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92"/>
        <w:rPr>
          <w:rFonts w:ascii="Times New Roman"/>
        </w:rPr>
      </w:pPr>
      <w:r>
        <w:rPr>
          <w:rFonts w:ascii="Times New Roman"/>
        </w:rPr>
        <w:drawing>
          <wp:inline distT="0" distB="0" distL="0" distR="0">
            <wp:extent cx="5520299" cy="62179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imes New Roman"/>
        </w:rPr>
      </w:r>
    </w:p>
    <w:p>
      <w:pPr>
        <w:spacing w:after="0"/>
        <w:rPr>
          <w:rFonts w:ascii="Times New Roman"/>
        </w:rPr>
        <w:sectPr>
          <w:footerReference w:type="default" r:id="rId5"/>
          <w:type w:val="continuous"/>
          <w:pgSz w:w="12250" w:h="15850"/>
          <w:pgMar w:footer="1210" w:top="420" w:bottom="1400" w:left="960" w:right="380"/>
        </w:sectPr>
      </w:pPr>
    </w:p>
    <w:p>
      <w:pPr>
        <w:pStyle w:val="BodyText"/>
        <w:ind w:left="0"/>
        <w:rPr>
          <w:rFonts w:ascii="Times New Roman"/>
          <w:sz w:val="22"/>
        </w:rPr>
      </w:pPr>
    </w:p>
    <w:p>
      <w:pPr>
        <w:pStyle w:val="Heading1"/>
        <w:spacing w:line="264" w:lineRule="exact" w:before="190"/>
        <w:ind w:left="458" w:right="0"/>
        <w:jc w:val="left"/>
      </w:pPr>
      <w:r>
        <w:rPr/>
        <w:t>CC. DIPUTADOS SECRETARIOS DE LA</w:t>
      </w:r>
    </w:p>
    <w:p>
      <w:pPr>
        <w:spacing w:line="194" w:lineRule="auto" w:before="16"/>
        <w:ind w:left="458" w:right="73" w:firstLine="0"/>
        <w:jc w:val="left"/>
        <w:rPr>
          <w:rFonts w:ascii="TeX Gyre Bonum"/>
          <w:b/>
          <w:sz w:val="20"/>
        </w:rPr>
      </w:pPr>
      <w:r>
        <w:rPr>
          <w:rFonts w:ascii="TeX Gyre Bonum"/>
          <w:b/>
          <w:sz w:val="20"/>
        </w:rPr>
        <w:t>H. </w:t>
      </w:r>
      <w:r>
        <w:rPr>
          <w:sz w:val="20"/>
        </w:rPr>
        <w:t>"</w:t>
      </w:r>
      <w:r>
        <w:rPr>
          <w:rFonts w:ascii="TeX Gyre Bonum"/>
          <w:b/>
          <w:sz w:val="20"/>
        </w:rPr>
        <w:t>LIII" LEGISLATURA DEL ESTADO P R E S E N T E S</w:t>
      </w:r>
    </w:p>
    <w:p>
      <w:pPr>
        <w:pStyle w:val="BodyText"/>
        <w:spacing w:line="247" w:lineRule="auto" w:before="22"/>
        <w:ind w:left="643" w:right="934" w:hanging="185"/>
      </w:pPr>
      <w:r>
        <w:rPr/>
        <w:br w:type="column"/>
      </w:r>
      <w:r>
        <w:rPr>
          <w:w w:val="110"/>
        </w:rPr>
        <w:t>Toluca de Lerdo, México, a 4 de diciembre</w:t>
      </w:r>
      <w:r>
        <w:rPr>
          <w:spacing w:val="52"/>
          <w:w w:val="110"/>
        </w:rPr>
        <w:t> </w:t>
      </w:r>
      <w:r>
        <w:rPr>
          <w:spacing w:val="-4"/>
          <w:w w:val="110"/>
        </w:rPr>
        <w:t>1998.</w:t>
      </w:r>
    </w:p>
    <w:p>
      <w:pPr>
        <w:spacing w:after="0" w:line="247" w:lineRule="auto"/>
        <w:sectPr>
          <w:type w:val="continuous"/>
          <w:pgSz w:w="12250" w:h="15850"/>
          <w:pgMar w:top="420" w:bottom="1400" w:left="960" w:right="380"/>
          <w:cols w:num="2" w:equalWidth="0">
            <w:col w:w="4486" w:space="2497"/>
            <w:col w:w="3927"/>
          </w:cols>
        </w:sectPr>
      </w:pPr>
    </w:p>
    <w:p>
      <w:pPr>
        <w:pStyle w:val="BodyText"/>
        <w:spacing w:before="7"/>
        <w:ind w:left="0"/>
        <w:rPr>
          <w:sz w:val="11"/>
        </w:rPr>
      </w:pPr>
    </w:p>
    <w:p>
      <w:pPr>
        <w:pStyle w:val="BodyText"/>
        <w:spacing w:line="247" w:lineRule="auto" w:before="104"/>
        <w:ind w:right="1040"/>
        <w:jc w:val="both"/>
      </w:pPr>
      <w:r>
        <w:rPr>
          <w:w w:val="110"/>
        </w:rPr>
        <w:t>En ejercicio de las facultades que me confieren los artículos 51 fracción I y 77 fracción V de la Constitución Política del Estado Libre y Soberano de México, me permito someter a la consideración de esa H. Legislatura, por el digno conducto de ustedes, iniciativa de Código Financiero del Estado de México y Municipios, la que se sustenta en la siguiente:</w:t>
      </w:r>
    </w:p>
    <w:p>
      <w:pPr>
        <w:pStyle w:val="Heading1"/>
        <w:spacing w:before="190"/>
      </w:pPr>
      <w:r>
        <w:rPr/>
        <w:t>EXPOSICION DE MOTIVOS</w:t>
      </w:r>
    </w:p>
    <w:p>
      <w:pPr>
        <w:pStyle w:val="BodyText"/>
        <w:spacing w:before="4"/>
        <w:ind w:left="0"/>
        <w:rPr>
          <w:rFonts w:ascii="TeX Gyre Bonum"/>
          <w:b/>
          <w:sz w:val="15"/>
        </w:rPr>
      </w:pPr>
    </w:p>
    <w:p>
      <w:pPr>
        <w:pStyle w:val="BodyText"/>
        <w:spacing w:line="249" w:lineRule="auto" w:before="1"/>
        <w:ind w:right="1042"/>
        <w:jc w:val="both"/>
      </w:pPr>
      <w:r>
        <w:rPr>
          <w:w w:val="110"/>
        </w:rPr>
        <w:t>La dinámica de la Administración Pública impone adecuar el marco jurídico a las necesidades derivadas del constante desarrollo del Estado, preservando las disposiciones que han dado resultado, y sustituyendo o perfeccionando aquéllas que las circunstancias han rebasado.</w:t>
      </w:r>
    </w:p>
    <w:p>
      <w:pPr>
        <w:pStyle w:val="BodyText"/>
        <w:spacing w:before="5"/>
        <w:ind w:left="0"/>
      </w:pPr>
    </w:p>
    <w:p>
      <w:pPr>
        <w:pStyle w:val="BodyText"/>
        <w:spacing w:line="247" w:lineRule="auto"/>
        <w:ind w:right="1037"/>
        <w:jc w:val="both"/>
      </w:pPr>
      <w:r>
        <w:rPr>
          <w:w w:val="110"/>
        </w:rPr>
        <w:t>La estructura jurídica del sistema financiero del Estado y sus Municipios, basada fundamentalmente en once ordenamientos que son el Código Fiscal del Estado, la Ley de Hacienda del Estado, la Ley de Deuda Pública del Estado, la Ley de Coordinación Fiscal del Estado, la Ley de Aportaciones de Mejoras del Estado, la Ley de Catastro del Estado, la Ley de Planeación del Estado y la Ley Orgánica del Presupuesto de Egresos del Estado; así como el Código Fiscal Municipal, la Ley de Hacienda Municipal y la Ley de Deuda Pública Municipal, debido a diversas reformas y adiciones que han sufrido, perdió congruencia sistemática, por contener disposiciones que se contradicen, se duplican o que por el transcurso del tiempo han dejado de ser positivas, generando inseguridad jurídica.</w:t>
      </w:r>
    </w:p>
    <w:p>
      <w:pPr>
        <w:pStyle w:val="BodyText"/>
        <w:spacing w:before="2"/>
        <w:ind w:left="0"/>
        <w:rPr>
          <w:sz w:val="21"/>
        </w:rPr>
      </w:pPr>
    </w:p>
    <w:p>
      <w:pPr>
        <w:pStyle w:val="BodyText"/>
        <w:spacing w:line="247" w:lineRule="auto"/>
        <w:ind w:right="1033"/>
        <w:jc w:val="both"/>
      </w:pPr>
      <w:r>
        <w:rPr>
          <w:w w:val="110"/>
        </w:rPr>
        <w:t>Es necesario tener presente que en la época actual, la legislación tributaria y financiera en el Estado ha tenido tres importantes reformas, la primera a principios de los años setenta  en la  que se establecieron las bases de  nuestro sistema tributario; la segunda como consecuencia de  la expedición de la Ley de Coordinación Fiscal en I978, que modifica el Sistema Nacional de Coordinación Fiscal, con lo que las Entidades Federativas autolimitan su potestad  tributaria para permitir la entrada en vigor del Impuesto al Valor Agregado, a cambio de una mayor participación de los ingresos federales; y la tercera, derivada de la reforma al artículo 115 Constitucional, por la que, las Entidades Federativas transfieren al municipio la fuente de tributación basada en los impuestos inmobiliarios; reformas que de una u otra manera han contribuido a la desactualización de los ordenamientos que rigen la vida financiera del Estado y los</w:t>
      </w:r>
      <w:r>
        <w:rPr>
          <w:spacing w:val="10"/>
          <w:w w:val="110"/>
        </w:rPr>
        <w:t> </w:t>
      </w:r>
      <w:r>
        <w:rPr>
          <w:w w:val="110"/>
        </w:rPr>
        <w:t>municipios.</w:t>
      </w:r>
    </w:p>
    <w:p>
      <w:pPr>
        <w:pStyle w:val="BodyText"/>
        <w:spacing w:before="4"/>
        <w:ind w:left="0"/>
        <w:rPr>
          <w:sz w:val="21"/>
        </w:rPr>
      </w:pPr>
    </w:p>
    <w:p>
      <w:pPr>
        <w:pStyle w:val="BodyText"/>
        <w:spacing w:line="247" w:lineRule="auto"/>
        <w:ind w:right="1037"/>
        <w:jc w:val="both"/>
      </w:pPr>
      <w:r>
        <w:rPr>
          <w:w w:val="110"/>
        </w:rPr>
        <w:t>Si bien es cierto que la legislación fiscal se ha mantenido actualizada, mediante diversas adiciones, derogaciones y reformas, también lo es que como consecuencia de la dinámica económica y legislativa, las disposiciones dejan de ser aplicables, se vuelven contradictorias o    se</w:t>
      </w:r>
      <w:r>
        <w:rPr>
          <w:spacing w:val="10"/>
          <w:w w:val="110"/>
        </w:rPr>
        <w:t> </w:t>
      </w:r>
      <w:r>
        <w:rPr>
          <w:w w:val="110"/>
        </w:rPr>
        <w:t>duplican.</w:t>
      </w:r>
    </w:p>
    <w:p>
      <w:pPr>
        <w:pStyle w:val="BodyText"/>
        <w:ind w:left="0"/>
        <w:rPr>
          <w:sz w:val="21"/>
        </w:rPr>
      </w:pPr>
    </w:p>
    <w:p>
      <w:pPr>
        <w:pStyle w:val="BodyText"/>
        <w:spacing w:line="247" w:lineRule="auto"/>
        <w:ind w:right="1037"/>
        <w:jc w:val="both"/>
      </w:pPr>
      <w:r>
        <w:rPr>
          <w:w w:val="110"/>
        </w:rPr>
        <w:t>El Código Fiscal del Estado y del Código Fiscal Municipal, desde su expedición, han tenido diversas reformas, y en la última, con la entrada en vigor del Código de Procedimientos Administrativos del Estado, se derogaron 63 artículos de cada ordenamiento, relativos al procedimiento administrativo de ejecución y únicamente conservan los principios de carácter fiscal que, como sabemos, se basan en los mismos principios del Código Fiscal de la Federación de 1938, que incluyen disposiciones de carácter reglamentario y orgánicas, así como la prohibición de alcabalas y la facultad exclusiva de la autoridad para determinar contribuciones.</w:t>
      </w:r>
    </w:p>
    <w:p>
      <w:pPr>
        <w:spacing w:after="0" w:line="247" w:lineRule="auto"/>
        <w:jc w:val="both"/>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6"/>
        <w:jc w:val="both"/>
      </w:pPr>
      <w:r>
        <w:rPr>
          <w:w w:val="110"/>
        </w:rPr>
        <w:t>Ante la falta de actualización de estos ordenamientos, se han ido incorporando a leyes  especiales, normas y principios propios del Código Fiscal que deben de ser permanentes,  a la  Ley de Hacienda del Estado, a Ley de Hacienda Municipal y las leyes de ingresos, como la forma y procedimientos de pago, los responsables solidarios, reglas de exención y la regulación de los ingresos provenientes del Sistema Nacional de Coordinación Fiscal. Además, la definición de las contribuciones atiende a un concepto de Estado poco democrático, como en el caso de los impuestos que se definen como la prestación en dinero o en especie que fija unilateralmente el poder público con carácter obligatorio. A este respecto, vale la pena hacer dos reflexiones, la primera que la definición es contraria al espíritu del artículo 31 fracción IV de la Constitución Política de los Estados Unidos Mexicanos, que con un sentido más democrático establece la obligación de contribuir y la segunda, que no es cierto que sea el poder público quien fija el impuesto, ya que éste se integra por los Poderes Ejecutivo, Legislativo y Judicial y en el caso de las</w:t>
      </w:r>
      <w:r>
        <w:rPr>
          <w:spacing w:val="8"/>
          <w:w w:val="110"/>
        </w:rPr>
        <w:t> </w:t>
      </w:r>
      <w:r>
        <w:rPr>
          <w:w w:val="110"/>
        </w:rPr>
        <w:t>contribuciones,</w:t>
      </w:r>
      <w:r>
        <w:rPr>
          <w:spacing w:val="10"/>
          <w:w w:val="110"/>
        </w:rPr>
        <w:t> </w:t>
      </w:r>
      <w:r>
        <w:rPr>
          <w:w w:val="110"/>
        </w:rPr>
        <w:t>las</w:t>
      </w:r>
      <w:r>
        <w:rPr>
          <w:spacing w:val="9"/>
          <w:w w:val="110"/>
        </w:rPr>
        <w:t> </w:t>
      </w:r>
      <w:r>
        <w:rPr>
          <w:w w:val="110"/>
        </w:rPr>
        <w:t>establece</w:t>
      </w:r>
      <w:r>
        <w:rPr>
          <w:spacing w:val="9"/>
          <w:w w:val="110"/>
        </w:rPr>
        <w:t> </w:t>
      </w:r>
      <w:r>
        <w:rPr>
          <w:w w:val="110"/>
        </w:rPr>
        <w:t>el</w:t>
      </w:r>
      <w:r>
        <w:rPr>
          <w:spacing w:val="12"/>
          <w:w w:val="110"/>
        </w:rPr>
        <w:t> </w:t>
      </w:r>
      <w:r>
        <w:rPr>
          <w:w w:val="110"/>
        </w:rPr>
        <w:t>Poder</w:t>
      </w:r>
      <w:r>
        <w:rPr>
          <w:spacing w:val="9"/>
          <w:w w:val="110"/>
        </w:rPr>
        <w:t> </w:t>
      </w:r>
      <w:r>
        <w:rPr>
          <w:w w:val="110"/>
        </w:rPr>
        <w:t>Legislativo,</w:t>
      </w:r>
      <w:r>
        <w:rPr>
          <w:spacing w:val="11"/>
          <w:w w:val="110"/>
        </w:rPr>
        <w:t> </w:t>
      </w:r>
      <w:r>
        <w:rPr>
          <w:w w:val="110"/>
        </w:rPr>
        <w:t>a</w:t>
      </w:r>
      <w:r>
        <w:rPr>
          <w:spacing w:val="10"/>
          <w:w w:val="110"/>
        </w:rPr>
        <w:t> </w:t>
      </w:r>
      <w:r>
        <w:rPr>
          <w:w w:val="110"/>
        </w:rPr>
        <w:t>iniciativa</w:t>
      </w:r>
      <w:r>
        <w:rPr>
          <w:spacing w:val="9"/>
          <w:w w:val="110"/>
        </w:rPr>
        <w:t> </w:t>
      </w:r>
      <w:r>
        <w:rPr>
          <w:w w:val="110"/>
        </w:rPr>
        <w:t>del</w:t>
      </w:r>
      <w:r>
        <w:rPr>
          <w:spacing w:val="10"/>
          <w:w w:val="110"/>
        </w:rPr>
        <w:t> </w:t>
      </w:r>
      <w:r>
        <w:rPr>
          <w:w w:val="110"/>
        </w:rPr>
        <w:t>Ejecutivo.</w:t>
      </w:r>
    </w:p>
    <w:p>
      <w:pPr>
        <w:pStyle w:val="BodyText"/>
        <w:spacing w:before="7"/>
        <w:ind w:left="0"/>
        <w:rPr>
          <w:sz w:val="21"/>
        </w:rPr>
      </w:pPr>
    </w:p>
    <w:p>
      <w:pPr>
        <w:pStyle w:val="BodyText"/>
        <w:spacing w:line="247" w:lineRule="auto"/>
        <w:ind w:right="1038"/>
        <w:jc w:val="both"/>
      </w:pPr>
      <w:r>
        <w:rPr>
          <w:w w:val="110"/>
        </w:rPr>
        <w:t>Finalmente y en relación con estos ordenamientos, en sus disposiciones generales establecen  una división doctrinal de los ingresos públicos y los divide en ingresos ordinarios y extraordinarios que actualmente, debido a la evolución financiera del Estado, no  es  exactamente lo más aceptable, en virtud de que se han incorporado otras fuentes de ingresos y porque</w:t>
      </w:r>
      <w:r>
        <w:rPr>
          <w:spacing w:val="10"/>
          <w:w w:val="110"/>
        </w:rPr>
        <w:t> </w:t>
      </w:r>
      <w:r>
        <w:rPr>
          <w:w w:val="110"/>
        </w:rPr>
        <w:t>en</w:t>
      </w:r>
      <w:r>
        <w:rPr>
          <w:spacing w:val="11"/>
          <w:w w:val="110"/>
        </w:rPr>
        <w:t> </w:t>
      </w:r>
      <w:r>
        <w:rPr>
          <w:w w:val="110"/>
        </w:rPr>
        <w:t>general</w:t>
      </w:r>
      <w:r>
        <w:rPr>
          <w:spacing w:val="11"/>
          <w:w w:val="110"/>
        </w:rPr>
        <w:t> </w:t>
      </w:r>
      <w:r>
        <w:rPr>
          <w:w w:val="110"/>
        </w:rPr>
        <w:t>a</w:t>
      </w:r>
      <w:r>
        <w:rPr>
          <w:spacing w:val="11"/>
          <w:w w:val="110"/>
        </w:rPr>
        <w:t> </w:t>
      </w:r>
      <w:r>
        <w:rPr>
          <w:w w:val="110"/>
        </w:rPr>
        <w:t>los</w:t>
      </w:r>
      <w:r>
        <w:rPr>
          <w:spacing w:val="10"/>
          <w:w w:val="110"/>
        </w:rPr>
        <w:t> </w:t>
      </w:r>
      <w:r>
        <w:rPr>
          <w:w w:val="110"/>
        </w:rPr>
        <w:t>contribuyentes</w:t>
      </w:r>
      <w:r>
        <w:rPr>
          <w:spacing w:val="10"/>
          <w:w w:val="110"/>
        </w:rPr>
        <w:t> </w:t>
      </w:r>
      <w:r>
        <w:rPr>
          <w:w w:val="110"/>
        </w:rPr>
        <w:t>estos</w:t>
      </w:r>
      <w:r>
        <w:rPr>
          <w:spacing w:val="10"/>
          <w:w w:val="110"/>
        </w:rPr>
        <w:t> </w:t>
      </w:r>
      <w:r>
        <w:rPr>
          <w:w w:val="110"/>
        </w:rPr>
        <w:t>conceptos</w:t>
      </w:r>
      <w:r>
        <w:rPr>
          <w:spacing w:val="10"/>
          <w:w w:val="110"/>
        </w:rPr>
        <w:t> </w:t>
      </w:r>
      <w:r>
        <w:rPr>
          <w:w w:val="110"/>
        </w:rPr>
        <w:t>les</w:t>
      </w:r>
      <w:r>
        <w:rPr>
          <w:spacing w:val="10"/>
          <w:w w:val="110"/>
        </w:rPr>
        <w:t> </w:t>
      </w:r>
      <w:r>
        <w:rPr>
          <w:w w:val="110"/>
        </w:rPr>
        <w:t>resultan</w:t>
      </w:r>
      <w:r>
        <w:rPr>
          <w:spacing w:val="11"/>
          <w:w w:val="110"/>
        </w:rPr>
        <w:t> </w:t>
      </w:r>
      <w:r>
        <w:rPr>
          <w:w w:val="110"/>
        </w:rPr>
        <w:t>de</w:t>
      </w:r>
      <w:r>
        <w:rPr>
          <w:spacing w:val="10"/>
          <w:w w:val="110"/>
        </w:rPr>
        <w:t> </w:t>
      </w:r>
      <w:r>
        <w:rPr>
          <w:w w:val="110"/>
        </w:rPr>
        <w:t>poca</w:t>
      </w:r>
      <w:r>
        <w:rPr>
          <w:spacing w:val="10"/>
          <w:w w:val="110"/>
        </w:rPr>
        <w:t> </w:t>
      </w:r>
      <w:r>
        <w:rPr>
          <w:w w:val="110"/>
        </w:rPr>
        <w:t>utilidad.</w:t>
      </w:r>
    </w:p>
    <w:p>
      <w:pPr>
        <w:pStyle w:val="BodyText"/>
        <w:ind w:left="0"/>
        <w:rPr>
          <w:sz w:val="21"/>
        </w:rPr>
      </w:pPr>
    </w:p>
    <w:p>
      <w:pPr>
        <w:pStyle w:val="BodyText"/>
        <w:spacing w:line="247" w:lineRule="auto"/>
        <w:ind w:right="1034"/>
        <w:jc w:val="both"/>
      </w:pPr>
      <w:r>
        <w:rPr>
          <w:w w:val="110"/>
        </w:rPr>
        <w:t>La Ley de Hacienda del Estado y la Ley de Hacienda Municipal se expresan en los mismos términos, cuando desde un punto de vista doctrinario, definen los impuestos con los elementos fundamentales que los integran, señalando cada uno de ellos, el objeto, los sujetos, la base y la tasa, lo que complica su interpretación y aplicación por la dispersión de los conceptos, lo que obliga a hacer referencias innecesarias, ya que los elementos objeto y sujeto están íntimamente vinculados, al igual que la base y la tasa en una estructura jurídica; por lo demás, al contribuyente le resulta de poco interés el conocer teóricamente estos elementos, que en nada aligeran</w:t>
      </w:r>
      <w:r>
        <w:rPr>
          <w:spacing w:val="12"/>
          <w:w w:val="110"/>
        </w:rPr>
        <w:t> </w:t>
      </w:r>
      <w:r>
        <w:rPr>
          <w:w w:val="110"/>
        </w:rPr>
        <w:t>su</w:t>
      </w:r>
      <w:r>
        <w:rPr>
          <w:spacing w:val="10"/>
          <w:w w:val="110"/>
        </w:rPr>
        <w:t> </w:t>
      </w:r>
      <w:r>
        <w:rPr>
          <w:w w:val="110"/>
        </w:rPr>
        <w:t>carga</w:t>
      </w:r>
      <w:r>
        <w:rPr>
          <w:spacing w:val="13"/>
          <w:w w:val="110"/>
        </w:rPr>
        <w:t> </w:t>
      </w:r>
      <w:r>
        <w:rPr>
          <w:w w:val="110"/>
        </w:rPr>
        <w:t>tributaria,</w:t>
      </w:r>
      <w:r>
        <w:rPr>
          <w:spacing w:val="13"/>
          <w:w w:val="110"/>
        </w:rPr>
        <w:t> </w:t>
      </w:r>
      <w:r>
        <w:rPr>
          <w:w w:val="110"/>
        </w:rPr>
        <w:t>además</w:t>
      </w:r>
      <w:r>
        <w:rPr>
          <w:spacing w:val="12"/>
          <w:w w:val="110"/>
        </w:rPr>
        <w:t> </w:t>
      </w:r>
      <w:r>
        <w:rPr>
          <w:w w:val="110"/>
        </w:rPr>
        <w:t>de</w:t>
      </w:r>
      <w:r>
        <w:rPr>
          <w:spacing w:val="11"/>
          <w:w w:val="110"/>
        </w:rPr>
        <w:t> </w:t>
      </w:r>
      <w:r>
        <w:rPr>
          <w:w w:val="110"/>
        </w:rPr>
        <w:t>que</w:t>
      </w:r>
      <w:r>
        <w:rPr>
          <w:spacing w:val="12"/>
          <w:w w:val="110"/>
        </w:rPr>
        <w:t> </w:t>
      </w:r>
      <w:r>
        <w:rPr>
          <w:w w:val="110"/>
        </w:rPr>
        <w:t>se</w:t>
      </w:r>
      <w:r>
        <w:rPr>
          <w:spacing w:val="11"/>
          <w:w w:val="110"/>
        </w:rPr>
        <w:t> </w:t>
      </w:r>
      <w:r>
        <w:rPr>
          <w:w w:val="110"/>
        </w:rPr>
        <w:t>considera</w:t>
      </w:r>
      <w:r>
        <w:rPr>
          <w:spacing w:val="12"/>
          <w:w w:val="110"/>
        </w:rPr>
        <w:t> </w:t>
      </w:r>
      <w:r>
        <w:rPr>
          <w:w w:val="110"/>
        </w:rPr>
        <w:t>al</w:t>
      </w:r>
      <w:r>
        <w:rPr>
          <w:spacing w:val="13"/>
          <w:w w:val="110"/>
        </w:rPr>
        <w:t> </w:t>
      </w:r>
      <w:r>
        <w:rPr>
          <w:w w:val="110"/>
        </w:rPr>
        <w:t>contribuyente</w:t>
      </w:r>
      <w:r>
        <w:rPr>
          <w:spacing w:val="11"/>
          <w:w w:val="110"/>
        </w:rPr>
        <w:t> </w:t>
      </w:r>
      <w:r>
        <w:rPr>
          <w:w w:val="110"/>
        </w:rPr>
        <w:t>como</w:t>
      </w:r>
      <w:r>
        <w:rPr>
          <w:spacing w:val="14"/>
          <w:w w:val="110"/>
        </w:rPr>
        <w:t> </w:t>
      </w:r>
      <w:r>
        <w:rPr>
          <w:w w:val="110"/>
        </w:rPr>
        <w:t>causante.</w:t>
      </w:r>
    </w:p>
    <w:p>
      <w:pPr>
        <w:pStyle w:val="BodyText"/>
        <w:spacing w:before="1"/>
        <w:ind w:left="0"/>
        <w:rPr>
          <w:sz w:val="21"/>
        </w:rPr>
      </w:pPr>
    </w:p>
    <w:p>
      <w:pPr>
        <w:pStyle w:val="BodyText"/>
        <w:spacing w:line="247" w:lineRule="auto" w:before="1"/>
        <w:ind w:right="1037"/>
        <w:jc w:val="both"/>
      </w:pPr>
      <w:r>
        <w:rPr>
          <w:w w:val="110"/>
        </w:rPr>
        <w:t>La estructura de los derechos está referenciada a la época en que en el sistema tributario se hablaba de causantes, y al adicionarse durante todos estos años nuevos derechos por la prestación de servicios, ha ocasionado que se dupliquen supuestos que atienden a un mismo objeto, como en el caso de los derechos prestados por panteones públicos y particulares, o tratándose de los rastros públicos y particulares, y de los  estacionamientos,  por  señalar  algunos ejemplos de como está construida la Ley de Hacienda Municipal, en este mismo caso se encuentra la Ley de Hacienda del Estado, que por las adiciones y reformas ha venido perdiendo su sistemática</w:t>
      </w:r>
      <w:r>
        <w:rPr>
          <w:spacing w:val="19"/>
          <w:w w:val="110"/>
        </w:rPr>
        <w:t> </w:t>
      </w:r>
      <w:r>
        <w:rPr>
          <w:w w:val="110"/>
        </w:rPr>
        <w:t>jurídica.</w:t>
      </w:r>
    </w:p>
    <w:p>
      <w:pPr>
        <w:pStyle w:val="BodyText"/>
        <w:spacing w:before="3"/>
        <w:ind w:left="0"/>
        <w:rPr>
          <w:sz w:val="21"/>
        </w:rPr>
      </w:pPr>
    </w:p>
    <w:p>
      <w:pPr>
        <w:pStyle w:val="BodyText"/>
        <w:spacing w:line="247" w:lineRule="auto"/>
        <w:ind w:right="1039"/>
        <w:jc w:val="both"/>
      </w:pPr>
      <w:r>
        <w:rPr>
          <w:w w:val="110"/>
        </w:rPr>
        <w:t>La Ley de Catastro de reciente aprobación, no obstante que es considerada una ley administrativa, históricamente ha sido el instrumento para establecer uno de los elementos de las contribuciones inmobiliarias, ya que es el ordenamiento que permite acercarse lo más  posible a los principios de proporcionalidad y equidad propios de las contribuciones, porque mediante el valor catastral es posible establecer la base gravable de estas contribuciones, lo que hace que en realidad tenga una aplicación tributaria, independientemente de que pueda servir para otros fines de carácter</w:t>
      </w:r>
      <w:r>
        <w:rPr>
          <w:spacing w:val="51"/>
          <w:w w:val="110"/>
        </w:rPr>
        <w:t> </w:t>
      </w:r>
      <w:r>
        <w:rPr>
          <w:w w:val="110"/>
        </w:rPr>
        <w:t>administrativo.</w:t>
      </w:r>
    </w:p>
    <w:p>
      <w:pPr>
        <w:pStyle w:val="BodyText"/>
        <w:ind w:left="0"/>
        <w:rPr>
          <w:sz w:val="21"/>
        </w:rPr>
      </w:pPr>
    </w:p>
    <w:p>
      <w:pPr>
        <w:pStyle w:val="BodyText"/>
        <w:spacing w:line="247" w:lineRule="auto"/>
        <w:ind w:right="1036"/>
        <w:jc w:val="both"/>
      </w:pPr>
      <w:r>
        <w:rPr>
          <w:w w:val="110"/>
        </w:rPr>
        <w:t>La Ley de Aportaciones de Mejoras que establece las bases que regulan los principios en que se sustentan las contribuciones de mejoras, desde hace algún tiempo ha dejado de aplicarse por la complejidad en su estructura y en los procedimientos que establece para la realización de obras  y acciones mediante este instrumento, que hasta hace algunos años representaba una fuente importante de ingresos tanto estatales como municipales; podemos decir sin temor a equivocarnos,</w:t>
      </w:r>
      <w:r>
        <w:rPr>
          <w:spacing w:val="10"/>
          <w:w w:val="110"/>
        </w:rPr>
        <w:t> </w:t>
      </w:r>
      <w:r>
        <w:rPr>
          <w:w w:val="110"/>
        </w:rPr>
        <w:t>que</w:t>
      </w:r>
      <w:r>
        <w:rPr>
          <w:spacing w:val="9"/>
          <w:w w:val="110"/>
        </w:rPr>
        <w:t> </w:t>
      </w:r>
      <w:r>
        <w:rPr>
          <w:w w:val="110"/>
        </w:rPr>
        <w:t>este</w:t>
      </w:r>
      <w:r>
        <w:rPr>
          <w:spacing w:val="9"/>
          <w:w w:val="110"/>
        </w:rPr>
        <w:t> </w:t>
      </w:r>
      <w:r>
        <w:rPr>
          <w:w w:val="110"/>
        </w:rPr>
        <w:t>ordenamiento</w:t>
      </w:r>
      <w:r>
        <w:rPr>
          <w:spacing w:val="11"/>
          <w:w w:val="110"/>
        </w:rPr>
        <w:t> </w:t>
      </w:r>
      <w:r>
        <w:rPr>
          <w:w w:val="110"/>
        </w:rPr>
        <w:t>aún</w:t>
      </w:r>
      <w:r>
        <w:rPr>
          <w:spacing w:val="10"/>
          <w:w w:val="110"/>
        </w:rPr>
        <w:t> </w:t>
      </w:r>
      <w:r>
        <w:rPr>
          <w:w w:val="110"/>
        </w:rPr>
        <w:t>cuando</w:t>
      </w:r>
      <w:r>
        <w:rPr>
          <w:spacing w:val="11"/>
          <w:w w:val="110"/>
        </w:rPr>
        <w:t> </w:t>
      </w:r>
      <w:r>
        <w:rPr>
          <w:w w:val="110"/>
        </w:rPr>
        <w:t>vigente,</w:t>
      </w:r>
      <w:r>
        <w:rPr>
          <w:spacing w:val="10"/>
          <w:w w:val="110"/>
        </w:rPr>
        <w:t> </w:t>
      </w:r>
      <w:r>
        <w:rPr>
          <w:w w:val="110"/>
        </w:rPr>
        <w:t>ya</w:t>
      </w:r>
      <w:r>
        <w:rPr>
          <w:spacing w:val="10"/>
          <w:w w:val="110"/>
        </w:rPr>
        <w:t> </w:t>
      </w:r>
      <w:r>
        <w:rPr>
          <w:w w:val="110"/>
        </w:rPr>
        <w:t>no</w:t>
      </w:r>
      <w:r>
        <w:rPr>
          <w:spacing w:val="11"/>
          <w:w w:val="110"/>
        </w:rPr>
        <w:t> </w:t>
      </w:r>
      <w:r>
        <w:rPr>
          <w:w w:val="110"/>
        </w:rPr>
        <w:t>es</w:t>
      </w:r>
      <w:r>
        <w:rPr>
          <w:spacing w:val="9"/>
          <w:w w:val="110"/>
        </w:rPr>
        <w:t> </w:t>
      </w:r>
      <w:r>
        <w:rPr>
          <w:w w:val="110"/>
        </w:rPr>
        <w:t>positivo.</w:t>
      </w:r>
    </w:p>
    <w:p>
      <w:pPr>
        <w:pStyle w:val="BodyText"/>
        <w:spacing w:before="1"/>
        <w:ind w:left="0"/>
        <w:rPr>
          <w:sz w:val="21"/>
        </w:rPr>
      </w:pPr>
    </w:p>
    <w:p>
      <w:pPr>
        <w:pStyle w:val="BodyText"/>
        <w:jc w:val="both"/>
      </w:pPr>
      <w:r>
        <w:rPr>
          <w:w w:val="110"/>
        </w:rPr>
        <w:t>La Ley de Coordinación Fiscal del Estado, si bien ha sido un instrumento útil para la</w:t>
      </w:r>
    </w:p>
    <w:p>
      <w:pPr>
        <w:spacing w:after="0"/>
        <w:jc w:val="both"/>
        <w:sectPr>
          <w:footerReference w:type="default" r:id="rId7"/>
          <w:pgSz w:w="12250" w:h="15850"/>
          <w:pgMar w:footer="1034" w:header="0" w:top="560" w:bottom="1220" w:left="960" w:right="380"/>
          <w:pgNumType w:start="2"/>
        </w:sectPr>
      </w:pPr>
    </w:p>
    <w:p>
      <w:pPr>
        <w:pStyle w:val="BodyText"/>
        <w:ind w:left="792"/>
      </w:pPr>
      <w:r>
        <w:rPr/>
        <w:drawing>
          <wp:inline distT="0" distB="0" distL="0" distR="0">
            <wp:extent cx="5520299" cy="621792"/>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6"/>
        <w:jc w:val="both"/>
      </w:pPr>
      <w:r>
        <w:rPr>
          <w:w w:val="110"/>
        </w:rPr>
        <w:t>distribución de las participaciones a los municipios y para establecer los organismos de coordinación fiscal, con el transcurso del tiempo y particularmente en el último año ha  cambiado su estructura, al incorporarse nuevas fuentes de ingresos  con  los  fondos  provenientes de la Federación, lo que ocasionó que este instrumento paulatinamente  se  apartará de la simple coordinación fiscal, al comprender actos de una coordinación más amplia, que involucra aspectos no solo de carácter tributario, sino también de tipo administrativo y financiero.</w:t>
      </w:r>
    </w:p>
    <w:p>
      <w:pPr>
        <w:pStyle w:val="BodyText"/>
        <w:spacing w:before="2"/>
        <w:ind w:left="0"/>
        <w:rPr>
          <w:sz w:val="21"/>
        </w:rPr>
      </w:pPr>
    </w:p>
    <w:p>
      <w:pPr>
        <w:pStyle w:val="BodyText"/>
        <w:spacing w:line="247" w:lineRule="auto"/>
        <w:ind w:right="1036"/>
        <w:jc w:val="both"/>
      </w:pPr>
      <w:r>
        <w:rPr>
          <w:w w:val="110"/>
        </w:rPr>
        <w:t>A nadie es ajeno, que en las actuales circunstancias económicas, los gobiernos requieren de instrumentos jurídicos que les permitan con certeza obtener ingresos mediante financiamientos para poder realizar la inversión pública indispensable para mejorar los niveles de vida de la población, en un marco de legalidad, los ordenamientos que permiten en la Entidad  realizar  esta actividad son la Ley de Deuda Pública del Estado, y la Ley de Deuda Pública Municipal, instrumentos jurídicos cuyos principios y disposiciones son casi idénticos, y que también requieren de una actualización en la que se considere más importante que los niveles de gobierno, la actividad que se regula, porque en materia de deuda pública por disposición constitucional, el Estado debe actuar como aval o deudor solidario de las  obligaciones  contraídas por los municipios, y siendo así es mejor contar con una legislación sencilla, que permita</w:t>
      </w:r>
      <w:r>
        <w:rPr>
          <w:spacing w:val="7"/>
          <w:w w:val="110"/>
        </w:rPr>
        <w:t> </w:t>
      </w:r>
      <w:r>
        <w:rPr>
          <w:w w:val="110"/>
        </w:rPr>
        <w:t>un</w:t>
      </w:r>
      <w:r>
        <w:rPr>
          <w:spacing w:val="7"/>
          <w:w w:val="110"/>
        </w:rPr>
        <w:t> </w:t>
      </w:r>
      <w:r>
        <w:rPr>
          <w:w w:val="110"/>
        </w:rPr>
        <w:t>mejor</w:t>
      </w:r>
      <w:r>
        <w:rPr>
          <w:spacing w:val="8"/>
          <w:w w:val="110"/>
        </w:rPr>
        <w:t> </w:t>
      </w:r>
      <w:r>
        <w:rPr>
          <w:w w:val="110"/>
        </w:rPr>
        <w:t>manejo</w:t>
      </w:r>
      <w:r>
        <w:rPr>
          <w:spacing w:val="9"/>
          <w:w w:val="110"/>
        </w:rPr>
        <w:t> </w:t>
      </w:r>
      <w:r>
        <w:rPr>
          <w:w w:val="110"/>
        </w:rPr>
        <w:t>de</w:t>
      </w:r>
      <w:r>
        <w:rPr>
          <w:spacing w:val="6"/>
          <w:w w:val="110"/>
        </w:rPr>
        <w:t> </w:t>
      </w:r>
      <w:r>
        <w:rPr>
          <w:w w:val="110"/>
        </w:rPr>
        <w:t>la</w:t>
      </w:r>
      <w:r>
        <w:rPr>
          <w:spacing w:val="7"/>
          <w:w w:val="110"/>
        </w:rPr>
        <w:t> </w:t>
      </w:r>
      <w:r>
        <w:rPr>
          <w:w w:val="110"/>
        </w:rPr>
        <w:t>deuda</w:t>
      </w:r>
      <w:r>
        <w:rPr>
          <w:spacing w:val="7"/>
          <w:w w:val="110"/>
        </w:rPr>
        <w:t> </w:t>
      </w:r>
      <w:r>
        <w:rPr>
          <w:w w:val="110"/>
        </w:rPr>
        <w:t>y</w:t>
      </w:r>
      <w:r>
        <w:rPr>
          <w:spacing w:val="8"/>
          <w:w w:val="110"/>
        </w:rPr>
        <w:t> </w:t>
      </w:r>
      <w:r>
        <w:rPr>
          <w:w w:val="110"/>
        </w:rPr>
        <w:t>un</w:t>
      </w:r>
      <w:r>
        <w:rPr>
          <w:spacing w:val="7"/>
          <w:w w:val="110"/>
        </w:rPr>
        <w:t> </w:t>
      </w:r>
      <w:r>
        <w:rPr>
          <w:w w:val="110"/>
        </w:rPr>
        <w:t>mayor</w:t>
      </w:r>
      <w:r>
        <w:rPr>
          <w:spacing w:val="8"/>
          <w:w w:val="110"/>
        </w:rPr>
        <w:t> </w:t>
      </w:r>
      <w:r>
        <w:rPr>
          <w:w w:val="110"/>
        </w:rPr>
        <w:t>control</w:t>
      </w:r>
      <w:r>
        <w:rPr>
          <w:spacing w:val="7"/>
          <w:w w:val="110"/>
        </w:rPr>
        <w:t> </w:t>
      </w:r>
      <w:r>
        <w:rPr>
          <w:w w:val="110"/>
        </w:rPr>
        <w:t>de</w:t>
      </w:r>
      <w:r>
        <w:rPr>
          <w:spacing w:val="7"/>
          <w:w w:val="110"/>
        </w:rPr>
        <w:t> </w:t>
      </w:r>
      <w:r>
        <w:rPr>
          <w:w w:val="110"/>
        </w:rPr>
        <w:t>los</w:t>
      </w:r>
      <w:r>
        <w:rPr>
          <w:spacing w:val="6"/>
          <w:w w:val="110"/>
        </w:rPr>
        <w:t> </w:t>
      </w:r>
      <w:r>
        <w:rPr>
          <w:w w:val="110"/>
        </w:rPr>
        <w:t>niveles</w:t>
      </w:r>
      <w:r>
        <w:rPr>
          <w:spacing w:val="7"/>
          <w:w w:val="110"/>
        </w:rPr>
        <w:t> </w:t>
      </w:r>
      <w:r>
        <w:rPr>
          <w:w w:val="110"/>
        </w:rPr>
        <w:t>de</w:t>
      </w:r>
      <w:r>
        <w:rPr>
          <w:spacing w:val="6"/>
          <w:w w:val="110"/>
        </w:rPr>
        <w:t> </w:t>
      </w:r>
      <w:r>
        <w:rPr>
          <w:w w:val="110"/>
        </w:rPr>
        <w:t>endeudamiento.</w:t>
      </w:r>
    </w:p>
    <w:p>
      <w:pPr>
        <w:pStyle w:val="BodyText"/>
        <w:spacing w:before="5"/>
        <w:ind w:left="0"/>
        <w:rPr>
          <w:sz w:val="21"/>
        </w:rPr>
      </w:pPr>
    </w:p>
    <w:p>
      <w:pPr>
        <w:pStyle w:val="BodyText"/>
        <w:spacing w:line="247" w:lineRule="auto"/>
        <w:ind w:right="1035"/>
        <w:jc w:val="both"/>
      </w:pPr>
      <w:r>
        <w:rPr>
          <w:w w:val="110"/>
        </w:rPr>
        <w:t>Otro ordenamiento que es considerado de carácter político-administrativo doctrinalmente, es la Ley de Planeación del Estado, cuyos principios filosóficos son innegables, pero que en  la  realidad ha representado problemas para su cabal aplicación,  en virtud de que la planeación  está íntimamente relacionada con la orientación del gasto y la inversión pública, y para que pueda funcionar de manera más eficiente, es necesario que tomando estos elementos se le incorporen disposiciones de carácter programático y presupuestal, lo que permitirá un mejor aprovechamiento de los recursos públicos y una mayor atención de las demandas de la población.</w:t>
      </w:r>
    </w:p>
    <w:p>
      <w:pPr>
        <w:pStyle w:val="BodyText"/>
        <w:spacing w:before="1"/>
        <w:ind w:left="0"/>
        <w:rPr>
          <w:sz w:val="21"/>
        </w:rPr>
      </w:pPr>
    </w:p>
    <w:p>
      <w:pPr>
        <w:pStyle w:val="BodyText"/>
        <w:spacing w:line="247" w:lineRule="auto" w:before="1"/>
        <w:ind w:right="1033"/>
        <w:jc w:val="both"/>
      </w:pPr>
      <w:r>
        <w:rPr>
          <w:w w:val="110"/>
        </w:rPr>
        <w:t>La Ley Orgánica del Presupuesto de Egresos requiere de una revisión completa porque su expedición obedeció a las necesidades propias de una hacienda pública de los años setentas, en los que no existía el actual Sistema Nacional de  Coordinación Fiscal, la reforma al artículo 115  de la Constitución Política de los Estados Unidos Mexicanos, el Nuevo Federalismo como  política de gobierno, y las nuevas formas de democracia, que implican una presupuestación diferente, en la que se deben atender prioridades esenciales del desarrollo, pero bajo la  seguridad de normas que permitan la mayor transparencia en la administración y aplicación de los ingresos públicos; además es importante destacar que una adecuada presupuestación también requiere de reglas para un correcto registro de las operaciones financieras que se realizan y esto implica que sea necesario incorporar normas que permitan llevar la contabilidad gubernamental con transparencia y para dar seguridad jurídica a quienes ejercen el gasto, y     que al mismo tiempo permita que la rendición de la cuenta pública al Poder Legislativo  se  realice mediante mecanismos que no dejen lugar a dudas de la eficiente aplicación de los ingresos públicos; y que en todo caso facilite al órgano técnico de fiscalización comprobar que la administración del Poder Ejecutivo actúa con probidad y honradez en el cumplimiento de sus responsabilidades.</w:t>
      </w:r>
    </w:p>
    <w:p>
      <w:pPr>
        <w:pStyle w:val="BodyText"/>
        <w:spacing w:before="8"/>
        <w:ind w:left="0"/>
        <w:rPr>
          <w:sz w:val="21"/>
        </w:rPr>
      </w:pPr>
    </w:p>
    <w:p>
      <w:pPr>
        <w:pStyle w:val="BodyText"/>
        <w:spacing w:line="247" w:lineRule="auto"/>
        <w:ind w:right="1040"/>
        <w:jc w:val="both"/>
      </w:pPr>
      <w:r>
        <w:rPr>
          <w:w w:val="110"/>
        </w:rPr>
        <w:t>Ante esta multiplicidad de leyes que necesitan actualizarse, se decidió por la codificación,  porque ésta nos permite la unidad y la sistematización de las instituciones y de los principios jurídicos en un solo cuerpo legislativo en el que todas las normas que se refieren a las finanzas públicas del Estado y los municipios queden comprendidas, lo que permitirá una mayor certeza jurídica</w:t>
      </w:r>
      <w:r>
        <w:rPr>
          <w:spacing w:val="9"/>
          <w:w w:val="110"/>
        </w:rPr>
        <w:t> </w:t>
      </w:r>
      <w:r>
        <w:rPr>
          <w:w w:val="110"/>
        </w:rPr>
        <w:t>y</w:t>
      </w:r>
      <w:r>
        <w:rPr>
          <w:spacing w:val="12"/>
          <w:w w:val="110"/>
        </w:rPr>
        <w:t> </w:t>
      </w:r>
      <w:r>
        <w:rPr>
          <w:w w:val="110"/>
        </w:rPr>
        <w:t>un</w:t>
      </w:r>
      <w:r>
        <w:rPr>
          <w:spacing w:val="11"/>
          <w:w w:val="110"/>
        </w:rPr>
        <w:t> </w:t>
      </w:r>
      <w:r>
        <w:rPr>
          <w:w w:val="110"/>
        </w:rPr>
        <w:t>más</w:t>
      </w:r>
      <w:r>
        <w:rPr>
          <w:spacing w:val="10"/>
          <w:w w:val="110"/>
        </w:rPr>
        <w:t> </w:t>
      </w:r>
      <w:r>
        <w:rPr>
          <w:w w:val="110"/>
        </w:rPr>
        <w:t>fácil</w:t>
      </w:r>
      <w:r>
        <w:rPr>
          <w:spacing w:val="11"/>
          <w:w w:val="110"/>
        </w:rPr>
        <w:t> </w:t>
      </w:r>
      <w:r>
        <w:rPr>
          <w:w w:val="110"/>
        </w:rPr>
        <w:t>manejo</w:t>
      </w:r>
      <w:r>
        <w:rPr>
          <w:spacing w:val="12"/>
          <w:w w:val="110"/>
        </w:rPr>
        <w:t> </w:t>
      </w:r>
      <w:r>
        <w:rPr>
          <w:w w:val="110"/>
        </w:rPr>
        <w:t>de</w:t>
      </w:r>
      <w:r>
        <w:rPr>
          <w:spacing w:val="10"/>
          <w:w w:val="110"/>
        </w:rPr>
        <w:t> </w:t>
      </w:r>
      <w:r>
        <w:rPr>
          <w:w w:val="110"/>
        </w:rPr>
        <w:t>la</w:t>
      </w:r>
      <w:r>
        <w:rPr>
          <w:spacing w:val="11"/>
          <w:w w:val="110"/>
        </w:rPr>
        <w:t> </w:t>
      </w:r>
      <w:r>
        <w:rPr>
          <w:w w:val="110"/>
        </w:rPr>
        <w:t>ley.</w:t>
      </w:r>
    </w:p>
    <w:p>
      <w:pPr>
        <w:pStyle w:val="BodyText"/>
        <w:spacing w:before="11"/>
        <w:ind w:left="0"/>
      </w:pPr>
    </w:p>
    <w:p>
      <w:pPr>
        <w:pStyle w:val="BodyText"/>
        <w:spacing w:line="249" w:lineRule="auto"/>
        <w:ind w:right="1040"/>
        <w:jc w:val="both"/>
      </w:pPr>
      <w:r>
        <w:rPr>
          <w:w w:val="115"/>
        </w:rPr>
        <w:t>Con</w:t>
      </w:r>
      <w:r>
        <w:rPr>
          <w:spacing w:val="-21"/>
          <w:w w:val="115"/>
        </w:rPr>
        <w:t> </w:t>
      </w:r>
      <w:r>
        <w:rPr>
          <w:w w:val="115"/>
        </w:rPr>
        <w:t>esta</w:t>
      </w:r>
      <w:r>
        <w:rPr>
          <w:spacing w:val="-21"/>
          <w:w w:val="115"/>
        </w:rPr>
        <w:t> </w:t>
      </w:r>
      <w:r>
        <w:rPr>
          <w:w w:val="115"/>
        </w:rPr>
        <w:t>idea</w:t>
      </w:r>
      <w:r>
        <w:rPr>
          <w:spacing w:val="-21"/>
          <w:w w:val="115"/>
        </w:rPr>
        <w:t> </w:t>
      </w:r>
      <w:r>
        <w:rPr>
          <w:w w:val="115"/>
        </w:rPr>
        <w:t>se</w:t>
      </w:r>
      <w:r>
        <w:rPr>
          <w:spacing w:val="-21"/>
          <w:w w:val="115"/>
        </w:rPr>
        <w:t> </w:t>
      </w:r>
      <w:r>
        <w:rPr>
          <w:w w:val="115"/>
        </w:rPr>
        <w:t>integró</w:t>
      </w:r>
      <w:r>
        <w:rPr>
          <w:spacing w:val="-23"/>
          <w:w w:val="115"/>
        </w:rPr>
        <w:t> </w:t>
      </w:r>
      <w:r>
        <w:rPr>
          <w:w w:val="115"/>
        </w:rPr>
        <w:t>el</w:t>
      </w:r>
      <w:r>
        <w:rPr>
          <w:spacing w:val="-20"/>
          <w:w w:val="115"/>
        </w:rPr>
        <w:t> </w:t>
      </w:r>
      <w:r>
        <w:rPr>
          <w:w w:val="115"/>
        </w:rPr>
        <w:t>proyecto</w:t>
      </w:r>
      <w:r>
        <w:rPr>
          <w:spacing w:val="-22"/>
          <w:w w:val="115"/>
        </w:rPr>
        <w:t> </w:t>
      </w:r>
      <w:r>
        <w:rPr>
          <w:w w:val="115"/>
        </w:rPr>
        <w:t>de</w:t>
      </w:r>
      <w:r>
        <w:rPr>
          <w:spacing w:val="-22"/>
          <w:w w:val="115"/>
        </w:rPr>
        <w:t> </w:t>
      </w:r>
      <w:r>
        <w:rPr>
          <w:w w:val="115"/>
        </w:rPr>
        <w:t>Código</w:t>
      </w:r>
      <w:r>
        <w:rPr>
          <w:spacing w:val="-21"/>
          <w:w w:val="115"/>
        </w:rPr>
        <w:t> </w:t>
      </w:r>
      <w:r>
        <w:rPr>
          <w:w w:val="115"/>
        </w:rPr>
        <w:t>Financiero</w:t>
      </w:r>
      <w:r>
        <w:rPr>
          <w:spacing w:val="-21"/>
          <w:w w:val="115"/>
        </w:rPr>
        <w:t> </w:t>
      </w:r>
      <w:r>
        <w:rPr>
          <w:w w:val="115"/>
        </w:rPr>
        <w:t>del</w:t>
      </w:r>
      <w:r>
        <w:rPr>
          <w:spacing w:val="-21"/>
          <w:w w:val="115"/>
        </w:rPr>
        <w:t> </w:t>
      </w:r>
      <w:r>
        <w:rPr>
          <w:w w:val="115"/>
        </w:rPr>
        <w:t>Estado</w:t>
      </w:r>
      <w:r>
        <w:rPr>
          <w:spacing w:val="-21"/>
          <w:w w:val="115"/>
        </w:rPr>
        <w:t> </w:t>
      </w:r>
      <w:r>
        <w:rPr>
          <w:w w:val="115"/>
        </w:rPr>
        <w:t>de</w:t>
      </w:r>
      <w:r>
        <w:rPr>
          <w:spacing w:val="-23"/>
          <w:w w:val="115"/>
        </w:rPr>
        <w:t> </w:t>
      </w:r>
      <w:r>
        <w:rPr>
          <w:w w:val="115"/>
        </w:rPr>
        <w:t>México</w:t>
      </w:r>
      <w:r>
        <w:rPr>
          <w:spacing w:val="-21"/>
          <w:w w:val="115"/>
        </w:rPr>
        <w:t> </w:t>
      </w:r>
      <w:r>
        <w:rPr>
          <w:w w:val="115"/>
        </w:rPr>
        <w:t>y</w:t>
      </w:r>
      <w:r>
        <w:rPr>
          <w:spacing w:val="-20"/>
          <w:w w:val="115"/>
        </w:rPr>
        <w:t> </w:t>
      </w:r>
      <w:r>
        <w:rPr>
          <w:w w:val="115"/>
        </w:rPr>
        <w:t>Municipios,</w:t>
      </w:r>
      <w:r>
        <w:rPr>
          <w:spacing w:val="-20"/>
          <w:w w:val="115"/>
        </w:rPr>
        <w:t> </w:t>
      </w:r>
      <w:r>
        <w:rPr>
          <w:w w:val="115"/>
        </w:rPr>
        <w:t>en el</w:t>
      </w:r>
      <w:r>
        <w:rPr>
          <w:spacing w:val="-12"/>
          <w:w w:val="115"/>
        </w:rPr>
        <w:t> </w:t>
      </w:r>
      <w:r>
        <w:rPr>
          <w:w w:val="115"/>
        </w:rPr>
        <w:t>que</w:t>
      </w:r>
      <w:r>
        <w:rPr>
          <w:spacing w:val="-11"/>
          <w:w w:val="115"/>
        </w:rPr>
        <w:t> </w:t>
      </w:r>
      <w:r>
        <w:rPr>
          <w:w w:val="115"/>
        </w:rPr>
        <w:t>quedan</w:t>
      </w:r>
      <w:r>
        <w:rPr>
          <w:spacing w:val="-10"/>
          <w:w w:val="115"/>
        </w:rPr>
        <w:t> </w:t>
      </w:r>
      <w:r>
        <w:rPr>
          <w:w w:val="115"/>
        </w:rPr>
        <w:t>comprendidas</w:t>
      </w:r>
      <w:r>
        <w:rPr>
          <w:spacing w:val="-12"/>
          <w:w w:val="115"/>
        </w:rPr>
        <w:t> </w:t>
      </w:r>
      <w:r>
        <w:rPr>
          <w:w w:val="115"/>
        </w:rPr>
        <w:t>disposiciones</w:t>
      </w:r>
      <w:r>
        <w:rPr>
          <w:spacing w:val="-11"/>
          <w:w w:val="115"/>
        </w:rPr>
        <w:t> </w:t>
      </w:r>
      <w:r>
        <w:rPr>
          <w:w w:val="115"/>
        </w:rPr>
        <w:t>de</w:t>
      </w:r>
      <w:r>
        <w:rPr>
          <w:spacing w:val="-12"/>
          <w:w w:val="115"/>
        </w:rPr>
        <w:t> </w:t>
      </w:r>
      <w:r>
        <w:rPr>
          <w:w w:val="115"/>
        </w:rPr>
        <w:t>11</w:t>
      </w:r>
      <w:r>
        <w:rPr>
          <w:spacing w:val="-11"/>
          <w:w w:val="115"/>
        </w:rPr>
        <w:t> </w:t>
      </w:r>
      <w:r>
        <w:rPr>
          <w:w w:val="115"/>
        </w:rPr>
        <w:t>ordenamientos</w:t>
      </w:r>
      <w:r>
        <w:rPr>
          <w:spacing w:val="-11"/>
          <w:w w:val="115"/>
        </w:rPr>
        <w:t> </w:t>
      </w:r>
      <w:r>
        <w:rPr>
          <w:w w:val="115"/>
        </w:rPr>
        <w:t>que</w:t>
      </w:r>
      <w:r>
        <w:rPr>
          <w:spacing w:val="-10"/>
          <w:w w:val="115"/>
        </w:rPr>
        <w:t> </w:t>
      </w:r>
      <w:r>
        <w:rPr>
          <w:w w:val="115"/>
        </w:rPr>
        <w:t>en</w:t>
      </w:r>
      <w:r>
        <w:rPr>
          <w:spacing w:val="-12"/>
          <w:w w:val="115"/>
        </w:rPr>
        <w:t> </w:t>
      </w:r>
      <w:r>
        <w:rPr>
          <w:w w:val="115"/>
        </w:rPr>
        <w:t>su</w:t>
      </w:r>
      <w:r>
        <w:rPr>
          <w:spacing w:val="-12"/>
          <w:w w:val="115"/>
        </w:rPr>
        <w:t> </w:t>
      </w:r>
      <w:r>
        <w:rPr>
          <w:w w:val="115"/>
        </w:rPr>
        <w:t>conjunto</w:t>
      </w:r>
      <w:r>
        <w:rPr>
          <w:spacing w:val="-10"/>
          <w:w w:val="115"/>
        </w:rPr>
        <w:t> </w:t>
      </w:r>
      <w:r>
        <w:rPr>
          <w:w w:val="115"/>
        </w:rPr>
        <w:t>contienen</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960 artículos, de los que 695 están vigentes y 265 fueron derogados.</w:t>
      </w:r>
    </w:p>
    <w:p>
      <w:pPr>
        <w:pStyle w:val="BodyText"/>
        <w:spacing w:before="5"/>
        <w:ind w:left="0"/>
        <w:rPr>
          <w:sz w:val="21"/>
        </w:rPr>
      </w:pPr>
    </w:p>
    <w:p>
      <w:pPr>
        <w:pStyle w:val="BodyText"/>
        <w:spacing w:line="249" w:lineRule="auto"/>
        <w:ind w:right="1037"/>
        <w:jc w:val="both"/>
      </w:pPr>
      <w:r>
        <w:rPr>
          <w:w w:val="110"/>
        </w:rPr>
        <w:t>Así, y con el contenido y principios de las 695 disposiciones vigentes, se integra el articulado    del Código Financiero en 374 artículos permanentes, lo que representa  una  depuración  del 46%,</w:t>
      </w:r>
      <w:r>
        <w:rPr>
          <w:spacing w:val="11"/>
          <w:w w:val="110"/>
        </w:rPr>
        <w:t> </w:t>
      </w:r>
      <w:r>
        <w:rPr>
          <w:w w:val="110"/>
        </w:rPr>
        <w:t>cuidando</w:t>
      </w:r>
      <w:r>
        <w:rPr>
          <w:spacing w:val="12"/>
          <w:w w:val="110"/>
        </w:rPr>
        <w:t> </w:t>
      </w:r>
      <w:r>
        <w:rPr>
          <w:w w:val="110"/>
        </w:rPr>
        <w:t>que</w:t>
      </w:r>
      <w:r>
        <w:rPr>
          <w:spacing w:val="10"/>
          <w:w w:val="110"/>
        </w:rPr>
        <w:t> </w:t>
      </w:r>
      <w:r>
        <w:rPr>
          <w:w w:val="110"/>
        </w:rPr>
        <w:t>los</w:t>
      </w:r>
      <w:r>
        <w:rPr>
          <w:spacing w:val="9"/>
          <w:w w:val="110"/>
        </w:rPr>
        <w:t> </w:t>
      </w:r>
      <w:r>
        <w:rPr>
          <w:w w:val="110"/>
        </w:rPr>
        <w:t>principios</w:t>
      </w:r>
      <w:r>
        <w:rPr>
          <w:spacing w:val="10"/>
          <w:w w:val="110"/>
        </w:rPr>
        <w:t> </w:t>
      </w:r>
      <w:r>
        <w:rPr>
          <w:w w:val="110"/>
        </w:rPr>
        <w:t>permanecieran</w:t>
      </w:r>
      <w:r>
        <w:rPr>
          <w:spacing w:val="11"/>
          <w:w w:val="110"/>
        </w:rPr>
        <w:t> </w:t>
      </w:r>
      <w:r>
        <w:rPr>
          <w:w w:val="110"/>
        </w:rPr>
        <w:t>en</w:t>
      </w:r>
      <w:r>
        <w:rPr>
          <w:spacing w:val="10"/>
          <w:w w:val="110"/>
        </w:rPr>
        <w:t> </w:t>
      </w:r>
      <w:r>
        <w:rPr>
          <w:w w:val="110"/>
        </w:rPr>
        <w:t>esencia</w:t>
      </w:r>
      <w:r>
        <w:rPr>
          <w:spacing w:val="11"/>
          <w:w w:val="110"/>
        </w:rPr>
        <w:t> </w:t>
      </w:r>
      <w:r>
        <w:rPr>
          <w:w w:val="110"/>
        </w:rPr>
        <w:t>inalterados.</w:t>
      </w:r>
    </w:p>
    <w:p>
      <w:pPr>
        <w:pStyle w:val="BodyText"/>
        <w:spacing w:before="2"/>
        <w:ind w:left="0"/>
      </w:pPr>
    </w:p>
    <w:p>
      <w:pPr>
        <w:pStyle w:val="BodyText"/>
        <w:spacing w:line="247" w:lineRule="auto"/>
        <w:ind w:right="1032"/>
        <w:jc w:val="both"/>
      </w:pPr>
      <w:r>
        <w:rPr>
          <w:w w:val="110"/>
        </w:rPr>
        <w:t>El proyecto establece normas genéricas para todo el ordenamiento, y en los principios de carácter fiscal como son la definición de los ingresos públicos, de las contribuciones, las reglas del domicilio, del nacimiento determinación, extinción y garantía de créditos fiscales, de la prescripción de créditos fiscales, las facultades de comprobación de la autoridad y la caducidad de las mismas, la autodeterminación de las contribuciones y su declaración al fisco; se mejora    la redacción y se modernizan los conceptos, además de que se eliminan disposiciones  de  carácter</w:t>
      </w:r>
      <w:r>
        <w:rPr>
          <w:spacing w:val="11"/>
          <w:w w:val="110"/>
        </w:rPr>
        <w:t> </w:t>
      </w:r>
      <w:r>
        <w:rPr>
          <w:w w:val="110"/>
        </w:rPr>
        <w:t>reglamentario.</w:t>
      </w:r>
    </w:p>
    <w:p>
      <w:pPr>
        <w:pStyle w:val="BodyText"/>
        <w:spacing w:before="3"/>
        <w:ind w:left="0"/>
        <w:rPr>
          <w:sz w:val="21"/>
        </w:rPr>
      </w:pPr>
    </w:p>
    <w:p>
      <w:pPr>
        <w:pStyle w:val="BodyText"/>
        <w:spacing w:line="247" w:lineRule="auto"/>
        <w:ind w:right="1035"/>
        <w:jc w:val="both"/>
      </w:pPr>
      <w:r>
        <w:rPr>
          <w:w w:val="110"/>
        </w:rPr>
        <w:t>Se conservan las fuentes de tributación tanto del Estado como de los municipios, con absoluto respeto a la autonomía municipal, en cambio se  modernizan  los conceptos y  la estructura de  las disposiciones contenidas en la Ley de Hacienda del Estado, y en la Ley de Hacienda Municipal, y partiendo del concepto de contribución, se establece la relación del objeto con el sujeto pasivo de la relación tributaria y de la base con la tasa o tarifa, para facilitar el cálculo      de las contribuciones, la autodeterminación y su declaración. Asimismo, las disposiciones de aplicación general se incorporan a los principios de carácter fiscal, como en el caso de los responsables solidarios y los sujetos exentos, además de que se evita redacción compleja y la denominación de causantes contenida en las leyes de hacienda.  Se sistematizan los derechos y  se hacen congruentes con el</w:t>
      </w:r>
      <w:r>
        <w:rPr>
          <w:spacing w:val="20"/>
          <w:w w:val="110"/>
        </w:rPr>
        <w:t> </w:t>
      </w:r>
      <w:r>
        <w:rPr>
          <w:w w:val="110"/>
        </w:rPr>
        <w:t>objeto que gravan.</w:t>
      </w:r>
    </w:p>
    <w:p>
      <w:pPr>
        <w:pStyle w:val="BodyText"/>
        <w:spacing w:before="3"/>
        <w:ind w:left="0"/>
        <w:rPr>
          <w:sz w:val="21"/>
        </w:rPr>
      </w:pPr>
    </w:p>
    <w:p>
      <w:pPr>
        <w:pStyle w:val="BodyText"/>
        <w:spacing w:line="247" w:lineRule="auto"/>
        <w:ind w:right="1044"/>
        <w:jc w:val="both"/>
      </w:pPr>
      <w:r>
        <w:rPr>
          <w:w w:val="110"/>
        </w:rPr>
        <w:t>Por lo que respecta a productos y aprovechamientos se establecen con  precisión cuales son  éstos y como se</w:t>
      </w:r>
      <w:r>
        <w:rPr>
          <w:spacing w:val="43"/>
          <w:w w:val="110"/>
        </w:rPr>
        <w:t> </w:t>
      </w:r>
      <w:r>
        <w:rPr>
          <w:w w:val="110"/>
        </w:rPr>
        <w:t>generan.</w:t>
      </w:r>
    </w:p>
    <w:p>
      <w:pPr>
        <w:pStyle w:val="BodyText"/>
        <w:spacing w:before="8"/>
        <w:ind w:left="0"/>
      </w:pPr>
    </w:p>
    <w:p>
      <w:pPr>
        <w:pStyle w:val="BodyText"/>
        <w:spacing w:line="249" w:lineRule="auto"/>
        <w:ind w:right="1037"/>
        <w:jc w:val="both"/>
      </w:pPr>
      <w:r>
        <w:rPr>
          <w:w w:val="110"/>
        </w:rPr>
        <w:t>Se concibe al catastro como un instrumento administrativo tributario y se incorporan en la sistematización de este Código elementos que permiten una más equitativa asignación de valores, para que al tomarse como base para la determinación de los impuestos inmobiliarios se cumpla</w:t>
      </w:r>
      <w:r>
        <w:rPr>
          <w:spacing w:val="6"/>
          <w:w w:val="110"/>
        </w:rPr>
        <w:t> </w:t>
      </w:r>
      <w:r>
        <w:rPr>
          <w:w w:val="110"/>
        </w:rPr>
        <w:t>con</w:t>
      </w:r>
      <w:r>
        <w:rPr>
          <w:spacing w:val="6"/>
          <w:w w:val="110"/>
        </w:rPr>
        <w:t> </w:t>
      </w:r>
      <w:r>
        <w:rPr>
          <w:w w:val="110"/>
        </w:rPr>
        <w:t>los</w:t>
      </w:r>
      <w:r>
        <w:rPr>
          <w:spacing w:val="5"/>
          <w:w w:val="110"/>
        </w:rPr>
        <w:t> </w:t>
      </w:r>
      <w:r>
        <w:rPr>
          <w:w w:val="110"/>
        </w:rPr>
        <w:t>principios</w:t>
      </w:r>
      <w:r>
        <w:rPr>
          <w:spacing w:val="6"/>
          <w:w w:val="110"/>
        </w:rPr>
        <w:t> </w:t>
      </w:r>
      <w:r>
        <w:rPr>
          <w:w w:val="110"/>
        </w:rPr>
        <w:t>de</w:t>
      </w:r>
      <w:r>
        <w:rPr>
          <w:spacing w:val="5"/>
          <w:w w:val="110"/>
        </w:rPr>
        <w:t> </w:t>
      </w:r>
      <w:r>
        <w:rPr>
          <w:w w:val="110"/>
        </w:rPr>
        <w:t>proporcionalidad</w:t>
      </w:r>
      <w:r>
        <w:rPr>
          <w:spacing w:val="4"/>
          <w:w w:val="110"/>
        </w:rPr>
        <w:t> </w:t>
      </w:r>
      <w:r>
        <w:rPr>
          <w:w w:val="110"/>
        </w:rPr>
        <w:t>y</w:t>
      </w:r>
      <w:r>
        <w:rPr>
          <w:spacing w:val="6"/>
          <w:w w:val="110"/>
        </w:rPr>
        <w:t> </w:t>
      </w:r>
      <w:r>
        <w:rPr>
          <w:w w:val="110"/>
        </w:rPr>
        <w:t>equidad</w:t>
      </w:r>
      <w:r>
        <w:rPr>
          <w:spacing w:val="8"/>
          <w:w w:val="110"/>
        </w:rPr>
        <w:t> </w:t>
      </w:r>
      <w:r>
        <w:rPr>
          <w:w w:val="110"/>
        </w:rPr>
        <w:t>previstos</w:t>
      </w:r>
      <w:r>
        <w:rPr>
          <w:spacing w:val="5"/>
          <w:w w:val="110"/>
        </w:rPr>
        <w:t> </w:t>
      </w:r>
      <w:r>
        <w:rPr>
          <w:w w:val="110"/>
        </w:rPr>
        <w:t>en</w:t>
      </w:r>
      <w:r>
        <w:rPr>
          <w:spacing w:val="6"/>
          <w:w w:val="110"/>
        </w:rPr>
        <w:t> </w:t>
      </w:r>
      <w:r>
        <w:rPr>
          <w:w w:val="110"/>
        </w:rPr>
        <w:t>la</w:t>
      </w:r>
      <w:r>
        <w:rPr>
          <w:spacing w:val="6"/>
          <w:w w:val="110"/>
        </w:rPr>
        <w:t> </w:t>
      </w:r>
      <w:r>
        <w:rPr>
          <w:w w:val="110"/>
        </w:rPr>
        <w:t>Constitución</w:t>
      </w:r>
      <w:r>
        <w:rPr>
          <w:spacing w:val="7"/>
          <w:w w:val="110"/>
        </w:rPr>
        <w:t> </w:t>
      </w:r>
      <w:r>
        <w:rPr>
          <w:w w:val="110"/>
        </w:rPr>
        <w:t>Política.</w:t>
      </w:r>
    </w:p>
    <w:p>
      <w:pPr>
        <w:pStyle w:val="BodyText"/>
        <w:spacing w:before="1"/>
        <w:ind w:left="0"/>
      </w:pPr>
    </w:p>
    <w:p>
      <w:pPr>
        <w:pStyle w:val="BodyText"/>
        <w:spacing w:line="247" w:lineRule="auto"/>
        <w:ind w:right="1031"/>
        <w:jc w:val="both"/>
      </w:pPr>
      <w:r>
        <w:rPr>
          <w:w w:val="110"/>
        </w:rPr>
        <w:t>La contribución por aportación de mejoras que ha dejado de utilizarse por la complejidad de    sus procedimientos y principios, se reestructura con la idea de fortalecer la participación de la población en las obras y acciones de gobierno, mediante un instrumento que les permita en un plano de igualdad disfrutar de los beneficios, pero también del costo de las obras  que  promueven y financian los vecinos. Así se incorpora una nueva estructura sistematizada para el manejo de esta contribución, depositando en la comunidad la promoción de las  obras  y  acciones de beneficio social que les son urgentes, y para ello, se establece una estructura de organización de aportadores y un procedimiento en el que se legitiman las obras y se vigila su cumplimiento</w:t>
      </w:r>
      <w:r>
        <w:rPr>
          <w:spacing w:val="11"/>
          <w:w w:val="110"/>
        </w:rPr>
        <w:t> </w:t>
      </w:r>
      <w:r>
        <w:rPr>
          <w:w w:val="110"/>
        </w:rPr>
        <w:t>mediante</w:t>
      </w:r>
      <w:r>
        <w:rPr>
          <w:spacing w:val="9"/>
          <w:w w:val="110"/>
        </w:rPr>
        <w:t> </w:t>
      </w:r>
      <w:r>
        <w:rPr>
          <w:w w:val="110"/>
        </w:rPr>
        <w:t>acciones</w:t>
      </w:r>
      <w:r>
        <w:rPr>
          <w:spacing w:val="11"/>
          <w:w w:val="110"/>
        </w:rPr>
        <w:t> </w:t>
      </w:r>
      <w:r>
        <w:rPr>
          <w:w w:val="110"/>
        </w:rPr>
        <w:t>conjuntas</w:t>
      </w:r>
      <w:r>
        <w:rPr>
          <w:spacing w:val="9"/>
          <w:w w:val="110"/>
        </w:rPr>
        <w:t> </w:t>
      </w:r>
      <w:r>
        <w:rPr>
          <w:w w:val="110"/>
        </w:rPr>
        <w:t>de</w:t>
      </w:r>
      <w:r>
        <w:rPr>
          <w:spacing w:val="10"/>
          <w:w w:val="110"/>
        </w:rPr>
        <w:t> </w:t>
      </w:r>
      <w:r>
        <w:rPr>
          <w:w w:val="110"/>
        </w:rPr>
        <w:t>la</w:t>
      </w:r>
      <w:r>
        <w:rPr>
          <w:spacing w:val="12"/>
          <w:w w:val="110"/>
        </w:rPr>
        <w:t> </w:t>
      </w:r>
      <w:r>
        <w:rPr>
          <w:w w:val="110"/>
        </w:rPr>
        <w:t>autoridad</w:t>
      </w:r>
      <w:r>
        <w:rPr>
          <w:spacing w:val="12"/>
          <w:w w:val="110"/>
        </w:rPr>
        <w:t> </w:t>
      </w:r>
      <w:r>
        <w:rPr>
          <w:w w:val="110"/>
        </w:rPr>
        <w:t>y</w:t>
      </w:r>
      <w:r>
        <w:rPr>
          <w:spacing w:val="10"/>
          <w:w w:val="110"/>
        </w:rPr>
        <w:t> </w:t>
      </w:r>
      <w:r>
        <w:rPr>
          <w:w w:val="110"/>
        </w:rPr>
        <w:t>la</w:t>
      </w:r>
      <w:r>
        <w:rPr>
          <w:spacing w:val="9"/>
          <w:w w:val="110"/>
        </w:rPr>
        <w:t> </w:t>
      </w:r>
      <w:r>
        <w:rPr>
          <w:w w:val="110"/>
        </w:rPr>
        <w:t>población.</w:t>
      </w:r>
    </w:p>
    <w:p>
      <w:pPr>
        <w:pStyle w:val="BodyText"/>
        <w:spacing w:before="5"/>
        <w:ind w:left="0"/>
        <w:rPr>
          <w:sz w:val="21"/>
        </w:rPr>
      </w:pPr>
    </w:p>
    <w:p>
      <w:pPr>
        <w:pStyle w:val="BodyText"/>
        <w:spacing w:line="247" w:lineRule="auto"/>
        <w:ind w:right="1033"/>
        <w:jc w:val="both"/>
      </w:pPr>
      <w:r>
        <w:rPr>
          <w:w w:val="110"/>
        </w:rPr>
        <w:t>Se establecen disposiciones para la coordinación hacendaria entre el Estado y los municipios, reordenando de manera sistemática las fuentes de distribución de las participaciones y de los fondos de aportaciones, además de que los organismos de coordinación fiscal se redefinen y se crea la Reunión Estatal de Servidores Públicos Hacendarios, para sustituir a la  Convención Fiscal de Ayuntamientos, se establece el Consejo Estatal de Coordinación Hacendaria, en lugar de la Comisión Permanente de Tesoreros Municipales y se crea el Instituto de Capacitación Hacendaria,</w:t>
      </w:r>
      <w:r>
        <w:rPr>
          <w:spacing w:val="10"/>
          <w:w w:val="110"/>
        </w:rPr>
        <w:t> </w:t>
      </w:r>
      <w:r>
        <w:rPr>
          <w:w w:val="110"/>
        </w:rPr>
        <w:t>en</w:t>
      </w:r>
      <w:r>
        <w:rPr>
          <w:spacing w:val="10"/>
          <w:w w:val="110"/>
        </w:rPr>
        <w:t> </w:t>
      </w:r>
      <w:r>
        <w:rPr>
          <w:w w:val="110"/>
        </w:rPr>
        <w:t>sustitución</w:t>
      </w:r>
      <w:r>
        <w:rPr>
          <w:spacing w:val="10"/>
          <w:w w:val="110"/>
        </w:rPr>
        <w:t> </w:t>
      </w:r>
      <w:r>
        <w:rPr>
          <w:w w:val="110"/>
        </w:rPr>
        <w:t>de</w:t>
      </w:r>
      <w:r>
        <w:rPr>
          <w:spacing w:val="9"/>
          <w:w w:val="110"/>
        </w:rPr>
        <w:t> </w:t>
      </w:r>
      <w:r>
        <w:rPr>
          <w:w w:val="110"/>
        </w:rPr>
        <w:t>la</w:t>
      </w:r>
      <w:r>
        <w:rPr>
          <w:spacing w:val="10"/>
          <w:w w:val="110"/>
        </w:rPr>
        <w:t> </w:t>
      </w:r>
      <w:r>
        <w:rPr>
          <w:w w:val="110"/>
        </w:rPr>
        <w:t>Comisión</w:t>
      </w:r>
      <w:r>
        <w:rPr>
          <w:spacing w:val="9"/>
          <w:w w:val="110"/>
        </w:rPr>
        <w:t> </w:t>
      </w:r>
      <w:r>
        <w:rPr>
          <w:w w:val="110"/>
        </w:rPr>
        <w:t>Coordinadora</w:t>
      </w:r>
      <w:r>
        <w:rPr>
          <w:spacing w:val="10"/>
          <w:w w:val="110"/>
        </w:rPr>
        <w:t> </w:t>
      </w:r>
      <w:r>
        <w:rPr>
          <w:w w:val="110"/>
        </w:rPr>
        <w:t>de</w:t>
      </w:r>
      <w:r>
        <w:rPr>
          <w:spacing w:val="9"/>
          <w:w w:val="110"/>
        </w:rPr>
        <w:t> </w:t>
      </w:r>
      <w:r>
        <w:rPr>
          <w:w w:val="110"/>
        </w:rPr>
        <w:t>Capacitación</w:t>
      </w:r>
      <w:r>
        <w:rPr>
          <w:spacing w:val="10"/>
          <w:w w:val="110"/>
        </w:rPr>
        <w:t> </w:t>
      </w:r>
      <w:r>
        <w:rPr>
          <w:w w:val="110"/>
        </w:rPr>
        <w:t>y</w:t>
      </w:r>
      <w:r>
        <w:rPr>
          <w:spacing w:val="10"/>
          <w:w w:val="110"/>
        </w:rPr>
        <w:t> </w:t>
      </w:r>
      <w:r>
        <w:rPr>
          <w:w w:val="110"/>
        </w:rPr>
        <w:t>Asesoría</w:t>
      </w:r>
      <w:r>
        <w:rPr>
          <w:spacing w:val="9"/>
          <w:w w:val="110"/>
        </w:rPr>
        <w:t> </w:t>
      </w:r>
      <w:r>
        <w:rPr>
          <w:w w:val="110"/>
        </w:rPr>
        <w:t>Fiscal.</w:t>
      </w:r>
    </w:p>
    <w:p>
      <w:pPr>
        <w:pStyle w:val="BodyText"/>
        <w:ind w:left="0"/>
        <w:rPr>
          <w:sz w:val="21"/>
        </w:rPr>
      </w:pPr>
    </w:p>
    <w:p>
      <w:pPr>
        <w:pStyle w:val="BodyText"/>
        <w:spacing w:line="247" w:lineRule="auto"/>
        <w:ind w:right="1041"/>
        <w:jc w:val="both"/>
      </w:pPr>
      <w:r>
        <w:rPr>
          <w:w w:val="110"/>
        </w:rPr>
        <w:t>Las disposiciones para regular la deuda pública tanto del Estado como de los Municipios, se sistematizan de tal forma que puedan ser útiles tanto para el Estado y sus entidades públicas, como para el municipio y sus organismos auxiliares, estableciendo procedimientos sencillos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43"/>
        <w:jc w:val="both"/>
      </w:pPr>
      <w:r>
        <w:rPr>
          <w:w w:val="110"/>
        </w:rPr>
        <w:t>para acceder a la contratación de créditos y empréstitos, pero al mismo tiempo controles sobre los niveles adecuados de endeudamiento.</w:t>
      </w:r>
    </w:p>
    <w:p>
      <w:pPr>
        <w:pStyle w:val="BodyText"/>
        <w:spacing w:before="10"/>
        <w:ind w:left="0"/>
      </w:pPr>
    </w:p>
    <w:p>
      <w:pPr>
        <w:pStyle w:val="BodyText"/>
        <w:spacing w:line="247" w:lineRule="auto" w:before="1"/>
        <w:ind w:right="1031"/>
        <w:jc w:val="both"/>
      </w:pPr>
      <w:r>
        <w:rPr>
          <w:w w:val="110"/>
        </w:rPr>
        <w:t>Se prevé que exista congruencia entre las normas que regulan la planeación con las de la programación, presupuestación y el gasto público, con la idea de lograr una mejor planeación  del desarrollo mediante la orientación programática de la inversión pública y de las acciones de gobierno, además de que se establecen reglas para la integración del presupuesto,  la contabilidad gubernamental y la rendición de la cuenta pública. Esto permitirá una mayor transparencia en la administración y aplicación de los ingresos públicos y la seguridad jurídica para quienes ejercen el</w:t>
      </w:r>
      <w:r>
        <w:rPr>
          <w:spacing w:val="43"/>
          <w:w w:val="110"/>
        </w:rPr>
        <w:t> </w:t>
      </w:r>
      <w:r>
        <w:rPr>
          <w:w w:val="110"/>
        </w:rPr>
        <w:t>gasto.</w:t>
      </w:r>
    </w:p>
    <w:p>
      <w:pPr>
        <w:pStyle w:val="BodyText"/>
        <w:spacing w:before="10"/>
        <w:ind w:left="0"/>
      </w:pPr>
    </w:p>
    <w:p>
      <w:pPr>
        <w:pStyle w:val="BodyText"/>
        <w:spacing w:line="249" w:lineRule="auto" w:before="1"/>
        <w:ind w:right="1037"/>
        <w:jc w:val="both"/>
      </w:pPr>
      <w:r>
        <w:rPr>
          <w:w w:val="110"/>
        </w:rPr>
        <w:t>Los servicios de recaudación, concentración, administración y custodia de fondos y valores, así como la realización de pago con cargo al presupuesto, que actualmente no están regulados de manera formal, se norman para mayor seguridad de los usuarios y de quien tiene la responsabilidad de efectuar los pagos.</w:t>
      </w:r>
    </w:p>
    <w:p>
      <w:pPr>
        <w:pStyle w:val="BodyText"/>
        <w:spacing w:before="3"/>
        <w:ind w:left="0"/>
      </w:pPr>
    </w:p>
    <w:p>
      <w:pPr>
        <w:pStyle w:val="BodyText"/>
        <w:spacing w:line="247" w:lineRule="auto" w:before="1"/>
        <w:ind w:right="1033"/>
        <w:jc w:val="both"/>
      </w:pPr>
      <w:r>
        <w:rPr>
          <w:w w:val="110"/>
        </w:rPr>
        <w:t>Por otra parte, se establecen las infracciones y las sanciones a que se hacen acreedores quienes infrinjan disposiciones del ordenamiento, con un sentido más acorde a la realidad tributaria y partiendo de la codificación los delitos fiscales se remiten a la legislación penal.</w:t>
      </w:r>
    </w:p>
    <w:p>
      <w:pPr>
        <w:pStyle w:val="BodyText"/>
        <w:spacing w:before="8"/>
        <w:ind w:left="0"/>
      </w:pPr>
    </w:p>
    <w:p>
      <w:pPr>
        <w:pStyle w:val="BodyText"/>
        <w:spacing w:line="247" w:lineRule="auto" w:before="1"/>
        <w:ind w:right="1036"/>
        <w:jc w:val="both"/>
      </w:pPr>
      <w:r>
        <w:rPr>
          <w:w w:val="110"/>
        </w:rPr>
        <w:t>Con la codificación de las disposiciones que regulan la actividad financiera del Estado y sus municipios, se concretizan acciones para facilitar a la población el pago de sus contribuciones y se promueve la actitud solidaria del contribuyente con las obras y acciones de gobierno, entendiendo que una parte sustancial de la política económica de un gobierno es la política  fiscal,</w:t>
      </w:r>
      <w:r>
        <w:rPr>
          <w:spacing w:val="11"/>
          <w:w w:val="110"/>
        </w:rPr>
        <w:t> </w:t>
      </w:r>
      <w:r>
        <w:rPr>
          <w:w w:val="110"/>
        </w:rPr>
        <w:t>que</w:t>
      </w:r>
      <w:r>
        <w:rPr>
          <w:spacing w:val="9"/>
          <w:w w:val="110"/>
        </w:rPr>
        <w:t> </w:t>
      </w:r>
      <w:r>
        <w:rPr>
          <w:w w:val="110"/>
        </w:rPr>
        <w:t>debe</w:t>
      </w:r>
      <w:r>
        <w:rPr>
          <w:spacing w:val="10"/>
          <w:w w:val="110"/>
        </w:rPr>
        <w:t> </w:t>
      </w:r>
      <w:r>
        <w:rPr>
          <w:w w:val="110"/>
        </w:rPr>
        <w:t>estar</w:t>
      </w:r>
      <w:r>
        <w:rPr>
          <w:spacing w:val="10"/>
          <w:w w:val="110"/>
        </w:rPr>
        <w:t> </w:t>
      </w:r>
      <w:r>
        <w:rPr>
          <w:w w:val="110"/>
        </w:rPr>
        <w:t>orientada</w:t>
      </w:r>
      <w:r>
        <w:rPr>
          <w:spacing w:val="11"/>
          <w:w w:val="110"/>
        </w:rPr>
        <w:t> </w:t>
      </w:r>
      <w:r>
        <w:rPr>
          <w:w w:val="110"/>
        </w:rPr>
        <w:t>a</w:t>
      </w:r>
      <w:r>
        <w:rPr>
          <w:spacing w:val="10"/>
          <w:w w:val="110"/>
        </w:rPr>
        <w:t> </w:t>
      </w:r>
      <w:r>
        <w:rPr>
          <w:w w:val="110"/>
        </w:rPr>
        <w:t>impulsar</w:t>
      </w:r>
      <w:r>
        <w:rPr>
          <w:spacing w:val="11"/>
          <w:w w:val="110"/>
        </w:rPr>
        <w:t> </w:t>
      </w:r>
      <w:r>
        <w:rPr>
          <w:w w:val="110"/>
        </w:rPr>
        <w:t>el</w:t>
      </w:r>
      <w:r>
        <w:rPr>
          <w:spacing w:val="10"/>
          <w:w w:val="110"/>
        </w:rPr>
        <w:t> </w:t>
      </w:r>
      <w:r>
        <w:rPr>
          <w:w w:val="110"/>
        </w:rPr>
        <w:t>desarrollo</w:t>
      </w:r>
      <w:r>
        <w:rPr>
          <w:spacing w:val="10"/>
          <w:w w:val="110"/>
        </w:rPr>
        <w:t> </w:t>
      </w:r>
      <w:r>
        <w:rPr>
          <w:w w:val="110"/>
        </w:rPr>
        <w:t>de</w:t>
      </w:r>
      <w:r>
        <w:rPr>
          <w:spacing w:val="9"/>
          <w:w w:val="110"/>
        </w:rPr>
        <w:t> </w:t>
      </w:r>
      <w:r>
        <w:rPr>
          <w:w w:val="110"/>
        </w:rPr>
        <w:t>la</w:t>
      </w:r>
      <w:r>
        <w:rPr>
          <w:spacing w:val="10"/>
          <w:w w:val="110"/>
        </w:rPr>
        <w:t> </w:t>
      </w:r>
      <w:r>
        <w:rPr>
          <w:w w:val="110"/>
        </w:rPr>
        <w:t>población.</w:t>
      </w:r>
    </w:p>
    <w:p>
      <w:pPr>
        <w:pStyle w:val="BodyText"/>
        <w:spacing w:before="11"/>
        <w:ind w:left="0"/>
      </w:pPr>
    </w:p>
    <w:p>
      <w:pPr>
        <w:pStyle w:val="BodyText"/>
        <w:spacing w:line="247" w:lineRule="auto"/>
        <w:ind w:right="1036"/>
        <w:jc w:val="both"/>
      </w:pPr>
      <w:r>
        <w:rPr>
          <w:w w:val="110"/>
        </w:rPr>
        <w:t>En suma son múltiples las innovaciones que la iniciativa propone en materia de sistematización y modernización de las normas que rigen la actividad financiera del Estado y la de los municipios, no se trata de una simple compilación de ordenamientos dictados por diferentes legislaturas en diversas épocas; y de ser aprobada, representará un enorme beneficio para la población</w:t>
      </w:r>
      <w:r>
        <w:rPr>
          <w:spacing w:val="10"/>
          <w:w w:val="110"/>
        </w:rPr>
        <w:t> </w:t>
      </w:r>
      <w:r>
        <w:rPr>
          <w:w w:val="110"/>
        </w:rPr>
        <w:t>y</w:t>
      </w:r>
      <w:r>
        <w:rPr>
          <w:spacing w:val="9"/>
          <w:w w:val="110"/>
        </w:rPr>
        <w:t> </w:t>
      </w:r>
      <w:r>
        <w:rPr>
          <w:w w:val="110"/>
        </w:rPr>
        <w:t>para</w:t>
      </w:r>
      <w:r>
        <w:rPr>
          <w:spacing w:val="11"/>
          <w:w w:val="110"/>
        </w:rPr>
        <w:t> </w:t>
      </w:r>
      <w:r>
        <w:rPr>
          <w:w w:val="110"/>
        </w:rPr>
        <w:t>quienes</w:t>
      </w:r>
      <w:r>
        <w:rPr>
          <w:spacing w:val="12"/>
          <w:w w:val="110"/>
        </w:rPr>
        <w:t> </w:t>
      </w:r>
      <w:r>
        <w:rPr>
          <w:w w:val="110"/>
        </w:rPr>
        <w:t>tienen</w:t>
      </w:r>
      <w:r>
        <w:rPr>
          <w:spacing w:val="11"/>
          <w:w w:val="110"/>
        </w:rPr>
        <w:t> </w:t>
      </w:r>
      <w:r>
        <w:rPr>
          <w:w w:val="110"/>
        </w:rPr>
        <w:t>la</w:t>
      </w:r>
      <w:r>
        <w:rPr>
          <w:spacing w:val="11"/>
          <w:w w:val="110"/>
        </w:rPr>
        <w:t> </w:t>
      </w:r>
      <w:r>
        <w:rPr>
          <w:w w:val="110"/>
        </w:rPr>
        <w:t>responsabilidad</w:t>
      </w:r>
      <w:r>
        <w:rPr>
          <w:spacing w:val="11"/>
          <w:w w:val="110"/>
        </w:rPr>
        <w:t> </w:t>
      </w:r>
      <w:r>
        <w:rPr>
          <w:w w:val="110"/>
        </w:rPr>
        <w:t>de</w:t>
      </w:r>
      <w:r>
        <w:rPr>
          <w:spacing w:val="10"/>
          <w:w w:val="110"/>
        </w:rPr>
        <w:t> </w:t>
      </w:r>
      <w:r>
        <w:rPr>
          <w:w w:val="110"/>
        </w:rPr>
        <w:t>aplicar</w:t>
      </w:r>
      <w:r>
        <w:rPr>
          <w:spacing w:val="12"/>
          <w:w w:val="110"/>
        </w:rPr>
        <w:t> </w:t>
      </w:r>
      <w:r>
        <w:rPr>
          <w:w w:val="110"/>
        </w:rPr>
        <w:t>la</w:t>
      </w:r>
      <w:r>
        <w:rPr>
          <w:spacing w:val="10"/>
          <w:w w:val="110"/>
        </w:rPr>
        <w:t> </w:t>
      </w:r>
      <w:r>
        <w:rPr>
          <w:w w:val="110"/>
        </w:rPr>
        <w:t>ley.</w:t>
      </w:r>
    </w:p>
    <w:p>
      <w:pPr>
        <w:pStyle w:val="BodyText"/>
        <w:ind w:left="0"/>
        <w:rPr>
          <w:sz w:val="21"/>
        </w:rPr>
      </w:pPr>
    </w:p>
    <w:p>
      <w:pPr>
        <w:pStyle w:val="BodyText"/>
        <w:spacing w:line="247" w:lineRule="auto"/>
        <w:ind w:right="1039"/>
        <w:jc w:val="both"/>
      </w:pPr>
      <w:r>
        <w:rPr>
          <w:w w:val="110"/>
        </w:rPr>
        <w:t>De aprobarse la iniciativa de Código Financiero del Estado de México y Municipios, que someto  a esta Soberanía sería el primero en su género, con lo que el Estado de México se colocaría a la vanguardia en la modernización del marco jurídico de la actividad financiera, con relación a otras entidades del</w:t>
      </w:r>
      <w:r>
        <w:rPr>
          <w:spacing w:val="31"/>
          <w:w w:val="110"/>
        </w:rPr>
        <w:t> </w:t>
      </w:r>
      <w:r>
        <w:rPr>
          <w:w w:val="110"/>
        </w:rPr>
        <w:t>país.</w:t>
      </w:r>
    </w:p>
    <w:p>
      <w:pPr>
        <w:pStyle w:val="BodyText"/>
        <w:spacing w:before="10"/>
        <w:ind w:left="0"/>
      </w:pPr>
    </w:p>
    <w:p>
      <w:pPr>
        <w:pStyle w:val="BodyText"/>
        <w:spacing w:line="247" w:lineRule="auto"/>
        <w:ind w:right="1044"/>
        <w:jc w:val="both"/>
      </w:pPr>
      <w:r>
        <w:rPr>
          <w:w w:val="110"/>
        </w:rPr>
        <w:t>Por lo expuesto, me permito someter a consideración de esa Honorable Legislatura la presente iniciativa de Código Financiero del Estado de México y Municipios, a fin de que, si la estiman correcta se apruebe en sus términos.</w:t>
      </w:r>
    </w:p>
    <w:p>
      <w:pPr>
        <w:pStyle w:val="BodyText"/>
        <w:spacing w:before="1"/>
        <w:jc w:val="both"/>
      </w:pPr>
      <w:r>
        <w:rPr>
          <w:w w:val="110"/>
        </w:rPr>
        <w:t>Reitero a ustedes las seguridades de mi atenta y distinguida consideración.</w:t>
      </w:r>
    </w:p>
    <w:p>
      <w:pPr>
        <w:pStyle w:val="BodyText"/>
        <w:spacing w:before="2"/>
        <w:ind w:left="0"/>
        <w:rPr>
          <w:sz w:val="21"/>
        </w:rPr>
      </w:pPr>
    </w:p>
    <w:p>
      <w:pPr>
        <w:pStyle w:val="Heading1"/>
        <w:spacing w:line="194" w:lineRule="auto"/>
        <w:ind w:left="2852" w:right="3422" w:firstLine="216"/>
        <w:jc w:val="left"/>
      </w:pPr>
      <w:r>
        <w:rPr/>
        <w:t>SUFRAGIO EFECTIVO. NO REELECCION EL GOBERNADOR DEL ESTADO DE MEXICO</w:t>
      </w:r>
    </w:p>
    <w:p>
      <w:pPr>
        <w:pStyle w:val="BodyText"/>
        <w:spacing w:before="11"/>
        <w:ind w:left="0"/>
        <w:rPr>
          <w:rFonts w:ascii="TeX Gyre Bonum"/>
          <w:b/>
          <w:sz w:val="15"/>
        </w:rPr>
      </w:pPr>
    </w:p>
    <w:p>
      <w:pPr>
        <w:spacing w:line="194" w:lineRule="auto" w:before="1"/>
        <w:ind w:left="2993" w:right="3573" w:firstLine="0"/>
        <w:jc w:val="center"/>
        <w:rPr>
          <w:rFonts w:ascii="TeX Gyre Bonum"/>
          <w:b/>
          <w:sz w:val="20"/>
        </w:rPr>
      </w:pPr>
      <w:r>
        <w:rPr>
          <w:rFonts w:ascii="TeX Gyre Bonum"/>
          <w:b/>
          <w:sz w:val="20"/>
        </w:rPr>
        <w:t>LIC. CESAR CAMACHO QUIROZ (RUBRICA)</w:t>
      </w:r>
    </w:p>
    <w:p>
      <w:pPr>
        <w:spacing w:before="189"/>
        <w:ind w:left="458" w:right="0" w:firstLine="0"/>
        <w:jc w:val="left"/>
        <w:rPr>
          <w:rFonts w:ascii="TeX Gyre Bonum"/>
          <w:b/>
          <w:sz w:val="20"/>
        </w:rPr>
      </w:pPr>
      <w:r>
        <w:rPr>
          <w:rFonts w:ascii="TeX Gyre Bonum"/>
          <w:b/>
          <w:sz w:val="20"/>
        </w:rPr>
        <w:t>EL SECRETARIO GENERAL DE GOBIERNO</w:t>
      </w:r>
    </w:p>
    <w:p>
      <w:pPr>
        <w:pStyle w:val="BodyText"/>
        <w:spacing w:before="1"/>
        <w:ind w:left="0"/>
        <w:rPr>
          <w:rFonts w:ascii="TeX Gyre Bonum"/>
          <w:b/>
          <w:sz w:val="15"/>
        </w:rPr>
      </w:pPr>
    </w:p>
    <w:p>
      <w:pPr>
        <w:spacing w:line="194" w:lineRule="auto" w:before="0"/>
        <w:ind w:left="458" w:right="6992" w:firstLine="0"/>
        <w:jc w:val="left"/>
        <w:rPr>
          <w:rFonts w:ascii="TeX Gyre Bonum"/>
          <w:b/>
          <w:sz w:val="20"/>
        </w:rPr>
      </w:pPr>
      <w:r>
        <w:rPr>
          <w:rFonts w:ascii="TeX Gyre Bonum"/>
          <w:b/>
          <w:sz w:val="20"/>
        </w:rPr>
        <w:t>LIC. ARTURO UGALDE MENESES (RUBRICA).</w:t>
      </w:r>
    </w:p>
    <w:p>
      <w:pPr>
        <w:spacing w:after="0" w:line="194" w:lineRule="auto"/>
        <w:jc w:val="left"/>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spacing w:line="236" w:lineRule="exact" w:before="9"/>
        <w:ind w:left="458" w:right="1040" w:firstLine="0"/>
        <w:jc w:val="both"/>
        <w:rPr>
          <w:sz w:val="20"/>
        </w:rPr>
      </w:pPr>
      <w:r>
        <w:rPr>
          <w:rFonts w:ascii="TeX Gyre Bonum" w:hAnsi="TeX Gyre Bonum"/>
          <w:b/>
          <w:w w:val="110"/>
          <w:sz w:val="20"/>
        </w:rPr>
        <w:t>CESAR CAMACHO QUIROZ, </w:t>
      </w:r>
      <w:r>
        <w:rPr>
          <w:w w:val="110"/>
          <w:sz w:val="20"/>
        </w:rPr>
        <w:t>Gobernador del Estado Libre y Soberano de México, a sus habitantes, sabed:</w:t>
      </w:r>
    </w:p>
    <w:p>
      <w:pPr>
        <w:pStyle w:val="BodyText"/>
        <w:ind w:left="0"/>
        <w:rPr>
          <w:sz w:val="21"/>
        </w:rPr>
      </w:pPr>
    </w:p>
    <w:p>
      <w:pPr>
        <w:pStyle w:val="BodyText"/>
        <w:jc w:val="both"/>
      </w:pPr>
      <w:r>
        <w:rPr>
          <w:w w:val="110"/>
        </w:rPr>
        <w:t>Que la Legislatura del Estado, ha tenido a bien aprobar el siguiente:</w:t>
      </w:r>
    </w:p>
    <w:p>
      <w:pPr>
        <w:pStyle w:val="BodyText"/>
        <w:ind w:left="0"/>
        <w:rPr>
          <w:sz w:val="22"/>
        </w:rPr>
      </w:pPr>
    </w:p>
    <w:p>
      <w:pPr>
        <w:pStyle w:val="Heading1"/>
        <w:spacing w:before="179"/>
        <w:ind w:right="3573"/>
      </w:pPr>
      <w:r>
        <w:rPr/>
        <w:t>DECRETO NUMERO 111</w:t>
      </w:r>
    </w:p>
    <w:p>
      <w:pPr>
        <w:pStyle w:val="BodyText"/>
        <w:spacing w:before="9"/>
        <w:ind w:left="0"/>
        <w:rPr>
          <w:rFonts w:ascii="TeX Gyre Bonum"/>
          <w:b/>
          <w:sz w:val="31"/>
        </w:rPr>
      </w:pPr>
    </w:p>
    <w:p>
      <w:pPr>
        <w:pStyle w:val="BodyText"/>
        <w:jc w:val="both"/>
      </w:pPr>
      <w:r>
        <w:rPr>
          <w:w w:val="105"/>
        </w:rPr>
        <w:t>La H. "LIII" LEGISLATURA DEL ESTADO DE MEXICO</w:t>
      </w:r>
    </w:p>
    <w:p>
      <w:pPr>
        <w:pStyle w:val="Heading1"/>
        <w:spacing w:before="193"/>
        <w:ind w:left="458" w:right="0"/>
        <w:jc w:val="both"/>
      </w:pPr>
      <w:r>
        <w:rPr/>
        <w:t>D E C R E T A:</w:t>
      </w:r>
    </w:p>
    <w:p>
      <w:pPr>
        <w:spacing w:line="472" w:lineRule="exact" w:before="32"/>
        <w:ind w:left="1635" w:right="2218" w:firstLine="0"/>
        <w:jc w:val="center"/>
        <w:rPr>
          <w:rFonts w:ascii="TeX Gyre Bonum" w:hAnsi="TeX Gyre Bonum"/>
          <w:b/>
          <w:sz w:val="20"/>
        </w:rPr>
      </w:pPr>
      <w:r>
        <w:rPr>
          <w:rFonts w:ascii="TeX Gyre Bonum" w:hAnsi="TeX Gyre Bonum"/>
          <w:b/>
          <w:sz w:val="20"/>
        </w:rPr>
        <w:t>CÓDIGO FINANCIERO DEL ESTADO DE MÉXICO Y MUNICIPIOS TITULO PRIMERO</w:t>
      </w:r>
    </w:p>
    <w:p>
      <w:pPr>
        <w:spacing w:line="201" w:lineRule="exact" w:before="0"/>
        <w:ind w:left="3049" w:right="0" w:firstLine="0"/>
        <w:jc w:val="left"/>
        <w:rPr>
          <w:rFonts w:ascii="TeX Gyre Bonum"/>
          <w:b/>
          <w:sz w:val="20"/>
        </w:rPr>
      </w:pPr>
      <w:r>
        <w:rPr>
          <w:rFonts w:ascii="TeX Gyre Bonum"/>
          <w:b/>
          <w:sz w:val="20"/>
        </w:rPr>
        <w:t>DE LAS DISPOSICIONES PRELIMINARES</w:t>
      </w:r>
    </w:p>
    <w:p>
      <w:pPr>
        <w:pStyle w:val="BodyText"/>
        <w:spacing w:before="176"/>
        <w:ind w:right="1033"/>
        <w:jc w:val="both"/>
      </w:pPr>
      <w:r>
        <w:rPr>
          <w:rFonts w:ascii="TeX Gyre Bonum" w:hAnsi="TeX Gyre Bonum"/>
          <w:b/>
          <w:w w:val="110"/>
        </w:rPr>
        <w:t>Artículo 1.- </w:t>
      </w:r>
      <w:r>
        <w:rPr>
          <w:w w:val="110"/>
        </w:rPr>
        <w:t>Las disposiciones de este Código son de orden público e interés general y tienen por objeto regular la actividad financiera del Estado de México y municipios, en el ámbito de   sus respectivas</w:t>
      </w:r>
      <w:r>
        <w:rPr>
          <w:spacing w:val="20"/>
          <w:w w:val="110"/>
        </w:rPr>
        <w:t> </w:t>
      </w:r>
      <w:r>
        <w:rPr>
          <w:w w:val="110"/>
        </w:rPr>
        <w:t>competencias.</w:t>
      </w:r>
    </w:p>
    <w:p>
      <w:pPr>
        <w:pStyle w:val="BodyText"/>
        <w:spacing w:before="1"/>
        <w:ind w:left="0"/>
        <w:rPr>
          <w:sz w:val="21"/>
        </w:rPr>
      </w:pPr>
    </w:p>
    <w:p>
      <w:pPr>
        <w:pStyle w:val="BodyText"/>
        <w:spacing w:line="249" w:lineRule="auto"/>
        <w:ind w:right="1033"/>
        <w:jc w:val="both"/>
      </w:pPr>
      <w:r>
        <w:rPr>
          <w:w w:val="110"/>
        </w:rPr>
        <w:t>La actividad financiera comprende la obtención, administración, custodia y aplicación de los ingresos públicos locales y federales del Estado y de sus municipios, así como lo conducente a    la transparencia y difusión de la información financiera relativa a la presupuestación, planeación, programación, ejercicio, evaluación y rendición de cuentas, con base en los criterios generales de responsabilidad hacendaria y financiera, en apego a las disposiciones legales aplicables en la</w:t>
      </w:r>
      <w:r>
        <w:rPr>
          <w:spacing w:val="32"/>
          <w:w w:val="110"/>
        </w:rPr>
        <w:t> </w:t>
      </w:r>
      <w:r>
        <w:rPr>
          <w:w w:val="110"/>
        </w:rPr>
        <w:t>materia.</w:t>
      </w:r>
    </w:p>
    <w:p>
      <w:pPr>
        <w:pStyle w:val="BodyText"/>
        <w:spacing w:before="10"/>
        <w:ind w:left="0"/>
        <w:rPr>
          <w:sz w:val="19"/>
        </w:rPr>
      </w:pPr>
    </w:p>
    <w:p>
      <w:pPr>
        <w:pStyle w:val="BodyText"/>
        <w:spacing w:line="247" w:lineRule="auto"/>
        <w:ind w:right="1037"/>
        <w:jc w:val="both"/>
      </w:pPr>
      <w:r>
        <w:rPr>
          <w:w w:val="110"/>
        </w:rPr>
        <w:t>Para cuantificar el pago de las obligaciones y demás supuestos susceptibles de liquidarse, previstos en el presente ordenamiento se deberá tomar como base la Unidad de Medida y Actualización diaria, mensual o anual según sea el caso, vigente al momento de generarse la obligación de pago, determinada y publicada por el Instituto Nacional de Estadística y Geografía (INEGI).</w:t>
      </w:r>
    </w:p>
    <w:p>
      <w:pPr>
        <w:pStyle w:val="BodyText"/>
        <w:spacing w:line="244" w:lineRule="auto" w:before="192"/>
        <w:ind w:right="1039"/>
        <w:jc w:val="both"/>
      </w:pPr>
      <w:r>
        <w:rPr>
          <w:rFonts w:ascii="TeX Gyre Bonum" w:hAnsi="TeX Gyre Bonum"/>
          <w:b/>
          <w:w w:val="110"/>
        </w:rPr>
        <w:t>Artículo 2.- </w:t>
      </w:r>
      <w:r>
        <w:rPr>
          <w:w w:val="110"/>
        </w:rPr>
        <w:t>Los actos, procedimientos y resoluciones que dicten o ejecuten las autoridades, así como las inconformidades que se susciten por la aplicación de este  ordenamiento,  se  tramitarán y resolverán conforme a las disposiciones del Código de Procedimientos Administrativos del Estado de México, salvo que se trate de actos y procedimientos regulados expresamente en este</w:t>
      </w:r>
      <w:r>
        <w:rPr>
          <w:spacing w:val="33"/>
          <w:w w:val="110"/>
        </w:rPr>
        <w:t> </w:t>
      </w:r>
      <w:r>
        <w:rPr>
          <w:w w:val="110"/>
        </w:rPr>
        <w:t>Código.</w:t>
      </w:r>
    </w:p>
    <w:p>
      <w:pPr>
        <w:pStyle w:val="BodyText"/>
        <w:spacing w:line="230" w:lineRule="auto" w:before="193"/>
        <w:ind w:right="1041"/>
        <w:jc w:val="both"/>
      </w:pPr>
      <w:r>
        <w:rPr>
          <w:rFonts w:ascii="TeX Gyre Bonum" w:hAnsi="TeX Gyre Bonum"/>
          <w:b/>
          <w:w w:val="110"/>
        </w:rPr>
        <w:t>Artículo 3.- </w:t>
      </w:r>
      <w:r>
        <w:rPr>
          <w:w w:val="110"/>
        </w:rPr>
        <w:t>Para efectos de este Código, Ley de Ingresos del Estado y del Presupuesto de Egresos se entenderá por:</w:t>
      </w:r>
    </w:p>
    <w:p>
      <w:pPr>
        <w:pStyle w:val="ListParagraph"/>
        <w:numPr>
          <w:ilvl w:val="0"/>
          <w:numId w:val="1"/>
        </w:numPr>
        <w:tabs>
          <w:tab w:pos="716" w:val="left" w:leader="none"/>
        </w:tabs>
        <w:spacing w:line="242" w:lineRule="auto" w:before="196" w:after="0"/>
        <w:ind w:left="458" w:right="1038" w:firstLine="0"/>
        <w:jc w:val="both"/>
        <w:rPr>
          <w:sz w:val="20"/>
        </w:rPr>
      </w:pPr>
      <w:r>
        <w:rPr>
          <w:w w:val="110"/>
          <w:sz w:val="20"/>
        </w:rPr>
        <w:t>Unidad de Medida y Actualización: Unidad de cuenta, índice, medida o referencia diaria, mensual o anual según sea el caso vigente al momento de generarse la obligación de pago, que servirá de base para cuantificar el pago de obligaciones y supuestos previstos en este ordenamiento.</w:t>
      </w:r>
    </w:p>
    <w:p>
      <w:pPr>
        <w:pStyle w:val="BodyText"/>
        <w:ind w:left="0"/>
        <w:rPr>
          <w:sz w:val="18"/>
        </w:rPr>
      </w:pPr>
    </w:p>
    <w:p>
      <w:pPr>
        <w:pStyle w:val="ListParagraph"/>
        <w:numPr>
          <w:ilvl w:val="0"/>
          <w:numId w:val="1"/>
        </w:numPr>
        <w:tabs>
          <w:tab w:pos="776" w:val="left" w:leader="none"/>
        </w:tabs>
        <w:spacing w:line="228" w:lineRule="auto" w:before="0" w:after="0"/>
        <w:ind w:left="458" w:right="1037" w:firstLine="0"/>
        <w:jc w:val="both"/>
        <w:rPr>
          <w:sz w:val="20"/>
        </w:rPr>
      </w:pPr>
      <w:r>
        <w:rPr>
          <w:w w:val="110"/>
          <w:sz w:val="20"/>
        </w:rPr>
        <w:t>Ampliación de Recursos Presupuestarios. A la adecuación presupuestaria que implique un aumento</w:t>
      </w:r>
      <w:r>
        <w:rPr>
          <w:spacing w:val="12"/>
          <w:w w:val="110"/>
          <w:sz w:val="20"/>
        </w:rPr>
        <w:t> </w:t>
      </w:r>
      <w:r>
        <w:rPr>
          <w:w w:val="110"/>
          <w:sz w:val="20"/>
        </w:rPr>
        <w:t>líquido</w:t>
      </w:r>
      <w:r>
        <w:rPr>
          <w:spacing w:val="12"/>
          <w:w w:val="110"/>
          <w:sz w:val="20"/>
        </w:rPr>
        <w:t> </w:t>
      </w:r>
      <w:r>
        <w:rPr>
          <w:w w:val="110"/>
          <w:sz w:val="20"/>
        </w:rPr>
        <w:t>o</w:t>
      </w:r>
      <w:r>
        <w:rPr>
          <w:spacing w:val="12"/>
          <w:w w:val="110"/>
          <w:sz w:val="20"/>
        </w:rPr>
        <w:t> </w:t>
      </w:r>
      <w:r>
        <w:rPr>
          <w:w w:val="110"/>
          <w:sz w:val="20"/>
        </w:rPr>
        <w:t>compensado</w:t>
      </w:r>
      <w:r>
        <w:rPr>
          <w:spacing w:val="12"/>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asignación</w:t>
      </w:r>
      <w:r>
        <w:rPr>
          <w:spacing w:val="12"/>
          <w:w w:val="110"/>
          <w:sz w:val="20"/>
        </w:rPr>
        <w:t> </w:t>
      </w:r>
      <w:r>
        <w:rPr>
          <w:w w:val="110"/>
          <w:sz w:val="20"/>
        </w:rPr>
        <w:t>de</w:t>
      </w:r>
      <w:r>
        <w:rPr>
          <w:spacing w:val="10"/>
          <w:w w:val="110"/>
          <w:sz w:val="20"/>
        </w:rPr>
        <w:t> </w:t>
      </w:r>
      <w:r>
        <w:rPr>
          <w:w w:val="110"/>
          <w:sz w:val="20"/>
        </w:rPr>
        <w:t>una</w:t>
      </w:r>
      <w:r>
        <w:rPr>
          <w:spacing w:val="11"/>
          <w:w w:val="110"/>
          <w:sz w:val="20"/>
        </w:rPr>
        <w:t> </w:t>
      </w:r>
      <w:r>
        <w:rPr>
          <w:w w:val="110"/>
          <w:sz w:val="20"/>
        </w:rPr>
        <w:t>clave</w:t>
      </w:r>
      <w:r>
        <w:rPr>
          <w:spacing w:val="10"/>
          <w:w w:val="110"/>
          <w:sz w:val="20"/>
        </w:rPr>
        <w:t> </w:t>
      </w:r>
      <w:r>
        <w:rPr>
          <w:w w:val="110"/>
          <w:sz w:val="20"/>
        </w:rPr>
        <w:t>presupuestaria.</w:t>
      </w:r>
    </w:p>
    <w:p>
      <w:pPr>
        <w:pStyle w:val="BodyText"/>
        <w:spacing w:before="3"/>
        <w:ind w:left="0"/>
        <w:rPr>
          <w:sz w:val="18"/>
        </w:rPr>
      </w:pPr>
    </w:p>
    <w:p>
      <w:pPr>
        <w:pStyle w:val="ListParagraph"/>
        <w:numPr>
          <w:ilvl w:val="0"/>
          <w:numId w:val="1"/>
        </w:numPr>
        <w:tabs>
          <w:tab w:pos="843" w:val="left" w:leader="none"/>
        </w:tabs>
        <w:spacing w:line="230" w:lineRule="auto" w:before="0" w:after="0"/>
        <w:ind w:left="458" w:right="1035" w:firstLine="0"/>
        <w:jc w:val="both"/>
        <w:rPr>
          <w:sz w:val="20"/>
        </w:rPr>
      </w:pPr>
      <w:r>
        <w:rPr>
          <w:w w:val="110"/>
          <w:sz w:val="20"/>
        </w:rPr>
        <w:t>Asociación en Participación. Es un contrato por el cual una persona concede a otras que le aporten</w:t>
      </w:r>
      <w:r>
        <w:rPr>
          <w:spacing w:val="21"/>
          <w:w w:val="110"/>
          <w:sz w:val="20"/>
        </w:rPr>
        <w:t> </w:t>
      </w:r>
      <w:r>
        <w:rPr>
          <w:w w:val="110"/>
          <w:sz w:val="20"/>
        </w:rPr>
        <w:t>bienes</w:t>
      </w:r>
      <w:r>
        <w:rPr>
          <w:spacing w:val="23"/>
          <w:w w:val="110"/>
          <w:sz w:val="20"/>
        </w:rPr>
        <w:t> </w:t>
      </w:r>
      <w:r>
        <w:rPr>
          <w:w w:val="110"/>
          <w:sz w:val="20"/>
        </w:rPr>
        <w:t>o</w:t>
      </w:r>
      <w:r>
        <w:rPr>
          <w:spacing w:val="25"/>
          <w:w w:val="110"/>
          <w:sz w:val="20"/>
        </w:rPr>
        <w:t> </w:t>
      </w:r>
      <w:r>
        <w:rPr>
          <w:w w:val="110"/>
          <w:sz w:val="20"/>
        </w:rPr>
        <w:t>servicios,</w:t>
      </w:r>
      <w:r>
        <w:rPr>
          <w:spacing w:val="24"/>
          <w:w w:val="110"/>
          <w:sz w:val="20"/>
        </w:rPr>
        <w:t> </w:t>
      </w:r>
      <w:r>
        <w:rPr>
          <w:w w:val="110"/>
          <w:sz w:val="20"/>
        </w:rPr>
        <w:t>una</w:t>
      </w:r>
      <w:r>
        <w:rPr>
          <w:spacing w:val="23"/>
          <w:w w:val="110"/>
          <w:sz w:val="20"/>
        </w:rPr>
        <w:t> </w:t>
      </w:r>
      <w:r>
        <w:rPr>
          <w:w w:val="110"/>
          <w:sz w:val="20"/>
        </w:rPr>
        <w:t>participación</w:t>
      </w:r>
      <w:r>
        <w:rPr>
          <w:spacing w:val="20"/>
          <w:w w:val="110"/>
          <w:sz w:val="20"/>
        </w:rPr>
        <w:t> </w:t>
      </w:r>
      <w:r>
        <w:rPr>
          <w:w w:val="110"/>
          <w:sz w:val="20"/>
        </w:rPr>
        <w:t>en</w:t>
      </w:r>
      <w:r>
        <w:rPr>
          <w:spacing w:val="23"/>
          <w:w w:val="110"/>
          <w:sz w:val="20"/>
        </w:rPr>
        <w:t> </w:t>
      </w:r>
      <w:r>
        <w:rPr>
          <w:w w:val="110"/>
          <w:sz w:val="20"/>
        </w:rPr>
        <w:t>las</w:t>
      </w:r>
      <w:r>
        <w:rPr>
          <w:spacing w:val="24"/>
          <w:w w:val="110"/>
          <w:sz w:val="20"/>
        </w:rPr>
        <w:t> </w:t>
      </w:r>
      <w:r>
        <w:rPr>
          <w:w w:val="110"/>
          <w:sz w:val="20"/>
        </w:rPr>
        <w:t>utilidades</w:t>
      </w:r>
      <w:r>
        <w:rPr>
          <w:spacing w:val="22"/>
          <w:w w:val="110"/>
          <w:sz w:val="20"/>
        </w:rPr>
        <w:t> </w:t>
      </w:r>
      <w:r>
        <w:rPr>
          <w:w w:val="110"/>
          <w:sz w:val="20"/>
        </w:rPr>
        <w:t>y</w:t>
      </w:r>
      <w:r>
        <w:rPr>
          <w:spacing w:val="24"/>
          <w:w w:val="110"/>
          <w:sz w:val="20"/>
        </w:rPr>
        <w:t> </w:t>
      </w:r>
      <w:r>
        <w:rPr>
          <w:w w:val="110"/>
          <w:sz w:val="20"/>
        </w:rPr>
        <w:t>en</w:t>
      </w:r>
      <w:r>
        <w:rPr>
          <w:spacing w:val="22"/>
          <w:w w:val="110"/>
          <w:sz w:val="20"/>
        </w:rPr>
        <w:t> </w:t>
      </w:r>
      <w:r>
        <w:rPr>
          <w:w w:val="110"/>
          <w:sz w:val="20"/>
        </w:rPr>
        <w:t>las</w:t>
      </w:r>
      <w:r>
        <w:rPr>
          <w:spacing w:val="23"/>
          <w:w w:val="110"/>
          <w:sz w:val="20"/>
        </w:rPr>
        <w:t> </w:t>
      </w:r>
      <w:r>
        <w:rPr>
          <w:w w:val="110"/>
          <w:sz w:val="20"/>
        </w:rPr>
        <w:t>perdidas</w:t>
      </w:r>
      <w:r>
        <w:rPr>
          <w:spacing w:val="22"/>
          <w:w w:val="110"/>
          <w:sz w:val="20"/>
        </w:rPr>
        <w:t> </w:t>
      </w:r>
      <w:r>
        <w:rPr>
          <w:w w:val="110"/>
          <w:sz w:val="20"/>
        </w:rPr>
        <w:t>de</w:t>
      </w:r>
      <w:r>
        <w:rPr>
          <w:spacing w:val="21"/>
          <w:w w:val="110"/>
          <w:sz w:val="20"/>
        </w:rPr>
        <w:t> </w:t>
      </w:r>
      <w:r>
        <w:rPr>
          <w:w w:val="110"/>
          <w:sz w:val="20"/>
        </w:rPr>
        <w:t>una</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negociación mercantil o de una o varias operaciones de comercio.</w:t>
      </w:r>
    </w:p>
    <w:p>
      <w:pPr>
        <w:pStyle w:val="BodyText"/>
        <w:spacing w:before="5"/>
        <w:ind w:left="0"/>
        <w:rPr>
          <w:sz w:val="21"/>
        </w:rPr>
      </w:pPr>
    </w:p>
    <w:p>
      <w:pPr>
        <w:pStyle w:val="BodyText"/>
        <w:spacing w:line="249" w:lineRule="auto"/>
        <w:ind w:right="1178"/>
      </w:pPr>
      <w:r>
        <w:rPr>
          <w:w w:val="110"/>
        </w:rPr>
        <w:t>Para efectos fiscales, las asociaciones en participación se consideran personas jurídicas colectivas.</w:t>
      </w:r>
    </w:p>
    <w:p>
      <w:pPr>
        <w:pStyle w:val="ListParagraph"/>
        <w:numPr>
          <w:ilvl w:val="0"/>
          <w:numId w:val="1"/>
        </w:numPr>
        <w:tabs>
          <w:tab w:pos="819" w:val="left" w:leader="none"/>
        </w:tabs>
        <w:spacing w:line="240" w:lineRule="auto" w:before="186" w:after="0"/>
        <w:ind w:left="818" w:right="0" w:hanging="361"/>
        <w:jc w:val="left"/>
        <w:rPr>
          <w:sz w:val="20"/>
        </w:rPr>
      </w:pPr>
      <w:r>
        <w:rPr>
          <w:w w:val="110"/>
          <w:sz w:val="20"/>
        </w:rPr>
        <w:t>Ayuntamiento. A los Ayuntamientos del Estado de</w:t>
      </w:r>
      <w:r>
        <w:rPr>
          <w:spacing w:val="16"/>
          <w:w w:val="110"/>
          <w:sz w:val="20"/>
        </w:rPr>
        <w:t> </w:t>
      </w:r>
      <w:r>
        <w:rPr>
          <w:w w:val="110"/>
          <w:sz w:val="20"/>
        </w:rPr>
        <w:t>México.</w:t>
      </w:r>
    </w:p>
    <w:p>
      <w:pPr>
        <w:pStyle w:val="ListParagraph"/>
        <w:numPr>
          <w:ilvl w:val="0"/>
          <w:numId w:val="1"/>
        </w:numPr>
        <w:tabs>
          <w:tab w:pos="779" w:val="left" w:leader="none"/>
        </w:tabs>
        <w:spacing w:line="230" w:lineRule="auto" w:before="185" w:after="0"/>
        <w:ind w:left="458" w:right="1041" w:firstLine="0"/>
        <w:jc w:val="both"/>
        <w:rPr>
          <w:sz w:val="20"/>
        </w:rPr>
      </w:pPr>
      <w:r>
        <w:rPr>
          <w:w w:val="110"/>
          <w:sz w:val="20"/>
        </w:rPr>
        <w:t>Cancelación de Recursos Presupuestarios. A la adecuación presupuestaria que reduce el presupuesto autorizado a las unidades</w:t>
      </w:r>
      <w:r>
        <w:rPr>
          <w:spacing w:val="3"/>
          <w:w w:val="110"/>
          <w:sz w:val="20"/>
        </w:rPr>
        <w:t> </w:t>
      </w:r>
      <w:r>
        <w:rPr>
          <w:w w:val="110"/>
          <w:sz w:val="20"/>
        </w:rPr>
        <w:t>ejecutoras.</w:t>
      </w:r>
    </w:p>
    <w:p>
      <w:pPr>
        <w:pStyle w:val="BodyText"/>
        <w:spacing w:before="5"/>
        <w:ind w:left="0"/>
        <w:rPr>
          <w:sz w:val="17"/>
        </w:rPr>
      </w:pPr>
    </w:p>
    <w:p>
      <w:pPr>
        <w:pStyle w:val="ListParagraph"/>
        <w:numPr>
          <w:ilvl w:val="0"/>
          <w:numId w:val="1"/>
        </w:numPr>
        <w:tabs>
          <w:tab w:pos="853" w:val="left" w:leader="none"/>
        </w:tabs>
        <w:spacing w:line="244" w:lineRule="auto" w:before="0" w:after="0"/>
        <w:ind w:left="458" w:right="1035" w:firstLine="0"/>
        <w:jc w:val="both"/>
        <w:rPr>
          <w:sz w:val="20"/>
        </w:rPr>
      </w:pPr>
      <w:r>
        <w:rPr>
          <w:w w:val="110"/>
          <w:sz w:val="20"/>
        </w:rPr>
        <w:t>Catálogo General de Puestos. Instrumento administrativo en el que se reúne, clasifica y sistematiza la información de los empleos públicos y que define la naturaleza, objetivos, tipos, especificaciones, categorías y requisitos para ocuparlos. Así mismo, incluirá por puesto, las políticas genéricas para la asignación de prestaciones y estímulos o beneficios adicionales al salario;</w:t>
      </w:r>
    </w:p>
    <w:p>
      <w:pPr>
        <w:pStyle w:val="ListParagraph"/>
        <w:numPr>
          <w:ilvl w:val="0"/>
          <w:numId w:val="1"/>
        </w:numPr>
        <w:tabs>
          <w:tab w:pos="899" w:val="left" w:leader="none"/>
        </w:tabs>
        <w:spacing w:line="240" w:lineRule="auto" w:before="185" w:after="0"/>
        <w:ind w:left="898" w:right="0" w:hanging="441"/>
        <w:jc w:val="left"/>
        <w:rPr>
          <w:sz w:val="20"/>
        </w:rPr>
      </w:pPr>
      <w:r>
        <w:rPr>
          <w:w w:val="110"/>
          <w:sz w:val="20"/>
        </w:rPr>
        <w:t>Código.</w:t>
      </w:r>
      <w:r>
        <w:rPr>
          <w:spacing w:val="10"/>
          <w:w w:val="110"/>
          <w:sz w:val="20"/>
        </w:rPr>
        <w:t> </w:t>
      </w:r>
      <w:r>
        <w:rPr>
          <w:w w:val="110"/>
          <w:sz w:val="20"/>
        </w:rPr>
        <w:t>Al</w:t>
      </w:r>
      <w:r>
        <w:rPr>
          <w:spacing w:val="9"/>
          <w:w w:val="110"/>
          <w:sz w:val="20"/>
        </w:rPr>
        <w:t> </w:t>
      </w:r>
      <w:r>
        <w:rPr>
          <w:w w:val="110"/>
          <w:sz w:val="20"/>
        </w:rPr>
        <w:t>Código</w:t>
      </w:r>
      <w:r>
        <w:rPr>
          <w:spacing w:val="10"/>
          <w:w w:val="110"/>
          <w:sz w:val="20"/>
        </w:rPr>
        <w:t> </w:t>
      </w:r>
      <w:r>
        <w:rPr>
          <w:w w:val="110"/>
          <w:sz w:val="20"/>
        </w:rPr>
        <w:t>Financiero</w:t>
      </w:r>
      <w:r>
        <w:rPr>
          <w:spacing w:val="10"/>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7"/>
          <w:w w:val="110"/>
          <w:sz w:val="20"/>
        </w:rPr>
        <w:t> </w:t>
      </w:r>
      <w:r>
        <w:rPr>
          <w:w w:val="110"/>
          <w:sz w:val="20"/>
        </w:rPr>
        <w:t>México</w:t>
      </w:r>
      <w:r>
        <w:rPr>
          <w:spacing w:val="10"/>
          <w:w w:val="110"/>
          <w:sz w:val="20"/>
        </w:rPr>
        <w:t> </w:t>
      </w:r>
      <w:r>
        <w:rPr>
          <w:w w:val="110"/>
          <w:sz w:val="20"/>
        </w:rPr>
        <w:t>y</w:t>
      </w:r>
      <w:r>
        <w:rPr>
          <w:spacing w:val="9"/>
          <w:w w:val="110"/>
          <w:sz w:val="20"/>
        </w:rPr>
        <w:t> </w:t>
      </w:r>
      <w:r>
        <w:rPr>
          <w:w w:val="110"/>
          <w:sz w:val="20"/>
        </w:rPr>
        <w:t>Municipios.</w:t>
      </w:r>
    </w:p>
    <w:p>
      <w:pPr>
        <w:pStyle w:val="ListParagraph"/>
        <w:numPr>
          <w:ilvl w:val="0"/>
          <w:numId w:val="1"/>
        </w:numPr>
        <w:tabs>
          <w:tab w:pos="978" w:val="left" w:leader="none"/>
        </w:tabs>
        <w:spacing w:line="240" w:lineRule="auto" w:before="176" w:after="0"/>
        <w:ind w:left="977" w:right="0" w:hanging="520"/>
        <w:jc w:val="left"/>
        <w:rPr>
          <w:sz w:val="20"/>
        </w:rPr>
      </w:pPr>
      <w:r>
        <w:rPr>
          <w:w w:val="110"/>
          <w:sz w:val="20"/>
        </w:rPr>
        <w:t>Conjuntos</w:t>
      </w:r>
      <w:r>
        <w:rPr>
          <w:spacing w:val="10"/>
          <w:w w:val="110"/>
          <w:sz w:val="20"/>
        </w:rPr>
        <w:t> </w:t>
      </w:r>
      <w:r>
        <w:rPr>
          <w:w w:val="110"/>
          <w:sz w:val="20"/>
        </w:rPr>
        <w:t>Urbanos:</w:t>
      </w:r>
    </w:p>
    <w:p>
      <w:pPr>
        <w:pStyle w:val="ListParagraph"/>
        <w:numPr>
          <w:ilvl w:val="0"/>
          <w:numId w:val="2"/>
        </w:numPr>
        <w:tabs>
          <w:tab w:pos="803" w:val="left" w:leader="none"/>
        </w:tabs>
        <w:spacing w:line="240" w:lineRule="auto" w:before="178" w:after="0"/>
        <w:ind w:left="802" w:right="0" w:hanging="345"/>
        <w:jc w:val="left"/>
        <w:rPr>
          <w:sz w:val="20"/>
        </w:rPr>
      </w:pPr>
      <w:r>
        <w:rPr>
          <w:w w:val="110"/>
          <w:sz w:val="20"/>
        </w:rPr>
        <w:t>Habitacional;</w:t>
      </w:r>
    </w:p>
    <w:p>
      <w:pPr>
        <w:pStyle w:val="ListParagraph"/>
        <w:numPr>
          <w:ilvl w:val="0"/>
          <w:numId w:val="2"/>
        </w:numPr>
        <w:tabs>
          <w:tab w:pos="803" w:val="left" w:leader="none"/>
        </w:tabs>
        <w:spacing w:line="240" w:lineRule="auto" w:before="177" w:after="0"/>
        <w:ind w:left="802" w:right="0" w:hanging="345"/>
        <w:jc w:val="left"/>
        <w:rPr>
          <w:sz w:val="20"/>
        </w:rPr>
      </w:pPr>
      <w:r>
        <w:rPr>
          <w:w w:val="110"/>
          <w:sz w:val="20"/>
        </w:rPr>
        <w:t>Industrial;</w:t>
      </w:r>
    </w:p>
    <w:p>
      <w:pPr>
        <w:pStyle w:val="ListParagraph"/>
        <w:numPr>
          <w:ilvl w:val="0"/>
          <w:numId w:val="2"/>
        </w:numPr>
        <w:tabs>
          <w:tab w:pos="803" w:val="left" w:leader="none"/>
        </w:tabs>
        <w:spacing w:line="240" w:lineRule="auto" w:before="178" w:after="0"/>
        <w:ind w:left="802" w:right="0" w:hanging="345"/>
        <w:jc w:val="left"/>
        <w:rPr>
          <w:sz w:val="20"/>
        </w:rPr>
      </w:pPr>
      <w:r>
        <w:rPr>
          <w:w w:val="110"/>
          <w:sz w:val="20"/>
        </w:rPr>
        <w:t>Agroindustrial;</w:t>
      </w:r>
    </w:p>
    <w:p>
      <w:pPr>
        <w:pStyle w:val="ListParagraph"/>
        <w:numPr>
          <w:ilvl w:val="0"/>
          <w:numId w:val="2"/>
        </w:numPr>
        <w:tabs>
          <w:tab w:pos="812" w:val="left" w:leader="none"/>
        </w:tabs>
        <w:spacing w:line="240" w:lineRule="auto" w:before="179" w:after="0"/>
        <w:ind w:left="811" w:right="0" w:hanging="354"/>
        <w:jc w:val="left"/>
        <w:rPr>
          <w:sz w:val="20"/>
        </w:rPr>
      </w:pPr>
      <w:r>
        <w:rPr>
          <w:w w:val="110"/>
          <w:sz w:val="20"/>
        </w:rPr>
        <w:t>Abasto, comercio y</w:t>
      </w:r>
      <w:r>
        <w:rPr>
          <w:spacing w:val="34"/>
          <w:w w:val="110"/>
          <w:sz w:val="20"/>
        </w:rPr>
        <w:t> </w:t>
      </w:r>
      <w:r>
        <w:rPr>
          <w:w w:val="110"/>
          <w:sz w:val="20"/>
        </w:rPr>
        <w:t>servicios;</w:t>
      </w:r>
    </w:p>
    <w:p>
      <w:pPr>
        <w:pStyle w:val="ListParagraph"/>
        <w:numPr>
          <w:ilvl w:val="0"/>
          <w:numId w:val="2"/>
        </w:numPr>
        <w:tabs>
          <w:tab w:pos="800" w:val="left" w:leader="none"/>
        </w:tabs>
        <w:spacing w:line="240" w:lineRule="auto" w:before="176" w:after="0"/>
        <w:ind w:left="799" w:right="0" w:hanging="342"/>
        <w:jc w:val="left"/>
        <w:rPr>
          <w:sz w:val="20"/>
        </w:rPr>
      </w:pPr>
      <w:r>
        <w:rPr>
          <w:w w:val="105"/>
          <w:sz w:val="20"/>
        </w:rPr>
        <w:t>Mixto.</w:t>
      </w:r>
    </w:p>
    <w:p>
      <w:pPr>
        <w:pStyle w:val="ListParagraph"/>
        <w:numPr>
          <w:ilvl w:val="0"/>
          <w:numId w:val="1"/>
        </w:numPr>
        <w:tabs>
          <w:tab w:pos="831" w:val="left" w:leader="none"/>
        </w:tabs>
        <w:spacing w:line="240" w:lineRule="auto" w:before="179" w:after="0"/>
        <w:ind w:left="830" w:right="0" w:hanging="373"/>
        <w:jc w:val="left"/>
        <w:rPr>
          <w:sz w:val="20"/>
        </w:rPr>
      </w:pPr>
      <w:r>
        <w:rPr>
          <w:w w:val="110"/>
          <w:sz w:val="20"/>
        </w:rPr>
        <w:t>Contraloría. A la Secretaría de la</w:t>
      </w:r>
      <w:r>
        <w:rPr>
          <w:spacing w:val="11"/>
          <w:w w:val="110"/>
          <w:sz w:val="20"/>
        </w:rPr>
        <w:t> </w:t>
      </w:r>
      <w:r>
        <w:rPr>
          <w:w w:val="110"/>
          <w:sz w:val="20"/>
        </w:rPr>
        <w:t>Contraloría.</w:t>
      </w:r>
    </w:p>
    <w:p>
      <w:pPr>
        <w:pStyle w:val="ListParagraph"/>
        <w:numPr>
          <w:ilvl w:val="0"/>
          <w:numId w:val="1"/>
        </w:numPr>
        <w:tabs>
          <w:tab w:pos="786" w:val="left" w:leader="none"/>
        </w:tabs>
        <w:spacing w:line="237" w:lineRule="auto" w:before="181" w:after="0"/>
        <w:ind w:left="458" w:right="1031" w:firstLine="0"/>
        <w:jc w:val="both"/>
        <w:rPr>
          <w:sz w:val="20"/>
        </w:rPr>
      </w:pPr>
      <w:r>
        <w:rPr>
          <w:w w:val="110"/>
          <w:sz w:val="20"/>
        </w:rPr>
        <w:t>Dependencias. A las Secretarías que se señalan en la Ley Orgánica de la Administración Pública del Estado de México, incluyendo a sus unidades administrativas y órganos administrativos</w:t>
      </w:r>
      <w:r>
        <w:rPr>
          <w:spacing w:val="10"/>
          <w:w w:val="110"/>
          <w:sz w:val="20"/>
        </w:rPr>
        <w:t> </w:t>
      </w:r>
      <w:r>
        <w:rPr>
          <w:w w:val="110"/>
          <w:sz w:val="20"/>
        </w:rPr>
        <w:t>desconcentrados.</w:t>
      </w:r>
    </w:p>
    <w:p>
      <w:pPr>
        <w:pStyle w:val="ListParagraph"/>
        <w:numPr>
          <w:ilvl w:val="0"/>
          <w:numId w:val="1"/>
        </w:numPr>
        <w:tabs>
          <w:tab w:pos="843" w:val="left" w:leader="none"/>
        </w:tabs>
        <w:spacing w:line="244" w:lineRule="auto" w:before="197" w:after="0"/>
        <w:ind w:left="458" w:right="1038" w:firstLine="0"/>
        <w:jc w:val="both"/>
        <w:rPr>
          <w:sz w:val="20"/>
        </w:rPr>
      </w:pPr>
      <w:r>
        <w:rPr>
          <w:w w:val="110"/>
          <w:sz w:val="20"/>
        </w:rPr>
        <w:t>Economías Presupuestarias. A la diferencia que resulte entre los recursos del presupuesto autorizado y el presupuesto que ejerza la dependencia u organismo auxiliar en el ejercicio de   que se trate, sin afectar el cumplimiento de las metas de los programas, en los términos de las disposiciones aplicables. En este rubro se encuentran comprendidas las  medidas previstas en  las disposiciones generales en materia de ahorro y las vacantes en materia de servicios personales.</w:t>
      </w:r>
    </w:p>
    <w:p>
      <w:pPr>
        <w:pStyle w:val="ListParagraph"/>
        <w:numPr>
          <w:ilvl w:val="0"/>
          <w:numId w:val="1"/>
        </w:numPr>
        <w:tabs>
          <w:tab w:pos="908" w:val="left" w:leader="none"/>
        </w:tabs>
        <w:spacing w:line="240" w:lineRule="auto" w:before="188" w:after="0"/>
        <w:ind w:left="907" w:right="0" w:hanging="450"/>
        <w:jc w:val="left"/>
        <w:rPr>
          <w:sz w:val="20"/>
        </w:rPr>
      </w:pPr>
      <w:r>
        <w:rPr>
          <w:w w:val="110"/>
          <w:sz w:val="20"/>
        </w:rPr>
        <w:t>Ejercicio</w:t>
      </w:r>
      <w:r>
        <w:rPr>
          <w:spacing w:val="9"/>
          <w:w w:val="110"/>
          <w:sz w:val="20"/>
        </w:rPr>
        <w:t> </w:t>
      </w:r>
      <w:r>
        <w:rPr>
          <w:w w:val="110"/>
          <w:sz w:val="20"/>
        </w:rPr>
        <w:t>Fiscal.</w:t>
      </w:r>
      <w:r>
        <w:rPr>
          <w:spacing w:val="9"/>
          <w:w w:val="110"/>
          <w:sz w:val="20"/>
        </w:rPr>
        <w:t> </w:t>
      </w:r>
      <w:r>
        <w:rPr>
          <w:w w:val="110"/>
          <w:sz w:val="20"/>
        </w:rPr>
        <w:t>Al</w:t>
      </w:r>
      <w:r>
        <w:rPr>
          <w:spacing w:val="8"/>
          <w:w w:val="110"/>
          <w:sz w:val="20"/>
        </w:rPr>
        <w:t> </w:t>
      </w:r>
      <w:r>
        <w:rPr>
          <w:w w:val="110"/>
          <w:sz w:val="20"/>
        </w:rPr>
        <w:t>que</w:t>
      </w:r>
      <w:r>
        <w:rPr>
          <w:spacing w:val="7"/>
          <w:w w:val="110"/>
          <w:sz w:val="20"/>
        </w:rPr>
        <w:t> </w:t>
      </w:r>
      <w:r>
        <w:rPr>
          <w:w w:val="110"/>
          <w:sz w:val="20"/>
        </w:rPr>
        <w:t>comprende</w:t>
      </w:r>
      <w:r>
        <w:rPr>
          <w:spacing w:val="7"/>
          <w:w w:val="110"/>
          <w:sz w:val="20"/>
        </w:rPr>
        <w:t> </w:t>
      </w:r>
      <w:r>
        <w:rPr>
          <w:w w:val="110"/>
          <w:sz w:val="20"/>
        </w:rPr>
        <w:t>del</w:t>
      </w:r>
      <w:r>
        <w:rPr>
          <w:spacing w:val="9"/>
          <w:w w:val="110"/>
          <w:sz w:val="20"/>
        </w:rPr>
        <w:t> </w:t>
      </w:r>
      <w:r>
        <w:rPr>
          <w:w w:val="110"/>
          <w:sz w:val="20"/>
        </w:rPr>
        <w:t>primero</w:t>
      </w:r>
      <w:r>
        <w:rPr>
          <w:spacing w:val="9"/>
          <w:w w:val="110"/>
          <w:sz w:val="20"/>
        </w:rPr>
        <w:t> </w:t>
      </w:r>
      <w:r>
        <w:rPr>
          <w:w w:val="110"/>
          <w:sz w:val="20"/>
        </w:rPr>
        <w:t>de</w:t>
      </w:r>
      <w:r>
        <w:rPr>
          <w:spacing w:val="7"/>
          <w:w w:val="110"/>
          <w:sz w:val="20"/>
        </w:rPr>
        <w:t> </w:t>
      </w:r>
      <w:r>
        <w:rPr>
          <w:w w:val="110"/>
          <w:sz w:val="20"/>
        </w:rPr>
        <w:t>enero</w:t>
      </w:r>
      <w:r>
        <w:rPr>
          <w:spacing w:val="9"/>
          <w:w w:val="110"/>
          <w:sz w:val="20"/>
        </w:rPr>
        <w:t> </w:t>
      </w:r>
      <w:r>
        <w:rPr>
          <w:w w:val="110"/>
          <w:sz w:val="20"/>
        </w:rPr>
        <w:t>al</w:t>
      </w:r>
      <w:r>
        <w:rPr>
          <w:spacing w:val="6"/>
          <w:w w:val="110"/>
          <w:sz w:val="20"/>
        </w:rPr>
        <w:t> </w:t>
      </w:r>
      <w:r>
        <w:rPr>
          <w:w w:val="110"/>
          <w:sz w:val="20"/>
        </w:rPr>
        <w:t>treinta</w:t>
      </w:r>
      <w:r>
        <w:rPr>
          <w:spacing w:val="9"/>
          <w:w w:val="110"/>
          <w:sz w:val="20"/>
        </w:rPr>
        <w:t> </w:t>
      </w:r>
      <w:r>
        <w:rPr>
          <w:w w:val="110"/>
          <w:sz w:val="20"/>
        </w:rPr>
        <w:t>y</w:t>
      </w:r>
      <w:r>
        <w:rPr>
          <w:spacing w:val="8"/>
          <w:w w:val="110"/>
          <w:sz w:val="20"/>
        </w:rPr>
        <w:t> </w:t>
      </w:r>
      <w:r>
        <w:rPr>
          <w:w w:val="110"/>
          <w:sz w:val="20"/>
        </w:rPr>
        <w:t>uno</w:t>
      </w:r>
      <w:r>
        <w:rPr>
          <w:spacing w:val="9"/>
          <w:w w:val="110"/>
          <w:sz w:val="20"/>
        </w:rPr>
        <w:t> </w:t>
      </w:r>
      <w:r>
        <w:rPr>
          <w:w w:val="110"/>
          <w:sz w:val="20"/>
        </w:rPr>
        <w:t>de</w:t>
      </w:r>
      <w:r>
        <w:rPr>
          <w:spacing w:val="7"/>
          <w:w w:val="110"/>
          <w:sz w:val="20"/>
        </w:rPr>
        <w:t> </w:t>
      </w:r>
      <w:r>
        <w:rPr>
          <w:w w:val="110"/>
          <w:sz w:val="20"/>
        </w:rPr>
        <w:t>diciembre.</w:t>
      </w:r>
    </w:p>
    <w:p>
      <w:pPr>
        <w:pStyle w:val="ListParagraph"/>
        <w:numPr>
          <w:ilvl w:val="0"/>
          <w:numId w:val="1"/>
        </w:numPr>
        <w:tabs>
          <w:tab w:pos="1038" w:val="left" w:leader="none"/>
        </w:tabs>
        <w:spacing w:line="240" w:lineRule="auto" w:before="176" w:after="0"/>
        <w:ind w:left="458" w:right="1036" w:firstLine="0"/>
        <w:jc w:val="both"/>
        <w:rPr>
          <w:sz w:val="20"/>
        </w:rPr>
      </w:pPr>
      <w:r>
        <w:rPr>
          <w:w w:val="110"/>
          <w:sz w:val="20"/>
        </w:rPr>
        <w:t>Organismos Autónomos. Aquellas Entidades que cuentan con personalidad jurídica y patrimonio propio, autonomía de gestión e independencia de los Poderes Legislativo, Ejecutivo y Judicial.</w:t>
      </w:r>
    </w:p>
    <w:p>
      <w:pPr>
        <w:pStyle w:val="ListParagraph"/>
        <w:numPr>
          <w:ilvl w:val="0"/>
          <w:numId w:val="1"/>
        </w:numPr>
        <w:tabs>
          <w:tab w:pos="985" w:val="left" w:leader="none"/>
        </w:tabs>
        <w:spacing w:line="237" w:lineRule="auto" w:before="197" w:after="0"/>
        <w:ind w:left="458" w:right="1037" w:firstLine="0"/>
        <w:jc w:val="both"/>
        <w:rPr>
          <w:sz w:val="20"/>
        </w:rPr>
      </w:pPr>
      <w:r>
        <w:rPr>
          <w:w w:val="110"/>
          <w:sz w:val="20"/>
        </w:rPr>
        <w:t>Entidades Públicas. A tribunales administrativos y organismos públicos descentralizados, empresas de participación estatal o municipal y fideicomisos públicos, todos del Estado de México.</w:t>
      </w:r>
    </w:p>
    <w:p>
      <w:pPr>
        <w:pStyle w:val="ListParagraph"/>
        <w:numPr>
          <w:ilvl w:val="0"/>
          <w:numId w:val="1"/>
        </w:numPr>
        <w:tabs>
          <w:tab w:pos="891" w:val="left" w:leader="none"/>
        </w:tabs>
        <w:spacing w:line="240" w:lineRule="auto" w:before="197" w:after="0"/>
        <w:ind w:left="890" w:right="0" w:hanging="433"/>
        <w:jc w:val="left"/>
        <w:rPr>
          <w:sz w:val="20"/>
        </w:rPr>
      </w:pPr>
      <w:r>
        <w:rPr>
          <w:w w:val="110"/>
          <w:sz w:val="20"/>
        </w:rPr>
        <w:t>Estado. Al Estado Libre y Soberano</w:t>
      </w:r>
      <w:r>
        <w:rPr>
          <w:spacing w:val="21"/>
          <w:w w:val="110"/>
          <w:sz w:val="20"/>
        </w:rPr>
        <w:t> </w:t>
      </w:r>
      <w:r>
        <w:rPr>
          <w:w w:val="110"/>
          <w:sz w:val="20"/>
        </w:rPr>
        <w:t>de México.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
        </w:numPr>
        <w:tabs>
          <w:tab w:pos="983" w:val="left" w:leader="none"/>
        </w:tabs>
        <w:spacing w:line="244" w:lineRule="auto" w:before="57" w:after="0"/>
        <w:ind w:left="458" w:right="1033" w:firstLine="0"/>
        <w:jc w:val="both"/>
        <w:rPr>
          <w:sz w:val="20"/>
        </w:rPr>
      </w:pPr>
      <w:r>
        <w:rPr>
          <w:w w:val="110"/>
          <w:sz w:val="20"/>
        </w:rPr>
        <w:t>Estructura Programática. Al conjunto de categorías y elementos programáticos que sirven para dar orden y dirección al gasto público, para conocer el rendimiento esperado de la utilización de los fondos públicos y para vincular los propósitos de las políticas públicas derivadas del Plan de Desarrollo del Estado de México, así como de los Planes de Desarrollo de los municipios y de los diversos programas que se deriven de dichos instrumentos, con  el objetivo de las Dependencias y Entidades</w:t>
      </w:r>
      <w:r>
        <w:rPr>
          <w:spacing w:val="9"/>
          <w:w w:val="110"/>
          <w:sz w:val="20"/>
        </w:rPr>
        <w:t> </w:t>
      </w:r>
      <w:r>
        <w:rPr>
          <w:w w:val="110"/>
          <w:sz w:val="20"/>
        </w:rPr>
        <w:t>Públicas.</w:t>
      </w:r>
    </w:p>
    <w:p>
      <w:pPr>
        <w:pStyle w:val="ListParagraph"/>
        <w:numPr>
          <w:ilvl w:val="0"/>
          <w:numId w:val="1"/>
        </w:numPr>
        <w:tabs>
          <w:tab w:pos="1134" w:val="left" w:leader="none"/>
        </w:tabs>
        <w:spacing w:line="242" w:lineRule="auto" w:before="187" w:after="0"/>
        <w:ind w:left="458" w:right="1034" w:firstLine="0"/>
        <w:jc w:val="both"/>
        <w:rPr>
          <w:sz w:val="20"/>
        </w:rPr>
      </w:pPr>
      <w:r>
        <w:rPr>
          <w:w w:val="110"/>
          <w:sz w:val="20"/>
        </w:rPr>
        <w:t>Fideicomiso. Contrato por medio del cual una persona denominada fideicomitente transmite a una institución fiduciaria la titularidad de uno o varios bienes o derechos, para ser destinados a un fin lícito determinado, encomendando la realización de dichos fines a la institución</w:t>
      </w:r>
      <w:r>
        <w:rPr>
          <w:spacing w:val="11"/>
          <w:w w:val="110"/>
          <w:sz w:val="20"/>
        </w:rPr>
        <w:t> </w:t>
      </w:r>
      <w:r>
        <w:rPr>
          <w:w w:val="110"/>
          <w:sz w:val="20"/>
        </w:rPr>
        <w:t>fiduciaria.</w:t>
      </w:r>
    </w:p>
    <w:p>
      <w:pPr>
        <w:pStyle w:val="BodyText"/>
        <w:spacing w:before="10"/>
        <w:ind w:left="0"/>
      </w:pPr>
    </w:p>
    <w:p>
      <w:pPr>
        <w:pStyle w:val="BodyText"/>
        <w:spacing w:line="247" w:lineRule="auto" w:before="1"/>
        <w:ind w:right="1034"/>
        <w:jc w:val="both"/>
      </w:pPr>
      <w:r>
        <w:rPr>
          <w:w w:val="110"/>
        </w:rPr>
        <w:t>Los fideicomisos en los que un Ente Público sea parte, a través de  sus  unidades  administrativas, dependencias u organismos auxiliares, según sea el caso, serán públicos y deberán estar inscritos en el Registro de Fideicomisos del Estado de México, pudiendo tener el carácter de simples o asimilados, atendiendo a los recursos con que sean constituidos y la estructura que adopten para su</w:t>
      </w:r>
      <w:r>
        <w:rPr>
          <w:spacing w:val="1"/>
          <w:w w:val="110"/>
        </w:rPr>
        <w:t> </w:t>
      </w:r>
      <w:r>
        <w:rPr>
          <w:w w:val="110"/>
        </w:rPr>
        <w:t>operación.</w:t>
      </w:r>
    </w:p>
    <w:p>
      <w:pPr>
        <w:pStyle w:val="BodyText"/>
        <w:ind w:left="0"/>
        <w:rPr>
          <w:sz w:val="21"/>
        </w:rPr>
      </w:pPr>
    </w:p>
    <w:p>
      <w:pPr>
        <w:pStyle w:val="BodyText"/>
        <w:spacing w:line="247" w:lineRule="auto"/>
        <w:ind w:right="1034"/>
        <w:jc w:val="both"/>
      </w:pPr>
      <w:r>
        <w:rPr>
          <w:w w:val="110"/>
        </w:rPr>
        <w:t>Los fideicomisos públicos asimilados son aquellos que cuentan con estructura orgánica y serán considerados organismos auxiliares, quedando </w:t>
      </w:r>
      <w:r>
        <w:rPr>
          <w:spacing w:val="3"/>
          <w:w w:val="110"/>
        </w:rPr>
        <w:t>su </w:t>
      </w:r>
      <w:r>
        <w:rPr>
          <w:w w:val="110"/>
        </w:rPr>
        <w:t>régimen de actuación sujeto a lo  previsto  en la Ley para la Coordinación y Control de Organismos Auxiliares del Estado de México, su Reglamento</w:t>
      </w:r>
      <w:r>
        <w:rPr>
          <w:spacing w:val="10"/>
          <w:w w:val="110"/>
        </w:rPr>
        <w:t> </w:t>
      </w:r>
      <w:r>
        <w:rPr>
          <w:w w:val="110"/>
        </w:rPr>
        <w:t>y</w:t>
      </w:r>
      <w:r>
        <w:rPr>
          <w:spacing w:val="10"/>
          <w:w w:val="110"/>
        </w:rPr>
        <w:t> </w:t>
      </w:r>
      <w:r>
        <w:rPr>
          <w:w w:val="110"/>
        </w:rPr>
        <w:t>a</w:t>
      </w:r>
      <w:r>
        <w:rPr>
          <w:spacing w:val="10"/>
          <w:w w:val="110"/>
        </w:rPr>
        <w:t> </w:t>
      </w:r>
      <w:r>
        <w:rPr>
          <w:w w:val="110"/>
        </w:rPr>
        <w:t>las</w:t>
      </w:r>
      <w:r>
        <w:rPr>
          <w:spacing w:val="9"/>
          <w:w w:val="110"/>
        </w:rPr>
        <w:t> </w:t>
      </w:r>
      <w:r>
        <w:rPr>
          <w:w w:val="110"/>
        </w:rPr>
        <w:t>disposiciones</w:t>
      </w:r>
      <w:r>
        <w:rPr>
          <w:spacing w:val="9"/>
          <w:w w:val="110"/>
        </w:rPr>
        <w:t> </w:t>
      </w:r>
      <w:r>
        <w:rPr>
          <w:w w:val="110"/>
        </w:rPr>
        <w:t>administrativas</w:t>
      </w:r>
      <w:r>
        <w:rPr>
          <w:spacing w:val="9"/>
          <w:w w:val="110"/>
        </w:rPr>
        <w:t> </w:t>
      </w:r>
      <w:r>
        <w:rPr>
          <w:w w:val="110"/>
        </w:rPr>
        <w:t>que</w:t>
      </w:r>
      <w:r>
        <w:rPr>
          <w:spacing w:val="9"/>
          <w:w w:val="110"/>
        </w:rPr>
        <w:t> </w:t>
      </w:r>
      <w:r>
        <w:rPr>
          <w:w w:val="110"/>
        </w:rPr>
        <w:t>al</w:t>
      </w:r>
      <w:r>
        <w:rPr>
          <w:spacing w:val="10"/>
          <w:w w:val="110"/>
        </w:rPr>
        <w:t> </w:t>
      </w:r>
      <w:r>
        <w:rPr>
          <w:w w:val="110"/>
        </w:rPr>
        <w:t>efecto</w:t>
      </w:r>
      <w:r>
        <w:rPr>
          <w:spacing w:val="11"/>
          <w:w w:val="110"/>
        </w:rPr>
        <w:t> </w:t>
      </w:r>
      <w:r>
        <w:rPr>
          <w:w w:val="110"/>
        </w:rPr>
        <w:t>emita</w:t>
      </w:r>
      <w:r>
        <w:rPr>
          <w:spacing w:val="9"/>
          <w:w w:val="110"/>
        </w:rPr>
        <w:t> </w:t>
      </w:r>
      <w:r>
        <w:rPr>
          <w:spacing w:val="3"/>
          <w:w w:val="110"/>
        </w:rPr>
        <w:t>la</w:t>
      </w:r>
      <w:r>
        <w:rPr>
          <w:spacing w:val="10"/>
          <w:w w:val="110"/>
        </w:rPr>
        <w:t> </w:t>
      </w:r>
      <w:r>
        <w:rPr>
          <w:w w:val="110"/>
        </w:rPr>
        <w:t>Secretaría.</w:t>
      </w:r>
    </w:p>
    <w:p>
      <w:pPr>
        <w:pStyle w:val="BodyText"/>
        <w:spacing w:before="10"/>
        <w:ind w:left="0"/>
      </w:pPr>
    </w:p>
    <w:p>
      <w:pPr>
        <w:pStyle w:val="BodyText"/>
        <w:spacing w:line="247" w:lineRule="auto"/>
        <w:ind w:right="1038"/>
        <w:jc w:val="both"/>
      </w:pPr>
      <w:r>
        <w:rPr>
          <w:w w:val="110"/>
        </w:rPr>
        <w:t>Los fideicomisos públicos simples son aquellos constituidos por los Entes Públicos, a través de sus unidades administrativas, dependencias u organismos auxiliares, con aportación  de  recursos públicos, previo dictamen de viabilidad o autorización emitido por la Secretaría, según sea el caso; los cuales no cuentan con estructura orgánica y por lo tanto, no se considerarán organismos auxiliares; no obstante, deberán ser registrados, supervisados y evaluados por la Secretaría y sujetarán su operación, control y régimen financiero a lo estipulado en el decreto o acto jurídico de creación por el cual se autoricen, a lo pactado en el contrato por el que se constituyan</w:t>
      </w:r>
      <w:r>
        <w:rPr>
          <w:spacing w:val="11"/>
          <w:w w:val="110"/>
        </w:rPr>
        <w:t> </w:t>
      </w:r>
      <w:r>
        <w:rPr>
          <w:w w:val="110"/>
        </w:rPr>
        <w:t>y</w:t>
      </w:r>
      <w:r>
        <w:rPr>
          <w:spacing w:val="11"/>
          <w:w w:val="110"/>
        </w:rPr>
        <w:t> </w:t>
      </w:r>
      <w:r>
        <w:rPr>
          <w:w w:val="110"/>
        </w:rPr>
        <w:t>a</w:t>
      </w:r>
      <w:r>
        <w:rPr>
          <w:spacing w:val="11"/>
          <w:w w:val="110"/>
        </w:rPr>
        <w:t> </w:t>
      </w:r>
      <w:r>
        <w:rPr>
          <w:w w:val="110"/>
        </w:rPr>
        <w:t>las</w:t>
      </w:r>
      <w:r>
        <w:rPr>
          <w:spacing w:val="10"/>
          <w:w w:val="110"/>
        </w:rPr>
        <w:t> </w:t>
      </w:r>
      <w:r>
        <w:rPr>
          <w:w w:val="110"/>
        </w:rPr>
        <w:t>demás</w:t>
      </w:r>
      <w:r>
        <w:rPr>
          <w:spacing w:val="10"/>
          <w:w w:val="110"/>
        </w:rPr>
        <w:t> </w:t>
      </w:r>
      <w:r>
        <w:rPr>
          <w:w w:val="110"/>
        </w:rPr>
        <w:t>disposiciones</w:t>
      </w:r>
      <w:r>
        <w:rPr>
          <w:spacing w:val="11"/>
          <w:w w:val="110"/>
        </w:rPr>
        <w:t> </w:t>
      </w:r>
      <w:r>
        <w:rPr>
          <w:w w:val="110"/>
        </w:rPr>
        <w:t>normativas</w:t>
      </w:r>
      <w:r>
        <w:rPr>
          <w:spacing w:val="10"/>
          <w:w w:val="110"/>
        </w:rPr>
        <w:t> </w:t>
      </w:r>
      <w:r>
        <w:rPr>
          <w:w w:val="110"/>
        </w:rPr>
        <w:t>que</w:t>
      </w:r>
      <w:r>
        <w:rPr>
          <w:spacing w:val="10"/>
          <w:w w:val="110"/>
        </w:rPr>
        <w:t> </w:t>
      </w:r>
      <w:r>
        <w:rPr>
          <w:w w:val="110"/>
        </w:rPr>
        <w:t>al</w:t>
      </w:r>
      <w:r>
        <w:rPr>
          <w:spacing w:val="11"/>
          <w:w w:val="110"/>
        </w:rPr>
        <w:t> </w:t>
      </w:r>
      <w:r>
        <w:rPr>
          <w:w w:val="110"/>
        </w:rPr>
        <w:t>efecto</w:t>
      </w:r>
      <w:r>
        <w:rPr>
          <w:spacing w:val="12"/>
          <w:w w:val="110"/>
        </w:rPr>
        <w:t> </w:t>
      </w:r>
      <w:r>
        <w:rPr>
          <w:w w:val="110"/>
        </w:rPr>
        <w:t>emita</w:t>
      </w:r>
      <w:r>
        <w:rPr>
          <w:spacing w:val="11"/>
          <w:w w:val="110"/>
        </w:rPr>
        <w:t> </w:t>
      </w:r>
      <w:r>
        <w:rPr>
          <w:w w:val="110"/>
        </w:rPr>
        <w:t>la</w:t>
      </w:r>
      <w:r>
        <w:rPr>
          <w:spacing w:val="12"/>
          <w:w w:val="110"/>
        </w:rPr>
        <w:t> </w:t>
      </w:r>
      <w:r>
        <w:rPr>
          <w:w w:val="110"/>
        </w:rPr>
        <w:t>Secretaría.</w:t>
      </w:r>
    </w:p>
    <w:p>
      <w:pPr>
        <w:pStyle w:val="BodyText"/>
        <w:spacing w:before="1"/>
        <w:ind w:left="0"/>
        <w:rPr>
          <w:sz w:val="21"/>
        </w:rPr>
      </w:pPr>
    </w:p>
    <w:p>
      <w:pPr>
        <w:pStyle w:val="BodyText"/>
        <w:spacing w:line="496" w:lineRule="auto" w:before="1"/>
        <w:ind w:right="9452"/>
        <w:jc w:val="both"/>
      </w:pPr>
      <w:r>
        <w:rPr>
          <w:w w:val="105"/>
        </w:rPr>
        <w:t>Derogado. Derogado. Derogado.</w:t>
      </w:r>
    </w:p>
    <w:p>
      <w:pPr>
        <w:pStyle w:val="ListParagraph"/>
        <w:numPr>
          <w:ilvl w:val="0"/>
          <w:numId w:val="1"/>
        </w:numPr>
        <w:tabs>
          <w:tab w:pos="1141" w:val="left" w:leader="none"/>
        </w:tabs>
        <w:spacing w:line="238" w:lineRule="exact" w:before="0" w:after="0"/>
        <w:ind w:left="1140" w:right="0" w:hanging="683"/>
        <w:jc w:val="both"/>
        <w:rPr>
          <w:sz w:val="20"/>
        </w:rPr>
      </w:pPr>
      <w:r>
        <w:rPr>
          <w:w w:val="110"/>
          <w:sz w:val="20"/>
        </w:rPr>
        <w:t>Gasto</w:t>
      </w:r>
      <w:r>
        <w:rPr>
          <w:spacing w:val="15"/>
          <w:w w:val="110"/>
          <w:sz w:val="20"/>
        </w:rPr>
        <w:t> </w:t>
      </w:r>
      <w:r>
        <w:rPr>
          <w:w w:val="110"/>
          <w:sz w:val="20"/>
        </w:rPr>
        <w:t>Corriente.</w:t>
      </w:r>
      <w:r>
        <w:rPr>
          <w:spacing w:val="15"/>
          <w:w w:val="110"/>
          <w:sz w:val="20"/>
        </w:rPr>
        <w:t> </w:t>
      </w:r>
      <w:r>
        <w:rPr>
          <w:w w:val="110"/>
          <w:sz w:val="20"/>
        </w:rPr>
        <w:t>A</w:t>
      </w:r>
      <w:r>
        <w:rPr>
          <w:spacing w:val="16"/>
          <w:w w:val="110"/>
          <w:sz w:val="20"/>
        </w:rPr>
        <w:t> </w:t>
      </w:r>
      <w:r>
        <w:rPr>
          <w:w w:val="110"/>
          <w:sz w:val="20"/>
        </w:rPr>
        <w:t>las</w:t>
      </w:r>
      <w:r>
        <w:rPr>
          <w:spacing w:val="17"/>
          <w:w w:val="110"/>
          <w:sz w:val="20"/>
        </w:rPr>
        <w:t> </w:t>
      </w:r>
      <w:r>
        <w:rPr>
          <w:w w:val="110"/>
          <w:sz w:val="20"/>
        </w:rPr>
        <w:t>erogaciones</w:t>
      </w:r>
      <w:r>
        <w:rPr>
          <w:spacing w:val="14"/>
          <w:w w:val="110"/>
          <w:sz w:val="20"/>
        </w:rPr>
        <w:t> </w:t>
      </w:r>
      <w:r>
        <w:rPr>
          <w:w w:val="110"/>
          <w:sz w:val="20"/>
        </w:rPr>
        <w:t>realizadas</w:t>
      </w:r>
      <w:r>
        <w:rPr>
          <w:spacing w:val="14"/>
          <w:w w:val="110"/>
          <w:sz w:val="20"/>
        </w:rPr>
        <w:t> </w:t>
      </w:r>
      <w:r>
        <w:rPr>
          <w:w w:val="110"/>
          <w:sz w:val="20"/>
        </w:rPr>
        <w:t>por</w:t>
      </w:r>
      <w:r>
        <w:rPr>
          <w:spacing w:val="15"/>
          <w:w w:val="110"/>
          <w:sz w:val="20"/>
        </w:rPr>
        <w:t> </w:t>
      </w:r>
      <w:r>
        <w:rPr>
          <w:w w:val="110"/>
          <w:sz w:val="20"/>
        </w:rPr>
        <w:t>los</w:t>
      </w:r>
      <w:r>
        <w:rPr>
          <w:spacing w:val="14"/>
          <w:w w:val="110"/>
          <w:sz w:val="20"/>
        </w:rPr>
        <w:t> </w:t>
      </w:r>
      <w:r>
        <w:rPr>
          <w:w w:val="110"/>
          <w:sz w:val="20"/>
        </w:rPr>
        <w:t>entes</w:t>
      </w:r>
      <w:r>
        <w:rPr>
          <w:spacing w:val="14"/>
          <w:w w:val="110"/>
          <w:sz w:val="20"/>
        </w:rPr>
        <w:t> </w:t>
      </w:r>
      <w:r>
        <w:rPr>
          <w:w w:val="110"/>
          <w:sz w:val="20"/>
        </w:rPr>
        <w:t>públicos,</w:t>
      </w:r>
      <w:r>
        <w:rPr>
          <w:spacing w:val="15"/>
          <w:w w:val="110"/>
          <w:sz w:val="20"/>
        </w:rPr>
        <w:t> </w:t>
      </w:r>
      <w:r>
        <w:rPr>
          <w:w w:val="110"/>
          <w:sz w:val="20"/>
        </w:rPr>
        <w:t>que</w:t>
      </w:r>
      <w:r>
        <w:rPr>
          <w:spacing w:val="14"/>
          <w:w w:val="110"/>
          <w:sz w:val="20"/>
        </w:rPr>
        <w:t> </w:t>
      </w:r>
      <w:r>
        <w:rPr>
          <w:w w:val="110"/>
          <w:sz w:val="20"/>
        </w:rPr>
        <w:t>no</w:t>
      </w:r>
      <w:r>
        <w:rPr>
          <w:spacing w:val="16"/>
          <w:w w:val="110"/>
          <w:sz w:val="20"/>
        </w:rPr>
        <w:t> </w:t>
      </w:r>
      <w:r>
        <w:rPr>
          <w:w w:val="110"/>
          <w:sz w:val="20"/>
        </w:rPr>
        <w:t>tienen</w:t>
      </w:r>
      <w:r>
        <w:rPr>
          <w:spacing w:val="14"/>
          <w:w w:val="110"/>
          <w:sz w:val="20"/>
        </w:rPr>
        <w:t> </w:t>
      </w:r>
      <w:r>
        <w:rPr>
          <w:w w:val="110"/>
          <w:sz w:val="20"/>
        </w:rPr>
        <w:t>como</w:t>
      </w:r>
    </w:p>
    <w:p>
      <w:pPr>
        <w:pStyle w:val="BodyText"/>
        <w:spacing w:line="249" w:lineRule="auto"/>
        <w:ind w:right="1037"/>
        <w:jc w:val="both"/>
      </w:pPr>
      <w:r>
        <w:rPr>
          <w:w w:val="110"/>
        </w:rPr>
        <w:t>contrapartida la creación de un activo, incluyendo el pago de servicios personales, materiales y suministros, servicios generales, así como a las transferencias, asignaciones,  subsidios, donativos y</w:t>
      </w:r>
      <w:r>
        <w:rPr>
          <w:spacing w:val="22"/>
          <w:w w:val="110"/>
        </w:rPr>
        <w:t> </w:t>
      </w:r>
      <w:r>
        <w:rPr>
          <w:w w:val="110"/>
        </w:rPr>
        <w:t>apoyos.</w:t>
      </w:r>
    </w:p>
    <w:p>
      <w:pPr>
        <w:pStyle w:val="ListParagraph"/>
        <w:numPr>
          <w:ilvl w:val="0"/>
          <w:numId w:val="1"/>
        </w:numPr>
        <w:tabs>
          <w:tab w:pos="1002" w:val="left" w:leader="none"/>
        </w:tabs>
        <w:spacing w:line="242" w:lineRule="auto" w:before="178" w:after="0"/>
        <w:ind w:left="458" w:right="1035" w:firstLine="0"/>
        <w:jc w:val="both"/>
        <w:rPr>
          <w:sz w:val="20"/>
        </w:rPr>
      </w:pPr>
      <w:r>
        <w:rPr>
          <w:w w:val="110"/>
          <w:sz w:val="20"/>
        </w:rPr>
        <w:t>Gasto de Inversión en Obras y Acciones. A las erogaciones realizadas por los Poderes del Estado, municipios y organismos autónomos, destinados al pago de obras públicas, adquisición de bienes muebles e inmuebles y ejecución de proyectos productivos de carácter  social  con cargo</w:t>
      </w:r>
      <w:r>
        <w:rPr>
          <w:spacing w:val="10"/>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capítulos</w:t>
      </w:r>
      <w:r>
        <w:rPr>
          <w:spacing w:val="9"/>
          <w:w w:val="110"/>
          <w:sz w:val="20"/>
        </w:rPr>
        <w:t> </w:t>
      </w:r>
      <w:r>
        <w:rPr>
          <w:w w:val="110"/>
          <w:sz w:val="20"/>
        </w:rPr>
        <w:t>de</w:t>
      </w:r>
      <w:r>
        <w:rPr>
          <w:spacing w:val="9"/>
          <w:w w:val="110"/>
          <w:sz w:val="20"/>
        </w:rPr>
        <w:t> </w:t>
      </w:r>
      <w:r>
        <w:rPr>
          <w:w w:val="110"/>
          <w:sz w:val="20"/>
        </w:rPr>
        <w:t>gasto</w:t>
      </w:r>
      <w:r>
        <w:rPr>
          <w:spacing w:val="11"/>
          <w:w w:val="110"/>
          <w:sz w:val="20"/>
        </w:rPr>
        <w:t> </w:t>
      </w:r>
      <w:r>
        <w:rPr>
          <w:w w:val="110"/>
          <w:sz w:val="20"/>
        </w:rPr>
        <w:t>5000,</w:t>
      </w:r>
      <w:r>
        <w:rPr>
          <w:spacing w:val="8"/>
          <w:w w:val="110"/>
          <w:sz w:val="20"/>
        </w:rPr>
        <w:t> </w:t>
      </w:r>
      <w:r>
        <w:rPr>
          <w:w w:val="110"/>
          <w:sz w:val="20"/>
        </w:rPr>
        <w:t>6000,</w:t>
      </w:r>
      <w:r>
        <w:rPr>
          <w:spacing w:val="8"/>
          <w:w w:val="110"/>
          <w:sz w:val="20"/>
        </w:rPr>
        <w:t> </w:t>
      </w:r>
      <w:r>
        <w:rPr>
          <w:w w:val="110"/>
          <w:sz w:val="20"/>
        </w:rPr>
        <w:t>7000</w:t>
      </w:r>
      <w:r>
        <w:rPr>
          <w:spacing w:val="9"/>
          <w:w w:val="110"/>
          <w:sz w:val="20"/>
        </w:rPr>
        <w:t> </w:t>
      </w:r>
      <w:r>
        <w:rPr>
          <w:w w:val="110"/>
          <w:sz w:val="20"/>
        </w:rPr>
        <w:t>y</w:t>
      </w:r>
      <w:r>
        <w:rPr>
          <w:spacing w:val="9"/>
          <w:w w:val="110"/>
          <w:sz w:val="20"/>
        </w:rPr>
        <w:t> </w:t>
      </w:r>
      <w:r>
        <w:rPr>
          <w:w w:val="110"/>
          <w:sz w:val="20"/>
        </w:rPr>
        <w:t>9000.</w:t>
      </w:r>
    </w:p>
    <w:p>
      <w:pPr>
        <w:pStyle w:val="ListParagraph"/>
        <w:numPr>
          <w:ilvl w:val="0"/>
          <w:numId w:val="1"/>
        </w:numPr>
        <w:tabs>
          <w:tab w:pos="944" w:val="left" w:leader="none"/>
        </w:tabs>
        <w:spacing w:line="237" w:lineRule="auto" w:before="195" w:after="0"/>
        <w:ind w:left="458" w:right="1035" w:firstLine="0"/>
        <w:jc w:val="both"/>
        <w:rPr>
          <w:sz w:val="20"/>
        </w:rPr>
      </w:pPr>
      <w:r>
        <w:rPr>
          <w:w w:val="110"/>
          <w:sz w:val="20"/>
        </w:rPr>
        <w:t>Gasto irreductible. Son las erogaciones mínimas indispensables para que pueda ejercer    sus funciones una dependencia o entidad, principalmente asociados a las remuneraciones salariales,</w:t>
      </w:r>
      <w:r>
        <w:rPr>
          <w:spacing w:val="12"/>
          <w:w w:val="110"/>
          <w:sz w:val="20"/>
        </w:rPr>
        <w:t> </w:t>
      </w:r>
      <w:r>
        <w:rPr>
          <w:w w:val="110"/>
          <w:sz w:val="20"/>
        </w:rPr>
        <w:t>retenciones</w:t>
      </w:r>
      <w:r>
        <w:rPr>
          <w:spacing w:val="13"/>
          <w:w w:val="110"/>
          <w:sz w:val="20"/>
        </w:rPr>
        <w:t> </w:t>
      </w:r>
      <w:r>
        <w:rPr>
          <w:w w:val="110"/>
          <w:sz w:val="20"/>
        </w:rPr>
        <w:t>de</w:t>
      </w:r>
      <w:r>
        <w:rPr>
          <w:spacing w:val="11"/>
          <w:w w:val="110"/>
          <w:sz w:val="20"/>
        </w:rPr>
        <w:t> </w:t>
      </w:r>
      <w:r>
        <w:rPr>
          <w:w w:val="110"/>
          <w:sz w:val="20"/>
        </w:rPr>
        <w:t>seguridad</w:t>
      </w:r>
      <w:r>
        <w:rPr>
          <w:spacing w:val="14"/>
          <w:w w:val="110"/>
          <w:sz w:val="20"/>
        </w:rPr>
        <w:t> </w:t>
      </w:r>
      <w:r>
        <w:rPr>
          <w:w w:val="110"/>
          <w:sz w:val="20"/>
        </w:rPr>
        <w:t>social</w:t>
      </w:r>
      <w:r>
        <w:rPr>
          <w:spacing w:val="13"/>
          <w:w w:val="110"/>
          <w:sz w:val="20"/>
        </w:rPr>
        <w:t> </w:t>
      </w:r>
      <w:r>
        <w:rPr>
          <w:w w:val="110"/>
          <w:sz w:val="20"/>
        </w:rPr>
        <w:t>y</w:t>
      </w:r>
      <w:r>
        <w:rPr>
          <w:spacing w:val="12"/>
          <w:w w:val="110"/>
          <w:sz w:val="20"/>
        </w:rPr>
        <w:t> </w:t>
      </w:r>
      <w:r>
        <w:rPr>
          <w:w w:val="110"/>
          <w:sz w:val="20"/>
        </w:rPr>
        <w:t>fiscales,</w:t>
      </w:r>
      <w:r>
        <w:rPr>
          <w:spacing w:val="13"/>
          <w:w w:val="110"/>
          <w:sz w:val="20"/>
        </w:rPr>
        <w:t> </w:t>
      </w:r>
      <w:r>
        <w:rPr>
          <w:w w:val="110"/>
          <w:sz w:val="20"/>
        </w:rPr>
        <w:t>así</w:t>
      </w:r>
      <w:r>
        <w:rPr>
          <w:spacing w:val="13"/>
          <w:w w:val="110"/>
          <w:sz w:val="20"/>
        </w:rPr>
        <w:t> </w:t>
      </w:r>
      <w:r>
        <w:rPr>
          <w:w w:val="110"/>
          <w:sz w:val="20"/>
        </w:rPr>
        <w:t>como</w:t>
      </w:r>
      <w:r>
        <w:rPr>
          <w:spacing w:val="13"/>
          <w:w w:val="110"/>
          <w:sz w:val="20"/>
        </w:rPr>
        <w:t> </w:t>
      </w:r>
      <w:r>
        <w:rPr>
          <w:w w:val="110"/>
          <w:sz w:val="20"/>
        </w:rPr>
        <w:t>los</w:t>
      </w:r>
      <w:r>
        <w:rPr>
          <w:spacing w:val="12"/>
          <w:w w:val="110"/>
          <w:sz w:val="20"/>
        </w:rPr>
        <w:t> </w:t>
      </w:r>
      <w:r>
        <w:rPr>
          <w:w w:val="110"/>
          <w:sz w:val="20"/>
        </w:rPr>
        <w:t>bienes</w:t>
      </w:r>
      <w:r>
        <w:rPr>
          <w:spacing w:val="11"/>
          <w:w w:val="110"/>
          <w:sz w:val="20"/>
        </w:rPr>
        <w:t> </w:t>
      </w:r>
      <w:r>
        <w:rPr>
          <w:w w:val="110"/>
          <w:sz w:val="20"/>
        </w:rPr>
        <w:t>y</w:t>
      </w:r>
      <w:r>
        <w:rPr>
          <w:spacing w:val="13"/>
          <w:w w:val="110"/>
          <w:sz w:val="20"/>
        </w:rPr>
        <w:t> </w:t>
      </w:r>
      <w:r>
        <w:rPr>
          <w:w w:val="110"/>
          <w:sz w:val="20"/>
        </w:rPr>
        <w:t>servicios</w:t>
      </w:r>
      <w:r>
        <w:rPr>
          <w:spacing w:val="12"/>
          <w:w w:val="110"/>
          <w:sz w:val="20"/>
        </w:rPr>
        <w:t> </w:t>
      </w:r>
      <w:r>
        <w:rPr>
          <w:w w:val="110"/>
          <w:sz w:val="20"/>
        </w:rPr>
        <w:t>básicos.</w:t>
      </w:r>
    </w:p>
    <w:p>
      <w:pPr>
        <w:pStyle w:val="ListParagraph"/>
        <w:numPr>
          <w:ilvl w:val="0"/>
          <w:numId w:val="1"/>
        </w:numPr>
        <w:tabs>
          <w:tab w:pos="987" w:val="left" w:leader="none"/>
        </w:tabs>
        <w:spacing w:line="240" w:lineRule="auto" w:before="197" w:after="0"/>
        <w:ind w:left="986" w:right="0" w:hanging="529"/>
        <w:jc w:val="both"/>
        <w:rPr>
          <w:sz w:val="20"/>
        </w:rPr>
      </w:pPr>
      <w:r>
        <w:rPr>
          <w:w w:val="110"/>
          <w:sz w:val="20"/>
        </w:rPr>
        <w:t>Gobernador. Al Gobernador del Estado de</w:t>
      </w:r>
      <w:r>
        <w:rPr>
          <w:spacing w:val="3"/>
          <w:w w:val="110"/>
          <w:sz w:val="20"/>
        </w:rPr>
        <w:t> </w:t>
      </w:r>
      <w:r>
        <w:rPr>
          <w:w w:val="110"/>
          <w:sz w:val="20"/>
        </w:rPr>
        <w:t>México.</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
        </w:numPr>
        <w:tabs>
          <w:tab w:pos="1095" w:val="left" w:leader="none"/>
        </w:tabs>
        <w:spacing w:line="242" w:lineRule="auto" w:before="57" w:after="0"/>
        <w:ind w:left="458" w:right="1034" w:firstLine="0"/>
        <w:jc w:val="both"/>
        <w:rPr>
          <w:sz w:val="20"/>
        </w:rPr>
      </w:pPr>
      <w:r>
        <w:rPr>
          <w:w w:val="110"/>
          <w:sz w:val="20"/>
        </w:rPr>
        <w:t>Hacienda Pública. A la obtención,  administración y aplicación de los ingresos públicos  del gobierno, en el ámbito de su competencia, que se conforma por las contribuciones, productos, aprovechamientos, bienes, propiedades y derechos que al gobierno, estatal o municipal</w:t>
      </w:r>
      <w:r>
        <w:rPr>
          <w:spacing w:val="10"/>
          <w:w w:val="110"/>
          <w:sz w:val="20"/>
        </w:rPr>
        <w:t> </w:t>
      </w:r>
      <w:r>
        <w:rPr>
          <w:w w:val="110"/>
          <w:sz w:val="20"/>
        </w:rPr>
        <w:t>le</w:t>
      </w:r>
      <w:r>
        <w:rPr>
          <w:spacing w:val="10"/>
          <w:w w:val="110"/>
          <w:sz w:val="20"/>
        </w:rPr>
        <w:t> </w:t>
      </w:r>
      <w:r>
        <w:rPr>
          <w:w w:val="110"/>
          <w:sz w:val="20"/>
        </w:rPr>
        <w:t>pertenecen</w:t>
      </w:r>
      <w:r>
        <w:rPr>
          <w:spacing w:val="12"/>
          <w:w w:val="110"/>
          <w:sz w:val="20"/>
        </w:rPr>
        <w:t> </w:t>
      </w:r>
      <w:r>
        <w:rPr>
          <w:w w:val="110"/>
          <w:sz w:val="20"/>
        </w:rPr>
        <w:t>y</w:t>
      </w:r>
      <w:r>
        <w:rPr>
          <w:spacing w:val="10"/>
          <w:w w:val="110"/>
          <w:sz w:val="20"/>
        </w:rPr>
        <w:t> </w:t>
      </w:r>
      <w:r>
        <w:rPr>
          <w:w w:val="110"/>
          <w:sz w:val="20"/>
        </w:rPr>
        <w:t>forman</w:t>
      </w:r>
      <w:r>
        <w:rPr>
          <w:spacing w:val="11"/>
          <w:w w:val="110"/>
          <w:sz w:val="20"/>
        </w:rPr>
        <w:t> </w:t>
      </w:r>
      <w:r>
        <w:rPr>
          <w:w w:val="110"/>
          <w:sz w:val="20"/>
        </w:rPr>
        <w:t>parte</w:t>
      </w:r>
      <w:r>
        <w:rPr>
          <w:spacing w:val="9"/>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patrimonio.</w:t>
      </w:r>
    </w:p>
    <w:p>
      <w:pPr>
        <w:pStyle w:val="BodyText"/>
        <w:spacing w:before="6"/>
        <w:ind w:left="0"/>
        <w:rPr>
          <w:sz w:val="17"/>
        </w:rPr>
      </w:pPr>
    </w:p>
    <w:p>
      <w:pPr>
        <w:pStyle w:val="ListParagraph"/>
        <w:numPr>
          <w:ilvl w:val="0"/>
          <w:numId w:val="1"/>
        </w:numPr>
        <w:tabs>
          <w:tab w:pos="1160" w:val="left" w:leader="none"/>
        </w:tabs>
        <w:spacing w:line="230" w:lineRule="auto" w:before="0" w:after="0"/>
        <w:ind w:left="458" w:right="1035" w:firstLine="0"/>
        <w:jc w:val="both"/>
        <w:rPr>
          <w:sz w:val="20"/>
        </w:rPr>
      </w:pPr>
      <w:r>
        <w:rPr>
          <w:w w:val="110"/>
          <w:sz w:val="20"/>
        </w:rPr>
        <w:t>IGECEM. Al Instituto de Información e Investigación Geográfica, Estadística y Catastral del Estado de</w:t>
      </w:r>
      <w:r>
        <w:rPr>
          <w:spacing w:val="32"/>
          <w:w w:val="110"/>
          <w:sz w:val="20"/>
        </w:rPr>
        <w:t> </w:t>
      </w:r>
      <w:r>
        <w:rPr>
          <w:w w:val="110"/>
          <w:sz w:val="20"/>
        </w:rPr>
        <w:t>México.</w:t>
      </w:r>
    </w:p>
    <w:p>
      <w:pPr>
        <w:pStyle w:val="BodyText"/>
        <w:spacing w:before="5"/>
        <w:ind w:left="0"/>
        <w:rPr>
          <w:sz w:val="17"/>
        </w:rPr>
      </w:pPr>
    </w:p>
    <w:p>
      <w:pPr>
        <w:pStyle w:val="BodyText"/>
        <w:spacing w:line="244" w:lineRule="auto"/>
        <w:ind w:right="1032"/>
        <w:jc w:val="both"/>
      </w:pPr>
      <w:r>
        <w:rPr>
          <w:rFonts w:ascii="TeX Gyre Bonum" w:hAnsi="TeX Gyre Bonum"/>
          <w:b/>
          <w:w w:val="110"/>
        </w:rPr>
        <w:t>XXIII-A. </w:t>
      </w:r>
      <w:r>
        <w:rPr>
          <w:w w:val="110"/>
        </w:rPr>
        <w:t>Ingresos Ordinarios. Proporción de los ingresos gubernamentales que de manera permanente y previsible obtiene el Estado o Municipios, que constituyen la fuente normal y periódica de recursos fiscales para financiar sus actividades. Se integran por los impuestos, derechos, aprovechamientos y los ingresos derivados del Sistema Nacional de Coordinación Fiscal y de otros apoyos federales, siempre y cuando que por su naturaleza no se encuentren destinados a un fin específico.</w:t>
      </w:r>
    </w:p>
    <w:p>
      <w:pPr>
        <w:pStyle w:val="BodyText"/>
        <w:spacing w:before="8"/>
        <w:ind w:left="0"/>
      </w:pPr>
    </w:p>
    <w:p>
      <w:pPr>
        <w:pStyle w:val="BodyText"/>
        <w:spacing w:line="247" w:lineRule="auto"/>
        <w:ind w:right="1034"/>
        <w:jc w:val="both"/>
      </w:pPr>
      <w:r>
        <w:rPr>
          <w:w w:val="110"/>
        </w:rPr>
        <w:t>Para el cálculo de las transferencias que se le autoricen a los Organismos Autónomos y  Entidades Públicas se exceptuará además de lo mencionado en el párrafo anterior los recursos provenientes del Ramo General 28 destinados a los Municipios y del Ramo  33, así como de  otros ingresos de origen federal por estar destinados a un fin específico. De igual forma los ingresos propios de las Entidades Públicas por el cobro de Derechos, Cuotas y Aportaciones de Seguridad</w:t>
      </w:r>
      <w:r>
        <w:rPr>
          <w:spacing w:val="8"/>
          <w:w w:val="110"/>
        </w:rPr>
        <w:t> </w:t>
      </w:r>
      <w:r>
        <w:rPr>
          <w:w w:val="110"/>
        </w:rPr>
        <w:t>Social,</w:t>
      </w:r>
      <w:r>
        <w:rPr>
          <w:spacing w:val="7"/>
          <w:w w:val="110"/>
        </w:rPr>
        <w:t> </w:t>
      </w:r>
      <w:r>
        <w:rPr>
          <w:w w:val="110"/>
        </w:rPr>
        <w:t>Productos,</w:t>
      </w:r>
      <w:r>
        <w:rPr>
          <w:spacing w:val="7"/>
          <w:w w:val="110"/>
        </w:rPr>
        <w:t> </w:t>
      </w:r>
      <w:r>
        <w:rPr>
          <w:w w:val="110"/>
        </w:rPr>
        <w:t>Aprovechamientos</w:t>
      </w:r>
      <w:r>
        <w:rPr>
          <w:spacing w:val="11"/>
          <w:w w:val="110"/>
        </w:rPr>
        <w:t> </w:t>
      </w:r>
      <w:r>
        <w:rPr>
          <w:w w:val="110"/>
        </w:rPr>
        <w:t>e</w:t>
      </w:r>
      <w:r>
        <w:rPr>
          <w:spacing w:val="6"/>
          <w:w w:val="110"/>
        </w:rPr>
        <w:t> </w:t>
      </w:r>
      <w:r>
        <w:rPr>
          <w:w w:val="110"/>
        </w:rPr>
        <w:t>Ingresos</w:t>
      </w:r>
      <w:r>
        <w:rPr>
          <w:spacing w:val="7"/>
          <w:w w:val="110"/>
        </w:rPr>
        <w:t> </w:t>
      </w:r>
      <w:r>
        <w:rPr>
          <w:w w:val="110"/>
        </w:rPr>
        <w:t>por</w:t>
      </w:r>
      <w:r>
        <w:rPr>
          <w:spacing w:val="8"/>
          <w:w w:val="110"/>
        </w:rPr>
        <w:t> </w:t>
      </w:r>
      <w:r>
        <w:rPr>
          <w:w w:val="110"/>
        </w:rPr>
        <w:t>Venta</w:t>
      </w:r>
      <w:r>
        <w:rPr>
          <w:spacing w:val="7"/>
          <w:w w:val="110"/>
        </w:rPr>
        <w:t> </w:t>
      </w:r>
      <w:r>
        <w:rPr>
          <w:w w:val="110"/>
        </w:rPr>
        <w:t>de</w:t>
      </w:r>
      <w:r>
        <w:rPr>
          <w:spacing w:val="6"/>
          <w:w w:val="110"/>
        </w:rPr>
        <w:t> </w:t>
      </w:r>
      <w:r>
        <w:rPr>
          <w:w w:val="110"/>
        </w:rPr>
        <w:t>Bienes</w:t>
      </w:r>
      <w:r>
        <w:rPr>
          <w:spacing w:val="7"/>
          <w:w w:val="110"/>
        </w:rPr>
        <w:t> </w:t>
      </w:r>
      <w:r>
        <w:rPr>
          <w:w w:val="110"/>
        </w:rPr>
        <w:t>y</w:t>
      </w:r>
      <w:r>
        <w:rPr>
          <w:spacing w:val="7"/>
          <w:w w:val="110"/>
        </w:rPr>
        <w:t> </w:t>
      </w:r>
      <w:r>
        <w:rPr>
          <w:w w:val="110"/>
        </w:rPr>
        <w:t>Servicios.</w:t>
      </w:r>
    </w:p>
    <w:p>
      <w:pPr>
        <w:pStyle w:val="ListParagraph"/>
        <w:numPr>
          <w:ilvl w:val="0"/>
          <w:numId w:val="1"/>
        </w:numPr>
        <w:tabs>
          <w:tab w:pos="1134" w:val="left" w:leader="none"/>
        </w:tabs>
        <w:spacing w:line="242" w:lineRule="auto" w:before="190" w:after="0"/>
        <w:ind w:left="458" w:right="1031" w:firstLine="0"/>
        <w:jc w:val="both"/>
        <w:rPr>
          <w:sz w:val="20"/>
        </w:rPr>
      </w:pPr>
      <w:r>
        <w:rPr>
          <w:w w:val="110"/>
          <w:sz w:val="20"/>
        </w:rPr>
        <w:t>Inversión financiera. Al importe de las erogaciones que se realizan para la adquisición de acciones, bonos y otros títulos de crédito. Incluye el otorgamiento de créditos para el fomento   de actividades productivas y las que tienen por objeto las prestaciones y apoyos distintos a las laborales</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servidores</w:t>
      </w:r>
      <w:r>
        <w:rPr>
          <w:spacing w:val="10"/>
          <w:w w:val="110"/>
          <w:sz w:val="20"/>
        </w:rPr>
        <w:t> </w:t>
      </w:r>
      <w:r>
        <w:rPr>
          <w:w w:val="110"/>
          <w:sz w:val="20"/>
        </w:rPr>
        <w:t>públicos</w:t>
      </w:r>
      <w:r>
        <w:rPr>
          <w:spacing w:val="10"/>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subsidios</w:t>
      </w:r>
      <w:r>
        <w:rPr>
          <w:spacing w:val="10"/>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población.</w:t>
      </w:r>
    </w:p>
    <w:p>
      <w:pPr>
        <w:pStyle w:val="ListParagraph"/>
        <w:numPr>
          <w:ilvl w:val="0"/>
          <w:numId w:val="1"/>
        </w:numPr>
        <w:tabs>
          <w:tab w:pos="1050" w:val="left" w:leader="none"/>
        </w:tabs>
        <w:spacing w:line="240" w:lineRule="auto" w:before="191" w:after="0"/>
        <w:ind w:left="1049" w:right="0" w:hanging="592"/>
        <w:jc w:val="both"/>
        <w:rPr>
          <w:sz w:val="20"/>
        </w:rPr>
      </w:pPr>
      <w:r>
        <w:rPr>
          <w:w w:val="110"/>
          <w:sz w:val="20"/>
        </w:rPr>
        <w:t>Legislatura.</w:t>
      </w:r>
      <w:r>
        <w:rPr>
          <w:spacing w:val="9"/>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Legislatura</w:t>
      </w:r>
      <w:r>
        <w:rPr>
          <w:spacing w:val="10"/>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Libre</w:t>
      </w:r>
      <w:r>
        <w:rPr>
          <w:spacing w:val="9"/>
          <w:w w:val="110"/>
          <w:sz w:val="20"/>
        </w:rPr>
        <w:t> </w:t>
      </w:r>
      <w:r>
        <w:rPr>
          <w:w w:val="110"/>
          <w:sz w:val="20"/>
        </w:rPr>
        <w:t>y</w:t>
      </w:r>
      <w:r>
        <w:rPr>
          <w:spacing w:val="10"/>
          <w:w w:val="110"/>
          <w:sz w:val="20"/>
        </w:rPr>
        <w:t> </w:t>
      </w:r>
      <w:r>
        <w:rPr>
          <w:w w:val="110"/>
          <w:sz w:val="20"/>
        </w:rPr>
        <w:t>Soberano</w:t>
      </w:r>
      <w:r>
        <w:rPr>
          <w:spacing w:val="9"/>
          <w:w w:val="110"/>
          <w:sz w:val="20"/>
        </w:rPr>
        <w:t> </w:t>
      </w:r>
      <w:r>
        <w:rPr>
          <w:w w:val="110"/>
          <w:sz w:val="20"/>
        </w:rPr>
        <w:t>de</w:t>
      </w:r>
      <w:r>
        <w:rPr>
          <w:spacing w:val="9"/>
          <w:w w:val="110"/>
          <w:sz w:val="20"/>
        </w:rPr>
        <w:t> </w:t>
      </w:r>
      <w:r>
        <w:rPr>
          <w:w w:val="110"/>
          <w:sz w:val="20"/>
        </w:rPr>
        <w:t>México.</w:t>
      </w:r>
    </w:p>
    <w:p>
      <w:pPr>
        <w:pStyle w:val="ListParagraph"/>
        <w:numPr>
          <w:ilvl w:val="0"/>
          <w:numId w:val="1"/>
        </w:numPr>
        <w:tabs>
          <w:tab w:pos="1177" w:val="left" w:leader="none"/>
        </w:tabs>
        <w:spacing w:line="240" w:lineRule="auto" w:before="179" w:after="0"/>
        <w:ind w:left="458" w:right="1034" w:firstLine="0"/>
        <w:jc w:val="both"/>
        <w:rPr>
          <w:sz w:val="20"/>
        </w:rPr>
      </w:pPr>
      <w:r>
        <w:rPr>
          <w:w w:val="110"/>
          <w:sz w:val="20"/>
        </w:rPr>
        <w:t>LIGECEM. Al Libro Décimo Cuarto del Código Administrativo del Estado de México, denominado “De la Información e Investigación Geográfica, Estadística y Catastral del Estado   de</w:t>
      </w:r>
      <w:r>
        <w:rPr>
          <w:spacing w:val="9"/>
          <w:w w:val="110"/>
          <w:sz w:val="20"/>
        </w:rPr>
        <w:t> </w:t>
      </w:r>
      <w:r>
        <w:rPr>
          <w:w w:val="110"/>
          <w:sz w:val="20"/>
        </w:rPr>
        <w:t>México”.</w:t>
      </w:r>
    </w:p>
    <w:p>
      <w:pPr>
        <w:pStyle w:val="BodyText"/>
        <w:spacing w:before="8"/>
        <w:ind w:left="0"/>
        <w:rPr>
          <w:sz w:val="17"/>
        </w:rPr>
      </w:pPr>
    </w:p>
    <w:p>
      <w:pPr>
        <w:pStyle w:val="ListParagraph"/>
        <w:numPr>
          <w:ilvl w:val="0"/>
          <w:numId w:val="1"/>
        </w:numPr>
        <w:tabs>
          <w:tab w:pos="1215" w:val="left" w:leader="none"/>
        </w:tabs>
        <w:spacing w:line="230" w:lineRule="auto" w:before="0" w:after="0"/>
        <w:ind w:left="458" w:right="1031" w:firstLine="0"/>
        <w:jc w:val="both"/>
        <w:rPr>
          <w:sz w:val="20"/>
        </w:rPr>
      </w:pPr>
      <w:r>
        <w:rPr>
          <w:w w:val="110"/>
          <w:sz w:val="20"/>
        </w:rPr>
        <w:t>Ley de Ingresos. A la Ley de Ingresos del Estado de México y a la Ley de Ingresos </w:t>
      </w:r>
      <w:r>
        <w:rPr>
          <w:spacing w:val="3"/>
          <w:w w:val="110"/>
          <w:sz w:val="20"/>
        </w:rPr>
        <w:t>de </w:t>
      </w:r>
      <w:r>
        <w:rPr>
          <w:w w:val="110"/>
          <w:sz w:val="20"/>
        </w:rPr>
        <w:t>los Municipios del Estado de</w:t>
      </w:r>
      <w:r>
        <w:rPr>
          <w:spacing w:val="41"/>
          <w:w w:val="110"/>
          <w:sz w:val="20"/>
        </w:rPr>
        <w:t> </w:t>
      </w:r>
      <w:r>
        <w:rPr>
          <w:w w:val="110"/>
          <w:sz w:val="20"/>
        </w:rPr>
        <w:t>México.</w:t>
      </w:r>
    </w:p>
    <w:p>
      <w:pPr>
        <w:pStyle w:val="BodyText"/>
        <w:spacing w:before="4"/>
        <w:ind w:left="0"/>
        <w:rPr>
          <w:sz w:val="17"/>
        </w:rPr>
      </w:pPr>
    </w:p>
    <w:p>
      <w:pPr>
        <w:pStyle w:val="ListParagraph"/>
        <w:numPr>
          <w:ilvl w:val="0"/>
          <w:numId w:val="1"/>
        </w:numPr>
        <w:tabs>
          <w:tab w:pos="1290" w:val="left" w:leader="none"/>
        </w:tabs>
        <w:spacing w:line="240" w:lineRule="auto" w:before="1" w:after="0"/>
        <w:ind w:left="1289" w:right="0" w:hanging="832"/>
        <w:jc w:val="both"/>
        <w:rPr>
          <w:sz w:val="20"/>
        </w:rPr>
      </w:pPr>
      <w:r>
        <w:rPr>
          <w:w w:val="110"/>
          <w:sz w:val="20"/>
        </w:rPr>
        <w:t>Manual</w:t>
      </w:r>
      <w:r>
        <w:rPr>
          <w:spacing w:val="10"/>
          <w:w w:val="110"/>
          <w:sz w:val="20"/>
        </w:rPr>
        <w:t> </w:t>
      </w:r>
      <w:r>
        <w:rPr>
          <w:w w:val="110"/>
          <w:sz w:val="20"/>
        </w:rPr>
        <w:t>Catastral.</w:t>
      </w:r>
      <w:r>
        <w:rPr>
          <w:spacing w:val="12"/>
          <w:w w:val="110"/>
          <w:sz w:val="20"/>
        </w:rPr>
        <w:t> </w:t>
      </w:r>
      <w:r>
        <w:rPr>
          <w:w w:val="110"/>
          <w:sz w:val="20"/>
        </w:rPr>
        <w:t>Al</w:t>
      </w:r>
      <w:r>
        <w:rPr>
          <w:spacing w:val="11"/>
          <w:w w:val="110"/>
          <w:sz w:val="20"/>
        </w:rPr>
        <w:t> </w:t>
      </w:r>
      <w:r>
        <w:rPr>
          <w:w w:val="110"/>
          <w:sz w:val="20"/>
        </w:rPr>
        <w:t>Manual</w:t>
      </w:r>
      <w:r>
        <w:rPr>
          <w:spacing w:val="11"/>
          <w:w w:val="110"/>
          <w:sz w:val="20"/>
        </w:rPr>
        <w:t> </w:t>
      </w:r>
      <w:r>
        <w:rPr>
          <w:w w:val="110"/>
          <w:sz w:val="20"/>
        </w:rPr>
        <w:t>Catastral</w:t>
      </w:r>
      <w:r>
        <w:rPr>
          <w:spacing w:val="11"/>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de</w:t>
      </w:r>
      <w:r>
        <w:rPr>
          <w:spacing w:val="10"/>
          <w:w w:val="110"/>
          <w:sz w:val="20"/>
        </w:rPr>
        <w:t> </w:t>
      </w:r>
      <w:r>
        <w:rPr>
          <w:w w:val="110"/>
          <w:sz w:val="20"/>
        </w:rPr>
        <w:t>México.</w:t>
      </w:r>
    </w:p>
    <w:p>
      <w:pPr>
        <w:pStyle w:val="BodyText"/>
        <w:spacing w:before="176"/>
        <w:ind w:right="1034"/>
        <w:jc w:val="both"/>
      </w:pPr>
      <w:r>
        <w:rPr>
          <w:rFonts w:ascii="TeX Gyre Bonum" w:hAnsi="TeX Gyre Bonum"/>
          <w:b/>
          <w:w w:val="110"/>
        </w:rPr>
        <w:t>XXVIII-A. </w:t>
      </w:r>
      <w:r>
        <w:rPr>
          <w:w w:val="110"/>
        </w:rPr>
        <w:t>Marco de Referencia para las Finanzas Públicas Estatales. Al documento emitido por el Ejecutivo Estatal por conducto de la Secretaría de Finanzas, que contendrá los principales objetivos y parámetros en materia de ingresos y egresos para el ejercicio fiscal siguiente.</w:t>
      </w:r>
    </w:p>
    <w:p>
      <w:pPr>
        <w:pStyle w:val="BodyText"/>
        <w:spacing w:before="2"/>
        <w:ind w:left="0"/>
        <w:rPr>
          <w:sz w:val="18"/>
        </w:rPr>
      </w:pPr>
    </w:p>
    <w:p>
      <w:pPr>
        <w:pStyle w:val="ListParagraph"/>
        <w:numPr>
          <w:ilvl w:val="0"/>
          <w:numId w:val="1"/>
        </w:numPr>
        <w:tabs>
          <w:tab w:pos="1201" w:val="left" w:leader="none"/>
        </w:tabs>
        <w:spacing w:line="228" w:lineRule="auto" w:before="0" w:after="0"/>
        <w:ind w:left="458" w:right="1034" w:firstLine="0"/>
        <w:jc w:val="both"/>
        <w:rPr>
          <w:sz w:val="20"/>
        </w:rPr>
      </w:pPr>
      <w:r>
        <w:rPr>
          <w:w w:val="110"/>
          <w:sz w:val="20"/>
        </w:rPr>
        <w:t>Municipios. A los municipios que señala la Ley Orgánica Municipal del Estado de  México.</w:t>
      </w:r>
    </w:p>
    <w:p>
      <w:pPr>
        <w:pStyle w:val="BodyText"/>
        <w:spacing w:before="5"/>
        <w:ind w:left="0"/>
        <w:rPr>
          <w:sz w:val="17"/>
        </w:rPr>
      </w:pPr>
    </w:p>
    <w:p>
      <w:pPr>
        <w:pStyle w:val="ListParagraph"/>
        <w:numPr>
          <w:ilvl w:val="0"/>
          <w:numId w:val="1"/>
        </w:numPr>
        <w:tabs>
          <w:tab w:pos="1131" w:val="left" w:leader="none"/>
        </w:tabs>
        <w:spacing w:line="287" w:lineRule="exact" w:before="0" w:after="0"/>
        <w:ind w:left="1130" w:right="0" w:hanging="673"/>
        <w:jc w:val="both"/>
        <w:rPr>
          <w:sz w:val="20"/>
        </w:rPr>
      </w:pPr>
      <w:r>
        <w:rPr>
          <w:w w:val="105"/>
          <w:sz w:val="20"/>
        </w:rPr>
        <w:t>Periódico</w:t>
      </w:r>
      <w:r>
        <w:rPr>
          <w:spacing w:val="41"/>
          <w:w w:val="105"/>
          <w:sz w:val="20"/>
        </w:rPr>
        <w:t> </w:t>
      </w:r>
      <w:r>
        <w:rPr>
          <w:w w:val="105"/>
          <w:sz w:val="20"/>
        </w:rPr>
        <w:t>Oficial.</w:t>
      </w:r>
      <w:r>
        <w:rPr>
          <w:spacing w:val="44"/>
          <w:w w:val="105"/>
          <w:sz w:val="20"/>
        </w:rPr>
        <w:t> </w:t>
      </w:r>
      <w:r>
        <w:rPr>
          <w:w w:val="105"/>
          <w:sz w:val="20"/>
        </w:rPr>
        <w:t>A</w:t>
      </w:r>
      <w:r>
        <w:rPr>
          <w:spacing w:val="40"/>
          <w:w w:val="105"/>
          <w:sz w:val="20"/>
        </w:rPr>
        <w:t> </w:t>
      </w:r>
      <w:r>
        <w:rPr>
          <w:w w:val="105"/>
          <w:sz w:val="20"/>
        </w:rPr>
        <w:t>la</w:t>
      </w:r>
      <w:r>
        <w:rPr>
          <w:spacing w:val="46"/>
          <w:w w:val="105"/>
          <w:sz w:val="20"/>
        </w:rPr>
        <w:t> </w:t>
      </w:r>
      <w:r>
        <w:rPr>
          <w:w w:val="105"/>
          <w:sz w:val="20"/>
        </w:rPr>
        <w:t>“Gaceta</w:t>
      </w:r>
      <w:r>
        <w:rPr>
          <w:spacing w:val="41"/>
          <w:w w:val="105"/>
          <w:sz w:val="20"/>
        </w:rPr>
        <w:t> </w:t>
      </w:r>
      <w:r>
        <w:rPr>
          <w:w w:val="105"/>
          <w:sz w:val="20"/>
        </w:rPr>
        <w:t>del</w:t>
      </w:r>
      <w:r>
        <w:rPr>
          <w:spacing w:val="43"/>
          <w:w w:val="105"/>
          <w:sz w:val="20"/>
        </w:rPr>
        <w:t> </w:t>
      </w:r>
      <w:r>
        <w:rPr>
          <w:w w:val="105"/>
          <w:sz w:val="20"/>
        </w:rPr>
        <w:t>Gobierno”</w:t>
      </w:r>
      <w:r>
        <w:rPr>
          <w:spacing w:val="40"/>
          <w:w w:val="105"/>
          <w:sz w:val="20"/>
        </w:rPr>
        <w:t> </w:t>
      </w:r>
      <w:r>
        <w:rPr>
          <w:w w:val="105"/>
          <w:sz w:val="20"/>
        </w:rPr>
        <w:t>del</w:t>
      </w:r>
      <w:r>
        <w:rPr>
          <w:spacing w:val="41"/>
          <w:w w:val="105"/>
          <w:sz w:val="20"/>
        </w:rPr>
        <w:t> </w:t>
      </w:r>
      <w:r>
        <w:rPr>
          <w:w w:val="105"/>
          <w:sz w:val="20"/>
        </w:rPr>
        <w:t>Estado</w:t>
      </w:r>
      <w:r>
        <w:rPr>
          <w:spacing w:val="42"/>
          <w:w w:val="105"/>
          <w:sz w:val="20"/>
        </w:rPr>
        <w:t> </w:t>
      </w:r>
      <w:r>
        <w:rPr>
          <w:w w:val="105"/>
          <w:sz w:val="20"/>
        </w:rPr>
        <w:t>de</w:t>
      </w:r>
      <w:r>
        <w:rPr>
          <w:spacing w:val="40"/>
          <w:w w:val="105"/>
          <w:sz w:val="20"/>
        </w:rPr>
        <w:t> </w:t>
      </w:r>
      <w:r>
        <w:rPr>
          <w:w w:val="105"/>
          <w:sz w:val="20"/>
        </w:rPr>
        <w:t>México</w:t>
      </w:r>
      <w:r>
        <w:rPr>
          <w:spacing w:val="42"/>
          <w:w w:val="105"/>
          <w:sz w:val="20"/>
        </w:rPr>
        <w:t> </w:t>
      </w:r>
      <w:r>
        <w:rPr>
          <w:w w:val="105"/>
          <w:sz w:val="20"/>
        </w:rPr>
        <w:t>y</w:t>
      </w:r>
      <w:r>
        <w:rPr>
          <w:spacing w:val="41"/>
          <w:w w:val="105"/>
          <w:sz w:val="20"/>
        </w:rPr>
        <w:t> </w:t>
      </w:r>
      <w:r>
        <w:rPr>
          <w:w w:val="105"/>
          <w:sz w:val="20"/>
        </w:rPr>
        <w:t>a</w:t>
      </w:r>
      <w:r>
        <w:rPr>
          <w:spacing w:val="41"/>
          <w:w w:val="105"/>
          <w:sz w:val="20"/>
        </w:rPr>
        <w:t> </w:t>
      </w:r>
      <w:r>
        <w:rPr>
          <w:w w:val="105"/>
          <w:sz w:val="20"/>
        </w:rPr>
        <w:t>la</w:t>
      </w:r>
      <w:r>
        <w:rPr>
          <w:spacing w:val="41"/>
          <w:w w:val="105"/>
          <w:sz w:val="20"/>
        </w:rPr>
        <w:t> </w:t>
      </w:r>
      <w:r>
        <w:rPr>
          <w:w w:val="105"/>
          <w:sz w:val="20"/>
        </w:rPr>
        <w:t>Gaceta</w:t>
      </w:r>
    </w:p>
    <w:p>
      <w:pPr>
        <w:pStyle w:val="BodyText"/>
        <w:spacing w:line="223" w:lineRule="exact"/>
        <w:jc w:val="both"/>
      </w:pPr>
      <w:r>
        <w:rPr>
          <w:w w:val="110"/>
        </w:rPr>
        <w:t>Municipal, en el caso de los municipios.</w:t>
      </w:r>
    </w:p>
    <w:p>
      <w:pPr>
        <w:pStyle w:val="ListParagraph"/>
        <w:numPr>
          <w:ilvl w:val="0"/>
          <w:numId w:val="1"/>
        </w:numPr>
        <w:tabs>
          <w:tab w:pos="1143" w:val="left" w:leader="none"/>
        </w:tabs>
        <w:spacing w:line="240" w:lineRule="auto" w:before="196" w:after="0"/>
        <w:ind w:left="1142" w:right="0" w:hanging="685"/>
        <w:jc w:val="both"/>
        <w:rPr>
          <w:sz w:val="20"/>
        </w:rPr>
      </w:pPr>
      <w:r>
        <w:rPr>
          <w:w w:val="110"/>
          <w:sz w:val="20"/>
        </w:rPr>
        <w:t>Derogada.</w:t>
      </w:r>
    </w:p>
    <w:p>
      <w:pPr>
        <w:pStyle w:val="ListParagraph"/>
        <w:numPr>
          <w:ilvl w:val="0"/>
          <w:numId w:val="1"/>
        </w:numPr>
        <w:tabs>
          <w:tab w:pos="1330" w:val="left" w:leader="none"/>
        </w:tabs>
        <w:spacing w:line="240" w:lineRule="auto" w:before="177" w:after="0"/>
        <w:ind w:left="458" w:right="1035" w:firstLine="0"/>
        <w:jc w:val="both"/>
        <w:rPr>
          <w:sz w:val="20"/>
        </w:rPr>
      </w:pPr>
      <w:r>
        <w:rPr>
          <w:w w:val="110"/>
          <w:sz w:val="20"/>
        </w:rPr>
        <w:t>Remuneración: A los pagos hechos por concepto de sueldo, compensaciones, gratificaciones, habitación, primas, comisiones, prestaciones en especie y cualquier otra percepción</w:t>
      </w:r>
      <w:r>
        <w:rPr>
          <w:spacing w:val="25"/>
          <w:w w:val="110"/>
          <w:sz w:val="20"/>
        </w:rPr>
        <w:t> </w:t>
      </w:r>
      <w:r>
        <w:rPr>
          <w:w w:val="110"/>
          <w:sz w:val="20"/>
        </w:rPr>
        <w:t>o</w:t>
      </w:r>
      <w:r>
        <w:rPr>
          <w:spacing w:val="27"/>
          <w:w w:val="110"/>
          <w:sz w:val="20"/>
        </w:rPr>
        <w:t> </w:t>
      </w:r>
      <w:r>
        <w:rPr>
          <w:w w:val="110"/>
          <w:sz w:val="20"/>
        </w:rPr>
        <w:t>prestación</w:t>
      </w:r>
      <w:r>
        <w:rPr>
          <w:spacing w:val="26"/>
          <w:w w:val="110"/>
          <w:sz w:val="20"/>
        </w:rPr>
        <w:t> </w:t>
      </w:r>
      <w:r>
        <w:rPr>
          <w:w w:val="110"/>
          <w:sz w:val="20"/>
        </w:rPr>
        <w:t>que</w:t>
      </w:r>
      <w:r>
        <w:rPr>
          <w:spacing w:val="25"/>
          <w:w w:val="110"/>
          <w:sz w:val="20"/>
        </w:rPr>
        <w:t> </w:t>
      </w:r>
      <w:r>
        <w:rPr>
          <w:w w:val="110"/>
          <w:sz w:val="20"/>
        </w:rPr>
        <w:t>se</w:t>
      </w:r>
      <w:r>
        <w:rPr>
          <w:spacing w:val="25"/>
          <w:w w:val="110"/>
          <w:sz w:val="20"/>
        </w:rPr>
        <w:t> </w:t>
      </w:r>
      <w:r>
        <w:rPr>
          <w:w w:val="110"/>
          <w:sz w:val="20"/>
        </w:rPr>
        <w:t>entregue</w:t>
      </w:r>
      <w:r>
        <w:rPr>
          <w:spacing w:val="28"/>
          <w:w w:val="110"/>
          <w:sz w:val="20"/>
        </w:rPr>
        <w:t> </w:t>
      </w:r>
      <w:r>
        <w:rPr>
          <w:w w:val="110"/>
          <w:sz w:val="20"/>
        </w:rPr>
        <w:t>al</w:t>
      </w:r>
      <w:r>
        <w:rPr>
          <w:spacing w:val="26"/>
          <w:w w:val="110"/>
          <w:sz w:val="20"/>
        </w:rPr>
        <w:t> </w:t>
      </w:r>
      <w:r>
        <w:rPr>
          <w:w w:val="110"/>
          <w:sz w:val="20"/>
        </w:rPr>
        <w:t>servidor</w:t>
      </w:r>
      <w:r>
        <w:rPr>
          <w:spacing w:val="24"/>
          <w:w w:val="110"/>
          <w:sz w:val="20"/>
        </w:rPr>
        <w:t> </w:t>
      </w:r>
      <w:r>
        <w:rPr>
          <w:w w:val="110"/>
          <w:sz w:val="20"/>
        </w:rPr>
        <w:t>público</w:t>
      </w:r>
      <w:r>
        <w:rPr>
          <w:spacing w:val="27"/>
          <w:w w:val="110"/>
          <w:sz w:val="20"/>
        </w:rPr>
        <w:t> </w:t>
      </w:r>
      <w:r>
        <w:rPr>
          <w:w w:val="110"/>
          <w:sz w:val="20"/>
        </w:rPr>
        <w:t>por</w:t>
      </w:r>
      <w:r>
        <w:rPr>
          <w:spacing w:val="27"/>
          <w:w w:val="110"/>
          <w:sz w:val="20"/>
        </w:rPr>
        <w:t> </w:t>
      </w:r>
      <w:r>
        <w:rPr>
          <w:w w:val="110"/>
          <w:sz w:val="20"/>
        </w:rPr>
        <w:t>su</w:t>
      </w:r>
      <w:r>
        <w:rPr>
          <w:spacing w:val="24"/>
          <w:w w:val="110"/>
          <w:sz w:val="20"/>
        </w:rPr>
        <w:t> </w:t>
      </w:r>
      <w:r>
        <w:rPr>
          <w:w w:val="110"/>
          <w:sz w:val="20"/>
        </w:rPr>
        <w:t>trabajo.</w:t>
      </w:r>
      <w:r>
        <w:rPr>
          <w:spacing w:val="27"/>
          <w:w w:val="110"/>
          <w:sz w:val="20"/>
        </w:rPr>
        <w:t> </w:t>
      </w:r>
      <w:r>
        <w:rPr>
          <w:w w:val="110"/>
          <w:sz w:val="20"/>
        </w:rPr>
        <w:t>Esta</w:t>
      </w:r>
      <w:r>
        <w:rPr>
          <w:spacing w:val="25"/>
          <w:w w:val="110"/>
          <w:sz w:val="20"/>
        </w:rPr>
        <w:t> </w:t>
      </w:r>
      <w:r>
        <w:rPr>
          <w:w w:val="110"/>
          <w:sz w:val="20"/>
        </w:rPr>
        <w:t>definición</w:t>
      </w:r>
      <w:r>
        <w:rPr>
          <w:spacing w:val="26"/>
          <w:w w:val="110"/>
          <w:sz w:val="20"/>
        </w:rPr>
        <w:t> </w:t>
      </w:r>
      <w:r>
        <w:rPr>
          <w:w w:val="110"/>
          <w:sz w:val="20"/>
        </w:rPr>
        <w:t>no</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178"/>
      </w:pPr>
      <w:r>
        <w:rPr>
          <w:w w:val="110"/>
        </w:rPr>
        <w:t>será aplicable para los efectos del Impuesto sobre Erogaciones por Remuneraciones al Trabajo Personal;</w:t>
      </w:r>
    </w:p>
    <w:p>
      <w:pPr>
        <w:pStyle w:val="ListParagraph"/>
        <w:numPr>
          <w:ilvl w:val="0"/>
          <w:numId w:val="1"/>
        </w:numPr>
        <w:tabs>
          <w:tab w:pos="1302" w:val="left" w:leader="none"/>
        </w:tabs>
        <w:spacing w:line="240" w:lineRule="auto" w:before="191" w:after="0"/>
        <w:ind w:left="1301" w:right="0" w:hanging="844"/>
        <w:jc w:val="both"/>
        <w:rPr>
          <w:sz w:val="20"/>
        </w:rPr>
      </w:pPr>
      <w:r>
        <w:rPr>
          <w:w w:val="110"/>
          <w:sz w:val="20"/>
        </w:rPr>
        <w:t>Secretaría. A la Secretaría de</w:t>
      </w:r>
      <w:r>
        <w:rPr>
          <w:spacing w:val="4"/>
          <w:w w:val="110"/>
          <w:sz w:val="20"/>
        </w:rPr>
        <w:t> </w:t>
      </w:r>
      <w:r>
        <w:rPr>
          <w:w w:val="110"/>
          <w:sz w:val="20"/>
        </w:rPr>
        <w:t>Finanzas.</w:t>
      </w:r>
    </w:p>
    <w:p>
      <w:pPr>
        <w:pStyle w:val="ListParagraph"/>
        <w:numPr>
          <w:ilvl w:val="0"/>
          <w:numId w:val="1"/>
        </w:numPr>
        <w:tabs>
          <w:tab w:pos="1357" w:val="left" w:leader="none"/>
        </w:tabs>
        <w:spacing w:line="237" w:lineRule="auto" w:before="180" w:after="0"/>
        <w:ind w:left="458" w:right="1036" w:firstLine="0"/>
        <w:jc w:val="both"/>
        <w:rPr>
          <w:sz w:val="20"/>
        </w:rPr>
      </w:pPr>
      <w:r>
        <w:rPr>
          <w:w w:val="110"/>
          <w:sz w:val="20"/>
        </w:rPr>
        <w:t>Sector. A la agrupación de objetivos, proyectos y acciones que responden a un  segmento de los fenómenos económicos y sociales que atienden de manera agregada a las previsiones</w:t>
      </w:r>
      <w:r>
        <w:rPr>
          <w:spacing w:val="9"/>
          <w:w w:val="110"/>
          <w:sz w:val="20"/>
        </w:rPr>
        <w:t> </w:t>
      </w:r>
      <w:r>
        <w:rPr>
          <w:w w:val="110"/>
          <w:sz w:val="20"/>
        </w:rPr>
        <w:t>del</w:t>
      </w:r>
      <w:r>
        <w:rPr>
          <w:spacing w:val="10"/>
          <w:w w:val="110"/>
          <w:sz w:val="20"/>
        </w:rPr>
        <w:t> </w:t>
      </w:r>
      <w:r>
        <w:rPr>
          <w:w w:val="110"/>
          <w:sz w:val="20"/>
        </w:rPr>
        <w:t>Plan</w:t>
      </w:r>
      <w:r>
        <w:rPr>
          <w:spacing w:val="10"/>
          <w:w w:val="110"/>
          <w:sz w:val="20"/>
        </w:rPr>
        <w:t> </w:t>
      </w:r>
      <w:r>
        <w:rPr>
          <w:w w:val="110"/>
          <w:sz w:val="20"/>
        </w:rPr>
        <w:t>de</w:t>
      </w:r>
      <w:r>
        <w:rPr>
          <w:spacing w:val="7"/>
          <w:w w:val="110"/>
          <w:sz w:val="20"/>
        </w:rPr>
        <w:t> </w:t>
      </w:r>
      <w:r>
        <w:rPr>
          <w:w w:val="110"/>
          <w:sz w:val="20"/>
        </w:rPr>
        <w:t>Desarrollo</w:t>
      </w:r>
      <w:r>
        <w:rPr>
          <w:spacing w:val="11"/>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7"/>
          <w:w w:val="110"/>
          <w:sz w:val="20"/>
        </w:rPr>
        <w:t> </w:t>
      </w:r>
      <w:r>
        <w:rPr>
          <w:w w:val="110"/>
          <w:sz w:val="20"/>
        </w:rPr>
        <w:t>México.</w:t>
      </w:r>
    </w:p>
    <w:p>
      <w:pPr>
        <w:pStyle w:val="BodyText"/>
        <w:spacing w:before="2"/>
        <w:ind w:left="0"/>
        <w:rPr>
          <w:sz w:val="18"/>
        </w:rPr>
      </w:pPr>
    </w:p>
    <w:p>
      <w:pPr>
        <w:pStyle w:val="ListParagraph"/>
        <w:numPr>
          <w:ilvl w:val="0"/>
          <w:numId w:val="1"/>
        </w:numPr>
        <w:tabs>
          <w:tab w:pos="1266" w:val="left" w:leader="none"/>
        </w:tabs>
        <w:spacing w:line="230" w:lineRule="auto" w:before="0" w:after="0"/>
        <w:ind w:left="458" w:right="1041" w:firstLine="0"/>
        <w:jc w:val="both"/>
        <w:rPr>
          <w:sz w:val="20"/>
        </w:rPr>
      </w:pPr>
      <w:r>
        <w:rPr>
          <w:w w:val="110"/>
          <w:sz w:val="20"/>
        </w:rPr>
        <w:t>Servicio de Deuda Pública. Al importe de las erogaciones destinadas a cubrir los intereses generados por los créditos y empréstitos</w:t>
      </w:r>
      <w:r>
        <w:rPr>
          <w:spacing w:val="17"/>
          <w:w w:val="110"/>
          <w:sz w:val="20"/>
        </w:rPr>
        <w:t> </w:t>
      </w:r>
      <w:r>
        <w:rPr>
          <w:w w:val="110"/>
          <w:sz w:val="20"/>
        </w:rPr>
        <w:t>concertados.</w:t>
      </w:r>
    </w:p>
    <w:p>
      <w:pPr>
        <w:pStyle w:val="ListParagraph"/>
        <w:numPr>
          <w:ilvl w:val="0"/>
          <w:numId w:val="1"/>
        </w:numPr>
        <w:tabs>
          <w:tab w:pos="1285" w:val="left" w:leader="none"/>
        </w:tabs>
        <w:spacing w:line="240" w:lineRule="auto" w:before="196" w:after="0"/>
        <w:ind w:left="1284" w:right="0" w:hanging="827"/>
        <w:jc w:val="both"/>
        <w:rPr>
          <w:sz w:val="20"/>
        </w:rPr>
      </w:pPr>
      <w:r>
        <w:rPr>
          <w:w w:val="110"/>
          <w:sz w:val="20"/>
        </w:rPr>
        <w:t>Tesorería. A la tesorería</w:t>
      </w:r>
      <w:r>
        <w:rPr>
          <w:spacing w:val="43"/>
          <w:w w:val="110"/>
          <w:sz w:val="20"/>
        </w:rPr>
        <w:t> </w:t>
      </w:r>
      <w:r>
        <w:rPr>
          <w:w w:val="110"/>
          <w:sz w:val="20"/>
        </w:rPr>
        <w:t>municipal.</w:t>
      </w:r>
    </w:p>
    <w:p>
      <w:pPr>
        <w:pStyle w:val="ListParagraph"/>
        <w:numPr>
          <w:ilvl w:val="0"/>
          <w:numId w:val="1"/>
        </w:numPr>
        <w:tabs>
          <w:tab w:pos="1395" w:val="left" w:leader="none"/>
        </w:tabs>
        <w:spacing w:line="240" w:lineRule="auto" w:before="179" w:after="0"/>
        <w:ind w:left="458" w:right="1036" w:firstLine="0"/>
        <w:jc w:val="both"/>
        <w:rPr>
          <w:sz w:val="20"/>
        </w:rPr>
      </w:pPr>
      <w:r>
        <w:rPr>
          <w:w w:val="110"/>
          <w:sz w:val="20"/>
        </w:rPr>
        <w:t>Transferencia. Asignaciones previstas en el presupuesto de egresos, que reciben los organismos auxiliares y fideicomisos públicos para sufragar su operación, inversión patrimonial y actividades</w:t>
      </w:r>
      <w:r>
        <w:rPr>
          <w:spacing w:val="21"/>
          <w:w w:val="110"/>
          <w:sz w:val="20"/>
        </w:rPr>
        <w:t> </w:t>
      </w:r>
      <w:r>
        <w:rPr>
          <w:w w:val="110"/>
          <w:sz w:val="20"/>
        </w:rPr>
        <w:t>inherentes.</w:t>
      </w:r>
    </w:p>
    <w:p>
      <w:pPr>
        <w:pStyle w:val="BodyText"/>
        <w:spacing w:before="8"/>
        <w:ind w:left="0"/>
        <w:rPr>
          <w:sz w:val="17"/>
        </w:rPr>
      </w:pPr>
    </w:p>
    <w:p>
      <w:pPr>
        <w:pStyle w:val="ListParagraph"/>
        <w:numPr>
          <w:ilvl w:val="0"/>
          <w:numId w:val="1"/>
        </w:numPr>
        <w:tabs>
          <w:tab w:pos="1465" w:val="left" w:leader="none"/>
        </w:tabs>
        <w:spacing w:line="230" w:lineRule="auto" w:before="1" w:after="0"/>
        <w:ind w:left="458" w:right="1038" w:firstLine="0"/>
        <w:jc w:val="both"/>
        <w:rPr>
          <w:sz w:val="20"/>
        </w:rPr>
      </w:pPr>
      <w:r>
        <w:rPr>
          <w:w w:val="110"/>
          <w:sz w:val="20"/>
        </w:rPr>
        <w:t>Traspaso Presupuestario Externo. Serán aquellos que se realicen entre programas o capítulos de</w:t>
      </w:r>
      <w:r>
        <w:rPr>
          <w:spacing w:val="21"/>
          <w:w w:val="110"/>
          <w:sz w:val="20"/>
        </w:rPr>
        <w:t> </w:t>
      </w:r>
      <w:r>
        <w:rPr>
          <w:w w:val="110"/>
          <w:sz w:val="20"/>
        </w:rPr>
        <w:t>gasto.</w:t>
      </w:r>
    </w:p>
    <w:p>
      <w:pPr>
        <w:pStyle w:val="BodyText"/>
        <w:spacing w:before="4"/>
        <w:ind w:left="0"/>
        <w:rPr>
          <w:sz w:val="18"/>
        </w:rPr>
      </w:pPr>
    </w:p>
    <w:p>
      <w:pPr>
        <w:pStyle w:val="ListParagraph"/>
        <w:numPr>
          <w:ilvl w:val="0"/>
          <w:numId w:val="1"/>
        </w:numPr>
        <w:tabs>
          <w:tab w:pos="1318" w:val="left" w:leader="none"/>
        </w:tabs>
        <w:spacing w:line="228" w:lineRule="auto" w:before="1" w:after="0"/>
        <w:ind w:left="458" w:right="1041" w:firstLine="0"/>
        <w:jc w:val="both"/>
        <w:rPr>
          <w:sz w:val="20"/>
        </w:rPr>
      </w:pPr>
      <w:r>
        <w:rPr>
          <w:w w:val="110"/>
          <w:sz w:val="20"/>
        </w:rPr>
        <w:t>Traspaso Presupuestario Interno. A las modificaciones de los recursos asignados que   se</w:t>
      </w:r>
      <w:r>
        <w:rPr>
          <w:spacing w:val="9"/>
          <w:w w:val="110"/>
          <w:sz w:val="20"/>
        </w:rPr>
        <w:t> </w:t>
      </w:r>
      <w:r>
        <w:rPr>
          <w:w w:val="110"/>
          <w:sz w:val="20"/>
        </w:rPr>
        <w:t>realicen</w:t>
      </w:r>
      <w:r>
        <w:rPr>
          <w:spacing w:val="11"/>
          <w:w w:val="110"/>
          <w:sz w:val="20"/>
        </w:rPr>
        <w:t> </w:t>
      </w:r>
      <w:r>
        <w:rPr>
          <w:w w:val="110"/>
          <w:sz w:val="20"/>
        </w:rPr>
        <w:t>dentro</w:t>
      </w:r>
      <w:r>
        <w:rPr>
          <w:spacing w:val="11"/>
          <w:w w:val="110"/>
          <w:sz w:val="20"/>
        </w:rPr>
        <w:t> </w:t>
      </w:r>
      <w:r>
        <w:rPr>
          <w:w w:val="110"/>
          <w:sz w:val="20"/>
        </w:rPr>
        <w:t>de</w:t>
      </w:r>
      <w:r>
        <w:rPr>
          <w:spacing w:val="10"/>
          <w:w w:val="110"/>
          <w:sz w:val="20"/>
        </w:rPr>
        <w:t> </w:t>
      </w:r>
      <w:r>
        <w:rPr>
          <w:w w:val="110"/>
          <w:sz w:val="20"/>
        </w:rPr>
        <w:t>un</w:t>
      </w:r>
      <w:r>
        <w:rPr>
          <w:spacing w:val="10"/>
          <w:w w:val="110"/>
          <w:sz w:val="20"/>
        </w:rPr>
        <w:t> </w:t>
      </w:r>
      <w:r>
        <w:rPr>
          <w:w w:val="110"/>
          <w:sz w:val="20"/>
        </w:rPr>
        <w:t>mismo</w:t>
      </w:r>
      <w:r>
        <w:rPr>
          <w:spacing w:val="12"/>
          <w:w w:val="110"/>
          <w:sz w:val="20"/>
        </w:rPr>
        <w:t> </w:t>
      </w:r>
      <w:r>
        <w:rPr>
          <w:w w:val="110"/>
          <w:sz w:val="20"/>
        </w:rPr>
        <w:t>programa</w:t>
      </w:r>
      <w:r>
        <w:rPr>
          <w:spacing w:val="11"/>
          <w:w w:val="110"/>
          <w:sz w:val="20"/>
        </w:rPr>
        <w:t> </w:t>
      </w:r>
      <w:r>
        <w:rPr>
          <w:w w:val="110"/>
          <w:sz w:val="20"/>
        </w:rPr>
        <w:t>y</w:t>
      </w:r>
      <w:r>
        <w:rPr>
          <w:spacing w:val="10"/>
          <w:w w:val="110"/>
          <w:sz w:val="20"/>
        </w:rPr>
        <w:t> </w:t>
      </w:r>
      <w:r>
        <w:rPr>
          <w:w w:val="110"/>
          <w:sz w:val="20"/>
        </w:rPr>
        <w:t>capítulo</w:t>
      </w:r>
      <w:r>
        <w:rPr>
          <w:spacing w:val="12"/>
          <w:w w:val="110"/>
          <w:sz w:val="20"/>
        </w:rPr>
        <w:t> </w:t>
      </w:r>
      <w:r>
        <w:rPr>
          <w:w w:val="110"/>
          <w:sz w:val="20"/>
        </w:rPr>
        <w:t>de</w:t>
      </w:r>
      <w:r>
        <w:rPr>
          <w:spacing w:val="9"/>
          <w:w w:val="110"/>
          <w:sz w:val="20"/>
        </w:rPr>
        <w:t> </w:t>
      </w:r>
      <w:r>
        <w:rPr>
          <w:w w:val="110"/>
          <w:sz w:val="20"/>
        </w:rPr>
        <w:t>gasto.</w:t>
      </w:r>
    </w:p>
    <w:p>
      <w:pPr>
        <w:pStyle w:val="BodyText"/>
        <w:spacing w:before="3"/>
        <w:ind w:left="0"/>
        <w:rPr>
          <w:sz w:val="18"/>
        </w:rPr>
      </w:pPr>
    </w:p>
    <w:p>
      <w:pPr>
        <w:pStyle w:val="BodyText"/>
        <w:spacing w:line="230" w:lineRule="auto"/>
        <w:ind w:right="1178"/>
      </w:pPr>
      <w:r>
        <w:rPr>
          <w:rFonts w:ascii="TeX Gyre Bonum" w:hAnsi="TeX Gyre Bonum"/>
          <w:b/>
          <w:w w:val="110"/>
        </w:rPr>
        <w:t>XL. </w:t>
      </w:r>
      <w:r>
        <w:rPr>
          <w:w w:val="110"/>
        </w:rPr>
        <w:t>Vivienda. Es la prevista en la fracción I del artículo 5.37 del Código Administrativo del Estado de México y que se refiere a los tipos siguientes:</w:t>
      </w:r>
    </w:p>
    <w:p>
      <w:pPr>
        <w:pStyle w:val="BodyText"/>
        <w:spacing w:before="2"/>
        <w:ind w:left="0"/>
        <w:rPr>
          <w:sz w:val="18"/>
        </w:rPr>
      </w:pPr>
    </w:p>
    <w:p>
      <w:pPr>
        <w:pStyle w:val="ListParagraph"/>
        <w:numPr>
          <w:ilvl w:val="1"/>
          <w:numId w:val="1"/>
        </w:numPr>
        <w:tabs>
          <w:tab w:pos="1131" w:val="left" w:leader="none"/>
        </w:tabs>
        <w:spacing w:line="230" w:lineRule="auto" w:before="1" w:after="0"/>
        <w:ind w:left="742" w:right="1046" w:firstLine="0"/>
        <w:jc w:val="left"/>
        <w:rPr>
          <w:sz w:val="20"/>
        </w:rPr>
      </w:pPr>
      <w:r>
        <w:rPr>
          <w:w w:val="110"/>
          <w:sz w:val="20"/>
        </w:rPr>
        <w:t>Social progresiva. Aquella cuyo valor al término de la construcción o adquisición no exceda de 414,997</w:t>
      </w:r>
      <w:r>
        <w:rPr>
          <w:spacing w:val="32"/>
          <w:w w:val="110"/>
          <w:sz w:val="20"/>
        </w:rPr>
        <w:t> </w:t>
      </w:r>
      <w:r>
        <w:rPr>
          <w:w w:val="110"/>
          <w:sz w:val="20"/>
        </w:rPr>
        <w:t>pesos.</w:t>
      </w:r>
    </w:p>
    <w:p>
      <w:pPr>
        <w:pStyle w:val="ListParagraph"/>
        <w:numPr>
          <w:ilvl w:val="1"/>
          <w:numId w:val="1"/>
        </w:numPr>
        <w:tabs>
          <w:tab w:pos="1090" w:val="left" w:leader="none"/>
        </w:tabs>
        <w:spacing w:line="230" w:lineRule="auto" w:before="90" w:after="0"/>
        <w:ind w:left="742" w:right="1043" w:firstLine="0"/>
        <w:jc w:val="left"/>
        <w:rPr>
          <w:sz w:val="20"/>
        </w:rPr>
      </w:pPr>
      <w:r>
        <w:rPr>
          <w:w w:val="110"/>
          <w:sz w:val="20"/>
        </w:rPr>
        <w:t>Interés social. La que tenga al término de la construcción o adquisición un valor mayor a 414,997</w:t>
      </w:r>
      <w:r>
        <w:rPr>
          <w:spacing w:val="10"/>
          <w:w w:val="110"/>
          <w:sz w:val="20"/>
        </w:rPr>
        <w:t> </w:t>
      </w:r>
      <w:r>
        <w:rPr>
          <w:w w:val="110"/>
          <w:sz w:val="20"/>
        </w:rPr>
        <w:t>pesos</w:t>
      </w:r>
      <w:r>
        <w:rPr>
          <w:spacing w:val="11"/>
          <w:w w:val="110"/>
          <w:sz w:val="20"/>
        </w:rPr>
        <w:t> </w:t>
      </w:r>
      <w:r>
        <w:rPr>
          <w:w w:val="110"/>
          <w:sz w:val="20"/>
        </w:rPr>
        <w:t>y</w:t>
      </w:r>
      <w:r>
        <w:rPr>
          <w:spacing w:val="12"/>
          <w:w w:val="110"/>
          <w:sz w:val="20"/>
        </w:rPr>
        <w:t> </w:t>
      </w:r>
      <w:r>
        <w:rPr>
          <w:w w:val="110"/>
          <w:sz w:val="20"/>
        </w:rPr>
        <w:t>menor</w:t>
      </w:r>
      <w:r>
        <w:rPr>
          <w:spacing w:val="11"/>
          <w:w w:val="110"/>
          <w:sz w:val="20"/>
        </w:rPr>
        <w:t> </w:t>
      </w:r>
      <w:r>
        <w:rPr>
          <w:w w:val="110"/>
          <w:sz w:val="20"/>
        </w:rPr>
        <w:t>o</w:t>
      </w:r>
      <w:r>
        <w:rPr>
          <w:spacing w:val="10"/>
          <w:w w:val="110"/>
          <w:sz w:val="20"/>
        </w:rPr>
        <w:t> </w:t>
      </w:r>
      <w:r>
        <w:rPr>
          <w:w w:val="110"/>
          <w:sz w:val="20"/>
        </w:rPr>
        <w:t>igual</w:t>
      </w:r>
      <w:r>
        <w:rPr>
          <w:spacing w:val="15"/>
          <w:w w:val="110"/>
          <w:sz w:val="20"/>
        </w:rPr>
        <w:t> </w:t>
      </w:r>
      <w:r>
        <w:rPr>
          <w:w w:val="110"/>
          <w:sz w:val="20"/>
        </w:rPr>
        <w:t>a</w:t>
      </w:r>
      <w:r>
        <w:rPr>
          <w:spacing w:val="12"/>
          <w:w w:val="110"/>
          <w:sz w:val="20"/>
        </w:rPr>
        <w:t> </w:t>
      </w:r>
      <w:r>
        <w:rPr>
          <w:w w:val="110"/>
          <w:sz w:val="20"/>
        </w:rPr>
        <w:t>539,498</w:t>
      </w:r>
      <w:r>
        <w:rPr>
          <w:spacing w:val="11"/>
          <w:w w:val="110"/>
          <w:sz w:val="20"/>
        </w:rPr>
        <w:t> </w:t>
      </w:r>
      <w:r>
        <w:rPr>
          <w:w w:val="110"/>
          <w:sz w:val="20"/>
        </w:rPr>
        <w:t>pesos.</w:t>
      </w:r>
    </w:p>
    <w:p>
      <w:pPr>
        <w:pStyle w:val="ListParagraph"/>
        <w:numPr>
          <w:ilvl w:val="1"/>
          <w:numId w:val="1"/>
        </w:numPr>
        <w:tabs>
          <w:tab w:pos="1129" w:val="left" w:leader="none"/>
        </w:tabs>
        <w:spacing w:line="230" w:lineRule="auto" w:before="92" w:after="0"/>
        <w:ind w:left="742" w:right="1039" w:firstLine="0"/>
        <w:jc w:val="left"/>
        <w:rPr>
          <w:sz w:val="20"/>
        </w:rPr>
      </w:pPr>
      <w:r>
        <w:rPr>
          <w:w w:val="110"/>
          <w:sz w:val="20"/>
        </w:rPr>
        <w:t>Popular. La que tenga al término de la construcción o adquisición un valor mayor a 539,498</w:t>
      </w:r>
      <w:r>
        <w:rPr>
          <w:spacing w:val="10"/>
          <w:w w:val="110"/>
          <w:sz w:val="20"/>
        </w:rPr>
        <w:t> </w:t>
      </w:r>
      <w:r>
        <w:rPr>
          <w:w w:val="110"/>
          <w:sz w:val="20"/>
        </w:rPr>
        <w:t>pesos</w:t>
      </w:r>
      <w:r>
        <w:rPr>
          <w:spacing w:val="10"/>
          <w:w w:val="110"/>
          <w:sz w:val="20"/>
        </w:rPr>
        <w:t> </w:t>
      </w:r>
      <w:r>
        <w:rPr>
          <w:w w:val="110"/>
          <w:sz w:val="20"/>
        </w:rPr>
        <w:t>y</w:t>
      </w:r>
      <w:r>
        <w:rPr>
          <w:spacing w:val="11"/>
          <w:w w:val="110"/>
          <w:sz w:val="20"/>
        </w:rPr>
        <w:t> </w:t>
      </w:r>
      <w:r>
        <w:rPr>
          <w:w w:val="110"/>
          <w:sz w:val="20"/>
        </w:rPr>
        <w:t>menor</w:t>
      </w:r>
      <w:r>
        <w:rPr>
          <w:spacing w:val="11"/>
          <w:w w:val="110"/>
          <w:sz w:val="20"/>
        </w:rPr>
        <w:t> </w:t>
      </w:r>
      <w:r>
        <w:rPr>
          <w:w w:val="110"/>
          <w:sz w:val="20"/>
        </w:rPr>
        <w:t>o</w:t>
      </w:r>
      <w:r>
        <w:rPr>
          <w:spacing w:val="10"/>
          <w:w w:val="110"/>
          <w:sz w:val="20"/>
        </w:rPr>
        <w:t> </w:t>
      </w:r>
      <w:r>
        <w:rPr>
          <w:w w:val="110"/>
          <w:sz w:val="20"/>
        </w:rPr>
        <w:t>igual</w:t>
      </w:r>
      <w:r>
        <w:rPr>
          <w:spacing w:val="11"/>
          <w:w w:val="110"/>
          <w:sz w:val="20"/>
        </w:rPr>
        <w:t> </w:t>
      </w:r>
      <w:r>
        <w:rPr>
          <w:w w:val="110"/>
          <w:sz w:val="20"/>
        </w:rPr>
        <w:t>a</w:t>
      </w:r>
      <w:r>
        <w:rPr>
          <w:spacing w:val="15"/>
          <w:w w:val="110"/>
          <w:sz w:val="20"/>
        </w:rPr>
        <w:t> </w:t>
      </w:r>
      <w:r>
        <w:rPr>
          <w:w w:val="110"/>
          <w:sz w:val="20"/>
        </w:rPr>
        <w:t>788,495</w:t>
      </w:r>
      <w:r>
        <w:rPr>
          <w:spacing w:val="10"/>
          <w:w w:val="110"/>
          <w:sz w:val="20"/>
        </w:rPr>
        <w:t> </w:t>
      </w:r>
      <w:r>
        <w:rPr>
          <w:w w:val="110"/>
          <w:sz w:val="20"/>
        </w:rPr>
        <w:t>pesos.</w:t>
      </w:r>
    </w:p>
    <w:p>
      <w:pPr>
        <w:pStyle w:val="ListParagraph"/>
        <w:numPr>
          <w:ilvl w:val="1"/>
          <w:numId w:val="1"/>
        </w:numPr>
        <w:tabs>
          <w:tab w:pos="1150" w:val="left" w:leader="none"/>
        </w:tabs>
        <w:spacing w:line="230" w:lineRule="auto" w:before="90" w:after="0"/>
        <w:ind w:left="742" w:right="1038" w:firstLine="0"/>
        <w:jc w:val="left"/>
        <w:rPr>
          <w:sz w:val="20"/>
        </w:rPr>
      </w:pPr>
      <w:r>
        <w:rPr>
          <w:w w:val="110"/>
          <w:sz w:val="20"/>
        </w:rPr>
        <w:t>Media. La que tenga al término de la construcción o adquisición un valor mayor a 788,495</w:t>
      </w:r>
      <w:r>
        <w:rPr>
          <w:spacing w:val="10"/>
          <w:w w:val="110"/>
          <w:sz w:val="20"/>
        </w:rPr>
        <w:t> </w:t>
      </w:r>
      <w:r>
        <w:rPr>
          <w:w w:val="110"/>
          <w:sz w:val="20"/>
        </w:rPr>
        <w:t>pesos</w:t>
      </w:r>
      <w:r>
        <w:rPr>
          <w:spacing w:val="10"/>
          <w:w w:val="110"/>
          <w:sz w:val="20"/>
        </w:rPr>
        <w:t> </w:t>
      </w:r>
      <w:r>
        <w:rPr>
          <w:w w:val="110"/>
          <w:sz w:val="20"/>
        </w:rPr>
        <w:t>y</w:t>
      </w:r>
      <w:r>
        <w:rPr>
          <w:spacing w:val="12"/>
          <w:w w:val="110"/>
          <w:sz w:val="20"/>
        </w:rPr>
        <w:t> </w:t>
      </w:r>
      <w:r>
        <w:rPr>
          <w:w w:val="110"/>
          <w:sz w:val="20"/>
        </w:rPr>
        <w:t>menor</w:t>
      </w:r>
      <w:r>
        <w:rPr>
          <w:spacing w:val="10"/>
          <w:w w:val="110"/>
          <w:sz w:val="20"/>
        </w:rPr>
        <w:t> </w:t>
      </w:r>
      <w:r>
        <w:rPr>
          <w:w w:val="110"/>
          <w:sz w:val="20"/>
        </w:rPr>
        <w:t>o</w:t>
      </w:r>
      <w:r>
        <w:rPr>
          <w:spacing w:val="10"/>
          <w:w w:val="110"/>
          <w:sz w:val="20"/>
        </w:rPr>
        <w:t> </w:t>
      </w:r>
      <w:r>
        <w:rPr>
          <w:w w:val="110"/>
          <w:sz w:val="20"/>
        </w:rPr>
        <w:t>igual</w:t>
      </w:r>
      <w:r>
        <w:rPr>
          <w:spacing w:val="12"/>
          <w:w w:val="110"/>
          <w:sz w:val="20"/>
        </w:rPr>
        <w:t> </w:t>
      </w:r>
      <w:r>
        <w:rPr>
          <w:w w:val="110"/>
          <w:sz w:val="20"/>
        </w:rPr>
        <w:t>a</w:t>
      </w:r>
      <w:r>
        <w:rPr>
          <w:spacing w:val="14"/>
          <w:w w:val="110"/>
          <w:sz w:val="20"/>
        </w:rPr>
        <w:t> </w:t>
      </w:r>
      <w:r>
        <w:rPr>
          <w:w w:val="110"/>
          <w:sz w:val="20"/>
        </w:rPr>
        <w:t>2,233,436</w:t>
      </w:r>
      <w:r>
        <w:rPr>
          <w:spacing w:val="14"/>
          <w:w w:val="110"/>
          <w:sz w:val="20"/>
        </w:rPr>
        <w:t> </w:t>
      </w:r>
      <w:r>
        <w:rPr>
          <w:w w:val="110"/>
          <w:sz w:val="20"/>
        </w:rPr>
        <w:t>pesos.</w:t>
      </w:r>
    </w:p>
    <w:p>
      <w:pPr>
        <w:pStyle w:val="ListParagraph"/>
        <w:numPr>
          <w:ilvl w:val="1"/>
          <w:numId w:val="1"/>
        </w:numPr>
        <w:tabs>
          <w:tab w:pos="1102" w:val="left" w:leader="none"/>
        </w:tabs>
        <w:spacing w:line="230" w:lineRule="auto" w:before="92" w:after="0"/>
        <w:ind w:left="742" w:right="1042" w:firstLine="0"/>
        <w:jc w:val="left"/>
        <w:rPr>
          <w:sz w:val="20"/>
        </w:rPr>
      </w:pPr>
      <w:r>
        <w:rPr>
          <w:w w:val="110"/>
          <w:sz w:val="20"/>
        </w:rPr>
        <w:t>Residencial. La que tenga al término de la construcción o adquisición un valor mayor a 2,233,436</w:t>
      </w:r>
      <w:r>
        <w:rPr>
          <w:spacing w:val="11"/>
          <w:w w:val="110"/>
          <w:sz w:val="20"/>
        </w:rPr>
        <w:t> </w:t>
      </w:r>
      <w:r>
        <w:rPr>
          <w:w w:val="110"/>
          <w:sz w:val="20"/>
        </w:rPr>
        <w:t>pesos</w:t>
      </w:r>
      <w:r>
        <w:rPr>
          <w:spacing w:val="11"/>
          <w:w w:val="110"/>
          <w:sz w:val="20"/>
        </w:rPr>
        <w:t> </w:t>
      </w:r>
      <w:r>
        <w:rPr>
          <w:w w:val="110"/>
          <w:sz w:val="20"/>
        </w:rPr>
        <w:t>y</w:t>
      </w:r>
      <w:r>
        <w:rPr>
          <w:spacing w:val="12"/>
          <w:w w:val="110"/>
          <w:sz w:val="20"/>
        </w:rPr>
        <w:t> </w:t>
      </w:r>
      <w:r>
        <w:rPr>
          <w:w w:val="110"/>
          <w:sz w:val="20"/>
        </w:rPr>
        <w:t>menor</w:t>
      </w:r>
      <w:r>
        <w:rPr>
          <w:spacing w:val="13"/>
          <w:w w:val="110"/>
          <w:sz w:val="20"/>
        </w:rPr>
        <w:t> </w:t>
      </w:r>
      <w:r>
        <w:rPr>
          <w:w w:val="110"/>
          <w:sz w:val="20"/>
        </w:rPr>
        <w:t>o</w:t>
      </w:r>
      <w:r>
        <w:rPr>
          <w:spacing w:val="13"/>
          <w:w w:val="110"/>
          <w:sz w:val="20"/>
        </w:rPr>
        <w:t> </w:t>
      </w:r>
      <w:r>
        <w:rPr>
          <w:w w:val="110"/>
          <w:sz w:val="20"/>
        </w:rPr>
        <w:t>igual</w:t>
      </w:r>
      <w:r>
        <w:rPr>
          <w:spacing w:val="16"/>
          <w:w w:val="110"/>
          <w:sz w:val="20"/>
        </w:rPr>
        <w:t> </w:t>
      </w:r>
      <w:r>
        <w:rPr>
          <w:w w:val="110"/>
          <w:sz w:val="20"/>
        </w:rPr>
        <w:t>a</w:t>
      </w:r>
      <w:r>
        <w:rPr>
          <w:spacing w:val="12"/>
          <w:w w:val="110"/>
          <w:sz w:val="20"/>
        </w:rPr>
        <w:t> </w:t>
      </w:r>
      <w:r>
        <w:rPr>
          <w:w w:val="110"/>
          <w:sz w:val="20"/>
        </w:rPr>
        <w:t>3,712,333</w:t>
      </w:r>
      <w:r>
        <w:rPr>
          <w:spacing w:val="13"/>
          <w:w w:val="110"/>
          <w:sz w:val="20"/>
        </w:rPr>
        <w:t> </w:t>
      </w:r>
      <w:r>
        <w:rPr>
          <w:w w:val="110"/>
          <w:sz w:val="20"/>
        </w:rPr>
        <w:t>pesos.</w:t>
      </w:r>
    </w:p>
    <w:p>
      <w:pPr>
        <w:pStyle w:val="ListParagraph"/>
        <w:numPr>
          <w:ilvl w:val="1"/>
          <w:numId w:val="1"/>
        </w:numPr>
        <w:tabs>
          <w:tab w:pos="1100" w:val="left" w:leader="none"/>
        </w:tabs>
        <w:spacing w:line="230" w:lineRule="auto" w:before="92" w:after="0"/>
        <w:ind w:left="742" w:right="1043" w:firstLine="0"/>
        <w:jc w:val="left"/>
        <w:rPr>
          <w:sz w:val="20"/>
        </w:rPr>
      </w:pPr>
      <w:r>
        <w:rPr>
          <w:w w:val="110"/>
          <w:sz w:val="20"/>
        </w:rPr>
        <w:t>Residencial alto y campestre. La que tenga al término de la construcción o adquisición    un</w:t>
      </w:r>
      <w:r>
        <w:rPr>
          <w:spacing w:val="12"/>
          <w:w w:val="110"/>
          <w:sz w:val="20"/>
        </w:rPr>
        <w:t> </w:t>
      </w:r>
      <w:r>
        <w:rPr>
          <w:w w:val="110"/>
          <w:sz w:val="20"/>
        </w:rPr>
        <w:t>valor</w:t>
      </w:r>
      <w:r>
        <w:rPr>
          <w:spacing w:val="13"/>
          <w:w w:val="110"/>
          <w:sz w:val="20"/>
        </w:rPr>
        <w:t> </w:t>
      </w:r>
      <w:r>
        <w:rPr>
          <w:w w:val="110"/>
          <w:sz w:val="20"/>
        </w:rPr>
        <w:t>que</w:t>
      </w:r>
      <w:r>
        <w:rPr>
          <w:spacing w:val="11"/>
          <w:w w:val="110"/>
          <w:sz w:val="20"/>
        </w:rPr>
        <w:t> </w:t>
      </w:r>
      <w:r>
        <w:rPr>
          <w:w w:val="110"/>
          <w:sz w:val="20"/>
        </w:rPr>
        <w:t>exceda</w:t>
      </w:r>
      <w:r>
        <w:rPr>
          <w:spacing w:val="12"/>
          <w:w w:val="110"/>
          <w:sz w:val="20"/>
        </w:rPr>
        <w:t> </w:t>
      </w:r>
      <w:r>
        <w:rPr>
          <w:w w:val="110"/>
          <w:sz w:val="20"/>
        </w:rPr>
        <w:t>de</w:t>
      </w:r>
      <w:r>
        <w:rPr>
          <w:spacing w:val="11"/>
          <w:w w:val="110"/>
          <w:sz w:val="20"/>
        </w:rPr>
        <w:t> </w:t>
      </w:r>
      <w:r>
        <w:rPr>
          <w:w w:val="110"/>
          <w:sz w:val="20"/>
        </w:rPr>
        <w:t>la</w:t>
      </w:r>
      <w:r>
        <w:rPr>
          <w:spacing w:val="13"/>
          <w:w w:val="110"/>
          <w:sz w:val="20"/>
        </w:rPr>
        <w:t> </w:t>
      </w:r>
      <w:r>
        <w:rPr>
          <w:w w:val="110"/>
          <w:sz w:val="20"/>
        </w:rPr>
        <w:t>cantidad</w:t>
      </w:r>
      <w:r>
        <w:rPr>
          <w:spacing w:val="13"/>
          <w:w w:val="110"/>
          <w:sz w:val="20"/>
        </w:rPr>
        <w:t> </w:t>
      </w:r>
      <w:r>
        <w:rPr>
          <w:w w:val="110"/>
          <w:sz w:val="20"/>
        </w:rPr>
        <w:t>de</w:t>
      </w:r>
      <w:r>
        <w:rPr>
          <w:spacing w:val="11"/>
          <w:w w:val="110"/>
          <w:sz w:val="20"/>
        </w:rPr>
        <w:t> </w:t>
      </w:r>
      <w:r>
        <w:rPr>
          <w:w w:val="110"/>
          <w:sz w:val="20"/>
        </w:rPr>
        <w:t>3,712,333</w:t>
      </w:r>
      <w:r>
        <w:rPr>
          <w:spacing w:val="11"/>
          <w:w w:val="110"/>
          <w:sz w:val="20"/>
        </w:rPr>
        <w:t> </w:t>
      </w:r>
      <w:r>
        <w:rPr>
          <w:w w:val="110"/>
          <w:sz w:val="20"/>
        </w:rPr>
        <w:t>pesos.</w:t>
      </w:r>
    </w:p>
    <w:p>
      <w:pPr>
        <w:pStyle w:val="BodyText"/>
        <w:spacing w:before="5"/>
        <w:ind w:left="0"/>
        <w:rPr>
          <w:sz w:val="21"/>
        </w:rPr>
      </w:pPr>
    </w:p>
    <w:p>
      <w:pPr>
        <w:pStyle w:val="BodyText"/>
        <w:spacing w:line="249" w:lineRule="auto"/>
        <w:ind w:right="1178"/>
      </w:pPr>
      <w:r>
        <w:rPr>
          <w:w w:val="110"/>
        </w:rPr>
        <w:t>En el caso que las leyes federales incrementen o disminuyan los montos estimados, se deberá estar a lo dispuesto en esas disposiciones legales.</w:t>
      </w:r>
    </w:p>
    <w:p>
      <w:pPr>
        <w:pStyle w:val="BodyText"/>
        <w:spacing w:line="228" w:lineRule="auto" w:before="197"/>
        <w:ind w:right="1178"/>
      </w:pPr>
      <w:r>
        <w:rPr>
          <w:rFonts w:ascii="TeX Gyre Bonum" w:hAnsi="TeX Gyre Bonum"/>
          <w:b/>
          <w:w w:val="110"/>
        </w:rPr>
        <w:t>XLI. </w:t>
      </w:r>
      <w:r>
        <w:rPr>
          <w:w w:val="110"/>
        </w:rPr>
        <w:t>Establecimiento principal. El lugar en el que se realicen actividades de administración, económicas, comerciales o de dirección, que generen obligaciones fiscales.</w:t>
      </w:r>
    </w:p>
    <w:p>
      <w:pPr>
        <w:pStyle w:val="BodyText"/>
        <w:spacing w:before="3"/>
        <w:ind w:left="0"/>
        <w:rPr>
          <w:sz w:val="18"/>
        </w:rPr>
      </w:pPr>
    </w:p>
    <w:p>
      <w:pPr>
        <w:pStyle w:val="BodyText"/>
        <w:spacing w:line="230" w:lineRule="auto"/>
        <w:ind w:right="1178"/>
      </w:pPr>
      <w:r>
        <w:rPr>
          <w:rFonts w:ascii="TeX Gyre Bonum"/>
          <w:b/>
          <w:w w:val="110"/>
        </w:rPr>
        <w:t>XLII. </w:t>
      </w:r>
      <w:r>
        <w:rPr>
          <w:w w:val="110"/>
        </w:rPr>
        <w:t>Sucursal. Otros establecimientos distintos del principal, con actividades similares, que generen obligaciones fiscales.</w:t>
      </w:r>
    </w:p>
    <w:p>
      <w:pPr>
        <w:pStyle w:val="BodyText"/>
        <w:spacing w:before="5"/>
        <w:ind w:left="0"/>
        <w:rPr>
          <w:sz w:val="18"/>
        </w:rPr>
      </w:pPr>
    </w:p>
    <w:p>
      <w:pPr>
        <w:pStyle w:val="BodyText"/>
        <w:spacing w:line="228" w:lineRule="auto"/>
        <w:ind w:right="1178"/>
      </w:pPr>
      <w:r>
        <w:rPr>
          <w:rFonts w:ascii="TeX Gyre Bonum" w:hAnsi="TeX Gyre Bonum"/>
          <w:b/>
          <w:w w:val="110"/>
        </w:rPr>
        <w:t>XLIII. </w:t>
      </w:r>
      <w:r>
        <w:rPr>
          <w:w w:val="110"/>
        </w:rPr>
        <w:t>Documento Digital. Al mensaje de datos o documento electrónico en los términos de la Ley de Gobierno Digital del Estado de México y Municipios.</w:t>
      </w:r>
    </w:p>
    <w:p>
      <w:pPr>
        <w:spacing w:after="0" w:line="228" w:lineRule="auto"/>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9"/>
        <w:jc w:val="both"/>
      </w:pPr>
      <w:r>
        <w:rPr>
          <w:rFonts w:ascii="TeX Gyre Bonum" w:hAnsi="TeX Gyre Bonum"/>
          <w:b/>
          <w:w w:val="110"/>
        </w:rPr>
        <w:t>XLIV. </w:t>
      </w:r>
      <w:r>
        <w:rPr>
          <w:w w:val="110"/>
        </w:rPr>
        <w:t>Firma Electrónica. A la firma electrónica avanzada en los términos de la Ley de Gobierno Digital del Estado de México y Municipios.</w:t>
      </w:r>
    </w:p>
    <w:p>
      <w:pPr>
        <w:pStyle w:val="BodyText"/>
        <w:spacing w:before="5"/>
        <w:ind w:left="0"/>
        <w:rPr>
          <w:sz w:val="17"/>
        </w:rPr>
      </w:pPr>
    </w:p>
    <w:p>
      <w:pPr>
        <w:pStyle w:val="BodyText"/>
        <w:jc w:val="both"/>
      </w:pPr>
      <w:r>
        <w:rPr>
          <w:rFonts w:ascii="TeX Gyre Bonum" w:hAnsi="TeX Gyre Bonum"/>
          <w:b/>
          <w:w w:val="110"/>
        </w:rPr>
        <w:t>XLV. </w:t>
      </w:r>
      <w:r>
        <w:rPr>
          <w:w w:val="110"/>
        </w:rPr>
        <w:t>Ley de Gobierno Digital. A la Ley de Gobierno Digital del Estado de México y</w:t>
      </w:r>
      <w:r>
        <w:rPr>
          <w:spacing w:val="51"/>
          <w:w w:val="110"/>
        </w:rPr>
        <w:t> </w:t>
      </w:r>
      <w:r>
        <w:rPr>
          <w:w w:val="110"/>
        </w:rPr>
        <w:t>Municipios.</w:t>
      </w:r>
    </w:p>
    <w:p>
      <w:pPr>
        <w:pStyle w:val="BodyText"/>
        <w:spacing w:line="230" w:lineRule="auto" w:before="186"/>
        <w:ind w:right="1033"/>
        <w:jc w:val="both"/>
      </w:pPr>
      <w:r>
        <w:rPr>
          <w:rFonts w:ascii="TeX Gyre Bonum" w:hAnsi="TeX Gyre Bonum"/>
          <w:b/>
          <w:w w:val="105"/>
        </w:rPr>
        <w:t>XLVI. </w:t>
      </w:r>
      <w:r>
        <w:rPr>
          <w:w w:val="105"/>
        </w:rPr>
        <w:t>Sello Digital. Al sello electrónico en los términos de la Ley de Gobierno Digital  del Estado     de México y</w:t>
      </w:r>
      <w:r>
        <w:rPr>
          <w:spacing w:val="41"/>
          <w:w w:val="105"/>
        </w:rPr>
        <w:t> </w:t>
      </w:r>
      <w:r>
        <w:rPr>
          <w:w w:val="105"/>
        </w:rPr>
        <w:t>Municipios.</w:t>
      </w:r>
    </w:p>
    <w:p>
      <w:pPr>
        <w:pStyle w:val="BodyText"/>
        <w:spacing w:before="2"/>
        <w:ind w:left="0"/>
        <w:rPr>
          <w:sz w:val="18"/>
        </w:rPr>
      </w:pPr>
    </w:p>
    <w:p>
      <w:pPr>
        <w:pStyle w:val="BodyText"/>
        <w:spacing w:line="230" w:lineRule="auto"/>
        <w:ind w:right="1040"/>
        <w:jc w:val="both"/>
      </w:pPr>
      <w:r>
        <w:rPr>
          <w:rFonts w:ascii="TeX Gyre Bonum" w:hAnsi="TeX Gyre Bonum"/>
          <w:b/>
          <w:w w:val="105"/>
        </w:rPr>
        <w:t>XLVII. </w:t>
      </w:r>
      <w:r>
        <w:rPr>
          <w:w w:val="105"/>
        </w:rPr>
        <w:t>SEITS. Al Sistema  Electrónico de  Información,  Trámites  y  Servicios,  en  los términos de  la</w:t>
      </w:r>
      <w:r>
        <w:rPr>
          <w:spacing w:val="15"/>
          <w:w w:val="105"/>
        </w:rPr>
        <w:t> </w:t>
      </w:r>
      <w:r>
        <w:rPr>
          <w:w w:val="105"/>
        </w:rPr>
        <w:t>Ley</w:t>
      </w:r>
      <w:r>
        <w:rPr>
          <w:spacing w:val="17"/>
          <w:w w:val="105"/>
        </w:rPr>
        <w:t> </w:t>
      </w:r>
      <w:r>
        <w:rPr>
          <w:w w:val="105"/>
        </w:rPr>
        <w:t>de</w:t>
      </w:r>
      <w:r>
        <w:rPr>
          <w:spacing w:val="14"/>
          <w:w w:val="105"/>
        </w:rPr>
        <w:t> </w:t>
      </w:r>
      <w:r>
        <w:rPr>
          <w:w w:val="105"/>
        </w:rPr>
        <w:t>Gobierno</w:t>
      </w:r>
      <w:r>
        <w:rPr>
          <w:spacing w:val="17"/>
          <w:w w:val="105"/>
        </w:rPr>
        <w:t> </w:t>
      </w:r>
      <w:r>
        <w:rPr>
          <w:w w:val="105"/>
        </w:rPr>
        <w:t>Digital</w:t>
      </w:r>
      <w:r>
        <w:rPr>
          <w:spacing w:val="15"/>
          <w:w w:val="105"/>
        </w:rPr>
        <w:t> </w:t>
      </w:r>
      <w:r>
        <w:rPr>
          <w:w w:val="105"/>
        </w:rPr>
        <w:t>del</w:t>
      </w:r>
      <w:r>
        <w:rPr>
          <w:spacing w:val="16"/>
          <w:w w:val="105"/>
        </w:rPr>
        <w:t> </w:t>
      </w:r>
      <w:r>
        <w:rPr>
          <w:w w:val="105"/>
        </w:rPr>
        <w:t>Estado</w:t>
      </w:r>
      <w:r>
        <w:rPr>
          <w:spacing w:val="17"/>
          <w:w w:val="105"/>
        </w:rPr>
        <w:t> </w:t>
      </w:r>
      <w:r>
        <w:rPr>
          <w:w w:val="105"/>
        </w:rPr>
        <w:t>de</w:t>
      </w:r>
      <w:r>
        <w:rPr>
          <w:spacing w:val="14"/>
          <w:w w:val="105"/>
        </w:rPr>
        <w:t> </w:t>
      </w:r>
      <w:r>
        <w:rPr>
          <w:w w:val="105"/>
        </w:rPr>
        <w:t>México</w:t>
      </w:r>
      <w:r>
        <w:rPr>
          <w:spacing w:val="15"/>
          <w:w w:val="105"/>
        </w:rPr>
        <w:t> </w:t>
      </w:r>
      <w:r>
        <w:rPr>
          <w:w w:val="105"/>
        </w:rPr>
        <w:t>y</w:t>
      </w:r>
      <w:r>
        <w:rPr>
          <w:spacing w:val="15"/>
          <w:w w:val="105"/>
        </w:rPr>
        <w:t> </w:t>
      </w:r>
      <w:r>
        <w:rPr>
          <w:w w:val="105"/>
        </w:rPr>
        <w:t>Municipios.</w:t>
      </w:r>
    </w:p>
    <w:p>
      <w:pPr>
        <w:pStyle w:val="BodyText"/>
        <w:spacing w:line="244" w:lineRule="auto" w:before="196"/>
        <w:ind w:right="999"/>
        <w:jc w:val="both"/>
      </w:pPr>
      <w:r>
        <w:rPr>
          <w:rFonts w:ascii="TeX Gyre Bonum" w:hAnsi="TeX Gyre Bonum"/>
          <w:b/>
          <w:w w:val="110"/>
        </w:rPr>
        <w:t>XLVIII.</w:t>
      </w:r>
      <w:r>
        <w:rPr>
          <w:rFonts w:ascii="TeX Gyre Bonum" w:hAnsi="TeX Gyre Bonum"/>
          <w:b/>
          <w:spacing w:val="-31"/>
          <w:w w:val="110"/>
        </w:rPr>
        <w:t> </w:t>
      </w:r>
      <w:r>
        <w:rPr>
          <w:rFonts w:ascii="TeX Gyre Bonum" w:hAnsi="TeX Gyre Bonum"/>
          <w:b/>
          <w:w w:val="110"/>
        </w:rPr>
        <w:t>Dictaminador.</w:t>
      </w:r>
      <w:r>
        <w:rPr>
          <w:rFonts w:ascii="TeX Gyre Bonum" w:hAnsi="TeX Gyre Bonum"/>
          <w:b/>
          <w:spacing w:val="-31"/>
          <w:w w:val="110"/>
        </w:rPr>
        <w:t> </w:t>
      </w:r>
      <w:r>
        <w:rPr>
          <w:w w:val="110"/>
        </w:rPr>
        <w:t>Tratándose</w:t>
      </w:r>
      <w:r>
        <w:rPr>
          <w:spacing w:val="-11"/>
          <w:w w:val="110"/>
        </w:rPr>
        <w:t> </w:t>
      </w:r>
      <w:r>
        <w:rPr>
          <w:w w:val="110"/>
        </w:rPr>
        <w:t>del</w:t>
      </w:r>
      <w:r>
        <w:rPr>
          <w:spacing w:val="-12"/>
          <w:w w:val="110"/>
        </w:rPr>
        <w:t> </w:t>
      </w:r>
      <w:r>
        <w:rPr>
          <w:w w:val="110"/>
        </w:rPr>
        <w:t>dictamen</w:t>
      </w:r>
      <w:r>
        <w:rPr>
          <w:spacing w:val="-9"/>
          <w:w w:val="110"/>
        </w:rPr>
        <w:t> </w:t>
      </w:r>
      <w:r>
        <w:rPr>
          <w:w w:val="110"/>
        </w:rPr>
        <w:t>de</w:t>
      </w:r>
      <w:r>
        <w:rPr>
          <w:spacing w:val="-11"/>
          <w:w w:val="110"/>
        </w:rPr>
        <w:t> </w:t>
      </w:r>
      <w:r>
        <w:rPr>
          <w:w w:val="110"/>
        </w:rPr>
        <w:t>la</w:t>
      </w:r>
      <w:r>
        <w:rPr>
          <w:spacing w:val="-10"/>
          <w:w w:val="110"/>
        </w:rPr>
        <w:t> </w:t>
      </w:r>
      <w:r>
        <w:rPr>
          <w:w w:val="110"/>
        </w:rPr>
        <w:t>determinación</w:t>
      </w:r>
      <w:r>
        <w:rPr>
          <w:spacing w:val="-10"/>
          <w:w w:val="110"/>
        </w:rPr>
        <w:t> </w:t>
      </w:r>
      <w:r>
        <w:rPr>
          <w:w w:val="110"/>
        </w:rPr>
        <w:t>y</w:t>
      </w:r>
      <w:r>
        <w:rPr>
          <w:spacing w:val="-11"/>
          <w:w w:val="110"/>
        </w:rPr>
        <w:t> </w:t>
      </w:r>
      <w:r>
        <w:rPr>
          <w:w w:val="110"/>
        </w:rPr>
        <w:t>pago</w:t>
      </w:r>
      <w:r>
        <w:rPr>
          <w:spacing w:val="-9"/>
          <w:w w:val="110"/>
        </w:rPr>
        <w:t> </w:t>
      </w:r>
      <w:r>
        <w:rPr>
          <w:w w:val="110"/>
        </w:rPr>
        <w:t>del</w:t>
      </w:r>
      <w:r>
        <w:rPr>
          <w:spacing w:val="-10"/>
          <w:w w:val="110"/>
        </w:rPr>
        <w:t> </w:t>
      </w:r>
      <w:r>
        <w:rPr>
          <w:w w:val="110"/>
        </w:rPr>
        <w:t>Impuesto</w:t>
      </w:r>
      <w:r>
        <w:rPr>
          <w:spacing w:val="-9"/>
          <w:w w:val="110"/>
        </w:rPr>
        <w:t> </w:t>
      </w:r>
      <w:r>
        <w:rPr>
          <w:w w:val="110"/>
        </w:rPr>
        <w:t>sobre Erogaciones por Remuneraciones al Trabajo Personal, al Contador Público Registrado ante la Secretaría de Finanzas. Tratándose del dictamen de la determinación de la base del Impuesto Predial, al especialista en valuación inmobiliaria registrado por el IGECEM, así como al propio IGECEM cuando se trate de inmuebles propiedad del Gobierno del Estado que deban dictaminarse por dicho</w:t>
      </w:r>
      <w:r>
        <w:rPr>
          <w:spacing w:val="33"/>
          <w:w w:val="110"/>
        </w:rPr>
        <w:t> </w:t>
      </w:r>
      <w:r>
        <w:rPr>
          <w:w w:val="110"/>
        </w:rPr>
        <w:t>Instituto.</w:t>
      </w:r>
    </w:p>
    <w:p>
      <w:pPr>
        <w:pStyle w:val="BodyText"/>
        <w:spacing w:line="244" w:lineRule="auto" w:before="188"/>
        <w:ind w:right="1038"/>
        <w:jc w:val="both"/>
      </w:pPr>
      <w:r>
        <w:rPr>
          <w:rFonts w:ascii="TeX Gyre Bonum" w:hAnsi="TeX Gyre Bonum"/>
          <w:b/>
          <w:w w:val="110"/>
        </w:rPr>
        <w:t>XLIX. Entes Públicos. </w:t>
      </w:r>
      <w:r>
        <w:rPr>
          <w:w w:val="110"/>
        </w:rPr>
        <w:t>A los poderes Ejecutivo, Legislativo y Judicial, los organismos autónomos del Estado; los municipios; los organismos descentralizados, empresas de participación estatal mayoritaria y fideicomisos públicos estatales y municipales, así como cualquier otro  ente sobre el que el Estado y los municipios tengan control sobre sus decisiones   o</w:t>
      </w:r>
      <w:r>
        <w:rPr>
          <w:spacing w:val="12"/>
          <w:w w:val="110"/>
        </w:rPr>
        <w:t> </w:t>
      </w:r>
      <w:r>
        <w:rPr>
          <w:w w:val="110"/>
        </w:rPr>
        <w:t>acciones</w:t>
      </w:r>
      <w:r>
        <w:rPr>
          <w:spacing w:val="11"/>
          <w:w w:val="110"/>
        </w:rPr>
        <w:t> </w:t>
      </w:r>
      <w:r>
        <w:rPr>
          <w:w w:val="110"/>
        </w:rPr>
        <w:t>de</w:t>
      </w:r>
      <w:r>
        <w:rPr>
          <w:spacing w:val="10"/>
          <w:w w:val="110"/>
        </w:rPr>
        <w:t> </w:t>
      </w:r>
      <w:r>
        <w:rPr>
          <w:w w:val="110"/>
        </w:rPr>
        <w:t>forma</w:t>
      </w:r>
      <w:r>
        <w:rPr>
          <w:spacing w:val="10"/>
          <w:w w:val="110"/>
        </w:rPr>
        <w:t> </w:t>
      </w:r>
      <w:r>
        <w:rPr>
          <w:w w:val="110"/>
        </w:rPr>
        <w:t>conjunta</w:t>
      </w:r>
      <w:r>
        <w:rPr>
          <w:spacing w:val="11"/>
          <w:w w:val="110"/>
        </w:rPr>
        <w:t> </w:t>
      </w:r>
      <w:r>
        <w:rPr>
          <w:w w:val="110"/>
        </w:rPr>
        <w:t>o</w:t>
      </w:r>
      <w:r>
        <w:rPr>
          <w:spacing w:val="12"/>
          <w:w w:val="110"/>
        </w:rPr>
        <w:t> </w:t>
      </w:r>
      <w:r>
        <w:rPr>
          <w:w w:val="110"/>
        </w:rPr>
        <w:t>individual,</w:t>
      </w:r>
      <w:r>
        <w:rPr>
          <w:spacing w:val="11"/>
          <w:w w:val="110"/>
        </w:rPr>
        <w:t> </w:t>
      </w:r>
      <w:r>
        <w:rPr>
          <w:w w:val="110"/>
        </w:rPr>
        <w:t>según</w:t>
      </w:r>
      <w:r>
        <w:rPr>
          <w:spacing w:val="14"/>
          <w:w w:val="110"/>
        </w:rPr>
        <w:t> </w:t>
      </w:r>
      <w:r>
        <w:rPr>
          <w:w w:val="110"/>
        </w:rPr>
        <w:t>sea</w:t>
      </w:r>
      <w:r>
        <w:rPr>
          <w:spacing w:val="11"/>
          <w:w w:val="110"/>
        </w:rPr>
        <w:t> </w:t>
      </w:r>
      <w:r>
        <w:rPr>
          <w:w w:val="110"/>
        </w:rPr>
        <w:t>el</w:t>
      </w:r>
      <w:r>
        <w:rPr>
          <w:spacing w:val="11"/>
          <w:w w:val="110"/>
        </w:rPr>
        <w:t> </w:t>
      </w:r>
      <w:r>
        <w:rPr>
          <w:w w:val="110"/>
        </w:rPr>
        <w:t>caso.</w:t>
      </w:r>
    </w:p>
    <w:p>
      <w:pPr>
        <w:pStyle w:val="BodyText"/>
        <w:spacing w:line="230" w:lineRule="auto" w:before="193"/>
        <w:ind w:right="1178"/>
      </w:pPr>
      <w:r>
        <w:rPr>
          <w:rFonts w:ascii="TeX Gyre Bonum"/>
          <w:b/>
          <w:w w:val="110"/>
        </w:rPr>
        <w:t>L. </w:t>
      </w:r>
      <w:r>
        <w:rPr>
          <w:w w:val="110"/>
        </w:rPr>
        <w:t>Ley de Disciplina Financiera. A la Ley de Disciplina Financiera de las  Entidades Federativas  y los</w:t>
      </w:r>
      <w:r>
        <w:rPr>
          <w:spacing w:val="21"/>
          <w:w w:val="110"/>
        </w:rPr>
        <w:t> </w:t>
      </w:r>
      <w:r>
        <w:rPr>
          <w:w w:val="110"/>
        </w:rPr>
        <w:t>Municipios.</w:t>
      </w:r>
    </w:p>
    <w:p>
      <w:pPr>
        <w:pStyle w:val="BodyText"/>
        <w:spacing w:before="8"/>
        <w:ind w:left="0"/>
        <w:rPr>
          <w:sz w:val="17"/>
        </w:rPr>
      </w:pPr>
    </w:p>
    <w:p>
      <w:pPr>
        <w:pStyle w:val="BodyText"/>
        <w:spacing w:line="237" w:lineRule="auto"/>
        <w:ind w:right="1038"/>
        <w:jc w:val="both"/>
      </w:pPr>
      <w:r>
        <w:rPr>
          <w:rFonts w:ascii="TeX Gyre Bonum" w:hAnsi="TeX Gyre Bonum"/>
          <w:b/>
          <w:w w:val="110"/>
        </w:rPr>
        <w:t>LI. </w:t>
      </w:r>
      <w:r>
        <w:rPr>
          <w:w w:val="110"/>
        </w:rPr>
        <w:t>Balance Presupuestario. A la diferencia entre los ingresos totales incluidos en la Ley de Ingresos, y los gastos totales considerados en el Presupuesto de Egresos, con excepción de la amortización de la deuda.</w:t>
      </w:r>
    </w:p>
    <w:p>
      <w:pPr>
        <w:pStyle w:val="BodyText"/>
        <w:spacing w:line="242" w:lineRule="auto" w:before="197"/>
        <w:ind w:right="1034"/>
        <w:jc w:val="both"/>
      </w:pPr>
      <w:r>
        <w:rPr>
          <w:rFonts w:ascii="TeX Gyre Bonum" w:hAnsi="TeX Gyre Bonum"/>
          <w:b/>
          <w:w w:val="110"/>
        </w:rPr>
        <w:t>LII. </w:t>
      </w:r>
      <w:r>
        <w:rPr>
          <w:w w:val="110"/>
        </w:rPr>
        <w:t>Balance Presupuestario de Recursos Disponibles. A la diferencia entre los ingresos de libre disposición, incluidos en la Ley de Ingresos, más el financiamiento neto y los gastos no etiquetados considerados en el Presupuesto de Egresos, con excepción de la amortización de la deuda.</w:t>
      </w:r>
    </w:p>
    <w:p>
      <w:pPr>
        <w:pStyle w:val="BodyText"/>
        <w:spacing w:before="6"/>
        <w:ind w:left="0"/>
        <w:rPr>
          <w:sz w:val="17"/>
        </w:rPr>
      </w:pPr>
    </w:p>
    <w:p>
      <w:pPr>
        <w:pStyle w:val="BodyText"/>
        <w:spacing w:line="230" w:lineRule="auto" w:before="1"/>
        <w:ind w:right="1039"/>
        <w:jc w:val="both"/>
      </w:pPr>
      <w:r>
        <w:rPr>
          <w:rFonts w:ascii="TeX Gyre Bonum" w:hAnsi="TeX Gyre Bonum"/>
          <w:b/>
          <w:w w:val="110"/>
        </w:rPr>
        <w:t>LIII. </w:t>
      </w:r>
      <w:r>
        <w:rPr>
          <w:w w:val="110"/>
        </w:rPr>
        <w:t>Deuda Estatal Garantizada. Al financiamiento del Estado y municipios con garantía del Gobierno Federal.</w:t>
      </w:r>
    </w:p>
    <w:p>
      <w:pPr>
        <w:pStyle w:val="BodyText"/>
        <w:spacing w:line="244" w:lineRule="auto" w:before="195"/>
        <w:ind w:right="1035"/>
        <w:jc w:val="both"/>
      </w:pPr>
      <w:r>
        <w:rPr>
          <w:rFonts w:ascii="TeX Gyre Bonum" w:hAnsi="TeX Gyre Bonum"/>
          <w:b/>
          <w:w w:val="110"/>
        </w:rPr>
        <w:t>LIV. </w:t>
      </w:r>
      <w:r>
        <w:rPr>
          <w:w w:val="110"/>
        </w:rPr>
        <w:t>Disciplina Financiera. A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w:t>
      </w:r>
      <w:r>
        <w:rPr>
          <w:spacing w:val="10"/>
          <w:w w:val="110"/>
        </w:rPr>
        <w:t> </w:t>
      </w:r>
      <w:r>
        <w:rPr>
          <w:w w:val="110"/>
        </w:rPr>
        <w:t>el</w:t>
      </w:r>
      <w:r>
        <w:rPr>
          <w:spacing w:val="10"/>
          <w:w w:val="110"/>
        </w:rPr>
        <w:t> </w:t>
      </w:r>
      <w:r>
        <w:rPr>
          <w:w w:val="110"/>
        </w:rPr>
        <w:t>empleo</w:t>
      </w:r>
      <w:r>
        <w:rPr>
          <w:spacing w:val="11"/>
          <w:w w:val="110"/>
        </w:rPr>
        <w:t> </w:t>
      </w:r>
      <w:r>
        <w:rPr>
          <w:w w:val="110"/>
        </w:rPr>
        <w:t>y</w:t>
      </w:r>
      <w:r>
        <w:rPr>
          <w:spacing w:val="10"/>
          <w:w w:val="110"/>
        </w:rPr>
        <w:t> </w:t>
      </w:r>
      <w:r>
        <w:rPr>
          <w:w w:val="110"/>
        </w:rPr>
        <w:t>la</w:t>
      </w:r>
      <w:r>
        <w:rPr>
          <w:spacing w:val="10"/>
          <w:w w:val="110"/>
        </w:rPr>
        <w:t> </w:t>
      </w:r>
      <w:r>
        <w:rPr>
          <w:w w:val="110"/>
        </w:rPr>
        <w:t>estabilidad</w:t>
      </w:r>
      <w:r>
        <w:rPr>
          <w:spacing w:val="11"/>
          <w:w w:val="110"/>
        </w:rPr>
        <w:t> </w:t>
      </w:r>
      <w:r>
        <w:rPr>
          <w:w w:val="110"/>
        </w:rPr>
        <w:t>del</w:t>
      </w:r>
      <w:r>
        <w:rPr>
          <w:spacing w:val="14"/>
          <w:w w:val="110"/>
        </w:rPr>
        <w:t> </w:t>
      </w:r>
      <w:r>
        <w:rPr>
          <w:w w:val="110"/>
        </w:rPr>
        <w:t>sistema</w:t>
      </w:r>
      <w:r>
        <w:rPr>
          <w:spacing w:val="12"/>
          <w:w w:val="110"/>
        </w:rPr>
        <w:t> </w:t>
      </w:r>
      <w:r>
        <w:rPr>
          <w:w w:val="110"/>
        </w:rPr>
        <w:t>financiero.</w:t>
      </w:r>
    </w:p>
    <w:p>
      <w:pPr>
        <w:pStyle w:val="BodyText"/>
        <w:spacing w:line="230" w:lineRule="auto" w:before="194"/>
        <w:ind w:right="1040"/>
        <w:jc w:val="both"/>
      </w:pPr>
      <w:r>
        <w:rPr>
          <w:rFonts w:ascii="TeX Gyre Bonum" w:hAnsi="TeX Gyre Bonum"/>
          <w:b/>
          <w:w w:val="110"/>
        </w:rPr>
        <w:t>LV. </w:t>
      </w:r>
      <w:r>
        <w:rPr>
          <w:w w:val="110"/>
        </w:rPr>
        <w:t>Fuente de Pago. Los recursos utilizados por los entes públicos para el pago de cualquier financiamiento u obligación.</w:t>
      </w:r>
    </w:p>
    <w:p>
      <w:pPr>
        <w:pStyle w:val="BodyText"/>
        <w:spacing w:before="3"/>
        <w:ind w:left="0"/>
        <w:rPr>
          <w:sz w:val="18"/>
        </w:rPr>
      </w:pPr>
    </w:p>
    <w:p>
      <w:pPr>
        <w:pStyle w:val="BodyText"/>
        <w:spacing w:line="230" w:lineRule="auto"/>
        <w:ind w:right="1041"/>
        <w:jc w:val="both"/>
      </w:pPr>
      <w:r>
        <w:rPr>
          <w:rFonts w:ascii="TeX Gyre Bonum" w:hAnsi="TeX Gyre Bonum"/>
          <w:b/>
          <w:w w:val="110"/>
        </w:rPr>
        <w:t>LVI. </w:t>
      </w:r>
      <w:r>
        <w:rPr>
          <w:w w:val="110"/>
        </w:rPr>
        <w:t>Garantía de Pago. Mecanismo que respalda el pago de un financiamiento u obligación contratada.</w:t>
      </w:r>
    </w:p>
    <w:p>
      <w:pPr>
        <w:pStyle w:val="BodyText"/>
        <w:ind w:left="0"/>
        <w:rPr>
          <w:sz w:val="18"/>
        </w:rPr>
      </w:pPr>
    </w:p>
    <w:p>
      <w:pPr>
        <w:pStyle w:val="BodyText"/>
        <w:spacing w:line="230" w:lineRule="auto"/>
        <w:ind w:right="1040"/>
        <w:jc w:val="both"/>
      </w:pPr>
      <w:r>
        <w:rPr>
          <w:rFonts w:ascii="TeX Gyre Bonum" w:hAnsi="TeX Gyre Bonum"/>
          <w:b/>
          <w:w w:val="110"/>
        </w:rPr>
        <w:t>LVII. </w:t>
      </w:r>
      <w:r>
        <w:rPr>
          <w:w w:val="110"/>
        </w:rPr>
        <w:t>Gasto Etiquetado. A las erogaciones que se realicen con cargo a las transferencias  federales</w:t>
      </w:r>
      <w:r>
        <w:rPr>
          <w:spacing w:val="9"/>
          <w:w w:val="110"/>
        </w:rPr>
        <w:t> </w:t>
      </w:r>
      <w:r>
        <w:rPr>
          <w:w w:val="110"/>
        </w:rPr>
        <w:t>o</w:t>
      </w:r>
      <w:r>
        <w:rPr>
          <w:spacing w:val="12"/>
          <w:w w:val="110"/>
        </w:rPr>
        <w:t> </w:t>
      </w:r>
      <w:r>
        <w:rPr>
          <w:w w:val="110"/>
        </w:rPr>
        <w:t>estatales</w:t>
      </w:r>
      <w:r>
        <w:rPr>
          <w:spacing w:val="10"/>
          <w:w w:val="110"/>
        </w:rPr>
        <w:t> </w:t>
      </w:r>
      <w:r>
        <w:rPr>
          <w:w w:val="110"/>
        </w:rPr>
        <w:t>etiquetadas</w:t>
      </w:r>
      <w:r>
        <w:rPr>
          <w:spacing w:val="10"/>
          <w:w w:val="110"/>
        </w:rPr>
        <w:t> </w:t>
      </w:r>
      <w:r>
        <w:rPr>
          <w:w w:val="110"/>
        </w:rPr>
        <w:t>o</w:t>
      </w:r>
      <w:r>
        <w:rPr>
          <w:spacing w:val="12"/>
          <w:w w:val="110"/>
        </w:rPr>
        <w:t> </w:t>
      </w:r>
      <w:r>
        <w:rPr>
          <w:w w:val="110"/>
        </w:rPr>
        <w:t>con</w:t>
      </w:r>
      <w:r>
        <w:rPr>
          <w:spacing w:val="10"/>
          <w:w w:val="110"/>
        </w:rPr>
        <w:t> </w:t>
      </w:r>
      <w:r>
        <w:rPr>
          <w:w w:val="110"/>
        </w:rPr>
        <w:t>un</w:t>
      </w:r>
      <w:r>
        <w:rPr>
          <w:spacing w:val="11"/>
          <w:w w:val="110"/>
        </w:rPr>
        <w:t> </w:t>
      </w:r>
      <w:r>
        <w:rPr>
          <w:w w:val="110"/>
        </w:rPr>
        <w:t>destino</w:t>
      </w:r>
      <w:r>
        <w:rPr>
          <w:spacing w:val="12"/>
          <w:w w:val="110"/>
        </w:rPr>
        <w:t> </w:t>
      </w:r>
      <w:r>
        <w:rPr>
          <w:w w:val="110"/>
        </w:rPr>
        <w:t>específico.</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8"/>
        <w:jc w:val="both"/>
      </w:pPr>
      <w:r>
        <w:rPr>
          <w:rFonts w:ascii="TeX Gyre Bonum" w:hAnsi="TeX Gyre Bonum"/>
          <w:b/>
          <w:w w:val="110"/>
        </w:rPr>
        <w:t>LVIII. </w:t>
      </w:r>
      <w:r>
        <w:rPr>
          <w:w w:val="110"/>
        </w:rPr>
        <w:t>Gasto no Etiquetado. A las erogaciones que se realicen con cargo a los ingresos propios  de libre disposición y</w:t>
      </w:r>
      <w:r>
        <w:rPr>
          <w:spacing w:val="40"/>
          <w:w w:val="110"/>
        </w:rPr>
        <w:t> </w:t>
      </w:r>
      <w:r>
        <w:rPr>
          <w:w w:val="110"/>
        </w:rPr>
        <w:t>financiamiento.</w:t>
      </w:r>
    </w:p>
    <w:p>
      <w:pPr>
        <w:pStyle w:val="BodyText"/>
        <w:spacing w:before="7"/>
        <w:ind w:left="0"/>
        <w:rPr>
          <w:sz w:val="17"/>
        </w:rPr>
      </w:pPr>
    </w:p>
    <w:p>
      <w:pPr>
        <w:pStyle w:val="BodyText"/>
        <w:spacing w:line="237" w:lineRule="auto"/>
        <w:ind w:right="1038"/>
        <w:jc w:val="both"/>
      </w:pPr>
      <w:r>
        <w:rPr>
          <w:rFonts w:ascii="TeX Gyre Bonum" w:hAnsi="TeX Gyre Bonum"/>
          <w:b/>
          <w:w w:val="110"/>
        </w:rPr>
        <w:t>LIX. </w:t>
      </w:r>
      <w:r>
        <w:rPr>
          <w:w w:val="110"/>
        </w:rPr>
        <w:t>Gasto Total. A la totalidad de las erogaciones aprobadas en el Presupuesto de Egresos, con cargo a los ingresos previstos en la Ley de Ingresos, las cuales no incluyen las operaciones que darían lugar a la duplicidad en el registro del gasto.</w:t>
      </w:r>
    </w:p>
    <w:p>
      <w:pPr>
        <w:pStyle w:val="BodyText"/>
        <w:spacing w:line="244" w:lineRule="auto" w:before="198"/>
        <w:ind w:right="1034"/>
        <w:jc w:val="both"/>
      </w:pPr>
      <w:r>
        <w:rPr>
          <w:rFonts w:ascii="TeX Gyre Bonum" w:hAnsi="TeX Gyre Bonum"/>
          <w:b/>
          <w:w w:val="110"/>
        </w:rPr>
        <w:t>LX. </w:t>
      </w:r>
      <w:r>
        <w:rPr>
          <w:w w:val="110"/>
        </w:rPr>
        <w:t>Ingresos de Libre Disposición. A los ingresos propios y las participaciones federales y estatales,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pPr>
        <w:pStyle w:val="BodyText"/>
        <w:spacing w:line="230" w:lineRule="auto" w:before="194"/>
        <w:ind w:right="1042"/>
        <w:jc w:val="both"/>
      </w:pPr>
      <w:r>
        <w:rPr>
          <w:rFonts w:ascii="TeX Gyre Bonum"/>
          <w:b/>
          <w:w w:val="110"/>
        </w:rPr>
        <w:t>LXI. </w:t>
      </w:r>
      <w:r>
        <w:rPr>
          <w:w w:val="110"/>
        </w:rPr>
        <w:t>Ingresos Excedentes. A los recursos que durante el ejercicio fiscal se obtienen en exceso de los aprobados en la Ley de Ingresos.</w:t>
      </w:r>
    </w:p>
    <w:p>
      <w:pPr>
        <w:pStyle w:val="BodyText"/>
        <w:ind w:left="0"/>
        <w:rPr>
          <w:sz w:val="18"/>
        </w:rPr>
      </w:pPr>
    </w:p>
    <w:p>
      <w:pPr>
        <w:pStyle w:val="BodyText"/>
        <w:spacing w:line="230" w:lineRule="auto"/>
        <w:ind w:right="1042"/>
        <w:jc w:val="both"/>
      </w:pPr>
      <w:r>
        <w:rPr>
          <w:rFonts w:ascii="TeX Gyre Bonum" w:hAnsi="TeX Gyre Bonum"/>
          <w:b/>
          <w:w w:val="110"/>
        </w:rPr>
        <w:t>LXII. </w:t>
      </w:r>
      <w:r>
        <w:rPr>
          <w:w w:val="110"/>
        </w:rPr>
        <w:t>Ingresos Totales. A la totalidad de los ingresos de libre disposición, las transferencias federales y estatales etiquetadas y el financiamiento neto.</w:t>
      </w:r>
    </w:p>
    <w:p>
      <w:pPr>
        <w:pStyle w:val="BodyText"/>
        <w:spacing w:before="5"/>
        <w:ind w:left="0"/>
        <w:rPr>
          <w:sz w:val="17"/>
        </w:rPr>
      </w:pPr>
    </w:p>
    <w:p>
      <w:pPr>
        <w:pStyle w:val="BodyText"/>
        <w:spacing w:line="244" w:lineRule="auto"/>
        <w:ind w:right="1034"/>
        <w:jc w:val="both"/>
      </w:pPr>
      <w:r>
        <w:rPr>
          <w:rFonts w:ascii="TeX Gyre Bonum" w:hAnsi="TeX Gyre Bonum"/>
          <w:b/>
          <w:w w:val="110"/>
        </w:rPr>
        <w:t>LXIII. </w:t>
      </w:r>
      <w:r>
        <w:rPr>
          <w:w w:val="110"/>
        </w:rPr>
        <w:t>Instituciones Financieras. A 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por cualesquiera de las Comisiones Nacionales para organizarse y operar como tales, siempre y cuando la normatividad que les resulte aplicable no les prohíba el otorgamiento de créditos.</w:t>
      </w:r>
    </w:p>
    <w:p>
      <w:pPr>
        <w:pStyle w:val="BodyText"/>
        <w:spacing w:before="5"/>
        <w:ind w:left="0"/>
        <w:rPr>
          <w:sz w:val="17"/>
        </w:rPr>
      </w:pPr>
    </w:p>
    <w:p>
      <w:pPr>
        <w:pStyle w:val="BodyText"/>
        <w:spacing w:line="230" w:lineRule="auto"/>
        <w:ind w:right="1042"/>
        <w:jc w:val="both"/>
      </w:pPr>
      <w:r>
        <w:rPr>
          <w:rFonts w:ascii="TeX Gyre Bonum" w:hAnsi="TeX Gyre Bonum"/>
          <w:b/>
          <w:w w:val="110"/>
        </w:rPr>
        <w:t>LXIV. </w:t>
      </w:r>
      <w:r>
        <w:rPr>
          <w:w w:val="110"/>
        </w:rPr>
        <w:t>Instrumentos Derivados. Los valores, contratos o cualquier otro acto jurídico cuya valuación esté referida a uno o más activos, valores, tasas o índices subyacentes.</w:t>
      </w:r>
    </w:p>
    <w:p>
      <w:pPr>
        <w:pStyle w:val="BodyText"/>
        <w:spacing w:before="4"/>
        <w:ind w:left="0"/>
        <w:rPr>
          <w:sz w:val="17"/>
        </w:rPr>
      </w:pPr>
    </w:p>
    <w:p>
      <w:pPr>
        <w:pStyle w:val="BodyText"/>
        <w:spacing w:line="247" w:lineRule="auto" w:before="1"/>
        <w:ind w:right="1032"/>
        <w:jc w:val="both"/>
      </w:pPr>
      <w:r>
        <w:rPr>
          <w:rFonts w:ascii="TeX Gyre Bonum" w:hAnsi="TeX Gyre Bonum"/>
          <w:b/>
          <w:w w:val="110"/>
        </w:rPr>
        <w:t>LXV. </w:t>
      </w:r>
      <w:r>
        <w:rPr>
          <w:w w:val="110"/>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w:t>
      </w:r>
      <w:r>
        <w:rPr>
          <w:spacing w:val="6"/>
          <w:w w:val="110"/>
        </w:rPr>
        <w:t> </w:t>
      </w:r>
      <w:r>
        <w:rPr>
          <w:w w:val="110"/>
        </w:rPr>
        <w:t>objeto</w:t>
      </w:r>
      <w:r>
        <w:rPr>
          <w:spacing w:val="6"/>
          <w:w w:val="110"/>
        </w:rPr>
        <w:t> </w:t>
      </w:r>
      <w:r>
        <w:rPr>
          <w:w w:val="110"/>
        </w:rPr>
        <w:t>de</w:t>
      </w:r>
      <w:r>
        <w:rPr>
          <w:spacing w:val="6"/>
          <w:w w:val="110"/>
        </w:rPr>
        <w:t> </w:t>
      </w:r>
      <w:r>
        <w:rPr>
          <w:w w:val="110"/>
        </w:rPr>
        <w:t>gasto</w:t>
      </w:r>
      <w:r>
        <w:rPr>
          <w:spacing w:val="8"/>
          <w:w w:val="110"/>
        </w:rPr>
        <w:t> </w:t>
      </w:r>
      <w:r>
        <w:rPr>
          <w:w w:val="110"/>
        </w:rPr>
        <w:t>emitido</w:t>
      </w:r>
      <w:r>
        <w:rPr>
          <w:spacing w:val="9"/>
          <w:w w:val="110"/>
        </w:rPr>
        <w:t> </w:t>
      </w:r>
      <w:r>
        <w:rPr>
          <w:w w:val="110"/>
        </w:rPr>
        <w:t>por</w:t>
      </w:r>
      <w:r>
        <w:rPr>
          <w:spacing w:val="8"/>
          <w:w w:val="110"/>
        </w:rPr>
        <w:t> </w:t>
      </w:r>
      <w:r>
        <w:rPr>
          <w:w w:val="110"/>
        </w:rPr>
        <w:t>el</w:t>
      </w:r>
      <w:r>
        <w:rPr>
          <w:spacing w:val="7"/>
          <w:w w:val="110"/>
        </w:rPr>
        <w:t> </w:t>
      </w:r>
      <w:r>
        <w:rPr>
          <w:w w:val="110"/>
        </w:rPr>
        <w:t>Consejo</w:t>
      </w:r>
      <w:r>
        <w:rPr>
          <w:spacing w:val="8"/>
          <w:w w:val="110"/>
        </w:rPr>
        <w:t> </w:t>
      </w:r>
      <w:r>
        <w:rPr>
          <w:w w:val="110"/>
        </w:rPr>
        <w:t>Nacional</w:t>
      </w:r>
      <w:r>
        <w:rPr>
          <w:spacing w:val="7"/>
          <w:w w:val="110"/>
        </w:rPr>
        <w:t> </w:t>
      </w:r>
      <w:r>
        <w:rPr>
          <w:w w:val="110"/>
        </w:rPr>
        <w:t>de</w:t>
      </w:r>
      <w:r>
        <w:rPr>
          <w:spacing w:val="6"/>
          <w:w w:val="110"/>
        </w:rPr>
        <w:t> </w:t>
      </w:r>
      <w:r>
        <w:rPr>
          <w:w w:val="110"/>
        </w:rPr>
        <w:t>Armonización</w:t>
      </w:r>
      <w:r>
        <w:rPr>
          <w:spacing w:val="8"/>
          <w:w w:val="110"/>
        </w:rPr>
        <w:t> </w:t>
      </w:r>
      <w:r>
        <w:rPr>
          <w:w w:val="110"/>
        </w:rPr>
        <w:t>Contable.</w:t>
      </w:r>
    </w:p>
    <w:p>
      <w:pPr>
        <w:pStyle w:val="BodyText"/>
        <w:spacing w:line="228" w:lineRule="auto" w:before="188"/>
        <w:ind w:right="1033"/>
        <w:jc w:val="both"/>
      </w:pPr>
      <w:r>
        <w:rPr>
          <w:rFonts w:ascii="TeX Gyre Bonum" w:hAnsi="TeX Gyre Bonum"/>
          <w:b/>
          <w:w w:val="110"/>
        </w:rPr>
        <w:t>LXVI. </w:t>
      </w:r>
      <w:r>
        <w:rPr>
          <w:w w:val="110"/>
        </w:rPr>
        <w:t>Obligaciones. A los compromisos de pago a cargo de los entes públicos, derivados de los financiamientos y de las Asociaciones Público-Privadas.</w:t>
      </w:r>
    </w:p>
    <w:p>
      <w:pPr>
        <w:pStyle w:val="BodyText"/>
        <w:spacing w:before="3"/>
        <w:ind w:left="0"/>
        <w:rPr>
          <w:sz w:val="18"/>
        </w:rPr>
      </w:pPr>
    </w:p>
    <w:p>
      <w:pPr>
        <w:pStyle w:val="BodyText"/>
        <w:spacing w:line="230" w:lineRule="auto"/>
        <w:ind w:right="1032"/>
        <w:jc w:val="both"/>
      </w:pPr>
      <w:r>
        <w:rPr>
          <w:rFonts w:ascii="TeX Gyre Bonum" w:hAnsi="TeX Gyre Bonum"/>
          <w:b/>
          <w:w w:val="110"/>
        </w:rPr>
        <w:t>LXVII. </w:t>
      </w:r>
      <w:r>
        <w:rPr>
          <w:w w:val="110"/>
        </w:rPr>
        <w:t>Obligaciones a Corto Plazo. Cualquier obligación derivada de un financiamiento a un plazo menor o igual a un año.</w:t>
      </w:r>
    </w:p>
    <w:p>
      <w:pPr>
        <w:pStyle w:val="BodyText"/>
        <w:spacing w:before="5"/>
        <w:ind w:left="0"/>
        <w:rPr>
          <w:sz w:val="17"/>
        </w:rPr>
      </w:pPr>
    </w:p>
    <w:p>
      <w:pPr>
        <w:pStyle w:val="BodyText"/>
        <w:spacing w:line="244" w:lineRule="auto"/>
        <w:ind w:right="1035"/>
        <w:jc w:val="both"/>
      </w:pPr>
      <w:r>
        <w:rPr>
          <w:rFonts w:ascii="TeX Gyre Bonum" w:hAnsi="TeX Gyre Bonum"/>
          <w:b/>
          <w:w w:val="110"/>
        </w:rPr>
        <w:t>LXVIII. </w:t>
      </w:r>
      <w:r>
        <w:rPr>
          <w:w w:val="110"/>
        </w:rPr>
        <w:t>Percepciones Extraordinarias. A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6"/>
        <w:jc w:val="both"/>
      </w:pPr>
      <w:r>
        <w:rPr>
          <w:w w:val="110"/>
        </w:rPr>
        <w:t>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w:t>
      </w:r>
      <w:r>
        <w:rPr>
          <w:spacing w:val="10"/>
          <w:w w:val="110"/>
        </w:rPr>
        <w:t> </w:t>
      </w:r>
      <w:r>
        <w:rPr>
          <w:w w:val="110"/>
        </w:rPr>
        <w:t>o</w:t>
      </w:r>
      <w:r>
        <w:rPr>
          <w:spacing w:val="12"/>
          <w:w w:val="110"/>
        </w:rPr>
        <w:t> </w:t>
      </w:r>
      <w:r>
        <w:rPr>
          <w:w w:val="110"/>
        </w:rPr>
        <w:t>liquidación</w:t>
      </w:r>
      <w:r>
        <w:rPr>
          <w:spacing w:val="10"/>
          <w:w w:val="110"/>
        </w:rPr>
        <w:t> </w:t>
      </w:r>
      <w:r>
        <w:rPr>
          <w:w w:val="110"/>
        </w:rPr>
        <w:t>o</w:t>
      </w:r>
      <w:r>
        <w:rPr>
          <w:spacing w:val="9"/>
          <w:w w:val="110"/>
        </w:rPr>
        <w:t> </w:t>
      </w:r>
      <w:r>
        <w:rPr>
          <w:w w:val="110"/>
        </w:rPr>
        <w:t>de</w:t>
      </w:r>
      <w:r>
        <w:rPr>
          <w:spacing w:val="10"/>
          <w:w w:val="110"/>
        </w:rPr>
        <w:t> </w:t>
      </w:r>
      <w:r>
        <w:rPr>
          <w:w w:val="110"/>
        </w:rPr>
        <w:t>prestaciones</w:t>
      </w:r>
      <w:r>
        <w:rPr>
          <w:spacing w:val="10"/>
          <w:w w:val="110"/>
        </w:rPr>
        <w:t> </w:t>
      </w:r>
      <w:r>
        <w:rPr>
          <w:w w:val="110"/>
        </w:rPr>
        <w:t>de</w:t>
      </w:r>
      <w:r>
        <w:rPr>
          <w:spacing w:val="7"/>
          <w:w w:val="110"/>
        </w:rPr>
        <w:t> </w:t>
      </w:r>
      <w:r>
        <w:rPr>
          <w:w w:val="110"/>
        </w:rPr>
        <w:t>seguridad</w:t>
      </w:r>
      <w:r>
        <w:rPr>
          <w:spacing w:val="10"/>
          <w:w w:val="110"/>
        </w:rPr>
        <w:t> </w:t>
      </w:r>
      <w:r>
        <w:rPr>
          <w:w w:val="110"/>
        </w:rPr>
        <w:t>social.</w:t>
      </w:r>
    </w:p>
    <w:p>
      <w:pPr>
        <w:pStyle w:val="BodyText"/>
        <w:spacing w:line="244" w:lineRule="auto" w:before="184"/>
        <w:ind w:right="1036"/>
        <w:jc w:val="both"/>
      </w:pPr>
      <w:r>
        <w:rPr>
          <w:rFonts w:ascii="TeX Gyre Bonum" w:hAnsi="TeX Gyre Bonum"/>
          <w:b/>
          <w:w w:val="110"/>
        </w:rPr>
        <w:t>LXIX. </w:t>
      </w:r>
      <w:r>
        <w:rPr>
          <w:w w:val="110"/>
        </w:rPr>
        <w:t>Percepciones Ordinarias. A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w:t>
      </w:r>
      <w:r>
        <w:rPr>
          <w:spacing w:val="11"/>
          <w:w w:val="110"/>
        </w:rPr>
        <w:t> </w:t>
      </w:r>
      <w:r>
        <w:rPr>
          <w:w w:val="110"/>
        </w:rPr>
        <w:t>su</w:t>
      </w:r>
      <w:r>
        <w:rPr>
          <w:spacing w:val="9"/>
          <w:w w:val="110"/>
        </w:rPr>
        <w:t> </w:t>
      </w:r>
      <w:r>
        <w:rPr>
          <w:w w:val="110"/>
        </w:rPr>
        <w:t>caso,</w:t>
      </w:r>
      <w:r>
        <w:rPr>
          <w:spacing w:val="13"/>
          <w:w w:val="110"/>
        </w:rPr>
        <w:t> </w:t>
      </w:r>
      <w:r>
        <w:rPr>
          <w:w w:val="110"/>
        </w:rPr>
        <w:t>se</w:t>
      </w:r>
      <w:r>
        <w:rPr>
          <w:spacing w:val="10"/>
          <w:w w:val="110"/>
        </w:rPr>
        <w:t> </w:t>
      </w:r>
      <w:r>
        <w:rPr>
          <w:w w:val="110"/>
        </w:rPr>
        <w:t>hayan</w:t>
      </w:r>
      <w:r>
        <w:rPr>
          <w:spacing w:val="11"/>
          <w:w w:val="110"/>
        </w:rPr>
        <w:t> </w:t>
      </w:r>
      <w:r>
        <w:rPr>
          <w:w w:val="110"/>
        </w:rPr>
        <w:t>aprobado</w:t>
      </w:r>
      <w:r>
        <w:rPr>
          <w:spacing w:val="11"/>
          <w:w w:val="110"/>
        </w:rPr>
        <w:t> </w:t>
      </w:r>
      <w:r>
        <w:rPr>
          <w:w w:val="110"/>
        </w:rPr>
        <w:t>para</w:t>
      </w:r>
      <w:r>
        <w:rPr>
          <w:spacing w:val="11"/>
          <w:w w:val="110"/>
        </w:rPr>
        <w:t> </w:t>
      </w:r>
      <w:r>
        <w:rPr>
          <w:w w:val="110"/>
        </w:rPr>
        <w:t>el</w:t>
      </w:r>
      <w:r>
        <w:rPr>
          <w:spacing w:val="11"/>
          <w:w w:val="110"/>
        </w:rPr>
        <w:t> </w:t>
      </w:r>
      <w:r>
        <w:rPr>
          <w:w w:val="110"/>
        </w:rPr>
        <w:t>ejercicio</w:t>
      </w:r>
      <w:r>
        <w:rPr>
          <w:spacing w:val="16"/>
          <w:w w:val="110"/>
        </w:rPr>
        <w:t> </w:t>
      </w:r>
      <w:r>
        <w:rPr>
          <w:w w:val="110"/>
        </w:rPr>
        <w:t>fiscal.</w:t>
      </w:r>
    </w:p>
    <w:p>
      <w:pPr>
        <w:pStyle w:val="BodyText"/>
        <w:spacing w:line="230" w:lineRule="auto" w:before="191"/>
        <w:ind w:right="1041"/>
        <w:jc w:val="both"/>
      </w:pPr>
      <w:r>
        <w:rPr>
          <w:rFonts w:ascii="TeX Gyre Bonum" w:hAnsi="TeX Gyre Bonum"/>
          <w:b/>
          <w:w w:val="110"/>
        </w:rPr>
        <w:t>LXX. </w:t>
      </w:r>
      <w:r>
        <w:rPr>
          <w:w w:val="110"/>
        </w:rPr>
        <w:t>Registro Público Único. Al registro para la inscripción de obligaciones financieras que contraten los entes públicos.</w:t>
      </w:r>
    </w:p>
    <w:p>
      <w:pPr>
        <w:pStyle w:val="BodyText"/>
        <w:spacing w:before="3"/>
        <w:ind w:left="0"/>
        <w:rPr>
          <w:sz w:val="18"/>
        </w:rPr>
      </w:pPr>
    </w:p>
    <w:p>
      <w:pPr>
        <w:pStyle w:val="BodyText"/>
        <w:spacing w:line="230" w:lineRule="auto"/>
        <w:ind w:right="1040"/>
        <w:jc w:val="both"/>
      </w:pPr>
      <w:r>
        <w:rPr>
          <w:rFonts w:ascii="TeX Gyre Bonum" w:hAnsi="TeX Gyre Bonum"/>
          <w:b/>
          <w:w w:val="110"/>
        </w:rPr>
        <w:t>LXXI. </w:t>
      </w:r>
      <w:r>
        <w:rPr>
          <w:w w:val="110"/>
        </w:rPr>
        <w:t>Sistema de Alertas. A la publicación hecha por la Secretaría de Hacienda y Crédito Público</w:t>
      </w:r>
      <w:r>
        <w:rPr>
          <w:spacing w:val="11"/>
          <w:w w:val="110"/>
        </w:rPr>
        <w:t> </w:t>
      </w:r>
      <w:r>
        <w:rPr>
          <w:w w:val="110"/>
        </w:rPr>
        <w:t>sobre</w:t>
      </w:r>
      <w:r>
        <w:rPr>
          <w:spacing w:val="9"/>
          <w:w w:val="110"/>
        </w:rPr>
        <w:t> </w:t>
      </w:r>
      <w:r>
        <w:rPr>
          <w:w w:val="110"/>
        </w:rPr>
        <w:t>los</w:t>
      </w:r>
      <w:r>
        <w:rPr>
          <w:spacing w:val="10"/>
          <w:w w:val="110"/>
        </w:rPr>
        <w:t> </w:t>
      </w:r>
      <w:r>
        <w:rPr>
          <w:w w:val="110"/>
        </w:rPr>
        <w:t>indicadores</w:t>
      </w:r>
      <w:r>
        <w:rPr>
          <w:spacing w:val="9"/>
          <w:w w:val="110"/>
        </w:rPr>
        <w:t> </w:t>
      </w:r>
      <w:r>
        <w:rPr>
          <w:w w:val="110"/>
        </w:rPr>
        <w:t>de</w:t>
      </w:r>
      <w:r>
        <w:rPr>
          <w:spacing w:val="9"/>
          <w:w w:val="110"/>
        </w:rPr>
        <w:t> </w:t>
      </w:r>
      <w:r>
        <w:rPr>
          <w:w w:val="110"/>
        </w:rPr>
        <w:t>endeudamiento</w:t>
      </w:r>
      <w:r>
        <w:rPr>
          <w:spacing w:val="12"/>
          <w:w w:val="110"/>
        </w:rPr>
        <w:t> </w:t>
      </w:r>
      <w:r>
        <w:rPr>
          <w:w w:val="110"/>
        </w:rPr>
        <w:t>de</w:t>
      </w:r>
      <w:r>
        <w:rPr>
          <w:spacing w:val="9"/>
          <w:w w:val="110"/>
        </w:rPr>
        <w:t> </w:t>
      </w:r>
      <w:r>
        <w:rPr>
          <w:w w:val="110"/>
        </w:rPr>
        <w:t>los</w:t>
      </w:r>
      <w:r>
        <w:rPr>
          <w:spacing w:val="9"/>
          <w:w w:val="110"/>
        </w:rPr>
        <w:t> </w:t>
      </w:r>
      <w:r>
        <w:rPr>
          <w:w w:val="110"/>
        </w:rPr>
        <w:t>entes</w:t>
      </w:r>
      <w:r>
        <w:rPr>
          <w:spacing w:val="10"/>
          <w:w w:val="110"/>
        </w:rPr>
        <w:t> </w:t>
      </w:r>
      <w:r>
        <w:rPr>
          <w:w w:val="110"/>
        </w:rPr>
        <w:t>públicos.</w:t>
      </w:r>
    </w:p>
    <w:p>
      <w:pPr>
        <w:pStyle w:val="BodyText"/>
        <w:spacing w:line="244" w:lineRule="auto" w:before="196"/>
        <w:ind w:right="1032"/>
        <w:jc w:val="both"/>
      </w:pPr>
      <w:r>
        <w:rPr>
          <w:rFonts w:ascii="TeX Gyre Bonum" w:hAnsi="TeX Gyre Bonum"/>
          <w:b/>
          <w:w w:val="110"/>
        </w:rPr>
        <w:t>LXXII. </w:t>
      </w:r>
      <w:r>
        <w:rPr>
          <w:w w:val="110"/>
        </w:rPr>
        <w:t>Transferencias Federales Etiquetadas. Los recursos que reciben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w:t>
      </w:r>
      <w:r>
        <w:rPr>
          <w:spacing w:val="10"/>
          <w:w w:val="110"/>
        </w:rPr>
        <w:t> </w:t>
      </w:r>
      <w:r>
        <w:rPr>
          <w:w w:val="110"/>
        </w:rPr>
        <w:t>y</w:t>
      </w:r>
      <w:r>
        <w:rPr>
          <w:spacing w:val="11"/>
          <w:w w:val="110"/>
        </w:rPr>
        <w:t> </w:t>
      </w:r>
      <w:r>
        <w:rPr>
          <w:w w:val="110"/>
        </w:rPr>
        <w:t>el</w:t>
      </w:r>
      <w:r>
        <w:rPr>
          <w:spacing w:val="10"/>
          <w:w w:val="110"/>
        </w:rPr>
        <w:t> </w:t>
      </w:r>
      <w:r>
        <w:rPr>
          <w:w w:val="110"/>
        </w:rPr>
        <w:t>Presupuesto</w:t>
      </w:r>
      <w:r>
        <w:rPr>
          <w:spacing w:val="12"/>
          <w:w w:val="110"/>
        </w:rPr>
        <w:t> </w:t>
      </w:r>
      <w:r>
        <w:rPr>
          <w:w w:val="110"/>
        </w:rPr>
        <w:t>de</w:t>
      </w:r>
      <w:r>
        <w:rPr>
          <w:spacing w:val="10"/>
          <w:w w:val="110"/>
        </w:rPr>
        <w:t> </w:t>
      </w:r>
      <w:r>
        <w:rPr>
          <w:w w:val="110"/>
        </w:rPr>
        <w:t>Egresos</w:t>
      </w:r>
      <w:r>
        <w:rPr>
          <w:spacing w:val="9"/>
          <w:w w:val="110"/>
        </w:rPr>
        <w:t> </w:t>
      </w:r>
      <w:r>
        <w:rPr>
          <w:w w:val="110"/>
        </w:rPr>
        <w:t>de</w:t>
      </w:r>
      <w:r>
        <w:rPr>
          <w:spacing w:val="10"/>
          <w:w w:val="110"/>
        </w:rPr>
        <w:t> </w:t>
      </w:r>
      <w:r>
        <w:rPr>
          <w:w w:val="110"/>
        </w:rPr>
        <w:t>la</w:t>
      </w:r>
      <w:r>
        <w:rPr>
          <w:spacing w:val="10"/>
          <w:w w:val="110"/>
        </w:rPr>
        <w:t> </w:t>
      </w:r>
      <w:r>
        <w:rPr>
          <w:w w:val="110"/>
        </w:rPr>
        <w:t>Federación.</w:t>
      </w:r>
    </w:p>
    <w:p>
      <w:pPr>
        <w:pStyle w:val="BodyText"/>
        <w:spacing w:before="190"/>
        <w:ind w:right="1034"/>
        <w:jc w:val="both"/>
      </w:pPr>
      <w:r>
        <w:rPr>
          <w:rFonts w:ascii="TeX Gyre Bonum" w:hAnsi="TeX Gyre Bonum"/>
          <w:b/>
          <w:w w:val="110"/>
        </w:rPr>
        <w:t>LXXIII. </w:t>
      </w:r>
      <w:r>
        <w:rPr>
          <w:w w:val="110"/>
        </w:rPr>
        <w:t>Disponibilidades. Los recursos provenientes de los ingresos que durante los ejercicios fiscales anteriores no fueron pagados ni devengados para algún rubro del gasto presupuestado, excluyendo a las transferencias federales etiquetadas.</w:t>
      </w:r>
    </w:p>
    <w:p>
      <w:pPr>
        <w:pStyle w:val="BodyText"/>
        <w:spacing w:before="9"/>
        <w:ind w:left="0"/>
        <w:rPr>
          <w:sz w:val="17"/>
        </w:rPr>
      </w:pPr>
    </w:p>
    <w:p>
      <w:pPr>
        <w:pStyle w:val="BodyText"/>
        <w:spacing w:line="230" w:lineRule="auto"/>
        <w:ind w:right="1036"/>
        <w:jc w:val="both"/>
      </w:pPr>
      <w:r>
        <w:rPr>
          <w:rFonts w:ascii="TeX Gyre Bonum" w:hAnsi="TeX Gyre Bonum"/>
          <w:b/>
          <w:w w:val="110"/>
        </w:rPr>
        <w:t>LXXIV. </w:t>
      </w:r>
      <w:r>
        <w:rPr>
          <w:w w:val="110"/>
        </w:rPr>
        <w:t>Financiamiento Neto. La suma de las disposiciones realizadas de un financiamiento y las</w:t>
      </w:r>
      <w:r>
        <w:rPr>
          <w:spacing w:val="10"/>
          <w:w w:val="110"/>
        </w:rPr>
        <w:t> </w:t>
      </w:r>
      <w:r>
        <w:rPr>
          <w:w w:val="110"/>
        </w:rPr>
        <w:t>disponibilidades,</w:t>
      </w:r>
      <w:r>
        <w:rPr>
          <w:spacing w:val="13"/>
          <w:w w:val="110"/>
        </w:rPr>
        <w:t> </w:t>
      </w:r>
      <w:r>
        <w:rPr>
          <w:w w:val="110"/>
        </w:rPr>
        <w:t>menos</w:t>
      </w:r>
      <w:r>
        <w:rPr>
          <w:spacing w:val="10"/>
          <w:w w:val="110"/>
        </w:rPr>
        <w:t> </w:t>
      </w:r>
      <w:r>
        <w:rPr>
          <w:w w:val="110"/>
        </w:rPr>
        <w:t>las</w:t>
      </w:r>
      <w:r>
        <w:rPr>
          <w:spacing w:val="11"/>
          <w:w w:val="110"/>
        </w:rPr>
        <w:t> </w:t>
      </w:r>
      <w:r>
        <w:rPr>
          <w:w w:val="110"/>
        </w:rPr>
        <w:t>amortizaciones</w:t>
      </w:r>
      <w:r>
        <w:rPr>
          <w:spacing w:val="11"/>
          <w:w w:val="110"/>
        </w:rPr>
        <w:t> </w:t>
      </w:r>
      <w:r>
        <w:rPr>
          <w:w w:val="110"/>
        </w:rPr>
        <w:t>efectuadas</w:t>
      </w:r>
      <w:r>
        <w:rPr>
          <w:spacing w:val="11"/>
          <w:w w:val="110"/>
        </w:rPr>
        <w:t> </w:t>
      </w:r>
      <w:r>
        <w:rPr>
          <w:w w:val="110"/>
        </w:rPr>
        <w:t>de</w:t>
      </w:r>
      <w:r>
        <w:rPr>
          <w:spacing w:val="10"/>
          <w:w w:val="110"/>
        </w:rPr>
        <w:t> </w:t>
      </w:r>
      <w:r>
        <w:rPr>
          <w:w w:val="110"/>
        </w:rPr>
        <w:t>la</w:t>
      </w:r>
      <w:r>
        <w:rPr>
          <w:spacing w:val="12"/>
          <w:w w:val="110"/>
        </w:rPr>
        <w:t> </w:t>
      </w:r>
      <w:r>
        <w:rPr>
          <w:w w:val="110"/>
        </w:rPr>
        <w:t>deuda</w:t>
      </w:r>
      <w:r>
        <w:rPr>
          <w:spacing w:val="12"/>
          <w:w w:val="110"/>
        </w:rPr>
        <w:t> </w:t>
      </w:r>
      <w:r>
        <w:rPr>
          <w:w w:val="110"/>
        </w:rPr>
        <w:t>pública.</w:t>
      </w:r>
    </w:p>
    <w:p>
      <w:pPr>
        <w:pStyle w:val="BodyText"/>
        <w:spacing w:before="5"/>
        <w:ind w:left="0"/>
        <w:rPr>
          <w:sz w:val="17"/>
        </w:rPr>
      </w:pPr>
    </w:p>
    <w:p>
      <w:pPr>
        <w:spacing w:before="0"/>
        <w:ind w:left="458" w:right="0" w:firstLine="0"/>
        <w:jc w:val="both"/>
        <w:rPr>
          <w:sz w:val="20"/>
        </w:rPr>
      </w:pPr>
      <w:r>
        <w:rPr>
          <w:rFonts w:ascii="TeX Gyre Bonum" w:hAnsi="TeX Gyre Bonum"/>
          <w:b/>
          <w:w w:val="105"/>
          <w:sz w:val="20"/>
        </w:rPr>
        <w:t>LXXV. Instituto Hacendario. </w:t>
      </w:r>
      <w:r>
        <w:rPr>
          <w:w w:val="105"/>
          <w:sz w:val="20"/>
        </w:rPr>
        <w:t>Al Instituto Hacendario del Estado de México.</w:t>
      </w:r>
    </w:p>
    <w:p>
      <w:pPr>
        <w:pStyle w:val="BodyText"/>
        <w:spacing w:line="242" w:lineRule="auto" w:before="176"/>
        <w:ind w:right="1039"/>
        <w:jc w:val="both"/>
      </w:pPr>
      <w:r>
        <w:rPr>
          <w:rFonts w:ascii="TeX Gyre Bonum" w:hAnsi="TeX Gyre Bonum"/>
          <w:b/>
          <w:w w:val="110"/>
        </w:rPr>
        <w:t>LXXVI. Asociaciones Público-Privadas. </w:t>
      </w:r>
      <w:r>
        <w:rPr>
          <w:w w:val="110"/>
        </w:rPr>
        <w:t>A las previstas en la Ley de Asociaciones Público Privadas o en la Ley de Asociaciones Público Privadas del Estado de México y Municipios, incluyendo los proyectos de prestación de servicios o cualquier esquema similar de carácter  local, independientemente de la denominación que se</w:t>
      </w:r>
      <w:r>
        <w:rPr>
          <w:spacing w:val="18"/>
          <w:w w:val="110"/>
        </w:rPr>
        <w:t> </w:t>
      </w:r>
      <w:r>
        <w:rPr>
          <w:w w:val="110"/>
        </w:rPr>
        <w:t>utilice.</w:t>
      </w:r>
    </w:p>
    <w:p>
      <w:pPr>
        <w:pStyle w:val="BodyText"/>
        <w:spacing w:line="242" w:lineRule="auto" w:before="191"/>
        <w:ind w:right="1033"/>
        <w:jc w:val="both"/>
      </w:pPr>
      <w:r>
        <w:rPr>
          <w:rFonts w:ascii="TeX Gyre Bonum" w:hAnsi="TeX Gyre Bonum"/>
          <w:b/>
          <w:w w:val="110"/>
        </w:rPr>
        <w:t>LXXVII. Unidad Administrativa. </w:t>
      </w:r>
      <w:r>
        <w:rPr>
          <w:w w:val="110"/>
        </w:rPr>
        <w:t>Al órgano funcional que coadyuva al cumplimiento de las atribuciones que tienen encomendadas los Entes Públicos a los que se encuentra adscrita, de acuerdo con su naturaleza jurídica, según corresponda, y con sujeción  a  la  legislación  aplicable.</w:t>
      </w:r>
    </w:p>
    <w:p>
      <w:pPr>
        <w:pStyle w:val="BodyText"/>
        <w:spacing w:line="242" w:lineRule="auto" w:before="190"/>
        <w:ind w:right="1033"/>
        <w:jc w:val="both"/>
      </w:pPr>
      <w:r>
        <w:rPr>
          <w:rFonts w:ascii="TeX Gyre Bonum" w:hAnsi="TeX Gyre Bonum"/>
          <w:b/>
          <w:w w:val="110"/>
        </w:rPr>
        <w:t>LXXVIII.</w:t>
      </w:r>
      <w:r>
        <w:rPr>
          <w:rFonts w:ascii="TeX Gyre Bonum" w:hAnsi="TeX Gyre Bonum"/>
          <w:b/>
          <w:spacing w:val="-50"/>
          <w:w w:val="110"/>
        </w:rPr>
        <w:t> </w:t>
      </w:r>
      <w:r>
        <w:rPr>
          <w:rFonts w:ascii="TeX Gyre Bonum" w:hAnsi="TeX Gyre Bonum"/>
          <w:b/>
          <w:w w:val="110"/>
        </w:rPr>
        <w:t>Ampliación</w:t>
      </w:r>
      <w:r>
        <w:rPr>
          <w:rFonts w:ascii="TeX Gyre Bonum" w:hAnsi="TeX Gyre Bonum"/>
          <w:b/>
          <w:spacing w:val="-50"/>
          <w:w w:val="110"/>
        </w:rPr>
        <w:t> </w:t>
      </w:r>
      <w:r>
        <w:rPr>
          <w:rFonts w:ascii="TeX Gyre Bonum" w:hAnsi="TeX Gyre Bonum"/>
          <w:b/>
          <w:w w:val="110"/>
        </w:rPr>
        <w:t>Presupuestaria</w:t>
      </w:r>
      <w:r>
        <w:rPr>
          <w:rFonts w:ascii="TeX Gyre Bonum" w:hAnsi="TeX Gyre Bonum"/>
          <w:b/>
          <w:spacing w:val="-49"/>
          <w:w w:val="110"/>
        </w:rPr>
        <w:t> </w:t>
      </w:r>
      <w:r>
        <w:rPr>
          <w:rFonts w:ascii="TeX Gyre Bonum" w:hAnsi="TeX Gyre Bonum"/>
          <w:b/>
          <w:w w:val="110"/>
        </w:rPr>
        <w:t>Líquida.</w:t>
      </w:r>
      <w:r>
        <w:rPr>
          <w:rFonts w:ascii="TeX Gyre Bonum" w:hAnsi="TeX Gyre Bonum"/>
          <w:b/>
          <w:spacing w:val="-50"/>
          <w:w w:val="110"/>
        </w:rPr>
        <w:t> </w:t>
      </w:r>
      <w:r>
        <w:rPr>
          <w:w w:val="110"/>
        </w:rPr>
        <w:t>A</w:t>
      </w:r>
      <w:r>
        <w:rPr>
          <w:spacing w:val="-29"/>
          <w:w w:val="110"/>
        </w:rPr>
        <w:t> </w:t>
      </w:r>
      <w:r>
        <w:rPr>
          <w:w w:val="110"/>
        </w:rPr>
        <w:t>la</w:t>
      </w:r>
      <w:r>
        <w:rPr>
          <w:spacing w:val="-29"/>
          <w:w w:val="110"/>
        </w:rPr>
        <w:t> </w:t>
      </w:r>
      <w:r>
        <w:rPr>
          <w:w w:val="110"/>
        </w:rPr>
        <w:t>adecuación</w:t>
      </w:r>
      <w:r>
        <w:rPr>
          <w:spacing w:val="-29"/>
          <w:w w:val="110"/>
        </w:rPr>
        <w:t> </w:t>
      </w:r>
      <w:r>
        <w:rPr>
          <w:w w:val="110"/>
        </w:rPr>
        <w:t>presupuestaria</w:t>
      </w:r>
      <w:r>
        <w:rPr>
          <w:spacing w:val="-29"/>
          <w:w w:val="110"/>
        </w:rPr>
        <w:t> </w:t>
      </w:r>
      <w:r>
        <w:rPr>
          <w:w w:val="110"/>
        </w:rPr>
        <w:t>que</w:t>
      </w:r>
      <w:r>
        <w:rPr>
          <w:spacing w:val="-29"/>
          <w:w w:val="110"/>
        </w:rPr>
        <w:t> </w:t>
      </w:r>
      <w:r>
        <w:rPr>
          <w:w w:val="110"/>
        </w:rPr>
        <w:t>implique</w:t>
      </w:r>
      <w:r>
        <w:rPr>
          <w:spacing w:val="-29"/>
          <w:w w:val="110"/>
        </w:rPr>
        <w:t> </w:t>
      </w:r>
      <w:r>
        <w:rPr>
          <w:w w:val="110"/>
        </w:rPr>
        <w:t>el aumento de recursos a la asignación original o modificada del Presupuesto de Egresos, </w:t>
      </w:r>
      <w:r>
        <w:rPr>
          <w:spacing w:val="2"/>
          <w:w w:val="110"/>
        </w:rPr>
        <w:t>que </w:t>
      </w:r>
      <w:r>
        <w:rPr>
          <w:w w:val="110"/>
        </w:rPr>
        <w:t>es financiada con recursos de la hacienda pública  estatal, ya sean  provenientes de reasignaciones  o ingresos de libre</w:t>
      </w:r>
      <w:r>
        <w:rPr>
          <w:spacing w:val="43"/>
          <w:w w:val="110"/>
        </w:rPr>
        <w:t> </w:t>
      </w:r>
      <w:r>
        <w:rPr>
          <w:w w:val="110"/>
        </w:rPr>
        <w:t>disposición.</w:t>
      </w:r>
    </w:p>
    <w:p>
      <w:pPr>
        <w:pStyle w:val="BodyText"/>
        <w:ind w:left="0"/>
        <w:rPr>
          <w:sz w:val="18"/>
        </w:rPr>
      </w:pPr>
    </w:p>
    <w:p>
      <w:pPr>
        <w:spacing w:line="228" w:lineRule="auto" w:before="0"/>
        <w:ind w:left="458" w:right="1040" w:firstLine="0"/>
        <w:jc w:val="both"/>
        <w:rPr>
          <w:sz w:val="20"/>
        </w:rPr>
      </w:pPr>
      <w:r>
        <w:rPr>
          <w:rFonts w:ascii="TeX Gyre Bonum" w:hAnsi="TeX Gyre Bonum"/>
          <w:b/>
          <w:w w:val="110"/>
          <w:sz w:val="20"/>
        </w:rPr>
        <w:t>LXXIX. Ampliación Presupuestaria No Líquida. </w:t>
      </w:r>
      <w:r>
        <w:rPr>
          <w:w w:val="110"/>
          <w:sz w:val="20"/>
        </w:rPr>
        <w:t>A los recursos adicionales al presupuesto autorizado, cuya fuente de financiamiento son las transferencias federales o ingresos propios.</w:t>
      </w:r>
    </w:p>
    <w:p>
      <w:pPr>
        <w:pStyle w:val="BodyText"/>
        <w:spacing w:before="3"/>
        <w:ind w:left="0"/>
        <w:rPr>
          <w:sz w:val="18"/>
        </w:rPr>
      </w:pPr>
    </w:p>
    <w:p>
      <w:pPr>
        <w:pStyle w:val="BodyText"/>
        <w:spacing w:line="230" w:lineRule="auto"/>
        <w:ind w:right="1035"/>
        <w:jc w:val="both"/>
      </w:pPr>
      <w:r>
        <w:rPr>
          <w:rFonts w:ascii="TeX Gyre Bonum" w:hAnsi="TeX Gyre Bonum"/>
          <w:b/>
          <w:w w:val="105"/>
        </w:rPr>
        <w:t>LXXX. Asignaciones Presupuestarias. </w:t>
      </w:r>
      <w:r>
        <w:rPr>
          <w:w w:val="105"/>
        </w:rPr>
        <w:t>A la ministración de los recursos públicos  aprobados por</w:t>
      </w:r>
      <w:r>
        <w:rPr>
          <w:spacing w:val="5"/>
          <w:w w:val="105"/>
        </w:rPr>
        <w:t> </w:t>
      </w:r>
      <w:r>
        <w:rPr>
          <w:w w:val="105"/>
        </w:rPr>
        <w:t>la</w:t>
      </w:r>
      <w:r>
        <w:rPr>
          <w:spacing w:val="5"/>
          <w:w w:val="105"/>
        </w:rPr>
        <w:t> </w:t>
      </w:r>
      <w:r>
        <w:rPr>
          <w:w w:val="105"/>
        </w:rPr>
        <w:t>Legislatura</w:t>
      </w:r>
      <w:r>
        <w:rPr>
          <w:spacing w:val="4"/>
          <w:w w:val="105"/>
        </w:rPr>
        <w:t> </w:t>
      </w:r>
      <w:r>
        <w:rPr>
          <w:w w:val="105"/>
        </w:rPr>
        <w:t>del</w:t>
      </w:r>
      <w:r>
        <w:rPr>
          <w:spacing w:val="4"/>
          <w:w w:val="105"/>
        </w:rPr>
        <w:t> </w:t>
      </w:r>
      <w:r>
        <w:rPr>
          <w:w w:val="105"/>
        </w:rPr>
        <w:t>Estado</w:t>
      </w:r>
      <w:r>
        <w:rPr>
          <w:spacing w:val="6"/>
          <w:w w:val="105"/>
        </w:rPr>
        <w:t> </w:t>
      </w:r>
      <w:r>
        <w:rPr>
          <w:w w:val="105"/>
        </w:rPr>
        <w:t>mediante</w:t>
      </w:r>
      <w:r>
        <w:rPr>
          <w:spacing w:val="5"/>
          <w:w w:val="105"/>
        </w:rPr>
        <w:t> </w:t>
      </w:r>
      <w:r>
        <w:rPr>
          <w:w w:val="105"/>
        </w:rPr>
        <w:t>el</w:t>
      </w:r>
      <w:r>
        <w:rPr>
          <w:spacing w:val="4"/>
          <w:w w:val="105"/>
        </w:rPr>
        <w:t> </w:t>
      </w:r>
      <w:r>
        <w:rPr>
          <w:w w:val="105"/>
        </w:rPr>
        <w:t>Presupuesto</w:t>
      </w:r>
      <w:r>
        <w:rPr>
          <w:spacing w:val="6"/>
          <w:w w:val="105"/>
        </w:rPr>
        <w:t> </w:t>
      </w:r>
      <w:r>
        <w:rPr>
          <w:w w:val="105"/>
        </w:rPr>
        <w:t>de</w:t>
      </w:r>
      <w:r>
        <w:rPr>
          <w:spacing w:val="4"/>
          <w:w w:val="105"/>
        </w:rPr>
        <w:t> </w:t>
      </w:r>
      <w:r>
        <w:rPr>
          <w:w w:val="105"/>
        </w:rPr>
        <w:t>Egresos</w:t>
      </w:r>
      <w:r>
        <w:rPr>
          <w:spacing w:val="4"/>
          <w:w w:val="105"/>
        </w:rPr>
        <w:t> </w:t>
      </w:r>
      <w:r>
        <w:rPr>
          <w:w w:val="105"/>
        </w:rPr>
        <w:t>del</w:t>
      </w:r>
      <w:r>
        <w:rPr>
          <w:spacing w:val="5"/>
          <w:w w:val="105"/>
        </w:rPr>
        <w:t> </w:t>
      </w:r>
      <w:r>
        <w:rPr>
          <w:w w:val="105"/>
        </w:rPr>
        <w:t>Gobierno</w:t>
      </w:r>
      <w:r>
        <w:rPr>
          <w:spacing w:val="7"/>
          <w:w w:val="105"/>
        </w:rPr>
        <w:t> </w:t>
      </w:r>
      <w:r>
        <w:rPr>
          <w:w w:val="105"/>
        </w:rPr>
        <w:t>del</w:t>
      </w:r>
      <w:r>
        <w:rPr>
          <w:spacing w:val="4"/>
          <w:w w:val="105"/>
        </w:rPr>
        <w:t> </w:t>
      </w:r>
      <w:r>
        <w:rPr>
          <w:w w:val="105"/>
        </w:rPr>
        <w:t>Estado</w:t>
      </w:r>
      <w:r>
        <w:rPr>
          <w:spacing w:val="3"/>
          <w:w w:val="105"/>
        </w:rPr>
        <w:t> </w:t>
      </w:r>
      <w:r>
        <w:rPr>
          <w:w w:val="105"/>
        </w:rPr>
        <w:t>de</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9"/>
        <w:jc w:val="both"/>
      </w:pPr>
      <w:r>
        <w:rPr>
          <w:w w:val="110"/>
        </w:rPr>
        <w:t>México para el Ejercicio Fiscal correspondiente, que realiza el Ejecutivo Estatal a través de la Secretaría a los ejecutores del gasto.</w:t>
      </w:r>
    </w:p>
    <w:p>
      <w:pPr>
        <w:pStyle w:val="BodyText"/>
        <w:spacing w:line="242" w:lineRule="auto" w:before="191"/>
        <w:ind w:right="1036"/>
        <w:jc w:val="both"/>
      </w:pPr>
      <w:r>
        <w:rPr>
          <w:rFonts w:ascii="TeX Gyre Bonum" w:hAnsi="TeX Gyre Bonum"/>
          <w:b/>
          <w:w w:val="110"/>
        </w:rPr>
        <w:t>LXXXI.</w:t>
      </w:r>
      <w:r>
        <w:rPr>
          <w:rFonts w:ascii="TeX Gyre Bonum" w:hAnsi="TeX Gyre Bonum"/>
          <w:b/>
          <w:spacing w:val="-33"/>
          <w:w w:val="110"/>
        </w:rPr>
        <w:t> </w:t>
      </w:r>
      <w:r>
        <w:rPr>
          <w:rFonts w:ascii="TeX Gyre Bonum" w:hAnsi="TeX Gyre Bonum"/>
          <w:b/>
          <w:w w:val="110"/>
        </w:rPr>
        <w:t>Calendario</w:t>
      </w:r>
      <w:r>
        <w:rPr>
          <w:rFonts w:ascii="TeX Gyre Bonum" w:hAnsi="TeX Gyre Bonum"/>
          <w:b/>
          <w:spacing w:val="-32"/>
          <w:w w:val="110"/>
        </w:rPr>
        <w:t> </w:t>
      </w:r>
      <w:r>
        <w:rPr>
          <w:rFonts w:ascii="TeX Gyre Bonum" w:hAnsi="TeX Gyre Bonum"/>
          <w:b/>
          <w:w w:val="110"/>
        </w:rPr>
        <w:t>de</w:t>
      </w:r>
      <w:r>
        <w:rPr>
          <w:rFonts w:ascii="TeX Gyre Bonum" w:hAnsi="TeX Gyre Bonum"/>
          <w:b/>
          <w:spacing w:val="-32"/>
          <w:w w:val="110"/>
        </w:rPr>
        <w:t> </w:t>
      </w:r>
      <w:r>
        <w:rPr>
          <w:rFonts w:ascii="TeX Gyre Bonum" w:hAnsi="TeX Gyre Bonum"/>
          <w:b/>
          <w:w w:val="110"/>
        </w:rPr>
        <w:t>Liberación</w:t>
      </w:r>
      <w:r>
        <w:rPr>
          <w:rFonts w:ascii="TeX Gyre Bonum" w:hAnsi="TeX Gyre Bonum"/>
          <w:b/>
          <w:spacing w:val="-34"/>
          <w:w w:val="110"/>
        </w:rPr>
        <w:t> </w:t>
      </w:r>
      <w:r>
        <w:rPr>
          <w:rFonts w:ascii="TeX Gyre Bonum" w:hAnsi="TeX Gyre Bonum"/>
          <w:b/>
          <w:w w:val="110"/>
        </w:rPr>
        <w:t>de</w:t>
      </w:r>
      <w:r>
        <w:rPr>
          <w:rFonts w:ascii="TeX Gyre Bonum" w:hAnsi="TeX Gyre Bonum"/>
          <w:b/>
          <w:spacing w:val="-33"/>
          <w:w w:val="110"/>
        </w:rPr>
        <w:t> </w:t>
      </w:r>
      <w:r>
        <w:rPr>
          <w:rFonts w:ascii="TeX Gyre Bonum" w:hAnsi="TeX Gyre Bonum"/>
          <w:b/>
          <w:w w:val="110"/>
        </w:rPr>
        <w:t>Transferencias.</w:t>
      </w:r>
      <w:r>
        <w:rPr>
          <w:rFonts w:ascii="TeX Gyre Bonum" w:hAnsi="TeX Gyre Bonum"/>
          <w:b/>
          <w:spacing w:val="-33"/>
          <w:w w:val="110"/>
        </w:rPr>
        <w:t> </w:t>
      </w:r>
      <w:r>
        <w:rPr>
          <w:w w:val="110"/>
        </w:rPr>
        <w:t>Al</w:t>
      </w:r>
      <w:r>
        <w:rPr>
          <w:spacing w:val="-12"/>
          <w:w w:val="110"/>
        </w:rPr>
        <w:t> </w:t>
      </w:r>
      <w:r>
        <w:rPr>
          <w:w w:val="110"/>
        </w:rPr>
        <w:t>movimiento</w:t>
      </w:r>
      <w:r>
        <w:rPr>
          <w:spacing w:val="-12"/>
          <w:w w:val="110"/>
        </w:rPr>
        <w:t> </w:t>
      </w:r>
      <w:r>
        <w:rPr>
          <w:w w:val="110"/>
        </w:rPr>
        <w:t>que</w:t>
      </w:r>
      <w:r>
        <w:rPr>
          <w:spacing w:val="-13"/>
          <w:w w:val="110"/>
        </w:rPr>
        <w:t> </w:t>
      </w:r>
      <w:r>
        <w:rPr>
          <w:w w:val="110"/>
        </w:rPr>
        <w:t>permite</w:t>
      </w:r>
      <w:r>
        <w:rPr>
          <w:spacing w:val="-13"/>
          <w:w w:val="110"/>
        </w:rPr>
        <w:t> </w:t>
      </w:r>
      <w:r>
        <w:rPr>
          <w:w w:val="110"/>
        </w:rPr>
        <w:t>adecuar</w:t>
      </w:r>
      <w:r>
        <w:rPr>
          <w:spacing w:val="-12"/>
          <w:w w:val="110"/>
        </w:rPr>
        <w:t> </w:t>
      </w:r>
      <w:r>
        <w:rPr>
          <w:w w:val="110"/>
        </w:rPr>
        <w:t>o modificar los montos asignados en el Presupuesto, así como las adecuaciones programáticas de gasto de cada Ente Público, con el objetivo de alcanzar las metas establecidas en el Programa Operativo</w:t>
      </w:r>
      <w:r>
        <w:rPr>
          <w:spacing w:val="10"/>
          <w:w w:val="110"/>
        </w:rPr>
        <w:t> </w:t>
      </w:r>
      <w:r>
        <w:rPr>
          <w:w w:val="110"/>
        </w:rPr>
        <w:t>Anual</w:t>
      </w:r>
      <w:r>
        <w:rPr>
          <w:spacing w:val="10"/>
          <w:w w:val="110"/>
        </w:rPr>
        <w:t> </w:t>
      </w:r>
      <w:r>
        <w:rPr>
          <w:w w:val="110"/>
        </w:rPr>
        <w:t>y</w:t>
      </w:r>
      <w:r>
        <w:rPr>
          <w:spacing w:val="10"/>
          <w:w w:val="110"/>
        </w:rPr>
        <w:t> </w:t>
      </w:r>
      <w:r>
        <w:rPr>
          <w:w w:val="110"/>
        </w:rPr>
        <w:t>en</w:t>
      </w:r>
      <w:r>
        <w:rPr>
          <w:spacing w:val="10"/>
          <w:w w:val="110"/>
        </w:rPr>
        <w:t> </w:t>
      </w:r>
      <w:r>
        <w:rPr>
          <w:w w:val="110"/>
        </w:rPr>
        <w:t>los</w:t>
      </w:r>
      <w:r>
        <w:rPr>
          <w:spacing w:val="9"/>
          <w:w w:val="110"/>
        </w:rPr>
        <w:t> </w:t>
      </w:r>
      <w:r>
        <w:rPr>
          <w:w w:val="110"/>
        </w:rPr>
        <w:t>Planes</w:t>
      </w:r>
      <w:r>
        <w:rPr>
          <w:spacing w:val="10"/>
          <w:w w:val="110"/>
        </w:rPr>
        <w:t> </w:t>
      </w:r>
      <w:r>
        <w:rPr>
          <w:w w:val="110"/>
        </w:rPr>
        <w:t>de</w:t>
      </w:r>
      <w:r>
        <w:rPr>
          <w:spacing w:val="9"/>
          <w:w w:val="110"/>
        </w:rPr>
        <w:t> </w:t>
      </w:r>
      <w:r>
        <w:rPr>
          <w:w w:val="110"/>
        </w:rPr>
        <w:t>Desarrollo</w:t>
      </w:r>
      <w:r>
        <w:rPr>
          <w:spacing w:val="11"/>
          <w:w w:val="110"/>
        </w:rPr>
        <w:t> </w:t>
      </w:r>
      <w:r>
        <w:rPr>
          <w:w w:val="110"/>
        </w:rPr>
        <w:t>correspondientes.</w:t>
      </w:r>
    </w:p>
    <w:p>
      <w:pPr>
        <w:pStyle w:val="BodyText"/>
        <w:spacing w:before="10"/>
        <w:ind w:left="0"/>
      </w:pPr>
    </w:p>
    <w:p>
      <w:pPr>
        <w:pStyle w:val="BodyText"/>
        <w:spacing w:line="249" w:lineRule="auto"/>
        <w:ind w:right="1037"/>
        <w:jc w:val="both"/>
      </w:pPr>
      <w:r>
        <w:rPr>
          <w:w w:val="110"/>
        </w:rPr>
        <w:t>Cuando en este ordenamiento se señale al Estado y municipios o sus dependencias y entidades públicas, se entenderá que cada una actúa de acuerdo con su competencia.</w:t>
      </w:r>
    </w:p>
    <w:p>
      <w:pPr>
        <w:pStyle w:val="BodyText"/>
        <w:spacing w:before="183"/>
        <w:ind w:right="1039"/>
        <w:jc w:val="both"/>
      </w:pPr>
      <w:r>
        <w:rPr>
          <w:rFonts w:ascii="TeX Gyre Bonum" w:hAnsi="TeX Gyre Bonum"/>
          <w:b/>
          <w:w w:val="110"/>
        </w:rPr>
        <w:t>Artículo 4.- </w:t>
      </w:r>
      <w:r>
        <w:rPr>
          <w:w w:val="110"/>
        </w:rPr>
        <w:t>La Secretaría y los ayuntamientos, interpretarán para efectos administrativos las disposiciones de este Código, sin que por ningún motivo se puedan variar los elementos propios de las contribuciones.</w:t>
      </w:r>
    </w:p>
    <w:p>
      <w:pPr>
        <w:pStyle w:val="BodyText"/>
        <w:spacing w:line="237" w:lineRule="auto" w:before="198"/>
        <w:ind w:right="1037"/>
        <w:jc w:val="both"/>
      </w:pPr>
      <w:r>
        <w:rPr>
          <w:rFonts w:ascii="TeX Gyre Bonum" w:hAnsi="TeX Gyre Bonum"/>
          <w:b/>
          <w:w w:val="110"/>
        </w:rPr>
        <w:t>Artículo 5.- </w:t>
      </w:r>
      <w:r>
        <w:rPr>
          <w:w w:val="110"/>
        </w:rPr>
        <w:t>Las leyes, reglamentos y demás disposiciones financieras de observancia general, obligan y surten sus efectos al día siguiente de su publicación en el Periódico Oficial, salvo que  en las mismas se señale</w:t>
      </w:r>
      <w:r>
        <w:rPr>
          <w:spacing w:val="25"/>
          <w:w w:val="110"/>
        </w:rPr>
        <w:t> </w:t>
      </w:r>
      <w:r>
        <w:rPr>
          <w:w w:val="110"/>
        </w:rPr>
        <w:t>una fecha diferente.</w:t>
      </w:r>
    </w:p>
    <w:p>
      <w:pPr>
        <w:spacing w:before="197"/>
        <w:ind w:left="458" w:right="0" w:firstLine="0"/>
        <w:jc w:val="both"/>
        <w:rPr>
          <w:sz w:val="20"/>
        </w:rPr>
      </w:pPr>
      <w:r>
        <w:rPr>
          <w:rFonts w:ascii="TeX Gyre Bonum" w:hAnsi="TeX Gyre Bonum"/>
          <w:b/>
          <w:sz w:val="20"/>
        </w:rPr>
        <w:t>Artículo 6.- </w:t>
      </w:r>
      <w:r>
        <w:rPr>
          <w:sz w:val="20"/>
        </w:rPr>
        <w:t>Derogado.</w:t>
      </w:r>
    </w:p>
    <w:p>
      <w:pPr>
        <w:pStyle w:val="BodyText"/>
        <w:ind w:left="0"/>
        <w:rPr>
          <w:sz w:val="22"/>
        </w:rPr>
      </w:pPr>
    </w:p>
    <w:p>
      <w:pPr>
        <w:pStyle w:val="Heading1"/>
        <w:spacing w:line="263" w:lineRule="exact" w:before="161"/>
      </w:pPr>
      <w:r>
        <w:rPr/>
        <w:t>TITULO SEGUNDO</w:t>
      </w:r>
    </w:p>
    <w:p>
      <w:pPr>
        <w:spacing w:line="263" w:lineRule="exact" w:before="0"/>
        <w:ind w:left="1635" w:right="2218" w:firstLine="0"/>
        <w:jc w:val="center"/>
        <w:rPr>
          <w:rFonts w:ascii="TeX Gyre Bonum"/>
          <w:b/>
          <w:sz w:val="20"/>
        </w:rPr>
      </w:pPr>
      <w:r>
        <w:rPr>
          <w:rFonts w:ascii="TeX Gyre Bonum"/>
          <w:b/>
          <w:sz w:val="20"/>
        </w:rPr>
        <w:t>DE LOS PRINCIPIOS DE CARACTER FISCAL</w:t>
      </w:r>
    </w:p>
    <w:p>
      <w:pPr>
        <w:spacing w:line="263" w:lineRule="exact" w:before="179"/>
        <w:ind w:left="2993" w:right="3573" w:firstLine="0"/>
        <w:jc w:val="center"/>
        <w:rPr>
          <w:rFonts w:ascii="TeX Gyre Bonum"/>
          <w:b/>
          <w:sz w:val="20"/>
        </w:rPr>
      </w:pPr>
      <w:r>
        <w:rPr>
          <w:rFonts w:ascii="TeX Gyre Bonum"/>
          <w:b/>
          <w:sz w:val="20"/>
        </w:rPr>
        <w:t>CAPITULO PRIMERO</w:t>
      </w:r>
    </w:p>
    <w:p>
      <w:pPr>
        <w:spacing w:line="263" w:lineRule="exact" w:before="0"/>
        <w:ind w:left="2993" w:right="3576" w:firstLine="0"/>
        <w:jc w:val="center"/>
        <w:rPr>
          <w:rFonts w:ascii="TeX Gyre Bonum"/>
          <w:b/>
          <w:sz w:val="20"/>
        </w:rPr>
      </w:pPr>
      <w:r>
        <w:rPr>
          <w:rFonts w:ascii="TeX Gyre Bonum"/>
          <w:b/>
          <w:sz w:val="20"/>
        </w:rPr>
        <w:t>DE LAS DISPOSICIONES GENERALES</w:t>
      </w:r>
    </w:p>
    <w:p>
      <w:pPr>
        <w:pStyle w:val="BodyText"/>
        <w:spacing w:line="244" w:lineRule="auto" w:before="176"/>
        <w:ind w:right="1036"/>
        <w:jc w:val="both"/>
      </w:pPr>
      <w:r>
        <w:rPr>
          <w:rFonts w:ascii="TeX Gyre Bonum" w:hAnsi="TeX Gyre Bonum"/>
          <w:b/>
          <w:w w:val="110"/>
        </w:rPr>
        <w:t>Artículo 7.- </w:t>
      </w:r>
      <w:r>
        <w:rPr>
          <w:w w:val="110"/>
        </w:rPr>
        <w:t>Para cubrir el gasto público y demás obligaciones a su cargo, el Estado y los Municipios percibirán en cada ejercicio fiscal los impuestos, derechos, aportaciones de mejoras, productos, aprovechamientos, ingresos derivados de la coordinación hacendaria, e ingresos provenientes de financiamientos, establecidos en la Ley de Ingresos. Tratándose del Estado, también percibirá las aportaciones y cuotas de seguridad social.</w:t>
      </w:r>
    </w:p>
    <w:p>
      <w:pPr>
        <w:pStyle w:val="BodyText"/>
        <w:spacing w:before="4"/>
        <w:ind w:left="0"/>
      </w:pPr>
    </w:p>
    <w:p>
      <w:pPr>
        <w:pStyle w:val="BodyText"/>
        <w:spacing w:line="247" w:lineRule="auto"/>
        <w:ind w:right="1035"/>
        <w:jc w:val="both"/>
      </w:pPr>
      <w:r>
        <w:rPr>
          <w:w w:val="110"/>
        </w:rPr>
        <w:t>La Ley de Ingresos del Estado se elaborará con base en el Marco de Referencia para  las  Finanzas Públicas Estatales y/o en los criterios generales de política económica emitidos por el Gobierno Federal y, en su caso, con la última información económica publicada por el Banco de México y la Secretaría de Hacienda y Crédito Público, y deberá ser congruente con el Plan de Desarrollo del Estado y los programas que de él deriven; tratándose de estimaciones de participaciones y transferencias federales etiquetadas, no deberán exceder a las previstas en la Ley de Ingresos de la Federación y en el Presupuesto de Egresos de la Federación del ejercicio fiscal</w:t>
      </w:r>
      <w:r>
        <w:rPr>
          <w:spacing w:val="11"/>
          <w:w w:val="110"/>
        </w:rPr>
        <w:t> </w:t>
      </w:r>
      <w:r>
        <w:rPr>
          <w:w w:val="110"/>
        </w:rPr>
        <w:t>correspondiente.</w:t>
      </w:r>
    </w:p>
    <w:p>
      <w:pPr>
        <w:pStyle w:val="BodyText"/>
        <w:spacing w:before="5"/>
        <w:ind w:left="0"/>
        <w:rPr>
          <w:sz w:val="17"/>
        </w:rPr>
      </w:pPr>
    </w:p>
    <w:p>
      <w:pPr>
        <w:pStyle w:val="BodyText"/>
        <w:spacing w:line="237" w:lineRule="auto"/>
        <w:ind w:right="1033"/>
        <w:jc w:val="both"/>
      </w:pPr>
      <w:r>
        <w:rPr>
          <w:rFonts w:ascii="TeX Gyre Bonum" w:hAnsi="TeX Gyre Bonum"/>
          <w:b/>
          <w:w w:val="110"/>
        </w:rPr>
        <w:t>Artículo 8.- </w:t>
      </w:r>
      <w:r>
        <w:rPr>
          <w:w w:val="110"/>
        </w:rPr>
        <w:t>Ninguna contribución podrá recaudarse si no está prevista en la Ley de Ingresos correspondiente. Sólo podrá destinarse un ingreso a un fin específico, cuando así lo disponga expresamente este Código, la Ley de Ingresos o el Presupuesto de Egresos.</w:t>
      </w:r>
    </w:p>
    <w:p>
      <w:pPr>
        <w:pStyle w:val="BodyText"/>
        <w:spacing w:before="197"/>
        <w:ind w:right="1039" w:hanging="8"/>
        <w:jc w:val="both"/>
      </w:pPr>
      <w:r>
        <w:rPr>
          <w:rFonts w:ascii="TeX Gyre Bonum" w:hAnsi="TeX Gyre Bonum"/>
          <w:b/>
          <w:w w:val="110"/>
        </w:rPr>
        <w:t>Artículo 9.- </w:t>
      </w:r>
      <w:r>
        <w:rPr>
          <w:w w:val="110"/>
        </w:rPr>
        <w:t>Las contribuciones se clasifican en impuestos, derechos, contribuciones o aportaciones de mejoras, y aportaciones y cuotas de seguridad social, las que se definen de la manera siguiente:</w:t>
      </w:r>
    </w:p>
    <w:p>
      <w:pPr>
        <w:pStyle w:val="BodyText"/>
        <w:spacing w:before="1"/>
        <w:ind w:left="0"/>
        <w:rPr>
          <w:sz w:val="25"/>
        </w:rPr>
      </w:pPr>
    </w:p>
    <w:p>
      <w:pPr>
        <w:pStyle w:val="ListParagraph"/>
        <w:numPr>
          <w:ilvl w:val="0"/>
          <w:numId w:val="3"/>
        </w:numPr>
        <w:tabs>
          <w:tab w:pos="1166" w:val="left" w:leader="none"/>
          <w:tab w:pos="1167" w:val="left" w:leader="none"/>
        </w:tabs>
        <w:spacing w:line="228" w:lineRule="auto" w:before="0" w:after="0"/>
        <w:ind w:left="1178" w:right="1033" w:hanging="509"/>
        <w:jc w:val="left"/>
        <w:rPr>
          <w:sz w:val="20"/>
        </w:rPr>
      </w:pPr>
      <w:r>
        <w:rPr>
          <w:w w:val="110"/>
          <w:sz w:val="20"/>
        </w:rPr>
        <w:t>Impuestos. Son los establecidos en este Código que deben pagar las personas físicas y jurídicas</w:t>
      </w:r>
      <w:r>
        <w:rPr>
          <w:spacing w:val="10"/>
          <w:w w:val="110"/>
          <w:sz w:val="20"/>
        </w:rPr>
        <w:t> </w:t>
      </w:r>
      <w:r>
        <w:rPr>
          <w:w w:val="110"/>
          <w:sz w:val="20"/>
        </w:rPr>
        <w:t>colectivas,</w:t>
      </w:r>
      <w:r>
        <w:rPr>
          <w:spacing w:val="12"/>
          <w:w w:val="110"/>
          <w:sz w:val="20"/>
        </w:rPr>
        <w:t> </w:t>
      </w:r>
      <w:r>
        <w:rPr>
          <w:w w:val="110"/>
          <w:sz w:val="20"/>
        </w:rPr>
        <w:t>que</w:t>
      </w:r>
      <w:r>
        <w:rPr>
          <w:spacing w:val="13"/>
          <w:w w:val="110"/>
          <w:sz w:val="20"/>
        </w:rPr>
        <w:t> </w:t>
      </w:r>
      <w:r>
        <w:rPr>
          <w:w w:val="110"/>
          <w:sz w:val="20"/>
        </w:rPr>
        <w:t>se</w:t>
      </w:r>
      <w:r>
        <w:rPr>
          <w:spacing w:val="10"/>
          <w:w w:val="110"/>
          <w:sz w:val="20"/>
        </w:rPr>
        <w:t> </w:t>
      </w:r>
      <w:r>
        <w:rPr>
          <w:w w:val="110"/>
          <w:sz w:val="20"/>
        </w:rPr>
        <w:t>encuentren</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situación</w:t>
      </w:r>
      <w:r>
        <w:rPr>
          <w:spacing w:val="11"/>
          <w:w w:val="110"/>
          <w:sz w:val="20"/>
        </w:rPr>
        <w:t> </w:t>
      </w:r>
      <w:r>
        <w:rPr>
          <w:w w:val="110"/>
          <w:sz w:val="20"/>
        </w:rPr>
        <w:t>jurídica</w:t>
      </w:r>
      <w:r>
        <w:rPr>
          <w:spacing w:val="10"/>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hecho</w:t>
      </w:r>
      <w:r>
        <w:rPr>
          <w:spacing w:val="19"/>
          <w:w w:val="110"/>
          <w:sz w:val="20"/>
        </w:rPr>
        <w:t> </w:t>
      </w:r>
      <w:r>
        <w:rPr>
          <w:w w:val="110"/>
          <w:sz w:val="20"/>
        </w:rPr>
        <w:t>prevista</w:t>
      </w:r>
      <w:r>
        <w:rPr>
          <w:spacing w:val="11"/>
          <w:w w:val="110"/>
          <w:sz w:val="20"/>
        </w:rPr>
        <w:t> </w:t>
      </w:r>
      <w:r>
        <w:rPr>
          <w:w w:val="110"/>
          <w:sz w:val="20"/>
        </w:rPr>
        <w:t>por</w:t>
      </w:r>
      <w:r>
        <w:rPr>
          <w:spacing w:val="12"/>
          <w:w w:val="110"/>
          <w:sz w:val="20"/>
        </w:rPr>
        <w:t> </w:t>
      </w:r>
      <w:r>
        <w:rPr>
          <w:w w:val="110"/>
          <w:sz w:val="20"/>
        </w:rPr>
        <w:t>el</w:t>
      </w:r>
    </w:p>
    <w:p>
      <w:pPr>
        <w:spacing w:after="0" w:line="228"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78"/>
      </w:pPr>
      <w:r>
        <w:rPr>
          <w:w w:val="110"/>
        </w:rPr>
        <w:t>mismo, y que sean distintas a las señaladas en las fracciones II, III y IV de este artículo.</w:t>
      </w:r>
    </w:p>
    <w:p>
      <w:pPr>
        <w:pStyle w:val="ListParagraph"/>
        <w:numPr>
          <w:ilvl w:val="0"/>
          <w:numId w:val="3"/>
        </w:numPr>
        <w:tabs>
          <w:tab w:pos="1167" w:val="left" w:leader="none"/>
        </w:tabs>
        <w:spacing w:line="244" w:lineRule="auto" w:before="196" w:after="0"/>
        <w:ind w:left="1178" w:right="1032" w:hanging="588"/>
        <w:jc w:val="both"/>
        <w:rPr>
          <w:sz w:val="20"/>
        </w:rPr>
      </w:pPr>
      <w:r>
        <w:rPr>
          <w:w w:val="110"/>
          <w:sz w:val="20"/>
        </w:rPr>
        <w:t>Derechos. Son las contraprestaciones establecidas en este Código, que deben pagar las personas físicas y jurídicas colectivas, por el uso o aprovechamiento de los bienes del dominio público de la Entidad, así como por recibir servicios que presten el Estado, sus organismos y Municipios en funciones de derecho  público, excepto cuando se presten  por organismos descentralizados u órganos desconcentrados cuando, en este  último caso, se trate de contraprestaciones que no se encuentren previstas en este Código. También son derechos las contribuciones que perciban los organismos públicos descentralizados por prestar servicios exclusivos del</w:t>
      </w:r>
      <w:r>
        <w:rPr>
          <w:spacing w:val="13"/>
          <w:w w:val="110"/>
          <w:sz w:val="20"/>
        </w:rPr>
        <w:t> </w:t>
      </w:r>
      <w:r>
        <w:rPr>
          <w:w w:val="110"/>
          <w:sz w:val="20"/>
        </w:rPr>
        <w:t>Estado.</w:t>
      </w:r>
    </w:p>
    <w:p>
      <w:pPr>
        <w:pStyle w:val="ListParagraph"/>
        <w:numPr>
          <w:ilvl w:val="0"/>
          <w:numId w:val="3"/>
        </w:numPr>
        <w:tabs>
          <w:tab w:pos="1167" w:val="left" w:leader="none"/>
        </w:tabs>
        <w:spacing w:line="244" w:lineRule="auto" w:before="192" w:after="0"/>
        <w:ind w:left="1178" w:right="1035" w:hanging="668"/>
        <w:jc w:val="both"/>
        <w:rPr>
          <w:sz w:val="20"/>
        </w:rPr>
      </w:pPr>
      <w:r>
        <w:rPr>
          <w:w w:val="110"/>
          <w:sz w:val="20"/>
        </w:rPr>
        <w:t>Contribuciones o Aportaciones de Mejoras. Son las establecidas en este Código, a cargo  de las personas físicas y jurídicas colectivas, que con independencia de la utilidad  general, obtengan un beneficio diferencial particular derivado de la realización de obras públicas o de acciones de beneficio social; las que efectúen las personas a favor  del Estado para la realización de obras de impacto vial regional, que directa  o  indirectamente las beneficien, así como las derivadas de Servicios Ambientales o de Movilidad</w:t>
      </w:r>
      <w:r>
        <w:rPr>
          <w:spacing w:val="11"/>
          <w:w w:val="110"/>
          <w:sz w:val="20"/>
        </w:rPr>
        <w:t> </w:t>
      </w:r>
      <w:r>
        <w:rPr>
          <w:w w:val="110"/>
          <w:sz w:val="20"/>
        </w:rPr>
        <w:t>Sustentable.</w:t>
      </w:r>
    </w:p>
    <w:p>
      <w:pPr>
        <w:pStyle w:val="ListParagraph"/>
        <w:numPr>
          <w:ilvl w:val="0"/>
          <w:numId w:val="3"/>
        </w:numPr>
        <w:tabs>
          <w:tab w:pos="1167" w:val="left" w:leader="none"/>
        </w:tabs>
        <w:spacing w:line="240" w:lineRule="auto" w:before="191" w:after="0"/>
        <w:ind w:left="1178" w:right="1035" w:hanging="653"/>
        <w:jc w:val="both"/>
        <w:rPr>
          <w:sz w:val="20"/>
        </w:rPr>
      </w:pPr>
      <w:r>
        <w:rPr>
          <w:w w:val="110"/>
          <w:sz w:val="20"/>
        </w:rPr>
        <w:t>Aportaciones y cuotas de Seguridad Social. Son las contribuciones que  los  Entes  Públicos y sus servidores públicos, están obligados a cubrir en los términos de la ley en materia de seguridad social en el</w:t>
      </w:r>
      <w:r>
        <w:rPr>
          <w:spacing w:val="13"/>
          <w:w w:val="110"/>
          <w:sz w:val="20"/>
        </w:rPr>
        <w:t> </w:t>
      </w:r>
      <w:r>
        <w:rPr>
          <w:w w:val="110"/>
          <w:sz w:val="20"/>
        </w:rPr>
        <w:t>Estado.</w:t>
      </w:r>
    </w:p>
    <w:p>
      <w:pPr>
        <w:pStyle w:val="BodyText"/>
        <w:spacing w:before="193"/>
        <w:ind w:right="1038"/>
        <w:jc w:val="both"/>
      </w:pPr>
      <w:r>
        <w:rPr>
          <w:rFonts w:ascii="TeX Gyre Bonum" w:hAnsi="TeX Gyre Bonum"/>
          <w:b/>
          <w:w w:val="110"/>
        </w:rPr>
        <w:t>Artículo 10.- </w:t>
      </w:r>
      <w:r>
        <w:rPr>
          <w:w w:val="110"/>
        </w:rPr>
        <w:t>Son productos, las contraprestaciones por los servicios que presten el Estado y los municipios en sus actividades de derecho privado, así como por el uso, aprovechamiento y enajenación</w:t>
      </w:r>
      <w:r>
        <w:rPr>
          <w:spacing w:val="9"/>
          <w:w w:val="110"/>
        </w:rPr>
        <w:t> </w:t>
      </w:r>
      <w:r>
        <w:rPr>
          <w:w w:val="110"/>
        </w:rPr>
        <w:t>de</w:t>
      </w:r>
      <w:r>
        <w:rPr>
          <w:spacing w:val="7"/>
          <w:w w:val="110"/>
        </w:rPr>
        <w:t> </w:t>
      </w:r>
      <w:r>
        <w:rPr>
          <w:w w:val="110"/>
        </w:rPr>
        <w:t>sus</w:t>
      </w:r>
      <w:r>
        <w:rPr>
          <w:spacing w:val="7"/>
          <w:w w:val="110"/>
        </w:rPr>
        <w:t> </w:t>
      </w:r>
      <w:r>
        <w:rPr>
          <w:w w:val="110"/>
        </w:rPr>
        <w:t>bienes</w:t>
      </w:r>
      <w:r>
        <w:rPr>
          <w:spacing w:val="10"/>
          <w:w w:val="110"/>
        </w:rPr>
        <w:t> </w:t>
      </w:r>
      <w:r>
        <w:rPr>
          <w:w w:val="110"/>
        </w:rPr>
        <w:t>de</w:t>
      </w:r>
      <w:r>
        <w:rPr>
          <w:spacing w:val="7"/>
          <w:w w:val="110"/>
        </w:rPr>
        <w:t> </w:t>
      </w:r>
      <w:r>
        <w:rPr>
          <w:w w:val="110"/>
        </w:rPr>
        <w:t>dominio</w:t>
      </w:r>
      <w:r>
        <w:rPr>
          <w:spacing w:val="9"/>
          <w:w w:val="110"/>
        </w:rPr>
        <w:t> </w:t>
      </w:r>
      <w:r>
        <w:rPr>
          <w:w w:val="110"/>
        </w:rPr>
        <w:t>privado,</w:t>
      </w:r>
      <w:r>
        <w:rPr>
          <w:spacing w:val="9"/>
          <w:w w:val="110"/>
        </w:rPr>
        <w:t> </w:t>
      </w:r>
      <w:r>
        <w:rPr>
          <w:w w:val="110"/>
        </w:rPr>
        <w:t>que</w:t>
      </w:r>
      <w:r>
        <w:rPr>
          <w:spacing w:val="8"/>
          <w:w w:val="110"/>
        </w:rPr>
        <w:t> </w:t>
      </w:r>
      <w:r>
        <w:rPr>
          <w:w w:val="110"/>
        </w:rPr>
        <w:t>estén</w:t>
      </w:r>
      <w:r>
        <w:rPr>
          <w:spacing w:val="8"/>
          <w:w w:val="110"/>
        </w:rPr>
        <w:t> </w:t>
      </w:r>
      <w:r>
        <w:rPr>
          <w:w w:val="110"/>
        </w:rPr>
        <w:t>previstos</w:t>
      </w:r>
      <w:r>
        <w:rPr>
          <w:spacing w:val="7"/>
          <w:w w:val="110"/>
        </w:rPr>
        <w:t> </w:t>
      </w:r>
      <w:r>
        <w:rPr>
          <w:w w:val="110"/>
        </w:rPr>
        <w:t>en</w:t>
      </w:r>
      <w:r>
        <w:rPr>
          <w:spacing w:val="8"/>
          <w:w w:val="110"/>
        </w:rPr>
        <w:t> </w:t>
      </w:r>
      <w:r>
        <w:rPr>
          <w:w w:val="110"/>
        </w:rPr>
        <w:t>la</w:t>
      </w:r>
      <w:r>
        <w:rPr>
          <w:spacing w:val="11"/>
          <w:w w:val="110"/>
        </w:rPr>
        <w:t> </w:t>
      </w:r>
      <w:r>
        <w:rPr>
          <w:w w:val="110"/>
        </w:rPr>
        <w:t>Ley</w:t>
      </w:r>
      <w:r>
        <w:rPr>
          <w:spacing w:val="8"/>
          <w:w w:val="110"/>
        </w:rPr>
        <w:t> </w:t>
      </w:r>
      <w:r>
        <w:rPr>
          <w:w w:val="110"/>
        </w:rPr>
        <w:t>de</w:t>
      </w:r>
      <w:r>
        <w:rPr>
          <w:spacing w:val="7"/>
          <w:w w:val="110"/>
        </w:rPr>
        <w:t> </w:t>
      </w:r>
      <w:r>
        <w:rPr>
          <w:w w:val="110"/>
        </w:rPr>
        <w:t>Ingresos.</w:t>
      </w:r>
    </w:p>
    <w:p>
      <w:pPr>
        <w:pStyle w:val="BodyText"/>
        <w:spacing w:line="242" w:lineRule="auto" w:before="194"/>
        <w:ind w:right="1034"/>
        <w:jc w:val="both"/>
      </w:pPr>
      <w:r>
        <w:rPr>
          <w:rFonts w:ascii="TeX Gyre Bonum" w:hAnsi="TeX Gyre Bonum"/>
          <w:b/>
          <w:w w:val="110"/>
        </w:rPr>
        <w:t>Artículo 11.- </w:t>
      </w:r>
      <w:r>
        <w:rPr>
          <w:w w:val="110"/>
        </w:rPr>
        <w:t>Son aprovechamientos los ingresos que percibe el Estado y los Municipios por funciones de derecho público y por el uso o explotación de bienes del dominio público, distintos de los impuestos, derechos, aportaciones de mejoras e ingresos derivados de la coordinación hacendaria, y de los que obtengan los organismos auxiliares del Estado y de los Municipios.</w:t>
      </w:r>
    </w:p>
    <w:p>
      <w:pPr>
        <w:pStyle w:val="BodyText"/>
        <w:spacing w:line="242" w:lineRule="auto" w:before="191"/>
        <w:ind w:right="1033"/>
        <w:jc w:val="both"/>
      </w:pPr>
      <w:r>
        <w:rPr>
          <w:rFonts w:ascii="TeX Gyre Bonum" w:hAnsi="TeX Gyre Bonum"/>
          <w:b/>
          <w:w w:val="110"/>
        </w:rPr>
        <w:t>Artículo 12.- </w:t>
      </w:r>
      <w:r>
        <w:rPr>
          <w:w w:val="110"/>
        </w:rPr>
        <w:t>Son accesorios de las contribuciones y de los aprovechamientos, los recargos, las multas,  los gastos de ejecución y la indemnización por la devolución de cheques,  y participan   de la naturaleza de la suerte principal, cuando se encuentren vinculados directamente a la misma.</w:t>
      </w:r>
    </w:p>
    <w:p>
      <w:pPr>
        <w:pStyle w:val="BodyText"/>
        <w:spacing w:line="237" w:lineRule="auto" w:before="192"/>
        <w:ind w:right="1039"/>
        <w:jc w:val="both"/>
      </w:pPr>
      <w:r>
        <w:rPr>
          <w:rFonts w:ascii="TeX Gyre Bonum" w:hAnsi="TeX Gyre Bonum"/>
          <w:b/>
          <w:w w:val="110"/>
        </w:rPr>
        <w:t>Artículo 13.- </w:t>
      </w:r>
      <w:r>
        <w:rPr>
          <w:w w:val="110"/>
        </w:rPr>
        <w:t>Son ingresos derivados del Sistema Nacional de Coordinación Fiscal los que perciban el Estado y los municipios como consecuencia de la adhesión del Estado  a  este  Sistema</w:t>
      </w:r>
      <w:r>
        <w:rPr>
          <w:spacing w:val="9"/>
          <w:w w:val="110"/>
        </w:rPr>
        <w:t> </w:t>
      </w:r>
      <w:r>
        <w:rPr>
          <w:w w:val="110"/>
        </w:rPr>
        <w:t>y</w:t>
      </w:r>
      <w:r>
        <w:rPr>
          <w:spacing w:val="10"/>
          <w:w w:val="110"/>
        </w:rPr>
        <w:t> </w:t>
      </w:r>
      <w:r>
        <w:rPr>
          <w:w w:val="110"/>
        </w:rPr>
        <w:t>se</w:t>
      </w:r>
      <w:r>
        <w:rPr>
          <w:spacing w:val="9"/>
          <w:w w:val="110"/>
        </w:rPr>
        <w:t> </w:t>
      </w:r>
      <w:r>
        <w:rPr>
          <w:w w:val="110"/>
        </w:rPr>
        <w:t>regularán</w:t>
      </w:r>
      <w:r>
        <w:rPr>
          <w:spacing w:val="11"/>
          <w:w w:val="110"/>
        </w:rPr>
        <w:t> </w:t>
      </w:r>
      <w:r>
        <w:rPr>
          <w:w w:val="110"/>
        </w:rPr>
        <w:t>además,</w:t>
      </w:r>
      <w:r>
        <w:rPr>
          <w:spacing w:val="10"/>
          <w:w w:val="110"/>
        </w:rPr>
        <w:t> </w:t>
      </w:r>
      <w:r>
        <w:rPr>
          <w:w w:val="110"/>
        </w:rPr>
        <w:t>por</w:t>
      </w:r>
      <w:r>
        <w:rPr>
          <w:spacing w:val="11"/>
          <w:w w:val="110"/>
        </w:rPr>
        <w:t> </w:t>
      </w:r>
      <w:r>
        <w:rPr>
          <w:w w:val="110"/>
        </w:rPr>
        <w:t>lo</w:t>
      </w:r>
      <w:r>
        <w:rPr>
          <w:spacing w:val="10"/>
          <w:w w:val="110"/>
        </w:rPr>
        <w:t> </w:t>
      </w:r>
      <w:r>
        <w:rPr>
          <w:w w:val="110"/>
        </w:rPr>
        <w:t>que</w:t>
      </w:r>
      <w:r>
        <w:rPr>
          <w:spacing w:val="9"/>
          <w:w w:val="110"/>
        </w:rPr>
        <w:t> </w:t>
      </w:r>
      <w:r>
        <w:rPr>
          <w:w w:val="110"/>
        </w:rPr>
        <w:t>en</w:t>
      </w:r>
      <w:r>
        <w:rPr>
          <w:spacing w:val="10"/>
          <w:w w:val="110"/>
        </w:rPr>
        <w:t> </w:t>
      </w:r>
      <w:r>
        <w:rPr>
          <w:w w:val="110"/>
        </w:rPr>
        <w:t>su</w:t>
      </w:r>
      <w:r>
        <w:rPr>
          <w:spacing w:val="12"/>
          <w:w w:val="110"/>
        </w:rPr>
        <w:t> </w:t>
      </w:r>
      <w:r>
        <w:rPr>
          <w:w w:val="110"/>
        </w:rPr>
        <w:t>caso</w:t>
      </w:r>
      <w:r>
        <w:rPr>
          <w:spacing w:val="10"/>
          <w:w w:val="110"/>
        </w:rPr>
        <w:t> </w:t>
      </w:r>
      <w:r>
        <w:rPr>
          <w:w w:val="110"/>
        </w:rPr>
        <w:t>disponga</w:t>
      </w:r>
      <w:r>
        <w:rPr>
          <w:spacing w:val="10"/>
          <w:w w:val="110"/>
        </w:rPr>
        <w:t> </w:t>
      </w:r>
      <w:r>
        <w:rPr>
          <w:w w:val="110"/>
        </w:rPr>
        <w:t>la</w:t>
      </w:r>
      <w:r>
        <w:rPr>
          <w:spacing w:val="18"/>
          <w:w w:val="110"/>
        </w:rPr>
        <w:t> </w:t>
      </w:r>
      <w:r>
        <w:rPr>
          <w:w w:val="110"/>
        </w:rPr>
        <w:t>Ley</w:t>
      </w:r>
      <w:r>
        <w:rPr>
          <w:spacing w:val="10"/>
          <w:w w:val="110"/>
        </w:rPr>
        <w:t> </w:t>
      </w:r>
      <w:r>
        <w:rPr>
          <w:w w:val="110"/>
        </w:rPr>
        <w:t>de</w:t>
      </w:r>
      <w:r>
        <w:rPr>
          <w:spacing w:val="7"/>
          <w:w w:val="110"/>
        </w:rPr>
        <w:t> </w:t>
      </w:r>
      <w:r>
        <w:rPr>
          <w:w w:val="110"/>
        </w:rPr>
        <w:t>Coordinación</w:t>
      </w:r>
      <w:r>
        <w:rPr>
          <w:spacing w:val="11"/>
          <w:w w:val="110"/>
        </w:rPr>
        <w:t> </w:t>
      </w:r>
      <w:r>
        <w:rPr>
          <w:w w:val="110"/>
        </w:rPr>
        <w:t>Fiscal.</w:t>
      </w:r>
    </w:p>
    <w:p>
      <w:pPr>
        <w:pStyle w:val="BodyText"/>
        <w:spacing w:before="6"/>
        <w:ind w:left="0"/>
        <w:rPr>
          <w:sz w:val="21"/>
        </w:rPr>
      </w:pPr>
    </w:p>
    <w:p>
      <w:pPr>
        <w:pStyle w:val="BodyText"/>
        <w:spacing w:line="249" w:lineRule="auto"/>
        <w:ind w:right="1037"/>
        <w:jc w:val="both"/>
      </w:pPr>
      <w:r>
        <w:rPr>
          <w:w w:val="110"/>
        </w:rPr>
        <w:t>Son otros apoyos federales los que deriven de los convenios, acuerdos o declaratorias, que en materia administrativa al efecto se celebren o realicen.</w:t>
      </w:r>
    </w:p>
    <w:p>
      <w:pPr>
        <w:pStyle w:val="BodyText"/>
        <w:spacing w:before="4"/>
        <w:ind w:left="0"/>
      </w:pPr>
    </w:p>
    <w:p>
      <w:pPr>
        <w:pStyle w:val="BodyText"/>
        <w:spacing w:line="249" w:lineRule="auto"/>
        <w:ind w:right="1037"/>
        <w:jc w:val="both"/>
      </w:pPr>
      <w:r>
        <w:rPr>
          <w:w w:val="110"/>
        </w:rPr>
        <w:t>Son ingresos derivados del Sistema de Coordinación Hacendaria del Estado de México, los que perciban los Municipios de conformidad con las disposiciones de este Código, de convenios, acuerdos o declaratorias, que al efecto se celebren o realicen.</w:t>
      </w:r>
    </w:p>
    <w:p>
      <w:pPr>
        <w:pStyle w:val="BodyText"/>
        <w:spacing w:line="230" w:lineRule="auto" w:before="194"/>
        <w:ind w:right="1033"/>
        <w:jc w:val="both"/>
      </w:pPr>
      <w:r>
        <w:rPr>
          <w:rFonts w:ascii="TeX Gyre Bonum" w:hAnsi="TeX Gyre Bonum"/>
          <w:b/>
          <w:w w:val="110"/>
        </w:rPr>
        <w:t>Artículo 14.-</w:t>
      </w:r>
      <w:r>
        <w:rPr>
          <w:rFonts w:ascii="TeX Gyre Bonum" w:hAnsi="TeX Gyre Bonum"/>
          <w:b/>
          <w:spacing w:val="-59"/>
          <w:w w:val="110"/>
        </w:rPr>
        <w:t> </w:t>
      </w:r>
      <w:r>
        <w:rPr>
          <w:w w:val="110"/>
        </w:rPr>
        <w:t>Son ingresos provenientes de financiamientos, los derivados de la contratación de créditos, en términos de lo establecido en este Código y demás disposiciones legales.</w:t>
      </w:r>
    </w:p>
    <w:p>
      <w:pPr>
        <w:pStyle w:val="BodyText"/>
        <w:spacing w:before="196"/>
        <w:ind w:right="1035"/>
        <w:jc w:val="both"/>
      </w:pPr>
      <w:r>
        <w:rPr>
          <w:rFonts w:ascii="TeX Gyre Bonum" w:hAnsi="TeX Gyre Bonum"/>
          <w:b/>
          <w:w w:val="110"/>
        </w:rPr>
        <w:t>Artículo 15.- </w:t>
      </w:r>
      <w:r>
        <w:rPr>
          <w:w w:val="110"/>
        </w:rPr>
        <w:t>Son créditos fiscales los que tengan derecho a percibir los Entes Públicos, de acuerdo con su naturaleza jurídica y según corresponda, que deriven de contribuciones, aprovechamientos, accesorios, y de responsabilidades administrativas, así como aquellos a los</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que las leyes les den ese carácter.</w:t>
      </w:r>
    </w:p>
    <w:p>
      <w:pPr>
        <w:pStyle w:val="BodyText"/>
        <w:spacing w:before="5"/>
        <w:ind w:left="0"/>
        <w:rPr>
          <w:sz w:val="21"/>
        </w:rPr>
      </w:pPr>
    </w:p>
    <w:p>
      <w:pPr>
        <w:pStyle w:val="BodyText"/>
        <w:spacing w:line="249" w:lineRule="auto"/>
        <w:ind w:right="1040"/>
        <w:jc w:val="both"/>
      </w:pPr>
      <w:r>
        <w:rPr>
          <w:w w:val="110"/>
        </w:rPr>
        <w:t>Para tales efectos, las autoridades que remitan créditos fiscales a la autoridad  fiscal  recaudadora para su cobro, deberán cumplir con los requisitos que mediante  Reglas  de  Carácter General establezca la</w:t>
      </w:r>
      <w:r>
        <w:rPr>
          <w:spacing w:val="46"/>
          <w:w w:val="110"/>
        </w:rPr>
        <w:t> </w:t>
      </w:r>
      <w:r>
        <w:rPr>
          <w:w w:val="110"/>
        </w:rPr>
        <w:t>Secretaría.</w:t>
      </w:r>
    </w:p>
    <w:p>
      <w:pPr>
        <w:pStyle w:val="BodyText"/>
        <w:spacing w:line="242" w:lineRule="auto" w:before="182"/>
        <w:ind w:right="1036"/>
        <w:jc w:val="both"/>
      </w:pPr>
      <w:r>
        <w:rPr>
          <w:rFonts w:ascii="TeX Gyre Bonum" w:hAnsi="TeX Gyre Bonum"/>
          <w:b/>
          <w:w w:val="110"/>
        </w:rPr>
        <w:t>Artículo 16.- </w:t>
      </w:r>
      <w:r>
        <w:rPr>
          <w:w w:val="110"/>
        </w:rPr>
        <w:t>Son autoridades fiscales, el Gobernador, los ayuntamientos, los presidentes, síndicos y tesoreros municipales, así como los servidores públicos de las dependencias o unidades administrativas, y de los organismos públicos descentralizados, que en términos de    las</w:t>
      </w:r>
      <w:r>
        <w:rPr>
          <w:spacing w:val="10"/>
          <w:w w:val="110"/>
        </w:rPr>
        <w:t> </w:t>
      </w:r>
      <w:r>
        <w:rPr>
          <w:w w:val="110"/>
        </w:rPr>
        <w:t>disposiciones</w:t>
      </w:r>
      <w:r>
        <w:rPr>
          <w:spacing w:val="12"/>
          <w:w w:val="110"/>
        </w:rPr>
        <w:t> </w:t>
      </w:r>
      <w:r>
        <w:rPr>
          <w:w w:val="110"/>
        </w:rPr>
        <w:t>legales</w:t>
      </w:r>
      <w:r>
        <w:rPr>
          <w:spacing w:val="11"/>
          <w:w w:val="110"/>
        </w:rPr>
        <w:t> </w:t>
      </w:r>
      <w:r>
        <w:rPr>
          <w:w w:val="110"/>
        </w:rPr>
        <w:t>y</w:t>
      </w:r>
      <w:r>
        <w:rPr>
          <w:spacing w:val="12"/>
          <w:w w:val="110"/>
        </w:rPr>
        <w:t> </w:t>
      </w:r>
      <w:r>
        <w:rPr>
          <w:w w:val="110"/>
        </w:rPr>
        <w:t>reglamentarias</w:t>
      </w:r>
      <w:r>
        <w:rPr>
          <w:spacing w:val="11"/>
          <w:w w:val="110"/>
        </w:rPr>
        <w:t> </w:t>
      </w:r>
      <w:r>
        <w:rPr>
          <w:w w:val="110"/>
        </w:rPr>
        <w:t>tengan</w:t>
      </w:r>
      <w:r>
        <w:rPr>
          <w:spacing w:val="15"/>
          <w:w w:val="110"/>
        </w:rPr>
        <w:t> </w:t>
      </w:r>
      <w:r>
        <w:rPr>
          <w:w w:val="110"/>
        </w:rPr>
        <w:t>atribuciones</w:t>
      </w:r>
      <w:r>
        <w:rPr>
          <w:spacing w:val="12"/>
          <w:w w:val="110"/>
        </w:rPr>
        <w:t> </w:t>
      </w:r>
      <w:r>
        <w:rPr>
          <w:w w:val="110"/>
        </w:rPr>
        <w:t>de</w:t>
      </w:r>
      <w:r>
        <w:rPr>
          <w:spacing w:val="11"/>
          <w:w w:val="110"/>
        </w:rPr>
        <w:t> </w:t>
      </w:r>
      <w:r>
        <w:rPr>
          <w:w w:val="110"/>
        </w:rPr>
        <w:t>esta</w:t>
      </w:r>
      <w:r>
        <w:rPr>
          <w:spacing w:val="12"/>
          <w:w w:val="110"/>
        </w:rPr>
        <w:t> </w:t>
      </w:r>
      <w:r>
        <w:rPr>
          <w:w w:val="110"/>
        </w:rPr>
        <w:t>naturaleza.</w:t>
      </w:r>
    </w:p>
    <w:p>
      <w:pPr>
        <w:pStyle w:val="BodyText"/>
        <w:spacing w:line="244" w:lineRule="auto" w:before="190"/>
        <w:ind w:right="1035"/>
        <w:jc w:val="both"/>
      </w:pPr>
      <w:r>
        <w:rPr>
          <w:rFonts w:ascii="TeX Gyre Bonum" w:hAnsi="TeX Gyre Bonum"/>
          <w:b/>
          <w:w w:val="110"/>
        </w:rPr>
        <w:t>Artículo 17.- </w:t>
      </w:r>
      <w:r>
        <w:rPr>
          <w:w w:val="110"/>
        </w:rPr>
        <w:t>El Estado, los Municipios, las Entidades Públicas y los Organismos Autónomos podrán celebrar convenios para la concurrencia en materia de recaudación y administración de contribuciones, aprovechamientos e ingresos propios, con la finalidad de fortalecer la administración y recaudación de los ingresos y en este caso, se considerarán autoridades  fiscales,</w:t>
      </w:r>
      <w:r>
        <w:rPr>
          <w:spacing w:val="11"/>
          <w:w w:val="110"/>
        </w:rPr>
        <w:t> </w:t>
      </w:r>
      <w:r>
        <w:rPr>
          <w:w w:val="110"/>
        </w:rPr>
        <w:t>quienes</w:t>
      </w:r>
      <w:r>
        <w:rPr>
          <w:spacing w:val="11"/>
          <w:w w:val="110"/>
        </w:rPr>
        <w:t> </w:t>
      </w:r>
      <w:r>
        <w:rPr>
          <w:w w:val="110"/>
        </w:rPr>
        <w:t>asuman</w:t>
      </w:r>
      <w:r>
        <w:rPr>
          <w:spacing w:val="13"/>
          <w:w w:val="110"/>
        </w:rPr>
        <w:t> </w:t>
      </w:r>
      <w:r>
        <w:rPr>
          <w:w w:val="110"/>
        </w:rPr>
        <w:t>la</w:t>
      </w:r>
      <w:r>
        <w:rPr>
          <w:spacing w:val="12"/>
          <w:w w:val="110"/>
        </w:rPr>
        <w:t> </w:t>
      </w:r>
      <w:r>
        <w:rPr>
          <w:w w:val="110"/>
        </w:rPr>
        <w:t>función</w:t>
      </w:r>
      <w:r>
        <w:rPr>
          <w:spacing w:val="15"/>
          <w:w w:val="110"/>
        </w:rPr>
        <w:t> </w:t>
      </w:r>
      <w:r>
        <w:rPr>
          <w:w w:val="110"/>
        </w:rPr>
        <w:t>en</w:t>
      </w:r>
      <w:r>
        <w:rPr>
          <w:spacing w:val="11"/>
          <w:w w:val="110"/>
        </w:rPr>
        <w:t> </w:t>
      </w:r>
      <w:r>
        <w:rPr>
          <w:w w:val="110"/>
        </w:rPr>
        <w:t>los</w:t>
      </w:r>
      <w:r>
        <w:rPr>
          <w:spacing w:val="11"/>
          <w:w w:val="110"/>
        </w:rPr>
        <w:t> </w:t>
      </w:r>
      <w:r>
        <w:rPr>
          <w:w w:val="110"/>
        </w:rPr>
        <w:t>términos</w:t>
      </w:r>
      <w:r>
        <w:rPr>
          <w:spacing w:val="11"/>
          <w:w w:val="110"/>
        </w:rPr>
        <w:t> </w:t>
      </w:r>
      <w:r>
        <w:rPr>
          <w:w w:val="110"/>
        </w:rPr>
        <w:t>de</w:t>
      </w:r>
      <w:r>
        <w:rPr>
          <w:spacing w:val="10"/>
          <w:w w:val="110"/>
        </w:rPr>
        <w:t> </w:t>
      </w:r>
      <w:r>
        <w:rPr>
          <w:w w:val="110"/>
        </w:rPr>
        <w:t>los</w:t>
      </w:r>
      <w:r>
        <w:rPr>
          <w:spacing w:val="11"/>
          <w:w w:val="110"/>
        </w:rPr>
        <w:t> </w:t>
      </w:r>
      <w:r>
        <w:rPr>
          <w:w w:val="110"/>
        </w:rPr>
        <w:t>convenios</w:t>
      </w:r>
      <w:r>
        <w:rPr>
          <w:spacing w:val="10"/>
          <w:w w:val="110"/>
        </w:rPr>
        <w:t> </w:t>
      </w:r>
      <w:r>
        <w:rPr>
          <w:w w:val="110"/>
        </w:rPr>
        <w:t>que</w:t>
      </w:r>
      <w:r>
        <w:rPr>
          <w:spacing w:val="11"/>
          <w:w w:val="110"/>
        </w:rPr>
        <w:t> </w:t>
      </w:r>
      <w:r>
        <w:rPr>
          <w:w w:val="110"/>
        </w:rPr>
        <w:t>suscriban.</w:t>
      </w:r>
    </w:p>
    <w:p>
      <w:pPr>
        <w:pStyle w:val="BodyText"/>
        <w:spacing w:before="5"/>
        <w:ind w:left="0"/>
      </w:pPr>
    </w:p>
    <w:p>
      <w:pPr>
        <w:pStyle w:val="BodyText"/>
        <w:spacing w:line="249" w:lineRule="auto"/>
        <w:ind w:right="1035"/>
        <w:jc w:val="both"/>
      </w:pPr>
      <w:r>
        <w:rPr>
          <w:w w:val="110"/>
        </w:rPr>
        <w:t>El Gobernador, por conducto del titular de la Secretaría, podrá celebrar convenios de colaboración administrativa con otros Estados y el Distrito Federal, en las materias de verificación, de terminación y recaudación de las contribuciones, así como para la notificación  de</w:t>
      </w:r>
      <w:r>
        <w:rPr>
          <w:spacing w:val="7"/>
          <w:w w:val="110"/>
        </w:rPr>
        <w:t> </w:t>
      </w:r>
      <w:r>
        <w:rPr>
          <w:w w:val="110"/>
        </w:rPr>
        <w:t>créditos</w:t>
      </w:r>
      <w:r>
        <w:rPr>
          <w:spacing w:val="8"/>
          <w:w w:val="110"/>
        </w:rPr>
        <w:t> </w:t>
      </w:r>
      <w:r>
        <w:rPr>
          <w:w w:val="110"/>
        </w:rPr>
        <w:t>fiscales</w:t>
      </w:r>
      <w:r>
        <w:rPr>
          <w:spacing w:val="10"/>
          <w:w w:val="110"/>
        </w:rPr>
        <w:t> </w:t>
      </w:r>
      <w:r>
        <w:rPr>
          <w:w w:val="110"/>
        </w:rPr>
        <w:t>y</w:t>
      </w:r>
      <w:r>
        <w:rPr>
          <w:spacing w:val="9"/>
          <w:w w:val="110"/>
        </w:rPr>
        <w:t> </w:t>
      </w:r>
      <w:r>
        <w:rPr>
          <w:w w:val="110"/>
        </w:rPr>
        <w:t>aplicación</w:t>
      </w:r>
      <w:r>
        <w:rPr>
          <w:spacing w:val="9"/>
          <w:w w:val="110"/>
        </w:rPr>
        <w:t> </w:t>
      </w:r>
      <w:r>
        <w:rPr>
          <w:w w:val="110"/>
        </w:rPr>
        <w:t>del</w:t>
      </w:r>
      <w:r>
        <w:rPr>
          <w:spacing w:val="9"/>
          <w:w w:val="110"/>
        </w:rPr>
        <w:t> </w:t>
      </w:r>
      <w:r>
        <w:rPr>
          <w:w w:val="110"/>
        </w:rPr>
        <w:t>procedimiento</w:t>
      </w:r>
      <w:r>
        <w:rPr>
          <w:spacing w:val="8"/>
          <w:w w:val="110"/>
        </w:rPr>
        <w:t> </w:t>
      </w:r>
      <w:r>
        <w:rPr>
          <w:w w:val="110"/>
        </w:rPr>
        <w:t>administrativo</w:t>
      </w:r>
      <w:r>
        <w:rPr>
          <w:spacing w:val="10"/>
          <w:w w:val="110"/>
        </w:rPr>
        <w:t> </w:t>
      </w:r>
      <w:r>
        <w:rPr>
          <w:w w:val="110"/>
        </w:rPr>
        <w:t>de</w:t>
      </w:r>
      <w:r>
        <w:rPr>
          <w:spacing w:val="8"/>
          <w:w w:val="110"/>
        </w:rPr>
        <w:t> </w:t>
      </w:r>
      <w:r>
        <w:rPr>
          <w:w w:val="110"/>
        </w:rPr>
        <w:t>ejecución.</w:t>
      </w:r>
    </w:p>
    <w:p>
      <w:pPr>
        <w:pStyle w:val="BodyText"/>
        <w:spacing w:before="1"/>
        <w:ind w:left="0"/>
      </w:pPr>
    </w:p>
    <w:p>
      <w:pPr>
        <w:pStyle w:val="BodyText"/>
        <w:spacing w:line="249" w:lineRule="auto"/>
        <w:ind w:right="1036"/>
        <w:jc w:val="both"/>
      </w:pPr>
      <w:r>
        <w:rPr>
          <w:w w:val="110"/>
        </w:rPr>
        <w:t>La Secretaría podrá celebrar con autoridades federales, estatales, municipales o con personas físicas o jurídicas colectivas de nacionalidad mexicana, convenios, acuerdos, así como cualquier instrumento jurídico o administrativo que considere necesarios para la recaudación,  fiscalización</w:t>
      </w:r>
      <w:r>
        <w:rPr>
          <w:spacing w:val="10"/>
          <w:w w:val="110"/>
        </w:rPr>
        <w:t> </w:t>
      </w:r>
      <w:r>
        <w:rPr>
          <w:w w:val="110"/>
        </w:rPr>
        <w:t>y</w:t>
      </w:r>
      <w:r>
        <w:rPr>
          <w:spacing w:val="11"/>
          <w:w w:val="110"/>
        </w:rPr>
        <w:t> </w:t>
      </w:r>
      <w:r>
        <w:rPr>
          <w:w w:val="110"/>
        </w:rPr>
        <w:t>administración</w:t>
      </w:r>
      <w:r>
        <w:rPr>
          <w:spacing w:val="10"/>
          <w:w w:val="110"/>
        </w:rPr>
        <w:t> </w:t>
      </w:r>
      <w:r>
        <w:rPr>
          <w:w w:val="110"/>
        </w:rPr>
        <w:t>de</w:t>
      </w:r>
      <w:r>
        <w:rPr>
          <w:spacing w:val="10"/>
          <w:w w:val="110"/>
        </w:rPr>
        <w:t> </w:t>
      </w:r>
      <w:r>
        <w:rPr>
          <w:w w:val="110"/>
        </w:rPr>
        <w:t>ingresos</w:t>
      </w:r>
      <w:r>
        <w:rPr>
          <w:spacing w:val="9"/>
          <w:w w:val="110"/>
        </w:rPr>
        <w:t> </w:t>
      </w:r>
      <w:r>
        <w:rPr>
          <w:w w:val="110"/>
        </w:rPr>
        <w:t>federales,</w:t>
      </w:r>
      <w:r>
        <w:rPr>
          <w:spacing w:val="12"/>
          <w:w w:val="110"/>
        </w:rPr>
        <w:t> </w:t>
      </w:r>
      <w:r>
        <w:rPr>
          <w:w w:val="110"/>
        </w:rPr>
        <w:t>estatales</w:t>
      </w:r>
      <w:r>
        <w:rPr>
          <w:spacing w:val="9"/>
          <w:w w:val="110"/>
        </w:rPr>
        <w:t> </w:t>
      </w:r>
      <w:r>
        <w:rPr>
          <w:w w:val="110"/>
        </w:rPr>
        <w:t>o</w:t>
      </w:r>
      <w:r>
        <w:rPr>
          <w:spacing w:val="12"/>
          <w:w w:val="110"/>
        </w:rPr>
        <w:t> </w:t>
      </w:r>
      <w:r>
        <w:rPr>
          <w:w w:val="110"/>
        </w:rPr>
        <w:t>municipales.</w:t>
      </w:r>
    </w:p>
    <w:p>
      <w:pPr>
        <w:pStyle w:val="BodyText"/>
        <w:spacing w:before="3"/>
        <w:ind w:left="0"/>
      </w:pPr>
    </w:p>
    <w:p>
      <w:pPr>
        <w:pStyle w:val="BodyText"/>
        <w:spacing w:line="247" w:lineRule="auto"/>
        <w:ind w:right="1033"/>
        <w:jc w:val="both"/>
      </w:pPr>
      <w:r>
        <w:rPr>
          <w:w w:val="110"/>
        </w:rPr>
        <w:t>Conforme a lo establecido en las fracciones III y IV del artículo 115 de la Constitución Política    de los Estados Unidos Mexicanos, los municipios conservarán en todo momento la facultad de administrar y recaudar libremente su hacienda.</w:t>
      </w:r>
    </w:p>
    <w:p>
      <w:pPr>
        <w:pStyle w:val="BodyText"/>
        <w:spacing w:line="244" w:lineRule="auto" w:before="190"/>
        <w:ind w:right="1034"/>
        <w:jc w:val="both"/>
      </w:pPr>
      <w:r>
        <w:rPr>
          <w:rFonts w:ascii="TeX Gyre Bonum" w:hAnsi="TeX Gyre Bonum"/>
          <w:b/>
          <w:w w:val="110"/>
        </w:rPr>
        <w:t>Artículo 18.- </w:t>
      </w:r>
      <w:r>
        <w:rPr>
          <w:w w:val="110"/>
        </w:rPr>
        <w:t>Las disposiciones fiscales que establezcan cargas a las personas, incluidas las asociaciones en participación, las que señalen excepciones a las mismas, así como las que fijen las infracciones y sanciones, son de aplicación estricta. Se considera que establecen cargas a      las personas, incluidas las asociaciones en participación las normas que se refieren al sujeto, objeto, base, tasa o</w:t>
      </w:r>
      <w:r>
        <w:rPr>
          <w:spacing w:val="22"/>
          <w:w w:val="110"/>
        </w:rPr>
        <w:t> </w:t>
      </w:r>
      <w:r>
        <w:rPr>
          <w:w w:val="110"/>
        </w:rPr>
        <w:t>tarifa de las contribuciones.</w:t>
      </w:r>
    </w:p>
    <w:p>
      <w:pPr>
        <w:pStyle w:val="BodyText"/>
        <w:spacing w:before="4"/>
        <w:ind w:left="0"/>
      </w:pPr>
    </w:p>
    <w:p>
      <w:pPr>
        <w:pStyle w:val="BodyText"/>
        <w:spacing w:line="247" w:lineRule="auto"/>
        <w:ind w:right="1034"/>
        <w:jc w:val="both"/>
      </w:pPr>
      <w:r>
        <w:rPr>
          <w:w w:val="110"/>
        </w:rPr>
        <w:t>Las demás disposiciones fiscales se deberán aplicar mediante cualquier método de  interpretación jurídica. A falta de norma fiscal expresa, se aplicarán las disposiciones del  derecho común vigente en el Estado, siempre y cuando su aplicación no sea contraria a la naturaleza jurídica del derecho</w:t>
      </w:r>
      <w:r>
        <w:rPr>
          <w:spacing w:val="43"/>
          <w:w w:val="110"/>
        </w:rPr>
        <w:t> </w:t>
      </w:r>
      <w:r>
        <w:rPr>
          <w:w w:val="110"/>
        </w:rPr>
        <w:t>fiscal.</w:t>
      </w:r>
    </w:p>
    <w:p>
      <w:pPr>
        <w:pStyle w:val="BodyText"/>
        <w:spacing w:line="242" w:lineRule="auto" w:before="190"/>
        <w:ind w:right="1039"/>
        <w:jc w:val="both"/>
      </w:pPr>
      <w:r>
        <w:rPr>
          <w:rFonts w:ascii="TeX Gyre Bonum" w:hAnsi="TeX Gyre Bonum"/>
          <w:b/>
          <w:w w:val="110"/>
        </w:rPr>
        <w:t>Artículo 18 Bis.- </w:t>
      </w:r>
      <w:r>
        <w:rPr>
          <w:w w:val="110"/>
        </w:rPr>
        <w:t>En ningún trámite administrativo se admitirá la gestión de negocios. La representación de las personas físicas o jurídicas colectivas ante  las  autoridades  fiscales  se hará mediante escritura pública, salvo los casos en que la autoridad fiscal lo determine,  mediante</w:t>
      </w:r>
      <w:r>
        <w:rPr>
          <w:spacing w:val="9"/>
          <w:w w:val="110"/>
        </w:rPr>
        <w:t> </w:t>
      </w:r>
      <w:r>
        <w:rPr>
          <w:w w:val="110"/>
        </w:rPr>
        <w:t>reglas</w:t>
      </w:r>
      <w:r>
        <w:rPr>
          <w:spacing w:val="10"/>
          <w:w w:val="110"/>
        </w:rPr>
        <w:t> </w:t>
      </w:r>
      <w:r>
        <w:rPr>
          <w:w w:val="110"/>
        </w:rPr>
        <w:t>de</w:t>
      </w:r>
      <w:r>
        <w:rPr>
          <w:spacing w:val="9"/>
          <w:w w:val="110"/>
        </w:rPr>
        <w:t> </w:t>
      </w:r>
      <w:r>
        <w:rPr>
          <w:w w:val="110"/>
        </w:rPr>
        <w:t>carácter</w:t>
      </w:r>
      <w:r>
        <w:rPr>
          <w:spacing w:val="11"/>
          <w:w w:val="110"/>
        </w:rPr>
        <w:t> </w:t>
      </w:r>
      <w:r>
        <w:rPr>
          <w:w w:val="110"/>
        </w:rPr>
        <w:t>general</w:t>
      </w:r>
      <w:r>
        <w:rPr>
          <w:spacing w:val="11"/>
          <w:w w:val="110"/>
        </w:rPr>
        <w:t> </w:t>
      </w:r>
      <w:r>
        <w:rPr>
          <w:w w:val="110"/>
        </w:rPr>
        <w:t>que</w:t>
      </w:r>
      <w:r>
        <w:rPr>
          <w:spacing w:val="9"/>
          <w:w w:val="110"/>
        </w:rPr>
        <w:t> </w:t>
      </w:r>
      <w:r>
        <w:rPr>
          <w:w w:val="110"/>
        </w:rPr>
        <w:t>para</w:t>
      </w:r>
      <w:r>
        <w:rPr>
          <w:spacing w:val="11"/>
          <w:w w:val="110"/>
        </w:rPr>
        <w:t> </w:t>
      </w:r>
      <w:r>
        <w:rPr>
          <w:w w:val="110"/>
        </w:rPr>
        <w:t>tal</w:t>
      </w:r>
      <w:r>
        <w:rPr>
          <w:spacing w:val="10"/>
          <w:w w:val="110"/>
        </w:rPr>
        <w:t> </w:t>
      </w:r>
      <w:r>
        <w:rPr>
          <w:w w:val="110"/>
        </w:rPr>
        <w:t>efecto</w:t>
      </w:r>
      <w:r>
        <w:rPr>
          <w:spacing w:val="12"/>
          <w:w w:val="110"/>
        </w:rPr>
        <w:t> </w:t>
      </w:r>
      <w:r>
        <w:rPr>
          <w:w w:val="110"/>
        </w:rPr>
        <w:t>se</w:t>
      </w:r>
      <w:r>
        <w:rPr>
          <w:spacing w:val="10"/>
          <w:w w:val="110"/>
        </w:rPr>
        <w:t> </w:t>
      </w:r>
      <w:r>
        <w:rPr>
          <w:w w:val="110"/>
        </w:rPr>
        <w:t>emitan.</w:t>
      </w:r>
    </w:p>
    <w:p>
      <w:pPr>
        <w:pStyle w:val="BodyText"/>
        <w:spacing w:before="11"/>
        <w:ind w:left="0"/>
      </w:pPr>
    </w:p>
    <w:p>
      <w:pPr>
        <w:pStyle w:val="BodyText"/>
        <w:spacing w:line="247" w:lineRule="auto"/>
        <w:ind w:right="1039"/>
        <w:jc w:val="both"/>
      </w:pPr>
      <w:r>
        <w:rPr>
          <w:w w:val="110"/>
        </w:rPr>
        <w:t>Las autoridades fiscales, podrán tener por acreditada la representación de las personas físicas o jurídicas colectivas, si esta se efectuó previamente ante una autoridad homóloga en el ámbito federal o local, o si la misma se encuentra acreditada en la base de datos de la autoridad homóloga.</w:t>
      </w:r>
    </w:p>
    <w:p>
      <w:pPr>
        <w:pStyle w:val="BodyText"/>
        <w:spacing w:before="6"/>
        <w:ind w:left="0"/>
        <w:rPr>
          <w:sz w:val="17"/>
        </w:rPr>
      </w:pPr>
    </w:p>
    <w:p>
      <w:pPr>
        <w:pStyle w:val="BodyText"/>
        <w:spacing w:line="230" w:lineRule="auto"/>
        <w:ind w:right="1035"/>
        <w:jc w:val="both"/>
      </w:pPr>
      <w:r>
        <w:rPr>
          <w:rFonts w:ascii="TeX Gyre Bonum" w:hAnsi="TeX Gyre Bonum"/>
          <w:b/>
          <w:w w:val="110"/>
        </w:rPr>
        <w:t>Artículo 19.- </w:t>
      </w:r>
      <w:r>
        <w:rPr>
          <w:w w:val="110"/>
        </w:rPr>
        <w:t>Las personas físicas y jurídicas colectivas, incluidas las asociaciones en participación, están obligadas al pago de las contribuciones y aprovechamientos, conforme a las</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disposiciones de este Código.</w:t>
      </w:r>
    </w:p>
    <w:p>
      <w:pPr>
        <w:pStyle w:val="BodyText"/>
        <w:spacing w:line="247" w:lineRule="auto" w:before="196"/>
        <w:ind w:right="1109"/>
        <w:jc w:val="both"/>
      </w:pPr>
      <w:r>
        <w:rPr>
          <w:rFonts w:ascii="TeX Gyre Bonum" w:hAnsi="TeX Gyre Bonum"/>
          <w:b/>
          <w:w w:val="110"/>
        </w:rPr>
        <w:t>Artículo 20.- </w:t>
      </w:r>
      <w:r>
        <w:rPr>
          <w:w w:val="110"/>
        </w:rPr>
        <w:t>Los contribuyentes que tengan la obligación de presentar declaraciones para el pago de contribuciones, cuando así lo señale este Código, lo harán a través de los medios autorizados y las formas y formatos electrónicos aprobados por la autoridad fiscal, debiendo proporcionar los datos, informes y documentos que en dichas  formas y formatos  electrónicos se requieran y en su caso, pagar mediante transferencia electrónica de fondos a favor del Gobierno del Estado de México o del Ayuntamiento que corresponda, siendo responsabilidad del contribuyente el uso del servicio electrónico empleado para tal efecto y de las restricciones particulares del mismo con las instituciones del sistema financiero mexicano de las que sea cuentahabiente.</w:t>
      </w:r>
    </w:p>
    <w:p>
      <w:pPr>
        <w:pStyle w:val="BodyText"/>
        <w:spacing w:before="6"/>
        <w:ind w:left="0"/>
        <w:rPr>
          <w:sz w:val="19"/>
        </w:rPr>
      </w:pPr>
    </w:p>
    <w:p>
      <w:pPr>
        <w:pStyle w:val="BodyText"/>
        <w:spacing w:line="247" w:lineRule="auto"/>
        <w:ind w:right="1037"/>
        <w:jc w:val="both"/>
      </w:pPr>
      <w:r>
        <w:rPr>
          <w:w w:val="110"/>
        </w:rPr>
        <w:t>Quienes realicen las operaciones de pago de conformidad con el presente artículo, obtendrán el acuse de recibo correspondiente, que consistirá en el documento digital, número de referencia, sello digital o folio de la operación que trasmita el destinatario a recibir la declaración de que se trate, para el costo del pago mediante transferencia electrónica de fondos, el acuse de recibo, consistirá en el documento o folio de la operación que emita la institución financiera de que se trate.</w:t>
      </w:r>
    </w:p>
    <w:p>
      <w:pPr>
        <w:pStyle w:val="BodyText"/>
        <w:spacing w:before="1"/>
        <w:ind w:left="0"/>
        <w:rPr>
          <w:sz w:val="21"/>
        </w:rPr>
      </w:pPr>
    </w:p>
    <w:p>
      <w:pPr>
        <w:pStyle w:val="BodyText"/>
        <w:spacing w:line="247" w:lineRule="auto"/>
        <w:ind w:right="1108"/>
        <w:jc w:val="both"/>
      </w:pPr>
      <w:r>
        <w:rPr>
          <w:w w:val="110"/>
        </w:rPr>
        <w:t>Las formas oficiales deberán publicarse en el Periódico Oficial, salvo que </w:t>
      </w:r>
      <w:r>
        <w:rPr>
          <w:spacing w:val="3"/>
          <w:w w:val="110"/>
        </w:rPr>
        <w:t>se </w:t>
      </w:r>
      <w:r>
        <w:rPr>
          <w:w w:val="110"/>
        </w:rPr>
        <w:t>trate de avisos o declaraciones electrónicas que serán dadas a conocer a través del portal electrónico del  Gobierno del Estado de México, los cuales estarán apegados a las disposiciones fiscales aplicables.</w:t>
      </w:r>
    </w:p>
    <w:p>
      <w:pPr>
        <w:pStyle w:val="BodyText"/>
        <w:spacing w:before="10"/>
        <w:ind w:left="0"/>
      </w:pPr>
    </w:p>
    <w:p>
      <w:pPr>
        <w:pStyle w:val="BodyText"/>
        <w:spacing w:line="247" w:lineRule="auto"/>
        <w:ind w:right="1038"/>
        <w:jc w:val="both"/>
      </w:pPr>
      <w:r>
        <w:rPr>
          <w:w w:val="110"/>
        </w:rPr>
        <w:t>La autoridad fiscal recibirá las declaraciones, avisos, solicitudes y demás  documentos  tal  y como se presenten, sin hacer observaciones ni objeciones y entregará el acuse de recibo correspondiente. Únicamente podrán rechazar la presentación cuando no contengan el nombre, denominación o razón social del contribuyente, su domicilio fiscal, o no aparezcan debidamente firmados, no se acompañen los anexos o tratándose de declaraciones, estas contengan errores aritméticos.</w:t>
      </w:r>
    </w:p>
    <w:p>
      <w:pPr>
        <w:pStyle w:val="BodyText"/>
        <w:spacing w:line="242" w:lineRule="auto" w:before="193"/>
        <w:ind w:right="1031"/>
        <w:jc w:val="both"/>
      </w:pPr>
      <w:r>
        <w:rPr>
          <w:rFonts w:ascii="TeX Gyre Bonum" w:hAnsi="TeX Gyre Bonum"/>
          <w:b/>
          <w:w w:val="110"/>
        </w:rPr>
        <w:t>Artículo 20 Bis.- </w:t>
      </w:r>
      <w:r>
        <w:rPr>
          <w:w w:val="110"/>
        </w:rPr>
        <w:t>Cuando los contribuyentes obligados a realizar el pago de contribuciones y/o a presentar declaraciones, avisos y demás documentos, no lo hagan dentro de los plazos señalados en este Código, las autoridades fiscales exigirán por escrito su presentación ante las oficinas recaudadoras, procediendo conforme a lo siguiente:</w:t>
      </w:r>
    </w:p>
    <w:p>
      <w:pPr>
        <w:pStyle w:val="ListParagraph"/>
        <w:numPr>
          <w:ilvl w:val="0"/>
          <w:numId w:val="4"/>
        </w:numPr>
        <w:tabs>
          <w:tab w:pos="1026" w:val="left" w:leader="none"/>
        </w:tabs>
        <w:spacing w:line="244" w:lineRule="auto" w:before="191" w:after="0"/>
        <w:ind w:left="1025" w:right="1033" w:hanging="567"/>
        <w:jc w:val="both"/>
        <w:rPr>
          <w:sz w:val="20"/>
        </w:rPr>
      </w:pPr>
      <w:r>
        <w:rPr>
          <w:w w:val="110"/>
          <w:sz w:val="20"/>
        </w:rPr>
        <w:t>Requerir hasta en dos ocasiones la presentación del documento con el que acredite el cumplimiento de sus obligaciones fiscales, otorgando al contribuyente un plazo de quince días para el cumplimiento de cada requerimiento. En caso de no atenderse cualquiera de los requerimientos, surtirán efectos las multas correspondientes que </w:t>
      </w:r>
      <w:r>
        <w:rPr>
          <w:spacing w:val="3"/>
          <w:w w:val="110"/>
          <w:sz w:val="20"/>
        </w:rPr>
        <w:t>en </w:t>
      </w:r>
      <w:r>
        <w:rPr>
          <w:w w:val="110"/>
          <w:sz w:val="20"/>
        </w:rPr>
        <w:t>cada uno se refieran, teniéndose, en estos supuestos, por notificadas e impuestas en la fecha en que venza el plazo de quince días a que refiere este párrafo; correspondiendo una multa por cada obligación requerida. La autoridad, después del primer requerimiento, podrá aplicar lo dispuesto en la siguiente</w:t>
      </w:r>
      <w:r>
        <w:rPr>
          <w:spacing w:val="3"/>
          <w:w w:val="110"/>
          <w:sz w:val="20"/>
        </w:rPr>
        <w:t> </w:t>
      </w:r>
      <w:r>
        <w:rPr>
          <w:w w:val="110"/>
          <w:sz w:val="20"/>
        </w:rPr>
        <w:t>fracción.</w:t>
      </w:r>
    </w:p>
    <w:p>
      <w:pPr>
        <w:pStyle w:val="BodyText"/>
        <w:ind w:left="0"/>
        <w:rPr>
          <w:sz w:val="21"/>
        </w:rPr>
      </w:pPr>
    </w:p>
    <w:p>
      <w:pPr>
        <w:pStyle w:val="BodyText"/>
        <w:spacing w:line="249" w:lineRule="auto" w:before="1"/>
        <w:ind w:left="1025" w:right="1042"/>
        <w:jc w:val="both"/>
      </w:pPr>
      <w:r>
        <w:rPr>
          <w:w w:val="110"/>
        </w:rPr>
        <w:t>Lo establecido en el párrafo anterior, no será aplicable tratándose del aviso de dictaminación de contribuciones o dictámenes correspondientes a que se encuentran obligados.</w:t>
      </w:r>
    </w:p>
    <w:p>
      <w:pPr>
        <w:pStyle w:val="BodyText"/>
        <w:spacing w:before="4"/>
        <w:ind w:left="0"/>
      </w:pPr>
    </w:p>
    <w:p>
      <w:pPr>
        <w:pStyle w:val="BodyText"/>
        <w:spacing w:line="247" w:lineRule="auto"/>
        <w:ind w:left="1025" w:right="1032"/>
        <w:jc w:val="both"/>
      </w:pPr>
      <w:r>
        <w:rPr>
          <w:w w:val="110"/>
        </w:rPr>
        <w:t>La autoridad fiscal que haya requerido podrá cancelar el o los requerimientos formulados al contribuyente, así como las multas correspondientes que en los mismos se refieran, siempre que se exhiba la declaración, aviso y  demás  documentos  presuntamente omitidos, y que éstos se hayan presentado con anterioridad a la fecha de notificación del requerimiento.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left="1025" w:right="1041"/>
        <w:jc w:val="both"/>
      </w:pPr>
      <w:r>
        <w:rPr>
          <w:w w:val="110"/>
        </w:rPr>
        <w:t>Si los documentos a que se refiere el párrafo anterior se exhiben en el momento de la diligencia de notificación del requerimiento, el notificador levantará acta circunstanciada en la que precise los documentos exhibidos.</w:t>
      </w:r>
    </w:p>
    <w:p>
      <w:pPr>
        <w:pStyle w:val="ListParagraph"/>
        <w:numPr>
          <w:ilvl w:val="0"/>
          <w:numId w:val="4"/>
        </w:numPr>
        <w:tabs>
          <w:tab w:pos="1026" w:val="left" w:leader="none"/>
        </w:tabs>
        <w:spacing w:line="244" w:lineRule="auto" w:before="185" w:after="0"/>
        <w:ind w:left="1025" w:right="1035" w:hanging="567"/>
        <w:jc w:val="both"/>
        <w:rPr>
          <w:sz w:val="20"/>
        </w:rPr>
      </w:pPr>
      <w:r>
        <w:rPr>
          <w:w w:val="110"/>
          <w:sz w:val="20"/>
        </w:rPr>
        <w:t>Tratándose de la omisión de pago o la presentación de una declaración periódica para el pago de contribuciones, una vez realizada la actuación prevista en la fracción anterior, podrán hacer efectiva al contribuyente que haya incurrido en la omisión, una cantidad igual al monto mayor que hubiera determinado  a su cargo en cualquiera de los últimos  seis pagos o declaraciones de la contribución de que se  trate, a partir de la fecha en que     la autoridad fiscal ejerza dicha</w:t>
      </w:r>
      <w:r>
        <w:rPr>
          <w:spacing w:val="4"/>
          <w:w w:val="110"/>
          <w:sz w:val="20"/>
        </w:rPr>
        <w:t> </w:t>
      </w:r>
      <w:r>
        <w:rPr>
          <w:w w:val="110"/>
          <w:sz w:val="20"/>
        </w:rPr>
        <w:t>facultad.</w:t>
      </w:r>
    </w:p>
    <w:p>
      <w:pPr>
        <w:pStyle w:val="BodyText"/>
        <w:spacing w:before="5"/>
        <w:ind w:left="0"/>
      </w:pPr>
    </w:p>
    <w:p>
      <w:pPr>
        <w:pStyle w:val="BodyText"/>
        <w:spacing w:line="249" w:lineRule="auto"/>
        <w:ind w:left="1025" w:right="1039"/>
        <w:jc w:val="both"/>
      </w:pPr>
      <w:r>
        <w:rPr>
          <w:w w:val="110"/>
        </w:rPr>
        <w:t>En el caso de que la autoridad carezca de los elementos de información que le permitan aplicar lo establecido en esta fracción, lo hará del conocimiento de la autoridad fiscalizadora a efecto de que esta determine el importe de las contribuciones omitidas.</w:t>
      </w:r>
    </w:p>
    <w:p>
      <w:pPr>
        <w:pStyle w:val="BodyText"/>
        <w:spacing w:before="5"/>
        <w:ind w:left="0"/>
      </w:pPr>
    </w:p>
    <w:p>
      <w:pPr>
        <w:pStyle w:val="BodyText"/>
        <w:spacing w:line="247" w:lineRule="auto"/>
        <w:ind w:right="996"/>
        <w:jc w:val="both"/>
      </w:pPr>
      <w:r>
        <w:rPr>
          <w:w w:val="110"/>
        </w:rPr>
        <w:t>Cuando la omisión sea de una declaración o pago de las que se conozca de manera fehaciente la cantidad a la que le es aplicable la tasa o cuota respectiva, la autoridad  fiscal  podrá  hacer efectiva al contribuyente, una cantidad igual a la contribución que a éste corresponda  determinar.</w:t>
      </w:r>
    </w:p>
    <w:p>
      <w:pPr>
        <w:pStyle w:val="BodyText"/>
        <w:spacing w:before="10"/>
        <w:ind w:left="0"/>
      </w:pPr>
    </w:p>
    <w:p>
      <w:pPr>
        <w:pStyle w:val="BodyText"/>
        <w:spacing w:line="247" w:lineRule="auto"/>
        <w:ind w:right="1037"/>
        <w:jc w:val="both"/>
      </w:pPr>
      <w:r>
        <w:rPr>
          <w:w w:val="110"/>
        </w:rPr>
        <w:t>Una vez que haya vencido el plazo para el cumplimiento del primer requerimiento, la autoridad fiscal, en un plazo no mayor a tres meses, notificará al contribuyente o responsable solidario omiso la resolución que, en los términos de la fracción II y segundo párrafo de este artículo, determine el crédito fiscal. En caso de que la autoridad opte por emitir un segundo requerimiento, los tres meses a que refiere el presente párrafo correrán a partir de que haya vencido el plazo para cumplir con el segundo requerimiento.</w:t>
      </w:r>
    </w:p>
    <w:p>
      <w:pPr>
        <w:pStyle w:val="BodyText"/>
        <w:spacing w:before="10"/>
        <w:ind w:left="0"/>
      </w:pPr>
    </w:p>
    <w:p>
      <w:pPr>
        <w:pStyle w:val="BodyText"/>
        <w:spacing w:line="249" w:lineRule="auto"/>
        <w:ind w:right="1036"/>
        <w:jc w:val="both"/>
      </w:pPr>
      <w:r>
        <w:rPr>
          <w:w w:val="110"/>
        </w:rPr>
        <w:t>La autoridad, dentro de la substanciación del procedimiento de determinación del  crédito,  podrá ordenar el embargo precautorio, sólo en los casos en que el contribuyente no haya atendido los dos requerimientos, que en su caso se hayan emitido. El importe por el cual se ordenará el embargo precautorio, será por un monto igual al que corresponda determinar conforme a este</w:t>
      </w:r>
      <w:r>
        <w:rPr>
          <w:spacing w:val="31"/>
          <w:w w:val="110"/>
        </w:rPr>
        <w:t> </w:t>
      </w:r>
      <w:r>
        <w:rPr>
          <w:w w:val="110"/>
        </w:rPr>
        <w:t>artículo.</w:t>
      </w:r>
    </w:p>
    <w:p>
      <w:pPr>
        <w:pStyle w:val="BodyText"/>
        <w:ind w:left="0"/>
      </w:pPr>
    </w:p>
    <w:p>
      <w:pPr>
        <w:pStyle w:val="BodyText"/>
        <w:spacing w:line="249" w:lineRule="auto"/>
        <w:ind w:right="1002"/>
        <w:jc w:val="both"/>
      </w:pPr>
      <w:r>
        <w:rPr>
          <w:w w:val="110"/>
        </w:rPr>
        <w:t>Esta determinación podrá ser impugnable hasta el momento en el que se ejecute  el procedimiento administrativo de ejecución, en el mismo podrán hacerse valer agravios contra la resolución determinante del crédito fiscal.</w:t>
      </w:r>
    </w:p>
    <w:p>
      <w:pPr>
        <w:pStyle w:val="BodyText"/>
        <w:spacing w:before="5"/>
        <w:ind w:left="0"/>
      </w:pPr>
    </w:p>
    <w:p>
      <w:pPr>
        <w:pStyle w:val="BodyText"/>
        <w:spacing w:line="247" w:lineRule="auto"/>
        <w:ind w:right="1002"/>
        <w:jc w:val="both"/>
      </w:pPr>
      <w:r>
        <w:rPr>
          <w:w w:val="110"/>
        </w:rPr>
        <w:t>El pago de los créditos fiscales determinados conforme al presente artículo, no libera a los obligados a presentar la declaración o declaraciones omitidas y/o pagos correspondientes, ni limita las facultades de comprobación de las autoridades fiscales.</w:t>
      </w:r>
    </w:p>
    <w:p>
      <w:pPr>
        <w:pStyle w:val="BodyText"/>
        <w:spacing w:before="9"/>
        <w:ind w:left="0"/>
      </w:pPr>
    </w:p>
    <w:p>
      <w:pPr>
        <w:pStyle w:val="BodyText"/>
        <w:spacing w:line="247" w:lineRule="auto"/>
        <w:ind w:right="998"/>
        <w:jc w:val="both"/>
      </w:pPr>
      <w:r>
        <w:rPr>
          <w:w w:val="110"/>
        </w:rPr>
        <w:t>Cuando la declaración y/o pago referido en el párrafo anterior se realice con posterioridad al pago que haya efectuado del crédito fiscal determinado por la autoridad conforme a  este  artículo, este último pago se disminuirá del importe que tenga que pagar por  la contribución a  su cargo. En caso de que en la declaración y/o pago resultare una cantidad menor a la determinada por la autoridad fiscal, la diferencia únicamente podrá ser compensada en las declaraciones y/o pagos</w:t>
      </w:r>
      <w:r>
        <w:rPr>
          <w:spacing w:val="35"/>
          <w:w w:val="110"/>
        </w:rPr>
        <w:t> </w:t>
      </w:r>
      <w:r>
        <w:rPr>
          <w:w w:val="110"/>
        </w:rPr>
        <w:t>subsecuentes.</w:t>
      </w:r>
    </w:p>
    <w:p>
      <w:pPr>
        <w:pStyle w:val="BodyText"/>
        <w:spacing w:line="244" w:lineRule="auto" w:before="193"/>
        <w:ind w:right="1034"/>
        <w:jc w:val="both"/>
      </w:pPr>
      <w:r>
        <w:rPr>
          <w:rFonts w:ascii="TeX Gyre Bonum" w:hAnsi="TeX Gyre Bonum"/>
          <w:b/>
          <w:w w:val="110"/>
        </w:rPr>
        <w:t>Artículo 20-A.- </w:t>
      </w:r>
      <w:r>
        <w:rPr>
          <w:w w:val="110"/>
        </w:rPr>
        <w:t>Cuando las disposiciones fiscales obliguen a presentar documentos, éstos deberán ser digitales y contener una firma electrónica del autor, en los términos de la Ley de Medios Electrónicos, salvo los casos que establezcan una regla diferente. Las autoridades fiscales, mediante reglas de carácter general podrán autorizar el uso de  otras  firmas electrónicas.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40"/>
        <w:jc w:val="both"/>
      </w:pPr>
      <w:r>
        <w:rPr>
          <w:w w:val="110"/>
        </w:rPr>
        <w:t>Cuando los contribuyentes remitan un documento digital a las autoridades fiscales, recibirán acuse de recibo que contenga el sello digital.</w:t>
      </w:r>
    </w:p>
    <w:p>
      <w:pPr>
        <w:pStyle w:val="BodyText"/>
        <w:spacing w:line="242" w:lineRule="auto" w:before="186"/>
        <w:ind w:right="1033"/>
        <w:jc w:val="both"/>
      </w:pPr>
      <w:r>
        <w:rPr>
          <w:rFonts w:ascii="TeX Gyre Bonum" w:hAnsi="TeX Gyre Bonum"/>
          <w:b/>
          <w:w w:val="110"/>
        </w:rPr>
        <w:t>Artículo 21.- </w:t>
      </w:r>
      <w:r>
        <w:rPr>
          <w:w w:val="110"/>
        </w:rPr>
        <w:t>Las declaraciones que presenten los contribuyentes, podrán ser modificadas por el propio contribuyente hasta en tres ocasiones mediante declaraciones complementarias, para corregir los datos asentados en la declaración original, siempre y cuando no se haya iniciado el procedimiento de comprobación.</w:t>
      </w:r>
    </w:p>
    <w:p>
      <w:pPr>
        <w:pStyle w:val="BodyText"/>
        <w:spacing w:before="10"/>
        <w:ind w:left="0"/>
      </w:pPr>
    </w:p>
    <w:p>
      <w:pPr>
        <w:pStyle w:val="BodyText"/>
        <w:spacing w:line="247" w:lineRule="auto"/>
        <w:ind w:right="1034"/>
        <w:jc w:val="both"/>
      </w:pPr>
      <w:r>
        <w:rPr>
          <w:w w:val="110"/>
        </w:rPr>
        <w:t>En caso de que se haya iniciado éste, el contribuyente podrá presentar hasta en tres ocasiones, declaración complementaria adicional, cuando sólo incremente la base de determinación de contribuciones, reduzca las cantidades aplicadas contra las contribuciones a su cargo o cuando resulten diferencias a consecuencia del dictamen sobre la determinación, pago o entero de contribuciones formulado por contador público</w:t>
      </w:r>
      <w:r>
        <w:rPr>
          <w:spacing w:val="52"/>
          <w:w w:val="110"/>
        </w:rPr>
        <w:t> </w:t>
      </w:r>
      <w:r>
        <w:rPr>
          <w:w w:val="110"/>
        </w:rPr>
        <w:t>registrado.</w:t>
      </w:r>
    </w:p>
    <w:p>
      <w:pPr>
        <w:pStyle w:val="BodyText"/>
        <w:ind w:left="0"/>
        <w:rPr>
          <w:sz w:val="21"/>
        </w:rPr>
      </w:pPr>
    </w:p>
    <w:p>
      <w:pPr>
        <w:pStyle w:val="BodyText"/>
        <w:spacing w:line="247" w:lineRule="auto" w:before="1"/>
        <w:ind w:right="1034"/>
        <w:jc w:val="both"/>
      </w:pPr>
      <w:r>
        <w:rPr>
          <w:w w:val="110"/>
        </w:rPr>
        <w:t>Si como consecuencia de la prestación de la declaración complementaria, se determina que el pago efectuado fue menor al que correspondía, se cobrarán recargos sobre la  diferencia por  pago</w:t>
      </w:r>
      <w:r>
        <w:rPr>
          <w:spacing w:val="10"/>
          <w:w w:val="110"/>
        </w:rPr>
        <w:t> </w:t>
      </w:r>
      <w:r>
        <w:rPr>
          <w:w w:val="110"/>
        </w:rPr>
        <w:t>extemporáneo,</w:t>
      </w:r>
      <w:r>
        <w:rPr>
          <w:spacing w:val="7"/>
          <w:w w:val="110"/>
        </w:rPr>
        <w:t> </w:t>
      </w:r>
      <w:r>
        <w:rPr>
          <w:w w:val="110"/>
        </w:rPr>
        <w:t>contados</w:t>
      </w:r>
      <w:r>
        <w:rPr>
          <w:spacing w:val="8"/>
          <w:w w:val="110"/>
        </w:rPr>
        <w:t> </w:t>
      </w:r>
      <w:r>
        <w:rPr>
          <w:w w:val="110"/>
        </w:rPr>
        <w:t>a</w:t>
      </w:r>
      <w:r>
        <w:rPr>
          <w:spacing w:val="9"/>
          <w:w w:val="110"/>
        </w:rPr>
        <w:t> </w:t>
      </w:r>
      <w:r>
        <w:rPr>
          <w:w w:val="110"/>
        </w:rPr>
        <w:t>partir</w:t>
      </w:r>
      <w:r>
        <w:rPr>
          <w:spacing w:val="8"/>
          <w:w w:val="110"/>
        </w:rPr>
        <w:t> </w:t>
      </w:r>
      <w:r>
        <w:rPr>
          <w:w w:val="110"/>
        </w:rPr>
        <w:t>de</w:t>
      </w:r>
      <w:r>
        <w:rPr>
          <w:spacing w:val="8"/>
          <w:w w:val="110"/>
        </w:rPr>
        <w:t> </w:t>
      </w:r>
      <w:r>
        <w:rPr>
          <w:w w:val="110"/>
        </w:rPr>
        <w:t>la</w:t>
      </w:r>
      <w:r>
        <w:rPr>
          <w:spacing w:val="10"/>
          <w:w w:val="110"/>
        </w:rPr>
        <w:t> </w:t>
      </w:r>
      <w:r>
        <w:rPr>
          <w:w w:val="110"/>
        </w:rPr>
        <w:t>fecha</w:t>
      </w:r>
      <w:r>
        <w:rPr>
          <w:spacing w:val="7"/>
          <w:w w:val="110"/>
        </w:rPr>
        <w:t> </w:t>
      </w:r>
      <w:r>
        <w:rPr>
          <w:w w:val="110"/>
        </w:rPr>
        <w:t>en</w:t>
      </w:r>
      <w:r>
        <w:rPr>
          <w:spacing w:val="9"/>
          <w:w w:val="110"/>
        </w:rPr>
        <w:t> </w:t>
      </w:r>
      <w:r>
        <w:rPr>
          <w:w w:val="110"/>
        </w:rPr>
        <w:t>que</w:t>
      </w:r>
      <w:r>
        <w:rPr>
          <w:spacing w:val="8"/>
          <w:w w:val="110"/>
        </w:rPr>
        <w:t> </w:t>
      </w:r>
      <w:r>
        <w:rPr>
          <w:w w:val="110"/>
        </w:rPr>
        <w:t>debió</w:t>
      </w:r>
      <w:r>
        <w:rPr>
          <w:spacing w:val="10"/>
          <w:w w:val="110"/>
        </w:rPr>
        <w:t> </w:t>
      </w:r>
      <w:r>
        <w:rPr>
          <w:w w:val="110"/>
        </w:rPr>
        <w:t>hacerse</w:t>
      </w:r>
      <w:r>
        <w:rPr>
          <w:spacing w:val="9"/>
          <w:w w:val="110"/>
        </w:rPr>
        <w:t> </w:t>
      </w:r>
      <w:r>
        <w:rPr>
          <w:w w:val="110"/>
        </w:rPr>
        <w:t>el</w:t>
      </w:r>
      <w:r>
        <w:rPr>
          <w:spacing w:val="11"/>
          <w:w w:val="110"/>
        </w:rPr>
        <w:t> </w:t>
      </w:r>
      <w:r>
        <w:rPr>
          <w:w w:val="110"/>
        </w:rPr>
        <w:t>mismo.</w:t>
      </w:r>
    </w:p>
    <w:p>
      <w:pPr>
        <w:pStyle w:val="BodyText"/>
        <w:spacing w:before="8"/>
        <w:ind w:left="0"/>
      </w:pPr>
    </w:p>
    <w:p>
      <w:pPr>
        <w:pStyle w:val="BodyText"/>
        <w:spacing w:line="247" w:lineRule="auto" w:before="1"/>
        <w:ind w:right="1034"/>
        <w:jc w:val="both"/>
      </w:pPr>
      <w:r>
        <w:rPr>
          <w:w w:val="110"/>
        </w:rPr>
        <w:t>Los sujetos que tengan obligación de presentar declaraciones periódicas de conformidad con las disposiciones de este Código y no tengan contribuciones a cargo, presentarán la declaración en ceros y solo estarán obligados a presentar nuevamente las declaraciones hasta que exista cantidad a pagar o bien se trate de un nuevo ejercicio fiscal, teniendo que presentar en su caso   la declaración del primer periodo en</w:t>
      </w:r>
      <w:r>
        <w:rPr>
          <w:spacing w:val="12"/>
          <w:w w:val="110"/>
        </w:rPr>
        <w:t> </w:t>
      </w:r>
      <w:r>
        <w:rPr>
          <w:w w:val="110"/>
        </w:rPr>
        <w:t>ceros.</w:t>
      </w:r>
    </w:p>
    <w:p>
      <w:pPr>
        <w:pStyle w:val="BodyText"/>
        <w:spacing w:before="191"/>
      </w:pPr>
      <w:r>
        <w:rPr>
          <w:rFonts w:ascii="TeX Gyre Bonum" w:hAnsi="TeX Gyre Bonum"/>
          <w:b/>
          <w:w w:val="110"/>
        </w:rPr>
        <w:t>Artículo 22.- </w:t>
      </w:r>
      <w:r>
        <w:rPr>
          <w:w w:val="110"/>
        </w:rPr>
        <w:t>Se considera domicilio fiscal de las personas físicas y jurídicas colectivas:</w:t>
      </w:r>
    </w:p>
    <w:p>
      <w:pPr>
        <w:pStyle w:val="ListParagraph"/>
        <w:numPr>
          <w:ilvl w:val="0"/>
          <w:numId w:val="5"/>
        </w:numPr>
        <w:tabs>
          <w:tab w:pos="1025" w:val="left" w:leader="none"/>
          <w:tab w:pos="1026" w:val="left" w:leader="none"/>
        </w:tabs>
        <w:spacing w:line="240" w:lineRule="auto" w:before="178" w:after="0"/>
        <w:ind w:left="1025" w:right="0" w:hanging="568"/>
        <w:jc w:val="left"/>
        <w:rPr>
          <w:sz w:val="20"/>
        </w:rPr>
      </w:pPr>
      <w:r>
        <w:rPr>
          <w:w w:val="110"/>
          <w:sz w:val="20"/>
        </w:rPr>
        <w:t>El</w:t>
      </w:r>
      <w:r>
        <w:rPr>
          <w:spacing w:val="9"/>
          <w:w w:val="110"/>
          <w:sz w:val="20"/>
        </w:rPr>
        <w:t> </w:t>
      </w:r>
      <w:r>
        <w:rPr>
          <w:w w:val="110"/>
          <w:sz w:val="20"/>
        </w:rPr>
        <w:t>lugar</w:t>
      </w:r>
      <w:r>
        <w:rPr>
          <w:spacing w:val="10"/>
          <w:w w:val="110"/>
          <w:sz w:val="20"/>
        </w:rPr>
        <w:t> </w:t>
      </w:r>
      <w:r>
        <w:rPr>
          <w:w w:val="110"/>
          <w:sz w:val="20"/>
        </w:rPr>
        <w:t>o</w:t>
      </w:r>
      <w:r>
        <w:rPr>
          <w:spacing w:val="10"/>
          <w:w w:val="110"/>
          <w:sz w:val="20"/>
        </w:rPr>
        <w:t> </w:t>
      </w:r>
      <w:r>
        <w:rPr>
          <w:w w:val="110"/>
          <w:sz w:val="20"/>
        </w:rPr>
        <w:t>establecimiento</w:t>
      </w:r>
      <w:r>
        <w:rPr>
          <w:spacing w:val="11"/>
          <w:w w:val="110"/>
          <w:sz w:val="20"/>
        </w:rPr>
        <w:t> </w:t>
      </w:r>
      <w:r>
        <w:rPr>
          <w:w w:val="110"/>
          <w:sz w:val="20"/>
        </w:rPr>
        <w:t>donde</w:t>
      </w:r>
      <w:r>
        <w:rPr>
          <w:spacing w:val="8"/>
          <w:w w:val="110"/>
          <w:sz w:val="20"/>
        </w:rPr>
        <w:t> </w:t>
      </w:r>
      <w:r>
        <w:rPr>
          <w:w w:val="110"/>
          <w:sz w:val="20"/>
        </w:rPr>
        <w:t>se</w:t>
      </w:r>
      <w:r>
        <w:rPr>
          <w:spacing w:val="8"/>
          <w:w w:val="110"/>
          <w:sz w:val="20"/>
        </w:rPr>
        <w:t> </w:t>
      </w:r>
      <w:r>
        <w:rPr>
          <w:w w:val="110"/>
          <w:sz w:val="20"/>
        </w:rPr>
        <w:t>realicen</w:t>
      </w:r>
      <w:r>
        <w:rPr>
          <w:spacing w:val="9"/>
          <w:w w:val="110"/>
          <w:sz w:val="20"/>
        </w:rPr>
        <w:t> </w:t>
      </w:r>
      <w:r>
        <w:rPr>
          <w:w w:val="110"/>
          <w:sz w:val="20"/>
        </w:rPr>
        <w:t>actividades</w:t>
      </w:r>
      <w:r>
        <w:rPr>
          <w:spacing w:val="9"/>
          <w:w w:val="110"/>
          <w:sz w:val="20"/>
        </w:rPr>
        <w:t> </w:t>
      </w:r>
      <w:r>
        <w:rPr>
          <w:w w:val="110"/>
          <w:sz w:val="20"/>
        </w:rPr>
        <w:t>que</w:t>
      </w:r>
      <w:r>
        <w:rPr>
          <w:spacing w:val="8"/>
          <w:w w:val="110"/>
          <w:sz w:val="20"/>
        </w:rPr>
        <w:t> </w:t>
      </w:r>
      <w:r>
        <w:rPr>
          <w:w w:val="110"/>
          <w:sz w:val="20"/>
        </w:rPr>
        <w:t>generen</w:t>
      </w:r>
      <w:r>
        <w:rPr>
          <w:spacing w:val="9"/>
          <w:w w:val="110"/>
          <w:sz w:val="20"/>
        </w:rPr>
        <w:t> </w:t>
      </w:r>
      <w:r>
        <w:rPr>
          <w:w w:val="110"/>
          <w:sz w:val="20"/>
        </w:rPr>
        <w:t>obligaciones</w:t>
      </w:r>
      <w:r>
        <w:rPr>
          <w:spacing w:val="10"/>
          <w:w w:val="110"/>
          <w:sz w:val="20"/>
        </w:rPr>
        <w:t> </w:t>
      </w:r>
      <w:r>
        <w:rPr>
          <w:w w:val="110"/>
          <w:sz w:val="20"/>
        </w:rPr>
        <w:t>fiscales.</w:t>
      </w:r>
    </w:p>
    <w:p>
      <w:pPr>
        <w:pStyle w:val="ListParagraph"/>
        <w:numPr>
          <w:ilvl w:val="0"/>
          <w:numId w:val="5"/>
        </w:numPr>
        <w:tabs>
          <w:tab w:pos="1026" w:val="left" w:leader="none"/>
        </w:tabs>
        <w:spacing w:line="230" w:lineRule="auto" w:before="186" w:after="0"/>
        <w:ind w:left="1025" w:right="1038" w:hanging="567"/>
        <w:jc w:val="both"/>
        <w:rPr>
          <w:sz w:val="20"/>
        </w:rPr>
      </w:pPr>
      <w:r>
        <w:rPr>
          <w:w w:val="110"/>
          <w:sz w:val="20"/>
        </w:rPr>
        <w:t>El lugar o establecimiento en que se realice el hecho generador de la obligación fiscal, cuando</w:t>
      </w:r>
      <w:r>
        <w:rPr>
          <w:spacing w:val="12"/>
          <w:w w:val="110"/>
          <w:sz w:val="20"/>
        </w:rPr>
        <w:t> </w:t>
      </w:r>
      <w:r>
        <w:rPr>
          <w:w w:val="110"/>
          <w:sz w:val="20"/>
        </w:rPr>
        <w:t>las</w:t>
      </w:r>
      <w:r>
        <w:rPr>
          <w:spacing w:val="10"/>
          <w:w w:val="110"/>
          <w:sz w:val="20"/>
        </w:rPr>
        <w:t> </w:t>
      </w:r>
      <w:r>
        <w:rPr>
          <w:w w:val="110"/>
          <w:sz w:val="20"/>
        </w:rPr>
        <w:t>actividades</w:t>
      </w:r>
      <w:r>
        <w:rPr>
          <w:spacing w:val="10"/>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realicen</w:t>
      </w:r>
      <w:r>
        <w:rPr>
          <w:spacing w:val="12"/>
          <w:w w:val="110"/>
          <w:sz w:val="20"/>
        </w:rPr>
        <w:t> </w:t>
      </w:r>
      <w:r>
        <w:rPr>
          <w:w w:val="110"/>
          <w:sz w:val="20"/>
        </w:rPr>
        <w:t>en</w:t>
      </w:r>
      <w:r>
        <w:rPr>
          <w:spacing w:val="11"/>
          <w:w w:val="110"/>
          <w:sz w:val="20"/>
        </w:rPr>
        <w:t> </w:t>
      </w:r>
      <w:r>
        <w:rPr>
          <w:w w:val="110"/>
          <w:sz w:val="20"/>
        </w:rPr>
        <w:t>forma</w:t>
      </w:r>
      <w:r>
        <w:rPr>
          <w:spacing w:val="10"/>
          <w:w w:val="110"/>
          <w:sz w:val="20"/>
        </w:rPr>
        <w:t> </w:t>
      </w:r>
      <w:r>
        <w:rPr>
          <w:w w:val="110"/>
          <w:sz w:val="20"/>
        </w:rPr>
        <w:t>habitual.</w:t>
      </w:r>
    </w:p>
    <w:p>
      <w:pPr>
        <w:pStyle w:val="BodyText"/>
        <w:spacing w:before="5"/>
        <w:ind w:left="0"/>
        <w:rPr>
          <w:sz w:val="18"/>
        </w:rPr>
      </w:pPr>
    </w:p>
    <w:p>
      <w:pPr>
        <w:pStyle w:val="ListParagraph"/>
        <w:numPr>
          <w:ilvl w:val="0"/>
          <w:numId w:val="5"/>
        </w:numPr>
        <w:tabs>
          <w:tab w:pos="1026" w:val="left" w:leader="none"/>
        </w:tabs>
        <w:spacing w:line="228" w:lineRule="auto" w:before="0" w:after="0"/>
        <w:ind w:left="1025" w:right="1041" w:hanging="567"/>
        <w:jc w:val="both"/>
        <w:rPr>
          <w:sz w:val="20"/>
        </w:rPr>
      </w:pPr>
      <w:r>
        <w:rPr>
          <w:w w:val="110"/>
          <w:sz w:val="20"/>
        </w:rPr>
        <w:t>El inmueble en el que residan en el territorio del Estado de México, cuando realicen sus actividades</w:t>
      </w:r>
      <w:r>
        <w:rPr>
          <w:spacing w:val="9"/>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vía</w:t>
      </w:r>
      <w:r>
        <w:rPr>
          <w:spacing w:val="10"/>
          <w:w w:val="110"/>
          <w:sz w:val="20"/>
        </w:rPr>
        <w:t> </w:t>
      </w:r>
      <w:r>
        <w:rPr>
          <w:w w:val="110"/>
          <w:sz w:val="20"/>
        </w:rPr>
        <w:t>pública,</w:t>
      </w:r>
      <w:r>
        <w:rPr>
          <w:spacing w:val="11"/>
          <w:w w:val="110"/>
          <w:sz w:val="20"/>
        </w:rPr>
        <w:t> </w:t>
      </w:r>
      <w:r>
        <w:rPr>
          <w:w w:val="110"/>
          <w:sz w:val="20"/>
        </w:rPr>
        <w:t>en</w:t>
      </w:r>
      <w:r>
        <w:rPr>
          <w:spacing w:val="11"/>
          <w:w w:val="110"/>
          <w:sz w:val="20"/>
        </w:rPr>
        <w:t> </w:t>
      </w:r>
      <w:r>
        <w:rPr>
          <w:w w:val="110"/>
          <w:sz w:val="20"/>
        </w:rPr>
        <w:t>puestos</w:t>
      </w:r>
      <w:r>
        <w:rPr>
          <w:spacing w:val="9"/>
          <w:w w:val="110"/>
          <w:sz w:val="20"/>
        </w:rPr>
        <w:t> </w:t>
      </w:r>
      <w:r>
        <w:rPr>
          <w:w w:val="110"/>
          <w:sz w:val="20"/>
        </w:rPr>
        <w:t>fijos</w:t>
      </w:r>
      <w:r>
        <w:rPr>
          <w:spacing w:val="10"/>
          <w:w w:val="110"/>
          <w:sz w:val="20"/>
        </w:rPr>
        <w:t> </w:t>
      </w:r>
      <w:r>
        <w:rPr>
          <w:w w:val="110"/>
          <w:sz w:val="20"/>
        </w:rPr>
        <w:t>y</w:t>
      </w:r>
      <w:r>
        <w:rPr>
          <w:spacing w:val="11"/>
          <w:w w:val="110"/>
          <w:sz w:val="20"/>
        </w:rPr>
        <w:t> </w:t>
      </w:r>
      <w:r>
        <w:rPr>
          <w:w w:val="110"/>
          <w:sz w:val="20"/>
        </w:rPr>
        <w:t>semifijos;</w:t>
      </w:r>
    </w:p>
    <w:p>
      <w:pPr>
        <w:pStyle w:val="BodyText"/>
        <w:spacing w:before="3"/>
        <w:ind w:left="0"/>
        <w:rPr>
          <w:sz w:val="18"/>
        </w:rPr>
      </w:pPr>
    </w:p>
    <w:p>
      <w:pPr>
        <w:pStyle w:val="ListParagraph"/>
        <w:numPr>
          <w:ilvl w:val="0"/>
          <w:numId w:val="5"/>
        </w:numPr>
        <w:tabs>
          <w:tab w:pos="1026" w:val="left" w:leader="none"/>
        </w:tabs>
        <w:spacing w:line="230" w:lineRule="auto" w:before="1" w:after="0"/>
        <w:ind w:left="1025" w:right="1045" w:hanging="567"/>
        <w:jc w:val="both"/>
        <w:rPr>
          <w:sz w:val="20"/>
        </w:rPr>
      </w:pPr>
      <w:r>
        <w:rPr>
          <w:w w:val="110"/>
          <w:sz w:val="20"/>
        </w:rPr>
        <w:t>La residencia que identifique la autoridad fiscal, cuando exista certeza de que es el único lugar posible de localización del contribuyente.</w:t>
      </w:r>
    </w:p>
    <w:p>
      <w:pPr>
        <w:pStyle w:val="BodyText"/>
        <w:spacing w:before="4"/>
        <w:ind w:left="0"/>
        <w:rPr>
          <w:sz w:val="17"/>
        </w:rPr>
      </w:pPr>
    </w:p>
    <w:p>
      <w:pPr>
        <w:pStyle w:val="ListParagraph"/>
        <w:numPr>
          <w:ilvl w:val="0"/>
          <w:numId w:val="5"/>
        </w:numPr>
        <w:tabs>
          <w:tab w:pos="1026" w:val="left" w:leader="none"/>
        </w:tabs>
        <w:spacing w:line="242" w:lineRule="auto" w:before="1" w:after="0"/>
        <w:ind w:left="1025" w:right="1039" w:hanging="567"/>
        <w:jc w:val="both"/>
        <w:rPr>
          <w:sz w:val="20"/>
        </w:rPr>
      </w:pPr>
      <w:r>
        <w:rPr>
          <w:w w:val="110"/>
          <w:sz w:val="20"/>
        </w:rPr>
        <w:t>Aquel que señalen a las entidades financieras o sociedades cooperativas de ahorro y préstamo, cuando sean usuarios de los servicios que presten estas, siempre que los contribuyentes no hayan manifestado alguno de los domicilios citados en las fracciones anteriores</w:t>
      </w:r>
      <w:r>
        <w:rPr>
          <w:spacing w:val="9"/>
          <w:w w:val="110"/>
          <w:sz w:val="20"/>
        </w:rPr>
        <w:t> </w:t>
      </w:r>
      <w:r>
        <w:rPr>
          <w:w w:val="110"/>
          <w:sz w:val="20"/>
        </w:rPr>
        <w:t>o</w:t>
      </w:r>
      <w:r>
        <w:rPr>
          <w:spacing w:val="12"/>
          <w:w w:val="110"/>
          <w:sz w:val="20"/>
        </w:rPr>
        <w:t> </w:t>
      </w:r>
      <w:r>
        <w:rPr>
          <w:w w:val="110"/>
          <w:sz w:val="20"/>
        </w:rPr>
        <w:t>no</w:t>
      </w:r>
      <w:r>
        <w:rPr>
          <w:spacing w:val="10"/>
          <w:w w:val="110"/>
          <w:sz w:val="20"/>
        </w:rPr>
        <w:t> </w:t>
      </w:r>
      <w:r>
        <w:rPr>
          <w:w w:val="110"/>
          <w:sz w:val="20"/>
        </w:rPr>
        <w:t>hayan</w:t>
      </w:r>
      <w:r>
        <w:rPr>
          <w:spacing w:val="10"/>
          <w:w w:val="110"/>
          <w:sz w:val="20"/>
        </w:rPr>
        <w:t> </w:t>
      </w:r>
      <w:r>
        <w:rPr>
          <w:w w:val="110"/>
          <w:sz w:val="20"/>
        </w:rPr>
        <w:t>sido</w:t>
      </w:r>
      <w:r>
        <w:rPr>
          <w:spacing w:val="12"/>
          <w:w w:val="110"/>
          <w:sz w:val="20"/>
        </w:rPr>
        <w:t> </w:t>
      </w:r>
      <w:r>
        <w:rPr>
          <w:w w:val="110"/>
          <w:sz w:val="20"/>
        </w:rPr>
        <w:t>localizados</w:t>
      </w:r>
      <w:r>
        <w:rPr>
          <w:spacing w:val="10"/>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mismos.</w:t>
      </w:r>
    </w:p>
    <w:p>
      <w:pPr>
        <w:pStyle w:val="BodyText"/>
        <w:spacing w:before="10"/>
        <w:ind w:left="0"/>
      </w:pPr>
    </w:p>
    <w:p>
      <w:pPr>
        <w:pStyle w:val="BodyText"/>
        <w:spacing w:line="247" w:lineRule="auto"/>
        <w:ind w:right="1035"/>
        <w:jc w:val="both"/>
      </w:pPr>
      <w:r>
        <w:rPr>
          <w:w w:val="110"/>
        </w:rPr>
        <w:t>Para efecto de cumplir obligaciones municipales se deberá señalar un domicilio fiscal dentro del territorio del municipio, y en el caso de obligaciones de carácter estatal, un domicilio fiscal dentro del territorio del</w:t>
      </w:r>
      <w:r>
        <w:rPr>
          <w:spacing w:val="40"/>
          <w:w w:val="110"/>
        </w:rPr>
        <w:t> </w:t>
      </w:r>
      <w:r>
        <w:rPr>
          <w:w w:val="110"/>
        </w:rPr>
        <w:t>Estado.</w:t>
      </w:r>
    </w:p>
    <w:p>
      <w:pPr>
        <w:pStyle w:val="BodyText"/>
        <w:spacing w:before="9"/>
        <w:ind w:left="0"/>
      </w:pPr>
    </w:p>
    <w:p>
      <w:pPr>
        <w:pStyle w:val="BodyText"/>
        <w:spacing w:line="249" w:lineRule="auto"/>
        <w:ind w:right="1031"/>
        <w:jc w:val="both"/>
      </w:pPr>
      <w:r>
        <w:rPr>
          <w:w w:val="110"/>
        </w:rPr>
        <w:t>Se entenderá que se señala como domicilio para oír y recibir notificaciones los estrados de las oficinas de la dependencia pública correspondiente cuando:</w:t>
      </w:r>
    </w:p>
    <w:p>
      <w:pPr>
        <w:pStyle w:val="ListParagraph"/>
        <w:numPr>
          <w:ilvl w:val="0"/>
          <w:numId w:val="6"/>
        </w:numPr>
        <w:tabs>
          <w:tab w:pos="819" w:val="left" w:leader="none"/>
        </w:tabs>
        <w:spacing w:line="240" w:lineRule="auto" w:before="184" w:after="0"/>
        <w:ind w:left="818" w:right="0" w:hanging="361"/>
        <w:jc w:val="left"/>
        <w:rPr>
          <w:sz w:val="20"/>
        </w:rPr>
      </w:pPr>
      <w:r>
        <w:rPr>
          <w:w w:val="110"/>
          <w:sz w:val="20"/>
        </w:rPr>
        <w:t>El contribuyente así lo</w:t>
      </w:r>
      <w:r>
        <w:rPr>
          <w:spacing w:val="23"/>
          <w:w w:val="110"/>
          <w:sz w:val="20"/>
        </w:rPr>
        <w:t> </w:t>
      </w:r>
      <w:r>
        <w:rPr>
          <w:w w:val="110"/>
          <w:sz w:val="20"/>
        </w:rPr>
        <w:t>señale de manera expresa.</w:t>
      </w:r>
    </w:p>
    <w:p>
      <w:pPr>
        <w:pStyle w:val="ListParagraph"/>
        <w:numPr>
          <w:ilvl w:val="0"/>
          <w:numId w:val="6"/>
        </w:numPr>
        <w:tabs>
          <w:tab w:pos="819" w:val="left" w:leader="none"/>
        </w:tabs>
        <w:spacing w:line="240" w:lineRule="auto" w:before="178" w:after="0"/>
        <w:ind w:left="818" w:right="0" w:hanging="361"/>
        <w:jc w:val="left"/>
        <w:rPr>
          <w:sz w:val="20"/>
        </w:rPr>
      </w:pPr>
      <w:r>
        <w:rPr>
          <w:w w:val="110"/>
          <w:sz w:val="20"/>
        </w:rPr>
        <w:t>Se</w:t>
      </w:r>
      <w:r>
        <w:rPr>
          <w:spacing w:val="9"/>
          <w:w w:val="110"/>
          <w:sz w:val="20"/>
        </w:rPr>
        <w:t> </w:t>
      </w:r>
      <w:r>
        <w:rPr>
          <w:w w:val="110"/>
          <w:sz w:val="20"/>
        </w:rPr>
        <w:t>señale</w:t>
      </w:r>
      <w:r>
        <w:rPr>
          <w:spacing w:val="10"/>
          <w:w w:val="110"/>
          <w:sz w:val="20"/>
        </w:rPr>
        <w:t> </w:t>
      </w:r>
      <w:r>
        <w:rPr>
          <w:w w:val="110"/>
          <w:sz w:val="20"/>
        </w:rPr>
        <w:t>domicilio</w:t>
      </w:r>
      <w:r>
        <w:rPr>
          <w:spacing w:val="10"/>
          <w:w w:val="110"/>
          <w:sz w:val="20"/>
        </w:rPr>
        <w:t> </w:t>
      </w:r>
      <w:r>
        <w:rPr>
          <w:w w:val="110"/>
          <w:sz w:val="20"/>
        </w:rPr>
        <w:t>fuera</w:t>
      </w:r>
      <w:r>
        <w:rPr>
          <w:spacing w:val="12"/>
          <w:w w:val="110"/>
          <w:sz w:val="20"/>
        </w:rPr>
        <w:t> </w:t>
      </w:r>
      <w:r>
        <w:rPr>
          <w:w w:val="110"/>
          <w:sz w:val="20"/>
        </w:rPr>
        <w:t>del</w:t>
      </w:r>
      <w:r>
        <w:rPr>
          <w:spacing w:val="9"/>
          <w:w w:val="110"/>
          <w:sz w:val="20"/>
        </w:rPr>
        <w:t> </w:t>
      </w:r>
      <w:r>
        <w:rPr>
          <w:w w:val="110"/>
          <w:sz w:val="20"/>
        </w:rPr>
        <w:t>territorio</w:t>
      </w:r>
      <w:r>
        <w:rPr>
          <w:spacing w:val="11"/>
          <w:w w:val="110"/>
          <w:sz w:val="20"/>
        </w:rPr>
        <w:t> </w:t>
      </w:r>
      <w:r>
        <w:rPr>
          <w:w w:val="110"/>
          <w:sz w:val="20"/>
        </w:rPr>
        <w:t>del</w:t>
      </w:r>
      <w:r>
        <w:rPr>
          <w:spacing w:val="10"/>
          <w:w w:val="110"/>
          <w:sz w:val="20"/>
        </w:rPr>
        <w:t> </w:t>
      </w:r>
      <w:r>
        <w:rPr>
          <w:w w:val="110"/>
          <w:sz w:val="20"/>
        </w:rPr>
        <w:t>Estado</w:t>
      </w:r>
      <w:r>
        <w:rPr>
          <w:spacing w:val="8"/>
          <w:w w:val="110"/>
          <w:sz w:val="20"/>
        </w:rPr>
        <w:t> </w:t>
      </w:r>
      <w:r>
        <w:rPr>
          <w:w w:val="110"/>
          <w:sz w:val="20"/>
        </w:rPr>
        <w:t>o</w:t>
      </w:r>
      <w:r>
        <w:rPr>
          <w:spacing w:val="11"/>
          <w:w w:val="110"/>
          <w:sz w:val="20"/>
        </w:rPr>
        <w:t> </w:t>
      </w:r>
      <w:r>
        <w:rPr>
          <w:w w:val="110"/>
          <w:sz w:val="20"/>
        </w:rPr>
        <w:t>Municipio.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6"/>
        </w:numPr>
        <w:tabs>
          <w:tab w:pos="819" w:val="left" w:leader="none"/>
        </w:tabs>
        <w:spacing w:line="236" w:lineRule="exact" w:before="9" w:after="0"/>
        <w:ind w:left="818" w:right="1037" w:hanging="360"/>
        <w:jc w:val="both"/>
        <w:rPr>
          <w:sz w:val="20"/>
        </w:rPr>
      </w:pPr>
      <w:r>
        <w:rPr>
          <w:w w:val="110"/>
          <w:sz w:val="20"/>
        </w:rPr>
        <w:t>La persona a quien deba notificarse desaparezca antes o después de iniciadas las facultades de</w:t>
      </w:r>
      <w:r>
        <w:rPr>
          <w:spacing w:val="9"/>
          <w:w w:val="110"/>
          <w:sz w:val="20"/>
        </w:rPr>
        <w:t> </w:t>
      </w:r>
      <w:r>
        <w:rPr>
          <w:w w:val="110"/>
          <w:sz w:val="20"/>
        </w:rPr>
        <w:t>comprobación.</w:t>
      </w:r>
    </w:p>
    <w:p>
      <w:pPr>
        <w:pStyle w:val="ListParagraph"/>
        <w:numPr>
          <w:ilvl w:val="0"/>
          <w:numId w:val="6"/>
        </w:numPr>
        <w:tabs>
          <w:tab w:pos="819" w:val="left" w:leader="none"/>
        </w:tabs>
        <w:spacing w:line="240" w:lineRule="auto" w:before="192" w:after="0"/>
        <w:ind w:left="818" w:right="0" w:hanging="361"/>
        <w:jc w:val="left"/>
        <w:rPr>
          <w:sz w:val="20"/>
        </w:rPr>
      </w:pPr>
      <w:r>
        <w:rPr>
          <w:w w:val="110"/>
          <w:sz w:val="20"/>
        </w:rPr>
        <w:t>Exista oposición a la diligencia de</w:t>
      </w:r>
      <w:r>
        <w:rPr>
          <w:spacing w:val="7"/>
          <w:w w:val="110"/>
          <w:sz w:val="20"/>
        </w:rPr>
        <w:t> </w:t>
      </w:r>
      <w:r>
        <w:rPr>
          <w:w w:val="110"/>
          <w:sz w:val="20"/>
        </w:rPr>
        <w:t>notificación.</w:t>
      </w:r>
    </w:p>
    <w:p>
      <w:pPr>
        <w:pStyle w:val="ListParagraph"/>
        <w:numPr>
          <w:ilvl w:val="0"/>
          <w:numId w:val="6"/>
        </w:numPr>
        <w:tabs>
          <w:tab w:pos="819" w:val="left" w:leader="none"/>
        </w:tabs>
        <w:spacing w:line="244" w:lineRule="auto" w:before="178" w:after="0"/>
        <w:ind w:left="818" w:right="1032" w:hanging="360"/>
        <w:jc w:val="both"/>
        <w:rPr>
          <w:sz w:val="20"/>
        </w:rPr>
      </w:pPr>
      <w:r>
        <w:rPr>
          <w:w w:val="110"/>
          <w:sz w:val="20"/>
        </w:rPr>
        <w:t>El contribuyente desocupe el local donde tenga su domicilio fiscal, sin presentar el aviso de cambio de domicilio ante la autoridad fiscal  estatal o  municipal correspondiente, después  de la notificación de la orden de visita o del requerimiento de información, o bien  después  de que se le hubiere notificado un crédito fiscal y no </w:t>
      </w:r>
      <w:r>
        <w:rPr>
          <w:spacing w:val="2"/>
          <w:w w:val="110"/>
          <w:sz w:val="20"/>
        </w:rPr>
        <w:t>se </w:t>
      </w:r>
      <w:r>
        <w:rPr>
          <w:w w:val="110"/>
          <w:sz w:val="20"/>
        </w:rPr>
        <w:t>pueda iniciar el procedimiento administrativo de</w:t>
      </w:r>
      <w:r>
        <w:rPr>
          <w:spacing w:val="21"/>
          <w:w w:val="110"/>
          <w:sz w:val="20"/>
        </w:rPr>
        <w:t> </w:t>
      </w:r>
      <w:r>
        <w:rPr>
          <w:w w:val="110"/>
          <w:sz w:val="20"/>
        </w:rPr>
        <w:t>ejecución.</w:t>
      </w:r>
    </w:p>
    <w:p>
      <w:pPr>
        <w:pStyle w:val="ListParagraph"/>
        <w:numPr>
          <w:ilvl w:val="0"/>
          <w:numId w:val="6"/>
        </w:numPr>
        <w:tabs>
          <w:tab w:pos="819" w:val="left" w:leader="none"/>
        </w:tabs>
        <w:spacing w:line="240" w:lineRule="auto" w:before="182" w:after="0"/>
        <w:ind w:left="818" w:right="0" w:hanging="361"/>
        <w:jc w:val="left"/>
        <w:rPr>
          <w:sz w:val="20"/>
        </w:rPr>
      </w:pPr>
      <w:r>
        <w:rPr>
          <w:w w:val="110"/>
          <w:sz w:val="20"/>
        </w:rPr>
        <w:t>Cuando</w:t>
      </w:r>
      <w:r>
        <w:rPr>
          <w:spacing w:val="11"/>
          <w:w w:val="110"/>
          <w:sz w:val="20"/>
        </w:rPr>
        <w:t> </w:t>
      </w:r>
      <w:r>
        <w:rPr>
          <w:w w:val="110"/>
          <w:sz w:val="20"/>
        </w:rPr>
        <w:t>no</w:t>
      </w:r>
      <w:r>
        <w:rPr>
          <w:spacing w:val="12"/>
          <w:w w:val="110"/>
          <w:sz w:val="20"/>
        </w:rPr>
        <w:t> </w:t>
      </w:r>
      <w:r>
        <w:rPr>
          <w:w w:val="110"/>
          <w:sz w:val="20"/>
        </w:rPr>
        <w:t>se</w:t>
      </w:r>
      <w:r>
        <w:rPr>
          <w:spacing w:val="9"/>
          <w:w w:val="110"/>
          <w:sz w:val="20"/>
        </w:rPr>
        <w:t> </w:t>
      </w:r>
      <w:r>
        <w:rPr>
          <w:w w:val="110"/>
          <w:sz w:val="20"/>
        </w:rPr>
        <w:t>señale</w:t>
      </w:r>
      <w:r>
        <w:rPr>
          <w:spacing w:val="11"/>
          <w:w w:val="110"/>
          <w:sz w:val="20"/>
        </w:rPr>
        <w:t> </w:t>
      </w:r>
      <w:r>
        <w:rPr>
          <w:w w:val="110"/>
          <w:sz w:val="20"/>
        </w:rPr>
        <w:t>domicilio</w:t>
      </w:r>
      <w:r>
        <w:rPr>
          <w:spacing w:val="11"/>
          <w:w w:val="110"/>
          <w:sz w:val="20"/>
        </w:rPr>
        <w:t> </w:t>
      </w:r>
      <w:r>
        <w:rPr>
          <w:w w:val="110"/>
          <w:sz w:val="20"/>
        </w:rPr>
        <w:t>o</w:t>
      </w:r>
      <w:r>
        <w:rPr>
          <w:spacing w:val="12"/>
          <w:w w:val="110"/>
          <w:sz w:val="20"/>
        </w:rPr>
        <w:t> </w:t>
      </w:r>
      <w:r>
        <w:rPr>
          <w:w w:val="110"/>
          <w:sz w:val="20"/>
        </w:rPr>
        <w:t>aun</w:t>
      </w:r>
      <w:r>
        <w:rPr>
          <w:spacing w:val="10"/>
          <w:w w:val="110"/>
          <w:sz w:val="20"/>
        </w:rPr>
        <w:t> </w:t>
      </w:r>
      <w:r>
        <w:rPr>
          <w:w w:val="110"/>
          <w:sz w:val="20"/>
        </w:rPr>
        <w:t>señalándose,</w:t>
      </w:r>
      <w:r>
        <w:rPr>
          <w:spacing w:val="11"/>
          <w:w w:val="110"/>
          <w:sz w:val="20"/>
        </w:rPr>
        <w:t> </w:t>
      </w:r>
      <w:r>
        <w:rPr>
          <w:w w:val="110"/>
          <w:sz w:val="20"/>
        </w:rPr>
        <w:t>este</w:t>
      </w:r>
      <w:r>
        <w:rPr>
          <w:spacing w:val="9"/>
          <w:w w:val="110"/>
          <w:sz w:val="20"/>
        </w:rPr>
        <w:t> </w:t>
      </w:r>
      <w:r>
        <w:rPr>
          <w:w w:val="110"/>
          <w:sz w:val="20"/>
        </w:rPr>
        <w:t>sea</w:t>
      </w:r>
      <w:r>
        <w:rPr>
          <w:spacing w:val="11"/>
          <w:w w:val="110"/>
          <w:sz w:val="20"/>
        </w:rPr>
        <w:t> </w:t>
      </w:r>
      <w:r>
        <w:rPr>
          <w:w w:val="110"/>
          <w:sz w:val="20"/>
        </w:rPr>
        <w:t>inexistente,</w:t>
      </w:r>
      <w:r>
        <w:rPr>
          <w:spacing w:val="10"/>
          <w:w w:val="110"/>
          <w:sz w:val="20"/>
        </w:rPr>
        <w:t> </w:t>
      </w:r>
      <w:r>
        <w:rPr>
          <w:w w:val="110"/>
          <w:sz w:val="20"/>
        </w:rPr>
        <w:t>incorrecto</w:t>
      </w:r>
      <w:r>
        <w:rPr>
          <w:spacing w:val="12"/>
          <w:w w:val="110"/>
          <w:sz w:val="20"/>
        </w:rPr>
        <w:t> </w:t>
      </w:r>
      <w:r>
        <w:rPr>
          <w:w w:val="110"/>
          <w:sz w:val="20"/>
        </w:rPr>
        <w:t>o</w:t>
      </w:r>
      <w:r>
        <w:rPr>
          <w:spacing w:val="9"/>
          <w:w w:val="110"/>
          <w:sz w:val="20"/>
        </w:rPr>
        <w:t> </w:t>
      </w:r>
      <w:r>
        <w:rPr>
          <w:w w:val="110"/>
          <w:sz w:val="20"/>
        </w:rPr>
        <w:t>falso.</w:t>
      </w:r>
    </w:p>
    <w:p>
      <w:pPr>
        <w:pStyle w:val="BodyText"/>
        <w:spacing w:line="244" w:lineRule="auto" w:before="178"/>
        <w:ind w:right="1036"/>
        <w:jc w:val="both"/>
      </w:pPr>
      <w:r>
        <w:rPr>
          <w:rFonts w:ascii="TeX Gyre Bonum" w:hAnsi="TeX Gyre Bonum"/>
          <w:b/>
          <w:w w:val="110"/>
        </w:rPr>
        <w:t>Artículo 22 Bis.- </w:t>
      </w:r>
      <w:r>
        <w:rPr>
          <w:w w:val="110"/>
        </w:rPr>
        <w:t>Las notificaciones de los actos previstos en este Código, se realizarán de forma personal, por edictos y/o por correo certificado de acuerdo al procedimiento establecido en el Capítulo Tercero del Código </w:t>
      </w:r>
      <w:r>
        <w:rPr>
          <w:spacing w:val="2"/>
          <w:w w:val="110"/>
        </w:rPr>
        <w:t>de </w:t>
      </w:r>
      <w:r>
        <w:rPr>
          <w:w w:val="110"/>
        </w:rPr>
        <w:t>Procedimientos Administrativos del Estado de México; de conformidad con lo previsto en este Código, las relativas a estrados, buzón tributario y las que   se realicen a través de terceros habilitados y de acuerdo a lo previsto en la Ley de Gobierno Digital del Estado de México y Municipios, cuando las gestiones asociadas a dichos actos se hayan realizado por conducto del</w:t>
      </w:r>
      <w:r>
        <w:rPr>
          <w:spacing w:val="3"/>
          <w:w w:val="110"/>
        </w:rPr>
        <w:t> </w:t>
      </w:r>
      <w:r>
        <w:rPr>
          <w:w w:val="110"/>
        </w:rPr>
        <w:t>SEITS.</w:t>
      </w:r>
    </w:p>
    <w:p>
      <w:pPr>
        <w:pStyle w:val="BodyText"/>
        <w:ind w:left="0"/>
        <w:rPr>
          <w:sz w:val="21"/>
        </w:rPr>
      </w:pPr>
    </w:p>
    <w:p>
      <w:pPr>
        <w:pStyle w:val="BodyText"/>
        <w:spacing w:line="247" w:lineRule="auto" w:before="1"/>
        <w:ind w:right="1032"/>
        <w:jc w:val="both"/>
      </w:pPr>
      <w:r>
        <w:rPr>
          <w:w w:val="110"/>
        </w:rPr>
        <w:t>Las notificaciones por estrados se harán fijando durante diez días el documento  que  se  pretenda notificar en un sitio abierto al público de las oficinas de la autoridad que efectúe la notificación o publicando el documento citado, durante el mismo plazo, en la página electrónica que al efecto establezca la autoridad; dicho plazo se contará a partir del día siguiente a aquél en que el documento fue fijado o publicado según corresponda. La autoridad dejará constancia de ello en el expediente respectivo. En estos casos, se tendrá como fecha de notificación la del décimo primer día siguiente a aquél en que se hubiera fijado o publicado el documento  y surtirán efectos al día hábil</w:t>
      </w:r>
      <w:r>
        <w:rPr>
          <w:spacing w:val="2"/>
          <w:w w:val="110"/>
        </w:rPr>
        <w:t> </w:t>
      </w:r>
      <w:r>
        <w:rPr>
          <w:w w:val="110"/>
        </w:rPr>
        <w:t>siguiente.</w:t>
      </w:r>
    </w:p>
    <w:p>
      <w:pPr>
        <w:pStyle w:val="BodyText"/>
        <w:spacing w:before="1"/>
        <w:ind w:left="0"/>
        <w:rPr>
          <w:sz w:val="21"/>
        </w:rPr>
      </w:pPr>
    </w:p>
    <w:p>
      <w:pPr>
        <w:pStyle w:val="BodyText"/>
        <w:spacing w:line="249" w:lineRule="auto"/>
        <w:ind w:right="1039"/>
        <w:jc w:val="both"/>
      </w:pPr>
      <w:r>
        <w:rPr>
          <w:w w:val="110"/>
        </w:rPr>
        <w:t>En el caso de notificaciones, de citaciones, requerimientos, solicitudes, resoluciones y demás actos, la autoridad publicará aquellos cuya notificación podrá realizarse a través  del  portal oficial o mediante correo electrónico.</w:t>
      </w:r>
    </w:p>
    <w:p>
      <w:pPr>
        <w:pStyle w:val="BodyText"/>
        <w:spacing w:before="2"/>
        <w:ind w:left="0"/>
      </w:pPr>
    </w:p>
    <w:p>
      <w:pPr>
        <w:pStyle w:val="BodyText"/>
        <w:spacing w:line="247" w:lineRule="auto"/>
        <w:ind w:right="1043"/>
        <w:jc w:val="both"/>
      </w:pPr>
      <w:r>
        <w:rPr>
          <w:w w:val="110"/>
        </w:rPr>
        <w:t>Para estos efectos el contribuyente señalará a la autoridad fiscal, que las notificaciones se le realicen a través de medios electrónicos, indicando su cuenta o correo electrónico.</w:t>
      </w:r>
    </w:p>
    <w:p>
      <w:pPr>
        <w:pStyle w:val="BodyText"/>
        <w:spacing w:before="10"/>
        <w:ind w:left="0"/>
      </w:pPr>
    </w:p>
    <w:p>
      <w:pPr>
        <w:pStyle w:val="BodyText"/>
        <w:spacing w:line="247" w:lineRule="auto"/>
        <w:ind w:right="1038"/>
        <w:jc w:val="both"/>
      </w:pPr>
      <w:r>
        <w:rPr>
          <w:w w:val="110"/>
        </w:rPr>
        <w:t>Una vez que se notifique, la autoridad recibirá el acuse de recibo el cual consistirá en  un conjunto de caracteres numéricos o alfanuméricos que se obtendrá del destinatario de forma automática</w:t>
      </w:r>
      <w:r>
        <w:rPr>
          <w:spacing w:val="8"/>
          <w:w w:val="110"/>
        </w:rPr>
        <w:t> </w:t>
      </w:r>
      <w:r>
        <w:rPr>
          <w:w w:val="110"/>
        </w:rPr>
        <w:t>y</w:t>
      </w:r>
      <w:r>
        <w:rPr>
          <w:spacing w:val="11"/>
          <w:w w:val="110"/>
        </w:rPr>
        <w:t> </w:t>
      </w:r>
      <w:r>
        <w:rPr>
          <w:w w:val="110"/>
        </w:rPr>
        <w:t>que</w:t>
      </w:r>
      <w:r>
        <w:rPr>
          <w:spacing w:val="9"/>
          <w:w w:val="110"/>
        </w:rPr>
        <w:t> </w:t>
      </w:r>
      <w:r>
        <w:rPr>
          <w:w w:val="110"/>
        </w:rPr>
        <w:t>se</w:t>
      </w:r>
      <w:r>
        <w:rPr>
          <w:spacing w:val="8"/>
          <w:w w:val="110"/>
        </w:rPr>
        <w:t> </w:t>
      </w:r>
      <w:r>
        <w:rPr>
          <w:w w:val="110"/>
        </w:rPr>
        <w:t>formalizará</w:t>
      </w:r>
      <w:r>
        <w:rPr>
          <w:spacing w:val="10"/>
          <w:w w:val="110"/>
        </w:rPr>
        <w:t> </w:t>
      </w:r>
      <w:r>
        <w:rPr>
          <w:w w:val="110"/>
        </w:rPr>
        <w:t>al</w:t>
      </w:r>
      <w:r>
        <w:rPr>
          <w:spacing w:val="10"/>
          <w:w w:val="110"/>
        </w:rPr>
        <w:t> </w:t>
      </w:r>
      <w:r>
        <w:rPr>
          <w:w w:val="110"/>
        </w:rPr>
        <w:t>acceder</w:t>
      </w:r>
      <w:r>
        <w:rPr>
          <w:spacing w:val="9"/>
          <w:w w:val="110"/>
        </w:rPr>
        <w:t> </w:t>
      </w:r>
      <w:r>
        <w:rPr>
          <w:w w:val="110"/>
        </w:rPr>
        <w:t>al</w:t>
      </w:r>
      <w:r>
        <w:rPr>
          <w:spacing w:val="10"/>
          <w:w w:val="110"/>
        </w:rPr>
        <w:t> </w:t>
      </w:r>
      <w:r>
        <w:rPr>
          <w:w w:val="110"/>
        </w:rPr>
        <w:t>enlace</w:t>
      </w:r>
      <w:r>
        <w:rPr>
          <w:spacing w:val="9"/>
          <w:w w:val="110"/>
        </w:rPr>
        <w:t> </w:t>
      </w:r>
      <w:r>
        <w:rPr>
          <w:w w:val="110"/>
        </w:rPr>
        <w:t>que</w:t>
      </w:r>
      <w:r>
        <w:rPr>
          <w:spacing w:val="9"/>
          <w:w w:val="110"/>
        </w:rPr>
        <w:t> </w:t>
      </w:r>
      <w:r>
        <w:rPr>
          <w:w w:val="110"/>
        </w:rPr>
        <w:t>se</w:t>
      </w:r>
      <w:r>
        <w:rPr>
          <w:spacing w:val="11"/>
          <w:w w:val="110"/>
        </w:rPr>
        <w:t> </w:t>
      </w:r>
      <w:r>
        <w:rPr>
          <w:w w:val="110"/>
        </w:rPr>
        <w:t>señale</w:t>
      </w:r>
      <w:r>
        <w:rPr>
          <w:spacing w:val="10"/>
          <w:w w:val="110"/>
        </w:rPr>
        <w:t> </w:t>
      </w:r>
      <w:r>
        <w:rPr>
          <w:w w:val="110"/>
        </w:rPr>
        <w:t>en</w:t>
      </w:r>
      <w:r>
        <w:rPr>
          <w:spacing w:val="10"/>
          <w:w w:val="110"/>
        </w:rPr>
        <w:t> </w:t>
      </w:r>
      <w:r>
        <w:rPr>
          <w:w w:val="110"/>
        </w:rPr>
        <w:t>el</w:t>
      </w:r>
      <w:r>
        <w:rPr>
          <w:spacing w:val="9"/>
          <w:w w:val="110"/>
        </w:rPr>
        <w:t> </w:t>
      </w:r>
      <w:r>
        <w:rPr>
          <w:w w:val="110"/>
        </w:rPr>
        <w:t>correo</w:t>
      </w:r>
      <w:r>
        <w:rPr>
          <w:spacing w:val="10"/>
          <w:w w:val="110"/>
        </w:rPr>
        <w:t> </w:t>
      </w:r>
      <w:r>
        <w:rPr>
          <w:w w:val="110"/>
        </w:rPr>
        <w:t>electrónico.</w:t>
      </w:r>
    </w:p>
    <w:p>
      <w:pPr>
        <w:pStyle w:val="BodyText"/>
        <w:spacing w:before="9"/>
        <w:ind w:left="0"/>
      </w:pPr>
    </w:p>
    <w:p>
      <w:pPr>
        <w:pStyle w:val="BodyText"/>
        <w:spacing w:line="249" w:lineRule="auto"/>
        <w:ind w:right="1040"/>
        <w:jc w:val="both"/>
      </w:pPr>
      <w:r>
        <w:rPr>
          <w:w w:val="110"/>
        </w:rPr>
        <w:t>Para regular los formatos, procedimientos o requisitos para este tipo de notificaciones, las autoridades fiscales emitirán las reglas de carácter general correspondientes.</w:t>
      </w:r>
    </w:p>
    <w:p>
      <w:pPr>
        <w:pStyle w:val="BodyText"/>
        <w:spacing w:before="4"/>
        <w:ind w:left="0"/>
      </w:pPr>
    </w:p>
    <w:p>
      <w:pPr>
        <w:pStyle w:val="BodyText"/>
        <w:spacing w:line="249" w:lineRule="auto"/>
        <w:ind w:right="1037"/>
        <w:jc w:val="both"/>
      </w:pPr>
      <w:r>
        <w:rPr>
          <w:w w:val="110"/>
        </w:rPr>
        <w:t>Las notificaciones electrónicas estarán disponibles en el portal de Internet establecido al efecto por las autoridades fiscales y podrán imprimirse por el interesado, dicha impresión contendrá  un sello digital que lo</w:t>
      </w:r>
      <w:r>
        <w:rPr>
          <w:spacing w:val="2"/>
          <w:w w:val="110"/>
        </w:rPr>
        <w:t> </w:t>
      </w:r>
      <w:r>
        <w:rPr>
          <w:w w:val="110"/>
        </w:rPr>
        <w:t>autentifique.</w:t>
      </w:r>
    </w:p>
    <w:p>
      <w:pPr>
        <w:pStyle w:val="BodyText"/>
        <w:spacing w:before="4"/>
        <w:ind w:left="0"/>
      </w:pPr>
    </w:p>
    <w:p>
      <w:pPr>
        <w:pStyle w:val="BodyText"/>
        <w:spacing w:line="247" w:lineRule="auto" w:before="1"/>
        <w:ind w:right="1033"/>
        <w:jc w:val="both"/>
      </w:pPr>
      <w:r>
        <w:rPr>
          <w:w w:val="110"/>
        </w:rPr>
        <w:t>En el caso de que la autoridad, no reciba el acuse de recibo por  parte del contribuyente dentro del plazo de 3 días contados a partir de la fecha en que se envió la notificación por medios electrónicos, esta se tendrá por realizada al cuarto día, contado a partir del siguiente a aquel en que fue</w:t>
      </w:r>
      <w:r>
        <w:rPr>
          <w:spacing w:val="20"/>
          <w:w w:val="110"/>
        </w:rPr>
        <w:t> </w:t>
      </w:r>
      <w:r>
        <w:rPr>
          <w:w w:val="110"/>
        </w:rPr>
        <w:t>enviada.</w:t>
      </w:r>
    </w:p>
    <w:p>
      <w:pPr>
        <w:pStyle w:val="BodyText"/>
        <w:spacing w:before="9"/>
        <w:ind w:left="0"/>
      </w:pPr>
    </w:p>
    <w:p>
      <w:pPr>
        <w:pStyle w:val="BodyText"/>
        <w:spacing w:before="1"/>
      </w:pPr>
      <w:r>
        <w:rPr>
          <w:w w:val="110"/>
        </w:rPr>
        <w:t>Cuando se realicen notificaciones por medios electrónicos se tendrá como fecha de notificación</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la que corresponda al acuse de recibo y surtirá efectos a partir del día hábil siguiente.</w:t>
      </w:r>
    </w:p>
    <w:p>
      <w:pPr>
        <w:pStyle w:val="BodyText"/>
        <w:spacing w:before="5"/>
        <w:ind w:left="0"/>
        <w:rPr>
          <w:sz w:val="21"/>
        </w:rPr>
      </w:pPr>
    </w:p>
    <w:p>
      <w:pPr>
        <w:pStyle w:val="BodyText"/>
        <w:spacing w:line="249" w:lineRule="auto"/>
        <w:ind w:right="1051"/>
        <w:jc w:val="both"/>
      </w:pPr>
      <w:r>
        <w:rPr>
          <w:w w:val="110"/>
        </w:rPr>
        <w:t>Las notificaciones que deban realizar los terceros habilitados, serán únicamente respecto de los actos a que se refiere el artículo 20 Bis de este ordenamiento, y se realizarán conforme a las siguientes formalidades:</w:t>
      </w:r>
    </w:p>
    <w:p>
      <w:pPr>
        <w:pStyle w:val="BodyText"/>
        <w:spacing w:before="2"/>
        <w:ind w:left="0"/>
      </w:pPr>
    </w:p>
    <w:p>
      <w:pPr>
        <w:pStyle w:val="BodyText"/>
        <w:spacing w:line="247" w:lineRule="auto"/>
        <w:ind w:right="1064"/>
        <w:jc w:val="both"/>
      </w:pPr>
      <w:r>
        <w:rPr>
          <w:w w:val="110"/>
        </w:rPr>
        <w:t>El tercero habilitado deberá mostrar a la persona a quien realice la notificación del acto, la constancia que lo acredite como tal.</w:t>
      </w:r>
    </w:p>
    <w:p>
      <w:pPr>
        <w:pStyle w:val="BodyText"/>
        <w:spacing w:before="10"/>
        <w:ind w:left="0"/>
      </w:pPr>
    </w:p>
    <w:p>
      <w:pPr>
        <w:pStyle w:val="BodyText"/>
        <w:spacing w:line="249" w:lineRule="auto"/>
        <w:ind w:right="1053"/>
        <w:jc w:val="both"/>
      </w:pPr>
      <w:r>
        <w:rPr>
          <w:w w:val="110"/>
        </w:rPr>
        <w:t>Al constituirse en el domicilio del destinatario de los actos, el notificador deberá identificarse con</w:t>
      </w:r>
      <w:r>
        <w:rPr>
          <w:spacing w:val="10"/>
          <w:w w:val="110"/>
        </w:rPr>
        <w:t> </w:t>
      </w:r>
      <w:r>
        <w:rPr>
          <w:w w:val="110"/>
        </w:rPr>
        <w:t>la</w:t>
      </w:r>
      <w:r>
        <w:rPr>
          <w:spacing w:val="11"/>
          <w:w w:val="110"/>
        </w:rPr>
        <w:t> </w:t>
      </w:r>
      <w:r>
        <w:rPr>
          <w:w w:val="110"/>
        </w:rPr>
        <w:t>constancia</w:t>
      </w:r>
      <w:r>
        <w:rPr>
          <w:spacing w:val="11"/>
          <w:w w:val="110"/>
        </w:rPr>
        <w:t> </w:t>
      </w:r>
      <w:r>
        <w:rPr>
          <w:w w:val="110"/>
        </w:rPr>
        <w:t>a</w:t>
      </w:r>
      <w:r>
        <w:rPr>
          <w:spacing w:val="10"/>
          <w:w w:val="110"/>
        </w:rPr>
        <w:t> </w:t>
      </w:r>
      <w:r>
        <w:rPr>
          <w:w w:val="110"/>
        </w:rPr>
        <w:t>que</w:t>
      </w:r>
      <w:r>
        <w:rPr>
          <w:spacing w:val="10"/>
          <w:w w:val="110"/>
        </w:rPr>
        <w:t> </w:t>
      </w:r>
      <w:r>
        <w:rPr>
          <w:w w:val="110"/>
        </w:rPr>
        <w:t>se</w:t>
      </w:r>
      <w:r>
        <w:rPr>
          <w:spacing w:val="10"/>
          <w:w w:val="110"/>
        </w:rPr>
        <w:t> </w:t>
      </w:r>
      <w:r>
        <w:rPr>
          <w:w w:val="110"/>
        </w:rPr>
        <w:t>refiere</w:t>
      </w:r>
      <w:r>
        <w:rPr>
          <w:spacing w:val="9"/>
          <w:w w:val="110"/>
        </w:rPr>
        <w:t> </w:t>
      </w:r>
      <w:r>
        <w:rPr>
          <w:w w:val="110"/>
        </w:rPr>
        <w:t>el</w:t>
      </w:r>
      <w:r>
        <w:rPr>
          <w:spacing w:val="11"/>
          <w:w w:val="110"/>
        </w:rPr>
        <w:t> </w:t>
      </w:r>
      <w:r>
        <w:rPr>
          <w:w w:val="110"/>
        </w:rPr>
        <w:t>párrafo</w:t>
      </w:r>
      <w:r>
        <w:rPr>
          <w:spacing w:val="12"/>
          <w:w w:val="110"/>
        </w:rPr>
        <w:t> </w:t>
      </w:r>
      <w:r>
        <w:rPr>
          <w:w w:val="110"/>
        </w:rPr>
        <w:t>anterior.</w:t>
      </w:r>
    </w:p>
    <w:p>
      <w:pPr>
        <w:pStyle w:val="BodyText"/>
        <w:spacing w:before="3"/>
        <w:ind w:left="0"/>
      </w:pPr>
    </w:p>
    <w:p>
      <w:pPr>
        <w:pStyle w:val="BodyText"/>
        <w:spacing w:line="249" w:lineRule="auto" w:before="1"/>
        <w:ind w:right="1050"/>
        <w:jc w:val="both"/>
      </w:pPr>
      <w:r>
        <w:rPr>
          <w:w w:val="110"/>
        </w:rPr>
        <w:t>Si la persona o su representante no se encontraren en el momento en que se practica la notificación, el notificador podrá realizarla con la persona que se encuentre en el domicilio, siempre y cuando se cerciore que el domicilio corresponde al destinatario del acto a notificar y   la</w:t>
      </w:r>
      <w:r>
        <w:rPr>
          <w:spacing w:val="10"/>
          <w:w w:val="110"/>
        </w:rPr>
        <w:t> </w:t>
      </w:r>
      <w:r>
        <w:rPr>
          <w:w w:val="110"/>
        </w:rPr>
        <w:t>persona</w:t>
      </w:r>
      <w:r>
        <w:rPr>
          <w:spacing w:val="10"/>
          <w:w w:val="110"/>
        </w:rPr>
        <w:t> </w:t>
      </w:r>
      <w:r>
        <w:rPr>
          <w:w w:val="110"/>
        </w:rPr>
        <w:t>que</w:t>
      </w:r>
      <w:r>
        <w:rPr>
          <w:spacing w:val="10"/>
          <w:w w:val="110"/>
        </w:rPr>
        <w:t> </w:t>
      </w:r>
      <w:r>
        <w:rPr>
          <w:w w:val="110"/>
        </w:rPr>
        <w:t>atiende</w:t>
      </w:r>
      <w:r>
        <w:rPr>
          <w:spacing w:val="9"/>
          <w:w w:val="110"/>
        </w:rPr>
        <w:t> </w:t>
      </w:r>
      <w:r>
        <w:rPr>
          <w:w w:val="110"/>
        </w:rPr>
        <w:t>la</w:t>
      </w:r>
      <w:r>
        <w:rPr>
          <w:spacing w:val="11"/>
          <w:w w:val="110"/>
        </w:rPr>
        <w:t> </w:t>
      </w:r>
      <w:r>
        <w:rPr>
          <w:w w:val="110"/>
        </w:rPr>
        <w:t>diligencia</w:t>
      </w:r>
      <w:r>
        <w:rPr>
          <w:spacing w:val="10"/>
          <w:w w:val="110"/>
        </w:rPr>
        <w:t> </w:t>
      </w:r>
      <w:r>
        <w:rPr>
          <w:w w:val="110"/>
        </w:rPr>
        <w:t>cuente</w:t>
      </w:r>
      <w:r>
        <w:rPr>
          <w:spacing w:val="14"/>
          <w:w w:val="110"/>
        </w:rPr>
        <w:t> </w:t>
      </w:r>
      <w:r>
        <w:rPr>
          <w:w w:val="110"/>
        </w:rPr>
        <w:t>con</w:t>
      </w:r>
      <w:r>
        <w:rPr>
          <w:spacing w:val="10"/>
          <w:w w:val="110"/>
        </w:rPr>
        <w:t> </w:t>
      </w:r>
      <w:r>
        <w:rPr>
          <w:w w:val="110"/>
        </w:rPr>
        <w:t>capacidad</w:t>
      </w:r>
      <w:r>
        <w:rPr>
          <w:spacing w:val="12"/>
          <w:w w:val="110"/>
        </w:rPr>
        <w:t> </w:t>
      </w:r>
      <w:r>
        <w:rPr>
          <w:w w:val="110"/>
        </w:rPr>
        <w:t>de</w:t>
      </w:r>
      <w:r>
        <w:rPr>
          <w:spacing w:val="9"/>
          <w:w w:val="110"/>
        </w:rPr>
        <w:t> </w:t>
      </w:r>
      <w:r>
        <w:rPr>
          <w:w w:val="110"/>
        </w:rPr>
        <w:t>ejercicio.</w:t>
      </w:r>
    </w:p>
    <w:p>
      <w:pPr>
        <w:pStyle w:val="BodyText"/>
        <w:spacing w:before="1"/>
        <w:ind w:left="0"/>
      </w:pPr>
    </w:p>
    <w:p>
      <w:pPr>
        <w:pStyle w:val="BodyText"/>
        <w:spacing w:line="249" w:lineRule="auto"/>
        <w:ind w:right="1054"/>
        <w:jc w:val="both"/>
      </w:pPr>
      <w:r>
        <w:rPr>
          <w:w w:val="110"/>
        </w:rPr>
        <w:t>La entrega del acto se hará constar en un acuse de recibo, el que deberá contener los datos del acto notificado, de la persona con quien se entendió la diligencia y del cercioramiento del domicilio que realizó el notificador.</w:t>
      </w:r>
    </w:p>
    <w:p>
      <w:pPr>
        <w:pStyle w:val="BodyText"/>
        <w:spacing w:line="242" w:lineRule="auto" w:before="185"/>
        <w:ind w:right="1051"/>
        <w:jc w:val="both"/>
      </w:pPr>
      <w:r>
        <w:rPr>
          <w:rFonts w:ascii="TeX Gyre Bonum" w:hAnsi="TeX Gyre Bonum"/>
          <w:b/>
          <w:w w:val="110"/>
        </w:rPr>
        <w:t>Artículo 22 Ter.- </w:t>
      </w:r>
      <w:r>
        <w:rPr>
          <w:w w:val="110"/>
        </w:rPr>
        <w:t>Las personas físicas y jurídicas colectivas inscritas en el Registro Estatal de Contribuyentes tendrán asignado un buzón tributario, consistente en un sistema de comunicación electrónico ubicado en el portal electrónico del Gobierno del Estado de México, a través del cual:</w:t>
      </w:r>
    </w:p>
    <w:p>
      <w:pPr>
        <w:pStyle w:val="BodyText"/>
        <w:spacing w:before="6"/>
        <w:ind w:left="0"/>
        <w:rPr>
          <w:sz w:val="17"/>
        </w:rPr>
      </w:pPr>
    </w:p>
    <w:p>
      <w:pPr>
        <w:pStyle w:val="ListParagraph"/>
        <w:numPr>
          <w:ilvl w:val="0"/>
          <w:numId w:val="7"/>
        </w:numPr>
        <w:tabs>
          <w:tab w:pos="678" w:val="left" w:leader="none"/>
        </w:tabs>
        <w:spacing w:line="230" w:lineRule="auto" w:before="0" w:after="0"/>
        <w:ind w:left="458" w:right="1058" w:firstLine="0"/>
        <w:jc w:val="both"/>
        <w:rPr>
          <w:sz w:val="20"/>
        </w:rPr>
      </w:pPr>
      <w:r>
        <w:rPr>
          <w:w w:val="110"/>
          <w:sz w:val="20"/>
        </w:rPr>
        <w:t>La autoridad fiscal realizará la notificación de cualquier acto o resolución administrativa que emita</w:t>
      </w:r>
      <w:r>
        <w:rPr>
          <w:spacing w:val="10"/>
          <w:w w:val="110"/>
          <w:sz w:val="20"/>
        </w:rPr>
        <w:t> </w:t>
      </w:r>
      <w:r>
        <w:rPr>
          <w:w w:val="110"/>
          <w:sz w:val="20"/>
        </w:rPr>
        <w:t>en</w:t>
      </w:r>
      <w:r>
        <w:rPr>
          <w:spacing w:val="11"/>
          <w:w w:val="110"/>
          <w:sz w:val="20"/>
        </w:rPr>
        <w:t> </w:t>
      </w:r>
      <w:r>
        <w:rPr>
          <w:w w:val="110"/>
          <w:sz w:val="20"/>
        </w:rPr>
        <w:t>documentos</w:t>
      </w:r>
      <w:r>
        <w:rPr>
          <w:spacing w:val="10"/>
          <w:w w:val="110"/>
          <w:sz w:val="20"/>
        </w:rPr>
        <w:t> </w:t>
      </w:r>
      <w:r>
        <w:rPr>
          <w:w w:val="110"/>
          <w:sz w:val="20"/>
        </w:rPr>
        <w:t>digitales,</w:t>
      </w:r>
      <w:r>
        <w:rPr>
          <w:spacing w:val="11"/>
          <w:w w:val="110"/>
          <w:sz w:val="20"/>
        </w:rPr>
        <w:t> </w:t>
      </w:r>
      <w:r>
        <w:rPr>
          <w:w w:val="110"/>
          <w:sz w:val="20"/>
        </w:rPr>
        <w:t>incluyendo</w:t>
      </w:r>
      <w:r>
        <w:rPr>
          <w:spacing w:val="12"/>
          <w:w w:val="110"/>
          <w:sz w:val="20"/>
        </w:rPr>
        <w:t> </w:t>
      </w:r>
      <w:r>
        <w:rPr>
          <w:w w:val="110"/>
          <w:sz w:val="20"/>
        </w:rPr>
        <w:t>cualquiera</w:t>
      </w:r>
      <w:r>
        <w:rPr>
          <w:spacing w:val="11"/>
          <w:w w:val="110"/>
          <w:sz w:val="20"/>
        </w:rPr>
        <w:t> </w:t>
      </w:r>
      <w:r>
        <w:rPr>
          <w:w w:val="110"/>
          <w:sz w:val="20"/>
        </w:rPr>
        <w:t>que</w:t>
      </w:r>
      <w:r>
        <w:rPr>
          <w:spacing w:val="9"/>
          <w:w w:val="110"/>
          <w:sz w:val="20"/>
        </w:rPr>
        <w:t> </w:t>
      </w:r>
      <w:r>
        <w:rPr>
          <w:w w:val="110"/>
          <w:sz w:val="20"/>
        </w:rPr>
        <w:t>pueda</w:t>
      </w:r>
      <w:r>
        <w:rPr>
          <w:spacing w:val="11"/>
          <w:w w:val="110"/>
          <w:sz w:val="20"/>
        </w:rPr>
        <w:t> </w:t>
      </w:r>
      <w:r>
        <w:rPr>
          <w:w w:val="110"/>
          <w:sz w:val="20"/>
        </w:rPr>
        <w:t>ser</w:t>
      </w:r>
      <w:r>
        <w:rPr>
          <w:spacing w:val="12"/>
          <w:w w:val="110"/>
          <w:sz w:val="20"/>
        </w:rPr>
        <w:t> </w:t>
      </w:r>
      <w:r>
        <w:rPr>
          <w:w w:val="110"/>
          <w:sz w:val="20"/>
        </w:rPr>
        <w:t>recurrido.</w:t>
      </w:r>
    </w:p>
    <w:p>
      <w:pPr>
        <w:pStyle w:val="ListParagraph"/>
        <w:numPr>
          <w:ilvl w:val="0"/>
          <w:numId w:val="7"/>
        </w:numPr>
        <w:tabs>
          <w:tab w:pos="788" w:val="left" w:leader="none"/>
        </w:tabs>
        <w:spacing w:line="240" w:lineRule="auto" w:before="196" w:after="0"/>
        <w:ind w:left="458" w:right="1051" w:firstLine="0"/>
        <w:jc w:val="both"/>
        <w:rPr>
          <w:sz w:val="20"/>
        </w:rPr>
      </w:pPr>
      <w:r>
        <w:rPr>
          <w:w w:val="110"/>
          <w:sz w:val="20"/>
        </w:rPr>
        <w:t>Los contribuyentes presentarán promociones, solicitudes, avisos o darán cumplimiento a requerimientos de la autoridad, a través de documentos digitales, y podrán realizar consultas sobre su situación</w:t>
      </w:r>
      <w:r>
        <w:rPr>
          <w:spacing w:val="31"/>
          <w:w w:val="110"/>
          <w:sz w:val="20"/>
        </w:rPr>
        <w:t> </w:t>
      </w:r>
      <w:r>
        <w:rPr>
          <w:w w:val="110"/>
          <w:sz w:val="20"/>
        </w:rPr>
        <w:t>fiscal.</w:t>
      </w:r>
    </w:p>
    <w:p>
      <w:pPr>
        <w:pStyle w:val="BodyText"/>
        <w:spacing w:before="1"/>
        <w:ind w:left="0"/>
        <w:rPr>
          <w:sz w:val="21"/>
        </w:rPr>
      </w:pPr>
    </w:p>
    <w:p>
      <w:pPr>
        <w:pStyle w:val="BodyText"/>
        <w:spacing w:line="249" w:lineRule="auto"/>
        <w:ind w:right="1052"/>
        <w:jc w:val="both"/>
      </w:pPr>
      <w:r>
        <w:rPr>
          <w:w w:val="110"/>
        </w:rPr>
        <w:t>Las personas físicas y jurídicas colectivas que tengan asignado un buzón tributario, deberán consultarlo dentro de los tres días siguientes a aquél en que reciban un aviso  electrónico  enviado por la autoridad fiscal mediante los mecanismos de comunicación que el contribuyente elija, de entre los que se den a conocer mediante Reglas de Carácter General. La autoridad enviará por única ocasión, mediante el mecanismo elegido, un aviso de confirmación  que  servirá</w:t>
      </w:r>
      <w:r>
        <w:rPr>
          <w:spacing w:val="9"/>
          <w:w w:val="110"/>
        </w:rPr>
        <w:t> </w:t>
      </w:r>
      <w:r>
        <w:rPr>
          <w:w w:val="110"/>
        </w:rPr>
        <w:t>para</w:t>
      </w:r>
      <w:r>
        <w:rPr>
          <w:spacing w:val="10"/>
          <w:w w:val="110"/>
        </w:rPr>
        <w:t> </w:t>
      </w:r>
      <w:r>
        <w:rPr>
          <w:w w:val="110"/>
        </w:rPr>
        <w:t>corroborar</w:t>
      </w:r>
      <w:r>
        <w:rPr>
          <w:spacing w:val="10"/>
          <w:w w:val="110"/>
        </w:rPr>
        <w:t> </w:t>
      </w:r>
      <w:r>
        <w:rPr>
          <w:w w:val="110"/>
        </w:rPr>
        <w:t>la</w:t>
      </w:r>
      <w:r>
        <w:rPr>
          <w:spacing w:val="10"/>
          <w:w w:val="110"/>
        </w:rPr>
        <w:t> </w:t>
      </w:r>
      <w:r>
        <w:rPr>
          <w:w w:val="110"/>
        </w:rPr>
        <w:t>autenticidad</w:t>
      </w:r>
      <w:r>
        <w:rPr>
          <w:spacing w:val="11"/>
          <w:w w:val="110"/>
        </w:rPr>
        <w:t> </w:t>
      </w:r>
      <w:r>
        <w:rPr>
          <w:w w:val="110"/>
        </w:rPr>
        <w:t>y</w:t>
      </w:r>
      <w:r>
        <w:rPr>
          <w:spacing w:val="9"/>
          <w:w w:val="110"/>
        </w:rPr>
        <w:t> </w:t>
      </w:r>
      <w:r>
        <w:rPr>
          <w:w w:val="110"/>
        </w:rPr>
        <w:t>correcto</w:t>
      </w:r>
      <w:r>
        <w:rPr>
          <w:spacing w:val="9"/>
          <w:w w:val="110"/>
        </w:rPr>
        <w:t> </w:t>
      </w:r>
      <w:r>
        <w:rPr>
          <w:w w:val="110"/>
        </w:rPr>
        <w:t>funcionamiento</w:t>
      </w:r>
      <w:r>
        <w:rPr>
          <w:spacing w:val="11"/>
          <w:w w:val="110"/>
        </w:rPr>
        <w:t> </w:t>
      </w:r>
      <w:r>
        <w:rPr>
          <w:w w:val="110"/>
        </w:rPr>
        <w:t>de</w:t>
      </w:r>
      <w:r>
        <w:rPr>
          <w:spacing w:val="9"/>
          <w:w w:val="110"/>
        </w:rPr>
        <w:t> </w:t>
      </w:r>
      <w:r>
        <w:rPr>
          <w:w w:val="110"/>
        </w:rPr>
        <w:t>este.</w:t>
      </w:r>
    </w:p>
    <w:p>
      <w:pPr>
        <w:pStyle w:val="BodyText"/>
        <w:spacing w:line="244" w:lineRule="auto" w:before="179"/>
        <w:ind w:right="1032"/>
        <w:jc w:val="both"/>
      </w:pPr>
      <w:r>
        <w:rPr>
          <w:rFonts w:ascii="TeX Gyre Bonum" w:hAnsi="TeX Gyre Bonum"/>
          <w:b/>
          <w:w w:val="110"/>
        </w:rPr>
        <w:t>Artículo 23.- </w:t>
      </w:r>
      <w:r>
        <w:rPr>
          <w:w w:val="110"/>
        </w:rPr>
        <w:t>Están exentos del pago de impuestos, derechos y aportaciones de mejoras, el Estado, los Municipios, los Organismos Autónomos, las Entidades Públicas y las entidades federativas en caso de reciprocidad, cuando su actividad corresponda a funciones de derecho público, así como las personas físicas y jurídicas colectivas que señale este Código o en casos particulares de la Ley de</w:t>
      </w:r>
      <w:r>
        <w:rPr>
          <w:spacing w:val="51"/>
          <w:w w:val="110"/>
        </w:rPr>
        <w:t> </w:t>
      </w:r>
      <w:r>
        <w:rPr>
          <w:w w:val="110"/>
        </w:rPr>
        <w:t>Ingresos.</w:t>
      </w:r>
    </w:p>
    <w:p>
      <w:pPr>
        <w:pStyle w:val="BodyText"/>
        <w:spacing w:before="4"/>
        <w:ind w:left="0"/>
      </w:pPr>
    </w:p>
    <w:p>
      <w:pPr>
        <w:pStyle w:val="BodyText"/>
        <w:spacing w:line="249" w:lineRule="auto"/>
        <w:ind w:right="1086"/>
        <w:jc w:val="both"/>
      </w:pPr>
      <w:r>
        <w:rPr>
          <w:w w:val="110"/>
        </w:rPr>
        <w:t>Lo dispuesto en el párrafo anterior no resulta aplicable para los artículos 56 y 216-I, así como     a lo previsto en la Sección Segunda, del Capítulo Primero del Título Tercero y en la Sección Primera,</w:t>
      </w:r>
      <w:r>
        <w:rPr>
          <w:spacing w:val="10"/>
          <w:w w:val="110"/>
        </w:rPr>
        <w:t> </w:t>
      </w:r>
      <w:r>
        <w:rPr>
          <w:w w:val="110"/>
        </w:rPr>
        <w:t>del</w:t>
      </w:r>
      <w:r>
        <w:rPr>
          <w:spacing w:val="10"/>
          <w:w w:val="110"/>
        </w:rPr>
        <w:t> </w:t>
      </w:r>
      <w:r>
        <w:rPr>
          <w:w w:val="110"/>
        </w:rPr>
        <w:t>Capítulo</w:t>
      </w:r>
      <w:r>
        <w:rPr>
          <w:spacing w:val="11"/>
          <w:w w:val="110"/>
        </w:rPr>
        <w:t> </w:t>
      </w:r>
      <w:r>
        <w:rPr>
          <w:w w:val="110"/>
        </w:rPr>
        <w:t>Segundo</w:t>
      </w:r>
      <w:r>
        <w:rPr>
          <w:spacing w:val="11"/>
          <w:w w:val="110"/>
        </w:rPr>
        <w:t> </w:t>
      </w:r>
      <w:r>
        <w:rPr>
          <w:w w:val="110"/>
        </w:rPr>
        <w:t>del</w:t>
      </w:r>
      <w:r>
        <w:rPr>
          <w:spacing w:val="10"/>
          <w:w w:val="110"/>
        </w:rPr>
        <w:t> </w:t>
      </w:r>
      <w:r>
        <w:rPr>
          <w:w w:val="110"/>
        </w:rPr>
        <w:t>Título</w:t>
      </w:r>
      <w:r>
        <w:rPr>
          <w:spacing w:val="11"/>
          <w:w w:val="110"/>
        </w:rPr>
        <w:t> </w:t>
      </w:r>
      <w:r>
        <w:rPr>
          <w:w w:val="110"/>
        </w:rPr>
        <w:t>Cuarto</w:t>
      </w:r>
      <w:r>
        <w:rPr>
          <w:spacing w:val="9"/>
          <w:w w:val="110"/>
        </w:rPr>
        <w:t> </w:t>
      </w:r>
      <w:r>
        <w:rPr>
          <w:w w:val="110"/>
        </w:rPr>
        <w:t>de</w:t>
      </w:r>
      <w:r>
        <w:rPr>
          <w:spacing w:val="9"/>
          <w:w w:val="110"/>
        </w:rPr>
        <w:t> </w:t>
      </w:r>
      <w:r>
        <w:rPr>
          <w:w w:val="110"/>
        </w:rPr>
        <w:t>este</w:t>
      </w:r>
      <w:r>
        <w:rPr>
          <w:spacing w:val="9"/>
          <w:w w:val="110"/>
        </w:rPr>
        <w:t> </w:t>
      </w:r>
      <w:r>
        <w:rPr>
          <w:w w:val="110"/>
        </w:rPr>
        <w:t>Código.</w:t>
      </w:r>
    </w:p>
    <w:p>
      <w:pPr>
        <w:pStyle w:val="BodyText"/>
        <w:spacing w:before="2"/>
        <w:ind w:left="0"/>
      </w:pPr>
    </w:p>
    <w:p>
      <w:pPr>
        <w:pStyle w:val="BodyText"/>
        <w:spacing w:line="247" w:lineRule="auto"/>
        <w:ind w:right="1034"/>
        <w:jc w:val="both"/>
      </w:pPr>
      <w:r>
        <w:rPr>
          <w:w w:val="110"/>
        </w:rPr>
        <w:t>Para efectos de la declaración de la exención a que se refiere la fracción IV del artículo 115 de la Constitución Política de los Estados Unidos Mexicanos, la calidad de bien del dominio público, deberá acreditarse fehacientemente.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40"/>
        <w:jc w:val="both"/>
      </w:pPr>
      <w:r>
        <w:rPr>
          <w:w w:val="110"/>
        </w:rPr>
        <w:t>La exención se solicitará por escrito a la autoridad fiscal competente, debiéndose acompañar u ofrecer las pruebas que demuestren su procedencia.</w:t>
      </w:r>
    </w:p>
    <w:p>
      <w:pPr>
        <w:pStyle w:val="BodyText"/>
        <w:spacing w:before="10"/>
        <w:ind w:left="0"/>
      </w:pPr>
    </w:p>
    <w:p>
      <w:pPr>
        <w:pStyle w:val="BodyText"/>
        <w:spacing w:line="249" w:lineRule="auto" w:before="1"/>
        <w:ind w:right="1032"/>
        <w:jc w:val="both"/>
      </w:pPr>
      <w:r>
        <w:rPr>
          <w:w w:val="110"/>
        </w:rPr>
        <w:t>No quedan comprendidos entre los bienes del dominio público los inmuebles que los  organismos descentralizados utilicen para oficinas administrativas o en general para propósitos distintos a los del cumplimiento de su</w:t>
      </w:r>
      <w:r>
        <w:rPr>
          <w:spacing w:val="16"/>
          <w:w w:val="110"/>
        </w:rPr>
        <w:t> </w:t>
      </w:r>
      <w:r>
        <w:rPr>
          <w:w w:val="110"/>
        </w:rPr>
        <w:t>objeto.</w:t>
      </w:r>
    </w:p>
    <w:p>
      <w:pPr>
        <w:pStyle w:val="BodyText"/>
        <w:spacing w:before="1"/>
        <w:ind w:left="0"/>
      </w:pPr>
    </w:p>
    <w:p>
      <w:pPr>
        <w:pStyle w:val="BodyText"/>
        <w:spacing w:line="249" w:lineRule="auto" w:before="1"/>
        <w:ind w:right="1034"/>
        <w:jc w:val="both"/>
      </w:pPr>
      <w:r>
        <w:rPr>
          <w:w w:val="110"/>
        </w:rPr>
        <w:t>Quienes de acuerdo con este Código, no estén obligadas a pagar contribuciones, únicamente tendrán las obligaciones de carácter administrativo que en el mismo se establezcan.</w:t>
      </w:r>
    </w:p>
    <w:p>
      <w:pPr>
        <w:pStyle w:val="BodyText"/>
        <w:ind w:left="0"/>
        <w:rPr>
          <w:sz w:val="22"/>
        </w:rPr>
      </w:pPr>
    </w:p>
    <w:p>
      <w:pPr>
        <w:pStyle w:val="Heading1"/>
        <w:spacing w:line="264" w:lineRule="exact" w:before="168"/>
      </w:pPr>
      <w:r>
        <w:rPr/>
        <w:t>CAPITULO SEGUNDO</w:t>
      </w:r>
    </w:p>
    <w:p>
      <w:pPr>
        <w:spacing w:line="194" w:lineRule="auto" w:before="16"/>
        <w:ind w:left="2612" w:right="3192" w:firstLine="0"/>
        <w:jc w:val="center"/>
        <w:rPr>
          <w:rFonts w:ascii="TeX Gyre Bonum"/>
          <w:b/>
          <w:sz w:val="20"/>
        </w:rPr>
      </w:pPr>
      <w:r>
        <w:rPr>
          <w:rFonts w:ascii="TeX Gyre Bonum"/>
          <w:b/>
          <w:sz w:val="20"/>
        </w:rPr>
        <w:t>DEL NACIMIENTO, DETERMINACION, GARANTIA Y EXTINCION DE CREDITOS FISCALES</w:t>
      </w:r>
    </w:p>
    <w:p>
      <w:pPr>
        <w:pStyle w:val="BodyText"/>
        <w:spacing w:line="242" w:lineRule="auto" w:before="189"/>
        <w:ind w:right="1034"/>
        <w:jc w:val="both"/>
      </w:pPr>
      <w:r>
        <w:rPr>
          <w:rFonts w:ascii="TeX Gyre Bonum" w:hAnsi="TeX Gyre Bonum"/>
          <w:b/>
          <w:w w:val="110"/>
        </w:rPr>
        <w:t>Artículo 24.- </w:t>
      </w:r>
      <w:r>
        <w:rPr>
          <w:w w:val="110"/>
        </w:rPr>
        <w:t>La obligación fiscal nace cuando se realizan las situaciones jurídicas o de hecho previstas en este Código, la que se determinará y liquidará conforme a  las  disposiciones  vigentes en el momento de su causación, pero le serán aplicables las normas sobre  procedimiento que se expidan con</w:t>
      </w:r>
      <w:r>
        <w:rPr>
          <w:spacing w:val="50"/>
          <w:w w:val="110"/>
        </w:rPr>
        <w:t> </w:t>
      </w:r>
      <w:r>
        <w:rPr>
          <w:w w:val="110"/>
        </w:rPr>
        <w:t>posterioridad.</w:t>
      </w:r>
    </w:p>
    <w:p>
      <w:pPr>
        <w:pStyle w:val="BodyText"/>
        <w:spacing w:before="11"/>
        <w:ind w:left="0"/>
      </w:pPr>
    </w:p>
    <w:p>
      <w:pPr>
        <w:pStyle w:val="BodyText"/>
        <w:spacing w:line="247" w:lineRule="auto"/>
        <w:ind w:right="1038"/>
        <w:jc w:val="both"/>
      </w:pPr>
      <w:r>
        <w:rPr>
          <w:w w:val="110"/>
        </w:rPr>
        <w:t>Cualquier estipulación privada, relativa al pago de un crédito fiscal que se oponga  a  lo  dispuesto por las leyes fiscales se tendrá como inexistente jurídicamente y, por lo tanto, no surtirá efecto legal</w:t>
      </w:r>
      <w:r>
        <w:rPr>
          <w:spacing w:val="34"/>
          <w:w w:val="110"/>
        </w:rPr>
        <w:t> </w:t>
      </w:r>
      <w:r>
        <w:rPr>
          <w:w w:val="110"/>
        </w:rPr>
        <w:t>alguno.</w:t>
      </w:r>
    </w:p>
    <w:p>
      <w:pPr>
        <w:pStyle w:val="BodyText"/>
        <w:spacing w:before="8"/>
        <w:ind w:left="0"/>
      </w:pPr>
    </w:p>
    <w:p>
      <w:pPr>
        <w:pStyle w:val="BodyText"/>
        <w:spacing w:line="249" w:lineRule="auto" w:before="1"/>
        <w:ind w:right="1036"/>
        <w:jc w:val="both"/>
      </w:pPr>
      <w:r>
        <w:rPr>
          <w:w w:val="110"/>
        </w:rPr>
        <w:t>El cumplimiento o exigibilidad de la obligación fiscal, no legitimará hechos o circunstancias no apegadas a la ley.</w:t>
      </w:r>
    </w:p>
    <w:p>
      <w:pPr>
        <w:pStyle w:val="BodyText"/>
        <w:spacing w:line="244" w:lineRule="auto" w:before="185"/>
        <w:ind w:right="1039"/>
        <w:jc w:val="both"/>
      </w:pPr>
      <w:r>
        <w:rPr>
          <w:rFonts w:ascii="TeX Gyre Bonum" w:hAnsi="TeX Gyre Bonum"/>
          <w:b/>
          <w:w w:val="110"/>
        </w:rPr>
        <w:t>Artículo 25.- </w:t>
      </w:r>
      <w:r>
        <w:rPr>
          <w:w w:val="110"/>
        </w:rPr>
        <w:t>La determinación de los créditos fiscales corresponde a los contribuyentes, salvo disposición expresa en contrario. En caso de que la autoridad fiscal deba realizar esta determinación, los contribuyentes, proporcionarán la información necesaria dentro de los  quince días siguientes contados a partir de que surta efecto la notificación del requerimiento de la</w:t>
      </w:r>
      <w:r>
        <w:rPr>
          <w:spacing w:val="11"/>
          <w:w w:val="110"/>
        </w:rPr>
        <w:t> </w:t>
      </w:r>
      <w:r>
        <w:rPr>
          <w:w w:val="110"/>
        </w:rPr>
        <w:t>autoridad.</w:t>
      </w:r>
    </w:p>
    <w:p>
      <w:pPr>
        <w:pStyle w:val="BodyText"/>
        <w:spacing w:line="244" w:lineRule="auto" w:before="182"/>
        <w:ind w:right="1036"/>
        <w:jc w:val="both"/>
      </w:pPr>
      <w:r>
        <w:rPr>
          <w:rFonts w:ascii="TeX Gyre Bonum" w:hAnsi="TeX Gyre Bonum"/>
          <w:b/>
          <w:w w:val="110"/>
        </w:rPr>
        <w:t>Artículo 26.- </w:t>
      </w:r>
      <w:r>
        <w:rPr>
          <w:w w:val="110"/>
        </w:rPr>
        <w:t>Los créditos fiscales se pagarán en efectivo, cheque de caja o certificado, cheques personales, transferencias de fondos a través de medios bancarios, de medios electrónicos por conducto del SEITS en los términos de la Ley de Gobierno Digital del Estado de México y Municipios y su Reglamento y con cargo a tarjetas de crédito o débito  de  instituciones  bancarias</w:t>
      </w:r>
      <w:r>
        <w:rPr>
          <w:spacing w:val="10"/>
          <w:w w:val="110"/>
        </w:rPr>
        <w:t> </w:t>
      </w:r>
      <w:r>
        <w:rPr>
          <w:w w:val="110"/>
        </w:rPr>
        <w:t>autorizadas.</w:t>
      </w:r>
    </w:p>
    <w:p>
      <w:pPr>
        <w:pStyle w:val="BodyText"/>
        <w:spacing w:before="4"/>
        <w:ind w:left="0"/>
      </w:pPr>
    </w:p>
    <w:p>
      <w:pPr>
        <w:pStyle w:val="BodyText"/>
        <w:spacing w:line="249" w:lineRule="auto"/>
        <w:ind w:right="1033"/>
        <w:jc w:val="both"/>
      </w:pPr>
      <w:r>
        <w:rPr>
          <w:w w:val="110"/>
        </w:rPr>
        <w:t>El pago con cheques personales, las transferencias de fondos a través de medios bancarios o electrónicos, así como con tarjetas de crédito o débito, únicamente se aceptarán cuando así lo apruebe la autoridad fiscal. Las transferencias de fondos a través de medios electrónicos, deberán ser</w:t>
      </w:r>
      <w:r>
        <w:rPr>
          <w:spacing w:val="24"/>
          <w:w w:val="110"/>
        </w:rPr>
        <w:t> </w:t>
      </w:r>
      <w:r>
        <w:rPr>
          <w:w w:val="110"/>
        </w:rPr>
        <w:t>autorizadas previamente por la autoridad fiscal.</w:t>
      </w:r>
    </w:p>
    <w:p>
      <w:pPr>
        <w:pStyle w:val="BodyText"/>
        <w:spacing w:before="4"/>
        <w:ind w:left="0"/>
      </w:pPr>
    </w:p>
    <w:p>
      <w:pPr>
        <w:pStyle w:val="BodyText"/>
        <w:spacing w:line="247" w:lineRule="auto"/>
        <w:ind w:right="1031"/>
        <w:jc w:val="both"/>
      </w:pPr>
      <w:r>
        <w:rPr>
          <w:w w:val="110"/>
        </w:rPr>
        <w:t>El pago con cheque se recibirá salvo buen cobro. Previa autorización de la autoridad fiscal, </w:t>
      </w:r>
      <w:r>
        <w:rPr>
          <w:spacing w:val="4"/>
          <w:w w:val="110"/>
        </w:rPr>
        <w:t>se </w:t>
      </w:r>
      <w:r>
        <w:rPr>
          <w:w w:val="110"/>
        </w:rPr>
        <w:t>aceptarán también cheques sin certificar distintos de la cuenta personal del contribuyente para  el pago de créditos</w:t>
      </w:r>
      <w:r>
        <w:rPr>
          <w:spacing w:val="43"/>
          <w:w w:val="110"/>
        </w:rPr>
        <w:t> </w:t>
      </w:r>
      <w:r>
        <w:rPr>
          <w:w w:val="110"/>
        </w:rPr>
        <w:t>fiscales.</w:t>
      </w:r>
    </w:p>
    <w:p>
      <w:pPr>
        <w:pStyle w:val="BodyText"/>
        <w:spacing w:before="9"/>
        <w:ind w:left="0"/>
      </w:pPr>
    </w:p>
    <w:p>
      <w:pPr>
        <w:pStyle w:val="BodyText"/>
        <w:spacing w:line="247" w:lineRule="auto"/>
        <w:ind w:right="1036"/>
        <w:jc w:val="both"/>
      </w:pPr>
      <w:r>
        <w:rPr>
          <w:w w:val="110"/>
        </w:rPr>
        <w:t>El cheque recibido por la autoridad fiscal por concepto de pago de un crédito fiscal, deberá ser presentado al librado dentro de los quince días siguientes al  de su fecha y  en  caso  de que no sea pagado dará lugar a que la autoridad recaudadora proceda conjuntamente al cobro  del monto del cheque; al de una indemnización que será del 20% del valor de éste,  a  la actualización</w:t>
      </w:r>
      <w:r>
        <w:rPr>
          <w:spacing w:val="11"/>
          <w:w w:val="110"/>
        </w:rPr>
        <w:t> </w:t>
      </w:r>
      <w:r>
        <w:rPr>
          <w:w w:val="110"/>
        </w:rPr>
        <w:t>y</w:t>
      </w:r>
      <w:r>
        <w:rPr>
          <w:spacing w:val="11"/>
          <w:w w:val="110"/>
        </w:rPr>
        <w:t> </w:t>
      </w:r>
      <w:r>
        <w:rPr>
          <w:w w:val="110"/>
        </w:rPr>
        <w:t>demás</w:t>
      </w:r>
      <w:r>
        <w:rPr>
          <w:spacing w:val="13"/>
          <w:w w:val="110"/>
        </w:rPr>
        <w:t> </w:t>
      </w:r>
      <w:r>
        <w:rPr>
          <w:w w:val="110"/>
        </w:rPr>
        <w:t>accesorios</w:t>
      </w:r>
      <w:r>
        <w:rPr>
          <w:spacing w:val="10"/>
          <w:w w:val="110"/>
        </w:rPr>
        <w:t> </w:t>
      </w:r>
      <w:r>
        <w:rPr>
          <w:w w:val="110"/>
        </w:rPr>
        <w:t>causados</w:t>
      </w:r>
      <w:r>
        <w:rPr>
          <w:spacing w:val="11"/>
          <w:w w:val="110"/>
        </w:rPr>
        <w:t> </w:t>
      </w:r>
      <w:r>
        <w:rPr>
          <w:w w:val="110"/>
        </w:rPr>
        <w:t>por</w:t>
      </w:r>
      <w:r>
        <w:rPr>
          <w:spacing w:val="12"/>
          <w:w w:val="110"/>
        </w:rPr>
        <w:t> </w:t>
      </w:r>
      <w:r>
        <w:rPr>
          <w:w w:val="110"/>
        </w:rPr>
        <w:t>el</w:t>
      </w:r>
      <w:r>
        <w:rPr>
          <w:spacing w:val="9"/>
          <w:w w:val="110"/>
        </w:rPr>
        <w:t> </w:t>
      </w:r>
      <w:r>
        <w:rPr>
          <w:w w:val="110"/>
        </w:rPr>
        <w:t>falso</w:t>
      </w:r>
      <w:r>
        <w:rPr>
          <w:spacing w:val="12"/>
          <w:w w:val="110"/>
        </w:rPr>
        <w:t> </w:t>
      </w:r>
      <w:r>
        <w:rPr>
          <w:w w:val="110"/>
        </w:rPr>
        <w:t>pago.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7"/>
        <w:jc w:val="both"/>
      </w:pPr>
      <w:r>
        <w:rPr>
          <w:w w:val="110"/>
        </w:rPr>
        <w:t>En caso de que el contribuyente realice el pago antes del cobro que practique la autoridad fiscal competente, éste se aplicará conforme al orden señalado en el artículo 34 de este Código,  sin  que dicho acto lo libere del pago de la indemnización correspondiente, la actualización y demás accesorios que se hubieren</w:t>
      </w:r>
      <w:r>
        <w:rPr>
          <w:spacing w:val="43"/>
          <w:w w:val="110"/>
        </w:rPr>
        <w:t> </w:t>
      </w:r>
      <w:r>
        <w:rPr>
          <w:w w:val="110"/>
        </w:rPr>
        <w:t>causado.</w:t>
      </w:r>
    </w:p>
    <w:p>
      <w:pPr>
        <w:pStyle w:val="BodyText"/>
        <w:spacing w:before="4"/>
        <w:ind w:left="0"/>
      </w:pPr>
    </w:p>
    <w:p>
      <w:pPr>
        <w:pStyle w:val="BodyText"/>
        <w:spacing w:line="247" w:lineRule="auto"/>
        <w:ind w:right="1034"/>
        <w:jc w:val="both"/>
      </w:pPr>
      <w:r>
        <w:rPr>
          <w:w w:val="110"/>
        </w:rPr>
        <w:t>Quien pague créditos fiscales recibirá de la oficina recaudadora, el recibo oficial o la forma prellenada, en los que conste la impresión original de la máquina registradora y cuando se carezca de ella, deberá constar el sello de la  oficina recaudadora y el nombre y firma del cajero   o del servidor público autorizado. Tratándose de los pagos efectuados en las oficinas de las instituciones del sistema financiero mexicano o en los establecimientos autorizados para tal efecto, recibirá de  estos, un comprobante de pago que deberá contener, entre otros elementos,  la fecha en que se realizó, el importe que ampara y los datos de la línea de captura, la cual   deberá</w:t>
      </w:r>
      <w:r>
        <w:rPr>
          <w:spacing w:val="9"/>
          <w:w w:val="110"/>
        </w:rPr>
        <w:t> </w:t>
      </w:r>
      <w:r>
        <w:rPr>
          <w:w w:val="110"/>
        </w:rPr>
        <w:t>ser</w:t>
      </w:r>
      <w:r>
        <w:rPr>
          <w:spacing w:val="10"/>
          <w:w w:val="110"/>
        </w:rPr>
        <w:t> </w:t>
      </w:r>
      <w:r>
        <w:rPr>
          <w:w w:val="110"/>
        </w:rPr>
        <w:t>consistente</w:t>
      </w:r>
      <w:r>
        <w:rPr>
          <w:spacing w:val="9"/>
          <w:w w:val="110"/>
        </w:rPr>
        <w:t> </w:t>
      </w:r>
      <w:r>
        <w:rPr>
          <w:w w:val="110"/>
        </w:rPr>
        <w:t>con</w:t>
      </w:r>
      <w:r>
        <w:rPr>
          <w:spacing w:val="9"/>
          <w:w w:val="110"/>
        </w:rPr>
        <w:t> </w:t>
      </w:r>
      <w:r>
        <w:rPr>
          <w:w w:val="110"/>
        </w:rPr>
        <w:t>los</w:t>
      </w:r>
      <w:r>
        <w:rPr>
          <w:spacing w:val="9"/>
          <w:w w:val="110"/>
        </w:rPr>
        <w:t> </w:t>
      </w:r>
      <w:r>
        <w:rPr>
          <w:w w:val="110"/>
        </w:rPr>
        <w:t>datos</w:t>
      </w:r>
      <w:r>
        <w:rPr>
          <w:spacing w:val="8"/>
          <w:w w:val="110"/>
        </w:rPr>
        <w:t> </w:t>
      </w:r>
      <w:r>
        <w:rPr>
          <w:w w:val="110"/>
        </w:rPr>
        <w:t>que</w:t>
      </w:r>
      <w:r>
        <w:rPr>
          <w:spacing w:val="9"/>
          <w:w w:val="110"/>
        </w:rPr>
        <w:t> </w:t>
      </w:r>
      <w:r>
        <w:rPr>
          <w:w w:val="110"/>
        </w:rPr>
        <w:t>se</w:t>
      </w:r>
      <w:r>
        <w:rPr>
          <w:spacing w:val="8"/>
          <w:w w:val="110"/>
        </w:rPr>
        <w:t> </w:t>
      </w:r>
      <w:r>
        <w:rPr>
          <w:w w:val="110"/>
        </w:rPr>
        <w:t>plasmen</w:t>
      </w:r>
      <w:r>
        <w:rPr>
          <w:spacing w:val="10"/>
          <w:w w:val="110"/>
        </w:rPr>
        <w:t> </w:t>
      </w:r>
      <w:r>
        <w:rPr>
          <w:w w:val="110"/>
        </w:rPr>
        <w:t>en</w:t>
      </w:r>
      <w:r>
        <w:rPr>
          <w:spacing w:val="9"/>
          <w:w w:val="110"/>
        </w:rPr>
        <w:t> </w:t>
      </w:r>
      <w:r>
        <w:rPr>
          <w:w w:val="110"/>
        </w:rPr>
        <w:t>la</w:t>
      </w:r>
      <w:r>
        <w:rPr>
          <w:spacing w:val="10"/>
          <w:w w:val="110"/>
        </w:rPr>
        <w:t> </w:t>
      </w:r>
      <w:r>
        <w:rPr>
          <w:w w:val="110"/>
        </w:rPr>
        <w:t>declaración</w:t>
      </w:r>
      <w:r>
        <w:rPr>
          <w:spacing w:val="9"/>
          <w:w w:val="110"/>
        </w:rPr>
        <w:t> </w:t>
      </w:r>
      <w:r>
        <w:rPr>
          <w:w w:val="110"/>
        </w:rPr>
        <w:t>o</w:t>
      </w:r>
      <w:r>
        <w:rPr>
          <w:spacing w:val="11"/>
          <w:w w:val="110"/>
        </w:rPr>
        <w:t> </w:t>
      </w:r>
      <w:r>
        <w:rPr>
          <w:w w:val="110"/>
        </w:rPr>
        <w:t>formato</w:t>
      </w:r>
      <w:r>
        <w:rPr>
          <w:spacing w:val="10"/>
          <w:w w:val="110"/>
        </w:rPr>
        <w:t> </w:t>
      </w:r>
      <w:r>
        <w:rPr>
          <w:w w:val="110"/>
        </w:rPr>
        <w:t>respectivo.</w:t>
      </w:r>
    </w:p>
    <w:p>
      <w:pPr>
        <w:pStyle w:val="BodyText"/>
        <w:spacing w:before="1"/>
        <w:ind w:left="0"/>
        <w:rPr>
          <w:sz w:val="21"/>
        </w:rPr>
      </w:pPr>
    </w:p>
    <w:p>
      <w:pPr>
        <w:pStyle w:val="BodyText"/>
        <w:spacing w:line="247" w:lineRule="auto"/>
        <w:ind w:right="1033"/>
        <w:jc w:val="both"/>
      </w:pPr>
      <w:r>
        <w:rPr>
          <w:w w:val="110"/>
        </w:rPr>
        <w:t>En el pago de créditos fiscales a través de transferencia de fondos, se considerará como recibo oficial del pago, el documento impreso por el contribuyente, emitido por el sistema de cobranza automatizado reconocido por la autoridad fiscal, en el que conste el número de referencia que    se asigne a la operación</w:t>
      </w:r>
      <w:r>
        <w:rPr>
          <w:spacing w:val="2"/>
          <w:w w:val="110"/>
        </w:rPr>
        <w:t> </w:t>
      </w:r>
      <w:r>
        <w:rPr>
          <w:w w:val="110"/>
        </w:rPr>
        <w:t>autorizada.</w:t>
      </w:r>
    </w:p>
    <w:p>
      <w:pPr>
        <w:spacing w:before="190"/>
        <w:ind w:left="458" w:right="0" w:firstLine="0"/>
        <w:jc w:val="both"/>
        <w:rPr>
          <w:sz w:val="20"/>
        </w:rPr>
      </w:pPr>
      <w:r>
        <w:rPr>
          <w:rFonts w:ascii="TeX Gyre Bonum" w:hAnsi="TeX Gyre Bonum"/>
          <w:b/>
          <w:sz w:val="20"/>
        </w:rPr>
        <w:t>Artículo 26 A.- </w:t>
      </w:r>
      <w:r>
        <w:rPr>
          <w:sz w:val="20"/>
        </w:rPr>
        <w:t>Derogado.</w:t>
      </w:r>
    </w:p>
    <w:p>
      <w:pPr>
        <w:pStyle w:val="BodyText"/>
        <w:spacing w:line="244" w:lineRule="auto" w:before="179"/>
        <w:ind w:right="1034"/>
        <w:jc w:val="both"/>
      </w:pPr>
      <w:r>
        <w:rPr>
          <w:rFonts w:ascii="TeX Gyre Bonum" w:hAnsi="TeX Gyre Bonum"/>
          <w:b/>
          <w:w w:val="110"/>
        </w:rPr>
        <w:t>Artículo 27.- </w:t>
      </w:r>
      <w:r>
        <w:rPr>
          <w:w w:val="110"/>
        </w:rPr>
        <w:t>Para determinar las contribuciones, aprovechamientos y sus accesorios se considerarán, inclusive, las fracciones del peso. No obstante lo anterior, para efectuar su pago,   el monto se ajustará para que las que contengan cantidades que incluyan de uno  hasta  cincuenta centavos se ajusten a la unidad inmediata anterior y las que contengan cantidades      de</w:t>
      </w:r>
      <w:r>
        <w:rPr>
          <w:spacing w:val="11"/>
          <w:w w:val="110"/>
        </w:rPr>
        <w:t> </w:t>
      </w:r>
      <w:r>
        <w:rPr>
          <w:w w:val="110"/>
        </w:rPr>
        <w:t>cincuenta</w:t>
      </w:r>
      <w:r>
        <w:rPr>
          <w:spacing w:val="13"/>
          <w:w w:val="110"/>
        </w:rPr>
        <w:t> </w:t>
      </w:r>
      <w:r>
        <w:rPr>
          <w:w w:val="110"/>
        </w:rPr>
        <w:t>y</w:t>
      </w:r>
      <w:r>
        <w:rPr>
          <w:spacing w:val="12"/>
          <w:w w:val="110"/>
        </w:rPr>
        <w:t> </w:t>
      </w:r>
      <w:r>
        <w:rPr>
          <w:w w:val="110"/>
        </w:rPr>
        <w:t>uno</w:t>
      </w:r>
      <w:r>
        <w:rPr>
          <w:spacing w:val="14"/>
          <w:w w:val="110"/>
        </w:rPr>
        <w:t> </w:t>
      </w:r>
      <w:r>
        <w:rPr>
          <w:w w:val="110"/>
        </w:rPr>
        <w:t>a</w:t>
      </w:r>
      <w:r>
        <w:rPr>
          <w:spacing w:val="12"/>
          <w:w w:val="110"/>
        </w:rPr>
        <w:t> </w:t>
      </w:r>
      <w:r>
        <w:rPr>
          <w:w w:val="110"/>
        </w:rPr>
        <w:t>noventa</w:t>
      </w:r>
      <w:r>
        <w:rPr>
          <w:spacing w:val="13"/>
          <w:w w:val="110"/>
        </w:rPr>
        <w:t> </w:t>
      </w:r>
      <w:r>
        <w:rPr>
          <w:w w:val="110"/>
        </w:rPr>
        <w:t>y</w:t>
      </w:r>
      <w:r>
        <w:rPr>
          <w:spacing w:val="12"/>
          <w:w w:val="110"/>
        </w:rPr>
        <w:t> </w:t>
      </w:r>
      <w:r>
        <w:rPr>
          <w:w w:val="110"/>
        </w:rPr>
        <w:t>nueve</w:t>
      </w:r>
      <w:r>
        <w:rPr>
          <w:spacing w:val="12"/>
          <w:w w:val="110"/>
        </w:rPr>
        <w:t> </w:t>
      </w:r>
      <w:r>
        <w:rPr>
          <w:w w:val="110"/>
        </w:rPr>
        <w:t>centavos,</w:t>
      </w:r>
      <w:r>
        <w:rPr>
          <w:spacing w:val="15"/>
          <w:w w:val="110"/>
        </w:rPr>
        <w:t> </w:t>
      </w:r>
      <w:r>
        <w:rPr>
          <w:w w:val="110"/>
        </w:rPr>
        <w:t>se</w:t>
      </w:r>
      <w:r>
        <w:rPr>
          <w:spacing w:val="12"/>
          <w:w w:val="110"/>
        </w:rPr>
        <w:t> </w:t>
      </w:r>
      <w:r>
        <w:rPr>
          <w:w w:val="110"/>
        </w:rPr>
        <w:t>ajusten</w:t>
      </w:r>
      <w:r>
        <w:rPr>
          <w:spacing w:val="13"/>
          <w:w w:val="110"/>
        </w:rPr>
        <w:t> </w:t>
      </w:r>
      <w:r>
        <w:rPr>
          <w:w w:val="110"/>
        </w:rPr>
        <w:t>a</w:t>
      </w:r>
      <w:r>
        <w:rPr>
          <w:spacing w:val="12"/>
          <w:w w:val="110"/>
        </w:rPr>
        <w:t> </w:t>
      </w:r>
      <w:r>
        <w:rPr>
          <w:w w:val="110"/>
        </w:rPr>
        <w:t>la</w:t>
      </w:r>
      <w:r>
        <w:rPr>
          <w:spacing w:val="13"/>
          <w:w w:val="110"/>
        </w:rPr>
        <w:t> </w:t>
      </w:r>
      <w:r>
        <w:rPr>
          <w:w w:val="110"/>
        </w:rPr>
        <w:t>unidad</w:t>
      </w:r>
      <w:r>
        <w:rPr>
          <w:spacing w:val="13"/>
          <w:w w:val="110"/>
        </w:rPr>
        <w:t> </w:t>
      </w:r>
      <w:r>
        <w:rPr>
          <w:w w:val="110"/>
        </w:rPr>
        <w:t>inmediata</w:t>
      </w:r>
      <w:r>
        <w:rPr>
          <w:spacing w:val="13"/>
          <w:w w:val="110"/>
        </w:rPr>
        <w:t> </w:t>
      </w:r>
      <w:r>
        <w:rPr>
          <w:w w:val="110"/>
        </w:rPr>
        <w:t>superior.</w:t>
      </w:r>
    </w:p>
    <w:p>
      <w:pPr>
        <w:pStyle w:val="BodyText"/>
        <w:spacing w:line="242" w:lineRule="auto" w:before="184"/>
        <w:ind w:right="1039"/>
        <w:jc w:val="both"/>
      </w:pPr>
      <w:r>
        <w:rPr>
          <w:rFonts w:ascii="TeX Gyre Bonum" w:hAnsi="TeX Gyre Bonum"/>
          <w:b/>
          <w:w w:val="110"/>
        </w:rPr>
        <w:t>Artículo 28.- </w:t>
      </w:r>
      <w:r>
        <w:rPr>
          <w:w w:val="110"/>
        </w:rPr>
        <w:t>Para el cumplimiento de obligaciones y pago de contribuciones, si el último día del plazo o en la fecha determinada, las oficinas recaudadoras permanecen cerradas durante el horario normal de labores, se trate de un día inhábil, o no exista el mismo día en el mes de calendario correspondiente, se prorrogará el plazo hasta el siguiente día hábil.</w:t>
      </w:r>
    </w:p>
    <w:p>
      <w:pPr>
        <w:pStyle w:val="BodyText"/>
        <w:spacing w:line="237" w:lineRule="auto" w:before="193"/>
        <w:ind w:right="998"/>
        <w:jc w:val="both"/>
      </w:pPr>
      <w:r>
        <w:rPr>
          <w:rFonts w:ascii="TeX Gyre Bonum" w:hAnsi="TeX Gyre Bonum"/>
          <w:b/>
          <w:w w:val="110"/>
        </w:rPr>
        <w:t>Artículo 29.- </w:t>
      </w:r>
      <w:r>
        <w:rPr>
          <w:w w:val="110"/>
        </w:rPr>
        <w:t>Los créditos fiscales se pagarán en la fecha o dentro del plazo señalado en las disposiciones respectivas. A falta de disposición expresa, el pago deberá hacerse dentro de los siguientes diez días a aquél en que se produzca el hecho generador.</w:t>
      </w:r>
    </w:p>
    <w:p>
      <w:pPr>
        <w:pStyle w:val="BodyText"/>
        <w:spacing w:before="6"/>
        <w:ind w:left="0"/>
        <w:rPr>
          <w:sz w:val="21"/>
        </w:rPr>
      </w:pPr>
    </w:p>
    <w:p>
      <w:pPr>
        <w:pStyle w:val="BodyText"/>
        <w:spacing w:line="249" w:lineRule="auto"/>
        <w:ind w:right="1034"/>
        <w:jc w:val="both"/>
      </w:pPr>
      <w:r>
        <w:rPr>
          <w:w w:val="110"/>
        </w:rPr>
        <w:t>Los retenedores de contribuciones o las personas a quienes las leyes impongan la obligación de retenerlos periódicamente, los enterarán a más tardar el día diez del mes de calendario inmediato</w:t>
      </w:r>
      <w:r>
        <w:rPr>
          <w:spacing w:val="9"/>
          <w:w w:val="110"/>
        </w:rPr>
        <w:t> </w:t>
      </w:r>
      <w:r>
        <w:rPr>
          <w:w w:val="110"/>
        </w:rPr>
        <w:t>posterior</w:t>
      </w:r>
      <w:r>
        <w:rPr>
          <w:spacing w:val="9"/>
          <w:w w:val="110"/>
        </w:rPr>
        <w:t> </w:t>
      </w:r>
      <w:r>
        <w:rPr>
          <w:w w:val="110"/>
        </w:rPr>
        <w:t>al</w:t>
      </w:r>
      <w:r>
        <w:rPr>
          <w:spacing w:val="9"/>
          <w:w w:val="110"/>
        </w:rPr>
        <w:t> </w:t>
      </w:r>
      <w:r>
        <w:rPr>
          <w:w w:val="110"/>
        </w:rPr>
        <w:t>de</w:t>
      </w:r>
      <w:r>
        <w:rPr>
          <w:spacing w:val="6"/>
          <w:w w:val="110"/>
        </w:rPr>
        <w:t> </w:t>
      </w:r>
      <w:r>
        <w:rPr>
          <w:w w:val="110"/>
        </w:rPr>
        <w:t>la</w:t>
      </w:r>
      <w:r>
        <w:rPr>
          <w:spacing w:val="8"/>
          <w:w w:val="110"/>
        </w:rPr>
        <w:t> </w:t>
      </w:r>
      <w:r>
        <w:rPr>
          <w:w w:val="110"/>
        </w:rPr>
        <w:t>terminación</w:t>
      </w:r>
      <w:r>
        <w:rPr>
          <w:spacing w:val="9"/>
          <w:w w:val="110"/>
        </w:rPr>
        <w:t> </w:t>
      </w:r>
      <w:r>
        <w:rPr>
          <w:w w:val="110"/>
        </w:rPr>
        <w:t>del</w:t>
      </w:r>
      <w:r>
        <w:rPr>
          <w:spacing w:val="8"/>
          <w:w w:val="110"/>
        </w:rPr>
        <w:t> </w:t>
      </w:r>
      <w:r>
        <w:rPr>
          <w:w w:val="110"/>
        </w:rPr>
        <w:t>periodo</w:t>
      </w:r>
      <w:r>
        <w:rPr>
          <w:spacing w:val="10"/>
          <w:w w:val="110"/>
        </w:rPr>
        <w:t> </w:t>
      </w:r>
      <w:r>
        <w:rPr>
          <w:w w:val="110"/>
        </w:rPr>
        <w:t>de</w:t>
      </w:r>
      <w:r>
        <w:rPr>
          <w:spacing w:val="7"/>
          <w:w w:val="110"/>
        </w:rPr>
        <w:t> </w:t>
      </w:r>
      <w:r>
        <w:rPr>
          <w:w w:val="110"/>
        </w:rPr>
        <w:t>la</w:t>
      </w:r>
      <w:r>
        <w:rPr>
          <w:spacing w:val="7"/>
          <w:w w:val="110"/>
        </w:rPr>
        <w:t> </w:t>
      </w:r>
      <w:r>
        <w:rPr>
          <w:w w:val="110"/>
        </w:rPr>
        <w:t>retención</w:t>
      </w:r>
      <w:r>
        <w:rPr>
          <w:spacing w:val="8"/>
          <w:w w:val="110"/>
        </w:rPr>
        <w:t> </w:t>
      </w:r>
      <w:r>
        <w:rPr>
          <w:w w:val="110"/>
        </w:rPr>
        <w:t>o</w:t>
      </w:r>
      <w:r>
        <w:rPr>
          <w:spacing w:val="17"/>
          <w:w w:val="110"/>
        </w:rPr>
        <w:t> </w:t>
      </w:r>
      <w:r>
        <w:rPr>
          <w:w w:val="110"/>
        </w:rPr>
        <w:t>causación.</w:t>
      </w:r>
    </w:p>
    <w:p>
      <w:pPr>
        <w:pStyle w:val="BodyText"/>
        <w:spacing w:before="2"/>
        <w:ind w:left="0"/>
      </w:pPr>
    </w:p>
    <w:p>
      <w:pPr>
        <w:pStyle w:val="BodyText"/>
        <w:jc w:val="both"/>
      </w:pPr>
      <w:r>
        <w:rPr>
          <w:w w:val="110"/>
        </w:rPr>
        <w:t>El pago de derechos, se sujetará a cualquiera de los siguientes supuestos:</w:t>
      </w:r>
    </w:p>
    <w:p>
      <w:pPr>
        <w:pStyle w:val="ListParagraph"/>
        <w:numPr>
          <w:ilvl w:val="0"/>
          <w:numId w:val="8"/>
        </w:numPr>
        <w:tabs>
          <w:tab w:pos="1025" w:val="left" w:leader="none"/>
          <w:tab w:pos="1026" w:val="left" w:leader="none"/>
        </w:tabs>
        <w:spacing w:line="240" w:lineRule="auto" w:before="197" w:after="0"/>
        <w:ind w:left="1025" w:right="0" w:hanging="568"/>
        <w:jc w:val="left"/>
        <w:rPr>
          <w:sz w:val="20"/>
        </w:rPr>
      </w:pPr>
      <w:r>
        <w:rPr>
          <w:w w:val="110"/>
          <w:sz w:val="20"/>
        </w:rPr>
        <w:t>Su</w:t>
      </w:r>
      <w:r>
        <w:rPr>
          <w:spacing w:val="9"/>
          <w:w w:val="110"/>
          <w:sz w:val="20"/>
        </w:rPr>
        <w:t> </w:t>
      </w:r>
      <w:r>
        <w:rPr>
          <w:w w:val="110"/>
          <w:sz w:val="20"/>
        </w:rPr>
        <w:t>entero</w:t>
      </w:r>
      <w:r>
        <w:rPr>
          <w:spacing w:val="12"/>
          <w:w w:val="110"/>
          <w:sz w:val="20"/>
        </w:rPr>
        <w:t> </w:t>
      </w:r>
      <w:r>
        <w:rPr>
          <w:w w:val="110"/>
          <w:sz w:val="20"/>
        </w:rPr>
        <w:t>deberá</w:t>
      </w:r>
      <w:r>
        <w:rPr>
          <w:spacing w:val="11"/>
          <w:w w:val="110"/>
          <w:sz w:val="20"/>
        </w:rPr>
        <w:t> </w:t>
      </w:r>
      <w:r>
        <w:rPr>
          <w:w w:val="110"/>
          <w:sz w:val="20"/>
        </w:rPr>
        <w:t>ser</w:t>
      </w:r>
      <w:r>
        <w:rPr>
          <w:spacing w:val="12"/>
          <w:w w:val="110"/>
          <w:sz w:val="20"/>
        </w:rPr>
        <w:t> </w:t>
      </w:r>
      <w:r>
        <w:rPr>
          <w:w w:val="110"/>
          <w:sz w:val="20"/>
        </w:rPr>
        <w:t>previo</w:t>
      </w:r>
      <w:r>
        <w:rPr>
          <w:spacing w:val="12"/>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prestación</w:t>
      </w:r>
      <w:r>
        <w:rPr>
          <w:spacing w:val="11"/>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servicios.</w:t>
      </w:r>
    </w:p>
    <w:p>
      <w:pPr>
        <w:pStyle w:val="ListParagraph"/>
        <w:numPr>
          <w:ilvl w:val="0"/>
          <w:numId w:val="8"/>
        </w:numPr>
        <w:tabs>
          <w:tab w:pos="1025" w:val="left" w:leader="none"/>
          <w:tab w:pos="1026" w:val="left" w:leader="none"/>
        </w:tabs>
        <w:spacing w:line="240" w:lineRule="auto" w:before="176" w:after="0"/>
        <w:ind w:left="1025" w:right="0" w:hanging="568"/>
        <w:jc w:val="left"/>
        <w:rPr>
          <w:sz w:val="20"/>
        </w:rPr>
      </w:pPr>
      <w:r>
        <w:rPr>
          <w:w w:val="110"/>
          <w:sz w:val="20"/>
        </w:rPr>
        <w:t>En</w:t>
      </w:r>
      <w:r>
        <w:rPr>
          <w:spacing w:val="11"/>
          <w:w w:val="110"/>
          <w:sz w:val="20"/>
        </w:rPr>
        <w:t> </w:t>
      </w:r>
      <w:r>
        <w:rPr>
          <w:w w:val="110"/>
          <w:sz w:val="20"/>
        </w:rPr>
        <w:t>el</w:t>
      </w:r>
      <w:r>
        <w:rPr>
          <w:spacing w:val="11"/>
          <w:w w:val="110"/>
          <w:sz w:val="20"/>
        </w:rPr>
        <w:t> </w:t>
      </w:r>
      <w:r>
        <w:rPr>
          <w:w w:val="110"/>
          <w:sz w:val="20"/>
        </w:rPr>
        <w:t>plazo</w:t>
      </w:r>
      <w:r>
        <w:rPr>
          <w:spacing w:val="12"/>
          <w:w w:val="110"/>
          <w:sz w:val="20"/>
        </w:rPr>
        <w:t> </w:t>
      </w:r>
      <w:r>
        <w:rPr>
          <w:w w:val="110"/>
          <w:sz w:val="20"/>
        </w:rPr>
        <w:t>que</w:t>
      </w:r>
      <w:r>
        <w:rPr>
          <w:spacing w:val="10"/>
          <w:w w:val="110"/>
          <w:sz w:val="20"/>
        </w:rPr>
        <w:t> </w:t>
      </w:r>
      <w:r>
        <w:rPr>
          <w:w w:val="110"/>
          <w:sz w:val="20"/>
        </w:rPr>
        <w:t>expresamente</w:t>
      </w:r>
      <w:r>
        <w:rPr>
          <w:spacing w:val="9"/>
          <w:w w:val="110"/>
          <w:sz w:val="20"/>
        </w:rPr>
        <w:t> </w:t>
      </w:r>
      <w:r>
        <w:rPr>
          <w:w w:val="110"/>
          <w:sz w:val="20"/>
        </w:rPr>
        <w:t>se</w:t>
      </w:r>
      <w:r>
        <w:rPr>
          <w:spacing w:val="10"/>
          <w:w w:val="110"/>
          <w:sz w:val="20"/>
        </w:rPr>
        <w:t> </w:t>
      </w:r>
      <w:r>
        <w:rPr>
          <w:w w:val="110"/>
          <w:sz w:val="20"/>
        </w:rPr>
        <w:t>señale</w:t>
      </w:r>
      <w:r>
        <w:rPr>
          <w:spacing w:val="10"/>
          <w:w w:val="110"/>
          <w:sz w:val="20"/>
        </w:rPr>
        <w:t> </w:t>
      </w:r>
      <w:r>
        <w:rPr>
          <w:w w:val="110"/>
          <w:sz w:val="20"/>
        </w:rPr>
        <w:t>en</w:t>
      </w:r>
      <w:r>
        <w:rPr>
          <w:spacing w:val="11"/>
          <w:w w:val="110"/>
          <w:sz w:val="20"/>
        </w:rPr>
        <w:t> </w:t>
      </w:r>
      <w:r>
        <w:rPr>
          <w:w w:val="110"/>
          <w:sz w:val="20"/>
        </w:rPr>
        <w:t>este</w:t>
      </w:r>
      <w:r>
        <w:rPr>
          <w:spacing w:val="13"/>
          <w:w w:val="110"/>
          <w:sz w:val="20"/>
        </w:rPr>
        <w:t> </w:t>
      </w:r>
      <w:r>
        <w:rPr>
          <w:w w:val="110"/>
          <w:sz w:val="20"/>
        </w:rPr>
        <w:t>Código.</w:t>
      </w:r>
    </w:p>
    <w:p>
      <w:pPr>
        <w:pStyle w:val="ListParagraph"/>
        <w:numPr>
          <w:ilvl w:val="0"/>
          <w:numId w:val="8"/>
        </w:numPr>
        <w:tabs>
          <w:tab w:pos="1025" w:val="left" w:leader="none"/>
          <w:tab w:pos="1026" w:val="left" w:leader="none"/>
        </w:tabs>
        <w:spacing w:line="230" w:lineRule="auto" w:before="188" w:after="0"/>
        <w:ind w:left="1025" w:right="1032" w:hanging="567"/>
        <w:jc w:val="left"/>
        <w:rPr>
          <w:sz w:val="20"/>
        </w:rPr>
      </w:pPr>
      <w:r>
        <w:rPr>
          <w:w w:val="110"/>
          <w:sz w:val="20"/>
        </w:rPr>
        <w:t>A más tardar el 31 de enero de cada año, para aquellos de causación cuya periodicidad de pago</w:t>
      </w:r>
      <w:r>
        <w:rPr>
          <w:spacing w:val="12"/>
          <w:w w:val="110"/>
          <w:sz w:val="20"/>
        </w:rPr>
        <w:t> </w:t>
      </w:r>
      <w:r>
        <w:rPr>
          <w:w w:val="110"/>
          <w:sz w:val="20"/>
        </w:rPr>
        <w:t>sea</w:t>
      </w:r>
      <w:r>
        <w:rPr>
          <w:spacing w:val="10"/>
          <w:w w:val="110"/>
          <w:sz w:val="20"/>
        </w:rPr>
        <w:t> </w:t>
      </w:r>
      <w:r>
        <w:rPr>
          <w:w w:val="110"/>
          <w:sz w:val="20"/>
        </w:rPr>
        <w:t>anual,</w:t>
      </w:r>
      <w:r>
        <w:rPr>
          <w:spacing w:val="12"/>
          <w:w w:val="110"/>
          <w:sz w:val="20"/>
        </w:rPr>
        <w:t> </w:t>
      </w:r>
      <w:r>
        <w:rPr>
          <w:w w:val="110"/>
          <w:sz w:val="20"/>
        </w:rPr>
        <w:t>cuando</w:t>
      </w:r>
      <w:r>
        <w:rPr>
          <w:spacing w:val="13"/>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exprese</w:t>
      </w:r>
      <w:r>
        <w:rPr>
          <w:spacing w:val="11"/>
          <w:w w:val="110"/>
          <w:sz w:val="20"/>
        </w:rPr>
        <w:t> </w:t>
      </w:r>
      <w:r>
        <w:rPr>
          <w:w w:val="110"/>
          <w:sz w:val="20"/>
        </w:rPr>
        <w:t>época</w:t>
      </w:r>
      <w:r>
        <w:rPr>
          <w:spacing w:val="10"/>
          <w:w w:val="110"/>
          <w:sz w:val="20"/>
        </w:rPr>
        <w:t> </w:t>
      </w:r>
      <w:r>
        <w:rPr>
          <w:w w:val="110"/>
          <w:sz w:val="20"/>
        </w:rPr>
        <w:t>de</w:t>
      </w:r>
      <w:r>
        <w:rPr>
          <w:spacing w:val="10"/>
          <w:w w:val="110"/>
          <w:sz w:val="20"/>
        </w:rPr>
        <w:t> </w:t>
      </w:r>
      <w:r>
        <w:rPr>
          <w:w w:val="110"/>
          <w:sz w:val="20"/>
        </w:rPr>
        <w:t>pago.</w:t>
      </w:r>
    </w:p>
    <w:p>
      <w:pPr>
        <w:pStyle w:val="BodyText"/>
        <w:spacing w:before="6"/>
        <w:ind w:left="0"/>
        <w:rPr>
          <w:sz w:val="21"/>
        </w:rPr>
      </w:pPr>
    </w:p>
    <w:p>
      <w:pPr>
        <w:pStyle w:val="BodyText"/>
        <w:spacing w:line="247" w:lineRule="auto"/>
        <w:ind w:right="998"/>
        <w:jc w:val="both"/>
      </w:pPr>
      <w:r>
        <w:rPr>
          <w:w w:val="110"/>
        </w:rPr>
        <w:t>Tratándose de los créditos fiscales determinados por las autoridades en el ejercicio de sus facultades de comprobación, determinación o sancionadoras, deberán pagarse junto con sus accesorios o garantizarse cuando se interponga algún medio de impugnación dentro de los diez días siguientes a aquél en que surta efectos su notificación. Si se solicita autorización para su pago</w:t>
      </w:r>
      <w:r>
        <w:rPr>
          <w:spacing w:val="32"/>
          <w:w w:val="110"/>
        </w:rPr>
        <w:t> </w:t>
      </w:r>
      <w:r>
        <w:rPr>
          <w:w w:val="110"/>
        </w:rPr>
        <w:t>a</w:t>
      </w:r>
      <w:r>
        <w:rPr>
          <w:spacing w:val="28"/>
          <w:w w:val="110"/>
        </w:rPr>
        <w:t> </w:t>
      </w:r>
      <w:r>
        <w:rPr>
          <w:w w:val="110"/>
        </w:rPr>
        <w:t>plazos,</w:t>
      </w:r>
      <w:r>
        <w:rPr>
          <w:spacing w:val="30"/>
          <w:w w:val="110"/>
        </w:rPr>
        <w:t> </w:t>
      </w:r>
      <w:r>
        <w:rPr>
          <w:w w:val="110"/>
        </w:rPr>
        <w:t>ya</w:t>
      </w:r>
      <w:r>
        <w:rPr>
          <w:spacing w:val="31"/>
          <w:w w:val="110"/>
        </w:rPr>
        <w:t> </w:t>
      </w:r>
      <w:r>
        <w:rPr>
          <w:w w:val="110"/>
        </w:rPr>
        <w:t>sea</w:t>
      </w:r>
      <w:r>
        <w:rPr>
          <w:spacing w:val="32"/>
          <w:w w:val="110"/>
        </w:rPr>
        <w:t> </w:t>
      </w:r>
      <w:r>
        <w:rPr>
          <w:w w:val="110"/>
        </w:rPr>
        <w:t>en</w:t>
      </w:r>
      <w:r>
        <w:rPr>
          <w:spacing w:val="32"/>
          <w:w w:val="110"/>
        </w:rPr>
        <w:t> </w:t>
      </w:r>
      <w:r>
        <w:rPr>
          <w:w w:val="110"/>
        </w:rPr>
        <w:t>parcialidades</w:t>
      </w:r>
      <w:r>
        <w:rPr>
          <w:spacing w:val="30"/>
          <w:w w:val="110"/>
        </w:rPr>
        <w:t> </w:t>
      </w:r>
      <w:r>
        <w:rPr>
          <w:w w:val="110"/>
        </w:rPr>
        <w:t>o</w:t>
      </w:r>
      <w:r>
        <w:rPr>
          <w:spacing w:val="31"/>
          <w:w w:val="110"/>
        </w:rPr>
        <w:t> </w:t>
      </w:r>
      <w:r>
        <w:rPr>
          <w:w w:val="110"/>
        </w:rPr>
        <w:t>diferido,</w:t>
      </w:r>
      <w:r>
        <w:rPr>
          <w:spacing w:val="32"/>
          <w:w w:val="110"/>
        </w:rPr>
        <w:t> </w:t>
      </w:r>
      <w:r>
        <w:rPr>
          <w:w w:val="110"/>
        </w:rPr>
        <w:t>se</w:t>
      </w:r>
      <w:r>
        <w:rPr>
          <w:spacing w:val="29"/>
          <w:w w:val="110"/>
        </w:rPr>
        <w:t> </w:t>
      </w:r>
      <w:r>
        <w:rPr>
          <w:w w:val="110"/>
        </w:rPr>
        <w:t>estará</w:t>
      </w:r>
      <w:r>
        <w:rPr>
          <w:spacing w:val="31"/>
          <w:w w:val="110"/>
        </w:rPr>
        <w:t> </w:t>
      </w:r>
      <w:r>
        <w:rPr>
          <w:w w:val="110"/>
        </w:rPr>
        <w:t>a</w:t>
      </w:r>
      <w:r>
        <w:rPr>
          <w:spacing w:val="31"/>
          <w:w w:val="110"/>
        </w:rPr>
        <w:t> </w:t>
      </w:r>
      <w:r>
        <w:rPr>
          <w:w w:val="110"/>
        </w:rPr>
        <w:t>lo</w:t>
      </w:r>
      <w:r>
        <w:rPr>
          <w:spacing w:val="29"/>
          <w:w w:val="110"/>
        </w:rPr>
        <w:t> </w:t>
      </w:r>
      <w:r>
        <w:rPr>
          <w:w w:val="110"/>
        </w:rPr>
        <w:t>dispuesto</w:t>
      </w:r>
      <w:r>
        <w:rPr>
          <w:spacing w:val="32"/>
          <w:w w:val="110"/>
        </w:rPr>
        <w:t> </w:t>
      </w:r>
      <w:r>
        <w:rPr>
          <w:w w:val="110"/>
        </w:rPr>
        <w:t>en</w:t>
      </w:r>
      <w:r>
        <w:rPr>
          <w:spacing w:val="30"/>
          <w:w w:val="110"/>
        </w:rPr>
        <w:t> </w:t>
      </w:r>
      <w:r>
        <w:rPr>
          <w:w w:val="110"/>
        </w:rPr>
        <w:t>el</w:t>
      </w:r>
      <w:r>
        <w:rPr>
          <w:spacing w:val="32"/>
          <w:w w:val="110"/>
        </w:rPr>
        <w:t> </w:t>
      </w:r>
      <w:r>
        <w:rPr>
          <w:w w:val="110"/>
        </w:rPr>
        <w:t>artículo</w:t>
      </w:r>
      <w:r>
        <w:rPr>
          <w:spacing w:val="33"/>
          <w:w w:val="110"/>
        </w:rPr>
        <w:t> </w:t>
      </w:r>
      <w:r>
        <w:rPr>
          <w:w w:val="110"/>
        </w:rPr>
        <w:t>32</w:t>
      </w:r>
      <w:r>
        <w:rPr>
          <w:spacing w:val="30"/>
          <w:w w:val="110"/>
        </w:rPr>
        <w:t> </w:t>
      </w:r>
      <w:r>
        <w:rPr>
          <w:w w:val="110"/>
        </w:rPr>
        <w:t>de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este ordenamiento.</w:t>
      </w:r>
    </w:p>
    <w:p>
      <w:pPr>
        <w:pStyle w:val="BodyText"/>
        <w:spacing w:before="5"/>
        <w:ind w:left="0"/>
        <w:rPr>
          <w:sz w:val="21"/>
        </w:rPr>
      </w:pPr>
    </w:p>
    <w:p>
      <w:pPr>
        <w:pStyle w:val="BodyText"/>
        <w:spacing w:line="249" w:lineRule="auto"/>
        <w:ind w:right="1033"/>
        <w:jc w:val="both"/>
      </w:pPr>
      <w:r>
        <w:rPr>
          <w:w w:val="110"/>
        </w:rPr>
        <w:t>El Fisco Estatal y Municipal tendrán preferencia para recibir el pago de  créditos provenientes   de</w:t>
      </w:r>
      <w:r>
        <w:rPr>
          <w:spacing w:val="9"/>
          <w:w w:val="110"/>
        </w:rPr>
        <w:t> </w:t>
      </w:r>
      <w:r>
        <w:rPr>
          <w:w w:val="110"/>
        </w:rPr>
        <w:t>ingresos</w:t>
      </w:r>
      <w:r>
        <w:rPr>
          <w:spacing w:val="10"/>
          <w:w w:val="110"/>
        </w:rPr>
        <w:t> </w:t>
      </w:r>
      <w:r>
        <w:rPr>
          <w:w w:val="110"/>
        </w:rPr>
        <w:t>que</w:t>
      </w:r>
      <w:r>
        <w:rPr>
          <w:spacing w:val="9"/>
          <w:w w:val="110"/>
        </w:rPr>
        <w:t> </w:t>
      </w:r>
      <w:r>
        <w:rPr>
          <w:w w:val="110"/>
        </w:rPr>
        <w:t>debió</w:t>
      </w:r>
      <w:r>
        <w:rPr>
          <w:spacing w:val="12"/>
          <w:w w:val="110"/>
        </w:rPr>
        <w:t> </w:t>
      </w:r>
      <w:r>
        <w:rPr>
          <w:w w:val="110"/>
        </w:rPr>
        <w:t>percibir,</w:t>
      </w:r>
      <w:r>
        <w:rPr>
          <w:spacing w:val="17"/>
          <w:w w:val="110"/>
        </w:rPr>
        <w:t> </w:t>
      </w:r>
      <w:r>
        <w:rPr>
          <w:w w:val="110"/>
        </w:rPr>
        <w:t>con</w:t>
      </w:r>
      <w:r>
        <w:rPr>
          <w:spacing w:val="11"/>
          <w:w w:val="110"/>
        </w:rPr>
        <w:t> </w:t>
      </w:r>
      <w:r>
        <w:rPr>
          <w:w w:val="110"/>
        </w:rPr>
        <w:t>excepciones</w:t>
      </w:r>
      <w:r>
        <w:rPr>
          <w:spacing w:val="10"/>
          <w:w w:val="110"/>
        </w:rPr>
        <w:t> </w:t>
      </w:r>
      <w:r>
        <w:rPr>
          <w:w w:val="110"/>
        </w:rPr>
        <w:t>de</w:t>
      </w:r>
      <w:r>
        <w:rPr>
          <w:spacing w:val="10"/>
          <w:w w:val="110"/>
        </w:rPr>
        <w:t> </w:t>
      </w:r>
      <w:r>
        <w:rPr>
          <w:w w:val="110"/>
        </w:rPr>
        <w:t>los</w:t>
      </w:r>
      <w:r>
        <w:rPr>
          <w:spacing w:val="9"/>
          <w:w w:val="110"/>
        </w:rPr>
        <w:t> </w:t>
      </w:r>
      <w:r>
        <w:rPr>
          <w:w w:val="110"/>
        </w:rPr>
        <w:t>siguientes</w:t>
      </w:r>
      <w:r>
        <w:rPr>
          <w:spacing w:val="10"/>
          <w:w w:val="110"/>
        </w:rPr>
        <w:t> </w:t>
      </w:r>
      <w:r>
        <w:rPr>
          <w:w w:val="110"/>
        </w:rPr>
        <w:t>casos:</w:t>
      </w:r>
    </w:p>
    <w:p>
      <w:pPr>
        <w:pStyle w:val="BodyText"/>
        <w:spacing w:before="1"/>
        <w:ind w:left="0"/>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2"/>
        <w:gridCol w:w="9025"/>
      </w:tblGrid>
      <w:tr>
        <w:trPr>
          <w:trHeight w:val="1055" w:hRule="atLeast"/>
        </w:trPr>
        <w:tc>
          <w:tcPr>
            <w:tcW w:w="592" w:type="dxa"/>
          </w:tcPr>
          <w:p>
            <w:pPr>
              <w:pStyle w:val="TableParagraph"/>
              <w:spacing w:line="249" w:lineRule="exact"/>
              <w:ind w:right="112"/>
              <w:jc w:val="right"/>
              <w:rPr>
                <w:rFonts w:ascii="TeX Gyre Bonum"/>
                <w:b/>
                <w:sz w:val="20"/>
              </w:rPr>
            </w:pPr>
            <w:r>
              <w:rPr>
                <w:rFonts w:ascii="TeX Gyre Bonum"/>
                <w:b/>
                <w:sz w:val="20"/>
              </w:rPr>
              <w:t>A).</w:t>
            </w:r>
          </w:p>
        </w:tc>
        <w:tc>
          <w:tcPr>
            <w:tcW w:w="9025" w:type="dxa"/>
          </w:tcPr>
          <w:p>
            <w:pPr>
              <w:pStyle w:val="TableParagraph"/>
              <w:spacing w:line="247" w:lineRule="auto" w:before="4"/>
              <w:ind w:left="111" w:right="197"/>
              <w:jc w:val="both"/>
              <w:rPr>
                <w:sz w:val="20"/>
              </w:rPr>
            </w:pPr>
            <w:r>
              <w:rPr>
                <w:w w:val="110"/>
                <w:sz w:val="20"/>
              </w:rPr>
              <w:t>De los saldos garantizados con embargo o hipoteca que hayan sido inscritos en el  Registro Público de la Propiedad con anterioridad a la fecha de notificación del crédito fiscal originario, o del reconocimiento expreso del contribuyente mediante declaración en la que haya reconocido el</w:t>
            </w:r>
            <w:r>
              <w:rPr>
                <w:spacing w:val="1"/>
                <w:w w:val="110"/>
                <w:sz w:val="20"/>
              </w:rPr>
              <w:t> </w:t>
            </w:r>
            <w:r>
              <w:rPr>
                <w:w w:val="110"/>
                <w:sz w:val="20"/>
              </w:rPr>
              <w:t>adeudo.</w:t>
            </w:r>
          </w:p>
        </w:tc>
      </w:tr>
      <w:tr>
        <w:trPr>
          <w:trHeight w:val="703" w:hRule="atLeast"/>
        </w:trPr>
        <w:tc>
          <w:tcPr>
            <w:tcW w:w="592" w:type="dxa"/>
          </w:tcPr>
          <w:p>
            <w:pPr>
              <w:pStyle w:val="TableParagraph"/>
              <w:spacing w:before="75"/>
              <w:ind w:right="113"/>
              <w:jc w:val="right"/>
              <w:rPr>
                <w:rFonts w:ascii="TeX Gyre Bonum"/>
                <w:b/>
                <w:sz w:val="20"/>
              </w:rPr>
            </w:pPr>
            <w:r>
              <w:rPr>
                <w:rFonts w:ascii="TeX Gyre Bonum"/>
                <w:b/>
                <w:w w:val="95"/>
                <w:sz w:val="20"/>
              </w:rPr>
              <w:t>B).</w:t>
            </w:r>
          </w:p>
        </w:tc>
        <w:tc>
          <w:tcPr>
            <w:tcW w:w="9025" w:type="dxa"/>
          </w:tcPr>
          <w:p>
            <w:pPr>
              <w:pStyle w:val="TableParagraph"/>
              <w:tabs>
                <w:tab w:pos="641" w:val="left" w:leader="none"/>
                <w:tab w:pos="1471" w:val="left" w:leader="none"/>
                <w:tab w:pos="2909" w:val="left" w:leader="none"/>
                <w:tab w:pos="4790" w:val="left" w:leader="none"/>
                <w:tab w:pos="5111" w:val="left" w:leader="none"/>
                <w:tab w:pos="5558" w:val="left" w:leader="none"/>
                <w:tab w:pos="6695" w:val="left" w:leader="none"/>
                <w:tab w:pos="7409" w:val="left" w:leader="none"/>
                <w:tab w:pos="7846" w:val="left" w:leader="none"/>
              </w:tabs>
              <w:spacing w:line="244" w:lineRule="auto" w:before="122"/>
              <w:ind w:left="104" w:right="202" w:firstLine="7"/>
              <w:rPr>
                <w:sz w:val="20"/>
              </w:rPr>
            </w:pPr>
            <w:r>
              <w:rPr>
                <w:w w:val="110"/>
                <w:sz w:val="20"/>
              </w:rPr>
              <w:t>Del</w:t>
              <w:tab/>
              <w:t>monto</w:t>
              <w:tab/>
              <w:t>determinado</w:t>
              <w:tab/>
              <w:t>provisionalmente</w:t>
              <w:tab/>
              <w:t>o</w:t>
              <w:tab/>
              <w:t>en</w:t>
              <w:tab/>
              <w:t>sentencia</w:t>
              <w:tab/>
              <w:t>firme</w:t>
              <w:tab/>
              <w:t>de</w:t>
              <w:tab/>
            </w:r>
            <w:r>
              <w:rPr>
                <w:spacing w:val="-3"/>
                <w:w w:val="110"/>
                <w:sz w:val="20"/>
              </w:rPr>
              <w:t>pensiones </w:t>
            </w:r>
            <w:r>
              <w:rPr>
                <w:w w:val="110"/>
                <w:sz w:val="20"/>
              </w:rPr>
              <w:t>alimenticias.</w:t>
            </w:r>
          </w:p>
        </w:tc>
      </w:tr>
      <w:tr>
        <w:trPr>
          <w:trHeight w:val="940" w:hRule="atLeast"/>
        </w:trPr>
        <w:tc>
          <w:tcPr>
            <w:tcW w:w="592" w:type="dxa"/>
          </w:tcPr>
          <w:p>
            <w:pPr>
              <w:pStyle w:val="TableParagraph"/>
              <w:spacing w:before="75"/>
              <w:ind w:right="111"/>
              <w:jc w:val="right"/>
              <w:rPr>
                <w:rFonts w:ascii="TeX Gyre Bonum"/>
                <w:b/>
                <w:sz w:val="20"/>
              </w:rPr>
            </w:pPr>
            <w:r>
              <w:rPr>
                <w:rFonts w:ascii="TeX Gyre Bonum"/>
                <w:b/>
                <w:sz w:val="20"/>
              </w:rPr>
              <w:t>C).</w:t>
            </w:r>
          </w:p>
        </w:tc>
        <w:tc>
          <w:tcPr>
            <w:tcW w:w="9025" w:type="dxa"/>
          </w:tcPr>
          <w:p>
            <w:pPr>
              <w:pStyle w:val="TableParagraph"/>
              <w:spacing w:line="249" w:lineRule="auto" w:before="122"/>
              <w:ind w:left="111" w:right="197"/>
              <w:jc w:val="both"/>
              <w:rPr>
                <w:sz w:val="20"/>
              </w:rPr>
            </w:pPr>
            <w:r>
              <w:rPr>
                <w:w w:val="110"/>
                <w:sz w:val="20"/>
              </w:rPr>
              <w:t>De los adeudos por el pago de sueldos, salarios o indemnizaciones a los trabajadores, devengados en el último año, siempre y cuando exista laudo o sentencia condenatoria firme.</w:t>
            </w:r>
          </w:p>
        </w:tc>
      </w:tr>
      <w:tr>
        <w:trPr>
          <w:trHeight w:val="586" w:hRule="atLeast"/>
        </w:trPr>
        <w:tc>
          <w:tcPr>
            <w:tcW w:w="592" w:type="dxa"/>
          </w:tcPr>
          <w:p>
            <w:pPr>
              <w:pStyle w:val="TableParagraph"/>
              <w:spacing w:before="74"/>
              <w:ind w:right="101"/>
              <w:jc w:val="right"/>
              <w:rPr>
                <w:rFonts w:ascii="TeX Gyre Bonum"/>
                <w:b/>
                <w:sz w:val="20"/>
              </w:rPr>
            </w:pPr>
            <w:r>
              <w:rPr>
                <w:rFonts w:ascii="TeX Gyre Bonum"/>
                <w:b/>
                <w:w w:val="95"/>
                <w:sz w:val="20"/>
              </w:rPr>
              <w:t>D).</w:t>
            </w:r>
          </w:p>
        </w:tc>
        <w:tc>
          <w:tcPr>
            <w:tcW w:w="9025" w:type="dxa"/>
          </w:tcPr>
          <w:p>
            <w:pPr>
              <w:pStyle w:val="TableParagraph"/>
              <w:spacing w:line="230" w:lineRule="atLeast" w:before="118"/>
              <w:ind w:left="111" w:right="205"/>
              <w:rPr>
                <w:sz w:val="20"/>
              </w:rPr>
            </w:pPr>
            <w:r>
              <w:rPr>
                <w:w w:val="110"/>
                <w:sz w:val="20"/>
              </w:rPr>
              <w:t>De los créditos fiscales federales notificados con anterioridad a los estatales o municipales.</w:t>
            </w:r>
          </w:p>
        </w:tc>
      </w:tr>
    </w:tbl>
    <w:p>
      <w:pPr>
        <w:pStyle w:val="BodyText"/>
        <w:spacing w:before="2"/>
        <w:ind w:left="0"/>
        <w:rPr>
          <w:sz w:val="21"/>
        </w:rPr>
      </w:pPr>
    </w:p>
    <w:p>
      <w:pPr>
        <w:pStyle w:val="BodyText"/>
        <w:spacing w:line="247" w:lineRule="auto"/>
        <w:ind w:right="1032"/>
        <w:jc w:val="both"/>
      </w:pPr>
      <w:r>
        <w:rPr>
          <w:w w:val="110"/>
        </w:rPr>
        <w:t>La vigencia de los adeudos antes citados se deberá acreditar mediante certificado de gravamen expedido por el Instituto de la Función Registral, dentro de los tres meses anteriores a la fecha  de la solicitud de declaratoria y con la constancia del monto total de lo adeudado; con la resolución judicial que determine la obligación de pagar alimentos, ya sean provisionales o definitivos y con la constancia de cumplimiento de dicha obligación; o bien, por el auto  en que  se ordene dar trámite al incidente que señalan los artículos 979 al 981 de la Ley Federal del Trabajo, según corresponda a cada</w:t>
      </w:r>
      <w:r>
        <w:rPr>
          <w:spacing w:val="4"/>
          <w:w w:val="110"/>
        </w:rPr>
        <w:t> </w:t>
      </w:r>
      <w:r>
        <w:rPr>
          <w:w w:val="110"/>
        </w:rPr>
        <w:t>caso.</w:t>
      </w:r>
    </w:p>
    <w:p>
      <w:pPr>
        <w:pStyle w:val="BodyText"/>
        <w:ind w:left="0"/>
        <w:rPr>
          <w:sz w:val="21"/>
        </w:rPr>
      </w:pPr>
    </w:p>
    <w:p>
      <w:pPr>
        <w:pStyle w:val="BodyText"/>
        <w:spacing w:line="247" w:lineRule="auto"/>
        <w:ind w:right="1032"/>
        <w:jc w:val="both"/>
      </w:pPr>
      <w:r>
        <w:rPr>
          <w:w w:val="110"/>
        </w:rPr>
        <w:t>Cuando en el procedimiento administrativo de ejecución concurran contra un mismo deudor el fisco federal con el fisco estatal o municipal fungiendo como autoridades federales de conformidad con los convenios de coordinación fiscal, la Secretaría de Hacienda y Crédito Público tramitará el procedimiento administrativo de ejecución y del producto obtenido, una vez cubiertos los gastos de ejecución, deberá cubrir los accesorios y contribuciones que  correspondan al fisco estatal o municipal, en estricto cumplimiento del artículo 148 del Código Fiscal de la</w:t>
      </w:r>
      <w:r>
        <w:rPr>
          <w:spacing w:val="33"/>
          <w:w w:val="110"/>
        </w:rPr>
        <w:t> </w:t>
      </w:r>
      <w:r>
        <w:rPr>
          <w:w w:val="110"/>
        </w:rPr>
        <w:t>Federación.</w:t>
      </w:r>
    </w:p>
    <w:p>
      <w:pPr>
        <w:pStyle w:val="BodyText"/>
        <w:spacing w:before="9"/>
        <w:ind w:left="0"/>
        <w:rPr>
          <w:sz w:val="17"/>
        </w:rPr>
      </w:pPr>
    </w:p>
    <w:p>
      <w:pPr>
        <w:pStyle w:val="BodyText"/>
        <w:spacing w:line="230" w:lineRule="auto" w:before="1"/>
        <w:ind w:right="1031"/>
        <w:jc w:val="both"/>
      </w:pPr>
      <w:r>
        <w:rPr>
          <w:rFonts w:ascii="TeX Gyre Bonum" w:hAnsi="TeX Gyre Bonum"/>
          <w:b/>
          <w:w w:val="110"/>
        </w:rPr>
        <w:t>Artículo 30.- </w:t>
      </w:r>
      <w:r>
        <w:rPr>
          <w:w w:val="110"/>
        </w:rPr>
        <w:t>La falta de pago de un crédito fiscal en la fecha o dentro del plazo fijado por este Código, dará lugar a que sea exigible mediante el procedimiento administrativo de ejecución.</w:t>
      </w:r>
    </w:p>
    <w:p>
      <w:pPr>
        <w:pStyle w:val="BodyText"/>
        <w:spacing w:before="4"/>
        <w:ind w:left="0"/>
        <w:rPr>
          <w:sz w:val="21"/>
        </w:rPr>
      </w:pPr>
    </w:p>
    <w:p>
      <w:pPr>
        <w:pStyle w:val="BodyText"/>
        <w:spacing w:line="247" w:lineRule="auto"/>
        <w:ind w:right="1033"/>
        <w:jc w:val="both"/>
      </w:pPr>
      <w:r>
        <w:rPr>
          <w:w w:val="110"/>
        </w:rPr>
        <w:t>Cuando no se cubran las contribuciones o los aprovechamientos en la fecha o dentro del plazo fijado por las disposiciones fiscales, su monto se actualizará </w:t>
      </w:r>
      <w:r>
        <w:rPr>
          <w:spacing w:val="2"/>
          <w:w w:val="110"/>
        </w:rPr>
        <w:t>por </w:t>
      </w:r>
      <w:r>
        <w:rPr>
          <w:w w:val="110"/>
        </w:rPr>
        <w:t>el transcurso del tiempo y con motivo de los cambios de precios aplicando la tasa que resulte de sumar el porcentaje mensual  de actualización que fije la correspondiente Ley de Ingresos, por cada mes o fracción que transcurra desde el día siguiente al vencimiento del plazo para pagar la contribución o aprovechamiento, hasta que el mismo se</w:t>
      </w:r>
      <w:r>
        <w:rPr>
          <w:spacing w:val="11"/>
          <w:w w:val="110"/>
        </w:rPr>
        <w:t> </w:t>
      </w:r>
      <w:r>
        <w:rPr>
          <w:w w:val="110"/>
        </w:rPr>
        <w:t>efectúe.</w:t>
      </w:r>
    </w:p>
    <w:p>
      <w:pPr>
        <w:pStyle w:val="BodyText"/>
        <w:spacing w:before="1"/>
        <w:ind w:left="0"/>
        <w:rPr>
          <w:sz w:val="21"/>
        </w:rPr>
      </w:pPr>
    </w:p>
    <w:p>
      <w:pPr>
        <w:pStyle w:val="BodyText"/>
        <w:spacing w:line="247" w:lineRule="auto" w:before="1"/>
        <w:ind w:right="1032"/>
        <w:jc w:val="both"/>
      </w:pPr>
      <w:r>
        <w:rPr>
          <w:w w:val="110"/>
        </w:rPr>
        <w:t>Además deberán pagarse recargos en concepto de indemnización al fisco por la falta de pago oportuno. Dichos recargos se calcularán aplicando a la contribución o aprovechamiento actualizado, la tasa que resulte de sumar la tasa mensual que fije la correspondiente Ley de Ingresos para cada uno de los meses en cada uno de los años que transcurran en el periodo referido en el presente artículo, excluyendo los propios recargos, la indemnización a que se refiere el cuarto párrafo del artículo 26 de este Código, los gastos de ejecución y las multas por infracciones a las disposiciones fiscales.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La causación de la actualización y los recargos inicia a partir del día  siguiente  al  del  vencimiento del plazo para realizar el pago de la contribución o aprovechamiento de que se  trate.</w:t>
      </w:r>
    </w:p>
    <w:p>
      <w:pPr>
        <w:pStyle w:val="BodyText"/>
        <w:ind w:left="0"/>
        <w:rPr>
          <w:sz w:val="21"/>
        </w:rPr>
      </w:pPr>
    </w:p>
    <w:p>
      <w:pPr>
        <w:pStyle w:val="BodyText"/>
        <w:spacing w:line="247" w:lineRule="auto"/>
        <w:ind w:right="1035"/>
        <w:jc w:val="both"/>
      </w:pPr>
      <w:r>
        <w:rPr>
          <w:w w:val="110"/>
        </w:rPr>
        <w:t>No se causarán recargos y actualizaciones, cuando la autoridad  fiscal  se  vea  imposibilitada para recibir el pago de créditos fiscales, por causas de fuerza mayor, caso fortuito o se haya producido una falla o problema en la plataforma electrónica receptora de pagos o se presente cualquier otra situación que genere un incumplimiento no imputable al contribuyente, únicamente durante el lapso en el que subsista el evento, siempre y cuando dichas  circunstancias se encuentren debidamente documentadas, conforme a las reglas de carácter general que al efecto emita la Secretaría o las autoridades fiscales competentes en el ámbito municipal.</w:t>
      </w:r>
    </w:p>
    <w:p>
      <w:pPr>
        <w:pStyle w:val="BodyText"/>
        <w:spacing w:before="1"/>
        <w:ind w:left="0"/>
        <w:rPr>
          <w:sz w:val="21"/>
        </w:rPr>
      </w:pPr>
    </w:p>
    <w:p>
      <w:pPr>
        <w:pStyle w:val="BodyText"/>
        <w:spacing w:line="247" w:lineRule="auto"/>
        <w:ind w:right="1032"/>
        <w:jc w:val="both"/>
      </w:pPr>
      <w:r>
        <w:rPr>
          <w:w w:val="110"/>
        </w:rPr>
        <w:t>Los recargos se causarán hasta por cinco años por cada mes o fracción que transcurra a partir  del día siguiente a la fecha del vencimiento del periodo de pago del plazo para pagar y hasta que el mismo se efectúe, salvo en los casos a que se refiere el artículo 53 de este Código;  supuestos  en los cuales los recargos se causarán hasta en tanto no se extingan las facultades de  la  autoridad para determinar las contribuciones o aprovechamientos omitidos y sus accesorios, y  se calcularán sobre el total del</w:t>
      </w:r>
      <w:r>
        <w:rPr>
          <w:spacing w:val="21"/>
          <w:w w:val="110"/>
        </w:rPr>
        <w:t> </w:t>
      </w:r>
      <w:r>
        <w:rPr>
          <w:w w:val="110"/>
        </w:rPr>
        <w:t>crédito fiscal.</w:t>
      </w:r>
    </w:p>
    <w:p>
      <w:pPr>
        <w:pStyle w:val="BodyText"/>
        <w:spacing w:before="2"/>
        <w:ind w:left="0"/>
        <w:rPr>
          <w:sz w:val="21"/>
        </w:rPr>
      </w:pPr>
    </w:p>
    <w:p>
      <w:pPr>
        <w:pStyle w:val="BodyText"/>
        <w:spacing w:line="247" w:lineRule="auto"/>
        <w:ind w:right="1033"/>
        <w:jc w:val="both"/>
      </w:pPr>
      <w:r>
        <w:rPr>
          <w:w w:val="110"/>
        </w:rPr>
        <w:t>Cuando el contribuyente pague en forma espontánea las contribuciones o aprovechamientos omitidos, dichos recargos no excederán del 50% del monto de las contribuciones o aprovechamientos omitidos actualizados. Cuando se hayan ejercido las facultades de revisión o comprobación fiscal que se establecen en este Código o se instrumente el procedimiento administrativo de ejecución, los recargos no podrán exceder del 100% del monto de las contribuciones o aprovechamientos omitidos actualizados.</w:t>
      </w:r>
    </w:p>
    <w:p>
      <w:pPr>
        <w:pStyle w:val="BodyText"/>
        <w:spacing w:before="1"/>
        <w:ind w:left="0"/>
        <w:rPr>
          <w:sz w:val="21"/>
        </w:rPr>
      </w:pPr>
    </w:p>
    <w:p>
      <w:pPr>
        <w:pStyle w:val="BodyText"/>
        <w:spacing w:line="247" w:lineRule="auto"/>
        <w:ind w:right="1040"/>
        <w:jc w:val="both"/>
      </w:pPr>
      <w:r>
        <w:rPr>
          <w:w w:val="110"/>
        </w:rPr>
        <w:t>El monto actualizado de la contribución o el aprovechamiento conserva la naturaleza jurídica que tenía antes de su</w:t>
      </w:r>
      <w:r>
        <w:rPr>
          <w:spacing w:val="52"/>
          <w:w w:val="110"/>
        </w:rPr>
        <w:t> </w:t>
      </w:r>
      <w:r>
        <w:rPr>
          <w:w w:val="110"/>
        </w:rPr>
        <w:t>actualización.</w:t>
      </w:r>
    </w:p>
    <w:p>
      <w:pPr>
        <w:pStyle w:val="BodyText"/>
        <w:spacing w:before="8"/>
        <w:ind w:left="0"/>
      </w:pPr>
    </w:p>
    <w:p>
      <w:pPr>
        <w:pStyle w:val="BodyText"/>
        <w:spacing w:line="249" w:lineRule="auto"/>
        <w:ind w:right="1034"/>
        <w:jc w:val="both"/>
      </w:pPr>
      <w:r>
        <w:rPr>
          <w:w w:val="110"/>
        </w:rPr>
        <w:t>No causarán recargos las multas impuestas por autoridades no fiscales,  ni  </w:t>
      </w:r>
      <w:r>
        <w:rPr>
          <w:spacing w:val="2"/>
          <w:w w:val="110"/>
        </w:rPr>
        <w:t>las  </w:t>
      </w:r>
      <w:r>
        <w:rPr>
          <w:w w:val="110"/>
        </w:rPr>
        <w:t>responsabilidades</w:t>
      </w:r>
      <w:r>
        <w:rPr>
          <w:spacing w:val="10"/>
          <w:w w:val="110"/>
        </w:rPr>
        <w:t> </w:t>
      </w:r>
      <w:r>
        <w:rPr>
          <w:w w:val="110"/>
        </w:rPr>
        <w:t>administrativas.</w:t>
      </w:r>
    </w:p>
    <w:p>
      <w:pPr>
        <w:pStyle w:val="BodyText"/>
        <w:spacing w:before="3"/>
        <w:ind w:left="0"/>
      </w:pPr>
    </w:p>
    <w:p>
      <w:pPr>
        <w:pStyle w:val="BodyText"/>
        <w:spacing w:line="249" w:lineRule="auto"/>
        <w:ind w:right="1040"/>
        <w:jc w:val="both"/>
      </w:pPr>
      <w:r>
        <w:rPr>
          <w:w w:val="110"/>
        </w:rPr>
        <w:t>Las responsabilidades administrativas y las multas impuestas por autoridades no fiscales en su caso, se actualizarán de acuerdo con las disposiciones de este Código.</w:t>
      </w:r>
    </w:p>
    <w:p>
      <w:pPr>
        <w:pStyle w:val="BodyText"/>
        <w:spacing w:line="230" w:lineRule="auto" w:before="195"/>
        <w:ind w:right="1037"/>
        <w:jc w:val="both"/>
      </w:pPr>
      <w:r>
        <w:rPr>
          <w:rFonts w:ascii="TeX Gyre Bonum" w:hAnsi="TeX Gyre Bonum"/>
          <w:b/>
          <w:w w:val="110"/>
        </w:rPr>
        <w:t>Artículo 31.- </w:t>
      </w:r>
      <w:r>
        <w:rPr>
          <w:w w:val="110"/>
        </w:rPr>
        <w:t>El Gobernador o el ayuntamiento, mediante resoluciones de carácter general que publiquen en el Periódico Oficial, podrán:</w:t>
      </w:r>
    </w:p>
    <w:p>
      <w:pPr>
        <w:pStyle w:val="ListParagraph"/>
        <w:numPr>
          <w:ilvl w:val="0"/>
          <w:numId w:val="9"/>
        </w:numPr>
        <w:tabs>
          <w:tab w:pos="699" w:val="left" w:leader="none"/>
        </w:tabs>
        <w:spacing w:line="244" w:lineRule="auto" w:before="196" w:after="0"/>
        <w:ind w:left="458" w:right="1033" w:firstLine="0"/>
        <w:jc w:val="both"/>
        <w:rPr>
          <w:sz w:val="20"/>
        </w:rPr>
      </w:pPr>
      <w:r>
        <w:rPr>
          <w:w w:val="110"/>
          <w:sz w:val="20"/>
        </w:rPr>
        <w:t>Condonar o eximir total o parcialmente el pago de contribuciones, aprovechamientos y sus accesorios, cuando se haya afectado o trate de impedir que se afecte la situación económica de algún lugar o región de un municipio o del Estado,  una rama de actividad, la producción o   venta de productos, o la realización de una actividad, así  como en casos de desastres sufridos  por fenómenos meteorológicos, plagas o epidemias o aquellos de origen antropogénico.</w:t>
      </w:r>
    </w:p>
    <w:p>
      <w:pPr>
        <w:pStyle w:val="BodyText"/>
        <w:spacing w:before="4"/>
        <w:ind w:left="0"/>
      </w:pPr>
    </w:p>
    <w:p>
      <w:pPr>
        <w:pStyle w:val="BodyText"/>
        <w:spacing w:line="249" w:lineRule="auto" w:before="1"/>
        <w:ind w:right="1033"/>
        <w:jc w:val="both"/>
      </w:pPr>
      <w:r>
        <w:rPr>
          <w:w w:val="110"/>
        </w:rPr>
        <w:t>Sin que las facultades otorgadas en  esta fracción puedan entenderse referidas a los casos en    que la afectación o posible afectación a una determinada rama de la industria obedezca a lo dispuesto</w:t>
      </w:r>
      <w:r>
        <w:rPr>
          <w:spacing w:val="10"/>
          <w:w w:val="110"/>
        </w:rPr>
        <w:t> </w:t>
      </w:r>
      <w:r>
        <w:rPr>
          <w:w w:val="110"/>
        </w:rPr>
        <w:t>en</w:t>
      </w:r>
      <w:r>
        <w:rPr>
          <w:spacing w:val="10"/>
          <w:w w:val="110"/>
        </w:rPr>
        <w:t> </w:t>
      </w:r>
      <w:r>
        <w:rPr>
          <w:w w:val="110"/>
        </w:rPr>
        <w:t>una</w:t>
      </w:r>
      <w:r>
        <w:rPr>
          <w:spacing w:val="10"/>
          <w:w w:val="110"/>
        </w:rPr>
        <w:t> </w:t>
      </w:r>
      <w:r>
        <w:rPr>
          <w:w w:val="110"/>
        </w:rPr>
        <w:t>Ley</w:t>
      </w:r>
      <w:r>
        <w:rPr>
          <w:spacing w:val="10"/>
          <w:w w:val="110"/>
        </w:rPr>
        <w:t> </w:t>
      </w:r>
      <w:r>
        <w:rPr>
          <w:w w:val="110"/>
        </w:rPr>
        <w:t>Tributaria</w:t>
      </w:r>
      <w:r>
        <w:rPr>
          <w:spacing w:val="10"/>
          <w:w w:val="110"/>
        </w:rPr>
        <w:t> </w:t>
      </w:r>
      <w:r>
        <w:rPr>
          <w:w w:val="110"/>
        </w:rPr>
        <w:t>Federal</w:t>
      </w:r>
      <w:r>
        <w:rPr>
          <w:spacing w:val="10"/>
          <w:w w:val="110"/>
        </w:rPr>
        <w:t> </w:t>
      </w:r>
      <w:r>
        <w:rPr>
          <w:w w:val="110"/>
        </w:rPr>
        <w:t>o</w:t>
      </w:r>
      <w:r>
        <w:rPr>
          <w:spacing w:val="11"/>
          <w:w w:val="110"/>
        </w:rPr>
        <w:t> </w:t>
      </w:r>
      <w:r>
        <w:rPr>
          <w:w w:val="110"/>
        </w:rPr>
        <w:t>Tratado</w:t>
      </w:r>
      <w:r>
        <w:rPr>
          <w:spacing w:val="11"/>
          <w:w w:val="110"/>
        </w:rPr>
        <w:t> </w:t>
      </w:r>
      <w:r>
        <w:rPr>
          <w:w w:val="110"/>
        </w:rPr>
        <w:t>Internacional.</w:t>
      </w:r>
    </w:p>
    <w:p>
      <w:pPr>
        <w:pStyle w:val="ListParagraph"/>
        <w:numPr>
          <w:ilvl w:val="0"/>
          <w:numId w:val="9"/>
        </w:numPr>
        <w:tabs>
          <w:tab w:pos="755" w:val="left" w:leader="none"/>
        </w:tabs>
        <w:spacing w:line="240" w:lineRule="auto" w:before="184" w:after="0"/>
        <w:ind w:left="754" w:right="0" w:hanging="297"/>
        <w:jc w:val="both"/>
        <w:rPr>
          <w:sz w:val="20"/>
        </w:rPr>
      </w:pPr>
      <w:r>
        <w:rPr>
          <w:w w:val="110"/>
          <w:sz w:val="20"/>
        </w:rPr>
        <w:t>Conceder subsidios y estímulos</w:t>
      </w:r>
      <w:r>
        <w:rPr>
          <w:spacing w:val="43"/>
          <w:w w:val="110"/>
          <w:sz w:val="20"/>
        </w:rPr>
        <w:t> </w:t>
      </w:r>
      <w:r>
        <w:rPr>
          <w:w w:val="110"/>
          <w:sz w:val="20"/>
        </w:rPr>
        <w:t>fiscales.</w:t>
      </w:r>
    </w:p>
    <w:p>
      <w:pPr>
        <w:pStyle w:val="ListParagraph"/>
        <w:numPr>
          <w:ilvl w:val="0"/>
          <w:numId w:val="9"/>
        </w:numPr>
        <w:tabs>
          <w:tab w:pos="918" w:val="left" w:leader="none"/>
        </w:tabs>
        <w:spacing w:line="230" w:lineRule="auto" w:before="186" w:after="0"/>
        <w:ind w:left="458" w:right="1042" w:firstLine="0"/>
        <w:jc w:val="both"/>
        <w:rPr>
          <w:sz w:val="20"/>
        </w:rPr>
      </w:pPr>
      <w:r>
        <w:rPr>
          <w:w w:val="110"/>
          <w:sz w:val="20"/>
        </w:rPr>
        <w:t>Condonar el pago de accesorios, en campañas para la regularización fiscal de los contribuyentes.</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Las resoluciones que conforme a este artículo  se dicten, deberán señalar las contribuciones a  que se refieren, salvo que se trate de estímulos fiscales, así como, el monto o proporción de los beneficios,</w:t>
      </w:r>
      <w:r>
        <w:rPr>
          <w:spacing w:val="9"/>
          <w:w w:val="110"/>
        </w:rPr>
        <w:t> </w:t>
      </w:r>
      <w:r>
        <w:rPr>
          <w:w w:val="110"/>
        </w:rPr>
        <w:t>plazos</w:t>
      </w:r>
      <w:r>
        <w:rPr>
          <w:spacing w:val="8"/>
          <w:w w:val="110"/>
        </w:rPr>
        <w:t> </w:t>
      </w:r>
      <w:r>
        <w:rPr>
          <w:w w:val="110"/>
        </w:rPr>
        <w:t>que</w:t>
      </w:r>
      <w:r>
        <w:rPr>
          <w:spacing w:val="9"/>
          <w:w w:val="110"/>
        </w:rPr>
        <w:t> </w:t>
      </w:r>
      <w:r>
        <w:rPr>
          <w:w w:val="110"/>
        </w:rPr>
        <w:t>se</w:t>
      </w:r>
      <w:r>
        <w:rPr>
          <w:spacing w:val="10"/>
          <w:w w:val="110"/>
        </w:rPr>
        <w:t> </w:t>
      </w:r>
      <w:r>
        <w:rPr>
          <w:w w:val="110"/>
        </w:rPr>
        <w:t>concedan</w:t>
      </w:r>
      <w:r>
        <w:rPr>
          <w:spacing w:val="10"/>
          <w:w w:val="110"/>
        </w:rPr>
        <w:t> </w:t>
      </w:r>
      <w:r>
        <w:rPr>
          <w:w w:val="110"/>
        </w:rPr>
        <w:t>y</w:t>
      </w:r>
      <w:r>
        <w:rPr>
          <w:spacing w:val="9"/>
          <w:w w:val="110"/>
        </w:rPr>
        <w:t> </w:t>
      </w:r>
      <w:r>
        <w:rPr>
          <w:w w:val="110"/>
        </w:rPr>
        <w:t>los</w:t>
      </w:r>
      <w:r>
        <w:rPr>
          <w:spacing w:val="9"/>
          <w:w w:val="110"/>
        </w:rPr>
        <w:t> </w:t>
      </w:r>
      <w:r>
        <w:rPr>
          <w:w w:val="110"/>
        </w:rPr>
        <w:t>requisitos</w:t>
      </w:r>
      <w:r>
        <w:rPr>
          <w:spacing w:val="8"/>
          <w:w w:val="110"/>
        </w:rPr>
        <w:t> </w:t>
      </w:r>
      <w:r>
        <w:rPr>
          <w:w w:val="110"/>
        </w:rPr>
        <w:t>que</w:t>
      </w:r>
      <w:r>
        <w:rPr>
          <w:spacing w:val="9"/>
          <w:w w:val="110"/>
        </w:rPr>
        <w:t> </w:t>
      </w:r>
      <w:r>
        <w:rPr>
          <w:w w:val="110"/>
        </w:rPr>
        <w:t>deban</w:t>
      </w:r>
      <w:r>
        <w:rPr>
          <w:spacing w:val="10"/>
          <w:w w:val="110"/>
        </w:rPr>
        <w:t> </w:t>
      </w:r>
      <w:r>
        <w:rPr>
          <w:w w:val="110"/>
        </w:rPr>
        <w:t>cumplirse</w:t>
      </w:r>
      <w:r>
        <w:rPr>
          <w:spacing w:val="8"/>
          <w:w w:val="110"/>
        </w:rPr>
        <w:t> </w:t>
      </w:r>
      <w:r>
        <w:rPr>
          <w:w w:val="110"/>
        </w:rPr>
        <w:t>por</w:t>
      </w:r>
      <w:r>
        <w:rPr>
          <w:spacing w:val="11"/>
          <w:w w:val="110"/>
        </w:rPr>
        <w:t> </w:t>
      </w:r>
      <w:r>
        <w:rPr>
          <w:w w:val="110"/>
        </w:rPr>
        <w:t>los</w:t>
      </w:r>
      <w:r>
        <w:rPr>
          <w:spacing w:val="6"/>
          <w:w w:val="110"/>
        </w:rPr>
        <w:t> </w:t>
      </w:r>
      <w:r>
        <w:rPr>
          <w:w w:val="110"/>
        </w:rPr>
        <w:t>beneficiados.</w:t>
      </w:r>
    </w:p>
    <w:p>
      <w:pPr>
        <w:pStyle w:val="BodyText"/>
        <w:spacing w:line="244" w:lineRule="auto" w:before="192"/>
        <w:ind w:right="1038"/>
        <w:jc w:val="both"/>
      </w:pPr>
      <w:r>
        <w:rPr>
          <w:rFonts w:ascii="TeX Gyre Bonum" w:hAnsi="TeX Gyre Bonum"/>
          <w:b/>
          <w:w w:val="110"/>
        </w:rPr>
        <w:t>Artículo 32.- </w:t>
      </w:r>
      <w:r>
        <w:rPr>
          <w:w w:val="110"/>
        </w:rPr>
        <w:t>La autoridad fiscal competente, podrá autorizar el pago a plazos, ya sea diferido o en parcialidades, para cubrir las contribuciones, o aprovechamientos omitidos y sus accesorios, sin que dicho  plazo exceda de veinticuatro meses tratándose del pago  en parcialidades y de  doce meses para el pago diferido, autorización que podrá otorgarse siempre y cuando el contribuyente:</w:t>
      </w:r>
    </w:p>
    <w:p>
      <w:pPr>
        <w:pStyle w:val="ListParagraph"/>
        <w:numPr>
          <w:ilvl w:val="0"/>
          <w:numId w:val="10"/>
        </w:numPr>
        <w:tabs>
          <w:tab w:pos="1026" w:val="left" w:leader="none"/>
        </w:tabs>
        <w:spacing w:line="228" w:lineRule="auto" w:before="195" w:after="0"/>
        <w:ind w:left="1025" w:right="1038" w:hanging="567"/>
        <w:jc w:val="both"/>
        <w:rPr>
          <w:sz w:val="20"/>
        </w:rPr>
      </w:pPr>
      <w:r>
        <w:rPr>
          <w:w w:val="110"/>
          <w:sz w:val="20"/>
        </w:rPr>
        <w:t>Pague el 20% del monto total del crédito fiscal; cuyo importe se integrará de las contribuciones</w:t>
      </w:r>
      <w:r>
        <w:rPr>
          <w:spacing w:val="15"/>
          <w:w w:val="110"/>
          <w:sz w:val="20"/>
        </w:rPr>
        <w:t> </w:t>
      </w:r>
      <w:r>
        <w:rPr>
          <w:w w:val="110"/>
          <w:sz w:val="20"/>
        </w:rPr>
        <w:t>omitidas</w:t>
      </w:r>
      <w:r>
        <w:rPr>
          <w:spacing w:val="13"/>
          <w:w w:val="110"/>
          <w:sz w:val="20"/>
        </w:rPr>
        <w:t> </w:t>
      </w:r>
      <w:r>
        <w:rPr>
          <w:w w:val="110"/>
          <w:sz w:val="20"/>
        </w:rPr>
        <w:t>actualizadas</w:t>
      </w:r>
      <w:r>
        <w:rPr>
          <w:spacing w:val="14"/>
          <w:w w:val="110"/>
          <w:sz w:val="20"/>
        </w:rPr>
        <w:t> </w:t>
      </w:r>
      <w:r>
        <w:rPr>
          <w:w w:val="110"/>
          <w:sz w:val="20"/>
        </w:rPr>
        <w:t>y</w:t>
      </w:r>
      <w:r>
        <w:rPr>
          <w:spacing w:val="15"/>
          <w:w w:val="110"/>
          <w:sz w:val="20"/>
        </w:rPr>
        <w:t> </w:t>
      </w:r>
      <w:r>
        <w:rPr>
          <w:w w:val="110"/>
          <w:sz w:val="20"/>
        </w:rPr>
        <w:t>los</w:t>
      </w:r>
      <w:r>
        <w:rPr>
          <w:spacing w:val="14"/>
          <w:w w:val="110"/>
          <w:sz w:val="20"/>
        </w:rPr>
        <w:t> </w:t>
      </w:r>
      <w:r>
        <w:rPr>
          <w:w w:val="110"/>
          <w:sz w:val="20"/>
        </w:rPr>
        <w:t>accesorios</w:t>
      </w:r>
      <w:r>
        <w:rPr>
          <w:spacing w:val="14"/>
          <w:w w:val="110"/>
          <w:sz w:val="20"/>
        </w:rPr>
        <w:t> </w:t>
      </w:r>
      <w:r>
        <w:rPr>
          <w:w w:val="110"/>
          <w:sz w:val="20"/>
        </w:rPr>
        <w:t>causados</w:t>
      </w:r>
      <w:r>
        <w:rPr>
          <w:spacing w:val="14"/>
          <w:w w:val="110"/>
          <w:sz w:val="20"/>
        </w:rPr>
        <w:t> </w:t>
      </w:r>
      <w:r>
        <w:rPr>
          <w:w w:val="110"/>
          <w:sz w:val="20"/>
        </w:rPr>
        <w:t>hasta</w:t>
      </w:r>
      <w:r>
        <w:rPr>
          <w:spacing w:val="15"/>
          <w:w w:val="110"/>
          <w:sz w:val="20"/>
        </w:rPr>
        <w:t> </w:t>
      </w:r>
      <w:r>
        <w:rPr>
          <w:w w:val="110"/>
          <w:sz w:val="20"/>
        </w:rPr>
        <w:t>la</w:t>
      </w:r>
      <w:r>
        <w:rPr>
          <w:spacing w:val="15"/>
          <w:w w:val="110"/>
          <w:sz w:val="20"/>
        </w:rPr>
        <w:t> </w:t>
      </w:r>
      <w:r>
        <w:rPr>
          <w:w w:val="110"/>
          <w:sz w:val="20"/>
        </w:rPr>
        <w:t>fecha</w:t>
      </w:r>
      <w:r>
        <w:rPr>
          <w:spacing w:val="15"/>
          <w:w w:val="110"/>
          <w:sz w:val="20"/>
        </w:rPr>
        <w:t> </w:t>
      </w:r>
      <w:r>
        <w:rPr>
          <w:w w:val="110"/>
          <w:sz w:val="20"/>
        </w:rPr>
        <w:t>del</w:t>
      </w:r>
      <w:r>
        <w:rPr>
          <w:spacing w:val="15"/>
          <w:w w:val="110"/>
          <w:sz w:val="20"/>
        </w:rPr>
        <w:t> </w:t>
      </w:r>
      <w:r>
        <w:rPr>
          <w:w w:val="110"/>
          <w:sz w:val="20"/>
        </w:rPr>
        <w:t>entero.</w:t>
      </w:r>
    </w:p>
    <w:p>
      <w:pPr>
        <w:pStyle w:val="BodyText"/>
        <w:spacing w:before="3"/>
        <w:ind w:left="0"/>
        <w:rPr>
          <w:sz w:val="18"/>
        </w:rPr>
      </w:pPr>
    </w:p>
    <w:p>
      <w:pPr>
        <w:pStyle w:val="ListParagraph"/>
        <w:numPr>
          <w:ilvl w:val="0"/>
          <w:numId w:val="10"/>
        </w:numPr>
        <w:tabs>
          <w:tab w:pos="1026" w:val="left" w:leader="none"/>
        </w:tabs>
        <w:spacing w:line="230" w:lineRule="auto" w:before="1" w:after="0"/>
        <w:ind w:left="1025" w:right="1034" w:hanging="567"/>
        <w:jc w:val="both"/>
        <w:rPr>
          <w:sz w:val="20"/>
        </w:rPr>
      </w:pPr>
      <w:r>
        <w:rPr>
          <w:w w:val="110"/>
          <w:sz w:val="20"/>
        </w:rPr>
        <w:t>Solicite la autorización dentro de los quince días siguientes a aquel en que se efectúe el pago</w:t>
      </w:r>
      <w:r>
        <w:rPr>
          <w:spacing w:val="9"/>
          <w:w w:val="110"/>
          <w:sz w:val="20"/>
        </w:rPr>
        <w:t> </w:t>
      </w:r>
      <w:r>
        <w:rPr>
          <w:w w:val="110"/>
          <w:sz w:val="20"/>
        </w:rPr>
        <w:t>del</w:t>
      </w:r>
      <w:r>
        <w:rPr>
          <w:spacing w:val="8"/>
          <w:w w:val="110"/>
          <w:sz w:val="20"/>
        </w:rPr>
        <w:t> </w:t>
      </w:r>
      <w:r>
        <w:rPr>
          <w:w w:val="110"/>
          <w:sz w:val="20"/>
        </w:rPr>
        <w:t>20%,</w:t>
      </w:r>
      <w:r>
        <w:rPr>
          <w:spacing w:val="7"/>
          <w:w w:val="110"/>
          <w:sz w:val="20"/>
        </w:rPr>
        <w:t> </w:t>
      </w:r>
      <w:r>
        <w:rPr>
          <w:w w:val="110"/>
          <w:sz w:val="20"/>
        </w:rPr>
        <w:t>debiendo</w:t>
      </w:r>
      <w:r>
        <w:rPr>
          <w:spacing w:val="8"/>
          <w:w w:val="110"/>
          <w:sz w:val="20"/>
        </w:rPr>
        <w:t> </w:t>
      </w:r>
      <w:r>
        <w:rPr>
          <w:w w:val="110"/>
          <w:sz w:val="20"/>
        </w:rPr>
        <w:t>anexar</w:t>
      </w:r>
      <w:r>
        <w:rPr>
          <w:spacing w:val="8"/>
          <w:w w:val="110"/>
          <w:sz w:val="20"/>
        </w:rPr>
        <w:t> </w:t>
      </w:r>
      <w:r>
        <w:rPr>
          <w:w w:val="110"/>
          <w:sz w:val="20"/>
        </w:rPr>
        <w:t>el</w:t>
      </w:r>
      <w:r>
        <w:rPr>
          <w:spacing w:val="9"/>
          <w:w w:val="110"/>
          <w:sz w:val="20"/>
        </w:rPr>
        <w:t> </w:t>
      </w:r>
      <w:r>
        <w:rPr>
          <w:w w:val="110"/>
          <w:sz w:val="20"/>
        </w:rPr>
        <w:t>comprobante</w:t>
      </w:r>
      <w:r>
        <w:rPr>
          <w:spacing w:val="7"/>
          <w:w w:val="110"/>
          <w:sz w:val="20"/>
        </w:rPr>
        <w:t> </w:t>
      </w:r>
      <w:r>
        <w:rPr>
          <w:w w:val="110"/>
          <w:sz w:val="20"/>
        </w:rPr>
        <w:t>de</w:t>
      </w:r>
      <w:r>
        <w:rPr>
          <w:spacing w:val="8"/>
          <w:w w:val="110"/>
          <w:sz w:val="20"/>
        </w:rPr>
        <w:t> </w:t>
      </w:r>
      <w:r>
        <w:rPr>
          <w:w w:val="110"/>
          <w:sz w:val="20"/>
        </w:rPr>
        <w:t>pago</w:t>
      </w:r>
      <w:r>
        <w:rPr>
          <w:spacing w:val="9"/>
          <w:w w:val="110"/>
          <w:sz w:val="20"/>
        </w:rPr>
        <w:t> </w:t>
      </w:r>
      <w:r>
        <w:rPr>
          <w:w w:val="110"/>
          <w:sz w:val="20"/>
        </w:rPr>
        <w:t>correspondiente.</w:t>
      </w:r>
    </w:p>
    <w:p>
      <w:pPr>
        <w:pStyle w:val="BodyText"/>
        <w:spacing w:before="5"/>
        <w:ind w:left="0"/>
        <w:rPr>
          <w:sz w:val="17"/>
        </w:rPr>
      </w:pPr>
    </w:p>
    <w:p>
      <w:pPr>
        <w:pStyle w:val="ListParagraph"/>
        <w:numPr>
          <w:ilvl w:val="0"/>
          <w:numId w:val="10"/>
        </w:numPr>
        <w:tabs>
          <w:tab w:pos="1026" w:val="left" w:leader="none"/>
        </w:tabs>
        <w:spacing w:line="242" w:lineRule="auto" w:before="0" w:after="0"/>
        <w:ind w:left="1025" w:right="1037" w:hanging="567"/>
        <w:jc w:val="both"/>
        <w:rPr>
          <w:sz w:val="20"/>
        </w:rPr>
      </w:pPr>
      <w:r>
        <w:rPr>
          <w:w w:val="110"/>
          <w:sz w:val="20"/>
        </w:rPr>
        <w:t>Otorgue garantía al momento de presentar su solicitud de autorización de pago a plazos, respecto del 80% del total del adeudo, incluidos los accesorios que se causen en el plazo elegido. La autoridad fiscal mediante Reglas de Carácter General podrá establecer los supuestos</w:t>
      </w:r>
      <w:r>
        <w:rPr>
          <w:spacing w:val="10"/>
          <w:w w:val="110"/>
          <w:sz w:val="20"/>
        </w:rPr>
        <w:t> </w:t>
      </w:r>
      <w:r>
        <w:rPr>
          <w:w w:val="110"/>
          <w:sz w:val="20"/>
        </w:rPr>
        <w:t>de</w:t>
      </w:r>
      <w:r>
        <w:rPr>
          <w:spacing w:val="11"/>
          <w:w w:val="110"/>
          <w:sz w:val="20"/>
        </w:rPr>
        <w:t> </w:t>
      </w:r>
      <w:r>
        <w:rPr>
          <w:w w:val="110"/>
          <w:sz w:val="20"/>
        </w:rPr>
        <w:t>dispensa</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garantía</w:t>
      </w:r>
      <w:r>
        <w:rPr>
          <w:spacing w:val="12"/>
          <w:w w:val="110"/>
          <w:sz w:val="20"/>
        </w:rPr>
        <w:t> </w:t>
      </w:r>
      <w:r>
        <w:rPr>
          <w:w w:val="110"/>
          <w:sz w:val="20"/>
        </w:rPr>
        <w:t>del</w:t>
      </w:r>
      <w:r>
        <w:rPr>
          <w:spacing w:val="12"/>
          <w:w w:val="110"/>
          <w:sz w:val="20"/>
        </w:rPr>
        <w:t> </w:t>
      </w:r>
      <w:r>
        <w:rPr>
          <w:w w:val="110"/>
          <w:sz w:val="20"/>
        </w:rPr>
        <w:t>interés</w:t>
      </w:r>
      <w:r>
        <w:rPr>
          <w:spacing w:val="10"/>
          <w:w w:val="110"/>
          <w:sz w:val="20"/>
        </w:rPr>
        <w:t> </w:t>
      </w:r>
      <w:r>
        <w:rPr>
          <w:w w:val="110"/>
          <w:sz w:val="20"/>
        </w:rPr>
        <w:t>fiscal.</w:t>
      </w:r>
    </w:p>
    <w:p>
      <w:pPr>
        <w:pStyle w:val="BodyText"/>
        <w:spacing w:before="10"/>
        <w:ind w:left="0"/>
      </w:pPr>
    </w:p>
    <w:p>
      <w:pPr>
        <w:pStyle w:val="BodyText"/>
        <w:spacing w:line="247" w:lineRule="auto"/>
        <w:ind w:right="1034"/>
        <w:jc w:val="both"/>
      </w:pPr>
      <w:r>
        <w:rPr>
          <w:w w:val="110"/>
        </w:rPr>
        <w:t>La autoridad fiscal podrá determinar y cobrar el saldo de las diferencias que resulten por el uso indebido del pago a plazos, entendiéndose como uso indebido, cuando la solicitud de autorización correspondiente, no se presente dentro del plazo a que refiere la fracción II de este artículo; cuando se pretenda pagar contribuciones retenidas, trasladadas o recaudadas,  así  como las sanciones económicas e indemnizaciones resarcitorias derivadas de una responsabilidad administrativa o cuando la solicitud de autorización no se presente con todos  los requisitos a que se refiere este</w:t>
      </w:r>
      <w:r>
        <w:rPr>
          <w:spacing w:val="19"/>
          <w:w w:val="110"/>
        </w:rPr>
        <w:t> </w:t>
      </w:r>
      <w:r>
        <w:rPr>
          <w:w w:val="110"/>
        </w:rPr>
        <w:t>artículo.</w:t>
      </w:r>
    </w:p>
    <w:p>
      <w:pPr>
        <w:pStyle w:val="BodyText"/>
        <w:ind w:left="0"/>
        <w:rPr>
          <w:sz w:val="21"/>
        </w:rPr>
      </w:pPr>
    </w:p>
    <w:p>
      <w:pPr>
        <w:pStyle w:val="BodyText"/>
        <w:spacing w:line="247" w:lineRule="auto"/>
        <w:ind w:right="1032"/>
        <w:jc w:val="both"/>
      </w:pPr>
      <w:r>
        <w:rPr>
          <w:w w:val="110"/>
        </w:rPr>
        <w:t>La resolución a la solicitud de autorización de pago a plazos, ya sea diferido o en parcialidades, deberá emitirse por la autoridad fiscal a más tardar dentro de los veinte días  siguientes  contados a la fecha de su presentación, excepto cuando se  dispense  la  garantía  del  interés fiscal conforme a las reglas de carácter general que al efecto emita la Secretaría, caso en el cual   la resolución deberá emitirse dentro de los cinco días; en caso contrario, se considerará autorizada la solicitud correspondiente; con las salvedades del uso indebido previstas en el párrafo anterior; en este supuesto, el contribuyente deberá realizar los pagos mensuales subsecuentes, de acuerdo al número de parcialidades solicitadas, a más tardar el mismo día de calendario del mes siguiente que corresponda al día en que fue efectuado el pago anticipado del 20%; en el caso del pago diferido, a más tardar en la fecha propuesta para el pago; en ambos casos deberán incluirse los recargos por prórroga</w:t>
      </w:r>
      <w:r>
        <w:rPr>
          <w:spacing w:val="14"/>
          <w:w w:val="110"/>
        </w:rPr>
        <w:t> </w:t>
      </w:r>
      <w:r>
        <w:rPr>
          <w:w w:val="110"/>
        </w:rPr>
        <w:t>correspondientes.</w:t>
      </w:r>
    </w:p>
    <w:p>
      <w:pPr>
        <w:pStyle w:val="BodyText"/>
        <w:spacing w:before="5"/>
        <w:ind w:left="0"/>
        <w:rPr>
          <w:sz w:val="21"/>
        </w:rPr>
      </w:pPr>
    </w:p>
    <w:p>
      <w:pPr>
        <w:pStyle w:val="BodyText"/>
        <w:spacing w:line="249" w:lineRule="auto"/>
        <w:ind w:right="1034"/>
        <w:jc w:val="both"/>
      </w:pPr>
      <w:r>
        <w:rPr>
          <w:w w:val="110"/>
        </w:rPr>
        <w:t>Durante el transcurso de la prórroga se causarán los recargos sobre saldos  insolutos,  de  acuerdo a la tasa de recargos por prórroga que incluye actualización que para este efecto establezca la correspondiente Ley de Ingresos</w:t>
      </w:r>
      <w:r>
        <w:rPr>
          <w:spacing w:val="4"/>
          <w:w w:val="110"/>
        </w:rPr>
        <w:t> </w:t>
      </w:r>
      <w:r>
        <w:rPr>
          <w:w w:val="110"/>
        </w:rPr>
        <w:t>vigente.</w:t>
      </w:r>
    </w:p>
    <w:p>
      <w:pPr>
        <w:pStyle w:val="BodyText"/>
        <w:spacing w:before="2"/>
        <w:ind w:left="0"/>
      </w:pPr>
    </w:p>
    <w:p>
      <w:pPr>
        <w:pStyle w:val="BodyText"/>
        <w:spacing w:line="247" w:lineRule="auto" w:before="1"/>
        <w:ind w:right="1032"/>
        <w:jc w:val="both"/>
      </w:pPr>
      <w:r>
        <w:rPr>
          <w:w w:val="110"/>
        </w:rPr>
        <w:t>El saldo que se utilizará para el cálculo  de las parcialidades,  será el que resulte de restar  </w:t>
      </w:r>
      <w:r>
        <w:rPr>
          <w:spacing w:val="2"/>
          <w:w w:val="110"/>
        </w:rPr>
        <w:t>el </w:t>
      </w:r>
      <w:r>
        <w:rPr>
          <w:spacing w:val="57"/>
          <w:w w:val="110"/>
        </w:rPr>
        <w:t> </w:t>
      </w:r>
      <w:r>
        <w:rPr>
          <w:w w:val="110"/>
        </w:rPr>
        <w:t>20% del pago inicial al total del adeudo, y a dicho saldo se le aplicarán  los  recargos  por  prórroga sobre saldos insolutos, de conformidad a las tasas que se establezcan en la correspondiente Ley de Ingresos. La primera y subsecuentes parcialidades se cubrirán en  montos iguales y en forma mensual y sucesiva, debiéndose enterar la primera de ellas el mismo día del mes siguiente a aquél en que se entere el 20% como pago inicial y las posteriores el  mismo día de los meses subsecuentes, siendo aplicable el contenido del artículo 28 de este ordenamiento.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Cuando no se pague alguna parcialidad en la fecha establecida,  el  contribuyente  estará  obligado a pagar el monto de la parcialidad actualizada y sobre dicho monto actualizado pagará recargos por extemporaneidad. El cálculo de la actualización y los  recargos  por extemporaneidad se realizará en los términos del artículo 30 de este Código por el número de meses o fracción de mes que transcurra a partir del día siguiente a la fecha en que se debió realizar</w:t>
      </w:r>
      <w:r>
        <w:rPr>
          <w:spacing w:val="11"/>
          <w:w w:val="110"/>
        </w:rPr>
        <w:t> </w:t>
      </w:r>
      <w:r>
        <w:rPr>
          <w:w w:val="110"/>
        </w:rPr>
        <w:t>el</w:t>
      </w:r>
      <w:r>
        <w:rPr>
          <w:spacing w:val="11"/>
          <w:w w:val="110"/>
        </w:rPr>
        <w:t> </w:t>
      </w:r>
      <w:r>
        <w:rPr>
          <w:w w:val="110"/>
        </w:rPr>
        <w:t>pago</w:t>
      </w:r>
      <w:r>
        <w:rPr>
          <w:spacing w:val="14"/>
          <w:w w:val="110"/>
        </w:rPr>
        <w:t> </w:t>
      </w:r>
      <w:r>
        <w:rPr>
          <w:w w:val="110"/>
        </w:rPr>
        <w:t>y</w:t>
      </w:r>
      <w:r>
        <w:rPr>
          <w:spacing w:val="11"/>
          <w:w w:val="110"/>
        </w:rPr>
        <w:t> </w:t>
      </w:r>
      <w:r>
        <w:rPr>
          <w:w w:val="110"/>
        </w:rPr>
        <w:t>hasta</w:t>
      </w:r>
      <w:r>
        <w:rPr>
          <w:spacing w:val="11"/>
          <w:w w:val="110"/>
        </w:rPr>
        <w:t> </w:t>
      </w:r>
      <w:r>
        <w:rPr>
          <w:w w:val="110"/>
        </w:rPr>
        <w:t>que</w:t>
      </w:r>
      <w:r>
        <w:rPr>
          <w:spacing w:val="10"/>
          <w:w w:val="110"/>
        </w:rPr>
        <w:t> </w:t>
      </w:r>
      <w:r>
        <w:rPr>
          <w:w w:val="110"/>
        </w:rPr>
        <w:t>éste</w:t>
      </w:r>
      <w:r>
        <w:rPr>
          <w:spacing w:val="11"/>
          <w:w w:val="110"/>
        </w:rPr>
        <w:t> </w:t>
      </w:r>
      <w:r>
        <w:rPr>
          <w:w w:val="110"/>
        </w:rPr>
        <w:t>se</w:t>
      </w:r>
      <w:r>
        <w:rPr>
          <w:spacing w:val="10"/>
          <w:w w:val="110"/>
        </w:rPr>
        <w:t> </w:t>
      </w:r>
      <w:r>
        <w:rPr>
          <w:w w:val="110"/>
        </w:rPr>
        <w:t>efectúe.</w:t>
      </w:r>
    </w:p>
    <w:p>
      <w:pPr>
        <w:pStyle w:val="BodyText"/>
        <w:spacing w:before="10"/>
        <w:ind w:left="0"/>
        <w:rPr>
          <w:sz w:val="19"/>
        </w:rPr>
      </w:pPr>
    </w:p>
    <w:p>
      <w:pPr>
        <w:pStyle w:val="BodyText"/>
        <w:spacing w:line="249" w:lineRule="auto"/>
        <w:ind w:right="1052"/>
        <w:jc w:val="both"/>
      </w:pPr>
      <w:r>
        <w:rPr>
          <w:w w:val="110"/>
        </w:rPr>
        <w:t>Tratándose del pago diferido, el monto a diferir será el resultado de restar el pago correspondiente al 20% señalado en el primer párrafo de este artículo al total del monto adeudado, dicho monto se cubrirá en una sola exhibición a más tardar en la fecha de pago especificada por el propio deudor, incluyendo los recargos por prórroga antes citados.</w:t>
      </w:r>
    </w:p>
    <w:p>
      <w:pPr>
        <w:pStyle w:val="BodyText"/>
        <w:spacing w:before="1"/>
        <w:ind w:left="0"/>
      </w:pPr>
    </w:p>
    <w:p>
      <w:pPr>
        <w:pStyle w:val="BodyText"/>
        <w:spacing w:line="249" w:lineRule="auto"/>
        <w:ind w:right="1032"/>
        <w:jc w:val="both"/>
      </w:pPr>
      <w:r>
        <w:rPr>
          <w:w w:val="110"/>
        </w:rPr>
        <w:t>Los recargos por prórroga que refiere el párrafo anterior, se calculará adicionando al monto a diferir, la cantidad que resulte de multiplicar la tasa de recargos por prórroga establecida en la Ley de Ingresos correspondiente, por el número de meses, o fracción de mes que transcurra desde el mes siguiente a aquél en que se realizó el pago anticipado del 20% y hasta la fecha autorizada para realizar el pago en forma diferida.</w:t>
      </w:r>
    </w:p>
    <w:p>
      <w:pPr>
        <w:pStyle w:val="BodyText"/>
        <w:spacing w:before="1"/>
        <w:ind w:left="0"/>
      </w:pPr>
    </w:p>
    <w:p>
      <w:pPr>
        <w:pStyle w:val="BodyText"/>
        <w:spacing w:line="249" w:lineRule="auto"/>
        <w:ind w:right="1036"/>
        <w:jc w:val="both"/>
      </w:pPr>
      <w:r>
        <w:rPr>
          <w:w w:val="110"/>
        </w:rPr>
        <w:t>No procederá la autorización del pago ya sea diferido o en parcialidades, cuando el crédito determinado a cargo de los contribuyentes derive de contribuciones retenidas, trasladadas o recaudadas, así como las sanciones económicas e indemnizaciones resarcitorias derivadas de  una responsabilidad</w:t>
      </w:r>
      <w:r>
        <w:rPr>
          <w:spacing w:val="23"/>
          <w:w w:val="110"/>
        </w:rPr>
        <w:t> </w:t>
      </w:r>
      <w:r>
        <w:rPr>
          <w:w w:val="110"/>
        </w:rPr>
        <w:t>administrativa.</w:t>
      </w:r>
    </w:p>
    <w:p>
      <w:pPr>
        <w:pStyle w:val="BodyText"/>
        <w:spacing w:before="1"/>
        <w:ind w:left="0"/>
      </w:pPr>
    </w:p>
    <w:p>
      <w:pPr>
        <w:pStyle w:val="BodyText"/>
        <w:spacing w:line="247" w:lineRule="auto"/>
        <w:ind w:right="1032"/>
        <w:jc w:val="both"/>
      </w:pPr>
      <w:r>
        <w:rPr>
          <w:w w:val="110"/>
        </w:rPr>
        <w:t>Las cuotas y aportaciones que deban enterarse al Instituto de Seguridad Social para los Servidores Públicos del Estado de México y Municipios en términos de las disposiciones  jurídicas aplicables, y que hayan sido omitidas, así como sus accesorios, deberán cubrirse, en    un plazo que no exceda de veinticuatro meses tratándose del pago en parcialidades, ni de doce meses en caso de pago diferido, y en ningún caso podrá rebasar el término del periodo constitucional</w:t>
      </w:r>
      <w:r>
        <w:rPr>
          <w:spacing w:val="11"/>
          <w:w w:val="110"/>
        </w:rPr>
        <w:t> </w:t>
      </w:r>
      <w:r>
        <w:rPr>
          <w:w w:val="110"/>
        </w:rPr>
        <w:t>correspondiente.</w:t>
      </w:r>
    </w:p>
    <w:p>
      <w:pPr>
        <w:pStyle w:val="BodyText"/>
        <w:spacing w:before="9"/>
        <w:ind w:left="0"/>
        <w:rPr>
          <w:sz w:val="17"/>
        </w:rPr>
      </w:pPr>
    </w:p>
    <w:p>
      <w:pPr>
        <w:pStyle w:val="BodyText"/>
        <w:spacing w:line="230" w:lineRule="auto"/>
        <w:ind w:right="1038"/>
        <w:jc w:val="both"/>
      </w:pPr>
      <w:r>
        <w:rPr>
          <w:rFonts w:ascii="TeX Gyre Bonum" w:hAnsi="TeX Gyre Bonum"/>
          <w:b/>
          <w:w w:val="110"/>
        </w:rPr>
        <w:t>Artículo 33.- </w:t>
      </w:r>
      <w:r>
        <w:rPr>
          <w:w w:val="110"/>
        </w:rPr>
        <w:t>Cesará la autorización para pagar en forma diferida o en parcialidades, y será inmediatamente exigible el crédito fiscal, cuando:</w:t>
      </w:r>
    </w:p>
    <w:p>
      <w:pPr>
        <w:pStyle w:val="BodyText"/>
        <w:ind w:left="0"/>
        <w:rPr>
          <w:sz w:val="18"/>
        </w:rPr>
      </w:pPr>
    </w:p>
    <w:p>
      <w:pPr>
        <w:pStyle w:val="ListParagraph"/>
        <w:numPr>
          <w:ilvl w:val="0"/>
          <w:numId w:val="11"/>
        </w:numPr>
        <w:tabs>
          <w:tab w:pos="1026" w:val="left" w:leader="none"/>
        </w:tabs>
        <w:spacing w:line="230" w:lineRule="auto" w:before="0" w:after="0"/>
        <w:ind w:left="1025" w:right="1038" w:hanging="567"/>
        <w:jc w:val="both"/>
        <w:rPr>
          <w:sz w:val="20"/>
        </w:rPr>
      </w:pPr>
      <w:r>
        <w:rPr>
          <w:w w:val="110"/>
          <w:sz w:val="20"/>
        </w:rPr>
        <w:t>El contribuyente no otorgue garantía del interés fiscal estando obligado a ello, o ésta desaparezca sin que otorgue una</w:t>
      </w:r>
      <w:r>
        <w:rPr>
          <w:spacing w:val="2"/>
          <w:w w:val="110"/>
          <w:sz w:val="20"/>
        </w:rPr>
        <w:t> </w:t>
      </w:r>
      <w:r>
        <w:rPr>
          <w:w w:val="110"/>
          <w:sz w:val="20"/>
        </w:rPr>
        <w:t>nueva.</w:t>
      </w:r>
    </w:p>
    <w:p>
      <w:pPr>
        <w:pStyle w:val="BodyText"/>
        <w:spacing w:before="3"/>
        <w:ind w:left="0"/>
        <w:rPr>
          <w:sz w:val="18"/>
        </w:rPr>
      </w:pPr>
    </w:p>
    <w:p>
      <w:pPr>
        <w:pStyle w:val="ListParagraph"/>
        <w:numPr>
          <w:ilvl w:val="0"/>
          <w:numId w:val="11"/>
        </w:numPr>
        <w:tabs>
          <w:tab w:pos="1026" w:val="left" w:leader="none"/>
        </w:tabs>
        <w:spacing w:line="230" w:lineRule="auto" w:before="0" w:after="0"/>
        <w:ind w:left="1025" w:right="1040" w:hanging="567"/>
        <w:jc w:val="both"/>
        <w:rPr>
          <w:sz w:val="20"/>
        </w:rPr>
      </w:pPr>
      <w:r>
        <w:rPr>
          <w:w w:val="110"/>
          <w:sz w:val="20"/>
        </w:rPr>
        <w:t>Exista un procedimiento de declaración de concurso mercantil del contribuyente,  o  solicite su liquidación</w:t>
      </w:r>
      <w:r>
        <w:rPr>
          <w:spacing w:val="30"/>
          <w:w w:val="110"/>
          <w:sz w:val="20"/>
        </w:rPr>
        <w:t> </w:t>
      </w:r>
      <w:r>
        <w:rPr>
          <w:w w:val="110"/>
          <w:sz w:val="20"/>
        </w:rPr>
        <w:t>judicial.</w:t>
      </w:r>
    </w:p>
    <w:p>
      <w:pPr>
        <w:pStyle w:val="ListParagraph"/>
        <w:numPr>
          <w:ilvl w:val="0"/>
          <w:numId w:val="11"/>
        </w:numPr>
        <w:tabs>
          <w:tab w:pos="1026" w:val="left" w:leader="none"/>
        </w:tabs>
        <w:spacing w:line="242" w:lineRule="auto" w:before="196" w:after="0"/>
        <w:ind w:left="1025" w:right="1033" w:hanging="567"/>
        <w:jc w:val="both"/>
        <w:rPr>
          <w:sz w:val="20"/>
        </w:rPr>
      </w:pPr>
      <w:r>
        <w:rPr>
          <w:w w:val="110"/>
          <w:sz w:val="20"/>
        </w:rPr>
        <w:t>El contribuyente no pague en tiempo y monto, dos de las parcialidades dentro del plazo otorgado; o bien, omita el pago de las contribuciones o sus accesorios corrientes. Tratándose del pago diferido, el contribuyente no cubra el monto total en la fecha especificada en el</w:t>
      </w:r>
      <w:r>
        <w:rPr>
          <w:spacing w:val="34"/>
          <w:w w:val="110"/>
          <w:sz w:val="20"/>
        </w:rPr>
        <w:t> </w:t>
      </w:r>
      <w:r>
        <w:rPr>
          <w:w w:val="110"/>
          <w:sz w:val="20"/>
        </w:rPr>
        <w:t>mismo.</w:t>
      </w:r>
    </w:p>
    <w:p>
      <w:pPr>
        <w:pStyle w:val="BodyText"/>
        <w:spacing w:before="6"/>
        <w:ind w:left="0"/>
        <w:rPr>
          <w:sz w:val="17"/>
        </w:rPr>
      </w:pPr>
    </w:p>
    <w:p>
      <w:pPr>
        <w:pStyle w:val="ListParagraph"/>
        <w:numPr>
          <w:ilvl w:val="0"/>
          <w:numId w:val="11"/>
        </w:numPr>
        <w:tabs>
          <w:tab w:pos="1026" w:val="left" w:leader="none"/>
        </w:tabs>
        <w:spacing w:line="230" w:lineRule="auto" w:before="1" w:after="0"/>
        <w:ind w:left="1025" w:right="1038" w:hanging="567"/>
        <w:jc w:val="both"/>
        <w:rPr>
          <w:sz w:val="20"/>
        </w:rPr>
      </w:pPr>
      <w:r>
        <w:rPr>
          <w:w w:val="110"/>
          <w:sz w:val="20"/>
        </w:rPr>
        <w:t>El deudor cambie de domicilio sin dar aviso a la autoridad fiscal que otorgó dicha autorización,</w:t>
      </w:r>
      <w:r>
        <w:rPr>
          <w:spacing w:val="11"/>
          <w:w w:val="110"/>
          <w:sz w:val="20"/>
        </w:rPr>
        <w:t> </w:t>
      </w:r>
      <w:r>
        <w:rPr>
          <w:w w:val="110"/>
          <w:sz w:val="20"/>
        </w:rPr>
        <w:t>o</w:t>
      </w:r>
      <w:r>
        <w:rPr>
          <w:spacing w:val="9"/>
          <w:w w:val="110"/>
          <w:sz w:val="20"/>
        </w:rPr>
        <w:t> </w:t>
      </w:r>
      <w:r>
        <w:rPr>
          <w:w w:val="110"/>
          <w:sz w:val="20"/>
        </w:rPr>
        <w:t>habiéndose</w:t>
      </w:r>
      <w:r>
        <w:rPr>
          <w:spacing w:val="8"/>
          <w:w w:val="110"/>
          <w:sz w:val="20"/>
        </w:rPr>
        <w:t> </w:t>
      </w:r>
      <w:r>
        <w:rPr>
          <w:w w:val="110"/>
          <w:sz w:val="20"/>
        </w:rPr>
        <w:t>presentado</w:t>
      </w:r>
      <w:r>
        <w:rPr>
          <w:spacing w:val="9"/>
          <w:w w:val="110"/>
          <w:sz w:val="20"/>
        </w:rPr>
        <w:t> </w:t>
      </w:r>
      <w:r>
        <w:rPr>
          <w:w w:val="110"/>
          <w:sz w:val="20"/>
        </w:rPr>
        <w:t>éste,</w:t>
      </w:r>
      <w:r>
        <w:rPr>
          <w:spacing w:val="8"/>
          <w:w w:val="110"/>
          <w:sz w:val="20"/>
        </w:rPr>
        <w:t> </w:t>
      </w:r>
      <w:r>
        <w:rPr>
          <w:w w:val="110"/>
          <w:sz w:val="20"/>
        </w:rPr>
        <w:t>el</w:t>
      </w:r>
      <w:r>
        <w:rPr>
          <w:spacing w:val="9"/>
          <w:w w:val="110"/>
          <w:sz w:val="20"/>
        </w:rPr>
        <w:t> </w:t>
      </w:r>
      <w:r>
        <w:rPr>
          <w:w w:val="110"/>
          <w:sz w:val="20"/>
        </w:rPr>
        <w:t>domicilio</w:t>
      </w:r>
      <w:r>
        <w:rPr>
          <w:spacing w:val="9"/>
          <w:w w:val="110"/>
          <w:sz w:val="20"/>
        </w:rPr>
        <w:t> </w:t>
      </w:r>
      <w:r>
        <w:rPr>
          <w:w w:val="110"/>
          <w:sz w:val="20"/>
        </w:rPr>
        <w:t>resulte</w:t>
      </w:r>
      <w:r>
        <w:rPr>
          <w:spacing w:val="7"/>
          <w:w w:val="110"/>
          <w:sz w:val="20"/>
        </w:rPr>
        <w:t> </w:t>
      </w:r>
      <w:r>
        <w:rPr>
          <w:w w:val="110"/>
          <w:sz w:val="20"/>
        </w:rPr>
        <w:t>inexistente</w:t>
      </w:r>
      <w:r>
        <w:rPr>
          <w:spacing w:val="8"/>
          <w:w w:val="110"/>
          <w:sz w:val="20"/>
        </w:rPr>
        <w:t> </w:t>
      </w:r>
      <w:r>
        <w:rPr>
          <w:w w:val="110"/>
          <w:sz w:val="20"/>
        </w:rPr>
        <w:t>o</w:t>
      </w:r>
      <w:r>
        <w:rPr>
          <w:spacing w:val="9"/>
          <w:w w:val="110"/>
          <w:sz w:val="20"/>
        </w:rPr>
        <w:t> </w:t>
      </w:r>
      <w:r>
        <w:rPr>
          <w:w w:val="110"/>
          <w:sz w:val="20"/>
        </w:rPr>
        <w:t>falso.</w:t>
      </w:r>
    </w:p>
    <w:p>
      <w:pPr>
        <w:pStyle w:val="BodyText"/>
        <w:spacing w:before="6"/>
        <w:ind w:left="0"/>
        <w:rPr>
          <w:sz w:val="21"/>
        </w:rPr>
      </w:pPr>
    </w:p>
    <w:p>
      <w:pPr>
        <w:pStyle w:val="BodyText"/>
        <w:spacing w:line="247" w:lineRule="auto"/>
        <w:ind w:right="1034"/>
        <w:jc w:val="both"/>
      </w:pPr>
      <w:r>
        <w:rPr>
          <w:w w:val="110"/>
        </w:rPr>
        <w:t>Cuando cese la autorización de acuerdo a lo previsto en el presente artículo, el  saldo  no  cubierto se actualizará y causará recargos por pago extemporáneo desde  la fecha  </w:t>
      </w:r>
      <w:r>
        <w:rPr>
          <w:spacing w:val="2"/>
          <w:w w:val="110"/>
        </w:rPr>
        <w:t>en </w:t>
      </w:r>
      <w:r>
        <w:rPr>
          <w:w w:val="110"/>
        </w:rPr>
        <w:t>que  se  haya cubierto la última  parcialidad o en que debió cubrir el monto diferido autorizado y hasta   la fecha en que el pago total se realice, conforme a lo dispuesto en el artículo 30 del presente ordenamiento.</w:t>
      </w:r>
    </w:p>
    <w:p>
      <w:pPr>
        <w:pStyle w:val="BodyText"/>
        <w:spacing w:before="192"/>
        <w:jc w:val="both"/>
      </w:pPr>
      <w:r>
        <w:rPr>
          <w:rFonts w:ascii="TeX Gyre Bonum" w:hAnsi="TeX Gyre Bonum"/>
          <w:b/>
          <w:w w:val="110"/>
        </w:rPr>
        <w:t>Artículo 34.- </w:t>
      </w:r>
      <w:r>
        <w:rPr>
          <w:w w:val="110"/>
        </w:rPr>
        <w:t>Los pagos que haga el deudor se aplicarán, antes que al crédito principal</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actualizado, a cubrir los accesorios en el siguiente orden:</w:t>
      </w:r>
    </w:p>
    <w:p>
      <w:pPr>
        <w:pStyle w:val="ListParagraph"/>
        <w:numPr>
          <w:ilvl w:val="0"/>
          <w:numId w:val="12"/>
        </w:numPr>
        <w:tabs>
          <w:tab w:pos="1025" w:val="left" w:leader="none"/>
          <w:tab w:pos="1026" w:val="left" w:leader="none"/>
        </w:tabs>
        <w:spacing w:line="240" w:lineRule="auto" w:before="196" w:after="0"/>
        <w:ind w:left="1025" w:right="0" w:hanging="568"/>
        <w:jc w:val="left"/>
        <w:rPr>
          <w:sz w:val="20"/>
        </w:rPr>
      </w:pPr>
      <w:r>
        <w:rPr>
          <w:w w:val="110"/>
          <w:sz w:val="20"/>
        </w:rPr>
        <w:t>Los gastos de</w:t>
      </w:r>
      <w:r>
        <w:rPr>
          <w:spacing w:val="30"/>
          <w:w w:val="110"/>
          <w:sz w:val="20"/>
        </w:rPr>
        <w:t> </w:t>
      </w:r>
      <w:r>
        <w:rPr>
          <w:w w:val="110"/>
          <w:sz w:val="20"/>
        </w:rPr>
        <w:t>ejecución.</w:t>
      </w:r>
    </w:p>
    <w:p>
      <w:pPr>
        <w:pStyle w:val="ListParagraph"/>
        <w:numPr>
          <w:ilvl w:val="0"/>
          <w:numId w:val="12"/>
        </w:numPr>
        <w:tabs>
          <w:tab w:pos="1025" w:val="left" w:leader="none"/>
          <w:tab w:pos="1026" w:val="left" w:leader="none"/>
        </w:tabs>
        <w:spacing w:line="240" w:lineRule="auto" w:before="179" w:after="0"/>
        <w:ind w:left="1025" w:right="0" w:hanging="568"/>
        <w:jc w:val="left"/>
        <w:rPr>
          <w:sz w:val="20"/>
        </w:rPr>
      </w:pPr>
      <w:r>
        <w:rPr>
          <w:w w:val="110"/>
          <w:sz w:val="20"/>
        </w:rPr>
        <w:t>Los</w:t>
      </w:r>
      <w:r>
        <w:rPr>
          <w:spacing w:val="10"/>
          <w:w w:val="110"/>
          <w:sz w:val="20"/>
        </w:rPr>
        <w:t> </w:t>
      </w:r>
      <w:r>
        <w:rPr>
          <w:w w:val="110"/>
          <w:sz w:val="20"/>
        </w:rPr>
        <w:t>recargos.</w:t>
      </w:r>
    </w:p>
    <w:p>
      <w:pPr>
        <w:pStyle w:val="ListParagraph"/>
        <w:numPr>
          <w:ilvl w:val="0"/>
          <w:numId w:val="12"/>
        </w:numPr>
        <w:tabs>
          <w:tab w:pos="1025" w:val="left" w:leader="none"/>
          <w:tab w:pos="1026" w:val="left" w:leader="none"/>
        </w:tabs>
        <w:spacing w:line="240" w:lineRule="auto" w:before="176" w:after="0"/>
        <w:ind w:left="1025" w:right="0" w:hanging="568"/>
        <w:jc w:val="left"/>
        <w:rPr>
          <w:sz w:val="20"/>
        </w:rPr>
      </w:pPr>
      <w:r>
        <w:rPr>
          <w:w w:val="110"/>
          <w:sz w:val="20"/>
        </w:rPr>
        <w:t>Las</w:t>
      </w:r>
      <w:r>
        <w:rPr>
          <w:spacing w:val="11"/>
          <w:w w:val="110"/>
          <w:sz w:val="20"/>
        </w:rPr>
        <w:t> </w:t>
      </w:r>
      <w:r>
        <w:rPr>
          <w:w w:val="110"/>
          <w:sz w:val="20"/>
        </w:rPr>
        <w:t>multas.</w:t>
      </w:r>
    </w:p>
    <w:p>
      <w:pPr>
        <w:pStyle w:val="ListParagraph"/>
        <w:numPr>
          <w:ilvl w:val="0"/>
          <w:numId w:val="12"/>
        </w:numPr>
        <w:tabs>
          <w:tab w:pos="1025" w:val="left" w:leader="none"/>
          <w:tab w:pos="1026" w:val="left" w:leader="none"/>
        </w:tabs>
        <w:spacing w:line="240" w:lineRule="auto" w:before="179" w:after="0"/>
        <w:ind w:left="1025" w:right="0" w:hanging="568"/>
        <w:jc w:val="left"/>
        <w:rPr>
          <w:sz w:val="20"/>
        </w:rPr>
      </w:pPr>
      <w:r>
        <w:rPr>
          <w:w w:val="110"/>
          <w:sz w:val="20"/>
        </w:rPr>
        <w:t>La</w:t>
      </w:r>
      <w:r>
        <w:rPr>
          <w:spacing w:val="10"/>
          <w:w w:val="110"/>
          <w:sz w:val="20"/>
        </w:rPr>
        <w:t> </w:t>
      </w:r>
      <w:r>
        <w:rPr>
          <w:w w:val="110"/>
          <w:sz w:val="20"/>
        </w:rPr>
        <w:t>indemnización</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caso</w:t>
      </w:r>
      <w:r>
        <w:rPr>
          <w:spacing w:val="12"/>
          <w:w w:val="110"/>
          <w:sz w:val="20"/>
        </w:rPr>
        <w:t> </w:t>
      </w:r>
      <w:r>
        <w:rPr>
          <w:w w:val="110"/>
          <w:sz w:val="20"/>
        </w:rPr>
        <w:t>de</w:t>
      </w:r>
      <w:r>
        <w:rPr>
          <w:spacing w:val="9"/>
          <w:w w:val="110"/>
          <w:sz w:val="20"/>
        </w:rPr>
        <w:t> </w:t>
      </w:r>
      <w:r>
        <w:rPr>
          <w:w w:val="110"/>
          <w:sz w:val="20"/>
        </w:rPr>
        <w:t>devolución</w:t>
      </w:r>
      <w:r>
        <w:rPr>
          <w:spacing w:val="15"/>
          <w:w w:val="110"/>
          <w:sz w:val="20"/>
        </w:rPr>
        <w:t> </w:t>
      </w:r>
      <w:r>
        <w:rPr>
          <w:w w:val="110"/>
          <w:sz w:val="20"/>
        </w:rPr>
        <w:t>de</w:t>
      </w:r>
      <w:r>
        <w:rPr>
          <w:spacing w:val="9"/>
          <w:w w:val="110"/>
          <w:sz w:val="20"/>
        </w:rPr>
        <w:t> </w:t>
      </w:r>
      <w:r>
        <w:rPr>
          <w:w w:val="110"/>
          <w:sz w:val="20"/>
        </w:rPr>
        <w:t>cheques.</w:t>
      </w:r>
    </w:p>
    <w:p>
      <w:pPr>
        <w:pStyle w:val="BodyText"/>
        <w:spacing w:before="9"/>
        <w:ind w:left="0"/>
        <w:rPr>
          <w:sz w:val="19"/>
        </w:rPr>
      </w:pPr>
    </w:p>
    <w:p>
      <w:pPr>
        <w:pStyle w:val="BodyText"/>
        <w:spacing w:line="247" w:lineRule="auto" w:before="1"/>
        <w:ind w:right="1034"/>
        <w:jc w:val="both"/>
      </w:pPr>
      <w:r>
        <w:rPr>
          <w:w w:val="110"/>
        </w:rPr>
        <w:t>Cuando se trate de contribuciones que se causen periódicamente y se adeuden los correspondientes a diversos períodos, si los pagos relativos a esas contribuciones no cubren la totalidad del adeudo, se aplicarán  a cuenta de  los adeudos que corresponden  a los períodos  más</w:t>
      </w:r>
      <w:r>
        <w:rPr>
          <w:spacing w:val="10"/>
          <w:w w:val="110"/>
        </w:rPr>
        <w:t> </w:t>
      </w:r>
      <w:r>
        <w:rPr>
          <w:w w:val="110"/>
        </w:rPr>
        <w:t>antiguos.</w:t>
      </w:r>
    </w:p>
    <w:p>
      <w:pPr>
        <w:pStyle w:val="BodyText"/>
        <w:spacing w:before="6"/>
        <w:ind w:left="0"/>
        <w:rPr>
          <w:sz w:val="17"/>
        </w:rPr>
      </w:pPr>
    </w:p>
    <w:p>
      <w:pPr>
        <w:pStyle w:val="BodyText"/>
        <w:spacing w:line="230" w:lineRule="auto"/>
        <w:ind w:right="1032"/>
        <w:jc w:val="both"/>
      </w:pPr>
      <w:r>
        <w:rPr>
          <w:rFonts w:ascii="TeX Gyre Bonum" w:hAnsi="TeX Gyre Bonum"/>
          <w:b/>
          <w:w w:val="110"/>
        </w:rPr>
        <w:t>Artículo 35.- </w:t>
      </w:r>
      <w:r>
        <w:rPr>
          <w:w w:val="110"/>
        </w:rPr>
        <w:t>Los créditos fiscales podrán garantizarse en alguna o varias de las formas siguientes:</w:t>
      </w:r>
    </w:p>
    <w:p>
      <w:pPr>
        <w:pStyle w:val="ListParagraph"/>
        <w:numPr>
          <w:ilvl w:val="0"/>
          <w:numId w:val="13"/>
        </w:numPr>
        <w:tabs>
          <w:tab w:pos="885" w:val="left" w:leader="none"/>
          <w:tab w:pos="887" w:val="left" w:leader="none"/>
        </w:tabs>
        <w:spacing w:line="240" w:lineRule="auto" w:before="196" w:after="0"/>
        <w:ind w:left="886" w:right="0" w:hanging="429"/>
        <w:jc w:val="left"/>
        <w:rPr>
          <w:sz w:val="20"/>
        </w:rPr>
      </w:pPr>
      <w:r>
        <w:rPr>
          <w:w w:val="110"/>
          <w:sz w:val="20"/>
        </w:rPr>
        <w:t>Depósito de</w:t>
      </w:r>
      <w:r>
        <w:rPr>
          <w:spacing w:val="21"/>
          <w:w w:val="110"/>
          <w:sz w:val="20"/>
        </w:rPr>
        <w:t> </w:t>
      </w:r>
      <w:r>
        <w:rPr>
          <w:w w:val="110"/>
          <w:sz w:val="20"/>
        </w:rPr>
        <w:t>dinero.</w:t>
      </w:r>
    </w:p>
    <w:p>
      <w:pPr>
        <w:pStyle w:val="ListParagraph"/>
        <w:numPr>
          <w:ilvl w:val="0"/>
          <w:numId w:val="13"/>
        </w:numPr>
        <w:tabs>
          <w:tab w:pos="885" w:val="left" w:leader="none"/>
          <w:tab w:pos="887" w:val="left" w:leader="none"/>
        </w:tabs>
        <w:spacing w:line="240" w:lineRule="auto" w:before="179" w:after="0"/>
        <w:ind w:left="886" w:right="0" w:hanging="429"/>
        <w:jc w:val="left"/>
        <w:rPr>
          <w:sz w:val="20"/>
        </w:rPr>
      </w:pPr>
      <w:r>
        <w:rPr>
          <w:w w:val="110"/>
          <w:sz w:val="20"/>
        </w:rPr>
        <w:t>Prenda o</w:t>
      </w:r>
      <w:r>
        <w:rPr>
          <w:spacing w:val="23"/>
          <w:w w:val="110"/>
          <w:sz w:val="20"/>
        </w:rPr>
        <w:t> </w:t>
      </w:r>
      <w:r>
        <w:rPr>
          <w:w w:val="110"/>
          <w:sz w:val="20"/>
        </w:rPr>
        <w:t>hipoteca.</w:t>
      </w:r>
    </w:p>
    <w:p>
      <w:pPr>
        <w:pStyle w:val="ListParagraph"/>
        <w:numPr>
          <w:ilvl w:val="0"/>
          <w:numId w:val="13"/>
        </w:numPr>
        <w:tabs>
          <w:tab w:pos="887" w:val="left" w:leader="none"/>
        </w:tabs>
        <w:spacing w:line="230" w:lineRule="auto" w:before="185" w:after="0"/>
        <w:ind w:left="886" w:right="1030" w:hanging="428"/>
        <w:jc w:val="left"/>
        <w:rPr>
          <w:sz w:val="20"/>
        </w:rPr>
      </w:pPr>
      <w:r>
        <w:rPr>
          <w:w w:val="110"/>
          <w:sz w:val="20"/>
        </w:rPr>
        <w:t>Fianza otorgada por compañía autorizada, la que no gozará de los beneficios de orden y excusión.</w:t>
      </w:r>
    </w:p>
    <w:p>
      <w:pPr>
        <w:pStyle w:val="BodyText"/>
        <w:spacing w:before="5"/>
        <w:ind w:left="0"/>
        <w:rPr>
          <w:sz w:val="17"/>
        </w:rPr>
      </w:pPr>
    </w:p>
    <w:p>
      <w:pPr>
        <w:pStyle w:val="ListParagraph"/>
        <w:numPr>
          <w:ilvl w:val="0"/>
          <w:numId w:val="13"/>
        </w:numPr>
        <w:tabs>
          <w:tab w:pos="887" w:val="left" w:leader="none"/>
        </w:tabs>
        <w:spacing w:line="240" w:lineRule="auto" w:before="0" w:after="0"/>
        <w:ind w:left="886" w:right="0" w:hanging="429"/>
        <w:jc w:val="left"/>
        <w:rPr>
          <w:sz w:val="20"/>
        </w:rPr>
      </w:pPr>
      <w:r>
        <w:rPr>
          <w:w w:val="110"/>
          <w:sz w:val="20"/>
        </w:rPr>
        <w:t>Obligación</w:t>
      </w:r>
      <w:r>
        <w:rPr>
          <w:spacing w:val="9"/>
          <w:w w:val="110"/>
          <w:sz w:val="20"/>
        </w:rPr>
        <w:t> </w:t>
      </w:r>
      <w:r>
        <w:rPr>
          <w:w w:val="110"/>
          <w:sz w:val="20"/>
        </w:rPr>
        <w:t>solidaria</w:t>
      </w:r>
      <w:r>
        <w:rPr>
          <w:spacing w:val="10"/>
          <w:w w:val="110"/>
          <w:sz w:val="20"/>
        </w:rPr>
        <w:t> </w:t>
      </w:r>
      <w:r>
        <w:rPr>
          <w:w w:val="110"/>
          <w:sz w:val="20"/>
        </w:rPr>
        <w:t>asumida</w:t>
      </w:r>
      <w:r>
        <w:rPr>
          <w:spacing w:val="10"/>
          <w:w w:val="110"/>
          <w:sz w:val="20"/>
        </w:rPr>
        <w:t> </w:t>
      </w:r>
      <w:r>
        <w:rPr>
          <w:w w:val="110"/>
          <w:sz w:val="20"/>
        </w:rPr>
        <w:t>por</w:t>
      </w:r>
      <w:r>
        <w:rPr>
          <w:spacing w:val="9"/>
          <w:w w:val="110"/>
          <w:sz w:val="20"/>
        </w:rPr>
        <w:t> </w:t>
      </w:r>
      <w:r>
        <w:rPr>
          <w:w w:val="110"/>
          <w:sz w:val="20"/>
        </w:rPr>
        <w:t>tercero</w:t>
      </w:r>
      <w:r>
        <w:rPr>
          <w:spacing w:val="11"/>
          <w:w w:val="110"/>
          <w:sz w:val="20"/>
        </w:rPr>
        <w:t> </w:t>
      </w:r>
      <w:r>
        <w:rPr>
          <w:w w:val="110"/>
          <w:sz w:val="20"/>
        </w:rPr>
        <w:t>que</w:t>
      </w:r>
      <w:r>
        <w:rPr>
          <w:spacing w:val="9"/>
          <w:w w:val="110"/>
          <w:sz w:val="20"/>
        </w:rPr>
        <w:t> </w:t>
      </w:r>
      <w:r>
        <w:rPr>
          <w:w w:val="110"/>
          <w:sz w:val="20"/>
        </w:rPr>
        <w:t>compruebe</w:t>
      </w:r>
      <w:r>
        <w:rPr>
          <w:spacing w:val="9"/>
          <w:w w:val="110"/>
          <w:sz w:val="20"/>
        </w:rPr>
        <w:t> </w:t>
      </w:r>
      <w:r>
        <w:rPr>
          <w:w w:val="110"/>
          <w:sz w:val="20"/>
        </w:rPr>
        <w:t>su</w:t>
      </w:r>
      <w:r>
        <w:rPr>
          <w:spacing w:val="8"/>
          <w:w w:val="110"/>
          <w:sz w:val="20"/>
        </w:rPr>
        <w:t> </w:t>
      </w:r>
      <w:r>
        <w:rPr>
          <w:w w:val="110"/>
          <w:sz w:val="20"/>
        </w:rPr>
        <w:t>idoneidad</w:t>
      </w:r>
      <w:r>
        <w:rPr>
          <w:spacing w:val="11"/>
          <w:w w:val="110"/>
          <w:sz w:val="20"/>
        </w:rPr>
        <w:t> </w:t>
      </w:r>
      <w:r>
        <w:rPr>
          <w:w w:val="110"/>
          <w:sz w:val="20"/>
        </w:rPr>
        <w:t>y</w:t>
      </w:r>
      <w:r>
        <w:rPr>
          <w:spacing w:val="9"/>
          <w:w w:val="110"/>
          <w:sz w:val="20"/>
        </w:rPr>
        <w:t> </w:t>
      </w:r>
      <w:r>
        <w:rPr>
          <w:w w:val="110"/>
          <w:sz w:val="20"/>
        </w:rPr>
        <w:t>solvencia.</w:t>
      </w:r>
    </w:p>
    <w:p>
      <w:pPr>
        <w:pStyle w:val="ListParagraph"/>
        <w:numPr>
          <w:ilvl w:val="0"/>
          <w:numId w:val="13"/>
        </w:numPr>
        <w:tabs>
          <w:tab w:pos="885" w:val="left" w:leader="none"/>
          <w:tab w:pos="887" w:val="left" w:leader="none"/>
        </w:tabs>
        <w:spacing w:line="240" w:lineRule="auto" w:before="179" w:after="0"/>
        <w:ind w:left="886" w:right="0" w:hanging="429"/>
        <w:jc w:val="left"/>
        <w:rPr>
          <w:sz w:val="20"/>
        </w:rPr>
      </w:pPr>
      <w:r>
        <w:rPr>
          <w:w w:val="110"/>
          <w:sz w:val="20"/>
        </w:rPr>
        <w:t>Embargo en la vía</w:t>
      </w:r>
      <w:r>
        <w:rPr>
          <w:spacing w:val="43"/>
          <w:w w:val="110"/>
          <w:sz w:val="20"/>
        </w:rPr>
        <w:t> </w:t>
      </w:r>
      <w:r>
        <w:rPr>
          <w:w w:val="110"/>
          <w:sz w:val="20"/>
        </w:rPr>
        <w:t>administrativa.</w:t>
      </w:r>
    </w:p>
    <w:p>
      <w:pPr>
        <w:pStyle w:val="BodyText"/>
        <w:spacing w:before="6"/>
        <w:ind w:left="0"/>
      </w:pPr>
    </w:p>
    <w:p>
      <w:pPr>
        <w:pStyle w:val="ListParagraph"/>
        <w:numPr>
          <w:ilvl w:val="0"/>
          <w:numId w:val="13"/>
        </w:numPr>
        <w:tabs>
          <w:tab w:pos="887" w:val="left" w:leader="none"/>
        </w:tabs>
        <w:spacing w:line="230" w:lineRule="auto" w:before="0" w:after="0"/>
        <w:ind w:left="886" w:right="1032" w:hanging="428"/>
        <w:jc w:val="left"/>
        <w:rPr>
          <w:sz w:val="20"/>
        </w:rPr>
      </w:pPr>
      <w:r>
        <w:rPr>
          <w:w w:val="110"/>
          <w:sz w:val="20"/>
        </w:rPr>
        <w:t>Títulos valor o cartera de créditos del contribuyente, los cuales se aceptarán al valor que determine la autoridad</w:t>
      </w:r>
      <w:r>
        <w:rPr>
          <w:spacing w:val="32"/>
          <w:w w:val="110"/>
          <w:sz w:val="20"/>
        </w:rPr>
        <w:t> </w:t>
      </w:r>
      <w:r>
        <w:rPr>
          <w:w w:val="110"/>
          <w:sz w:val="20"/>
        </w:rPr>
        <w:t>fiscal.</w:t>
      </w:r>
    </w:p>
    <w:p>
      <w:pPr>
        <w:pStyle w:val="ListParagraph"/>
        <w:numPr>
          <w:ilvl w:val="0"/>
          <w:numId w:val="13"/>
        </w:numPr>
        <w:tabs>
          <w:tab w:pos="831" w:val="left" w:leader="none"/>
        </w:tabs>
        <w:spacing w:line="242" w:lineRule="auto" w:before="196" w:after="0"/>
        <w:ind w:left="742" w:right="1034" w:hanging="284"/>
        <w:jc w:val="both"/>
        <w:rPr>
          <w:sz w:val="20"/>
        </w:rPr>
      </w:pPr>
      <w:r>
        <w:rPr>
          <w:w w:val="110"/>
          <w:sz w:val="20"/>
        </w:rPr>
        <w:t>Retención de asignaciones federales y estatales que reciban los Entes Públicos,  tratándose  de aquellos que deriven de aportaciones y cuotas de seguridad social, exceptuando aquellas que por su naturaleza tengan un destino específico y/o se encuentren impedidas de afectación,</w:t>
      </w:r>
      <w:r>
        <w:rPr>
          <w:spacing w:val="12"/>
          <w:w w:val="110"/>
          <w:sz w:val="20"/>
        </w:rPr>
        <w:t> </w:t>
      </w:r>
      <w:r>
        <w:rPr>
          <w:w w:val="110"/>
          <w:sz w:val="20"/>
        </w:rPr>
        <w:t>con</w:t>
      </w:r>
      <w:r>
        <w:rPr>
          <w:spacing w:val="11"/>
          <w:w w:val="110"/>
          <w:sz w:val="20"/>
        </w:rPr>
        <w:t> </w:t>
      </w:r>
      <w:r>
        <w:rPr>
          <w:w w:val="110"/>
          <w:sz w:val="20"/>
        </w:rPr>
        <w:t>apego</w:t>
      </w:r>
      <w:r>
        <w:rPr>
          <w:spacing w:val="12"/>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aplicables.</w:t>
      </w:r>
    </w:p>
    <w:p>
      <w:pPr>
        <w:pStyle w:val="BodyText"/>
        <w:spacing w:before="10"/>
        <w:ind w:left="0"/>
      </w:pPr>
    </w:p>
    <w:p>
      <w:pPr>
        <w:pStyle w:val="BodyText"/>
        <w:spacing w:line="247" w:lineRule="auto"/>
        <w:ind w:right="1033"/>
        <w:jc w:val="both"/>
      </w:pPr>
      <w:r>
        <w:rPr>
          <w:w w:val="110"/>
        </w:rPr>
        <w:t>La garantía deberá comprender, además del crédito principal debidamente actualizado  a  la fecha de su otorgamiento, los accesorios causados, así como los que se causen  en  los doce  meses siguientes a dicha fecha. Al terminar este periodo y en tanto no se cubra el  crédito,  deberá ampliarse la garantía para que cubra el crédito actualizado y el  importe  de  los  accesorios causados, incluso los recargos correspondientes a los doce meses siguientes; dicha ampliación deberá otorgarse dentro de los 10 días siguientes al en </w:t>
      </w:r>
      <w:r>
        <w:rPr>
          <w:spacing w:val="2"/>
          <w:w w:val="110"/>
        </w:rPr>
        <w:t>que </w:t>
      </w:r>
      <w:r>
        <w:rPr>
          <w:w w:val="110"/>
        </w:rPr>
        <w:t>haya vencido el plazo señalado. Si la garantía consiste en depósito de dinero no procederá la actualización, ni se causarán</w:t>
      </w:r>
      <w:r>
        <w:rPr>
          <w:spacing w:val="11"/>
          <w:w w:val="110"/>
        </w:rPr>
        <w:t> </w:t>
      </w:r>
      <w:r>
        <w:rPr>
          <w:w w:val="110"/>
        </w:rPr>
        <w:t>recargos,</w:t>
      </w:r>
      <w:r>
        <w:rPr>
          <w:spacing w:val="12"/>
          <w:w w:val="110"/>
        </w:rPr>
        <w:t> </w:t>
      </w:r>
      <w:r>
        <w:rPr>
          <w:w w:val="110"/>
        </w:rPr>
        <w:t>a</w:t>
      </w:r>
      <w:r>
        <w:rPr>
          <w:spacing w:val="11"/>
          <w:w w:val="110"/>
        </w:rPr>
        <w:t> </w:t>
      </w:r>
      <w:r>
        <w:rPr>
          <w:w w:val="110"/>
        </w:rPr>
        <w:t>partir</w:t>
      </w:r>
      <w:r>
        <w:rPr>
          <w:spacing w:val="13"/>
          <w:w w:val="110"/>
        </w:rPr>
        <w:t> </w:t>
      </w:r>
      <w:r>
        <w:rPr>
          <w:w w:val="110"/>
        </w:rPr>
        <w:t>de</w:t>
      </w:r>
      <w:r>
        <w:rPr>
          <w:spacing w:val="11"/>
          <w:w w:val="110"/>
        </w:rPr>
        <w:t> </w:t>
      </w:r>
      <w:r>
        <w:rPr>
          <w:w w:val="110"/>
        </w:rPr>
        <w:t>la</w:t>
      </w:r>
      <w:r>
        <w:rPr>
          <w:spacing w:val="9"/>
          <w:w w:val="110"/>
        </w:rPr>
        <w:t> </w:t>
      </w:r>
      <w:r>
        <w:rPr>
          <w:w w:val="110"/>
        </w:rPr>
        <w:t>fecha</w:t>
      </w:r>
      <w:r>
        <w:rPr>
          <w:spacing w:val="12"/>
          <w:w w:val="110"/>
        </w:rPr>
        <w:t> </w:t>
      </w:r>
      <w:r>
        <w:rPr>
          <w:w w:val="110"/>
        </w:rPr>
        <w:t>en</w:t>
      </w:r>
      <w:r>
        <w:rPr>
          <w:spacing w:val="12"/>
          <w:w w:val="110"/>
        </w:rPr>
        <w:t> </w:t>
      </w:r>
      <w:r>
        <w:rPr>
          <w:w w:val="110"/>
        </w:rPr>
        <w:t>que</w:t>
      </w:r>
      <w:r>
        <w:rPr>
          <w:spacing w:val="10"/>
          <w:w w:val="110"/>
        </w:rPr>
        <w:t> </w:t>
      </w:r>
      <w:r>
        <w:rPr>
          <w:w w:val="110"/>
        </w:rPr>
        <w:t>éste</w:t>
      </w:r>
      <w:r>
        <w:rPr>
          <w:spacing w:val="11"/>
          <w:w w:val="110"/>
        </w:rPr>
        <w:t> </w:t>
      </w:r>
      <w:r>
        <w:rPr>
          <w:w w:val="110"/>
        </w:rPr>
        <w:t>se</w:t>
      </w:r>
      <w:r>
        <w:rPr>
          <w:spacing w:val="10"/>
          <w:w w:val="110"/>
        </w:rPr>
        <w:t> </w:t>
      </w:r>
      <w:r>
        <w:rPr>
          <w:w w:val="110"/>
        </w:rPr>
        <w:t>realice.</w:t>
      </w:r>
    </w:p>
    <w:p>
      <w:pPr>
        <w:pStyle w:val="BodyText"/>
        <w:spacing w:before="4"/>
        <w:ind w:left="0"/>
        <w:rPr>
          <w:sz w:val="21"/>
        </w:rPr>
      </w:pPr>
    </w:p>
    <w:p>
      <w:pPr>
        <w:pStyle w:val="BodyText"/>
        <w:spacing w:line="247" w:lineRule="auto"/>
        <w:ind w:right="1033"/>
        <w:jc w:val="both"/>
      </w:pPr>
      <w:r>
        <w:rPr>
          <w:w w:val="110"/>
        </w:rPr>
        <w:t>En los casos en que los contribuyentes, dentro del plazo referido en el  párrafo  anterior,  no lleven a cabo la ampliación de la garantía, la autoridad fiscal procederá al embargo de bienes suficientes, para garantizar el interés fiscal.</w:t>
      </w:r>
    </w:p>
    <w:p>
      <w:pPr>
        <w:pStyle w:val="BodyText"/>
        <w:spacing w:before="5"/>
        <w:ind w:left="0"/>
        <w:rPr>
          <w:sz w:val="17"/>
        </w:rPr>
      </w:pPr>
    </w:p>
    <w:p>
      <w:pPr>
        <w:pStyle w:val="BodyText"/>
        <w:spacing w:line="230" w:lineRule="auto"/>
        <w:ind w:right="1041"/>
        <w:jc w:val="both"/>
      </w:pPr>
      <w:r>
        <w:rPr>
          <w:rFonts w:ascii="TeX Gyre Bonum" w:hAnsi="TeX Gyre Bonum"/>
          <w:b/>
          <w:w w:val="110"/>
        </w:rPr>
        <w:t>Artículo 36.- </w:t>
      </w:r>
      <w:r>
        <w:rPr>
          <w:w w:val="110"/>
        </w:rPr>
        <w:t>La garantía del interés fiscal se otorgará a favor del Ente Público que corresponda, según su naturaleza jurídica, en los siguientes términos:</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4"/>
        </w:numPr>
        <w:tabs>
          <w:tab w:pos="1026" w:val="left" w:leader="none"/>
        </w:tabs>
        <w:spacing w:line="236" w:lineRule="exact" w:before="9" w:after="0"/>
        <w:ind w:left="1025" w:right="1035" w:hanging="567"/>
        <w:jc w:val="both"/>
        <w:rPr>
          <w:sz w:val="20"/>
        </w:rPr>
      </w:pPr>
      <w:r>
        <w:rPr>
          <w:w w:val="110"/>
          <w:sz w:val="20"/>
        </w:rPr>
        <w:t>El depósito de dinero, podrá otorgarse mediante billete o certificado expedido por las instituciones de crédito legalmente autorizadas, o en efectivo mediante el recibo oficial expedido</w:t>
      </w:r>
      <w:r>
        <w:rPr>
          <w:spacing w:val="8"/>
          <w:w w:val="110"/>
          <w:sz w:val="20"/>
        </w:rPr>
        <w:t> </w:t>
      </w:r>
      <w:r>
        <w:rPr>
          <w:w w:val="110"/>
          <w:sz w:val="20"/>
        </w:rPr>
        <w:t>por</w:t>
      </w:r>
      <w:r>
        <w:rPr>
          <w:spacing w:val="9"/>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fiscal,</w:t>
      </w:r>
      <w:r>
        <w:rPr>
          <w:spacing w:val="11"/>
          <w:w w:val="110"/>
          <w:sz w:val="20"/>
        </w:rPr>
        <w:t> </w:t>
      </w:r>
      <w:r>
        <w:rPr>
          <w:w w:val="110"/>
          <w:sz w:val="20"/>
        </w:rPr>
        <w:t>cuyo</w:t>
      </w:r>
      <w:r>
        <w:rPr>
          <w:spacing w:val="11"/>
          <w:w w:val="110"/>
          <w:sz w:val="20"/>
        </w:rPr>
        <w:t> </w:t>
      </w:r>
      <w:r>
        <w:rPr>
          <w:w w:val="110"/>
          <w:sz w:val="20"/>
        </w:rPr>
        <w:t>original</w:t>
      </w:r>
      <w:r>
        <w:rPr>
          <w:spacing w:val="9"/>
          <w:w w:val="110"/>
          <w:sz w:val="20"/>
        </w:rPr>
        <w:t> </w:t>
      </w:r>
      <w:r>
        <w:rPr>
          <w:w w:val="110"/>
          <w:sz w:val="20"/>
        </w:rPr>
        <w:t>se</w:t>
      </w:r>
      <w:r>
        <w:rPr>
          <w:spacing w:val="7"/>
          <w:w w:val="110"/>
          <w:sz w:val="20"/>
        </w:rPr>
        <w:t> </w:t>
      </w:r>
      <w:r>
        <w:rPr>
          <w:w w:val="110"/>
          <w:sz w:val="20"/>
        </w:rPr>
        <w:t>entregará</w:t>
      </w:r>
      <w:r>
        <w:rPr>
          <w:spacing w:val="10"/>
          <w:w w:val="110"/>
          <w:sz w:val="20"/>
        </w:rPr>
        <w:t> </w:t>
      </w:r>
      <w:r>
        <w:rPr>
          <w:w w:val="110"/>
          <w:sz w:val="20"/>
        </w:rPr>
        <w:t>al</w:t>
      </w:r>
      <w:r>
        <w:rPr>
          <w:spacing w:val="10"/>
          <w:w w:val="110"/>
          <w:sz w:val="20"/>
        </w:rPr>
        <w:t> </w:t>
      </w:r>
      <w:r>
        <w:rPr>
          <w:w w:val="110"/>
          <w:sz w:val="20"/>
        </w:rPr>
        <w:t>interesado.</w:t>
      </w:r>
    </w:p>
    <w:p>
      <w:pPr>
        <w:pStyle w:val="ListParagraph"/>
        <w:numPr>
          <w:ilvl w:val="0"/>
          <w:numId w:val="14"/>
        </w:numPr>
        <w:tabs>
          <w:tab w:pos="1025" w:val="left" w:leader="none"/>
          <w:tab w:pos="1026" w:val="left" w:leader="none"/>
        </w:tabs>
        <w:spacing w:line="240" w:lineRule="auto" w:before="191" w:after="0"/>
        <w:ind w:left="1025" w:right="0" w:hanging="568"/>
        <w:jc w:val="left"/>
        <w:rPr>
          <w:sz w:val="20"/>
        </w:rPr>
      </w:pPr>
      <w:r>
        <w:rPr>
          <w:w w:val="110"/>
          <w:sz w:val="20"/>
        </w:rPr>
        <w:t>Tratándose</w:t>
      </w:r>
      <w:r>
        <w:rPr>
          <w:spacing w:val="9"/>
          <w:w w:val="110"/>
          <w:sz w:val="20"/>
        </w:rPr>
        <w:t> </w:t>
      </w:r>
      <w:r>
        <w:rPr>
          <w:w w:val="110"/>
          <w:sz w:val="20"/>
        </w:rPr>
        <w:t>de</w:t>
      </w:r>
      <w:r>
        <w:rPr>
          <w:spacing w:val="10"/>
          <w:w w:val="110"/>
          <w:sz w:val="20"/>
        </w:rPr>
        <w:t> </w:t>
      </w:r>
      <w:r>
        <w:rPr>
          <w:w w:val="110"/>
          <w:sz w:val="20"/>
        </w:rPr>
        <w:t>prenda</w:t>
      </w:r>
      <w:r>
        <w:rPr>
          <w:spacing w:val="11"/>
          <w:w w:val="110"/>
          <w:sz w:val="20"/>
        </w:rPr>
        <w:t> </w:t>
      </w:r>
      <w:r>
        <w:rPr>
          <w:w w:val="110"/>
          <w:sz w:val="20"/>
        </w:rPr>
        <w:t>o</w:t>
      </w:r>
      <w:r>
        <w:rPr>
          <w:spacing w:val="10"/>
          <w:w w:val="110"/>
          <w:sz w:val="20"/>
        </w:rPr>
        <w:t> </w:t>
      </w:r>
      <w:r>
        <w:rPr>
          <w:w w:val="110"/>
          <w:sz w:val="20"/>
        </w:rPr>
        <w:t>hipoteca</w:t>
      </w:r>
      <w:r>
        <w:rPr>
          <w:spacing w:val="11"/>
          <w:w w:val="110"/>
          <w:sz w:val="20"/>
        </w:rPr>
        <w:t> </w:t>
      </w:r>
      <w:r>
        <w:rPr>
          <w:w w:val="110"/>
          <w:sz w:val="20"/>
        </w:rPr>
        <w:t>se</w:t>
      </w:r>
      <w:r>
        <w:rPr>
          <w:spacing w:val="13"/>
          <w:w w:val="110"/>
          <w:sz w:val="20"/>
        </w:rPr>
        <w:t> </w:t>
      </w:r>
      <w:r>
        <w:rPr>
          <w:w w:val="110"/>
          <w:sz w:val="20"/>
        </w:rPr>
        <w:t>constituirá</w:t>
      </w:r>
      <w:r>
        <w:rPr>
          <w:spacing w:val="11"/>
          <w:w w:val="110"/>
          <w:sz w:val="20"/>
        </w:rPr>
        <w:t> </w:t>
      </w:r>
      <w:r>
        <w:rPr>
          <w:w w:val="110"/>
          <w:sz w:val="20"/>
        </w:rPr>
        <w:t>sobre</w:t>
      </w:r>
      <w:r>
        <w:rPr>
          <w:spacing w:val="10"/>
          <w:w w:val="110"/>
          <w:sz w:val="20"/>
        </w:rPr>
        <w:t> </w:t>
      </w:r>
      <w:r>
        <w:rPr>
          <w:w w:val="110"/>
          <w:sz w:val="20"/>
        </w:rPr>
        <w:t>los</w:t>
      </w:r>
      <w:r>
        <w:rPr>
          <w:spacing w:val="9"/>
          <w:w w:val="110"/>
          <w:sz w:val="20"/>
        </w:rPr>
        <w:t> </w:t>
      </w:r>
      <w:r>
        <w:rPr>
          <w:w w:val="110"/>
          <w:sz w:val="20"/>
        </w:rPr>
        <w:t>siguientes</w:t>
      </w:r>
      <w:r>
        <w:rPr>
          <w:spacing w:val="10"/>
          <w:w w:val="110"/>
          <w:sz w:val="20"/>
        </w:rPr>
        <w:t> </w:t>
      </w:r>
      <w:r>
        <w:rPr>
          <w:w w:val="110"/>
          <w:sz w:val="20"/>
        </w:rPr>
        <w:t>bienes:</w:t>
      </w:r>
    </w:p>
    <w:p>
      <w:pPr>
        <w:pStyle w:val="ListParagraph"/>
        <w:numPr>
          <w:ilvl w:val="1"/>
          <w:numId w:val="14"/>
        </w:numPr>
        <w:tabs>
          <w:tab w:pos="1591" w:val="left" w:leader="none"/>
          <w:tab w:pos="1592" w:val="left" w:leader="none"/>
        </w:tabs>
        <w:spacing w:line="240" w:lineRule="auto" w:before="176" w:after="0"/>
        <w:ind w:left="1591" w:right="0" w:hanging="567"/>
        <w:jc w:val="left"/>
        <w:rPr>
          <w:rFonts w:ascii="TeX Gyre Bonum" w:hAnsi="TeX Gyre Bonum"/>
          <w:sz w:val="20"/>
        </w:rPr>
      </w:pPr>
      <w:r>
        <w:rPr>
          <w:w w:val="110"/>
          <w:sz w:val="20"/>
        </w:rPr>
        <w:t>Bienes</w:t>
      </w:r>
      <w:r>
        <w:rPr>
          <w:spacing w:val="10"/>
          <w:w w:val="110"/>
          <w:sz w:val="20"/>
        </w:rPr>
        <w:t> </w:t>
      </w:r>
      <w:r>
        <w:rPr>
          <w:w w:val="110"/>
          <w:sz w:val="20"/>
        </w:rPr>
        <w:t>muebles,</w:t>
      </w:r>
      <w:r>
        <w:rPr>
          <w:spacing w:val="13"/>
          <w:w w:val="110"/>
          <w:sz w:val="20"/>
        </w:rPr>
        <w:t> </w:t>
      </w:r>
      <w:r>
        <w:rPr>
          <w:w w:val="110"/>
          <w:sz w:val="20"/>
        </w:rPr>
        <w:t>por</w:t>
      </w:r>
      <w:r>
        <w:rPr>
          <w:spacing w:val="12"/>
          <w:w w:val="110"/>
          <w:sz w:val="20"/>
        </w:rPr>
        <w:t> </w:t>
      </w:r>
      <w:r>
        <w:rPr>
          <w:w w:val="110"/>
          <w:sz w:val="20"/>
        </w:rPr>
        <w:t>el</w:t>
      </w:r>
      <w:r>
        <w:rPr>
          <w:spacing w:val="12"/>
          <w:w w:val="110"/>
          <w:sz w:val="20"/>
        </w:rPr>
        <w:t> </w:t>
      </w:r>
      <w:r>
        <w:rPr>
          <w:w w:val="110"/>
          <w:sz w:val="20"/>
        </w:rPr>
        <w:t>75%</w:t>
      </w:r>
      <w:r>
        <w:rPr>
          <w:spacing w:val="11"/>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valor</w:t>
      </w:r>
      <w:r>
        <w:rPr>
          <w:spacing w:val="12"/>
          <w:w w:val="110"/>
          <w:sz w:val="20"/>
        </w:rPr>
        <w:t> </w:t>
      </w:r>
      <w:r>
        <w:rPr>
          <w:w w:val="110"/>
          <w:sz w:val="20"/>
        </w:rPr>
        <w:t>de</w:t>
      </w:r>
      <w:r>
        <w:rPr>
          <w:spacing w:val="10"/>
          <w:w w:val="110"/>
          <w:sz w:val="20"/>
        </w:rPr>
        <w:t> </w:t>
      </w:r>
      <w:r>
        <w:rPr>
          <w:w w:val="110"/>
          <w:sz w:val="20"/>
        </w:rPr>
        <w:t>avalúo.</w:t>
      </w:r>
    </w:p>
    <w:p>
      <w:pPr>
        <w:pStyle w:val="BodyText"/>
        <w:spacing w:before="10"/>
        <w:ind w:left="0"/>
        <w:rPr>
          <w:sz w:val="19"/>
        </w:rPr>
      </w:pPr>
    </w:p>
    <w:p>
      <w:pPr>
        <w:pStyle w:val="BodyText"/>
        <w:spacing w:line="247" w:lineRule="auto"/>
        <w:ind w:left="1591" w:right="1036"/>
        <w:jc w:val="both"/>
      </w:pPr>
      <w:r>
        <w:rPr>
          <w:w w:val="110"/>
        </w:rPr>
        <w:t>No serán admisibles como garantía, los bienes que ya se encuentren  embargados  por autoridades fiscales, judiciales o en el dominio de los acreedores. Los de procedencia extranjera, sólo se admitirán cuando se compruebe su legal estancia en el</w:t>
      </w:r>
      <w:r>
        <w:rPr>
          <w:spacing w:val="11"/>
          <w:w w:val="110"/>
        </w:rPr>
        <w:t> </w:t>
      </w:r>
      <w:r>
        <w:rPr>
          <w:w w:val="110"/>
        </w:rPr>
        <w:t>país.</w:t>
      </w:r>
    </w:p>
    <w:p>
      <w:pPr>
        <w:pStyle w:val="ListParagraph"/>
        <w:numPr>
          <w:ilvl w:val="1"/>
          <w:numId w:val="14"/>
        </w:numPr>
        <w:tabs>
          <w:tab w:pos="1592" w:val="left" w:leader="none"/>
        </w:tabs>
        <w:spacing w:line="244" w:lineRule="auto" w:before="190" w:after="0"/>
        <w:ind w:left="1591" w:right="1035" w:hanging="567"/>
        <w:jc w:val="both"/>
        <w:rPr>
          <w:rFonts w:ascii="TeX Gyre Bonum" w:hAnsi="TeX Gyre Bonum"/>
          <w:sz w:val="20"/>
        </w:rPr>
      </w:pPr>
      <w:r>
        <w:rPr>
          <w:w w:val="110"/>
          <w:sz w:val="20"/>
        </w:rPr>
        <w:t>Bienes inmuebles, por el 75% del valor de avalúo o catastral. Para estos efectos se deberá acompañar a la solicitud respectiva, el certificado del Instituto de la Función Registral o en su caso el emitido por el Registro Agrario Nacional, en el que se acredite que está libre de gravamen y que no tiene afectación urbanística o agraria, documento que será aceptado siempre y cuando a la fecha de  presentación  el  mismo no tenga más de tres meses de que fue expedido. En el supuesto de que el inmueble reporte gravámenes, la suma del monto total de éstos y el interés fiscal a garantizar</w:t>
      </w:r>
      <w:r>
        <w:rPr>
          <w:spacing w:val="10"/>
          <w:w w:val="110"/>
          <w:sz w:val="20"/>
        </w:rPr>
        <w:t> </w:t>
      </w:r>
      <w:r>
        <w:rPr>
          <w:w w:val="110"/>
          <w:sz w:val="20"/>
        </w:rPr>
        <w:t>no</w:t>
      </w:r>
      <w:r>
        <w:rPr>
          <w:spacing w:val="11"/>
          <w:w w:val="110"/>
          <w:sz w:val="20"/>
        </w:rPr>
        <w:t> </w:t>
      </w:r>
      <w:r>
        <w:rPr>
          <w:w w:val="110"/>
          <w:sz w:val="20"/>
        </w:rPr>
        <w:t>podrá</w:t>
      </w:r>
      <w:r>
        <w:rPr>
          <w:spacing w:val="11"/>
          <w:w w:val="110"/>
          <w:sz w:val="20"/>
        </w:rPr>
        <w:t> </w:t>
      </w:r>
      <w:r>
        <w:rPr>
          <w:w w:val="110"/>
          <w:sz w:val="20"/>
        </w:rPr>
        <w:t>exceder</w:t>
      </w:r>
      <w:r>
        <w:rPr>
          <w:spacing w:val="10"/>
          <w:w w:val="110"/>
          <w:sz w:val="20"/>
        </w:rPr>
        <w:t> </w:t>
      </w:r>
      <w:r>
        <w:rPr>
          <w:w w:val="110"/>
          <w:sz w:val="20"/>
        </w:rPr>
        <w:t>del</w:t>
      </w:r>
      <w:r>
        <w:rPr>
          <w:spacing w:val="10"/>
          <w:w w:val="110"/>
          <w:sz w:val="20"/>
        </w:rPr>
        <w:t> </w:t>
      </w:r>
      <w:r>
        <w:rPr>
          <w:w w:val="110"/>
          <w:sz w:val="20"/>
        </w:rPr>
        <w:t>75%</w:t>
      </w:r>
      <w:r>
        <w:rPr>
          <w:spacing w:val="11"/>
          <w:w w:val="110"/>
          <w:sz w:val="20"/>
        </w:rPr>
        <w:t> </w:t>
      </w:r>
      <w:r>
        <w:rPr>
          <w:w w:val="110"/>
          <w:sz w:val="20"/>
        </w:rPr>
        <w:t>del</w:t>
      </w:r>
      <w:r>
        <w:rPr>
          <w:spacing w:val="10"/>
          <w:w w:val="110"/>
          <w:sz w:val="20"/>
        </w:rPr>
        <w:t> </w:t>
      </w:r>
      <w:r>
        <w:rPr>
          <w:w w:val="110"/>
          <w:sz w:val="20"/>
        </w:rPr>
        <w:t>valor</w:t>
      </w:r>
      <w:r>
        <w:rPr>
          <w:spacing w:val="9"/>
          <w:w w:val="110"/>
          <w:sz w:val="20"/>
        </w:rPr>
        <w:t> </w:t>
      </w:r>
      <w:r>
        <w:rPr>
          <w:w w:val="110"/>
          <w:sz w:val="20"/>
        </w:rPr>
        <w:t>de</w:t>
      </w:r>
      <w:r>
        <w:rPr>
          <w:spacing w:val="8"/>
          <w:w w:val="110"/>
          <w:sz w:val="20"/>
        </w:rPr>
        <w:t> </w:t>
      </w:r>
      <w:r>
        <w:rPr>
          <w:w w:val="110"/>
          <w:sz w:val="20"/>
        </w:rPr>
        <w:t>avalúo.</w:t>
      </w:r>
    </w:p>
    <w:p>
      <w:pPr>
        <w:pStyle w:val="BodyText"/>
        <w:spacing w:before="1"/>
        <w:ind w:left="0"/>
        <w:rPr>
          <w:sz w:val="21"/>
        </w:rPr>
      </w:pPr>
    </w:p>
    <w:p>
      <w:pPr>
        <w:pStyle w:val="BodyText"/>
        <w:spacing w:line="249" w:lineRule="auto"/>
        <w:ind w:left="1591" w:right="1034"/>
        <w:jc w:val="both"/>
      </w:pPr>
      <w:r>
        <w:rPr>
          <w:w w:val="110"/>
        </w:rPr>
        <w:t>En la hipoteca, el otorgamiento de la garantía se hará en escritura pública  que deberá inscribirse en el Registro Público de la Propiedad y contener los datos relacionados con el crédito fiscal. El otorgante podrá garantizar con la misma hipoteca</w:t>
      </w:r>
      <w:r>
        <w:rPr>
          <w:spacing w:val="11"/>
          <w:w w:val="110"/>
        </w:rPr>
        <w:t> </w:t>
      </w:r>
      <w:r>
        <w:rPr>
          <w:w w:val="110"/>
        </w:rPr>
        <w:t>los</w:t>
      </w:r>
      <w:r>
        <w:rPr>
          <w:spacing w:val="10"/>
          <w:w w:val="110"/>
        </w:rPr>
        <w:t> </w:t>
      </w:r>
      <w:r>
        <w:rPr>
          <w:w w:val="110"/>
        </w:rPr>
        <w:t>recargos</w:t>
      </w:r>
      <w:r>
        <w:rPr>
          <w:spacing w:val="10"/>
          <w:w w:val="110"/>
        </w:rPr>
        <w:t> </w:t>
      </w:r>
      <w:r>
        <w:rPr>
          <w:w w:val="110"/>
        </w:rPr>
        <w:t>futuros</w:t>
      </w:r>
      <w:r>
        <w:rPr>
          <w:spacing w:val="10"/>
          <w:w w:val="110"/>
        </w:rPr>
        <w:t> </w:t>
      </w:r>
      <w:r>
        <w:rPr>
          <w:w w:val="110"/>
        </w:rPr>
        <w:t>o</w:t>
      </w:r>
      <w:r>
        <w:rPr>
          <w:spacing w:val="12"/>
          <w:w w:val="110"/>
        </w:rPr>
        <w:t> </w:t>
      </w:r>
      <w:r>
        <w:rPr>
          <w:w w:val="110"/>
        </w:rPr>
        <w:t>ampliar</w:t>
      </w:r>
      <w:r>
        <w:rPr>
          <w:spacing w:val="12"/>
          <w:w w:val="110"/>
        </w:rPr>
        <w:t> </w:t>
      </w:r>
      <w:r>
        <w:rPr>
          <w:w w:val="110"/>
        </w:rPr>
        <w:t>la</w:t>
      </w:r>
      <w:r>
        <w:rPr>
          <w:spacing w:val="11"/>
          <w:w w:val="110"/>
        </w:rPr>
        <w:t> </w:t>
      </w:r>
      <w:r>
        <w:rPr>
          <w:w w:val="110"/>
        </w:rPr>
        <w:t>garantía</w:t>
      </w:r>
      <w:r>
        <w:rPr>
          <w:spacing w:val="11"/>
          <w:w w:val="110"/>
        </w:rPr>
        <w:t> </w:t>
      </w:r>
      <w:r>
        <w:rPr>
          <w:w w:val="110"/>
        </w:rPr>
        <w:t>cada</w:t>
      </w:r>
      <w:r>
        <w:rPr>
          <w:spacing w:val="11"/>
          <w:w w:val="110"/>
        </w:rPr>
        <w:t> </w:t>
      </w:r>
      <w:r>
        <w:rPr>
          <w:w w:val="110"/>
        </w:rPr>
        <w:t>año.</w:t>
      </w:r>
    </w:p>
    <w:p>
      <w:pPr>
        <w:pStyle w:val="ListParagraph"/>
        <w:numPr>
          <w:ilvl w:val="0"/>
          <w:numId w:val="14"/>
        </w:numPr>
        <w:tabs>
          <w:tab w:pos="1026" w:val="left" w:leader="none"/>
        </w:tabs>
        <w:spacing w:line="244" w:lineRule="auto" w:before="184" w:after="0"/>
        <w:ind w:left="1025" w:right="1035" w:hanging="567"/>
        <w:jc w:val="both"/>
        <w:rPr>
          <w:sz w:val="20"/>
        </w:rPr>
      </w:pPr>
      <w:r>
        <w:rPr>
          <w:w w:val="110"/>
          <w:sz w:val="20"/>
        </w:rPr>
        <w:t>En caso de que se garantice mediante fianza, ésta deberá quedar en poder y guarda de la autoridad fiscal, para que solicite su cobro en caso de que así proceda. Tratándose de pólizas de fianza, otorgadas a favor del Ente Público que corresponda,  según  su  naturaleza jurídica, el procedimiento para hacerlas efectivas se realizará por conducto de  la autoridad</w:t>
      </w:r>
      <w:r>
        <w:rPr>
          <w:spacing w:val="23"/>
          <w:w w:val="110"/>
          <w:sz w:val="20"/>
        </w:rPr>
        <w:t> </w:t>
      </w:r>
      <w:r>
        <w:rPr>
          <w:w w:val="110"/>
          <w:sz w:val="20"/>
        </w:rPr>
        <w:t>ejecutora.</w:t>
      </w:r>
    </w:p>
    <w:p>
      <w:pPr>
        <w:pStyle w:val="ListParagraph"/>
        <w:numPr>
          <w:ilvl w:val="0"/>
          <w:numId w:val="14"/>
        </w:numPr>
        <w:tabs>
          <w:tab w:pos="1026" w:val="left" w:leader="none"/>
        </w:tabs>
        <w:spacing w:line="230" w:lineRule="auto" w:before="191" w:after="0"/>
        <w:ind w:left="1025" w:right="1034" w:hanging="567"/>
        <w:jc w:val="both"/>
        <w:rPr>
          <w:sz w:val="20"/>
        </w:rPr>
      </w:pPr>
      <w:r>
        <w:rPr>
          <w:w w:val="110"/>
          <w:sz w:val="20"/>
        </w:rPr>
        <w:t>Tratándose del embargo en la vía administrativa, se sujetará a lo previsto en el Título Décimo</w:t>
      </w:r>
      <w:r>
        <w:rPr>
          <w:spacing w:val="11"/>
          <w:w w:val="110"/>
          <w:sz w:val="20"/>
        </w:rPr>
        <w:t> </w:t>
      </w:r>
      <w:r>
        <w:rPr>
          <w:w w:val="110"/>
          <w:sz w:val="20"/>
        </w:rPr>
        <w:t>Tercero</w:t>
      </w:r>
      <w:r>
        <w:rPr>
          <w:spacing w:val="11"/>
          <w:w w:val="110"/>
          <w:sz w:val="20"/>
        </w:rPr>
        <w:t> </w:t>
      </w:r>
      <w:r>
        <w:rPr>
          <w:w w:val="110"/>
          <w:sz w:val="20"/>
        </w:rPr>
        <w:t>de</w:t>
      </w:r>
      <w:r>
        <w:rPr>
          <w:spacing w:val="9"/>
          <w:w w:val="110"/>
          <w:sz w:val="20"/>
        </w:rPr>
        <w:t> </w:t>
      </w:r>
      <w:r>
        <w:rPr>
          <w:w w:val="110"/>
          <w:sz w:val="20"/>
        </w:rPr>
        <w:t>este</w:t>
      </w:r>
      <w:r>
        <w:rPr>
          <w:spacing w:val="8"/>
          <w:w w:val="110"/>
          <w:sz w:val="20"/>
        </w:rPr>
        <w:t> </w:t>
      </w:r>
      <w:r>
        <w:rPr>
          <w:w w:val="110"/>
          <w:sz w:val="20"/>
        </w:rPr>
        <w:t>Código</w:t>
      </w:r>
      <w:r>
        <w:rPr>
          <w:spacing w:val="11"/>
          <w:w w:val="110"/>
          <w:sz w:val="20"/>
        </w:rPr>
        <w:t> </w:t>
      </w:r>
      <w:r>
        <w:rPr>
          <w:w w:val="110"/>
          <w:sz w:val="20"/>
        </w:rPr>
        <w:t>y</w:t>
      </w:r>
      <w:r>
        <w:rPr>
          <w:spacing w:val="10"/>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siguientes</w:t>
      </w:r>
      <w:r>
        <w:rPr>
          <w:spacing w:val="17"/>
          <w:w w:val="110"/>
          <w:sz w:val="20"/>
        </w:rPr>
        <w:t> </w:t>
      </w:r>
      <w:r>
        <w:rPr>
          <w:w w:val="110"/>
          <w:sz w:val="20"/>
        </w:rPr>
        <w:t>reglas:</w:t>
      </w:r>
    </w:p>
    <w:p>
      <w:pPr>
        <w:pStyle w:val="ListParagraph"/>
        <w:numPr>
          <w:ilvl w:val="0"/>
          <w:numId w:val="15"/>
        </w:numPr>
        <w:tabs>
          <w:tab w:pos="1592" w:val="left" w:leader="none"/>
        </w:tabs>
        <w:spacing w:line="240" w:lineRule="auto" w:before="194" w:after="0"/>
        <w:ind w:left="1591" w:right="1054" w:hanging="425"/>
        <w:jc w:val="both"/>
        <w:rPr>
          <w:sz w:val="20"/>
        </w:rPr>
      </w:pPr>
      <w:r>
        <w:rPr>
          <w:w w:val="110"/>
          <w:sz w:val="20"/>
        </w:rPr>
        <w:t>Se practicará a solicitud del contribuyente, mediante escrito libre cumpliendo con  los requisitos establecidos en los artículos 116 y 118 del Código de Procedimientos Administrativos del Estado de México y se realizará siguiendo los lineamientos que señala el Título Décimo Tercero de este</w:t>
      </w:r>
      <w:r>
        <w:rPr>
          <w:spacing w:val="17"/>
          <w:w w:val="110"/>
          <w:sz w:val="20"/>
        </w:rPr>
        <w:t> </w:t>
      </w:r>
      <w:r>
        <w:rPr>
          <w:w w:val="110"/>
          <w:sz w:val="20"/>
        </w:rPr>
        <w:t>Código.</w:t>
      </w:r>
    </w:p>
    <w:p>
      <w:pPr>
        <w:pStyle w:val="ListParagraph"/>
        <w:numPr>
          <w:ilvl w:val="0"/>
          <w:numId w:val="15"/>
        </w:numPr>
        <w:tabs>
          <w:tab w:pos="1539" w:val="left" w:leader="none"/>
        </w:tabs>
        <w:spacing w:line="235" w:lineRule="auto" w:before="195" w:after="0"/>
        <w:ind w:left="1538" w:right="1053" w:hanging="360"/>
        <w:jc w:val="both"/>
        <w:rPr>
          <w:sz w:val="20"/>
        </w:rPr>
      </w:pPr>
      <w:r>
        <w:rPr>
          <w:w w:val="110"/>
          <w:sz w:val="20"/>
        </w:rPr>
        <w:t>El contribuyente señalará los bienes en que deba trabarse el embargo, debiendo ser suficientes para garantizar el interés fiscal, los cuales se aceptarán  bajo  las  siguientes</w:t>
      </w:r>
      <w:r>
        <w:rPr>
          <w:spacing w:val="10"/>
          <w:w w:val="110"/>
          <w:sz w:val="20"/>
        </w:rPr>
        <w:t> </w:t>
      </w:r>
      <w:r>
        <w:rPr>
          <w:w w:val="110"/>
          <w:sz w:val="20"/>
        </w:rPr>
        <w:t>condiciones:</w:t>
      </w:r>
    </w:p>
    <w:p>
      <w:pPr>
        <w:pStyle w:val="ListParagraph"/>
        <w:numPr>
          <w:ilvl w:val="1"/>
          <w:numId w:val="15"/>
        </w:numPr>
        <w:tabs>
          <w:tab w:pos="2167" w:val="left" w:leader="none"/>
          <w:tab w:pos="2168" w:val="left" w:leader="none"/>
        </w:tabs>
        <w:spacing w:line="240" w:lineRule="auto" w:before="197" w:after="0"/>
        <w:ind w:left="2167" w:right="0" w:hanging="577"/>
        <w:jc w:val="left"/>
        <w:rPr>
          <w:sz w:val="20"/>
        </w:rPr>
      </w:pPr>
      <w:r>
        <w:rPr>
          <w:w w:val="110"/>
          <w:sz w:val="20"/>
        </w:rPr>
        <w:t>Bienes</w:t>
      </w:r>
      <w:r>
        <w:rPr>
          <w:spacing w:val="10"/>
          <w:w w:val="110"/>
          <w:sz w:val="20"/>
        </w:rPr>
        <w:t> </w:t>
      </w:r>
      <w:r>
        <w:rPr>
          <w:w w:val="110"/>
          <w:sz w:val="20"/>
        </w:rPr>
        <w:t>muebles,</w:t>
      </w:r>
      <w:r>
        <w:rPr>
          <w:spacing w:val="13"/>
          <w:w w:val="110"/>
          <w:sz w:val="20"/>
        </w:rPr>
        <w:t> </w:t>
      </w:r>
      <w:r>
        <w:rPr>
          <w:w w:val="110"/>
          <w:sz w:val="20"/>
        </w:rPr>
        <w:t>por</w:t>
      </w:r>
      <w:r>
        <w:rPr>
          <w:spacing w:val="12"/>
          <w:w w:val="110"/>
          <w:sz w:val="20"/>
        </w:rPr>
        <w:t> </w:t>
      </w:r>
      <w:r>
        <w:rPr>
          <w:w w:val="110"/>
          <w:sz w:val="20"/>
        </w:rPr>
        <w:t>el</w:t>
      </w:r>
      <w:r>
        <w:rPr>
          <w:spacing w:val="12"/>
          <w:w w:val="110"/>
          <w:sz w:val="20"/>
        </w:rPr>
        <w:t> </w:t>
      </w:r>
      <w:r>
        <w:rPr>
          <w:w w:val="110"/>
          <w:sz w:val="20"/>
        </w:rPr>
        <w:t>75%</w:t>
      </w:r>
      <w:r>
        <w:rPr>
          <w:spacing w:val="11"/>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valor</w:t>
      </w:r>
      <w:r>
        <w:rPr>
          <w:spacing w:val="12"/>
          <w:w w:val="110"/>
          <w:sz w:val="20"/>
        </w:rPr>
        <w:t> </w:t>
      </w:r>
      <w:r>
        <w:rPr>
          <w:w w:val="110"/>
          <w:sz w:val="20"/>
        </w:rPr>
        <w:t>de</w:t>
      </w:r>
      <w:r>
        <w:rPr>
          <w:spacing w:val="10"/>
          <w:w w:val="110"/>
          <w:sz w:val="20"/>
        </w:rPr>
        <w:t> </w:t>
      </w:r>
      <w:r>
        <w:rPr>
          <w:w w:val="110"/>
          <w:sz w:val="20"/>
        </w:rPr>
        <w:t>avalúo.</w:t>
      </w:r>
    </w:p>
    <w:p>
      <w:pPr>
        <w:pStyle w:val="BodyText"/>
        <w:spacing w:before="10"/>
        <w:ind w:left="0"/>
        <w:rPr>
          <w:sz w:val="19"/>
        </w:rPr>
      </w:pPr>
    </w:p>
    <w:p>
      <w:pPr>
        <w:pStyle w:val="BodyText"/>
        <w:spacing w:line="247" w:lineRule="auto"/>
        <w:ind w:left="2160" w:right="1031"/>
        <w:jc w:val="both"/>
      </w:pPr>
      <w:r>
        <w:rPr>
          <w:w w:val="110"/>
        </w:rPr>
        <w:t>No serán admisibles como garantía, los bienes que ya se encuentren embargados por autoridades fiscales, judiciales o en el dominio de los acreedores. Los de procedencia extranjera, sólo se admitirán cuando se compruebe su legal estancia en el país.</w:t>
      </w:r>
    </w:p>
    <w:p>
      <w:pPr>
        <w:pStyle w:val="BodyText"/>
        <w:tabs>
          <w:tab w:pos="2153" w:val="left" w:leader="none"/>
        </w:tabs>
        <w:spacing w:before="190"/>
        <w:ind w:left="1591"/>
      </w:pPr>
      <w:r>
        <w:rPr>
          <w:rFonts w:ascii="TeX Gyre Bonum" w:hAnsi="TeX Gyre Bonum"/>
          <w:b/>
          <w:w w:val="110"/>
        </w:rPr>
        <w:t>2.</w:t>
        <w:tab/>
      </w:r>
      <w:r>
        <w:rPr>
          <w:w w:val="110"/>
        </w:rPr>
        <w:t>Bienes inmuebles y negociaciones, por el 75% del valor del avalúo</w:t>
      </w:r>
      <w:r>
        <w:rPr>
          <w:spacing w:val="-6"/>
          <w:w w:val="110"/>
        </w:rPr>
        <w:t> </w:t>
      </w:r>
      <w:r>
        <w:rPr>
          <w:w w:val="110"/>
        </w:rPr>
        <w:t>pericial,</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 name="image2.png"/>
            <wp:cNvGraphicFramePr>
              <a:graphicFrameLocks noChangeAspect="1"/>
            </wp:cNvGraphicFramePr>
            <a:graphic>
              <a:graphicData uri="http://schemas.openxmlformats.org/drawingml/2006/picture">
                <pic:pic>
                  <pic:nvPicPr>
                    <pic:cNvPr id="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2160" w:right="1032"/>
        <w:jc w:val="both"/>
      </w:pPr>
      <w:r>
        <w:rPr>
          <w:w w:val="110"/>
        </w:rPr>
        <w:t>según corresponda. Para estos efectos se deberá acompañar a la solicitud respectiva, el certificado del Instituto de la Función Registral o en su caso el emitido por el Registro Agrario Nacional, en el que se acredite que está libre de gravamen y que no tiene afectación urbanística o agraria; documento que será aceptado siempre y cuando a la fecha de presentación no tenga más de tres meses de que fue expedido. En el supuesto de que el  inmueble  o  la negociación reporte gravámenes, la suma del monto total de éstos y el interés fiscal</w:t>
      </w:r>
      <w:r>
        <w:rPr>
          <w:spacing w:val="10"/>
          <w:w w:val="110"/>
        </w:rPr>
        <w:t> </w:t>
      </w:r>
      <w:r>
        <w:rPr>
          <w:w w:val="110"/>
        </w:rPr>
        <w:t>a</w:t>
      </w:r>
      <w:r>
        <w:rPr>
          <w:spacing w:val="10"/>
          <w:w w:val="110"/>
        </w:rPr>
        <w:t> </w:t>
      </w:r>
      <w:r>
        <w:rPr>
          <w:w w:val="110"/>
        </w:rPr>
        <w:t>garantizar</w:t>
      </w:r>
      <w:r>
        <w:rPr>
          <w:spacing w:val="10"/>
          <w:w w:val="110"/>
        </w:rPr>
        <w:t> </w:t>
      </w:r>
      <w:r>
        <w:rPr>
          <w:w w:val="110"/>
        </w:rPr>
        <w:t>no</w:t>
      </w:r>
      <w:r>
        <w:rPr>
          <w:spacing w:val="11"/>
          <w:w w:val="110"/>
        </w:rPr>
        <w:t> </w:t>
      </w:r>
      <w:r>
        <w:rPr>
          <w:w w:val="110"/>
        </w:rPr>
        <w:t>podrá</w:t>
      </w:r>
      <w:r>
        <w:rPr>
          <w:spacing w:val="11"/>
          <w:w w:val="110"/>
        </w:rPr>
        <w:t> </w:t>
      </w:r>
      <w:r>
        <w:rPr>
          <w:w w:val="110"/>
        </w:rPr>
        <w:t>exceder</w:t>
      </w:r>
      <w:r>
        <w:rPr>
          <w:spacing w:val="10"/>
          <w:w w:val="110"/>
        </w:rPr>
        <w:t> </w:t>
      </w:r>
      <w:r>
        <w:rPr>
          <w:w w:val="110"/>
        </w:rPr>
        <w:t>del</w:t>
      </w:r>
      <w:r>
        <w:rPr>
          <w:spacing w:val="10"/>
          <w:w w:val="110"/>
        </w:rPr>
        <w:t> </w:t>
      </w:r>
      <w:r>
        <w:rPr>
          <w:w w:val="110"/>
        </w:rPr>
        <w:t>75%</w:t>
      </w:r>
      <w:r>
        <w:rPr>
          <w:spacing w:val="11"/>
          <w:w w:val="110"/>
        </w:rPr>
        <w:t> </w:t>
      </w:r>
      <w:r>
        <w:rPr>
          <w:w w:val="110"/>
        </w:rPr>
        <w:t>del</w:t>
      </w:r>
      <w:r>
        <w:rPr>
          <w:spacing w:val="8"/>
          <w:w w:val="110"/>
        </w:rPr>
        <w:t> </w:t>
      </w:r>
      <w:r>
        <w:rPr>
          <w:w w:val="110"/>
        </w:rPr>
        <w:t>valor</w:t>
      </w:r>
      <w:r>
        <w:rPr>
          <w:spacing w:val="12"/>
          <w:w w:val="110"/>
        </w:rPr>
        <w:t> </w:t>
      </w:r>
      <w:r>
        <w:rPr>
          <w:w w:val="110"/>
        </w:rPr>
        <w:t>de</w:t>
      </w:r>
      <w:r>
        <w:rPr>
          <w:spacing w:val="9"/>
          <w:w w:val="110"/>
        </w:rPr>
        <w:t> </w:t>
      </w:r>
      <w:r>
        <w:rPr>
          <w:w w:val="110"/>
        </w:rPr>
        <w:t>avalúo.</w:t>
      </w:r>
    </w:p>
    <w:p>
      <w:pPr>
        <w:pStyle w:val="BodyText"/>
        <w:spacing w:before="3"/>
        <w:ind w:left="0"/>
        <w:rPr>
          <w:sz w:val="21"/>
        </w:rPr>
      </w:pPr>
    </w:p>
    <w:p>
      <w:pPr>
        <w:pStyle w:val="BodyText"/>
        <w:spacing w:line="249" w:lineRule="auto" w:before="1"/>
        <w:ind w:left="2160" w:right="1031"/>
        <w:jc w:val="both"/>
      </w:pPr>
      <w:r>
        <w:rPr>
          <w:w w:val="110"/>
        </w:rPr>
        <w:t>No serán susceptibles de embargo los bienes que se encuentran en los supuestos</w:t>
      </w:r>
      <w:r>
        <w:rPr>
          <w:spacing w:val="7"/>
          <w:w w:val="110"/>
        </w:rPr>
        <w:t> </w:t>
      </w:r>
      <w:r>
        <w:rPr>
          <w:w w:val="110"/>
        </w:rPr>
        <w:t>a</w:t>
      </w:r>
      <w:r>
        <w:rPr>
          <w:spacing w:val="8"/>
          <w:w w:val="110"/>
        </w:rPr>
        <w:t> </w:t>
      </w:r>
      <w:r>
        <w:rPr>
          <w:w w:val="110"/>
        </w:rPr>
        <w:t>que</w:t>
      </w:r>
      <w:r>
        <w:rPr>
          <w:spacing w:val="7"/>
          <w:w w:val="110"/>
        </w:rPr>
        <w:t> </w:t>
      </w:r>
      <w:r>
        <w:rPr>
          <w:w w:val="110"/>
        </w:rPr>
        <w:t>se</w:t>
      </w:r>
      <w:r>
        <w:rPr>
          <w:spacing w:val="7"/>
          <w:w w:val="110"/>
        </w:rPr>
        <w:t> </w:t>
      </w:r>
      <w:r>
        <w:rPr>
          <w:w w:val="110"/>
        </w:rPr>
        <w:t>refieren</w:t>
      </w:r>
      <w:r>
        <w:rPr>
          <w:spacing w:val="8"/>
          <w:w w:val="110"/>
        </w:rPr>
        <w:t> </w:t>
      </w:r>
      <w:r>
        <w:rPr>
          <w:w w:val="110"/>
        </w:rPr>
        <w:t>los</w:t>
      </w:r>
      <w:r>
        <w:rPr>
          <w:spacing w:val="7"/>
          <w:w w:val="110"/>
        </w:rPr>
        <w:t> </w:t>
      </w:r>
      <w:r>
        <w:rPr>
          <w:w w:val="110"/>
        </w:rPr>
        <w:t>incisos</w:t>
      </w:r>
      <w:r>
        <w:rPr>
          <w:spacing w:val="7"/>
          <w:w w:val="110"/>
        </w:rPr>
        <w:t> </w:t>
      </w:r>
      <w:r>
        <w:rPr>
          <w:w w:val="110"/>
        </w:rPr>
        <w:t>A)</w:t>
      </w:r>
      <w:r>
        <w:rPr>
          <w:spacing w:val="8"/>
          <w:w w:val="110"/>
        </w:rPr>
        <w:t> </w:t>
      </w:r>
      <w:r>
        <w:rPr>
          <w:w w:val="110"/>
        </w:rPr>
        <w:t>y</w:t>
      </w:r>
      <w:r>
        <w:rPr>
          <w:spacing w:val="8"/>
          <w:w w:val="110"/>
        </w:rPr>
        <w:t> </w:t>
      </w:r>
      <w:r>
        <w:rPr>
          <w:w w:val="110"/>
        </w:rPr>
        <w:t>C)</w:t>
      </w:r>
      <w:r>
        <w:rPr>
          <w:spacing w:val="8"/>
          <w:w w:val="110"/>
        </w:rPr>
        <w:t> </w:t>
      </w:r>
      <w:r>
        <w:rPr>
          <w:w w:val="110"/>
        </w:rPr>
        <w:t>del</w:t>
      </w:r>
      <w:r>
        <w:rPr>
          <w:spacing w:val="9"/>
          <w:w w:val="110"/>
        </w:rPr>
        <w:t> </w:t>
      </w:r>
      <w:r>
        <w:rPr>
          <w:w w:val="110"/>
        </w:rPr>
        <w:t>artículo</w:t>
      </w:r>
      <w:r>
        <w:rPr>
          <w:spacing w:val="9"/>
          <w:w w:val="110"/>
        </w:rPr>
        <w:t> </w:t>
      </w:r>
      <w:r>
        <w:rPr>
          <w:w w:val="110"/>
        </w:rPr>
        <w:t>385</w:t>
      </w:r>
      <w:r>
        <w:rPr>
          <w:spacing w:val="7"/>
          <w:w w:val="110"/>
        </w:rPr>
        <w:t> </w:t>
      </w:r>
      <w:r>
        <w:rPr>
          <w:w w:val="110"/>
        </w:rPr>
        <w:t>de</w:t>
      </w:r>
      <w:r>
        <w:rPr>
          <w:spacing w:val="7"/>
          <w:w w:val="110"/>
        </w:rPr>
        <w:t> </w:t>
      </w:r>
      <w:r>
        <w:rPr>
          <w:w w:val="110"/>
        </w:rPr>
        <w:t>este</w:t>
      </w:r>
      <w:r>
        <w:rPr>
          <w:spacing w:val="7"/>
          <w:w w:val="110"/>
        </w:rPr>
        <w:t> </w:t>
      </w:r>
      <w:r>
        <w:rPr>
          <w:w w:val="110"/>
        </w:rPr>
        <w:t>Código.</w:t>
      </w:r>
    </w:p>
    <w:p>
      <w:pPr>
        <w:pStyle w:val="ListParagraph"/>
        <w:numPr>
          <w:ilvl w:val="0"/>
          <w:numId w:val="15"/>
        </w:numPr>
        <w:tabs>
          <w:tab w:pos="1539" w:val="left" w:leader="none"/>
        </w:tabs>
        <w:spacing w:line="237" w:lineRule="auto" w:before="182" w:after="0"/>
        <w:ind w:left="1538" w:right="1051" w:hanging="360"/>
        <w:jc w:val="both"/>
        <w:rPr>
          <w:sz w:val="20"/>
        </w:rPr>
      </w:pPr>
      <w:r>
        <w:rPr>
          <w:w w:val="110"/>
          <w:sz w:val="20"/>
        </w:rPr>
        <w:t>Tratándose de personas físicas el depositario de los bienes será el propietario y en el caso de personas jurídico colectivas el representante legal, quien podrá ser removido libremente de su cargo por la</w:t>
      </w:r>
      <w:r>
        <w:rPr>
          <w:spacing w:val="19"/>
          <w:w w:val="110"/>
          <w:sz w:val="20"/>
        </w:rPr>
        <w:t> </w:t>
      </w:r>
      <w:r>
        <w:rPr>
          <w:w w:val="110"/>
          <w:sz w:val="20"/>
        </w:rPr>
        <w:t>autoridad recaudadora.</w:t>
      </w:r>
    </w:p>
    <w:p>
      <w:pPr>
        <w:pStyle w:val="ListParagraph"/>
        <w:numPr>
          <w:ilvl w:val="0"/>
          <w:numId w:val="15"/>
        </w:numPr>
        <w:tabs>
          <w:tab w:pos="1539" w:val="left" w:leader="none"/>
        </w:tabs>
        <w:spacing w:line="242" w:lineRule="auto" w:before="188" w:after="0"/>
        <w:ind w:left="1538" w:right="1051" w:hanging="360"/>
        <w:jc w:val="both"/>
        <w:rPr>
          <w:sz w:val="20"/>
        </w:rPr>
      </w:pPr>
      <w:r>
        <w:rPr>
          <w:w w:val="110"/>
          <w:sz w:val="20"/>
        </w:rPr>
        <w:t>Deberán cubrirse, con anticipación a la práctica de la diligencia de embargo en  la    vía administrativa, los gastos de ejecución señalados en el artículo 377 de este  Código. El pago así efectuado tendrá el carácter de definitivo y en ningún caso procederá su devolución una vez practicada la</w:t>
      </w:r>
      <w:r>
        <w:rPr>
          <w:spacing w:val="21"/>
          <w:w w:val="110"/>
          <w:sz w:val="20"/>
        </w:rPr>
        <w:t> </w:t>
      </w:r>
      <w:r>
        <w:rPr>
          <w:w w:val="110"/>
          <w:sz w:val="20"/>
        </w:rPr>
        <w:t>diligencia.</w:t>
      </w:r>
    </w:p>
    <w:p>
      <w:pPr>
        <w:pStyle w:val="ListParagraph"/>
        <w:numPr>
          <w:ilvl w:val="0"/>
          <w:numId w:val="14"/>
        </w:numPr>
        <w:tabs>
          <w:tab w:pos="1025" w:val="left" w:leader="none"/>
          <w:tab w:pos="1026" w:val="left" w:leader="none"/>
        </w:tabs>
        <w:spacing w:line="230" w:lineRule="auto" w:before="193" w:after="0"/>
        <w:ind w:left="1025" w:right="1037" w:hanging="567"/>
        <w:jc w:val="left"/>
        <w:rPr>
          <w:sz w:val="20"/>
        </w:rPr>
      </w:pPr>
      <w:r>
        <w:rPr>
          <w:w w:val="110"/>
          <w:sz w:val="20"/>
        </w:rPr>
        <w:t>Para que un tercero asuma la obligación de garantizar el interés fiscal, deberá sujetarse a  lo</w:t>
      </w:r>
      <w:r>
        <w:rPr>
          <w:spacing w:val="12"/>
          <w:w w:val="110"/>
          <w:sz w:val="20"/>
        </w:rPr>
        <w:t> </w:t>
      </w:r>
      <w:r>
        <w:rPr>
          <w:w w:val="110"/>
          <w:sz w:val="20"/>
        </w:rPr>
        <w:t>siguiente:</w:t>
      </w:r>
    </w:p>
    <w:p>
      <w:pPr>
        <w:pStyle w:val="BodyText"/>
        <w:spacing w:before="4"/>
        <w:ind w:left="0"/>
        <w:rPr>
          <w:sz w:val="17"/>
        </w:rPr>
      </w:pPr>
    </w:p>
    <w:p>
      <w:pPr>
        <w:pStyle w:val="ListParagraph"/>
        <w:numPr>
          <w:ilvl w:val="0"/>
          <w:numId w:val="16"/>
        </w:numPr>
        <w:tabs>
          <w:tab w:pos="1592" w:val="left" w:leader="none"/>
        </w:tabs>
        <w:spacing w:line="242" w:lineRule="auto" w:before="1" w:after="0"/>
        <w:ind w:left="1591" w:right="1035" w:hanging="567"/>
        <w:jc w:val="both"/>
        <w:rPr>
          <w:sz w:val="20"/>
        </w:rPr>
      </w:pPr>
      <w:r>
        <w:rPr>
          <w:w w:val="110"/>
          <w:sz w:val="20"/>
        </w:rPr>
        <w:t>Manifestará su aceptación mediante escrito firmado ante la autoridad recaudadora que tenga encomendado el cobro del crédito fiscal, identificándose a satisfacción de la misma, ante la presencia de dos testigos, señalando el tipo de garantía que otorga como responsable</w:t>
      </w:r>
      <w:r>
        <w:rPr>
          <w:spacing w:val="22"/>
          <w:w w:val="110"/>
          <w:sz w:val="20"/>
        </w:rPr>
        <w:t> </w:t>
      </w:r>
      <w:r>
        <w:rPr>
          <w:w w:val="110"/>
          <w:sz w:val="20"/>
        </w:rPr>
        <w:t>solidario.</w:t>
      </w:r>
    </w:p>
    <w:p>
      <w:pPr>
        <w:pStyle w:val="BodyText"/>
        <w:spacing w:before="6"/>
        <w:ind w:left="0"/>
        <w:rPr>
          <w:sz w:val="17"/>
        </w:rPr>
      </w:pPr>
    </w:p>
    <w:p>
      <w:pPr>
        <w:pStyle w:val="ListParagraph"/>
        <w:numPr>
          <w:ilvl w:val="0"/>
          <w:numId w:val="16"/>
        </w:numPr>
        <w:tabs>
          <w:tab w:pos="1592" w:val="left" w:leader="none"/>
        </w:tabs>
        <w:spacing w:line="230" w:lineRule="auto" w:before="0" w:after="0"/>
        <w:ind w:left="1591" w:right="1033" w:hanging="567"/>
        <w:jc w:val="both"/>
        <w:rPr>
          <w:sz w:val="20"/>
        </w:rPr>
      </w:pPr>
      <w:r>
        <w:rPr>
          <w:w w:val="110"/>
          <w:sz w:val="20"/>
        </w:rPr>
        <w:t>Cuando sea persona jurídica colectiva la que garantice el  interés fiscal, el monto de  la</w:t>
      </w:r>
      <w:r>
        <w:rPr>
          <w:spacing w:val="10"/>
          <w:w w:val="110"/>
          <w:sz w:val="20"/>
        </w:rPr>
        <w:t> </w:t>
      </w:r>
      <w:r>
        <w:rPr>
          <w:w w:val="110"/>
          <w:sz w:val="20"/>
        </w:rPr>
        <w:t>garantía</w:t>
      </w:r>
      <w:r>
        <w:rPr>
          <w:spacing w:val="11"/>
          <w:w w:val="110"/>
          <w:sz w:val="20"/>
        </w:rPr>
        <w:t> </w:t>
      </w:r>
      <w:r>
        <w:rPr>
          <w:w w:val="110"/>
          <w:sz w:val="20"/>
        </w:rPr>
        <w:t>deberá</w:t>
      </w:r>
      <w:r>
        <w:rPr>
          <w:spacing w:val="10"/>
          <w:w w:val="110"/>
          <w:sz w:val="20"/>
        </w:rPr>
        <w:t> </w:t>
      </w:r>
      <w:r>
        <w:rPr>
          <w:w w:val="110"/>
          <w:sz w:val="20"/>
        </w:rPr>
        <w:t>ser</w:t>
      </w:r>
      <w:r>
        <w:rPr>
          <w:spacing w:val="12"/>
          <w:w w:val="110"/>
          <w:sz w:val="20"/>
        </w:rPr>
        <w:t> </w:t>
      </w:r>
      <w:r>
        <w:rPr>
          <w:w w:val="110"/>
          <w:sz w:val="20"/>
        </w:rPr>
        <w:t>menor</w:t>
      </w:r>
      <w:r>
        <w:rPr>
          <w:spacing w:val="12"/>
          <w:w w:val="110"/>
          <w:sz w:val="20"/>
        </w:rPr>
        <w:t> </w:t>
      </w:r>
      <w:r>
        <w:rPr>
          <w:w w:val="110"/>
          <w:sz w:val="20"/>
        </w:rPr>
        <w:t>al</w:t>
      </w:r>
      <w:r>
        <w:rPr>
          <w:spacing w:val="10"/>
          <w:w w:val="110"/>
          <w:sz w:val="20"/>
        </w:rPr>
        <w:t> </w:t>
      </w:r>
      <w:r>
        <w:rPr>
          <w:w w:val="110"/>
          <w:sz w:val="20"/>
        </w:rPr>
        <w:t>10%</w:t>
      </w:r>
      <w:r>
        <w:rPr>
          <w:spacing w:val="9"/>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capital</w:t>
      </w:r>
      <w:r>
        <w:rPr>
          <w:spacing w:val="11"/>
          <w:w w:val="110"/>
          <w:sz w:val="20"/>
        </w:rPr>
        <w:t> </w:t>
      </w:r>
      <w:r>
        <w:rPr>
          <w:w w:val="110"/>
          <w:sz w:val="20"/>
        </w:rPr>
        <w:t>social</w:t>
      </w:r>
      <w:r>
        <w:rPr>
          <w:spacing w:val="10"/>
          <w:w w:val="110"/>
          <w:sz w:val="20"/>
        </w:rPr>
        <w:t> </w:t>
      </w:r>
      <w:r>
        <w:rPr>
          <w:w w:val="110"/>
          <w:sz w:val="20"/>
        </w:rPr>
        <w:t>mínimo</w:t>
      </w:r>
      <w:r>
        <w:rPr>
          <w:spacing w:val="12"/>
          <w:w w:val="110"/>
          <w:sz w:val="20"/>
        </w:rPr>
        <w:t> </w:t>
      </w:r>
      <w:r>
        <w:rPr>
          <w:w w:val="110"/>
          <w:sz w:val="20"/>
        </w:rPr>
        <w:t>fijo.</w:t>
      </w:r>
    </w:p>
    <w:p>
      <w:pPr>
        <w:pStyle w:val="ListParagraph"/>
        <w:numPr>
          <w:ilvl w:val="0"/>
          <w:numId w:val="16"/>
        </w:numPr>
        <w:tabs>
          <w:tab w:pos="1591" w:val="left" w:leader="none"/>
          <w:tab w:pos="1592" w:val="left" w:leader="none"/>
        </w:tabs>
        <w:spacing w:line="240" w:lineRule="auto" w:before="196" w:after="0"/>
        <w:ind w:left="1591" w:right="0" w:hanging="567"/>
        <w:jc w:val="left"/>
        <w:rPr>
          <w:sz w:val="20"/>
        </w:rPr>
      </w:pPr>
      <w:r>
        <w:rPr>
          <w:w w:val="110"/>
          <w:sz w:val="20"/>
        </w:rPr>
        <w:t>Demostrar</w:t>
      </w:r>
      <w:r>
        <w:rPr>
          <w:spacing w:val="9"/>
          <w:w w:val="110"/>
          <w:sz w:val="20"/>
        </w:rPr>
        <w:t> </w:t>
      </w:r>
      <w:r>
        <w:rPr>
          <w:w w:val="110"/>
          <w:sz w:val="20"/>
        </w:rPr>
        <w:t>tener</w:t>
      </w:r>
      <w:r>
        <w:rPr>
          <w:spacing w:val="11"/>
          <w:w w:val="110"/>
          <w:sz w:val="20"/>
        </w:rPr>
        <w:t> </w:t>
      </w:r>
      <w:r>
        <w:rPr>
          <w:w w:val="110"/>
          <w:sz w:val="20"/>
        </w:rPr>
        <w:t>domicilio</w:t>
      </w:r>
      <w:r>
        <w:rPr>
          <w:spacing w:val="10"/>
          <w:w w:val="110"/>
          <w:sz w:val="20"/>
        </w:rPr>
        <w:t> </w:t>
      </w:r>
      <w:r>
        <w:rPr>
          <w:w w:val="110"/>
          <w:sz w:val="20"/>
        </w:rPr>
        <w:t>legal</w:t>
      </w:r>
      <w:r>
        <w:rPr>
          <w:spacing w:val="10"/>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territorio</w:t>
      </w:r>
      <w:r>
        <w:rPr>
          <w:spacing w:val="8"/>
          <w:w w:val="110"/>
          <w:sz w:val="20"/>
        </w:rPr>
        <w:t> </w:t>
      </w:r>
      <w:r>
        <w:rPr>
          <w:w w:val="110"/>
          <w:sz w:val="20"/>
        </w:rPr>
        <w:t>del</w:t>
      </w:r>
      <w:r>
        <w:rPr>
          <w:spacing w:val="7"/>
          <w:w w:val="110"/>
          <w:sz w:val="20"/>
        </w:rPr>
        <w:t> </w:t>
      </w:r>
      <w:r>
        <w:rPr>
          <w:w w:val="110"/>
          <w:sz w:val="20"/>
        </w:rPr>
        <w:t>Estado.</w:t>
      </w:r>
    </w:p>
    <w:p>
      <w:pPr>
        <w:pStyle w:val="BodyText"/>
        <w:spacing w:before="10"/>
        <w:ind w:left="0"/>
        <w:rPr>
          <w:sz w:val="19"/>
        </w:rPr>
      </w:pPr>
    </w:p>
    <w:p>
      <w:pPr>
        <w:pStyle w:val="BodyText"/>
        <w:spacing w:line="249" w:lineRule="auto"/>
        <w:ind w:right="1033"/>
        <w:jc w:val="both"/>
      </w:pPr>
      <w:r>
        <w:rPr>
          <w:w w:val="110"/>
        </w:rPr>
        <w:t>Para formalizar el otorgamiento de la garantía, el titular de la oficina recaudadora que corresponda, deberá levantar acta de la que entregará copia a los interesados y solicitará su inscripción, cuando proceda, en el Registro Público de la Propiedad.</w:t>
      </w:r>
    </w:p>
    <w:p>
      <w:pPr>
        <w:pStyle w:val="BodyText"/>
        <w:spacing w:line="244" w:lineRule="auto" w:before="182"/>
        <w:ind w:right="1035"/>
        <w:jc w:val="both"/>
      </w:pPr>
      <w:r>
        <w:rPr>
          <w:rFonts w:ascii="TeX Gyre Bonum" w:hAnsi="TeX Gyre Bonum"/>
          <w:b/>
          <w:w w:val="110"/>
        </w:rPr>
        <w:t>Artículo 37.- </w:t>
      </w:r>
      <w:r>
        <w:rPr>
          <w:w w:val="110"/>
        </w:rPr>
        <w:t>La garantía del interés fiscal se ofrecerá por el interesado ante la autoridad recaudadora que corresponda, para que en un plazo de diez días hábiles la califique, acepte si procede y le dé el trámite correspondiente. El ofrecimiento deberá acompañarse de los documentos relativos al crédito fiscal por garantizar y se expresará la causa por la que se ofrece la</w:t>
      </w:r>
      <w:r>
        <w:rPr>
          <w:spacing w:val="11"/>
          <w:w w:val="110"/>
        </w:rPr>
        <w:t> </w:t>
      </w:r>
      <w:r>
        <w:rPr>
          <w:w w:val="110"/>
        </w:rPr>
        <w:t>garantía.</w:t>
      </w:r>
    </w:p>
    <w:p>
      <w:pPr>
        <w:pStyle w:val="BodyText"/>
        <w:spacing w:before="5"/>
        <w:ind w:left="0"/>
      </w:pPr>
    </w:p>
    <w:p>
      <w:pPr>
        <w:pStyle w:val="BodyText"/>
        <w:spacing w:line="247" w:lineRule="auto"/>
        <w:ind w:right="1034"/>
        <w:jc w:val="both"/>
      </w:pPr>
      <w:r>
        <w:rPr>
          <w:w w:val="110"/>
        </w:rPr>
        <w:t>La autoridad al calificar la garantía, deberá verificar que se cumplan los requisitos que se establecen  en este Código, de no ser así, requerirá al interesado, a fin </w:t>
      </w:r>
      <w:r>
        <w:rPr>
          <w:spacing w:val="3"/>
          <w:w w:val="110"/>
        </w:rPr>
        <w:t>de </w:t>
      </w:r>
      <w:r>
        <w:rPr>
          <w:w w:val="110"/>
        </w:rPr>
        <w:t>que en  un plazo de   diez días hábiles contados a partir del día siguiente a aquél en que se le notifique dicho requerimiento, cumpla con los requisitos omitidos; en caso contrario, no se  aceptará  la garantía.</w:t>
      </w:r>
    </w:p>
    <w:p>
      <w:pPr>
        <w:pStyle w:val="BodyText"/>
        <w:spacing w:before="11"/>
        <w:ind w:left="0"/>
      </w:pPr>
    </w:p>
    <w:p>
      <w:pPr>
        <w:pStyle w:val="BodyText"/>
        <w:spacing w:line="247" w:lineRule="auto"/>
        <w:ind w:right="1036"/>
        <w:jc w:val="both"/>
      </w:pPr>
      <w:r>
        <w:rPr>
          <w:w w:val="110"/>
        </w:rPr>
        <w:t>La garantía constituida podrá comprender uno o varios créditos fiscales a cargo del mismo contribuyente, siempre y cuando el valor de la misma cubra todos los conceptos por los cuales   se</w:t>
      </w:r>
      <w:r>
        <w:rPr>
          <w:spacing w:val="3"/>
          <w:w w:val="110"/>
        </w:rPr>
        <w:t> </w:t>
      </w:r>
      <w:r>
        <w:rPr>
          <w:w w:val="110"/>
        </w:rPr>
        <w:t>deba</w:t>
      </w:r>
      <w:r>
        <w:rPr>
          <w:spacing w:val="3"/>
          <w:w w:val="110"/>
        </w:rPr>
        <w:t> </w:t>
      </w:r>
      <w:r>
        <w:rPr>
          <w:w w:val="110"/>
        </w:rPr>
        <w:t>garantizar</w:t>
      </w:r>
      <w:r>
        <w:rPr>
          <w:spacing w:val="5"/>
          <w:w w:val="110"/>
        </w:rPr>
        <w:t> </w:t>
      </w:r>
      <w:r>
        <w:rPr>
          <w:w w:val="110"/>
        </w:rPr>
        <w:t>el</w:t>
      </w:r>
      <w:r>
        <w:rPr>
          <w:spacing w:val="4"/>
          <w:w w:val="110"/>
        </w:rPr>
        <w:t> </w:t>
      </w:r>
      <w:r>
        <w:rPr>
          <w:w w:val="110"/>
        </w:rPr>
        <w:t>interés</w:t>
      </w:r>
      <w:r>
        <w:rPr>
          <w:spacing w:val="3"/>
          <w:w w:val="110"/>
        </w:rPr>
        <w:t> </w:t>
      </w:r>
      <w:r>
        <w:rPr>
          <w:w w:val="110"/>
        </w:rPr>
        <w:t>fiscal</w:t>
      </w:r>
      <w:r>
        <w:rPr>
          <w:spacing w:val="5"/>
          <w:w w:val="110"/>
        </w:rPr>
        <w:t> </w:t>
      </w:r>
      <w:r>
        <w:rPr>
          <w:w w:val="110"/>
        </w:rPr>
        <w:t>previstos</w:t>
      </w:r>
      <w:r>
        <w:rPr>
          <w:spacing w:val="3"/>
          <w:w w:val="110"/>
        </w:rPr>
        <w:t> </w:t>
      </w:r>
      <w:r>
        <w:rPr>
          <w:w w:val="110"/>
        </w:rPr>
        <w:t>en</w:t>
      </w:r>
      <w:r>
        <w:rPr>
          <w:spacing w:val="5"/>
          <w:w w:val="110"/>
        </w:rPr>
        <w:t> </w:t>
      </w:r>
      <w:r>
        <w:rPr>
          <w:w w:val="110"/>
        </w:rPr>
        <w:t>el</w:t>
      </w:r>
      <w:r>
        <w:rPr>
          <w:spacing w:val="4"/>
          <w:w w:val="110"/>
        </w:rPr>
        <w:t> </w:t>
      </w:r>
      <w:r>
        <w:rPr>
          <w:w w:val="110"/>
        </w:rPr>
        <w:t>segundo</w:t>
      </w:r>
      <w:r>
        <w:rPr>
          <w:spacing w:val="5"/>
          <w:w w:val="110"/>
        </w:rPr>
        <w:t> </w:t>
      </w:r>
      <w:r>
        <w:rPr>
          <w:w w:val="110"/>
        </w:rPr>
        <w:t>párrafo</w:t>
      </w:r>
      <w:r>
        <w:rPr>
          <w:spacing w:val="6"/>
          <w:w w:val="110"/>
        </w:rPr>
        <w:t> </w:t>
      </w:r>
      <w:r>
        <w:rPr>
          <w:w w:val="110"/>
        </w:rPr>
        <w:t>del</w:t>
      </w:r>
      <w:r>
        <w:rPr>
          <w:spacing w:val="4"/>
          <w:w w:val="110"/>
        </w:rPr>
        <w:t> </w:t>
      </w:r>
      <w:r>
        <w:rPr>
          <w:w w:val="110"/>
        </w:rPr>
        <w:t>artículo</w:t>
      </w:r>
      <w:r>
        <w:rPr>
          <w:spacing w:val="6"/>
          <w:w w:val="110"/>
        </w:rPr>
        <w:t> </w:t>
      </w:r>
      <w:r>
        <w:rPr>
          <w:w w:val="110"/>
        </w:rPr>
        <w:t>35</w:t>
      </w:r>
      <w:r>
        <w:rPr>
          <w:spacing w:val="5"/>
          <w:w w:val="110"/>
        </w:rPr>
        <w:t> </w:t>
      </w:r>
      <w:r>
        <w:rPr>
          <w:w w:val="110"/>
        </w:rPr>
        <w:t>de</w:t>
      </w:r>
      <w:r>
        <w:rPr>
          <w:spacing w:val="3"/>
          <w:w w:val="110"/>
        </w:rPr>
        <w:t> </w:t>
      </w:r>
      <w:r>
        <w:rPr>
          <w:w w:val="110"/>
        </w:rPr>
        <w:t>este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 name="image2.png"/>
            <wp:cNvGraphicFramePr>
              <a:graphicFrameLocks noChangeAspect="1"/>
            </wp:cNvGraphicFramePr>
            <a:graphic>
              <a:graphicData uri="http://schemas.openxmlformats.org/drawingml/2006/picture">
                <pic:pic>
                  <pic:nvPicPr>
                    <pic:cNvPr id="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Código.</w:t>
      </w:r>
    </w:p>
    <w:p>
      <w:pPr>
        <w:spacing w:before="196"/>
        <w:ind w:left="458" w:right="0" w:firstLine="0"/>
        <w:jc w:val="left"/>
        <w:rPr>
          <w:sz w:val="20"/>
        </w:rPr>
      </w:pPr>
      <w:r>
        <w:rPr>
          <w:rFonts w:ascii="TeX Gyre Bonum" w:hAnsi="TeX Gyre Bonum"/>
          <w:b/>
          <w:w w:val="110"/>
          <w:sz w:val="20"/>
        </w:rPr>
        <w:t>Artículo 38.- </w:t>
      </w:r>
      <w:r>
        <w:rPr>
          <w:w w:val="110"/>
          <w:sz w:val="20"/>
        </w:rPr>
        <w:t>Procede garantizar el interés fiscal, cuando:</w:t>
      </w:r>
    </w:p>
    <w:p>
      <w:pPr>
        <w:pStyle w:val="ListParagraph"/>
        <w:numPr>
          <w:ilvl w:val="0"/>
          <w:numId w:val="17"/>
        </w:numPr>
        <w:tabs>
          <w:tab w:pos="885" w:val="left" w:leader="none"/>
          <w:tab w:pos="887" w:val="left" w:leader="none"/>
        </w:tabs>
        <w:spacing w:line="230" w:lineRule="auto" w:before="188" w:after="0"/>
        <w:ind w:left="886" w:right="1040" w:hanging="428"/>
        <w:jc w:val="left"/>
        <w:rPr>
          <w:sz w:val="20"/>
        </w:rPr>
      </w:pPr>
      <w:r>
        <w:rPr>
          <w:w w:val="110"/>
          <w:sz w:val="20"/>
        </w:rPr>
        <w:t>Se solicite la suspensión del procedimiento administrativo de ejecución, debiendo acreditar que se interpuso una impugnación en</w:t>
      </w:r>
      <w:r>
        <w:rPr>
          <w:spacing w:val="11"/>
          <w:w w:val="110"/>
          <w:sz w:val="20"/>
        </w:rPr>
        <w:t> </w:t>
      </w:r>
      <w:r>
        <w:rPr>
          <w:w w:val="110"/>
          <w:sz w:val="20"/>
        </w:rPr>
        <w:t>tiempo.</w:t>
      </w:r>
    </w:p>
    <w:p>
      <w:pPr>
        <w:pStyle w:val="BodyText"/>
        <w:ind w:left="0"/>
        <w:rPr>
          <w:sz w:val="18"/>
        </w:rPr>
      </w:pPr>
    </w:p>
    <w:p>
      <w:pPr>
        <w:pStyle w:val="ListParagraph"/>
        <w:numPr>
          <w:ilvl w:val="0"/>
          <w:numId w:val="17"/>
        </w:numPr>
        <w:tabs>
          <w:tab w:pos="885" w:val="left" w:leader="none"/>
          <w:tab w:pos="887" w:val="left" w:leader="none"/>
        </w:tabs>
        <w:spacing w:line="230" w:lineRule="auto" w:before="0" w:after="0"/>
        <w:ind w:left="886" w:right="1035" w:hanging="428"/>
        <w:jc w:val="left"/>
        <w:rPr>
          <w:sz w:val="20"/>
        </w:rPr>
      </w:pPr>
      <w:r>
        <w:rPr>
          <w:w w:val="110"/>
          <w:sz w:val="20"/>
        </w:rPr>
        <w:t>Se solicite prórroga para el pago de los créditos fiscales o para que los mismos sean  cubiertos</w:t>
      </w:r>
      <w:r>
        <w:rPr>
          <w:spacing w:val="10"/>
          <w:w w:val="110"/>
          <w:sz w:val="20"/>
        </w:rPr>
        <w:t> </w:t>
      </w:r>
      <w:r>
        <w:rPr>
          <w:w w:val="110"/>
          <w:sz w:val="20"/>
        </w:rPr>
        <w:t>en</w:t>
      </w:r>
      <w:r>
        <w:rPr>
          <w:spacing w:val="11"/>
          <w:w w:val="110"/>
          <w:sz w:val="20"/>
        </w:rPr>
        <w:t> </w:t>
      </w:r>
      <w:r>
        <w:rPr>
          <w:w w:val="110"/>
          <w:sz w:val="20"/>
        </w:rPr>
        <w:t>parcialidades,</w:t>
      </w:r>
      <w:r>
        <w:rPr>
          <w:spacing w:val="12"/>
          <w:w w:val="110"/>
          <w:sz w:val="20"/>
        </w:rPr>
        <w:t> </w:t>
      </w:r>
      <w:r>
        <w:rPr>
          <w:w w:val="110"/>
          <w:sz w:val="20"/>
        </w:rPr>
        <w:t>si</w:t>
      </w:r>
      <w:r>
        <w:rPr>
          <w:spacing w:val="11"/>
          <w:w w:val="110"/>
          <w:sz w:val="20"/>
        </w:rPr>
        <w:t> </w:t>
      </w:r>
      <w:r>
        <w:rPr>
          <w:w w:val="110"/>
          <w:sz w:val="20"/>
        </w:rPr>
        <w:t>dichas</w:t>
      </w:r>
      <w:r>
        <w:rPr>
          <w:spacing w:val="13"/>
          <w:w w:val="110"/>
          <w:sz w:val="20"/>
        </w:rPr>
        <w:t> </w:t>
      </w:r>
      <w:r>
        <w:rPr>
          <w:w w:val="110"/>
          <w:sz w:val="20"/>
        </w:rPr>
        <w:t>facilidades</w:t>
      </w:r>
      <w:r>
        <w:rPr>
          <w:spacing w:val="14"/>
          <w:w w:val="110"/>
          <w:sz w:val="20"/>
        </w:rPr>
        <w:t> </w:t>
      </w:r>
      <w:r>
        <w:rPr>
          <w:w w:val="110"/>
          <w:sz w:val="20"/>
        </w:rPr>
        <w:t>se</w:t>
      </w:r>
      <w:r>
        <w:rPr>
          <w:spacing w:val="10"/>
          <w:w w:val="110"/>
          <w:sz w:val="20"/>
        </w:rPr>
        <w:t> </w:t>
      </w:r>
      <w:r>
        <w:rPr>
          <w:w w:val="110"/>
          <w:sz w:val="20"/>
        </w:rPr>
        <w:t>conceden</w:t>
      </w:r>
      <w:r>
        <w:rPr>
          <w:spacing w:val="11"/>
          <w:w w:val="110"/>
          <w:sz w:val="20"/>
        </w:rPr>
        <w:t> </w:t>
      </w:r>
      <w:r>
        <w:rPr>
          <w:w w:val="110"/>
          <w:sz w:val="20"/>
        </w:rPr>
        <w:t>individualmente.</w:t>
      </w:r>
    </w:p>
    <w:p>
      <w:pPr>
        <w:pStyle w:val="BodyText"/>
        <w:spacing w:before="5"/>
        <w:ind w:left="0"/>
        <w:rPr>
          <w:sz w:val="17"/>
        </w:rPr>
      </w:pPr>
    </w:p>
    <w:p>
      <w:pPr>
        <w:pStyle w:val="ListParagraph"/>
        <w:numPr>
          <w:ilvl w:val="0"/>
          <w:numId w:val="17"/>
        </w:numPr>
        <w:tabs>
          <w:tab w:pos="887" w:val="left" w:leader="none"/>
        </w:tabs>
        <w:spacing w:line="240" w:lineRule="auto" w:before="0" w:after="0"/>
        <w:ind w:left="886" w:right="0" w:hanging="429"/>
        <w:jc w:val="left"/>
        <w:rPr>
          <w:sz w:val="20"/>
        </w:rPr>
      </w:pPr>
      <w:r>
        <w:rPr>
          <w:w w:val="110"/>
          <w:sz w:val="20"/>
        </w:rPr>
        <w:t>En</w:t>
      </w:r>
      <w:r>
        <w:rPr>
          <w:spacing w:val="12"/>
          <w:w w:val="110"/>
          <w:sz w:val="20"/>
        </w:rPr>
        <w:t> </w:t>
      </w:r>
      <w:r>
        <w:rPr>
          <w:w w:val="110"/>
          <w:sz w:val="20"/>
        </w:rPr>
        <w:t>los</w:t>
      </w:r>
      <w:r>
        <w:rPr>
          <w:spacing w:val="10"/>
          <w:w w:val="110"/>
          <w:sz w:val="20"/>
        </w:rPr>
        <w:t> </w:t>
      </w:r>
      <w:r>
        <w:rPr>
          <w:w w:val="110"/>
          <w:sz w:val="20"/>
        </w:rPr>
        <w:t>demás</w:t>
      </w:r>
      <w:r>
        <w:rPr>
          <w:spacing w:val="10"/>
          <w:w w:val="110"/>
          <w:sz w:val="20"/>
        </w:rPr>
        <w:t> </w:t>
      </w:r>
      <w:r>
        <w:rPr>
          <w:w w:val="110"/>
          <w:sz w:val="20"/>
        </w:rPr>
        <w:t>casos</w:t>
      </w:r>
      <w:r>
        <w:rPr>
          <w:spacing w:val="11"/>
          <w:w w:val="110"/>
          <w:sz w:val="20"/>
        </w:rPr>
        <w:t> </w:t>
      </w:r>
      <w:r>
        <w:rPr>
          <w:w w:val="110"/>
          <w:sz w:val="20"/>
        </w:rPr>
        <w:t>que</w:t>
      </w:r>
      <w:r>
        <w:rPr>
          <w:spacing w:val="13"/>
          <w:w w:val="110"/>
          <w:sz w:val="20"/>
        </w:rPr>
        <w:t> </w:t>
      </w:r>
      <w:r>
        <w:rPr>
          <w:w w:val="110"/>
          <w:sz w:val="20"/>
        </w:rPr>
        <w:t>señale</w:t>
      </w:r>
      <w:r>
        <w:rPr>
          <w:spacing w:val="11"/>
          <w:w w:val="110"/>
          <w:sz w:val="20"/>
        </w:rPr>
        <w:t> </w:t>
      </w:r>
      <w:r>
        <w:rPr>
          <w:w w:val="110"/>
          <w:sz w:val="20"/>
        </w:rPr>
        <w:t>este</w:t>
      </w:r>
      <w:r>
        <w:rPr>
          <w:spacing w:val="11"/>
          <w:w w:val="110"/>
          <w:sz w:val="20"/>
        </w:rPr>
        <w:t> </w:t>
      </w:r>
      <w:r>
        <w:rPr>
          <w:w w:val="110"/>
          <w:sz w:val="20"/>
        </w:rPr>
        <w:t>ordenamiento</w:t>
      </w:r>
      <w:r>
        <w:rPr>
          <w:spacing w:val="12"/>
          <w:w w:val="110"/>
          <w:sz w:val="20"/>
        </w:rPr>
        <w:t> </w:t>
      </w:r>
      <w:r>
        <w:rPr>
          <w:w w:val="110"/>
          <w:sz w:val="20"/>
        </w:rPr>
        <w:t>y</w:t>
      </w:r>
      <w:r>
        <w:rPr>
          <w:spacing w:val="11"/>
          <w:w w:val="110"/>
          <w:sz w:val="20"/>
        </w:rPr>
        <w:t> </w:t>
      </w:r>
      <w:r>
        <w:rPr>
          <w:w w:val="110"/>
          <w:sz w:val="20"/>
        </w:rPr>
        <w:t>demás</w:t>
      </w:r>
      <w:r>
        <w:rPr>
          <w:spacing w:val="11"/>
          <w:w w:val="110"/>
          <w:sz w:val="20"/>
        </w:rPr>
        <w:t> </w:t>
      </w:r>
      <w:r>
        <w:rPr>
          <w:w w:val="110"/>
          <w:sz w:val="20"/>
        </w:rPr>
        <w:t>disposiciones</w:t>
      </w:r>
      <w:r>
        <w:rPr>
          <w:spacing w:val="11"/>
          <w:w w:val="110"/>
          <w:sz w:val="20"/>
        </w:rPr>
        <w:t> </w:t>
      </w:r>
      <w:r>
        <w:rPr>
          <w:w w:val="110"/>
          <w:sz w:val="20"/>
        </w:rPr>
        <w:t>legales</w:t>
      </w:r>
      <w:r>
        <w:rPr>
          <w:spacing w:val="10"/>
          <w:w w:val="110"/>
          <w:sz w:val="20"/>
        </w:rPr>
        <w:t> </w:t>
      </w:r>
      <w:r>
        <w:rPr>
          <w:w w:val="110"/>
          <w:sz w:val="20"/>
        </w:rPr>
        <w:t>aplicables.</w:t>
      </w:r>
    </w:p>
    <w:p>
      <w:pPr>
        <w:pStyle w:val="BodyText"/>
        <w:spacing w:before="8"/>
        <w:ind w:left="0"/>
        <w:rPr>
          <w:sz w:val="19"/>
        </w:rPr>
      </w:pPr>
    </w:p>
    <w:p>
      <w:pPr>
        <w:pStyle w:val="BodyText"/>
        <w:spacing w:line="249" w:lineRule="auto"/>
        <w:ind w:right="1033"/>
        <w:jc w:val="both"/>
      </w:pPr>
      <w:r>
        <w:rPr>
          <w:w w:val="110"/>
        </w:rPr>
        <w:t>Se podrá dispensar la garantía del interés fiscal cuando, en relación con el monto del crédito respectivo, sea notoria la amplia solvencia del deudor o la insuficiencia de su capacidad económica.</w:t>
      </w:r>
    </w:p>
    <w:p>
      <w:pPr>
        <w:pStyle w:val="BodyText"/>
        <w:spacing w:before="5"/>
        <w:ind w:left="0"/>
      </w:pPr>
    </w:p>
    <w:p>
      <w:pPr>
        <w:pStyle w:val="BodyText"/>
        <w:spacing w:line="247" w:lineRule="auto"/>
        <w:ind w:right="1035"/>
        <w:jc w:val="both"/>
      </w:pPr>
      <w:r>
        <w:rPr>
          <w:w w:val="110"/>
        </w:rP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w:t>
      </w:r>
      <w:r>
        <w:rPr>
          <w:spacing w:val="11"/>
          <w:w w:val="110"/>
        </w:rPr>
        <w:t> </w:t>
      </w:r>
      <w:r>
        <w:rPr>
          <w:w w:val="110"/>
        </w:rPr>
        <w:t>adicional,</w:t>
      </w:r>
      <w:r>
        <w:rPr>
          <w:spacing w:val="12"/>
          <w:w w:val="110"/>
        </w:rPr>
        <w:t> </w:t>
      </w:r>
      <w:r>
        <w:rPr>
          <w:w w:val="110"/>
        </w:rPr>
        <w:t>sin</w:t>
      </w:r>
      <w:r>
        <w:rPr>
          <w:spacing w:val="11"/>
          <w:w w:val="110"/>
        </w:rPr>
        <w:t> </w:t>
      </w:r>
      <w:r>
        <w:rPr>
          <w:w w:val="110"/>
        </w:rPr>
        <w:t>perjuicio</w:t>
      </w:r>
      <w:r>
        <w:rPr>
          <w:spacing w:val="12"/>
          <w:w w:val="110"/>
        </w:rPr>
        <w:t> </w:t>
      </w:r>
      <w:r>
        <w:rPr>
          <w:w w:val="110"/>
        </w:rPr>
        <w:t>de</w:t>
      </w:r>
      <w:r>
        <w:rPr>
          <w:spacing w:val="10"/>
          <w:w w:val="110"/>
        </w:rPr>
        <w:t> </w:t>
      </w:r>
      <w:r>
        <w:rPr>
          <w:w w:val="110"/>
        </w:rPr>
        <w:t>las</w:t>
      </w:r>
      <w:r>
        <w:rPr>
          <w:spacing w:val="10"/>
          <w:w w:val="110"/>
        </w:rPr>
        <w:t> </w:t>
      </w:r>
      <w:r>
        <w:rPr>
          <w:w w:val="110"/>
        </w:rPr>
        <w:t>sanciones</w:t>
      </w:r>
      <w:r>
        <w:rPr>
          <w:spacing w:val="11"/>
          <w:w w:val="110"/>
        </w:rPr>
        <w:t> </w:t>
      </w:r>
      <w:r>
        <w:rPr>
          <w:w w:val="110"/>
        </w:rPr>
        <w:t>que</w:t>
      </w:r>
      <w:r>
        <w:rPr>
          <w:spacing w:val="10"/>
          <w:w w:val="110"/>
        </w:rPr>
        <w:t> </w:t>
      </w:r>
      <w:r>
        <w:rPr>
          <w:w w:val="110"/>
        </w:rPr>
        <w:t>correspondan.</w:t>
      </w:r>
    </w:p>
    <w:p>
      <w:pPr>
        <w:pStyle w:val="BodyText"/>
        <w:spacing w:before="189"/>
      </w:pPr>
      <w:r>
        <w:rPr>
          <w:rFonts w:ascii="TeX Gyre Bonum" w:hAnsi="TeX Gyre Bonum"/>
          <w:b/>
          <w:w w:val="110"/>
        </w:rPr>
        <w:t>Artículo 39.- </w:t>
      </w:r>
      <w:r>
        <w:rPr>
          <w:w w:val="110"/>
        </w:rPr>
        <w:t>La cancelación de la garantía procederá en los siguientes casos:</w:t>
      </w:r>
    </w:p>
    <w:p>
      <w:pPr>
        <w:pStyle w:val="ListParagraph"/>
        <w:numPr>
          <w:ilvl w:val="0"/>
          <w:numId w:val="18"/>
        </w:numPr>
        <w:tabs>
          <w:tab w:pos="1025" w:val="left" w:leader="none"/>
          <w:tab w:pos="1026" w:val="left" w:leader="none"/>
        </w:tabs>
        <w:spacing w:line="240" w:lineRule="auto" w:before="179" w:after="0"/>
        <w:ind w:left="1025" w:right="0" w:hanging="568"/>
        <w:jc w:val="left"/>
        <w:rPr>
          <w:sz w:val="20"/>
        </w:rPr>
      </w:pPr>
      <w:r>
        <w:rPr>
          <w:w w:val="105"/>
          <w:sz w:val="20"/>
        </w:rPr>
        <w:t>Por el pago del crédito</w:t>
      </w:r>
      <w:r>
        <w:rPr>
          <w:spacing w:val="19"/>
          <w:w w:val="105"/>
          <w:sz w:val="20"/>
        </w:rPr>
        <w:t> </w:t>
      </w:r>
      <w:r>
        <w:rPr>
          <w:w w:val="105"/>
          <w:sz w:val="20"/>
        </w:rPr>
        <w:t>fiscal.</w:t>
      </w:r>
    </w:p>
    <w:p>
      <w:pPr>
        <w:pStyle w:val="ListParagraph"/>
        <w:numPr>
          <w:ilvl w:val="0"/>
          <w:numId w:val="18"/>
        </w:numPr>
        <w:tabs>
          <w:tab w:pos="1025" w:val="left" w:leader="none"/>
          <w:tab w:pos="1026" w:val="left" w:leader="none"/>
        </w:tabs>
        <w:spacing w:line="230" w:lineRule="auto" w:before="187" w:after="0"/>
        <w:ind w:left="1025" w:right="1035" w:hanging="567"/>
        <w:jc w:val="left"/>
        <w:rPr>
          <w:sz w:val="20"/>
        </w:rPr>
      </w:pPr>
      <w:r>
        <w:rPr>
          <w:w w:val="110"/>
          <w:sz w:val="20"/>
        </w:rPr>
        <w:t>Cuando en definitiva quede sin efectos la resolución que dio origen al otorgamiento de la garantía.</w:t>
      </w:r>
    </w:p>
    <w:p>
      <w:pPr>
        <w:pStyle w:val="BodyText"/>
        <w:spacing w:before="1"/>
        <w:ind w:left="0"/>
        <w:rPr>
          <w:sz w:val="18"/>
        </w:rPr>
      </w:pPr>
    </w:p>
    <w:p>
      <w:pPr>
        <w:pStyle w:val="ListParagraph"/>
        <w:numPr>
          <w:ilvl w:val="0"/>
          <w:numId w:val="18"/>
        </w:numPr>
        <w:tabs>
          <w:tab w:pos="1025" w:val="left" w:leader="none"/>
          <w:tab w:pos="1026" w:val="left" w:leader="none"/>
        </w:tabs>
        <w:spacing w:line="230" w:lineRule="auto" w:before="0" w:after="0"/>
        <w:ind w:left="1025" w:right="1033" w:hanging="567"/>
        <w:jc w:val="left"/>
        <w:rPr>
          <w:sz w:val="20"/>
        </w:rPr>
      </w:pPr>
      <w:r>
        <w:rPr>
          <w:w w:val="110"/>
          <w:sz w:val="20"/>
        </w:rPr>
        <w:t>En cualquier otro caso en que deba cancelarse de conformidad con las disposiciones de  este</w:t>
      </w:r>
      <w:r>
        <w:rPr>
          <w:spacing w:val="10"/>
          <w:w w:val="110"/>
          <w:sz w:val="20"/>
        </w:rPr>
        <w:t> </w:t>
      </w:r>
      <w:r>
        <w:rPr>
          <w:w w:val="110"/>
          <w:sz w:val="20"/>
        </w:rPr>
        <w:t>Código.</w:t>
      </w:r>
    </w:p>
    <w:p>
      <w:pPr>
        <w:pStyle w:val="BodyText"/>
        <w:spacing w:before="7"/>
        <w:ind w:left="0"/>
        <w:rPr>
          <w:sz w:val="21"/>
        </w:rPr>
      </w:pPr>
    </w:p>
    <w:p>
      <w:pPr>
        <w:pStyle w:val="BodyText"/>
        <w:spacing w:line="247" w:lineRule="auto"/>
        <w:ind w:right="1035"/>
        <w:jc w:val="both"/>
      </w:pPr>
      <w:r>
        <w:rPr>
          <w:w w:val="110"/>
        </w:rPr>
        <w:t>La garantía podrá disminuirse por una menor en la misma proporción en que se reduzca el crédito fiscal; también podrá sustituirse por otra que lo garantice, siempre y cuando la que se pretenda sustituir no sea exigible.</w:t>
      </w:r>
    </w:p>
    <w:p>
      <w:pPr>
        <w:pStyle w:val="BodyText"/>
        <w:spacing w:before="9"/>
        <w:ind w:left="0"/>
      </w:pPr>
    </w:p>
    <w:p>
      <w:pPr>
        <w:pStyle w:val="BodyText"/>
        <w:spacing w:line="249" w:lineRule="auto"/>
        <w:ind w:right="1035"/>
        <w:jc w:val="both"/>
      </w:pPr>
      <w:r>
        <w:rPr>
          <w:w w:val="110"/>
        </w:rPr>
        <w:t>El contribuyente o el tercero que tenga interés jurídico, deberá presentar solicitud  de cancelación de garantía ante la autoridad recaudadora que la haya exigido o recibido, acompañando los documentos necesarios para tal</w:t>
      </w:r>
      <w:r>
        <w:rPr>
          <w:spacing w:val="12"/>
          <w:w w:val="110"/>
        </w:rPr>
        <w:t> </w:t>
      </w:r>
      <w:r>
        <w:rPr>
          <w:w w:val="110"/>
        </w:rPr>
        <w:t>efecto.</w:t>
      </w:r>
    </w:p>
    <w:p>
      <w:pPr>
        <w:pStyle w:val="BodyText"/>
        <w:spacing w:before="2"/>
        <w:ind w:left="0"/>
      </w:pPr>
    </w:p>
    <w:p>
      <w:pPr>
        <w:pStyle w:val="BodyText"/>
        <w:spacing w:line="249" w:lineRule="auto"/>
        <w:ind w:right="1035"/>
        <w:jc w:val="both"/>
      </w:pPr>
      <w:r>
        <w:rPr>
          <w:w w:val="110"/>
        </w:rPr>
        <w:t>La cancelación de las garantías en las que con motivo de su otorgamiento se hubiera efectuado   la inscripción en el Registro Público de la Propiedad, se hará mediante oficio que emita la autoridad</w:t>
      </w:r>
      <w:r>
        <w:rPr>
          <w:spacing w:val="12"/>
          <w:w w:val="110"/>
        </w:rPr>
        <w:t> </w:t>
      </w:r>
      <w:r>
        <w:rPr>
          <w:w w:val="110"/>
        </w:rPr>
        <w:t>recaudadora.</w:t>
      </w:r>
    </w:p>
    <w:p>
      <w:pPr>
        <w:pStyle w:val="BodyText"/>
        <w:spacing w:before="183"/>
        <w:ind w:right="1035"/>
        <w:jc w:val="both"/>
      </w:pPr>
      <w:r>
        <w:rPr>
          <w:rFonts w:ascii="TeX Gyre Bonum" w:hAnsi="TeX Gyre Bonum"/>
          <w:b/>
          <w:w w:val="110"/>
        </w:rPr>
        <w:t>Artículo 40.- </w:t>
      </w:r>
      <w:r>
        <w:rPr>
          <w:w w:val="110"/>
        </w:rPr>
        <w:t>Las garantías constituidas para asegurar el interés fiscal otorgadas mediante prenda, hipoteca, obligación solidaria asumida por tercero y embargo en la vía administrativa,  se</w:t>
      </w:r>
      <w:r>
        <w:rPr>
          <w:spacing w:val="8"/>
          <w:w w:val="110"/>
        </w:rPr>
        <w:t> </w:t>
      </w:r>
      <w:r>
        <w:rPr>
          <w:w w:val="110"/>
        </w:rPr>
        <w:t>harán</w:t>
      </w:r>
      <w:r>
        <w:rPr>
          <w:spacing w:val="10"/>
          <w:w w:val="110"/>
        </w:rPr>
        <w:t> </w:t>
      </w:r>
      <w:r>
        <w:rPr>
          <w:w w:val="110"/>
        </w:rPr>
        <w:t>efectivas</w:t>
      </w:r>
      <w:r>
        <w:rPr>
          <w:spacing w:val="9"/>
          <w:w w:val="110"/>
        </w:rPr>
        <w:t> </w:t>
      </w:r>
      <w:r>
        <w:rPr>
          <w:w w:val="110"/>
        </w:rPr>
        <w:t>a</w:t>
      </w:r>
      <w:r>
        <w:rPr>
          <w:spacing w:val="10"/>
          <w:w w:val="110"/>
        </w:rPr>
        <w:t> </w:t>
      </w:r>
      <w:r>
        <w:rPr>
          <w:w w:val="110"/>
        </w:rPr>
        <w:t>través</w:t>
      </w:r>
      <w:r>
        <w:rPr>
          <w:spacing w:val="11"/>
          <w:w w:val="110"/>
        </w:rPr>
        <w:t> </w:t>
      </w:r>
      <w:r>
        <w:rPr>
          <w:w w:val="110"/>
        </w:rPr>
        <w:t>del</w:t>
      </w:r>
      <w:r>
        <w:rPr>
          <w:spacing w:val="10"/>
          <w:w w:val="110"/>
        </w:rPr>
        <w:t> </w:t>
      </w:r>
      <w:r>
        <w:rPr>
          <w:w w:val="110"/>
        </w:rPr>
        <w:t>procedimiento</w:t>
      </w:r>
      <w:r>
        <w:rPr>
          <w:spacing w:val="11"/>
          <w:w w:val="110"/>
        </w:rPr>
        <w:t> </w:t>
      </w:r>
      <w:r>
        <w:rPr>
          <w:w w:val="110"/>
        </w:rPr>
        <w:t>administrativo</w:t>
      </w:r>
      <w:r>
        <w:rPr>
          <w:spacing w:val="11"/>
          <w:w w:val="110"/>
        </w:rPr>
        <w:t> </w:t>
      </w:r>
      <w:r>
        <w:rPr>
          <w:w w:val="110"/>
        </w:rPr>
        <w:t>de</w:t>
      </w:r>
      <w:r>
        <w:rPr>
          <w:spacing w:val="9"/>
          <w:w w:val="110"/>
        </w:rPr>
        <w:t> </w:t>
      </w:r>
      <w:r>
        <w:rPr>
          <w:w w:val="110"/>
        </w:rPr>
        <w:t>ejecución.</w:t>
      </w:r>
    </w:p>
    <w:p>
      <w:pPr>
        <w:pStyle w:val="BodyText"/>
        <w:spacing w:before="3"/>
        <w:ind w:left="0"/>
        <w:rPr>
          <w:sz w:val="21"/>
        </w:rPr>
      </w:pPr>
    </w:p>
    <w:p>
      <w:pPr>
        <w:pStyle w:val="BodyText"/>
        <w:spacing w:line="249" w:lineRule="auto"/>
        <w:ind w:right="1039"/>
        <w:jc w:val="both"/>
      </w:pPr>
      <w:r>
        <w:rPr>
          <w:w w:val="110"/>
        </w:rPr>
        <w:t>Si la garantía consiste en depósito de dinero, una vez que el crédito fiscal quede firme procederá su aplicación en pago.</w:t>
      </w:r>
    </w:p>
    <w:p>
      <w:pPr>
        <w:pStyle w:val="BodyText"/>
        <w:spacing w:before="3"/>
        <w:ind w:left="0"/>
      </w:pPr>
    </w:p>
    <w:p>
      <w:pPr>
        <w:pStyle w:val="BodyText"/>
        <w:spacing w:line="247" w:lineRule="auto"/>
        <w:ind w:right="1036"/>
        <w:jc w:val="both"/>
      </w:pPr>
      <w:r>
        <w:rPr>
          <w:w w:val="110"/>
        </w:rPr>
        <w:t>Tratándose de fianza otorgada para garantizar obligaciones fiscales a cargo de terceros, al instaurarse el procedimiento por conducto de la autoridad ejecutora para hacerlas efectivas, se estará a lo dispuesto por la ley de la materia.</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 name="image2.png"/>
            <wp:cNvGraphicFramePr>
              <a:graphicFrameLocks noChangeAspect="1"/>
            </wp:cNvGraphicFramePr>
            <a:graphic>
              <a:graphicData uri="http://schemas.openxmlformats.org/drawingml/2006/picture">
                <pic:pic>
                  <pic:nvPicPr>
                    <pic:cNvPr id="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7" w:lineRule="auto" w:before="104"/>
        <w:ind w:right="1032"/>
        <w:jc w:val="both"/>
      </w:pPr>
      <w:r>
        <w:rPr>
          <w:w w:val="110"/>
        </w:rPr>
        <w:t>La retención de asignaciones federales o estatales a los Entes Públicos, que se constituya para garantizar pagos omitidos por concepto de aportaciones y cuotas de seguridad  social, retenciones institucionales y de terceros, al hacerse exigible; se hará efectiva por conducto de la Secretaría, a solicitud del Instituto de Seguridad Social del Estado de México y Municipios, a través de los mecanismos y requisitos que la misma disponga, en apego a las disposiciones legales</w:t>
      </w:r>
      <w:r>
        <w:rPr>
          <w:spacing w:val="10"/>
          <w:w w:val="110"/>
        </w:rPr>
        <w:t> </w:t>
      </w:r>
      <w:r>
        <w:rPr>
          <w:w w:val="110"/>
        </w:rPr>
        <w:t>aplicables.</w:t>
      </w:r>
    </w:p>
    <w:p>
      <w:pPr>
        <w:pStyle w:val="BodyText"/>
        <w:spacing w:before="193"/>
        <w:jc w:val="both"/>
      </w:pPr>
      <w:r>
        <w:rPr>
          <w:rFonts w:ascii="TeX Gyre Bonum" w:hAnsi="TeX Gyre Bonum"/>
          <w:b/>
          <w:w w:val="110"/>
        </w:rPr>
        <w:t>Artículo 41.- </w:t>
      </w:r>
      <w:r>
        <w:rPr>
          <w:w w:val="110"/>
        </w:rPr>
        <w:t>Son responsables solidarios del pago de créditos fiscales:</w:t>
      </w:r>
    </w:p>
    <w:p>
      <w:pPr>
        <w:pStyle w:val="ListParagraph"/>
        <w:numPr>
          <w:ilvl w:val="0"/>
          <w:numId w:val="19"/>
        </w:numPr>
        <w:tabs>
          <w:tab w:pos="1311" w:val="left" w:leader="none"/>
        </w:tabs>
        <w:spacing w:line="228" w:lineRule="auto" w:before="190" w:after="0"/>
        <w:ind w:left="1310" w:right="1034" w:hanging="852"/>
        <w:jc w:val="both"/>
        <w:rPr>
          <w:sz w:val="20"/>
        </w:rPr>
      </w:pPr>
      <w:r>
        <w:rPr>
          <w:w w:val="110"/>
          <w:sz w:val="20"/>
        </w:rPr>
        <w:t>Los retenedores y las personas a quienes las leyes impongan </w:t>
      </w:r>
      <w:r>
        <w:rPr>
          <w:spacing w:val="3"/>
          <w:w w:val="110"/>
          <w:sz w:val="20"/>
        </w:rPr>
        <w:t>la </w:t>
      </w:r>
      <w:r>
        <w:rPr>
          <w:w w:val="110"/>
          <w:sz w:val="20"/>
        </w:rPr>
        <w:t>obligación de recaudar   y</w:t>
      </w:r>
      <w:r>
        <w:rPr>
          <w:spacing w:val="10"/>
          <w:w w:val="110"/>
          <w:sz w:val="20"/>
        </w:rPr>
        <w:t> </w:t>
      </w:r>
      <w:r>
        <w:rPr>
          <w:w w:val="110"/>
          <w:sz w:val="20"/>
        </w:rPr>
        <w:t>determinar</w:t>
      </w:r>
      <w:r>
        <w:rPr>
          <w:spacing w:val="11"/>
          <w:w w:val="110"/>
          <w:sz w:val="20"/>
        </w:rPr>
        <w:t> </w:t>
      </w:r>
      <w:r>
        <w:rPr>
          <w:w w:val="110"/>
          <w:sz w:val="20"/>
        </w:rPr>
        <w:t>contribuciones,</w:t>
      </w:r>
      <w:r>
        <w:rPr>
          <w:spacing w:val="11"/>
          <w:w w:val="110"/>
          <w:sz w:val="20"/>
        </w:rPr>
        <w:t> </w:t>
      </w:r>
      <w:r>
        <w:rPr>
          <w:w w:val="110"/>
          <w:sz w:val="20"/>
        </w:rPr>
        <w:t>hasta</w:t>
      </w:r>
      <w:r>
        <w:rPr>
          <w:spacing w:val="10"/>
          <w:w w:val="110"/>
          <w:sz w:val="20"/>
        </w:rPr>
        <w:t> </w:t>
      </w:r>
      <w:r>
        <w:rPr>
          <w:w w:val="110"/>
          <w:sz w:val="20"/>
        </w:rPr>
        <w:t>por</w:t>
      </w:r>
      <w:r>
        <w:rPr>
          <w:spacing w:val="12"/>
          <w:w w:val="110"/>
          <w:sz w:val="20"/>
        </w:rPr>
        <w:t> </w:t>
      </w:r>
      <w:r>
        <w:rPr>
          <w:w w:val="110"/>
          <w:sz w:val="20"/>
        </w:rPr>
        <w:t>el</w:t>
      </w:r>
      <w:r>
        <w:rPr>
          <w:spacing w:val="11"/>
          <w:w w:val="110"/>
          <w:sz w:val="20"/>
        </w:rPr>
        <w:t> </w:t>
      </w:r>
      <w:r>
        <w:rPr>
          <w:w w:val="110"/>
          <w:sz w:val="20"/>
        </w:rPr>
        <w:t>monto</w:t>
      </w:r>
      <w:r>
        <w:rPr>
          <w:spacing w:val="9"/>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mismas.</w:t>
      </w:r>
    </w:p>
    <w:p>
      <w:pPr>
        <w:pStyle w:val="BodyText"/>
        <w:spacing w:before="7"/>
        <w:ind w:left="0"/>
        <w:rPr>
          <w:sz w:val="21"/>
        </w:rPr>
      </w:pPr>
    </w:p>
    <w:p>
      <w:pPr>
        <w:pStyle w:val="BodyText"/>
        <w:spacing w:line="249" w:lineRule="auto"/>
        <w:ind w:left="1310" w:right="1033"/>
        <w:jc w:val="both"/>
      </w:pPr>
      <w:r>
        <w:rPr>
          <w:w w:val="110"/>
        </w:rPr>
        <w:t>Los prestadores de servicios electrónicos que proporcionen sus servicios por sí mismos a través de una aplicación electrónica o página web propia o de terceros, promuevan, promocionen, oferten o enlacen el servicio de transporte privado de personas a través  de</w:t>
      </w:r>
      <w:r>
        <w:rPr>
          <w:spacing w:val="9"/>
          <w:w w:val="110"/>
        </w:rPr>
        <w:t> </w:t>
      </w:r>
      <w:r>
        <w:rPr>
          <w:w w:val="110"/>
        </w:rPr>
        <w:t>contratos</w:t>
      </w:r>
      <w:r>
        <w:rPr>
          <w:spacing w:val="9"/>
          <w:w w:val="110"/>
        </w:rPr>
        <w:t> </w:t>
      </w:r>
      <w:r>
        <w:rPr>
          <w:w w:val="110"/>
        </w:rPr>
        <w:t>electrónicos,</w:t>
      </w:r>
      <w:r>
        <w:rPr>
          <w:spacing w:val="12"/>
          <w:w w:val="110"/>
        </w:rPr>
        <w:t> </w:t>
      </w:r>
      <w:r>
        <w:rPr>
          <w:w w:val="110"/>
        </w:rPr>
        <w:t>hasta</w:t>
      </w:r>
      <w:r>
        <w:rPr>
          <w:spacing w:val="10"/>
          <w:w w:val="110"/>
        </w:rPr>
        <w:t> </w:t>
      </w:r>
      <w:r>
        <w:rPr>
          <w:w w:val="110"/>
        </w:rPr>
        <w:t>por</w:t>
      </w:r>
      <w:r>
        <w:rPr>
          <w:spacing w:val="9"/>
          <w:w w:val="110"/>
        </w:rPr>
        <w:t> </w:t>
      </w:r>
      <w:r>
        <w:rPr>
          <w:w w:val="110"/>
        </w:rPr>
        <w:t>el</w:t>
      </w:r>
      <w:r>
        <w:rPr>
          <w:spacing w:val="11"/>
          <w:w w:val="110"/>
        </w:rPr>
        <w:t> </w:t>
      </w:r>
      <w:r>
        <w:rPr>
          <w:w w:val="110"/>
        </w:rPr>
        <w:t>total</w:t>
      </w:r>
      <w:r>
        <w:rPr>
          <w:spacing w:val="10"/>
          <w:w w:val="110"/>
        </w:rPr>
        <w:t> </w:t>
      </w:r>
      <w:r>
        <w:rPr>
          <w:w w:val="110"/>
        </w:rPr>
        <w:t>de</w:t>
      </w:r>
      <w:r>
        <w:rPr>
          <w:spacing w:val="17"/>
          <w:w w:val="110"/>
        </w:rPr>
        <w:t> </w:t>
      </w:r>
      <w:r>
        <w:rPr>
          <w:w w:val="110"/>
        </w:rPr>
        <w:t>las</w:t>
      </w:r>
      <w:r>
        <w:rPr>
          <w:spacing w:val="9"/>
          <w:w w:val="110"/>
        </w:rPr>
        <w:t> </w:t>
      </w:r>
      <w:r>
        <w:rPr>
          <w:w w:val="110"/>
        </w:rPr>
        <w:t>contribuciones</w:t>
      </w:r>
      <w:r>
        <w:rPr>
          <w:spacing w:val="10"/>
          <w:w w:val="110"/>
        </w:rPr>
        <w:t> </w:t>
      </w:r>
      <w:r>
        <w:rPr>
          <w:w w:val="110"/>
        </w:rPr>
        <w:t>omitidas.</w:t>
      </w:r>
    </w:p>
    <w:p>
      <w:pPr>
        <w:pStyle w:val="ListParagraph"/>
        <w:numPr>
          <w:ilvl w:val="0"/>
          <w:numId w:val="19"/>
        </w:numPr>
        <w:tabs>
          <w:tab w:pos="1310" w:val="left" w:leader="none"/>
          <w:tab w:pos="1311" w:val="left" w:leader="none"/>
        </w:tabs>
        <w:spacing w:line="240" w:lineRule="auto" w:before="182" w:after="0"/>
        <w:ind w:left="1310" w:right="0" w:hanging="853"/>
        <w:jc w:val="left"/>
        <w:rPr>
          <w:sz w:val="20"/>
        </w:rPr>
      </w:pPr>
      <w:r>
        <w:rPr>
          <w:w w:val="110"/>
          <w:sz w:val="20"/>
        </w:rPr>
        <w:t>Quien</w:t>
      </w:r>
      <w:r>
        <w:rPr>
          <w:spacing w:val="10"/>
          <w:w w:val="110"/>
          <w:sz w:val="20"/>
        </w:rPr>
        <w:t> </w:t>
      </w:r>
      <w:r>
        <w:rPr>
          <w:w w:val="110"/>
          <w:sz w:val="20"/>
        </w:rPr>
        <w:t>manifieste</w:t>
      </w:r>
      <w:r>
        <w:rPr>
          <w:spacing w:val="10"/>
          <w:w w:val="110"/>
          <w:sz w:val="20"/>
        </w:rPr>
        <w:t> </w:t>
      </w:r>
      <w:r>
        <w:rPr>
          <w:w w:val="110"/>
          <w:sz w:val="20"/>
        </w:rPr>
        <w:t>por</w:t>
      </w:r>
      <w:r>
        <w:rPr>
          <w:spacing w:val="12"/>
          <w:w w:val="110"/>
          <w:sz w:val="20"/>
        </w:rPr>
        <w:t> </w:t>
      </w:r>
      <w:r>
        <w:rPr>
          <w:w w:val="110"/>
          <w:sz w:val="20"/>
        </w:rPr>
        <w:t>escrito</w:t>
      </w:r>
      <w:r>
        <w:rPr>
          <w:spacing w:val="11"/>
          <w:w w:val="110"/>
          <w:sz w:val="20"/>
        </w:rPr>
        <w:t> </w:t>
      </w:r>
      <w:r>
        <w:rPr>
          <w:w w:val="110"/>
          <w:sz w:val="20"/>
        </w:rPr>
        <w:t>su</w:t>
      </w:r>
      <w:r>
        <w:rPr>
          <w:spacing w:val="8"/>
          <w:w w:val="110"/>
          <w:sz w:val="20"/>
        </w:rPr>
        <w:t> </w:t>
      </w:r>
      <w:r>
        <w:rPr>
          <w:w w:val="110"/>
          <w:sz w:val="20"/>
        </w:rPr>
        <w:t>voluntad</w:t>
      </w:r>
      <w:r>
        <w:rPr>
          <w:spacing w:val="12"/>
          <w:w w:val="110"/>
          <w:sz w:val="20"/>
        </w:rPr>
        <w:t> </w:t>
      </w:r>
      <w:r>
        <w:rPr>
          <w:w w:val="110"/>
          <w:sz w:val="20"/>
        </w:rPr>
        <w:t>de</w:t>
      </w:r>
      <w:r>
        <w:rPr>
          <w:spacing w:val="9"/>
          <w:w w:val="110"/>
          <w:sz w:val="20"/>
        </w:rPr>
        <w:t> </w:t>
      </w:r>
      <w:r>
        <w:rPr>
          <w:w w:val="110"/>
          <w:sz w:val="20"/>
        </w:rPr>
        <w:t>asumir</w:t>
      </w:r>
      <w:r>
        <w:rPr>
          <w:spacing w:val="12"/>
          <w:w w:val="110"/>
          <w:sz w:val="20"/>
        </w:rPr>
        <w:t> </w:t>
      </w:r>
      <w:r>
        <w:rPr>
          <w:w w:val="110"/>
          <w:sz w:val="20"/>
        </w:rPr>
        <w:t>responsabilidad</w:t>
      </w:r>
      <w:r>
        <w:rPr>
          <w:spacing w:val="11"/>
          <w:w w:val="110"/>
          <w:sz w:val="20"/>
        </w:rPr>
        <w:t> </w:t>
      </w:r>
      <w:r>
        <w:rPr>
          <w:w w:val="110"/>
          <w:sz w:val="20"/>
        </w:rPr>
        <w:t>solidaria.</w:t>
      </w:r>
    </w:p>
    <w:p>
      <w:pPr>
        <w:pStyle w:val="ListParagraph"/>
        <w:numPr>
          <w:ilvl w:val="0"/>
          <w:numId w:val="19"/>
        </w:numPr>
        <w:tabs>
          <w:tab w:pos="1311" w:val="left" w:leader="none"/>
        </w:tabs>
        <w:spacing w:line="237" w:lineRule="auto" w:before="180" w:after="0"/>
        <w:ind w:left="1310" w:right="1033" w:hanging="852"/>
        <w:jc w:val="both"/>
        <w:rPr>
          <w:sz w:val="20"/>
        </w:rPr>
      </w:pPr>
      <w:r>
        <w:rPr>
          <w:w w:val="110"/>
          <w:sz w:val="20"/>
        </w:rPr>
        <w:t>Los liquidadores y síndicos por las contribuciones que debieron pagar a cargo de la sociedad en liquidación o quiebra, así como de aquéllas que se causaron durante su gestión.</w:t>
      </w:r>
    </w:p>
    <w:p>
      <w:pPr>
        <w:pStyle w:val="ListParagraph"/>
        <w:numPr>
          <w:ilvl w:val="0"/>
          <w:numId w:val="19"/>
        </w:numPr>
        <w:tabs>
          <w:tab w:pos="1311" w:val="left" w:leader="none"/>
        </w:tabs>
        <w:spacing w:line="244" w:lineRule="auto" w:before="198" w:after="0"/>
        <w:ind w:left="1310" w:right="1031" w:hanging="852"/>
        <w:jc w:val="both"/>
        <w:rPr>
          <w:sz w:val="20"/>
        </w:rPr>
      </w:pPr>
      <w:r>
        <w:rPr>
          <w:w w:val="110"/>
          <w:sz w:val="20"/>
        </w:rPr>
        <w:t>La persona o personas, cualquiera que sea el nombre con el que se les designe, que tengan conferida la dirección general, la gerencia general, o la administración única de las personas jurídicas colectivas, por las contribuciones causadas o no retenidas por dichas personas durante su gestión, así como por las que debieron pagarse o enterarse durante la misma, en la  parte del interés fiscal que no  alcance a ser garantizada por   los bienes de la persona jurídica que dirigen,  cuando  dicha persona jurídica colectiva  se</w:t>
      </w:r>
      <w:r>
        <w:rPr>
          <w:spacing w:val="12"/>
          <w:w w:val="110"/>
          <w:sz w:val="20"/>
        </w:rPr>
        <w:t> </w:t>
      </w:r>
      <w:r>
        <w:rPr>
          <w:w w:val="110"/>
          <w:sz w:val="20"/>
        </w:rPr>
        <w:t>encuentre</w:t>
      </w:r>
      <w:r>
        <w:rPr>
          <w:spacing w:val="11"/>
          <w:w w:val="110"/>
          <w:sz w:val="20"/>
        </w:rPr>
        <w:t> </w:t>
      </w:r>
      <w:r>
        <w:rPr>
          <w:w w:val="110"/>
          <w:sz w:val="20"/>
        </w:rPr>
        <w:t>en</w:t>
      </w:r>
      <w:r>
        <w:rPr>
          <w:spacing w:val="12"/>
          <w:w w:val="110"/>
          <w:sz w:val="20"/>
        </w:rPr>
        <w:t> </w:t>
      </w:r>
      <w:r>
        <w:rPr>
          <w:w w:val="110"/>
          <w:sz w:val="20"/>
        </w:rPr>
        <w:t>cualquiera</w:t>
      </w:r>
      <w:r>
        <w:rPr>
          <w:spacing w:val="12"/>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siguientes</w:t>
      </w:r>
      <w:r>
        <w:rPr>
          <w:spacing w:val="11"/>
          <w:w w:val="110"/>
          <w:sz w:val="20"/>
        </w:rPr>
        <w:t> </w:t>
      </w:r>
      <w:r>
        <w:rPr>
          <w:w w:val="110"/>
          <w:sz w:val="20"/>
        </w:rPr>
        <w:t>supuestos:</w:t>
      </w:r>
    </w:p>
    <w:p>
      <w:pPr>
        <w:pStyle w:val="ListParagraph"/>
        <w:numPr>
          <w:ilvl w:val="1"/>
          <w:numId w:val="19"/>
        </w:numPr>
        <w:tabs>
          <w:tab w:pos="1736" w:val="left" w:leader="none"/>
        </w:tabs>
        <w:spacing w:line="240" w:lineRule="auto" w:before="191" w:after="0"/>
        <w:ind w:left="1735" w:right="0" w:hanging="428"/>
        <w:jc w:val="both"/>
        <w:rPr>
          <w:sz w:val="20"/>
        </w:rPr>
      </w:pPr>
      <w:r>
        <w:rPr>
          <w:w w:val="110"/>
          <w:sz w:val="20"/>
        </w:rPr>
        <w:t>No solicite su inscripción al padrón de</w:t>
      </w:r>
      <w:r>
        <w:rPr>
          <w:spacing w:val="28"/>
          <w:w w:val="110"/>
          <w:sz w:val="20"/>
        </w:rPr>
        <w:t> </w:t>
      </w:r>
      <w:r>
        <w:rPr>
          <w:w w:val="110"/>
          <w:sz w:val="20"/>
        </w:rPr>
        <w:t>contribuyentes.</w:t>
      </w:r>
    </w:p>
    <w:p>
      <w:pPr>
        <w:pStyle w:val="ListParagraph"/>
        <w:numPr>
          <w:ilvl w:val="1"/>
          <w:numId w:val="19"/>
        </w:numPr>
        <w:tabs>
          <w:tab w:pos="1736" w:val="left" w:leader="none"/>
        </w:tabs>
        <w:spacing w:line="244" w:lineRule="auto" w:before="176" w:after="0"/>
        <w:ind w:left="1735" w:right="1031" w:hanging="428"/>
        <w:jc w:val="both"/>
        <w:rPr>
          <w:sz w:val="20"/>
        </w:rPr>
      </w:pPr>
      <w:r>
        <w:rPr>
          <w:w w:val="110"/>
          <w:sz w:val="20"/>
        </w:rPr>
        <w:t>Cambien de domicilio, de nombre o razón social, sin presentar el aviso correspondiente, siempre que dicho cambio se efectúe después de que se  le  hubiera notificado el inicio de una visita y antes de que se haya notificado la resolución que se dicte respecto de la misma, o cuando el cambio se  realice  después de que se le hubiera notificado un crédito fiscal y  antes de que éste se   haya pagado o declarado sin</w:t>
      </w:r>
      <w:r>
        <w:rPr>
          <w:spacing w:val="3"/>
          <w:w w:val="110"/>
          <w:sz w:val="20"/>
        </w:rPr>
        <w:t> </w:t>
      </w:r>
      <w:r>
        <w:rPr>
          <w:w w:val="110"/>
          <w:sz w:val="20"/>
        </w:rPr>
        <w:t>efectos.</w:t>
      </w:r>
    </w:p>
    <w:p>
      <w:pPr>
        <w:pStyle w:val="ListParagraph"/>
        <w:numPr>
          <w:ilvl w:val="1"/>
          <w:numId w:val="19"/>
        </w:numPr>
        <w:tabs>
          <w:tab w:pos="1736" w:val="left" w:leader="none"/>
        </w:tabs>
        <w:spacing w:line="240" w:lineRule="auto" w:before="188" w:after="0"/>
        <w:ind w:left="1735" w:right="0" w:hanging="428"/>
        <w:jc w:val="both"/>
        <w:rPr>
          <w:sz w:val="20"/>
        </w:rPr>
      </w:pPr>
      <w:r>
        <w:rPr>
          <w:w w:val="110"/>
          <w:sz w:val="20"/>
        </w:rPr>
        <w:t>No lleve contabilidad, la oculte o la</w:t>
      </w:r>
      <w:r>
        <w:rPr>
          <w:spacing w:val="20"/>
          <w:w w:val="110"/>
          <w:sz w:val="20"/>
        </w:rPr>
        <w:t> </w:t>
      </w:r>
      <w:r>
        <w:rPr>
          <w:w w:val="110"/>
          <w:sz w:val="20"/>
        </w:rPr>
        <w:t>destruya.</w:t>
      </w:r>
    </w:p>
    <w:p>
      <w:pPr>
        <w:pStyle w:val="ListParagraph"/>
        <w:numPr>
          <w:ilvl w:val="1"/>
          <w:numId w:val="19"/>
        </w:numPr>
        <w:tabs>
          <w:tab w:pos="1736" w:val="left" w:leader="none"/>
        </w:tabs>
        <w:spacing w:line="228" w:lineRule="auto" w:before="190" w:after="0"/>
        <w:ind w:left="1735" w:right="1036" w:hanging="428"/>
        <w:jc w:val="both"/>
        <w:rPr>
          <w:sz w:val="20"/>
        </w:rPr>
      </w:pPr>
      <w:r>
        <w:rPr>
          <w:w w:val="110"/>
          <w:sz w:val="20"/>
        </w:rPr>
        <w:t>Desocupen el local donde tengan su domicilio fiscal, sin presentar aviso de cambio de</w:t>
      </w:r>
      <w:r>
        <w:rPr>
          <w:spacing w:val="9"/>
          <w:w w:val="110"/>
          <w:sz w:val="20"/>
        </w:rPr>
        <w:t> </w:t>
      </w:r>
      <w:r>
        <w:rPr>
          <w:w w:val="110"/>
          <w:sz w:val="20"/>
        </w:rPr>
        <w:t>domicilio.</w:t>
      </w:r>
    </w:p>
    <w:p>
      <w:pPr>
        <w:pStyle w:val="BodyText"/>
        <w:spacing w:before="5"/>
        <w:ind w:left="0"/>
        <w:rPr>
          <w:sz w:val="17"/>
        </w:rPr>
      </w:pPr>
    </w:p>
    <w:p>
      <w:pPr>
        <w:pStyle w:val="ListParagraph"/>
        <w:numPr>
          <w:ilvl w:val="0"/>
          <w:numId w:val="19"/>
        </w:numPr>
        <w:tabs>
          <w:tab w:pos="1311" w:val="left" w:leader="none"/>
        </w:tabs>
        <w:spacing w:line="240" w:lineRule="auto" w:before="1" w:after="0"/>
        <w:ind w:left="1310" w:right="1034" w:hanging="852"/>
        <w:jc w:val="both"/>
        <w:rPr>
          <w:sz w:val="20"/>
        </w:rPr>
      </w:pPr>
      <w:r>
        <w:rPr>
          <w:w w:val="110"/>
          <w:sz w:val="20"/>
        </w:rPr>
        <w:t>Los adquirentes de negociaciones, respecto de las contribuciones que se hubieran causado en la negociación, cuando pertenecía a otra persona, sin que  la  responsabilidad</w:t>
      </w:r>
      <w:r>
        <w:rPr>
          <w:spacing w:val="8"/>
          <w:w w:val="110"/>
          <w:sz w:val="20"/>
        </w:rPr>
        <w:t> </w:t>
      </w:r>
      <w:r>
        <w:rPr>
          <w:w w:val="110"/>
          <w:sz w:val="20"/>
        </w:rPr>
        <w:t>exceda</w:t>
      </w:r>
      <w:r>
        <w:rPr>
          <w:spacing w:val="8"/>
          <w:w w:val="110"/>
          <w:sz w:val="20"/>
        </w:rPr>
        <w:t> </w:t>
      </w:r>
      <w:r>
        <w:rPr>
          <w:w w:val="110"/>
          <w:sz w:val="20"/>
        </w:rPr>
        <w:t>del</w:t>
      </w:r>
      <w:r>
        <w:rPr>
          <w:spacing w:val="7"/>
          <w:w w:val="110"/>
          <w:sz w:val="20"/>
        </w:rPr>
        <w:t> </w:t>
      </w:r>
      <w:r>
        <w:rPr>
          <w:w w:val="110"/>
          <w:sz w:val="20"/>
        </w:rPr>
        <w:t>cincuenta</w:t>
      </w:r>
      <w:r>
        <w:rPr>
          <w:spacing w:val="8"/>
          <w:w w:val="110"/>
          <w:sz w:val="20"/>
        </w:rPr>
        <w:t> </w:t>
      </w:r>
      <w:r>
        <w:rPr>
          <w:w w:val="110"/>
          <w:sz w:val="20"/>
        </w:rPr>
        <w:t>por</w:t>
      </w:r>
      <w:r>
        <w:rPr>
          <w:spacing w:val="8"/>
          <w:w w:val="110"/>
          <w:sz w:val="20"/>
        </w:rPr>
        <w:t> </w:t>
      </w:r>
      <w:r>
        <w:rPr>
          <w:w w:val="110"/>
          <w:sz w:val="20"/>
        </w:rPr>
        <w:t>ciento</w:t>
      </w:r>
      <w:r>
        <w:rPr>
          <w:spacing w:val="7"/>
          <w:w w:val="110"/>
          <w:sz w:val="20"/>
        </w:rPr>
        <w:t> </w:t>
      </w:r>
      <w:r>
        <w:rPr>
          <w:w w:val="110"/>
          <w:sz w:val="20"/>
        </w:rPr>
        <w:t>del</w:t>
      </w:r>
      <w:r>
        <w:rPr>
          <w:spacing w:val="8"/>
          <w:w w:val="110"/>
          <w:sz w:val="20"/>
        </w:rPr>
        <w:t> </w:t>
      </w:r>
      <w:r>
        <w:rPr>
          <w:w w:val="110"/>
          <w:sz w:val="20"/>
        </w:rPr>
        <w:t>valor</w:t>
      </w:r>
      <w:r>
        <w:rPr>
          <w:spacing w:val="8"/>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propia</w:t>
      </w:r>
      <w:r>
        <w:rPr>
          <w:spacing w:val="8"/>
          <w:w w:val="110"/>
          <w:sz w:val="20"/>
        </w:rPr>
        <w:t> </w:t>
      </w:r>
      <w:r>
        <w:rPr>
          <w:w w:val="110"/>
          <w:sz w:val="20"/>
        </w:rPr>
        <w:t>negociación.</w:t>
      </w:r>
    </w:p>
    <w:p>
      <w:pPr>
        <w:pStyle w:val="ListParagraph"/>
        <w:numPr>
          <w:ilvl w:val="0"/>
          <w:numId w:val="19"/>
        </w:numPr>
        <w:tabs>
          <w:tab w:pos="1311" w:val="left" w:leader="none"/>
        </w:tabs>
        <w:spacing w:line="240" w:lineRule="auto" w:before="192" w:after="0"/>
        <w:ind w:left="1310" w:right="1033" w:hanging="852"/>
        <w:jc w:val="both"/>
        <w:rPr>
          <w:sz w:val="20"/>
        </w:rPr>
      </w:pPr>
      <w:r>
        <w:rPr>
          <w:w w:val="110"/>
          <w:sz w:val="20"/>
        </w:rPr>
        <w:t>Los representantes legales y mandatarios, por los créditos fiscales que dejen de pagar sus representados o mandantes, en relación con las operaciones en que aquellos intervengan,</w:t>
      </w:r>
      <w:r>
        <w:rPr>
          <w:spacing w:val="11"/>
          <w:w w:val="110"/>
          <w:sz w:val="20"/>
        </w:rPr>
        <w:t> </w:t>
      </w:r>
      <w:r>
        <w:rPr>
          <w:w w:val="110"/>
          <w:sz w:val="20"/>
        </w:rPr>
        <w:t>hasta</w:t>
      </w:r>
      <w:r>
        <w:rPr>
          <w:spacing w:val="11"/>
          <w:w w:val="110"/>
          <w:sz w:val="20"/>
        </w:rPr>
        <w:t> </w:t>
      </w:r>
      <w:r>
        <w:rPr>
          <w:w w:val="110"/>
          <w:sz w:val="20"/>
        </w:rPr>
        <w:t>por</w:t>
      </w:r>
      <w:r>
        <w:rPr>
          <w:spacing w:val="11"/>
          <w:w w:val="110"/>
          <w:sz w:val="20"/>
        </w:rPr>
        <w:t> </w:t>
      </w:r>
      <w:r>
        <w:rPr>
          <w:w w:val="110"/>
          <w:sz w:val="20"/>
        </w:rPr>
        <w:t>el</w:t>
      </w:r>
      <w:r>
        <w:rPr>
          <w:spacing w:val="8"/>
          <w:w w:val="110"/>
          <w:sz w:val="20"/>
        </w:rPr>
        <w:t> </w:t>
      </w:r>
      <w:r>
        <w:rPr>
          <w:w w:val="110"/>
          <w:sz w:val="20"/>
        </w:rPr>
        <w:t>monto</w:t>
      </w:r>
      <w:r>
        <w:rPr>
          <w:spacing w:val="9"/>
          <w:w w:val="110"/>
          <w:sz w:val="20"/>
        </w:rPr>
        <w:t> </w:t>
      </w:r>
      <w:r>
        <w:rPr>
          <w:w w:val="110"/>
          <w:sz w:val="20"/>
        </w:rPr>
        <w:t>total</w:t>
      </w:r>
      <w:r>
        <w:rPr>
          <w:spacing w:val="9"/>
          <w:w w:val="110"/>
          <w:sz w:val="20"/>
        </w:rPr>
        <w:t> </w:t>
      </w:r>
      <w:r>
        <w:rPr>
          <w:w w:val="110"/>
          <w:sz w:val="20"/>
        </w:rPr>
        <w:t>de</w:t>
      </w:r>
      <w:r>
        <w:rPr>
          <w:spacing w:val="9"/>
          <w:w w:val="110"/>
          <w:sz w:val="20"/>
        </w:rPr>
        <w:t> </w:t>
      </w:r>
      <w:r>
        <w:rPr>
          <w:w w:val="110"/>
          <w:sz w:val="20"/>
        </w:rPr>
        <w:t>dichos</w:t>
      </w:r>
      <w:r>
        <w:rPr>
          <w:spacing w:val="10"/>
          <w:w w:val="110"/>
          <w:sz w:val="20"/>
        </w:rPr>
        <w:t> </w:t>
      </w:r>
      <w:r>
        <w:rPr>
          <w:w w:val="110"/>
          <w:sz w:val="20"/>
        </w:rPr>
        <w:t>créditos.</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 name="image2.png"/>
            <wp:cNvGraphicFramePr>
              <a:graphicFrameLocks noChangeAspect="1"/>
            </wp:cNvGraphicFramePr>
            <a:graphic>
              <a:graphicData uri="http://schemas.openxmlformats.org/drawingml/2006/picture">
                <pic:pic>
                  <pic:nvPicPr>
                    <pic:cNvPr id="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9"/>
        </w:numPr>
        <w:tabs>
          <w:tab w:pos="1311" w:val="left" w:leader="none"/>
        </w:tabs>
        <w:spacing w:line="236" w:lineRule="exact" w:before="9" w:after="0"/>
        <w:ind w:left="1310" w:right="1037" w:hanging="852"/>
        <w:jc w:val="both"/>
        <w:rPr>
          <w:sz w:val="20"/>
        </w:rPr>
      </w:pPr>
      <w:r>
        <w:rPr>
          <w:w w:val="110"/>
          <w:sz w:val="20"/>
        </w:rPr>
        <w:t>Quienes ejerzan la patria potestad o la tutela, por las contribuciones a cargo de su representado.</w:t>
      </w:r>
    </w:p>
    <w:p>
      <w:pPr>
        <w:pStyle w:val="ListParagraph"/>
        <w:numPr>
          <w:ilvl w:val="0"/>
          <w:numId w:val="19"/>
        </w:numPr>
        <w:tabs>
          <w:tab w:pos="1311" w:val="left" w:leader="none"/>
        </w:tabs>
        <w:spacing w:line="240" w:lineRule="auto" w:before="192" w:after="0"/>
        <w:ind w:left="1310" w:right="1034" w:hanging="852"/>
        <w:jc w:val="both"/>
        <w:rPr>
          <w:sz w:val="20"/>
        </w:rPr>
      </w:pPr>
      <w:r>
        <w:rPr>
          <w:w w:val="110"/>
          <w:sz w:val="20"/>
        </w:rPr>
        <w:t>Los legatarios o los donatarios a título particular respecto de los créditos fiscales que    se hubieran causado en relación con los bienes legados o  donados, hasta por el monto de</w:t>
      </w:r>
      <w:r>
        <w:rPr>
          <w:spacing w:val="10"/>
          <w:w w:val="110"/>
          <w:sz w:val="20"/>
        </w:rPr>
        <w:t> </w:t>
      </w:r>
      <w:r>
        <w:rPr>
          <w:w w:val="110"/>
          <w:sz w:val="20"/>
        </w:rPr>
        <w:t>éstos.</w:t>
      </w:r>
    </w:p>
    <w:p>
      <w:pPr>
        <w:pStyle w:val="ListParagraph"/>
        <w:numPr>
          <w:ilvl w:val="0"/>
          <w:numId w:val="19"/>
        </w:numPr>
        <w:tabs>
          <w:tab w:pos="1311" w:val="left" w:leader="none"/>
        </w:tabs>
        <w:spacing w:line="240" w:lineRule="auto" w:before="192" w:after="0"/>
        <w:ind w:left="1310" w:right="1032" w:hanging="852"/>
        <w:jc w:val="both"/>
        <w:rPr>
          <w:sz w:val="20"/>
        </w:rPr>
      </w:pPr>
      <w:r>
        <w:rPr>
          <w:w w:val="110"/>
          <w:sz w:val="20"/>
        </w:rPr>
        <w:t>Los adquirentes de bienes inmuebles, cuando los enajenantes no hayan pagado las contribuciones o lo hayan hecho en cantidad menor a lo señalado en este Código, sin que la responsabilidad exceda del valor</w:t>
      </w:r>
      <w:r>
        <w:rPr>
          <w:spacing w:val="21"/>
          <w:w w:val="110"/>
          <w:sz w:val="20"/>
        </w:rPr>
        <w:t> </w:t>
      </w:r>
      <w:r>
        <w:rPr>
          <w:w w:val="110"/>
          <w:sz w:val="20"/>
        </w:rPr>
        <w:t>del inmueble.</w:t>
      </w:r>
    </w:p>
    <w:p>
      <w:pPr>
        <w:pStyle w:val="ListParagraph"/>
        <w:numPr>
          <w:ilvl w:val="0"/>
          <w:numId w:val="19"/>
        </w:numPr>
        <w:tabs>
          <w:tab w:pos="1311" w:val="left" w:leader="none"/>
        </w:tabs>
        <w:spacing w:line="240" w:lineRule="auto" w:before="192" w:after="0"/>
        <w:ind w:left="1310" w:right="1034" w:hanging="852"/>
        <w:jc w:val="both"/>
        <w:rPr>
          <w:sz w:val="20"/>
        </w:rPr>
      </w:pPr>
      <w:r>
        <w:rPr>
          <w:w w:val="110"/>
          <w:sz w:val="20"/>
        </w:rPr>
        <w:t>Los causahabientes o, en su caso, quienes ostenten la propiedad o posesión de  un predio cuando quien lo fraccione o subdivida no sea el titular de los derechos sobre el mismo.</w:t>
      </w:r>
    </w:p>
    <w:p>
      <w:pPr>
        <w:pStyle w:val="ListParagraph"/>
        <w:numPr>
          <w:ilvl w:val="0"/>
          <w:numId w:val="19"/>
        </w:numPr>
        <w:tabs>
          <w:tab w:pos="1311" w:val="left" w:leader="none"/>
        </w:tabs>
        <w:spacing w:line="237" w:lineRule="auto" w:before="197" w:after="0"/>
        <w:ind w:left="1310" w:right="1034" w:hanging="852"/>
        <w:jc w:val="both"/>
        <w:rPr>
          <w:sz w:val="20"/>
        </w:rPr>
      </w:pPr>
      <w:r>
        <w:rPr>
          <w:w w:val="110"/>
          <w:sz w:val="20"/>
        </w:rPr>
        <w:t>Los terceros que para garantizar el interés fiscal constituyan depósito, prenda o  hipoteca o permitan el embargo de bienes, hasta por el valor de los dados en garantía, sin</w:t>
      </w:r>
      <w:r>
        <w:rPr>
          <w:spacing w:val="10"/>
          <w:w w:val="110"/>
          <w:sz w:val="20"/>
        </w:rPr>
        <w:t> </w:t>
      </w:r>
      <w:r>
        <w:rPr>
          <w:w w:val="110"/>
          <w:sz w:val="20"/>
        </w:rPr>
        <w:t>que</w:t>
      </w:r>
      <w:r>
        <w:rPr>
          <w:spacing w:val="9"/>
          <w:w w:val="110"/>
          <w:sz w:val="20"/>
        </w:rPr>
        <w:t> </w:t>
      </w:r>
      <w:r>
        <w:rPr>
          <w:w w:val="110"/>
          <w:sz w:val="20"/>
        </w:rPr>
        <w:t>en</w:t>
      </w:r>
      <w:r>
        <w:rPr>
          <w:spacing w:val="10"/>
          <w:w w:val="110"/>
          <w:sz w:val="20"/>
        </w:rPr>
        <w:t> </w:t>
      </w:r>
      <w:r>
        <w:rPr>
          <w:w w:val="110"/>
          <w:sz w:val="20"/>
        </w:rPr>
        <w:t>ningún</w:t>
      </w:r>
      <w:r>
        <w:rPr>
          <w:spacing w:val="10"/>
          <w:w w:val="110"/>
          <w:sz w:val="20"/>
        </w:rPr>
        <w:t> </w:t>
      </w:r>
      <w:r>
        <w:rPr>
          <w:w w:val="110"/>
          <w:sz w:val="20"/>
        </w:rPr>
        <w:t>caso</w:t>
      </w:r>
      <w:r>
        <w:rPr>
          <w:spacing w:val="10"/>
          <w:w w:val="110"/>
          <w:sz w:val="20"/>
        </w:rPr>
        <w:t> </w:t>
      </w:r>
      <w:r>
        <w:rPr>
          <w:w w:val="110"/>
          <w:sz w:val="20"/>
        </w:rPr>
        <w:t>su</w:t>
      </w:r>
      <w:r>
        <w:rPr>
          <w:spacing w:val="11"/>
          <w:w w:val="110"/>
          <w:sz w:val="20"/>
        </w:rPr>
        <w:t> </w:t>
      </w:r>
      <w:r>
        <w:rPr>
          <w:w w:val="110"/>
          <w:sz w:val="20"/>
        </w:rPr>
        <w:t>responsabilidad</w:t>
      </w:r>
      <w:r>
        <w:rPr>
          <w:spacing w:val="11"/>
          <w:w w:val="110"/>
          <w:sz w:val="20"/>
        </w:rPr>
        <w:t> </w:t>
      </w:r>
      <w:r>
        <w:rPr>
          <w:w w:val="110"/>
          <w:sz w:val="20"/>
        </w:rPr>
        <w:t>exceda</w:t>
      </w:r>
      <w:r>
        <w:rPr>
          <w:spacing w:val="10"/>
          <w:w w:val="110"/>
          <w:sz w:val="20"/>
        </w:rPr>
        <w:t> </w:t>
      </w:r>
      <w:r>
        <w:rPr>
          <w:w w:val="110"/>
          <w:sz w:val="20"/>
        </w:rPr>
        <w:t>del</w:t>
      </w:r>
      <w:r>
        <w:rPr>
          <w:spacing w:val="10"/>
          <w:w w:val="110"/>
          <w:sz w:val="20"/>
        </w:rPr>
        <w:t> </w:t>
      </w:r>
      <w:r>
        <w:rPr>
          <w:w w:val="110"/>
          <w:sz w:val="20"/>
        </w:rPr>
        <w:t>monto</w:t>
      </w:r>
      <w:r>
        <w:rPr>
          <w:spacing w:val="9"/>
          <w:w w:val="110"/>
          <w:sz w:val="20"/>
        </w:rPr>
        <w:t> </w:t>
      </w:r>
      <w:r>
        <w:rPr>
          <w:w w:val="110"/>
          <w:sz w:val="20"/>
        </w:rPr>
        <w:t>del</w:t>
      </w:r>
      <w:r>
        <w:rPr>
          <w:spacing w:val="10"/>
          <w:w w:val="110"/>
          <w:sz w:val="20"/>
        </w:rPr>
        <w:t> </w:t>
      </w:r>
      <w:r>
        <w:rPr>
          <w:w w:val="110"/>
          <w:sz w:val="20"/>
        </w:rPr>
        <w:t>interés</w:t>
      </w:r>
      <w:r>
        <w:rPr>
          <w:spacing w:val="9"/>
          <w:w w:val="110"/>
          <w:sz w:val="20"/>
        </w:rPr>
        <w:t> </w:t>
      </w:r>
      <w:r>
        <w:rPr>
          <w:w w:val="110"/>
          <w:sz w:val="20"/>
        </w:rPr>
        <w:t>garantizado.</w:t>
      </w:r>
    </w:p>
    <w:p>
      <w:pPr>
        <w:pStyle w:val="ListParagraph"/>
        <w:numPr>
          <w:ilvl w:val="0"/>
          <w:numId w:val="19"/>
        </w:numPr>
        <w:tabs>
          <w:tab w:pos="1311" w:val="left" w:leader="none"/>
        </w:tabs>
        <w:spacing w:line="244" w:lineRule="auto" w:before="198" w:after="0"/>
        <w:ind w:left="1310" w:right="1031" w:hanging="852"/>
        <w:jc w:val="both"/>
        <w:rPr>
          <w:sz w:val="20"/>
        </w:rPr>
      </w:pPr>
      <w:r>
        <w:rPr>
          <w:w w:val="110"/>
          <w:sz w:val="20"/>
        </w:rPr>
        <w:t>Los socios o accionistas, respecto de las contribuciones que se hubieran causado en relación con las actividades realizadas por la sociedad, en la parte del interés fiscal que no alcance a ser garantizada con los bienes de la misma, cuando dicha sociedad se encuentre en cualquiera de los supuestos a que se refieren los incisos A), B), C) y D) de la fracción IV de este artículo, sin que  la responsabilidad exceda de la participación   que tenían en el capital social de la sociedad durante el período o la fecha de que se trate, siempre que hubieren tenido algún cargo de dirección o administración en la sociedad.</w:t>
      </w:r>
    </w:p>
    <w:p>
      <w:pPr>
        <w:pStyle w:val="ListParagraph"/>
        <w:numPr>
          <w:ilvl w:val="0"/>
          <w:numId w:val="19"/>
        </w:numPr>
        <w:tabs>
          <w:tab w:pos="1311" w:val="left" w:leader="none"/>
        </w:tabs>
        <w:spacing w:line="242" w:lineRule="auto" w:before="192" w:after="0"/>
        <w:ind w:left="1310" w:right="1032" w:hanging="852"/>
        <w:jc w:val="both"/>
        <w:rPr>
          <w:sz w:val="20"/>
        </w:rPr>
      </w:pPr>
      <w:r>
        <w:rPr>
          <w:w w:val="110"/>
          <w:sz w:val="20"/>
        </w:rPr>
        <w:t>Las sociedades nacionales de crédito, instituciones de crédito y cualquier otra persona autorizada por la ley para llevar a cabo operaciones fiduciarias,  respecto  de  los  créditos fiscales causados por las operaciones derivadas de la actividad objeto del fideicomiso, hasta por el valor</w:t>
      </w:r>
      <w:r>
        <w:rPr>
          <w:spacing w:val="19"/>
          <w:w w:val="110"/>
          <w:sz w:val="20"/>
        </w:rPr>
        <w:t> </w:t>
      </w:r>
      <w:r>
        <w:rPr>
          <w:w w:val="110"/>
          <w:sz w:val="20"/>
        </w:rPr>
        <w:t>de los bienes fideicomitidos.</w:t>
      </w:r>
    </w:p>
    <w:p>
      <w:pPr>
        <w:pStyle w:val="ListParagraph"/>
        <w:numPr>
          <w:ilvl w:val="0"/>
          <w:numId w:val="19"/>
        </w:numPr>
        <w:tabs>
          <w:tab w:pos="1311" w:val="left" w:leader="none"/>
        </w:tabs>
        <w:spacing w:line="242" w:lineRule="auto" w:before="193" w:after="0"/>
        <w:ind w:left="1310" w:right="1032" w:hanging="852"/>
        <w:jc w:val="both"/>
        <w:rPr>
          <w:sz w:val="20"/>
        </w:rPr>
      </w:pPr>
      <w:r>
        <w:rPr>
          <w:w w:val="110"/>
          <w:sz w:val="20"/>
        </w:rPr>
        <w:t>Los copropietarios o los participantes en derechos mancomunados, respecto de los créditos fiscales derivados del bien o derecho en común y hasta por el valor  de  éste.  Por el excedente de los créditos fiscales cada uno quedará obligado en la proporción  que</w:t>
      </w:r>
      <w:r>
        <w:rPr>
          <w:spacing w:val="9"/>
          <w:w w:val="110"/>
          <w:sz w:val="20"/>
        </w:rPr>
        <w:t> </w:t>
      </w:r>
      <w:r>
        <w:rPr>
          <w:w w:val="110"/>
          <w:sz w:val="20"/>
        </w:rPr>
        <w:t>le</w:t>
      </w:r>
      <w:r>
        <w:rPr>
          <w:spacing w:val="10"/>
          <w:w w:val="110"/>
          <w:sz w:val="20"/>
        </w:rPr>
        <w:t> </w:t>
      </w:r>
      <w:r>
        <w:rPr>
          <w:w w:val="110"/>
          <w:sz w:val="20"/>
        </w:rPr>
        <w:t>corresponda</w:t>
      </w:r>
      <w:r>
        <w:rPr>
          <w:spacing w:val="10"/>
          <w:w w:val="110"/>
          <w:sz w:val="20"/>
        </w:rPr>
        <w:t> </w:t>
      </w:r>
      <w:r>
        <w:rPr>
          <w:w w:val="110"/>
          <w:sz w:val="20"/>
        </w:rPr>
        <w:t>en</w:t>
      </w:r>
      <w:r>
        <w:rPr>
          <w:spacing w:val="13"/>
          <w:w w:val="110"/>
          <w:sz w:val="20"/>
        </w:rPr>
        <w:t> </w:t>
      </w:r>
      <w:r>
        <w:rPr>
          <w:w w:val="110"/>
          <w:sz w:val="20"/>
        </w:rPr>
        <w:t>el</w:t>
      </w:r>
      <w:r>
        <w:rPr>
          <w:spacing w:val="10"/>
          <w:w w:val="110"/>
          <w:sz w:val="20"/>
        </w:rPr>
        <w:t> </w:t>
      </w:r>
      <w:r>
        <w:rPr>
          <w:w w:val="110"/>
          <w:sz w:val="20"/>
        </w:rPr>
        <w:t>bien</w:t>
      </w:r>
      <w:r>
        <w:rPr>
          <w:spacing w:val="10"/>
          <w:w w:val="110"/>
          <w:sz w:val="20"/>
        </w:rPr>
        <w:t> </w:t>
      </w:r>
      <w:r>
        <w:rPr>
          <w:w w:val="110"/>
          <w:sz w:val="20"/>
        </w:rPr>
        <w:t>o</w:t>
      </w:r>
      <w:r>
        <w:rPr>
          <w:spacing w:val="12"/>
          <w:w w:val="110"/>
          <w:sz w:val="20"/>
        </w:rPr>
        <w:t> </w:t>
      </w:r>
      <w:r>
        <w:rPr>
          <w:w w:val="110"/>
          <w:sz w:val="20"/>
        </w:rPr>
        <w:t>derecho</w:t>
      </w:r>
      <w:r>
        <w:rPr>
          <w:spacing w:val="11"/>
          <w:w w:val="110"/>
          <w:sz w:val="20"/>
        </w:rPr>
        <w:t> </w:t>
      </w:r>
      <w:r>
        <w:rPr>
          <w:w w:val="110"/>
          <w:sz w:val="20"/>
        </w:rPr>
        <w:t>mancomunado.</w:t>
      </w:r>
    </w:p>
    <w:p>
      <w:pPr>
        <w:pStyle w:val="ListParagraph"/>
        <w:numPr>
          <w:ilvl w:val="0"/>
          <w:numId w:val="19"/>
        </w:numPr>
        <w:tabs>
          <w:tab w:pos="1311" w:val="left" w:leader="none"/>
        </w:tabs>
        <w:spacing w:line="242" w:lineRule="auto" w:before="190" w:after="0"/>
        <w:ind w:left="1310" w:right="1033" w:hanging="852"/>
        <w:jc w:val="both"/>
        <w:rPr>
          <w:sz w:val="20"/>
        </w:rPr>
      </w:pPr>
      <w:r>
        <w:rPr>
          <w:w w:val="110"/>
          <w:sz w:val="20"/>
        </w:rPr>
        <w:t>Tratándose del Impuesto sobre la Adquisición de Vehículos Automotores Usados, los consignatarios y/o comisionistas, en su caso, así como los adquirientes y enajenantes, que intervengan en la venta o adquisición de vehículos  automotores, que no acrediten  el</w:t>
      </w:r>
      <w:r>
        <w:rPr>
          <w:spacing w:val="10"/>
          <w:w w:val="110"/>
          <w:sz w:val="20"/>
        </w:rPr>
        <w:t> </w:t>
      </w:r>
      <w:r>
        <w:rPr>
          <w:w w:val="110"/>
          <w:sz w:val="20"/>
        </w:rPr>
        <w:t>pago</w:t>
      </w:r>
      <w:r>
        <w:rPr>
          <w:spacing w:val="13"/>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contribuciones</w:t>
      </w:r>
      <w:r>
        <w:rPr>
          <w:spacing w:val="11"/>
          <w:w w:val="110"/>
          <w:sz w:val="20"/>
        </w:rPr>
        <w:t> </w:t>
      </w:r>
      <w:r>
        <w:rPr>
          <w:w w:val="110"/>
          <w:sz w:val="20"/>
        </w:rPr>
        <w:t>ante</w:t>
      </w:r>
      <w:r>
        <w:rPr>
          <w:spacing w:val="10"/>
          <w:w w:val="110"/>
          <w:sz w:val="20"/>
        </w:rPr>
        <w:t> </w:t>
      </w:r>
      <w:r>
        <w:rPr>
          <w:w w:val="110"/>
          <w:sz w:val="20"/>
        </w:rPr>
        <w:t>la</w:t>
      </w:r>
      <w:r>
        <w:rPr>
          <w:spacing w:val="11"/>
          <w:w w:val="110"/>
          <w:sz w:val="20"/>
        </w:rPr>
        <w:t> </w:t>
      </w:r>
      <w:r>
        <w:rPr>
          <w:w w:val="110"/>
          <w:sz w:val="20"/>
        </w:rPr>
        <w:t>autoridad</w:t>
      </w:r>
      <w:r>
        <w:rPr>
          <w:spacing w:val="12"/>
          <w:w w:val="110"/>
          <w:sz w:val="20"/>
        </w:rPr>
        <w:t> </w:t>
      </w:r>
      <w:r>
        <w:rPr>
          <w:w w:val="110"/>
          <w:sz w:val="20"/>
        </w:rPr>
        <w:t>fiscal.</w:t>
      </w:r>
    </w:p>
    <w:p>
      <w:pPr>
        <w:pStyle w:val="BodyText"/>
        <w:spacing w:before="11"/>
        <w:ind w:left="0"/>
      </w:pPr>
    </w:p>
    <w:p>
      <w:pPr>
        <w:pStyle w:val="BodyText"/>
        <w:spacing w:line="494" w:lineRule="auto"/>
        <w:ind w:left="1310" w:right="8601"/>
        <w:jc w:val="both"/>
      </w:pPr>
      <w:r>
        <w:rPr>
          <w:w w:val="105"/>
        </w:rPr>
        <w:t>Derogado. Derogado. Derogado.</w:t>
      </w:r>
    </w:p>
    <w:p>
      <w:pPr>
        <w:pStyle w:val="ListParagraph"/>
        <w:numPr>
          <w:ilvl w:val="0"/>
          <w:numId w:val="19"/>
        </w:numPr>
        <w:tabs>
          <w:tab w:pos="1311" w:val="left" w:leader="none"/>
        </w:tabs>
        <w:spacing w:line="244" w:lineRule="exact" w:before="0" w:after="0"/>
        <w:ind w:left="1310" w:right="0" w:hanging="853"/>
        <w:jc w:val="both"/>
        <w:rPr>
          <w:sz w:val="20"/>
        </w:rPr>
      </w:pPr>
      <w:r>
        <w:rPr>
          <w:w w:val="110"/>
          <w:sz w:val="20"/>
        </w:rPr>
        <w:t>Por</w:t>
      </w:r>
      <w:r>
        <w:rPr>
          <w:spacing w:val="6"/>
          <w:w w:val="110"/>
          <w:sz w:val="20"/>
        </w:rPr>
        <w:t> </w:t>
      </w:r>
      <w:r>
        <w:rPr>
          <w:w w:val="110"/>
          <w:sz w:val="20"/>
        </w:rPr>
        <w:t>lo</w:t>
      </w:r>
      <w:r>
        <w:rPr>
          <w:spacing w:val="7"/>
          <w:w w:val="110"/>
          <w:sz w:val="20"/>
        </w:rPr>
        <w:t> </w:t>
      </w:r>
      <w:r>
        <w:rPr>
          <w:w w:val="110"/>
          <w:sz w:val="20"/>
        </w:rPr>
        <w:t>que</w:t>
      </w:r>
      <w:r>
        <w:rPr>
          <w:spacing w:val="6"/>
          <w:w w:val="110"/>
          <w:sz w:val="20"/>
        </w:rPr>
        <w:t> </w:t>
      </w:r>
      <w:r>
        <w:rPr>
          <w:w w:val="110"/>
          <w:sz w:val="20"/>
        </w:rPr>
        <w:t>hace</w:t>
      </w:r>
      <w:r>
        <w:rPr>
          <w:spacing w:val="5"/>
          <w:w w:val="110"/>
          <w:sz w:val="20"/>
        </w:rPr>
        <w:t> </w:t>
      </w:r>
      <w:r>
        <w:rPr>
          <w:w w:val="110"/>
          <w:sz w:val="20"/>
        </w:rPr>
        <w:t>al</w:t>
      </w:r>
      <w:r>
        <w:rPr>
          <w:spacing w:val="6"/>
          <w:w w:val="110"/>
          <w:sz w:val="20"/>
        </w:rPr>
        <w:t> </w:t>
      </w:r>
      <w:r>
        <w:rPr>
          <w:w w:val="110"/>
          <w:sz w:val="20"/>
        </w:rPr>
        <w:t>Impuesto</w:t>
      </w:r>
      <w:r>
        <w:rPr>
          <w:spacing w:val="7"/>
          <w:w w:val="110"/>
          <w:sz w:val="20"/>
        </w:rPr>
        <w:t> </w:t>
      </w:r>
      <w:r>
        <w:rPr>
          <w:w w:val="110"/>
          <w:sz w:val="20"/>
        </w:rPr>
        <w:t>sobre</w:t>
      </w:r>
      <w:r>
        <w:rPr>
          <w:spacing w:val="5"/>
          <w:w w:val="110"/>
          <w:sz w:val="20"/>
        </w:rPr>
        <w:t> </w:t>
      </w:r>
      <w:r>
        <w:rPr>
          <w:w w:val="110"/>
          <w:sz w:val="20"/>
        </w:rPr>
        <w:t>Tenencia</w:t>
      </w:r>
      <w:r>
        <w:rPr>
          <w:spacing w:val="6"/>
          <w:w w:val="110"/>
          <w:sz w:val="20"/>
        </w:rPr>
        <w:t> </w:t>
      </w:r>
      <w:r>
        <w:rPr>
          <w:w w:val="110"/>
          <w:sz w:val="20"/>
        </w:rPr>
        <w:t>o</w:t>
      </w:r>
      <w:r>
        <w:rPr>
          <w:spacing w:val="7"/>
          <w:w w:val="110"/>
          <w:sz w:val="20"/>
        </w:rPr>
        <w:t> </w:t>
      </w:r>
      <w:r>
        <w:rPr>
          <w:w w:val="110"/>
          <w:sz w:val="20"/>
        </w:rPr>
        <w:t>Uso</w:t>
      </w:r>
      <w:r>
        <w:rPr>
          <w:spacing w:val="6"/>
          <w:w w:val="110"/>
          <w:sz w:val="20"/>
        </w:rPr>
        <w:t> </w:t>
      </w:r>
      <w:r>
        <w:rPr>
          <w:w w:val="110"/>
          <w:sz w:val="20"/>
        </w:rPr>
        <w:t>de</w:t>
      </w:r>
      <w:r>
        <w:rPr>
          <w:spacing w:val="6"/>
          <w:w w:val="110"/>
          <w:sz w:val="20"/>
        </w:rPr>
        <w:t> </w:t>
      </w:r>
      <w:r>
        <w:rPr>
          <w:w w:val="110"/>
          <w:sz w:val="20"/>
        </w:rPr>
        <w:t>Vehículos,</w:t>
      </w:r>
      <w:r>
        <w:rPr>
          <w:spacing w:val="7"/>
          <w:w w:val="110"/>
          <w:sz w:val="20"/>
        </w:rPr>
        <w:t> </w:t>
      </w:r>
      <w:r>
        <w:rPr>
          <w:w w:val="110"/>
          <w:sz w:val="20"/>
        </w:rPr>
        <w:t>los</w:t>
      </w:r>
      <w:r>
        <w:rPr>
          <w:spacing w:val="6"/>
          <w:w w:val="110"/>
          <w:sz w:val="20"/>
        </w:rPr>
        <w:t> </w:t>
      </w:r>
      <w:r>
        <w:rPr>
          <w:w w:val="110"/>
          <w:sz w:val="20"/>
        </w:rPr>
        <w:t>propietarios,</w:t>
      </w:r>
    </w:p>
    <w:p>
      <w:pPr>
        <w:pStyle w:val="BodyText"/>
        <w:spacing w:line="247" w:lineRule="auto"/>
        <w:ind w:left="1310" w:right="1034"/>
        <w:jc w:val="both"/>
      </w:pPr>
      <w:r>
        <w:rPr>
          <w:w w:val="110"/>
        </w:rPr>
        <w:t>tenedores, usuarios, adquirientes, enajenantes, así como los consignatarios y/o comisionistas, en su caso, por los adeudos que estos reportaren en el momento de la adquisición o venta.</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1" name="image2.png"/>
            <wp:cNvGraphicFramePr>
              <a:graphicFrameLocks noChangeAspect="1"/>
            </wp:cNvGraphicFramePr>
            <a:graphic>
              <a:graphicData uri="http://schemas.openxmlformats.org/drawingml/2006/picture">
                <pic:pic>
                  <pic:nvPicPr>
                    <pic:cNvPr id="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310" w:right="1032"/>
        <w:jc w:val="both"/>
      </w:pPr>
      <w:r>
        <w:rPr>
          <w:w w:val="110"/>
        </w:rPr>
        <w:t>La exigibilidad del pago por dicho concepto, se podrá realizar de manera indistinta, al responsable directo o al obligado solidario en el momento de que la autoridad autorice cualquier trámite de control vehicular.</w:t>
      </w:r>
    </w:p>
    <w:p>
      <w:pPr>
        <w:pStyle w:val="BodyText"/>
        <w:spacing w:before="8"/>
        <w:ind w:left="0"/>
        <w:rPr>
          <w:sz w:val="17"/>
        </w:rPr>
      </w:pPr>
    </w:p>
    <w:p>
      <w:pPr>
        <w:pStyle w:val="ListParagraph"/>
        <w:numPr>
          <w:ilvl w:val="0"/>
          <w:numId w:val="19"/>
        </w:numPr>
        <w:tabs>
          <w:tab w:pos="1311" w:val="left" w:leader="none"/>
        </w:tabs>
        <w:spacing w:line="230" w:lineRule="auto" w:before="0" w:after="0"/>
        <w:ind w:left="1310" w:right="1035" w:hanging="852"/>
        <w:jc w:val="both"/>
        <w:rPr>
          <w:sz w:val="20"/>
        </w:rPr>
      </w:pPr>
      <w:r>
        <w:rPr>
          <w:w w:val="110"/>
          <w:sz w:val="20"/>
        </w:rPr>
        <w:t>Los propietarios, tenedores, usuarios, adquirientes, enajenantes, así como los consignatarios</w:t>
      </w:r>
      <w:r>
        <w:rPr>
          <w:spacing w:val="10"/>
          <w:w w:val="110"/>
          <w:sz w:val="20"/>
        </w:rPr>
        <w:t> </w:t>
      </w:r>
      <w:r>
        <w:rPr>
          <w:w w:val="110"/>
          <w:sz w:val="20"/>
        </w:rPr>
        <w:t>y/o</w:t>
      </w:r>
      <w:r>
        <w:rPr>
          <w:spacing w:val="13"/>
          <w:w w:val="110"/>
          <w:sz w:val="20"/>
        </w:rPr>
        <w:t> </w:t>
      </w:r>
      <w:r>
        <w:rPr>
          <w:w w:val="110"/>
          <w:sz w:val="20"/>
        </w:rPr>
        <w:t>comisionistas,</w:t>
      </w:r>
      <w:r>
        <w:rPr>
          <w:spacing w:val="17"/>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por</w:t>
      </w:r>
      <w:r>
        <w:rPr>
          <w:spacing w:val="13"/>
          <w:w w:val="110"/>
          <w:sz w:val="20"/>
        </w:rPr>
        <w:t> </w:t>
      </w:r>
      <w:r>
        <w:rPr>
          <w:w w:val="110"/>
          <w:sz w:val="20"/>
        </w:rPr>
        <w:t>los</w:t>
      </w:r>
      <w:r>
        <w:rPr>
          <w:spacing w:val="10"/>
          <w:w w:val="110"/>
          <w:sz w:val="20"/>
        </w:rPr>
        <w:t> </w:t>
      </w:r>
      <w:r>
        <w:rPr>
          <w:w w:val="110"/>
          <w:sz w:val="20"/>
        </w:rPr>
        <w:t>derechos</w:t>
      </w:r>
      <w:r>
        <w:rPr>
          <w:spacing w:val="11"/>
          <w:w w:val="110"/>
          <w:sz w:val="20"/>
        </w:rPr>
        <w:t> </w:t>
      </w:r>
      <w:r>
        <w:rPr>
          <w:w w:val="110"/>
          <w:sz w:val="20"/>
        </w:rPr>
        <w:t>de</w:t>
      </w:r>
      <w:r>
        <w:rPr>
          <w:spacing w:val="11"/>
          <w:w w:val="110"/>
          <w:sz w:val="20"/>
        </w:rPr>
        <w:t> </w:t>
      </w:r>
      <w:r>
        <w:rPr>
          <w:w w:val="110"/>
          <w:sz w:val="20"/>
        </w:rPr>
        <w:t>control</w:t>
      </w:r>
      <w:r>
        <w:rPr>
          <w:spacing w:val="10"/>
          <w:w w:val="110"/>
          <w:sz w:val="20"/>
        </w:rPr>
        <w:t> </w:t>
      </w:r>
      <w:r>
        <w:rPr>
          <w:w w:val="110"/>
          <w:sz w:val="20"/>
        </w:rPr>
        <w:t>vehicular.</w:t>
      </w:r>
    </w:p>
    <w:p>
      <w:pPr>
        <w:pStyle w:val="BodyText"/>
        <w:spacing w:before="4"/>
        <w:ind w:left="0"/>
        <w:rPr>
          <w:sz w:val="21"/>
        </w:rPr>
      </w:pPr>
    </w:p>
    <w:p>
      <w:pPr>
        <w:pStyle w:val="BodyText"/>
        <w:spacing w:line="249" w:lineRule="auto"/>
        <w:ind w:left="1310" w:right="1032"/>
        <w:jc w:val="both"/>
      </w:pPr>
      <w:r>
        <w:rPr>
          <w:w w:val="110"/>
        </w:rPr>
        <w:t>La exigibilidad del pago por dicho concepto, se podrá realizar de manera indistinta, al responsable directo o al obligado solidario en el momento de que la autoridad autorice cualquier trámite de control vehicular.</w:t>
      </w:r>
    </w:p>
    <w:p>
      <w:pPr>
        <w:pStyle w:val="ListParagraph"/>
        <w:numPr>
          <w:ilvl w:val="0"/>
          <w:numId w:val="19"/>
        </w:numPr>
        <w:tabs>
          <w:tab w:pos="1311" w:val="left" w:leader="none"/>
        </w:tabs>
        <w:spacing w:line="230" w:lineRule="auto" w:before="191" w:after="0"/>
        <w:ind w:left="1310" w:right="1033" w:hanging="852"/>
        <w:jc w:val="both"/>
        <w:rPr>
          <w:sz w:val="20"/>
        </w:rPr>
      </w:pPr>
      <w:r>
        <w:rPr>
          <w:w w:val="110"/>
          <w:sz w:val="20"/>
        </w:rPr>
        <w:t>Los propietarios o poseedores de inmuebles en que se coloquen, instalen, armen o construyan</w:t>
      </w:r>
      <w:r>
        <w:rPr>
          <w:spacing w:val="10"/>
          <w:w w:val="110"/>
          <w:sz w:val="20"/>
        </w:rPr>
        <w:t> </w:t>
      </w:r>
      <w:r>
        <w:rPr>
          <w:w w:val="110"/>
          <w:sz w:val="20"/>
        </w:rPr>
        <w:t>anuncios</w:t>
      </w:r>
      <w:r>
        <w:rPr>
          <w:spacing w:val="9"/>
          <w:w w:val="110"/>
          <w:sz w:val="20"/>
        </w:rPr>
        <w:t> </w:t>
      </w:r>
      <w:r>
        <w:rPr>
          <w:w w:val="110"/>
          <w:sz w:val="20"/>
        </w:rPr>
        <w:t>publicitarios</w:t>
      </w:r>
      <w:r>
        <w:rPr>
          <w:spacing w:val="10"/>
          <w:w w:val="110"/>
          <w:sz w:val="20"/>
        </w:rPr>
        <w:t> </w:t>
      </w:r>
      <w:r>
        <w:rPr>
          <w:w w:val="110"/>
          <w:sz w:val="20"/>
        </w:rPr>
        <w:t>respecto</w:t>
      </w:r>
      <w:r>
        <w:rPr>
          <w:spacing w:val="11"/>
          <w:w w:val="110"/>
          <w:sz w:val="20"/>
        </w:rPr>
        <w:t> </w:t>
      </w:r>
      <w:r>
        <w:rPr>
          <w:w w:val="110"/>
          <w:sz w:val="20"/>
        </w:rPr>
        <w:t>del</w:t>
      </w:r>
      <w:r>
        <w:rPr>
          <w:spacing w:val="10"/>
          <w:w w:val="110"/>
          <w:sz w:val="20"/>
        </w:rPr>
        <w:t> </w:t>
      </w:r>
      <w:r>
        <w:rPr>
          <w:w w:val="110"/>
          <w:sz w:val="20"/>
        </w:rPr>
        <w:t>Impuesto</w:t>
      </w:r>
      <w:r>
        <w:rPr>
          <w:spacing w:val="12"/>
          <w:w w:val="110"/>
          <w:sz w:val="20"/>
        </w:rPr>
        <w:t> </w:t>
      </w:r>
      <w:r>
        <w:rPr>
          <w:w w:val="110"/>
          <w:sz w:val="20"/>
        </w:rPr>
        <w:t>sobre</w:t>
      </w:r>
      <w:r>
        <w:rPr>
          <w:spacing w:val="9"/>
          <w:w w:val="110"/>
          <w:sz w:val="20"/>
        </w:rPr>
        <w:t> </w:t>
      </w:r>
      <w:r>
        <w:rPr>
          <w:w w:val="110"/>
          <w:sz w:val="20"/>
        </w:rPr>
        <w:t>Anuncios</w:t>
      </w:r>
      <w:r>
        <w:rPr>
          <w:spacing w:val="13"/>
          <w:w w:val="110"/>
          <w:sz w:val="20"/>
        </w:rPr>
        <w:t> </w:t>
      </w:r>
      <w:r>
        <w:rPr>
          <w:w w:val="110"/>
          <w:sz w:val="20"/>
        </w:rPr>
        <w:t>Publicitarios.</w:t>
      </w:r>
    </w:p>
    <w:p>
      <w:pPr>
        <w:pStyle w:val="BodyText"/>
        <w:spacing w:before="6"/>
        <w:ind w:left="0"/>
        <w:rPr>
          <w:sz w:val="17"/>
        </w:rPr>
      </w:pPr>
    </w:p>
    <w:p>
      <w:pPr>
        <w:pStyle w:val="ListParagraph"/>
        <w:numPr>
          <w:ilvl w:val="0"/>
          <w:numId w:val="19"/>
        </w:numPr>
        <w:tabs>
          <w:tab w:pos="1311" w:val="left" w:leader="none"/>
        </w:tabs>
        <w:spacing w:line="242" w:lineRule="auto" w:before="0" w:after="0"/>
        <w:ind w:left="1310" w:right="1033" w:hanging="852"/>
        <w:jc w:val="both"/>
        <w:rPr>
          <w:sz w:val="20"/>
        </w:rPr>
      </w:pPr>
      <w:r>
        <w:rPr>
          <w:w w:val="110"/>
          <w:sz w:val="20"/>
        </w:rPr>
        <w:t>Los propietarios o poseedores de muebles o estructuras en que se coloquen, instalen, armen o construyan anuncios publicitarios, así como las personas físicas o jurídico colectivas cuyo objeto o giro sea la publicidad de bienes o servicios, respecto del Impuesto sobre Anuncios</w:t>
      </w:r>
      <w:r>
        <w:rPr>
          <w:spacing w:val="31"/>
          <w:w w:val="110"/>
          <w:sz w:val="20"/>
        </w:rPr>
        <w:t> </w:t>
      </w:r>
      <w:r>
        <w:rPr>
          <w:w w:val="110"/>
          <w:sz w:val="20"/>
        </w:rPr>
        <w:t>Publicitarios.</w:t>
      </w:r>
    </w:p>
    <w:p>
      <w:pPr>
        <w:pStyle w:val="ListParagraph"/>
        <w:numPr>
          <w:ilvl w:val="0"/>
          <w:numId w:val="19"/>
        </w:numPr>
        <w:tabs>
          <w:tab w:pos="1311" w:val="left" w:leader="none"/>
        </w:tabs>
        <w:spacing w:line="242" w:lineRule="auto" w:before="190" w:after="0"/>
        <w:ind w:left="1310" w:right="1034" w:hanging="852"/>
        <w:jc w:val="both"/>
        <w:rPr>
          <w:sz w:val="20"/>
        </w:rPr>
      </w:pPr>
      <w:r>
        <w:rPr>
          <w:w w:val="110"/>
          <w:sz w:val="20"/>
        </w:rPr>
        <w:t>Los notarios públicos, respecto de los impuestos Predial y sobre Adquisición de Inmuebles y otras Operaciones Traslativas de Dominio de Inmuebles,  cuando  autoricen definitivamente escrituras, sin que previamente verifiquen el pago de los mismos.</w:t>
      </w:r>
    </w:p>
    <w:p>
      <w:pPr>
        <w:pStyle w:val="ListParagraph"/>
        <w:numPr>
          <w:ilvl w:val="0"/>
          <w:numId w:val="19"/>
        </w:numPr>
        <w:tabs>
          <w:tab w:pos="1311" w:val="left" w:leader="none"/>
        </w:tabs>
        <w:spacing w:line="240" w:lineRule="auto" w:before="191" w:after="0"/>
        <w:ind w:left="1310" w:right="1036" w:hanging="852"/>
        <w:jc w:val="both"/>
        <w:rPr>
          <w:sz w:val="20"/>
        </w:rPr>
      </w:pPr>
      <w:r>
        <w:rPr>
          <w:w w:val="110"/>
          <w:sz w:val="20"/>
        </w:rPr>
        <w:t>Los propietarios de negociaciones que permitan en su local la instalación de cualquier tipo de máquinas o aparatos de recreación y azar accionadas con monedas, fichas o cualquier</w:t>
      </w:r>
      <w:r>
        <w:rPr>
          <w:spacing w:val="10"/>
          <w:w w:val="110"/>
          <w:sz w:val="20"/>
        </w:rPr>
        <w:t> </w:t>
      </w:r>
      <w:r>
        <w:rPr>
          <w:w w:val="110"/>
          <w:sz w:val="20"/>
        </w:rPr>
        <w:t>otro</w:t>
      </w:r>
      <w:r>
        <w:rPr>
          <w:spacing w:val="9"/>
          <w:w w:val="110"/>
          <w:sz w:val="20"/>
        </w:rPr>
        <w:t> </w:t>
      </w:r>
      <w:r>
        <w:rPr>
          <w:w w:val="110"/>
          <w:sz w:val="20"/>
        </w:rPr>
        <w:t>mecanismo</w:t>
      </w:r>
      <w:r>
        <w:rPr>
          <w:spacing w:val="11"/>
          <w:w w:val="110"/>
          <w:sz w:val="20"/>
        </w:rPr>
        <w:t> </w:t>
      </w:r>
      <w:r>
        <w:rPr>
          <w:w w:val="110"/>
          <w:sz w:val="20"/>
        </w:rPr>
        <w:t>respecto</w:t>
      </w:r>
      <w:r>
        <w:rPr>
          <w:spacing w:val="11"/>
          <w:w w:val="110"/>
          <w:sz w:val="20"/>
        </w:rPr>
        <w:t> </w:t>
      </w:r>
      <w:r>
        <w:rPr>
          <w:w w:val="110"/>
          <w:sz w:val="20"/>
        </w:rPr>
        <w:t>del</w:t>
      </w:r>
      <w:r>
        <w:rPr>
          <w:spacing w:val="10"/>
          <w:w w:val="110"/>
          <w:sz w:val="20"/>
        </w:rPr>
        <w:t> </w:t>
      </w:r>
      <w:r>
        <w:rPr>
          <w:w w:val="110"/>
          <w:sz w:val="20"/>
        </w:rPr>
        <w:t>impuesto</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cause</w:t>
      </w:r>
      <w:r>
        <w:rPr>
          <w:spacing w:val="9"/>
          <w:w w:val="110"/>
          <w:sz w:val="20"/>
        </w:rPr>
        <w:t> </w:t>
      </w:r>
      <w:r>
        <w:rPr>
          <w:w w:val="110"/>
          <w:sz w:val="20"/>
        </w:rPr>
        <w:t>por</w:t>
      </w:r>
      <w:r>
        <w:rPr>
          <w:spacing w:val="11"/>
          <w:w w:val="110"/>
          <w:sz w:val="20"/>
        </w:rPr>
        <w:t> </w:t>
      </w:r>
      <w:r>
        <w:rPr>
          <w:w w:val="110"/>
          <w:sz w:val="20"/>
        </w:rPr>
        <w:t>este</w:t>
      </w:r>
      <w:r>
        <w:rPr>
          <w:spacing w:val="9"/>
          <w:w w:val="110"/>
          <w:sz w:val="20"/>
        </w:rPr>
        <w:t> </w:t>
      </w:r>
      <w:r>
        <w:rPr>
          <w:w w:val="110"/>
          <w:sz w:val="20"/>
        </w:rPr>
        <w:t>concepto.</w:t>
      </w:r>
    </w:p>
    <w:p>
      <w:pPr>
        <w:pStyle w:val="ListParagraph"/>
        <w:numPr>
          <w:ilvl w:val="0"/>
          <w:numId w:val="19"/>
        </w:numPr>
        <w:tabs>
          <w:tab w:pos="1310" w:val="left" w:leader="none"/>
          <w:tab w:pos="1311" w:val="left" w:leader="none"/>
        </w:tabs>
        <w:spacing w:line="240" w:lineRule="auto" w:before="192" w:after="0"/>
        <w:ind w:left="1310" w:right="0" w:hanging="853"/>
        <w:jc w:val="left"/>
        <w:rPr>
          <w:sz w:val="20"/>
        </w:rPr>
      </w:pPr>
      <w:r>
        <w:rPr>
          <w:w w:val="110"/>
          <w:sz w:val="20"/>
        </w:rPr>
        <w:t>Los</w:t>
      </w:r>
      <w:r>
        <w:rPr>
          <w:spacing w:val="9"/>
          <w:w w:val="110"/>
          <w:sz w:val="20"/>
        </w:rPr>
        <w:t> </w:t>
      </w:r>
      <w:r>
        <w:rPr>
          <w:w w:val="110"/>
          <w:sz w:val="20"/>
        </w:rPr>
        <w:t>depositarios</w:t>
      </w:r>
      <w:r>
        <w:rPr>
          <w:spacing w:val="7"/>
          <w:w w:val="110"/>
          <w:sz w:val="20"/>
        </w:rPr>
        <w:t> </w:t>
      </w:r>
      <w:r>
        <w:rPr>
          <w:w w:val="110"/>
          <w:sz w:val="20"/>
        </w:rPr>
        <w:t>de</w:t>
      </w:r>
      <w:r>
        <w:rPr>
          <w:spacing w:val="9"/>
          <w:w w:val="110"/>
          <w:sz w:val="20"/>
        </w:rPr>
        <w:t> </w:t>
      </w:r>
      <w:r>
        <w:rPr>
          <w:w w:val="110"/>
          <w:sz w:val="20"/>
        </w:rPr>
        <w:t>embargos</w:t>
      </w:r>
      <w:r>
        <w:rPr>
          <w:spacing w:val="9"/>
          <w:w w:val="110"/>
          <w:sz w:val="20"/>
        </w:rPr>
        <w:t> </w:t>
      </w:r>
      <w:r>
        <w:rPr>
          <w:w w:val="110"/>
          <w:sz w:val="20"/>
        </w:rPr>
        <w:t>por</w:t>
      </w:r>
      <w:r>
        <w:rPr>
          <w:spacing w:val="9"/>
          <w:w w:val="110"/>
          <w:sz w:val="20"/>
        </w:rPr>
        <w:t> </w:t>
      </w:r>
      <w:r>
        <w:rPr>
          <w:w w:val="110"/>
          <w:sz w:val="20"/>
        </w:rPr>
        <w:t>los</w:t>
      </w:r>
      <w:r>
        <w:rPr>
          <w:spacing w:val="9"/>
          <w:w w:val="110"/>
          <w:sz w:val="20"/>
        </w:rPr>
        <w:t> </w:t>
      </w:r>
      <w:r>
        <w:rPr>
          <w:w w:val="110"/>
          <w:sz w:val="20"/>
        </w:rPr>
        <w:t>bienes</w:t>
      </w:r>
      <w:r>
        <w:rPr>
          <w:spacing w:val="9"/>
          <w:w w:val="110"/>
          <w:sz w:val="20"/>
        </w:rPr>
        <w:t> </w:t>
      </w:r>
      <w:r>
        <w:rPr>
          <w:w w:val="110"/>
          <w:sz w:val="20"/>
        </w:rPr>
        <w:t>que</w:t>
      </w:r>
      <w:r>
        <w:rPr>
          <w:spacing w:val="9"/>
          <w:w w:val="110"/>
          <w:sz w:val="20"/>
        </w:rPr>
        <w:t> </w:t>
      </w:r>
      <w:r>
        <w:rPr>
          <w:w w:val="110"/>
          <w:sz w:val="20"/>
        </w:rPr>
        <w:t>les</w:t>
      </w:r>
      <w:r>
        <w:rPr>
          <w:spacing w:val="9"/>
          <w:w w:val="110"/>
          <w:sz w:val="20"/>
        </w:rPr>
        <w:t> </w:t>
      </w:r>
      <w:r>
        <w:rPr>
          <w:w w:val="110"/>
          <w:sz w:val="20"/>
        </w:rPr>
        <w:t>fueron</w:t>
      </w:r>
      <w:r>
        <w:rPr>
          <w:spacing w:val="10"/>
          <w:w w:val="110"/>
          <w:sz w:val="20"/>
        </w:rPr>
        <w:t> </w:t>
      </w:r>
      <w:r>
        <w:rPr>
          <w:w w:val="110"/>
          <w:sz w:val="20"/>
        </w:rPr>
        <w:t>dejados</w:t>
      </w:r>
      <w:r>
        <w:rPr>
          <w:spacing w:val="9"/>
          <w:w w:val="110"/>
          <w:sz w:val="20"/>
        </w:rPr>
        <w:t> </w:t>
      </w:r>
      <w:r>
        <w:rPr>
          <w:w w:val="110"/>
          <w:sz w:val="20"/>
        </w:rPr>
        <w:t>en</w:t>
      </w:r>
      <w:r>
        <w:rPr>
          <w:spacing w:val="10"/>
          <w:w w:val="110"/>
          <w:sz w:val="20"/>
        </w:rPr>
        <w:t> </w:t>
      </w:r>
      <w:r>
        <w:rPr>
          <w:w w:val="110"/>
          <w:sz w:val="20"/>
        </w:rPr>
        <w:t>custodia.</w:t>
      </w:r>
    </w:p>
    <w:p>
      <w:pPr>
        <w:pStyle w:val="ListParagraph"/>
        <w:numPr>
          <w:ilvl w:val="0"/>
          <w:numId w:val="19"/>
        </w:numPr>
        <w:tabs>
          <w:tab w:pos="1311" w:val="left" w:leader="none"/>
        </w:tabs>
        <w:spacing w:line="230" w:lineRule="auto" w:before="188" w:after="0"/>
        <w:ind w:left="1310" w:right="1034" w:hanging="852"/>
        <w:jc w:val="both"/>
        <w:rPr>
          <w:sz w:val="20"/>
        </w:rPr>
      </w:pPr>
      <w:r>
        <w:rPr>
          <w:w w:val="110"/>
          <w:sz w:val="20"/>
        </w:rPr>
        <w:t>Los propietarios de inmuebles que permitan en los mismos la instalación y explotación de cualquier tipo de estacionamiento</w:t>
      </w:r>
      <w:r>
        <w:rPr>
          <w:spacing w:val="1"/>
          <w:w w:val="110"/>
          <w:sz w:val="20"/>
        </w:rPr>
        <w:t> </w:t>
      </w:r>
      <w:r>
        <w:rPr>
          <w:w w:val="110"/>
          <w:sz w:val="20"/>
        </w:rPr>
        <w:t>público.</w:t>
      </w:r>
    </w:p>
    <w:p>
      <w:pPr>
        <w:pStyle w:val="ListParagraph"/>
        <w:numPr>
          <w:ilvl w:val="0"/>
          <w:numId w:val="19"/>
        </w:numPr>
        <w:tabs>
          <w:tab w:pos="1311" w:val="left" w:leader="none"/>
        </w:tabs>
        <w:spacing w:line="240" w:lineRule="auto" w:before="196" w:after="0"/>
        <w:ind w:left="1310" w:right="1032" w:hanging="852"/>
        <w:jc w:val="both"/>
        <w:rPr>
          <w:sz w:val="20"/>
        </w:rPr>
      </w:pPr>
      <w:r>
        <w:rPr>
          <w:w w:val="110"/>
          <w:sz w:val="20"/>
        </w:rPr>
        <w:t>Los propietarios de inmuebles que permitan en los mismos la instalación y explotación de diversiones, juegos mecánicos, espectáculos públicos, tianguis comerciales y otros similares.</w:t>
      </w:r>
    </w:p>
    <w:p>
      <w:pPr>
        <w:pStyle w:val="ListParagraph"/>
        <w:numPr>
          <w:ilvl w:val="0"/>
          <w:numId w:val="19"/>
        </w:numPr>
        <w:tabs>
          <w:tab w:pos="1311" w:val="left" w:leader="none"/>
        </w:tabs>
        <w:spacing w:line="237" w:lineRule="auto" w:before="196" w:after="0"/>
        <w:ind w:left="1310" w:right="1032" w:hanging="852"/>
        <w:jc w:val="both"/>
        <w:rPr>
          <w:sz w:val="20"/>
        </w:rPr>
      </w:pPr>
      <w:r>
        <w:rPr>
          <w:w w:val="110"/>
          <w:sz w:val="20"/>
        </w:rPr>
        <w:t>Los propietarios o poseedores de inmuebles, en los cuales se explote el servicio de hospedaje, en cualquiera de sus modalidades, respecto del impuesto que se cause por este</w:t>
      </w:r>
      <w:r>
        <w:rPr>
          <w:spacing w:val="10"/>
          <w:w w:val="110"/>
          <w:sz w:val="20"/>
        </w:rPr>
        <w:t> </w:t>
      </w:r>
      <w:r>
        <w:rPr>
          <w:w w:val="110"/>
          <w:sz w:val="20"/>
        </w:rPr>
        <w:t>concepto.</w:t>
      </w:r>
    </w:p>
    <w:p>
      <w:pPr>
        <w:pStyle w:val="BodyText"/>
        <w:spacing w:before="2"/>
        <w:ind w:left="0"/>
        <w:rPr>
          <w:sz w:val="18"/>
        </w:rPr>
      </w:pPr>
    </w:p>
    <w:p>
      <w:pPr>
        <w:pStyle w:val="ListParagraph"/>
        <w:numPr>
          <w:ilvl w:val="0"/>
          <w:numId w:val="19"/>
        </w:numPr>
        <w:tabs>
          <w:tab w:pos="1311" w:val="left" w:leader="none"/>
        </w:tabs>
        <w:spacing w:line="230" w:lineRule="auto" w:before="0" w:after="0"/>
        <w:ind w:left="1310" w:right="1033" w:hanging="852"/>
        <w:jc w:val="both"/>
        <w:rPr>
          <w:sz w:val="20"/>
        </w:rPr>
      </w:pPr>
      <w:r>
        <w:rPr>
          <w:w w:val="110"/>
          <w:sz w:val="20"/>
        </w:rPr>
        <w:t>Los albaceas, por los créditos fiscales que deje de pagar el contribuyente, hasta por el total de la masa</w:t>
      </w:r>
      <w:r>
        <w:rPr>
          <w:spacing w:val="43"/>
          <w:w w:val="110"/>
          <w:sz w:val="20"/>
        </w:rPr>
        <w:t> </w:t>
      </w:r>
      <w:r>
        <w:rPr>
          <w:w w:val="110"/>
          <w:sz w:val="20"/>
        </w:rPr>
        <w:t>hereditaria.</w:t>
      </w:r>
    </w:p>
    <w:p>
      <w:pPr>
        <w:pStyle w:val="ListParagraph"/>
        <w:numPr>
          <w:ilvl w:val="0"/>
          <w:numId w:val="19"/>
        </w:numPr>
        <w:tabs>
          <w:tab w:pos="1311" w:val="left" w:leader="none"/>
        </w:tabs>
        <w:spacing w:line="242" w:lineRule="auto" w:before="197" w:after="0"/>
        <w:ind w:left="1310" w:right="1034" w:hanging="852"/>
        <w:jc w:val="both"/>
        <w:rPr>
          <w:sz w:val="20"/>
        </w:rPr>
      </w:pPr>
      <w:r>
        <w:rPr>
          <w:w w:val="110"/>
          <w:sz w:val="20"/>
        </w:rPr>
        <w:t>Las personas físicas o jurídico colectivas que contraten la prestación de servicios, cuando las prestadoras no cumplan con su obligación en el entero del Impuesto sobre Erogaciones por Remuneraciones al Trabajo Personal dentro del plazo establecido en este</w:t>
      </w:r>
      <w:r>
        <w:rPr>
          <w:spacing w:val="10"/>
          <w:w w:val="110"/>
          <w:sz w:val="20"/>
        </w:rPr>
        <w:t> </w:t>
      </w:r>
      <w:r>
        <w:rPr>
          <w:w w:val="110"/>
          <w:sz w:val="20"/>
        </w:rPr>
        <w:t>Código.</w:t>
      </w:r>
    </w:p>
    <w:p>
      <w:pPr>
        <w:pStyle w:val="BodyText"/>
        <w:spacing w:before="1"/>
        <w:ind w:left="0"/>
        <w:rPr>
          <w:sz w:val="21"/>
        </w:rPr>
      </w:pPr>
    </w:p>
    <w:p>
      <w:pPr>
        <w:pStyle w:val="BodyText"/>
        <w:spacing w:line="247" w:lineRule="auto"/>
        <w:ind w:left="1310" w:right="1034"/>
        <w:jc w:val="both"/>
      </w:pPr>
      <w:r>
        <w:rPr>
          <w:w w:val="110"/>
        </w:rPr>
        <w:t>La responsabilidad solidaria a que se refiere esta fracción, será hasta por el monto de  las contraprestaciones efectuadas por dichos servicios sin incluir el Impuesto al Valor Agregado.</w:t>
      </w:r>
    </w:p>
    <w:p>
      <w:pPr>
        <w:pStyle w:val="ListParagraph"/>
        <w:numPr>
          <w:ilvl w:val="0"/>
          <w:numId w:val="19"/>
        </w:numPr>
        <w:tabs>
          <w:tab w:pos="1311" w:val="left" w:leader="none"/>
        </w:tabs>
        <w:spacing w:line="240" w:lineRule="auto" w:before="189" w:after="0"/>
        <w:ind w:left="1310" w:right="0" w:hanging="853"/>
        <w:jc w:val="left"/>
        <w:rPr>
          <w:sz w:val="20"/>
        </w:rPr>
      </w:pPr>
      <w:r>
        <w:rPr>
          <w:w w:val="110"/>
          <w:sz w:val="20"/>
        </w:rPr>
        <w:t>Los</w:t>
      </w:r>
      <w:r>
        <w:rPr>
          <w:spacing w:val="34"/>
          <w:w w:val="110"/>
          <w:sz w:val="20"/>
        </w:rPr>
        <w:t> </w:t>
      </w:r>
      <w:r>
        <w:rPr>
          <w:w w:val="110"/>
          <w:sz w:val="20"/>
        </w:rPr>
        <w:t>servidores</w:t>
      </w:r>
      <w:r>
        <w:rPr>
          <w:spacing w:val="34"/>
          <w:w w:val="110"/>
          <w:sz w:val="20"/>
        </w:rPr>
        <w:t> </w:t>
      </w:r>
      <w:r>
        <w:rPr>
          <w:w w:val="110"/>
          <w:sz w:val="20"/>
        </w:rPr>
        <w:t>públicos</w:t>
      </w:r>
      <w:r>
        <w:rPr>
          <w:spacing w:val="34"/>
          <w:w w:val="110"/>
          <w:sz w:val="20"/>
        </w:rPr>
        <w:t> </w:t>
      </w:r>
      <w:r>
        <w:rPr>
          <w:w w:val="110"/>
          <w:sz w:val="20"/>
        </w:rPr>
        <w:t>que</w:t>
      </w:r>
      <w:r>
        <w:rPr>
          <w:spacing w:val="35"/>
          <w:w w:val="110"/>
          <w:sz w:val="20"/>
        </w:rPr>
        <w:t> </w:t>
      </w:r>
      <w:r>
        <w:rPr>
          <w:w w:val="110"/>
          <w:sz w:val="20"/>
        </w:rPr>
        <w:t>autoricen</w:t>
      </w:r>
      <w:r>
        <w:rPr>
          <w:spacing w:val="35"/>
          <w:w w:val="110"/>
          <w:sz w:val="20"/>
        </w:rPr>
        <w:t> </w:t>
      </w:r>
      <w:r>
        <w:rPr>
          <w:w w:val="110"/>
          <w:sz w:val="20"/>
        </w:rPr>
        <w:t>la</w:t>
      </w:r>
      <w:r>
        <w:rPr>
          <w:spacing w:val="34"/>
          <w:w w:val="110"/>
          <w:sz w:val="20"/>
        </w:rPr>
        <w:t> </w:t>
      </w:r>
      <w:r>
        <w:rPr>
          <w:w w:val="110"/>
          <w:sz w:val="20"/>
        </w:rPr>
        <w:t>inscripción</w:t>
      </w:r>
      <w:r>
        <w:rPr>
          <w:spacing w:val="36"/>
          <w:w w:val="110"/>
          <w:sz w:val="20"/>
        </w:rPr>
        <w:t> </w:t>
      </w:r>
      <w:r>
        <w:rPr>
          <w:w w:val="110"/>
          <w:sz w:val="20"/>
        </w:rPr>
        <w:t>de</w:t>
      </w:r>
      <w:r>
        <w:rPr>
          <w:spacing w:val="35"/>
          <w:w w:val="110"/>
          <w:sz w:val="20"/>
        </w:rPr>
        <w:t> </w:t>
      </w:r>
      <w:r>
        <w:rPr>
          <w:w w:val="110"/>
          <w:sz w:val="20"/>
        </w:rPr>
        <w:t>vehículos,</w:t>
      </w:r>
      <w:r>
        <w:rPr>
          <w:spacing w:val="35"/>
          <w:w w:val="110"/>
          <w:sz w:val="20"/>
        </w:rPr>
        <w:t> </w:t>
      </w:r>
      <w:r>
        <w:rPr>
          <w:w w:val="110"/>
          <w:sz w:val="20"/>
        </w:rPr>
        <w:t>permisos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310" w:right="1031"/>
        <w:jc w:val="both"/>
      </w:pPr>
      <w:r>
        <w:rPr>
          <w:w w:val="110"/>
        </w:rPr>
        <w:t>provisionales para circulación, matrículas, cambios o bajas de placas o efectúen el refrendo de los mismos, sin haberse cerciorado que no existan adeudos por estos conceptos, por el Impuesto sobre Tenencia o Uso de Vehículos previsto en este Código   o del Impuesto sobre Tenencia o Uso de Vehículos previsto en la legislación federal, correspondiente a los últimos cinco años, salvo en los supuestos en que  el  contribuyente</w:t>
      </w:r>
      <w:r>
        <w:rPr>
          <w:spacing w:val="7"/>
          <w:w w:val="110"/>
        </w:rPr>
        <w:t> </w:t>
      </w:r>
      <w:r>
        <w:rPr>
          <w:w w:val="110"/>
        </w:rPr>
        <w:t>acredite</w:t>
      </w:r>
      <w:r>
        <w:rPr>
          <w:spacing w:val="8"/>
          <w:w w:val="110"/>
        </w:rPr>
        <w:t> </w:t>
      </w:r>
      <w:r>
        <w:rPr>
          <w:w w:val="110"/>
        </w:rPr>
        <w:t>que</w:t>
      </w:r>
      <w:r>
        <w:rPr>
          <w:spacing w:val="8"/>
          <w:w w:val="110"/>
        </w:rPr>
        <w:t> </w:t>
      </w:r>
      <w:r>
        <w:rPr>
          <w:w w:val="110"/>
        </w:rPr>
        <w:t>se</w:t>
      </w:r>
      <w:r>
        <w:rPr>
          <w:spacing w:val="7"/>
          <w:w w:val="110"/>
        </w:rPr>
        <w:t> </w:t>
      </w:r>
      <w:r>
        <w:rPr>
          <w:w w:val="110"/>
        </w:rPr>
        <w:t>encuentra</w:t>
      </w:r>
      <w:r>
        <w:rPr>
          <w:spacing w:val="9"/>
          <w:w w:val="110"/>
        </w:rPr>
        <w:t> </w:t>
      </w:r>
      <w:r>
        <w:rPr>
          <w:w w:val="110"/>
        </w:rPr>
        <w:t>liberado</w:t>
      </w:r>
      <w:r>
        <w:rPr>
          <w:spacing w:val="8"/>
          <w:w w:val="110"/>
        </w:rPr>
        <w:t> </w:t>
      </w:r>
      <w:r>
        <w:rPr>
          <w:w w:val="110"/>
        </w:rPr>
        <w:t>de</w:t>
      </w:r>
      <w:r>
        <w:rPr>
          <w:spacing w:val="7"/>
          <w:w w:val="110"/>
        </w:rPr>
        <w:t> </w:t>
      </w:r>
      <w:r>
        <w:rPr>
          <w:w w:val="110"/>
        </w:rPr>
        <w:t>la</w:t>
      </w:r>
      <w:r>
        <w:rPr>
          <w:spacing w:val="9"/>
          <w:w w:val="110"/>
        </w:rPr>
        <w:t> </w:t>
      </w:r>
      <w:r>
        <w:rPr>
          <w:w w:val="110"/>
        </w:rPr>
        <w:t>obligación</w:t>
      </w:r>
      <w:r>
        <w:rPr>
          <w:spacing w:val="9"/>
          <w:w w:val="110"/>
        </w:rPr>
        <w:t> </w:t>
      </w:r>
      <w:r>
        <w:rPr>
          <w:w w:val="110"/>
        </w:rPr>
        <w:t>que</w:t>
      </w:r>
      <w:r>
        <w:rPr>
          <w:spacing w:val="7"/>
          <w:w w:val="110"/>
        </w:rPr>
        <w:t> </w:t>
      </w:r>
      <w:r>
        <w:rPr>
          <w:w w:val="110"/>
        </w:rPr>
        <w:t>corresponda.</w:t>
      </w:r>
    </w:p>
    <w:p>
      <w:pPr>
        <w:pStyle w:val="ListParagraph"/>
        <w:numPr>
          <w:ilvl w:val="0"/>
          <w:numId w:val="19"/>
        </w:numPr>
        <w:tabs>
          <w:tab w:pos="1311" w:val="left" w:leader="none"/>
        </w:tabs>
        <w:spacing w:line="242" w:lineRule="auto" w:before="179" w:after="0"/>
        <w:ind w:left="1310" w:right="1031" w:hanging="852"/>
        <w:jc w:val="both"/>
        <w:rPr>
          <w:sz w:val="20"/>
        </w:rPr>
      </w:pPr>
      <w:r>
        <w:rPr>
          <w:w w:val="110"/>
          <w:sz w:val="20"/>
        </w:rPr>
        <w:t>Tratándose del Impuesto sobre Tenencia o Uso de Vehículos, Impuesto Sobre Adquisición de Vehículos Automotores Usados y Derechos de Control Vehicular, los concesionarios del transporte público, respecto de los vehículos con los que se presta dicho</w:t>
      </w:r>
      <w:r>
        <w:rPr>
          <w:spacing w:val="12"/>
          <w:w w:val="110"/>
          <w:sz w:val="20"/>
        </w:rPr>
        <w:t> </w:t>
      </w:r>
      <w:r>
        <w:rPr>
          <w:w w:val="110"/>
          <w:sz w:val="20"/>
        </w:rPr>
        <w:t>servicio.</w:t>
      </w:r>
    </w:p>
    <w:p>
      <w:pPr>
        <w:pStyle w:val="BodyText"/>
        <w:spacing w:before="10"/>
        <w:ind w:left="0"/>
      </w:pPr>
    </w:p>
    <w:p>
      <w:pPr>
        <w:pStyle w:val="BodyText"/>
        <w:spacing w:line="249" w:lineRule="auto"/>
        <w:ind w:right="1032"/>
        <w:jc w:val="both"/>
      </w:pPr>
      <w:r>
        <w:rPr>
          <w:w w:val="110"/>
        </w:rPr>
        <w:t>En los supuestos de las fracciones IV, VI y XII, a que se refiere este artículo, el plazo para su determinación se extinguirá en cinco años contados a partir de que el contribuyente no sea localizado y/o no cuente con bienes para asegurar la recuperación del crédito fiscal, o que teniéndolos no sean suficientes.</w:t>
      </w:r>
    </w:p>
    <w:p>
      <w:pPr>
        <w:pStyle w:val="BodyText"/>
        <w:spacing w:before="2"/>
        <w:ind w:left="0"/>
      </w:pPr>
    </w:p>
    <w:p>
      <w:pPr>
        <w:pStyle w:val="BodyText"/>
        <w:jc w:val="both"/>
      </w:pPr>
      <w:r>
        <w:rPr>
          <w:w w:val="110"/>
        </w:rPr>
        <w:t>La responsabilidad solidaria comprenderá los accesorios, con excepción de las multas.</w:t>
      </w:r>
    </w:p>
    <w:p>
      <w:pPr>
        <w:pStyle w:val="BodyText"/>
        <w:spacing w:line="247" w:lineRule="auto" w:before="8"/>
        <w:ind w:right="1031"/>
        <w:jc w:val="both"/>
      </w:pPr>
      <w:r>
        <w:rPr>
          <w:w w:val="110"/>
        </w:rPr>
        <w:t>Respecto de la responsabilidad solidaria a que se refieren las fracciones XV, XVI y XVII de este artículo, los consignatarios, comisionistas y enajenantes, solo quedarán exceptuados de la responsabilidad de pago si avisan a la autoridad fiscal la venta de  vehículos  automotores  usados o por cualquier evento se deje de ser tenedor o usuario, dentro de un término de treinta días siguientes al evento, conforme al procedimiento y en el formato de aviso que señale la autoridad fiscal en los términos de este</w:t>
      </w:r>
      <w:r>
        <w:rPr>
          <w:spacing w:val="19"/>
          <w:w w:val="110"/>
        </w:rPr>
        <w:t> </w:t>
      </w:r>
      <w:r>
        <w:rPr>
          <w:w w:val="110"/>
        </w:rPr>
        <w:t>Código.</w:t>
      </w:r>
    </w:p>
    <w:p>
      <w:pPr>
        <w:pStyle w:val="BodyText"/>
        <w:spacing w:before="1"/>
        <w:ind w:left="0"/>
        <w:rPr>
          <w:sz w:val="21"/>
        </w:rPr>
      </w:pPr>
    </w:p>
    <w:p>
      <w:pPr>
        <w:pStyle w:val="BodyText"/>
        <w:spacing w:line="247" w:lineRule="auto"/>
        <w:ind w:right="1038"/>
        <w:jc w:val="both"/>
      </w:pPr>
      <w:r>
        <w:rPr>
          <w:w w:val="110"/>
        </w:rPr>
        <w:t>La excepción de responsabilidad es respecto de las obligaciones fiscales futuras, a partir de la presentación del aviso respectivo.</w:t>
      </w:r>
    </w:p>
    <w:p>
      <w:pPr>
        <w:pStyle w:val="BodyText"/>
        <w:spacing w:before="8"/>
        <w:ind w:left="0"/>
      </w:pPr>
    </w:p>
    <w:p>
      <w:pPr>
        <w:pStyle w:val="BodyText"/>
        <w:spacing w:line="249" w:lineRule="auto"/>
        <w:ind w:right="1034"/>
        <w:jc w:val="both"/>
      </w:pPr>
      <w:r>
        <w:rPr>
          <w:w w:val="110"/>
        </w:rPr>
        <w:t>En el caso de extemporaneidad en la presentación del aviso, la responsabilidad cesará  a partir  de la fecha de su</w:t>
      </w:r>
      <w:r>
        <w:rPr>
          <w:spacing w:val="52"/>
          <w:w w:val="110"/>
        </w:rPr>
        <w:t> </w:t>
      </w:r>
      <w:r>
        <w:rPr>
          <w:w w:val="110"/>
        </w:rPr>
        <w:t>presentación.</w:t>
      </w:r>
    </w:p>
    <w:p>
      <w:pPr>
        <w:pStyle w:val="BodyText"/>
        <w:spacing w:line="244" w:lineRule="auto" w:before="186"/>
        <w:ind w:right="1032"/>
        <w:jc w:val="both"/>
      </w:pPr>
      <w:r>
        <w:rPr>
          <w:rFonts w:ascii="TeX Gyre Bonum" w:hAnsi="TeX Gyre Bonum"/>
          <w:b/>
          <w:w w:val="110"/>
        </w:rPr>
        <w:t>Artículo 42.- </w:t>
      </w:r>
      <w:r>
        <w:rPr>
          <w:w w:val="110"/>
        </w:rPr>
        <w:t>Cuando por mandato de autoridad o el contribuyente solicite por escrito la devolución de cantidades pagadas indebidamente y las que procedan de conformidad con este Código, la autoridad fiscal deberá reintegrarlas mediante cheque nominativo, o en su caso, mediante depósito en cuenta, vía  sistema de pago electrónico interbancario, debiendo incluir  los datos del beneficiario, institución bancaria de que se trate, número de cuenta, cuenta Clave Bancaria Estandarizada, así como la sucursal y plaza, conforme a las disposiciones del Banco     de</w:t>
      </w:r>
      <w:r>
        <w:rPr>
          <w:spacing w:val="9"/>
          <w:w w:val="110"/>
        </w:rPr>
        <w:t> </w:t>
      </w:r>
      <w:r>
        <w:rPr>
          <w:w w:val="110"/>
        </w:rPr>
        <w:t>México.</w:t>
      </w:r>
    </w:p>
    <w:p>
      <w:pPr>
        <w:pStyle w:val="BodyText"/>
        <w:spacing w:before="8"/>
        <w:ind w:left="0"/>
      </w:pPr>
    </w:p>
    <w:p>
      <w:pPr>
        <w:pStyle w:val="BodyText"/>
        <w:spacing w:line="249" w:lineRule="auto"/>
        <w:ind w:right="1033"/>
        <w:jc w:val="both"/>
      </w:pPr>
      <w:r>
        <w:rPr>
          <w:w w:val="110"/>
        </w:rPr>
        <w:t>La devolución deberá llevarse a cabo siempre que no haya créditos fiscales firmes a cargo del solicitante. De existir algún crédito fiscal firme, el pago indebido se aplicará a cuenta, procediendo la devolución del remanente. Los retenedores podrán solicitar la devolución, siempre que ésta se haga directamente a los contribuyentes.</w:t>
      </w:r>
    </w:p>
    <w:p>
      <w:pPr>
        <w:pStyle w:val="BodyText"/>
        <w:spacing w:before="1"/>
        <w:ind w:left="0"/>
        <w:rPr>
          <w:sz w:val="23"/>
        </w:rPr>
      </w:pPr>
    </w:p>
    <w:p>
      <w:pPr>
        <w:pStyle w:val="BodyText"/>
        <w:spacing w:line="295" w:lineRule="auto"/>
        <w:ind w:right="1032"/>
        <w:jc w:val="both"/>
      </w:pPr>
      <w:r>
        <w:rPr>
          <w:w w:val="110"/>
        </w:rPr>
        <w:t>Si el pago de lo indebido se hubiera efectuado en cumplimiento de un acto de autoridad, el derecho a la devolución nace cuando dicho acto hubiera quedado insubsistente.</w:t>
      </w:r>
    </w:p>
    <w:p>
      <w:pPr>
        <w:pStyle w:val="BodyText"/>
        <w:spacing w:before="4"/>
        <w:ind w:left="0"/>
        <w:rPr>
          <w:sz w:val="21"/>
        </w:rPr>
      </w:pPr>
    </w:p>
    <w:p>
      <w:pPr>
        <w:pStyle w:val="BodyText"/>
        <w:spacing w:line="247" w:lineRule="auto"/>
        <w:ind w:right="1031"/>
        <w:jc w:val="both"/>
      </w:pPr>
      <w:r>
        <w:rPr>
          <w:w w:val="110"/>
        </w:rPr>
        <w:t>Cuando se solicite la devolución, ésta deberá resolverse dentro del plazo de veinte días  siguientes a la fecha en que se presente la solicitud, con los datos, informes  y documentos en  que se sustente el derecho, ante la autoridad fiscal. Cuando falte algún dato, informe o documento, la autoridad en un plazo de cinco días requerirá </w:t>
      </w:r>
      <w:r>
        <w:rPr>
          <w:spacing w:val="2"/>
          <w:w w:val="110"/>
        </w:rPr>
        <w:t>al </w:t>
      </w:r>
      <w:r>
        <w:rPr>
          <w:w w:val="110"/>
        </w:rPr>
        <w:t>promovente, a las autoridades o   a terceros que se vean involucradas en la devolución, para que se presenten o subsanen las omisiones,</w:t>
      </w:r>
      <w:r>
        <w:rPr>
          <w:spacing w:val="13"/>
          <w:w w:val="110"/>
        </w:rPr>
        <w:t> </w:t>
      </w:r>
      <w:r>
        <w:rPr>
          <w:w w:val="110"/>
        </w:rPr>
        <w:t>lo</w:t>
      </w:r>
      <w:r>
        <w:rPr>
          <w:spacing w:val="15"/>
          <w:w w:val="110"/>
        </w:rPr>
        <w:t> </w:t>
      </w:r>
      <w:r>
        <w:rPr>
          <w:w w:val="110"/>
        </w:rPr>
        <w:t>que</w:t>
      </w:r>
      <w:r>
        <w:rPr>
          <w:spacing w:val="13"/>
          <w:w w:val="110"/>
        </w:rPr>
        <w:t> </w:t>
      </w:r>
      <w:r>
        <w:rPr>
          <w:w w:val="110"/>
        </w:rPr>
        <w:t>deberá</w:t>
      </w:r>
      <w:r>
        <w:rPr>
          <w:spacing w:val="14"/>
          <w:w w:val="110"/>
        </w:rPr>
        <w:t> </w:t>
      </w:r>
      <w:r>
        <w:rPr>
          <w:w w:val="110"/>
        </w:rPr>
        <w:t>hacerse</w:t>
      </w:r>
      <w:r>
        <w:rPr>
          <w:spacing w:val="13"/>
          <w:w w:val="110"/>
        </w:rPr>
        <w:t> </w:t>
      </w:r>
      <w:r>
        <w:rPr>
          <w:w w:val="110"/>
        </w:rPr>
        <w:t>en</w:t>
      </w:r>
      <w:r>
        <w:rPr>
          <w:spacing w:val="16"/>
          <w:w w:val="110"/>
        </w:rPr>
        <w:t> </w:t>
      </w:r>
      <w:r>
        <w:rPr>
          <w:w w:val="110"/>
        </w:rPr>
        <w:t>un</w:t>
      </w:r>
      <w:r>
        <w:rPr>
          <w:spacing w:val="13"/>
          <w:w w:val="110"/>
        </w:rPr>
        <w:t> </w:t>
      </w:r>
      <w:r>
        <w:rPr>
          <w:w w:val="110"/>
        </w:rPr>
        <w:t>plazo</w:t>
      </w:r>
      <w:r>
        <w:rPr>
          <w:spacing w:val="15"/>
          <w:w w:val="110"/>
        </w:rPr>
        <w:t> </w:t>
      </w:r>
      <w:r>
        <w:rPr>
          <w:w w:val="110"/>
        </w:rPr>
        <w:t>de</w:t>
      </w:r>
      <w:r>
        <w:rPr>
          <w:spacing w:val="13"/>
          <w:w w:val="110"/>
        </w:rPr>
        <w:t> </w:t>
      </w:r>
      <w:r>
        <w:rPr>
          <w:w w:val="110"/>
        </w:rPr>
        <w:t>quince</w:t>
      </w:r>
      <w:r>
        <w:rPr>
          <w:spacing w:val="12"/>
          <w:w w:val="110"/>
        </w:rPr>
        <w:t> </w:t>
      </w:r>
      <w:r>
        <w:rPr>
          <w:w w:val="110"/>
        </w:rPr>
        <w:t>días.</w:t>
      </w:r>
      <w:r>
        <w:rPr>
          <w:spacing w:val="14"/>
          <w:w w:val="110"/>
        </w:rPr>
        <w:t> </w:t>
      </w:r>
      <w:r>
        <w:rPr>
          <w:w w:val="110"/>
        </w:rPr>
        <w:t>Tratándose</w:t>
      </w:r>
      <w:r>
        <w:rPr>
          <w:spacing w:val="13"/>
          <w:w w:val="110"/>
        </w:rPr>
        <w:t> </w:t>
      </w:r>
      <w:r>
        <w:rPr>
          <w:w w:val="110"/>
        </w:rPr>
        <w:t>del</w:t>
      </w:r>
      <w:r>
        <w:rPr>
          <w:spacing w:val="14"/>
          <w:w w:val="110"/>
        </w:rPr>
        <w:t> </w:t>
      </w:r>
      <w:r>
        <w:rPr>
          <w:w w:val="110"/>
        </w:rPr>
        <w:t>contribuyente</w:t>
      </w:r>
      <w:r>
        <w:rPr>
          <w:spacing w:val="16"/>
          <w:w w:val="110"/>
        </w:rPr>
        <w:t> </w:t>
      </w:r>
      <w:r>
        <w:rPr>
          <w:w w:val="110"/>
        </w:rPr>
        <w:t>que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5" name="image2.png"/>
            <wp:cNvGraphicFramePr>
              <a:graphicFrameLocks noChangeAspect="1"/>
            </wp:cNvGraphicFramePr>
            <a:graphic>
              <a:graphicData uri="http://schemas.openxmlformats.org/drawingml/2006/picture">
                <pic:pic>
                  <pic:nvPicPr>
                    <pic:cNvPr id="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no señale domicilio para oír y recibir notificaciones; se encuentre como no localizado en los registros en que esté inscrito; así como de aquellos que no cumplan con el requerimiento mencionado, la solicitud se tendrá por no presentada. Cuando existan requerimientos de esta naturaleza, el plazo de veinte días se contará a partir de que se subsanen las omisiones.</w:t>
      </w:r>
    </w:p>
    <w:p>
      <w:pPr>
        <w:pStyle w:val="BodyText"/>
        <w:spacing w:before="4"/>
        <w:ind w:left="0"/>
      </w:pPr>
    </w:p>
    <w:p>
      <w:pPr>
        <w:pStyle w:val="BodyText"/>
        <w:spacing w:line="247" w:lineRule="auto"/>
        <w:ind w:right="1034"/>
        <w:jc w:val="both"/>
      </w:pPr>
      <w:r>
        <w:rPr>
          <w:w w:val="110"/>
        </w:rPr>
        <w:t>Independientemente de que se autorice la devolución, las facultades de comprobación a que  hace referencia el artículo 48 de este Código, quedarán a salvo, a fin de que las autoridades fiscales</w:t>
      </w:r>
      <w:r>
        <w:rPr>
          <w:spacing w:val="11"/>
          <w:w w:val="110"/>
        </w:rPr>
        <w:t> </w:t>
      </w:r>
      <w:r>
        <w:rPr>
          <w:w w:val="110"/>
        </w:rPr>
        <w:t>las</w:t>
      </w:r>
      <w:r>
        <w:rPr>
          <w:spacing w:val="11"/>
          <w:w w:val="110"/>
        </w:rPr>
        <w:t> </w:t>
      </w:r>
      <w:r>
        <w:rPr>
          <w:w w:val="110"/>
        </w:rPr>
        <w:t>ejerzan</w:t>
      </w:r>
      <w:r>
        <w:rPr>
          <w:spacing w:val="12"/>
          <w:w w:val="110"/>
        </w:rPr>
        <w:t> </w:t>
      </w:r>
      <w:r>
        <w:rPr>
          <w:w w:val="110"/>
        </w:rPr>
        <w:t>en</w:t>
      </w:r>
      <w:r>
        <w:rPr>
          <w:spacing w:val="12"/>
          <w:w w:val="110"/>
        </w:rPr>
        <w:t> </w:t>
      </w:r>
      <w:r>
        <w:rPr>
          <w:w w:val="110"/>
        </w:rPr>
        <w:t>cualquier</w:t>
      </w:r>
      <w:r>
        <w:rPr>
          <w:spacing w:val="12"/>
          <w:w w:val="110"/>
        </w:rPr>
        <w:t> </w:t>
      </w:r>
      <w:r>
        <w:rPr>
          <w:w w:val="110"/>
        </w:rPr>
        <w:t>momento,</w:t>
      </w:r>
      <w:r>
        <w:rPr>
          <w:spacing w:val="14"/>
          <w:w w:val="110"/>
        </w:rPr>
        <w:t> </w:t>
      </w:r>
      <w:r>
        <w:rPr>
          <w:w w:val="110"/>
        </w:rPr>
        <w:t>siempre</w:t>
      </w:r>
      <w:r>
        <w:rPr>
          <w:spacing w:val="11"/>
          <w:w w:val="110"/>
        </w:rPr>
        <w:t> </w:t>
      </w:r>
      <w:r>
        <w:rPr>
          <w:w w:val="110"/>
        </w:rPr>
        <w:t>y</w:t>
      </w:r>
      <w:r>
        <w:rPr>
          <w:spacing w:val="12"/>
          <w:w w:val="110"/>
        </w:rPr>
        <w:t> </w:t>
      </w:r>
      <w:r>
        <w:rPr>
          <w:w w:val="110"/>
        </w:rPr>
        <w:t>cuando</w:t>
      </w:r>
      <w:r>
        <w:rPr>
          <w:spacing w:val="13"/>
          <w:w w:val="110"/>
        </w:rPr>
        <w:t> </w:t>
      </w:r>
      <w:r>
        <w:rPr>
          <w:w w:val="110"/>
        </w:rPr>
        <w:t>éstas</w:t>
      </w:r>
      <w:r>
        <w:rPr>
          <w:spacing w:val="11"/>
          <w:w w:val="110"/>
        </w:rPr>
        <w:t> </w:t>
      </w:r>
      <w:r>
        <w:rPr>
          <w:w w:val="110"/>
        </w:rPr>
        <w:t>no</w:t>
      </w:r>
      <w:r>
        <w:rPr>
          <w:spacing w:val="13"/>
          <w:w w:val="110"/>
        </w:rPr>
        <w:t> </w:t>
      </w:r>
      <w:r>
        <w:rPr>
          <w:w w:val="110"/>
        </w:rPr>
        <w:t>hayan</w:t>
      </w:r>
      <w:r>
        <w:rPr>
          <w:spacing w:val="12"/>
          <w:w w:val="110"/>
        </w:rPr>
        <w:t> </w:t>
      </w:r>
      <w:r>
        <w:rPr>
          <w:w w:val="110"/>
        </w:rPr>
        <w:t>caducado.</w:t>
      </w:r>
    </w:p>
    <w:p>
      <w:pPr>
        <w:pStyle w:val="BodyText"/>
        <w:spacing w:before="8"/>
        <w:ind w:left="0"/>
      </w:pPr>
    </w:p>
    <w:p>
      <w:pPr>
        <w:pStyle w:val="BodyText"/>
        <w:spacing w:line="247" w:lineRule="auto" w:before="1"/>
        <w:ind w:right="1033"/>
        <w:jc w:val="both"/>
      </w:pPr>
      <w:r>
        <w:rPr>
          <w:w w:val="110"/>
        </w:rPr>
        <w:t>Si la devolución se hubiera efectuado y no procediera, se causarán recargos en términos del artículo 30 de este Código, sobre las cantidades actualizadas que la autoridad fiscal devolvió indebidamente, a partir de la fecha de la devolución y hasta que las mismas sean pagadas.</w:t>
      </w:r>
    </w:p>
    <w:p>
      <w:pPr>
        <w:pStyle w:val="BodyText"/>
        <w:spacing w:before="8"/>
        <w:ind w:left="0"/>
      </w:pPr>
    </w:p>
    <w:p>
      <w:pPr>
        <w:pStyle w:val="BodyText"/>
        <w:spacing w:line="249" w:lineRule="auto" w:before="1"/>
        <w:ind w:right="1033"/>
        <w:jc w:val="both"/>
      </w:pPr>
      <w:r>
        <w:rPr>
          <w:w w:val="110"/>
        </w:rPr>
        <w:t>Si la devolución no se hubiera efectuado en el plazo de cuarenta días hábiles, la autoridad fiscal pagará intereses que se calcularán por cada mes o fracción que transcurra a partir del día siguiente al del vencimiento, conforme a una tasa que será igual a la prevista para los recargos por pago extemporáneo.</w:t>
      </w:r>
    </w:p>
    <w:p>
      <w:pPr>
        <w:pStyle w:val="BodyText"/>
        <w:spacing w:before="1"/>
        <w:ind w:left="0"/>
      </w:pPr>
    </w:p>
    <w:p>
      <w:pPr>
        <w:pStyle w:val="BodyText"/>
        <w:spacing w:line="249" w:lineRule="auto"/>
        <w:ind w:right="1034"/>
        <w:jc w:val="both"/>
      </w:pPr>
      <w:r>
        <w:rPr>
          <w:w w:val="110"/>
        </w:rPr>
        <w:t>El pago de intereses deberá incluirse en la liquidación correspondiente, sin necesidad de que exista petición expresa por parte del contribuyente.</w:t>
      </w:r>
    </w:p>
    <w:p>
      <w:pPr>
        <w:pStyle w:val="BodyText"/>
        <w:spacing w:before="6"/>
        <w:ind w:left="0"/>
      </w:pPr>
    </w:p>
    <w:p>
      <w:pPr>
        <w:pStyle w:val="BodyText"/>
        <w:spacing w:line="247" w:lineRule="auto"/>
        <w:ind w:right="1032"/>
        <w:jc w:val="both"/>
      </w:pPr>
      <w:r>
        <w:rPr>
          <w:w w:val="110"/>
        </w:rPr>
        <w:t>El contribuyente que habiendo efectuado el pago de una contribución, interponga oportunamente los medios de defensa y obtenga resolución firme que le sea favorable total o parcialmente, tendrá derecho a recibir intereses sobre las cantidades que se hayan pagado indebidamente, a partir de que se efectuó el pago. En estos casos, el contribuyente podrá compensar las cantidades a su favor, incluyendo  los intereses,  contra la misma contribución  que</w:t>
      </w:r>
      <w:r>
        <w:rPr>
          <w:spacing w:val="10"/>
          <w:w w:val="110"/>
        </w:rPr>
        <w:t> </w:t>
      </w:r>
      <w:r>
        <w:rPr>
          <w:w w:val="110"/>
        </w:rPr>
        <w:t>se</w:t>
      </w:r>
      <w:r>
        <w:rPr>
          <w:spacing w:val="11"/>
          <w:w w:val="110"/>
        </w:rPr>
        <w:t> </w:t>
      </w:r>
      <w:r>
        <w:rPr>
          <w:w w:val="110"/>
        </w:rPr>
        <w:t>pague,</w:t>
      </w:r>
      <w:r>
        <w:rPr>
          <w:spacing w:val="13"/>
          <w:w w:val="110"/>
        </w:rPr>
        <w:t> </w:t>
      </w:r>
      <w:r>
        <w:rPr>
          <w:w w:val="110"/>
        </w:rPr>
        <w:t>ya</w:t>
      </w:r>
      <w:r>
        <w:rPr>
          <w:spacing w:val="12"/>
          <w:w w:val="110"/>
        </w:rPr>
        <w:t> </w:t>
      </w:r>
      <w:r>
        <w:rPr>
          <w:w w:val="110"/>
        </w:rPr>
        <w:t>sea</w:t>
      </w:r>
      <w:r>
        <w:rPr>
          <w:spacing w:val="12"/>
          <w:w w:val="110"/>
        </w:rPr>
        <w:t> </w:t>
      </w:r>
      <w:r>
        <w:rPr>
          <w:w w:val="110"/>
        </w:rPr>
        <w:t>a</w:t>
      </w:r>
      <w:r>
        <w:rPr>
          <w:spacing w:val="12"/>
          <w:w w:val="110"/>
        </w:rPr>
        <w:t> </w:t>
      </w:r>
      <w:r>
        <w:rPr>
          <w:w w:val="110"/>
        </w:rPr>
        <w:t>su</w:t>
      </w:r>
      <w:r>
        <w:rPr>
          <w:spacing w:val="11"/>
          <w:w w:val="110"/>
        </w:rPr>
        <w:t> </w:t>
      </w:r>
      <w:r>
        <w:rPr>
          <w:w w:val="110"/>
        </w:rPr>
        <w:t>cargo</w:t>
      </w:r>
      <w:r>
        <w:rPr>
          <w:spacing w:val="12"/>
          <w:w w:val="110"/>
        </w:rPr>
        <w:t> </w:t>
      </w:r>
      <w:r>
        <w:rPr>
          <w:w w:val="110"/>
        </w:rPr>
        <w:t>o</w:t>
      </w:r>
      <w:r>
        <w:rPr>
          <w:spacing w:val="13"/>
          <w:w w:val="110"/>
        </w:rPr>
        <w:t> </w:t>
      </w:r>
      <w:r>
        <w:rPr>
          <w:w w:val="110"/>
        </w:rPr>
        <w:t>que</w:t>
      </w:r>
      <w:r>
        <w:rPr>
          <w:spacing w:val="15"/>
          <w:w w:val="110"/>
        </w:rPr>
        <w:t> </w:t>
      </w:r>
      <w:r>
        <w:rPr>
          <w:w w:val="110"/>
        </w:rPr>
        <w:t>deba</w:t>
      </w:r>
      <w:r>
        <w:rPr>
          <w:spacing w:val="12"/>
          <w:w w:val="110"/>
        </w:rPr>
        <w:t> </w:t>
      </w:r>
      <w:r>
        <w:rPr>
          <w:w w:val="110"/>
        </w:rPr>
        <w:t>enterar</w:t>
      </w:r>
      <w:r>
        <w:rPr>
          <w:spacing w:val="12"/>
          <w:w w:val="110"/>
        </w:rPr>
        <w:t> </w:t>
      </w:r>
      <w:r>
        <w:rPr>
          <w:w w:val="110"/>
        </w:rPr>
        <w:t>en</w:t>
      </w:r>
      <w:r>
        <w:rPr>
          <w:spacing w:val="14"/>
          <w:w w:val="110"/>
        </w:rPr>
        <w:t> </w:t>
      </w:r>
      <w:r>
        <w:rPr>
          <w:w w:val="110"/>
        </w:rPr>
        <w:t>su</w:t>
      </w:r>
      <w:r>
        <w:rPr>
          <w:spacing w:val="10"/>
          <w:w w:val="110"/>
        </w:rPr>
        <w:t> </w:t>
      </w:r>
      <w:r>
        <w:rPr>
          <w:w w:val="110"/>
        </w:rPr>
        <w:t>carácter</w:t>
      </w:r>
      <w:r>
        <w:rPr>
          <w:spacing w:val="11"/>
          <w:w w:val="110"/>
        </w:rPr>
        <w:t> </w:t>
      </w:r>
      <w:r>
        <w:rPr>
          <w:w w:val="110"/>
        </w:rPr>
        <w:t>de</w:t>
      </w:r>
      <w:r>
        <w:rPr>
          <w:spacing w:val="11"/>
          <w:w w:val="110"/>
        </w:rPr>
        <w:t> </w:t>
      </w:r>
      <w:r>
        <w:rPr>
          <w:w w:val="110"/>
        </w:rPr>
        <w:t>retenedor.</w:t>
      </w:r>
    </w:p>
    <w:p>
      <w:pPr>
        <w:pStyle w:val="BodyText"/>
        <w:spacing w:before="10"/>
        <w:ind w:left="0"/>
      </w:pPr>
    </w:p>
    <w:p>
      <w:pPr>
        <w:pStyle w:val="BodyText"/>
        <w:spacing w:line="249" w:lineRule="auto"/>
        <w:ind w:right="1031"/>
        <w:jc w:val="both"/>
      </w:pPr>
      <w:r>
        <w:rPr>
          <w:w w:val="110"/>
        </w:rPr>
        <w:t>En ningún caso los intereses excederán del 100% del monto de las  contribuciones.  La  obligación de devolver prescribe en los mismos términos y condiciones que el crédito fiscal. Para estos efectos, la solicitud de devolución que presente el contribuyente interrumpe el plazo de la prescripción, excepto cuando el particular se desista de la solicitud o ésta se haya tenido por no presentada.</w:t>
      </w:r>
    </w:p>
    <w:p>
      <w:pPr>
        <w:pStyle w:val="BodyText"/>
        <w:spacing w:line="244" w:lineRule="auto" w:before="180"/>
        <w:ind w:right="1032"/>
        <w:jc w:val="both"/>
      </w:pPr>
      <w:r>
        <w:rPr>
          <w:rFonts w:ascii="TeX Gyre Bonum" w:hAnsi="TeX Gyre Bonum"/>
          <w:b/>
          <w:w w:val="110"/>
        </w:rPr>
        <w:t>Artículo 43.-</w:t>
      </w:r>
      <w:r>
        <w:rPr>
          <w:rFonts w:ascii="TeX Gyre Bonum" w:hAnsi="TeX Gyre Bonum"/>
          <w:b/>
          <w:spacing w:val="-56"/>
          <w:w w:val="110"/>
        </w:rPr>
        <w:t> </w:t>
      </w:r>
      <w:r>
        <w:rPr>
          <w:w w:val="110"/>
        </w:rPr>
        <w:t>El crédito fiscal se extingue por prescripción en el término de cinco años contados a partir de la fecha en que el pago pudo ser legalmente exigible; salvo que exista la obligación a cargo del contribuyente de presentar declaraciones, manifestaciones o avisos,  en  que  comenzará a partir del día siguiente a aquel en que las presente, o cuando se trate de créditos fiscales que deban pagarse periódicamente se computará en forma independiente por cada periodo.</w:t>
      </w:r>
    </w:p>
    <w:p>
      <w:pPr>
        <w:pStyle w:val="BodyText"/>
        <w:spacing w:before="7"/>
        <w:ind w:left="0"/>
      </w:pPr>
    </w:p>
    <w:p>
      <w:pPr>
        <w:pStyle w:val="BodyText"/>
        <w:spacing w:line="249" w:lineRule="auto" w:before="1"/>
        <w:ind w:right="1035"/>
        <w:jc w:val="both"/>
      </w:pPr>
      <w:r>
        <w:rPr>
          <w:w w:val="110"/>
        </w:rPr>
        <w:t>La prescripción de créditos fiscales podrá declararse, de oficio o a petición de los particulares, por la autoridad</w:t>
      </w:r>
      <w:r>
        <w:rPr>
          <w:spacing w:val="35"/>
          <w:w w:val="110"/>
        </w:rPr>
        <w:t> </w:t>
      </w:r>
      <w:r>
        <w:rPr>
          <w:w w:val="110"/>
        </w:rPr>
        <w:t>fiscal.</w:t>
      </w:r>
    </w:p>
    <w:p>
      <w:pPr>
        <w:pStyle w:val="BodyText"/>
        <w:spacing w:before="3"/>
        <w:ind w:left="0"/>
      </w:pPr>
    </w:p>
    <w:p>
      <w:pPr>
        <w:pStyle w:val="BodyText"/>
        <w:spacing w:line="249" w:lineRule="auto"/>
        <w:ind w:right="1034"/>
        <w:jc w:val="both"/>
      </w:pPr>
      <w:r>
        <w:rPr>
          <w:w w:val="110"/>
        </w:rPr>
        <w:t>El término para la prescripción, se interrumpe con cada gestión de cobro que la autoridad notifique al contribuyente o por el reconocimiento expreso o tácito de éste, respecto de la existencia del crédito. Se considera gestión de cobro cualquier actuación de la autoridad dentro del procedimiento administrativo de ejecución, notificada legalmente.</w:t>
      </w:r>
    </w:p>
    <w:p>
      <w:pPr>
        <w:pStyle w:val="BodyText"/>
        <w:spacing w:before="4"/>
        <w:ind w:left="0"/>
      </w:pPr>
    </w:p>
    <w:p>
      <w:pPr>
        <w:pStyle w:val="BodyText"/>
        <w:spacing w:line="247" w:lineRule="auto"/>
        <w:ind w:right="1038"/>
        <w:jc w:val="both"/>
      </w:pPr>
      <w:r>
        <w:rPr>
          <w:w w:val="110"/>
        </w:rPr>
        <w:t>Cuando se suspenda el procedimiento administrativo de ejecución, también se  suspende  el plazo de la prescripción. Igualmente se suspende el plazo a  que se refiere este artículo,  cuando el contribuyente desocupe su domicilio fiscal sin el aviso de cambio, cuando lo  señale  de  manera incorrecta o sea falso el mismo, continuando el cómputo del plazo a partir de que el contribuyente sea</w:t>
      </w:r>
      <w:r>
        <w:rPr>
          <w:spacing w:val="21"/>
          <w:w w:val="110"/>
        </w:rPr>
        <w:t> </w:t>
      </w:r>
      <w:r>
        <w:rPr>
          <w:w w:val="110"/>
        </w:rPr>
        <w:t>localizado.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2"/>
        <w:jc w:val="both"/>
      </w:pPr>
      <w:r>
        <w:rPr>
          <w:w w:val="110"/>
        </w:rPr>
        <w:t>En ningún caso, el plazo para que se configure la prescripción, podrá exceder de diez años contados a partir de que el crédito fiscal pudo ser legalmente exigido, incluyendo el periodo transcurrido cuando este se haya interrumpido. En el cómputo del plazo de prescripción no se comprenderán los periodos en los que este se encontraba suspendido.</w:t>
      </w:r>
    </w:p>
    <w:p>
      <w:pPr>
        <w:pStyle w:val="BodyText"/>
        <w:spacing w:line="244" w:lineRule="auto" w:before="181"/>
        <w:ind w:left="494" w:right="1031"/>
        <w:jc w:val="both"/>
      </w:pPr>
      <w:r>
        <w:rPr>
          <w:rFonts w:ascii="TeX Gyre Bonum" w:hAnsi="TeX Gyre Bonum"/>
          <w:b/>
          <w:w w:val="110"/>
        </w:rPr>
        <w:t>Artículo 44.- </w:t>
      </w:r>
      <w:r>
        <w:rPr>
          <w:w w:val="110"/>
        </w:rPr>
        <w:t>Los contribuyentes obligados a pagar mediante declaraciones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al porcentaje que para tal efecto  se señale en la Ley  de Ingresos correspondiente, por cada mes que transcurra desde que se presentó la declaración que manifiesta el saldo a favor o se hizo el pago de lo indebido, hasta aquel en que la compensación se</w:t>
      </w:r>
      <w:r>
        <w:rPr>
          <w:spacing w:val="21"/>
          <w:w w:val="110"/>
        </w:rPr>
        <w:t> </w:t>
      </w:r>
      <w:r>
        <w:rPr>
          <w:w w:val="110"/>
        </w:rPr>
        <w:t>realice.</w:t>
      </w:r>
    </w:p>
    <w:p>
      <w:pPr>
        <w:pStyle w:val="BodyText"/>
        <w:spacing w:before="3"/>
        <w:ind w:left="0"/>
        <w:rPr>
          <w:sz w:val="21"/>
        </w:rPr>
      </w:pPr>
    </w:p>
    <w:p>
      <w:pPr>
        <w:pStyle w:val="BodyText"/>
        <w:spacing w:line="247" w:lineRule="auto" w:before="1"/>
        <w:ind w:right="1036"/>
        <w:jc w:val="both"/>
      </w:pPr>
      <w:r>
        <w:rPr>
          <w:w w:val="110"/>
        </w:rPr>
        <w:t>Si las cantidades que tengan a su favor los contribuyentes, no derivan de  la  misma  contribución, sólo podrán compensar en los casos en que así lo determine la autoridad fiscal previa solicitud y resolución de</w:t>
      </w:r>
      <w:r>
        <w:rPr>
          <w:spacing w:val="1"/>
          <w:w w:val="110"/>
        </w:rPr>
        <w:t> </w:t>
      </w:r>
      <w:r>
        <w:rPr>
          <w:w w:val="110"/>
        </w:rPr>
        <w:t>autorización.</w:t>
      </w:r>
    </w:p>
    <w:p>
      <w:pPr>
        <w:pStyle w:val="BodyText"/>
        <w:spacing w:before="8"/>
        <w:ind w:left="0"/>
      </w:pPr>
    </w:p>
    <w:p>
      <w:pPr>
        <w:pStyle w:val="BodyText"/>
        <w:spacing w:line="247" w:lineRule="auto" w:before="1"/>
        <w:ind w:left="494" w:right="1034"/>
        <w:jc w:val="both"/>
      </w:pPr>
      <w:r>
        <w:rPr>
          <w:w w:val="110"/>
        </w:rPr>
        <w:t>Los contribuyentes presentarán el aviso de compensación, dentro de los cinco días siguientes a aquél en que la misma se haya efectuado, acompañada de la documentación que al efecto se señale mediante reglas de carácter general que emitirá la autoridad fiscal competente, misma que habrá de publicarse en el Periódico Oficial. Los contribuyentes que hayan  ejercido  la  opción y tuvieren remanente una vez efectuada la compensación, podrán  solicitar  su devolución.</w:t>
      </w:r>
    </w:p>
    <w:p>
      <w:pPr>
        <w:pStyle w:val="BodyText"/>
        <w:ind w:left="0"/>
        <w:rPr>
          <w:sz w:val="21"/>
        </w:rPr>
      </w:pPr>
    </w:p>
    <w:p>
      <w:pPr>
        <w:pStyle w:val="BodyText"/>
        <w:spacing w:line="247" w:lineRule="auto" w:before="1"/>
        <w:ind w:right="1035"/>
        <w:jc w:val="both"/>
      </w:pPr>
      <w:r>
        <w:rPr>
          <w:w w:val="110"/>
        </w:rPr>
        <w:t>No se causarán recargos cuando el contribuyente compense el saldo a su favor, hasta por el monto de dicho saldo, siempre que éste se haya originado con anterioridad a la fecha en que debió pagarse la contribución de que se trate.</w:t>
      </w:r>
    </w:p>
    <w:p>
      <w:pPr>
        <w:pStyle w:val="BodyText"/>
        <w:spacing w:before="9"/>
        <w:ind w:left="0"/>
      </w:pPr>
    </w:p>
    <w:p>
      <w:pPr>
        <w:pStyle w:val="BodyText"/>
        <w:spacing w:line="247" w:lineRule="auto"/>
        <w:ind w:right="1032"/>
        <w:jc w:val="both"/>
      </w:pPr>
      <w:r>
        <w:rPr>
          <w:w w:val="110"/>
        </w:rPr>
        <w:t>Sólo se causarán recargos por el período comprendido entre la fecha en que debió pagarse la contribución y la fecha en que se originó el saldo a compensar, cuando el saldo a favor del contribuyente se hubiere originado con posterioridad a la fecha en que se causó la contribución  a</w:t>
      </w:r>
      <w:r>
        <w:rPr>
          <w:spacing w:val="11"/>
          <w:w w:val="110"/>
        </w:rPr>
        <w:t> </w:t>
      </w:r>
      <w:r>
        <w:rPr>
          <w:w w:val="110"/>
        </w:rPr>
        <w:t>pagar,</w:t>
      </w:r>
    </w:p>
    <w:p>
      <w:pPr>
        <w:pStyle w:val="BodyText"/>
        <w:spacing w:before="10"/>
        <w:ind w:left="0"/>
      </w:pPr>
    </w:p>
    <w:p>
      <w:pPr>
        <w:pStyle w:val="BodyText"/>
        <w:spacing w:line="249" w:lineRule="auto"/>
        <w:ind w:right="1035"/>
        <w:jc w:val="both"/>
      </w:pPr>
      <w:r>
        <w:rPr>
          <w:w w:val="110"/>
        </w:rPr>
        <w:t>Si la compensación se hubiera efectuado y no procediera, se causarán recargos sobre las cantidades compensadas indebidamente, actualizadas por el período transcurrido desde el mes en que se efectuó la compensación indebida, hasta aquel en que se haga el pago del monto de     la compensación indebidamente</w:t>
      </w:r>
      <w:r>
        <w:rPr>
          <w:spacing w:val="31"/>
          <w:w w:val="110"/>
        </w:rPr>
        <w:t> </w:t>
      </w:r>
      <w:r>
        <w:rPr>
          <w:w w:val="110"/>
        </w:rPr>
        <w:t>efectuada.</w:t>
      </w:r>
    </w:p>
    <w:p>
      <w:pPr>
        <w:pStyle w:val="BodyText"/>
        <w:spacing w:before="1"/>
        <w:ind w:left="0"/>
      </w:pPr>
    </w:p>
    <w:p>
      <w:pPr>
        <w:pStyle w:val="BodyText"/>
        <w:spacing w:line="247" w:lineRule="auto"/>
        <w:ind w:right="1053"/>
        <w:jc w:val="both"/>
      </w:pPr>
      <w:r>
        <w:rPr>
          <w:w w:val="110"/>
        </w:rPr>
        <w:t>Procede la compensación, cuando se trate de cualesquiera clase de créditos o deudas a cargo    del Estado, derivados de créditos fiscales a favor de la Federación, otras entidades federativas o del municipio; y cuando se trate de cualquier clase de créditos o deudas a cargo de la  Federación, de otras entidades federativas, municipio y organismos descentralizados a favor del Estado.</w:t>
      </w:r>
    </w:p>
    <w:p>
      <w:pPr>
        <w:pStyle w:val="BodyText"/>
        <w:ind w:left="0"/>
        <w:rPr>
          <w:sz w:val="21"/>
        </w:rPr>
      </w:pPr>
    </w:p>
    <w:p>
      <w:pPr>
        <w:pStyle w:val="BodyText"/>
        <w:spacing w:line="249" w:lineRule="auto" w:before="1"/>
        <w:ind w:right="1035"/>
        <w:jc w:val="both"/>
      </w:pPr>
      <w:r>
        <w:rPr>
          <w:w w:val="110"/>
        </w:rPr>
        <w:t>Se podrán compensar los créditos y deudas entre el Estado y los municipios por una parte; y la Federación, otras Entidades Federativas, y Organismos por la otra.</w:t>
      </w:r>
    </w:p>
    <w:p>
      <w:pPr>
        <w:pStyle w:val="BodyText"/>
        <w:spacing w:before="5"/>
        <w:ind w:left="0"/>
      </w:pPr>
    </w:p>
    <w:p>
      <w:pPr>
        <w:pStyle w:val="BodyText"/>
        <w:spacing w:line="247" w:lineRule="auto"/>
        <w:ind w:right="1031"/>
        <w:jc w:val="both"/>
      </w:pPr>
      <w:r>
        <w:rPr>
          <w:w w:val="110"/>
        </w:rPr>
        <w:t>Las autoridades fiscales podrán compensar de oficio o a petición de los contribuyentes las cantidades de naturaleza fiscal que tengan a su favor, contra las cantidades que los contribuyentes estén obligados a pagar por adeudos propios o por retención a terceros y que hayan quedado firmes por cualquier causa. No se podrán compensar las cantidades cuya devolución se haya solicitado o cuando haya prescrito la obligación para devolverlas.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2"/>
        <w:jc w:val="both"/>
      </w:pPr>
      <w:r>
        <w:rPr>
          <w:w w:val="110"/>
        </w:rPr>
        <w:t>En el caso de que la compensación la realice la autoridad de oficio, deberá notificarlo al contribuyente de manera personal.</w:t>
      </w:r>
    </w:p>
    <w:p>
      <w:pPr>
        <w:pStyle w:val="BodyText"/>
        <w:spacing w:line="237" w:lineRule="auto" w:before="188"/>
        <w:ind w:right="1031"/>
        <w:jc w:val="both"/>
      </w:pPr>
      <w:r>
        <w:rPr>
          <w:rFonts w:ascii="TeX Gyre Bonum" w:hAnsi="TeX Gyre Bonum"/>
          <w:b/>
          <w:w w:val="110"/>
        </w:rPr>
        <w:t>Artículo 45.- </w:t>
      </w:r>
      <w:r>
        <w:rPr>
          <w:w w:val="110"/>
        </w:rPr>
        <w:t>La cancelación de créditos fiscales, procederá cuando sea incosteable o imposible su cobro, o bien, por insolvencia del deudor o de los responsables solidarios, debidamente probada.</w:t>
      </w:r>
    </w:p>
    <w:p>
      <w:pPr>
        <w:pStyle w:val="BodyText"/>
        <w:spacing w:before="6"/>
        <w:ind w:left="0"/>
        <w:rPr>
          <w:sz w:val="21"/>
        </w:rPr>
      </w:pPr>
    </w:p>
    <w:p>
      <w:pPr>
        <w:pStyle w:val="BodyText"/>
        <w:spacing w:line="249" w:lineRule="auto"/>
        <w:ind w:right="1036"/>
        <w:jc w:val="both"/>
      </w:pPr>
      <w:r>
        <w:rPr>
          <w:w w:val="110"/>
        </w:rPr>
        <w:t>Se consideran créditos de cobro incosteable aquellos cuyo importe sea inferior o igual al equivalente al límite que fije la correspondiente Ley de Ingresos, así como aquellos cuyo costo   de</w:t>
      </w:r>
      <w:r>
        <w:rPr>
          <w:spacing w:val="9"/>
          <w:w w:val="110"/>
        </w:rPr>
        <w:t> </w:t>
      </w:r>
      <w:r>
        <w:rPr>
          <w:w w:val="110"/>
        </w:rPr>
        <w:t>recuperación</w:t>
      </w:r>
      <w:r>
        <w:rPr>
          <w:spacing w:val="10"/>
          <w:w w:val="110"/>
        </w:rPr>
        <w:t> </w:t>
      </w:r>
      <w:r>
        <w:rPr>
          <w:w w:val="110"/>
        </w:rPr>
        <w:t>rebase</w:t>
      </w:r>
      <w:r>
        <w:rPr>
          <w:spacing w:val="9"/>
          <w:w w:val="110"/>
        </w:rPr>
        <w:t> </w:t>
      </w:r>
      <w:r>
        <w:rPr>
          <w:w w:val="110"/>
        </w:rPr>
        <w:t>el</w:t>
      </w:r>
      <w:r>
        <w:rPr>
          <w:spacing w:val="11"/>
          <w:w w:val="110"/>
        </w:rPr>
        <w:t> </w:t>
      </w:r>
      <w:r>
        <w:rPr>
          <w:w w:val="110"/>
        </w:rPr>
        <w:t>75%</w:t>
      </w:r>
      <w:r>
        <w:rPr>
          <w:spacing w:val="8"/>
          <w:w w:val="110"/>
        </w:rPr>
        <w:t> </w:t>
      </w:r>
      <w:r>
        <w:rPr>
          <w:w w:val="110"/>
        </w:rPr>
        <w:t>del</w:t>
      </w:r>
      <w:r>
        <w:rPr>
          <w:spacing w:val="10"/>
          <w:w w:val="110"/>
        </w:rPr>
        <w:t> </w:t>
      </w:r>
      <w:r>
        <w:rPr>
          <w:w w:val="110"/>
        </w:rPr>
        <w:t>importe</w:t>
      </w:r>
      <w:r>
        <w:rPr>
          <w:spacing w:val="10"/>
          <w:w w:val="110"/>
        </w:rPr>
        <w:t> </w:t>
      </w:r>
      <w:r>
        <w:rPr>
          <w:w w:val="110"/>
        </w:rPr>
        <w:t>histórico</w:t>
      </w:r>
      <w:r>
        <w:rPr>
          <w:spacing w:val="13"/>
          <w:w w:val="110"/>
        </w:rPr>
        <w:t> </w:t>
      </w:r>
      <w:r>
        <w:rPr>
          <w:w w:val="110"/>
        </w:rPr>
        <w:t>del</w:t>
      </w:r>
      <w:r>
        <w:rPr>
          <w:spacing w:val="10"/>
          <w:w w:val="110"/>
        </w:rPr>
        <w:t> </w:t>
      </w:r>
      <w:r>
        <w:rPr>
          <w:w w:val="110"/>
        </w:rPr>
        <w:t>crédito.</w:t>
      </w:r>
    </w:p>
    <w:p>
      <w:pPr>
        <w:pStyle w:val="BodyText"/>
        <w:spacing w:before="2"/>
        <w:ind w:left="0"/>
      </w:pPr>
    </w:p>
    <w:p>
      <w:pPr>
        <w:pStyle w:val="BodyText"/>
        <w:spacing w:line="249" w:lineRule="auto"/>
        <w:ind w:right="1033"/>
        <w:jc w:val="both"/>
      </w:pPr>
      <w:r>
        <w:rPr>
          <w:w w:val="110"/>
        </w:rPr>
        <w:t>Se consideran insolventes los contribuyentes o sus responsables solidarios cuando no tengan bienes embargables o éstos ya se hubieran embargado y sean insuficientes para cubrir  el  crédito.</w:t>
      </w:r>
    </w:p>
    <w:p>
      <w:pPr>
        <w:pStyle w:val="BodyText"/>
        <w:spacing w:before="5"/>
        <w:ind w:left="0"/>
      </w:pPr>
    </w:p>
    <w:p>
      <w:pPr>
        <w:pStyle w:val="BodyText"/>
        <w:spacing w:line="247" w:lineRule="auto"/>
        <w:ind w:right="1032"/>
        <w:jc w:val="both"/>
      </w:pPr>
      <w:r>
        <w:rPr>
          <w:w w:val="110"/>
        </w:rPr>
        <w:t>Existe imposibilidad práctica de cobro, entre otras, cuando los deudores no se puedan localizar   o cuando no tengan bienes embargables, el deudor hubiera fallecido o desaparecido sin dejar bienes a su nombre que puedan ser objeto del procedimiento administrativo de ejecución, o cuando</w:t>
      </w:r>
      <w:r>
        <w:rPr>
          <w:spacing w:val="10"/>
          <w:w w:val="110"/>
        </w:rPr>
        <w:t> </w:t>
      </w:r>
      <w:r>
        <w:rPr>
          <w:w w:val="110"/>
        </w:rPr>
        <w:t>por</w:t>
      </w:r>
      <w:r>
        <w:rPr>
          <w:spacing w:val="11"/>
          <w:w w:val="110"/>
        </w:rPr>
        <w:t> </w:t>
      </w:r>
      <w:r>
        <w:rPr>
          <w:w w:val="110"/>
        </w:rPr>
        <w:t>sentencia</w:t>
      </w:r>
      <w:r>
        <w:rPr>
          <w:spacing w:val="10"/>
          <w:w w:val="110"/>
        </w:rPr>
        <w:t> </w:t>
      </w:r>
      <w:r>
        <w:rPr>
          <w:w w:val="110"/>
        </w:rPr>
        <w:t>firme</w:t>
      </w:r>
      <w:r>
        <w:rPr>
          <w:spacing w:val="9"/>
          <w:w w:val="110"/>
        </w:rPr>
        <w:t> </w:t>
      </w:r>
      <w:r>
        <w:rPr>
          <w:w w:val="110"/>
        </w:rPr>
        <w:t>hubiera</w:t>
      </w:r>
      <w:r>
        <w:rPr>
          <w:spacing w:val="10"/>
          <w:w w:val="110"/>
        </w:rPr>
        <w:t> </w:t>
      </w:r>
      <w:r>
        <w:rPr>
          <w:w w:val="110"/>
        </w:rPr>
        <w:t>sido</w:t>
      </w:r>
      <w:r>
        <w:rPr>
          <w:spacing w:val="11"/>
          <w:w w:val="110"/>
        </w:rPr>
        <w:t> </w:t>
      </w:r>
      <w:r>
        <w:rPr>
          <w:w w:val="110"/>
        </w:rPr>
        <w:t>declarado</w:t>
      </w:r>
      <w:r>
        <w:rPr>
          <w:spacing w:val="10"/>
          <w:w w:val="110"/>
        </w:rPr>
        <w:t> </w:t>
      </w:r>
      <w:r>
        <w:rPr>
          <w:w w:val="110"/>
        </w:rPr>
        <w:t>en</w:t>
      </w:r>
      <w:r>
        <w:rPr>
          <w:spacing w:val="10"/>
          <w:w w:val="110"/>
        </w:rPr>
        <w:t> </w:t>
      </w:r>
      <w:r>
        <w:rPr>
          <w:w w:val="110"/>
        </w:rPr>
        <w:t>quiebra</w:t>
      </w:r>
      <w:r>
        <w:rPr>
          <w:spacing w:val="10"/>
          <w:w w:val="110"/>
        </w:rPr>
        <w:t> </w:t>
      </w:r>
      <w:r>
        <w:rPr>
          <w:w w:val="110"/>
        </w:rPr>
        <w:t>por</w:t>
      </w:r>
      <w:r>
        <w:rPr>
          <w:spacing w:val="9"/>
          <w:w w:val="110"/>
        </w:rPr>
        <w:t> </w:t>
      </w:r>
      <w:r>
        <w:rPr>
          <w:w w:val="110"/>
        </w:rPr>
        <w:t>falta</w:t>
      </w:r>
      <w:r>
        <w:rPr>
          <w:spacing w:val="10"/>
          <w:w w:val="110"/>
        </w:rPr>
        <w:t> </w:t>
      </w:r>
      <w:r>
        <w:rPr>
          <w:w w:val="110"/>
        </w:rPr>
        <w:t>de</w:t>
      </w:r>
      <w:r>
        <w:rPr>
          <w:spacing w:val="9"/>
          <w:w w:val="110"/>
        </w:rPr>
        <w:t> </w:t>
      </w:r>
      <w:r>
        <w:rPr>
          <w:w w:val="110"/>
        </w:rPr>
        <w:t>activos.</w:t>
      </w:r>
    </w:p>
    <w:p>
      <w:pPr>
        <w:pStyle w:val="BodyText"/>
        <w:spacing w:before="10"/>
        <w:ind w:left="0"/>
      </w:pPr>
    </w:p>
    <w:p>
      <w:pPr>
        <w:pStyle w:val="BodyText"/>
      </w:pPr>
      <w:r>
        <w:rPr>
          <w:w w:val="110"/>
        </w:rPr>
        <w:t>La cancelación de los créditos a que se refiere este artículo no libera de su pago.</w:t>
      </w:r>
    </w:p>
    <w:p>
      <w:pPr>
        <w:pStyle w:val="BodyText"/>
        <w:spacing w:before="2"/>
        <w:ind w:left="0"/>
        <w:rPr>
          <w:sz w:val="21"/>
        </w:rPr>
      </w:pPr>
    </w:p>
    <w:p>
      <w:pPr>
        <w:pStyle w:val="BodyText"/>
        <w:spacing w:line="247" w:lineRule="auto" w:before="1"/>
        <w:ind w:right="1036"/>
        <w:jc w:val="both"/>
      </w:pPr>
      <w:r>
        <w:rPr>
          <w:w w:val="110"/>
        </w:rPr>
        <w:t>Tratándose de la recuperación de multas no fiscales de carácter administrativo o judicial,  cuando la autoridad fiscal recaudadora, una vez ejercidas y agotadas todas sus funciones operativas de cobranza, no haya podido recuperar el monto del crédito fiscal, o bien, determine que el crédito es incosteable o imposible su cobro o exista insolvencia del contribuyente o deudor, procederá a informar y devolver el expediente que contiene el crédito fiscal, debidamente integrado a la autoridad impositora o determinadora del mismo, con el objeto de que</w:t>
      </w:r>
      <w:r>
        <w:rPr>
          <w:spacing w:val="7"/>
          <w:w w:val="110"/>
        </w:rPr>
        <w:t> </w:t>
      </w:r>
      <w:r>
        <w:rPr>
          <w:w w:val="110"/>
        </w:rPr>
        <w:t>aporte</w:t>
      </w:r>
      <w:r>
        <w:rPr>
          <w:spacing w:val="7"/>
          <w:w w:val="110"/>
        </w:rPr>
        <w:t> </w:t>
      </w:r>
      <w:r>
        <w:rPr>
          <w:w w:val="110"/>
        </w:rPr>
        <w:t>mayores</w:t>
      </w:r>
      <w:r>
        <w:rPr>
          <w:spacing w:val="8"/>
          <w:w w:val="110"/>
        </w:rPr>
        <w:t> </w:t>
      </w:r>
      <w:r>
        <w:rPr>
          <w:w w:val="110"/>
        </w:rPr>
        <w:t>elementos</w:t>
      </w:r>
      <w:r>
        <w:rPr>
          <w:spacing w:val="7"/>
          <w:w w:val="110"/>
        </w:rPr>
        <w:t> </w:t>
      </w:r>
      <w:r>
        <w:rPr>
          <w:w w:val="110"/>
        </w:rPr>
        <w:t>que</w:t>
      </w:r>
      <w:r>
        <w:rPr>
          <w:spacing w:val="7"/>
          <w:w w:val="110"/>
        </w:rPr>
        <w:t> </w:t>
      </w:r>
      <w:r>
        <w:rPr>
          <w:w w:val="110"/>
        </w:rPr>
        <w:t>permitan</w:t>
      </w:r>
      <w:r>
        <w:rPr>
          <w:spacing w:val="8"/>
          <w:w w:val="110"/>
        </w:rPr>
        <w:t> </w:t>
      </w:r>
      <w:r>
        <w:rPr>
          <w:w w:val="110"/>
        </w:rPr>
        <w:t>realizar</w:t>
      </w:r>
      <w:r>
        <w:rPr>
          <w:spacing w:val="9"/>
          <w:w w:val="110"/>
        </w:rPr>
        <w:t> </w:t>
      </w:r>
      <w:r>
        <w:rPr>
          <w:w w:val="110"/>
        </w:rPr>
        <w:t>las</w:t>
      </w:r>
      <w:r>
        <w:rPr>
          <w:spacing w:val="7"/>
          <w:w w:val="110"/>
        </w:rPr>
        <w:t> </w:t>
      </w:r>
      <w:r>
        <w:rPr>
          <w:w w:val="110"/>
        </w:rPr>
        <w:t>acciones</w:t>
      </w:r>
      <w:r>
        <w:rPr>
          <w:spacing w:val="7"/>
          <w:w w:val="110"/>
        </w:rPr>
        <w:t> </w:t>
      </w:r>
      <w:r>
        <w:rPr>
          <w:w w:val="110"/>
        </w:rPr>
        <w:t>de</w:t>
      </w:r>
      <w:r>
        <w:rPr>
          <w:spacing w:val="7"/>
          <w:w w:val="110"/>
        </w:rPr>
        <w:t> </w:t>
      </w:r>
      <w:r>
        <w:rPr>
          <w:w w:val="110"/>
        </w:rPr>
        <w:t>cobro</w:t>
      </w:r>
      <w:r>
        <w:rPr>
          <w:spacing w:val="9"/>
          <w:w w:val="110"/>
        </w:rPr>
        <w:t> </w:t>
      </w:r>
      <w:r>
        <w:rPr>
          <w:w w:val="110"/>
        </w:rPr>
        <w:t>correspondientes.</w:t>
      </w:r>
    </w:p>
    <w:p>
      <w:pPr>
        <w:pStyle w:val="BodyText"/>
        <w:spacing w:line="237" w:lineRule="auto" w:before="196"/>
        <w:ind w:right="1034"/>
        <w:jc w:val="both"/>
      </w:pPr>
      <w:r>
        <w:rPr>
          <w:rFonts w:ascii="TeX Gyre Bonum" w:hAnsi="TeX Gyre Bonum"/>
          <w:b/>
          <w:w w:val="110"/>
        </w:rPr>
        <w:t>Artículo 45 Bis.- </w:t>
      </w:r>
      <w:r>
        <w:rPr>
          <w:w w:val="110"/>
        </w:rPr>
        <w:t>Los Entes Públicos, previamente a realizar la contratación de adquisiciones, arrendamientos, servicios u obra pública con personas físicas o jurídicas colectivas, deberán solicitar la constancia de cumplimiento de obligaciones fiscales que emitirá la Secretaría.</w:t>
      </w:r>
    </w:p>
    <w:p>
      <w:pPr>
        <w:pStyle w:val="BodyText"/>
        <w:spacing w:before="6"/>
        <w:ind w:left="0"/>
        <w:rPr>
          <w:sz w:val="21"/>
        </w:rPr>
      </w:pPr>
    </w:p>
    <w:p>
      <w:pPr>
        <w:pStyle w:val="BodyText"/>
        <w:spacing w:line="249" w:lineRule="auto"/>
        <w:ind w:right="1041"/>
        <w:jc w:val="both"/>
      </w:pPr>
      <w:r>
        <w:rPr>
          <w:w w:val="110"/>
        </w:rPr>
        <w:t>Asimismo, salvo disposición en contrario, en ningún caso contratarán adquisiciones, arrendamientos, servicios u obra pública con personas físicas o jurídicas colectivas que:</w:t>
      </w:r>
    </w:p>
    <w:p>
      <w:pPr>
        <w:pStyle w:val="ListParagraph"/>
        <w:numPr>
          <w:ilvl w:val="0"/>
          <w:numId w:val="20"/>
        </w:numPr>
        <w:tabs>
          <w:tab w:pos="608" w:val="left" w:leader="none"/>
        </w:tabs>
        <w:spacing w:line="240" w:lineRule="auto" w:before="185" w:after="0"/>
        <w:ind w:left="607" w:right="0" w:hanging="150"/>
        <w:jc w:val="left"/>
        <w:rPr>
          <w:sz w:val="20"/>
        </w:rPr>
      </w:pPr>
      <w:r>
        <w:rPr>
          <w:w w:val="110"/>
          <w:sz w:val="20"/>
        </w:rPr>
        <w:t>Tengan</w:t>
      </w:r>
      <w:r>
        <w:rPr>
          <w:spacing w:val="11"/>
          <w:w w:val="110"/>
          <w:sz w:val="20"/>
        </w:rPr>
        <w:t> </w:t>
      </w:r>
      <w:r>
        <w:rPr>
          <w:w w:val="110"/>
          <w:sz w:val="20"/>
        </w:rPr>
        <w:t>a</w:t>
      </w:r>
      <w:r>
        <w:rPr>
          <w:spacing w:val="12"/>
          <w:w w:val="110"/>
          <w:sz w:val="20"/>
        </w:rPr>
        <w:t> </w:t>
      </w:r>
      <w:r>
        <w:rPr>
          <w:w w:val="110"/>
          <w:sz w:val="20"/>
        </w:rPr>
        <w:t>su</w:t>
      </w:r>
      <w:r>
        <w:rPr>
          <w:spacing w:val="9"/>
          <w:w w:val="110"/>
          <w:sz w:val="20"/>
        </w:rPr>
        <w:t> </w:t>
      </w:r>
      <w:r>
        <w:rPr>
          <w:w w:val="110"/>
          <w:sz w:val="20"/>
        </w:rPr>
        <w:t>cargo</w:t>
      </w:r>
      <w:r>
        <w:rPr>
          <w:spacing w:val="13"/>
          <w:w w:val="110"/>
          <w:sz w:val="20"/>
        </w:rPr>
        <w:t> </w:t>
      </w:r>
      <w:r>
        <w:rPr>
          <w:w w:val="110"/>
          <w:sz w:val="20"/>
        </w:rPr>
        <w:t>créditos</w:t>
      </w:r>
      <w:r>
        <w:rPr>
          <w:spacing w:val="10"/>
          <w:w w:val="110"/>
          <w:sz w:val="20"/>
        </w:rPr>
        <w:t> </w:t>
      </w:r>
      <w:r>
        <w:rPr>
          <w:w w:val="110"/>
          <w:sz w:val="20"/>
        </w:rPr>
        <w:t>fiscales</w:t>
      </w:r>
      <w:r>
        <w:rPr>
          <w:spacing w:val="11"/>
          <w:w w:val="110"/>
          <w:sz w:val="20"/>
        </w:rPr>
        <w:t> </w:t>
      </w:r>
      <w:r>
        <w:rPr>
          <w:w w:val="110"/>
          <w:sz w:val="20"/>
        </w:rPr>
        <w:t>que</w:t>
      </w:r>
      <w:r>
        <w:rPr>
          <w:spacing w:val="11"/>
          <w:w w:val="110"/>
          <w:sz w:val="20"/>
        </w:rPr>
        <w:t> </w:t>
      </w:r>
      <w:r>
        <w:rPr>
          <w:w w:val="110"/>
          <w:sz w:val="20"/>
        </w:rPr>
        <w:t>hayan</w:t>
      </w:r>
      <w:r>
        <w:rPr>
          <w:spacing w:val="11"/>
          <w:w w:val="110"/>
          <w:sz w:val="20"/>
        </w:rPr>
        <w:t> </w:t>
      </w:r>
      <w:r>
        <w:rPr>
          <w:w w:val="110"/>
          <w:sz w:val="20"/>
        </w:rPr>
        <w:t>quedado</w:t>
      </w:r>
      <w:r>
        <w:rPr>
          <w:spacing w:val="13"/>
          <w:w w:val="110"/>
          <w:sz w:val="20"/>
        </w:rPr>
        <w:t> </w:t>
      </w:r>
      <w:r>
        <w:rPr>
          <w:w w:val="110"/>
          <w:sz w:val="20"/>
        </w:rPr>
        <w:t>firmes</w:t>
      </w:r>
      <w:r>
        <w:rPr>
          <w:spacing w:val="10"/>
          <w:w w:val="110"/>
          <w:sz w:val="20"/>
        </w:rPr>
        <w:t> </w:t>
      </w:r>
      <w:r>
        <w:rPr>
          <w:w w:val="110"/>
          <w:sz w:val="20"/>
        </w:rPr>
        <w:t>por</w:t>
      </w:r>
      <w:r>
        <w:rPr>
          <w:spacing w:val="13"/>
          <w:w w:val="110"/>
          <w:sz w:val="20"/>
        </w:rPr>
        <w:t> </w:t>
      </w:r>
      <w:r>
        <w:rPr>
          <w:w w:val="110"/>
          <w:sz w:val="20"/>
        </w:rPr>
        <w:t>cualquier</w:t>
      </w:r>
      <w:r>
        <w:rPr>
          <w:spacing w:val="11"/>
          <w:w w:val="110"/>
          <w:sz w:val="20"/>
        </w:rPr>
        <w:t> </w:t>
      </w:r>
      <w:r>
        <w:rPr>
          <w:w w:val="110"/>
          <w:sz w:val="20"/>
        </w:rPr>
        <w:t>causa.</w:t>
      </w:r>
    </w:p>
    <w:p>
      <w:pPr>
        <w:pStyle w:val="ListParagraph"/>
        <w:numPr>
          <w:ilvl w:val="0"/>
          <w:numId w:val="20"/>
        </w:numPr>
        <w:tabs>
          <w:tab w:pos="687" w:val="left" w:leader="none"/>
        </w:tabs>
        <w:spacing w:line="230" w:lineRule="auto" w:before="186" w:after="0"/>
        <w:ind w:left="458" w:right="1040" w:firstLine="0"/>
        <w:jc w:val="left"/>
        <w:rPr>
          <w:sz w:val="20"/>
        </w:rPr>
      </w:pPr>
      <w:r>
        <w:rPr>
          <w:w w:val="110"/>
          <w:sz w:val="20"/>
        </w:rPr>
        <w:t>Tengan a su cargo créditos fiscales determinados, firmes o no, que no se encuentren pagados  o</w:t>
      </w:r>
      <w:r>
        <w:rPr>
          <w:spacing w:val="11"/>
          <w:w w:val="110"/>
          <w:sz w:val="20"/>
        </w:rPr>
        <w:t> </w:t>
      </w:r>
      <w:r>
        <w:rPr>
          <w:w w:val="110"/>
          <w:sz w:val="20"/>
        </w:rPr>
        <w:t>garantizados</w:t>
      </w:r>
      <w:r>
        <w:rPr>
          <w:spacing w:val="9"/>
          <w:w w:val="110"/>
          <w:sz w:val="20"/>
        </w:rPr>
        <w:t> </w:t>
      </w:r>
      <w:r>
        <w:rPr>
          <w:w w:val="110"/>
          <w:sz w:val="20"/>
        </w:rPr>
        <w:t>en</w:t>
      </w:r>
      <w:r>
        <w:rPr>
          <w:spacing w:val="11"/>
          <w:w w:val="110"/>
          <w:sz w:val="20"/>
        </w:rPr>
        <w:t> </w:t>
      </w:r>
      <w:r>
        <w:rPr>
          <w:w w:val="110"/>
          <w:sz w:val="20"/>
        </w:rPr>
        <w:t>alguna</w:t>
      </w:r>
      <w:r>
        <w:rPr>
          <w:spacing w:val="10"/>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formas</w:t>
      </w:r>
      <w:r>
        <w:rPr>
          <w:spacing w:val="13"/>
          <w:w w:val="110"/>
          <w:sz w:val="20"/>
        </w:rPr>
        <w:t> </w:t>
      </w:r>
      <w:r>
        <w:rPr>
          <w:w w:val="110"/>
          <w:sz w:val="20"/>
        </w:rPr>
        <w:t>permitidas</w:t>
      </w:r>
      <w:r>
        <w:rPr>
          <w:spacing w:val="10"/>
          <w:w w:val="110"/>
          <w:sz w:val="20"/>
        </w:rPr>
        <w:t> </w:t>
      </w:r>
      <w:r>
        <w:rPr>
          <w:w w:val="110"/>
          <w:sz w:val="20"/>
        </w:rPr>
        <w:t>por</w:t>
      </w:r>
      <w:r>
        <w:rPr>
          <w:spacing w:val="11"/>
          <w:w w:val="110"/>
          <w:sz w:val="20"/>
        </w:rPr>
        <w:t> </w:t>
      </w:r>
      <w:r>
        <w:rPr>
          <w:w w:val="110"/>
          <w:sz w:val="20"/>
        </w:rPr>
        <w:t>este</w:t>
      </w:r>
      <w:r>
        <w:rPr>
          <w:spacing w:val="9"/>
          <w:w w:val="110"/>
          <w:sz w:val="20"/>
        </w:rPr>
        <w:t> </w:t>
      </w:r>
      <w:r>
        <w:rPr>
          <w:w w:val="110"/>
          <w:sz w:val="20"/>
        </w:rPr>
        <w:t>Código.</w:t>
      </w:r>
    </w:p>
    <w:p>
      <w:pPr>
        <w:pStyle w:val="BodyText"/>
        <w:spacing w:before="5"/>
        <w:ind w:left="0"/>
        <w:rPr>
          <w:sz w:val="17"/>
        </w:rPr>
      </w:pPr>
    </w:p>
    <w:p>
      <w:pPr>
        <w:pStyle w:val="ListParagraph"/>
        <w:numPr>
          <w:ilvl w:val="0"/>
          <w:numId w:val="20"/>
        </w:numPr>
        <w:tabs>
          <w:tab w:pos="831" w:val="left" w:leader="none"/>
        </w:tabs>
        <w:spacing w:line="405" w:lineRule="auto" w:before="0" w:after="0"/>
        <w:ind w:left="458" w:right="1137" w:firstLine="0"/>
        <w:jc w:val="left"/>
        <w:rPr>
          <w:sz w:val="20"/>
        </w:rPr>
      </w:pPr>
      <w:r>
        <w:rPr>
          <w:w w:val="110"/>
          <w:sz w:val="20"/>
        </w:rPr>
        <w:t>No se encuentren inscritos en los Registros Estatal o Federal de Contribuyentes. </w:t>
      </w:r>
      <w:r>
        <w:rPr>
          <w:rFonts w:ascii="TeX Gyre Bonum" w:hAnsi="TeX Gyre Bonum"/>
          <w:b/>
          <w:w w:val="110"/>
          <w:sz w:val="20"/>
        </w:rPr>
        <w:t>IV.</w:t>
      </w:r>
      <w:r>
        <w:rPr>
          <w:w w:val="110"/>
          <w:sz w:val="20"/>
        </w:rPr>
        <w:t>Habiendo vencido el plazo para presentar alguna declaración, ésta no haya sido presentada. Derogado.</w:t>
      </w:r>
    </w:p>
    <w:p>
      <w:pPr>
        <w:pStyle w:val="BodyText"/>
        <w:spacing w:before="86"/>
      </w:pPr>
      <w:r>
        <w:rPr>
          <w:w w:val="110"/>
        </w:rPr>
        <w:t>Derogado.</w:t>
      </w:r>
    </w:p>
    <w:p>
      <w:pPr>
        <w:pStyle w:val="BodyText"/>
        <w:ind w:left="0"/>
        <w:rPr>
          <w:sz w:val="22"/>
        </w:rPr>
      </w:pPr>
    </w:p>
    <w:p>
      <w:pPr>
        <w:pStyle w:val="Heading1"/>
        <w:spacing w:line="264" w:lineRule="exact" w:before="179"/>
      </w:pPr>
      <w:r>
        <w:rPr/>
        <w:t>CAPITULO TERCERO</w:t>
      </w:r>
    </w:p>
    <w:p>
      <w:pPr>
        <w:spacing w:line="264" w:lineRule="exact" w:before="0"/>
        <w:ind w:left="2993" w:right="3577" w:firstLine="0"/>
        <w:jc w:val="center"/>
        <w:rPr>
          <w:rFonts w:ascii="TeX Gyre Bonum"/>
          <w:b/>
          <w:sz w:val="20"/>
        </w:rPr>
      </w:pPr>
      <w:r>
        <w:rPr>
          <w:rFonts w:ascii="TeX Gyre Bonum"/>
          <w:b/>
          <w:sz w:val="20"/>
        </w:rPr>
        <w:t>DE LOS DERECHOS Y OBLIGACIONES</w:t>
      </w:r>
    </w:p>
    <w:p>
      <w:pPr>
        <w:spacing w:after="0" w:line="264" w:lineRule="exact"/>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81" name="image2.png"/>
            <wp:cNvGraphicFramePr>
              <a:graphicFrameLocks noChangeAspect="1"/>
            </wp:cNvGraphicFramePr>
            <a:graphic>
              <a:graphicData uri="http://schemas.openxmlformats.org/drawingml/2006/picture">
                <pic:pic>
                  <pic:nvPicPr>
                    <pic:cNvPr id="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spacing w:line="259" w:lineRule="exact" w:before="0"/>
        <w:ind w:left="2993" w:right="3573" w:firstLine="0"/>
        <w:jc w:val="center"/>
        <w:rPr>
          <w:rFonts w:ascii="TeX Gyre Bonum"/>
          <w:b/>
          <w:sz w:val="20"/>
        </w:rPr>
      </w:pPr>
      <w:r>
        <w:rPr>
          <w:rFonts w:ascii="TeX Gyre Bonum"/>
          <w:b/>
          <w:sz w:val="20"/>
        </w:rPr>
        <w:t>DE LOS CONTRIBUYENTES</w:t>
      </w:r>
    </w:p>
    <w:p>
      <w:pPr>
        <w:spacing w:before="178"/>
        <w:ind w:left="458" w:right="0" w:firstLine="0"/>
        <w:jc w:val="left"/>
        <w:rPr>
          <w:sz w:val="20"/>
        </w:rPr>
      </w:pPr>
      <w:r>
        <w:rPr>
          <w:rFonts w:ascii="TeX Gyre Bonum" w:hAnsi="TeX Gyre Bonum"/>
          <w:b/>
          <w:w w:val="110"/>
          <w:sz w:val="20"/>
        </w:rPr>
        <w:t>Artículo 46.- </w:t>
      </w:r>
      <w:r>
        <w:rPr>
          <w:w w:val="110"/>
          <w:sz w:val="20"/>
        </w:rPr>
        <w:t>Son derechos de los contribuyentes:</w:t>
      </w:r>
    </w:p>
    <w:p>
      <w:pPr>
        <w:pStyle w:val="ListParagraph"/>
        <w:numPr>
          <w:ilvl w:val="0"/>
          <w:numId w:val="21"/>
        </w:numPr>
        <w:tabs>
          <w:tab w:pos="1025" w:val="left" w:leader="none"/>
          <w:tab w:pos="1026" w:val="left" w:leader="none"/>
        </w:tabs>
        <w:spacing w:line="230" w:lineRule="auto" w:before="188" w:after="0"/>
        <w:ind w:left="1025" w:right="1035" w:hanging="567"/>
        <w:jc w:val="left"/>
        <w:rPr>
          <w:sz w:val="20"/>
        </w:rPr>
      </w:pPr>
      <w:r>
        <w:rPr>
          <w:w w:val="110"/>
          <w:sz w:val="20"/>
        </w:rPr>
        <w:t>Recibir de la autoridad fiscal orientación y asistencia gratuitas, para el cumplimiento de sus obligaciones</w:t>
      </w:r>
      <w:r>
        <w:rPr>
          <w:spacing w:val="21"/>
          <w:w w:val="110"/>
          <w:sz w:val="20"/>
        </w:rPr>
        <w:t> </w:t>
      </w:r>
      <w:r>
        <w:rPr>
          <w:w w:val="110"/>
          <w:sz w:val="20"/>
        </w:rPr>
        <w:t>fiscales.</w:t>
      </w:r>
    </w:p>
    <w:p>
      <w:pPr>
        <w:pStyle w:val="BodyText"/>
        <w:ind w:left="0"/>
        <w:rPr>
          <w:sz w:val="18"/>
        </w:rPr>
      </w:pPr>
    </w:p>
    <w:p>
      <w:pPr>
        <w:pStyle w:val="ListParagraph"/>
        <w:numPr>
          <w:ilvl w:val="0"/>
          <w:numId w:val="21"/>
        </w:numPr>
        <w:tabs>
          <w:tab w:pos="1025" w:val="left" w:leader="none"/>
          <w:tab w:pos="1026" w:val="left" w:leader="none"/>
        </w:tabs>
        <w:spacing w:line="230" w:lineRule="auto" w:before="1" w:after="0"/>
        <w:ind w:left="1025" w:right="1038" w:hanging="567"/>
        <w:jc w:val="left"/>
        <w:rPr>
          <w:sz w:val="20"/>
        </w:rPr>
      </w:pPr>
      <w:r>
        <w:rPr>
          <w:w w:val="110"/>
          <w:sz w:val="20"/>
        </w:rPr>
        <w:t>Recibir de la autoridad fiscal, en los términos de este Código, la respuesta que proceda, respecto de las solicitudes presentadas</w:t>
      </w:r>
      <w:r>
        <w:rPr>
          <w:spacing w:val="2"/>
          <w:w w:val="110"/>
          <w:sz w:val="20"/>
        </w:rPr>
        <w:t> </w:t>
      </w:r>
      <w:r>
        <w:rPr>
          <w:w w:val="110"/>
          <w:sz w:val="20"/>
        </w:rPr>
        <w:t>para:</w:t>
      </w:r>
    </w:p>
    <w:p>
      <w:pPr>
        <w:pStyle w:val="BodyText"/>
        <w:tabs>
          <w:tab w:pos="1591" w:val="left" w:leader="none"/>
        </w:tabs>
        <w:spacing w:line="386" w:lineRule="auto" w:before="198"/>
        <w:ind w:left="886" w:right="3154"/>
      </w:pPr>
      <w:r>
        <w:rPr>
          <w:rFonts w:ascii="TeX Gyre Bonum" w:hAnsi="TeX Gyre Bonum"/>
          <w:b/>
          <w:w w:val="110"/>
        </w:rPr>
        <w:t>A).</w:t>
      </w:r>
      <w:r>
        <w:rPr>
          <w:w w:val="110"/>
        </w:rPr>
        <w:t>La exención o la bonificación de contribuciones y sus accesorios. </w:t>
      </w:r>
      <w:r>
        <w:rPr>
          <w:rFonts w:ascii="TeX Gyre Bonum" w:hAnsi="TeX Gyre Bonum"/>
          <w:b/>
          <w:w w:val="110"/>
        </w:rPr>
        <w:t>B).</w:t>
      </w:r>
      <w:r>
        <w:rPr>
          <w:w w:val="110"/>
        </w:rPr>
        <w:t>La devolución o compensación de contribuciones y sus accesorios. </w:t>
      </w:r>
      <w:r>
        <w:rPr>
          <w:rFonts w:ascii="TeX Gyre Bonum" w:hAnsi="TeX Gyre Bonum"/>
          <w:b/>
          <w:w w:val="110"/>
        </w:rPr>
        <w:t>C).</w:t>
      </w:r>
      <w:r>
        <w:rPr>
          <w:w w:val="110"/>
        </w:rPr>
        <w:t>La prescripción y la cancelación de contribuciones y sus accesorios. </w:t>
      </w:r>
      <w:r>
        <w:rPr>
          <w:rFonts w:ascii="TeX Gyre Bonum" w:hAnsi="TeX Gyre Bonum"/>
          <w:b/>
          <w:w w:val="110"/>
        </w:rPr>
        <w:t>D).</w:t>
        <w:tab/>
      </w:r>
      <w:r>
        <w:rPr>
          <w:w w:val="110"/>
        </w:rPr>
        <w:t>La</w:t>
      </w:r>
      <w:r>
        <w:rPr>
          <w:spacing w:val="11"/>
          <w:w w:val="110"/>
        </w:rPr>
        <w:t> </w:t>
      </w:r>
      <w:r>
        <w:rPr>
          <w:w w:val="110"/>
        </w:rPr>
        <w:t>declaración</w:t>
      </w:r>
      <w:r>
        <w:rPr>
          <w:spacing w:val="12"/>
          <w:w w:val="110"/>
        </w:rPr>
        <w:t> </w:t>
      </w:r>
      <w:r>
        <w:rPr>
          <w:w w:val="110"/>
        </w:rPr>
        <w:t>de</w:t>
      </w:r>
      <w:r>
        <w:rPr>
          <w:spacing w:val="11"/>
          <w:w w:val="110"/>
        </w:rPr>
        <w:t> </w:t>
      </w:r>
      <w:r>
        <w:rPr>
          <w:w w:val="110"/>
        </w:rPr>
        <w:t>caducidad</w:t>
      </w:r>
      <w:r>
        <w:rPr>
          <w:spacing w:val="13"/>
          <w:w w:val="110"/>
        </w:rPr>
        <w:t> </w:t>
      </w:r>
      <w:r>
        <w:rPr>
          <w:w w:val="110"/>
        </w:rPr>
        <w:t>de</w:t>
      </w:r>
      <w:r>
        <w:rPr>
          <w:spacing w:val="11"/>
          <w:w w:val="110"/>
        </w:rPr>
        <w:t> </w:t>
      </w:r>
      <w:r>
        <w:rPr>
          <w:w w:val="110"/>
        </w:rPr>
        <w:t>las</w:t>
      </w:r>
      <w:r>
        <w:rPr>
          <w:spacing w:val="11"/>
          <w:w w:val="110"/>
        </w:rPr>
        <w:t> </w:t>
      </w:r>
      <w:r>
        <w:rPr>
          <w:w w:val="110"/>
        </w:rPr>
        <w:t>facultades</w:t>
      </w:r>
      <w:r>
        <w:rPr>
          <w:spacing w:val="11"/>
          <w:w w:val="110"/>
        </w:rPr>
        <w:t> </w:t>
      </w:r>
      <w:r>
        <w:rPr>
          <w:w w:val="110"/>
        </w:rPr>
        <w:t>de</w:t>
      </w:r>
      <w:r>
        <w:rPr>
          <w:spacing w:val="11"/>
          <w:w w:val="110"/>
        </w:rPr>
        <w:t> </w:t>
      </w:r>
      <w:r>
        <w:rPr>
          <w:w w:val="110"/>
        </w:rPr>
        <w:t>la</w:t>
      </w:r>
      <w:r>
        <w:rPr>
          <w:spacing w:val="12"/>
          <w:w w:val="110"/>
        </w:rPr>
        <w:t> </w:t>
      </w:r>
      <w:r>
        <w:rPr>
          <w:w w:val="110"/>
        </w:rPr>
        <w:t>autoridad.</w:t>
      </w:r>
    </w:p>
    <w:p>
      <w:pPr>
        <w:pStyle w:val="BodyText"/>
        <w:spacing w:line="230" w:lineRule="auto" w:before="7"/>
        <w:ind w:left="1591" w:right="850" w:hanging="706"/>
      </w:pPr>
      <w:r>
        <w:rPr>
          <w:rFonts w:ascii="TeX Gyre Bonum" w:hAnsi="TeX Gyre Bonum"/>
          <w:b/>
          <w:w w:val="110"/>
        </w:rPr>
        <w:t>E).</w:t>
      </w:r>
      <w:r>
        <w:rPr>
          <w:w w:val="110"/>
        </w:rPr>
        <w:t>La autorización del pago mediante prórroga o parcialidades para regularizar su situación fiscal.</w:t>
      </w:r>
    </w:p>
    <w:p>
      <w:pPr>
        <w:pStyle w:val="BodyText"/>
        <w:spacing w:before="5"/>
        <w:ind w:left="0"/>
        <w:rPr>
          <w:sz w:val="17"/>
        </w:rPr>
      </w:pPr>
    </w:p>
    <w:p>
      <w:pPr>
        <w:spacing w:before="0"/>
        <w:ind w:left="886" w:right="0" w:firstLine="0"/>
        <w:jc w:val="left"/>
        <w:rPr>
          <w:sz w:val="20"/>
        </w:rPr>
      </w:pPr>
      <w:r>
        <w:rPr>
          <w:rFonts w:ascii="TeX Gyre Bonum"/>
          <w:b/>
          <w:w w:val="105"/>
          <w:sz w:val="20"/>
        </w:rPr>
        <w:t>F).</w:t>
      </w:r>
      <w:r>
        <w:rPr>
          <w:w w:val="105"/>
          <w:sz w:val="20"/>
        </w:rPr>
        <w:t>Derogado.</w:t>
      </w:r>
    </w:p>
    <w:p>
      <w:pPr>
        <w:pStyle w:val="ListParagraph"/>
        <w:numPr>
          <w:ilvl w:val="0"/>
          <w:numId w:val="21"/>
        </w:numPr>
        <w:tabs>
          <w:tab w:pos="1025" w:val="left" w:leader="none"/>
          <w:tab w:pos="1026" w:val="left" w:leader="none"/>
        </w:tabs>
        <w:spacing w:line="240" w:lineRule="auto" w:before="176" w:after="0"/>
        <w:ind w:left="1025" w:right="0" w:hanging="568"/>
        <w:jc w:val="left"/>
        <w:rPr>
          <w:sz w:val="20"/>
        </w:rPr>
      </w:pPr>
      <w:r>
        <w:rPr>
          <w:w w:val="110"/>
          <w:sz w:val="20"/>
        </w:rPr>
        <w:t>Presentar declaraciones</w:t>
      </w:r>
      <w:r>
        <w:rPr>
          <w:spacing w:val="23"/>
          <w:w w:val="110"/>
          <w:sz w:val="20"/>
        </w:rPr>
        <w:t> </w:t>
      </w:r>
      <w:r>
        <w:rPr>
          <w:w w:val="110"/>
          <w:sz w:val="20"/>
        </w:rPr>
        <w:t>complementarias.</w:t>
      </w:r>
    </w:p>
    <w:p>
      <w:pPr>
        <w:pStyle w:val="ListParagraph"/>
        <w:numPr>
          <w:ilvl w:val="0"/>
          <w:numId w:val="21"/>
        </w:numPr>
        <w:tabs>
          <w:tab w:pos="1025" w:val="left" w:leader="none"/>
          <w:tab w:pos="1026" w:val="left" w:leader="none"/>
        </w:tabs>
        <w:spacing w:line="240" w:lineRule="auto" w:before="179" w:after="0"/>
        <w:ind w:left="1025" w:right="0" w:hanging="568"/>
        <w:jc w:val="left"/>
        <w:rPr>
          <w:sz w:val="20"/>
        </w:rPr>
      </w:pPr>
      <w:r>
        <w:rPr>
          <w:w w:val="110"/>
          <w:sz w:val="20"/>
        </w:rPr>
        <w:t>Recibir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autoridad</w:t>
      </w:r>
      <w:r>
        <w:rPr>
          <w:spacing w:val="8"/>
          <w:w w:val="110"/>
          <w:sz w:val="20"/>
        </w:rPr>
        <w:t> </w:t>
      </w:r>
      <w:r>
        <w:rPr>
          <w:w w:val="110"/>
          <w:sz w:val="20"/>
        </w:rPr>
        <w:t>fiscal</w:t>
      </w:r>
      <w:r>
        <w:rPr>
          <w:spacing w:val="11"/>
          <w:w w:val="110"/>
          <w:sz w:val="20"/>
        </w:rPr>
        <w:t> </w:t>
      </w:r>
      <w:r>
        <w:rPr>
          <w:w w:val="110"/>
          <w:sz w:val="20"/>
        </w:rPr>
        <w:t>el</w:t>
      </w:r>
      <w:r>
        <w:rPr>
          <w:spacing w:val="10"/>
          <w:w w:val="110"/>
          <w:sz w:val="20"/>
        </w:rPr>
        <w:t> </w:t>
      </w:r>
      <w:r>
        <w:rPr>
          <w:w w:val="110"/>
          <w:sz w:val="20"/>
        </w:rPr>
        <w:t>comprobante</w:t>
      </w:r>
      <w:r>
        <w:rPr>
          <w:spacing w:val="9"/>
          <w:w w:val="110"/>
          <w:sz w:val="20"/>
        </w:rPr>
        <w:t> </w:t>
      </w:r>
      <w:r>
        <w:rPr>
          <w:w w:val="110"/>
          <w:sz w:val="20"/>
        </w:rPr>
        <w:t>del</w:t>
      </w:r>
      <w:r>
        <w:rPr>
          <w:spacing w:val="8"/>
          <w:w w:val="110"/>
          <w:sz w:val="20"/>
        </w:rPr>
        <w:t> </w:t>
      </w:r>
      <w:r>
        <w:rPr>
          <w:w w:val="110"/>
          <w:sz w:val="20"/>
        </w:rPr>
        <w:t>pago</w:t>
      </w:r>
      <w:r>
        <w:rPr>
          <w:spacing w:val="12"/>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contribuciones.</w:t>
      </w:r>
    </w:p>
    <w:p>
      <w:pPr>
        <w:pStyle w:val="ListParagraph"/>
        <w:numPr>
          <w:ilvl w:val="0"/>
          <w:numId w:val="21"/>
        </w:numPr>
        <w:tabs>
          <w:tab w:pos="1025" w:val="left" w:leader="none"/>
          <w:tab w:pos="1026" w:val="left" w:leader="none"/>
        </w:tabs>
        <w:spacing w:line="228" w:lineRule="auto" w:before="190" w:after="0"/>
        <w:ind w:left="1025" w:right="1039" w:hanging="567"/>
        <w:jc w:val="left"/>
        <w:rPr>
          <w:sz w:val="20"/>
        </w:rPr>
      </w:pPr>
      <w:r>
        <w:rPr>
          <w:w w:val="110"/>
          <w:sz w:val="20"/>
        </w:rPr>
        <w:t>Corregir su situación fiscal con motivo del ejercicio de las facultades de comprobación que lleven a cabo las</w:t>
      </w:r>
      <w:r>
        <w:rPr>
          <w:spacing w:val="44"/>
          <w:w w:val="110"/>
          <w:sz w:val="20"/>
        </w:rPr>
        <w:t> </w:t>
      </w:r>
      <w:r>
        <w:rPr>
          <w:w w:val="110"/>
          <w:sz w:val="20"/>
        </w:rPr>
        <w:t>autoridades.</w:t>
      </w:r>
    </w:p>
    <w:p>
      <w:pPr>
        <w:pStyle w:val="BodyText"/>
        <w:spacing w:before="6"/>
        <w:ind w:left="0"/>
        <w:rPr>
          <w:sz w:val="17"/>
        </w:rPr>
      </w:pPr>
    </w:p>
    <w:p>
      <w:pPr>
        <w:pStyle w:val="ListParagraph"/>
        <w:numPr>
          <w:ilvl w:val="0"/>
          <w:numId w:val="21"/>
        </w:numPr>
        <w:tabs>
          <w:tab w:pos="1025" w:val="left" w:leader="none"/>
          <w:tab w:pos="1026" w:val="left" w:leader="none"/>
        </w:tabs>
        <w:spacing w:line="240" w:lineRule="auto" w:before="0" w:after="0"/>
        <w:ind w:left="1025" w:right="0" w:hanging="568"/>
        <w:jc w:val="left"/>
        <w:rPr>
          <w:sz w:val="20"/>
        </w:rPr>
      </w:pPr>
      <w:r>
        <w:rPr>
          <w:w w:val="110"/>
          <w:sz w:val="20"/>
        </w:rPr>
        <w:t>Conocer</w:t>
      </w:r>
      <w:r>
        <w:rPr>
          <w:spacing w:val="7"/>
          <w:w w:val="110"/>
          <w:sz w:val="20"/>
        </w:rPr>
        <w:t> </w:t>
      </w:r>
      <w:r>
        <w:rPr>
          <w:w w:val="110"/>
          <w:sz w:val="20"/>
        </w:rPr>
        <w:t>el</w:t>
      </w:r>
      <w:r>
        <w:rPr>
          <w:spacing w:val="6"/>
          <w:w w:val="110"/>
          <w:sz w:val="20"/>
        </w:rPr>
        <w:t> </w:t>
      </w:r>
      <w:r>
        <w:rPr>
          <w:w w:val="110"/>
          <w:sz w:val="20"/>
        </w:rPr>
        <w:t>estado</w:t>
      </w:r>
      <w:r>
        <w:rPr>
          <w:spacing w:val="7"/>
          <w:w w:val="110"/>
          <w:sz w:val="20"/>
        </w:rPr>
        <w:t> </w:t>
      </w:r>
      <w:r>
        <w:rPr>
          <w:w w:val="110"/>
          <w:sz w:val="20"/>
        </w:rPr>
        <w:t>de</w:t>
      </w:r>
      <w:r>
        <w:rPr>
          <w:spacing w:val="6"/>
          <w:w w:val="110"/>
          <w:sz w:val="20"/>
        </w:rPr>
        <w:t> </w:t>
      </w:r>
      <w:r>
        <w:rPr>
          <w:w w:val="110"/>
          <w:sz w:val="20"/>
        </w:rPr>
        <w:t>tramitación</w:t>
      </w:r>
      <w:r>
        <w:rPr>
          <w:spacing w:val="6"/>
          <w:w w:val="110"/>
          <w:sz w:val="20"/>
        </w:rPr>
        <w:t> </w:t>
      </w:r>
      <w:r>
        <w:rPr>
          <w:w w:val="110"/>
          <w:sz w:val="20"/>
        </w:rPr>
        <w:t>de</w:t>
      </w:r>
      <w:r>
        <w:rPr>
          <w:spacing w:val="5"/>
          <w:w w:val="110"/>
          <w:sz w:val="20"/>
        </w:rPr>
        <w:t> </w:t>
      </w:r>
      <w:r>
        <w:rPr>
          <w:w w:val="110"/>
          <w:sz w:val="20"/>
        </w:rPr>
        <w:t>los</w:t>
      </w:r>
      <w:r>
        <w:rPr>
          <w:spacing w:val="6"/>
          <w:w w:val="110"/>
          <w:sz w:val="20"/>
        </w:rPr>
        <w:t> </w:t>
      </w:r>
      <w:r>
        <w:rPr>
          <w:w w:val="110"/>
          <w:sz w:val="20"/>
        </w:rPr>
        <w:t>procedimientos</w:t>
      </w:r>
      <w:r>
        <w:rPr>
          <w:spacing w:val="5"/>
          <w:w w:val="110"/>
          <w:sz w:val="20"/>
        </w:rPr>
        <w:t> </w:t>
      </w:r>
      <w:r>
        <w:rPr>
          <w:w w:val="110"/>
          <w:sz w:val="20"/>
        </w:rPr>
        <w:t>en</w:t>
      </w:r>
      <w:r>
        <w:rPr>
          <w:spacing w:val="6"/>
          <w:w w:val="110"/>
          <w:sz w:val="20"/>
        </w:rPr>
        <w:t> </w:t>
      </w:r>
      <w:r>
        <w:rPr>
          <w:w w:val="110"/>
          <w:sz w:val="20"/>
        </w:rPr>
        <w:t>los</w:t>
      </w:r>
      <w:r>
        <w:rPr>
          <w:spacing w:val="6"/>
          <w:w w:val="110"/>
          <w:sz w:val="20"/>
        </w:rPr>
        <w:t> </w:t>
      </w:r>
      <w:r>
        <w:rPr>
          <w:w w:val="110"/>
          <w:sz w:val="20"/>
        </w:rPr>
        <w:t>que</w:t>
      </w:r>
      <w:r>
        <w:rPr>
          <w:spacing w:val="5"/>
          <w:w w:val="110"/>
          <w:sz w:val="20"/>
        </w:rPr>
        <w:t> </w:t>
      </w:r>
      <w:r>
        <w:rPr>
          <w:w w:val="110"/>
          <w:sz w:val="20"/>
        </w:rPr>
        <w:t>sea</w:t>
      </w:r>
      <w:r>
        <w:rPr>
          <w:spacing w:val="7"/>
          <w:w w:val="110"/>
          <w:sz w:val="20"/>
        </w:rPr>
        <w:t> </w:t>
      </w:r>
      <w:r>
        <w:rPr>
          <w:w w:val="110"/>
          <w:sz w:val="20"/>
        </w:rPr>
        <w:t>parte.</w:t>
      </w:r>
    </w:p>
    <w:p>
      <w:pPr>
        <w:pStyle w:val="ListParagraph"/>
        <w:numPr>
          <w:ilvl w:val="0"/>
          <w:numId w:val="21"/>
        </w:numPr>
        <w:tabs>
          <w:tab w:pos="1026" w:val="left" w:leader="none"/>
        </w:tabs>
        <w:spacing w:line="228" w:lineRule="auto" w:before="190" w:after="0"/>
        <w:ind w:left="1025" w:right="1036" w:hanging="567"/>
        <w:jc w:val="left"/>
        <w:rPr>
          <w:sz w:val="20"/>
        </w:rPr>
      </w:pPr>
      <w:r>
        <w:rPr>
          <w:w w:val="110"/>
          <w:sz w:val="20"/>
        </w:rPr>
        <w:t>Recibir de las autoridades fiscales estatales en el inicio del ejercicio de sus facultades </w:t>
      </w:r>
      <w:r>
        <w:rPr>
          <w:spacing w:val="2"/>
          <w:w w:val="110"/>
          <w:sz w:val="20"/>
        </w:rPr>
        <w:t>de</w:t>
      </w:r>
      <w:r>
        <w:rPr>
          <w:spacing w:val="57"/>
          <w:w w:val="110"/>
          <w:sz w:val="20"/>
        </w:rPr>
        <w:t> </w:t>
      </w:r>
      <w:r>
        <w:rPr>
          <w:w w:val="110"/>
          <w:sz w:val="20"/>
        </w:rPr>
        <w:t>comprobación,</w:t>
      </w:r>
      <w:r>
        <w:rPr>
          <w:spacing w:val="11"/>
          <w:w w:val="110"/>
          <w:sz w:val="20"/>
        </w:rPr>
        <w:t> </w:t>
      </w:r>
      <w:r>
        <w:rPr>
          <w:w w:val="110"/>
          <w:sz w:val="20"/>
        </w:rPr>
        <w:t>la</w:t>
      </w:r>
      <w:r>
        <w:rPr>
          <w:spacing w:val="11"/>
          <w:w w:val="110"/>
          <w:sz w:val="20"/>
        </w:rPr>
        <w:t> </w:t>
      </w:r>
      <w:r>
        <w:rPr>
          <w:w w:val="110"/>
          <w:sz w:val="20"/>
        </w:rPr>
        <w:t>Carta</w:t>
      </w:r>
      <w:r>
        <w:rPr>
          <w:spacing w:val="8"/>
          <w:w w:val="110"/>
          <w:sz w:val="20"/>
        </w:rPr>
        <w:t> </w:t>
      </w:r>
      <w:r>
        <w:rPr>
          <w:w w:val="110"/>
          <w:sz w:val="20"/>
        </w:rPr>
        <w:t>de</w:t>
      </w:r>
      <w:r>
        <w:rPr>
          <w:spacing w:val="13"/>
          <w:w w:val="110"/>
          <w:sz w:val="20"/>
        </w:rPr>
        <w:t> </w:t>
      </w:r>
      <w:r>
        <w:rPr>
          <w:w w:val="110"/>
          <w:sz w:val="20"/>
        </w:rPr>
        <w:t>Garantías</w:t>
      </w:r>
      <w:r>
        <w:rPr>
          <w:spacing w:val="10"/>
          <w:w w:val="110"/>
          <w:sz w:val="20"/>
        </w:rPr>
        <w:t> </w:t>
      </w:r>
      <w:r>
        <w:rPr>
          <w:w w:val="110"/>
          <w:sz w:val="20"/>
        </w:rPr>
        <w:t>del</w:t>
      </w:r>
      <w:r>
        <w:rPr>
          <w:spacing w:val="11"/>
          <w:w w:val="110"/>
          <w:sz w:val="20"/>
        </w:rPr>
        <w:t> </w:t>
      </w:r>
      <w:r>
        <w:rPr>
          <w:w w:val="110"/>
          <w:sz w:val="20"/>
        </w:rPr>
        <w:t>Contribuyente</w:t>
      </w:r>
      <w:r>
        <w:rPr>
          <w:spacing w:val="10"/>
          <w:w w:val="110"/>
          <w:sz w:val="20"/>
        </w:rPr>
        <w:t> </w:t>
      </w:r>
      <w:r>
        <w:rPr>
          <w:w w:val="110"/>
          <w:sz w:val="20"/>
        </w:rPr>
        <w:t>Auditado</w:t>
      </w:r>
      <w:r>
        <w:rPr>
          <w:spacing w:val="12"/>
          <w:w w:val="110"/>
          <w:sz w:val="20"/>
        </w:rPr>
        <w:t> </w:t>
      </w:r>
      <w:r>
        <w:rPr>
          <w:w w:val="110"/>
          <w:sz w:val="20"/>
        </w:rPr>
        <w:t>Estatal.</w:t>
      </w:r>
    </w:p>
    <w:p>
      <w:pPr>
        <w:pStyle w:val="BodyText"/>
        <w:spacing w:before="5"/>
        <w:ind w:left="0"/>
        <w:rPr>
          <w:sz w:val="17"/>
        </w:rPr>
      </w:pPr>
    </w:p>
    <w:p>
      <w:pPr>
        <w:pStyle w:val="ListParagraph"/>
        <w:numPr>
          <w:ilvl w:val="0"/>
          <w:numId w:val="21"/>
        </w:numPr>
        <w:tabs>
          <w:tab w:pos="1026" w:val="left" w:leader="none"/>
        </w:tabs>
        <w:spacing w:line="240" w:lineRule="auto" w:before="0" w:after="0"/>
        <w:ind w:left="1025" w:right="0" w:hanging="568"/>
        <w:jc w:val="left"/>
        <w:rPr>
          <w:sz w:val="20"/>
        </w:rPr>
      </w:pPr>
      <w:r>
        <w:rPr>
          <w:w w:val="110"/>
          <w:sz w:val="20"/>
        </w:rPr>
        <w:t>Los</w:t>
      </w:r>
      <w:r>
        <w:rPr>
          <w:spacing w:val="9"/>
          <w:w w:val="110"/>
          <w:sz w:val="20"/>
        </w:rPr>
        <w:t> </w:t>
      </w:r>
      <w:r>
        <w:rPr>
          <w:w w:val="110"/>
          <w:sz w:val="20"/>
        </w:rPr>
        <w:t>demás</w:t>
      </w:r>
      <w:r>
        <w:rPr>
          <w:spacing w:val="10"/>
          <w:w w:val="110"/>
          <w:sz w:val="20"/>
        </w:rPr>
        <w:t> </w:t>
      </w:r>
      <w:r>
        <w:rPr>
          <w:w w:val="110"/>
          <w:sz w:val="20"/>
        </w:rPr>
        <w:t>que</w:t>
      </w:r>
      <w:r>
        <w:rPr>
          <w:spacing w:val="11"/>
          <w:w w:val="110"/>
          <w:sz w:val="20"/>
        </w:rPr>
        <w:t> </w:t>
      </w:r>
      <w:r>
        <w:rPr>
          <w:w w:val="110"/>
          <w:sz w:val="20"/>
        </w:rPr>
        <w:t>este</w:t>
      </w:r>
      <w:r>
        <w:rPr>
          <w:spacing w:val="10"/>
          <w:w w:val="110"/>
          <w:sz w:val="20"/>
        </w:rPr>
        <w:t> </w:t>
      </w:r>
      <w:r>
        <w:rPr>
          <w:w w:val="110"/>
          <w:sz w:val="20"/>
        </w:rPr>
        <w:t>Código</w:t>
      </w:r>
      <w:r>
        <w:rPr>
          <w:spacing w:val="11"/>
          <w:w w:val="110"/>
          <w:sz w:val="20"/>
        </w:rPr>
        <w:t> </w:t>
      </w:r>
      <w:r>
        <w:rPr>
          <w:w w:val="110"/>
          <w:sz w:val="20"/>
        </w:rPr>
        <w:t>y</w:t>
      </w:r>
      <w:r>
        <w:rPr>
          <w:spacing w:val="11"/>
          <w:w w:val="110"/>
          <w:sz w:val="20"/>
        </w:rPr>
        <w:t> </w:t>
      </w:r>
      <w:r>
        <w:rPr>
          <w:w w:val="110"/>
          <w:sz w:val="20"/>
        </w:rPr>
        <w:t>otros</w:t>
      </w:r>
      <w:r>
        <w:rPr>
          <w:spacing w:val="7"/>
          <w:w w:val="110"/>
          <w:sz w:val="20"/>
        </w:rPr>
        <w:t> </w:t>
      </w:r>
      <w:r>
        <w:rPr>
          <w:w w:val="110"/>
          <w:sz w:val="20"/>
        </w:rPr>
        <w:t>ordenamientos</w:t>
      </w:r>
      <w:r>
        <w:rPr>
          <w:spacing w:val="10"/>
          <w:w w:val="110"/>
          <w:sz w:val="20"/>
        </w:rPr>
        <w:t> </w:t>
      </w:r>
      <w:r>
        <w:rPr>
          <w:w w:val="110"/>
          <w:sz w:val="20"/>
        </w:rPr>
        <w:t>señalen.</w:t>
      </w:r>
    </w:p>
    <w:p>
      <w:pPr>
        <w:spacing w:before="179"/>
        <w:ind w:left="458" w:right="0" w:firstLine="0"/>
        <w:jc w:val="left"/>
        <w:rPr>
          <w:sz w:val="20"/>
        </w:rPr>
      </w:pPr>
      <w:r>
        <w:rPr>
          <w:rFonts w:ascii="TeX Gyre Bonum" w:hAnsi="TeX Gyre Bonum"/>
          <w:b/>
          <w:w w:val="110"/>
          <w:sz w:val="20"/>
        </w:rPr>
        <w:t>Artículo 47.- </w:t>
      </w:r>
      <w:r>
        <w:rPr>
          <w:w w:val="110"/>
          <w:sz w:val="20"/>
        </w:rPr>
        <w:t>Son obligaciones de los contribuyentes:</w:t>
      </w:r>
    </w:p>
    <w:p>
      <w:pPr>
        <w:pStyle w:val="ListParagraph"/>
        <w:numPr>
          <w:ilvl w:val="0"/>
          <w:numId w:val="22"/>
        </w:numPr>
        <w:tabs>
          <w:tab w:pos="680" w:val="left" w:leader="none"/>
        </w:tabs>
        <w:spacing w:line="240" w:lineRule="auto" w:before="176" w:after="0"/>
        <w:ind w:left="458" w:right="1031" w:firstLine="0"/>
        <w:jc w:val="both"/>
        <w:rPr>
          <w:sz w:val="20"/>
        </w:rPr>
      </w:pPr>
      <w:r>
        <w:rPr>
          <w:w w:val="110"/>
          <w:sz w:val="20"/>
        </w:rPr>
        <w:t>Inscribirse en los registros fiscales en un plazo que no excederá de quince días a partir de la fecha en que se genere la obligación fiscal,  mediante solicitud  efectuada  conforme a las reglas de</w:t>
      </w:r>
      <w:r>
        <w:rPr>
          <w:spacing w:val="9"/>
          <w:w w:val="110"/>
          <w:sz w:val="20"/>
        </w:rPr>
        <w:t> </w:t>
      </w:r>
      <w:r>
        <w:rPr>
          <w:w w:val="110"/>
          <w:sz w:val="20"/>
        </w:rPr>
        <w:t>carácter</w:t>
      </w:r>
      <w:r>
        <w:rPr>
          <w:spacing w:val="11"/>
          <w:w w:val="110"/>
          <w:sz w:val="20"/>
        </w:rPr>
        <w:t> </w:t>
      </w:r>
      <w:r>
        <w:rPr>
          <w:w w:val="110"/>
          <w:sz w:val="20"/>
        </w:rPr>
        <w:t>general</w:t>
      </w:r>
      <w:r>
        <w:rPr>
          <w:spacing w:val="11"/>
          <w:w w:val="110"/>
          <w:sz w:val="20"/>
        </w:rPr>
        <w:t> </w:t>
      </w:r>
      <w:r>
        <w:rPr>
          <w:w w:val="110"/>
          <w:sz w:val="20"/>
        </w:rPr>
        <w:t>que</w:t>
      </w:r>
      <w:r>
        <w:rPr>
          <w:spacing w:val="10"/>
          <w:w w:val="110"/>
          <w:sz w:val="20"/>
        </w:rPr>
        <w:t> </w:t>
      </w:r>
      <w:r>
        <w:rPr>
          <w:w w:val="110"/>
          <w:sz w:val="20"/>
        </w:rPr>
        <w:t>para</w:t>
      </w:r>
      <w:r>
        <w:rPr>
          <w:spacing w:val="11"/>
          <w:w w:val="110"/>
          <w:sz w:val="20"/>
        </w:rPr>
        <w:t> </w:t>
      </w:r>
      <w:r>
        <w:rPr>
          <w:w w:val="110"/>
          <w:sz w:val="20"/>
        </w:rPr>
        <w:t>tal</w:t>
      </w:r>
      <w:r>
        <w:rPr>
          <w:spacing w:val="11"/>
          <w:w w:val="110"/>
          <w:sz w:val="20"/>
        </w:rPr>
        <w:t> </w:t>
      </w:r>
      <w:r>
        <w:rPr>
          <w:w w:val="110"/>
          <w:sz w:val="20"/>
        </w:rPr>
        <w:t>efecto</w:t>
      </w:r>
      <w:r>
        <w:rPr>
          <w:spacing w:val="12"/>
          <w:w w:val="110"/>
          <w:sz w:val="20"/>
        </w:rPr>
        <w:t> </w:t>
      </w:r>
      <w:r>
        <w:rPr>
          <w:w w:val="110"/>
          <w:sz w:val="20"/>
        </w:rPr>
        <w:t>se</w:t>
      </w:r>
      <w:r>
        <w:rPr>
          <w:spacing w:val="10"/>
          <w:w w:val="110"/>
          <w:sz w:val="20"/>
        </w:rPr>
        <w:t> </w:t>
      </w:r>
      <w:r>
        <w:rPr>
          <w:w w:val="110"/>
          <w:sz w:val="20"/>
        </w:rPr>
        <w:t>expidan.</w:t>
      </w:r>
    </w:p>
    <w:p>
      <w:pPr>
        <w:pStyle w:val="BodyText"/>
        <w:spacing w:before="4"/>
        <w:ind w:left="0"/>
        <w:rPr>
          <w:sz w:val="21"/>
        </w:rPr>
      </w:pPr>
    </w:p>
    <w:p>
      <w:pPr>
        <w:pStyle w:val="BodyText"/>
        <w:spacing w:line="247" w:lineRule="auto"/>
        <w:ind w:right="1033"/>
        <w:jc w:val="both"/>
      </w:pPr>
      <w:r>
        <w:rPr>
          <w:w w:val="110"/>
        </w:rPr>
        <w:t>Tratándose del Impuesto sobre Tenencia o Uso de Vehículos, inscribir el vehículo en el padrón vehicular de la entidad, dentro de los quince días siguientes contados a partir de la fecha de adquisición o de su importación definitiva tratándose de vehículos usados, así como realizar todos aquellos trámites de control vehicular que modifiquen y actualicen el registro  del  vehículo,</w:t>
      </w:r>
      <w:r>
        <w:rPr>
          <w:spacing w:val="11"/>
          <w:w w:val="110"/>
        </w:rPr>
        <w:t> </w:t>
      </w:r>
      <w:r>
        <w:rPr>
          <w:w w:val="110"/>
        </w:rPr>
        <w:t>conforme</w:t>
      </w:r>
      <w:r>
        <w:rPr>
          <w:spacing w:val="9"/>
          <w:w w:val="110"/>
        </w:rPr>
        <w:t> </w:t>
      </w:r>
      <w:r>
        <w:rPr>
          <w:w w:val="110"/>
        </w:rPr>
        <w:t>a</w:t>
      </w:r>
      <w:r>
        <w:rPr>
          <w:spacing w:val="10"/>
          <w:w w:val="110"/>
        </w:rPr>
        <w:t> </w:t>
      </w:r>
      <w:r>
        <w:rPr>
          <w:w w:val="110"/>
        </w:rPr>
        <w:t>los</w:t>
      </w:r>
      <w:r>
        <w:rPr>
          <w:spacing w:val="7"/>
          <w:w w:val="110"/>
        </w:rPr>
        <w:t> </w:t>
      </w:r>
      <w:r>
        <w:rPr>
          <w:w w:val="110"/>
        </w:rPr>
        <w:t>procedimientos</w:t>
      </w:r>
      <w:r>
        <w:rPr>
          <w:spacing w:val="9"/>
          <w:w w:val="110"/>
        </w:rPr>
        <w:t> </w:t>
      </w:r>
      <w:r>
        <w:rPr>
          <w:w w:val="110"/>
        </w:rPr>
        <w:t>y</w:t>
      </w:r>
      <w:r>
        <w:rPr>
          <w:spacing w:val="10"/>
          <w:w w:val="110"/>
        </w:rPr>
        <w:t> </w:t>
      </w:r>
      <w:r>
        <w:rPr>
          <w:w w:val="110"/>
        </w:rPr>
        <w:t>requisitos</w:t>
      </w:r>
      <w:r>
        <w:rPr>
          <w:spacing w:val="10"/>
          <w:w w:val="110"/>
        </w:rPr>
        <w:t> </w:t>
      </w:r>
      <w:r>
        <w:rPr>
          <w:w w:val="110"/>
        </w:rPr>
        <w:t>que</w:t>
      </w:r>
      <w:r>
        <w:rPr>
          <w:spacing w:val="9"/>
          <w:w w:val="110"/>
        </w:rPr>
        <w:t> </w:t>
      </w:r>
      <w:r>
        <w:rPr>
          <w:w w:val="110"/>
        </w:rPr>
        <w:t>establezca</w:t>
      </w:r>
      <w:r>
        <w:rPr>
          <w:spacing w:val="10"/>
          <w:w w:val="110"/>
        </w:rPr>
        <w:t> </w:t>
      </w:r>
      <w:r>
        <w:rPr>
          <w:w w:val="110"/>
        </w:rPr>
        <w:t>la</w:t>
      </w:r>
      <w:r>
        <w:rPr>
          <w:spacing w:val="10"/>
          <w:w w:val="110"/>
        </w:rPr>
        <w:t> </w:t>
      </w:r>
      <w:r>
        <w:rPr>
          <w:w w:val="110"/>
        </w:rPr>
        <w:t>Secretaría.</w:t>
      </w:r>
    </w:p>
    <w:p>
      <w:pPr>
        <w:pStyle w:val="BodyText"/>
        <w:spacing w:before="11"/>
        <w:ind w:left="0"/>
      </w:pPr>
    </w:p>
    <w:p>
      <w:pPr>
        <w:pStyle w:val="BodyText"/>
        <w:spacing w:line="247" w:lineRule="auto"/>
        <w:ind w:right="1034"/>
        <w:jc w:val="both"/>
      </w:pPr>
      <w:r>
        <w:rPr>
          <w:w w:val="110"/>
        </w:rPr>
        <w:t>Tratándose de vehículos recuperados previamente dados de baja, informar y en su  caso  registrar nuevamente el vehículo en un plazo que no exceda de quince días,  contados a partir    de la entrega del</w:t>
      </w:r>
      <w:r>
        <w:rPr>
          <w:spacing w:val="42"/>
          <w:w w:val="110"/>
        </w:rPr>
        <w:t> </w:t>
      </w:r>
      <w:r>
        <w:rPr>
          <w:w w:val="110"/>
        </w:rPr>
        <w:t>mismo.</w:t>
      </w:r>
    </w:p>
    <w:p>
      <w:pPr>
        <w:pStyle w:val="ListParagraph"/>
        <w:numPr>
          <w:ilvl w:val="0"/>
          <w:numId w:val="22"/>
        </w:numPr>
        <w:tabs>
          <w:tab w:pos="776" w:val="left" w:leader="none"/>
        </w:tabs>
        <w:spacing w:line="240" w:lineRule="auto" w:before="189" w:after="0"/>
        <w:ind w:left="775" w:right="0" w:hanging="318"/>
        <w:jc w:val="left"/>
        <w:rPr>
          <w:sz w:val="20"/>
        </w:rPr>
      </w:pPr>
      <w:r>
        <w:rPr>
          <w:w w:val="110"/>
          <w:sz w:val="20"/>
        </w:rPr>
        <w:t>Tramitar</w:t>
      </w:r>
      <w:r>
        <w:rPr>
          <w:spacing w:val="36"/>
          <w:w w:val="110"/>
          <w:sz w:val="20"/>
        </w:rPr>
        <w:t> </w:t>
      </w:r>
      <w:r>
        <w:rPr>
          <w:w w:val="110"/>
          <w:sz w:val="20"/>
        </w:rPr>
        <w:t>la</w:t>
      </w:r>
      <w:r>
        <w:rPr>
          <w:spacing w:val="35"/>
          <w:w w:val="110"/>
          <w:sz w:val="20"/>
        </w:rPr>
        <w:t> </w:t>
      </w:r>
      <w:r>
        <w:rPr>
          <w:w w:val="110"/>
          <w:sz w:val="20"/>
        </w:rPr>
        <w:t>baja</w:t>
      </w:r>
      <w:r>
        <w:rPr>
          <w:spacing w:val="35"/>
          <w:w w:val="110"/>
          <w:sz w:val="20"/>
        </w:rPr>
        <w:t> </w:t>
      </w:r>
      <w:r>
        <w:rPr>
          <w:w w:val="110"/>
          <w:sz w:val="20"/>
        </w:rPr>
        <w:t>del</w:t>
      </w:r>
      <w:r>
        <w:rPr>
          <w:spacing w:val="32"/>
          <w:w w:val="110"/>
          <w:sz w:val="20"/>
        </w:rPr>
        <w:t> </w:t>
      </w:r>
      <w:r>
        <w:rPr>
          <w:w w:val="110"/>
          <w:sz w:val="20"/>
        </w:rPr>
        <w:t>vehículo</w:t>
      </w:r>
      <w:r>
        <w:rPr>
          <w:spacing w:val="37"/>
          <w:w w:val="110"/>
          <w:sz w:val="20"/>
        </w:rPr>
        <w:t> </w:t>
      </w:r>
      <w:r>
        <w:rPr>
          <w:w w:val="110"/>
          <w:sz w:val="20"/>
        </w:rPr>
        <w:t>del</w:t>
      </w:r>
      <w:r>
        <w:rPr>
          <w:spacing w:val="35"/>
          <w:w w:val="110"/>
          <w:sz w:val="20"/>
        </w:rPr>
        <w:t> </w:t>
      </w:r>
      <w:r>
        <w:rPr>
          <w:w w:val="110"/>
          <w:sz w:val="20"/>
        </w:rPr>
        <w:t>padrón</w:t>
      </w:r>
      <w:r>
        <w:rPr>
          <w:spacing w:val="33"/>
          <w:w w:val="110"/>
          <w:sz w:val="20"/>
        </w:rPr>
        <w:t> </w:t>
      </w:r>
      <w:r>
        <w:rPr>
          <w:w w:val="110"/>
          <w:sz w:val="20"/>
        </w:rPr>
        <w:t>vehicular</w:t>
      </w:r>
      <w:r>
        <w:rPr>
          <w:spacing w:val="40"/>
          <w:w w:val="110"/>
          <w:sz w:val="20"/>
        </w:rPr>
        <w:t> </w:t>
      </w:r>
      <w:r>
        <w:rPr>
          <w:w w:val="110"/>
          <w:sz w:val="20"/>
        </w:rPr>
        <w:t>de</w:t>
      </w:r>
      <w:r>
        <w:rPr>
          <w:spacing w:val="36"/>
          <w:w w:val="110"/>
          <w:sz w:val="20"/>
        </w:rPr>
        <w:t> </w:t>
      </w:r>
      <w:r>
        <w:rPr>
          <w:w w:val="110"/>
          <w:sz w:val="20"/>
        </w:rPr>
        <w:t>la</w:t>
      </w:r>
      <w:r>
        <w:rPr>
          <w:spacing w:val="35"/>
          <w:w w:val="110"/>
          <w:sz w:val="20"/>
        </w:rPr>
        <w:t> </w:t>
      </w:r>
      <w:r>
        <w:rPr>
          <w:w w:val="110"/>
          <w:sz w:val="20"/>
        </w:rPr>
        <w:t>entidad,</w:t>
      </w:r>
      <w:r>
        <w:rPr>
          <w:spacing w:val="36"/>
          <w:w w:val="110"/>
          <w:sz w:val="20"/>
        </w:rPr>
        <w:t> </w:t>
      </w:r>
      <w:r>
        <w:rPr>
          <w:w w:val="110"/>
          <w:sz w:val="20"/>
        </w:rPr>
        <w:t>en</w:t>
      </w:r>
      <w:r>
        <w:rPr>
          <w:spacing w:val="33"/>
          <w:w w:val="110"/>
          <w:sz w:val="20"/>
        </w:rPr>
        <w:t> </w:t>
      </w:r>
      <w:r>
        <w:rPr>
          <w:w w:val="110"/>
          <w:sz w:val="20"/>
        </w:rPr>
        <w:t>caso</w:t>
      </w:r>
      <w:r>
        <w:rPr>
          <w:spacing w:val="36"/>
          <w:w w:val="110"/>
          <w:sz w:val="20"/>
        </w:rPr>
        <w:t> </w:t>
      </w:r>
      <w:r>
        <w:rPr>
          <w:w w:val="110"/>
          <w:sz w:val="20"/>
        </w:rPr>
        <w:t>de</w:t>
      </w:r>
      <w:r>
        <w:rPr>
          <w:spacing w:val="36"/>
          <w:w w:val="110"/>
          <w:sz w:val="20"/>
        </w:rPr>
        <w:t> </w:t>
      </w:r>
      <w:r>
        <w:rPr>
          <w:w w:val="110"/>
          <w:sz w:val="20"/>
        </w:rPr>
        <w:t>siniestro</w:t>
      </w:r>
      <w:r>
        <w:rPr>
          <w:spacing w:val="36"/>
          <w:w w:val="110"/>
          <w:sz w:val="20"/>
        </w:rPr>
        <w:t> </w:t>
      </w:r>
      <w:r>
        <w:rPr>
          <w:w w:val="110"/>
          <w:sz w:val="20"/>
        </w:rPr>
        <w:t>que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83" name="image2.png"/>
            <wp:cNvGraphicFramePr>
              <a:graphicFrameLocks noChangeAspect="1"/>
            </wp:cNvGraphicFramePr>
            <a:graphic>
              <a:graphicData uri="http://schemas.openxmlformats.org/drawingml/2006/picture">
                <pic:pic>
                  <pic:nvPicPr>
                    <pic:cNvPr id="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derive en pérdida total del vehículo, robo, deje de ser el propietario, tenedor o usuario, en un término que no exceda de quince días a partir de que ocurra el evento.</w:t>
      </w:r>
    </w:p>
    <w:p>
      <w:pPr>
        <w:pStyle w:val="BodyText"/>
        <w:spacing w:before="10"/>
        <w:ind w:left="0"/>
      </w:pPr>
    </w:p>
    <w:p>
      <w:pPr>
        <w:pStyle w:val="BodyText"/>
        <w:spacing w:before="1"/>
        <w:jc w:val="both"/>
      </w:pPr>
      <w:r>
        <w:rPr>
          <w:w w:val="110"/>
        </w:rPr>
        <w:t>La presentación del aviso no libera de contribuciones pendientes de pago.</w:t>
      </w:r>
    </w:p>
    <w:p>
      <w:pPr>
        <w:pStyle w:val="BodyText"/>
        <w:spacing w:before="2"/>
        <w:ind w:left="0"/>
        <w:rPr>
          <w:sz w:val="18"/>
        </w:rPr>
      </w:pPr>
    </w:p>
    <w:p>
      <w:pPr>
        <w:pStyle w:val="ListParagraph"/>
        <w:numPr>
          <w:ilvl w:val="0"/>
          <w:numId w:val="22"/>
        </w:numPr>
        <w:tabs>
          <w:tab w:pos="846" w:val="left" w:leader="none"/>
        </w:tabs>
        <w:spacing w:line="228" w:lineRule="auto" w:before="0" w:after="0"/>
        <w:ind w:left="458" w:right="1041" w:firstLine="0"/>
        <w:jc w:val="both"/>
        <w:rPr>
          <w:sz w:val="20"/>
        </w:rPr>
      </w:pPr>
      <w:r>
        <w:rPr>
          <w:w w:val="110"/>
          <w:sz w:val="20"/>
        </w:rPr>
        <w:t>Realizar el trámite de cambio de propietario del vehículo, en un término que no exceda de quince días posteriores a la adquisición del</w:t>
      </w:r>
      <w:r>
        <w:rPr>
          <w:spacing w:val="20"/>
          <w:w w:val="110"/>
          <w:sz w:val="20"/>
        </w:rPr>
        <w:t> </w:t>
      </w:r>
      <w:r>
        <w:rPr>
          <w:w w:val="110"/>
          <w:sz w:val="20"/>
        </w:rPr>
        <w:t>mismo.</w:t>
      </w:r>
    </w:p>
    <w:p>
      <w:pPr>
        <w:pStyle w:val="BodyText"/>
        <w:spacing w:before="6"/>
        <w:ind w:left="0"/>
        <w:rPr>
          <w:sz w:val="17"/>
        </w:rPr>
      </w:pPr>
    </w:p>
    <w:p>
      <w:pPr>
        <w:pStyle w:val="BodyText"/>
        <w:ind w:right="1036"/>
        <w:jc w:val="both"/>
      </w:pPr>
      <w:r>
        <w:rPr>
          <w:rFonts w:ascii="TeX Gyre Bonum" w:hAnsi="TeX Gyre Bonum"/>
          <w:b/>
          <w:w w:val="110"/>
        </w:rPr>
        <w:t>III Bis. </w:t>
      </w:r>
      <w:r>
        <w:rPr>
          <w:w w:val="110"/>
        </w:rPr>
        <w:t>Realizar el trámite de renovación de placas dentro de los quince días hábiles siguientes contados a partir de la fecha de vencimiento, salvo en los casos en los que con motivo del robo, extravío, uso o deterioro deban reemplazarse antes del período citado.</w:t>
      </w:r>
    </w:p>
    <w:p>
      <w:pPr>
        <w:pStyle w:val="ListParagraph"/>
        <w:numPr>
          <w:ilvl w:val="0"/>
          <w:numId w:val="22"/>
        </w:numPr>
        <w:tabs>
          <w:tab w:pos="839" w:val="left" w:leader="none"/>
        </w:tabs>
        <w:spacing w:line="244" w:lineRule="auto" w:before="192" w:after="0"/>
        <w:ind w:left="458" w:right="1036" w:firstLine="0"/>
        <w:jc w:val="both"/>
        <w:rPr>
          <w:sz w:val="20"/>
        </w:rPr>
      </w:pPr>
      <w:r>
        <w:rPr>
          <w:w w:val="110"/>
          <w:sz w:val="20"/>
        </w:rPr>
        <w:t>Señalar el domicilio fiscal en el que realicen actividades que generen obligaciones fiscales que será único para aquellos contribuyentes que cuenten con una o más sucursales e informar  de los cambios a éste. Cuando en las formas de declaración se prevea el  señalamiento  de  cambio de domicilio fiscal y así se manifieste, se considerará presentado el aviso a que se refiere este</w:t>
      </w:r>
      <w:r>
        <w:rPr>
          <w:spacing w:val="10"/>
          <w:w w:val="110"/>
          <w:sz w:val="20"/>
        </w:rPr>
        <w:t> </w:t>
      </w:r>
      <w:r>
        <w:rPr>
          <w:w w:val="110"/>
          <w:sz w:val="20"/>
        </w:rPr>
        <w:t>artículo</w:t>
      </w:r>
      <w:r>
        <w:rPr>
          <w:spacing w:val="12"/>
          <w:w w:val="110"/>
          <w:sz w:val="20"/>
        </w:rPr>
        <w:t> </w:t>
      </w:r>
      <w:r>
        <w:rPr>
          <w:w w:val="110"/>
          <w:sz w:val="20"/>
        </w:rPr>
        <w:t>al</w:t>
      </w:r>
      <w:r>
        <w:rPr>
          <w:spacing w:val="11"/>
          <w:w w:val="110"/>
          <w:sz w:val="20"/>
        </w:rPr>
        <w:t> </w:t>
      </w:r>
      <w:r>
        <w:rPr>
          <w:w w:val="110"/>
          <w:sz w:val="20"/>
        </w:rPr>
        <w:t>presentar</w:t>
      </w:r>
      <w:r>
        <w:rPr>
          <w:spacing w:val="11"/>
          <w:w w:val="110"/>
          <w:sz w:val="20"/>
        </w:rPr>
        <w:t> </w:t>
      </w:r>
      <w:r>
        <w:rPr>
          <w:w w:val="110"/>
          <w:sz w:val="20"/>
        </w:rPr>
        <w:t>dicha</w:t>
      </w:r>
      <w:r>
        <w:rPr>
          <w:spacing w:val="11"/>
          <w:w w:val="110"/>
          <w:sz w:val="20"/>
        </w:rPr>
        <w:t> </w:t>
      </w:r>
      <w:r>
        <w:rPr>
          <w:w w:val="110"/>
          <w:sz w:val="20"/>
        </w:rPr>
        <w:t>declaración</w:t>
      </w:r>
      <w:r>
        <w:rPr>
          <w:spacing w:val="11"/>
          <w:w w:val="110"/>
          <w:sz w:val="20"/>
        </w:rPr>
        <w:t> </w:t>
      </w:r>
      <w:r>
        <w:rPr>
          <w:w w:val="110"/>
          <w:sz w:val="20"/>
        </w:rPr>
        <w:t>ante</w:t>
      </w:r>
      <w:r>
        <w:rPr>
          <w:spacing w:val="10"/>
          <w:w w:val="110"/>
          <w:sz w:val="20"/>
        </w:rPr>
        <w:t> </w:t>
      </w:r>
      <w:r>
        <w:rPr>
          <w:w w:val="110"/>
          <w:sz w:val="20"/>
        </w:rPr>
        <w:t>la</w:t>
      </w:r>
      <w:r>
        <w:rPr>
          <w:spacing w:val="11"/>
          <w:w w:val="110"/>
          <w:sz w:val="20"/>
        </w:rPr>
        <w:t> </w:t>
      </w:r>
      <w:r>
        <w:rPr>
          <w:w w:val="110"/>
          <w:sz w:val="20"/>
        </w:rPr>
        <w:t>autoridad</w:t>
      </w:r>
      <w:r>
        <w:rPr>
          <w:spacing w:val="12"/>
          <w:w w:val="110"/>
          <w:sz w:val="20"/>
        </w:rPr>
        <w:t> </w:t>
      </w:r>
      <w:r>
        <w:rPr>
          <w:w w:val="110"/>
          <w:sz w:val="20"/>
        </w:rPr>
        <w:t>recaudadora</w:t>
      </w:r>
      <w:r>
        <w:rPr>
          <w:spacing w:val="12"/>
          <w:w w:val="110"/>
          <w:sz w:val="20"/>
        </w:rPr>
        <w:t> </w:t>
      </w:r>
      <w:r>
        <w:rPr>
          <w:w w:val="110"/>
          <w:sz w:val="20"/>
        </w:rPr>
        <w:t>correspondiente.</w:t>
      </w:r>
    </w:p>
    <w:p>
      <w:pPr>
        <w:pStyle w:val="ListParagraph"/>
        <w:numPr>
          <w:ilvl w:val="0"/>
          <w:numId w:val="22"/>
        </w:numPr>
        <w:tabs>
          <w:tab w:pos="757" w:val="left" w:leader="none"/>
        </w:tabs>
        <w:spacing w:line="230" w:lineRule="auto" w:before="194" w:after="0"/>
        <w:ind w:left="458" w:right="1035" w:firstLine="0"/>
        <w:jc w:val="both"/>
        <w:rPr>
          <w:sz w:val="20"/>
        </w:rPr>
      </w:pPr>
      <w:r>
        <w:rPr>
          <w:w w:val="110"/>
          <w:sz w:val="20"/>
        </w:rPr>
        <w:t>Consignar en las declaraciones, manifestaciones y avisos previstos en  este Código, la clave   de registro asignada por la autoridad</w:t>
      </w:r>
      <w:r>
        <w:rPr>
          <w:spacing w:val="12"/>
          <w:w w:val="110"/>
          <w:sz w:val="20"/>
        </w:rPr>
        <w:t> </w:t>
      </w:r>
      <w:r>
        <w:rPr>
          <w:w w:val="110"/>
          <w:sz w:val="20"/>
        </w:rPr>
        <w:t>fiscal.</w:t>
      </w:r>
    </w:p>
    <w:p>
      <w:pPr>
        <w:pStyle w:val="BodyText"/>
        <w:spacing w:before="5"/>
        <w:ind w:left="0"/>
        <w:rPr>
          <w:sz w:val="17"/>
        </w:rPr>
      </w:pPr>
    </w:p>
    <w:p>
      <w:pPr>
        <w:pStyle w:val="ListParagraph"/>
        <w:numPr>
          <w:ilvl w:val="0"/>
          <w:numId w:val="22"/>
        </w:numPr>
        <w:tabs>
          <w:tab w:pos="815" w:val="left" w:leader="none"/>
        </w:tabs>
        <w:spacing w:line="240" w:lineRule="auto" w:before="0" w:after="0"/>
        <w:ind w:left="814" w:right="0" w:hanging="357"/>
        <w:jc w:val="both"/>
        <w:rPr>
          <w:sz w:val="20"/>
        </w:rPr>
      </w:pPr>
      <w:r>
        <w:rPr>
          <w:w w:val="110"/>
          <w:sz w:val="20"/>
        </w:rPr>
        <w:t>Declarar</w:t>
      </w:r>
      <w:r>
        <w:rPr>
          <w:spacing w:val="10"/>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pagar</w:t>
      </w:r>
      <w:r>
        <w:rPr>
          <w:spacing w:val="11"/>
          <w:w w:val="110"/>
          <w:sz w:val="20"/>
        </w:rPr>
        <w:t> </w:t>
      </w:r>
      <w:r>
        <w:rPr>
          <w:w w:val="110"/>
          <w:sz w:val="20"/>
        </w:rPr>
        <w:t>los</w:t>
      </w:r>
      <w:r>
        <w:rPr>
          <w:spacing w:val="10"/>
          <w:w w:val="110"/>
          <w:sz w:val="20"/>
        </w:rPr>
        <w:t> </w:t>
      </w:r>
      <w:r>
        <w:rPr>
          <w:w w:val="110"/>
          <w:sz w:val="20"/>
        </w:rPr>
        <w:t>créditos</w:t>
      </w:r>
      <w:r>
        <w:rPr>
          <w:spacing w:val="8"/>
          <w:w w:val="110"/>
          <w:sz w:val="20"/>
        </w:rPr>
        <w:t> </w:t>
      </w:r>
      <w:r>
        <w:rPr>
          <w:w w:val="110"/>
          <w:sz w:val="20"/>
        </w:rPr>
        <w:t>fiscales</w:t>
      </w:r>
      <w:r>
        <w:rPr>
          <w:spacing w:val="10"/>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términos</w:t>
      </w:r>
      <w:r>
        <w:rPr>
          <w:spacing w:val="10"/>
          <w:w w:val="110"/>
          <w:sz w:val="20"/>
        </w:rPr>
        <w:t> </w:t>
      </w:r>
      <w:r>
        <w:rPr>
          <w:w w:val="110"/>
          <w:sz w:val="20"/>
        </w:rPr>
        <w:t>que</w:t>
      </w:r>
      <w:r>
        <w:rPr>
          <w:spacing w:val="13"/>
          <w:w w:val="110"/>
          <w:sz w:val="20"/>
        </w:rPr>
        <w:t> </w:t>
      </w:r>
      <w:r>
        <w:rPr>
          <w:w w:val="110"/>
          <w:sz w:val="20"/>
        </w:rPr>
        <w:t>disponga</w:t>
      </w:r>
      <w:r>
        <w:rPr>
          <w:spacing w:val="11"/>
          <w:w w:val="110"/>
          <w:sz w:val="20"/>
        </w:rPr>
        <w:t> </w:t>
      </w:r>
      <w:r>
        <w:rPr>
          <w:w w:val="110"/>
          <w:sz w:val="20"/>
        </w:rPr>
        <w:t>este</w:t>
      </w:r>
      <w:r>
        <w:rPr>
          <w:spacing w:val="10"/>
          <w:w w:val="110"/>
          <w:sz w:val="20"/>
        </w:rPr>
        <w:t> </w:t>
      </w:r>
      <w:r>
        <w:rPr>
          <w:w w:val="110"/>
          <w:sz w:val="20"/>
        </w:rPr>
        <w:t>Código.</w:t>
      </w:r>
    </w:p>
    <w:p>
      <w:pPr>
        <w:pStyle w:val="ListParagraph"/>
        <w:numPr>
          <w:ilvl w:val="0"/>
          <w:numId w:val="22"/>
        </w:numPr>
        <w:tabs>
          <w:tab w:pos="903" w:val="left" w:leader="none"/>
        </w:tabs>
        <w:spacing w:line="230" w:lineRule="auto" w:before="185" w:after="0"/>
        <w:ind w:left="458" w:right="1031" w:firstLine="0"/>
        <w:jc w:val="both"/>
        <w:rPr>
          <w:sz w:val="20"/>
        </w:rPr>
      </w:pPr>
      <w:r>
        <w:rPr>
          <w:w w:val="110"/>
          <w:sz w:val="20"/>
        </w:rPr>
        <w:t>Firmar las declaraciones, manifestaciones y avisos previstos por este Código, bajo protesta de decir</w:t>
      </w:r>
      <w:r>
        <w:rPr>
          <w:spacing w:val="22"/>
          <w:w w:val="110"/>
          <w:sz w:val="20"/>
        </w:rPr>
        <w:t> </w:t>
      </w:r>
      <w:r>
        <w:rPr>
          <w:w w:val="110"/>
          <w:sz w:val="20"/>
        </w:rPr>
        <w:t>verdad.</w:t>
      </w:r>
    </w:p>
    <w:p>
      <w:pPr>
        <w:pStyle w:val="BodyText"/>
        <w:spacing w:before="5"/>
        <w:ind w:left="0"/>
        <w:rPr>
          <w:sz w:val="17"/>
        </w:rPr>
      </w:pPr>
    </w:p>
    <w:p>
      <w:pPr>
        <w:pStyle w:val="ListParagraph"/>
        <w:numPr>
          <w:ilvl w:val="0"/>
          <w:numId w:val="22"/>
        </w:numPr>
        <w:tabs>
          <w:tab w:pos="978" w:val="left" w:leader="none"/>
        </w:tabs>
        <w:spacing w:line="242" w:lineRule="auto" w:before="0" w:after="0"/>
        <w:ind w:left="458" w:right="1032" w:firstLine="0"/>
        <w:jc w:val="both"/>
        <w:rPr>
          <w:sz w:val="20"/>
        </w:rPr>
      </w:pPr>
      <w:r>
        <w:rPr>
          <w:w w:val="110"/>
          <w:sz w:val="20"/>
        </w:rPr>
        <w:t>Proporcionar en su domicilio fiscal o en las oficinas de la autoridad fiscal, dentro del plazo fijado para ello, los datos, informes y demás documentación relacionada con el cumplimiento de sus obligaciones fiscales, así como permitir que los visitadores obtengan copias de la misma   para su cotejo y</w:t>
      </w:r>
      <w:r>
        <w:rPr>
          <w:spacing w:val="43"/>
          <w:w w:val="110"/>
          <w:sz w:val="20"/>
        </w:rPr>
        <w:t> </w:t>
      </w:r>
      <w:r>
        <w:rPr>
          <w:w w:val="110"/>
          <w:sz w:val="20"/>
        </w:rPr>
        <w:t>certificación.</w:t>
      </w:r>
    </w:p>
    <w:p>
      <w:pPr>
        <w:pStyle w:val="ListParagraph"/>
        <w:numPr>
          <w:ilvl w:val="0"/>
          <w:numId w:val="22"/>
        </w:numPr>
        <w:tabs>
          <w:tab w:pos="851" w:val="left" w:leader="none"/>
        </w:tabs>
        <w:spacing w:line="237" w:lineRule="auto" w:before="193" w:after="0"/>
        <w:ind w:left="458" w:right="1036" w:firstLine="0"/>
        <w:jc w:val="both"/>
        <w:rPr>
          <w:sz w:val="20"/>
        </w:rPr>
      </w:pPr>
      <w:r>
        <w:rPr>
          <w:w w:val="110"/>
          <w:sz w:val="20"/>
        </w:rPr>
        <w:t>Llevar un registro en que se identifique el cumplimiento de cada una de sus obligaciones fiscales, que permita a la autoridad fiscal ejercer sus facultades de comprobación, cuando realicen actividades</w:t>
      </w:r>
      <w:r>
        <w:rPr>
          <w:spacing w:val="21"/>
          <w:w w:val="110"/>
          <w:sz w:val="20"/>
        </w:rPr>
        <w:t> </w:t>
      </w:r>
      <w:r>
        <w:rPr>
          <w:w w:val="110"/>
          <w:sz w:val="20"/>
        </w:rPr>
        <w:t>empresariales.</w:t>
      </w:r>
    </w:p>
    <w:p>
      <w:pPr>
        <w:pStyle w:val="ListParagraph"/>
        <w:numPr>
          <w:ilvl w:val="0"/>
          <w:numId w:val="22"/>
        </w:numPr>
        <w:tabs>
          <w:tab w:pos="807" w:val="left" w:leader="none"/>
        </w:tabs>
        <w:spacing w:line="240" w:lineRule="auto" w:before="197" w:after="0"/>
        <w:ind w:left="458" w:right="1037" w:firstLine="0"/>
        <w:jc w:val="both"/>
        <w:rPr>
          <w:sz w:val="20"/>
        </w:rPr>
      </w:pPr>
      <w:r>
        <w:rPr>
          <w:w w:val="110"/>
          <w:sz w:val="20"/>
        </w:rPr>
        <w:t>Conservar en su domicilio fiscal la documentación comprobatoria del cumplimiento de obligaciones fiscales, durante el período de cinco años, contados a partir de la fecha en que se presentaron</w:t>
      </w:r>
      <w:r>
        <w:rPr>
          <w:spacing w:val="10"/>
          <w:w w:val="110"/>
          <w:sz w:val="20"/>
        </w:rPr>
        <w:t> </w:t>
      </w:r>
      <w:r>
        <w:rPr>
          <w:w w:val="110"/>
          <w:sz w:val="20"/>
        </w:rPr>
        <w:t>o</w:t>
      </w:r>
      <w:r>
        <w:rPr>
          <w:spacing w:val="10"/>
          <w:w w:val="110"/>
          <w:sz w:val="20"/>
        </w:rPr>
        <w:t> </w:t>
      </w:r>
      <w:r>
        <w:rPr>
          <w:w w:val="110"/>
          <w:sz w:val="20"/>
        </w:rPr>
        <w:t>debieron</w:t>
      </w:r>
      <w:r>
        <w:rPr>
          <w:spacing w:val="9"/>
          <w:w w:val="110"/>
          <w:sz w:val="20"/>
        </w:rPr>
        <w:t> </w:t>
      </w:r>
      <w:r>
        <w:rPr>
          <w:w w:val="110"/>
          <w:sz w:val="20"/>
        </w:rPr>
        <w:t>haberse</w:t>
      </w:r>
      <w:r>
        <w:rPr>
          <w:spacing w:val="10"/>
          <w:w w:val="110"/>
          <w:sz w:val="20"/>
        </w:rPr>
        <w:t> </w:t>
      </w:r>
      <w:r>
        <w:rPr>
          <w:w w:val="110"/>
          <w:sz w:val="20"/>
        </w:rPr>
        <w:t>presentado</w:t>
      </w:r>
      <w:r>
        <w:rPr>
          <w:spacing w:val="12"/>
          <w:w w:val="110"/>
          <w:sz w:val="20"/>
        </w:rPr>
        <w:t> </w:t>
      </w:r>
      <w:r>
        <w:rPr>
          <w:w w:val="110"/>
          <w:sz w:val="20"/>
        </w:rPr>
        <w:t>las</w:t>
      </w:r>
      <w:r>
        <w:rPr>
          <w:spacing w:val="10"/>
          <w:w w:val="110"/>
          <w:sz w:val="20"/>
        </w:rPr>
        <w:t> </w:t>
      </w:r>
      <w:r>
        <w:rPr>
          <w:w w:val="110"/>
          <w:sz w:val="20"/>
        </w:rPr>
        <w:t>declaraciones</w:t>
      </w:r>
      <w:r>
        <w:rPr>
          <w:spacing w:val="10"/>
          <w:w w:val="110"/>
          <w:sz w:val="20"/>
        </w:rPr>
        <w:t> </w:t>
      </w:r>
      <w:r>
        <w:rPr>
          <w:w w:val="110"/>
          <w:sz w:val="20"/>
        </w:rPr>
        <w:t>o</w:t>
      </w:r>
      <w:r>
        <w:rPr>
          <w:spacing w:val="12"/>
          <w:w w:val="110"/>
          <w:sz w:val="20"/>
        </w:rPr>
        <w:t> </w:t>
      </w:r>
      <w:r>
        <w:rPr>
          <w:w w:val="110"/>
          <w:sz w:val="20"/>
        </w:rPr>
        <w:t>avisos.</w:t>
      </w:r>
    </w:p>
    <w:p>
      <w:pPr>
        <w:pStyle w:val="BodyText"/>
        <w:spacing w:before="1"/>
        <w:ind w:left="0"/>
        <w:rPr>
          <w:sz w:val="21"/>
        </w:rPr>
      </w:pPr>
    </w:p>
    <w:p>
      <w:pPr>
        <w:pStyle w:val="BodyText"/>
        <w:spacing w:line="249" w:lineRule="auto"/>
        <w:ind w:right="1037"/>
        <w:jc w:val="both"/>
      </w:pPr>
      <w:r>
        <w:rPr>
          <w:w w:val="110"/>
        </w:rPr>
        <w:t>El plazo para conservar la documentación respecto de aquellos conceptos en los cuales se hubiese promovido algún medio de defensa, se computará a partir de la fecha en la que quede firme la resolución</w:t>
      </w:r>
      <w:r>
        <w:rPr>
          <w:spacing w:val="33"/>
          <w:w w:val="110"/>
        </w:rPr>
        <w:t> </w:t>
      </w:r>
      <w:r>
        <w:rPr>
          <w:w w:val="110"/>
        </w:rPr>
        <w:t>correspondiente.</w:t>
      </w:r>
    </w:p>
    <w:p>
      <w:pPr>
        <w:pStyle w:val="ListParagraph"/>
        <w:numPr>
          <w:ilvl w:val="0"/>
          <w:numId w:val="22"/>
        </w:numPr>
        <w:tabs>
          <w:tab w:pos="923" w:val="left" w:leader="none"/>
        </w:tabs>
        <w:spacing w:line="228" w:lineRule="auto" w:before="197" w:after="0"/>
        <w:ind w:left="458" w:right="1037" w:firstLine="0"/>
        <w:jc w:val="both"/>
        <w:rPr>
          <w:sz w:val="20"/>
        </w:rPr>
      </w:pPr>
      <w:r>
        <w:rPr>
          <w:w w:val="110"/>
          <w:sz w:val="20"/>
        </w:rPr>
        <w:t>Facilitar a las autoridades catastrales y fiscales el ejercicio de sus facultades de comprobación,</w:t>
      </w:r>
      <w:r>
        <w:rPr>
          <w:spacing w:val="10"/>
          <w:w w:val="110"/>
          <w:sz w:val="20"/>
        </w:rPr>
        <w:t> </w:t>
      </w:r>
      <w:r>
        <w:rPr>
          <w:w w:val="110"/>
          <w:sz w:val="20"/>
        </w:rPr>
        <w:t>cobro</w:t>
      </w:r>
      <w:r>
        <w:rPr>
          <w:spacing w:val="9"/>
          <w:w w:val="110"/>
          <w:sz w:val="20"/>
        </w:rPr>
        <w:t> </w:t>
      </w:r>
      <w:r>
        <w:rPr>
          <w:w w:val="110"/>
          <w:sz w:val="20"/>
        </w:rPr>
        <w:t>y</w:t>
      </w:r>
      <w:r>
        <w:rPr>
          <w:spacing w:val="10"/>
          <w:w w:val="110"/>
          <w:sz w:val="20"/>
        </w:rPr>
        <w:t> </w:t>
      </w:r>
      <w:r>
        <w:rPr>
          <w:w w:val="110"/>
          <w:sz w:val="20"/>
        </w:rPr>
        <w:t>los</w:t>
      </w:r>
      <w:r>
        <w:rPr>
          <w:spacing w:val="9"/>
          <w:w w:val="110"/>
          <w:sz w:val="20"/>
        </w:rPr>
        <w:t> </w:t>
      </w:r>
      <w:r>
        <w:rPr>
          <w:w w:val="110"/>
          <w:sz w:val="20"/>
        </w:rPr>
        <w:t>trabajos</w:t>
      </w:r>
      <w:r>
        <w:rPr>
          <w:spacing w:val="8"/>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instalación</w:t>
      </w:r>
      <w:r>
        <w:rPr>
          <w:spacing w:val="10"/>
          <w:w w:val="110"/>
          <w:sz w:val="20"/>
        </w:rPr>
        <w:t> </w:t>
      </w:r>
      <w:r>
        <w:rPr>
          <w:w w:val="110"/>
          <w:sz w:val="20"/>
        </w:rPr>
        <w:t>de</w:t>
      </w:r>
      <w:r>
        <w:rPr>
          <w:spacing w:val="8"/>
          <w:w w:val="110"/>
          <w:sz w:val="20"/>
        </w:rPr>
        <w:t> </w:t>
      </w:r>
      <w:r>
        <w:rPr>
          <w:w w:val="110"/>
          <w:sz w:val="20"/>
        </w:rPr>
        <w:t>instrumentos</w:t>
      </w:r>
      <w:r>
        <w:rPr>
          <w:spacing w:val="9"/>
          <w:w w:val="110"/>
          <w:sz w:val="20"/>
        </w:rPr>
        <w:t> </w:t>
      </w:r>
      <w:r>
        <w:rPr>
          <w:w w:val="110"/>
          <w:sz w:val="20"/>
        </w:rPr>
        <w:t>de</w:t>
      </w:r>
      <w:r>
        <w:rPr>
          <w:spacing w:val="7"/>
          <w:w w:val="110"/>
          <w:sz w:val="20"/>
        </w:rPr>
        <w:t> </w:t>
      </w:r>
      <w:r>
        <w:rPr>
          <w:w w:val="110"/>
          <w:sz w:val="20"/>
        </w:rPr>
        <w:t>medición.</w:t>
      </w:r>
    </w:p>
    <w:p>
      <w:pPr>
        <w:pStyle w:val="BodyText"/>
        <w:spacing w:before="5"/>
        <w:ind w:left="0"/>
        <w:rPr>
          <w:sz w:val="17"/>
        </w:rPr>
      </w:pPr>
    </w:p>
    <w:p>
      <w:pPr>
        <w:pStyle w:val="ListParagraph"/>
        <w:numPr>
          <w:ilvl w:val="0"/>
          <w:numId w:val="22"/>
        </w:numPr>
        <w:tabs>
          <w:tab w:pos="911" w:val="left" w:leader="none"/>
        </w:tabs>
        <w:spacing w:line="244" w:lineRule="auto" w:before="0" w:after="0"/>
        <w:ind w:left="458" w:right="1034" w:firstLine="0"/>
        <w:jc w:val="both"/>
        <w:rPr>
          <w:sz w:val="20"/>
        </w:rPr>
      </w:pPr>
      <w:r>
        <w:rPr>
          <w:w w:val="110"/>
          <w:sz w:val="20"/>
        </w:rPr>
        <w:t>Proporcionar a las autoridades fiscales, cuando así se lo soliciten, la información sobre sus clientes y proveedores, así  como aquélla relacionada con su contabilidad, incluyendo aquella  que se encuentre en medios o registros electrónicos, poniendo a disposición de las autoridades fiscales, cuando estas ejerzan sus facultades de comprobación, los equipos de cómputo y la asesoría de sus operadores para la operación de estos, así como cualquier  otro  medio  electrónico</w:t>
      </w:r>
      <w:r>
        <w:rPr>
          <w:spacing w:val="10"/>
          <w:w w:val="110"/>
          <w:sz w:val="20"/>
        </w:rPr>
        <w:t> </w:t>
      </w:r>
      <w:r>
        <w:rPr>
          <w:w w:val="110"/>
          <w:sz w:val="20"/>
        </w:rPr>
        <w:t>procesable</w:t>
      </w:r>
      <w:r>
        <w:rPr>
          <w:spacing w:val="10"/>
          <w:w w:val="110"/>
          <w:sz w:val="20"/>
        </w:rPr>
        <w:t> </w:t>
      </w:r>
      <w:r>
        <w:rPr>
          <w:w w:val="110"/>
          <w:sz w:val="20"/>
        </w:rPr>
        <w:t>de</w:t>
      </w:r>
      <w:r>
        <w:rPr>
          <w:spacing w:val="9"/>
          <w:w w:val="110"/>
          <w:sz w:val="20"/>
        </w:rPr>
        <w:t> </w:t>
      </w:r>
      <w:r>
        <w:rPr>
          <w:w w:val="110"/>
          <w:sz w:val="20"/>
        </w:rPr>
        <w:t>almacenamiento</w:t>
      </w:r>
      <w:r>
        <w:rPr>
          <w:spacing w:val="11"/>
          <w:w w:val="110"/>
          <w:sz w:val="20"/>
        </w:rPr>
        <w:t> </w:t>
      </w:r>
      <w:r>
        <w:rPr>
          <w:w w:val="110"/>
          <w:sz w:val="20"/>
        </w:rPr>
        <w:t>de</w:t>
      </w:r>
      <w:r>
        <w:rPr>
          <w:spacing w:val="9"/>
          <w:w w:val="110"/>
          <w:sz w:val="20"/>
        </w:rPr>
        <w:t> </w:t>
      </w:r>
      <w:r>
        <w:rPr>
          <w:w w:val="110"/>
          <w:sz w:val="20"/>
        </w:rPr>
        <w:t>datos</w:t>
      </w:r>
      <w:r>
        <w:rPr>
          <w:spacing w:val="9"/>
          <w:w w:val="110"/>
          <w:sz w:val="20"/>
        </w:rPr>
        <w:t> </w:t>
      </w:r>
      <w:r>
        <w:rPr>
          <w:w w:val="110"/>
          <w:sz w:val="20"/>
        </w:rPr>
        <w:t>que</w:t>
      </w:r>
      <w:r>
        <w:rPr>
          <w:spacing w:val="9"/>
          <w:w w:val="110"/>
          <w:sz w:val="20"/>
        </w:rPr>
        <w:t> </w:t>
      </w:r>
      <w:r>
        <w:rPr>
          <w:w w:val="110"/>
          <w:sz w:val="20"/>
        </w:rPr>
        <w:t>la</w:t>
      </w:r>
      <w:r>
        <w:rPr>
          <w:spacing w:val="10"/>
          <w:w w:val="110"/>
          <w:sz w:val="20"/>
        </w:rPr>
        <w:t> </w:t>
      </w:r>
      <w:r>
        <w:rPr>
          <w:w w:val="110"/>
          <w:sz w:val="20"/>
        </w:rPr>
        <w:t>contengan.</w:t>
      </w:r>
    </w:p>
    <w:p>
      <w:pPr>
        <w:pStyle w:val="ListParagraph"/>
        <w:numPr>
          <w:ilvl w:val="0"/>
          <w:numId w:val="22"/>
        </w:numPr>
        <w:tabs>
          <w:tab w:pos="1062" w:val="left" w:leader="none"/>
        </w:tabs>
        <w:spacing w:line="240" w:lineRule="auto" w:before="188" w:after="0"/>
        <w:ind w:left="1061" w:right="0" w:hanging="604"/>
        <w:jc w:val="both"/>
        <w:rPr>
          <w:sz w:val="20"/>
        </w:rPr>
      </w:pPr>
      <w:r>
        <w:rPr>
          <w:w w:val="110"/>
          <w:sz w:val="20"/>
        </w:rPr>
        <w:t>Presentar</w:t>
      </w:r>
      <w:r>
        <w:rPr>
          <w:spacing w:val="33"/>
          <w:w w:val="110"/>
          <w:sz w:val="20"/>
        </w:rPr>
        <w:t> </w:t>
      </w:r>
      <w:r>
        <w:rPr>
          <w:w w:val="110"/>
          <w:sz w:val="20"/>
        </w:rPr>
        <w:t>los</w:t>
      </w:r>
      <w:r>
        <w:rPr>
          <w:spacing w:val="33"/>
          <w:w w:val="110"/>
          <w:sz w:val="20"/>
        </w:rPr>
        <w:t> </w:t>
      </w:r>
      <w:r>
        <w:rPr>
          <w:w w:val="110"/>
          <w:sz w:val="20"/>
        </w:rPr>
        <w:t>avisos</w:t>
      </w:r>
      <w:r>
        <w:rPr>
          <w:spacing w:val="33"/>
          <w:w w:val="110"/>
          <w:sz w:val="20"/>
        </w:rPr>
        <w:t> </w:t>
      </w:r>
      <w:r>
        <w:rPr>
          <w:w w:val="110"/>
          <w:sz w:val="20"/>
        </w:rPr>
        <w:t>que</w:t>
      </w:r>
      <w:r>
        <w:rPr>
          <w:spacing w:val="33"/>
          <w:w w:val="110"/>
          <w:sz w:val="20"/>
        </w:rPr>
        <w:t> </w:t>
      </w:r>
      <w:r>
        <w:rPr>
          <w:w w:val="110"/>
          <w:sz w:val="20"/>
        </w:rPr>
        <w:t>modifiquen</w:t>
      </w:r>
      <w:r>
        <w:rPr>
          <w:spacing w:val="33"/>
          <w:w w:val="110"/>
          <w:sz w:val="20"/>
        </w:rPr>
        <w:t> </w:t>
      </w:r>
      <w:r>
        <w:rPr>
          <w:w w:val="110"/>
          <w:sz w:val="20"/>
        </w:rPr>
        <w:t>los</w:t>
      </w:r>
      <w:r>
        <w:rPr>
          <w:spacing w:val="32"/>
          <w:w w:val="110"/>
          <w:sz w:val="20"/>
        </w:rPr>
        <w:t> </w:t>
      </w:r>
      <w:r>
        <w:rPr>
          <w:w w:val="110"/>
          <w:sz w:val="20"/>
        </w:rPr>
        <w:t>datos</w:t>
      </w:r>
      <w:r>
        <w:rPr>
          <w:spacing w:val="33"/>
          <w:w w:val="110"/>
          <w:sz w:val="20"/>
        </w:rPr>
        <w:t> </w:t>
      </w:r>
      <w:r>
        <w:rPr>
          <w:w w:val="110"/>
          <w:sz w:val="20"/>
        </w:rPr>
        <w:t>declarados</w:t>
      </w:r>
      <w:r>
        <w:rPr>
          <w:spacing w:val="33"/>
          <w:w w:val="110"/>
          <w:sz w:val="20"/>
        </w:rPr>
        <w:t> </w:t>
      </w:r>
      <w:r>
        <w:rPr>
          <w:w w:val="110"/>
          <w:sz w:val="20"/>
        </w:rPr>
        <w:t>o</w:t>
      </w:r>
      <w:r>
        <w:rPr>
          <w:spacing w:val="34"/>
          <w:w w:val="110"/>
          <w:sz w:val="20"/>
        </w:rPr>
        <w:t> </w:t>
      </w:r>
      <w:r>
        <w:rPr>
          <w:w w:val="110"/>
          <w:sz w:val="20"/>
        </w:rPr>
        <w:t>la</w:t>
      </w:r>
      <w:r>
        <w:rPr>
          <w:spacing w:val="33"/>
          <w:w w:val="110"/>
          <w:sz w:val="20"/>
        </w:rPr>
        <w:t> </w:t>
      </w:r>
      <w:r>
        <w:rPr>
          <w:w w:val="110"/>
          <w:sz w:val="20"/>
        </w:rPr>
        <w:t>situación</w:t>
      </w:r>
      <w:r>
        <w:rPr>
          <w:spacing w:val="34"/>
          <w:w w:val="110"/>
          <w:sz w:val="20"/>
        </w:rPr>
        <w:t> </w:t>
      </w:r>
      <w:r>
        <w:rPr>
          <w:w w:val="110"/>
          <w:sz w:val="20"/>
        </w:rPr>
        <w:t>fiscal</w:t>
      </w:r>
      <w:r>
        <w:rPr>
          <w:spacing w:val="32"/>
          <w:w w:val="110"/>
          <w:sz w:val="20"/>
        </w:rPr>
        <w:t> </w:t>
      </w:r>
      <w:r>
        <w:rPr>
          <w:w w:val="110"/>
          <w:sz w:val="20"/>
        </w:rPr>
        <w:t>del</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85" name="image2.png"/>
            <wp:cNvGraphicFramePr>
              <a:graphicFrameLocks noChangeAspect="1"/>
            </wp:cNvGraphicFramePr>
            <a:graphic>
              <a:graphicData uri="http://schemas.openxmlformats.org/drawingml/2006/picture">
                <pic:pic>
                  <pic:nvPicPr>
                    <pic:cNvPr id="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contribuyente para efectos de su registro, de acuerdo a los siguientes supuestos:</w:t>
      </w:r>
    </w:p>
    <w:p>
      <w:pPr>
        <w:pStyle w:val="ListParagraph"/>
        <w:numPr>
          <w:ilvl w:val="0"/>
          <w:numId w:val="23"/>
        </w:numPr>
        <w:tabs>
          <w:tab w:pos="800" w:val="left" w:leader="none"/>
        </w:tabs>
        <w:spacing w:line="240" w:lineRule="auto" w:before="196" w:after="0"/>
        <w:ind w:left="799" w:right="0" w:hanging="342"/>
        <w:jc w:val="left"/>
        <w:rPr>
          <w:sz w:val="20"/>
        </w:rPr>
      </w:pPr>
      <w:r>
        <w:rPr>
          <w:w w:val="110"/>
          <w:sz w:val="20"/>
        </w:rPr>
        <w:t>Cambio</w:t>
      </w:r>
      <w:r>
        <w:rPr>
          <w:spacing w:val="11"/>
          <w:w w:val="110"/>
          <w:sz w:val="20"/>
        </w:rPr>
        <w:t> </w:t>
      </w:r>
      <w:r>
        <w:rPr>
          <w:w w:val="110"/>
          <w:sz w:val="20"/>
        </w:rPr>
        <w:t>o</w:t>
      </w:r>
      <w:r>
        <w:rPr>
          <w:spacing w:val="11"/>
          <w:w w:val="110"/>
          <w:sz w:val="20"/>
        </w:rPr>
        <w:t> </w:t>
      </w:r>
      <w:r>
        <w:rPr>
          <w:w w:val="110"/>
          <w:sz w:val="20"/>
        </w:rPr>
        <w:t>corrección</w:t>
      </w:r>
      <w:r>
        <w:rPr>
          <w:spacing w:val="11"/>
          <w:w w:val="110"/>
          <w:sz w:val="20"/>
        </w:rPr>
        <w:t> </w:t>
      </w:r>
      <w:r>
        <w:rPr>
          <w:w w:val="110"/>
          <w:sz w:val="20"/>
        </w:rPr>
        <w:t>de</w:t>
      </w:r>
      <w:r>
        <w:rPr>
          <w:spacing w:val="9"/>
          <w:w w:val="110"/>
          <w:sz w:val="20"/>
        </w:rPr>
        <w:t> </w:t>
      </w:r>
      <w:r>
        <w:rPr>
          <w:w w:val="110"/>
          <w:sz w:val="20"/>
        </w:rPr>
        <w:t>nombre,</w:t>
      </w:r>
      <w:r>
        <w:rPr>
          <w:spacing w:val="9"/>
          <w:w w:val="110"/>
          <w:sz w:val="20"/>
        </w:rPr>
        <w:t> </w:t>
      </w:r>
      <w:r>
        <w:rPr>
          <w:w w:val="110"/>
          <w:sz w:val="20"/>
        </w:rPr>
        <w:t>denominación</w:t>
      </w:r>
      <w:r>
        <w:rPr>
          <w:spacing w:val="10"/>
          <w:w w:val="110"/>
          <w:sz w:val="20"/>
        </w:rPr>
        <w:t> </w:t>
      </w:r>
      <w:r>
        <w:rPr>
          <w:w w:val="110"/>
          <w:sz w:val="20"/>
        </w:rPr>
        <w:t>o</w:t>
      </w:r>
      <w:r>
        <w:rPr>
          <w:spacing w:val="12"/>
          <w:w w:val="110"/>
          <w:sz w:val="20"/>
        </w:rPr>
        <w:t> </w:t>
      </w:r>
      <w:r>
        <w:rPr>
          <w:w w:val="110"/>
          <w:sz w:val="20"/>
        </w:rPr>
        <w:t>razón</w:t>
      </w:r>
      <w:r>
        <w:rPr>
          <w:spacing w:val="8"/>
          <w:w w:val="110"/>
          <w:sz w:val="20"/>
        </w:rPr>
        <w:t> </w:t>
      </w:r>
      <w:r>
        <w:rPr>
          <w:w w:val="110"/>
          <w:sz w:val="20"/>
        </w:rPr>
        <w:t>social.</w:t>
      </w:r>
    </w:p>
    <w:p>
      <w:pPr>
        <w:pStyle w:val="ListParagraph"/>
        <w:numPr>
          <w:ilvl w:val="0"/>
          <w:numId w:val="23"/>
        </w:numPr>
        <w:tabs>
          <w:tab w:pos="800" w:val="left" w:leader="none"/>
        </w:tabs>
        <w:spacing w:line="240" w:lineRule="auto" w:before="179" w:after="0"/>
        <w:ind w:left="799" w:right="0" w:hanging="342"/>
        <w:jc w:val="left"/>
        <w:rPr>
          <w:sz w:val="20"/>
        </w:rPr>
      </w:pPr>
      <w:r>
        <w:rPr>
          <w:w w:val="110"/>
          <w:sz w:val="20"/>
        </w:rPr>
        <w:t>Cambio</w:t>
      </w:r>
      <w:r>
        <w:rPr>
          <w:spacing w:val="10"/>
          <w:w w:val="110"/>
          <w:sz w:val="20"/>
        </w:rPr>
        <w:t> </w:t>
      </w:r>
      <w:r>
        <w:rPr>
          <w:w w:val="110"/>
          <w:sz w:val="20"/>
        </w:rPr>
        <w:t>de</w:t>
      </w:r>
      <w:r>
        <w:rPr>
          <w:spacing w:val="9"/>
          <w:w w:val="110"/>
          <w:sz w:val="20"/>
        </w:rPr>
        <w:t> </w:t>
      </w:r>
      <w:r>
        <w:rPr>
          <w:w w:val="110"/>
          <w:sz w:val="20"/>
        </w:rPr>
        <w:t>régimen</w:t>
      </w:r>
      <w:r>
        <w:rPr>
          <w:spacing w:val="9"/>
          <w:w w:val="110"/>
          <w:sz w:val="20"/>
        </w:rPr>
        <w:t> </w:t>
      </w:r>
      <w:r>
        <w:rPr>
          <w:w w:val="110"/>
          <w:sz w:val="20"/>
        </w:rPr>
        <w:t>de</w:t>
      </w:r>
      <w:r>
        <w:rPr>
          <w:spacing w:val="12"/>
          <w:w w:val="110"/>
          <w:sz w:val="20"/>
        </w:rPr>
        <w:t> </w:t>
      </w:r>
      <w:r>
        <w:rPr>
          <w:w w:val="110"/>
          <w:sz w:val="20"/>
        </w:rPr>
        <w:t>capital</w:t>
      </w:r>
      <w:r>
        <w:rPr>
          <w:spacing w:val="10"/>
          <w:w w:val="110"/>
          <w:sz w:val="20"/>
        </w:rPr>
        <w:t> </w:t>
      </w:r>
      <w:r>
        <w:rPr>
          <w:w w:val="110"/>
          <w:sz w:val="20"/>
        </w:rPr>
        <w:t>o</w:t>
      </w:r>
      <w:r>
        <w:rPr>
          <w:spacing w:val="10"/>
          <w:w w:val="110"/>
          <w:sz w:val="20"/>
        </w:rPr>
        <w:t> </w:t>
      </w:r>
      <w:r>
        <w:rPr>
          <w:w w:val="110"/>
          <w:sz w:val="20"/>
        </w:rPr>
        <w:t>se</w:t>
      </w:r>
      <w:r>
        <w:rPr>
          <w:spacing w:val="9"/>
          <w:w w:val="110"/>
          <w:sz w:val="20"/>
        </w:rPr>
        <w:t> </w:t>
      </w:r>
      <w:r>
        <w:rPr>
          <w:w w:val="110"/>
          <w:sz w:val="20"/>
        </w:rPr>
        <w:t>transforme</w:t>
      </w:r>
      <w:r>
        <w:rPr>
          <w:spacing w:val="7"/>
          <w:w w:val="110"/>
          <w:sz w:val="20"/>
        </w:rPr>
        <w:t> </w:t>
      </w:r>
      <w:r>
        <w:rPr>
          <w:w w:val="110"/>
          <w:sz w:val="20"/>
        </w:rPr>
        <w:t>en</w:t>
      </w:r>
      <w:r>
        <w:rPr>
          <w:spacing w:val="12"/>
          <w:w w:val="110"/>
          <w:sz w:val="20"/>
        </w:rPr>
        <w:t> </w:t>
      </w:r>
      <w:r>
        <w:rPr>
          <w:w w:val="110"/>
          <w:sz w:val="20"/>
        </w:rPr>
        <w:t>otro</w:t>
      </w:r>
      <w:r>
        <w:rPr>
          <w:spacing w:val="11"/>
          <w:w w:val="110"/>
          <w:sz w:val="20"/>
        </w:rPr>
        <w:t> </w:t>
      </w:r>
      <w:r>
        <w:rPr>
          <w:w w:val="110"/>
          <w:sz w:val="20"/>
        </w:rPr>
        <w:t>tipo</w:t>
      </w:r>
      <w:r>
        <w:rPr>
          <w:spacing w:val="9"/>
          <w:w w:val="110"/>
          <w:sz w:val="20"/>
        </w:rPr>
        <w:t> </w:t>
      </w:r>
      <w:r>
        <w:rPr>
          <w:w w:val="110"/>
          <w:sz w:val="20"/>
        </w:rPr>
        <w:t>de</w:t>
      </w:r>
      <w:r>
        <w:rPr>
          <w:spacing w:val="8"/>
          <w:w w:val="110"/>
          <w:sz w:val="20"/>
        </w:rPr>
        <w:t> </w:t>
      </w:r>
      <w:r>
        <w:rPr>
          <w:w w:val="110"/>
          <w:sz w:val="20"/>
        </w:rPr>
        <w:t>sociedad.</w:t>
      </w:r>
    </w:p>
    <w:p>
      <w:pPr>
        <w:pStyle w:val="BodyText"/>
        <w:spacing w:before="7"/>
        <w:ind w:left="0"/>
        <w:rPr>
          <w:sz w:val="19"/>
        </w:rPr>
      </w:pPr>
    </w:p>
    <w:p>
      <w:pPr>
        <w:pStyle w:val="BodyText"/>
        <w:spacing w:line="247" w:lineRule="auto"/>
        <w:ind w:right="1036"/>
        <w:jc w:val="both"/>
      </w:pPr>
      <w:r>
        <w:rPr>
          <w:w w:val="110"/>
        </w:rPr>
        <w:t>Tratándose de personas jurídicas colectivas, para tales efectos deberán exhibir el instrumento público en que conste dicha modificación, salvo en los casos que ya conste en  el  Registro Federal de</w:t>
      </w:r>
      <w:r>
        <w:rPr>
          <w:spacing w:val="21"/>
          <w:w w:val="110"/>
        </w:rPr>
        <w:t> </w:t>
      </w:r>
      <w:r>
        <w:rPr>
          <w:w w:val="110"/>
        </w:rPr>
        <w:t>Contribuyentes.</w:t>
      </w:r>
    </w:p>
    <w:p>
      <w:pPr>
        <w:pStyle w:val="ListParagraph"/>
        <w:numPr>
          <w:ilvl w:val="0"/>
          <w:numId w:val="23"/>
        </w:numPr>
        <w:tabs>
          <w:tab w:pos="803" w:val="left" w:leader="none"/>
        </w:tabs>
        <w:spacing w:line="240" w:lineRule="auto" w:before="192" w:after="0"/>
        <w:ind w:left="802" w:right="0" w:hanging="345"/>
        <w:jc w:val="left"/>
        <w:rPr>
          <w:sz w:val="20"/>
        </w:rPr>
      </w:pPr>
      <w:r>
        <w:rPr>
          <w:w w:val="110"/>
          <w:sz w:val="20"/>
        </w:rPr>
        <w:t>Cambio</w:t>
      </w:r>
      <w:r>
        <w:rPr>
          <w:spacing w:val="11"/>
          <w:w w:val="110"/>
          <w:sz w:val="20"/>
        </w:rPr>
        <w:t> </w:t>
      </w:r>
      <w:r>
        <w:rPr>
          <w:w w:val="110"/>
          <w:sz w:val="20"/>
        </w:rPr>
        <w:t>de</w:t>
      </w:r>
      <w:r>
        <w:rPr>
          <w:spacing w:val="9"/>
          <w:w w:val="110"/>
          <w:sz w:val="20"/>
        </w:rPr>
        <w:t> </w:t>
      </w:r>
      <w:r>
        <w:rPr>
          <w:w w:val="110"/>
          <w:sz w:val="20"/>
        </w:rPr>
        <w:t>domicilio</w:t>
      </w:r>
      <w:r>
        <w:rPr>
          <w:spacing w:val="10"/>
          <w:w w:val="110"/>
          <w:sz w:val="20"/>
        </w:rPr>
        <w:t> </w:t>
      </w:r>
      <w:r>
        <w:rPr>
          <w:w w:val="110"/>
          <w:sz w:val="20"/>
        </w:rPr>
        <w:t>fiscal</w:t>
      </w:r>
      <w:r>
        <w:rPr>
          <w:spacing w:val="10"/>
          <w:w w:val="110"/>
          <w:sz w:val="20"/>
        </w:rPr>
        <w:t> </w:t>
      </w:r>
      <w:r>
        <w:rPr>
          <w:w w:val="110"/>
          <w:sz w:val="20"/>
        </w:rPr>
        <w:t>o</w:t>
      </w:r>
      <w:r>
        <w:rPr>
          <w:spacing w:val="12"/>
          <w:w w:val="110"/>
          <w:sz w:val="20"/>
        </w:rPr>
        <w:t> </w:t>
      </w:r>
      <w:r>
        <w:rPr>
          <w:w w:val="110"/>
          <w:sz w:val="20"/>
        </w:rPr>
        <w:t>actualización</w:t>
      </w:r>
      <w:r>
        <w:rPr>
          <w:spacing w:val="10"/>
          <w:w w:val="110"/>
          <w:sz w:val="20"/>
        </w:rPr>
        <w:t> </w:t>
      </w:r>
      <w:r>
        <w:rPr>
          <w:w w:val="110"/>
          <w:sz w:val="20"/>
        </w:rPr>
        <w:t>de</w:t>
      </w:r>
      <w:r>
        <w:rPr>
          <w:spacing w:val="9"/>
          <w:w w:val="110"/>
          <w:sz w:val="20"/>
        </w:rPr>
        <w:t> </w:t>
      </w:r>
      <w:r>
        <w:rPr>
          <w:w w:val="110"/>
          <w:sz w:val="20"/>
        </w:rPr>
        <w:t>datos</w:t>
      </w:r>
      <w:r>
        <w:rPr>
          <w:spacing w:val="10"/>
          <w:w w:val="110"/>
          <w:sz w:val="20"/>
        </w:rPr>
        <w:t> </w:t>
      </w:r>
      <w:r>
        <w:rPr>
          <w:w w:val="110"/>
          <w:sz w:val="20"/>
        </w:rPr>
        <w:t>relativos</w:t>
      </w:r>
      <w:r>
        <w:rPr>
          <w:spacing w:val="14"/>
          <w:w w:val="110"/>
          <w:sz w:val="20"/>
        </w:rPr>
        <w:t> </w:t>
      </w:r>
      <w:r>
        <w:rPr>
          <w:w w:val="110"/>
          <w:sz w:val="20"/>
        </w:rPr>
        <w:t>a</w:t>
      </w:r>
      <w:r>
        <w:rPr>
          <w:spacing w:val="11"/>
          <w:w w:val="110"/>
          <w:sz w:val="20"/>
        </w:rPr>
        <w:t> </w:t>
      </w:r>
      <w:r>
        <w:rPr>
          <w:w w:val="110"/>
          <w:sz w:val="20"/>
        </w:rPr>
        <w:t>éste.</w:t>
      </w:r>
    </w:p>
    <w:p>
      <w:pPr>
        <w:pStyle w:val="ListParagraph"/>
        <w:numPr>
          <w:ilvl w:val="0"/>
          <w:numId w:val="23"/>
        </w:numPr>
        <w:tabs>
          <w:tab w:pos="812" w:val="left" w:leader="none"/>
        </w:tabs>
        <w:spacing w:line="386" w:lineRule="auto" w:before="176" w:after="0"/>
        <w:ind w:left="458" w:right="7170" w:firstLine="0"/>
        <w:jc w:val="left"/>
        <w:rPr>
          <w:sz w:val="20"/>
        </w:rPr>
      </w:pPr>
      <w:r>
        <w:rPr>
          <w:w w:val="110"/>
          <w:sz w:val="20"/>
        </w:rPr>
        <w:t>Suspensión de actividades. </w:t>
      </w:r>
      <w:r>
        <w:rPr>
          <w:rFonts w:ascii="TeX Gyre Bonum" w:hAnsi="TeX Gyre Bonum"/>
          <w:b/>
          <w:w w:val="110"/>
          <w:sz w:val="20"/>
        </w:rPr>
        <w:t>E). </w:t>
      </w:r>
      <w:r>
        <w:rPr>
          <w:w w:val="110"/>
          <w:sz w:val="20"/>
        </w:rPr>
        <w:t>Reanudación de actividades. </w:t>
      </w:r>
      <w:r>
        <w:rPr>
          <w:rFonts w:ascii="TeX Gyre Bonum" w:hAnsi="TeX Gyre Bonum"/>
          <w:b/>
          <w:w w:val="110"/>
          <w:sz w:val="20"/>
        </w:rPr>
        <w:t>F). </w:t>
      </w:r>
      <w:r>
        <w:rPr>
          <w:w w:val="110"/>
          <w:sz w:val="20"/>
        </w:rPr>
        <w:t>Actualización de actividades. </w:t>
      </w:r>
      <w:r>
        <w:rPr>
          <w:rFonts w:ascii="TeX Gyre Bonum" w:hAnsi="TeX Gyre Bonum"/>
          <w:b/>
          <w:w w:val="110"/>
          <w:sz w:val="20"/>
        </w:rPr>
        <w:t>G).</w:t>
      </w:r>
      <w:r>
        <w:rPr>
          <w:rFonts w:ascii="TeX Gyre Bonum" w:hAnsi="TeX Gyre Bonum"/>
          <w:b/>
          <w:spacing w:val="-45"/>
          <w:w w:val="110"/>
          <w:sz w:val="20"/>
        </w:rPr>
        <w:t> </w:t>
      </w:r>
      <w:r>
        <w:rPr>
          <w:w w:val="110"/>
          <w:sz w:val="20"/>
        </w:rPr>
        <w:t>Actualización de obligaciones. </w:t>
      </w:r>
      <w:r>
        <w:rPr>
          <w:rFonts w:ascii="TeX Gyre Bonum" w:hAnsi="TeX Gyre Bonum"/>
          <w:b/>
          <w:w w:val="110"/>
          <w:sz w:val="20"/>
        </w:rPr>
        <w:t>H). </w:t>
      </w:r>
      <w:r>
        <w:rPr>
          <w:w w:val="110"/>
          <w:sz w:val="20"/>
        </w:rPr>
        <w:t>Baja de</w:t>
      </w:r>
      <w:r>
        <w:rPr>
          <w:spacing w:val="5"/>
          <w:w w:val="110"/>
          <w:sz w:val="20"/>
        </w:rPr>
        <w:t> </w:t>
      </w:r>
      <w:r>
        <w:rPr>
          <w:w w:val="110"/>
          <w:sz w:val="20"/>
        </w:rPr>
        <w:t>actividades.</w:t>
      </w:r>
    </w:p>
    <w:p>
      <w:pPr>
        <w:pStyle w:val="ListParagraph"/>
        <w:numPr>
          <w:ilvl w:val="0"/>
          <w:numId w:val="24"/>
        </w:numPr>
        <w:tabs>
          <w:tab w:pos="735" w:val="left" w:leader="none"/>
        </w:tabs>
        <w:spacing w:line="291" w:lineRule="exact" w:before="0" w:after="0"/>
        <w:ind w:left="734" w:right="0" w:hanging="277"/>
        <w:jc w:val="left"/>
        <w:rPr>
          <w:sz w:val="20"/>
        </w:rPr>
      </w:pPr>
      <w:r>
        <w:rPr>
          <w:w w:val="110"/>
          <w:sz w:val="20"/>
        </w:rPr>
        <w:t>Apertura y cierre de</w:t>
      </w:r>
      <w:r>
        <w:rPr>
          <w:spacing w:val="43"/>
          <w:w w:val="110"/>
          <w:sz w:val="20"/>
        </w:rPr>
        <w:t> </w:t>
      </w:r>
      <w:r>
        <w:rPr>
          <w:w w:val="110"/>
          <w:sz w:val="20"/>
        </w:rPr>
        <w:t>sucursales.</w:t>
      </w:r>
    </w:p>
    <w:p>
      <w:pPr>
        <w:pStyle w:val="ListParagraph"/>
        <w:numPr>
          <w:ilvl w:val="0"/>
          <w:numId w:val="24"/>
        </w:numPr>
        <w:tabs>
          <w:tab w:pos="783" w:val="left" w:leader="none"/>
        </w:tabs>
        <w:spacing w:line="240" w:lineRule="auto" w:before="179" w:after="0"/>
        <w:ind w:left="782" w:right="0" w:hanging="325"/>
        <w:jc w:val="left"/>
        <w:rPr>
          <w:sz w:val="20"/>
        </w:rPr>
      </w:pPr>
      <w:r>
        <w:rPr>
          <w:w w:val="105"/>
          <w:sz w:val="20"/>
        </w:rPr>
        <w:t>Inicio de</w:t>
      </w:r>
      <w:r>
        <w:rPr>
          <w:spacing w:val="27"/>
          <w:w w:val="105"/>
          <w:sz w:val="20"/>
        </w:rPr>
        <w:t> </w:t>
      </w:r>
      <w:r>
        <w:rPr>
          <w:w w:val="105"/>
          <w:sz w:val="20"/>
        </w:rPr>
        <w:t>liquidación.</w:t>
      </w:r>
    </w:p>
    <w:p>
      <w:pPr>
        <w:pStyle w:val="ListParagraph"/>
        <w:numPr>
          <w:ilvl w:val="0"/>
          <w:numId w:val="24"/>
        </w:numPr>
        <w:tabs>
          <w:tab w:pos="815" w:val="left" w:leader="none"/>
        </w:tabs>
        <w:spacing w:line="240" w:lineRule="auto" w:before="178" w:after="0"/>
        <w:ind w:left="814" w:right="0" w:hanging="357"/>
        <w:jc w:val="left"/>
        <w:rPr>
          <w:sz w:val="20"/>
        </w:rPr>
      </w:pPr>
      <w:r>
        <w:rPr>
          <w:w w:val="110"/>
          <w:sz w:val="20"/>
        </w:rPr>
        <w:t>Apertura de</w:t>
      </w:r>
      <w:r>
        <w:rPr>
          <w:spacing w:val="21"/>
          <w:w w:val="110"/>
          <w:sz w:val="20"/>
        </w:rPr>
        <w:t> </w:t>
      </w:r>
      <w:r>
        <w:rPr>
          <w:w w:val="110"/>
          <w:sz w:val="20"/>
        </w:rPr>
        <w:t>sucesión.</w:t>
      </w:r>
    </w:p>
    <w:p>
      <w:pPr>
        <w:pStyle w:val="ListParagraph"/>
        <w:numPr>
          <w:ilvl w:val="0"/>
          <w:numId w:val="24"/>
        </w:numPr>
        <w:tabs>
          <w:tab w:pos="786" w:val="left" w:leader="none"/>
        </w:tabs>
        <w:spacing w:line="240" w:lineRule="auto" w:before="177" w:after="0"/>
        <w:ind w:left="785" w:right="0" w:hanging="328"/>
        <w:jc w:val="left"/>
        <w:rPr>
          <w:sz w:val="20"/>
        </w:rPr>
      </w:pPr>
      <w:r>
        <w:rPr>
          <w:w w:val="110"/>
          <w:sz w:val="20"/>
        </w:rPr>
        <w:t>Cancelación</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Registro</w:t>
      </w:r>
      <w:r>
        <w:rPr>
          <w:spacing w:val="12"/>
          <w:w w:val="110"/>
          <w:sz w:val="20"/>
        </w:rPr>
        <w:t> </w:t>
      </w:r>
      <w:r>
        <w:rPr>
          <w:w w:val="110"/>
          <w:sz w:val="20"/>
        </w:rPr>
        <w:t>Estatal</w:t>
      </w:r>
      <w:r>
        <w:rPr>
          <w:spacing w:val="11"/>
          <w:w w:val="110"/>
          <w:sz w:val="20"/>
        </w:rPr>
        <w:t> </w:t>
      </w:r>
      <w:r>
        <w:rPr>
          <w:w w:val="110"/>
          <w:sz w:val="20"/>
        </w:rPr>
        <w:t>de</w:t>
      </w:r>
      <w:r>
        <w:rPr>
          <w:spacing w:val="11"/>
          <w:w w:val="110"/>
          <w:sz w:val="20"/>
        </w:rPr>
        <w:t> </w:t>
      </w:r>
      <w:r>
        <w:rPr>
          <w:w w:val="110"/>
          <w:sz w:val="20"/>
        </w:rPr>
        <w:t>Contribuyentes</w:t>
      </w:r>
      <w:r>
        <w:rPr>
          <w:spacing w:val="10"/>
          <w:w w:val="110"/>
          <w:sz w:val="20"/>
        </w:rPr>
        <w:t> </w:t>
      </w:r>
      <w:r>
        <w:rPr>
          <w:w w:val="110"/>
          <w:sz w:val="20"/>
        </w:rPr>
        <w:t>por:</w:t>
      </w:r>
    </w:p>
    <w:p>
      <w:pPr>
        <w:pStyle w:val="ListParagraph"/>
        <w:numPr>
          <w:ilvl w:val="0"/>
          <w:numId w:val="25"/>
        </w:numPr>
        <w:tabs>
          <w:tab w:pos="723" w:val="left" w:leader="none"/>
        </w:tabs>
        <w:spacing w:line="240" w:lineRule="auto" w:before="178" w:after="0"/>
        <w:ind w:left="722" w:right="0" w:hanging="265"/>
        <w:jc w:val="left"/>
        <w:rPr>
          <w:sz w:val="20"/>
        </w:rPr>
      </w:pPr>
      <w:r>
        <w:rPr>
          <w:w w:val="110"/>
          <w:sz w:val="20"/>
        </w:rPr>
        <w:t>Liquidación de la</w:t>
      </w:r>
      <w:r>
        <w:rPr>
          <w:spacing w:val="32"/>
          <w:w w:val="110"/>
          <w:sz w:val="20"/>
        </w:rPr>
        <w:t> </w:t>
      </w:r>
      <w:r>
        <w:rPr>
          <w:w w:val="110"/>
          <w:sz w:val="20"/>
        </w:rPr>
        <w:t>sucesión.</w:t>
      </w:r>
    </w:p>
    <w:p>
      <w:pPr>
        <w:pStyle w:val="ListParagraph"/>
        <w:numPr>
          <w:ilvl w:val="0"/>
          <w:numId w:val="25"/>
        </w:numPr>
        <w:tabs>
          <w:tab w:pos="723" w:val="left" w:leader="none"/>
        </w:tabs>
        <w:spacing w:line="240" w:lineRule="auto" w:before="179" w:after="0"/>
        <w:ind w:left="722" w:right="0" w:hanging="265"/>
        <w:jc w:val="left"/>
        <w:rPr>
          <w:sz w:val="20"/>
        </w:rPr>
      </w:pPr>
      <w:r>
        <w:rPr>
          <w:w w:val="110"/>
          <w:sz w:val="20"/>
        </w:rPr>
        <w:t>Defunción.</w:t>
      </w:r>
    </w:p>
    <w:p>
      <w:pPr>
        <w:pStyle w:val="ListParagraph"/>
        <w:numPr>
          <w:ilvl w:val="0"/>
          <w:numId w:val="25"/>
        </w:numPr>
        <w:tabs>
          <w:tab w:pos="723" w:val="left" w:leader="none"/>
        </w:tabs>
        <w:spacing w:line="240" w:lineRule="auto" w:before="176" w:after="0"/>
        <w:ind w:left="722" w:right="0" w:hanging="265"/>
        <w:jc w:val="left"/>
        <w:rPr>
          <w:sz w:val="20"/>
        </w:rPr>
      </w:pPr>
      <w:r>
        <w:rPr>
          <w:w w:val="110"/>
          <w:sz w:val="20"/>
        </w:rPr>
        <w:t>Liquidación total del</w:t>
      </w:r>
      <w:r>
        <w:rPr>
          <w:spacing w:val="32"/>
          <w:w w:val="110"/>
          <w:sz w:val="20"/>
        </w:rPr>
        <w:t> </w:t>
      </w:r>
      <w:r>
        <w:rPr>
          <w:w w:val="110"/>
          <w:sz w:val="20"/>
        </w:rPr>
        <w:t>activo.</w:t>
      </w:r>
    </w:p>
    <w:p>
      <w:pPr>
        <w:pStyle w:val="ListParagraph"/>
        <w:numPr>
          <w:ilvl w:val="0"/>
          <w:numId w:val="25"/>
        </w:numPr>
        <w:tabs>
          <w:tab w:pos="723" w:val="left" w:leader="none"/>
        </w:tabs>
        <w:spacing w:line="240" w:lineRule="auto" w:before="179" w:after="0"/>
        <w:ind w:left="722" w:right="0" w:hanging="265"/>
        <w:jc w:val="left"/>
        <w:rPr>
          <w:sz w:val="20"/>
        </w:rPr>
      </w:pPr>
      <w:r>
        <w:rPr>
          <w:w w:val="110"/>
          <w:sz w:val="20"/>
        </w:rPr>
        <w:t>Escisión de</w:t>
      </w:r>
      <w:r>
        <w:rPr>
          <w:spacing w:val="21"/>
          <w:w w:val="110"/>
          <w:sz w:val="20"/>
        </w:rPr>
        <w:t> </w:t>
      </w:r>
      <w:r>
        <w:rPr>
          <w:w w:val="110"/>
          <w:sz w:val="20"/>
        </w:rPr>
        <w:t>sociedades.</w:t>
      </w:r>
    </w:p>
    <w:p>
      <w:pPr>
        <w:pStyle w:val="ListParagraph"/>
        <w:numPr>
          <w:ilvl w:val="0"/>
          <w:numId w:val="25"/>
        </w:numPr>
        <w:tabs>
          <w:tab w:pos="723" w:val="left" w:leader="none"/>
        </w:tabs>
        <w:spacing w:line="240" w:lineRule="auto" w:before="178" w:after="0"/>
        <w:ind w:left="722" w:right="0" w:hanging="265"/>
        <w:jc w:val="left"/>
        <w:rPr>
          <w:sz w:val="20"/>
        </w:rPr>
      </w:pPr>
      <w:r>
        <w:rPr>
          <w:w w:val="110"/>
          <w:sz w:val="20"/>
        </w:rPr>
        <w:t>Fusión de</w:t>
      </w:r>
      <w:r>
        <w:rPr>
          <w:spacing w:val="21"/>
          <w:w w:val="110"/>
          <w:sz w:val="20"/>
        </w:rPr>
        <w:t> </w:t>
      </w:r>
      <w:r>
        <w:rPr>
          <w:w w:val="110"/>
          <w:sz w:val="20"/>
        </w:rPr>
        <w:t>sociedades.</w:t>
      </w:r>
    </w:p>
    <w:p>
      <w:pPr>
        <w:pStyle w:val="ListParagraph"/>
        <w:numPr>
          <w:ilvl w:val="0"/>
          <w:numId w:val="25"/>
        </w:numPr>
        <w:tabs>
          <w:tab w:pos="723" w:val="left" w:leader="none"/>
        </w:tabs>
        <w:spacing w:line="240" w:lineRule="auto" w:before="177" w:after="0"/>
        <w:ind w:left="722" w:right="0" w:hanging="265"/>
        <w:jc w:val="left"/>
        <w:rPr>
          <w:sz w:val="20"/>
        </w:rPr>
      </w:pPr>
      <w:r>
        <w:rPr>
          <w:w w:val="110"/>
          <w:sz w:val="20"/>
        </w:rPr>
        <w:t>Cambio de residencia a otra entidad</w:t>
      </w:r>
      <w:r>
        <w:rPr>
          <w:spacing w:val="14"/>
          <w:w w:val="110"/>
          <w:sz w:val="20"/>
        </w:rPr>
        <w:t> </w:t>
      </w:r>
      <w:r>
        <w:rPr>
          <w:w w:val="110"/>
          <w:sz w:val="20"/>
        </w:rPr>
        <w:t>federativa.</w:t>
      </w:r>
    </w:p>
    <w:p>
      <w:pPr>
        <w:pStyle w:val="ListParagraph"/>
        <w:numPr>
          <w:ilvl w:val="0"/>
          <w:numId w:val="24"/>
        </w:numPr>
        <w:tabs>
          <w:tab w:pos="843" w:val="left" w:leader="none"/>
        </w:tabs>
        <w:spacing w:line="240" w:lineRule="auto" w:before="179" w:after="0"/>
        <w:ind w:left="842" w:right="0" w:hanging="385"/>
        <w:jc w:val="left"/>
        <w:rPr>
          <w:sz w:val="20"/>
        </w:rPr>
      </w:pPr>
      <w:r>
        <w:rPr>
          <w:w w:val="110"/>
          <w:sz w:val="20"/>
        </w:rPr>
        <w:t>Inicio de procedimiento de concurso</w:t>
      </w:r>
      <w:r>
        <w:rPr>
          <w:spacing w:val="1"/>
          <w:w w:val="110"/>
          <w:sz w:val="20"/>
        </w:rPr>
        <w:t> </w:t>
      </w:r>
      <w:r>
        <w:rPr>
          <w:w w:val="110"/>
          <w:sz w:val="20"/>
        </w:rPr>
        <w:t>mercantil.</w:t>
      </w:r>
    </w:p>
    <w:p>
      <w:pPr>
        <w:pStyle w:val="BodyText"/>
        <w:spacing w:before="7"/>
        <w:ind w:left="0"/>
        <w:rPr>
          <w:sz w:val="19"/>
        </w:rPr>
      </w:pPr>
    </w:p>
    <w:p>
      <w:pPr>
        <w:pStyle w:val="BodyText"/>
        <w:spacing w:line="249" w:lineRule="auto"/>
        <w:ind w:right="1034"/>
        <w:jc w:val="both"/>
      </w:pPr>
      <w:r>
        <w:rPr>
          <w:w w:val="110"/>
        </w:rPr>
        <w:t>Los avisos a que refiere el presente artículo, se presentarán en un plazo que no exceda de diez días hábiles contados a partir de la fecha en que se dé el supuesto jurídico o el hecho que los motiven, en las formas y cumpliendo con los requisitos que se establezcan por las autoridades fiscales en los medios impresos o electrónicos oficiales que correspondan.</w:t>
      </w:r>
    </w:p>
    <w:p>
      <w:pPr>
        <w:pStyle w:val="BodyText"/>
        <w:spacing w:before="4"/>
        <w:ind w:left="0"/>
      </w:pPr>
    </w:p>
    <w:p>
      <w:pPr>
        <w:pStyle w:val="BodyText"/>
        <w:spacing w:line="244" w:lineRule="auto"/>
        <w:ind w:right="1034"/>
        <w:jc w:val="both"/>
      </w:pPr>
      <w:r>
        <w:rPr>
          <w:w w:val="110"/>
        </w:rPr>
        <w:t>Cuando no se presenten  en el plazo referido, surtirán sus efectos a partir de la fecha en que   sean</w:t>
      </w:r>
      <w:r>
        <w:rPr>
          <w:spacing w:val="11"/>
          <w:w w:val="110"/>
        </w:rPr>
        <w:t> </w:t>
      </w:r>
      <w:r>
        <w:rPr>
          <w:w w:val="110"/>
        </w:rPr>
        <w:t>presentados.</w:t>
      </w:r>
    </w:p>
    <w:p>
      <w:pPr>
        <w:pStyle w:val="BodyText"/>
        <w:ind w:left="0"/>
        <w:rPr>
          <w:sz w:val="21"/>
        </w:rPr>
      </w:pPr>
    </w:p>
    <w:p>
      <w:pPr>
        <w:pStyle w:val="BodyText"/>
        <w:spacing w:line="249" w:lineRule="auto" w:before="1"/>
        <w:ind w:right="1040"/>
        <w:jc w:val="both"/>
      </w:pPr>
      <w:r>
        <w:rPr>
          <w:w w:val="110"/>
        </w:rPr>
        <w:t>En el caso de suspensión de actividades se deberá señalar un domicilio fiscal para efecto del cumplimiento de sus obligaciones fiscales.</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87" name="image2.png"/>
            <wp:cNvGraphicFramePr>
              <a:graphicFrameLocks noChangeAspect="1"/>
            </wp:cNvGraphicFramePr>
            <a:graphic>
              <a:graphicData uri="http://schemas.openxmlformats.org/drawingml/2006/picture">
                <pic:pic>
                  <pic:nvPicPr>
                    <pic:cNvPr id="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7" w:lineRule="auto" w:before="104"/>
        <w:ind w:right="1033"/>
        <w:jc w:val="both"/>
      </w:pPr>
      <w:r>
        <w:rPr>
          <w:w w:val="110"/>
        </w:rPr>
        <w:t>En el caso de cambio de domicilio fiscal una vez iniciadas las facultades de comprobación con     el contribuyente, sin que se le haya notificado la resolución a que se  refiere  el  penúltimo  párrafo de las fracciones I y III del artículo 48 de este Código, el contribuyente deberá presentar el aviso de cambio de domicilio con cinco días de anticipación a tal situación. La autoridad    fiscal podrá considerar como domicilio fiscal del contribuyente aquél en el que se verifique alguno</w:t>
      </w:r>
      <w:r>
        <w:rPr>
          <w:spacing w:val="12"/>
          <w:w w:val="110"/>
        </w:rPr>
        <w:t> </w:t>
      </w:r>
      <w:r>
        <w:rPr>
          <w:w w:val="110"/>
        </w:rPr>
        <w:t>de</w:t>
      </w:r>
      <w:r>
        <w:rPr>
          <w:spacing w:val="10"/>
          <w:w w:val="110"/>
        </w:rPr>
        <w:t> </w:t>
      </w:r>
      <w:r>
        <w:rPr>
          <w:w w:val="110"/>
        </w:rPr>
        <w:t>los</w:t>
      </w:r>
      <w:r>
        <w:rPr>
          <w:spacing w:val="10"/>
          <w:w w:val="110"/>
        </w:rPr>
        <w:t> </w:t>
      </w:r>
      <w:r>
        <w:rPr>
          <w:w w:val="110"/>
        </w:rPr>
        <w:t>supuestos</w:t>
      </w:r>
      <w:r>
        <w:rPr>
          <w:spacing w:val="10"/>
          <w:w w:val="110"/>
        </w:rPr>
        <w:t> </w:t>
      </w:r>
      <w:r>
        <w:rPr>
          <w:w w:val="110"/>
        </w:rPr>
        <w:t>establecidos</w:t>
      </w:r>
      <w:r>
        <w:rPr>
          <w:spacing w:val="11"/>
          <w:w w:val="110"/>
        </w:rPr>
        <w:t> </w:t>
      </w:r>
      <w:r>
        <w:rPr>
          <w:w w:val="110"/>
        </w:rPr>
        <w:t>en</w:t>
      </w:r>
      <w:r>
        <w:rPr>
          <w:spacing w:val="11"/>
          <w:w w:val="110"/>
        </w:rPr>
        <w:t> </w:t>
      </w:r>
      <w:r>
        <w:rPr>
          <w:w w:val="110"/>
        </w:rPr>
        <w:t>el</w:t>
      </w:r>
      <w:r>
        <w:rPr>
          <w:spacing w:val="11"/>
          <w:w w:val="110"/>
        </w:rPr>
        <w:t> </w:t>
      </w:r>
      <w:r>
        <w:rPr>
          <w:w w:val="110"/>
        </w:rPr>
        <w:t>artículo</w:t>
      </w:r>
      <w:r>
        <w:rPr>
          <w:spacing w:val="12"/>
          <w:w w:val="110"/>
        </w:rPr>
        <w:t> </w:t>
      </w:r>
      <w:r>
        <w:rPr>
          <w:w w:val="110"/>
        </w:rPr>
        <w:t>22</w:t>
      </w:r>
      <w:r>
        <w:rPr>
          <w:spacing w:val="10"/>
          <w:w w:val="110"/>
        </w:rPr>
        <w:t> </w:t>
      </w:r>
      <w:r>
        <w:rPr>
          <w:w w:val="110"/>
        </w:rPr>
        <w:t>de</w:t>
      </w:r>
      <w:r>
        <w:rPr>
          <w:spacing w:val="11"/>
          <w:w w:val="110"/>
        </w:rPr>
        <w:t> </w:t>
      </w:r>
      <w:r>
        <w:rPr>
          <w:w w:val="110"/>
        </w:rPr>
        <w:t>este</w:t>
      </w:r>
      <w:r>
        <w:rPr>
          <w:spacing w:val="10"/>
          <w:w w:val="110"/>
        </w:rPr>
        <w:t> </w:t>
      </w:r>
      <w:r>
        <w:rPr>
          <w:w w:val="110"/>
        </w:rPr>
        <w:t>Código.</w:t>
      </w:r>
    </w:p>
    <w:p>
      <w:pPr>
        <w:pStyle w:val="ListParagraph"/>
        <w:numPr>
          <w:ilvl w:val="0"/>
          <w:numId w:val="22"/>
        </w:numPr>
        <w:tabs>
          <w:tab w:pos="983" w:val="left" w:leader="none"/>
        </w:tabs>
        <w:spacing w:line="242" w:lineRule="auto" w:before="193" w:after="0"/>
        <w:ind w:left="458" w:right="1034" w:firstLine="0"/>
        <w:jc w:val="both"/>
        <w:rPr>
          <w:sz w:val="20"/>
        </w:rPr>
      </w:pPr>
      <w:r>
        <w:rPr>
          <w:w w:val="110"/>
          <w:sz w:val="20"/>
        </w:rPr>
        <w:t>Dictaminar la determinación y pago del Impuesto sobre Erogaciones por Remuneraciones al Trabajo Personal por medio de Contador Público Registrado, en los términos de este Código y de conformidad con las Reglas de Carácter General que al efecto expidan las autoridades  fiscales.</w:t>
      </w:r>
    </w:p>
    <w:p>
      <w:pPr>
        <w:pStyle w:val="BodyText"/>
        <w:spacing w:before="6"/>
        <w:ind w:left="0"/>
        <w:rPr>
          <w:sz w:val="17"/>
        </w:rPr>
      </w:pPr>
    </w:p>
    <w:p>
      <w:pPr>
        <w:pStyle w:val="ListParagraph"/>
        <w:numPr>
          <w:ilvl w:val="0"/>
          <w:numId w:val="22"/>
        </w:numPr>
        <w:tabs>
          <w:tab w:pos="906" w:val="left" w:leader="none"/>
        </w:tabs>
        <w:spacing w:line="230" w:lineRule="auto" w:before="0" w:after="0"/>
        <w:ind w:left="458" w:right="1031" w:firstLine="0"/>
        <w:jc w:val="both"/>
        <w:rPr>
          <w:sz w:val="20"/>
        </w:rPr>
      </w:pPr>
      <w:r>
        <w:rPr>
          <w:w w:val="110"/>
          <w:sz w:val="20"/>
        </w:rPr>
        <w:t>Entregar constancias de retención, en caso de estar obligado conforme a las disposiciones  de este</w:t>
      </w:r>
      <w:r>
        <w:rPr>
          <w:spacing w:val="20"/>
          <w:w w:val="110"/>
          <w:sz w:val="20"/>
        </w:rPr>
        <w:t> </w:t>
      </w:r>
      <w:r>
        <w:rPr>
          <w:w w:val="110"/>
          <w:sz w:val="20"/>
        </w:rPr>
        <w:t>Código.</w:t>
      </w:r>
    </w:p>
    <w:p>
      <w:pPr>
        <w:pStyle w:val="BodyText"/>
        <w:spacing w:before="5"/>
        <w:ind w:left="0"/>
        <w:rPr>
          <w:sz w:val="17"/>
        </w:rPr>
      </w:pPr>
    </w:p>
    <w:p>
      <w:pPr>
        <w:pStyle w:val="ListParagraph"/>
        <w:numPr>
          <w:ilvl w:val="0"/>
          <w:numId w:val="22"/>
        </w:numPr>
        <w:tabs>
          <w:tab w:pos="1009" w:val="left" w:leader="none"/>
        </w:tabs>
        <w:spacing w:line="242" w:lineRule="auto" w:before="0" w:after="0"/>
        <w:ind w:left="458" w:right="1032" w:firstLine="0"/>
        <w:jc w:val="both"/>
        <w:rPr>
          <w:sz w:val="20"/>
        </w:rPr>
      </w:pPr>
      <w:r>
        <w:rPr>
          <w:w w:val="110"/>
          <w:sz w:val="20"/>
        </w:rPr>
        <w:t>Dictaminar la determinación de la base del Impuesto Predial conforme a </w:t>
      </w:r>
      <w:r>
        <w:rPr>
          <w:spacing w:val="2"/>
          <w:w w:val="110"/>
          <w:sz w:val="20"/>
        </w:rPr>
        <w:t>las </w:t>
      </w:r>
      <w:r>
        <w:rPr>
          <w:w w:val="110"/>
          <w:sz w:val="20"/>
        </w:rPr>
        <w:t>tablas de valores unitarios de suelo y construcciones publicadas en el Periódico Oficial "Gaceta del Gobierno" del Estado de México, de conformidad con este Código y las demás disposiciones que se expidan para tal</w:t>
      </w:r>
      <w:r>
        <w:rPr>
          <w:spacing w:val="43"/>
          <w:w w:val="110"/>
          <w:sz w:val="20"/>
        </w:rPr>
        <w:t> </w:t>
      </w:r>
      <w:r>
        <w:rPr>
          <w:w w:val="110"/>
          <w:sz w:val="20"/>
        </w:rPr>
        <w:t>efecto.</w:t>
      </w:r>
    </w:p>
    <w:p>
      <w:pPr>
        <w:pStyle w:val="ListParagraph"/>
        <w:numPr>
          <w:ilvl w:val="0"/>
          <w:numId w:val="22"/>
        </w:numPr>
        <w:tabs>
          <w:tab w:pos="1167" w:val="left" w:leader="none"/>
        </w:tabs>
        <w:spacing w:line="244" w:lineRule="auto" w:before="191" w:after="0"/>
        <w:ind w:left="458" w:right="1032" w:firstLine="0"/>
        <w:jc w:val="both"/>
        <w:rPr>
          <w:sz w:val="20"/>
        </w:rPr>
      </w:pPr>
      <w:r>
        <w:rPr>
          <w:w w:val="110"/>
          <w:sz w:val="20"/>
        </w:rPr>
        <w:t>Obtener la licencia de operación estatal para ser prestador de servicios electrónicos de transporte privado de personas, de conformidad con el Código Administrativo del Estado de México, debiendo proporcionar a la autoridad fiscal competente, los datos, informes y demás documentación que se establezcan en las reglas de carácter general que al efecto emita y  publique</w:t>
      </w:r>
      <w:r>
        <w:rPr>
          <w:spacing w:val="8"/>
          <w:w w:val="110"/>
          <w:sz w:val="20"/>
        </w:rPr>
        <w:t> </w:t>
      </w:r>
      <w:r>
        <w:rPr>
          <w:w w:val="110"/>
          <w:sz w:val="20"/>
        </w:rPr>
        <w:t>la</w:t>
      </w:r>
      <w:r>
        <w:rPr>
          <w:spacing w:val="10"/>
          <w:w w:val="110"/>
          <w:sz w:val="20"/>
        </w:rPr>
        <w:t> </w:t>
      </w:r>
      <w:r>
        <w:rPr>
          <w:w w:val="110"/>
          <w:sz w:val="20"/>
        </w:rPr>
        <w:t>Secretaría,</w:t>
      </w:r>
      <w:r>
        <w:rPr>
          <w:spacing w:val="10"/>
          <w:w w:val="110"/>
          <w:sz w:val="20"/>
        </w:rPr>
        <w:t> </w:t>
      </w:r>
      <w:r>
        <w:rPr>
          <w:w w:val="110"/>
          <w:sz w:val="20"/>
        </w:rPr>
        <w:t>en</w:t>
      </w:r>
      <w:r>
        <w:rPr>
          <w:spacing w:val="12"/>
          <w:w w:val="110"/>
          <w:sz w:val="20"/>
        </w:rPr>
        <w:t> </w:t>
      </w:r>
      <w:r>
        <w:rPr>
          <w:w w:val="110"/>
          <w:sz w:val="20"/>
        </w:rPr>
        <w:t>el</w:t>
      </w:r>
      <w:r>
        <w:rPr>
          <w:spacing w:val="9"/>
          <w:w w:val="110"/>
          <w:sz w:val="20"/>
        </w:rPr>
        <w:t> </w:t>
      </w:r>
      <w:r>
        <w:rPr>
          <w:w w:val="110"/>
          <w:sz w:val="20"/>
        </w:rPr>
        <w:t>Periódico</w:t>
      </w:r>
      <w:r>
        <w:rPr>
          <w:spacing w:val="8"/>
          <w:w w:val="110"/>
          <w:sz w:val="20"/>
        </w:rPr>
        <w:t> </w:t>
      </w:r>
      <w:r>
        <w:rPr>
          <w:w w:val="110"/>
          <w:sz w:val="20"/>
        </w:rPr>
        <w:t>Oficial</w:t>
      </w:r>
      <w:r>
        <w:rPr>
          <w:spacing w:val="9"/>
          <w:w w:val="110"/>
          <w:sz w:val="20"/>
        </w:rPr>
        <w:t> </w:t>
      </w:r>
      <w:r>
        <w:rPr>
          <w:w w:val="110"/>
          <w:sz w:val="20"/>
        </w:rPr>
        <w:t>“Gaceta</w:t>
      </w:r>
      <w:r>
        <w:rPr>
          <w:spacing w:val="10"/>
          <w:w w:val="110"/>
          <w:sz w:val="20"/>
        </w:rPr>
        <w:t> </w:t>
      </w:r>
      <w:r>
        <w:rPr>
          <w:w w:val="110"/>
          <w:sz w:val="20"/>
        </w:rPr>
        <w:t>del</w:t>
      </w:r>
      <w:r>
        <w:rPr>
          <w:spacing w:val="9"/>
          <w:w w:val="110"/>
          <w:sz w:val="20"/>
        </w:rPr>
        <w:t> </w:t>
      </w:r>
      <w:r>
        <w:rPr>
          <w:w w:val="110"/>
          <w:sz w:val="20"/>
        </w:rPr>
        <w:t>Gobierno”.</w:t>
      </w:r>
    </w:p>
    <w:p>
      <w:pPr>
        <w:pStyle w:val="ListParagraph"/>
        <w:numPr>
          <w:ilvl w:val="0"/>
          <w:numId w:val="22"/>
        </w:numPr>
        <w:tabs>
          <w:tab w:pos="1167" w:val="left" w:leader="none"/>
        </w:tabs>
        <w:spacing w:line="240" w:lineRule="auto" w:before="184" w:after="0"/>
        <w:ind w:left="1166" w:right="0" w:hanging="709"/>
        <w:jc w:val="both"/>
        <w:rPr>
          <w:sz w:val="20"/>
        </w:rPr>
      </w:pPr>
      <w:r>
        <w:rPr>
          <w:w w:val="110"/>
          <w:sz w:val="20"/>
        </w:rPr>
        <w:t>Las demás que establezca este</w:t>
      </w:r>
      <w:r>
        <w:rPr>
          <w:spacing w:val="51"/>
          <w:w w:val="110"/>
          <w:sz w:val="20"/>
        </w:rPr>
        <w:t> </w:t>
      </w:r>
      <w:r>
        <w:rPr>
          <w:w w:val="110"/>
          <w:sz w:val="20"/>
        </w:rPr>
        <w:t>Código.</w:t>
      </w:r>
    </w:p>
    <w:p>
      <w:pPr>
        <w:pStyle w:val="BodyText"/>
        <w:spacing w:before="8"/>
        <w:ind w:left="0"/>
        <w:rPr>
          <w:sz w:val="19"/>
        </w:rPr>
      </w:pPr>
    </w:p>
    <w:p>
      <w:pPr>
        <w:pStyle w:val="BodyText"/>
        <w:spacing w:line="247" w:lineRule="auto"/>
        <w:ind w:right="1033"/>
        <w:jc w:val="both"/>
      </w:pPr>
      <w:r>
        <w:rPr>
          <w:w w:val="110"/>
        </w:rPr>
        <w:t>En el ámbito municipal, las personas físicas o jurídicas colectivas que en términos  de  este Código no estén obligadas a pagar contribuciones y realicen por sí o por interpósita persona actividades industriales, mercantiles, comerciales o de prestación de servicios, de forma fija, semifija, temporal o permanentemente, estarán obligadas a registrarse dentro de un plazo que  no excederá de 30 días a partir de que inicien funciones, ante la tesorería municipal o la autoridad que el ayuntamiento designe para efectos de ser dados de alta en el padrón correspondiente, obteniendo así su certificado de</w:t>
      </w:r>
      <w:r>
        <w:rPr>
          <w:spacing w:val="3"/>
          <w:w w:val="110"/>
        </w:rPr>
        <w:t> </w:t>
      </w:r>
      <w:r>
        <w:rPr>
          <w:w w:val="110"/>
        </w:rPr>
        <w:t>funcionamiento.</w:t>
      </w:r>
    </w:p>
    <w:p>
      <w:pPr>
        <w:pStyle w:val="BodyText"/>
        <w:spacing w:before="2"/>
        <w:ind w:left="0"/>
        <w:rPr>
          <w:sz w:val="21"/>
        </w:rPr>
      </w:pPr>
    </w:p>
    <w:p>
      <w:pPr>
        <w:pStyle w:val="BodyText"/>
        <w:spacing w:line="247" w:lineRule="auto"/>
        <w:ind w:right="1031"/>
        <w:jc w:val="both"/>
      </w:pPr>
      <w:r>
        <w:rPr>
          <w:w w:val="110"/>
        </w:rPr>
        <w:t>El registro a que se refiere la fracción IX de este artículo incluirá los  registros  contables,  cuentas especiales, documentos y papeles de trabajo que realicen o  lleven los contribuyentes  aún cuando no sean obligatorios, los libros y registros sociales a que obliguen las disposiciones fiscales de este Código y otras leyes, los cuales se consideran que forman parte de  la  contabilidad de los</w:t>
      </w:r>
      <w:r>
        <w:rPr>
          <w:spacing w:val="32"/>
          <w:w w:val="110"/>
        </w:rPr>
        <w:t> </w:t>
      </w:r>
      <w:r>
        <w:rPr>
          <w:w w:val="110"/>
        </w:rPr>
        <w:t>contribuyentes.</w:t>
      </w:r>
    </w:p>
    <w:p>
      <w:pPr>
        <w:pStyle w:val="BodyText"/>
        <w:ind w:left="0"/>
        <w:rPr>
          <w:sz w:val="21"/>
        </w:rPr>
      </w:pPr>
    </w:p>
    <w:p>
      <w:pPr>
        <w:pStyle w:val="BodyText"/>
        <w:spacing w:line="247" w:lineRule="auto"/>
        <w:ind w:right="1032"/>
        <w:jc w:val="both"/>
      </w:pPr>
      <w:r>
        <w:rPr>
          <w:w w:val="110"/>
        </w:rPr>
        <w:t>En los casos en los que las demás disposiciones de este Código hagan referencia a la  contabilidad, se entenderá que la misma se integra por los libros, sistemas  y  registros  contables, papeles de trabajo, estados de cuenta, cuentas especiales, documentos, libros y registros sociales, control de inventarios, método de valuación y cualquier otro medio  electrónico procesable de almacenamiento de datos; equipos y/o sistemas electrónicos de registro fiscal, además de la documentación comprobatoria de los asientos  respectivos,  así  como los comprobantes de cumplimiento de obligaciones fiscales y demás documentación e información relacionada con las disposiciones fiscales.</w:t>
      </w:r>
    </w:p>
    <w:p>
      <w:pPr>
        <w:pStyle w:val="BodyText"/>
        <w:spacing w:before="1"/>
        <w:ind w:left="0"/>
        <w:rPr>
          <w:sz w:val="21"/>
        </w:rPr>
      </w:pPr>
    </w:p>
    <w:p>
      <w:pPr>
        <w:pStyle w:val="BodyText"/>
        <w:spacing w:line="249" w:lineRule="auto"/>
        <w:ind w:right="1034"/>
        <w:jc w:val="both"/>
      </w:pPr>
      <w:r>
        <w:rPr>
          <w:w w:val="110"/>
        </w:rPr>
        <w:t>Los registros o asientos que integran la contabilidad, se efectuarán en medios electrónicos, cuando las disposiciones aplicables así lo señalen, debiendo además estar disponible la</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89" name="image2.png"/>
            <wp:cNvGraphicFramePr>
              <a:graphicFrameLocks noChangeAspect="1"/>
            </wp:cNvGraphicFramePr>
            <a:graphic>
              <a:graphicData uri="http://schemas.openxmlformats.org/drawingml/2006/picture">
                <pic:pic>
                  <pic:nvPicPr>
                    <pic:cNvPr id="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documentación comprobatoria de dichos registros o asientos, en el domicilio fiscal del contribuyente.</w:t>
      </w:r>
    </w:p>
    <w:p>
      <w:pPr>
        <w:pStyle w:val="BodyText"/>
        <w:spacing w:line="244" w:lineRule="auto" w:before="191"/>
        <w:ind w:right="1038"/>
        <w:jc w:val="both"/>
      </w:pPr>
      <w:r>
        <w:rPr>
          <w:rFonts w:ascii="TeX Gyre Bonum" w:hAnsi="TeX Gyre Bonum"/>
          <w:b/>
          <w:w w:val="110"/>
        </w:rPr>
        <w:t>Artículo 47 A.- </w:t>
      </w:r>
      <w:r>
        <w:rPr>
          <w:w w:val="110"/>
        </w:rPr>
        <w:t>Las personas físicas y jurídicas colectivas que estén obligadas a determinar el Impuesto sobre Erogaciones por Remuneraciones al Trabajo Personal, deberán dictaminar su determinación y pago por el ejercicio fiscal inmediato anterior, por medio de Contador Público Registrado, cuando en dicho ejercicio fiscal se ubiquen en cualquiera de los supuestos que se mencionan para cada una de ellas, en los términos siguientes:</w:t>
      </w:r>
    </w:p>
    <w:p>
      <w:pPr>
        <w:pStyle w:val="ListParagraph"/>
        <w:numPr>
          <w:ilvl w:val="0"/>
          <w:numId w:val="26"/>
        </w:numPr>
        <w:tabs>
          <w:tab w:pos="1026" w:val="left" w:leader="none"/>
        </w:tabs>
        <w:spacing w:line="230" w:lineRule="auto" w:before="193" w:after="0"/>
        <w:ind w:left="1025" w:right="1038" w:hanging="567"/>
        <w:jc w:val="both"/>
        <w:rPr>
          <w:sz w:val="20"/>
        </w:rPr>
      </w:pPr>
      <w:r>
        <w:rPr>
          <w:w w:val="110"/>
          <w:sz w:val="20"/>
        </w:rPr>
        <w:t>Las que hayan realizado pagos por concepto de remuneraciones al trabajo personal prestado dentro del territorio del Estado a más de 200 trabajadores en promedio</w:t>
      </w:r>
      <w:r>
        <w:rPr>
          <w:spacing w:val="42"/>
          <w:w w:val="110"/>
          <w:sz w:val="20"/>
        </w:rPr>
        <w:t> </w:t>
      </w:r>
      <w:r>
        <w:rPr>
          <w:w w:val="110"/>
          <w:sz w:val="20"/>
        </w:rPr>
        <w:t>mensual.</w:t>
      </w:r>
    </w:p>
    <w:p>
      <w:pPr>
        <w:pStyle w:val="BodyText"/>
        <w:ind w:left="0"/>
        <w:rPr>
          <w:sz w:val="18"/>
        </w:rPr>
      </w:pPr>
    </w:p>
    <w:p>
      <w:pPr>
        <w:pStyle w:val="ListParagraph"/>
        <w:numPr>
          <w:ilvl w:val="0"/>
          <w:numId w:val="26"/>
        </w:numPr>
        <w:tabs>
          <w:tab w:pos="1026" w:val="left" w:leader="none"/>
        </w:tabs>
        <w:spacing w:line="230" w:lineRule="auto" w:before="0" w:after="0"/>
        <w:ind w:left="1025" w:right="1037" w:hanging="567"/>
        <w:jc w:val="both"/>
        <w:rPr>
          <w:sz w:val="20"/>
        </w:rPr>
      </w:pPr>
      <w:r>
        <w:rPr>
          <w:w w:val="110"/>
          <w:sz w:val="20"/>
        </w:rPr>
        <w:t>Las que hayan realizado pagos por concepto de remuneraciones al trabajo personal prestado dentro del territorio del Estado superiores a $400,000.00 en promedio</w:t>
      </w:r>
      <w:r>
        <w:rPr>
          <w:spacing w:val="-19"/>
          <w:w w:val="110"/>
          <w:sz w:val="20"/>
        </w:rPr>
        <w:t> </w:t>
      </w:r>
      <w:r>
        <w:rPr>
          <w:w w:val="110"/>
          <w:sz w:val="20"/>
        </w:rPr>
        <w:t>mensual.</w:t>
      </w:r>
    </w:p>
    <w:p>
      <w:pPr>
        <w:pStyle w:val="BodyText"/>
        <w:spacing w:before="6"/>
        <w:ind w:left="0"/>
        <w:rPr>
          <w:sz w:val="17"/>
        </w:rPr>
      </w:pPr>
    </w:p>
    <w:p>
      <w:pPr>
        <w:pStyle w:val="ListParagraph"/>
        <w:numPr>
          <w:ilvl w:val="0"/>
          <w:numId w:val="26"/>
        </w:numPr>
        <w:tabs>
          <w:tab w:pos="1026" w:val="left" w:leader="none"/>
        </w:tabs>
        <w:spacing w:line="244" w:lineRule="auto" w:before="0" w:after="0"/>
        <w:ind w:left="1025" w:right="1033" w:hanging="567"/>
        <w:jc w:val="both"/>
        <w:rPr>
          <w:sz w:val="20"/>
        </w:rPr>
      </w:pPr>
      <w:r>
        <w:rPr>
          <w:w w:val="110"/>
          <w:sz w:val="20"/>
        </w:rPr>
        <w:t>Las que se encuentren obligadas a retener y enterar dicho impuesto en términos del presente Código, que hayan contratado servicios que generen la prestación de trabajo personal dentro del territorio del Estado por más de 200 trabajadores o cuando la base para la determinación de dicha retención haya sido superior a $400,000.00, en promedio mensual.</w:t>
      </w:r>
    </w:p>
    <w:p>
      <w:pPr>
        <w:pStyle w:val="ListParagraph"/>
        <w:numPr>
          <w:ilvl w:val="0"/>
          <w:numId w:val="26"/>
        </w:numPr>
        <w:tabs>
          <w:tab w:pos="1025" w:val="left" w:leader="none"/>
          <w:tab w:pos="1026" w:val="left" w:leader="none"/>
        </w:tabs>
        <w:spacing w:line="240" w:lineRule="auto" w:before="184" w:after="0"/>
        <w:ind w:left="1025" w:right="0" w:hanging="568"/>
        <w:jc w:val="left"/>
        <w:rPr>
          <w:sz w:val="20"/>
        </w:rPr>
      </w:pPr>
      <w:r>
        <w:rPr>
          <w:w w:val="110"/>
          <w:sz w:val="20"/>
        </w:rPr>
        <w:t>Derogada.</w:t>
      </w:r>
    </w:p>
    <w:p>
      <w:pPr>
        <w:pStyle w:val="ListParagraph"/>
        <w:numPr>
          <w:ilvl w:val="0"/>
          <w:numId w:val="26"/>
        </w:numPr>
        <w:tabs>
          <w:tab w:pos="1025" w:val="left" w:leader="none"/>
          <w:tab w:pos="1026" w:val="left" w:leader="none"/>
        </w:tabs>
        <w:spacing w:line="240" w:lineRule="auto" w:before="176" w:after="0"/>
        <w:ind w:left="1025" w:right="0" w:hanging="568"/>
        <w:jc w:val="left"/>
        <w:rPr>
          <w:sz w:val="20"/>
        </w:rPr>
      </w:pPr>
      <w:r>
        <w:rPr>
          <w:w w:val="110"/>
          <w:sz w:val="20"/>
        </w:rPr>
        <w:t>Derogada.</w:t>
      </w:r>
    </w:p>
    <w:p>
      <w:pPr>
        <w:pStyle w:val="Heading1"/>
        <w:numPr>
          <w:ilvl w:val="0"/>
          <w:numId w:val="26"/>
        </w:numPr>
        <w:tabs>
          <w:tab w:pos="1025" w:val="left" w:leader="none"/>
          <w:tab w:pos="1026" w:val="left" w:leader="none"/>
        </w:tabs>
        <w:spacing w:line="240" w:lineRule="auto" w:before="179" w:after="0"/>
        <w:ind w:left="1025" w:right="0" w:hanging="568"/>
        <w:jc w:val="left"/>
      </w:pPr>
      <w:r>
        <w:rPr/>
        <w:t>Derogada.</w:t>
      </w:r>
    </w:p>
    <w:p>
      <w:pPr>
        <w:pStyle w:val="ListParagraph"/>
        <w:numPr>
          <w:ilvl w:val="0"/>
          <w:numId w:val="26"/>
        </w:numPr>
        <w:tabs>
          <w:tab w:pos="1026" w:val="left" w:leader="none"/>
        </w:tabs>
        <w:spacing w:line="240" w:lineRule="auto" w:before="178" w:after="0"/>
        <w:ind w:left="1025" w:right="0" w:hanging="568"/>
        <w:jc w:val="left"/>
        <w:rPr>
          <w:sz w:val="20"/>
        </w:rPr>
      </w:pPr>
      <w:r>
        <w:rPr>
          <w:w w:val="110"/>
          <w:sz w:val="20"/>
        </w:rPr>
        <w:t>Derogada.</w:t>
      </w:r>
    </w:p>
    <w:p>
      <w:pPr>
        <w:pStyle w:val="ListParagraph"/>
        <w:numPr>
          <w:ilvl w:val="0"/>
          <w:numId w:val="26"/>
        </w:numPr>
        <w:tabs>
          <w:tab w:pos="1026" w:val="left" w:leader="none"/>
        </w:tabs>
        <w:spacing w:line="240" w:lineRule="auto" w:before="177" w:after="0"/>
        <w:ind w:left="1025" w:right="1037" w:hanging="567"/>
        <w:jc w:val="both"/>
        <w:rPr>
          <w:sz w:val="20"/>
        </w:rPr>
      </w:pPr>
      <w:r>
        <w:rPr>
          <w:w w:val="110"/>
          <w:sz w:val="20"/>
        </w:rPr>
        <w:t>Las que se hayan fusionado, por el ejercicio fiscal en que ocurra dicho acto. La persona jurídica colectiva que subsista o que surja con motivo de la fusión, se deberá dictaminar además por el ejercicio fiscal</w:t>
      </w:r>
      <w:r>
        <w:rPr>
          <w:spacing w:val="2"/>
          <w:w w:val="110"/>
          <w:sz w:val="20"/>
        </w:rPr>
        <w:t> </w:t>
      </w:r>
      <w:r>
        <w:rPr>
          <w:w w:val="110"/>
          <w:sz w:val="20"/>
        </w:rPr>
        <w:t>siguiente.</w:t>
      </w:r>
    </w:p>
    <w:p>
      <w:pPr>
        <w:pStyle w:val="ListParagraph"/>
        <w:numPr>
          <w:ilvl w:val="0"/>
          <w:numId w:val="26"/>
        </w:numPr>
        <w:tabs>
          <w:tab w:pos="1026" w:val="left" w:leader="none"/>
        </w:tabs>
        <w:spacing w:line="242" w:lineRule="auto" w:before="192" w:after="0"/>
        <w:ind w:left="1025" w:right="1034" w:hanging="567"/>
        <w:jc w:val="both"/>
        <w:rPr>
          <w:sz w:val="20"/>
        </w:rPr>
      </w:pPr>
      <w:r>
        <w:rPr>
          <w:w w:val="110"/>
          <w:sz w:val="20"/>
        </w:rPr>
        <w:t>Las que se hayan escindido, tanto la escindente como las escindidas, por el ejercicio fiscal en que ocurra la escisión y por el siguiente. Lo anterior no será aplicable a la escindente cuando ésta desaparezca con motivo de la escisión, salvo por el ejercicio fiscal en que ocurrió la</w:t>
      </w:r>
      <w:r>
        <w:rPr>
          <w:spacing w:val="23"/>
          <w:w w:val="110"/>
          <w:sz w:val="20"/>
        </w:rPr>
        <w:t> </w:t>
      </w:r>
      <w:r>
        <w:rPr>
          <w:w w:val="110"/>
          <w:sz w:val="20"/>
        </w:rPr>
        <w:t>escisión.</w:t>
      </w:r>
    </w:p>
    <w:p>
      <w:pPr>
        <w:pStyle w:val="BodyText"/>
        <w:spacing w:before="11"/>
        <w:ind w:left="0"/>
        <w:rPr>
          <w:sz w:val="17"/>
        </w:rPr>
      </w:pPr>
    </w:p>
    <w:p>
      <w:pPr>
        <w:pStyle w:val="ListParagraph"/>
        <w:numPr>
          <w:ilvl w:val="0"/>
          <w:numId w:val="26"/>
        </w:numPr>
        <w:tabs>
          <w:tab w:pos="1026" w:val="left" w:leader="none"/>
        </w:tabs>
        <w:spacing w:line="228" w:lineRule="auto" w:before="0" w:after="0"/>
        <w:ind w:left="1025" w:right="1040" w:hanging="567"/>
        <w:jc w:val="both"/>
        <w:rPr>
          <w:sz w:val="20"/>
        </w:rPr>
      </w:pPr>
      <w:r>
        <w:rPr>
          <w:w w:val="110"/>
          <w:sz w:val="20"/>
        </w:rPr>
        <w:t>Las que hayan entrado en liquidación, por el ejercicio fiscal en que esto ocurra, así como por</w:t>
      </w:r>
      <w:r>
        <w:rPr>
          <w:spacing w:val="11"/>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fiscal</w:t>
      </w:r>
      <w:r>
        <w:rPr>
          <w:spacing w:val="10"/>
          <w:w w:val="110"/>
          <w:sz w:val="20"/>
        </w:rPr>
        <w:t> </w:t>
      </w:r>
      <w:r>
        <w:rPr>
          <w:w w:val="110"/>
          <w:sz w:val="20"/>
        </w:rPr>
        <w:t>en</w:t>
      </w:r>
      <w:r>
        <w:rPr>
          <w:spacing w:val="8"/>
          <w:w w:val="110"/>
          <w:sz w:val="20"/>
        </w:rPr>
        <w:t> </w:t>
      </w:r>
      <w:r>
        <w:rPr>
          <w:w w:val="110"/>
          <w:sz w:val="20"/>
        </w:rPr>
        <w:t>que</w:t>
      </w:r>
      <w:r>
        <w:rPr>
          <w:spacing w:val="10"/>
          <w:w w:val="110"/>
          <w:sz w:val="20"/>
        </w:rPr>
        <w:t> </w:t>
      </w:r>
      <w:r>
        <w:rPr>
          <w:w w:val="110"/>
          <w:sz w:val="20"/>
        </w:rPr>
        <w:t>la</w:t>
      </w:r>
      <w:r>
        <w:rPr>
          <w:spacing w:val="13"/>
          <w:w w:val="110"/>
          <w:sz w:val="20"/>
        </w:rPr>
        <w:t> </w:t>
      </w:r>
      <w:r>
        <w:rPr>
          <w:w w:val="110"/>
          <w:sz w:val="20"/>
        </w:rPr>
        <w:t>sociedad</w:t>
      </w:r>
      <w:r>
        <w:rPr>
          <w:spacing w:val="11"/>
          <w:w w:val="110"/>
          <w:sz w:val="20"/>
        </w:rPr>
        <w:t> </w:t>
      </w:r>
      <w:r>
        <w:rPr>
          <w:w w:val="110"/>
          <w:sz w:val="20"/>
        </w:rPr>
        <w:t>esté</w:t>
      </w:r>
      <w:r>
        <w:rPr>
          <w:spacing w:val="9"/>
          <w:w w:val="110"/>
          <w:sz w:val="20"/>
        </w:rPr>
        <w:t> </w:t>
      </w:r>
      <w:r>
        <w:rPr>
          <w:w w:val="110"/>
          <w:sz w:val="20"/>
        </w:rPr>
        <w:t>en</w:t>
      </w:r>
      <w:r>
        <w:rPr>
          <w:spacing w:val="10"/>
          <w:w w:val="110"/>
          <w:sz w:val="20"/>
        </w:rPr>
        <w:t> </w:t>
      </w:r>
      <w:r>
        <w:rPr>
          <w:w w:val="110"/>
          <w:sz w:val="20"/>
        </w:rPr>
        <w:t>liquidación.</w:t>
      </w:r>
    </w:p>
    <w:p>
      <w:pPr>
        <w:pStyle w:val="BodyText"/>
        <w:spacing w:before="7"/>
        <w:ind w:left="0"/>
        <w:rPr>
          <w:sz w:val="21"/>
        </w:rPr>
      </w:pPr>
    </w:p>
    <w:p>
      <w:pPr>
        <w:pStyle w:val="BodyText"/>
        <w:spacing w:line="247" w:lineRule="auto"/>
        <w:ind w:right="1031"/>
        <w:jc w:val="both"/>
      </w:pPr>
      <w:r>
        <w:rPr>
          <w:w w:val="110"/>
        </w:rPr>
        <w:t>Las personas físicas y jurídico colectivas que no estén obligadas a dictaminar la determinación    y pago del Impuesto sobre Erogaciones por Remuneraciones al Trabajo Personal conforme a  este artículo, podrán optar por dictaminarse respecto del ejercicio fiscal inmediato anterior presentando oportunamente ante la autoridad fiscal competente el aviso de dictamen a que se refiere el primer párrafo del artículo 47 B de este Código, en cuyo caso les serán aplicables las mismas disposiciones fiscales atribuibles a los contribuyentes obligados. No se dará efecto legal alguno al ejercicio de la opción de dictaminarse fuera del plazo establecido en el primer párrafo del artículo 47 B de este Código, ni cuando dicha opción se ejerza después de notificado al contribuyente el inicio del ejercicio de las facultades de comprobación de las autoridades  fiscales, respecto del impuesto y el ejercicio fiscal que se pretenda dictaminar, salvo que se trate del supuesto previsto en el numeral 7 del párrafo cuarto de la fracción I del artículo 48 del Código.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91" name="image2.png"/>
            <wp:cNvGraphicFramePr>
              <a:graphicFrameLocks noChangeAspect="1"/>
            </wp:cNvGraphicFramePr>
            <a:graphic>
              <a:graphicData uri="http://schemas.openxmlformats.org/drawingml/2006/picture">
                <pic:pic>
                  <pic:nvPicPr>
                    <pic:cNvPr id="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5"/>
        <w:jc w:val="both"/>
      </w:pPr>
      <w:r>
        <w:rPr>
          <w:rFonts w:ascii="TeX Gyre Bonum" w:hAnsi="TeX Gyre Bonum"/>
          <w:b/>
          <w:w w:val="110"/>
        </w:rPr>
        <w:t>Artículo 47 B.- </w:t>
      </w:r>
      <w:r>
        <w:rPr>
          <w:w w:val="110"/>
        </w:rPr>
        <w:t>Las personas físicas y jurídico colectivas que estén obligadas a dictaminarse en los términos del artículo anterior y las que opten por hacerlo, deberán presentar aviso de dictamen ante la autoridad fiscal competente a más tardar el 31 de julio del ejercicio fiscal siguiente al que se dictaminará.</w:t>
      </w:r>
    </w:p>
    <w:p>
      <w:pPr>
        <w:pStyle w:val="BodyText"/>
        <w:spacing w:before="10"/>
        <w:ind w:left="0"/>
      </w:pPr>
    </w:p>
    <w:p>
      <w:pPr>
        <w:pStyle w:val="BodyText"/>
        <w:spacing w:line="247" w:lineRule="auto"/>
        <w:ind w:right="1032"/>
        <w:jc w:val="both"/>
      </w:pPr>
      <w:r>
        <w:rPr>
          <w:w w:val="110"/>
        </w:rPr>
        <w:t>Los contribuyentes que se dictaminen, podrán sustituir en cualquier tiempo  al  Contador  Público Registrado que hayan designado en el aviso de dictamen a que se refiere el párrafo anterior, informando a la autoridad fiscal competente de dicho cambio, expresando los motivos que se tengan y presentando en su caso las pruebas documentales pertinentes, a más tardar el último día en que concluya el plazo para la presentación oportuna del dictamen conforme al párrafo siguiente, sin que esto modifique en forma alguna el término autorizado para dicha presentación.</w:t>
      </w:r>
    </w:p>
    <w:p>
      <w:pPr>
        <w:pStyle w:val="BodyText"/>
        <w:ind w:left="0"/>
        <w:rPr>
          <w:sz w:val="21"/>
        </w:rPr>
      </w:pPr>
    </w:p>
    <w:p>
      <w:pPr>
        <w:pStyle w:val="BodyText"/>
        <w:spacing w:line="247" w:lineRule="auto"/>
        <w:ind w:right="1037"/>
        <w:jc w:val="both"/>
      </w:pPr>
      <w:r>
        <w:rPr>
          <w:w w:val="110"/>
        </w:rPr>
        <w:t>El contribuyente deberá presentar ante la autoridad fiscal competente el dictamen sobre la determinación y pago del Impuesto sobre Erogaciones por Remuneraciones al Trabajo Personal formulado por Contador Público Registrado, a más tardar el 31 </w:t>
      </w:r>
      <w:r>
        <w:rPr>
          <w:spacing w:val="2"/>
          <w:w w:val="110"/>
        </w:rPr>
        <w:t>de </w:t>
      </w:r>
      <w:r>
        <w:rPr>
          <w:w w:val="110"/>
        </w:rPr>
        <w:t>agosto del ejercicio fiscal inmediato siguiente al que se dictaminará, de conformidad con este Código y las Reglas de Carácter  General que al efecto expida la autoridad fiscal, y cumpliendo con los requisitos que   en dichas reglas se</w:t>
      </w:r>
      <w:r>
        <w:rPr>
          <w:spacing w:val="45"/>
          <w:w w:val="110"/>
        </w:rPr>
        <w:t> </w:t>
      </w:r>
      <w:r>
        <w:rPr>
          <w:w w:val="110"/>
        </w:rPr>
        <w:t>establezcan.</w:t>
      </w:r>
    </w:p>
    <w:p>
      <w:pPr>
        <w:pStyle w:val="BodyText"/>
        <w:spacing w:before="1"/>
        <w:ind w:left="0"/>
        <w:rPr>
          <w:sz w:val="21"/>
        </w:rPr>
      </w:pPr>
    </w:p>
    <w:p>
      <w:pPr>
        <w:pStyle w:val="BodyText"/>
        <w:spacing w:line="247" w:lineRule="auto"/>
        <w:ind w:right="1032"/>
        <w:jc w:val="both"/>
      </w:pPr>
      <w:r>
        <w:rPr>
          <w:w w:val="110"/>
        </w:rPr>
        <w:t>En todos los casos, el dictamen comprenderá la revisión sobre la determinación y pago del Impuesto sobre Erogaciones por Remuneraciones al Trabajo Personal de un ejercicio fiscal, con independencia de que dicho ejercicio sea irregular. Para estos efectos, se considera irregular el ejercicio fiscal en el cual surja la obligación de pago del Impuesto sobre Erogaciones por Remuneraciones al Trabajo Personal con posterioridad al primero de enero del año  de calendario de que se trate, debiendo iniciarse el día en que haya surgido dicha obligación y terminarse el treinta y uno  de diciembre del mismo año, o bien antes de este término en la   fecha en que desaparezca dicha obligación en forma definitiva o cuando termine anticipadamente el ejercicio fiscal cuando en su caso,  las personas jurídicas colectivas  entren  en</w:t>
      </w:r>
      <w:r>
        <w:rPr>
          <w:spacing w:val="11"/>
          <w:w w:val="110"/>
        </w:rPr>
        <w:t> </w:t>
      </w:r>
      <w:r>
        <w:rPr>
          <w:w w:val="110"/>
        </w:rPr>
        <w:t>liquidación,</w:t>
      </w:r>
      <w:r>
        <w:rPr>
          <w:spacing w:val="12"/>
          <w:w w:val="110"/>
        </w:rPr>
        <w:t> </w:t>
      </w:r>
      <w:r>
        <w:rPr>
          <w:w w:val="110"/>
        </w:rPr>
        <w:t>se</w:t>
      </w:r>
      <w:r>
        <w:rPr>
          <w:spacing w:val="10"/>
          <w:w w:val="110"/>
        </w:rPr>
        <w:t> </w:t>
      </w:r>
      <w:r>
        <w:rPr>
          <w:w w:val="110"/>
        </w:rPr>
        <w:t>fusionen</w:t>
      </w:r>
      <w:r>
        <w:rPr>
          <w:spacing w:val="12"/>
          <w:w w:val="110"/>
        </w:rPr>
        <w:t> </w:t>
      </w:r>
      <w:r>
        <w:rPr>
          <w:w w:val="110"/>
        </w:rPr>
        <w:t>o</w:t>
      </w:r>
      <w:r>
        <w:rPr>
          <w:spacing w:val="12"/>
          <w:w w:val="110"/>
        </w:rPr>
        <w:t> </w:t>
      </w:r>
      <w:r>
        <w:rPr>
          <w:w w:val="110"/>
        </w:rPr>
        <w:t>se</w:t>
      </w:r>
      <w:r>
        <w:rPr>
          <w:spacing w:val="10"/>
          <w:w w:val="110"/>
        </w:rPr>
        <w:t> </w:t>
      </w:r>
      <w:r>
        <w:rPr>
          <w:w w:val="110"/>
        </w:rPr>
        <w:t>escindan</w:t>
      </w:r>
      <w:r>
        <w:rPr>
          <w:spacing w:val="12"/>
          <w:w w:val="110"/>
        </w:rPr>
        <w:t> </w:t>
      </w:r>
      <w:r>
        <w:rPr>
          <w:w w:val="110"/>
        </w:rPr>
        <w:t>siempre</w:t>
      </w:r>
      <w:r>
        <w:rPr>
          <w:spacing w:val="10"/>
          <w:w w:val="110"/>
        </w:rPr>
        <w:t> </w:t>
      </w:r>
      <w:r>
        <w:rPr>
          <w:w w:val="110"/>
        </w:rPr>
        <w:t>que</w:t>
      </w:r>
      <w:r>
        <w:rPr>
          <w:spacing w:val="10"/>
          <w:w w:val="110"/>
        </w:rPr>
        <w:t> </w:t>
      </w:r>
      <w:r>
        <w:rPr>
          <w:w w:val="110"/>
        </w:rPr>
        <w:t>la</w:t>
      </w:r>
      <w:r>
        <w:rPr>
          <w:spacing w:val="11"/>
          <w:w w:val="110"/>
        </w:rPr>
        <w:t> </w:t>
      </w:r>
      <w:r>
        <w:rPr>
          <w:w w:val="110"/>
        </w:rPr>
        <w:t>sociedad</w:t>
      </w:r>
      <w:r>
        <w:rPr>
          <w:spacing w:val="13"/>
          <w:w w:val="110"/>
        </w:rPr>
        <w:t> </w:t>
      </w:r>
      <w:r>
        <w:rPr>
          <w:w w:val="110"/>
        </w:rPr>
        <w:t>escindente</w:t>
      </w:r>
      <w:r>
        <w:rPr>
          <w:spacing w:val="10"/>
          <w:w w:val="110"/>
        </w:rPr>
        <w:t> </w:t>
      </w:r>
      <w:r>
        <w:rPr>
          <w:w w:val="110"/>
        </w:rPr>
        <w:t>desaparezca.</w:t>
      </w:r>
    </w:p>
    <w:p>
      <w:pPr>
        <w:pStyle w:val="BodyText"/>
        <w:spacing w:before="4"/>
        <w:ind w:left="0"/>
        <w:rPr>
          <w:sz w:val="21"/>
        </w:rPr>
      </w:pPr>
    </w:p>
    <w:p>
      <w:pPr>
        <w:pStyle w:val="BodyText"/>
        <w:jc w:val="both"/>
      </w:pPr>
      <w:r>
        <w:rPr>
          <w:w w:val="110"/>
        </w:rPr>
        <w:t>El dictamen deberá contener:</w:t>
      </w:r>
    </w:p>
    <w:p>
      <w:pPr>
        <w:pStyle w:val="BodyText"/>
        <w:spacing w:before="5"/>
        <w:ind w:left="0"/>
        <w:rPr>
          <w:sz w:val="17"/>
        </w:rPr>
      </w:pPr>
    </w:p>
    <w:p>
      <w:pPr>
        <w:pStyle w:val="ListParagraph"/>
        <w:numPr>
          <w:ilvl w:val="0"/>
          <w:numId w:val="27"/>
        </w:numPr>
        <w:tabs>
          <w:tab w:pos="1311" w:val="left" w:leader="none"/>
        </w:tabs>
        <w:spacing w:line="237" w:lineRule="auto" w:before="0" w:after="0"/>
        <w:ind w:left="1310" w:right="1038" w:hanging="852"/>
        <w:jc w:val="both"/>
        <w:rPr>
          <w:sz w:val="20"/>
        </w:rPr>
      </w:pPr>
      <w:r>
        <w:rPr>
          <w:w w:val="110"/>
          <w:sz w:val="20"/>
        </w:rPr>
        <w:t>Carta de presentación, que contendrá la información de identificación  del contribuyente que se dictamina, de su representante legal en su caso, y del Contador Público Registrado que formula el</w:t>
      </w:r>
      <w:r>
        <w:rPr>
          <w:spacing w:val="52"/>
          <w:w w:val="110"/>
          <w:sz w:val="20"/>
        </w:rPr>
        <w:t> </w:t>
      </w:r>
      <w:r>
        <w:rPr>
          <w:w w:val="110"/>
          <w:sz w:val="20"/>
        </w:rPr>
        <w:t>dictamen.</w:t>
      </w:r>
    </w:p>
    <w:p>
      <w:pPr>
        <w:pStyle w:val="ListParagraph"/>
        <w:numPr>
          <w:ilvl w:val="0"/>
          <w:numId w:val="27"/>
        </w:numPr>
        <w:tabs>
          <w:tab w:pos="1310" w:val="left" w:leader="none"/>
          <w:tab w:pos="1311" w:val="left" w:leader="none"/>
        </w:tabs>
        <w:spacing w:line="240" w:lineRule="auto" w:before="197" w:after="0"/>
        <w:ind w:left="1310" w:right="0" w:hanging="853"/>
        <w:jc w:val="left"/>
        <w:rPr>
          <w:sz w:val="20"/>
        </w:rPr>
      </w:pPr>
      <w:r>
        <w:rPr>
          <w:w w:val="110"/>
          <w:sz w:val="20"/>
        </w:rPr>
        <w:t>Cuestionario inicial de autoevaluación</w:t>
      </w:r>
      <w:r>
        <w:rPr>
          <w:spacing w:val="44"/>
          <w:w w:val="110"/>
          <w:sz w:val="20"/>
        </w:rPr>
        <w:t> </w:t>
      </w:r>
      <w:r>
        <w:rPr>
          <w:w w:val="110"/>
          <w:sz w:val="20"/>
        </w:rPr>
        <w:t>fiscal.</w:t>
      </w:r>
    </w:p>
    <w:p>
      <w:pPr>
        <w:pStyle w:val="ListParagraph"/>
        <w:numPr>
          <w:ilvl w:val="0"/>
          <w:numId w:val="27"/>
        </w:numPr>
        <w:tabs>
          <w:tab w:pos="1311" w:val="left" w:leader="none"/>
        </w:tabs>
        <w:spacing w:line="230" w:lineRule="auto" w:before="188" w:after="0"/>
        <w:ind w:left="1310" w:right="1032" w:hanging="852"/>
        <w:jc w:val="both"/>
        <w:rPr>
          <w:sz w:val="20"/>
        </w:rPr>
      </w:pPr>
      <w:r>
        <w:rPr>
          <w:w w:val="110"/>
          <w:sz w:val="20"/>
        </w:rPr>
        <w:t>La información cuantitativa sobre la determinación y pago de la contribución revisada, de acuerdo a su periodo de</w:t>
      </w:r>
      <w:r>
        <w:rPr>
          <w:spacing w:val="10"/>
          <w:w w:val="110"/>
          <w:sz w:val="20"/>
        </w:rPr>
        <w:t> </w:t>
      </w:r>
      <w:r>
        <w:rPr>
          <w:w w:val="110"/>
          <w:sz w:val="20"/>
        </w:rPr>
        <w:t>causación.</w:t>
      </w:r>
    </w:p>
    <w:p>
      <w:pPr>
        <w:pStyle w:val="BodyText"/>
        <w:spacing w:before="1"/>
        <w:ind w:left="0"/>
        <w:rPr>
          <w:sz w:val="18"/>
        </w:rPr>
      </w:pPr>
    </w:p>
    <w:p>
      <w:pPr>
        <w:pStyle w:val="ListParagraph"/>
        <w:numPr>
          <w:ilvl w:val="0"/>
          <w:numId w:val="27"/>
        </w:numPr>
        <w:tabs>
          <w:tab w:pos="1311" w:val="left" w:leader="none"/>
        </w:tabs>
        <w:spacing w:line="230" w:lineRule="auto" w:before="0" w:after="0"/>
        <w:ind w:left="1310" w:right="1037" w:hanging="852"/>
        <w:jc w:val="both"/>
        <w:rPr>
          <w:sz w:val="20"/>
        </w:rPr>
      </w:pPr>
      <w:r>
        <w:rPr>
          <w:w w:val="110"/>
          <w:sz w:val="20"/>
        </w:rPr>
        <w:t>El informe sobre la revisión de la situación fiscal del contribuyente con motivo del trabajo profesional realizado por el Contador Público</w:t>
      </w:r>
      <w:r>
        <w:rPr>
          <w:spacing w:val="11"/>
          <w:w w:val="110"/>
          <w:sz w:val="20"/>
        </w:rPr>
        <w:t> </w:t>
      </w:r>
      <w:r>
        <w:rPr>
          <w:w w:val="110"/>
          <w:sz w:val="20"/>
        </w:rPr>
        <w:t>Registrado.</w:t>
      </w:r>
    </w:p>
    <w:p>
      <w:pPr>
        <w:pStyle w:val="BodyText"/>
        <w:spacing w:before="5"/>
        <w:ind w:left="0"/>
        <w:rPr>
          <w:sz w:val="18"/>
        </w:rPr>
      </w:pPr>
    </w:p>
    <w:p>
      <w:pPr>
        <w:pStyle w:val="ListParagraph"/>
        <w:numPr>
          <w:ilvl w:val="0"/>
          <w:numId w:val="27"/>
        </w:numPr>
        <w:tabs>
          <w:tab w:pos="1311" w:val="left" w:leader="none"/>
        </w:tabs>
        <w:spacing w:line="228" w:lineRule="auto" w:before="0" w:after="0"/>
        <w:ind w:left="1310" w:right="1037" w:hanging="852"/>
        <w:jc w:val="both"/>
        <w:rPr>
          <w:sz w:val="20"/>
        </w:rPr>
      </w:pPr>
      <w:r>
        <w:rPr>
          <w:w w:val="110"/>
          <w:sz w:val="20"/>
        </w:rPr>
        <w:t>La opinión profesional del Contador Público que lo formula, soportada razonablemente en la información y documentación del</w:t>
      </w:r>
      <w:r>
        <w:rPr>
          <w:spacing w:val="9"/>
          <w:w w:val="110"/>
          <w:sz w:val="20"/>
        </w:rPr>
        <w:t> </w:t>
      </w:r>
      <w:r>
        <w:rPr>
          <w:w w:val="110"/>
          <w:sz w:val="20"/>
        </w:rPr>
        <w:t>contribuyente.</w:t>
      </w:r>
    </w:p>
    <w:p>
      <w:pPr>
        <w:pStyle w:val="BodyText"/>
        <w:spacing w:before="5"/>
        <w:ind w:left="0"/>
        <w:rPr>
          <w:sz w:val="17"/>
        </w:rPr>
      </w:pPr>
    </w:p>
    <w:p>
      <w:pPr>
        <w:pStyle w:val="ListParagraph"/>
        <w:numPr>
          <w:ilvl w:val="0"/>
          <w:numId w:val="27"/>
        </w:numPr>
        <w:tabs>
          <w:tab w:pos="1310" w:val="left" w:leader="none"/>
          <w:tab w:pos="1311" w:val="left" w:leader="none"/>
        </w:tabs>
        <w:spacing w:line="240" w:lineRule="auto" w:before="1" w:after="0"/>
        <w:ind w:left="1310" w:right="0" w:hanging="853"/>
        <w:jc w:val="left"/>
        <w:rPr>
          <w:sz w:val="20"/>
        </w:rPr>
      </w:pPr>
      <w:r>
        <w:rPr>
          <w:w w:val="110"/>
          <w:sz w:val="20"/>
        </w:rPr>
        <w:t>Notas</w:t>
      </w:r>
      <w:r>
        <w:rPr>
          <w:spacing w:val="10"/>
          <w:w w:val="110"/>
          <w:sz w:val="20"/>
        </w:rPr>
        <w:t> </w:t>
      </w:r>
      <w:r>
        <w:rPr>
          <w:w w:val="110"/>
          <w:sz w:val="20"/>
        </w:rPr>
        <w:t>aclaratorias.</w:t>
      </w:r>
    </w:p>
    <w:p>
      <w:pPr>
        <w:pStyle w:val="BodyText"/>
        <w:spacing w:before="9"/>
        <w:ind w:left="0"/>
        <w:rPr>
          <w:sz w:val="19"/>
        </w:rPr>
      </w:pPr>
    </w:p>
    <w:p>
      <w:pPr>
        <w:pStyle w:val="BodyText"/>
        <w:spacing w:line="247" w:lineRule="auto" w:before="1"/>
        <w:ind w:right="1034"/>
        <w:jc w:val="both"/>
      </w:pPr>
      <w:r>
        <w:rPr>
          <w:w w:val="110"/>
        </w:rPr>
        <w:t>Las opiniones o interpretaciones contenidas en los dictámenes no obligan a la autoridad fiscal. La revisión de los dictámenes y demás información y documentos en relación a éstos se podrá efectuar en forma previa o simultánea al ejercicio de las otras facultades de comprobación previstas</w:t>
      </w:r>
      <w:r>
        <w:rPr>
          <w:spacing w:val="9"/>
          <w:w w:val="110"/>
        </w:rPr>
        <w:t> </w:t>
      </w:r>
      <w:r>
        <w:rPr>
          <w:w w:val="110"/>
        </w:rPr>
        <w:t>en</w:t>
      </w:r>
      <w:r>
        <w:rPr>
          <w:spacing w:val="11"/>
          <w:w w:val="110"/>
        </w:rPr>
        <w:t> </w:t>
      </w:r>
      <w:r>
        <w:rPr>
          <w:w w:val="110"/>
        </w:rPr>
        <w:t>este</w:t>
      </w:r>
      <w:r>
        <w:rPr>
          <w:spacing w:val="9"/>
          <w:w w:val="110"/>
        </w:rPr>
        <w:t> </w:t>
      </w:r>
      <w:r>
        <w:rPr>
          <w:w w:val="110"/>
        </w:rPr>
        <w:t>Código</w:t>
      </w:r>
      <w:r>
        <w:rPr>
          <w:spacing w:val="14"/>
          <w:w w:val="110"/>
        </w:rPr>
        <w:t> </w:t>
      </w:r>
      <w:r>
        <w:rPr>
          <w:w w:val="110"/>
        </w:rPr>
        <w:t>respecto</w:t>
      </w:r>
      <w:r>
        <w:rPr>
          <w:spacing w:val="12"/>
          <w:w w:val="110"/>
        </w:rPr>
        <w:t> </w:t>
      </w:r>
      <w:r>
        <w:rPr>
          <w:w w:val="110"/>
        </w:rPr>
        <w:t>de</w:t>
      </w:r>
      <w:r>
        <w:rPr>
          <w:spacing w:val="9"/>
          <w:w w:val="110"/>
        </w:rPr>
        <w:t> </w:t>
      </w:r>
      <w:r>
        <w:rPr>
          <w:w w:val="110"/>
        </w:rPr>
        <w:t>los</w:t>
      </w:r>
      <w:r>
        <w:rPr>
          <w:spacing w:val="10"/>
          <w:w w:val="110"/>
        </w:rPr>
        <w:t> </w:t>
      </w:r>
      <w:r>
        <w:rPr>
          <w:w w:val="110"/>
        </w:rPr>
        <w:t>contribuyentes</w:t>
      </w:r>
      <w:r>
        <w:rPr>
          <w:spacing w:val="10"/>
          <w:w w:val="110"/>
        </w:rPr>
        <w:t> </w:t>
      </w:r>
      <w:r>
        <w:rPr>
          <w:w w:val="110"/>
        </w:rPr>
        <w:t>o</w:t>
      </w:r>
      <w:r>
        <w:rPr>
          <w:spacing w:val="11"/>
          <w:w w:val="110"/>
        </w:rPr>
        <w:t> </w:t>
      </w:r>
      <w:r>
        <w:rPr>
          <w:w w:val="110"/>
        </w:rPr>
        <w:t>responsables</w:t>
      </w:r>
      <w:r>
        <w:rPr>
          <w:spacing w:val="10"/>
          <w:w w:val="110"/>
        </w:rPr>
        <w:t> </w:t>
      </w:r>
      <w:r>
        <w:rPr>
          <w:w w:val="110"/>
        </w:rPr>
        <w:t>solidarios.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93" name="image2.png"/>
            <wp:cNvGraphicFramePr>
              <a:graphicFrameLocks noChangeAspect="1"/>
            </wp:cNvGraphicFramePr>
            <a:graphic>
              <a:graphicData uri="http://schemas.openxmlformats.org/drawingml/2006/picture">
                <pic:pic>
                  <pic:nvPicPr>
                    <pic:cNvPr id="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6"/>
        <w:jc w:val="both"/>
      </w:pPr>
      <w:r>
        <w:rPr>
          <w:w w:val="110"/>
        </w:rPr>
        <w:t>En el caso de que en el dictamen se determinen diferencias de impuesto por pagar, estas  deberán pagarse mediante declaraciones complementarias en términos de este Código  dentro  de</w:t>
      </w:r>
      <w:r>
        <w:rPr>
          <w:spacing w:val="9"/>
          <w:w w:val="110"/>
        </w:rPr>
        <w:t> </w:t>
      </w:r>
      <w:r>
        <w:rPr>
          <w:w w:val="110"/>
        </w:rPr>
        <w:t>los</w:t>
      </w:r>
      <w:r>
        <w:rPr>
          <w:spacing w:val="10"/>
          <w:w w:val="110"/>
        </w:rPr>
        <w:t> </w:t>
      </w:r>
      <w:r>
        <w:rPr>
          <w:w w:val="110"/>
        </w:rPr>
        <w:t>diez</w:t>
      </w:r>
      <w:r>
        <w:rPr>
          <w:spacing w:val="10"/>
          <w:w w:val="110"/>
        </w:rPr>
        <w:t> </w:t>
      </w:r>
      <w:r>
        <w:rPr>
          <w:w w:val="110"/>
        </w:rPr>
        <w:t>días</w:t>
      </w:r>
      <w:r>
        <w:rPr>
          <w:spacing w:val="10"/>
          <w:w w:val="110"/>
        </w:rPr>
        <w:t> </w:t>
      </w:r>
      <w:r>
        <w:rPr>
          <w:w w:val="110"/>
        </w:rPr>
        <w:t>posteriores</w:t>
      </w:r>
      <w:r>
        <w:rPr>
          <w:spacing w:val="10"/>
          <w:w w:val="110"/>
        </w:rPr>
        <w:t> </w:t>
      </w:r>
      <w:r>
        <w:rPr>
          <w:w w:val="110"/>
        </w:rPr>
        <w:t>a</w:t>
      </w:r>
      <w:r>
        <w:rPr>
          <w:spacing w:val="10"/>
          <w:w w:val="110"/>
        </w:rPr>
        <w:t> </w:t>
      </w:r>
      <w:r>
        <w:rPr>
          <w:w w:val="110"/>
        </w:rPr>
        <w:t>la</w:t>
      </w:r>
      <w:r>
        <w:rPr>
          <w:spacing w:val="11"/>
          <w:w w:val="110"/>
        </w:rPr>
        <w:t> </w:t>
      </w:r>
      <w:r>
        <w:rPr>
          <w:w w:val="110"/>
        </w:rPr>
        <w:t>presentación</w:t>
      </w:r>
      <w:r>
        <w:rPr>
          <w:spacing w:val="14"/>
          <w:w w:val="110"/>
        </w:rPr>
        <w:t> </w:t>
      </w:r>
      <w:r>
        <w:rPr>
          <w:w w:val="110"/>
        </w:rPr>
        <w:t>del</w:t>
      </w:r>
      <w:r>
        <w:rPr>
          <w:spacing w:val="10"/>
          <w:w w:val="110"/>
        </w:rPr>
        <w:t> </w:t>
      </w:r>
      <w:r>
        <w:rPr>
          <w:w w:val="110"/>
        </w:rPr>
        <w:t>dictamen.</w:t>
      </w:r>
    </w:p>
    <w:p>
      <w:pPr>
        <w:pStyle w:val="BodyText"/>
        <w:spacing w:line="242" w:lineRule="auto" w:before="185"/>
        <w:ind w:right="1038"/>
        <w:jc w:val="both"/>
      </w:pPr>
      <w:r>
        <w:rPr>
          <w:rFonts w:ascii="TeX Gyre Bonum" w:hAnsi="TeX Gyre Bonum"/>
          <w:b/>
          <w:w w:val="110"/>
        </w:rPr>
        <w:t>Artículo 47 C.- </w:t>
      </w:r>
      <w:r>
        <w:rPr>
          <w:w w:val="110"/>
        </w:rPr>
        <w:t>Se presumirán ciertos, salvo prueba en contrario, los hechos afirmados en los dictámenes formulados por contadores públicos, sobre la determinación y pago del Impuesto sobre Erogaciones por Remuneraciones al Trabajo Personal, así como en las aclaraciones que dichos contadores realicen respecto de sus dictámenes, siempre que:</w:t>
      </w:r>
    </w:p>
    <w:p>
      <w:pPr>
        <w:pStyle w:val="ListParagraph"/>
        <w:numPr>
          <w:ilvl w:val="0"/>
          <w:numId w:val="28"/>
        </w:numPr>
        <w:tabs>
          <w:tab w:pos="1311" w:val="left" w:leader="none"/>
        </w:tabs>
        <w:spacing w:line="242" w:lineRule="auto" w:before="190" w:after="0"/>
        <w:ind w:left="1310" w:right="1033" w:hanging="852"/>
        <w:jc w:val="both"/>
        <w:rPr>
          <w:sz w:val="20"/>
        </w:rPr>
      </w:pPr>
      <w:r>
        <w:rPr>
          <w:w w:val="110"/>
          <w:sz w:val="20"/>
        </w:rPr>
        <w:t>El Contador Público que dictamine esté autorizado por la autoridad fiscal competente; su registro no esté dado de baja, se encuentre suspendido o cancelado en la fecha de presentación del dictamen; y no esté impedido en términos del artículo 47 E de este Código.</w:t>
      </w:r>
    </w:p>
    <w:p>
      <w:pPr>
        <w:pStyle w:val="ListParagraph"/>
        <w:numPr>
          <w:ilvl w:val="0"/>
          <w:numId w:val="28"/>
        </w:numPr>
        <w:tabs>
          <w:tab w:pos="1310" w:val="left" w:leader="none"/>
          <w:tab w:pos="1311" w:val="left" w:leader="none"/>
        </w:tabs>
        <w:spacing w:line="240" w:lineRule="auto" w:before="191" w:after="0"/>
        <w:ind w:left="1310" w:right="0" w:hanging="853"/>
        <w:jc w:val="left"/>
        <w:rPr>
          <w:sz w:val="20"/>
        </w:rPr>
      </w:pPr>
      <w:r>
        <w:rPr>
          <w:w w:val="110"/>
          <w:sz w:val="20"/>
        </w:rPr>
        <w:t>El</w:t>
      </w:r>
      <w:r>
        <w:rPr>
          <w:spacing w:val="10"/>
          <w:w w:val="110"/>
          <w:sz w:val="20"/>
        </w:rPr>
        <w:t> </w:t>
      </w:r>
      <w:r>
        <w:rPr>
          <w:w w:val="110"/>
          <w:sz w:val="20"/>
        </w:rPr>
        <w:t>dictamen</w:t>
      </w:r>
      <w:r>
        <w:rPr>
          <w:spacing w:val="10"/>
          <w:w w:val="110"/>
          <w:sz w:val="20"/>
        </w:rPr>
        <w:t> </w:t>
      </w:r>
      <w:r>
        <w:rPr>
          <w:w w:val="110"/>
          <w:sz w:val="20"/>
        </w:rPr>
        <w:t>se</w:t>
      </w:r>
      <w:r>
        <w:rPr>
          <w:spacing w:val="9"/>
          <w:w w:val="110"/>
          <w:sz w:val="20"/>
        </w:rPr>
        <w:t> </w:t>
      </w:r>
      <w:r>
        <w:rPr>
          <w:w w:val="110"/>
          <w:sz w:val="20"/>
        </w:rPr>
        <w:t>formule</w:t>
      </w:r>
      <w:r>
        <w:rPr>
          <w:spacing w:val="11"/>
          <w:w w:val="110"/>
          <w:sz w:val="20"/>
        </w:rPr>
        <w:t> </w:t>
      </w:r>
      <w:r>
        <w:rPr>
          <w:w w:val="110"/>
          <w:sz w:val="20"/>
        </w:rPr>
        <w:t>de</w:t>
      </w:r>
      <w:r>
        <w:rPr>
          <w:spacing w:val="9"/>
          <w:w w:val="110"/>
          <w:sz w:val="20"/>
        </w:rPr>
        <w:t> </w:t>
      </w:r>
      <w:r>
        <w:rPr>
          <w:w w:val="110"/>
          <w:sz w:val="20"/>
        </w:rPr>
        <w:t>acuerdo</w:t>
      </w:r>
      <w:r>
        <w:rPr>
          <w:spacing w:val="11"/>
          <w:w w:val="110"/>
          <w:sz w:val="20"/>
        </w:rPr>
        <w:t> </w:t>
      </w:r>
      <w:r>
        <w:rPr>
          <w:w w:val="110"/>
          <w:sz w:val="20"/>
        </w:rPr>
        <w:t>con</w:t>
      </w:r>
      <w:r>
        <w:rPr>
          <w:spacing w:val="10"/>
          <w:w w:val="110"/>
          <w:sz w:val="20"/>
        </w:rPr>
        <w:t> </w:t>
      </w:r>
      <w:r>
        <w:rPr>
          <w:w w:val="110"/>
          <w:sz w:val="20"/>
        </w:rPr>
        <w:t>las</w:t>
      </w:r>
      <w:r>
        <w:rPr>
          <w:spacing w:val="14"/>
          <w:w w:val="110"/>
          <w:sz w:val="20"/>
        </w:rPr>
        <w:t> </w:t>
      </w:r>
      <w:r>
        <w:rPr>
          <w:w w:val="110"/>
          <w:sz w:val="20"/>
        </w:rPr>
        <w:t>normas</w:t>
      </w:r>
      <w:r>
        <w:rPr>
          <w:spacing w:val="10"/>
          <w:w w:val="110"/>
          <w:sz w:val="20"/>
        </w:rPr>
        <w:t> </w:t>
      </w:r>
      <w:r>
        <w:rPr>
          <w:w w:val="110"/>
          <w:sz w:val="20"/>
        </w:rPr>
        <w:t>internacionales</w:t>
      </w:r>
      <w:r>
        <w:rPr>
          <w:spacing w:val="10"/>
          <w:w w:val="110"/>
          <w:sz w:val="20"/>
        </w:rPr>
        <w:t> </w:t>
      </w:r>
      <w:r>
        <w:rPr>
          <w:w w:val="110"/>
          <w:sz w:val="20"/>
        </w:rPr>
        <w:t>de</w:t>
      </w:r>
      <w:r>
        <w:rPr>
          <w:spacing w:val="9"/>
          <w:w w:val="110"/>
          <w:sz w:val="20"/>
        </w:rPr>
        <w:t> </w:t>
      </w:r>
      <w:r>
        <w:rPr>
          <w:w w:val="110"/>
          <w:sz w:val="20"/>
        </w:rPr>
        <w:t>auditoría.</w:t>
      </w:r>
    </w:p>
    <w:p>
      <w:pPr>
        <w:pStyle w:val="ListParagraph"/>
        <w:numPr>
          <w:ilvl w:val="0"/>
          <w:numId w:val="28"/>
        </w:numPr>
        <w:tabs>
          <w:tab w:pos="1311" w:val="left" w:leader="none"/>
        </w:tabs>
        <w:spacing w:line="228" w:lineRule="auto" w:before="190" w:after="0"/>
        <w:ind w:left="1310" w:right="1035" w:hanging="852"/>
        <w:jc w:val="both"/>
        <w:rPr>
          <w:sz w:val="20"/>
        </w:rPr>
      </w:pPr>
      <w:r>
        <w:rPr>
          <w:w w:val="110"/>
          <w:sz w:val="20"/>
        </w:rPr>
        <w:t>El Contador Público incluya en el dictamen que formule, el informe sobre la revisión de la</w:t>
      </w:r>
      <w:r>
        <w:rPr>
          <w:spacing w:val="9"/>
          <w:w w:val="110"/>
          <w:sz w:val="20"/>
        </w:rPr>
        <w:t> </w:t>
      </w:r>
      <w:r>
        <w:rPr>
          <w:w w:val="110"/>
          <w:sz w:val="20"/>
        </w:rPr>
        <w:t>situación</w:t>
      </w:r>
      <w:r>
        <w:rPr>
          <w:spacing w:val="9"/>
          <w:w w:val="110"/>
          <w:sz w:val="20"/>
        </w:rPr>
        <w:t> </w:t>
      </w:r>
      <w:r>
        <w:rPr>
          <w:w w:val="110"/>
          <w:sz w:val="20"/>
        </w:rPr>
        <w:t>fiscal</w:t>
      </w:r>
      <w:r>
        <w:rPr>
          <w:spacing w:val="9"/>
          <w:w w:val="110"/>
          <w:sz w:val="20"/>
        </w:rPr>
        <w:t> </w:t>
      </w:r>
      <w:r>
        <w:rPr>
          <w:w w:val="110"/>
          <w:sz w:val="20"/>
        </w:rPr>
        <w:t>del</w:t>
      </w:r>
      <w:r>
        <w:rPr>
          <w:spacing w:val="10"/>
          <w:w w:val="110"/>
          <w:sz w:val="20"/>
        </w:rPr>
        <w:t> </w:t>
      </w:r>
      <w:r>
        <w:rPr>
          <w:w w:val="110"/>
          <w:sz w:val="20"/>
        </w:rPr>
        <w:t>contribuyente</w:t>
      </w:r>
      <w:r>
        <w:rPr>
          <w:spacing w:val="8"/>
          <w:w w:val="110"/>
          <w:sz w:val="20"/>
        </w:rPr>
        <w:t> </w:t>
      </w:r>
      <w:r>
        <w:rPr>
          <w:w w:val="110"/>
          <w:sz w:val="20"/>
        </w:rPr>
        <w:t>en</w:t>
      </w:r>
      <w:r>
        <w:rPr>
          <w:spacing w:val="9"/>
          <w:w w:val="110"/>
          <w:sz w:val="20"/>
        </w:rPr>
        <w:t> </w:t>
      </w:r>
      <w:r>
        <w:rPr>
          <w:w w:val="110"/>
          <w:sz w:val="20"/>
        </w:rPr>
        <w:t>términos</w:t>
      </w:r>
      <w:r>
        <w:rPr>
          <w:spacing w:val="6"/>
          <w:w w:val="110"/>
          <w:sz w:val="20"/>
        </w:rPr>
        <w:t> </w:t>
      </w:r>
      <w:r>
        <w:rPr>
          <w:w w:val="110"/>
          <w:sz w:val="20"/>
        </w:rPr>
        <w:t>del</w:t>
      </w:r>
      <w:r>
        <w:rPr>
          <w:spacing w:val="9"/>
          <w:w w:val="110"/>
          <w:sz w:val="20"/>
        </w:rPr>
        <w:t> </w:t>
      </w:r>
      <w:r>
        <w:rPr>
          <w:w w:val="110"/>
          <w:sz w:val="20"/>
        </w:rPr>
        <w:t>artículo</w:t>
      </w:r>
      <w:r>
        <w:rPr>
          <w:spacing w:val="10"/>
          <w:w w:val="110"/>
          <w:sz w:val="20"/>
        </w:rPr>
        <w:t> </w:t>
      </w:r>
      <w:r>
        <w:rPr>
          <w:w w:val="110"/>
          <w:sz w:val="20"/>
        </w:rPr>
        <w:t>47</w:t>
      </w:r>
      <w:r>
        <w:rPr>
          <w:spacing w:val="10"/>
          <w:w w:val="110"/>
          <w:sz w:val="20"/>
        </w:rPr>
        <w:t> </w:t>
      </w:r>
      <w:r>
        <w:rPr>
          <w:w w:val="110"/>
          <w:sz w:val="20"/>
        </w:rPr>
        <w:t>H</w:t>
      </w:r>
      <w:r>
        <w:rPr>
          <w:spacing w:val="8"/>
          <w:w w:val="110"/>
          <w:sz w:val="20"/>
        </w:rPr>
        <w:t> </w:t>
      </w:r>
      <w:r>
        <w:rPr>
          <w:w w:val="110"/>
          <w:sz w:val="20"/>
        </w:rPr>
        <w:t>de</w:t>
      </w:r>
      <w:r>
        <w:rPr>
          <w:spacing w:val="9"/>
          <w:w w:val="110"/>
          <w:sz w:val="20"/>
        </w:rPr>
        <w:t> </w:t>
      </w:r>
      <w:r>
        <w:rPr>
          <w:w w:val="110"/>
          <w:sz w:val="20"/>
        </w:rPr>
        <w:t>este</w:t>
      </w:r>
      <w:r>
        <w:rPr>
          <w:spacing w:val="6"/>
          <w:w w:val="110"/>
          <w:sz w:val="20"/>
        </w:rPr>
        <w:t> </w:t>
      </w:r>
      <w:r>
        <w:rPr>
          <w:w w:val="110"/>
          <w:sz w:val="20"/>
        </w:rPr>
        <w:t>Código.</w:t>
      </w:r>
    </w:p>
    <w:p>
      <w:pPr>
        <w:pStyle w:val="BodyText"/>
        <w:spacing w:before="5"/>
        <w:ind w:left="0"/>
        <w:rPr>
          <w:sz w:val="17"/>
        </w:rPr>
      </w:pPr>
    </w:p>
    <w:p>
      <w:pPr>
        <w:pStyle w:val="ListParagraph"/>
        <w:numPr>
          <w:ilvl w:val="0"/>
          <w:numId w:val="28"/>
        </w:numPr>
        <w:tabs>
          <w:tab w:pos="1311" w:val="left" w:leader="none"/>
        </w:tabs>
        <w:spacing w:line="240" w:lineRule="auto" w:before="1" w:after="0"/>
        <w:ind w:left="1310" w:right="1035" w:hanging="852"/>
        <w:jc w:val="both"/>
        <w:rPr>
          <w:sz w:val="20"/>
        </w:rPr>
      </w:pPr>
      <w:r>
        <w:rPr>
          <w:w w:val="110"/>
          <w:sz w:val="20"/>
        </w:rPr>
        <w:t>El dictamen sea formulado y presentado de conformidad con los lineamientos establecidos en este Código y con las reglas de carácter general que al efecto expidan   las autoridades</w:t>
      </w:r>
      <w:r>
        <w:rPr>
          <w:spacing w:val="20"/>
          <w:w w:val="110"/>
          <w:sz w:val="20"/>
        </w:rPr>
        <w:t> </w:t>
      </w:r>
      <w:r>
        <w:rPr>
          <w:w w:val="110"/>
          <w:sz w:val="20"/>
        </w:rPr>
        <w:t>fiscales.</w:t>
      </w:r>
    </w:p>
    <w:p>
      <w:pPr>
        <w:pStyle w:val="BodyText"/>
        <w:ind w:left="0"/>
        <w:rPr>
          <w:sz w:val="21"/>
        </w:rPr>
      </w:pPr>
    </w:p>
    <w:p>
      <w:pPr>
        <w:pStyle w:val="BodyText"/>
        <w:spacing w:line="247" w:lineRule="auto"/>
        <w:ind w:right="1034"/>
        <w:jc w:val="both"/>
      </w:pPr>
      <w:r>
        <w:rPr>
          <w:w w:val="110"/>
        </w:rPr>
        <w:t>Las aclaraciones a que se refiere el primer párrafo de este artículo, podrán efectuarse en una   sola ocasión respecto de un mismo dictamen durante los 60 días siguientes a la fecha de presentación del dictamen respectivo, señalando las precisiones correspondientes y diferencias determinadas, así como su efecto  cuantitativo sobre la determinación del impuesto, siempre  que no se haya iniciado el ejercicio de facultades de comprobación de la autoridad fiscal competente relativo a la revisión de dicho dictamen y la demás información y documentación con</w:t>
      </w:r>
      <w:r>
        <w:rPr>
          <w:spacing w:val="10"/>
          <w:w w:val="110"/>
        </w:rPr>
        <w:t> </w:t>
      </w:r>
      <w:r>
        <w:rPr>
          <w:w w:val="110"/>
        </w:rPr>
        <w:t>este</w:t>
      </w:r>
      <w:r>
        <w:rPr>
          <w:spacing w:val="9"/>
          <w:w w:val="110"/>
        </w:rPr>
        <w:t> </w:t>
      </w:r>
      <w:r>
        <w:rPr>
          <w:w w:val="110"/>
        </w:rPr>
        <w:t>relacionada</w:t>
      </w:r>
      <w:r>
        <w:rPr>
          <w:spacing w:val="11"/>
          <w:w w:val="110"/>
        </w:rPr>
        <w:t> </w:t>
      </w:r>
      <w:r>
        <w:rPr>
          <w:w w:val="110"/>
        </w:rPr>
        <w:t>en</w:t>
      </w:r>
      <w:r>
        <w:rPr>
          <w:spacing w:val="10"/>
          <w:w w:val="110"/>
        </w:rPr>
        <w:t> </w:t>
      </w:r>
      <w:r>
        <w:rPr>
          <w:w w:val="110"/>
        </w:rPr>
        <w:t>términos</w:t>
      </w:r>
      <w:r>
        <w:rPr>
          <w:spacing w:val="10"/>
          <w:w w:val="110"/>
        </w:rPr>
        <w:t> </w:t>
      </w:r>
      <w:r>
        <w:rPr>
          <w:w w:val="110"/>
        </w:rPr>
        <w:t>del</w:t>
      </w:r>
      <w:r>
        <w:rPr>
          <w:spacing w:val="10"/>
          <w:w w:val="110"/>
        </w:rPr>
        <w:t> </w:t>
      </w:r>
      <w:r>
        <w:rPr>
          <w:w w:val="110"/>
        </w:rPr>
        <w:t>artículo</w:t>
      </w:r>
      <w:r>
        <w:rPr>
          <w:spacing w:val="12"/>
          <w:w w:val="110"/>
        </w:rPr>
        <w:t> </w:t>
      </w:r>
      <w:r>
        <w:rPr>
          <w:w w:val="110"/>
        </w:rPr>
        <w:t>48</w:t>
      </w:r>
      <w:r>
        <w:rPr>
          <w:spacing w:val="9"/>
          <w:w w:val="110"/>
        </w:rPr>
        <w:t> </w:t>
      </w:r>
      <w:r>
        <w:rPr>
          <w:w w:val="110"/>
        </w:rPr>
        <w:t>B</w:t>
      </w:r>
      <w:r>
        <w:rPr>
          <w:spacing w:val="9"/>
          <w:w w:val="110"/>
        </w:rPr>
        <w:t> </w:t>
      </w:r>
      <w:r>
        <w:rPr>
          <w:w w:val="110"/>
        </w:rPr>
        <w:t>de</w:t>
      </w:r>
      <w:r>
        <w:rPr>
          <w:spacing w:val="10"/>
          <w:w w:val="110"/>
        </w:rPr>
        <w:t> </w:t>
      </w:r>
      <w:r>
        <w:rPr>
          <w:w w:val="110"/>
        </w:rPr>
        <w:t>este</w:t>
      </w:r>
      <w:r>
        <w:rPr>
          <w:spacing w:val="9"/>
          <w:w w:val="110"/>
        </w:rPr>
        <w:t> </w:t>
      </w:r>
      <w:r>
        <w:rPr>
          <w:w w:val="110"/>
        </w:rPr>
        <w:t>Código.</w:t>
      </w:r>
    </w:p>
    <w:p>
      <w:pPr>
        <w:pStyle w:val="BodyText"/>
        <w:spacing w:line="244" w:lineRule="auto" w:before="194"/>
        <w:ind w:right="1034"/>
        <w:jc w:val="both"/>
      </w:pPr>
      <w:r>
        <w:rPr>
          <w:rFonts w:ascii="TeX Gyre Bonum" w:hAnsi="TeX Gyre Bonum"/>
          <w:b/>
          <w:w w:val="110"/>
        </w:rPr>
        <w:t>Artículo 47 D.-</w:t>
      </w:r>
      <w:r>
        <w:rPr>
          <w:rFonts w:ascii="TeX Gyre Bonum" w:hAnsi="TeX Gyre Bonum"/>
          <w:b/>
          <w:spacing w:val="-56"/>
          <w:w w:val="110"/>
        </w:rPr>
        <w:t> </w:t>
      </w:r>
      <w:r>
        <w:rPr>
          <w:w w:val="110"/>
        </w:rPr>
        <w:t>El Contador Público que formule dictamen fiscal sobre la determinación y pago del Impuesto sobre Erogaciones por Remuneraciones al Trabajo Personal en los términos de  este Código, deberá obtener su registro, siempre que presente la solicitud y documentación a través de los medios electrónicos de conformidad a las reglas generales para dictaminar la determinación y pago del Impuesto sobre Erogaciones por Remuneraciones al Trabajo Personal, así como cumplir con los siguientes</w:t>
      </w:r>
      <w:r>
        <w:rPr>
          <w:spacing w:val="12"/>
          <w:w w:val="110"/>
        </w:rPr>
        <w:t> </w:t>
      </w:r>
      <w:r>
        <w:rPr>
          <w:w w:val="110"/>
        </w:rPr>
        <w:t>requisitos:</w:t>
      </w:r>
    </w:p>
    <w:p>
      <w:pPr>
        <w:pStyle w:val="ListParagraph"/>
        <w:numPr>
          <w:ilvl w:val="0"/>
          <w:numId w:val="29"/>
        </w:numPr>
        <w:tabs>
          <w:tab w:pos="865" w:val="left" w:leader="none"/>
        </w:tabs>
        <w:spacing w:line="230" w:lineRule="auto" w:before="197" w:after="0"/>
        <w:ind w:left="458" w:right="1037" w:firstLine="0"/>
        <w:jc w:val="both"/>
        <w:rPr>
          <w:sz w:val="20"/>
        </w:rPr>
      </w:pPr>
      <w:r>
        <w:rPr>
          <w:w w:val="110"/>
          <w:sz w:val="20"/>
        </w:rPr>
        <w:t>Acreditar su nacionalidad mexicana, o extranjera cuando tenga derecho a dictaminar conforme</w:t>
      </w:r>
      <w:r>
        <w:rPr>
          <w:spacing w:val="9"/>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tratados</w:t>
      </w:r>
      <w:r>
        <w:rPr>
          <w:spacing w:val="10"/>
          <w:w w:val="110"/>
          <w:sz w:val="20"/>
        </w:rPr>
        <w:t> </w:t>
      </w:r>
      <w:r>
        <w:rPr>
          <w:w w:val="110"/>
          <w:sz w:val="20"/>
        </w:rPr>
        <w:t>internacionales</w:t>
      </w:r>
      <w:r>
        <w:rPr>
          <w:spacing w:val="10"/>
          <w:w w:val="110"/>
          <w:sz w:val="20"/>
        </w:rPr>
        <w:t> </w:t>
      </w:r>
      <w:r>
        <w:rPr>
          <w:w w:val="110"/>
          <w:sz w:val="20"/>
        </w:rPr>
        <w:t>de</w:t>
      </w:r>
      <w:r>
        <w:rPr>
          <w:spacing w:val="9"/>
          <w:w w:val="110"/>
          <w:sz w:val="20"/>
        </w:rPr>
        <w:t> </w:t>
      </w:r>
      <w:r>
        <w:rPr>
          <w:w w:val="110"/>
          <w:sz w:val="20"/>
        </w:rPr>
        <w:t>que</w:t>
      </w:r>
      <w:r>
        <w:rPr>
          <w:spacing w:val="9"/>
          <w:w w:val="110"/>
          <w:sz w:val="20"/>
        </w:rPr>
        <w:t> </w:t>
      </w:r>
      <w:r>
        <w:rPr>
          <w:w w:val="110"/>
          <w:sz w:val="20"/>
        </w:rPr>
        <w:t>México</w:t>
      </w:r>
      <w:r>
        <w:rPr>
          <w:spacing w:val="11"/>
          <w:w w:val="110"/>
          <w:sz w:val="20"/>
        </w:rPr>
        <w:t> </w:t>
      </w:r>
      <w:r>
        <w:rPr>
          <w:w w:val="110"/>
          <w:sz w:val="20"/>
        </w:rPr>
        <w:t>sea</w:t>
      </w:r>
      <w:r>
        <w:rPr>
          <w:spacing w:val="10"/>
          <w:w w:val="110"/>
          <w:sz w:val="20"/>
        </w:rPr>
        <w:t> </w:t>
      </w:r>
      <w:r>
        <w:rPr>
          <w:w w:val="110"/>
          <w:sz w:val="20"/>
        </w:rPr>
        <w:t>parte.</w:t>
      </w:r>
    </w:p>
    <w:p>
      <w:pPr>
        <w:pStyle w:val="ListParagraph"/>
        <w:numPr>
          <w:ilvl w:val="0"/>
          <w:numId w:val="29"/>
        </w:numPr>
        <w:tabs>
          <w:tab w:pos="815" w:val="left" w:leader="none"/>
        </w:tabs>
        <w:spacing w:line="244" w:lineRule="auto" w:before="196" w:after="0"/>
        <w:ind w:left="458" w:right="1032" w:firstLine="0"/>
        <w:jc w:val="both"/>
        <w:rPr>
          <w:sz w:val="20"/>
        </w:rPr>
      </w:pPr>
      <w:r>
        <w:rPr>
          <w:w w:val="110"/>
          <w:sz w:val="20"/>
        </w:rPr>
        <w:t>Certificación expedida por los colegios profesionales o asociaciones de contadores públicos, registrados y autorizados por la Secretaría de Educación Pública y solo serán válidas las certificaciones que le sean expedidas a los contadores públicos por  los  organismos  certificadores que obtengan el reconocimiento de idoneidad que otorgue la Secretaria de Educación</w:t>
      </w:r>
      <w:r>
        <w:rPr>
          <w:spacing w:val="11"/>
          <w:w w:val="110"/>
          <w:sz w:val="20"/>
        </w:rPr>
        <w:t> </w:t>
      </w:r>
      <w:r>
        <w:rPr>
          <w:w w:val="110"/>
          <w:sz w:val="20"/>
        </w:rPr>
        <w:t>Pública.</w:t>
      </w:r>
    </w:p>
    <w:p>
      <w:pPr>
        <w:pStyle w:val="ListParagraph"/>
        <w:numPr>
          <w:ilvl w:val="0"/>
          <w:numId w:val="29"/>
        </w:numPr>
        <w:tabs>
          <w:tab w:pos="834" w:val="left" w:leader="none"/>
        </w:tabs>
        <w:spacing w:line="230" w:lineRule="auto" w:before="193" w:after="0"/>
        <w:ind w:left="458" w:right="1037" w:firstLine="0"/>
        <w:jc w:val="both"/>
        <w:rPr>
          <w:sz w:val="20"/>
        </w:rPr>
      </w:pPr>
      <w:r>
        <w:rPr>
          <w:w w:val="110"/>
          <w:sz w:val="20"/>
        </w:rPr>
        <w:t>Domicilio en el territorio del Estado para oír y recibir notificaciones por los actos que se emitan en relación con los dictámenes</w:t>
      </w:r>
      <w:r>
        <w:rPr>
          <w:spacing w:val="21"/>
          <w:w w:val="110"/>
          <w:sz w:val="20"/>
        </w:rPr>
        <w:t> </w:t>
      </w:r>
      <w:r>
        <w:rPr>
          <w:w w:val="110"/>
          <w:sz w:val="20"/>
        </w:rPr>
        <w:t>que formule.</w:t>
      </w:r>
    </w:p>
    <w:p>
      <w:pPr>
        <w:pStyle w:val="BodyText"/>
        <w:spacing w:before="7"/>
        <w:ind w:left="0"/>
        <w:rPr>
          <w:sz w:val="17"/>
        </w:rPr>
      </w:pPr>
    </w:p>
    <w:p>
      <w:pPr>
        <w:pStyle w:val="ListParagraph"/>
        <w:numPr>
          <w:ilvl w:val="0"/>
          <w:numId w:val="29"/>
        </w:numPr>
        <w:tabs>
          <w:tab w:pos="817" w:val="left" w:leader="none"/>
        </w:tabs>
        <w:spacing w:line="237" w:lineRule="auto" w:before="1" w:after="0"/>
        <w:ind w:left="458" w:right="1038" w:firstLine="0"/>
        <w:jc w:val="both"/>
        <w:rPr>
          <w:sz w:val="20"/>
        </w:rPr>
      </w:pPr>
      <w:r>
        <w:rPr>
          <w:w w:val="110"/>
          <w:sz w:val="20"/>
        </w:rPr>
        <w:t>Presentar constancia de pago de contribuciones en materia estatal y documento vigente que contenga la opinión del cumplimiento de obligaciones fiscales federales en sentido positivo, expedido por el Servicio de Administración</w:t>
      </w:r>
      <w:r>
        <w:rPr>
          <w:spacing w:val="1"/>
          <w:w w:val="110"/>
          <w:sz w:val="20"/>
        </w:rPr>
        <w:t> </w:t>
      </w:r>
      <w:r>
        <w:rPr>
          <w:w w:val="110"/>
          <w:sz w:val="20"/>
        </w:rPr>
        <w:t>Tributaria.</w:t>
      </w:r>
    </w:p>
    <w:p>
      <w:pPr>
        <w:spacing w:after="0" w:line="237"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95" name="image2.png"/>
            <wp:cNvGraphicFramePr>
              <a:graphicFrameLocks noChangeAspect="1"/>
            </wp:cNvGraphicFramePr>
            <a:graphic>
              <a:graphicData uri="http://schemas.openxmlformats.org/drawingml/2006/picture">
                <pic:pic>
                  <pic:nvPicPr>
                    <pic:cNvPr id="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29"/>
        </w:numPr>
        <w:tabs>
          <w:tab w:pos="803" w:val="left" w:leader="none"/>
        </w:tabs>
        <w:spacing w:line="230" w:lineRule="auto" w:before="66" w:after="0"/>
        <w:ind w:left="458" w:right="1034" w:firstLine="0"/>
        <w:jc w:val="both"/>
        <w:rPr>
          <w:sz w:val="20"/>
        </w:rPr>
      </w:pPr>
      <w:r>
        <w:rPr>
          <w:w w:val="110"/>
          <w:sz w:val="20"/>
        </w:rPr>
        <w:t>Acreditar que cuenta con experiencia mínima de tres años participando en la elaboración de dictámenes</w:t>
      </w:r>
      <w:r>
        <w:rPr>
          <w:spacing w:val="11"/>
          <w:w w:val="110"/>
          <w:sz w:val="20"/>
        </w:rPr>
        <w:t> </w:t>
      </w:r>
      <w:r>
        <w:rPr>
          <w:w w:val="110"/>
          <w:sz w:val="20"/>
        </w:rPr>
        <w:t>fiscales;</w:t>
      </w:r>
    </w:p>
    <w:p>
      <w:pPr>
        <w:pStyle w:val="BodyText"/>
        <w:spacing w:before="5"/>
        <w:ind w:left="0"/>
        <w:rPr>
          <w:sz w:val="17"/>
        </w:rPr>
      </w:pPr>
    </w:p>
    <w:p>
      <w:pPr>
        <w:pStyle w:val="ListParagraph"/>
        <w:numPr>
          <w:ilvl w:val="0"/>
          <w:numId w:val="29"/>
        </w:numPr>
        <w:tabs>
          <w:tab w:pos="815" w:val="left" w:leader="none"/>
        </w:tabs>
        <w:spacing w:line="242" w:lineRule="auto" w:before="0" w:after="0"/>
        <w:ind w:left="458" w:right="1035" w:firstLine="0"/>
        <w:jc w:val="both"/>
        <w:rPr>
          <w:sz w:val="20"/>
        </w:rPr>
      </w:pPr>
      <w:r>
        <w:rPr>
          <w:w w:val="110"/>
          <w:sz w:val="20"/>
        </w:rPr>
        <w:t>Que no esté sujeto a proceso o condenado por delitos de carácter fiscal o intencional que ameriten pena corporal, y que no es agente o corredor de bolsa de valores en ejercicio ni funcionario o empleado del gobierno federal, estatal o municipal, o de un organismo descentralizado competente para determinar contribuciones locales o</w:t>
      </w:r>
      <w:r>
        <w:rPr>
          <w:spacing w:val="12"/>
          <w:w w:val="110"/>
          <w:sz w:val="20"/>
        </w:rPr>
        <w:t> </w:t>
      </w:r>
      <w:r>
        <w:rPr>
          <w:w w:val="110"/>
          <w:sz w:val="20"/>
        </w:rPr>
        <w:t>federales.</w:t>
      </w:r>
    </w:p>
    <w:p>
      <w:pPr>
        <w:pStyle w:val="BodyText"/>
        <w:spacing w:before="6"/>
        <w:ind w:left="0"/>
        <w:rPr>
          <w:sz w:val="17"/>
        </w:rPr>
      </w:pPr>
    </w:p>
    <w:p>
      <w:pPr>
        <w:pStyle w:val="ListParagraph"/>
        <w:numPr>
          <w:ilvl w:val="0"/>
          <w:numId w:val="29"/>
        </w:numPr>
        <w:tabs>
          <w:tab w:pos="899" w:val="left" w:leader="none"/>
        </w:tabs>
        <w:spacing w:line="230" w:lineRule="auto" w:before="0" w:after="0"/>
        <w:ind w:left="458" w:right="1035" w:firstLine="0"/>
        <w:jc w:val="both"/>
        <w:rPr>
          <w:sz w:val="20"/>
        </w:rPr>
      </w:pPr>
      <w:r>
        <w:rPr>
          <w:w w:val="110"/>
          <w:sz w:val="20"/>
        </w:rPr>
        <w:t>Constancia de cumplimiento de la Norma de Educación Profesional Continua o de actualización</w:t>
      </w:r>
      <w:r>
        <w:rPr>
          <w:spacing w:val="11"/>
          <w:w w:val="110"/>
          <w:sz w:val="20"/>
        </w:rPr>
        <w:t> </w:t>
      </w:r>
      <w:r>
        <w:rPr>
          <w:w w:val="110"/>
          <w:sz w:val="20"/>
        </w:rPr>
        <w:t>académica.</w:t>
      </w:r>
    </w:p>
    <w:p>
      <w:pPr>
        <w:pStyle w:val="BodyText"/>
        <w:spacing w:before="5"/>
        <w:ind w:left="0"/>
        <w:rPr>
          <w:sz w:val="21"/>
        </w:rPr>
      </w:pPr>
    </w:p>
    <w:p>
      <w:pPr>
        <w:pStyle w:val="BodyText"/>
        <w:spacing w:line="249" w:lineRule="auto"/>
        <w:ind w:right="1034"/>
        <w:jc w:val="both"/>
      </w:pPr>
      <w:r>
        <w:rPr>
          <w:w w:val="110"/>
        </w:rPr>
        <w:t>Para el caso de que la persona jurídica colectiva a la que preste sus servicios profesionales, proporcione servicios de auditoría, adicionalmente deberá indicar el número de registro que   ésta tenga asignado por la autoridad fiscal federal competente para los efectos del dictamen </w:t>
      </w:r>
      <w:r>
        <w:rPr>
          <w:spacing w:val="3"/>
          <w:w w:val="110"/>
        </w:rPr>
        <w:t>de </w:t>
      </w:r>
      <w:r>
        <w:rPr>
          <w:w w:val="110"/>
        </w:rPr>
        <w:t>estados</w:t>
      </w:r>
      <w:r>
        <w:rPr>
          <w:spacing w:val="10"/>
          <w:w w:val="110"/>
        </w:rPr>
        <w:t> </w:t>
      </w:r>
      <w:r>
        <w:rPr>
          <w:w w:val="110"/>
        </w:rPr>
        <w:t>financieros.</w:t>
      </w:r>
    </w:p>
    <w:p>
      <w:pPr>
        <w:pStyle w:val="BodyText"/>
        <w:spacing w:before="4"/>
        <w:ind w:left="0"/>
      </w:pPr>
    </w:p>
    <w:p>
      <w:pPr>
        <w:pStyle w:val="BodyText"/>
        <w:spacing w:line="247" w:lineRule="auto"/>
        <w:ind w:right="1034"/>
        <w:jc w:val="both"/>
      </w:pPr>
      <w:r>
        <w:rPr>
          <w:w w:val="110"/>
        </w:rPr>
        <w:t>El Contador Público que obtenga su registro para formular dictamen, deberá manifestar a la autoridad fiscal competente cualquier modificación a la información que le proporcione a dicha autoridad fiscal conforme a este artículo, dentro de los quince días siguientes a la fecha en que esto ocurra, presentando a través de los medios electrónicos los documentos pertinentes que amparen la actualización de esa información.</w:t>
      </w:r>
    </w:p>
    <w:p>
      <w:pPr>
        <w:pStyle w:val="BodyText"/>
        <w:spacing w:before="11"/>
        <w:ind w:left="0"/>
      </w:pPr>
    </w:p>
    <w:p>
      <w:pPr>
        <w:pStyle w:val="BodyText"/>
        <w:spacing w:line="247" w:lineRule="auto"/>
        <w:ind w:right="1033"/>
        <w:jc w:val="both"/>
      </w:pPr>
      <w:r>
        <w:rPr>
          <w:w w:val="110"/>
        </w:rPr>
        <w:t>Asimismo, el Contador Público que obtenga su registro deberá comprobar ante la autoridad fiscal competente dentro de los tres primeros meses de cada año, que continúa siendo miembro activo de un colegio profesional o asociación que estén reconocidos y autorizados por la Secretaría de Educación Pública y que cumplió con la norma de educación profesional continua  o</w:t>
      </w:r>
      <w:r>
        <w:rPr>
          <w:spacing w:val="13"/>
          <w:w w:val="110"/>
        </w:rPr>
        <w:t> </w:t>
      </w:r>
      <w:r>
        <w:rPr>
          <w:w w:val="110"/>
        </w:rPr>
        <w:t>con</w:t>
      </w:r>
      <w:r>
        <w:rPr>
          <w:spacing w:val="12"/>
          <w:w w:val="110"/>
        </w:rPr>
        <w:t> </w:t>
      </w:r>
      <w:r>
        <w:rPr>
          <w:w w:val="110"/>
        </w:rPr>
        <w:t>su</w:t>
      </w:r>
      <w:r>
        <w:rPr>
          <w:spacing w:val="11"/>
          <w:w w:val="110"/>
        </w:rPr>
        <w:t> </w:t>
      </w:r>
      <w:r>
        <w:rPr>
          <w:w w:val="110"/>
        </w:rPr>
        <w:t>actualización</w:t>
      </w:r>
      <w:r>
        <w:rPr>
          <w:spacing w:val="12"/>
          <w:w w:val="110"/>
        </w:rPr>
        <w:t> </w:t>
      </w:r>
      <w:r>
        <w:rPr>
          <w:w w:val="110"/>
        </w:rPr>
        <w:t>académica,</w:t>
      </w:r>
      <w:r>
        <w:rPr>
          <w:spacing w:val="13"/>
          <w:w w:val="110"/>
        </w:rPr>
        <w:t> </w:t>
      </w:r>
      <w:r>
        <w:rPr>
          <w:w w:val="110"/>
        </w:rPr>
        <w:t>presentando</w:t>
      </w:r>
      <w:r>
        <w:rPr>
          <w:spacing w:val="13"/>
          <w:w w:val="110"/>
        </w:rPr>
        <w:t> </w:t>
      </w:r>
      <w:r>
        <w:rPr>
          <w:w w:val="110"/>
        </w:rPr>
        <w:t>las</w:t>
      </w:r>
      <w:r>
        <w:rPr>
          <w:spacing w:val="12"/>
          <w:w w:val="110"/>
        </w:rPr>
        <w:t> </w:t>
      </w:r>
      <w:r>
        <w:rPr>
          <w:w w:val="110"/>
        </w:rPr>
        <w:t>constancias</w:t>
      </w:r>
      <w:r>
        <w:rPr>
          <w:spacing w:val="11"/>
          <w:w w:val="110"/>
        </w:rPr>
        <w:t> </w:t>
      </w:r>
      <w:r>
        <w:rPr>
          <w:w w:val="110"/>
        </w:rPr>
        <w:t>pertinentes.</w:t>
      </w:r>
    </w:p>
    <w:p>
      <w:pPr>
        <w:pStyle w:val="BodyText"/>
        <w:ind w:left="0"/>
        <w:rPr>
          <w:sz w:val="21"/>
        </w:rPr>
      </w:pPr>
    </w:p>
    <w:p>
      <w:pPr>
        <w:pStyle w:val="BodyText"/>
        <w:spacing w:line="247" w:lineRule="auto"/>
        <w:ind w:right="1031"/>
        <w:jc w:val="both"/>
      </w:pPr>
      <w:r>
        <w:rPr>
          <w:w w:val="110"/>
        </w:rPr>
        <w:t>Cuando el Contador Público en cuestión no formule dictamen sobre la determinación y pago del Impuesto sobre Erogaciones por Remuneraciones al Trabajo Personal en un periodo de tres  años continuos, se le sancionará y notificará conforme a este Código, al colegio profesional o asociación de contadores públicos y, en su caso, a  la federación de colegios profesionales a la  que pertenezca. En estos casos, el Contador Público podrá solicitar a la autoridad fiscal competente reconsiderar su determinación, manifestando los motivos que tenga para ello durante los 15 días hábiles siguientes a la fecha en que surta efectos la notificación correspondiente</w:t>
      </w:r>
    </w:p>
    <w:p>
      <w:pPr>
        <w:pStyle w:val="BodyText"/>
        <w:spacing w:before="1"/>
        <w:ind w:left="0"/>
        <w:rPr>
          <w:sz w:val="21"/>
        </w:rPr>
      </w:pPr>
    </w:p>
    <w:p>
      <w:pPr>
        <w:pStyle w:val="BodyText"/>
        <w:spacing w:line="247" w:lineRule="auto"/>
        <w:ind w:right="1032"/>
        <w:jc w:val="both"/>
      </w:pPr>
      <w:r>
        <w:rPr>
          <w:w w:val="110"/>
        </w:rPr>
        <w:t>Cuando un Contador Público formule dictamen sobre la determinación y pago del Impuesto sobre Erogaciones por Remuneraciones al Trabajo Personal en contravención a lo dispuesto en este Código, la autoridad fiscal competente, previa audiencia, lo amonestará, suspenderá temporalmente los efectos de su registro para formular dictamen o cancelará definitivamente el registro de conformidad a la fracción III del artículo 362 Bis de este Código.</w:t>
      </w:r>
    </w:p>
    <w:p>
      <w:pPr>
        <w:pStyle w:val="BodyText"/>
        <w:spacing w:before="192"/>
        <w:ind w:right="1031"/>
        <w:jc w:val="both"/>
      </w:pPr>
      <w:r>
        <w:rPr>
          <w:rFonts w:ascii="TeX Gyre Bonum" w:hAnsi="TeX Gyre Bonum"/>
          <w:b/>
          <w:w w:val="110"/>
        </w:rPr>
        <w:t>Artículo 47 E.- </w:t>
      </w:r>
      <w:r>
        <w:rPr>
          <w:w w:val="110"/>
        </w:rPr>
        <w:t>Estará impedido para formular dictamen sobre la base, determinación y pago de las contribuciones establecidas en este Código, por afectar su  independencia  e  imparcialidad, el dictaminador</w:t>
      </w:r>
      <w:r>
        <w:rPr>
          <w:spacing w:val="34"/>
          <w:w w:val="110"/>
        </w:rPr>
        <w:t> </w:t>
      </w:r>
      <w:r>
        <w:rPr>
          <w:w w:val="110"/>
        </w:rPr>
        <w:t>que:</w:t>
      </w:r>
    </w:p>
    <w:p>
      <w:pPr>
        <w:pStyle w:val="ListParagraph"/>
        <w:numPr>
          <w:ilvl w:val="0"/>
          <w:numId w:val="30"/>
        </w:numPr>
        <w:tabs>
          <w:tab w:pos="1311" w:val="left" w:leader="none"/>
        </w:tabs>
        <w:spacing w:line="242" w:lineRule="auto" w:before="192" w:after="0"/>
        <w:ind w:left="1310" w:right="1036" w:hanging="852"/>
        <w:jc w:val="both"/>
        <w:rPr>
          <w:sz w:val="20"/>
        </w:rPr>
      </w:pPr>
      <w:r>
        <w:rPr>
          <w:w w:val="110"/>
          <w:sz w:val="20"/>
        </w:rPr>
        <w:t>Sea cónyuge, pariente por consanguinidad o civil en línea recta sin limitación de grado, transversal dentro del cuarto y por afinidad dentro del segundo, del propietario o socio principal del contribuyente a dictaminar o de algún director, administrador o empleado que tenga intervención importante en la</w:t>
      </w:r>
      <w:r>
        <w:rPr>
          <w:spacing w:val="7"/>
          <w:w w:val="110"/>
          <w:sz w:val="20"/>
        </w:rPr>
        <w:t> </w:t>
      </w:r>
      <w:r>
        <w:rPr>
          <w:w w:val="110"/>
          <w:sz w:val="20"/>
        </w:rPr>
        <w:t>administración.</w:t>
      </w:r>
    </w:p>
    <w:p>
      <w:pPr>
        <w:pStyle w:val="ListParagraph"/>
        <w:numPr>
          <w:ilvl w:val="0"/>
          <w:numId w:val="30"/>
        </w:numPr>
        <w:tabs>
          <w:tab w:pos="1310" w:val="left" w:leader="none"/>
          <w:tab w:pos="1311" w:val="left" w:leader="none"/>
        </w:tabs>
        <w:spacing w:line="240" w:lineRule="auto" w:before="190" w:after="0"/>
        <w:ind w:left="1310" w:right="0" w:hanging="853"/>
        <w:jc w:val="left"/>
        <w:rPr>
          <w:sz w:val="20"/>
        </w:rPr>
      </w:pPr>
      <w:r>
        <w:rPr>
          <w:w w:val="110"/>
          <w:sz w:val="20"/>
        </w:rPr>
        <w:t>Sea o haya sido en el ejercicio fiscal que dictamina, director, miembro del consejo</w:t>
      </w:r>
      <w:r>
        <w:rPr>
          <w:spacing w:val="34"/>
          <w:w w:val="110"/>
          <w:sz w:val="20"/>
        </w:rPr>
        <w:t> </w:t>
      </w:r>
      <w:r>
        <w:rPr>
          <w:w w:val="110"/>
          <w:sz w:val="20"/>
        </w:rPr>
        <w:t>de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97" name="image2.png"/>
            <wp:cNvGraphicFramePr>
              <a:graphicFrameLocks noChangeAspect="1"/>
            </wp:cNvGraphicFramePr>
            <a:graphic>
              <a:graphicData uri="http://schemas.openxmlformats.org/drawingml/2006/picture">
                <pic:pic>
                  <pic:nvPicPr>
                    <pic:cNvPr id="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310" w:right="1034"/>
        <w:jc w:val="both"/>
      </w:pPr>
      <w:r>
        <w:rPr>
          <w:w w:val="110"/>
        </w:rPr>
        <w:t>administración, administrador, comisario o empleado del contribuyente o de una empresa afiliada, subsidiaria o que esté vinculada económica o administrativamente a él, cualquiera que sea la forma como se le designe aún y  cuando  no  se le retribuyan  sus</w:t>
      </w:r>
      <w:r>
        <w:rPr>
          <w:spacing w:val="10"/>
          <w:w w:val="110"/>
        </w:rPr>
        <w:t> </w:t>
      </w:r>
      <w:r>
        <w:rPr>
          <w:w w:val="110"/>
        </w:rPr>
        <w:t>servicios.</w:t>
      </w:r>
    </w:p>
    <w:p>
      <w:pPr>
        <w:pStyle w:val="ListParagraph"/>
        <w:numPr>
          <w:ilvl w:val="0"/>
          <w:numId w:val="30"/>
        </w:numPr>
        <w:tabs>
          <w:tab w:pos="1311" w:val="left" w:leader="none"/>
        </w:tabs>
        <w:spacing w:line="237" w:lineRule="auto" w:before="186" w:after="0"/>
        <w:ind w:left="1310" w:right="1034" w:hanging="852"/>
        <w:jc w:val="both"/>
        <w:rPr>
          <w:sz w:val="20"/>
        </w:rPr>
      </w:pPr>
      <w:r>
        <w:rPr>
          <w:w w:val="110"/>
          <w:sz w:val="20"/>
        </w:rPr>
        <w:t>Tenga o haya tenido en el ejercicio fiscal que dictamine,  alguna  injerencia  o vinculación económica en los negocios del contribuyente que le impida mantener su independencia e</w:t>
      </w:r>
      <w:r>
        <w:rPr>
          <w:spacing w:val="20"/>
          <w:w w:val="110"/>
          <w:sz w:val="20"/>
        </w:rPr>
        <w:t> </w:t>
      </w:r>
      <w:r>
        <w:rPr>
          <w:w w:val="110"/>
          <w:sz w:val="20"/>
        </w:rPr>
        <w:t>imparcialidad.</w:t>
      </w:r>
    </w:p>
    <w:p>
      <w:pPr>
        <w:pStyle w:val="BodyText"/>
        <w:spacing w:before="6"/>
        <w:ind w:left="0"/>
        <w:rPr>
          <w:sz w:val="17"/>
        </w:rPr>
      </w:pPr>
    </w:p>
    <w:p>
      <w:pPr>
        <w:pStyle w:val="ListParagraph"/>
        <w:numPr>
          <w:ilvl w:val="0"/>
          <w:numId w:val="30"/>
        </w:numPr>
        <w:tabs>
          <w:tab w:pos="1311" w:val="left" w:leader="none"/>
        </w:tabs>
        <w:spacing w:line="237" w:lineRule="auto" w:before="0" w:after="0"/>
        <w:ind w:left="1310" w:right="1035" w:hanging="852"/>
        <w:jc w:val="both"/>
        <w:rPr>
          <w:sz w:val="20"/>
        </w:rPr>
      </w:pPr>
      <w:r>
        <w:rPr>
          <w:w w:val="110"/>
          <w:sz w:val="20"/>
        </w:rPr>
        <w:t>Reciba, por cualquier circunstancia o motivo, participación directa en función de los resultados del dictamen que formule o lo emita en circunstancias en las que su emolumento dependa del resultado del</w:t>
      </w:r>
      <w:r>
        <w:rPr>
          <w:spacing w:val="52"/>
          <w:w w:val="110"/>
          <w:sz w:val="20"/>
        </w:rPr>
        <w:t> </w:t>
      </w:r>
      <w:r>
        <w:rPr>
          <w:w w:val="110"/>
          <w:sz w:val="20"/>
        </w:rPr>
        <w:t>mismo.</w:t>
      </w:r>
    </w:p>
    <w:p>
      <w:pPr>
        <w:pStyle w:val="BodyText"/>
        <w:spacing w:before="4"/>
        <w:ind w:left="0"/>
        <w:rPr>
          <w:sz w:val="17"/>
        </w:rPr>
      </w:pPr>
    </w:p>
    <w:p>
      <w:pPr>
        <w:pStyle w:val="ListParagraph"/>
        <w:numPr>
          <w:ilvl w:val="0"/>
          <w:numId w:val="30"/>
        </w:numPr>
        <w:tabs>
          <w:tab w:pos="1310" w:val="left" w:leader="none"/>
          <w:tab w:pos="1311" w:val="left" w:leader="none"/>
        </w:tabs>
        <w:spacing w:line="240" w:lineRule="auto" w:before="1" w:after="0"/>
        <w:ind w:left="1310" w:right="0" w:hanging="853"/>
        <w:jc w:val="left"/>
        <w:rPr>
          <w:sz w:val="20"/>
        </w:rPr>
      </w:pPr>
      <w:r>
        <w:rPr>
          <w:w w:val="110"/>
          <w:sz w:val="20"/>
        </w:rPr>
        <w:t>Sea</w:t>
      </w:r>
      <w:r>
        <w:rPr>
          <w:spacing w:val="10"/>
          <w:w w:val="110"/>
          <w:sz w:val="20"/>
        </w:rPr>
        <w:t> </w:t>
      </w:r>
      <w:r>
        <w:rPr>
          <w:w w:val="110"/>
          <w:sz w:val="20"/>
        </w:rPr>
        <w:t>agente</w:t>
      </w:r>
      <w:r>
        <w:rPr>
          <w:spacing w:val="9"/>
          <w:w w:val="110"/>
          <w:sz w:val="20"/>
        </w:rPr>
        <w:t> </w:t>
      </w:r>
      <w:r>
        <w:rPr>
          <w:w w:val="110"/>
          <w:sz w:val="20"/>
        </w:rPr>
        <w:t>o</w:t>
      </w:r>
      <w:r>
        <w:rPr>
          <w:spacing w:val="12"/>
          <w:w w:val="110"/>
          <w:sz w:val="20"/>
        </w:rPr>
        <w:t> </w:t>
      </w:r>
      <w:r>
        <w:rPr>
          <w:w w:val="110"/>
          <w:sz w:val="20"/>
        </w:rPr>
        <w:t>corredor</w:t>
      </w:r>
      <w:r>
        <w:rPr>
          <w:spacing w:val="9"/>
          <w:w w:val="110"/>
          <w:sz w:val="20"/>
        </w:rPr>
        <w:t> </w:t>
      </w:r>
      <w:r>
        <w:rPr>
          <w:w w:val="110"/>
          <w:sz w:val="20"/>
        </w:rPr>
        <w:t>de</w:t>
      </w:r>
      <w:r>
        <w:rPr>
          <w:spacing w:val="8"/>
          <w:w w:val="110"/>
          <w:sz w:val="20"/>
        </w:rPr>
        <w:t> </w:t>
      </w:r>
      <w:r>
        <w:rPr>
          <w:w w:val="110"/>
          <w:sz w:val="20"/>
        </w:rPr>
        <w:t>bolsa</w:t>
      </w:r>
      <w:r>
        <w:rPr>
          <w:spacing w:val="9"/>
          <w:w w:val="110"/>
          <w:sz w:val="20"/>
        </w:rPr>
        <w:t> </w:t>
      </w:r>
      <w:r>
        <w:rPr>
          <w:w w:val="110"/>
          <w:sz w:val="20"/>
        </w:rPr>
        <w:t>de</w:t>
      </w:r>
      <w:r>
        <w:rPr>
          <w:spacing w:val="10"/>
          <w:w w:val="110"/>
          <w:sz w:val="20"/>
        </w:rPr>
        <w:t> </w:t>
      </w:r>
      <w:r>
        <w:rPr>
          <w:w w:val="110"/>
          <w:sz w:val="20"/>
        </w:rPr>
        <w:t>valores</w:t>
      </w:r>
      <w:r>
        <w:rPr>
          <w:spacing w:val="9"/>
          <w:w w:val="110"/>
          <w:sz w:val="20"/>
        </w:rPr>
        <w:t> </w:t>
      </w:r>
      <w:r>
        <w:rPr>
          <w:w w:val="110"/>
          <w:sz w:val="20"/>
        </w:rPr>
        <w:t>en</w:t>
      </w:r>
      <w:r>
        <w:rPr>
          <w:spacing w:val="11"/>
          <w:w w:val="110"/>
          <w:sz w:val="20"/>
        </w:rPr>
        <w:t> </w:t>
      </w:r>
      <w:r>
        <w:rPr>
          <w:w w:val="110"/>
          <w:sz w:val="20"/>
        </w:rPr>
        <w:t>ejercicio.</w:t>
      </w:r>
    </w:p>
    <w:p>
      <w:pPr>
        <w:pStyle w:val="ListParagraph"/>
        <w:numPr>
          <w:ilvl w:val="0"/>
          <w:numId w:val="30"/>
        </w:numPr>
        <w:tabs>
          <w:tab w:pos="1311" w:val="left" w:leader="none"/>
        </w:tabs>
        <w:spacing w:line="237" w:lineRule="auto" w:before="181" w:after="0"/>
        <w:ind w:left="1310" w:right="1033" w:hanging="852"/>
        <w:jc w:val="both"/>
        <w:rPr>
          <w:sz w:val="20"/>
        </w:rPr>
      </w:pPr>
      <w:r>
        <w:rPr>
          <w:w w:val="110"/>
          <w:sz w:val="20"/>
        </w:rPr>
        <w:t>Sea funcionario o empleado del Gobierno Federal, Estatal o Municipal o de un organismo descentralizado competente para determinar contribuciones locales o federales.</w:t>
      </w:r>
    </w:p>
    <w:p>
      <w:pPr>
        <w:pStyle w:val="ListParagraph"/>
        <w:numPr>
          <w:ilvl w:val="0"/>
          <w:numId w:val="30"/>
        </w:numPr>
        <w:tabs>
          <w:tab w:pos="1311" w:val="left" w:leader="none"/>
        </w:tabs>
        <w:spacing w:line="240" w:lineRule="auto" w:before="197" w:after="0"/>
        <w:ind w:left="1310" w:right="1030" w:hanging="852"/>
        <w:jc w:val="both"/>
        <w:rPr>
          <w:sz w:val="20"/>
        </w:rPr>
      </w:pPr>
      <w:r>
        <w:rPr>
          <w:w w:val="110"/>
          <w:sz w:val="20"/>
        </w:rPr>
        <w:t>Se encuentre vinculado él o la persona jurídico colectiva a la que preste sus servicios profesionales, en cualquier otra forma con el contribuyente, que le impida su independencia e</w:t>
      </w:r>
      <w:r>
        <w:rPr>
          <w:spacing w:val="20"/>
          <w:w w:val="110"/>
          <w:sz w:val="20"/>
        </w:rPr>
        <w:t> </w:t>
      </w:r>
      <w:r>
        <w:rPr>
          <w:w w:val="110"/>
          <w:sz w:val="20"/>
        </w:rPr>
        <w:t>imparcialidad.</w:t>
      </w:r>
    </w:p>
    <w:p>
      <w:pPr>
        <w:pStyle w:val="BodyText"/>
        <w:spacing w:before="1"/>
        <w:ind w:left="0"/>
        <w:rPr>
          <w:sz w:val="21"/>
        </w:rPr>
      </w:pPr>
    </w:p>
    <w:p>
      <w:pPr>
        <w:pStyle w:val="BodyText"/>
        <w:spacing w:line="249" w:lineRule="auto"/>
        <w:ind w:right="1037"/>
        <w:jc w:val="both"/>
      </w:pPr>
      <w:r>
        <w:rPr>
          <w:w w:val="110"/>
        </w:rPr>
        <w:t>Para los efectos del presente artículo, el dictaminador deberá manifestar bajo protesta de decir verdad en el dictamen que formule, que no existe impedimento alguno en los términos del presente artículo que afecte su independencia e imparcialidad respecto del contribuyente que dictamine.</w:t>
      </w:r>
    </w:p>
    <w:p>
      <w:pPr>
        <w:pStyle w:val="BodyText"/>
        <w:spacing w:before="1"/>
        <w:ind w:left="0"/>
      </w:pPr>
    </w:p>
    <w:p>
      <w:pPr>
        <w:pStyle w:val="BodyText"/>
        <w:spacing w:line="247" w:lineRule="auto"/>
        <w:ind w:right="1033"/>
        <w:jc w:val="both"/>
      </w:pPr>
      <w:r>
        <w:rPr>
          <w:w w:val="110"/>
        </w:rPr>
        <w:t>Cuando el dictaminador o  las personas jurídicas  colectivas en  las que sea miembro,  integrante o ejerza cualquier cargo o función, hayan proporcionado al contribuyente que se dictamine directamente o a través de terceros, servicios contables, fiscales, legales,  financieros,  consultivos, de asesoría o de auditoría, hasta por los dos ejercicios fiscales  inmediatos  anteriores al que se dictamina, el dictaminador en cuestión deberá manifestar en  dicho  dictamen la clave del Registro Federal de Contribuyentes de quien prestó dichos servicios, la descripción</w:t>
      </w:r>
      <w:r>
        <w:rPr>
          <w:spacing w:val="10"/>
          <w:w w:val="110"/>
        </w:rPr>
        <w:t> </w:t>
      </w:r>
      <w:r>
        <w:rPr>
          <w:w w:val="110"/>
        </w:rPr>
        <w:t>de</w:t>
      </w:r>
      <w:r>
        <w:rPr>
          <w:spacing w:val="10"/>
          <w:w w:val="110"/>
        </w:rPr>
        <w:t> </w:t>
      </w:r>
      <w:r>
        <w:rPr>
          <w:w w:val="110"/>
        </w:rPr>
        <w:t>los</w:t>
      </w:r>
      <w:r>
        <w:rPr>
          <w:spacing w:val="10"/>
          <w:w w:val="110"/>
        </w:rPr>
        <w:t> </w:t>
      </w:r>
      <w:r>
        <w:rPr>
          <w:w w:val="110"/>
        </w:rPr>
        <w:t>mismos</w:t>
      </w:r>
      <w:r>
        <w:rPr>
          <w:spacing w:val="10"/>
          <w:w w:val="110"/>
        </w:rPr>
        <w:t> </w:t>
      </w:r>
      <w:r>
        <w:rPr>
          <w:w w:val="110"/>
        </w:rPr>
        <w:t>y</w:t>
      </w:r>
      <w:r>
        <w:rPr>
          <w:spacing w:val="11"/>
          <w:w w:val="110"/>
        </w:rPr>
        <w:t> </w:t>
      </w:r>
      <w:r>
        <w:rPr>
          <w:w w:val="110"/>
        </w:rPr>
        <w:t>la</w:t>
      </w:r>
      <w:r>
        <w:rPr>
          <w:spacing w:val="14"/>
          <w:w w:val="110"/>
        </w:rPr>
        <w:t> </w:t>
      </w:r>
      <w:r>
        <w:rPr>
          <w:w w:val="110"/>
        </w:rPr>
        <w:t>fecha</w:t>
      </w:r>
      <w:r>
        <w:rPr>
          <w:spacing w:val="10"/>
          <w:w w:val="110"/>
        </w:rPr>
        <w:t> </w:t>
      </w:r>
      <w:r>
        <w:rPr>
          <w:w w:val="110"/>
        </w:rPr>
        <w:t>en</w:t>
      </w:r>
      <w:r>
        <w:rPr>
          <w:spacing w:val="11"/>
          <w:w w:val="110"/>
        </w:rPr>
        <w:t> </w:t>
      </w:r>
      <w:r>
        <w:rPr>
          <w:w w:val="110"/>
        </w:rPr>
        <w:t>que</w:t>
      </w:r>
      <w:r>
        <w:rPr>
          <w:spacing w:val="10"/>
          <w:w w:val="110"/>
        </w:rPr>
        <w:t> </w:t>
      </w:r>
      <w:r>
        <w:rPr>
          <w:w w:val="110"/>
        </w:rPr>
        <w:t>éstos</w:t>
      </w:r>
      <w:r>
        <w:rPr>
          <w:spacing w:val="10"/>
          <w:w w:val="110"/>
        </w:rPr>
        <w:t> </w:t>
      </w:r>
      <w:r>
        <w:rPr>
          <w:w w:val="110"/>
        </w:rPr>
        <w:t>fueron</w:t>
      </w:r>
      <w:r>
        <w:rPr>
          <w:spacing w:val="11"/>
          <w:w w:val="110"/>
        </w:rPr>
        <w:t> </w:t>
      </w:r>
      <w:r>
        <w:rPr>
          <w:w w:val="110"/>
        </w:rPr>
        <w:t>prestados.</w:t>
      </w:r>
    </w:p>
    <w:p>
      <w:pPr>
        <w:pStyle w:val="BodyText"/>
        <w:spacing w:before="2"/>
        <w:ind w:left="0"/>
        <w:rPr>
          <w:sz w:val="21"/>
        </w:rPr>
      </w:pPr>
    </w:p>
    <w:p>
      <w:pPr>
        <w:pStyle w:val="BodyText"/>
        <w:spacing w:line="249" w:lineRule="auto" w:before="1"/>
        <w:ind w:right="1033"/>
        <w:jc w:val="both"/>
      </w:pPr>
      <w:r>
        <w:rPr>
          <w:w w:val="110"/>
        </w:rPr>
        <w:t>Lo dispuesto en este artículo, no resulta aplicable para el IGECEM cuando  se  trate  del  dictamen sobre la determinación de la base del Impuesto Predial que deba realizar respecto de los</w:t>
      </w:r>
      <w:r>
        <w:rPr>
          <w:spacing w:val="9"/>
          <w:w w:val="110"/>
        </w:rPr>
        <w:t> </w:t>
      </w:r>
      <w:r>
        <w:rPr>
          <w:w w:val="110"/>
        </w:rPr>
        <w:t>inmuebles</w:t>
      </w:r>
      <w:r>
        <w:rPr>
          <w:spacing w:val="9"/>
          <w:w w:val="110"/>
        </w:rPr>
        <w:t> </w:t>
      </w:r>
      <w:r>
        <w:rPr>
          <w:w w:val="110"/>
        </w:rPr>
        <w:t>que</w:t>
      </w:r>
      <w:r>
        <w:rPr>
          <w:spacing w:val="10"/>
          <w:w w:val="110"/>
        </w:rPr>
        <w:t> </w:t>
      </w:r>
      <w:r>
        <w:rPr>
          <w:w w:val="110"/>
        </w:rPr>
        <w:t>sean</w:t>
      </w:r>
      <w:r>
        <w:rPr>
          <w:spacing w:val="13"/>
          <w:w w:val="110"/>
        </w:rPr>
        <w:t> </w:t>
      </w:r>
      <w:r>
        <w:rPr>
          <w:w w:val="110"/>
        </w:rPr>
        <w:t>propiedad</w:t>
      </w:r>
      <w:r>
        <w:rPr>
          <w:spacing w:val="9"/>
          <w:w w:val="110"/>
        </w:rPr>
        <w:t> </w:t>
      </w:r>
      <w:r>
        <w:rPr>
          <w:w w:val="110"/>
        </w:rPr>
        <w:t>del</w:t>
      </w:r>
      <w:r>
        <w:rPr>
          <w:spacing w:val="13"/>
          <w:w w:val="110"/>
        </w:rPr>
        <w:t> </w:t>
      </w:r>
      <w:r>
        <w:rPr>
          <w:w w:val="110"/>
        </w:rPr>
        <w:t>Gobierno</w:t>
      </w:r>
      <w:r>
        <w:rPr>
          <w:spacing w:val="8"/>
          <w:w w:val="110"/>
        </w:rPr>
        <w:t> </w:t>
      </w:r>
      <w:r>
        <w:rPr>
          <w:w w:val="110"/>
        </w:rPr>
        <w:t>del</w:t>
      </w:r>
      <w:r>
        <w:rPr>
          <w:spacing w:val="10"/>
          <w:w w:val="110"/>
        </w:rPr>
        <w:t> </w:t>
      </w:r>
      <w:r>
        <w:rPr>
          <w:w w:val="110"/>
        </w:rPr>
        <w:t>Estado.</w:t>
      </w:r>
    </w:p>
    <w:p>
      <w:pPr>
        <w:pStyle w:val="BodyText"/>
        <w:spacing w:line="230" w:lineRule="auto" w:before="191"/>
        <w:ind w:right="1036"/>
        <w:jc w:val="both"/>
      </w:pPr>
      <w:r>
        <w:rPr>
          <w:rFonts w:ascii="TeX Gyre Bonum" w:hAnsi="TeX Gyre Bonum"/>
          <w:b/>
          <w:w w:val="110"/>
        </w:rPr>
        <w:t>Artículo 47 F.- </w:t>
      </w:r>
      <w:r>
        <w:rPr>
          <w:w w:val="110"/>
        </w:rPr>
        <w:t>Las normas internacionales de auditoría a que se refiere la fracción II del artículo 47 C de este Código, se consideran cumplidas en la forma siguiente:</w:t>
      </w:r>
    </w:p>
    <w:p>
      <w:pPr>
        <w:pStyle w:val="BodyText"/>
        <w:spacing w:before="8"/>
        <w:ind w:left="0"/>
        <w:rPr>
          <w:sz w:val="17"/>
        </w:rPr>
      </w:pPr>
    </w:p>
    <w:p>
      <w:pPr>
        <w:pStyle w:val="ListParagraph"/>
        <w:numPr>
          <w:ilvl w:val="0"/>
          <w:numId w:val="31"/>
        </w:numPr>
        <w:tabs>
          <w:tab w:pos="1311" w:val="left" w:leader="none"/>
        </w:tabs>
        <w:spacing w:line="237" w:lineRule="auto" w:before="0" w:after="0"/>
        <w:ind w:left="1310" w:right="1034" w:hanging="852"/>
        <w:jc w:val="both"/>
        <w:rPr>
          <w:sz w:val="20"/>
        </w:rPr>
      </w:pPr>
      <w:r>
        <w:rPr>
          <w:w w:val="110"/>
          <w:sz w:val="20"/>
        </w:rPr>
        <w:t>Las relativas a la capacidad, independencia e imparcialidad profesionales del Contador Público Registrado, cuando su registro se encuentre vigente y no tenga impedimento para</w:t>
      </w:r>
      <w:r>
        <w:rPr>
          <w:spacing w:val="10"/>
          <w:w w:val="110"/>
          <w:sz w:val="20"/>
        </w:rPr>
        <w:t> </w:t>
      </w:r>
      <w:r>
        <w:rPr>
          <w:w w:val="110"/>
          <w:sz w:val="20"/>
        </w:rPr>
        <w:t>dictaminar</w:t>
      </w:r>
      <w:r>
        <w:rPr>
          <w:spacing w:val="11"/>
          <w:w w:val="110"/>
          <w:sz w:val="20"/>
        </w:rPr>
        <w:t> </w:t>
      </w:r>
      <w:r>
        <w:rPr>
          <w:w w:val="110"/>
          <w:sz w:val="20"/>
        </w:rPr>
        <w:t>en</w:t>
      </w:r>
      <w:r>
        <w:rPr>
          <w:spacing w:val="11"/>
          <w:w w:val="110"/>
          <w:sz w:val="20"/>
        </w:rPr>
        <w:t> </w:t>
      </w:r>
      <w:r>
        <w:rPr>
          <w:w w:val="110"/>
          <w:sz w:val="20"/>
        </w:rPr>
        <w:t>términos</w:t>
      </w:r>
      <w:r>
        <w:rPr>
          <w:spacing w:val="9"/>
          <w:w w:val="110"/>
          <w:sz w:val="20"/>
        </w:rPr>
        <w:t> </w:t>
      </w:r>
      <w:r>
        <w:rPr>
          <w:w w:val="110"/>
          <w:sz w:val="20"/>
        </w:rPr>
        <w:t>del</w:t>
      </w:r>
      <w:r>
        <w:rPr>
          <w:spacing w:val="11"/>
          <w:w w:val="110"/>
          <w:sz w:val="20"/>
        </w:rPr>
        <w:t> </w:t>
      </w:r>
      <w:r>
        <w:rPr>
          <w:w w:val="110"/>
          <w:sz w:val="20"/>
        </w:rPr>
        <w:t>artículo</w:t>
      </w:r>
      <w:r>
        <w:rPr>
          <w:spacing w:val="11"/>
          <w:w w:val="110"/>
          <w:sz w:val="20"/>
        </w:rPr>
        <w:t> </w:t>
      </w:r>
      <w:r>
        <w:rPr>
          <w:w w:val="110"/>
          <w:sz w:val="20"/>
        </w:rPr>
        <w:t>47</w:t>
      </w:r>
      <w:r>
        <w:rPr>
          <w:spacing w:val="10"/>
          <w:w w:val="110"/>
          <w:sz w:val="20"/>
        </w:rPr>
        <w:t> </w:t>
      </w:r>
      <w:r>
        <w:rPr>
          <w:w w:val="110"/>
          <w:sz w:val="20"/>
        </w:rPr>
        <w:t>E</w:t>
      </w:r>
      <w:r>
        <w:rPr>
          <w:spacing w:val="10"/>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Código.</w:t>
      </w:r>
    </w:p>
    <w:p>
      <w:pPr>
        <w:pStyle w:val="ListParagraph"/>
        <w:numPr>
          <w:ilvl w:val="0"/>
          <w:numId w:val="31"/>
        </w:numPr>
        <w:tabs>
          <w:tab w:pos="1310" w:val="left" w:leader="none"/>
          <w:tab w:pos="1311" w:val="left" w:leader="none"/>
        </w:tabs>
        <w:spacing w:line="240" w:lineRule="auto" w:before="197" w:after="0"/>
        <w:ind w:left="1310" w:right="0" w:hanging="853"/>
        <w:jc w:val="left"/>
        <w:rPr>
          <w:sz w:val="20"/>
        </w:rPr>
      </w:pPr>
      <w:r>
        <w:rPr>
          <w:w w:val="110"/>
          <w:sz w:val="20"/>
        </w:rPr>
        <w:t>Las relativas al trabajo profesional,</w:t>
      </w:r>
      <w:r>
        <w:rPr>
          <w:spacing w:val="3"/>
          <w:w w:val="110"/>
          <w:sz w:val="20"/>
        </w:rPr>
        <w:t> </w:t>
      </w:r>
      <w:r>
        <w:rPr>
          <w:w w:val="110"/>
          <w:sz w:val="20"/>
        </w:rPr>
        <w:t>cuando:</w:t>
      </w:r>
    </w:p>
    <w:p>
      <w:pPr>
        <w:pStyle w:val="ListParagraph"/>
        <w:numPr>
          <w:ilvl w:val="1"/>
          <w:numId w:val="31"/>
        </w:numPr>
        <w:tabs>
          <w:tab w:pos="1877" w:val="left" w:leader="none"/>
          <w:tab w:pos="1878" w:val="left" w:leader="none"/>
        </w:tabs>
        <w:spacing w:line="225" w:lineRule="auto" w:before="188" w:after="0"/>
        <w:ind w:left="1877" w:right="1040" w:hanging="711"/>
        <w:jc w:val="left"/>
        <w:rPr>
          <w:sz w:val="20"/>
        </w:rPr>
      </w:pPr>
      <w:r>
        <w:rPr>
          <w:w w:val="110"/>
          <w:sz w:val="20"/>
        </w:rPr>
        <w:t>La planeación del trabajo y la supervisión de sus ayudantes le permitan allegarse de</w:t>
      </w:r>
      <w:r>
        <w:rPr>
          <w:spacing w:val="10"/>
          <w:w w:val="110"/>
          <w:sz w:val="20"/>
        </w:rPr>
        <w:t> </w:t>
      </w:r>
      <w:r>
        <w:rPr>
          <w:w w:val="110"/>
          <w:sz w:val="20"/>
        </w:rPr>
        <w:t>los</w:t>
      </w:r>
      <w:r>
        <w:rPr>
          <w:spacing w:val="10"/>
          <w:w w:val="110"/>
          <w:sz w:val="20"/>
        </w:rPr>
        <w:t> </w:t>
      </w:r>
      <w:r>
        <w:rPr>
          <w:w w:val="110"/>
          <w:sz w:val="20"/>
        </w:rPr>
        <w:t>elementos</w:t>
      </w:r>
      <w:r>
        <w:rPr>
          <w:spacing w:val="10"/>
          <w:w w:val="110"/>
          <w:sz w:val="20"/>
        </w:rPr>
        <w:t> </w:t>
      </w:r>
      <w:r>
        <w:rPr>
          <w:w w:val="110"/>
          <w:sz w:val="20"/>
        </w:rPr>
        <w:t>de</w:t>
      </w:r>
      <w:r>
        <w:rPr>
          <w:spacing w:val="10"/>
          <w:w w:val="110"/>
          <w:sz w:val="20"/>
        </w:rPr>
        <w:t> </w:t>
      </w:r>
      <w:r>
        <w:rPr>
          <w:w w:val="110"/>
          <w:sz w:val="20"/>
        </w:rPr>
        <w:t>juicio</w:t>
      </w:r>
      <w:r>
        <w:rPr>
          <w:spacing w:val="12"/>
          <w:w w:val="110"/>
          <w:sz w:val="20"/>
        </w:rPr>
        <w:t> </w:t>
      </w:r>
      <w:r>
        <w:rPr>
          <w:w w:val="110"/>
          <w:sz w:val="20"/>
        </w:rPr>
        <w:t>suficientes</w:t>
      </w:r>
      <w:r>
        <w:rPr>
          <w:spacing w:val="10"/>
          <w:w w:val="110"/>
          <w:sz w:val="20"/>
        </w:rPr>
        <w:t> </w:t>
      </w:r>
      <w:r>
        <w:rPr>
          <w:w w:val="110"/>
          <w:sz w:val="20"/>
        </w:rPr>
        <w:t>para</w:t>
      </w:r>
      <w:r>
        <w:rPr>
          <w:spacing w:val="11"/>
          <w:w w:val="110"/>
          <w:sz w:val="20"/>
        </w:rPr>
        <w:t> </w:t>
      </w:r>
      <w:r>
        <w:rPr>
          <w:w w:val="110"/>
          <w:sz w:val="20"/>
        </w:rPr>
        <w:t>fundar</w:t>
      </w:r>
      <w:r>
        <w:rPr>
          <w:spacing w:val="11"/>
          <w:w w:val="110"/>
          <w:sz w:val="20"/>
        </w:rPr>
        <w:t> </w:t>
      </w:r>
      <w:r>
        <w:rPr>
          <w:w w:val="110"/>
          <w:sz w:val="20"/>
        </w:rPr>
        <w:t>su</w:t>
      </w:r>
      <w:r>
        <w:rPr>
          <w:spacing w:val="9"/>
          <w:w w:val="110"/>
          <w:sz w:val="20"/>
        </w:rPr>
        <w:t> </w:t>
      </w:r>
      <w:r>
        <w:rPr>
          <w:w w:val="110"/>
          <w:sz w:val="20"/>
        </w:rPr>
        <w:t>dictamen.</w:t>
      </w:r>
    </w:p>
    <w:p>
      <w:pPr>
        <w:pStyle w:val="ListParagraph"/>
        <w:numPr>
          <w:ilvl w:val="1"/>
          <w:numId w:val="31"/>
        </w:numPr>
        <w:tabs>
          <w:tab w:pos="1877" w:val="left" w:leader="none"/>
          <w:tab w:pos="1878" w:val="left" w:leader="none"/>
        </w:tabs>
        <w:spacing w:line="240" w:lineRule="auto" w:before="194" w:after="0"/>
        <w:ind w:left="1877" w:right="0" w:hanging="712"/>
        <w:jc w:val="left"/>
        <w:rPr>
          <w:sz w:val="20"/>
        </w:rPr>
      </w:pPr>
      <w:r>
        <w:rPr>
          <w:w w:val="110"/>
          <w:sz w:val="20"/>
        </w:rPr>
        <w:t>El</w:t>
      </w:r>
      <w:r>
        <w:rPr>
          <w:spacing w:val="23"/>
          <w:w w:val="110"/>
          <w:sz w:val="20"/>
        </w:rPr>
        <w:t> </w:t>
      </w:r>
      <w:r>
        <w:rPr>
          <w:w w:val="110"/>
          <w:sz w:val="20"/>
        </w:rPr>
        <w:t>estudio</w:t>
      </w:r>
      <w:r>
        <w:rPr>
          <w:spacing w:val="24"/>
          <w:w w:val="110"/>
          <w:sz w:val="20"/>
        </w:rPr>
        <w:t> </w:t>
      </w:r>
      <w:r>
        <w:rPr>
          <w:w w:val="110"/>
          <w:sz w:val="20"/>
        </w:rPr>
        <w:t>y</w:t>
      </w:r>
      <w:r>
        <w:rPr>
          <w:spacing w:val="22"/>
          <w:w w:val="110"/>
          <w:sz w:val="20"/>
        </w:rPr>
        <w:t> </w:t>
      </w:r>
      <w:r>
        <w:rPr>
          <w:w w:val="110"/>
          <w:sz w:val="20"/>
        </w:rPr>
        <w:t>evaluación</w:t>
      </w:r>
      <w:r>
        <w:rPr>
          <w:spacing w:val="23"/>
          <w:w w:val="110"/>
          <w:sz w:val="20"/>
        </w:rPr>
        <w:t> </w:t>
      </w:r>
      <w:r>
        <w:rPr>
          <w:w w:val="110"/>
          <w:sz w:val="20"/>
        </w:rPr>
        <w:t>del</w:t>
      </w:r>
      <w:r>
        <w:rPr>
          <w:spacing w:val="21"/>
          <w:w w:val="110"/>
          <w:sz w:val="20"/>
        </w:rPr>
        <w:t> </w:t>
      </w:r>
      <w:r>
        <w:rPr>
          <w:w w:val="110"/>
          <w:sz w:val="20"/>
        </w:rPr>
        <w:t>sistema</w:t>
      </w:r>
      <w:r>
        <w:rPr>
          <w:spacing w:val="22"/>
          <w:w w:val="110"/>
          <w:sz w:val="20"/>
        </w:rPr>
        <w:t> </w:t>
      </w:r>
      <w:r>
        <w:rPr>
          <w:w w:val="110"/>
          <w:sz w:val="20"/>
        </w:rPr>
        <w:t>de</w:t>
      </w:r>
      <w:r>
        <w:rPr>
          <w:spacing w:val="24"/>
          <w:w w:val="110"/>
          <w:sz w:val="20"/>
        </w:rPr>
        <w:t> </w:t>
      </w:r>
      <w:r>
        <w:rPr>
          <w:w w:val="110"/>
          <w:sz w:val="20"/>
        </w:rPr>
        <w:t>control</w:t>
      </w:r>
      <w:r>
        <w:rPr>
          <w:spacing w:val="23"/>
          <w:w w:val="110"/>
          <w:sz w:val="20"/>
        </w:rPr>
        <w:t> </w:t>
      </w:r>
      <w:r>
        <w:rPr>
          <w:w w:val="110"/>
          <w:sz w:val="20"/>
        </w:rPr>
        <w:t>interno</w:t>
      </w:r>
      <w:r>
        <w:rPr>
          <w:spacing w:val="23"/>
          <w:w w:val="110"/>
          <w:sz w:val="20"/>
        </w:rPr>
        <w:t> </w:t>
      </w:r>
      <w:r>
        <w:rPr>
          <w:w w:val="110"/>
          <w:sz w:val="20"/>
        </w:rPr>
        <w:t>del</w:t>
      </w:r>
      <w:r>
        <w:rPr>
          <w:spacing w:val="22"/>
          <w:w w:val="110"/>
          <w:sz w:val="20"/>
        </w:rPr>
        <w:t> </w:t>
      </w:r>
      <w:r>
        <w:rPr>
          <w:w w:val="110"/>
          <w:sz w:val="20"/>
        </w:rPr>
        <w:t>contribuyente</w:t>
      </w:r>
      <w:r>
        <w:rPr>
          <w:spacing w:val="22"/>
          <w:w w:val="110"/>
          <w:sz w:val="20"/>
        </w:rPr>
        <w:t> </w:t>
      </w:r>
      <w:r>
        <w:rPr>
          <w:w w:val="110"/>
          <w:sz w:val="20"/>
        </w:rPr>
        <w:t>le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99" name="image2.png"/>
            <wp:cNvGraphicFramePr>
              <a:graphicFrameLocks noChangeAspect="1"/>
            </wp:cNvGraphicFramePr>
            <a:graphic>
              <a:graphicData uri="http://schemas.openxmlformats.org/drawingml/2006/picture">
                <pic:pic>
                  <pic:nvPicPr>
                    <pic:cNvPr id="1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877" w:right="1178"/>
      </w:pPr>
      <w:r>
        <w:rPr>
          <w:w w:val="110"/>
        </w:rPr>
        <w:t>permita determinar el alcance y naturaleza de los procedimientos de auditoría aplicables a las circunstancias que habrán de emplearse.</w:t>
      </w:r>
    </w:p>
    <w:p>
      <w:pPr>
        <w:pStyle w:val="ListParagraph"/>
        <w:numPr>
          <w:ilvl w:val="1"/>
          <w:numId w:val="31"/>
        </w:numPr>
        <w:tabs>
          <w:tab w:pos="1878" w:val="left" w:leader="none"/>
        </w:tabs>
        <w:spacing w:line="240" w:lineRule="auto" w:before="187" w:after="0"/>
        <w:ind w:left="1877" w:right="1034" w:hanging="711"/>
        <w:jc w:val="both"/>
        <w:rPr>
          <w:sz w:val="20"/>
        </w:rPr>
      </w:pPr>
      <w:r>
        <w:rPr>
          <w:w w:val="110"/>
          <w:sz w:val="20"/>
        </w:rPr>
        <w:t>Los elementos probatorios y la información presentada en el dictamen como soporte de la determinación y pago de la contribución revisada al contribuyente y en las notas aclaratorias relativas, sean suficientes y  adecuados  para  su razonable</w:t>
      </w:r>
      <w:r>
        <w:rPr>
          <w:spacing w:val="10"/>
          <w:w w:val="110"/>
          <w:sz w:val="20"/>
        </w:rPr>
        <w:t> </w:t>
      </w:r>
      <w:r>
        <w:rPr>
          <w:w w:val="110"/>
          <w:sz w:val="20"/>
        </w:rPr>
        <w:t>interpretación.</w:t>
      </w:r>
    </w:p>
    <w:p>
      <w:pPr>
        <w:pStyle w:val="BodyText"/>
        <w:spacing w:before="2"/>
        <w:ind w:left="0"/>
        <w:rPr>
          <w:sz w:val="21"/>
        </w:rPr>
      </w:pPr>
    </w:p>
    <w:p>
      <w:pPr>
        <w:pStyle w:val="BodyText"/>
        <w:spacing w:line="247" w:lineRule="auto"/>
        <w:ind w:right="1036"/>
        <w:jc w:val="both"/>
      </w:pPr>
      <w:r>
        <w:rPr>
          <w:w w:val="110"/>
        </w:rPr>
        <w:t>En caso de excepciones a lo anterior, el Contador Público deberá mencionar claramente en qué consisten, indicando los motivos y, en su caso, los fundamentos legales y conceptos que las originaron, señalando las inconsistencias o diferencias detectadas, así como su efecto cuantificado sobre la determinación y pago de la contribución revisada, emitiendo en consecuencia como resultado de su trabajo, una opinión negativa o con salvedades, según corresponda. Cuando se carezca de elementos probatorios, el Contador Público emitirá una abstención razonada de opinión sobre la información y documentación que en  su  conjunto tenga</w:t>
      </w:r>
      <w:r>
        <w:rPr>
          <w:spacing w:val="10"/>
          <w:w w:val="110"/>
        </w:rPr>
        <w:t> </w:t>
      </w:r>
      <w:r>
        <w:rPr>
          <w:w w:val="110"/>
        </w:rPr>
        <w:t>del</w:t>
      </w:r>
      <w:r>
        <w:rPr>
          <w:spacing w:val="10"/>
          <w:w w:val="110"/>
        </w:rPr>
        <w:t> </w:t>
      </w:r>
      <w:r>
        <w:rPr>
          <w:w w:val="110"/>
        </w:rPr>
        <w:t>contribuyente,</w:t>
      </w:r>
      <w:r>
        <w:rPr>
          <w:spacing w:val="10"/>
          <w:w w:val="110"/>
        </w:rPr>
        <w:t> </w:t>
      </w:r>
      <w:r>
        <w:rPr>
          <w:w w:val="110"/>
        </w:rPr>
        <w:t>respecto</w:t>
      </w:r>
      <w:r>
        <w:rPr>
          <w:spacing w:val="12"/>
          <w:w w:val="110"/>
        </w:rPr>
        <w:t> </w:t>
      </w:r>
      <w:r>
        <w:rPr>
          <w:w w:val="110"/>
        </w:rPr>
        <w:t>del</w:t>
      </w:r>
      <w:r>
        <w:rPr>
          <w:spacing w:val="10"/>
          <w:w w:val="110"/>
        </w:rPr>
        <w:t> </w:t>
      </w:r>
      <w:r>
        <w:rPr>
          <w:w w:val="110"/>
        </w:rPr>
        <w:t>cumplimiento</w:t>
      </w:r>
      <w:r>
        <w:rPr>
          <w:spacing w:val="11"/>
          <w:w w:val="110"/>
        </w:rPr>
        <w:t> </w:t>
      </w:r>
      <w:r>
        <w:rPr>
          <w:w w:val="110"/>
        </w:rPr>
        <w:t>de</w:t>
      </w:r>
      <w:r>
        <w:rPr>
          <w:spacing w:val="10"/>
          <w:w w:val="110"/>
        </w:rPr>
        <w:t> </w:t>
      </w:r>
      <w:r>
        <w:rPr>
          <w:w w:val="110"/>
        </w:rPr>
        <w:t>sus</w:t>
      </w:r>
      <w:r>
        <w:rPr>
          <w:spacing w:val="9"/>
          <w:w w:val="110"/>
        </w:rPr>
        <w:t> </w:t>
      </w:r>
      <w:r>
        <w:rPr>
          <w:w w:val="110"/>
        </w:rPr>
        <w:t>obligaciones</w:t>
      </w:r>
      <w:r>
        <w:rPr>
          <w:spacing w:val="10"/>
          <w:w w:val="110"/>
        </w:rPr>
        <w:t> </w:t>
      </w:r>
      <w:r>
        <w:rPr>
          <w:w w:val="110"/>
        </w:rPr>
        <w:t>fiscales.</w:t>
      </w:r>
    </w:p>
    <w:p>
      <w:pPr>
        <w:pStyle w:val="BodyText"/>
        <w:spacing w:before="2"/>
        <w:ind w:left="0"/>
        <w:rPr>
          <w:sz w:val="21"/>
        </w:rPr>
      </w:pPr>
    </w:p>
    <w:p>
      <w:pPr>
        <w:pStyle w:val="BodyText"/>
        <w:spacing w:line="249" w:lineRule="auto"/>
        <w:ind w:right="1036"/>
        <w:jc w:val="both"/>
      </w:pPr>
      <w:r>
        <w:rPr>
          <w:w w:val="110"/>
        </w:rPr>
        <w:t>Para los efectos de este artículo, dentro del alcance que se establezca y la naturaleza de los procedimientos de auditoría generales aplicables a las circunstancias, deberá considerarse la revisión del total de los conceptos por remuneraciones al trabajo personal prestado dentro del territorio del Estado que deban integrar la base para la determinación del impuesto.</w:t>
      </w:r>
    </w:p>
    <w:p>
      <w:pPr>
        <w:pStyle w:val="BodyText"/>
        <w:spacing w:line="247" w:lineRule="auto" w:before="181"/>
        <w:ind w:right="1034"/>
        <w:jc w:val="both"/>
      </w:pPr>
      <w:r>
        <w:rPr>
          <w:rFonts w:ascii="TeX Gyre Bonum" w:hAnsi="TeX Gyre Bonum"/>
          <w:b/>
          <w:w w:val="110"/>
        </w:rPr>
        <w:t>Artículo 47 G.- </w:t>
      </w:r>
      <w:r>
        <w:rPr>
          <w:w w:val="110"/>
        </w:rPr>
        <w:t>La información cuantitativa a que se refiere la fracción III del artículo 47 B de este Código, se presentará en forma mensual e independiente según corresponda a la causación  o retención de la contribución revisada; se expresará en pesos, una vez  ajustados los montos  que contengan fracciones de pesos a la unidad inmediata anterior o superior, ya sea que  incluyan de uno hasta cincuenta centavos o de cincuenta y uno a noventa y nueve centavos, respectivamente; se referirá en forma precisa a los conceptos o parámetros y tasa que conforme  a este Código resulten aplicables durante el ejercicio fiscal dictaminado para la determinación y pago del Impuesto sobre Erogaciones por Remuneraciones al Trabajo Personal, misma que deberá contener y cumplir con lo</w:t>
      </w:r>
      <w:r>
        <w:rPr>
          <w:spacing w:val="11"/>
          <w:w w:val="110"/>
        </w:rPr>
        <w:t> </w:t>
      </w:r>
      <w:r>
        <w:rPr>
          <w:w w:val="110"/>
        </w:rPr>
        <w:t>siguiente:</w:t>
      </w:r>
    </w:p>
    <w:p>
      <w:pPr>
        <w:pStyle w:val="ListParagraph"/>
        <w:numPr>
          <w:ilvl w:val="0"/>
          <w:numId w:val="32"/>
        </w:numPr>
        <w:tabs>
          <w:tab w:pos="1026" w:val="left" w:leader="none"/>
        </w:tabs>
        <w:spacing w:line="244" w:lineRule="auto" w:before="177" w:after="0"/>
        <w:ind w:left="1025" w:right="1036" w:hanging="567"/>
        <w:jc w:val="both"/>
        <w:rPr>
          <w:sz w:val="20"/>
        </w:rPr>
      </w:pPr>
      <w:r>
        <w:rPr>
          <w:w w:val="110"/>
          <w:sz w:val="20"/>
        </w:rPr>
        <w:t>La integración de esta información, se presentará por cada uno de los trabajadores y por cada establecimiento ubicado dentro del territorio del Estado, en los que se haya realizado el hecho generador o se realicen actividades que generen obligaciones fiscales respecto del Impuesto sobre Erogaciones por Remuneraciones al Trabajo Personal, indicando su domicilio o</w:t>
      </w:r>
      <w:r>
        <w:rPr>
          <w:spacing w:val="23"/>
          <w:w w:val="110"/>
          <w:sz w:val="20"/>
        </w:rPr>
        <w:t> </w:t>
      </w:r>
      <w:r>
        <w:rPr>
          <w:w w:val="110"/>
          <w:sz w:val="20"/>
        </w:rPr>
        <w:t>ubicación.</w:t>
      </w:r>
    </w:p>
    <w:p>
      <w:pPr>
        <w:pStyle w:val="BodyText"/>
        <w:spacing w:before="1"/>
        <w:ind w:left="0"/>
      </w:pPr>
    </w:p>
    <w:p>
      <w:pPr>
        <w:pStyle w:val="BodyText"/>
        <w:spacing w:line="249" w:lineRule="auto"/>
        <w:ind w:left="1025" w:right="1036"/>
        <w:jc w:val="both"/>
      </w:pPr>
      <w:r>
        <w:rPr>
          <w:w w:val="110"/>
        </w:rPr>
        <w:t>Lo establecido en esta fracción, será aplicable también para aquellos lugares en donde se lleven a cabo edificaciones de obra, acabados, modificaciones y/o remodelaciones, independientemente de la ubicación de</w:t>
      </w:r>
      <w:r>
        <w:rPr>
          <w:spacing w:val="51"/>
          <w:w w:val="110"/>
        </w:rPr>
        <w:t> </w:t>
      </w:r>
      <w:r>
        <w:rPr>
          <w:w w:val="110"/>
        </w:rPr>
        <w:t>estos.</w:t>
      </w:r>
    </w:p>
    <w:p>
      <w:pPr>
        <w:pStyle w:val="ListParagraph"/>
        <w:numPr>
          <w:ilvl w:val="0"/>
          <w:numId w:val="32"/>
        </w:numPr>
        <w:tabs>
          <w:tab w:pos="1026" w:val="left" w:leader="none"/>
        </w:tabs>
        <w:spacing w:line="244" w:lineRule="auto" w:before="185" w:after="0"/>
        <w:ind w:left="1025" w:right="1032" w:hanging="567"/>
        <w:jc w:val="both"/>
        <w:rPr>
          <w:sz w:val="20"/>
        </w:rPr>
      </w:pPr>
      <w:r>
        <w:rPr>
          <w:w w:val="110"/>
          <w:sz w:val="20"/>
        </w:rPr>
        <w:t>La información se mostrará relacionada con la descripción de la base para la  determinación y el pago de la contribución revisada, ya sea como causante y/o retenedor, observando las diferencias determinadas respecto del cálculo del contribuyente dictaminado, debiendo manifestarse todos los  pagos realizados en efectivo o en especie  por concepto de remuneraciones al trabajo personal prestado dentro del territorio del Estado, independientemente de la denominación que se les haya otorgado, así como el número total de trabajadores, informando aquellos pagos que no se consideraron en la determinación</w:t>
      </w:r>
      <w:r>
        <w:rPr>
          <w:spacing w:val="10"/>
          <w:w w:val="110"/>
          <w:sz w:val="20"/>
        </w:rPr>
        <w:t> </w:t>
      </w:r>
      <w:r>
        <w:rPr>
          <w:w w:val="110"/>
          <w:sz w:val="20"/>
        </w:rPr>
        <w:t>referida.</w:t>
      </w:r>
    </w:p>
    <w:p>
      <w:pPr>
        <w:pStyle w:val="ListParagraph"/>
        <w:numPr>
          <w:ilvl w:val="0"/>
          <w:numId w:val="32"/>
        </w:numPr>
        <w:tabs>
          <w:tab w:pos="1026" w:val="left" w:leader="none"/>
        </w:tabs>
        <w:spacing w:line="240" w:lineRule="auto" w:before="192" w:after="0"/>
        <w:ind w:left="1025" w:right="1035" w:hanging="567"/>
        <w:jc w:val="both"/>
        <w:rPr>
          <w:sz w:val="20"/>
        </w:rPr>
      </w:pPr>
      <w:r>
        <w:rPr>
          <w:w w:val="110"/>
          <w:sz w:val="20"/>
        </w:rPr>
        <w:t>En cuanto a los pagos de la contribución revisada que haya realizado el contribuyente dictaminado, deberá mencionarse su importe y el folio de la declaración o del acuse de recibo</w:t>
      </w:r>
      <w:r>
        <w:rPr>
          <w:spacing w:val="9"/>
          <w:w w:val="110"/>
          <w:sz w:val="20"/>
        </w:rPr>
        <w:t> </w:t>
      </w:r>
      <w:r>
        <w:rPr>
          <w:w w:val="110"/>
          <w:sz w:val="20"/>
        </w:rPr>
        <w:t>del</w:t>
      </w:r>
      <w:r>
        <w:rPr>
          <w:spacing w:val="9"/>
          <w:w w:val="110"/>
          <w:sz w:val="20"/>
        </w:rPr>
        <w:t> </w:t>
      </w:r>
      <w:r>
        <w:rPr>
          <w:w w:val="110"/>
          <w:sz w:val="20"/>
        </w:rPr>
        <w:t>documento</w:t>
      </w:r>
      <w:r>
        <w:rPr>
          <w:spacing w:val="10"/>
          <w:w w:val="110"/>
          <w:sz w:val="20"/>
        </w:rPr>
        <w:t> </w:t>
      </w:r>
      <w:r>
        <w:rPr>
          <w:w w:val="110"/>
          <w:sz w:val="20"/>
        </w:rPr>
        <w:t>digital</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declaración</w:t>
      </w:r>
      <w:r>
        <w:rPr>
          <w:spacing w:val="9"/>
          <w:w w:val="110"/>
          <w:sz w:val="20"/>
        </w:rPr>
        <w:t> </w:t>
      </w:r>
      <w:r>
        <w:rPr>
          <w:w w:val="110"/>
          <w:sz w:val="20"/>
        </w:rPr>
        <w:t>electrónica</w:t>
      </w:r>
      <w:r>
        <w:rPr>
          <w:spacing w:val="8"/>
          <w:w w:val="110"/>
          <w:sz w:val="20"/>
        </w:rPr>
        <w:t> </w:t>
      </w:r>
      <w:r>
        <w:rPr>
          <w:w w:val="110"/>
          <w:sz w:val="20"/>
        </w:rPr>
        <w:t>correspondiente</w:t>
      </w:r>
      <w:r>
        <w:rPr>
          <w:spacing w:val="8"/>
          <w:w w:val="110"/>
          <w:sz w:val="20"/>
        </w:rPr>
        <w:t> </w:t>
      </w:r>
      <w:r>
        <w:rPr>
          <w:w w:val="110"/>
          <w:sz w:val="20"/>
        </w:rPr>
        <w:t>que</w:t>
      </w:r>
      <w:r>
        <w:rPr>
          <w:spacing w:val="8"/>
          <w:w w:val="110"/>
          <w:sz w:val="20"/>
        </w:rPr>
        <w:t> </w:t>
      </w:r>
      <w:r>
        <w:rPr>
          <w:w w:val="110"/>
          <w:sz w:val="20"/>
        </w:rPr>
        <w:t>permita</w:t>
      </w:r>
      <w:r>
        <w:rPr>
          <w:spacing w:val="8"/>
          <w:w w:val="110"/>
          <w:sz w:val="20"/>
        </w:rPr>
        <w:t> </w:t>
      </w:r>
      <w:r>
        <w:rPr>
          <w:w w:val="110"/>
          <w:sz w:val="20"/>
        </w:rPr>
        <w:t>su</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01" name="image2.png"/>
            <wp:cNvGraphicFramePr>
              <a:graphicFrameLocks noChangeAspect="1"/>
            </wp:cNvGraphicFramePr>
            <a:graphic>
              <a:graphicData uri="http://schemas.openxmlformats.org/drawingml/2006/picture">
                <pic:pic>
                  <pic:nvPicPr>
                    <pic:cNvPr id="1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025" w:right="1032"/>
        <w:jc w:val="both"/>
      </w:pPr>
      <w:r>
        <w:rPr>
          <w:w w:val="110"/>
        </w:rPr>
        <w:t>identificación. Asimismo, se indicará el monto de las compensaciones y estímulos fiscales que se disminuyan del impuesto determinado a cargo del contribuyente o retenedor en </w:t>
      </w:r>
      <w:r>
        <w:rPr>
          <w:spacing w:val="2"/>
          <w:w w:val="110"/>
        </w:rPr>
        <w:t>el </w:t>
      </w:r>
      <w:r>
        <w:rPr>
          <w:w w:val="110"/>
        </w:rPr>
        <w:t>ejercicio fiscal que se dictamina, cuando dichas aplicaciones hayan sido autorizadas en caso necesario por la autoridad fiscal competente y surtan sus efectos para dicho ejercicio fiscal.</w:t>
      </w:r>
    </w:p>
    <w:p>
      <w:pPr>
        <w:pStyle w:val="ListParagraph"/>
        <w:numPr>
          <w:ilvl w:val="0"/>
          <w:numId w:val="32"/>
        </w:numPr>
        <w:tabs>
          <w:tab w:pos="1026" w:val="left" w:leader="none"/>
        </w:tabs>
        <w:spacing w:line="244" w:lineRule="auto" w:before="180" w:after="0"/>
        <w:ind w:left="1025" w:right="1034" w:hanging="567"/>
        <w:jc w:val="both"/>
        <w:rPr>
          <w:sz w:val="20"/>
        </w:rPr>
      </w:pPr>
      <w:r>
        <w:rPr>
          <w:w w:val="110"/>
          <w:sz w:val="20"/>
        </w:rPr>
        <w:t>En caso de que el contribuyente dictaminado tenga saldos a favor de la contribución revisada provenientes de ejercicios fiscales anteriores al que se refiera el dictamen, que se encuentren pendientes de aplicación al cierre del ejercicio fiscal inmediato anterior al que se revisa, dichos saldos y los que en su caso se generen en el ejercicio fiscal revisado, deberán manifestarse en el dictamen indicando el periodo en el que se originaron y en el que se aplicaron en caso de haberse compensado o solicitado en devolución durante el ejercicio fiscal</w:t>
      </w:r>
      <w:r>
        <w:rPr>
          <w:spacing w:val="22"/>
          <w:w w:val="110"/>
          <w:sz w:val="20"/>
        </w:rPr>
        <w:t> </w:t>
      </w:r>
      <w:r>
        <w:rPr>
          <w:w w:val="110"/>
          <w:sz w:val="20"/>
        </w:rPr>
        <w:t>revisado.</w:t>
      </w:r>
    </w:p>
    <w:p>
      <w:pPr>
        <w:pStyle w:val="ListParagraph"/>
        <w:numPr>
          <w:ilvl w:val="0"/>
          <w:numId w:val="32"/>
        </w:numPr>
        <w:tabs>
          <w:tab w:pos="1026" w:val="left" w:leader="none"/>
        </w:tabs>
        <w:spacing w:line="244" w:lineRule="auto" w:before="192" w:after="0"/>
        <w:ind w:left="1025" w:right="1032" w:hanging="567"/>
        <w:jc w:val="both"/>
        <w:rPr>
          <w:sz w:val="20"/>
        </w:rPr>
      </w:pPr>
      <w:r>
        <w:rPr>
          <w:w w:val="110"/>
          <w:sz w:val="20"/>
        </w:rPr>
        <w:t>Análisis pormenorizado de la contribución revisada cuando se encuentre por pagar  al cierre del ejercicio fiscal que se dictamina, el cual se presentará por cada periodo de causación o retención al que esté sujeta, una vez considerados los pagos que hayan sido cubiertos por el contribuyente o retenedor a la fecha de presentación del dictamen formulado. Cuando se haya obtenido de la autoridad fiscal competente la autorización  para el pago en parcialidades de dicha contribución, esta situación deberá aclararse en el dictamen señalando los datos de identificación del documento de autorización correspondiente.</w:t>
      </w:r>
    </w:p>
    <w:p>
      <w:pPr>
        <w:pStyle w:val="ListParagraph"/>
        <w:numPr>
          <w:ilvl w:val="0"/>
          <w:numId w:val="32"/>
        </w:numPr>
        <w:tabs>
          <w:tab w:pos="1026" w:val="left" w:leader="none"/>
        </w:tabs>
        <w:spacing w:line="247" w:lineRule="auto" w:before="191" w:after="0"/>
        <w:ind w:left="1025" w:right="1032" w:hanging="567"/>
        <w:jc w:val="both"/>
        <w:rPr>
          <w:sz w:val="20"/>
        </w:rPr>
      </w:pPr>
      <w:r>
        <w:rPr>
          <w:w w:val="110"/>
          <w:sz w:val="20"/>
        </w:rPr>
        <w:t>Conciliación entre las cifras dictaminadas acumuladas de las remuneraciones al trabajo personal prestado dentro del territorio del Estado determinadas por el Contador Público y los saldos finales acumulados de las cuentas y subcuentas incluidas en la balanza de comprobación del contribuyente dictaminado que respalde la información contenida en sus estados financieros para efectos fiscales al último día del ejercicio fiscal revisado, resultantes de la contabilidad que esté obligado a llevar, señalándose la cuenta o  subcuenta correspondiente y su número de referencia contable de conformidad con el catálogo de cuentas que tenga establecido el contribuyente en cuestión, debiendo manifestarse las aclaraciones pertinentes por las diferencias observadas.  Los  saldos finales referidos serán aquellos que se obtengan una vez realizados los asientos de ajuste contables que en su caso resulten pertinentes con motivo de  la  auditoría  practicada,  antes</w:t>
      </w:r>
      <w:r>
        <w:rPr>
          <w:spacing w:val="9"/>
          <w:w w:val="110"/>
          <w:sz w:val="20"/>
        </w:rPr>
        <w:t> </w:t>
      </w:r>
      <w:r>
        <w:rPr>
          <w:w w:val="110"/>
          <w:sz w:val="20"/>
        </w:rPr>
        <w:t>de</w:t>
      </w:r>
      <w:r>
        <w:rPr>
          <w:spacing w:val="10"/>
          <w:w w:val="110"/>
          <w:sz w:val="20"/>
        </w:rPr>
        <w:t> </w:t>
      </w:r>
      <w:r>
        <w:rPr>
          <w:w w:val="110"/>
          <w:sz w:val="20"/>
        </w:rPr>
        <w:t>efectuarse</w:t>
      </w:r>
      <w:r>
        <w:rPr>
          <w:spacing w:val="9"/>
          <w:w w:val="110"/>
          <w:sz w:val="20"/>
        </w:rPr>
        <w:t> </w:t>
      </w:r>
      <w:r>
        <w:rPr>
          <w:w w:val="110"/>
          <w:sz w:val="20"/>
        </w:rPr>
        <w:t>el</w:t>
      </w:r>
      <w:r>
        <w:rPr>
          <w:spacing w:val="10"/>
          <w:w w:val="110"/>
          <w:sz w:val="20"/>
        </w:rPr>
        <w:t> </w:t>
      </w:r>
      <w:r>
        <w:rPr>
          <w:w w:val="110"/>
          <w:sz w:val="20"/>
        </w:rPr>
        <w:t>asiento</w:t>
      </w:r>
      <w:r>
        <w:rPr>
          <w:spacing w:val="12"/>
          <w:w w:val="110"/>
          <w:sz w:val="20"/>
        </w:rPr>
        <w:t> </w:t>
      </w:r>
      <w:r>
        <w:rPr>
          <w:w w:val="110"/>
          <w:sz w:val="20"/>
        </w:rPr>
        <w:t>del</w:t>
      </w:r>
      <w:r>
        <w:rPr>
          <w:spacing w:val="10"/>
          <w:w w:val="110"/>
          <w:sz w:val="20"/>
        </w:rPr>
        <w:t> </w:t>
      </w:r>
      <w:r>
        <w:rPr>
          <w:w w:val="110"/>
          <w:sz w:val="20"/>
        </w:rPr>
        <w:t>cierre</w:t>
      </w:r>
      <w:r>
        <w:rPr>
          <w:spacing w:val="10"/>
          <w:w w:val="110"/>
          <w:sz w:val="20"/>
        </w:rPr>
        <w:t> </w:t>
      </w:r>
      <w:r>
        <w:rPr>
          <w:w w:val="110"/>
          <w:sz w:val="20"/>
        </w:rPr>
        <w:t>del</w:t>
      </w:r>
      <w:r>
        <w:rPr>
          <w:spacing w:val="10"/>
          <w:w w:val="110"/>
          <w:sz w:val="20"/>
        </w:rPr>
        <w:t> </w:t>
      </w:r>
      <w:r>
        <w:rPr>
          <w:w w:val="110"/>
          <w:sz w:val="20"/>
        </w:rPr>
        <w:t>ejercicio</w:t>
      </w:r>
      <w:r>
        <w:rPr>
          <w:spacing w:val="12"/>
          <w:w w:val="110"/>
          <w:sz w:val="20"/>
        </w:rPr>
        <w:t> </w:t>
      </w:r>
      <w:r>
        <w:rPr>
          <w:w w:val="110"/>
          <w:sz w:val="20"/>
        </w:rPr>
        <w:t>fiscal.</w:t>
      </w:r>
    </w:p>
    <w:p>
      <w:pPr>
        <w:pStyle w:val="BodyText"/>
        <w:spacing w:before="10"/>
        <w:ind w:left="0"/>
        <w:rPr>
          <w:sz w:val="19"/>
        </w:rPr>
      </w:pPr>
    </w:p>
    <w:p>
      <w:pPr>
        <w:pStyle w:val="BodyText"/>
        <w:spacing w:line="247" w:lineRule="auto"/>
        <w:ind w:left="1025" w:right="1030"/>
        <w:jc w:val="both"/>
      </w:pPr>
      <w:r>
        <w:rPr>
          <w:w w:val="110"/>
        </w:rPr>
        <w:t>En caso de que los saldos finales de las cuentas y subcuentas mencionadas en el párrafo inmediato anterior contengan información relativa a erogaciones realizadas por concepto de remuneraciones al trabajo personal prestado fuera del territorio del Estado, la conciliación referida deberá efectuarse únicamente respecto del monto que represente en dichos saldos las erogaciones realizadas por el contribuyente dictaminado por concepto    de</w:t>
      </w:r>
      <w:r>
        <w:rPr>
          <w:spacing w:val="7"/>
          <w:w w:val="110"/>
        </w:rPr>
        <w:t> </w:t>
      </w:r>
      <w:r>
        <w:rPr>
          <w:w w:val="110"/>
        </w:rPr>
        <w:t>remuneraciones</w:t>
      </w:r>
      <w:r>
        <w:rPr>
          <w:spacing w:val="7"/>
          <w:w w:val="110"/>
        </w:rPr>
        <w:t> </w:t>
      </w:r>
      <w:r>
        <w:rPr>
          <w:w w:val="110"/>
        </w:rPr>
        <w:t>al</w:t>
      </w:r>
      <w:r>
        <w:rPr>
          <w:spacing w:val="8"/>
          <w:w w:val="110"/>
        </w:rPr>
        <w:t> </w:t>
      </w:r>
      <w:r>
        <w:rPr>
          <w:w w:val="110"/>
        </w:rPr>
        <w:t>trabajo</w:t>
      </w:r>
      <w:r>
        <w:rPr>
          <w:spacing w:val="9"/>
          <w:w w:val="110"/>
        </w:rPr>
        <w:t> </w:t>
      </w:r>
      <w:r>
        <w:rPr>
          <w:w w:val="110"/>
        </w:rPr>
        <w:t>personal</w:t>
      </w:r>
      <w:r>
        <w:rPr>
          <w:spacing w:val="8"/>
          <w:w w:val="110"/>
        </w:rPr>
        <w:t> </w:t>
      </w:r>
      <w:r>
        <w:rPr>
          <w:w w:val="110"/>
        </w:rPr>
        <w:t>prestado</w:t>
      </w:r>
      <w:r>
        <w:rPr>
          <w:spacing w:val="9"/>
          <w:w w:val="110"/>
        </w:rPr>
        <w:t> </w:t>
      </w:r>
      <w:r>
        <w:rPr>
          <w:w w:val="110"/>
        </w:rPr>
        <w:t>dentro</w:t>
      </w:r>
      <w:r>
        <w:rPr>
          <w:spacing w:val="9"/>
          <w:w w:val="110"/>
        </w:rPr>
        <w:t> </w:t>
      </w:r>
      <w:r>
        <w:rPr>
          <w:w w:val="110"/>
        </w:rPr>
        <w:t>del</w:t>
      </w:r>
      <w:r>
        <w:rPr>
          <w:spacing w:val="6"/>
          <w:w w:val="110"/>
        </w:rPr>
        <w:t> </w:t>
      </w:r>
      <w:r>
        <w:rPr>
          <w:w w:val="110"/>
        </w:rPr>
        <w:t>territorio</w:t>
      </w:r>
      <w:r>
        <w:rPr>
          <w:spacing w:val="7"/>
          <w:w w:val="110"/>
        </w:rPr>
        <w:t> </w:t>
      </w:r>
      <w:r>
        <w:rPr>
          <w:w w:val="110"/>
        </w:rPr>
        <w:t>del</w:t>
      </w:r>
      <w:r>
        <w:rPr>
          <w:spacing w:val="8"/>
          <w:w w:val="110"/>
        </w:rPr>
        <w:t> </w:t>
      </w:r>
      <w:r>
        <w:rPr>
          <w:w w:val="110"/>
        </w:rPr>
        <w:t>Estado.</w:t>
      </w:r>
    </w:p>
    <w:p>
      <w:pPr>
        <w:pStyle w:val="ListParagraph"/>
        <w:numPr>
          <w:ilvl w:val="0"/>
          <w:numId w:val="32"/>
        </w:numPr>
        <w:tabs>
          <w:tab w:pos="1026" w:val="left" w:leader="none"/>
        </w:tabs>
        <w:spacing w:line="237" w:lineRule="auto" w:before="195" w:after="0"/>
        <w:ind w:left="1025" w:right="1035" w:hanging="567"/>
        <w:jc w:val="both"/>
        <w:rPr>
          <w:sz w:val="20"/>
        </w:rPr>
      </w:pPr>
      <w:r>
        <w:rPr>
          <w:w w:val="110"/>
          <w:sz w:val="20"/>
        </w:rPr>
        <w:t>Comparación analítica entre los conceptos o parámetros considerados para la determinación y pago de la contribución revisada en el ejercicio fiscal dictaminado y los considerados en el ejercicio fiscal inmediato</w:t>
      </w:r>
      <w:r>
        <w:rPr>
          <w:spacing w:val="8"/>
          <w:w w:val="110"/>
          <w:sz w:val="20"/>
        </w:rPr>
        <w:t> </w:t>
      </w:r>
      <w:r>
        <w:rPr>
          <w:w w:val="110"/>
          <w:sz w:val="20"/>
        </w:rPr>
        <w:t>anterior.</w:t>
      </w:r>
    </w:p>
    <w:p>
      <w:pPr>
        <w:pStyle w:val="BodyText"/>
        <w:spacing w:before="197"/>
        <w:ind w:right="1037"/>
        <w:jc w:val="both"/>
      </w:pPr>
      <w:r>
        <w:rPr>
          <w:rFonts w:ascii="TeX Gyre Bonum" w:hAnsi="TeX Gyre Bonum"/>
          <w:b/>
          <w:w w:val="110"/>
        </w:rPr>
        <w:t>Artículo 47 H.- </w:t>
      </w:r>
      <w:r>
        <w:rPr>
          <w:w w:val="110"/>
        </w:rPr>
        <w:t>En el informe a que se refiere la fracción IV del artículo 47 B, en relación a la fracción III del artículo 47 C ambos del Código, el Contador Público deberá manifestar bajo protesta de decir verdad lo siguiente:</w:t>
      </w:r>
    </w:p>
    <w:p>
      <w:pPr>
        <w:pStyle w:val="ListParagraph"/>
        <w:numPr>
          <w:ilvl w:val="0"/>
          <w:numId w:val="33"/>
        </w:numPr>
        <w:tabs>
          <w:tab w:pos="1311" w:val="left" w:leader="none"/>
        </w:tabs>
        <w:spacing w:line="240" w:lineRule="auto" w:before="192" w:after="0"/>
        <w:ind w:left="1310" w:right="1031" w:hanging="852"/>
        <w:jc w:val="both"/>
        <w:rPr>
          <w:sz w:val="20"/>
        </w:rPr>
      </w:pPr>
      <w:r>
        <w:rPr>
          <w:w w:val="110"/>
          <w:sz w:val="20"/>
        </w:rPr>
        <w:t>Que se emite con estricto apego a lo dispuesto en este Código y de conformidad con las reglas de carácter general que al efecto expidan las autoridades fiscales, respecto de  toda la información y documentación del contribuyente relacionada con</w:t>
      </w:r>
      <w:r>
        <w:rPr>
          <w:spacing w:val="21"/>
          <w:w w:val="110"/>
          <w:sz w:val="20"/>
        </w:rPr>
        <w:t> </w:t>
      </w:r>
      <w:r>
        <w:rPr>
          <w:w w:val="110"/>
          <w:sz w:val="20"/>
        </w:rPr>
        <w:t>la</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03" name="image2.png"/>
            <wp:cNvGraphicFramePr>
              <a:graphicFrameLocks noChangeAspect="1"/>
            </wp:cNvGraphicFramePr>
            <a:graphic>
              <a:graphicData uri="http://schemas.openxmlformats.org/drawingml/2006/picture">
                <pic:pic>
                  <pic:nvPicPr>
                    <pic:cNvPr id="1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310" w:right="1178"/>
      </w:pPr>
      <w:r>
        <w:rPr>
          <w:w w:val="110"/>
        </w:rPr>
        <w:t>determinación y pago del Impuesto sobre Erogaciones por Remuneraciones al Trabajo Personal.</w:t>
      </w:r>
    </w:p>
    <w:p>
      <w:pPr>
        <w:pStyle w:val="ListParagraph"/>
        <w:numPr>
          <w:ilvl w:val="0"/>
          <w:numId w:val="33"/>
        </w:numPr>
        <w:tabs>
          <w:tab w:pos="1311" w:val="left" w:leader="none"/>
        </w:tabs>
        <w:spacing w:line="244" w:lineRule="auto" w:before="191" w:after="0"/>
        <w:ind w:left="1310" w:right="1031" w:hanging="852"/>
        <w:jc w:val="both"/>
        <w:rPr>
          <w:sz w:val="20"/>
        </w:rPr>
      </w:pPr>
      <w:r>
        <w:rPr>
          <w:w w:val="110"/>
          <w:sz w:val="20"/>
        </w:rPr>
        <w:t>Que dentro de las pruebas llevadas a cabo en cumplimiento a las normas internacionales de auditoría, se examinó la situación fiscal del contribuyente por el ejercicio fiscal y la contribución que comprende el dictamen. En caso de haber observado cualquier omisión respecto al cumplimiento de las obligaciones fiscales del contribuyente inherentes a la contribución revisada, esta se mencionará en forma expresa; con independencia de que sea subsanada antes de la presentación del dictamen, de lo contario, se manifestará haberse cerciorado mediante la utilización de procedimientos de auditoría generalmente aplicables a las circunstancias, que la contribución revisada fue razonablemente determinada y</w:t>
      </w:r>
      <w:r>
        <w:rPr>
          <w:spacing w:val="6"/>
          <w:w w:val="110"/>
          <w:sz w:val="20"/>
        </w:rPr>
        <w:t> </w:t>
      </w:r>
      <w:r>
        <w:rPr>
          <w:w w:val="110"/>
          <w:sz w:val="20"/>
        </w:rPr>
        <w:t>pagada.</w:t>
      </w:r>
    </w:p>
    <w:p>
      <w:pPr>
        <w:pStyle w:val="ListParagraph"/>
        <w:numPr>
          <w:ilvl w:val="0"/>
          <w:numId w:val="33"/>
        </w:numPr>
        <w:tabs>
          <w:tab w:pos="1311" w:val="left" w:leader="none"/>
        </w:tabs>
        <w:spacing w:line="242" w:lineRule="auto" w:before="195" w:after="0"/>
        <w:ind w:left="1310" w:right="1035" w:hanging="852"/>
        <w:jc w:val="both"/>
        <w:rPr>
          <w:sz w:val="20"/>
        </w:rPr>
      </w:pPr>
      <w:r>
        <w:rPr>
          <w:w w:val="110"/>
          <w:sz w:val="20"/>
        </w:rPr>
        <w:t>Que se verificó el cálculo y el pago de la contribución revisada en el dictamen a cargo  del contribuyente o retenedor, detallando cualquier diferencia determinada o pago omitido resultante del dictamen formulado y las causas de su origen, independientemente de su importancia</w:t>
      </w:r>
      <w:r>
        <w:rPr>
          <w:spacing w:val="38"/>
          <w:w w:val="110"/>
          <w:sz w:val="20"/>
        </w:rPr>
        <w:t> </w:t>
      </w:r>
      <w:r>
        <w:rPr>
          <w:w w:val="110"/>
          <w:sz w:val="20"/>
        </w:rPr>
        <w:t>relativa.</w:t>
      </w:r>
    </w:p>
    <w:p>
      <w:pPr>
        <w:pStyle w:val="ListParagraph"/>
        <w:numPr>
          <w:ilvl w:val="0"/>
          <w:numId w:val="33"/>
        </w:numPr>
        <w:tabs>
          <w:tab w:pos="1311" w:val="left" w:leader="none"/>
        </w:tabs>
        <w:spacing w:line="244" w:lineRule="auto" w:before="191" w:after="0"/>
        <w:ind w:left="1310" w:right="1031" w:hanging="852"/>
        <w:jc w:val="both"/>
        <w:rPr>
          <w:sz w:val="20"/>
        </w:rPr>
      </w:pPr>
      <w:r>
        <w:rPr>
          <w:w w:val="110"/>
          <w:sz w:val="20"/>
        </w:rPr>
        <w:t>Que se revisaron, en función de su naturaleza y mecánica de aplicación utilizada en la determinación del Impuesto sobre Erogaciones por Remuneraciones al Trabajo Personal, las declaraciones normales y complementarias presentadas por el contribuyente y con las cifras dictaminadas respecto del ejercicio fiscal revisado, comprobando su estricto apego a las disposiciones fiscales respectivas establecidas en este Código, señalando en su caso, el incumplimiento en que haya incurrido el contribuyente</w:t>
      </w:r>
      <w:r>
        <w:rPr>
          <w:spacing w:val="10"/>
          <w:w w:val="110"/>
          <w:sz w:val="20"/>
        </w:rPr>
        <w:t> </w:t>
      </w:r>
      <w:r>
        <w:rPr>
          <w:w w:val="110"/>
          <w:sz w:val="20"/>
        </w:rPr>
        <w:t>en</w:t>
      </w:r>
      <w:r>
        <w:rPr>
          <w:spacing w:val="11"/>
          <w:w w:val="110"/>
          <w:sz w:val="20"/>
        </w:rPr>
        <w:t> </w:t>
      </w:r>
      <w:r>
        <w:rPr>
          <w:w w:val="110"/>
          <w:sz w:val="20"/>
        </w:rPr>
        <w:t>cuanto</w:t>
      </w:r>
      <w:r>
        <w:rPr>
          <w:spacing w:val="12"/>
          <w:w w:val="110"/>
          <w:sz w:val="20"/>
        </w:rPr>
        <w:t> </w:t>
      </w:r>
      <w:r>
        <w:rPr>
          <w:w w:val="110"/>
          <w:sz w:val="20"/>
        </w:rPr>
        <w:t>al</w:t>
      </w:r>
      <w:r>
        <w:rPr>
          <w:spacing w:val="12"/>
          <w:w w:val="110"/>
          <w:sz w:val="20"/>
        </w:rPr>
        <w:t> </w:t>
      </w:r>
      <w:r>
        <w:rPr>
          <w:w w:val="110"/>
          <w:sz w:val="20"/>
        </w:rPr>
        <w:t>cálculo</w:t>
      </w:r>
      <w:r>
        <w:rPr>
          <w:spacing w:val="12"/>
          <w:w w:val="110"/>
          <w:sz w:val="20"/>
        </w:rPr>
        <w:t> </w:t>
      </w:r>
      <w:r>
        <w:rPr>
          <w:w w:val="110"/>
          <w:sz w:val="20"/>
        </w:rPr>
        <w:t>y</w:t>
      </w:r>
      <w:r>
        <w:rPr>
          <w:spacing w:val="12"/>
          <w:w w:val="110"/>
          <w:sz w:val="20"/>
        </w:rPr>
        <w:t> </w:t>
      </w:r>
      <w:r>
        <w:rPr>
          <w:w w:val="110"/>
          <w:sz w:val="20"/>
        </w:rPr>
        <w:t>la</w:t>
      </w:r>
      <w:r>
        <w:rPr>
          <w:spacing w:val="11"/>
          <w:w w:val="110"/>
          <w:sz w:val="20"/>
        </w:rPr>
        <w:t> </w:t>
      </w:r>
      <w:r>
        <w:rPr>
          <w:w w:val="110"/>
          <w:sz w:val="20"/>
        </w:rPr>
        <w:t>base</w:t>
      </w:r>
      <w:r>
        <w:rPr>
          <w:spacing w:val="10"/>
          <w:w w:val="110"/>
          <w:sz w:val="20"/>
        </w:rPr>
        <w:t> </w:t>
      </w:r>
      <w:r>
        <w:rPr>
          <w:w w:val="110"/>
          <w:sz w:val="20"/>
        </w:rPr>
        <w:t>de</w:t>
      </w:r>
      <w:r>
        <w:rPr>
          <w:spacing w:val="10"/>
          <w:w w:val="110"/>
          <w:sz w:val="20"/>
        </w:rPr>
        <w:t> </w:t>
      </w:r>
      <w:r>
        <w:rPr>
          <w:w w:val="110"/>
          <w:sz w:val="20"/>
        </w:rPr>
        <w:t>pago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contribución</w:t>
      </w:r>
      <w:r>
        <w:rPr>
          <w:spacing w:val="11"/>
          <w:w w:val="110"/>
          <w:sz w:val="20"/>
        </w:rPr>
        <w:t> </w:t>
      </w:r>
      <w:r>
        <w:rPr>
          <w:w w:val="110"/>
          <w:sz w:val="20"/>
        </w:rPr>
        <w:t>revisada.</w:t>
      </w:r>
    </w:p>
    <w:p>
      <w:pPr>
        <w:pStyle w:val="ListParagraph"/>
        <w:numPr>
          <w:ilvl w:val="0"/>
          <w:numId w:val="33"/>
        </w:numPr>
        <w:tabs>
          <w:tab w:pos="1311" w:val="left" w:leader="none"/>
        </w:tabs>
        <w:spacing w:line="242" w:lineRule="auto" w:before="191" w:after="0"/>
        <w:ind w:left="1310" w:right="1036" w:hanging="852"/>
        <w:jc w:val="both"/>
        <w:rPr>
          <w:sz w:val="20"/>
        </w:rPr>
      </w:pPr>
      <w:r>
        <w:rPr>
          <w:w w:val="110"/>
          <w:sz w:val="20"/>
        </w:rPr>
        <w:t>Que se revisó la información relativa a la aplicación de compensaciones, devoluciones, bonificaciones, estímulos fiscales o exenciones efectuadas en su caso por el contribuyente y que éstas se aplicaron en estricto apego a las disposiciones fiscales respectivas.</w:t>
      </w:r>
    </w:p>
    <w:p>
      <w:pPr>
        <w:pStyle w:val="ListParagraph"/>
        <w:numPr>
          <w:ilvl w:val="0"/>
          <w:numId w:val="33"/>
        </w:numPr>
        <w:tabs>
          <w:tab w:pos="1311" w:val="left" w:leader="none"/>
        </w:tabs>
        <w:spacing w:line="237" w:lineRule="auto" w:before="193" w:after="0"/>
        <w:ind w:left="1310" w:right="1032" w:hanging="852"/>
        <w:jc w:val="both"/>
        <w:rPr>
          <w:sz w:val="20"/>
        </w:rPr>
      </w:pPr>
      <w:r>
        <w:rPr>
          <w:w w:val="110"/>
          <w:sz w:val="20"/>
        </w:rPr>
        <w:t>Que se corroboró la correcta aplicación de sentencias y resoluciones provenientes de cualquier medio de defensa o consulta jurídica sobre caso real y concreto que en su   caso</w:t>
      </w:r>
      <w:r>
        <w:rPr>
          <w:spacing w:val="10"/>
          <w:w w:val="110"/>
          <w:sz w:val="20"/>
        </w:rPr>
        <w:t> </w:t>
      </w:r>
      <w:r>
        <w:rPr>
          <w:w w:val="110"/>
          <w:sz w:val="20"/>
        </w:rPr>
        <w:t>haya</w:t>
      </w:r>
      <w:r>
        <w:rPr>
          <w:spacing w:val="10"/>
          <w:w w:val="110"/>
          <w:sz w:val="20"/>
        </w:rPr>
        <w:t> </w:t>
      </w:r>
      <w:r>
        <w:rPr>
          <w:w w:val="110"/>
          <w:sz w:val="20"/>
        </w:rPr>
        <w:t>obtenido</w:t>
      </w:r>
      <w:r>
        <w:rPr>
          <w:spacing w:val="11"/>
          <w:w w:val="110"/>
          <w:sz w:val="20"/>
        </w:rPr>
        <w:t> </w:t>
      </w:r>
      <w:r>
        <w:rPr>
          <w:w w:val="110"/>
          <w:sz w:val="20"/>
        </w:rPr>
        <w:t>el</w:t>
      </w:r>
      <w:r>
        <w:rPr>
          <w:spacing w:val="10"/>
          <w:w w:val="110"/>
          <w:sz w:val="20"/>
        </w:rPr>
        <w:t> </w:t>
      </w:r>
      <w:r>
        <w:rPr>
          <w:w w:val="110"/>
          <w:sz w:val="20"/>
        </w:rPr>
        <w:t>contribuyente</w:t>
      </w:r>
      <w:r>
        <w:rPr>
          <w:spacing w:val="9"/>
          <w:w w:val="110"/>
          <w:sz w:val="20"/>
        </w:rPr>
        <w:t> </w:t>
      </w:r>
      <w:r>
        <w:rPr>
          <w:w w:val="110"/>
          <w:sz w:val="20"/>
        </w:rPr>
        <w:t>respecto</w:t>
      </w:r>
      <w:r>
        <w:rPr>
          <w:spacing w:val="11"/>
          <w:w w:val="110"/>
          <w:sz w:val="20"/>
        </w:rPr>
        <w:t> </w:t>
      </w:r>
      <w:r>
        <w:rPr>
          <w:w w:val="110"/>
          <w:sz w:val="20"/>
        </w:rPr>
        <w:t>del</w:t>
      </w:r>
      <w:r>
        <w:rPr>
          <w:spacing w:val="8"/>
          <w:w w:val="110"/>
          <w:sz w:val="20"/>
        </w:rPr>
        <w:t> </w:t>
      </w:r>
      <w:r>
        <w:rPr>
          <w:w w:val="110"/>
          <w:sz w:val="20"/>
        </w:rPr>
        <w:t>impuesto</w:t>
      </w:r>
      <w:r>
        <w:rPr>
          <w:spacing w:val="11"/>
          <w:w w:val="110"/>
          <w:sz w:val="20"/>
        </w:rPr>
        <w:t> </w:t>
      </w:r>
      <w:r>
        <w:rPr>
          <w:w w:val="110"/>
          <w:sz w:val="20"/>
        </w:rPr>
        <w:t>dictaminado.</w:t>
      </w:r>
    </w:p>
    <w:p>
      <w:pPr>
        <w:pStyle w:val="ListParagraph"/>
        <w:numPr>
          <w:ilvl w:val="0"/>
          <w:numId w:val="33"/>
        </w:numPr>
        <w:tabs>
          <w:tab w:pos="1311" w:val="left" w:leader="none"/>
        </w:tabs>
        <w:spacing w:line="244" w:lineRule="auto" w:before="197" w:after="0"/>
        <w:ind w:left="1310" w:right="1035" w:hanging="852"/>
        <w:jc w:val="both"/>
        <w:rPr>
          <w:sz w:val="20"/>
        </w:rPr>
      </w:pPr>
      <w:r>
        <w:rPr>
          <w:w w:val="110"/>
          <w:sz w:val="20"/>
        </w:rPr>
        <w:t>Que se revisó la información y documentación relativa a la contratación de  la  prestación de servicios personales subordinados y profesionales independientes, así como de servicios proporcionados por terceros que hayan generado la causación y/o retención del impuesto revisado con motivo de la prestación de trabajo personal dentro del territorio del Estado de</w:t>
      </w:r>
      <w:r>
        <w:rPr>
          <w:spacing w:val="45"/>
          <w:w w:val="110"/>
          <w:sz w:val="20"/>
        </w:rPr>
        <w:t> </w:t>
      </w:r>
      <w:r>
        <w:rPr>
          <w:w w:val="110"/>
          <w:sz w:val="20"/>
        </w:rPr>
        <w:t>México.</w:t>
      </w:r>
    </w:p>
    <w:p>
      <w:pPr>
        <w:pStyle w:val="ListParagraph"/>
        <w:numPr>
          <w:ilvl w:val="0"/>
          <w:numId w:val="33"/>
        </w:numPr>
        <w:tabs>
          <w:tab w:pos="1311" w:val="left" w:leader="none"/>
        </w:tabs>
        <w:spacing w:line="244" w:lineRule="auto" w:before="184" w:after="0"/>
        <w:ind w:left="1310" w:right="1031" w:hanging="852"/>
        <w:jc w:val="both"/>
        <w:rPr>
          <w:sz w:val="20"/>
        </w:rPr>
      </w:pPr>
      <w:r>
        <w:rPr>
          <w:w w:val="110"/>
          <w:sz w:val="20"/>
        </w:rPr>
        <w:t>Que se comprobó que los pagos por remuneraciones al trabajo personal objeto del impuesto revisado, corresponden a servicios efectivamente recibidos y se encuentran debidamente clasificados y registrados, verificando su correcta aplicación contable, incluyendo los montos devengados no pagados en el ejercicio fiscal dictaminado, confirmando la existencia de las personas a las que se les hayan  efectuado  dichos pagos.</w:t>
      </w:r>
    </w:p>
    <w:p>
      <w:pPr>
        <w:pStyle w:val="ListParagraph"/>
        <w:numPr>
          <w:ilvl w:val="0"/>
          <w:numId w:val="33"/>
        </w:numPr>
        <w:tabs>
          <w:tab w:pos="1311" w:val="left" w:leader="none"/>
        </w:tabs>
        <w:spacing w:line="237" w:lineRule="auto" w:before="190" w:after="0"/>
        <w:ind w:left="1310" w:right="1032" w:hanging="852"/>
        <w:jc w:val="both"/>
        <w:rPr>
          <w:sz w:val="20"/>
        </w:rPr>
      </w:pPr>
      <w:r>
        <w:rPr>
          <w:w w:val="110"/>
          <w:sz w:val="20"/>
        </w:rPr>
        <w:t>Que se verificó el correcto registro y valuación de todas las obligaciones contractuales y legales relacionadas con las remuneraciones al trabajo personal prestado dentro del territorio del Estado de</w:t>
      </w:r>
      <w:r>
        <w:rPr>
          <w:spacing w:val="36"/>
          <w:w w:val="110"/>
          <w:sz w:val="20"/>
        </w:rPr>
        <w:t> </w:t>
      </w:r>
      <w:r>
        <w:rPr>
          <w:w w:val="110"/>
          <w:sz w:val="20"/>
        </w:rPr>
        <w:t>México.</w:t>
      </w:r>
    </w:p>
    <w:p>
      <w:pPr>
        <w:pStyle w:val="BodyText"/>
        <w:spacing w:before="2"/>
        <w:ind w:left="0"/>
        <w:rPr>
          <w:sz w:val="18"/>
        </w:rPr>
      </w:pPr>
    </w:p>
    <w:p>
      <w:pPr>
        <w:pStyle w:val="ListParagraph"/>
        <w:numPr>
          <w:ilvl w:val="0"/>
          <w:numId w:val="33"/>
        </w:numPr>
        <w:tabs>
          <w:tab w:pos="1311" w:val="left" w:leader="none"/>
        </w:tabs>
        <w:spacing w:line="230" w:lineRule="auto" w:before="0" w:after="0"/>
        <w:ind w:left="1310" w:right="1036" w:hanging="852"/>
        <w:jc w:val="both"/>
        <w:rPr>
          <w:sz w:val="20"/>
        </w:rPr>
      </w:pPr>
      <w:r>
        <w:rPr>
          <w:w w:val="110"/>
          <w:sz w:val="20"/>
        </w:rPr>
        <w:t>Que se corroboró la integración a la base para la determinación del impuesto revisado, del</w:t>
      </w:r>
      <w:r>
        <w:rPr>
          <w:spacing w:val="8"/>
          <w:w w:val="110"/>
          <w:sz w:val="20"/>
        </w:rPr>
        <w:t> </w:t>
      </w:r>
      <w:r>
        <w:rPr>
          <w:w w:val="110"/>
          <w:sz w:val="20"/>
        </w:rPr>
        <w:t>monto</w:t>
      </w:r>
      <w:r>
        <w:rPr>
          <w:spacing w:val="10"/>
          <w:w w:val="110"/>
          <w:sz w:val="20"/>
        </w:rPr>
        <w:t> </w:t>
      </w:r>
      <w:r>
        <w:rPr>
          <w:w w:val="110"/>
          <w:sz w:val="20"/>
        </w:rPr>
        <w:t>total</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remuneraciones</w:t>
      </w:r>
      <w:r>
        <w:rPr>
          <w:spacing w:val="9"/>
          <w:w w:val="110"/>
          <w:sz w:val="20"/>
        </w:rPr>
        <w:t> </w:t>
      </w:r>
      <w:r>
        <w:rPr>
          <w:w w:val="110"/>
          <w:sz w:val="20"/>
        </w:rPr>
        <w:t>al</w:t>
      </w:r>
      <w:r>
        <w:rPr>
          <w:spacing w:val="9"/>
          <w:w w:val="110"/>
          <w:sz w:val="20"/>
        </w:rPr>
        <w:t> </w:t>
      </w:r>
      <w:r>
        <w:rPr>
          <w:w w:val="110"/>
          <w:sz w:val="20"/>
        </w:rPr>
        <w:t>trabajo</w:t>
      </w:r>
      <w:r>
        <w:rPr>
          <w:spacing w:val="10"/>
          <w:w w:val="110"/>
          <w:sz w:val="20"/>
        </w:rPr>
        <w:t> </w:t>
      </w:r>
      <w:r>
        <w:rPr>
          <w:w w:val="110"/>
          <w:sz w:val="20"/>
        </w:rPr>
        <w:t>personal</w:t>
      </w:r>
      <w:r>
        <w:rPr>
          <w:spacing w:val="10"/>
          <w:w w:val="110"/>
          <w:sz w:val="20"/>
        </w:rPr>
        <w:t> </w:t>
      </w:r>
      <w:r>
        <w:rPr>
          <w:w w:val="110"/>
          <w:sz w:val="20"/>
        </w:rPr>
        <w:t>sin</w:t>
      </w:r>
      <w:r>
        <w:rPr>
          <w:spacing w:val="10"/>
          <w:w w:val="110"/>
          <w:sz w:val="20"/>
        </w:rPr>
        <w:t> </w:t>
      </w:r>
      <w:r>
        <w:rPr>
          <w:w w:val="110"/>
          <w:sz w:val="20"/>
        </w:rPr>
        <w:t>deducción</w:t>
      </w:r>
      <w:r>
        <w:rPr>
          <w:spacing w:val="9"/>
          <w:w w:val="110"/>
          <w:sz w:val="20"/>
        </w:rPr>
        <w:t> </w:t>
      </w:r>
      <w:r>
        <w:rPr>
          <w:w w:val="110"/>
          <w:sz w:val="20"/>
        </w:rPr>
        <w:t>o</w:t>
      </w:r>
      <w:r>
        <w:rPr>
          <w:spacing w:val="10"/>
          <w:w w:val="110"/>
          <w:sz w:val="20"/>
        </w:rPr>
        <w:t> </w:t>
      </w:r>
      <w:r>
        <w:rPr>
          <w:w w:val="110"/>
          <w:sz w:val="20"/>
        </w:rPr>
        <w:t>disminución</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05" name="image2.png"/>
            <wp:cNvGraphicFramePr>
              <a:graphicFrameLocks noChangeAspect="1"/>
            </wp:cNvGraphicFramePr>
            <a:graphic>
              <a:graphicData uri="http://schemas.openxmlformats.org/drawingml/2006/picture">
                <pic:pic>
                  <pic:nvPicPr>
                    <pic:cNvPr id="1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310" w:right="1034"/>
        <w:jc w:val="both"/>
      </w:pPr>
      <w:r>
        <w:rPr>
          <w:w w:val="110"/>
        </w:rPr>
        <w:t>alguna, así como de las erogaciones provenientes de pasivos u obligaciones pendientes de pago relacionados con  la base de dicho impuesto, de acuerdo al alcance establecido  y la naturaleza de los procedimientos de auditoría generalmente aceptados aplicables a las</w:t>
      </w:r>
      <w:r>
        <w:rPr>
          <w:spacing w:val="10"/>
          <w:w w:val="110"/>
        </w:rPr>
        <w:t> </w:t>
      </w:r>
      <w:r>
        <w:rPr>
          <w:w w:val="110"/>
        </w:rPr>
        <w:t>circunstancias.</w:t>
      </w:r>
    </w:p>
    <w:p>
      <w:pPr>
        <w:pStyle w:val="BodyText"/>
        <w:spacing w:line="228" w:lineRule="auto" w:before="195"/>
        <w:ind w:right="1034"/>
        <w:jc w:val="both"/>
      </w:pPr>
      <w:r>
        <w:rPr>
          <w:rFonts w:ascii="TeX Gyre Bonum" w:hAnsi="TeX Gyre Bonum"/>
          <w:b/>
          <w:w w:val="105"/>
        </w:rPr>
        <w:t>Artículo 47 I.- </w:t>
      </w:r>
      <w:r>
        <w:rPr>
          <w:w w:val="105"/>
        </w:rPr>
        <w:t>Las facultades a que se refiere el artículo  47  D,  penúltimo  párrafo  de  este  Código,</w:t>
      </w:r>
      <w:r>
        <w:rPr>
          <w:spacing w:val="25"/>
          <w:w w:val="105"/>
        </w:rPr>
        <w:t> </w:t>
      </w:r>
      <w:r>
        <w:rPr>
          <w:w w:val="105"/>
        </w:rPr>
        <w:t>se</w:t>
      </w:r>
      <w:r>
        <w:rPr>
          <w:spacing w:val="23"/>
          <w:w w:val="105"/>
        </w:rPr>
        <w:t> </w:t>
      </w:r>
      <w:r>
        <w:rPr>
          <w:w w:val="105"/>
        </w:rPr>
        <w:t>ejercerán</w:t>
      </w:r>
      <w:r>
        <w:rPr>
          <w:spacing w:val="25"/>
          <w:w w:val="105"/>
        </w:rPr>
        <w:t> </w:t>
      </w:r>
      <w:r>
        <w:rPr>
          <w:w w:val="105"/>
        </w:rPr>
        <w:t>por</w:t>
      </w:r>
      <w:r>
        <w:rPr>
          <w:spacing w:val="23"/>
          <w:w w:val="105"/>
        </w:rPr>
        <w:t> </w:t>
      </w:r>
      <w:r>
        <w:rPr>
          <w:w w:val="105"/>
        </w:rPr>
        <w:t>las</w:t>
      </w:r>
      <w:r>
        <w:rPr>
          <w:spacing w:val="23"/>
          <w:w w:val="105"/>
        </w:rPr>
        <w:t> </w:t>
      </w:r>
      <w:r>
        <w:rPr>
          <w:w w:val="105"/>
        </w:rPr>
        <w:t>autoridades</w:t>
      </w:r>
      <w:r>
        <w:rPr>
          <w:spacing w:val="26"/>
          <w:w w:val="105"/>
        </w:rPr>
        <w:t> </w:t>
      </w:r>
      <w:r>
        <w:rPr>
          <w:w w:val="105"/>
        </w:rPr>
        <w:t>fiscales</w:t>
      </w:r>
      <w:r>
        <w:rPr>
          <w:spacing w:val="23"/>
          <w:w w:val="105"/>
        </w:rPr>
        <w:t> </w:t>
      </w:r>
      <w:r>
        <w:rPr>
          <w:w w:val="105"/>
        </w:rPr>
        <w:t>mediante</w:t>
      </w:r>
      <w:r>
        <w:rPr>
          <w:spacing w:val="23"/>
          <w:w w:val="105"/>
        </w:rPr>
        <w:t> </w:t>
      </w:r>
      <w:r>
        <w:rPr>
          <w:w w:val="105"/>
        </w:rPr>
        <w:t>el</w:t>
      </w:r>
      <w:r>
        <w:rPr>
          <w:spacing w:val="24"/>
          <w:w w:val="105"/>
        </w:rPr>
        <w:t> </w:t>
      </w:r>
      <w:r>
        <w:rPr>
          <w:w w:val="105"/>
        </w:rPr>
        <w:t>siguiente</w:t>
      </w:r>
      <w:r>
        <w:rPr>
          <w:spacing w:val="23"/>
          <w:w w:val="105"/>
        </w:rPr>
        <w:t> </w:t>
      </w:r>
      <w:r>
        <w:rPr>
          <w:w w:val="105"/>
        </w:rPr>
        <w:t>procedimiento:</w:t>
      </w:r>
    </w:p>
    <w:p>
      <w:pPr>
        <w:pStyle w:val="BodyText"/>
        <w:spacing w:before="6"/>
        <w:ind w:left="0"/>
        <w:rPr>
          <w:sz w:val="17"/>
        </w:rPr>
      </w:pPr>
    </w:p>
    <w:p>
      <w:pPr>
        <w:pStyle w:val="ListParagraph"/>
        <w:numPr>
          <w:ilvl w:val="0"/>
          <w:numId w:val="34"/>
        </w:numPr>
        <w:tabs>
          <w:tab w:pos="1026" w:val="left" w:leader="none"/>
        </w:tabs>
        <w:spacing w:line="240" w:lineRule="auto" w:before="0" w:after="0"/>
        <w:ind w:left="1025" w:right="1033" w:hanging="567"/>
        <w:jc w:val="both"/>
        <w:rPr>
          <w:sz w:val="20"/>
        </w:rPr>
      </w:pPr>
      <w:r>
        <w:rPr>
          <w:w w:val="110"/>
          <w:sz w:val="20"/>
        </w:rPr>
        <w:t>Determinada la irregularidad, ésta será hecha del conocimiento del Contador Público Registrado, a efecto de que en un plazo de diez días, manifieste por escrito lo que a su derecho</w:t>
      </w:r>
      <w:r>
        <w:rPr>
          <w:spacing w:val="8"/>
          <w:w w:val="110"/>
          <w:sz w:val="20"/>
        </w:rPr>
        <w:t> </w:t>
      </w:r>
      <w:r>
        <w:rPr>
          <w:w w:val="110"/>
          <w:sz w:val="20"/>
        </w:rPr>
        <w:t>convenga,</w:t>
      </w:r>
      <w:r>
        <w:rPr>
          <w:spacing w:val="8"/>
          <w:w w:val="110"/>
          <w:sz w:val="20"/>
        </w:rPr>
        <w:t> </w:t>
      </w:r>
      <w:r>
        <w:rPr>
          <w:w w:val="110"/>
          <w:sz w:val="20"/>
        </w:rPr>
        <w:t>donde</w:t>
      </w:r>
      <w:r>
        <w:rPr>
          <w:spacing w:val="8"/>
          <w:w w:val="110"/>
          <w:sz w:val="20"/>
        </w:rPr>
        <w:t> </w:t>
      </w:r>
      <w:r>
        <w:rPr>
          <w:w w:val="110"/>
          <w:sz w:val="20"/>
        </w:rPr>
        <w:t>además</w:t>
      </w:r>
      <w:r>
        <w:rPr>
          <w:spacing w:val="7"/>
          <w:w w:val="110"/>
          <w:sz w:val="20"/>
        </w:rPr>
        <w:t> </w:t>
      </w:r>
      <w:r>
        <w:rPr>
          <w:w w:val="110"/>
          <w:sz w:val="20"/>
        </w:rPr>
        <w:t>ofrezca</w:t>
      </w:r>
      <w:r>
        <w:rPr>
          <w:spacing w:val="7"/>
          <w:w w:val="110"/>
          <w:sz w:val="20"/>
        </w:rPr>
        <w:t> </w:t>
      </w:r>
      <w:r>
        <w:rPr>
          <w:w w:val="110"/>
          <w:sz w:val="20"/>
        </w:rPr>
        <w:t>y</w:t>
      </w:r>
      <w:r>
        <w:rPr>
          <w:spacing w:val="8"/>
          <w:w w:val="110"/>
          <w:sz w:val="20"/>
        </w:rPr>
        <w:t> </w:t>
      </w:r>
      <w:r>
        <w:rPr>
          <w:w w:val="110"/>
          <w:sz w:val="20"/>
        </w:rPr>
        <w:t>exhiba</w:t>
      </w:r>
      <w:r>
        <w:rPr>
          <w:spacing w:val="8"/>
          <w:w w:val="110"/>
          <w:sz w:val="20"/>
        </w:rPr>
        <w:t> </w:t>
      </w:r>
      <w:r>
        <w:rPr>
          <w:w w:val="110"/>
          <w:sz w:val="20"/>
        </w:rPr>
        <w:t>las</w:t>
      </w:r>
      <w:r>
        <w:rPr>
          <w:spacing w:val="7"/>
          <w:w w:val="110"/>
          <w:sz w:val="20"/>
        </w:rPr>
        <w:t> </w:t>
      </w:r>
      <w:r>
        <w:rPr>
          <w:w w:val="110"/>
          <w:sz w:val="20"/>
        </w:rPr>
        <w:t>pruebas</w:t>
      </w:r>
      <w:r>
        <w:rPr>
          <w:spacing w:val="7"/>
          <w:w w:val="110"/>
          <w:sz w:val="20"/>
        </w:rPr>
        <w:t> </w:t>
      </w:r>
      <w:r>
        <w:rPr>
          <w:w w:val="110"/>
          <w:sz w:val="20"/>
        </w:rPr>
        <w:t>que</w:t>
      </w:r>
      <w:r>
        <w:rPr>
          <w:spacing w:val="7"/>
          <w:w w:val="110"/>
          <w:sz w:val="20"/>
        </w:rPr>
        <w:t> </w:t>
      </w:r>
      <w:r>
        <w:rPr>
          <w:w w:val="110"/>
          <w:sz w:val="20"/>
        </w:rPr>
        <w:t>considere</w:t>
      </w:r>
      <w:r>
        <w:rPr>
          <w:spacing w:val="7"/>
          <w:w w:val="110"/>
          <w:sz w:val="20"/>
        </w:rPr>
        <w:t> </w:t>
      </w:r>
      <w:r>
        <w:rPr>
          <w:w w:val="110"/>
          <w:sz w:val="20"/>
        </w:rPr>
        <w:t>pertinentes;</w:t>
      </w:r>
    </w:p>
    <w:p>
      <w:pPr>
        <w:pStyle w:val="BodyText"/>
        <w:spacing w:before="8"/>
        <w:ind w:left="0"/>
        <w:rPr>
          <w:sz w:val="17"/>
        </w:rPr>
      </w:pPr>
    </w:p>
    <w:p>
      <w:pPr>
        <w:pStyle w:val="ListParagraph"/>
        <w:numPr>
          <w:ilvl w:val="0"/>
          <w:numId w:val="34"/>
        </w:numPr>
        <w:tabs>
          <w:tab w:pos="1026" w:val="left" w:leader="none"/>
        </w:tabs>
        <w:spacing w:line="230" w:lineRule="auto" w:before="0" w:after="0"/>
        <w:ind w:left="1025" w:right="1036" w:hanging="567"/>
        <w:jc w:val="both"/>
        <w:rPr>
          <w:sz w:val="20"/>
        </w:rPr>
      </w:pPr>
      <w:r>
        <w:rPr>
          <w:w w:val="110"/>
          <w:sz w:val="20"/>
        </w:rPr>
        <w:t>Agotado el periodo probatorio a que se refiere la fracción anterior, con los elementos que obren</w:t>
      </w:r>
      <w:r>
        <w:rPr>
          <w:spacing w:val="9"/>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expediente,</w:t>
      </w:r>
      <w:r>
        <w:rPr>
          <w:spacing w:val="7"/>
          <w:w w:val="110"/>
          <w:sz w:val="20"/>
        </w:rPr>
        <w:t> </w:t>
      </w:r>
      <w:r>
        <w:rPr>
          <w:w w:val="110"/>
          <w:sz w:val="20"/>
        </w:rPr>
        <w:t>la</w:t>
      </w:r>
      <w:r>
        <w:rPr>
          <w:spacing w:val="10"/>
          <w:w w:val="110"/>
          <w:sz w:val="20"/>
        </w:rPr>
        <w:t> </w:t>
      </w:r>
      <w:r>
        <w:rPr>
          <w:w w:val="110"/>
          <w:sz w:val="20"/>
        </w:rPr>
        <w:t>autoridad</w:t>
      </w:r>
      <w:r>
        <w:rPr>
          <w:spacing w:val="10"/>
          <w:w w:val="110"/>
          <w:sz w:val="20"/>
        </w:rPr>
        <w:t> </w:t>
      </w:r>
      <w:r>
        <w:rPr>
          <w:w w:val="110"/>
          <w:sz w:val="20"/>
        </w:rPr>
        <w:t>fiscal</w:t>
      </w:r>
      <w:r>
        <w:rPr>
          <w:spacing w:val="10"/>
          <w:w w:val="110"/>
          <w:sz w:val="20"/>
        </w:rPr>
        <w:t> </w:t>
      </w:r>
      <w:r>
        <w:rPr>
          <w:w w:val="110"/>
          <w:sz w:val="20"/>
        </w:rPr>
        <w:t>emitirá</w:t>
      </w:r>
      <w:r>
        <w:rPr>
          <w:spacing w:val="9"/>
          <w:w w:val="110"/>
          <w:sz w:val="20"/>
        </w:rPr>
        <w:t> </w:t>
      </w:r>
      <w:r>
        <w:rPr>
          <w:w w:val="110"/>
          <w:sz w:val="20"/>
        </w:rPr>
        <w:t>la</w:t>
      </w:r>
      <w:r>
        <w:rPr>
          <w:spacing w:val="10"/>
          <w:w w:val="110"/>
          <w:sz w:val="20"/>
        </w:rPr>
        <w:t> </w:t>
      </w:r>
      <w:r>
        <w:rPr>
          <w:w w:val="110"/>
          <w:sz w:val="20"/>
        </w:rPr>
        <w:t>resolución</w:t>
      </w:r>
      <w:r>
        <w:rPr>
          <w:spacing w:val="9"/>
          <w:w w:val="110"/>
          <w:sz w:val="20"/>
        </w:rPr>
        <w:t> </w:t>
      </w:r>
      <w:r>
        <w:rPr>
          <w:w w:val="110"/>
          <w:sz w:val="20"/>
        </w:rPr>
        <w:t>que</w:t>
      </w:r>
      <w:r>
        <w:rPr>
          <w:spacing w:val="9"/>
          <w:w w:val="110"/>
          <w:sz w:val="20"/>
        </w:rPr>
        <w:t> </w:t>
      </w:r>
      <w:r>
        <w:rPr>
          <w:w w:val="110"/>
          <w:sz w:val="20"/>
        </w:rPr>
        <w:t>proceda,</w:t>
      </w:r>
      <w:r>
        <w:rPr>
          <w:spacing w:val="9"/>
          <w:w w:val="110"/>
          <w:sz w:val="20"/>
        </w:rPr>
        <w:t> </w:t>
      </w:r>
      <w:r>
        <w:rPr>
          <w:w w:val="110"/>
          <w:sz w:val="20"/>
        </w:rPr>
        <w:t>y</w:t>
      </w:r>
    </w:p>
    <w:p>
      <w:pPr>
        <w:pStyle w:val="BodyText"/>
        <w:spacing w:before="3"/>
        <w:ind w:left="0"/>
        <w:rPr>
          <w:sz w:val="18"/>
        </w:rPr>
      </w:pPr>
    </w:p>
    <w:p>
      <w:pPr>
        <w:pStyle w:val="ListParagraph"/>
        <w:numPr>
          <w:ilvl w:val="0"/>
          <w:numId w:val="34"/>
        </w:numPr>
        <w:tabs>
          <w:tab w:pos="1026" w:val="left" w:leader="none"/>
        </w:tabs>
        <w:spacing w:line="230" w:lineRule="auto" w:before="0" w:after="0"/>
        <w:ind w:left="1025" w:right="1035" w:hanging="567"/>
        <w:jc w:val="both"/>
        <w:rPr>
          <w:sz w:val="20"/>
        </w:rPr>
      </w:pPr>
      <w:r>
        <w:rPr>
          <w:w w:val="110"/>
          <w:sz w:val="20"/>
        </w:rPr>
        <w:t>La resolución se emitirá en un plazo que no excederá de doce meses, contado a partir de que</w:t>
      </w:r>
      <w:r>
        <w:rPr>
          <w:spacing w:val="9"/>
          <w:w w:val="110"/>
          <w:sz w:val="20"/>
        </w:rPr>
        <w:t> </w:t>
      </w:r>
      <w:r>
        <w:rPr>
          <w:w w:val="110"/>
          <w:sz w:val="20"/>
        </w:rPr>
        <w:t>se</w:t>
      </w:r>
      <w:r>
        <w:rPr>
          <w:spacing w:val="9"/>
          <w:w w:val="110"/>
          <w:sz w:val="20"/>
        </w:rPr>
        <w:t> </w:t>
      </w:r>
      <w:r>
        <w:rPr>
          <w:w w:val="110"/>
          <w:sz w:val="20"/>
        </w:rPr>
        <w:t>agote</w:t>
      </w:r>
      <w:r>
        <w:rPr>
          <w:spacing w:val="10"/>
          <w:w w:val="110"/>
          <w:sz w:val="20"/>
        </w:rPr>
        <w:t> </w:t>
      </w:r>
      <w:r>
        <w:rPr>
          <w:w w:val="110"/>
          <w:sz w:val="20"/>
        </w:rPr>
        <w:t>el</w:t>
      </w:r>
      <w:r>
        <w:rPr>
          <w:spacing w:val="10"/>
          <w:w w:val="110"/>
          <w:sz w:val="20"/>
        </w:rPr>
        <w:t> </w:t>
      </w:r>
      <w:r>
        <w:rPr>
          <w:w w:val="110"/>
          <w:sz w:val="20"/>
        </w:rPr>
        <w:t>plazo</w:t>
      </w:r>
      <w:r>
        <w:rPr>
          <w:spacing w:val="12"/>
          <w:w w:val="110"/>
          <w:sz w:val="20"/>
        </w:rPr>
        <w:t> </w:t>
      </w:r>
      <w:r>
        <w:rPr>
          <w:w w:val="110"/>
          <w:sz w:val="20"/>
        </w:rPr>
        <w:t>señalado</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fracción</w:t>
      </w:r>
      <w:r>
        <w:rPr>
          <w:spacing w:val="10"/>
          <w:w w:val="110"/>
          <w:sz w:val="20"/>
        </w:rPr>
        <w:t> </w:t>
      </w:r>
      <w:r>
        <w:rPr>
          <w:w w:val="110"/>
          <w:sz w:val="20"/>
        </w:rPr>
        <w:t>I</w:t>
      </w:r>
      <w:r>
        <w:rPr>
          <w:spacing w:val="10"/>
          <w:w w:val="110"/>
          <w:sz w:val="20"/>
        </w:rPr>
        <w:t> </w:t>
      </w:r>
      <w:r>
        <w:rPr>
          <w:w w:val="110"/>
          <w:sz w:val="20"/>
        </w:rPr>
        <w:t>de</w:t>
      </w:r>
      <w:r>
        <w:rPr>
          <w:spacing w:val="7"/>
          <w:w w:val="110"/>
          <w:sz w:val="20"/>
        </w:rPr>
        <w:t> </w:t>
      </w:r>
      <w:r>
        <w:rPr>
          <w:w w:val="110"/>
          <w:sz w:val="20"/>
        </w:rPr>
        <w:t>este</w:t>
      </w:r>
      <w:r>
        <w:rPr>
          <w:spacing w:val="9"/>
          <w:w w:val="110"/>
          <w:sz w:val="20"/>
        </w:rPr>
        <w:t> </w:t>
      </w:r>
      <w:r>
        <w:rPr>
          <w:w w:val="110"/>
          <w:sz w:val="20"/>
        </w:rPr>
        <w:t>artículo.</w:t>
      </w:r>
    </w:p>
    <w:p>
      <w:pPr>
        <w:pStyle w:val="BodyText"/>
        <w:spacing w:line="244" w:lineRule="auto" w:before="196"/>
        <w:ind w:right="1034"/>
        <w:jc w:val="both"/>
      </w:pPr>
      <w:r>
        <w:rPr>
          <w:rFonts w:ascii="TeX Gyre Bonum" w:hAnsi="TeX Gyre Bonum"/>
          <w:b/>
          <w:w w:val="110"/>
        </w:rPr>
        <w:t>Artículo 47 Bis.- </w:t>
      </w:r>
      <w:r>
        <w:rPr>
          <w:w w:val="110"/>
        </w:rPr>
        <w:t>Las personas físicas y jurídicas colectivas obligadas al pago del Impuesto Predial, deberán dictaminar la determinación de la base declarada en la manifestación del valor catastral de sus inmuebles ubicados en el territorio del Estado correspondiente  al  año  inmediato anterior, de conformidad con este Código y las demás disposiciones que se emitan para</w:t>
      </w:r>
      <w:r>
        <w:rPr>
          <w:spacing w:val="12"/>
          <w:w w:val="110"/>
        </w:rPr>
        <w:t> </w:t>
      </w:r>
      <w:r>
        <w:rPr>
          <w:w w:val="110"/>
        </w:rPr>
        <w:t>tal</w:t>
      </w:r>
      <w:r>
        <w:rPr>
          <w:spacing w:val="13"/>
          <w:w w:val="110"/>
        </w:rPr>
        <w:t> </w:t>
      </w:r>
      <w:r>
        <w:rPr>
          <w:w w:val="110"/>
        </w:rPr>
        <w:t>efecto,</w:t>
      </w:r>
      <w:r>
        <w:rPr>
          <w:spacing w:val="14"/>
          <w:w w:val="110"/>
        </w:rPr>
        <w:t> </w:t>
      </w:r>
      <w:r>
        <w:rPr>
          <w:w w:val="110"/>
        </w:rPr>
        <w:t>cuando</w:t>
      </w:r>
      <w:r>
        <w:rPr>
          <w:spacing w:val="13"/>
          <w:w w:val="110"/>
        </w:rPr>
        <w:t> </w:t>
      </w:r>
      <w:r>
        <w:rPr>
          <w:w w:val="110"/>
        </w:rPr>
        <w:t>en</w:t>
      </w:r>
      <w:r>
        <w:rPr>
          <w:spacing w:val="13"/>
          <w:w w:val="110"/>
        </w:rPr>
        <w:t> </w:t>
      </w:r>
      <w:r>
        <w:rPr>
          <w:w w:val="110"/>
        </w:rPr>
        <w:t>dicho</w:t>
      </w:r>
      <w:r>
        <w:rPr>
          <w:spacing w:val="14"/>
          <w:w w:val="110"/>
        </w:rPr>
        <w:t> </w:t>
      </w:r>
      <w:r>
        <w:rPr>
          <w:w w:val="110"/>
        </w:rPr>
        <w:t>año</w:t>
      </w:r>
      <w:r>
        <w:rPr>
          <w:spacing w:val="13"/>
          <w:w w:val="110"/>
        </w:rPr>
        <w:t> </w:t>
      </w:r>
      <w:r>
        <w:rPr>
          <w:w w:val="110"/>
        </w:rPr>
        <w:t>se</w:t>
      </w:r>
      <w:r>
        <w:rPr>
          <w:spacing w:val="12"/>
          <w:w w:val="110"/>
        </w:rPr>
        <w:t> </w:t>
      </w:r>
      <w:r>
        <w:rPr>
          <w:w w:val="110"/>
        </w:rPr>
        <w:t>ubiquen</w:t>
      </w:r>
      <w:r>
        <w:rPr>
          <w:spacing w:val="13"/>
          <w:w w:val="110"/>
        </w:rPr>
        <w:t> </w:t>
      </w:r>
      <w:r>
        <w:rPr>
          <w:w w:val="110"/>
        </w:rPr>
        <w:t>en</w:t>
      </w:r>
      <w:r>
        <w:rPr>
          <w:spacing w:val="13"/>
          <w:w w:val="110"/>
        </w:rPr>
        <w:t> </w:t>
      </w:r>
      <w:r>
        <w:rPr>
          <w:w w:val="110"/>
        </w:rPr>
        <w:t>cualquiera</w:t>
      </w:r>
      <w:r>
        <w:rPr>
          <w:spacing w:val="12"/>
          <w:w w:val="110"/>
        </w:rPr>
        <w:t> </w:t>
      </w:r>
      <w:r>
        <w:rPr>
          <w:w w:val="110"/>
        </w:rPr>
        <w:t>de</w:t>
      </w:r>
      <w:r>
        <w:rPr>
          <w:spacing w:val="12"/>
          <w:w w:val="110"/>
        </w:rPr>
        <w:t> </w:t>
      </w:r>
      <w:r>
        <w:rPr>
          <w:w w:val="110"/>
        </w:rPr>
        <w:t>los</w:t>
      </w:r>
      <w:r>
        <w:rPr>
          <w:spacing w:val="12"/>
          <w:w w:val="110"/>
        </w:rPr>
        <w:t> </w:t>
      </w:r>
      <w:r>
        <w:rPr>
          <w:w w:val="110"/>
        </w:rPr>
        <w:t>siguientes</w:t>
      </w:r>
      <w:r>
        <w:rPr>
          <w:spacing w:val="11"/>
          <w:w w:val="110"/>
        </w:rPr>
        <w:t> </w:t>
      </w:r>
      <w:r>
        <w:rPr>
          <w:w w:val="110"/>
        </w:rPr>
        <w:t>supuestos:</w:t>
      </w:r>
    </w:p>
    <w:p>
      <w:pPr>
        <w:pStyle w:val="ListParagraph"/>
        <w:numPr>
          <w:ilvl w:val="0"/>
          <w:numId w:val="35"/>
        </w:numPr>
        <w:tabs>
          <w:tab w:pos="1165" w:val="left" w:leader="none"/>
        </w:tabs>
        <w:spacing w:line="244" w:lineRule="auto" w:before="184" w:after="0"/>
        <w:ind w:left="1164" w:right="1033" w:hanging="706"/>
        <w:jc w:val="both"/>
        <w:rPr>
          <w:sz w:val="20"/>
        </w:rPr>
      </w:pPr>
      <w:r>
        <w:rPr>
          <w:w w:val="110"/>
          <w:sz w:val="20"/>
        </w:rPr>
        <w:t>Sean propietarias o poseedoras de inmuebles ubicados en el territorio del Estado, cuyo valor catastral determinado conforme lo establece el Título Quinto de este Código, aplicando las tablas de valores unitarios de suelo y construcciones vigentes en ese año, sea igual o superior a $20,000,000.00 (veinte millones de pesos 00/100 M.N.), en cuyo caso el dictamen comprenderá exclusivamente a los inmuebles que tengan un valor catastral igual o superior a dicha</w:t>
      </w:r>
      <w:r>
        <w:rPr>
          <w:spacing w:val="18"/>
          <w:w w:val="110"/>
          <w:sz w:val="20"/>
        </w:rPr>
        <w:t> </w:t>
      </w:r>
      <w:r>
        <w:rPr>
          <w:w w:val="110"/>
          <w:sz w:val="20"/>
        </w:rPr>
        <w:t>cantidad.</w:t>
      </w:r>
    </w:p>
    <w:p>
      <w:pPr>
        <w:pStyle w:val="ListParagraph"/>
        <w:numPr>
          <w:ilvl w:val="0"/>
          <w:numId w:val="35"/>
        </w:numPr>
        <w:tabs>
          <w:tab w:pos="1167" w:val="left" w:leader="none"/>
        </w:tabs>
        <w:spacing w:line="244" w:lineRule="auto" w:before="188" w:after="0"/>
        <w:ind w:left="1166" w:right="1032" w:hanging="708"/>
        <w:jc w:val="both"/>
        <w:rPr>
          <w:sz w:val="20"/>
        </w:rPr>
      </w:pPr>
      <w:r>
        <w:rPr>
          <w:w w:val="110"/>
          <w:sz w:val="20"/>
        </w:rPr>
        <w:t>Sean propietarias o poseedoras de dos o más inmuebles ubicados en el territorio del Estado, cuyo valor catastral individual determinado conforme lo establece el Título Quinto de este Código, aplicando las tablas de valores unitarios de suelo  y  construcciones vigentes en ese año, sea igual o superior a $5,000,000.00 (cinco millones de pesos 00/100 M.N.), y la suma del valor catastral de dichos inmuebles sea igual o superior a $20,000,000.00 (veinte millones de pesos 00/100</w:t>
      </w:r>
      <w:r>
        <w:rPr>
          <w:spacing w:val="49"/>
          <w:w w:val="110"/>
          <w:sz w:val="20"/>
        </w:rPr>
        <w:t> </w:t>
      </w:r>
      <w:r>
        <w:rPr>
          <w:w w:val="110"/>
          <w:sz w:val="20"/>
        </w:rPr>
        <w:t>M.N.).</w:t>
      </w:r>
    </w:p>
    <w:p>
      <w:pPr>
        <w:pStyle w:val="BodyText"/>
        <w:spacing w:before="7"/>
        <w:ind w:left="0"/>
      </w:pPr>
    </w:p>
    <w:p>
      <w:pPr>
        <w:pStyle w:val="BodyText"/>
        <w:spacing w:line="247" w:lineRule="auto"/>
        <w:ind w:left="1164" w:right="1031" w:firstLine="2"/>
        <w:jc w:val="both"/>
      </w:pPr>
      <w:r>
        <w:rPr>
          <w:w w:val="110"/>
        </w:rPr>
        <w:t>El dictamen de la determinación de la base del Impuesto Predial, tendrá vigencia para el año que se dictamina, así como para los dos siguientes siempre que el Impuesto Predial de los inmuebles objeto de dictaminación se pague oportunamente en términos de este Código, no se realicen mejoras, ampliaciones o construcciones que aumenten el valor catastral de los mismos, prevaleciendo la obligación de presentar el aviso de dictamen correspondiente en cada</w:t>
      </w:r>
      <w:r>
        <w:rPr>
          <w:spacing w:val="29"/>
          <w:w w:val="110"/>
        </w:rPr>
        <w:t> </w:t>
      </w:r>
      <w:r>
        <w:rPr>
          <w:w w:val="110"/>
        </w:rPr>
        <w:t>año.</w:t>
      </w:r>
    </w:p>
    <w:p>
      <w:pPr>
        <w:pStyle w:val="BodyText"/>
        <w:spacing w:before="11"/>
        <w:ind w:left="0"/>
      </w:pPr>
    </w:p>
    <w:p>
      <w:pPr>
        <w:pStyle w:val="BodyText"/>
        <w:spacing w:line="247" w:lineRule="auto"/>
        <w:ind w:right="1032"/>
        <w:jc w:val="both"/>
      </w:pPr>
      <w:r>
        <w:rPr>
          <w:w w:val="110"/>
        </w:rPr>
        <w:t>La dictaminación de la determinación de la base del Impuesto Predial consistirá en verificar por medio de un especialista en valuación inmobiliaria registrado por el IGECEM, la correcta determinación del valor catastral que se haya declarado respecto de los inmuebles objeto de dictaminación, conforme a las tablas de valores unitarios de suelo y construcciones publicadas  en el Periódico Oficial “Gaceta del Gobierno” del Estado de México vigentes en el año que se dictamine.</w:t>
      </w:r>
    </w:p>
    <w:p>
      <w:pPr>
        <w:pStyle w:val="BodyText"/>
        <w:ind w:left="0"/>
        <w:rPr>
          <w:sz w:val="21"/>
        </w:rPr>
      </w:pPr>
    </w:p>
    <w:p>
      <w:pPr>
        <w:pStyle w:val="BodyText"/>
        <w:spacing w:line="249" w:lineRule="auto" w:before="1"/>
        <w:ind w:right="1031"/>
        <w:jc w:val="both"/>
      </w:pPr>
      <w:r>
        <w:rPr>
          <w:w w:val="110"/>
        </w:rPr>
        <w:t>Las personas físicas y jurídicas colectivas que no estén obligadas a dictaminar la determinación de la base del Impuesto Predial en los términos de éste artículo, podrán optar por dictaminarse</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07" name="image2.png"/>
            <wp:cNvGraphicFramePr>
              <a:graphicFrameLocks noChangeAspect="1"/>
            </wp:cNvGraphicFramePr>
            <a:graphic>
              <a:graphicData uri="http://schemas.openxmlformats.org/drawingml/2006/picture">
                <pic:pic>
                  <pic:nvPicPr>
                    <pic:cNvPr id="1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presentando oportunamente ante la autoridad fiscal competente el aviso de dictamen a que se refiere el primer párrafo del artículo 47 Bis-1 de este Código, en cuyo caso les serán aplicables   las disposiciones fiscales atribuibles a los contribuyentes obligados. No se dará efecto legal alguno al ejercicio de la opción de dictaminarse cuando se realice fuera del plazo establecido en dicha disposición, ni cuando la opción se ejerza después de iniciado o  notificado  al contribuyente el ejercicio de las facultades de comprobación de la autoridad fiscal por el impuesto y año a</w:t>
      </w:r>
      <w:r>
        <w:rPr>
          <w:spacing w:val="46"/>
          <w:w w:val="110"/>
        </w:rPr>
        <w:t> </w:t>
      </w:r>
      <w:r>
        <w:rPr>
          <w:w w:val="110"/>
        </w:rPr>
        <w:t>dictaminar.</w:t>
      </w:r>
    </w:p>
    <w:p>
      <w:pPr>
        <w:pStyle w:val="BodyText"/>
        <w:spacing w:before="2"/>
        <w:ind w:left="0"/>
        <w:rPr>
          <w:sz w:val="21"/>
        </w:rPr>
      </w:pPr>
    </w:p>
    <w:p>
      <w:pPr>
        <w:pStyle w:val="BodyText"/>
        <w:spacing w:line="247" w:lineRule="auto"/>
        <w:ind w:left="473" w:right="1031"/>
        <w:jc w:val="both"/>
      </w:pPr>
      <w:r>
        <w:rPr>
          <w:w w:val="110"/>
        </w:rPr>
        <w:t>Para los efectos de este artículo, cuando un contribuyente deba dictaminar o ejerza la opción de hacerlo respecto de la determinación de la base del Impuesto Predial por más de  un inmueble  en el mismo año, se presentará un dictamen por cada uno de los inmuebles objeto de dictaminación en ese año, en cuyo caso el contribuyente podrá designar a uno o varios dictaminadores que deberán presentar los diferentes dictámenes respecto de los inmuebles objeto de</w:t>
      </w:r>
      <w:r>
        <w:rPr>
          <w:spacing w:val="19"/>
          <w:w w:val="110"/>
        </w:rPr>
        <w:t> </w:t>
      </w:r>
      <w:r>
        <w:rPr>
          <w:w w:val="110"/>
        </w:rPr>
        <w:t>dictaminación.</w:t>
      </w:r>
    </w:p>
    <w:p>
      <w:pPr>
        <w:pStyle w:val="BodyText"/>
        <w:spacing w:line="244" w:lineRule="auto" w:before="193"/>
        <w:ind w:left="403" w:right="1033"/>
        <w:jc w:val="both"/>
      </w:pPr>
      <w:r>
        <w:rPr>
          <w:rFonts w:ascii="TeX Gyre Bonum" w:hAnsi="TeX Gyre Bonum"/>
          <w:b/>
          <w:w w:val="110"/>
        </w:rPr>
        <w:t>Artículo 47 Bis-1.- </w:t>
      </w:r>
      <w:r>
        <w:rPr>
          <w:w w:val="110"/>
        </w:rPr>
        <w:t>Las personas físicas y jurídicas colectivas que estén obligadas a dictaminarse en términos del artículo 47 Bis de este Código y las que  opten  por  hacerlo,  deberán presentar aviso de dictamen ante la autoridad fiscal competente a más tardar el último día del mes de febrero del  año siguiente al que se dictaminen, de conformidad con las normas   de</w:t>
      </w:r>
      <w:r>
        <w:rPr>
          <w:spacing w:val="9"/>
          <w:w w:val="110"/>
        </w:rPr>
        <w:t> </w:t>
      </w:r>
      <w:r>
        <w:rPr>
          <w:w w:val="110"/>
        </w:rPr>
        <w:t>carácter</w:t>
      </w:r>
      <w:r>
        <w:rPr>
          <w:spacing w:val="11"/>
          <w:w w:val="110"/>
        </w:rPr>
        <w:t> </w:t>
      </w:r>
      <w:r>
        <w:rPr>
          <w:w w:val="110"/>
        </w:rPr>
        <w:t>general</w:t>
      </w:r>
      <w:r>
        <w:rPr>
          <w:spacing w:val="11"/>
          <w:w w:val="110"/>
        </w:rPr>
        <w:t> </w:t>
      </w:r>
      <w:r>
        <w:rPr>
          <w:w w:val="110"/>
        </w:rPr>
        <w:t>que</w:t>
      </w:r>
      <w:r>
        <w:rPr>
          <w:spacing w:val="10"/>
          <w:w w:val="110"/>
        </w:rPr>
        <w:t> </w:t>
      </w:r>
      <w:r>
        <w:rPr>
          <w:w w:val="110"/>
        </w:rPr>
        <w:t>anualmente</w:t>
      </w:r>
      <w:r>
        <w:rPr>
          <w:spacing w:val="10"/>
          <w:w w:val="110"/>
        </w:rPr>
        <w:t> </w:t>
      </w:r>
      <w:r>
        <w:rPr>
          <w:w w:val="110"/>
        </w:rPr>
        <w:t>se</w:t>
      </w:r>
      <w:r>
        <w:rPr>
          <w:spacing w:val="10"/>
          <w:w w:val="110"/>
        </w:rPr>
        <w:t> </w:t>
      </w:r>
      <w:r>
        <w:rPr>
          <w:w w:val="110"/>
        </w:rPr>
        <w:t>emitan</w:t>
      </w:r>
      <w:r>
        <w:rPr>
          <w:spacing w:val="11"/>
          <w:w w:val="110"/>
        </w:rPr>
        <w:t> </w:t>
      </w:r>
      <w:r>
        <w:rPr>
          <w:w w:val="110"/>
        </w:rPr>
        <w:t>para</w:t>
      </w:r>
      <w:r>
        <w:rPr>
          <w:spacing w:val="11"/>
          <w:w w:val="110"/>
        </w:rPr>
        <w:t> </w:t>
      </w:r>
      <w:r>
        <w:rPr>
          <w:w w:val="110"/>
        </w:rPr>
        <w:t>tal</w:t>
      </w:r>
      <w:r>
        <w:rPr>
          <w:spacing w:val="11"/>
          <w:w w:val="110"/>
        </w:rPr>
        <w:t> </w:t>
      </w:r>
      <w:r>
        <w:rPr>
          <w:w w:val="110"/>
        </w:rPr>
        <w:t>efecto.</w:t>
      </w:r>
    </w:p>
    <w:p>
      <w:pPr>
        <w:pStyle w:val="BodyText"/>
        <w:spacing w:before="4"/>
        <w:ind w:left="0"/>
      </w:pPr>
    </w:p>
    <w:p>
      <w:pPr>
        <w:pStyle w:val="BodyText"/>
        <w:spacing w:line="247" w:lineRule="auto"/>
        <w:ind w:left="403" w:right="1036"/>
        <w:jc w:val="both"/>
      </w:pPr>
      <w:r>
        <w:rPr>
          <w:w w:val="110"/>
        </w:rPr>
        <w:t>Los contribuyentes que dictaminen, deberán designar al dictaminador en el aviso de dictamen a que se refiere el párrafo anterior, pudiendo sustituirlo  en cualquier tiempo mediante informe  que presenten a la autoridad fiscal competente sobre los motivos de dicho cambio y presentando las pruebas documentales que estimen pertinentes hasta antes de que presenten el dictamen correspondiente, sin que esta situación amplíe el plazo autorizado para su  presentación  conforme al párrafo</w:t>
      </w:r>
      <w:r>
        <w:rPr>
          <w:spacing w:val="32"/>
          <w:w w:val="110"/>
        </w:rPr>
        <w:t> </w:t>
      </w:r>
      <w:r>
        <w:rPr>
          <w:w w:val="110"/>
        </w:rPr>
        <w:t>siguiente.</w:t>
      </w:r>
    </w:p>
    <w:p>
      <w:pPr>
        <w:pStyle w:val="BodyText"/>
        <w:spacing w:before="11"/>
        <w:ind w:left="0"/>
      </w:pPr>
    </w:p>
    <w:p>
      <w:pPr>
        <w:pStyle w:val="BodyText"/>
        <w:spacing w:line="249" w:lineRule="auto"/>
        <w:ind w:right="1032"/>
        <w:jc w:val="both"/>
      </w:pPr>
      <w:r>
        <w:rPr>
          <w:w w:val="110"/>
        </w:rPr>
        <w:t>El contribuyente deberá presentar ante la autoridad fiscal competente el dictamen sobre la determinación de la base del Impuesto Predial correspondiente al año inmediato anterior, a más tardar el último día del mes de abril del año siguiente al que se dictamine, de conformidad con este Código y demás disposiciones que se emitan para tal efecto.</w:t>
      </w:r>
    </w:p>
    <w:p>
      <w:pPr>
        <w:pStyle w:val="BodyText"/>
        <w:spacing w:before="1"/>
        <w:ind w:left="0"/>
      </w:pPr>
    </w:p>
    <w:p>
      <w:pPr>
        <w:pStyle w:val="BodyText"/>
        <w:spacing w:line="249" w:lineRule="auto"/>
        <w:ind w:right="1031"/>
        <w:jc w:val="both"/>
      </w:pPr>
      <w:r>
        <w:rPr>
          <w:w w:val="110"/>
        </w:rPr>
        <w:t>Cuando se enajene un inmueble objeto de dictaminación,  el enajenante deberá presentar el  aviso de dictamen y el dictamen correspondiente a más tardar en la fecha en que  éste  se enajene, debiendo verificarse el cumplimiento de dichas obligaciones fiscales por el notario que de</w:t>
      </w:r>
      <w:r>
        <w:rPr>
          <w:spacing w:val="9"/>
          <w:w w:val="110"/>
        </w:rPr>
        <w:t> </w:t>
      </w:r>
      <w:r>
        <w:rPr>
          <w:w w:val="110"/>
        </w:rPr>
        <w:t>fe</w:t>
      </w:r>
      <w:r>
        <w:rPr>
          <w:spacing w:val="10"/>
          <w:w w:val="110"/>
        </w:rPr>
        <w:t> </w:t>
      </w:r>
      <w:r>
        <w:rPr>
          <w:w w:val="110"/>
        </w:rPr>
        <w:t>de</w:t>
      </w:r>
      <w:r>
        <w:rPr>
          <w:spacing w:val="10"/>
          <w:w w:val="110"/>
        </w:rPr>
        <w:t> </w:t>
      </w:r>
      <w:r>
        <w:rPr>
          <w:w w:val="110"/>
        </w:rPr>
        <w:t>la</w:t>
      </w:r>
      <w:r>
        <w:rPr>
          <w:spacing w:val="11"/>
          <w:w w:val="110"/>
        </w:rPr>
        <w:t> </w:t>
      </w:r>
      <w:r>
        <w:rPr>
          <w:w w:val="110"/>
        </w:rPr>
        <w:t>enajenación</w:t>
      </w:r>
      <w:r>
        <w:rPr>
          <w:spacing w:val="11"/>
          <w:w w:val="110"/>
        </w:rPr>
        <w:t> </w:t>
      </w:r>
      <w:r>
        <w:rPr>
          <w:w w:val="110"/>
        </w:rPr>
        <w:t>asentándolo</w:t>
      </w:r>
      <w:r>
        <w:rPr>
          <w:spacing w:val="16"/>
          <w:w w:val="110"/>
        </w:rPr>
        <w:t> </w:t>
      </w:r>
      <w:r>
        <w:rPr>
          <w:w w:val="110"/>
        </w:rPr>
        <w:t>en</w:t>
      </w:r>
      <w:r>
        <w:rPr>
          <w:spacing w:val="11"/>
          <w:w w:val="110"/>
        </w:rPr>
        <w:t> </w:t>
      </w:r>
      <w:r>
        <w:rPr>
          <w:w w:val="110"/>
        </w:rPr>
        <w:t>la</w:t>
      </w:r>
      <w:r>
        <w:rPr>
          <w:spacing w:val="11"/>
          <w:w w:val="110"/>
        </w:rPr>
        <w:t> </w:t>
      </w:r>
      <w:r>
        <w:rPr>
          <w:w w:val="110"/>
        </w:rPr>
        <w:t>escritura</w:t>
      </w:r>
      <w:r>
        <w:rPr>
          <w:spacing w:val="11"/>
          <w:w w:val="110"/>
        </w:rPr>
        <w:t> </w:t>
      </w:r>
      <w:r>
        <w:rPr>
          <w:w w:val="110"/>
        </w:rPr>
        <w:t>respectiva.</w:t>
      </w:r>
    </w:p>
    <w:p>
      <w:pPr>
        <w:pStyle w:val="BodyText"/>
        <w:spacing w:before="3"/>
        <w:ind w:left="0"/>
      </w:pPr>
    </w:p>
    <w:p>
      <w:pPr>
        <w:pStyle w:val="BodyText"/>
        <w:spacing w:line="247" w:lineRule="auto"/>
        <w:ind w:right="1033"/>
        <w:jc w:val="both"/>
      </w:pPr>
      <w:r>
        <w:rPr>
          <w:w w:val="110"/>
        </w:rPr>
        <w:t>En todos los casos, el dictamen comprenderá la revisión de la determinación de la base del Impuesto Predial de un año, aunque éste sea irregular cuando se genere la obligación de dictaminar la determinación de la base del Impuesto Predial con posterioridad al primero de enero del año de que se trate o cuando dicha obligación se extinga antes del treinta y uno de diciembre del mismo año, o cuando se termine anticipadamente derivado de que las personas jurídicas colectivas entren en liquidación, se fusionen o escindan y la sociedad escindente desaparezca.</w:t>
      </w:r>
    </w:p>
    <w:p>
      <w:pPr>
        <w:pStyle w:val="BodyText"/>
        <w:ind w:left="0"/>
        <w:rPr>
          <w:sz w:val="21"/>
        </w:rPr>
      </w:pPr>
    </w:p>
    <w:p>
      <w:pPr>
        <w:pStyle w:val="BodyText"/>
        <w:spacing w:before="1"/>
        <w:jc w:val="both"/>
      </w:pPr>
      <w:r>
        <w:rPr>
          <w:w w:val="110"/>
        </w:rPr>
        <w:t>El contenido del dictamen será el siguiente:</w:t>
      </w:r>
    </w:p>
    <w:p>
      <w:pPr>
        <w:pStyle w:val="BodyText"/>
        <w:spacing w:before="4"/>
        <w:ind w:left="0"/>
        <w:rPr>
          <w:sz w:val="17"/>
        </w:rPr>
      </w:pPr>
    </w:p>
    <w:p>
      <w:pPr>
        <w:pStyle w:val="ListParagraph"/>
        <w:numPr>
          <w:ilvl w:val="0"/>
          <w:numId w:val="36"/>
        </w:numPr>
        <w:tabs>
          <w:tab w:pos="1026" w:val="left" w:leader="none"/>
        </w:tabs>
        <w:spacing w:line="237" w:lineRule="auto" w:before="1" w:after="0"/>
        <w:ind w:left="1025" w:right="1034" w:hanging="567"/>
        <w:jc w:val="both"/>
        <w:rPr>
          <w:sz w:val="20"/>
        </w:rPr>
      </w:pPr>
      <w:r>
        <w:rPr>
          <w:w w:val="110"/>
          <w:sz w:val="20"/>
        </w:rPr>
        <w:t>Carta de presentación, que contendrá la información de identificación del contribuyente que se dictamina, de su representante legal en su caso, y del dictaminador designado por   el</w:t>
      </w:r>
      <w:r>
        <w:rPr>
          <w:spacing w:val="11"/>
          <w:w w:val="110"/>
          <w:sz w:val="20"/>
        </w:rPr>
        <w:t> </w:t>
      </w:r>
      <w:r>
        <w:rPr>
          <w:w w:val="110"/>
          <w:sz w:val="20"/>
        </w:rPr>
        <w:t>contribuyente.</w:t>
      </w:r>
    </w:p>
    <w:p>
      <w:pPr>
        <w:pStyle w:val="ListParagraph"/>
        <w:numPr>
          <w:ilvl w:val="0"/>
          <w:numId w:val="36"/>
        </w:numPr>
        <w:tabs>
          <w:tab w:pos="1025" w:val="left" w:leader="none"/>
          <w:tab w:pos="1026" w:val="left" w:leader="none"/>
        </w:tabs>
        <w:spacing w:line="240" w:lineRule="auto" w:before="197" w:after="0"/>
        <w:ind w:left="1025" w:right="0" w:hanging="568"/>
        <w:jc w:val="left"/>
        <w:rPr>
          <w:sz w:val="20"/>
        </w:rPr>
      </w:pPr>
      <w:r>
        <w:rPr>
          <w:w w:val="110"/>
          <w:sz w:val="20"/>
        </w:rPr>
        <w:t>Cuestionario inicial de reconocimiento</w:t>
      </w:r>
      <w:r>
        <w:rPr>
          <w:spacing w:val="43"/>
          <w:w w:val="110"/>
          <w:sz w:val="20"/>
        </w:rPr>
        <w:t> </w:t>
      </w:r>
      <w:r>
        <w:rPr>
          <w:w w:val="110"/>
          <w:sz w:val="20"/>
        </w:rPr>
        <w:t>fiscal.</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09" name="image2.png"/>
            <wp:cNvGraphicFramePr>
              <a:graphicFrameLocks noChangeAspect="1"/>
            </wp:cNvGraphicFramePr>
            <a:graphic>
              <a:graphicData uri="http://schemas.openxmlformats.org/drawingml/2006/picture">
                <pic:pic>
                  <pic:nvPicPr>
                    <pic:cNvPr id="1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36"/>
        </w:numPr>
        <w:tabs>
          <w:tab w:pos="1026" w:val="left" w:leader="none"/>
        </w:tabs>
        <w:spacing w:line="236" w:lineRule="exact" w:before="9" w:after="0"/>
        <w:ind w:left="1025" w:right="1032" w:hanging="567"/>
        <w:jc w:val="both"/>
        <w:rPr>
          <w:sz w:val="20"/>
        </w:rPr>
      </w:pPr>
      <w:r>
        <w:rPr>
          <w:w w:val="110"/>
          <w:sz w:val="20"/>
        </w:rPr>
        <w:t>Información cuantitativa sobre la determinación de la base del Impuesto Predial, de acuerdo</w:t>
      </w:r>
      <w:r>
        <w:rPr>
          <w:spacing w:val="10"/>
          <w:w w:val="110"/>
          <w:sz w:val="20"/>
        </w:rPr>
        <w:t> </w:t>
      </w:r>
      <w:r>
        <w:rPr>
          <w:w w:val="110"/>
          <w:sz w:val="20"/>
        </w:rPr>
        <w:t>al</w:t>
      </w:r>
      <w:r>
        <w:rPr>
          <w:spacing w:val="9"/>
          <w:w w:val="110"/>
          <w:sz w:val="20"/>
        </w:rPr>
        <w:t> </w:t>
      </w:r>
      <w:r>
        <w:rPr>
          <w:w w:val="110"/>
          <w:sz w:val="20"/>
        </w:rPr>
        <w:t>régimen</w:t>
      </w:r>
      <w:r>
        <w:rPr>
          <w:spacing w:val="8"/>
          <w:w w:val="110"/>
          <w:sz w:val="20"/>
        </w:rPr>
        <w:t> </w:t>
      </w:r>
      <w:r>
        <w:rPr>
          <w:w w:val="110"/>
          <w:sz w:val="20"/>
        </w:rPr>
        <w:t>de</w:t>
      </w:r>
      <w:r>
        <w:rPr>
          <w:spacing w:val="8"/>
          <w:w w:val="110"/>
          <w:sz w:val="20"/>
        </w:rPr>
        <w:t> </w:t>
      </w:r>
      <w:r>
        <w:rPr>
          <w:w w:val="110"/>
          <w:sz w:val="20"/>
        </w:rPr>
        <w:t>propiedad</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inmuebles</w:t>
      </w:r>
      <w:r>
        <w:rPr>
          <w:spacing w:val="7"/>
          <w:w w:val="110"/>
          <w:sz w:val="20"/>
        </w:rPr>
        <w:t> </w:t>
      </w:r>
      <w:r>
        <w:rPr>
          <w:w w:val="110"/>
          <w:sz w:val="20"/>
        </w:rPr>
        <w:t>objeto</w:t>
      </w:r>
      <w:r>
        <w:rPr>
          <w:spacing w:val="8"/>
          <w:w w:val="110"/>
          <w:sz w:val="20"/>
        </w:rPr>
        <w:t> </w:t>
      </w:r>
      <w:r>
        <w:rPr>
          <w:w w:val="110"/>
          <w:sz w:val="20"/>
        </w:rPr>
        <w:t>de</w:t>
      </w:r>
      <w:r>
        <w:rPr>
          <w:spacing w:val="7"/>
          <w:w w:val="110"/>
          <w:sz w:val="20"/>
        </w:rPr>
        <w:t> </w:t>
      </w:r>
      <w:r>
        <w:rPr>
          <w:w w:val="110"/>
          <w:sz w:val="20"/>
        </w:rPr>
        <w:t>dictaminación.</w:t>
      </w:r>
    </w:p>
    <w:p>
      <w:pPr>
        <w:pStyle w:val="BodyText"/>
        <w:spacing w:before="8"/>
        <w:ind w:left="0"/>
        <w:rPr>
          <w:sz w:val="17"/>
        </w:rPr>
      </w:pPr>
    </w:p>
    <w:p>
      <w:pPr>
        <w:pStyle w:val="ListParagraph"/>
        <w:numPr>
          <w:ilvl w:val="0"/>
          <w:numId w:val="36"/>
        </w:numPr>
        <w:tabs>
          <w:tab w:pos="1026" w:val="left" w:leader="none"/>
        </w:tabs>
        <w:spacing w:line="230" w:lineRule="auto" w:before="0" w:after="0"/>
        <w:ind w:left="1025" w:right="1038" w:hanging="567"/>
        <w:jc w:val="both"/>
        <w:rPr>
          <w:sz w:val="20"/>
        </w:rPr>
      </w:pPr>
      <w:r>
        <w:rPr>
          <w:w w:val="110"/>
          <w:sz w:val="20"/>
        </w:rPr>
        <w:t>Informe sobre la revisión de la determinación del valor catastral de los inmuebles objeto  de dictaminación, con motivo del trabajo del</w:t>
      </w:r>
      <w:r>
        <w:rPr>
          <w:spacing w:val="16"/>
          <w:w w:val="110"/>
          <w:sz w:val="20"/>
        </w:rPr>
        <w:t> </w:t>
      </w:r>
      <w:r>
        <w:rPr>
          <w:w w:val="110"/>
          <w:sz w:val="20"/>
        </w:rPr>
        <w:t>dictaminador.</w:t>
      </w:r>
    </w:p>
    <w:p>
      <w:pPr>
        <w:pStyle w:val="BodyText"/>
        <w:ind w:left="0"/>
        <w:rPr>
          <w:sz w:val="18"/>
        </w:rPr>
      </w:pPr>
    </w:p>
    <w:p>
      <w:pPr>
        <w:pStyle w:val="ListParagraph"/>
        <w:numPr>
          <w:ilvl w:val="0"/>
          <w:numId w:val="36"/>
        </w:numPr>
        <w:tabs>
          <w:tab w:pos="1026" w:val="left" w:leader="none"/>
        </w:tabs>
        <w:spacing w:line="230" w:lineRule="auto" w:before="0" w:after="0"/>
        <w:ind w:left="1025" w:right="1037" w:hanging="567"/>
        <w:jc w:val="both"/>
        <w:rPr>
          <w:sz w:val="20"/>
        </w:rPr>
      </w:pPr>
      <w:r>
        <w:rPr>
          <w:w w:val="110"/>
          <w:sz w:val="20"/>
        </w:rPr>
        <w:t>Opinión profesional del dictaminador, soportada en la información y documentación de la revisión</w:t>
      </w:r>
      <w:r>
        <w:rPr>
          <w:spacing w:val="8"/>
          <w:w w:val="110"/>
          <w:sz w:val="20"/>
        </w:rPr>
        <w:t> </w:t>
      </w:r>
      <w:r>
        <w:rPr>
          <w:w w:val="110"/>
          <w:sz w:val="20"/>
        </w:rPr>
        <w:t>sobre</w:t>
      </w:r>
      <w:r>
        <w:rPr>
          <w:spacing w:val="8"/>
          <w:w w:val="110"/>
          <w:sz w:val="20"/>
        </w:rPr>
        <w:t> </w:t>
      </w:r>
      <w:r>
        <w:rPr>
          <w:w w:val="110"/>
          <w:sz w:val="20"/>
        </w:rPr>
        <w:t>la</w:t>
      </w:r>
      <w:r>
        <w:rPr>
          <w:spacing w:val="8"/>
          <w:w w:val="110"/>
          <w:sz w:val="20"/>
        </w:rPr>
        <w:t> </w:t>
      </w:r>
      <w:r>
        <w:rPr>
          <w:w w:val="110"/>
          <w:sz w:val="20"/>
        </w:rPr>
        <w:t>determinación</w:t>
      </w:r>
      <w:r>
        <w:rPr>
          <w:spacing w:val="9"/>
          <w:w w:val="110"/>
          <w:sz w:val="20"/>
        </w:rPr>
        <w:t> </w:t>
      </w:r>
      <w:r>
        <w:rPr>
          <w:w w:val="110"/>
          <w:sz w:val="20"/>
        </w:rPr>
        <w:t>del</w:t>
      </w:r>
      <w:r>
        <w:rPr>
          <w:spacing w:val="9"/>
          <w:w w:val="110"/>
          <w:sz w:val="20"/>
        </w:rPr>
        <w:t> </w:t>
      </w:r>
      <w:r>
        <w:rPr>
          <w:w w:val="110"/>
          <w:sz w:val="20"/>
        </w:rPr>
        <w:t>valor</w:t>
      </w:r>
      <w:r>
        <w:rPr>
          <w:spacing w:val="9"/>
          <w:w w:val="110"/>
          <w:sz w:val="20"/>
        </w:rPr>
        <w:t> </w:t>
      </w:r>
      <w:r>
        <w:rPr>
          <w:w w:val="110"/>
          <w:sz w:val="20"/>
        </w:rPr>
        <w:t>catastral</w:t>
      </w:r>
      <w:r>
        <w:rPr>
          <w:spacing w:val="14"/>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inmuebles</w:t>
      </w:r>
      <w:r>
        <w:rPr>
          <w:spacing w:val="8"/>
          <w:w w:val="110"/>
          <w:sz w:val="20"/>
        </w:rPr>
        <w:t> </w:t>
      </w:r>
      <w:r>
        <w:rPr>
          <w:w w:val="110"/>
          <w:sz w:val="20"/>
        </w:rPr>
        <w:t>dictaminados.</w:t>
      </w:r>
    </w:p>
    <w:p>
      <w:pPr>
        <w:pStyle w:val="BodyText"/>
        <w:spacing w:before="5"/>
        <w:ind w:left="0"/>
        <w:rPr>
          <w:sz w:val="17"/>
        </w:rPr>
      </w:pPr>
    </w:p>
    <w:p>
      <w:pPr>
        <w:pStyle w:val="ListParagraph"/>
        <w:numPr>
          <w:ilvl w:val="0"/>
          <w:numId w:val="36"/>
        </w:numPr>
        <w:tabs>
          <w:tab w:pos="1025" w:val="left" w:leader="none"/>
          <w:tab w:pos="1026" w:val="left" w:leader="none"/>
        </w:tabs>
        <w:spacing w:line="240" w:lineRule="auto" w:before="0" w:after="0"/>
        <w:ind w:left="1025" w:right="0" w:hanging="568"/>
        <w:jc w:val="left"/>
        <w:rPr>
          <w:sz w:val="20"/>
        </w:rPr>
      </w:pPr>
      <w:r>
        <w:rPr>
          <w:w w:val="110"/>
          <w:sz w:val="20"/>
        </w:rPr>
        <w:t>Notas aclaratorias del</w:t>
      </w:r>
      <w:r>
        <w:rPr>
          <w:spacing w:val="30"/>
          <w:w w:val="110"/>
          <w:sz w:val="20"/>
        </w:rPr>
        <w:t> </w:t>
      </w:r>
      <w:r>
        <w:rPr>
          <w:w w:val="110"/>
          <w:sz w:val="20"/>
        </w:rPr>
        <w:t>dictaminador.</w:t>
      </w:r>
    </w:p>
    <w:p>
      <w:pPr>
        <w:pStyle w:val="BodyText"/>
        <w:spacing w:before="7"/>
        <w:ind w:left="0"/>
        <w:rPr>
          <w:sz w:val="19"/>
        </w:rPr>
      </w:pPr>
    </w:p>
    <w:p>
      <w:pPr>
        <w:pStyle w:val="BodyText"/>
        <w:spacing w:line="249" w:lineRule="auto" w:before="1"/>
        <w:ind w:right="1035"/>
        <w:jc w:val="both"/>
      </w:pPr>
      <w:r>
        <w:rPr>
          <w:w w:val="110"/>
        </w:rPr>
        <w:t>Las opiniones o interpretaciones contenidas en los dictámenes no obligan a la autoridad fiscal. La revisión de los dictámenes y demás información y documentación relacionada con éstos, podrá efectuarse en forma previa o simultánea al ejercicio de las demás facultades de comprobación previstas en este</w:t>
      </w:r>
      <w:r>
        <w:rPr>
          <w:spacing w:val="42"/>
          <w:w w:val="110"/>
        </w:rPr>
        <w:t> </w:t>
      </w:r>
      <w:r>
        <w:rPr>
          <w:w w:val="110"/>
        </w:rPr>
        <w:t>Código.</w:t>
      </w:r>
    </w:p>
    <w:p>
      <w:pPr>
        <w:pStyle w:val="BodyText"/>
        <w:spacing w:before="3"/>
        <w:ind w:left="0"/>
      </w:pPr>
    </w:p>
    <w:p>
      <w:pPr>
        <w:pStyle w:val="BodyText"/>
        <w:spacing w:line="247" w:lineRule="auto" w:before="1"/>
        <w:ind w:right="1033"/>
        <w:jc w:val="both"/>
      </w:pPr>
      <w:r>
        <w:rPr>
          <w:w w:val="110"/>
        </w:rPr>
        <w:t>Cuando derivado de la revisión de la determinación de la base del Impuesto Predial, resulten diferencias por pagar de dicho impuesto, éstas deberán cubrirse por el contribuyente dictaminado ante la autoridad fiscal competente en los diez días siguientes a la fecha de presentación del dictamen, con independencia de lo establecido en la fracción XI del artículo   361 de este Código, debiendo manifestar el impuesto a su cargo en el formato autorizado para declarar el valor catastral de sus inmuebles ante la tesorería municipal de la jurisdicción que corresponda.</w:t>
      </w:r>
    </w:p>
    <w:p>
      <w:pPr>
        <w:pStyle w:val="BodyText"/>
        <w:spacing w:line="242" w:lineRule="auto" w:before="191"/>
        <w:ind w:right="1033"/>
        <w:jc w:val="both"/>
      </w:pPr>
      <w:r>
        <w:rPr>
          <w:rFonts w:ascii="TeX Gyre Bonum" w:hAnsi="TeX Gyre Bonum"/>
          <w:b/>
          <w:w w:val="110"/>
        </w:rPr>
        <w:t>Artículo 47 Bis-2.- </w:t>
      </w:r>
      <w:r>
        <w:rPr>
          <w:w w:val="110"/>
        </w:rPr>
        <w:t>Se presumirán ciertos, salvo prueba en contrario, los hechos y opiniones afirmados en los dictámenes que se formulen sobre la determinación de la base del Impuesto Predial, así como en las aclaraciones que realice el dictaminador sobre los mismos, siempre    que:</w:t>
      </w:r>
    </w:p>
    <w:p>
      <w:pPr>
        <w:pStyle w:val="ListParagraph"/>
        <w:numPr>
          <w:ilvl w:val="0"/>
          <w:numId w:val="37"/>
        </w:numPr>
        <w:tabs>
          <w:tab w:pos="1026" w:val="left" w:leader="none"/>
        </w:tabs>
        <w:spacing w:line="242" w:lineRule="auto" w:before="191" w:after="0"/>
        <w:ind w:left="1025" w:right="1032" w:hanging="567"/>
        <w:jc w:val="both"/>
        <w:rPr>
          <w:sz w:val="20"/>
        </w:rPr>
      </w:pPr>
      <w:r>
        <w:rPr>
          <w:w w:val="110"/>
          <w:sz w:val="20"/>
        </w:rPr>
        <w:t>El dictaminador que revise la determinación de la base del Impuesto Predial, esté autorizado por la autoridad competente y con su registro vigente a la fecha  de  presentación del dictamen, sin encontrarse impedido  en términos del artículo  47 E de  este</w:t>
      </w:r>
      <w:r>
        <w:rPr>
          <w:spacing w:val="11"/>
          <w:w w:val="110"/>
          <w:sz w:val="20"/>
        </w:rPr>
        <w:t> </w:t>
      </w:r>
      <w:r>
        <w:rPr>
          <w:w w:val="110"/>
          <w:sz w:val="20"/>
        </w:rPr>
        <w:t>Código.</w:t>
      </w:r>
    </w:p>
    <w:p>
      <w:pPr>
        <w:pStyle w:val="ListParagraph"/>
        <w:numPr>
          <w:ilvl w:val="0"/>
          <w:numId w:val="37"/>
        </w:numPr>
        <w:tabs>
          <w:tab w:pos="1026" w:val="left" w:leader="none"/>
        </w:tabs>
        <w:spacing w:line="242" w:lineRule="auto" w:before="190" w:after="0"/>
        <w:ind w:left="1025" w:right="1034" w:hanging="567"/>
        <w:jc w:val="both"/>
        <w:rPr>
          <w:sz w:val="20"/>
        </w:rPr>
      </w:pPr>
      <w:r>
        <w:rPr>
          <w:w w:val="110"/>
          <w:sz w:val="20"/>
        </w:rPr>
        <w:t>El valor catastral o la base para determinar el Impuesto Predial de los inmuebles objeto    de dictaminación, se sustente en la aplicación de las tablas de valores unitarios de suelo y construcciones publicadas en el Periódico Oficial “Gaceta del Gobierno” del Estado de México vigentes en el año</w:t>
      </w:r>
      <w:r>
        <w:rPr>
          <w:spacing w:val="18"/>
          <w:w w:val="110"/>
          <w:sz w:val="20"/>
        </w:rPr>
        <w:t> </w:t>
      </w:r>
      <w:r>
        <w:rPr>
          <w:w w:val="110"/>
          <w:sz w:val="20"/>
        </w:rPr>
        <w:t>que se dictamine.</w:t>
      </w:r>
    </w:p>
    <w:p>
      <w:pPr>
        <w:pStyle w:val="ListParagraph"/>
        <w:numPr>
          <w:ilvl w:val="0"/>
          <w:numId w:val="37"/>
        </w:numPr>
        <w:tabs>
          <w:tab w:pos="1026" w:val="left" w:leader="none"/>
        </w:tabs>
        <w:spacing w:line="242" w:lineRule="auto" w:before="190" w:after="0"/>
        <w:ind w:left="1025" w:right="1034" w:hanging="567"/>
        <w:jc w:val="both"/>
        <w:rPr>
          <w:sz w:val="20"/>
        </w:rPr>
      </w:pPr>
      <w:r>
        <w:rPr>
          <w:w w:val="110"/>
          <w:sz w:val="20"/>
        </w:rPr>
        <w:t>El dictaminador presente al IGECEM el avalúo catastral que realice para la revisión de la determinación de la base del Impuesto Predial, junto con  la  documentación comprobatoria correspondiente que incluya la relativa a la verificación física del inmueble, mismo</w:t>
      </w:r>
      <w:r>
        <w:rPr>
          <w:spacing w:val="11"/>
          <w:w w:val="110"/>
          <w:sz w:val="20"/>
        </w:rPr>
        <w:t> </w:t>
      </w:r>
      <w:r>
        <w:rPr>
          <w:w w:val="110"/>
          <w:sz w:val="20"/>
        </w:rPr>
        <w:t>que</w:t>
      </w:r>
      <w:r>
        <w:rPr>
          <w:spacing w:val="9"/>
          <w:w w:val="110"/>
          <w:sz w:val="20"/>
        </w:rPr>
        <w:t> </w:t>
      </w:r>
      <w:r>
        <w:rPr>
          <w:w w:val="110"/>
          <w:sz w:val="20"/>
        </w:rPr>
        <w:t>deberá</w:t>
      </w:r>
      <w:r>
        <w:rPr>
          <w:spacing w:val="10"/>
          <w:w w:val="110"/>
          <w:sz w:val="20"/>
        </w:rPr>
        <w:t> </w:t>
      </w:r>
      <w:r>
        <w:rPr>
          <w:w w:val="110"/>
          <w:sz w:val="20"/>
        </w:rPr>
        <w:t>adjuntarse</w:t>
      </w:r>
      <w:r>
        <w:rPr>
          <w:spacing w:val="10"/>
          <w:w w:val="110"/>
          <w:sz w:val="20"/>
        </w:rPr>
        <w:t> </w:t>
      </w:r>
      <w:r>
        <w:rPr>
          <w:w w:val="110"/>
          <w:sz w:val="20"/>
        </w:rPr>
        <w:t>al</w:t>
      </w:r>
      <w:r>
        <w:rPr>
          <w:spacing w:val="10"/>
          <w:w w:val="110"/>
          <w:sz w:val="20"/>
        </w:rPr>
        <w:t> </w:t>
      </w:r>
      <w:r>
        <w:rPr>
          <w:w w:val="110"/>
          <w:sz w:val="20"/>
        </w:rPr>
        <w:t>dictamen</w:t>
      </w:r>
      <w:r>
        <w:rPr>
          <w:spacing w:val="10"/>
          <w:w w:val="110"/>
          <w:sz w:val="20"/>
        </w:rPr>
        <w:t> </w:t>
      </w:r>
      <w:r>
        <w:rPr>
          <w:w w:val="110"/>
          <w:sz w:val="20"/>
        </w:rPr>
        <w:t>una</w:t>
      </w:r>
      <w:r>
        <w:rPr>
          <w:spacing w:val="10"/>
          <w:w w:val="110"/>
          <w:sz w:val="20"/>
        </w:rPr>
        <w:t> </w:t>
      </w:r>
      <w:r>
        <w:rPr>
          <w:w w:val="110"/>
          <w:sz w:val="20"/>
        </w:rPr>
        <w:t>vez</w:t>
      </w:r>
      <w:r>
        <w:rPr>
          <w:spacing w:val="11"/>
          <w:w w:val="110"/>
          <w:sz w:val="20"/>
        </w:rPr>
        <w:t> </w:t>
      </w:r>
      <w:r>
        <w:rPr>
          <w:w w:val="110"/>
          <w:sz w:val="20"/>
        </w:rPr>
        <w:t>presentado</w:t>
      </w:r>
      <w:r>
        <w:rPr>
          <w:spacing w:val="11"/>
          <w:w w:val="110"/>
          <w:sz w:val="20"/>
        </w:rPr>
        <w:t> </w:t>
      </w:r>
      <w:r>
        <w:rPr>
          <w:w w:val="110"/>
          <w:sz w:val="20"/>
        </w:rPr>
        <w:t>ante</w:t>
      </w:r>
      <w:r>
        <w:rPr>
          <w:spacing w:val="9"/>
          <w:w w:val="110"/>
          <w:sz w:val="20"/>
        </w:rPr>
        <w:t> </w:t>
      </w:r>
      <w:r>
        <w:rPr>
          <w:w w:val="110"/>
          <w:sz w:val="20"/>
        </w:rPr>
        <w:t>dicho</w:t>
      </w:r>
      <w:r>
        <w:rPr>
          <w:spacing w:val="8"/>
          <w:w w:val="110"/>
          <w:sz w:val="20"/>
        </w:rPr>
        <w:t> </w:t>
      </w:r>
      <w:r>
        <w:rPr>
          <w:w w:val="110"/>
          <w:sz w:val="20"/>
        </w:rPr>
        <w:t>Instituto.</w:t>
      </w:r>
    </w:p>
    <w:p>
      <w:pPr>
        <w:pStyle w:val="ListParagraph"/>
        <w:numPr>
          <w:ilvl w:val="0"/>
          <w:numId w:val="37"/>
        </w:numPr>
        <w:tabs>
          <w:tab w:pos="1026" w:val="left" w:leader="none"/>
        </w:tabs>
        <w:spacing w:line="240" w:lineRule="auto" w:before="191" w:after="0"/>
        <w:ind w:left="1025" w:right="1037" w:hanging="567"/>
        <w:jc w:val="both"/>
        <w:rPr>
          <w:sz w:val="20"/>
        </w:rPr>
      </w:pPr>
      <w:r>
        <w:rPr>
          <w:w w:val="110"/>
          <w:sz w:val="20"/>
        </w:rPr>
        <w:t>El dictamen se elabore y presente de conformidad con éste Código y demás disposiciones que se emitan para tal efecto, incluyendo el contenido a que se refiere el sexto párrafo del artículo inmediato</w:t>
      </w:r>
      <w:r>
        <w:rPr>
          <w:spacing w:val="23"/>
          <w:w w:val="110"/>
          <w:sz w:val="20"/>
        </w:rPr>
        <w:t> </w:t>
      </w:r>
      <w:r>
        <w:rPr>
          <w:w w:val="110"/>
          <w:sz w:val="20"/>
        </w:rPr>
        <w:t>anterior.</w:t>
      </w:r>
    </w:p>
    <w:p>
      <w:pPr>
        <w:pStyle w:val="BodyText"/>
        <w:spacing w:before="3"/>
        <w:ind w:left="0"/>
        <w:rPr>
          <w:sz w:val="21"/>
        </w:rPr>
      </w:pPr>
    </w:p>
    <w:p>
      <w:pPr>
        <w:pStyle w:val="BodyText"/>
        <w:spacing w:line="247" w:lineRule="auto"/>
        <w:ind w:right="1034"/>
        <w:jc w:val="both"/>
      </w:pPr>
      <w:r>
        <w:rPr>
          <w:w w:val="110"/>
        </w:rPr>
        <w:t>Las aclaraciones a que se refiere el primer párrafo de este artículo, podrán efectuarse por el dictaminador en una sola ocasión respecto de un mismo dictamen durante los 60  días  siguientes a la fecha de su presentación, manifestando las precisiones o explicaciones que sean conducentes, siempre que no se haya iniciado la revisión del dictamen y demás información o documentación</w:t>
      </w:r>
      <w:r>
        <w:rPr>
          <w:spacing w:val="9"/>
          <w:w w:val="110"/>
        </w:rPr>
        <w:t> </w:t>
      </w:r>
      <w:r>
        <w:rPr>
          <w:w w:val="110"/>
        </w:rPr>
        <w:t>con</w:t>
      </w:r>
      <w:r>
        <w:rPr>
          <w:spacing w:val="10"/>
          <w:w w:val="110"/>
        </w:rPr>
        <w:t> </w:t>
      </w:r>
      <w:r>
        <w:rPr>
          <w:w w:val="110"/>
        </w:rPr>
        <w:t>éste</w:t>
      </w:r>
      <w:r>
        <w:rPr>
          <w:spacing w:val="12"/>
          <w:w w:val="110"/>
        </w:rPr>
        <w:t> </w:t>
      </w:r>
      <w:r>
        <w:rPr>
          <w:w w:val="110"/>
        </w:rPr>
        <w:t>relacionada</w:t>
      </w:r>
      <w:r>
        <w:rPr>
          <w:spacing w:val="10"/>
          <w:w w:val="110"/>
        </w:rPr>
        <w:t> </w:t>
      </w:r>
      <w:r>
        <w:rPr>
          <w:w w:val="110"/>
        </w:rPr>
        <w:t>en</w:t>
      </w:r>
      <w:r>
        <w:rPr>
          <w:spacing w:val="10"/>
          <w:w w:val="110"/>
        </w:rPr>
        <w:t> </w:t>
      </w:r>
      <w:r>
        <w:rPr>
          <w:w w:val="110"/>
        </w:rPr>
        <w:t>términos</w:t>
      </w:r>
      <w:r>
        <w:rPr>
          <w:spacing w:val="9"/>
          <w:w w:val="110"/>
        </w:rPr>
        <w:t> </w:t>
      </w:r>
      <w:r>
        <w:rPr>
          <w:w w:val="110"/>
        </w:rPr>
        <w:t>del</w:t>
      </w:r>
      <w:r>
        <w:rPr>
          <w:spacing w:val="10"/>
          <w:w w:val="110"/>
        </w:rPr>
        <w:t> </w:t>
      </w:r>
      <w:r>
        <w:rPr>
          <w:w w:val="110"/>
        </w:rPr>
        <w:t>artículo</w:t>
      </w:r>
      <w:r>
        <w:rPr>
          <w:spacing w:val="11"/>
          <w:w w:val="110"/>
        </w:rPr>
        <w:t> </w:t>
      </w:r>
      <w:r>
        <w:rPr>
          <w:w w:val="110"/>
        </w:rPr>
        <w:t>47</w:t>
      </w:r>
      <w:r>
        <w:rPr>
          <w:spacing w:val="11"/>
          <w:w w:val="110"/>
        </w:rPr>
        <w:t> </w:t>
      </w:r>
      <w:r>
        <w:rPr>
          <w:w w:val="110"/>
        </w:rPr>
        <w:t>Bis-6</w:t>
      </w:r>
      <w:r>
        <w:rPr>
          <w:spacing w:val="11"/>
          <w:w w:val="110"/>
        </w:rPr>
        <w:t> </w:t>
      </w:r>
      <w:r>
        <w:rPr>
          <w:w w:val="110"/>
        </w:rPr>
        <w:t>de</w:t>
      </w:r>
      <w:r>
        <w:rPr>
          <w:spacing w:val="9"/>
          <w:w w:val="110"/>
        </w:rPr>
        <w:t> </w:t>
      </w:r>
      <w:r>
        <w:rPr>
          <w:w w:val="110"/>
        </w:rPr>
        <w:t>este</w:t>
      </w:r>
      <w:r>
        <w:rPr>
          <w:spacing w:val="9"/>
          <w:w w:val="110"/>
        </w:rPr>
        <w:t> </w:t>
      </w:r>
      <w:r>
        <w:rPr>
          <w:w w:val="110"/>
        </w:rPr>
        <w:t>Código.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1" name="image2.png"/>
            <wp:cNvGraphicFramePr>
              <a:graphicFrameLocks noChangeAspect="1"/>
            </wp:cNvGraphicFramePr>
            <a:graphic>
              <a:graphicData uri="http://schemas.openxmlformats.org/drawingml/2006/picture">
                <pic:pic>
                  <pic:nvPicPr>
                    <pic:cNvPr id="1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54"/>
        <w:jc w:val="both"/>
      </w:pPr>
      <w:r>
        <w:rPr>
          <w:rFonts w:ascii="TeX Gyre Bonum" w:hAnsi="TeX Gyre Bonum"/>
          <w:b/>
          <w:w w:val="110"/>
        </w:rPr>
        <w:t>Artículo 47 Bis-3.- </w:t>
      </w:r>
      <w:r>
        <w:rPr>
          <w:w w:val="110"/>
        </w:rPr>
        <w:t>El especialista en valuación inmobiliaria que realice la revisión de la determinación de la base del Impuesto Predial de conformidad con este Código y demás disposiciones aplicables, deberá ser registrado por el IGECEM y estar autorizado para practicar avalúos catastrales en el territorio del Estado en términos del Título Quinto de este Código y su Reglamento.</w:t>
      </w:r>
    </w:p>
    <w:p>
      <w:pPr>
        <w:pStyle w:val="BodyText"/>
        <w:spacing w:before="7"/>
        <w:ind w:left="0"/>
      </w:pPr>
    </w:p>
    <w:p>
      <w:pPr>
        <w:pStyle w:val="BodyText"/>
        <w:spacing w:line="249" w:lineRule="auto"/>
        <w:ind w:right="1034"/>
        <w:jc w:val="both"/>
      </w:pPr>
      <w:r>
        <w:rPr>
          <w:w w:val="110"/>
        </w:rPr>
        <w:t>Los dictaminadores que sean autorizados para realizar la revisión de la determinación de la   base del Impuesto Predial, deberán manifestar ante el IGECEM cualquier modificación a la información que le hayan proporcionado para tal efecto, dentro de los quince días siguientes a   la fecha del cambio, presentando los documentos pertinentes que amparen la actualización de   su</w:t>
      </w:r>
      <w:r>
        <w:rPr>
          <w:spacing w:val="10"/>
          <w:w w:val="110"/>
        </w:rPr>
        <w:t> </w:t>
      </w:r>
      <w:r>
        <w:rPr>
          <w:w w:val="110"/>
        </w:rPr>
        <w:t>información.</w:t>
      </w:r>
    </w:p>
    <w:p>
      <w:pPr>
        <w:pStyle w:val="BodyText"/>
        <w:ind w:left="0"/>
      </w:pPr>
    </w:p>
    <w:p>
      <w:pPr>
        <w:pStyle w:val="BodyText"/>
        <w:spacing w:line="247" w:lineRule="auto"/>
        <w:ind w:right="1032"/>
        <w:jc w:val="both"/>
      </w:pPr>
      <w:r>
        <w:rPr>
          <w:w w:val="110"/>
        </w:rPr>
        <w:t>El dictaminador que incurra en infracciones por irregularidades, alteraciones u omisiones en la práctica de los avalúos catastrales que realicen con el propósito de revisar la determinación del valor catastral de los inmuebles objeto de dictaminación, será sancionado por el IGECEM de conformidad con la Sección III del Capítulo Sexto del Reglamento del Título Quinto de éste Código, previa la garantía de audiencia establecida en el artículo 129 del Código de Procedimientos Administrativos del Estado de México.</w:t>
      </w:r>
    </w:p>
    <w:p>
      <w:pPr>
        <w:pStyle w:val="BodyText"/>
        <w:spacing w:before="1"/>
        <w:ind w:left="0"/>
        <w:rPr>
          <w:sz w:val="21"/>
        </w:rPr>
      </w:pPr>
    </w:p>
    <w:p>
      <w:pPr>
        <w:pStyle w:val="BodyText"/>
        <w:spacing w:line="247" w:lineRule="auto"/>
        <w:ind w:right="1058"/>
        <w:jc w:val="both"/>
      </w:pPr>
      <w:r>
        <w:rPr>
          <w:w w:val="110"/>
        </w:rPr>
        <w:t>Cuando un dictaminador obtenga la autorización a que se refiere este artículo manifestando información falsa ante el IGECEM, su registro quedará sin efectos a partir  de que quede firme  la resolución correspondiente, previa la garantía </w:t>
      </w:r>
      <w:r>
        <w:rPr>
          <w:spacing w:val="2"/>
          <w:w w:val="110"/>
        </w:rPr>
        <w:t>de </w:t>
      </w:r>
      <w:r>
        <w:rPr>
          <w:w w:val="110"/>
        </w:rPr>
        <w:t>audiencia señalada en el párrafo anterior, sin perjuicio de la sanción aplicable que corresponda, en términos de lo que establece el Reglamento del Título Quinto de este</w:t>
      </w:r>
      <w:r>
        <w:rPr>
          <w:spacing w:val="8"/>
          <w:w w:val="110"/>
        </w:rPr>
        <w:t> </w:t>
      </w:r>
      <w:r>
        <w:rPr>
          <w:w w:val="110"/>
        </w:rPr>
        <w:t>Código.</w:t>
      </w:r>
    </w:p>
    <w:p>
      <w:pPr>
        <w:pStyle w:val="BodyText"/>
        <w:ind w:left="0"/>
        <w:rPr>
          <w:sz w:val="21"/>
        </w:rPr>
      </w:pPr>
    </w:p>
    <w:p>
      <w:pPr>
        <w:pStyle w:val="BodyText"/>
        <w:spacing w:line="249" w:lineRule="auto"/>
        <w:ind w:right="1058"/>
        <w:jc w:val="both"/>
      </w:pPr>
      <w:r>
        <w:rPr>
          <w:w w:val="110"/>
        </w:rPr>
        <w:t>El dictaminador que se ubique en cualquiera de los supuestos establecidos por el artículo 47 E  de este Código estará impedido para realizar la revisión de la determinación de la base del Impuesto Predial, por afectar su independencia e</w:t>
      </w:r>
      <w:r>
        <w:rPr>
          <w:spacing w:val="17"/>
          <w:w w:val="110"/>
        </w:rPr>
        <w:t> </w:t>
      </w:r>
      <w:r>
        <w:rPr>
          <w:w w:val="110"/>
        </w:rPr>
        <w:t>imparcialidad.</w:t>
      </w:r>
    </w:p>
    <w:p>
      <w:pPr>
        <w:pStyle w:val="BodyText"/>
        <w:spacing w:line="247" w:lineRule="auto" w:before="183"/>
        <w:ind w:right="1032"/>
        <w:jc w:val="both"/>
      </w:pPr>
      <w:r>
        <w:rPr>
          <w:rFonts w:ascii="TeX Gyre Bonum" w:hAnsi="TeX Gyre Bonum"/>
          <w:b/>
          <w:w w:val="110"/>
        </w:rPr>
        <w:t>Artículo 47 Bis-4.-</w:t>
      </w:r>
      <w:r>
        <w:rPr>
          <w:rFonts w:ascii="TeX Gyre Bonum" w:hAnsi="TeX Gyre Bonum"/>
          <w:b/>
          <w:spacing w:val="-57"/>
          <w:w w:val="110"/>
        </w:rPr>
        <w:t> </w:t>
      </w:r>
      <w:r>
        <w:rPr>
          <w:w w:val="110"/>
        </w:rPr>
        <w:t>La información cuantitativa a que se refiere la fracción III del sexto párrafo del artículo 47 Bis-1 de este Código, deberá corresponder el avalúo catastral practicado por el dictaminador, y se presentará por cada inmueble  objeto de dictaminación;  las  cantidades que se refieran a importes, se expresarán en pesos, una vez ajustados los montos que contengan fracciones de pesos a la unidad inmediata anterior o superior, ya  sea  que  incluyan  de  uno hasta cincuenta centavos o de cincuenta y uno a noventa y nueve centavos, respectivamente; se referirá en forma precisa a los conceptos o parámetros y tarifa que conforme a este Código y demás disposiciones resulten aplicables en el año que se dictamine la determinación de la base del Impuesto Predial, debiendo cumplirse con lo</w:t>
      </w:r>
      <w:r>
        <w:rPr>
          <w:spacing w:val="17"/>
          <w:w w:val="110"/>
        </w:rPr>
        <w:t> </w:t>
      </w:r>
      <w:r>
        <w:rPr>
          <w:w w:val="110"/>
        </w:rPr>
        <w:t>siguiente:</w:t>
      </w:r>
    </w:p>
    <w:p>
      <w:pPr>
        <w:pStyle w:val="ListParagraph"/>
        <w:numPr>
          <w:ilvl w:val="0"/>
          <w:numId w:val="38"/>
        </w:numPr>
        <w:tabs>
          <w:tab w:pos="1026" w:val="left" w:leader="none"/>
        </w:tabs>
        <w:spacing w:line="240" w:lineRule="auto" w:before="174" w:after="0"/>
        <w:ind w:left="1025" w:right="1034" w:hanging="567"/>
        <w:jc w:val="both"/>
        <w:rPr>
          <w:sz w:val="20"/>
        </w:rPr>
      </w:pPr>
      <w:r>
        <w:rPr>
          <w:w w:val="110"/>
          <w:sz w:val="20"/>
        </w:rPr>
        <w:t>La información se presentará por cada uno de los inmuebles que sean objeto de dictaminación en términos de las fracciones I y II del artículo 47 Bis de este Código, indicando</w:t>
      </w:r>
      <w:r>
        <w:rPr>
          <w:spacing w:val="9"/>
          <w:w w:val="110"/>
          <w:sz w:val="20"/>
        </w:rPr>
        <w:t> </w:t>
      </w:r>
      <w:r>
        <w:rPr>
          <w:w w:val="110"/>
          <w:sz w:val="20"/>
        </w:rPr>
        <w:t>su</w:t>
      </w:r>
      <w:r>
        <w:rPr>
          <w:spacing w:val="6"/>
          <w:w w:val="110"/>
          <w:sz w:val="20"/>
        </w:rPr>
        <w:t> </w:t>
      </w:r>
      <w:r>
        <w:rPr>
          <w:w w:val="110"/>
          <w:sz w:val="20"/>
        </w:rPr>
        <w:t>domicilio</w:t>
      </w:r>
      <w:r>
        <w:rPr>
          <w:spacing w:val="9"/>
          <w:w w:val="110"/>
          <w:sz w:val="20"/>
        </w:rPr>
        <w:t> </w:t>
      </w:r>
      <w:r>
        <w:rPr>
          <w:w w:val="110"/>
          <w:sz w:val="20"/>
        </w:rPr>
        <w:t>o</w:t>
      </w:r>
      <w:r>
        <w:rPr>
          <w:spacing w:val="8"/>
          <w:w w:val="110"/>
          <w:sz w:val="20"/>
        </w:rPr>
        <w:t> </w:t>
      </w:r>
      <w:r>
        <w:rPr>
          <w:w w:val="110"/>
          <w:sz w:val="20"/>
        </w:rPr>
        <w:t>ubicación,</w:t>
      </w:r>
      <w:r>
        <w:rPr>
          <w:spacing w:val="9"/>
          <w:w w:val="110"/>
          <w:sz w:val="20"/>
        </w:rPr>
        <w:t> </w:t>
      </w:r>
      <w:r>
        <w:rPr>
          <w:w w:val="110"/>
          <w:sz w:val="20"/>
        </w:rPr>
        <w:t>clave</w:t>
      </w:r>
      <w:r>
        <w:rPr>
          <w:spacing w:val="7"/>
          <w:w w:val="110"/>
          <w:sz w:val="20"/>
        </w:rPr>
        <w:t> </w:t>
      </w:r>
      <w:r>
        <w:rPr>
          <w:w w:val="110"/>
          <w:sz w:val="20"/>
        </w:rPr>
        <w:t>catastral</w:t>
      </w:r>
      <w:r>
        <w:rPr>
          <w:spacing w:val="9"/>
          <w:w w:val="110"/>
          <w:sz w:val="20"/>
        </w:rPr>
        <w:t> </w:t>
      </w:r>
      <w:r>
        <w:rPr>
          <w:w w:val="110"/>
          <w:sz w:val="20"/>
        </w:rPr>
        <w:t>y</w:t>
      </w:r>
      <w:r>
        <w:rPr>
          <w:spacing w:val="12"/>
          <w:w w:val="110"/>
          <w:sz w:val="20"/>
        </w:rPr>
        <w:t> </w:t>
      </w:r>
      <w:r>
        <w:rPr>
          <w:w w:val="110"/>
          <w:sz w:val="20"/>
        </w:rPr>
        <w:t>régimen</w:t>
      </w:r>
      <w:r>
        <w:rPr>
          <w:spacing w:val="9"/>
          <w:w w:val="110"/>
          <w:sz w:val="20"/>
        </w:rPr>
        <w:t> </w:t>
      </w:r>
      <w:r>
        <w:rPr>
          <w:w w:val="110"/>
          <w:sz w:val="20"/>
        </w:rPr>
        <w:t>jurídico</w:t>
      </w:r>
      <w:r>
        <w:rPr>
          <w:spacing w:val="9"/>
          <w:w w:val="110"/>
          <w:sz w:val="20"/>
        </w:rPr>
        <w:t> </w:t>
      </w:r>
      <w:r>
        <w:rPr>
          <w:w w:val="110"/>
          <w:sz w:val="20"/>
        </w:rPr>
        <w:t>de</w:t>
      </w:r>
      <w:r>
        <w:rPr>
          <w:spacing w:val="7"/>
          <w:w w:val="110"/>
          <w:sz w:val="20"/>
        </w:rPr>
        <w:t> </w:t>
      </w:r>
      <w:r>
        <w:rPr>
          <w:w w:val="110"/>
          <w:sz w:val="20"/>
        </w:rPr>
        <w:t>propiedad.</w:t>
      </w:r>
    </w:p>
    <w:p>
      <w:pPr>
        <w:pStyle w:val="ListParagraph"/>
        <w:numPr>
          <w:ilvl w:val="0"/>
          <w:numId w:val="38"/>
        </w:numPr>
        <w:tabs>
          <w:tab w:pos="1026" w:val="left" w:leader="none"/>
        </w:tabs>
        <w:spacing w:line="242" w:lineRule="auto" w:before="195" w:after="0"/>
        <w:ind w:left="1025" w:right="1034" w:hanging="567"/>
        <w:jc w:val="both"/>
        <w:rPr>
          <w:sz w:val="20"/>
        </w:rPr>
      </w:pPr>
      <w:r>
        <w:rPr>
          <w:w w:val="110"/>
          <w:sz w:val="20"/>
        </w:rPr>
        <w:t>La información mostrará detalladamente la integración de la base o el valor catastral utilizado para determinar el Impuesto Predial en el año que se dictamine, así como las diferencias observadas respecto del cálculo del contribuyente dictaminado, debiendo relacionarse</w:t>
      </w:r>
      <w:r>
        <w:rPr>
          <w:spacing w:val="9"/>
          <w:w w:val="110"/>
          <w:sz w:val="20"/>
        </w:rPr>
        <w:t> </w:t>
      </w:r>
      <w:r>
        <w:rPr>
          <w:w w:val="110"/>
          <w:sz w:val="20"/>
        </w:rPr>
        <w:t>con</w:t>
      </w:r>
      <w:r>
        <w:rPr>
          <w:spacing w:val="10"/>
          <w:w w:val="110"/>
          <w:sz w:val="20"/>
        </w:rPr>
        <w:t> </w:t>
      </w:r>
      <w:r>
        <w:rPr>
          <w:w w:val="110"/>
          <w:sz w:val="20"/>
        </w:rPr>
        <w:t>los</w:t>
      </w:r>
      <w:r>
        <w:rPr>
          <w:spacing w:val="10"/>
          <w:w w:val="110"/>
          <w:sz w:val="20"/>
        </w:rPr>
        <w:t> </w:t>
      </w:r>
      <w:r>
        <w:rPr>
          <w:w w:val="110"/>
          <w:sz w:val="20"/>
        </w:rPr>
        <w:t>datos</w:t>
      </w:r>
      <w:r>
        <w:rPr>
          <w:spacing w:val="9"/>
          <w:w w:val="110"/>
          <w:sz w:val="20"/>
        </w:rPr>
        <w:t> </w:t>
      </w:r>
      <w:r>
        <w:rPr>
          <w:w w:val="110"/>
          <w:sz w:val="20"/>
        </w:rPr>
        <w:t>del</w:t>
      </w:r>
      <w:r>
        <w:rPr>
          <w:spacing w:val="10"/>
          <w:w w:val="110"/>
          <w:sz w:val="20"/>
        </w:rPr>
        <w:t> </w:t>
      </w:r>
      <w:r>
        <w:rPr>
          <w:w w:val="110"/>
          <w:sz w:val="20"/>
        </w:rPr>
        <w:t>avalúo</w:t>
      </w:r>
      <w:r>
        <w:rPr>
          <w:spacing w:val="12"/>
          <w:w w:val="110"/>
          <w:sz w:val="20"/>
        </w:rPr>
        <w:t> </w:t>
      </w:r>
      <w:r>
        <w:rPr>
          <w:w w:val="110"/>
          <w:sz w:val="20"/>
        </w:rPr>
        <w:t>catastral</w:t>
      </w:r>
      <w:r>
        <w:rPr>
          <w:spacing w:val="10"/>
          <w:w w:val="110"/>
          <w:sz w:val="20"/>
        </w:rPr>
        <w:t> </w:t>
      </w:r>
      <w:r>
        <w:rPr>
          <w:w w:val="110"/>
          <w:sz w:val="20"/>
        </w:rPr>
        <w:t>practicado</w:t>
      </w:r>
      <w:r>
        <w:rPr>
          <w:spacing w:val="11"/>
          <w:w w:val="110"/>
          <w:sz w:val="20"/>
        </w:rPr>
        <w:t> </w:t>
      </w:r>
      <w:r>
        <w:rPr>
          <w:w w:val="110"/>
          <w:sz w:val="20"/>
        </w:rPr>
        <w:t>por</w:t>
      </w:r>
      <w:r>
        <w:rPr>
          <w:spacing w:val="12"/>
          <w:w w:val="110"/>
          <w:sz w:val="20"/>
        </w:rPr>
        <w:t> </w:t>
      </w:r>
      <w:r>
        <w:rPr>
          <w:w w:val="110"/>
          <w:sz w:val="20"/>
        </w:rPr>
        <w:t>el</w:t>
      </w:r>
      <w:r>
        <w:rPr>
          <w:spacing w:val="8"/>
          <w:w w:val="110"/>
          <w:sz w:val="20"/>
        </w:rPr>
        <w:t> </w:t>
      </w:r>
      <w:r>
        <w:rPr>
          <w:w w:val="110"/>
          <w:sz w:val="20"/>
        </w:rPr>
        <w:t>dictaminador.</w:t>
      </w:r>
    </w:p>
    <w:p>
      <w:pPr>
        <w:pStyle w:val="ListParagraph"/>
        <w:numPr>
          <w:ilvl w:val="0"/>
          <w:numId w:val="38"/>
        </w:numPr>
        <w:tabs>
          <w:tab w:pos="1026" w:val="left" w:leader="none"/>
        </w:tabs>
        <w:spacing w:line="244" w:lineRule="auto" w:before="190" w:after="0"/>
        <w:ind w:left="1025" w:right="1032" w:hanging="567"/>
        <w:jc w:val="both"/>
        <w:rPr>
          <w:sz w:val="20"/>
        </w:rPr>
      </w:pPr>
      <w:r>
        <w:rPr>
          <w:w w:val="110"/>
          <w:sz w:val="20"/>
        </w:rPr>
        <w:t>En cuanto al monto del Impuesto Predial cubierto por el contribuyente dictaminado, se indicará su importe anual y los datos del recibo de pago que permitan su identificación, precisándose, en su caso, el monto de los subsidios o estímulos fiscales aplicados en el  pago del impuesto en el año que se dictamina, así como las disposiciones  y particularidades que posibilitan su determinación y</w:t>
      </w:r>
      <w:r>
        <w:rPr>
          <w:spacing w:val="8"/>
          <w:w w:val="110"/>
          <w:sz w:val="20"/>
        </w:rPr>
        <w:t> </w:t>
      </w:r>
      <w:r>
        <w:rPr>
          <w:w w:val="110"/>
          <w:sz w:val="20"/>
        </w:rPr>
        <w:t>aplicación.</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3" name="image2.png"/>
            <wp:cNvGraphicFramePr>
              <a:graphicFrameLocks noChangeAspect="1"/>
            </wp:cNvGraphicFramePr>
            <a:graphic>
              <a:graphicData uri="http://schemas.openxmlformats.org/drawingml/2006/picture">
                <pic:pic>
                  <pic:nvPicPr>
                    <pic:cNvPr id="1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38"/>
        </w:numPr>
        <w:tabs>
          <w:tab w:pos="1026" w:val="left" w:leader="none"/>
        </w:tabs>
        <w:spacing w:line="236" w:lineRule="exact" w:before="9" w:after="0"/>
        <w:ind w:left="1025" w:right="1032" w:hanging="567"/>
        <w:jc w:val="both"/>
        <w:rPr>
          <w:sz w:val="20"/>
        </w:rPr>
      </w:pPr>
      <w:r>
        <w:rPr>
          <w:w w:val="110"/>
          <w:sz w:val="20"/>
        </w:rPr>
        <w:t>Análisis pormenorizado del Impuesto Predial por pagar en el año que se dictamina, una  vez considerados los pagos cubiertos por el contribuyente a la fecha de presentación del dictamen, el cual se mostrará por cada inmueble objeto de  dictaminación.  Cuando resulten cantidades pagadas en exceso y éstas no se hayan obtenido en devolución a la fecha</w:t>
      </w:r>
      <w:r>
        <w:rPr>
          <w:spacing w:val="8"/>
          <w:w w:val="110"/>
          <w:sz w:val="20"/>
        </w:rPr>
        <w:t> </w:t>
      </w:r>
      <w:r>
        <w:rPr>
          <w:w w:val="110"/>
          <w:sz w:val="20"/>
        </w:rPr>
        <w:t>de</w:t>
      </w:r>
      <w:r>
        <w:rPr>
          <w:spacing w:val="7"/>
          <w:w w:val="110"/>
          <w:sz w:val="20"/>
        </w:rPr>
        <w:t> </w:t>
      </w:r>
      <w:r>
        <w:rPr>
          <w:w w:val="110"/>
          <w:sz w:val="20"/>
        </w:rPr>
        <w:t>presentación</w:t>
      </w:r>
      <w:r>
        <w:rPr>
          <w:spacing w:val="8"/>
          <w:w w:val="110"/>
          <w:sz w:val="20"/>
        </w:rPr>
        <w:t> </w:t>
      </w:r>
      <w:r>
        <w:rPr>
          <w:w w:val="110"/>
          <w:sz w:val="20"/>
        </w:rPr>
        <w:t>del</w:t>
      </w:r>
      <w:r>
        <w:rPr>
          <w:spacing w:val="9"/>
          <w:w w:val="110"/>
          <w:sz w:val="20"/>
        </w:rPr>
        <w:t> </w:t>
      </w:r>
      <w:r>
        <w:rPr>
          <w:w w:val="110"/>
          <w:sz w:val="20"/>
        </w:rPr>
        <w:t>dictamen,</w:t>
      </w:r>
      <w:r>
        <w:rPr>
          <w:spacing w:val="9"/>
          <w:w w:val="110"/>
          <w:sz w:val="20"/>
        </w:rPr>
        <w:t> </w:t>
      </w:r>
      <w:r>
        <w:rPr>
          <w:w w:val="110"/>
          <w:sz w:val="20"/>
        </w:rPr>
        <w:t>se</w:t>
      </w:r>
      <w:r>
        <w:rPr>
          <w:spacing w:val="7"/>
          <w:w w:val="110"/>
          <w:sz w:val="20"/>
        </w:rPr>
        <w:t> </w:t>
      </w:r>
      <w:r>
        <w:rPr>
          <w:w w:val="110"/>
          <w:sz w:val="20"/>
        </w:rPr>
        <w:t>expresarán</w:t>
      </w:r>
      <w:r>
        <w:rPr>
          <w:spacing w:val="8"/>
          <w:w w:val="110"/>
          <w:sz w:val="20"/>
        </w:rPr>
        <w:t> </w:t>
      </w:r>
      <w:r>
        <w:rPr>
          <w:w w:val="110"/>
          <w:sz w:val="20"/>
        </w:rPr>
        <w:t>indicando</w:t>
      </w:r>
      <w:r>
        <w:rPr>
          <w:spacing w:val="15"/>
          <w:w w:val="110"/>
          <w:sz w:val="20"/>
        </w:rPr>
        <w:t> </w:t>
      </w:r>
      <w:r>
        <w:rPr>
          <w:w w:val="110"/>
          <w:sz w:val="20"/>
        </w:rPr>
        <w:t>el</w:t>
      </w:r>
      <w:r>
        <w:rPr>
          <w:spacing w:val="8"/>
          <w:w w:val="110"/>
          <w:sz w:val="20"/>
        </w:rPr>
        <w:t> </w:t>
      </w:r>
      <w:r>
        <w:rPr>
          <w:w w:val="110"/>
          <w:sz w:val="20"/>
        </w:rPr>
        <w:t>año</w:t>
      </w:r>
      <w:r>
        <w:rPr>
          <w:spacing w:val="10"/>
          <w:w w:val="110"/>
          <w:sz w:val="20"/>
        </w:rPr>
        <w:t> </w:t>
      </w:r>
      <w:r>
        <w:rPr>
          <w:w w:val="110"/>
          <w:sz w:val="20"/>
        </w:rPr>
        <w:t>en</w:t>
      </w:r>
      <w:r>
        <w:rPr>
          <w:spacing w:val="8"/>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originaron.</w:t>
      </w:r>
    </w:p>
    <w:p>
      <w:pPr>
        <w:pStyle w:val="BodyText"/>
        <w:spacing w:before="187"/>
        <w:ind w:right="1035"/>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47</w:t>
      </w:r>
      <w:r>
        <w:rPr>
          <w:rFonts w:ascii="TeX Gyre Bonum" w:hAnsi="TeX Gyre Bonum"/>
          <w:b/>
          <w:spacing w:val="-19"/>
          <w:w w:val="110"/>
        </w:rPr>
        <w:t> </w:t>
      </w:r>
      <w:r>
        <w:rPr>
          <w:rFonts w:ascii="TeX Gyre Bonum" w:hAnsi="TeX Gyre Bonum"/>
          <w:b/>
          <w:w w:val="110"/>
        </w:rPr>
        <w:t>Bis-5.-</w:t>
      </w:r>
      <w:r>
        <w:rPr>
          <w:rFonts w:ascii="TeX Gyre Bonum" w:hAnsi="TeX Gyre Bonum"/>
          <w:b/>
          <w:spacing w:val="-23"/>
          <w:w w:val="110"/>
        </w:rPr>
        <w:t> </w:t>
      </w:r>
      <w:r>
        <w:rPr>
          <w:w w:val="110"/>
        </w:rPr>
        <w:t>En</w:t>
      </w:r>
      <w:r>
        <w:rPr>
          <w:spacing w:val="-1"/>
          <w:w w:val="110"/>
        </w:rPr>
        <w:t> </w:t>
      </w:r>
      <w:r>
        <w:rPr>
          <w:w w:val="110"/>
        </w:rPr>
        <w:t>el</w:t>
      </w:r>
      <w:r>
        <w:rPr>
          <w:spacing w:val="-2"/>
          <w:w w:val="110"/>
        </w:rPr>
        <w:t> </w:t>
      </w:r>
      <w:r>
        <w:rPr>
          <w:w w:val="110"/>
        </w:rPr>
        <w:t>informe</w:t>
      </w:r>
      <w:r>
        <w:rPr>
          <w:spacing w:val="-2"/>
          <w:w w:val="110"/>
        </w:rPr>
        <w:t> </w:t>
      </w:r>
      <w:r>
        <w:rPr>
          <w:w w:val="110"/>
        </w:rPr>
        <w:t>a</w:t>
      </w:r>
      <w:r>
        <w:rPr>
          <w:spacing w:val="-3"/>
          <w:w w:val="110"/>
        </w:rPr>
        <w:t> </w:t>
      </w:r>
      <w:r>
        <w:rPr>
          <w:w w:val="110"/>
        </w:rPr>
        <w:t>que</w:t>
      </w:r>
      <w:r>
        <w:rPr>
          <w:spacing w:val="-2"/>
          <w:w w:val="110"/>
        </w:rPr>
        <w:t> </w:t>
      </w:r>
      <w:r>
        <w:rPr>
          <w:w w:val="110"/>
        </w:rPr>
        <w:t>se</w:t>
      </w:r>
      <w:r>
        <w:rPr>
          <w:spacing w:val="-3"/>
          <w:w w:val="110"/>
        </w:rPr>
        <w:t> </w:t>
      </w:r>
      <w:r>
        <w:rPr>
          <w:w w:val="110"/>
        </w:rPr>
        <w:t>refiere</w:t>
      </w:r>
      <w:r>
        <w:rPr>
          <w:spacing w:val="-3"/>
          <w:w w:val="110"/>
        </w:rPr>
        <w:t> </w:t>
      </w:r>
      <w:r>
        <w:rPr>
          <w:w w:val="110"/>
        </w:rPr>
        <w:t>la</w:t>
      </w:r>
      <w:r>
        <w:rPr>
          <w:spacing w:val="-2"/>
          <w:w w:val="110"/>
        </w:rPr>
        <w:t> </w:t>
      </w:r>
      <w:r>
        <w:rPr>
          <w:w w:val="110"/>
        </w:rPr>
        <w:t>fracción</w:t>
      </w:r>
      <w:r>
        <w:rPr>
          <w:spacing w:val="-2"/>
          <w:w w:val="110"/>
        </w:rPr>
        <w:t> </w:t>
      </w:r>
      <w:r>
        <w:rPr>
          <w:w w:val="110"/>
        </w:rPr>
        <w:t>IV</w:t>
      </w:r>
      <w:r>
        <w:rPr>
          <w:spacing w:val="-2"/>
          <w:w w:val="110"/>
        </w:rPr>
        <w:t> </w:t>
      </w:r>
      <w:r>
        <w:rPr>
          <w:w w:val="110"/>
        </w:rPr>
        <w:t>del</w:t>
      </w:r>
      <w:r>
        <w:rPr>
          <w:spacing w:val="-2"/>
          <w:w w:val="110"/>
        </w:rPr>
        <w:t> </w:t>
      </w:r>
      <w:r>
        <w:rPr>
          <w:w w:val="110"/>
        </w:rPr>
        <w:t>sexto</w:t>
      </w:r>
      <w:r>
        <w:rPr>
          <w:spacing w:val="-4"/>
          <w:w w:val="110"/>
        </w:rPr>
        <w:t> </w:t>
      </w:r>
      <w:r>
        <w:rPr>
          <w:w w:val="110"/>
        </w:rPr>
        <w:t>párrafo</w:t>
      </w:r>
      <w:r>
        <w:rPr>
          <w:spacing w:val="-3"/>
          <w:w w:val="110"/>
        </w:rPr>
        <w:t> </w:t>
      </w:r>
      <w:r>
        <w:rPr>
          <w:w w:val="110"/>
        </w:rPr>
        <w:t>del</w:t>
      </w:r>
      <w:r>
        <w:rPr>
          <w:spacing w:val="-2"/>
          <w:w w:val="110"/>
        </w:rPr>
        <w:t> </w:t>
      </w:r>
      <w:r>
        <w:rPr>
          <w:w w:val="110"/>
        </w:rPr>
        <w:t>artículo</w:t>
      </w:r>
      <w:r>
        <w:rPr>
          <w:spacing w:val="-2"/>
          <w:w w:val="110"/>
        </w:rPr>
        <w:t> </w:t>
      </w:r>
      <w:r>
        <w:rPr>
          <w:w w:val="110"/>
        </w:rPr>
        <w:t>47 Bis-1 de éste Código, el dictaminador deberá manifestar bajo protesta de decir verdad lo siguiente:</w:t>
      </w:r>
    </w:p>
    <w:p>
      <w:pPr>
        <w:pStyle w:val="ListParagraph"/>
        <w:numPr>
          <w:ilvl w:val="0"/>
          <w:numId w:val="39"/>
        </w:numPr>
        <w:tabs>
          <w:tab w:pos="1026" w:val="left" w:leader="none"/>
        </w:tabs>
        <w:spacing w:line="237" w:lineRule="auto" w:before="197" w:after="0"/>
        <w:ind w:left="1025" w:right="1034" w:hanging="567"/>
        <w:jc w:val="both"/>
        <w:rPr>
          <w:sz w:val="20"/>
        </w:rPr>
      </w:pPr>
      <w:r>
        <w:rPr>
          <w:w w:val="110"/>
          <w:sz w:val="20"/>
        </w:rPr>
        <w:t>Que se emite con estricto apego a lo dispuesto en este Código y demás disposiciones aplicables, considerando toda la información y documentación utilizada para revisar la correcta</w:t>
      </w:r>
      <w:r>
        <w:rPr>
          <w:spacing w:val="7"/>
          <w:w w:val="110"/>
          <w:sz w:val="20"/>
        </w:rPr>
        <w:t> </w:t>
      </w:r>
      <w:r>
        <w:rPr>
          <w:w w:val="110"/>
          <w:sz w:val="20"/>
        </w:rPr>
        <w:t>determinación</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base</w:t>
      </w:r>
      <w:r>
        <w:rPr>
          <w:spacing w:val="7"/>
          <w:w w:val="110"/>
          <w:sz w:val="20"/>
        </w:rPr>
        <w:t> </w:t>
      </w:r>
      <w:r>
        <w:rPr>
          <w:w w:val="110"/>
          <w:sz w:val="20"/>
        </w:rPr>
        <w:t>del</w:t>
      </w:r>
      <w:r>
        <w:rPr>
          <w:spacing w:val="8"/>
          <w:w w:val="110"/>
          <w:sz w:val="20"/>
        </w:rPr>
        <w:t> </w:t>
      </w:r>
      <w:r>
        <w:rPr>
          <w:w w:val="110"/>
          <w:sz w:val="20"/>
        </w:rPr>
        <w:t>Impuesto</w:t>
      </w:r>
      <w:r>
        <w:rPr>
          <w:spacing w:val="9"/>
          <w:w w:val="110"/>
          <w:sz w:val="20"/>
        </w:rPr>
        <w:t> </w:t>
      </w:r>
      <w:r>
        <w:rPr>
          <w:w w:val="110"/>
          <w:sz w:val="20"/>
        </w:rPr>
        <w:t>Predial,</w:t>
      </w:r>
      <w:r>
        <w:rPr>
          <w:spacing w:val="9"/>
          <w:w w:val="110"/>
          <w:sz w:val="20"/>
        </w:rPr>
        <w:t> </w:t>
      </w:r>
      <w:r>
        <w:rPr>
          <w:w w:val="110"/>
          <w:sz w:val="20"/>
        </w:rPr>
        <w:t>así</w:t>
      </w:r>
      <w:r>
        <w:rPr>
          <w:spacing w:val="8"/>
          <w:w w:val="110"/>
          <w:sz w:val="20"/>
        </w:rPr>
        <w:t> </w:t>
      </w:r>
      <w:r>
        <w:rPr>
          <w:w w:val="110"/>
          <w:sz w:val="20"/>
        </w:rPr>
        <w:t>como</w:t>
      </w:r>
      <w:r>
        <w:rPr>
          <w:spacing w:val="9"/>
          <w:w w:val="110"/>
          <w:sz w:val="20"/>
        </w:rPr>
        <w:t> </w:t>
      </w:r>
      <w:r>
        <w:rPr>
          <w:w w:val="110"/>
          <w:sz w:val="20"/>
        </w:rPr>
        <w:t>su</w:t>
      </w:r>
      <w:r>
        <w:rPr>
          <w:spacing w:val="6"/>
          <w:w w:val="110"/>
          <w:sz w:val="20"/>
        </w:rPr>
        <w:t> </w:t>
      </w:r>
      <w:r>
        <w:rPr>
          <w:w w:val="110"/>
          <w:sz w:val="20"/>
        </w:rPr>
        <w:t>mecánica</w:t>
      </w:r>
      <w:r>
        <w:rPr>
          <w:spacing w:val="7"/>
          <w:w w:val="110"/>
          <w:sz w:val="20"/>
        </w:rPr>
        <w:t> </w:t>
      </w:r>
      <w:r>
        <w:rPr>
          <w:w w:val="110"/>
          <w:sz w:val="20"/>
        </w:rPr>
        <w:t>de</w:t>
      </w:r>
      <w:r>
        <w:rPr>
          <w:spacing w:val="7"/>
          <w:w w:val="110"/>
          <w:sz w:val="20"/>
        </w:rPr>
        <w:t> </w:t>
      </w:r>
      <w:r>
        <w:rPr>
          <w:w w:val="110"/>
          <w:sz w:val="20"/>
        </w:rPr>
        <w:t>cálculo.</w:t>
      </w:r>
    </w:p>
    <w:p>
      <w:pPr>
        <w:pStyle w:val="ListParagraph"/>
        <w:numPr>
          <w:ilvl w:val="0"/>
          <w:numId w:val="39"/>
        </w:numPr>
        <w:tabs>
          <w:tab w:pos="1026" w:val="left" w:leader="none"/>
        </w:tabs>
        <w:spacing w:line="244" w:lineRule="auto" w:before="198" w:after="0"/>
        <w:ind w:left="1025" w:right="1036" w:hanging="567"/>
        <w:jc w:val="both"/>
        <w:rPr>
          <w:sz w:val="20"/>
        </w:rPr>
      </w:pPr>
      <w:r>
        <w:rPr>
          <w:w w:val="110"/>
          <w:sz w:val="20"/>
        </w:rPr>
        <w:t>Que verificó la correcta determinación del valor catastral o base del Impuesto Predial de  los inmuebles objeto de dictaminación, conforme a las tablas de valores unitarios de suelo y construcciones publicadas en el Periódico Oficial “Gaceta del Gobierno” del Estado de México vigentes en el año que se dictamina, mencionando cualquier diferencia observada  y las causas que la</w:t>
      </w:r>
      <w:r>
        <w:rPr>
          <w:spacing w:val="1"/>
          <w:w w:val="110"/>
          <w:sz w:val="20"/>
        </w:rPr>
        <w:t> </w:t>
      </w:r>
      <w:r>
        <w:rPr>
          <w:w w:val="110"/>
          <w:sz w:val="20"/>
        </w:rPr>
        <w:t>originaron.</w:t>
      </w:r>
    </w:p>
    <w:p>
      <w:pPr>
        <w:pStyle w:val="ListParagraph"/>
        <w:numPr>
          <w:ilvl w:val="0"/>
          <w:numId w:val="39"/>
        </w:numPr>
        <w:tabs>
          <w:tab w:pos="1026" w:val="left" w:leader="none"/>
        </w:tabs>
        <w:spacing w:line="237" w:lineRule="auto" w:before="186" w:after="0"/>
        <w:ind w:left="1025" w:right="1034" w:hanging="567"/>
        <w:jc w:val="both"/>
        <w:rPr>
          <w:sz w:val="20"/>
        </w:rPr>
      </w:pPr>
      <w:r>
        <w:rPr>
          <w:w w:val="110"/>
          <w:sz w:val="20"/>
        </w:rPr>
        <w:t>Que examinó la información relativa a la aplicación de los subsidios o estímulos fiscales efectuados en su caso por el contribuyente dictaminado, verificando  su estricto  apego a  las</w:t>
      </w:r>
      <w:r>
        <w:rPr>
          <w:spacing w:val="9"/>
          <w:w w:val="110"/>
          <w:sz w:val="20"/>
        </w:rPr>
        <w:t> </w:t>
      </w:r>
      <w:r>
        <w:rPr>
          <w:w w:val="110"/>
          <w:sz w:val="20"/>
        </w:rPr>
        <w:t>disposiciones</w:t>
      </w:r>
      <w:r>
        <w:rPr>
          <w:spacing w:val="11"/>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Código</w:t>
      </w:r>
      <w:r>
        <w:rPr>
          <w:spacing w:val="12"/>
          <w:w w:val="110"/>
          <w:sz w:val="20"/>
        </w:rPr>
        <w:t> </w:t>
      </w:r>
      <w:r>
        <w:rPr>
          <w:w w:val="110"/>
          <w:sz w:val="20"/>
        </w:rPr>
        <w:t>y</w:t>
      </w:r>
      <w:r>
        <w:rPr>
          <w:spacing w:val="11"/>
          <w:w w:val="110"/>
          <w:sz w:val="20"/>
        </w:rPr>
        <w:t> </w:t>
      </w:r>
      <w:r>
        <w:rPr>
          <w:w w:val="110"/>
          <w:sz w:val="20"/>
        </w:rPr>
        <w:t>demás</w:t>
      </w:r>
      <w:r>
        <w:rPr>
          <w:spacing w:val="9"/>
          <w:w w:val="110"/>
          <w:sz w:val="20"/>
        </w:rPr>
        <w:t> </w:t>
      </w:r>
      <w:r>
        <w:rPr>
          <w:w w:val="110"/>
          <w:sz w:val="20"/>
        </w:rPr>
        <w:t>ordenamientos</w:t>
      </w:r>
      <w:r>
        <w:rPr>
          <w:spacing w:val="10"/>
          <w:w w:val="110"/>
          <w:sz w:val="20"/>
        </w:rPr>
        <w:t> </w:t>
      </w:r>
      <w:r>
        <w:rPr>
          <w:w w:val="110"/>
          <w:sz w:val="20"/>
        </w:rPr>
        <w:t>aplicables.</w:t>
      </w:r>
    </w:p>
    <w:p>
      <w:pPr>
        <w:pStyle w:val="ListParagraph"/>
        <w:numPr>
          <w:ilvl w:val="0"/>
          <w:numId w:val="39"/>
        </w:numPr>
        <w:tabs>
          <w:tab w:pos="1026" w:val="left" w:leader="none"/>
        </w:tabs>
        <w:spacing w:line="242" w:lineRule="auto" w:before="197" w:after="0"/>
        <w:ind w:left="1025" w:right="1032" w:hanging="567"/>
        <w:jc w:val="both"/>
        <w:rPr>
          <w:sz w:val="20"/>
        </w:rPr>
      </w:pPr>
      <w:r>
        <w:rPr>
          <w:w w:val="110"/>
          <w:sz w:val="20"/>
        </w:rPr>
        <w:t>Que corroboró la correcta aplicación de sentencias o resoluciones provenientes de cualquier medio de defensa o consulta jurídica que </w:t>
      </w:r>
      <w:r>
        <w:rPr>
          <w:spacing w:val="2"/>
          <w:w w:val="110"/>
          <w:sz w:val="20"/>
        </w:rPr>
        <w:t>le </w:t>
      </w:r>
      <w:r>
        <w:rPr>
          <w:w w:val="110"/>
          <w:sz w:val="20"/>
        </w:rPr>
        <w:t>haya favorecido al contribuyente dictaminado, cuyos efectos legales afecten la determinación del valor catastral o base del Impuesto Predial en el año que se</w:t>
      </w:r>
      <w:r>
        <w:rPr>
          <w:spacing w:val="23"/>
          <w:w w:val="110"/>
          <w:sz w:val="20"/>
        </w:rPr>
        <w:t> </w:t>
      </w:r>
      <w:r>
        <w:rPr>
          <w:w w:val="110"/>
          <w:sz w:val="20"/>
        </w:rPr>
        <w:t>dictamina.</w:t>
      </w:r>
    </w:p>
    <w:p>
      <w:pPr>
        <w:pStyle w:val="BodyText"/>
        <w:spacing w:line="242" w:lineRule="auto" w:before="191"/>
        <w:ind w:right="1032"/>
        <w:jc w:val="both"/>
      </w:pPr>
      <w:r>
        <w:rPr>
          <w:rFonts w:ascii="TeX Gyre Bonum" w:hAnsi="TeX Gyre Bonum"/>
          <w:b/>
          <w:w w:val="110"/>
        </w:rPr>
        <w:t>Artículo 47 Bis-6.- </w:t>
      </w:r>
      <w:r>
        <w:rPr>
          <w:w w:val="110"/>
        </w:rPr>
        <w:t>Cuando la autoridad fiscal competente en el ejercicio de sus facultades de comprobación revise el dictamen sobre la determinación de la base del Impuesto Predial, así como la información y documentación con éste relacionada en términos de este Código y demás disposiciones aplicables, se estará a lo siguiente:</w:t>
      </w:r>
    </w:p>
    <w:p>
      <w:pPr>
        <w:pStyle w:val="ListParagraph"/>
        <w:numPr>
          <w:ilvl w:val="0"/>
          <w:numId w:val="40"/>
        </w:numPr>
        <w:tabs>
          <w:tab w:pos="1026" w:val="left" w:leader="none"/>
        </w:tabs>
        <w:spacing w:line="240" w:lineRule="auto" w:before="190" w:after="0"/>
        <w:ind w:left="1025" w:right="1036" w:hanging="567"/>
        <w:jc w:val="both"/>
        <w:rPr>
          <w:sz w:val="20"/>
        </w:rPr>
      </w:pPr>
      <w:r>
        <w:rPr>
          <w:w w:val="110"/>
          <w:sz w:val="20"/>
        </w:rPr>
        <w:t>En primera instancia, la revisión se llevará a cabo con el dictaminador que revisó la determinación de la base del Impuesto Predial de los inmuebles objeto de dictaminación, requiriéndole por escrito lo</w:t>
      </w:r>
      <w:r>
        <w:rPr>
          <w:spacing w:val="42"/>
          <w:w w:val="110"/>
          <w:sz w:val="20"/>
        </w:rPr>
        <w:t> </w:t>
      </w:r>
      <w:r>
        <w:rPr>
          <w:w w:val="110"/>
          <w:sz w:val="20"/>
        </w:rPr>
        <w:t>siguiente:</w:t>
      </w:r>
    </w:p>
    <w:p>
      <w:pPr>
        <w:pStyle w:val="BodyText"/>
        <w:spacing w:before="2"/>
        <w:ind w:left="0"/>
        <w:rPr>
          <w:sz w:val="18"/>
        </w:rPr>
      </w:pPr>
    </w:p>
    <w:p>
      <w:pPr>
        <w:pStyle w:val="ListParagraph"/>
        <w:numPr>
          <w:ilvl w:val="1"/>
          <w:numId w:val="40"/>
        </w:numPr>
        <w:tabs>
          <w:tab w:pos="1121" w:val="left" w:leader="none"/>
        </w:tabs>
        <w:spacing w:line="228" w:lineRule="auto" w:before="0" w:after="0"/>
        <w:ind w:left="1166" w:right="1039" w:hanging="406"/>
        <w:jc w:val="both"/>
        <w:rPr>
          <w:sz w:val="20"/>
        </w:rPr>
      </w:pPr>
      <w:r>
        <w:rPr>
          <w:w w:val="110"/>
          <w:sz w:val="20"/>
        </w:rPr>
        <w:t>La exhibición de los papeles de trabajo y del avalúo catastral elaborado para revisar la determinación</w:t>
      </w:r>
      <w:r>
        <w:rPr>
          <w:spacing w:val="9"/>
          <w:w w:val="110"/>
          <w:sz w:val="20"/>
        </w:rPr>
        <w:t> </w:t>
      </w:r>
      <w:r>
        <w:rPr>
          <w:w w:val="110"/>
          <w:sz w:val="20"/>
        </w:rPr>
        <w:t>del</w:t>
      </w:r>
      <w:r>
        <w:rPr>
          <w:spacing w:val="10"/>
          <w:w w:val="110"/>
          <w:sz w:val="20"/>
        </w:rPr>
        <w:t> </w:t>
      </w:r>
      <w:r>
        <w:rPr>
          <w:w w:val="110"/>
          <w:sz w:val="20"/>
        </w:rPr>
        <w:t>valor</w:t>
      </w:r>
      <w:r>
        <w:rPr>
          <w:spacing w:val="9"/>
          <w:w w:val="110"/>
          <w:sz w:val="20"/>
        </w:rPr>
        <w:t> </w:t>
      </w:r>
      <w:r>
        <w:rPr>
          <w:w w:val="110"/>
          <w:sz w:val="20"/>
        </w:rPr>
        <w:t>catastral</w:t>
      </w:r>
      <w:r>
        <w:rPr>
          <w:spacing w:val="10"/>
          <w:w w:val="110"/>
          <w:sz w:val="20"/>
        </w:rPr>
        <w:t> </w:t>
      </w:r>
      <w:r>
        <w:rPr>
          <w:w w:val="110"/>
          <w:sz w:val="20"/>
        </w:rPr>
        <w:t>o</w:t>
      </w:r>
      <w:r>
        <w:rPr>
          <w:spacing w:val="11"/>
          <w:w w:val="110"/>
          <w:sz w:val="20"/>
        </w:rPr>
        <w:t> </w:t>
      </w:r>
      <w:r>
        <w:rPr>
          <w:w w:val="110"/>
          <w:sz w:val="20"/>
        </w:rPr>
        <w:t>base</w:t>
      </w:r>
      <w:r>
        <w:rPr>
          <w:spacing w:val="14"/>
          <w:w w:val="110"/>
          <w:sz w:val="20"/>
        </w:rPr>
        <w:t> </w:t>
      </w:r>
      <w:r>
        <w:rPr>
          <w:w w:val="110"/>
          <w:sz w:val="20"/>
        </w:rPr>
        <w:t>del</w:t>
      </w:r>
      <w:r>
        <w:rPr>
          <w:spacing w:val="9"/>
          <w:w w:val="110"/>
          <w:sz w:val="20"/>
        </w:rPr>
        <w:t> </w:t>
      </w:r>
      <w:r>
        <w:rPr>
          <w:w w:val="110"/>
          <w:sz w:val="20"/>
        </w:rPr>
        <w:t>Impuesto</w:t>
      </w:r>
      <w:r>
        <w:rPr>
          <w:spacing w:val="11"/>
          <w:w w:val="110"/>
          <w:sz w:val="20"/>
        </w:rPr>
        <w:t> </w:t>
      </w:r>
      <w:r>
        <w:rPr>
          <w:w w:val="110"/>
          <w:sz w:val="20"/>
        </w:rPr>
        <w:t>Predial.</w:t>
      </w:r>
    </w:p>
    <w:p>
      <w:pPr>
        <w:pStyle w:val="BodyText"/>
        <w:spacing w:before="5"/>
        <w:ind w:left="0"/>
        <w:rPr>
          <w:sz w:val="17"/>
        </w:rPr>
      </w:pPr>
    </w:p>
    <w:p>
      <w:pPr>
        <w:pStyle w:val="ListParagraph"/>
        <w:numPr>
          <w:ilvl w:val="1"/>
          <w:numId w:val="40"/>
        </w:numPr>
        <w:tabs>
          <w:tab w:pos="1088" w:val="left" w:leader="none"/>
        </w:tabs>
        <w:spacing w:line="240" w:lineRule="auto" w:before="0" w:after="0"/>
        <w:ind w:left="1166" w:right="1034" w:hanging="447"/>
        <w:jc w:val="both"/>
        <w:rPr>
          <w:sz w:val="20"/>
        </w:rPr>
      </w:pPr>
      <w:r>
        <w:rPr>
          <w:w w:val="110"/>
          <w:sz w:val="20"/>
        </w:rPr>
        <w:t>La información y documentación que conforme a este Código deba estar incluida en el dictamen y que sirvió para realizar la revisión de la determinación del valor catastral o base del Impuesto</w:t>
      </w:r>
      <w:r>
        <w:rPr>
          <w:spacing w:val="32"/>
          <w:w w:val="110"/>
          <w:sz w:val="20"/>
        </w:rPr>
        <w:t> </w:t>
      </w:r>
      <w:r>
        <w:rPr>
          <w:w w:val="110"/>
          <w:sz w:val="20"/>
        </w:rPr>
        <w:t>Predial.</w:t>
      </w:r>
    </w:p>
    <w:p>
      <w:pPr>
        <w:pStyle w:val="BodyText"/>
        <w:spacing w:before="1"/>
        <w:ind w:left="0"/>
        <w:rPr>
          <w:sz w:val="21"/>
        </w:rPr>
      </w:pPr>
    </w:p>
    <w:p>
      <w:pPr>
        <w:pStyle w:val="BodyText"/>
        <w:spacing w:line="249" w:lineRule="auto"/>
        <w:ind w:left="1025" w:right="1038"/>
        <w:jc w:val="both"/>
      </w:pPr>
      <w:r>
        <w:rPr>
          <w:w w:val="110"/>
        </w:rPr>
        <w:t>Para estos efectos, el dictaminador deberá proporcionar la información y documentación requerida por la autoridad competente en un plazo máximo de diez días, contados a partir de</w:t>
      </w:r>
      <w:r>
        <w:rPr>
          <w:spacing w:val="9"/>
          <w:w w:val="110"/>
        </w:rPr>
        <w:t> </w:t>
      </w:r>
      <w:r>
        <w:rPr>
          <w:w w:val="110"/>
        </w:rPr>
        <w:t>la</w:t>
      </w:r>
      <w:r>
        <w:rPr>
          <w:spacing w:val="11"/>
          <w:w w:val="110"/>
        </w:rPr>
        <w:t> </w:t>
      </w:r>
      <w:r>
        <w:rPr>
          <w:w w:val="110"/>
        </w:rPr>
        <w:t>fecha</w:t>
      </w:r>
      <w:r>
        <w:rPr>
          <w:spacing w:val="11"/>
          <w:w w:val="110"/>
        </w:rPr>
        <w:t> </w:t>
      </w:r>
      <w:r>
        <w:rPr>
          <w:w w:val="110"/>
        </w:rPr>
        <w:t>en</w:t>
      </w:r>
      <w:r>
        <w:rPr>
          <w:spacing w:val="11"/>
          <w:w w:val="110"/>
        </w:rPr>
        <w:t> </w:t>
      </w:r>
      <w:r>
        <w:rPr>
          <w:w w:val="110"/>
        </w:rPr>
        <w:t>que</w:t>
      </w:r>
      <w:r>
        <w:rPr>
          <w:spacing w:val="10"/>
          <w:w w:val="110"/>
        </w:rPr>
        <w:t> </w:t>
      </w:r>
      <w:r>
        <w:rPr>
          <w:w w:val="110"/>
        </w:rPr>
        <w:t>se</w:t>
      </w:r>
      <w:r>
        <w:rPr>
          <w:spacing w:val="10"/>
          <w:w w:val="110"/>
        </w:rPr>
        <w:t> </w:t>
      </w:r>
      <w:r>
        <w:rPr>
          <w:w w:val="110"/>
        </w:rPr>
        <w:t>le</w:t>
      </w:r>
      <w:r>
        <w:rPr>
          <w:spacing w:val="10"/>
          <w:w w:val="110"/>
        </w:rPr>
        <w:t> </w:t>
      </w:r>
      <w:r>
        <w:rPr>
          <w:w w:val="110"/>
        </w:rPr>
        <w:t>notifique</w:t>
      </w:r>
      <w:r>
        <w:rPr>
          <w:spacing w:val="10"/>
          <w:w w:val="110"/>
        </w:rPr>
        <w:t> </w:t>
      </w:r>
      <w:r>
        <w:rPr>
          <w:w w:val="110"/>
        </w:rPr>
        <w:t>la</w:t>
      </w:r>
      <w:r>
        <w:rPr>
          <w:spacing w:val="11"/>
          <w:w w:val="110"/>
        </w:rPr>
        <w:t> </w:t>
      </w:r>
      <w:r>
        <w:rPr>
          <w:w w:val="110"/>
        </w:rPr>
        <w:t>solicitud.</w:t>
      </w:r>
    </w:p>
    <w:p>
      <w:pPr>
        <w:pStyle w:val="BodyText"/>
        <w:spacing w:before="5"/>
        <w:ind w:left="0"/>
      </w:pPr>
    </w:p>
    <w:p>
      <w:pPr>
        <w:pStyle w:val="BodyText"/>
        <w:spacing w:line="247" w:lineRule="auto"/>
        <w:ind w:left="1025" w:right="1032"/>
        <w:jc w:val="both"/>
      </w:pPr>
      <w:r>
        <w:rPr>
          <w:w w:val="110"/>
        </w:rPr>
        <w:t>Esta revisión no excederá de seis meses contados a partir de que se notifique al dictaminador la solicitud de la información y documentación. Dicho plazo es  independiente al que tiene la autoridad fiscal competente para concluir la visita que se desarrolle en el domicilio fiscal de los contribuyentes o el requerimiento  de documentación</w:t>
      </w:r>
      <w:r>
        <w:rPr>
          <w:spacing w:val="14"/>
          <w:w w:val="110"/>
        </w:rPr>
        <w:t> </w:t>
      </w:r>
      <w:r>
        <w:rPr>
          <w:w w:val="110"/>
        </w:rPr>
        <w:t>en</w:t>
      </w:r>
      <w:r>
        <w:rPr>
          <w:spacing w:val="13"/>
          <w:w w:val="110"/>
        </w:rPr>
        <w:t> </w:t>
      </w:r>
      <w:r>
        <w:rPr>
          <w:w w:val="110"/>
        </w:rPr>
        <w:t>términos</w:t>
      </w:r>
      <w:r>
        <w:rPr>
          <w:spacing w:val="14"/>
          <w:w w:val="110"/>
        </w:rPr>
        <w:t> </w:t>
      </w:r>
      <w:r>
        <w:rPr>
          <w:w w:val="110"/>
        </w:rPr>
        <w:t>de</w:t>
      </w:r>
      <w:r>
        <w:rPr>
          <w:spacing w:val="13"/>
          <w:w w:val="110"/>
        </w:rPr>
        <w:t> </w:t>
      </w:r>
      <w:r>
        <w:rPr>
          <w:w w:val="110"/>
        </w:rPr>
        <w:t>las</w:t>
      </w:r>
      <w:r>
        <w:rPr>
          <w:spacing w:val="14"/>
          <w:w w:val="110"/>
        </w:rPr>
        <w:t> </w:t>
      </w:r>
      <w:r>
        <w:rPr>
          <w:w w:val="110"/>
        </w:rPr>
        <w:t>fracciones</w:t>
      </w:r>
      <w:r>
        <w:rPr>
          <w:spacing w:val="13"/>
          <w:w w:val="110"/>
        </w:rPr>
        <w:t> </w:t>
      </w:r>
      <w:r>
        <w:rPr>
          <w:w w:val="110"/>
        </w:rPr>
        <w:t>I</w:t>
      </w:r>
      <w:r>
        <w:rPr>
          <w:spacing w:val="14"/>
          <w:w w:val="110"/>
        </w:rPr>
        <w:t> </w:t>
      </w:r>
      <w:r>
        <w:rPr>
          <w:w w:val="110"/>
        </w:rPr>
        <w:t>y</w:t>
      </w:r>
      <w:r>
        <w:rPr>
          <w:spacing w:val="14"/>
          <w:w w:val="110"/>
        </w:rPr>
        <w:t> </w:t>
      </w:r>
      <w:r>
        <w:rPr>
          <w:w w:val="110"/>
        </w:rPr>
        <w:t>III</w:t>
      </w:r>
      <w:r>
        <w:rPr>
          <w:spacing w:val="14"/>
          <w:w w:val="110"/>
        </w:rPr>
        <w:t> </w:t>
      </w:r>
      <w:r>
        <w:rPr>
          <w:w w:val="110"/>
        </w:rPr>
        <w:t>del</w:t>
      </w:r>
      <w:r>
        <w:rPr>
          <w:spacing w:val="13"/>
          <w:w w:val="110"/>
        </w:rPr>
        <w:t> </w:t>
      </w:r>
      <w:r>
        <w:rPr>
          <w:w w:val="110"/>
        </w:rPr>
        <w:t>artículo</w:t>
      </w:r>
      <w:r>
        <w:rPr>
          <w:spacing w:val="13"/>
          <w:w w:val="110"/>
        </w:rPr>
        <w:t> </w:t>
      </w:r>
      <w:r>
        <w:rPr>
          <w:w w:val="110"/>
        </w:rPr>
        <w:t>48</w:t>
      </w:r>
      <w:r>
        <w:rPr>
          <w:spacing w:val="12"/>
          <w:w w:val="110"/>
        </w:rPr>
        <w:t> </w:t>
      </w:r>
      <w:r>
        <w:rPr>
          <w:w w:val="110"/>
        </w:rPr>
        <w:t>de</w:t>
      </w:r>
      <w:r>
        <w:rPr>
          <w:spacing w:val="14"/>
          <w:w w:val="110"/>
        </w:rPr>
        <w:t> </w:t>
      </w:r>
      <w:r>
        <w:rPr>
          <w:w w:val="110"/>
        </w:rPr>
        <w:t>éste</w:t>
      </w:r>
      <w:r>
        <w:rPr>
          <w:spacing w:val="13"/>
          <w:w w:val="110"/>
        </w:rPr>
        <w:t> </w:t>
      </w:r>
      <w:r>
        <w:rPr>
          <w:w w:val="110"/>
        </w:rPr>
        <w:t>Código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5" name="image2.png"/>
            <wp:cNvGraphicFramePr>
              <a:graphicFrameLocks noChangeAspect="1"/>
            </wp:cNvGraphicFramePr>
            <a:graphic>
              <a:graphicData uri="http://schemas.openxmlformats.org/drawingml/2006/picture">
                <pic:pic>
                  <pic:nvPicPr>
                    <pic:cNvPr id="1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025"/>
      </w:pPr>
      <w:r>
        <w:rPr>
          <w:w w:val="110"/>
        </w:rPr>
        <w:t>respectivamente.</w:t>
      </w:r>
    </w:p>
    <w:p>
      <w:pPr>
        <w:pStyle w:val="BodyText"/>
        <w:spacing w:before="5"/>
        <w:ind w:left="0"/>
        <w:rPr>
          <w:sz w:val="21"/>
        </w:rPr>
      </w:pPr>
    </w:p>
    <w:p>
      <w:pPr>
        <w:pStyle w:val="BodyText"/>
        <w:spacing w:line="249" w:lineRule="auto"/>
        <w:ind w:left="1025" w:right="1034"/>
        <w:jc w:val="both"/>
      </w:pPr>
      <w:r>
        <w:rPr>
          <w:w w:val="110"/>
        </w:rPr>
        <w:t>Cuando en éste plazo la autoridad fiscal no requiera directamente al contribuyente dictaminado la información y documentación a que se refiere el inciso A) de esta fracción,  o no ejerza sus facultades de comprobación en términos de la fracción II de este artículo, no</w:t>
      </w:r>
      <w:r>
        <w:rPr>
          <w:spacing w:val="8"/>
          <w:w w:val="110"/>
        </w:rPr>
        <w:t> </w:t>
      </w:r>
      <w:r>
        <w:rPr>
          <w:w w:val="110"/>
        </w:rPr>
        <w:t>podrá</w:t>
      </w:r>
      <w:r>
        <w:rPr>
          <w:spacing w:val="8"/>
          <w:w w:val="110"/>
        </w:rPr>
        <w:t> </w:t>
      </w:r>
      <w:r>
        <w:rPr>
          <w:w w:val="110"/>
        </w:rPr>
        <w:t>volver</w:t>
      </w:r>
      <w:r>
        <w:rPr>
          <w:spacing w:val="8"/>
          <w:w w:val="110"/>
        </w:rPr>
        <w:t> </w:t>
      </w:r>
      <w:r>
        <w:rPr>
          <w:w w:val="110"/>
        </w:rPr>
        <w:t>a</w:t>
      </w:r>
      <w:r>
        <w:rPr>
          <w:spacing w:val="8"/>
          <w:w w:val="110"/>
        </w:rPr>
        <w:t> </w:t>
      </w:r>
      <w:r>
        <w:rPr>
          <w:w w:val="110"/>
        </w:rPr>
        <w:t>revisar</w:t>
      </w:r>
      <w:r>
        <w:rPr>
          <w:spacing w:val="7"/>
          <w:w w:val="110"/>
        </w:rPr>
        <w:t> </w:t>
      </w:r>
      <w:r>
        <w:rPr>
          <w:w w:val="110"/>
        </w:rPr>
        <w:t>el</w:t>
      </w:r>
      <w:r>
        <w:rPr>
          <w:spacing w:val="8"/>
          <w:w w:val="110"/>
        </w:rPr>
        <w:t> </w:t>
      </w:r>
      <w:r>
        <w:rPr>
          <w:w w:val="110"/>
        </w:rPr>
        <w:t>mismo</w:t>
      </w:r>
      <w:r>
        <w:rPr>
          <w:spacing w:val="9"/>
          <w:w w:val="110"/>
        </w:rPr>
        <w:t> </w:t>
      </w:r>
      <w:r>
        <w:rPr>
          <w:w w:val="110"/>
        </w:rPr>
        <w:t>dictamen,</w:t>
      </w:r>
      <w:r>
        <w:rPr>
          <w:spacing w:val="13"/>
          <w:w w:val="110"/>
        </w:rPr>
        <w:t> </w:t>
      </w:r>
      <w:r>
        <w:rPr>
          <w:w w:val="110"/>
        </w:rPr>
        <w:t>salvo</w:t>
      </w:r>
      <w:r>
        <w:rPr>
          <w:spacing w:val="9"/>
          <w:w w:val="110"/>
        </w:rPr>
        <w:t> </w:t>
      </w:r>
      <w:r>
        <w:rPr>
          <w:w w:val="110"/>
        </w:rPr>
        <w:t>que</w:t>
      </w:r>
      <w:r>
        <w:rPr>
          <w:spacing w:val="7"/>
          <w:w w:val="110"/>
        </w:rPr>
        <w:t> </w:t>
      </w:r>
      <w:r>
        <w:rPr>
          <w:w w:val="110"/>
        </w:rPr>
        <w:t>se</w:t>
      </w:r>
      <w:r>
        <w:rPr>
          <w:spacing w:val="7"/>
          <w:w w:val="110"/>
        </w:rPr>
        <w:t> </w:t>
      </w:r>
      <w:r>
        <w:rPr>
          <w:w w:val="110"/>
        </w:rPr>
        <w:t>revisen</w:t>
      </w:r>
      <w:r>
        <w:rPr>
          <w:spacing w:val="8"/>
          <w:w w:val="110"/>
        </w:rPr>
        <w:t> </w:t>
      </w:r>
      <w:r>
        <w:rPr>
          <w:w w:val="110"/>
        </w:rPr>
        <w:t>hechos</w:t>
      </w:r>
      <w:r>
        <w:rPr>
          <w:spacing w:val="10"/>
          <w:w w:val="110"/>
        </w:rPr>
        <w:t> </w:t>
      </w:r>
      <w:r>
        <w:rPr>
          <w:w w:val="110"/>
        </w:rPr>
        <w:t>diferentes.</w:t>
      </w:r>
    </w:p>
    <w:p>
      <w:pPr>
        <w:pStyle w:val="ListParagraph"/>
        <w:numPr>
          <w:ilvl w:val="0"/>
          <w:numId w:val="40"/>
        </w:numPr>
        <w:tabs>
          <w:tab w:pos="1025" w:val="left" w:leader="none"/>
          <w:tab w:pos="1026" w:val="left" w:leader="none"/>
        </w:tabs>
        <w:spacing w:line="230" w:lineRule="auto" w:before="190" w:after="0"/>
        <w:ind w:left="1025" w:right="1037" w:hanging="567"/>
        <w:jc w:val="left"/>
        <w:rPr>
          <w:sz w:val="20"/>
        </w:rPr>
      </w:pPr>
      <w:r>
        <w:rPr>
          <w:w w:val="110"/>
          <w:sz w:val="20"/>
        </w:rPr>
        <w:t>La autoridad fiscal competente ejercerá directamente con el contribuyente sus facultades de comprobación</w:t>
      </w:r>
      <w:r>
        <w:rPr>
          <w:spacing w:val="20"/>
          <w:w w:val="110"/>
          <w:sz w:val="20"/>
        </w:rPr>
        <w:t> </w:t>
      </w:r>
      <w:r>
        <w:rPr>
          <w:w w:val="110"/>
          <w:sz w:val="20"/>
        </w:rPr>
        <w:t>cuando:</w:t>
      </w:r>
    </w:p>
    <w:p>
      <w:pPr>
        <w:pStyle w:val="BodyText"/>
        <w:spacing w:before="5"/>
        <w:ind w:left="0"/>
        <w:rPr>
          <w:sz w:val="17"/>
        </w:rPr>
      </w:pPr>
    </w:p>
    <w:p>
      <w:pPr>
        <w:pStyle w:val="ListParagraph"/>
        <w:numPr>
          <w:ilvl w:val="0"/>
          <w:numId w:val="41"/>
        </w:numPr>
        <w:tabs>
          <w:tab w:pos="1450" w:val="left" w:leader="none"/>
        </w:tabs>
        <w:spacing w:line="244" w:lineRule="auto" w:before="0" w:after="0"/>
        <w:ind w:left="1450" w:right="1034" w:hanging="425"/>
        <w:jc w:val="both"/>
        <w:rPr>
          <w:sz w:val="20"/>
        </w:rPr>
      </w:pPr>
      <w:r>
        <w:rPr>
          <w:w w:val="110"/>
          <w:sz w:val="20"/>
        </w:rPr>
        <w:t>Habiéndose requerido al dictaminador la información y documentación a que se refieren los incisos A) o B) de la fracción inmediata anterior de este artículo, no la presente, la presente incompleta o fuera del plazo establecido para ello, o  si después de haberla presentado resulta insuficiente para conocer la situación fiscal del contribuyente</w:t>
      </w:r>
      <w:r>
        <w:rPr>
          <w:spacing w:val="6"/>
          <w:w w:val="110"/>
          <w:sz w:val="20"/>
        </w:rPr>
        <w:t> </w:t>
      </w:r>
      <w:r>
        <w:rPr>
          <w:w w:val="110"/>
          <w:sz w:val="20"/>
        </w:rPr>
        <w:t>en</w:t>
      </w:r>
      <w:r>
        <w:rPr>
          <w:spacing w:val="9"/>
          <w:w w:val="110"/>
          <w:sz w:val="20"/>
        </w:rPr>
        <w:t> </w:t>
      </w:r>
      <w:r>
        <w:rPr>
          <w:w w:val="110"/>
          <w:sz w:val="20"/>
        </w:rPr>
        <w:t>relación</w:t>
      </w:r>
      <w:r>
        <w:rPr>
          <w:spacing w:val="8"/>
          <w:w w:val="110"/>
          <w:sz w:val="20"/>
        </w:rPr>
        <w:t> </w:t>
      </w:r>
      <w:r>
        <w:rPr>
          <w:w w:val="110"/>
          <w:sz w:val="20"/>
        </w:rPr>
        <w:t>con</w:t>
      </w:r>
      <w:r>
        <w:rPr>
          <w:spacing w:val="7"/>
          <w:w w:val="110"/>
          <w:sz w:val="20"/>
        </w:rPr>
        <w:t> </w:t>
      </w:r>
      <w:r>
        <w:rPr>
          <w:w w:val="110"/>
          <w:sz w:val="20"/>
        </w:rPr>
        <w:t>la</w:t>
      </w:r>
      <w:r>
        <w:rPr>
          <w:spacing w:val="8"/>
          <w:w w:val="110"/>
          <w:sz w:val="20"/>
        </w:rPr>
        <w:t> </w:t>
      </w:r>
      <w:r>
        <w:rPr>
          <w:w w:val="110"/>
          <w:sz w:val="20"/>
        </w:rPr>
        <w:t>determinación</w:t>
      </w:r>
      <w:r>
        <w:rPr>
          <w:spacing w:val="7"/>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base</w:t>
      </w:r>
      <w:r>
        <w:rPr>
          <w:spacing w:val="7"/>
          <w:w w:val="110"/>
          <w:sz w:val="20"/>
        </w:rPr>
        <w:t> </w:t>
      </w:r>
      <w:r>
        <w:rPr>
          <w:w w:val="110"/>
          <w:sz w:val="20"/>
        </w:rPr>
        <w:t>del</w:t>
      </w:r>
      <w:r>
        <w:rPr>
          <w:spacing w:val="7"/>
          <w:w w:val="110"/>
          <w:sz w:val="20"/>
        </w:rPr>
        <w:t> </w:t>
      </w:r>
      <w:r>
        <w:rPr>
          <w:w w:val="110"/>
          <w:sz w:val="20"/>
        </w:rPr>
        <w:t>Impuesto</w:t>
      </w:r>
      <w:r>
        <w:rPr>
          <w:spacing w:val="8"/>
          <w:w w:val="110"/>
          <w:sz w:val="20"/>
        </w:rPr>
        <w:t> </w:t>
      </w:r>
      <w:r>
        <w:rPr>
          <w:w w:val="110"/>
          <w:sz w:val="20"/>
        </w:rPr>
        <w:t>Predial.</w:t>
      </w:r>
    </w:p>
    <w:p>
      <w:pPr>
        <w:pStyle w:val="ListParagraph"/>
        <w:numPr>
          <w:ilvl w:val="0"/>
          <w:numId w:val="41"/>
        </w:numPr>
        <w:tabs>
          <w:tab w:pos="1450" w:val="left" w:leader="none"/>
        </w:tabs>
        <w:spacing w:line="228" w:lineRule="auto" w:before="196" w:after="0"/>
        <w:ind w:left="1450" w:right="1039" w:hanging="425"/>
        <w:jc w:val="both"/>
        <w:rPr>
          <w:sz w:val="20"/>
        </w:rPr>
      </w:pPr>
      <w:r>
        <w:rPr>
          <w:w w:val="110"/>
          <w:sz w:val="20"/>
        </w:rPr>
        <w:t>El dictamen se emita con abstención de opinión, opinión negativa o con salvedades que tengan implicaciones</w:t>
      </w:r>
      <w:r>
        <w:rPr>
          <w:spacing w:val="31"/>
          <w:w w:val="110"/>
          <w:sz w:val="20"/>
        </w:rPr>
        <w:t> </w:t>
      </w:r>
      <w:r>
        <w:rPr>
          <w:w w:val="110"/>
          <w:sz w:val="20"/>
        </w:rPr>
        <w:t>fiscales.</w:t>
      </w:r>
    </w:p>
    <w:p>
      <w:pPr>
        <w:pStyle w:val="BodyText"/>
        <w:spacing w:before="5"/>
        <w:ind w:left="0"/>
        <w:rPr>
          <w:sz w:val="17"/>
        </w:rPr>
      </w:pPr>
    </w:p>
    <w:p>
      <w:pPr>
        <w:pStyle w:val="ListParagraph"/>
        <w:numPr>
          <w:ilvl w:val="0"/>
          <w:numId w:val="41"/>
        </w:numPr>
        <w:tabs>
          <w:tab w:pos="1450" w:val="left" w:leader="none"/>
        </w:tabs>
        <w:spacing w:line="240" w:lineRule="auto" w:before="1" w:after="0"/>
        <w:ind w:left="1450" w:right="1031" w:hanging="425"/>
        <w:jc w:val="both"/>
        <w:rPr>
          <w:sz w:val="20"/>
        </w:rPr>
      </w:pPr>
      <w:r>
        <w:rPr>
          <w:w w:val="110"/>
          <w:sz w:val="20"/>
        </w:rPr>
        <w:t>En el dictamen resulten diferencias por pagar del Impuesto Predial y éstas no se cubran conforme a lo dispuesto en el último párrafo del artículo 47 Bis-1 de éste Código.</w:t>
      </w:r>
    </w:p>
    <w:p>
      <w:pPr>
        <w:pStyle w:val="ListParagraph"/>
        <w:numPr>
          <w:ilvl w:val="0"/>
          <w:numId w:val="41"/>
        </w:numPr>
        <w:tabs>
          <w:tab w:pos="1453" w:val="left" w:leader="none"/>
        </w:tabs>
        <w:spacing w:line="240" w:lineRule="auto" w:before="192" w:after="0"/>
        <w:ind w:left="1452" w:right="0" w:hanging="428"/>
        <w:jc w:val="left"/>
        <w:rPr>
          <w:sz w:val="20"/>
        </w:rPr>
      </w:pPr>
      <w:r>
        <w:rPr>
          <w:w w:val="110"/>
          <w:sz w:val="20"/>
        </w:rPr>
        <w:t>El</w:t>
      </w:r>
      <w:r>
        <w:rPr>
          <w:spacing w:val="10"/>
          <w:w w:val="110"/>
          <w:sz w:val="20"/>
        </w:rPr>
        <w:t> </w:t>
      </w:r>
      <w:r>
        <w:rPr>
          <w:w w:val="110"/>
          <w:sz w:val="20"/>
        </w:rPr>
        <w:t>dictamen</w:t>
      </w:r>
      <w:r>
        <w:rPr>
          <w:spacing w:val="10"/>
          <w:w w:val="110"/>
          <w:sz w:val="20"/>
        </w:rPr>
        <w:t> </w:t>
      </w:r>
      <w:r>
        <w:rPr>
          <w:w w:val="110"/>
          <w:sz w:val="20"/>
        </w:rPr>
        <w:t>no</w:t>
      </w:r>
      <w:r>
        <w:rPr>
          <w:spacing w:val="11"/>
          <w:w w:val="110"/>
          <w:sz w:val="20"/>
        </w:rPr>
        <w:t> </w:t>
      </w:r>
      <w:r>
        <w:rPr>
          <w:w w:val="110"/>
          <w:sz w:val="20"/>
        </w:rPr>
        <w:t>se</w:t>
      </w:r>
      <w:r>
        <w:rPr>
          <w:spacing w:val="10"/>
          <w:w w:val="110"/>
          <w:sz w:val="20"/>
        </w:rPr>
        <w:t> </w:t>
      </w:r>
      <w:r>
        <w:rPr>
          <w:w w:val="110"/>
          <w:sz w:val="20"/>
        </w:rPr>
        <w:t>presente</w:t>
      </w:r>
      <w:r>
        <w:rPr>
          <w:spacing w:val="9"/>
          <w:w w:val="110"/>
          <w:sz w:val="20"/>
        </w:rPr>
        <w:t> </w:t>
      </w:r>
      <w:r>
        <w:rPr>
          <w:w w:val="110"/>
          <w:sz w:val="20"/>
        </w:rPr>
        <w:t>o</w:t>
      </w:r>
      <w:r>
        <w:rPr>
          <w:spacing w:val="11"/>
          <w:w w:val="110"/>
          <w:sz w:val="20"/>
        </w:rPr>
        <w:t> </w:t>
      </w:r>
      <w:r>
        <w:rPr>
          <w:w w:val="110"/>
          <w:sz w:val="20"/>
        </w:rPr>
        <w:t>se</w:t>
      </w:r>
      <w:r>
        <w:rPr>
          <w:spacing w:val="10"/>
          <w:w w:val="110"/>
          <w:sz w:val="20"/>
        </w:rPr>
        <w:t> </w:t>
      </w:r>
      <w:r>
        <w:rPr>
          <w:w w:val="110"/>
          <w:sz w:val="20"/>
        </w:rPr>
        <w:t>presente</w:t>
      </w:r>
      <w:r>
        <w:rPr>
          <w:spacing w:val="9"/>
          <w:w w:val="110"/>
          <w:sz w:val="20"/>
        </w:rPr>
        <w:t> </w:t>
      </w:r>
      <w:r>
        <w:rPr>
          <w:w w:val="110"/>
          <w:sz w:val="20"/>
        </w:rPr>
        <w:t>en</w:t>
      </w:r>
      <w:r>
        <w:rPr>
          <w:spacing w:val="10"/>
          <w:w w:val="110"/>
          <w:sz w:val="20"/>
        </w:rPr>
        <w:t> </w:t>
      </w:r>
      <w:r>
        <w:rPr>
          <w:w w:val="110"/>
          <w:sz w:val="20"/>
        </w:rPr>
        <w:t>forma</w:t>
      </w:r>
      <w:r>
        <w:rPr>
          <w:spacing w:val="10"/>
          <w:w w:val="110"/>
          <w:sz w:val="20"/>
        </w:rPr>
        <w:t> </w:t>
      </w:r>
      <w:r>
        <w:rPr>
          <w:w w:val="110"/>
          <w:sz w:val="20"/>
        </w:rPr>
        <w:t>extemporánea.</w:t>
      </w:r>
    </w:p>
    <w:p>
      <w:pPr>
        <w:pStyle w:val="ListParagraph"/>
        <w:numPr>
          <w:ilvl w:val="0"/>
          <w:numId w:val="41"/>
        </w:numPr>
        <w:tabs>
          <w:tab w:pos="1450" w:val="left" w:leader="none"/>
        </w:tabs>
        <w:spacing w:line="240" w:lineRule="auto" w:before="178" w:after="0"/>
        <w:ind w:left="1450" w:right="1036" w:hanging="425"/>
        <w:jc w:val="both"/>
        <w:rPr>
          <w:sz w:val="20"/>
        </w:rPr>
      </w:pPr>
      <w:r>
        <w:rPr>
          <w:w w:val="110"/>
          <w:sz w:val="20"/>
        </w:rPr>
        <w:t>El dictaminador esté impedido en términos del artículo 47 E de éste Código, o cuando su registro para dictaminar esté suspendido, dado de baja o cancelado a la fecha de presentación del</w:t>
      </w:r>
      <w:r>
        <w:rPr>
          <w:spacing w:val="22"/>
          <w:w w:val="110"/>
          <w:sz w:val="20"/>
        </w:rPr>
        <w:t> </w:t>
      </w:r>
      <w:r>
        <w:rPr>
          <w:w w:val="110"/>
          <w:sz w:val="20"/>
        </w:rPr>
        <w:t>dictamen.</w:t>
      </w:r>
    </w:p>
    <w:p>
      <w:pPr>
        <w:pStyle w:val="BodyText"/>
        <w:spacing w:before="9"/>
        <w:ind w:left="0"/>
        <w:rPr>
          <w:sz w:val="17"/>
        </w:rPr>
      </w:pPr>
    </w:p>
    <w:p>
      <w:pPr>
        <w:pStyle w:val="ListParagraph"/>
        <w:numPr>
          <w:ilvl w:val="0"/>
          <w:numId w:val="41"/>
        </w:numPr>
        <w:tabs>
          <w:tab w:pos="1450" w:val="left" w:leader="none"/>
        </w:tabs>
        <w:spacing w:line="230" w:lineRule="auto" w:before="0" w:after="0"/>
        <w:ind w:left="1450" w:right="1043" w:hanging="425"/>
        <w:jc w:val="both"/>
        <w:rPr>
          <w:sz w:val="20"/>
        </w:rPr>
      </w:pPr>
      <w:r>
        <w:rPr>
          <w:w w:val="110"/>
          <w:sz w:val="20"/>
        </w:rPr>
        <w:t>El dictaminador no sea localizable en el domicilio dentro del territorio del Estado, que haya señalado a la autoridad</w:t>
      </w:r>
      <w:r>
        <w:rPr>
          <w:spacing w:val="5"/>
          <w:w w:val="110"/>
          <w:sz w:val="20"/>
        </w:rPr>
        <w:t> </w:t>
      </w:r>
      <w:r>
        <w:rPr>
          <w:w w:val="110"/>
          <w:sz w:val="20"/>
        </w:rPr>
        <w:t>competente.</w:t>
      </w:r>
    </w:p>
    <w:p>
      <w:pPr>
        <w:pStyle w:val="BodyText"/>
        <w:spacing w:before="5"/>
        <w:ind w:left="0"/>
        <w:rPr>
          <w:sz w:val="18"/>
        </w:rPr>
      </w:pPr>
    </w:p>
    <w:p>
      <w:pPr>
        <w:pStyle w:val="ListParagraph"/>
        <w:numPr>
          <w:ilvl w:val="0"/>
          <w:numId w:val="41"/>
        </w:numPr>
        <w:tabs>
          <w:tab w:pos="1450" w:val="left" w:leader="none"/>
        </w:tabs>
        <w:spacing w:line="228" w:lineRule="auto" w:before="0" w:after="0"/>
        <w:ind w:left="1450" w:right="1040" w:hanging="425"/>
        <w:jc w:val="both"/>
        <w:rPr>
          <w:sz w:val="20"/>
        </w:rPr>
      </w:pPr>
      <w:r>
        <w:rPr>
          <w:w w:val="110"/>
          <w:sz w:val="20"/>
        </w:rPr>
        <w:t>El dictamen se formule en contravención a lo dispuesto en este Código y demás disposiciones aplicables</w:t>
      </w:r>
      <w:r>
        <w:rPr>
          <w:spacing w:val="24"/>
          <w:w w:val="110"/>
          <w:sz w:val="20"/>
        </w:rPr>
        <w:t> </w:t>
      </w:r>
      <w:r>
        <w:rPr>
          <w:w w:val="110"/>
          <w:sz w:val="20"/>
        </w:rPr>
        <w:t>que se emitan para tal efecto.</w:t>
      </w:r>
    </w:p>
    <w:p>
      <w:pPr>
        <w:pStyle w:val="BodyText"/>
        <w:spacing w:before="5"/>
        <w:ind w:left="0"/>
        <w:rPr>
          <w:sz w:val="17"/>
        </w:rPr>
      </w:pPr>
    </w:p>
    <w:p>
      <w:pPr>
        <w:pStyle w:val="ListParagraph"/>
        <w:numPr>
          <w:ilvl w:val="0"/>
          <w:numId w:val="41"/>
        </w:numPr>
        <w:tabs>
          <w:tab w:pos="1450" w:val="left" w:leader="none"/>
        </w:tabs>
        <w:spacing w:line="240" w:lineRule="auto" w:before="0" w:after="0"/>
        <w:ind w:left="1450" w:right="1037" w:hanging="425"/>
        <w:jc w:val="both"/>
        <w:rPr>
          <w:sz w:val="20"/>
        </w:rPr>
      </w:pPr>
      <w:r>
        <w:rPr>
          <w:w w:val="110"/>
          <w:sz w:val="20"/>
        </w:rPr>
        <w:t>El contribuyente no acepte o no esté de acuerdo con su dictamen respecto del dictaminador que haya realizado la revisión de la determinación de la base del Impuesto</w:t>
      </w:r>
      <w:r>
        <w:rPr>
          <w:spacing w:val="11"/>
          <w:w w:val="110"/>
          <w:sz w:val="20"/>
        </w:rPr>
        <w:t> </w:t>
      </w:r>
      <w:r>
        <w:rPr>
          <w:w w:val="110"/>
          <w:sz w:val="20"/>
        </w:rPr>
        <w:t>Predial.</w:t>
      </w:r>
    </w:p>
    <w:p>
      <w:pPr>
        <w:pStyle w:val="BodyText"/>
        <w:spacing w:before="1"/>
        <w:ind w:left="0"/>
        <w:rPr>
          <w:sz w:val="21"/>
        </w:rPr>
      </w:pPr>
    </w:p>
    <w:p>
      <w:pPr>
        <w:pStyle w:val="BodyText"/>
        <w:spacing w:line="247" w:lineRule="auto"/>
        <w:ind w:left="1452" w:right="1033"/>
        <w:jc w:val="both"/>
      </w:pPr>
      <w:r>
        <w:rPr>
          <w:w w:val="110"/>
        </w:rPr>
        <w:t>Se considera que el contribuyente no acepta o no está de acuerdo con su dictamen, cuando manifieste ante la autoridad competente su inconformidad por escrito y bajo protesta de decir verdad  dentro de los diez días siguientes a la fecha en que presente  el dictamen de que se trate, indicando los motivos que tenga y presentando las  pruebas documentales pertinentes, sin que esto le reste validez a los  hechos  afirmados en el dictamen o lo exima de  la obligación de presentarlo.  En estos casos,  la autoridad fiscal informará al dictaminador sobre la  inconformidad  presentada, para que éste manifieste por escrito lo que a su derecho convenga en términos del artículo 116 del Código de Procedimientos Administrativos del Estado de México, dentro</w:t>
      </w:r>
      <w:r>
        <w:rPr>
          <w:spacing w:val="9"/>
          <w:w w:val="110"/>
        </w:rPr>
        <w:t> </w:t>
      </w:r>
      <w:r>
        <w:rPr>
          <w:w w:val="110"/>
        </w:rPr>
        <w:t>de</w:t>
      </w:r>
      <w:r>
        <w:rPr>
          <w:spacing w:val="9"/>
          <w:w w:val="110"/>
        </w:rPr>
        <w:t> </w:t>
      </w:r>
      <w:r>
        <w:rPr>
          <w:w w:val="110"/>
        </w:rPr>
        <w:t>los</w:t>
      </w:r>
      <w:r>
        <w:rPr>
          <w:spacing w:val="9"/>
          <w:w w:val="110"/>
        </w:rPr>
        <w:t> </w:t>
      </w:r>
      <w:r>
        <w:rPr>
          <w:w w:val="110"/>
        </w:rPr>
        <w:t>diez</w:t>
      </w:r>
      <w:r>
        <w:rPr>
          <w:spacing w:val="8"/>
          <w:w w:val="110"/>
        </w:rPr>
        <w:t> </w:t>
      </w:r>
      <w:r>
        <w:rPr>
          <w:w w:val="110"/>
        </w:rPr>
        <w:t>días</w:t>
      </w:r>
      <w:r>
        <w:rPr>
          <w:spacing w:val="10"/>
          <w:w w:val="110"/>
        </w:rPr>
        <w:t> </w:t>
      </w:r>
      <w:r>
        <w:rPr>
          <w:w w:val="110"/>
        </w:rPr>
        <w:t>siguientes</w:t>
      </w:r>
      <w:r>
        <w:rPr>
          <w:spacing w:val="9"/>
          <w:w w:val="110"/>
        </w:rPr>
        <w:t> </w:t>
      </w:r>
      <w:r>
        <w:rPr>
          <w:w w:val="110"/>
        </w:rPr>
        <w:t>a</w:t>
      </w:r>
      <w:r>
        <w:rPr>
          <w:spacing w:val="10"/>
          <w:w w:val="110"/>
        </w:rPr>
        <w:t> </w:t>
      </w:r>
      <w:r>
        <w:rPr>
          <w:w w:val="110"/>
        </w:rPr>
        <w:t>partir</w:t>
      </w:r>
      <w:r>
        <w:rPr>
          <w:spacing w:val="11"/>
          <w:w w:val="110"/>
        </w:rPr>
        <w:t> </w:t>
      </w:r>
      <w:r>
        <w:rPr>
          <w:w w:val="110"/>
        </w:rPr>
        <w:t>de</w:t>
      </w:r>
      <w:r>
        <w:rPr>
          <w:spacing w:val="9"/>
          <w:w w:val="110"/>
        </w:rPr>
        <w:t> </w:t>
      </w:r>
      <w:r>
        <w:rPr>
          <w:w w:val="110"/>
        </w:rPr>
        <w:t>aquél</w:t>
      </w:r>
      <w:r>
        <w:rPr>
          <w:spacing w:val="11"/>
          <w:w w:val="110"/>
        </w:rPr>
        <w:t> </w:t>
      </w:r>
      <w:r>
        <w:rPr>
          <w:w w:val="110"/>
        </w:rPr>
        <w:t>en</w:t>
      </w:r>
      <w:r>
        <w:rPr>
          <w:spacing w:val="10"/>
          <w:w w:val="110"/>
        </w:rPr>
        <w:t> </w:t>
      </w:r>
      <w:r>
        <w:rPr>
          <w:w w:val="110"/>
        </w:rPr>
        <w:t>que</w:t>
      </w:r>
      <w:r>
        <w:rPr>
          <w:spacing w:val="9"/>
          <w:w w:val="110"/>
        </w:rPr>
        <w:t> </w:t>
      </w:r>
      <w:r>
        <w:rPr>
          <w:w w:val="110"/>
        </w:rPr>
        <w:t>sea</w:t>
      </w:r>
      <w:r>
        <w:rPr>
          <w:spacing w:val="10"/>
          <w:w w:val="110"/>
        </w:rPr>
        <w:t> </w:t>
      </w:r>
      <w:r>
        <w:rPr>
          <w:w w:val="110"/>
        </w:rPr>
        <w:t>de</w:t>
      </w:r>
      <w:r>
        <w:rPr>
          <w:spacing w:val="9"/>
          <w:w w:val="110"/>
        </w:rPr>
        <w:t> </w:t>
      </w:r>
      <w:r>
        <w:rPr>
          <w:w w:val="110"/>
        </w:rPr>
        <w:t>su</w:t>
      </w:r>
      <w:r>
        <w:rPr>
          <w:spacing w:val="9"/>
          <w:w w:val="110"/>
        </w:rPr>
        <w:t> </w:t>
      </w:r>
      <w:r>
        <w:rPr>
          <w:w w:val="110"/>
        </w:rPr>
        <w:t>conocimiento.</w:t>
      </w:r>
    </w:p>
    <w:p>
      <w:pPr>
        <w:pStyle w:val="BodyText"/>
        <w:ind w:left="0"/>
        <w:rPr>
          <w:sz w:val="18"/>
        </w:rPr>
      </w:pPr>
    </w:p>
    <w:p>
      <w:pPr>
        <w:pStyle w:val="BodyText"/>
        <w:tabs>
          <w:tab w:pos="1452" w:val="left" w:leader="none"/>
        </w:tabs>
        <w:spacing w:line="230" w:lineRule="auto"/>
        <w:ind w:left="1452" w:right="1178" w:hanging="428"/>
      </w:pPr>
      <w:r>
        <w:rPr>
          <w:rFonts w:ascii="TeX Gyre Bonum" w:hAnsi="TeX Gyre Bonum"/>
          <w:b/>
          <w:w w:val="110"/>
        </w:rPr>
        <w:t>I)</w:t>
        <w:tab/>
      </w:r>
      <w:r>
        <w:rPr>
          <w:w w:val="110"/>
        </w:rPr>
        <w:t>Fallezca el dictaminador que realizó la revisión de la determinación de la base del Impuesto</w:t>
      </w:r>
      <w:r>
        <w:rPr>
          <w:spacing w:val="11"/>
          <w:w w:val="110"/>
        </w:rPr>
        <w:t> </w:t>
      </w:r>
      <w:r>
        <w:rPr>
          <w:w w:val="110"/>
        </w:rPr>
        <w:t>Predial.</w:t>
      </w:r>
    </w:p>
    <w:p>
      <w:pPr>
        <w:pStyle w:val="BodyText"/>
        <w:spacing w:before="5"/>
        <w:ind w:left="0"/>
        <w:rPr>
          <w:sz w:val="17"/>
        </w:rPr>
      </w:pPr>
    </w:p>
    <w:p>
      <w:pPr>
        <w:pStyle w:val="ListParagraph"/>
        <w:numPr>
          <w:ilvl w:val="0"/>
          <w:numId w:val="40"/>
        </w:numPr>
        <w:tabs>
          <w:tab w:pos="1025" w:val="left" w:leader="none"/>
          <w:tab w:pos="1026" w:val="left" w:leader="none"/>
        </w:tabs>
        <w:spacing w:line="240" w:lineRule="auto" w:before="0" w:after="0"/>
        <w:ind w:left="1025" w:right="0" w:hanging="568"/>
        <w:jc w:val="left"/>
        <w:rPr>
          <w:sz w:val="20"/>
        </w:rPr>
      </w:pPr>
      <w:r>
        <w:rPr>
          <w:w w:val="110"/>
          <w:sz w:val="20"/>
        </w:rPr>
        <w:t>La autoridad fiscal competente podrá, en cualquier tiempo, solicitar por escrito a</w:t>
      </w:r>
      <w:r>
        <w:rPr>
          <w:spacing w:val="1"/>
          <w:w w:val="110"/>
          <w:sz w:val="20"/>
        </w:rPr>
        <w:t> </w:t>
      </w:r>
      <w:r>
        <w:rPr>
          <w:w w:val="110"/>
          <w:sz w:val="20"/>
        </w:rPr>
        <w:t>los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7" name="image2.png"/>
            <wp:cNvGraphicFramePr>
              <a:graphicFrameLocks noChangeAspect="1"/>
            </wp:cNvGraphicFramePr>
            <a:graphic>
              <a:graphicData uri="http://schemas.openxmlformats.org/drawingml/2006/picture">
                <pic:pic>
                  <pic:nvPicPr>
                    <pic:cNvPr id="1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025" w:right="1032"/>
        <w:jc w:val="both"/>
      </w:pPr>
      <w:r>
        <w:rPr>
          <w:w w:val="110"/>
        </w:rPr>
        <w:t>terceros relacionados con el contribuyente o responsables solidarios, la información y documentación que considere necesaria para verificar la veracidad de los datos consignados en el dictamen y en los demás documentos relacionados con la información del</w:t>
      </w:r>
      <w:r>
        <w:rPr>
          <w:spacing w:val="11"/>
          <w:w w:val="110"/>
        </w:rPr>
        <w:t> </w:t>
      </w:r>
      <w:r>
        <w:rPr>
          <w:w w:val="110"/>
        </w:rPr>
        <w:t>mismo.</w:t>
      </w:r>
    </w:p>
    <w:p>
      <w:pPr>
        <w:pStyle w:val="BodyText"/>
        <w:spacing w:before="4"/>
        <w:ind w:left="0"/>
      </w:pPr>
    </w:p>
    <w:p>
      <w:pPr>
        <w:pStyle w:val="BodyText"/>
        <w:spacing w:line="247" w:lineRule="auto"/>
        <w:ind w:right="1032"/>
        <w:jc w:val="both"/>
      </w:pPr>
      <w:r>
        <w:rPr>
          <w:w w:val="110"/>
        </w:rPr>
        <w:t>No se considerará revisión de dictamen, la visita domiciliaria o el requerimiento de información y documentación que se realice a un contribuyente o responsable solidario en relación con </w:t>
      </w:r>
      <w:r>
        <w:rPr>
          <w:spacing w:val="4"/>
          <w:w w:val="110"/>
        </w:rPr>
        <w:t>el </w:t>
      </w:r>
      <w:r>
        <w:rPr>
          <w:w w:val="110"/>
        </w:rPr>
        <w:t>dictamen de la determinación de la base del Impuesto Predial en los términos de este Código, cuando su propósito sea verificar la información y documentación proporcionada por el dictaminador o por un tercero, ni el requerimiento que se realice al dictaminador respecto de la documentación comprobatoria que haya decidido adjuntar al dictamen para sustentar los  hechos afirmados en el</w:t>
      </w:r>
      <w:r>
        <w:rPr>
          <w:spacing w:val="41"/>
          <w:w w:val="110"/>
        </w:rPr>
        <w:t> </w:t>
      </w:r>
      <w:r>
        <w:rPr>
          <w:w w:val="110"/>
        </w:rPr>
        <w:t>mismo.</w:t>
      </w:r>
    </w:p>
    <w:p>
      <w:pPr>
        <w:pStyle w:val="BodyText"/>
        <w:spacing w:before="11"/>
        <w:ind w:left="0"/>
      </w:pPr>
    </w:p>
    <w:p>
      <w:pPr>
        <w:pStyle w:val="BodyText"/>
        <w:spacing w:line="249" w:lineRule="auto"/>
        <w:ind w:right="1036"/>
        <w:jc w:val="both"/>
      </w:pPr>
      <w:r>
        <w:rPr>
          <w:w w:val="110"/>
        </w:rPr>
        <w:t>La autoridad fiscal competente podrá ejercer las facultades de comprobación a que se refiere  este artículo, conjunta, indistinta o sucesivamente a las establecidas en el artículo 48 de éste Código y en las demás  disposiciones legales, entendiéndose que se inician con el primer acto  que se notifique</w:t>
      </w:r>
      <w:r>
        <w:rPr>
          <w:spacing w:val="29"/>
          <w:w w:val="110"/>
        </w:rPr>
        <w:t> </w:t>
      </w:r>
      <w:r>
        <w:rPr>
          <w:w w:val="110"/>
        </w:rPr>
        <w:t>contribuyente.</w:t>
      </w:r>
    </w:p>
    <w:p>
      <w:pPr>
        <w:pStyle w:val="BodyText"/>
        <w:ind w:left="0"/>
        <w:rPr>
          <w:sz w:val="22"/>
        </w:rPr>
      </w:pPr>
    </w:p>
    <w:p>
      <w:pPr>
        <w:pStyle w:val="Heading1"/>
        <w:spacing w:line="263" w:lineRule="exact" w:before="167"/>
        <w:ind w:left="2951" w:right="3628"/>
      </w:pPr>
      <w:r>
        <w:rPr/>
        <w:t>CAPITULO CUARTO</w:t>
      </w:r>
    </w:p>
    <w:p>
      <w:pPr>
        <w:spacing w:line="263" w:lineRule="exact" w:before="0"/>
        <w:ind w:left="1538" w:right="2218" w:firstLine="0"/>
        <w:jc w:val="center"/>
        <w:rPr>
          <w:rFonts w:ascii="TeX Gyre Bonum"/>
          <w:b/>
          <w:sz w:val="20"/>
        </w:rPr>
      </w:pPr>
      <w:r>
        <w:rPr>
          <w:rFonts w:ascii="TeX Gyre Bonum"/>
          <w:b/>
          <w:sz w:val="20"/>
        </w:rPr>
        <w:t>DE LAS FACULTADES DE LAS AUTORIDADES FISCALES</w:t>
      </w:r>
    </w:p>
    <w:p>
      <w:pPr>
        <w:pStyle w:val="BodyText"/>
        <w:spacing w:before="176"/>
        <w:ind w:right="1134"/>
        <w:jc w:val="both"/>
      </w:pPr>
      <w:r>
        <w:rPr>
          <w:rFonts w:ascii="TeX Gyre Bonum" w:hAnsi="TeX Gyre Bonum"/>
          <w:b/>
          <w:w w:val="110"/>
        </w:rPr>
        <w:t>Artículo 48.- </w:t>
      </w:r>
      <w:r>
        <w:rPr>
          <w:w w:val="110"/>
        </w:rPr>
        <w:t>Las autoridades fiscales, para determinar la existencia de créditos fiscales, dar las bases de su liquidación o cerciorarse del cumplimiento a las disposiciones de este Código, estarán facultadas para:</w:t>
      </w:r>
    </w:p>
    <w:p>
      <w:pPr>
        <w:pStyle w:val="ListParagraph"/>
        <w:numPr>
          <w:ilvl w:val="0"/>
          <w:numId w:val="42"/>
        </w:numPr>
        <w:tabs>
          <w:tab w:pos="1026" w:val="left" w:leader="none"/>
        </w:tabs>
        <w:spacing w:line="242" w:lineRule="auto" w:before="194" w:after="0"/>
        <w:ind w:left="458" w:right="1132" w:firstLine="0"/>
        <w:jc w:val="both"/>
        <w:rPr>
          <w:sz w:val="20"/>
        </w:rPr>
      </w:pPr>
      <w:r>
        <w:rPr>
          <w:w w:val="110"/>
          <w:sz w:val="20"/>
        </w:rPr>
        <w:t>Ordenar y practicar visitas domiciliarias a los contribuyentes, responsables solidarios o terceros relacionados con ellos y revisar su contabilidad, bienes  y documentos  relacionados con sus obligaciones fiscales y, en su caso, podrán asegurarlos, previo inventario que al efecto  se</w:t>
      </w:r>
      <w:r>
        <w:rPr>
          <w:spacing w:val="9"/>
          <w:w w:val="110"/>
          <w:sz w:val="20"/>
        </w:rPr>
        <w:t> </w:t>
      </w:r>
      <w:r>
        <w:rPr>
          <w:w w:val="110"/>
          <w:sz w:val="20"/>
        </w:rPr>
        <w:t>formule,</w:t>
      </w:r>
      <w:r>
        <w:rPr>
          <w:spacing w:val="11"/>
          <w:w w:val="110"/>
          <w:sz w:val="20"/>
        </w:rPr>
        <w:t> </w:t>
      </w:r>
      <w:r>
        <w:rPr>
          <w:w w:val="110"/>
          <w:sz w:val="20"/>
        </w:rPr>
        <w:t>dejando</w:t>
      </w:r>
      <w:r>
        <w:rPr>
          <w:spacing w:val="12"/>
          <w:w w:val="110"/>
          <w:sz w:val="20"/>
        </w:rPr>
        <w:t> </w:t>
      </w:r>
      <w:r>
        <w:rPr>
          <w:w w:val="110"/>
          <w:sz w:val="20"/>
        </w:rPr>
        <w:t>en</w:t>
      </w:r>
      <w:r>
        <w:rPr>
          <w:spacing w:val="11"/>
          <w:w w:val="110"/>
          <w:sz w:val="20"/>
        </w:rPr>
        <w:t> </w:t>
      </w:r>
      <w:r>
        <w:rPr>
          <w:w w:val="110"/>
          <w:sz w:val="20"/>
        </w:rPr>
        <w:t>calidad</w:t>
      </w:r>
      <w:r>
        <w:rPr>
          <w:spacing w:val="12"/>
          <w:w w:val="110"/>
          <w:sz w:val="20"/>
        </w:rPr>
        <w:t> </w:t>
      </w:r>
      <w:r>
        <w:rPr>
          <w:w w:val="110"/>
          <w:sz w:val="20"/>
        </w:rPr>
        <w:t>de</w:t>
      </w:r>
      <w:r>
        <w:rPr>
          <w:spacing w:val="9"/>
          <w:w w:val="110"/>
          <w:sz w:val="20"/>
        </w:rPr>
        <w:t> </w:t>
      </w:r>
      <w:r>
        <w:rPr>
          <w:w w:val="110"/>
          <w:sz w:val="20"/>
        </w:rPr>
        <w:t>depositario</w:t>
      </w:r>
      <w:r>
        <w:rPr>
          <w:spacing w:val="11"/>
          <w:w w:val="110"/>
          <w:sz w:val="20"/>
        </w:rPr>
        <w:t> </w:t>
      </w:r>
      <w:r>
        <w:rPr>
          <w:w w:val="110"/>
          <w:sz w:val="20"/>
        </w:rPr>
        <w:t>al</w:t>
      </w:r>
      <w:r>
        <w:rPr>
          <w:spacing w:val="11"/>
          <w:w w:val="110"/>
          <w:sz w:val="20"/>
        </w:rPr>
        <w:t> </w:t>
      </w:r>
      <w:r>
        <w:rPr>
          <w:w w:val="110"/>
          <w:sz w:val="20"/>
        </w:rPr>
        <w:t>visitado.</w:t>
      </w:r>
    </w:p>
    <w:p>
      <w:pPr>
        <w:pStyle w:val="BodyText"/>
        <w:ind w:left="0"/>
        <w:rPr>
          <w:sz w:val="21"/>
        </w:rPr>
      </w:pPr>
    </w:p>
    <w:p>
      <w:pPr>
        <w:pStyle w:val="BodyText"/>
      </w:pPr>
      <w:r>
        <w:rPr>
          <w:w w:val="110"/>
        </w:rPr>
        <w:t>La orden de visita domiciliaria deberá cumplir únicamente con los siguientes requisitos:</w:t>
      </w:r>
    </w:p>
    <w:p>
      <w:pPr>
        <w:pStyle w:val="ListParagraph"/>
        <w:numPr>
          <w:ilvl w:val="0"/>
          <w:numId w:val="43"/>
        </w:numPr>
        <w:tabs>
          <w:tab w:pos="803" w:val="left" w:leader="none"/>
        </w:tabs>
        <w:spacing w:line="240" w:lineRule="auto" w:before="193" w:after="0"/>
        <w:ind w:left="802" w:right="0" w:hanging="345"/>
        <w:jc w:val="left"/>
        <w:rPr>
          <w:sz w:val="20"/>
        </w:rPr>
      </w:pPr>
      <w:r>
        <w:rPr>
          <w:w w:val="110"/>
          <w:sz w:val="20"/>
        </w:rPr>
        <w:t>Constar por</w:t>
      </w:r>
      <w:r>
        <w:rPr>
          <w:spacing w:val="25"/>
          <w:w w:val="110"/>
          <w:sz w:val="20"/>
        </w:rPr>
        <w:t> </w:t>
      </w:r>
      <w:r>
        <w:rPr>
          <w:w w:val="110"/>
          <w:sz w:val="20"/>
        </w:rPr>
        <w:t>escrito.</w:t>
      </w:r>
    </w:p>
    <w:p>
      <w:pPr>
        <w:pStyle w:val="ListParagraph"/>
        <w:numPr>
          <w:ilvl w:val="0"/>
          <w:numId w:val="43"/>
        </w:numPr>
        <w:tabs>
          <w:tab w:pos="803" w:val="left" w:leader="none"/>
        </w:tabs>
        <w:spacing w:line="240" w:lineRule="auto" w:before="179" w:after="0"/>
        <w:ind w:left="802" w:right="0" w:hanging="345"/>
        <w:jc w:val="left"/>
        <w:rPr>
          <w:sz w:val="20"/>
        </w:rPr>
      </w:pPr>
      <w:r>
        <w:rPr>
          <w:w w:val="110"/>
          <w:sz w:val="20"/>
        </w:rPr>
        <w:t>Señalar la autoridad que lo</w:t>
      </w:r>
      <w:r>
        <w:rPr>
          <w:spacing w:val="52"/>
          <w:w w:val="110"/>
          <w:sz w:val="20"/>
        </w:rPr>
        <w:t> </w:t>
      </w:r>
      <w:r>
        <w:rPr>
          <w:w w:val="110"/>
          <w:sz w:val="20"/>
        </w:rPr>
        <w:t>emite.</w:t>
      </w:r>
    </w:p>
    <w:p>
      <w:pPr>
        <w:pStyle w:val="ListParagraph"/>
        <w:numPr>
          <w:ilvl w:val="0"/>
          <w:numId w:val="43"/>
        </w:numPr>
        <w:tabs>
          <w:tab w:pos="805" w:val="left" w:leader="none"/>
        </w:tabs>
        <w:spacing w:line="240" w:lineRule="auto" w:before="178" w:after="0"/>
        <w:ind w:left="804" w:right="0" w:hanging="347"/>
        <w:jc w:val="left"/>
        <w:rPr>
          <w:sz w:val="20"/>
        </w:rPr>
      </w:pPr>
      <w:r>
        <w:rPr>
          <w:w w:val="110"/>
          <w:sz w:val="20"/>
        </w:rPr>
        <w:t>Estar fundado y</w:t>
      </w:r>
      <w:r>
        <w:rPr>
          <w:spacing w:val="33"/>
          <w:w w:val="110"/>
          <w:sz w:val="20"/>
        </w:rPr>
        <w:t> </w:t>
      </w:r>
      <w:r>
        <w:rPr>
          <w:w w:val="110"/>
          <w:sz w:val="20"/>
        </w:rPr>
        <w:t>motivado.</w:t>
      </w:r>
    </w:p>
    <w:p>
      <w:pPr>
        <w:pStyle w:val="ListParagraph"/>
        <w:numPr>
          <w:ilvl w:val="0"/>
          <w:numId w:val="43"/>
        </w:numPr>
        <w:tabs>
          <w:tab w:pos="865" w:val="left" w:leader="none"/>
        </w:tabs>
        <w:spacing w:line="240" w:lineRule="auto" w:before="177" w:after="0"/>
        <w:ind w:left="458" w:right="1031" w:firstLine="0"/>
        <w:jc w:val="both"/>
        <w:rPr>
          <w:sz w:val="20"/>
        </w:rPr>
      </w:pPr>
      <w:r>
        <w:rPr>
          <w:w w:val="110"/>
          <w:sz w:val="20"/>
        </w:rPr>
        <w:t>Ostentar la firma del servidor público competente y, en su caso, impreso el nombre o nombres del visitado. Cuando se ignore el nombre de la persona a la que va dirigido, se  señalarán los datos suficientes que permitan</w:t>
      </w:r>
      <w:r>
        <w:rPr>
          <w:spacing w:val="20"/>
          <w:w w:val="110"/>
          <w:sz w:val="20"/>
        </w:rPr>
        <w:t> </w:t>
      </w:r>
      <w:r>
        <w:rPr>
          <w:w w:val="110"/>
          <w:sz w:val="20"/>
        </w:rPr>
        <w:t>su identificación.</w:t>
      </w:r>
    </w:p>
    <w:p>
      <w:pPr>
        <w:pStyle w:val="BodyText"/>
        <w:spacing w:before="2"/>
        <w:ind w:left="0"/>
        <w:rPr>
          <w:sz w:val="18"/>
        </w:rPr>
      </w:pPr>
    </w:p>
    <w:p>
      <w:pPr>
        <w:pStyle w:val="ListParagraph"/>
        <w:numPr>
          <w:ilvl w:val="0"/>
          <w:numId w:val="43"/>
        </w:numPr>
        <w:tabs>
          <w:tab w:pos="851" w:val="left" w:leader="none"/>
        </w:tabs>
        <w:spacing w:line="228" w:lineRule="auto" w:before="0" w:after="0"/>
        <w:ind w:left="458" w:right="1033" w:firstLine="0"/>
        <w:jc w:val="both"/>
        <w:rPr>
          <w:sz w:val="20"/>
        </w:rPr>
      </w:pPr>
      <w:r>
        <w:rPr>
          <w:w w:val="110"/>
          <w:sz w:val="20"/>
        </w:rPr>
        <w:t>Indicar el domicilio donde debe efectuarse la visita. El aumento de domicilios a visitar deberá notificarse al</w:t>
      </w:r>
      <w:r>
        <w:rPr>
          <w:spacing w:val="31"/>
          <w:w w:val="110"/>
          <w:sz w:val="20"/>
        </w:rPr>
        <w:t> </w:t>
      </w:r>
      <w:r>
        <w:rPr>
          <w:w w:val="110"/>
          <w:sz w:val="20"/>
        </w:rPr>
        <w:t>visitado.</w:t>
      </w:r>
    </w:p>
    <w:p>
      <w:pPr>
        <w:pStyle w:val="BodyText"/>
        <w:spacing w:before="5"/>
        <w:ind w:left="0"/>
        <w:rPr>
          <w:sz w:val="17"/>
        </w:rPr>
      </w:pPr>
    </w:p>
    <w:p>
      <w:pPr>
        <w:pStyle w:val="ListParagraph"/>
        <w:numPr>
          <w:ilvl w:val="0"/>
          <w:numId w:val="43"/>
        </w:numPr>
        <w:tabs>
          <w:tab w:pos="829" w:val="left" w:leader="none"/>
        </w:tabs>
        <w:spacing w:line="244" w:lineRule="auto" w:before="0" w:after="0"/>
        <w:ind w:left="458" w:right="1030" w:firstLine="0"/>
        <w:jc w:val="both"/>
        <w:rPr>
          <w:sz w:val="20"/>
        </w:rPr>
      </w:pPr>
      <w:r>
        <w:rPr>
          <w:w w:val="110"/>
          <w:sz w:val="20"/>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 Las personas designadas para efectuar la visita la podrán hacer conjunta o separadamente.</w:t>
      </w:r>
    </w:p>
    <w:p>
      <w:pPr>
        <w:pStyle w:val="ListParagraph"/>
        <w:numPr>
          <w:ilvl w:val="0"/>
          <w:numId w:val="43"/>
        </w:numPr>
        <w:tabs>
          <w:tab w:pos="815" w:val="left" w:leader="none"/>
        </w:tabs>
        <w:spacing w:line="240" w:lineRule="auto" w:before="184" w:after="0"/>
        <w:ind w:left="814" w:right="0" w:hanging="357"/>
        <w:jc w:val="left"/>
        <w:rPr>
          <w:sz w:val="20"/>
        </w:rPr>
      </w:pPr>
      <w:r>
        <w:rPr>
          <w:w w:val="110"/>
          <w:sz w:val="20"/>
        </w:rPr>
        <w:t>El</w:t>
      </w:r>
      <w:r>
        <w:rPr>
          <w:spacing w:val="9"/>
          <w:w w:val="110"/>
          <w:sz w:val="20"/>
        </w:rPr>
        <w:t> </w:t>
      </w:r>
      <w:r>
        <w:rPr>
          <w:w w:val="110"/>
          <w:sz w:val="20"/>
        </w:rPr>
        <w:t>nombre</w:t>
      </w:r>
      <w:r>
        <w:rPr>
          <w:spacing w:val="9"/>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contribuciones</w:t>
      </w:r>
      <w:r>
        <w:rPr>
          <w:spacing w:val="10"/>
          <w:w w:val="110"/>
          <w:sz w:val="20"/>
        </w:rPr>
        <w:t> </w:t>
      </w:r>
      <w:r>
        <w:rPr>
          <w:w w:val="110"/>
          <w:sz w:val="20"/>
        </w:rPr>
        <w:t>a</w:t>
      </w:r>
      <w:r>
        <w:rPr>
          <w:spacing w:val="13"/>
          <w:w w:val="110"/>
          <w:sz w:val="20"/>
        </w:rPr>
        <w:t> </w:t>
      </w:r>
      <w:r>
        <w:rPr>
          <w:w w:val="110"/>
          <w:sz w:val="20"/>
        </w:rPr>
        <w:t>revisar,</w:t>
      </w:r>
      <w:r>
        <w:rPr>
          <w:spacing w:val="11"/>
          <w:w w:val="110"/>
          <w:sz w:val="20"/>
        </w:rPr>
        <w:t> </w:t>
      </w:r>
      <w:r>
        <w:rPr>
          <w:w w:val="110"/>
          <w:sz w:val="20"/>
        </w:rPr>
        <w:t>indicando</w:t>
      </w:r>
      <w:r>
        <w:rPr>
          <w:spacing w:val="11"/>
          <w:w w:val="110"/>
          <w:sz w:val="20"/>
        </w:rPr>
        <w:t> </w:t>
      </w:r>
      <w:r>
        <w:rPr>
          <w:w w:val="110"/>
          <w:sz w:val="20"/>
        </w:rPr>
        <w:t>el</w:t>
      </w:r>
      <w:r>
        <w:rPr>
          <w:spacing w:val="10"/>
          <w:w w:val="110"/>
          <w:sz w:val="20"/>
        </w:rPr>
        <w:t> </w:t>
      </w:r>
      <w:r>
        <w:rPr>
          <w:w w:val="110"/>
          <w:sz w:val="20"/>
        </w:rPr>
        <w:t>o</w:t>
      </w:r>
      <w:r>
        <w:rPr>
          <w:spacing w:val="10"/>
          <w:w w:val="110"/>
          <w:sz w:val="20"/>
        </w:rPr>
        <w:t> </w:t>
      </w:r>
      <w:r>
        <w:rPr>
          <w:w w:val="110"/>
          <w:sz w:val="20"/>
        </w:rPr>
        <w:t>los</w:t>
      </w:r>
      <w:r>
        <w:rPr>
          <w:spacing w:val="9"/>
          <w:w w:val="110"/>
          <w:sz w:val="20"/>
        </w:rPr>
        <w:t> </w:t>
      </w:r>
      <w:r>
        <w:rPr>
          <w:w w:val="110"/>
          <w:sz w:val="20"/>
        </w:rPr>
        <w:t>ejercicios</w:t>
      </w:r>
      <w:r>
        <w:rPr>
          <w:spacing w:val="7"/>
          <w:w w:val="110"/>
          <w:sz w:val="20"/>
        </w:rPr>
        <w:t> </w:t>
      </w:r>
      <w:r>
        <w:rPr>
          <w:w w:val="110"/>
          <w:sz w:val="20"/>
        </w:rPr>
        <w:t>sujetos</w:t>
      </w:r>
      <w:r>
        <w:rPr>
          <w:spacing w:val="9"/>
          <w:w w:val="110"/>
          <w:sz w:val="20"/>
        </w:rPr>
        <w:t> </w:t>
      </w:r>
      <w:r>
        <w:rPr>
          <w:w w:val="110"/>
          <w:sz w:val="20"/>
        </w:rPr>
        <w:t>a</w:t>
      </w:r>
      <w:r>
        <w:rPr>
          <w:spacing w:val="12"/>
          <w:w w:val="110"/>
          <w:sz w:val="20"/>
        </w:rPr>
        <w:t> </w:t>
      </w:r>
      <w:r>
        <w:rPr>
          <w:w w:val="110"/>
          <w:sz w:val="20"/>
        </w:rPr>
        <w:t>revisión.</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19" name="image2.png"/>
            <wp:cNvGraphicFramePr>
              <a:graphicFrameLocks noChangeAspect="1"/>
            </wp:cNvGraphicFramePr>
            <a:graphic>
              <a:graphicData uri="http://schemas.openxmlformats.org/drawingml/2006/picture">
                <pic:pic>
                  <pic:nvPicPr>
                    <pic:cNvPr id="1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5"/>
        <w:jc w:val="both"/>
      </w:pPr>
      <w:r>
        <w:rPr>
          <w:w w:val="110"/>
        </w:rPr>
        <w:t>Las autoridades fiscales deberán concluir la visita que se desarrolle en el domicilio fiscal de los contribuyentes, dentro de un plazo máximo de doce meses contados a partir de que se le notifique</w:t>
      </w:r>
      <w:r>
        <w:rPr>
          <w:spacing w:val="9"/>
          <w:w w:val="110"/>
        </w:rPr>
        <w:t> </w:t>
      </w:r>
      <w:r>
        <w:rPr>
          <w:w w:val="110"/>
        </w:rPr>
        <w:t>al</w:t>
      </w:r>
      <w:r>
        <w:rPr>
          <w:spacing w:val="10"/>
          <w:w w:val="110"/>
        </w:rPr>
        <w:t> </w:t>
      </w:r>
      <w:r>
        <w:rPr>
          <w:w w:val="110"/>
        </w:rPr>
        <w:t>contribuyente</w:t>
      </w:r>
      <w:r>
        <w:rPr>
          <w:spacing w:val="9"/>
          <w:w w:val="110"/>
        </w:rPr>
        <w:t> </w:t>
      </w:r>
      <w:r>
        <w:rPr>
          <w:w w:val="110"/>
        </w:rPr>
        <w:t>el</w:t>
      </w:r>
      <w:r>
        <w:rPr>
          <w:spacing w:val="10"/>
          <w:w w:val="110"/>
        </w:rPr>
        <w:t> </w:t>
      </w:r>
      <w:r>
        <w:rPr>
          <w:w w:val="110"/>
        </w:rPr>
        <w:t>inicio</w:t>
      </w:r>
      <w:r>
        <w:rPr>
          <w:spacing w:val="11"/>
          <w:w w:val="110"/>
        </w:rPr>
        <w:t> </w:t>
      </w:r>
      <w:r>
        <w:rPr>
          <w:w w:val="110"/>
        </w:rPr>
        <w:t>de</w:t>
      </w:r>
      <w:r>
        <w:rPr>
          <w:spacing w:val="9"/>
          <w:w w:val="110"/>
        </w:rPr>
        <w:t> </w:t>
      </w:r>
      <w:r>
        <w:rPr>
          <w:w w:val="110"/>
        </w:rPr>
        <w:t>facultades</w:t>
      </w:r>
      <w:r>
        <w:rPr>
          <w:spacing w:val="9"/>
          <w:w w:val="110"/>
        </w:rPr>
        <w:t> </w:t>
      </w:r>
      <w:r>
        <w:rPr>
          <w:w w:val="110"/>
        </w:rPr>
        <w:t>de</w:t>
      </w:r>
      <w:r>
        <w:rPr>
          <w:spacing w:val="9"/>
          <w:w w:val="110"/>
        </w:rPr>
        <w:t> </w:t>
      </w:r>
      <w:r>
        <w:rPr>
          <w:w w:val="110"/>
        </w:rPr>
        <w:t>comprobación.</w:t>
      </w:r>
    </w:p>
    <w:p>
      <w:pPr>
        <w:pStyle w:val="BodyText"/>
        <w:ind w:left="0"/>
        <w:rPr>
          <w:sz w:val="21"/>
        </w:rPr>
      </w:pPr>
    </w:p>
    <w:p>
      <w:pPr>
        <w:pStyle w:val="BodyText"/>
        <w:jc w:val="both"/>
      </w:pPr>
      <w:r>
        <w:rPr>
          <w:w w:val="110"/>
        </w:rPr>
        <w:t>El plazo antes referido se suspenderá cuando:</w:t>
      </w:r>
    </w:p>
    <w:p>
      <w:pPr>
        <w:pStyle w:val="BodyText"/>
        <w:spacing w:before="10"/>
        <w:ind w:left="0"/>
        <w:rPr>
          <w:sz w:val="17"/>
        </w:rPr>
      </w:pPr>
    </w:p>
    <w:p>
      <w:pPr>
        <w:pStyle w:val="ListParagraph"/>
        <w:numPr>
          <w:ilvl w:val="0"/>
          <w:numId w:val="44"/>
        </w:numPr>
        <w:tabs>
          <w:tab w:pos="755" w:val="left" w:leader="none"/>
        </w:tabs>
        <w:spacing w:line="230" w:lineRule="auto" w:before="0" w:after="0"/>
        <w:ind w:left="458" w:right="1041" w:firstLine="0"/>
        <w:jc w:val="both"/>
        <w:rPr>
          <w:sz w:val="20"/>
        </w:rPr>
      </w:pPr>
      <w:r>
        <w:rPr>
          <w:w w:val="110"/>
          <w:sz w:val="20"/>
        </w:rPr>
        <w:t>Una vez iniciado el ejercicio de facultades de comprobación, el contribuyente desocupe su domicilio</w:t>
      </w:r>
      <w:r>
        <w:rPr>
          <w:spacing w:val="9"/>
          <w:w w:val="110"/>
          <w:sz w:val="20"/>
        </w:rPr>
        <w:t> </w:t>
      </w:r>
      <w:r>
        <w:rPr>
          <w:w w:val="110"/>
          <w:sz w:val="20"/>
        </w:rPr>
        <w:t>fiscal</w:t>
      </w:r>
      <w:r>
        <w:rPr>
          <w:spacing w:val="8"/>
          <w:w w:val="110"/>
          <w:sz w:val="20"/>
        </w:rPr>
        <w:t> </w:t>
      </w:r>
      <w:r>
        <w:rPr>
          <w:w w:val="110"/>
          <w:sz w:val="20"/>
        </w:rPr>
        <w:t>o</w:t>
      </w:r>
      <w:r>
        <w:rPr>
          <w:spacing w:val="9"/>
          <w:w w:val="110"/>
          <w:sz w:val="20"/>
        </w:rPr>
        <w:t> </w:t>
      </w:r>
      <w:r>
        <w:rPr>
          <w:w w:val="110"/>
          <w:sz w:val="20"/>
        </w:rPr>
        <w:t>no</w:t>
      </w:r>
      <w:r>
        <w:rPr>
          <w:spacing w:val="7"/>
          <w:w w:val="110"/>
          <w:sz w:val="20"/>
        </w:rPr>
        <w:t> </w:t>
      </w:r>
      <w:r>
        <w:rPr>
          <w:w w:val="110"/>
          <w:sz w:val="20"/>
        </w:rPr>
        <w:t>se</w:t>
      </w:r>
      <w:r>
        <w:rPr>
          <w:spacing w:val="7"/>
          <w:w w:val="110"/>
          <w:sz w:val="20"/>
        </w:rPr>
        <w:t> </w:t>
      </w:r>
      <w:r>
        <w:rPr>
          <w:w w:val="110"/>
          <w:sz w:val="20"/>
        </w:rPr>
        <w:t>le</w:t>
      </w:r>
      <w:r>
        <w:rPr>
          <w:spacing w:val="8"/>
          <w:w w:val="110"/>
          <w:sz w:val="20"/>
        </w:rPr>
        <w:t> </w:t>
      </w:r>
      <w:r>
        <w:rPr>
          <w:w w:val="110"/>
          <w:sz w:val="20"/>
        </w:rPr>
        <w:t>localice</w:t>
      </w:r>
      <w:r>
        <w:rPr>
          <w:spacing w:val="8"/>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domicilio</w:t>
      </w:r>
      <w:r>
        <w:rPr>
          <w:spacing w:val="9"/>
          <w:w w:val="110"/>
          <w:sz w:val="20"/>
        </w:rPr>
        <w:t> </w:t>
      </w:r>
      <w:r>
        <w:rPr>
          <w:w w:val="110"/>
          <w:sz w:val="20"/>
        </w:rPr>
        <w:t>que</w:t>
      </w:r>
      <w:r>
        <w:rPr>
          <w:spacing w:val="7"/>
          <w:w w:val="110"/>
          <w:sz w:val="20"/>
        </w:rPr>
        <w:t> </w:t>
      </w:r>
      <w:r>
        <w:rPr>
          <w:w w:val="110"/>
          <w:sz w:val="20"/>
        </w:rPr>
        <w:t>haya</w:t>
      </w:r>
      <w:r>
        <w:rPr>
          <w:spacing w:val="8"/>
          <w:w w:val="110"/>
          <w:sz w:val="20"/>
        </w:rPr>
        <w:t> </w:t>
      </w:r>
      <w:r>
        <w:rPr>
          <w:w w:val="110"/>
          <w:sz w:val="20"/>
        </w:rPr>
        <w:t>señalado,</w:t>
      </w:r>
      <w:r>
        <w:rPr>
          <w:spacing w:val="9"/>
          <w:w w:val="110"/>
          <w:sz w:val="20"/>
        </w:rPr>
        <w:t> </w:t>
      </w:r>
      <w:r>
        <w:rPr>
          <w:w w:val="110"/>
          <w:sz w:val="20"/>
        </w:rPr>
        <w:t>hasta</w:t>
      </w:r>
      <w:r>
        <w:rPr>
          <w:spacing w:val="8"/>
          <w:w w:val="110"/>
          <w:sz w:val="20"/>
        </w:rPr>
        <w:t> </w:t>
      </w:r>
      <w:r>
        <w:rPr>
          <w:w w:val="110"/>
          <w:sz w:val="20"/>
        </w:rPr>
        <w:t>que</w:t>
      </w:r>
      <w:r>
        <w:rPr>
          <w:spacing w:val="8"/>
          <w:w w:val="110"/>
          <w:sz w:val="20"/>
        </w:rPr>
        <w:t> </w:t>
      </w:r>
      <w:r>
        <w:rPr>
          <w:w w:val="110"/>
          <w:sz w:val="20"/>
        </w:rPr>
        <w:t>se</w:t>
      </w:r>
      <w:r>
        <w:rPr>
          <w:spacing w:val="7"/>
          <w:w w:val="110"/>
          <w:sz w:val="20"/>
        </w:rPr>
        <w:t> </w:t>
      </w:r>
      <w:r>
        <w:rPr>
          <w:w w:val="110"/>
          <w:sz w:val="20"/>
        </w:rPr>
        <w:t>le</w:t>
      </w:r>
      <w:r>
        <w:rPr>
          <w:spacing w:val="8"/>
          <w:w w:val="110"/>
          <w:sz w:val="20"/>
        </w:rPr>
        <w:t> </w:t>
      </w:r>
      <w:r>
        <w:rPr>
          <w:w w:val="110"/>
          <w:sz w:val="20"/>
        </w:rPr>
        <w:t>localice.</w:t>
      </w:r>
    </w:p>
    <w:p>
      <w:pPr>
        <w:pStyle w:val="BodyText"/>
        <w:spacing w:before="5"/>
        <w:ind w:left="0"/>
        <w:rPr>
          <w:sz w:val="17"/>
        </w:rPr>
      </w:pPr>
    </w:p>
    <w:p>
      <w:pPr>
        <w:pStyle w:val="ListParagraph"/>
        <w:numPr>
          <w:ilvl w:val="0"/>
          <w:numId w:val="44"/>
        </w:numPr>
        <w:tabs>
          <w:tab w:pos="812" w:val="left" w:leader="none"/>
        </w:tabs>
        <w:spacing w:line="244" w:lineRule="auto" w:before="0" w:after="0"/>
        <w:ind w:left="458" w:right="1037" w:firstLine="0"/>
        <w:jc w:val="both"/>
        <w:rPr>
          <w:sz w:val="20"/>
        </w:rPr>
      </w:pPr>
      <w:r>
        <w:rPr>
          <w:w w:val="110"/>
          <w:sz w:val="20"/>
        </w:rPr>
        <w:t>En caso de que el contribuyente no atienda el requerimiento de datos, informes o documentos solicitados por las autoridades fiscales para verificar el cumplimiento de sus obligaciones fiscales, durante el periodo que transcurra entre el día siguiente al del vencimiento del plazo otorgado en el requerimiento y hasta el día en que conteste o  atienda el mismo, sin  que</w:t>
      </w:r>
      <w:r>
        <w:rPr>
          <w:spacing w:val="10"/>
          <w:w w:val="110"/>
          <w:sz w:val="20"/>
        </w:rPr>
        <w:t> </w:t>
      </w:r>
      <w:r>
        <w:rPr>
          <w:w w:val="110"/>
          <w:sz w:val="20"/>
        </w:rPr>
        <w:t>la</w:t>
      </w:r>
      <w:r>
        <w:rPr>
          <w:spacing w:val="12"/>
          <w:w w:val="110"/>
          <w:sz w:val="20"/>
        </w:rPr>
        <w:t> </w:t>
      </w:r>
      <w:r>
        <w:rPr>
          <w:w w:val="110"/>
          <w:sz w:val="20"/>
        </w:rPr>
        <w:t>suspensión</w:t>
      </w:r>
      <w:r>
        <w:rPr>
          <w:spacing w:val="11"/>
          <w:w w:val="110"/>
          <w:sz w:val="20"/>
        </w:rPr>
        <w:t> </w:t>
      </w:r>
      <w:r>
        <w:rPr>
          <w:w w:val="110"/>
          <w:sz w:val="20"/>
        </w:rPr>
        <w:t>pueda</w:t>
      </w:r>
      <w:r>
        <w:rPr>
          <w:spacing w:val="14"/>
          <w:w w:val="110"/>
          <w:sz w:val="20"/>
        </w:rPr>
        <w:t> </w:t>
      </w:r>
      <w:r>
        <w:rPr>
          <w:w w:val="110"/>
          <w:sz w:val="20"/>
        </w:rPr>
        <w:t>exceder</w:t>
      </w:r>
      <w:r>
        <w:rPr>
          <w:spacing w:val="11"/>
          <w:w w:val="110"/>
          <w:sz w:val="20"/>
        </w:rPr>
        <w:t> </w:t>
      </w:r>
      <w:r>
        <w:rPr>
          <w:w w:val="110"/>
          <w:sz w:val="20"/>
        </w:rPr>
        <w:t>de</w:t>
      </w:r>
      <w:r>
        <w:rPr>
          <w:spacing w:val="11"/>
          <w:w w:val="110"/>
          <w:sz w:val="20"/>
        </w:rPr>
        <w:t> </w:t>
      </w:r>
      <w:r>
        <w:rPr>
          <w:w w:val="110"/>
          <w:sz w:val="20"/>
        </w:rPr>
        <w:t>seis</w:t>
      </w:r>
      <w:r>
        <w:rPr>
          <w:spacing w:val="11"/>
          <w:w w:val="110"/>
          <w:sz w:val="20"/>
        </w:rPr>
        <w:t> </w:t>
      </w:r>
      <w:r>
        <w:rPr>
          <w:w w:val="110"/>
          <w:sz w:val="20"/>
        </w:rPr>
        <w:t>meses.</w:t>
      </w:r>
    </w:p>
    <w:p>
      <w:pPr>
        <w:pStyle w:val="ListParagraph"/>
        <w:numPr>
          <w:ilvl w:val="0"/>
          <w:numId w:val="44"/>
        </w:numPr>
        <w:tabs>
          <w:tab w:pos="786" w:val="left" w:leader="none"/>
        </w:tabs>
        <w:spacing w:line="237" w:lineRule="auto" w:before="187" w:after="0"/>
        <w:ind w:left="458" w:right="1035" w:firstLine="0"/>
        <w:jc w:val="both"/>
        <w:rPr>
          <w:sz w:val="20"/>
        </w:rPr>
      </w:pPr>
      <w:r>
        <w:rPr>
          <w:w w:val="110"/>
          <w:sz w:val="20"/>
        </w:rPr>
        <w:t>Interponga recurso administrativo de inconformidad o cualquier otro medio de defensa contra los actos y resoluciones que deriven del ejercicio de facultades de comprobación, hasta que se dicte resolución definitiva de los</w:t>
      </w:r>
      <w:r>
        <w:rPr>
          <w:spacing w:val="16"/>
          <w:w w:val="110"/>
          <w:sz w:val="20"/>
        </w:rPr>
        <w:t> </w:t>
      </w:r>
      <w:r>
        <w:rPr>
          <w:w w:val="110"/>
          <w:sz w:val="20"/>
        </w:rPr>
        <w:t>mismos.</w:t>
      </w:r>
    </w:p>
    <w:p>
      <w:pPr>
        <w:pStyle w:val="BodyText"/>
        <w:spacing w:before="2"/>
        <w:ind w:left="0"/>
        <w:rPr>
          <w:sz w:val="18"/>
        </w:rPr>
      </w:pPr>
    </w:p>
    <w:p>
      <w:pPr>
        <w:pStyle w:val="ListParagraph"/>
        <w:numPr>
          <w:ilvl w:val="0"/>
          <w:numId w:val="44"/>
        </w:numPr>
        <w:tabs>
          <w:tab w:pos="795" w:val="left" w:leader="none"/>
        </w:tabs>
        <w:spacing w:line="230" w:lineRule="auto" w:before="0" w:after="0"/>
        <w:ind w:left="458" w:right="1036" w:firstLine="0"/>
        <w:jc w:val="both"/>
        <w:rPr>
          <w:sz w:val="20"/>
        </w:rPr>
      </w:pPr>
      <w:r>
        <w:rPr>
          <w:w w:val="110"/>
          <w:sz w:val="20"/>
        </w:rPr>
        <w:t>Se suspenda temporalmente el trabajo por huelga y hasta que se declare legalmente  concluida</w:t>
      </w:r>
      <w:r>
        <w:rPr>
          <w:spacing w:val="11"/>
          <w:w w:val="110"/>
          <w:sz w:val="20"/>
        </w:rPr>
        <w:t> </w:t>
      </w:r>
      <w:r>
        <w:rPr>
          <w:w w:val="110"/>
          <w:sz w:val="20"/>
        </w:rPr>
        <w:t>ésta.</w:t>
      </w:r>
    </w:p>
    <w:p>
      <w:pPr>
        <w:pStyle w:val="ListParagraph"/>
        <w:numPr>
          <w:ilvl w:val="0"/>
          <w:numId w:val="44"/>
        </w:numPr>
        <w:tabs>
          <w:tab w:pos="723" w:val="left" w:leader="none"/>
        </w:tabs>
        <w:spacing w:line="240" w:lineRule="auto" w:before="195" w:after="0"/>
        <w:ind w:left="722" w:right="0" w:hanging="265"/>
        <w:jc w:val="both"/>
        <w:rPr>
          <w:sz w:val="20"/>
        </w:rPr>
      </w:pPr>
      <w:r>
        <w:rPr>
          <w:w w:val="110"/>
          <w:sz w:val="20"/>
        </w:rPr>
        <w:t>Fallezca</w:t>
      </w:r>
      <w:r>
        <w:rPr>
          <w:spacing w:val="11"/>
          <w:w w:val="110"/>
          <w:sz w:val="20"/>
        </w:rPr>
        <w:t> </w:t>
      </w:r>
      <w:r>
        <w:rPr>
          <w:w w:val="110"/>
          <w:sz w:val="20"/>
        </w:rPr>
        <w:t>el</w:t>
      </w:r>
      <w:r>
        <w:rPr>
          <w:spacing w:val="12"/>
          <w:w w:val="110"/>
          <w:sz w:val="20"/>
        </w:rPr>
        <w:t> </w:t>
      </w:r>
      <w:r>
        <w:rPr>
          <w:w w:val="110"/>
          <w:sz w:val="20"/>
        </w:rPr>
        <w:t>contribuyente,</w:t>
      </w:r>
      <w:r>
        <w:rPr>
          <w:spacing w:val="12"/>
          <w:w w:val="110"/>
          <w:sz w:val="20"/>
        </w:rPr>
        <w:t> </w:t>
      </w:r>
      <w:r>
        <w:rPr>
          <w:w w:val="110"/>
          <w:sz w:val="20"/>
        </w:rPr>
        <w:t>hasta</w:t>
      </w:r>
      <w:r>
        <w:rPr>
          <w:spacing w:val="11"/>
          <w:w w:val="110"/>
          <w:sz w:val="20"/>
        </w:rPr>
        <w:t> </w:t>
      </w:r>
      <w:r>
        <w:rPr>
          <w:w w:val="110"/>
          <w:sz w:val="20"/>
        </w:rPr>
        <w:t>en</w:t>
      </w:r>
      <w:r>
        <w:rPr>
          <w:spacing w:val="14"/>
          <w:w w:val="110"/>
          <w:sz w:val="20"/>
        </w:rPr>
        <w:t> </w:t>
      </w:r>
      <w:r>
        <w:rPr>
          <w:w w:val="110"/>
          <w:sz w:val="20"/>
        </w:rPr>
        <w:t>tanto</w:t>
      </w:r>
      <w:r>
        <w:rPr>
          <w:spacing w:val="13"/>
          <w:w w:val="110"/>
          <w:sz w:val="20"/>
        </w:rPr>
        <w:t> </w:t>
      </w:r>
      <w:r>
        <w:rPr>
          <w:w w:val="110"/>
          <w:sz w:val="20"/>
        </w:rPr>
        <w:t>se</w:t>
      </w:r>
      <w:r>
        <w:rPr>
          <w:spacing w:val="10"/>
          <w:w w:val="110"/>
          <w:sz w:val="20"/>
        </w:rPr>
        <w:t> </w:t>
      </w:r>
      <w:r>
        <w:rPr>
          <w:w w:val="110"/>
          <w:sz w:val="20"/>
        </w:rPr>
        <w:t>designe</w:t>
      </w:r>
      <w:r>
        <w:rPr>
          <w:spacing w:val="11"/>
          <w:w w:val="110"/>
          <w:sz w:val="20"/>
        </w:rPr>
        <w:t> </w:t>
      </w:r>
      <w:r>
        <w:rPr>
          <w:w w:val="110"/>
          <w:sz w:val="20"/>
        </w:rPr>
        <w:t>al</w:t>
      </w:r>
      <w:r>
        <w:rPr>
          <w:spacing w:val="12"/>
          <w:w w:val="110"/>
          <w:sz w:val="20"/>
        </w:rPr>
        <w:t> </w:t>
      </w:r>
      <w:r>
        <w:rPr>
          <w:w w:val="110"/>
          <w:sz w:val="20"/>
        </w:rPr>
        <w:t>representante</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sucesión.</w:t>
      </w:r>
    </w:p>
    <w:p>
      <w:pPr>
        <w:pStyle w:val="ListParagraph"/>
        <w:numPr>
          <w:ilvl w:val="0"/>
          <w:numId w:val="44"/>
        </w:numPr>
        <w:tabs>
          <w:tab w:pos="764" w:val="left" w:leader="none"/>
        </w:tabs>
        <w:spacing w:line="230" w:lineRule="auto" w:before="188" w:after="0"/>
        <w:ind w:left="458" w:right="1032" w:firstLine="0"/>
        <w:jc w:val="both"/>
        <w:rPr>
          <w:sz w:val="20"/>
        </w:rPr>
      </w:pPr>
      <w:r>
        <w:rPr>
          <w:w w:val="110"/>
          <w:sz w:val="20"/>
        </w:rPr>
        <w:t>Tratándose de la fracción V del artículo 48 C, el plazo se suspenderá a partir de que la autoridad informe al contribuyente la reposición del</w:t>
      </w:r>
      <w:r>
        <w:rPr>
          <w:spacing w:val="14"/>
          <w:w w:val="110"/>
          <w:sz w:val="20"/>
        </w:rPr>
        <w:t> </w:t>
      </w:r>
      <w:r>
        <w:rPr>
          <w:w w:val="110"/>
          <w:sz w:val="20"/>
        </w:rPr>
        <w:t>procedimiento.</w:t>
      </w:r>
    </w:p>
    <w:p>
      <w:pPr>
        <w:pStyle w:val="BodyText"/>
        <w:spacing w:before="7"/>
        <w:ind w:left="0"/>
        <w:rPr>
          <w:sz w:val="21"/>
        </w:rPr>
      </w:pPr>
    </w:p>
    <w:p>
      <w:pPr>
        <w:pStyle w:val="BodyText"/>
        <w:spacing w:line="247" w:lineRule="auto"/>
        <w:ind w:right="1038"/>
        <w:jc w:val="both"/>
      </w:pPr>
      <w:r>
        <w:rPr>
          <w:w w:val="110"/>
        </w:rPr>
        <w:t>Dicha suspensión no podrá exceder de un plazo de dos meses contados a partir de que la autoridad notifique al contribuyente la reposición del procedimiento.</w:t>
      </w:r>
    </w:p>
    <w:p>
      <w:pPr>
        <w:pStyle w:val="ListParagraph"/>
        <w:numPr>
          <w:ilvl w:val="0"/>
          <w:numId w:val="44"/>
        </w:numPr>
        <w:tabs>
          <w:tab w:pos="735" w:val="left" w:leader="none"/>
        </w:tabs>
        <w:spacing w:line="240" w:lineRule="auto" w:before="188" w:after="0"/>
        <w:ind w:left="458" w:right="1036" w:firstLine="0"/>
        <w:jc w:val="both"/>
        <w:rPr>
          <w:sz w:val="20"/>
        </w:rPr>
      </w:pPr>
      <w:r>
        <w:rPr>
          <w:w w:val="110"/>
          <w:sz w:val="20"/>
        </w:rPr>
        <w:t>La autoridad se vea impedida para continuar el ejercicio de sus facultades de comprobación por caso fortuito o fuerza mayor, hasta que la  causa desaparezca, lo  cual  se deberá publicar en el Periódico</w:t>
      </w:r>
      <w:r>
        <w:rPr>
          <w:spacing w:val="22"/>
          <w:w w:val="110"/>
          <w:sz w:val="20"/>
        </w:rPr>
        <w:t> </w:t>
      </w:r>
      <w:r>
        <w:rPr>
          <w:w w:val="110"/>
          <w:sz w:val="20"/>
        </w:rPr>
        <w:t>Oficial.</w:t>
      </w:r>
    </w:p>
    <w:p>
      <w:pPr>
        <w:pStyle w:val="ListParagraph"/>
        <w:numPr>
          <w:ilvl w:val="0"/>
          <w:numId w:val="44"/>
        </w:numPr>
        <w:tabs>
          <w:tab w:pos="755" w:val="left" w:leader="none"/>
        </w:tabs>
        <w:spacing w:line="244" w:lineRule="auto" w:before="192" w:after="0"/>
        <w:ind w:left="458" w:right="1031" w:firstLine="0"/>
        <w:jc w:val="both"/>
        <w:rPr>
          <w:sz w:val="20"/>
        </w:rPr>
      </w:pPr>
      <w:r>
        <w:rPr>
          <w:w w:val="110"/>
          <w:sz w:val="20"/>
        </w:rPr>
        <w:t>Iniciada una visita domiciliaria o el requerimiento de documentación a que se refieren las fracciones I y III de este artículo respectivamente en materia del Impuesto sobre Erogaciones  por Remuneraciones al Trabajo Personal, los contribuyentes que no se encuentren obligados a dictaminar la determinación y pago de este impuesto en los períodos sujetos a  revisión,  cumplan con lo</w:t>
      </w:r>
      <w:r>
        <w:rPr>
          <w:spacing w:val="34"/>
          <w:w w:val="110"/>
          <w:sz w:val="20"/>
        </w:rPr>
        <w:t> </w:t>
      </w:r>
      <w:r>
        <w:rPr>
          <w:w w:val="110"/>
          <w:sz w:val="20"/>
        </w:rPr>
        <w:t>siguiente:</w:t>
      </w:r>
    </w:p>
    <w:p>
      <w:pPr>
        <w:pStyle w:val="ListParagraph"/>
        <w:numPr>
          <w:ilvl w:val="1"/>
          <w:numId w:val="44"/>
        </w:numPr>
        <w:tabs>
          <w:tab w:pos="1736" w:val="left" w:leader="none"/>
        </w:tabs>
        <w:spacing w:line="244" w:lineRule="auto" w:before="184" w:after="0"/>
        <w:ind w:left="1735" w:right="1031" w:hanging="425"/>
        <w:jc w:val="both"/>
        <w:rPr>
          <w:sz w:val="20"/>
        </w:rPr>
      </w:pPr>
      <w:r>
        <w:rPr>
          <w:w w:val="110"/>
          <w:sz w:val="20"/>
        </w:rPr>
        <w:t>Se presente aviso de dictamen opcional en materia del citado Impuesto de conformidad con este Código y las reglas generales  emitidas para tal efecto, por el  o los ejercicios fiscales que comprendan los periodos sujetos a revisión, y se entregue a la autoridad revisora su acuse de recepción  electrónica  mediante  escrito en el que se solicite la suspensión del plazo en  términos  </w:t>
      </w:r>
      <w:r>
        <w:rPr>
          <w:spacing w:val="3"/>
          <w:w w:val="110"/>
          <w:sz w:val="20"/>
        </w:rPr>
        <w:t>de  </w:t>
      </w:r>
      <w:r>
        <w:rPr>
          <w:w w:val="110"/>
          <w:sz w:val="20"/>
        </w:rPr>
        <w:t>esta disposición, a más tardar en los dos meses siguientes a aquel en que se haya iniciado el ejercicio de las facultades de</w:t>
      </w:r>
      <w:r>
        <w:rPr>
          <w:spacing w:val="17"/>
          <w:w w:val="110"/>
          <w:sz w:val="20"/>
        </w:rPr>
        <w:t> </w:t>
      </w:r>
      <w:r>
        <w:rPr>
          <w:w w:val="110"/>
          <w:sz w:val="20"/>
        </w:rPr>
        <w:t>comprobación.</w:t>
      </w:r>
    </w:p>
    <w:p>
      <w:pPr>
        <w:pStyle w:val="BodyText"/>
        <w:ind w:left="0"/>
        <w:rPr>
          <w:sz w:val="21"/>
        </w:rPr>
      </w:pPr>
    </w:p>
    <w:p>
      <w:pPr>
        <w:pStyle w:val="BodyText"/>
        <w:spacing w:line="247" w:lineRule="auto"/>
        <w:ind w:left="1735" w:right="1032"/>
        <w:jc w:val="both"/>
      </w:pPr>
      <w:r>
        <w:rPr>
          <w:w w:val="110"/>
        </w:rPr>
        <w:t>Para estos efectos, el plazo  se suspenderá a partir del  día  hábil siguiente a aquel  en que la autoridad fiscal informe al contribuyente su procedencia, misma que resolverá en los quince días hábiles siguientes a la fecha de  presentación  del  escrito mencionado, entendiéndose autorizada transcurrido dicho término sin resolución expresa. Los días que transcurran desde la fecha en que se presente el escrito y hasta la fecha en que se autorice o niegue la suspensión, no se</w:t>
      </w:r>
      <w:r>
        <w:rPr>
          <w:spacing w:val="11"/>
          <w:w w:val="110"/>
        </w:rPr>
        <w:t> </w:t>
      </w:r>
      <w:r>
        <w:rPr>
          <w:w w:val="110"/>
        </w:rPr>
        <w:t>tomarán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21" name="image2.png"/>
            <wp:cNvGraphicFramePr>
              <a:graphicFrameLocks noChangeAspect="1"/>
            </wp:cNvGraphicFramePr>
            <a:graphic>
              <a:graphicData uri="http://schemas.openxmlformats.org/drawingml/2006/picture">
                <pic:pic>
                  <pic:nvPicPr>
                    <pic:cNvPr id="1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735" w:right="1034"/>
        <w:jc w:val="both"/>
      </w:pPr>
      <w:r>
        <w:rPr>
          <w:w w:val="110"/>
        </w:rPr>
        <w:t>en cuenta para el cómputo del plazo de los doce meses a que se  refiere  este  artículo</w:t>
      </w:r>
      <w:r>
        <w:rPr>
          <w:spacing w:val="11"/>
          <w:w w:val="110"/>
        </w:rPr>
        <w:t> </w:t>
      </w:r>
      <w:r>
        <w:rPr>
          <w:w w:val="110"/>
        </w:rPr>
        <w:t>para</w:t>
      </w:r>
      <w:r>
        <w:rPr>
          <w:spacing w:val="11"/>
          <w:w w:val="110"/>
        </w:rPr>
        <w:t> </w:t>
      </w:r>
      <w:r>
        <w:rPr>
          <w:w w:val="110"/>
        </w:rPr>
        <w:t>la</w:t>
      </w:r>
      <w:r>
        <w:rPr>
          <w:spacing w:val="11"/>
          <w:w w:val="110"/>
        </w:rPr>
        <w:t> </w:t>
      </w:r>
      <w:r>
        <w:rPr>
          <w:w w:val="110"/>
        </w:rPr>
        <w:t>conclusión</w:t>
      </w:r>
      <w:r>
        <w:rPr>
          <w:spacing w:val="10"/>
          <w:w w:val="110"/>
        </w:rPr>
        <w:t> </w:t>
      </w:r>
      <w:r>
        <w:rPr>
          <w:w w:val="110"/>
        </w:rPr>
        <w:t>de</w:t>
      </w:r>
      <w:r>
        <w:rPr>
          <w:spacing w:val="10"/>
          <w:w w:val="110"/>
        </w:rPr>
        <w:t> </w:t>
      </w:r>
      <w:r>
        <w:rPr>
          <w:w w:val="110"/>
        </w:rPr>
        <w:t>la</w:t>
      </w:r>
      <w:r>
        <w:rPr>
          <w:spacing w:val="11"/>
          <w:w w:val="110"/>
        </w:rPr>
        <w:t> </w:t>
      </w:r>
      <w:r>
        <w:rPr>
          <w:w w:val="110"/>
        </w:rPr>
        <w:t>visita</w:t>
      </w:r>
      <w:r>
        <w:rPr>
          <w:spacing w:val="10"/>
          <w:w w:val="110"/>
        </w:rPr>
        <w:t> </w:t>
      </w:r>
      <w:r>
        <w:rPr>
          <w:w w:val="110"/>
        </w:rPr>
        <w:t>o</w:t>
      </w:r>
      <w:r>
        <w:rPr>
          <w:spacing w:val="10"/>
          <w:w w:val="110"/>
        </w:rPr>
        <w:t> </w:t>
      </w:r>
      <w:r>
        <w:rPr>
          <w:w w:val="110"/>
        </w:rPr>
        <w:t>revisión</w:t>
      </w:r>
      <w:r>
        <w:rPr>
          <w:spacing w:val="11"/>
          <w:w w:val="110"/>
        </w:rPr>
        <w:t> </w:t>
      </w:r>
      <w:r>
        <w:rPr>
          <w:w w:val="110"/>
        </w:rPr>
        <w:t>de</w:t>
      </w:r>
      <w:r>
        <w:rPr>
          <w:spacing w:val="9"/>
          <w:w w:val="110"/>
        </w:rPr>
        <w:t> </w:t>
      </w:r>
      <w:r>
        <w:rPr>
          <w:w w:val="110"/>
        </w:rPr>
        <w:t>que</w:t>
      </w:r>
      <w:r>
        <w:rPr>
          <w:spacing w:val="10"/>
          <w:w w:val="110"/>
        </w:rPr>
        <w:t> </w:t>
      </w:r>
      <w:r>
        <w:rPr>
          <w:w w:val="110"/>
        </w:rPr>
        <w:t>se</w:t>
      </w:r>
      <w:r>
        <w:rPr>
          <w:spacing w:val="10"/>
          <w:w w:val="110"/>
        </w:rPr>
        <w:t> </w:t>
      </w:r>
      <w:r>
        <w:rPr>
          <w:w w:val="110"/>
        </w:rPr>
        <w:t>trate.</w:t>
      </w:r>
    </w:p>
    <w:p>
      <w:pPr>
        <w:pStyle w:val="ListParagraph"/>
        <w:numPr>
          <w:ilvl w:val="1"/>
          <w:numId w:val="44"/>
        </w:numPr>
        <w:tabs>
          <w:tab w:pos="1736" w:val="left" w:leader="none"/>
        </w:tabs>
        <w:spacing w:line="247" w:lineRule="auto" w:before="191" w:after="0"/>
        <w:ind w:left="1735" w:right="1032" w:hanging="425"/>
        <w:jc w:val="both"/>
        <w:rPr>
          <w:sz w:val="20"/>
        </w:rPr>
      </w:pPr>
      <w:r>
        <w:rPr>
          <w:w w:val="110"/>
          <w:sz w:val="20"/>
        </w:rPr>
        <w:t>Se presente el dictamen por el o los ejercicios fiscales que  comprendan  los  periodos sujetos a revisión, de acuerdo con las disposiciones de este Código y las Reglas de Carácter General emitidas para tal efecto y se entregue por escrito una copia de su acuse de aceptación a la autoridad revisora, aludiendo a esta disposición, dentro de los seis meses siguientes a la fecha en que se autorice al contribuyente la suspensión del plazo. Asimismo, el Contador Público Registrado que haya formulado el dictamen, deberá entregar en medio impreso y en archivo electrónico a la autoridad fiscal, los papeles de trabajo o documentos elaborados con motivo de la auditoría practicada a que se refiere el inciso B)  de la fracción I  del artículo 48 B de este Código, a más tardar en los diez días hábiles siguientes a   la fecha de presentación del dictamen, quedando obligado a proporcionar a la autoridad fiscal la demás información y documentación que le requiera para </w:t>
      </w:r>
      <w:r>
        <w:rPr>
          <w:spacing w:val="4"/>
          <w:w w:val="110"/>
          <w:sz w:val="20"/>
        </w:rPr>
        <w:t>la </w:t>
      </w:r>
      <w:r>
        <w:rPr>
          <w:w w:val="110"/>
          <w:sz w:val="20"/>
        </w:rPr>
        <w:t>revisión</w:t>
      </w:r>
      <w:r>
        <w:rPr>
          <w:spacing w:val="9"/>
          <w:w w:val="110"/>
          <w:sz w:val="20"/>
        </w:rPr>
        <w:t> </w:t>
      </w:r>
      <w:r>
        <w:rPr>
          <w:w w:val="110"/>
          <w:sz w:val="20"/>
        </w:rPr>
        <w:t>del</w:t>
      </w:r>
      <w:r>
        <w:rPr>
          <w:spacing w:val="10"/>
          <w:w w:val="110"/>
          <w:sz w:val="20"/>
        </w:rPr>
        <w:t> </w:t>
      </w:r>
      <w:r>
        <w:rPr>
          <w:w w:val="110"/>
          <w:sz w:val="20"/>
        </w:rPr>
        <w:t>dictamen</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Código.</w:t>
      </w:r>
    </w:p>
    <w:p>
      <w:pPr>
        <w:pStyle w:val="BodyText"/>
        <w:spacing w:before="8"/>
        <w:ind w:left="0"/>
        <w:rPr>
          <w:sz w:val="19"/>
        </w:rPr>
      </w:pPr>
    </w:p>
    <w:p>
      <w:pPr>
        <w:pStyle w:val="BodyText"/>
        <w:spacing w:line="247" w:lineRule="auto"/>
        <w:ind w:left="1735" w:right="1032"/>
        <w:jc w:val="both"/>
      </w:pPr>
      <w:r>
        <w:rPr>
          <w:w w:val="110"/>
        </w:rPr>
        <w:t>Para estos efectos, en un término de dos meses contados a partir de la fecha de recepción del escrito y la documentación a que se refiere el párrafo anterior, la autoridad fiscal concluirá anticipadamente la visita domiciliaria o el requerimiento de documentación correspondiente en los términos del artículo 48 A de este  Código, siempre que la opinión profesional del Contador Público que formule el dictamen se emita sin observaciones o implicaciones fiscales y no se actualice alguno de los supuestos previstos en la fracción II del artículo 48 B de este Código, o de lo contrario, la autoridad fiscal continuará con </w:t>
      </w:r>
      <w:r>
        <w:rPr>
          <w:spacing w:val="2"/>
          <w:w w:val="110"/>
        </w:rPr>
        <w:t>la </w:t>
      </w:r>
      <w:r>
        <w:rPr>
          <w:w w:val="110"/>
        </w:rPr>
        <w:t>revisión de que se trate y reanudará el plazo suspendido a partir del día hábil siguiente a aquél en que informe al contribuyente dicha circunstancia dentro del mismo</w:t>
      </w:r>
      <w:r>
        <w:rPr>
          <w:spacing w:val="18"/>
          <w:w w:val="110"/>
        </w:rPr>
        <w:t> </w:t>
      </w:r>
      <w:r>
        <w:rPr>
          <w:w w:val="110"/>
        </w:rPr>
        <w:t>término.</w:t>
      </w:r>
    </w:p>
    <w:p>
      <w:pPr>
        <w:pStyle w:val="BodyText"/>
        <w:spacing w:before="3"/>
        <w:ind w:left="0"/>
        <w:rPr>
          <w:sz w:val="21"/>
        </w:rPr>
      </w:pPr>
    </w:p>
    <w:p>
      <w:pPr>
        <w:pStyle w:val="BodyText"/>
        <w:spacing w:line="249" w:lineRule="auto"/>
        <w:ind w:right="1033"/>
        <w:jc w:val="both"/>
      </w:pPr>
      <w:r>
        <w:rPr>
          <w:w w:val="110"/>
        </w:rPr>
        <w:t>Las anteriores causales de suspensión serán también aplicables en las revisiones llevadas por   las</w:t>
      </w:r>
      <w:r>
        <w:rPr>
          <w:spacing w:val="8"/>
          <w:w w:val="110"/>
        </w:rPr>
        <w:t> </w:t>
      </w:r>
      <w:r>
        <w:rPr>
          <w:w w:val="110"/>
        </w:rPr>
        <w:t>autoridades</w:t>
      </w:r>
      <w:r>
        <w:rPr>
          <w:spacing w:val="9"/>
          <w:w w:val="110"/>
        </w:rPr>
        <w:t> </w:t>
      </w:r>
      <w:r>
        <w:rPr>
          <w:w w:val="110"/>
        </w:rPr>
        <w:t>fiscales</w:t>
      </w:r>
      <w:r>
        <w:rPr>
          <w:spacing w:val="9"/>
          <w:w w:val="110"/>
        </w:rPr>
        <w:t> </w:t>
      </w:r>
      <w:r>
        <w:rPr>
          <w:w w:val="110"/>
        </w:rPr>
        <w:t>con</w:t>
      </w:r>
      <w:r>
        <w:rPr>
          <w:spacing w:val="10"/>
          <w:w w:val="110"/>
        </w:rPr>
        <w:t> </w:t>
      </w:r>
      <w:r>
        <w:rPr>
          <w:w w:val="110"/>
        </w:rPr>
        <w:t>fundamento</w:t>
      </w:r>
      <w:r>
        <w:rPr>
          <w:spacing w:val="11"/>
          <w:w w:val="110"/>
        </w:rPr>
        <w:t> </w:t>
      </w:r>
      <w:r>
        <w:rPr>
          <w:w w:val="110"/>
        </w:rPr>
        <w:t>en</w:t>
      </w:r>
      <w:r>
        <w:rPr>
          <w:spacing w:val="10"/>
          <w:w w:val="110"/>
        </w:rPr>
        <w:t> </w:t>
      </w:r>
      <w:r>
        <w:rPr>
          <w:w w:val="110"/>
        </w:rPr>
        <w:t>la</w:t>
      </w:r>
      <w:r>
        <w:rPr>
          <w:spacing w:val="14"/>
          <w:w w:val="110"/>
        </w:rPr>
        <w:t> </w:t>
      </w:r>
      <w:r>
        <w:rPr>
          <w:w w:val="110"/>
        </w:rPr>
        <w:t>fracción</w:t>
      </w:r>
      <w:r>
        <w:rPr>
          <w:spacing w:val="10"/>
          <w:w w:val="110"/>
        </w:rPr>
        <w:t> </w:t>
      </w:r>
      <w:r>
        <w:rPr>
          <w:w w:val="110"/>
        </w:rPr>
        <w:t>III</w:t>
      </w:r>
      <w:r>
        <w:rPr>
          <w:spacing w:val="9"/>
          <w:w w:val="110"/>
        </w:rPr>
        <w:t> </w:t>
      </w:r>
      <w:r>
        <w:rPr>
          <w:w w:val="110"/>
        </w:rPr>
        <w:t>de</w:t>
      </w:r>
      <w:r>
        <w:rPr>
          <w:spacing w:val="11"/>
          <w:w w:val="110"/>
        </w:rPr>
        <w:t> </w:t>
      </w:r>
      <w:r>
        <w:rPr>
          <w:w w:val="110"/>
        </w:rPr>
        <w:t>este</w:t>
      </w:r>
      <w:r>
        <w:rPr>
          <w:spacing w:val="9"/>
          <w:w w:val="110"/>
        </w:rPr>
        <w:t> </w:t>
      </w:r>
      <w:r>
        <w:rPr>
          <w:w w:val="110"/>
        </w:rPr>
        <w:t>artículo.</w:t>
      </w:r>
    </w:p>
    <w:p>
      <w:pPr>
        <w:pStyle w:val="BodyText"/>
        <w:spacing w:before="6"/>
        <w:ind w:left="0"/>
      </w:pPr>
    </w:p>
    <w:p>
      <w:pPr>
        <w:pStyle w:val="BodyText"/>
        <w:spacing w:line="249" w:lineRule="auto"/>
        <w:ind w:right="1031"/>
        <w:jc w:val="both"/>
      </w:pPr>
      <w:r>
        <w:rPr>
          <w:w w:val="110"/>
        </w:rPr>
        <w:t>Los visitadores podrán obtener copias de la contabilidad y demás papeles relacionados con el cumplimiento de las disposiciones fiscales, para que, previo cotejo con los originales, se certifiquen por los visitadores, cuando:</w:t>
      </w:r>
    </w:p>
    <w:p>
      <w:pPr>
        <w:pStyle w:val="ListParagraph"/>
        <w:numPr>
          <w:ilvl w:val="0"/>
          <w:numId w:val="45"/>
        </w:numPr>
        <w:tabs>
          <w:tab w:pos="1165" w:val="left" w:leader="none"/>
        </w:tabs>
        <w:spacing w:line="230" w:lineRule="auto" w:before="191" w:after="0"/>
        <w:ind w:left="1164" w:right="1038" w:hanging="706"/>
        <w:jc w:val="both"/>
        <w:rPr>
          <w:sz w:val="20"/>
        </w:rPr>
      </w:pPr>
      <w:r>
        <w:rPr>
          <w:w w:val="110"/>
          <w:sz w:val="20"/>
        </w:rPr>
        <w:t>El visitado, su representante o quien se encuentre en el lugar de la visita se niegue a recibir la</w:t>
      </w:r>
      <w:r>
        <w:rPr>
          <w:spacing w:val="23"/>
          <w:w w:val="110"/>
          <w:sz w:val="20"/>
        </w:rPr>
        <w:t> </w:t>
      </w:r>
      <w:r>
        <w:rPr>
          <w:w w:val="110"/>
          <w:sz w:val="20"/>
        </w:rPr>
        <w:t>orden.</w:t>
      </w:r>
    </w:p>
    <w:p>
      <w:pPr>
        <w:pStyle w:val="BodyText"/>
        <w:spacing w:before="3"/>
        <w:ind w:left="0"/>
        <w:rPr>
          <w:sz w:val="18"/>
        </w:rPr>
      </w:pPr>
    </w:p>
    <w:p>
      <w:pPr>
        <w:pStyle w:val="ListParagraph"/>
        <w:numPr>
          <w:ilvl w:val="0"/>
          <w:numId w:val="45"/>
        </w:numPr>
        <w:tabs>
          <w:tab w:pos="1165" w:val="left" w:leader="none"/>
        </w:tabs>
        <w:spacing w:line="230" w:lineRule="auto" w:before="0" w:after="0"/>
        <w:ind w:left="1164" w:right="1033" w:hanging="706"/>
        <w:jc w:val="both"/>
        <w:rPr>
          <w:sz w:val="20"/>
        </w:rPr>
      </w:pPr>
      <w:r>
        <w:rPr>
          <w:w w:val="110"/>
          <w:sz w:val="20"/>
        </w:rPr>
        <w:t>Existan sistemas de contabilidad, registros o libros sociales, que no estén sellados,  cuando deban estarlo</w:t>
      </w:r>
      <w:r>
        <w:rPr>
          <w:spacing w:val="24"/>
          <w:w w:val="110"/>
          <w:sz w:val="20"/>
        </w:rPr>
        <w:t> </w:t>
      </w:r>
      <w:r>
        <w:rPr>
          <w:w w:val="110"/>
          <w:sz w:val="20"/>
        </w:rPr>
        <w:t>conforme a las disposiciones fiscales.</w:t>
      </w:r>
    </w:p>
    <w:p>
      <w:pPr>
        <w:pStyle w:val="BodyText"/>
        <w:ind w:left="0"/>
        <w:rPr>
          <w:sz w:val="18"/>
        </w:rPr>
      </w:pPr>
    </w:p>
    <w:p>
      <w:pPr>
        <w:pStyle w:val="ListParagraph"/>
        <w:numPr>
          <w:ilvl w:val="0"/>
          <w:numId w:val="45"/>
        </w:numPr>
        <w:tabs>
          <w:tab w:pos="1165" w:val="left" w:leader="none"/>
        </w:tabs>
        <w:spacing w:line="230" w:lineRule="auto" w:before="1" w:after="0"/>
        <w:ind w:left="1164" w:right="1040" w:hanging="706"/>
        <w:jc w:val="both"/>
        <w:rPr>
          <w:sz w:val="20"/>
        </w:rPr>
      </w:pPr>
      <w:r>
        <w:rPr>
          <w:w w:val="110"/>
          <w:sz w:val="20"/>
        </w:rPr>
        <w:t>Existan dos o más sistemas de contabilidad con distinto contenido, sin que se puedan conciliar</w:t>
      </w:r>
      <w:r>
        <w:rPr>
          <w:spacing w:val="11"/>
          <w:w w:val="110"/>
          <w:sz w:val="20"/>
        </w:rPr>
        <w:t> </w:t>
      </w:r>
      <w:r>
        <w:rPr>
          <w:w w:val="110"/>
          <w:sz w:val="20"/>
        </w:rPr>
        <w:t>con</w:t>
      </w:r>
      <w:r>
        <w:rPr>
          <w:spacing w:val="10"/>
          <w:w w:val="110"/>
          <w:sz w:val="20"/>
        </w:rPr>
        <w:t> </w:t>
      </w:r>
      <w:r>
        <w:rPr>
          <w:w w:val="110"/>
          <w:sz w:val="20"/>
        </w:rPr>
        <w:t>los</w:t>
      </w:r>
      <w:r>
        <w:rPr>
          <w:spacing w:val="10"/>
          <w:w w:val="110"/>
          <w:sz w:val="20"/>
        </w:rPr>
        <w:t> </w:t>
      </w:r>
      <w:r>
        <w:rPr>
          <w:w w:val="110"/>
          <w:sz w:val="20"/>
        </w:rPr>
        <w:t>datos</w:t>
      </w:r>
      <w:r>
        <w:rPr>
          <w:spacing w:val="10"/>
          <w:w w:val="110"/>
          <w:sz w:val="20"/>
        </w:rPr>
        <w:t> </w:t>
      </w:r>
      <w:r>
        <w:rPr>
          <w:w w:val="110"/>
          <w:sz w:val="20"/>
        </w:rPr>
        <w:t>que</w:t>
      </w:r>
      <w:r>
        <w:rPr>
          <w:spacing w:val="9"/>
          <w:w w:val="110"/>
          <w:sz w:val="20"/>
        </w:rPr>
        <w:t> </w:t>
      </w:r>
      <w:r>
        <w:rPr>
          <w:w w:val="110"/>
          <w:sz w:val="20"/>
        </w:rPr>
        <w:t>requieren</w:t>
      </w:r>
      <w:r>
        <w:rPr>
          <w:spacing w:val="11"/>
          <w:w w:val="110"/>
          <w:sz w:val="20"/>
        </w:rPr>
        <w:t> </w:t>
      </w:r>
      <w:r>
        <w:rPr>
          <w:w w:val="110"/>
          <w:sz w:val="20"/>
        </w:rPr>
        <w:t>los</w:t>
      </w:r>
      <w:r>
        <w:rPr>
          <w:spacing w:val="9"/>
          <w:w w:val="110"/>
          <w:sz w:val="20"/>
        </w:rPr>
        <w:t> </w:t>
      </w:r>
      <w:r>
        <w:rPr>
          <w:w w:val="110"/>
          <w:sz w:val="20"/>
        </w:rPr>
        <w:t>avisos</w:t>
      </w:r>
      <w:r>
        <w:rPr>
          <w:spacing w:val="12"/>
          <w:w w:val="110"/>
          <w:sz w:val="20"/>
        </w:rPr>
        <w:t> </w:t>
      </w:r>
      <w:r>
        <w:rPr>
          <w:w w:val="110"/>
          <w:sz w:val="20"/>
        </w:rPr>
        <w:t>o</w:t>
      </w:r>
      <w:r>
        <w:rPr>
          <w:spacing w:val="14"/>
          <w:w w:val="110"/>
          <w:sz w:val="20"/>
        </w:rPr>
        <w:t> </w:t>
      </w:r>
      <w:r>
        <w:rPr>
          <w:w w:val="110"/>
          <w:sz w:val="20"/>
        </w:rPr>
        <w:t>declaraciones</w:t>
      </w:r>
      <w:r>
        <w:rPr>
          <w:spacing w:val="10"/>
          <w:w w:val="110"/>
          <w:sz w:val="20"/>
        </w:rPr>
        <w:t> </w:t>
      </w:r>
      <w:r>
        <w:rPr>
          <w:w w:val="110"/>
          <w:sz w:val="20"/>
        </w:rPr>
        <w:t>presentados.</w:t>
      </w:r>
    </w:p>
    <w:p>
      <w:pPr>
        <w:pStyle w:val="BodyText"/>
        <w:spacing w:before="5"/>
        <w:ind w:left="0"/>
        <w:rPr>
          <w:sz w:val="17"/>
        </w:rPr>
      </w:pPr>
    </w:p>
    <w:p>
      <w:pPr>
        <w:pStyle w:val="ListParagraph"/>
        <w:numPr>
          <w:ilvl w:val="0"/>
          <w:numId w:val="45"/>
        </w:numPr>
        <w:tabs>
          <w:tab w:pos="1166" w:val="left" w:leader="none"/>
          <w:tab w:pos="1167" w:val="left" w:leader="none"/>
        </w:tabs>
        <w:spacing w:line="240" w:lineRule="auto" w:before="0" w:after="0"/>
        <w:ind w:left="1166" w:right="0" w:hanging="709"/>
        <w:jc w:val="left"/>
        <w:rPr>
          <w:sz w:val="20"/>
        </w:rPr>
      </w:pPr>
      <w:r>
        <w:rPr>
          <w:w w:val="110"/>
          <w:sz w:val="20"/>
        </w:rPr>
        <w:t>Se</w:t>
      </w:r>
      <w:r>
        <w:rPr>
          <w:spacing w:val="10"/>
          <w:w w:val="110"/>
          <w:sz w:val="20"/>
        </w:rPr>
        <w:t> </w:t>
      </w:r>
      <w:r>
        <w:rPr>
          <w:w w:val="110"/>
          <w:sz w:val="20"/>
        </w:rPr>
        <w:t>lleven</w:t>
      </w:r>
      <w:r>
        <w:rPr>
          <w:spacing w:val="11"/>
          <w:w w:val="110"/>
          <w:sz w:val="20"/>
        </w:rPr>
        <w:t> </w:t>
      </w:r>
      <w:r>
        <w:rPr>
          <w:w w:val="110"/>
          <w:sz w:val="20"/>
        </w:rPr>
        <w:t>dos</w:t>
      </w:r>
      <w:r>
        <w:rPr>
          <w:spacing w:val="9"/>
          <w:w w:val="110"/>
          <w:sz w:val="20"/>
        </w:rPr>
        <w:t> </w:t>
      </w:r>
      <w:r>
        <w:rPr>
          <w:w w:val="110"/>
          <w:sz w:val="20"/>
        </w:rPr>
        <w:t>o</w:t>
      </w:r>
      <w:r>
        <w:rPr>
          <w:spacing w:val="12"/>
          <w:w w:val="110"/>
          <w:sz w:val="20"/>
        </w:rPr>
        <w:t> </w:t>
      </w:r>
      <w:r>
        <w:rPr>
          <w:w w:val="110"/>
          <w:sz w:val="20"/>
        </w:rPr>
        <w:t>más</w:t>
      </w:r>
      <w:r>
        <w:rPr>
          <w:spacing w:val="9"/>
          <w:w w:val="110"/>
          <w:sz w:val="20"/>
        </w:rPr>
        <w:t> </w:t>
      </w:r>
      <w:r>
        <w:rPr>
          <w:w w:val="110"/>
          <w:sz w:val="20"/>
        </w:rPr>
        <w:t>libros</w:t>
      </w:r>
      <w:r>
        <w:rPr>
          <w:spacing w:val="13"/>
          <w:w w:val="110"/>
          <w:sz w:val="20"/>
        </w:rPr>
        <w:t> </w:t>
      </w:r>
      <w:r>
        <w:rPr>
          <w:w w:val="110"/>
          <w:sz w:val="20"/>
        </w:rPr>
        <w:t>sociales</w:t>
      </w:r>
      <w:r>
        <w:rPr>
          <w:spacing w:val="9"/>
          <w:w w:val="110"/>
          <w:sz w:val="20"/>
        </w:rPr>
        <w:t> </w:t>
      </w:r>
      <w:r>
        <w:rPr>
          <w:w w:val="110"/>
          <w:sz w:val="20"/>
        </w:rPr>
        <w:t>similares</w:t>
      </w:r>
      <w:r>
        <w:rPr>
          <w:spacing w:val="10"/>
          <w:w w:val="110"/>
          <w:sz w:val="20"/>
        </w:rPr>
        <w:t> </w:t>
      </w:r>
      <w:r>
        <w:rPr>
          <w:w w:val="110"/>
          <w:sz w:val="20"/>
        </w:rPr>
        <w:t>con</w:t>
      </w:r>
      <w:r>
        <w:rPr>
          <w:spacing w:val="13"/>
          <w:w w:val="110"/>
          <w:sz w:val="20"/>
        </w:rPr>
        <w:t> </w:t>
      </w:r>
      <w:r>
        <w:rPr>
          <w:w w:val="110"/>
          <w:sz w:val="20"/>
        </w:rPr>
        <w:t>distinto</w:t>
      </w:r>
      <w:r>
        <w:rPr>
          <w:spacing w:val="12"/>
          <w:w w:val="110"/>
          <w:sz w:val="20"/>
        </w:rPr>
        <w:t> </w:t>
      </w:r>
      <w:r>
        <w:rPr>
          <w:w w:val="110"/>
          <w:sz w:val="20"/>
        </w:rPr>
        <w:t>contenido.</w:t>
      </w:r>
    </w:p>
    <w:p>
      <w:pPr>
        <w:pStyle w:val="ListParagraph"/>
        <w:numPr>
          <w:ilvl w:val="0"/>
          <w:numId w:val="45"/>
        </w:numPr>
        <w:tabs>
          <w:tab w:pos="1165" w:val="left" w:leader="none"/>
        </w:tabs>
        <w:spacing w:line="230" w:lineRule="auto" w:before="186" w:after="0"/>
        <w:ind w:left="1164" w:right="1034" w:hanging="706"/>
        <w:jc w:val="both"/>
        <w:rPr>
          <w:sz w:val="20"/>
        </w:rPr>
      </w:pPr>
      <w:r>
        <w:rPr>
          <w:w w:val="110"/>
          <w:sz w:val="20"/>
        </w:rPr>
        <w:t>No se hayan presentado todas las declaraciones periódicas a que obligan las  disposiciones</w:t>
      </w:r>
      <w:r>
        <w:rPr>
          <w:spacing w:val="10"/>
          <w:w w:val="110"/>
          <w:sz w:val="20"/>
        </w:rPr>
        <w:t> </w:t>
      </w:r>
      <w:r>
        <w:rPr>
          <w:w w:val="110"/>
          <w:sz w:val="20"/>
        </w:rPr>
        <w:t>fiscales,</w:t>
      </w:r>
      <w:r>
        <w:rPr>
          <w:spacing w:val="10"/>
          <w:w w:val="110"/>
          <w:sz w:val="20"/>
        </w:rPr>
        <w:t> </w:t>
      </w:r>
      <w:r>
        <w:rPr>
          <w:w w:val="110"/>
          <w:sz w:val="20"/>
        </w:rPr>
        <w:t>por</w:t>
      </w:r>
      <w:r>
        <w:rPr>
          <w:spacing w:val="11"/>
          <w:w w:val="110"/>
          <w:sz w:val="20"/>
        </w:rPr>
        <w:t> </w:t>
      </w:r>
      <w:r>
        <w:rPr>
          <w:w w:val="110"/>
          <w:sz w:val="20"/>
        </w:rPr>
        <w:t>el</w:t>
      </w:r>
      <w:r>
        <w:rPr>
          <w:spacing w:val="10"/>
          <w:w w:val="110"/>
          <w:sz w:val="20"/>
        </w:rPr>
        <w:t> </w:t>
      </w:r>
      <w:r>
        <w:rPr>
          <w:w w:val="110"/>
          <w:sz w:val="20"/>
        </w:rPr>
        <w:t>período</w:t>
      </w:r>
      <w:r>
        <w:rPr>
          <w:spacing w:val="11"/>
          <w:w w:val="110"/>
          <w:sz w:val="20"/>
        </w:rPr>
        <w:t> </w:t>
      </w:r>
      <w:r>
        <w:rPr>
          <w:w w:val="110"/>
          <w:sz w:val="20"/>
        </w:rPr>
        <w:t>al</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refiere</w:t>
      </w:r>
      <w:r>
        <w:rPr>
          <w:spacing w:val="9"/>
          <w:w w:val="110"/>
          <w:sz w:val="20"/>
        </w:rPr>
        <w:t> </w:t>
      </w:r>
      <w:r>
        <w:rPr>
          <w:w w:val="110"/>
          <w:sz w:val="20"/>
        </w:rPr>
        <w:t>la</w:t>
      </w:r>
      <w:r>
        <w:rPr>
          <w:spacing w:val="10"/>
          <w:w w:val="110"/>
          <w:sz w:val="20"/>
        </w:rPr>
        <w:t> </w:t>
      </w:r>
      <w:r>
        <w:rPr>
          <w:w w:val="110"/>
          <w:sz w:val="20"/>
        </w:rPr>
        <w:t>visita.</w:t>
      </w:r>
    </w:p>
    <w:p>
      <w:pPr>
        <w:pStyle w:val="ListParagraph"/>
        <w:numPr>
          <w:ilvl w:val="0"/>
          <w:numId w:val="45"/>
        </w:numPr>
        <w:tabs>
          <w:tab w:pos="1165" w:val="left" w:leader="none"/>
        </w:tabs>
        <w:spacing w:line="244" w:lineRule="auto" w:before="198" w:after="0"/>
        <w:ind w:left="1164" w:right="1035" w:hanging="706"/>
        <w:jc w:val="both"/>
        <w:rPr>
          <w:sz w:val="20"/>
        </w:rPr>
      </w:pPr>
      <w:r>
        <w:rPr>
          <w:w w:val="110"/>
          <w:sz w:val="20"/>
        </w:rPr>
        <w:t>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fiscales o  cuando  sean  falsos o amparen operaciones</w:t>
      </w:r>
      <w:r>
        <w:rPr>
          <w:spacing w:val="43"/>
          <w:w w:val="110"/>
          <w:sz w:val="20"/>
        </w:rPr>
        <w:t> </w:t>
      </w:r>
      <w:r>
        <w:rPr>
          <w:w w:val="110"/>
          <w:sz w:val="20"/>
        </w:rPr>
        <w:t>inexistentes.</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23" name="image2.png"/>
            <wp:cNvGraphicFramePr>
              <a:graphicFrameLocks noChangeAspect="1"/>
            </wp:cNvGraphicFramePr>
            <a:graphic>
              <a:graphicData uri="http://schemas.openxmlformats.org/drawingml/2006/picture">
                <pic:pic>
                  <pic:nvPicPr>
                    <pic:cNvPr id="1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45"/>
        </w:numPr>
        <w:tabs>
          <w:tab w:pos="1165" w:val="left" w:leader="none"/>
        </w:tabs>
        <w:spacing w:line="240" w:lineRule="auto" w:before="57" w:after="0"/>
        <w:ind w:left="1164" w:right="1035" w:hanging="706"/>
        <w:jc w:val="both"/>
        <w:rPr>
          <w:sz w:val="20"/>
        </w:rPr>
      </w:pPr>
      <w:r>
        <w:rPr>
          <w:w w:val="110"/>
          <w:sz w:val="20"/>
        </w:rPr>
        <w:t>Se desprendan, alteren o destruyan parcial o totalmente, sin autorización  legal,  los  sellos o marcas oficiales colocados por los visitadores o se impida por  medio  de cualquier</w:t>
      </w:r>
      <w:r>
        <w:rPr>
          <w:spacing w:val="9"/>
          <w:w w:val="110"/>
          <w:sz w:val="20"/>
        </w:rPr>
        <w:t> </w:t>
      </w:r>
      <w:r>
        <w:rPr>
          <w:w w:val="110"/>
          <w:sz w:val="20"/>
        </w:rPr>
        <w:t>maniobra</w:t>
      </w:r>
      <w:r>
        <w:rPr>
          <w:spacing w:val="9"/>
          <w:w w:val="110"/>
          <w:sz w:val="20"/>
        </w:rPr>
        <w:t> </w:t>
      </w:r>
      <w:r>
        <w:rPr>
          <w:w w:val="110"/>
          <w:sz w:val="20"/>
        </w:rPr>
        <w:t>que</w:t>
      </w:r>
      <w:r>
        <w:rPr>
          <w:spacing w:val="11"/>
          <w:w w:val="110"/>
          <w:sz w:val="20"/>
        </w:rPr>
        <w:t> </w:t>
      </w:r>
      <w:r>
        <w:rPr>
          <w:w w:val="110"/>
          <w:sz w:val="20"/>
        </w:rPr>
        <w:t>se</w:t>
      </w:r>
      <w:r>
        <w:rPr>
          <w:spacing w:val="8"/>
          <w:w w:val="110"/>
          <w:sz w:val="20"/>
        </w:rPr>
        <w:t> </w:t>
      </w:r>
      <w:r>
        <w:rPr>
          <w:w w:val="110"/>
          <w:sz w:val="20"/>
        </w:rPr>
        <w:t>logre</w:t>
      </w:r>
      <w:r>
        <w:rPr>
          <w:spacing w:val="10"/>
          <w:w w:val="110"/>
          <w:sz w:val="20"/>
        </w:rPr>
        <w:t> </w:t>
      </w:r>
      <w:r>
        <w:rPr>
          <w:w w:val="110"/>
          <w:sz w:val="20"/>
        </w:rPr>
        <w:t>el</w:t>
      </w:r>
      <w:r>
        <w:rPr>
          <w:spacing w:val="10"/>
          <w:w w:val="110"/>
          <w:sz w:val="20"/>
        </w:rPr>
        <w:t> </w:t>
      </w:r>
      <w:r>
        <w:rPr>
          <w:w w:val="110"/>
          <w:sz w:val="20"/>
        </w:rPr>
        <w:t>propósito</w:t>
      </w:r>
      <w:r>
        <w:rPr>
          <w:spacing w:val="8"/>
          <w:w w:val="110"/>
          <w:sz w:val="20"/>
        </w:rPr>
        <w:t> </w:t>
      </w:r>
      <w:r>
        <w:rPr>
          <w:w w:val="110"/>
          <w:sz w:val="20"/>
        </w:rPr>
        <w:t>para</w:t>
      </w:r>
      <w:r>
        <w:rPr>
          <w:spacing w:val="6"/>
          <w:w w:val="110"/>
          <w:sz w:val="20"/>
        </w:rPr>
        <w:t> </w:t>
      </w:r>
      <w:r>
        <w:rPr>
          <w:w w:val="110"/>
          <w:sz w:val="20"/>
        </w:rPr>
        <w:t>el</w:t>
      </w:r>
      <w:r>
        <w:rPr>
          <w:spacing w:val="9"/>
          <w:w w:val="110"/>
          <w:sz w:val="20"/>
        </w:rPr>
        <w:t> </w:t>
      </w:r>
      <w:r>
        <w:rPr>
          <w:w w:val="110"/>
          <w:sz w:val="20"/>
        </w:rPr>
        <w:t>que</w:t>
      </w:r>
      <w:r>
        <w:rPr>
          <w:spacing w:val="9"/>
          <w:w w:val="110"/>
          <w:sz w:val="20"/>
        </w:rPr>
        <w:t> </w:t>
      </w:r>
      <w:r>
        <w:rPr>
          <w:w w:val="110"/>
          <w:sz w:val="20"/>
        </w:rPr>
        <w:t>fueron</w:t>
      </w:r>
      <w:r>
        <w:rPr>
          <w:spacing w:val="9"/>
          <w:w w:val="110"/>
          <w:sz w:val="20"/>
        </w:rPr>
        <w:t> </w:t>
      </w:r>
      <w:r>
        <w:rPr>
          <w:w w:val="110"/>
          <w:sz w:val="20"/>
        </w:rPr>
        <w:t>colocados.</w:t>
      </w:r>
    </w:p>
    <w:p>
      <w:pPr>
        <w:pStyle w:val="ListParagraph"/>
        <w:numPr>
          <w:ilvl w:val="0"/>
          <w:numId w:val="45"/>
        </w:numPr>
        <w:tabs>
          <w:tab w:pos="1165" w:val="left" w:leader="none"/>
        </w:tabs>
        <w:spacing w:line="237" w:lineRule="auto" w:before="197" w:after="0"/>
        <w:ind w:left="1164" w:right="1034" w:hanging="706"/>
        <w:jc w:val="both"/>
        <w:rPr>
          <w:sz w:val="20"/>
        </w:rPr>
      </w:pPr>
      <w:r>
        <w:rPr>
          <w:w w:val="110"/>
          <w:sz w:val="20"/>
        </w:rPr>
        <w:t>Cuando el visitado sea emplazado a huelga o suspensión de labores, en cuyo caso la contabilidad sólo podrá recogerse dentro de las cuarenta y ocho horas anteriores a la fecha</w:t>
      </w:r>
      <w:r>
        <w:rPr>
          <w:spacing w:val="11"/>
          <w:w w:val="110"/>
          <w:sz w:val="20"/>
        </w:rPr>
        <w:t> </w:t>
      </w:r>
      <w:r>
        <w:rPr>
          <w:w w:val="110"/>
          <w:sz w:val="20"/>
        </w:rPr>
        <w:t>señalada</w:t>
      </w:r>
      <w:r>
        <w:rPr>
          <w:spacing w:val="11"/>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inicio</w:t>
      </w:r>
      <w:r>
        <w:rPr>
          <w:spacing w:val="12"/>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huelga</w:t>
      </w:r>
      <w:r>
        <w:rPr>
          <w:spacing w:val="11"/>
          <w:w w:val="110"/>
          <w:sz w:val="20"/>
        </w:rPr>
        <w:t> </w:t>
      </w:r>
      <w:r>
        <w:rPr>
          <w:w w:val="110"/>
          <w:sz w:val="20"/>
        </w:rPr>
        <w:t>o</w:t>
      </w:r>
      <w:r>
        <w:rPr>
          <w:spacing w:val="13"/>
          <w:w w:val="110"/>
          <w:sz w:val="20"/>
        </w:rPr>
        <w:t> </w:t>
      </w:r>
      <w:r>
        <w:rPr>
          <w:w w:val="110"/>
          <w:sz w:val="20"/>
        </w:rPr>
        <w:t>suspensión</w:t>
      </w:r>
      <w:r>
        <w:rPr>
          <w:spacing w:val="11"/>
          <w:w w:val="110"/>
          <w:sz w:val="20"/>
        </w:rPr>
        <w:t> </w:t>
      </w:r>
      <w:r>
        <w:rPr>
          <w:w w:val="110"/>
          <w:sz w:val="20"/>
        </w:rPr>
        <w:t>de</w:t>
      </w:r>
      <w:r>
        <w:rPr>
          <w:spacing w:val="10"/>
          <w:w w:val="110"/>
          <w:sz w:val="20"/>
        </w:rPr>
        <w:t> </w:t>
      </w:r>
      <w:r>
        <w:rPr>
          <w:w w:val="110"/>
          <w:sz w:val="20"/>
        </w:rPr>
        <w:t>labores.</w:t>
      </w:r>
    </w:p>
    <w:p>
      <w:pPr>
        <w:pStyle w:val="ListParagraph"/>
        <w:numPr>
          <w:ilvl w:val="0"/>
          <w:numId w:val="45"/>
        </w:numPr>
        <w:tabs>
          <w:tab w:pos="1165" w:val="left" w:leader="none"/>
        </w:tabs>
        <w:spacing w:line="242" w:lineRule="auto" w:before="197" w:after="0"/>
        <w:ind w:left="1164" w:right="1033" w:hanging="706"/>
        <w:jc w:val="both"/>
        <w:rPr>
          <w:sz w:val="20"/>
        </w:rPr>
      </w:pPr>
      <w:r>
        <w:rPr>
          <w:w w:val="110"/>
          <w:sz w:val="20"/>
        </w:rPr>
        <w:t>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pPr>
        <w:pStyle w:val="BodyText"/>
        <w:spacing w:before="11"/>
        <w:ind w:left="0"/>
      </w:pPr>
    </w:p>
    <w:p>
      <w:pPr>
        <w:pStyle w:val="BodyText"/>
        <w:spacing w:line="247" w:lineRule="auto"/>
        <w:ind w:right="1037"/>
        <w:jc w:val="both"/>
      </w:pPr>
      <w:r>
        <w:rPr>
          <w:w w:val="110"/>
        </w:rPr>
        <w:t>Cuando en el desarrollo de una visita las autoridades fiscales conozcan hechos  u omisiones de los contribuyentes, de terceros o del responsable solidario que puedan entrañar incumplimiento de</w:t>
      </w:r>
      <w:r>
        <w:rPr>
          <w:spacing w:val="12"/>
          <w:w w:val="110"/>
        </w:rPr>
        <w:t> </w:t>
      </w:r>
      <w:r>
        <w:rPr>
          <w:w w:val="110"/>
        </w:rPr>
        <w:t>las</w:t>
      </w:r>
      <w:r>
        <w:rPr>
          <w:spacing w:val="12"/>
          <w:w w:val="110"/>
        </w:rPr>
        <w:t> </w:t>
      </w:r>
      <w:r>
        <w:rPr>
          <w:w w:val="110"/>
        </w:rPr>
        <w:t>disposiciones</w:t>
      </w:r>
      <w:r>
        <w:rPr>
          <w:spacing w:val="13"/>
          <w:w w:val="110"/>
        </w:rPr>
        <w:t> </w:t>
      </w:r>
      <w:r>
        <w:rPr>
          <w:w w:val="110"/>
        </w:rPr>
        <w:t>fiscales,</w:t>
      </w:r>
      <w:r>
        <w:rPr>
          <w:spacing w:val="13"/>
          <w:w w:val="110"/>
        </w:rPr>
        <w:t> </w:t>
      </w:r>
      <w:r>
        <w:rPr>
          <w:w w:val="110"/>
        </w:rPr>
        <w:t>éstas</w:t>
      </w:r>
      <w:r>
        <w:rPr>
          <w:spacing w:val="11"/>
          <w:w w:val="110"/>
        </w:rPr>
        <w:t> </w:t>
      </w:r>
      <w:r>
        <w:rPr>
          <w:w w:val="110"/>
        </w:rPr>
        <w:t>las</w:t>
      </w:r>
      <w:r>
        <w:rPr>
          <w:spacing w:val="12"/>
          <w:w w:val="110"/>
        </w:rPr>
        <w:t> </w:t>
      </w:r>
      <w:r>
        <w:rPr>
          <w:w w:val="110"/>
        </w:rPr>
        <w:t>consignarán</w:t>
      </w:r>
      <w:r>
        <w:rPr>
          <w:spacing w:val="13"/>
          <w:w w:val="110"/>
        </w:rPr>
        <w:t> </w:t>
      </w:r>
      <w:r>
        <w:rPr>
          <w:w w:val="110"/>
        </w:rPr>
        <w:t>en</w:t>
      </w:r>
      <w:r>
        <w:rPr>
          <w:spacing w:val="13"/>
          <w:w w:val="110"/>
        </w:rPr>
        <w:t> </w:t>
      </w:r>
      <w:r>
        <w:rPr>
          <w:w w:val="110"/>
        </w:rPr>
        <w:t>actas</w:t>
      </w:r>
      <w:r>
        <w:rPr>
          <w:spacing w:val="12"/>
          <w:w w:val="110"/>
        </w:rPr>
        <w:t> </w:t>
      </w:r>
      <w:r>
        <w:rPr>
          <w:w w:val="110"/>
        </w:rPr>
        <w:t>parciales.</w:t>
      </w:r>
    </w:p>
    <w:p>
      <w:pPr>
        <w:pStyle w:val="BodyText"/>
        <w:spacing w:before="9"/>
        <w:ind w:left="0"/>
      </w:pPr>
    </w:p>
    <w:p>
      <w:pPr>
        <w:pStyle w:val="BodyText"/>
        <w:spacing w:line="247" w:lineRule="auto"/>
        <w:ind w:right="1034"/>
        <w:jc w:val="both"/>
      </w:pPr>
      <w:r>
        <w:rPr>
          <w:w w:val="110"/>
        </w:rPr>
        <w:t>Asimismo, la autoridad fiscal invitará por escrito al contribuyente visitado o a su representante legal, antes de que se levante la última acta parcial, señalándole fecha y hora hábil para darle a conocer de forma personal en las oficinas de la autoridad, los hechos u omisiones a  que se  refiere el párrafo anterior, así como para corregir su situación fiscal. Para estos efectos, el contribuyente o su representante legal, podrá acudir a la invitación de la autoridad fiscal acompañado por el director general, administrador único, socios o accionistas, miembros del consejo directivo o de administración o las personas que tengan  funciones  o  puestos homólogos.</w:t>
      </w:r>
    </w:p>
    <w:p>
      <w:pPr>
        <w:pStyle w:val="BodyText"/>
        <w:spacing w:before="3"/>
        <w:ind w:left="0"/>
        <w:rPr>
          <w:sz w:val="21"/>
        </w:rPr>
      </w:pPr>
    </w:p>
    <w:p>
      <w:pPr>
        <w:pStyle w:val="BodyText"/>
        <w:spacing w:line="247" w:lineRule="auto"/>
        <w:ind w:right="1031"/>
        <w:jc w:val="both"/>
      </w:pPr>
      <w:r>
        <w:rPr>
          <w:w w:val="110"/>
        </w:rPr>
        <w:t>La autoridad fiscal levantará una constancia de los hechos que acontezcan en la reunión que se lleve a cabo con motivo de la invitación referida, otorgándole al contribuyente un plazo de 10  días contados a partir del día siguiente a aquél en que se celebre la reunión, para que acceda al beneficio de la condonación de multas, previa presentación por escrito del recibo de pago de la totalidad de las contribuciones omitidas actualizadas y de sus accesorios, como prueba de la corrección de su situación</w:t>
      </w:r>
      <w:r>
        <w:rPr>
          <w:spacing w:val="42"/>
          <w:w w:val="110"/>
        </w:rPr>
        <w:t> </w:t>
      </w:r>
      <w:r>
        <w:rPr>
          <w:w w:val="110"/>
        </w:rPr>
        <w:t>fiscal.</w:t>
      </w:r>
    </w:p>
    <w:p>
      <w:pPr>
        <w:pStyle w:val="BodyText"/>
        <w:spacing w:before="10"/>
        <w:ind w:left="0"/>
      </w:pPr>
    </w:p>
    <w:p>
      <w:pPr>
        <w:pStyle w:val="BodyText"/>
        <w:spacing w:line="247" w:lineRule="auto" w:before="1"/>
        <w:ind w:right="1042"/>
        <w:jc w:val="both"/>
      </w:pPr>
      <w:r>
        <w:rPr>
          <w:w w:val="110"/>
        </w:rPr>
        <w:t>Lo dispuesto en los párrafos octavo y noveno de esta fracción, se realizará de conformidad con los</w:t>
      </w:r>
      <w:r>
        <w:rPr>
          <w:spacing w:val="6"/>
          <w:w w:val="110"/>
        </w:rPr>
        <w:t> </w:t>
      </w:r>
      <w:r>
        <w:rPr>
          <w:w w:val="110"/>
        </w:rPr>
        <w:t>procedimientos</w:t>
      </w:r>
      <w:r>
        <w:rPr>
          <w:spacing w:val="7"/>
          <w:w w:val="110"/>
        </w:rPr>
        <w:t> </w:t>
      </w:r>
      <w:r>
        <w:rPr>
          <w:w w:val="110"/>
        </w:rPr>
        <w:t>previstos</w:t>
      </w:r>
      <w:r>
        <w:rPr>
          <w:spacing w:val="6"/>
          <w:w w:val="110"/>
        </w:rPr>
        <w:t> </w:t>
      </w:r>
      <w:r>
        <w:rPr>
          <w:w w:val="110"/>
        </w:rPr>
        <w:t>en</w:t>
      </w:r>
      <w:r>
        <w:rPr>
          <w:spacing w:val="8"/>
          <w:w w:val="110"/>
        </w:rPr>
        <w:t> </w:t>
      </w:r>
      <w:r>
        <w:rPr>
          <w:w w:val="110"/>
        </w:rPr>
        <w:t>las</w:t>
      </w:r>
      <w:r>
        <w:rPr>
          <w:spacing w:val="7"/>
          <w:w w:val="110"/>
        </w:rPr>
        <w:t> </w:t>
      </w:r>
      <w:r>
        <w:rPr>
          <w:w w:val="110"/>
        </w:rPr>
        <w:t>Reglas</w:t>
      </w:r>
      <w:r>
        <w:rPr>
          <w:spacing w:val="6"/>
          <w:w w:val="110"/>
        </w:rPr>
        <w:t> </w:t>
      </w:r>
      <w:r>
        <w:rPr>
          <w:w w:val="110"/>
        </w:rPr>
        <w:t>de</w:t>
      </w:r>
      <w:r>
        <w:rPr>
          <w:spacing w:val="7"/>
          <w:w w:val="110"/>
        </w:rPr>
        <w:t> </w:t>
      </w:r>
      <w:r>
        <w:rPr>
          <w:w w:val="110"/>
        </w:rPr>
        <w:t>Carácter</w:t>
      </w:r>
      <w:r>
        <w:rPr>
          <w:spacing w:val="7"/>
          <w:w w:val="110"/>
        </w:rPr>
        <w:t> </w:t>
      </w:r>
      <w:r>
        <w:rPr>
          <w:w w:val="110"/>
        </w:rPr>
        <w:t>General</w:t>
      </w:r>
      <w:r>
        <w:rPr>
          <w:spacing w:val="8"/>
          <w:w w:val="110"/>
        </w:rPr>
        <w:t> </w:t>
      </w:r>
      <w:r>
        <w:rPr>
          <w:w w:val="110"/>
        </w:rPr>
        <w:t>que</w:t>
      </w:r>
      <w:r>
        <w:rPr>
          <w:spacing w:val="6"/>
          <w:w w:val="110"/>
        </w:rPr>
        <w:t> </w:t>
      </w:r>
      <w:r>
        <w:rPr>
          <w:w w:val="110"/>
        </w:rPr>
        <w:t>al</w:t>
      </w:r>
      <w:r>
        <w:rPr>
          <w:spacing w:val="8"/>
          <w:w w:val="110"/>
        </w:rPr>
        <w:t> </w:t>
      </w:r>
      <w:r>
        <w:rPr>
          <w:w w:val="110"/>
        </w:rPr>
        <w:t>efecto</w:t>
      </w:r>
      <w:r>
        <w:rPr>
          <w:spacing w:val="9"/>
          <w:w w:val="110"/>
        </w:rPr>
        <w:t> </w:t>
      </w:r>
      <w:r>
        <w:rPr>
          <w:w w:val="110"/>
        </w:rPr>
        <w:t>emita</w:t>
      </w:r>
      <w:r>
        <w:rPr>
          <w:spacing w:val="13"/>
          <w:w w:val="110"/>
        </w:rPr>
        <w:t> </w:t>
      </w:r>
      <w:r>
        <w:rPr>
          <w:w w:val="110"/>
        </w:rPr>
        <w:t>la</w:t>
      </w:r>
      <w:r>
        <w:rPr>
          <w:spacing w:val="7"/>
          <w:w w:val="110"/>
        </w:rPr>
        <w:t> </w:t>
      </w:r>
      <w:r>
        <w:rPr>
          <w:w w:val="110"/>
        </w:rPr>
        <w:t>Secretaría.</w:t>
      </w:r>
    </w:p>
    <w:p>
      <w:pPr>
        <w:pStyle w:val="BodyText"/>
        <w:spacing w:before="10"/>
        <w:ind w:left="0"/>
      </w:pPr>
    </w:p>
    <w:p>
      <w:pPr>
        <w:pStyle w:val="BodyText"/>
        <w:spacing w:line="247" w:lineRule="auto"/>
        <w:ind w:right="1030"/>
        <w:jc w:val="both"/>
      </w:pPr>
      <w:r>
        <w:rPr>
          <w:w w:val="110"/>
        </w:rPr>
        <w:t>Finalmente, se levantará una última acta parcial, concediendo al contribuyente un plazo de veinte días contados a partir del día siguiente a aquél en que se levantó la misma, para  desvirtuar los hechos u omisiones asentados en ella, así como para optar por corregir su situación fiscal mediante la presentación de la declaración correspondiente de la cual proporcionará copia a la autoridad revisora, teniéndose por consentidos los hechos u omisiones consignados, si en el plazo probatorio el contribuyente no presenta la documentación que los desvirtúe.</w:t>
      </w:r>
    </w:p>
    <w:p>
      <w:pPr>
        <w:pStyle w:val="BodyText"/>
        <w:ind w:left="0"/>
        <w:rPr>
          <w:sz w:val="21"/>
        </w:rPr>
      </w:pPr>
    </w:p>
    <w:p>
      <w:pPr>
        <w:pStyle w:val="BodyText"/>
        <w:spacing w:line="249" w:lineRule="auto"/>
        <w:ind w:right="1033"/>
        <w:jc w:val="both"/>
      </w:pPr>
      <w:r>
        <w:rPr>
          <w:w w:val="110"/>
        </w:rPr>
        <w:t>Después de levantada el acta final, la autoridad contará con  un plazo de seis meses para emitir  la resolución</w:t>
      </w:r>
      <w:r>
        <w:rPr>
          <w:spacing w:val="21"/>
          <w:w w:val="110"/>
        </w:rPr>
        <w:t> </w:t>
      </w:r>
      <w:r>
        <w:rPr>
          <w:w w:val="110"/>
        </w:rPr>
        <w:t>correspondiente.</w:t>
      </w:r>
    </w:p>
    <w:p>
      <w:pPr>
        <w:pStyle w:val="BodyText"/>
        <w:spacing w:before="6"/>
        <w:ind w:left="0"/>
      </w:pPr>
    </w:p>
    <w:p>
      <w:pPr>
        <w:pStyle w:val="BodyText"/>
        <w:spacing w:line="249" w:lineRule="auto"/>
        <w:ind w:right="1033"/>
        <w:jc w:val="both"/>
      </w:pPr>
      <w:r>
        <w:rPr>
          <w:w w:val="110"/>
        </w:rPr>
        <w:t>Cuando las autoridades no levanten el acta final de visita, dentro </w:t>
      </w:r>
      <w:r>
        <w:rPr>
          <w:spacing w:val="2"/>
          <w:w w:val="110"/>
        </w:rPr>
        <w:t>de </w:t>
      </w:r>
      <w:r>
        <w:rPr>
          <w:w w:val="110"/>
        </w:rPr>
        <w:t>los plazos mencionados,  ésta se entenderá concluida en esa fecha, quedando sin efectos la  orden  y  las actuaciones que de ella se derivaron durante dicha</w:t>
      </w:r>
      <w:r>
        <w:rPr>
          <w:spacing w:val="12"/>
          <w:w w:val="110"/>
        </w:rPr>
        <w:t> </w:t>
      </w:r>
      <w:r>
        <w:rPr>
          <w:w w:val="110"/>
        </w:rPr>
        <w:t>visita.</w:t>
      </w:r>
    </w:p>
    <w:p>
      <w:pPr>
        <w:pStyle w:val="ListParagraph"/>
        <w:numPr>
          <w:ilvl w:val="0"/>
          <w:numId w:val="42"/>
        </w:numPr>
        <w:tabs>
          <w:tab w:pos="1025" w:val="left" w:leader="none"/>
          <w:tab w:pos="1026" w:val="left" w:leader="none"/>
        </w:tabs>
        <w:spacing w:line="230" w:lineRule="auto" w:before="191" w:after="0"/>
        <w:ind w:left="458" w:right="1037" w:firstLine="0"/>
        <w:jc w:val="left"/>
        <w:rPr>
          <w:sz w:val="20"/>
        </w:rPr>
      </w:pPr>
      <w:r>
        <w:rPr>
          <w:w w:val="110"/>
          <w:sz w:val="20"/>
        </w:rPr>
        <w:t>Realizar la verificación física, clasificación o valuación de bienes relacionados con las obligaciones fiscales establecidas por este Código.</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25" name="image2.png"/>
            <wp:cNvGraphicFramePr>
              <a:graphicFrameLocks noChangeAspect="1"/>
            </wp:cNvGraphicFramePr>
            <a:graphic>
              <a:graphicData uri="http://schemas.openxmlformats.org/drawingml/2006/picture">
                <pic:pic>
                  <pic:nvPicPr>
                    <pic:cNvPr id="1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42"/>
        </w:numPr>
        <w:tabs>
          <w:tab w:pos="1026" w:val="left" w:leader="none"/>
        </w:tabs>
        <w:spacing w:line="244" w:lineRule="auto" w:before="57" w:after="0"/>
        <w:ind w:left="458" w:right="1134" w:firstLine="0"/>
        <w:jc w:val="both"/>
        <w:rPr>
          <w:sz w:val="20"/>
        </w:rPr>
      </w:pPr>
      <w:r>
        <w:rPr>
          <w:w w:val="110"/>
          <w:sz w:val="20"/>
        </w:rPr>
        <w:t>Requerir a los sujetos directamente obligados, responsables solidarios o  terceros  con ellos relacionados, para que presenten en su domicilio fiscal o en las oficinas de las propias autoridades fiscales, los documentos que se estimen necesarios para comprobar el cumplimiento de las disposiciones señaladas en este Código, así como para que proporcionen los datos o informes que tengan relación con dicho cumplimiento, en un plazo de quince días contados</w:t>
      </w:r>
      <w:r>
        <w:rPr>
          <w:spacing w:val="9"/>
          <w:w w:val="110"/>
          <w:sz w:val="20"/>
        </w:rPr>
        <w:t> </w:t>
      </w:r>
      <w:r>
        <w:rPr>
          <w:w w:val="110"/>
          <w:sz w:val="20"/>
        </w:rPr>
        <w:t>a</w:t>
      </w:r>
      <w:r>
        <w:rPr>
          <w:spacing w:val="10"/>
          <w:w w:val="110"/>
          <w:sz w:val="20"/>
        </w:rPr>
        <w:t> </w:t>
      </w:r>
      <w:r>
        <w:rPr>
          <w:w w:val="110"/>
          <w:sz w:val="20"/>
        </w:rPr>
        <w:t>partir</w:t>
      </w:r>
      <w:r>
        <w:rPr>
          <w:spacing w:val="12"/>
          <w:w w:val="110"/>
          <w:sz w:val="20"/>
        </w:rPr>
        <w:t> </w:t>
      </w:r>
      <w:r>
        <w:rPr>
          <w:w w:val="110"/>
          <w:sz w:val="20"/>
        </w:rPr>
        <w:t>del</w:t>
      </w:r>
      <w:r>
        <w:rPr>
          <w:spacing w:val="8"/>
          <w:w w:val="110"/>
          <w:sz w:val="20"/>
        </w:rPr>
        <w:t> </w:t>
      </w:r>
      <w:r>
        <w:rPr>
          <w:w w:val="110"/>
          <w:sz w:val="20"/>
        </w:rPr>
        <w:t>día</w:t>
      </w:r>
      <w:r>
        <w:rPr>
          <w:spacing w:val="9"/>
          <w:w w:val="110"/>
          <w:sz w:val="20"/>
        </w:rPr>
        <w:t> </w:t>
      </w:r>
      <w:r>
        <w:rPr>
          <w:w w:val="110"/>
          <w:sz w:val="20"/>
        </w:rPr>
        <w:t>siguiente</w:t>
      </w:r>
      <w:r>
        <w:rPr>
          <w:spacing w:val="9"/>
          <w:w w:val="110"/>
          <w:sz w:val="20"/>
        </w:rPr>
        <w:t> </w:t>
      </w:r>
      <w:r>
        <w:rPr>
          <w:w w:val="110"/>
          <w:sz w:val="20"/>
        </w:rPr>
        <w:t>a</w:t>
      </w:r>
      <w:r>
        <w:rPr>
          <w:spacing w:val="14"/>
          <w:w w:val="110"/>
          <w:sz w:val="20"/>
        </w:rPr>
        <w:t> </w:t>
      </w:r>
      <w:r>
        <w:rPr>
          <w:w w:val="110"/>
          <w:sz w:val="20"/>
        </w:rPr>
        <w:t>aquél</w:t>
      </w:r>
      <w:r>
        <w:rPr>
          <w:spacing w:val="10"/>
          <w:w w:val="110"/>
          <w:sz w:val="20"/>
        </w:rPr>
        <w:t> </w:t>
      </w:r>
      <w:r>
        <w:rPr>
          <w:w w:val="110"/>
          <w:sz w:val="20"/>
        </w:rPr>
        <w:t>en</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le</w:t>
      </w:r>
      <w:r>
        <w:rPr>
          <w:spacing w:val="11"/>
          <w:w w:val="110"/>
          <w:sz w:val="20"/>
        </w:rPr>
        <w:t> </w:t>
      </w:r>
      <w:r>
        <w:rPr>
          <w:w w:val="110"/>
          <w:sz w:val="20"/>
        </w:rPr>
        <w:t>notificó</w:t>
      </w:r>
      <w:r>
        <w:rPr>
          <w:spacing w:val="11"/>
          <w:w w:val="110"/>
          <w:sz w:val="20"/>
        </w:rPr>
        <w:t> </w:t>
      </w:r>
      <w:r>
        <w:rPr>
          <w:w w:val="110"/>
          <w:sz w:val="20"/>
        </w:rPr>
        <w:t>la</w:t>
      </w:r>
      <w:r>
        <w:rPr>
          <w:spacing w:val="10"/>
          <w:w w:val="110"/>
          <w:sz w:val="20"/>
        </w:rPr>
        <w:t> </w:t>
      </w:r>
      <w:r>
        <w:rPr>
          <w:w w:val="110"/>
          <w:sz w:val="20"/>
        </w:rPr>
        <w:t>solicitud.</w:t>
      </w:r>
    </w:p>
    <w:p>
      <w:pPr>
        <w:pStyle w:val="BodyText"/>
        <w:spacing w:before="7"/>
        <w:ind w:left="0"/>
      </w:pPr>
    </w:p>
    <w:p>
      <w:pPr>
        <w:pStyle w:val="BodyText"/>
        <w:spacing w:line="249" w:lineRule="auto"/>
        <w:ind w:right="1037"/>
        <w:jc w:val="both"/>
      </w:pPr>
      <w:r>
        <w:rPr>
          <w:w w:val="110"/>
        </w:rPr>
        <w:t>El requerimiento de documentos, datos o informes deberá cumplir únicamente con los  siguientes</w:t>
      </w:r>
      <w:r>
        <w:rPr>
          <w:spacing w:val="10"/>
          <w:w w:val="110"/>
        </w:rPr>
        <w:t> </w:t>
      </w:r>
      <w:r>
        <w:rPr>
          <w:w w:val="110"/>
        </w:rPr>
        <w:t>requisitos:</w:t>
      </w:r>
    </w:p>
    <w:p>
      <w:pPr>
        <w:pStyle w:val="ListParagraph"/>
        <w:numPr>
          <w:ilvl w:val="0"/>
          <w:numId w:val="46"/>
        </w:numPr>
        <w:tabs>
          <w:tab w:pos="803" w:val="left" w:leader="none"/>
        </w:tabs>
        <w:spacing w:line="240" w:lineRule="auto" w:before="184" w:after="0"/>
        <w:ind w:left="802" w:right="0" w:hanging="345"/>
        <w:jc w:val="left"/>
        <w:rPr>
          <w:sz w:val="20"/>
        </w:rPr>
      </w:pPr>
      <w:r>
        <w:rPr>
          <w:w w:val="110"/>
          <w:sz w:val="20"/>
        </w:rPr>
        <w:t>Constar por</w:t>
      </w:r>
      <w:r>
        <w:rPr>
          <w:spacing w:val="23"/>
          <w:w w:val="110"/>
          <w:sz w:val="20"/>
        </w:rPr>
        <w:t> </w:t>
      </w:r>
      <w:r>
        <w:rPr>
          <w:w w:val="110"/>
          <w:sz w:val="20"/>
        </w:rPr>
        <w:t>escrito.</w:t>
      </w:r>
    </w:p>
    <w:p>
      <w:pPr>
        <w:pStyle w:val="ListParagraph"/>
        <w:numPr>
          <w:ilvl w:val="0"/>
          <w:numId w:val="46"/>
        </w:numPr>
        <w:tabs>
          <w:tab w:pos="803" w:val="left" w:leader="none"/>
        </w:tabs>
        <w:spacing w:line="240" w:lineRule="auto" w:before="178" w:after="0"/>
        <w:ind w:left="802" w:right="0" w:hanging="345"/>
        <w:jc w:val="left"/>
        <w:rPr>
          <w:sz w:val="20"/>
        </w:rPr>
      </w:pPr>
      <w:r>
        <w:rPr>
          <w:w w:val="110"/>
          <w:sz w:val="20"/>
        </w:rPr>
        <w:t>Señalar la autoridad que lo</w:t>
      </w:r>
      <w:r>
        <w:rPr>
          <w:spacing w:val="2"/>
          <w:w w:val="110"/>
          <w:sz w:val="20"/>
        </w:rPr>
        <w:t> </w:t>
      </w:r>
      <w:r>
        <w:rPr>
          <w:w w:val="110"/>
          <w:sz w:val="20"/>
        </w:rPr>
        <w:t>emite.</w:t>
      </w:r>
    </w:p>
    <w:p>
      <w:pPr>
        <w:pStyle w:val="ListParagraph"/>
        <w:numPr>
          <w:ilvl w:val="0"/>
          <w:numId w:val="46"/>
        </w:numPr>
        <w:tabs>
          <w:tab w:pos="805" w:val="left" w:leader="none"/>
        </w:tabs>
        <w:spacing w:line="240" w:lineRule="auto" w:before="179" w:after="0"/>
        <w:ind w:left="804" w:right="0" w:hanging="347"/>
        <w:jc w:val="left"/>
        <w:rPr>
          <w:sz w:val="20"/>
        </w:rPr>
      </w:pPr>
      <w:r>
        <w:rPr>
          <w:w w:val="110"/>
          <w:sz w:val="20"/>
        </w:rPr>
        <w:t>Estar fundado y</w:t>
      </w:r>
      <w:r>
        <w:rPr>
          <w:spacing w:val="33"/>
          <w:w w:val="110"/>
          <w:sz w:val="20"/>
        </w:rPr>
        <w:t> </w:t>
      </w:r>
      <w:r>
        <w:rPr>
          <w:w w:val="110"/>
          <w:sz w:val="20"/>
        </w:rPr>
        <w:t>motivado.</w:t>
      </w:r>
    </w:p>
    <w:p>
      <w:pPr>
        <w:pStyle w:val="ListParagraph"/>
        <w:numPr>
          <w:ilvl w:val="0"/>
          <w:numId w:val="46"/>
        </w:numPr>
        <w:tabs>
          <w:tab w:pos="817" w:val="left" w:leader="none"/>
        </w:tabs>
        <w:spacing w:line="240" w:lineRule="auto" w:before="177" w:after="0"/>
        <w:ind w:left="458" w:right="1033" w:firstLine="0"/>
        <w:jc w:val="both"/>
        <w:rPr>
          <w:sz w:val="20"/>
        </w:rPr>
      </w:pPr>
      <w:r>
        <w:rPr>
          <w:w w:val="110"/>
          <w:sz w:val="20"/>
        </w:rPr>
        <w:t>Ostentar la firma del servidor público competente y, en su caso, el nombre o nombres de las personas a las que vaya dirigido. Cuando se ignore el nombre de la persona a la que va dirigido, se</w:t>
      </w:r>
      <w:r>
        <w:rPr>
          <w:spacing w:val="10"/>
          <w:w w:val="110"/>
          <w:sz w:val="20"/>
        </w:rPr>
        <w:t> </w:t>
      </w:r>
      <w:r>
        <w:rPr>
          <w:w w:val="110"/>
          <w:sz w:val="20"/>
        </w:rPr>
        <w:t>señalarán</w:t>
      </w:r>
      <w:r>
        <w:rPr>
          <w:spacing w:val="11"/>
          <w:w w:val="110"/>
          <w:sz w:val="20"/>
        </w:rPr>
        <w:t> </w:t>
      </w:r>
      <w:r>
        <w:rPr>
          <w:w w:val="110"/>
          <w:sz w:val="20"/>
        </w:rPr>
        <w:t>los</w:t>
      </w:r>
      <w:r>
        <w:rPr>
          <w:spacing w:val="13"/>
          <w:w w:val="110"/>
          <w:sz w:val="20"/>
        </w:rPr>
        <w:t> </w:t>
      </w:r>
      <w:r>
        <w:rPr>
          <w:w w:val="110"/>
          <w:sz w:val="20"/>
        </w:rPr>
        <w:t>datos</w:t>
      </w:r>
      <w:r>
        <w:rPr>
          <w:spacing w:val="10"/>
          <w:w w:val="110"/>
          <w:sz w:val="20"/>
        </w:rPr>
        <w:t> </w:t>
      </w:r>
      <w:r>
        <w:rPr>
          <w:w w:val="110"/>
          <w:sz w:val="20"/>
        </w:rPr>
        <w:t>suficientes</w:t>
      </w:r>
      <w:r>
        <w:rPr>
          <w:spacing w:val="11"/>
          <w:w w:val="110"/>
          <w:sz w:val="20"/>
        </w:rPr>
        <w:t> </w:t>
      </w:r>
      <w:r>
        <w:rPr>
          <w:w w:val="110"/>
          <w:sz w:val="20"/>
        </w:rPr>
        <w:t>que</w:t>
      </w:r>
      <w:r>
        <w:rPr>
          <w:spacing w:val="10"/>
          <w:w w:val="110"/>
          <w:sz w:val="20"/>
        </w:rPr>
        <w:t> </w:t>
      </w:r>
      <w:r>
        <w:rPr>
          <w:w w:val="110"/>
          <w:sz w:val="20"/>
        </w:rPr>
        <w:t>permitan</w:t>
      </w:r>
      <w:r>
        <w:rPr>
          <w:spacing w:val="14"/>
          <w:w w:val="110"/>
          <w:sz w:val="20"/>
        </w:rPr>
        <w:t> </w:t>
      </w:r>
      <w:r>
        <w:rPr>
          <w:w w:val="110"/>
          <w:sz w:val="20"/>
        </w:rPr>
        <w:t>su</w:t>
      </w:r>
      <w:r>
        <w:rPr>
          <w:spacing w:val="9"/>
          <w:w w:val="110"/>
          <w:sz w:val="20"/>
        </w:rPr>
        <w:t> </w:t>
      </w:r>
      <w:r>
        <w:rPr>
          <w:w w:val="110"/>
          <w:sz w:val="20"/>
        </w:rPr>
        <w:t>identificación.</w:t>
      </w:r>
    </w:p>
    <w:p>
      <w:pPr>
        <w:pStyle w:val="BodyText"/>
        <w:spacing w:before="1"/>
        <w:ind w:left="0"/>
        <w:rPr>
          <w:sz w:val="18"/>
        </w:rPr>
      </w:pPr>
    </w:p>
    <w:p>
      <w:pPr>
        <w:pStyle w:val="ListParagraph"/>
        <w:numPr>
          <w:ilvl w:val="0"/>
          <w:numId w:val="46"/>
        </w:numPr>
        <w:tabs>
          <w:tab w:pos="860" w:val="left" w:leader="none"/>
        </w:tabs>
        <w:spacing w:line="228" w:lineRule="auto" w:before="0" w:after="0"/>
        <w:ind w:left="458" w:right="1038" w:firstLine="0"/>
        <w:jc w:val="both"/>
        <w:rPr>
          <w:sz w:val="20"/>
        </w:rPr>
      </w:pPr>
      <w:r>
        <w:rPr>
          <w:w w:val="110"/>
          <w:sz w:val="20"/>
        </w:rPr>
        <w:t>Indicar el domicilio fiscal del contribuyente, y, de ser el caso, el que se declare para proporcionar los informes o</w:t>
      </w:r>
      <w:r>
        <w:rPr>
          <w:spacing w:val="42"/>
          <w:w w:val="110"/>
          <w:sz w:val="20"/>
        </w:rPr>
        <w:t> </w:t>
      </w:r>
      <w:r>
        <w:rPr>
          <w:w w:val="110"/>
          <w:sz w:val="20"/>
        </w:rPr>
        <w:t>documentos.</w:t>
      </w:r>
    </w:p>
    <w:p>
      <w:pPr>
        <w:pStyle w:val="BodyText"/>
        <w:spacing w:before="3"/>
        <w:ind w:left="0"/>
        <w:rPr>
          <w:sz w:val="18"/>
        </w:rPr>
      </w:pPr>
    </w:p>
    <w:p>
      <w:pPr>
        <w:pStyle w:val="ListParagraph"/>
        <w:numPr>
          <w:ilvl w:val="0"/>
          <w:numId w:val="46"/>
        </w:numPr>
        <w:tabs>
          <w:tab w:pos="805" w:val="left" w:leader="none"/>
        </w:tabs>
        <w:spacing w:line="230" w:lineRule="auto" w:before="0" w:after="0"/>
        <w:ind w:left="458" w:right="1034" w:firstLine="0"/>
        <w:jc w:val="both"/>
        <w:rPr>
          <w:sz w:val="20"/>
        </w:rPr>
      </w:pPr>
      <w:r>
        <w:rPr>
          <w:w w:val="110"/>
          <w:sz w:val="20"/>
        </w:rPr>
        <w:t>El nombre de las contribuciones a revisar, indicando el o los periodos o ejercicios sujetos a revisión.</w:t>
      </w:r>
    </w:p>
    <w:p>
      <w:pPr>
        <w:pStyle w:val="BodyText"/>
        <w:spacing w:before="7"/>
        <w:ind w:left="0"/>
        <w:rPr>
          <w:sz w:val="21"/>
        </w:rPr>
      </w:pPr>
    </w:p>
    <w:p>
      <w:pPr>
        <w:pStyle w:val="BodyText"/>
        <w:spacing w:line="247" w:lineRule="auto"/>
        <w:ind w:right="1037"/>
        <w:jc w:val="both"/>
      </w:pPr>
      <w:r>
        <w:rPr>
          <w:w w:val="110"/>
        </w:rPr>
        <w:t>Las autoridades fiscales deberán concluir la revisión de la contabilidad de los contribuyentes, dentro de un plazo máximo de doce meses contados a partir de que se le notifique al contribuyente el inicio de facultades de comprobación.</w:t>
      </w:r>
    </w:p>
    <w:p>
      <w:pPr>
        <w:pStyle w:val="BodyText"/>
        <w:spacing w:before="9"/>
        <w:ind w:left="0"/>
      </w:pPr>
    </w:p>
    <w:p>
      <w:pPr>
        <w:pStyle w:val="BodyText"/>
        <w:spacing w:line="247" w:lineRule="auto"/>
        <w:ind w:right="1035"/>
        <w:jc w:val="both"/>
      </w:pPr>
      <w:r>
        <w:rPr>
          <w:w w:val="110"/>
        </w:rPr>
        <w:t>Cuando en el desarrollo de la revisión, se conozcan hechos u omisiones de los contribuyentes,   de terceros o del responsable solidario, que puedan entrañar incumplimiento de las disposiciones fiscales, la autoridad fiscal, invitará por escrito al contribuyente revisado o a su representante legal, antes de que se levante el oficio de observaciones, señalándole fecha y hora hábil para darle a conocer de forma personal en las oficinas de la autoridad, los hechos u omisiones a que se refiere este párrafo, así como para corregir su situación fiscal. Para estos efectos, el contribuyente o su representante legal, podrá acudir a la invitación de la autoridad fiscal acompañados por el director general, administrador único, socios o accionistas, miembros del consejo directivo o de administración o las personas que tengan funciones o puestos homólogos.</w:t>
      </w:r>
    </w:p>
    <w:p>
      <w:pPr>
        <w:pStyle w:val="BodyText"/>
        <w:spacing w:before="4"/>
        <w:ind w:left="0"/>
        <w:rPr>
          <w:sz w:val="21"/>
        </w:rPr>
      </w:pPr>
    </w:p>
    <w:p>
      <w:pPr>
        <w:pStyle w:val="BodyText"/>
        <w:spacing w:line="247" w:lineRule="auto"/>
        <w:ind w:right="1036"/>
        <w:jc w:val="both"/>
      </w:pPr>
      <w:r>
        <w:rPr>
          <w:w w:val="110"/>
        </w:rPr>
        <w:t>La autoridad fiscal levantará una constancia de los hechos que acontezcan en la reunión que se lleve a cabo con motivo de la invitación referida, otorgándole al contribuyente un plazo de 10 días contados a partir del día siguiente a aquél en que se celebre la reunión, para que acceda al beneficio de la condonación de multas, previa presentación por escrito del recibo de pago de la totalidad de las contribuciones omitidas actualizadas y de sus accesorios, como prueba de la corrección de su situación</w:t>
      </w:r>
      <w:r>
        <w:rPr>
          <w:spacing w:val="42"/>
          <w:w w:val="110"/>
        </w:rPr>
        <w:t> </w:t>
      </w:r>
      <w:r>
        <w:rPr>
          <w:w w:val="110"/>
        </w:rPr>
        <w:t>fiscal.</w:t>
      </w:r>
    </w:p>
    <w:p>
      <w:pPr>
        <w:pStyle w:val="BodyText"/>
        <w:spacing w:before="1"/>
        <w:ind w:left="0"/>
        <w:rPr>
          <w:sz w:val="21"/>
        </w:rPr>
      </w:pPr>
    </w:p>
    <w:p>
      <w:pPr>
        <w:pStyle w:val="BodyText"/>
        <w:spacing w:line="244" w:lineRule="auto"/>
        <w:ind w:right="1042"/>
        <w:jc w:val="both"/>
      </w:pPr>
      <w:r>
        <w:rPr>
          <w:w w:val="110"/>
        </w:rPr>
        <w:t>Lo dispuesto en los párrafos cuarto y quinto de esta fracción, se realizará de conformidad con   los</w:t>
      </w:r>
      <w:r>
        <w:rPr>
          <w:spacing w:val="5"/>
          <w:w w:val="110"/>
        </w:rPr>
        <w:t> </w:t>
      </w:r>
      <w:r>
        <w:rPr>
          <w:w w:val="110"/>
        </w:rPr>
        <w:t>procedimientos</w:t>
      </w:r>
      <w:r>
        <w:rPr>
          <w:spacing w:val="6"/>
          <w:w w:val="110"/>
        </w:rPr>
        <w:t> </w:t>
      </w:r>
      <w:r>
        <w:rPr>
          <w:w w:val="110"/>
        </w:rPr>
        <w:t>previstos</w:t>
      </w:r>
      <w:r>
        <w:rPr>
          <w:spacing w:val="6"/>
          <w:w w:val="110"/>
        </w:rPr>
        <w:t> </w:t>
      </w:r>
      <w:r>
        <w:rPr>
          <w:w w:val="110"/>
        </w:rPr>
        <w:t>en</w:t>
      </w:r>
      <w:r>
        <w:rPr>
          <w:spacing w:val="10"/>
          <w:w w:val="110"/>
        </w:rPr>
        <w:t> </w:t>
      </w:r>
      <w:r>
        <w:rPr>
          <w:w w:val="110"/>
        </w:rPr>
        <w:t>las</w:t>
      </w:r>
      <w:r>
        <w:rPr>
          <w:spacing w:val="6"/>
          <w:w w:val="110"/>
        </w:rPr>
        <w:t> </w:t>
      </w:r>
      <w:r>
        <w:rPr>
          <w:w w:val="110"/>
        </w:rPr>
        <w:t>Reglas</w:t>
      </w:r>
      <w:r>
        <w:rPr>
          <w:spacing w:val="6"/>
          <w:w w:val="110"/>
        </w:rPr>
        <w:t> </w:t>
      </w:r>
      <w:r>
        <w:rPr>
          <w:w w:val="110"/>
        </w:rPr>
        <w:t>de</w:t>
      </w:r>
      <w:r>
        <w:rPr>
          <w:spacing w:val="6"/>
          <w:w w:val="110"/>
        </w:rPr>
        <w:t> </w:t>
      </w:r>
      <w:r>
        <w:rPr>
          <w:w w:val="110"/>
        </w:rPr>
        <w:t>Carácter</w:t>
      </w:r>
      <w:r>
        <w:rPr>
          <w:spacing w:val="7"/>
          <w:w w:val="110"/>
        </w:rPr>
        <w:t> </w:t>
      </w:r>
      <w:r>
        <w:rPr>
          <w:w w:val="110"/>
        </w:rPr>
        <w:t>General</w:t>
      </w:r>
      <w:r>
        <w:rPr>
          <w:spacing w:val="7"/>
          <w:w w:val="110"/>
        </w:rPr>
        <w:t> </w:t>
      </w:r>
      <w:r>
        <w:rPr>
          <w:w w:val="110"/>
        </w:rPr>
        <w:t>que</w:t>
      </w:r>
      <w:r>
        <w:rPr>
          <w:spacing w:val="6"/>
          <w:w w:val="110"/>
        </w:rPr>
        <w:t> </w:t>
      </w:r>
      <w:r>
        <w:rPr>
          <w:w w:val="110"/>
        </w:rPr>
        <w:t>al</w:t>
      </w:r>
      <w:r>
        <w:rPr>
          <w:spacing w:val="7"/>
          <w:w w:val="110"/>
        </w:rPr>
        <w:t> </w:t>
      </w:r>
      <w:r>
        <w:rPr>
          <w:w w:val="110"/>
        </w:rPr>
        <w:t>efecto</w:t>
      </w:r>
      <w:r>
        <w:rPr>
          <w:spacing w:val="8"/>
          <w:w w:val="110"/>
        </w:rPr>
        <w:t> </w:t>
      </w:r>
      <w:r>
        <w:rPr>
          <w:w w:val="110"/>
        </w:rPr>
        <w:t>emita</w:t>
      </w:r>
      <w:r>
        <w:rPr>
          <w:spacing w:val="7"/>
          <w:w w:val="110"/>
        </w:rPr>
        <w:t> </w:t>
      </w:r>
      <w:r>
        <w:rPr>
          <w:w w:val="110"/>
        </w:rPr>
        <w:t>la</w:t>
      </w:r>
      <w:r>
        <w:rPr>
          <w:spacing w:val="7"/>
          <w:w w:val="110"/>
        </w:rPr>
        <w:t> </w:t>
      </w:r>
      <w:r>
        <w:rPr>
          <w:w w:val="110"/>
        </w:rPr>
        <w:t>Secretaría.</w:t>
      </w:r>
    </w:p>
    <w:p>
      <w:pPr>
        <w:pStyle w:val="BodyText"/>
        <w:spacing w:before="1"/>
        <w:ind w:left="0"/>
        <w:rPr>
          <w:sz w:val="21"/>
        </w:rPr>
      </w:pPr>
    </w:p>
    <w:p>
      <w:pPr>
        <w:pStyle w:val="BodyText"/>
        <w:spacing w:line="249" w:lineRule="auto"/>
        <w:ind w:right="1033"/>
        <w:jc w:val="both"/>
      </w:pPr>
      <w:r>
        <w:rPr>
          <w:w w:val="110"/>
        </w:rPr>
        <w:t>En la revisión a los informes, datos o documentos que integran la contabilidad de los contribuyentes,</w:t>
      </w:r>
      <w:r>
        <w:rPr>
          <w:spacing w:val="14"/>
          <w:w w:val="110"/>
        </w:rPr>
        <w:t> </w:t>
      </w:r>
      <w:r>
        <w:rPr>
          <w:w w:val="110"/>
        </w:rPr>
        <w:t>responsables</w:t>
      </w:r>
      <w:r>
        <w:rPr>
          <w:spacing w:val="12"/>
          <w:w w:val="110"/>
        </w:rPr>
        <w:t> </w:t>
      </w:r>
      <w:r>
        <w:rPr>
          <w:w w:val="110"/>
        </w:rPr>
        <w:t>solidarios</w:t>
      </w:r>
      <w:r>
        <w:rPr>
          <w:spacing w:val="11"/>
          <w:w w:val="110"/>
        </w:rPr>
        <w:t> </w:t>
      </w:r>
      <w:r>
        <w:rPr>
          <w:w w:val="110"/>
        </w:rPr>
        <w:t>o</w:t>
      </w:r>
      <w:r>
        <w:rPr>
          <w:spacing w:val="9"/>
          <w:w w:val="110"/>
        </w:rPr>
        <w:t> </w:t>
      </w:r>
      <w:r>
        <w:rPr>
          <w:w w:val="110"/>
        </w:rPr>
        <w:t>terceros,</w:t>
      </w:r>
      <w:r>
        <w:rPr>
          <w:spacing w:val="13"/>
          <w:w w:val="110"/>
        </w:rPr>
        <w:t> </w:t>
      </w:r>
      <w:r>
        <w:rPr>
          <w:w w:val="110"/>
        </w:rPr>
        <w:t>las</w:t>
      </w:r>
      <w:r>
        <w:rPr>
          <w:spacing w:val="11"/>
          <w:w w:val="110"/>
        </w:rPr>
        <w:t> </w:t>
      </w:r>
      <w:r>
        <w:rPr>
          <w:w w:val="110"/>
        </w:rPr>
        <w:t>autoridades</w:t>
      </w:r>
      <w:r>
        <w:rPr>
          <w:spacing w:val="11"/>
          <w:w w:val="110"/>
        </w:rPr>
        <w:t> </w:t>
      </w:r>
      <w:r>
        <w:rPr>
          <w:w w:val="110"/>
        </w:rPr>
        <w:t>fiscales,</w:t>
      </w:r>
      <w:r>
        <w:rPr>
          <w:spacing w:val="13"/>
          <w:w w:val="110"/>
        </w:rPr>
        <w:t> </w:t>
      </w:r>
      <w:r>
        <w:rPr>
          <w:w w:val="110"/>
        </w:rPr>
        <w:t>formularán</w:t>
      </w:r>
      <w:r>
        <w:rPr>
          <w:spacing w:val="11"/>
          <w:w w:val="110"/>
        </w:rPr>
        <w:t> </w:t>
      </w:r>
      <w:r>
        <w:rPr>
          <w:w w:val="110"/>
        </w:rPr>
        <w:t>oficio</w:t>
      </w:r>
      <w:r>
        <w:rPr>
          <w:spacing w:val="11"/>
          <w:w w:val="110"/>
        </w:rPr>
        <w:t> </w:t>
      </w:r>
      <w:r>
        <w:rPr>
          <w:w w:val="110"/>
        </w:rPr>
        <w:t>ya</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27" name="image2.png"/>
            <wp:cNvGraphicFramePr>
              <a:graphicFrameLocks noChangeAspect="1"/>
            </wp:cNvGraphicFramePr>
            <a:graphic>
              <a:graphicData uri="http://schemas.openxmlformats.org/drawingml/2006/picture">
                <pic:pic>
                  <pic:nvPicPr>
                    <pic:cNvPr id="1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sea de observaciones, o bien de conclusión sin observaciones, concediéndoles un  plazo  de  veinte días contados a partir del día siguiente a aquél en que se le notificó el oficio de observaciones, para presentar las declaraciones, documentos, libros o registros que desvirtúen los hechos u omisiones asentados en el mismo, así como para optar por corregir su situación fiscal, en las distintas contribuciones objeto de la revisión, mediante la presentación de la declaración correspondiente de la cual proporcionará copia a la autoridad revisora, teniéndose por ciertos los resultados, si en el plazo probatorio el contribuyente no presenta la documentación que los</w:t>
      </w:r>
      <w:r>
        <w:rPr>
          <w:spacing w:val="31"/>
          <w:w w:val="110"/>
        </w:rPr>
        <w:t> </w:t>
      </w:r>
      <w:r>
        <w:rPr>
          <w:w w:val="110"/>
        </w:rPr>
        <w:t>desvirtúe.</w:t>
      </w:r>
    </w:p>
    <w:p>
      <w:pPr>
        <w:pStyle w:val="BodyText"/>
        <w:spacing w:before="3"/>
        <w:ind w:left="0"/>
        <w:rPr>
          <w:sz w:val="21"/>
        </w:rPr>
      </w:pPr>
    </w:p>
    <w:p>
      <w:pPr>
        <w:pStyle w:val="BodyText"/>
        <w:spacing w:line="247" w:lineRule="auto" w:before="1"/>
        <w:ind w:right="1030"/>
        <w:jc w:val="both"/>
      </w:pPr>
      <w:r>
        <w:rPr>
          <w:w w:val="110"/>
        </w:rPr>
        <w:t>Cuando el contribuyente no corrija totalmente su situación fiscal conforme al oficio de observaciones o no desvirtué los hechos u omisiones consignados en dicho documento, la autoridad contará con seis meses para emitir la  resolución  correspondiente contados a partir  del día siguiente a la fecha en que concluya el plazo para desvirtuar los hechos u omisiones consignados en el oficio de</w:t>
      </w:r>
      <w:r>
        <w:rPr>
          <w:spacing w:val="51"/>
          <w:w w:val="110"/>
        </w:rPr>
        <w:t> </w:t>
      </w:r>
      <w:r>
        <w:rPr>
          <w:w w:val="110"/>
        </w:rPr>
        <w:t>observaciones.</w:t>
      </w:r>
    </w:p>
    <w:p>
      <w:pPr>
        <w:pStyle w:val="BodyText"/>
        <w:ind w:left="0"/>
        <w:rPr>
          <w:sz w:val="21"/>
        </w:rPr>
      </w:pPr>
    </w:p>
    <w:p>
      <w:pPr>
        <w:pStyle w:val="BodyText"/>
        <w:spacing w:line="247" w:lineRule="auto"/>
        <w:ind w:right="1034"/>
        <w:jc w:val="both"/>
      </w:pPr>
      <w:r>
        <w:rPr>
          <w:w w:val="110"/>
        </w:rPr>
        <w:t>Cuando las autoridades no notifiquen el oficio de observaciones, o en su  caso el de  conclusión de la revisión, dentro de los plazos mencionados, ésta se entenderá concluida en esa fecha, quedando sin efectos el requerimiento y las actuaciones que de ella se derivaron durante dicha revisión.</w:t>
      </w:r>
    </w:p>
    <w:p>
      <w:pPr>
        <w:pStyle w:val="BodyText"/>
        <w:spacing w:before="6"/>
        <w:ind w:left="0"/>
        <w:rPr>
          <w:sz w:val="17"/>
        </w:rPr>
      </w:pPr>
    </w:p>
    <w:p>
      <w:pPr>
        <w:pStyle w:val="ListParagraph"/>
        <w:numPr>
          <w:ilvl w:val="0"/>
          <w:numId w:val="42"/>
        </w:numPr>
        <w:tabs>
          <w:tab w:pos="1026" w:val="left" w:leader="none"/>
        </w:tabs>
        <w:spacing w:line="230" w:lineRule="auto" w:before="0" w:after="0"/>
        <w:ind w:left="458" w:right="1140" w:firstLine="0"/>
        <w:jc w:val="both"/>
        <w:rPr>
          <w:sz w:val="20"/>
        </w:rPr>
      </w:pPr>
      <w:r>
        <w:rPr>
          <w:w w:val="110"/>
          <w:sz w:val="20"/>
        </w:rPr>
        <w:t>Solicitar a las autoridades competentes y fedatarios públicos, la información y documentación</w:t>
      </w:r>
      <w:r>
        <w:rPr>
          <w:spacing w:val="10"/>
          <w:w w:val="110"/>
          <w:sz w:val="20"/>
        </w:rPr>
        <w:t> </w:t>
      </w:r>
      <w:r>
        <w:rPr>
          <w:w w:val="110"/>
          <w:sz w:val="20"/>
        </w:rPr>
        <w:t>que</w:t>
      </w:r>
      <w:r>
        <w:rPr>
          <w:spacing w:val="9"/>
          <w:w w:val="110"/>
          <w:sz w:val="20"/>
        </w:rPr>
        <w:t> </w:t>
      </w:r>
      <w:r>
        <w:rPr>
          <w:w w:val="110"/>
          <w:sz w:val="20"/>
        </w:rPr>
        <w:t>tengan</w:t>
      </w:r>
      <w:r>
        <w:rPr>
          <w:spacing w:val="10"/>
          <w:w w:val="110"/>
          <w:sz w:val="20"/>
        </w:rPr>
        <w:t> </w:t>
      </w:r>
      <w:r>
        <w:rPr>
          <w:w w:val="110"/>
          <w:sz w:val="20"/>
        </w:rPr>
        <w:t>en</w:t>
      </w:r>
      <w:r>
        <w:rPr>
          <w:spacing w:val="10"/>
          <w:w w:val="110"/>
          <w:sz w:val="20"/>
        </w:rPr>
        <w:t> </w:t>
      </w:r>
      <w:r>
        <w:rPr>
          <w:w w:val="110"/>
          <w:sz w:val="20"/>
        </w:rPr>
        <w:t>su</w:t>
      </w:r>
      <w:r>
        <w:rPr>
          <w:spacing w:val="8"/>
          <w:w w:val="110"/>
          <w:sz w:val="20"/>
        </w:rPr>
        <w:t> </w:t>
      </w:r>
      <w:r>
        <w:rPr>
          <w:w w:val="110"/>
          <w:sz w:val="20"/>
        </w:rPr>
        <w:t>poder</w:t>
      </w:r>
      <w:r>
        <w:rPr>
          <w:spacing w:val="10"/>
          <w:w w:val="110"/>
          <w:sz w:val="20"/>
        </w:rPr>
        <w:t> </w:t>
      </w:r>
      <w:r>
        <w:rPr>
          <w:w w:val="110"/>
          <w:sz w:val="20"/>
        </w:rPr>
        <w:t>derivado</w:t>
      </w:r>
      <w:r>
        <w:rPr>
          <w:spacing w:val="9"/>
          <w:w w:val="110"/>
          <w:sz w:val="20"/>
        </w:rPr>
        <w:t> </w:t>
      </w:r>
      <w:r>
        <w:rPr>
          <w:w w:val="110"/>
          <w:sz w:val="20"/>
        </w:rPr>
        <w:t>del</w:t>
      </w:r>
      <w:r>
        <w:rPr>
          <w:spacing w:val="10"/>
          <w:w w:val="110"/>
          <w:sz w:val="20"/>
        </w:rPr>
        <w:t> </w:t>
      </w:r>
      <w:r>
        <w:rPr>
          <w:w w:val="110"/>
          <w:sz w:val="20"/>
        </w:rPr>
        <w:t>ejercicio</w:t>
      </w:r>
      <w:r>
        <w:rPr>
          <w:spacing w:val="11"/>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funciones.</w:t>
      </w:r>
    </w:p>
    <w:p>
      <w:pPr>
        <w:pStyle w:val="BodyText"/>
        <w:ind w:left="0"/>
        <w:rPr>
          <w:sz w:val="18"/>
        </w:rPr>
      </w:pPr>
    </w:p>
    <w:p>
      <w:pPr>
        <w:pStyle w:val="ListParagraph"/>
        <w:numPr>
          <w:ilvl w:val="0"/>
          <w:numId w:val="42"/>
        </w:numPr>
        <w:tabs>
          <w:tab w:pos="1026" w:val="left" w:leader="none"/>
        </w:tabs>
        <w:spacing w:line="230" w:lineRule="auto" w:before="1" w:after="0"/>
        <w:ind w:left="458" w:right="1130" w:firstLine="0"/>
        <w:jc w:val="both"/>
        <w:rPr>
          <w:sz w:val="20"/>
        </w:rPr>
      </w:pPr>
      <w:r>
        <w:rPr>
          <w:w w:val="110"/>
          <w:sz w:val="20"/>
        </w:rPr>
        <w:t>Reunir las pruebas necesarias para formular ante el Ministerio Público la querella por el delito de defraudación</w:t>
      </w:r>
      <w:r>
        <w:rPr>
          <w:spacing w:val="30"/>
          <w:w w:val="110"/>
          <w:sz w:val="20"/>
        </w:rPr>
        <w:t> </w:t>
      </w:r>
      <w:r>
        <w:rPr>
          <w:w w:val="110"/>
          <w:sz w:val="20"/>
        </w:rPr>
        <w:t>fiscal.</w:t>
      </w:r>
    </w:p>
    <w:p>
      <w:pPr>
        <w:pStyle w:val="BodyText"/>
        <w:spacing w:before="4"/>
        <w:ind w:left="0"/>
        <w:rPr>
          <w:sz w:val="17"/>
        </w:rPr>
      </w:pPr>
    </w:p>
    <w:p>
      <w:pPr>
        <w:pStyle w:val="ListParagraph"/>
        <w:numPr>
          <w:ilvl w:val="0"/>
          <w:numId w:val="42"/>
        </w:numPr>
        <w:tabs>
          <w:tab w:pos="1026" w:val="left" w:leader="none"/>
        </w:tabs>
        <w:spacing w:line="242" w:lineRule="auto" w:before="1" w:after="0"/>
        <w:ind w:left="458" w:right="1032" w:firstLine="0"/>
        <w:jc w:val="both"/>
        <w:rPr>
          <w:sz w:val="20"/>
        </w:rPr>
      </w:pPr>
      <w:r>
        <w:rPr>
          <w:w w:val="110"/>
          <w:sz w:val="20"/>
        </w:rPr>
        <w:t>Revisar las manifestaciones y avalúos de inmuebles  que presenten los contribuyentes y    en caso de encontrar errores de carácter aritmético, de clasificación, de aplicación de valores,    de superficie de terreno o de construcción, o del número de niveles, determinar las diferencias que</w:t>
      </w:r>
      <w:r>
        <w:rPr>
          <w:spacing w:val="10"/>
          <w:w w:val="110"/>
          <w:sz w:val="20"/>
        </w:rPr>
        <w:t> </w:t>
      </w:r>
      <w:r>
        <w:rPr>
          <w:w w:val="110"/>
          <w:sz w:val="20"/>
        </w:rPr>
        <w:t>procedan.</w:t>
      </w:r>
    </w:p>
    <w:p>
      <w:pPr>
        <w:pStyle w:val="BodyText"/>
        <w:spacing w:before="6"/>
        <w:ind w:left="0"/>
        <w:rPr>
          <w:sz w:val="17"/>
        </w:rPr>
      </w:pPr>
    </w:p>
    <w:p>
      <w:pPr>
        <w:pStyle w:val="ListParagraph"/>
        <w:numPr>
          <w:ilvl w:val="0"/>
          <w:numId w:val="42"/>
        </w:numPr>
        <w:tabs>
          <w:tab w:pos="1026" w:val="left" w:leader="none"/>
        </w:tabs>
        <w:spacing w:line="230" w:lineRule="auto" w:before="0" w:after="0"/>
        <w:ind w:left="458" w:right="1135" w:firstLine="0"/>
        <w:jc w:val="both"/>
        <w:rPr>
          <w:sz w:val="20"/>
        </w:rPr>
      </w:pPr>
      <w:r>
        <w:rPr>
          <w:w w:val="110"/>
          <w:sz w:val="20"/>
        </w:rPr>
        <w:t>Verificar el número de personas que ingresan a los espectáculos públicos, así como el monto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ingresos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perciban</w:t>
      </w:r>
      <w:r>
        <w:rPr>
          <w:spacing w:val="10"/>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forma</w:t>
      </w:r>
      <w:r>
        <w:rPr>
          <w:spacing w:val="7"/>
          <w:w w:val="110"/>
          <w:sz w:val="20"/>
        </w:rPr>
        <w:t> </w:t>
      </w:r>
      <w:r>
        <w:rPr>
          <w:w w:val="110"/>
          <w:sz w:val="20"/>
        </w:rPr>
        <w:t>en</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manejan</w:t>
      </w:r>
      <w:r>
        <w:rPr>
          <w:spacing w:val="10"/>
          <w:w w:val="110"/>
          <w:sz w:val="20"/>
        </w:rPr>
        <w:t> </w:t>
      </w:r>
      <w:r>
        <w:rPr>
          <w:w w:val="110"/>
          <w:sz w:val="20"/>
        </w:rPr>
        <w:t>los</w:t>
      </w:r>
      <w:r>
        <w:rPr>
          <w:spacing w:val="9"/>
          <w:w w:val="110"/>
          <w:sz w:val="20"/>
        </w:rPr>
        <w:t> </w:t>
      </w:r>
      <w:r>
        <w:rPr>
          <w:w w:val="110"/>
          <w:sz w:val="20"/>
        </w:rPr>
        <w:t>boletos.</w:t>
      </w:r>
    </w:p>
    <w:p>
      <w:pPr>
        <w:pStyle w:val="BodyText"/>
        <w:spacing w:before="1"/>
        <w:ind w:left="0"/>
        <w:rPr>
          <w:sz w:val="18"/>
        </w:rPr>
      </w:pPr>
    </w:p>
    <w:p>
      <w:pPr>
        <w:pStyle w:val="ListParagraph"/>
        <w:numPr>
          <w:ilvl w:val="0"/>
          <w:numId w:val="42"/>
        </w:numPr>
        <w:tabs>
          <w:tab w:pos="1026" w:val="left" w:leader="none"/>
        </w:tabs>
        <w:spacing w:line="230" w:lineRule="auto" w:before="0" w:after="0"/>
        <w:ind w:left="458" w:right="1133" w:firstLine="0"/>
        <w:jc w:val="both"/>
        <w:rPr>
          <w:sz w:val="20"/>
        </w:rPr>
      </w:pPr>
      <w:r>
        <w:rPr>
          <w:w w:val="110"/>
          <w:sz w:val="20"/>
        </w:rPr>
        <w:t>Verificar los ingresos que se perciban en la celebración de loterías, rifas, sorteos, concursos y juegos permitidos</w:t>
      </w:r>
      <w:r>
        <w:rPr>
          <w:spacing w:val="25"/>
          <w:w w:val="110"/>
          <w:sz w:val="20"/>
        </w:rPr>
        <w:t> </w:t>
      </w:r>
      <w:r>
        <w:rPr>
          <w:w w:val="110"/>
          <w:sz w:val="20"/>
        </w:rPr>
        <w:t>con cruce de apuestas.</w:t>
      </w:r>
    </w:p>
    <w:p>
      <w:pPr>
        <w:pStyle w:val="BodyText"/>
        <w:spacing w:before="5"/>
        <w:ind w:left="0"/>
        <w:rPr>
          <w:sz w:val="17"/>
        </w:rPr>
      </w:pPr>
    </w:p>
    <w:p>
      <w:pPr>
        <w:pStyle w:val="ListParagraph"/>
        <w:numPr>
          <w:ilvl w:val="0"/>
          <w:numId w:val="42"/>
        </w:numPr>
        <w:tabs>
          <w:tab w:pos="1026" w:val="left" w:leader="none"/>
        </w:tabs>
        <w:spacing w:line="240" w:lineRule="auto" w:before="0" w:after="0"/>
        <w:ind w:left="1025" w:right="0" w:hanging="568"/>
        <w:jc w:val="both"/>
        <w:rPr>
          <w:sz w:val="20"/>
        </w:rPr>
      </w:pPr>
      <w:r>
        <w:rPr>
          <w:w w:val="110"/>
          <w:sz w:val="20"/>
        </w:rPr>
        <w:t>Verificar</w:t>
      </w:r>
      <w:r>
        <w:rPr>
          <w:spacing w:val="11"/>
          <w:w w:val="110"/>
          <w:sz w:val="20"/>
        </w:rPr>
        <w:t> </w:t>
      </w:r>
      <w:r>
        <w:rPr>
          <w:w w:val="110"/>
          <w:sz w:val="20"/>
        </w:rPr>
        <w:t>la</w:t>
      </w:r>
      <w:r>
        <w:rPr>
          <w:spacing w:val="10"/>
          <w:w w:val="110"/>
          <w:sz w:val="20"/>
        </w:rPr>
        <w:t> </w:t>
      </w:r>
      <w:r>
        <w:rPr>
          <w:w w:val="110"/>
          <w:sz w:val="20"/>
        </w:rPr>
        <w:t>lectura</w:t>
      </w:r>
      <w:r>
        <w:rPr>
          <w:spacing w:val="10"/>
          <w:w w:val="110"/>
          <w:sz w:val="20"/>
        </w:rPr>
        <w:t> </w:t>
      </w:r>
      <w:r>
        <w:rPr>
          <w:w w:val="110"/>
          <w:sz w:val="20"/>
        </w:rPr>
        <w:t>del</w:t>
      </w:r>
      <w:r>
        <w:rPr>
          <w:spacing w:val="10"/>
          <w:w w:val="110"/>
          <w:sz w:val="20"/>
        </w:rPr>
        <w:t> </w:t>
      </w:r>
      <w:r>
        <w:rPr>
          <w:w w:val="110"/>
          <w:sz w:val="20"/>
        </w:rPr>
        <w:t>aparato</w:t>
      </w:r>
      <w:r>
        <w:rPr>
          <w:spacing w:val="12"/>
          <w:w w:val="110"/>
          <w:sz w:val="20"/>
        </w:rPr>
        <w:t> </w:t>
      </w:r>
      <w:r>
        <w:rPr>
          <w:w w:val="110"/>
          <w:sz w:val="20"/>
        </w:rPr>
        <w:t>medidor</w:t>
      </w:r>
      <w:r>
        <w:rPr>
          <w:spacing w:val="14"/>
          <w:w w:val="110"/>
          <w:sz w:val="20"/>
        </w:rPr>
        <w:t> </w:t>
      </w:r>
      <w:r>
        <w:rPr>
          <w:w w:val="110"/>
          <w:sz w:val="20"/>
        </w:rPr>
        <w:t>del</w:t>
      </w:r>
      <w:r>
        <w:rPr>
          <w:spacing w:val="10"/>
          <w:w w:val="110"/>
          <w:sz w:val="20"/>
        </w:rPr>
        <w:t> </w:t>
      </w:r>
      <w:r>
        <w:rPr>
          <w:w w:val="110"/>
          <w:sz w:val="20"/>
        </w:rPr>
        <w:t>servicio</w:t>
      </w:r>
      <w:r>
        <w:rPr>
          <w:spacing w:val="11"/>
          <w:w w:val="110"/>
          <w:sz w:val="20"/>
        </w:rPr>
        <w:t> </w:t>
      </w:r>
      <w:r>
        <w:rPr>
          <w:w w:val="110"/>
          <w:sz w:val="20"/>
        </w:rPr>
        <w:t>de</w:t>
      </w:r>
      <w:r>
        <w:rPr>
          <w:spacing w:val="9"/>
          <w:w w:val="110"/>
          <w:sz w:val="20"/>
        </w:rPr>
        <w:t> </w:t>
      </w:r>
      <w:r>
        <w:rPr>
          <w:w w:val="110"/>
          <w:sz w:val="20"/>
        </w:rPr>
        <w:t>agua.</w:t>
      </w:r>
    </w:p>
    <w:p>
      <w:pPr>
        <w:pStyle w:val="ListParagraph"/>
        <w:numPr>
          <w:ilvl w:val="0"/>
          <w:numId w:val="42"/>
        </w:numPr>
        <w:tabs>
          <w:tab w:pos="1026" w:val="left" w:leader="none"/>
        </w:tabs>
        <w:spacing w:line="240" w:lineRule="auto" w:before="176" w:after="0"/>
        <w:ind w:left="1025" w:right="0" w:hanging="568"/>
        <w:jc w:val="both"/>
        <w:rPr>
          <w:sz w:val="20"/>
        </w:rPr>
      </w:pPr>
      <w:r>
        <w:rPr>
          <w:w w:val="110"/>
          <w:sz w:val="20"/>
        </w:rPr>
        <w:t>Determinar</w:t>
      </w:r>
      <w:r>
        <w:rPr>
          <w:spacing w:val="9"/>
          <w:w w:val="110"/>
          <w:sz w:val="20"/>
        </w:rPr>
        <w:t> </w:t>
      </w:r>
      <w:r>
        <w:rPr>
          <w:w w:val="110"/>
          <w:sz w:val="20"/>
        </w:rPr>
        <w:t>presuntivamente</w:t>
      </w:r>
      <w:r>
        <w:rPr>
          <w:spacing w:val="9"/>
          <w:w w:val="110"/>
          <w:sz w:val="20"/>
        </w:rPr>
        <w:t> </w:t>
      </w:r>
      <w:r>
        <w:rPr>
          <w:w w:val="110"/>
          <w:sz w:val="20"/>
        </w:rPr>
        <w:t>las</w:t>
      </w:r>
      <w:r>
        <w:rPr>
          <w:spacing w:val="9"/>
          <w:w w:val="110"/>
          <w:sz w:val="20"/>
        </w:rPr>
        <w:t> </w:t>
      </w:r>
      <w:r>
        <w:rPr>
          <w:w w:val="110"/>
          <w:sz w:val="20"/>
        </w:rPr>
        <w:t>contribuciones</w:t>
      </w:r>
      <w:r>
        <w:rPr>
          <w:spacing w:val="8"/>
          <w:w w:val="110"/>
          <w:sz w:val="20"/>
        </w:rPr>
        <w:t> </w:t>
      </w:r>
      <w:r>
        <w:rPr>
          <w:w w:val="110"/>
          <w:sz w:val="20"/>
        </w:rPr>
        <w:t>omitidas,</w:t>
      </w:r>
      <w:r>
        <w:rPr>
          <w:spacing w:val="12"/>
          <w:w w:val="110"/>
          <w:sz w:val="20"/>
        </w:rPr>
        <w:t> </w:t>
      </w:r>
      <w:r>
        <w:rPr>
          <w:w w:val="110"/>
          <w:sz w:val="20"/>
        </w:rPr>
        <w:t>en</w:t>
      </w:r>
      <w:r>
        <w:rPr>
          <w:spacing w:val="10"/>
          <w:w w:val="110"/>
          <w:sz w:val="20"/>
        </w:rPr>
        <w:t> </w:t>
      </w:r>
      <w:r>
        <w:rPr>
          <w:w w:val="110"/>
          <w:sz w:val="20"/>
        </w:rPr>
        <w:t>términos</w:t>
      </w:r>
      <w:r>
        <w:rPr>
          <w:spacing w:val="10"/>
          <w:w w:val="110"/>
          <w:sz w:val="20"/>
        </w:rPr>
        <w:t> </w:t>
      </w:r>
      <w:r>
        <w:rPr>
          <w:w w:val="110"/>
          <w:sz w:val="20"/>
        </w:rPr>
        <w:t>de</w:t>
      </w:r>
      <w:r>
        <w:rPr>
          <w:spacing w:val="7"/>
          <w:w w:val="110"/>
          <w:sz w:val="20"/>
        </w:rPr>
        <w:t> </w:t>
      </w:r>
      <w:r>
        <w:rPr>
          <w:w w:val="110"/>
          <w:sz w:val="20"/>
        </w:rPr>
        <w:t>este</w:t>
      </w:r>
      <w:r>
        <w:rPr>
          <w:spacing w:val="9"/>
          <w:w w:val="110"/>
          <w:sz w:val="20"/>
        </w:rPr>
        <w:t> </w:t>
      </w:r>
      <w:r>
        <w:rPr>
          <w:w w:val="110"/>
          <w:sz w:val="20"/>
        </w:rPr>
        <w:t>Código.</w:t>
      </w:r>
    </w:p>
    <w:p>
      <w:pPr>
        <w:pStyle w:val="ListParagraph"/>
        <w:numPr>
          <w:ilvl w:val="0"/>
          <w:numId w:val="42"/>
        </w:numPr>
        <w:tabs>
          <w:tab w:pos="1026" w:val="left" w:leader="none"/>
        </w:tabs>
        <w:spacing w:line="230" w:lineRule="auto" w:before="188" w:after="0"/>
        <w:ind w:left="458" w:right="1135" w:firstLine="0"/>
        <w:jc w:val="both"/>
        <w:rPr>
          <w:sz w:val="20"/>
        </w:rPr>
      </w:pPr>
      <w:r>
        <w:rPr>
          <w:w w:val="110"/>
          <w:sz w:val="20"/>
        </w:rPr>
        <w:t>Brindar a los contribuyentes orientación, asistencia y asesoría gratuitas para el cumplimiento de sus obligaciones</w:t>
      </w:r>
      <w:r>
        <w:rPr>
          <w:spacing w:val="43"/>
          <w:w w:val="110"/>
          <w:sz w:val="20"/>
        </w:rPr>
        <w:t> </w:t>
      </w:r>
      <w:r>
        <w:rPr>
          <w:w w:val="110"/>
          <w:sz w:val="20"/>
        </w:rPr>
        <w:t>fiscales.</w:t>
      </w:r>
    </w:p>
    <w:p>
      <w:pPr>
        <w:pStyle w:val="BodyText"/>
        <w:spacing w:before="1"/>
        <w:ind w:left="0"/>
        <w:rPr>
          <w:sz w:val="18"/>
        </w:rPr>
      </w:pPr>
    </w:p>
    <w:p>
      <w:pPr>
        <w:pStyle w:val="ListParagraph"/>
        <w:numPr>
          <w:ilvl w:val="0"/>
          <w:numId w:val="42"/>
        </w:numPr>
        <w:tabs>
          <w:tab w:pos="1026" w:val="left" w:leader="none"/>
        </w:tabs>
        <w:spacing w:line="230" w:lineRule="auto" w:before="0" w:after="0"/>
        <w:ind w:left="458" w:right="1136" w:firstLine="0"/>
        <w:jc w:val="both"/>
        <w:rPr>
          <w:sz w:val="20"/>
        </w:rPr>
      </w:pPr>
      <w:r>
        <w:rPr>
          <w:w w:val="110"/>
          <w:sz w:val="20"/>
        </w:rPr>
        <w:t>Imponer multas a los contribuyentes, solidarios responsables o terceros con ellos relacionados,</w:t>
      </w:r>
      <w:r>
        <w:rPr>
          <w:spacing w:val="10"/>
          <w:w w:val="110"/>
          <w:sz w:val="20"/>
        </w:rPr>
        <w:t> </w:t>
      </w:r>
      <w:r>
        <w:rPr>
          <w:w w:val="110"/>
          <w:sz w:val="20"/>
        </w:rPr>
        <w:t>por</w:t>
      </w:r>
      <w:r>
        <w:rPr>
          <w:spacing w:val="11"/>
          <w:w w:val="110"/>
          <w:sz w:val="20"/>
        </w:rPr>
        <w:t> </w:t>
      </w:r>
      <w:r>
        <w:rPr>
          <w:w w:val="110"/>
          <w:sz w:val="20"/>
        </w:rPr>
        <w:t>infracciones</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disposiciones</w:t>
      </w:r>
      <w:r>
        <w:rPr>
          <w:spacing w:val="12"/>
          <w:w w:val="110"/>
          <w:sz w:val="20"/>
        </w:rPr>
        <w:t> </w:t>
      </w:r>
      <w:r>
        <w:rPr>
          <w:w w:val="110"/>
          <w:sz w:val="20"/>
        </w:rPr>
        <w:t>de</w:t>
      </w:r>
      <w:r>
        <w:rPr>
          <w:spacing w:val="10"/>
          <w:w w:val="110"/>
          <w:sz w:val="20"/>
        </w:rPr>
        <w:t> </w:t>
      </w:r>
      <w:r>
        <w:rPr>
          <w:w w:val="110"/>
          <w:sz w:val="20"/>
        </w:rPr>
        <w:t>este</w:t>
      </w:r>
      <w:r>
        <w:rPr>
          <w:spacing w:val="10"/>
          <w:w w:val="110"/>
          <w:sz w:val="20"/>
        </w:rPr>
        <w:t> </w:t>
      </w:r>
      <w:r>
        <w:rPr>
          <w:w w:val="110"/>
          <w:sz w:val="20"/>
        </w:rPr>
        <w:t>Código.</w:t>
      </w:r>
    </w:p>
    <w:p>
      <w:pPr>
        <w:pStyle w:val="BodyText"/>
        <w:spacing w:before="4"/>
        <w:ind w:left="0"/>
        <w:rPr>
          <w:sz w:val="17"/>
        </w:rPr>
      </w:pPr>
    </w:p>
    <w:p>
      <w:pPr>
        <w:pStyle w:val="ListParagraph"/>
        <w:numPr>
          <w:ilvl w:val="0"/>
          <w:numId w:val="42"/>
        </w:numPr>
        <w:tabs>
          <w:tab w:pos="1026" w:val="left" w:leader="none"/>
        </w:tabs>
        <w:spacing w:line="242" w:lineRule="auto" w:before="1" w:after="0"/>
        <w:ind w:left="458" w:right="1134" w:firstLine="0"/>
        <w:jc w:val="both"/>
        <w:rPr>
          <w:sz w:val="20"/>
        </w:rPr>
      </w:pPr>
      <w:r>
        <w:rPr>
          <w:w w:val="110"/>
          <w:sz w:val="20"/>
        </w:rPr>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w:t>
      </w:r>
      <w:r>
        <w:rPr>
          <w:spacing w:val="20"/>
          <w:w w:val="110"/>
          <w:sz w:val="20"/>
        </w:rPr>
        <w:t> </w:t>
      </w:r>
      <w:r>
        <w:rPr>
          <w:w w:val="110"/>
          <w:sz w:val="20"/>
        </w:rPr>
        <w:t>trate.</w:t>
      </w:r>
    </w:p>
    <w:p>
      <w:pPr>
        <w:pStyle w:val="BodyText"/>
        <w:spacing w:before="6"/>
        <w:ind w:left="0"/>
        <w:rPr>
          <w:sz w:val="17"/>
        </w:rPr>
      </w:pPr>
    </w:p>
    <w:p>
      <w:pPr>
        <w:pStyle w:val="ListParagraph"/>
        <w:numPr>
          <w:ilvl w:val="0"/>
          <w:numId w:val="42"/>
        </w:numPr>
        <w:tabs>
          <w:tab w:pos="1026" w:val="left" w:leader="none"/>
        </w:tabs>
        <w:spacing w:line="230" w:lineRule="auto" w:before="0" w:after="0"/>
        <w:ind w:left="458" w:right="1133" w:firstLine="0"/>
        <w:jc w:val="both"/>
        <w:rPr>
          <w:sz w:val="20"/>
        </w:rPr>
      </w:pPr>
      <w:r>
        <w:rPr>
          <w:w w:val="110"/>
          <w:sz w:val="20"/>
        </w:rPr>
        <w:t>Cuando a instancia de parte o bien dentro de un procedimiento administrativo, la autoridad detecte documentos que presuman el pago de créditos fiscales y se compruebe</w:t>
      </w:r>
      <w:r>
        <w:rPr>
          <w:spacing w:val="13"/>
          <w:w w:val="110"/>
          <w:sz w:val="20"/>
        </w:rPr>
        <w:t> </w:t>
      </w:r>
      <w:r>
        <w:rPr>
          <w:w w:val="110"/>
          <w:sz w:val="20"/>
        </w:rPr>
        <w:t>por</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29" name="image2.png"/>
            <wp:cNvGraphicFramePr>
              <a:graphicFrameLocks noChangeAspect="1"/>
            </wp:cNvGraphicFramePr>
            <a:graphic>
              <a:graphicData uri="http://schemas.openxmlformats.org/drawingml/2006/picture">
                <pic:pic>
                  <pic:nvPicPr>
                    <pic:cNvPr id="1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134"/>
        <w:jc w:val="both"/>
      </w:pPr>
      <w:r>
        <w:rPr>
          <w:w w:val="110"/>
        </w:rPr>
        <w:t>medios aleatorios que son apócrifos o falsos, procederán a retenerlos previo acuerdo debidamente fundado y motivado, y remitirlos a la autoridad competente para que, en su caso, proceda a la formulación de la querella.</w:t>
      </w:r>
    </w:p>
    <w:p>
      <w:pPr>
        <w:pStyle w:val="ListParagraph"/>
        <w:numPr>
          <w:ilvl w:val="0"/>
          <w:numId w:val="42"/>
        </w:numPr>
        <w:tabs>
          <w:tab w:pos="1026" w:val="left" w:leader="none"/>
        </w:tabs>
        <w:spacing w:line="240" w:lineRule="auto" w:before="192" w:after="0"/>
        <w:ind w:left="1025" w:right="0" w:hanging="568"/>
        <w:jc w:val="both"/>
        <w:rPr>
          <w:sz w:val="20"/>
        </w:rPr>
      </w:pPr>
      <w:r>
        <w:rPr>
          <w:w w:val="110"/>
          <w:sz w:val="20"/>
        </w:rPr>
        <w:t>Derogada.</w:t>
      </w:r>
    </w:p>
    <w:p>
      <w:pPr>
        <w:pStyle w:val="ListParagraph"/>
        <w:numPr>
          <w:ilvl w:val="0"/>
          <w:numId w:val="42"/>
        </w:numPr>
        <w:tabs>
          <w:tab w:pos="1026" w:val="left" w:leader="none"/>
        </w:tabs>
        <w:spacing w:line="230" w:lineRule="auto" w:before="185" w:after="0"/>
        <w:ind w:left="458" w:right="1133" w:firstLine="0"/>
        <w:jc w:val="both"/>
        <w:rPr>
          <w:sz w:val="20"/>
        </w:rPr>
      </w:pPr>
      <w:r>
        <w:rPr>
          <w:w w:val="110"/>
          <w:sz w:val="20"/>
        </w:rPr>
        <w:t>Revisar los dictámenes formulados por contadores públicos registrados a nombre de los contribuyentes,</w:t>
      </w:r>
      <w:r>
        <w:rPr>
          <w:spacing w:val="9"/>
          <w:w w:val="110"/>
          <w:sz w:val="20"/>
        </w:rPr>
        <w:t> </w:t>
      </w:r>
      <w:r>
        <w:rPr>
          <w:w w:val="110"/>
          <w:sz w:val="20"/>
        </w:rPr>
        <w:t>sobre</w:t>
      </w:r>
      <w:r>
        <w:rPr>
          <w:spacing w:val="8"/>
          <w:w w:val="110"/>
          <w:sz w:val="20"/>
        </w:rPr>
        <w:t> </w:t>
      </w:r>
      <w:r>
        <w:rPr>
          <w:w w:val="110"/>
          <w:sz w:val="20"/>
        </w:rPr>
        <w:t>el</w:t>
      </w:r>
      <w:r>
        <w:rPr>
          <w:spacing w:val="7"/>
          <w:w w:val="110"/>
          <w:sz w:val="20"/>
        </w:rPr>
        <w:t> </w:t>
      </w:r>
      <w:r>
        <w:rPr>
          <w:w w:val="110"/>
          <w:sz w:val="20"/>
        </w:rPr>
        <w:t>debido</w:t>
      </w:r>
      <w:r>
        <w:rPr>
          <w:spacing w:val="10"/>
          <w:w w:val="110"/>
          <w:sz w:val="20"/>
        </w:rPr>
        <w:t> </w:t>
      </w:r>
      <w:r>
        <w:rPr>
          <w:w w:val="110"/>
          <w:sz w:val="20"/>
        </w:rPr>
        <w:t>cumplimiento</w:t>
      </w:r>
      <w:r>
        <w:rPr>
          <w:spacing w:val="10"/>
          <w:w w:val="110"/>
          <w:sz w:val="20"/>
        </w:rPr>
        <w:t> </w:t>
      </w:r>
      <w:r>
        <w:rPr>
          <w:w w:val="110"/>
          <w:sz w:val="20"/>
        </w:rPr>
        <w:t>de</w:t>
      </w:r>
      <w:r>
        <w:rPr>
          <w:spacing w:val="6"/>
          <w:w w:val="110"/>
          <w:sz w:val="20"/>
        </w:rPr>
        <w:t> </w:t>
      </w:r>
      <w:r>
        <w:rPr>
          <w:w w:val="110"/>
          <w:sz w:val="20"/>
        </w:rPr>
        <w:t>las</w:t>
      </w:r>
      <w:r>
        <w:rPr>
          <w:spacing w:val="10"/>
          <w:w w:val="110"/>
          <w:sz w:val="20"/>
        </w:rPr>
        <w:t> </w:t>
      </w:r>
      <w:r>
        <w:rPr>
          <w:w w:val="110"/>
          <w:sz w:val="20"/>
        </w:rPr>
        <w:t>disposiciones</w:t>
      </w:r>
      <w:r>
        <w:rPr>
          <w:spacing w:val="9"/>
          <w:w w:val="110"/>
          <w:sz w:val="20"/>
        </w:rPr>
        <w:t> </w:t>
      </w:r>
      <w:r>
        <w:rPr>
          <w:w w:val="110"/>
          <w:sz w:val="20"/>
        </w:rPr>
        <w:t>fiscales</w:t>
      </w:r>
      <w:r>
        <w:rPr>
          <w:spacing w:val="11"/>
          <w:w w:val="110"/>
          <w:sz w:val="20"/>
        </w:rPr>
        <w:t> </w:t>
      </w:r>
      <w:r>
        <w:rPr>
          <w:w w:val="110"/>
          <w:sz w:val="20"/>
        </w:rPr>
        <w:t>de</w:t>
      </w:r>
      <w:r>
        <w:rPr>
          <w:spacing w:val="8"/>
          <w:w w:val="110"/>
          <w:sz w:val="20"/>
        </w:rPr>
        <w:t> </w:t>
      </w:r>
      <w:r>
        <w:rPr>
          <w:w w:val="110"/>
          <w:sz w:val="20"/>
        </w:rPr>
        <w:t>este</w:t>
      </w:r>
      <w:r>
        <w:rPr>
          <w:spacing w:val="8"/>
          <w:w w:val="110"/>
          <w:sz w:val="20"/>
        </w:rPr>
        <w:t> </w:t>
      </w:r>
      <w:r>
        <w:rPr>
          <w:w w:val="110"/>
          <w:sz w:val="20"/>
        </w:rPr>
        <w:t>Código.</w:t>
      </w:r>
    </w:p>
    <w:p>
      <w:pPr>
        <w:pStyle w:val="BodyText"/>
        <w:spacing w:before="5"/>
        <w:ind w:left="0"/>
        <w:rPr>
          <w:sz w:val="17"/>
        </w:rPr>
      </w:pPr>
    </w:p>
    <w:p>
      <w:pPr>
        <w:pStyle w:val="ListParagraph"/>
        <w:numPr>
          <w:ilvl w:val="0"/>
          <w:numId w:val="42"/>
        </w:numPr>
        <w:tabs>
          <w:tab w:pos="1026" w:val="left" w:leader="none"/>
        </w:tabs>
        <w:spacing w:line="244" w:lineRule="auto" w:before="0" w:after="0"/>
        <w:ind w:left="458" w:right="1132" w:firstLine="0"/>
        <w:jc w:val="both"/>
        <w:rPr>
          <w:sz w:val="20"/>
        </w:rPr>
      </w:pPr>
      <w:r>
        <w:rPr>
          <w:w w:val="110"/>
          <w:sz w:val="20"/>
        </w:rPr>
        <w:t>Emitir reglas de carácter general y medidas que señalen mecanismos de administración, control, forma de pago, procedimientos y requisitos para aquellos trámites administrativos, sin variar las disposiciones relacionadas con el sujeto, el objeto, la base, la tasa o la tarifa de las contribuciones y aprovechamientos, las infracciones o las sanciones de las mismas, a fin de facilitar</w:t>
      </w:r>
      <w:r>
        <w:rPr>
          <w:spacing w:val="11"/>
          <w:w w:val="110"/>
          <w:sz w:val="20"/>
        </w:rPr>
        <w:t> </w:t>
      </w:r>
      <w:r>
        <w:rPr>
          <w:w w:val="110"/>
          <w:sz w:val="20"/>
        </w:rPr>
        <w:t>el</w:t>
      </w:r>
      <w:r>
        <w:rPr>
          <w:spacing w:val="10"/>
          <w:w w:val="110"/>
          <w:sz w:val="20"/>
        </w:rPr>
        <w:t> </w:t>
      </w:r>
      <w:r>
        <w:rPr>
          <w:w w:val="110"/>
          <w:sz w:val="20"/>
        </w:rPr>
        <w:t>cumplimiento</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obligaciones</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contribuyentes.</w:t>
      </w:r>
    </w:p>
    <w:p>
      <w:pPr>
        <w:pStyle w:val="ListParagraph"/>
        <w:numPr>
          <w:ilvl w:val="0"/>
          <w:numId w:val="42"/>
        </w:numPr>
        <w:tabs>
          <w:tab w:pos="1167" w:val="left" w:leader="none"/>
        </w:tabs>
        <w:spacing w:line="244" w:lineRule="auto" w:before="185" w:after="0"/>
        <w:ind w:left="458" w:right="1137" w:firstLine="0"/>
        <w:jc w:val="both"/>
        <w:rPr>
          <w:sz w:val="20"/>
        </w:rPr>
      </w:pPr>
      <w:r>
        <w:rPr>
          <w:w w:val="110"/>
          <w:sz w:val="20"/>
        </w:rPr>
        <w:t>Inscribir de oficio en el Registro Estatal de Contribuyentes, a aquellos particulares que no hubieran cumplido con dicha obligación en los plazos establecidos, así como cancelar la inscripción de conformidad con lo dispuesto en el artículo 361 fracciones I y II de este Código o bien, se trate de contribuyentes omisos o no localizados, con base en las Reglas de Carácter General que al efecto se emitan.</w:t>
      </w:r>
    </w:p>
    <w:p>
      <w:pPr>
        <w:pStyle w:val="ListParagraph"/>
        <w:numPr>
          <w:ilvl w:val="0"/>
          <w:numId w:val="42"/>
        </w:numPr>
        <w:tabs>
          <w:tab w:pos="1026" w:val="left" w:leader="none"/>
        </w:tabs>
        <w:spacing w:line="228" w:lineRule="auto" w:before="195" w:after="0"/>
        <w:ind w:left="458" w:right="1135" w:firstLine="0"/>
        <w:jc w:val="both"/>
        <w:rPr>
          <w:sz w:val="20"/>
        </w:rPr>
      </w:pPr>
      <w:r>
        <w:rPr>
          <w:w w:val="110"/>
          <w:sz w:val="20"/>
        </w:rPr>
        <w:t>Habilitar a terceros para que realicen las notificaciones en los términos del presente Código.</w:t>
      </w:r>
    </w:p>
    <w:p>
      <w:pPr>
        <w:pStyle w:val="BodyText"/>
        <w:spacing w:before="5"/>
        <w:ind w:left="0"/>
        <w:rPr>
          <w:sz w:val="17"/>
        </w:rPr>
      </w:pPr>
    </w:p>
    <w:p>
      <w:pPr>
        <w:pStyle w:val="ListParagraph"/>
        <w:numPr>
          <w:ilvl w:val="0"/>
          <w:numId w:val="42"/>
        </w:numPr>
        <w:tabs>
          <w:tab w:pos="1026" w:val="left" w:leader="none"/>
        </w:tabs>
        <w:spacing w:line="240" w:lineRule="auto" w:before="1" w:after="0"/>
        <w:ind w:left="458" w:right="1130" w:firstLine="0"/>
        <w:jc w:val="both"/>
        <w:rPr>
          <w:sz w:val="20"/>
        </w:rPr>
      </w:pPr>
      <w:r>
        <w:rPr>
          <w:w w:val="110"/>
          <w:sz w:val="20"/>
        </w:rPr>
        <w:t>Publicar en el portal electrónico oficial, el nombre, denominación o razón social de los contribuyentes deudores del fisco y la situación actual del crédito fiscal a su cargo. Los datos personales</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contribuyentes</w:t>
      </w:r>
      <w:r>
        <w:rPr>
          <w:spacing w:val="10"/>
          <w:w w:val="110"/>
          <w:sz w:val="20"/>
        </w:rPr>
        <w:t> </w:t>
      </w:r>
      <w:r>
        <w:rPr>
          <w:w w:val="110"/>
          <w:sz w:val="20"/>
        </w:rPr>
        <w:t>se</w:t>
      </w:r>
      <w:r>
        <w:rPr>
          <w:spacing w:val="10"/>
          <w:w w:val="110"/>
          <w:sz w:val="20"/>
        </w:rPr>
        <w:t> </w:t>
      </w:r>
      <w:r>
        <w:rPr>
          <w:w w:val="110"/>
          <w:sz w:val="20"/>
        </w:rPr>
        <w:t>protegerán</w:t>
      </w:r>
      <w:r>
        <w:rPr>
          <w:spacing w:val="10"/>
          <w:w w:val="110"/>
          <w:sz w:val="20"/>
        </w:rPr>
        <w:t> </w:t>
      </w:r>
      <w:r>
        <w:rPr>
          <w:w w:val="110"/>
          <w:sz w:val="20"/>
        </w:rPr>
        <w:t>de</w:t>
      </w:r>
      <w:r>
        <w:rPr>
          <w:spacing w:val="8"/>
          <w:w w:val="110"/>
          <w:sz w:val="20"/>
        </w:rPr>
        <w:t> </w:t>
      </w:r>
      <w:r>
        <w:rPr>
          <w:w w:val="110"/>
          <w:sz w:val="20"/>
        </w:rPr>
        <w:t>acuerdo</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ley</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materia.</w:t>
      </w:r>
    </w:p>
    <w:p>
      <w:pPr>
        <w:pStyle w:val="BodyText"/>
        <w:spacing w:before="1"/>
        <w:ind w:left="0"/>
        <w:rPr>
          <w:sz w:val="21"/>
        </w:rPr>
      </w:pPr>
    </w:p>
    <w:p>
      <w:pPr>
        <w:pStyle w:val="BodyText"/>
        <w:spacing w:line="249" w:lineRule="auto"/>
        <w:ind w:right="1137"/>
        <w:jc w:val="both"/>
      </w:pPr>
      <w:r>
        <w:rPr>
          <w:w w:val="110"/>
        </w:rPr>
        <w:t>Asimismo, proporcionar información a las sociedades de información crediticia, respecto de créditos fiscales de los contribuyentes, para lo cual, la Secretaría publicará Reglas de Carácter General, en las cuales se definan los mecanismos para modificar la  información  proporcionada,</w:t>
      </w:r>
      <w:r>
        <w:rPr>
          <w:spacing w:val="10"/>
          <w:w w:val="110"/>
        </w:rPr>
        <w:t> </w:t>
      </w:r>
      <w:r>
        <w:rPr>
          <w:w w:val="110"/>
        </w:rPr>
        <w:t>cuando</w:t>
      </w:r>
      <w:r>
        <w:rPr>
          <w:spacing w:val="11"/>
          <w:w w:val="110"/>
        </w:rPr>
        <w:t> </w:t>
      </w:r>
      <w:r>
        <w:rPr>
          <w:w w:val="110"/>
        </w:rPr>
        <w:t>se</w:t>
      </w:r>
      <w:r>
        <w:rPr>
          <w:spacing w:val="10"/>
          <w:w w:val="110"/>
        </w:rPr>
        <w:t> </w:t>
      </w:r>
      <w:r>
        <w:rPr>
          <w:w w:val="110"/>
        </w:rPr>
        <w:t>determine</w:t>
      </w:r>
      <w:r>
        <w:rPr>
          <w:spacing w:val="10"/>
          <w:w w:val="110"/>
        </w:rPr>
        <w:t> </w:t>
      </w:r>
      <w:r>
        <w:rPr>
          <w:w w:val="110"/>
        </w:rPr>
        <w:t>su</w:t>
      </w:r>
      <w:r>
        <w:rPr>
          <w:spacing w:val="8"/>
          <w:w w:val="110"/>
        </w:rPr>
        <w:t> </w:t>
      </w:r>
      <w:r>
        <w:rPr>
          <w:w w:val="110"/>
        </w:rPr>
        <w:t>inaplicabilidad</w:t>
      </w:r>
      <w:r>
        <w:rPr>
          <w:spacing w:val="12"/>
          <w:w w:val="110"/>
        </w:rPr>
        <w:t> </w:t>
      </w:r>
      <w:r>
        <w:rPr>
          <w:w w:val="110"/>
        </w:rPr>
        <w:t>y</w:t>
      </w:r>
      <w:r>
        <w:rPr>
          <w:spacing w:val="10"/>
          <w:w w:val="110"/>
        </w:rPr>
        <w:t> </w:t>
      </w:r>
      <w:r>
        <w:rPr>
          <w:w w:val="110"/>
        </w:rPr>
        <w:t>demás</w:t>
      </w:r>
      <w:r>
        <w:rPr>
          <w:spacing w:val="10"/>
          <w:w w:val="110"/>
        </w:rPr>
        <w:t> </w:t>
      </w:r>
      <w:r>
        <w:rPr>
          <w:w w:val="110"/>
        </w:rPr>
        <w:t>aspectos</w:t>
      </w:r>
      <w:r>
        <w:rPr>
          <w:spacing w:val="9"/>
          <w:w w:val="110"/>
        </w:rPr>
        <w:t> </w:t>
      </w:r>
      <w:r>
        <w:rPr>
          <w:w w:val="110"/>
        </w:rPr>
        <w:t>relacionados.</w:t>
      </w:r>
    </w:p>
    <w:p>
      <w:pPr>
        <w:pStyle w:val="ListParagraph"/>
        <w:numPr>
          <w:ilvl w:val="0"/>
          <w:numId w:val="42"/>
        </w:numPr>
        <w:tabs>
          <w:tab w:pos="1026" w:val="left" w:leader="none"/>
        </w:tabs>
        <w:spacing w:line="230" w:lineRule="auto" w:before="190" w:after="0"/>
        <w:ind w:left="458" w:right="1138" w:firstLine="0"/>
        <w:jc w:val="both"/>
        <w:rPr>
          <w:sz w:val="20"/>
        </w:rPr>
      </w:pPr>
      <w:r>
        <w:rPr>
          <w:w w:val="110"/>
          <w:sz w:val="20"/>
        </w:rPr>
        <w:t>Revisar los dictámenes sobre la determinación de la base del Impuesto Predial que presenten los</w:t>
      </w:r>
      <w:r>
        <w:rPr>
          <w:spacing w:val="21"/>
          <w:w w:val="110"/>
          <w:sz w:val="20"/>
        </w:rPr>
        <w:t> </w:t>
      </w:r>
      <w:r>
        <w:rPr>
          <w:w w:val="110"/>
          <w:sz w:val="20"/>
        </w:rPr>
        <w:t>contribuyentes.</w:t>
      </w:r>
    </w:p>
    <w:p>
      <w:pPr>
        <w:pStyle w:val="BodyText"/>
        <w:spacing w:before="3"/>
        <w:ind w:left="0"/>
        <w:rPr>
          <w:sz w:val="18"/>
        </w:rPr>
      </w:pPr>
    </w:p>
    <w:p>
      <w:pPr>
        <w:pStyle w:val="ListParagraph"/>
        <w:numPr>
          <w:ilvl w:val="0"/>
          <w:numId w:val="42"/>
        </w:numPr>
        <w:tabs>
          <w:tab w:pos="1026" w:val="left" w:leader="none"/>
        </w:tabs>
        <w:spacing w:line="230" w:lineRule="auto" w:before="0" w:after="0"/>
        <w:ind w:left="458" w:right="1131" w:firstLine="0"/>
        <w:jc w:val="both"/>
        <w:rPr>
          <w:sz w:val="20"/>
        </w:rPr>
      </w:pPr>
      <w:r>
        <w:rPr>
          <w:w w:val="110"/>
          <w:sz w:val="20"/>
        </w:rPr>
        <w:t>Verificar, en coordinación con el IGECEM en su caso, la determinación del  valor  catastral</w:t>
      </w:r>
      <w:r>
        <w:rPr>
          <w:spacing w:val="9"/>
          <w:w w:val="110"/>
          <w:sz w:val="20"/>
        </w:rPr>
        <w:t> </w:t>
      </w:r>
      <w:r>
        <w:rPr>
          <w:w w:val="110"/>
          <w:sz w:val="20"/>
        </w:rPr>
        <w:t>o</w:t>
      </w:r>
      <w:r>
        <w:rPr>
          <w:spacing w:val="10"/>
          <w:w w:val="110"/>
          <w:sz w:val="20"/>
        </w:rPr>
        <w:t> </w:t>
      </w:r>
      <w:r>
        <w:rPr>
          <w:w w:val="110"/>
          <w:sz w:val="20"/>
        </w:rPr>
        <w:t>base</w:t>
      </w:r>
      <w:r>
        <w:rPr>
          <w:spacing w:val="8"/>
          <w:w w:val="110"/>
          <w:sz w:val="20"/>
        </w:rPr>
        <w:t> </w:t>
      </w:r>
      <w:r>
        <w:rPr>
          <w:w w:val="110"/>
          <w:sz w:val="20"/>
        </w:rPr>
        <w:t>del</w:t>
      </w:r>
      <w:r>
        <w:rPr>
          <w:spacing w:val="9"/>
          <w:w w:val="110"/>
          <w:sz w:val="20"/>
        </w:rPr>
        <w:t> </w:t>
      </w:r>
      <w:r>
        <w:rPr>
          <w:w w:val="110"/>
          <w:sz w:val="20"/>
        </w:rPr>
        <w:t>Impuesto</w:t>
      </w:r>
      <w:r>
        <w:rPr>
          <w:spacing w:val="10"/>
          <w:w w:val="110"/>
          <w:sz w:val="20"/>
        </w:rPr>
        <w:t> </w:t>
      </w:r>
      <w:r>
        <w:rPr>
          <w:w w:val="110"/>
          <w:sz w:val="20"/>
        </w:rPr>
        <w:t>Predial</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inmuebles</w:t>
      </w:r>
      <w:r>
        <w:rPr>
          <w:spacing w:val="8"/>
          <w:w w:val="110"/>
          <w:sz w:val="20"/>
        </w:rPr>
        <w:t> </w:t>
      </w:r>
      <w:r>
        <w:rPr>
          <w:w w:val="110"/>
          <w:sz w:val="20"/>
        </w:rPr>
        <w:t>objeto</w:t>
      </w:r>
      <w:r>
        <w:rPr>
          <w:spacing w:val="15"/>
          <w:w w:val="110"/>
          <w:sz w:val="20"/>
        </w:rPr>
        <w:t> </w:t>
      </w:r>
      <w:r>
        <w:rPr>
          <w:w w:val="110"/>
          <w:sz w:val="20"/>
        </w:rPr>
        <w:t>de</w:t>
      </w:r>
      <w:r>
        <w:rPr>
          <w:spacing w:val="8"/>
          <w:w w:val="110"/>
          <w:sz w:val="20"/>
        </w:rPr>
        <w:t> </w:t>
      </w:r>
      <w:r>
        <w:rPr>
          <w:w w:val="110"/>
          <w:sz w:val="20"/>
        </w:rPr>
        <w:t>dictaminación.</w:t>
      </w:r>
    </w:p>
    <w:p>
      <w:pPr>
        <w:pStyle w:val="ListParagraph"/>
        <w:numPr>
          <w:ilvl w:val="0"/>
          <w:numId w:val="42"/>
        </w:numPr>
        <w:tabs>
          <w:tab w:pos="1167" w:val="left" w:leader="none"/>
        </w:tabs>
        <w:spacing w:line="240" w:lineRule="auto" w:before="195" w:after="0"/>
        <w:ind w:left="458" w:right="1033" w:firstLine="0"/>
        <w:jc w:val="both"/>
        <w:rPr>
          <w:sz w:val="20"/>
        </w:rPr>
      </w:pPr>
      <w:r>
        <w:rPr>
          <w:w w:val="110"/>
          <w:sz w:val="20"/>
        </w:rPr>
        <w:t>Señalar el establecimiento principal donde se realicen actividades que generen obligaciones fiscales, cuando los contribuyentes cuenten  con  sucursales  dentro  del territorio del Estado y no lo hayan</w:t>
      </w:r>
      <w:r>
        <w:rPr>
          <w:spacing w:val="13"/>
          <w:w w:val="110"/>
          <w:sz w:val="20"/>
        </w:rPr>
        <w:t> </w:t>
      </w:r>
      <w:r>
        <w:rPr>
          <w:w w:val="110"/>
          <w:sz w:val="20"/>
        </w:rPr>
        <w:t>designado.</w:t>
      </w:r>
    </w:p>
    <w:p>
      <w:pPr>
        <w:pStyle w:val="ListParagraph"/>
        <w:numPr>
          <w:ilvl w:val="0"/>
          <w:numId w:val="42"/>
        </w:numPr>
        <w:tabs>
          <w:tab w:pos="1167" w:val="left" w:leader="none"/>
        </w:tabs>
        <w:spacing w:line="244" w:lineRule="auto" w:before="196" w:after="0"/>
        <w:ind w:left="458" w:right="1032" w:firstLine="0"/>
        <w:jc w:val="both"/>
        <w:rPr>
          <w:sz w:val="20"/>
        </w:rPr>
      </w:pPr>
      <w:r>
        <w:rPr>
          <w:w w:val="110"/>
          <w:sz w:val="20"/>
        </w:rPr>
        <w:t>En materia del Registro Estatal de Contribuyentes, realizar la verificación física y/o la consulta a los padrones  de contribuyentes y/o sistemas de las dependencias del Estado, así  como de las autoridades fiscales federales, estatales o municipales, con las que el Estado tenga celebrados convenios de colaboración administrativa o de intercambio de información para constatar la inscripción o los datos proporcionados al mismo, relacionados con la identidad, domicilio y demás información que se haya manifestado para los efectos de dicho Registro, así como el cumplimiento de obligaciones fiscales, sin que por ello se considere que las autoridades fiscales inician sus facultades de</w:t>
      </w:r>
      <w:r>
        <w:rPr>
          <w:spacing w:val="52"/>
          <w:w w:val="110"/>
          <w:sz w:val="20"/>
        </w:rPr>
        <w:t> </w:t>
      </w:r>
      <w:r>
        <w:rPr>
          <w:w w:val="110"/>
          <w:sz w:val="20"/>
        </w:rPr>
        <w:t>comprobación.</w:t>
      </w:r>
    </w:p>
    <w:p>
      <w:pPr>
        <w:pStyle w:val="BodyText"/>
        <w:ind w:left="0"/>
        <w:rPr>
          <w:sz w:val="21"/>
        </w:rPr>
      </w:pPr>
    </w:p>
    <w:p>
      <w:pPr>
        <w:pStyle w:val="BodyText"/>
        <w:spacing w:line="249" w:lineRule="auto"/>
        <w:ind w:right="1032"/>
        <w:jc w:val="both"/>
      </w:pPr>
      <w:r>
        <w:rPr>
          <w:w w:val="110"/>
        </w:rPr>
        <w:t>La autoridad fiscal, derivado de la información obtenida en la verificación y/o consulta, podrá motivar sus resoluciones y las sanciones por infracciones a las disposiciones de este Código, así</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1" name="image2.png"/>
            <wp:cNvGraphicFramePr>
              <a:graphicFrameLocks noChangeAspect="1"/>
            </wp:cNvGraphicFramePr>
            <a:graphic>
              <a:graphicData uri="http://schemas.openxmlformats.org/drawingml/2006/picture">
                <pic:pic>
                  <pic:nvPicPr>
                    <pic:cNvPr id="1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41"/>
        <w:jc w:val="both"/>
      </w:pPr>
      <w:r>
        <w:rPr>
          <w:w w:val="110"/>
        </w:rPr>
        <w:t>como modificar los datos contenidos en el Registro Estatal de Contribuyentes a fin de mantenerlo</w:t>
      </w:r>
      <w:r>
        <w:rPr>
          <w:spacing w:val="12"/>
          <w:w w:val="110"/>
        </w:rPr>
        <w:t> </w:t>
      </w:r>
      <w:r>
        <w:rPr>
          <w:w w:val="110"/>
        </w:rPr>
        <w:t>actualizado.</w:t>
      </w:r>
    </w:p>
    <w:p>
      <w:pPr>
        <w:pStyle w:val="BodyText"/>
        <w:spacing w:before="10"/>
        <w:ind w:left="0"/>
      </w:pPr>
    </w:p>
    <w:p>
      <w:pPr>
        <w:pStyle w:val="BodyText"/>
        <w:spacing w:line="249" w:lineRule="auto" w:before="1"/>
        <w:ind w:right="1032"/>
        <w:jc w:val="both"/>
      </w:pPr>
      <w:r>
        <w:rPr>
          <w:w w:val="110"/>
        </w:rPr>
        <w:t>En caso de que el contribuyente se negare a presentar la documentación correspondiente al  llevar a cabo la verificación, se hará acreedor a la multa establecida en el artículo 361 fracción  VIII de este</w:t>
      </w:r>
      <w:r>
        <w:rPr>
          <w:spacing w:val="31"/>
          <w:w w:val="110"/>
        </w:rPr>
        <w:t> </w:t>
      </w:r>
      <w:r>
        <w:rPr>
          <w:w w:val="110"/>
        </w:rPr>
        <w:t>Código.</w:t>
      </w:r>
    </w:p>
    <w:p>
      <w:pPr>
        <w:pStyle w:val="ListParagraph"/>
        <w:numPr>
          <w:ilvl w:val="0"/>
          <w:numId w:val="42"/>
        </w:numPr>
        <w:tabs>
          <w:tab w:pos="1167" w:val="left" w:leader="none"/>
        </w:tabs>
        <w:spacing w:line="244" w:lineRule="auto" w:before="182" w:after="0"/>
        <w:ind w:left="458" w:right="1033" w:firstLine="0"/>
        <w:jc w:val="both"/>
        <w:rPr>
          <w:sz w:val="20"/>
        </w:rPr>
      </w:pPr>
      <w:r>
        <w:rPr>
          <w:w w:val="110"/>
          <w:sz w:val="20"/>
        </w:rPr>
        <w:t>Requerir a los contribuyentes, responsables solidarios o terceros, para que en un  plazo  de tres días, presenten los datos, informes o documentos con el que acrediten el cumplimiento  de sus obligaciones fiscales en materia de avisos de dictaminación de contribuciones o dictámenes correspondientes a que se encuentran obligados, sin que se cumpla  con  lo  dispuesto</w:t>
      </w:r>
      <w:r>
        <w:rPr>
          <w:spacing w:val="10"/>
          <w:w w:val="110"/>
          <w:sz w:val="20"/>
        </w:rPr>
        <w:t> </w:t>
      </w:r>
      <w:r>
        <w:rPr>
          <w:w w:val="110"/>
          <w:sz w:val="20"/>
        </w:rPr>
        <w:t>en</w:t>
      </w:r>
      <w:r>
        <w:rPr>
          <w:spacing w:val="9"/>
          <w:w w:val="110"/>
          <w:sz w:val="20"/>
        </w:rPr>
        <w:t> </w:t>
      </w:r>
      <w:r>
        <w:rPr>
          <w:w w:val="110"/>
          <w:sz w:val="20"/>
        </w:rPr>
        <w:t>las</w:t>
      </w:r>
      <w:r>
        <w:rPr>
          <w:spacing w:val="8"/>
          <w:w w:val="110"/>
          <w:sz w:val="20"/>
        </w:rPr>
        <w:t> </w:t>
      </w:r>
      <w:r>
        <w:rPr>
          <w:w w:val="110"/>
          <w:sz w:val="20"/>
        </w:rPr>
        <w:t>fracciones</w:t>
      </w:r>
      <w:r>
        <w:rPr>
          <w:spacing w:val="9"/>
          <w:w w:val="110"/>
          <w:sz w:val="20"/>
        </w:rPr>
        <w:t> </w:t>
      </w:r>
      <w:r>
        <w:rPr>
          <w:w w:val="110"/>
          <w:sz w:val="20"/>
        </w:rPr>
        <w:t>I,</w:t>
      </w:r>
      <w:r>
        <w:rPr>
          <w:spacing w:val="9"/>
          <w:w w:val="110"/>
          <w:sz w:val="20"/>
        </w:rPr>
        <w:t> </w:t>
      </w:r>
      <w:r>
        <w:rPr>
          <w:w w:val="110"/>
          <w:sz w:val="20"/>
        </w:rPr>
        <w:t>III,</w:t>
      </w:r>
      <w:r>
        <w:rPr>
          <w:spacing w:val="10"/>
          <w:w w:val="110"/>
          <w:sz w:val="20"/>
        </w:rPr>
        <w:t> </w:t>
      </w:r>
      <w:r>
        <w:rPr>
          <w:w w:val="110"/>
          <w:sz w:val="20"/>
        </w:rPr>
        <w:t>XVI</w:t>
      </w:r>
      <w:r>
        <w:rPr>
          <w:spacing w:val="10"/>
          <w:w w:val="110"/>
          <w:sz w:val="20"/>
        </w:rPr>
        <w:t> </w:t>
      </w:r>
      <w:r>
        <w:rPr>
          <w:w w:val="110"/>
          <w:sz w:val="20"/>
        </w:rPr>
        <w:t>y</w:t>
      </w:r>
      <w:r>
        <w:rPr>
          <w:spacing w:val="9"/>
          <w:w w:val="110"/>
          <w:sz w:val="20"/>
        </w:rPr>
        <w:t> </w:t>
      </w:r>
      <w:r>
        <w:rPr>
          <w:w w:val="110"/>
          <w:sz w:val="20"/>
        </w:rPr>
        <w:t>XXI</w:t>
      </w:r>
      <w:r>
        <w:rPr>
          <w:spacing w:val="8"/>
          <w:w w:val="110"/>
          <w:sz w:val="20"/>
        </w:rPr>
        <w:t> </w:t>
      </w:r>
      <w:r>
        <w:rPr>
          <w:w w:val="110"/>
          <w:sz w:val="20"/>
        </w:rPr>
        <w:t>de</w:t>
      </w:r>
      <w:r>
        <w:rPr>
          <w:spacing w:val="8"/>
          <w:w w:val="110"/>
          <w:sz w:val="20"/>
        </w:rPr>
        <w:t> </w:t>
      </w:r>
      <w:r>
        <w:rPr>
          <w:w w:val="110"/>
          <w:sz w:val="20"/>
        </w:rPr>
        <w:t>este</w:t>
      </w:r>
      <w:r>
        <w:rPr>
          <w:spacing w:val="8"/>
          <w:w w:val="110"/>
          <w:sz w:val="20"/>
        </w:rPr>
        <w:t> </w:t>
      </w:r>
      <w:r>
        <w:rPr>
          <w:w w:val="110"/>
          <w:sz w:val="20"/>
        </w:rPr>
        <w:t>artículo.</w:t>
      </w:r>
    </w:p>
    <w:p>
      <w:pPr>
        <w:pStyle w:val="BodyText"/>
        <w:spacing w:before="3"/>
        <w:ind w:left="0"/>
      </w:pPr>
    </w:p>
    <w:p>
      <w:pPr>
        <w:pStyle w:val="BodyText"/>
        <w:spacing w:line="249" w:lineRule="auto" w:before="1"/>
        <w:ind w:right="1034"/>
        <w:jc w:val="both"/>
      </w:pPr>
      <w:r>
        <w:rPr>
          <w:w w:val="110"/>
        </w:rPr>
        <w:t>No se considerará que las autoridades fiscales inician el ejercicio de sus facultades de comprobación, cuando únicamente soliciten los datos, informes o documentos a que se refiere esta fracción, pudiendo ejercerlas en cualquier momento.</w:t>
      </w:r>
    </w:p>
    <w:p>
      <w:pPr>
        <w:pStyle w:val="ListParagraph"/>
        <w:numPr>
          <w:ilvl w:val="0"/>
          <w:numId w:val="42"/>
        </w:numPr>
        <w:tabs>
          <w:tab w:pos="1167" w:val="left" w:leader="none"/>
        </w:tabs>
        <w:spacing w:line="242" w:lineRule="auto" w:before="182" w:after="0"/>
        <w:ind w:left="458" w:right="1033" w:firstLine="0"/>
        <w:jc w:val="both"/>
        <w:rPr>
          <w:sz w:val="20"/>
        </w:rPr>
      </w:pPr>
      <w:r>
        <w:rPr>
          <w:w w:val="110"/>
          <w:sz w:val="20"/>
        </w:rPr>
        <w:t>Cancelar la licencia anual de operación estatal para prestar el servicio de traslado de personas a través del contrato electrónico de transporte privado, por el incumplimiento de las obligaciones fiscales y/o administrativas, así como imponer la sanción prevista en el  artículo  361 fracción XXI de este</w:t>
      </w:r>
      <w:r>
        <w:rPr>
          <w:spacing w:val="48"/>
          <w:w w:val="110"/>
          <w:sz w:val="20"/>
        </w:rPr>
        <w:t> </w:t>
      </w:r>
      <w:r>
        <w:rPr>
          <w:w w:val="110"/>
          <w:sz w:val="20"/>
        </w:rPr>
        <w:t>Código.</w:t>
      </w:r>
    </w:p>
    <w:p>
      <w:pPr>
        <w:pStyle w:val="ListParagraph"/>
        <w:numPr>
          <w:ilvl w:val="0"/>
          <w:numId w:val="42"/>
        </w:numPr>
        <w:tabs>
          <w:tab w:pos="1206" w:val="left" w:leader="none"/>
        </w:tabs>
        <w:spacing w:line="242" w:lineRule="auto" w:before="191" w:after="0"/>
        <w:ind w:left="458" w:right="1034" w:firstLine="0"/>
        <w:jc w:val="both"/>
        <w:rPr>
          <w:sz w:val="20"/>
        </w:rPr>
      </w:pPr>
      <w:r>
        <w:rPr>
          <w:w w:val="110"/>
          <w:sz w:val="20"/>
        </w:rPr>
        <w:t>Realizar en el Registro Estatal de Vehículos las anotaciones, observaciones, aclaraciones o comentarios relacionados con las irregularidades de los vehículos registrados, de tal manera que impida llevar a cabo cualquier trámite de control vehicular, hasta que se aclare la situación jurídica del</w:t>
      </w:r>
      <w:r>
        <w:rPr>
          <w:spacing w:val="21"/>
          <w:w w:val="110"/>
          <w:sz w:val="20"/>
        </w:rPr>
        <w:t> </w:t>
      </w:r>
      <w:r>
        <w:rPr>
          <w:w w:val="110"/>
          <w:sz w:val="20"/>
        </w:rPr>
        <w:t>mismo.</w:t>
      </w:r>
    </w:p>
    <w:p>
      <w:pPr>
        <w:pStyle w:val="ListParagraph"/>
        <w:numPr>
          <w:ilvl w:val="0"/>
          <w:numId w:val="42"/>
        </w:numPr>
        <w:tabs>
          <w:tab w:pos="1378" w:val="left" w:leader="none"/>
        </w:tabs>
        <w:spacing w:line="244" w:lineRule="auto" w:before="193" w:after="0"/>
        <w:ind w:left="458" w:right="1033" w:firstLine="0"/>
        <w:jc w:val="both"/>
        <w:rPr>
          <w:sz w:val="20"/>
        </w:rPr>
      </w:pPr>
      <w:r>
        <w:rPr>
          <w:w w:val="110"/>
          <w:sz w:val="20"/>
        </w:rPr>
        <w:t>Practicar revisiones electrónicas a los contribuyentes, responsables solidarios o  terceros relacionados con ellos, basándose en el análisis de la información que obre en sus archivos o a la cual tenga legalmente acceso, así como de aquella  proporcionada  por  autoridades federales, estatales o municipales, derivado de los convenios de colaboración administrativa</w:t>
      </w:r>
      <w:r>
        <w:rPr>
          <w:spacing w:val="10"/>
          <w:w w:val="110"/>
          <w:sz w:val="20"/>
        </w:rPr>
        <w:t> </w:t>
      </w:r>
      <w:r>
        <w:rPr>
          <w:w w:val="110"/>
          <w:sz w:val="20"/>
        </w:rPr>
        <w:t>correspondientes.</w:t>
      </w:r>
    </w:p>
    <w:p>
      <w:pPr>
        <w:pStyle w:val="BodyText"/>
        <w:spacing w:before="4"/>
        <w:ind w:left="0"/>
      </w:pPr>
    </w:p>
    <w:p>
      <w:pPr>
        <w:pStyle w:val="BodyText"/>
        <w:jc w:val="both"/>
      </w:pPr>
      <w:r>
        <w:rPr>
          <w:w w:val="110"/>
        </w:rPr>
        <w:t>Las revisiones electrónicas, se realizarán conforme a lo siguiente:</w:t>
      </w:r>
    </w:p>
    <w:p>
      <w:pPr>
        <w:pStyle w:val="ListParagraph"/>
        <w:numPr>
          <w:ilvl w:val="0"/>
          <w:numId w:val="47"/>
        </w:numPr>
        <w:tabs>
          <w:tab w:pos="1167" w:val="left" w:leader="none"/>
        </w:tabs>
        <w:spacing w:line="244" w:lineRule="auto" w:before="193" w:after="0"/>
        <w:ind w:left="458" w:right="1033" w:firstLine="0"/>
        <w:jc w:val="both"/>
        <w:rPr>
          <w:sz w:val="20"/>
        </w:rPr>
      </w:pPr>
      <w:r>
        <w:rPr>
          <w:w w:val="110"/>
          <w:sz w:val="20"/>
        </w:rPr>
        <w:t>Dará a conocer al contribuyente, responsable solidario o tercero relacionado con ellos,  los hechos o actos que deriven en la omisión de contribuciones o en la comisión de otras irregularidades, a través de una resolución provisional, la cual, en su caso, podrá acompañarse  de un oficio de preliquidación, cuando los hechos o actos consignados sugieran  el  pago  de algún crédito</w:t>
      </w:r>
      <w:r>
        <w:rPr>
          <w:spacing w:val="23"/>
          <w:w w:val="110"/>
          <w:sz w:val="20"/>
        </w:rPr>
        <w:t> </w:t>
      </w:r>
      <w:r>
        <w:rPr>
          <w:w w:val="110"/>
          <w:sz w:val="20"/>
        </w:rPr>
        <w:t>fiscal.</w:t>
      </w:r>
    </w:p>
    <w:p>
      <w:pPr>
        <w:pStyle w:val="BodyText"/>
        <w:spacing w:before="4"/>
        <w:ind w:left="0"/>
      </w:pPr>
    </w:p>
    <w:p>
      <w:pPr>
        <w:pStyle w:val="BodyText"/>
        <w:spacing w:line="249" w:lineRule="auto"/>
        <w:ind w:right="1034"/>
        <w:jc w:val="both"/>
      </w:pPr>
      <w:r>
        <w:rPr>
          <w:w w:val="110"/>
        </w:rPr>
        <w:t>En dicha resolución, se le requerirá para que en un plazo de diez días siguientes a partir de la notificación que se realice a través del buzón tributario, manifieste lo que a  su  derecho  convenga y proporcione la información y documentación tendiente a desvirtuar las irregularidades</w:t>
      </w:r>
      <w:r>
        <w:rPr>
          <w:spacing w:val="9"/>
          <w:w w:val="110"/>
        </w:rPr>
        <w:t> </w:t>
      </w:r>
      <w:r>
        <w:rPr>
          <w:w w:val="110"/>
        </w:rPr>
        <w:t>o</w:t>
      </w:r>
      <w:r>
        <w:rPr>
          <w:spacing w:val="12"/>
          <w:w w:val="110"/>
        </w:rPr>
        <w:t> </w:t>
      </w:r>
      <w:r>
        <w:rPr>
          <w:w w:val="110"/>
        </w:rPr>
        <w:t>acreditar</w:t>
      </w:r>
      <w:r>
        <w:rPr>
          <w:spacing w:val="10"/>
          <w:w w:val="110"/>
        </w:rPr>
        <w:t> </w:t>
      </w:r>
      <w:r>
        <w:rPr>
          <w:w w:val="110"/>
        </w:rPr>
        <w:t>el</w:t>
      </w:r>
      <w:r>
        <w:rPr>
          <w:spacing w:val="11"/>
          <w:w w:val="110"/>
        </w:rPr>
        <w:t> </w:t>
      </w:r>
      <w:r>
        <w:rPr>
          <w:w w:val="110"/>
        </w:rPr>
        <w:t>pago</w:t>
      </w:r>
      <w:r>
        <w:rPr>
          <w:spacing w:val="11"/>
          <w:w w:val="110"/>
        </w:rPr>
        <w:t> </w:t>
      </w:r>
      <w:r>
        <w:rPr>
          <w:w w:val="110"/>
        </w:rPr>
        <w:t>de</w:t>
      </w:r>
      <w:r>
        <w:rPr>
          <w:spacing w:val="10"/>
          <w:w w:val="110"/>
        </w:rPr>
        <w:t> </w:t>
      </w:r>
      <w:r>
        <w:rPr>
          <w:w w:val="110"/>
        </w:rPr>
        <w:t>las</w:t>
      </w:r>
      <w:r>
        <w:rPr>
          <w:spacing w:val="9"/>
          <w:w w:val="110"/>
        </w:rPr>
        <w:t> </w:t>
      </w:r>
      <w:r>
        <w:rPr>
          <w:w w:val="110"/>
        </w:rPr>
        <w:t>contribuciones</w:t>
      </w:r>
      <w:r>
        <w:rPr>
          <w:spacing w:val="11"/>
          <w:w w:val="110"/>
        </w:rPr>
        <w:t> </w:t>
      </w:r>
      <w:r>
        <w:rPr>
          <w:w w:val="110"/>
        </w:rPr>
        <w:t>consignadas</w:t>
      </w:r>
      <w:r>
        <w:rPr>
          <w:spacing w:val="9"/>
          <w:w w:val="110"/>
        </w:rPr>
        <w:t> </w:t>
      </w:r>
      <w:r>
        <w:rPr>
          <w:w w:val="110"/>
        </w:rPr>
        <w:t>en</w:t>
      </w:r>
      <w:r>
        <w:rPr>
          <w:spacing w:val="11"/>
          <w:w w:val="110"/>
        </w:rPr>
        <w:t> </w:t>
      </w:r>
      <w:r>
        <w:rPr>
          <w:w w:val="110"/>
        </w:rPr>
        <w:t>la</w:t>
      </w:r>
      <w:r>
        <w:rPr>
          <w:spacing w:val="10"/>
          <w:w w:val="110"/>
        </w:rPr>
        <w:t> </w:t>
      </w:r>
      <w:r>
        <w:rPr>
          <w:w w:val="110"/>
        </w:rPr>
        <w:t>misma.</w:t>
      </w:r>
    </w:p>
    <w:p>
      <w:pPr>
        <w:pStyle w:val="BodyText"/>
        <w:spacing w:before="2"/>
        <w:ind w:left="0"/>
      </w:pPr>
    </w:p>
    <w:p>
      <w:pPr>
        <w:pStyle w:val="BodyText"/>
        <w:spacing w:line="249" w:lineRule="auto"/>
        <w:ind w:right="1034"/>
        <w:jc w:val="both"/>
      </w:pPr>
      <w:r>
        <w:rPr>
          <w:w w:val="110"/>
        </w:rPr>
        <w:t>En caso de que el contribuyente no aporte pruebas, ni manifieste lo que a su derecho convenga para desvirtuar los hechos u omisiones dentro del plazo establecido, la resolución provisional y, en su caso, el oficio de preliquidación que se haya acompañado, se volverán definitivos y las cantidades determinadas en el oficio de preliquidación se harán efectivas mediante el procedimiento administrativo de ejecución.</w:t>
      </w:r>
    </w:p>
    <w:p>
      <w:pPr>
        <w:pStyle w:val="BodyText"/>
        <w:ind w:left="0"/>
      </w:pPr>
    </w:p>
    <w:p>
      <w:pPr>
        <w:pStyle w:val="BodyText"/>
        <w:spacing w:line="249" w:lineRule="auto"/>
        <w:ind w:right="1035"/>
        <w:jc w:val="both"/>
      </w:pPr>
      <w:r>
        <w:rPr>
          <w:w w:val="110"/>
        </w:rPr>
        <w:t>En caso de que el contribuyente acepte los hechos e irregularidades contenidos en la resolución provisional y el oficio de preliquidación, podrá optar por corregir su situación fiscal dentro del</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3" name="image2.png"/>
            <wp:cNvGraphicFramePr>
              <a:graphicFrameLocks noChangeAspect="1"/>
            </wp:cNvGraphicFramePr>
            <a:graphic>
              <a:graphicData uri="http://schemas.openxmlformats.org/drawingml/2006/picture">
                <pic:pic>
                  <pic:nvPicPr>
                    <pic:cNvPr id="1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4"/>
        <w:jc w:val="both"/>
      </w:pPr>
      <w:r>
        <w:rPr>
          <w:w w:val="110"/>
        </w:rPr>
        <w:t>plazo señalado en el párrafo segundo de este numeral, mediante el pago total de las contribuciones omitidas actualizadas y sus accesorios, en los términos contenidos en el oficio    de preliquidación, con el beneficio  de la condonación de las multas en  que hubiere incurrido  por infracciones a las disposiciones fiscales, inclusive las determinadas por el propio contribuyente.</w:t>
      </w:r>
    </w:p>
    <w:p>
      <w:pPr>
        <w:pStyle w:val="ListParagraph"/>
        <w:numPr>
          <w:ilvl w:val="0"/>
          <w:numId w:val="47"/>
        </w:numPr>
        <w:tabs>
          <w:tab w:pos="1167" w:val="left" w:leader="none"/>
        </w:tabs>
        <w:spacing w:line="244" w:lineRule="auto" w:before="180" w:after="0"/>
        <w:ind w:left="458" w:right="1031" w:firstLine="0"/>
        <w:jc w:val="both"/>
        <w:rPr>
          <w:sz w:val="20"/>
        </w:rPr>
      </w:pPr>
      <w:r>
        <w:rPr>
          <w:w w:val="110"/>
          <w:sz w:val="20"/>
        </w:rPr>
        <w:t>Una vez recibidas y analizadas las pruebas aportadas por el contribuyente, responsable solidario o tercero relacionado, si la autoridad fiscal identifica elementos adicionales que deban ser verificados, contará con diez días siguientes a aquél en que recibió la información para efectuar un segundo requerimiento, el cual deberá ser atendido dentro del plazo de diez días siguientes a la notificación respectiva, o bien, podrá solicitar información y documentación a un tercero</w:t>
      </w:r>
      <w:r>
        <w:rPr>
          <w:spacing w:val="11"/>
          <w:w w:val="110"/>
          <w:sz w:val="20"/>
        </w:rPr>
        <w:t> </w:t>
      </w:r>
      <w:r>
        <w:rPr>
          <w:w w:val="110"/>
          <w:sz w:val="20"/>
        </w:rPr>
        <w:t>o</w:t>
      </w:r>
      <w:r>
        <w:rPr>
          <w:spacing w:val="11"/>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autoridades</w:t>
      </w:r>
      <w:r>
        <w:rPr>
          <w:spacing w:val="9"/>
          <w:w w:val="110"/>
          <w:sz w:val="20"/>
        </w:rPr>
        <w:t> </w:t>
      </w:r>
      <w:r>
        <w:rPr>
          <w:w w:val="110"/>
          <w:sz w:val="20"/>
        </w:rPr>
        <w:t>relacionadas</w:t>
      </w:r>
      <w:r>
        <w:rPr>
          <w:spacing w:val="10"/>
          <w:w w:val="110"/>
          <w:sz w:val="20"/>
        </w:rPr>
        <w:t> </w:t>
      </w:r>
      <w:r>
        <w:rPr>
          <w:w w:val="110"/>
          <w:sz w:val="20"/>
        </w:rPr>
        <w:t>para</w:t>
      </w:r>
      <w:r>
        <w:rPr>
          <w:spacing w:val="10"/>
          <w:w w:val="110"/>
          <w:sz w:val="20"/>
        </w:rPr>
        <w:t> </w:t>
      </w:r>
      <w:r>
        <w:rPr>
          <w:w w:val="110"/>
          <w:sz w:val="20"/>
        </w:rPr>
        <w:t>que</w:t>
      </w:r>
      <w:r>
        <w:rPr>
          <w:spacing w:val="13"/>
          <w:w w:val="110"/>
          <w:sz w:val="20"/>
        </w:rPr>
        <w:t> </w:t>
      </w:r>
      <w:r>
        <w:rPr>
          <w:w w:val="110"/>
          <w:sz w:val="20"/>
        </w:rPr>
        <w:t>en</w:t>
      </w:r>
      <w:r>
        <w:rPr>
          <w:spacing w:val="10"/>
          <w:w w:val="110"/>
          <w:sz w:val="20"/>
        </w:rPr>
        <w:t> </w:t>
      </w:r>
      <w:r>
        <w:rPr>
          <w:w w:val="110"/>
          <w:sz w:val="20"/>
        </w:rPr>
        <w:t>igual</w:t>
      </w:r>
      <w:r>
        <w:rPr>
          <w:spacing w:val="10"/>
          <w:w w:val="110"/>
          <w:sz w:val="20"/>
        </w:rPr>
        <w:t> </w:t>
      </w:r>
      <w:r>
        <w:rPr>
          <w:w w:val="110"/>
          <w:sz w:val="20"/>
        </w:rPr>
        <w:t>plazo</w:t>
      </w:r>
      <w:r>
        <w:rPr>
          <w:spacing w:val="12"/>
          <w:w w:val="110"/>
          <w:sz w:val="20"/>
        </w:rPr>
        <w:t> </w:t>
      </w:r>
      <w:r>
        <w:rPr>
          <w:w w:val="110"/>
          <w:sz w:val="20"/>
        </w:rPr>
        <w:t>la</w:t>
      </w:r>
      <w:r>
        <w:rPr>
          <w:spacing w:val="10"/>
          <w:w w:val="110"/>
          <w:sz w:val="20"/>
        </w:rPr>
        <w:t> </w:t>
      </w:r>
      <w:r>
        <w:rPr>
          <w:w w:val="110"/>
          <w:sz w:val="20"/>
        </w:rPr>
        <w:t>proporcionen.</w:t>
      </w:r>
    </w:p>
    <w:p>
      <w:pPr>
        <w:pStyle w:val="BodyText"/>
        <w:spacing w:before="7"/>
        <w:ind w:left="0"/>
      </w:pPr>
    </w:p>
    <w:p>
      <w:pPr>
        <w:pStyle w:val="BodyText"/>
        <w:spacing w:line="249" w:lineRule="auto" w:before="1"/>
        <w:ind w:right="1033"/>
        <w:jc w:val="both"/>
      </w:pPr>
      <w:r>
        <w:rPr>
          <w:w w:val="110"/>
        </w:rPr>
        <w:t>La información y documentación que aporte el tercero o las autoridades fiscales o administrativas requeridas, deberá darse a conocer al contribuyente, dentro de los diez días siguientes a aquél en que la hayan aportado; hecho lo anterior, el contribuyente contará con un plazo de diez días siguientes a la notificación de la información adicional, para manifestar lo   que a su derecho</w:t>
      </w:r>
      <w:r>
        <w:rPr>
          <w:spacing w:val="43"/>
          <w:w w:val="110"/>
        </w:rPr>
        <w:t> </w:t>
      </w:r>
      <w:r>
        <w:rPr>
          <w:w w:val="110"/>
        </w:rPr>
        <w:t>convenga.</w:t>
      </w:r>
    </w:p>
    <w:p>
      <w:pPr>
        <w:pStyle w:val="BodyText"/>
        <w:ind w:left="0"/>
      </w:pPr>
    </w:p>
    <w:p>
      <w:pPr>
        <w:pStyle w:val="BodyText"/>
        <w:spacing w:line="247" w:lineRule="auto"/>
        <w:ind w:right="1044"/>
        <w:jc w:val="both"/>
      </w:pPr>
      <w:r>
        <w:rPr>
          <w:w w:val="110"/>
        </w:rPr>
        <w:t>Concluidos los plazos otorgados al contribuyente para hacer valer lo que a  su  derecho  convenga,</w:t>
      </w:r>
      <w:r>
        <w:rPr>
          <w:spacing w:val="10"/>
          <w:w w:val="110"/>
        </w:rPr>
        <w:t> </w:t>
      </w:r>
      <w:r>
        <w:rPr>
          <w:w w:val="110"/>
        </w:rPr>
        <w:t>se</w:t>
      </w:r>
      <w:r>
        <w:rPr>
          <w:spacing w:val="9"/>
          <w:w w:val="110"/>
        </w:rPr>
        <w:t> </w:t>
      </w:r>
      <w:r>
        <w:rPr>
          <w:w w:val="110"/>
        </w:rPr>
        <w:t>tendrá</w:t>
      </w:r>
      <w:r>
        <w:rPr>
          <w:spacing w:val="10"/>
          <w:w w:val="110"/>
        </w:rPr>
        <w:t> </w:t>
      </w:r>
      <w:r>
        <w:rPr>
          <w:w w:val="110"/>
        </w:rPr>
        <w:t>por</w:t>
      </w:r>
      <w:r>
        <w:rPr>
          <w:spacing w:val="11"/>
          <w:w w:val="110"/>
        </w:rPr>
        <w:t> </w:t>
      </w:r>
      <w:r>
        <w:rPr>
          <w:w w:val="110"/>
        </w:rPr>
        <w:t>perdido</w:t>
      </w:r>
      <w:r>
        <w:rPr>
          <w:spacing w:val="10"/>
          <w:w w:val="110"/>
        </w:rPr>
        <w:t> </w:t>
      </w:r>
      <w:r>
        <w:rPr>
          <w:w w:val="110"/>
        </w:rPr>
        <w:t>el</w:t>
      </w:r>
      <w:r>
        <w:rPr>
          <w:spacing w:val="10"/>
          <w:w w:val="110"/>
        </w:rPr>
        <w:t> </w:t>
      </w:r>
      <w:r>
        <w:rPr>
          <w:w w:val="110"/>
        </w:rPr>
        <w:t>derecho</w:t>
      </w:r>
      <w:r>
        <w:rPr>
          <w:spacing w:val="11"/>
          <w:w w:val="110"/>
        </w:rPr>
        <w:t> </w:t>
      </w:r>
      <w:r>
        <w:rPr>
          <w:w w:val="110"/>
        </w:rPr>
        <w:t>para</w:t>
      </w:r>
      <w:r>
        <w:rPr>
          <w:spacing w:val="7"/>
          <w:w w:val="110"/>
        </w:rPr>
        <w:t> </w:t>
      </w:r>
      <w:r>
        <w:rPr>
          <w:w w:val="110"/>
        </w:rPr>
        <w:t>realizarlo.</w:t>
      </w:r>
    </w:p>
    <w:p>
      <w:pPr>
        <w:pStyle w:val="BodyText"/>
        <w:spacing w:line="249" w:lineRule="auto" w:before="2"/>
        <w:ind w:right="1039"/>
        <w:jc w:val="both"/>
      </w:pPr>
      <w:r>
        <w:rPr>
          <w:w w:val="110"/>
        </w:rPr>
        <w:t>La revisión electrónica deberá concluirse dentro de un plazo máximo de seis meses contados a partir del día siguiente a la notificación de la resolución provisional, con la resolución que emita la autoridad fiscal.</w:t>
      </w:r>
    </w:p>
    <w:p>
      <w:pPr>
        <w:pStyle w:val="BodyText"/>
        <w:spacing w:before="2"/>
        <w:ind w:left="0"/>
      </w:pPr>
    </w:p>
    <w:p>
      <w:pPr>
        <w:pStyle w:val="BodyText"/>
        <w:spacing w:line="249" w:lineRule="auto"/>
        <w:ind w:right="1033"/>
        <w:jc w:val="both"/>
      </w:pPr>
      <w:r>
        <w:rPr>
          <w:w w:val="110"/>
        </w:rPr>
        <w:t>Los actos y resoluciones administrativas, así como las promociones de los contribuyentes a que se refiere esta fracción, se notificarán y presentarán en documentos digitales a través del buzón tributario.</w:t>
      </w:r>
    </w:p>
    <w:p>
      <w:pPr>
        <w:pStyle w:val="BodyText"/>
        <w:spacing w:before="5"/>
        <w:ind w:left="0"/>
      </w:pPr>
    </w:p>
    <w:p>
      <w:pPr>
        <w:pStyle w:val="BodyText"/>
        <w:spacing w:line="244" w:lineRule="auto"/>
        <w:ind w:right="1034"/>
        <w:jc w:val="both"/>
      </w:pPr>
      <w:r>
        <w:rPr>
          <w:w w:val="110"/>
        </w:rPr>
        <w:t>El plazo máximo de seis meses para concluir el procedimiento descrito en la presente fracción,  se suspenderá en los casos</w:t>
      </w:r>
      <w:r>
        <w:rPr>
          <w:spacing w:val="2"/>
          <w:w w:val="110"/>
        </w:rPr>
        <w:t> </w:t>
      </w:r>
      <w:r>
        <w:rPr>
          <w:w w:val="110"/>
        </w:rPr>
        <w:t>siguientes:</w:t>
      </w:r>
    </w:p>
    <w:p>
      <w:pPr>
        <w:pStyle w:val="ListParagraph"/>
        <w:numPr>
          <w:ilvl w:val="0"/>
          <w:numId w:val="48"/>
        </w:numPr>
        <w:tabs>
          <w:tab w:pos="1167" w:val="left" w:leader="none"/>
        </w:tabs>
        <w:spacing w:line="240" w:lineRule="auto" w:before="193" w:after="0"/>
        <w:ind w:left="458" w:right="1034" w:firstLine="0"/>
        <w:jc w:val="both"/>
        <w:rPr>
          <w:sz w:val="20"/>
        </w:rPr>
      </w:pPr>
      <w:r>
        <w:rPr>
          <w:w w:val="110"/>
          <w:sz w:val="20"/>
        </w:rPr>
        <w:t>Cuando el contribuyente interponga algún medio de defensa en contra de la resolución provisional o en contra de cualquier acto derivado de esta, hasta que se dicte resolución  definitiva de los</w:t>
      </w:r>
      <w:r>
        <w:rPr>
          <w:spacing w:val="29"/>
          <w:w w:val="110"/>
          <w:sz w:val="20"/>
        </w:rPr>
        <w:t> </w:t>
      </w:r>
      <w:r>
        <w:rPr>
          <w:w w:val="110"/>
          <w:sz w:val="20"/>
        </w:rPr>
        <w:t>mismos.</w:t>
      </w:r>
    </w:p>
    <w:p>
      <w:pPr>
        <w:pStyle w:val="ListParagraph"/>
        <w:numPr>
          <w:ilvl w:val="0"/>
          <w:numId w:val="48"/>
        </w:numPr>
        <w:tabs>
          <w:tab w:pos="1167" w:val="left" w:leader="none"/>
        </w:tabs>
        <w:spacing w:line="242" w:lineRule="auto" w:before="192" w:after="0"/>
        <w:ind w:left="458" w:right="1036" w:firstLine="0"/>
        <w:jc w:val="both"/>
        <w:rPr>
          <w:sz w:val="20"/>
        </w:rPr>
      </w:pPr>
      <w:r>
        <w:rPr>
          <w:w w:val="110"/>
          <w:sz w:val="20"/>
        </w:rPr>
        <w:t>Cuando las autoridades o los terceros,  a los cuales se  les  solicite diversa información  y/o documentación, en su caso, no atiendan el requerimiento respectivo durante el periodo que transcurra entre el día del vencimiento del plazo otorgado en el requerimiento y hasta el día en que</w:t>
      </w:r>
      <w:r>
        <w:rPr>
          <w:spacing w:val="9"/>
          <w:w w:val="110"/>
          <w:sz w:val="20"/>
        </w:rPr>
        <w:t> </w:t>
      </w:r>
      <w:r>
        <w:rPr>
          <w:w w:val="110"/>
          <w:sz w:val="20"/>
        </w:rPr>
        <w:t>conteste</w:t>
      </w:r>
      <w:r>
        <w:rPr>
          <w:spacing w:val="10"/>
          <w:w w:val="110"/>
          <w:sz w:val="20"/>
        </w:rPr>
        <w:t> </w:t>
      </w:r>
      <w:r>
        <w:rPr>
          <w:w w:val="110"/>
          <w:sz w:val="20"/>
        </w:rPr>
        <w:t>o</w:t>
      </w:r>
      <w:r>
        <w:rPr>
          <w:spacing w:val="12"/>
          <w:w w:val="110"/>
          <w:sz w:val="20"/>
        </w:rPr>
        <w:t> </w:t>
      </w:r>
      <w:r>
        <w:rPr>
          <w:w w:val="110"/>
          <w:sz w:val="20"/>
        </w:rPr>
        <w:t>atienda</w:t>
      </w:r>
      <w:r>
        <w:rPr>
          <w:spacing w:val="11"/>
          <w:w w:val="110"/>
          <w:sz w:val="20"/>
        </w:rPr>
        <w:t> </w:t>
      </w:r>
      <w:r>
        <w:rPr>
          <w:w w:val="110"/>
          <w:sz w:val="20"/>
        </w:rPr>
        <w:t>el</w:t>
      </w:r>
      <w:r>
        <w:rPr>
          <w:spacing w:val="13"/>
          <w:w w:val="110"/>
          <w:sz w:val="20"/>
        </w:rPr>
        <w:t> </w:t>
      </w:r>
      <w:r>
        <w:rPr>
          <w:w w:val="110"/>
          <w:sz w:val="20"/>
        </w:rPr>
        <w:t>requerimiento,</w:t>
      </w:r>
      <w:r>
        <w:rPr>
          <w:spacing w:val="12"/>
          <w:w w:val="110"/>
          <w:sz w:val="20"/>
        </w:rPr>
        <w:t> </w:t>
      </w:r>
      <w:r>
        <w:rPr>
          <w:w w:val="110"/>
          <w:sz w:val="20"/>
        </w:rPr>
        <w:t>sin</w:t>
      </w:r>
      <w:r>
        <w:rPr>
          <w:spacing w:val="11"/>
          <w:w w:val="110"/>
          <w:sz w:val="20"/>
        </w:rPr>
        <w:t> </w:t>
      </w:r>
      <w:r>
        <w:rPr>
          <w:w w:val="110"/>
          <w:sz w:val="20"/>
        </w:rPr>
        <w:t>que</w:t>
      </w:r>
      <w:r>
        <w:rPr>
          <w:spacing w:val="10"/>
          <w:w w:val="110"/>
          <w:sz w:val="20"/>
        </w:rPr>
        <w:t> </w:t>
      </w:r>
      <w:r>
        <w:rPr>
          <w:w w:val="110"/>
          <w:sz w:val="20"/>
        </w:rPr>
        <w:t>la</w:t>
      </w:r>
      <w:r>
        <w:rPr>
          <w:spacing w:val="11"/>
          <w:w w:val="110"/>
          <w:sz w:val="20"/>
        </w:rPr>
        <w:t> </w:t>
      </w:r>
      <w:r>
        <w:rPr>
          <w:w w:val="110"/>
          <w:sz w:val="20"/>
        </w:rPr>
        <w:t>suspensión</w:t>
      </w:r>
      <w:r>
        <w:rPr>
          <w:spacing w:val="11"/>
          <w:w w:val="110"/>
          <w:sz w:val="20"/>
        </w:rPr>
        <w:t> </w:t>
      </w:r>
      <w:r>
        <w:rPr>
          <w:w w:val="110"/>
          <w:sz w:val="20"/>
        </w:rPr>
        <w:t>pueda</w:t>
      </w:r>
      <w:r>
        <w:rPr>
          <w:spacing w:val="11"/>
          <w:w w:val="110"/>
          <w:sz w:val="20"/>
        </w:rPr>
        <w:t> </w:t>
      </w:r>
      <w:r>
        <w:rPr>
          <w:w w:val="110"/>
          <w:sz w:val="20"/>
        </w:rPr>
        <w:t>exceder</w:t>
      </w:r>
      <w:r>
        <w:rPr>
          <w:spacing w:val="11"/>
          <w:w w:val="110"/>
          <w:sz w:val="20"/>
        </w:rPr>
        <w:t> </w:t>
      </w:r>
      <w:r>
        <w:rPr>
          <w:w w:val="110"/>
          <w:sz w:val="20"/>
        </w:rPr>
        <w:t>de</w:t>
      </w:r>
      <w:r>
        <w:rPr>
          <w:spacing w:val="10"/>
          <w:w w:val="110"/>
          <w:sz w:val="20"/>
        </w:rPr>
        <w:t> </w:t>
      </w:r>
      <w:r>
        <w:rPr>
          <w:w w:val="110"/>
          <w:sz w:val="20"/>
        </w:rPr>
        <w:t>un</w:t>
      </w:r>
      <w:r>
        <w:rPr>
          <w:spacing w:val="11"/>
          <w:w w:val="110"/>
          <w:sz w:val="20"/>
        </w:rPr>
        <w:t> </w:t>
      </w:r>
      <w:r>
        <w:rPr>
          <w:w w:val="110"/>
          <w:sz w:val="20"/>
        </w:rPr>
        <w:t>mes.</w:t>
      </w:r>
    </w:p>
    <w:p>
      <w:pPr>
        <w:pStyle w:val="BodyText"/>
        <w:spacing w:before="11"/>
        <w:ind w:left="0"/>
        <w:rPr>
          <w:sz w:val="17"/>
        </w:rPr>
      </w:pPr>
    </w:p>
    <w:p>
      <w:pPr>
        <w:pStyle w:val="ListParagraph"/>
        <w:numPr>
          <w:ilvl w:val="0"/>
          <w:numId w:val="48"/>
        </w:numPr>
        <w:tabs>
          <w:tab w:pos="1167" w:val="left" w:leader="none"/>
        </w:tabs>
        <w:spacing w:line="228" w:lineRule="auto" w:before="0" w:after="0"/>
        <w:ind w:left="458" w:right="1039" w:firstLine="0"/>
        <w:jc w:val="both"/>
        <w:rPr>
          <w:sz w:val="20"/>
        </w:rPr>
      </w:pPr>
      <w:r>
        <w:rPr>
          <w:w w:val="110"/>
          <w:sz w:val="20"/>
        </w:rPr>
        <w:t>Cuando se suspendan temporalmente las actividades laborales por notificación formal   de</w:t>
      </w:r>
      <w:r>
        <w:rPr>
          <w:spacing w:val="10"/>
          <w:w w:val="110"/>
          <w:sz w:val="20"/>
        </w:rPr>
        <w:t> </w:t>
      </w:r>
      <w:r>
        <w:rPr>
          <w:w w:val="110"/>
          <w:sz w:val="20"/>
        </w:rPr>
        <w:t>huelga</w:t>
      </w:r>
      <w:r>
        <w:rPr>
          <w:spacing w:val="11"/>
          <w:w w:val="110"/>
          <w:sz w:val="20"/>
        </w:rPr>
        <w:t> </w:t>
      </w:r>
      <w:r>
        <w:rPr>
          <w:w w:val="110"/>
          <w:sz w:val="20"/>
        </w:rPr>
        <w:t>y</w:t>
      </w:r>
      <w:r>
        <w:rPr>
          <w:spacing w:val="12"/>
          <w:w w:val="110"/>
          <w:sz w:val="20"/>
        </w:rPr>
        <w:t> </w:t>
      </w:r>
      <w:r>
        <w:rPr>
          <w:w w:val="110"/>
          <w:sz w:val="20"/>
        </w:rPr>
        <w:t>hasta</w:t>
      </w:r>
      <w:r>
        <w:rPr>
          <w:spacing w:val="11"/>
          <w:w w:val="110"/>
          <w:sz w:val="20"/>
        </w:rPr>
        <w:t> </w:t>
      </w:r>
      <w:r>
        <w:rPr>
          <w:w w:val="110"/>
          <w:sz w:val="20"/>
        </w:rPr>
        <w:t>que</w:t>
      </w:r>
      <w:r>
        <w:rPr>
          <w:spacing w:val="12"/>
          <w:w w:val="110"/>
          <w:sz w:val="20"/>
        </w:rPr>
        <w:t> </w:t>
      </w:r>
      <w:r>
        <w:rPr>
          <w:w w:val="110"/>
          <w:sz w:val="20"/>
        </w:rPr>
        <w:t>se</w:t>
      </w:r>
      <w:r>
        <w:rPr>
          <w:spacing w:val="15"/>
          <w:w w:val="110"/>
          <w:sz w:val="20"/>
        </w:rPr>
        <w:t> </w:t>
      </w:r>
      <w:r>
        <w:rPr>
          <w:w w:val="110"/>
          <w:sz w:val="20"/>
        </w:rPr>
        <w:t>declare</w:t>
      </w:r>
      <w:r>
        <w:rPr>
          <w:spacing w:val="10"/>
          <w:w w:val="110"/>
          <w:sz w:val="20"/>
        </w:rPr>
        <w:t> </w:t>
      </w:r>
      <w:r>
        <w:rPr>
          <w:w w:val="110"/>
          <w:sz w:val="20"/>
        </w:rPr>
        <w:t>legalmente</w:t>
      </w:r>
      <w:r>
        <w:rPr>
          <w:spacing w:val="10"/>
          <w:w w:val="110"/>
          <w:sz w:val="20"/>
        </w:rPr>
        <w:t> </w:t>
      </w:r>
      <w:r>
        <w:rPr>
          <w:w w:val="110"/>
          <w:sz w:val="20"/>
        </w:rPr>
        <w:t>concluida</w:t>
      </w:r>
      <w:r>
        <w:rPr>
          <w:spacing w:val="12"/>
          <w:w w:val="110"/>
          <w:sz w:val="20"/>
        </w:rPr>
        <w:t> </w:t>
      </w:r>
      <w:r>
        <w:rPr>
          <w:w w:val="110"/>
          <w:sz w:val="20"/>
        </w:rPr>
        <w:t>esta.</w:t>
      </w:r>
    </w:p>
    <w:p>
      <w:pPr>
        <w:pStyle w:val="BodyText"/>
        <w:spacing w:before="4"/>
        <w:ind w:left="0"/>
        <w:rPr>
          <w:sz w:val="18"/>
        </w:rPr>
      </w:pPr>
    </w:p>
    <w:p>
      <w:pPr>
        <w:pStyle w:val="ListParagraph"/>
        <w:numPr>
          <w:ilvl w:val="0"/>
          <w:numId w:val="48"/>
        </w:numPr>
        <w:tabs>
          <w:tab w:pos="1167" w:val="left" w:leader="none"/>
        </w:tabs>
        <w:spacing w:line="230" w:lineRule="auto" w:before="0" w:after="0"/>
        <w:ind w:left="458" w:right="1038" w:firstLine="0"/>
        <w:jc w:val="both"/>
        <w:rPr>
          <w:sz w:val="20"/>
        </w:rPr>
      </w:pPr>
      <w:r>
        <w:rPr>
          <w:w w:val="110"/>
          <w:sz w:val="20"/>
        </w:rPr>
        <w:t>Cuando fallezca el contribuyente, hasta en tanto se designe al representante de la sucesión.</w:t>
      </w:r>
    </w:p>
    <w:p>
      <w:pPr>
        <w:pStyle w:val="BodyText"/>
        <w:spacing w:before="7"/>
        <w:ind w:left="0"/>
        <w:rPr>
          <w:sz w:val="17"/>
        </w:rPr>
      </w:pPr>
    </w:p>
    <w:p>
      <w:pPr>
        <w:pStyle w:val="ListParagraph"/>
        <w:numPr>
          <w:ilvl w:val="0"/>
          <w:numId w:val="48"/>
        </w:numPr>
        <w:tabs>
          <w:tab w:pos="1167" w:val="left" w:leader="none"/>
        </w:tabs>
        <w:spacing w:line="237" w:lineRule="auto" w:before="0" w:after="0"/>
        <w:ind w:left="458" w:right="1036" w:firstLine="0"/>
        <w:jc w:val="both"/>
        <w:rPr>
          <w:sz w:val="20"/>
        </w:rPr>
      </w:pPr>
      <w:r>
        <w:rPr>
          <w:w w:val="110"/>
          <w:sz w:val="20"/>
        </w:rPr>
        <w:t>Cuando la autoridad se vea impedida para continuar el procedimiento descrito en la presente fracción, por caso fortuito o fuerza mayor, hasta que la causa desaparezca, lo cual se deberá</w:t>
      </w:r>
      <w:r>
        <w:rPr>
          <w:spacing w:val="9"/>
          <w:w w:val="110"/>
          <w:sz w:val="20"/>
        </w:rPr>
        <w:t> </w:t>
      </w:r>
      <w:r>
        <w:rPr>
          <w:w w:val="110"/>
          <w:sz w:val="20"/>
        </w:rPr>
        <w:t>publicar</w:t>
      </w:r>
      <w:r>
        <w:rPr>
          <w:spacing w:val="11"/>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Periódico</w:t>
      </w:r>
      <w:r>
        <w:rPr>
          <w:spacing w:val="10"/>
          <w:w w:val="110"/>
          <w:sz w:val="20"/>
        </w:rPr>
        <w:t> </w:t>
      </w:r>
      <w:r>
        <w:rPr>
          <w:w w:val="110"/>
          <w:sz w:val="20"/>
        </w:rPr>
        <w:t>Oficial</w:t>
      </w:r>
      <w:r>
        <w:rPr>
          <w:spacing w:val="10"/>
          <w:w w:val="110"/>
          <w:sz w:val="20"/>
        </w:rPr>
        <w:t> </w:t>
      </w:r>
      <w:r>
        <w:rPr>
          <w:w w:val="110"/>
          <w:sz w:val="20"/>
        </w:rPr>
        <w:t>“Gaceta</w:t>
      </w:r>
      <w:r>
        <w:rPr>
          <w:spacing w:val="9"/>
          <w:w w:val="110"/>
          <w:sz w:val="20"/>
        </w:rPr>
        <w:t> </w:t>
      </w:r>
      <w:r>
        <w:rPr>
          <w:w w:val="110"/>
          <w:sz w:val="20"/>
        </w:rPr>
        <w:t>del</w:t>
      </w:r>
      <w:r>
        <w:rPr>
          <w:spacing w:val="10"/>
          <w:w w:val="110"/>
          <w:sz w:val="20"/>
        </w:rPr>
        <w:t> </w:t>
      </w:r>
      <w:r>
        <w:rPr>
          <w:w w:val="110"/>
          <w:sz w:val="20"/>
        </w:rPr>
        <w:t>Gobierno”.</w:t>
      </w:r>
    </w:p>
    <w:p>
      <w:pPr>
        <w:pStyle w:val="BodyText"/>
        <w:spacing w:before="197"/>
        <w:ind w:right="1034"/>
        <w:jc w:val="both"/>
      </w:pPr>
      <w:r>
        <w:rPr>
          <w:rFonts w:ascii="TeX Gyre Bonum" w:hAnsi="TeX Gyre Bonum"/>
          <w:b/>
          <w:w w:val="110"/>
        </w:rPr>
        <w:t>Artículo 48 A.- </w:t>
      </w:r>
      <w:r>
        <w:rPr>
          <w:w w:val="110"/>
        </w:rPr>
        <w:t>La autoridad fiscal competente deberá concluir anticipadamente las visitas domiciliarias que hubiere ordenado, cuando el contribuyente visitado esté obligado a dictaminarse o bien haya ejercido la opción de hacerlo de conformidad con éste Código, siempre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5" name="image2.png"/>
            <wp:cNvGraphicFramePr>
              <a:graphicFrameLocks noChangeAspect="1"/>
            </wp:cNvGraphicFramePr>
            <a:graphic>
              <a:graphicData uri="http://schemas.openxmlformats.org/drawingml/2006/picture">
                <pic:pic>
                  <pic:nvPicPr>
                    <pic:cNvPr id="1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0"/>
        <w:jc w:val="both"/>
      </w:pPr>
      <w:r>
        <w:rPr>
          <w:w w:val="110"/>
        </w:rPr>
        <w:t>que la visita verse sobre la contribución y el período, ejercicio fiscal o año dictaminado, comunicándole por escrito al contribuyente la conclusión de la visita y los motivos de tal hecho. Lo dispuesto en este párrafo no será aplicable cuando las autoridades fiscales hayan ejercido o iniciado directamente con el contribuyente sus facultades de comprobación al actualizarse alguno de los supuestos previstos en la fracción II de los artículos 48 B o 47 Bis-6 de  éste  Código.</w:t>
      </w:r>
    </w:p>
    <w:p>
      <w:pPr>
        <w:pStyle w:val="BodyText"/>
        <w:spacing w:before="10"/>
        <w:ind w:left="0"/>
        <w:rPr>
          <w:sz w:val="19"/>
        </w:rPr>
      </w:pPr>
    </w:p>
    <w:p>
      <w:pPr>
        <w:pStyle w:val="BodyText"/>
        <w:spacing w:line="249" w:lineRule="auto"/>
        <w:ind w:right="998"/>
        <w:jc w:val="both"/>
      </w:pPr>
      <w:r>
        <w:rPr>
          <w:w w:val="110"/>
        </w:rPr>
        <w:t>Tratándose del dictamen de la determinación de la base del Impuesto Predial, no se considera ejercicio de facultades de comprobación la verificación que realice la autoridad fiscal competente respecto de la determinación del valor catastral de los inmuebles objeto de dictaminación.</w:t>
      </w:r>
    </w:p>
    <w:p>
      <w:pPr>
        <w:pStyle w:val="BodyText"/>
        <w:spacing w:line="242" w:lineRule="auto" w:before="183"/>
        <w:ind w:right="1034"/>
        <w:jc w:val="both"/>
      </w:pPr>
      <w:r>
        <w:rPr>
          <w:rFonts w:ascii="TeX Gyre Bonum" w:hAnsi="TeX Gyre Bonum"/>
          <w:b/>
          <w:w w:val="110"/>
        </w:rPr>
        <w:t>Artículo 48 B.- </w:t>
      </w:r>
      <w:r>
        <w:rPr>
          <w:w w:val="110"/>
        </w:rPr>
        <w:t>Cuando las autoridades fiscales en el ejercicio de sus facultades de comprobación revisen el dictamen y la demás información y documentación con éste relacionada, a que se refieren los artículos 47 C, 47 G y 47 H de este Código, estarán a lo siguiente:</w:t>
      </w:r>
    </w:p>
    <w:p>
      <w:pPr>
        <w:pStyle w:val="BodyText"/>
        <w:ind w:left="0"/>
        <w:rPr>
          <w:sz w:val="18"/>
        </w:rPr>
      </w:pPr>
    </w:p>
    <w:p>
      <w:pPr>
        <w:pStyle w:val="ListParagraph"/>
        <w:numPr>
          <w:ilvl w:val="0"/>
          <w:numId w:val="49"/>
        </w:numPr>
        <w:tabs>
          <w:tab w:pos="1310" w:val="left" w:leader="none"/>
          <w:tab w:pos="1311" w:val="left" w:leader="none"/>
        </w:tabs>
        <w:spacing w:line="228" w:lineRule="auto" w:before="0" w:after="0"/>
        <w:ind w:left="1310" w:right="1033" w:hanging="852"/>
        <w:jc w:val="left"/>
        <w:rPr>
          <w:sz w:val="20"/>
        </w:rPr>
      </w:pPr>
      <w:r>
        <w:rPr>
          <w:w w:val="110"/>
          <w:sz w:val="20"/>
        </w:rPr>
        <w:t>La revisión se llevará a cabo con el Contador Público que haya formulado el dictamen, requiriéndole por escrito lo</w:t>
      </w:r>
      <w:r>
        <w:rPr>
          <w:spacing w:val="42"/>
          <w:w w:val="110"/>
          <w:sz w:val="20"/>
        </w:rPr>
        <w:t> </w:t>
      </w:r>
      <w:r>
        <w:rPr>
          <w:w w:val="110"/>
          <w:sz w:val="20"/>
        </w:rPr>
        <w:t>siguiente:</w:t>
      </w:r>
    </w:p>
    <w:p>
      <w:pPr>
        <w:pStyle w:val="BodyText"/>
        <w:spacing w:before="3"/>
        <w:ind w:left="0"/>
        <w:rPr>
          <w:sz w:val="18"/>
        </w:rPr>
      </w:pPr>
    </w:p>
    <w:p>
      <w:pPr>
        <w:pStyle w:val="ListParagraph"/>
        <w:numPr>
          <w:ilvl w:val="1"/>
          <w:numId w:val="49"/>
        </w:numPr>
        <w:tabs>
          <w:tab w:pos="1878" w:val="left" w:leader="none"/>
        </w:tabs>
        <w:spacing w:line="230" w:lineRule="auto" w:before="0" w:after="0"/>
        <w:ind w:left="1877" w:right="1032" w:hanging="567"/>
        <w:jc w:val="both"/>
        <w:rPr>
          <w:rFonts w:ascii="TeX Gyre Bonum" w:hAnsi="TeX Gyre Bonum"/>
          <w:sz w:val="20"/>
        </w:rPr>
      </w:pPr>
      <w:r>
        <w:rPr>
          <w:w w:val="110"/>
          <w:sz w:val="20"/>
        </w:rPr>
        <w:t>La información que conforme a este Código deba estar incluida en los  documentos dictaminados para efectos</w:t>
      </w:r>
      <w:r>
        <w:rPr>
          <w:spacing w:val="41"/>
          <w:w w:val="110"/>
          <w:sz w:val="20"/>
        </w:rPr>
        <w:t> </w:t>
      </w:r>
      <w:r>
        <w:rPr>
          <w:w w:val="110"/>
          <w:sz w:val="20"/>
        </w:rPr>
        <w:t>fiscales.</w:t>
      </w:r>
    </w:p>
    <w:p>
      <w:pPr>
        <w:pStyle w:val="BodyText"/>
        <w:spacing w:before="7"/>
        <w:ind w:left="0"/>
        <w:rPr>
          <w:sz w:val="17"/>
        </w:rPr>
      </w:pPr>
    </w:p>
    <w:p>
      <w:pPr>
        <w:pStyle w:val="ListParagraph"/>
        <w:numPr>
          <w:ilvl w:val="1"/>
          <w:numId w:val="49"/>
        </w:numPr>
        <w:tabs>
          <w:tab w:pos="1878" w:val="left" w:leader="none"/>
        </w:tabs>
        <w:spacing w:line="237" w:lineRule="auto" w:before="0" w:after="0"/>
        <w:ind w:left="1877" w:right="1034" w:hanging="567"/>
        <w:jc w:val="both"/>
        <w:rPr>
          <w:rFonts w:ascii="TeX Gyre Bonum" w:hAnsi="TeX Gyre Bonum"/>
          <w:sz w:val="20"/>
        </w:rPr>
      </w:pPr>
      <w:r>
        <w:rPr>
          <w:w w:val="110"/>
          <w:sz w:val="20"/>
        </w:rPr>
        <w:t>La exhibición de los papeles de trabajo elaborados con motivo de la auditoría practicada los cuales, en todo caso, se entiende que son propiedad del Contador Público.</w:t>
      </w:r>
    </w:p>
    <w:p>
      <w:pPr>
        <w:pStyle w:val="BodyText"/>
        <w:spacing w:before="4"/>
        <w:ind w:left="0"/>
        <w:rPr>
          <w:sz w:val="17"/>
        </w:rPr>
      </w:pPr>
    </w:p>
    <w:p>
      <w:pPr>
        <w:pStyle w:val="ListParagraph"/>
        <w:numPr>
          <w:ilvl w:val="1"/>
          <w:numId w:val="49"/>
        </w:numPr>
        <w:tabs>
          <w:tab w:pos="1878" w:val="left" w:leader="none"/>
        </w:tabs>
        <w:spacing w:line="242" w:lineRule="auto" w:before="1" w:after="0"/>
        <w:ind w:left="1877" w:right="1034" w:hanging="567"/>
        <w:jc w:val="both"/>
        <w:rPr>
          <w:rFonts w:ascii="TeX Gyre Bonum" w:hAnsi="TeX Gyre Bonum"/>
          <w:sz w:val="20"/>
        </w:rPr>
      </w:pPr>
      <w:r>
        <w:rPr>
          <w:w w:val="110"/>
          <w:sz w:val="20"/>
        </w:rPr>
        <w:t>Cualquier información y documentación que se considere pertinente, incluyendo el respaldo de la contabilidad, auxiliares y registros contables,  para cerciorarse  del cumplimiento de las obligaciones fiscales del contribuyente en relación al Impuesto sobre Erogaciones por Remuneraciones al Trabajo</w:t>
      </w:r>
      <w:r>
        <w:rPr>
          <w:spacing w:val="2"/>
          <w:w w:val="110"/>
          <w:sz w:val="20"/>
        </w:rPr>
        <w:t> </w:t>
      </w:r>
      <w:r>
        <w:rPr>
          <w:w w:val="110"/>
          <w:sz w:val="20"/>
        </w:rPr>
        <w:t>Personal.</w:t>
      </w:r>
    </w:p>
    <w:p>
      <w:pPr>
        <w:pStyle w:val="BodyText"/>
        <w:spacing w:before="10"/>
        <w:ind w:left="0"/>
      </w:pPr>
    </w:p>
    <w:p>
      <w:pPr>
        <w:pStyle w:val="BodyText"/>
        <w:spacing w:line="249" w:lineRule="auto"/>
        <w:ind w:left="1310" w:right="1033"/>
        <w:jc w:val="both"/>
      </w:pPr>
      <w:r>
        <w:rPr>
          <w:w w:val="110"/>
        </w:rPr>
        <w:t>En estos casos, el Contador Público deberá proporcionar la información y documentación requerida por las autoridades fiscales en un plazo máximo de diez días, contados a partir de la fecha de notificación de dicha solicitud.</w:t>
      </w:r>
    </w:p>
    <w:p>
      <w:pPr>
        <w:pStyle w:val="BodyText"/>
        <w:spacing w:before="2"/>
        <w:ind w:left="0"/>
      </w:pPr>
    </w:p>
    <w:p>
      <w:pPr>
        <w:pStyle w:val="BodyText"/>
        <w:spacing w:line="249" w:lineRule="auto"/>
        <w:ind w:left="1310" w:right="1032"/>
        <w:jc w:val="both"/>
      </w:pPr>
      <w:r>
        <w:rPr>
          <w:w w:val="110"/>
        </w:rPr>
        <w:t>Esta revisión no deberá exceder de un plazo de doce meses contados a partir de que se notifique al Contador Público la solicitud de información y documentación. Dicho plazo es independiente al que las autoridades fiscales tienen para concluir la visita que se desarrolle en el domicilio fiscal de los contribuyentes o la revisión de la contabilidad de los mismos que se efectúe en las oficinas de las propias autoridades fiscales.</w:t>
      </w:r>
    </w:p>
    <w:p>
      <w:pPr>
        <w:pStyle w:val="BodyText"/>
        <w:ind w:left="0"/>
      </w:pPr>
    </w:p>
    <w:p>
      <w:pPr>
        <w:pStyle w:val="BodyText"/>
        <w:spacing w:line="247" w:lineRule="auto"/>
        <w:ind w:left="1310" w:right="1032"/>
        <w:jc w:val="both"/>
      </w:pPr>
      <w:r>
        <w:rPr>
          <w:w w:val="110"/>
        </w:rPr>
        <w:t>Cuando la autoridad fiscal, dentro del plazo mencionado en el párrafo inmediato anterior, no requiera directamente al contribuyente lo señalado en el inciso C) de esta fracción, o no ejerza directamente con el contribuyente las facultades de comprobación a que se refiere la fracción II del presente artículo, no podrá volver a revisar el mismo dictamen,</w:t>
      </w:r>
      <w:r>
        <w:rPr>
          <w:spacing w:val="12"/>
          <w:w w:val="110"/>
        </w:rPr>
        <w:t> </w:t>
      </w:r>
      <w:r>
        <w:rPr>
          <w:w w:val="110"/>
        </w:rPr>
        <w:t>salvo</w:t>
      </w:r>
      <w:r>
        <w:rPr>
          <w:spacing w:val="12"/>
          <w:w w:val="110"/>
        </w:rPr>
        <w:t> </w:t>
      </w:r>
      <w:r>
        <w:rPr>
          <w:w w:val="110"/>
        </w:rPr>
        <w:t>cuando</w:t>
      </w:r>
      <w:r>
        <w:rPr>
          <w:spacing w:val="12"/>
          <w:w w:val="110"/>
        </w:rPr>
        <w:t> </w:t>
      </w:r>
      <w:r>
        <w:rPr>
          <w:w w:val="110"/>
        </w:rPr>
        <w:t>se</w:t>
      </w:r>
      <w:r>
        <w:rPr>
          <w:spacing w:val="10"/>
          <w:w w:val="110"/>
        </w:rPr>
        <w:t> </w:t>
      </w:r>
      <w:r>
        <w:rPr>
          <w:w w:val="110"/>
        </w:rPr>
        <w:t>revisen</w:t>
      </w:r>
      <w:r>
        <w:rPr>
          <w:spacing w:val="11"/>
          <w:w w:val="110"/>
        </w:rPr>
        <w:t> </w:t>
      </w:r>
      <w:r>
        <w:rPr>
          <w:w w:val="110"/>
        </w:rPr>
        <w:t>hechos</w:t>
      </w:r>
      <w:r>
        <w:rPr>
          <w:spacing w:val="10"/>
          <w:w w:val="110"/>
        </w:rPr>
        <w:t> </w:t>
      </w:r>
      <w:r>
        <w:rPr>
          <w:w w:val="110"/>
        </w:rPr>
        <w:t>diferentes</w:t>
      </w:r>
      <w:r>
        <w:rPr>
          <w:spacing w:val="10"/>
          <w:w w:val="110"/>
        </w:rPr>
        <w:t> </w:t>
      </w:r>
      <w:r>
        <w:rPr>
          <w:w w:val="110"/>
        </w:rPr>
        <w:t>de</w:t>
      </w:r>
      <w:r>
        <w:rPr>
          <w:spacing w:val="10"/>
          <w:w w:val="110"/>
        </w:rPr>
        <w:t> </w:t>
      </w:r>
      <w:r>
        <w:rPr>
          <w:w w:val="110"/>
        </w:rPr>
        <w:t>los</w:t>
      </w:r>
      <w:r>
        <w:rPr>
          <w:spacing w:val="10"/>
          <w:w w:val="110"/>
        </w:rPr>
        <w:t> </w:t>
      </w:r>
      <w:r>
        <w:rPr>
          <w:w w:val="110"/>
        </w:rPr>
        <w:t>ya</w:t>
      </w:r>
      <w:r>
        <w:rPr>
          <w:spacing w:val="11"/>
          <w:w w:val="110"/>
        </w:rPr>
        <w:t> </w:t>
      </w:r>
      <w:r>
        <w:rPr>
          <w:w w:val="110"/>
        </w:rPr>
        <w:t>revisados.</w:t>
      </w:r>
    </w:p>
    <w:p>
      <w:pPr>
        <w:pStyle w:val="BodyText"/>
        <w:spacing w:before="8"/>
        <w:ind w:left="0"/>
        <w:rPr>
          <w:sz w:val="17"/>
        </w:rPr>
      </w:pPr>
    </w:p>
    <w:p>
      <w:pPr>
        <w:pStyle w:val="ListParagraph"/>
        <w:numPr>
          <w:ilvl w:val="0"/>
          <w:numId w:val="49"/>
        </w:numPr>
        <w:tabs>
          <w:tab w:pos="1310" w:val="left" w:leader="none"/>
          <w:tab w:pos="1311" w:val="left" w:leader="none"/>
        </w:tabs>
        <w:spacing w:line="230" w:lineRule="auto" w:before="0" w:after="0"/>
        <w:ind w:left="1310" w:right="1036" w:hanging="852"/>
        <w:jc w:val="left"/>
        <w:rPr>
          <w:sz w:val="20"/>
        </w:rPr>
      </w:pPr>
      <w:r>
        <w:rPr>
          <w:w w:val="110"/>
          <w:sz w:val="20"/>
        </w:rPr>
        <w:t>Las autoridades fiscales podrán ejercer e iniciar directamente con el contribuyente sus facultades de comprobación</w:t>
      </w:r>
      <w:r>
        <w:rPr>
          <w:spacing w:val="31"/>
          <w:w w:val="110"/>
          <w:sz w:val="20"/>
        </w:rPr>
        <w:t> </w:t>
      </w:r>
      <w:r>
        <w:rPr>
          <w:w w:val="110"/>
          <w:sz w:val="20"/>
        </w:rPr>
        <w:t>cuando:</w:t>
      </w:r>
    </w:p>
    <w:p>
      <w:pPr>
        <w:pStyle w:val="ListParagraph"/>
        <w:numPr>
          <w:ilvl w:val="0"/>
          <w:numId w:val="50"/>
        </w:numPr>
        <w:tabs>
          <w:tab w:pos="1878" w:val="left" w:leader="none"/>
        </w:tabs>
        <w:spacing w:line="242" w:lineRule="auto" w:before="192" w:after="0"/>
        <w:ind w:left="1877" w:right="1032" w:hanging="567"/>
        <w:jc w:val="both"/>
        <w:rPr>
          <w:rFonts w:ascii="TeX Gyre Bonum" w:hAnsi="TeX Gyre Bonum"/>
          <w:sz w:val="22"/>
        </w:rPr>
      </w:pPr>
      <w:r>
        <w:rPr>
          <w:w w:val="110"/>
          <w:sz w:val="20"/>
        </w:rPr>
        <w:t>Habiéndose requerido al Contador Público que haya formulado el dictamen la información y documentación a que se refieren los incisos A), B) y C) de la fracción inmediata anterior de este artículo, no la presente, la presente  incompleta</w:t>
      </w:r>
      <w:r>
        <w:rPr>
          <w:spacing w:val="18"/>
          <w:w w:val="110"/>
          <w:sz w:val="20"/>
        </w:rPr>
        <w:t> </w:t>
      </w:r>
      <w:r>
        <w:rPr>
          <w:w w:val="110"/>
          <w:sz w:val="20"/>
        </w:rPr>
        <w:t>o</w:t>
      </w:r>
      <w:r>
        <w:rPr>
          <w:spacing w:val="18"/>
          <w:w w:val="110"/>
          <w:sz w:val="20"/>
        </w:rPr>
        <w:t> </w:t>
      </w:r>
      <w:r>
        <w:rPr>
          <w:w w:val="110"/>
          <w:sz w:val="20"/>
        </w:rPr>
        <w:t>fuera</w:t>
      </w:r>
      <w:r>
        <w:rPr>
          <w:spacing w:val="17"/>
          <w:w w:val="110"/>
          <w:sz w:val="20"/>
        </w:rPr>
        <w:t> </w:t>
      </w:r>
      <w:r>
        <w:rPr>
          <w:w w:val="110"/>
          <w:sz w:val="20"/>
        </w:rPr>
        <w:t>del</w:t>
      </w:r>
      <w:r>
        <w:rPr>
          <w:spacing w:val="17"/>
          <w:w w:val="110"/>
          <w:sz w:val="20"/>
        </w:rPr>
        <w:t> </w:t>
      </w:r>
      <w:r>
        <w:rPr>
          <w:w w:val="110"/>
          <w:sz w:val="20"/>
        </w:rPr>
        <w:t>plazo</w:t>
      </w:r>
      <w:r>
        <w:rPr>
          <w:spacing w:val="19"/>
          <w:w w:val="110"/>
          <w:sz w:val="20"/>
        </w:rPr>
        <w:t> </w:t>
      </w:r>
      <w:r>
        <w:rPr>
          <w:w w:val="110"/>
          <w:sz w:val="20"/>
        </w:rPr>
        <w:t>establecido</w:t>
      </w:r>
      <w:r>
        <w:rPr>
          <w:spacing w:val="18"/>
          <w:w w:val="110"/>
          <w:sz w:val="20"/>
        </w:rPr>
        <w:t> </w:t>
      </w:r>
      <w:r>
        <w:rPr>
          <w:w w:val="110"/>
          <w:sz w:val="20"/>
        </w:rPr>
        <w:t>para</w:t>
      </w:r>
      <w:r>
        <w:rPr>
          <w:spacing w:val="15"/>
          <w:w w:val="110"/>
          <w:sz w:val="20"/>
        </w:rPr>
        <w:t> </w:t>
      </w:r>
      <w:r>
        <w:rPr>
          <w:w w:val="110"/>
          <w:sz w:val="20"/>
        </w:rPr>
        <w:t>ello,</w:t>
      </w:r>
      <w:r>
        <w:rPr>
          <w:spacing w:val="18"/>
          <w:w w:val="110"/>
          <w:sz w:val="20"/>
        </w:rPr>
        <w:t> </w:t>
      </w:r>
      <w:r>
        <w:rPr>
          <w:w w:val="110"/>
          <w:sz w:val="20"/>
        </w:rPr>
        <w:t>o</w:t>
      </w:r>
      <w:r>
        <w:rPr>
          <w:spacing w:val="19"/>
          <w:w w:val="110"/>
          <w:sz w:val="20"/>
        </w:rPr>
        <w:t> </w:t>
      </w:r>
      <w:r>
        <w:rPr>
          <w:w w:val="110"/>
          <w:sz w:val="20"/>
        </w:rPr>
        <w:t>si</w:t>
      </w:r>
      <w:r>
        <w:rPr>
          <w:spacing w:val="15"/>
          <w:w w:val="110"/>
          <w:sz w:val="20"/>
        </w:rPr>
        <w:t> </w:t>
      </w:r>
      <w:r>
        <w:rPr>
          <w:w w:val="110"/>
          <w:sz w:val="20"/>
        </w:rPr>
        <w:t>después</w:t>
      </w:r>
      <w:r>
        <w:rPr>
          <w:spacing w:val="16"/>
          <w:w w:val="110"/>
          <w:sz w:val="20"/>
        </w:rPr>
        <w:t> </w:t>
      </w:r>
      <w:r>
        <w:rPr>
          <w:w w:val="110"/>
          <w:sz w:val="20"/>
        </w:rPr>
        <w:t>de</w:t>
      </w:r>
      <w:r>
        <w:rPr>
          <w:spacing w:val="19"/>
          <w:w w:val="110"/>
          <w:sz w:val="20"/>
        </w:rPr>
        <w:t> </w:t>
      </w:r>
      <w:r>
        <w:rPr>
          <w:w w:val="110"/>
          <w:sz w:val="20"/>
        </w:rPr>
        <w:t>haberla</w:t>
      </w:r>
    </w:p>
    <w:p>
      <w:pPr>
        <w:spacing w:after="0" w:line="242" w:lineRule="auto"/>
        <w:jc w:val="both"/>
        <w:rPr>
          <w:rFonts w:ascii="TeX Gyre Bonum" w:hAnsi="TeX Gyre Bonum"/>
          <w:sz w:val="22"/>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7" name="image2.png"/>
            <wp:cNvGraphicFramePr>
              <a:graphicFrameLocks noChangeAspect="1"/>
            </wp:cNvGraphicFramePr>
            <a:graphic>
              <a:graphicData uri="http://schemas.openxmlformats.org/drawingml/2006/picture">
                <pic:pic>
                  <pic:nvPicPr>
                    <pic:cNvPr id="1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877" w:right="1231"/>
      </w:pPr>
      <w:r>
        <w:rPr>
          <w:w w:val="110"/>
        </w:rPr>
        <w:t>presentado resulta insuficiente a juicio de las autoridades fiscales para conocer    la situación fiscal del</w:t>
      </w:r>
      <w:r>
        <w:rPr>
          <w:spacing w:val="44"/>
          <w:w w:val="110"/>
        </w:rPr>
        <w:t> </w:t>
      </w:r>
      <w:r>
        <w:rPr>
          <w:w w:val="110"/>
        </w:rPr>
        <w:t>contribuyente.</w:t>
      </w:r>
    </w:p>
    <w:p>
      <w:pPr>
        <w:pStyle w:val="BodyText"/>
        <w:spacing w:before="9"/>
        <w:ind w:left="0"/>
        <w:rPr>
          <w:sz w:val="17"/>
        </w:rPr>
      </w:pPr>
    </w:p>
    <w:p>
      <w:pPr>
        <w:pStyle w:val="ListParagraph"/>
        <w:numPr>
          <w:ilvl w:val="0"/>
          <w:numId w:val="50"/>
        </w:numPr>
        <w:tabs>
          <w:tab w:pos="1878" w:val="left" w:leader="none"/>
        </w:tabs>
        <w:spacing w:line="225" w:lineRule="auto" w:before="0" w:after="0"/>
        <w:ind w:left="1877" w:right="1034" w:hanging="567"/>
        <w:jc w:val="both"/>
        <w:rPr>
          <w:rFonts w:ascii="TeX Gyre Bonum" w:hAnsi="TeX Gyre Bonum"/>
          <w:sz w:val="22"/>
        </w:rPr>
      </w:pPr>
      <w:r>
        <w:rPr>
          <w:w w:val="110"/>
          <w:sz w:val="20"/>
        </w:rPr>
        <w:t>El dictamen se emita con abstención de opinión, opinión negativa o con salvedades que tengan implicaciones</w:t>
      </w:r>
      <w:r>
        <w:rPr>
          <w:spacing w:val="42"/>
          <w:w w:val="110"/>
          <w:sz w:val="20"/>
        </w:rPr>
        <w:t> </w:t>
      </w:r>
      <w:r>
        <w:rPr>
          <w:w w:val="110"/>
          <w:sz w:val="20"/>
        </w:rPr>
        <w:t>fiscales.</w:t>
      </w:r>
    </w:p>
    <w:p>
      <w:pPr>
        <w:pStyle w:val="ListParagraph"/>
        <w:numPr>
          <w:ilvl w:val="0"/>
          <w:numId w:val="50"/>
        </w:numPr>
        <w:tabs>
          <w:tab w:pos="1878" w:val="left" w:leader="none"/>
        </w:tabs>
        <w:spacing w:line="235" w:lineRule="auto" w:before="197" w:after="0"/>
        <w:ind w:left="1877" w:right="1031" w:hanging="567"/>
        <w:jc w:val="both"/>
        <w:rPr>
          <w:rFonts w:ascii="TeX Gyre Bonum" w:hAnsi="TeX Gyre Bonum"/>
          <w:sz w:val="22"/>
        </w:rPr>
      </w:pPr>
      <w:r>
        <w:rPr>
          <w:w w:val="110"/>
          <w:sz w:val="20"/>
        </w:rPr>
        <w:t>En el dictamen se determinen diferencias de impuesto por pagar y éstas no se enteren de conformidad con lo dispuesto en el último párrafo del artículo  47 B  del</w:t>
      </w:r>
      <w:r>
        <w:rPr>
          <w:spacing w:val="10"/>
          <w:w w:val="110"/>
          <w:sz w:val="20"/>
        </w:rPr>
        <w:t> </w:t>
      </w:r>
      <w:r>
        <w:rPr>
          <w:w w:val="110"/>
          <w:sz w:val="20"/>
        </w:rPr>
        <w:t>Código.</w:t>
      </w:r>
    </w:p>
    <w:p>
      <w:pPr>
        <w:pStyle w:val="ListParagraph"/>
        <w:numPr>
          <w:ilvl w:val="0"/>
          <w:numId w:val="50"/>
        </w:numPr>
        <w:tabs>
          <w:tab w:pos="1878" w:val="left" w:leader="none"/>
        </w:tabs>
        <w:spacing w:line="240" w:lineRule="auto" w:before="192" w:after="0"/>
        <w:ind w:left="1877" w:right="0" w:hanging="568"/>
        <w:jc w:val="both"/>
        <w:rPr>
          <w:rFonts w:ascii="TeX Gyre Bonum" w:hAnsi="TeX Gyre Bonum"/>
          <w:sz w:val="22"/>
        </w:rPr>
      </w:pPr>
      <w:r>
        <w:rPr>
          <w:w w:val="110"/>
          <w:sz w:val="20"/>
        </w:rPr>
        <w:t>El</w:t>
      </w:r>
      <w:r>
        <w:rPr>
          <w:spacing w:val="10"/>
          <w:w w:val="110"/>
          <w:sz w:val="20"/>
        </w:rPr>
        <w:t> </w:t>
      </w:r>
      <w:r>
        <w:rPr>
          <w:w w:val="110"/>
          <w:sz w:val="20"/>
        </w:rPr>
        <w:t>dictamen</w:t>
      </w:r>
      <w:r>
        <w:rPr>
          <w:spacing w:val="11"/>
          <w:w w:val="110"/>
          <w:sz w:val="20"/>
        </w:rPr>
        <w:t> </w:t>
      </w:r>
      <w:r>
        <w:rPr>
          <w:w w:val="110"/>
          <w:sz w:val="20"/>
        </w:rPr>
        <w:t>no</w:t>
      </w:r>
      <w:r>
        <w:rPr>
          <w:spacing w:val="11"/>
          <w:w w:val="110"/>
          <w:sz w:val="20"/>
        </w:rPr>
        <w:t> </w:t>
      </w:r>
      <w:r>
        <w:rPr>
          <w:w w:val="110"/>
          <w:sz w:val="20"/>
        </w:rPr>
        <w:t>se</w:t>
      </w:r>
      <w:r>
        <w:rPr>
          <w:spacing w:val="9"/>
          <w:w w:val="110"/>
          <w:sz w:val="20"/>
        </w:rPr>
        <w:t> </w:t>
      </w:r>
      <w:r>
        <w:rPr>
          <w:w w:val="110"/>
          <w:sz w:val="20"/>
        </w:rPr>
        <w:t>presente</w:t>
      </w:r>
      <w:r>
        <w:rPr>
          <w:spacing w:val="9"/>
          <w:w w:val="110"/>
          <w:sz w:val="20"/>
        </w:rPr>
        <w:t> </w:t>
      </w:r>
      <w:r>
        <w:rPr>
          <w:w w:val="110"/>
          <w:sz w:val="20"/>
        </w:rPr>
        <w:t>o</w:t>
      </w:r>
      <w:r>
        <w:rPr>
          <w:spacing w:val="11"/>
          <w:w w:val="110"/>
          <w:sz w:val="20"/>
        </w:rPr>
        <w:t> </w:t>
      </w:r>
      <w:r>
        <w:rPr>
          <w:w w:val="110"/>
          <w:sz w:val="20"/>
        </w:rPr>
        <w:t>se</w:t>
      </w:r>
      <w:r>
        <w:rPr>
          <w:spacing w:val="10"/>
          <w:w w:val="110"/>
          <w:sz w:val="20"/>
        </w:rPr>
        <w:t> </w:t>
      </w:r>
      <w:r>
        <w:rPr>
          <w:w w:val="110"/>
          <w:sz w:val="20"/>
        </w:rPr>
        <w:t>presente</w:t>
      </w:r>
      <w:r>
        <w:rPr>
          <w:spacing w:val="9"/>
          <w:w w:val="110"/>
          <w:sz w:val="20"/>
        </w:rPr>
        <w:t> </w:t>
      </w:r>
      <w:r>
        <w:rPr>
          <w:w w:val="110"/>
          <w:sz w:val="20"/>
        </w:rPr>
        <w:t>en</w:t>
      </w:r>
      <w:r>
        <w:rPr>
          <w:spacing w:val="10"/>
          <w:w w:val="110"/>
          <w:sz w:val="20"/>
        </w:rPr>
        <w:t> </w:t>
      </w:r>
      <w:r>
        <w:rPr>
          <w:w w:val="110"/>
          <w:sz w:val="20"/>
        </w:rPr>
        <w:t>forma</w:t>
      </w:r>
      <w:r>
        <w:rPr>
          <w:spacing w:val="9"/>
          <w:w w:val="110"/>
          <w:sz w:val="20"/>
        </w:rPr>
        <w:t> </w:t>
      </w:r>
      <w:r>
        <w:rPr>
          <w:w w:val="110"/>
          <w:sz w:val="20"/>
        </w:rPr>
        <w:t>extemporánea.</w:t>
      </w:r>
    </w:p>
    <w:p>
      <w:pPr>
        <w:pStyle w:val="ListParagraph"/>
        <w:numPr>
          <w:ilvl w:val="0"/>
          <w:numId w:val="50"/>
        </w:numPr>
        <w:tabs>
          <w:tab w:pos="1878" w:val="left" w:leader="none"/>
        </w:tabs>
        <w:spacing w:line="235" w:lineRule="auto" w:before="174" w:after="0"/>
        <w:ind w:left="1877" w:right="1033" w:hanging="567"/>
        <w:jc w:val="both"/>
        <w:rPr>
          <w:rFonts w:ascii="TeX Gyre Bonum" w:hAnsi="TeX Gyre Bonum"/>
          <w:sz w:val="22"/>
        </w:rPr>
      </w:pPr>
      <w:r>
        <w:rPr>
          <w:w w:val="110"/>
          <w:sz w:val="20"/>
        </w:rPr>
        <w:t>El Contador Público que haya formulado el dictamen esté impedido para ello, no esté autorizado, o su registro esté suspendido, dado de baja o cancelado en la fecha de presentación del</w:t>
      </w:r>
      <w:r>
        <w:rPr>
          <w:spacing w:val="42"/>
          <w:w w:val="110"/>
          <w:sz w:val="20"/>
        </w:rPr>
        <w:t> </w:t>
      </w:r>
      <w:r>
        <w:rPr>
          <w:w w:val="110"/>
          <w:sz w:val="20"/>
        </w:rPr>
        <w:t>dictamen.</w:t>
      </w:r>
    </w:p>
    <w:p>
      <w:pPr>
        <w:pStyle w:val="ListParagraph"/>
        <w:numPr>
          <w:ilvl w:val="0"/>
          <w:numId w:val="50"/>
        </w:numPr>
        <w:tabs>
          <w:tab w:pos="1878" w:val="left" w:leader="none"/>
        </w:tabs>
        <w:spacing w:line="240" w:lineRule="auto" w:before="193" w:after="0"/>
        <w:ind w:left="1877" w:right="1037" w:hanging="567"/>
        <w:jc w:val="both"/>
        <w:rPr>
          <w:rFonts w:ascii="TeX Gyre Bonum" w:hAnsi="TeX Gyre Bonum"/>
          <w:sz w:val="22"/>
        </w:rPr>
      </w:pPr>
      <w:r>
        <w:rPr>
          <w:w w:val="110"/>
          <w:sz w:val="20"/>
        </w:rPr>
        <w:t>El Contador Público no sea localizado en el domicilio que haya señalado dentro del territorio del Estado ante las autoridades fiscales para oír y recibir notificaciones por los actos que se emitan en relación con los dictámenes que formule.</w:t>
      </w:r>
    </w:p>
    <w:p>
      <w:pPr>
        <w:pStyle w:val="BodyText"/>
        <w:spacing w:before="1"/>
        <w:ind w:left="0"/>
        <w:rPr>
          <w:sz w:val="18"/>
        </w:rPr>
      </w:pPr>
    </w:p>
    <w:p>
      <w:pPr>
        <w:pStyle w:val="ListParagraph"/>
        <w:numPr>
          <w:ilvl w:val="0"/>
          <w:numId w:val="50"/>
        </w:numPr>
        <w:tabs>
          <w:tab w:pos="1878" w:val="left" w:leader="none"/>
        </w:tabs>
        <w:spacing w:line="225" w:lineRule="auto" w:before="0" w:after="0"/>
        <w:ind w:left="1877" w:right="1036" w:hanging="567"/>
        <w:jc w:val="both"/>
        <w:rPr>
          <w:rFonts w:ascii="TeX Gyre Bonum" w:hAnsi="TeX Gyre Bonum"/>
          <w:sz w:val="22"/>
        </w:rPr>
      </w:pPr>
      <w:r>
        <w:rPr>
          <w:w w:val="110"/>
          <w:sz w:val="20"/>
        </w:rPr>
        <w:t>El dictamen haya sido formulado en contravención a lo dispuesto en este Código   y</w:t>
      </w:r>
      <w:r>
        <w:rPr>
          <w:spacing w:val="11"/>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reglas</w:t>
      </w:r>
      <w:r>
        <w:rPr>
          <w:spacing w:val="12"/>
          <w:w w:val="110"/>
          <w:sz w:val="20"/>
        </w:rPr>
        <w:t> </w:t>
      </w:r>
      <w:r>
        <w:rPr>
          <w:w w:val="110"/>
          <w:sz w:val="20"/>
        </w:rPr>
        <w:t>de</w:t>
      </w:r>
      <w:r>
        <w:rPr>
          <w:spacing w:val="10"/>
          <w:w w:val="110"/>
          <w:sz w:val="20"/>
        </w:rPr>
        <w:t> </w:t>
      </w:r>
      <w:r>
        <w:rPr>
          <w:w w:val="110"/>
          <w:sz w:val="20"/>
        </w:rPr>
        <w:t>carácter</w:t>
      </w:r>
      <w:r>
        <w:rPr>
          <w:spacing w:val="12"/>
          <w:w w:val="110"/>
          <w:sz w:val="20"/>
        </w:rPr>
        <w:t> </w:t>
      </w:r>
      <w:r>
        <w:rPr>
          <w:w w:val="110"/>
          <w:sz w:val="20"/>
        </w:rPr>
        <w:t>general</w:t>
      </w:r>
      <w:r>
        <w:rPr>
          <w:spacing w:val="11"/>
          <w:w w:val="110"/>
          <w:sz w:val="20"/>
        </w:rPr>
        <w:t> </w:t>
      </w:r>
      <w:r>
        <w:rPr>
          <w:w w:val="110"/>
          <w:sz w:val="20"/>
        </w:rPr>
        <w:t>que</w:t>
      </w:r>
      <w:r>
        <w:rPr>
          <w:spacing w:val="10"/>
          <w:w w:val="110"/>
          <w:sz w:val="20"/>
        </w:rPr>
        <w:t> </w:t>
      </w:r>
      <w:r>
        <w:rPr>
          <w:w w:val="110"/>
          <w:sz w:val="20"/>
        </w:rPr>
        <w:t>al</w:t>
      </w:r>
      <w:r>
        <w:rPr>
          <w:spacing w:val="11"/>
          <w:w w:val="110"/>
          <w:sz w:val="20"/>
        </w:rPr>
        <w:t> </w:t>
      </w:r>
      <w:r>
        <w:rPr>
          <w:w w:val="110"/>
          <w:sz w:val="20"/>
        </w:rPr>
        <w:t>efecto</w:t>
      </w:r>
      <w:r>
        <w:rPr>
          <w:spacing w:val="12"/>
          <w:w w:val="110"/>
          <w:sz w:val="20"/>
        </w:rPr>
        <w:t> </w:t>
      </w:r>
      <w:r>
        <w:rPr>
          <w:w w:val="110"/>
          <w:sz w:val="20"/>
        </w:rPr>
        <w:t>emitan</w:t>
      </w:r>
      <w:r>
        <w:rPr>
          <w:spacing w:val="12"/>
          <w:w w:val="110"/>
          <w:sz w:val="20"/>
        </w:rPr>
        <w:t> </w:t>
      </w:r>
      <w:r>
        <w:rPr>
          <w:w w:val="110"/>
          <w:sz w:val="20"/>
        </w:rPr>
        <w:t>las</w:t>
      </w:r>
      <w:r>
        <w:rPr>
          <w:spacing w:val="10"/>
          <w:w w:val="110"/>
          <w:sz w:val="20"/>
        </w:rPr>
        <w:t> </w:t>
      </w:r>
      <w:r>
        <w:rPr>
          <w:w w:val="110"/>
          <w:sz w:val="20"/>
        </w:rPr>
        <w:t>autoridades</w:t>
      </w:r>
      <w:r>
        <w:rPr>
          <w:spacing w:val="14"/>
          <w:w w:val="110"/>
          <w:sz w:val="20"/>
        </w:rPr>
        <w:t> </w:t>
      </w:r>
      <w:r>
        <w:rPr>
          <w:w w:val="110"/>
          <w:sz w:val="20"/>
        </w:rPr>
        <w:t>fiscales.</w:t>
      </w:r>
    </w:p>
    <w:p>
      <w:pPr>
        <w:pStyle w:val="BodyText"/>
        <w:ind w:left="0"/>
        <w:rPr>
          <w:sz w:val="18"/>
        </w:rPr>
      </w:pPr>
    </w:p>
    <w:p>
      <w:pPr>
        <w:pStyle w:val="ListParagraph"/>
        <w:numPr>
          <w:ilvl w:val="0"/>
          <w:numId w:val="50"/>
        </w:numPr>
        <w:tabs>
          <w:tab w:pos="1878" w:val="left" w:leader="none"/>
        </w:tabs>
        <w:spacing w:line="230" w:lineRule="auto" w:before="0" w:after="0"/>
        <w:ind w:left="1310" w:right="1039" w:firstLine="0"/>
        <w:jc w:val="both"/>
        <w:rPr>
          <w:rFonts w:ascii="TeX Gyre Bonum" w:hAnsi="TeX Gyre Bonum"/>
          <w:sz w:val="20"/>
        </w:rPr>
      </w:pPr>
      <w:r>
        <w:rPr>
          <w:w w:val="110"/>
          <w:sz w:val="20"/>
        </w:rPr>
        <w:t>El contribuyente no acepte o no esté de acuerdo con el dictamen del Contador Público Registrado que lo haya formulado.</w:t>
      </w:r>
    </w:p>
    <w:p>
      <w:pPr>
        <w:pStyle w:val="BodyText"/>
        <w:spacing w:before="3"/>
        <w:ind w:left="0"/>
        <w:rPr>
          <w:sz w:val="18"/>
        </w:rPr>
      </w:pPr>
    </w:p>
    <w:p>
      <w:pPr>
        <w:pStyle w:val="ListParagraph"/>
        <w:numPr>
          <w:ilvl w:val="0"/>
          <w:numId w:val="50"/>
        </w:numPr>
        <w:tabs>
          <w:tab w:pos="1878" w:val="left" w:leader="none"/>
        </w:tabs>
        <w:spacing w:line="230" w:lineRule="auto" w:before="0" w:after="0"/>
        <w:ind w:left="1310" w:right="1043" w:firstLine="0"/>
        <w:jc w:val="both"/>
        <w:rPr>
          <w:rFonts w:ascii="TeX Gyre Bonum" w:hAnsi="TeX Gyre Bonum"/>
          <w:sz w:val="20"/>
        </w:rPr>
      </w:pPr>
      <w:r>
        <w:rPr>
          <w:w w:val="110"/>
          <w:sz w:val="20"/>
        </w:rPr>
        <w:t>El Contador Público Registrado que haya formulado el dictamen hubiese  fallecido.</w:t>
      </w:r>
    </w:p>
    <w:p>
      <w:pPr>
        <w:pStyle w:val="BodyText"/>
        <w:spacing w:before="5"/>
        <w:ind w:left="0"/>
        <w:rPr>
          <w:sz w:val="21"/>
        </w:rPr>
      </w:pPr>
    </w:p>
    <w:p>
      <w:pPr>
        <w:pStyle w:val="BodyText"/>
        <w:spacing w:line="247" w:lineRule="auto"/>
        <w:ind w:left="1310" w:right="1033"/>
        <w:jc w:val="both"/>
      </w:pPr>
      <w:r>
        <w:rPr>
          <w:w w:val="110"/>
        </w:rPr>
        <w:t>Para los efectos del inciso H) de esta fracción, se considera que el contribuyente no acepta o no está de acuerdo con el dictamen formulado por Contador Público Registrado, cuando así lo manifieste por escrito y bajo protesta de decir verdad ante la autoridad fiscal competente, a más tardar en los diez días siguientes a la fecha en que presentó o debió presentar el dictamen de que se trate, indicando las razones o los motivos que tenga y presentando las pruebas documentales pertinentes. En  estos  casos, dicha autoridad fiscal informará al Contador Público en cuestión acerca de la inconformidad presentada por el contribuyente respecto de su dictamen. Lo dispuesto en este párrafo es sin perjuicio de lo dispuesto en el artículo 47 C del Código y de la posible infracción en que incurra el contribuyente de conformidad con la fracción XV del artículo 361 de este</w:t>
      </w:r>
      <w:r>
        <w:rPr>
          <w:spacing w:val="52"/>
          <w:w w:val="110"/>
        </w:rPr>
        <w:t> </w:t>
      </w:r>
      <w:r>
        <w:rPr>
          <w:w w:val="110"/>
        </w:rPr>
        <w:t>Código.</w:t>
      </w:r>
    </w:p>
    <w:p>
      <w:pPr>
        <w:pStyle w:val="ListParagraph"/>
        <w:numPr>
          <w:ilvl w:val="0"/>
          <w:numId w:val="49"/>
        </w:numPr>
        <w:tabs>
          <w:tab w:pos="1311" w:val="left" w:leader="none"/>
        </w:tabs>
        <w:spacing w:line="244" w:lineRule="auto" w:before="196" w:after="0"/>
        <w:ind w:left="1310" w:right="1031" w:hanging="852"/>
        <w:jc w:val="both"/>
        <w:rPr>
          <w:sz w:val="20"/>
        </w:rPr>
      </w:pPr>
      <w:r>
        <w:rPr>
          <w:w w:val="110"/>
          <w:sz w:val="20"/>
        </w:rPr>
        <w:t>Las autoridades fiscales podrán, en cualquier tiempo, solicitar a los terceros relacionados con el contribuyente o responsables solidarios, la información y documentación que se considere necesaria para verificar si son ciertos los datos consignados en el dictamen y en los demás documentos comprobatorios relacionados con la información en él contenida, en cuyo caso, la solicitud respectiva se hará por escrito, notificando copia de la misma al</w:t>
      </w:r>
      <w:r>
        <w:rPr>
          <w:spacing w:val="18"/>
          <w:w w:val="110"/>
          <w:sz w:val="20"/>
        </w:rPr>
        <w:t> </w:t>
      </w:r>
      <w:r>
        <w:rPr>
          <w:w w:val="110"/>
          <w:sz w:val="20"/>
        </w:rPr>
        <w:t>contribuyente.</w:t>
      </w:r>
    </w:p>
    <w:p>
      <w:pPr>
        <w:pStyle w:val="BodyText"/>
        <w:spacing w:before="7"/>
        <w:ind w:left="0"/>
      </w:pPr>
    </w:p>
    <w:p>
      <w:pPr>
        <w:pStyle w:val="BodyText"/>
        <w:spacing w:line="247" w:lineRule="auto"/>
        <w:ind w:right="1032"/>
        <w:jc w:val="both"/>
      </w:pPr>
      <w:r>
        <w:rPr>
          <w:w w:val="110"/>
        </w:rPr>
        <w:t>La visita domiciliaria o el requerimiento de información y documentación que se realice a un contribuyente o responsable solidario en relación al dictamen sobre la determinación,  y pago  del Impuesto sobre Erogaciones por Remuneraciones al Trabajo Personal en los términos de  este Código, cuyo único propósito sea el verificar la información y</w:t>
      </w:r>
      <w:r>
        <w:rPr>
          <w:spacing w:val="2"/>
          <w:w w:val="110"/>
        </w:rPr>
        <w:t> </w:t>
      </w:r>
      <w:r>
        <w:rPr>
          <w:w w:val="110"/>
        </w:rPr>
        <w:t>documentación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39" name="image2.png"/>
            <wp:cNvGraphicFramePr>
              <a:graphicFrameLocks noChangeAspect="1"/>
            </wp:cNvGraphicFramePr>
            <a:graphic>
              <a:graphicData uri="http://schemas.openxmlformats.org/drawingml/2006/picture">
                <pic:pic>
                  <pic:nvPicPr>
                    <pic:cNvPr id="1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proporcionada por el Contador Público que haya formulado el dictamen o por un tercero relacionado, no se considerará revisión de dictamen.</w:t>
      </w:r>
    </w:p>
    <w:p>
      <w:pPr>
        <w:pStyle w:val="BodyText"/>
        <w:spacing w:before="10"/>
        <w:ind w:left="0"/>
      </w:pPr>
    </w:p>
    <w:p>
      <w:pPr>
        <w:pStyle w:val="BodyText"/>
        <w:spacing w:line="247" w:lineRule="auto" w:before="1"/>
        <w:ind w:right="1033"/>
        <w:jc w:val="both"/>
      </w:pPr>
      <w:r>
        <w:rPr>
          <w:w w:val="110"/>
        </w:rPr>
        <w:t>Las autoridades fiscales podrán ejercer las facultades de comprobación a que </w:t>
      </w:r>
      <w:r>
        <w:rPr>
          <w:spacing w:val="2"/>
          <w:w w:val="110"/>
        </w:rPr>
        <w:t>se </w:t>
      </w:r>
      <w:r>
        <w:rPr>
          <w:w w:val="110"/>
        </w:rPr>
        <w:t>refiere este artículo conjunta, indistinta o sucesivamente a las previstas en el artículo 48 del Código y en otras disposiciones fiscales, entendiéndose que se inician con el primer acto que se notifique al contribuyente.</w:t>
      </w:r>
    </w:p>
    <w:p>
      <w:pPr>
        <w:pStyle w:val="BodyText"/>
        <w:spacing w:before="9"/>
        <w:ind w:left="0"/>
      </w:pPr>
    </w:p>
    <w:p>
      <w:pPr>
        <w:pStyle w:val="BodyText"/>
        <w:spacing w:line="247" w:lineRule="auto" w:before="1"/>
        <w:ind w:right="1134"/>
        <w:jc w:val="both"/>
      </w:pPr>
      <w:r>
        <w:rPr>
          <w:w w:val="110"/>
        </w:rPr>
        <w:t>Tratándose de la revisión de pagos definitivos o de aquellos que en su caso tengan el carácter   de provisionales efectuados por el contribuyente dictaminado, sólo se aplicará el orden establecido en este artículo, respecto de aquellos comprendidos en los meses a los  que  se refiera</w:t>
      </w:r>
      <w:r>
        <w:rPr>
          <w:spacing w:val="10"/>
          <w:w w:val="110"/>
        </w:rPr>
        <w:t> </w:t>
      </w:r>
      <w:r>
        <w:rPr>
          <w:w w:val="110"/>
        </w:rPr>
        <w:t>el</w:t>
      </w:r>
      <w:r>
        <w:rPr>
          <w:spacing w:val="10"/>
          <w:w w:val="110"/>
        </w:rPr>
        <w:t> </w:t>
      </w:r>
      <w:r>
        <w:rPr>
          <w:w w:val="110"/>
        </w:rPr>
        <w:t>ejercicio</w:t>
      </w:r>
      <w:r>
        <w:rPr>
          <w:spacing w:val="11"/>
          <w:w w:val="110"/>
        </w:rPr>
        <w:t> </w:t>
      </w:r>
      <w:r>
        <w:rPr>
          <w:w w:val="110"/>
        </w:rPr>
        <w:t>fiscal</w:t>
      </w:r>
      <w:r>
        <w:rPr>
          <w:spacing w:val="10"/>
          <w:w w:val="110"/>
        </w:rPr>
        <w:t> </w:t>
      </w:r>
      <w:r>
        <w:rPr>
          <w:w w:val="110"/>
        </w:rPr>
        <w:t>por</w:t>
      </w:r>
      <w:r>
        <w:rPr>
          <w:spacing w:val="11"/>
          <w:w w:val="110"/>
        </w:rPr>
        <w:t> </w:t>
      </w:r>
      <w:r>
        <w:rPr>
          <w:w w:val="110"/>
        </w:rPr>
        <w:t>el</w:t>
      </w:r>
      <w:r>
        <w:rPr>
          <w:spacing w:val="10"/>
          <w:w w:val="110"/>
        </w:rPr>
        <w:t> </w:t>
      </w:r>
      <w:r>
        <w:rPr>
          <w:w w:val="110"/>
        </w:rPr>
        <w:t>cual</w:t>
      </w:r>
      <w:r>
        <w:rPr>
          <w:spacing w:val="10"/>
          <w:w w:val="110"/>
        </w:rPr>
        <w:t> </w:t>
      </w:r>
      <w:r>
        <w:rPr>
          <w:w w:val="110"/>
        </w:rPr>
        <w:t>haya</w:t>
      </w:r>
      <w:r>
        <w:rPr>
          <w:spacing w:val="10"/>
          <w:w w:val="110"/>
        </w:rPr>
        <w:t> </w:t>
      </w:r>
      <w:r>
        <w:rPr>
          <w:w w:val="110"/>
        </w:rPr>
        <w:t>sido</w:t>
      </w:r>
      <w:r>
        <w:rPr>
          <w:spacing w:val="11"/>
          <w:w w:val="110"/>
        </w:rPr>
        <w:t> </w:t>
      </w:r>
      <w:r>
        <w:rPr>
          <w:w w:val="110"/>
        </w:rPr>
        <w:t>presentado</w:t>
      </w:r>
      <w:r>
        <w:rPr>
          <w:spacing w:val="11"/>
          <w:w w:val="110"/>
        </w:rPr>
        <w:t> </w:t>
      </w:r>
      <w:r>
        <w:rPr>
          <w:w w:val="110"/>
        </w:rPr>
        <w:t>el</w:t>
      </w:r>
      <w:r>
        <w:rPr>
          <w:spacing w:val="10"/>
          <w:w w:val="110"/>
        </w:rPr>
        <w:t> </w:t>
      </w:r>
      <w:r>
        <w:rPr>
          <w:w w:val="110"/>
        </w:rPr>
        <w:t>dictamen.</w:t>
      </w:r>
    </w:p>
    <w:p>
      <w:pPr>
        <w:pStyle w:val="BodyText"/>
        <w:spacing w:before="6"/>
        <w:ind w:left="0"/>
        <w:rPr>
          <w:sz w:val="17"/>
        </w:rPr>
      </w:pPr>
    </w:p>
    <w:p>
      <w:pPr>
        <w:pStyle w:val="BodyText"/>
        <w:spacing w:line="230" w:lineRule="auto"/>
        <w:ind w:right="1036"/>
        <w:jc w:val="both"/>
      </w:pPr>
      <w:r>
        <w:rPr>
          <w:rFonts w:ascii="TeX Gyre Bonum" w:hAnsi="TeX Gyre Bonum"/>
          <w:b/>
          <w:w w:val="110"/>
        </w:rPr>
        <w:t>Artículo 48 C.- </w:t>
      </w:r>
      <w:r>
        <w:rPr>
          <w:w w:val="110"/>
        </w:rPr>
        <w:t>En los casos de visitas domiciliarias, las autoridades fiscales, los visitados, responsables solidarios y los terceros estarán además a lo siguiente:</w:t>
      </w:r>
    </w:p>
    <w:p>
      <w:pPr>
        <w:pStyle w:val="BodyText"/>
        <w:spacing w:before="5"/>
        <w:ind w:left="0"/>
        <w:rPr>
          <w:sz w:val="17"/>
        </w:rPr>
      </w:pPr>
    </w:p>
    <w:p>
      <w:pPr>
        <w:pStyle w:val="ListParagraph"/>
        <w:numPr>
          <w:ilvl w:val="0"/>
          <w:numId w:val="51"/>
        </w:numPr>
        <w:tabs>
          <w:tab w:pos="1310" w:val="left" w:leader="none"/>
          <w:tab w:pos="1311" w:val="left" w:leader="none"/>
        </w:tabs>
        <w:spacing w:line="240" w:lineRule="auto" w:before="0" w:after="0"/>
        <w:ind w:left="1310" w:right="0" w:hanging="853"/>
        <w:jc w:val="left"/>
        <w:rPr>
          <w:sz w:val="20"/>
        </w:rPr>
      </w:pPr>
      <w:r>
        <w:rPr>
          <w:w w:val="110"/>
          <w:sz w:val="20"/>
        </w:rPr>
        <w:t>La</w:t>
      </w:r>
      <w:r>
        <w:rPr>
          <w:spacing w:val="10"/>
          <w:w w:val="110"/>
          <w:sz w:val="20"/>
        </w:rPr>
        <w:t> </w:t>
      </w:r>
      <w:r>
        <w:rPr>
          <w:w w:val="110"/>
          <w:sz w:val="20"/>
        </w:rPr>
        <w:t>visita</w:t>
      </w:r>
      <w:r>
        <w:rPr>
          <w:spacing w:val="11"/>
          <w:w w:val="110"/>
          <w:sz w:val="20"/>
        </w:rPr>
        <w:t> </w:t>
      </w:r>
      <w:r>
        <w:rPr>
          <w:w w:val="110"/>
          <w:sz w:val="20"/>
        </w:rPr>
        <w:t>se</w:t>
      </w:r>
      <w:r>
        <w:rPr>
          <w:spacing w:val="10"/>
          <w:w w:val="110"/>
          <w:sz w:val="20"/>
        </w:rPr>
        <w:t> </w:t>
      </w:r>
      <w:r>
        <w:rPr>
          <w:w w:val="110"/>
          <w:sz w:val="20"/>
        </w:rPr>
        <w:t>realizará</w:t>
      </w:r>
      <w:r>
        <w:rPr>
          <w:spacing w:val="11"/>
          <w:w w:val="110"/>
          <w:sz w:val="20"/>
        </w:rPr>
        <w:t> </w:t>
      </w:r>
      <w:r>
        <w:rPr>
          <w:w w:val="110"/>
          <w:sz w:val="20"/>
        </w:rPr>
        <w:t>en</w:t>
      </w:r>
      <w:r>
        <w:rPr>
          <w:spacing w:val="14"/>
          <w:w w:val="110"/>
          <w:sz w:val="20"/>
        </w:rPr>
        <w:t> </w:t>
      </w:r>
      <w:r>
        <w:rPr>
          <w:w w:val="110"/>
          <w:sz w:val="20"/>
        </w:rPr>
        <w:t>el</w:t>
      </w:r>
      <w:r>
        <w:rPr>
          <w:spacing w:val="11"/>
          <w:w w:val="110"/>
          <w:sz w:val="20"/>
        </w:rPr>
        <w:t> </w:t>
      </w:r>
      <w:r>
        <w:rPr>
          <w:w w:val="110"/>
          <w:sz w:val="20"/>
        </w:rPr>
        <w:t>lugar</w:t>
      </w:r>
      <w:r>
        <w:rPr>
          <w:spacing w:val="12"/>
          <w:w w:val="110"/>
          <w:sz w:val="20"/>
        </w:rPr>
        <w:t> </w:t>
      </w:r>
      <w:r>
        <w:rPr>
          <w:w w:val="110"/>
          <w:sz w:val="20"/>
        </w:rPr>
        <w:t>o</w:t>
      </w:r>
      <w:r>
        <w:rPr>
          <w:spacing w:val="12"/>
          <w:w w:val="110"/>
          <w:sz w:val="20"/>
        </w:rPr>
        <w:t> </w:t>
      </w:r>
      <w:r>
        <w:rPr>
          <w:w w:val="110"/>
          <w:sz w:val="20"/>
        </w:rPr>
        <w:t>lugares</w:t>
      </w:r>
      <w:r>
        <w:rPr>
          <w:spacing w:val="10"/>
          <w:w w:val="110"/>
          <w:sz w:val="20"/>
        </w:rPr>
        <w:t> </w:t>
      </w:r>
      <w:r>
        <w:rPr>
          <w:w w:val="110"/>
          <w:sz w:val="20"/>
        </w:rPr>
        <w:t>señalados</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orden</w:t>
      </w:r>
      <w:r>
        <w:rPr>
          <w:spacing w:val="11"/>
          <w:w w:val="110"/>
          <w:sz w:val="20"/>
        </w:rPr>
        <w:t> </w:t>
      </w:r>
      <w:r>
        <w:rPr>
          <w:w w:val="110"/>
          <w:sz w:val="20"/>
        </w:rPr>
        <w:t>de</w:t>
      </w:r>
      <w:r>
        <w:rPr>
          <w:spacing w:val="10"/>
          <w:w w:val="110"/>
          <w:sz w:val="20"/>
        </w:rPr>
        <w:t> </w:t>
      </w:r>
      <w:r>
        <w:rPr>
          <w:w w:val="110"/>
          <w:sz w:val="20"/>
        </w:rPr>
        <w:t>visita.</w:t>
      </w:r>
    </w:p>
    <w:p>
      <w:pPr>
        <w:pStyle w:val="ListParagraph"/>
        <w:numPr>
          <w:ilvl w:val="0"/>
          <w:numId w:val="51"/>
        </w:numPr>
        <w:tabs>
          <w:tab w:pos="1311" w:val="left" w:leader="none"/>
        </w:tabs>
        <w:spacing w:line="244" w:lineRule="auto" w:before="177" w:after="0"/>
        <w:ind w:left="1310" w:right="1035" w:hanging="852"/>
        <w:jc w:val="both"/>
        <w:rPr>
          <w:sz w:val="20"/>
        </w:rPr>
      </w:pPr>
      <w:r>
        <w:rPr>
          <w:w w:val="110"/>
          <w:sz w:val="20"/>
        </w:rPr>
        <w:t>Si al presentarse los visitadores al lugar en donde deba practicarse la diligencia, no estuviere el visitado o su representante, dejarán citatorio con la persona que se encuentre en dicho lugar para que el mencionado visitado o su representante los esperen a la hora determinada del día siguiente para recibir la orden de visita; si no lo hicieren,</w:t>
      </w:r>
      <w:r>
        <w:rPr>
          <w:spacing w:val="11"/>
          <w:w w:val="110"/>
          <w:sz w:val="20"/>
        </w:rPr>
        <w:t> </w:t>
      </w:r>
      <w:r>
        <w:rPr>
          <w:w w:val="110"/>
          <w:sz w:val="20"/>
        </w:rPr>
        <w:t>la</w:t>
      </w:r>
      <w:r>
        <w:rPr>
          <w:spacing w:val="11"/>
          <w:w w:val="110"/>
          <w:sz w:val="20"/>
        </w:rPr>
        <w:t> </w:t>
      </w:r>
      <w:r>
        <w:rPr>
          <w:w w:val="110"/>
          <w:sz w:val="20"/>
        </w:rPr>
        <w:t>visita</w:t>
      </w:r>
      <w:r>
        <w:rPr>
          <w:spacing w:val="11"/>
          <w:w w:val="110"/>
          <w:sz w:val="20"/>
        </w:rPr>
        <w:t> </w:t>
      </w:r>
      <w:r>
        <w:rPr>
          <w:w w:val="110"/>
          <w:sz w:val="20"/>
        </w:rPr>
        <w:t>se</w:t>
      </w:r>
      <w:r>
        <w:rPr>
          <w:spacing w:val="10"/>
          <w:w w:val="110"/>
          <w:sz w:val="20"/>
        </w:rPr>
        <w:t> </w:t>
      </w:r>
      <w:r>
        <w:rPr>
          <w:w w:val="110"/>
          <w:sz w:val="20"/>
        </w:rPr>
        <w:t>iniciará</w:t>
      </w:r>
      <w:r>
        <w:rPr>
          <w:spacing w:val="11"/>
          <w:w w:val="110"/>
          <w:sz w:val="20"/>
        </w:rPr>
        <w:t> </w:t>
      </w:r>
      <w:r>
        <w:rPr>
          <w:w w:val="110"/>
          <w:sz w:val="20"/>
        </w:rPr>
        <w:t>con</w:t>
      </w:r>
      <w:r>
        <w:rPr>
          <w:spacing w:val="14"/>
          <w:w w:val="110"/>
          <w:sz w:val="20"/>
        </w:rPr>
        <w:t> </w:t>
      </w:r>
      <w:r>
        <w:rPr>
          <w:w w:val="110"/>
          <w:sz w:val="20"/>
        </w:rPr>
        <w:t>quien</w:t>
      </w:r>
      <w:r>
        <w:rPr>
          <w:spacing w:val="11"/>
          <w:w w:val="110"/>
          <w:sz w:val="20"/>
        </w:rPr>
        <w:t> </w:t>
      </w:r>
      <w:r>
        <w:rPr>
          <w:w w:val="110"/>
          <w:sz w:val="20"/>
        </w:rPr>
        <w:t>se</w:t>
      </w:r>
      <w:r>
        <w:rPr>
          <w:spacing w:val="10"/>
          <w:w w:val="110"/>
          <w:sz w:val="20"/>
        </w:rPr>
        <w:t> </w:t>
      </w:r>
      <w:r>
        <w:rPr>
          <w:w w:val="110"/>
          <w:sz w:val="20"/>
        </w:rPr>
        <w:t>encuentre</w:t>
      </w:r>
      <w:r>
        <w:rPr>
          <w:spacing w:val="10"/>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lugar</w:t>
      </w:r>
      <w:r>
        <w:rPr>
          <w:spacing w:val="12"/>
          <w:w w:val="110"/>
          <w:sz w:val="20"/>
        </w:rPr>
        <w:t> </w:t>
      </w:r>
      <w:r>
        <w:rPr>
          <w:w w:val="110"/>
          <w:sz w:val="20"/>
        </w:rPr>
        <w:t>visitado.</w:t>
      </w:r>
    </w:p>
    <w:p>
      <w:pPr>
        <w:pStyle w:val="BodyText"/>
        <w:spacing w:before="3"/>
        <w:ind w:left="0"/>
      </w:pPr>
    </w:p>
    <w:p>
      <w:pPr>
        <w:pStyle w:val="BodyText"/>
        <w:spacing w:line="247" w:lineRule="auto" w:before="1"/>
        <w:ind w:left="1310" w:right="1032"/>
        <w:jc w:val="both"/>
      </w:pPr>
      <w:r>
        <w:rPr>
          <w:w w:val="110"/>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22 de este Código, caso en el cual la visita se continuará en el domicilio anterior.</w:t>
      </w:r>
    </w:p>
    <w:p>
      <w:pPr>
        <w:pStyle w:val="BodyText"/>
        <w:spacing w:before="2"/>
        <w:ind w:left="0"/>
        <w:rPr>
          <w:sz w:val="21"/>
        </w:rPr>
      </w:pPr>
    </w:p>
    <w:p>
      <w:pPr>
        <w:pStyle w:val="BodyText"/>
        <w:spacing w:line="249" w:lineRule="auto"/>
        <w:ind w:left="1310" w:right="1031"/>
        <w:jc w:val="both"/>
      </w:pPr>
      <w:r>
        <w:rPr>
          <w:w w:val="110"/>
        </w:rPr>
        <w:t>Cuando exista peligro de que el visitado se ausente o pueda realizar acciones para impedir el inicio o desarrollo de la diligencia, los visitadores podrán proceder al aseguramiento de la contabilidad.</w:t>
      </w:r>
    </w:p>
    <w:p>
      <w:pPr>
        <w:pStyle w:val="ListParagraph"/>
        <w:numPr>
          <w:ilvl w:val="0"/>
          <w:numId w:val="51"/>
        </w:numPr>
        <w:tabs>
          <w:tab w:pos="1311" w:val="left" w:leader="none"/>
        </w:tabs>
        <w:spacing w:line="244" w:lineRule="auto" w:before="182" w:after="0"/>
        <w:ind w:left="1310" w:right="1032" w:hanging="852"/>
        <w:jc w:val="both"/>
        <w:rPr>
          <w:sz w:val="20"/>
        </w:rPr>
      </w:pPr>
      <w:r>
        <w:rPr>
          <w:w w:val="110"/>
          <w:sz w:val="20"/>
        </w:rPr>
        <w:t>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w:t>
      </w:r>
      <w:r>
        <w:rPr>
          <w:spacing w:val="12"/>
          <w:w w:val="110"/>
          <w:sz w:val="20"/>
        </w:rPr>
        <w:t> </w:t>
      </w:r>
      <w:r>
        <w:rPr>
          <w:w w:val="110"/>
          <w:sz w:val="20"/>
        </w:rPr>
        <w:t>que</w:t>
      </w:r>
      <w:r>
        <w:rPr>
          <w:spacing w:val="12"/>
          <w:w w:val="110"/>
          <w:sz w:val="20"/>
        </w:rPr>
        <w:t> </w:t>
      </w:r>
      <w:r>
        <w:rPr>
          <w:w w:val="110"/>
          <w:sz w:val="20"/>
        </w:rPr>
        <w:t>levanten,</w:t>
      </w:r>
      <w:r>
        <w:rPr>
          <w:spacing w:val="14"/>
          <w:w w:val="110"/>
          <w:sz w:val="20"/>
        </w:rPr>
        <w:t> </w:t>
      </w:r>
      <w:r>
        <w:rPr>
          <w:w w:val="110"/>
          <w:sz w:val="20"/>
        </w:rPr>
        <w:t>sin</w:t>
      </w:r>
      <w:r>
        <w:rPr>
          <w:spacing w:val="13"/>
          <w:w w:val="110"/>
          <w:sz w:val="20"/>
        </w:rPr>
        <w:t> </w:t>
      </w:r>
      <w:r>
        <w:rPr>
          <w:w w:val="110"/>
          <w:sz w:val="20"/>
        </w:rPr>
        <w:t>que</w:t>
      </w:r>
      <w:r>
        <w:rPr>
          <w:spacing w:val="12"/>
          <w:w w:val="110"/>
          <w:sz w:val="20"/>
        </w:rPr>
        <w:t> </w:t>
      </w:r>
      <w:r>
        <w:rPr>
          <w:w w:val="110"/>
          <w:sz w:val="20"/>
        </w:rPr>
        <w:t>esta</w:t>
      </w:r>
      <w:r>
        <w:rPr>
          <w:spacing w:val="13"/>
          <w:w w:val="110"/>
          <w:sz w:val="20"/>
        </w:rPr>
        <w:t> </w:t>
      </w:r>
      <w:r>
        <w:rPr>
          <w:w w:val="110"/>
          <w:sz w:val="20"/>
        </w:rPr>
        <w:t>circunstancia</w:t>
      </w:r>
      <w:r>
        <w:rPr>
          <w:spacing w:val="12"/>
          <w:w w:val="110"/>
          <w:sz w:val="20"/>
        </w:rPr>
        <w:t> </w:t>
      </w:r>
      <w:r>
        <w:rPr>
          <w:w w:val="110"/>
          <w:sz w:val="20"/>
        </w:rPr>
        <w:t>invalide</w:t>
      </w:r>
      <w:r>
        <w:rPr>
          <w:spacing w:val="12"/>
          <w:w w:val="110"/>
          <w:sz w:val="20"/>
        </w:rPr>
        <w:t> </w:t>
      </w:r>
      <w:r>
        <w:rPr>
          <w:w w:val="110"/>
          <w:sz w:val="20"/>
        </w:rPr>
        <w:t>los</w:t>
      </w:r>
      <w:r>
        <w:rPr>
          <w:spacing w:val="12"/>
          <w:w w:val="110"/>
          <w:sz w:val="20"/>
        </w:rPr>
        <w:t> </w:t>
      </w:r>
      <w:r>
        <w:rPr>
          <w:w w:val="110"/>
          <w:sz w:val="20"/>
        </w:rPr>
        <w:t>resultados</w:t>
      </w:r>
      <w:r>
        <w:rPr>
          <w:spacing w:val="12"/>
          <w:w w:val="110"/>
          <w:sz w:val="20"/>
        </w:rPr>
        <w:t> </w:t>
      </w:r>
      <w:r>
        <w:rPr>
          <w:w w:val="110"/>
          <w:sz w:val="20"/>
        </w:rPr>
        <w:t>de</w:t>
      </w:r>
      <w:r>
        <w:rPr>
          <w:spacing w:val="12"/>
          <w:w w:val="110"/>
          <w:sz w:val="20"/>
        </w:rPr>
        <w:t> </w:t>
      </w:r>
      <w:r>
        <w:rPr>
          <w:w w:val="110"/>
          <w:sz w:val="20"/>
        </w:rPr>
        <w:t>la</w:t>
      </w:r>
      <w:r>
        <w:rPr>
          <w:spacing w:val="13"/>
          <w:w w:val="110"/>
          <w:sz w:val="20"/>
        </w:rPr>
        <w:t> </w:t>
      </w:r>
      <w:r>
        <w:rPr>
          <w:w w:val="110"/>
          <w:sz w:val="20"/>
        </w:rPr>
        <w:t>visita.</w:t>
      </w:r>
    </w:p>
    <w:p>
      <w:pPr>
        <w:pStyle w:val="BodyText"/>
        <w:spacing w:before="5"/>
        <w:ind w:left="0"/>
      </w:pPr>
    </w:p>
    <w:p>
      <w:pPr>
        <w:pStyle w:val="BodyText"/>
        <w:spacing w:line="247" w:lineRule="auto"/>
        <w:ind w:left="1310" w:right="1031"/>
        <w:jc w:val="both"/>
      </w:pPr>
      <w:r>
        <w:rPr>
          <w:w w:val="110"/>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w:t>
      </w:r>
      <w:r>
        <w:rPr>
          <w:spacing w:val="2"/>
          <w:w w:val="110"/>
        </w:rPr>
        <w:t>de </w:t>
      </w:r>
      <w:r>
        <w:rPr>
          <w:w w:val="110"/>
        </w:rPr>
        <w:t>los testigos no invalida los resultados de   la</w:t>
      </w:r>
      <w:r>
        <w:rPr>
          <w:spacing w:val="11"/>
          <w:w w:val="110"/>
        </w:rPr>
        <w:t> </w:t>
      </w:r>
      <w:r>
        <w:rPr>
          <w:w w:val="110"/>
        </w:rPr>
        <w:t>visita.</w:t>
      </w:r>
    </w:p>
    <w:p>
      <w:pPr>
        <w:pStyle w:val="BodyText"/>
        <w:spacing w:before="2"/>
        <w:ind w:left="0"/>
        <w:rPr>
          <w:sz w:val="21"/>
        </w:rPr>
      </w:pPr>
    </w:p>
    <w:p>
      <w:pPr>
        <w:pStyle w:val="BodyText"/>
        <w:spacing w:line="249" w:lineRule="auto"/>
        <w:ind w:left="1310" w:right="1037"/>
        <w:jc w:val="both"/>
      </w:pPr>
      <w:r>
        <w:rPr>
          <w:w w:val="110"/>
        </w:rPr>
        <w:t>La visita domiciliaria se desarrollará en el domicilio fiscal conforme a las siguientes reglas:</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41" name="image2.png"/>
            <wp:cNvGraphicFramePr>
              <a:graphicFrameLocks noChangeAspect="1"/>
            </wp:cNvGraphicFramePr>
            <a:graphic>
              <a:graphicData uri="http://schemas.openxmlformats.org/drawingml/2006/picture">
                <pic:pic>
                  <pic:nvPicPr>
                    <pic:cNvPr id="1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51"/>
        </w:numPr>
        <w:tabs>
          <w:tab w:pos="1878" w:val="left" w:leader="none"/>
        </w:tabs>
        <w:spacing w:line="277" w:lineRule="exact" w:before="0" w:after="0"/>
        <w:ind w:left="1877" w:right="0" w:hanging="568"/>
        <w:jc w:val="both"/>
        <w:rPr>
          <w:sz w:val="20"/>
        </w:rPr>
      </w:pPr>
      <w:r>
        <w:rPr>
          <w:w w:val="110"/>
          <w:sz w:val="20"/>
        </w:rPr>
        <w:t>De</w:t>
      </w:r>
      <w:r>
        <w:rPr>
          <w:spacing w:val="24"/>
          <w:w w:val="110"/>
          <w:sz w:val="20"/>
        </w:rPr>
        <w:t> </w:t>
      </w:r>
      <w:r>
        <w:rPr>
          <w:w w:val="110"/>
          <w:sz w:val="20"/>
        </w:rPr>
        <w:t>toda</w:t>
      </w:r>
      <w:r>
        <w:rPr>
          <w:spacing w:val="25"/>
          <w:w w:val="110"/>
          <w:sz w:val="20"/>
        </w:rPr>
        <w:t> </w:t>
      </w:r>
      <w:r>
        <w:rPr>
          <w:w w:val="110"/>
          <w:sz w:val="20"/>
        </w:rPr>
        <w:t>visita</w:t>
      </w:r>
      <w:r>
        <w:rPr>
          <w:spacing w:val="24"/>
          <w:w w:val="110"/>
          <w:sz w:val="20"/>
        </w:rPr>
        <w:t> </w:t>
      </w:r>
      <w:r>
        <w:rPr>
          <w:w w:val="110"/>
          <w:sz w:val="20"/>
        </w:rPr>
        <w:t>en</w:t>
      </w:r>
      <w:r>
        <w:rPr>
          <w:spacing w:val="25"/>
          <w:w w:val="110"/>
          <w:sz w:val="20"/>
        </w:rPr>
        <w:t> </w:t>
      </w:r>
      <w:r>
        <w:rPr>
          <w:w w:val="110"/>
          <w:sz w:val="20"/>
        </w:rPr>
        <w:t>el</w:t>
      </w:r>
      <w:r>
        <w:rPr>
          <w:spacing w:val="22"/>
          <w:w w:val="110"/>
          <w:sz w:val="20"/>
        </w:rPr>
        <w:t> </w:t>
      </w:r>
      <w:r>
        <w:rPr>
          <w:w w:val="110"/>
          <w:sz w:val="20"/>
        </w:rPr>
        <w:t>domicilio</w:t>
      </w:r>
      <w:r>
        <w:rPr>
          <w:spacing w:val="26"/>
          <w:w w:val="110"/>
          <w:sz w:val="20"/>
        </w:rPr>
        <w:t> </w:t>
      </w:r>
      <w:r>
        <w:rPr>
          <w:w w:val="110"/>
          <w:sz w:val="20"/>
        </w:rPr>
        <w:t>fiscal</w:t>
      </w:r>
      <w:r>
        <w:rPr>
          <w:spacing w:val="24"/>
          <w:w w:val="110"/>
          <w:sz w:val="20"/>
        </w:rPr>
        <w:t> </w:t>
      </w:r>
      <w:r>
        <w:rPr>
          <w:w w:val="110"/>
          <w:sz w:val="20"/>
        </w:rPr>
        <w:t>se</w:t>
      </w:r>
      <w:r>
        <w:rPr>
          <w:spacing w:val="24"/>
          <w:w w:val="110"/>
          <w:sz w:val="20"/>
        </w:rPr>
        <w:t> </w:t>
      </w:r>
      <w:r>
        <w:rPr>
          <w:w w:val="110"/>
          <w:sz w:val="20"/>
        </w:rPr>
        <w:t>levantará</w:t>
      </w:r>
      <w:r>
        <w:rPr>
          <w:spacing w:val="24"/>
          <w:w w:val="110"/>
          <w:sz w:val="20"/>
        </w:rPr>
        <w:t> </w:t>
      </w:r>
      <w:r>
        <w:rPr>
          <w:w w:val="110"/>
          <w:sz w:val="20"/>
        </w:rPr>
        <w:t>acta</w:t>
      </w:r>
      <w:r>
        <w:rPr>
          <w:spacing w:val="26"/>
          <w:w w:val="110"/>
          <w:sz w:val="20"/>
        </w:rPr>
        <w:t> </w:t>
      </w:r>
      <w:r>
        <w:rPr>
          <w:w w:val="110"/>
          <w:sz w:val="20"/>
        </w:rPr>
        <w:t>en</w:t>
      </w:r>
      <w:r>
        <w:rPr>
          <w:spacing w:val="24"/>
          <w:w w:val="110"/>
          <w:sz w:val="20"/>
        </w:rPr>
        <w:t> </w:t>
      </w:r>
      <w:r>
        <w:rPr>
          <w:w w:val="110"/>
          <w:sz w:val="20"/>
        </w:rPr>
        <w:t>la</w:t>
      </w:r>
      <w:r>
        <w:rPr>
          <w:spacing w:val="25"/>
          <w:w w:val="110"/>
          <w:sz w:val="20"/>
        </w:rPr>
        <w:t> </w:t>
      </w:r>
      <w:r>
        <w:rPr>
          <w:w w:val="110"/>
          <w:sz w:val="20"/>
        </w:rPr>
        <w:t>que</w:t>
      </w:r>
      <w:r>
        <w:rPr>
          <w:spacing w:val="24"/>
          <w:w w:val="110"/>
          <w:sz w:val="20"/>
        </w:rPr>
        <w:t> </w:t>
      </w:r>
      <w:r>
        <w:rPr>
          <w:w w:val="110"/>
          <w:sz w:val="20"/>
        </w:rPr>
        <w:t>se</w:t>
      </w:r>
      <w:r>
        <w:rPr>
          <w:spacing w:val="24"/>
          <w:w w:val="110"/>
          <w:sz w:val="20"/>
        </w:rPr>
        <w:t> </w:t>
      </w:r>
      <w:r>
        <w:rPr>
          <w:w w:val="110"/>
          <w:sz w:val="20"/>
        </w:rPr>
        <w:t>harán</w:t>
      </w:r>
      <w:r>
        <w:rPr>
          <w:spacing w:val="25"/>
          <w:w w:val="110"/>
          <w:sz w:val="20"/>
        </w:rPr>
        <w:t> </w:t>
      </w:r>
      <w:r>
        <w:rPr>
          <w:w w:val="110"/>
          <w:sz w:val="20"/>
        </w:rPr>
        <w:t>constar</w:t>
      </w:r>
    </w:p>
    <w:p>
      <w:pPr>
        <w:pStyle w:val="BodyText"/>
        <w:spacing w:line="247" w:lineRule="auto"/>
        <w:ind w:left="1877" w:right="1030"/>
        <w:jc w:val="both"/>
      </w:pPr>
      <w:r>
        <w:rPr>
          <w:w w:val="110"/>
        </w:rPr>
        <w:t>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w:t>
      </w:r>
      <w:r>
        <w:rPr>
          <w:spacing w:val="43"/>
          <w:w w:val="110"/>
        </w:rPr>
        <w:t> </w:t>
      </w:r>
      <w:r>
        <w:rPr>
          <w:w w:val="110"/>
        </w:rPr>
        <w:t>revisado.</w:t>
      </w:r>
    </w:p>
    <w:p>
      <w:pPr>
        <w:pStyle w:val="ListParagraph"/>
        <w:numPr>
          <w:ilvl w:val="1"/>
          <w:numId w:val="51"/>
        </w:numPr>
        <w:tabs>
          <w:tab w:pos="1878" w:val="left" w:leader="none"/>
        </w:tabs>
        <w:spacing w:line="242" w:lineRule="auto" w:before="179" w:after="0"/>
        <w:ind w:left="1877" w:right="1032" w:hanging="567"/>
        <w:jc w:val="both"/>
        <w:rPr>
          <w:sz w:val="20"/>
        </w:rPr>
      </w:pPr>
      <w:r>
        <w:rPr>
          <w:w w:val="110"/>
          <w:sz w:val="20"/>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w:t>
      </w:r>
      <w:r>
        <w:rPr>
          <w:spacing w:val="8"/>
          <w:w w:val="110"/>
          <w:sz w:val="20"/>
        </w:rPr>
        <w:t> </w:t>
      </w:r>
      <w:r>
        <w:rPr>
          <w:w w:val="110"/>
          <w:sz w:val="20"/>
        </w:rPr>
        <w:t>testigos</w:t>
      </w:r>
      <w:r>
        <w:rPr>
          <w:spacing w:val="9"/>
          <w:w w:val="110"/>
          <w:sz w:val="20"/>
        </w:rPr>
        <w:t> </w:t>
      </w:r>
      <w:r>
        <w:rPr>
          <w:w w:val="110"/>
          <w:sz w:val="20"/>
        </w:rPr>
        <w:t>en</w:t>
      </w:r>
      <w:r>
        <w:rPr>
          <w:spacing w:val="10"/>
          <w:w w:val="110"/>
          <w:sz w:val="20"/>
        </w:rPr>
        <w:t> </w:t>
      </w:r>
      <w:r>
        <w:rPr>
          <w:w w:val="110"/>
          <w:sz w:val="20"/>
        </w:rPr>
        <w:t>cada</w:t>
      </w:r>
      <w:r>
        <w:rPr>
          <w:spacing w:val="10"/>
          <w:w w:val="110"/>
          <w:sz w:val="20"/>
        </w:rPr>
        <w:t> </w:t>
      </w:r>
      <w:r>
        <w:rPr>
          <w:w w:val="110"/>
          <w:sz w:val="20"/>
        </w:rPr>
        <w:t>establecimiento</w:t>
      </w:r>
      <w:r>
        <w:rPr>
          <w:spacing w:val="11"/>
          <w:w w:val="110"/>
          <w:sz w:val="20"/>
        </w:rPr>
        <w:t> </w:t>
      </w:r>
      <w:r>
        <w:rPr>
          <w:w w:val="110"/>
          <w:sz w:val="20"/>
        </w:rPr>
        <w:t>visitado</w:t>
      </w:r>
      <w:r>
        <w:rPr>
          <w:spacing w:val="10"/>
          <w:w w:val="110"/>
          <w:sz w:val="20"/>
        </w:rPr>
        <w:t> </w:t>
      </w:r>
      <w:r>
        <w:rPr>
          <w:w w:val="110"/>
          <w:sz w:val="20"/>
        </w:rPr>
        <w:t>en</w:t>
      </w:r>
      <w:r>
        <w:rPr>
          <w:spacing w:val="10"/>
          <w:w w:val="110"/>
          <w:sz w:val="20"/>
        </w:rPr>
        <w:t> </w:t>
      </w:r>
      <w:r>
        <w:rPr>
          <w:w w:val="110"/>
          <w:sz w:val="20"/>
        </w:rPr>
        <w:t>donde</w:t>
      </w:r>
      <w:r>
        <w:rPr>
          <w:spacing w:val="11"/>
          <w:w w:val="110"/>
          <w:sz w:val="20"/>
        </w:rPr>
        <w:t> </w:t>
      </w:r>
      <w:r>
        <w:rPr>
          <w:w w:val="110"/>
          <w:sz w:val="20"/>
        </w:rPr>
        <w:t>se</w:t>
      </w:r>
      <w:r>
        <w:rPr>
          <w:spacing w:val="9"/>
          <w:w w:val="110"/>
          <w:sz w:val="20"/>
        </w:rPr>
        <w:t> </w:t>
      </w:r>
      <w:r>
        <w:rPr>
          <w:w w:val="110"/>
          <w:sz w:val="20"/>
        </w:rPr>
        <w:t>levante</w:t>
      </w:r>
      <w:r>
        <w:rPr>
          <w:spacing w:val="9"/>
          <w:w w:val="110"/>
          <w:sz w:val="20"/>
        </w:rPr>
        <w:t> </w:t>
      </w:r>
      <w:r>
        <w:rPr>
          <w:w w:val="110"/>
          <w:sz w:val="20"/>
        </w:rPr>
        <w:t>acta</w:t>
      </w:r>
      <w:r>
        <w:rPr>
          <w:spacing w:val="9"/>
          <w:w w:val="110"/>
          <w:sz w:val="20"/>
        </w:rPr>
        <w:t> </w:t>
      </w:r>
      <w:r>
        <w:rPr>
          <w:w w:val="110"/>
          <w:sz w:val="20"/>
        </w:rPr>
        <w:t>parcial.</w:t>
      </w:r>
    </w:p>
    <w:p>
      <w:pPr>
        <w:pStyle w:val="ListParagraph"/>
        <w:numPr>
          <w:ilvl w:val="1"/>
          <w:numId w:val="51"/>
        </w:numPr>
        <w:tabs>
          <w:tab w:pos="1878" w:val="left" w:leader="none"/>
        </w:tabs>
        <w:spacing w:line="242" w:lineRule="auto" w:before="186" w:after="0"/>
        <w:ind w:left="1877" w:right="1031" w:hanging="567"/>
        <w:jc w:val="both"/>
        <w:rPr>
          <w:sz w:val="20"/>
        </w:rPr>
      </w:pPr>
      <w:r>
        <w:rPr>
          <w:w w:val="110"/>
          <w:sz w:val="20"/>
        </w:rPr>
        <w:t>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pPr>
        <w:pStyle w:val="ListParagraph"/>
        <w:numPr>
          <w:ilvl w:val="1"/>
          <w:numId w:val="51"/>
        </w:numPr>
        <w:tabs>
          <w:tab w:pos="1878" w:val="left" w:leader="none"/>
        </w:tabs>
        <w:spacing w:line="244" w:lineRule="auto" w:before="186" w:after="0"/>
        <w:ind w:left="1877" w:right="1031" w:hanging="567"/>
        <w:jc w:val="both"/>
        <w:rPr>
          <w:sz w:val="20"/>
        </w:rPr>
      </w:pPr>
      <w:r>
        <w:rPr>
          <w:w w:val="110"/>
          <w:sz w:val="20"/>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w:t>
      </w:r>
      <w:r>
        <w:rPr>
          <w:spacing w:val="32"/>
          <w:w w:val="110"/>
          <w:sz w:val="20"/>
        </w:rPr>
        <w:t> </w:t>
      </w:r>
      <w:r>
        <w:rPr>
          <w:w w:val="110"/>
          <w:sz w:val="20"/>
        </w:rPr>
        <w:t>visita.</w:t>
      </w:r>
    </w:p>
    <w:p>
      <w:pPr>
        <w:pStyle w:val="ListParagraph"/>
        <w:numPr>
          <w:ilvl w:val="1"/>
          <w:numId w:val="51"/>
        </w:numPr>
        <w:tabs>
          <w:tab w:pos="1878" w:val="left" w:leader="none"/>
        </w:tabs>
        <w:spacing w:line="247" w:lineRule="auto" w:before="178" w:after="0"/>
        <w:ind w:left="1877" w:right="1030" w:hanging="567"/>
        <w:jc w:val="both"/>
        <w:rPr>
          <w:sz w:val="20"/>
        </w:rPr>
      </w:pPr>
      <w:r>
        <w:rPr>
          <w:w w:val="110"/>
          <w:sz w:val="20"/>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o se niegan a firmarla, o el visitado o la persona con quien se entendió la diligencia se niegan a aceptar copia del acta, dicha circunstancia se asentará en la propia acta, sin que esto afecte  la validez y   el valor probatorio de la</w:t>
      </w:r>
      <w:r>
        <w:rPr>
          <w:spacing w:val="51"/>
          <w:w w:val="110"/>
          <w:sz w:val="20"/>
        </w:rPr>
        <w:t> </w:t>
      </w:r>
      <w:r>
        <w:rPr>
          <w:w w:val="110"/>
          <w:sz w:val="20"/>
        </w:rPr>
        <w:t>misma.</w:t>
      </w:r>
    </w:p>
    <w:p>
      <w:pPr>
        <w:pStyle w:val="ListParagraph"/>
        <w:numPr>
          <w:ilvl w:val="0"/>
          <w:numId w:val="51"/>
        </w:numPr>
        <w:tabs>
          <w:tab w:pos="1311" w:val="left" w:leader="none"/>
        </w:tabs>
        <w:spacing w:line="230" w:lineRule="auto" w:before="179" w:after="0"/>
        <w:ind w:left="1310" w:right="1032" w:hanging="852"/>
        <w:jc w:val="both"/>
        <w:rPr>
          <w:sz w:val="20"/>
        </w:rPr>
      </w:pPr>
      <w:r>
        <w:rPr>
          <w:w w:val="110"/>
          <w:sz w:val="20"/>
        </w:rPr>
        <w:t>Las actas parciales se entenderá que forman parte integrante del acta final de la visita aunque no se señale así</w:t>
      </w:r>
      <w:r>
        <w:rPr>
          <w:spacing w:val="4"/>
          <w:w w:val="110"/>
          <w:sz w:val="20"/>
        </w:rPr>
        <w:t> </w:t>
      </w:r>
      <w:r>
        <w:rPr>
          <w:w w:val="110"/>
          <w:sz w:val="20"/>
        </w:rPr>
        <w:t>expresamente.</w:t>
      </w:r>
    </w:p>
    <w:p>
      <w:pPr>
        <w:pStyle w:val="BodyText"/>
        <w:spacing w:before="6"/>
        <w:ind w:left="0"/>
        <w:rPr>
          <w:sz w:val="17"/>
        </w:rPr>
      </w:pPr>
    </w:p>
    <w:p>
      <w:pPr>
        <w:pStyle w:val="ListParagraph"/>
        <w:numPr>
          <w:ilvl w:val="0"/>
          <w:numId w:val="51"/>
        </w:numPr>
        <w:tabs>
          <w:tab w:pos="1311" w:val="left" w:leader="none"/>
        </w:tabs>
        <w:spacing w:line="242" w:lineRule="auto" w:before="0" w:after="0"/>
        <w:ind w:left="1310" w:right="1033" w:hanging="852"/>
        <w:jc w:val="both"/>
        <w:rPr>
          <w:sz w:val="20"/>
        </w:rPr>
      </w:pPr>
      <w:r>
        <w:rPr>
          <w:w w:val="110"/>
          <w:sz w:val="20"/>
        </w:rPr>
        <w:t>Cuando de la revisión de las actas de visita y demás documentación vinculada a éstas,  se observe que el procedimiento no se ajustó a las normas aplicables, que pudieran afectar la legalidad de la determinación del crédito fiscal, la autoridad podrá de oficio, por</w:t>
      </w:r>
      <w:r>
        <w:rPr>
          <w:spacing w:val="5"/>
          <w:w w:val="110"/>
          <w:sz w:val="20"/>
        </w:rPr>
        <w:t> </w:t>
      </w:r>
      <w:r>
        <w:rPr>
          <w:w w:val="110"/>
          <w:sz w:val="20"/>
        </w:rPr>
        <w:t>una</w:t>
      </w:r>
      <w:r>
        <w:rPr>
          <w:spacing w:val="5"/>
          <w:w w:val="110"/>
          <w:sz w:val="20"/>
        </w:rPr>
        <w:t> </w:t>
      </w:r>
      <w:r>
        <w:rPr>
          <w:w w:val="110"/>
          <w:sz w:val="20"/>
        </w:rPr>
        <w:t>sola</w:t>
      </w:r>
      <w:r>
        <w:rPr>
          <w:spacing w:val="5"/>
          <w:w w:val="110"/>
          <w:sz w:val="20"/>
        </w:rPr>
        <w:t> </w:t>
      </w:r>
      <w:r>
        <w:rPr>
          <w:w w:val="110"/>
          <w:sz w:val="20"/>
        </w:rPr>
        <w:t>vez,</w:t>
      </w:r>
      <w:r>
        <w:rPr>
          <w:spacing w:val="6"/>
          <w:w w:val="110"/>
          <w:sz w:val="20"/>
        </w:rPr>
        <w:t> </w:t>
      </w:r>
      <w:r>
        <w:rPr>
          <w:w w:val="110"/>
          <w:sz w:val="20"/>
        </w:rPr>
        <w:t>reponer</w:t>
      </w:r>
      <w:r>
        <w:rPr>
          <w:spacing w:val="6"/>
          <w:w w:val="110"/>
          <w:sz w:val="20"/>
        </w:rPr>
        <w:t> </w:t>
      </w:r>
      <w:r>
        <w:rPr>
          <w:w w:val="110"/>
          <w:sz w:val="20"/>
        </w:rPr>
        <w:t>el</w:t>
      </w:r>
      <w:r>
        <w:rPr>
          <w:spacing w:val="7"/>
          <w:w w:val="110"/>
          <w:sz w:val="20"/>
        </w:rPr>
        <w:t> </w:t>
      </w:r>
      <w:r>
        <w:rPr>
          <w:w w:val="110"/>
          <w:sz w:val="20"/>
        </w:rPr>
        <w:t>procedimiento,</w:t>
      </w:r>
      <w:r>
        <w:rPr>
          <w:spacing w:val="6"/>
          <w:w w:val="110"/>
          <w:sz w:val="20"/>
        </w:rPr>
        <w:t> </w:t>
      </w:r>
      <w:r>
        <w:rPr>
          <w:w w:val="110"/>
          <w:sz w:val="20"/>
        </w:rPr>
        <w:t>a</w:t>
      </w:r>
      <w:r>
        <w:rPr>
          <w:spacing w:val="5"/>
          <w:w w:val="110"/>
          <w:sz w:val="20"/>
        </w:rPr>
        <w:t> </w:t>
      </w:r>
      <w:r>
        <w:rPr>
          <w:w w:val="110"/>
          <w:sz w:val="20"/>
        </w:rPr>
        <w:t>partir</w:t>
      </w:r>
      <w:r>
        <w:rPr>
          <w:spacing w:val="6"/>
          <w:w w:val="110"/>
          <w:sz w:val="20"/>
        </w:rPr>
        <w:t> </w:t>
      </w:r>
      <w:r>
        <w:rPr>
          <w:w w:val="110"/>
          <w:sz w:val="20"/>
        </w:rPr>
        <w:t>de</w:t>
      </w:r>
      <w:r>
        <w:rPr>
          <w:spacing w:val="4"/>
          <w:w w:val="110"/>
          <w:sz w:val="20"/>
        </w:rPr>
        <w:t> </w:t>
      </w:r>
      <w:r>
        <w:rPr>
          <w:w w:val="110"/>
          <w:sz w:val="20"/>
        </w:rPr>
        <w:t>la</w:t>
      </w:r>
      <w:r>
        <w:rPr>
          <w:spacing w:val="5"/>
          <w:w w:val="110"/>
          <w:sz w:val="20"/>
        </w:rPr>
        <w:t> </w:t>
      </w:r>
      <w:r>
        <w:rPr>
          <w:w w:val="110"/>
          <w:sz w:val="20"/>
        </w:rPr>
        <w:t>violación</w:t>
      </w:r>
      <w:r>
        <w:rPr>
          <w:spacing w:val="3"/>
          <w:w w:val="110"/>
          <w:sz w:val="20"/>
        </w:rPr>
        <w:t> </w:t>
      </w:r>
      <w:r>
        <w:rPr>
          <w:w w:val="110"/>
          <w:sz w:val="20"/>
        </w:rPr>
        <w:t>formal</w:t>
      </w:r>
      <w:r>
        <w:rPr>
          <w:spacing w:val="3"/>
          <w:w w:val="110"/>
          <w:sz w:val="20"/>
        </w:rPr>
        <w:t> </w:t>
      </w:r>
      <w:r>
        <w:rPr>
          <w:w w:val="110"/>
          <w:sz w:val="20"/>
        </w:rPr>
        <w:t>cometida.</w:t>
      </w:r>
    </w:p>
    <w:p>
      <w:pPr>
        <w:pStyle w:val="BodyText"/>
        <w:spacing w:before="10"/>
        <w:ind w:left="0"/>
      </w:pPr>
    </w:p>
    <w:p>
      <w:pPr>
        <w:pStyle w:val="BodyText"/>
        <w:spacing w:line="249" w:lineRule="auto"/>
        <w:ind w:left="1310" w:right="1031"/>
        <w:jc w:val="both"/>
      </w:pPr>
      <w:r>
        <w:rPr>
          <w:w w:val="110"/>
        </w:rPr>
        <w:t>Lo señalado en la fracción anterior, será sin perjuicio de la responsabilidad en que pueda</w:t>
      </w:r>
      <w:r>
        <w:rPr>
          <w:spacing w:val="9"/>
          <w:w w:val="110"/>
        </w:rPr>
        <w:t> </w:t>
      </w:r>
      <w:r>
        <w:rPr>
          <w:w w:val="110"/>
        </w:rPr>
        <w:t>incurrir</w:t>
      </w:r>
      <w:r>
        <w:rPr>
          <w:spacing w:val="11"/>
          <w:w w:val="110"/>
        </w:rPr>
        <w:t> </w:t>
      </w:r>
      <w:r>
        <w:rPr>
          <w:w w:val="110"/>
        </w:rPr>
        <w:t>el</w:t>
      </w:r>
      <w:r>
        <w:rPr>
          <w:spacing w:val="10"/>
          <w:w w:val="110"/>
        </w:rPr>
        <w:t> </w:t>
      </w:r>
      <w:r>
        <w:rPr>
          <w:w w:val="110"/>
        </w:rPr>
        <w:t>servidor</w:t>
      </w:r>
      <w:r>
        <w:rPr>
          <w:spacing w:val="10"/>
          <w:w w:val="110"/>
        </w:rPr>
        <w:t> </w:t>
      </w:r>
      <w:r>
        <w:rPr>
          <w:w w:val="110"/>
        </w:rPr>
        <w:t>público</w:t>
      </w:r>
      <w:r>
        <w:rPr>
          <w:spacing w:val="11"/>
          <w:w w:val="110"/>
        </w:rPr>
        <w:t> </w:t>
      </w:r>
      <w:r>
        <w:rPr>
          <w:w w:val="110"/>
        </w:rPr>
        <w:t>que</w:t>
      </w:r>
      <w:r>
        <w:rPr>
          <w:spacing w:val="9"/>
          <w:w w:val="110"/>
        </w:rPr>
        <w:t> </w:t>
      </w:r>
      <w:r>
        <w:rPr>
          <w:w w:val="110"/>
        </w:rPr>
        <w:t>motivó</w:t>
      </w:r>
      <w:r>
        <w:rPr>
          <w:spacing w:val="11"/>
          <w:w w:val="110"/>
        </w:rPr>
        <w:t> </w:t>
      </w:r>
      <w:r>
        <w:rPr>
          <w:w w:val="110"/>
        </w:rPr>
        <w:t>la</w:t>
      </w:r>
      <w:r>
        <w:rPr>
          <w:spacing w:val="9"/>
          <w:w w:val="110"/>
        </w:rPr>
        <w:t> </w:t>
      </w:r>
      <w:r>
        <w:rPr>
          <w:w w:val="110"/>
        </w:rPr>
        <w:t>violación.</w:t>
      </w:r>
    </w:p>
    <w:p>
      <w:pPr>
        <w:pStyle w:val="BodyText"/>
        <w:spacing w:line="230" w:lineRule="auto" w:before="193"/>
      </w:pPr>
      <w:r>
        <w:rPr>
          <w:rFonts w:ascii="TeX Gyre Bonum" w:hAnsi="TeX Gyre Bonum"/>
          <w:b/>
          <w:w w:val="110"/>
        </w:rPr>
        <w:t>Artículo 49.- </w:t>
      </w:r>
      <w:r>
        <w:rPr>
          <w:w w:val="110"/>
        </w:rPr>
        <w:t>Las autoridades fiscales calcularán presuntivamente la base que servirá para la determinación de las contribuciones cuando los visitados:</w:t>
      </w:r>
    </w:p>
    <w:p>
      <w:pPr>
        <w:spacing w:after="0" w:line="230" w:lineRule="auto"/>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43" name="image2.png"/>
            <wp:cNvGraphicFramePr>
              <a:graphicFrameLocks noChangeAspect="1"/>
            </wp:cNvGraphicFramePr>
            <a:graphic>
              <a:graphicData uri="http://schemas.openxmlformats.org/drawingml/2006/picture">
                <pic:pic>
                  <pic:nvPicPr>
                    <pic:cNvPr id="1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52"/>
        </w:numPr>
        <w:tabs>
          <w:tab w:pos="1025" w:val="left" w:leader="none"/>
          <w:tab w:pos="1026" w:val="left" w:leader="none"/>
        </w:tabs>
        <w:spacing w:line="236" w:lineRule="exact" w:before="9" w:after="0"/>
        <w:ind w:left="1025" w:right="1136" w:hanging="567"/>
        <w:jc w:val="left"/>
        <w:rPr>
          <w:sz w:val="20"/>
        </w:rPr>
      </w:pPr>
      <w:r>
        <w:rPr>
          <w:w w:val="110"/>
          <w:sz w:val="20"/>
        </w:rPr>
        <w:t>Se resistan u obstaculicen por cualquier medio, la iniciación o desarrollo de las visitas domiciliarias,</w:t>
      </w:r>
      <w:r>
        <w:rPr>
          <w:spacing w:val="10"/>
          <w:w w:val="110"/>
          <w:sz w:val="20"/>
        </w:rPr>
        <w:t> </w:t>
      </w:r>
      <w:r>
        <w:rPr>
          <w:w w:val="110"/>
          <w:sz w:val="20"/>
        </w:rPr>
        <w:t>o</w:t>
      </w:r>
      <w:r>
        <w:rPr>
          <w:spacing w:val="12"/>
          <w:w w:val="110"/>
          <w:sz w:val="20"/>
        </w:rPr>
        <w:t> </w:t>
      </w:r>
      <w:r>
        <w:rPr>
          <w:w w:val="110"/>
          <w:sz w:val="20"/>
        </w:rPr>
        <w:t>se</w:t>
      </w:r>
      <w:r>
        <w:rPr>
          <w:spacing w:val="9"/>
          <w:w w:val="110"/>
          <w:sz w:val="20"/>
        </w:rPr>
        <w:t> </w:t>
      </w:r>
      <w:r>
        <w:rPr>
          <w:w w:val="110"/>
          <w:sz w:val="20"/>
        </w:rPr>
        <w:t>nieguen</w:t>
      </w:r>
      <w:r>
        <w:rPr>
          <w:spacing w:val="11"/>
          <w:w w:val="110"/>
          <w:sz w:val="20"/>
        </w:rPr>
        <w:t> </w:t>
      </w:r>
      <w:r>
        <w:rPr>
          <w:w w:val="110"/>
          <w:sz w:val="20"/>
        </w:rPr>
        <w:t>a</w:t>
      </w:r>
      <w:r>
        <w:rPr>
          <w:spacing w:val="10"/>
          <w:w w:val="110"/>
          <w:sz w:val="20"/>
        </w:rPr>
        <w:t> </w:t>
      </w:r>
      <w:r>
        <w:rPr>
          <w:w w:val="110"/>
          <w:sz w:val="20"/>
        </w:rPr>
        <w:t>recibir</w:t>
      </w:r>
      <w:r>
        <w:rPr>
          <w:spacing w:val="12"/>
          <w:w w:val="110"/>
          <w:sz w:val="20"/>
        </w:rPr>
        <w:t> </w:t>
      </w:r>
      <w:r>
        <w:rPr>
          <w:w w:val="110"/>
          <w:sz w:val="20"/>
        </w:rPr>
        <w:t>la</w:t>
      </w:r>
      <w:r>
        <w:rPr>
          <w:spacing w:val="11"/>
          <w:w w:val="110"/>
          <w:sz w:val="20"/>
        </w:rPr>
        <w:t> </w:t>
      </w:r>
      <w:r>
        <w:rPr>
          <w:w w:val="110"/>
          <w:sz w:val="20"/>
        </w:rPr>
        <w:t>orden</w:t>
      </w:r>
      <w:r>
        <w:rPr>
          <w:spacing w:val="10"/>
          <w:w w:val="110"/>
          <w:sz w:val="20"/>
        </w:rPr>
        <w:t> </w:t>
      </w:r>
      <w:r>
        <w:rPr>
          <w:w w:val="110"/>
          <w:sz w:val="20"/>
        </w:rPr>
        <w:t>respectiva.</w:t>
      </w:r>
    </w:p>
    <w:p>
      <w:pPr>
        <w:pStyle w:val="ListParagraph"/>
        <w:numPr>
          <w:ilvl w:val="0"/>
          <w:numId w:val="52"/>
        </w:numPr>
        <w:tabs>
          <w:tab w:pos="1025" w:val="left" w:leader="none"/>
          <w:tab w:pos="1026" w:val="left" w:leader="none"/>
        </w:tabs>
        <w:spacing w:line="240" w:lineRule="auto" w:before="192" w:after="0"/>
        <w:ind w:left="1025" w:right="0" w:hanging="568"/>
        <w:jc w:val="left"/>
        <w:rPr>
          <w:sz w:val="20"/>
        </w:rPr>
      </w:pPr>
      <w:r>
        <w:rPr>
          <w:w w:val="110"/>
          <w:sz w:val="20"/>
        </w:rPr>
        <w:t>No</w:t>
      </w:r>
      <w:r>
        <w:rPr>
          <w:spacing w:val="10"/>
          <w:w w:val="110"/>
          <w:sz w:val="20"/>
        </w:rPr>
        <w:t> </w:t>
      </w:r>
      <w:r>
        <w:rPr>
          <w:w w:val="110"/>
          <w:sz w:val="20"/>
        </w:rPr>
        <w:t>proporcionen</w:t>
      </w:r>
      <w:r>
        <w:rPr>
          <w:spacing w:val="9"/>
          <w:w w:val="110"/>
          <w:sz w:val="20"/>
        </w:rPr>
        <w:t> </w:t>
      </w:r>
      <w:r>
        <w:rPr>
          <w:w w:val="110"/>
          <w:sz w:val="20"/>
        </w:rPr>
        <w:t>los</w:t>
      </w:r>
      <w:r>
        <w:rPr>
          <w:spacing w:val="9"/>
          <w:w w:val="110"/>
          <w:sz w:val="20"/>
        </w:rPr>
        <w:t> </w:t>
      </w:r>
      <w:r>
        <w:rPr>
          <w:w w:val="110"/>
          <w:sz w:val="20"/>
        </w:rPr>
        <w:t>libros,</w:t>
      </w:r>
      <w:r>
        <w:rPr>
          <w:spacing w:val="9"/>
          <w:w w:val="110"/>
          <w:sz w:val="20"/>
        </w:rPr>
        <w:t> </w:t>
      </w:r>
      <w:r>
        <w:rPr>
          <w:w w:val="110"/>
          <w:sz w:val="20"/>
        </w:rPr>
        <w:t>documentos,</w:t>
      </w:r>
      <w:r>
        <w:rPr>
          <w:spacing w:val="9"/>
          <w:w w:val="110"/>
          <w:sz w:val="20"/>
        </w:rPr>
        <w:t> </w:t>
      </w:r>
      <w:r>
        <w:rPr>
          <w:w w:val="110"/>
          <w:sz w:val="20"/>
        </w:rPr>
        <w:t>informes</w:t>
      </w:r>
      <w:r>
        <w:rPr>
          <w:spacing w:val="9"/>
          <w:w w:val="110"/>
          <w:sz w:val="20"/>
        </w:rPr>
        <w:t> </w:t>
      </w:r>
      <w:r>
        <w:rPr>
          <w:w w:val="110"/>
          <w:sz w:val="20"/>
        </w:rPr>
        <w:t>o</w:t>
      </w:r>
      <w:r>
        <w:rPr>
          <w:spacing w:val="10"/>
          <w:w w:val="110"/>
          <w:sz w:val="20"/>
        </w:rPr>
        <w:t> </w:t>
      </w:r>
      <w:r>
        <w:rPr>
          <w:w w:val="110"/>
          <w:sz w:val="20"/>
        </w:rPr>
        <w:t>datos</w:t>
      </w:r>
      <w:r>
        <w:rPr>
          <w:spacing w:val="8"/>
          <w:w w:val="110"/>
          <w:sz w:val="20"/>
        </w:rPr>
        <w:t> </w:t>
      </w:r>
      <w:r>
        <w:rPr>
          <w:w w:val="110"/>
          <w:sz w:val="20"/>
        </w:rPr>
        <w:t>que</w:t>
      </w:r>
      <w:r>
        <w:rPr>
          <w:spacing w:val="9"/>
          <w:w w:val="110"/>
          <w:sz w:val="20"/>
        </w:rPr>
        <w:t> </w:t>
      </w:r>
      <w:r>
        <w:rPr>
          <w:w w:val="110"/>
          <w:sz w:val="20"/>
        </w:rPr>
        <w:t>se</w:t>
      </w:r>
      <w:r>
        <w:rPr>
          <w:spacing w:val="8"/>
          <w:w w:val="110"/>
          <w:sz w:val="20"/>
        </w:rPr>
        <w:t> </w:t>
      </w:r>
      <w:r>
        <w:rPr>
          <w:w w:val="110"/>
          <w:sz w:val="20"/>
        </w:rPr>
        <w:t>les</w:t>
      </w:r>
      <w:r>
        <w:rPr>
          <w:spacing w:val="9"/>
          <w:w w:val="110"/>
          <w:sz w:val="20"/>
        </w:rPr>
        <w:t> </w:t>
      </w:r>
      <w:r>
        <w:rPr>
          <w:w w:val="110"/>
          <w:sz w:val="20"/>
        </w:rPr>
        <w:t>soliciten.</w:t>
      </w:r>
    </w:p>
    <w:p>
      <w:pPr>
        <w:pStyle w:val="ListParagraph"/>
        <w:numPr>
          <w:ilvl w:val="0"/>
          <w:numId w:val="52"/>
        </w:numPr>
        <w:tabs>
          <w:tab w:pos="1025" w:val="left" w:leader="none"/>
          <w:tab w:pos="1026" w:val="left" w:leader="none"/>
        </w:tabs>
        <w:spacing w:line="240" w:lineRule="auto" w:before="178" w:after="0"/>
        <w:ind w:left="1025" w:right="0" w:hanging="568"/>
        <w:jc w:val="left"/>
        <w:rPr>
          <w:sz w:val="20"/>
        </w:rPr>
      </w:pPr>
      <w:r>
        <w:rPr>
          <w:w w:val="110"/>
          <w:sz w:val="20"/>
        </w:rPr>
        <w:t>Presenten</w:t>
      </w:r>
      <w:r>
        <w:rPr>
          <w:spacing w:val="10"/>
          <w:w w:val="110"/>
          <w:sz w:val="20"/>
        </w:rPr>
        <w:t> </w:t>
      </w:r>
      <w:r>
        <w:rPr>
          <w:w w:val="110"/>
          <w:sz w:val="20"/>
        </w:rPr>
        <w:t>libros,</w:t>
      </w:r>
      <w:r>
        <w:rPr>
          <w:spacing w:val="8"/>
          <w:w w:val="110"/>
          <w:sz w:val="20"/>
        </w:rPr>
        <w:t> </w:t>
      </w:r>
      <w:r>
        <w:rPr>
          <w:w w:val="110"/>
          <w:sz w:val="20"/>
        </w:rPr>
        <w:t>documentos,</w:t>
      </w:r>
      <w:r>
        <w:rPr>
          <w:spacing w:val="10"/>
          <w:w w:val="110"/>
          <w:sz w:val="20"/>
        </w:rPr>
        <w:t> </w:t>
      </w:r>
      <w:r>
        <w:rPr>
          <w:w w:val="110"/>
          <w:sz w:val="20"/>
        </w:rPr>
        <w:t>informes</w:t>
      </w:r>
      <w:r>
        <w:rPr>
          <w:spacing w:val="10"/>
          <w:w w:val="110"/>
          <w:sz w:val="20"/>
        </w:rPr>
        <w:t> </w:t>
      </w:r>
      <w:r>
        <w:rPr>
          <w:w w:val="110"/>
          <w:sz w:val="20"/>
        </w:rPr>
        <w:t>o</w:t>
      </w:r>
      <w:r>
        <w:rPr>
          <w:spacing w:val="11"/>
          <w:w w:val="110"/>
          <w:sz w:val="20"/>
        </w:rPr>
        <w:t> </w:t>
      </w:r>
      <w:r>
        <w:rPr>
          <w:w w:val="110"/>
          <w:sz w:val="20"/>
        </w:rPr>
        <w:t>datos</w:t>
      </w:r>
      <w:r>
        <w:rPr>
          <w:spacing w:val="8"/>
          <w:w w:val="110"/>
          <w:sz w:val="20"/>
        </w:rPr>
        <w:t> </w:t>
      </w:r>
      <w:r>
        <w:rPr>
          <w:w w:val="110"/>
          <w:sz w:val="20"/>
        </w:rPr>
        <w:t>alterados</w:t>
      </w:r>
      <w:r>
        <w:rPr>
          <w:spacing w:val="9"/>
          <w:w w:val="110"/>
          <w:sz w:val="20"/>
        </w:rPr>
        <w:t> </w:t>
      </w:r>
      <w:r>
        <w:rPr>
          <w:w w:val="110"/>
          <w:sz w:val="20"/>
        </w:rPr>
        <w:t>o</w:t>
      </w:r>
      <w:r>
        <w:rPr>
          <w:spacing w:val="11"/>
          <w:w w:val="110"/>
          <w:sz w:val="20"/>
        </w:rPr>
        <w:t> </w:t>
      </w:r>
      <w:r>
        <w:rPr>
          <w:w w:val="110"/>
          <w:sz w:val="20"/>
        </w:rPr>
        <w:t>falsificados.</w:t>
      </w:r>
    </w:p>
    <w:p>
      <w:pPr>
        <w:pStyle w:val="ListParagraph"/>
        <w:numPr>
          <w:ilvl w:val="0"/>
          <w:numId w:val="52"/>
        </w:numPr>
        <w:tabs>
          <w:tab w:pos="1025" w:val="left" w:leader="none"/>
          <w:tab w:pos="1026" w:val="left" w:leader="none"/>
        </w:tabs>
        <w:spacing w:line="230" w:lineRule="auto" w:before="186" w:after="0"/>
        <w:ind w:left="1025" w:right="1135" w:hanging="567"/>
        <w:jc w:val="left"/>
        <w:rPr>
          <w:sz w:val="20"/>
        </w:rPr>
      </w:pPr>
      <w:r>
        <w:rPr>
          <w:w w:val="110"/>
          <w:sz w:val="20"/>
        </w:rPr>
        <w:t>No lleven los libros o registros a que están obligados, o no los conserven en la forma y términos que ordene este</w:t>
      </w:r>
      <w:r>
        <w:rPr>
          <w:spacing w:val="38"/>
          <w:w w:val="110"/>
          <w:sz w:val="20"/>
        </w:rPr>
        <w:t> </w:t>
      </w:r>
      <w:r>
        <w:rPr>
          <w:w w:val="110"/>
          <w:sz w:val="20"/>
        </w:rPr>
        <w:t>Código.</w:t>
      </w:r>
    </w:p>
    <w:p>
      <w:pPr>
        <w:pStyle w:val="BodyText"/>
        <w:spacing w:before="5"/>
        <w:ind w:left="0"/>
        <w:rPr>
          <w:sz w:val="18"/>
        </w:rPr>
      </w:pPr>
    </w:p>
    <w:p>
      <w:pPr>
        <w:pStyle w:val="ListParagraph"/>
        <w:numPr>
          <w:ilvl w:val="0"/>
          <w:numId w:val="52"/>
        </w:numPr>
        <w:tabs>
          <w:tab w:pos="1025" w:val="left" w:leader="none"/>
          <w:tab w:pos="1026" w:val="left" w:leader="none"/>
        </w:tabs>
        <w:spacing w:line="228" w:lineRule="auto" w:before="0" w:after="0"/>
        <w:ind w:left="1025" w:right="1132" w:hanging="567"/>
        <w:jc w:val="left"/>
        <w:rPr>
          <w:sz w:val="20"/>
        </w:rPr>
      </w:pPr>
      <w:r>
        <w:rPr>
          <w:w w:val="110"/>
          <w:sz w:val="20"/>
        </w:rPr>
        <w:t>Se adviertan o detecten irregularidades en sus registros que imposibiliten  el  conocimiento</w:t>
      </w:r>
      <w:r>
        <w:rPr>
          <w:spacing w:val="9"/>
          <w:w w:val="110"/>
          <w:sz w:val="20"/>
        </w:rPr>
        <w:t> </w:t>
      </w:r>
      <w:r>
        <w:rPr>
          <w:w w:val="110"/>
          <w:sz w:val="20"/>
        </w:rPr>
        <w:t>de</w:t>
      </w:r>
      <w:r>
        <w:rPr>
          <w:spacing w:val="7"/>
          <w:w w:val="110"/>
          <w:sz w:val="20"/>
        </w:rPr>
        <w:t> </w:t>
      </w:r>
      <w:r>
        <w:rPr>
          <w:w w:val="110"/>
          <w:sz w:val="20"/>
        </w:rPr>
        <w:t>sus</w:t>
      </w:r>
      <w:r>
        <w:rPr>
          <w:spacing w:val="7"/>
          <w:w w:val="110"/>
          <w:sz w:val="20"/>
        </w:rPr>
        <w:t> </w:t>
      </w:r>
      <w:r>
        <w:rPr>
          <w:w w:val="110"/>
          <w:sz w:val="20"/>
        </w:rPr>
        <w:t>operaciones,</w:t>
      </w:r>
      <w:r>
        <w:rPr>
          <w:spacing w:val="8"/>
          <w:w w:val="110"/>
          <w:sz w:val="20"/>
        </w:rPr>
        <w:t> </w:t>
      </w:r>
      <w:r>
        <w:rPr>
          <w:w w:val="110"/>
          <w:sz w:val="20"/>
        </w:rPr>
        <w:t>actividades</w:t>
      </w:r>
      <w:r>
        <w:rPr>
          <w:spacing w:val="12"/>
          <w:w w:val="110"/>
          <w:sz w:val="20"/>
        </w:rPr>
        <w:t> </w:t>
      </w:r>
      <w:r>
        <w:rPr>
          <w:w w:val="110"/>
          <w:sz w:val="20"/>
        </w:rPr>
        <w:t>o</w:t>
      </w:r>
      <w:r>
        <w:rPr>
          <w:spacing w:val="9"/>
          <w:w w:val="110"/>
          <w:sz w:val="20"/>
        </w:rPr>
        <w:t> </w:t>
      </w:r>
      <w:r>
        <w:rPr>
          <w:w w:val="110"/>
          <w:sz w:val="20"/>
        </w:rPr>
        <w:t>fuente</w:t>
      </w:r>
      <w:r>
        <w:rPr>
          <w:spacing w:val="7"/>
          <w:w w:val="110"/>
          <w:sz w:val="20"/>
        </w:rPr>
        <w:t> </w:t>
      </w:r>
      <w:r>
        <w:rPr>
          <w:w w:val="110"/>
          <w:sz w:val="20"/>
        </w:rPr>
        <w:t>generadora</w:t>
      </w:r>
      <w:r>
        <w:rPr>
          <w:spacing w:val="8"/>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contribución.</w:t>
      </w:r>
    </w:p>
    <w:p>
      <w:pPr>
        <w:pStyle w:val="BodyText"/>
        <w:spacing w:before="5"/>
        <w:ind w:left="0"/>
        <w:rPr>
          <w:sz w:val="17"/>
        </w:rPr>
      </w:pPr>
    </w:p>
    <w:p>
      <w:pPr>
        <w:pStyle w:val="BodyText"/>
        <w:ind w:right="1133"/>
        <w:jc w:val="both"/>
      </w:pPr>
      <w:r>
        <w:rPr>
          <w:rFonts w:ascii="TeX Gyre Bonum" w:hAnsi="TeX Gyre Bonum"/>
          <w:b/>
          <w:w w:val="110"/>
        </w:rPr>
        <w:t>Artículo 50.- </w:t>
      </w:r>
      <w:r>
        <w:rPr>
          <w:w w:val="110"/>
        </w:rPr>
        <w:t>Las autoridades fiscales podrán determinar presuntivamente la base o fuente generadora de contribuciones utilizando indistintamente cualquiera de los siguientes procedimientos:</w:t>
      </w:r>
    </w:p>
    <w:p>
      <w:pPr>
        <w:pStyle w:val="ListParagraph"/>
        <w:numPr>
          <w:ilvl w:val="0"/>
          <w:numId w:val="53"/>
        </w:numPr>
        <w:tabs>
          <w:tab w:pos="887" w:val="left" w:leader="none"/>
        </w:tabs>
        <w:spacing w:line="244" w:lineRule="auto" w:before="193" w:after="0"/>
        <w:ind w:left="886" w:right="1033" w:hanging="428"/>
        <w:jc w:val="both"/>
        <w:rPr>
          <w:sz w:val="20"/>
        </w:rPr>
      </w:pPr>
      <w:r>
        <w:rPr>
          <w:w w:val="110"/>
          <w:sz w:val="20"/>
        </w:rPr>
        <w:t>Considerarán, salvo  prueba en contrario,  que la información contenida en libros, registros  y documentación comprobatoria que se encuentre en poder del contribuyente, corresponde a operaciones celebradas por él, aún cuando aparezcan sin su nombre o a nombre de otra persona. También se podrá considerar, salvo prueba en contrario, la información que proporcionen terceros a solicitud de la autoridad</w:t>
      </w:r>
      <w:r>
        <w:rPr>
          <w:spacing w:val="15"/>
          <w:w w:val="110"/>
          <w:sz w:val="20"/>
        </w:rPr>
        <w:t> </w:t>
      </w:r>
      <w:r>
        <w:rPr>
          <w:w w:val="110"/>
          <w:sz w:val="20"/>
        </w:rPr>
        <w:t>fiscal.</w:t>
      </w:r>
    </w:p>
    <w:p>
      <w:pPr>
        <w:pStyle w:val="ListParagraph"/>
        <w:numPr>
          <w:ilvl w:val="0"/>
          <w:numId w:val="53"/>
        </w:numPr>
        <w:tabs>
          <w:tab w:pos="887" w:val="left" w:leader="none"/>
        </w:tabs>
        <w:spacing w:line="242" w:lineRule="auto" w:before="184" w:after="0"/>
        <w:ind w:left="886" w:right="1033" w:hanging="428"/>
        <w:jc w:val="both"/>
        <w:rPr>
          <w:sz w:val="20"/>
        </w:rPr>
      </w:pPr>
      <w:r>
        <w:rPr>
          <w:w w:val="110"/>
          <w:sz w:val="20"/>
        </w:rPr>
        <w:t>Podrán tomar como base los datos contenidos en cualquiera de las tres últimas declaraciones correspondientes a cualquier contribución federal, estatal o municipal, que hubieren sido presentadas, sean del mismo ejercicio o de cualquiera de los cinco últimos ejercicios.</w:t>
      </w:r>
    </w:p>
    <w:p>
      <w:pPr>
        <w:pStyle w:val="ListParagraph"/>
        <w:numPr>
          <w:ilvl w:val="0"/>
          <w:numId w:val="53"/>
        </w:numPr>
        <w:tabs>
          <w:tab w:pos="887" w:val="left" w:leader="none"/>
        </w:tabs>
        <w:spacing w:line="240" w:lineRule="auto" w:before="191" w:after="0"/>
        <w:ind w:left="886" w:right="1034" w:hanging="428"/>
        <w:jc w:val="both"/>
        <w:rPr>
          <w:sz w:val="20"/>
        </w:rPr>
      </w:pPr>
      <w:r>
        <w:rPr>
          <w:w w:val="110"/>
          <w:sz w:val="20"/>
        </w:rPr>
        <w:t>Utilizarán la información contenida en los dictámenes que para efectos fiscales hubieren presentado los contribuyentes conforme a las disposiciones fiscales federales, estatales y municipales.</w:t>
      </w:r>
    </w:p>
    <w:p>
      <w:pPr>
        <w:pStyle w:val="ListParagraph"/>
        <w:numPr>
          <w:ilvl w:val="0"/>
          <w:numId w:val="53"/>
        </w:numPr>
        <w:tabs>
          <w:tab w:pos="887" w:val="left" w:leader="none"/>
        </w:tabs>
        <w:spacing w:line="244" w:lineRule="auto" w:before="194" w:after="0"/>
        <w:ind w:left="886" w:right="1032" w:hanging="428"/>
        <w:jc w:val="both"/>
        <w:rPr>
          <w:sz w:val="20"/>
        </w:rPr>
      </w:pPr>
      <w:r>
        <w:rPr>
          <w:w w:val="110"/>
          <w:sz w:val="20"/>
        </w:rPr>
        <w:t>Considerarán los hechos que conozcan las autoridades fiscales con motivo del ejercicio de sus facultades de comprobación previstas en éste Código, o bien que consten en los expedientes o documentos que lleven o tengan en su poder, así como aquellos proporcionados por otras autoridades del nivel federal, estatal o municipal o de la consulta realizada a los sistemas de las dependencias con las que el Estado tenga celebrados convenios de colaboración administrativa o de intercambio de</w:t>
      </w:r>
      <w:r>
        <w:rPr>
          <w:spacing w:val="9"/>
          <w:w w:val="110"/>
          <w:sz w:val="20"/>
        </w:rPr>
        <w:t> </w:t>
      </w:r>
      <w:r>
        <w:rPr>
          <w:w w:val="110"/>
          <w:sz w:val="20"/>
        </w:rPr>
        <w:t>información.</w:t>
      </w:r>
    </w:p>
    <w:p>
      <w:pPr>
        <w:pStyle w:val="BodyText"/>
        <w:spacing w:line="242" w:lineRule="auto" w:before="185"/>
        <w:ind w:right="1030"/>
        <w:jc w:val="both"/>
      </w:pPr>
      <w:r>
        <w:rPr>
          <w:rFonts w:ascii="TeX Gyre Bonum" w:hAnsi="TeX Gyre Bonum"/>
          <w:b/>
          <w:w w:val="110"/>
        </w:rPr>
        <w:t>Artículo 51.- </w:t>
      </w:r>
      <w:r>
        <w:rPr>
          <w:w w:val="110"/>
        </w:rPr>
        <w:t>Cuando con motivo del ejercicio de sus facultades de comprobación la autoridad fiscal conozca de la comisión de una o varias infracciones que originen la omisión,  total  o parcial del pago de contribuciones, procederán a determinar el crédito fiscal y con base en los hechos u omisiones conocidos, emitirán la resolución</w:t>
      </w:r>
      <w:r>
        <w:rPr>
          <w:spacing w:val="18"/>
          <w:w w:val="110"/>
        </w:rPr>
        <w:t> </w:t>
      </w:r>
      <w:r>
        <w:rPr>
          <w:w w:val="110"/>
        </w:rPr>
        <w:t>correspondiente.</w:t>
      </w:r>
    </w:p>
    <w:p>
      <w:pPr>
        <w:pStyle w:val="BodyText"/>
        <w:spacing w:line="244" w:lineRule="auto" w:before="191"/>
        <w:ind w:right="1032"/>
        <w:jc w:val="both"/>
      </w:pPr>
      <w:r>
        <w:rPr>
          <w:rFonts w:ascii="TeX Gyre Bonum" w:hAnsi="TeX Gyre Bonum"/>
          <w:b/>
          <w:w w:val="110"/>
        </w:rPr>
        <w:t>Artículo 52.- </w:t>
      </w:r>
      <w:r>
        <w:rPr>
          <w:w w:val="110"/>
        </w:rPr>
        <w:t>Cuando en el ejercicio de sus facultades de comprobación la autoridad fiscal conozca de hechos presuntamente delictivos, comunicará éstos a la autoridad competente para que, en su caso, proceda a la formulación de la querella sin perjuicio de que la propia autoridad fiscal pueda continuar ejerciendo sus facultades de comprobación, con base en las  cuales  podrán aportarse elementos de prueba</w:t>
      </w:r>
      <w:r>
        <w:rPr>
          <w:spacing w:val="2"/>
          <w:w w:val="110"/>
        </w:rPr>
        <w:t> </w:t>
      </w:r>
      <w:r>
        <w:rPr>
          <w:w w:val="110"/>
        </w:rPr>
        <w:t>adicionales.</w:t>
      </w:r>
    </w:p>
    <w:p>
      <w:pPr>
        <w:pStyle w:val="BodyText"/>
        <w:spacing w:line="242" w:lineRule="auto" w:before="184"/>
        <w:ind w:right="1031"/>
        <w:jc w:val="both"/>
      </w:pPr>
      <w:r>
        <w:rPr>
          <w:rFonts w:ascii="TeX Gyre Bonum" w:hAnsi="TeX Gyre Bonum"/>
          <w:b/>
          <w:w w:val="110"/>
        </w:rPr>
        <w:t>Artículo 53.- </w:t>
      </w:r>
      <w:r>
        <w:rPr>
          <w:w w:val="110"/>
        </w:rPr>
        <w:t>Las facultades de las autoridades para determinar créditos fiscales derivados de contribuciones y aprovechamientos omitidos y sus accesorios, imponer sanciones por infracciones a las disposiciones de este Código, se extinguirán en el plazo de cinco  años  contados</w:t>
      </w:r>
      <w:r>
        <w:rPr>
          <w:spacing w:val="9"/>
          <w:w w:val="110"/>
        </w:rPr>
        <w:t> </w:t>
      </w:r>
      <w:r>
        <w:rPr>
          <w:w w:val="110"/>
        </w:rPr>
        <w:t>a</w:t>
      </w:r>
      <w:r>
        <w:rPr>
          <w:spacing w:val="11"/>
          <w:w w:val="110"/>
        </w:rPr>
        <w:t> </w:t>
      </w:r>
      <w:r>
        <w:rPr>
          <w:w w:val="110"/>
        </w:rPr>
        <w:t>partir</w:t>
      </w:r>
      <w:r>
        <w:rPr>
          <w:spacing w:val="13"/>
          <w:w w:val="110"/>
        </w:rPr>
        <w:t> </w:t>
      </w:r>
      <w:r>
        <w:rPr>
          <w:w w:val="110"/>
        </w:rPr>
        <w:t>del</w:t>
      </w:r>
      <w:r>
        <w:rPr>
          <w:spacing w:val="9"/>
          <w:w w:val="110"/>
        </w:rPr>
        <w:t> </w:t>
      </w:r>
      <w:r>
        <w:rPr>
          <w:w w:val="110"/>
        </w:rPr>
        <w:t>día</w:t>
      </w:r>
      <w:r>
        <w:rPr>
          <w:spacing w:val="9"/>
          <w:w w:val="110"/>
        </w:rPr>
        <w:t> </w:t>
      </w:r>
      <w:r>
        <w:rPr>
          <w:w w:val="110"/>
        </w:rPr>
        <w:t>siguiente</w:t>
      </w:r>
      <w:r>
        <w:rPr>
          <w:spacing w:val="10"/>
          <w:w w:val="110"/>
        </w:rPr>
        <w:t> </w:t>
      </w:r>
      <w:r>
        <w:rPr>
          <w:w w:val="110"/>
        </w:rPr>
        <w:t>a</w:t>
      </w:r>
      <w:r>
        <w:rPr>
          <w:spacing w:val="11"/>
          <w:w w:val="110"/>
        </w:rPr>
        <w:t> </w:t>
      </w:r>
      <w:r>
        <w:rPr>
          <w:w w:val="110"/>
        </w:rPr>
        <w:t>aquél</w:t>
      </w:r>
      <w:r>
        <w:rPr>
          <w:spacing w:val="11"/>
          <w:w w:val="110"/>
        </w:rPr>
        <w:t> </w:t>
      </w:r>
      <w:r>
        <w:rPr>
          <w:w w:val="110"/>
        </w:rPr>
        <w:t>en</w:t>
      </w:r>
      <w:r>
        <w:rPr>
          <w:spacing w:val="11"/>
          <w:w w:val="110"/>
        </w:rPr>
        <w:t> </w:t>
      </w:r>
      <w:r>
        <w:rPr>
          <w:w w:val="110"/>
        </w:rPr>
        <w:t>que:</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45" name="image2.png"/>
            <wp:cNvGraphicFramePr>
              <a:graphicFrameLocks noChangeAspect="1"/>
            </wp:cNvGraphicFramePr>
            <a:graphic>
              <a:graphicData uri="http://schemas.openxmlformats.org/drawingml/2006/picture">
                <pic:pic>
                  <pic:nvPicPr>
                    <pic:cNvPr id="1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54"/>
        </w:numPr>
        <w:tabs>
          <w:tab w:pos="1025" w:val="left" w:leader="none"/>
          <w:tab w:pos="1026" w:val="left" w:leader="none"/>
        </w:tabs>
        <w:spacing w:line="240" w:lineRule="auto" w:before="57" w:after="0"/>
        <w:ind w:left="1025" w:right="0" w:hanging="568"/>
        <w:jc w:val="left"/>
        <w:rPr>
          <w:sz w:val="20"/>
        </w:rPr>
      </w:pPr>
      <w:r>
        <w:rPr>
          <w:w w:val="110"/>
          <w:sz w:val="20"/>
        </w:rPr>
        <w:t>Se</w:t>
      </w:r>
      <w:r>
        <w:rPr>
          <w:spacing w:val="10"/>
          <w:w w:val="110"/>
          <w:sz w:val="20"/>
        </w:rPr>
        <w:t> </w:t>
      </w:r>
      <w:r>
        <w:rPr>
          <w:w w:val="110"/>
          <w:sz w:val="20"/>
        </w:rPr>
        <w:t>presentó</w:t>
      </w:r>
      <w:r>
        <w:rPr>
          <w:spacing w:val="12"/>
          <w:w w:val="110"/>
          <w:sz w:val="20"/>
        </w:rPr>
        <w:t> </w:t>
      </w:r>
      <w:r>
        <w:rPr>
          <w:w w:val="110"/>
          <w:sz w:val="20"/>
        </w:rPr>
        <w:t>la</w:t>
      </w:r>
      <w:r>
        <w:rPr>
          <w:spacing w:val="11"/>
          <w:w w:val="110"/>
          <w:sz w:val="20"/>
        </w:rPr>
        <w:t> </w:t>
      </w:r>
      <w:r>
        <w:rPr>
          <w:w w:val="110"/>
          <w:sz w:val="20"/>
        </w:rPr>
        <w:t>última</w:t>
      </w:r>
      <w:r>
        <w:rPr>
          <w:spacing w:val="11"/>
          <w:w w:val="110"/>
          <w:sz w:val="20"/>
        </w:rPr>
        <w:t> </w:t>
      </w:r>
      <w:r>
        <w:rPr>
          <w:w w:val="110"/>
          <w:sz w:val="20"/>
        </w:rPr>
        <w:t>declaración,</w:t>
      </w:r>
      <w:r>
        <w:rPr>
          <w:spacing w:val="12"/>
          <w:w w:val="110"/>
          <w:sz w:val="20"/>
        </w:rPr>
        <w:t> </w:t>
      </w:r>
      <w:r>
        <w:rPr>
          <w:w w:val="110"/>
          <w:sz w:val="20"/>
        </w:rPr>
        <w:t>cuando</w:t>
      </w:r>
      <w:r>
        <w:rPr>
          <w:spacing w:val="12"/>
          <w:w w:val="110"/>
          <w:sz w:val="20"/>
        </w:rPr>
        <w:t> </w:t>
      </w:r>
      <w:r>
        <w:rPr>
          <w:w w:val="110"/>
          <w:sz w:val="20"/>
        </w:rPr>
        <w:t>se</w:t>
      </w:r>
      <w:r>
        <w:rPr>
          <w:spacing w:val="11"/>
          <w:w w:val="110"/>
          <w:sz w:val="20"/>
        </w:rPr>
        <w:t> </w:t>
      </w:r>
      <w:r>
        <w:rPr>
          <w:w w:val="110"/>
          <w:sz w:val="20"/>
        </w:rPr>
        <w:t>tenga</w:t>
      </w:r>
      <w:r>
        <w:rPr>
          <w:spacing w:val="11"/>
          <w:w w:val="110"/>
          <w:sz w:val="20"/>
        </w:rPr>
        <w:t> </w:t>
      </w:r>
      <w:r>
        <w:rPr>
          <w:w w:val="110"/>
          <w:sz w:val="20"/>
        </w:rPr>
        <w:t>obligación</w:t>
      </w:r>
      <w:r>
        <w:rPr>
          <w:spacing w:val="10"/>
          <w:w w:val="110"/>
          <w:sz w:val="20"/>
        </w:rPr>
        <w:t> </w:t>
      </w:r>
      <w:r>
        <w:rPr>
          <w:w w:val="110"/>
          <w:sz w:val="20"/>
        </w:rPr>
        <w:t>de</w:t>
      </w:r>
      <w:r>
        <w:rPr>
          <w:spacing w:val="10"/>
          <w:w w:val="110"/>
          <w:sz w:val="20"/>
        </w:rPr>
        <w:t> </w:t>
      </w:r>
      <w:r>
        <w:rPr>
          <w:w w:val="110"/>
          <w:sz w:val="20"/>
        </w:rPr>
        <w:t>hacerlo.</w:t>
      </w:r>
    </w:p>
    <w:p>
      <w:pPr>
        <w:pStyle w:val="ListParagraph"/>
        <w:numPr>
          <w:ilvl w:val="0"/>
          <w:numId w:val="54"/>
        </w:numPr>
        <w:tabs>
          <w:tab w:pos="1026" w:val="left" w:leader="none"/>
        </w:tabs>
        <w:spacing w:line="240" w:lineRule="auto" w:before="179" w:after="0"/>
        <w:ind w:left="1025" w:right="1036" w:hanging="567"/>
        <w:jc w:val="both"/>
        <w:rPr>
          <w:sz w:val="20"/>
        </w:rPr>
      </w:pPr>
      <w:r>
        <w:rPr>
          <w:w w:val="110"/>
          <w:sz w:val="20"/>
        </w:rPr>
        <w:t>Se presentó o debió presentarse la declaración, que corresponda a una contribución que  no se pague periódicamente, o a partir de que se causaron las contribuciones cuando no exista la obligación de pagarlas mediante</w:t>
      </w:r>
      <w:r>
        <w:rPr>
          <w:spacing w:val="12"/>
          <w:w w:val="110"/>
          <w:sz w:val="20"/>
        </w:rPr>
        <w:t> </w:t>
      </w:r>
      <w:r>
        <w:rPr>
          <w:w w:val="110"/>
          <w:sz w:val="20"/>
        </w:rPr>
        <w:t>declaración.</w:t>
      </w:r>
    </w:p>
    <w:p>
      <w:pPr>
        <w:pStyle w:val="ListParagraph"/>
        <w:numPr>
          <w:ilvl w:val="0"/>
          <w:numId w:val="54"/>
        </w:numPr>
        <w:tabs>
          <w:tab w:pos="1026" w:val="left" w:leader="none"/>
        </w:tabs>
        <w:spacing w:line="240" w:lineRule="auto" w:before="192" w:after="0"/>
        <w:ind w:left="1025" w:right="1032" w:hanging="567"/>
        <w:jc w:val="both"/>
        <w:rPr>
          <w:sz w:val="20"/>
        </w:rPr>
      </w:pPr>
      <w:r>
        <w:rPr>
          <w:w w:val="110"/>
          <w:sz w:val="20"/>
        </w:rPr>
        <w:t>Se cometió infracción a las disposiciones fiscales; pero si la infracción es de carácter continuo, el término correrá a partir del día siguiente al en que cesó la consumación o se realizó la última conducta o</w:t>
      </w:r>
      <w:r>
        <w:rPr>
          <w:spacing w:val="4"/>
          <w:w w:val="110"/>
          <w:sz w:val="20"/>
        </w:rPr>
        <w:t> </w:t>
      </w:r>
      <w:r>
        <w:rPr>
          <w:w w:val="110"/>
          <w:sz w:val="20"/>
        </w:rPr>
        <w:t>hecho.</w:t>
      </w:r>
    </w:p>
    <w:p>
      <w:pPr>
        <w:pStyle w:val="ListParagraph"/>
        <w:numPr>
          <w:ilvl w:val="0"/>
          <w:numId w:val="54"/>
        </w:numPr>
        <w:tabs>
          <w:tab w:pos="1025" w:val="left" w:leader="none"/>
          <w:tab w:pos="1026" w:val="left" w:leader="none"/>
        </w:tabs>
        <w:spacing w:line="240" w:lineRule="auto" w:before="192" w:after="0"/>
        <w:ind w:left="1025" w:right="0" w:hanging="568"/>
        <w:jc w:val="left"/>
        <w:rPr>
          <w:sz w:val="20"/>
        </w:rPr>
      </w:pPr>
      <w:r>
        <w:rPr>
          <w:w w:val="110"/>
          <w:sz w:val="20"/>
        </w:rPr>
        <w:t>Se</w:t>
      </w:r>
      <w:r>
        <w:rPr>
          <w:spacing w:val="11"/>
          <w:w w:val="110"/>
          <w:sz w:val="20"/>
        </w:rPr>
        <w:t> </w:t>
      </w:r>
      <w:r>
        <w:rPr>
          <w:w w:val="110"/>
          <w:sz w:val="20"/>
        </w:rPr>
        <w:t>haya</w:t>
      </w:r>
      <w:r>
        <w:rPr>
          <w:spacing w:val="12"/>
          <w:w w:val="110"/>
          <w:sz w:val="20"/>
        </w:rPr>
        <w:t> </w:t>
      </w:r>
      <w:r>
        <w:rPr>
          <w:w w:val="110"/>
          <w:sz w:val="20"/>
        </w:rPr>
        <w:t>cometido</w:t>
      </w:r>
      <w:r>
        <w:rPr>
          <w:spacing w:val="12"/>
          <w:w w:val="110"/>
          <w:sz w:val="20"/>
        </w:rPr>
        <w:t> </w:t>
      </w:r>
      <w:r>
        <w:rPr>
          <w:w w:val="110"/>
          <w:sz w:val="20"/>
        </w:rPr>
        <w:t>la</w:t>
      </w:r>
      <w:r>
        <w:rPr>
          <w:spacing w:val="12"/>
          <w:w w:val="110"/>
          <w:sz w:val="20"/>
        </w:rPr>
        <w:t> </w:t>
      </w:r>
      <w:r>
        <w:rPr>
          <w:w w:val="110"/>
          <w:sz w:val="20"/>
        </w:rPr>
        <w:t>conducta</w:t>
      </w:r>
      <w:r>
        <w:rPr>
          <w:spacing w:val="12"/>
          <w:w w:val="110"/>
          <w:sz w:val="20"/>
        </w:rPr>
        <w:t> </w:t>
      </w:r>
      <w:r>
        <w:rPr>
          <w:w w:val="110"/>
          <w:sz w:val="20"/>
        </w:rPr>
        <w:t>que</w:t>
      </w:r>
      <w:r>
        <w:rPr>
          <w:spacing w:val="10"/>
          <w:w w:val="110"/>
          <w:sz w:val="20"/>
        </w:rPr>
        <w:t> </w:t>
      </w:r>
      <w:r>
        <w:rPr>
          <w:w w:val="110"/>
          <w:sz w:val="20"/>
        </w:rPr>
        <w:t>causa</w:t>
      </w:r>
      <w:r>
        <w:rPr>
          <w:spacing w:val="12"/>
          <w:w w:val="110"/>
          <w:sz w:val="20"/>
        </w:rPr>
        <w:t> </w:t>
      </w:r>
      <w:r>
        <w:rPr>
          <w:w w:val="110"/>
          <w:sz w:val="20"/>
        </w:rPr>
        <w:t>el</w:t>
      </w:r>
      <w:r>
        <w:rPr>
          <w:spacing w:val="12"/>
          <w:w w:val="110"/>
          <w:sz w:val="20"/>
        </w:rPr>
        <w:t> </w:t>
      </w:r>
      <w:r>
        <w:rPr>
          <w:w w:val="110"/>
          <w:sz w:val="20"/>
        </w:rPr>
        <w:t>daño</w:t>
      </w:r>
      <w:r>
        <w:rPr>
          <w:spacing w:val="12"/>
          <w:w w:val="110"/>
          <w:sz w:val="20"/>
        </w:rPr>
        <w:t> </w:t>
      </w:r>
      <w:r>
        <w:rPr>
          <w:w w:val="110"/>
          <w:sz w:val="20"/>
        </w:rPr>
        <w:t>o</w:t>
      </w:r>
      <w:r>
        <w:rPr>
          <w:spacing w:val="13"/>
          <w:w w:val="110"/>
          <w:sz w:val="20"/>
        </w:rPr>
        <w:t> </w:t>
      </w:r>
      <w:r>
        <w:rPr>
          <w:w w:val="110"/>
          <w:sz w:val="20"/>
        </w:rPr>
        <w:t>perjuicio</w:t>
      </w:r>
      <w:r>
        <w:rPr>
          <w:spacing w:val="13"/>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hacienda</w:t>
      </w:r>
      <w:r>
        <w:rPr>
          <w:spacing w:val="12"/>
          <w:w w:val="110"/>
          <w:sz w:val="20"/>
        </w:rPr>
        <w:t> </w:t>
      </w:r>
      <w:r>
        <w:rPr>
          <w:w w:val="110"/>
          <w:sz w:val="20"/>
        </w:rPr>
        <w:t>pública.</w:t>
      </w:r>
    </w:p>
    <w:p>
      <w:pPr>
        <w:pStyle w:val="BodyText"/>
        <w:spacing w:before="9"/>
        <w:ind w:left="0"/>
        <w:rPr>
          <w:sz w:val="19"/>
        </w:rPr>
      </w:pPr>
    </w:p>
    <w:p>
      <w:pPr>
        <w:pStyle w:val="BodyText"/>
        <w:spacing w:line="249" w:lineRule="auto" w:before="1"/>
        <w:ind w:right="1035"/>
        <w:jc w:val="both"/>
      </w:pPr>
      <w:r>
        <w:rPr>
          <w:w w:val="110"/>
        </w:rPr>
        <w:t>El plazo señalado en este artículo no estará sujeto a interrupción y sólo se suspenderá cuando    se ejerzan las facultades de comprobación de la autoridad fiscal o cuando se interponga algún medio de</w:t>
      </w:r>
      <w:r>
        <w:rPr>
          <w:spacing w:val="21"/>
          <w:w w:val="110"/>
        </w:rPr>
        <w:t> </w:t>
      </w:r>
      <w:r>
        <w:rPr>
          <w:w w:val="110"/>
        </w:rPr>
        <w:t>defensa.</w:t>
      </w:r>
    </w:p>
    <w:p>
      <w:pPr>
        <w:pStyle w:val="BodyText"/>
        <w:spacing w:before="2"/>
        <w:ind w:left="0"/>
      </w:pPr>
    </w:p>
    <w:p>
      <w:pPr>
        <w:pStyle w:val="BodyText"/>
        <w:spacing w:line="247" w:lineRule="auto"/>
        <w:ind w:right="1050"/>
        <w:jc w:val="both"/>
      </w:pPr>
      <w:r>
        <w:rPr>
          <w:w w:val="110"/>
        </w:rPr>
        <w:t>El plazo de caducidad que se suspenda con motivo del ejercicio de las facultades de comprobación, inicia con la notificación de su ejercicio y concluye cuando se notifique la resolución definitiva por parte de la autoridad fiscal. La suspensión a que se refiere este párrafo estará condicionada a que, dentro de los plazos señalados en el artículo 48 de este Código, se levante acta final, se notifique oficio de observaciones o se dicte la resolución definitiva. De no cumplirse esta condición se entenderá que no hubo suspensión.</w:t>
      </w:r>
    </w:p>
    <w:p>
      <w:pPr>
        <w:pStyle w:val="BodyText"/>
        <w:spacing w:before="1"/>
        <w:ind w:left="0"/>
        <w:rPr>
          <w:sz w:val="21"/>
        </w:rPr>
      </w:pPr>
    </w:p>
    <w:p>
      <w:pPr>
        <w:pStyle w:val="BodyText"/>
        <w:spacing w:line="247" w:lineRule="auto"/>
        <w:ind w:right="1034"/>
        <w:jc w:val="both"/>
      </w:pPr>
      <w:r>
        <w:rPr>
          <w:w w:val="110"/>
        </w:rPr>
        <w:t>El plazo señalado en este artículo se suspenderá cuando las autoridades fiscales no puedan iniciar el ejercicio de sus facultades de comprobación en virtud de que el contribuyente hubiera desocupado su domicilio fiscal sin haber presentado aviso del cambio correspondiente o cuando se hubiere presentado el aviso, el domicilio sea inexistente, incorrecto o falso. </w:t>
      </w:r>
      <w:r>
        <w:rPr>
          <w:spacing w:val="2"/>
          <w:w w:val="110"/>
        </w:rPr>
        <w:t>En </w:t>
      </w:r>
      <w:r>
        <w:rPr>
          <w:w w:val="110"/>
        </w:rPr>
        <w:t>estos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representante legal  de la</w:t>
      </w:r>
      <w:r>
        <w:rPr>
          <w:spacing w:val="21"/>
          <w:w w:val="110"/>
        </w:rPr>
        <w:t> </w:t>
      </w:r>
      <w:r>
        <w:rPr>
          <w:w w:val="110"/>
        </w:rPr>
        <w:t>sucesión.</w:t>
      </w:r>
    </w:p>
    <w:p>
      <w:pPr>
        <w:pStyle w:val="BodyText"/>
        <w:spacing w:before="3"/>
        <w:ind w:left="0"/>
        <w:rPr>
          <w:sz w:val="21"/>
        </w:rPr>
      </w:pPr>
    </w:p>
    <w:p>
      <w:pPr>
        <w:pStyle w:val="BodyText"/>
        <w:spacing w:line="247" w:lineRule="auto"/>
        <w:ind w:right="1034"/>
        <w:jc w:val="both"/>
      </w:pPr>
      <w:r>
        <w:rPr>
          <w:w w:val="110"/>
        </w:rPr>
        <w:t>Los contribuyentes, transcurridos los plazos a que se refiere este artículo, podrán solicitar se declare que se han extinguido las facultades de la autoridad fiscal.</w:t>
      </w:r>
    </w:p>
    <w:p>
      <w:pPr>
        <w:pStyle w:val="BodyText"/>
        <w:spacing w:before="10"/>
        <w:ind w:left="0"/>
      </w:pPr>
    </w:p>
    <w:p>
      <w:pPr>
        <w:pStyle w:val="BodyText"/>
        <w:spacing w:line="247" w:lineRule="auto"/>
        <w:ind w:right="1035"/>
        <w:jc w:val="both"/>
      </w:pPr>
      <w:r>
        <w:rPr>
          <w:w w:val="110"/>
        </w:rPr>
        <w:t>El plazo a que se refiere este artículo será de diez años cuando el contribuyente no haya dado cumplimiento a las obligaciones en los términos previstos en este Código, de empadronarse o registrarse ante la autoridad fiscal, así como cuando no  presente las declaraciones  a las  que  esté obligado; en este último caso, el plazo de diez años se computará a partir del día siguiente    a</w:t>
      </w:r>
      <w:r>
        <w:rPr>
          <w:spacing w:val="10"/>
          <w:w w:val="110"/>
        </w:rPr>
        <w:t> </w:t>
      </w:r>
      <w:r>
        <w:rPr>
          <w:w w:val="110"/>
        </w:rPr>
        <w:t>aquél</w:t>
      </w:r>
      <w:r>
        <w:rPr>
          <w:spacing w:val="10"/>
          <w:w w:val="110"/>
        </w:rPr>
        <w:t> </w:t>
      </w:r>
      <w:r>
        <w:rPr>
          <w:w w:val="110"/>
        </w:rPr>
        <w:t>en</w:t>
      </w:r>
      <w:r>
        <w:rPr>
          <w:spacing w:val="11"/>
          <w:w w:val="110"/>
        </w:rPr>
        <w:t> </w:t>
      </w:r>
      <w:r>
        <w:rPr>
          <w:w w:val="110"/>
        </w:rPr>
        <w:t>que</w:t>
      </w:r>
      <w:r>
        <w:rPr>
          <w:spacing w:val="10"/>
          <w:w w:val="110"/>
        </w:rPr>
        <w:t> </w:t>
      </w:r>
      <w:r>
        <w:rPr>
          <w:w w:val="110"/>
        </w:rPr>
        <w:t>se</w:t>
      </w:r>
      <w:r>
        <w:rPr>
          <w:spacing w:val="10"/>
          <w:w w:val="110"/>
        </w:rPr>
        <w:t> </w:t>
      </w:r>
      <w:r>
        <w:rPr>
          <w:w w:val="110"/>
        </w:rPr>
        <w:t>debió</w:t>
      </w:r>
      <w:r>
        <w:rPr>
          <w:spacing w:val="11"/>
          <w:w w:val="110"/>
        </w:rPr>
        <w:t> </w:t>
      </w:r>
      <w:r>
        <w:rPr>
          <w:w w:val="110"/>
        </w:rPr>
        <w:t>haber</w:t>
      </w:r>
      <w:r>
        <w:rPr>
          <w:spacing w:val="14"/>
          <w:w w:val="110"/>
        </w:rPr>
        <w:t> </w:t>
      </w:r>
      <w:r>
        <w:rPr>
          <w:w w:val="110"/>
        </w:rPr>
        <w:t>presentado</w:t>
      </w:r>
      <w:r>
        <w:rPr>
          <w:spacing w:val="11"/>
          <w:w w:val="110"/>
        </w:rPr>
        <w:t> </w:t>
      </w:r>
      <w:r>
        <w:rPr>
          <w:w w:val="110"/>
        </w:rPr>
        <w:t>la</w:t>
      </w:r>
      <w:r>
        <w:rPr>
          <w:spacing w:val="11"/>
          <w:w w:val="110"/>
        </w:rPr>
        <w:t> </w:t>
      </w:r>
      <w:r>
        <w:rPr>
          <w:w w:val="110"/>
        </w:rPr>
        <w:t>declaración</w:t>
      </w:r>
      <w:r>
        <w:rPr>
          <w:spacing w:val="10"/>
          <w:w w:val="110"/>
        </w:rPr>
        <w:t> </w:t>
      </w:r>
      <w:r>
        <w:rPr>
          <w:w w:val="110"/>
        </w:rPr>
        <w:t>correspondiente.</w:t>
      </w:r>
    </w:p>
    <w:p>
      <w:pPr>
        <w:pStyle w:val="BodyText"/>
        <w:ind w:left="0"/>
        <w:rPr>
          <w:sz w:val="21"/>
        </w:rPr>
      </w:pPr>
    </w:p>
    <w:p>
      <w:pPr>
        <w:pStyle w:val="BodyText"/>
        <w:spacing w:line="244" w:lineRule="auto" w:before="1"/>
        <w:ind w:right="1031"/>
        <w:jc w:val="both"/>
      </w:pPr>
      <w:r>
        <w:rPr>
          <w:w w:val="110"/>
        </w:rPr>
        <w:t>Los contribuyentes, transcurridos los plazos a que se refiere este artículo, podrán solicitar se declare que se han extinguido las facultades de las autoridades fiscales.</w:t>
      </w:r>
    </w:p>
    <w:p>
      <w:pPr>
        <w:pStyle w:val="BodyText"/>
        <w:spacing w:line="242" w:lineRule="auto" w:before="192"/>
        <w:ind w:right="1034"/>
        <w:jc w:val="both"/>
      </w:pPr>
      <w:r>
        <w:rPr>
          <w:rFonts w:ascii="TeX Gyre Bonum" w:hAnsi="TeX Gyre Bonum"/>
          <w:b/>
          <w:w w:val="110"/>
        </w:rPr>
        <w:t>Artículo 54.- </w:t>
      </w:r>
      <w:r>
        <w:rPr>
          <w:w w:val="110"/>
        </w:rPr>
        <w:t>Las autoridades fiscales están obligadas a contestar las consultas sobre situaciones reales y concretas que les hagan los interesados individualmente; de su resolución favorable se derivan derechos para el particular, cuando la resolución se haya emitido por escrito.</w:t>
      </w:r>
    </w:p>
    <w:p>
      <w:pPr>
        <w:pStyle w:val="BodyText"/>
        <w:spacing w:before="10"/>
        <w:ind w:left="0"/>
      </w:pPr>
    </w:p>
    <w:p>
      <w:pPr>
        <w:pStyle w:val="BodyText"/>
        <w:spacing w:line="247" w:lineRule="auto"/>
        <w:ind w:right="1033"/>
        <w:jc w:val="both"/>
      </w:pPr>
      <w:r>
        <w:rPr>
          <w:w w:val="110"/>
        </w:rPr>
        <w:t>Las resoluciones administrativas dictadas en materia de contribuciones que otorguen una autorización o que, siendo favorables a particulares, determinen un régimen fiscal, solamente surtirán sus efectos en el ejercicio fiscal en el que se otorguen, con excepción de lo dispuesto en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47" name="image2.png"/>
            <wp:cNvGraphicFramePr>
              <a:graphicFrameLocks noChangeAspect="1"/>
            </wp:cNvGraphicFramePr>
            <a:graphic>
              <a:graphicData uri="http://schemas.openxmlformats.org/drawingml/2006/picture">
                <pic:pic>
                  <pic:nvPicPr>
                    <pic:cNvPr id="1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el artículo 32 de este Código.</w:t>
      </w:r>
    </w:p>
    <w:p>
      <w:pPr>
        <w:pStyle w:val="BodyText"/>
        <w:spacing w:before="5"/>
        <w:ind w:left="0"/>
        <w:rPr>
          <w:sz w:val="21"/>
        </w:rPr>
      </w:pPr>
    </w:p>
    <w:p>
      <w:pPr>
        <w:pStyle w:val="BodyText"/>
        <w:spacing w:line="247" w:lineRule="auto"/>
        <w:ind w:right="1033"/>
        <w:jc w:val="both"/>
      </w:pPr>
      <w:r>
        <w:rPr>
          <w:w w:val="110"/>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dejarlas sin efecto en beneficio del contribuyente; siempre y cuando no hubieren interpuesto medios de defensa, y hubieren transcurrido los plazos para presentarlos, salvo que en este último caso no se haya entrado al fondo del asunto </w:t>
      </w:r>
      <w:r>
        <w:rPr>
          <w:spacing w:val="2"/>
          <w:w w:val="110"/>
        </w:rPr>
        <w:t>por </w:t>
      </w:r>
      <w:r>
        <w:rPr>
          <w:w w:val="110"/>
        </w:rPr>
        <w:t>haberse desechado o declarado como</w:t>
      </w:r>
      <w:r>
        <w:rPr>
          <w:spacing w:val="11"/>
          <w:w w:val="110"/>
        </w:rPr>
        <w:t> </w:t>
      </w:r>
      <w:r>
        <w:rPr>
          <w:w w:val="110"/>
        </w:rPr>
        <w:t>no</w:t>
      </w:r>
      <w:r>
        <w:rPr>
          <w:spacing w:val="11"/>
          <w:w w:val="110"/>
        </w:rPr>
        <w:t> </w:t>
      </w:r>
      <w:r>
        <w:rPr>
          <w:w w:val="110"/>
        </w:rPr>
        <w:t>interpuesto</w:t>
      </w:r>
      <w:r>
        <w:rPr>
          <w:spacing w:val="12"/>
          <w:w w:val="110"/>
        </w:rPr>
        <w:t> </w:t>
      </w:r>
      <w:r>
        <w:rPr>
          <w:w w:val="110"/>
        </w:rPr>
        <w:t>y</w:t>
      </w:r>
      <w:r>
        <w:rPr>
          <w:spacing w:val="10"/>
          <w:w w:val="110"/>
        </w:rPr>
        <w:t> </w:t>
      </w:r>
      <w:r>
        <w:rPr>
          <w:w w:val="110"/>
        </w:rPr>
        <w:t>no</w:t>
      </w:r>
      <w:r>
        <w:rPr>
          <w:spacing w:val="11"/>
          <w:w w:val="110"/>
        </w:rPr>
        <w:t> </w:t>
      </w:r>
      <w:r>
        <w:rPr>
          <w:w w:val="110"/>
        </w:rPr>
        <w:t>haya</w:t>
      </w:r>
      <w:r>
        <w:rPr>
          <w:spacing w:val="11"/>
          <w:w w:val="110"/>
        </w:rPr>
        <w:t> </w:t>
      </w:r>
      <w:r>
        <w:rPr>
          <w:w w:val="110"/>
        </w:rPr>
        <w:t>prescrito</w:t>
      </w:r>
      <w:r>
        <w:rPr>
          <w:spacing w:val="11"/>
          <w:w w:val="110"/>
        </w:rPr>
        <w:t> </w:t>
      </w:r>
      <w:r>
        <w:rPr>
          <w:w w:val="110"/>
        </w:rPr>
        <w:t>el</w:t>
      </w:r>
      <w:r>
        <w:rPr>
          <w:spacing w:val="10"/>
          <w:w w:val="110"/>
        </w:rPr>
        <w:t> </w:t>
      </w:r>
      <w:r>
        <w:rPr>
          <w:w w:val="110"/>
        </w:rPr>
        <w:t>crédito</w:t>
      </w:r>
      <w:r>
        <w:rPr>
          <w:spacing w:val="12"/>
          <w:w w:val="110"/>
        </w:rPr>
        <w:t> </w:t>
      </w:r>
      <w:r>
        <w:rPr>
          <w:w w:val="110"/>
        </w:rPr>
        <w:t>fiscal.</w:t>
      </w:r>
    </w:p>
    <w:p>
      <w:pPr>
        <w:pStyle w:val="BodyText"/>
        <w:spacing w:before="1"/>
        <w:ind w:left="0"/>
        <w:rPr>
          <w:sz w:val="21"/>
        </w:rPr>
      </w:pPr>
    </w:p>
    <w:p>
      <w:pPr>
        <w:pStyle w:val="BodyText"/>
        <w:spacing w:line="249" w:lineRule="auto"/>
        <w:ind w:right="1034"/>
        <w:jc w:val="both"/>
      </w:pPr>
      <w:r>
        <w:rPr>
          <w:w w:val="110"/>
        </w:rPr>
        <w:t>No se podrá resolver favorablemente una solicitud de revisión administrativa por violaciones de forma o de procedimiento.</w:t>
      </w:r>
    </w:p>
    <w:p>
      <w:pPr>
        <w:pStyle w:val="BodyText"/>
        <w:spacing w:before="6"/>
        <w:ind w:left="0"/>
      </w:pPr>
    </w:p>
    <w:p>
      <w:pPr>
        <w:pStyle w:val="BodyText"/>
        <w:spacing w:line="249" w:lineRule="auto"/>
        <w:ind w:right="1037"/>
        <w:jc w:val="both"/>
      </w:pPr>
      <w:r>
        <w:rPr>
          <w:w w:val="110"/>
        </w:rPr>
        <w:t>Lo señalado en el tercer párrafo no constituirá instancia y las resoluciones que  dicte  la autoridad</w:t>
      </w:r>
      <w:r>
        <w:rPr>
          <w:spacing w:val="11"/>
          <w:w w:val="110"/>
        </w:rPr>
        <w:t> </w:t>
      </w:r>
      <w:r>
        <w:rPr>
          <w:w w:val="110"/>
        </w:rPr>
        <w:t>al</w:t>
      </w:r>
      <w:r>
        <w:rPr>
          <w:spacing w:val="11"/>
          <w:w w:val="110"/>
        </w:rPr>
        <w:t> </w:t>
      </w:r>
      <w:r>
        <w:rPr>
          <w:w w:val="110"/>
        </w:rPr>
        <w:t>respecto</w:t>
      </w:r>
      <w:r>
        <w:rPr>
          <w:spacing w:val="12"/>
          <w:w w:val="110"/>
        </w:rPr>
        <w:t> </w:t>
      </w:r>
      <w:r>
        <w:rPr>
          <w:w w:val="110"/>
        </w:rPr>
        <w:t>no</w:t>
      </w:r>
      <w:r>
        <w:rPr>
          <w:spacing w:val="8"/>
          <w:w w:val="110"/>
        </w:rPr>
        <w:t> </w:t>
      </w:r>
      <w:r>
        <w:rPr>
          <w:w w:val="110"/>
        </w:rPr>
        <w:t>podrán</w:t>
      </w:r>
      <w:r>
        <w:rPr>
          <w:spacing w:val="11"/>
          <w:w w:val="110"/>
        </w:rPr>
        <w:t> </w:t>
      </w:r>
      <w:r>
        <w:rPr>
          <w:w w:val="110"/>
        </w:rPr>
        <w:t>ser</w:t>
      </w:r>
      <w:r>
        <w:rPr>
          <w:spacing w:val="11"/>
          <w:w w:val="110"/>
        </w:rPr>
        <w:t> </w:t>
      </w:r>
      <w:r>
        <w:rPr>
          <w:w w:val="110"/>
        </w:rPr>
        <w:t>impugnadas</w:t>
      </w:r>
      <w:r>
        <w:rPr>
          <w:spacing w:val="10"/>
          <w:w w:val="110"/>
        </w:rPr>
        <w:t> </w:t>
      </w:r>
      <w:r>
        <w:rPr>
          <w:w w:val="110"/>
        </w:rPr>
        <w:t>por</w:t>
      </w:r>
      <w:r>
        <w:rPr>
          <w:spacing w:val="12"/>
          <w:w w:val="110"/>
        </w:rPr>
        <w:t> </w:t>
      </w:r>
      <w:r>
        <w:rPr>
          <w:w w:val="110"/>
        </w:rPr>
        <w:t>los</w:t>
      </w:r>
      <w:r>
        <w:rPr>
          <w:spacing w:val="10"/>
          <w:w w:val="110"/>
        </w:rPr>
        <w:t> </w:t>
      </w:r>
      <w:r>
        <w:rPr>
          <w:w w:val="110"/>
        </w:rPr>
        <w:t>contribuyentes.</w:t>
      </w:r>
    </w:p>
    <w:p>
      <w:pPr>
        <w:pStyle w:val="BodyText"/>
        <w:spacing w:before="3"/>
        <w:ind w:left="0"/>
      </w:pPr>
    </w:p>
    <w:p>
      <w:pPr>
        <w:pStyle w:val="BodyText"/>
        <w:spacing w:line="249" w:lineRule="auto"/>
        <w:ind w:right="1035"/>
        <w:jc w:val="both"/>
      </w:pPr>
      <w:r>
        <w:rPr>
          <w:w w:val="110"/>
        </w:rPr>
        <w:t>Las peticiones, solicitudes o consultas que se formulen a las autoridades fiscales deberán ser resueltas en un plazo no mayor a treinta días. Una vez transcurrido dicho plazo sin que se notifique la resolución, el interesado podrá considerar que la autoridad resolvió negativamente   e interponer los medios de defensa en cualquier tiempo posterior a dicho plazo, mientras no se dicte</w:t>
      </w:r>
      <w:r>
        <w:rPr>
          <w:spacing w:val="10"/>
          <w:w w:val="110"/>
        </w:rPr>
        <w:t> </w:t>
      </w:r>
      <w:r>
        <w:rPr>
          <w:w w:val="110"/>
        </w:rPr>
        <w:t>la</w:t>
      </w:r>
      <w:r>
        <w:rPr>
          <w:spacing w:val="11"/>
          <w:w w:val="110"/>
        </w:rPr>
        <w:t> </w:t>
      </w:r>
      <w:r>
        <w:rPr>
          <w:w w:val="110"/>
        </w:rPr>
        <w:t>resolución,</w:t>
      </w:r>
      <w:r>
        <w:rPr>
          <w:spacing w:val="12"/>
          <w:w w:val="110"/>
        </w:rPr>
        <w:t> </w:t>
      </w:r>
      <w:r>
        <w:rPr>
          <w:w w:val="110"/>
        </w:rPr>
        <w:t>o</w:t>
      </w:r>
      <w:r>
        <w:rPr>
          <w:spacing w:val="12"/>
          <w:w w:val="110"/>
        </w:rPr>
        <w:t> </w:t>
      </w:r>
      <w:r>
        <w:rPr>
          <w:w w:val="110"/>
        </w:rPr>
        <w:t>bien,</w:t>
      </w:r>
      <w:r>
        <w:rPr>
          <w:spacing w:val="12"/>
          <w:w w:val="110"/>
        </w:rPr>
        <w:t> </w:t>
      </w:r>
      <w:r>
        <w:rPr>
          <w:w w:val="110"/>
        </w:rPr>
        <w:t>esperar</w:t>
      </w:r>
      <w:r>
        <w:rPr>
          <w:spacing w:val="13"/>
          <w:w w:val="110"/>
        </w:rPr>
        <w:t> </w:t>
      </w:r>
      <w:r>
        <w:rPr>
          <w:w w:val="110"/>
        </w:rPr>
        <w:t>a</w:t>
      </w:r>
      <w:r>
        <w:rPr>
          <w:spacing w:val="12"/>
          <w:w w:val="110"/>
        </w:rPr>
        <w:t> </w:t>
      </w:r>
      <w:r>
        <w:rPr>
          <w:w w:val="110"/>
        </w:rPr>
        <w:t>que</w:t>
      </w:r>
      <w:r>
        <w:rPr>
          <w:spacing w:val="11"/>
          <w:w w:val="110"/>
        </w:rPr>
        <w:t> </w:t>
      </w:r>
      <w:r>
        <w:rPr>
          <w:w w:val="110"/>
        </w:rPr>
        <w:t>esta</w:t>
      </w:r>
      <w:r>
        <w:rPr>
          <w:spacing w:val="11"/>
          <w:w w:val="110"/>
        </w:rPr>
        <w:t> </w:t>
      </w:r>
      <w:r>
        <w:rPr>
          <w:w w:val="110"/>
        </w:rPr>
        <w:t>se</w:t>
      </w:r>
      <w:r>
        <w:rPr>
          <w:spacing w:val="12"/>
          <w:w w:val="110"/>
        </w:rPr>
        <w:t> </w:t>
      </w:r>
      <w:r>
        <w:rPr>
          <w:w w:val="110"/>
        </w:rPr>
        <w:t>dicte.</w:t>
      </w:r>
    </w:p>
    <w:p>
      <w:pPr>
        <w:pStyle w:val="BodyText"/>
        <w:ind w:left="0"/>
      </w:pPr>
    </w:p>
    <w:p>
      <w:pPr>
        <w:pStyle w:val="BodyText"/>
        <w:spacing w:line="249" w:lineRule="auto"/>
        <w:ind w:right="1033"/>
        <w:jc w:val="both"/>
      </w:pPr>
      <w:r>
        <w:rPr>
          <w:w w:val="110"/>
        </w:rPr>
        <w:t>Cuando se requiera al promovente presentar requisitos omitidos o proporcione los elementos necesarios para resolver, el término comenzará a correr desde que el requerimiento sea cumplimentado.</w:t>
      </w:r>
    </w:p>
    <w:p>
      <w:pPr>
        <w:pStyle w:val="BodyText"/>
        <w:spacing w:line="244" w:lineRule="auto" w:before="185"/>
        <w:ind w:right="1031"/>
        <w:jc w:val="both"/>
      </w:pPr>
      <w:r>
        <w:rPr>
          <w:rFonts w:ascii="TeX Gyre Bonum" w:hAnsi="TeX Gyre Bonum"/>
          <w:b/>
          <w:w w:val="110"/>
        </w:rPr>
        <w:t>Artículo 55.- </w:t>
      </w:r>
      <w:r>
        <w:rPr>
          <w:w w:val="110"/>
        </w:rPr>
        <w:t>Los servidores públicos que intervengan en los trámites que regule este Código, están obligados a guardar absoluta reserva y confidencialidad, en términos de lo dispuesto por   la Ley de Protección de Datos Personales en Posesión de Sujetos Obligados del  Estado  de México y Municipios, en cuanto a los datos y documentos que proporcionen los particulares o terceros relacionados con ellos; así como, los relativos a los procedimientos administrativos y jurisdiccionales originados por la aplicación del</w:t>
      </w:r>
      <w:r>
        <w:rPr>
          <w:spacing w:val="4"/>
          <w:w w:val="110"/>
        </w:rPr>
        <w:t> </w:t>
      </w:r>
      <w:r>
        <w:rPr>
          <w:w w:val="110"/>
        </w:rPr>
        <w:t>mismo.</w:t>
      </w:r>
    </w:p>
    <w:p>
      <w:pPr>
        <w:pStyle w:val="BodyText"/>
        <w:spacing w:before="5"/>
        <w:ind w:left="0"/>
      </w:pPr>
    </w:p>
    <w:p>
      <w:pPr>
        <w:pStyle w:val="BodyText"/>
        <w:jc w:val="both"/>
      </w:pPr>
      <w:r>
        <w:rPr>
          <w:w w:val="110"/>
        </w:rPr>
        <w:t>Lo anterior no será aplicable cuando se presenten los siguientes supuestos:</w:t>
      </w:r>
    </w:p>
    <w:p>
      <w:pPr>
        <w:pStyle w:val="ListParagraph"/>
        <w:numPr>
          <w:ilvl w:val="0"/>
          <w:numId w:val="55"/>
        </w:numPr>
        <w:tabs>
          <w:tab w:pos="1025" w:val="left" w:leader="none"/>
          <w:tab w:pos="1026" w:val="left" w:leader="none"/>
        </w:tabs>
        <w:spacing w:line="240" w:lineRule="auto" w:before="196" w:after="0"/>
        <w:ind w:left="1025" w:right="0" w:hanging="568"/>
        <w:jc w:val="left"/>
        <w:rPr>
          <w:sz w:val="20"/>
        </w:rPr>
      </w:pPr>
      <w:r>
        <w:rPr>
          <w:w w:val="105"/>
          <w:sz w:val="20"/>
        </w:rPr>
        <w:t>De</w:t>
      </w:r>
      <w:r>
        <w:rPr>
          <w:spacing w:val="14"/>
          <w:w w:val="105"/>
          <w:sz w:val="20"/>
        </w:rPr>
        <w:t> </w:t>
      </w:r>
      <w:r>
        <w:rPr>
          <w:w w:val="105"/>
          <w:sz w:val="20"/>
        </w:rPr>
        <w:t>manera</w:t>
      </w:r>
      <w:r>
        <w:rPr>
          <w:spacing w:val="15"/>
          <w:w w:val="105"/>
          <w:sz w:val="20"/>
        </w:rPr>
        <w:t> </w:t>
      </w:r>
      <w:r>
        <w:rPr>
          <w:w w:val="105"/>
          <w:sz w:val="20"/>
        </w:rPr>
        <w:t>expresa</w:t>
      </w:r>
      <w:r>
        <w:rPr>
          <w:spacing w:val="15"/>
          <w:w w:val="105"/>
          <w:sz w:val="20"/>
        </w:rPr>
        <w:t> </w:t>
      </w:r>
      <w:r>
        <w:rPr>
          <w:w w:val="105"/>
          <w:sz w:val="20"/>
        </w:rPr>
        <w:t>lo</w:t>
      </w:r>
      <w:r>
        <w:rPr>
          <w:spacing w:val="16"/>
          <w:w w:val="105"/>
          <w:sz w:val="20"/>
        </w:rPr>
        <w:t> </w:t>
      </w:r>
      <w:r>
        <w:rPr>
          <w:w w:val="105"/>
          <w:sz w:val="20"/>
        </w:rPr>
        <w:t>disponga</w:t>
      </w:r>
      <w:r>
        <w:rPr>
          <w:spacing w:val="14"/>
          <w:w w:val="105"/>
          <w:sz w:val="20"/>
        </w:rPr>
        <w:t> </w:t>
      </w:r>
      <w:r>
        <w:rPr>
          <w:w w:val="105"/>
          <w:sz w:val="20"/>
        </w:rPr>
        <w:t>el</w:t>
      </w:r>
      <w:r>
        <w:rPr>
          <w:spacing w:val="15"/>
          <w:w w:val="105"/>
          <w:sz w:val="20"/>
        </w:rPr>
        <w:t> </w:t>
      </w:r>
      <w:r>
        <w:rPr>
          <w:w w:val="105"/>
          <w:sz w:val="20"/>
        </w:rPr>
        <w:t>Código;</w:t>
      </w:r>
    </w:p>
    <w:p>
      <w:pPr>
        <w:pStyle w:val="ListParagraph"/>
        <w:numPr>
          <w:ilvl w:val="0"/>
          <w:numId w:val="55"/>
        </w:numPr>
        <w:tabs>
          <w:tab w:pos="1025" w:val="left" w:leader="none"/>
          <w:tab w:pos="1026" w:val="left" w:leader="none"/>
        </w:tabs>
        <w:spacing w:line="228" w:lineRule="auto" w:before="190" w:after="0"/>
        <w:ind w:left="1025" w:right="1032" w:hanging="567"/>
        <w:jc w:val="left"/>
        <w:rPr>
          <w:sz w:val="20"/>
        </w:rPr>
      </w:pPr>
      <w:r>
        <w:rPr>
          <w:w w:val="110"/>
          <w:sz w:val="20"/>
        </w:rPr>
        <w:t>Lo requiera la autoridad competente para la administración o defensa de los  intereses de la hacienda</w:t>
      </w:r>
      <w:r>
        <w:rPr>
          <w:spacing w:val="22"/>
          <w:w w:val="110"/>
          <w:sz w:val="20"/>
        </w:rPr>
        <w:t> </w:t>
      </w:r>
      <w:r>
        <w:rPr>
          <w:w w:val="110"/>
          <w:sz w:val="20"/>
        </w:rPr>
        <w:t>pública;</w:t>
      </w:r>
    </w:p>
    <w:p>
      <w:pPr>
        <w:pStyle w:val="BodyText"/>
        <w:spacing w:before="3"/>
        <w:ind w:left="0"/>
        <w:rPr>
          <w:sz w:val="18"/>
        </w:rPr>
      </w:pPr>
    </w:p>
    <w:p>
      <w:pPr>
        <w:pStyle w:val="ListParagraph"/>
        <w:numPr>
          <w:ilvl w:val="0"/>
          <w:numId w:val="55"/>
        </w:numPr>
        <w:tabs>
          <w:tab w:pos="1025" w:val="left" w:leader="none"/>
          <w:tab w:pos="1026" w:val="left" w:leader="none"/>
        </w:tabs>
        <w:spacing w:line="230" w:lineRule="auto" w:before="0" w:after="0"/>
        <w:ind w:left="1025" w:right="1035" w:hanging="567"/>
        <w:jc w:val="left"/>
        <w:rPr>
          <w:sz w:val="20"/>
        </w:rPr>
      </w:pPr>
      <w:r>
        <w:rPr>
          <w:w w:val="110"/>
          <w:sz w:val="20"/>
        </w:rPr>
        <w:t>La que soliciten las autoridades judiciales o administrativas encargadas de la procuración de</w:t>
      </w:r>
      <w:r>
        <w:rPr>
          <w:spacing w:val="10"/>
          <w:w w:val="110"/>
          <w:sz w:val="20"/>
        </w:rPr>
        <w:t> </w:t>
      </w:r>
      <w:r>
        <w:rPr>
          <w:w w:val="110"/>
          <w:sz w:val="20"/>
        </w:rPr>
        <w:t>justicia;</w:t>
      </w:r>
    </w:p>
    <w:p>
      <w:pPr>
        <w:pStyle w:val="ListParagraph"/>
        <w:numPr>
          <w:ilvl w:val="0"/>
          <w:numId w:val="55"/>
        </w:numPr>
        <w:tabs>
          <w:tab w:pos="1025" w:val="left" w:leader="none"/>
          <w:tab w:pos="1026" w:val="left" w:leader="none"/>
        </w:tabs>
        <w:spacing w:line="240" w:lineRule="auto" w:before="197" w:after="0"/>
        <w:ind w:left="1025" w:right="0" w:hanging="568"/>
        <w:jc w:val="left"/>
        <w:rPr>
          <w:sz w:val="20"/>
        </w:rPr>
      </w:pPr>
      <w:r>
        <w:rPr>
          <w:w w:val="110"/>
          <w:sz w:val="20"/>
        </w:rPr>
        <w:t>Los créditos fiscales</w:t>
      </w:r>
      <w:r>
        <w:rPr>
          <w:rFonts w:ascii="TeX Gyre Bonum" w:hAnsi="TeX Gyre Bonum"/>
          <w:b/>
          <w:w w:val="110"/>
          <w:sz w:val="20"/>
        </w:rPr>
        <w:t>, </w:t>
      </w:r>
      <w:r>
        <w:rPr>
          <w:w w:val="110"/>
          <w:sz w:val="20"/>
        </w:rPr>
        <w:t>que</w:t>
      </w:r>
      <w:r>
        <w:rPr>
          <w:spacing w:val="26"/>
          <w:w w:val="110"/>
          <w:sz w:val="20"/>
        </w:rPr>
        <w:t> </w:t>
      </w:r>
      <w:r>
        <w:rPr>
          <w:w w:val="110"/>
          <w:sz w:val="20"/>
        </w:rPr>
        <w:t>se encuentren en los siguientes supuestos:</w:t>
      </w:r>
    </w:p>
    <w:p>
      <w:pPr>
        <w:pStyle w:val="ListParagraph"/>
        <w:numPr>
          <w:ilvl w:val="1"/>
          <w:numId w:val="55"/>
        </w:numPr>
        <w:tabs>
          <w:tab w:pos="1591" w:val="left" w:leader="none"/>
          <w:tab w:pos="1592" w:val="left" w:leader="none"/>
        </w:tabs>
        <w:spacing w:line="240" w:lineRule="auto" w:before="178" w:after="0"/>
        <w:ind w:left="1591" w:right="0" w:hanging="567"/>
        <w:jc w:val="left"/>
        <w:rPr>
          <w:sz w:val="20"/>
        </w:rPr>
      </w:pPr>
      <w:r>
        <w:rPr>
          <w:w w:val="110"/>
          <w:sz w:val="20"/>
        </w:rPr>
        <w:t>Firmes;</w:t>
      </w:r>
    </w:p>
    <w:p>
      <w:pPr>
        <w:pStyle w:val="ListParagraph"/>
        <w:numPr>
          <w:ilvl w:val="1"/>
          <w:numId w:val="55"/>
        </w:numPr>
        <w:tabs>
          <w:tab w:pos="1591" w:val="left" w:leader="none"/>
          <w:tab w:pos="1592" w:val="left" w:leader="none"/>
        </w:tabs>
        <w:spacing w:line="240" w:lineRule="auto" w:before="179" w:after="0"/>
        <w:ind w:left="1591" w:right="0" w:hanging="567"/>
        <w:jc w:val="left"/>
        <w:rPr>
          <w:sz w:val="20"/>
        </w:rPr>
      </w:pPr>
      <w:r>
        <w:rPr>
          <w:w w:val="110"/>
          <w:sz w:val="20"/>
        </w:rPr>
        <w:t>En controversia que no estén</w:t>
      </w:r>
      <w:r>
        <w:rPr>
          <w:spacing w:val="1"/>
          <w:w w:val="110"/>
          <w:sz w:val="20"/>
        </w:rPr>
        <w:t> </w:t>
      </w:r>
      <w:r>
        <w:rPr>
          <w:w w:val="110"/>
          <w:sz w:val="20"/>
        </w:rPr>
        <w:t>garantizados;</w:t>
      </w:r>
    </w:p>
    <w:p>
      <w:pPr>
        <w:pStyle w:val="ListParagraph"/>
        <w:numPr>
          <w:ilvl w:val="1"/>
          <w:numId w:val="55"/>
        </w:numPr>
        <w:tabs>
          <w:tab w:pos="1591" w:val="left" w:leader="none"/>
          <w:tab w:pos="1592" w:val="left" w:leader="none"/>
        </w:tabs>
        <w:spacing w:line="240" w:lineRule="auto" w:before="176" w:after="0"/>
        <w:ind w:left="1591" w:right="0" w:hanging="567"/>
        <w:jc w:val="left"/>
        <w:rPr>
          <w:sz w:val="20"/>
        </w:rPr>
      </w:pPr>
      <w:r>
        <w:rPr>
          <w:w w:val="110"/>
          <w:sz w:val="20"/>
        </w:rPr>
        <w:t>Que</w:t>
      </w:r>
      <w:r>
        <w:rPr>
          <w:spacing w:val="10"/>
          <w:w w:val="110"/>
          <w:sz w:val="20"/>
        </w:rPr>
        <w:t> </w:t>
      </w:r>
      <w:r>
        <w:rPr>
          <w:w w:val="110"/>
          <w:sz w:val="20"/>
        </w:rPr>
        <w:t>no</w:t>
      </w:r>
      <w:r>
        <w:rPr>
          <w:spacing w:val="12"/>
          <w:w w:val="110"/>
          <w:sz w:val="20"/>
        </w:rPr>
        <w:t> </w:t>
      </w:r>
      <w:r>
        <w:rPr>
          <w:w w:val="110"/>
          <w:sz w:val="20"/>
        </w:rPr>
        <w:t>estén</w:t>
      </w:r>
      <w:r>
        <w:rPr>
          <w:spacing w:val="11"/>
          <w:w w:val="110"/>
          <w:sz w:val="20"/>
        </w:rPr>
        <w:t> </w:t>
      </w:r>
      <w:r>
        <w:rPr>
          <w:w w:val="110"/>
          <w:sz w:val="20"/>
        </w:rPr>
        <w:t>pagados</w:t>
      </w:r>
      <w:r>
        <w:rPr>
          <w:spacing w:val="10"/>
          <w:w w:val="110"/>
          <w:sz w:val="20"/>
        </w:rPr>
        <w:t> </w:t>
      </w:r>
      <w:r>
        <w:rPr>
          <w:w w:val="110"/>
          <w:sz w:val="20"/>
        </w:rPr>
        <w:t>o</w:t>
      </w:r>
      <w:r>
        <w:rPr>
          <w:spacing w:val="10"/>
          <w:w w:val="110"/>
          <w:sz w:val="20"/>
        </w:rPr>
        <w:t> </w:t>
      </w:r>
      <w:r>
        <w:rPr>
          <w:w w:val="110"/>
          <w:sz w:val="20"/>
        </w:rPr>
        <w:t>cese</w:t>
      </w:r>
      <w:r>
        <w:rPr>
          <w:spacing w:val="10"/>
          <w:w w:val="110"/>
          <w:sz w:val="20"/>
        </w:rPr>
        <w:t> </w:t>
      </w:r>
      <w:r>
        <w:rPr>
          <w:w w:val="110"/>
          <w:sz w:val="20"/>
        </w:rPr>
        <w:t>la</w:t>
      </w:r>
      <w:r>
        <w:rPr>
          <w:spacing w:val="11"/>
          <w:w w:val="110"/>
          <w:sz w:val="20"/>
        </w:rPr>
        <w:t> </w:t>
      </w:r>
      <w:r>
        <w:rPr>
          <w:w w:val="110"/>
          <w:sz w:val="20"/>
        </w:rPr>
        <w:t>autorización</w:t>
      </w:r>
      <w:r>
        <w:rPr>
          <w:spacing w:val="11"/>
          <w:w w:val="110"/>
          <w:sz w:val="20"/>
        </w:rPr>
        <w:t> </w:t>
      </w:r>
      <w:r>
        <w:rPr>
          <w:w w:val="110"/>
          <w:sz w:val="20"/>
        </w:rPr>
        <w:t>del</w:t>
      </w:r>
      <w:r>
        <w:rPr>
          <w:spacing w:val="11"/>
          <w:w w:val="110"/>
          <w:sz w:val="20"/>
        </w:rPr>
        <w:t> </w:t>
      </w:r>
      <w:r>
        <w:rPr>
          <w:w w:val="110"/>
          <w:sz w:val="20"/>
        </w:rPr>
        <w:t>pago</w:t>
      </w:r>
      <w:r>
        <w:rPr>
          <w:spacing w:val="12"/>
          <w:w w:val="110"/>
          <w:sz w:val="20"/>
        </w:rPr>
        <w:t> </w:t>
      </w:r>
      <w:r>
        <w:rPr>
          <w:w w:val="110"/>
          <w:sz w:val="20"/>
        </w:rPr>
        <w:t>a</w:t>
      </w:r>
      <w:r>
        <w:rPr>
          <w:spacing w:val="11"/>
          <w:w w:val="110"/>
          <w:sz w:val="20"/>
        </w:rPr>
        <w:t> </w:t>
      </w:r>
      <w:r>
        <w:rPr>
          <w:w w:val="110"/>
          <w:sz w:val="20"/>
        </w:rPr>
        <w:t>plazos,</w:t>
      </w:r>
      <w:r>
        <w:rPr>
          <w:spacing w:val="11"/>
          <w:w w:val="110"/>
          <w:sz w:val="20"/>
        </w:rPr>
        <w:t> </w:t>
      </w:r>
      <w:r>
        <w:rPr>
          <w:w w:val="110"/>
          <w:sz w:val="20"/>
        </w:rPr>
        <w:t>y</w:t>
      </w:r>
    </w:p>
    <w:p>
      <w:pPr>
        <w:pStyle w:val="ListParagraph"/>
        <w:numPr>
          <w:ilvl w:val="1"/>
          <w:numId w:val="55"/>
        </w:numPr>
        <w:tabs>
          <w:tab w:pos="1591" w:val="left" w:leader="none"/>
          <w:tab w:pos="1592" w:val="left" w:leader="none"/>
        </w:tabs>
        <w:spacing w:line="240" w:lineRule="auto" w:before="179" w:after="0"/>
        <w:ind w:left="1591" w:right="0" w:hanging="567"/>
        <w:jc w:val="left"/>
        <w:rPr>
          <w:sz w:val="20"/>
        </w:rPr>
      </w:pPr>
      <w:r>
        <w:rPr>
          <w:w w:val="110"/>
          <w:sz w:val="20"/>
        </w:rPr>
        <w:t>Determinados a contribuyentes no</w:t>
      </w:r>
      <w:r>
        <w:rPr>
          <w:spacing w:val="43"/>
          <w:w w:val="110"/>
          <w:sz w:val="20"/>
        </w:rPr>
        <w:t> </w:t>
      </w:r>
      <w:r>
        <w:rPr>
          <w:w w:val="110"/>
          <w:sz w:val="20"/>
        </w:rPr>
        <w:t>localizados.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49" name="image2.png"/>
            <wp:cNvGraphicFramePr>
              <a:graphicFrameLocks noChangeAspect="1"/>
            </wp:cNvGraphicFramePr>
            <a:graphic>
              <a:graphicData uri="http://schemas.openxmlformats.org/drawingml/2006/picture">
                <pic:pic>
                  <pic:nvPicPr>
                    <pic:cNvPr id="1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55"/>
        </w:numPr>
        <w:tabs>
          <w:tab w:pos="1026" w:val="left" w:leader="none"/>
        </w:tabs>
        <w:spacing w:line="236" w:lineRule="exact" w:before="9" w:after="0"/>
        <w:ind w:left="1025" w:right="1037" w:hanging="567"/>
        <w:jc w:val="both"/>
        <w:rPr>
          <w:sz w:val="20"/>
        </w:rPr>
      </w:pPr>
      <w:r>
        <w:rPr>
          <w:w w:val="110"/>
          <w:sz w:val="20"/>
        </w:rPr>
        <w:t>Información otorgada a terceros que auxilien a las autoridades fiscales en la búsqueda y localización de</w:t>
      </w:r>
      <w:r>
        <w:rPr>
          <w:spacing w:val="21"/>
          <w:w w:val="110"/>
          <w:sz w:val="20"/>
        </w:rPr>
        <w:t> </w:t>
      </w:r>
      <w:r>
        <w:rPr>
          <w:w w:val="110"/>
          <w:sz w:val="20"/>
        </w:rPr>
        <w:t>contribuyentes.</w:t>
      </w:r>
    </w:p>
    <w:p>
      <w:pPr>
        <w:pStyle w:val="ListParagraph"/>
        <w:numPr>
          <w:ilvl w:val="0"/>
          <w:numId w:val="55"/>
        </w:numPr>
        <w:tabs>
          <w:tab w:pos="1026" w:val="left" w:leader="none"/>
        </w:tabs>
        <w:spacing w:line="240" w:lineRule="auto" w:before="192" w:after="0"/>
        <w:ind w:left="1025" w:right="1040" w:hanging="567"/>
        <w:jc w:val="both"/>
        <w:rPr>
          <w:sz w:val="20"/>
        </w:rPr>
      </w:pPr>
      <w:r>
        <w:rPr>
          <w:w w:val="110"/>
          <w:sz w:val="20"/>
        </w:rPr>
        <w:t>La información comunicada a las autoridades administrativas o aquellas del  ámbito federal que para el ejercicio de sus funciones obtengan datos para fines de transparencia    y</w:t>
      </w:r>
      <w:r>
        <w:rPr>
          <w:spacing w:val="11"/>
          <w:w w:val="110"/>
          <w:sz w:val="20"/>
        </w:rPr>
        <w:t> </w:t>
      </w:r>
      <w:r>
        <w:rPr>
          <w:w w:val="110"/>
          <w:sz w:val="20"/>
        </w:rPr>
        <w:t>acceso</w:t>
      </w:r>
      <w:r>
        <w:rPr>
          <w:spacing w:val="12"/>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información</w:t>
      </w:r>
      <w:r>
        <w:rPr>
          <w:spacing w:val="11"/>
          <w:w w:val="110"/>
          <w:sz w:val="20"/>
        </w:rPr>
        <w:t> </w:t>
      </w:r>
      <w:r>
        <w:rPr>
          <w:w w:val="110"/>
          <w:sz w:val="20"/>
        </w:rPr>
        <w:t>pública</w:t>
      </w:r>
      <w:r>
        <w:rPr>
          <w:spacing w:val="11"/>
          <w:w w:val="110"/>
          <w:sz w:val="20"/>
        </w:rPr>
        <w:t> </w:t>
      </w:r>
      <w:r>
        <w:rPr>
          <w:w w:val="110"/>
          <w:sz w:val="20"/>
        </w:rPr>
        <w:t>o</w:t>
      </w:r>
      <w:r>
        <w:rPr>
          <w:spacing w:val="13"/>
          <w:w w:val="110"/>
          <w:sz w:val="20"/>
        </w:rPr>
        <w:t> </w:t>
      </w:r>
      <w:r>
        <w:rPr>
          <w:w w:val="110"/>
          <w:sz w:val="20"/>
        </w:rPr>
        <w:t>estadísticos.</w:t>
      </w:r>
    </w:p>
    <w:p>
      <w:pPr>
        <w:pStyle w:val="BodyText"/>
        <w:ind w:left="0"/>
        <w:rPr>
          <w:sz w:val="21"/>
        </w:rPr>
      </w:pPr>
    </w:p>
    <w:p>
      <w:pPr>
        <w:pStyle w:val="BodyText"/>
        <w:spacing w:line="247" w:lineRule="auto"/>
        <w:ind w:right="1034"/>
        <w:jc w:val="both"/>
      </w:pPr>
      <w:r>
        <w:rPr>
          <w:w w:val="110"/>
        </w:rPr>
        <w:t>Dicha confidencialidad tampoco comprenderá la información relativa a los créditos fiscales de los contribuyentes que las autoridades fiscales proporcionen a las sociedades de información crediticia que obtengan autorización de la Secretaría de Hacienda y Crédito Público de conformidad con la Ley para Regular las Agrupaciones Financieras, ni la que se proporcione  para efectos de la notificación por</w:t>
      </w:r>
      <w:r>
        <w:rPr>
          <w:spacing w:val="8"/>
          <w:w w:val="110"/>
        </w:rPr>
        <w:t> </w:t>
      </w:r>
      <w:r>
        <w:rPr>
          <w:w w:val="110"/>
        </w:rPr>
        <w:t>terceros.</w:t>
      </w:r>
    </w:p>
    <w:p>
      <w:pPr>
        <w:pStyle w:val="BodyText"/>
        <w:ind w:left="0"/>
        <w:rPr>
          <w:sz w:val="21"/>
        </w:rPr>
      </w:pPr>
    </w:p>
    <w:p>
      <w:pPr>
        <w:pStyle w:val="BodyText"/>
        <w:spacing w:line="249" w:lineRule="auto"/>
        <w:ind w:right="1031"/>
        <w:jc w:val="both"/>
      </w:pPr>
      <w:r>
        <w:rPr>
          <w:w w:val="110"/>
        </w:rPr>
        <w:t>El uso, manejo y transmisión de datos personales a que se refieren los párrafos anteriores se sujetará a las disposiciones que para tal efecto señale la ley de la materia.</w:t>
      </w:r>
    </w:p>
    <w:p>
      <w:pPr>
        <w:pStyle w:val="Heading1"/>
        <w:spacing w:line="262" w:lineRule="exact" w:before="187"/>
      </w:pPr>
      <w:r>
        <w:rPr/>
        <w:t>TÍTULO TERCERO</w:t>
      </w:r>
    </w:p>
    <w:p>
      <w:pPr>
        <w:spacing w:line="262" w:lineRule="exact" w:before="0"/>
        <w:ind w:left="2993" w:right="3572" w:firstLine="0"/>
        <w:jc w:val="center"/>
        <w:rPr>
          <w:rFonts w:ascii="TeX Gyre Bonum"/>
          <w:b/>
          <w:sz w:val="20"/>
        </w:rPr>
      </w:pPr>
      <w:r>
        <w:rPr>
          <w:rFonts w:ascii="TeX Gyre Bonum"/>
          <w:b/>
          <w:sz w:val="20"/>
        </w:rPr>
        <w:t>DE LOS INGRESOS DEL ESTADO</w:t>
      </w:r>
    </w:p>
    <w:p>
      <w:pPr>
        <w:pStyle w:val="BodyText"/>
        <w:spacing w:before="3"/>
        <w:ind w:left="0"/>
        <w:rPr>
          <w:rFonts w:ascii="TeX Gyre Bonum"/>
          <w:b/>
          <w:sz w:val="15"/>
        </w:rPr>
      </w:pPr>
    </w:p>
    <w:p>
      <w:pPr>
        <w:spacing w:line="194" w:lineRule="auto" w:before="0"/>
        <w:ind w:left="4061" w:right="4641" w:firstLine="0"/>
        <w:jc w:val="center"/>
        <w:rPr>
          <w:rFonts w:ascii="TeX Gyre Bonum" w:hAnsi="TeX Gyre Bonum"/>
          <w:b/>
          <w:sz w:val="20"/>
        </w:rPr>
      </w:pPr>
      <w:r>
        <w:rPr>
          <w:rFonts w:ascii="TeX Gyre Bonum" w:hAnsi="TeX Gyre Bonum"/>
          <w:b/>
          <w:sz w:val="20"/>
        </w:rPr>
        <w:t>CAPÍTULO PRIMERO DE LOS IMPUESTOS</w:t>
      </w:r>
    </w:p>
    <w:p>
      <w:pPr>
        <w:spacing w:line="263" w:lineRule="exact" w:before="187"/>
        <w:ind w:left="2993" w:right="3572" w:firstLine="0"/>
        <w:jc w:val="center"/>
        <w:rPr>
          <w:rFonts w:ascii="TeX Gyre Bonum" w:hAnsi="TeX Gyre Bonum"/>
          <w:b/>
          <w:sz w:val="20"/>
        </w:rPr>
      </w:pPr>
      <w:r>
        <w:rPr>
          <w:rFonts w:ascii="TeX Gyre Bonum" w:hAnsi="TeX Gyre Bonum"/>
          <w:b/>
          <w:sz w:val="20"/>
        </w:rPr>
        <w:t>SECCIÓN PRIMERA</w:t>
      </w:r>
    </w:p>
    <w:p>
      <w:pPr>
        <w:spacing w:line="194" w:lineRule="auto" w:before="15"/>
        <w:ind w:left="2610" w:right="3192" w:firstLine="0"/>
        <w:jc w:val="center"/>
        <w:rPr>
          <w:rFonts w:ascii="TeX Gyre Bonum"/>
          <w:b/>
          <w:sz w:val="20"/>
        </w:rPr>
      </w:pPr>
      <w:r>
        <w:rPr>
          <w:rFonts w:ascii="TeX Gyre Bonum"/>
          <w:b/>
          <w:sz w:val="20"/>
        </w:rPr>
        <w:t>DEL IMPUESTO SOBRE EROGACIONES POR REMUNERACIONES AL TRABAJO PERSONAL</w:t>
      </w:r>
    </w:p>
    <w:p>
      <w:pPr>
        <w:pStyle w:val="BodyText"/>
        <w:spacing w:line="242" w:lineRule="auto" w:before="189"/>
        <w:ind w:right="1034"/>
        <w:jc w:val="both"/>
      </w:pPr>
      <w:r>
        <w:rPr>
          <w:rFonts w:ascii="TeX Gyre Bonum" w:hAnsi="TeX Gyre Bonum"/>
          <w:b/>
          <w:w w:val="110"/>
        </w:rPr>
        <w:t>Artículo 56.- </w:t>
      </w:r>
      <w:r>
        <w:rPr>
          <w:w w:val="110"/>
        </w:rPr>
        <w:t>Están obligadas al pago de este impuesto, las personas físicas y jurídicas colectivas, incluidas las asociaciones en participación, que realicen pagos en efectivo o especie por concepto de remuneraciones al trabajo personal, prestado dentro del territorio del Estado, independientemente de la denominación que se les</w:t>
      </w:r>
      <w:r>
        <w:rPr>
          <w:spacing w:val="14"/>
          <w:w w:val="110"/>
        </w:rPr>
        <w:t> </w:t>
      </w:r>
      <w:r>
        <w:rPr>
          <w:w w:val="110"/>
        </w:rPr>
        <w:t>otorgue.</w:t>
      </w:r>
    </w:p>
    <w:p>
      <w:pPr>
        <w:pStyle w:val="BodyText"/>
        <w:ind w:left="0"/>
        <w:rPr>
          <w:sz w:val="21"/>
        </w:rPr>
      </w:pPr>
    </w:p>
    <w:p>
      <w:pPr>
        <w:pStyle w:val="BodyText"/>
        <w:spacing w:line="247" w:lineRule="auto"/>
        <w:ind w:right="1032"/>
        <w:jc w:val="both"/>
      </w:pPr>
      <w:r>
        <w:rPr>
          <w:w w:val="110"/>
        </w:rPr>
        <w:t>Están obligadas a retener y enterar este impuesto, las personas físicas y jurídico colectivas que contraten la prestación de servicios de contribuyentes domiciliados en otro Estado o entidad federativa, cuya realización genere la prestación de trabajo personal dentro del territorio del Estado. La retención del impuesto se efectuará al contribuyente que preste los servicios contratados, debiendo entregarle la constancia de retención correspondiente durante los quince días siguientes al periodo respectivo.</w:t>
      </w:r>
    </w:p>
    <w:p>
      <w:pPr>
        <w:pStyle w:val="BodyText"/>
        <w:spacing w:before="1"/>
        <w:ind w:left="0"/>
        <w:rPr>
          <w:sz w:val="21"/>
        </w:rPr>
      </w:pPr>
    </w:p>
    <w:p>
      <w:pPr>
        <w:pStyle w:val="BodyText"/>
        <w:spacing w:line="247" w:lineRule="auto"/>
        <w:ind w:right="1032"/>
        <w:jc w:val="both"/>
      </w:pPr>
      <w:r>
        <w:rPr>
          <w:w w:val="110"/>
        </w:rPr>
        <w:t>Cuando para la determinación de la retención del impuesto se desconozca el monto de las remuneraciones al trabajo personal realizadas por el contribuyente de que se trate, la retención deberá determinarse aplicando la tasa del 3.0% al valor total de las contraprestaciones efectivamente pagadas por los servicios contratados en el mes que corresponda, sin incluir el Impuesto al Valor Agregado e independientemente de la denominación con que se</w:t>
      </w:r>
      <w:r>
        <w:rPr>
          <w:spacing w:val="53"/>
          <w:w w:val="110"/>
        </w:rPr>
        <w:t> </w:t>
      </w:r>
      <w:r>
        <w:rPr>
          <w:w w:val="110"/>
        </w:rPr>
        <w:t>designen.</w:t>
      </w:r>
    </w:p>
    <w:p>
      <w:pPr>
        <w:pStyle w:val="BodyText"/>
        <w:spacing w:before="9"/>
        <w:ind w:left="0"/>
      </w:pPr>
    </w:p>
    <w:p>
      <w:pPr>
        <w:pStyle w:val="BodyText"/>
        <w:jc w:val="both"/>
      </w:pPr>
      <w:r>
        <w:rPr>
          <w:w w:val="110"/>
        </w:rPr>
        <w:t>Para efectos de este impuesto se consideran remuneraciones al trabajo personal, las siguientes:</w:t>
      </w:r>
    </w:p>
    <w:p>
      <w:pPr>
        <w:pStyle w:val="ListParagraph"/>
        <w:numPr>
          <w:ilvl w:val="0"/>
          <w:numId w:val="56"/>
        </w:numPr>
        <w:tabs>
          <w:tab w:pos="1166" w:val="left" w:leader="none"/>
          <w:tab w:pos="1167" w:val="left" w:leader="none"/>
        </w:tabs>
        <w:spacing w:line="240" w:lineRule="auto" w:before="196" w:after="0"/>
        <w:ind w:left="1166" w:right="0" w:hanging="709"/>
        <w:jc w:val="left"/>
        <w:rPr>
          <w:sz w:val="20"/>
        </w:rPr>
      </w:pPr>
      <w:r>
        <w:rPr>
          <w:w w:val="110"/>
          <w:sz w:val="20"/>
        </w:rPr>
        <w:t>Pagos de sueldos y</w:t>
      </w:r>
      <w:r>
        <w:rPr>
          <w:spacing w:val="45"/>
          <w:w w:val="110"/>
          <w:sz w:val="20"/>
        </w:rPr>
        <w:t> </w:t>
      </w:r>
      <w:r>
        <w:rPr>
          <w:w w:val="110"/>
          <w:sz w:val="20"/>
        </w:rPr>
        <w:t>salarios.</w:t>
      </w:r>
    </w:p>
    <w:p>
      <w:pPr>
        <w:pStyle w:val="ListParagraph"/>
        <w:numPr>
          <w:ilvl w:val="0"/>
          <w:numId w:val="56"/>
        </w:numPr>
        <w:tabs>
          <w:tab w:pos="1166" w:val="left" w:leader="none"/>
          <w:tab w:pos="1167" w:val="left" w:leader="none"/>
        </w:tabs>
        <w:spacing w:line="240" w:lineRule="auto" w:before="179" w:after="0"/>
        <w:ind w:left="1166" w:right="0" w:hanging="709"/>
        <w:jc w:val="left"/>
        <w:rPr>
          <w:sz w:val="20"/>
        </w:rPr>
      </w:pPr>
      <w:r>
        <w:rPr>
          <w:w w:val="110"/>
          <w:sz w:val="20"/>
        </w:rPr>
        <w:t>Pagos de tiempo extraordinario de</w:t>
      </w:r>
      <w:r>
        <w:rPr>
          <w:spacing w:val="49"/>
          <w:w w:val="110"/>
          <w:sz w:val="20"/>
        </w:rPr>
        <w:t> </w:t>
      </w:r>
      <w:r>
        <w:rPr>
          <w:w w:val="110"/>
          <w:sz w:val="20"/>
        </w:rPr>
        <w:t>trabajo.</w:t>
      </w:r>
    </w:p>
    <w:p>
      <w:pPr>
        <w:pStyle w:val="ListParagraph"/>
        <w:numPr>
          <w:ilvl w:val="0"/>
          <w:numId w:val="56"/>
        </w:numPr>
        <w:tabs>
          <w:tab w:pos="1166" w:val="left" w:leader="none"/>
          <w:tab w:pos="1167" w:val="left" w:leader="none"/>
        </w:tabs>
        <w:spacing w:line="240" w:lineRule="auto" w:before="176" w:after="0"/>
        <w:ind w:left="1166" w:right="0" w:hanging="709"/>
        <w:jc w:val="left"/>
        <w:rPr>
          <w:sz w:val="20"/>
        </w:rPr>
      </w:pPr>
      <w:r>
        <w:rPr>
          <w:w w:val="110"/>
          <w:sz w:val="20"/>
        </w:rPr>
        <w:t>Pagos de premios, bonos, estímulos,</w:t>
      </w:r>
      <w:r>
        <w:rPr>
          <w:spacing w:val="23"/>
          <w:w w:val="110"/>
          <w:sz w:val="20"/>
        </w:rPr>
        <w:t> </w:t>
      </w:r>
      <w:r>
        <w:rPr>
          <w:w w:val="110"/>
          <w:sz w:val="20"/>
        </w:rPr>
        <w:t>incentivos y ayudas.</w:t>
      </w:r>
    </w:p>
    <w:p>
      <w:pPr>
        <w:pStyle w:val="ListParagraph"/>
        <w:numPr>
          <w:ilvl w:val="0"/>
          <w:numId w:val="56"/>
        </w:numPr>
        <w:tabs>
          <w:tab w:pos="1166" w:val="left" w:leader="none"/>
          <w:tab w:pos="1167" w:val="left" w:leader="none"/>
        </w:tabs>
        <w:spacing w:line="240" w:lineRule="auto" w:before="178" w:after="0"/>
        <w:ind w:left="1166" w:right="0" w:hanging="709"/>
        <w:jc w:val="left"/>
        <w:rPr>
          <w:sz w:val="20"/>
        </w:rPr>
      </w:pPr>
      <w:r>
        <w:rPr>
          <w:w w:val="110"/>
          <w:sz w:val="20"/>
        </w:rPr>
        <w:t>Pagos de</w:t>
      </w:r>
      <w:r>
        <w:rPr>
          <w:spacing w:val="20"/>
          <w:w w:val="110"/>
          <w:sz w:val="20"/>
        </w:rPr>
        <w:t> </w:t>
      </w:r>
      <w:r>
        <w:rPr>
          <w:w w:val="110"/>
          <w:sz w:val="20"/>
        </w:rPr>
        <w:t>compensaciones.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51" name="image2.png"/>
            <wp:cNvGraphicFramePr>
              <a:graphicFrameLocks noChangeAspect="1"/>
            </wp:cNvGraphicFramePr>
            <a:graphic>
              <a:graphicData uri="http://schemas.openxmlformats.org/drawingml/2006/picture">
                <pic:pic>
                  <pic:nvPicPr>
                    <pic:cNvPr id="1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56"/>
        </w:numPr>
        <w:tabs>
          <w:tab w:pos="1166" w:val="left" w:leader="none"/>
          <w:tab w:pos="1167" w:val="left" w:leader="none"/>
        </w:tabs>
        <w:spacing w:line="259" w:lineRule="exact" w:before="0" w:after="0"/>
        <w:ind w:left="1166" w:right="0" w:hanging="709"/>
        <w:jc w:val="left"/>
        <w:rPr>
          <w:sz w:val="20"/>
        </w:rPr>
      </w:pPr>
      <w:r>
        <w:rPr>
          <w:w w:val="110"/>
          <w:sz w:val="20"/>
        </w:rPr>
        <w:t>Pagos de gratificaciones y</w:t>
      </w:r>
      <w:r>
        <w:rPr>
          <w:spacing w:val="43"/>
          <w:w w:val="110"/>
          <w:sz w:val="20"/>
        </w:rPr>
        <w:t> </w:t>
      </w:r>
      <w:r>
        <w:rPr>
          <w:w w:val="110"/>
          <w:sz w:val="20"/>
        </w:rPr>
        <w:t>aguinaldos.</w:t>
      </w:r>
    </w:p>
    <w:p>
      <w:pPr>
        <w:pStyle w:val="ListParagraph"/>
        <w:numPr>
          <w:ilvl w:val="0"/>
          <w:numId w:val="56"/>
        </w:numPr>
        <w:tabs>
          <w:tab w:pos="1166" w:val="left" w:leader="none"/>
          <w:tab w:pos="1167" w:val="left" w:leader="none"/>
        </w:tabs>
        <w:spacing w:line="240" w:lineRule="auto" w:before="178" w:after="0"/>
        <w:ind w:left="1166" w:right="0" w:hanging="709"/>
        <w:jc w:val="left"/>
        <w:rPr>
          <w:sz w:val="20"/>
        </w:rPr>
      </w:pPr>
      <w:r>
        <w:rPr>
          <w:w w:val="110"/>
          <w:sz w:val="20"/>
        </w:rPr>
        <w:t>Pagos de participación patronal al fondo de</w:t>
      </w:r>
      <w:r>
        <w:rPr>
          <w:spacing w:val="15"/>
          <w:w w:val="110"/>
          <w:sz w:val="20"/>
        </w:rPr>
        <w:t> </w:t>
      </w:r>
      <w:r>
        <w:rPr>
          <w:w w:val="110"/>
          <w:sz w:val="20"/>
        </w:rPr>
        <w:t>ahorros.</w:t>
      </w:r>
    </w:p>
    <w:p>
      <w:pPr>
        <w:pStyle w:val="ListParagraph"/>
        <w:numPr>
          <w:ilvl w:val="0"/>
          <w:numId w:val="56"/>
        </w:numPr>
        <w:tabs>
          <w:tab w:pos="1166" w:val="left" w:leader="none"/>
          <w:tab w:pos="1167" w:val="left" w:leader="none"/>
        </w:tabs>
        <w:spacing w:line="240" w:lineRule="auto" w:before="179" w:after="0"/>
        <w:ind w:left="1166" w:right="0" w:hanging="709"/>
        <w:jc w:val="left"/>
        <w:rPr>
          <w:sz w:val="20"/>
        </w:rPr>
      </w:pPr>
      <w:r>
        <w:rPr>
          <w:w w:val="110"/>
          <w:sz w:val="20"/>
        </w:rPr>
        <w:t>Pagos de primas de</w:t>
      </w:r>
      <w:r>
        <w:rPr>
          <w:spacing w:val="40"/>
          <w:w w:val="110"/>
          <w:sz w:val="20"/>
        </w:rPr>
        <w:t> </w:t>
      </w:r>
      <w:r>
        <w:rPr>
          <w:w w:val="110"/>
          <w:sz w:val="20"/>
        </w:rPr>
        <w:t>antigüedad.</w:t>
      </w:r>
    </w:p>
    <w:p>
      <w:pPr>
        <w:pStyle w:val="ListParagraph"/>
        <w:numPr>
          <w:ilvl w:val="0"/>
          <w:numId w:val="56"/>
        </w:numPr>
        <w:tabs>
          <w:tab w:pos="1166" w:val="left" w:leader="none"/>
          <w:tab w:pos="1167" w:val="left" w:leader="none"/>
        </w:tabs>
        <w:spacing w:line="240" w:lineRule="auto" w:before="176" w:after="0"/>
        <w:ind w:left="1166" w:right="0" w:hanging="709"/>
        <w:jc w:val="left"/>
        <w:rPr>
          <w:sz w:val="20"/>
        </w:rPr>
      </w:pPr>
      <w:r>
        <w:rPr>
          <w:w w:val="110"/>
          <w:sz w:val="20"/>
        </w:rPr>
        <w:t>Pagos de participación de los trabajadores</w:t>
      </w:r>
      <w:r>
        <w:rPr>
          <w:spacing w:val="29"/>
          <w:w w:val="110"/>
          <w:sz w:val="20"/>
        </w:rPr>
        <w:t> </w:t>
      </w:r>
      <w:r>
        <w:rPr>
          <w:w w:val="110"/>
          <w:sz w:val="20"/>
        </w:rPr>
        <w:t>en las utilidades.</w:t>
      </w:r>
    </w:p>
    <w:p>
      <w:pPr>
        <w:pStyle w:val="ListParagraph"/>
        <w:numPr>
          <w:ilvl w:val="0"/>
          <w:numId w:val="56"/>
        </w:numPr>
        <w:tabs>
          <w:tab w:pos="1167" w:val="left" w:leader="none"/>
        </w:tabs>
        <w:spacing w:line="230" w:lineRule="auto" w:before="188" w:after="0"/>
        <w:ind w:left="1166" w:right="1038" w:hanging="708"/>
        <w:jc w:val="both"/>
        <w:rPr>
          <w:sz w:val="20"/>
        </w:rPr>
      </w:pPr>
      <w:r>
        <w:rPr>
          <w:w w:val="110"/>
          <w:sz w:val="20"/>
        </w:rPr>
        <w:t>Pagos en bienes y servicios, incluyendo la casa habitación, inclusive con la reserva del derecho de su</w:t>
      </w:r>
      <w:r>
        <w:rPr>
          <w:spacing w:val="30"/>
          <w:w w:val="110"/>
          <w:sz w:val="20"/>
        </w:rPr>
        <w:t> </w:t>
      </w:r>
      <w:r>
        <w:rPr>
          <w:w w:val="110"/>
          <w:sz w:val="20"/>
        </w:rPr>
        <w:t>dominio.</w:t>
      </w:r>
    </w:p>
    <w:p>
      <w:pPr>
        <w:pStyle w:val="ListParagraph"/>
        <w:numPr>
          <w:ilvl w:val="0"/>
          <w:numId w:val="56"/>
        </w:numPr>
        <w:tabs>
          <w:tab w:pos="1166" w:val="left" w:leader="none"/>
          <w:tab w:pos="1167" w:val="left" w:leader="none"/>
        </w:tabs>
        <w:spacing w:line="240" w:lineRule="auto" w:before="196" w:after="0"/>
        <w:ind w:left="1166" w:right="0" w:hanging="709"/>
        <w:jc w:val="left"/>
        <w:rPr>
          <w:sz w:val="20"/>
        </w:rPr>
      </w:pPr>
      <w:r>
        <w:rPr>
          <w:w w:val="110"/>
          <w:sz w:val="20"/>
        </w:rPr>
        <w:t>Pagos de</w:t>
      </w:r>
      <w:r>
        <w:rPr>
          <w:spacing w:val="20"/>
          <w:w w:val="110"/>
          <w:sz w:val="20"/>
        </w:rPr>
        <w:t> </w:t>
      </w:r>
      <w:r>
        <w:rPr>
          <w:w w:val="110"/>
          <w:sz w:val="20"/>
        </w:rPr>
        <w:t>comisiones.</w:t>
      </w:r>
    </w:p>
    <w:p>
      <w:pPr>
        <w:pStyle w:val="ListParagraph"/>
        <w:numPr>
          <w:ilvl w:val="0"/>
          <w:numId w:val="56"/>
        </w:numPr>
        <w:tabs>
          <w:tab w:pos="1167" w:val="left" w:leader="none"/>
        </w:tabs>
        <w:spacing w:line="230" w:lineRule="auto" w:before="187" w:after="0"/>
        <w:ind w:left="1166" w:right="1037" w:hanging="708"/>
        <w:jc w:val="both"/>
        <w:rPr>
          <w:sz w:val="20"/>
        </w:rPr>
      </w:pPr>
      <w:r>
        <w:rPr>
          <w:w w:val="110"/>
          <w:sz w:val="20"/>
        </w:rPr>
        <w:t>Pagos realizados a administradores, comisarios, accionistas, socios o asociados de personas</w:t>
      </w:r>
      <w:r>
        <w:rPr>
          <w:spacing w:val="10"/>
          <w:w w:val="110"/>
          <w:sz w:val="20"/>
        </w:rPr>
        <w:t> </w:t>
      </w:r>
      <w:r>
        <w:rPr>
          <w:w w:val="110"/>
          <w:sz w:val="20"/>
        </w:rPr>
        <w:t>jurídicas</w:t>
      </w:r>
      <w:r>
        <w:rPr>
          <w:spacing w:val="10"/>
          <w:w w:val="110"/>
          <w:sz w:val="20"/>
        </w:rPr>
        <w:t> </w:t>
      </w:r>
      <w:r>
        <w:rPr>
          <w:w w:val="110"/>
          <w:sz w:val="20"/>
        </w:rPr>
        <w:t>colectivas,</w:t>
      </w:r>
      <w:r>
        <w:rPr>
          <w:spacing w:val="12"/>
          <w:w w:val="110"/>
          <w:sz w:val="20"/>
        </w:rPr>
        <w:t> </w:t>
      </w:r>
      <w:r>
        <w:rPr>
          <w:w w:val="110"/>
          <w:sz w:val="20"/>
        </w:rPr>
        <w:t>que</w:t>
      </w:r>
      <w:r>
        <w:rPr>
          <w:spacing w:val="9"/>
          <w:w w:val="110"/>
          <w:sz w:val="20"/>
        </w:rPr>
        <w:t> </w:t>
      </w:r>
      <w:r>
        <w:rPr>
          <w:w w:val="110"/>
          <w:sz w:val="20"/>
        </w:rPr>
        <w:t>provengan</w:t>
      </w:r>
      <w:r>
        <w:rPr>
          <w:spacing w:val="11"/>
          <w:w w:val="110"/>
          <w:sz w:val="20"/>
        </w:rPr>
        <w:t> </w:t>
      </w:r>
      <w:r>
        <w:rPr>
          <w:w w:val="110"/>
          <w:sz w:val="20"/>
        </w:rPr>
        <w:t>de</w:t>
      </w:r>
      <w:r>
        <w:rPr>
          <w:spacing w:val="10"/>
          <w:w w:val="110"/>
          <w:sz w:val="20"/>
        </w:rPr>
        <w:t> </w:t>
      </w:r>
      <w:r>
        <w:rPr>
          <w:w w:val="110"/>
          <w:sz w:val="20"/>
        </w:rPr>
        <w:t>una</w:t>
      </w:r>
      <w:r>
        <w:rPr>
          <w:spacing w:val="10"/>
          <w:w w:val="110"/>
          <w:sz w:val="20"/>
        </w:rPr>
        <w:t> </w:t>
      </w:r>
      <w:r>
        <w:rPr>
          <w:w w:val="110"/>
          <w:sz w:val="20"/>
        </w:rPr>
        <w:t>relación</w:t>
      </w:r>
      <w:r>
        <w:rPr>
          <w:spacing w:val="11"/>
          <w:w w:val="110"/>
          <w:sz w:val="20"/>
        </w:rPr>
        <w:t> </w:t>
      </w:r>
      <w:r>
        <w:rPr>
          <w:w w:val="110"/>
          <w:sz w:val="20"/>
        </w:rPr>
        <w:t>de</w:t>
      </w:r>
      <w:r>
        <w:rPr>
          <w:spacing w:val="10"/>
          <w:w w:val="110"/>
          <w:sz w:val="20"/>
        </w:rPr>
        <w:t> </w:t>
      </w:r>
      <w:r>
        <w:rPr>
          <w:w w:val="110"/>
          <w:sz w:val="20"/>
        </w:rPr>
        <w:t>trabajo</w:t>
      </w:r>
      <w:r>
        <w:rPr>
          <w:spacing w:val="9"/>
          <w:w w:val="110"/>
          <w:sz w:val="20"/>
        </w:rPr>
        <w:t> </w:t>
      </w:r>
      <w:r>
        <w:rPr>
          <w:w w:val="110"/>
          <w:sz w:val="20"/>
        </w:rPr>
        <w:t>personal.</w:t>
      </w:r>
    </w:p>
    <w:p>
      <w:pPr>
        <w:pStyle w:val="BodyText"/>
        <w:spacing w:before="6"/>
        <w:ind w:left="0"/>
        <w:rPr>
          <w:sz w:val="18"/>
        </w:rPr>
      </w:pPr>
    </w:p>
    <w:p>
      <w:pPr>
        <w:pStyle w:val="ListParagraph"/>
        <w:numPr>
          <w:ilvl w:val="0"/>
          <w:numId w:val="56"/>
        </w:numPr>
        <w:tabs>
          <w:tab w:pos="1167" w:val="left" w:leader="none"/>
        </w:tabs>
        <w:spacing w:line="228" w:lineRule="auto" w:before="0" w:after="0"/>
        <w:ind w:left="1166" w:right="1036" w:hanging="708"/>
        <w:jc w:val="both"/>
        <w:rPr>
          <w:sz w:val="20"/>
        </w:rPr>
      </w:pPr>
      <w:r>
        <w:rPr>
          <w:w w:val="110"/>
          <w:sz w:val="20"/>
        </w:rPr>
        <w:t>Pagos en efectivo o en especie, directa o indirectamente otorgados por los servicios de comedor y comida proporcionados a los</w:t>
      </w:r>
      <w:r>
        <w:rPr>
          <w:spacing w:val="11"/>
          <w:w w:val="110"/>
          <w:sz w:val="20"/>
        </w:rPr>
        <w:t> </w:t>
      </w:r>
      <w:r>
        <w:rPr>
          <w:w w:val="110"/>
          <w:sz w:val="20"/>
        </w:rPr>
        <w:t>trabajadores.</w:t>
      </w:r>
    </w:p>
    <w:p>
      <w:pPr>
        <w:pStyle w:val="BodyText"/>
        <w:spacing w:before="5"/>
        <w:ind w:left="0"/>
        <w:rPr>
          <w:sz w:val="17"/>
        </w:rPr>
      </w:pPr>
    </w:p>
    <w:p>
      <w:pPr>
        <w:pStyle w:val="ListParagraph"/>
        <w:numPr>
          <w:ilvl w:val="0"/>
          <w:numId w:val="56"/>
        </w:numPr>
        <w:tabs>
          <w:tab w:pos="1166" w:val="left" w:leader="none"/>
          <w:tab w:pos="1167" w:val="left" w:leader="none"/>
        </w:tabs>
        <w:spacing w:line="240" w:lineRule="auto" w:before="1" w:after="0"/>
        <w:ind w:left="1166" w:right="0" w:hanging="709"/>
        <w:jc w:val="left"/>
        <w:rPr>
          <w:sz w:val="20"/>
        </w:rPr>
      </w:pPr>
      <w:r>
        <w:rPr>
          <w:w w:val="110"/>
          <w:sz w:val="20"/>
        </w:rPr>
        <w:t>Pagos</w:t>
      </w:r>
      <w:r>
        <w:rPr>
          <w:spacing w:val="9"/>
          <w:w w:val="110"/>
          <w:sz w:val="20"/>
        </w:rPr>
        <w:t> </w:t>
      </w:r>
      <w:r>
        <w:rPr>
          <w:w w:val="110"/>
          <w:sz w:val="20"/>
        </w:rPr>
        <w:t>de</w:t>
      </w:r>
      <w:r>
        <w:rPr>
          <w:spacing w:val="10"/>
          <w:w w:val="110"/>
          <w:sz w:val="20"/>
        </w:rPr>
        <w:t> </w:t>
      </w:r>
      <w:r>
        <w:rPr>
          <w:w w:val="110"/>
          <w:sz w:val="20"/>
        </w:rPr>
        <w:t>despensa</w:t>
      </w:r>
      <w:r>
        <w:rPr>
          <w:spacing w:val="10"/>
          <w:w w:val="110"/>
          <w:sz w:val="20"/>
        </w:rPr>
        <w:t> </w:t>
      </w:r>
      <w:r>
        <w:rPr>
          <w:w w:val="110"/>
          <w:sz w:val="20"/>
        </w:rPr>
        <w:t>en</w:t>
      </w:r>
      <w:r>
        <w:rPr>
          <w:spacing w:val="11"/>
          <w:w w:val="110"/>
          <w:sz w:val="20"/>
        </w:rPr>
        <w:t> </w:t>
      </w:r>
      <w:r>
        <w:rPr>
          <w:w w:val="110"/>
          <w:sz w:val="20"/>
        </w:rPr>
        <w:t>efectivo,</w:t>
      </w:r>
      <w:r>
        <w:rPr>
          <w:spacing w:val="12"/>
          <w:w w:val="110"/>
          <w:sz w:val="20"/>
        </w:rPr>
        <w:t> </w:t>
      </w:r>
      <w:r>
        <w:rPr>
          <w:w w:val="110"/>
          <w:sz w:val="20"/>
        </w:rPr>
        <w:t>en</w:t>
      </w:r>
      <w:r>
        <w:rPr>
          <w:spacing w:val="11"/>
          <w:w w:val="110"/>
          <w:sz w:val="20"/>
        </w:rPr>
        <w:t> </w:t>
      </w:r>
      <w:r>
        <w:rPr>
          <w:w w:val="110"/>
          <w:sz w:val="20"/>
        </w:rPr>
        <w:t>especie</w:t>
      </w:r>
      <w:r>
        <w:rPr>
          <w:spacing w:val="11"/>
          <w:w w:val="110"/>
          <w:sz w:val="20"/>
        </w:rPr>
        <w:t> </w:t>
      </w:r>
      <w:r>
        <w:rPr>
          <w:w w:val="110"/>
          <w:sz w:val="20"/>
        </w:rPr>
        <w:t>o</w:t>
      </w:r>
      <w:r>
        <w:rPr>
          <w:spacing w:val="12"/>
          <w:w w:val="110"/>
          <w:sz w:val="20"/>
        </w:rPr>
        <w:t> </w:t>
      </w:r>
      <w:r>
        <w:rPr>
          <w:w w:val="110"/>
          <w:sz w:val="20"/>
        </w:rPr>
        <w:t>vales.</w:t>
      </w:r>
    </w:p>
    <w:p>
      <w:pPr>
        <w:pStyle w:val="ListParagraph"/>
        <w:numPr>
          <w:ilvl w:val="0"/>
          <w:numId w:val="56"/>
        </w:numPr>
        <w:tabs>
          <w:tab w:pos="1167" w:val="left" w:leader="none"/>
        </w:tabs>
        <w:spacing w:line="228" w:lineRule="auto" w:before="190" w:after="0"/>
        <w:ind w:left="1166" w:right="1039" w:hanging="708"/>
        <w:jc w:val="both"/>
        <w:rPr>
          <w:sz w:val="20"/>
        </w:rPr>
      </w:pPr>
      <w:r>
        <w:rPr>
          <w:w w:val="110"/>
          <w:sz w:val="20"/>
        </w:rPr>
        <w:t>Pagos en efectivo o en especie directa o indirectamente otorgados por los servicios de transporte proporcionados a los</w:t>
      </w:r>
      <w:r>
        <w:rPr>
          <w:spacing w:val="38"/>
          <w:w w:val="110"/>
          <w:sz w:val="20"/>
        </w:rPr>
        <w:t> </w:t>
      </w:r>
      <w:r>
        <w:rPr>
          <w:w w:val="110"/>
          <w:sz w:val="20"/>
        </w:rPr>
        <w:t>trabajadores.</w:t>
      </w:r>
    </w:p>
    <w:p>
      <w:pPr>
        <w:pStyle w:val="BodyText"/>
        <w:spacing w:before="5"/>
        <w:ind w:left="0"/>
        <w:rPr>
          <w:sz w:val="17"/>
        </w:rPr>
      </w:pPr>
    </w:p>
    <w:p>
      <w:pPr>
        <w:pStyle w:val="ListParagraph"/>
        <w:numPr>
          <w:ilvl w:val="0"/>
          <w:numId w:val="56"/>
        </w:numPr>
        <w:tabs>
          <w:tab w:pos="1166" w:val="left" w:leader="none"/>
          <w:tab w:pos="1167" w:val="left" w:leader="none"/>
        </w:tabs>
        <w:spacing w:line="240" w:lineRule="auto" w:before="0" w:after="0"/>
        <w:ind w:left="1166" w:right="0" w:hanging="709"/>
        <w:jc w:val="left"/>
        <w:rPr>
          <w:sz w:val="20"/>
        </w:rPr>
      </w:pPr>
      <w:r>
        <w:rPr>
          <w:w w:val="110"/>
          <w:sz w:val="20"/>
        </w:rPr>
        <w:t>Pagos</w:t>
      </w:r>
      <w:r>
        <w:rPr>
          <w:spacing w:val="9"/>
          <w:w w:val="110"/>
          <w:sz w:val="20"/>
        </w:rPr>
        <w:t> </w:t>
      </w:r>
      <w:r>
        <w:rPr>
          <w:w w:val="110"/>
          <w:sz w:val="20"/>
        </w:rPr>
        <w:t>de</w:t>
      </w:r>
      <w:r>
        <w:rPr>
          <w:spacing w:val="10"/>
          <w:w w:val="110"/>
          <w:sz w:val="20"/>
        </w:rPr>
        <w:t> </w:t>
      </w:r>
      <w:r>
        <w:rPr>
          <w:w w:val="110"/>
          <w:sz w:val="20"/>
        </w:rPr>
        <w:t>primas</w:t>
      </w:r>
      <w:r>
        <w:rPr>
          <w:spacing w:val="12"/>
          <w:w w:val="110"/>
          <w:sz w:val="20"/>
        </w:rPr>
        <w:t> </w:t>
      </w:r>
      <w:r>
        <w:rPr>
          <w:w w:val="110"/>
          <w:sz w:val="20"/>
        </w:rPr>
        <w:t>de</w:t>
      </w:r>
      <w:r>
        <w:rPr>
          <w:spacing w:val="10"/>
          <w:w w:val="110"/>
          <w:sz w:val="20"/>
        </w:rPr>
        <w:t> </w:t>
      </w:r>
      <w:r>
        <w:rPr>
          <w:w w:val="110"/>
          <w:sz w:val="20"/>
        </w:rPr>
        <w:t>seguros</w:t>
      </w:r>
      <w:r>
        <w:rPr>
          <w:spacing w:val="10"/>
          <w:w w:val="110"/>
          <w:sz w:val="20"/>
        </w:rPr>
        <w:t> </w:t>
      </w:r>
      <w:r>
        <w:rPr>
          <w:w w:val="110"/>
          <w:sz w:val="20"/>
        </w:rPr>
        <w:t>para</w:t>
      </w:r>
      <w:r>
        <w:rPr>
          <w:spacing w:val="11"/>
          <w:w w:val="110"/>
          <w:sz w:val="20"/>
        </w:rPr>
        <w:t> </w:t>
      </w:r>
      <w:r>
        <w:rPr>
          <w:w w:val="110"/>
          <w:sz w:val="20"/>
        </w:rPr>
        <w:t>gastos</w:t>
      </w:r>
      <w:r>
        <w:rPr>
          <w:spacing w:val="10"/>
          <w:w w:val="110"/>
          <w:sz w:val="20"/>
        </w:rPr>
        <w:t> </w:t>
      </w:r>
      <w:r>
        <w:rPr>
          <w:w w:val="110"/>
          <w:sz w:val="20"/>
        </w:rPr>
        <w:t>médicos</w:t>
      </w:r>
      <w:r>
        <w:rPr>
          <w:spacing w:val="8"/>
          <w:w w:val="110"/>
          <w:sz w:val="20"/>
        </w:rPr>
        <w:t> </w:t>
      </w:r>
      <w:r>
        <w:rPr>
          <w:w w:val="110"/>
          <w:sz w:val="20"/>
        </w:rPr>
        <w:t>o</w:t>
      </w:r>
      <w:r>
        <w:rPr>
          <w:spacing w:val="11"/>
          <w:w w:val="110"/>
          <w:sz w:val="20"/>
        </w:rPr>
        <w:t> </w:t>
      </w:r>
      <w:r>
        <w:rPr>
          <w:w w:val="110"/>
          <w:sz w:val="20"/>
        </w:rPr>
        <w:t>de</w:t>
      </w:r>
      <w:r>
        <w:rPr>
          <w:spacing w:val="10"/>
          <w:w w:val="110"/>
          <w:sz w:val="20"/>
        </w:rPr>
        <w:t> </w:t>
      </w:r>
      <w:r>
        <w:rPr>
          <w:w w:val="110"/>
          <w:sz w:val="20"/>
        </w:rPr>
        <w:t>vida.</w:t>
      </w:r>
    </w:p>
    <w:p>
      <w:pPr>
        <w:pStyle w:val="ListParagraph"/>
        <w:numPr>
          <w:ilvl w:val="0"/>
          <w:numId w:val="56"/>
        </w:numPr>
        <w:tabs>
          <w:tab w:pos="1167" w:val="left" w:leader="none"/>
        </w:tabs>
        <w:spacing w:line="230" w:lineRule="auto" w:before="188" w:after="0"/>
        <w:ind w:left="1166" w:right="1035" w:hanging="708"/>
        <w:jc w:val="both"/>
        <w:rPr>
          <w:sz w:val="20"/>
        </w:rPr>
      </w:pPr>
      <w:r>
        <w:rPr>
          <w:w w:val="110"/>
          <w:sz w:val="20"/>
        </w:rPr>
        <w:t>Pagos que se asimilen a los ingresos por salarios en los términos de la Ley del Impuesto Sobre la</w:t>
      </w:r>
      <w:r>
        <w:rPr>
          <w:spacing w:val="21"/>
          <w:w w:val="110"/>
          <w:sz w:val="20"/>
        </w:rPr>
        <w:t> </w:t>
      </w:r>
      <w:r>
        <w:rPr>
          <w:w w:val="110"/>
          <w:sz w:val="20"/>
        </w:rPr>
        <w:t>Renta.</w:t>
      </w:r>
    </w:p>
    <w:p>
      <w:pPr>
        <w:pStyle w:val="ListParagraph"/>
        <w:numPr>
          <w:ilvl w:val="0"/>
          <w:numId w:val="56"/>
        </w:numPr>
        <w:tabs>
          <w:tab w:pos="1167" w:val="left" w:leader="none"/>
        </w:tabs>
        <w:spacing w:line="240" w:lineRule="auto" w:before="196" w:after="0"/>
        <w:ind w:left="1166" w:right="1036" w:hanging="708"/>
        <w:jc w:val="both"/>
        <w:rPr>
          <w:sz w:val="20"/>
        </w:rPr>
      </w:pPr>
      <w:r>
        <w:rPr>
          <w:w w:val="110"/>
          <w:sz w:val="20"/>
        </w:rPr>
        <w:t>Cualquier otra de naturaleza análoga a las señaladas en esta  disposición  que  se  entregue a cambio del trabajo personal, independientemente de la denominación que se le</w:t>
      </w:r>
      <w:r>
        <w:rPr>
          <w:spacing w:val="11"/>
          <w:w w:val="110"/>
          <w:sz w:val="20"/>
        </w:rPr>
        <w:t> </w:t>
      </w:r>
      <w:r>
        <w:rPr>
          <w:w w:val="110"/>
          <w:sz w:val="20"/>
        </w:rPr>
        <w:t>otorgue.</w:t>
      </w:r>
    </w:p>
    <w:p>
      <w:pPr>
        <w:pStyle w:val="BodyText"/>
        <w:spacing w:before="1"/>
        <w:ind w:left="0"/>
        <w:rPr>
          <w:sz w:val="21"/>
        </w:rPr>
      </w:pPr>
    </w:p>
    <w:p>
      <w:pPr>
        <w:pStyle w:val="BodyText"/>
        <w:spacing w:line="249" w:lineRule="auto"/>
        <w:ind w:right="1036"/>
        <w:jc w:val="both"/>
      </w:pPr>
      <w:r>
        <w:rPr>
          <w:w w:val="110"/>
        </w:rPr>
        <w:t>Cuando se desconozca el valor de los bienes o servicios, el monto de los mismos se considerará    a valor de</w:t>
      </w:r>
      <w:r>
        <w:rPr>
          <w:spacing w:val="32"/>
          <w:w w:val="110"/>
        </w:rPr>
        <w:t> </w:t>
      </w:r>
      <w:r>
        <w:rPr>
          <w:w w:val="110"/>
        </w:rPr>
        <w:t>mercado.</w:t>
      </w:r>
    </w:p>
    <w:p>
      <w:pPr>
        <w:pStyle w:val="BodyText"/>
        <w:spacing w:line="242" w:lineRule="auto" w:before="185"/>
        <w:ind w:right="1034"/>
        <w:jc w:val="both"/>
      </w:pPr>
      <w:r>
        <w:rPr>
          <w:rFonts w:ascii="TeX Gyre Bonum" w:hAnsi="TeX Gyre Bonum"/>
          <w:b/>
          <w:w w:val="110"/>
        </w:rPr>
        <w:t>Artículo 56 Bis.- </w:t>
      </w:r>
      <w:r>
        <w:rPr>
          <w:w w:val="110"/>
        </w:rPr>
        <w:t>Quienes realicen pagos a trabajadores por concepto de edificación de obra, acabados, modificaciones y/o remodelaciones e incumplan con la obligación  puntual del pago  de este impuesto, deberán proporcionar a la autoridad fiscal competente, la base para  determinar</w:t>
      </w:r>
      <w:r>
        <w:rPr>
          <w:spacing w:val="10"/>
          <w:w w:val="110"/>
        </w:rPr>
        <w:t> </w:t>
      </w:r>
      <w:r>
        <w:rPr>
          <w:w w:val="110"/>
        </w:rPr>
        <w:t>correctamente</w:t>
      </w:r>
      <w:r>
        <w:rPr>
          <w:spacing w:val="9"/>
          <w:w w:val="110"/>
        </w:rPr>
        <w:t> </w:t>
      </w:r>
      <w:r>
        <w:rPr>
          <w:w w:val="110"/>
        </w:rPr>
        <w:t>la</w:t>
      </w:r>
      <w:r>
        <w:rPr>
          <w:spacing w:val="11"/>
          <w:w w:val="110"/>
        </w:rPr>
        <w:t> </w:t>
      </w:r>
      <w:r>
        <w:rPr>
          <w:w w:val="110"/>
        </w:rPr>
        <w:t>cantidad</w:t>
      </w:r>
      <w:r>
        <w:rPr>
          <w:spacing w:val="11"/>
          <w:w w:val="110"/>
        </w:rPr>
        <w:t> </w:t>
      </w:r>
      <w:r>
        <w:rPr>
          <w:w w:val="110"/>
        </w:rPr>
        <w:t>a</w:t>
      </w:r>
      <w:r>
        <w:rPr>
          <w:spacing w:val="10"/>
          <w:w w:val="110"/>
        </w:rPr>
        <w:t> </w:t>
      </w:r>
      <w:r>
        <w:rPr>
          <w:w w:val="110"/>
        </w:rPr>
        <w:t>pagar</w:t>
      </w:r>
      <w:r>
        <w:rPr>
          <w:spacing w:val="12"/>
          <w:w w:val="110"/>
        </w:rPr>
        <w:t> </w:t>
      </w:r>
      <w:r>
        <w:rPr>
          <w:w w:val="110"/>
        </w:rPr>
        <w:t>y</w:t>
      </w:r>
      <w:r>
        <w:rPr>
          <w:spacing w:val="10"/>
          <w:w w:val="110"/>
        </w:rPr>
        <w:t> </w:t>
      </w:r>
      <w:r>
        <w:rPr>
          <w:w w:val="110"/>
        </w:rPr>
        <w:t>los</w:t>
      </w:r>
      <w:r>
        <w:rPr>
          <w:spacing w:val="10"/>
          <w:w w:val="110"/>
        </w:rPr>
        <w:t> </w:t>
      </w:r>
      <w:r>
        <w:rPr>
          <w:w w:val="110"/>
        </w:rPr>
        <w:t>accesorios</w:t>
      </w:r>
      <w:r>
        <w:rPr>
          <w:spacing w:val="10"/>
          <w:w w:val="110"/>
        </w:rPr>
        <w:t> </w:t>
      </w:r>
      <w:r>
        <w:rPr>
          <w:w w:val="110"/>
        </w:rPr>
        <w:t>legales</w:t>
      </w:r>
      <w:r>
        <w:rPr>
          <w:spacing w:val="9"/>
          <w:w w:val="110"/>
        </w:rPr>
        <w:t> </w:t>
      </w:r>
      <w:r>
        <w:rPr>
          <w:w w:val="110"/>
        </w:rPr>
        <w:t>generados.</w:t>
      </w:r>
    </w:p>
    <w:p>
      <w:pPr>
        <w:pStyle w:val="BodyText"/>
        <w:spacing w:before="11"/>
        <w:ind w:left="0"/>
      </w:pPr>
    </w:p>
    <w:p>
      <w:pPr>
        <w:pStyle w:val="BodyText"/>
        <w:spacing w:line="247" w:lineRule="auto"/>
        <w:ind w:right="1033"/>
        <w:jc w:val="both"/>
      </w:pPr>
      <w:r>
        <w:rPr>
          <w:w w:val="110"/>
        </w:rPr>
        <w:t>En caso de que el contribuyente después de ser requerido  por la autoridad  fiscal competente,  no aporte dentro del término de quince días, los datos y documentos necesarios y suficientes para la determinación del impuesto o cuando no sea posible establecer la base, se calculará considerando el número de metros de construcción que declare el propio contribuyente o determine la autoridad</w:t>
      </w:r>
      <w:r>
        <w:rPr>
          <w:spacing w:val="32"/>
          <w:w w:val="110"/>
        </w:rPr>
        <w:t> </w:t>
      </w:r>
      <w:r>
        <w:rPr>
          <w:w w:val="110"/>
        </w:rPr>
        <w:t>fiscal.</w:t>
      </w:r>
    </w:p>
    <w:p>
      <w:pPr>
        <w:pStyle w:val="BodyText"/>
        <w:ind w:left="0"/>
        <w:rPr>
          <w:sz w:val="21"/>
        </w:rPr>
      </w:pPr>
    </w:p>
    <w:p>
      <w:pPr>
        <w:pStyle w:val="BodyText"/>
        <w:spacing w:line="247" w:lineRule="auto"/>
        <w:ind w:right="1030"/>
        <w:jc w:val="both"/>
      </w:pPr>
      <w:r>
        <w:rPr>
          <w:w w:val="110"/>
        </w:rPr>
        <w:t>Los propietarios que realicen la edificación de una sola vivienda social progresiva para su habitación personal cuyo monto global no exceda de 391,506 pesos,  no  causarán  este  impuesto. Tampoco causarán este impuesto los propietarios que realicen modificaciones y/o remodelaciones a una vivienda social progresiva, cuando la obra no exceda un monto de 78,300 pesos. El documento con el que se acreditarán los supuestos anteriores, lo  constituirá  la  licencia</w:t>
      </w:r>
      <w:r>
        <w:rPr>
          <w:spacing w:val="10"/>
          <w:w w:val="110"/>
        </w:rPr>
        <w:t> </w:t>
      </w:r>
      <w:r>
        <w:rPr>
          <w:w w:val="110"/>
        </w:rPr>
        <w:t>de</w:t>
      </w:r>
      <w:r>
        <w:rPr>
          <w:spacing w:val="9"/>
          <w:w w:val="110"/>
        </w:rPr>
        <w:t> </w:t>
      </w:r>
      <w:r>
        <w:rPr>
          <w:w w:val="110"/>
        </w:rPr>
        <w:t>construcción</w:t>
      </w:r>
      <w:r>
        <w:rPr>
          <w:spacing w:val="11"/>
          <w:w w:val="110"/>
        </w:rPr>
        <w:t> </w:t>
      </w:r>
      <w:r>
        <w:rPr>
          <w:w w:val="110"/>
        </w:rPr>
        <w:t>que</w:t>
      </w:r>
      <w:r>
        <w:rPr>
          <w:spacing w:val="9"/>
          <w:w w:val="110"/>
        </w:rPr>
        <w:t> </w:t>
      </w:r>
      <w:r>
        <w:rPr>
          <w:w w:val="110"/>
        </w:rPr>
        <w:t>expida</w:t>
      </w:r>
      <w:r>
        <w:rPr>
          <w:spacing w:val="11"/>
          <w:w w:val="110"/>
        </w:rPr>
        <w:t> </w:t>
      </w:r>
      <w:r>
        <w:rPr>
          <w:w w:val="110"/>
        </w:rPr>
        <w:t>la</w:t>
      </w:r>
      <w:r>
        <w:rPr>
          <w:spacing w:val="13"/>
          <w:w w:val="110"/>
        </w:rPr>
        <w:t> </w:t>
      </w:r>
      <w:r>
        <w:rPr>
          <w:w w:val="110"/>
        </w:rPr>
        <w:t>autoridad</w:t>
      </w:r>
      <w:r>
        <w:rPr>
          <w:spacing w:val="12"/>
          <w:w w:val="110"/>
        </w:rPr>
        <w:t> </w:t>
      </w:r>
      <w:r>
        <w:rPr>
          <w:w w:val="110"/>
        </w:rPr>
        <w:t>municipal</w:t>
      </w:r>
      <w:r>
        <w:rPr>
          <w:spacing w:val="10"/>
          <w:w w:val="110"/>
        </w:rPr>
        <w:t> </w:t>
      </w:r>
      <w:r>
        <w:rPr>
          <w:w w:val="110"/>
        </w:rPr>
        <w:t>correspondiente.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53" name="image2.png"/>
            <wp:cNvGraphicFramePr>
              <a:graphicFrameLocks noChangeAspect="1"/>
            </wp:cNvGraphicFramePr>
            <a:graphic>
              <a:graphicData uri="http://schemas.openxmlformats.org/drawingml/2006/picture">
                <pic:pic>
                  <pic:nvPicPr>
                    <pic:cNvPr id="1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Al importe que resulte de multiplicar el número de metros cuadrados de construcción por el costo de mano de obra por metro cuadrado, de acuerdo a la siguiente tabla, se le aplicará la     tasa</w:t>
      </w:r>
      <w:r>
        <w:rPr>
          <w:spacing w:val="10"/>
          <w:w w:val="110"/>
        </w:rPr>
        <w:t> </w:t>
      </w:r>
      <w:r>
        <w:rPr>
          <w:w w:val="110"/>
        </w:rPr>
        <w:t>vigente</w:t>
      </w:r>
      <w:r>
        <w:rPr>
          <w:spacing w:val="10"/>
          <w:w w:val="110"/>
        </w:rPr>
        <w:t> </w:t>
      </w:r>
      <w:r>
        <w:rPr>
          <w:w w:val="110"/>
        </w:rPr>
        <w:t>a</w:t>
      </w:r>
      <w:r>
        <w:rPr>
          <w:spacing w:val="11"/>
          <w:w w:val="110"/>
        </w:rPr>
        <w:t> </w:t>
      </w:r>
      <w:r>
        <w:rPr>
          <w:w w:val="110"/>
        </w:rPr>
        <w:t>que</w:t>
      </w:r>
      <w:r>
        <w:rPr>
          <w:spacing w:val="12"/>
          <w:w w:val="110"/>
        </w:rPr>
        <w:t> </w:t>
      </w:r>
      <w:r>
        <w:rPr>
          <w:w w:val="110"/>
        </w:rPr>
        <w:t>se</w:t>
      </w:r>
      <w:r>
        <w:rPr>
          <w:spacing w:val="10"/>
          <w:w w:val="110"/>
        </w:rPr>
        <w:t> </w:t>
      </w:r>
      <w:r>
        <w:rPr>
          <w:w w:val="110"/>
        </w:rPr>
        <w:t>refiere</w:t>
      </w:r>
      <w:r>
        <w:rPr>
          <w:spacing w:val="10"/>
          <w:w w:val="110"/>
        </w:rPr>
        <w:t> </w:t>
      </w:r>
      <w:r>
        <w:rPr>
          <w:w w:val="110"/>
        </w:rPr>
        <w:t>el</w:t>
      </w:r>
      <w:r>
        <w:rPr>
          <w:spacing w:val="13"/>
          <w:w w:val="110"/>
        </w:rPr>
        <w:t> </w:t>
      </w:r>
      <w:r>
        <w:rPr>
          <w:w w:val="110"/>
        </w:rPr>
        <w:t>artículo</w:t>
      </w:r>
      <w:r>
        <w:rPr>
          <w:spacing w:val="12"/>
          <w:w w:val="110"/>
        </w:rPr>
        <w:t> </w:t>
      </w:r>
      <w:r>
        <w:rPr>
          <w:w w:val="110"/>
        </w:rPr>
        <w:t>57</w:t>
      </w:r>
      <w:r>
        <w:rPr>
          <w:spacing w:val="12"/>
          <w:w w:val="110"/>
        </w:rPr>
        <w:t> </w:t>
      </w:r>
      <w:r>
        <w:rPr>
          <w:w w:val="110"/>
        </w:rPr>
        <w:t>de</w:t>
      </w:r>
      <w:r>
        <w:rPr>
          <w:spacing w:val="10"/>
          <w:w w:val="110"/>
        </w:rPr>
        <w:t> </w:t>
      </w:r>
      <w:r>
        <w:rPr>
          <w:w w:val="110"/>
        </w:rPr>
        <w:t>este</w:t>
      </w:r>
      <w:r>
        <w:rPr>
          <w:spacing w:val="8"/>
          <w:w w:val="110"/>
        </w:rPr>
        <w:t> </w:t>
      </w:r>
      <w:r>
        <w:rPr>
          <w:w w:val="110"/>
        </w:rPr>
        <w:t>código.</w:t>
      </w:r>
    </w:p>
    <w:p>
      <w:pPr>
        <w:pStyle w:val="BodyText"/>
        <w:spacing w:before="7"/>
        <w:ind w:left="0"/>
      </w:pPr>
    </w:p>
    <w:tbl>
      <w:tblPr>
        <w:tblW w:w="0" w:type="auto"/>
        <w:jc w:val="left"/>
        <w:tblInd w:w="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7"/>
        <w:gridCol w:w="2361"/>
      </w:tblGrid>
      <w:tr>
        <w:trPr>
          <w:trHeight w:val="234" w:hRule="atLeast"/>
        </w:trPr>
        <w:tc>
          <w:tcPr>
            <w:tcW w:w="5517" w:type="dxa"/>
          </w:tcPr>
          <w:p>
            <w:pPr>
              <w:pStyle w:val="TableParagraph"/>
              <w:spacing w:line="215" w:lineRule="exact"/>
              <w:ind w:left="2447"/>
              <w:rPr>
                <w:rFonts w:ascii="TeX Gyre Bonum"/>
                <w:b/>
                <w:sz w:val="20"/>
              </w:rPr>
            </w:pPr>
            <w:r>
              <w:rPr>
                <w:rFonts w:ascii="TeX Gyre Bonum"/>
                <w:b/>
                <w:sz w:val="20"/>
              </w:rPr>
              <w:t>Tipo de obra</w:t>
            </w:r>
          </w:p>
        </w:tc>
        <w:tc>
          <w:tcPr>
            <w:tcW w:w="2361" w:type="dxa"/>
          </w:tcPr>
          <w:p>
            <w:pPr>
              <w:pStyle w:val="TableParagraph"/>
              <w:spacing w:line="215" w:lineRule="exact"/>
              <w:ind w:left="803"/>
              <w:rPr>
                <w:rFonts w:ascii="TeX Gyre Bonum"/>
                <w:b/>
                <w:sz w:val="13"/>
              </w:rPr>
            </w:pPr>
            <w:r>
              <w:rPr>
                <w:rFonts w:ascii="TeX Gyre Bonum"/>
                <w:b/>
                <w:sz w:val="20"/>
              </w:rPr>
              <w:t>Costo por m</w:t>
            </w:r>
            <w:r>
              <w:rPr>
                <w:rFonts w:ascii="TeX Gyre Bonum"/>
                <w:b/>
                <w:position w:val="5"/>
                <w:sz w:val="13"/>
              </w:rPr>
              <w:t>2</w:t>
            </w:r>
          </w:p>
        </w:tc>
      </w:tr>
      <w:tr>
        <w:trPr>
          <w:trHeight w:val="234" w:hRule="atLeast"/>
        </w:trPr>
        <w:tc>
          <w:tcPr>
            <w:tcW w:w="5517" w:type="dxa"/>
          </w:tcPr>
          <w:p>
            <w:pPr>
              <w:pStyle w:val="TableParagraph"/>
              <w:spacing w:line="209" w:lineRule="exact" w:before="5"/>
              <w:ind w:left="200"/>
              <w:rPr>
                <w:sz w:val="20"/>
              </w:rPr>
            </w:pPr>
            <w:r>
              <w:rPr>
                <w:w w:val="115"/>
                <w:sz w:val="20"/>
              </w:rPr>
              <w:t>Bardas</w:t>
            </w:r>
          </w:p>
        </w:tc>
        <w:tc>
          <w:tcPr>
            <w:tcW w:w="2361" w:type="dxa"/>
          </w:tcPr>
          <w:p>
            <w:pPr>
              <w:pStyle w:val="TableParagraph"/>
              <w:spacing w:line="209" w:lineRule="exact" w:before="5"/>
              <w:ind w:left="985" w:right="831"/>
              <w:jc w:val="center"/>
              <w:rPr>
                <w:sz w:val="20"/>
              </w:rPr>
            </w:pPr>
            <w:r>
              <w:rPr>
                <w:w w:val="115"/>
                <w:sz w:val="20"/>
              </w:rPr>
              <w:t>$451</w:t>
            </w:r>
          </w:p>
        </w:tc>
      </w:tr>
      <w:tr>
        <w:trPr>
          <w:trHeight w:val="234" w:hRule="atLeast"/>
        </w:trPr>
        <w:tc>
          <w:tcPr>
            <w:tcW w:w="5517" w:type="dxa"/>
          </w:tcPr>
          <w:p>
            <w:pPr>
              <w:pStyle w:val="TableParagraph"/>
              <w:spacing w:line="210" w:lineRule="exact" w:before="3"/>
              <w:ind w:left="200"/>
              <w:rPr>
                <w:sz w:val="20"/>
              </w:rPr>
            </w:pPr>
            <w:r>
              <w:rPr>
                <w:w w:val="110"/>
                <w:sz w:val="20"/>
              </w:rPr>
              <w:t>Bodegas</w:t>
            </w:r>
          </w:p>
        </w:tc>
        <w:tc>
          <w:tcPr>
            <w:tcW w:w="2361" w:type="dxa"/>
          </w:tcPr>
          <w:p>
            <w:pPr>
              <w:pStyle w:val="TableParagraph"/>
              <w:spacing w:line="210" w:lineRule="exact" w:before="3"/>
              <w:ind w:left="985" w:right="831"/>
              <w:jc w:val="center"/>
              <w:rPr>
                <w:sz w:val="20"/>
              </w:rPr>
            </w:pPr>
            <w:r>
              <w:rPr>
                <w:w w:val="110"/>
                <w:sz w:val="20"/>
              </w:rPr>
              <w:t>$599</w:t>
            </w:r>
          </w:p>
        </w:tc>
      </w:tr>
      <w:tr>
        <w:trPr>
          <w:trHeight w:val="235" w:hRule="atLeast"/>
        </w:trPr>
        <w:tc>
          <w:tcPr>
            <w:tcW w:w="5517" w:type="dxa"/>
          </w:tcPr>
          <w:p>
            <w:pPr>
              <w:pStyle w:val="TableParagraph"/>
              <w:spacing w:line="210" w:lineRule="exact" w:before="5"/>
              <w:ind w:left="200"/>
              <w:rPr>
                <w:sz w:val="20"/>
              </w:rPr>
            </w:pPr>
            <w:r>
              <w:rPr>
                <w:w w:val="110"/>
                <w:sz w:val="20"/>
              </w:rPr>
              <w:t>Canchas de tenis</w:t>
            </w:r>
          </w:p>
        </w:tc>
        <w:tc>
          <w:tcPr>
            <w:tcW w:w="2361" w:type="dxa"/>
          </w:tcPr>
          <w:p>
            <w:pPr>
              <w:pStyle w:val="TableParagraph"/>
              <w:spacing w:line="210" w:lineRule="exact" w:before="5"/>
              <w:ind w:left="985" w:right="831"/>
              <w:jc w:val="center"/>
              <w:rPr>
                <w:sz w:val="20"/>
              </w:rPr>
            </w:pPr>
            <w:r>
              <w:rPr>
                <w:w w:val="105"/>
                <w:sz w:val="20"/>
              </w:rPr>
              <w:t>$250</w:t>
            </w:r>
          </w:p>
        </w:tc>
      </w:tr>
      <w:tr>
        <w:trPr>
          <w:trHeight w:val="235" w:hRule="atLeast"/>
        </w:trPr>
        <w:tc>
          <w:tcPr>
            <w:tcW w:w="5517" w:type="dxa"/>
          </w:tcPr>
          <w:p>
            <w:pPr>
              <w:pStyle w:val="TableParagraph"/>
              <w:spacing w:line="210" w:lineRule="exact" w:before="5"/>
              <w:ind w:left="200"/>
              <w:rPr>
                <w:sz w:val="20"/>
              </w:rPr>
            </w:pPr>
            <w:r>
              <w:rPr>
                <w:w w:val="110"/>
                <w:sz w:val="20"/>
              </w:rPr>
              <w:t>Casa habitación de interés social</w:t>
            </w:r>
          </w:p>
        </w:tc>
        <w:tc>
          <w:tcPr>
            <w:tcW w:w="2361" w:type="dxa"/>
          </w:tcPr>
          <w:p>
            <w:pPr>
              <w:pStyle w:val="TableParagraph"/>
              <w:spacing w:line="210" w:lineRule="exact" w:before="5"/>
              <w:ind w:left="1007"/>
              <w:rPr>
                <w:sz w:val="20"/>
              </w:rPr>
            </w:pPr>
            <w:r>
              <w:rPr>
                <w:w w:val="110"/>
                <w:sz w:val="20"/>
              </w:rPr>
              <w:t>$1,004</w:t>
            </w:r>
          </w:p>
        </w:tc>
      </w:tr>
      <w:tr>
        <w:trPr>
          <w:trHeight w:val="235" w:hRule="atLeast"/>
        </w:trPr>
        <w:tc>
          <w:tcPr>
            <w:tcW w:w="5517" w:type="dxa"/>
          </w:tcPr>
          <w:p>
            <w:pPr>
              <w:pStyle w:val="TableParagraph"/>
              <w:spacing w:line="210" w:lineRule="exact" w:before="5"/>
              <w:ind w:left="200"/>
              <w:rPr>
                <w:sz w:val="20"/>
              </w:rPr>
            </w:pPr>
            <w:r>
              <w:rPr>
                <w:w w:val="110"/>
                <w:sz w:val="20"/>
              </w:rPr>
              <w:t>Casa habitación tipo medio</w:t>
            </w:r>
          </w:p>
        </w:tc>
        <w:tc>
          <w:tcPr>
            <w:tcW w:w="2361" w:type="dxa"/>
          </w:tcPr>
          <w:p>
            <w:pPr>
              <w:pStyle w:val="TableParagraph"/>
              <w:spacing w:line="210" w:lineRule="exact" w:before="5"/>
              <w:ind w:left="1007"/>
              <w:rPr>
                <w:sz w:val="20"/>
              </w:rPr>
            </w:pPr>
            <w:r>
              <w:rPr>
                <w:w w:val="120"/>
                <w:sz w:val="20"/>
              </w:rPr>
              <w:t>$1,190</w:t>
            </w:r>
          </w:p>
        </w:tc>
      </w:tr>
      <w:tr>
        <w:trPr>
          <w:trHeight w:val="235" w:hRule="atLeast"/>
        </w:trPr>
        <w:tc>
          <w:tcPr>
            <w:tcW w:w="5517" w:type="dxa"/>
          </w:tcPr>
          <w:p>
            <w:pPr>
              <w:pStyle w:val="TableParagraph"/>
              <w:spacing w:line="210" w:lineRule="exact" w:before="5"/>
              <w:ind w:left="200"/>
              <w:rPr>
                <w:sz w:val="20"/>
              </w:rPr>
            </w:pPr>
            <w:r>
              <w:rPr>
                <w:w w:val="110"/>
                <w:sz w:val="20"/>
              </w:rPr>
              <w:t>Casa habitación residencial de lujo</w:t>
            </w:r>
          </w:p>
        </w:tc>
        <w:tc>
          <w:tcPr>
            <w:tcW w:w="2361" w:type="dxa"/>
          </w:tcPr>
          <w:p>
            <w:pPr>
              <w:pStyle w:val="TableParagraph"/>
              <w:spacing w:line="210" w:lineRule="exact" w:before="5"/>
              <w:ind w:left="1007"/>
              <w:rPr>
                <w:sz w:val="20"/>
              </w:rPr>
            </w:pPr>
            <w:r>
              <w:rPr>
                <w:w w:val="115"/>
                <w:sz w:val="20"/>
              </w:rPr>
              <w:t>$1,558</w:t>
            </w:r>
          </w:p>
        </w:tc>
      </w:tr>
      <w:tr>
        <w:trPr>
          <w:trHeight w:val="233" w:hRule="atLeast"/>
        </w:trPr>
        <w:tc>
          <w:tcPr>
            <w:tcW w:w="5517" w:type="dxa"/>
          </w:tcPr>
          <w:p>
            <w:pPr>
              <w:pStyle w:val="TableParagraph"/>
              <w:spacing w:line="209" w:lineRule="exact" w:before="5"/>
              <w:ind w:left="200"/>
              <w:rPr>
                <w:sz w:val="20"/>
              </w:rPr>
            </w:pPr>
            <w:r>
              <w:rPr>
                <w:w w:val="110"/>
                <w:sz w:val="20"/>
              </w:rPr>
              <w:t>Cines</w:t>
            </w:r>
          </w:p>
        </w:tc>
        <w:tc>
          <w:tcPr>
            <w:tcW w:w="2361" w:type="dxa"/>
          </w:tcPr>
          <w:p>
            <w:pPr>
              <w:pStyle w:val="TableParagraph"/>
              <w:spacing w:line="209" w:lineRule="exact" w:before="5"/>
              <w:ind w:left="1007"/>
              <w:rPr>
                <w:sz w:val="20"/>
              </w:rPr>
            </w:pPr>
            <w:r>
              <w:rPr>
                <w:w w:val="125"/>
                <w:sz w:val="20"/>
              </w:rPr>
              <w:t>$1,161</w:t>
            </w:r>
          </w:p>
        </w:tc>
      </w:tr>
      <w:tr>
        <w:trPr>
          <w:trHeight w:val="233" w:hRule="atLeast"/>
        </w:trPr>
        <w:tc>
          <w:tcPr>
            <w:tcW w:w="5517" w:type="dxa"/>
          </w:tcPr>
          <w:p>
            <w:pPr>
              <w:pStyle w:val="TableParagraph"/>
              <w:spacing w:line="210" w:lineRule="exact" w:before="3"/>
              <w:ind w:left="200"/>
              <w:rPr>
                <w:sz w:val="20"/>
              </w:rPr>
            </w:pPr>
            <w:r>
              <w:rPr>
                <w:w w:val="110"/>
                <w:sz w:val="20"/>
              </w:rPr>
              <w:t>Edificios habitacionales de interés social</w:t>
            </w:r>
          </w:p>
        </w:tc>
        <w:tc>
          <w:tcPr>
            <w:tcW w:w="2361" w:type="dxa"/>
          </w:tcPr>
          <w:p>
            <w:pPr>
              <w:pStyle w:val="TableParagraph"/>
              <w:spacing w:line="210" w:lineRule="exact" w:before="3"/>
              <w:ind w:left="985" w:right="831"/>
              <w:jc w:val="center"/>
              <w:rPr>
                <w:sz w:val="20"/>
              </w:rPr>
            </w:pPr>
            <w:r>
              <w:rPr>
                <w:w w:val="110"/>
                <w:sz w:val="20"/>
              </w:rPr>
              <w:t>$970</w:t>
            </w:r>
          </w:p>
        </w:tc>
      </w:tr>
      <w:tr>
        <w:trPr>
          <w:trHeight w:val="235" w:hRule="atLeast"/>
        </w:trPr>
        <w:tc>
          <w:tcPr>
            <w:tcW w:w="5517" w:type="dxa"/>
          </w:tcPr>
          <w:p>
            <w:pPr>
              <w:pStyle w:val="TableParagraph"/>
              <w:spacing w:line="211" w:lineRule="exact" w:before="5"/>
              <w:ind w:left="200"/>
              <w:rPr>
                <w:sz w:val="20"/>
              </w:rPr>
            </w:pPr>
            <w:r>
              <w:rPr>
                <w:w w:val="105"/>
                <w:sz w:val="20"/>
              </w:rPr>
              <w:t>Edificios habitacionales tipo medio</w:t>
            </w:r>
          </w:p>
        </w:tc>
        <w:tc>
          <w:tcPr>
            <w:tcW w:w="2361" w:type="dxa"/>
          </w:tcPr>
          <w:p>
            <w:pPr>
              <w:pStyle w:val="TableParagraph"/>
              <w:spacing w:line="211" w:lineRule="exact" w:before="5"/>
              <w:ind w:left="1007"/>
              <w:rPr>
                <w:sz w:val="20"/>
              </w:rPr>
            </w:pPr>
            <w:r>
              <w:rPr>
                <w:w w:val="120"/>
                <w:sz w:val="20"/>
              </w:rPr>
              <w:t>$1,128</w:t>
            </w:r>
          </w:p>
        </w:tc>
      </w:tr>
      <w:tr>
        <w:trPr>
          <w:trHeight w:val="235" w:hRule="atLeast"/>
        </w:trPr>
        <w:tc>
          <w:tcPr>
            <w:tcW w:w="5517" w:type="dxa"/>
          </w:tcPr>
          <w:p>
            <w:pPr>
              <w:pStyle w:val="TableParagraph"/>
              <w:spacing w:line="210" w:lineRule="exact" w:before="5"/>
              <w:ind w:left="200"/>
              <w:rPr>
                <w:sz w:val="20"/>
              </w:rPr>
            </w:pPr>
            <w:r>
              <w:rPr>
                <w:w w:val="110"/>
                <w:sz w:val="20"/>
              </w:rPr>
              <w:t>Edificios habitacionales de lujo</w:t>
            </w:r>
          </w:p>
        </w:tc>
        <w:tc>
          <w:tcPr>
            <w:tcW w:w="2361" w:type="dxa"/>
          </w:tcPr>
          <w:p>
            <w:pPr>
              <w:pStyle w:val="TableParagraph"/>
              <w:spacing w:line="210" w:lineRule="exact" w:before="5"/>
              <w:ind w:left="1007"/>
              <w:rPr>
                <w:sz w:val="20"/>
              </w:rPr>
            </w:pPr>
            <w:r>
              <w:rPr>
                <w:w w:val="110"/>
                <w:sz w:val="20"/>
              </w:rPr>
              <w:t>$1,660</w:t>
            </w:r>
          </w:p>
        </w:tc>
      </w:tr>
      <w:tr>
        <w:trPr>
          <w:trHeight w:val="235" w:hRule="atLeast"/>
        </w:trPr>
        <w:tc>
          <w:tcPr>
            <w:tcW w:w="5517" w:type="dxa"/>
          </w:tcPr>
          <w:p>
            <w:pPr>
              <w:pStyle w:val="TableParagraph"/>
              <w:spacing w:line="210" w:lineRule="exact" w:before="5"/>
              <w:ind w:left="200"/>
              <w:rPr>
                <w:sz w:val="20"/>
              </w:rPr>
            </w:pPr>
            <w:r>
              <w:rPr>
                <w:w w:val="110"/>
                <w:sz w:val="20"/>
              </w:rPr>
              <w:t>Edificios de oficinas</w:t>
            </w:r>
          </w:p>
        </w:tc>
        <w:tc>
          <w:tcPr>
            <w:tcW w:w="2361" w:type="dxa"/>
          </w:tcPr>
          <w:p>
            <w:pPr>
              <w:pStyle w:val="TableParagraph"/>
              <w:spacing w:line="210" w:lineRule="exact" w:before="5"/>
              <w:ind w:left="985" w:right="831"/>
              <w:jc w:val="center"/>
              <w:rPr>
                <w:sz w:val="20"/>
              </w:rPr>
            </w:pPr>
            <w:r>
              <w:rPr>
                <w:w w:val="110"/>
                <w:sz w:val="20"/>
              </w:rPr>
              <w:t>$970</w:t>
            </w:r>
          </w:p>
        </w:tc>
      </w:tr>
      <w:tr>
        <w:trPr>
          <w:trHeight w:val="235" w:hRule="atLeast"/>
        </w:trPr>
        <w:tc>
          <w:tcPr>
            <w:tcW w:w="5517" w:type="dxa"/>
          </w:tcPr>
          <w:p>
            <w:pPr>
              <w:pStyle w:val="TableParagraph"/>
              <w:spacing w:line="210" w:lineRule="exact" w:before="5"/>
              <w:ind w:left="200"/>
              <w:rPr>
                <w:sz w:val="20"/>
              </w:rPr>
            </w:pPr>
            <w:r>
              <w:rPr>
                <w:w w:val="110"/>
                <w:sz w:val="20"/>
              </w:rPr>
              <w:t>Edificios de oficinas y locales comerciales</w:t>
            </w:r>
          </w:p>
        </w:tc>
        <w:tc>
          <w:tcPr>
            <w:tcW w:w="2361" w:type="dxa"/>
          </w:tcPr>
          <w:p>
            <w:pPr>
              <w:pStyle w:val="TableParagraph"/>
              <w:spacing w:line="210" w:lineRule="exact" w:before="5"/>
              <w:ind w:left="1007"/>
              <w:rPr>
                <w:sz w:val="20"/>
              </w:rPr>
            </w:pPr>
            <w:r>
              <w:rPr>
                <w:w w:val="120"/>
                <w:sz w:val="20"/>
              </w:rPr>
              <w:t>$1,281</w:t>
            </w:r>
          </w:p>
        </w:tc>
      </w:tr>
      <w:tr>
        <w:trPr>
          <w:trHeight w:val="233" w:hRule="atLeast"/>
        </w:trPr>
        <w:tc>
          <w:tcPr>
            <w:tcW w:w="5517" w:type="dxa"/>
          </w:tcPr>
          <w:p>
            <w:pPr>
              <w:pStyle w:val="TableParagraph"/>
              <w:spacing w:line="209" w:lineRule="exact" w:before="5"/>
              <w:ind w:left="200"/>
              <w:rPr>
                <w:sz w:val="20"/>
              </w:rPr>
            </w:pPr>
            <w:r>
              <w:rPr>
                <w:w w:val="110"/>
                <w:sz w:val="20"/>
              </w:rPr>
              <w:t>Escuelas de estructura de concreto</w:t>
            </w:r>
          </w:p>
        </w:tc>
        <w:tc>
          <w:tcPr>
            <w:tcW w:w="2361" w:type="dxa"/>
          </w:tcPr>
          <w:p>
            <w:pPr>
              <w:pStyle w:val="TableParagraph"/>
              <w:spacing w:line="209" w:lineRule="exact" w:before="5"/>
              <w:ind w:left="985" w:right="831"/>
              <w:jc w:val="center"/>
              <w:rPr>
                <w:sz w:val="20"/>
              </w:rPr>
            </w:pPr>
            <w:r>
              <w:rPr>
                <w:w w:val="110"/>
                <w:sz w:val="20"/>
              </w:rPr>
              <w:t>$875</w:t>
            </w:r>
          </w:p>
        </w:tc>
      </w:tr>
      <w:tr>
        <w:trPr>
          <w:trHeight w:val="234" w:hRule="atLeast"/>
        </w:trPr>
        <w:tc>
          <w:tcPr>
            <w:tcW w:w="5517" w:type="dxa"/>
          </w:tcPr>
          <w:p>
            <w:pPr>
              <w:pStyle w:val="TableParagraph"/>
              <w:spacing w:line="210" w:lineRule="exact" w:before="3"/>
              <w:ind w:left="200"/>
              <w:rPr>
                <w:sz w:val="20"/>
              </w:rPr>
            </w:pPr>
            <w:r>
              <w:rPr>
                <w:w w:val="110"/>
                <w:sz w:val="20"/>
              </w:rPr>
              <w:t>Escuelas de estructura metálica</w:t>
            </w:r>
          </w:p>
        </w:tc>
        <w:tc>
          <w:tcPr>
            <w:tcW w:w="2361" w:type="dxa"/>
          </w:tcPr>
          <w:p>
            <w:pPr>
              <w:pStyle w:val="TableParagraph"/>
              <w:spacing w:line="210" w:lineRule="exact" w:before="3"/>
              <w:ind w:left="1007"/>
              <w:rPr>
                <w:sz w:val="20"/>
              </w:rPr>
            </w:pPr>
            <w:r>
              <w:rPr>
                <w:w w:val="120"/>
                <w:sz w:val="20"/>
              </w:rPr>
              <w:t>$1,051</w:t>
            </w:r>
          </w:p>
        </w:tc>
      </w:tr>
      <w:tr>
        <w:trPr>
          <w:trHeight w:val="235" w:hRule="atLeast"/>
        </w:trPr>
        <w:tc>
          <w:tcPr>
            <w:tcW w:w="5517" w:type="dxa"/>
          </w:tcPr>
          <w:p>
            <w:pPr>
              <w:pStyle w:val="TableParagraph"/>
              <w:spacing w:line="210" w:lineRule="exact" w:before="5"/>
              <w:ind w:left="200"/>
              <w:rPr>
                <w:sz w:val="20"/>
              </w:rPr>
            </w:pPr>
            <w:r>
              <w:rPr>
                <w:w w:val="110"/>
                <w:sz w:val="20"/>
              </w:rPr>
              <w:t>Estacionamientos</w:t>
            </w:r>
          </w:p>
        </w:tc>
        <w:tc>
          <w:tcPr>
            <w:tcW w:w="2361" w:type="dxa"/>
          </w:tcPr>
          <w:p>
            <w:pPr>
              <w:pStyle w:val="TableParagraph"/>
              <w:spacing w:line="210" w:lineRule="exact" w:before="5"/>
              <w:ind w:left="985" w:right="831"/>
              <w:jc w:val="center"/>
              <w:rPr>
                <w:sz w:val="20"/>
              </w:rPr>
            </w:pPr>
            <w:r>
              <w:rPr>
                <w:w w:val="110"/>
                <w:sz w:val="20"/>
              </w:rPr>
              <w:t>$565</w:t>
            </w:r>
          </w:p>
        </w:tc>
      </w:tr>
      <w:tr>
        <w:trPr>
          <w:trHeight w:val="235" w:hRule="atLeast"/>
        </w:trPr>
        <w:tc>
          <w:tcPr>
            <w:tcW w:w="5517" w:type="dxa"/>
          </w:tcPr>
          <w:p>
            <w:pPr>
              <w:pStyle w:val="TableParagraph"/>
              <w:spacing w:line="210" w:lineRule="exact" w:before="5"/>
              <w:ind w:left="200"/>
              <w:rPr>
                <w:sz w:val="20"/>
              </w:rPr>
            </w:pPr>
            <w:r>
              <w:rPr>
                <w:w w:val="110"/>
                <w:sz w:val="20"/>
              </w:rPr>
              <w:t>Gasolineras</w:t>
            </w:r>
          </w:p>
        </w:tc>
        <w:tc>
          <w:tcPr>
            <w:tcW w:w="2361" w:type="dxa"/>
          </w:tcPr>
          <w:p>
            <w:pPr>
              <w:pStyle w:val="TableParagraph"/>
              <w:spacing w:line="210" w:lineRule="exact" w:before="5"/>
              <w:ind w:left="985" w:right="831"/>
              <w:jc w:val="center"/>
              <w:rPr>
                <w:sz w:val="20"/>
              </w:rPr>
            </w:pPr>
            <w:r>
              <w:rPr>
                <w:w w:val="105"/>
                <w:sz w:val="20"/>
              </w:rPr>
              <w:t>$668</w:t>
            </w:r>
          </w:p>
        </w:tc>
      </w:tr>
      <w:tr>
        <w:trPr>
          <w:trHeight w:val="235" w:hRule="atLeast"/>
        </w:trPr>
        <w:tc>
          <w:tcPr>
            <w:tcW w:w="5517" w:type="dxa"/>
          </w:tcPr>
          <w:p>
            <w:pPr>
              <w:pStyle w:val="TableParagraph"/>
              <w:spacing w:line="210" w:lineRule="exact" w:before="5"/>
              <w:ind w:left="200"/>
              <w:rPr>
                <w:sz w:val="20"/>
              </w:rPr>
            </w:pPr>
            <w:r>
              <w:rPr>
                <w:w w:val="110"/>
                <w:sz w:val="20"/>
              </w:rPr>
              <w:t>Gimnasios</w:t>
            </w:r>
          </w:p>
        </w:tc>
        <w:tc>
          <w:tcPr>
            <w:tcW w:w="2361" w:type="dxa"/>
          </w:tcPr>
          <w:p>
            <w:pPr>
              <w:pStyle w:val="TableParagraph"/>
              <w:spacing w:line="210" w:lineRule="exact" w:before="5"/>
              <w:ind w:left="1007"/>
              <w:rPr>
                <w:sz w:val="20"/>
              </w:rPr>
            </w:pPr>
            <w:r>
              <w:rPr>
                <w:w w:val="110"/>
                <w:sz w:val="20"/>
              </w:rPr>
              <w:t>$1,004</w:t>
            </w:r>
          </w:p>
        </w:tc>
      </w:tr>
      <w:tr>
        <w:trPr>
          <w:trHeight w:val="235" w:hRule="atLeast"/>
        </w:trPr>
        <w:tc>
          <w:tcPr>
            <w:tcW w:w="5517" w:type="dxa"/>
          </w:tcPr>
          <w:p>
            <w:pPr>
              <w:pStyle w:val="TableParagraph"/>
              <w:spacing w:line="210" w:lineRule="exact" w:before="5"/>
              <w:ind w:left="200"/>
              <w:rPr>
                <w:sz w:val="20"/>
              </w:rPr>
            </w:pPr>
            <w:r>
              <w:rPr>
                <w:w w:val="110"/>
                <w:sz w:val="20"/>
              </w:rPr>
              <w:t>Hospitales</w:t>
            </w:r>
          </w:p>
        </w:tc>
        <w:tc>
          <w:tcPr>
            <w:tcW w:w="2361" w:type="dxa"/>
          </w:tcPr>
          <w:p>
            <w:pPr>
              <w:pStyle w:val="TableParagraph"/>
              <w:spacing w:line="210" w:lineRule="exact" w:before="5"/>
              <w:ind w:left="1007"/>
              <w:rPr>
                <w:sz w:val="20"/>
              </w:rPr>
            </w:pPr>
            <w:r>
              <w:rPr>
                <w:w w:val="120"/>
                <w:sz w:val="20"/>
              </w:rPr>
              <w:t>$1,725</w:t>
            </w:r>
          </w:p>
        </w:tc>
      </w:tr>
      <w:tr>
        <w:trPr>
          <w:trHeight w:val="234" w:hRule="atLeast"/>
        </w:trPr>
        <w:tc>
          <w:tcPr>
            <w:tcW w:w="5517" w:type="dxa"/>
          </w:tcPr>
          <w:p>
            <w:pPr>
              <w:pStyle w:val="TableParagraph"/>
              <w:spacing w:line="209" w:lineRule="exact" w:before="5"/>
              <w:ind w:left="200"/>
              <w:rPr>
                <w:sz w:val="20"/>
              </w:rPr>
            </w:pPr>
            <w:r>
              <w:rPr>
                <w:w w:val="105"/>
                <w:sz w:val="20"/>
              </w:rPr>
              <w:t>Hoteles</w:t>
            </w:r>
          </w:p>
        </w:tc>
        <w:tc>
          <w:tcPr>
            <w:tcW w:w="2361" w:type="dxa"/>
          </w:tcPr>
          <w:p>
            <w:pPr>
              <w:pStyle w:val="TableParagraph"/>
              <w:spacing w:line="209" w:lineRule="exact" w:before="5"/>
              <w:ind w:left="1007"/>
              <w:rPr>
                <w:sz w:val="20"/>
              </w:rPr>
            </w:pPr>
            <w:r>
              <w:rPr>
                <w:w w:val="120"/>
                <w:sz w:val="20"/>
              </w:rPr>
              <w:t>$1,737</w:t>
            </w:r>
          </w:p>
        </w:tc>
      </w:tr>
      <w:tr>
        <w:trPr>
          <w:trHeight w:val="233" w:hRule="atLeast"/>
        </w:trPr>
        <w:tc>
          <w:tcPr>
            <w:tcW w:w="5517" w:type="dxa"/>
          </w:tcPr>
          <w:p>
            <w:pPr>
              <w:pStyle w:val="TableParagraph"/>
              <w:spacing w:line="210" w:lineRule="exact" w:before="3"/>
              <w:ind w:left="200"/>
              <w:rPr>
                <w:sz w:val="20"/>
              </w:rPr>
            </w:pPr>
            <w:r>
              <w:rPr>
                <w:w w:val="110"/>
                <w:sz w:val="20"/>
              </w:rPr>
              <w:t>Hoteles de lujo</w:t>
            </w:r>
          </w:p>
        </w:tc>
        <w:tc>
          <w:tcPr>
            <w:tcW w:w="2361" w:type="dxa"/>
          </w:tcPr>
          <w:p>
            <w:pPr>
              <w:pStyle w:val="TableParagraph"/>
              <w:spacing w:line="210" w:lineRule="exact" w:before="3"/>
              <w:ind w:left="1007"/>
              <w:rPr>
                <w:sz w:val="20"/>
              </w:rPr>
            </w:pPr>
            <w:r>
              <w:rPr>
                <w:w w:val="110"/>
                <w:sz w:val="20"/>
              </w:rPr>
              <w:t>$2,339</w:t>
            </w:r>
          </w:p>
        </w:tc>
      </w:tr>
      <w:tr>
        <w:trPr>
          <w:trHeight w:val="235" w:hRule="atLeast"/>
        </w:trPr>
        <w:tc>
          <w:tcPr>
            <w:tcW w:w="5517" w:type="dxa"/>
          </w:tcPr>
          <w:p>
            <w:pPr>
              <w:pStyle w:val="TableParagraph"/>
              <w:spacing w:line="210" w:lineRule="exact" w:before="5"/>
              <w:ind w:left="200"/>
              <w:rPr>
                <w:sz w:val="20"/>
              </w:rPr>
            </w:pPr>
            <w:r>
              <w:rPr>
                <w:w w:val="110"/>
                <w:sz w:val="20"/>
              </w:rPr>
              <w:t>Locales comerciales</w:t>
            </w:r>
          </w:p>
        </w:tc>
        <w:tc>
          <w:tcPr>
            <w:tcW w:w="2361" w:type="dxa"/>
          </w:tcPr>
          <w:p>
            <w:pPr>
              <w:pStyle w:val="TableParagraph"/>
              <w:spacing w:line="210" w:lineRule="exact" w:before="5"/>
              <w:ind w:left="1007"/>
              <w:rPr>
                <w:sz w:val="20"/>
              </w:rPr>
            </w:pPr>
            <w:r>
              <w:rPr>
                <w:w w:val="115"/>
                <w:sz w:val="20"/>
              </w:rPr>
              <w:t>$1,042</w:t>
            </w:r>
          </w:p>
        </w:tc>
      </w:tr>
      <w:tr>
        <w:trPr>
          <w:trHeight w:val="235" w:hRule="atLeast"/>
        </w:trPr>
        <w:tc>
          <w:tcPr>
            <w:tcW w:w="5517" w:type="dxa"/>
          </w:tcPr>
          <w:p>
            <w:pPr>
              <w:pStyle w:val="TableParagraph"/>
              <w:spacing w:line="210" w:lineRule="exact" w:before="5"/>
              <w:ind w:left="200"/>
              <w:rPr>
                <w:sz w:val="20"/>
              </w:rPr>
            </w:pPr>
            <w:r>
              <w:rPr>
                <w:w w:val="110"/>
                <w:sz w:val="20"/>
              </w:rPr>
              <w:t>Naves industriales</w:t>
            </w:r>
          </w:p>
        </w:tc>
        <w:tc>
          <w:tcPr>
            <w:tcW w:w="2361" w:type="dxa"/>
          </w:tcPr>
          <w:p>
            <w:pPr>
              <w:pStyle w:val="TableParagraph"/>
              <w:spacing w:line="210" w:lineRule="exact" w:before="5"/>
              <w:ind w:left="985" w:right="831"/>
              <w:jc w:val="center"/>
              <w:rPr>
                <w:sz w:val="20"/>
              </w:rPr>
            </w:pPr>
            <w:r>
              <w:rPr>
                <w:w w:val="105"/>
                <w:sz w:val="20"/>
              </w:rPr>
              <w:t>$890</w:t>
            </w:r>
          </w:p>
        </w:tc>
      </w:tr>
      <w:tr>
        <w:trPr>
          <w:trHeight w:val="235" w:hRule="atLeast"/>
        </w:trPr>
        <w:tc>
          <w:tcPr>
            <w:tcW w:w="5517" w:type="dxa"/>
          </w:tcPr>
          <w:p>
            <w:pPr>
              <w:pStyle w:val="TableParagraph"/>
              <w:spacing w:line="210" w:lineRule="exact" w:before="5"/>
              <w:ind w:left="200"/>
              <w:rPr>
                <w:sz w:val="20"/>
              </w:rPr>
            </w:pPr>
            <w:r>
              <w:rPr>
                <w:w w:val="110"/>
                <w:sz w:val="20"/>
              </w:rPr>
              <w:t>Naves para fábricas, bodegas y/o talleres</w:t>
            </w:r>
          </w:p>
        </w:tc>
        <w:tc>
          <w:tcPr>
            <w:tcW w:w="2361" w:type="dxa"/>
          </w:tcPr>
          <w:p>
            <w:pPr>
              <w:pStyle w:val="TableParagraph"/>
              <w:spacing w:line="210" w:lineRule="exact" w:before="5"/>
              <w:ind w:left="985" w:right="831"/>
              <w:jc w:val="center"/>
              <w:rPr>
                <w:sz w:val="20"/>
              </w:rPr>
            </w:pPr>
            <w:r>
              <w:rPr>
                <w:w w:val="105"/>
                <w:sz w:val="20"/>
              </w:rPr>
              <w:t>$624</w:t>
            </w:r>
          </w:p>
        </w:tc>
      </w:tr>
      <w:tr>
        <w:trPr>
          <w:trHeight w:val="235" w:hRule="atLeast"/>
        </w:trPr>
        <w:tc>
          <w:tcPr>
            <w:tcW w:w="5517" w:type="dxa"/>
          </w:tcPr>
          <w:p>
            <w:pPr>
              <w:pStyle w:val="TableParagraph"/>
              <w:spacing w:line="210" w:lineRule="exact" w:before="5"/>
              <w:ind w:left="200"/>
              <w:rPr>
                <w:sz w:val="20"/>
              </w:rPr>
            </w:pPr>
            <w:r>
              <w:rPr>
                <w:w w:val="110"/>
                <w:sz w:val="20"/>
              </w:rPr>
              <w:t>Piscinas</w:t>
            </w:r>
          </w:p>
        </w:tc>
        <w:tc>
          <w:tcPr>
            <w:tcW w:w="2361" w:type="dxa"/>
          </w:tcPr>
          <w:p>
            <w:pPr>
              <w:pStyle w:val="TableParagraph"/>
              <w:spacing w:line="210" w:lineRule="exact" w:before="5"/>
              <w:ind w:left="985" w:right="831"/>
              <w:jc w:val="center"/>
              <w:rPr>
                <w:sz w:val="20"/>
              </w:rPr>
            </w:pPr>
            <w:r>
              <w:rPr>
                <w:w w:val="110"/>
                <w:sz w:val="20"/>
              </w:rPr>
              <w:t>$793</w:t>
            </w:r>
          </w:p>
        </w:tc>
      </w:tr>
      <w:tr>
        <w:trPr>
          <w:trHeight w:val="233" w:hRule="atLeast"/>
        </w:trPr>
        <w:tc>
          <w:tcPr>
            <w:tcW w:w="5517" w:type="dxa"/>
          </w:tcPr>
          <w:p>
            <w:pPr>
              <w:pStyle w:val="TableParagraph"/>
              <w:spacing w:line="209" w:lineRule="exact" w:before="5"/>
              <w:ind w:left="200"/>
              <w:rPr>
                <w:sz w:val="20"/>
              </w:rPr>
            </w:pPr>
            <w:r>
              <w:rPr>
                <w:w w:val="110"/>
                <w:sz w:val="20"/>
              </w:rPr>
              <w:t>Remodelaciones</w:t>
            </w:r>
          </w:p>
        </w:tc>
        <w:tc>
          <w:tcPr>
            <w:tcW w:w="2361" w:type="dxa"/>
          </w:tcPr>
          <w:p>
            <w:pPr>
              <w:pStyle w:val="TableParagraph"/>
              <w:spacing w:line="209" w:lineRule="exact" w:before="5"/>
              <w:ind w:left="1007"/>
              <w:rPr>
                <w:sz w:val="20"/>
              </w:rPr>
            </w:pPr>
            <w:r>
              <w:rPr>
                <w:w w:val="120"/>
                <w:sz w:val="20"/>
              </w:rPr>
              <w:t>$1,021</w:t>
            </w:r>
          </w:p>
        </w:tc>
      </w:tr>
      <w:tr>
        <w:trPr>
          <w:trHeight w:val="234" w:hRule="atLeast"/>
        </w:trPr>
        <w:tc>
          <w:tcPr>
            <w:tcW w:w="5517" w:type="dxa"/>
          </w:tcPr>
          <w:p>
            <w:pPr>
              <w:pStyle w:val="TableParagraph"/>
              <w:spacing w:line="210" w:lineRule="exact" w:before="3"/>
              <w:ind w:left="200"/>
              <w:rPr>
                <w:sz w:val="20"/>
              </w:rPr>
            </w:pPr>
            <w:r>
              <w:rPr>
                <w:w w:val="105"/>
                <w:sz w:val="20"/>
              </w:rPr>
              <w:t>Templos</w:t>
            </w:r>
          </w:p>
        </w:tc>
        <w:tc>
          <w:tcPr>
            <w:tcW w:w="2361" w:type="dxa"/>
          </w:tcPr>
          <w:p>
            <w:pPr>
              <w:pStyle w:val="TableParagraph"/>
              <w:spacing w:line="210" w:lineRule="exact" w:before="3"/>
              <w:ind w:left="985" w:right="831"/>
              <w:jc w:val="center"/>
              <w:rPr>
                <w:sz w:val="20"/>
              </w:rPr>
            </w:pPr>
            <w:r>
              <w:rPr>
                <w:w w:val="110"/>
                <w:sz w:val="20"/>
              </w:rPr>
              <w:t>$956</w:t>
            </w:r>
          </w:p>
        </w:tc>
      </w:tr>
      <w:tr>
        <w:trPr>
          <w:trHeight w:val="235" w:hRule="atLeast"/>
        </w:trPr>
        <w:tc>
          <w:tcPr>
            <w:tcW w:w="5517" w:type="dxa"/>
          </w:tcPr>
          <w:p>
            <w:pPr>
              <w:pStyle w:val="TableParagraph"/>
              <w:spacing w:line="210" w:lineRule="exact" w:before="5"/>
              <w:ind w:left="200"/>
              <w:rPr>
                <w:sz w:val="20"/>
              </w:rPr>
            </w:pPr>
            <w:r>
              <w:rPr>
                <w:w w:val="110"/>
                <w:sz w:val="20"/>
              </w:rPr>
              <w:t>Urbanizaciones</w:t>
            </w:r>
          </w:p>
        </w:tc>
        <w:tc>
          <w:tcPr>
            <w:tcW w:w="2361" w:type="dxa"/>
          </w:tcPr>
          <w:p>
            <w:pPr>
              <w:pStyle w:val="TableParagraph"/>
              <w:spacing w:line="210" w:lineRule="exact" w:before="5"/>
              <w:ind w:left="985" w:right="831"/>
              <w:jc w:val="center"/>
              <w:rPr>
                <w:sz w:val="20"/>
              </w:rPr>
            </w:pPr>
            <w:r>
              <w:rPr>
                <w:w w:val="110"/>
                <w:sz w:val="20"/>
              </w:rPr>
              <w:t>$347</w:t>
            </w:r>
          </w:p>
        </w:tc>
      </w:tr>
      <w:tr>
        <w:trPr>
          <w:trHeight w:val="234" w:hRule="atLeast"/>
        </w:trPr>
        <w:tc>
          <w:tcPr>
            <w:tcW w:w="5517" w:type="dxa"/>
          </w:tcPr>
          <w:p>
            <w:pPr>
              <w:pStyle w:val="TableParagraph"/>
              <w:spacing w:line="210" w:lineRule="exact" w:before="5"/>
              <w:ind w:left="200"/>
              <w:rPr>
                <w:sz w:val="20"/>
              </w:rPr>
            </w:pPr>
            <w:r>
              <w:rPr>
                <w:w w:val="110"/>
                <w:sz w:val="20"/>
              </w:rPr>
              <w:t>Vías de comunicación subterráneas y conexas</w:t>
            </w:r>
          </w:p>
        </w:tc>
        <w:tc>
          <w:tcPr>
            <w:tcW w:w="2361" w:type="dxa"/>
          </w:tcPr>
          <w:p>
            <w:pPr>
              <w:pStyle w:val="TableParagraph"/>
              <w:spacing w:line="210" w:lineRule="exact" w:before="5"/>
              <w:ind w:left="1007"/>
              <w:rPr>
                <w:sz w:val="20"/>
              </w:rPr>
            </w:pPr>
            <w:r>
              <w:rPr>
                <w:w w:val="115"/>
                <w:sz w:val="20"/>
              </w:rPr>
              <w:t>$1,769</w:t>
            </w:r>
          </w:p>
        </w:tc>
      </w:tr>
    </w:tbl>
    <w:p>
      <w:pPr>
        <w:pStyle w:val="BodyText"/>
        <w:spacing w:line="237" w:lineRule="auto" w:before="196"/>
        <w:ind w:right="1031"/>
        <w:jc w:val="both"/>
      </w:pPr>
      <w:r>
        <w:rPr>
          <w:rFonts w:ascii="TeX Gyre Bonum" w:hAnsi="TeX Gyre Bonum"/>
          <w:b/>
          <w:w w:val="110"/>
        </w:rPr>
        <w:t>Artículo 57.- </w:t>
      </w:r>
      <w:r>
        <w:rPr>
          <w:w w:val="110"/>
        </w:rPr>
        <w:t>El impuesto se determinará aplicando la tasa del 3.0% sobre el monto total de los pagos efectuados por concepto de remuneraciones al trabajo personal a que se  refiere  el  artículo 56 de este</w:t>
      </w:r>
      <w:r>
        <w:rPr>
          <w:spacing w:val="44"/>
          <w:w w:val="110"/>
        </w:rPr>
        <w:t> </w:t>
      </w:r>
      <w:r>
        <w:rPr>
          <w:w w:val="110"/>
        </w:rPr>
        <w:t>Código.</w:t>
      </w:r>
    </w:p>
    <w:p>
      <w:pPr>
        <w:pStyle w:val="BodyText"/>
        <w:spacing w:line="244" w:lineRule="auto" w:before="197"/>
        <w:ind w:right="1033"/>
        <w:jc w:val="both"/>
      </w:pPr>
      <w:r>
        <w:rPr>
          <w:rFonts w:ascii="TeX Gyre Bonum" w:hAnsi="TeX Gyre Bonum"/>
          <w:b/>
          <w:w w:val="110"/>
        </w:rPr>
        <w:t>Artículo 58.- </w:t>
      </w:r>
      <w:r>
        <w:rPr>
          <w:w w:val="110"/>
        </w:rPr>
        <w:t>Este impuesto se causará o retendrá en el momento en que se realicen las erogaciones por remuneraciones al trabajo personal a que se refiere el artículo 56  de  este Código, y se pagará o enterará mediante declaración en la forma oficial aprobada, que deberá presentarse a más tardar el día diez del mes siguiente a aquél en que se causó o retuvo el impuesto.</w:t>
      </w:r>
    </w:p>
    <w:p>
      <w:pPr>
        <w:pStyle w:val="BodyText"/>
        <w:spacing w:before="184"/>
        <w:ind w:right="1034"/>
        <w:jc w:val="both"/>
      </w:pPr>
      <w:r>
        <w:rPr>
          <w:rFonts w:ascii="TeX Gyre Bonum" w:hAnsi="TeX Gyre Bonum"/>
          <w:b/>
          <w:w w:val="110"/>
        </w:rPr>
        <w:t>Artículo 58 Bis.- </w:t>
      </w:r>
      <w:r>
        <w:rPr>
          <w:w w:val="110"/>
        </w:rPr>
        <w:t>Están obligados a presentar declaración anual informativa dentro de los dos primeros meses del año, las personas físicas o jurídico colectivas que realicen los siguientes actos:</w:t>
      </w:r>
    </w:p>
    <w:p>
      <w:pPr>
        <w:pStyle w:val="BodyText"/>
        <w:spacing w:before="8"/>
        <w:ind w:left="0"/>
        <w:rPr>
          <w:sz w:val="17"/>
        </w:rPr>
      </w:pPr>
    </w:p>
    <w:p>
      <w:pPr>
        <w:pStyle w:val="ListParagraph"/>
        <w:numPr>
          <w:ilvl w:val="0"/>
          <w:numId w:val="57"/>
        </w:numPr>
        <w:tabs>
          <w:tab w:pos="1310" w:val="left" w:leader="none"/>
          <w:tab w:pos="1311" w:val="left" w:leader="none"/>
        </w:tabs>
        <w:spacing w:line="230" w:lineRule="auto" w:before="1" w:after="0"/>
        <w:ind w:left="1310" w:right="1036" w:hanging="852"/>
        <w:jc w:val="left"/>
        <w:rPr>
          <w:sz w:val="20"/>
        </w:rPr>
      </w:pPr>
      <w:r>
        <w:rPr>
          <w:w w:val="110"/>
          <w:sz w:val="20"/>
        </w:rPr>
        <w:t>Presten servicios mediante los cuales proporcionen trabajadores a terceros cuyo domicilio</w:t>
      </w:r>
      <w:r>
        <w:rPr>
          <w:spacing w:val="10"/>
          <w:w w:val="110"/>
          <w:sz w:val="20"/>
        </w:rPr>
        <w:t> </w:t>
      </w:r>
      <w:r>
        <w:rPr>
          <w:w w:val="110"/>
          <w:sz w:val="20"/>
        </w:rPr>
        <w:t>se</w:t>
      </w:r>
      <w:r>
        <w:rPr>
          <w:spacing w:val="8"/>
          <w:w w:val="110"/>
          <w:sz w:val="20"/>
        </w:rPr>
        <w:t> </w:t>
      </w:r>
      <w:r>
        <w:rPr>
          <w:w w:val="110"/>
          <w:sz w:val="20"/>
        </w:rPr>
        <w:t>encuentre</w:t>
      </w:r>
      <w:r>
        <w:rPr>
          <w:spacing w:val="9"/>
          <w:w w:val="110"/>
          <w:sz w:val="20"/>
        </w:rPr>
        <w:t> </w:t>
      </w:r>
      <w:r>
        <w:rPr>
          <w:w w:val="110"/>
          <w:sz w:val="20"/>
        </w:rPr>
        <w:t>dentro</w:t>
      </w:r>
      <w:r>
        <w:rPr>
          <w:spacing w:val="10"/>
          <w:w w:val="110"/>
          <w:sz w:val="20"/>
        </w:rPr>
        <w:t> </w:t>
      </w:r>
      <w:r>
        <w:rPr>
          <w:w w:val="110"/>
          <w:sz w:val="20"/>
        </w:rPr>
        <w:t>o</w:t>
      </w:r>
      <w:r>
        <w:rPr>
          <w:spacing w:val="8"/>
          <w:w w:val="110"/>
          <w:sz w:val="20"/>
        </w:rPr>
        <w:t> </w:t>
      </w:r>
      <w:r>
        <w:rPr>
          <w:w w:val="110"/>
          <w:sz w:val="20"/>
        </w:rPr>
        <w:t>fuera</w:t>
      </w:r>
      <w:r>
        <w:rPr>
          <w:spacing w:val="9"/>
          <w:w w:val="110"/>
          <w:sz w:val="20"/>
        </w:rPr>
        <w:t> </w:t>
      </w:r>
      <w:r>
        <w:rPr>
          <w:w w:val="110"/>
          <w:sz w:val="20"/>
        </w:rPr>
        <w:t>del</w:t>
      </w:r>
      <w:r>
        <w:rPr>
          <w:spacing w:val="10"/>
          <w:w w:val="110"/>
          <w:sz w:val="20"/>
        </w:rPr>
        <w:t> </w:t>
      </w:r>
      <w:r>
        <w:rPr>
          <w:w w:val="110"/>
          <w:sz w:val="20"/>
        </w:rPr>
        <w:t>territorio</w:t>
      </w:r>
      <w:r>
        <w:rPr>
          <w:spacing w:val="10"/>
          <w:w w:val="110"/>
          <w:sz w:val="20"/>
        </w:rPr>
        <w:t> </w:t>
      </w:r>
      <w:r>
        <w:rPr>
          <w:w w:val="110"/>
          <w:sz w:val="20"/>
        </w:rPr>
        <w:t>del</w:t>
      </w:r>
      <w:r>
        <w:rPr>
          <w:spacing w:val="9"/>
          <w:w w:val="110"/>
          <w:sz w:val="20"/>
        </w:rPr>
        <w:t> </w:t>
      </w:r>
      <w:r>
        <w:rPr>
          <w:w w:val="110"/>
          <w:sz w:val="20"/>
        </w:rPr>
        <w:t>Estado.</w:t>
      </w:r>
    </w:p>
    <w:p>
      <w:pPr>
        <w:pStyle w:val="BodyText"/>
        <w:spacing w:before="5"/>
        <w:ind w:left="0"/>
        <w:rPr>
          <w:sz w:val="18"/>
        </w:rPr>
      </w:pPr>
    </w:p>
    <w:p>
      <w:pPr>
        <w:pStyle w:val="ListParagraph"/>
        <w:numPr>
          <w:ilvl w:val="0"/>
          <w:numId w:val="57"/>
        </w:numPr>
        <w:tabs>
          <w:tab w:pos="1310" w:val="left" w:leader="none"/>
          <w:tab w:pos="1311" w:val="left" w:leader="none"/>
        </w:tabs>
        <w:spacing w:line="228" w:lineRule="auto" w:before="0" w:after="0"/>
        <w:ind w:left="1310" w:right="1032" w:hanging="852"/>
        <w:jc w:val="left"/>
        <w:rPr>
          <w:sz w:val="20"/>
        </w:rPr>
      </w:pPr>
      <w:r>
        <w:rPr>
          <w:w w:val="110"/>
          <w:sz w:val="20"/>
        </w:rPr>
        <w:t>Contraten en territorio del Estado, servicios mediante los cuales se le proporcione trabajadores.</w:t>
      </w:r>
    </w:p>
    <w:p>
      <w:pPr>
        <w:spacing w:after="0" w:line="228"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55" name="image2.png"/>
            <wp:cNvGraphicFramePr>
              <a:graphicFrameLocks noChangeAspect="1"/>
            </wp:cNvGraphicFramePr>
            <a:graphic>
              <a:graphicData uri="http://schemas.openxmlformats.org/drawingml/2006/picture">
                <pic:pic>
                  <pic:nvPicPr>
                    <pic:cNvPr id="1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La presentación de declaraciones informativas a que refiere este artículo  se harán conforme a  las  reglas de carácter general que emitirá la autoridad fiscal competente, mismas que habrán    de publicarse en el Periódico</w:t>
      </w:r>
      <w:r>
        <w:rPr>
          <w:spacing w:val="52"/>
          <w:w w:val="110"/>
        </w:rPr>
        <w:t> </w:t>
      </w:r>
      <w:r>
        <w:rPr>
          <w:w w:val="110"/>
        </w:rPr>
        <w:t>Oficial.</w:t>
      </w:r>
    </w:p>
    <w:p>
      <w:pPr>
        <w:pStyle w:val="BodyText"/>
        <w:spacing w:before="8"/>
        <w:ind w:left="0"/>
        <w:rPr>
          <w:sz w:val="17"/>
        </w:rPr>
      </w:pPr>
    </w:p>
    <w:p>
      <w:pPr>
        <w:pStyle w:val="BodyText"/>
        <w:spacing w:line="230" w:lineRule="auto"/>
        <w:ind w:right="1033"/>
        <w:jc w:val="both"/>
      </w:pPr>
      <w:r>
        <w:rPr>
          <w:rFonts w:ascii="TeX Gyre Bonum" w:hAnsi="TeX Gyre Bonum"/>
          <w:b/>
          <w:w w:val="110"/>
        </w:rPr>
        <w:t>Artículo 59.- </w:t>
      </w:r>
      <w:r>
        <w:rPr>
          <w:w w:val="110"/>
        </w:rPr>
        <w:t>No se pagará este impuesto, por las erogaciones que se realicen por concepto de las siguientes remuneraciones otorgadas de manera general:</w:t>
      </w:r>
    </w:p>
    <w:p>
      <w:pPr>
        <w:pStyle w:val="ListParagraph"/>
        <w:numPr>
          <w:ilvl w:val="0"/>
          <w:numId w:val="58"/>
        </w:numPr>
        <w:tabs>
          <w:tab w:pos="1178" w:val="left" w:leader="none"/>
          <w:tab w:pos="1179" w:val="left" w:leader="none"/>
        </w:tabs>
        <w:spacing w:line="240" w:lineRule="auto" w:before="195" w:after="0"/>
        <w:ind w:left="1178" w:right="0" w:hanging="721"/>
        <w:jc w:val="left"/>
        <w:rPr>
          <w:sz w:val="20"/>
        </w:rPr>
      </w:pPr>
      <w:r>
        <w:rPr>
          <w:w w:val="110"/>
          <w:sz w:val="20"/>
        </w:rPr>
        <w:t>Derogada.</w:t>
      </w:r>
    </w:p>
    <w:p>
      <w:pPr>
        <w:pStyle w:val="ListParagraph"/>
        <w:numPr>
          <w:ilvl w:val="0"/>
          <w:numId w:val="58"/>
        </w:numPr>
        <w:tabs>
          <w:tab w:pos="1178" w:val="left" w:leader="none"/>
          <w:tab w:pos="1179" w:val="left" w:leader="none"/>
        </w:tabs>
        <w:spacing w:line="240" w:lineRule="auto" w:before="179" w:after="0"/>
        <w:ind w:left="1178" w:right="0" w:hanging="721"/>
        <w:jc w:val="left"/>
        <w:rPr>
          <w:sz w:val="20"/>
        </w:rPr>
      </w:pPr>
      <w:r>
        <w:rPr>
          <w:w w:val="110"/>
          <w:sz w:val="20"/>
        </w:rPr>
        <w:t>Derogada.</w:t>
      </w:r>
    </w:p>
    <w:p>
      <w:pPr>
        <w:pStyle w:val="ListParagraph"/>
        <w:numPr>
          <w:ilvl w:val="0"/>
          <w:numId w:val="58"/>
        </w:numPr>
        <w:tabs>
          <w:tab w:pos="1178" w:val="left" w:leader="none"/>
          <w:tab w:pos="1179" w:val="left" w:leader="none"/>
        </w:tabs>
        <w:spacing w:line="240" w:lineRule="auto" w:before="176" w:after="0"/>
        <w:ind w:left="1178" w:right="0" w:hanging="721"/>
        <w:jc w:val="left"/>
        <w:rPr>
          <w:sz w:val="20"/>
        </w:rPr>
      </w:pPr>
      <w:r>
        <w:rPr>
          <w:w w:val="110"/>
          <w:sz w:val="20"/>
        </w:rPr>
        <w:t>Becas educacionales y deportivas para los</w:t>
      </w:r>
      <w:r>
        <w:rPr>
          <w:spacing w:val="11"/>
          <w:w w:val="110"/>
          <w:sz w:val="20"/>
        </w:rPr>
        <w:t> </w:t>
      </w:r>
      <w:r>
        <w:rPr>
          <w:w w:val="110"/>
          <w:sz w:val="20"/>
        </w:rPr>
        <w:t>trabajadores.</w:t>
      </w:r>
    </w:p>
    <w:p>
      <w:pPr>
        <w:pStyle w:val="ListParagraph"/>
        <w:numPr>
          <w:ilvl w:val="0"/>
          <w:numId w:val="58"/>
        </w:numPr>
        <w:tabs>
          <w:tab w:pos="1178" w:val="left" w:leader="none"/>
          <w:tab w:pos="1179" w:val="left" w:leader="none"/>
        </w:tabs>
        <w:spacing w:line="240" w:lineRule="auto" w:before="179" w:after="0"/>
        <w:ind w:left="1178" w:right="0" w:hanging="721"/>
        <w:jc w:val="left"/>
        <w:rPr>
          <w:sz w:val="20"/>
        </w:rPr>
      </w:pPr>
      <w:r>
        <w:rPr>
          <w:w w:val="110"/>
          <w:sz w:val="20"/>
        </w:rPr>
        <w:t>Derogada.</w:t>
      </w:r>
    </w:p>
    <w:p>
      <w:pPr>
        <w:pStyle w:val="ListParagraph"/>
        <w:numPr>
          <w:ilvl w:val="0"/>
          <w:numId w:val="58"/>
        </w:numPr>
        <w:tabs>
          <w:tab w:pos="1138" w:val="left" w:leader="none"/>
        </w:tabs>
        <w:spacing w:line="230" w:lineRule="auto" w:before="188" w:after="0"/>
        <w:ind w:left="1138" w:right="1033" w:hanging="680"/>
        <w:jc w:val="both"/>
        <w:rPr>
          <w:sz w:val="20"/>
        </w:rPr>
      </w:pPr>
      <w:r>
        <w:rPr>
          <w:w w:val="110"/>
          <w:sz w:val="20"/>
        </w:rPr>
        <w:t>Indemnizaciones por despido o terminación de la relación laboral, riesgos o  enfermedades</w:t>
      </w:r>
      <w:r>
        <w:rPr>
          <w:spacing w:val="10"/>
          <w:w w:val="110"/>
          <w:sz w:val="20"/>
        </w:rPr>
        <w:t> </w:t>
      </w:r>
      <w:r>
        <w:rPr>
          <w:w w:val="110"/>
          <w:sz w:val="20"/>
        </w:rPr>
        <w:t>profesionales.</w:t>
      </w:r>
    </w:p>
    <w:p>
      <w:pPr>
        <w:pStyle w:val="ListParagraph"/>
        <w:numPr>
          <w:ilvl w:val="0"/>
          <w:numId w:val="58"/>
        </w:numPr>
        <w:tabs>
          <w:tab w:pos="1137" w:val="left" w:leader="none"/>
          <w:tab w:pos="1138" w:val="left" w:leader="none"/>
        </w:tabs>
        <w:spacing w:line="240" w:lineRule="auto" w:before="196" w:after="0"/>
        <w:ind w:left="1138" w:right="0" w:hanging="680"/>
        <w:jc w:val="left"/>
        <w:rPr>
          <w:sz w:val="20"/>
        </w:rPr>
      </w:pPr>
      <w:r>
        <w:rPr>
          <w:w w:val="110"/>
          <w:sz w:val="20"/>
        </w:rPr>
        <w:t>Pensiones, jubilaciones y gastos</w:t>
      </w:r>
      <w:r>
        <w:rPr>
          <w:spacing w:val="46"/>
          <w:w w:val="110"/>
          <w:sz w:val="20"/>
        </w:rPr>
        <w:t> </w:t>
      </w:r>
      <w:r>
        <w:rPr>
          <w:w w:val="110"/>
          <w:sz w:val="20"/>
        </w:rPr>
        <w:t>funerarios.</w:t>
      </w:r>
    </w:p>
    <w:p>
      <w:pPr>
        <w:pStyle w:val="ListParagraph"/>
        <w:numPr>
          <w:ilvl w:val="0"/>
          <w:numId w:val="58"/>
        </w:numPr>
        <w:tabs>
          <w:tab w:pos="1137" w:val="left" w:leader="none"/>
          <w:tab w:pos="1138" w:val="left" w:leader="none"/>
        </w:tabs>
        <w:spacing w:line="240" w:lineRule="auto" w:before="179" w:after="0"/>
        <w:ind w:left="1138" w:right="0" w:hanging="680"/>
        <w:jc w:val="left"/>
        <w:rPr>
          <w:sz w:val="20"/>
        </w:rPr>
      </w:pPr>
      <w:r>
        <w:rPr>
          <w:w w:val="110"/>
          <w:sz w:val="20"/>
        </w:rPr>
        <w:t>Derogada</w:t>
      </w:r>
    </w:p>
    <w:p>
      <w:pPr>
        <w:pStyle w:val="ListParagraph"/>
        <w:numPr>
          <w:ilvl w:val="0"/>
          <w:numId w:val="58"/>
        </w:numPr>
        <w:tabs>
          <w:tab w:pos="1138" w:val="left" w:leader="none"/>
        </w:tabs>
        <w:spacing w:line="240" w:lineRule="auto" w:before="176" w:after="0"/>
        <w:ind w:left="1138" w:right="1034" w:hanging="680"/>
        <w:jc w:val="both"/>
        <w:rPr>
          <w:sz w:val="20"/>
        </w:rPr>
      </w:pPr>
      <w:r>
        <w:rPr>
          <w:w w:val="110"/>
          <w:sz w:val="20"/>
        </w:rPr>
        <w:t>Pagos a personas discapacitadas o con enfermedades en estado terminal, crónicas o degenerativas, que les impida o limite el desempeño o desarrollo en forma habitual de  sus</w:t>
      </w:r>
      <w:r>
        <w:rPr>
          <w:spacing w:val="10"/>
          <w:w w:val="110"/>
          <w:sz w:val="20"/>
        </w:rPr>
        <w:t> </w:t>
      </w:r>
      <w:r>
        <w:rPr>
          <w:w w:val="110"/>
          <w:sz w:val="20"/>
        </w:rPr>
        <w:t>funciones</w:t>
      </w:r>
      <w:r>
        <w:rPr>
          <w:spacing w:val="11"/>
          <w:w w:val="110"/>
          <w:sz w:val="20"/>
        </w:rPr>
        <w:t> </w:t>
      </w:r>
      <w:r>
        <w:rPr>
          <w:w w:val="110"/>
          <w:sz w:val="20"/>
        </w:rPr>
        <w:t>en</w:t>
      </w:r>
      <w:r>
        <w:rPr>
          <w:spacing w:val="12"/>
          <w:w w:val="110"/>
          <w:sz w:val="20"/>
        </w:rPr>
        <w:t> </w:t>
      </w:r>
      <w:r>
        <w:rPr>
          <w:w w:val="110"/>
          <w:sz w:val="20"/>
        </w:rPr>
        <w:t>un</w:t>
      </w:r>
      <w:r>
        <w:rPr>
          <w:spacing w:val="11"/>
          <w:w w:val="110"/>
          <w:sz w:val="20"/>
        </w:rPr>
        <w:t> </w:t>
      </w:r>
      <w:r>
        <w:rPr>
          <w:w w:val="110"/>
          <w:sz w:val="20"/>
        </w:rPr>
        <w:t>trabajo,</w:t>
      </w:r>
      <w:r>
        <w:rPr>
          <w:spacing w:val="12"/>
          <w:w w:val="110"/>
          <w:sz w:val="20"/>
        </w:rPr>
        <w:t> </w:t>
      </w:r>
      <w:r>
        <w:rPr>
          <w:w w:val="110"/>
          <w:sz w:val="20"/>
        </w:rPr>
        <w:t>conforme</w:t>
      </w:r>
      <w:r>
        <w:rPr>
          <w:spacing w:val="10"/>
          <w:w w:val="110"/>
          <w:sz w:val="20"/>
        </w:rPr>
        <w:t> </w:t>
      </w:r>
      <w:r>
        <w:rPr>
          <w:w w:val="110"/>
          <w:sz w:val="20"/>
        </w:rPr>
        <w:t>a</w:t>
      </w:r>
      <w:r>
        <w:rPr>
          <w:spacing w:val="12"/>
          <w:w w:val="110"/>
          <w:sz w:val="20"/>
        </w:rPr>
        <w:t> </w:t>
      </w:r>
      <w:r>
        <w:rPr>
          <w:w w:val="110"/>
          <w:sz w:val="20"/>
        </w:rPr>
        <w:t>las</w:t>
      </w:r>
      <w:r>
        <w:rPr>
          <w:spacing w:val="13"/>
          <w:w w:val="110"/>
          <w:sz w:val="20"/>
        </w:rPr>
        <w:t> </w:t>
      </w:r>
      <w:r>
        <w:rPr>
          <w:w w:val="110"/>
          <w:sz w:val="20"/>
        </w:rPr>
        <w:t>reglas</w:t>
      </w:r>
      <w:r>
        <w:rPr>
          <w:spacing w:val="10"/>
          <w:w w:val="110"/>
          <w:sz w:val="20"/>
        </w:rPr>
        <w:t> </w:t>
      </w:r>
      <w:r>
        <w:rPr>
          <w:w w:val="110"/>
          <w:sz w:val="20"/>
        </w:rPr>
        <w:t>que</w:t>
      </w:r>
      <w:r>
        <w:rPr>
          <w:spacing w:val="10"/>
          <w:w w:val="110"/>
          <w:sz w:val="20"/>
        </w:rPr>
        <w:t> </w:t>
      </w:r>
      <w:r>
        <w:rPr>
          <w:w w:val="110"/>
          <w:sz w:val="20"/>
        </w:rPr>
        <w:t>al</w:t>
      </w:r>
      <w:r>
        <w:rPr>
          <w:spacing w:val="11"/>
          <w:w w:val="110"/>
          <w:sz w:val="20"/>
        </w:rPr>
        <w:t> </w:t>
      </w:r>
      <w:r>
        <w:rPr>
          <w:w w:val="110"/>
          <w:sz w:val="20"/>
        </w:rPr>
        <w:t>efecto</w:t>
      </w:r>
      <w:r>
        <w:rPr>
          <w:spacing w:val="12"/>
          <w:w w:val="110"/>
          <w:sz w:val="20"/>
        </w:rPr>
        <w:t> </w:t>
      </w:r>
      <w:r>
        <w:rPr>
          <w:w w:val="110"/>
          <w:sz w:val="20"/>
        </w:rPr>
        <w:t>emita</w:t>
      </w:r>
      <w:r>
        <w:rPr>
          <w:spacing w:val="11"/>
          <w:w w:val="110"/>
          <w:sz w:val="20"/>
        </w:rPr>
        <w:t> </w:t>
      </w:r>
      <w:r>
        <w:rPr>
          <w:w w:val="110"/>
          <w:sz w:val="20"/>
        </w:rPr>
        <w:t>la</w:t>
      </w:r>
      <w:r>
        <w:rPr>
          <w:spacing w:val="12"/>
          <w:w w:val="110"/>
          <w:sz w:val="20"/>
        </w:rPr>
        <w:t> </w:t>
      </w:r>
      <w:r>
        <w:rPr>
          <w:w w:val="110"/>
          <w:sz w:val="20"/>
        </w:rPr>
        <w:t>Secretaría.</w:t>
      </w:r>
    </w:p>
    <w:p>
      <w:pPr>
        <w:pStyle w:val="ListParagraph"/>
        <w:numPr>
          <w:ilvl w:val="0"/>
          <w:numId w:val="58"/>
        </w:numPr>
        <w:tabs>
          <w:tab w:pos="1137" w:val="left" w:leader="none"/>
          <w:tab w:pos="1138" w:val="left" w:leader="none"/>
        </w:tabs>
        <w:spacing w:line="240" w:lineRule="auto" w:before="194" w:after="0"/>
        <w:ind w:left="1138" w:right="0" w:hanging="680"/>
        <w:jc w:val="left"/>
        <w:rPr>
          <w:sz w:val="20"/>
        </w:rPr>
      </w:pPr>
      <w:r>
        <w:rPr>
          <w:w w:val="110"/>
          <w:sz w:val="20"/>
        </w:rPr>
        <w:t>Derogada.</w:t>
      </w:r>
    </w:p>
    <w:p>
      <w:pPr>
        <w:pStyle w:val="ListParagraph"/>
        <w:numPr>
          <w:ilvl w:val="0"/>
          <w:numId w:val="58"/>
        </w:numPr>
        <w:tabs>
          <w:tab w:pos="1138" w:val="left" w:leader="none"/>
        </w:tabs>
        <w:spacing w:line="240" w:lineRule="auto" w:before="177" w:after="0"/>
        <w:ind w:left="1138" w:right="0" w:hanging="680"/>
        <w:jc w:val="both"/>
        <w:rPr>
          <w:sz w:val="20"/>
        </w:rPr>
      </w:pPr>
      <w:r>
        <w:rPr>
          <w:w w:val="110"/>
          <w:sz w:val="20"/>
        </w:rPr>
        <w:t>Contraprestaciones pagadas</w:t>
      </w:r>
      <w:r>
        <w:rPr>
          <w:spacing w:val="24"/>
          <w:w w:val="110"/>
          <w:sz w:val="20"/>
        </w:rPr>
        <w:t> </w:t>
      </w:r>
      <w:r>
        <w:rPr>
          <w:w w:val="110"/>
          <w:sz w:val="20"/>
        </w:rPr>
        <w:t>por:</w:t>
      </w:r>
    </w:p>
    <w:p>
      <w:pPr>
        <w:spacing w:line="386" w:lineRule="auto" w:before="178"/>
        <w:ind w:left="1027" w:right="8461" w:hanging="3"/>
        <w:jc w:val="both"/>
        <w:rPr>
          <w:sz w:val="20"/>
        </w:rPr>
      </w:pPr>
      <w:r>
        <w:rPr>
          <w:rFonts w:ascii="TeX Gyre Bonum"/>
          <w:b/>
          <w:w w:val="105"/>
          <w:sz w:val="20"/>
        </w:rPr>
        <w:t>A). </w:t>
      </w:r>
      <w:r>
        <w:rPr>
          <w:w w:val="105"/>
          <w:sz w:val="20"/>
        </w:rPr>
        <w:t>Derogado. </w:t>
      </w:r>
      <w:r>
        <w:rPr>
          <w:rFonts w:ascii="TeX Gyre Bonum"/>
          <w:b/>
          <w:w w:val="105"/>
          <w:sz w:val="20"/>
        </w:rPr>
        <w:t>B). </w:t>
      </w:r>
      <w:r>
        <w:rPr>
          <w:w w:val="105"/>
          <w:sz w:val="20"/>
        </w:rPr>
        <w:t>Derogado. </w:t>
      </w:r>
      <w:r>
        <w:rPr>
          <w:rFonts w:ascii="TeX Gyre Bonum"/>
          <w:b/>
          <w:w w:val="105"/>
          <w:sz w:val="20"/>
        </w:rPr>
        <w:t>C). </w:t>
      </w:r>
      <w:r>
        <w:rPr>
          <w:w w:val="105"/>
          <w:sz w:val="20"/>
        </w:rPr>
        <w:t>Derogado</w:t>
      </w:r>
    </w:p>
    <w:p>
      <w:pPr>
        <w:pStyle w:val="ListParagraph"/>
        <w:numPr>
          <w:ilvl w:val="0"/>
          <w:numId w:val="59"/>
        </w:numPr>
        <w:tabs>
          <w:tab w:pos="1453" w:val="left" w:leader="none"/>
        </w:tabs>
        <w:spacing w:line="291" w:lineRule="exact" w:before="0" w:after="0"/>
        <w:ind w:left="1452" w:right="0" w:hanging="426"/>
        <w:jc w:val="both"/>
        <w:rPr>
          <w:sz w:val="20"/>
        </w:rPr>
      </w:pPr>
      <w:r>
        <w:rPr>
          <w:w w:val="110"/>
          <w:sz w:val="20"/>
        </w:rPr>
        <w:t>Las</w:t>
      </w:r>
      <w:r>
        <w:rPr>
          <w:spacing w:val="11"/>
          <w:w w:val="110"/>
          <w:sz w:val="20"/>
        </w:rPr>
        <w:t> </w:t>
      </w:r>
      <w:r>
        <w:rPr>
          <w:w w:val="110"/>
          <w:sz w:val="20"/>
        </w:rPr>
        <w:t>instituciones</w:t>
      </w:r>
      <w:r>
        <w:rPr>
          <w:spacing w:val="16"/>
          <w:w w:val="110"/>
          <w:sz w:val="20"/>
        </w:rPr>
        <w:t> </w:t>
      </w:r>
      <w:r>
        <w:rPr>
          <w:w w:val="110"/>
          <w:sz w:val="20"/>
        </w:rPr>
        <w:t>de</w:t>
      </w:r>
      <w:r>
        <w:rPr>
          <w:spacing w:val="10"/>
          <w:w w:val="110"/>
          <w:sz w:val="20"/>
        </w:rPr>
        <w:t> </w:t>
      </w:r>
      <w:r>
        <w:rPr>
          <w:w w:val="110"/>
          <w:sz w:val="20"/>
        </w:rPr>
        <w:t>asistencia</w:t>
      </w:r>
      <w:r>
        <w:rPr>
          <w:spacing w:val="11"/>
          <w:w w:val="110"/>
          <w:sz w:val="20"/>
        </w:rPr>
        <w:t> </w:t>
      </w:r>
      <w:r>
        <w:rPr>
          <w:w w:val="110"/>
          <w:sz w:val="20"/>
        </w:rPr>
        <w:t>privada</w:t>
      </w:r>
      <w:r>
        <w:rPr>
          <w:spacing w:val="12"/>
          <w:w w:val="110"/>
          <w:sz w:val="20"/>
        </w:rPr>
        <w:t> </w:t>
      </w:r>
      <w:r>
        <w:rPr>
          <w:w w:val="110"/>
          <w:sz w:val="20"/>
        </w:rPr>
        <w:t>reconocidas</w:t>
      </w:r>
      <w:r>
        <w:rPr>
          <w:spacing w:val="10"/>
          <w:w w:val="110"/>
          <w:sz w:val="20"/>
        </w:rPr>
        <w:t> </w:t>
      </w:r>
      <w:r>
        <w:rPr>
          <w:w w:val="110"/>
          <w:sz w:val="20"/>
        </w:rPr>
        <w:t>por</w:t>
      </w:r>
      <w:r>
        <w:rPr>
          <w:spacing w:val="12"/>
          <w:w w:val="110"/>
          <w:sz w:val="20"/>
        </w:rPr>
        <w:t> </w:t>
      </w:r>
      <w:r>
        <w:rPr>
          <w:w w:val="110"/>
          <w:sz w:val="20"/>
        </w:rPr>
        <w:t>el</w:t>
      </w:r>
      <w:r>
        <w:rPr>
          <w:spacing w:val="11"/>
          <w:w w:val="110"/>
          <w:sz w:val="20"/>
        </w:rPr>
        <w:t> </w:t>
      </w:r>
      <w:r>
        <w:rPr>
          <w:w w:val="110"/>
          <w:sz w:val="20"/>
        </w:rPr>
        <w:t>Estado.</w:t>
      </w:r>
    </w:p>
    <w:p>
      <w:pPr>
        <w:pStyle w:val="ListParagraph"/>
        <w:numPr>
          <w:ilvl w:val="0"/>
          <w:numId w:val="59"/>
        </w:numPr>
        <w:tabs>
          <w:tab w:pos="1453" w:val="left" w:leader="none"/>
        </w:tabs>
        <w:spacing w:line="386" w:lineRule="auto" w:before="179" w:after="0"/>
        <w:ind w:left="1027" w:right="8461" w:firstLine="0"/>
        <w:jc w:val="both"/>
        <w:rPr>
          <w:sz w:val="20"/>
        </w:rPr>
      </w:pPr>
      <w:r>
        <w:rPr>
          <w:w w:val="105"/>
          <w:sz w:val="20"/>
        </w:rPr>
        <w:t>Derogado </w:t>
      </w:r>
      <w:r>
        <w:rPr>
          <w:rFonts w:ascii="TeX Gyre Bonum"/>
          <w:b/>
          <w:w w:val="105"/>
          <w:sz w:val="20"/>
        </w:rPr>
        <w:t>F). </w:t>
      </w:r>
      <w:r>
        <w:rPr>
          <w:w w:val="105"/>
          <w:sz w:val="20"/>
        </w:rPr>
        <w:t>Derogado. </w:t>
      </w:r>
      <w:r>
        <w:rPr>
          <w:rFonts w:ascii="TeX Gyre Bonum"/>
          <w:b/>
          <w:w w:val="105"/>
          <w:sz w:val="20"/>
        </w:rPr>
        <w:t>G). </w:t>
      </w:r>
      <w:r>
        <w:rPr>
          <w:w w:val="105"/>
          <w:sz w:val="20"/>
        </w:rPr>
        <w:t>Derogado. </w:t>
      </w:r>
      <w:r>
        <w:rPr>
          <w:rFonts w:ascii="TeX Gyre Bonum"/>
          <w:b/>
          <w:w w:val="105"/>
          <w:sz w:val="20"/>
        </w:rPr>
        <w:t>H). </w:t>
      </w:r>
      <w:r>
        <w:rPr>
          <w:w w:val="105"/>
          <w:sz w:val="20"/>
        </w:rPr>
        <w:t>Derogado </w:t>
      </w:r>
      <w:r>
        <w:rPr>
          <w:rFonts w:ascii="TeX Gyre Bonum"/>
          <w:b/>
          <w:w w:val="105"/>
          <w:sz w:val="20"/>
        </w:rPr>
        <w:t>I).</w:t>
      </w:r>
      <w:r>
        <w:rPr>
          <w:rFonts w:ascii="TeX Gyre Bonum"/>
          <w:b/>
          <w:spacing w:val="1"/>
          <w:w w:val="105"/>
          <w:sz w:val="20"/>
        </w:rPr>
        <w:t> </w:t>
      </w:r>
      <w:r>
        <w:rPr>
          <w:w w:val="105"/>
          <w:sz w:val="20"/>
        </w:rPr>
        <w:t>Derogado</w:t>
      </w:r>
    </w:p>
    <w:p>
      <w:pPr>
        <w:pStyle w:val="ListParagraph"/>
        <w:numPr>
          <w:ilvl w:val="0"/>
          <w:numId w:val="58"/>
        </w:numPr>
        <w:tabs>
          <w:tab w:pos="1179" w:val="left" w:leader="none"/>
        </w:tabs>
        <w:spacing w:line="237" w:lineRule="auto" w:before="1" w:after="0"/>
        <w:ind w:left="1178" w:right="1034" w:hanging="720"/>
        <w:jc w:val="both"/>
        <w:rPr>
          <w:sz w:val="20"/>
        </w:rPr>
      </w:pPr>
      <w:r>
        <w:rPr>
          <w:w w:val="110"/>
          <w:sz w:val="20"/>
        </w:rPr>
        <w:t>Pagos realizados a personas físicas por la prestación de su trabajo personal independiente, por el cual se deba pagar y en su caso retener el Impuesto al Valor Agregado.</w:t>
      </w:r>
    </w:p>
    <w:p>
      <w:pPr>
        <w:spacing w:before="197"/>
        <w:ind w:left="458" w:right="0" w:firstLine="0"/>
        <w:jc w:val="both"/>
        <w:rPr>
          <w:sz w:val="20"/>
        </w:rPr>
      </w:pPr>
      <w:r>
        <w:rPr>
          <w:rFonts w:ascii="TeX Gyre Bonum" w:hAnsi="TeX Gyre Bonum"/>
          <w:b/>
          <w:sz w:val="20"/>
        </w:rPr>
        <w:t>Artículo 59 Bis.- </w:t>
      </w:r>
      <w:r>
        <w:rPr>
          <w:sz w:val="20"/>
        </w:rPr>
        <w:t>Derogado</w:t>
      </w:r>
    </w:p>
    <w:p>
      <w:pPr>
        <w:spacing w:after="0"/>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57" name="image2.png"/>
            <wp:cNvGraphicFramePr>
              <a:graphicFrameLocks noChangeAspect="1"/>
            </wp:cNvGraphicFramePr>
            <a:graphic>
              <a:graphicData uri="http://schemas.openxmlformats.org/drawingml/2006/picture">
                <pic:pic>
                  <pic:nvPicPr>
                    <pic:cNvPr id="1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Heading1"/>
        <w:spacing w:line="231" w:lineRule="exact"/>
        <w:ind w:right="3573"/>
      </w:pPr>
      <w:r>
        <w:rPr/>
        <w:t>Sección Segunda</w:t>
      </w:r>
    </w:p>
    <w:p>
      <w:pPr>
        <w:spacing w:line="263" w:lineRule="exact" w:before="0"/>
        <w:ind w:left="1636" w:right="2215" w:firstLine="0"/>
        <w:jc w:val="center"/>
        <w:rPr>
          <w:rFonts w:ascii="TeX Gyre Bonum" w:hAnsi="TeX Gyre Bonum"/>
          <w:b/>
          <w:sz w:val="20"/>
        </w:rPr>
      </w:pPr>
      <w:r>
        <w:rPr>
          <w:rFonts w:ascii="TeX Gyre Bonum" w:hAnsi="TeX Gyre Bonum"/>
          <w:b/>
          <w:sz w:val="20"/>
        </w:rPr>
        <w:t>Impuesto sobre Tenencia o Uso de Vehículos</w:t>
      </w:r>
    </w:p>
    <w:p>
      <w:pPr>
        <w:pStyle w:val="BodyText"/>
        <w:spacing w:before="3"/>
        <w:ind w:left="0"/>
        <w:rPr>
          <w:rFonts w:ascii="TeX Gyre Bonum"/>
          <w:b/>
          <w:sz w:val="15"/>
        </w:rPr>
      </w:pPr>
    </w:p>
    <w:p>
      <w:pPr>
        <w:spacing w:line="194" w:lineRule="auto" w:before="0"/>
        <w:ind w:left="3903" w:right="4482" w:hanging="2"/>
        <w:jc w:val="center"/>
        <w:rPr>
          <w:rFonts w:ascii="TeX Gyre Bonum" w:hAnsi="TeX Gyre Bonum"/>
          <w:b/>
          <w:sz w:val="20"/>
        </w:rPr>
      </w:pPr>
      <w:r>
        <w:rPr>
          <w:rFonts w:ascii="TeX Gyre Bonum" w:hAnsi="TeX Gyre Bonum"/>
          <w:b/>
          <w:sz w:val="20"/>
        </w:rPr>
        <w:t>Subsección I Disposiciones Generales</w:t>
      </w:r>
    </w:p>
    <w:p>
      <w:pPr>
        <w:pStyle w:val="BodyText"/>
        <w:spacing w:before="187"/>
        <w:ind w:right="1033"/>
        <w:jc w:val="both"/>
      </w:pPr>
      <w:r>
        <w:rPr>
          <w:rFonts w:ascii="TeX Gyre Bonum" w:hAnsi="TeX Gyre Bonum"/>
          <w:b/>
          <w:w w:val="110"/>
        </w:rPr>
        <w:t>Artículo 60.- </w:t>
      </w:r>
      <w:r>
        <w:rPr>
          <w:w w:val="110"/>
        </w:rPr>
        <w:t>Están obligadas al pago del impuesto previsto en esta Sección, las personas físicas y las jurídico colectivas tenedoras o usuarias de los vehículos a que la misma se refiere, dentro de la circunscripción del Estado de</w:t>
      </w:r>
      <w:r>
        <w:rPr>
          <w:spacing w:val="19"/>
          <w:w w:val="110"/>
        </w:rPr>
        <w:t> </w:t>
      </w:r>
      <w:r>
        <w:rPr>
          <w:w w:val="110"/>
        </w:rPr>
        <w:t>México.</w:t>
      </w:r>
    </w:p>
    <w:p>
      <w:pPr>
        <w:pStyle w:val="BodyText"/>
        <w:spacing w:before="3"/>
        <w:ind w:left="0"/>
        <w:rPr>
          <w:sz w:val="21"/>
        </w:rPr>
      </w:pPr>
    </w:p>
    <w:p>
      <w:pPr>
        <w:pStyle w:val="BodyText"/>
        <w:spacing w:line="247" w:lineRule="auto"/>
        <w:ind w:right="1032"/>
        <w:jc w:val="both"/>
      </w:pPr>
      <w:r>
        <w:rPr>
          <w:w w:val="110"/>
        </w:rPr>
        <w:t>Así como, las empresas fabricantes, ensambladoras o importadoras de automóviles e inclusive los distribuidores autorizados y comerciantes en el ramo de vehículos, respecto de aquellos vehículos que se consideran enajenados, conforme a la Ley Federal del Impuesto sobre Automóviles Nuevos, al incorporarse a su activo fijo o de los que tengan para su venta por más  de</w:t>
      </w:r>
      <w:r>
        <w:rPr>
          <w:spacing w:val="9"/>
          <w:w w:val="110"/>
        </w:rPr>
        <w:t> </w:t>
      </w:r>
      <w:r>
        <w:rPr>
          <w:w w:val="110"/>
        </w:rPr>
        <w:t>un</w:t>
      </w:r>
      <w:r>
        <w:rPr>
          <w:spacing w:val="11"/>
          <w:w w:val="110"/>
        </w:rPr>
        <w:t> </w:t>
      </w:r>
      <w:r>
        <w:rPr>
          <w:w w:val="110"/>
        </w:rPr>
        <w:t>año.</w:t>
      </w:r>
      <w:r>
        <w:rPr>
          <w:spacing w:val="12"/>
          <w:w w:val="110"/>
        </w:rPr>
        <w:t> </w:t>
      </w:r>
      <w:r>
        <w:rPr>
          <w:w w:val="110"/>
        </w:rPr>
        <w:t>El</w:t>
      </w:r>
      <w:r>
        <w:rPr>
          <w:spacing w:val="10"/>
          <w:w w:val="110"/>
        </w:rPr>
        <w:t> </w:t>
      </w:r>
      <w:r>
        <w:rPr>
          <w:w w:val="110"/>
        </w:rPr>
        <w:t>cómputo</w:t>
      </w:r>
      <w:r>
        <w:rPr>
          <w:spacing w:val="10"/>
          <w:w w:val="110"/>
        </w:rPr>
        <w:t> </w:t>
      </w:r>
      <w:r>
        <w:rPr>
          <w:w w:val="110"/>
        </w:rPr>
        <w:t>del</w:t>
      </w:r>
      <w:r>
        <w:rPr>
          <w:spacing w:val="11"/>
          <w:w w:val="110"/>
        </w:rPr>
        <w:t> </w:t>
      </w:r>
      <w:r>
        <w:rPr>
          <w:w w:val="110"/>
        </w:rPr>
        <w:t>plazo</w:t>
      </w:r>
      <w:r>
        <w:rPr>
          <w:spacing w:val="11"/>
          <w:w w:val="110"/>
        </w:rPr>
        <w:t> </w:t>
      </w:r>
      <w:r>
        <w:rPr>
          <w:w w:val="110"/>
        </w:rPr>
        <w:t>anterior</w:t>
      </w:r>
      <w:r>
        <w:rPr>
          <w:spacing w:val="11"/>
          <w:w w:val="110"/>
        </w:rPr>
        <w:t> </w:t>
      </w:r>
      <w:r>
        <w:rPr>
          <w:w w:val="110"/>
        </w:rPr>
        <w:t>se</w:t>
      </w:r>
      <w:r>
        <w:rPr>
          <w:spacing w:val="10"/>
          <w:w w:val="110"/>
        </w:rPr>
        <w:t> </w:t>
      </w:r>
      <w:r>
        <w:rPr>
          <w:w w:val="110"/>
        </w:rPr>
        <w:t>sujetará</w:t>
      </w:r>
      <w:r>
        <w:rPr>
          <w:spacing w:val="10"/>
          <w:w w:val="110"/>
        </w:rPr>
        <w:t> </w:t>
      </w:r>
      <w:r>
        <w:rPr>
          <w:w w:val="110"/>
        </w:rPr>
        <w:t>a</w:t>
      </w:r>
      <w:r>
        <w:rPr>
          <w:spacing w:val="11"/>
          <w:w w:val="110"/>
        </w:rPr>
        <w:t> </w:t>
      </w:r>
      <w:r>
        <w:rPr>
          <w:w w:val="110"/>
        </w:rPr>
        <w:t>lo</w:t>
      </w:r>
      <w:r>
        <w:rPr>
          <w:spacing w:val="12"/>
          <w:w w:val="110"/>
        </w:rPr>
        <w:t> </w:t>
      </w:r>
      <w:r>
        <w:rPr>
          <w:w w:val="110"/>
        </w:rPr>
        <w:t>siguiente:</w:t>
      </w:r>
    </w:p>
    <w:p>
      <w:pPr>
        <w:pStyle w:val="ListParagraph"/>
        <w:numPr>
          <w:ilvl w:val="0"/>
          <w:numId w:val="60"/>
        </w:numPr>
        <w:tabs>
          <w:tab w:pos="690" w:val="left" w:leader="none"/>
        </w:tabs>
        <w:spacing w:line="237" w:lineRule="auto" w:before="194" w:after="0"/>
        <w:ind w:left="458" w:right="1034" w:firstLine="0"/>
        <w:jc w:val="both"/>
        <w:rPr>
          <w:sz w:val="20"/>
        </w:rPr>
      </w:pPr>
      <w:r>
        <w:rPr>
          <w:w w:val="110"/>
          <w:sz w:val="20"/>
        </w:rPr>
        <w:t>Tratándose de distribuidores autorizados y comerciantes en el ramo de vehículos, iniciará a partir del día en que fueron enajenados a éstos por las empresas fabricantes, ensambladoras o importadoras de</w:t>
      </w:r>
      <w:r>
        <w:rPr>
          <w:spacing w:val="19"/>
          <w:w w:val="110"/>
          <w:sz w:val="20"/>
        </w:rPr>
        <w:t> </w:t>
      </w:r>
      <w:r>
        <w:rPr>
          <w:w w:val="110"/>
          <w:sz w:val="20"/>
        </w:rPr>
        <w:t>automóviles.</w:t>
      </w:r>
    </w:p>
    <w:p>
      <w:pPr>
        <w:pStyle w:val="ListParagraph"/>
        <w:numPr>
          <w:ilvl w:val="0"/>
          <w:numId w:val="60"/>
        </w:numPr>
        <w:tabs>
          <w:tab w:pos="798" w:val="left" w:leader="none"/>
        </w:tabs>
        <w:spacing w:line="240" w:lineRule="auto" w:before="197" w:after="0"/>
        <w:ind w:left="458" w:right="1034" w:firstLine="0"/>
        <w:jc w:val="both"/>
        <w:rPr>
          <w:sz w:val="20"/>
        </w:rPr>
      </w:pPr>
      <w:r>
        <w:rPr>
          <w:w w:val="110"/>
          <w:sz w:val="20"/>
        </w:rPr>
        <w:t>Para el caso de las empresas fabricantes, ensambladoras o importadoras, cuando  no  lo hayan enajenado a un distribuidor o comerciante en este ramo, iniciará a partir del día en que fue fabricado, ensamblado o</w:t>
      </w:r>
      <w:r>
        <w:rPr>
          <w:spacing w:val="42"/>
          <w:w w:val="110"/>
          <w:sz w:val="20"/>
        </w:rPr>
        <w:t> </w:t>
      </w:r>
      <w:r>
        <w:rPr>
          <w:w w:val="110"/>
          <w:sz w:val="20"/>
        </w:rPr>
        <w:t>importado.</w:t>
      </w:r>
    </w:p>
    <w:p>
      <w:pPr>
        <w:pStyle w:val="BodyText"/>
        <w:spacing w:before="1"/>
        <w:ind w:left="0"/>
        <w:rPr>
          <w:sz w:val="21"/>
        </w:rPr>
      </w:pPr>
    </w:p>
    <w:p>
      <w:pPr>
        <w:pStyle w:val="BodyText"/>
        <w:spacing w:line="249" w:lineRule="auto"/>
        <w:ind w:right="1031"/>
        <w:jc w:val="both"/>
      </w:pPr>
      <w:r>
        <w:rPr>
          <w:w w:val="110"/>
        </w:rPr>
        <w:t>Para los efectos de este impuesto, la tenencia o uso de vehículos dentro de la circunscripción territorial del Estado, será sobre aquellos que estén obligados a inscribirse en el padrón  vehicular del Estado de acuerdo con lo establecido en el artículo 47 fracción I de este Código,    así como contribuyentes domiciliados dentro de la circunscripción del Estado de México, tenedores</w:t>
      </w:r>
      <w:r>
        <w:rPr>
          <w:spacing w:val="10"/>
          <w:w w:val="110"/>
        </w:rPr>
        <w:t> </w:t>
      </w:r>
      <w:r>
        <w:rPr>
          <w:w w:val="110"/>
        </w:rPr>
        <w:t>o</w:t>
      </w:r>
      <w:r>
        <w:rPr>
          <w:spacing w:val="12"/>
          <w:w w:val="110"/>
        </w:rPr>
        <w:t> </w:t>
      </w:r>
      <w:r>
        <w:rPr>
          <w:w w:val="110"/>
        </w:rPr>
        <w:t>usuarios</w:t>
      </w:r>
      <w:r>
        <w:rPr>
          <w:spacing w:val="10"/>
          <w:w w:val="110"/>
        </w:rPr>
        <w:t> </w:t>
      </w:r>
      <w:r>
        <w:rPr>
          <w:w w:val="110"/>
        </w:rPr>
        <w:t>de</w:t>
      </w:r>
      <w:r>
        <w:rPr>
          <w:spacing w:val="10"/>
          <w:w w:val="110"/>
        </w:rPr>
        <w:t> </w:t>
      </w:r>
      <w:r>
        <w:rPr>
          <w:w w:val="110"/>
        </w:rPr>
        <w:t>vehículos</w:t>
      </w:r>
      <w:r>
        <w:rPr>
          <w:spacing w:val="10"/>
          <w:w w:val="110"/>
        </w:rPr>
        <w:t> </w:t>
      </w:r>
      <w:r>
        <w:rPr>
          <w:w w:val="110"/>
        </w:rPr>
        <w:t>que</w:t>
      </w:r>
      <w:r>
        <w:rPr>
          <w:spacing w:val="10"/>
          <w:w w:val="110"/>
        </w:rPr>
        <w:t> </w:t>
      </w:r>
      <w:r>
        <w:rPr>
          <w:w w:val="110"/>
        </w:rPr>
        <w:t>circulen</w:t>
      </w:r>
      <w:r>
        <w:rPr>
          <w:spacing w:val="11"/>
          <w:w w:val="110"/>
        </w:rPr>
        <w:t> </w:t>
      </w:r>
      <w:r>
        <w:rPr>
          <w:w w:val="110"/>
        </w:rPr>
        <w:t>con</w:t>
      </w:r>
      <w:r>
        <w:rPr>
          <w:spacing w:val="11"/>
          <w:w w:val="110"/>
        </w:rPr>
        <w:t> </w:t>
      </w:r>
      <w:r>
        <w:rPr>
          <w:w w:val="110"/>
        </w:rPr>
        <w:t>placas</w:t>
      </w:r>
      <w:r>
        <w:rPr>
          <w:spacing w:val="10"/>
          <w:w w:val="110"/>
        </w:rPr>
        <w:t> </w:t>
      </w:r>
      <w:r>
        <w:rPr>
          <w:w w:val="110"/>
        </w:rPr>
        <w:t>de</w:t>
      </w:r>
      <w:r>
        <w:rPr>
          <w:spacing w:val="10"/>
          <w:w w:val="110"/>
        </w:rPr>
        <w:t> </w:t>
      </w:r>
      <w:r>
        <w:rPr>
          <w:w w:val="110"/>
        </w:rPr>
        <w:t>transporte</w:t>
      </w:r>
      <w:r>
        <w:rPr>
          <w:spacing w:val="8"/>
          <w:w w:val="110"/>
        </w:rPr>
        <w:t> </w:t>
      </w:r>
      <w:r>
        <w:rPr>
          <w:w w:val="110"/>
        </w:rPr>
        <w:t>público</w:t>
      </w:r>
      <w:r>
        <w:rPr>
          <w:spacing w:val="12"/>
          <w:w w:val="110"/>
        </w:rPr>
        <w:t> </w:t>
      </w:r>
      <w:r>
        <w:rPr>
          <w:w w:val="110"/>
        </w:rPr>
        <w:t>federal.</w:t>
      </w:r>
    </w:p>
    <w:p>
      <w:pPr>
        <w:pStyle w:val="BodyText"/>
        <w:ind w:left="0"/>
      </w:pPr>
    </w:p>
    <w:p>
      <w:pPr>
        <w:pStyle w:val="BodyText"/>
        <w:spacing w:line="249" w:lineRule="auto"/>
        <w:ind w:right="1034"/>
        <w:jc w:val="both"/>
      </w:pPr>
      <w:r>
        <w:rPr>
          <w:w w:val="110"/>
        </w:rPr>
        <w:t>La Federación, las entidades federativas, el Estado, los municipios, sus organismos descentralizados, organismos autónomos o cualquier otra persona, deberán pagar el impuesto que establece esta Sección, con las excepciones establecidas en el artículo 60 D.</w:t>
      </w:r>
    </w:p>
    <w:p>
      <w:pPr>
        <w:pStyle w:val="BodyText"/>
        <w:spacing w:before="2"/>
        <w:ind w:left="0"/>
      </w:pPr>
    </w:p>
    <w:p>
      <w:pPr>
        <w:pStyle w:val="BodyText"/>
        <w:spacing w:line="247" w:lineRule="auto" w:before="1"/>
        <w:ind w:right="1036"/>
        <w:jc w:val="both"/>
      </w:pPr>
      <w:r>
        <w:rPr>
          <w:w w:val="110"/>
        </w:rPr>
        <w:t>Las autoridades competentes solamente registrarán vehículos cuyos propietarios se encuentren domiciliados en el territorio del Estado de México.</w:t>
      </w:r>
    </w:p>
    <w:p>
      <w:pPr>
        <w:pStyle w:val="BodyText"/>
        <w:spacing w:before="10"/>
        <w:ind w:left="0"/>
      </w:pPr>
    </w:p>
    <w:p>
      <w:pPr>
        <w:pStyle w:val="BodyText"/>
        <w:spacing w:line="247" w:lineRule="auto"/>
        <w:ind w:right="1031"/>
        <w:jc w:val="both"/>
      </w:pPr>
      <w:r>
        <w:rPr>
          <w:w w:val="110"/>
        </w:rPr>
        <w:t>Para los efectos de esta Sección, se presume salvo prueba en contrario, que el propietario es tenedor o usuario del vehículo.</w:t>
      </w:r>
    </w:p>
    <w:p>
      <w:pPr>
        <w:pStyle w:val="BodyText"/>
        <w:spacing w:line="244" w:lineRule="auto" w:before="188"/>
        <w:ind w:right="1034"/>
        <w:jc w:val="both"/>
      </w:pPr>
      <w:r>
        <w:rPr>
          <w:rFonts w:ascii="TeX Gyre Bonum" w:hAnsi="TeX Gyre Bonum"/>
          <w:b/>
          <w:w w:val="110"/>
        </w:rPr>
        <w:t>Artículo 60 A.- </w:t>
      </w:r>
      <w:r>
        <w:rPr>
          <w:w w:val="110"/>
        </w:rPr>
        <w:t>Los contribuyentes pagarán el impuesto a que se refiere esta Sección anualmente, mediante la forma oficial aprobada por la autoridad fiscal, dentro de los tres primeros meses de cada año, salvo en el caso de aquellos vehículos de los que se solicite su inscripción o permiso provisional para circulación en traslado; supuestos en que se pagará en     el momento en que se realice el trámite respectivo, excepto aquellos que lo hubieran pagado con anterioridad.</w:t>
      </w:r>
    </w:p>
    <w:p>
      <w:pPr>
        <w:pStyle w:val="BodyText"/>
        <w:spacing w:before="7"/>
        <w:ind w:left="0"/>
      </w:pPr>
    </w:p>
    <w:p>
      <w:pPr>
        <w:pStyle w:val="BodyText"/>
        <w:spacing w:before="1"/>
      </w:pPr>
      <w:r>
        <w:rPr>
          <w:w w:val="110"/>
        </w:rPr>
        <w:t>Derogado.</w:t>
      </w:r>
    </w:p>
    <w:p>
      <w:pPr>
        <w:pStyle w:val="BodyText"/>
        <w:spacing w:before="4"/>
        <w:ind w:left="0"/>
        <w:rPr>
          <w:sz w:val="21"/>
        </w:rPr>
      </w:pPr>
    </w:p>
    <w:p>
      <w:pPr>
        <w:pStyle w:val="BodyText"/>
        <w:spacing w:line="247" w:lineRule="auto"/>
        <w:ind w:right="1033"/>
        <w:jc w:val="both"/>
      </w:pPr>
      <w:r>
        <w:rPr>
          <w:w w:val="110"/>
        </w:rPr>
        <w:t>En el caso de robo del vehículo o pérdida total por accidente se causará la parte proporcional    del impuesto anual hasta el mes en que se reporte su baja en los términos previstos por este Código, conforme a la siguiente</w:t>
      </w:r>
      <w:r>
        <w:rPr>
          <w:spacing w:val="52"/>
          <w:w w:val="110"/>
        </w:rPr>
        <w:t> </w:t>
      </w:r>
      <w:r>
        <w:rPr>
          <w:w w:val="110"/>
        </w:rPr>
        <w:t>tabla:</w:t>
      </w:r>
    </w:p>
    <w:p>
      <w:pPr>
        <w:pStyle w:val="BodyText"/>
        <w:spacing w:before="3"/>
        <w:ind w:left="0"/>
      </w:pPr>
    </w:p>
    <w:tbl>
      <w:tblPr>
        <w:tblW w:w="0" w:type="auto"/>
        <w:jc w:val="left"/>
        <w:tblInd w:w="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0"/>
        <w:gridCol w:w="2235"/>
      </w:tblGrid>
      <w:tr>
        <w:trPr>
          <w:trHeight w:val="234" w:hRule="atLeast"/>
        </w:trPr>
        <w:tc>
          <w:tcPr>
            <w:tcW w:w="1690" w:type="dxa"/>
          </w:tcPr>
          <w:p>
            <w:pPr>
              <w:pStyle w:val="TableParagraph"/>
              <w:spacing w:line="215" w:lineRule="exact"/>
              <w:ind w:left="484"/>
              <w:rPr>
                <w:rFonts w:ascii="TeX Gyre Bonum"/>
                <w:b/>
                <w:sz w:val="20"/>
              </w:rPr>
            </w:pPr>
            <w:r>
              <w:rPr>
                <w:rFonts w:ascii="TeX Gyre Bonum"/>
                <w:b/>
                <w:sz w:val="20"/>
              </w:rPr>
              <w:t>Mes de</w:t>
            </w:r>
          </w:p>
        </w:tc>
        <w:tc>
          <w:tcPr>
            <w:tcW w:w="2235" w:type="dxa"/>
          </w:tcPr>
          <w:p>
            <w:pPr>
              <w:pStyle w:val="TableParagraph"/>
              <w:spacing w:line="215" w:lineRule="exact"/>
              <w:ind w:left="157"/>
              <w:rPr>
                <w:rFonts w:ascii="TeX Gyre Bonum"/>
                <w:b/>
                <w:sz w:val="20"/>
              </w:rPr>
            </w:pPr>
            <w:r>
              <w:rPr>
                <w:rFonts w:ascii="TeX Gyre Bonum"/>
                <w:b/>
                <w:sz w:val="20"/>
              </w:rPr>
              <w:t>Factor aplicable al</w:t>
            </w:r>
          </w:p>
        </w:tc>
      </w:tr>
    </w:tbl>
    <w:p>
      <w:pPr>
        <w:spacing w:after="0" w:line="215" w:lineRule="exact"/>
        <w:rPr>
          <w:rFonts w:ascii="TeX Gyre Bonum"/>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59" name="image2.png"/>
            <wp:cNvGraphicFramePr>
              <a:graphicFrameLocks noChangeAspect="1"/>
            </wp:cNvGraphicFramePr>
            <a:graphic>
              <a:graphicData uri="http://schemas.openxmlformats.org/drawingml/2006/picture">
                <pic:pic>
                  <pic:nvPicPr>
                    <pic:cNvPr id="1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3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0"/>
        <w:gridCol w:w="2235"/>
      </w:tblGrid>
      <w:tr>
        <w:trPr>
          <w:trHeight w:val="235" w:hRule="atLeast"/>
        </w:trPr>
        <w:tc>
          <w:tcPr>
            <w:tcW w:w="1690" w:type="dxa"/>
          </w:tcPr>
          <w:p>
            <w:pPr>
              <w:pStyle w:val="TableParagraph"/>
              <w:spacing w:line="215" w:lineRule="exact"/>
              <w:ind w:left="600" w:right="596"/>
              <w:jc w:val="center"/>
              <w:rPr>
                <w:rFonts w:ascii="TeX Gyre Bonum"/>
                <w:b/>
                <w:sz w:val="20"/>
              </w:rPr>
            </w:pPr>
            <w:r>
              <w:rPr>
                <w:rFonts w:ascii="TeX Gyre Bonum"/>
                <w:b/>
                <w:sz w:val="20"/>
              </w:rPr>
              <w:t>Baja</w:t>
            </w:r>
          </w:p>
        </w:tc>
        <w:tc>
          <w:tcPr>
            <w:tcW w:w="2235" w:type="dxa"/>
          </w:tcPr>
          <w:p>
            <w:pPr>
              <w:pStyle w:val="TableParagraph"/>
              <w:spacing w:line="215" w:lineRule="exact"/>
              <w:ind w:left="313"/>
              <w:rPr>
                <w:rFonts w:ascii="TeX Gyre Bonum"/>
                <w:b/>
                <w:sz w:val="20"/>
              </w:rPr>
            </w:pPr>
            <w:r>
              <w:rPr>
                <w:rFonts w:ascii="TeX Gyre Bonum"/>
                <w:b/>
                <w:sz w:val="20"/>
              </w:rPr>
              <w:t>impuesto anual</w:t>
            </w:r>
          </w:p>
        </w:tc>
      </w:tr>
      <w:tr>
        <w:trPr>
          <w:trHeight w:val="2817" w:hRule="atLeast"/>
        </w:trPr>
        <w:tc>
          <w:tcPr>
            <w:tcW w:w="1690" w:type="dxa"/>
          </w:tcPr>
          <w:p>
            <w:pPr>
              <w:pStyle w:val="TableParagraph"/>
              <w:spacing w:line="247" w:lineRule="auto" w:before="6"/>
              <w:ind w:left="107" w:right="821"/>
              <w:rPr>
                <w:sz w:val="20"/>
              </w:rPr>
            </w:pPr>
            <w:r>
              <w:rPr>
                <w:w w:val="110"/>
                <w:sz w:val="20"/>
              </w:rPr>
              <w:t>Enero </w:t>
            </w:r>
            <w:r>
              <w:rPr>
                <w:w w:val="105"/>
                <w:sz w:val="20"/>
              </w:rPr>
              <w:t>Febrero </w:t>
            </w:r>
            <w:r>
              <w:rPr>
                <w:w w:val="110"/>
                <w:sz w:val="20"/>
              </w:rPr>
              <w:t>Marzo Abril Mayo Junio Julio Agosto</w:t>
            </w:r>
          </w:p>
          <w:p>
            <w:pPr>
              <w:pStyle w:val="TableParagraph"/>
              <w:spacing w:line="247" w:lineRule="auto" w:before="4"/>
              <w:ind w:left="107"/>
              <w:rPr>
                <w:sz w:val="20"/>
              </w:rPr>
            </w:pPr>
            <w:r>
              <w:rPr>
                <w:w w:val="105"/>
                <w:sz w:val="20"/>
              </w:rPr>
              <w:t>Septiembre </w:t>
            </w:r>
            <w:r>
              <w:rPr>
                <w:w w:val="110"/>
                <w:sz w:val="20"/>
              </w:rPr>
              <w:t>Octubre Noviembre</w:t>
            </w:r>
          </w:p>
          <w:p>
            <w:pPr>
              <w:pStyle w:val="TableParagraph"/>
              <w:spacing w:line="209" w:lineRule="exact" w:before="3"/>
              <w:ind w:left="107"/>
              <w:rPr>
                <w:sz w:val="20"/>
              </w:rPr>
            </w:pPr>
            <w:r>
              <w:rPr>
                <w:w w:val="105"/>
                <w:sz w:val="20"/>
              </w:rPr>
              <w:t>Diciembre</w:t>
            </w:r>
          </w:p>
        </w:tc>
        <w:tc>
          <w:tcPr>
            <w:tcW w:w="2235" w:type="dxa"/>
          </w:tcPr>
          <w:p>
            <w:pPr>
              <w:pStyle w:val="TableParagraph"/>
              <w:spacing w:before="6"/>
              <w:ind w:left="871" w:right="864"/>
              <w:jc w:val="center"/>
              <w:rPr>
                <w:sz w:val="20"/>
              </w:rPr>
            </w:pPr>
            <w:r>
              <w:rPr>
                <w:w w:val="105"/>
                <w:sz w:val="20"/>
              </w:rPr>
              <w:t>0.08</w:t>
            </w:r>
          </w:p>
          <w:p>
            <w:pPr>
              <w:pStyle w:val="TableParagraph"/>
              <w:spacing w:before="5"/>
              <w:ind w:left="871" w:right="864"/>
              <w:jc w:val="center"/>
              <w:rPr>
                <w:sz w:val="20"/>
              </w:rPr>
            </w:pPr>
            <w:r>
              <w:rPr>
                <w:w w:val="120"/>
                <w:sz w:val="20"/>
              </w:rPr>
              <w:t>0.17</w:t>
            </w:r>
          </w:p>
          <w:p>
            <w:pPr>
              <w:pStyle w:val="TableParagraph"/>
              <w:spacing w:before="8"/>
              <w:ind w:left="871" w:right="864"/>
              <w:jc w:val="center"/>
              <w:rPr>
                <w:sz w:val="20"/>
              </w:rPr>
            </w:pPr>
            <w:r>
              <w:rPr>
                <w:w w:val="110"/>
                <w:sz w:val="20"/>
              </w:rPr>
              <w:t>0.25</w:t>
            </w:r>
          </w:p>
          <w:p>
            <w:pPr>
              <w:pStyle w:val="TableParagraph"/>
              <w:spacing w:before="8"/>
              <w:ind w:left="871" w:right="864"/>
              <w:jc w:val="center"/>
              <w:rPr>
                <w:sz w:val="20"/>
              </w:rPr>
            </w:pPr>
            <w:r>
              <w:rPr>
                <w:w w:val="110"/>
                <w:sz w:val="20"/>
              </w:rPr>
              <w:t>0.33</w:t>
            </w:r>
          </w:p>
          <w:p>
            <w:pPr>
              <w:pStyle w:val="TableParagraph"/>
              <w:spacing w:before="8"/>
              <w:ind w:left="871" w:right="862"/>
              <w:jc w:val="center"/>
              <w:rPr>
                <w:sz w:val="20"/>
              </w:rPr>
            </w:pPr>
            <w:r>
              <w:rPr>
                <w:w w:val="110"/>
                <w:sz w:val="20"/>
              </w:rPr>
              <w:t>0.42</w:t>
            </w:r>
          </w:p>
          <w:p>
            <w:pPr>
              <w:pStyle w:val="TableParagraph"/>
              <w:spacing w:before="8"/>
              <w:ind w:left="871" w:right="862"/>
              <w:jc w:val="center"/>
              <w:rPr>
                <w:sz w:val="20"/>
              </w:rPr>
            </w:pPr>
            <w:r>
              <w:rPr>
                <w:w w:val="105"/>
                <w:sz w:val="20"/>
              </w:rPr>
              <w:t>0.50</w:t>
            </w:r>
          </w:p>
          <w:p>
            <w:pPr>
              <w:pStyle w:val="TableParagraph"/>
              <w:spacing w:before="8"/>
              <w:ind w:left="871" w:right="864"/>
              <w:jc w:val="center"/>
              <w:rPr>
                <w:sz w:val="20"/>
              </w:rPr>
            </w:pPr>
            <w:r>
              <w:rPr>
                <w:w w:val="110"/>
                <w:sz w:val="20"/>
              </w:rPr>
              <w:t>0.58</w:t>
            </w:r>
          </w:p>
          <w:p>
            <w:pPr>
              <w:pStyle w:val="TableParagraph"/>
              <w:spacing w:before="6"/>
              <w:ind w:left="871" w:right="864"/>
              <w:jc w:val="center"/>
              <w:rPr>
                <w:sz w:val="20"/>
              </w:rPr>
            </w:pPr>
            <w:r>
              <w:rPr>
                <w:w w:val="115"/>
                <w:sz w:val="20"/>
              </w:rPr>
              <w:t>0.67</w:t>
            </w:r>
          </w:p>
          <w:p>
            <w:pPr>
              <w:pStyle w:val="TableParagraph"/>
              <w:spacing w:before="8"/>
              <w:ind w:left="871" w:right="864"/>
              <w:jc w:val="center"/>
              <w:rPr>
                <w:sz w:val="20"/>
              </w:rPr>
            </w:pPr>
            <w:r>
              <w:rPr>
                <w:w w:val="115"/>
                <w:sz w:val="20"/>
              </w:rPr>
              <w:t>0.75</w:t>
            </w:r>
          </w:p>
          <w:p>
            <w:pPr>
              <w:pStyle w:val="TableParagraph"/>
              <w:spacing w:before="7"/>
              <w:ind w:left="871" w:right="864"/>
              <w:jc w:val="center"/>
              <w:rPr>
                <w:sz w:val="20"/>
              </w:rPr>
            </w:pPr>
            <w:r>
              <w:rPr>
                <w:w w:val="110"/>
                <w:sz w:val="20"/>
              </w:rPr>
              <w:t>0.83</w:t>
            </w:r>
          </w:p>
          <w:p>
            <w:pPr>
              <w:pStyle w:val="TableParagraph"/>
              <w:spacing w:before="8"/>
              <w:ind w:left="871" w:right="864"/>
              <w:jc w:val="center"/>
              <w:rPr>
                <w:sz w:val="20"/>
              </w:rPr>
            </w:pPr>
            <w:r>
              <w:rPr>
                <w:w w:val="110"/>
                <w:sz w:val="20"/>
              </w:rPr>
              <w:t>0.92</w:t>
            </w:r>
          </w:p>
          <w:p>
            <w:pPr>
              <w:pStyle w:val="TableParagraph"/>
              <w:spacing w:line="209" w:lineRule="exact" w:before="8"/>
              <w:ind w:left="871" w:right="864"/>
              <w:jc w:val="center"/>
              <w:rPr>
                <w:sz w:val="20"/>
              </w:rPr>
            </w:pPr>
            <w:r>
              <w:rPr>
                <w:w w:val="115"/>
                <w:sz w:val="20"/>
              </w:rPr>
              <w:t>1.00</w:t>
            </w:r>
          </w:p>
        </w:tc>
      </w:tr>
    </w:tbl>
    <w:p>
      <w:pPr>
        <w:pStyle w:val="BodyText"/>
        <w:spacing w:before="9"/>
        <w:ind w:left="0"/>
        <w:rPr>
          <w:sz w:val="12"/>
        </w:rPr>
      </w:pPr>
    </w:p>
    <w:p>
      <w:pPr>
        <w:pStyle w:val="BodyText"/>
        <w:spacing w:line="249" w:lineRule="auto" w:before="104"/>
        <w:ind w:right="1035"/>
        <w:jc w:val="both"/>
      </w:pPr>
      <w:r>
        <w:rPr>
          <w:w w:val="110"/>
        </w:rPr>
        <w:t>En caso de que lo pagado haya sido superior a lo determinado en términos del párrafo anterior, la diferencia será considerada saldo a favor del contribuyente y podrá acreditarla contra el pago de la Tenencia del año inmediato siguiente de cualquier vehículo de su propiedad, sin que tenga la posibilidad de solicitar</w:t>
      </w:r>
      <w:r>
        <w:rPr>
          <w:spacing w:val="38"/>
          <w:w w:val="110"/>
        </w:rPr>
        <w:t> </w:t>
      </w:r>
      <w:r>
        <w:rPr>
          <w:w w:val="110"/>
        </w:rPr>
        <w:t>devolución.</w:t>
      </w:r>
    </w:p>
    <w:p>
      <w:pPr>
        <w:pStyle w:val="BodyText"/>
        <w:spacing w:before="4"/>
        <w:ind w:left="0"/>
      </w:pPr>
    </w:p>
    <w:p>
      <w:pPr>
        <w:pStyle w:val="BodyText"/>
        <w:spacing w:line="247" w:lineRule="auto"/>
        <w:ind w:right="1036"/>
        <w:jc w:val="both"/>
      </w:pPr>
      <w:r>
        <w:rPr>
          <w:w w:val="110"/>
        </w:rPr>
        <w:t>Para los supuestos referidos en el segundo párrafo de este artículo,  no  se pagará  este impuesto a partir del año fiscal siguiente y hasta que, en su caso, deje de estar en dichos supuestos y  vuelva a inscribirse el</w:t>
      </w:r>
      <w:r>
        <w:rPr>
          <w:spacing w:val="42"/>
          <w:w w:val="110"/>
        </w:rPr>
        <w:t> </w:t>
      </w:r>
      <w:r>
        <w:rPr>
          <w:w w:val="110"/>
        </w:rPr>
        <w:t>vehículo.</w:t>
      </w:r>
    </w:p>
    <w:p>
      <w:pPr>
        <w:pStyle w:val="BodyText"/>
        <w:spacing w:before="9"/>
        <w:ind w:left="0"/>
      </w:pPr>
    </w:p>
    <w:p>
      <w:pPr>
        <w:pStyle w:val="BodyText"/>
        <w:spacing w:line="247" w:lineRule="auto"/>
        <w:ind w:right="1034"/>
        <w:jc w:val="both"/>
      </w:pPr>
      <w:r>
        <w:rPr>
          <w:w w:val="110"/>
        </w:rPr>
        <w:t>Tratándose de la adquisición de vehículos nuevos, así como de la adquisición de vehículos nuevos o usados importados en forma definitiva, y los que se inscriban por primera vez provenientes de otra entidad o, tratándose de vehículos recuperados respecto de los cuales se realice el trámite correspondiente en tiempo y forma, el impuesto causado por dicho año se pagará en la proporción que resulte de aplicar al impuesto anual el factor correspondiente de la siguiente</w:t>
      </w:r>
      <w:r>
        <w:rPr>
          <w:spacing w:val="10"/>
          <w:w w:val="110"/>
        </w:rPr>
        <w:t> </w:t>
      </w:r>
      <w:r>
        <w:rPr>
          <w:w w:val="110"/>
        </w:rPr>
        <w:t>tabla:</w:t>
      </w:r>
    </w:p>
    <w:p>
      <w:pPr>
        <w:pStyle w:val="BodyText"/>
        <w:spacing w:before="6"/>
        <w:ind w:left="0"/>
      </w:pPr>
    </w:p>
    <w:tbl>
      <w:tblPr>
        <w:tblW w:w="0" w:type="auto"/>
        <w:jc w:val="left"/>
        <w:tblInd w:w="3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7"/>
        <w:gridCol w:w="2304"/>
      </w:tblGrid>
      <w:tr>
        <w:trPr>
          <w:trHeight w:val="702" w:hRule="atLeast"/>
        </w:trPr>
        <w:tc>
          <w:tcPr>
            <w:tcW w:w="1687" w:type="dxa"/>
          </w:tcPr>
          <w:p>
            <w:pPr>
              <w:pStyle w:val="TableParagraph"/>
              <w:spacing w:line="194" w:lineRule="auto" w:before="2"/>
              <w:ind w:left="148" w:right="140" w:firstLine="333"/>
              <w:rPr>
                <w:rFonts w:ascii="TeX Gyre Bonum" w:hAnsi="TeX Gyre Bonum"/>
                <w:b/>
                <w:sz w:val="20"/>
              </w:rPr>
            </w:pPr>
            <w:r>
              <w:rPr>
                <w:rFonts w:ascii="TeX Gyre Bonum" w:hAnsi="TeX Gyre Bonum"/>
                <w:b/>
                <w:sz w:val="20"/>
              </w:rPr>
              <w:t>Mes de adquisición</w:t>
            </w:r>
            <w:r>
              <w:rPr>
                <w:rFonts w:ascii="TeX Gyre Bonum" w:hAnsi="TeX Gyre Bonum"/>
                <w:b/>
                <w:spacing w:val="-6"/>
                <w:sz w:val="20"/>
              </w:rPr>
              <w:t> </w:t>
            </w:r>
            <w:r>
              <w:rPr>
                <w:rFonts w:ascii="TeX Gyre Bonum" w:hAnsi="TeX Gyre Bonum"/>
                <w:b/>
                <w:spacing w:val="-13"/>
                <w:sz w:val="20"/>
              </w:rPr>
              <w:t>o</w:t>
            </w:r>
          </w:p>
          <w:p>
            <w:pPr>
              <w:pStyle w:val="TableParagraph"/>
              <w:spacing w:line="207" w:lineRule="exact"/>
              <w:ind w:left="256"/>
              <w:rPr>
                <w:rFonts w:ascii="TeX Gyre Bonum" w:hAnsi="TeX Gyre Bonum"/>
                <w:b/>
                <w:sz w:val="20"/>
              </w:rPr>
            </w:pPr>
            <w:r>
              <w:rPr>
                <w:rFonts w:ascii="TeX Gyre Bonum" w:hAnsi="TeX Gyre Bonum"/>
                <w:b/>
                <w:sz w:val="20"/>
              </w:rPr>
              <w:t>inscripción</w:t>
            </w:r>
          </w:p>
        </w:tc>
        <w:tc>
          <w:tcPr>
            <w:tcW w:w="2304" w:type="dxa"/>
          </w:tcPr>
          <w:p>
            <w:pPr>
              <w:pStyle w:val="TableParagraph"/>
              <w:spacing w:line="194" w:lineRule="auto" w:before="2"/>
              <w:ind w:left="350" w:hanging="156"/>
              <w:rPr>
                <w:rFonts w:ascii="TeX Gyre Bonum"/>
                <w:b/>
                <w:sz w:val="20"/>
              </w:rPr>
            </w:pPr>
            <w:r>
              <w:rPr>
                <w:rFonts w:ascii="TeX Gyre Bonum"/>
                <w:b/>
                <w:sz w:val="20"/>
              </w:rPr>
              <w:t>Factor aplicable al impuesto anual</w:t>
            </w:r>
          </w:p>
        </w:tc>
      </w:tr>
      <w:tr>
        <w:trPr>
          <w:trHeight w:val="2820" w:hRule="atLeast"/>
        </w:trPr>
        <w:tc>
          <w:tcPr>
            <w:tcW w:w="1687" w:type="dxa"/>
          </w:tcPr>
          <w:p>
            <w:pPr>
              <w:pStyle w:val="TableParagraph"/>
              <w:spacing w:line="247" w:lineRule="auto" w:before="6"/>
              <w:ind w:left="105" w:right="820"/>
              <w:rPr>
                <w:sz w:val="20"/>
              </w:rPr>
            </w:pPr>
            <w:r>
              <w:rPr>
                <w:w w:val="110"/>
                <w:sz w:val="20"/>
              </w:rPr>
              <w:t>Enero </w:t>
            </w:r>
            <w:r>
              <w:rPr>
                <w:w w:val="105"/>
                <w:sz w:val="20"/>
              </w:rPr>
              <w:t>Febrero </w:t>
            </w:r>
            <w:r>
              <w:rPr>
                <w:w w:val="110"/>
                <w:sz w:val="20"/>
              </w:rPr>
              <w:t>Marzo Abril Mayo Junio Julio Agosto</w:t>
            </w:r>
          </w:p>
          <w:p>
            <w:pPr>
              <w:pStyle w:val="TableParagraph"/>
              <w:spacing w:line="249" w:lineRule="auto" w:before="6"/>
              <w:ind w:left="105" w:right="140"/>
              <w:rPr>
                <w:sz w:val="20"/>
              </w:rPr>
            </w:pPr>
            <w:r>
              <w:rPr>
                <w:w w:val="105"/>
                <w:sz w:val="20"/>
              </w:rPr>
              <w:t>Septiembre </w:t>
            </w:r>
            <w:r>
              <w:rPr>
                <w:w w:val="110"/>
                <w:sz w:val="20"/>
              </w:rPr>
              <w:t>Octubre </w:t>
            </w:r>
            <w:r>
              <w:rPr>
                <w:w w:val="105"/>
                <w:sz w:val="20"/>
              </w:rPr>
              <w:t>Noviembre</w:t>
            </w:r>
          </w:p>
          <w:p>
            <w:pPr>
              <w:pStyle w:val="TableParagraph"/>
              <w:spacing w:line="206" w:lineRule="exact"/>
              <w:ind w:left="105"/>
              <w:rPr>
                <w:sz w:val="20"/>
              </w:rPr>
            </w:pPr>
            <w:r>
              <w:rPr>
                <w:w w:val="105"/>
                <w:sz w:val="20"/>
              </w:rPr>
              <w:t>Diciembre</w:t>
            </w:r>
          </w:p>
        </w:tc>
        <w:tc>
          <w:tcPr>
            <w:tcW w:w="2304" w:type="dxa"/>
          </w:tcPr>
          <w:p>
            <w:pPr>
              <w:pStyle w:val="TableParagraph"/>
              <w:spacing w:before="6"/>
              <w:ind w:left="908" w:right="897"/>
              <w:jc w:val="center"/>
              <w:rPr>
                <w:sz w:val="20"/>
              </w:rPr>
            </w:pPr>
            <w:r>
              <w:rPr>
                <w:w w:val="115"/>
                <w:sz w:val="20"/>
              </w:rPr>
              <w:t>1.00</w:t>
            </w:r>
          </w:p>
          <w:p>
            <w:pPr>
              <w:pStyle w:val="TableParagraph"/>
              <w:spacing w:before="8"/>
              <w:ind w:left="908" w:right="897"/>
              <w:jc w:val="center"/>
              <w:rPr>
                <w:sz w:val="20"/>
              </w:rPr>
            </w:pPr>
            <w:r>
              <w:rPr>
                <w:w w:val="110"/>
                <w:sz w:val="20"/>
              </w:rPr>
              <w:t>0.92</w:t>
            </w:r>
          </w:p>
          <w:p>
            <w:pPr>
              <w:pStyle w:val="TableParagraph"/>
              <w:spacing w:before="8"/>
              <w:ind w:left="908" w:right="897"/>
              <w:jc w:val="center"/>
              <w:rPr>
                <w:sz w:val="20"/>
              </w:rPr>
            </w:pPr>
            <w:r>
              <w:rPr>
                <w:w w:val="110"/>
                <w:sz w:val="20"/>
              </w:rPr>
              <w:t>0.83</w:t>
            </w:r>
          </w:p>
          <w:p>
            <w:pPr>
              <w:pStyle w:val="TableParagraph"/>
              <w:spacing w:before="8"/>
              <w:ind w:left="908" w:right="897"/>
              <w:jc w:val="center"/>
              <w:rPr>
                <w:sz w:val="20"/>
              </w:rPr>
            </w:pPr>
            <w:r>
              <w:rPr>
                <w:w w:val="115"/>
                <w:sz w:val="20"/>
              </w:rPr>
              <w:t>0.75</w:t>
            </w:r>
          </w:p>
          <w:p>
            <w:pPr>
              <w:pStyle w:val="TableParagraph"/>
              <w:spacing w:before="8"/>
              <w:ind w:left="908" w:right="897"/>
              <w:jc w:val="center"/>
              <w:rPr>
                <w:sz w:val="20"/>
              </w:rPr>
            </w:pPr>
            <w:r>
              <w:rPr>
                <w:w w:val="115"/>
                <w:sz w:val="20"/>
              </w:rPr>
              <w:t>0.67</w:t>
            </w:r>
          </w:p>
          <w:p>
            <w:pPr>
              <w:pStyle w:val="TableParagraph"/>
              <w:spacing w:before="5"/>
              <w:ind w:left="908" w:right="897"/>
              <w:jc w:val="center"/>
              <w:rPr>
                <w:sz w:val="20"/>
              </w:rPr>
            </w:pPr>
            <w:r>
              <w:rPr>
                <w:w w:val="110"/>
                <w:sz w:val="20"/>
              </w:rPr>
              <w:t>0.58</w:t>
            </w:r>
          </w:p>
          <w:p>
            <w:pPr>
              <w:pStyle w:val="TableParagraph"/>
              <w:spacing w:before="8"/>
              <w:ind w:left="908" w:right="897"/>
              <w:jc w:val="center"/>
              <w:rPr>
                <w:sz w:val="20"/>
              </w:rPr>
            </w:pPr>
            <w:r>
              <w:rPr>
                <w:w w:val="110"/>
                <w:sz w:val="20"/>
              </w:rPr>
              <w:t>0.50</w:t>
            </w:r>
          </w:p>
          <w:p>
            <w:pPr>
              <w:pStyle w:val="TableParagraph"/>
              <w:spacing w:before="8"/>
              <w:ind w:left="908" w:right="897"/>
              <w:jc w:val="center"/>
              <w:rPr>
                <w:sz w:val="20"/>
              </w:rPr>
            </w:pPr>
            <w:r>
              <w:rPr>
                <w:w w:val="110"/>
                <w:sz w:val="20"/>
              </w:rPr>
              <w:t>0.42</w:t>
            </w:r>
          </w:p>
          <w:p>
            <w:pPr>
              <w:pStyle w:val="TableParagraph"/>
              <w:spacing w:before="8"/>
              <w:ind w:left="908" w:right="897"/>
              <w:jc w:val="center"/>
              <w:rPr>
                <w:sz w:val="20"/>
              </w:rPr>
            </w:pPr>
            <w:r>
              <w:rPr>
                <w:w w:val="110"/>
                <w:sz w:val="20"/>
              </w:rPr>
              <w:t>0.33</w:t>
            </w:r>
          </w:p>
          <w:p>
            <w:pPr>
              <w:pStyle w:val="TableParagraph"/>
              <w:spacing w:before="8"/>
              <w:ind w:left="908" w:right="897"/>
              <w:jc w:val="center"/>
              <w:rPr>
                <w:sz w:val="20"/>
              </w:rPr>
            </w:pPr>
            <w:r>
              <w:rPr>
                <w:w w:val="110"/>
                <w:sz w:val="20"/>
              </w:rPr>
              <w:t>0.25</w:t>
            </w:r>
          </w:p>
          <w:p>
            <w:pPr>
              <w:pStyle w:val="TableParagraph"/>
              <w:spacing w:before="8"/>
              <w:ind w:left="908" w:right="897"/>
              <w:jc w:val="center"/>
              <w:rPr>
                <w:sz w:val="20"/>
              </w:rPr>
            </w:pPr>
            <w:r>
              <w:rPr>
                <w:w w:val="120"/>
                <w:sz w:val="20"/>
              </w:rPr>
              <w:t>0.17</w:t>
            </w:r>
          </w:p>
          <w:p>
            <w:pPr>
              <w:pStyle w:val="TableParagraph"/>
              <w:spacing w:line="211" w:lineRule="exact" w:before="6"/>
              <w:ind w:left="908" w:right="897"/>
              <w:jc w:val="center"/>
              <w:rPr>
                <w:sz w:val="20"/>
              </w:rPr>
            </w:pPr>
            <w:r>
              <w:rPr>
                <w:w w:val="105"/>
                <w:sz w:val="20"/>
              </w:rPr>
              <w:t>0.08</w:t>
            </w:r>
          </w:p>
        </w:tc>
      </w:tr>
    </w:tbl>
    <w:p>
      <w:pPr>
        <w:pStyle w:val="BodyText"/>
        <w:ind w:left="0"/>
        <w:rPr>
          <w:sz w:val="21"/>
        </w:rPr>
      </w:pPr>
    </w:p>
    <w:p>
      <w:pPr>
        <w:pStyle w:val="BodyText"/>
        <w:spacing w:line="249" w:lineRule="auto"/>
        <w:ind w:right="1032"/>
        <w:jc w:val="both"/>
      </w:pPr>
      <w:r>
        <w:rPr>
          <w:w w:val="110"/>
        </w:rPr>
        <w:t>El pago del impuesto se realizará de manera simultánea con los derechos por los servicios de control vehicular establecidos en este Código, salvo cuando el impuesto haya sido cubierto con anterioridad.</w:t>
      </w:r>
    </w:p>
    <w:p>
      <w:pPr>
        <w:spacing w:before="182"/>
        <w:ind w:left="458" w:right="0" w:firstLine="0"/>
        <w:jc w:val="both"/>
        <w:rPr>
          <w:sz w:val="20"/>
        </w:rPr>
      </w:pPr>
      <w:r>
        <w:rPr>
          <w:rFonts w:ascii="TeX Gyre Bonum" w:hAnsi="TeX Gyre Bonum"/>
          <w:b/>
          <w:w w:val="110"/>
          <w:sz w:val="20"/>
        </w:rPr>
        <w:t>Artículo 60 B.- </w:t>
      </w:r>
      <w:r>
        <w:rPr>
          <w:w w:val="110"/>
          <w:sz w:val="20"/>
        </w:rPr>
        <w:t>Para los efectos de esta Sección se considera como:</w:t>
      </w:r>
    </w:p>
    <w:p>
      <w:pPr>
        <w:pStyle w:val="ListParagraph"/>
        <w:numPr>
          <w:ilvl w:val="0"/>
          <w:numId w:val="61"/>
        </w:numPr>
        <w:tabs>
          <w:tab w:pos="1025" w:val="left" w:leader="none"/>
          <w:tab w:pos="1026" w:val="left" w:leader="none"/>
        </w:tabs>
        <w:spacing w:line="240" w:lineRule="auto" w:before="179" w:after="0"/>
        <w:ind w:left="1025" w:right="0" w:hanging="568"/>
        <w:jc w:val="left"/>
        <w:rPr>
          <w:sz w:val="20"/>
        </w:rPr>
      </w:pPr>
      <w:r>
        <w:rPr>
          <w:w w:val="105"/>
          <w:sz w:val="20"/>
        </w:rPr>
        <w:t>Año</w:t>
      </w:r>
      <w:r>
        <w:rPr>
          <w:spacing w:val="27"/>
          <w:w w:val="105"/>
          <w:sz w:val="20"/>
        </w:rPr>
        <w:t> </w:t>
      </w:r>
      <w:r>
        <w:rPr>
          <w:w w:val="105"/>
          <w:sz w:val="20"/>
        </w:rPr>
        <w:t>Modelo,</w:t>
      </w:r>
      <w:r>
        <w:rPr>
          <w:spacing w:val="26"/>
          <w:w w:val="105"/>
          <w:sz w:val="20"/>
        </w:rPr>
        <w:t> </w:t>
      </w:r>
      <w:r>
        <w:rPr>
          <w:w w:val="105"/>
          <w:sz w:val="20"/>
        </w:rPr>
        <w:t>el</w:t>
      </w:r>
      <w:r>
        <w:rPr>
          <w:spacing w:val="26"/>
          <w:w w:val="105"/>
          <w:sz w:val="20"/>
        </w:rPr>
        <w:t> </w:t>
      </w:r>
      <w:r>
        <w:rPr>
          <w:w w:val="105"/>
          <w:sz w:val="20"/>
        </w:rPr>
        <w:t>año</w:t>
      </w:r>
      <w:r>
        <w:rPr>
          <w:spacing w:val="26"/>
          <w:w w:val="105"/>
          <w:sz w:val="20"/>
        </w:rPr>
        <w:t> </w:t>
      </w:r>
      <w:r>
        <w:rPr>
          <w:w w:val="105"/>
          <w:sz w:val="20"/>
        </w:rPr>
        <w:t>de</w:t>
      </w:r>
      <w:r>
        <w:rPr>
          <w:spacing w:val="23"/>
          <w:w w:val="105"/>
          <w:sz w:val="20"/>
        </w:rPr>
        <w:t> </w:t>
      </w:r>
      <w:r>
        <w:rPr>
          <w:w w:val="105"/>
          <w:sz w:val="20"/>
        </w:rPr>
        <w:t>fabricación</w:t>
      </w:r>
      <w:r>
        <w:rPr>
          <w:spacing w:val="28"/>
          <w:w w:val="105"/>
          <w:sz w:val="20"/>
        </w:rPr>
        <w:t> </w:t>
      </w:r>
      <w:r>
        <w:rPr>
          <w:w w:val="105"/>
          <w:sz w:val="20"/>
        </w:rPr>
        <w:t>o</w:t>
      </w:r>
      <w:r>
        <w:rPr>
          <w:spacing w:val="25"/>
          <w:w w:val="105"/>
          <w:sz w:val="20"/>
        </w:rPr>
        <w:t> </w:t>
      </w:r>
      <w:r>
        <w:rPr>
          <w:w w:val="105"/>
          <w:sz w:val="20"/>
        </w:rPr>
        <w:t>ejercicio</w:t>
      </w:r>
      <w:r>
        <w:rPr>
          <w:spacing w:val="28"/>
          <w:w w:val="105"/>
          <w:sz w:val="20"/>
        </w:rPr>
        <w:t> </w:t>
      </w:r>
      <w:r>
        <w:rPr>
          <w:w w:val="105"/>
          <w:sz w:val="20"/>
        </w:rPr>
        <w:t>automotriz</w:t>
      </w:r>
      <w:r>
        <w:rPr>
          <w:spacing w:val="24"/>
          <w:w w:val="105"/>
          <w:sz w:val="20"/>
        </w:rPr>
        <w:t> </w:t>
      </w:r>
      <w:r>
        <w:rPr>
          <w:w w:val="105"/>
          <w:sz w:val="20"/>
        </w:rPr>
        <w:t>comprendido</w:t>
      </w:r>
      <w:r>
        <w:rPr>
          <w:spacing w:val="26"/>
          <w:w w:val="105"/>
          <w:sz w:val="20"/>
        </w:rPr>
        <w:t> </w:t>
      </w:r>
      <w:r>
        <w:rPr>
          <w:w w:val="105"/>
          <w:sz w:val="20"/>
        </w:rPr>
        <w:t>por</w:t>
      </w:r>
      <w:r>
        <w:rPr>
          <w:spacing w:val="28"/>
          <w:w w:val="105"/>
          <w:sz w:val="20"/>
        </w:rPr>
        <w:t> </w:t>
      </w:r>
      <w:r>
        <w:rPr>
          <w:w w:val="105"/>
          <w:sz w:val="20"/>
        </w:rPr>
        <w:t>el</w:t>
      </w:r>
      <w:r>
        <w:rPr>
          <w:spacing w:val="23"/>
          <w:w w:val="105"/>
          <w:sz w:val="20"/>
        </w:rPr>
        <w:t> </w:t>
      </w:r>
      <w:r>
        <w:rPr>
          <w:w w:val="105"/>
          <w:sz w:val="20"/>
        </w:rPr>
        <w:t>periodo</w:t>
      </w:r>
      <w:r>
        <w:rPr>
          <w:spacing w:val="25"/>
          <w:w w:val="105"/>
          <w:sz w:val="20"/>
        </w:rPr>
        <w:t> </w:t>
      </w:r>
      <w:r>
        <w:rPr>
          <w:w w:val="105"/>
          <w:sz w:val="20"/>
        </w:rPr>
        <w:t>entre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61" name="image2.png"/>
            <wp:cNvGraphicFramePr>
              <a:graphicFrameLocks noChangeAspect="1"/>
            </wp:cNvGraphicFramePr>
            <a:graphic>
              <a:graphicData uri="http://schemas.openxmlformats.org/drawingml/2006/picture">
                <pic:pic>
                  <pic:nvPicPr>
                    <pic:cNvPr id="1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025"/>
        <w:jc w:val="both"/>
      </w:pPr>
      <w:r>
        <w:rPr>
          <w:w w:val="115"/>
        </w:rPr>
        <w:t>el 1 de octubre del año anterior y el 30 de septiembre del año que transcurra.</w:t>
      </w:r>
    </w:p>
    <w:p>
      <w:pPr>
        <w:pStyle w:val="ListParagraph"/>
        <w:numPr>
          <w:ilvl w:val="0"/>
          <w:numId w:val="61"/>
        </w:numPr>
        <w:tabs>
          <w:tab w:pos="1026" w:val="left" w:leader="none"/>
        </w:tabs>
        <w:spacing w:line="242" w:lineRule="auto" w:before="196" w:after="0"/>
        <w:ind w:left="1025" w:right="1034" w:hanging="567"/>
        <w:jc w:val="both"/>
        <w:rPr>
          <w:sz w:val="20"/>
        </w:rPr>
      </w:pPr>
      <w:r>
        <w:rPr>
          <w:w w:val="110"/>
          <w:sz w:val="20"/>
        </w:rPr>
        <w:t>Años de Antigüedad, para los efectos de este impuesto, los años de antigüedad se calcularán con base en el número de años transcurridos a partir del año modelo al que corresponda el vehículo. En caso de que no puedan comprobarse los años de antigüedad del</w:t>
      </w:r>
      <w:r>
        <w:rPr>
          <w:spacing w:val="10"/>
          <w:w w:val="110"/>
          <w:sz w:val="20"/>
        </w:rPr>
        <w:t> </w:t>
      </w:r>
      <w:r>
        <w:rPr>
          <w:w w:val="110"/>
          <w:sz w:val="20"/>
        </w:rPr>
        <w:t>vehículo,</w:t>
      </w:r>
      <w:r>
        <w:rPr>
          <w:spacing w:val="11"/>
          <w:w w:val="110"/>
          <w:sz w:val="20"/>
        </w:rPr>
        <w:t> </w:t>
      </w:r>
      <w:r>
        <w:rPr>
          <w:w w:val="110"/>
          <w:sz w:val="20"/>
        </w:rPr>
        <w:t>el</w:t>
      </w:r>
      <w:r>
        <w:rPr>
          <w:spacing w:val="11"/>
          <w:w w:val="110"/>
          <w:sz w:val="20"/>
        </w:rPr>
        <w:t> </w:t>
      </w:r>
      <w:r>
        <w:rPr>
          <w:w w:val="110"/>
          <w:sz w:val="20"/>
        </w:rPr>
        <w:t>impuesto</w:t>
      </w:r>
      <w:r>
        <w:rPr>
          <w:spacing w:val="11"/>
          <w:w w:val="110"/>
          <w:sz w:val="20"/>
        </w:rPr>
        <w:t> </w:t>
      </w:r>
      <w:r>
        <w:rPr>
          <w:w w:val="110"/>
          <w:sz w:val="20"/>
        </w:rPr>
        <w:t>se</w:t>
      </w:r>
      <w:r>
        <w:rPr>
          <w:spacing w:val="11"/>
          <w:w w:val="110"/>
          <w:sz w:val="20"/>
        </w:rPr>
        <w:t> </w:t>
      </w:r>
      <w:r>
        <w:rPr>
          <w:w w:val="110"/>
          <w:sz w:val="20"/>
        </w:rPr>
        <w:t>determinará</w:t>
      </w:r>
      <w:r>
        <w:rPr>
          <w:spacing w:val="11"/>
          <w:w w:val="110"/>
          <w:sz w:val="20"/>
        </w:rPr>
        <w:t> </w:t>
      </w:r>
      <w:r>
        <w:rPr>
          <w:w w:val="110"/>
          <w:sz w:val="20"/>
        </w:rPr>
        <w:t>y</w:t>
      </w:r>
      <w:r>
        <w:rPr>
          <w:spacing w:val="10"/>
          <w:w w:val="110"/>
          <w:sz w:val="20"/>
        </w:rPr>
        <w:t> </w:t>
      </w:r>
      <w:r>
        <w:rPr>
          <w:w w:val="110"/>
          <w:sz w:val="20"/>
        </w:rPr>
        <w:t>pagará</w:t>
      </w:r>
      <w:r>
        <w:rPr>
          <w:spacing w:val="10"/>
          <w:w w:val="110"/>
          <w:sz w:val="20"/>
        </w:rPr>
        <w:t> </w:t>
      </w:r>
      <w:r>
        <w:rPr>
          <w:w w:val="110"/>
          <w:sz w:val="20"/>
        </w:rPr>
        <w:t>como</w:t>
      </w:r>
      <w:r>
        <w:rPr>
          <w:spacing w:val="11"/>
          <w:w w:val="110"/>
          <w:sz w:val="20"/>
        </w:rPr>
        <w:t> </w:t>
      </w:r>
      <w:r>
        <w:rPr>
          <w:w w:val="110"/>
          <w:sz w:val="20"/>
        </w:rPr>
        <w:t>si</w:t>
      </w:r>
      <w:r>
        <w:rPr>
          <w:spacing w:val="10"/>
          <w:w w:val="110"/>
          <w:sz w:val="20"/>
        </w:rPr>
        <w:t> </w:t>
      </w:r>
      <w:r>
        <w:rPr>
          <w:w w:val="110"/>
          <w:sz w:val="20"/>
        </w:rPr>
        <w:t>éste</w:t>
      </w:r>
      <w:r>
        <w:rPr>
          <w:spacing w:val="10"/>
          <w:w w:val="110"/>
          <w:sz w:val="20"/>
        </w:rPr>
        <w:t> </w:t>
      </w:r>
      <w:r>
        <w:rPr>
          <w:w w:val="110"/>
          <w:sz w:val="20"/>
        </w:rPr>
        <w:t>fuese</w:t>
      </w:r>
      <w:r>
        <w:rPr>
          <w:spacing w:val="9"/>
          <w:w w:val="110"/>
          <w:sz w:val="20"/>
        </w:rPr>
        <w:t> </w:t>
      </w:r>
      <w:r>
        <w:rPr>
          <w:w w:val="110"/>
          <w:sz w:val="20"/>
        </w:rPr>
        <w:t>nuevo.</w:t>
      </w:r>
    </w:p>
    <w:p>
      <w:pPr>
        <w:pStyle w:val="BodyText"/>
        <w:spacing w:before="6"/>
        <w:ind w:left="0"/>
        <w:rPr>
          <w:sz w:val="17"/>
        </w:rPr>
      </w:pPr>
    </w:p>
    <w:p>
      <w:pPr>
        <w:pStyle w:val="ListParagraph"/>
        <w:numPr>
          <w:ilvl w:val="0"/>
          <w:numId w:val="61"/>
        </w:numPr>
        <w:tabs>
          <w:tab w:pos="1026" w:val="left" w:leader="none"/>
        </w:tabs>
        <w:spacing w:line="230" w:lineRule="auto" w:before="1" w:after="0"/>
        <w:ind w:left="1025" w:right="1037" w:hanging="567"/>
        <w:jc w:val="both"/>
        <w:rPr>
          <w:sz w:val="20"/>
        </w:rPr>
      </w:pPr>
      <w:r>
        <w:rPr>
          <w:w w:val="110"/>
          <w:sz w:val="20"/>
        </w:rPr>
        <w:t>Automóviles, para los efectos de este impuesto también se consideran automóviles a los omnibuses,</w:t>
      </w:r>
      <w:r>
        <w:rPr>
          <w:spacing w:val="11"/>
          <w:w w:val="110"/>
          <w:sz w:val="20"/>
        </w:rPr>
        <w:t> </w:t>
      </w:r>
      <w:r>
        <w:rPr>
          <w:w w:val="110"/>
          <w:sz w:val="20"/>
        </w:rPr>
        <w:t>camiones</w:t>
      </w:r>
      <w:r>
        <w:rPr>
          <w:spacing w:val="11"/>
          <w:w w:val="110"/>
          <w:sz w:val="20"/>
        </w:rPr>
        <w:t> </w:t>
      </w:r>
      <w:r>
        <w:rPr>
          <w:w w:val="110"/>
          <w:sz w:val="20"/>
        </w:rPr>
        <w:t>y</w:t>
      </w:r>
      <w:r>
        <w:rPr>
          <w:spacing w:val="11"/>
          <w:w w:val="110"/>
          <w:sz w:val="20"/>
        </w:rPr>
        <w:t> </w:t>
      </w:r>
      <w:r>
        <w:rPr>
          <w:w w:val="110"/>
          <w:sz w:val="20"/>
        </w:rPr>
        <w:t>tractores</w:t>
      </w:r>
      <w:r>
        <w:rPr>
          <w:spacing w:val="10"/>
          <w:w w:val="110"/>
          <w:sz w:val="20"/>
        </w:rPr>
        <w:t> </w:t>
      </w:r>
      <w:r>
        <w:rPr>
          <w:w w:val="110"/>
          <w:sz w:val="20"/>
        </w:rPr>
        <w:t>no</w:t>
      </w:r>
      <w:r>
        <w:rPr>
          <w:spacing w:val="12"/>
          <w:w w:val="110"/>
          <w:sz w:val="20"/>
        </w:rPr>
        <w:t> </w:t>
      </w:r>
      <w:r>
        <w:rPr>
          <w:w w:val="110"/>
          <w:sz w:val="20"/>
        </w:rPr>
        <w:t>agrícolas</w:t>
      </w:r>
      <w:r>
        <w:rPr>
          <w:spacing w:val="11"/>
          <w:w w:val="110"/>
          <w:sz w:val="20"/>
        </w:rPr>
        <w:t> </w:t>
      </w:r>
      <w:r>
        <w:rPr>
          <w:w w:val="110"/>
          <w:sz w:val="20"/>
        </w:rPr>
        <w:t>tipo</w:t>
      </w:r>
      <w:r>
        <w:rPr>
          <w:spacing w:val="12"/>
          <w:w w:val="110"/>
          <w:sz w:val="20"/>
        </w:rPr>
        <w:t> </w:t>
      </w:r>
      <w:r>
        <w:rPr>
          <w:w w:val="110"/>
          <w:sz w:val="20"/>
        </w:rPr>
        <w:t>quinta</w:t>
      </w:r>
      <w:r>
        <w:rPr>
          <w:spacing w:val="11"/>
          <w:w w:val="110"/>
          <w:sz w:val="20"/>
        </w:rPr>
        <w:t> </w:t>
      </w:r>
      <w:r>
        <w:rPr>
          <w:w w:val="110"/>
          <w:sz w:val="20"/>
        </w:rPr>
        <w:t>rueda.</w:t>
      </w:r>
    </w:p>
    <w:p>
      <w:pPr>
        <w:pStyle w:val="BodyText"/>
        <w:spacing w:before="5"/>
        <w:ind w:left="0"/>
        <w:rPr>
          <w:sz w:val="18"/>
        </w:rPr>
      </w:pPr>
    </w:p>
    <w:p>
      <w:pPr>
        <w:pStyle w:val="ListParagraph"/>
        <w:numPr>
          <w:ilvl w:val="0"/>
          <w:numId w:val="61"/>
        </w:numPr>
        <w:tabs>
          <w:tab w:pos="1026" w:val="left" w:leader="none"/>
        </w:tabs>
        <w:spacing w:line="228" w:lineRule="auto" w:before="0" w:after="0"/>
        <w:ind w:left="1025" w:right="1036" w:hanging="567"/>
        <w:jc w:val="both"/>
        <w:rPr>
          <w:sz w:val="20"/>
        </w:rPr>
      </w:pPr>
      <w:r>
        <w:rPr>
          <w:w w:val="110"/>
          <w:sz w:val="20"/>
        </w:rPr>
        <w:t>Comerciantes en el ramo de vehículos, a las personas físicas y jurídicas colectivas cuya actividad</w:t>
      </w:r>
      <w:r>
        <w:rPr>
          <w:spacing w:val="11"/>
          <w:w w:val="110"/>
          <w:sz w:val="20"/>
        </w:rPr>
        <w:t> </w:t>
      </w:r>
      <w:r>
        <w:rPr>
          <w:w w:val="110"/>
          <w:sz w:val="20"/>
        </w:rPr>
        <w:t>sea</w:t>
      </w:r>
      <w:r>
        <w:rPr>
          <w:spacing w:val="11"/>
          <w:w w:val="110"/>
          <w:sz w:val="20"/>
        </w:rPr>
        <w:t> </w:t>
      </w:r>
      <w:r>
        <w:rPr>
          <w:w w:val="110"/>
          <w:sz w:val="20"/>
        </w:rPr>
        <w:t>la</w:t>
      </w:r>
      <w:r>
        <w:rPr>
          <w:spacing w:val="11"/>
          <w:w w:val="110"/>
          <w:sz w:val="20"/>
        </w:rPr>
        <w:t> </w:t>
      </w:r>
      <w:r>
        <w:rPr>
          <w:w w:val="110"/>
          <w:sz w:val="20"/>
        </w:rPr>
        <w:t>importación</w:t>
      </w:r>
      <w:r>
        <w:rPr>
          <w:spacing w:val="11"/>
          <w:w w:val="110"/>
          <w:sz w:val="20"/>
        </w:rPr>
        <w:t> </w:t>
      </w:r>
      <w:r>
        <w:rPr>
          <w:w w:val="110"/>
          <w:sz w:val="20"/>
        </w:rPr>
        <w:t>y</w:t>
      </w:r>
      <w:r>
        <w:rPr>
          <w:spacing w:val="11"/>
          <w:w w:val="110"/>
          <w:sz w:val="20"/>
        </w:rPr>
        <w:t> </w:t>
      </w:r>
      <w:r>
        <w:rPr>
          <w:w w:val="110"/>
          <w:sz w:val="20"/>
        </w:rPr>
        <w:t>venta</w:t>
      </w:r>
      <w:r>
        <w:rPr>
          <w:spacing w:val="11"/>
          <w:w w:val="110"/>
          <w:sz w:val="20"/>
        </w:rPr>
        <w:t> </w:t>
      </w:r>
      <w:r>
        <w:rPr>
          <w:w w:val="110"/>
          <w:sz w:val="20"/>
        </w:rPr>
        <w:t>de</w:t>
      </w:r>
      <w:r>
        <w:rPr>
          <w:spacing w:val="9"/>
          <w:w w:val="110"/>
          <w:sz w:val="20"/>
        </w:rPr>
        <w:t> </w:t>
      </w:r>
      <w:r>
        <w:rPr>
          <w:w w:val="110"/>
          <w:sz w:val="20"/>
        </w:rPr>
        <w:t>vehículos</w:t>
      </w:r>
      <w:r>
        <w:rPr>
          <w:spacing w:val="10"/>
          <w:w w:val="110"/>
          <w:sz w:val="20"/>
        </w:rPr>
        <w:t> </w:t>
      </w:r>
      <w:r>
        <w:rPr>
          <w:w w:val="110"/>
          <w:sz w:val="20"/>
        </w:rPr>
        <w:t>nuevos</w:t>
      </w:r>
      <w:r>
        <w:rPr>
          <w:spacing w:val="10"/>
          <w:w w:val="110"/>
          <w:sz w:val="20"/>
        </w:rPr>
        <w:t> </w:t>
      </w:r>
      <w:r>
        <w:rPr>
          <w:w w:val="110"/>
          <w:sz w:val="20"/>
        </w:rPr>
        <w:t>o</w:t>
      </w:r>
      <w:r>
        <w:rPr>
          <w:spacing w:val="12"/>
          <w:w w:val="110"/>
          <w:sz w:val="20"/>
        </w:rPr>
        <w:t> </w:t>
      </w:r>
      <w:r>
        <w:rPr>
          <w:w w:val="110"/>
          <w:sz w:val="20"/>
        </w:rPr>
        <w:t>usados.</w:t>
      </w:r>
    </w:p>
    <w:p>
      <w:pPr>
        <w:pStyle w:val="BodyText"/>
        <w:spacing w:before="3"/>
        <w:ind w:left="0"/>
        <w:rPr>
          <w:sz w:val="19"/>
        </w:rPr>
      </w:pPr>
    </w:p>
    <w:p>
      <w:pPr>
        <w:pStyle w:val="ListParagraph"/>
        <w:numPr>
          <w:ilvl w:val="0"/>
          <w:numId w:val="61"/>
        </w:numPr>
        <w:tabs>
          <w:tab w:pos="1026" w:val="left" w:leader="none"/>
        </w:tabs>
        <w:spacing w:line="218" w:lineRule="auto" w:before="0" w:after="0"/>
        <w:ind w:left="1025" w:right="1034" w:hanging="567"/>
        <w:jc w:val="both"/>
        <w:rPr>
          <w:rFonts w:ascii="TeX Gyre Bonum" w:hAnsi="TeX Gyre Bonum"/>
          <w:b/>
          <w:sz w:val="20"/>
        </w:rPr>
      </w:pPr>
      <w:r>
        <w:rPr>
          <w:w w:val="110"/>
          <w:sz w:val="20"/>
        </w:rPr>
        <w:t>Embarcaciones, para los efectos de este impuesto también se consideran como embarcaciones, a los veleros, esquís acuáticos motorizados, motocicletas acuáticas  y  tablas de oleaje con</w:t>
      </w:r>
      <w:r>
        <w:rPr>
          <w:spacing w:val="43"/>
          <w:w w:val="110"/>
          <w:sz w:val="20"/>
        </w:rPr>
        <w:t> </w:t>
      </w:r>
      <w:r>
        <w:rPr>
          <w:w w:val="110"/>
          <w:sz w:val="20"/>
        </w:rPr>
        <w:t>motor</w:t>
      </w:r>
      <w:r>
        <w:rPr>
          <w:rFonts w:ascii="TeX Gyre Bonum" w:hAnsi="TeX Gyre Bonum"/>
          <w:b/>
          <w:w w:val="110"/>
          <w:sz w:val="20"/>
        </w:rPr>
        <w:t>.</w:t>
      </w:r>
    </w:p>
    <w:p>
      <w:pPr>
        <w:pStyle w:val="ListParagraph"/>
        <w:numPr>
          <w:ilvl w:val="0"/>
          <w:numId w:val="61"/>
        </w:numPr>
        <w:tabs>
          <w:tab w:pos="1026" w:val="left" w:leader="none"/>
        </w:tabs>
        <w:spacing w:line="230" w:lineRule="auto" w:before="190" w:after="0"/>
        <w:ind w:left="1025" w:right="1034" w:hanging="567"/>
        <w:jc w:val="both"/>
        <w:rPr>
          <w:sz w:val="20"/>
        </w:rPr>
      </w:pPr>
      <w:r>
        <w:rPr>
          <w:w w:val="110"/>
          <w:sz w:val="20"/>
        </w:rPr>
        <w:t>Motocicletas, para los efectos de este impuesto también se consideran como motocicletas,  a las motonetas, trimotos y</w:t>
      </w:r>
      <w:r>
        <w:rPr>
          <w:spacing w:val="1"/>
          <w:w w:val="110"/>
          <w:sz w:val="20"/>
        </w:rPr>
        <w:t> </w:t>
      </w:r>
      <w:r>
        <w:rPr>
          <w:w w:val="110"/>
          <w:sz w:val="20"/>
        </w:rPr>
        <w:t>cuadrimotos.</w:t>
      </w:r>
    </w:p>
    <w:p>
      <w:pPr>
        <w:pStyle w:val="BodyText"/>
        <w:spacing w:before="5"/>
        <w:ind w:left="0"/>
        <w:rPr>
          <w:sz w:val="17"/>
        </w:rPr>
      </w:pPr>
    </w:p>
    <w:p>
      <w:pPr>
        <w:pStyle w:val="ListParagraph"/>
        <w:numPr>
          <w:ilvl w:val="0"/>
          <w:numId w:val="61"/>
        </w:numPr>
        <w:tabs>
          <w:tab w:pos="1026" w:val="left" w:leader="none"/>
        </w:tabs>
        <w:spacing w:line="244" w:lineRule="auto" w:before="0" w:after="0"/>
        <w:ind w:left="1025" w:right="1035" w:hanging="567"/>
        <w:jc w:val="both"/>
        <w:rPr>
          <w:sz w:val="20"/>
        </w:rPr>
      </w:pPr>
      <w:r>
        <w:rPr>
          <w:w w:val="110"/>
          <w:sz w:val="20"/>
        </w:rPr>
        <w:t>Valor total del vehículo, el precio del vehículo de la primera enajenación como vehículo nuevo al consumidor final, del fabricante, ensamblador, distribuidor autorizado, importador, empresas comerciales con registro ante la Secretaría de Economía como empresa para importar autos usados o comerciantes  en el ramo  de vehículos, según sea   el caso, incluyendo el equipo que provenga de fábrica o el que el enajenante le adicione a solicitud del consumidor, así como los descuentos, bonificaciones y contribuciones que se deban</w:t>
      </w:r>
      <w:r>
        <w:rPr>
          <w:spacing w:val="6"/>
          <w:w w:val="110"/>
          <w:sz w:val="20"/>
        </w:rPr>
        <w:t> </w:t>
      </w:r>
      <w:r>
        <w:rPr>
          <w:w w:val="110"/>
          <w:sz w:val="20"/>
        </w:rPr>
        <w:t>pagar</w:t>
      </w:r>
      <w:r>
        <w:rPr>
          <w:spacing w:val="7"/>
          <w:w w:val="110"/>
          <w:sz w:val="20"/>
        </w:rPr>
        <w:t> </w:t>
      </w:r>
      <w:r>
        <w:rPr>
          <w:w w:val="110"/>
          <w:sz w:val="20"/>
        </w:rPr>
        <w:t>con</w:t>
      </w:r>
      <w:r>
        <w:rPr>
          <w:spacing w:val="8"/>
          <w:w w:val="110"/>
          <w:sz w:val="20"/>
        </w:rPr>
        <w:t> </w:t>
      </w:r>
      <w:r>
        <w:rPr>
          <w:w w:val="110"/>
          <w:sz w:val="20"/>
        </w:rPr>
        <w:t>motivo</w:t>
      </w:r>
      <w:r>
        <w:rPr>
          <w:spacing w:val="3"/>
          <w:w w:val="110"/>
          <w:sz w:val="20"/>
        </w:rPr>
        <w:t> </w:t>
      </w:r>
      <w:r>
        <w:rPr>
          <w:w w:val="110"/>
          <w:sz w:val="20"/>
        </w:rPr>
        <w:t>de</w:t>
      </w:r>
      <w:r>
        <w:rPr>
          <w:spacing w:val="5"/>
          <w:w w:val="110"/>
          <w:sz w:val="20"/>
        </w:rPr>
        <w:t> </w:t>
      </w:r>
      <w:r>
        <w:rPr>
          <w:w w:val="110"/>
          <w:sz w:val="20"/>
        </w:rPr>
        <w:t>la</w:t>
      </w:r>
      <w:r>
        <w:rPr>
          <w:spacing w:val="7"/>
          <w:w w:val="110"/>
          <w:sz w:val="20"/>
        </w:rPr>
        <w:t> </w:t>
      </w:r>
      <w:r>
        <w:rPr>
          <w:w w:val="110"/>
          <w:sz w:val="20"/>
        </w:rPr>
        <w:t>importación,</w:t>
      </w:r>
      <w:r>
        <w:rPr>
          <w:spacing w:val="4"/>
          <w:w w:val="110"/>
          <w:sz w:val="20"/>
        </w:rPr>
        <w:t> </w:t>
      </w:r>
      <w:r>
        <w:rPr>
          <w:w w:val="110"/>
          <w:sz w:val="20"/>
        </w:rPr>
        <w:t>a</w:t>
      </w:r>
      <w:r>
        <w:rPr>
          <w:spacing w:val="6"/>
          <w:w w:val="110"/>
          <w:sz w:val="20"/>
        </w:rPr>
        <w:t> </w:t>
      </w:r>
      <w:r>
        <w:rPr>
          <w:w w:val="110"/>
          <w:sz w:val="20"/>
        </w:rPr>
        <w:t>excepción</w:t>
      </w:r>
      <w:r>
        <w:rPr>
          <w:spacing w:val="7"/>
          <w:w w:val="110"/>
          <w:sz w:val="20"/>
        </w:rPr>
        <w:t> </w:t>
      </w:r>
      <w:r>
        <w:rPr>
          <w:w w:val="110"/>
          <w:sz w:val="20"/>
        </w:rPr>
        <w:t>del</w:t>
      </w:r>
      <w:r>
        <w:rPr>
          <w:spacing w:val="6"/>
          <w:w w:val="110"/>
          <w:sz w:val="20"/>
        </w:rPr>
        <w:t> </w:t>
      </w:r>
      <w:r>
        <w:rPr>
          <w:w w:val="110"/>
          <w:sz w:val="20"/>
        </w:rPr>
        <w:t>impuesto</w:t>
      </w:r>
      <w:r>
        <w:rPr>
          <w:spacing w:val="7"/>
          <w:w w:val="110"/>
          <w:sz w:val="20"/>
        </w:rPr>
        <w:t> </w:t>
      </w:r>
      <w:r>
        <w:rPr>
          <w:w w:val="110"/>
          <w:sz w:val="20"/>
        </w:rPr>
        <w:t>al</w:t>
      </w:r>
      <w:r>
        <w:rPr>
          <w:spacing w:val="7"/>
          <w:w w:val="110"/>
          <w:sz w:val="20"/>
        </w:rPr>
        <w:t> </w:t>
      </w:r>
      <w:r>
        <w:rPr>
          <w:w w:val="110"/>
          <w:sz w:val="20"/>
        </w:rPr>
        <w:t>valor</w:t>
      </w:r>
      <w:r>
        <w:rPr>
          <w:spacing w:val="7"/>
          <w:w w:val="110"/>
          <w:sz w:val="20"/>
        </w:rPr>
        <w:t> </w:t>
      </w:r>
      <w:r>
        <w:rPr>
          <w:w w:val="110"/>
          <w:sz w:val="20"/>
        </w:rPr>
        <w:t>agregado.</w:t>
      </w:r>
    </w:p>
    <w:p>
      <w:pPr>
        <w:pStyle w:val="BodyText"/>
        <w:spacing w:before="8"/>
        <w:ind w:left="0"/>
      </w:pPr>
    </w:p>
    <w:p>
      <w:pPr>
        <w:pStyle w:val="BodyText"/>
        <w:spacing w:line="249" w:lineRule="auto"/>
        <w:ind w:left="1025" w:right="1038"/>
        <w:jc w:val="both"/>
      </w:pPr>
      <w:r>
        <w:rPr>
          <w:w w:val="110"/>
        </w:rPr>
        <w:t>En el valor total del vehículo a que hace referencia el párrafo anterior, no se incluirán los intereses derivados de créditos otorgados para la adquisición del mismo.</w:t>
      </w:r>
    </w:p>
    <w:p>
      <w:pPr>
        <w:pStyle w:val="BodyText"/>
        <w:spacing w:before="6"/>
        <w:ind w:left="0"/>
      </w:pPr>
    </w:p>
    <w:p>
      <w:pPr>
        <w:pStyle w:val="BodyText"/>
        <w:spacing w:line="249" w:lineRule="auto"/>
        <w:ind w:left="1025" w:right="1031"/>
        <w:jc w:val="both"/>
      </w:pPr>
      <w:r>
        <w:rPr>
          <w:w w:val="110"/>
        </w:rPr>
        <w:t>Cuando no se cuente con documento idóneo para determinar el valor de la primera enajenación del vehículo nuevo, el precio a considerar será el que tenga la autoridad para vehículos de similares características.</w:t>
      </w:r>
    </w:p>
    <w:p>
      <w:pPr>
        <w:pStyle w:val="ListParagraph"/>
        <w:numPr>
          <w:ilvl w:val="0"/>
          <w:numId w:val="61"/>
        </w:numPr>
        <w:tabs>
          <w:tab w:pos="1026" w:val="left" w:leader="none"/>
        </w:tabs>
        <w:spacing w:line="240" w:lineRule="auto" w:before="182" w:after="0"/>
        <w:ind w:left="1025" w:right="0" w:hanging="568"/>
        <w:jc w:val="left"/>
        <w:rPr>
          <w:sz w:val="20"/>
        </w:rPr>
      </w:pPr>
      <w:r>
        <w:rPr>
          <w:w w:val="110"/>
          <w:sz w:val="20"/>
        </w:rPr>
        <w:t>Vehículo,</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automóviles,</w:t>
      </w:r>
      <w:r>
        <w:rPr>
          <w:spacing w:val="11"/>
          <w:w w:val="110"/>
          <w:sz w:val="20"/>
        </w:rPr>
        <w:t> </w:t>
      </w:r>
      <w:r>
        <w:rPr>
          <w:w w:val="110"/>
          <w:sz w:val="20"/>
        </w:rPr>
        <w:t>motocicletas,</w:t>
      </w:r>
      <w:r>
        <w:rPr>
          <w:spacing w:val="12"/>
          <w:w w:val="110"/>
          <w:sz w:val="20"/>
        </w:rPr>
        <w:t> </w:t>
      </w:r>
      <w:r>
        <w:rPr>
          <w:w w:val="110"/>
          <w:sz w:val="20"/>
        </w:rPr>
        <w:t>aeronaves</w:t>
      </w:r>
      <w:r>
        <w:rPr>
          <w:spacing w:val="10"/>
          <w:w w:val="110"/>
          <w:sz w:val="20"/>
        </w:rPr>
        <w:t> </w:t>
      </w:r>
      <w:r>
        <w:rPr>
          <w:w w:val="110"/>
          <w:sz w:val="20"/>
        </w:rPr>
        <w:t>y</w:t>
      </w:r>
      <w:r>
        <w:rPr>
          <w:spacing w:val="13"/>
          <w:w w:val="110"/>
          <w:sz w:val="20"/>
        </w:rPr>
        <w:t> </w:t>
      </w:r>
      <w:r>
        <w:rPr>
          <w:w w:val="110"/>
          <w:sz w:val="20"/>
        </w:rPr>
        <w:t>embarcaciones,</w:t>
      </w:r>
      <w:r>
        <w:rPr>
          <w:spacing w:val="10"/>
          <w:w w:val="110"/>
          <w:sz w:val="20"/>
        </w:rPr>
        <w:t> </w:t>
      </w:r>
      <w:r>
        <w:rPr>
          <w:w w:val="110"/>
          <w:sz w:val="20"/>
        </w:rPr>
        <w:t>y</w:t>
      </w:r>
    </w:p>
    <w:p>
      <w:pPr>
        <w:pStyle w:val="ListParagraph"/>
        <w:numPr>
          <w:ilvl w:val="0"/>
          <w:numId w:val="61"/>
        </w:numPr>
        <w:tabs>
          <w:tab w:pos="1025" w:val="left" w:leader="none"/>
          <w:tab w:pos="1026" w:val="left" w:leader="none"/>
        </w:tabs>
        <w:spacing w:line="240" w:lineRule="auto" w:before="179" w:after="0"/>
        <w:ind w:left="1025" w:right="0" w:hanging="568"/>
        <w:jc w:val="left"/>
        <w:rPr>
          <w:sz w:val="20"/>
        </w:rPr>
      </w:pPr>
      <w:r>
        <w:rPr>
          <w:w w:val="110"/>
          <w:sz w:val="20"/>
        </w:rPr>
        <w:t>Vehículo</w:t>
      </w:r>
      <w:r>
        <w:rPr>
          <w:spacing w:val="11"/>
          <w:w w:val="110"/>
          <w:sz w:val="20"/>
        </w:rPr>
        <w:t> </w:t>
      </w:r>
      <w:r>
        <w:rPr>
          <w:w w:val="110"/>
          <w:sz w:val="20"/>
        </w:rPr>
        <w:t>nuevo:</w:t>
      </w:r>
    </w:p>
    <w:p>
      <w:pPr>
        <w:pStyle w:val="ListParagraph"/>
        <w:numPr>
          <w:ilvl w:val="1"/>
          <w:numId w:val="61"/>
        </w:numPr>
        <w:tabs>
          <w:tab w:pos="1591" w:val="left" w:leader="none"/>
          <w:tab w:pos="1592" w:val="left" w:leader="none"/>
        </w:tabs>
        <w:spacing w:line="230" w:lineRule="auto" w:before="185" w:after="0"/>
        <w:ind w:left="1591" w:right="1038" w:hanging="567"/>
        <w:jc w:val="left"/>
        <w:rPr>
          <w:sz w:val="20"/>
        </w:rPr>
      </w:pPr>
      <w:r>
        <w:rPr>
          <w:w w:val="110"/>
          <w:sz w:val="20"/>
        </w:rPr>
        <w:t>El que se enajena por primera vez al consumidor por el fabricante, ensamblador, distribuidor o comerciantes en el ramo de</w:t>
      </w:r>
      <w:r>
        <w:rPr>
          <w:spacing w:val="18"/>
          <w:w w:val="110"/>
          <w:sz w:val="20"/>
        </w:rPr>
        <w:t> </w:t>
      </w:r>
      <w:r>
        <w:rPr>
          <w:w w:val="110"/>
          <w:sz w:val="20"/>
        </w:rPr>
        <w:t>vehículos.</w:t>
      </w:r>
    </w:p>
    <w:p>
      <w:pPr>
        <w:pStyle w:val="BodyText"/>
        <w:spacing w:before="7"/>
        <w:ind w:left="0"/>
        <w:rPr>
          <w:sz w:val="21"/>
        </w:rPr>
      </w:pPr>
    </w:p>
    <w:p>
      <w:pPr>
        <w:pStyle w:val="BodyText"/>
        <w:spacing w:line="247" w:lineRule="auto" w:before="1"/>
        <w:ind w:left="1591" w:right="1034"/>
        <w:jc w:val="both"/>
      </w:pPr>
      <w:r>
        <w:rPr>
          <w:w w:val="110"/>
        </w:rPr>
        <w:t>La incorporación de los vehículos al activo fijo de las empresas fabricantes, ensambladoras o importadoras de automóviles e inclusive al de los distribuidores autorizados y comerciantes en el ramo de vehículos, o los que tengan para su venta por más de un año, serán considerados como enajenados.</w:t>
      </w:r>
    </w:p>
    <w:p>
      <w:pPr>
        <w:pStyle w:val="BodyText"/>
        <w:spacing w:before="6"/>
        <w:ind w:left="0"/>
        <w:rPr>
          <w:sz w:val="17"/>
        </w:rPr>
      </w:pPr>
    </w:p>
    <w:p>
      <w:pPr>
        <w:pStyle w:val="ListParagraph"/>
        <w:numPr>
          <w:ilvl w:val="1"/>
          <w:numId w:val="61"/>
        </w:numPr>
        <w:tabs>
          <w:tab w:pos="1591" w:val="left" w:leader="none"/>
          <w:tab w:pos="1592" w:val="left" w:leader="none"/>
        </w:tabs>
        <w:spacing w:line="230" w:lineRule="auto" w:before="0" w:after="0"/>
        <w:ind w:left="1591" w:right="1031" w:hanging="567"/>
        <w:jc w:val="left"/>
        <w:rPr>
          <w:sz w:val="20"/>
        </w:rPr>
      </w:pPr>
      <w:r>
        <w:rPr>
          <w:w w:val="110"/>
          <w:sz w:val="20"/>
        </w:rPr>
        <w:t>El importado definitivamente al país que corresponda al año modelo posterior al de aplicación</w:t>
      </w:r>
      <w:r>
        <w:rPr>
          <w:spacing w:val="8"/>
          <w:w w:val="110"/>
          <w:sz w:val="20"/>
        </w:rPr>
        <w:t> </w:t>
      </w:r>
      <w:r>
        <w:rPr>
          <w:w w:val="110"/>
          <w:sz w:val="20"/>
        </w:rPr>
        <w:t>de</w:t>
      </w:r>
      <w:r>
        <w:rPr>
          <w:spacing w:val="9"/>
          <w:w w:val="110"/>
          <w:sz w:val="20"/>
        </w:rPr>
        <w:t> </w:t>
      </w:r>
      <w:r>
        <w:rPr>
          <w:w w:val="110"/>
          <w:sz w:val="20"/>
        </w:rPr>
        <w:t>esta</w:t>
      </w:r>
      <w:r>
        <w:rPr>
          <w:spacing w:val="8"/>
          <w:w w:val="110"/>
          <w:sz w:val="20"/>
        </w:rPr>
        <w:t> </w:t>
      </w:r>
      <w:r>
        <w:rPr>
          <w:w w:val="110"/>
          <w:sz w:val="20"/>
        </w:rPr>
        <w:t>Sección</w:t>
      </w:r>
      <w:r>
        <w:rPr>
          <w:spacing w:val="9"/>
          <w:w w:val="110"/>
          <w:sz w:val="20"/>
        </w:rPr>
        <w:t> </w:t>
      </w:r>
      <w:r>
        <w:rPr>
          <w:w w:val="110"/>
          <w:sz w:val="20"/>
        </w:rPr>
        <w:t>o</w:t>
      </w:r>
      <w:r>
        <w:rPr>
          <w:spacing w:val="10"/>
          <w:w w:val="110"/>
          <w:sz w:val="20"/>
        </w:rPr>
        <w:t> </w:t>
      </w:r>
      <w:r>
        <w:rPr>
          <w:w w:val="110"/>
          <w:sz w:val="20"/>
        </w:rPr>
        <w:t>al</w:t>
      </w:r>
      <w:r>
        <w:rPr>
          <w:spacing w:val="9"/>
          <w:w w:val="110"/>
          <w:sz w:val="20"/>
        </w:rPr>
        <w:t> </w:t>
      </w:r>
      <w:r>
        <w:rPr>
          <w:w w:val="110"/>
          <w:sz w:val="20"/>
        </w:rPr>
        <w:t>año</w:t>
      </w:r>
      <w:r>
        <w:rPr>
          <w:spacing w:val="10"/>
          <w:w w:val="110"/>
          <w:sz w:val="20"/>
        </w:rPr>
        <w:t> </w:t>
      </w:r>
      <w:r>
        <w:rPr>
          <w:w w:val="110"/>
          <w:sz w:val="20"/>
        </w:rPr>
        <w:t>modelo</w:t>
      </w:r>
      <w:r>
        <w:rPr>
          <w:spacing w:val="10"/>
          <w:w w:val="110"/>
          <w:sz w:val="20"/>
        </w:rPr>
        <w:t> </w:t>
      </w:r>
      <w:r>
        <w:rPr>
          <w:w w:val="110"/>
          <w:sz w:val="20"/>
        </w:rPr>
        <w:t>en</w:t>
      </w:r>
      <w:r>
        <w:rPr>
          <w:spacing w:val="9"/>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efectúe</w:t>
      </w:r>
      <w:r>
        <w:rPr>
          <w:spacing w:val="8"/>
          <w:w w:val="110"/>
          <w:sz w:val="20"/>
        </w:rPr>
        <w:t> </w:t>
      </w:r>
      <w:r>
        <w:rPr>
          <w:w w:val="110"/>
          <w:sz w:val="20"/>
        </w:rPr>
        <w:t>la</w:t>
      </w:r>
      <w:r>
        <w:rPr>
          <w:spacing w:val="9"/>
          <w:w w:val="110"/>
          <w:sz w:val="20"/>
        </w:rPr>
        <w:t> </w:t>
      </w:r>
      <w:r>
        <w:rPr>
          <w:w w:val="110"/>
          <w:sz w:val="20"/>
        </w:rPr>
        <w:t>importación.</w:t>
      </w:r>
    </w:p>
    <w:p>
      <w:pPr>
        <w:pStyle w:val="BodyText"/>
        <w:spacing w:before="7"/>
        <w:ind w:left="0"/>
        <w:rPr>
          <w:sz w:val="17"/>
        </w:rPr>
      </w:pPr>
    </w:p>
    <w:p>
      <w:pPr>
        <w:pStyle w:val="ListParagraph"/>
        <w:numPr>
          <w:ilvl w:val="0"/>
          <w:numId w:val="61"/>
        </w:numPr>
        <w:tabs>
          <w:tab w:pos="1026" w:val="left" w:leader="none"/>
        </w:tabs>
        <w:spacing w:line="237" w:lineRule="auto" w:before="0" w:after="0"/>
        <w:ind w:left="1025" w:right="1034" w:hanging="567"/>
        <w:jc w:val="both"/>
        <w:rPr>
          <w:sz w:val="20"/>
        </w:rPr>
      </w:pPr>
      <w:r>
        <w:rPr>
          <w:w w:val="110"/>
          <w:sz w:val="20"/>
        </w:rPr>
        <w:t>Vehículo Recuperado, el que es restituido al legítimo propietario, tenedor o usuario, por  las autoridades encargadas de la procuración de justicia, con motivo de sus labores de investigación y persecución de</w:t>
      </w:r>
      <w:r>
        <w:rPr>
          <w:spacing w:val="42"/>
          <w:w w:val="110"/>
          <w:sz w:val="20"/>
        </w:rPr>
        <w:t> </w:t>
      </w:r>
      <w:r>
        <w:rPr>
          <w:w w:val="110"/>
          <w:sz w:val="20"/>
        </w:rPr>
        <w:t>delitos.</w:t>
      </w:r>
    </w:p>
    <w:p>
      <w:pPr>
        <w:spacing w:after="0" w:line="237"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63" name="image2.png"/>
            <wp:cNvGraphicFramePr>
              <a:graphicFrameLocks noChangeAspect="1"/>
            </wp:cNvGraphicFramePr>
            <a:graphic>
              <a:graphicData uri="http://schemas.openxmlformats.org/drawingml/2006/picture">
                <pic:pic>
                  <pic:nvPicPr>
                    <pic:cNvPr id="1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4"/>
        <w:jc w:val="both"/>
      </w:pPr>
      <w:r>
        <w:rPr>
          <w:rFonts w:ascii="TeX Gyre Bonum" w:hAnsi="TeX Gyre Bonum"/>
          <w:b/>
          <w:w w:val="110"/>
        </w:rPr>
        <w:t>Artículo 60 C.- </w:t>
      </w:r>
      <w:r>
        <w:rPr>
          <w:w w:val="110"/>
        </w:rPr>
        <w:t>El factor de actualización aplicable a este impuesto será el resultado de dividir el Índice Nacional de Precios al Consumidor publicado por el Instituto Nacional de Estadística y Geografía, correspondiente al mes de noviembre del año anterior al año en que se causa el impuesto, entre el mismo índice del mes de noviembre del año modelo del vehículo, excepto en  el</w:t>
      </w:r>
      <w:r>
        <w:rPr>
          <w:spacing w:val="11"/>
          <w:w w:val="110"/>
        </w:rPr>
        <w:t> </w:t>
      </w:r>
      <w:r>
        <w:rPr>
          <w:w w:val="110"/>
        </w:rPr>
        <w:t>caso</w:t>
      </w:r>
      <w:r>
        <w:rPr>
          <w:spacing w:val="12"/>
          <w:w w:val="110"/>
        </w:rPr>
        <w:t> </w:t>
      </w:r>
      <w:r>
        <w:rPr>
          <w:w w:val="110"/>
        </w:rPr>
        <w:t>de</w:t>
      </w:r>
      <w:r>
        <w:rPr>
          <w:spacing w:val="11"/>
          <w:w w:val="110"/>
        </w:rPr>
        <w:t> </w:t>
      </w:r>
      <w:r>
        <w:rPr>
          <w:w w:val="110"/>
        </w:rPr>
        <w:t>vehículos</w:t>
      </w:r>
      <w:r>
        <w:rPr>
          <w:spacing w:val="11"/>
          <w:w w:val="110"/>
        </w:rPr>
        <w:t> </w:t>
      </w:r>
      <w:r>
        <w:rPr>
          <w:w w:val="110"/>
        </w:rPr>
        <w:t>nuevos,</w:t>
      </w:r>
      <w:r>
        <w:rPr>
          <w:spacing w:val="12"/>
          <w:w w:val="110"/>
        </w:rPr>
        <w:t> </w:t>
      </w:r>
      <w:r>
        <w:rPr>
          <w:w w:val="110"/>
        </w:rPr>
        <w:t>caso</w:t>
      </w:r>
      <w:r>
        <w:rPr>
          <w:spacing w:val="12"/>
          <w:w w:val="110"/>
        </w:rPr>
        <w:t> </w:t>
      </w:r>
      <w:r>
        <w:rPr>
          <w:w w:val="110"/>
        </w:rPr>
        <w:t>en</w:t>
      </w:r>
      <w:r>
        <w:rPr>
          <w:spacing w:val="11"/>
          <w:w w:val="110"/>
        </w:rPr>
        <w:t> </w:t>
      </w:r>
      <w:r>
        <w:rPr>
          <w:w w:val="110"/>
        </w:rPr>
        <w:t>que</w:t>
      </w:r>
      <w:r>
        <w:rPr>
          <w:spacing w:val="11"/>
          <w:w w:val="110"/>
        </w:rPr>
        <w:t> </w:t>
      </w:r>
      <w:r>
        <w:rPr>
          <w:w w:val="110"/>
        </w:rPr>
        <w:t>será</w:t>
      </w:r>
      <w:r>
        <w:rPr>
          <w:spacing w:val="12"/>
          <w:w w:val="110"/>
        </w:rPr>
        <w:t> </w:t>
      </w:r>
      <w:r>
        <w:rPr>
          <w:w w:val="110"/>
        </w:rPr>
        <w:t>1.</w:t>
      </w:r>
    </w:p>
    <w:p>
      <w:pPr>
        <w:pStyle w:val="BodyText"/>
        <w:spacing w:before="7"/>
        <w:ind w:left="0"/>
      </w:pPr>
    </w:p>
    <w:p>
      <w:pPr>
        <w:pStyle w:val="BodyText"/>
        <w:spacing w:line="249" w:lineRule="auto"/>
        <w:ind w:right="1031"/>
        <w:jc w:val="both"/>
      </w:pPr>
      <w:r>
        <w:rPr>
          <w:w w:val="110"/>
        </w:rPr>
        <w:t>Las cuotas fijas establecidas en el  artículo  60 G, se actualizarán  el primero de enero de cada  año con la variación porcentual anual del Índice Nacional de Precios al Consumidor observada en el mes de noviembre del año inmediato anterior y deberán ser publicadas en el portal electrónico de la</w:t>
      </w:r>
      <w:r>
        <w:rPr>
          <w:spacing w:val="32"/>
          <w:w w:val="110"/>
        </w:rPr>
        <w:t> </w:t>
      </w:r>
      <w:r>
        <w:rPr>
          <w:w w:val="110"/>
        </w:rPr>
        <w:t>Secretaría.</w:t>
      </w:r>
    </w:p>
    <w:p>
      <w:pPr>
        <w:pStyle w:val="BodyText"/>
        <w:spacing w:line="230" w:lineRule="auto" w:before="190"/>
        <w:ind w:right="1041"/>
        <w:jc w:val="both"/>
      </w:pPr>
      <w:r>
        <w:rPr>
          <w:rFonts w:ascii="TeX Gyre Bonum" w:hAnsi="TeX Gyre Bonum"/>
          <w:b/>
          <w:w w:val="110"/>
        </w:rPr>
        <w:t>Artículo 60 D.- </w:t>
      </w:r>
      <w:r>
        <w:rPr>
          <w:w w:val="110"/>
        </w:rPr>
        <w:t>No se causará el impuesto a que se refiere esta Sección, por la tenencia o uso de los siguientes</w:t>
      </w:r>
      <w:r>
        <w:rPr>
          <w:spacing w:val="30"/>
          <w:w w:val="110"/>
        </w:rPr>
        <w:t> </w:t>
      </w:r>
      <w:r>
        <w:rPr>
          <w:w w:val="110"/>
        </w:rPr>
        <w:t>vehículos:</w:t>
      </w:r>
    </w:p>
    <w:p>
      <w:pPr>
        <w:pStyle w:val="BodyText"/>
        <w:spacing w:before="5"/>
        <w:ind w:left="0"/>
        <w:rPr>
          <w:sz w:val="17"/>
        </w:rPr>
      </w:pPr>
    </w:p>
    <w:p>
      <w:pPr>
        <w:pStyle w:val="ListParagraph"/>
        <w:numPr>
          <w:ilvl w:val="0"/>
          <w:numId w:val="62"/>
        </w:numPr>
        <w:tabs>
          <w:tab w:pos="1025" w:val="left" w:leader="none"/>
          <w:tab w:pos="1026" w:val="left" w:leader="none"/>
        </w:tabs>
        <w:spacing w:line="240" w:lineRule="auto" w:before="1" w:after="0"/>
        <w:ind w:left="1025" w:right="0" w:hanging="568"/>
        <w:jc w:val="left"/>
        <w:rPr>
          <w:sz w:val="20"/>
        </w:rPr>
      </w:pPr>
      <w:r>
        <w:rPr>
          <w:w w:val="110"/>
          <w:sz w:val="20"/>
        </w:rPr>
        <w:t>Los</w:t>
      </w:r>
      <w:r>
        <w:rPr>
          <w:spacing w:val="9"/>
          <w:w w:val="110"/>
          <w:sz w:val="20"/>
        </w:rPr>
        <w:t> </w:t>
      </w:r>
      <w:r>
        <w:rPr>
          <w:w w:val="110"/>
          <w:sz w:val="20"/>
        </w:rPr>
        <w:t>eléctricos</w:t>
      </w:r>
      <w:r>
        <w:rPr>
          <w:spacing w:val="10"/>
          <w:w w:val="110"/>
          <w:sz w:val="20"/>
        </w:rPr>
        <w:t> </w:t>
      </w:r>
      <w:r>
        <w:rPr>
          <w:w w:val="110"/>
          <w:sz w:val="20"/>
        </w:rPr>
        <w:t>utilizados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transporte</w:t>
      </w:r>
      <w:r>
        <w:rPr>
          <w:spacing w:val="9"/>
          <w:w w:val="110"/>
          <w:sz w:val="20"/>
        </w:rPr>
        <w:t> </w:t>
      </w:r>
      <w:r>
        <w:rPr>
          <w:w w:val="110"/>
          <w:sz w:val="20"/>
        </w:rPr>
        <w:t>público</w:t>
      </w:r>
      <w:r>
        <w:rPr>
          <w:spacing w:val="12"/>
          <w:w w:val="110"/>
          <w:sz w:val="20"/>
        </w:rPr>
        <w:t> </w:t>
      </w:r>
      <w:r>
        <w:rPr>
          <w:w w:val="110"/>
          <w:sz w:val="20"/>
        </w:rPr>
        <w:t>de</w:t>
      </w:r>
      <w:r>
        <w:rPr>
          <w:spacing w:val="10"/>
          <w:w w:val="110"/>
          <w:sz w:val="20"/>
        </w:rPr>
        <w:t> </w:t>
      </w:r>
      <w:r>
        <w:rPr>
          <w:w w:val="110"/>
          <w:sz w:val="20"/>
        </w:rPr>
        <w:t>personas;</w:t>
      </w:r>
    </w:p>
    <w:p>
      <w:pPr>
        <w:pStyle w:val="ListParagraph"/>
        <w:numPr>
          <w:ilvl w:val="0"/>
          <w:numId w:val="62"/>
        </w:numPr>
        <w:tabs>
          <w:tab w:pos="1025" w:val="left" w:leader="none"/>
          <w:tab w:pos="1026" w:val="left" w:leader="none"/>
        </w:tabs>
        <w:spacing w:line="240" w:lineRule="auto" w:before="178" w:after="0"/>
        <w:ind w:left="1025" w:right="0" w:hanging="568"/>
        <w:jc w:val="left"/>
        <w:rPr>
          <w:sz w:val="20"/>
        </w:rPr>
      </w:pPr>
      <w:r>
        <w:rPr>
          <w:w w:val="110"/>
          <w:sz w:val="20"/>
        </w:rPr>
        <w:t>Los</w:t>
      </w:r>
      <w:r>
        <w:rPr>
          <w:spacing w:val="8"/>
          <w:w w:val="110"/>
          <w:sz w:val="20"/>
        </w:rPr>
        <w:t> </w:t>
      </w:r>
      <w:r>
        <w:rPr>
          <w:w w:val="110"/>
          <w:sz w:val="20"/>
        </w:rPr>
        <w:t>importados</w:t>
      </w:r>
      <w:r>
        <w:rPr>
          <w:spacing w:val="9"/>
          <w:w w:val="110"/>
          <w:sz w:val="20"/>
        </w:rPr>
        <w:t> </w:t>
      </w:r>
      <w:r>
        <w:rPr>
          <w:w w:val="110"/>
          <w:sz w:val="20"/>
        </w:rPr>
        <w:t>temporalmente,</w:t>
      </w:r>
      <w:r>
        <w:rPr>
          <w:spacing w:val="10"/>
          <w:w w:val="110"/>
          <w:sz w:val="20"/>
        </w:rPr>
        <w:t> </w:t>
      </w:r>
      <w:r>
        <w:rPr>
          <w:w w:val="110"/>
          <w:sz w:val="20"/>
        </w:rPr>
        <w:t>en</w:t>
      </w:r>
      <w:r>
        <w:rPr>
          <w:spacing w:val="9"/>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legislación</w:t>
      </w:r>
      <w:r>
        <w:rPr>
          <w:spacing w:val="10"/>
          <w:w w:val="110"/>
          <w:sz w:val="20"/>
        </w:rPr>
        <w:t> </w:t>
      </w:r>
      <w:r>
        <w:rPr>
          <w:w w:val="110"/>
          <w:sz w:val="20"/>
        </w:rPr>
        <w:t>aduanera;</w:t>
      </w:r>
    </w:p>
    <w:p>
      <w:pPr>
        <w:pStyle w:val="ListParagraph"/>
        <w:numPr>
          <w:ilvl w:val="0"/>
          <w:numId w:val="62"/>
        </w:numPr>
        <w:tabs>
          <w:tab w:pos="1026" w:val="left" w:leader="none"/>
        </w:tabs>
        <w:spacing w:line="244" w:lineRule="auto" w:before="176" w:after="0"/>
        <w:ind w:left="1025" w:right="1036" w:hanging="567"/>
        <w:jc w:val="both"/>
        <w:rPr>
          <w:sz w:val="20"/>
        </w:rPr>
      </w:pPr>
      <w:r>
        <w:rPr>
          <w:w w:val="110"/>
          <w:sz w:val="20"/>
        </w:rPr>
        <w:t>Los vehículos de la Federación, del Estado, municipios, sus organismos descentralizados    y organismos autónomos, que sean utilizados para la prestación de los servicios  públicos de rescate, patrullas, transportes de limpia, pipas de agua o servicios funerarios; las ambulancias dependientes de esas entidades o de instituciones de beneficencia  autorizadas por las leyes de la materia, y los vehículos destinados a los cuerpos de bomberos;</w:t>
      </w:r>
    </w:p>
    <w:p>
      <w:pPr>
        <w:pStyle w:val="ListParagraph"/>
        <w:numPr>
          <w:ilvl w:val="0"/>
          <w:numId w:val="62"/>
        </w:numPr>
        <w:tabs>
          <w:tab w:pos="1026" w:val="left" w:leader="none"/>
        </w:tabs>
        <w:spacing w:line="242" w:lineRule="auto" w:before="188" w:after="0"/>
        <w:ind w:left="1025" w:right="1032" w:hanging="567"/>
        <w:jc w:val="both"/>
        <w:rPr>
          <w:sz w:val="20"/>
        </w:rPr>
      </w:pPr>
      <w:r>
        <w:rPr>
          <w:w w:val="110"/>
          <w:sz w:val="20"/>
        </w:rPr>
        <w:t>Los que tengan para su venta los fabricantes, las plantas ensambladoras,  sus  distribuidores y los comerciantes en el ramo de vehículos por un tiempo igual o menor a  un año, siempre y cuando no se asignen dichos vehículos a su servicio o al de sus funcionarios</w:t>
      </w:r>
      <w:r>
        <w:rPr>
          <w:spacing w:val="12"/>
          <w:w w:val="110"/>
          <w:sz w:val="20"/>
        </w:rPr>
        <w:t> </w:t>
      </w:r>
      <w:r>
        <w:rPr>
          <w:w w:val="110"/>
          <w:sz w:val="20"/>
        </w:rPr>
        <w:t>o</w:t>
      </w:r>
      <w:r>
        <w:rPr>
          <w:spacing w:val="12"/>
          <w:w w:val="110"/>
          <w:sz w:val="20"/>
        </w:rPr>
        <w:t> </w:t>
      </w:r>
      <w:r>
        <w:rPr>
          <w:w w:val="110"/>
          <w:sz w:val="20"/>
        </w:rPr>
        <w:t>empleados</w:t>
      </w:r>
      <w:r>
        <w:rPr>
          <w:spacing w:val="10"/>
          <w:w w:val="110"/>
          <w:sz w:val="20"/>
        </w:rPr>
        <w:t> </w:t>
      </w:r>
      <w:r>
        <w:rPr>
          <w:w w:val="110"/>
          <w:sz w:val="20"/>
        </w:rPr>
        <w:t>y</w:t>
      </w:r>
      <w:r>
        <w:rPr>
          <w:spacing w:val="11"/>
          <w:w w:val="110"/>
          <w:sz w:val="20"/>
        </w:rPr>
        <w:t> </w:t>
      </w:r>
      <w:r>
        <w:rPr>
          <w:w w:val="110"/>
          <w:sz w:val="20"/>
        </w:rPr>
        <w:t>carezcan</w:t>
      </w:r>
      <w:r>
        <w:rPr>
          <w:spacing w:val="11"/>
          <w:w w:val="110"/>
          <w:sz w:val="20"/>
        </w:rPr>
        <w:t> </w:t>
      </w:r>
      <w:r>
        <w:rPr>
          <w:w w:val="110"/>
          <w:sz w:val="20"/>
        </w:rPr>
        <w:t>de</w:t>
      </w:r>
      <w:r>
        <w:rPr>
          <w:spacing w:val="11"/>
          <w:w w:val="110"/>
          <w:sz w:val="20"/>
        </w:rPr>
        <w:t> </w:t>
      </w:r>
      <w:r>
        <w:rPr>
          <w:w w:val="110"/>
          <w:sz w:val="20"/>
        </w:rPr>
        <w:t>placas</w:t>
      </w:r>
      <w:r>
        <w:rPr>
          <w:spacing w:val="10"/>
          <w:w w:val="110"/>
          <w:sz w:val="20"/>
        </w:rPr>
        <w:t> </w:t>
      </w:r>
      <w:r>
        <w:rPr>
          <w:w w:val="110"/>
          <w:sz w:val="20"/>
        </w:rPr>
        <w:t>de</w:t>
      </w:r>
      <w:r>
        <w:rPr>
          <w:spacing w:val="10"/>
          <w:w w:val="110"/>
          <w:sz w:val="20"/>
        </w:rPr>
        <w:t> </w:t>
      </w:r>
      <w:r>
        <w:rPr>
          <w:w w:val="110"/>
          <w:sz w:val="20"/>
        </w:rPr>
        <w:t>circulación.</w:t>
      </w:r>
    </w:p>
    <w:p>
      <w:pPr>
        <w:pStyle w:val="ListParagraph"/>
        <w:numPr>
          <w:ilvl w:val="0"/>
          <w:numId w:val="62"/>
        </w:numPr>
        <w:tabs>
          <w:tab w:pos="1025" w:val="left" w:leader="none"/>
          <w:tab w:pos="1026" w:val="left" w:leader="none"/>
        </w:tabs>
        <w:spacing w:line="240" w:lineRule="auto" w:before="191" w:after="0"/>
        <w:ind w:left="1025" w:right="0" w:hanging="568"/>
        <w:jc w:val="left"/>
        <w:rPr>
          <w:sz w:val="20"/>
        </w:rPr>
      </w:pPr>
      <w:r>
        <w:rPr>
          <w:w w:val="110"/>
          <w:sz w:val="20"/>
        </w:rPr>
        <w:t>Las</w:t>
      </w:r>
      <w:r>
        <w:rPr>
          <w:spacing w:val="10"/>
          <w:w w:val="110"/>
          <w:sz w:val="20"/>
        </w:rPr>
        <w:t> </w:t>
      </w:r>
      <w:r>
        <w:rPr>
          <w:w w:val="110"/>
          <w:sz w:val="20"/>
        </w:rPr>
        <w:t>embarcaciones</w:t>
      </w:r>
      <w:r>
        <w:rPr>
          <w:spacing w:val="10"/>
          <w:w w:val="110"/>
          <w:sz w:val="20"/>
        </w:rPr>
        <w:t> </w:t>
      </w:r>
      <w:r>
        <w:rPr>
          <w:w w:val="110"/>
          <w:sz w:val="20"/>
        </w:rPr>
        <w:t>dedicadas</w:t>
      </w:r>
      <w:r>
        <w:rPr>
          <w:spacing w:val="9"/>
          <w:w w:val="110"/>
          <w:sz w:val="20"/>
        </w:rPr>
        <w:t> </w:t>
      </w:r>
      <w:r>
        <w:rPr>
          <w:w w:val="110"/>
          <w:sz w:val="20"/>
        </w:rPr>
        <w:t>al</w:t>
      </w:r>
      <w:r>
        <w:rPr>
          <w:spacing w:val="10"/>
          <w:w w:val="110"/>
          <w:sz w:val="20"/>
        </w:rPr>
        <w:t> </w:t>
      </w:r>
      <w:r>
        <w:rPr>
          <w:w w:val="110"/>
          <w:sz w:val="20"/>
        </w:rPr>
        <w:t>transporte</w:t>
      </w:r>
      <w:r>
        <w:rPr>
          <w:spacing w:val="9"/>
          <w:w w:val="110"/>
          <w:sz w:val="20"/>
        </w:rPr>
        <w:t> </w:t>
      </w:r>
      <w:r>
        <w:rPr>
          <w:w w:val="110"/>
          <w:sz w:val="20"/>
        </w:rPr>
        <w:t>mercante</w:t>
      </w:r>
      <w:r>
        <w:rPr>
          <w:spacing w:val="9"/>
          <w:w w:val="110"/>
          <w:sz w:val="20"/>
        </w:rPr>
        <w:t> </w:t>
      </w:r>
      <w:r>
        <w:rPr>
          <w:w w:val="110"/>
          <w:sz w:val="20"/>
        </w:rPr>
        <w:t>o</w:t>
      </w:r>
      <w:r>
        <w:rPr>
          <w:spacing w:val="11"/>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pesca</w:t>
      </w:r>
      <w:r>
        <w:rPr>
          <w:spacing w:val="9"/>
          <w:w w:val="110"/>
          <w:sz w:val="20"/>
        </w:rPr>
        <w:t> </w:t>
      </w:r>
      <w:r>
        <w:rPr>
          <w:w w:val="110"/>
          <w:sz w:val="20"/>
        </w:rPr>
        <w:t>comercial;</w:t>
      </w:r>
    </w:p>
    <w:p>
      <w:pPr>
        <w:pStyle w:val="ListParagraph"/>
        <w:numPr>
          <w:ilvl w:val="0"/>
          <w:numId w:val="62"/>
        </w:numPr>
        <w:tabs>
          <w:tab w:pos="1026" w:val="left" w:leader="none"/>
        </w:tabs>
        <w:spacing w:line="228" w:lineRule="auto" w:before="190" w:after="0"/>
        <w:ind w:left="1025" w:right="1033" w:hanging="567"/>
        <w:jc w:val="both"/>
        <w:rPr>
          <w:sz w:val="20"/>
        </w:rPr>
      </w:pPr>
      <w:r>
        <w:rPr>
          <w:w w:val="110"/>
          <w:sz w:val="20"/>
        </w:rPr>
        <w:t>Las aeronaves monomotoras de una plaza, fabricadas o adaptadas para fumigar, rociar o esparcir</w:t>
      </w:r>
      <w:r>
        <w:rPr>
          <w:spacing w:val="11"/>
          <w:w w:val="110"/>
          <w:sz w:val="20"/>
        </w:rPr>
        <w:t> </w:t>
      </w:r>
      <w:r>
        <w:rPr>
          <w:w w:val="110"/>
          <w:sz w:val="20"/>
        </w:rPr>
        <w:t>líquidos</w:t>
      </w:r>
      <w:r>
        <w:rPr>
          <w:spacing w:val="10"/>
          <w:w w:val="110"/>
          <w:sz w:val="20"/>
        </w:rPr>
        <w:t> </w:t>
      </w:r>
      <w:r>
        <w:rPr>
          <w:w w:val="110"/>
          <w:sz w:val="20"/>
        </w:rPr>
        <w:t>o</w:t>
      </w:r>
      <w:r>
        <w:rPr>
          <w:spacing w:val="12"/>
          <w:w w:val="110"/>
          <w:sz w:val="20"/>
        </w:rPr>
        <w:t> </w:t>
      </w:r>
      <w:r>
        <w:rPr>
          <w:w w:val="110"/>
          <w:sz w:val="20"/>
        </w:rPr>
        <w:t>sólidos,</w:t>
      </w:r>
      <w:r>
        <w:rPr>
          <w:spacing w:val="11"/>
          <w:w w:val="110"/>
          <w:sz w:val="20"/>
        </w:rPr>
        <w:t> </w:t>
      </w:r>
      <w:r>
        <w:rPr>
          <w:w w:val="110"/>
          <w:sz w:val="20"/>
        </w:rPr>
        <w:t>con</w:t>
      </w:r>
      <w:r>
        <w:rPr>
          <w:spacing w:val="13"/>
          <w:w w:val="110"/>
          <w:sz w:val="20"/>
        </w:rPr>
        <w:t> </w:t>
      </w:r>
      <w:r>
        <w:rPr>
          <w:w w:val="110"/>
          <w:sz w:val="20"/>
        </w:rPr>
        <w:t>tolva</w:t>
      </w:r>
      <w:r>
        <w:rPr>
          <w:spacing w:val="10"/>
          <w:w w:val="110"/>
          <w:sz w:val="20"/>
        </w:rPr>
        <w:t> </w:t>
      </w:r>
      <w:r>
        <w:rPr>
          <w:w w:val="110"/>
          <w:sz w:val="20"/>
        </w:rPr>
        <w:t>de</w:t>
      </w:r>
      <w:r>
        <w:rPr>
          <w:spacing w:val="10"/>
          <w:w w:val="110"/>
          <w:sz w:val="20"/>
        </w:rPr>
        <w:t> </w:t>
      </w:r>
      <w:r>
        <w:rPr>
          <w:w w:val="110"/>
          <w:sz w:val="20"/>
        </w:rPr>
        <w:t>carga,</w:t>
      </w:r>
      <w:r>
        <w:rPr>
          <w:spacing w:val="12"/>
          <w:w w:val="110"/>
          <w:sz w:val="20"/>
        </w:rPr>
        <w:t> </w:t>
      </w:r>
      <w:r>
        <w:rPr>
          <w:w w:val="110"/>
          <w:sz w:val="20"/>
        </w:rPr>
        <w:t>y</w:t>
      </w:r>
    </w:p>
    <w:p>
      <w:pPr>
        <w:pStyle w:val="BodyText"/>
        <w:spacing w:before="3"/>
        <w:ind w:left="0"/>
        <w:rPr>
          <w:sz w:val="18"/>
        </w:rPr>
      </w:pPr>
    </w:p>
    <w:p>
      <w:pPr>
        <w:pStyle w:val="ListParagraph"/>
        <w:numPr>
          <w:ilvl w:val="0"/>
          <w:numId w:val="62"/>
        </w:numPr>
        <w:tabs>
          <w:tab w:pos="1026" w:val="left" w:leader="none"/>
        </w:tabs>
        <w:spacing w:line="230" w:lineRule="auto" w:before="0" w:after="0"/>
        <w:ind w:left="1025" w:right="1037" w:hanging="567"/>
        <w:jc w:val="both"/>
        <w:rPr>
          <w:sz w:val="20"/>
        </w:rPr>
      </w:pPr>
      <w:r>
        <w:rPr>
          <w:w w:val="110"/>
          <w:sz w:val="20"/>
        </w:rPr>
        <w:t>Las aeronaves que presten servicio al público de transporte aéreo concesionado por la federación.</w:t>
      </w:r>
    </w:p>
    <w:p>
      <w:pPr>
        <w:pStyle w:val="BodyText"/>
        <w:spacing w:before="7"/>
        <w:ind w:left="0"/>
        <w:rPr>
          <w:sz w:val="21"/>
        </w:rPr>
      </w:pPr>
    </w:p>
    <w:p>
      <w:pPr>
        <w:pStyle w:val="BodyText"/>
        <w:spacing w:line="247" w:lineRule="auto"/>
        <w:ind w:right="1033"/>
        <w:jc w:val="both"/>
      </w:pPr>
      <w:r>
        <w:rPr>
          <w:w w:val="110"/>
        </w:rPr>
        <w:t>Cuando por cualquier motivo un vehículo deje de estar comprendido en los supuestos a que se refieren las fracciones anteriores, el tenedor o usuario del mismo deberá pagar el impuesto correspondiente dentro de los 10 días siguientes a aquel en que tenga lugar el hecho de que se trate.</w:t>
      </w:r>
    </w:p>
    <w:p>
      <w:pPr>
        <w:pStyle w:val="BodyText"/>
        <w:spacing w:before="10"/>
        <w:ind w:left="0"/>
      </w:pPr>
    </w:p>
    <w:p>
      <w:pPr>
        <w:pStyle w:val="BodyText"/>
        <w:spacing w:line="244" w:lineRule="auto"/>
        <w:ind w:right="1037"/>
        <w:jc w:val="both"/>
      </w:pPr>
      <w:r>
        <w:rPr>
          <w:w w:val="110"/>
        </w:rPr>
        <w:t>Los tenedores o usuarios de los vehículos a que se refieren las fracciones II y III de este artículo, deberán comprobar ante la Secretaría que se encuentran comprendidos en dichos supuestos.</w:t>
      </w:r>
    </w:p>
    <w:p>
      <w:pPr>
        <w:pStyle w:val="BodyText"/>
        <w:ind w:left="0"/>
        <w:rPr>
          <w:sz w:val="22"/>
        </w:rPr>
      </w:pPr>
    </w:p>
    <w:p>
      <w:pPr>
        <w:pStyle w:val="Heading1"/>
        <w:spacing w:line="263" w:lineRule="exact" w:before="178"/>
        <w:ind w:right="3575"/>
      </w:pPr>
      <w:r>
        <w:rPr/>
        <w:t>Subsección II</w:t>
      </w:r>
    </w:p>
    <w:p>
      <w:pPr>
        <w:spacing w:line="263" w:lineRule="exact" w:before="0"/>
        <w:ind w:left="2993" w:right="3571" w:firstLine="0"/>
        <w:jc w:val="center"/>
        <w:rPr>
          <w:rFonts w:ascii="TeX Gyre Bonum" w:hAnsi="TeX Gyre Bonum"/>
          <w:b/>
          <w:sz w:val="20"/>
        </w:rPr>
      </w:pPr>
      <w:r>
        <w:rPr>
          <w:rFonts w:ascii="TeX Gyre Bonum" w:hAnsi="TeX Gyre Bonum"/>
          <w:b/>
          <w:sz w:val="20"/>
        </w:rPr>
        <w:t>Del Cálculo del Impuesto</w:t>
      </w:r>
    </w:p>
    <w:p>
      <w:pPr>
        <w:spacing w:before="176"/>
        <w:ind w:left="458" w:right="0" w:firstLine="0"/>
        <w:jc w:val="both"/>
        <w:rPr>
          <w:sz w:val="20"/>
        </w:rPr>
      </w:pPr>
      <w:r>
        <w:rPr>
          <w:rFonts w:ascii="TeX Gyre Bonum" w:hAnsi="TeX Gyre Bonum"/>
          <w:b/>
          <w:w w:val="110"/>
          <w:sz w:val="20"/>
        </w:rPr>
        <w:t>Artículo 60 E.- </w:t>
      </w:r>
      <w:r>
        <w:rPr>
          <w:w w:val="110"/>
          <w:sz w:val="20"/>
        </w:rPr>
        <w:t>Este impuesto se calculará como a continuación se indica:</w:t>
      </w:r>
    </w:p>
    <w:p>
      <w:pPr>
        <w:pStyle w:val="ListParagraph"/>
        <w:numPr>
          <w:ilvl w:val="0"/>
          <w:numId w:val="63"/>
        </w:numPr>
        <w:tabs>
          <w:tab w:pos="1026" w:val="left" w:leader="none"/>
        </w:tabs>
        <w:spacing w:line="230" w:lineRule="auto" w:before="188" w:after="0"/>
        <w:ind w:left="1025" w:right="1035" w:hanging="567"/>
        <w:jc w:val="both"/>
        <w:rPr>
          <w:sz w:val="20"/>
        </w:rPr>
      </w:pPr>
      <w:r>
        <w:rPr>
          <w:w w:val="110"/>
          <w:sz w:val="20"/>
        </w:rPr>
        <w:t>En el caso de automóviles destinados al transporte particular de hasta quince pasajeros, motocicletas</w:t>
      </w:r>
      <w:r>
        <w:rPr>
          <w:spacing w:val="14"/>
          <w:w w:val="110"/>
          <w:sz w:val="20"/>
        </w:rPr>
        <w:t> </w:t>
      </w:r>
      <w:r>
        <w:rPr>
          <w:w w:val="110"/>
          <w:sz w:val="20"/>
        </w:rPr>
        <w:t>y</w:t>
      </w:r>
      <w:r>
        <w:rPr>
          <w:spacing w:val="16"/>
          <w:w w:val="110"/>
          <w:sz w:val="20"/>
        </w:rPr>
        <w:t> </w:t>
      </w:r>
      <w:r>
        <w:rPr>
          <w:w w:val="110"/>
          <w:sz w:val="20"/>
        </w:rPr>
        <w:t>embarcaciones,</w:t>
      </w:r>
      <w:r>
        <w:rPr>
          <w:spacing w:val="17"/>
          <w:w w:val="110"/>
          <w:sz w:val="20"/>
        </w:rPr>
        <w:t> </w:t>
      </w:r>
      <w:r>
        <w:rPr>
          <w:w w:val="110"/>
          <w:sz w:val="20"/>
        </w:rPr>
        <w:t>el</w:t>
      </w:r>
      <w:r>
        <w:rPr>
          <w:spacing w:val="15"/>
          <w:w w:val="110"/>
          <w:sz w:val="20"/>
        </w:rPr>
        <w:t> </w:t>
      </w:r>
      <w:r>
        <w:rPr>
          <w:w w:val="110"/>
          <w:sz w:val="20"/>
        </w:rPr>
        <w:t>impuesto</w:t>
      </w:r>
      <w:r>
        <w:rPr>
          <w:spacing w:val="16"/>
          <w:w w:val="110"/>
          <w:sz w:val="20"/>
        </w:rPr>
        <w:t> </w:t>
      </w:r>
      <w:r>
        <w:rPr>
          <w:w w:val="110"/>
          <w:sz w:val="20"/>
        </w:rPr>
        <w:t>será</w:t>
      </w:r>
      <w:r>
        <w:rPr>
          <w:spacing w:val="15"/>
          <w:w w:val="110"/>
          <w:sz w:val="20"/>
        </w:rPr>
        <w:t> </w:t>
      </w:r>
      <w:r>
        <w:rPr>
          <w:w w:val="110"/>
          <w:sz w:val="20"/>
        </w:rPr>
        <w:t>el</w:t>
      </w:r>
      <w:r>
        <w:rPr>
          <w:spacing w:val="15"/>
          <w:w w:val="110"/>
          <w:sz w:val="20"/>
        </w:rPr>
        <w:t> </w:t>
      </w:r>
      <w:r>
        <w:rPr>
          <w:w w:val="110"/>
          <w:sz w:val="20"/>
        </w:rPr>
        <w:t>que</w:t>
      </w:r>
      <w:r>
        <w:rPr>
          <w:spacing w:val="15"/>
          <w:w w:val="110"/>
          <w:sz w:val="20"/>
        </w:rPr>
        <w:t> </w:t>
      </w:r>
      <w:r>
        <w:rPr>
          <w:w w:val="110"/>
          <w:sz w:val="20"/>
        </w:rPr>
        <w:t>resulte</w:t>
      </w:r>
      <w:r>
        <w:rPr>
          <w:spacing w:val="15"/>
          <w:w w:val="110"/>
          <w:sz w:val="20"/>
        </w:rPr>
        <w:t> </w:t>
      </w:r>
      <w:r>
        <w:rPr>
          <w:w w:val="110"/>
          <w:sz w:val="20"/>
        </w:rPr>
        <w:t>de</w:t>
      </w:r>
      <w:r>
        <w:rPr>
          <w:spacing w:val="15"/>
          <w:w w:val="110"/>
          <w:sz w:val="20"/>
        </w:rPr>
        <w:t> </w:t>
      </w:r>
      <w:r>
        <w:rPr>
          <w:w w:val="110"/>
          <w:sz w:val="20"/>
        </w:rPr>
        <w:t>aplicar</w:t>
      </w:r>
      <w:r>
        <w:rPr>
          <w:spacing w:val="16"/>
          <w:w w:val="110"/>
          <w:sz w:val="20"/>
        </w:rPr>
        <w:t> </w:t>
      </w:r>
      <w:r>
        <w:rPr>
          <w:w w:val="110"/>
          <w:sz w:val="20"/>
        </w:rPr>
        <w:t>el</w:t>
      </w:r>
      <w:r>
        <w:rPr>
          <w:spacing w:val="15"/>
          <w:w w:val="110"/>
          <w:sz w:val="20"/>
        </w:rPr>
        <w:t> </w:t>
      </w:r>
      <w:r>
        <w:rPr>
          <w:w w:val="110"/>
          <w:sz w:val="20"/>
        </w:rPr>
        <w:t>procedimiento</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65" name="image2.png"/>
            <wp:cNvGraphicFramePr>
              <a:graphicFrameLocks noChangeAspect="1"/>
            </wp:cNvGraphicFramePr>
            <a:graphic>
              <a:graphicData uri="http://schemas.openxmlformats.org/drawingml/2006/picture">
                <pic:pic>
                  <pic:nvPicPr>
                    <pic:cNvPr id="1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025"/>
      </w:pPr>
      <w:r>
        <w:rPr>
          <w:w w:val="110"/>
        </w:rPr>
        <w:t>siguiente:</w:t>
      </w:r>
    </w:p>
    <w:p>
      <w:pPr>
        <w:pStyle w:val="BodyText"/>
        <w:spacing w:before="10"/>
        <w:ind w:left="0"/>
        <w:rPr>
          <w:sz w:val="18"/>
        </w:rPr>
      </w:pPr>
    </w:p>
    <w:p>
      <w:pPr>
        <w:pStyle w:val="ListParagraph"/>
        <w:numPr>
          <w:ilvl w:val="1"/>
          <w:numId w:val="63"/>
        </w:numPr>
        <w:tabs>
          <w:tab w:pos="1592" w:val="left" w:leader="none"/>
        </w:tabs>
        <w:spacing w:line="232" w:lineRule="auto" w:before="0" w:after="0"/>
        <w:ind w:left="1591" w:right="1036" w:hanging="567"/>
        <w:jc w:val="both"/>
        <w:rPr>
          <w:rFonts w:ascii="TeX Gyre Bonum" w:hAnsi="TeX Gyre Bonum"/>
          <w:sz w:val="19"/>
        </w:rPr>
      </w:pPr>
      <w:r>
        <w:rPr>
          <w:w w:val="110"/>
          <w:sz w:val="20"/>
        </w:rPr>
        <w:t>El valor total del vehículo se multiplicará por el factor de depreciación, de acuerdo   al</w:t>
      </w:r>
      <w:r>
        <w:rPr>
          <w:spacing w:val="9"/>
          <w:w w:val="110"/>
          <w:sz w:val="20"/>
        </w:rPr>
        <w:t> </w:t>
      </w:r>
      <w:r>
        <w:rPr>
          <w:w w:val="110"/>
          <w:sz w:val="20"/>
        </w:rPr>
        <w:t>año</w:t>
      </w:r>
      <w:r>
        <w:rPr>
          <w:spacing w:val="10"/>
          <w:w w:val="110"/>
          <w:sz w:val="20"/>
        </w:rPr>
        <w:t> </w:t>
      </w:r>
      <w:r>
        <w:rPr>
          <w:w w:val="110"/>
          <w:sz w:val="20"/>
        </w:rPr>
        <w:t>modelo</w:t>
      </w:r>
      <w:r>
        <w:rPr>
          <w:spacing w:val="10"/>
          <w:w w:val="110"/>
          <w:sz w:val="20"/>
        </w:rPr>
        <w:t> </w:t>
      </w:r>
      <w:r>
        <w:rPr>
          <w:w w:val="110"/>
          <w:sz w:val="20"/>
        </w:rPr>
        <w:t>del</w:t>
      </w:r>
      <w:r>
        <w:rPr>
          <w:spacing w:val="10"/>
          <w:w w:val="110"/>
          <w:sz w:val="20"/>
        </w:rPr>
        <w:t> </w:t>
      </w:r>
      <w:r>
        <w:rPr>
          <w:w w:val="110"/>
          <w:sz w:val="20"/>
        </w:rPr>
        <w:t>vehículo,</w:t>
      </w:r>
      <w:r>
        <w:rPr>
          <w:spacing w:val="10"/>
          <w:w w:val="110"/>
          <w:sz w:val="20"/>
        </w:rPr>
        <w:t> </w:t>
      </w:r>
      <w:r>
        <w:rPr>
          <w:w w:val="110"/>
          <w:sz w:val="20"/>
        </w:rPr>
        <w:t>de</w:t>
      </w:r>
      <w:r>
        <w:rPr>
          <w:spacing w:val="8"/>
          <w:w w:val="110"/>
          <w:sz w:val="20"/>
        </w:rPr>
        <w:t> </w:t>
      </w:r>
      <w:r>
        <w:rPr>
          <w:w w:val="110"/>
          <w:sz w:val="20"/>
        </w:rPr>
        <w:t>conformidad</w:t>
      </w:r>
      <w:r>
        <w:rPr>
          <w:spacing w:val="8"/>
          <w:w w:val="110"/>
          <w:sz w:val="20"/>
        </w:rPr>
        <w:t> </w:t>
      </w:r>
      <w:r>
        <w:rPr>
          <w:w w:val="110"/>
          <w:sz w:val="20"/>
        </w:rPr>
        <w:t>con</w:t>
      </w:r>
      <w:r>
        <w:rPr>
          <w:spacing w:val="9"/>
          <w:w w:val="110"/>
          <w:sz w:val="20"/>
        </w:rPr>
        <w:t> </w:t>
      </w:r>
      <w:r>
        <w:rPr>
          <w:w w:val="110"/>
          <w:sz w:val="20"/>
        </w:rPr>
        <w:t>la</w:t>
      </w:r>
      <w:r>
        <w:rPr>
          <w:spacing w:val="9"/>
          <w:w w:val="110"/>
          <w:sz w:val="20"/>
        </w:rPr>
        <w:t> </w:t>
      </w:r>
      <w:r>
        <w:rPr>
          <w:w w:val="110"/>
          <w:sz w:val="20"/>
        </w:rPr>
        <w:t>siguiente:</w:t>
      </w:r>
    </w:p>
    <w:p>
      <w:pPr>
        <w:pStyle w:val="BodyText"/>
        <w:spacing w:before="5"/>
        <w:ind w:left="0"/>
        <w:rPr>
          <w:sz w:val="17"/>
        </w:rPr>
      </w:pPr>
    </w:p>
    <w:p>
      <w:pPr>
        <w:pStyle w:val="Heading1"/>
        <w:ind w:right="3574"/>
      </w:pPr>
      <w:r>
        <w:rPr/>
        <w:t>TABLA</w:t>
      </w:r>
    </w:p>
    <w:p>
      <w:pPr>
        <w:pStyle w:val="BodyText"/>
        <w:spacing w:before="13"/>
        <w:ind w:left="0"/>
        <w:rPr>
          <w:rFonts w:ascii="TeX Gyre Bonum"/>
          <w:b/>
          <w:sz w:val="14"/>
        </w:rPr>
      </w:pPr>
    </w:p>
    <w:tbl>
      <w:tblPr>
        <w:tblW w:w="0" w:type="auto"/>
        <w:jc w:val="left"/>
        <w:tblInd w:w="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4"/>
        <w:gridCol w:w="1781"/>
      </w:tblGrid>
      <w:tr>
        <w:trPr>
          <w:trHeight w:val="470" w:hRule="atLeast"/>
        </w:trPr>
        <w:tc>
          <w:tcPr>
            <w:tcW w:w="1694" w:type="dxa"/>
          </w:tcPr>
          <w:p>
            <w:pPr>
              <w:pStyle w:val="TableParagraph"/>
              <w:spacing w:line="236" w:lineRule="exact"/>
              <w:ind w:left="270" w:firstLine="165"/>
              <w:rPr>
                <w:rFonts w:ascii="TeX Gyre Bonum" w:hAnsi="TeX Gyre Bonum"/>
                <w:b/>
                <w:sz w:val="20"/>
              </w:rPr>
            </w:pPr>
            <w:r>
              <w:rPr>
                <w:rFonts w:ascii="TeX Gyre Bonum" w:hAnsi="TeX Gyre Bonum"/>
                <w:b/>
                <w:sz w:val="20"/>
              </w:rPr>
              <w:t>Años de </w:t>
            </w:r>
            <w:r>
              <w:rPr>
                <w:rFonts w:ascii="TeX Gyre Bonum" w:hAnsi="TeX Gyre Bonum"/>
                <w:b/>
                <w:w w:val="95"/>
                <w:sz w:val="20"/>
              </w:rPr>
              <w:t>antigüedad</w:t>
            </w:r>
          </w:p>
        </w:tc>
        <w:tc>
          <w:tcPr>
            <w:tcW w:w="1781" w:type="dxa"/>
          </w:tcPr>
          <w:p>
            <w:pPr>
              <w:pStyle w:val="TableParagraph"/>
              <w:spacing w:line="236" w:lineRule="exact"/>
              <w:ind w:left="223" w:firstLine="172"/>
              <w:rPr>
                <w:rFonts w:ascii="TeX Gyre Bonum" w:hAnsi="TeX Gyre Bonum"/>
                <w:b/>
                <w:sz w:val="20"/>
              </w:rPr>
            </w:pPr>
            <w:r>
              <w:rPr>
                <w:rFonts w:ascii="TeX Gyre Bonum" w:hAnsi="TeX Gyre Bonum"/>
                <w:b/>
                <w:sz w:val="20"/>
              </w:rPr>
              <w:t>Factor de </w:t>
            </w:r>
            <w:r>
              <w:rPr>
                <w:rFonts w:ascii="TeX Gyre Bonum" w:hAnsi="TeX Gyre Bonum"/>
                <w:b/>
                <w:w w:val="95"/>
                <w:sz w:val="20"/>
              </w:rPr>
              <w:t>depreciación</w:t>
            </w:r>
          </w:p>
        </w:tc>
      </w:tr>
      <w:tr>
        <w:trPr>
          <w:trHeight w:val="232" w:hRule="atLeast"/>
        </w:trPr>
        <w:tc>
          <w:tcPr>
            <w:tcW w:w="1694" w:type="dxa"/>
          </w:tcPr>
          <w:p>
            <w:pPr>
              <w:pStyle w:val="TableParagraph"/>
              <w:spacing w:line="209" w:lineRule="exact" w:before="4"/>
              <w:ind w:left="8"/>
              <w:jc w:val="center"/>
              <w:rPr>
                <w:sz w:val="20"/>
              </w:rPr>
            </w:pPr>
            <w:r>
              <w:rPr>
                <w:w w:val="100"/>
                <w:sz w:val="20"/>
              </w:rPr>
              <w:t>0</w:t>
            </w:r>
          </w:p>
        </w:tc>
        <w:tc>
          <w:tcPr>
            <w:tcW w:w="1781" w:type="dxa"/>
          </w:tcPr>
          <w:p>
            <w:pPr>
              <w:pStyle w:val="TableParagraph"/>
              <w:spacing w:line="209" w:lineRule="exact" w:before="4"/>
              <w:ind w:left="9"/>
              <w:jc w:val="center"/>
              <w:rPr>
                <w:sz w:val="20"/>
              </w:rPr>
            </w:pPr>
            <w:r>
              <w:rPr>
                <w:w w:val="143"/>
                <w:sz w:val="20"/>
              </w:rPr>
              <w:t>1</w:t>
            </w:r>
          </w:p>
        </w:tc>
      </w:tr>
      <w:tr>
        <w:trPr>
          <w:trHeight w:val="234" w:hRule="atLeast"/>
        </w:trPr>
        <w:tc>
          <w:tcPr>
            <w:tcW w:w="1694" w:type="dxa"/>
          </w:tcPr>
          <w:p>
            <w:pPr>
              <w:pStyle w:val="TableParagraph"/>
              <w:spacing w:line="209" w:lineRule="exact" w:before="6"/>
              <w:ind w:left="8"/>
              <w:jc w:val="center"/>
              <w:rPr>
                <w:sz w:val="20"/>
              </w:rPr>
            </w:pPr>
            <w:r>
              <w:rPr>
                <w:w w:val="143"/>
                <w:sz w:val="20"/>
              </w:rPr>
              <w:t>1</w:t>
            </w:r>
          </w:p>
        </w:tc>
        <w:tc>
          <w:tcPr>
            <w:tcW w:w="1781" w:type="dxa"/>
          </w:tcPr>
          <w:p>
            <w:pPr>
              <w:pStyle w:val="TableParagraph"/>
              <w:spacing w:line="209" w:lineRule="exact" w:before="6"/>
              <w:ind w:left="581" w:right="572"/>
              <w:jc w:val="center"/>
              <w:rPr>
                <w:sz w:val="20"/>
              </w:rPr>
            </w:pPr>
            <w:r>
              <w:rPr>
                <w:w w:val="110"/>
                <w:sz w:val="20"/>
              </w:rPr>
              <w:t>0.850</w:t>
            </w:r>
          </w:p>
        </w:tc>
      </w:tr>
      <w:tr>
        <w:trPr>
          <w:trHeight w:val="234" w:hRule="atLeast"/>
        </w:trPr>
        <w:tc>
          <w:tcPr>
            <w:tcW w:w="1694" w:type="dxa"/>
          </w:tcPr>
          <w:p>
            <w:pPr>
              <w:pStyle w:val="TableParagraph"/>
              <w:spacing w:line="209" w:lineRule="exact" w:before="6"/>
              <w:ind w:left="8"/>
              <w:jc w:val="center"/>
              <w:rPr>
                <w:sz w:val="20"/>
              </w:rPr>
            </w:pPr>
            <w:r>
              <w:rPr>
                <w:w w:val="110"/>
                <w:sz w:val="20"/>
              </w:rPr>
              <w:t>2</w:t>
            </w:r>
          </w:p>
        </w:tc>
        <w:tc>
          <w:tcPr>
            <w:tcW w:w="1781" w:type="dxa"/>
          </w:tcPr>
          <w:p>
            <w:pPr>
              <w:pStyle w:val="TableParagraph"/>
              <w:spacing w:line="209" w:lineRule="exact" w:before="6"/>
              <w:ind w:left="581" w:right="572"/>
              <w:jc w:val="center"/>
              <w:rPr>
                <w:sz w:val="20"/>
              </w:rPr>
            </w:pPr>
            <w:r>
              <w:rPr>
                <w:w w:val="115"/>
                <w:sz w:val="20"/>
              </w:rPr>
              <w:t>0.725</w:t>
            </w:r>
          </w:p>
        </w:tc>
      </w:tr>
      <w:tr>
        <w:trPr>
          <w:trHeight w:val="234" w:hRule="atLeast"/>
        </w:trPr>
        <w:tc>
          <w:tcPr>
            <w:tcW w:w="1694" w:type="dxa"/>
          </w:tcPr>
          <w:p>
            <w:pPr>
              <w:pStyle w:val="TableParagraph"/>
              <w:spacing w:line="209" w:lineRule="exact" w:before="6"/>
              <w:ind w:left="8"/>
              <w:jc w:val="center"/>
              <w:rPr>
                <w:sz w:val="20"/>
              </w:rPr>
            </w:pPr>
            <w:r>
              <w:rPr>
                <w:w w:val="111"/>
                <w:sz w:val="20"/>
              </w:rPr>
              <w:t>3</w:t>
            </w:r>
          </w:p>
        </w:tc>
        <w:tc>
          <w:tcPr>
            <w:tcW w:w="1781" w:type="dxa"/>
          </w:tcPr>
          <w:p>
            <w:pPr>
              <w:pStyle w:val="TableParagraph"/>
              <w:spacing w:line="209" w:lineRule="exact" w:before="6"/>
              <w:ind w:left="581" w:right="572"/>
              <w:jc w:val="center"/>
              <w:rPr>
                <w:sz w:val="20"/>
              </w:rPr>
            </w:pPr>
            <w:r>
              <w:rPr>
                <w:w w:val="105"/>
                <w:sz w:val="20"/>
              </w:rPr>
              <w:t>0.600</w:t>
            </w:r>
          </w:p>
        </w:tc>
      </w:tr>
      <w:tr>
        <w:trPr>
          <w:trHeight w:val="234" w:hRule="atLeast"/>
        </w:trPr>
        <w:tc>
          <w:tcPr>
            <w:tcW w:w="1694" w:type="dxa"/>
          </w:tcPr>
          <w:p>
            <w:pPr>
              <w:pStyle w:val="TableParagraph"/>
              <w:spacing w:line="209" w:lineRule="exact" w:before="6"/>
              <w:ind w:left="8"/>
              <w:jc w:val="center"/>
              <w:rPr>
                <w:sz w:val="20"/>
              </w:rPr>
            </w:pPr>
            <w:r>
              <w:rPr>
                <w:w w:val="109"/>
                <w:sz w:val="20"/>
              </w:rPr>
              <w:t>4</w:t>
            </w:r>
          </w:p>
        </w:tc>
        <w:tc>
          <w:tcPr>
            <w:tcW w:w="1781" w:type="dxa"/>
          </w:tcPr>
          <w:p>
            <w:pPr>
              <w:pStyle w:val="TableParagraph"/>
              <w:spacing w:line="209" w:lineRule="exact" w:before="6"/>
              <w:ind w:left="581" w:right="572"/>
              <w:jc w:val="center"/>
              <w:rPr>
                <w:sz w:val="20"/>
              </w:rPr>
            </w:pPr>
            <w:r>
              <w:rPr>
                <w:w w:val="105"/>
                <w:sz w:val="20"/>
              </w:rPr>
              <w:t>0.500</w:t>
            </w:r>
          </w:p>
        </w:tc>
      </w:tr>
      <w:tr>
        <w:trPr>
          <w:trHeight w:val="235" w:hRule="atLeast"/>
        </w:trPr>
        <w:tc>
          <w:tcPr>
            <w:tcW w:w="1694" w:type="dxa"/>
          </w:tcPr>
          <w:p>
            <w:pPr>
              <w:pStyle w:val="TableParagraph"/>
              <w:spacing w:line="209" w:lineRule="exact" w:before="6"/>
              <w:ind w:left="8"/>
              <w:jc w:val="center"/>
              <w:rPr>
                <w:sz w:val="20"/>
              </w:rPr>
            </w:pPr>
            <w:r>
              <w:rPr>
                <w:w w:val="116"/>
                <w:sz w:val="20"/>
              </w:rPr>
              <w:t>5</w:t>
            </w:r>
          </w:p>
        </w:tc>
        <w:tc>
          <w:tcPr>
            <w:tcW w:w="1781" w:type="dxa"/>
          </w:tcPr>
          <w:p>
            <w:pPr>
              <w:pStyle w:val="TableParagraph"/>
              <w:spacing w:line="209" w:lineRule="exact" w:before="6"/>
              <w:ind w:left="581" w:right="572"/>
              <w:jc w:val="center"/>
              <w:rPr>
                <w:sz w:val="20"/>
              </w:rPr>
            </w:pPr>
            <w:r>
              <w:rPr>
                <w:w w:val="105"/>
                <w:sz w:val="20"/>
              </w:rPr>
              <w:t>0.400</w:t>
            </w:r>
          </w:p>
        </w:tc>
      </w:tr>
      <w:tr>
        <w:trPr>
          <w:trHeight w:val="234" w:hRule="atLeast"/>
        </w:trPr>
        <w:tc>
          <w:tcPr>
            <w:tcW w:w="1694" w:type="dxa"/>
          </w:tcPr>
          <w:p>
            <w:pPr>
              <w:pStyle w:val="TableParagraph"/>
              <w:spacing w:line="209" w:lineRule="exact" w:before="6"/>
              <w:ind w:left="8"/>
              <w:jc w:val="center"/>
              <w:rPr>
                <w:sz w:val="20"/>
              </w:rPr>
            </w:pPr>
            <w:r>
              <w:rPr>
                <w:w w:val="109"/>
                <w:sz w:val="20"/>
              </w:rPr>
              <w:t>6</w:t>
            </w:r>
          </w:p>
        </w:tc>
        <w:tc>
          <w:tcPr>
            <w:tcW w:w="1781" w:type="dxa"/>
          </w:tcPr>
          <w:p>
            <w:pPr>
              <w:pStyle w:val="TableParagraph"/>
              <w:spacing w:line="209" w:lineRule="exact" w:before="6"/>
              <w:ind w:left="580" w:right="572"/>
              <w:jc w:val="center"/>
              <w:rPr>
                <w:sz w:val="20"/>
              </w:rPr>
            </w:pPr>
            <w:r>
              <w:rPr>
                <w:w w:val="105"/>
                <w:sz w:val="20"/>
              </w:rPr>
              <w:t>0.300</w:t>
            </w:r>
          </w:p>
        </w:tc>
      </w:tr>
      <w:tr>
        <w:trPr>
          <w:trHeight w:val="234" w:hRule="atLeast"/>
        </w:trPr>
        <w:tc>
          <w:tcPr>
            <w:tcW w:w="1694" w:type="dxa"/>
          </w:tcPr>
          <w:p>
            <w:pPr>
              <w:pStyle w:val="TableParagraph"/>
              <w:spacing w:line="209" w:lineRule="exact" w:before="6"/>
              <w:ind w:left="8"/>
              <w:jc w:val="center"/>
              <w:rPr>
                <w:sz w:val="20"/>
              </w:rPr>
            </w:pPr>
            <w:r>
              <w:rPr>
                <w:w w:val="122"/>
                <w:sz w:val="20"/>
              </w:rPr>
              <w:t>7</w:t>
            </w:r>
          </w:p>
        </w:tc>
        <w:tc>
          <w:tcPr>
            <w:tcW w:w="1781" w:type="dxa"/>
          </w:tcPr>
          <w:p>
            <w:pPr>
              <w:pStyle w:val="TableParagraph"/>
              <w:spacing w:line="209" w:lineRule="exact" w:before="6"/>
              <w:ind w:left="581" w:right="572"/>
              <w:jc w:val="center"/>
              <w:rPr>
                <w:sz w:val="20"/>
              </w:rPr>
            </w:pPr>
            <w:r>
              <w:rPr>
                <w:w w:val="110"/>
                <w:sz w:val="20"/>
              </w:rPr>
              <w:t>0.225</w:t>
            </w:r>
          </w:p>
        </w:tc>
      </w:tr>
      <w:tr>
        <w:trPr>
          <w:trHeight w:val="234" w:hRule="atLeast"/>
        </w:trPr>
        <w:tc>
          <w:tcPr>
            <w:tcW w:w="1694" w:type="dxa"/>
          </w:tcPr>
          <w:p>
            <w:pPr>
              <w:pStyle w:val="TableParagraph"/>
              <w:spacing w:line="209" w:lineRule="exact" w:before="6"/>
              <w:ind w:left="8"/>
              <w:jc w:val="center"/>
              <w:rPr>
                <w:sz w:val="20"/>
              </w:rPr>
            </w:pPr>
            <w:r>
              <w:rPr>
                <w:w w:val="103"/>
                <w:sz w:val="20"/>
              </w:rPr>
              <w:t>8</w:t>
            </w:r>
          </w:p>
        </w:tc>
        <w:tc>
          <w:tcPr>
            <w:tcW w:w="1781" w:type="dxa"/>
          </w:tcPr>
          <w:p>
            <w:pPr>
              <w:pStyle w:val="TableParagraph"/>
              <w:spacing w:line="209" w:lineRule="exact" w:before="6"/>
              <w:ind w:left="581" w:right="572"/>
              <w:jc w:val="center"/>
              <w:rPr>
                <w:sz w:val="20"/>
              </w:rPr>
            </w:pPr>
            <w:r>
              <w:rPr>
                <w:w w:val="115"/>
                <w:sz w:val="20"/>
              </w:rPr>
              <w:t>0.150</w:t>
            </w:r>
          </w:p>
        </w:tc>
      </w:tr>
      <w:tr>
        <w:trPr>
          <w:trHeight w:val="234" w:hRule="atLeast"/>
        </w:trPr>
        <w:tc>
          <w:tcPr>
            <w:tcW w:w="1694" w:type="dxa"/>
          </w:tcPr>
          <w:p>
            <w:pPr>
              <w:pStyle w:val="TableParagraph"/>
              <w:spacing w:line="209" w:lineRule="exact" w:before="6"/>
              <w:ind w:left="541" w:right="534"/>
              <w:jc w:val="center"/>
              <w:rPr>
                <w:sz w:val="20"/>
              </w:rPr>
            </w:pPr>
            <w:r>
              <w:rPr>
                <w:w w:val="110"/>
                <w:sz w:val="20"/>
              </w:rPr>
              <w:t>9 y 10</w:t>
            </w:r>
          </w:p>
        </w:tc>
        <w:tc>
          <w:tcPr>
            <w:tcW w:w="1781" w:type="dxa"/>
          </w:tcPr>
          <w:p>
            <w:pPr>
              <w:pStyle w:val="TableParagraph"/>
              <w:spacing w:line="209" w:lineRule="exact" w:before="6"/>
              <w:ind w:left="581" w:right="572"/>
              <w:jc w:val="center"/>
              <w:rPr>
                <w:sz w:val="20"/>
              </w:rPr>
            </w:pPr>
            <w:r>
              <w:rPr>
                <w:w w:val="110"/>
                <w:sz w:val="20"/>
              </w:rPr>
              <w:t>0.075</w:t>
            </w:r>
          </w:p>
        </w:tc>
      </w:tr>
    </w:tbl>
    <w:p>
      <w:pPr>
        <w:pStyle w:val="BodyText"/>
        <w:spacing w:before="1"/>
        <w:ind w:left="0"/>
        <w:rPr>
          <w:rFonts w:ascii="TeX Gyre Bonum"/>
          <w:b/>
          <w:sz w:val="14"/>
        </w:rPr>
      </w:pPr>
    </w:p>
    <w:p>
      <w:pPr>
        <w:pStyle w:val="ListParagraph"/>
        <w:numPr>
          <w:ilvl w:val="1"/>
          <w:numId w:val="63"/>
        </w:numPr>
        <w:tabs>
          <w:tab w:pos="1592" w:val="left" w:leader="none"/>
        </w:tabs>
        <w:spacing w:line="240" w:lineRule="auto" w:before="0" w:after="0"/>
        <w:ind w:left="1591" w:right="1032" w:hanging="567"/>
        <w:jc w:val="both"/>
        <w:rPr>
          <w:rFonts w:ascii="TeX Gyre Bonum" w:hAnsi="TeX Gyre Bonum"/>
          <w:sz w:val="19"/>
        </w:rPr>
      </w:pPr>
      <w:r>
        <w:rPr>
          <w:w w:val="110"/>
          <w:sz w:val="20"/>
        </w:rPr>
        <w:t>La cantidad obtenida conforme al inciso anterior, se actualizará de acuerdo con el factor de actualización determinado con base en lo establecido en el primer párrafo del artículo 60 C de este</w:t>
      </w:r>
      <w:r>
        <w:rPr>
          <w:spacing w:val="8"/>
          <w:w w:val="110"/>
          <w:sz w:val="20"/>
        </w:rPr>
        <w:t> </w:t>
      </w:r>
      <w:r>
        <w:rPr>
          <w:w w:val="110"/>
          <w:sz w:val="20"/>
        </w:rPr>
        <w:t>Código;</w:t>
      </w:r>
    </w:p>
    <w:p>
      <w:pPr>
        <w:pStyle w:val="BodyText"/>
        <w:ind w:left="0"/>
        <w:rPr>
          <w:sz w:val="18"/>
        </w:rPr>
      </w:pPr>
    </w:p>
    <w:p>
      <w:pPr>
        <w:pStyle w:val="ListParagraph"/>
        <w:numPr>
          <w:ilvl w:val="1"/>
          <w:numId w:val="63"/>
        </w:numPr>
        <w:tabs>
          <w:tab w:pos="1707" w:val="left" w:leader="none"/>
        </w:tabs>
        <w:spacing w:line="230" w:lineRule="auto" w:before="0" w:after="0"/>
        <w:ind w:left="1025" w:right="1036" w:firstLine="0"/>
        <w:jc w:val="both"/>
        <w:rPr>
          <w:rFonts w:ascii="TeX Gyre Bonum" w:hAnsi="TeX Gyre Bonum"/>
          <w:sz w:val="20"/>
        </w:rPr>
      </w:pPr>
      <w:r>
        <w:rPr>
          <w:w w:val="110"/>
          <w:sz w:val="20"/>
        </w:rPr>
        <w:t>Al resultado obtenido en el inciso anterior, se le aplicará una tasa del 3% para determinar el monto del impuesto a</w:t>
      </w:r>
      <w:r>
        <w:rPr>
          <w:spacing w:val="8"/>
          <w:w w:val="110"/>
          <w:sz w:val="20"/>
        </w:rPr>
        <w:t> </w:t>
      </w:r>
      <w:r>
        <w:rPr>
          <w:w w:val="110"/>
          <w:sz w:val="20"/>
        </w:rPr>
        <w:t>pagar.</w:t>
      </w:r>
    </w:p>
    <w:p>
      <w:pPr>
        <w:pStyle w:val="BodyText"/>
        <w:spacing w:before="7"/>
        <w:ind w:left="0"/>
        <w:rPr>
          <w:sz w:val="21"/>
        </w:rPr>
      </w:pPr>
    </w:p>
    <w:p>
      <w:pPr>
        <w:pStyle w:val="BodyText"/>
        <w:spacing w:line="247" w:lineRule="auto"/>
        <w:ind w:left="1025" w:right="1031"/>
        <w:jc w:val="both"/>
      </w:pPr>
      <w:r>
        <w:rPr>
          <w:w w:val="110"/>
        </w:rPr>
        <w:t>Tratándose de automóviles blindados, excepto camiones, la tasa a que se refiere el inciso C), se aplicará sobre el valor total del vehículo, sin incluir el valor del material utilizado para el blindaje. En ningún caso el impuesto que se tenga que  pagar  por  dichos  vehículos, será mayor al que tendrían que pagarse por la versión de mayor precio de enajenación de un automóvil sin blindaje del mismo modelo y año. Cuando no exista vehículo sin blindar que corresponda al mismo modelo, año o versión del automóvil blindado, el impuesto para este último, será la  cantidad que resulte de aplicar al valor  total del vehículo, la tasa establecida en el inciso C), multiplicando el resultado por el  factor de</w:t>
      </w:r>
      <w:r>
        <w:rPr>
          <w:spacing w:val="19"/>
          <w:w w:val="110"/>
        </w:rPr>
        <w:t> </w:t>
      </w:r>
      <w:r>
        <w:rPr>
          <w:w w:val="110"/>
        </w:rPr>
        <w:t>0.80;</w:t>
      </w:r>
    </w:p>
    <w:p>
      <w:pPr>
        <w:pStyle w:val="BodyText"/>
        <w:spacing w:before="2"/>
        <w:ind w:left="0"/>
        <w:rPr>
          <w:sz w:val="21"/>
        </w:rPr>
      </w:pPr>
    </w:p>
    <w:p>
      <w:pPr>
        <w:pStyle w:val="BodyText"/>
        <w:spacing w:line="247" w:lineRule="auto"/>
        <w:ind w:left="1025" w:right="1034"/>
        <w:jc w:val="both"/>
      </w:pPr>
      <w:r>
        <w:rPr>
          <w:w w:val="110"/>
        </w:rPr>
        <w:t>Para el caso de automóviles de servicio público de transporte que pasen a ser de servicio particular, el impuesto se calculará conforme a esta fracción para el ejercicio fiscal siguiente</w:t>
      </w:r>
      <w:r>
        <w:rPr>
          <w:spacing w:val="10"/>
          <w:w w:val="110"/>
        </w:rPr>
        <w:t> </w:t>
      </w:r>
      <w:r>
        <w:rPr>
          <w:w w:val="110"/>
        </w:rPr>
        <w:t>a</w:t>
      </w:r>
      <w:r>
        <w:rPr>
          <w:spacing w:val="12"/>
          <w:w w:val="110"/>
        </w:rPr>
        <w:t> </w:t>
      </w:r>
      <w:r>
        <w:rPr>
          <w:w w:val="110"/>
        </w:rPr>
        <w:t>aquel</w:t>
      </w:r>
      <w:r>
        <w:rPr>
          <w:spacing w:val="12"/>
          <w:w w:val="110"/>
        </w:rPr>
        <w:t> </w:t>
      </w:r>
      <w:r>
        <w:rPr>
          <w:w w:val="110"/>
        </w:rPr>
        <w:t>en</w:t>
      </w:r>
      <w:r>
        <w:rPr>
          <w:spacing w:val="12"/>
          <w:w w:val="110"/>
        </w:rPr>
        <w:t> </w:t>
      </w:r>
      <w:r>
        <w:rPr>
          <w:w w:val="110"/>
        </w:rPr>
        <w:t>el</w:t>
      </w:r>
      <w:r>
        <w:rPr>
          <w:spacing w:val="11"/>
          <w:w w:val="110"/>
        </w:rPr>
        <w:t> </w:t>
      </w:r>
      <w:r>
        <w:rPr>
          <w:w w:val="110"/>
        </w:rPr>
        <w:t>que</w:t>
      </w:r>
      <w:r>
        <w:rPr>
          <w:spacing w:val="11"/>
          <w:w w:val="110"/>
        </w:rPr>
        <w:t> </w:t>
      </w:r>
      <w:r>
        <w:rPr>
          <w:w w:val="110"/>
        </w:rPr>
        <w:t>se</w:t>
      </w:r>
      <w:r>
        <w:rPr>
          <w:spacing w:val="11"/>
          <w:w w:val="110"/>
        </w:rPr>
        <w:t> </w:t>
      </w:r>
      <w:r>
        <w:rPr>
          <w:w w:val="110"/>
        </w:rPr>
        <w:t>dé</w:t>
      </w:r>
      <w:r>
        <w:rPr>
          <w:spacing w:val="11"/>
          <w:w w:val="110"/>
        </w:rPr>
        <w:t> </w:t>
      </w:r>
      <w:r>
        <w:rPr>
          <w:w w:val="110"/>
        </w:rPr>
        <w:t>esta</w:t>
      </w:r>
      <w:r>
        <w:rPr>
          <w:spacing w:val="11"/>
          <w:w w:val="110"/>
        </w:rPr>
        <w:t> </w:t>
      </w:r>
      <w:r>
        <w:rPr>
          <w:w w:val="110"/>
        </w:rPr>
        <w:t>circunstancia.</w:t>
      </w:r>
    </w:p>
    <w:p>
      <w:pPr>
        <w:pStyle w:val="ListParagraph"/>
        <w:numPr>
          <w:ilvl w:val="0"/>
          <w:numId w:val="63"/>
        </w:numPr>
        <w:tabs>
          <w:tab w:pos="1026" w:val="left" w:leader="none"/>
        </w:tabs>
        <w:spacing w:line="242" w:lineRule="auto" w:before="189" w:after="0"/>
        <w:ind w:left="1025" w:right="1034" w:hanging="567"/>
        <w:jc w:val="both"/>
        <w:rPr>
          <w:sz w:val="20"/>
        </w:rPr>
      </w:pPr>
      <w:r>
        <w:rPr>
          <w:w w:val="110"/>
          <w:sz w:val="20"/>
        </w:rPr>
        <w:t>Para los automóviles destinados al transporte particular de más de quince pasajeros, de carga o público de pasajeros, el impuesto será el que resulte de multiplicar el valor total   del vehículo por el factor que corresponda, conforme a los años de antigüedad, de acuerdo con la</w:t>
      </w:r>
      <w:r>
        <w:rPr>
          <w:spacing w:val="22"/>
          <w:w w:val="110"/>
          <w:sz w:val="20"/>
        </w:rPr>
        <w:t> </w:t>
      </w:r>
      <w:r>
        <w:rPr>
          <w:w w:val="110"/>
          <w:sz w:val="20"/>
        </w:rPr>
        <w:t>siguiente:</w:t>
      </w:r>
    </w:p>
    <w:p>
      <w:pPr>
        <w:pStyle w:val="Heading1"/>
        <w:spacing w:before="191"/>
        <w:ind w:right="3574"/>
      </w:pPr>
      <w:r>
        <w:rPr/>
        <w:t>TABLA</w:t>
      </w:r>
    </w:p>
    <w:p>
      <w:pPr>
        <w:pStyle w:val="BodyText"/>
        <w:ind w:left="0"/>
        <w:rPr>
          <w:rFonts w:ascii="TeX Gyre Bonum"/>
          <w:b/>
        </w:rPr>
      </w:pPr>
    </w:p>
    <w:p>
      <w:pPr>
        <w:pStyle w:val="BodyText"/>
        <w:spacing w:before="2" w:after="1"/>
        <w:ind w:left="0"/>
        <w:rPr>
          <w:rFonts w:ascii="TeX Gyre Bonum"/>
          <w:b/>
          <w:sz w:val="11"/>
        </w:rPr>
      </w:pPr>
    </w:p>
    <w:tbl>
      <w:tblPr>
        <w:tblW w:w="0" w:type="auto"/>
        <w:jc w:val="left"/>
        <w:tblInd w:w="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1913"/>
      </w:tblGrid>
      <w:tr>
        <w:trPr>
          <w:trHeight w:val="470" w:hRule="atLeast"/>
        </w:trPr>
        <w:tc>
          <w:tcPr>
            <w:tcW w:w="1752" w:type="dxa"/>
          </w:tcPr>
          <w:p>
            <w:pPr>
              <w:pStyle w:val="TableParagraph"/>
              <w:spacing w:line="236" w:lineRule="exact"/>
              <w:ind w:left="299" w:firstLine="165"/>
              <w:rPr>
                <w:rFonts w:ascii="TeX Gyre Bonum" w:hAnsi="TeX Gyre Bonum"/>
                <w:b/>
                <w:sz w:val="20"/>
              </w:rPr>
            </w:pPr>
            <w:r>
              <w:rPr>
                <w:rFonts w:ascii="TeX Gyre Bonum" w:hAnsi="TeX Gyre Bonum"/>
                <w:b/>
                <w:sz w:val="20"/>
              </w:rPr>
              <w:t>Años de </w:t>
            </w:r>
            <w:r>
              <w:rPr>
                <w:rFonts w:ascii="TeX Gyre Bonum" w:hAnsi="TeX Gyre Bonum"/>
                <w:b/>
                <w:w w:val="95"/>
                <w:sz w:val="20"/>
              </w:rPr>
              <w:t>antigüedad</w:t>
            </w:r>
          </w:p>
        </w:tc>
        <w:tc>
          <w:tcPr>
            <w:tcW w:w="1913" w:type="dxa"/>
          </w:tcPr>
          <w:p>
            <w:pPr>
              <w:pStyle w:val="TableParagraph"/>
              <w:spacing w:line="236" w:lineRule="exact"/>
              <w:ind w:left="290" w:firstLine="172"/>
              <w:rPr>
                <w:rFonts w:ascii="TeX Gyre Bonum" w:hAnsi="TeX Gyre Bonum"/>
                <w:b/>
                <w:sz w:val="20"/>
              </w:rPr>
            </w:pPr>
            <w:r>
              <w:rPr>
                <w:rFonts w:ascii="TeX Gyre Bonum" w:hAnsi="TeX Gyre Bonum"/>
                <w:b/>
                <w:sz w:val="20"/>
              </w:rPr>
              <w:t>Factor de </w:t>
            </w:r>
            <w:r>
              <w:rPr>
                <w:rFonts w:ascii="TeX Gyre Bonum" w:hAnsi="TeX Gyre Bonum"/>
                <w:b/>
                <w:w w:val="95"/>
                <w:sz w:val="20"/>
              </w:rPr>
              <w:t>depreciación</w:t>
            </w:r>
          </w:p>
        </w:tc>
      </w:tr>
      <w:tr>
        <w:trPr>
          <w:trHeight w:val="232" w:hRule="atLeast"/>
        </w:trPr>
        <w:tc>
          <w:tcPr>
            <w:tcW w:w="1752" w:type="dxa"/>
          </w:tcPr>
          <w:p>
            <w:pPr>
              <w:pStyle w:val="TableParagraph"/>
              <w:spacing w:line="209" w:lineRule="exact" w:before="4"/>
              <w:ind w:left="813"/>
              <w:rPr>
                <w:sz w:val="20"/>
              </w:rPr>
            </w:pPr>
            <w:r>
              <w:rPr>
                <w:w w:val="100"/>
                <w:sz w:val="20"/>
              </w:rPr>
              <w:t>0</w:t>
            </w:r>
          </w:p>
        </w:tc>
        <w:tc>
          <w:tcPr>
            <w:tcW w:w="1913" w:type="dxa"/>
          </w:tcPr>
          <w:p>
            <w:pPr>
              <w:pStyle w:val="TableParagraph"/>
              <w:spacing w:line="209" w:lineRule="exact" w:before="4"/>
              <w:ind w:left="6"/>
              <w:jc w:val="center"/>
              <w:rPr>
                <w:sz w:val="20"/>
              </w:rPr>
            </w:pPr>
            <w:r>
              <w:rPr>
                <w:w w:val="143"/>
                <w:sz w:val="20"/>
              </w:rPr>
              <w:t>1</w:t>
            </w:r>
          </w:p>
        </w:tc>
      </w:tr>
      <w:tr>
        <w:trPr>
          <w:trHeight w:val="234" w:hRule="atLeast"/>
        </w:trPr>
        <w:tc>
          <w:tcPr>
            <w:tcW w:w="1752" w:type="dxa"/>
          </w:tcPr>
          <w:p>
            <w:pPr>
              <w:pStyle w:val="TableParagraph"/>
              <w:spacing w:line="209" w:lineRule="exact" w:before="6"/>
              <w:ind w:left="813"/>
              <w:rPr>
                <w:sz w:val="20"/>
              </w:rPr>
            </w:pPr>
            <w:r>
              <w:rPr>
                <w:w w:val="143"/>
                <w:sz w:val="20"/>
              </w:rPr>
              <w:t>1</w:t>
            </w:r>
          </w:p>
        </w:tc>
        <w:tc>
          <w:tcPr>
            <w:tcW w:w="1913" w:type="dxa"/>
          </w:tcPr>
          <w:p>
            <w:pPr>
              <w:pStyle w:val="TableParagraph"/>
              <w:spacing w:line="209" w:lineRule="exact" w:before="6"/>
              <w:ind w:left="644" w:right="634"/>
              <w:jc w:val="center"/>
              <w:rPr>
                <w:sz w:val="20"/>
              </w:rPr>
            </w:pPr>
            <w:r>
              <w:rPr>
                <w:w w:val="105"/>
                <w:sz w:val="20"/>
              </w:rPr>
              <w:t>0.900</w:t>
            </w:r>
          </w:p>
        </w:tc>
      </w:tr>
    </w:tbl>
    <w:p>
      <w:pPr>
        <w:spacing w:after="0" w:line="209" w:lineRule="exact"/>
        <w:jc w:val="center"/>
        <w:rPr>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167" name="image2.png"/>
            <wp:cNvGraphicFramePr>
              <a:graphicFrameLocks noChangeAspect="1"/>
            </wp:cNvGraphicFramePr>
            <a:graphic>
              <a:graphicData uri="http://schemas.openxmlformats.org/drawingml/2006/picture">
                <pic:pic>
                  <pic:nvPicPr>
                    <pic:cNvPr id="1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3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1913"/>
      </w:tblGrid>
      <w:tr>
        <w:trPr>
          <w:trHeight w:val="235" w:hRule="atLeast"/>
        </w:trPr>
        <w:tc>
          <w:tcPr>
            <w:tcW w:w="1752" w:type="dxa"/>
          </w:tcPr>
          <w:p>
            <w:pPr>
              <w:pStyle w:val="TableParagraph"/>
              <w:spacing w:line="209" w:lineRule="exact" w:before="6"/>
              <w:ind w:left="813"/>
              <w:rPr>
                <w:sz w:val="20"/>
              </w:rPr>
            </w:pPr>
            <w:r>
              <w:rPr>
                <w:w w:val="110"/>
                <w:sz w:val="20"/>
              </w:rPr>
              <w:t>2</w:t>
            </w:r>
          </w:p>
        </w:tc>
        <w:tc>
          <w:tcPr>
            <w:tcW w:w="1913" w:type="dxa"/>
          </w:tcPr>
          <w:p>
            <w:pPr>
              <w:pStyle w:val="TableParagraph"/>
              <w:spacing w:line="209" w:lineRule="exact" w:before="6"/>
              <w:ind w:left="644" w:right="634"/>
              <w:jc w:val="center"/>
              <w:rPr>
                <w:sz w:val="20"/>
              </w:rPr>
            </w:pPr>
            <w:r>
              <w:rPr>
                <w:w w:val="105"/>
                <w:sz w:val="20"/>
              </w:rPr>
              <w:t>0.800</w:t>
            </w:r>
          </w:p>
        </w:tc>
      </w:tr>
      <w:tr>
        <w:trPr>
          <w:trHeight w:val="234" w:hRule="atLeast"/>
        </w:trPr>
        <w:tc>
          <w:tcPr>
            <w:tcW w:w="1752" w:type="dxa"/>
          </w:tcPr>
          <w:p>
            <w:pPr>
              <w:pStyle w:val="TableParagraph"/>
              <w:spacing w:line="209" w:lineRule="exact" w:before="6"/>
              <w:ind w:left="813"/>
              <w:rPr>
                <w:sz w:val="20"/>
              </w:rPr>
            </w:pPr>
            <w:r>
              <w:rPr>
                <w:w w:val="111"/>
                <w:sz w:val="20"/>
              </w:rPr>
              <w:t>3</w:t>
            </w:r>
          </w:p>
        </w:tc>
        <w:tc>
          <w:tcPr>
            <w:tcW w:w="1913" w:type="dxa"/>
          </w:tcPr>
          <w:p>
            <w:pPr>
              <w:pStyle w:val="TableParagraph"/>
              <w:spacing w:line="209" w:lineRule="exact" w:before="6"/>
              <w:ind w:left="644" w:right="633"/>
              <w:jc w:val="center"/>
              <w:rPr>
                <w:sz w:val="20"/>
              </w:rPr>
            </w:pPr>
            <w:r>
              <w:rPr>
                <w:w w:val="110"/>
                <w:sz w:val="20"/>
              </w:rPr>
              <w:t>0.700</w:t>
            </w:r>
          </w:p>
        </w:tc>
      </w:tr>
      <w:tr>
        <w:trPr>
          <w:trHeight w:val="234" w:hRule="atLeast"/>
        </w:trPr>
        <w:tc>
          <w:tcPr>
            <w:tcW w:w="1752" w:type="dxa"/>
          </w:tcPr>
          <w:p>
            <w:pPr>
              <w:pStyle w:val="TableParagraph"/>
              <w:spacing w:line="209" w:lineRule="exact" w:before="6"/>
              <w:ind w:left="813"/>
              <w:rPr>
                <w:sz w:val="20"/>
              </w:rPr>
            </w:pPr>
            <w:r>
              <w:rPr>
                <w:w w:val="109"/>
                <w:sz w:val="20"/>
              </w:rPr>
              <w:t>4</w:t>
            </w:r>
          </w:p>
        </w:tc>
        <w:tc>
          <w:tcPr>
            <w:tcW w:w="1913" w:type="dxa"/>
          </w:tcPr>
          <w:p>
            <w:pPr>
              <w:pStyle w:val="TableParagraph"/>
              <w:spacing w:line="209" w:lineRule="exact" w:before="6"/>
              <w:ind w:left="644" w:right="634"/>
              <w:jc w:val="center"/>
              <w:rPr>
                <w:sz w:val="20"/>
              </w:rPr>
            </w:pPr>
            <w:r>
              <w:rPr>
                <w:w w:val="105"/>
                <w:sz w:val="20"/>
              </w:rPr>
              <w:t>0.600</w:t>
            </w:r>
          </w:p>
        </w:tc>
      </w:tr>
      <w:tr>
        <w:trPr>
          <w:trHeight w:val="234" w:hRule="atLeast"/>
        </w:trPr>
        <w:tc>
          <w:tcPr>
            <w:tcW w:w="1752" w:type="dxa"/>
          </w:tcPr>
          <w:p>
            <w:pPr>
              <w:pStyle w:val="TableParagraph"/>
              <w:spacing w:line="209" w:lineRule="exact" w:before="6"/>
              <w:ind w:left="813"/>
              <w:rPr>
                <w:sz w:val="20"/>
              </w:rPr>
            </w:pPr>
            <w:r>
              <w:rPr>
                <w:w w:val="116"/>
                <w:sz w:val="20"/>
              </w:rPr>
              <w:t>5</w:t>
            </w:r>
          </w:p>
        </w:tc>
        <w:tc>
          <w:tcPr>
            <w:tcW w:w="1913" w:type="dxa"/>
          </w:tcPr>
          <w:p>
            <w:pPr>
              <w:pStyle w:val="TableParagraph"/>
              <w:spacing w:line="209" w:lineRule="exact" w:before="6"/>
              <w:ind w:left="644" w:right="634"/>
              <w:jc w:val="center"/>
              <w:rPr>
                <w:sz w:val="20"/>
              </w:rPr>
            </w:pPr>
            <w:r>
              <w:rPr>
                <w:w w:val="105"/>
                <w:sz w:val="20"/>
              </w:rPr>
              <w:t>0.500</w:t>
            </w:r>
          </w:p>
        </w:tc>
      </w:tr>
      <w:tr>
        <w:trPr>
          <w:trHeight w:val="234" w:hRule="atLeast"/>
        </w:trPr>
        <w:tc>
          <w:tcPr>
            <w:tcW w:w="1752" w:type="dxa"/>
          </w:tcPr>
          <w:p>
            <w:pPr>
              <w:pStyle w:val="TableParagraph"/>
              <w:spacing w:line="209" w:lineRule="exact" w:before="6"/>
              <w:ind w:left="813"/>
              <w:rPr>
                <w:sz w:val="20"/>
              </w:rPr>
            </w:pPr>
            <w:r>
              <w:rPr>
                <w:w w:val="109"/>
                <w:sz w:val="20"/>
              </w:rPr>
              <w:t>6</w:t>
            </w:r>
          </w:p>
        </w:tc>
        <w:tc>
          <w:tcPr>
            <w:tcW w:w="1913" w:type="dxa"/>
          </w:tcPr>
          <w:p>
            <w:pPr>
              <w:pStyle w:val="TableParagraph"/>
              <w:spacing w:line="209" w:lineRule="exact" w:before="6"/>
              <w:ind w:left="644" w:right="634"/>
              <w:jc w:val="center"/>
              <w:rPr>
                <w:sz w:val="20"/>
              </w:rPr>
            </w:pPr>
            <w:r>
              <w:rPr>
                <w:w w:val="105"/>
                <w:sz w:val="20"/>
              </w:rPr>
              <w:t>0.400</w:t>
            </w:r>
          </w:p>
        </w:tc>
      </w:tr>
      <w:tr>
        <w:trPr>
          <w:trHeight w:val="234" w:hRule="atLeast"/>
        </w:trPr>
        <w:tc>
          <w:tcPr>
            <w:tcW w:w="1752" w:type="dxa"/>
          </w:tcPr>
          <w:p>
            <w:pPr>
              <w:pStyle w:val="TableParagraph"/>
              <w:spacing w:line="209" w:lineRule="exact" w:before="6"/>
              <w:ind w:left="813"/>
              <w:rPr>
                <w:sz w:val="20"/>
              </w:rPr>
            </w:pPr>
            <w:r>
              <w:rPr>
                <w:w w:val="122"/>
                <w:sz w:val="20"/>
              </w:rPr>
              <w:t>7</w:t>
            </w:r>
          </w:p>
        </w:tc>
        <w:tc>
          <w:tcPr>
            <w:tcW w:w="1913" w:type="dxa"/>
          </w:tcPr>
          <w:p>
            <w:pPr>
              <w:pStyle w:val="TableParagraph"/>
              <w:spacing w:line="209" w:lineRule="exact" w:before="6"/>
              <w:ind w:left="644" w:right="634"/>
              <w:jc w:val="center"/>
              <w:rPr>
                <w:sz w:val="20"/>
              </w:rPr>
            </w:pPr>
            <w:r>
              <w:rPr>
                <w:w w:val="105"/>
                <w:sz w:val="20"/>
              </w:rPr>
              <w:t>0.300</w:t>
            </w:r>
          </w:p>
        </w:tc>
      </w:tr>
      <w:tr>
        <w:trPr>
          <w:trHeight w:val="234" w:hRule="atLeast"/>
        </w:trPr>
        <w:tc>
          <w:tcPr>
            <w:tcW w:w="1752" w:type="dxa"/>
          </w:tcPr>
          <w:p>
            <w:pPr>
              <w:pStyle w:val="TableParagraph"/>
              <w:spacing w:line="209" w:lineRule="exact" w:before="6"/>
              <w:ind w:left="813"/>
              <w:rPr>
                <w:sz w:val="20"/>
              </w:rPr>
            </w:pPr>
            <w:r>
              <w:rPr>
                <w:w w:val="103"/>
                <w:sz w:val="20"/>
              </w:rPr>
              <w:t>8</w:t>
            </w:r>
          </w:p>
        </w:tc>
        <w:tc>
          <w:tcPr>
            <w:tcW w:w="1913" w:type="dxa"/>
          </w:tcPr>
          <w:p>
            <w:pPr>
              <w:pStyle w:val="TableParagraph"/>
              <w:spacing w:line="209" w:lineRule="exact" w:before="6"/>
              <w:ind w:left="644" w:right="634"/>
              <w:jc w:val="center"/>
              <w:rPr>
                <w:sz w:val="20"/>
              </w:rPr>
            </w:pPr>
            <w:r>
              <w:rPr>
                <w:w w:val="105"/>
                <w:sz w:val="20"/>
              </w:rPr>
              <w:t>0.200</w:t>
            </w:r>
          </w:p>
        </w:tc>
      </w:tr>
      <w:tr>
        <w:trPr>
          <w:trHeight w:val="234" w:hRule="atLeast"/>
        </w:trPr>
        <w:tc>
          <w:tcPr>
            <w:tcW w:w="1752" w:type="dxa"/>
          </w:tcPr>
          <w:p>
            <w:pPr>
              <w:pStyle w:val="TableParagraph"/>
              <w:spacing w:line="209" w:lineRule="exact" w:before="6"/>
              <w:ind w:left="813"/>
              <w:rPr>
                <w:sz w:val="20"/>
              </w:rPr>
            </w:pPr>
            <w:r>
              <w:rPr>
                <w:w w:val="109"/>
                <w:sz w:val="20"/>
              </w:rPr>
              <w:t>9</w:t>
            </w:r>
          </w:p>
        </w:tc>
        <w:tc>
          <w:tcPr>
            <w:tcW w:w="1913" w:type="dxa"/>
          </w:tcPr>
          <w:p>
            <w:pPr>
              <w:pStyle w:val="TableParagraph"/>
              <w:spacing w:line="209" w:lineRule="exact" w:before="6"/>
              <w:ind w:left="644" w:right="634"/>
              <w:jc w:val="center"/>
              <w:rPr>
                <w:sz w:val="20"/>
              </w:rPr>
            </w:pPr>
            <w:r>
              <w:rPr>
                <w:w w:val="115"/>
                <w:sz w:val="20"/>
              </w:rPr>
              <w:t>0.100</w:t>
            </w:r>
          </w:p>
        </w:tc>
      </w:tr>
      <w:tr>
        <w:trPr>
          <w:trHeight w:val="234" w:hRule="atLeast"/>
        </w:trPr>
        <w:tc>
          <w:tcPr>
            <w:tcW w:w="1752" w:type="dxa"/>
          </w:tcPr>
          <w:p>
            <w:pPr>
              <w:pStyle w:val="TableParagraph"/>
              <w:spacing w:line="211" w:lineRule="exact" w:before="3"/>
              <w:ind w:left="751"/>
              <w:rPr>
                <w:sz w:val="20"/>
              </w:rPr>
            </w:pPr>
            <w:r>
              <w:rPr>
                <w:w w:val="120"/>
                <w:sz w:val="20"/>
              </w:rPr>
              <w:t>10</w:t>
            </w:r>
          </w:p>
        </w:tc>
        <w:tc>
          <w:tcPr>
            <w:tcW w:w="1913" w:type="dxa"/>
          </w:tcPr>
          <w:p>
            <w:pPr>
              <w:pStyle w:val="TableParagraph"/>
              <w:spacing w:line="211" w:lineRule="exact" w:before="3"/>
              <w:ind w:left="644" w:right="634"/>
              <w:jc w:val="center"/>
              <w:rPr>
                <w:sz w:val="20"/>
              </w:rPr>
            </w:pPr>
            <w:r>
              <w:rPr>
                <w:w w:val="105"/>
                <w:sz w:val="20"/>
              </w:rPr>
              <w:t>0.050</w:t>
            </w:r>
          </w:p>
        </w:tc>
      </w:tr>
    </w:tbl>
    <w:p>
      <w:pPr>
        <w:pStyle w:val="BodyText"/>
        <w:spacing w:before="13"/>
        <w:ind w:left="0"/>
        <w:rPr>
          <w:rFonts w:ascii="TeX Gyre Bonum"/>
          <w:b/>
          <w:sz w:val="9"/>
        </w:rPr>
      </w:pPr>
    </w:p>
    <w:p>
      <w:pPr>
        <w:pStyle w:val="BodyText"/>
        <w:spacing w:line="249" w:lineRule="auto" w:before="105"/>
        <w:ind w:left="1025" w:right="1034"/>
        <w:jc w:val="both"/>
      </w:pPr>
      <w:r>
        <w:rPr>
          <w:w w:val="110"/>
        </w:rPr>
        <w:t>El resultado obtenido conforme al párrafo anterior se actualizará de acuerdo con el factor de actualización determinado con base en lo establecido en el primer párrafo del artículo 60 C de este Código y al monto resultante se le aplicará los siguientes factores, según corresponda.</w:t>
      </w:r>
    </w:p>
    <w:p>
      <w:pPr>
        <w:pStyle w:val="ListParagraph"/>
        <w:numPr>
          <w:ilvl w:val="0"/>
          <w:numId w:val="64"/>
        </w:numPr>
        <w:tabs>
          <w:tab w:pos="1592" w:val="left" w:leader="none"/>
        </w:tabs>
        <w:spacing w:line="240" w:lineRule="auto" w:before="181" w:after="0"/>
        <w:ind w:left="1591" w:right="1037" w:hanging="567"/>
        <w:jc w:val="both"/>
        <w:rPr>
          <w:sz w:val="20"/>
        </w:rPr>
      </w:pPr>
      <w:r>
        <w:rPr>
          <w:w w:val="110"/>
          <w:sz w:val="20"/>
        </w:rPr>
        <w:t>Los destinados al transporte particular o de carga cuya capacidad de carga  sea  menor a 15 toneladas, así como los que cuenten con placas de servicio público de transporte</w:t>
      </w:r>
      <w:r>
        <w:rPr>
          <w:spacing w:val="8"/>
          <w:w w:val="110"/>
          <w:sz w:val="20"/>
        </w:rPr>
        <w:t> </w:t>
      </w:r>
      <w:r>
        <w:rPr>
          <w:w w:val="110"/>
          <w:sz w:val="20"/>
        </w:rPr>
        <w:t>de</w:t>
      </w:r>
      <w:r>
        <w:rPr>
          <w:spacing w:val="9"/>
          <w:w w:val="110"/>
          <w:sz w:val="20"/>
        </w:rPr>
        <w:t> </w:t>
      </w:r>
      <w:r>
        <w:rPr>
          <w:w w:val="110"/>
          <w:sz w:val="20"/>
        </w:rPr>
        <w:t>pasajeros</w:t>
      </w:r>
      <w:r>
        <w:rPr>
          <w:spacing w:val="9"/>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denominados</w:t>
      </w:r>
      <w:r>
        <w:rPr>
          <w:spacing w:val="9"/>
          <w:w w:val="110"/>
          <w:sz w:val="20"/>
        </w:rPr>
        <w:t> </w:t>
      </w:r>
      <w:r>
        <w:rPr>
          <w:w w:val="110"/>
          <w:sz w:val="20"/>
        </w:rPr>
        <w:t>"taxis",</w:t>
      </w:r>
      <w:r>
        <w:rPr>
          <w:spacing w:val="11"/>
          <w:w w:val="110"/>
          <w:sz w:val="20"/>
        </w:rPr>
        <w:t> </w:t>
      </w:r>
      <w:r>
        <w:rPr>
          <w:w w:val="110"/>
          <w:sz w:val="20"/>
        </w:rPr>
        <w:t>el</w:t>
      </w:r>
      <w:r>
        <w:rPr>
          <w:spacing w:val="10"/>
          <w:w w:val="110"/>
          <w:sz w:val="20"/>
        </w:rPr>
        <w:t> </w:t>
      </w:r>
      <w:r>
        <w:rPr>
          <w:w w:val="110"/>
          <w:sz w:val="20"/>
        </w:rPr>
        <w:t>0.245%.</w:t>
      </w:r>
    </w:p>
    <w:p>
      <w:pPr>
        <w:pStyle w:val="ListParagraph"/>
        <w:numPr>
          <w:ilvl w:val="0"/>
          <w:numId w:val="64"/>
        </w:numPr>
        <w:tabs>
          <w:tab w:pos="1592" w:val="left" w:leader="none"/>
        </w:tabs>
        <w:spacing w:line="242" w:lineRule="auto" w:before="195" w:after="0"/>
        <w:ind w:left="1591" w:right="1033" w:hanging="567"/>
        <w:jc w:val="both"/>
        <w:rPr>
          <w:sz w:val="20"/>
        </w:rPr>
      </w:pPr>
      <w:r>
        <w:rPr>
          <w:w w:val="110"/>
          <w:sz w:val="20"/>
        </w:rPr>
        <w:t>Cuando la capacidad de carga del vehículo sea de 15 a 35 toneladas, 0.50%, por el factor fiscal que resulte de dividir la capacidad de carga expresada en toneladas,  entre 30. En el caso de que la capacidad de carga sea mayor de 35 toneladas se tomará</w:t>
      </w:r>
      <w:r>
        <w:rPr>
          <w:spacing w:val="11"/>
          <w:w w:val="110"/>
          <w:sz w:val="20"/>
        </w:rPr>
        <w:t> </w:t>
      </w:r>
      <w:r>
        <w:rPr>
          <w:w w:val="110"/>
          <w:sz w:val="20"/>
        </w:rPr>
        <w:t>como</w:t>
      </w:r>
      <w:r>
        <w:rPr>
          <w:spacing w:val="12"/>
          <w:w w:val="110"/>
          <w:sz w:val="20"/>
        </w:rPr>
        <w:t> </w:t>
      </w:r>
      <w:r>
        <w:rPr>
          <w:w w:val="110"/>
          <w:sz w:val="20"/>
        </w:rPr>
        <w:t>capacidad</w:t>
      </w:r>
      <w:r>
        <w:rPr>
          <w:spacing w:val="13"/>
          <w:w w:val="110"/>
          <w:sz w:val="20"/>
        </w:rPr>
        <w:t> </w:t>
      </w:r>
      <w:r>
        <w:rPr>
          <w:w w:val="110"/>
          <w:sz w:val="20"/>
        </w:rPr>
        <w:t>de</w:t>
      </w:r>
      <w:r>
        <w:rPr>
          <w:spacing w:val="10"/>
          <w:w w:val="110"/>
          <w:sz w:val="20"/>
        </w:rPr>
        <w:t> </w:t>
      </w:r>
      <w:r>
        <w:rPr>
          <w:w w:val="110"/>
          <w:sz w:val="20"/>
        </w:rPr>
        <w:t>carga</w:t>
      </w:r>
      <w:r>
        <w:rPr>
          <w:spacing w:val="11"/>
          <w:w w:val="110"/>
          <w:sz w:val="20"/>
        </w:rPr>
        <w:t> </w:t>
      </w:r>
      <w:r>
        <w:rPr>
          <w:w w:val="110"/>
          <w:sz w:val="20"/>
        </w:rPr>
        <w:t>máxima</w:t>
      </w:r>
      <w:r>
        <w:rPr>
          <w:spacing w:val="12"/>
          <w:w w:val="110"/>
          <w:sz w:val="20"/>
        </w:rPr>
        <w:t> </w:t>
      </w:r>
      <w:r>
        <w:rPr>
          <w:w w:val="110"/>
          <w:sz w:val="20"/>
        </w:rPr>
        <w:t>esta</w:t>
      </w:r>
      <w:r>
        <w:rPr>
          <w:spacing w:val="11"/>
          <w:w w:val="110"/>
          <w:sz w:val="20"/>
        </w:rPr>
        <w:t> </w:t>
      </w:r>
      <w:r>
        <w:rPr>
          <w:w w:val="110"/>
          <w:sz w:val="20"/>
        </w:rPr>
        <w:t>cantidad.</w:t>
      </w:r>
    </w:p>
    <w:p>
      <w:pPr>
        <w:pStyle w:val="BodyText"/>
        <w:spacing w:before="10"/>
        <w:ind w:left="0"/>
      </w:pPr>
    </w:p>
    <w:p>
      <w:pPr>
        <w:pStyle w:val="BodyText"/>
        <w:spacing w:line="247" w:lineRule="auto"/>
        <w:ind w:left="1025" w:right="1036"/>
        <w:jc w:val="both"/>
      </w:pPr>
      <w:r>
        <w:rPr>
          <w:w w:val="110"/>
        </w:rPr>
        <w:t>Para los efectos de esta fracción, la capacidad de carga será la que se determine en las especificaciones técnicas del fabricante.</w:t>
      </w:r>
    </w:p>
    <w:p>
      <w:pPr>
        <w:pStyle w:val="BodyText"/>
        <w:spacing w:before="8"/>
        <w:ind w:left="0"/>
      </w:pPr>
    </w:p>
    <w:p>
      <w:pPr>
        <w:pStyle w:val="BodyText"/>
        <w:spacing w:line="249" w:lineRule="auto"/>
        <w:ind w:left="1025" w:right="1034"/>
        <w:jc w:val="both"/>
      </w:pPr>
      <w:r>
        <w:rPr>
          <w:w w:val="110"/>
        </w:rPr>
        <w:t>Para el caso de automóviles de servicio particular que pasen a ser de servicio público de transporte, el impuesto se calculará conforme a esta fracción para el ejercicio fiscal siguiente a aquel en el que se dé esta circunstancia.</w:t>
      </w:r>
    </w:p>
    <w:p>
      <w:pPr>
        <w:pStyle w:val="ListParagraph"/>
        <w:numPr>
          <w:ilvl w:val="0"/>
          <w:numId w:val="63"/>
        </w:numPr>
        <w:tabs>
          <w:tab w:pos="1026" w:val="left" w:leader="none"/>
        </w:tabs>
        <w:spacing w:line="240" w:lineRule="auto" w:before="183" w:after="0"/>
        <w:ind w:left="1166" w:right="1036" w:hanging="708"/>
        <w:jc w:val="both"/>
        <w:rPr>
          <w:sz w:val="20"/>
        </w:rPr>
      </w:pPr>
      <w:r>
        <w:rPr>
          <w:w w:val="110"/>
          <w:sz w:val="20"/>
        </w:rPr>
        <w:t>Tratándose de los vehículos referidos en el segundo párrafo de la fracción II del artículo   60 F de este Código, el impuesto se reducirá en un 50% por los años subsecuentes al  plazo</w:t>
      </w:r>
      <w:r>
        <w:rPr>
          <w:spacing w:val="12"/>
          <w:w w:val="110"/>
          <w:sz w:val="20"/>
        </w:rPr>
        <w:t> </w:t>
      </w:r>
      <w:r>
        <w:rPr>
          <w:w w:val="110"/>
          <w:sz w:val="20"/>
        </w:rPr>
        <w:t>señalado.</w:t>
      </w:r>
    </w:p>
    <w:p>
      <w:pPr>
        <w:pStyle w:val="ListParagraph"/>
        <w:numPr>
          <w:ilvl w:val="0"/>
          <w:numId w:val="63"/>
        </w:numPr>
        <w:tabs>
          <w:tab w:pos="887" w:val="left" w:leader="none"/>
        </w:tabs>
        <w:spacing w:line="237" w:lineRule="auto" w:before="196" w:after="0"/>
        <w:ind w:left="886" w:right="1035" w:hanging="428"/>
        <w:jc w:val="both"/>
        <w:rPr>
          <w:sz w:val="20"/>
        </w:rPr>
      </w:pPr>
      <w:r>
        <w:rPr>
          <w:w w:val="110"/>
          <w:sz w:val="20"/>
        </w:rPr>
        <w:t>Las fracciones I y II del presente artículo no serán aplicables para vehículos con antigüedad mayor a diez años. El impuesto respecto de estos vehículos, se calculará de acuerdo a lo siguiente:</w:t>
      </w:r>
    </w:p>
    <w:p>
      <w:pPr>
        <w:pStyle w:val="BodyText"/>
        <w:spacing w:before="2"/>
        <w:ind w:left="0"/>
        <w:rPr>
          <w:sz w:val="18"/>
        </w:rPr>
      </w:pPr>
    </w:p>
    <w:p>
      <w:pPr>
        <w:pStyle w:val="ListParagraph"/>
        <w:numPr>
          <w:ilvl w:val="0"/>
          <w:numId w:val="65"/>
        </w:numPr>
        <w:tabs>
          <w:tab w:pos="1361" w:val="left" w:leader="none"/>
          <w:tab w:pos="1362" w:val="left" w:leader="none"/>
        </w:tabs>
        <w:spacing w:line="230" w:lineRule="auto" w:before="0" w:after="0"/>
        <w:ind w:left="1308" w:right="1035" w:hanging="442"/>
        <w:jc w:val="left"/>
        <w:rPr>
          <w:sz w:val="20"/>
        </w:rPr>
      </w:pPr>
      <w:r>
        <w:rPr/>
        <w:tab/>
      </w:r>
      <w:r>
        <w:rPr>
          <w:w w:val="110"/>
          <w:sz w:val="20"/>
        </w:rPr>
        <w:t>En el caso de vehículos de uso particular, la determinación será atendiendo al número de</w:t>
      </w:r>
      <w:r>
        <w:rPr>
          <w:spacing w:val="9"/>
          <w:w w:val="110"/>
          <w:sz w:val="20"/>
        </w:rPr>
        <w:t> </w:t>
      </w:r>
      <w:r>
        <w:rPr>
          <w:w w:val="110"/>
          <w:sz w:val="20"/>
        </w:rPr>
        <w:t>cilindros</w:t>
      </w:r>
      <w:r>
        <w:rPr>
          <w:spacing w:val="10"/>
          <w:w w:val="110"/>
          <w:sz w:val="20"/>
        </w:rPr>
        <w:t> </w:t>
      </w:r>
      <w:r>
        <w:rPr>
          <w:w w:val="110"/>
          <w:sz w:val="20"/>
        </w:rPr>
        <w:t>del</w:t>
      </w:r>
      <w:r>
        <w:rPr>
          <w:spacing w:val="10"/>
          <w:w w:val="110"/>
          <w:sz w:val="20"/>
        </w:rPr>
        <w:t> </w:t>
      </w:r>
      <w:r>
        <w:rPr>
          <w:w w:val="110"/>
          <w:sz w:val="20"/>
        </w:rPr>
        <w:t>motor</w:t>
      </w:r>
      <w:r>
        <w:rPr>
          <w:spacing w:val="10"/>
          <w:w w:val="110"/>
          <w:sz w:val="20"/>
        </w:rPr>
        <w:t> </w:t>
      </w:r>
      <w:r>
        <w:rPr>
          <w:w w:val="110"/>
          <w:sz w:val="20"/>
        </w:rPr>
        <w:t>de</w:t>
      </w:r>
      <w:r>
        <w:rPr>
          <w:spacing w:val="7"/>
          <w:w w:val="110"/>
          <w:sz w:val="20"/>
        </w:rPr>
        <w:t> </w:t>
      </w:r>
      <w:r>
        <w:rPr>
          <w:w w:val="110"/>
          <w:sz w:val="20"/>
        </w:rPr>
        <w:t>acuerdo</w:t>
      </w:r>
      <w:r>
        <w:rPr>
          <w:spacing w:val="12"/>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siguiente</w:t>
      </w:r>
      <w:r>
        <w:rPr>
          <w:spacing w:val="9"/>
          <w:w w:val="110"/>
          <w:sz w:val="20"/>
        </w:rPr>
        <w:t> </w:t>
      </w:r>
      <w:r>
        <w:rPr>
          <w:w w:val="110"/>
          <w:sz w:val="20"/>
        </w:rPr>
        <w:t>tabla:</w:t>
      </w:r>
    </w:p>
    <w:p>
      <w:pPr>
        <w:pStyle w:val="BodyText"/>
        <w:spacing w:before="1" w:after="1"/>
        <w:ind w:left="0"/>
        <w:rPr>
          <w:sz w:val="21"/>
        </w:rPr>
      </w:pPr>
    </w:p>
    <w:tbl>
      <w:tblPr>
        <w:tblW w:w="0" w:type="auto"/>
        <w:jc w:val="left"/>
        <w:tblInd w:w="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1294"/>
      </w:tblGrid>
      <w:tr>
        <w:trPr>
          <w:trHeight w:val="467" w:hRule="atLeast"/>
        </w:trPr>
        <w:tc>
          <w:tcPr>
            <w:tcW w:w="2410" w:type="dxa"/>
          </w:tcPr>
          <w:p>
            <w:pPr>
              <w:pStyle w:val="TableParagraph"/>
              <w:spacing w:line="221" w:lineRule="exact"/>
              <w:ind w:left="546"/>
              <w:rPr>
                <w:rFonts w:ascii="TeX Gyre Bonum" w:hAnsi="TeX Gyre Bonum"/>
                <w:b/>
                <w:sz w:val="20"/>
              </w:rPr>
            </w:pPr>
            <w:r>
              <w:rPr>
                <w:rFonts w:ascii="TeX Gyre Bonum" w:hAnsi="TeX Gyre Bonum"/>
                <w:b/>
                <w:sz w:val="20"/>
              </w:rPr>
              <w:t>NÚMERO DE</w:t>
            </w:r>
          </w:p>
          <w:p>
            <w:pPr>
              <w:pStyle w:val="TableParagraph"/>
              <w:spacing w:line="227" w:lineRule="exact"/>
              <w:ind w:left="609"/>
              <w:rPr>
                <w:rFonts w:ascii="TeX Gyre Bonum"/>
                <w:b/>
                <w:sz w:val="20"/>
              </w:rPr>
            </w:pPr>
            <w:r>
              <w:rPr>
                <w:rFonts w:ascii="TeX Gyre Bonum"/>
                <w:b/>
                <w:sz w:val="20"/>
              </w:rPr>
              <w:t>CILINDROS</w:t>
            </w:r>
          </w:p>
        </w:tc>
        <w:tc>
          <w:tcPr>
            <w:tcW w:w="1294" w:type="dxa"/>
          </w:tcPr>
          <w:p>
            <w:pPr>
              <w:pStyle w:val="TableParagraph"/>
              <w:spacing w:before="76"/>
              <w:ind w:left="222" w:right="221"/>
              <w:jc w:val="center"/>
              <w:rPr>
                <w:rFonts w:ascii="TeX Gyre Bonum"/>
                <w:b/>
                <w:sz w:val="20"/>
              </w:rPr>
            </w:pPr>
            <w:r>
              <w:rPr>
                <w:rFonts w:ascii="TeX Gyre Bonum"/>
                <w:b/>
                <w:sz w:val="20"/>
              </w:rPr>
              <w:t>TARIFA</w:t>
            </w:r>
          </w:p>
        </w:tc>
      </w:tr>
      <w:tr>
        <w:trPr>
          <w:trHeight w:val="234" w:hRule="atLeast"/>
        </w:trPr>
        <w:tc>
          <w:tcPr>
            <w:tcW w:w="2410" w:type="dxa"/>
          </w:tcPr>
          <w:p>
            <w:pPr>
              <w:pStyle w:val="TableParagraph"/>
              <w:spacing w:line="209" w:lineRule="exact" w:before="6"/>
              <w:ind w:left="107"/>
              <w:rPr>
                <w:sz w:val="20"/>
              </w:rPr>
            </w:pPr>
            <w:r>
              <w:rPr>
                <w:w w:val="110"/>
                <w:sz w:val="20"/>
              </w:rPr>
              <w:t>Hasta 4</w:t>
            </w:r>
          </w:p>
        </w:tc>
        <w:tc>
          <w:tcPr>
            <w:tcW w:w="1294" w:type="dxa"/>
          </w:tcPr>
          <w:p>
            <w:pPr>
              <w:pStyle w:val="TableParagraph"/>
              <w:spacing w:line="209" w:lineRule="exact" w:before="6"/>
              <w:ind w:left="222" w:right="216"/>
              <w:jc w:val="center"/>
              <w:rPr>
                <w:sz w:val="20"/>
              </w:rPr>
            </w:pPr>
            <w:r>
              <w:rPr>
                <w:w w:val="110"/>
                <w:sz w:val="20"/>
              </w:rPr>
              <w:t>$374</w:t>
            </w:r>
          </w:p>
        </w:tc>
      </w:tr>
      <w:tr>
        <w:trPr>
          <w:trHeight w:val="234" w:hRule="atLeast"/>
        </w:trPr>
        <w:tc>
          <w:tcPr>
            <w:tcW w:w="2410" w:type="dxa"/>
          </w:tcPr>
          <w:p>
            <w:pPr>
              <w:pStyle w:val="TableParagraph"/>
              <w:spacing w:line="209" w:lineRule="exact" w:before="6"/>
              <w:ind w:left="107"/>
              <w:rPr>
                <w:sz w:val="20"/>
              </w:rPr>
            </w:pPr>
            <w:r>
              <w:rPr>
                <w:w w:val="110"/>
                <w:sz w:val="20"/>
              </w:rPr>
              <w:t>De 5 a 6</w:t>
            </w:r>
          </w:p>
        </w:tc>
        <w:tc>
          <w:tcPr>
            <w:tcW w:w="1294" w:type="dxa"/>
          </w:tcPr>
          <w:p>
            <w:pPr>
              <w:pStyle w:val="TableParagraph"/>
              <w:spacing w:line="209" w:lineRule="exact" w:before="6"/>
              <w:ind w:left="222" w:right="216"/>
              <w:jc w:val="center"/>
              <w:rPr>
                <w:sz w:val="20"/>
              </w:rPr>
            </w:pPr>
            <w:r>
              <w:rPr>
                <w:w w:val="105"/>
                <w:sz w:val="20"/>
              </w:rPr>
              <w:t>$540</w:t>
            </w:r>
          </w:p>
        </w:tc>
      </w:tr>
      <w:tr>
        <w:trPr>
          <w:trHeight w:val="237" w:hRule="atLeast"/>
        </w:trPr>
        <w:tc>
          <w:tcPr>
            <w:tcW w:w="2410" w:type="dxa"/>
          </w:tcPr>
          <w:p>
            <w:pPr>
              <w:pStyle w:val="TableParagraph"/>
              <w:spacing w:line="211" w:lineRule="exact" w:before="6"/>
              <w:ind w:left="107"/>
              <w:rPr>
                <w:sz w:val="20"/>
              </w:rPr>
            </w:pPr>
            <w:r>
              <w:rPr>
                <w:w w:val="110"/>
                <w:sz w:val="20"/>
              </w:rPr>
              <w:t>De más de 6</w:t>
            </w:r>
          </w:p>
        </w:tc>
        <w:tc>
          <w:tcPr>
            <w:tcW w:w="1294" w:type="dxa"/>
          </w:tcPr>
          <w:p>
            <w:pPr>
              <w:pStyle w:val="TableParagraph"/>
              <w:spacing w:line="211" w:lineRule="exact" w:before="6"/>
              <w:ind w:left="222" w:right="216"/>
              <w:jc w:val="center"/>
              <w:rPr>
                <w:sz w:val="20"/>
              </w:rPr>
            </w:pPr>
            <w:r>
              <w:rPr>
                <w:w w:val="105"/>
                <w:sz w:val="20"/>
              </w:rPr>
              <w:t>$658</w:t>
            </w:r>
          </w:p>
        </w:tc>
      </w:tr>
    </w:tbl>
    <w:p>
      <w:pPr>
        <w:pStyle w:val="BodyText"/>
        <w:spacing w:before="7"/>
        <w:ind w:left="0"/>
        <w:rPr>
          <w:sz w:val="17"/>
        </w:rPr>
      </w:pPr>
    </w:p>
    <w:p>
      <w:pPr>
        <w:pStyle w:val="ListParagraph"/>
        <w:numPr>
          <w:ilvl w:val="0"/>
          <w:numId w:val="65"/>
        </w:numPr>
        <w:tabs>
          <w:tab w:pos="1309" w:val="left" w:leader="none"/>
        </w:tabs>
        <w:spacing w:line="230" w:lineRule="auto" w:before="1" w:after="0"/>
        <w:ind w:left="1308" w:right="1038" w:hanging="442"/>
        <w:jc w:val="left"/>
        <w:rPr>
          <w:sz w:val="20"/>
        </w:rPr>
      </w:pPr>
      <w:r>
        <w:rPr>
          <w:w w:val="110"/>
          <w:sz w:val="20"/>
        </w:rPr>
        <w:t>En el caso de motocicletas, motonetas, trimotos y cuadrimotos, la determinación será atendiendo</w:t>
      </w:r>
      <w:r>
        <w:rPr>
          <w:spacing w:val="9"/>
          <w:w w:val="110"/>
          <w:sz w:val="20"/>
        </w:rPr>
        <w:t> </w:t>
      </w:r>
      <w:r>
        <w:rPr>
          <w:w w:val="110"/>
          <w:sz w:val="20"/>
        </w:rPr>
        <w:t>a</w:t>
      </w:r>
      <w:r>
        <w:rPr>
          <w:spacing w:val="9"/>
          <w:w w:val="110"/>
          <w:sz w:val="20"/>
        </w:rPr>
        <w:t> </w:t>
      </w:r>
      <w:r>
        <w:rPr>
          <w:w w:val="110"/>
          <w:sz w:val="20"/>
        </w:rPr>
        <w:t>los</w:t>
      </w:r>
      <w:r>
        <w:rPr>
          <w:spacing w:val="8"/>
          <w:w w:val="110"/>
          <w:sz w:val="20"/>
        </w:rPr>
        <w:t> </w:t>
      </w:r>
      <w:r>
        <w:rPr>
          <w:w w:val="110"/>
          <w:sz w:val="20"/>
        </w:rPr>
        <w:t>centímetros</w:t>
      </w:r>
      <w:r>
        <w:rPr>
          <w:spacing w:val="8"/>
          <w:w w:val="110"/>
          <w:sz w:val="20"/>
        </w:rPr>
        <w:t> </w:t>
      </w:r>
      <w:r>
        <w:rPr>
          <w:w w:val="110"/>
          <w:sz w:val="20"/>
        </w:rPr>
        <w:t>cúbicos</w:t>
      </w:r>
      <w:r>
        <w:rPr>
          <w:spacing w:val="8"/>
          <w:w w:val="110"/>
          <w:sz w:val="20"/>
        </w:rPr>
        <w:t> </w:t>
      </w:r>
      <w:r>
        <w:rPr>
          <w:w w:val="110"/>
          <w:sz w:val="20"/>
        </w:rPr>
        <w:t>del</w:t>
      </w:r>
      <w:r>
        <w:rPr>
          <w:spacing w:val="10"/>
          <w:w w:val="110"/>
          <w:sz w:val="20"/>
        </w:rPr>
        <w:t> </w:t>
      </w:r>
      <w:r>
        <w:rPr>
          <w:w w:val="110"/>
          <w:sz w:val="20"/>
        </w:rPr>
        <w:t>motor,</w:t>
      </w:r>
      <w:r>
        <w:rPr>
          <w:spacing w:val="10"/>
          <w:w w:val="110"/>
          <w:sz w:val="20"/>
        </w:rPr>
        <w:t> </w:t>
      </w:r>
      <w:r>
        <w:rPr>
          <w:w w:val="110"/>
          <w:sz w:val="20"/>
        </w:rPr>
        <w:t>conforme</w:t>
      </w:r>
      <w:r>
        <w:rPr>
          <w:spacing w:val="8"/>
          <w:w w:val="110"/>
          <w:sz w:val="20"/>
        </w:rPr>
        <w:t> </w:t>
      </w:r>
      <w:r>
        <w:rPr>
          <w:w w:val="110"/>
          <w:sz w:val="20"/>
        </w:rPr>
        <w:t>a</w:t>
      </w:r>
      <w:r>
        <w:rPr>
          <w:spacing w:val="9"/>
          <w:w w:val="110"/>
          <w:sz w:val="20"/>
        </w:rPr>
        <w:t> </w:t>
      </w:r>
      <w:r>
        <w:rPr>
          <w:w w:val="110"/>
          <w:sz w:val="20"/>
        </w:rPr>
        <w:t>lo</w:t>
      </w:r>
      <w:r>
        <w:rPr>
          <w:spacing w:val="8"/>
          <w:w w:val="110"/>
          <w:sz w:val="20"/>
        </w:rPr>
        <w:t> </w:t>
      </w:r>
      <w:r>
        <w:rPr>
          <w:w w:val="110"/>
          <w:sz w:val="20"/>
        </w:rPr>
        <w:t>siguiente:</w:t>
      </w:r>
    </w:p>
    <w:p>
      <w:pPr>
        <w:pStyle w:val="ListParagraph"/>
        <w:numPr>
          <w:ilvl w:val="1"/>
          <w:numId w:val="65"/>
        </w:numPr>
        <w:tabs>
          <w:tab w:pos="1713" w:val="left" w:leader="none"/>
          <w:tab w:pos="1714" w:val="left" w:leader="none"/>
        </w:tabs>
        <w:spacing w:line="263" w:lineRule="exact" w:before="198" w:after="0"/>
        <w:ind w:left="1714" w:right="0" w:hanging="404"/>
        <w:jc w:val="left"/>
        <w:rPr>
          <w:sz w:val="20"/>
        </w:rPr>
      </w:pPr>
      <w:r>
        <w:rPr>
          <w:w w:val="110"/>
          <w:sz w:val="20"/>
        </w:rPr>
        <w:t>Cilindrada hasta 200 c.c.</w:t>
      </w:r>
      <w:r>
        <w:rPr>
          <w:spacing w:val="49"/>
          <w:w w:val="110"/>
          <w:sz w:val="20"/>
        </w:rPr>
        <w:t> </w:t>
      </w:r>
      <w:r>
        <w:rPr>
          <w:w w:val="110"/>
          <w:sz w:val="20"/>
        </w:rPr>
        <w:t>$316</w:t>
      </w:r>
    </w:p>
    <w:p>
      <w:pPr>
        <w:pStyle w:val="ListParagraph"/>
        <w:numPr>
          <w:ilvl w:val="1"/>
          <w:numId w:val="65"/>
        </w:numPr>
        <w:tabs>
          <w:tab w:pos="1578" w:val="left" w:leader="none"/>
        </w:tabs>
        <w:spacing w:line="263" w:lineRule="exact" w:before="0" w:after="0"/>
        <w:ind w:left="1577" w:right="0" w:hanging="268"/>
        <w:jc w:val="left"/>
        <w:rPr>
          <w:sz w:val="20"/>
        </w:rPr>
      </w:pPr>
      <w:r>
        <w:rPr>
          <w:w w:val="110"/>
          <w:sz w:val="20"/>
        </w:rPr>
        <w:t>Cilindrada de 201 c.c. en adelante</w:t>
      </w:r>
      <w:r>
        <w:rPr>
          <w:spacing w:val="13"/>
          <w:w w:val="110"/>
          <w:sz w:val="20"/>
        </w:rPr>
        <w:t> </w:t>
      </w:r>
      <w:r>
        <w:rPr>
          <w:w w:val="110"/>
          <w:sz w:val="20"/>
        </w:rPr>
        <w:t>$535</w:t>
      </w:r>
    </w:p>
    <w:p>
      <w:pPr>
        <w:spacing w:after="0" w:line="263" w:lineRule="exact"/>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69" name="image2.png"/>
            <wp:cNvGraphicFramePr>
              <a:graphicFrameLocks noChangeAspect="1"/>
            </wp:cNvGraphicFramePr>
            <a:graphic>
              <a:graphicData uri="http://schemas.openxmlformats.org/drawingml/2006/picture">
                <pic:pic>
                  <pic:nvPicPr>
                    <pic:cNvPr id="1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65"/>
        </w:numPr>
        <w:tabs>
          <w:tab w:pos="1309" w:val="left" w:leader="none"/>
        </w:tabs>
        <w:spacing w:line="230" w:lineRule="auto" w:before="66" w:after="0"/>
        <w:ind w:left="1308" w:right="1037" w:hanging="442"/>
        <w:jc w:val="both"/>
        <w:rPr>
          <w:sz w:val="20"/>
        </w:rPr>
      </w:pPr>
      <w:r>
        <w:rPr>
          <w:w w:val="110"/>
          <w:sz w:val="20"/>
        </w:rPr>
        <w:t>En el caso de vehículos destinados al transporte público de pasajeros, se pagará una tarifa de</w:t>
      </w:r>
      <w:r>
        <w:rPr>
          <w:spacing w:val="22"/>
          <w:w w:val="110"/>
          <w:sz w:val="20"/>
        </w:rPr>
        <w:t> </w:t>
      </w:r>
      <w:r>
        <w:rPr>
          <w:w w:val="110"/>
          <w:sz w:val="20"/>
        </w:rPr>
        <w:t>$1,163.</w:t>
      </w:r>
    </w:p>
    <w:p>
      <w:pPr>
        <w:pStyle w:val="BodyText"/>
        <w:spacing w:before="7"/>
        <w:ind w:left="0"/>
        <w:rPr>
          <w:sz w:val="21"/>
        </w:rPr>
      </w:pPr>
    </w:p>
    <w:p>
      <w:pPr>
        <w:pStyle w:val="BodyText"/>
        <w:spacing w:line="247" w:lineRule="auto"/>
        <w:ind w:left="1310" w:right="1034"/>
        <w:jc w:val="both"/>
      </w:pPr>
      <w:r>
        <w:rPr>
          <w:w w:val="110"/>
        </w:rPr>
        <w:t>Tratándose de vehículos de servicio público de transporte de pasajeros que pasen a ser de servicio particular, no pagarán el impuesto previsto en este artículo en el año que esta circunstancia ocurra, siempre y cuando se encuentren al corriente en el pago de esta</w:t>
      </w:r>
      <w:r>
        <w:rPr>
          <w:spacing w:val="11"/>
          <w:w w:val="110"/>
        </w:rPr>
        <w:t> </w:t>
      </w:r>
      <w:r>
        <w:rPr>
          <w:w w:val="110"/>
        </w:rPr>
        <w:t>contribución.</w:t>
      </w:r>
    </w:p>
    <w:p>
      <w:pPr>
        <w:pStyle w:val="ListParagraph"/>
        <w:numPr>
          <w:ilvl w:val="0"/>
          <w:numId w:val="65"/>
        </w:numPr>
        <w:tabs>
          <w:tab w:pos="1362" w:val="left" w:leader="none"/>
        </w:tabs>
        <w:spacing w:line="244" w:lineRule="auto" w:before="190" w:after="0"/>
        <w:ind w:left="1308" w:right="1032" w:hanging="442"/>
        <w:jc w:val="both"/>
        <w:rPr>
          <w:sz w:val="20"/>
        </w:rPr>
      </w:pPr>
      <w:r>
        <w:rPr/>
        <w:tab/>
      </w:r>
      <w:r>
        <w:rPr>
          <w:w w:val="110"/>
          <w:sz w:val="20"/>
        </w:rPr>
        <w:t>En el caso de vehículos de carga o de arrastre, con placas de servicio particular o de servicio público, se pagará una tarifa de $260, por cada tonelada o fracción de  capacidad de carga, o de arrastre, según corresponda. Si se acredita con la tarjeta de circulación respectiva que el vehículo se utiliza en actividades  agropecuarias,  no  pagará este</w:t>
      </w:r>
      <w:r>
        <w:rPr>
          <w:spacing w:val="22"/>
          <w:w w:val="110"/>
          <w:sz w:val="20"/>
        </w:rPr>
        <w:t> </w:t>
      </w:r>
      <w:r>
        <w:rPr>
          <w:w w:val="110"/>
          <w:sz w:val="20"/>
        </w:rPr>
        <w:t>impuesto.</w:t>
      </w:r>
    </w:p>
    <w:p>
      <w:pPr>
        <w:pStyle w:val="BodyText"/>
        <w:spacing w:before="4"/>
        <w:ind w:left="0"/>
      </w:pPr>
    </w:p>
    <w:p>
      <w:pPr>
        <w:pStyle w:val="BodyText"/>
        <w:spacing w:line="247" w:lineRule="auto" w:before="1"/>
        <w:ind w:left="886" w:right="1032"/>
        <w:jc w:val="both"/>
      </w:pPr>
      <w:r>
        <w:rPr>
          <w:w w:val="115"/>
        </w:rPr>
        <w:t>Los montos mencionados en los incisos anteriores, se multiplicarán por la suma de 1 y el factor de antigüedad del vehículo, de acuerdo con la siguiente tabla:</w:t>
      </w:r>
    </w:p>
    <w:p>
      <w:pPr>
        <w:pStyle w:val="BodyText"/>
        <w:spacing w:before="1"/>
        <w:ind w:left="0"/>
      </w:pPr>
    </w:p>
    <w:tbl>
      <w:tblPr>
        <w:tblW w:w="0" w:type="auto"/>
        <w:jc w:val="left"/>
        <w:tblInd w:w="3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2009"/>
      </w:tblGrid>
      <w:tr>
        <w:trPr>
          <w:trHeight w:val="470" w:hRule="atLeast"/>
        </w:trPr>
        <w:tc>
          <w:tcPr>
            <w:tcW w:w="2126" w:type="dxa"/>
          </w:tcPr>
          <w:p>
            <w:pPr>
              <w:pStyle w:val="TableParagraph"/>
              <w:spacing w:line="236" w:lineRule="exact"/>
              <w:ind w:left="352" w:firstLine="232"/>
              <w:rPr>
                <w:rFonts w:ascii="TeX Gyre Bonum" w:hAnsi="TeX Gyre Bonum"/>
                <w:b/>
                <w:sz w:val="20"/>
              </w:rPr>
            </w:pPr>
            <w:r>
              <w:rPr>
                <w:rFonts w:ascii="TeX Gyre Bonum" w:hAnsi="TeX Gyre Bonum"/>
                <w:b/>
                <w:sz w:val="20"/>
              </w:rPr>
              <w:t>AÑOS DE </w:t>
            </w:r>
            <w:r>
              <w:rPr>
                <w:rFonts w:ascii="TeX Gyre Bonum" w:hAnsi="TeX Gyre Bonum"/>
                <w:b/>
                <w:w w:val="95"/>
                <w:sz w:val="20"/>
              </w:rPr>
              <w:t>ANTIGÜEDAD</w:t>
            </w:r>
          </w:p>
        </w:tc>
        <w:tc>
          <w:tcPr>
            <w:tcW w:w="2009" w:type="dxa"/>
          </w:tcPr>
          <w:p>
            <w:pPr>
              <w:pStyle w:val="TableParagraph"/>
              <w:spacing w:line="236" w:lineRule="exact"/>
              <w:ind w:left="295" w:firstLine="84"/>
              <w:rPr>
                <w:rFonts w:ascii="TeX Gyre Bonum" w:hAnsi="TeX Gyre Bonum"/>
                <w:b/>
                <w:sz w:val="20"/>
              </w:rPr>
            </w:pPr>
            <w:r>
              <w:rPr>
                <w:rFonts w:ascii="TeX Gyre Bonum" w:hAnsi="TeX Gyre Bonum"/>
                <w:b/>
                <w:sz w:val="20"/>
              </w:rPr>
              <w:t>FACTOR DE </w:t>
            </w:r>
            <w:r>
              <w:rPr>
                <w:rFonts w:ascii="TeX Gyre Bonum" w:hAnsi="TeX Gyre Bonum"/>
                <w:b/>
                <w:w w:val="95"/>
                <w:sz w:val="20"/>
              </w:rPr>
              <w:t>ANTIGÜEDAD</w:t>
            </w:r>
          </w:p>
        </w:tc>
      </w:tr>
      <w:tr>
        <w:trPr>
          <w:trHeight w:val="232" w:hRule="atLeast"/>
        </w:trPr>
        <w:tc>
          <w:tcPr>
            <w:tcW w:w="2126" w:type="dxa"/>
          </w:tcPr>
          <w:p>
            <w:pPr>
              <w:pStyle w:val="TableParagraph"/>
              <w:spacing w:line="209" w:lineRule="exact" w:before="4"/>
              <w:ind w:left="107"/>
              <w:rPr>
                <w:sz w:val="20"/>
              </w:rPr>
            </w:pPr>
            <w:r>
              <w:rPr>
                <w:w w:val="130"/>
                <w:sz w:val="20"/>
              </w:rPr>
              <w:t>11 a 12</w:t>
            </w:r>
          </w:p>
        </w:tc>
        <w:tc>
          <w:tcPr>
            <w:tcW w:w="2009" w:type="dxa"/>
          </w:tcPr>
          <w:p>
            <w:pPr>
              <w:pStyle w:val="TableParagraph"/>
              <w:spacing w:line="209" w:lineRule="exact" w:before="4"/>
              <w:ind w:right="774"/>
              <w:jc w:val="right"/>
              <w:rPr>
                <w:sz w:val="20"/>
              </w:rPr>
            </w:pPr>
            <w:r>
              <w:rPr>
                <w:w w:val="105"/>
                <w:sz w:val="20"/>
              </w:rPr>
              <w:t>0.05</w:t>
            </w:r>
          </w:p>
        </w:tc>
      </w:tr>
      <w:tr>
        <w:trPr>
          <w:trHeight w:val="234" w:hRule="atLeast"/>
        </w:trPr>
        <w:tc>
          <w:tcPr>
            <w:tcW w:w="2126" w:type="dxa"/>
          </w:tcPr>
          <w:p>
            <w:pPr>
              <w:pStyle w:val="TableParagraph"/>
              <w:spacing w:line="209" w:lineRule="exact" w:before="6"/>
              <w:ind w:left="107"/>
              <w:rPr>
                <w:sz w:val="20"/>
              </w:rPr>
            </w:pPr>
            <w:r>
              <w:rPr>
                <w:w w:val="125"/>
                <w:sz w:val="20"/>
              </w:rPr>
              <w:t>13 a 14</w:t>
            </w:r>
          </w:p>
        </w:tc>
        <w:tc>
          <w:tcPr>
            <w:tcW w:w="2009" w:type="dxa"/>
          </w:tcPr>
          <w:p>
            <w:pPr>
              <w:pStyle w:val="TableParagraph"/>
              <w:spacing w:line="209" w:lineRule="exact" w:before="6"/>
              <w:ind w:right="774"/>
              <w:jc w:val="right"/>
              <w:rPr>
                <w:sz w:val="20"/>
              </w:rPr>
            </w:pPr>
            <w:r>
              <w:rPr>
                <w:w w:val="115"/>
                <w:sz w:val="20"/>
              </w:rPr>
              <w:t>0.10</w:t>
            </w:r>
          </w:p>
        </w:tc>
      </w:tr>
      <w:tr>
        <w:trPr>
          <w:trHeight w:val="234" w:hRule="atLeast"/>
        </w:trPr>
        <w:tc>
          <w:tcPr>
            <w:tcW w:w="2126" w:type="dxa"/>
          </w:tcPr>
          <w:p>
            <w:pPr>
              <w:pStyle w:val="TableParagraph"/>
              <w:spacing w:line="209" w:lineRule="exact" w:before="6"/>
              <w:ind w:left="107"/>
              <w:rPr>
                <w:sz w:val="20"/>
              </w:rPr>
            </w:pPr>
            <w:r>
              <w:rPr>
                <w:w w:val="125"/>
                <w:sz w:val="20"/>
              </w:rPr>
              <w:t>15 a 16</w:t>
            </w:r>
          </w:p>
        </w:tc>
        <w:tc>
          <w:tcPr>
            <w:tcW w:w="2009" w:type="dxa"/>
          </w:tcPr>
          <w:p>
            <w:pPr>
              <w:pStyle w:val="TableParagraph"/>
              <w:spacing w:line="209" w:lineRule="exact" w:before="6"/>
              <w:ind w:right="774"/>
              <w:jc w:val="right"/>
              <w:rPr>
                <w:sz w:val="20"/>
              </w:rPr>
            </w:pPr>
            <w:r>
              <w:rPr>
                <w:w w:val="120"/>
                <w:sz w:val="20"/>
              </w:rPr>
              <w:t>0.15</w:t>
            </w:r>
          </w:p>
        </w:tc>
      </w:tr>
      <w:tr>
        <w:trPr>
          <w:trHeight w:val="234" w:hRule="atLeast"/>
        </w:trPr>
        <w:tc>
          <w:tcPr>
            <w:tcW w:w="2126" w:type="dxa"/>
          </w:tcPr>
          <w:p>
            <w:pPr>
              <w:pStyle w:val="TableParagraph"/>
              <w:spacing w:line="209" w:lineRule="exact" w:before="6"/>
              <w:ind w:left="107"/>
              <w:rPr>
                <w:sz w:val="20"/>
              </w:rPr>
            </w:pPr>
            <w:r>
              <w:rPr>
                <w:w w:val="135"/>
                <w:sz w:val="20"/>
              </w:rPr>
              <w:t>17</w:t>
            </w:r>
          </w:p>
        </w:tc>
        <w:tc>
          <w:tcPr>
            <w:tcW w:w="2009" w:type="dxa"/>
          </w:tcPr>
          <w:p>
            <w:pPr>
              <w:pStyle w:val="TableParagraph"/>
              <w:spacing w:line="209" w:lineRule="exact" w:before="6"/>
              <w:ind w:right="774"/>
              <w:jc w:val="right"/>
              <w:rPr>
                <w:sz w:val="20"/>
              </w:rPr>
            </w:pPr>
            <w:r>
              <w:rPr>
                <w:w w:val="105"/>
                <w:sz w:val="20"/>
              </w:rPr>
              <w:t>0.20</w:t>
            </w:r>
          </w:p>
        </w:tc>
      </w:tr>
      <w:tr>
        <w:trPr>
          <w:trHeight w:val="234" w:hRule="atLeast"/>
        </w:trPr>
        <w:tc>
          <w:tcPr>
            <w:tcW w:w="2126" w:type="dxa"/>
          </w:tcPr>
          <w:p>
            <w:pPr>
              <w:pStyle w:val="TableParagraph"/>
              <w:spacing w:line="209" w:lineRule="exact" w:before="6"/>
              <w:ind w:left="107"/>
              <w:rPr>
                <w:sz w:val="20"/>
              </w:rPr>
            </w:pPr>
            <w:r>
              <w:rPr>
                <w:w w:val="110"/>
                <w:sz w:val="20"/>
              </w:rPr>
              <w:t>18 y en adelante</w:t>
            </w:r>
          </w:p>
        </w:tc>
        <w:tc>
          <w:tcPr>
            <w:tcW w:w="2009" w:type="dxa"/>
          </w:tcPr>
          <w:p>
            <w:pPr>
              <w:pStyle w:val="TableParagraph"/>
              <w:spacing w:line="209" w:lineRule="exact" w:before="6"/>
              <w:ind w:right="774"/>
              <w:jc w:val="right"/>
              <w:rPr>
                <w:sz w:val="20"/>
              </w:rPr>
            </w:pPr>
            <w:r>
              <w:rPr>
                <w:w w:val="110"/>
                <w:sz w:val="20"/>
              </w:rPr>
              <w:t>0.25</w:t>
            </w:r>
          </w:p>
        </w:tc>
      </w:tr>
    </w:tbl>
    <w:p>
      <w:pPr>
        <w:pStyle w:val="BodyText"/>
        <w:spacing w:before="2"/>
        <w:ind w:left="0"/>
        <w:rPr>
          <w:sz w:val="21"/>
        </w:rPr>
      </w:pPr>
    </w:p>
    <w:p>
      <w:pPr>
        <w:pStyle w:val="BodyText"/>
        <w:spacing w:line="249" w:lineRule="auto"/>
        <w:ind w:left="886" w:right="1032"/>
        <w:jc w:val="both"/>
      </w:pPr>
      <w:r>
        <w:rPr>
          <w:w w:val="110"/>
        </w:rPr>
        <w:t>Las tarifas de la presente fracción se actualizarán cada ejercicio fiscal,  aplicando  el factor  de actualización a que hace referencia el artículo 70 del Código Financiero del Estado de México y</w:t>
      </w:r>
      <w:r>
        <w:rPr>
          <w:spacing w:val="22"/>
          <w:w w:val="110"/>
        </w:rPr>
        <w:t> </w:t>
      </w:r>
      <w:r>
        <w:rPr>
          <w:w w:val="110"/>
        </w:rPr>
        <w:t>Municipios.</w:t>
      </w:r>
    </w:p>
    <w:p>
      <w:pPr>
        <w:pStyle w:val="BodyText"/>
        <w:spacing w:before="3"/>
        <w:ind w:left="0"/>
      </w:pPr>
    </w:p>
    <w:p>
      <w:pPr>
        <w:pStyle w:val="BodyText"/>
        <w:jc w:val="both"/>
      </w:pPr>
      <w:r>
        <w:rPr>
          <w:w w:val="110"/>
        </w:rPr>
        <w:t>Para los efectos de este artículo, se entiende por vehículos destinados a transporte de más de</w:t>
      </w:r>
    </w:p>
    <w:p>
      <w:pPr>
        <w:pStyle w:val="BodyText"/>
        <w:spacing w:line="249" w:lineRule="auto" w:before="8"/>
        <w:ind w:right="1032"/>
        <w:jc w:val="both"/>
      </w:pPr>
      <w:r>
        <w:rPr>
          <w:w w:val="110"/>
        </w:rPr>
        <w:t>15 pasajeros o para el transporte de carga, los camiones, vehículos pick up sin importar la capacidad de carga, tractores no agrícolas tipo quinta rueda, así como minibuses, microbuses y autobuses integrales, cualquiera que sea su tipo y capacidad de carga.</w:t>
      </w:r>
    </w:p>
    <w:p>
      <w:pPr>
        <w:pStyle w:val="BodyText"/>
        <w:spacing w:before="182"/>
        <w:jc w:val="both"/>
        <w:rPr>
          <w:rFonts w:ascii="TeX Gyre Bonum" w:hAnsi="TeX Gyre Bonum"/>
          <w:b/>
        </w:rPr>
      </w:pPr>
      <w:r>
        <w:rPr>
          <w:rFonts w:ascii="TeX Gyre Bonum" w:hAnsi="TeX Gyre Bonum"/>
          <w:b/>
          <w:w w:val="110"/>
        </w:rPr>
        <w:t>Artículo 60 F</w:t>
      </w:r>
      <w:r>
        <w:rPr>
          <w:w w:val="110"/>
        </w:rPr>
        <w:t>.- El impuesto se pagará a la tasa de 0%, tratándose de los siguientes vehículos</w:t>
      </w:r>
      <w:r>
        <w:rPr>
          <w:rFonts w:ascii="TeX Gyre Bonum" w:hAnsi="TeX Gyre Bonum"/>
          <w:b/>
          <w:w w:val="110"/>
        </w:rPr>
        <w:t>:</w:t>
      </w:r>
    </w:p>
    <w:p>
      <w:pPr>
        <w:pStyle w:val="ListParagraph"/>
        <w:numPr>
          <w:ilvl w:val="0"/>
          <w:numId w:val="66"/>
        </w:numPr>
        <w:tabs>
          <w:tab w:pos="1026" w:val="left" w:leader="none"/>
        </w:tabs>
        <w:spacing w:line="240" w:lineRule="auto" w:before="179" w:after="0"/>
        <w:ind w:left="1025" w:right="0" w:hanging="568"/>
        <w:jc w:val="both"/>
        <w:rPr>
          <w:sz w:val="20"/>
        </w:rPr>
      </w:pPr>
      <w:r>
        <w:rPr>
          <w:w w:val="110"/>
          <w:sz w:val="20"/>
        </w:rPr>
        <w:t>Eléctricos o con motor accionado por</w:t>
      </w:r>
      <w:r>
        <w:rPr>
          <w:spacing w:val="9"/>
          <w:w w:val="110"/>
          <w:sz w:val="20"/>
        </w:rPr>
        <w:t> </w:t>
      </w:r>
      <w:r>
        <w:rPr>
          <w:w w:val="110"/>
          <w:sz w:val="20"/>
        </w:rPr>
        <w:t>hidrógeno,</w:t>
      </w:r>
    </w:p>
    <w:p>
      <w:pPr>
        <w:pStyle w:val="ListParagraph"/>
        <w:numPr>
          <w:ilvl w:val="0"/>
          <w:numId w:val="66"/>
        </w:numPr>
        <w:tabs>
          <w:tab w:pos="1026" w:val="left" w:leader="none"/>
        </w:tabs>
        <w:spacing w:line="237" w:lineRule="auto" w:before="181" w:after="0"/>
        <w:ind w:left="1025" w:right="1032" w:hanging="567"/>
        <w:jc w:val="both"/>
        <w:rPr>
          <w:sz w:val="20"/>
        </w:rPr>
      </w:pPr>
      <w:r>
        <w:rPr>
          <w:w w:val="110"/>
          <w:sz w:val="20"/>
        </w:rPr>
        <w:t>Aquellos cuyas emisiones de bióxido de carbono sean menores a 100 gramos  por  kilómetro de acuerdo con las especificaciones técnicas del fabricante únicamente por los primeros cinco años de antigüedad del</w:t>
      </w:r>
      <w:r>
        <w:rPr>
          <w:spacing w:val="9"/>
          <w:w w:val="110"/>
          <w:sz w:val="20"/>
        </w:rPr>
        <w:t> </w:t>
      </w:r>
      <w:r>
        <w:rPr>
          <w:w w:val="110"/>
          <w:sz w:val="20"/>
        </w:rPr>
        <w:t>vehículo.</w:t>
      </w:r>
    </w:p>
    <w:p>
      <w:pPr>
        <w:pStyle w:val="BodyText"/>
        <w:spacing w:before="6"/>
        <w:ind w:left="0"/>
        <w:rPr>
          <w:sz w:val="21"/>
        </w:rPr>
      </w:pPr>
    </w:p>
    <w:p>
      <w:pPr>
        <w:pStyle w:val="BodyText"/>
        <w:spacing w:line="247" w:lineRule="auto"/>
        <w:ind w:left="1025" w:right="1035"/>
        <w:jc w:val="both"/>
      </w:pPr>
      <w:r>
        <w:rPr>
          <w:w w:val="110"/>
        </w:rPr>
        <w:t>Cuando los vehículos con las condiciones físico mecánicas señaladas en el  párrafo  anterior, cuenten con una antigüedad de más de cinco años, el impuesto se calculará conforme</w:t>
      </w:r>
      <w:r>
        <w:rPr>
          <w:spacing w:val="7"/>
          <w:w w:val="110"/>
        </w:rPr>
        <w:t> </w:t>
      </w:r>
      <w:r>
        <w:rPr>
          <w:w w:val="110"/>
        </w:rPr>
        <w:t>al</w:t>
      </w:r>
      <w:r>
        <w:rPr>
          <w:spacing w:val="8"/>
          <w:w w:val="110"/>
        </w:rPr>
        <w:t> </w:t>
      </w:r>
      <w:r>
        <w:rPr>
          <w:w w:val="110"/>
        </w:rPr>
        <w:t>procedimiento</w:t>
      </w:r>
      <w:r>
        <w:rPr>
          <w:spacing w:val="9"/>
          <w:w w:val="110"/>
        </w:rPr>
        <w:t> </w:t>
      </w:r>
      <w:r>
        <w:rPr>
          <w:w w:val="110"/>
        </w:rPr>
        <w:t>establecido</w:t>
      </w:r>
      <w:r>
        <w:rPr>
          <w:spacing w:val="10"/>
          <w:w w:val="110"/>
        </w:rPr>
        <w:t> </w:t>
      </w:r>
      <w:r>
        <w:rPr>
          <w:w w:val="110"/>
        </w:rPr>
        <w:t>en</w:t>
      </w:r>
      <w:r>
        <w:rPr>
          <w:spacing w:val="8"/>
          <w:w w:val="110"/>
        </w:rPr>
        <w:t> </w:t>
      </w:r>
      <w:r>
        <w:rPr>
          <w:w w:val="110"/>
        </w:rPr>
        <w:t>el</w:t>
      </w:r>
      <w:r>
        <w:rPr>
          <w:spacing w:val="8"/>
          <w:w w:val="110"/>
        </w:rPr>
        <w:t> </w:t>
      </w:r>
      <w:r>
        <w:rPr>
          <w:w w:val="110"/>
        </w:rPr>
        <w:t>artículo</w:t>
      </w:r>
      <w:r>
        <w:rPr>
          <w:spacing w:val="10"/>
          <w:w w:val="110"/>
        </w:rPr>
        <w:t> </w:t>
      </w:r>
      <w:r>
        <w:rPr>
          <w:w w:val="110"/>
        </w:rPr>
        <w:t>60</w:t>
      </w:r>
      <w:r>
        <w:rPr>
          <w:spacing w:val="9"/>
          <w:w w:val="110"/>
        </w:rPr>
        <w:t> </w:t>
      </w:r>
      <w:r>
        <w:rPr>
          <w:w w:val="110"/>
        </w:rPr>
        <w:t>E</w:t>
      </w:r>
      <w:r>
        <w:rPr>
          <w:spacing w:val="7"/>
          <w:w w:val="110"/>
        </w:rPr>
        <w:t> </w:t>
      </w:r>
      <w:r>
        <w:rPr>
          <w:w w:val="110"/>
        </w:rPr>
        <w:t>de</w:t>
      </w:r>
      <w:r>
        <w:rPr>
          <w:spacing w:val="8"/>
          <w:w w:val="110"/>
        </w:rPr>
        <w:t> </w:t>
      </w:r>
      <w:r>
        <w:rPr>
          <w:w w:val="110"/>
        </w:rPr>
        <w:t>este</w:t>
      </w:r>
      <w:r>
        <w:rPr>
          <w:spacing w:val="7"/>
          <w:w w:val="110"/>
        </w:rPr>
        <w:t> </w:t>
      </w:r>
      <w:r>
        <w:rPr>
          <w:w w:val="110"/>
        </w:rPr>
        <w:t>Código.</w:t>
      </w:r>
    </w:p>
    <w:p>
      <w:pPr>
        <w:pStyle w:val="BodyText"/>
        <w:spacing w:before="9"/>
        <w:ind w:left="0"/>
      </w:pPr>
    </w:p>
    <w:p>
      <w:pPr>
        <w:pStyle w:val="BodyText"/>
        <w:jc w:val="both"/>
      </w:pPr>
      <w:r>
        <w:rPr>
          <w:w w:val="110"/>
        </w:rPr>
        <w:t>Dicha tasa aplicará siempre y cuando no se modifiquen las características originales del motor.</w:t>
      </w:r>
    </w:p>
    <w:p>
      <w:pPr>
        <w:pStyle w:val="BodyText"/>
        <w:spacing w:line="242" w:lineRule="auto" w:before="196"/>
        <w:ind w:right="1033"/>
        <w:jc w:val="both"/>
      </w:pPr>
      <w:r>
        <w:rPr>
          <w:rFonts w:ascii="TeX Gyre Bonum" w:hAnsi="TeX Gyre Bonum"/>
          <w:b/>
          <w:w w:val="110"/>
        </w:rPr>
        <w:t>Artículo 60 G.- </w:t>
      </w:r>
      <w:r>
        <w:rPr>
          <w:w w:val="110"/>
        </w:rPr>
        <w:t>Tratándose de aeronaves nuevas, el impuesto será la cantidad que resulte de multiplicar el peso máximo, incluyendo la capacidad de carga de la aeronave, expresado en toneladas, por la cantidad de $13,886.81 para aeronaves de pistón, turbohélice y helicópteros,     y</w:t>
      </w:r>
      <w:r>
        <w:rPr>
          <w:spacing w:val="11"/>
          <w:w w:val="110"/>
        </w:rPr>
        <w:t> </w:t>
      </w:r>
      <w:r>
        <w:rPr>
          <w:w w:val="110"/>
        </w:rPr>
        <w:t>por</w:t>
      </w:r>
      <w:r>
        <w:rPr>
          <w:spacing w:val="11"/>
          <w:w w:val="110"/>
        </w:rPr>
        <w:t> </w:t>
      </w:r>
      <w:r>
        <w:rPr>
          <w:w w:val="110"/>
        </w:rPr>
        <w:t>la</w:t>
      </w:r>
      <w:r>
        <w:rPr>
          <w:spacing w:val="12"/>
          <w:w w:val="110"/>
        </w:rPr>
        <w:t> </w:t>
      </w:r>
      <w:r>
        <w:rPr>
          <w:w w:val="110"/>
        </w:rPr>
        <w:t>cantidad</w:t>
      </w:r>
      <w:r>
        <w:rPr>
          <w:spacing w:val="13"/>
          <w:w w:val="110"/>
        </w:rPr>
        <w:t> </w:t>
      </w:r>
      <w:r>
        <w:rPr>
          <w:w w:val="110"/>
        </w:rPr>
        <w:t>de</w:t>
      </w:r>
      <w:r>
        <w:rPr>
          <w:spacing w:val="9"/>
          <w:w w:val="110"/>
        </w:rPr>
        <w:t> </w:t>
      </w:r>
      <w:r>
        <w:rPr>
          <w:w w:val="110"/>
        </w:rPr>
        <w:t>$14,957.81</w:t>
      </w:r>
      <w:r>
        <w:rPr>
          <w:spacing w:val="11"/>
          <w:w w:val="110"/>
        </w:rPr>
        <w:t> </w:t>
      </w:r>
      <w:r>
        <w:rPr>
          <w:w w:val="110"/>
        </w:rPr>
        <w:t>para</w:t>
      </w:r>
      <w:r>
        <w:rPr>
          <w:spacing w:val="12"/>
          <w:w w:val="110"/>
        </w:rPr>
        <w:t> </w:t>
      </w:r>
      <w:r>
        <w:rPr>
          <w:w w:val="110"/>
        </w:rPr>
        <w:t>aeronaves</w:t>
      </w:r>
      <w:r>
        <w:rPr>
          <w:spacing w:val="11"/>
          <w:w w:val="110"/>
        </w:rPr>
        <w:t> </w:t>
      </w:r>
      <w:r>
        <w:rPr>
          <w:w w:val="110"/>
        </w:rPr>
        <w:t>de</w:t>
      </w:r>
      <w:r>
        <w:rPr>
          <w:spacing w:val="11"/>
          <w:w w:val="110"/>
        </w:rPr>
        <w:t> </w:t>
      </w:r>
      <w:r>
        <w:rPr>
          <w:w w:val="110"/>
        </w:rPr>
        <w:t>reacción.</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71" name="image2.png"/>
            <wp:cNvGraphicFramePr>
              <a:graphicFrameLocks noChangeAspect="1"/>
            </wp:cNvGraphicFramePr>
            <a:graphic>
              <a:graphicData uri="http://schemas.openxmlformats.org/drawingml/2006/picture">
                <pic:pic>
                  <pic:nvPicPr>
                    <pic:cNvPr id="1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4"/>
        <w:jc w:val="both"/>
      </w:pPr>
      <w:r>
        <w:rPr>
          <w:rFonts w:ascii="TeX Gyre Bonum" w:hAnsi="TeX Gyre Bonum"/>
          <w:b/>
          <w:w w:val="110"/>
        </w:rPr>
        <w:t>Artículo 60 H.- </w:t>
      </w:r>
      <w:r>
        <w:rPr>
          <w:w w:val="110"/>
        </w:rPr>
        <w:t>Tratándose de aeronaves usadas, el impuesto se calculará como a continuación se indica:</w:t>
      </w:r>
    </w:p>
    <w:p>
      <w:pPr>
        <w:pStyle w:val="BodyText"/>
        <w:spacing w:before="7"/>
        <w:ind w:left="0"/>
        <w:rPr>
          <w:sz w:val="17"/>
        </w:rPr>
      </w:pPr>
    </w:p>
    <w:p>
      <w:pPr>
        <w:pStyle w:val="ListParagraph"/>
        <w:numPr>
          <w:ilvl w:val="0"/>
          <w:numId w:val="67"/>
        </w:numPr>
        <w:tabs>
          <w:tab w:pos="728" w:val="left" w:leader="none"/>
        </w:tabs>
        <w:spacing w:line="237" w:lineRule="auto" w:before="0" w:after="0"/>
        <w:ind w:left="458" w:right="1034" w:firstLine="0"/>
        <w:jc w:val="both"/>
        <w:rPr>
          <w:sz w:val="20"/>
        </w:rPr>
      </w:pPr>
      <w:r>
        <w:rPr>
          <w:w w:val="110"/>
          <w:sz w:val="20"/>
        </w:rPr>
        <w:t>Será el resultado de multiplicar el importe del impuesto que se hubiese causado en  el  ejercicio fiscal inmediato anterior por el factor que corresponda, conforme a los años de antigüedad</w:t>
      </w:r>
      <w:r>
        <w:rPr>
          <w:spacing w:val="11"/>
          <w:w w:val="110"/>
          <w:sz w:val="20"/>
        </w:rPr>
        <w:t> </w:t>
      </w:r>
      <w:r>
        <w:rPr>
          <w:w w:val="110"/>
          <w:sz w:val="20"/>
        </w:rPr>
        <w:t>del</w:t>
      </w:r>
      <w:r>
        <w:rPr>
          <w:spacing w:val="11"/>
          <w:w w:val="110"/>
          <w:sz w:val="20"/>
        </w:rPr>
        <w:t> </w:t>
      </w:r>
      <w:r>
        <w:rPr>
          <w:w w:val="110"/>
          <w:sz w:val="20"/>
        </w:rPr>
        <w:t>vehículo,</w:t>
      </w:r>
      <w:r>
        <w:rPr>
          <w:spacing w:val="12"/>
          <w:w w:val="110"/>
          <w:sz w:val="20"/>
        </w:rPr>
        <w:t> </w:t>
      </w:r>
      <w:r>
        <w:rPr>
          <w:w w:val="110"/>
          <w:sz w:val="20"/>
        </w:rPr>
        <w:t>de</w:t>
      </w:r>
      <w:r>
        <w:rPr>
          <w:spacing w:val="10"/>
          <w:w w:val="110"/>
          <w:sz w:val="20"/>
        </w:rPr>
        <w:t> </w:t>
      </w:r>
      <w:r>
        <w:rPr>
          <w:w w:val="110"/>
          <w:sz w:val="20"/>
        </w:rPr>
        <w:t>acuerdo</w:t>
      </w:r>
      <w:r>
        <w:rPr>
          <w:spacing w:val="12"/>
          <w:w w:val="110"/>
          <w:sz w:val="20"/>
        </w:rPr>
        <w:t> </w:t>
      </w:r>
      <w:r>
        <w:rPr>
          <w:w w:val="110"/>
          <w:sz w:val="20"/>
        </w:rPr>
        <w:t>con</w:t>
      </w:r>
      <w:r>
        <w:rPr>
          <w:spacing w:val="11"/>
          <w:w w:val="110"/>
          <w:sz w:val="20"/>
        </w:rPr>
        <w:t> </w:t>
      </w:r>
      <w:r>
        <w:rPr>
          <w:w w:val="110"/>
          <w:sz w:val="20"/>
        </w:rPr>
        <w:t>la</w:t>
      </w:r>
      <w:r>
        <w:rPr>
          <w:spacing w:val="11"/>
          <w:w w:val="110"/>
          <w:sz w:val="20"/>
        </w:rPr>
        <w:t> </w:t>
      </w:r>
      <w:r>
        <w:rPr>
          <w:w w:val="110"/>
          <w:sz w:val="20"/>
        </w:rPr>
        <w:t>siguiente:</w:t>
      </w:r>
    </w:p>
    <w:p>
      <w:pPr>
        <w:pStyle w:val="Heading1"/>
        <w:spacing w:before="198"/>
        <w:ind w:right="3574"/>
      </w:pPr>
      <w:r>
        <w:rPr/>
        <w:t>TABLA</w:t>
      </w:r>
    </w:p>
    <w:p>
      <w:pPr>
        <w:pStyle w:val="BodyText"/>
        <w:ind w:left="0"/>
        <w:rPr>
          <w:rFonts w:ascii="TeX Gyre Bonum"/>
          <w:b/>
          <w:sz w:val="15"/>
        </w:rPr>
      </w:pPr>
    </w:p>
    <w:tbl>
      <w:tblPr>
        <w:tblW w:w="0" w:type="auto"/>
        <w:jc w:val="left"/>
        <w:tblInd w:w="3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990"/>
      </w:tblGrid>
      <w:tr>
        <w:trPr>
          <w:trHeight w:val="470" w:hRule="atLeast"/>
        </w:trPr>
        <w:tc>
          <w:tcPr>
            <w:tcW w:w="1786" w:type="dxa"/>
          </w:tcPr>
          <w:p>
            <w:pPr>
              <w:pStyle w:val="TableParagraph"/>
              <w:spacing w:line="236" w:lineRule="exact"/>
              <w:ind w:left="314" w:firstLine="168"/>
              <w:rPr>
                <w:rFonts w:ascii="TeX Gyre Bonum" w:hAnsi="TeX Gyre Bonum"/>
                <w:b/>
                <w:sz w:val="20"/>
              </w:rPr>
            </w:pPr>
            <w:r>
              <w:rPr>
                <w:rFonts w:ascii="TeX Gyre Bonum" w:hAnsi="TeX Gyre Bonum"/>
                <w:b/>
                <w:sz w:val="20"/>
              </w:rPr>
              <w:t>Años de </w:t>
            </w:r>
            <w:r>
              <w:rPr>
                <w:rFonts w:ascii="TeX Gyre Bonum" w:hAnsi="TeX Gyre Bonum"/>
                <w:b/>
                <w:w w:val="95"/>
                <w:sz w:val="20"/>
              </w:rPr>
              <w:t>antigüedad</w:t>
            </w:r>
          </w:p>
        </w:tc>
        <w:tc>
          <w:tcPr>
            <w:tcW w:w="1990" w:type="dxa"/>
          </w:tcPr>
          <w:p>
            <w:pPr>
              <w:pStyle w:val="TableParagraph"/>
              <w:spacing w:line="236" w:lineRule="exact"/>
              <w:ind w:left="326" w:firstLine="172"/>
              <w:rPr>
                <w:rFonts w:ascii="TeX Gyre Bonum" w:hAnsi="TeX Gyre Bonum"/>
                <w:b/>
                <w:sz w:val="20"/>
              </w:rPr>
            </w:pPr>
            <w:r>
              <w:rPr>
                <w:rFonts w:ascii="TeX Gyre Bonum" w:hAnsi="TeX Gyre Bonum"/>
                <w:b/>
                <w:sz w:val="20"/>
              </w:rPr>
              <w:t>Factor de </w:t>
            </w:r>
            <w:r>
              <w:rPr>
                <w:rFonts w:ascii="TeX Gyre Bonum" w:hAnsi="TeX Gyre Bonum"/>
                <w:b/>
                <w:w w:val="95"/>
                <w:sz w:val="20"/>
              </w:rPr>
              <w:t>depreciación</w:t>
            </w:r>
          </w:p>
        </w:tc>
      </w:tr>
      <w:tr>
        <w:trPr>
          <w:trHeight w:val="232" w:hRule="atLeast"/>
        </w:trPr>
        <w:tc>
          <w:tcPr>
            <w:tcW w:w="1786" w:type="dxa"/>
          </w:tcPr>
          <w:p>
            <w:pPr>
              <w:pStyle w:val="TableParagraph"/>
              <w:spacing w:line="209" w:lineRule="exact" w:before="4"/>
              <w:ind w:left="827"/>
              <w:rPr>
                <w:sz w:val="20"/>
              </w:rPr>
            </w:pPr>
            <w:r>
              <w:rPr>
                <w:w w:val="100"/>
                <w:sz w:val="20"/>
              </w:rPr>
              <w:t>0</w:t>
            </w:r>
          </w:p>
        </w:tc>
        <w:tc>
          <w:tcPr>
            <w:tcW w:w="1990" w:type="dxa"/>
          </w:tcPr>
          <w:p>
            <w:pPr>
              <w:pStyle w:val="TableParagraph"/>
              <w:spacing w:line="209" w:lineRule="exact" w:before="4"/>
              <w:jc w:val="center"/>
              <w:rPr>
                <w:sz w:val="20"/>
              </w:rPr>
            </w:pPr>
            <w:r>
              <w:rPr>
                <w:w w:val="143"/>
                <w:sz w:val="20"/>
              </w:rPr>
              <w:t>1</w:t>
            </w:r>
          </w:p>
        </w:tc>
      </w:tr>
      <w:tr>
        <w:trPr>
          <w:trHeight w:val="234" w:hRule="atLeast"/>
        </w:trPr>
        <w:tc>
          <w:tcPr>
            <w:tcW w:w="1786" w:type="dxa"/>
          </w:tcPr>
          <w:p>
            <w:pPr>
              <w:pStyle w:val="TableParagraph"/>
              <w:spacing w:line="209" w:lineRule="exact" w:before="6"/>
              <w:ind w:left="827"/>
              <w:rPr>
                <w:sz w:val="20"/>
              </w:rPr>
            </w:pPr>
            <w:r>
              <w:rPr>
                <w:w w:val="143"/>
                <w:sz w:val="20"/>
              </w:rPr>
              <w:t>1</w:t>
            </w:r>
          </w:p>
        </w:tc>
        <w:tc>
          <w:tcPr>
            <w:tcW w:w="1990" w:type="dxa"/>
          </w:tcPr>
          <w:p>
            <w:pPr>
              <w:pStyle w:val="TableParagraph"/>
              <w:spacing w:line="209" w:lineRule="exact" w:before="6"/>
              <w:ind w:left="683" w:right="679"/>
              <w:jc w:val="center"/>
              <w:rPr>
                <w:sz w:val="20"/>
              </w:rPr>
            </w:pPr>
            <w:r>
              <w:rPr>
                <w:w w:val="110"/>
                <w:sz w:val="20"/>
              </w:rPr>
              <w:t>0.850</w:t>
            </w:r>
          </w:p>
        </w:tc>
      </w:tr>
      <w:tr>
        <w:trPr>
          <w:trHeight w:val="235" w:hRule="atLeast"/>
        </w:trPr>
        <w:tc>
          <w:tcPr>
            <w:tcW w:w="1786" w:type="dxa"/>
          </w:tcPr>
          <w:p>
            <w:pPr>
              <w:pStyle w:val="TableParagraph"/>
              <w:spacing w:line="209" w:lineRule="exact" w:before="6"/>
              <w:ind w:left="827"/>
              <w:rPr>
                <w:sz w:val="20"/>
              </w:rPr>
            </w:pPr>
            <w:r>
              <w:rPr>
                <w:w w:val="110"/>
                <w:sz w:val="20"/>
              </w:rPr>
              <w:t>2</w:t>
            </w:r>
          </w:p>
        </w:tc>
        <w:tc>
          <w:tcPr>
            <w:tcW w:w="1990" w:type="dxa"/>
          </w:tcPr>
          <w:p>
            <w:pPr>
              <w:pStyle w:val="TableParagraph"/>
              <w:spacing w:line="209" w:lineRule="exact" w:before="6"/>
              <w:ind w:left="683" w:right="678"/>
              <w:jc w:val="center"/>
              <w:rPr>
                <w:sz w:val="20"/>
              </w:rPr>
            </w:pPr>
            <w:r>
              <w:rPr>
                <w:w w:val="115"/>
                <w:sz w:val="20"/>
              </w:rPr>
              <w:t>0.725</w:t>
            </w:r>
          </w:p>
        </w:tc>
      </w:tr>
      <w:tr>
        <w:trPr>
          <w:trHeight w:val="234" w:hRule="atLeast"/>
        </w:trPr>
        <w:tc>
          <w:tcPr>
            <w:tcW w:w="1786" w:type="dxa"/>
          </w:tcPr>
          <w:p>
            <w:pPr>
              <w:pStyle w:val="TableParagraph"/>
              <w:spacing w:line="209" w:lineRule="exact" w:before="6"/>
              <w:ind w:left="827"/>
              <w:rPr>
                <w:sz w:val="20"/>
              </w:rPr>
            </w:pPr>
            <w:r>
              <w:rPr>
                <w:w w:val="111"/>
                <w:sz w:val="20"/>
              </w:rPr>
              <w:t>3</w:t>
            </w:r>
          </w:p>
        </w:tc>
        <w:tc>
          <w:tcPr>
            <w:tcW w:w="1990" w:type="dxa"/>
          </w:tcPr>
          <w:p>
            <w:pPr>
              <w:pStyle w:val="TableParagraph"/>
              <w:spacing w:line="209" w:lineRule="exact" w:before="6"/>
              <w:ind w:left="683" w:right="679"/>
              <w:jc w:val="center"/>
              <w:rPr>
                <w:sz w:val="20"/>
              </w:rPr>
            </w:pPr>
            <w:r>
              <w:rPr>
                <w:w w:val="105"/>
                <w:sz w:val="20"/>
              </w:rPr>
              <w:t>0.600</w:t>
            </w:r>
          </w:p>
        </w:tc>
      </w:tr>
      <w:tr>
        <w:trPr>
          <w:trHeight w:val="234" w:hRule="atLeast"/>
        </w:trPr>
        <w:tc>
          <w:tcPr>
            <w:tcW w:w="1786" w:type="dxa"/>
          </w:tcPr>
          <w:p>
            <w:pPr>
              <w:pStyle w:val="TableParagraph"/>
              <w:spacing w:line="209" w:lineRule="exact" w:before="6"/>
              <w:ind w:left="827"/>
              <w:rPr>
                <w:sz w:val="20"/>
              </w:rPr>
            </w:pPr>
            <w:r>
              <w:rPr>
                <w:w w:val="109"/>
                <w:sz w:val="20"/>
              </w:rPr>
              <w:t>4</w:t>
            </w:r>
          </w:p>
        </w:tc>
        <w:tc>
          <w:tcPr>
            <w:tcW w:w="1990" w:type="dxa"/>
          </w:tcPr>
          <w:p>
            <w:pPr>
              <w:pStyle w:val="TableParagraph"/>
              <w:spacing w:line="209" w:lineRule="exact" w:before="6"/>
              <w:ind w:left="683" w:right="679"/>
              <w:jc w:val="center"/>
              <w:rPr>
                <w:sz w:val="20"/>
              </w:rPr>
            </w:pPr>
            <w:r>
              <w:rPr>
                <w:w w:val="105"/>
                <w:sz w:val="20"/>
              </w:rPr>
              <w:t>0.500</w:t>
            </w:r>
          </w:p>
        </w:tc>
      </w:tr>
      <w:tr>
        <w:trPr>
          <w:trHeight w:val="234" w:hRule="atLeast"/>
        </w:trPr>
        <w:tc>
          <w:tcPr>
            <w:tcW w:w="1786" w:type="dxa"/>
          </w:tcPr>
          <w:p>
            <w:pPr>
              <w:pStyle w:val="TableParagraph"/>
              <w:spacing w:line="209" w:lineRule="exact" w:before="6"/>
              <w:ind w:left="827"/>
              <w:rPr>
                <w:sz w:val="20"/>
              </w:rPr>
            </w:pPr>
            <w:r>
              <w:rPr>
                <w:w w:val="116"/>
                <w:sz w:val="20"/>
              </w:rPr>
              <w:t>5</w:t>
            </w:r>
          </w:p>
        </w:tc>
        <w:tc>
          <w:tcPr>
            <w:tcW w:w="1990" w:type="dxa"/>
          </w:tcPr>
          <w:p>
            <w:pPr>
              <w:pStyle w:val="TableParagraph"/>
              <w:spacing w:line="209" w:lineRule="exact" w:before="6"/>
              <w:ind w:left="683" w:right="679"/>
              <w:jc w:val="center"/>
              <w:rPr>
                <w:sz w:val="20"/>
              </w:rPr>
            </w:pPr>
            <w:r>
              <w:rPr>
                <w:w w:val="105"/>
                <w:sz w:val="20"/>
              </w:rPr>
              <w:t>0.400</w:t>
            </w:r>
          </w:p>
        </w:tc>
      </w:tr>
      <w:tr>
        <w:trPr>
          <w:trHeight w:val="234" w:hRule="atLeast"/>
        </w:trPr>
        <w:tc>
          <w:tcPr>
            <w:tcW w:w="1786" w:type="dxa"/>
          </w:tcPr>
          <w:p>
            <w:pPr>
              <w:pStyle w:val="TableParagraph"/>
              <w:spacing w:line="209" w:lineRule="exact" w:before="6"/>
              <w:ind w:left="827"/>
              <w:rPr>
                <w:sz w:val="20"/>
              </w:rPr>
            </w:pPr>
            <w:r>
              <w:rPr>
                <w:w w:val="109"/>
                <w:sz w:val="20"/>
              </w:rPr>
              <w:t>6</w:t>
            </w:r>
          </w:p>
        </w:tc>
        <w:tc>
          <w:tcPr>
            <w:tcW w:w="1990" w:type="dxa"/>
          </w:tcPr>
          <w:p>
            <w:pPr>
              <w:pStyle w:val="TableParagraph"/>
              <w:spacing w:line="209" w:lineRule="exact" w:before="6"/>
              <w:ind w:left="683" w:right="679"/>
              <w:jc w:val="center"/>
              <w:rPr>
                <w:sz w:val="20"/>
              </w:rPr>
            </w:pPr>
            <w:r>
              <w:rPr>
                <w:w w:val="105"/>
                <w:sz w:val="20"/>
              </w:rPr>
              <w:t>0.300</w:t>
            </w:r>
          </w:p>
        </w:tc>
      </w:tr>
      <w:tr>
        <w:trPr>
          <w:trHeight w:val="234" w:hRule="atLeast"/>
        </w:trPr>
        <w:tc>
          <w:tcPr>
            <w:tcW w:w="1786" w:type="dxa"/>
          </w:tcPr>
          <w:p>
            <w:pPr>
              <w:pStyle w:val="TableParagraph"/>
              <w:spacing w:line="209" w:lineRule="exact" w:before="6"/>
              <w:ind w:left="827"/>
              <w:rPr>
                <w:sz w:val="20"/>
              </w:rPr>
            </w:pPr>
            <w:r>
              <w:rPr>
                <w:w w:val="122"/>
                <w:sz w:val="20"/>
              </w:rPr>
              <w:t>7</w:t>
            </w:r>
          </w:p>
        </w:tc>
        <w:tc>
          <w:tcPr>
            <w:tcW w:w="1990" w:type="dxa"/>
          </w:tcPr>
          <w:p>
            <w:pPr>
              <w:pStyle w:val="TableParagraph"/>
              <w:spacing w:line="209" w:lineRule="exact" w:before="6"/>
              <w:ind w:left="683" w:right="679"/>
              <w:jc w:val="center"/>
              <w:rPr>
                <w:sz w:val="20"/>
              </w:rPr>
            </w:pPr>
            <w:r>
              <w:rPr>
                <w:w w:val="110"/>
                <w:sz w:val="20"/>
              </w:rPr>
              <w:t>0.225</w:t>
            </w:r>
          </w:p>
        </w:tc>
      </w:tr>
      <w:tr>
        <w:trPr>
          <w:trHeight w:val="232" w:hRule="atLeast"/>
        </w:trPr>
        <w:tc>
          <w:tcPr>
            <w:tcW w:w="1786" w:type="dxa"/>
          </w:tcPr>
          <w:p>
            <w:pPr>
              <w:pStyle w:val="TableParagraph"/>
              <w:spacing w:line="209" w:lineRule="exact" w:before="3"/>
              <w:ind w:left="827"/>
              <w:rPr>
                <w:sz w:val="20"/>
              </w:rPr>
            </w:pPr>
            <w:r>
              <w:rPr>
                <w:w w:val="103"/>
                <w:sz w:val="20"/>
              </w:rPr>
              <w:t>8</w:t>
            </w:r>
          </w:p>
        </w:tc>
        <w:tc>
          <w:tcPr>
            <w:tcW w:w="1990" w:type="dxa"/>
          </w:tcPr>
          <w:p>
            <w:pPr>
              <w:pStyle w:val="TableParagraph"/>
              <w:spacing w:line="209" w:lineRule="exact" w:before="3"/>
              <w:ind w:left="683" w:right="679"/>
              <w:jc w:val="center"/>
              <w:rPr>
                <w:sz w:val="20"/>
              </w:rPr>
            </w:pPr>
            <w:r>
              <w:rPr>
                <w:w w:val="115"/>
                <w:sz w:val="20"/>
              </w:rPr>
              <w:t>0.150</w:t>
            </w:r>
          </w:p>
        </w:tc>
      </w:tr>
      <w:tr>
        <w:trPr>
          <w:trHeight w:val="234" w:hRule="atLeast"/>
        </w:trPr>
        <w:tc>
          <w:tcPr>
            <w:tcW w:w="1786" w:type="dxa"/>
          </w:tcPr>
          <w:p>
            <w:pPr>
              <w:pStyle w:val="TableParagraph"/>
              <w:spacing w:line="209" w:lineRule="exact" w:before="6"/>
              <w:ind w:left="827"/>
              <w:rPr>
                <w:sz w:val="20"/>
              </w:rPr>
            </w:pPr>
            <w:r>
              <w:rPr>
                <w:w w:val="109"/>
                <w:sz w:val="20"/>
              </w:rPr>
              <w:t>9</w:t>
            </w:r>
          </w:p>
        </w:tc>
        <w:tc>
          <w:tcPr>
            <w:tcW w:w="1990" w:type="dxa"/>
          </w:tcPr>
          <w:p>
            <w:pPr>
              <w:pStyle w:val="TableParagraph"/>
              <w:spacing w:line="209" w:lineRule="exact" w:before="6"/>
              <w:ind w:left="683" w:right="679"/>
              <w:jc w:val="center"/>
              <w:rPr>
                <w:sz w:val="20"/>
              </w:rPr>
            </w:pPr>
            <w:r>
              <w:rPr>
                <w:w w:val="110"/>
                <w:sz w:val="20"/>
              </w:rPr>
              <w:t>0.075</w:t>
            </w:r>
          </w:p>
        </w:tc>
      </w:tr>
      <w:tr>
        <w:trPr>
          <w:trHeight w:val="237" w:hRule="atLeast"/>
        </w:trPr>
        <w:tc>
          <w:tcPr>
            <w:tcW w:w="1786" w:type="dxa"/>
          </w:tcPr>
          <w:p>
            <w:pPr>
              <w:pStyle w:val="TableParagraph"/>
              <w:spacing w:line="211" w:lineRule="exact" w:before="6"/>
              <w:ind w:left="765"/>
              <w:rPr>
                <w:sz w:val="20"/>
              </w:rPr>
            </w:pPr>
            <w:r>
              <w:rPr>
                <w:w w:val="120"/>
                <w:sz w:val="20"/>
              </w:rPr>
              <w:t>10</w:t>
            </w:r>
          </w:p>
        </w:tc>
        <w:tc>
          <w:tcPr>
            <w:tcW w:w="1990" w:type="dxa"/>
          </w:tcPr>
          <w:p>
            <w:pPr>
              <w:pStyle w:val="TableParagraph"/>
              <w:spacing w:line="211" w:lineRule="exact" w:before="6"/>
              <w:ind w:left="683" w:right="679"/>
              <w:jc w:val="center"/>
              <w:rPr>
                <w:sz w:val="20"/>
              </w:rPr>
            </w:pPr>
            <w:r>
              <w:rPr>
                <w:w w:val="105"/>
                <w:sz w:val="20"/>
              </w:rPr>
              <w:t>0.030</w:t>
            </w:r>
          </w:p>
        </w:tc>
      </w:tr>
    </w:tbl>
    <w:p>
      <w:pPr>
        <w:pStyle w:val="BodyText"/>
        <w:spacing w:before="5"/>
        <w:ind w:left="0"/>
        <w:rPr>
          <w:rFonts w:ascii="TeX Gyre Bonum"/>
          <w:b/>
          <w:sz w:val="16"/>
        </w:rPr>
      </w:pPr>
    </w:p>
    <w:p>
      <w:pPr>
        <w:pStyle w:val="BodyText"/>
        <w:spacing w:line="249" w:lineRule="auto"/>
        <w:ind w:right="1032"/>
        <w:jc w:val="both"/>
      </w:pPr>
      <w:r>
        <w:rPr>
          <w:w w:val="110"/>
        </w:rPr>
        <w:t>El resultado obtenido conforme al párrafo anterior, se actualizará de acuerdo con el factor de actualización determinado con base en lo establecido en el segundo párrafo del artículo 60 C de éste Código.</w:t>
      </w:r>
    </w:p>
    <w:p>
      <w:pPr>
        <w:pStyle w:val="ListParagraph"/>
        <w:numPr>
          <w:ilvl w:val="0"/>
          <w:numId w:val="67"/>
        </w:numPr>
        <w:tabs>
          <w:tab w:pos="759" w:val="left" w:leader="none"/>
        </w:tabs>
        <w:spacing w:line="228" w:lineRule="auto" w:before="197" w:after="0"/>
        <w:ind w:left="458" w:right="1033" w:firstLine="0"/>
        <w:jc w:val="both"/>
        <w:rPr>
          <w:sz w:val="20"/>
        </w:rPr>
      </w:pPr>
      <w:r>
        <w:rPr>
          <w:w w:val="110"/>
          <w:sz w:val="20"/>
        </w:rPr>
        <w:t>La fracción I del presente artículo no será aplicable para aeronaves con antigüedad mayor a diez</w:t>
      </w:r>
      <w:r>
        <w:rPr>
          <w:spacing w:val="10"/>
          <w:w w:val="110"/>
          <w:sz w:val="20"/>
        </w:rPr>
        <w:t> </w:t>
      </w:r>
      <w:r>
        <w:rPr>
          <w:w w:val="110"/>
          <w:sz w:val="20"/>
        </w:rPr>
        <w:t>años.</w:t>
      </w:r>
      <w:r>
        <w:rPr>
          <w:spacing w:val="10"/>
          <w:w w:val="110"/>
          <w:sz w:val="20"/>
        </w:rPr>
        <w:t> </w:t>
      </w:r>
      <w:r>
        <w:rPr>
          <w:w w:val="110"/>
          <w:sz w:val="20"/>
        </w:rPr>
        <w:t>Respecto</w:t>
      </w:r>
      <w:r>
        <w:rPr>
          <w:spacing w:val="11"/>
          <w:w w:val="110"/>
          <w:sz w:val="20"/>
        </w:rPr>
        <w:t> </w:t>
      </w:r>
      <w:r>
        <w:rPr>
          <w:w w:val="110"/>
          <w:sz w:val="20"/>
        </w:rPr>
        <w:t>de</w:t>
      </w:r>
      <w:r>
        <w:rPr>
          <w:spacing w:val="9"/>
          <w:w w:val="110"/>
          <w:sz w:val="20"/>
        </w:rPr>
        <w:t> </w:t>
      </w:r>
      <w:r>
        <w:rPr>
          <w:w w:val="110"/>
          <w:sz w:val="20"/>
        </w:rPr>
        <w:t>estos</w:t>
      </w:r>
      <w:r>
        <w:rPr>
          <w:spacing w:val="13"/>
          <w:w w:val="110"/>
          <w:sz w:val="20"/>
        </w:rPr>
        <w:t> </w:t>
      </w:r>
      <w:r>
        <w:rPr>
          <w:w w:val="110"/>
          <w:sz w:val="20"/>
        </w:rPr>
        <w:t>vehículos,</w:t>
      </w:r>
      <w:r>
        <w:rPr>
          <w:spacing w:val="11"/>
          <w:w w:val="110"/>
          <w:sz w:val="20"/>
        </w:rPr>
        <w:t> </w:t>
      </w:r>
      <w:r>
        <w:rPr>
          <w:w w:val="110"/>
          <w:sz w:val="20"/>
        </w:rPr>
        <w:t>se</w:t>
      </w:r>
      <w:r>
        <w:rPr>
          <w:spacing w:val="9"/>
          <w:w w:val="110"/>
          <w:sz w:val="20"/>
        </w:rPr>
        <w:t> </w:t>
      </w:r>
      <w:r>
        <w:rPr>
          <w:w w:val="110"/>
          <w:sz w:val="20"/>
        </w:rPr>
        <w:t>pagará</w:t>
      </w:r>
      <w:r>
        <w:rPr>
          <w:spacing w:val="12"/>
          <w:w w:val="110"/>
          <w:sz w:val="20"/>
        </w:rPr>
        <w:t> </w:t>
      </w:r>
      <w:r>
        <w:rPr>
          <w:w w:val="110"/>
          <w:sz w:val="20"/>
        </w:rPr>
        <w:t>una</w:t>
      </w:r>
      <w:r>
        <w:rPr>
          <w:spacing w:val="10"/>
          <w:w w:val="110"/>
          <w:sz w:val="20"/>
        </w:rPr>
        <w:t> </w:t>
      </w:r>
      <w:r>
        <w:rPr>
          <w:w w:val="110"/>
          <w:sz w:val="20"/>
        </w:rPr>
        <w:t>cuota</w:t>
      </w:r>
      <w:r>
        <w:rPr>
          <w:spacing w:val="10"/>
          <w:w w:val="110"/>
          <w:sz w:val="20"/>
        </w:rPr>
        <w:t> </w:t>
      </w:r>
      <w:r>
        <w:rPr>
          <w:w w:val="110"/>
          <w:sz w:val="20"/>
        </w:rPr>
        <w:t>fija,</w:t>
      </w:r>
      <w:r>
        <w:rPr>
          <w:spacing w:val="11"/>
          <w:w w:val="110"/>
          <w:sz w:val="20"/>
        </w:rPr>
        <w:t> </w:t>
      </w:r>
      <w:r>
        <w:rPr>
          <w:w w:val="110"/>
          <w:sz w:val="20"/>
        </w:rPr>
        <w:t>conforme</w:t>
      </w:r>
      <w:r>
        <w:rPr>
          <w:spacing w:val="10"/>
          <w:w w:val="110"/>
          <w:sz w:val="20"/>
        </w:rPr>
        <w:t> </w:t>
      </w:r>
      <w:r>
        <w:rPr>
          <w:w w:val="110"/>
          <w:sz w:val="20"/>
        </w:rPr>
        <w:t>a</w:t>
      </w:r>
      <w:r>
        <w:rPr>
          <w:spacing w:val="10"/>
          <w:w w:val="110"/>
          <w:sz w:val="20"/>
        </w:rPr>
        <w:t> </w:t>
      </w:r>
      <w:r>
        <w:rPr>
          <w:w w:val="110"/>
          <w:sz w:val="20"/>
        </w:rPr>
        <w:t>lo</w:t>
      </w:r>
      <w:r>
        <w:rPr>
          <w:spacing w:val="11"/>
          <w:w w:val="110"/>
          <w:sz w:val="20"/>
        </w:rPr>
        <w:t> </w:t>
      </w:r>
      <w:r>
        <w:rPr>
          <w:w w:val="110"/>
          <w:sz w:val="20"/>
        </w:rPr>
        <w:t>siguiente:</w:t>
      </w:r>
    </w:p>
    <w:p>
      <w:pPr>
        <w:pStyle w:val="BodyText"/>
        <w:spacing w:before="1"/>
        <w:ind w:left="0"/>
        <w:rPr>
          <w:sz w:val="21"/>
        </w:rPr>
      </w:pPr>
    </w:p>
    <w:tbl>
      <w:tblPr>
        <w:tblW w:w="0" w:type="auto"/>
        <w:jc w:val="left"/>
        <w:tblInd w:w="2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1534"/>
      </w:tblGrid>
      <w:tr>
        <w:trPr>
          <w:trHeight w:val="234" w:hRule="atLeast"/>
        </w:trPr>
        <w:tc>
          <w:tcPr>
            <w:tcW w:w="4681" w:type="dxa"/>
          </w:tcPr>
          <w:p>
            <w:pPr>
              <w:pStyle w:val="TableParagraph"/>
              <w:spacing w:line="215" w:lineRule="exact"/>
              <w:ind w:left="1784" w:right="1779"/>
              <w:jc w:val="center"/>
              <w:rPr>
                <w:rFonts w:ascii="TeX Gyre Bonum"/>
                <w:b/>
                <w:sz w:val="20"/>
              </w:rPr>
            </w:pPr>
            <w:r>
              <w:rPr>
                <w:rFonts w:ascii="TeX Gyre Bonum"/>
                <w:b/>
                <w:sz w:val="20"/>
              </w:rPr>
              <w:t>Aeronaves</w:t>
            </w:r>
          </w:p>
        </w:tc>
        <w:tc>
          <w:tcPr>
            <w:tcW w:w="1534" w:type="dxa"/>
          </w:tcPr>
          <w:p>
            <w:pPr>
              <w:pStyle w:val="TableParagraph"/>
              <w:spacing w:line="215" w:lineRule="exact"/>
              <w:ind w:left="342" w:right="341"/>
              <w:jc w:val="center"/>
              <w:rPr>
                <w:rFonts w:ascii="TeX Gyre Bonum"/>
                <w:b/>
                <w:sz w:val="20"/>
              </w:rPr>
            </w:pPr>
            <w:r>
              <w:rPr>
                <w:rFonts w:ascii="TeX Gyre Bonum"/>
                <w:b/>
                <w:sz w:val="20"/>
              </w:rPr>
              <w:t>TARIFA</w:t>
            </w:r>
          </w:p>
        </w:tc>
      </w:tr>
      <w:tr>
        <w:trPr>
          <w:trHeight w:val="234" w:hRule="atLeast"/>
        </w:trPr>
        <w:tc>
          <w:tcPr>
            <w:tcW w:w="4681" w:type="dxa"/>
          </w:tcPr>
          <w:p>
            <w:pPr>
              <w:pStyle w:val="TableParagraph"/>
              <w:spacing w:line="209" w:lineRule="exact" w:before="6"/>
              <w:ind w:left="107"/>
              <w:rPr>
                <w:sz w:val="20"/>
              </w:rPr>
            </w:pPr>
            <w:r>
              <w:rPr>
                <w:w w:val="110"/>
                <w:sz w:val="20"/>
              </w:rPr>
              <w:t>De pistón, turbohélice y helicópteros</w:t>
            </w:r>
          </w:p>
        </w:tc>
        <w:tc>
          <w:tcPr>
            <w:tcW w:w="1534" w:type="dxa"/>
          </w:tcPr>
          <w:p>
            <w:pPr>
              <w:pStyle w:val="TableParagraph"/>
              <w:spacing w:line="209" w:lineRule="exact" w:before="6"/>
              <w:ind w:left="342" w:right="337"/>
              <w:jc w:val="center"/>
              <w:rPr>
                <w:sz w:val="20"/>
              </w:rPr>
            </w:pPr>
            <w:r>
              <w:rPr>
                <w:w w:val="115"/>
                <w:sz w:val="20"/>
              </w:rPr>
              <w:t>$3,913</w:t>
            </w:r>
          </w:p>
        </w:tc>
      </w:tr>
      <w:tr>
        <w:trPr>
          <w:trHeight w:val="234" w:hRule="atLeast"/>
        </w:trPr>
        <w:tc>
          <w:tcPr>
            <w:tcW w:w="4681" w:type="dxa"/>
          </w:tcPr>
          <w:p>
            <w:pPr>
              <w:pStyle w:val="TableParagraph"/>
              <w:spacing w:line="209" w:lineRule="exact" w:before="6"/>
              <w:ind w:left="107"/>
              <w:rPr>
                <w:sz w:val="20"/>
              </w:rPr>
            </w:pPr>
            <w:r>
              <w:rPr>
                <w:w w:val="110"/>
                <w:sz w:val="20"/>
              </w:rPr>
              <w:t>De reacción</w:t>
            </w:r>
          </w:p>
        </w:tc>
        <w:tc>
          <w:tcPr>
            <w:tcW w:w="1534" w:type="dxa"/>
          </w:tcPr>
          <w:p>
            <w:pPr>
              <w:pStyle w:val="TableParagraph"/>
              <w:spacing w:line="209" w:lineRule="exact" w:before="6"/>
              <w:ind w:left="342" w:right="338"/>
              <w:jc w:val="center"/>
              <w:rPr>
                <w:sz w:val="20"/>
              </w:rPr>
            </w:pPr>
            <w:r>
              <w:rPr>
                <w:w w:val="110"/>
                <w:sz w:val="20"/>
              </w:rPr>
              <w:t>$5,654</w:t>
            </w:r>
          </w:p>
        </w:tc>
      </w:tr>
    </w:tbl>
    <w:p>
      <w:pPr>
        <w:pStyle w:val="BodyText"/>
        <w:spacing w:line="244" w:lineRule="auto" w:before="194"/>
        <w:ind w:right="1034"/>
        <w:jc w:val="both"/>
      </w:pPr>
      <w:r>
        <w:rPr>
          <w:rFonts w:ascii="TeX Gyre Bonum" w:hAnsi="TeX Gyre Bonum"/>
          <w:b/>
          <w:w w:val="110"/>
        </w:rPr>
        <w:t>Artículo 60 Bis.- </w:t>
      </w:r>
      <w:r>
        <w:rPr>
          <w:w w:val="110"/>
        </w:rPr>
        <w:t>Las personas físicas y jurídicas colectivas, que habitualmente se dediquen a la enajenación de vehículos nuevos, están obligadas a presentar ante la autoridad fiscal competente, declaración trimestral de las enajenaciones de vehículos realizadas en el periodo, dentro de los primeros 15 días siguientes al vencimiento del trimestre que se  reporta,  que deberá contener como mínimo el nombre, registro federal de contribuyentes y domicilio del adquirente, así como el número de serie y clave vehicular, conforme a las reglas de carácter general</w:t>
      </w:r>
      <w:r>
        <w:rPr>
          <w:spacing w:val="9"/>
          <w:w w:val="110"/>
        </w:rPr>
        <w:t> </w:t>
      </w:r>
      <w:r>
        <w:rPr>
          <w:w w:val="110"/>
        </w:rPr>
        <w:t>que</w:t>
      </w:r>
      <w:r>
        <w:rPr>
          <w:spacing w:val="9"/>
          <w:w w:val="110"/>
        </w:rPr>
        <w:t> </w:t>
      </w:r>
      <w:r>
        <w:rPr>
          <w:w w:val="110"/>
        </w:rPr>
        <w:t>emita</w:t>
      </w:r>
      <w:r>
        <w:rPr>
          <w:spacing w:val="10"/>
          <w:w w:val="110"/>
        </w:rPr>
        <w:t> </w:t>
      </w:r>
      <w:r>
        <w:rPr>
          <w:w w:val="110"/>
        </w:rPr>
        <w:t>la</w:t>
      </w:r>
      <w:r>
        <w:rPr>
          <w:spacing w:val="10"/>
          <w:w w:val="110"/>
        </w:rPr>
        <w:t> </w:t>
      </w:r>
      <w:r>
        <w:rPr>
          <w:w w:val="110"/>
        </w:rPr>
        <w:t>Secretaría</w:t>
      </w:r>
      <w:r>
        <w:rPr>
          <w:spacing w:val="10"/>
          <w:w w:val="110"/>
        </w:rPr>
        <w:t> </w:t>
      </w:r>
      <w:r>
        <w:rPr>
          <w:w w:val="110"/>
        </w:rPr>
        <w:t>y</w:t>
      </w:r>
      <w:r>
        <w:rPr>
          <w:spacing w:val="9"/>
          <w:w w:val="110"/>
        </w:rPr>
        <w:t> </w:t>
      </w:r>
      <w:r>
        <w:rPr>
          <w:w w:val="110"/>
        </w:rPr>
        <w:t>que</w:t>
      </w:r>
      <w:r>
        <w:rPr>
          <w:spacing w:val="9"/>
          <w:w w:val="110"/>
        </w:rPr>
        <w:t> </w:t>
      </w:r>
      <w:r>
        <w:rPr>
          <w:w w:val="110"/>
        </w:rPr>
        <w:t>habrán</w:t>
      </w:r>
      <w:r>
        <w:rPr>
          <w:spacing w:val="10"/>
          <w:w w:val="110"/>
        </w:rPr>
        <w:t> </w:t>
      </w:r>
      <w:r>
        <w:rPr>
          <w:w w:val="110"/>
        </w:rPr>
        <w:t>de</w:t>
      </w:r>
      <w:r>
        <w:rPr>
          <w:spacing w:val="8"/>
          <w:w w:val="110"/>
        </w:rPr>
        <w:t> </w:t>
      </w:r>
      <w:r>
        <w:rPr>
          <w:w w:val="110"/>
        </w:rPr>
        <w:t>publicarse</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p>
    <w:p>
      <w:pPr>
        <w:pStyle w:val="BodyText"/>
        <w:spacing w:line="244" w:lineRule="auto" w:before="189"/>
        <w:ind w:right="1032"/>
        <w:jc w:val="both"/>
      </w:pPr>
      <w:r>
        <w:rPr>
          <w:rFonts w:ascii="TeX Gyre Bonum" w:hAnsi="TeX Gyre Bonum"/>
          <w:b/>
          <w:w w:val="110"/>
        </w:rPr>
        <w:t>Artículo 61.- </w:t>
      </w:r>
      <w:r>
        <w:rPr>
          <w:w w:val="110"/>
        </w:rPr>
        <w:t>La autoridad fiscal informará del cumplimiento de pago del impuesto a que se refiere esta Sección a las autoridades competentes para expedir los certificados de aeronavegabilidad o de inspección de seguridad a embarcaciones y los certificados de matrícula para las aeronaves, a fin de ser considerado para efectos de su expedición conforme al convenio que al efecto se suscriba.</w:t>
      </w:r>
    </w:p>
    <w:p>
      <w:pPr>
        <w:pStyle w:val="Heading1"/>
        <w:spacing w:line="263" w:lineRule="exact" w:before="184"/>
        <w:ind w:right="3575"/>
      </w:pPr>
      <w:r>
        <w:rPr/>
        <w:t>SECCION TERCERA</w:t>
      </w:r>
    </w:p>
    <w:p>
      <w:pPr>
        <w:spacing w:line="194" w:lineRule="auto" w:before="15"/>
        <w:ind w:left="2612" w:right="3192" w:firstLine="0"/>
        <w:jc w:val="center"/>
        <w:rPr>
          <w:rFonts w:ascii="TeX Gyre Bonum"/>
          <w:b/>
          <w:sz w:val="20"/>
        </w:rPr>
      </w:pPr>
      <w:r>
        <w:rPr>
          <w:rFonts w:ascii="TeX Gyre Bonum"/>
          <w:b/>
          <w:sz w:val="20"/>
        </w:rPr>
        <w:t>DEL IMPUESTO SOBRE LA ADQUISICION DE VEHICULOS AUTOMOTORES USADOS</w:t>
      </w:r>
    </w:p>
    <w:p>
      <w:pPr>
        <w:spacing w:after="0" w:line="194" w:lineRule="auto"/>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173" name="image2.png"/>
            <wp:cNvGraphicFramePr>
              <a:graphicFrameLocks noChangeAspect="1"/>
            </wp:cNvGraphicFramePr>
            <a:graphic>
              <a:graphicData uri="http://schemas.openxmlformats.org/drawingml/2006/picture">
                <pic:pic>
                  <pic:nvPicPr>
                    <pic:cNvPr id="1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line="236" w:lineRule="exact" w:before="9"/>
        <w:ind w:right="1036"/>
        <w:jc w:val="both"/>
      </w:pPr>
      <w:r>
        <w:rPr>
          <w:rFonts w:ascii="TeX Gyre Bonum" w:hAnsi="TeX Gyre Bonum"/>
          <w:b/>
          <w:w w:val="110"/>
        </w:rPr>
        <w:t>Artículo 62.- </w:t>
      </w:r>
      <w:r>
        <w:rPr>
          <w:w w:val="110"/>
        </w:rPr>
        <w:t>Están obligadas al pago de este impuesto, las personas físicas y jurídicas colectivas que adquieran vehículos automotores usados dentro del territorio del Estado, cuando no se cause el Impuesto al Valor Agregado.</w:t>
      </w:r>
    </w:p>
    <w:p>
      <w:pPr>
        <w:pStyle w:val="BodyText"/>
        <w:spacing w:before="11"/>
        <w:ind w:left="0"/>
      </w:pPr>
    </w:p>
    <w:p>
      <w:pPr>
        <w:pStyle w:val="BodyText"/>
        <w:spacing w:line="247" w:lineRule="auto"/>
        <w:ind w:right="1032"/>
        <w:jc w:val="both"/>
      </w:pPr>
      <w:r>
        <w:rPr>
          <w:w w:val="110"/>
        </w:rPr>
        <w:t>Se considera que la adquisición se realizó en el Estado cuando la compra-venta se realizó en el territorio del Estado o el adquiriente deba llevar a cabo los trámites de cambio de propietario, ante las autoridades competentes.</w:t>
      </w:r>
    </w:p>
    <w:p>
      <w:pPr>
        <w:pStyle w:val="BodyText"/>
        <w:spacing w:before="9"/>
        <w:ind w:left="0"/>
      </w:pPr>
    </w:p>
    <w:p>
      <w:pPr>
        <w:pStyle w:val="BodyText"/>
        <w:spacing w:line="249" w:lineRule="auto"/>
        <w:ind w:right="1031"/>
        <w:jc w:val="both"/>
      </w:pPr>
      <w:r>
        <w:rPr>
          <w:w w:val="110"/>
        </w:rPr>
        <w:t>Se entiende por adquisición de vehículos automotores usados, la que derive de todo acto por el que se transmita la propiedad, incluyendo la donación y la sucesión. En las permutas se considerará que se efectúan dos adquisiciones.</w:t>
      </w:r>
    </w:p>
    <w:p>
      <w:pPr>
        <w:pStyle w:val="BodyText"/>
        <w:spacing w:before="2"/>
        <w:ind w:left="0"/>
      </w:pPr>
    </w:p>
    <w:p>
      <w:pPr>
        <w:pStyle w:val="BodyText"/>
        <w:spacing w:line="247" w:lineRule="auto"/>
        <w:ind w:right="1032"/>
        <w:jc w:val="both"/>
      </w:pPr>
      <w:r>
        <w:rPr>
          <w:w w:val="110"/>
        </w:rPr>
        <w:t>Están obligadas a retener y enterar el impuesto en términos de este Código, las personas físicas   o jurídicas colectivas que reciban en consignación vehículos automotores usados  y  los  enajenen. En este caso, deberán de entregar la constancia de retención correspondiente a la persona física o jurídica colectiva que adquiera el vehículo  dentro de los quince días siguientes   a la fecha en que se realice la enajenación, en la que se indicarán los datos del propietario anterior, el valor de la operación, el monto del impuesto retenido y los datos de identificación  del</w:t>
      </w:r>
      <w:r>
        <w:rPr>
          <w:spacing w:val="11"/>
          <w:w w:val="110"/>
        </w:rPr>
        <w:t> </w:t>
      </w:r>
      <w:r>
        <w:rPr>
          <w:w w:val="110"/>
        </w:rPr>
        <w:t>vehículo.</w:t>
      </w:r>
    </w:p>
    <w:p>
      <w:pPr>
        <w:pStyle w:val="BodyText"/>
        <w:spacing w:before="194"/>
        <w:jc w:val="both"/>
      </w:pPr>
      <w:r>
        <w:rPr>
          <w:rFonts w:ascii="TeX Gyre Bonum" w:hAnsi="TeX Gyre Bonum"/>
          <w:b/>
          <w:w w:val="105"/>
        </w:rPr>
        <w:t>Artículo 63.- </w:t>
      </w:r>
      <w:r>
        <w:rPr>
          <w:w w:val="105"/>
        </w:rPr>
        <w:t>Este impuesto se determinará aplicando el siguiente procedimiento:</w:t>
      </w:r>
    </w:p>
    <w:p>
      <w:pPr>
        <w:pStyle w:val="ListParagraph"/>
        <w:numPr>
          <w:ilvl w:val="0"/>
          <w:numId w:val="68"/>
        </w:numPr>
        <w:tabs>
          <w:tab w:pos="1026" w:val="left" w:leader="none"/>
        </w:tabs>
        <w:spacing w:line="240" w:lineRule="auto" w:before="176" w:after="0"/>
        <w:ind w:left="1025" w:right="1038" w:hanging="567"/>
        <w:jc w:val="both"/>
        <w:rPr>
          <w:sz w:val="20"/>
        </w:rPr>
      </w:pPr>
      <w:r>
        <w:rPr>
          <w:w w:val="110"/>
          <w:sz w:val="20"/>
        </w:rPr>
        <w:t>Tratándose de automóviles cuyo año modelo sea de hasta diez años de antigüedad, con respecto al ejercicio fiscal que corresponda a la determinación y pago del impuesto, se calculará de acuerdo con lo</w:t>
      </w:r>
      <w:r>
        <w:rPr>
          <w:spacing w:val="3"/>
          <w:w w:val="110"/>
          <w:sz w:val="20"/>
        </w:rPr>
        <w:t> </w:t>
      </w:r>
      <w:r>
        <w:rPr>
          <w:w w:val="110"/>
          <w:sz w:val="20"/>
        </w:rPr>
        <w:t>siguiente:</w:t>
      </w:r>
    </w:p>
    <w:p>
      <w:pPr>
        <w:pStyle w:val="ListParagraph"/>
        <w:numPr>
          <w:ilvl w:val="0"/>
          <w:numId w:val="69"/>
        </w:numPr>
        <w:tabs>
          <w:tab w:pos="1026" w:val="left" w:leader="none"/>
        </w:tabs>
        <w:spacing w:line="244" w:lineRule="auto" w:before="195" w:after="0"/>
        <w:ind w:left="1025" w:right="1036" w:hanging="567"/>
        <w:jc w:val="both"/>
        <w:rPr>
          <w:sz w:val="20"/>
        </w:rPr>
      </w:pPr>
      <w:r>
        <w:rPr>
          <w:w w:val="110"/>
          <w:sz w:val="20"/>
        </w:rPr>
        <w:t>Se considerará el valor total del automóvil establecido en la factura original  o  carta  factura que hubiese expedido el fabricante, ensamblador o distribuidor autorizado, sin incluir el Impuesto al Valor Agregado, siempre y cuando, se encuentre desglosado y se multiplicará por el factor de depreciación, de acuerdo con el año modelo del vehículo, de conformidad con la siguiente</w:t>
      </w:r>
      <w:r>
        <w:rPr>
          <w:spacing w:val="41"/>
          <w:w w:val="110"/>
          <w:sz w:val="20"/>
        </w:rPr>
        <w:t> </w:t>
      </w:r>
      <w:r>
        <w:rPr>
          <w:w w:val="110"/>
          <w:sz w:val="20"/>
        </w:rPr>
        <w:t>tabla:</w:t>
      </w:r>
    </w:p>
    <w:p>
      <w:pPr>
        <w:pStyle w:val="BodyText"/>
        <w:spacing w:before="9"/>
        <w:ind w:left="0"/>
        <w:rPr>
          <w:sz w:val="19"/>
        </w:rPr>
      </w:pPr>
    </w:p>
    <w:tbl>
      <w:tblPr>
        <w:tblW w:w="0" w:type="auto"/>
        <w:jc w:val="left"/>
        <w:tblInd w:w="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1"/>
        <w:gridCol w:w="1969"/>
      </w:tblGrid>
      <w:tr>
        <w:trPr>
          <w:trHeight w:val="570" w:hRule="atLeast"/>
        </w:trPr>
        <w:tc>
          <w:tcPr>
            <w:tcW w:w="1781" w:type="dxa"/>
          </w:tcPr>
          <w:p>
            <w:pPr>
              <w:pStyle w:val="TableParagraph"/>
              <w:spacing w:line="194" w:lineRule="auto" w:before="53"/>
              <w:ind w:left="182" w:firstLine="232"/>
              <w:rPr>
                <w:rFonts w:ascii="TeX Gyre Bonum" w:hAnsi="TeX Gyre Bonum"/>
                <w:b/>
                <w:sz w:val="20"/>
              </w:rPr>
            </w:pPr>
            <w:r>
              <w:rPr>
                <w:rFonts w:ascii="TeX Gyre Bonum" w:hAnsi="TeX Gyre Bonum"/>
                <w:b/>
                <w:sz w:val="20"/>
              </w:rPr>
              <w:t>AÑOS DE </w:t>
            </w:r>
            <w:r>
              <w:rPr>
                <w:rFonts w:ascii="TeX Gyre Bonum" w:hAnsi="TeX Gyre Bonum"/>
                <w:b/>
                <w:w w:val="95"/>
                <w:sz w:val="20"/>
              </w:rPr>
              <w:t>ANTIGÜEDAD</w:t>
            </w:r>
          </w:p>
        </w:tc>
        <w:tc>
          <w:tcPr>
            <w:tcW w:w="1969" w:type="dxa"/>
          </w:tcPr>
          <w:p>
            <w:pPr>
              <w:pStyle w:val="TableParagraph"/>
              <w:spacing w:line="194" w:lineRule="auto" w:before="53"/>
              <w:ind w:left="162" w:firstLine="194"/>
              <w:rPr>
                <w:rFonts w:ascii="TeX Gyre Bonum" w:hAnsi="TeX Gyre Bonum"/>
                <w:b/>
                <w:sz w:val="20"/>
              </w:rPr>
            </w:pPr>
            <w:r>
              <w:rPr>
                <w:rFonts w:ascii="TeX Gyre Bonum" w:hAnsi="TeX Gyre Bonum"/>
                <w:b/>
                <w:sz w:val="20"/>
              </w:rPr>
              <w:t>FACTOR DE </w:t>
            </w:r>
            <w:r>
              <w:rPr>
                <w:rFonts w:ascii="TeX Gyre Bonum" w:hAnsi="TeX Gyre Bonum"/>
                <w:b/>
                <w:w w:val="95"/>
                <w:sz w:val="20"/>
              </w:rPr>
              <w:t>DEPRECIACIÓN</w:t>
            </w:r>
          </w:p>
        </w:tc>
      </w:tr>
      <w:tr>
        <w:trPr>
          <w:trHeight w:val="285" w:hRule="atLeast"/>
        </w:trPr>
        <w:tc>
          <w:tcPr>
            <w:tcW w:w="1781" w:type="dxa"/>
          </w:tcPr>
          <w:p>
            <w:pPr>
              <w:pStyle w:val="TableParagraph"/>
              <w:spacing w:before="30"/>
              <w:ind w:left="827"/>
              <w:rPr>
                <w:sz w:val="20"/>
              </w:rPr>
            </w:pPr>
            <w:r>
              <w:rPr>
                <w:w w:val="100"/>
                <w:sz w:val="20"/>
              </w:rPr>
              <w:t>0</w:t>
            </w:r>
          </w:p>
        </w:tc>
        <w:tc>
          <w:tcPr>
            <w:tcW w:w="1969" w:type="dxa"/>
          </w:tcPr>
          <w:p>
            <w:pPr>
              <w:pStyle w:val="TableParagraph"/>
              <w:spacing w:before="30"/>
              <w:ind w:left="670" w:right="663"/>
              <w:jc w:val="center"/>
              <w:rPr>
                <w:sz w:val="20"/>
              </w:rPr>
            </w:pPr>
            <w:r>
              <w:rPr>
                <w:w w:val="115"/>
                <w:sz w:val="20"/>
              </w:rPr>
              <w:t>1.000</w:t>
            </w:r>
          </w:p>
        </w:tc>
      </w:tr>
      <w:tr>
        <w:trPr>
          <w:trHeight w:val="282" w:hRule="atLeast"/>
        </w:trPr>
        <w:tc>
          <w:tcPr>
            <w:tcW w:w="1781" w:type="dxa"/>
          </w:tcPr>
          <w:p>
            <w:pPr>
              <w:pStyle w:val="TableParagraph"/>
              <w:spacing w:before="30"/>
              <w:ind w:left="827"/>
              <w:rPr>
                <w:sz w:val="20"/>
              </w:rPr>
            </w:pPr>
            <w:r>
              <w:rPr>
                <w:w w:val="143"/>
                <w:sz w:val="20"/>
              </w:rPr>
              <w:t>1</w:t>
            </w:r>
          </w:p>
        </w:tc>
        <w:tc>
          <w:tcPr>
            <w:tcW w:w="1969" w:type="dxa"/>
          </w:tcPr>
          <w:p>
            <w:pPr>
              <w:pStyle w:val="TableParagraph"/>
              <w:spacing w:before="30"/>
              <w:ind w:left="670" w:right="663"/>
              <w:jc w:val="center"/>
              <w:rPr>
                <w:sz w:val="20"/>
              </w:rPr>
            </w:pPr>
            <w:r>
              <w:rPr>
                <w:w w:val="115"/>
                <w:sz w:val="20"/>
              </w:rPr>
              <w:t>0.975</w:t>
            </w:r>
          </w:p>
        </w:tc>
      </w:tr>
      <w:tr>
        <w:trPr>
          <w:trHeight w:val="285" w:hRule="atLeast"/>
        </w:trPr>
        <w:tc>
          <w:tcPr>
            <w:tcW w:w="1781" w:type="dxa"/>
          </w:tcPr>
          <w:p>
            <w:pPr>
              <w:pStyle w:val="TableParagraph"/>
              <w:spacing w:before="32"/>
              <w:ind w:left="827"/>
              <w:rPr>
                <w:sz w:val="20"/>
              </w:rPr>
            </w:pPr>
            <w:r>
              <w:rPr>
                <w:w w:val="110"/>
                <w:sz w:val="20"/>
              </w:rPr>
              <w:t>2</w:t>
            </w:r>
          </w:p>
        </w:tc>
        <w:tc>
          <w:tcPr>
            <w:tcW w:w="1969" w:type="dxa"/>
          </w:tcPr>
          <w:p>
            <w:pPr>
              <w:pStyle w:val="TableParagraph"/>
              <w:spacing w:before="32"/>
              <w:ind w:left="670" w:right="663"/>
              <w:jc w:val="center"/>
              <w:rPr>
                <w:sz w:val="20"/>
              </w:rPr>
            </w:pPr>
            <w:r>
              <w:rPr>
                <w:w w:val="110"/>
                <w:sz w:val="20"/>
              </w:rPr>
              <w:t>0.850</w:t>
            </w:r>
          </w:p>
        </w:tc>
      </w:tr>
      <w:tr>
        <w:trPr>
          <w:trHeight w:val="285" w:hRule="atLeast"/>
        </w:trPr>
        <w:tc>
          <w:tcPr>
            <w:tcW w:w="1781" w:type="dxa"/>
          </w:tcPr>
          <w:p>
            <w:pPr>
              <w:pStyle w:val="TableParagraph"/>
              <w:spacing w:before="32"/>
              <w:ind w:left="827"/>
              <w:rPr>
                <w:sz w:val="20"/>
              </w:rPr>
            </w:pPr>
            <w:r>
              <w:rPr>
                <w:w w:val="111"/>
                <w:sz w:val="20"/>
              </w:rPr>
              <w:t>3</w:t>
            </w:r>
          </w:p>
        </w:tc>
        <w:tc>
          <w:tcPr>
            <w:tcW w:w="1969" w:type="dxa"/>
          </w:tcPr>
          <w:p>
            <w:pPr>
              <w:pStyle w:val="TableParagraph"/>
              <w:spacing w:before="32"/>
              <w:ind w:left="670" w:right="663"/>
              <w:jc w:val="center"/>
              <w:rPr>
                <w:sz w:val="20"/>
              </w:rPr>
            </w:pPr>
            <w:r>
              <w:rPr>
                <w:w w:val="115"/>
                <w:sz w:val="20"/>
              </w:rPr>
              <w:t>0.725</w:t>
            </w:r>
          </w:p>
        </w:tc>
      </w:tr>
      <w:tr>
        <w:trPr>
          <w:trHeight w:val="285" w:hRule="atLeast"/>
        </w:trPr>
        <w:tc>
          <w:tcPr>
            <w:tcW w:w="1781" w:type="dxa"/>
          </w:tcPr>
          <w:p>
            <w:pPr>
              <w:pStyle w:val="TableParagraph"/>
              <w:spacing w:before="32"/>
              <w:ind w:left="827"/>
              <w:rPr>
                <w:sz w:val="20"/>
              </w:rPr>
            </w:pPr>
            <w:r>
              <w:rPr>
                <w:w w:val="109"/>
                <w:sz w:val="20"/>
              </w:rPr>
              <w:t>4</w:t>
            </w:r>
          </w:p>
        </w:tc>
        <w:tc>
          <w:tcPr>
            <w:tcW w:w="1969" w:type="dxa"/>
          </w:tcPr>
          <w:p>
            <w:pPr>
              <w:pStyle w:val="TableParagraph"/>
              <w:spacing w:before="32"/>
              <w:ind w:left="670" w:right="663"/>
              <w:jc w:val="center"/>
              <w:rPr>
                <w:sz w:val="20"/>
              </w:rPr>
            </w:pPr>
            <w:r>
              <w:rPr>
                <w:w w:val="105"/>
                <w:sz w:val="20"/>
              </w:rPr>
              <w:t>0.600</w:t>
            </w:r>
          </w:p>
        </w:tc>
      </w:tr>
      <w:tr>
        <w:trPr>
          <w:trHeight w:val="285" w:hRule="atLeast"/>
        </w:trPr>
        <w:tc>
          <w:tcPr>
            <w:tcW w:w="1781" w:type="dxa"/>
          </w:tcPr>
          <w:p>
            <w:pPr>
              <w:pStyle w:val="TableParagraph"/>
              <w:spacing w:before="32"/>
              <w:ind w:left="827"/>
              <w:rPr>
                <w:sz w:val="20"/>
              </w:rPr>
            </w:pPr>
            <w:r>
              <w:rPr>
                <w:w w:val="116"/>
                <w:sz w:val="20"/>
              </w:rPr>
              <w:t>5</w:t>
            </w:r>
          </w:p>
        </w:tc>
        <w:tc>
          <w:tcPr>
            <w:tcW w:w="1969" w:type="dxa"/>
          </w:tcPr>
          <w:p>
            <w:pPr>
              <w:pStyle w:val="TableParagraph"/>
              <w:spacing w:before="32"/>
              <w:ind w:left="670" w:right="663"/>
              <w:jc w:val="center"/>
              <w:rPr>
                <w:sz w:val="20"/>
              </w:rPr>
            </w:pPr>
            <w:r>
              <w:rPr>
                <w:w w:val="105"/>
                <w:sz w:val="20"/>
              </w:rPr>
              <w:t>0.500</w:t>
            </w:r>
          </w:p>
        </w:tc>
      </w:tr>
      <w:tr>
        <w:trPr>
          <w:trHeight w:val="285" w:hRule="atLeast"/>
        </w:trPr>
        <w:tc>
          <w:tcPr>
            <w:tcW w:w="1781" w:type="dxa"/>
          </w:tcPr>
          <w:p>
            <w:pPr>
              <w:pStyle w:val="TableParagraph"/>
              <w:spacing w:before="33"/>
              <w:ind w:left="827"/>
              <w:rPr>
                <w:sz w:val="20"/>
              </w:rPr>
            </w:pPr>
            <w:r>
              <w:rPr>
                <w:w w:val="109"/>
                <w:sz w:val="20"/>
              </w:rPr>
              <w:t>6</w:t>
            </w:r>
          </w:p>
        </w:tc>
        <w:tc>
          <w:tcPr>
            <w:tcW w:w="1969" w:type="dxa"/>
          </w:tcPr>
          <w:p>
            <w:pPr>
              <w:pStyle w:val="TableParagraph"/>
              <w:spacing w:before="33"/>
              <w:ind w:left="670" w:right="663"/>
              <w:jc w:val="center"/>
              <w:rPr>
                <w:sz w:val="20"/>
              </w:rPr>
            </w:pPr>
            <w:r>
              <w:rPr>
                <w:w w:val="105"/>
                <w:sz w:val="20"/>
              </w:rPr>
              <w:t>0.400</w:t>
            </w:r>
          </w:p>
        </w:tc>
      </w:tr>
      <w:tr>
        <w:trPr>
          <w:trHeight w:val="285" w:hRule="atLeast"/>
        </w:trPr>
        <w:tc>
          <w:tcPr>
            <w:tcW w:w="1781" w:type="dxa"/>
          </w:tcPr>
          <w:p>
            <w:pPr>
              <w:pStyle w:val="TableParagraph"/>
              <w:spacing w:before="32"/>
              <w:ind w:left="827"/>
              <w:rPr>
                <w:sz w:val="20"/>
              </w:rPr>
            </w:pPr>
            <w:r>
              <w:rPr>
                <w:w w:val="122"/>
                <w:sz w:val="20"/>
              </w:rPr>
              <w:t>7</w:t>
            </w:r>
          </w:p>
        </w:tc>
        <w:tc>
          <w:tcPr>
            <w:tcW w:w="1969" w:type="dxa"/>
          </w:tcPr>
          <w:p>
            <w:pPr>
              <w:pStyle w:val="TableParagraph"/>
              <w:spacing w:before="32"/>
              <w:ind w:left="670" w:right="663"/>
              <w:jc w:val="center"/>
              <w:rPr>
                <w:sz w:val="20"/>
              </w:rPr>
            </w:pPr>
            <w:r>
              <w:rPr>
                <w:w w:val="105"/>
                <w:sz w:val="20"/>
              </w:rPr>
              <w:t>0.300</w:t>
            </w:r>
          </w:p>
        </w:tc>
      </w:tr>
      <w:tr>
        <w:trPr>
          <w:trHeight w:val="285" w:hRule="atLeast"/>
        </w:trPr>
        <w:tc>
          <w:tcPr>
            <w:tcW w:w="1781" w:type="dxa"/>
          </w:tcPr>
          <w:p>
            <w:pPr>
              <w:pStyle w:val="TableParagraph"/>
              <w:spacing w:before="30"/>
              <w:ind w:left="827"/>
              <w:rPr>
                <w:sz w:val="20"/>
              </w:rPr>
            </w:pPr>
            <w:r>
              <w:rPr>
                <w:w w:val="103"/>
                <w:sz w:val="20"/>
              </w:rPr>
              <w:t>8</w:t>
            </w:r>
          </w:p>
        </w:tc>
        <w:tc>
          <w:tcPr>
            <w:tcW w:w="1969" w:type="dxa"/>
          </w:tcPr>
          <w:p>
            <w:pPr>
              <w:pStyle w:val="TableParagraph"/>
              <w:spacing w:before="30"/>
              <w:ind w:left="670" w:right="663"/>
              <w:jc w:val="center"/>
              <w:rPr>
                <w:sz w:val="20"/>
              </w:rPr>
            </w:pPr>
            <w:r>
              <w:rPr>
                <w:w w:val="110"/>
                <w:sz w:val="20"/>
              </w:rPr>
              <w:t>0.225</w:t>
            </w:r>
          </w:p>
        </w:tc>
      </w:tr>
      <w:tr>
        <w:trPr>
          <w:trHeight w:val="285" w:hRule="atLeast"/>
        </w:trPr>
        <w:tc>
          <w:tcPr>
            <w:tcW w:w="1781" w:type="dxa"/>
          </w:tcPr>
          <w:p>
            <w:pPr>
              <w:pStyle w:val="TableParagraph"/>
              <w:spacing w:before="30"/>
              <w:ind w:left="827"/>
              <w:rPr>
                <w:sz w:val="20"/>
              </w:rPr>
            </w:pPr>
            <w:r>
              <w:rPr>
                <w:w w:val="109"/>
                <w:sz w:val="20"/>
              </w:rPr>
              <w:t>9</w:t>
            </w:r>
          </w:p>
        </w:tc>
        <w:tc>
          <w:tcPr>
            <w:tcW w:w="1969" w:type="dxa"/>
          </w:tcPr>
          <w:p>
            <w:pPr>
              <w:pStyle w:val="TableParagraph"/>
              <w:spacing w:before="30"/>
              <w:ind w:left="670" w:right="663"/>
              <w:jc w:val="center"/>
              <w:rPr>
                <w:sz w:val="20"/>
              </w:rPr>
            </w:pPr>
            <w:r>
              <w:rPr>
                <w:w w:val="115"/>
                <w:sz w:val="20"/>
              </w:rPr>
              <w:t>0.150</w:t>
            </w:r>
          </w:p>
        </w:tc>
      </w:tr>
      <w:tr>
        <w:trPr>
          <w:trHeight w:val="285" w:hRule="atLeast"/>
        </w:trPr>
        <w:tc>
          <w:tcPr>
            <w:tcW w:w="1781" w:type="dxa"/>
          </w:tcPr>
          <w:p>
            <w:pPr>
              <w:pStyle w:val="TableParagraph"/>
              <w:spacing w:before="30"/>
              <w:ind w:left="765"/>
              <w:rPr>
                <w:sz w:val="20"/>
              </w:rPr>
            </w:pPr>
            <w:r>
              <w:rPr>
                <w:w w:val="120"/>
                <w:sz w:val="20"/>
              </w:rPr>
              <w:t>10</w:t>
            </w:r>
          </w:p>
        </w:tc>
        <w:tc>
          <w:tcPr>
            <w:tcW w:w="1969" w:type="dxa"/>
          </w:tcPr>
          <w:p>
            <w:pPr>
              <w:pStyle w:val="TableParagraph"/>
              <w:spacing w:before="30"/>
              <w:ind w:left="670" w:right="663"/>
              <w:jc w:val="center"/>
              <w:rPr>
                <w:sz w:val="20"/>
              </w:rPr>
            </w:pPr>
            <w:r>
              <w:rPr>
                <w:w w:val="110"/>
                <w:sz w:val="20"/>
              </w:rPr>
              <w:t>0.075</w:t>
            </w:r>
          </w:p>
        </w:tc>
      </w:tr>
    </w:tbl>
    <w:p>
      <w:pPr>
        <w:pStyle w:val="ListParagraph"/>
        <w:numPr>
          <w:ilvl w:val="0"/>
          <w:numId w:val="69"/>
        </w:numPr>
        <w:tabs>
          <w:tab w:pos="1026" w:val="left" w:leader="none"/>
        </w:tabs>
        <w:spacing w:line="242" w:lineRule="auto" w:before="194" w:after="0"/>
        <w:ind w:left="1025" w:right="1032" w:hanging="567"/>
        <w:jc w:val="both"/>
        <w:rPr>
          <w:sz w:val="20"/>
        </w:rPr>
      </w:pPr>
      <w:r>
        <w:rPr>
          <w:w w:val="110"/>
          <w:sz w:val="20"/>
        </w:rPr>
        <w:t>La cantidad obtenida conforme al inciso anterior, se actualizará conforme al resultado de dividir el Índice Nacional de Precios al Consumidor publicado por el Instituto Nacional de Estadística y Geografía, correspondiente al mes de noviembre del año anterior al año en que</w:t>
      </w:r>
      <w:r>
        <w:rPr>
          <w:spacing w:val="9"/>
          <w:w w:val="110"/>
          <w:sz w:val="20"/>
        </w:rPr>
        <w:t> </w:t>
      </w:r>
      <w:r>
        <w:rPr>
          <w:w w:val="110"/>
          <w:sz w:val="20"/>
        </w:rPr>
        <w:t>se</w:t>
      </w:r>
      <w:r>
        <w:rPr>
          <w:spacing w:val="9"/>
          <w:w w:val="110"/>
          <w:sz w:val="20"/>
        </w:rPr>
        <w:t> </w:t>
      </w:r>
      <w:r>
        <w:rPr>
          <w:w w:val="110"/>
          <w:sz w:val="20"/>
        </w:rPr>
        <w:t>causa</w:t>
      </w:r>
      <w:r>
        <w:rPr>
          <w:spacing w:val="10"/>
          <w:w w:val="110"/>
          <w:sz w:val="20"/>
        </w:rPr>
        <w:t> </w:t>
      </w:r>
      <w:r>
        <w:rPr>
          <w:w w:val="110"/>
          <w:sz w:val="20"/>
        </w:rPr>
        <w:t>el</w:t>
      </w:r>
      <w:r>
        <w:rPr>
          <w:spacing w:val="10"/>
          <w:w w:val="110"/>
          <w:sz w:val="20"/>
        </w:rPr>
        <w:t> </w:t>
      </w:r>
      <w:r>
        <w:rPr>
          <w:w w:val="110"/>
          <w:sz w:val="20"/>
        </w:rPr>
        <w:t>impuesto,</w:t>
      </w:r>
      <w:r>
        <w:rPr>
          <w:spacing w:val="10"/>
          <w:w w:val="110"/>
          <w:sz w:val="20"/>
        </w:rPr>
        <w:t> </w:t>
      </w:r>
      <w:r>
        <w:rPr>
          <w:w w:val="110"/>
          <w:sz w:val="20"/>
        </w:rPr>
        <w:t>entre</w:t>
      </w:r>
      <w:r>
        <w:rPr>
          <w:spacing w:val="10"/>
          <w:w w:val="110"/>
          <w:sz w:val="20"/>
        </w:rPr>
        <w:t> </w:t>
      </w:r>
      <w:r>
        <w:rPr>
          <w:w w:val="110"/>
          <w:sz w:val="20"/>
        </w:rPr>
        <w:t>el</w:t>
      </w:r>
      <w:r>
        <w:rPr>
          <w:spacing w:val="10"/>
          <w:w w:val="110"/>
          <w:sz w:val="20"/>
        </w:rPr>
        <w:t> </w:t>
      </w:r>
      <w:r>
        <w:rPr>
          <w:w w:val="110"/>
          <w:sz w:val="20"/>
        </w:rPr>
        <w:t>mismo</w:t>
      </w:r>
      <w:r>
        <w:rPr>
          <w:spacing w:val="10"/>
          <w:w w:val="110"/>
          <w:sz w:val="20"/>
        </w:rPr>
        <w:t> </w:t>
      </w:r>
      <w:r>
        <w:rPr>
          <w:w w:val="110"/>
          <w:sz w:val="20"/>
        </w:rPr>
        <w:t>índice</w:t>
      </w:r>
      <w:r>
        <w:rPr>
          <w:spacing w:val="8"/>
          <w:w w:val="110"/>
          <w:sz w:val="20"/>
        </w:rPr>
        <w:t> </w:t>
      </w:r>
      <w:r>
        <w:rPr>
          <w:w w:val="110"/>
          <w:sz w:val="20"/>
        </w:rPr>
        <w:t>del</w:t>
      </w:r>
      <w:r>
        <w:rPr>
          <w:spacing w:val="10"/>
          <w:w w:val="110"/>
          <w:sz w:val="20"/>
        </w:rPr>
        <w:t> </w:t>
      </w:r>
      <w:r>
        <w:rPr>
          <w:w w:val="110"/>
          <w:sz w:val="20"/>
        </w:rPr>
        <w:t>mes</w:t>
      </w:r>
      <w:r>
        <w:rPr>
          <w:spacing w:val="9"/>
          <w:w w:val="110"/>
          <w:sz w:val="20"/>
        </w:rPr>
        <w:t> </w:t>
      </w:r>
      <w:r>
        <w:rPr>
          <w:w w:val="110"/>
          <w:sz w:val="20"/>
        </w:rPr>
        <w:t>de</w:t>
      </w:r>
      <w:r>
        <w:rPr>
          <w:spacing w:val="10"/>
          <w:w w:val="110"/>
          <w:sz w:val="20"/>
        </w:rPr>
        <w:t> </w:t>
      </w:r>
      <w:r>
        <w:rPr>
          <w:w w:val="110"/>
          <w:sz w:val="20"/>
        </w:rPr>
        <w:t>noviembre</w:t>
      </w:r>
      <w:r>
        <w:rPr>
          <w:spacing w:val="9"/>
          <w:w w:val="110"/>
          <w:sz w:val="20"/>
        </w:rPr>
        <w:t> </w:t>
      </w:r>
      <w:r>
        <w:rPr>
          <w:w w:val="110"/>
          <w:sz w:val="20"/>
        </w:rPr>
        <w:t>del</w:t>
      </w:r>
      <w:r>
        <w:rPr>
          <w:spacing w:val="10"/>
          <w:w w:val="110"/>
          <w:sz w:val="20"/>
        </w:rPr>
        <w:t> </w:t>
      </w:r>
      <w:r>
        <w:rPr>
          <w:w w:val="110"/>
          <w:sz w:val="20"/>
        </w:rPr>
        <w:t>año</w:t>
      </w:r>
      <w:r>
        <w:rPr>
          <w:spacing w:val="12"/>
          <w:w w:val="110"/>
          <w:sz w:val="20"/>
        </w:rPr>
        <w:t> </w:t>
      </w:r>
      <w:r>
        <w:rPr>
          <w:w w:val="110"/>
          <w:sz w:val="20"/>
        </w:rPr>
        <w:t>modelo</w:t>
      </w:r>
      <w:r>
        <w:rPr>
          <w:spacing w:val="8"/>
          <w:w w:val="110"/>
          <w:sz w:val="20"/>
        </w:rPr>
        <w:t> </w:t>
      </w:r>
      <w:r>
        <w:rPr>
          <w:w w:val="110"/>
          <w:sz w:val="20"/>
        </w:rPr>
        <w:t>del</w:t>
      </w:r>
    </w:p>
    <w:p>
      <w:pPr>
        <w:spacing w:after="0" w:line="242"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75" name="image2.png"/>
            <wp:cNvGraphicFramePr>
              <a:graphicFrameLocks noChangeAspect="1"/>
            </wp:cNvGraphicFramePr>
            <a:graphic>
              <a:graphicData uri="http://schemas.openxmlformats.org/drawingml/2006/picture">
                <pic:pic>
                  <pic:nvPicPr>
                    <pic:cNvPr id="1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025" w:right="1178"/>
      </w:pPr>
      <w:r>
        <w:rPr>
          <w:w w:val="110"/>
        </w:rPr>
        <w:t>vehículo, excepto en el caso de vehículos con antigüedad menor a un año,  caso  en que  será</w:t>
      </w:r>
      <w:r>
        <w:rPr>
          <w:spacing w:val="11"/>
          <w:w w:val="110"/>
        </w:rPr>
        <w:t> </w:t>
      </w:r>
      <w:r>
        <w:rPr>
          <w:w w:val="110"/>
        </w:rPr>
        <w:t>1.</w:t>
      </w:r>
    </w:p>
    <w:p>
      <w:pPr>
        <w:pStyle w:val="BodyText"/>
        <w:spacing w:before="6"/>
        <w:ind w:left="0"/>
        <w:rPr>
          <w:sz w:val="17"/>
        </w:rPr>
      </w:pPr>
    </w:p>
    <w:p>
      <w:pPr>
        <w:pStyle w:val="ListParagraph"/>
        <w:numPr>
          <w:ilvl w:val="0"/>
          <w:numId w:val="69"/>
        </w:numPr>
        <w:tabs>
          <w:tab w:pos="1026" w:val="left" w:leader="none"/>
        </w:tabs>
        <w:spacing w:line="230" w:lineRule="auto" w:before="1" w:after="0"/>
        <w:ind w:left="1025" w:right="1037" w:hanging="567"/>
        <w:jc w:val="both"/>
        <w:rPr>
          <w:sz w:val="20"/>
        </w:rPr>
      </w:pPr>
      <w:r>
        <w:rPr>
          <w:w w:val="110"/>
          <w:sz w:val="20"/>
        </w:rPr>
        <w:t>Al resultado obtenido en el inciso anterior, se le aplicará la tasa del 1% para determinar el monto del impuesto a</w:t>
      </w:r>
      <w:r>
        <w:rPr>
          <w:spacing w:val="45"/>
          <w:w w:val="110"/>
          <w:sz w:val="20"/>
        </w:rPr>
        <w:t> </w:t>
      </w:r>
      <w:r>
        <w:rPr>
          <w:w w:val="110"/>
          <w:sz w:val="20"/>
        </w:rPr>
        <w:t>pagar.</w:t>
      </w:r>
    </w:p>
    <w:p>
      <w:pPr>
        <w:pStyle w:val="ListParagraph"/>
        <w:numPr>
          <w:ilvl w:val="0"/>
          <w:numId w:val="68"/>
        </w:numPr>
        <w:tabs>
          <w:tab w:pos="1026" w:val="left" w:leader="none"/>
        </w:tabs>
        <w:spacing w:line="240" w:lineRule="auto" w:before="195" w:after="0"/>
        <w:ind w:left="1025" w:right="1038" w:hanging="567"/>
        <w:jc w:val="both"/>
        <w:rPr>
          <w:sz w:val="20"/>
        </w:rPr>
      </w:pPr>
      <w:r>
        <w:rPr>
          <w:w w:val="110"/>
          <w:sz w:val="20"/>
        </w:rPr>
        <w:t>En el caso de vehículos cuyo año modelo sea de más de diez años de antigüedad, con respecto al ejercicio fiscal que corresponda a la determinación y pago del impuesto, se calculará</w:t>
      </w:r>
      <w:r>
        <w:rPr>
          <w:spacing w:val="7"/>
          <w:w w:val="110"/>
          <w:sz w:val="20"/>
        </w:rPr>
        <w:t> </w:t>
      </w:r>
      <w:r>
        <w:rPr>
          <w:w w:val="110"/>
          <w:sz w:val="20"/>
        </w:rPr>
        <w:t>de</w:t>
      </w:r>
      <w:r>
        <w:rPr>
          <w:spacing w:val="8"/>
          <w:w w:val="110"/>
          <w:sz w:val="20"/>
        </w:rPr>
        <w:t> </w:t>
      </w:r>
      <w:r>
        <w:rPr>
          <w:w w:val="110"/>
          <w:sz w:val="20"/>
        </w:rPr>
        <w:t>acuerdo</w:t>
      </w:r>
      <w:r>
        <w:rPr>
          <w:spacing w:val="8"/>
          <w:w w:val="110"/>
          <w:sz w:val="20"/>
        </w:rPr>
        <w:t> </w:t>
      </w:r>
      <w:r>
        <w:rPr>
          <w:w w:val="110"/>
          <w:sz w:val="20"/>
        </w:rPr>
        <w:t>con</w:t>
      </w:r>
      <w:r>
        <w:rPr>
          <w:spacing w:val="8"/>
          <w:w w:val="110"/>
          <w:sz w:val="20"/>
        </w:rPr>
        <w:t> </w:t>
      </w:r>
      <w:r>
        <w:rPr>
          <w:w w:val="110"/>
          <w:sz w:val="20"/>
        </w:rPr>
        <w:t>el</w:t>
      </w:r>
      <w:r>
        <w:rPr>
          <w:spacing w:val="8"/>
          <w:w w:val="110"/>
          <w:sz w:val="20"/>
        </w:rPr>
        <w:t> </w:t>
      </w:r>
      <w:r>
        <w:rPr>
          <w:w w:val="110"/>
          <w:sz w:val="20"/>
        </w:rPr>
        <w:t>número</w:t>
      </w:r>
      <w:r>
        <w:rPr>
          <w:spacing w:val="8"/>
          <w:w w:val="110"/>
          <w:sz w:val="20"/>
        </w:rPr>
        <w:t> </w:t>
      </w:r>
      <w:r>
        <w:rPr>
          <w:w w:val="110"/>
          <w:sz w:val="20"/>
        </w:rPr>
        <w:t>de</w:t>
      </w:r>
      <w:r>
        <w:rPr>
          <w:spacing w:val="7"/>
          <w:w w:val="110"/>
          <w:sz w:val="20"/>
        </w:rPr>
        <w:t> </w:t>
      </w:r>
      <w:r>
        <w:rPr>
          <w:w w:val="110"/>
          <w:sz w:val="20"/>
        </w:rPr>
        <w:t>cilindros</w:t>
      </w:r>
      <w:r>
        <w:rPr>
          <w:spacing w:val="7"/>
          <w:w w:val="110"/>
          <w:sz w:val="20"/>
        </w:rPr>
        <w:t> </w:t>
      </w:r>
      <w:r>
        <w:rPr>
          <w:w w:val="110"/>
          <w:sz w:val="20"/>
        </w:rPr>
        <w:t>del</w:t>
      </w:r>
      <w:r>
        <w:rPr>
          <w:spacing w:val="7"/>
          <w:w w:val="110"/>
          <w:sz w:val="20"/>
        </w:rPr>
        <w:t> </w:t>
      </w:r>
      <w:r>
        <w:rPr>
          <w:w w:val="110"/>
          <w:sz w:val="20"/>
        </w:rPr>
        <w:t>motor</w:t>
      </w:r>
      <w:r>
        <w:rPr>
          <w:spacing w:val="9"/>
          <w:w w:val="110"/>
          <w:sz w:val="20"/>
        </w:rPr>
        <w:t> </w:t>
      </w:r>
      <w:r>
        <w:rPr>
          <w:w w:val="110"/>
          <w:sz w:val="20"/>
        </w:rPr>
        <w:t>conforme</w:t>
      </w:r>
      <w:r>
        <w:rPr>
          <w:spacing w:val="7"/>
          <w:w w:val="110"/>
          <w:sz w:val="20"/>
        </w:rPr>
        <w:t> </w:t>
      </w:r>
      <w:r>
        <w:rPr>
          <w:w w:val="110"/>
          <w:sz w:val="20"/>
        </w:rPr>
        <w:t>a</w:t>
      </w:r>
      <w:r>
        <w:rPr>
          <w:spacing w:val="7"/>
          <w:w w:val="110"/>
          <w:sz w:val="20"/>
        </w:rPr>
        <w:t> </w:t>
      </w:r>
      <w:r>
        <w:rPr>
          <w:w w:val="110"/>
          <w:sz w:val="20"/>
        </w:rPr>
        <w:t>lo</w:t>
      </w:r>
      <w:r>
        <w:rPr>
          <w:spacing w:val="7"/>
          <w:w w:val="110"/>
          <w:sz w:val="20"/>
        </w:rPr>
        <w:t> </w:t>
      </w:r>
      <w:r>
        <w:rPr>
          <w:w w:val="110"/>
          <w:sz w:val="20"/>
        </w:rPr>
        <w:t>siguiente:</w:t>
      </w:r>
    </w:p>
    <w:p>
      <w:pPr>
        <w:pStyle w:val="BodyText"/>
        <w:spacing w:before="8" w:after="1"/>
        <w:ind w:left="0"/>
      </w:pPr>
    </w:p>
    <w:tbl>
      <w:tblPr>
        <w:tblW w:w="0" w:type="auto"/>
        <w:jc w:val="left"/>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7"/>
        <w:gridCol w:w="1190"/>
      </w:tblGrid>
      <w:tr>
        <w:trPr>
          <w:trHeight w:val="285" w:hRule="atLeast"/>
        </w:trPr>
        <w:tc>
          <w:tcPr>
            <w:tcW w:w="3197" w:type="dxa"/>
          </w:tcPr>
          <w:p>
            <w:pPr>
              <w:pStyle w:val="TableParagraph"/>
              <w:spacing w:line="265" w:lineRule="exact"/>
              <w:ind w:left="295" w:right="291"/>
              <w:jc w:val="center"/>
              <w:rPr>
                <w:rFonts w:ascii="TeX Gyre Bonum"/>
                <w:b/>
                <w:sz w:val="20"/>
              </w:rPr>
            </w:pPr>
            <w:r>
              <w:rPr>
                <w:rFonts w:ascii="TeX Gyre Bonum"/>
                <w:b/>
                <w:sz w:val="20"/>
              </w:rPr>
              <w:t>CONCEPTO CILINDRAJE</w:t>
            </w:r>
          </w:p>
        </w:tc>
        <w:tc>
          <w:tcPr>
            <w:tcW w:w="1190" w:type="dxa"/>
          </w:tcPr>
          <w:p>
            <w:pPr>
              <w:pStyle w:val="TableParagraph"/>
              <w:spacing w:line="265" w:lineRule="exact"/>
              <w:ind w:left="172" w:right="168"/>
              <w:jc w:val="center"/>
              <w:rPr>
                <w:rFonts w:ascii="TeX Gyre Bonum"/>
                <w:b/>
                <w:sz w:val="20"/>
              </w:rPr>
            </w:pPr>
            <w:r>
              <w:rPr>
                <w:rFonts w:ascii="TeX Gyre Bonum"/>
                <w:b/>
                <w:sz w:val="20"/>
              </w:rPr>
              <w:t>TARIFA</w:t>
            </w:r>
          </w:p>
        </w:tc>
      </w:tr>
      <w:tr>
        <w:trPr>
          <w:trHeight w:val="285" w:hRule="atLeast"/>
        </w:trPr>
        <w:tc>
          <w:tcPr>
            <w:tcW w:w="3197" w:type="dxa"/>
          </w:tcPr>
          <w:p>
            <w:pPr>
              <w:pStyle w:val="TableParagraph"/>
              <w:spacing w:before="30"/>
              <w:ind w:left="293" w:right="291"/>
              <w:jc w:val="center"/>
              <w:rPr>
                <w:sz w:val="20"/>
              </w:rPr>
            </w:pPr>
            <w:r>
              <w:rPr>
                <w:w w:val="110"/>
                <w:sz w:val="20"/>
              </w:rPr>
              <w:t>Hasta 4</w:t>
            </w:r>
          </w:p>
        </w:tc>
        <w:tc>
          <w:tcPr>
            <w:tcW w:w="1190" w:type="dxa"/>
          </w:tcPr>
          <w:p>
            <w:pPr>
              <w:pStyle w:val="TableParagraph"/>
              <w:spacing w:before="30"/>
              <w:ind w:left="172" w:right="162"/>
              <w:jc w:val="center"/>
              <w:rPr>
                <w:sz w:val="20"/>
              </w:rPr>
            </w:pPr>
            <w:r>
              <w:rPr>
                <w:w w:val="110"/>
                <w:sz w:val="20"/>
              </w:rPr>
              <w:t>$374</w:t>
            </w:r>
          </w:p>
        </w:tc>
      </w:tr>
      <w:tr>
        <w:trPr>
          <w:trHeight w:val="285" w:hRule="atLeast"/>
        </w:trPr>
        <w:tc>
          <w:tcPr>
            <w:tcW w:w="3197" w:type="dxa"/>
          </w:tcPr>
          <w:p>
            <w:pPr>
              <w:pStyle w:val="TableParagraph"/>
              <w:spacing w:before="30"/>
              <w:ind w:left="293" w:right="291"/>
              <w:jc w:val="center"/>
              <w:rPr>
                <w:sz w:val="20"/>
              </w:rPr>
            </w:pPr>
            <w:r>
              <w:rPr>
                <w:w w:val="110"/>
                <w:sz w:val="20"/>
              </w:rPr>
              <w:t>De 5 a 6</w:t>
            </w:r>
          </w:p>
        </w:tc>
        <w:tc>
          <w:tcPr>
            <w:tcW w:w="1190" w:type="dxa"/>
          </w:tcPr>
          <w:p>
            <w:pPr>
              <w:pStyle w:val="TableParagraph"/>
              <w:spacing w:before="30"/>
              <w:ind w:left="172" w:right="162"/>
              <w:jc w:val="center"/>
              <w:rPr>
                <w:sz w:val="20"/>
              </w:rPr>
            </w:pPr>
            <w:r>
              <w:rPr>
                <w:w w:val="105"/>
                <w:sz w:val="20"/>
              </w:rPr>
              <w:t>$540</w:t>
            </w:r>
          </w:p>
        </w:tc>
      </w:tr>
      <w:tr>
        <w:trPr>
          <w:trHeight w:val="285" w:hRule="atLeast"/>
        </w:trPr>
        <w:tc>
          <w:tcPr>
            <w:tcW w:w="3197" w:type="dxa"/>
          </w:tcPr>
          <w:p>
            <w:pPr>
              <w:pStyle w:val="TableParagraph"/>
              <w:spacing w:before="30"/>
              <w:ind w:left="295" w:right="291"/>
              <w:jc w:val="center"/>
              <w:rPr>
                <w:sz w:val="20"/>
              </w:rPr>
            </w:pPr>
            <w:r>
              <w:rPr>
                <w:w w:val="110"/>
                <w:sz w:val="20"/>
              </w:rPr>
              <w:t>De más de 6</w:t>
            </w:r>
          </w:p>
        </w:tc>
        <w:tc>
          <w:tcPr>
            <w:tcW w:w="1190" w:type="dxa"/>
          </w:tcPr>
          <w:p>
            <w:pPr>
              <w:pStyle w:val="TableParagraph"/>
              <w:spacing w:before="30"/>
              <w:ind w:left="172" w:right="162"/>
              <w:jc w:val="center"/>
              <w:rPr>
                <w:sz w:val="20"/>
              </w:rPr>
            </w:pPr>
            <w:r>
              <w:rPr>
                <w:w w:val="105"/>
                <w:sz w:val="20"/>
              </w:rPr>
              <w:t>$658</w:t>
            </w:r>
          </w:p>
        </w:tc>
      </w:tr>
    </w:tbl>
    <w:p>
      <w:pPr>
        <w:pStyle w:val="BodyText"/>
        <w:ind w:left="0"/>
        <w:rPr>
          <w:sz w:val="22"/>
        </w:rPr>
      </w:pPr>
    </w:p>
    <w:p>
      <w:pPr>
        <w:pStyle w:val="BodyText"/>
        <w:spacing w:line="230" w:lineRule="auto" w:before="186"/>
        <w:ind w:right="1033"/>
        <w:jc w:val="both"/>
      </w:pPr>
      <w:r>
        <w:rPr>
          <w:rFonts w:ascii="TeX Gyre Bonum" w:hAnsi="TeX Gyre Bonum"/>
          <w:b/>
          <w:w w:val="110"/>
        </w:rPr>
        <w:t>Artículo 64.- </w:t>
      </w:r>
      <w:r>
        <w:rPr>
          <w:w w:val="110"/>
        </w:rPr>
        <w:t>El impuesto debe pagarse dentro de los quince días siguientes a la fecha de adquisición del vehículo, junto con los derechos por el último cambio de propietario.</w:t>
      </w:r>
    </w:p>
    <w:p>
      <w:pPr>
        <w:pStyle w:val="BodyText"/>
        <w:spacing w:before="5"/>
        <w:ind w:left="0"/>
        <w:rPr>
          <w:sz w:val="17"/>
        </w:rPr>
      </w:pPr>
    </w:p>
    <w:p>
      <w:pPr>
        <w:pStyle w:val="BodyText"/>
        <w:spacing w:line="244" w:lineRule="auto"/>
        <w:ind w:right="1032"/>
        <w:jc w:val="both"/>
      </w:pPr>
      <w:r>
        <w:rPr>
          <w:rFonts w:ascii="TeX Gyre Bonum" w:hAnsi="TeX Gyre Bonum"/>
          <w:b/>
          <w:w w:val="110"/>
        </w:rPr>
        <w:t>Artículo 64 Bis.- </w:t>
      </w:r>
      <w:r>
        <w:rPr>
          <w:w w:val="110"/>
        </w:rPr>
        <w:t>Están obligados a presentar declaración trimestral informativa dentro de los primeros 15 días de los meses de enero, abril, julio y octubre, las personas físicas y jurídicas colectivas, incluidas las asociaciones en participación, así como los consignatarios de vehículos automotores usados, que de manera habitual se dediquen a la compraventa de vehículos automotores, conforme a las reglas de carácter general que emitirá la autoridad fiscal competente, mismas que habrán de publicarse en el Periódico Oficial.</w:t>
      </w:r>
    </w:p>
    <w:p>
      <w:pPr>
        <w:pStyle w:val="BodyText"/>
        <w:ind w:left="0"/>
        <w:rPr>
          <w:sz w:val="22"/>
        </w:rPr>
      </w:pPr>
    </w:p>
    <w:p>
      <w:pPr>
        <w:pStyle w:val="Heading1"/>
        <w:spacing w:line="264" w:lineRule="exact" w:before="171"/>
        <w:ind w:right="3572"/>
      </w:pPr>
      <w:r>
        <w:rPr/>
        <w:t>SECCION CUARTA</w:t>
      </w:r>
    </w:p>
    <w:p>
      <w:pPr>
        <w:spacing w:line="194" w:lineRule="auto" w:before="15"/>
        <w:ind w:left="1636" w:right="2218" w:firstLine="0"/>
        <w:jc w:val="center"/>
        <w:rPr>
          <w:rFonts w:ascii="TeX Gyre Bonum"/>
          <w:b/>
          <w:sz w:val="20"/>
        </w:rPr>
      </w:pPr>
      <w:r>
        <w:rPr>
          <w:rFonts w:ascii="TeX Gyre Bonum"/>
          <w:b/>
          <w:sz w:val="20"/>
        </w:rPr>
        <w:t>DEL IMPUESTO SOBRE LOTERIAS, RIFAS, SORTEOS, CONCURSOS Y JUEGOS PERMITIDOS CON CRUCE DE APUESTAS</w:t>
      </w:r>
    </w:p>
    <w:p>
      <w:pPr>
        <w:pStyle w:val="BodyText"/>
        <w:spacing w:before="11"/>
        <w:ind w:left="0"/>
        <w:rPr>
          <w:rFonts w:ascii="TeX Gyre Bonum"/>
          <w:b/>
          <w:sz w:val="13"/>
        </w:rPr>
      </w:pPr>
    </w:p>
    <w:p>
      <w:pPr>
        <w:pStyle w:val="BodyText"/>
        <w:spacing w:line="228" w:lineRule="auto"/>
        <w:ind w:right="1034"/>
        <w:jc w:val="both"/>
      </w:pPr>
      <w:r>
        <w:rPr>
          <w:rFonts w:ascii="TeX Gyre Bonum" w:hAnsi="TeX Gyre Bonum"/>
          <w:b/>
          <w:w w:val="110"/>
        </w:rPr>
        <w:t>Artículo 65.- </w:t>
      </w:r>
      <w:r>
        <w:rPr>
          <w:w w:val="110"/>
        </w:rPr>
        <w:t>Están obligadas al pago de este impuesto las personas físicas y jurídicas colectivas que en el territorio del</w:t>
      </w:r>
      <w:r>
        <w:rPr>
          <w:spacing w:val="8"/>
          <w:w w:val="110"/>
        </w:rPr>
        <w:t> </w:t>
      </w:r>
      <w:r>
        <w:rPr>
          <w:w w:val="110"/>
        </w:rPr>
        <w:t>Estado:</w:t>
      </w:r>
    </w:p>
    <w:p>
      <w:pPr>
        <w:pStyle w:val="BodyText"/>
        <w:spacing w:before="5"/>
        <w:ind w:left="0"/>
        <w:rPr>
          <w:sz w:val="17"/>
        </w:rPr>
      </w:pPr>
    </w:p>
    <w:p>
      <w:pPr>
        <w:pStyle w:val="ListParagraph"/>
        <w:numPr>
          <w:ilvl w:val="0"/>
          <w:numId w:val="70"/>
        </w:numPr>
        <w:tabs>
          <w:tab w:pos="1167" w:val="left" w:leader="none"/>
        </w:tabs>
        <w:spacing w:line="242" w:lineRule="auto" w:before="0" w:after="0"/>
        <w:ind w:left="458" w:right="1034" w:firstLine="0"/>
        <w:jc w:val="both"/>
        <w:rPr>
          <w:sz w:val="20"/>
        </w:rPr>
      </w:pPr>
      <w:r>
        <w:rPr>
          <w:w w:val="110"/>
          <w:sz w:val="20"/>
        </w:rPr>
        <w:t>Organicen o exploten loterías, rifas, sorteos, concursos y juegos permitidos con cruce o captación de apuestas, aún cuando por dichos eventos no se cobre cantidad alguna que represente el derecho a participar en los mismos, aun cuando el importe de lo cobrado por la participación</w:t>
      </w:r>
      <w:r>
        <w:rPr>
          <w:spacing w:val="10"/>
          <w:w w:val="110"/>
          <w:sz w:val="20"/>
        </w:rPr>
        <w:t> </w:t>
      </w:r>
      <w:r>
        <w:rPr>
          <w:w w:val="110"/>
          <w:sz w:val="20"/>
        </w:rPr>
        <w:t>en</w:t>
      </w:r>
      <w:r>
        <w:rPr>
          <w:spacing w:val="10"/>
          <w:w w:val="110"/>
          <w:sz w:val="20"/>
        </w:rPr>
        <w:t> </w:t>
      </w:r>
      <w:r>
        <w:rPr>
          <w:w w:val="110"/>
          <w:sz w:val="20"/>
        </w:rPr>
        <w:t>ese</w:t>
      </w:r>
      <w:r>
        <w:rPr>
          <w:spacing w:val="9"/>
          <w:w w:val="110"/>
          <w:sz w:val="20"/>
        </w:rPr>
        <w:t> </w:t>
      </w:r>
      <w:r>
        <w:rPr>
          <w:w w:val="110"/>
          <w:sz w:val="20"/>
        </w:rPr>
        <w:t>evento</w:t>
      </w:r>
      <w:r>
        <w:rPr>
          <w:spacing w:val="11"/>
          <w:w w:val="110"/>
          <w:sz w:val="20"/>
        </w:rPr>
        <w:t> </w:t>
      </w:r>
      <w:r>
        <w:rPr>
          <w:w w:val="110"/>
          <w:sz w:val="20"/>
        </w:rPr>
        <w:t>sea</w:t>
      </w:r>
      <w:r>
        <w:rPr>
          <w:spacing w:val="10"/>
          <w:w w:val="110"/>
          <w:sz w:val="20"/>
        </w:rPr>
        <w:t> </w:t>
      </w:r>
      <w:r>
        <w:rPr>
          <w:w w:val="110"/>
          <w:sz w:val="20"/>
        </w:rPr>
        <w:t>inferior</w:t>
      </w:r>
      <w:r>
        <w:rPr>
          <w:spacing w:val="9"/>
          <w:w w:val="110"/>
          <w:sz w:val="20"/>
        </w:rPr>
        <w:t> </w:t>
      </w:r>
      <w:r>
        <w:rPr>
          <w:w w:val="110"/>
          <w:sz w:val="20"/>
        </w:rPr>
        <w:t>al</w:t>
      </w:r>
      <w:r>
        <w:rPr>
          <w:spacing w:val="10"/>
          <w:w w:val="110"/>
          <w:sz w:val="20"/>
        </w:rPr>
        <w:t> </w:t>
      </w:r>
      <w:r>
        <w:rPr>
          <w:w w:val="110"/>
          <w:sz w:val="20"/>
        </w:rPr>
        <w:t>costo</w:t>
      </w:r>
      <w:r>
        <w:rPr>
          <w:spacing w:val="9"/>
          <w:w w:val="110"/>
          <w:sz w:val="20"/>
        </w:rPr>
        <w:t> </w:t>
      </w:r>
      <w:r>
        <w:rPr>
          <w:w w:val="110"/>
          <w:sz w:val="20"/>
        </w:rPr>
        <w:t>del</w:t>
      </w:r>
      <w:r>
        <w:rPr>
          <w:spacing w:val="10"/>
          <w:w w:val="110"/>
          <w:sz w:val="20"/>
        </w:rPr>
        <w:t> </w:t>
      </w:r>
      <w:r>
        <w:rPr>
          <w:w w:val="110"/>
          <w:sz w:val="20"/>
        </w:rPr>
        <w:t>premio.</w:t>
      </w:r>
    </w:p>
    <w:p>
      <w:pPr>
        <w:pStyle w:val="ListParagraph"/>
        <w:numPr>
          <w:ilvl w:val="0"/>
          <w:numId w:val="70"/>
        </w:numPr>
        <w:tabs>
          <w:tab w:pos="1167" w:val="left" w:leader="none"/>
        </w:tabs>
        <w:spacing w:line="240" w:lineRule="auto" w:before="191" w:after="0"/>
        <w:ind w:left="458" w:right="1033" w:firstLine="0"/>
        <w:jc w:val="both"/>
        <w:rPr>
          <w:sz w:val="20"/>
        </w:rPr>
      </w:pPr>
      <w:r>
        <w:rPr>
          <w:w w:val="110"/>
          <w:sz w:val="20"/>
        </w:rPr>
        <w:t>Distribuyan o vendan los billetes, boletos, contraseñas o instrumentos que permitan participar en los eventos o actividades a que se refiere esta sección, aun cuando el importe de lo cobrado</w:t>
      </w:r>
      <w:r>
        <w:rPr>
          <w:spacing w:val="8"/>
          <w:w w:val="110"/>
          <w:sz w:val="20"/>
        </w:rPr>
        <w:t> </w:t>
      </w:r>
      <w:r>
        <w:rPr>
          <w:w w:val="110"/>
          <w:sz w:val="20"/>
        </w:rPr>
        <w:t>por</w:t>
      </w:r>
      <w:r>
        <w:rPr>
          <w:spacing w:val="8"/>
          <w:w w:val="110"/>
          <w:sz w:val="20"/>
        </w:rPr>
        <w:t> </w:t>
      </w:r>
      <w:r>
        <w:rPr>
          <w:w w:val="110"/>
          <w:sz w:val="20"/>
        </w:rPr>
        <w:t>la</w:t>
      </w:r>
      <w:r>
        <w:rPr>
          <w:spacing w:val="9"/>
          <w:w w:val="110"/>
          <w:sz w:val="20"/>
        </w:rPr>
        <w:t> </w:t>
      </w:r>
      <w:r>
        <w:rPr>
          <w:w w:val="110"/>
          <w:sz w:val="20"/>
        </w:rPr>
        <w:t>participación</w:t>
      </w:r>
      <w:r>
        <w:rPr>
          <w:spacing w:val="9"/>
          <w:w w:val="110"/>
          <w:sz w:val="20"/>
        </w:rPr>
        <w:t> </w:t>
      </w:r>
      <w:r>
        <w:rPr>
          <w:w w:val="110"/>
          <w:sz w:val="20"/>
        </w:rPr>
        <w:t>en</w:t>
      </w:r>
      <w:r>
        <w:rPr>
          <w:spacing w:val="10"/>
          <w:w w:val="110"/>
          <w:sz w:val="20"/>
        </w:rPr>
        <w:t> </w:t>
      </w:r>
      <w:r>
        <w:rPr>
          <w:w w:val="110"/>
          <w:sz w:val="20"/>
        </w:rPr>
        <w:t>ese</w:t>
      </w:r>
      <w:r>
        <w:rPr>
          <w:spacing w:val="8"/>
          <w:w w:val="110"/>
          <w:sz w:val="20"/>
        </w:rPr>
        <w:t> </w:t>
      </w:r>
      <w:r>
        <w:rPr>
          <w:w w:val="110"/>
          <w:sz w:val="20"/>
        </w:rPr>
        <w:t>evento</w:t>
      </w:r>
      <w:r>
        <w:rPr>
          <w:spacing w:val="10"/>
          <w:w w:val="110"/>
          <w:sz w:val="20"/>
        </w:rPr>
        <w:t> </w:t>
      </w:r>
      <w:r>
        <w:rPr>
          <w:w w:val="110"/>
          <w:sz w:val="20"/>
        </w:rPr>
        <w:t>sea</w:t>
      </w:r>
      <w:r>
        <w:rPr>
          <w:spacing w:val="9"/>
          <w:w w:val="110"/>
          <w:sz w:val="20"/>
        </w:rPr>
        <w:t> </w:t>
      </w:r>
      <w:r>
        <w:rPr>
          <w:w w:val="110"/>
          <w:sz w:val="20"/>
        </w:rPr>
        <w:t>inferior</w:t>
      </w:r>
      <w:r>
        <w:rPr>
          <w:spacing w:val="11"/>
          <w:w w:val="110"/>
          <w:sz w:val="20"/>
        </w:rPr>
        <w:t> </w:t>
      </w:r>
      <w:r>
        <w:rPr>
          <w:w w:val="110"/>
          <w:sz w:val="20"/>
        </w:rPr>
        <w:t>al</w:t>
      </w:r>
      <w:r>
        <w:rPr>
          <w:spacing w:val="9"/>
          <w:w w:val="110"/>
          <w:sz w:val="20"/>
        </w:rPr>
        <w:t> </w:t>
      </w:r>
      <w:r>
        <w:rPr>
          <w:w w:val="110"/>
          <w:sz w:val="20"/>
        </w:rPr>
        <w:t>costo</w:t>
      </w:r>
      <w:r>
        <w:rPr>
          <w:spacing w:val="8"/>
          <w:w w:val="110"/>
          <w:sz w:val="20"/>
        </w:rPr>
        <w:t> </w:t>
      </w:r>
      <w:r>
        <w:rPr>
          <w:w w:val="110"/>
          <w:sz w:val="20"/>
        </w:rPr>
        <w:t>del</w:t>
      </w:r>
      <w:r>
        <w:rPr>
          <w:spacing w:val="9"/>
          <w:w w:val="110"/>
          <w:sz w:val="20"/>
        </w:rPr>
        <w:t> </w:t>
      </w:r>
      <w:r>
        <w:rPr>
          <w:w w:val="110"/>
          <w:sz w:val="20"/>
        </w:rPr>
        <w:t>premio.</w:t>
      </w:r>
    </w:p>
    <w:p>
      <w:pPr>
        <w:pStyle w:val="ListParagraph"/>
        <w:numPr>
          <w:ilvl w:val="0"/>
          <w:numId w:val="70"/>
        </w:numPr>
        <w:tabs>
          <w:tab w:pos="1167" w:val="left" w:leader="none"/>
        </w:tabs>
        <w:spacing w:line="242" w:lineRule="auto" w:before="192" w:after="0"/>
        <w:ind w:left="458" w:right="1031" w:firstLine="0"/>
        <w:jc w:val="both"/>
        <w:rPr>
          <w:sz w:val="20"/>
        </w:rPr>
      </w:pPr>
      <w:r>
        <w:rPr>
          <w:w w:val="110"/>
          <w:sz w:val="20"/>
        </w:rPr>
        <w:t>Reciban, registren, crucen o capten apuestas, no obstante que el organizador del evento se encuentre fuera del territorio del Estado y de que el evento de cuyo resultado dependa la obtención del premio, se celebre también fuera del territorio estatal, aun  cuando el importe de  lo</w:t>
      </w:r>
      <w:r>
        <w:rPr>
          <w:spacing w:val="9"/>
          <w:w w:val="110"/>
          <w:sz w:val="20"/>
        </w:rPr>
        <w:t> </w:t>
      </w:r>
      <w:r>
        <w:rPr>
          <w:w w:val="110"/>
          <w:sz w:val="20"/>
        </w:rPr>
        <w:t>cobrado</w:t>
      </w:r>
      <w:r>
        <w:rPr>
          <w:spacing w:val="10"/>
          <w:w w:val="110"/>
          <w:sz w:val="20"/>
        </w:rPr>
        <w:t> </w:t>
      </w:r>
      <w:r>
        <w:rPr>
          <w:w w:val="110"/>
          <w:sz w:val="20"/>
        </w:rPr>
        <w:t>por</w:t>
      </w:r>
      <w:r>
        <w:rPr>
          <w:spacing w:val="9"/>
          <w:w w:val="110"/>
          <w:sz w:val="20"/>
        </w:rPr>
        <w:t> </w:t>
      </w:r>
      <w:r>
        <w:rPr>
          <w:w w:val="110"/>
          <w:sz w:val="20"/>
        </w:rPr>
        <w:t>la</w:t>
      </w:r>
      <w:r>
        <w:rPr>
          <w:spacing w:val="7"/>
          <w:w w:val="110"/>
          <w:sz w:val="20"/>
        </w:rPr>
        <w:t> </w:t>
      </w:r>
      <w:r>
        <w:rPr>
          <w:w w:val="110"/>
          <w:sz w:val="20"/>
        </w:rPr>
        <w:t>participación</w:t>
      </w:r>
      <w:r>
        <w:rPr>
          <w:spacing w:val="9"/>
          <w:w w:val="110"/>
          <w:sz w:val="20"/>
        </w:rPr>
        <w:t> </w:t>
      </w:r>
      <w:r>
        <w:rPr>
          <w:w w:val="110"/>
          <w:sz w:val="20"/>
        </w:rPr>
        <w:t>en</w:t>
      </w:r>
      <w:r>
        <w:rPr>
          <w:spacing w:val="8"/>
          <w:w w:val="110"/>
          <w:sz w:val="20"/>
        </w:rPr>
        <w:t> </w:t>
      </w:r>
      <w:r>
        <w:rPr>
          <w:w w:val="110"/>
          <w:sz w:val="20"/>
        </w:rPr>
        <w:t>ese</w:t>
      </w:r>
      <w:r>
        <w:rPr>
          <w:spacing w:val="8"/>
          <w:w w:val="110"/>
          <w:sz w:val="20"/>
        </w:rPr>
        <w:t> </w:t>
      </w:r>
      <w:r>
        <w:rPr>
          <w:w w:val="110"/>
          <w:sz w:val="20"/>
        </w:rPr>
        <w:t>evento</w:t>
      </w:r>
      <w:r>
        <w:rPr>
          <w:spacing w:val="10"/>
          <w:w w:val="110"/>
          <w:sz w:val="20"/>
        </w:rPr>
        <w:t> </w:t>
      </w:r>
      <w:r>
        <w:rPr>
          <w:w w:val="110"/>
          <w:sz w:val="20"/>
        </w:rPr>
        <w:t>sea</w:t>
      </w:r>
      <w:r>
        <w:rPr>
          <w:spacing w:val="10"/>
          <w:w w:val="110"/>
          <w:sz w:val="20"/>
        </w:rPr>
        <w:t> </w:t>
      </w:r>
      <w:r>
        <w:rPr>
          <w:w w:val="110"/>
          <w:sz w:val="20"/>
        </w:rPr>
        <w:t>inferior</w:t>
      </w:r>
      <w:r>
        <w:rPr>
          <w:spacing w:val="8"/>
          <w:w w:val="110"/>
          <w:sz w:val="20"/>
        </w:rPr>
        <w:t> </w:t>
      </w:r>
      <w:r>
        <w:rPr>
          <w:w w:val="110"/>
          <w:sz w:val="20"/>
        </w:rPr>
        <w:t>al</w:t>
      </w:r>
      <w:r>
        <w:rPr>
          <w:spacing w:val="9"/>
          <w:w w:val="110"/>
          <w:sz w:val="20"/>
        </w:rPr>
        <w:t> </w:t>
      </w:r>
      <w:r>
        <w:rPr>
          <w:w w:val="110"/>
          <w:sz w:val="20"/>
        </w:rPr>
        <w:t>costo</w:t>
      </w:r>
      <w:r>
        <w:rPr>
          <w:spacing w:val="7"/>
          <w:w w:val="110"/>
          <w:sz w:val="20"/>
        </w:rPr>
        <w:t> </w:t>
      </w:r>
      <w:r>
        <w:rPr>
          <w:w w:val="110"/>
          <w:sz w:val="20"/>
        </w:rPr>
        <w:t>del</w:t>
      </w:r>
      <w:r>
        <w:rPr>
          <w:spacing w:val="14"/>
          <w:w w:val="110"/>
          <w:sz w:val="20"/>
        </w:rPr>
        <w:t> </w:t>
      </w:r>
      <w:r>
        <w:rPr>
          <w:w w:val="110"/>
          <w:sz w:val="20"/>
        </w:rPr>
        <w:t>premio.</w:t>
      </w:r>
    </w:p>
    <w:p>
      <w:pPr>
        <w:pStyle w:val="ListParagraph"/>
        <w:numPr>
          <w:ilvl w:val="0"/>
          <w:numId w:val="70"/>
        </w:numPr>
        <w:tabs>
          <w:tab w:pos="1167" w:val="left" w:leader="none"/>
        </w:tabs>
        <w:spacing w:line="240" w:lineRule="auto" w:before="191" w:after="0"/>
        <w:ind w:left="458" w:right="1033" w:firstLine="0"/>
        <w:jc w:val="both"/>
        <w:rPr>
          <w:sz w:val="20"/>
        </w:rPr>
      </w:pPr>
      <w:r>
        <w:rPr>
          <w:w w:val="110"/>
          <w:sz w:val="20"/>
        </w:rPr>
        <w:t>Obtengan los premios derivados o relacionados con las actividades a que se refiere esta sección, incluyendo como premios las participaciones de bolsas formadas con el importe de las inscripciones</w:t>
      </w:r>
      <w:r>
        <w:rPr>
          <w:spacing w:val="12"/>
          <w:w w:val="110"/>
          <w:sz w:val="20"/>
        </w:rPr>
        <w:t> </w:t>
      </w:r>
      <w:r>
        <w:rPr>
          <w:w w:val="110"/>
          <w:sz w:val="20"/>
        </w:rPr>
        <w:t>o</w:t>
      </w:r>
      <w:r>
        <w:rPr>
          <w:spacing w:val="13"/>
          <w:w w:val="110"/>
          <w:sz w:val="20"/>
        </w:rPr>
        <w:t> </w:t>
      </w:r>
      <w:r>
        <w:rPr>
          <w:w w:val="110"/>
          <w:sz w:val="20"/>
        </w:rPr>
        <w:t>cuotas</w:t>
      </w:r>
      <w:r>
        <w:rPr>
          <w:spacing w:val="12"/>
          <w:w w:val="110"/>
          <w:sz w:val="20"/>
        </w:rPr>
        <w:t> </w:t>
      </w:r>
      <w:r>
        <w:rPr>
          <w:w w:val="110"/>
          <w:sz w:val="20"/>
        </w:rPr>
        <w:t>que</w:t>
      </w:r>
      <w:r>
        <w:rPr>
          <w:spacing w:val="11"/>
          <w:w w:val="110"/>
          <w:sz w:val="20"/>
        </w:rPr>
        <w:t> </w:t>
      </w:r>
      <w:r>
        <w:rPr>
          <w:w w:val="110"/>
          <w:sz w:val="20"/>
        </w:rPr>
        <w:t>se</w:t>
      </w:r>
      <w:r>
        <w:rPr>
          <w:spacing w:val="12"/>
          <w:w w:val="110"/>
          <w:sz w:val="20"/>
        </w:rPr>
        <w:t> </w:t>
      </w:r>
      <w:r>
        <w:rPr>
          <w:w w:val="110"/>
          <w:sz w:val="20"/>
        </w:rPr>
        <w:t>distribuyan</w:t>
      </w:r>
      <w:r>
        <w:rPr>
          <w:spacing w:val="12"/>
          <w:w w:val="110"/>
          <w:sz w:val="20"/>
        </w:rPr>
        <w:t> </w:t>
      </w:r>
      <w:r>
        <w:rPr>
          <w:w w:val="110"/>
          <w:sz w:val="20"/>
        </w:rPr>
        <w:t>en</w:t>
      </w:r>
      <w:r>
        <w:rPr>
          <w:spacing w:val="12"/>
          <w:w w:val="110"/>
          <w:sz w:val="20"/>
        </w:rPr>
        <w:t> </w:t>
      </w:r>
      <w:r>
        <w:rPr>
          <w:w w:val="110"/>
          <w:sz w:val="20"/>
        </w:rPr>
        <w:t>función</w:t>
      </w:r>
      <w:r>
        <w:rPr>
          <w:spacing w:val="13"/>
          <w:w w:val="110"/>
          <w:sz w:val="20"/>
        </w:rPr>
        <w:t> </w:t>
      </w:r>
      <w:r>
        <w:rPr>
          <w:w w:val="110"/>
          <w:sz w:val="20"/>
        </w:rPr>
        <w:t>del</w:t>
      </w:r>
      <w:r>
        <w:rPr>
          <w:spacing w:val="12"/>
          <w:w w:val="110"/>
          <w:sz w:val="20"/>
        </w:rPr>
        <w:t> </w:t>
      </w:r>
      <w:r>
        <w:rPr>
          <w:w w:val="110"/>
          <w:sz w:val="20"/>
        </w:rPr>
        <w:t>resultado</w:t>
      </w:r>
      <w:r>
        <w:rPr>
          <w:spacing w:val="14"/>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propias</w:t>
      </w:r>
      <w:r>
        <w:rPr>
          <w:spacing w:val="13"/>
          <w:w w:val="110"/>
          <w:sz w:val="20"/>
        </w:rPr>
        <w:t> </w:t>
      </w:r>
      <w:r>
        <w:rPr>
          <w:w w:val="110"/>
          <w:sz w:val="20"/>
        </w:rPr>
        <w:t>actividades.</w:t>
      </w:r>
    </w:p>
    <w:p>
      <w:pPr>
        <w:pStyle w:val="BodyText"/>
        <w:spacing w:before="3"/>
        <w:ind w:left="0"/>
        <w:rPr>
          <w:sz w:val="21"/>
        </w:rPr>
      </w:pPr>
    </w:p>
    <w:p>
      <w:pPr>
        <w:pStyle w:val="BodyText"/>
        <w:jc w:val="both"/>
      </w:pPr>
      <w:r>
        <w:rPr>
          <w:w w:val="110"/>
        </w:rPr>
        <w:t>Se considera para los efectos de esta fracción, que se obtiene el premio por el organizador,</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77" name="image2.png"/>
            <wp:cNvGraphicFramePr>
              <a:graphicFrameLocks noChangeAspect="1"/>
            </wp:cNvGraphicFramePr>
            <a:graphic>
              <a:graphicData uri="http://schemas.openxmlformats.org/drawingml/2006/picture">
                <pic:pic>
                  <pic:nvPicPr>
                    <pic:cNvPr id="1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cuando una vez realizado el evento ya sea de loterías, rifas, sorteos y concursos de toda clase a que se refiere esta sección, no exista por virtud del mismo persona que lo haya obtenido.</w:t>
      </w:r>
    </w:p>
    <w:p>
      <w:pPr>
        <w:pStyle w:val="ListParagraph"/>
        <w:numPr>
          <w:ilvl w:val="0"/>
          <w:numId w:val="70"/>
        </w:numPr>
        <w:tabs>
          <w:tab w:pos="1167" w:val="left" w:leader="none"/>
        </w:tabs>
        <w:spacing w:line="240" w:lineRule="auto" w:before="191" w:after="0"/>
        <w:ind w:left="458" w:right="1038" w:firstLine="0"/>
        <w:jc w:val="both"/>
        <w:rPr>
          <w:sz w:val="20"/>
        </w:rPr>
      </w:pPr>
      <w:r>
        <w:rPr>
          <w:w w:val="110"/>
          <w:sz w:val="20"/>
        </w:rPr>
        <w:t>Organicen las actividades a que se refiere la fracción I de este artículo u obtengan los premios derivados de las mismas, cuando los billetes, boletos o contraseñas, sean distribuidos  en</w:t>
      </w:r>
      <w:r>
        <w:rPr>
          <w:spacing w:val="9"/>
          <w:w w:val="110"/>
          <w:sz w:val="20"/>
        </w:rPr>
        <w:t> </w:t>
      </w:r>
      <w:r>
        <w:rPr>
          <w:w w:val="110"/>
          <w:sz w:val="20"/>
        </w:rPr>
        <w:t>el</w:t>
      </w:r>
      <w:r>
        <w:rPr>
          <w:spacing w:val="10"/>
          <w:w w:val="110"/>
          <w:sz w:val="20"/>
        </w:rPr>
        <w:t> </w:t>
      </w:r>
      <w:r>
        <w:rPr>
          <w:w w:val="110"/>
          <w:sz w:val="20"/>
        </w:rPr>
        <w:t>Estado,</w:t>
      </w:r>
      <w:r>
        <w:rPr>
          <w:spacing w:val="11"/>
          <w:w w:val="110"/>
          <w:sz w:val="20"/>
        </w:rPr>
        <w:t> </w:t>
      </w:r>
      <w:r>
        <w:rPr>
          <w:w w:val="110"/>
          <w:sz w:val="20"/>
        </w:rPr>
        <w:t>independientemente</w:t>
      </w:r>
      <w:r>
        <w:rPr>
          <w:spacing w:val="9"/>
          <w:w w:val="110"/>
          <w:sz w:val="20"/>
        </w:rPr>
        <w:t> </w:t>
      </w:r>
      <w:r>
        <w:rPr>
          <w:w w:val="110"/>
          <w:sz w:val="20"/>
        </w:rPr>
        <w:t>del</w:t>
      </w:r>
      <w:r>
        <w:rPr>
          <w:spacing w:val="9"/>
          <w:w w:val="110"/>
          <w:sz w:val="20"/>
        </w:rPr>
        <w:t> </w:t>
      </w:r>
      <w:r>
        <w:rPr>
          <w:w w:val="110"/>
          <w:sz w:val="20"/>
        </w:rPr>
        <w:t>lugar</w:t>
      </w:r>
      <w:r>
        <w:rPr>
          <w:spacing w:val="11"/>
          <w:w w:val="110"/>
          <w:sz w:val="20"/>
        </w:rPr>
        <w:t> </w:t>
      </w:r>
      <w:r>
        <w:rPr>
          <w:w w:val="110"/>
          <w:sz w:val="20"/>
        </w:rPr>
        <w:t>donde</w:t>
      </w:r>
      <w:r>
        <w:rPr>
          <w:spacing w:val="10"/>
          <w:w w:val="110"/>
          <w:sz w:val="20"/>
        </w:rPr>
        <w:t> </w:t>
      </w:r>
      <w:r>
        <w:rPr>
          <w:w w:val="110"/>
          <w:sz w:val="20"/>
        </w:rPr>
        <w:t>se</w:t>
      </w:r>
      <w:r>
        <w:rPr>
          <w:spacing w:val="8"/>
          <w:w w:val="110"/>
          <w:sz w:val="20"/>
        </w:rPr>
        <w:t> </w:t>
      </w:r>
      <w:r>
        <w:rPr>
          <w:w w:val="110"/>
          <w:sz w:val="20"/>
        </w:rPr>
        <w:t>realice</w:t>
      </w:r>
      <w:r>
        <w:rPr>
          <w:spacing w:val="10"/>
          <w:w w:val="110"/>
          <w:sz w:val="20"/>
        </w:rPr>
        <w:t> </w:t>
      </w:r>
      <w:r>
        <w:rPr>
          <w:w w:val="110"/>
          <w:sz w:val="20"/>
        </w:rPr>
        <w:t>el</w:t>
      </w:r>
      <w:r>
        <w:rPr>
          <w:spacing w:val="9"/>
          <w:w w:val="110"/>
          <w:sz w:val="20"/>
        </w:rPr>
        <w:t> </w:t>
      </w:r>
      <w:r>
        <w:rPr>
          <w:w w:val="110"/>
          <w:sz w:val="20"/>
        </w:rPr>
        <w:t>evento.</w:t>
      </w:r>
    </w:p>
    <w:p>
      <w:pPr>
        <w:pStyle w:val="ListParagraph"/>
        <w:numPr>
          <w:ilvl w:val="0"/>
          <w:numId w:val="70"/>
        </w:numPr>
        <w:tabs>
          <w:tab w:pos="1167" w:val="left" w:leader="none"/>
        </w:tabs>
        <w:spacing w:line="240" w:lineRule="auto" w:before="192" w:after="0"/>
        <w:ind w:left="458" w:right="1035" w:firstLine="0"/>
        <w:jc w:val="both"/>
        <w:rPr>
          <w:sz w:val="20"/>
        </w:rPr>
      </w:pPr>
      <w:r>
        <w:rPr>
          <w:w w:val="110"/>
          <w:sz w:val="20"/>
        </w:rPr>
        <w:t>Realicen erogaciones para participar en el cruce de apuestas en juegos o en concursos,    ya sean de azar o de destreza, que de manera presencial o por vía remota se lleven a cabo, y de cuyos</w:t>
      </w:r>
      <w:r>
        <w:rPr>
          <w:spacing w:val="9"/>
          <w:w w:val="110"/>
          <w:sz w:val="20"/>
        </w:rPr>
        <w:t> </w:t>
      </w:r>
      <w:r>
        <w:rPr>
          <w:w w:val="110"/>
          <w:sz w:val="20"/>
        </w:rPr>
        <w:t>resultados</w:t>
      </w:r>
      <w:r>
        <w:rPr>
          <w:spacing w:val="10"/>
          <w:w w:val="110"/>
          <w:sz w:val="20"/>
        </w:rPr>
        <w:t> </w:t>
      </w:r>
      <w:r>
        <w:rPr>
          <w:w w:val="110"/>
          <w:sz w:val="20"/>
        </w:rPr>
        <w:t>dependa</w:t>
      </w:r>
      <w:r>
        <w:rPr>
          <w:spacing w:val="11"/>
          <w:w w:val="110"/>
          <w:sz w:val="20"/>
        </w:rPr>
        <w:t> </w:t>
      </w:r>
      <w:r>
        <w:rPr>
          <w:w w:val="110"/>
          <w:sz w:val="20"/>
        </w:rPr>
        <w:t>la</w:t>
      </w:r>
      <w:r>
        <w:rPr>
          <w:spacing w:val="10"/>
          <w:w w:val="110"/>
          <w:sz w:val="20"/>
        </w:rPr>
        <w:t> </w:t>
      </w:r>
      <w:r>
        <w:rPr>
          <w:w w:val="110"/>
          <w:sz w:val="20"/>
        </w:rPr>
        <w:t>asignación</w:t>
      </w:r>
      <w:r>
        <w:rPr>
          <w:spacing w:val="10"/>
          <w:w w:val="110"/>
          <w:sz w:val="20"/>
        </w:rPr>
        <w:t> </w:t>
      </w:r>
      <w:r>
        <w:rPr>
          <w:w w:val="110"/>
          <w:sz w:val="20"/>
        </w:rPr>
        <w:t>de</w:t>
      </w:r>
      <w:r>
        <w:rPr>
          <w:spacing w:val="10"/>
          <w:w w:val="110"/>
          <w:sz w:val="20"/>
        </w:rPr>
        <w:t> </w:t>
      </w:r>
      <w:r>
        <w:rPr>
          <w:w w:val="110"/>
          <w:sz w:val="20"/>
        </w:rPr>
        <w:t>premios</w:t>
      </w:r>
      <w:r>
        <w:rPr>
          <w:spacing w:val="10"/>
          <w:w w:val="110"/>
          <w:sz w:val="20"/>
        </w:rPr>
        <w:t> </w:t>
      </w:r>
      <w:r>
        <w:rPr>
          <w:w w:val="110"/>
          <w:sz w:val="20"/>
        </w:rPr>
        <w:t>en</w:t>
      </w:r>
      <w:r>
        <w:rPr>
          <w:spacing w:val="11"/>
          <w:w w:val="110"/>
          <w:sz w:val="20"/>
        </w:rPr>
        <w:t> </w:t>
      </w:r>
      <w:r>
        <w:rPr>
          <w:w w:val="110"/>
          <w:sz w:val="20"/>
        </w:rPr>
        <w:t>efectivo</w:t>
      </w:r>
      <w:r>
        <w:rPr>
          <w:spacing w:val="11"/>
          <w:w w:val="110"/>
          <w:sz w:val="20"/>
        </w:rPr>
        <w:t> </w:t>
      </w:r>
      <w:r>
        <w:rPr>
          <w:w w:val="110"/>
          <w:sz w:val="20"/>
        </w:rPr>
        <w:t>o</w:t>
      </w:r>
      <w:r>
        <w:rPr>
          <w:spacing w:val="11"/>
          <w:w w:val="110"/>
          <w:sz w:val="20"/>
        </w:rPr>
        <w:t> </w:t>
      </w:r>
      <w:r>
        <w:rPr>
          <w:w w:val="110"/>
          <w:sz w:val="20"/>
        </w:rPr>
        <w:t>en</w:t>
      </w:r>
      <w:r>
        <w:rPr>
          <w:spacing w:val="11"/>
          <w:w w:val="110"/>
          <w:sz w:val="20"/>
        </w:rPr>
        <w:t> </w:t>
      </w:r>
      <w:r>
        <w:rPr>
          <w:w w:val="110"/>
          <w:sz w:val="20"/>
        </w:rPr>
        <w:t>especie.</w:t>
      </w:r>
    </w:p>
    <w:p>
      <w:pPr>
        <w:pStyle w:val="BodyText"/>
        <w:ind w:left="0"/>
        <w:rPr>
          <w:sz w:val="21"/>
        </w:rPr>
      </w:pPr>
    </w:p>
    <w:p>
      <w:pPr>
        <w:pStyle w:val="BodyText"/>
        <w:spacing w:line="247" w:lineRule="auto"/>
        <w:ind w:right="1035"/>
        <w:jc w:val="both"/>
      </w:pPr>
      <w:r>
        <w:rPr>
          <w:w w:val="110"/>
        </w:rPr>
        <w:t>En aquellos casos en que el premio se entregue en el  territorio  del  Estado, aún cuando el  evento que le dio origen se haya celebrado fuera de él, se causará este impuesto  por  la  obtención de ese</w:t>
      </w:r>
      <w:r>
        <w:rPr>
          <w:spacing w:val="32"/>
          <w:w w:val="110"/>
        </w:rPr>
        <w:t> </w:t>
      </w:r>
      <w:r>
        <w:rPr>
          <w:w w:val="110"/>
        </w:rPr>
        <w:t>premio.</w:t>
      </w:r>
    </w:p>
    <w:p>
      <w:pPr>
        <w:pStyle w:val="BodyText"/>
        <w:spacing w:before="1"/>
        <w:ind w:left="0"/>
        <w:rPr>
          <w:sz w:val="21"/>
        </w:rPr>
      </w:pPr>
    </w:p>
    <w:p>
      <w:pPr>
        <w:pStyle w:val="BodyText"/>
        <w:spacing w:line="247" w:lineRule="auto"/>
        <w:ind w:right="1033"/>
        <w:jc w:val="both"/>
      </w:pPr>
      <w:r>
        <w:rPr>
          <w:w w:val="110"/>
        </w:rPr>
        <w:t>Este impuesto se causará independientemente de la denominación que se le dé al  pago  necesario</w:t>
      </w:r>
      <w:r>
        <w:rPr>
          <w:spacing w:val="12"/>
          <w:w w:val="110"/>
        </w:rPr>
        <w:t> </w:t>
      </w:r>
      <w:r>
        <w:rPr>
          <w:w w:val="110"/>
        </w:rPr>
        <w:t>para</w:t>
      </w:r>
      <w:r>
        <w:rPr>
          <w:spacing w:val="11"/>
          <w:w w:val="110"/>
        </w:rPr>
        <w:t> </w:t>
      </w:r>
      <w:r>
        <w:rPr>
          <w:w w:val="110"/>
        </w:rPr>
        <w:t>participar</w:t>
      </w:r>
      <w:r>
        <w:rPr>
          <w:spacing w:val="9"/>
          <w:w w:val="110"/>
        </w:rPr>
        <w:t> </w:t>
      </w:r>
      <w:r>
        <w:rPr>
          <w:w w:val="110"/>
        </w:rPr>
        <w:t>en</w:t>
      </w:r>
      <w:r>
        <w:rPr>
          <w:spacing w:val="12"/>
          <w:w w:val="110"/>
        </w:rPr>
        <w:t> </w:t>
      </w:r>
      <w:r>
        <w:rPr>
          <w:w w:val="110"/>
        </w:rPr>
        <w:t>las</w:t>
      </w:r>
      <w:r>
        <w:rPr>
          <w:spacing w:val="10"/>
          <w:w w:val="110"/>
        </w:rPr>
        <w:t> </w:t>
      </w:r>
      <w:r>
        <w:rPr>
          <w:w w:val="110"/>
        </w:rPr>
        <w:t>actividades</w:t>
      </w:r>
      <w:r>
        <w:rPr>
          <w:spacing w:val="10"/>
          <w:w w:val="110"/>
        </w:rPr>
        <w:t> </w:t>
      </w:r>
      <w:r>
        <w:rPr>
          <w:w w:val="110"/>
        </w:rPr>
        <w:t>a</w:t>
      </w:r>
      <w:r>
        <w:rPr>
          <w:spacing w:val="11"/>
          <w:w w:val="110"/>
        </w:rPr>
        <w:t> </w:t>
      </w:r>
      <w:r>
        <w:rPr>
          <w:w w:val="110"/>
        </w:rPr>
        <w:t>que</w:t>
      </w:r>
      <w:r>
        <w:rPr>
          <w:spacing w:val="14"/>
          <w:w w:val="110"/>
        </w:rPr>
        <w:t> </w:t>
      </w:r>
      <w:r>
        <w:rPr>
          <w:w w:val="110"/>
        </w:rPr>
        <w:t>se</w:t>
      </w:r>
      <w:r>
        <w:rPr>
          <w:spacing w:val="10"/>
          <w:w w:val="110"/>
        </w:rPr>
        <w:t> </w:t>
      </w:r>
      <w:r>
        <w:rPr>
          <w:w w:val="110"/>
        </w:rPr>
        <w:t>refiere</w:t>
      </w:r>
      <w:r>
        <w:rPr>
          <w:spacing w:val="10"/>
          <w:w w:val="110"/>
        </w:rPr>
        <w:t> </w:t>
      </w:r>
      <w:r>
        <w:rPr>
          <w:w w:val="110"/>
        </w:rPr>
        <w:t>esta</w:t>
      </w:r>
      <w:r>
        <w:rPr>
          <w:spacing w:val="11"/>
          <w:w w:val="110"/>
        </w:rPr>
        <w:t> </w:t>
      </w:r>
      <w:r>
        <w:rPr>
          <w:w w:val="110"/>
        </w:rPr>
        <w:t>sección.</w:t>
      </w:r>
    </w:p>
    <w:p>
      <w:pPr>
        <w:pStyle w:val="BodyText"/>
        <w:spacing w:before="8"/>
        <w:ind w:left="0"/>
      </w:pPr>
    </w:p>
    <w:p>
      <w:pPr>
        <w:pStyle w:val="BodyText"/>
        <w:spacing w:line="249" w:lineRule="auto"/>
        <w:ind w:right="1031"/>
        <w:jc w:val="both"/>
      </w:pPr>
      <w:r>
        <w:rPr>
          <w:w w:val="110"/>
        </w:rPr>
        <w:t>El pago de este impuesto no libera de la obligación de obtener previamente los permisos o autorizaciones correspondientes.</w:t>
      </w:r>
    </w:p>
    <w:p>
      <w:pPr>
        <w:spacing w:before="186"/>
        <w:ind w:left="458" w:right="0" w:firstLine="0"/>
        <w:jc w:val="both"/>
        <w:rPr>
          <w:sz w:val="20"/>
        </w:rPr>
      </w:pPr>
      <w:r>
        <w:rPr>
          <w:rFonts w:ascii="TeX Gyre Bonum" w:hAnsi="TeX Gyre Bonum"/>
          <w:b/>
          <w:w w:val="105"/>
          <w:sz w:val="20"/>
        </w:rPr>
        <w:t>Artículo 66.- </w:t>
      </w:r>
      <w:r>
        <w:rPr>
          <w:w w:val="105"/>
          <w:sz w:val="20"/>
        </w:rPr>
        <w:t>No pagarán este impuesto:</w:t>
      </w:r>
    </w:p>
    <w:p>
      <w:pPr>
        <w:pStyle w:val="ListParagraph"/>
        <w:numPr>
          <w:ilvl w:val="0"/>
          <w:numId w:val="71"/>
        </w:numPr>
        <w:tabs>
          <w:tab w:pos="1178" w:val="left" w:leader="none"/>
          <w:tab w:pos="1179" w:val="left" w:leader="none"/>
        </w:tabs>
        <w:spacing w:line="240" w:lineRule="auto" w:before="176" w:after="0"/>
        <w:ind w:left="1178" w:right="0" w:hanging="721"/>
        <w:jc w:val="left"/>
        <w:rPr>
          <w:sz w:val="20"/>
        </w:rPr>
      </w:pPr>
      <w:r>
        <w:rPr>
          <w:w w:val="110"/>
          <w:sz w:val="20"/>
        </w:rPr>
        <w:t>Los partidos y organizaciones políticas</w:t>
      </w:r>
      <w:r>
        <w:rPr>
          <w:spacing w:val="50"/>
          <w:w w:val="110"/>
          <w:sz w:val="20"/>
        </w:rPr>
        <w:t> </w:t>
      </w:r>
      <w:r>
        <w:rPr>
          <w:w w:val="110"/>
          <w:sz w:val="20"/>
        </w:rPr>
        <w:t>reconocidas.</w:t>
      </w:r>
    </w:p>
    <w:p>
      <w:pPr>
        <w:pStyle w:val="ListParagraph"/>
        <w:numPr>
          <w:ilvl w:val="0"/>
          <w:numId w:val="71"/>
        </w:numPr>
        <w:tabs>
          <w:tab w:pos="1178" w:val="left" w:leader="none"/>
          <w:tab w:pos="1179" w:val="left" w:leader="none"/>
        </w:tabs>
        <w:spacing w:line="240" w:lineRule="auto" w:before="178" w:after="0"/>
        <w:ind w:left="1178" w:right="0" w:hanging="721"/>
        <w:jc w:val="left"/>
        <w:rPr>
          <w:sz w:val="20"/>
        </w:rPr>
      </w:pPr>
      <w:r>
        <w:rPr>
          <w:w w:val="110"/>
          <w:sz w:val="20"/>
        </w:rPr>
        <w:t>Las instituciones de asistencia privada legalmente</w:t>
      </w:r>
      <w:r>
        <w:rPr>
          <w:spacing w:val="14"/>
          <w:w w:val="110"/>
          <w:sz w:val="20"/>
        </w:rPr>
        <w:t> </w:t>
      </w:r>
      <w:r>
        <w:rPr>
          <w:w w:val="110"/>
          <w:sz w:val="20"/>
        </w:rPr>
        <w:t>constituidas.</w:t>
      </w:r>
    </w:p>
    <w:p>
      <w:pPr>
        <w:pStyle w:val="ListParagraph"/>
        <w:numPr>
          <w:ilvl w:val="0"/>
          <w:numId w:val="71"/>
        </w:numPr>
        <w:tabs>
          <w:tab w:pos="1178" w:val="left" w:leader="none"/>
          <w:tab w:pos="1179" w:val="left" w:leader="none"/>
        </w:tabs>
        <w:spacing w:line="240" w:lineRule="auto" w:before="179" w:after="0"/>
        <w:ind w:left="1178" w:right="0" w:hanging="721"/>
        <w:jc w:val="left"/>
        <w:rPr>
          <w:sz w:val="20"/>
        </w:rPr>
      </w:pPr>
      <w:r>
        <w:rPr>
          <w:w w:val="110"/>
          <w:sz w:val="20"/>
        </w:rPr>
        <w:t>Las</w:t>
      </w:r>
      <w:r>
        <w:rPr>
          <w:spacing w:val="11"/>
          <w:w w:val="110"/>
          <w:sz w:val="20"/>
        </w:rPr>
        <w:t> </w:t>
      </w:r>
      <w:r>
        <w:rPr>
          <w:w w:val="110"/>
          <w:sz w:val="20"/>
        </w:rPr>
        <w:t>asociaciones</w:t>
      </w:r>
      <w:r>
        <w:rPr>
          <w:spacing w:val="11"/>
          <w:w w:val="110"/>
          <w:sz w:val="20"/>
        </w:rPr>
        <w:t> </w:t>
      </w:r>
      <w:r>
        <w:rPr>
          <w:w w:val="110"/>
          <w:sz w:val="20"/>
        </w:rPr>
        <w:t>religiosas</w:t>
      </w:r>
      <w:r>
        <w:rPr>
          <w:spacing w:val="10"/>
          <w:w w:val="110"/>
          <w:sz w:val="20"/>
        </w:rPr>
        <w:t> </w:t>
      </w:r>
      <w:r>
        <w:rPr>
          <w:w w:val="110"/>
          <w:sz w:val="20"/>
        </w:rPr>
        <w:t>registradas</w:t>
      </w:r>
      <w:r>
        <w:rPr>
          <w:spacing w:val="10"/>
          <w:w w:val="110"/>
          <w:sz w:val="20"/>
        </w:rPr>
        <w:t> </w:t>
      </w:r>
      <w:r>
        <w:rPr>
          <w:w w:val="110"/>
          <w:sz w:val="20"/>
        </w:rPr>
        <w:t>ante</w:t>
      </w:r>
      <w:r>
        <w:rPr>
          <w:spacing w:val="11"/>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de</w:t>
      </w:r>
      <w:r>
        <w:rPr>
          <w:spacing w:val="10"/>
          <w:w w:val="110"/>
          <w:sz w:val="20"/>
        </w:rPr>
        <w:t> </w:t>
      </w:r>
      <w:r>
        <w:rPr>
          <w:w w:val="110"/>
          <w:sz w:val="20"/>
        </w:rPr>
        <w:t>Gobernación.</w:t>
      </w:r>
    </w:p>
    <w:p>
      <w:pPr>
        <w:pStyle w:val="ListParagraph"/>
        <w:numPr>
          <w:ilvl w:val="0"/>
          <w:numId w:val="71"/>
        </w:numPr>
        <w:tabs>
          <w:tab w:pos="1179" w:val="left" w:leader="none"/>
        </w:tabs>
        <w:spacing w:line="230" w:lineRule="auto" w:before="186" w:after="0"/>
        <w:ind w:left="1166" w:right="1034" w:hanging="708"/>
        <w:jc w:val="both"/>
        <w:rPr>
          <w:sz w:val="20"/>
        </w:rPr>
      </w:pPr>
      <w:r>
        <w:rPr>
          <w:w w:val="110"/>
          <w:sz w:val="20"/>
        </w:rPr>
        <w:t>Las agencias autorizadas que efectúen los sorteos para la adjudicación de vehículos automotores.</w:t>
      </w:r>
    </w:p>
    <w:p>
      <w:pPr>
        <w:pStyle w:val="BodyText"/>
        <w:spacing w:before="5"/>
        <w:ind w:left="0"/>
        <w:rPr>
          <w:sz w:val="18"/>
        </w:rPr>
      </w:pPr>
    </w:p>
    <w:p>
      <w:pPr>
        <w:pStyle w:val="ListParagraph"/>
        <w:numPr>
          <w:ilvl w:val="0"/>
          <w:numId w:val="71"/>
        </w:numPr>
        <w:tabs>
          <w:tab w:pos="1179" w:val="left" w:leader="none"/>
        </w:tabs>
        <w:spacing w:line="228" w:lineRule="auto" w:before="0" w:after="0"/>
        <w:ind w:left="1166" w:right="1031" w:hanging="708"/>
        <w:jc w:val="both"/>
        <w:rPr>
          <w:sz w:val="20"/>
        </w:rPr>
      </w:pPr>
      <w:r>
        <w:rPr>
          <w:w w:val="110"/>
          <w:sz w:val="20"/>
        </w:rPr>
        <w:t>Los obtenidos de sorteos de bonos del ahorro nacional y de planes de ahorro administrados por el Patronato del Ahorro Nacional.</w:t>
      </w:r>
    </w:p>
    <w:p>
      <w:pPr>
        <w:pStyle w:val="BodyText"/>
        <w:spacing w:before="5"/>
        <w:ind w:left="0"/>
        <w:rPr>
          <w:sz w:val="17"/>
        </w:rPr>
      </w:pPr>
    </w:p>
    <w:p>
      <w:pPr>
        <w:pStyle w:val="ListParagraph"/>
        <w:numPr>
          <w:ilvl w:val="0"/>
          <w:numId w:val="71"/>
        </w:numPr>
        <w:tabs>
          <w:tab w:pos="1201" w:val="left" w:leader="none"/>
        </w:tabs>
        <w:spacing w:line="247" w:lineRule="auto" w:before="0" w:after="0"/>
        <w:ind w:left="1200" w:right="1032" w:hanging="742"/>
        <w:jc w:val="both"/>
        <w:rPr>
          <w:sz w:val="20"/>
        </w:rPr>
      </w:pPr>
      <w:r>
        <w:rPr>
          <w:w w:val="110"/>
          <w:sz w:val="20"/>
        </w:rPr>
        <w:t>Las sociedades o asociaciones de carácter civil que se dediquen a la enseñanza, con autorización o con reconocimiento de validez oficial de estudios en los  términos de la  Ley General de Educación, así como las instituciones creadas por ley o por decreto presidencial, cuyo objeto sea la enseñanza, cuando estén autorizadas para recibir donativos deducibles en los términos de la Ley del Impuesto sobre la Renta, siempre que los ingresos obtenidos se destinen a los fines propios de su objeto social, no se otorguen  a persona alguna beneficios sobre el remanente distribuible y que al momento de su liquidación y con motivo de la misma, destinen la totalidad de su  patrimonio  a entidades autorizadas para recibir donativos deducibles.</w:t>
      </w:r>
    </w:p>
    <w:p>
      <w:pPr>
        <w:pStyle w:val="ListParagraph"/>
        <w:numPr>
          <w:ilvl w:val="0"/>
          <w:numId w:val="71"/>
        </w:numPr>
        <w:tabs>
          <w:tab w:pos="1179" w:val="left" w:leader="none"/>
        </w:tabs>
        <w:spacing w:line="244" w:lineRule="auto" w:before="175" w:after="0"/>
        <w:ind w:left="1178" w:right="1031" w:hanging="720"/>
        <w:jc w:val="both"/>
        <w:rPr>
          <w:sz w:val="20"/>
        </w:rPr>
      </w:pPr>
      <w:r>
        <w:rPr>
          <w:w w:val="110"/>
          <w:sz w:val="20"/>
        </w:rPr>
        <w:t>Los organismos públicos descentralizados de la administración pública estatal o municipal, cuyo objeto social sea la obtención de recursos para destinarlos a  la  asistencia pública, por la enajenación de billetes y demás comprobantes que permitan participar en loterías, rifas, sorteos y concursos de toda clase, organizados por estos organismos.</w:t>
      </w:r>
    </w:p>
    <w:p>
      <w:pPr>
        <w:pStyle w:val="ListParagraph"/>
        <w:numPr>
          <w:ilvl w:val="0"/>
          <w:numId w:val="71"/>
        </w:numPr>
        <w:tabs>
          <w:tab w:pos="1179" w:val="left" w:leader="none"/>
        </w:tabs>
        <w:spacing w:line="230" w:lineRule="auto" w:before="193" w:after="0"/>
        <w:ind w:left="1178" w:right="1036" w:hanging="720"/>
        <w:jc w:val="both"/>
        <w:rPr>
          <w:sz w:val="20"/>
        </w:rPr>
      </w:pPr>
      <w:r>
        <w:rPr>
          <w:w w:val="110"/>
          <w:sz w:val="20"/>
        </w:rPr>
        <w:t>Los Ayuntamientos del Estado que destinen el producto de las actividades gravadas por este</w:t>
      </w:r>
      <w:r>
        <w:rPr>
          <w:spacing w:val="10"/>
          <w:w w:val="110"/>
          <w:sz w:val="20"/>
        </w:rPr>
        <w:t> </w:t>
      </w:r>
      <w:r>
        <w:rPr>
          <w:w w:val="110"/>
          <w:sz w:val="20"/>
        </w:rPr>
        <w:t>impuesto</w:t>
      </w:r>
      <w:r>
        <w:rPr>
          <w:spacing w:val="12"/>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asistencia</w:t>
      </w:r>
      <w:r>
        <w:rPr>
          <w:spacing w:val="11"/>
          <w:w w:val="110"/>
          <w:sz w:val="20"/>
        </w:rPr>
        <w:t> </w:t>
      </w:r>
      <w:r>
        <w:rPr>
          <w:w w:val="110"/>
          <w:sz w:val="20"/>
        </w:rPr>
        <w:t>social</w:t>
      </w:r>
      <w:r>
        <w:rPr>
          <w:spacing w:val="11"/>
          <w:w w:val="110"/>
          <w:sz w:val="20"/>
        </w:rPr>
        <w:t> </w:t>
      </w:r>
      <w:r>
        <w:rPr>
          <w:w w:val="110"/>
          <w:sz w:val="20"/>
        </w:rPr>
        <w:t>o</w:t>
      </w:r>
      <w:r>
        <w:rPr>
          <w:spacing w:val="12"/>
          <w:w w:val="110"/>
          <w:sz w:val="20"/>
        </w:rPr>
        <w:t> </w:t>
      </w:r>
      <w:r>
        <w:rPr>
          <w:w w:val="110"/>
          <w:sz w:val="20"/>
        </w:rPr>
        <w:t>privada,</w:t>
      </w:r>
      <w:r>
        <w:rPr>
          <w:spacing w:val="11"/>
          <w:w w:val="110"/>
          <w:sz w:val="20"/>
        </w:rPr>
        <w:t> </w:t>
      </w:r>
      <w:r>
        <w:rPr>
          <w:w w:val="110"/>
          <w:sz w:val="20"/>
        </w:rPr>
        <w:t>previa</w:t>
      </w:r>
      <w:r>
        <w:rPr>
          <w:spacing w:val="10"/>
          <w:w w:val="110"/>
          <w:sz w:val="20"/>
        </w:rPr>
        <w:t> </w:t>
      </w:r>
      <w:r>
        <w:rPr>
          <w:w w:val="110"/>
          <w:sz w:val="20"/>
        </w:rPr>
        <w:t>autorización</w:t>
      </w:r>
      <w:r>
        <w:rPr>
          <w:spacing w:val="11"/>
          <w:w w:val="110"/>
          <w:sz w:val="20"/>
        </w:rPr>
        <w:t> </w:t>
      </w:r>
      <w:r>
        <w:rPr>
          <w:w w:val="110"/>
          <w:sz w:val="20"/>
        </w:rPr>
        <w:t>de</w:t>
      </w:r>
      <w:r>
        <w:rPr>
          <w:spacing w:val="13"/>
          <w:w w:val="110"/>
          <w:sz w:val="20"/>
        </w:rPr>
        <w:t> </w:t>
      </w:r>
      <w:r>
        <w:rPr>
          <w:w w:val="110"/>
          <w:sz w:val="20"/>
        </w:rPr>
        <w:t>la</w:t>
      </w:r>
      <w:r>
        <w:rPr>
          <w:spacing w:val="11"/>
          <w:w w:val="110"/>
          <w:sz w:val="20"/>
        </w:rPr>
        <w:t> </w:t>
      </w:r>
      <w:r>
        <w:rPr>
          <w:w w:val="110"/>
          <w:sz w:val="20"/>
        </w:rPr>
        <w:t>Secretaría.</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79" name="image2.png"/>
            <wp:cNvGraphicFramePr>
              <a:graphicFrameLocks noChangeAspect="1"/>
            </wp:cNvGraphicFramePr>
            <a:graphic>
              <a:graphicData uri="http://schemas.openxmlformats.org/drawingml/2006/picture">
                <pic:pic>
                  <pic:nvPicPr>
                    <pic:cNvPr id="1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1"/>
        <w:jc w:val="both"/>
      </w:pPr>
      <w:r>
        <w:rPr>
          <w:rFonts w:ascii="TeX Gyre Bonum" w:hAnsi="TeX Gyre Bonum"/>
          <w:b/>
          <w:w w:val="110"/>
        </w:rPr>
        <w:t>Artículo 67</w:t>
      </w:r>
      <w:r>
        <w:rPr>
          <w:w w:val="110"/>
        </w:rPr>
        <w:t>.- El impuesto se determinará aplicando la tasa del 12% al valor nominal de la   suma de los billetes, boletos, contraseñas, documentos, objetos o registros distribuidos para participar en loterías, rifas y sorteos, disminuyéndole el monto de los premios efectivamente pagados o entregados. Cuando los billetes, boletos, contraseñas, documentos,  objetos  o  registros sean distribuidos gratuitamente o no se exprese su valor o la suma del valor de</w:t>
      </w:r>
      <w:r>
        <w:rPr>
          <w:spacing w:val="24"/>
          <w:w w:val="110"/>
        </w:rPr>
        <w:t> </w:t>
      </w:r>
      <w:r>
        <w:rPr>
          <w:w w:val="110"/>
        </w:rPr>
        <w:t>éstos</w:t>
      </w:r>
    </w:p>
    <w:p>
      <w:pPr>
        <w:pStyle w:val="BodyText"/>
        <w:spacing w:line="244" w:lineRule="auto" w:before="1"/>
        <w:ind w:right="1031"/>
        <w:jc w:val="both"/>
      </w:pPr>
      <w:r>
        <w:rPr>
          <w:w w:val="110"/>
        </w:rPr>
        <w:t>sea igual o inferior al monto de los premios, el impuesto se calculará sobre el valor total de los premios.</w:t>
      </w:r>
    </w:p>
    <w:p>
      <w:pPr>
        <w:pStyle w:val="BodyText"/>
        <w:spacing w:before="1"/>
        <w:ind w:left="0"/>
        <w:rPr>
          <w:sz w:val="21"/>
        </w:rPr>
      </w:pPr>
    </w:p>
    <w:p>
      <w:pPr>
        <w:pStyle w:val="BodyText"/>
        <w:spacing w:line="247" w:lineRule="auto"/>
        <w:ind w:right="1034"/>
        <w:jc w:val="both"/>
      </w:pPr>
      <w:r>
        <w:rPr>
          <w:w w:val="110"/>
        </w:rPr>
        <w:t>En el caso de organización, realización o explotación de juegos permitidos con cruce y/o captación de apuestas, el impuesto se  determinará aplicando la tasa del 12% sobre el monto  total de los ingresos obtenidos, sin deducción alguna por quien organice, realice o explote el juego</w:t>
      </w:r>
      <w:r>
        <w:rPr>
          <w:spacing w:val="11"/>
          <w:w w:val="110"/>
        </w:rPr>
        <w:t> </w:t>
      </w:r>
      <w:r>
        <w:rPr>
          <w:w w:val="110"/>
        </w:rPr>
        <w:t>permitido</w:t>
      </w:r>
      <w:r>
        <w:rPr>
          <w:spacing w:val="12"/>
          <w:w w:val="110"/>
        </w:rPr>
        <w:t> </w:t>
      </w:r>
      <w:r>
        <w:rPr>
          <w:w w:val="110"/>
        </w:rPr>
        <w:t>o</w:t>
      </w:r>
      <w:r>
        <w:rPr>
          <w:spacing w:val="10"/>
          <w:w w:val="110"/>
        </w:rPr>
        <w:t> </w:t>
      </w:r>
      <w:r>
        <w:rPr>
          <w:w w:val="110"/>
        </w:rPr>
        <w:t>por</w:t>
      </w:r>
      <w:r>
        <w:rPr>
          <w:spacing w:val="12"/>
          <w:w w:val="110"/>
        </w:rPr>
        <w:t> </w:t>
      </w:r>
      <w:r>
        <w:rPr>
          <w:w w:val="110"/>
        </w:rPr>
        <w:t>quien</w:t>
      </w:r>
      <w:r>
        <w:rPr>
          <w:spacing w:val="10"/>
          <w:w w:val="110"/>
        </w:rPr>
        <w:t> </w:t>
      </w:r>
      <w:r>
        <w:rPr>
          <w:w w:val="110"/>
        </w:rPr>
        <w:t>reciba,</w:t>
      </w:r>
      <w:r>
        <w:rPr>
          <w:spacing w:val="11"/>
          <w:w w:val="110"/>
        </w:rPr>
        <w:t> </w:t>
      </w:r>
      <w:r>
        <w:rPr>
          <w:w w:val="110"/>
        </w:rPr>
        <w:t>registre,</w:t>
      </w:r>
      <w:r>
        <w:rPr>
          <w:spacing w:val="11"/>
          <w:w w:val="110"/>
        </w:rPr>
        <w:t> </w:t>
      </w:r>
      <w:r>
        <w:rPr>
          <w:w w:val="110"/>
        </w:rPr>
        <w:t>cruce</w:t>
      </w:r>
      <w:r>
        <w:rPr>
          <w:spacing w:val="10"/>
          <w:w w:val="110"/>
        </w:rPr>
        <w:t> </w:t>
      </w:r>
      <w:r>
        <w:rPr>
          <w:w w:val="110"/>
        </w:rPr>
        <w:t>o</w:t>
      </w:r>
      <w:r>
        <w:rPr>
          <w:spacing w:val="13"/>
          <w:w w:val="110"/>
        </w:rPr>
        <w:t> </w:t>
      </w:r>
      <w:r>
        <w:rPr>
          <w:w w:val="110"/>
        </w:rPr>
        <w:t>capte</w:t>
      </w:r>
      <w:r>
        <w:rPr>
          <w:spacing w:val="10"/>
          <w:w w:val="110"/>
        </w:rPr>
        <w:t> </w:t>
      </w:r>
      <w:r>
        <w:rPr>
          <w:w w:val="110"/>
        </w:rPr>
        <w:t>las</w:t>
      </w:r>
      <w:r>
        <w:rPr>
          <w:spacing w:val="10"/>
          <w:w w:val="110"/>
        </w:rPr>
        <w:t> </w:t>
      </w:r>
      <w:r>
        <w:rPr>
          <w:w w:val="110"/>
        </w:rPr>
        <w:t>apuestas.</w:t>
      </w:r>
    </w:p>
    <w:p>
      <w:pPr>
        <w:pStyle w:val="BodyText"/>
        <w:spacing w:before="10"/>
        <w:ind w:left="0"/>
      </w:pPr>
    </w:p>
    <w:p>
      <w:pPr>
        <w:pStyle w:val="BodyText"/>
        <w:spacing w:line="249" w:lineRule="auto"/>
        <w:ind w:right="1033"/>
        <w:jc w:val="both"/>
      </w:pPr>
      <w:r>
        <w:rPr>
          <w:w w:val="110"/>
        </w:rPr>
        <w:t>En el caso de concursos, el impuesto se determinará aplicando la tasa del 12% sobre el monto total de los ingresos obtenidos por las inscripciones que permitan participar en el evento.</w:t>
      </w:r>
    </w:p>
    <w:p>
      <w:pPr>
        <w:pStyle w:val="BodyText"/>
        <w:spacing w:before="7"/>
        <w:ind w:left="0"/>
      </w:pPr>
    </w:p>
    <w:p>
      <w:pPr>
        <w:pStyle w:val="BodyText"/>
        <w:spacing w:line="247" w:lineRule="auto"/>
        <w:ind w:right="1031"/>
        <w:jc w:val="both"/>
      </w:pPr>
      <w:r>
        <w:rPr>
          <w:w w:val="110"/>
        </w:rPr>
        <w:t>Quienes obtengan premios derivados de las loterías, rifas, sorteos o concursos a que se refiere esta sección, pagarán el impuesto que resulte de aplicar la tasa del 6% al valor del premio,  mismo que será retenido y enterado por el organizador, o por quien organice, realice o explote los eventos, debiendo proporcionar la constancia de</w:t>
      </w:r>
      <w:r>
        <w:rPr>
          <w:spacing w:val="15"/>
          <w:w w:val="110"/>
        </w:rPr>
        <w:t> </w:t>
      </w:r>
      <w:r>
        <w:rPr>
          <w:w w:val="110"/>
        </w:rPr>
        <w:t>retención.</w:t>
      </w:r>
    </w:p>
    <w:p>
      <w:pPr>
        <w:pStyle w:val="BodyText"/>
        <w:spacing w:before="10"/>
        <w:ind w:left="0"/>
      </w:pPr>
    </w:p>
    <w:p>
      <w:pPr>
        <w:pStyle w:val="BodyText"/>
        <w:spacing w:line="244" w:lineRule="auto"/>
        <w:ind w:right="1037"/>
        <w:jc w:val="both"/>
      </w:pPr>
      <w:r>
        <w:rPr>
          <w:w w:val="110"/>
        </w:rPr>
        <w:t>La disposición contenida en el párrafo anterior también se aplica al organizador  cuando  el boleto premiado no haya sido vendido.</w:t>
      </w:r>
    </w:p>
    <w:p>
      <w:pPr>
        <w:pStyle w:val="BodyText"/>
        <w:spacing w:before="1"/>
        <w:ind w:left="0"/>
        <w:rPr>
          <w:sz w:val="21"/>
        </w:rPr>
      </w:pPr>
    </w:p>
    <w:p>
      <w:pPr>
        <w:pStyle w:val="BodyText"/>
        <w:spacing w:line="247" w:lineRule="auto"/>
        <w:ind w:right="1035"/>
        <w:jc w:val="both"/>
      </w:pPr>
      <w:r>
        <w:rPr>
          <w:w w:val="110"/>
        </w:rPr>
        <w:t>Quienes obtengan premios derivados de juegos permitidos con cruce o captación de apuestas, pagarán el impuesto que resulte de aplicar la tasa del 6% al valor del premio, mismo que será retenido y enterado por quien organice, realice o explote los eventos, o por quien  reciba,  registre, cruce o capte las apuestas, debiendo proporcionar la constancia de retención del impuesto</w:t>
      </w:r>
      <w:r>
        <w:rPr>
          <w:spacing w:val="11"/>
          <w:w w:val="110"/>
        </w:rPr>
        <w:t> </w:t>
      </w:r>
      <w:r>
        <w:rPr>
          <w:w w:val="110"/>
        </w:rPr>
        <w:t>correspondiente,</w:t>
      </w:r>
      <w:r>
        <w:rPr>
          <w:spacing w:val="13"/>
          <w:w w:val="110"/>
        </w:rPr>
        <w:t> </w:t>
      </w:r>
      <w:r>
        <w:rPr>
          <w:w w:val="110"/>
        </w:rPr>
        <w:t>a</w:t>
      </w:r>
      <w:r>
        <w:rPr>
          <w:spacing w:val="10"/>
          <w:w w:val="110"/>
        </w:rPr>
        <w:t> </w:t>
      </w:r>
      <w:r>
        <w:rPr>
          <w:w w:val="110"/>
        </w:rPr>
        <w:t>la</w:t>
      </w:r>
      <w:r>
        <w:rPr>
          <w:spacing w:val="11"/>
          <w:w w:val="110"/>
        </w:rPr>
        <w:t> </w:t>
      </w:r>
      <w:r>
        <w:rPr>
          <w:w w:val="110"/>
        </w:rPr>
        <w:t>persona</w:t>
      </w:r>
      <w:r>
        <w:rPr>
          <w:spacing w:val="10"/>
          <w:w w:val="110"/>
        </w:rPr>
        <w:t> </w:t>
      </w:r>
      <w:r>
        <w:rPr>
          <w:w w:val="110"/>
        </w:rPr>
        <w:t>que</w:t>
      </w:r>
      <w:r>
        <w:rPr>
          <w:spacing w:val="9"/>
          <w:w w:val="110"/>
        </w:rPr>
        <w:t> </w:t>
      </w:r>
      <w:r>
        <w:rPr>
          <w:w w:val="110"/>
        </w:rPr>
        <w:t>obtenga</w:t>
      </w:r>
      <w:r>
        <w:rPr>
          <w:spacing w:val="11"/>
          <w:w w:val="110"/>
        </w:rPr>
        <w:t> </w:t>
      </w:r>
      <w:r>
        <w:rPr>
          <w:w w:val="110"/>
        </w:rPr>
        <w:t>el</w:t>
      </w:r>
      <w:r>
        <w:rPr>
          <w:spacing w:val="10"/>
          <w:w w:val="110"/>
        </w:rPr>
        <w:t> </w:t>
      </w:r>
      <w:r>
        <w:rPr>
          <w:w w:val="110"/>
        </w:rPr>
        <w:t>premio.</w:t>
      </w:r>
    </w:p>
    <w:p>
      <w:pPr>
        <w:pStyle w:val="BodyText"/>
        <w:ind w:left="0"/>
        <w:rPr>
          <w:sz w:val="21"/>
        </w:rPr>
      </w:pPr>
    </w:p>
    <w:p>
      <w:pPr>
        <w:pStyle w:val="BodyText"/>
        <w:spacing w:line="247" w:lineRule="auto"/>
        <w:ind w:right="1033"/>
        <w:jc w:val="both"/>
      </w:pPr>
      <w:r>
        <w:rPr>
          <w:w w:val="110"/>
        </w:rPr>
        <w:t>Las personas físicas o jurídicas colectivas que realicen  erogaciones para participar en el cruce   de apuestas en juegos o  concursos, ya sean de azar o de destreza que de manera presencial o   por vía remota se lleven a cabo, y de cuyos resultados dependa la asignación de premios en efectivo o en especie, pagarán el impuesto que resulte de aplicar la tasa del 10% sobre el total     de las erogaciones</w:t>
      </w:r>
      <w:r>
        <w:rPr>
          <w:spacing w:val="31"/>
          <w:w w:val="110"/>
        </w:rPr>
        <w:t> </w:t>
      </w:r>
      <w:r>
        <w:rPr>
          <w:w w:val="110"/>
        </w:rPr>
        <w:t>realizadas.</w:t>
      </w:r>
    </w:p>
    <w:p>
      <w:pPr>
        <w:pStyle w:val="BodyText"/>
        <w:spacing w:line="242" w:lineRule="auto" w:before="191"/>
        <w:ind w:right="1033"/>
        <w:jc w:val="both"/>
      </w:pPr>
      <w:r>
        <w:rPr>
          <w:rFonts w:ascii="TeX Gyre Bonum" w:hAnsi="TeX Gyre Bonum"/>
          <w:b/>
          <w:w w:val="110"/>
        </w:rPr>
        <w:t>Artículo 68.- </w:t>
      </w:r>
      <w:r>
        <w:rPr>
          <w:w w:val="110"/>
        </w:rPr>
        <w:t>Este impuesto se pagará de manera acumulada, mediante declaración en la  forma oficial aprobada, que deberá presentarse a más tardar el día diez del mes  siguiente  a aquel en que se realizaron los actos generadores del mismo, junto con el importe del impuesto retenido a cargo de quienes obtuvieron los</w:t>
      </w:r>
      <w:r>
        <w:rPr>
          <w:spacing w:val="17"/>
          <w:w w:val="110"/>
        </w:rPr>
        <w:t> </w:t>
      </w:r>
      <w:r>
        <w:rPr>
          <w:w w:val="110"/>
        </w:rPr>
        <w:t>premios.</w:t>
      </w:r>
    </w:p>
    <w:p>
      <w:pPr>
        <w:pStyle w:val="BodyText"/>
        <w:spacing w:before="10"/>
        <w:ind w:left="0"/>
      </w:pPr>
    </w:p>
    <w:p>
      <w:pPr>
        <w:pStyle w:val="BodyText"/>
        <w:spacing w:line="249" w:lineRule="auto" w:before="1"/>
        <w:ind w:right="1034"/>
        <w:jc w:val="both"/>
      </w:pPr>
      <w:r>
        <w:rPr>
          <w:w w:val="110"/>
        </w:rPr>
        <w:t>Quienes realicen este tipo de actividades de manera habitual deberán presentar dentro de los primeros diez días de cada mes, una declaración que contenga la descripción de los actos realizados en el mes inmediato anterior por los que se cause el impuesto.</w:t>
      </w:r>
    </w:p>
    <w:p>
      <w:pPr>
        <w:pStyle w:val="BodyText"/>
        <w:spacing w:line="230" w:lineRule="auto" w:before="192"/>
        <w:ind w:right="1038"/>
        <w:jc w:val="both"/>
      </w:pPr>
      <w:r>
        <w:rPr>
          <w:rFonts w:ascii="TeX Gyre Bonum" w:hAnsi="TeX Gyre Bonum"/>
          <w:b/>
          <w:w w:val="110"/>
        </w:rPr>
        <w:t>Artículo 69.- </w:t>
      </w:r>
      <w:r>
        <w:rPr>
          <w:w w:val="110"/>
        </w:rPr>
        <w:t>Quienes organicen, realicen o exploten los actos o actividades por los que se cause este impuesto, tendrán las siguientes</w:t>
      </w:r>
      <w:r>
        <w:rPr>
          <w:spacing w:val="13"/>
          <w:w w:val="110"/>
        </w:rPr>
        <w:t> </w:t>
      </w:r>
      <w:r>
        <w:rPr>
          <w:w w:val="110"/>
        </w:rPr>
        <w:t>obligaciones:</w:t>
      </w:r>
    </w:p>
    <w:p>
      <w:pPr>
        <w:pStyle w:val="BodyText"/>
        <w:spacing w:before="4"/>
        <w:ind w:left="0"/>
        <w:rPr>
          <w:sz w:val="17"/>
        </w:rPr>
      </w:pPr>
    </w:p>
    <w:p>
      <w:pPr>
        <w:pStyle w:val="ListParagraph"/>
        <w:numPr>
          <w:ilvl w:val="0"/>
          <w:numId w:val="72"/>
        </w:numPr>
        <w:tabs>
          <w:tab w:pos="1167" w:val="left" w:leader="none"/>
        </w:tabs>
        <w:spacing w:line="242" w:lineRule="auto" w:before="1" w:after="0"/>
        <w:ind w:left="1166" w:right="1035" w:hanging="708"/>
        <w:jc w:val="both"/>
        <w:rPr>
          <w:sz w:val="20"/>
        </w:rPr>
      </w:pPr>
      <w:r>
        <w:rPr>
          <w:w w:val="110"/>
          <w:sz w:val="20"/>
        </w:rPr>
        <w:t>Dar aviso a la autoridad fiscal estatal dentro de los diez días anteriores al evento, salvo aquellos contribuyentes que realicen múltiples eventos, quienes dentro de los primeros  10 días de cada mes y previo a la realización de dichos eventos, deberán presentar un aviso por todos</w:t>
      </w:r>
      <w:r>
        <w:rPr>
          <w:spacing w:val="36"/>
          <w:w w:val="110"/>
          <w:sz w:val="20"/>
        </w:rPr>
        <w:t> </w:t>
      </w:r>
      <w:r>
        <w:rPr>
          <w:w w:val="110"/>
          <w:sz w:val="20"/>
        </w:rPr>
        <w:t>ellos.</w:t>
      </w:r>
    </w:p>
    <w:p>
      <w:pPr>
        <w:pStyle w:val="ListParagraph"/>
        <w:numPr>
          <w:ilvl w:val="0"/>
          <w:numId w:val="72"/>
        </w:numPr>
        <w:tabs>
          <w:tab w:pos="1166" w:val="left" w:leader="none"/>
          <w:tab w:pos="1167" w:val="left" w:leader="none"/>
        </w:tabs>
        <w:spacing w:line="240" w:lineRule="auto" w:before="190" w:after="0"/>
        <w:ind w:left="1166" w:right="0" w:hanging="709"/>
        <w:jc w:val="left"/>
        <w:rPr>
          <w:sz w:val="20"/>
        </w:rPr>
      </w:pPr>
      <w:r>
        <w:rPr>
          <w:w w:val="110"/>
          <w:sz w:val="20"/>
        </w:rPr>
        <w:t>Garantizar el pago del</w:t>
      </w:r>
      <w:r>
        <w:rPr>
          <w:spacing w:val="45"/>
          <w:w w:val="110"/>
          <w:sz w:val="20"/>
        </w:rPr>
        <w:t> </w:t>
      </w:r>
      <w:r>
        <w:rPr>
          <w:w w:val="110"/>
          <w:sz w:val="20"/>
        </w:rPr>
        <w:t>impuesto.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81" name="image2.png"/>
            <wp:cNvGraphicFramePr>
              <a:graphicFrameLocks noChangeAspect="1"/>
            </wp:cNvGraphicFramePr>
            <a:graphic>
              <a:graphicData uri="http://schemas.openxmlformats.org/drawingml/2006/picture">
                <pic:pic>
                  <pic:nvPicPr>
                    <pic:cNvPr id="1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72"/>
        </w:numPr>
        <w:tabs>
          <w:tab w:pos="1166" w:val="left" w:leader="none"/>
          <w:tab w:pos="1167" w:val="left" w:leader="none"/>
        </w:tabs>
        <w:spacing w:line="240" w:lineRule="auto" w:before="57" w:after="0"/>
        <w:ind w:left="1166" w:right="0" w:hanging="709"/>
        <w:jc w:val="left"/>
        <w:rPr>
          <w:sz w:val="20"/>
        </w:rPr>
      </w:pPr>
      <w:r>
        <w:rPr>
          <w:w w:val="110"/>
          <w:sz w:val="20"/>
        </w:rPr>
        <w:t>Llevar</w:t>
      </w:r>
      <w:r>
        <w:rPr>
          <w:spacing w:val="11"/>
          <w:w w:val="110"/>
          <w:sz w:val="20"/>
        </w:rPr>
        <w:t> </w:t>
      </w:r>
      <w:r>
        <w:rPr>
          <w:w w:val="110"/>
          <w:sz w:val="20"/>
        </w:rPr>
        <w:t>un</w:t>
      </w:r>
      <w:r>
        <w:rPr>
          <w:spacing w:val="11"/>
          <w:w w:val="110"/>
          <w:sz w:val="20"/>
        </w:rPr>
        <w:t> </w:t>
      </w:r>
      <w:r>
        <w:rPr>
          <w:w w:val="110"/>
          <w:sz w:val="20"/>
        </w:rPr>
        <w:t>registro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operaciones</w:t>
      </w:r>
      <w:r>
        <w:rPr>
          <w:spacing w:val="11"/>
          <w:w w:val="110"/>
          <w:sz w:val="20"/>
        </w:rPr>
        <w:t> </w:t>
      </w:r>
      <w:r>
        <w:rPr>
          <w:w w:val="110"/>
          <w:sz w:val="20"/>
        </w:rPr>
        <w:t>por</w:t>
      </w:r>
      <w:r>
        <w:rPr>
          <w:spacing w:val="12"/>
          <w:w w:val="110"/>
          <w:sz w:val="20"/>
        </w:rPr>
        <w:t> </w:t>
      </w:r>
      <w:r>
        <w:rPr>
          <w:w w:val="110"/>
          <w:sz w:val="20"/>
        </w:rPr>
        <w:t>las</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cause</w:t>
      </w:r>
      <w:r>
        <w:rPr>
          <w:spacing w:val="10"/>
          <w:w w:val="110"/>
          <w:sz w:val="20"/>
        </w:rPr>
        <w:t> </w:t>
      </w:r>
      <w:r>
        <w:rPr>
          <w:w w:val="110"/>
          <w:sz w:val="20"/>
        </w:rPr>
        <w:t>este</w:t>
      </w:r>
      <w:r>
        <w:rPr>
          <w:spacing w:val="10"/>
          <w:w w:val="110"/>
          <w:sz w:val="20"/>
        </w:rPr>
        <w:t> </w:t>
      </w:r>
      <w:r>
        <w:rPr>
          <w:w w:val="110"/>
          <w:sz w:val="20"/>
        </w:rPr>
        <w:t>impuesto.</w:t>
      </w:r>
    </w:p>
    <w:p>
      <w:pPr>
        <w:pStyle w:val="ListParagraph"/>
        <w:numPr>
          <w:ilvl w:val="0"/>
          <w:numId w:val="72"/>
        </w:numPr>
        <w:tabs>
          <w:tab w:pos="1167" w:val="left" w:leader="none"/>
        </w:tabs>
        <w:spacing w:line="230" w:lineRule="auto" w:before="188" w:after="0"/>
        <w:ind w:left="1166" w:right="1035" w:hanging="708"/>
        <w:jc w:val="both"/>
        <w:rPr>
          <w:sz w:val="20"/>
        </w:rPr>
      </w:pPr>
      <w:r>
        <w:rPr>
          <w:w w:val="110"/>
          <w:sz w:val="20"/>
        </w:rPr>
        <w:t>Señalar en los boletos, billetes, contraseñas o instrumentos que permitan participar en  los</w:t>
      </w:r>
      <w:r>
        <w:rPr>
          <w:spacing w:val="11"/>
          <w:w w:val="110"/>
          <w:sz w:val="20"/>
        </w:rPr>
        <w:t> </w:t>
      </w:r>
      <w:r>
        <w:rPr>
          <w:w w:val="110"/>
          <w:sz w:val="20"/>
        </w:rPr>
        <w:t>actos</w:t>
      </w:r>
      <w:r>
        <w:rPr>
          <w:spacing w:val="10"/>
          <w:w w:val="110"/>
          <w:sz w:val="20"/>
        </w:rPr>
        <w:t> </w:t>
      </w:r>
      <w:r>
        <w:rPr>
          <w:w w:val="110"/>
          <w:sz w:val="20"/>
        </w:rPr>
        <w:t>o</w:t>
      </w:r>
      <w:r>
        <w:rPr>
          <w:spacing w:val="12"/>
          <w:w w:val="110"/>
          <w:sz w:val="20"/>
        </w:rPr>
        <w:t> </w:t>
      </w:r>
      <w:r>
        <w:rPr>
          <w:w w:val="110"/>
          <w:sz w:val="20"/>
        </w:rPr>
        <w:t>actividades,</w:t>
      </w:r>
      <w:r>
        <w:rPr>
          <w:spacing w:val="12"/>
          <w:w w:val="110"/>
          <w:sz w:val="20"/>
        </w:rPr>
        <w:t> </w:t>
      </w:r>
      <w:r>
        <w:rPr>
          <w:w w:val="110"/>
          <w:sz w:val="20"/>
        </w:rPr>
        <w:t>el</w:t>
      </w:r>
      <w:r>
        <w:rPr>
          <w:spacing w:val="12"/>
          <w:w w:val="110"/>
          <w:sz w:val="20"/>
        </w:rPr>
        <w:t> </w:t>
      </w:r>
      <w:r>
        <w:rPr>
          <w:w w:val="110"/>
          <w:sz w:val="20"/>
        </w:rPr>
        <w:t>valor</w:t>
      </w:r>
      <w:r>
        <w:rPr>
          <w:spacing w:val="12"/>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premios,</w:t>
      </w:r>
      <w:r>
        <w:rPr>
          <w:spacing w:val="14"/>
          <w:w w:val="110"/>
          <w:sz w:val="20"/>
        </w:rPr>
        <w:t> </w:t>
      </w:r>
      <w:r>
        <w:rPr>
          <w:w w:val="110"/>
          <w:sz w:val="20"/>
        </w:rPr>
        <w:t>aún</w:t>
      </w:r>
      <w:r>
        <w:rPr>
          <w:spacing w:val="12"/>
          <w:w w:val="110"/>
          <w:sz w:val="20"/>
        </w:rPr>
        <w:t> </w:t>
      </w:r>
      <w:r>
        <w:rPr>
          <w:w w:val="110"/>
          <w:sz w:val="20"/>
        </w:rPr>
        <w:t>cuando</w:t>
      </w:r>
      <w:r>
        <w:rPr>
          <w:spacing w:val="13"/>
          <w:w w:val="110"/>
          <w:sz w:val="20"/>
        </w:rPr>
        <w:t> </w:t>
      </w:r>
      <w:r>
        <w:rPr>
          <w:w w:val="110"/>
          <w:sz w:val="20"/>
        </w:rPr>
        <w:t>éstos</w:t>
      </w:r>
      <w:r>
        <w:rPr>
          <w:spacing w:val="10"/>
          <w:w w:val="110"/>
          <w:sz w:val="20"/>
        </w:rPr>
        <w:t> </w:t>
      </w:r>
      <w:r>
        <w:rPr>
          <w:w w:val="110"/>
          <w:sz w:val="20"/>
        </w:rPr>
        <w:t>sean</w:t>
      </w:r>
      <w:r>
        <w:rPr>
          <w:spacing w:val="13"/>
          <w:w w:val="110"/>
          <w:sz w:val="20"/>
        </w:rPr>
        <w:t> </w:t>
      </w:r>
      <w:r>
        <w:rPr>
          <w:w w:val="110"/>
          <w:sz w:val="20"/>
        </w:rPr>
        <w:t>en</w:t>
      </w:r>
      <w:r>
        <w:rPr>
          <w:spacing w:val="13"/>
          <w:w w:val="110"/>
          <w:sz w:val="20"/>
        </w:rPr>
        <w:t> </w:t>
      </w:r>
      <w:r>
        <w:rPr>
          <w:w w:val="110"/>
          <w:sz w:val="20"/>
        </w:rPr>
        <w:t>especie.</w:t>
      </w:r>
    </w:p>
    <w:p>
      <w:pPr>
        <w:pStyle w:val="BodyText"/>
        <w:spacing w:before="4"/>
        <w:ind w:left="0"/>
        <w:rPr>
          <w:sz w:val="21"/>
        </w:rPr>
      </w:pPr>
    </w:p>
    <w:p>
      <w:pPr>
        <w:pStyle w:val="BodyText"/>
        <w:spacing w:line="247" w:lineRule="auto"/>
        <w:ind w:left="1166" w:right="1032"/>
        <w:jc w:val="both"/>
      </w:pPr>
      <w:r>
        <w:rPr>
          <w:w w:val="110"/>
        </w:rPr>
        <w:t>Para el caso de los juegos y de los concursos con cruce de apuestas a que se refiere la fracción VI del artículo 65, que utilicen tarjetas, bandas magnéticas, dispositivos electrónicos o cualquier otro medio magnético en que se grabe información respecto de los importes de las erogaciones, así como cuando utilicen fichas,  contraseñas  o  cualquier otro elemento que demuestre el derecho a participar en ellos, deberán expedir comprobantes que acrediten el total de las erogaciones efectuadas, así como retener y enterar mediante declaración el impuesto determinado, conforme a las reglas  de  carácter general que emita la Secretaría, mismas que habrán </w:t>
      </w:r>
      <w:r>
        <w:rPr>
          <w:spacing w:val="2"/>
          <w:w w:val="110"/>
        </w:rPr>
        <w:t>de </w:t>
      </w:r>
      <w:r>
        <w:rPr>
          <w:w w:val="110"/>
        </w:rPr>
        <w:t>publicarse en  el  Periódico Oficial “Gaceta del Gobierno” del Estado</w:t>
      </w:r>
      <w:r>
        <w:rPr>
          <w:spacing w:val="17"/>
          <w:w w:val="110"/>
        </w:rPr>
        <w:t> </w:t>
      </w:r>
      <w:r>
        <w:rPr>
          <w:w w:val="110"/>
        </w:rPr>
        <w:t>de México.</w:t>
      </w:r>
    </w:p>
    <w:p>
      <w:pPr>
        <w:pStyle w:val="ListParagraph"/>
        <w:numPr>
          <w:ilvl w:val="0"/>
          <w:numId w:val="72"/>
        </w:numPr>
        <w:tabs>
          <w:tab w:pos="1167" w:val="left" w:leader="none"/>
        </w:tabs>
        <w:spacing w:line="244" w:lineRule="auto" w:before="196" w:after="0"/>
        <w:ind w:left="1166" w:right="1033" w:hanging="708"/>
        <w:jc w:val="both"/>
        <w:rPr>
          <w:sz w:val="20"/>
        </w:rPr>
      </w:pPr>
      <w:r>
        <w:rPr>
          <w:w w:val="110"/>
          <w:sz w:val="20"/>
        </w:rPr>
        <w:t>Presentar declaración mensual informativa dentro de los primeros 10 días del mes siguiente al en que se realizaron los eventos respecto de las personas físicas y jurídico colectivas, incluidas las asociaciones en participación, que obtuvieron premios derivados de loterías, rifas, sorteos o juegos permitidos con cruce de apuestas, conforme  a  las reglas de carácter general que emitirá la autoridad fiscal competente, mismas  que  habrán de publicarse en el Periódico</w:t>
      </w:r>
      <w:r>
        <w:rPr>
          <w:spacing w:val="10"/>
          <w:w w:val="110"/>
          <w:sz w:val="20"/>
        </w:rPr>
        <w:t> </w:t>
      </w:r>
      <w:r>
        <w:rPr>
          <w:w w:val="110"/>
          <w:sz w:val="20"/>
        </w:rPr>
        <w:t>Oficial.</w:t>
      </w:r>
    </w:p>
    <w:p>
      <w:pPr>
        <w:pStyle w:val="BodyText"/>
        <w:ind w:left="0"/>
        <w:rPr>
          <w:sz w:val="22"/>
        </w:rPr>
      </w:pPr>
    </w:p>
    <w:p>
      <w:pPr>
        <w:pStyle w:val="Heading1"/>
        <w:spacing w:line="264" w:lineRule="exact" w:before="171"/>
        <w:ind w:right="3573"/>
      </w:pPr>
      <w:r>
        <w:rPr/>
        <w:t>Sección Quinta</w:t>
      </w:r>
    </w:p>
    <w:p>
      <w:pPr>
        <w:spacing w:line="264" w:lineRule="exact" w:before="0"/>
        <w:ind w:left="1636" w:right="2217" w:firstLine="0"/>
        <w:jc w:val="center"/>
        <w:rPr>
          <w:rFonts w:ascii="TeX Gyre Bonum" w:hAnsi="TeX Gyre Bonum"/>
          <w:b/>
          <w:sz w:val="20"/>
        </w:rPr>
      </w:pPr>
      <w:r>
        <w:rPr>
          <w:rFonts w:ascii="TeX Gyre Bonum" w:hAnsi="TeX Gyre Bonum"/>
          <w:b/>
          <w:sz w:val="20"/>
        </w:rPr>
        <w:t>Del Impuesto sobre la Prestación de Servicios de Hospedaje</w:t>
      </w:r>
    </w:p>
    <w:p>
      <w:pPr>
        <w:pStyle w:val="BodyText"/>
        <w:spacing w:line="244" w:lineRule="auto" w:before="178"/>
        <w:ind w:right="1031"/>
        <w:jc w:val="both"/>
      </w:pPr>
      <w:r>
        <w:rPr>
          <w:rFonts w:ascii="TeX Gyre Bonum" w:hAnsi="TeX Gyre Bonum"/>
          <w:b/>
          <w:w w:val="110"/>
        </w:rPr>
        <w:t>Artículo 69 A.- </w:t>
      </w:r>
      <w:r>
        <w:rPr>
          <w:w w:val="110"/>
        </w:rPr>
        <w:t>Están obligados al pago de este impuesto, las personas que realicen erogaciones por concepto de servicios de hospedaje recibidos en el Estado de México. Se considera servicio de hospedaje, la prestación de alojamiento o albergue temporal de personas a cambio de una contraprestación, dentro de los que quedan comprendidos los  servicios  prestados a través de hoteles, moteles, albergues, posadas, hosterías, mesones, casas de huéspedes, villas, búngalos, campamentos, paraderos de casas rodantes, departamentos amueblados con fines de hospedaje para fines turísticos y otros establecimientos que presten servicios de esta naturaleza, incluyendo los que proporcionan estos servicios bajo la modalidad de tiempo</w:t>
      </w:r>
      <w:r>
        <w:rPr>
          <w:spacing w:val="21"/>
          <w:w w:val="110"/>
        </w:rPr>
        <w:t> </w:t>
      </w:r>
      <w:r>
        <w:rPr>
          <w:w w:val="110"/>
        </w:rPr>
        <w:t>compartido.</w:t>
      </w:r>
    </w:p>
    <w:p>
      <w:pPr>
        <w:pStyle w:val="BodyText"/>
        <w:spacing w:before="4"/>
        <w:ind w:left="0"/>
        <w:rPr>
          <w:sz w:val="21"/>
        </w:rPr>
      </w:pPr>
    </w:p>
    <w:p>
      <w:pPr>
        <w:pStyle w:val="BodyText"/>
        <w:spacing w:line="247" w:lineRule="auto" w:before="1"/>
        <w:ind w:right="1034"/>
        <w:jc w:val="both"/>
      </w:pPr>
      <w:r>
        <w:rPr>
          <w:w w:val="110"/>
        </w:rPr>
        <w:t>Los prestadores del servicio de hospedaje trasladarán el impuesto en forma expresa y por separado a las personas que reciban los servicios.</w:t>
      </w:r>
    </w:p>
    <w:p>
      <w:pPr>
        <w:pStyle w:val="BodyText"/>
        <w:spacing w:before="7"/>
        <w:ind w:left="0"/>
      </w:pPr>
    </w:p>
    <w:p>
      <w:pPr>
        <w:pStyle w:val="BodyText"/>
        <w:spacing w:line="249" w:lineRule="auto"/>
        <w:ind w:right="1033"/>
        <w:jc w:val="both"/>
      </w:pPr>
      <w:r>
        <w:rPr>
          <w:w w:val="110"/>
        </w:rPr>
        <w:t>Cuando intervenga una persona física o jurídica colectiva en su carácter de intermediario, promotor o facilitador, por medio de plataformas electrónicas, en el cobro de las erogaciones por el servicio de hospedaje previsto en el presente artículo, estará obligada a enterar el pago del impuesto sobre hospedaje a la autoridad fiscal, en caso de que este pago  se cubra a través de  ella.</w:t>
      </w:r>
    </w:p>
    <w:p>
      <w:pPr>
        <w:pStyle w:val="BodyText"/>
        <w:spacing w:before="181"/>
        <w:ind w:right="1031"/>
        <w:jc w:val="both"/>
      </w:pPr>
      <w:r>
        <w:rPr>
          <w:rFonts w:ascii="TeX Gyre Bonum" w:hAnsi="TeX Gyre Bonum"/>
          <w:b/>
          <w:w w:val="110"/>
        </w:rPr>
        <w:t>Artículo 69 B.- </w:t>
      </w:r>
      <w:r>
        <w:rPr>
          <w:w w:val="110"/>
        </w:rPr>
        <w:t>El pago de este impuesto se determinará aplicando a la base gravable, la tasa del 4%, sin considerar el Impuesto al Valor Agregado, el importe de los alimentos y demás servicios relacionados con los mismos.</w:t>
      </w:r>
    </w:p>
    <w:p>
      <w:pPr>
        <w:pStyle w:val="BodyText"/>
        <w:ind w:left="0"/>
        <w:rPr>
          <w:sz w:val="21"/>
        </w:rPr>
      </w:pPr>
    </w:p>
    <w:p>
      <w:pPr>
        <w:pStyle w:val="BodyText"/>
        <w:spacing w:line="247" w:lineRule="auto" w:before="1"/>
        <w:ind w:right="1065"/>
        <w:jc w:val="both"/>
      </w:pPr>
      <w:r>
        <w:rPr>
          <w:w w:val="110"/>
        </w:rPr>
        <w:t>Cuando los contribuyentes convengan la prestación de servicios de hospedaje e incluyan servicios accesorios, tales como transportación, comida, uso de instalaciones, u otros similares   y no desglosen y comprueben la prestación de estos últimos, se entenderá que el valor de la contraprestación respectiva corresponde a servicios de</w:t>
      </w:r>
      <w:r>
        <w:rPr>
          <w:spacing w:val="7"/>
          <w:w w:val="110"/>
        </w:rPr>
        <w:t> </w:t>
      </w:r>
      <w:r>
        <w:rPr>
          <w:w w:val="110"/>
        </w:rPr>
        <w:t>hospedaje.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83" name="image2.png"/>
            <wp:cNvGraphicFramePr>
              <a:graphicFrameLocks noChangeAspect="1"/>
            </wp:cNvGraphicFramePr>
            <a:graphic>
              <a:graphicData uri="http://schemas.openxmlformats.org/drawingml/2006/picture">
                <pic:pic>
                  <pic:nvPicPr>
                    <pic:cNvPr id="1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69"/>
        <w:jc w:val="both"/>
      </w:pPr>
      <w:r>
        <w:rPr>
          <w:rFonts w:ascii="TeX Gyre Bonum" w:hAnsi="TeX Gyre Bonum"/>
          <w:b/>
          <w:w w:val="110"/>
        </w:rPr>
        <w:t>Artículo 69 B Bis.- </w:t>
      </w:r>
      <w:r>
        <w:rPr>
          <w:w w:val="110"/>
        </w:rPr>
        <w:t>El impuesto al que se refiere este capítulo se causará en el momento en que se efectúen las erogaciones gravadas.</w:t>
      </w:r>
    </w:p>
    <w:p>
      <w:pPr>
        <w:pStyle w:val="BodyText"/>
        <w:spacing w:before="5"/>
        <w:ind w:left="0"/>
        <w:rPr>
          <w:sz w:val="17"/>
        </w:rPr>
      </w:pPr>
    </w:p>
    <w:p>
      <w:pPr>
        <w:pStyle w:val="BodyText"/>
        <w:spacing w:line="242" w:lineRule="auto"/>
        <w:ind w:right="1035"/>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69</w:t>
      </w:r>
      <w:r>
        <w:rPr>
          <w:rFonts w:ascii="TeX Gyre Bonum" w:hAnsi="TeX Gyre Bonum"/>
          <w:b/>
          <w:spacing w:val="-20"/>
          <w:w w:val="110"/>
        </w:rPr>
        <w:t> </w:t>
      </w:r>
      <w:r>
        <w:rPr>
          <w:rFonts w:ascii="TeX Gyre Bonum" w:hAnsi="TeX Gyre Bonum"/>
          <w:b/>
          <w:w w:val="110"/>
        </w:rPr>
        <w:t>C.-</w:t>
      </w:r>
      <w:r>
        <w:rPr>
          <w:rFonts w:ascii="TeX Gyre Bonum" w:hAnsi="TeX Gyre Bonum"/>
          <w:b/>
          <w:spacing w:val="-21"/>
          <w:w w:val="110"/>
        </w:rPr>
        <w:t> </w:t>
      </w:r>
      <w:r>
        <w:rPr>
          <w:w w:val="110"/>
        </w:rPr>
        <w:t>Este</w:t>
      </w:r>
      <w:r>
        <w:rPr>
          <w:spacing w:val="-3"/>
          <w:w w:val="110"/>
        </w:rPr>
        <w:t> </w:t>
      </w:r>
      <w:r>
        <w:rPr>
          <w:w w:val="110"/>
        </w:rPr>
        <w:t>impuesto</w:t>
      </w:r>
      <w:r>
        <w:rPr>
          <w:spacing w:val="-2"/>
          <w:w w:val="110"/>
        </w:rPr>
        <w:t> </w:t>
      </w:r>
      <w:r>
        <w:rPr>
          <w:w w:val="110"/>
        </w:rPr>
        <w:t>se</w:t>
      </w:r>
      <w:r>
        <w:rPr>
          <w:spacing w:val="-3"/>
          <w:w w:val="110"/>
        </w:rPr>
        <w:t> </w:t>
      </w:r>
      <w:r>
        <w:rPr>
          <w:w w:val="110"/>
        </w:rPr>
        <w:t>pagará</w:t>
      </w:r>
      <w:r>
        <w:rPr>
          <w:spacing w:val="2"/>
          <w:w w:val="110"/>
        </w:rPr>
        <w:t> </w:t>
      </w:r>
      <w:r>
        <w:rPr>
          <w:w w:val="110"/>
        </w:rPr>
        <w:t>mediante</w:t>
      </w:r>
      <w:r>
        <w:rPr>
          <w:spacing w:val="-4"/>
          <w:w w:val="110"/>
        </w:rPr>
        <w:t> </w:t>
      </w:r>
      <w:r>
        <w:rPr>
          <w:w w:val="110"/>
        </w:rPr>
        <w:t>declaración, en</w:t>
      </w:r>
      <w:r>
        <w:rPr>
          <w:spacing w:val="-3"/>
          <w:w w:val="110"/>
        </w:rPr>
        <w:t> </w:t>
      </w:r>
      <w:r>
        <w:rPr>
          <w:w w:val="110"/>
        </w:rPr>
        <w:t>la</w:t>
      </w:r>
      <w:r>
        <w:rPr>
          <w:spacing w:val="-2"/>
          <w:w w:val="110"/>
        </w:rPr>
        <w:t> </w:t>
      </w:r>
      <w:r>
        <w:rPr>
          <w:w w:val="110"/>
        </w:rPr>
        <w:t>forma</w:t>
      </w:r>
      <w:r>
        <w:rPr>
          <w:spacing w:val="-3"/>
          <w:w w:val="110"/>
        </w:rPr>
        <w:t> </w:t>
      </w:r>
      <w:r>
        <w:rPr>
          <w:w w:val="110"/>
        </w:rPr>
        <w:t>oficial</w:t>
      </w:r>
      <w:r>
        <w:rPr>
          <w:spacing w:val="-3"/>
          <w:w w:val="110"/>
        </w:rPr>
        <w:t> </w:t>
      </w:r>
      <w:r>
        <w:rPr>
          <w:w w:val="110"/>
        </w:rPr>
        <w:t>aprobada</w:t>
      </w:r>
      <w:r>
        <w:rPr>
          <w:spacing w:val="-2"/>
          <w:w w:val="110"/>
        </w:rPr>
        <w:t> </w:t>
      </w:r>
      <w:r>
        <w:rPr>
          <w:w w:val="110"/>
        </w:rPr>
        <w:t>por la Secretaría de Finanzas, a más tardar el día diez del mes siguiente a aquél en que se paguen    las contraprestaciones, salvo las excepciones que se establezcan en las Reglas de carácter  general.</w:t>
      </w:r>
    </w:p>
    <w:p>
      <w:pPr>
        <w:pStyle w:val="BodyText"/>
        <w:spacing w:line="247" w:lineRule="auto" w:before="2"/>
        <w:ind w:right="1030"/>
        <w:jc w:val="both"/>
      </w:pPr>
      <w:r>
        <w:rPr>
          <w:w w:val="110"/>
        </w:rPr>
        <w:t>La persona física o jurídica colectiva que, en su carácter de intermediario,  promotor  o  facilitador a través de plataformas tecnológicas, intervenga de cualquier  forma en el cobro  de  las erogaciones por el servicio de hospedaje y, en caso de que se cubra a través de ella  el impuesto sobre hospedaje, deberá presentar a más tardar el día diez del mes calendario  siguiente o el día hábil siguiente, una declaración de manera agregada, por el total de las erogaciones, de conformidad con los formatos y mecanismos que para tal efecto establezca la Secretaría de</w:t>
      </w:r>
      <w:r>
        <w:rPr>
          <w:spacing w:val="21"/>
          <w:w w:val="110"/>
        </w:rPr>
        <w:t> </w:t>
      </w:r>
      <w:r>
        <w:rPr>
          <w:w w:val="110"/>
        </w:rPr>
        <w:t>Finanzas.</w:t>
      </w:r>
    </w:p>
    <w:p>
      <w:pPr>
        <w:pStyle w:val="BodyText"/>
        <w:spacing w:before="3"/>
        <w:ind w:left="0"/>
        <w:rPr>
          <w:sz w:val="21"/>
        </w:rPr>
      </w:pPr>
    </w:p>
    <w:p>
      <w:pPr>
        <w:pStyle w:val="BodyText"/>
        <w:spacing w:line="247" w:lineRule="auto"/>
        <w:ind w:right="1032"/>
        <w:jc w:val="both"/>
      </w:pPr>
      <w:r>
        <w:rPr>
          <w:w w:val="110"/>
        </w:rPr>
        <w:t>Cuando la persona física o jurídica colectiva, en su carácter de intermediario, promotor o facilitador, por medio de plataformas tecnológicas, entere el pago del impuesto sobre hospedaje, liberará al prestador del servicio de hospedaje y a las personas que recibieron el servicio, de las obligaciones relacionadas con este impuesto.</w:t>
      </w:r>
    </w:p>
    <w:p>
      <w:pPr>
        <w:pStyle w:val="BodyText"/>
        <w:spacing w:before="190"/>
        <w:ind w:right="1034"/>
        <w:jc w:val="both"/>
      </w:pPr>
      <w:r>
        <w:rPr>
          <w:rFonts w:ascii="TeX Gyre Bonum" w:hAnsi="TeX Gyre Bonum"/>
          <w:b/>
          <w:w w:val="110"/>
        </w:rPr>
        <w:t>Artículo 69 D.- </w:t>
      </w:r>
      <w:r>
        <w:rPr>
          <w:w w:val="110"/>
        </w:rPr>
        <w:t>La Secretaría de Finanzas podrá determinar presuntivamente la base gravable o fuente generadora de este impuesto cuando se actualicen los supuestos establecidos en el artículo 49.</w:t>
      </w:r>
    </w:p>
    <w:p>
      <w:pPr>
        <w:pStyle w:val="BodyText"/>
        <w:spacing w:before="1"/>
        <w:ind w:left="0"/>
        <w:rPr>
          <w:sz w:val="21"/>
        </w:rPr>
      </w:pPr>
    </w:p>
    <w:p>
      <w:pPr>
        <w:pStyle w:val="BodyText"/>
        <w:spacing w:line="249" w:lineRule="auto"/>
        <w:ind w:right="1032"/>
        <w:jc w:val="both"/>
      </w:pPr>
      <w:r>
        <w:rPr>
          <w:w w:val="110"/>
        </w:rPr>
        <w:t>Para tales efectos la autoridad tomará el número de  habitaciones,  cuartos  o  espacios destinados al alojamiento y lo multiplicará por el costo promedio diario de la tarifa establecida y lo</w:t>
      </w:r>
      <w:r>
        <w:rPr>
          <w:spacing w:val="10"/>
          <w:w w:val="110"/>
        </w:rPr>
        <w:t> </w:t>
      </w:r>
      <w:r>
        <w:rPr>
          <w:w w:val="110"/>
        </w:rPr>
        <w:t>elevará</w:t>
      </w:r>
      <w:r>
        <w:rPr>
          <w:spacing w:val="10"/>
          <w:w w:val="110"/>
        </w:rPr>
        <w:t> </w:t>
      </w:r>
      <w:r>
        <w:rPr>
          <w:w w:val="110"/>
        </w:rPr>
        <w:t>al</w:t>
      </w:r>
      <w:r>
        <w:rPr>
          <w:spacing w:val="10"/>
          <w:w w:val="110"/>
        </w:rPr>
        <w:t> </w:t>
      </w:r>
      <w:r>
        <w:rPr>
          <w:w w:val="110"/>
        </w:rPr>
        <w:t>periodo</w:t>
      </w:r>
      <w:r>
        <w:rPr>
          <w:spacing w:val="11"/>
          <w:w w:val="110"/>
        </w:rPr>
        <w:t> </w:t>
      </w:r>
      <w:r>
        <w:rPr>
          <w:w w:val="110"/>
        </w:rPr>
        <w:t>sujeto</w:t>
      </w:r>
      <w:r>
        <w:rPr>
          <w:spacing w:val="10"/>
          <w:w w:val="110"/>
        </w:rPr>
        <w:t> </w:t>
      </w:r>
      <w:r>
        <w:rPr>
          <w:w w:val="110"/>
        </w:rPr>
        <w:t>a</w:t>
      </w:r>
      <w:r>
        <w:rPr>
          <w:spacing w:val="10"/>
          <w:w w:val="110"/>
        </w:rPr>
        <w:t> </w:t>
      </w:r>
      <w:r>
        <w:rPr>
          <w:w w:val="110"/>
        </w:rPr>
        <w:t>revisión,</w:t>
      </w:r>
      <w:r>
        <w:rPr>
          <w:spacing w:val="11"/>
          <w:w w:val="110"/>
        </w:rPr>
        <w:t> </w:t>
      </w:r>
      <w:r>
        <w:rPr>
          <w:w w:val="110"/>
        </w:rPr>
        <w:t>siendo</w:t>
      </w:r>
      <w:r>
        <w:rPr>
          <w:spacing w:val="9"/>
          <w:w w:val="110"/>
        </w:rPr>
        <w:t> </w:t>
      </w:r>
      <w:r>
        <w:rPr>
          <w:w w:val="110"/>
        </w:rPr>
        <w:t>el</w:t>
      </w:r>
      <w:r>
        <w:rPr>
          <w:spacing w:val="10"/>
          <w:w w:val="110"/>
        </w:rPr>
        <w:t> </w:t>
      </w:r>
      <w:r>
        <w:rPr>
          <w:w w:val="110"/>
        </w:rPr>
        <w:t>resultado</w:t>
      </w:r>
      <w:r>
        <w:rPr>
          <w:spacing w:val="10"/>
          <w:w w:val="110"/>
        </w:rPr>
        <w:t> </w:t>
      </w:r>
      <w:r>
        <w:rPr>
          <w:w w:val="110"/>
        </w:rPr>
        <w:t>la</w:t>
      </w:r>
      <w:r>
        <w:rPr>
          <w:spacing w:val="10"/>
          <w:w w:val="110"/>
        </w:rPr>
        <w:t> </w:t>
      </w:r>
      <w:r>
        <w:rPr>
          <w:w w:val="110"/>
        </w:rPr>
        <w:t>base</w:t>
      </w:r>
      <w:r>
        <w:rPr>
          <w:spacing w:val="9"/>
          <w:w w:val="110"/>
        </w:rPr>
        <w:t> </w:t>
      </w:r>
      <w:r>
        <w:rPr>
          <w:w w:val="110"/>
        </w:rPr>
        <w:t>del</w:t>
      </w:r>
      <w:r>
        <w:rPr>
          <w:spacing w:val="10"/>
          <w:w w:val="110"/>
        </w:rPr>
        <w:t> </w:t>
      </w:r>
      <w:r>
        <w:rPr>
          <w:w w:val="110"/>
        </w:rPr>
        <w:t>impuesto.</w:t>
      </w:r>
    </w:p>
    <w:p>
      <w:pPr>
        <w:pStyle w:val="BodyText"/>
        <w:spacing w:before="2"/>
        <w:ind w:left="0"/>
      </w:pPr>
    </w:p>
    <w:p>
      <w:pPr>
        <w:pStyle w:val="BodyText"/>
        <w:spacing w:line="249" w:lineRule="auto" w:before="1"/>
        <w:ind w:right="1032"/>
        <w:jc w:val="both"/>
      </w:pPr>
      <w:r>
        <w:rPr>
          <w:w w:val="110"/>
        </w:rPr>
        <w:t>El costo promedio diario se determinará sumando las diferentes tarifas vigentes al momento de la revisión y el resultado obtenido se dividirá entre el número de tarifas establecidas por el prestador del servicio de</w:t>
      </w:r>
      <w:r>
        <w:rPr>
          <w:spacing w:val="40"/>
          <w:w w:val="110"/>
        </w:rPr>
        <w:t> </w:t>
      </w:r>
      <w:r>
        <w:rPr>
          <w:w w:val="110"/>
        </w:rPr>
        <w:t>hospedaje.</w:t>
      </w:r>
    </w:p>
    <w:p>
      <w:pPr>
        <w:pStyle w:val="BodyText"/>
        <w:spacing w:before="4"/>
        <w:ind w:left="0"/>
      </w:pPr>
    </w:p>
    <w:p>
      <w:pPr>
        <w:pStyle w:val="BodyText"/>
        <w:spacing w:line="247" w:lineRule="auto"/>
        <w:ind w:right="1036"/>
        <w:jc w:val="both"/>
      </w:pPr>
      <w:r>
        <w:rPr>
          <w:w w:val="110"/>
        </w:rPr>
        <w:t>En caso de que el contribuyente no proporcione las tarifas a que se hace referencia en este artículo se tomará como referencia la tarifa más alta que tenga a la vista a la fecha del ejercicio  de las facultades de comprobación de la</w:t>
      </w:r>
      <w:r>
        <w:rPr>
          <w:spacing w:val="19"/>
          <w:w w:val="110"/>
        </w:rPr>
        <w:t> </w:t>
      </w:r>
      <w:r>
        <w:rPr>
          <w:w w:val="110"/>
        </w:rPr>
        <w:t>autoridad.</w:t>
      </w:r>
    </w:p>
    <w:p>
      <w:pPr>
        <w:pStyle w:val="BodyText"/>
        <w:spacing w:before="9"/>
        <w:ind w:left="0"/>
      </w:pPr>
    </w:p>
    <w:p>
      <w:pPr>
        <w:pStyle w:val="BodyText"/>
        <w:spacing w:line="247" w:lineRule="auto"/>
        <w:ind w:right="1036"/>
        <w:jc w:val="both"/>
      </w:pPr>
      <w:r>
        <w:rPr>
          <w:w w:val="110"/>
        </w:rPr>
        <w:t>De no contar con los elementos para determinar el número de espacios destinados al alojamiento, se tomará como base los ingresos </w:t>
      </w:r>
      <w:r>
        <w:rPr>
          <w:spacing w:val="3"/>
          <w:w w:val="110"/>
        </w:rPr>
        <w:t>de </w:t>
      </w:r>
      <w:r>
        <w:rPr>
          <w:w w:val="110"/>
        </w:rPr>
        <w:t>las operaciones normales observadas durante un mínimo de 5 días, y el promedio diario que resulte se multiplicará por el número de días que comprenda el periodo de</w:t>
      </w:r>
      <w:r>
        <w:rPr>
          <w:spacing w:val="40"/>
          <w:w w:val="110"/>
        </w:rPr>
        <w:t> </w:t>
      </w:r>
      <w:r>
        <w:rPr>
          <w:w w:val="110"/>
        </w:rPr>
        <w:t>revisión.</w:t>
      </w:r>
    </w:p>
    <w:p>
      <w:pPr>
        <w:pStyle w:val="BodyText"/>
        <w:spacing w:line="242" w:lineRule="auto" w:before="191"/>
        <w:ind w:right="1034"/>
        <w:jc w:val="both"/>
      </w:pPr>
      <w:r>
        <w:rPr>
          <w:rFonts w:ascii="TeX Gyre Bonum" w:hAnsi="TeX Gyre Bonum"/>
          <w:b/>
          <w:w w:val="110"/>
        </w:rPr>
        <w:t>Artículo 69 E.- </w:t>
      </w:r>
      <w:r>
        <w:rPr>
          <w:w w:val="110"/>
        </w:rPr>
        <w:t>Las personas que presten los servicios de hospedaje, así como las personas físicas y las jurídicas colectivas a que se refiere  el párrafo tercero del artículo 69 A, además de  las obligaciones establecidas en otros artículos de este Código y en las demás disposiciones fiscales, tendrán las</w:t>
      </w:r>
      <w:r>
        <w:rPr>
          <w:spacing w:val="33"/>
          <w:w w:val="110"/>
        </w:rPr>
        <w:t> </w:t>
      </w:r>
      <w:r>
        <w:rPr>
          <w:w w:val="110"/>
        </w:rPr>
        <w:t>siguientes:</w:t>
      </w:r>
    </w:p>
    <w:p>
      <w:pPr>
        <w:pStyle w:val="BodyText"/>
        <w:spacing w:before="190"/>
        <w:jc w:val="both"/>
      </w:pPr>
      <w:r>
        <w:rPr>
          <w:rFonts w:ascii="TeX Gyre Bonum" w:hAnsi="TeX Gyre Bonum"/>
          <w:b/>
          <w:w w:val="110"/>
        </w:rPr>
        <w:t>a). </w:t>
      </w:r>
      <w:r>
        <w:rPr>
          <w:w w:val="110"/>
        </w:rPr>
        <w:t>Solicitar su inscripción en el Registro Estatal de Contribuyentes.</w:t>
      </w:r>
    </w:p>
    <w:p>
      <w:pPr>
        <w:pStyle w:val="ListParagraph"/>
        <w:numPr>
          <w:ilvl w:val="0"/>
          <w:numId w:val="73"/>
        </w:numPr>
        <w:tabs>
          <w:tab w:pos="711" w:val="left" w:leader="none"/>
        </w:tabs>
        <w:spacing w:line="242" w:lineRule="auto" w:before="179" w:after="0"/>
        <w:ind w:left="458" w:right="1033" w:firstLine="0"/>
        <w:jc w:val="both"/>
        <w:rPr>
          <w:sz w:val="20"/>
        </w:rPr>
      </w:pPr>
      <w:r>
        <w:rPr>
          <w:w w:val="110"/>
          <w:sz w:val="20"/>
        </w:rPr>
        <w:t>Trasladar el impuesto en forma expresa y por separado en el comprobante correspondiente, a las personas que reciban los servicios de hospedaje y enterarlo dentro del plazo señalado en    esta sección. El comprobante que se emita para tal efecto, por el prestador de servicios, se asimilará a una constancia de</w:t>
      </w:r>
      <w:r>
        <w:rPr>
          <w:spacing w:val="4"/>
          <w:w w:val="110"/>
          <w:sz w:val="20"/>
        </w:rPr>
        <w:t> </w:t>
      </w:r>
      <w:r>
        <w:rPr>
          <w:w w:val="110"/>
          <w:sz w:val="20"/>
        </w:rPr>
        <w:t>retención.</w:t>
      </w:r>
    </w:p>
    <w:p>
      <w:pPr>
        <w:spacing w:after="0" w:line="242"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85" name="image2.png"/>
            <wp:cNvGraphicFramePr>
              <a:graphicFrameLocks noChangeAspect="1"/>
            </wp:cNvGraphicFramePr>
            <a:graphic>
              <a:graphicData uri="http://schemas.openxmlformats.org/drawingml/2006/picture">
                <pic:pic>
                  <pic:nvPicPr>
                    <pic:cNvPr id="1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73"/>
        </w:numPr>
        <w:tabs>
          <w:tab w:pos="803" w:val="left" w:leader="none"/>
        </w:tabs>
        <w:spacing w:line="236" w:lineRule="exact" w:before="9" w:after="0"/>
        <w:ind w:left="458" w:right="1034" w:firstLine="0"/>
        <w:jc w:val="both"/>
        <w:rPr>
          <w:sz w:val="20"/>
        </w:rPr>
      </w:pPr>
      <w:r>
        <w:rPr>
          <w:w w:val="110"/>
          <w:sz w:val="20"/>
        </w:rPr>
        <w:t>Llevar un registro en el que se consigne el monto correspondiente al valor de la contraprestación</w:t>
      </w:r>
      <w:r>
        <w:rPr>
          <w:spacing w:val="10"/>
          <w:w w:val="110"/>
          <w:sz w:val="20"/>
        </w:rPr>
        <w:t> </w:t>
      </w:r>
      <w:r>
        <w:rPr>
          <w:w w:val="110"/>
          <w:sz w:val="20"/>
        </w:rPr>
        <w:t>por</w:t>
      </w:r>
      <w:r>
        <w:rPr>
          <w:spacing w:val="11"/>
          <w:w w:val="110"/>
          <w:sz w:val="20"/>
        </w:rPr>
        <w:t> </w:t>
      </w:r>
      <w:r>
        <w:rPr>
          <w:w w:val="110"/>
          <w:sz w:val="20"/>
        </w:rPr>
        <w:t>los</w:t>
      </w:r>
      <w:r>
        <w:rPr>
          <w:spacing w:val="7"/>
          <w:w w:val="110"/>
          <w:sz w:val="20"/>
        </w:rPr>
        <w:t> </w:t>
      </w:r>
      <w:r>
        <w:rPr>
          <w:w w:val="110"/>
          <w:sz w:val="20"/>
        </w:rPr>
        <w:t>servicios</w:t>
      </w:r>
      <w:r>
        <w:rPr>
          <w:spacing w:val="9"/>
          <w:w w:val="110"/>
          <w:sz w:val="20"/>
        </w:rPr>
        <w:t> </w:t>
      </w:r>
      <w:r>
        <w:rPr>
          <w:w w:val="110"/>
          <w:sz w:val="20"/>
        </w:rPr>
        <w:t>de</w:t>
      </w:r>
      <w:r>
        <w:rPr>
          <w:spacing w:val="9"/>
          <w:w w:val="110"/>
          <w:sz w:val="20"/>
        </w:rPr>
        <w:t> </w:t>
      </w:r>
      <w:r>
        <w:rPr>
          <w:w w:val="110"/>
          <w:sz w:val="20"/>
        </w:rPr>
        <w:t>hospedaje</w:t>
      </w:r>
      <w:r>
        <w:rPr>
          <w:spacing w:val="10"/>
          <w:w w:val="110"/>
          <w:sz w:val="20"/>
        </w:rPr>
        <w:t> </w:t>
      </w:r>
      <w:r>
        <w:rPr>
          <w:w w:val="110"/>
          <w:sz w:val="20"/>
        </w:rPr>
        <w:t>y</w:t>
      </w:r>
      <w:r>
        <w:rPr>
          <w:spacing w:val="15"/>
          <w:w w:val="110"/>
          <w:sz w:val="20"/>
        </w:rPr>
        <w:t> </w:t>
      </w:r>
      <w:r>
        <w:rPr>
          <w:w w:val="110"/>
          <w:sz w:val="20"/>
        </w:rPr>
        <w:t>los</w:t>
      </w:r>
      <w:r>
        <w:rPr>
          <w:spacing w:val="10"/>
          <w:w w:val="110"/>
          <w:sz w:val="20"/>
        </w:rPr>
        <w:t> </w:t>
      </w:r>
      <w:r>
        <w:rPr>
          <w:w w:val="110"/>
          <w:sz w:val="20"/>
        </w:rPr>
        <w:t>datos</w:t>
      </w:r>
      <w:r>
        <w:rPr>
          <w:spacing w:val="9"/>
          <w:w w:val="110"/>
          <w:sz w:val="20"/>
        </w:rPr>
        <w:t> </w:t>
      </w:r>
      <w:r>
        <w:rPr>
          <w:w w:val="110"/>
          <w:sz w:val="20"/>
        </w:rPr>
        <w:t>relativos</w:t>
      </w:r>
      <w:r>
        <w:rPr>
          <w:spacing w:val="9"/>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ocupación.</w:t>
      </w:r>
    </w:p>
    <w:p>
      <w:pPr>
        <w:pStyle w:val="BodyText"/>
        <w:spacing w:line="242" w:lineRule="auto" w:before="192"/>
        <w:ind w:right="1032"/>
        <w:jc w:val="both"/>
      </w:pPr>
      <w:r>
        <w:rPr>
          <w:rFonts w:ascii="TeX Gyre Bonum" w:hAnsi="TeX Gyre Bonum"/>
          <w:b/>
          <w:w w:val="110"/>
        </w:rPr>
        <w:t>Artículo 69 E Bis.- </w:t>
      </w:r>
      <w:r>
        <w:rPr>
          <w:w w:val="110"/>
        </w:rPr>
        <w:t>La persona física o jurídica colectiva que, en su carácter de intermediario, promotor o facilitador, realice por medio de plataformas tecnológicas, el cobro de las  erogaciones por el servicio de hospedaje y en caso de que se cubra a través de ella el impuesto sobre</w:t>
      </w:r>
      <w:r>
        <w:rPr>
          <w:spacing w:val="9"/>
          <w:w w:val="110"/>
        </w:rPr>
        <w:t> </w:t>
      </w:r>
      <w:r>
        <w:rPr>
          <w:w w:val="110"/>
        </w:rPr>
        <w:t>hospedaje</w:t>
      </w:r>
      <w:r>
        <w:rPr>
          <w:spacing w:val="9"/>
          <w:w w:val="110"/>
        </w:rPr>
        <w:t> </w:t>
      </w:r>
      <w:r>
        <w:rPr>
          <w:w w:val="110"/>
        </w:rPr>
        <w:t>como</w:t>
      </w:r>
      <w:r>
        <w:rPr>
          <w:spacing w:val="13"/>
          <w:w w:val="110"/>
        </w:rPr>
        <w:t> </w:t>
      </w:r>
      <w:r>
        <w:rPr>
          <w:w w:val="110"/>
        </w:rPr>
        <w:t>se</w:t>
      </w:r>
      <w:r>
        <w:rPr>
          <w:spacing w:val="9"/>
          <w:w w:val="110"/>
        </w:rPr>
        <w:t> </w:t>
      </w:r>
      <w:r>
        <w:rPr>
          <w:w w:val="110"/>
        </w:rPr>
        <w:t>prevé</w:t>
      </w:r>
      <w:r>
        <w:rPr>
          <w:spacing w:val="9"/>
          <w:w w:val="110"/>
        </w:rPr>
        <w:t> </w:t>
      </w:r>
      <w:r>
        <w:rPr>
          <w:w w:val="110"/>
        </w:rPr>
        <w:t>en</w:t>
      </w:r>
      <w:r>
        <w:rPr>
          <w:spacing w:val="10"/>
          <w:w w:val="110"/>
        </w:rPr>
        <w:t> </w:t>
      </w:r>
      <w:r>
        <w:rPr>
          <w:w w:val="110"/>
        </w:rPr>
        <w:t>el</w:t>
      </w:r>
      <w:r>
        <w:rPr>
          <w:spacing w:val="10"/>
          <w:w w:val="110"/>
        </w:rPr>
        <w:t> </w:t>
      </w:r>
      <w:r>
        <w:rPr>
          <w:w w:val="110"/>
        </w:rPr>
        <w:t>artículo</w:t>
      </w:r>
      <w:r>
        <w:rPr>
          <w:spacing w:val="11"/>
          <w:w w:val="110"/>
        </w:rPr>
        <w:t> </w:t>
      </w:r>
      <w:r>
        <w:rPr>
          <w:w w:val="110"/>
        </w:rPr>
        <w:t>69</w:t>
      </w:r>
      <w:r>
        <w:rPr>
          <w:spacing w:val="12"/>
          <w:w w:val="110"/>
        </w:rPr>
        <w:t> </w:t>
      </w:r>
      <w:r>
        <w:rPr>
          <w:w w:val="110"/>
        </w:rPr>
        <w:t>A</w:t>
      </w:r>
      <w:r>
        <w:rPr>
          <w:spacing w:val="6"/>
          <w:w w:val="110"/>
        </w:rPr>
        <w:t> </w:t>
      </w:r>
      <w:r>
        <w:rPr>
          <w:w w:val="110"/>
        </w:rPr>
        <w:t>estará</w:t>
      </w:r>
      <w:r>
        <w:rPr>
          <w:spacing w:val="10"/>
          <w:w w:val="110"/>
        </w:rPr>
        <w:t> </w:t>
      </w:r>
      <w:r>
        <w:rPr>
          <w:w w:val="110"/>
        </w:rPr>
        <w:t>obligada</w:t>
      </w:r>
      <w:r>
        <w:rPr>
          <w:spacing w:val="10"/>
          <w:w w:val="110"/>
        </w:rPr>
        <w:t> </w:t>
      </w:r>
      <w:r>
        <w:rPr>
          <w:w w:val="110"/>
        </w:rPr>
        <w:t>a:</w:t>
      </w:r>
    </w:p>
    <w:p>
      <w:pPr>
        <w:pStyle w:val="ListParagraph"/>
        <w:numPr>
          <w:ilvl w:val="0"/>
          <w:numId w:val="74"/>
        </w:numPr>
        <w:tabs>
          <w:tab w:pos="683" w:val="left" w:leader="none"/>
        </w:tabs>
        <w:spacing w:line="240" w:lineRule="auto" w:before="190" w:after="0"/>
        <w:ind w:left="458" w:right="1034" w:firstLine="0"/>
        <w:jc w:val="both"/>
        <w:rPr>
          <w:sz w:val="20"/>
        </w:rPr>
      </w:pPr>
      <w:r>
        <w:rPr>
          <w:w w:val="110"/>
          <w:sz w:val="20"/>
        </w:rPr>
        <w:t>Inscribirse al Registro Estatal de Contribuyentes en su carácter de intermediario, promotor o facilitador a efecto de coadyuvar en el cumplimiento de lo establecido en el artículo 69 A de esta ley.</w:t>
      </w:r>
    </w:p>
    <w:p>
      <w:pPr>
        <w:pStyle w:val="ListParagraph"/>
        <w:numPr>
          <w:ilvl w:val="0"/>
          <w:numId w:val="74"/>
        </w:numPr>
        <w:tabs>
          <w:tab w:pos="810" w:val="left" w:leader="none"/>
        </w:tabs>
        <w:spacing w:line="240" w:lineRule="auto" w:before="192" w:after="0"/>
        <w:ind w:left="458" w:right="1031" w:firstLine="0"/>
        <w:jc w:val="both"/>
        <w:rPr>
          <w:sz w:val="20"/>
        </w:rPr>
      </w:pPr>
      <w:r>
        <w:rPr>
          <w:w w:val="110"/>
          <w:sz w:val="20"/>
        </w:rPr>
        <w:t>Enterar el impuesto sobre hospedaje que se haya pagado a través de las plataformas tecnológicas, mediante declaración mensual a través de los mecanismos definidos por la Secretaría de</w:t>
      </w:r>
      <w:r>
        <w:rPr>
          <w:spacing w:val="21"/>
          <w:w w:val="110"/>
          <w:sz w:val="20"/>
        </w:rPr>
        <w:t> </w:t>
      </w:r>
      <w:r>
        <w:rPr>
          <w:w w:val="110"/>
          <w:sz w:val="20"/>
        </w:rPr>
        <w:t>Finanzas.</w:t>
      </w:r>
    </w:p>
    <w:p>
      <w:pPr>
        <w:pStyle w:val="BodyText"/>
        <w:ind w:left="0"/>
        <w:rPr>
          <w:sz w:val="18"/>
        </w:rPr>
      </w:pPr>
    </w:p>
    <w:p>
      <w:pPr>
        <w:pStyle w:val="ListParagraph"/>
        <w:numPr>
          <w:ilvl w:val="0"/>
          <w:numId w:val="74"/>
        </w:numPr>
        <w:tabs>
          <w:tab w:pos="851" w:val="left" w:leader="none"/>
        </w:tabs>
        <w:spacing w:line="230" w:lineRule="auto" w:before="0" w:after="0"/>
        <w:ind w:left="458" w:right="1035" w:firstLine="0"/>
        <w:jc w:val="both"/>
        <w:rPr>
          <w:sz w:val="20"/>
        </w:rPr>
      </w:pPr>
      <w:r>
        <w:rPr>
          <w:w w:val="110"/>
          <w:sz w:val="20"/>
        </w:rPr>
        <w:t>Presentar declaraciones de manera mensual  agregada hasta  en tanto no presente el aviso  de</w:t>
      </w:r>
      <w:r>
        <w:rPr>
          <w:spacing w:val="9"/>
          <w:w w:val="110"/>
          <w:sz w:val="20"/>
        </w:rPr>
        <w:t> </w:t>
      </w:r>
      <w:r>
        <w:rPr>
          <w:w w:val="110"/>
          <w:sz w:val="20"/>
        </w:rPr>
        <w:t>baja</w:t>
      </w:r>
      <w:r>
        <w:rPr>
          <w:spacing w:val="10"/>
          <w:w w:val="110"/>
          <w:sz w:val="20"/>
        </w:rPr>
        <w:t> </w:t>
      </w:r>
      <w:r>
        <w:rPr>
          <w:w w:val="110"/>
          <w:sz w:val="20"/>
        </w:rPr>
        <w:t>al</w:t>
      </w:r>
      <w:r>
        <w:rPr>
          <w:spacing w:val="11"/>
          <w:w w:val="110"/>
          <w:sz w:val="20"/>
        </w:rPr>
        <w:t> </w:t>
      </w:r>
      <w:r>
        <w:rPr>
          <w:w w:val="110"/>
          <w:sz w:val="20"/>
        </w:rPr>
        <w:t>registro</w:t>
      </w:r>
      <w:r>
        <w:rPr>
          <w:spacing w:val="9"/>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suspensión</w:t>
      </w:r>
      <w:r>
        <w:rPr>
          <w:spacing w:val="10"/>
          <w:w w:val="110"/>
          <w:sz w:val="20"/>
        </w:rPr>
        <w:t> </w:t>
      </w:r>
      <w:r>
        <w:rPr>
          <w:w w:val="110"/>
          <w:sz w:val="20"/>
        </w:rPr>
        <w:t>temporal</w:t>
      </w:r>
      <w:r>
        <w:rPr>
          <w:spacing w:val="16"/>
          <w:w w:val="110"/>
          <w:sz w:val="20"/>
        </w:rPr>
        <w:t> </w:t>
      </w:r>
      <w:r>
        <w:rPr>
          <w:w w:val="110"/>
          <w:sz w:val="20"/>
        </w:rPr>
        <w:t>de</w:t>
      </w:r>
      <w:r>
        <w:rPr>
          <w:spacing w:val="10"/>
          <w:w w:val="110"/>
          <w:sz w:val="20"/>
        </w:rPr>
        <w:t> </w:t>
      </w:r>
      <w:r>
        <w:rPr>
          <w:w w:val="110"/>
          <w:sz w:val="20"/>
        </w:rPr>
        <w:t>actividades.</w:t>
      </w:r>
    </w:p>
    <w:p>
      <w:pPr>
        <w:pStyle w:val="BodyText"/>
        <w:spacing w:before="4"/>
        <w:ind w:left="0"/>
        <w:rPr>
          <w:sz w:val="21"/>
        </w:rPr>
      </w:pPr>
    </w:p>
    <w:p>
      <w:pPr>
        <w:pStyle w:val="BodyText"/>
        <w:spacing w:line="249" w:lineRule="auto"/>
        <w:ind w:right="1031"/>
        <w:jc w:val="both"/>
      </w:pPr>
      <w:r>
        <w:rPr>
          <w:w w:val="110"/>
        </w:rPr>
        <w:t>La Secretaría de Finanzas emitirá reglas de carácter general donde reglamente la forma de inscripción, suspensión de registro y cancelación de registro ante el Registro Estatal de Contribuyentes de persona física o jurídica colectiva en su carácter de intermediario, promotor   o</w:t>
      </w:r>
      <w:r>
        <w:rPr>
          <w:spacing w:val="10"/>
          <w:w w:val="110"/>
        </w:rPr>
        <w:t> </w:t>
      </w:r>
      <w:r>
        <w:rPr>
          <w:w w:val="110"/>
        </w:rPr>
        <w:t>facilitador,</w:t>
      </w:r>
      <w:r>
        <w:rPr>
          <w:spacing w:val="11"/>
          <w:w w:val="110"/>
        </w:rPr>
        <w:t> </w:t>
      </w:r>
      <w:r>
        <w:rPr>
          <w:w w:val="110"/>
        </w:rPr>
        <w:t>así</w:t>
      </w:r>
      <w:r>
        <w:rPr>
          <w:spacing w:val="10"/>
          <w:w w:val="110"/>
        </w:rPr>
        <w:t> </w:t>
      </w:r>
      <w:r>
        <w:rPr>
          <w:w w:val="110"/>
        </w:rPr>
        <w:t>como</w:t>
      </w:r>
      <w:r>
        <w:rPr>
          <w:spacing w:val="11"/>
          <w:w w:val="110"/>
        </w:rPr>
        <w:t> </w:t>
      </w:r>
      <w:r>
        <w:rPr>
          <w:w w:val="110"/>
        </w:rPr>
        <w:t>la</w:t>
      </w:r>
      <w:r>
        <w:rPr>
          <w:spacing w:val="7"/>
          <w:w w:val="110"/>
        </w:rPr>
        <w:t> </w:t>
      </w:r>
      <w:r>
        <w:rPr>
          <w:w w:val="110"/>
        </w:rPr>
        <w:t>forma</w:t>
      </w:r>
      <w:r>
        <w:rPr>
          <w:spacing w:val="9"/>
          <w:w w:val="110"/>
        </w:rPr>
        <w:t> </w:t>
      </w:r>
      <w:r>
        <w:rPr>
          <w:w w:val="110"/>
        </w:rPr>
        <w:t>de</w:t>
      </w:r>
      <w:r>
        <w:rPr>
          <w:spacing w:val="9"/>
          <w:w w:val="110"/>
        </w:rPr>
        <w:t> </w:t>
      </w:r>
      <w:r>
        <w:rPr>
          <w:w w:val="110"/>
        </w:rPr>
        <w:t>pago</w:t>
      </w:r>
      <w:r>
        <w:rPr>
          <w:spacing w:val="9"/>
          <w:w w:val="110"/>
        </w:rPr>
        <w:t> </w:t>
      </w:r>
      <w:r>
        <w:rPr>
          <w:w w:val="110"/>
        </w:rPr>
        <w:t>y</w:t>
      </w:r>
      <w:r>
        <w:rPr>
          <w:spacing w:val="10"/>
          <w:w w:val="110"/>
        </w:rPr>
        <w:t> </w:t>
      </w:r>
      <w:r>
        <w:rPr>
          <w:w w:val="110"/>
        </w:rPr>
        <w:t>entero</w:t>
      </w:r>
      <w:r>
        <w:rPr>
          <w:spacing w:val="8"/>
          <w:w w:val="110"/>
        </w:rPr>
        <w:t> </w:t>
      </w:r>
      <w:r>
        <w:rPr>
          <w:w w:val="110"/>
        </w:rPr>
        <w:t>del</w:t>
      </w:r>
      <w:r>
        <w:rPr>
          <w:spacing w:val="10"/>
          <w:w w:val="110"/>
        </w:rPr>
        <w:t> </w:t>
      </w:r>
      <w:r>
        <w:rPr>
          <w:w w:val="110"/>
        </w:rPr>
        <w:t>impuesto.</w:t>
      </w:r>
    </w:p>
    <w:p>
      <w:pPr>
        <w:pStyle w:val="BodyText"/>
        <w:spacing w:before="181"/>
        <w:ind w:right="1032"/>
        <w:jc w:val="both"/>
      </w:pPr>
      <w:r>
        <w:rPr>
          <w:rFonts w:ascii="TeX Gyre Bonum" w:hAnsi="TeX Gyre Bonum"/>
          <w:b/>
          <w:w w:val="110"/>
        </w:rPr>
        <w:t>Artículo 69 F.- </w:t>
      </w:r>
      <w:r>
        <w:rPr>
          <w:w w:val="110"/>
        </w:rPr>
        <w:t>Será depositada en el Fideicomiso para la Promoción del Turismo Sostenible y Desarrollo Artesanal que al efecto se constituya, una cantidad equivalente al porcentaje que se defina en la normatividad que regule los recursos recaudados por este impuesto.</w:t>
      </w:r>
    </w:p>
    <w:p>
      <w:pPr>
        <w:pStyle w:val="BodyText"/>
        <w:ind w:left="0"/>
        <w:rPr>
          <w:sz w:val="18"/>
        </w:rPr>
      </w:pPr>
    </w:p>
    <w:p>
      <w:pPr>
        <w:pStyle w:val="BodyText"/>
        <w:spacing w:line="230" w:lineRule="auto"/>
        <w:ind w:right="1036"/>
        <w:jc w:val="both"/>
      </w:pPr>
      <w:r>
        <w:rPr>
          <w:rFonts w:ascii="TeX Gyre Bonum" w:hAnsi="TeX Gyre Bonum"/>
          <w:b/>
          <w:w w:val="105"/>
        </w:rPr>
        <w:t>Artículo 69 G.- </w:t>
      </w:r>
      <w:r>
        <w:rPr>
          <w:w w:val="105"/>
        </w:rPr>
        <w:t>El Fideicomiso para la Promoción  del  Turismo  Sostenible  y  Desarrollo  Artesanal tendrá por</w:t>
      </w:r>
      <w:r>
        <w:rPr>
          <w:spacing w:val="43"/>
          <w:w w:val="105"/>
        </w:rPr>
        <w:t> </w:t>
      </w:r>
      <w:r>
        <w:rPr>
          <w:w w:val="105"/>
        </w:rPr>
        <w:t>objeto:</w:t>
      </w:r>
    </w:p>
    <w:p>
      <w:pPr>
        <w:pStyle w:val="ListParagraph"/>
        <w:numPr>
          <w:ilvl w:val="0"/>
          <w:numId w:val="75"/>
        </w:numPr>
        <w:tabs>
          <w:tab w:pos="661" w:val="left" w:leader="none"/>
        </w:tabs>
        <w:spacing w:line="240" w:lineRule="auto" w:before="196" w:after="0"/>
        <w:ind w:left="660" w:right="0" w:hanging="203"/>
        <w:jc w:val="both"/>
        <w:rPr>
          <w:sz w:val="20"/>
        </w:rPr>
      </w:pPr>
      <w:r>
        <w:rPr>
          <w:w w:val="110"/>
          <w:sz w:val="20"/>
        </w:rPr>
        <w:t>La</w:t>
      </w:r>
      <w:r>
        <w:rPr>
          <w:spacing w:val="8"/>
          <w:w w:val="110"/>
          <w:sz w:val="20"/>
        </w:rPr>
        <w:t> </w:t>
      </w:r>
      <w:r>
        <w:rPr>
          <w:w w:val="110"/>
          <w:sz w:val="20"/>
        </w:rPr>
        <w:t>promoción</w:t>
      </w:r>
      <w:r>
        <w:rPr>
          <w:spacing w:val="9"/>
          <w:w w:val="110"/>
          <w:sz w:val="20"/>
        </w:rPr>
        <w:t> </w:t>
      </w:r>
      <w:r>
        <w:rPr>
          <w:w w:val="110"/>
          <w:sz w:val="20"/>
        </w:rPr>
        <w:t>nacional</w:t>
      </w:r>
      <w:r>
        <w:rPr>
          <w:spacing w:val="8"/>
          <w:w w:val="110"/>
          <w:sz w:val="20"/>
        </w:rPr>
        <w:t> </w:t>
      </w:r>
      <w:r>
        <w:rPr>
          <w:w w:val="110"/>
          <w:sz w:val="20"/>
        </w:rPr>
        <w:t>e</w:t>
      </w:r>
      <w:r>
        <w:rPr>
          <w:spacing w:val="6"/>
          <w:w w:val="110"/>
          <w:sz w:val="20"/>
        </w:rPr>
        <w:t> </w:t>
      </w:r>
      <w:r>
        <w:rPr>
          <w:w w:val="110"/>
          <w:sz w:val="20"/>
        </w:rPr>
        <w:t>internacional</w:t>
      </w:r>
      <w:r>
        <w:rPr>
          <w:spacing w:val="9"/>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8"/>
          <w:w w:val="110"/>
          <w:sz w:val="20"/>
        </w:rPr>
        <w:t> </w:t>
      </w:r>
      <w:r>
        <w:rPr>
          <w:w w:val="110"/>
          <w:sz w:val="20"/>
        </w:rPr>
        <w:t>México</w:t>
      </w:r>
      <w:r>
        <w:rPr>
          <w:spacing w:val="9"/>
          <w:w w:val="110"/>
          <w:sz w:val="20"/>
        </w:rPr>
        <w:t> </w:t>
      </w:r>
      <w:r>
        <w:rPr>
          <w:w w:val="110"/>
          <w:sz w:val="20"/>
        </w:rPr>
        <w:t>como</w:t>
      </w:r>
      <w:r>
        <w:rPr>
          <w:spacing w:val="10"/>
          <w:w w:val="110"/>
          <w:sz w:val="20"/>
        </w:rPr>
        <w:t> </w:t>
      </w:r>
      <w:r>
        <w:rPr>
          <w:w w:val="110"/>
          <w:sz w:val="20"/>
        </w:rPr>
        <w:t>destino</w:t>
      </w:r>
      <w:r>
        <w:rPr>
          <w:spacing w:val="9"/>
          <w:w w:val="110"/>
          <w:sz w:val="20"/>
        </w:rPr>
        <w:t> </w:t>
      </w:r>
      <w:r>
        <w:rPr>
          <w:w w:val="110"/>
          <w:sz w:val="20"/>
        </w:rPr>
        <w:t>turístico.</w:t>
      </w:r>
    </w:p>
    <w:p>
      <w:pPr>
        <w:pStyle w:val="ListParagraph"/>
        <w:numPr>
          <w:ilvl w:val="0"/>
          <w:numId w:val="75"/>
        </w:numPr>
        <w:tabs>
          <w:tab w:pos="738" w:val="left" w:leader="none"/>
        </w:tabs>
        <w:spacing w:line="242" w:lineRule="auto" w:before="178" w:after="0"/>
        <w:ind w:left="458" w:right="1034" w:firstLine="0"/>
        <w:jc w:val="both"/>
        <w:rPr>
          <w:sz w:val="20"/>
        </w:rPr>
      </w:pPr>
      <w:r>
        <w:rPr>
          <w:w w:val="110"/>
          <w:sz w:val="20"/>
        </w:rPr>
        <w:t>La promoción nacional e internacional del Estado de México para atraer congresos, convenciones, reuniones corporativas, ferias, exposiciones, programas de incentivos o cualquier tipo de reunión, evento o festival que genere la presencia de turistas y derrama económica al Estado de</w:t>
      </w:r>
      <w:r>
        <w:rPr>
          <w:spacing w:val="21"/>
          <w:w w:val="110"/>
          <w:sz w:val="20"/>
        </w:rPr>
        <w:t> </w:t>
      </w:r>
      <w:r>
        <w:rPr>
          <w:w w:val="110"/>
          <w:sz w:val="20"/>
        </w:rPr>
        <w:t>México.</w:t>
      </w:r>
    </w:p>
    <w:p>
      <w:pPr>
        <w:pStyle w:val="ListParagraph"/>
        <w:numPr>
          <w:ilvl w:val="0"/>
          <w:numId w:val="75"/>
        </w:numPr>
        <w:tabs>
          <w:tab w:pos="817" w:val="left" w:leader="none"/>
        </w:tabs>
        <w:spacing w:line="240" w:lineRule="auto" w:before="191" w:after="0"/>
        <w:ind w:left="816" w:right="0" w:hanging="359"/>
        <w:jc w:val="both"/>
        <w:rPr>
          <w:sz w:val="20"/>
        </w:rPr>
      </w:pPr>
      <w:r>
        <w:rPr>
          <w:w w:val="110"/>
          <w:sz w:val="20"/>
        </w:rPr>
        <w:t>El</w:t>
      </w:r>
      <w:r>
        <w:rPr>
          <w:spacing w:val="10"/>
          <w:w w:val="110"/>
          <w:sz w:val="20"/>
        </w:rPr>
        <w:t> </w:t>
      </w:r>
      <w:r>
        <w:rPr>
          <w:w w:val="110"/>
          <w:sz w:val="20"/>
        </w:rPr>
        <w:t>desarrollo</w:t>
      </w:r>
      <w:r>
        <w:rPr>
          <w:spacing w:val="10"/>
          <w:w w:val="110"/>
          <w:sz w:val="20"/>
        </w:rPr>
        <w:t> </w:t>
      </w:r>
      <w:r>
        <w:rPr>
          <w:w w:val="110"/>
          <w:sz w:val="20"/>
        </w:rPr>
        <w:t>de</w:t>
      </w:r>
      <w:r>
        <w:rPr>
          <w:spacing w:val="9"/>
          <w:w w:val="110"/>
          <w:sz w:val="20"/>
        </w:rPr>
        <w:t> </w:t>
      </w:r>
      <w:r>
        <w:rPr>
          <w:w w:val="110"/>
          <w:sz w:val="20"/>
        </w:rPr>
        <w:t>proyectos,</w:t>
      </w:r>
      <w:r>
        <w:rPr>
          <w:spacing w:val="11"/>
          <w:w w:val="110"/>
          <w:sz w:val="20"/>
        </w:rPr>
        <w:t> </w:t>
      </w:r>
      <w:r>
        <w:rPr>
          <w:w w:val="110"/>
          <w:sz w:val="20"/>
        </w:rPr>
        <w:t>construcción</w:t>
      </w:r>
      <w:r>
        <w:rPr>
          <w:spacing w:val="10"/>
          <w:w w:val="110"/>
          <w:sz w:val="20"/>
        </w:rPr>
        <w:t> </w:t>
      </w:r>
      <w:r>
        <w:rPr>
          <w:w w:val="110"/>
          <w:sz w:val="20"/>
        </w:rPr>
        <w:t>y</w:t>
      </w:r>
      <w:r>
        <w:rPr>
          <w:spacing w:val="11"/>
          <w:w w:val="110"/>
          <w:sz w:val="20"/>
        </w:rPr>
        <w:t> </w:t>
      </w:r>
      <w:r>
        <w:rPr>
          <w:w w:val="110"/>
          <w:sz w:val="20"/>
        </w:rPr>
        <w:t>equipamiento</w:t>
      </w:r>
      <w:r>
        <w:rPr>
          <w:spacing w:val="12"/>
          <w:w w:val="110"/>
          <w:sz w:val="20"/>
        </w:rPr>
        <w:t> </w:t>
      </w:r>
      <w:r>
        <w:rPr>
          <w:w w:val="110"/>
          <w:sz w:val="20"/>
        </w:rPr>
        <w:t>de</w:t>
      </w:r>
      <w:r>
        <w:rPr>
          <w:spacing w:val="9"/>
          <w:w w:val="110"/>
          <w:sz w:val="20"/>
        </w:rPr>
        <w:t> </w:t>
      </w:r>
      <w:r>
        <w:rPr>
          <w:w w:val="110"/>
          <w:sz w:val="20"/>
        </w:rPr>
        <w:t>infraestructura</w:t>
      </w:r>
      <w:r>
        <w:rPr>
          <w:spacing w:val="11"/>
          <w:w w:val="110"/>
          <w:sz w:val="20"/>
        </w:rPr>
        <w:t> </w:t>
      </w:r>
      <w:r>
        <w:rPr>
          <w:w w:val="110"/>
          <w:sz w:val="20"/>
        </w:rPr>
        <w:t>turística.</w:t>
      </w:r>
    </w:p>
    <w:p>
      <w:pPr>
        <w:pStyle w:val="BodyText"/>
        <w:spacing w:before="8"/>
        <w:ind w:left="0"/>
        <w:rPr>
          <w:sz w:val="19"/>
        </w:rPr>
      </w:pPr>
    </w:p>
    <w:p>
      <w:pPr>
        <w:pStyle w:val="ListParagraph"/>
        <w:numPr>
          <w:ilvl w:val="0"/>
          <w:numId w:val="75"/>
        </w:numPr>
        <w:tabs>
          <w:tab w:pos="803" w:val="left" w:leader="none"/>
        </w:tabs>
        <w:spacing w:line="240" w:lineRule="auto" w:before="0" w:after="0"/>
        <w:ind w:left="458" w:right="1036" w:firstLine="0"/>
        <w:jc w:val="both"/>
        <w:rPr>
          <w:sz w:val="20"/>
        </w:rPr>
      </w:pPr>
      <w:r>
        <w:rPr>
          <w:w w:val="110"/>
          <w:sz w:val="20"/>
        </w:rPr>
        <w:t>Implementar las acciones necesarias para apoyar a los prestadores de servicios turísticos, a las y los artesanos en caso de presentarse fenómenos naturales o acontecimientos sociales extraordinarios que los afecten</w:t>
      </w:r>
      <w:r>
        <w:rPr>
          <w:spacing w:val="39"/>
          <w:w w:val="110"/>
          <w:sz w:val="20"/>
        </w:rPr>
        <w:t> </w:t>
      </w:r>
      <w:r>
        <w:rPr>
          <w:w w:val="110"/>
          <w:sz w:val="20"/>
        </w:rPr>
        <w:t>directamente;</w:t>
      </w:r>
    </w:p>
    <w:p>
      <w:pPr>
        <w:pStyle w:val="BodyText"/>
        <w:spacing w:before="8"/>
        <w:ind w:left="0"/>
        <w:rPr>
          <w:sz w:val="17"/>
        </w:rPr>
      </w:pPr>
    </w:p>
    <w:p>
      <w:pPr>
        <w:pStyle w:val="BodyText"/>
        <w:spacing w:line="230" w:lineRule="auto" w:before="1"/>
        <w:ind w:right="1038"/>
        <w:jc w:val="both"/>
      </w:pPr>
      <w:r>
        <w:rPr>
          <w:rFonts w:ascii="TeX Gyre Bonum" w:hAnsi="TeX Gyre Bonum"/>
          <w:b/>
          <w:w w:val="105"/>
        </w:rPr>
        <w:t>Artículo 69 H.- </w:t>
      </w:r>
      <w:r>
        <w:rPr>
          <w:w w:val="105"/>
        </w:rPr>
        <w:t>Los ingresos del Fideicomiso para la Promoción del Turismo Sostenible y Desarrollo Artesanal serán destinados para los objetos señalados en el artículo 69 G.</w:t>
      </w:r>
    </w:p>
    <w:p>
      <w:pPr>
        <w:pStyle w:val="BodyText"/>
        <w:spacing w:before="198"/>
        <w:ind w:right="1036"/>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69</w:t>
      </w:r>
      <w:r>
        <w:rPr>
          <w:rFonts w:ascii="TeX Gyre Bonum" w:hAnsi="TeX Gyre Bonum"/>
          <w:b/>
          <w:spacing w:val="-21"/>
          <w:w w:val="110"/>
        </w:rPr>
        <w:t> </w:t>
      </w:r>
      <w:r>
        <w:rPr>
          <w:rFonts w:ascii="TeX Gyre Bonum" w:hAnsi="TeX Gyre Bonum"/>
          <w:b/>
          <w:w w:val="110"/>
        </w:rPr>
        <w:t>I.-</w:t>
      </w:r>
      <w:r>
        <w:rPr>
          <w:rFonts w:ascii="TeX Gyre Bonum" w:hAnsi="TeX Gyre Bonum"/>
          <w:b/>
          <w:spacing w:val="-21"/>
          <w:w w:val="110"/>
        </w:rPr>
        <w:t> </w:t>
      </w:r>
      <w:r>
        <w:rPr>
          <w:w w:val="110"/>
        </w:rPr>
        <w:t>El</w:t>
      </w:r>
      <w:r>
        <w:rPr>
          <w:spacing w:val="-3"/>
          <w:w w:val="110"/>
        </w:rPr>
        <w:t> </w:t>
      </w:r>
      <w:r>
        <w:rPr>
          <w:w w:val="110"/>
        </w:rPr>
        <w:t>Fideicomiso</w:t>
      </w:r>
      <w:r>
        <w:rPr>
          <w:spacing w:val="-2"/>
          <w:w w:val="110"/>
        </w:rPr>
        <w:t> </w:t>
      </w:r>
      <w:r>
        <w:rPr>
          <w:w w:val="110"/>
        </w:rPr>
        <w:t>para</w:t>
      </w:r>
      <w:r>
        <w:rPr>
          <w:spacing w:val="-3"/>
          <w:w w:val="110"/>
        </w:rPr>
        <w:t> </w:t>
      </w:r>
      <w:r>
        <w:rPr>
          <w:w w:val="110"/>
        </w:rPr>
        <w:t>la</w:t>
      </w:r>
      <w:r>
        <w:rPr>
          <w:spacing w:val="-3"/>
          <w:w w:val="110"/>
        </w:rPr>
        <w:t> </w:t>
      </w:r>
      <w:r>
        <w:rPr>
          <w:w w:val="110"/>
        </w:rPr>
        <w:t>Promoción</w:t>
      </w:r>
      <w:r>
        <w:rPr>
          <w:spacing w:val="-3"/>
          <w:w w:val="110"/>
        </w:rPr>
        <w:t> </w:t>
      </w:r>
      <w:r>
        <w:rPr>
          <w:w w:val="110"/>
        </w:rPr>
        <w:t>del</w:t>
      </w:r>
      <w:r>
        <w:rPr>
          <w:spacing w:val="-2"/>
          <w:w w:val="110"/>
        </w:rPr>
        <w:t> </w:t>
      </w:r>
      <w:r>
        <w:rPr>
          <w:w w:val="110"/>
        </w:rPr>
        <w:t>Turismo</w:t>
      </w:r>
      <w:r>
        <w:rPr>
          <w:spacing w:val="-3"/>
          <w:w w:val="110"/>
        </w:rPr>
        <w:t> </w:t>
      </w:r>
      <w:r>
        <w:rPr>
          <w:w w:val="110"/>
        </w:rPr>
        <w:t>Sostenible</w:t>
      </w:r>
      <w:r>
        <w:rPr>
          <w:spacing w:val="-1"/>
          <w:w w:val="110"/>
        </w:rPr>
        <w:t> </w:t>
      </w:r>
      <w:r>
        <w:rPr>
          <w:w w:val="110"/>
        </w:rPr>
        <w:t>y</w:t>
      </w:r>
      <w:r>
        <w:rPr>
          <w:spacing w:val="-2"/>
          <w:w w:val="110"/>
        </w:rPr>
        <w:t> </w:t>
      </w:r>
      <w:r>
        <w:rPr>
          <w:w w:val="110"/>
        </w:rPr>
        <w:t>Desarrollo</w:t>
      </w:r>
      <w:r>
        <w:rPr>
          <w:spacing w:val="-2"/>
          <w:w w:val="110"/>
        </w:rPr>
        <w:t> </w:t>
      </w:r>
      <w:r>
        <w:rPr>
          <w:w w:val="110"/>
        </w:rPr>
        <w:t>Artesanal operará a través de reglas específicas, y contará con un Comité Técnico que será el máximo órgano de</w:t>
      </w:r>
      <w:r>
        <w:rPr>
          <w:spacing w:val="19"/>
          <w:w w:val="110"/>
        </w:rPr>
        <w:t> </w:t>
      </w:r>
      <w:r>
        <w:rPr>
          <w:w w:val="110"/>
        </w:rPr>
        <w:t>decisión.</w:t>
      </w:r>
    </w:p>
    <w:p>
      <w:pPr>
        <w:pStyle w:val="BodyText"/>
        <w:spacing w:before="8"/>
        <w:ind w:left="0"/>
        <w:rPr>
          <w:sz w:val="17"/>
        </w:rPr>
      </w:pPr>
    </w:p>
    <w:p>
      <w:pPr>
        <w:pStyle w:val="BodyText"/>
        <w:spacing w:line="230" w:lineRule="auto"/>
        <w:ind w:right="1033"/>
        <w:jc w:val="both"/>
      </w:pPr>
      <w:r>
        <w:rPr>
          <w:rFonts w:ascii="TeX Gyre Bonum" w:hAnsi="TeX Gyre Bonum"/>
          <w:b/>
          <w:w w:val="105"/>
        </w:rPr>
        <w:t>Artículo 69 J.- </w:t>
      </w:r>
      <w:r>
        <w:rPr>
          <w:w w:val="105"/>
        </w:rPr>
        <w:t>El Comité Técnico del Fideicomiso para la Promoción del Turismo Sostenible y Desarrollo Artesanal será presidido por la Secretaría de Cultura y Turismo y estará integrado</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87" name="image2.png"/>
            <wp:cNvGraphicFramePr>
              <a:graphicFrameLocks noChangeAspect="1"/>
            </wp:cNvGraphicFramePr>
            <a:graphic>
              <a:graphicData uri="http://schemas.openxmlformats.org/drawingml/2006/picture">
                <pic:pic>
                  <pic:nvPicPr>
                    <pic:cNvPr id="1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por personas servidoras públicas con injerencia en la materia turística, pudiendo participar representantes del sector privado, previa invitación expresa del Comité Técnico.</w:t>
      </w:r>
    </w:p>
    <w:p>
      <w:pPr>
        <w:pStyle w:val="BodyText"/>
        <w:spacing w:before="191"/>
        <w:ind w:right="1033"/>
        <w:jc w:val="both"/>
      </w:pPr>
      <w:r>
        <w:rPr>
          <w:rFonts w:ascii="TeX Gyre Bonum" w:hAnsi="TeX Gyre Bonum"/>
          <w:b/>
          <w:w w:val="110"/>
        </w:rPr>
        <w:t>Artículo 69 K.- </w:t>
      </w:r>
      <w:r>
        <w:rPr>
          <w:w w:val="110"/>
        </w:rPr>
        <w:t>El Comité Técnico tendrá además de las previstas por la normatividad aplicable, la obligación de brindar información a la Legislatura respecto al ejercicio de los recursos del Fideicomiso para la Promoción del Turismo Sostenible y Desarrollo Artesanal.</w:t>
      </w:r>
    </w:p>
    <w:p>
      <w:pPr>
        <w:pStyle w:val="BodyText"/>
        <w:spacing w:before="8"/>
        <w:ind w:left="0"/>
        <w:rPr>
          <w:sz w:val="17"/>
        </w:rPr>
      </w:pPr>
    </w:p>
    <w:p>
      <w:pPr>
        <w:pStyle w:val="BodyText"/>
        <w:spacing w:line="230" w:lineRule="auto"/>
        <w:ind w:right="1034"/>
        <w:jc w:val="both"/>
      </w:pPr>
      <w:r>
        <w:rPr>
          <w:rFonts w:ascii="TeX Gyre Bonum" w:hAnsi="TeX Gyre Bonum"/>
          <w:b/>
          <w:w w:val="110"/>
        </w:rPr>
        <w:t>Artículo 69 L.- </w:t>
      </w:r>
      <w:r>
        <w:rPr>
          <w:w w:val="110"/>
        </w:rPr>
        <w:t>El funcionamiento del Comité Técnico deberá preverse en las reglas de operación que al efecto se emitan.</w:t>
      </w:r>
    </w:p>
    <w:p>
      <w:pPr>
        <w:pStyle w:val="BodyText"/>
        <w:spacing w:before="4"/>
        <w:ind w:left="0"/>
        <w:rPr>
          <w:sz w:val="17"/>
        </w:rPr>
      </w:pPr>
    </w:p>
    <w:p>
      <w:pPr>
        <w:pStyle w:val="Heading1"/>
        <w:spacing w:line="262" w:lineRule="exact" w:before="1"/>
      </w:pPr>
      <w:r>
        <w:rPr/>
        <w:t>Sección Sexta</w:t>
      </w:r>
    </w:p>
    <w:p>
      <w:pPr>
        <w:spacing w:line="262" w:lineRule="exact" w:before="0"/>
        <w:ind w:left="1636" w:right="2218" w:firstLine="0"/>
        <w:jc w:val="center"/>
        <w:rPr>
          <w:rFonts w:ascii="TeX Gyre Bonum" w:hAnsi="TeX Gyre Bonum"/>
          <w:b/>
          <w:sz w:val="20"/>
        </w:rPr>
      </w:pPr>
      <w:r>
        <w:rPr>
          <w:rFonts w:ascii="TeX Gyre Bonum" w:hAnsi="TeX Gyre Bonum"/>
          <w:b/>
          <w:sz w:val="20"/>
        </w:rPr>
        <w:t>Del Impuesto a la Venta Final de Bebidas con Contenido Alcohólico</w:t>
      </w:r>
    </w:p>
    <w:p>
      <w:pPr>
        <w:pStyle w:val="BodyText"/>
        <w:spacing w:line="242" w:lineRule="auto" w:before="178"/>
        <w:ind w:right="1032"/>
        <w:jc w:val="both"/>
      </w:pPr>
      <w:r>
        <w:rPr>
          <w:rFonts w:ascii="TeX Gyre Bonum" w:hAnsi="TeX Gyre Bonum"/>
          <w:b/>
          <w:w w:val="110"/>
        </w:rPr>
        <w:t>Artículo 69 M.- </w:t>
      </w:r>
      <w:r>
        <w:rPr>
          <w:w w:val="110"/>
        </w:rPr>
        <w:t>Están obligadas al pago de este impuesto, las personas físicas y jurídicas colectivas que realicen en territorio del Estado la venta final de bebidas con contenido  alcohólico, con excepción de aquellas cuyo gravamen se encuentra expresamente reservado a la Federación.</w:t>
      </w:r>
    </w:p>
    <w:p>
      <w:pPr>
        <w:pStyle w:val="BodyText"/>
        <w:ind w:left="0"/>
        <w:rPr>
          <w:sz w:val="21"/>
        </w:rPr>
      </w:pPr>
    </w:p>
    <w:p>
      <w:pPr>
        <w:pStyle w:val="BodyText"/>
        <w:spacing w:line="249" w:lineRule="auto"/>
        <w:ind w:right="1035"/>
        <w:jc w:val="both"/>
      </w:pPr>
      <w:r>
        <w:rPr>
          <w:w w:val="110"/>
        </w:rPr>
        <w:t>El traslado del impuesto deberá incluirse en el precio correspondiente sin que se considere que forma parte del precio de venta al público.</w:t>
      </w:r>
    </w:p>
    <w:p>
      <w:pPr>
        <w:pStyle w:val="BodyText"/>
        <w:spacing w:line="242" w:lineRule="auto" w:before="186"/>
        <w:ind w:right="1032"/>
        <w:jc w:val="both"/>
      </w:pPr>
      <w:r>
        <w:rPr>
          <w:rFonts w:ascii="TeX Gyre Bonum" w:hAnsi="TeX Gyre Bonum"/>
          <w:b/>
          <w:w w:val="110"/>
        </w:rPr>
        <w:t>Artículo 69 N.- </w:t>
      </w:r>
      <w:r>
        <w:rPr>
          <w:w w:val="110"/>
        </w:rPr>
        <w:t>Para efectos de este impuesto se entiende como venta final, aquella que se realice en territorio del Estado si en él se lleva a cabo la entrega material de la bebida por parte del importador, productor, envasador o distribuidor, según sea el caso,  para su posterior venta al público en general o</w:t>
      </w:r>
      <w:r>
        <w:rPr>
          <w:spacing w:val="3"/>
          <w:w w:val="110"/>
        </w:rPr>
        <w:t> </w:t>
      </w:r>
      <w:r>
        <w:rPr>
          <w:w w:val="110"/>
        </w:rPr>
        <w:t>consumo.</w:t>
      </w:r>
    </w:p>
    <w:p>
      <w:pPr>
        <w:pStyle w:val="BodyText"/>
        <w:spacing w:before="10"/>
        <w:ind w:left="0"/>
      </w:pPr>
    </w:p>
    <w:p>
      <w:pPr>
        <w:pStyle w:val="BodyText"/>
        <w:spacing w:line="247" w:lineRule="auto"/>
        <w:ind w:right="1033"/>
        <w:jc w:val="both"/>
      </w:pPr>
      <w:r>
        <w:rPr>
          <w:w w:val="110"/>
        </w:rPr>
        <w:t>Asimismo, se entiende como bebidas con contenido alcohólico, para efectos de este impuesto, aquellas que a la temperatura de 15° centígrados tengan una graduación alcohólica de más de 3°G.L., hasta 55°G.L., incluyendo el aguardiente y  a  los concentrados de bebidas alcohólicas  aun cuando tengan una graduación alcohólica</w:t>
      </w:r>
      <w:r>
        <w:rPr>
          <w:spacing w:val="20"/>
          <w:w w:val="110"/>
        </w:rPr>
        <w:t> </w:t>
      </w:r>
      <w:r>
        <w:rPr>
          <w:w w:val="110"/>
        </w:rPr>
        <w:t>mayor.</w:t>
      </w:r>
    </w:p>
    <w:p>
      <w:pPr>
        <w:pStyle w:val="BodyText"/>
        <w:spacing w:line="237" w:lineRule="auto" w:before="193"/>
        <w:ind w:right="1032"/>
        <w:jc w:val="both"/>
      </w:pPr>
      <w:r>
        <w:rPr>
          <w:rFonts w:ascii="TeX Gyre Bonum" w:hAnsi="TeX Gyre Bonum"/>
          <w:b/>
          <w:w w:val="110"/>
        </w:rPr>
        <w:t>Artículo 69 O.- </w:t>
      </w:r>
      <w:r>
        <w:rPr>
          <w:w w:val="110"/>
        </w:rPr>
        <w:t>El impuesto se determinará aplicando la tasa del 4.5% sobre el precio de la venta final de las bebidas con contenido alcohólico, sin incluir los impuestos al valor agregado,  ni especial sobre producción y</w:t>
      </w:r>
      <w:r>
        <w:rPr>
          <w:spacing w:val="1"/>
          <w:w w:val="110"/>
        </w:rPr>
        <w:t> </w:t>
      </w:r>
      <w:r>
        <w:rPr>
          <w:w w:val="110"/>
        </w:rPr>
        <w:t>servicios.</w:t>
      </w:r>
    </w:p>
    <w:p>
      <w:pPr>
        <w:pStyle w:val="BodyText"/>
        <w:spacing w:before="5"/>
        <w:ind w:left="0"/>
        <w:rPr>
          <w:sz w:val="21"/>
        </w:rPr>
      </w:pPr>
    </w:p>
    <w:p>
      <w:pPr>
        <w:pStyle w:val="BodyText"/>
        <w:spacing w:before="1"/>
        <w:jc w:val="both"/>
      </w:pPr>
      <w:r>
        <w:rPr>
          <w:w w:val="110"/>
        </w:rPr>
        <w:t>El impuesto no será acreditable contra otros impuestos locales o federales.</w:t>
      </w:r>
    </w:p>
    <w:p>
      <w:pPr>
        <w:pStyle w:val="BodyText"/>
        <w:spacing w:before="4"/>
        <w:ind w:left="0"/>
        <w:rPr>
          <w:sz w:val="17"/>
        </w:rPr>
      </w:pPr>
    </w:p>
    <w:p>
      <w:pPr>
        <w:pStyle w:val="BodyText"/>
        <w:spacing w:line="237" w:lineRule="auto" w:before="1"/>
        <w:ind w:right="1033"/>
        <w:jc w:val="both"/>
      </w:pPr>
      <w:r>
        <w:rPr>
          <w:rFonts w:ascii="TeX Gyre Bonum" w:hAnsi="TeX Gyre Bonum"/>
          <w:b/>
          <w:w w:val="110"/>
        </w:rPr>
        <w:t>Artículo 69 P.- </w:t>
      </w:r>
      <w:r>
        <w:rPr>
          <w:w w:val="110"/>
        </w:rPr>
        <w:t>El impuesto se causará al momento en que el enajenante reciba efectivamente las cantidades correspondientes al precio de venta final de las bebidas  con  contenido  alcohólico.</w:t>
      </w:r>
    </w:p>
    <w:p>
      <w:pPr>
        <w:pStyle w:val="BodyText"/>
        <w:spacing w:before="197"/>
        <w:ind w:right="1035"/>
        <w:jc w:val="both"/>
      </w:pPr>
      <w:r>
        <w:rPr>
          <w:rFonts w:ascii="TeX Gyre Bonum" w:hAnsi="TeX Gyre Bonum"/>
          <w:b/>
          <w:w w:val="110"/>
        </w:rPr>
        <w:t>Artículo 69 Q.-</w:t>
      </w:r>
      <w:r>
        <w:rPr>
          <w:rFonts w:ascii="TeX Gyre Bonum" w:hAnsi="TeX Gyre Bonum"/>
          <w:b/>
          <w:spacing w:val="-45"/>
          <w:w w:val="110"/>
        </w:rPr>
        <w:t> </w:t>
      </w:r>
      <w:r>
        <w:rPr>
          <w:w w:val="110"/>
        </w:rPr>
        <w:t>Este impuesto será retenido y enterado por el enajenante mediante declaración en la forma oficial aprobada por la Secretaría a más tardar el día diez del mes siguiente a aquél en que se causó el</w:t>
      </w:r>
      <w:r>
        <w:rPr>
          <w:spacing w:val="3"/>
          <w:w w:val="110"/>
        </w:rPr>
        <w:t> </w:t>
      </w:r>
      <w:r>
        <w:rPr>
          <w:w w:val="110"/>
        </w:rPr>
        <w:t>impuesto.</w:t>
      </w:r>
    </w:p>
    <w:p>
      <w:pPr>
        <w:pStyle w:val="BodyText"/>
        <w:spacing w:before="8"/>
        <w:ind w:left="0"/>
        <w:rPr>
          <w:sz w:val="17"/>
        </w:rPr>
      </w:pPr>
    </w:p>
    <w:p>
      <w:pPr>
        <w:pStyle w:val="BodyText"/>
        <w:spacing w:line="230" w:lineRule="auto" w:before="1"/>
        <w:ind w:right="1032"/>
        <w:jc w:val="both"/>
      </w:pPr>
      <w:r>
        <w:rPr>
          <w:rFonts w:ascii="TeX Gyre Bonum" w:hAnsi="TeX Gyre Bonum"/>
          <w:b/>
          <w:w w:val="110"/>
        </w:rPr>
        <w:t>Artículo 69 R.- </w:t>
      </w:r>
      <w:r>
        <w:rPr>
          <w:w w:val="110"/>
        </w:rPr>
        <w:t>Las personas que retengan este impuesto, además de las obligaciones establecidas en este Código y en las demás disposiciones fiscales, tendrán las siguientes:</w:t>
      </w:r>
    </w:p>
    <w:p>
      <w:pPr>
        <w:pStyle w:val="BodyText"/>
        <w:spacing w:before="2"/>
        <w:ind w:left="0"/>
        <w:rPr>
          <w:sz w:val="18"/>
        </w:rPr>
      </w:pPr>
    </w:p>
    <w:p>
      <w:pPr>
        <w:pStyle w:val="ListParagraph"/>
        <w:numPr>
          <w:ilvl w:val="0"/>
          <w:numId w:val="76"/>
        </w:numPr>
        <w:tabs>
          <w:tab w:pos="699" w:val="left" w:leader="none"/>
        </w:tabs>
        <w:spacing w:line="230" w:lineRule="auto" w:before="0" w:after="0"/>
        <w:ind w:left="458" w:right="1037" w:firstLine="0"/>
        <w:jc w:val="both"/>
        <w:rPr>
          <w:sz w:val="20"/>
        </w:rPr>
      </w:pPr>
      <w:r>
        <w:rPr>
          <w:w w:val="110"/>
          <w:sz w:val="20"/>
        </w:rPr>
        <w:t>Registrarse, para los efectos de este impuesto, ante la Secretaría, mediante aviso que será presentado</w:t>
      </w:r>
      <w:r>
        <w:rPr>
          <w:spacing w:val="9"/>
          <w:w w:val="110"/>
          <w:sz w:val="20"/>
        </w:rPr>
        <w:t> </w:t>
      </w:r>
      <w:r>
        <w:rPr>
          <w:w w:val="110"/>
          <w:sz w:val="20"/>
        </w:rPr>
        <w:t>en</w:t>
      </w:r>
      <w:r>
        <w:rPr>
          <w:spacing w:val="8"/>
          <w:w w:val="110"/>
          <w:sz w:val="20"/>
        </w:rPr>
        <w:t> </w:t>
      </w:r>
      <w:r>
        <w:rPr>
          <w:w w:val="110"/>
          <w:sz w:val="20"/>
        </w:rPr>
        <w:t>las</w:t>
      </w:r>
      <w:r>
        <w:rPr>
          <w:spacing w:val="7"/>
          <w:w w:val="110"/>
          <w:sz w:val="20"/>
        </w:rPr>
        <w:t> </w:t>
      </w:r>
      <w:r>
        <w:rPr>
          <w:w w:val="110"/>
          <w:sz w:val="20"/>
        </w:rPr>
        <w:t>formas</w:t>
      </w:r>
      <w:r>
        <w:rPr>
          <w:spacing w:val="8"/>
          <w:w w:val="110"/>
          <w:sz w:val="20"/>
        </w:rPr>
        <w:t> </w:t>
      </w:r>
      <w:r>
        <w:rPr>
          <w:w w:val="110"/>
          <w:sz w:val="20"/>
        </w:rPr>
        <w:t>o</w:t>
      </w:r>
      <w:r>
        <w:rPr>
          <w:spacing w:val="9"/>
          <w:w w:val="110"/>
          <w:sz w:val="20"/>
        </w:rPr>
        <w:t> </w:t>
      </w:r>
      <w:r>
        <w:rPr>
          <w:w w:val="110"/>
          <w:sz w:val="20"/>
        </w:rPr>
        <w:t>medios</w:t>
      </w:r>
      <w:r>
        <w:rPr>
          <w:spacing w:val="7"/>
          <w:w w:val="110"/>
          <w:sz w:val="20"/>
        </w:rPr>
        <w:t> </w:t>
      </w:r>
      <w:r>
        <w:rPr>
          <w:w w:val="110"/>
          <w:sz w:val="20"/>
        </w:rPr>
        <w:t>electrónicos,</w:t>
      </w:r>
      <w:r>
        <w:rPr>
          <w:spacing w:val="7"/>
          <w:w w:val="110"/>
          <w:sz w:val="20"/>
        </w:rPr>
        <w:t> </w:t>
      </w:r>
      <w:r>
        <w:rPr>
          <w:w w:val="110"/>
          <w:sz w:val="20"/>
        </w:rPr>
        <w:t>que</w:t>
      </w:r>
      <w:r>
        <w:rPr>
          <w:spacing w:val="7"/>
          <w:w w:val="110"/>
          <w:sz w:val="20"/>
        </w:rPr>
        <w:t> </w:t>
      </w:r>
      <w:r>
        <w:rPr>
          <w:w w:val="110"/>
          <w:sz w:val="20"/>
        </w:rPr>
        <w:t>para</w:t>
      </w:r>
      <w:r>
        <w:rPr>
          <w:spacing w:val="8"/>
          <w:w w:val="110"/>
          <w:sz w:val="20"/>
        </w:rPr>
        <w:t> </w:t>
      </w:r>
      <w:r>
        <w:rPr>
          <w:w w:val="110"/>
          <w:sz w:val="20"/>
        </w:rPr>
        <w:t>tal</w:t>
      </w:r>
      <w:r>
        <w:rPr>
          <w:spacing w:val="9"/>
          <w:w w:val="110"/>
          <w:sz w:val="20"/>
        </w:rPr>
        <w:t> </w:t>
      </w:r>
      <w:r>
        <w:rPr>
          <w:w w:val="110"/>
          <w:sz w:val="20"/>
        </w:rPr>
        <w:t>efecto</w:t>
      </w:r>
      <w:r>
        <w:rPr>
          <w:spacing w:val="9"/>
          <w:w w:val="110"/>
          <w:sz w:val="20"/>
        </w:rPr>
        <w:t> </w:t>
      </w:r>
      <w:r>
        <w:rPr>
          <w:w w:val="110"/>
          <w:sz w:val="20"/>
        </w:rPr>
        <w:t>autorice</w:t>
      </w:r>
      <w:r>
        <w:rPr>
          <w:spacing w:val="7"/>
          <w:w w:val="110"/>
          <w:sz w:val="20"/>
        </w:rPr>
        <w:t> </w:t>
      </w:r>
      <w:r>
        <w:rPr>
          <w:w w:val="110"/>
          <w:sz w:val="20"/>
        </w:rPr>
        <w:t>dicha</w:t>
      </w:r>
      <w:r>
        <w:rPr>
          <w:spacing w:val="8"/>
          <w:w w:val="110"/>
          <w:sz w:val="20"/>
        </w:rPr>
        <w:t> </w:t>
      </w:r>
      <w:r>
        <w:rPr>
          <w:w w:val="110"/>
          <w:sz w:val="20"/>
        </w:rPr>
        <w:t>dependencia.</w:t>
      </w:r>
    </w:p>
    <w:p>
      <w:pPr>
        <w:pStyle w:val="ListParagraph"/>
        <w:numPr>
          <w:ilvl w:val="0"/>
          <w:numId w:val="76"/>
        </w:numPr>
        <w:tabs>
          <w:tab w:pos="788" w:val="left" w:leader="none"/>
        </w:tabs>
        <w:spacing w:line="240" w:lineRule="auto" w:before="196" w:after="0"/>
        <w:ind w:left="458" w:right="1031" w:firstLine="0"/>
        <w:jc w:val="both"/>
        <w:rPr>
          <w:sz w:val="20"/>
        </w:rPr>
      </w:pPr>
      <w:r>
        <w:rPr>
          <w:w w:val="110"/>
          <w:sz w:val="20"/>
        </w:rPr>
        <w:t>Llevar un registro pormenorizado de las ventas a que se refiere el artículo 69 N de este Código, por cada establecimiento, local, agencia o sucursal en que se efectúen, identificando los montos</w:t>
      </w:r>
      <w:r>
        <w:rPr>
          <w:spacing w:val="11"/>
          <w:w w:val="110"/>
          <w:sz w:val="20"/>
        </w:rPr>
        <w:t> </w:t>
      </w:r>
      <w:r>
        <w:rPr>
          <w:w w:val="110"/>
          <w:sz w:val="20"/>
        </w:rPr>
        <w:t>de</w:t>
      </w:r>
      <w:r>
        <w:rPr>
          <w:spacing w:val="11"/>
          <w:w w:val="110"/>
          <w:sz w:val="20"/>
        </w:rPr>
        <w:t> </w:t>
      </w:r>
      <w:r>
        <w:rPr>
          <w:w w:val="110"/>
          <w:sz w:val="20"/>
        </w:rPr>
        <w:t>cada</w:t>
      </w:r>
      <w:r>
        <w:rPr>
          <w:spacing w:val="12"/>
          <w:w w:val="110"/>
          <w:sz w:val="20"/>
        </w:rPr>
        <w:t> </w:t>
      </w:r>
      <w:r>
        <w:rPr>
          <w:w w:val="110"/>
          <w:sz w:val="20"/>
        </w:rPr>
        <w:t>una</w:t>
      </w:r>
      <w:r>
        <w:rPr>
          <w:spacing w:val="13"/>
          <w:w w:val="110"/>
          <w:sz w:val="20"/>
        </w:rPr>
        <w:t> </w:t>
      </w:r>
      <w:r>
        <w:rPr>
          <w:w w:val="110"/>
          <w:sz w:val="20"/>
        </w:rPr>
        <w:t>de</w:t>
      </w:r>
      <w:r>
        <w:rPr>
          <w:spacing w:val="11"/>
          <w:w w:val="110"/>
          <w:sz w:val="20"/>
        </w:rPr>
        <w:t> </w:t>
      </w:r>
      <w:r>
        <w:rPr>
          <w:w w:val="110"/>
          <w:sz w:val="20"/>
        </w:rPr>
        <w:t>dichas</w:t>
      </w:r>
      <w:r>
        <w:rPr>
          <w:spacing w:val="12"/>
          <w:w w:val="110"/>
          <w:sz w:val="20"/>
        </w:rPr>
        <w:t> </w:t>
      </w:r>
      <w:r>
        <w:rPr>
          <w:w w:val="110"/>
          <w:sz w:val="20"/>
        </w:rPr>
        <w:t>operaciones</w:t>
      </w:r>
      <w:r>
        <w:rPr>
          <w:spacing w:val="13"/>
          <w:w w:val="110"/>
          <w:sz w:val="20"/>
        </w:rPr>
        <w:t> </w:t>
      </w:r>
      <w:r>
        <w:rPr>
          <w:w w:val="110"/>
          <w:sz w:val="20"/>
        </w:rPr>
        <w:t>y</w:t>
      </w:r>
      <w:r>
        <w:rPr>
          <w:spacing w:val="13"/>
          <w:w w:val="110"/>
          <w:sz w:val="20"/>
        </w:rPr>
        <w:t> </w:t>
      </w:r>
      <w:r>
        <w:rPr>
          <w:w w:val="110"/>
          <w:sz w:val="20"/>
        </w:rPr>
        <w:t>las</w:t>
      </w:r>
      <w:r>
        <w:rPr>
          <w:spacing w:val="11"/>
          <w:w w:val="110"/>
          <w:sz w:val="20"/>
        </w:rPr>
        <w:t> </w:t>
      </w:r>
      <w:r>
        <w:rPr>
          <w:w w:val="110"/>
          <w:sz w:val="20"/>
        </w:rPr>
        <w:t>cantidades</w:t>
      </w:r>
      <w:r>
        <w:rPr>
          <w:spacing w:val="12"/>
          <w:w w:val="110"/>
          <w:sz w:val="20"/>
        </w:rPr>
        <w:t> </w:t>
      </w:r>
      <w:r>
        <w:rPr>
          <w:w w:val="110"/>
          <w:sz w:val="20"/>
        </w:rPr>
        <w:t>que</w:t>
      </w:r>
      <w:r>
        <w:rPr>
          <w:spacing w:val="11"/>
          <w:w w:val="110"/>
          <w:sz w:val="20"/>
        </w:rPr>
        <w:t> </w:t>
      </w:r>
      <w:r>
        <w:rPr>
          <w:w w:val="110"/>
          <w:sz w:val="20"/>
        </w:rPr>
        <w:t>integran</w:t>
      </w:r>
      <w:r>
        <w:rPr>
          <w:spacing w:val="12"/>
          <w:w w:val="110"/>
          <w:sz w:val="20"/>
        </w:rPr>
        <w:t> </w:t>
      </w:r>
      <w:r>
        <w:rPr>
          <w:w w:val="110"/>
          <w:sz w:val="20"/>
        </w:rPr>
        <w:t>la</w:t>
      </w:r>
      <w:r>
        <w:rPr>
          <w:spacing w:val="13"/>
          <w:w w:val="110"/>
          <w:sz w:val="20"/>
        </w:rPr>
        <w:t> </w:t>
      </w:r>
      <w:r>
        <w:rPr>
          <w:w w:val="110"/>
          <w:sz w:val="20"/>
        </w:rPr>
        <w:t>base</w:t>
      </w:r>
      <w:r>
        <w:rPr>
          <w:spacing w:val="14"/>
          <w:w w:val="110"/>
          <w:sz w:val="20"/>
        </w:rPr>
        <w:t> </w:t>
      </w:r>
      <w:r>
        <w:rPr>
          <w:w w:val="110"/>
          <w:sz w:val="20"/>
        </w:rPr>
        <w:t>del</w:t>
      </w:r>
      <w:r>
        <w:rPr>
          <w:spacing w:val="12"/>
          <w:w w:val="110"/>
          <w:sz w:val="20"/>
        </w:rPr>
        <w:t> </w:t>
      </w:r>
      <w:r>
        <w:rPr>
          <w:w w:val="110"/>
          <w:sz w:val="20"/>
        </w:rPr>
        <w:t>impuesto.</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89" name="image2.png"/>
            <wp:cNvGraphicFramePr>
              <a:graphicFrameLocks noChangeAspect="1"/>
            </wp:cNvGraphicFramePr>
            <a:graphic>
              <a:graphicData uri="http://schemas.openxmlformats.org/drawingml/2006/picture">
                <pic:pic>
                  <pic:nvPicPr>
                    <pic:cNvPr id="1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76"/>
        </w:numPr>
        <w:tabs>
          <w:tab w:pos="865" w:val="left" w:leader="none"/>
        </w:tabs>
        <w:spacing w:line="230" w:lineRule="auto" w:before="66" w:after="0"/>
        <w:ind w:left="458" w:right="1032" w:firstLine="0"/>
        <w:jc w:val="left"/>
        <w:rPr>
          <w:sz w:val="20"/>
        </w:rPr>
      </w:pPr>
      <w:r>
        <w:rPr>
          <w:w w:val="110"/>
          <w:sz w:val="20"/>
        </w:rPr>
        <w:t>Expedir comprobantes que reúnan los requisitos establecidos en este Código, sin que el impuesto</w:t>
      </w:r>
      <w:r>
        <w:rPr>
          <w:spacing w:val="11"/>
          <w:w w:val="110"/>
          <w:sz w:val="20"/>
        </w:rPr>
        <w:t> </w:t>
      </w:r>
      <w:r>
        <w:rPr>
          <w:w w:val="110"/>
          <w:sz w:val="20"/>
        </w:rPr>
        <w:t>establecido</w:t>
      </w:r>
      <w:r>
        <w:rPr>
          <w:spacing w:val="12"/>
          <w:w w:val="110"/>
          <w:sz w:val="20"/>
        </w:rPr>
        <w:t> </w:t>
      </w:r>
      <w:r>
        <w:rPr>
          <w:w w:val="110"/>
          <w:sz w:val="20"/>
        </w:rPr>
        <w:t>en</w:t>
      </w:r>
      <w:r>
        <w:rPr>
          <w:spacing w:val="12"/>
          <w:w w:val="110"/>
          <w:sz w:val="20"/>
        </w:rPr>
        <w:t> </w:t>
      </w:r>
      <w:r>
        <w:rPr>
          <w:w w:val="110"/>
          <w:sz w:val="20"/>
        </w:rPr>
        <w:t>esta</w:t>
      </w:r>
      <w:r>
        <w:rPr>
          <w:spacing w:val="10"/>
          <w:w w:val="110"/>
          <w:sz w:val="20"/>
        </w:rPr>
        <w:t> </w:t>
      </w:r>
      <w:r>
        <w:rPr>
          <w:w w:val="110"/>
          <w:sz w:val="20"/>
        </w:rPr>
        <w:t>Sección</w:t>
      </w:r>
      <w:r>
        <w:rPr>
          <w:spacing w:val="12"/>
          <w:w w:val="110"/>
          <w:sz w:val="20"/>
        </w:rPr>
        <w:t> </w:t>
      </w:r>
      <w:r>
        <w:rPr>
          <w:w w:val="110"/>
          <w:sz w:val="20"/>
        </w:rPr>
        <w:t>se</w:t>
      </w:r>
      <w:r>
        <w:rPr>
          <w:spacing w:val="9"/>
          <w:w w:val="110"/>
          <w:sz w:val="20"/>
        </w:rPr>
        <w:t> </w:t>
      </w:r>
      <w:r>
        <w:rPr>
          <w:w w:val="110"/>
          <w:sz w:val="20"/>
        </w:rPr>
        <w:t>traslade</w:t>
      </w:r>
      <w:r>
        <w:rPr>
          <w:spacing w:val="13"/>
          <w:w w:val="110"/>
          <w:sz w:val="20"/>
        </w:rPr>
        <w:t> </w:t>
      </w:r>
      <w:r>
        <w:rPr>
          <w:w w:val="110"/>
          <w:sz w:val="20"/>
        </w:rPr>
        <w:t>en</w:t>
      </w:r>
      <w:r>
        <w:rPr>
          <w:spacing w:val="10"/>
          <w:w w:val="110"/>
          <w:sz w:val="20"/>
        </w:rPr>
        <w:t> </w:t>
      </w:r>
      <w:r>
        <w:rPr>
          <w:w w:val="110"/>
          <w:sz w:val="20"/>
        </w:rPr>
        <w:t>forma</w:t>
      </w:r>
      <w:r>
        <w:rPr>
          <w:spacing w:val="10"/>
          <w:w w:val="110"/>
          <w:sz w:val="20"/>
        </w:rPr>
        <w:t> </w:t>
      </w:r>
      <w:r>
        <w:rPr>
          <w:w w:val="110"/>
          <w:sz w:val="20"/>
        </w:rPr>
        <w:t>expresa</w:t>
      </w:r>
      <w:r>
        <w:rPr>
          <w:spacing w:val="10"/>
          <w:w w:val="110"/>
          <w:sz w:val="20"/>
        </w:rPr>
        <w:t> </w:t>
      </w:r>
      <w:r>
        <w:rPr>
          <w:w w:val="110"/>
          <w:sz w:val="20"/>
        </w:rPr>
        <w:t>y</w:t>
      </w:r>
      <w:r>
        <w:rPr>
          <w:spacing w:val="14"/>
          <w:w w:val="110"/>
          <w:sz w:val="20"/>
        </w:rPr>
        <w:t> </w:t>
      </w:r>
      <w:r>
        <w:rPr>
          <w:w w:val="110"/>
          <w:sz w:val="20"/>
        </w:rPr>
        <w:t>por</w:t>
      </w:r>
      <w:r>
        <w:rPr>
          <w:spacing w:val="11"/>
          <w:w w:val="110"/>
          <w:sz w:val="20"/>
        </w:rPr>
        <w:t> </w:t>
      </w:r>
      <w:r>
        <w:rPr>
          <w:w w:val="110"/>
          <w:sz w:val="20"/>
        </w:rPr>
        <w:t>separado.</w:t>
      </w:r>
    </w:p>
    <w:p>
      <w:pPr>
        <w:pStyle w:val="BodyText"/>
        <w:ind w:left="0"/>
        <w:rPr>
          <w:sz w:val="22"/>
        </w:rPr>
      </w:pPr>
    </w:p>
    <w:p>
      <w:pPr>
        <w:pStyle w:val="BodyText"/>
        <w:spacing w:before="2"/>
        <w:ind w:left="0"/>
      </w:pPr>
    </w:p>
    <w:p>
      <w:pPr>
        <w:pStyle w:val="Heading1"/>
        <w:spacing w:line="192" w:lineRule="auto"/>
        <w:ind w:left="4062" w:right="4641"/>
      </w:pPr>
      <w:r>
        <w:rPr/>
        <w:t>CAPÍTULO SEGUNDO DE LOS DERECHOS</w:t>
      </w:r>
    </w:p>
    <w:p>
      <w:pPr>
        <w:pStyle w:val="BodyText"/>
        <w:spacing w:before="1"/>
        <w:ind w:left="0"/>
        <w:rPr>
          <w:rFonts w:ascii="TeX Gyre Bonum"/>
          <w:b/>
          <w:sz w:val="16"/>
        </w:rPr>
      </w:pPr>
    </w:p>
    <w:p>
      <w:pPr>
        <w:spacing w:line="194" w:lineRule="auto" w:before="0"/>
        <w:ind w:left="3903" w:right="4481" w:hanging="3"/>
        <w:jc w:val="center"/>
        <w:rPr>
          <w:rFonts w:ascii="TeX Gyre Bonum" w:hAnsi="TeX Gyre Bonum"/>
          <w:b/>
          <w:sz w:val="20"/>
        </w:rPr>
      </w:pPr>
      <w:r>
        <w:rPr>
          <w:rFonts w:ascii="TeX Gyre Bonum" w:hAnsi="TeX Gyre Bonum"/>
          <w:b/>
          <w:sz w:val="20"/>
        </w:rPr>
        <w:t>Sección Primera Disposiciones Generales</w:t>
      </w:r>
    </w:p>
    <w:p>
      <w:pPr>
        <w:pStyle w:val="BodyText"/>
        <w:spacing w:before="187"/>
        <w:ind w:right="1036"/>
        <w:jc w:val="both"/>
      </w:pPr>
      <w:r>
        <w:rPr>
          <w:rFonts w:ascii="TeX Gyre Bonum" w:hAnsi="TeX Gyre Bonum"/>
          <w:b/>
          <w:w w:val="110"/>
        </w:rPr>
        <w:t>Artículo 70.- </w:t>
      </w:r>
      <w:r>
        <w:rPr>
          <w:w w:val="110"/>
        </w:rPr>
        <w:t>Las cantidades en moneda nacional que se establezcan en las cuotas y tarifas de los derechos contemplados en este Capítulo, se actualizarán el primer día del mes de enero de cada año.</w:t>
      </w:r>
    </w:p>
    <w:p>
      <w:pPr>
        <w:pStyle w:val="BodyText"/>
        <w:spacing w:before="3"/>
        <w:ind w:left="0"/>
        <w:rPr>
          <w:sz w:val="21"/>
        </w:rPr>
      </w:pPr>
    </w:p>
    <w:p>
      <w:pPr>
        <w:pStyle w:val="BodyText"/>
        <w:spacing w:line="247" w:lineRule="auto"/>
        <w:ind w:right="1033"/>
        <w:jc w:val="both"/>
      </w:pPr>
      <w:r>
        <w:rPr>
          <w:w w:val="110"/>
        </w:rPr>
        <w:t>Para tal efecto se aplicará el factor de actualización anual que se establece en la Ley de Ingresos del Estado de México para el Ejercicio Fiscal de que se trate sobre aquellas  cuotas y tarifas de  los derechos que no  hayan sido modificadas desde la última actualización general indicada en   el</w:t>
      </w:r>
      <w:r>
        <w:rPr>
          <w:spacing w:val="5"/>
          <w:w w:val="110"/>
        </w:rPr>
        <w:t> </w:t>
      </w:r>
      <w:r>
        <w:rPr>
          <w:w w:val="110"/>
        </w:rPr>
        <w:t>párrafo</w:t>
      </w:r>
      <w:r>
        <w:rPr>
          <w:spacing w:val="5"/>
          <w:w w:val="110"/>
        </w:rPr>
        <w:t> </w:t>
      </w:r>
      <w:r>
        <w:rPr>
          <w:w w:val="110"/>
        </w:rPr>
        <w:t>anterior.</w:t>
      </w:r>
      <w:r>
        <w:rPr>
          <w:spacing w:val="4"/>
          <w:w w:val="110"/>
        </w:rPr>
        <w:t> </w:t>
      </w:r>
      <w:r>
        <w:rPr>
          <w:w w:val="110"/>
        </w:rPr>
        <w:t>El</w:t>
      </w:r>
      <w:r>
        <w:rPr>
          <w:spacing w:val="5"/>
          <w:w w:val="110"/>
        </w:rPr>
        <w:t> </w:t>
      </w:r>
      <w:r>
        <w:rPr>
          <w:w w:val="110"/>
        </w:rPr>
        <w:t>factor</w:t>
      </w:r>
      <w:r>
        <w:rPr>
          <w:spacing w:val="6"/>
          <w:w w:val="110"/>
        </w:rPr>
        <w:t> </w:t>
      </w:r>
      <w:r>
        <w:rPr>
          <w:w w:val="110"/>
        </w:rPr>
        <w:t>será</w:t>
      </w:r>
      <w:r>
        <w:rPr>
          <w:spacing w:val="5"/>
          <w:w w:val="110"/>
        </w:rPr>
        <w:t> </w:t>
      </w:r>
      <w:r>
        <w:rPr>
          <w:w w:val="110"/>
        </w:rPr>
        <w:t>publicado</w:t>
      </w:r>
      <w:r>
        <w:rPr>
          <w:spacing w:val="6"/>
          <w:w w:val="110"/>
        </w:rPr>
        <w:t> </w:t>
      </w:r>
      <w:r>
        <w:rPr>
          <w:w w:val="110"/>
        </w:rPr>
        <w:t>en</w:t>
      </w:r>
      <w:r>
        <w:rPr>
          <w:spacing w:val="5"/>
          <w:w w:val="110"/>
        </w:rPr>
        <w:t> </w:t>
      </w:r>
      <w:r>
        <w:rPr>
          <w:w w:val="110"/>
        </w:rPr>
        <w:t>la</w:t>
      </w:r>
      <w:r>
        <w:rPr>
          <w:spacing w:val="3"/>
          <w:w w:val="110"/>
        </w:rPr>
        <w:t> </w:t>
      </w:r>
      <w:r>
        <w:rPr>
          <w:w w:val="110"/>
        </w:rPr>
        <w:t>“Gaceta</w:t>
      </w:r>
      <w:r>
        <w:rPr>
          <w:spacing w:val="5"/>
          <w:w w:val="110"/>
        </w:rPr>
        <w:t> </w:t>
      </w:r>
      <w:r>
        <w:rPr>
          <w:w w:val="110"/>
        </w:rPr>
        <w:t>del</w:t>
      </w:r>
      <w:r>
        <w:rPr>
          <w:spacing w:val="5"/>
          <w:w w:val="110"/>
        </w:rPr>
        <w:t> </w:t>
      </w:r>
      <w:r>
        <w:rPr>
          <w:w w:val="110"/>
        </w:rPr>
        <w:t>Gobierno”</w:t>
      </w:r>
      <w:r>
        <w:rPr>
          <w:spacing w:val="4"/>
          <w:w w:val="110"/>
        </w:rPr>
        <w:t> </w:t>
      </w:r>
      <w:r>
        <w:rPr>
          <w:w w:val="110"/>
        </w:rPr>
        <w:t>del</w:t>
      </w:r>
      <w:r>
        <w:rPr>
          <w:spacing w:val="5"/>
          <w:w w:val="110"/>
        </w:rPr>
        <w:t> </w:t>
      </w:r>
      <w:r>
        <w:rPr>
          <w:w w:val="110"/>
        </w:rPr>
        <w:t>Estado</w:t>
      </w:r>
      <w:r>
        <w:rPr>
          <w:spacing w:val="6"/>
          <w:w w:val="110"/>
        </w:rPr>
        <w:t> </w:t>
      </w:r>
      <w:r>
        <w:rPr>
          <w:w w:val="110"/>
        </w:rPr>
        <w:t>de</w:t>
      </w:r>
      <w:r>
        <w:rPr>
          <w:spacing w:val="4"/>
          <w:w w:val="110"/>
        </w:rPr>
        <w:t> </w:t>
      </w:r>
      <w:r>
        <w:rPr>
          <w:w w:val="110"/>
        </w:rPr>
        <w:t>México.</w:t>
      </w:r>
    </w:p>
    <w:p>
      <w:pPr>
        <w:pStyle w:val="BodyText"/>
        <w:spacing w:before="10"/>
        <w:ind w:left="0"/>
      </w:pPr>
    </w:p>
    <w:p>
      <w:pPr>
        <w:pStyle w:val="BodyText"/>
        <w:spacing w:line="247" w:lineRule="auto"/>
        <w:ind w:right="1037"/>
        <w:jc w:val="both"/>
      </w:pPr>
      <w:r>
        <w:rPr>
          <w:w w:val="110"/>
        </w:rPr>
        <w:t>Las cifras que presenten diferencias por redondeo hasta por dos pesos, derivado  de  la  aplicación del factor de actualización anual a los valores históricos no redondeados que tenga la Secretaría de Finanzas en sus registros, se incorporarán automáticamente en los montos de los derechos contemplados en este</w:t>
      </w:r>
      <w:r>
        <w:rPr>
          <w:spacing w:val="44"/>
          <w:w w:val="110"/>
        </w:rPr>
        <w:t> </w:t>
      </w:r>
      <w:r>
        <w:rPr>
          <w:w w:val="110"/>
        </w:rPr>
        <w:t>Capítulo.</w:t>
      </w:r>
    </w:p>
    <w:p>
      <w:pPr>
        <w:pStyle w:val="BodyText"/>
        <w:spacing w:before="10"/>
        <w:ind w:left="0"/>
      </w:pPr>
    </w:p>
    <w:p>
      <w:pPr>
        <w:pStyle w:val="BodyText"/>
        <w:spacing w:line="247" w:lineRule="auto" w:before="1"/>
        <w:ind w:right="1036"/>
        <w:jc w:val="both"/>
      </w:pPr>
      <w:r>
        <w:rPr>
          <w:w w:val="110"/>
        </w:rPr>
        <w:t>Las cantidades de los derechos que se señalan como límites mínimos  o  máximos  se actualizarán</w:t>
      </w:r>
      <w:r>
        <w:rPr>
          <w:spacing w:val="10"/>
          <w:w w:val="110"/>
        </w:rPr>
        <w:t> </w:t>
      </w:r>
      <w:r>
        <w:rPr>
          <w:w w:val="110"/>
        </w:rPr>
        <w:t>con</w:t>
      </w:r>
      <w:r>
        <w:rPr>
          <w:spacing w:val="10"/>
          <w:w w:val="110"/>
        </w:rPr>
        <w:t> </w:t>
      </w:r>
      <w:r>
        <w:rPr>
          <w:w w:val="110"/>
        </w:rPr>
        <w:t>la</w:t>
      </w:r>
      <w:r>
        <w:rPr>
          <w:spacing w:val="10"/>
          <w:w w:val="110"/>
        </w:rPr>
        <w:t> </w:t>
      </w:r>
      <w:r>
        <w:rPr>
          <w:w w:val="110"/>
        </w:rPr>
        <w:t>misma</w:t>
      </w:r>
      <w:r>
        <w:rPr>
          <w:spacing w:val="9"/>
          <w:w w:val="110"/>
        </w:rPr>
        <w:t> </w:t>
      </w:r>
      <w:r>
        <w:rPr>
          <w:w w:val="110"/>
        </w:rPr>
        <w:t>periodicidad</w:t>
      </w:r>
      <w:r>
        <w:rPr>
          <w:spacing w:val="12"/>
          <w:w w:val="110"/>
        </w:rPr>
        <w:t> </w:t>
      </w:r>
      <w:r>
        <w:rPr>
          <w:w w:val="110"/>
        </w:rPr>
        <w:t>y</w:t>
      </w:r>
      <w:r>
        <w:rPr>
          <w:spacing w:val="9"/>
          <w:w w:val="110"/>
        </w:rPr>
        <w:t> </w:t>
      </w:r>
      <w:r>
        <w:rPr>
          <w:w w:val="110"/>
        </w:rPr>
        <w:t>factor</w:t>
      </w:r>
      <w:r>
        <w:rPr>
          <w:spacing w:val="9"/>
          <w:w w:val="110"/>
        </w:rPr>
        <w:t> </w:t>
      </w:r>
      <w:r>
        <w:rPr>
          <w:w w:val="110"/>
        </w:rPr>
        <w:t>de</w:t>
      </w:r>
      <w:r>
        <w:rPr>
          <w:spacing w:val="9"/>
          <w:w w:val="110"/>
        </w:rPr>
        <w:t> </w:t>
      </w:r>
      <w:r>
        <w:rPr>
          <w:w w:val="110"/>
        </w:rPr>
        <w:t>actualización</w:t>
      </w:r>
      <w:r>
        <w:rPr>
          <w:spacing w:val="11"/>
          <w:w w:val="110"/>
        </w:rPr>
        <w:t> </w:t>
      </w:r>
      <w:r>
        <w:rPr>
          <w:w w:val="110"/>
        </w:rPr>
        <w:t>referidos.</w:t>
      </w:r>
    </w:p>
    <w:p>
      <w:pPr>
        <w:pStyle w:val="BodyText"/>
        <w:spacing w:before="8"/>
        <w:ind w:left="0"/>
      </w:pPr>
    </w:p>
    <w:p>
      <w:pPr>
        <w:pStyle w:val="BodyText"/>
        <w:spacing w:line="249" w:lineRule="auto"/>
        <w:ind w:right="1032"/>
        <w:jc w:val="both"/>
      </w:pPr>
      <w:r>
        <w:rPr>
          <w:w w:val="110"/>
        </w:rPr>
        <w:t>Cuando el pago de los derechos se haya efectuado por el contribuyente y no sea prestado por alguna eventualidad sustantiva, incapacidad técnica o material, se procederá en su caso, a la devolución de la contribución enterada, no siendo obligatoria la prestación del servicio para la autoridad.</w:t>
      </w:r>
    </w:p>
    <w:p>
      <w:pPr>
        <w:pStyle w:val="BodyText"/>
        <w:spacing w:before="1"/>
        <w:ind w:left="0"/>
      </w:pPr>
    </w:p>
    <w:p>
      <w:pPr>
        <w:pStyle w:val="BodyText"/>
        <w:spacing w:line="249" w:lineRule="auto"/>
        <w:ind w:right="1033"/>
        <w:jc w:val="both"/>
      </w:pPr>
      <w:r>
        <w:rPr>
          <w:w w:val="110"/>
        </w:rPr>
        <w:t>Una vez realizado el pago de los derechos el contribuyente o retenedor deberá de efectuar su trámite ante la autoridad prestadora del servicio a más tardar en un plazo de treinta días.</w:t>
      </w:r>
    </w:p>
    <w:p>
      <w:pPr>
        <w:pStyle w:val="BodyText"/>
        <w:spacing w:line="244" w:lineRule="auto" w:before="185"/>
        <w:ind w:right="1031"/>
        <w:jc w:val="both"/>
      </w:pPr>
      <w:r>
        <w:rPr>
          <w:rFonts w:ascii="TeX Gyre Bonum" w:hAnsi="TeX Gyre Bonum"/>
          <w:b/>
          <w:w w:val="110"/>
        </w:rPr>
        <w:t>Artículo 71.- </w:t>
      </w:r>
      <w:r>
        <w:rPr>
          <w:w w:val="110"/>
        </w:rPr>
        <w:t>Siempre que así lo establezca expresamente la ley de su creación u otras disposiciones aplicables, los montos de los derechos por los servicios que presten  los  organismos públicos descentralizados podrán actualizarse cuando el incremento porcentual acumulado del Índice Nacional de Precios al Consumidor, desde el mes en que se actualizaron por última vez conforme al presente artículo, exceda del 10% (diez por ciento) utilizando el  factor de actualización que a continuación se describe. Dicha actualización entrará en vigor a partir del mes siguiente a aquél en el que se haya dado el incremento respectivo y se mantendrá vigente</w:t>
      </w:r>
      <w:r>
        <w:rPr>
          <w:spacing w:val="10"/>
          <w:w w:val="110"/>
        </w:rPr>
        <w:t> </w:t>
      </w:r>
      <w:r>
        <w:rPr>
          <w:w w:val="110"/>
        </w:rPr>
        <w:t>hasta</w:t>
      </w:r>
      <w:r>
        <w:rPr>
          <w:spacing w:val="11"/>
          <w:w w:val="110"/>
        </w:rPr>
        <w:t> </w:t>
      </w:r>
      <w:r>
        <w:rPr>
          <w:w w:val="110"/>
        </w:rPr>
        <w:t>la</w:t>
      </w:r>
      <w:r>
        <w:rPr>
          <w:spacing w:val="11"/>
          <w:w w:val="110"/>
        </w:rPr>
        <w:t> </w:t>
      </w:r>
      <w:r>
        <w:rPr>
          <w:w w:val="110"/>
        </w:rPr>
        <w:t>fecha</w:t>
      </w:r>
      <w:r>
        <w:rPr>
          <w:spacing w:val="11"/>
          <w:w w:val="110"/>
        </w:rPr>
        <w:t> </w:t>
      </w:r>
      <w:r>
        <w:rPr>
          <w:w w:val="110"/>
        </w:rPr>
        <w:t>de</w:t>
      </w:r>
      <w:r>
        <w:rPr>
          <w:spacing w:val="15"/>
          <w:w w:val="110"/>
        </w:rPr>
        <w:t> </w:t>
      </w:r>
      <w:r>
        <w:rPr>
          <w:w w:val="110"/>
        </w:rPr>
        <w:t>entrada</w:t>
      </w:r>
      <w:r>
        <w:rPr>
          <w:spacing w:val="12"/>
          <w:w w:val="110"/>
        </w:rPr>
        <w:t> </w:t>
      </w:r>
      <w:r>
        <w:rPr>
          <w:w w:val="110"/>
        </w:rPr>
        <w:t>en</w:t>
      </w:r>
      <w:r>
        <w:rPr>
          <w:spacing w:val="11"/>
          <w:w w:val="110"/>
        </w:rPr>
        <w:t> </w:t>
      </w:r>
      <w:r>
        <w:rPr>
          <w:w w:val="110"/>
        </w:rPr>
        <w:t>vigor</w:t>
      </w:r>
      <w:r>
        <w:rPr>
          <w:spacing w:val="10"/>
          <w:w w:val="110"/>
        </w:rPr>
        <w:t> </w:t>
      </w:r>
      <w:r>
        <w:rPr>
          <w:w w:val="110"/>
        </w:rPr>
        <w:t>de</w:t>
      </w:r>
      <w:r>
        <w:rPr>
          <w:spacing w:val="10"/>
          <w:w w:val="110"/>
        </w:rPr>
        <w:t> </w:t>
      </w:r>
      <w:r>
        <w:rPr>
          <w:w w:val="110"/>
        </w:rPr>
        <w:t>una</w:t>
      </w:r>
      <w:r>
        <w:rPr>
          <w:spacing w:val="11"/>
          <w:w w:val="110"/>
        </w:rPr>
        <w:t> </w:t>
      </w:r>
      <w:r>
        <w:rPr>
          <w:w w:val="110"/>
        </w:rPr>
        <w:t>nueva</w:t>
      </w:r>
      <w:r>
        <w:rPr>
          <w:spacing w:val="11"/>
          <w:w w:val="110"/>
        </w:rPr>
        <w:t> </w:t>
      </w:r>
      <w:r>
        <w:rPr>
          <w:w w:val="110"/>
        </w:rPr>
        <w:t>actualización.</w:t>
      </w:r>
    </w:p>
    <w:p>
      <w:pPr>
        <w:pStyle w:val="BodyText"/>
        <w:spacing w:before="1"/>
        <w:ind w:left="0"/>
        <w:rPr>
          <w:sz w:val="21"/>
        </w:rPr>
      </w:pPr>
    </w:p>
    <w:p>
      <w:pPr>
        <w:pStyle w:val="BodyText"/>
        <w:spacing w:line="249" w:lineRule="auto" w:before="1"/>
        <w:ind w:right="1032"/>
        <w:jc w:val="both"/>
      </w:pPr>
      <w:r>
        <w:rPr>
          <w:w w:val="110"/>
        </w:rPr>
        <w:t>Para efectos de lo previsto en el párrafo siguiente se entenderá por “periodo” el plazo comprendido entre el mes en que se calculó la última actualización conforme al  presente  artículo y el mes en el que a partir de dicha fecha el incremento porcentual acumulado  del  Índice Nacional de Precios al Consumidor exceda del 10% (diez por ciento); en el entendido que el</w:t>
      </w:r>
      <w:r>
        <w:rPr>
          <w:spacing w:val="8"/>
          <w:w w:val="110"/>
        </w:rPr>
        <w:t> </w:t>
      </w:r>
      <w:r>
        <w:rPr>
          <w:w w:val="110"/>
        </w:rPr>
        <w:t>primer</w:t>
      </w:r>
      <w:r>
        <w:rPr>
          <w:spacing w:val="9"/>
          <w:w w:val="110"/>
        </w:rPr>
        <w:t> </w:t>
      </w:r>
      <w:r>
        <w:rPr>
          <w:w w:val="110"/>
        </w:rPr>
        <w:t>“periodo”</w:t>
      </w:r>
      <w:r>
        <w:rPr>
          <w:spacing w:val="8"/>
          <w:w w:val="110"/>
        </w:rPr>
        <w:t> </w:t>
      </w:r>
      <w:r>
        <w:rPr>
          <w:w w:val="110"/>
        </w:rPr>
        <w:t>empezará</w:t>
      </w:r>
      <w:r>
        <w:rPr>
          <w:spacing w:val="9"/>
          <w:w w:val="110"/>
        </w:rPr>
        <w:t> </w:t>
      </w:r>
      <w:r>
        <w:rPr>
          <w:w w:val="110"/>
        </w:rPr>
        <w:t>a</w:t>
      </w:r>
      <w:r>
        <w:rPr>
          <w:spacing w:val="8"/>
          <w:w w:val="110"/>
        </w:rPr>
        <w:t> </w:t>
      </w:r>
      <w:r>
        <w:rPr>
          <w:w w:val="110"/>
        </w:rPr>
        <w:t>contar</w:t>
      </w:r>
      <w:r>
        <w:rPr>
          <w:spacing w:val="9"/>
          <w:w w:val="110"/>
        </w:rPr>
        <w:t> </w:t>
      </w:r>
      <w:r>
        <w:rPr>
          <w:w w:val="110"/>
        </w:rPr>
        <w:t>a</w:t>
      </w:r>
      <w:r>
        <w:rPr>
          <w:spacing w:val="8"/>
          <w:w w:val="110"/>
        </w:rPr>
        <w:t> </w:t>
      </w:r>
      <w:r>
        <w:rPr>
          <w:w w:val="110"/>
        </w:rPr>
        <w:t>partir</w:t>
      </w:r>
      <w:r>
        <w:rPr>
          <w:spacing w:val="10"/>
          <w:w w:val="110"/>
        </w:rPr>
        <w:t> </w:t>
      </w:r>
      <w:r>
        <w:rPr>
          <w:w w:val="110"/>
        </w:rPr>
        <w:t>del</w:t>
      </w:r>
      <w:r>
        <w:rPr>
          <w:spacing w:val="5"/>
          <w:w w:val="110"/>
        </w:rPr>
        <w:t> </w:t>
      </w:r>
      <w:r>
        <w:rPr>
          <w:w w:val="110"/>
        </w:rPr>
        <w:t>mes</w:t>
      </w:r>
      <w:r>
        <w:rPr>
          <w:spacing w:val="8"/>
          <w:w w:val="110"/>
        </w:rPr>
        <w:t> </w:t>
      </w:r>
      <w:r>
        <w:rPr>
          <w:w w:val="110"/>
        </w:rPr>
        <w:t>de</w:t>
      </w:r>
      <w:r>
        <w:rPr>
          <w:spacing w:val="9"/>
          <w:w w:val="110"/>
        </w:rPr>
        <w:t> </w:t>
      </w:r>
      <w:r>
        <w:rPr>
          <w:w w:val="110"/>
        </w:rPr>
        <w:t>enero</w:t>
      </w:r>
      <w:r>
        <w:rPr>
          <w:spacing w:val="10"/>
          <w:w w:val="110"/>
        </w:rPr>
        <w:t> </w:t>
      </w:r>
      <w:r>
        <w:rPr>
          <w:w w:val="110"/>
        </w:rPr>
        <w:t>de</w:t>
      </w:r>
      <w:r>
        <w:rPr>
          <w:spacing w:val="7"/>
          <w:w w:val="110"/>
        </w:rPr>
        <w:t> </w:t>
      </w:r>
      <w:r>
        <w:rPr>
          <w:w w:val="110"/>
        </w:rPr>
        <w:t>2009.</w:t>
      </w:r>
    </w:p>
    <w:p>
      <w:pPr>
        <w:pStyle w:val="BodyText"/>
        <w:spacing w:before="11"/>
        <w:ind w:left="0"/>
        <w:rPr>
          <w:sz w:val="19"/>
        </w:rPr>
      </w:pPr>
    </w:p>
    <w:p>
      <w:pPr>
        <w:pStyle w:val="BodyText"/>
        <w:spacing w:line="247" w:lineRule="auto"/>
        <w:ind w:right="1031"/>
        <w:jc w:val="both"/>
      </w:pPr>
      <w:r>
        <w:rPr>
          <w:w w:val="110"/>
        </w:rPr>
        <w:t>El factor de actualización a que se refiere el primer párrafo de este artículo se obtendrá dividiendo el Índice Nacional de Precios al Consumidor del mes anterior al último mes del periodo respectivo, entre el Índice Nacional de Precios al Consumidor correspondiente al mes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191" name="image2.png"/>
            <wp:cNvGraphicFramePr>
              <a:graphicFrameLocks noChangeAspect="1"/>
            </wp:cNvGraphicFramePr>
            <a:graphic>
              <a:graphicData uri="http://schemas.openxmlformats.org/drawingml/2006/picture">
                <pic:pic>
                  <pic:nvPicPr>
                    <pic:cNvPr id="1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anterior al primer mes de dicho periodo. La Secretaría de Finanzas publicará en la Gaceta del Gobierno el factor de actualización en el entendido de que la falta de publicación no afectará su actualización.</w:t>
      </w:r>
    </w:p>
    <w:p>
      <w:pPr>
        <w:pStyle w:val="BodyText"/>
        <w:ind w:left="0"/>
        <w:rPr>
          <w:sz w:val="21"/>
        </w:rPr>
      </w:pPr>
    </w:p>
    <w:p>
      <w:pPr>
        <w:pStyle w:val="BodyText"/>
        <w:spacing w:line="247" w:lineRule="auto"/>
        <w:ind w:right="1034"/>
        <w:jc w:val="both"/>
      </w:pPr>
      <w:r>
        <w:rPr>
          <w:w w:val="110"/>
        </w:rPr>
        <w:t>Con relación a aquellos derechos que se calculen con base en límites mínimos y máximos, los montos mínimos y máximos se actualizarán de conformidad con lo establecido en el primer párrafo de este artículo.</w:t>
      </w:r>
    </w:p>
    <w:p>
      <w:pPr>
        <w:pStyle w:val="BodyText"/>
        <w:spacing w:before="9"/>
        <w:ind w:left="0"/>
      </w:pPr>
    </w:p>
    <w:p>
      <w:pPr>
        <w:pStyle w:val="BodyText"/>
        <w:spacing w:line="247" w:lineRule="auto"/>
        <w:ind w:right="1033"/>
        <w:jc w:val="both"/>
      </w:pPr>
      <w:r>
        <w:rPr>
          <w:w w:val="110"/>
        </w:rPr>
        <w:t>La actualización que en su caso se realice conforme a lo previsto en el presente artículo se   llevará a cabo únicamente por el monto o en la proporción que excede de la actualización realizada en el mismo periodo de los montos de los derechos correspondientes que resulte conforme</w:t>
      </w:r>
      <w:r>
        <w:rPr>
          <w:spacing w:val="9"/>
          <w:w w:val="110"/>
        </w:rPr>
        <w:t> </w:t>
      </w:r>
      <w:r>
        <w:rPr>
          <w:w w:val="110"/>
        </w:rPr>
        <w:t>a</w:t>
      </w:r>
      <w:r>
        <w:rPr>
          <w:spacing w:val="10"/>
          <w:w w:val="110"/>
        </w:rPr>
        <w:t> </w:t>
      </w:r>
      <w:r>
        <w:rPr>
          <w:w w:val="110"/>
        </w:rPr>
        <w:t>lo</w:t>
      </w:r>
      <w:r>
        <w:rPr>
          <w:spacing w:val="9"/>
          <w:w w:val="110"/>
        </w:rPr>
        <w:t> </w:t>
      </w:r>
      <w:r>
        <w:rPr>
          <w:w w:val="110"/>
        </w:rPr>
        <w:t>previsto</w:t>
      </w:r>
      <w:r>
        <w:rPr>
          <w:spacing w:val="11"/>
          <w:w w:val="110"/>
        </w:rPr>
        <w:t> </w:t>
      </w:r>
      <w:r>
        <w:rPr>
          <w:w w:val="110"/>
        </w:rPr>
        <w:t>en</w:t>
      </w:r>
      <w:r>
        <w:rPr>
          <w:spacing w:val="10"/>
          <w:w w:val="110"/>
        </w:rPr>
        <w:t> </w:t>
      </w:r>
      <w:r>
        <w:rPr>
          <w:w w:val="110"/>
        </w:rPr>
        <w:t>el</w:t>
      </w:r>
      <w:r>
        <w:rPr>
          <w:spacing w:val="11"/>
          <w:w w:val="110"/>
        </w:rPr>
        <w:t> </w:t>
      </w:r>
      <w:r>
        <w:rPr>
          <w:w w:val="110"/>
        </w:rPr>
        <w:t>artículo</w:t>
      </w:r>
      <w:r>
        <w:rPr>
          <w:spacing w:val="11"/>
          <w:w w:val="110"/>
        </w:rPr>
        <w:t> </w:t>
      </w:r>
      <w:r>
        <w:rPr>
          <w:w w:val="110"/>
        </w:rPr>
        <w:t>70</w:t>
      </w:r>
      <w:r>
        <w:rPr>
          <w:spacing w:val="9"/>
          <w:w w:val="110"/>
        </w:rPr>
        <w:t> </w:t>
      </w:r>
      <w:r>
        <w:rPr>
          <w:w w:val="110"/>
        </w:rPr>
        <w:t>de</w:t>
      </w:r>
      <w:r>
        <w:rPr>
          <w:spacing w:val="9"/>
          <w:w w:val="110"/>
        </w:rPr>
        <w:t> </w:t>
      </w:r>
      <w:r>
        <w:rPr>
          <w:w w:val="110"/>
        </w:rPr>
        <w:t>éste</w:t>
      </w:r>
      <w:r>
        <w:rPr>
          <w:spacing w:val="10"/>
          <w:w w:val="110"/>
        </w:rPr>
        <w:t> </w:t>
      </w:r>
      <w:r>
        <w:rPr>
          <w:w w:val="110"/>
        </w:rPr>
        <w:t>Código.</w:t>
      </w:r>
    </w:p>
    <w:p>
      <w:pPr>
        <w:pStyle w:val="BodyText"/>
        <w:spacing w:line="244" w:lineRule="auto" w:before="190"/>
        <w:ind w:right="1032"/>
        <w:jc w:val="both"/>
      </w:pPr>
      <w:r>
        <w:rPr>
          <w:rFonts w:ascii="TeX Gyre Bonum" w:hAnsi="TeX Gyre Bonum"/>
          <w:b/>
          <w:w w:val="110"/>
        </w:rPr>
        <w:t>Artículo 72.- </w:t>
      </w:r>
      <w:r>
        <w:rPr>
          <w:w w:val="110"/>
        </w:rPr>
        <w:t>Por los servicios prestados por los entes públicos relativos a la supervisión necesaria para la ejecución de obra pública, se cobrará un 2% por concepto de derechos a los contratistas con quienes se celebren contratos de obra pública o de servicios relacionados con    la misma, sobre el importe de cada una de las estimaciones de trabajo generadas, mediante la retención directamente aplicada al pago correspondiente al</w:t>
      </w:r>
      <w:r>
        <w:rPr>
          <w:spacing w:val="21"/>
          <w:w w:val="110"/>
        </w:rPr>
        <w:t> </w:t>
      </w:r>
      <w:r>
        <w:rPr>
          <w:w w:val="110"/>
        </w:rPr>
        <w:t>contratista.</w:t>
      </w:r>
    </w:p>
    <w:p>
      <w:pPr>
        <w:pStyle w:val="BodyText"/>
        <w:spacing w:before="185"/>
        <w:jc w:val="both"/>
      </w:pPr>
      <w:r>
        <w:rPr>
          <w:rFonts w:ascii="TeX Gyre Bonum" w:hAnsi="TeX Gyre Bonum"/>
          <w:b/>
          <w:w w:val="105"/>
        </w:rPr>
        <w:t>Artículo 73.- </w:t>
      </w:r>
      <w:r>
        <w:rPr>
          <w:w w:val="105"/>
        </w:rPr>
        <w:t>Por la expedición de los siguientes documentos se pagarán:</w:t>
      </w:r>
    </w:p>
    <w:p>
      <w:pPr>
        <w:pStyle w:val="BodyText"/>
        <w:spacing w:before="8"/>
        <w:ind w:left="0"/>
        <w:rPr>
          <w:sz w:val="10"/>
        </w:rPr>
      </w:pPr>
    </w:p>
    <w:p>
      <w:pPr>
        <w:pStyle w:val="Heading1"/>
        <w:spacing w:line="262" w:lineRule="exact" w:before="57"/>
        <w:ind w:right="2859"/>
      </w:pPr>
      <w:r>
        <w:rPr/>
        <w:t>TARIFA</w:t>
      </w:r>
    </w:p>
    <w:p>
      <w:pPr>
        <w:spacing w:line="262" w:lineRule="exact" w:before="0"/>
        <w:ind w:left="443" w:right="9247" w:firstLine="0"/>
        <w:jc w:val="center"/>
        <w:rPr>
          <w:rFonts w:ascii="TeX Gyre Bonum"/>
          <w:b/>
          <w:sz w:val="20"/>
        </w:rPr>
      </w:pPr>
      <w:r>
        <w:rPr>
          <w:rFonts w:ascii="TeX Gyre Bonum"/>
          <w:b/>
          <w:sz w:val="20"/>
        </w:rPr>
        <w:t>CONCEPTO</w:t>
      </w:r>
    </w:p>
    <w:p>
      <w:pPr>
        <w:pStyle w:val="BodyText"/>
        <w:spacing w:before="5"/>
        <w:ind w:left="0"/>
        <w:rPr>
          <w:rFonts w:ascii="TeX Gyre Bonum"/>
          <w:b/>
          <w:sz w:val="8"/>
        </w:rPr>
      </w:pPr>
    </w:p>
    <w:p>
      <w:pPr>
        <w:pStyle w:val="ListParagraph"/>
        <w:numPr>
          <w:ilvl w:val="0"/>
          <w:numId w:val="77"/>
        </w:numPr>
        <w:tabs>
          <w:tab w:pos="1154" w:val="left" w:leader="none"/>
          <w:tab w:pos="1155" w:val="left" w:leader="none"/>
        </w:tabs>
        <w:spacing w:line="240" w:lineRule="auto" w:before="57" w:after="0"/>
        <w:ind w:left="1154" w:right="0" w:hanging="697"/>
        <w:jc w:val="left"/>
        <w:rPr>
          <w:sz w:val="20"/>
        </w:rPr>
      </w:pPr>
      <w:r>
        <w:rPr>
          <w:w w:val="110"/>
          <w:sz w:val="20"/>
        </w:rPr>
        <w:t>Por la expedición de copias</w:t>
      </w:r>
      <w:r>
        <w:rPr>
          <w:spacing w:val="52"/>
          <w:w w:val="110"/>
          <w:sz w:val="20"/>
        </w:rPr>
        <w:t> </w:t>
      </w:r>
      <w:r>
        <w:rPr>
          <w:w w:val="110"/>
          <w:sz w:val="20"/>
        </w:rPr>
        <w:t>certificadas:</w:t>
      </w:r>
    </w:p>
    <w:p>
      <w:pPr>
        <w:pStyle w:val="ListParagraph"/>
        <w:numPr>
          <w:ilvl w:val="1"/>
          <w:numId w:val="77"/>
        </w:numPr>
        <w:tabs>
          <w:tab w:pos="1725" w:val="left" w:leader="none"/>
          <w:tab w:pos="1726" w:val="left" w:leader="none"/>
          <w:tab w:pos="9409" w:val="left" w:leader="none"/>
        </w:tabs>
        <w:spacing w:line="240" w:lineRule="auto" w:before="22" w:after="0"/>
        <w:ind w:left="1726" w:right="0" w:hanging="572"/>
        <w:jc w:val="left"/>
        <w:rPr>
          <w:sz w:val="20"/>
        </w:rPr>
      </w:pPr>
      <w:r>
        <w:rPr>
          <w:w w:val="110"/>
          <w:sz w:val="20"/>
        </w:rPr>
        <w:t>Por la</w:t>
      </w:r>
      <w:r>
        <w:rPr>
          <w:spacing w:val="8"/>
          <w:w w:val="110"/>
          <w:sz w:val="20"/>
        </w:rPr>
        <w:t> </w:t>
      </w:r>
      <w:r>
        <w:rPr>
          <w:w w:val="110"/>
          <w:sz w:val="20"/>
        </w:rPr>
        <w:t>primera</w:t>
      </w:r>
      <w:r>
        <w:rPr>
          <w:spacing w:val="4"/>
          <w:w w:val="110"/>
          <w:sz w:val="20"/>
        </w:rPr>
        <w:t> </w:t>
      </w:r>
      <w:r>
        <w:rPr>
          <w:w w:val="110"/>
          <w:sz w:val="20"/>
        </w:rPr>
        <w:t>hoja.</w:t>
        <w:tab/>
        <w:t>$85</w:t>
      </w:r>
    </w:p>
    <w:p>
      <w:pPr>
        <w:pStyle w:val="ListParagraph"/>
        <w:numPr>
          <w:ilvl w:val="1"/>
          <w:numId w:val="77"/>
        </w:numPr>
        <w:tabs>
          <w:tab w:pos="1725" w:val="left" w:leader="none"/>
          <w:tab w:pos="1726" w:val="left" w:leader="none"/>
          <w:tab w:pos="9409" w:val="left" w:leader="none"/>
        </w:tabs>
        <w:spacing w:line="240" w:lineRule="auto" w:before="25" w:after="0"/>
        <w:ind w:left="1726" w:right="0" w:hanging="572"/>
        <w:jc w:val="left"/>
        <w:rPr>
          <w:sz w:val="20"/>
        </w:rPr>
      </w:pPr>
      <w:r>
        <w:rPr>
          <w:w w:val="110"/>
          <w:sz w:val="20"/>
        </w:rPr>
        <w:t>Por cada</w:t>
      </w:r>
      <w:r>
        <w:rPr>
          <w:spacing w:val="33"/>
          <w:w w:val="110"/>
          <w:sz w:val="20"/>
        </w:rPr>
        <w:t> </w:t>
      </w:r>
      <w:r>
        <w:rPr>
          <w:w w:val="110"/>
          <w:sz w:val="20"/>
        </w:rPr>
        <w:t>hoja</w:t>
      </w:r>
      <w:r>
        <w:rPr>
          <w:spacing w:val="16"/>
          <w:w w:val="110"/>
          <w:sz w:val="20"/>
        </w:rPr>
        <w:t> </w:t>
      </w:r>
      <w:r>
        <w:rPr>
          <w:w w:val="110"/>
          <w:sz w:val="20"/>
        </w:rPr>
        <w:t>subsecuente.</w:t>
        <w:tab/>
        <w:t>$41</w:t>
      </w:r>
    </w:p>
    <w:p>
      <w:pPr>
        <w:pStyle w:val="ListParagraph"/>
        <w:numPr>
          <w:ilvl w:val="0"/>
          <w:numId w:val="77"/>
        </w:numPr>
        <w:tabs>
          <w:tab w:pos="1154" w:val="left" w:leader="none"/>
          <w:tab w:pos="1155" w:val="left" w:leader="none"/>
        </w:tabs>
        <w:spacing w:line="240" w:lineRule="auto" w:before="23" w:after="0"/>
        <w:ind w:left="1154" w:right="0" w:hanging="697"/>
        <w:jc w:val="left"/>
        <w:rPr>
          <w:sz w:val="20"/>
        </w:rPr>
      </w:pPr>
      <w:r>
        <w:rPr>
          <w:w w:val="110"/>
          <w:sz w:val="20"/>
        </w:rPr>
        <w:t>Copias</w:t>
      </w:r>
      <w:r>
        <w:rPr>
          <w:spacing w:val="10"/>
          <w:w w:val="110"/>
          <w:sz w:val="20"/>
        </w:rPr>
        <w:t> </w:t>
      </w:r>
      <w:r>
        <w:rPr>
          <w:w w:val="110"/>
          <w:sz w:val="20"/>
        </w:rPr>
        <w:t>simples:</w:t>
      </w:r>
    </w:p>
    <w:p>
      <w:pPr>
        <w:pStyle w:val="ListParagraph"/>
        <w:numPr>
          <w:ilvl w:val="0"/>
          <w:numId w:val="78"/>
        </w:numPr>
        <w:tabs>
          <w:tab w:pos="1725" w:val="left" w:leader="none"/>
          <w:tab w:pos="1726" w:val="left" w:leader="none"/>
          <w:tab w:pos="9409" w:val="left" w:leader="none"/>
        </w:tabs>
        <w:spacing w:line="240" w:lineRule="auto" w:before="23" w:after="0"/>
        <w:ind w:left="1726" w:right="0" w:hanging="572"/>
        <w:jc w:val="left"/>
        <w:rPr>
          <w:sz w:val="20"/>
        </w:rPr>
      </w:pPr>
      <w:r>
        <w:rPr>
          <w:w w:val="110"/>
          <w:sz w:val="20"/>
        </w:rPr>
        <w:t>Por la</w:t>
      </w:r>
      <w:r>
        <w:rPr>
          <w:spacing w:val="8"/>
          <w:w w:val="110"/>
          <w:sz w:val="20"/>
        </w:rPr>
        <w:t> </w:t>
      </w:r>
      <w:r>
        <w:rPr>
          <w:w w:val="110"/>
          <w:sz w:val="20"/>
        </w:rPr>
        <w:t>primera</w:t>
      </w:r>
      <w:r>
        <w:rPr>
          <w:spacing w:val="4"/>
          <w:w w:val="110"/>
          <w:sz w:val="20"/>
        </w:rPr>
        <w:t> </w:t>
      </w:r>
      <w:r>
        <w:rPr>
          <w:w w:val="110"/>
          <w:sz w:val="20"/>
        </w:rPr>
        <w:t>hoja.</w:t>
        <w:tab/>
        <w:t>$23</w:t>
      </w:r>
    </w:p>
    <w:p>
      <w:pPr>
        <w:pStyle w:val="ListParagraph"/>
        <w:numPr>
          <w:ilvl w:val="0"/>
          <w:numId w:val="78"/>
        </w:numPr>
        <w:tabs>
          <w:tab w:pos="1725" w:val="left" w:leader="none"/>
          <w:tab w:pos="1726" w:val="left" w:leader="none"/>
          <w:tab w:pos="9472" w:val="left" w:leader="none"/>
        </w:tabs>
        <w:spacing w:line="240" w:lineRule="auto" w:before="23" w:after="0"/>
        <w:ind w:left="1726" w:right="0" w:hanging="572"/>
        <w:jc w:val="left"/>
        <w:rPr>
          <w:sz w:val="20"/>
        </w:rPr>
      </w:pPr>
      <w:r>
        <w:rPr>
          <w:w w:val="110"/>
          <w:sz w:val="20"/>
        </w:rPr>
        <w:t>Por cada</w:t>
      </w:r>
      <w:r>
        <w:rPr>
          <w:spacing w:val="33"/>
          <w:w w:val="110"/>
          <w:sz w:val="20"/>
        </w:rPr>
        <w:t> </w:t>
      </w:r>
      <w:r>
        <w:rPr>
          <w:w w:val="110"/>
          <w:sz w:val="20"/>
        </w:rPr>
        <w:t>hoja</w:t>
      </w:r>
      <w:r>
        <w:rPr>
          <w:spacing w:val="16"/>
          <w:w w:val="110"/>
          <w:sz w:val="20"/>
        </w:rPr>
        <w:t> </w:t>
      </w:r>
      <w:r>
        <w:rPr>
          <w:w w:val="110"/>
          <w:sz w:val="20"/>
        </w:rPr>
        <w:t>subsecuente.</w:t>
        <w:tab/>
        <w:t>$2</w:t>
      </w:r>
    </w:p>
    <w:p>
      <w:pPr>
        <w:pStyle w:val="ListParagraph"/>
        <w:numPr>
          <w:ilvl w:val="0"/>
          <w:numId w:val="77"/>
        </w:numPr>
        <w:tabs>
          <w:tab w:pos="1154" w:val="left" w:leader="none"/>
          <w:tab w:pos="1155" w:val="left" w:leader="none"/>
        </w:tabs>
        <w:spacing w:line="287" w:lineRule="exact" w:before="22" w:after="0"/>
        <w:ind w:left="1154" w:right="0" w:hanging="697"/>
        <w:jc w:val="left"/>
        <w:rPr>
          <w:sz w:val="20"/>
        </w:rPr>
      </w:pPr>
      <w:r>
        <w:rPr>
          <w:w w:val="110"/>
          <w:sz w:val="20"/>
        </w:rPr>
        <w:t>Expedición</w:t>
      </w:r>
      <w:r>
        <w:rPr>
          <w:spacing w:val="43"/>
          <w:w w:val="110"/>
          <w:sz w:val="20"/>
        </w:rPr>
        <w:t> </w:t>
      </w:r>
      <w:r>
        <w:rPr>
          <w:w w:val="110"/>
          <w:sz w:val="20"/>
        </w:rPr>
        <w:t>de</w:t>
      </w:r>
      <w:r>
        <w:rPr>
          <w:spacing w:val="43"/>
          <w:w w:val="110"/>
          <w:sz w:val="20"/>
        </w:rPr>
        <w:t> </w:t>
      </w:r>
      <w:r>
        <w:rPr>
          <w:w w:val="110"/>
          <w:sz w:val="20"/>
        </w:rPr>
        <w:t>copias</w:t>
      </w:r>
      <w:r>
        <w:rPr>
          <w:spacing w:val="42"/>
          <w:w w:val="110"/>
          <w:sz w:val="20"/>
        </w:rPr>
        <w:t> </w:t>
      </w:r>
      <w:r>
        <w:rPr>
          <w:w w:val="110"/>
          <w:sz w:val="20"/>
        </w:rPr>
        <w:t>certificadas</w:t>
      </w:r>
      <w:r>
        <w:rPr>
          <w:spacing w:val="42"/>
          <w:w w:val="110"/>
          <w:sz w:val="20"/>
        </w:rPr>
        <w:t> </w:t>
      </w:r>
      <w:r>
        <w:rPr>
          <w:w w:val="110"/>
          <w:sz w:val="20"/>
        </w:rPr>
        <w:t>de</w:t>
      </w:r>
      <w:r>
        <w:rPr>
          <w:spacing w:val="43"/>
          <w:w w:val="110"/>
          <w:sz w:val="20"/>
        </w:rPr>
        <w:t> </w:t>
      </w:r>
      <w:r>
        <w:rPr>
          <w:w w:val="110"/>
          <w:sz w:val="20"/>
        </w:rPr>
        <w:t>testimonios</w:t>
      </w:r>
      <w:r>
        <w:rPr>
          <w:spacing w:val="42"/>
          <w:w w:val="110"/>
          <w:sz w:val="20"/>
        </w:rPr>
        <w:t> </w:t>
      </w:r>
      <w:r>
        <w:rPr>
          <w:w w:val="110"/>
          <w:sz w:val="20"/>
        </w:rPr>
        <w:t>de</w:t>
      </w:r>
      <w:r>
        <w:rPr>
          <w:spacing w:val="43"/>
          <w:w w:val="110"/>
          <w:sz w:val="20"/>
        </w:rPr>
        <w:t> </w:t>
      </w:r>
      <w:r>
        <w:rPr>
          <w:w w:val="110"/>
          <w:sz w:val="20"/>
        </w:rPr>
        <w:t>viviendas</w:t>
      </w:r>
      <w:r>
        <w:rPr>
          <w:spacing w:val="42"/>
          <w:w w:val="110"/>
          <w:sz w:val="20"/>
        </w:rPr>
        <w:t> </w:t>
      </w:r>
      <w:r>
        <w:rPr>
          <w:w w:val="110"/>
          <w:sz w:val="20"/>
        </w:rPr>
        <w:t>de</w:t>
      </w:r>
      <w:r>
        <w:rPr>
          <w:spacing w:val="42"/>
          <w:w w:val="110"/>
          <w:sz w:val="20"/>
        </w:rPr>
        <w:t> </w:t>
      </w:r>
      <w:r>
        <w:rPr>
          <w:w w:val="110"/>
          <w:sz w:val="20"/>
        </w:rPr>
        <w:t>interés</w:t>
      </w:r>
    </w:p>
    <w:p>
      <w:pPr>
        <w:pStyle w:val="BodyText"/>
        <w:tabs>
          <w:tab w:pos="9409" w:val="left" w:leader="none"/>
        </w:tabs>
        <w:spacing w:line="223" w:lineRule="exact"/>
        <w:ind w:left="1154"/>
      </w:pPr>
      <w:r>
        <w:rPr>
          <w:w w:val="110"/>
        </w:rPr>
        <w:t>social, social progresiva</w:t>
      </w:r>
      <w:r>
        <w:rPr>
          <w:spacing w:val="28"/>
          <w:w w:val="110"/>
        </w:rPr>
        <w:t> </w:t>
      </w:r>
      <w:r>
        <w:rPr>
          <w:w w:val="110"/>
        </w:rPr>
        <w:t>y</w:t>
      </w:r>
      <w:r>
        <w:rPr>
          <w:spacing w:val="11"/>
          <w:w w:val="110"/>
        </w:rPr>
        <w:t> </w:t>
      </w:r>
      <w:r>
        <w:rPr>
          <w:w w:val="110"/>
        </w:rPr>
        <w:t>popular.</w:t>
        <w:tab/>
        <w:t>$22</w:t>
      </w:r>
    </w:p>
    <w:p>
      <w:pPr>
        <w:pStyle w:val="ListParagraph"/>
        <w:numPr>
          <w:ilvl w:val="0"/>
          <w:numId w:val="77"/>
        </w:numPr>
        <w:tabs>
          <w:tab w:pos="1154" w:val="left" w:leader="none"/>
          <w:tab w:pos="1155" w:val="left" w:leader="none"/>
          <w:tab w:pos="9409" w:val="left" w:leader="none"/>
        </w:tabs>
        <w:spacing w:line="240" w:lineRule="auto" w:before="107" w:after="0"/>
        <w:ind w:left="1154" w:right="0" w:hanging="697"/>
        <w:jc w:val="left"/>
        <w:rPr>
          <w:sz w:val="20"/>
        </w:rPr>
      </w:pPr>
      <w:r>
        <w:rPr>
          <w:w w:val="110"/>
          <w:sz w:val="20"/>
        </w:rPr>
        <w:t>Por la expedición de información en</w:t>
      </w:r>
      <w:r>
        <w:rPr>
          <w:spacing w:val="3"/>
          <w:w w:val="110"/>
          <w:sz w:val="20"/>
        </w:rPr>
        <w:t> </w:t>
      </w:r>
      <w:r>
        <w:rPr>
          <w:w w:val="110"/>
          <w:sz w:val="20"/>
        </w:rPr>
        <w:t>medios</w:t>
      </w:r>
      <w:r>
        <w:rPr>
          <w:spacing w:val="-1"/>
          <w:w w:val="110"/>
          <w:sz w:val="20"/>
        </w:rPr>
        <w:t> </w:t>
      </w:r>
      <w:r>
        <w:rPr>
          <w:w w:val="110"/>
          <w:sz w:val="20"/>
        </w:rPr>
        <w:t>magnéticos.</w:t>
        <w:tab/>
        <w:t>$22</w:t>
      </w:r>
    </w:p>
    <w:p>
      <w:pPr>
        <w:pStyle w:val="ListParagraph"/>
        <w:numPr>
          <w:ilvl w:val="0"/>
          <w:numId w:val="77"/>
        </w:numPr>
        <w:tabs>
          <w:tab w:pos="1154" w:val="left" w:leader="none"/>
          <w:tab w:pos="1155" w:val="left" w:leader="none"/>
          <w:tab w:pos="9409" w:val="left" w:leader="none"/>
        </w:tabs>
        <w:spacing w:line="240" w:lineRule="auto" w:before="23" w:after="0"/>
        <w:ind w:left="1154" w:right="0" w:hanging="697"/>
        <w:jc w:val="left"/>
        <w:rPr>
          <w:sz w:val="20"/>
        </w:rPr>
      </w:pPr>
      <w:r>
        <w:rPr>
          <w:w w:val="110"/>
          <w:sz w:val="20"/>
        </w:rPr>
        <w:t>Por la expedición de información en</w:t>
      </w:r>
      <w:r>
        <w:rPr>
          <w:spacing w:val="9"/>
          <w:w w:val="110"/>
          <w:sz w:val="20"/>
        </w:rPr>
        <w:t> </w:t>
      </w:r>
      <w:r>
        <w:rPr>
          <w:w w:val="110"/>
          <w:sz w:val="20"/>
        </w:rPr>
        <w:t>disco</w:t>
      </w:r>
      <w:r>
        <w:rPr>
          <w:spacing w:val="1"/>
          <w:w w:val="110"/>
          <w:sz w:val="20"/>
        </w:rPr>
        <w:t> </w:t>
      </w:r>
      <w:r>
        <w:rPr>
          <w:w w:val="110"/>
          <w:sz w:val="20"/>
        </w:rPr>
        <w:t>compacto.</w:t>
        <w:tab/>
        <w:t>$33</w:t>
      </w:r>
    </w:p>
    <w:p>
      <w:pPr>
        <w:pStyle w:val="ListParagraph"/>
        <w:numPr>
          <w:ilvl w:val="0"/>
          <w:numId w:val="77"/>
        </w:numPr>
        <w:tabs>
          <w:tab w:pos="1154" w:val="left" w:leader="none"/>
          <w:tab w:pos="1155" w:val="left" w:leader="none"/>
        </w:tabs>
        <w:spacing w:line="276" w:lineRule="exact" w:before="25" w:after="0"/>
        <w:ind w:left="1154" w:right="0" w:hanging="697"/>
        <w:jc w:val="left"/>
        <w:rPr>
          <w:sz w:val="20"/>
        </w:rPr>
      </w:pPr>
      <w:r>
        <w:rPr>
          <w:w w:val="110"/>
          <w:sz w:val="20"/>
        </w:rPr>
        <w:t>Por</w:t>
      </w:r>
      <w:r>
        <w:rPr>
          <w:spacing w:val="20"/>
          <w:w w:val="110"/>
          <w:sz w:val="20"/>
        </w:rPr>
        <w:t> </w:t>
      </w:r>
      <w:r>
        <w:rPr>
          <w:w w:val="110"/>
          <w:sz w:val="20"/>
        </w:rPr>
        <w:t>el</w:t>
      </w:r>
      <w:r>
        <w:rPr>
          <w:spacing w:val="19"/>
          <w:w w:val="110"/>
          <w:sz w:val="20"/>
        </w:rPr>
        <w:t> </w:t>
      </w:r>
      <w:r>
        <w:rPr>
          <w:w w:val="110"/>
          <w:sz w:val="20"/>
        </w:rPr>
        <w:t>escaneo</w:t>
      </w:r>
      <w:r>
        <w:rPr>
          <w:spacing w:val="20"/>
          <w:w w:val="110"/>
          <w:sz w:val="20"/>
        </w:rPr>
        <w:t> </w:t>
      </w:r>
      <w:r>
        <w:rPr>
          <w:w w:val="110"/>
          <w:sz w:val="20"/>
        </w:rPr>
        <w:t>y</w:t>
      </w:r>
      <w:r>
        <w:rPr>
          <w:spacing w:val="20"/>
          <w:w w:val="110"/>
          <w:sz w:val="20"/>
        </w:rPr>
        <w:t> </w:t>
      </w:r>
      <w:r>
        <w:rPr>
          <w:w w:val="110"/>
          <w:sz w:val="20"/>
        </w:rPr>
        <w:t>digitalización</w:t>
      </w:r>
      <w:r>
        <w:rPr>
          <w:spacing w:val="20"/>
          <w:w w:val="110"/>
          <w:sz w:val="20"/>
        </w:rPr>
        <w:t> </w:t>
      </w:r>
      <w:r>
        <w:rPr>
          <w:w w:val="110"/>
          <w:sz w:val="20"/>
        </w:rPr>
        <w:t>de</w:t>
      </w:r>
      <w:r>
        <w:rPr>
          <w:spacing w:val="19"/>
          <w:w w:val="110"/>
          <w:sz w:val="20"/>
        </w:rPr>
        <w:t> </w:t>
      </w:r>
      <w:r>
        <w:rPr>
          <w:w w:val="110"/>
          <w:sz w:val="20"/>
        </w:rPr>
        <w:t>cada</w:t>
      </w:r>
      <w:r>
        <w:rPr>
          <w:spacing w:val="20"/>
          <w:w w:val="110"/>
          <w:sz w:val="20"/>
        </w:rPr>
        <w:t> </w:t>
      </w:r>
      <w:r>
        <w:rPr>
          <w:w w:val="110"/>
          <w:sz w:val="20"/>
        </w:rPr>
        <w:t>hoja</w:t>
      </w:r>
      <w:r>
        <w:rPr>
          <w:spacing w:val="19"/>
          <w:w w:val="110"/>
          <w:sz w:val="20"/>
        </w:rPr>
        <w:t> </w:t>
      </w:r>
      <w:r>
        <w:rPr>
          <w:w w:val="110"/>
          <w:sz w:val="20"/>
        </w:rPr>
        <w:t>relativa</w:t>
      </w:r>
      <w:r>
        <w:rPr>
          <w:spacing w:val="19"/>
          <w:w w:val="110"/>
          <w:sz w:val="20"/>
        </w:rPr>
        <w:t> </w:t>
      </w:r>
      <w:r>
        <w:rPr>
          <w:w w:val="110"/>
          <w:sz w:val="20"/>
        </w:rPr>
        <w:t>a</w:t>
      </w:r>
      <w:r>
        <w:rPr>
          <w:spacing w:val="19"/>
          <w:w w:val="110"/>
          <w:sz w:val="20"/>
        </w:rPr>
        <w:t> </w:t>
      </w:r>
      <w:r>
        <w:rPr>
          <w:w w:val="110"/>
          <w:sz w:val="20"/>
        </w:rPr>
        <w:t>los</w:t>
      </w:r>
      <w:r>
        <w:rPr>
          <w:spacing w:val="19"/>
          <w:w w:val="110"/>
          <w:sz w:val="20"/>
        </w:rPr>
        <w:t> </w:t>
      </w:r>
      <w:r>
        <w:rPr>
          <w:w w:val="110"/>
          <w:sz w:val="20"/>
        </w:rPr>
        <w:t>documentos</w:t>
      </w:r>
      <w:r>
        <w:rPr>
          <w:spacing w:val="19"/>
          <w:w w:val="110"/>
          <w:sz w:val="20"/>
        </w:rPr>
        <w:t> </w:t>
      </w:r>
      <w:r>
        <w:rPr>
          <w:w w:val="110"/>
          <w:sz w:val="20"/>
        </w:rPr>
        <w:t>que</w:t>
      </w:r>
    </w:p>
    <w:p>
      <w:pPr>
        <w:pStyle w:val="BodyText"/>
        <w:tabs>
          <w:tab w:pos="9472" w:val="left" w:leader="none"/>
        </w:tabs>
        <w:spacing w:line="249" w:lineRule="auto" w:before="4"/>
        <w:ind w:left="1154" w:right="1178"/>
      </w:pPr>
      <w:r>
        <w:rPr>
          <w:w w:val="110"/>
        </w:rPr>
        <w:t>sean  </w:t>
      </w:r>
      <w:r>
        <w:rPr>
          <w:spacing w:val="14"/>
          <w:w w:val="110"/>
        </w:rPr>
        <w:t> </w:t>
      </w:r>
      <w:r>
        <w:rPr>
          <w:w w:val="110"/>
        </w:rPr>
        <w:t>entregados  </w:t>
      </w:r>
      <w:r>
        <w:rPr>
          <w:spacing w:val="13"/>
          <w:w w:val="110"/>
        </w:rPr>
        <w:t> </w:t>
      </w:r>
      <w:r>
        <w:rPr>
          <w:w w:val="110"/>
        </w:rPr>
        <w:t>por  </w:t>
      </w:r>
      <w:r>
        <w:rPr>
          <w:spacing w:val="13"/>
          <w:w w:val="110"/>
        </w:rPr>
        <w:t> </w:t>
      </w:r>
      <w:r>
        <w:rPr>
          <w:w w:val="110"/>
        </w:rPr>
        <w:t>vía  </w:t>
      </w:r>
      <w:r>
        <w:rPr>
          <w:spacing w:val="13"/>
          <w:w w:val="110"/>
        </w:rPr>
        <w:t> </w:t>
      </w:r>
      <w:r>
        <w:rPr>
          <w:w w:val="110"/>
        </w:rPr>
        <w:t>electrónica,  </w:t>
      </w:r>
      <w:r>
        <w:rPr>
          <w:spacing w:val="14"/>
          <w:w w:val="110"/>
        </w:rPr>
        <w:t> </w:t>
      </w:r>
      <w:r>
        <w:rPr>
          <w:w w:val="110"/>
        </w:rPr>
        <w:t>en  </w:t>
      </w:r>
      <w:r>
        <w:rPr>
          <w:spacing w:val="14"/>
          <w:w w:val="110"/>
        </w:rPr>
        <w:t> </w:t>
      </w:r>
      <w:r>
        <w:rPr>
          <w:w w:val="110"/>
        </w:rPr>
        <w:t>medio  </w:t>
      </w:r>
      <w:r>
        <w:rPr>
          <w:spacing w:val="15"/>
          <w:w w:val="110"/>
        </w:rPr>
        <w:t> </w:t>
      </w:r>
      <w:r>
        <w:rPr>
          <w:w w:val="110"/>
        </w:rPr>
        <w:t>magnético  </w:t>
      </w:r>
      <w:r>
        <w:rPr>
          <w:spacing w:val="14"/>
          <w:w w:val="110"/>
        </w:rPr>
        <w:t> </w:t>
      </w:r>
      <w:r>
        <w:rPr>
          <w:w w:val="110"/>
        </w:rPr>
        <w:t>o  </w:t>
      </w:r>
      <w:r>
        <w:rPr>
          <w:spacing w:val="15"/>
          <w:w w:val="110"/>
        </w:rPr>
        <w:t> </w:t>
      </w:r>
      <w:r>
        <w:rPr>
          <w:w w:val="110"/>
        </w:rPr>
        <w:t>disco</w:t>
        <w:tab/>
      </w:r>
      <w:r>
        <w:rPr>
          <w:spacing w:val="-8"/>
          <w:w w:val="110"/>
        </w:rPr>
        <w:t>$1 </w:t>
      </w:r>
      <w:r>
        <w:rPr>
          <w:w w:val="110"/>
        </w:rPr>
        <w:t>compacto.</w:t>
      </w:r>
    </w:p>
    <w:p>
      <w:pPr>
        <w:pStyle w:val="BodyText"/>
        <w:spacing w:line="249" w:lineRule="auto" w:before="77"/>
        <w:ind w:right="323"/>
        <w:jc w:val="both"/>
      </w:pPr>
      <w:r>
        <w:rPr>
          <w:w w:val="110"/>
        </w:rPr>
        <w:t>Para los supuestos establecidos en las fracciones IV y V, el solicitante podrá, en ejercicio del derecho a  la información pública, aportar el medio en el que se requiera le sea proporcionada la información, en cuyo caso no habrá costo que</w:t>
      </w:r>
      <w:r>
        <w:rPr>
          <w:spacing w:val="17"/>
          <w:w w:val="110"/>
        </w:rPr>
        <w:t> </w:t>
      </w:r>
      <w:r>
        <w:rPr>
          <w:w w:val="110"/>
        </w:rPr>
        <w:t>cubrir.</w:t>
      </w:r>
    </w:p>
    <w:p>
      <w:pPr>
        <w:pStyle w:val="BodyText"/>
        <w:spacing w:before="5"/>
        <w:ind w:left="0"/>
        <w:rPr>
          <w:sz w:val="19"/>
        </w:rPr>
      </w:pPr>
    </w:p>
    <w:p>
      <w:pPr>
        <w:pStyle w:val="Heading1"/>
        <w:spacing w:line="264" w:lineRule="exact"/>
        <w:ind w:right="2861"/>
      </w:pPr>
      <w:r>
        <w:rPr/>
        <w:t>Sección Segunda</w:t>
      </w:r>
    </w:p>
    <w:p>
      <w:pPr>
        <w:spacing w:line="194" w:lineRule="auto" w:before="16"/>
        <w:ind w:left="2993" w:right="2862" w:firstLine="0"/>
        <w:jc w:val="center"/>
        <w:rPr>
          <w:rFonts w:ascii="TeX Gyre Bonum" w:hAnsi="TeX Gyre Bonum"/>
          <w:b/>
          <w:sz w:val="20"/>
        </w:rPr>
      </w:pPr>
      <w:r>
        <w:rPr>
          <w:rFonts w:ascii="TeX Gyre Bonum" w:hAnsi="TeX Gyre Bonum"/>
          <w:b/>
          <w:sz w:val="20"/>
        </w:rPr>
        <w:t>De los Derechos por Servicios Prestados por la Secretaría de Seguridad</w:t>
      </w:r>
    </w:p>
    <w:p>
      <w:pPr>
        <w:pStyle w:val="BodyText"/>
        <w:ind w:left="0"/>
        <w:rPr>
          <w:rFonts w:ascii="TeX Gyre Bonum"/>
          <w:b/>
          <w:sz w:val="19"/>
        </w:rPr>
      </w:pPr>
    </w:p>
    <w:p>
      <w:pPr>
        <w:pStyle w:val="BodyText"/>
        <w:spacing w:line="230" w:lineRule="auto"/>
        <w:ind w:right="325"/>
        <w:jc w:val="both"/>
      </w:pPr>
      <w:r>
        <w:rPr>
          <w:rFonts w:ascii="TeX Gyre Bonum" w:hAnsi="TeX Gyre Bonum"/>
          <w:b/>
          <w:w w:val="110"/>
        </w:rPr>
        <w:t>Artículo 74.- </w:t>
      </w:r>
      <w:r>
        <w:rPr>
          <w:w w:val="110"/>
        </w:rPr>
        <w:t>Las personas físicas y jurídicas colectivas que presten los servicios de seguridad privada, pagarán derechos conforme a la</w:t>
      </w:r>
      <w:r>
        <w:rPr>
          <w:spacing w:val="52"/>
          <w:w w:val="110"/>
        </w:rPr>
        <w:t> </w:t>
      </w:r>
      <w:r>
        <w:rPr>
          <w:w w:val="110"/>
        </w:rPr>
        <w:t>siguiente:</w:t>
      </w:r>
    </w:p>
    <w:p>
      <w:pPr>
        <w:pStyle w:val="Heading1"/>
        <w:spacing w:before="196"/>
        <w:ind w:right="2859"/>
      </w:pPr>
      <w:r>
        <w:rPr/>
        <w:t>TARIFA</w:t>
      </w:r>
    </w:p>
    <w:p>
      <w:pPr>
        <w:spacing w:after="0"/>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193" name="image2.png"/>
            <wp:cNvGraphicFramePr>
              <a:graphicFrameLocks noChangeAspect="1"/>
            </wp:cNvGraphicFramePr>
            <a:graphic>
              <a:graphicData uri="http://schemas.openxmlformats.org/drawingml/2006/picture">
                <pic:pic>
                  <pic:nvPicPr>
                    <pic:cNvPr id="1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4"/>
        <w:ind w:left="0"/>
        <w:rPr>
          <w:rFonts w:ascii="TeX Gyre Bonum"/>
          <w:b/>
          <w:sz w:val="9"/>
        </w:rPr>
      </w:pPr>
    </w:p>
    <w:p>
      <w:pPr>
        <w:spacing w:after="0"/>
        <w:rPr>
          <w:rFonts w:ascii="TeX Gyre Bonum"/>
          <w:sz w:val="9"/>
        </w:rPr>
        <w:sectPr>
          <w:pgSz w:w="12250" w:h="15850"/>
          <w:pgMar w:header="0" w:footer="1034" w:top="560" w:bottom="1360" w:left="960" w:right="380"/>
        </w:sectPr>
      </w:pPr>
    </w:p>
    <w:p>
      <w:pPr>
        <w:spacing w:line="264" w:lineRule="exact" w:before="57"/>
        <w:ind w:left="458" w:right="0" w:firstLine="0"/>
        <w:jc w:val="left"/>
        <w:rPr>
          <w:rFonts w:ascii="TeX Gyre Bonum"/>
          <w:b/>
          <w:sz w:val="20"/>
        </w:rPr>
      </w:pPr>
      <w:r>
        <w:rPr>
          <w:rFonts w:ascii="TeX Gyre Bonum"/>
          <w:b/>
          <w:sz w:val="20"/>
        </w:rPr>
        <w:t>CONCEPTO</w:t>
      </w:r>
    </w:p>
    <w:p>
      <w:pPr>
        <w:pStyle w:val="ListParagraph"/>
        <w:numPr>
          <w:ilvl w:val="0"/>
          <w:numId w:val="79"/>
        </w:numPr>
        <w:tabs>
          <w:tab w:pos="1155" w:val="left" w:leader="none"/>
        </w:tabs>
        <w:spacing w:line="236" w:lineRule="exact" w:before="13" w:after="0"/>
        <w:ind w:left="1154" w:right="38" w:hanging="696"/>
        <w:jc w:val="both"/>
        <w:rPr>
          <w:sz w:val="20"/>
        </w:rPr>
      </w:pPr>
      <w:r>
        <w:rPr>
          <w:w w:val="110"/>
          <w:sz w:val="20"/>
        </w:rPr>
        <w:t>Por la consulta de antecedentes policiales en el Registro Público correspondiente, respecto del personal operativo con que cuentan los prestadores de servicios, por</w:t>
      </w:r>
      <w:r>
        <w:rPr>
          <w:spacing w:val="39"/>
          <w:w w:val="110"/>
          <w:sz w:val="20"/>
        </w:rPr>
        <w:t> </w:t>
      </w:r>
      <w:r>
        <w:rPr>
          <w:w w:val="110"/>
          <w:sz w:val="20"/>
        </w:rPr>
        <w:t>elemento.</w:t>
      </w:r>
    </w:p>
    <w:p>
      <w:pPr>
        <w:pStyle w:val="ListParagraph"/>
        <w:numPr>
          <w:ilvl w:val="0"/>
          <w:numId w:val="79"/>
        </w:numPr>
        <w:tabs>
          <w:tab w:pos="1155" w:val="left" w:leader="none"/>
        </w:tabs>
        <w:spacing w:line="278" w:lineRule="exact" w:before="35" w:after="0"/>
        <w:ind w:left="1154" w:right="0" w:hanging="697"/>
        <w:jc w:val="both"/>
        <w:rPr>
          <w:sz w:val="20"/>
        </w:rPr>
      </w:pPr>
      <w:r>
        <w:rPr>
          <w:w w:val="110"/>
          <w:sz w:val="20"/>
        </w:rPr>
        <w:t>Por</w:t>
      </w:r>
      <w:r>
        <w:rPr>
          <w:spacing w:val="29"/>
          <w:w w:val="110"/>
          <w:sz w:val="20"/>
        </w:rPr>
        <w:t> </w:t>
      </w:r>
      <w:r>
        <w:rPr>
          <w:w w:val="110"/>
          <w:sz w:val="20"/>
        </w:rPr>
        <w:t>el</w:t>
      </w:r>
      <w:r>
        <w:rPr>
          <w:spacing w:val="28"/>
          <w:w w:val="110"/>
          <w:sz w:val="20"/>
        </w:rPr>
        <w:t> </w:t>
      </w:r>
      <w:r>
        <w:rPr>
          <w:w w:val="110"/>
          <w:sz w:val="20"/>
        </w:rPr>
        <w:t>estudio</w:t>
      </w:r>
      <w:r>
        <w:rPr>
          <w:spacing w:val="29"/>
          <w:w w:val="110"/>
          <w:sz w:val="20"/>
        </w:rPr>
        <w:t> </w:t>
      </w:r>
      <w:r>
        <w:rPr>
          <w:w w:val="110"/>
          <w:sz w:val="20"/>
        </w:rPr>
        <w:t>y</w:t>
      </w:r>
      <w:r>
        <w:rPr>
          <w:spacing w:val="28"/>
          <w:w w:val="110"/>
          <w:sz w:val="20"/>
        </w:rPr>
        <w:t> </w:t>
      </w:r>
      <w:r>
        <w:rPr>
          <w:w w:val="110"/>
          <w:sz w:val="20"/>
        </w:rPr>
        <w:t>evaluación</w:t>
      </w:r>
      <w:r>
        <w:rPr>
          <w:spacing w:val="28"/>
          <w:w w:val="110"/>
          <w:sz w:val="20"/>
        </w:rPr>
        <w:t> </w:t>
      </w:r>
      <w:r>
        <w:rPr>
          <w:w w:val="110"/>
          <w:sz w:val="20"/>
        </w:rPr>
        <w:t>de</w:t>
      </w:r>
      <w:r>
        <w:rPr>
          <w:spacing w:val="27"/>
          <w:w w:val="110"/>
          <w:sz w:val="20"/>
        </w:rPr>
        <w:t> </w:t>
      </w:r>
      <w:r>
        <w:rPr>
          <w:w w:val="110"/>
          <w:sz w:val="20"/>
        </w:rPr>
        <w:t>la</w:t>
      </w:r>
      <w:r>
        <w:rPr>
          <w:spacing w:val="28"/>
          <w:w w:val="110"/>
          <w:sz w:val="20"/>
        </w:rPr>
        <w:t> </w:t>
      </w:r>
      <w:r>
        <w:rPr>
          <w:w w:val="110"/>
          <w:sz w:val="20"/>
        </w:rPr>
        <w:t>solicitud</w:t>
      </w:r>
      <w:r>
        <w:rPr>
          <w:spacing w:val="29"/>
          <w:w w:val="110"/>
          <w:sz w:val="20"/>
        </w:rPr>
        <w:t> </w:t>
      </w:r>
      <w:r>
        <w:rPr>
          <w:w w:val="110"/>
          <w:sz w:val="20"/>
        </w:rPr>
        <w:t>para</w:t>
      </w:r>
      <w:r>
        <w:rPr>
          <w:spacing w:val="27"/>
          <w:w w:val="110"/>
          <w:sz w:val="20"/>
        </w:rPr>
        <w:t> </w:t>
      </w:r>
      <w:r>
        <w:rPr>
          <w:w w:val="110"/>
          <w:sz w:val="20"/>
        </w:rPr>
        <w:t>la</w:t>
      </w:r>
      <w:r>
        <w:rPr>
          <w:spacing w:val="27"/>
          <w:w w:val="110"/>
          <w:sz w:val="20"/>
        </w:rPr>
        <w:t> </w:t>
      </w:r>
      <w:r>
        <w:rPr>
          <w:w w:val="110"/>
          <w:sz w:val="20"/>
        </w:rPr>
        <w:t>prestación</w:t>
      </w:r>
      <w:r>
        <w:rPr>
          <w:spacing w:val="28"/>
          <w:w w:val="110"/>
          <w:sz w:val="20"/>
        </w:rPr>
        <w:t> </w:t>
      </w:r>
      <w:r>
        <w:rPr>
          <w:w w:val="110"/>
          <w:sz w:val="20"/>
        </w:rPr>
        <w:t>de</w:t>
      </w:r>
      <w:r>
        <w:rPr>
          <w:spacing w:val="27"/>
          <w:w w:val="110"/>
          <w:sz w:val="20"/>
        </w:rPr>
        <w:t> </w:t>
      </w:r>
      <w:r>
        <w:rPr>
          <w:w w:val="110"/>
          <w:sz w:val="20"/>
        </w:rPr>
        <w:t>servicios</w:t>
      </w:r>
    </w:p>
    <w:p>
      <w:pPr>
        <w:pStyle w:val="BodyText"/>
        <w:ind w:left="0"/>
        <w:rPr>
          <w:sz w:val="22"/>
        </w:rPr>
      </w:pPr>
      <w:r>
        <w:rPr/>
        <w:br w:type="column"/>
      </w:r>
      <w:r>
        <w:rPr>
          <w:sz w:val="22"/>
        </w:rPr>
      </w:r>
    </w:p>
    <w:p>
      <w:pPr>
        <w:pStyle w:val="BodyText"/>
        <w:spacing w:before="6"/>
        <w:ind w:left="0"/>
        <w:rPr>
          <w:sz w:val="28"/>
        </w:rPr>
      </w:pPr>
    </w:p>
    <w:p>
      <w:pPr>
        <w:pStyle w:val="BodyText"/>
      </w:pPr>
      <w:r>
        <w:rPr>
          <w:w w:val="110"/>
        </w:rPr>
        <w:t>$526</w:t>
      </w:r>
    </w:p>
    <w:p>
      <w:pPr>
        <w:spacing w:after="0"/>
        <w:sectPr>
          <w:type w:val="continuous"/>
          <w:pgSz w:w="12250" w:h="15850"/>
          <w:pgMar w:top="420" w:bottom="1400" w:left="960" w:right="380"/>
          <w:cols w:num="2" w:equalWidth="0">
            <w:col w:w="8511" w:space="377"/>
            <w:col w:w="2022"/>
          </w:cols>
        </w:sectPr>
      </w:pPr>
    </w:p>
    <w:p>
      <w:pPr>
        <w:pStyle w:val="BodyText"/>
        <w:tabs>
          <w:tab w:pos="9253" w:val="left" w:leader="none"/>
        </w:tabs>
        <w:spacing w:before="5"/>
        <w:ind w:left="1154"/>
      </w:pPr>
      <w:r>
        <w:rPr>
          <w:w w:val="110"/>
        </w:rPr>
        <w:t>de</w:t>
      </w:r>
      <w:r>
        <w:rPr>
          <w:spacing w:val="8"/>
          <w:w w:val="110"/>
        </w:rPr>
        <w:t> </w:t>
      </w:r>
      <w:r>
        <w:rPr>
          <w:w w:val="110"/>
        </w:rPr>
        <w:t>seguridad</w:t>
      </w:r>
      <w:r>
        <w:rPr>
          <w:spacing w:val="10"/>
          <w:w w:val="110"/>
        </w:rPr>
        <w:t> </w:t>
      </w:r>
      <w:r>
        <w:rPr>
          <w:w w:val="110"/>
        </w:rPr>
        <w:t>privada.</w:t>
        <w:tab/>
        <w:t>$2,629</w:t>
      </w:r>
    </w:p>
    <w:p>
      <w:pPr>
        <w:pStyle w:val="ListParagraph"/>
        <w:numPr>
          <w:ilvl w:val="0"/>
          <w:numId w:val="79"/>
        </w:numPr>
        <w:tabs>
          <w:tab w:pos="1154" w:val="left" w:leader="none"/>
          <w:tab w:pos="1155" w:val="left" w:leader="none"/>
        </w:tabs>
        <w:spacing w:line="287" w:lineRule="exact" w:before="80" w:after="0"/>
        <w:ind w:left="1154" w:right="0" w:hanging="697"/>
        <w:jc w:val="left"/>
        <w:rPr>
          <w:sz w:val="20"/>
        </w:rPr>
      </w:pPr>
      <w:r>
        <w:rPr>
          <w:w w:val="110"/>
          <w:sz w:val="20"/>
        </w:rPr>
        <w:t>Por</w:t>
      </w:r>
      <w:r>
        <w:rPr>
          <w:spacing w:val="21"/>
          <w:w w:val="110"/>
          <w:sz w:val="20"/>
        </w:rPr>
        <w:t> </w:t>
      </w:r>
      <w:r>
        <w:rPr>
          <w:w w:val="110"/>
          <w:sz w:val="20"/>
        </w:rPr>
        <w:t>el</w:t>
      </w:r>
      <w:r>
        <w:rPr>
          <w:spacing w:val="18"/>
          <w:w w:val="110"/>
          <w:sz w:val="20"/>
        </w:rPr>
        <w:t> </w:t>
      </w:r>
      <w:r>
        <w:rPr>
          <w:w w:val="110"/>
          <w:sz w:val="20"/>
        </w:rPr>
        <w:t>registro</w:t>
      </w:r>
      <w:r>
        <w:rPr>
          <w:spacing w:val="20"/>
          <w:w w:val="110"/>
          <w:sz w:val="20"/>
        </w:rPr>
        <w:t> </w:t>
      </w:r>
      <w:r>
        <w:rPr>
          <w:w w:val="110"/>
          <w:sz w:val="20"/>
        </w:rPr>
        <w:t>de</w:t>
      </w:r>
      <w:r>
        <w:rPr>
          <w:spacing w:val="20"/>
          <w:w w:val="110"/>
          <w:sz w:val="20"/>
        </w:rPr>
        <w:t> </w:t>
      </w:r>
      <w:r>
        <w:rPr>
          <w:w w:val="110"/>
          <w:sz w:val="20"/>
        </w:rPr>
        <w:t>arma</w:t>
      </w:r>
      <w:r>
        <w:rPr>
          <w:spacing w:val="19"/>
          <w:w w:val="110"/>
          <w:sz w:val="20"/>
        </w:rPr>
        <w:t> </w:t>
      </w:r>
      <w:r>
        <w:rPr>
          <w:w w:val="110"/>
          <w:sz w:val="20"/>
        </w:rPr>
        <w:t>de</w:t>
      </w:r>
      <w:r>
        <w:rPr>
          <w:spacing w:val="20"/>
          <w:w w:val="110"/>
          <w:sz w:val="20"/>
        </w:rPr>
        <w:t> </w:t>
      </w:r>
      <w:r>
        <w:rPr>
          <w:w w:val="110"/>
          <w:sz w:val="20"/>
        </w:rPr>
        <w:t>fuego</w:t>
      </w:r>
      <w:r>
        <w:rPr>
          <w:spacing w:val="21"/>
          <w:w w:val="110"/>
          <w:sz w:val="20"/>
        </w:rPr>
        <w:t> </w:t>
      </w:r>
      <w:r>
        <w:rPr>
          <w:w w:val="110"/>
          <w:sz w:val="20"/>
        </w:rPr>
        <w:t>o</w:t>
      </w:r>
      <w:r>
        <w:rPr>
          <w:spacing w:val="22"/>
          <w:w w:val="110"/>
          <w:sz w:val="20"/>
        </w:rPr>
        <w:t> </w:t>
      </w:r>
      <w:r>
        <w:rPr>
          <w:w w:val="110"/>
          <w:sz w:val="20"/>
        </w:rPr>
        <w:t>equipo</w:t>
      </w:r>
      <w:r>
        <w:rPr>
          <w:spacing w:val="22"/>
          <w:w w:val="110"/>
          <w:sz w:val="20"/>
        </w:rPr>
        <w:t> </w:t>
      </w:r>
      <w:r>
        <w:rPr>
          <w:w w:val="110"/>
          <w:sz w:val="20"/>
        </w:rPr>
        <w:t>utilizado</w:t>
      </w:r>
      <w:r>
        <w:rPr>
          <w:spacing w:val="22"/>
          <w:w w:val="110"/>
          <w:sz w:val="20"/>
        </w:rPr>
        <w:t> </w:t>
      </w:r>
      <w:r>
        <w:rPr>
          <w:w w:val="110"/>
          <w:sz w:val="20"/>
        </w:rPr>
        <w:t>en</w:t>
      </w:r>
      <w:r>
        <w:rPr>
          <w:spacing w:val="21"/>
          <w:w w:val="110"/>
          <w:sz w:val="20"/>
        </w:rPr>
        <w:t> </w:t>
      </w:r>
      <w:r>
        <w:rPr>
          <w:w w:val="110"/>
          <w:sz w:val="20"/>
        </w:rPr>
        <w:t>la</w:t>
      </w:r>
      <w:r>
        <w:rPr>
          <w:spacing w:val="18"/>
          <w:w w:val="110"/>
          <w:sz w:val="20"/>
        </w:rPr>
        <w:t> </w:t>
      </w:r>
      <w:r>
        <w:rPr>
          <w:w w:val="110"/>
          <w:sz w:val="20"/>
        </w:rPr>
        <w:t>prestación</w:t>
      </w:r>
      <w:r>
        <w:rPr>
          <w:spacing w:val="21"/>
          <w:w w:val="110"/>
          <w:sz w:val="20"/>
        </w:rPr>
        <w:t> </w:t>
      </w:r>
      <w:r>
        <w:rPr>
          <w:w w:val="110"/>
          <w:sz w:val="20"/>
        </w:rPr>
        <w:t>de</w:t>
      </w:r>
      <w:r>
        <w:rPr>
          <w:spacing w:val="20"/>
          <w:w w:val="110"/>
          <w:sz w:val="20"/>
        </w:rPr>
        <w:t> </w:t>
      </w:r>
      <w:r>
        <w:rPr>
          <w:w w:val="110"/>
          <w:sz w:val="20"/>
        </w:rPr>
        <w:t>los</w:t>
      </w:r>
    </w:p>
    <w:p>
      <w:pPr>
        <w:pStyle w:val="BodyText"/>
        <w:tabs>
          <w:tab w:pos="9347" w:val="left" w:leader="none"/>
        </w:tabs>
        <w:spacing w:line="223" w:lineRule="exact"/>
        <w:ind w:left="1154"/>
      </w:pPr>
      <w:r>
        <w:rPr>
          <w:w w:val="110"/>
        </w:rPr>
        <w:t>servicios, por</w:t>
      </w:r>
      <w:r>
        <w:rPr>
          <w:spacing w:val="25"/>
          <w:w w:val="110"/>
        </w:rPr>
        <w:t> </w:t>
      </w:r>
      <w:r>
        <w:rPr>
          <w:w w:val="110"/>
        </w:rPr>
        <w:t>cada</w:t>
      </w:r>
      <w:r>
        <w:rPr>
          <w:spacing w:val="12"/>
          <w:w w:val="110"/>
        </w:rPr>
        <w:t> </w:t>
      </w:r>
      <w:r>
        <w:rPr>
          <w:w w:val="110"/>
        </w:rPr>
        <w:t>uno.</w:t>
        <w:tab/>
        <w:t>$526</w:t>
      </w:r>
    </w:p>
    <w:p>
      <w:pPr>
        <w:pStyle w:val="ListParagraph"/>
        <w:numPr>
          <w:ilvl w:val="0"/>
          <w:numId w:val="79"/>
        </w:numPr>
        <w:tabs>
          <w:tab w:pos="1154" w:val="left" w:leader="none"/>
          <w:tab w:pos="1155" w:val="left" w:leader="none"/>
        </w:tabs>
        <w:spacing w:line="228" w:lineRule="auto" w:before="52" w:after="0"/>
        <w:ind w:left="1154" w:right="2435" w:hanging="696"/>
        <w:jc w:val="left"/>
        <w:rPr>
          <w:sz w:val="20"/>
        </w:rPr>
      </w:pPr>
      <w:r>
        <w:rPr>
          <w:w w:val="110"/>
          <w:sz w:val="20"/>
        </w:rPr>
        <w:t>Por la inscripción en el Registro Público correspondiente, de los elementos operativos</w:t>
      </w:r>
      <w:r>
        <w:rPr>
          <w:spacing w:val="38"/>
          <w:w w:val="110"/>
          <w:sz w:val="20"/>
        </w:rPr>
        <w:t> </w:t>
      </w:r>
      <w:r>
        <w:rPr>
          <w:w w:val="110"/>
          <w:sz w:val="20"/>
        </w:rPr>
        <w:t>sobre</w:t>
      </w:r>
      <w:r>
        <w:rPr>
          <w:spacing w:val="38"/>
          <w:w w:val="110"/>
          <w:sz w:val="20"/>
        </w:rPr>
        <w:t> </w:t>
      </w:r>
      <w:r>
        <w:rPr>
          <w:w w:val="110"/>
          <w:sz w:val="20"/>
        </w:rPr>
        <w:t>quienes</w:t>
      </w:r>
      <w:r>
        <w:rPr>
          <w:spacing w:val="39"/>
          <w:w w:val="110"/>
          <w:sz w:val="20"/>
        </w:rPr>
        <w:t> </w:t>
      </w:r>
      <w:r>
        <w:rPr>
          <w:w w:val="110"/>
          <w:sz w:val="20"/>
        </w:rPr>
        <w:t>la</w:t>
      </w:r>
      <w:r>
        <w:rPr>
          <w:spacing w:val="38"/>
          <w:w w:val="110"/>
          <w:sz w:val="20"/>
        </w:rPr>
        <w:t> </w:t>
      </w:r>
      <w:r>
        <w:rPr>
          <w:w w:val="110"/>
          <w:sz w:val="20"/>
        </w:rPr>
        <w:t>Secretaría</w:t>
      </w:r>
      <w:r>
        <w:rPr>
          <w:spacing w:val="39"/>
          <w:w w:val="110"/>
          <w:sz w:val="20"/>
        </w:rPr>
        <w:t> </w:t>
      </w:r>
      <w:r>
        <w:rPr>
          <w:w w:val="110"/>
          <w:sz w:val="20"/>
        </w:rPr>
        <w:t>haya</w:t>
      </w:r>
      <w:r>
        <w:rPr>
          <w:spacing w:val="40"/>
          <w:w w:val="110"/>
          <w:sz w:val="20"/>
        </w:rPr>
        <w:t> </w:t>
      </w:r>
      <w:r>
        <w:rPr>
          <w:w w:val="110"/>
          <w:sz w:val="20"/>
        </w:rPr>
        <w:t>efectuado</w:t>
      </w:r>
      <w:r>
        <w:rPr>
          <w:spacing w:val="40"/>
          <w:w w:val="110"/>
          <w:sz w:val="20"/>
        </w:rPr>
        <w:t> </w:t>
      </w:r>
      <w:r>
        <w:rPr>
          <w:w w:val="110"/>
          <w:sz w:val="20"/>
        </w:rPr>
        <w:t>la</w:t>
      </w:r>
      <w:r>
        <w:rPr>
          <w:spacing w:val="38"/>
          <w:w w:val="110"/>
          <w:sz w:val="20"/>
        </w:rPr>
        <w:t> </w:t>
      </w:r>
      <w:r>
        <w:rPr>
          <w:w w:val="110"/>
          <w:sz w:val="20"/>
        </w:rPr>
        <w:t>consulta</w:t>
      </w:r>
      <w:r>
        <w:rPr>
          <w:spacing w:val="39"/>
          <w:w w:val="110"/>
          <w:sz w:val="20"/>
        </w:rPr>
        <w:t> </w:t>
      </w:r>
      <w:r>
        <w:rPr>
          <w:w w:val="110"/>
          <w:sz w:val="20"/>
        </w:rPr>
        <w:t>previa</w:t>
      </w:r>
    </w:p>
    <w:p>
      <w:pPr>
        <w:pStyle w:val="BodyText"/>
        <w:tabs>
          <w:tab w:pos="9347" w:val="left" w:leader="none"/>
        </w:tabs>
        <w:spacing w:before="11"/>
        <w:ind w:left="1154"/>
      </w:pPr>
      <w:r>
        <w:rPr>
          <w:w w:val="110"/>
        </w:rPr>
        <w:t>de antecedentes policiales,</w:t>
      </w:r>
      <w:r>
        <w:rPr>
          <w:spacing w:val="13"/>
          <w:w w:val="110"/>
        </w:rPr>
        <w:t> </w:t>
      </w:r>
      <w:r>
        <w:rPr>
          <w:w w:val="110"/>
        </w:rPr>
        <w:t>por</w:t>
      </w:r>
      <w:r>
        <w:rPr>
          <w:spacing w:val="4"/>
          <w:w w:val="110"/>
        </w:rPr>
        <w:t> </w:t>
      </w:r>
      <w:r>
        <w:rPr>
          <w:w w:val="110"/>
        </w:rPr>
        <w:t>elemento.</w:t>
        <w:tab/>
        <w:t>$526</w:t>
      </w:r>
    </w:p>
    <w:p>
      <w:pPr>
        <w:pStyle w:val="ListParagraph"/>
        <w:numPr>
          <w:ilvl w:val="0"/>
          <w:numId w:val="79"/>
        </w:numPr>
        <w:tabs>
          <w:tab w:pos="1154" w:val="left" w:leader="none"/>
          <w:tab w:pos="1155" w:val="left" w:leader="none"/>
        </w:tabs>
        <w:spacing w:line="287" w:lineRule="exact" w:before="39" w:after="0"/>
        <w:ind w:left="1154" w:right="0" w:hanging="697"/>
        <w:jc w:val="left"/>
        <w:rPr>
          <w:sz w:val="20"/>
        </w:rPr>
      </w:pPr>
      <w:r>
        <w:rPr>
          <w:w w:val="110"/>
          <w:sz w:val="20"/>
        </w:rPr>
        <w:t>Por la expedición de cédula de identificación a personal operativo,</w:t>
      </w:r>
      <w:r>
        <w:rPr>
          <w:spacing w:val="34"/>
          <w:w w:val="110"/>
          <w:sz w:val="20"/>
        </w:rPr>
        <w:t> </w:t>
      </w:r>
      <w:r>
        <w:rPr>
          <w:w w:val="110"/>
          <w:sz w:val="20"/>
        </w:rPr>
        <w:t>por</w:t>
      </w:r>
    </w:p>
    <w:p>
      <w:pPr>
        <w:pStyle w:val="BodyText"/>
        <w:tabs>
          <w:tab w:pos="8192" w:val="left" w:leader="none"/>
        </w:tabs>
        <w:spacing w:line="223" w:lineRule="exact"/>
        <w:ind w:left="0" w:right="1053"/>
        <w:jc w:val="right"/>
      </w:pPr>
      <w:r>
        <w:rPr>
          <w:w w:val="110"/>
        </w:rPr>
        <w:t>cada elemento o</w:t>
      </w:r>
      <w:r>
        <w:rPr>
          <w:spacing w:val="27"/>
          <w:w w:val="110"/>
        </w:rPr>
        <w:t> </w:t>
      </w:r>
      <w:r>
        <w:rPr>
          <w:w w:val="110"/>
        </w:rPr>
        <w:t>su</w:t>
      </w:r>
      <w:r>
        <w:rPr>
          <w:spacing w:val="6"/>
          <w:w w:val="110"/>
        </w:rPr>
        <w:t> </w:t>
      </w:r>
      <w:r>
        <w:rPr>
          <w:w w:val="110"/>
        </w:rPr>
        <w:t>reposición.</w:t>
        <w:tab/>
      </w:r>
      <w:r>
        <w:rPr>
          <w:w w:val="105"/>
        </w:rPr>
        <w:t>$438</w:t>
      </w:r>
    </w:p>
    <w:p>
      <w:pPr>
        <w:pStyle w:val="ListParagraph"/>
        <w:numPr>
          <w:ilvl w:val="0"/>
          <w:numId w:val="79"/>
        </w:numPr>
        <w:tabs>
          <w:tab w:pos="695" w:val="left" w:leader="none"/>
          <w:tab w:pos="696" w:val="left" w:leader="none"/>
          <w:tab w:pos="8888" w:val="left" w:leader="none"/>
        </w:tabs>
        <w:spacing w:line="240" w:lineRule="auto" w:before="40" w:after="0"/>
        <w:ind w:left="1154" w:right="1053" w:hanging="1155"/>
        <w:jc w:val="right"/>
        <w:rPr>
          <w:sz w:val="20"/>
        </w:rPr>
      </w:pPr>
      <w:r>
        <w:rPr>
          <w:w w:val="110"/>
          <w:sz w:val="20"/>
        </w:rPr>
        <w:t>Por la modalidad de la prestación de los servicios de </w:t>
      </w:r>
      <w:r>
        <w:rPr>
          <w:spacing w:val="3"/>
          <w:w w:val="110"/>
          <w:sz w:val="20"/>
        </w:rPr>
        <w:t> </w:t>
      </w:r>
      <w:r>
        <w:rPr>
          <w:w w:val="110"/>
          <w:sz w:val="20"/>
        </w:rPr>
        <w:t>seguridad</w:t>
      </w:r>
      <w:r>
        <w:rPr>
          <w:spacing w:val="7"/>
          <w:w w:val="110"/>
          <w:sz w:val="20"/>
        </w:rPr>
        <w:t> </w:t>
      </w:r>
      <w:r>
        <w:rPr>
          <w:w w:val="110"/>
          <w:sz w:val="20"/>
        </w:rPr>
        <w:t>privada.</w:t>
        <w:tab/>
      </w:r>
      <w:r>
        <w:rPr>
          <w:w w:val="105"/>
          <w:sz w:val="20"/>
        </w:rPr>
        <w:t>$876</w:t>
      </w:r>
    </w:p>
    <w:p>
      <w:pPr>
        <w:spacing w:after="0" w:line="240" w:lineRule="auto"/>
        <w:jc w:val="right"/>
        <w:rPr>
          <w:sz w:val="20"/>
        </w:rPr>
        <w:sectPr>
          <w:type w:val="continuous"/>
          <w:pgSz w:w="12250" w:h="15850"/>
          <w:pgMar w:top="420" w:bottom="1400" w:left="960" w:right="380"/>
        </w:sectPr>
      </w:pPr>
    </w:p>
    <w:p>
      <w:pPr>
        <w:pStyle w:val="ListParagraph"/>
        <w:numPr>
          <w:ilvl w:val="0"/>
          <w:numId w:val="79"/>
        </w:numPr>
        <w:tabs>
          <w:tab w:pos="1154" w:val="left" w:leader="none"/>
          <w:tab w:pos="1155" w:val="left" w:leader="none"/>
        </w:tabs>
        <w:spacing w:line="228" w:lineRule="auto" w:before="37" w:after="0"/>
        <w:ind w:left="1154" w:right="38" w:hanging="696"/>
        <w:jc w:val="left"/>
        <w:rPr>
          <w:sz w:val="20"/>
        </w:rPr>
      </w:pPr>
      <w:r>
        <w:rPr>
          <w:w w:val="110"/>
          <w:sz w:val="20"/>
        </w:rPr>
        <w:t>Por el cambio de modalidad del servicio de seguridad privada o su ampliación.</w:t>
      </w:r>
    </w:p>
    <w:p>
      <w:pPr>
        <w:pStyle w:val="ListParagraph"/>
        <w:numPr>
          <w:ilvl w:val="0"/>
          <w:numId w:val="79"/>
        </w:numPr>
        <w:tabs>
          <w:tab w:pos="1154" w:val="left" w:leader="none"/>
          <w:tab w:pos="1155" w:val="left" w:leader="none"/>
        </w:tabs>
        <w:spacing w:line="276" w:lineRule="exact" w:before="45" w:after="0"/>
        <w:ind w:left="1154" w:right="0" w:hanging="697"/>
        <w:jc w:val="left"/>
        <w:rPr>
          <w:sz w:val="20"/>
        </w:rPr>
      </w:pPr>
      <w:r>
        <w:rPr>
          <w:w w:val="110"/>
          <w:sz w:val="20"/>
        </w:rPr>
        <w:t>Por</w:t>
      </w:r>
      <w:r>
        <w:rPr>
          <w:spacing w:val="42"/>
          <w:w w:val="110"/>
          <w:sz w:val="20"/>
        </w:rPr>
        <w:t> </w:t>
      </w:r>
      <w:r>
        <w:rPr>
          <w:w w:val="110"/>
          <w:sz w:val="20"/>
        </w:rPr>
        <w:t>inscripción</w:t>
      </w:r>
      <w:r>
        <w:rPr>
          <w:spacing w:val="43"/>
          <w:w w:val="110"/>
          <w:sz w:val="20"/>
        </w:rPr>
        <w:t> </w:t>
      </w:r>
      <w:r>
        <w:rPr>
          <w:w w:val="110"/>
          <w:sz w:val="20"/>
        </w:rPr>
        <w:t>de</w:t>
      </w:r>
      <w:r>
        <w:rPr>
          <w:spacing w:val="41"/>
          <w:w w:val="110"/>
          <w:sz w:val="20"/>
        </w:rPr>
        <w:t> </w:t>
      </w:r>
      <w:r>
        <w:rPr>
          <w:w w:val="110"/>
          <w:sz w:val="20"/>
        </w:rPr>
        <w:t>licencia</w:t>
      </w:r>
      <w:r>
        <w:rPr>
          <w:spacing w:val="42"/>
          <w:w w:val="110"/>
          <w:sz w:val="20"/>
        </w:rPr>
        <w:t> </w:t>
      </w:r>
      <w:r>
        <w:rPr>
          <w:w w:val="110"/>
          <w:sz w:val="20"/>
        </w:rPr>
        <w:t>colectiva</w:t>
      </w:r>
      <w:r>
        <w:rPr>
          <w:spacing w:val="42"/>
          <w:w w:val="110"/>
          <w:sz w:val="20"/>
        </w:rPr>
        <w:t> </w:t>
      </w:r>
      <w:r>
        <w:rPr>
          <w:w w:val="110"/>
          <w:sz w:val="20"/>
        </w:rPr>
        <w:t>de</w:t>
      </w:r>
      <w:r>
        <w:rPr>
          <w:spacing w:val="41"/>
          <w:w w:val="110"/>
          <w:sz w:val="20"/>
        </w:rPr>
        <w:t> </w:t>
      </w:r>
      <w:r>
        <w:rPr>
          <w:w w:val="110"/>
          <w:sz w:val="20"/>
        </w:rPr>
        <w:t>portación</w:t>
      </w:r>
      <w:r>
        <w:rPr>
          <w:spacing w:val="43"/>
          <w:w w:val="110"/>
          <w:sz w:val="20"/>
        </w:rPr>
        <w:t> </w:t>
      </w:r>
      <w:r>
        <w:rPr>
          <w:w w:val="110"/>
          <w:sz w:val="20"/>
        </w:rPr>
        <w:t>de</w:t>
      </w:r>
      <w:r>
        <w:rPr>
          <w:spacing w:val="41"/>
          <w:w w:val="110"/>
          <w:sz w:val="20"/>
        </w:rPr>
        <w:t> </w:t>
      </w:r>
      <w:r>
        <w:rPr>
          <w:w w:val="110"/>
          <w:sz w:val="20"/>
        </w:rPr>
        <w:t>arma</w:t>
      </w:r>
      <w:r>
        <w:rPr>
          <w:spacing w:val="42"/>
          <w:w w:val="110"/>
          <w:sz w:val="20"/>
        </w:rPr>
        <w:t> </w:t>
      </w:r>
      <w:r>
        <w:rPr>
          <w:w w:val="110"/>
          <w:sz w:val="20"/>
        </w:rPr>
        <w:t>de</w:t>
      </w:r>
      <w:r>
        <w:rPr>
          <w:spacing w:val="42"/>
          <w:w w:val="110"/>
          <w:sz w:val="20"/>
        </w:rPr>
        <w:t> </w:t>
      </w:r>
      <w:r>
        <w:rPr>
          <w:w w:val="110"/>
          <w:sz w:val="20"/>
        </w:rPr>
        <w:t>fuego</w:t>
      </w:r>
      <w:r>
        <w:rPr>
          <w:spacing w:val="42"/>
          <w:w w:val="110"/>
          <w:sz w:val="20"/>
        </w:rPr>
        <w:t> </w:t>
      </w:r>
      <w:r>
        <w:rPr>
          <w:w w:val="110"/>
          <w:sz w:val="20"/>
        </w:rPr>
        <w:t>por</w:t>
      </w:r>
    </w:p>
    <w:p>
      <w:pPr>
        <w:pStyle w:val="BodyText"/>
        <w:spacing w:before="73"/>
      </w:pPr>
      <w:r>
        <w:rPr/>
        <w:br w:type="column"/>
      </w:r>
      <w:r>
        <w:rPr>
          <w:w w:val="110"/>
        </w:rPr>
        <w:t>$2,629</w:t>
      </w:r>
    </w:p>
    <w:p>
      <w:pPr>
        <w:spacing w:after="0"/>
        <w:sectPr>
          <w:type w:val="continuous"/>
          <w:pgSz w:w="12250" w:h="15850"/>
          <w:pgMar w:top="420" w:bottom="1400" w:left="960" w:right="380"/>
          <w:cols w:num="2" w:equalWidth="0">
            <w:col w:w="8504" w:space="291"/>
            <w:col w:w="2115"/>
          </w:cols>
        </w:sectPr>
      </w:pPr>
    </w:p>
    <w:p>
      <w:pPr>
        <w:pStyle w:val="BodyText"/>
        <w:tabs>
          <w:tab w:pos="9347" w:val="left" w:leader="none"/>
        </w:tabs>
        <w:spacing w:before="4"/>
        <w:ind w:left="1154"/>
      </w:pPr>
      <w:r>
        <w:rPr>
          <w:w w:val="110"/>
        </w:rPr>
        <w:t>cada uno de los</w:t>
      </w:r>
      <w:r>
        <w:rPr>
          <w:spacing w:val="33"/>
          <w:w w:val="110"/>
        </w:rPr>
        <w:t> </w:t>
      </w:r>
      <w:r>
        <w:rPr>
          <w:w w:val="110"/>
        </w:rPr>
        <w:t>elementos</w:t>
      </w:r>
      <w:r>
        <w:rPr>
          <w:spacing w:val="8"/>
          <w:w w:val="110"/>
        </w:rPr>
        <w:t> </w:t>
      </w:r>
      <w:r>
        <w:rPr>
          <w:w w:val="110"/>
        </w:rPr>
        <w:t>operativos.</w:t>
        <w:tab/>
        <w:t>$526</w:t>
      </w:r>
    </w:p>
    <w:p>
      <w:pPr>
        <w:pStyle w:val="ListParagraph"/>
        <w:numPr>
          <w:ilvl w:val="0"/>
          <w:numId w:val="79"/>
        </w:numPr>
        <w:tabs>
          <w:tab w:pos="1154" w:val="left" w:leader="none"/>
          <w:tab w:pos="1155" w:val="left" w:leader="none"/>
        </w:tabs>
        <w:spacing w:line="278" w:lineRule="exact" w:before="81" w:after="0"/>
        <w:ind w:left="1154" w:right="0" w:hanging="697"/>
        <w:jc w:val="left"/>
        <w:rPr>
          <w:sz w:val="20"/>
        </w:rPr>
      </w:pPr>
      <w:r>
        <w:rPr>
          <w:w w:val="110"/>
          <w:sz w:val="20"/>
        </w:rPr>
        <w:t>Por</w:t>
      </w:r>
      <w:r>
        <w:rPr>
          <w:spacing w:val="17"/>
          <w:w w:val="110"/>
          <w:sz w:val="20"/>
        </w:rPr>
        <w:t> </w:t>
      </w:r>
      <w:r>
        <w:rPr>
          <w:w w:val="110"/>
          <w:sz w:val="20"/>
        </w:rPr>
        <w:t>inscripción</w:t>
      </w:r>
      <w:r>
        <w:rPr>
          <w:spacing w:val="15"/>
          <w:w w:val="110"/>
          <w:sz w:val="20"/>
        </w:rPr>
        <w:t> </w:t>
      </w:r>
      <w:r>
        <w:rPr>
          <w:w w:val="110"/>
          <w:sz w:val="20"/>
        </w:rPr>
        <w:t>de</w:t>
      </w:r>
      <w:r>
        <w:rPr>
          <w:spacing w:val="16"/>
          <w:w w:val="110"/>
          <w:sz w:val="20"/>
        </w:rPr>
        <w:t> </w:t>
      </w:r>
      <w:r>
        <w:rPr>
          <w:w w:val="110"/>
          <w:sz w:val="20"/>
        </w:rPr>
        <w:t>las</w:t>
      </w:r>
      <w:r>
        <w:rPr>
          <w:spacing w:val="16"/>
          <w:w w:val="110"/>
          <w:sz w:val="20"/>
        </w:rPr>
        <w:t> </w:t>
      </w:r>
      <w:r>
        <w:rPr>
          <w:w w:val="110"/>
          <w:sz w:val="20"/>
        </w:rPr>
        <w:t>actas</w:t>
      </w:r>
      <w:r>
        <w:rPr>
          <w:spacing w:val="16"/>
          <w:w w:val="110"/>
          <w:sz w:val="20"/>
        </w:rPr>
        <w:t> </w:t>
      </w:r>
      <w:r>
        <w:rPr>
          <w:w w:val="110"/>
          <w:sz w:val="20"/>
        </w:rPr>
        <w:t>constitutivas,</w:t>
      </w:r>
      <w:r>
        <w:rPr>
          <w:spacing w:val="17"/>
          <w:w w:val="110"/>
          <w:sz w:val="20"/>
        </w:rPr>
        <w:t> </w:t>
      </w:r>
      <w:r>
        <w:rPr>
          <w:w w:val="110"/>
          <w:sz w:val="20"/>
        </w:rPr>
        <w:t>así</w:t>
      </w:r>
      <w:r>
        <w:rPr>
          <w:spacing w:val="19"/>
          <w:w w:val="110"/>
          <w:sz w:val="20"/>
        </w:rPr>
        <w:t> </w:t>
      </w:r>
      <w:r>
        <w:rPr>
          <w:w w:val="110"/>
          <w:sz w:val="20"/>
        </w:rPr>
        <w:t>como</w:t>
      </w:r>
      <w:r>
        <w:rPr>
          <w:spacing w:val="18"/>
          <w:w w:val="110"/>
          <w:sz w:val="20"/>
        </w:rPr>
        <w:t> </w:t>
      </w:r>
      <w:r>
        <w:rPr>
          <w:w w:val="110"/>
          <w:sz w:val="20"/>
        </w:rPr>
        <w:t>de</w:t>
      </w:r>
      <w:r>
        <w:rPr>
          <w:spacing w:val="16"/>
          <w:w w:val="110"/>
          <w:sz w:val="20"/>
        </w:rPr>
        <w:t> </w:t>
      </w:r>
      <w:r>
        <w:rPr>
          <w:w w:val="110"/>
          <w:sz w:val="20"/>
        </w:rPr>
        <w:t>actas</w:t>
      </w:r>
      <w:r>
        <w:rPr>
          <w:spacing w:val="15"/>
          <w:w w:val="110"/>
          <w:sz w:val="20"/>
        </w:rPr>
        <w:t> </w:t>
      </w:r>
      <w:r>
        <w:rPr>
          <w:w w:val="110"/>
          <w:sz w:val="20"/>
        </w:rPr>
        <w:t>de</w:t>
      </w:r>
      <w:r>
        <w:rPr>
          <w:spacing w:val="16"/>
          <w:w w:val="110"/>
          <w:sz w:val="20"/>
        </w:rPr>
        <w:t> </w:t>
      </w:r>
      <w:r>
        <w:rPr>
          <w:w w:val="110"/>
          <w:sz w:val="20"/>
        </w:rPr>
        <w:t>asambleas</w:t>
      </w:r>
    </w:p>
    <w:p>
      <w:pPr>
        <w:spacing w:after="0" w:line="278" w:lineRule="exact"/>
        <w:jc w:val="left"/>
        <w:rPr>
          <w:sz w:val="20"/>
        </w:rPr>
        <w:sectPr>
          <w:type w:val="continuous"/>
          <w:pgSz w:w="12250" w:h="15850"/>
          <w:pgMar w:top="420" w:bottom="1400" w:left="960" w:right="380"/>
        </w:sectPr>
      </w:pPr>
    </w:p>
    <w:p>
      <w:pPr>
        <w:pStyle w:val="BodyText"/>
        <w:spacing w:line="249" w:lineRule="auto" w:before="4"/>
        <w:ind w:left="1154" w:right="91"/>
      </w:pPr>
      <w:r>
        <w:rPr>
          <w:w w:val="110"/>
        </w:rPr>
        <w:t>que impliquen modificación a la estructura de la sociedad y sus  integrantes.</w:t>
      </w:r>
    </w:p>
    <w:p>
      <w:pPr>
        <w:pStyle w:val="ListParagraph"/>
        <w:numPr>
          <w:ilvl w:val="0"/>
          <w:numId w:val="79"/>
        </w:numPr>
        <w:tabs>
          <w:tab w:pos="1154" w:val="left" w:leader="none"/>
          <w:tab w:pos="1155" w:val="left" w:leader="none"/>
        </w:tabs>
        <w:spacing w:line="226" w:lineRule="exact" w:before="0" w:after="0"/>
        <w:ind w:left="1154" w:right="0" w:hanging="697"/>
        <w:jc w:val="left"/>
        <w:rPr>
          <w:sz w:val="20"/>
        </w:rPr>
      </w:pPr>
      <w:r>
        <w:rPr>
          <w:w w:val="105"/>
          <w:sz w:val="20"/>
        </w:rPr>
        <w:t>Por el registro de apertura de sucursal o cambio de domicilio en</w:t>
      </w:r>
      <w:r>
        <w:rPr>
          <w:spacing w:val="18"/>
          <w:w w:val="105"/>
          <w:sz w:val="20"/>
        </w:rPr>
        <w:t> </w:t>
      </w:r>
      <w:r>
        <w:rPr>
          <w:w w:val="105"/>
          <w:sz w:val="20"/>
        </w:rPr>
        <w:t>el</w:t>
      </w:r>
    </w:p>
    <w:p>
      <w:pPr>
        <w:pStyle w:val="BodyText"/>
        <w:spacing w:before="4"/>
      </w:pPr>
      <w:r>
        <w:rPr/>
        <w:br w:type="column"/>
      </w:r>
      <w:r>
        <w:rPr>
          <w:w w:val="110"/>
        </w:rPr>
        <w:t>$876</w:t>
      </w:r>
    </w:p>
    <w:p>
      <w:pPr>
        <w:spacing w:after="0"/>
        <w:sectPr>
          <w:type w:val="continuous"/>
          <w:pgSz w:w="12250" w:h="15850"/>
          <w:pgMar w:top="420" w:bottom="1400" w:left="960" w:right="380"/>
          <w:cols w:num="2" w:equalWidth="0">
            <w:col w:w="8510" w:space="379"/>
            <w:col w:w="2021"/>
          </w:cols>
        </w:sectPr>
      </w:pPr>
    </w:p>
    <w:p>
      <w:pPr>
        <w:pStyle w:val="BodyText"/>
        <w:tabs>
          <w:tab w:pos="9253" w:val="left" w:leader="none"/>
        </w:tabs>
        <w:spacing w:before="4"/>
        <w:ind w:left="1154"/>
      </w:pPr>
      <w:r>
        <w:rPr>
          <w:w w:val="110"/>
        </w:rPr>
        <w:t>territorio de la Entidad, por</w:t>
      </w:r>
      <w:r>
        <w:rPr>
          <w:spacing w:val="31"/>
          <w:w w:val="110"/>
        </w:rPr>
        <w:t> </w:t>
      </w:r>
      <w:r>
        <w:rPr>
          <w:w w:val="110"/>
        </w:rPr>
        <w:t>cada</w:t>
      </w:r>
      <w:r>
        <w:rPr>
          <w:spacing w:val="7"/>
          <w:w w:val="110"/>
        </w:rPr>
        <w:t> </w:t>
      </w:r>
      <w:r>
        <w:rPr>
          <w:w w:val="110"/>
        </w:rPr>
        <w:t>acto.</w:t>
        <w:tab/>
        <w:t>$2,628</w:t>
      </w:r>
    </w:p>
    <w:p>
      <w:pPr>
        <w:pStyle w:val="ListParagraph"/>
        <w:numPr>
          <w:ilvl w:val="0"/>
          <w:numId w:val="79"/>
        </w:numPr>
        <w:tabs>
          <w:tab w:pos="1154" w:val="left" w:leader="none"/>
          <w:tab w:pos="1155" w:val="left" w:leader="none"/>
        </w:tabs>
        <w:spacing w:line="287" w:lineRule="exact" w:before="82" w:after="0"/>
        <w:ind w:left="1154" w:right="0" w:hanging="697"/>
        <w:jc w:val="left"/>
        <w:rPr>
          <w:sz w:val="20"/>
        </w:rPr>
      </w:pPr>
      <w:r>
        <w:rPr>
          <w:w w:val="110"/>
          <w:sz w:val="20"/>
        </w:rPr>
        <w:t>Por la expedición de la autorización para la prestación de servicios</w:t>
      </w:r>
      <w:r>
        <w:rPr>
          <w:spacing w:val="44"/>
          <w:w w:val="110"/>
          <w:sz w:val="20"/>
        </w:rPr>
        <w:t> </w:t>
      </w:r>
      <w:r>
        <w:rPr>
          <w:w w:val="110"/>
          <w:sz w:val="20"/>
        </w:rPr>
        <w:t>de</w:t>
      </w:r>
    </w:p>
    <w:p>
      <w:pPr>
        <w:pStyle w:val="BodyText"/>
        <w:tabs>
          <w:tab w:pos="9253" w:val="left" w:leader="none"/>
        </w:tabs>
        <w:spacing w:line="223" w:lineRule="exact"/>
        <w:ind w:left="1154"/>
      </w:pPr>
      <w:r>
        <w:rPr>
          <w:w w:val="110"/>
        </w:rPr>
        <w:t>seguridad privada o</w:t>
      </w:r>
      <w:r>
        <w:rPr>
          <w:spacing w:val="29"/>
          <w:w w:val="110"/>
        </w:rPr>
        <w:t> </w:t>
      </w:r>
      <w:r>
        <w:rPr>
          <w:w w:val="110"/>
        </w:rPr>
        <w:t>su</w:t>
      </w:r>
      <w:r>
        <w:rPr>
          <w:spacing w:val="10"/>
          <w:w w:val="110"/>
        </w:rPr>
        <w:t> </w:t>
      </w:r>
      <w:r>
        <w:rPr>
          <w:w w:val="110"/>
        </w:rPr>
        <w:t>revalidación.</w:t>
        <w:tab/>
        <w:t>$2,628</w:t>
      </w:r>
    </w:p>
    <w:p>
      <w:pPr>
        <w:pStyle w:val="ListParagraph"/>
        <w:numPr>
          <w:ilvl w:val="0"/>
          <w:numId w:val="79"/>
        </w:numPr>
        <w:tabs>
          <w:tab w:pos="1154" w:val="left" w:leader="none"/>
          <w:tab w:pos="1155" w:val="left" w:leader="none"/>
        </w:tabs>
        <w:spacing w:line="287" w:lineRule="exact" w:before="80" w:after="0"/>
        <w:ind w:left="1154" w:right="0" w:hanging="697"/>
        <w:jc w:val="left"/>
        <w:rPr>
          <w:sz w:val="20"/>
        </w:rPr>
      </w:pPr>
      <w:r>
        <w:rPr>
          <w:w w:val="110"/>
          <w:sz w:val="20"/>
        </w:rPr>
        <w:t>Por la inscripción de evaluadores y capacitadores para los servicios</w:t>
      </w:r>
      <w:r>
        <w:rPr>
          <w:spacing w:val="20"/>
          <w:w w:val="110"/>
          <w:sz w:val="20"/>
        </w:rPr>
        <w:t> </w:t>
      </w:r>
      <w:r>
        <w:rPr>
          <w:w w:val="110"/>
          <w:sz w:val="20"/>
        </w:rPr>
        <w:t>de</w:t>
      </w:r>
    </w:p>
    <w:p>
      <w:pPr>
        <w:pStyle w:val="BodyText"/>
        <w:tabs>
          <w:tab w:pos="9253" w:val="left" w:leader="none"/>
        </w:tabs>
        <w:spacing w:line="223" w:lineRule="exact"/>
        <w:ind w:left="1154"/>
      </w:pPr>
      <w:r>
        <w:rPr>
          <w:w w:val="110"/>
        </w:rPr>
        <w:t>seguridad privada, por</w:t>
      </w:r>
      <w:r>
        <w:rPr>
          <w:spacing w:val="35"/>
          <w:w w:val="110"/>
        </w:rPr>
        <w:t> </w:t>
      </w:r>
      <w:r>
        <w:rPr>
          <w:w w:val="110"/>
        </w:rPr>
        <w:t>cada</w:t>
      </w:r>
      <w:r>
        <w:rPr>
          <w:spacing w:val="12"/>
          <w:w w:val="110"/>
        </w:rPr>
        <w:t> </w:t>
      </w:r>
      <w:r>
        <w:rPr>
          <w:w w:val="110"/>
        </w:rPr>
        <w:t>uno.</w:t>
        <w:tab/>
        <w:t>$2,628</w:t>
      </w:r>
    </w:p>
    <w:p>
      <w:pPr>
        <w:pStyle w:val="BodyText"/>
        <w:spacing w:before="7"/>
        <w:ind w:left="0"/>
        <w:rPr>
          <w:sz w:val="27"/>
        </w:rPr>
      </w:pPr>
    </w:p>
    <w:p>
      <w:pPr>
        <w:pStyle w:val="Heading1"/>
        <w:spacing w:line="263" w:lineRule="exact"/>
        <w:ind w:right="2861"/>
      </w:pPr>
      <w:r>
        <w:rPr/>
        <w:t>Sección Segunda Bis</w:t>
      </w:r>
    </w:p>
    <w:p>
      <w:pPr>
        <w:spacing w:line="194" w:lineRule="auto" w:before="16"/>
        <w:ind w:left="3327" w:right="3192" w:firstLine="0"/>
        <w:jc w:val="center"/>
        <w:rPr>
          <w:rFonts w:ascii="TeX Gyre Bonum" w:hAnsi="TeX Gyre Bonum"/>
          <w:b/>
          <w:sz w:val="20"/>
        </w:rPr>
      </w:pPr>
      <w:r>
        <w:rPr>
          <w:rFonts w:ascii="TeX Gyre Bonum" w:hAnsi="TeX Gyre Bonum"/>
          <w:b/>
          <w:sz w:val="20"/>
        </w:rPr>
        <w:t>De los Derechos por Servicios Prestados por la Secretaría General de Gobierno</w:t>
      </w:r>
    </w:p>
    <w:p>
      <w:pPr>
        <w:pStyle w:val="BodyText"/>
        <w:spacing w:line="230" w:lineRule="auto" w:before="42"/>
      </w:pPr>
      <w:r>
        <w:rPr>
          <w:rFonts w:ascii="TeX Gyre Bonum" w:hAnsi="TeX Gyre Bonum"/>
          <w:b/>
          <w:w w:val="110"/>
        </w:rPr>
        <w:t>Artículo 75.- </w:t>
      </w:r>
      <w:r>
        <w:rPr>
          <w:w w:val="110"/>
        </w:rPr>
        <w:t>Por los servicios prestados por la Coordinación General de Protección Civil, se pagarán derechos conforme a la siguiente:</w:t>
      </w:r>
    </w:p>
    <w:p>
      <w:pPr>
        <w:pStyle w:val="Heading1"/>
        <w:spacing w:before="42"/>
        <w:ind w:right="2859"/>
      </w:pPr>
      <w:r>
        <w:rPr/>
        <w:t>TARIFA</w:t>
      </w:r>
    </w:p>
    <w:p>
      <w:pPr>
        <w:spacing w:before="23"/>
        <w:ind w:left="443" w:right="9247" w:firstLine="0"/>
        <w:jc w:val="center"/>
        <w:rPr>
          <w:rFonts w:ascii="TeX Gyre Bonum"/>
          <w:b/>
          <w:sz w:val="20"/>
        </w:rPr>
      </w:pPr>
      <w:r>
        <w:rPr>
          <w:rFonts w:ascii="TeX Gyre Bonum"/>
          <w:b/>
          <w:sz w:val="20"/>
        </w:rPr>
        <w:t>CONCEPTO</w:t>
      </w:r>
    </w:p>
    <w:p>
      <w:pPr>
        <w:pStyle w:val="ListParagraph"/>
        <w:numPr>
          <w:ilvl w:val="0"/>
          <w:numId w:val="80"/>
        </w:numPr>
        <w:tabs>
          <w:tab w:pos="1155" w:val="left" w:leader="none"/>
        </w:tabs>
        <w:spacing w:line="240" w:lineRule="auto" w:before="23" w:after="0"/>
        <w:ind w:left="1154" w:right="2428" w:hanging="696"/>
        <w:jc w:val="both"/>
        <w:rPr>
          <w:sz w:val="20"/>
        </w:rPr>
      </w:pPr>
      <w:r>
        <w:rPr>
          <w:w w:val="110"/>
          <w:sz w:val="20"/>
        </w:rPr>
        <w:t>Por la evaluación y dictamen anual de la  capacidad  técnica y práctica de las personas físicas o jurídicas colectivas que ejerzan actividades en  materia de protección</w:t>
      </w:r>
      <w:r>
        <w:rPr>
          <w:spacing w:val="30"/>
          <w:w w:val="110"/>
          <w:sz w:val="20"/>
        </w:rPr>
        <w:t> </w:t>
      </w:r>
      <w:r>
        <w:rPr>
          <w:w w:val="110"/>
          <w:sz w:val="20"/>
        </w:rPr>
        <w:t>civil:</w:t>
      </w:r>
    </w:p>
    <w:p>
      <w:pPr>
        <w:pStyle w:val="ListParagraph"/>
        <w:numPr>
          <w:ilvl w:val="1"/>
          <w:numId w:val="80"/>
        </w:numPr>
        <w:tabs>
          <w:tab w:pos="1726" w:val="left" w:leader="none"/>
          <w:tab w:pos="9253" w:val="left" w:leader="none"/>
        </w:tabs>
        <w:spacing w:line="240" w:lineRule="auto" w:before="38" w:after="0"/>
        <w:ind w:left="1726" w:right="0" w:hanging="572"/>
        <w:jc w:val="both"/>
        <w:rPr>
          <w:sz w:val="20"/>
        </w:rPr>
      </w:pPr>
      <w:r>
        <w:rPr>
          <w:w w:val="110"/>
          <w:sz w:val="20"/>
        </w:rPr>
        <w:t>Grupos</w:t>
      </w:r>
      <w:r>
        <w:rPr>
          <w:spacing w:val="11"/>
          <w:w w:val="110"/>
          <w:sz w:val="20"/>
        </w:rPr>
        <w:t> </w:t>
      </w:r>
      <w:r>
        <w:rPr>
          <w:w w:val="110"/>
          <w:sz w:val="20"/>
        </w:rPr>
        <w:t>voluntarios.</w:t>
        <w:tab/>
        <w:t>$5,103</w:t>
      </w:r>
    </w:p>
    <w:p>
      <w:pPr>
        <w:spacing w:after="0" w:line="240" w:lineRule="auto"/>
        <w:jc w:val="both"/>
        <w:rPr>
          <w:sz w:val="20"/>
        </w:rPr>
        <w:sectPr>
          <w:type w:val="continuous"/>
          <w:pgSz w:w="12250" w:h="15850"/>
          <w:pgMar w:top="420" w:bottom="1400" w:left="960" w:right="380"/>
        </w:sectPr>
      </w:pPr>
    </w:p>
    <w:p>
      <w:pPr>
        <w:pStyle w:val="ListParagraph"/>
        <w:numPr>
          <w:ilvl w:val="1"/>
          <w:numId w:val="80"/>
        </w:numPr>
        <w:tabs>
          <w:tab w:pos="1725" w:val="left" w:leader="none"/>
          <w:tab w:pos="1726" w:val="left" w:leader="none"/>
        </w:tabs>
        <w:spacing w:line="230" w:lineRule="auto" w:before="32" w:after="0"/>
        <w:ind w:left="1726" w:right="42" w:hanging="572"/>
        <w:jc w:val="left"/>
        <w:rPr>
          <w:sz w:val="20"/>
        </w:rPr>
      </w:pPr>
      <w:r>
        <w:rPr>
          <w:w w:val="110"/>
          <w:sz w:val="20"/>
        </w:rPr>
        <w:t>Prestadoras de servicios de consultoría o capacitación en materia de protección</w:t>
      </w:r>
      <w:r>
        <w:rPr>
          <w:spacing w:val="10"/>
          <w:w w:val="110"/>
          <w:sz w:val="20"/>
        </w:rPr>
        <w:t> </w:t>
      </w:r>
      <w:r>
        <w:rPr>
          <w:w w:val="110"/>
          <w:sz w:val="20"/>
        </w:rPr>
        <w:t>civil.</w:t>
      </w:r>
    </w:p>
    <w:p>
      <w:pPr>
        <w:pStyle w:val="ListParagraph"/>
        <w:numPr>
          <w:ilvl w:val="0"/>
          <w:numId w:val="80"/>
        </w:numPr>
        <w:tabs>
          <w:tab w:pos="1154" w:val="left" w:leader="none"/>
          <w:tab w:pos="1155" w:val="left" w:leader="none"/>
        </w:tabs>
        <w:spacing w:line="240" w:lineRule="auto" w:before="42" w:after="0"/>
        <w:ind w:left="1154" w:right="0" w:hanging="697"/>
        <w:jc w:val="left"/>
        <w:rPr>
          <w:sz w:val="20"/>
        </w:rPr>
      </w:pPr>
      <w:r>
        <w:rPr>
          <w:w w:val="110"/>
          <w:sz w:val="20"/>
        </w:rPr>
        <w:t>Derogada.</w:t>
      </w:r>
    </w:p>
    <w:p>
      <w:pPr>
        <w:pStyle w:val="ListParagraph"/>
        <w:numPr>
          <w:ilvl w:val="0"/>
          <w:numId w:val="80"/>
        </w:numPr>
        <w:tabs>
          <w:tab w:pos="1154" w:val="left" w:leader="none"/>
          <w:tab w:pos="1155" w:val="left" w:leader="none"/>
        </w:tabs>
        <w:spacing w:line="228" w:lineRule="auto" w:before="37" w:after="0"/>
        <w:ind w:left="1154" w:right="38" w:hanging="696"/>
        <w:jc w:val="left"/>
        <w:rPr>
          <w:sz w:val="20"/>
        </w:rPr>
      </w:pPr>
      <w:r>
        <w:rPr>
          <w:w w:val="110"/>
          <w:sz w:val="20"/>
        </w:rPr>
        <w:t>Por la prestación de los servicios de asesoría técnica a personas físicas o jurídicas colectivas que así lo soliciten, para la elaboración de</w:t>
      </w:r>
      <w:r>
        <w:rPr>
          <w:spacing w:val="47"/>
          <w:w w:val="110"/>
          <w:sz w:val="20"/>
        </w:rPr>
        <w:t> </w:t>
      </w:r>
      <w:r>
        <w:rPr>
          <w:w w:val="110"/>
          <w:sz w:val="20"/>
        </w:rPr>
        <w:t>sus</w:t>
      </w:r>
    </w:p>
    <w:p>
      <w:pPr>
        <w:pStyle w:val="BodyText"/>
        <w:spacing w:before="70"/>
      </w:pPr>
      <w:r>
        <w:rPr/>
        <w:br w:type="column"/>
      </w:r>
      <w:r>
        <w:rPr>
          <w:w w:val="110"/>
        </w:rPr>
        <w:t>$5,963</w:t>
      </w:r>
    </w:p>
    <w:p>
      <w:pPr>
        <w:spacing w:after="0"/>
        <w:sectPr>
          <w:type w:val="continuous"/>
          <w:pgSz w:w="12250" w:h="15850"/>
          <w:pgMar w:top="420" w:bottom="1400" w:left="960" w:right="380"/>
          <w:cols w:num="2" w:equalWidth="0">
            <w:col w:w="8512" w:space="283"/>
            <w:col w:w="2115"/>
          </w:cols>
        </w:sectPr>
      </w:pPr>
    </w:p>
    <w:p>
      <w:pPr>
        <w:pStyle w:val="BodyText"/>
        <w:tabs>
          <w:tab w:pos="9253" w:val="left" w:leader="none"/>
        </w:tabs>
        <w:spacing w:before="10"/>
        <w:ind w:left="1154"/>
      </w:pPr>
      <w:r>
        <w:rPr>
          <w:w w:val="110"/>
        </w:rPr>
        <w:t>programas específicos de</w:t>
      </w:r>
      <w:r>
        <w:rPr>
          <w:spacing w:val="9"/>
          <w:w w:val="110"/>
        </w:rPr>
        <w:t> </w:t>
      </w:r>
      <w:r>
        <w:rPr>
          <w:w w:val="110"/>
        </w:rPr>
        <w:t>protección</w:t>
      </w:r>
      <w:r>
        <w:rPr>
          <w:spacing w:val="5"/>
          <w:w w:val="110"/>
        </w:rPr>
        <w:t> </w:t>
      </w:r>
      <w:r>
        <w:rPr>
          <w:w w:val="110"/>
        </w:rPr>
        <w:t>civil.</w:t>
        <w:tab/>
        <w:t>$4,598</w:t>
      </w:r>
    </w:p>
    <w:p>
      <w:pPr>
        <w:spacing w:after="0"/>
        <w:sectPr>
          <w:type w:val="continuous"/>
          <w:pgSz w:w="12250" w:h="15850"/>
          <w:pgMar w:top="420" w:bottom="1400" w:left="960" w:right="380"/>
        </w:sectPr>
      </w:pPr>
    </w:p>
    <w:p>
      <w:pPr>
        <w:pStyle w:val="BodyText"/>
        <w:spacing w:after="10"/>
        <w:ind w:left="792"/>
      </w:pPr>
      <w:r>
        <w:rPr/>
        <w:drawing>
          <wp:inline distT="0" distB="0" distL="0" distR="0">
            <wp:extent cx="5520299" cy="621792"/>
            <wp:effectExtent l="0" t="0" r="0" b="0"/>
            <wp:docPr id="195" name="image2.png"/>
            <wp:cNvGraphicFramePr>
              <a:graphicFrameLocks noChangeAspect="1"/>
            </wp:cNvGraphicFramePr>
            <a:graphic>
              <a:graphicData uri="http://schemas.openxmlformats.org/drawingml/2006/picture">
                <pic:pic>
                  <pic:nvPicPr>
                    <pic:cNvPr id="1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3"/>
        <w:gridCol w:w="7909"/>
        <w:gridCol w:w="1277"/>
      </w:tblGrid>
      <w:tr>
        <w:trPr>
          <w:trHeight w:val="353" w:hRule="atLeast"/>
        </w:trPr>
        <w:tc>
          <w:tcPr>
            <w:tcW w:w="693" w:type="dxa"/>
          </w:tcPr>
          <w:p>
            <w:pPr>
              <w:pStyle w:val="TableParagraph"/>
              <w:spacing w:line="251" w:lineRule="exact"/>
              <w:ind w:left="180" w:right="180"/>
              <w:jc w:val="center"/>
              <w:rPr>
                <w:rFonts w:ascii="TeX Gyre Bonum"/>
                <w:b/>
                <w:sz w:val="20"/>
              </w:rPr>
            </w:pPr>
            <w:r>
              <w:rPr>
                <w:rFonts w:ascii="TeX Gyre Bonum"/>
                <w:b/>
                <w:sz w:val="20"/>
              </w:rPr>
              <w:t>IV.</w:t>
            </w:r>
          </w:p>
        </w:tc>
        <w:tc>
          <w:tcPr>
            <w:tcW w:w="7909" w:type="dxa"/>
            <w:vMerge w:val="restart"/>
          </w:tcPr>
          <w:p>
            <w:pPr>
              <w:pStyle w:val="TableParagraph"/>
              <w:spacing w:line="247" w:lineRule="auto" w:before="4"/>
              <w:ind w:left="202" w:right="389"/>
              <w:jc w:val="both"/>
              <w:rPr>
                <w:sz w:val="20"/>
              </w:rPr>
            </w:pPr>
            <w:r>
              <w:rPr>
                <w:w w:val="110"/>
                <w:sz w:val="20"/>
              </w:rPr>
              <w:t>Por la evaluación del análisis de vulnerabilidad y riesgo, así como la incorporación de información cualitativa del Subsistema Afectable identificado al Sistema Estatal de Información de Protección Civil.</w:t>
            </w:r>
          </w:p>
        </w:tc>
        <w:tc>
          <w:tcPr>
            <w:tcW w:w="1277" w:type="dxa"/>
          </w:tcPr>
          <w:p>
            <w:pPr>
              <w:pStyle w:val="TableParagraph"/>
              <w:rPr>
                <w:rFonts w:ascii="Times New Roman"/>
                <w:sz w:val="18"/>
              </w:rPr>
            </w:pPr>
          </w:p>
        </w:tc>
      </w:tr>
      <w:tr>
        <w:trPr>
          <w:trHeight w:val="391" w:hRule="atLeast"/>
        </w:trPr>
        <w:tc>
          <w:tcPr>
            <w:tcW w:w="693" w:type="dxa"/>
          </w:tcPr>
          <w:p>
            <w:pPr>
              <w:pStyle w:val="TableParagraph"/>
              <w:rPr>
                <w:rFonts w:ascii="Times New Roman"/>
                <w:sz w:val="18"/>
              </w:rPr>
            </w:pPr>
          </w:p>
        </w:tc>
        <w:tc>
          <w:tcPr>
            <w:tcW w:w="7909" w:type="dxa"/>
            <w:vMerge/>
            <w:tcBorders>
              <w:top w:val="nil"/>
            </w:tcBorders>
          </w:tcPr>
          <w:p>
            <w:pPr>
              <w:rPr>
                <w:sz w:val="2"/>
                <w:szCs w:val="2"/>
              </w:rPr>
            </w:pPr>
          </w:p>
        </w:tc>
        <w:tc>
          <w:tcPr>
            <w:tcW w:w="1277" w:type="dxa"/>
          </w:tcPr>
          <w:p>
            <w:pPr>
              <w:pStyle w:val="TableParagraph"/>
              <w:spacing w:before="121"/>
              <w:ind w:right="196"/>
              <w:jc w:val="right"/>
              <w:rPr>
                <w:sz w:val="20"/>
              </w:rPr>
            </w:pPr>
            <w:r>
              <w:rPr>
                <w:w w:val="110"/>
                <w:sz w:val="20"/>
              </w:rPr>
              <w:t>$5,964</w:t>
            </w:r>
          </w:p>
        </w:tc>
      </w:tr>
      <w:tr>
        <w:trPr>
          <w:trHeight w:val="384" w:hRule="atLeast"/>
        </w:trPr>
        <w:tc>
          <w:tcPr>
            <w:tcW w:w="693" w:type="dxa"/>
          </w:tcPr>
          <w:p>
            <w:pPr>
              <w:pStyle w:val="TableParagraph"/>
              <w:spacing w:line="289" w:lineRule="exact"/>
              <w:ind w:left="102" w:right="180"/>
              <w:jc w:val="center"/>
              <w:rPr>
                <w:rFonts w:ascii="TeX Gyre Bonum"/>
                <w:b/>
                <w:sz w:val="20"/>
              </w:rPr>
            </w:pPr>
            <w:r>
              <w:rPr>
                <w:rFonts w:ascii="TeX Gyre Bonum"/>
                <w:b/>
                <w:sz w:val="20"/>
              </w:rPr>
              <w:t>V.</w:t>
            </w:r>
          </w:p>
        </w:tc>
        <w:tc>
          <w:tcPr>
            <w:tcW w:w="7909" w:type="dxa"/>
          </w:tcPr>
          <w:p>
            <w:pPr>
              <w:pStyle w:val="TableParagraph"/>
              <w:spacing w:before="44"/>
              <w:ind w:left="202"/>
              <w:rPr>
                <w:sz w:val="20"/>
              </w:rPr>
            </w:pPr>
            <w:r>
              <w:rPr>
                <w:w w:val="110"/>
                <w:sz w:val="20"/>
              </w:rPr>
              <w:t>Derogada.</w:t>
            </w:r>
          </w:p>
        </w:tc>
        <w:tc>
          <w:tcPr>
            <w:tcW w:w="1277" w:type="dxa"/>
          </w:tcPr>
          <w:p>
            <w:pPr>
              <w:pStyle w:val="TableParagraph"/>
              <w:rPr>
                <w:rFonts w:ascii="Times New Roman"/>
                <w:sz w:val="18"/>
              </w:rPr>
            </w:pPr>
          </w:p>
        </w:tc>
      </w:tr>
      <w:tr>
        <w:trPr>
          <w:trHeight w:val="620" w:hRule="atLeast"/>
        </w:trPr>
        <w:tc>
          <w:tcPr>
            <w:tcW w:w="693" w:type="dxa"/>
          </w:tcPr>
          <w:p>
            <w:pPr>
              <w:pStyle w:val="TableParagraph"/>
              <w:spacing w:before="69"/>
              <w:ind w:left="180" w:right="180"/>
              <w:jc w:val="center"/>
              <w:rPr>
                <w:rFonts w:ascii="TeX Gyre Bonum"/>
                <w:b/>
                <w:sz w:val="20"/>
              </w:rPr>
            </w:pPr>
            <w:r>
              <w:rPr>
                <w:rFonts w:ascii="TeX Gyre Bonum"/>
                <w:b/>
                <w:sz w:val="20"/>
              </w:rPr>
              <w:t>VI.</w:t>
            </w:r>
          </w:p>
        </w:tc>
        <w:tc>
          <w:tcPr>
            <w:tcW w:w="7909" w:type="dxa"/>
          </w:tcPr>
          <w:p>
            <w:pPr>
              <w:pStyle w:val="TableParagraph"/>
              <w:spacing w:line="249" w:lineRule="auto" w:before="114"/>
              <w:ind w:left="202" w:right="300"/>
              <w:rPr>
                <w:sz w:val="20"/>
              </w:rPr>
            </w:pPr>
            <w:r>
              <w:rPr>
                <w:w w:val="110"/>
                <w:sz w:val="20"/>
              </w:rPr>
              <w:t>Por la prestación de los servicios que involucren el Programa de Capacitación en materia de Protección Civil:</w:t>
            </w:r>
          </w:p>
        </w:tc>
        <w:tc>
          <w:tcPr>
            <w:tcW w:w="1277" w:type="dxa"/>
          </w:tcPr>
          <w:p>
            <w:pPr>
              <w:pStyle w:val="TableParagraph"/>
              <w:rPr>
                <w:rFonts w:ascii="Times New Roman"/>
                <w:sz w:val="18"/>
              </w:rPr>
            </w:pPr>
          </w:p>
        </w:tc>
      </w:tr>
      <w:tr>
        <w:trPr>
          <w:trHeight w:val="385" w:hRule="atLeast"/>
        </w:trPr>
        <w:tc>
          <w:tcPr>
            <w:tcW w:w="693" w:type="dxa"/>
          </w:tcPr>
          <w:p>
            <w:pPr>
              <w:pStyle w:val="TableParagraph"/>
              <w:rPr>
                <w:rFonts w:ascii="Times New Roman"/>
                <w:sz w:val="18"/>
              </w:rPr>
            </w:pPr>
          </w:p>
        </w:tc>
        <w:tc>
          <w:tcPr>
            <w:tcW w:w="7909" w:type="dxa"/>
          </w:tcPr>
          <w:p>
            <w:pPr>
              <w:pStyle w:val="TableParagraph"/>
              <w:spacing w:line="290" w:lineRule="exact"/>
              <w:ind w:left="202"/>
              <w:rPr>
                <w:sz w:val="20"/>
              </w:rPr>
            </w:pPr>
            <w:r>
              <w:rPr>
                <w:rFonts w:ascii="TeX Gyre Bonum" w:hAnsi="TeX Gyre Bonum"/>
                <w:b/>
                <w:w w:val="110"/>
                <w:sz w:val="20"/>
              </w:rPr>
              <w:t>A). </w:t>
            </w:r>
            <w:r>
              <w:rPr>
                <w:w w:val="110"/>
                <w:sz w:val="20"/>
              </w:rPr>
              <w:t>Formación para Bomberos:</w:t>
            </w:r>
          </w:p>
        </w:tc>
        <w:tc>
          <w:tcPr>
            <w:tcW w:w="1277" w:type="dxa"/>
          </w:tcPr>
          <w:p>
            <w:pPr>
              <w:pStyle w:val="TableParagraph"/>
              <w:rPr>
                <w:rFonts w:ascii="Times New Roman"/>
                <w:sz w:val="18"/>
              </w:rPr>
            </w:pP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1. </w:t>
            </w:r>
            <w:r>
              <w:rPr>
                <w:w w:val="105"/>
                <w:sz w:val="20"/>
              </w:rPr>
              <w:t>Prevención y Combate de Incendios Urbanos Nivel Básico.</w:t>
            </w:r>
          </w:p>
        </w:tc>
        <w:tc>
          <w:tcPr>
            <w:tcW w:w="1277" w:type="dxa"/>
          </w:tcPr>
          <w:p>
            <w:pPr>
              <w:pStyle w:val="TableParagraph"/>
              <w:spacing w:before="114"/>
              <w:ind w:right="197"/>
              <w:jc w:val="right"/>
              <w:rPr>
                <w:sz w:val="20"/>
              </w:rPr>
            </w:pPr>
            <w:r>
              <w:rPr>
                <w:w w:val="115"/>
                <w:sz w:val="20"/>
              </w:rPr>
              <w:t>$1,972</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2. </w:t>
            </w:r>
            <w:r>
              <w:rPr>
                <w:w w:val="105"/>
                <w:sz w:val="20"/>
              </w:rPr>
              <w:t>Prevención y Combate de Incendios Urbanos, Nivel Intermedio.</w:t>
            </w:r>
          </w:p>
        </w:tc>
        <w:tc>
          <w:tcPr>
            <w:tcW w:w="1277" w:type="dxa"/>
          </w:tcPr>
          <w:p>
            <w:pPr>
              <w:pStyle w:val="TableParagraph"/>
              <w:spacing w:before="114"/>
              <w:ind w:right="197"/>
              <w:jc w:val="right"/>
              <w:rPr>
                <w:sz w:val="20"/>
              </w:rPr>
            </w:pPr>
            <w:r>
              <w:rPr>
                <w:w w:val="115"/>
                <w:sz w:val="20"/>
              </w:rPr>
              <w:t>$3,212</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3. </w:t>
            </w:r>
            <w:r>
              <w:rPr>
                <w:w w:val="105"/>
                <w:sz w:val="20"/>
              </w:rPr>
              <w:t>Prevención y Combate de Incendios Urbanos, Nivel Avanzado.</w:t>
            </w:r>
          </w:p>
        </w:tc>
        <w:tc>
          <w:tcPr>
            <w:tcW w:w="1277" w:type="dxa"/>
          </w:tcPr>
          <w:p>
            <w:pPr>
              <w:pStyle w:val="TableParagraph"/>
              <w:spacing w:before="114"/>
              <w:ind w:right="197"/>
              <w:jc w:val="right"/>
              <w:rPr>
                <w:sz w:val="20"/>
              </w:rPr>
            </w:pPr>
            <w:r>
              <w:rPr>
                <w:w w:val="110"/>
                <w:sz w:val="20"/>
              </w:rPr>
              <w:t>$3,579</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4. </w:t>
            </w:r>
            <w:r>
              <w:rPr>
                <w:w w:val="110"/>
                <w:sz w:val="20"/>
              </w:rPr>
              <w:t>Prevención y Combate de Incendios Estructurales.</w:t>
            </w:r>
          </w:p>
        </w:tc>
        <w:tc>
          <w:tcPr>
            <w:tcW w:w="1277" w:type="dxa"/>
          </w:tcPr>
          <w:p>
            <w:pPr>
              <w:pStyle w:val="TableParagraph"/>
              <w:spacing w:before="114"/>
              <w:ind w:right="197"/>
              <w:jc w:val="right"/>
              <w:rPr>
                <w:sz w:val="20"/>
              </w:rPr>
            </w:pPr>
            <w:r>
              <w:rPr>
                <w:w w:val="115"/>
                <w:sz w:val="20"/>
              </w:rPr>
              <w:t>$1,927</w:t>
            </w:r>
          </w:p>
        </w:tc>
      </w:tr>
      <w:tr>
        <w:trPr>
          <w:trHeight w:val="454"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5. </w:t>
            </w:r>
            <w:r>
              <w:rPr>
                <w:w w:val="105"/>
                <w:sz w:val="20"/>
              </w:rPr>
              <w:t>Prevención y Combate de Incendios Industriales.</w:t>
            </w:r>
          </w:p>
        </w:tc>
        <w:tc>
          <w:tcPr>
            <w:tcW w:w="1277" w:type="dxa"/>
          </w:tcPr>
          <w:p>
            <w:pPr>
              <w:pStyle w:val="TableParagraph"/>
              <w:spacing w:before="114"/>
              <w:ind w:right="197"/>
              <w:jc w:val="right"/>
              <w:rPr>
                <w:sz w:val="20"/>
              </w:rPr>
            </w:pPr>
            <w:r>
              <w:rPr>
                <w:w w:val="115"/>
                <w:sz w:val="20"/>
              </w:rPr>
              <w:t>$3,212</w:t>
            </w:r>
          </w:p>
        </w:tc>
      </w:tr>
      <w:tr>
        <w:trPr>
          <w:trHeight w:val="454" w:hRule="atLeast"/>
        </w:trPr>
        <w:tc>
          <w:tcPr>
            <w:tcW w:w="693" w:type="dxa"/>
          </w:tcPr>
          <w:p>
            <w:pPr>
              <w:pStyle w:val="TableParagraph"/>
              <w:rPr>
                <w:rFonts w:ascii="Times New Roman"/>
                <w:sz w:val="18"/>
              </w:rPr>
            </w:pPr>
          </w:p>
        </w:tc>
        <w:tc>
          <w:tcPr>
            <w:tcW w:w="7909" w:type="dxa"/>
          </w:tcPr>
          <w:p>
            <w:pPr>
              <w:pStyle w:val="TableParagraph"/>
              <w:spacing w:before="68"/>
              <w:ind w:left="202"/>
              <w:rPr>
                <w:sz w:val="20"/>
              </w:rPr>
            </w:pPr>
            <w:r>
              <w:rPr>
                <w:rFonts w:ascii="TeX Gyre Bonum" w:hAnsi="TeX Gyre Bonum"/>
                <w:b/>
                <w:w w:val="105"/>
                <w:sz w:val="20"/>
              </w:rPr>
              <w:t>6. </w:t>
            </w:r>
            <w:r>
              <w:rPr>
                <w:w w:val="105"/>
                <w:sz w:val="20"/>
              </w:rPr>
              <w:t>Normatividad en Materia de Prevención de Incendios.</w:t>
            </w:r>
          </w:p>
        </w:tc>
        <w:tc>
          <w:tcPr>
            <w:tcW w:w="1277" w:type="dxa"/>
          </w:tcPr>
          <w:p>
            <w:pPr>
              <w:pStyle w:val="TableParagraph"/>
              <w:spacing w:before="115"/>
              <w:ind w:right="197"/>
              <w:jc w:val="right"/>
              <w:rPr>
                <w:sz w:val="20"/>
              </w:rPr>
            </w:pPr>
            <w:r>
              <w:rPr>
                <w:w w:val="115"/>
                <w:sz w:val="20"/>
              </w:rPr>
              <w:t>$1,927</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7. </w:t>
            </w:r>
            <w:r>
              <w:rPr>
                <w:w w:val="105"/>
                <w:sz w:val="20"/>
              </w:rPr>
              <w:t>Operación y Mantenimiento de Auto-Bombas.</w:t>
            </w:r>
          </w:p>
        </w:tc>
        <w:tc>
          <w:tcPr>
            <w:tcW w:w="1277" w:type="dxa"/>
          </w:tcPr>
          <w:p>
            <w:pPr>
              <w:pStyle w:val="TableParagraph"/>
              <w:spacing w:before="114"/>
              <w:ind w:right="197"/>
              <w:jc w:val="right"/>
              <w:rPr>
                <w:sz w:val="20"/>
              </w:rPr>
            </w:pPr>
            <w:r>
              <w:rPr>
                <w:w w:val="115"/>
                <w:sz w:val="20"/>
              </w:rPr>
              <w:t>$1,927</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b/>
                <w:w w:val="105"/>
                <w:sz w:val="20"/>
              </w:rPr>
              <w:t>8. </w:t>
            </w:r>
            <w:r>
              <w:rPr>
                <w:w w:val="105"/>
                <w:sz w:val="20"/>
              </w:rPr>
              <w:t>Equipos de Aire Autocontenido.</w:t>
            </w:r>
          </w:p>
        </w:tc>
        <w:tc>
          <w:tcPr>
            <w:tcW w:w="1277" w:type="dxa"/>
          </w:tcPr>
          <w:p>
            <w:pPr>
              <w:pStyle w:val="TableParagraph"/>
              <w:spacing w:before="114"/>
              <w:ind w:right="197"/>
              <w:jc w:val="right"/>
              <w:rPr>
                <w:sz w:val="20"/>
              </w:rPr>
            </w:pPr>
            <w:r>
              <w:rPr>
                <w:w w:val="115"/>
                <w:sz w:val="20"/>
              </w:rPr>
              <w:t>$3,212</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9. </w:t>
            </w:r>
            <w:r>
              <w:rPr>
                <w:w w:val="110"/>
                <w:sz w:val="20"/>
              </w:rPr>
              <w:t>Riesgo Químico y Transporte de Mercancías.</w:t>
            </w:r>
          </w:p>
        </w:tc>
        <w:tc>
          <w:tcPr>
            <w:tcW w:w="1277" w:type="dxa"/>
          </w:tcPr>
          <w:p>
            <w:pPr>
              <w:pStyle w:val="TableParagraph"/>
              <w:spacing w:before="114"/>
              <w:ind w:right="197"/>
              <w:jc w:val="right"/>
              <w:rPr>
                <w:sz w:val="20"/>
              </w:rPr>
            </w:pPr>
            <w:r>
              <w:rPr>
                <w:w w:val="110"/>
                <w:sz w:val="20"/>
              </w:rPr>
              <w:t>$1,468</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B). </w:t>
            </w:r>
            <w:r>
              <w:rPr>
                <w:w w:val="105"/>
                <w:sz w:val="20"/>
              </w:rPr>
              <w:t>Formación para Rescatistas:</w:t>
            </w:r>
          </w:p>
        </w:tc>
        <w:tc>
          <w:tcPr>
            <w:tcW w:w="1277" w:type="dxa"/>
          </w:tcPr>
          <w:p>
            <w:pPr>
              <w:pStyle w:val="TableParagraph"/>
              <w:rPr>
                <w:rFonts w:ascii="Times New Roman"/>
                <w:sz w:val="18"/>
              </w:rPr>
            </w:pPr>
          </w:p>
        </w:tc>
      </w:tr>
      <w:tr>
        <w:trPr>
          <w:trHeight w:val="455"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1. </w:t>
            </w:r>
            <w:r>
              <w:rPr>
                <w:w w:val="110"/>
                <w:sz w:val="20"/>
              </w:rPr>
              <w:t>Preparación Psicofísica del Rescatista.</w:t>
            </w:r>
          </w:p>
        </w:tc>
        <w:tc>
          <w:tcPr>
            <w:tcW w:w="1277" w:type="dxa"/>
          </w:tcPr>
          <w:p>
            <w:pPr>
              <w:pStyle w:val="TableParagraph"/>
              <w:spacing w:before="114"/>
              <w:ind w:right="197"/>
              <w:jc w:val="right"/>
              <w:rPr>
                <w:sz w:val="20"/>
              </w:rPr>
            </w:pPr>
            <w:r>
              <w:rPr>
                <w:w w:val="115"/>
                <w:sz w:val="20"/>
              </w:rPr>
              <w:t>$1,927</w:t>
            </w:r>
          </w:p>
        </w:tc>
      </w:tr>
      <w:tr>
        <w:trPr>
          <w:trHeight w:val="454" w:hRule="atLeast"/>
        </w:trPr>
        <w:tc>
          <w:tcPr>
            <w:tcW w:w="693" w:type="dxa"/>
          </w:tcPr>
          <w:p>
            <w:pPr>
              <w:pStyle w:val="TableParagraph"/>
              <w:rPr>
                <w:rFonts w:ascii="Times New Roman"/>
                <w:sz w:val="18"/>
              </w:rPr>
            </w:pPr>
          </w:p>
        </w:tc>
        <w:tc>
          <w:tcPr>
            <w:tcW w:w="7909" w:type="dxa"/>
          </w:tcPr>
          <w:p>
            <w:pPr>
              <w:pStyle w:val="TableParagraph"/>
              <w:spacing w:before="68"/>
              <w:ind w:left="202"/>
              <w:rPr>
                <w:sz w:val="20"/>
              </w:rPr>
            </w:pPr>
            <w:r>
              <w:rPr>
                <w:rFonts w:ascii="TeX Gyre Bonum" w:hAnsi="TeX Gyre Bonum"/>
                <w:b/>
                <w:w w:val="105"/>
                <w:sz w:val="20"/>
              </w:rPr>
              <w:t>2. </w:t>
            </w:r>
            <w:r>
              <w:rPr>
                <w:w w:val="105"/>
                <w:sz w:val="20"/>
              </w:rPr>
              <w:t>Rescate, Módulo I.</w:t>
            </w:r>
          </w:p>
        </w:tc>
        <w:tc>
          <w:tcPr>
            <w:tcW w:w="1277" w:type="dxa"/>
          </w:tcPr>
          <w:p>
            <w:pPr>
              <w:pStyle w:val="TableParagraph"/>
              <w:spacing w:before="115"/>
              <w:ind w:right="197"/>
              <w:jc w:val="right"/>
              <w:rPr>
                <w:sz w:val="20"/>
              </w:rPr>
            </w:pPr>
            <w:r>
              <w:rPr>
                <w:w w:val="115"/>
                <w:sz w:val="20"/>
              </w:rPr>
              <w:t>$1,927</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3. </w:t>
            </w:r>
            <w:r>
              <w:rPr>
                <w:w w:val="105"/>
                <w:sz w:val="20"/>
              </w:rPr>
              <w:t>Rescate, Módulo II.</w:t>
            </w:r>
          </w:p>
        </w:tc>
        <w:tc>
          <w:tcPr>
            <w:tcW w:w="1277" w:type="dxa"/>
          </w:tcPr>
          <w:p>
            <w:pPr>
              <w:pStyle w:val="TableParagraph"/>
              <w:spacing w:before="114"/>
              <w:ind w:right="197"/>
              <w:jc w:val="right"/>
              <w:rPr>
                <w:sz w:val="20"/>
              </w:rPr>
            </w:pPr>
            <w:r>
              <w:rPr>
                <w:w w:val="115"/>
                <w:sz w:val="20"/>
              </w:rPr>
              <w:t>$1,927</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4. </w:t>
            </w:r>
            <w:r>
              <w:rPr>
                <w:w w:val="105"/>
                <w:sz w:val="20"/>
              </w:rPr>
              <w:t>Rescate, Módulo III.</w:t>
            </w:r>
          </w:p>
        </w:tc>
        <w:tc>
          <w:tcPr>
            <w:tcW w:w="1277" w:type="dxa"/>
          </w:tcPr>
          <w:p>
            <w:pPr>
              <w:pStyle w:val="TableParagraph"/>
              <w:spacing w:before="114"/>
              <w:ind w:right="196"/>
              <w:jc w:val="right"/>
              <w:rPr>
                <w:sz w:val="20"/>
              </w:rPr>
            </w:pPr>
            <w:r>
              <w:rPr>
                <w:w w:val="110"/>
                <w:sz w:val="20"/>
              </w:rPr>
              <w:t>$3,579</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05"/>
                <w:sz w:val="20"/>
              </w:rPr>
              <w:t>5. </w:t>
            </w:r>
            <w:r>
              <w:rPr>
                <w:w w:val="105"/>
                <w:sz w:val="20"/>
              </w:rPr>
              <w:t>Rescate, Módulo IV.</w:t>
            </w:r>
          </w:p>
        </w:tc>
        <w:tc>
          <w:tcPr>
            <w:tcW w:w="1277" w:type="dxa"/>
          </w:tcPr>
          <w:p>
            <w:pPr>
              <w:pStyle w:val="TableParagraph"/>
              <w:spacing w:before="114"/>
              <w:ind w:right="197"/>
              <w:jc w:val="right"/>
              <w:rPr>
                <w:sz w:val="20"/>
              </w:rPr>
            </w:pPr>
            <w:r>
              <w:rPr>
                <w:w w:val="110"/>
                <w:sz w:val="20"/>
              </w:rPr>
              <w:t>$3,579</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b/>
                <w:w w:val="110"/>
                <w:sz w:val="20"/>
              </w:rPr>
              <w:t>6. </w:t>
            </w:r>
            <w:r>
              <w:rPr>
                <w:w w:val="110"/>
                <w:sz w:val="20"/>
              </w:rPr>
              <w:t>Rescate Agreste.</w:t>
            </w:r>
          </w:p>
        </w:tc>
        <w:tc>
          <w:tcPr>
            <w:tcW w:w="1277" w:type="dxa"/>
          </w:tcPr>
          <w:p>
            <w:pPr>
              <w:pStyle w:val="TableParagraph"/>
              <w:spacing w:before="114"/>
              <w:ind w:right="197"/>
              <w:jc w:val="right"/>
              <w:rPr>
                <w:sz w:val="20"/>
              </w:rPr>
            </w:pPr>
            <w:r>
              <w:rPr>
                <w:w w:val="110"/>
                <w:sz w:val="20"/>
              </w:rPr>
              <w:t>$3,579</w:t>
            </w:r>
          </w:p>
        </w:tc>
      </w:tr>
      <w:tr>
        <w:trPr>
          <w:trHeight w:val="455"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b/>
                <w:w w:val="110"/>
                <w:sz w:val="20"/>
              </w:rPr>
              <w:t>7. </w:t>
            </w:r>
            <w:r>
              <w:rPr>
                <w:w w:val="110"/>
                <w:sz w:val="20"/>
              </w:rPr>
              <w:t>Rescate en Espacios Confinados.</w:t>
            </w:r>
          </w:p>
        </w:tc>
        <w:tc>
          <w:tcPr>
            <w:tcW w:w="1277" w:type="dxa"/>
          </w:tcPr>
          <w:p>
            <w:pPr>
              <w:pStyle w:val="TableParagraph"/>
              <w:spacing w:before="114"/>
              <w:ind w:right="196"/>
              <w:jc w:val="right"/>
              <w:rPr>
                <w:sz w:val="20"/>
              </w:rPr>
            </w:pPr>
            <w:r>
              <w:rPr>
                <w:w w:val="110"/>
                <w:sz w:val="20"/>
              </w:rPr>
              <w:t>$3,579</w:t>
            </w:r>
          </w:p>
        </w:tc>
      </w:tr>
      <w:tr>
        <w:trPr>
          <w:trHeight w:val="455" w:hRule="atLeast"/>
        </w:trPr>
        <w:tc>
          <w:tcPr>
            <w:tcW w:w="693" w:type="dxa"/>
          </w:tcPr>
          <w:p>
            <w:pPr>
              <w:pStyle w:val="TableParagraph"/>
              <w:rPr>
                <w:rFonts w:ascii="Times New Roman"/>
                <w:sz w:val="18"/>
              </w:rPr>
            </w:pPr>
          </w:p>
        </w:tc>
        <w:tc>
          <w:tcPr>
            <w:tcW w:w="7909" w:type="dxa"/>
          </w:tcPr>
          <w:p>
            <w:pPr>
              <w:pStyle w:val="TableParagraph"/>
              <w:spacing w:before="68"/>
              <w:ind w:left="202"/>
              <w:rPr>
                <w:sz w:val="20"/>
              </w:rPr>
            </w:pPr>
            <w:r>
              <w:rPr>
                <w:rFonts w:ascii="TeX Gyre Bonum"/>
                <w:b/>
                <w:w w:val="110"/>
                <w:sz w:val="20"/>
              </w:rPr>
              <w:t>8. </w:t>
            </w:r>
            <w:r>
              <w:rPr>
                <w:w w:val="110"/>
                <w:sz w:val="20"/>
              </w:rPr>
              <w:t>Rescate en Estructuras Colapsadas.</w:t>
            </w:r>
          </w:p>
        </w:tc>
        <w:tc>
          <w:tcPr>
            <w:tcW w:w="1277" w:type="dxa"/>
          </w:tcPr>
          <w:p>
            <w:pPr>
              <w:pStyle w:val="TableParagraph"/>
              <w:spacing w:before="115"/>
              <w:ind w:right="197"/>
              <w:jc w:val="right"/>
              <w:rPr>
                <w:sz w:val="20"/>
              </w:rPr>
            </w:pPr>
            <w:r>
              <w:rPr>
                <w:w w:val="110"/>
                <w:sz w:val="20"/>
              </w:rPr>
              <w:t>$3,579</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9. </w:t>
            </w:r>
            <w:r>
              <w:rPr>
                <w:w w:val="110"/>
                <w:sz w:val="20"/>
              </w:rPr>
              <w:t>Curso de Extracción Vehicular.</w:t>
            </w:r>
          </w:p>
        </w:tc>
        <w:tc>
          <w:tcPr>
            <w:tcW w:w="1277" w:type="dxa"/>
          </w:tcPr>
          <w:p>
            <w:pPr>
              <w:pStyle w:val="TableParagraph"/>
              <w:spacing w:before="114"/>
              <w:ind w:right="197"/>
              <w:jc w:val="right"/>
              <w:rPr>
                <w:sz w:val="20"/>
              </w:rPr>
            </w:pPr>
            <w:r>
              <w:rPr>
                <w:w w:val="115"/>
                <w:sz w:val="20"/>
              </w:rPr>
              <w:t>$3,212</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C). </w:t>
            </w:r>
            <w:r>
              <w:rPr>
                <w:w w:val="110"/>
                <w:sz w:val="20"/>
              </w:rPr>
              <w:t>Formación para Paramédicos:</w:t>
            </w:r>
          </w:p>
        </w:tc>
        <w:tc>
          <w:tcPr>
            <w:tcW w:w="1277" w:type="dxa"/>
          </w:tcPr>
          <w:p>
            <w:pPr>
              <w:pStyle w:val="TableParagraph"/>
              <w:rPr>
                <w:rFonts w:ascii="Times New Roman"/>
                <w:sz w:val="18"/>
              </w:rPr>
            </w:pP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hAnsi="TeX Gyre Bonum"/>
                <w:b/>
                <w:w w:val="110"/>
                <w:sz w:val="20"/>
              </w:rPr>
              <w:t>1. </w:t>
            </w:r>
            <w:r>
              <w:rPr>
                <w:w w:val="110"/>
                <w:sz w:val="20"/>
              </w:rPr>
              <w:t>Soporte Básico de la Vida.</w:t>
            </w:r>
          </w:p>
        </w:tc>
        <w:tc>
          <w:tcPr>
            <w:tcW w:w="1277" w:type="dxa"/>
          </w:tcPr>
          <w:p>
            <w:pPr>
              <w:pStyle w:val="TableParagraph"/>
              <w:spacing w:before="114"/>
              <w:ind w:right="197"/>
              <w:jc w:val="right"/>
              <w:rPr>
                <w:sz w:val="20"/>
              </w:rPr>
            </w:pPr>
            <w:r>
              <w:rPr>
                <w:w w:val="110"/>
                <w:sz w:val="20"/>
              </w:rPr>
              <w:t>$3,579</w:t>
            </w:r>
          </w:p>
        </w:tc>
      </w:tr>
      <w:tr>
        <w:trPr>
          <w:trHeight w:val="453" w:hRule="atLeast"/>
        </w:trPr>
        <w:tc>
          <w:tcPr>
            <w:tcW w:w="693" w:type="dxa"/>
          </w:tcPr>
          <w:p>
            <w:pPr>
              <w:pStyle w:val="TableParagraph"/>
              <w:rPr>
                <w:rFonts w:ascii="Times New Roman"/>
                <w:sz w:val="18"/>
              </w:rPr>
            </w:pPr>
          </w:p>
        </w:tc>
        <w:tc>
          <w:tcPr>
            <w:tcW w:w="7909" w:type="dxa"/>
          </w:tcPr>
          <w:p>
            <w:pPr>
              <w:pStyle w:val="TableParagraph"/>
              <w:spacing w:before="67"/>
              <w:ind w:left="202"/>
              <w:rPr>
                <w:sz w:val="20"/>
              </w:rPr>
            </w:pPr>
            <w:r>
              <w:rPr>
                <w:rFonts w:ascii="TeX Gyre Bonum"/>
                <w:b/>
                <w:w w:val="110"/>
                <w:sz w:val="20"/>
              </w:rPr>
              <w:t>2. </w:t>
            </w:r>
            <w:r>
              <w:rPr>
                <w:w w:val="110"/>
                <w:sz w:val="20"/>
              </w:rPr>
              <w:t>RCP para Profesionales de la Salud.</w:t>
            </w:r>
          </w:p>
        </w:tc>
        <w:tc>
          <w:tcPr>
            <w:tcW w:w="1277" w:type="dxa"/>
          </w:tcPr>
          <w:p>
            <w:pPr>
              <w:pStyle w:val="TableParagraph"/>
              <w:spacing w:before="114"/>
              <w:ind w:right="197"/>
              <w:jc w:val="right"/>
              <w:rPr>
                <w:sz w:val="20"/>
              </w:rPr>
            </w:pPr>
            <w:r>
              <w:rPr>
                <w:w w:val="110"/>
                <w:sz w:val="20"/>
              </w:rPr>
              <w:t>$3,579</w:t>
            </w:r>
          </w:p>
        </w:tc>
      </w:tr>
      <w:tr>
        <w:trPr>
          <w:trHeight w:val="343" w:hRule="atLeast"/>
        </w:trPr>
        <w:tc>
          <w:tcPr>
            <w:tcW w:w="693" w:type="dxa"/>
          </w:tcPr>
          <w:p>
            <w:pPr>
              <w:pStyle w:val="TableParagraph"/>
              <w:rPr>
                <w:rFonts w:ascii="Times New Roman"/>
                <w:sz w:val="18"/>
              </w:rPr>
            </w:pPr>
          </w:p>
        </w:tc>
        <w:tc>
          <w:tcPr>
            <w:tcW w:w="7909" w:type="dxa"/>
          </w:tcPr>
          <w:p>
            <w:pPr>
              <w:pStyle w:val="TableParagraph"/>
              <w:spacing w:line="257" w:lineRule="exact" w:before="67"/>
              <w:ind w:left="202"/>
              <w:rPr>
                <w:sz w:val="20"/>
              </w:rPr>
            </w:pPr>
            <w:r>
              <w:rPr>
                <w:rFonts w:ascii="TeX Gyre Bonum"/>
                <w:b/>
                <w:w w:val="105"/>
                <w:sz w:val="20"/>
              </w:rPr>
              <w:t>3. </w:t>
            </w:r>
            <w:r>
              <w:rPr>
                <w:w w:val="105"/>
                <w:sz w:val="20"/>
              </w:rPr>
              <w:t>Manejo de Paciente Politraumatizado.</w:t>
            </w:r>
          </w:p>
        </w:tc>
        <w:tc>
          <w:tcPr>
            <w:tcW w:w="1277" w:type="dxa"/>
          </w:tcPr>
          <w:p>
            <w:pPr>
              <w:pStyle w:val="TableParagraph"/>
              <w:spacing w:line="210" w:lineRule="exact" w:before="114"/>
              <w:ind w:right="197"/>
              <w:jc w:val="right"/>
              <w:rPr>
                <w:sz w:val="20"/>
              </w:rPr>
            </w:pPr>
            <w:r>
              <w:rPr>
                <w:w w:val="115"/>
                <w:sz w:val="20"/>
              </w:rPr>
              <w:t>$1,927</w:t>
            </w:r>
          </w:p>
        </w:tc>
      </w:tr>
    </w:tbl>
    <w:p>
      <w:pPr>
        <w:spacing w:after="0" w:line="210" w:lineRule="exact"/>
        <w:jc w:val="right"/>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197" name="image2.png"/>
            <wp:cNvGraphicFramePr>
              <a:graphicFrameLocks noChangeAspect="1"/>
            </wp:cNvGraphicFramePr>
            <a:graphic>
              <a:graphicData uri="http://schemas.openxmlformats.org/drawingml/2006/picture">
                <pic:pic>
                  <pic:nvPicPr>
                    <pic:cNvPr id="1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
        <w:gridCol w:w="596"/>
        <w:gridCol w:w="7274"/>
        <w:gridCol w:w="1276"/>
      </w:tblGrid>
      <w:tr>
        <w:trPr>
          <w:trHeight w:val="343" w:hRule="atLeast"/>
        </w:trPr>
        <w:tc>
          <w:tcPr>
            <w:tcW w:w="8603" w:type="dxa"/>
            <w:gridSpan w:val="3"/>
          </w:tcPr>
          <w:p>
            <w:pPr>
              <w:pStyle w:val="TableParagraph"/>
              <w:spacing w:line="249" w:lineRule="exact"/>
              <w:ind w:left="895"/>
              <w:rPr>
                <w:sz w:val="20"/>
              </w:rPr>
            </w:pPr>
            <w:r>
              <w:rPr>
                <w:rFonts w:ascii="TeX Gyre Bonum"/>
                <w:b/>
                <w:w w:val="110"/>
                <w:sz w:val="20"/>
              </w:rPr>
              <w:t>4. </w:t>
            </w:r>
            <w:r>
              <w:rPr>
                <w:w w:val="110"/>
                <w:sz w:val="20"/>
              </w:rPr>
              <w:t>Empaquetamiento y Transporte de Lesionados.</w:t>
            </w:r>
          </w:p>
        </w:tc>
        <w:tc>
          <w:tcPr>
            <w:tcW w:w="1276" w:type="dxa"/>
          </w:tcPr>
          <w:p>
            <w:pPr>
              <w:pStyle w:val="TableParagraph"/>
              <w:spacing w:before="4"/>
              <w:ind w:left="361" w:right="169"/>
              <w:jc w:val="center"/>
              <w:rPr>
                <w:sz w:val="20"/>
              </w:rPr>
            </w:pPr>
            <w:r>
              <w:rPr>
                <w:w w:val="110"/>
                <w:sz w:val="20"/>
              </w:rPr>
              <w:t>$2,203</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5. </w:t>
            </w:r>
            <w:r>
              <w:rPr>
                <w:w w:val="110"/>
                <w:sz w:val="20"/>
              </w:rPr>
              <w:t>Manejo de Paciente Clínico.</w:t>
            </w:r>
          </w:p>
        </w:tc>
        <w:tc>
          <w:tcPr>
            <w:tcW w:w="1276" w:type="dxa"/>
          </w:tcPr>
          <w:p>
            <w:pPr>
              <w:pStyle w:val="TableParagraph"/>
              <w:spacing w:before="114"/>
              <w:ind w:left="361" w:right="169"/>
              <w:jc w:val="center"/>
              <w:rPr>
                <w:sz w:val="20"/>
              </w:rPr>
            </w:pPr>
            <w:r>
              <w:rPr>
                <w:w w:val="115"/>
                <w:sz w:val="20"/>
              </w:rPr>
              <w:t>$3,579</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6. </w:t>
            </w:r>
            <w:r>
              <w:rPr>
                <w:w w:val="110"/>
                <w:sz w:val="20"/>
              </w:rPr>
              <w:t>Manejo Defensivo de Vehículos de Emergencia.</w:t>
            </w:r>
          </w:p>
        </w:tc>
        <w:tc>
          <w:tcPr>
            <w:tcW w:w="1276" w:type="dxa"/>
          </w:tcPr>
          <w:p>
            <w:pPr>
              <w:pStyle w:val="TableParagraph"/>
              <w:spacing w:before="114"/>
              <w:ind w:left="361" w:right="169"/>
              <w:jc w:val="center"/>
              <w:rPr>
                <w:sz w:val="20"/>
              </w:rPr>
            </w:pPr>
            <w:r>
              <w:rPr>
                <w:w w:val="120"/>
                <w:sz w:val="20"/>
              </w:rPr>
              <w:t>$1,927</w:t>
            </w:r>
          </w:p>
        </w:tc>
      </w:tr>
      <w:tr>
        <w:trPr>
          <w:trHeight w:val="453" w:hRule="atLeast"/>
        </w:trPr>
        <w:tc>
          <w:tcPr>
            <w:tcW w:w="9879" w:type="dxa"/>
            <w:gridSpan w:val="4"/>
          </w:tcPr>
          <w:p>
            <w:pPr>
              <w:pStyle w:val="TableParagraph"/>
              <w:spacing w:before="67"/>
              <w:ind w:left="895"/>
              <w:rPr>
                <w:sz w:val="20"/>
              </w:rPr>
            </w:pPr>
            <w:r>
              <w:rPr>
                <w:rFonts w:ascii="TeX Gyre Bonum" w:hAnsi="TeX Gyre Bonum"/>
                <w:b/>
                <w:w w:val="105"/>
                <w:sz w:val="20"/>
              </w:rPr>
              <w:t>D). </w:t>
            </w:r>
            <w:r>
              <w:rPr>
                <w:w w:val="105"/>
                <w:sz w:val="20"/>
              </w:rPr>
              <w:t>Formación en materia de Protección Civil:</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05"/>
                <w:sz w:val="20"/>
              </w:rPr>
              <w:t>1. </w:t>
            </w:r>
            <w:r>
              <w:rPr>
                <w:w w:val="105"/>
                <w:sz w:val="20"/>
              </w:rPr>
              <w:t>Formación Profesional de Instructores.</w:t>
            </w:r>
          </w:p>
        </w:tc>
        <w:tc>
          <w:tcPr>
            <w:tcW w:w="1276" w:type="dxa"/>
          </w:tcPr>
          <w:p>
            <w:pPr>
              <w:pStyle w:val="TableParagraph"/>
              <w:spacing w:before="114"/>
              <w:ind w:left="361" w:right="169"/>
              <w:jc w:val="center"/>
              <w:rPr>
                <w:sz w:val="20"/>
              </w:rPr>
            </w:pPr>
            <w:r>
              <w:rPr>
                <w:w w:val="115"/>
                <w:sz w:val="20"/>
              </w:rPr>
              <w:t>$3,579</w:t>
            </w:r>
          </w:p>
        </w:tc>
      </w:tr>
      <w:tr>
        <w:trPr>
          <w:trHeight w:val="454"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2. </w:t>
            </w:r>
            <w:r>
              <w:rPr>
                <w:w w:val="110"/>
                <w:sz w:val="20"/>
              </w:rPr>
              <w:t>Protección Civil para Caravanas, Desfiles y Eventos Especiales.</w:t>
            </w:r>
          </w:p>
        </w:tc>
        <w:tc>
          <w:tcPr>
            <w:tcW w:w="1276" w:type="dxa"/>
          </w:tcPr>
          <w:p>
            <w:pPr>
              <w:pStyle w:val="TableParagraph"/>
              <w:spacing w:before="114"/>
              <w:ind w:left="361" w:right="169"/>
              <w:jc w:val="center"/>
              <w:rPr>
                <w:sz w:val="20"/>
              </w:rPr>
            </w:pPr>
            <w:r>
              <w:rPr>
                <w:w w:val="125"/>
                <w:sz w:val="20"/>
              </w:rPr>
              <w:t>$1,101</w:t>
            </w:r>
          </w:p>
        </w:tc>
      </w:tr>
      <w:tr>
        <w:trPr>
          <w:trHeight w:val="454" w:hRule="atLeast"/>
        </w:trPr>
        <w:tc>
          <w:tcPr>
            <w:tcW w:w="733" w:type="dxa"/>
          </w:tcPr>
          <w:p>
            <w:pPr>
              <w:pStyle w:val="TableParagraph"/>
              <w:rPr>
                <w:rFonts w:ascii="Times New Roman"/>
                <w:sz w:val="18"/>
              </w:rPr>
            </w:pPr>
          </w:p>
        </w:tc>
        <w:tc>
          <w:tcPr>
            <w:tcW w:w="7870" w:type="dxa"/>
            <w:gridSpan w:val="2"/>
          </w:tcPr>
          <w:p>
            <w:pPr>
              <w:pStyle w:val="TableParagraph"/>
              <w:spacing w:before="68"/>
              <w:ind w:left="162"/>
              <w:rPr>
                <w:sz w:val="20"/>
              </w:rPr>
            </w:pPr>
            <w:r>
              <w:rPr>
                <w:rFonts w:ascii="TeX Gyre Bonum" w:hAnsi="TeX Gyre Bonum"/>
                <w:b/>
                <w:w w:val="105"/>
                <w:sz w:val="20"/>
              </w:rPr>
              <w:t>3. </w:t>
            </w:r>
            <w:r>
              <w:rPr>
                <w:w w:val="105"/>
                <w:sz w:val="20"/>
              </w:rPr>
              <w:t>Gestión Integral del Riesgo.</w:t>
            </w:r>
          </w:p>
        </w:tc>
        <w:tc>
          <w:tcPr>
            <w:tcW w:w="1276" w:type="dxa"/>
          </w:tcPr>
          <w:p>
            <w:pPr>
              <w:pStyle w:val="TableParagraph"/>
              <w:spacing w:before="115"/>
              <w:ind w:left="361" w:right="169"/>
              <w:jc w:val="center"/>
              <w:rPr>
                <w:sz w:val="20"/>
              </w:rPr>
            </w:pPr>
            <w:r>
              <w:rPr>
                <w:w w:val="115"/>
                <w:sz w:val="20"/>
              </w:rPr>
              <w:t>$1,468</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b/>
                <w:w w:val="110"/>
                <w:sz w:val="20"/>
              </w:rPr>
              <w:t>4. </w:t>
            </w:r>
            <w:r>
              <w:rPr>
                <w:w w:val="110"/>
                <w:sz w:val="20"/>
              </w:rPr>
              <w:t>Taller de Integrantes de Brigadas Internas.</w:t>
            </w:r>
          </w:p>
        </w:tc>
        <w:tc>
          <w:tcPr>
            <w:tcW w:w="1276" w:type="dxa"/>
          </w:tcPr>
          <w:p>
            <w:pPr>
              <w:pStyle w:val="TableParagraph"/>
              <w:spacing w:before="114"/>
              <w:ind w:left="361" w:right="169"/>
              <w:jc w:val="center"/>
              <w:rPr>
                <w:sz w:val="20"/>
              </w:rPr>
            </w:pPr>
            <w:r>
              <w:rPr>
                <w:w w:val="125"/>
                <w:sz w:val="20"/>
              </w:rPr>
              <w:t>$1,101</w:t>
            </w:r>
          </w:p>
        </w:tc>
      </w:tr>
      <w:tr>
        <w:trPr>
          <w:trHeight w:val="344" w:hRule="atLeast"/>
        </w:trPr>
        <w:tc>
          <w:tcPr>
            <w:tcW w:w="9879" w:type="dxa"/>
            <w:gridSpan w:val="4"/>
          </w:tcPr>
          <w:p>
            <w:pPr>
              <w:pStyle w:val="TableParagraph"/>
              <w:spacing w:line="257" w:lineRule="exact" w:before="67"/>
              <w:ind w:left="895"/>
              <w:rPr>
                <w:sz w:val="20"/>
              </w:rPr>
            </w:pPr>
            <w:r>
              <w:rPr>
                <w:rFonts w:ascii="TeX Gyre Bonum" w:hAnsi="TeX Gyre Bonum"/>
                <w:b/>
                <w:w w:val="110"/>
                <w:sz w:val="20"/>
              </w:rPr>
              <w:t>5. </w:t>
            </w:r>
            <w:r>
              <w:rPr>
                <w:w w:val="110"/>
                <w:sz w:val="20"/>
              </w:rPr>
              <w:t>Práctica para Brigadas Internas.</w:t>
            </w:r>
          </w:p>
        </w:tc>
      </w:tr>
      <w:tr>
        <w:trPr>
          <w:trHeight w:val="274" w:hRule="atLeast"/>
        </w:trPr>
        <w:tc>
          <w:tcPr>
            <w:tcW w:w="733" w:type="dxa"/>
          </w:tcPr>
          <w:p>
            <w:pPr>
              <w:pStyle w:val="TableParagraph"/>
              <w:rPr>
                <w:rFonts w:ascii="Times New Roman"/>
                <w:sz w:val="18"/>
              </w:rPr>
            </w:pPr>
          </w:p>
        </w:tc>
        <w:tc>
          <w:tcPr>
            <w:tcW w:w="596" w:type="dxa"/>
          </w:tcPr>
          <w:p>
            <w:pPr>
              <w:pStyle w:val="TableParagraph"/>
              <w:rPr>
                <w:rFonts w:ascii="Times New Roman"/>
                <w:sz w:val="18"/>
              </w:rPr>
            </w:pPr>
          </w:p>
        </w:tc>
        <w:tc>
          <w:tcPr>
            <w:tcW w:w="7274" w:type="dxa"/>
          </w:tcPr>
          <w:p>
            <w:pPr>
              <w:pStyle w:val="TableParagraph"/>
              <w:rPr>
                <w:rFonts w:ascii="Times New Roman"/>
                <w:sz w:val="18"/>
              </w:rPr>
            </w:pPr>
          </w:p>
        </w:tc>
        <w:tc>
          <w:tcPr>
            <w:tcW w:w="1276" w:type="dxa"/>
          </w:tcPr>
          <w:p>
            <w:pPr>
              <w:pStyle w:val="TableParagraph"/>
              <w:spacing w:before="5"/>
              <w:ind w:left="361" w:right="169"/>
              <w:jc w:val="center"/>
              <w:rPr>
                <w:sz w:val="20"/>
              </w:rPr>
            </w:pPr>
            <w:r>
              <w:rPr>
                <w:w w:val="115"/>
                <w:sz w:val="20"/>
              </w:rPr>
              <w:t>$1,468</w:t>
            </w:r>
          </w:p>
        </w:tc>
      </w:tr>
      <w:tr>
        <w:trPr>
          <w:trHeight w:val="383" w:hRule="atLeast"/>
        </w:trPr>
        <w:tc>
          <w:tcPr>
            <w:tcW w:w="733" w:type="dxa"/>
          </w:tcPr>
          <w:p>
            <w:pPr>
              <w:pStyle w:val="TableParagraph"/>
              <w:rPr>
                <w:rFonts w:ascii="Times New Roman"/>
                <w:sz w:val="18"/>
              </w:rPr>
            </w:pPr>
          </w:p>
        </w:tc>
        <w:tc>
          <w:tcPr>
            <w:tcW w:w="7870" w:type="dxa"/>
            <w:gridSpan w:val="2"/>
          </w:tcPr>
          <w:p>
            <w:pPr>
              <w:pStyle w:val="TableParagraph"/>
              <w:spacing w:line="289" w:lineRule="exact"/>
              <w:ind w:left="162"/>
              <w:rPr>
                <w:sz w:val="20"/>
              </w:rPr>
            </w:pPr>
            <w:r>
              <w:rPr>
                <w:rFonts w:ascii="TeX Gyre Bonum" w:hAnsi="TeX Gyre Bonum"/>
                <w:b/>
                <w:w w:val="110"/>
                <w:sz w:val="20"/>
              </w:rPr>
              <w:t>6. </w:t>
            </w:r>
            <w:r>
              <w:rPr>
                <w:w w:val="110"/>
                <w:sz w:val="20"/>
              </w:rPr>
              <w:t>Taller sobre Fenómenos Perturbadores.</w:t>
            </w:r>
          </w:p>
        </w:tc>
        <w:tc>
          <w:tcPr>
            <w:tcW w:w="1276" w:type="dxa"/>
          </w:tcPr>
          <w:p>
            <w:pPr>
              <w:pStyle w:val="TableParagraph"/>
              <w:spacing w:before="44"/>
              <w:ind w:left="361" w:right="167"/>
              <w:jc w:val="center"/>
              <w:rPr>
                <w:sz w:val="20"/>
              </w:rPr>
            </w:pPr>
            <w:r>
              <w:rPr>
                <w:w w:val="115"/>
                <w:sz w:val="20"/>
              </w:rPr>
              <w:t>$735</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7. </w:t>
            </w:r>
            <w:r>
              <w:rPr>
                <w:w w:val="110"/>
                <w:sz w:val="20"/>
              </w:rPr>
              <w:t>Ayuda Humanitaria en Situación de Emergencia.</w:t>
            </w:r>
          </w:p>
        </w:tc>
        <w:tc>
          <w:tcPr>
            <w:tcW w:w="1276" w:type="dxa"/>
          </w:tcPr>
          <w:p>
            <w:pPr>
              <w:pStyle w:val="TableParagraph"/>
              <w:spacing w:before="114"/>
              <w:ind w:left="361" w:right="167"/>
              <w:jc w:val="center"/>
              <w:rPr>
                <w:sz w:val="20"/>
              </w:rPr>
            </w:pPr>
            <w:r>
              <w:rPr>
                <w:w w:val="115"/>
                <w:sz w:val="20"/>
              </w:rPr>
              <w:t>$735</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b/>
                <w:w w:val="110"/>
                <w:sz w:val="20"/>
              </w:rPr>
              <w:t>8. </w:t>
            </w:r>
            <w:r>
              <w:rPr>
                <w:w w:val="110"/>
                <w:sz w:val="20"/>
              </w:rPr>
              <w:t>Amenaza Bomba.</w:t>
            </w:r>
          </w:p>
        </w:tc>
        <w:tc>
          <w:tcPr>
            <w:tcW w:w="1276" w:type="dxa"/>
          </w:tcPr>
          <w:p>
            <w:pPr>
              <w:pStyle w:val="TableParagraph"/>
              <w:spacing w:before="114"/>
              <w:ind w:left="361" w:right="169"/>
              <w:jc w:val="center"/>
              <w:rPr>
                <w:sz w:val="20"/>
              </w:rPr>
            </w:pPr>
            <w:r>
              <w:rPr>
                <w:w w:val="125"/>
                <w:sz w:val="20"/>
              </w:rPr>
              <w:t>$1,101</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9. </w:t>
            </w:r>
            <w:r>
              <w:rPr>
                <w:w w:val="110"/>
                <w:sz w:val="20"/>
              </w:rPr>
              <w:t>Introducción a la Protección Civil.</w:t>
            </w:r>
          </w:p>
        </w:tc>
        <w:tc>
          <w:tcPr>
            <w:tcW w:w="1276" w:type="dxa"/>
          </w:tcPr>
          <w:p>
            <w:pPr>
              <w:pStyle w:val="TableParagraph"/>
              <w:spacing w:before="114"/>
              <w:ind w:left="361" w:right="169"/>
              <w:jc w:val="center"/>
              <w:rPr>
                <w:sz w:val="20"/>
              </w:rPr>
            </w:pPr>
            <w:r>
              <w:rPr>
                <w:w w:val="125"/>
                <w:sz w:val="20"/>
              </w:rPr>
              <w:t>$1,101</w:t>
            </w:r>
          </w:p>
        </w:tc>
      </w:tr>
      <w:tr>
        <w:trPr>
          <w:trHeight w:val="456"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10. </w:t>
            </w:r>
            <w:r>
              <w:rPr>
                <w:w w:val="110"/>
                <w:sz w:val="20"/>
              </w:rPr>
              <w:t>Elaboración de Programas Internos y Específicos de Protección Civil.</w:t>
            </w:r>
          </w:p>
        </w:tc>
        <w:tc>
          <w:tcPr>
            <w:tcW w:w="1276" w:type="dxa"/>
          </w:tcPr>
          <w:p>
            <w:pPr>
              <w:pStyle w:val="TableParagraph"/>
              <w:spacing w:before="116"/>
              <w:ind w:left="361" w:right="169"/>
              <w:jc w:val="center"/>
              <w:rPr>
                <w:sz w:val="20"/>
              </w:rPr>
            </w:pPr>
            <w:r>
              <w:rPr>
                <w:w w:val="125"/>
                <w:sz w:val="20"/>
              </w:rPr>
              <w:t>$1,101</w:t>
            </w:r>
          </w:p>
        </w:tc>
      </w:tr>
      <w:tr>
        <w:trPr>
          <w:trHeight w:val="619" w:hRule="atLeast"/>
        </w:trPr>
        <w:tc>
          <w:tcPr>
            <w:tcW w:w="733" w:type="dxa"/>
          </w:tcPr>
          <w:p>
            <w:pPr>
              <w:pStyle w:val="TableParagraph"/>
              <w:rPr>
                <w:rFonts w:ascii="Times New Roman"/>
                <w:sz w:val="18"/>
              </w:rPr>
            </w:pPr>
          </w:p>
        </w:tc>
        <w:tc>
          <w:tcPr>
            <w:tcW w:w="7870" w:type="dxa"/>
            <w:gridSpan w:val="2"/>
          </w:tcPr>
          <w:p>
            <w:pPr>
              <w:pStyle w:val="TableParagraph"/>
              <w:spacing w:line="228" w:lineRule="auto" w:before="78"/>
              <w:ind w:left="556" w:right="404" w:hanging="394"/>
              <w:rPr>
                <w:sz w:val="20"/>
              </w:rPr>
            </w:pPr>
            <w:r>
              <w:rPr>
                <w:rFonts w:ascii="TeX Gyre Bonum" w:hAnsi="TeX Gyre Bonum"/>
                <w:b/>
                <w:w w:val="110"/>
                <w:sz w:val="20"/>
              </w:rPr>
              <w:t>11. </w:t>
            </w:r>
            <w:r>
              <w:rPr>
                <w:w w:val="110"/>
                <w:sz w:val="20"/>
              </w:rPr>
              <w:t>Actualización en la Elaboración de Programas Internos y Específicos de Protección</w:t>
            </w:r>
            <w:r>
              <w:rPr>
                <w:spacing w:val="20"/>
                <w:w w:val="110"/>
                <w:sz w:val="20"/>
              </w:rPr>
              <w:t> </w:t>
            </w:r>
            <w:r>
              <w:rPr>
                <w:w w:val="110"/>
                <w:sz w:val="20"/>
              </w:rPr>
              <w:t>Civil.</w:t>
            </w:r>
          </w:p>
        </w:tc>
        <w:tc>
          <w:tcPr>
            <w:tcW w:w="1276" w:type="dxa"/>
          </w:tcPr>
          <w:p>
            <w:pPr>
              <w:pStyle w:val="TableParagraph"/>
              <w:spacing w:before="8"/>
              <w:rPr>
                <w:sz w:val="30"/>
              </w:rPr>
            </w:pPr>
          </w:p>
          <w:p>
            <w:pPr>
              <w:pStyle w:val="TableParagraph"/>
              <w:spacing w:before="1"/>
              <w:ind w:left="361" w:right="169"/>
              <w:jc w:val="center"/>
              <w:rPr>
                <w:sz w:val="20"/>
              </w:rPr>
            </w:pPr>
            <w:r>
              <w:rPr>
                <w:w w:val="125"/>
                <w:sz w:val="20"/>
              </w:rPr>
              <w:t>$1,101</w:t>
            </w:r>
          </w:p>
        </w:tc>
      </w:tr>
      <w:tr>
        <w:trPr>
          <w:trHeight w:val="383" w:hRule="atLeast"/>
        </w:trPr>
        <w:tc>
          <w:tcPr>
            <w:tcW w:w="733" w:type="dxa"/>
          </w:tcPr>
          <w:p>
            <w:pPr>
              <w:pStyle w:val="TableParagraph"/>
              <w:rPr>
                <w:rFonts w:ascii="Times New Roman"/>
                <w:sz w:val="18"/>
              </w:rPr>
            </w:pPr>
          </w:p>
        </w:tc>
        <w:tc>
          <w:tcPr>
            <w:tcW w:w="7870" w:type="dxa"/>
            <w:gridSpan w:val="2"/>
          </w:tcPr>
          <w:p>
            <w:pPr>
              <w:pStyle w:val="TableParagraph"/>
              <w:spacing w:line="289" w:lineRule="exact"/>
              <w:ind w:left="162"/>
              <w:rPr>
                <w:sz w:val="20"/>
              </w:rPr>
            </w:pPr>
            <w:r>
              <w:rPr>
                <w:rFonts w:ascii="TeX Gyre Bonum" w:hAnsi="TeX Gyre Bonum"/>
                <w:b/>
                <w:w w:val="105"/>
                <w:sz w:val="20"/>
              </w:rPr>
              <w:t>12. </w:t>
            </w:r>
            <w:r>
              <w:rPr>
                <w:w w:val="105"/>
                <w:sz w:val="20"/>
              </w:rPr>
              <w:t>Normatividad en Materia de Protección Civil.</w:t>
            </w:r>
          </w:p>
        </w:tc>
        <w:tc>
          <w:tcPr>
            <w:tcW w:w="1276" w:type="dxa"/>
          </w:tcPr>
          <w:p>
            <w:pPr>
              <w:pStyle w:val="TableParagraph"/>
              <w:spacing w:before="44"/>
              <w:ind w:left="361" w:right="168"/>
              <w:jc w:val="center"/>
              <w:rPr>
                <w:sz w:val="20"/>
              </w:rPr>
            </w:pPr>
            <w:r>
              <w:rPr>
                <w:w w:val="115"/>
                <w:sz w:val="20"/>
              </w:rPr>
              <w:t>$1,927</w:t>
            </w:r>
          </w:p>
        </w:tc>
      </w:tr>
      <w:tr>
        <w:trPr>
          <w:trHeight w:val="453" w:hRule="atLeast"/>
        </w:trPr>
        <w:tc>
          <w:tcPr>
            <w:tcW w:w="733" w:type="dxa"/>
          </w:tcPr>
          <w:p>
            <w:pPr>
              <w:pStyle w:val="TableParagraph"/>
              <w:rPr>
                <w:rFonts w:ascii="Times New Roman"/>
                <w:sz w:val="18"/>
              </w:rPr>
            </w:pPr>
          </w:p>
        </w:tc>
        <w:tc>
          <w:tcPr>
            <w:tcW w:w="7870" w:type="dxa"/>
            <w:gridSpan w:val="2"/>
          </w:tcPr>
          <w:p>
            <w:pPr>
              <w:pStyle w:val="TableParagraph"/>
              <w:spacing w:before="67"/>
              <w:ind w:left="162"/>
              <w:rPr>
                <w:sz w:val="20"/>
              </w:rPr>
            </w:pPr>
            <w:r>
              <w:rPr>
                <w:rFonts w:ascii="TeX Gyre Bonum" w:hAnsi="TeX Gyre Bonum"/>
                <w:b/>
                <w:w w:val="110"/>
                <w:sz w:val="20"/>
              </w:rPr>
              <w:t>13. </w:t>
            </w:r>
            <w:r>
              <w:rPr>
                <w:w w:val="110"/>
                <w:sz w:val="20"/>
              </w:rPr>
              <w:t>Prestación de Servicios Especiales.</w:t>
            </w:r>
          </w:p>
        </w:tc>
        <w:tc>
          <w:tcPr>
            <w:tcW w:w="1276" w:type="dxa"/>
          </w:tcPr>
          <w:p>
            <w:pPr>
              <w:pStyle w:val="TableParagraph"/>
              <w:spacing w:before="114"/>
              <w:ind w:left="361" w:right="169"/>
              <w:jc w:val="center"/>
              <w:rPr>
                <w:sz w:val="20"/>
              </w:rPr>
            </w:pPr>
            <w:r>
              <w:rPr>
                <w:w w:val="120"/>
                <w:sz w:val="20"/>
              </w:rPr>
              <w:t>$1,651</w:t>
            </w:r>
          </w:p>
        </w:tc>
      </w:tr>
      <w:tr>
        <w:trPr>
          <w:trHeight w:val="854" w:hRule="atLeast"/>
        </w:trPr>
        <w:tc>
          <w:tcPr>
            <w:tcW w:w="733" w:type="dxa"/>
          </w:tcPr>
          <w:p>
            <w:pPr>
              <w:pStyle w:val="TableParagraph"/>
              <w:spacing w:before="67"/>
              <w:ind w:left="200"/>
              <w:rPr>
                <w:rFonts w:ascii="TeX Gyre Bonum"/>
                <w:b/>
                <w:sz w:val="20"/>
              </w:rPr>
            </w:pPr>
            <w:r>
              <w:rPr>
                <w:rFonts w:ascii="TeX Gyre Bonum"/>
                <w:b/>
                <w:sz w:val="20"/>
              </w:rPr>
              <w:t>VII.</w:t>
            </w:r>
          </w:p>
        </w:tc>
        <w:tc>
          <w:tcPr>
            <w:tcW w:w="7870" w:type="dxa"/>
            <w:gridSpan w:val="2"/>
          </w:tcPr>
          <w:p>
            <w:pPr>
              <w:pStyle w:val="TableParagraph"/>
              <w:spacing w:line="249" w:lineRule="auto" w:before="114"/>
              <w:ind w:left="162" w:right="388"/>
              <w:jc w:val="both"/>
              <w:rPr>
                <w:sz w:val="20"/>
              </w:rPr>
            </w:pPr>
            <w:r>
              <w:rPr>
                <w:w w:val="110"/>
                <w:sz w:val="20"/>
              </w:rPr>
              <w:t>Por la evaluación de las condiciones de seguridad para la emisión de la opinión favorable del Ejecutivo Estatal, en términos de la Ley Federal de Armas de Fuego y Explosivos:</w:t>
            </w:r>
          </w:p>
        </w:tc>
        <w:tc>
          <w:tcPr>
            <w:tcW w:w="1276" w:type="dxa"/>
          </w:tcPr>
          <w:p>
            <w:pPr>
              <w:pStyle w:val="TableParagraph"/>
              <w:rPr>
                <w:rFonts w:ascii="Times New Roman"/>
                <w:sz w:val="18"/>
              </w:rPr>
            </w:pP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23" w:right="117"/>
              <w:jc w:val="center"/>
              <w:rPr>
                <w:rFonts w:ascii="TeX Gyre Bonum"/>
                <w:b/>
                <w:sz w:val="20"/>
              </w:rPr>
            </w:pPr>
            <w:r>
              <w:rPr>
                <w:rFonts w:ascii="TeX Gyre Bonum"/>
                <w:b/>
                <w:sz w:val="20"/>
              </w:rPr>
              <w:t>A).</w:t>
            </w:r>
          </w:p>
        </w:tc>
        <w:tc>
          <w:tcPr>
            <w:tcW w:w="7274" w:type="dxa"/>
          </w:tcPr>
          <w:p>
            <w:pPr>
              <w:pStyle w:val="TableParagraph"/>
              <w:spacing w:before="44"/>
              <w:ind w:left="138"/>
              <w:rPr>
                <w:sz w:val="20"/>
              </w:rPr>
            </w:pPr>
            <w:r>
              <w:rPr>
                <w:w w:val="110"/>
                <w:sz w:val="20"/>
              </w:rPr>
              <w:t>Carro vitrina para juguetería pirotécnica.</w:t>
            </w:r>
          </w:p>
        </w:tc>
        <w:tc>
          <w:tcPr>
            <w:tcW w:w="1276" w:type="dxa"/>
          </w:tcPr>
          <w:p>
            <w:pPr>
              <w:pStyle w:val="TableParagraph"/>
              <w:spacing w:before="44"/>
              <w:ind w:left="361" w:right="167"/>
              <w:jc w:val="center"/>
              <w:rPr>
                <w:sz w:val="20"/>
              </w:rPr>
            </w:pPr>
            <w:r>
              <w:rPr>
                <w:w w:val="105"/>
                <w:sz w:val="20"/>
              </w:rPr>
              <w:t>$638</w:t>
            </w: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23" w:right="117"/>
              <w:jc w:val="center"/>
              <w:rPr>
                <w:rFonts w:ascii="TeX Gyre Bonum"/>
                <w:b/>
                <w:sz w:val="20"/>
              </w:rPr>
            </w:pPr>
            <w:r>
              <w:rPr>
                <w:rFonts w:ascii="TeX Gyre Bonum"/>
                <w:b/>
                <w:sz w:val="20"/>
              </w:rPr>
              <w:t>B).</w:t>
            </w:r>
          </w:p>
        </w:tc>
        <w:tc>
          <w:tcPr>
            <w:tcW w:w="7274" w:type="dxa"/>
          </w:tcPr>
          <w:p>
            <w:pPr>
              <w:pStyle w:val="TableParagraph"/>
              <w:spacing w:before="44"/>
              <w:ind w:left="138"/>
              <w:rPr>
                <w:sz w:val="20"/>
              </w:rPr>
            </w:pPr>
            <w:r>
              <w:rPr>
                <w:w w:val="110"/>
                <w:sz w:val="20"/>
              </w:rPr>
              <w:t>Bodega para artificios pirotécnicos.</w:t>
            </w:r>
          </w:p>
        </w:tc>
        <w:tc>
          <w:tcPr>
            <w:tcW w:w="1276" w:type="dxa"/>
          </w:tcPr>
          <w:p>
            <w:pPr>
              <w:pStyle w:val="TableParagraph"/>
              <w:spacing w:before="44"/>
              <w:ind w:left="361" w:right="169"/>
              <w:jc w:val="center"/>
              <w:rPr>
                <w:sz w:val="20"/>
              </w:rPr>
            </w:pPr>
            <w:r>
              <w:rPr>
                <w:w w:val="110"/>
                <w:sz w:val="20"/>
              </w:rPr>
              <w:t>$2,560</w:t>
            </w: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25" w:right="117"/>
              <w:jc w:val="center"/>
              <w:rPr>
                <w:rFonts w:ascii="TeX Gyre Bonum"/>
                <w:b/>
                <w:sz w:val="20"/>
              </w:rPr>
            </w:pPr>
            <w:r>
              <w:rPr>
                <w:rFonts w:ascii="TeX Gyre Bonum"/>
                <w:b/>
                <w:sz w:val="20"/>
              </w:rPr>
              <w:t>C).</w:t>
            </w:r>
          </w:p>
        </w:tc>
        <w:tc>
          <w:tcPr>
            <w:tcW w:w="7274" w:type="dxa"/>
          </w:tcPr>
          <w:p>
            <w:pPr>
              <w:pStyle w:val="TableParagraph"/>
              <w:spacing w:before="44"/>
              <w:ind w:left="138"/>
              <w:rPr>
                <w:sz w:val="20"/>
              </w:rPr>
            </w:pPr>
            <w:r>
              <w:rPr>
                <w:w w:val="110"/>
                <w:sz w:val="20"/>
              </w:rPr>
              <w:t>Fabricación de artificios pirotécnicos.</w:t>
            </w:r>
          </w:p>
        </w:tc>
        <w:tc>
          <w:tcPr>
            <w:tcW w:w="1276" w:type="dxa"/>
          </w:tcPr>
          <w:p>
            <w:pPr>
              <w:pStyle w:val="TableParagraph"/>
              <w:spacing w:before="44"/>
              <w:ind w:left="361" w:right="169"/>
              <w:jc w:val="center"/>
              <w:rPr>
                <w:sz w:val="20"/>
              </w:rPr>
            </w:pPr>
            <w:r>
              <w:rPr>
                <w:w w:val="110"/>
                <w:sz w:val="20"/>
              </w:rPr>
              <w:t>$3,838</w:t>
            </w: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34" w:right="117"/>
              <w:jc w:val="center"/>
              <w:rPr>
                <w:rFonts w:ascii="TeX Gyre Bonum"/>
                <w:b/>
                <w:sz w:val="20"/>
              </w:rPr>
            </w:pPr>
            <w:r>
              <w:rPr>
                <w:rFonts w:ascii="TeX Gyre Bonum"/>
                <w:b/>
                <w:sz w:val="20"/>
              </w:rPr>
              <w:t>D).</w:t>
            </w:r>
          </w:p>
        </w:tc>
        <w:tc>
          <w:tcPr>
            <w:tcW w:w="7274" w:type="dxa"/>
          </w:tcPr>
          <w:p>
            <w:pPr>
              <w:pStyle w:val="TableParagraph"/>
              <w:spacing w:before="44"/>
              <w:ind w:left="138"/>
              <w:rPr>
                <w:sz w:val="20"/>
              </w:rPr>
            </w:pPr>
            <w:r>
              <w:rPr>
                <w:w w:val="110"/>
                <w:sz w:val="20"/>
              </w:rPr>
              <w:t>Fábrica de elementos pirotécnicos.</w:t>
            </w:r>
          </w:p>
        </w:tc>
        <w:tc>
          <w:tcPr>
            <w:tcW w:w="1276" w:type="dxa"/>
          </w:tcPr>
          <w:p>
            <w:pPr>
              <w:pStyle w:val="TableParagraph"/>
              <w:spacing w:before="44"/>
              <w:ind w:left="361" w:right="169"/>
              <w:jc w:val="center"/>
              <w:rPr>
                <w:sz w:val="20"/>
              </w:rPr>
            </w:pPr>
            <w:r>
              <w:rPr>
                <w:w w:val="115"/>
                <w:sz w:val="20"/>
              </w:rPr>
              <w:t>$7,465</w:t>
            </w: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23" w:right="117"/>
              <w:jc w:val="center"/>
              <w:rPr>
                <w:rFonts w:ascii="TeX Gyre Bonum"/>
                <w:b/>
                <w:sz w:val="20"/>
              </w:rPr>
            </w:pPr>
            <w:r>
              <w:rPr>
                <w:rFonts w:ascii="TeX Gyre Bonum"/>
                <w:b/>
                <w:sz w:val="20"/>
              </w:rPr>
              <w:t>E).</w:t>
            </w:r>
          </w:p>
        </w:tc>
        <w:tc>
          <w:tcPr>
            <w:tcW w:w="7274" w:type="dxa"/>
          </w:tcPr>
          <w:p>
            <w:pPr>
              <w:pStyle w:val="TableParagraph"/>
              <w:spacing w:before="45"/>
              <w:ind w:left="138"/>
              <w:rPr>
                <w:sz w:val="20"/>
              </w:rPr>
            </w:pPr>
            <w:r>
              <w:rPr>
                <w:w w:val="110"/>
                <w:sz w:val="20"/>
              </w:rPr>
              <w:t>Compra-venta de sustancias químicas.</w:t>
            </w:r>
          </w:p>
        </w:tc>
        <w:tc>
          <w:tcPr>
            <w:tcW w:w="1276" w:type="dxa"/>
          </w:tcPr>
          <w:p>
            <w:pPr>
              <w:pStyle w:val="TableParagraph"/>
              <w:spacing w:before="45"/>
              <w:ind w:left="361" w:right="169"/>
              <w:jc w:val="center"/>
              <w:rPr>
                <w:sz w:val="20"/>
              </w:rPr>
            </w:pPr>
            <w:r>
              <w:rPr>
                <w:w w:val="110"/>
                <w:sz w:val="20"/>
              </w:rPr>
              <w:t>$4,587</w:t>
            </w:r>
          </w:p>
        </w:tc>
      </w:tr>
      <w:tr>
        <w:trPr>
          <w:trHeight w:val="550" w:hRule="atLeast"/>
        </w:trPr>
        <w:tc>
          <w:tcPr>
            <w:tcW w:w="733" w:type="dxa"/>
          </w:tcPr>
          <w:p>
            <w:pPr>
              <w:pStyle w:val="TableParagraph"/>
              <w:rPr>
                <w:rFonts w:ascii="Times New Roman"/>
                <w:sz w:val="18"/>
              </w:rPr>
            </w:pPr>
          </w:p>
        </w:tc>
        <w:tc>
          <w:tcPr>
            <w:tcW w:w="596" w:type="dxa"/>
          </w:tcPr>
          <w:p>
            <w:pPr>
              <w:pStyle w:val="TableParagraph"/>
              <w:spacing w:line="292" w:lineRule="exact"/>
              <w:ind w:left="116" w:right="117"/>
              <w:jc w:val="center"/>
              <w:rPr>
                <w:rFonts w:ascii="TeX Gyre Bonum"/>
                <w:b/>
                <w:sz w:val="20"/>
              </w:rPr>
            </w:pPr>
            <w:r>
              <w:rPr>
                <w:rFonts w:ascii="TeX Gyre Bonum"/>
                <w:b/>
                <w:sz w:val="20"/>
              </w:rPr>
              <w:t>F).</w:t>
            </w:r>
          </w:p>
        </w:tc>
        <w:tc>
          <w:tcPr>
            <w:tcW w:w="7274" w:type="dxa"/>
          </w:tcPr>
          <w:p>
            <w:pPr>
              <w:pStyle w:val="TableParagraph"/>
              <w:spacing w:line="249" w:lineRule="auto" w:before="44"/>
              <w:ind w:left="138" w:right="307"/>
              <w:rPr>
                <w:sz w:val="20"/>
              </w:rPr>
            </w:pPr>
            <w:r>
              <w:rPr>
                <w:w w:val="110"/>
                <w:sz w:val="20"/>
              </w:rPr>
              <w:t>Instalaciones en que se realiza la compra-venta de sustancias químicas.</w:t>
            </w:r>
          </w:p>
        </w:tc>
        <w:tc>
          <w:tcPr>
            <w:tcW w:w="1276" w:type="dxa"/>
          </w:tcPr>
          <w:p>
            <w:pPr>
              <w:pStyle w:val="TableParagraph"/>
              <w:spacing w:before="47"/>
              <w:ind w:left="361" w:right="169"/>
              <w:jc w:val="center"/>
              <w:rPr>
                <w:sz w:val="20"/>
              </w:rPr>
            </w:pPr>
            <w:r>
              <w:rPr>
                <w:w w:val="110"/>
                <w:sz w:val="20"/>
              </w:rPr>
              <w:t>$4,587</w:t>
            </w:r>
          </w:p>
        </w:tc>
      </w:tr>
      <w:tr>
        <w:trPr>
          <w:trHeight w:val="315" w:hRule="atLeast"/>
        </w:trPr>
        <w:tc>
          <w:tcPr>
            <w:tcW w:w="733" w:type="dxa"/>
          </w:tcPr>
          <w:p>
            <w:pPr>
              <w:pStyle w:val="TableParagraph"/>
              <w:rPr>
                <w:rFonts w:ascii="Times New Roman"/>
                <w:sz w:val="18"/>
              </w:rPr>
            </w:pPr>
          </w:p>
        </w:tc>
        <w:tc>
          <w:tcPr>
            <w:tcW w:w="596" w:type="dxa"/>
          </w:tcPr>
          <w:p>
            <w:pPr>
              <w:pStyle w:val="TableParagraph"/>
              <w:spacing w:line="290" w:lineRule="exact"/>
              <w:ind w:left="134" w:right="117"/>
              <w:jc w:val="center"/>
              <w:rPr>
                <w:rFonts w:ascii="TeX Gyre Bonum"/>
                <w:b/>
                <w:sz w:val="20"/>
              </w:rPr>
            </w:pPr>
            <w:r>
              <w:rPr>
                <w:rFonts w:ascii="TeX Gyre Bonum"/>
                <w:b/>
                <w:sz w:val="20"/>
              </w:rPr>
              <w:t>G).</w:t>
            </w:r>
          </w:p>
        </w:tc>
        <w:tc>
          <w:tcPr>
            <w:tcW w:w="7274" w:type="dxa"/>
          </w:tcPr>
          <w:p>
            <w:pPr>
              <w:pStyle w:val="TableParagraph"/>
              <w:spacing w:before="45"/>
              <w:ind w:left="138"/>
              <w:rPr>
                <w:sz w:val="20"/>
              </w:rPr>
            </w:pPr>
            <w:r>
              <w:rPr>
                <w:w w:val="110"/>
                <w:sz w:val="20"/>
              </w:rPr>
              <w:t>Obras de ingeniería civil.</w:t>
            </w:r>
          </w:p>
        </w:tc>
        <w:tc>
          <w:tcPr>
            <w:tcW w:w="1276" w:type="dxa"/>
          </w:tcPr>
          <w:p>
            <w:pPr>
              <w:pStyle w:val="TableParagraph"/>
              <w:spacing w:before="45"/>
              <w:ind w:left="361" w:right="169"/>
              <w:jc w:val="center"/>
              <w:rPr>
                <w:sz w:val="20"/>
              </w:rPr>
            </w:pPr>
            <w:r>
              <w:rPr>
                <w:w w:val="110"/>
                <w:sz w:val="20"/>
              </w:rPr>
              <w:t>$4,587</w:t>
            </w:r>
          </w:p>
        </w:tc>
      </w:tr>
      <w:tr>
        <w:trPr>
          <w:trHeight w:val="314" w:hRule="atLeast"/>
        </w:trPr>
        <w:tc>
          <w:tcPr>
            <w:tcW w:w="733" w:type="dxa"/>
          </w:tcPr>
          <w:p>
            <w:pPr>
              <w:pStyle w:val="TableParagraph"/>
              <w:rPr>
                <w:rFonts w:ascii="Times New Roman"/>
                <w:sz w:val="18"/>
              </w:rPr>
            </w:pPr>
          </w:p>
        </w:tc>
        <w:tc>
          <w:tcPr>
            <w:tcW w:w="596" w:type="dxa"/>
          </w:tcPr>
          <w:p>
            <w:pPr>
              <w:pStyle w:val="TableParagraph"/>
              <w:spacing w:line="289" w:lineRule="exact"/>
              <w:ind w:left="142" w:right="117"/>
              <w:jc w:val="center"/>
              <w:rPr>
                <w:rFonts w:ascii="TeX Gyre Bonum"/>
                <w:b/>
                <w:sz w:val="20"/>
              </w:rPr>
            </w:pPr>
            <w:r>
              <w:rPr>
                <w:rFonts w:ascii="TeX Gyre Bonum"/>
                <w:b/>
                <w:sz w:val="20"/>
              </w:rPr>
              <w:t>H).</w:t>
            </w:r>
          </w:p>
        </w:tc>
        <w:tc>
          <w:tcPr>
            <w:tcW w:w="7274" w:type="dxa"/>
          </w:tcPr>
          <w:p>
            <w:pPr>
              <w:pStyle w:val="TableParagraph"/>
              <w:spacing w:before="44"/>
              <w:ind w:left="138"/>
              <w:rPr>
                <w:sz w:val="20"/>
              </w:rPr>
            </w:pPr>
            <w:r>
              <w:rPr>
                <w:w w:val="110"/>
                <w:sz w:val="20"/>
              </w:rPr>
              <w:t>Industrias químicas de transformación.</w:t>
            </w:r>
          </w:p>
        </w:tc>
        <w:tc>
          <w:tcPr>
            <w:tcW w:w="1276" w:type="dxa"/>
          </w:tcPr>
          <w:p>
            <w:pPr>
              <w:pStyle w:val="TableParagraph"/>
              <w:spacing w:before="44"/>
              <w:ind w:left="361" w:right="169"/>
              <w:jc w:val="center"/>
              <w:rPr>
                <w:sz w:val="20"/>
              </w:rPr>
            </w:pPr>
            <w:r>
              <w:rPr>
                <w:w w:val="110"/>
                <w:sz w:val="20"/>
              </w:rPr>
              <w:t>$4,587</w:t>
            </w:r>
          </w:p>
        </w:tc>
      </w:tr>
      <w:tr>
        <w:trPr>
          <w:trHeight w:val="274" w:hRule="atLeast"/>
        </w:trPr>
        <w:tc>
          <w:tcPr>
            <w:tcW w:w="733" w:type="dxa"/>
          </w:tcPr>
          <w:p>
            <w:pPr>
              <w:pStyle w:val="TableParagraph"/>
              <w:rPr>
                <w:rFonts w:ascii="Times New Roman"/>
                <w:sz w:val="18"/>
              </w:rPr>
            </w:pPr>
          </w:p>
        </w:tc>
        <w:tc>
          <w:tcPr>
            <w:tcW w:w="596" w:type="dxa"/>
          </w:tcPr>
          <w:p>
            <w:pPr>
              <w:pStyle w:val="TableParagraph"/>
              <w:spacing w:line="255" w:lineRule="exact"/>
              <w:ind w:left="60" w:right="117"/>
              <w:jc w:val="center"/>
              <w:rPr>
                <w:rFonts w:ascii="TeX Gyre Bonum"/>
                <w:b/>
                <w:sz w:val="20"/>
              </w:rPr>
            </w:pPr>
            <w:r>
              <w:rPr>
                <w:rFonts w:ascii="TeX Gyre Bonum"/>
                <w:b/>
                <w:sz w:val="20"/>
              </w:rPr>
              <w:t>I).</w:t>
            </w:r>
          </w:p>
        </w:tc>
        <w:tc>
          <w:tcPr>
            <w:tcW w:w="7274" w:type="dxa"/>
            <w:vMerge w:val="restart"/>
          </w:tcPr>
          <w:p>
            <w:pPr>
              <w:pStyle w:val="TableParagraph"/>
              <w:spacing w:line="249" w:lineRule="auto" w:before="44"/>
              <w:ind w:left="138" w:right="388"/>
              <w:jc w:val="both"/>
              <w:rPr>
                <w:sz w:val="20"/>
              </w:rPr>
            </w:pPr>
            <w:r>
              <w:rPr>
                <w:w w:val="110"/>
                <w:sz w:val="20"/>
              </w:rPr>
              <w:t>Almacén para la compra-venta de pólvoras deportivas, fulminantes y demás proyectiles impulsados por deflagración de pólvora, así como clubes y campos de tiro y cacería.</w:t>
            </w:r>
          </w:p>
        </w:tc>
        <w:tc>
          <w:tcPr>
            <w:tcW w:w="1276" w:type="dxa"/>
          </w:tcPr>
          <w:p>
            <w:pPr>
              <w:pStyle w:val="TableParagraph"/>
              <w:rPr>
                <w:rFonts w:ascii="Times New Roman"/>
                <w:sz w:val="18"/>
              </w:rPr>
            </w:pPr>
          </w:p>
        </w:tc>
      </w:tr>
      <w:tr>
        <w:trPr>
          <w:trHeight w:val="509" w:hRule="atLeast"/>
        </w:trPr>
        <w:tc>
          <w:tcPr>
            <w:tcW w:w="733" w:type="dxa"/>
          </w:tcPr>
          <w:p>
            <w:pPr>
              <w:pStyle w:val="TableParagraph"/>
              <w:rPr>
                <w:rFonts w:ascii="Times New Roman"/>
                <w:sz w:val="18"/>
              </w:rPr>
            </w:pPr>
          </w:p>
        </w:tc>
        <w:tc>
          <w:tcPr>
            <w:tcW w:w="596" w:type="dxa"/>
          </w:tcPr>
          <w:p>
            <w:pPr>
              <w:pStyle w:val="TableParagraph"/>
              <w:rPr>
                <w:rFonts w:ascii="Times New Roman"/>
                <w:sz w:val="18"/>
              </w:rPr>
            </w:pPr>
          </w:p>
        </w:tc>
        <w:tc>
          <w:tcPr>
            <w:tcW w:w="7274" w:type="dxa"/>
            <w:vMerge/>
            <w:tcBorders>
              <w:top w:val="nil"/>
            </w:tcBorders>
          </w:tcPr>
          <w:p>
            <w:pPr>
              <w:rPr>
                <w:sz w:val="2"/>
                <w:szCs w:val="2"/>
              </w:rPr>
            </w:pPr>
          </w:p>
        </w:tc>
        <w:tc>
          <w:tcPr>
            <w:tcW w:w="1276" w:type="dxa"/>
          </w:tcPr>
          <w:p>
            <w:pPr>
              <w:pStyle w:val="TableParagraph"/>
              <w:spacing w:before="5"/>
              <w:ind w:left="361" w:right="169"/>
              <w:jc w:val="center"/>
              <w:rPr>
                <w:sz w:val="20"/>
              </w:rPr>
            </w:pPr>
            <w:r>
              <w:rPr>
                <w:w w:val="110"/>
                <w:sz w:val="20"/>
              </w:rPr>
              <w:t>$3,784</w:t>
            </w:r>
          </w:p>
        </w:tc>
      </w:tr>
      <w:tr>
        <w:trPr>
          <w:trHeight w:val="274" w:hRule="atLeast"/>
        </w:trPr>
        <w:tc>
          <w:tcPr>
            <w:tcW w:w="733" w:type="dxa"/>
          </w:tcPr>
          <w:p>
            <w:pPr>
              <w:pStyle w:val="TableParagraph"/>
              <w:rPr>
                <w:rFonts w:ascii="Times New Roman"/>
                <w:sz w:val="18"/>
              </w:rPr>
            </w:pPr>
          </w:p>
        </w:tc>
        <w:tc>
          <w:tcPr>
            <w:tcW w:w="596" w:type="dxa"/>
          </w:tcPr>
          <w:p>
            <w:pPr>
              <w:pStyle w:val="TableParagraph"/>
              <w:spacing w:line="254" w:lineRule="exact"/>
              <w:ind w:left="109" w:right="117"/>
              <w:jc w:val="center"/>
              <w:rPr>
                <w:rFonts w:ascii="TeX Gyre Bonum"/>
                <w:b/>
                <w:sz w:val="20"/>
              </w:rPr>
            </w:pPr>
            <w:r>
              <w:rPr>
                <w:rFonts w:ascii="TeX Gyre Bonum"/>
                <w:b/>
                <w:sz w:val="20"/>
              </w:rPr>
              <w:t>J).</w:t>
            </w:r>
          </w:p>
        </w:tc>
        <w:tc>
          <w:tcPr>
            <w:tcW w:w="7274" w:type="dxa"/>
          </w:tcPr>
          <w:p>
            <w:pPr>
              <w:pStyle w:val="TableParagraph"/>
              <w:spacing w:line="210" w:lineRule="exact" w:before="44"/>
              <w:ind w:left="138"/>
              <w:rPr>
                <w:sz w:val="20"/>
              </w:rPr>
            </w:pPr>
            <w:r>
              <w:rPr>
                <w:w w:val="110"/>
                <w:sz w:val="20"/>
              </w:rPr>
              <w:t>Reparación de armas de fuego y gas.</w:t>
            </w:r>
          </w:p>
        </w:tc>
        <w:tc>
          <w:tcPr>
            <w:tcW w:w="1276" w:type="dxa"/>
          </w:tcPr>
          <w:p>
            <w:pPr>
              <w:pStyle w:val="TableParagraph"/>
              <w:spacing w:line="210" w:lineRule="exact" w:before="44"/>
              <w:ind w:left="361" w:right="169"/>
              <w:jc w:val="center"/>
              <w:rPr>
                <w:sz w:val="20"/>
              </w:rPr>
            </w:pPr>
            <w:r>
              <w:rPr>
                <w:w w:val="110"/>
                <w:sz w:val="20"/>
              </w:rPr>
              <w:t>$3,032</w:t>
            </w:r>
          </w:p>
        </w:tc>
      </w:tr>
    </w:tbl>
    <w:p>
      <w:pPr>
        <w:spacing w:after="0" w:line="210" w:lineRule="exact"/>
        <w:jc w:val="center"/>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199" name="image2.png"/>
            <wp:cNvGraphicFramePr>
              <a:graphicFrameLocks noChangeAspect="1"/>
            </wp:cNvGraphicFramePr>
            <a:graphic>
              <a:graphicData uri="http://schemas.openxmlformats.org/drawingml/2006/picture">
                <pic:pic>
                  <pic:nvPicPr>
                    <pic:cNvPr id="2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
        <w:gridCol w:w="555"/>
        <w:gridCol w:w="7246"/>
        <w:gridCol w:w="1954"/>
      </w:tblGrid>
      <w:tr>
        <w:trPr>
          <w:trHeight w:val="301" w:hRule="atLeast"/>
        </w:trPr>
        <w:tc>
          <w:tcPr>
            <w:tcW w:w="773" w:type="dxa"/>
          </w:tcPr>
          <w:p>
            <w:pPr>
              <w:pStyle w:val="TableParagraph"/>
              <w:rPr>
                <w:rFonts w:ascii="Times New Roman"/>
                <w:sz w:val="18"/>
              </w:rPr>
            </w:pPr>
          </w:p>
        </w:tc>
        <w:tc>
          <w:tcPr>
            <w:tcW w:w="555" w:type="dxa"/>
          </w:tcPr>
          <w:p>
            <w:pPr>
              <w:pStyle w:val="TableParagraph"/>
              <w:spacing w:line="249" w:lineRule="exact"/>
              <w:ind w:left="122"/>
              <w:rPr>
                <w:rFonts w:ascii="TeX Gyre Bonum"/>
                <w:b/>
                <w:sz w:val="20"/>
              </w:rPr>
            </w:pPr>
            <w:r>
              <w:rPr>
                <w:rFonts w:ascii="TeX Gyre Bonum"/>
                <w:b/>
                <w:sz w:val="20"/>
              </w:rPr>
              <w:t>K).</w:t>
            </w:r>
          </w:p>
        </w:tc>
        <w:tc>
          <w:tcPr>
            <w:tcW w:w="7246" w:type="dxa"/>
          </w:tcPr>
          <w:p>
            <w:pPr>
              <w:pStyle w:val="TableParagraph"/>
              <w:spacing w:before="4"/>
              <w:ind w:left="139"/>
              <w:rPr>
                <w:sz w:val="20"/>
              </w:rPr>
            </w:pPr>
            <w:r>
              <w:rPr>
                <w:w w:val="110"/>
                <w:sz w:val="20"/>
              </w:rPr>
              <w:t>Transporte especializado de explosivos.</w:t>
            </w:r>
          </w:p>
        </w:tc>
        <w:tc>
          <w:tcPr>
            <w:tcW w:w="1954" w:type="dxa"/>
          </w:tcPr>
          <w:p>
            <w:pPr>
              <w:pStyle w:val="TableParagraph"/>
              <w:spacing w:before="4"/>
              <w:ind w:left="421"/>
              <w:rPr>
                <w:sz w:val="20"/>
              </w:rPr>
            </w:pPr>
            <w:r>
              <w:rPr>
                <w:w w:val="110"/>
                <w:sz w:val="20"/>
              </w:rPr>
              <w:t>$4,044</w:t>
            </w:r>
          </w:p>
        </w:tc>
      </w:tr>
      <w:tr>
        <w:trPr>
          <w:trHeight w:val="341" w:hRule="atLeast"/>
        </w:trPr>
        <w:tc>
          <w:tcPr>
            <w:tcW w:w="773" w:type="dxa"/>
          </w:tcPr>
          <w:p>
            <w:pPr>
              <w:pStyle w:val="TableParagraph"/>
              <w:spacing w:before="25"/>
              <w:ind w:left="200"/>
              <w:rPr>
                <w:rFonts w:ascii="TeX Gyre Bonum"/>
                <w:b/>
                <w:sz w:val="20"/>
              </w:rPr>
            </w:pPr>
            <w:r>
              <w:rPr>
                <w:rFonts w:ascii="TeX Gyre Bonum"/>
                <w:b/>
                <w:sz w:val="20"/>
              </w:rPr>
              <w:t>VIII.</w:t>
            </w:r>
          </w:p>
        </w:tc>
        <w:tc>
          <w:tcPr>
            <w:tcW w:w="7801" w:type="dxa"/>
            <w:gridSpan w:val="2"/>
          </w:tcPr>
          <w:p>
            <w:pPr>
              <w:pStyle w:val="TableParagraph"/>
              <w:spacing w:before="72"/>
              <w:ind w:left="122"/>
              <w:rPr>
                <w:sz w:val="20"/>
              </w:rPr>
            </w:pPr>
            <w:r>
              <w:rPr>
                <w:w w:val="110"/>
                <w:sz w:val="20"/>
              </w:rPr>
              <w:t>Por la evaluación de Programas Específicos de Protección Civil:</w:t>
            </w:r>
          </w:p>
        </w:tc>
        <w:tc>
          <w:tcPr>
            <w:tcW w:w="1954" w:type="dxa"/>
          </w:tcPr>
          <w:p>
            <w:pPr>
              <w:pStyle w:val="TableParagraph"/>
              <w:rPr>
                <w:rFonts w:ascii="Times New Roman"/>
                <w:sz w:val="18"/>
              </w:rPr>
            </w:pPr>
          </w:p>
        </w:tc>
      </w:tr>
      <w:tr>
        <w:trPr>
          <w:trHeight w:val="315"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A).</w:t>
            </w:r>
          </w:p>
        </w:tc>
        <w:tc>
          <w:tcPr>
            <w:tcW w:w="7246" w:type="dxa"/>
          </w:tcPr>
          <w:p>
            <w:pPr>
              <w:pStyle w:val="TableParagraph"/>
              <w:spacing w:before="44"/>
              <w:ind w:left="139"/>
              <w:rPr>
                <w:sz w:val="20"/>
              </w:rPr>
            </w:pPr>
            <w:r>
              <w:rPr>
                <w:w w:val="110"/>
                <w:sz w:val="20"/>
              </w:rPr>
              <w:t>Presentación del programa.</w:t>
            </w:r>
          </w:p>
        </w:tc>
        <w:tc>
          <w:tcPr>
            <w:tcW w:w="1954" w:type="dxa"/>
          </w:tcPr>
          <w:p>
            <w:pPr>
              <w:pStyle w:val="TableParagraph"/>
              <w:spacing w:before="44"/>
              <w:ind w:left="421"/>
              <w:rPr>
                <w:sz w:val="20"/>
              </w:rPr>
            </w:pPr>
            <w:r>
              <w:rPr>
                <w:w w:val="110"/>
                <w:sz w:val="20"/>
              </w:rPr>
              <w:t>$4,598</w:t>
            </w: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90" w:lineRule="exact"/>
              <w:ind w:left="122"/>
              <w:rPr>
                <w:rFonts w:ascii="TeX Gyre Bonum"/>
                <w:b/>
                <w:sz w:val="20"/>
              </w:rPr>
            </w:pPr>
            <w:r>
              <w:rPr>
                <w:rFonts w:ascii="TeX Gyre Bonum"/>
                <w:b/>
                <w:sz w:val="20"/>
              </w:rPr>
              <w:t>B).</w:t>
            </w:r>
          </w:p>
        </w:tc>
        <w:tc>
          <w:tcPr>
            <w:tcW w:w="7246" w:type="dxa"/>
          </w:tcPr>
          <w:p>
            <w:pPr>
              <w:pStyle w:val="TableParagraph"/>
              <w:spacing w:before="45"/>
              <w:ind w:left="139"/>
              <w:rPr>
                <w:sz w:val="20"/>
              </w:rPr>
            </w:pPr>
            <w:r>
              <w:rPr>
                <w:w w:val="110"/>
                <w:sz w:val="20"/>
              </w:rPr>
              <w:t>Actualización del programa.</w:t>
            </w:r>
          </w:p>
        </w:tc>
        <w:tc>
          <w:tcPr>
            <w:tcW w:w="1954" w:type="dxa"/>
          </w:tcPr>
          <w:p>
            <w:pPr>
              <w:pStyle w:val="TableParagraph"/>
              <w:spacing w:before="45"/>
              <w:ind w:left="421"/>
              <w:rPr>
                <w:sz w:val="20"/>
              </w:rPr>
            </w:pPr>
            <w:r>
              <w:rPr>
                <w:w w:val="115"/>
                <w:sz w:val="20"/>
              </w:rPr>
              <w:t>$1,720</w:t>
            </w:r>
          </w:p>
        </w:tc>
      </w:tr>
      <w:tr>
        <w:trPr>
          <w:trHeight w:val="392" w:hRule="atLeast"/>
        </w:trPr>
        <w:tc>
          <w:tcPr>
            <w:tcW w:w="773" w:type="dxa"/>
          </w:tcPr>
          <w:p>
            <w:pPr>
              <w:pStyle w:val="TableParagraph"/>
              <w:spacing w:line="290" w:lineRule="exact"/>
              <w:ind w:left="200"/>
              <w:rPr>
                <w:rFonts w:ascii="TeX Gyre Bonum"/>
                <w:b/>
                <w:sz w:val="20"/>
              </w:rPr>
            </w:pPr>
            <w:r>
              <w:rPr>
                <w:rFonts w:ascii="TeX Gyre Bonum"/>
                <w:b/>
                <w:sz w:val="20"/>
              </w:rPr>
              <w:t>IX.</w:t>
            </w:r>
          </w:p>
        </w:tc>
        <w:tc>
          <w:tcPr>
            <w:tcW w:w="7801" w:type="dxa"/>
            <w:gridSpan w:val="2"/>
            <w:vMerge w:val="restart"/>
          </w:tcPr>
          <w:p>
            <w:pPr>
              <w:pStyle w:val="TableParagraph"/>
              <w:spacing w:line="249" w:lineRule="auto" w:before="43"/>
              <w:ind w:left="122" w:right="367"/>
              <w:jc w:val="both"/>
              <w:rPr>
                <w:sz w:val="20"/>
              </w:rPr>
            </w:pPr>
            <w:r>
              <w:rPr>
                <w:w w:val="110"/>
                <w:sz w:val="20"/>
              </w:rPr>
              <w:t>Por la evaluación técnica de factibilidad de protección civil o el dictamen  de condiciones de seguridad de los bienes inmuebles, sus instalaciones y equipo, por cada vez que se</w:t>
            </w:r>
            <w:r>
              <w:rPr>
                <w:spacing w:val="16"/>
                <w:w w:val="110"/>
                <w:sz w:val="20"/>
              </w:rPr>
              <w:t> </w:t>
            </w:r>
            <w:r>
              <w:rPr>
                <w:w w:val="110"/>
                <w:sz w:val="20"/>
              </w:rPr>
              <w:t>solicite.</w:t>
            </w:r>
          </w:p>
        </w:tc>
        <w:tc>
          <w:tcPr>
            <w:tcW w:w="1954" w:type="dxa"/>
          </w:tcPr>
          <w:p>
            <w:pPr>
              <w:pStyle w:val="TableParagraph"/>
              <w:rPr>
                <w:rFonts w:ascii="Times New Roman"/>
                <w:sz w:val="18"/>
              </w:rPr>
            </w:pPr>
          </w:p>
        </w:tc>
      </w:tr>
      <w:tr>
        <w:trPr>
          <w:trHeight w:val="391" w:hRule="atLeast"/>
        </w:trPr>
        <w:tc>
          <w:tcPr>
            <w:tcW w:w="773" w:type="dxa"/>
          </w:tcPr>
          <w:p>
            <w:pPr>
              <w:pStyle w:val="TableParagraph"/>
              <w:rPr>
                <w:rFonts w:ascii="Times New Roman"/>
                <w:sz w:val="18"/>
              </w:rPr>
            </w:pPr>
          </w:p>
        </w:tc>
        <w:tc>
          <w:tcPr>
            <w:tcW w:w="7801" w:type="dxa"/>
            <w:gridSpan w:val="2"/>
            <w:vMerge/>
            <w:tcBorders>
              <w:top w:val="nil"/>
            </w:tcBorders>
          </w:tcPr>
          <w:p>
            <w:pPr>
              <w:rPr>
                <w:sz w:val="2"/>
                <w:szCs w:val="2"/>
              </w:rPr>
            </w:pPr>
          </w:p>
        </w:tc>
        <w:tc>
          <w:tcPr>
            <w:tcW w:w="1954" w:type="dxa"/>
          </w:tcPr>
          <w:p>
            <w:pPr>
              <w:pStyle w:val="TableParagraph"/>
              <w:spacing w:before="121"/>
              <w:ind w:left="421"/>
              <w:rPr>
                <w:sz w:val="20"/>
              </w:rPr>
            </w:pPr>
            <w:r>
              <w:rPr>
                <w:w w:val="115"/>
                <w:sz w:val="20"/>
              </w:rPr>
              <w:t>$6,124</w:t>
            </w:r>
          </w:p>
        </w:tc>
      </w:tr>
      <w:tr>
        <w:trPr>
          <w:trHeight w:val="784" w:hRule="atLeast"/>
        </w:trPr>
        <w:tc>
          <w:tcPr>
            <w:tcW w:w="773" w:type="dxa"/>
          </w:tcPr>
          <w:p>
            <w:pPr>
              <w:pStyle w:val="TableParagraph"/>
              <w:spacing w:line="289" w:lineRule="exact"/>
              <w:ind w:left="200"/>
              <w:rPr>
                <w:rFonts w:ascii="TeX Gyre Bonum"/>
                <w:b/>
                <w:sz w:val="20"/>
              </w:rPr>
            </w:pPr>
            <w:r>
              <w:rPr>
                <w:rFonts w:ascii="TeX Gyre Bonum"/>
                <w:b/>
                <w:sz w:val="20"/>
              </w:rPr>
              <w:t>X.</w:t>
            </w:r>
          </w:p>
        </w:tc>
        <w:tc>
          <w:tcPr>
            <w:tcW w:w="7801" w:type="dxa"/>
            <w:gridSpan w:val="2"/>
          </w:tcPr>
          <w:p>
            <w:pPr>
              <w:pStyle w:val="TableParagraph"/>
              <w:spacing w:line="247" w:lineRule="auto" w:before="44"/>
              <w:ind w:left="122" w:right="358"/>
              <w:jc w:val="both"/>
              <w:rPr>
                <w:sz w:val="20"/>
              </w:rPr>
            </w:pPr>
            <w:r>
              <w:rPr>
                <w:w w:val="110"/>
                <w:sz w:val="20"/>
              </w:rPr>
              <w:t>Evaluación de condiciones de seguridad en sitios de concentración masiva de población donde se reúnan 3,000 o más personas, o se realicen torneos de gallos:</w:t>
            </w:r>
          </w:p>
        </w:tc>
        <w:tc>
          <w:tcPr>
            <w:tcW w:w="1954"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A).</w:t>
            </w:r>
          </w:p>
        </w:tc>
        <w:tc>
          <w:tcPr>
            <w:tcW w:w="7246" w:type="dxa"/>
          </w:tcPr>
          <w:p>
            <w:pPr>
              <w:pStyle w:val="TableParagraph"/>
              <w:spacing w:before="44"/>
              <w:ind w:left="139"/>
              <w:rPr>
                <w:sz w:val="20"/>
              </w:rPr>
            </w:pPr>
            <w:r>
              <w:rPr>
                <w:w w:val="110"/>
                <w:sz w:val="20"/>
              </w:rPr>
              <w:t>Instalaciones fijas, anual.</w:t>
            </w:r>
          </w:p>
        </w:tc>
        <w:tc>
          <w:tcPr>
            <w:tcW w:w="1954" w:type="dxa"/>
          </w:tcPr>
          <w:p>
            <w:pPr>
              <w:pStyle w:val="TableParagraph"/>
              <w:spacing w:before="44"/>
              <w:ind w:left="358"/>
              <w:rPr>
                <w:sz w:val="20"/>
              </w:rPr>
            </w:pPr>
            <w:r>
              <w:rPr>
                <w:w w:val="115"/>
                <w:sz w:val="20"/>
              </w:rPr>
              <w:t>$10,207</w:t>
            </w:r>
          </w:p>
        </w:tc>
      </w:tr>
      <w:tr>
        <w:trPr>
          <w:trHeight w:val="315"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B).</w:t>
            </w:r>
          </w:p>
        </w:tc>
        <w:tc>
          <w:tcPr>
            <w:tcW w:w="7246" w:type="dxa"/>
          </w:tcPr>
          <w:p>
            <w:pPr>
              <w:pStyle w:val="TableParagraph"/>
              <w:spacing w:before="45"/>
              <w:ind w:left="139"/>
              <w:rPr>
                <w:sz w:val="20"/>
              </w:rPr>
            </w:pPr>
            <w:r>
              <w:rPr>
                <w:w w:val="110"/>
                <w:sz w:val="20"/>
              </w:rPr>
              <w:t>Instalaciones eventuales, por cada ocasión que se realice.</w:t>
            </w:r>
          </w:p>
        </w:tc>
        <w:tc>
          <w:tcPr>
            <w:tcW w:w="1954" w:type="dxa"/>
          </w:tcPr>
          <w:p>
            <w:pPr>
              <w:pStyle w:val="TableParagraph"/>
              <w:spacing w:before="45"/>
              <w:ind w:left="358"/>
              <w:rPr>
                <w:sz w:val="20"/>
              </w:rPr>
            </w:pPr>
            <w:r>
              <w:rPr>
                <w:w w:val="115"/>
                <w:sz w:val="20"/>
              </w:rPr>
              <w:t>$10,207</w:t>
            </w:r>
          </w:p>
        </w:tc>
      </w:tr>
      <w:tr>
        <w:trPr>
          <w:trHeight w:val="549" w:hRule="atLeast"/>
        </w:trPr>
        <w:tc>
          <w:tcPr>
            <w:tcW w:w="773" w:type="dxa"/>
          </w:tcPr>
          <w:p>
            <w:pPr>
              <w:pStyle w:val="TableParagraph"/>
              <w:spacing w:line="290" w:lineRule="exact"/>
              <w:ind w:left="200"/>
              <w:rPr>
                <w:rFonts w:ascii="TeX Gyre Bonum"/>
                <w:b/>
                <w:sz w:val="20"/>
              </w:rPr>
            </w:pPr>
            <w:r>
              <w:rPr>
                <w:rFonts w:ascii="TeX Gyre Bonum"/>
                <w:b/>
                <w:sz w:val="20"/>
              </w:rPr>
              <w:t>XI.</w:t>
            </w:r>
          </w:p>
        </w:tc>
        <w:tc>
          <w:tcPr>
            <w:tcW w:w="7801" w:type="dxa"/>
            <w:gridSpan w:val="2"/>
          </w:tcPr>
          <w:p>
            <w:pPr>
              <w:pStyle w:val="TableParagraph"/>
              <w:spacing w:before="45"/>
              <w:ind w:left="122"/>
              <w:rPr>
                <w:sz w:val="20"/>
              </w:rPr>
            </w:pPr>
            <w:r>
              <w:rPr>
                <w:w w:val="110"/>
                <w:sz w:val="20"/>
              </w:rPr>
              <w:t>Derogada.</w:t>
            </w:r>
          </w:p>
        </w:tc>
        <w:tc>
          <w:tcPr>
            <w:tcW w:w="1954" w:type="dxa"/>
          </w:tcPr>
          <w:p>
            <w:pPr>
              <w:pStyle w:val="TableParagraph"/>
              <w:rPr>
                <w:rFonts w:ascii="Times New Roman"/>
                <w:sz w:val="18"/>
              </w:rPr>
            </w:pPr>
          </w:p>
        </w:tc>
      </w:tr>
      <w:tr>
        <w:trPr>
          <w:trHeight w:val="1095" w:hRule="atLeast"/>
        </w:trPr>
        <w:tc>
          <w:tcPr>
            <w:tcW w:w="773" w:type="dxa"/>
          </w:tcPr>
          <w:p>
            <w:pPr>
              <w:pStyle w:val="TableParagraph"/>
              <w:rPr>
                <w:rFonts w:ascii="Times New Roman"/>
                <w:sz w:val="18"/>
              </w:rPr>
            </w:pPr>
          </w:p>
        </w:tc>
        <w:tc>
          <w:tcPr>
            <w:tcW w:w="555" w:type="dxa"/>
          </w:tcPr>
          <w:p>
            <w:pPr>
              <w:pStyle w:val="TableParagraph"/>
              <w:rPr>
                <w:rFonts w:ascii="Times New Roman"/>
                <w:sz w:val="18"/>
              </w:rPr>
            </w:pPr>
          </w:p>
        </w:tc>
        <w:tc>
          <w:tcPr>
            <w:tcW w:w="7246" w:type="dxa"/>
          </w:tcPr>
          <w:p>
            <w:pPr>
              <w:pStyle w:val="TableParagraph"/>
              <w:spacing w:before="4"/>
              <w:rPr>
                <w:sz w:val="20"/>
              </w:rPr>
            </w:pPr>
          </w:p>
          <w:p>
            <w:pPr>
              <w:pStyle w:val="TableParagraph"/>
              <w:spacing w:line="263" w:lineRule="exact"/>
              <w:ind w:left="1494" w:right="877"/>
              <w:jc w:val="center"/>
              <w:rPr>
                <w:rFonts w:ascii="TeX Gyre Bonum" w:hAnsi="TeX Gyre Bonum"/>
                <w:b/>
                <w:sz w:val="20"/>
              </w:rPr>
            </w:pPr>
            <w:r>
              <w:rPr>
                <w:rFonts w:ascii="TeX Gyre Bonum" w:hAnsi="TeX Gyre Bonum"/>
                <w:b/>
                <w:sz w:val="20"/>
              </w:rPr>
              <w:t>Sección Tercera</w:t>
            </w:r>
          </w:p>
          <w:p>
            <w:pPr>
              <w:pStyle w:val="TableParagraph"/>
              <w:spacing w:line="194" w:lineRule="auto" w:before="15"/>
              <w:ind w:left="1494" w:right="880"/>
              <w:jc w:val="center"/>
              <w:rPr>
                <w:rFonts w:ascii="TeX Gyre Bonum" w:hAnsi="TeX Gyre Bonum"/>
                <w:b/>
                <w:sz w:val="20"/>
              </w:rPr>
            </w:pPr>
            <w:r>
              <w:rPr>
                <w:rFonts w:ascii="TeX Gyre Bonum" w:hAnsi="TeX Gyre Bonum"/>
                <w:b/>
                <w:sz w:val="20"/>
              </w:rPr>
              <w:t>De los Derechos por Servicios Prestados por la Secretaría de Finanzas</w:t>
            </w:r>
          </w:p>
        </w:tc>
        <w:tc>
          <w:tcPr>
            <w:tcW w:w="1954" w:type="dxa"/>
          </w:tcPr>
          <w:p>
            <w:pPr>
              <w:pStyle w:val="TableParagraph"/>
              <w:rPr>
                <w:rFonts w:ascii="Times New Roman"/>
                <w:sz w:val="18"/>
              </w:rPr>
            </w:pPr>
          </w:p>
        </w:tc>
      </w:tr>
      <w:tr>
        <w:trPr>
          <w:trHeight w:val="1292" w:hRule="atLeast"/>
        </w:trPr>
        <w:tc>
          <w:tcPr>
            <w:tcW w:w="10528" w:type="dxa"/>
            <w:gridSpan w:val="4"/>
          </w:tcPr>
          <w:p>
            <w:pPr>
              <w:pStyle w:val="TableParagraph"/>
              <w:spacing w:line="230" w:lineRule="auto" w:before="83"/>
              <w:ind w:left="200"/>
              <w:rPr>
                <w:sz w:val="20"/>
              </w:rPr>
            </w:pPr>
            <w:r>
              <w:rPr>
                <w:rFonts w:ascii="TeX Gyre Bonum" w:hAnsi="TeX Gyre Bonum"/>
                <w:b/>
                <w:w w:val="110"/>
                <w:sz w:val="20"/>
              </w:rPr>
              <w:t>Artículo 76</w:t>
            </w:r>
            <w:r>
              <w:rPr>
                <w:w w:val="110"/>
                <w:sz w:val="20"/>
              </w:rPr>
              <w:t>.- Por los servicios prestados por la Secretaría de Finanzas, se pagarán los siguientes derechos:</w:t>
            </w:r>
          </w:p>
          <w:p>
            <w:pPr>
              <w:pStyle w:val="TableParagraph"/>
              <w:spacing w:before="5"/>
              <w:rPr>
                <w:sz w:val="17"/>
              </w:rPr>
            </w:pPr>
          </w:p>
          <w:p>
            <w:pPr>
              <w:pStyle w:val="TableParagraph"/>
              <w:spacing w:line="264" w:lineRule="exact"/>
              <w:ind w:left="888" w:right="895"/>
              <w:jc w:val="center"/>
              <w:rPr>
                <w:rFonts w:ascii="TeX Gyre Bonum"/>
                <w:b/>
                <w:sz w:val="20"/>
              </w:rPr>
            </w:pPr>
            <w:r>
              <w:rPr>
                <w:rFonts w:ascii="TeX Gyre Bonum"/>
                <w:b/>
                <w:sz w:val="20"/>
              </w:rPr>
              <w:t>TARIFA</w:t>
            </w:r>
          </w:p>
          <w:p>
            <w:pPr>
              <w:pStyle w:val="TableParagraph"/>
              <w:spacing w:line="229" w:lineRule="exact"/>
              <w:ind w:left="888" w:right="8419"/>
              <w:jc w:val="center"/>
              <w:rPr>
                <w:rFonts w:ascii="TeX Gyre Bonum"/>
                <w:b/>
                <w:sz w:val="20"/>
              </w:rPr>
            </w:pPr>
            <w:r>
              <w:rPr>
                <w:rFonts w:ascii="TeX Gyre Bonum"/>
                <w:b/>
                <w:sz w:val="20"/>
              </w:rPr>
              <w:t>CONCEPTO</w:t>
            </w:r>
          </w:p>
        </w:tc>
      </w:tr>
      <w:tr>
        <w:trPr>
          <w:trHeight w:val="275" w:hRule="atLeast"/>
        </w:trPr>
        <w:tc>
          <w:tcPr>
            <w:tcW w:w="773" w:type="dxa"/>
          </w:tcPr>
          <w:p>
            <w:pPr>
              <w:pStyle w:val="TableParagraph"/>
              <w:spacing w:line="250" w:lineRule="exact"/>
              <w:ind w:left="200"/>
              <w:rPr>
                <w:rFonts w:ascii="TeX Gyre Bonum"/>
                <w:b/>
                <w:sz w:val="20"/>
              </w:rPr>
            </w:pPr>
            <w:r>
              <w:rPr>
                <w:rFonts w:ascii="TeX Gyre Bonum"/>
                <w:b/>
                <w:sz w:val="20"/>
              </w:rPr>
              <w:t>I.</w:t>
            </w:r>
          </w:p>
        </w:tc>
        <w:tc>
          <w:tcPr>
            <w:tcW w:w="7801" w:type="dxa"/>
            <w:gridSpan w:val="2"/>
          </w:tcPr>
          <w:p>
            <w:pPr>
              <w:pStyle w:val="TableParagraph"/>
              <w:spacing w:before="5"/>
              <w:ind w:left="122"/>
              <w:rPr>
                <w:sz w:val="20"/>
              </w:rPr>
            </w:pPr>
            <w:r>
              <w:rPr>
                <w:w w:val="110"/>
                <w:sz w:val="20"/>
              </w:rPr>
              <w:t>Expedición de certificados por cada foja.</w:t>
            </w:r>
          </w:p>
        </w:tc>
        <w:tc>
          <w:tcPr>
            <w:tcW w:w="1954" w:type="dxa"/>
          </w:tcPr>
          <w:p>
            <w:pPr>
              <w:pStyle w:val="TableParagraph"/>
              <w:spacing w:before="5"/>
              <w:ind w:left="577"/>
              <w:rPr>
                <w:sz w:val="20"/>
              </w:rPr>
            </w:pPr>
            <w:r>
              <w:rPr>
                <w:w w:val="105"/>
                <w:sz w:val="20"/>
              </w:rPr>
              <w:t>$86</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II.</w:t>
            </w:r>
          </w:p>
        </w:tc>
        <w:tc>
          <w:tcPr>
            <w:tcW w:w="7801" w:type="dxa"/>
            <w:gridSpan w:val="2"/>
          </w:tcPr>
          <w:p>
            <w:pPr>
              <w:pStyle w:val="TableParagraph"/>
              <w:spacing w:before="44"/>
              <w:ind w:left="122"/>
              <w:rPr>
                <w:sz w:val="20"/>
              </w:rPr>
            </w:pPr>
            <w:r>
              <w:rPr>
                <w:w w:val="110"/>
                <w:sz w:val="20"/>
              </w:rPr>
              <w:t>Expedición de formas aprobadas.</w:t>
            </w:r>
          </w:p>
        </w:tc>
        <w:tc>
          <w:tcPr>
            <w:tcW w:w="1954" w:type="dxa"/>
          </w:tcPr>
          <w:p>
            <w:pPr>
              <w:pStyle w:val="TableParagraph"/>
              <w:spacing w:before="44"/>
              <w:ind w:left="577"/>
              <w:rPr>
                <w:sz w:val="20"/>
              </w:rPr>
            </w:pPr>
            <w:r>
              <w:rPr>
                <w:w w:val="110"/>
                <w:sz w:val="20"/>
              </w:rPr>
              <w:t>$79</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III.</w:t>
            </w:r>
          </w:p>
        </w:tc>
        <w:tc>
          <w:tcPr>
            <w:tcW w:w="7801" w:type="dxa"/>
            <w:gridSpan w:val="2"/>
          </w:tcPr>
          <w:p>
            <w:pPr>
              <w:pStyle w:val="TableParagraph"/>
              <w:spacing w:before="44"/>
              <w:ind w:left="122"/>
              <w:rPr>
                <w:sz w:val="20"/>
              </w:rPr>
            </w:pPr>
            <w:r>
              <w:rPr>
                <w:w w:val="110"/>
                <w:sz w:val="20"/>
              </w:rPr>
              <w:t>Práctica de auditoría realizada a solicitud de particulares:</w:t>
            </w:r>
          </w:p>
        </w:tc>
        <w:tc>
          <w:tcPr>
            <w:tcW w:w="1954"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A).</w:t>
            </w:r>
          </w:p>
        </w:tc>
        <w:tc>
          <w:tcPr>
            <w:tcW w:w="7246" w:type="dxa"/>
          </w:tcPr>
          <w:p>
            <w:pPr>
              <w:pStyle w:val="TableParagraph"/>
              <w:spacing w:before="44"/>
              <w:ind w:left="139"/>
              <w:rPr>
                <w:sz w:val="20"/>
              </w:rPr>
            </w:pPr>
            <w:r>
              <w:rPr>
                <w:w w:val="110"/>
                <w:sz w:val="20"/>
              </w:rPr>
              <w:t>Hora auditor.</w:t>
            </w:r>
          </w:p>
        </w:tc>
        <w:tc>
          <w:tcPr>
            <w:tcW w:w="1954" w:type="dxa"/>
          </w:tcPr>
          <w:p>
            <w:pPr>
              <w:pStyle w:val="TableParagraph"/>
              <w:spacing w:before="44"/>
              <w:ind w:left="577"/>
              <w:rPr>
                <w:sz w:val="20"/>
              </w:rPr>
            </w:pPr>
            <w:r>
              <w:rPr>
                <w:w w:val="110"/>
                <w:sz w:val="20"/>
              </w:rPr>
              <w:t>$70</w:t>
            </w: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B).</w:t>
            </w:r>
          </w:p>
        </w:tc>
        <w:tc>
          <w:tcPr>
            <w:tcW w:w="7246" w:type="dxa"/>
          </w:tcPr>
          <w:p>
            <w:pPr>
              <w:pStyle w:val="TableParagraph"/>
              <w:spacing w:before="44"/>
              <w:ind w:left="139"/>
              <w:rPr>
                <w:sz w:val="20"/>
              </w:rPr>
            </w:pPr>
            <w:r>
              <w:rPr>
                <w:w w:val="110"/>
                <w:sz w:val="20"/>
              </w:rPr>
              <w:t>Hora supervisor.</w:t>
            </w:r>
          </w:p>
        </w:tc>
        <w:tc>
          <w:tcPr>
            <w:tcW w:w="1954" w:type="dxa"/>
          </w:tcPr>
          <w:p>
            <w:pPr>
              <w:pStyle w:val="TableParagraph"/>
              <w:spacing w:before="44"/>
              <w:ind w:left="514"/>
              <w:rPr>
                <w:sz w:val="20"/>
              </w:rPr>
            </w:pPr>
            <w:r>
              <w:rPr>
                <w:w w:val="120"/>
                <w:sz w:val="20"/>
              </w:rPr>
              <w:t>$118</w:t>
            </w:r>
          </w:p>
        </w:tc>
      </w:tr>
      <w:tr>
        <w:trPr>
          <w:trHeight w:val="784" w:hRule="atLeast"/>
        </w:trPr>
        <w:tc>
          <w:tcPr>
            <w:tcW w:w="773" w:type="dxa"/>
          </w:tcPr>
          <w:p>
            <w:pPr>
              <w:pStyle w:val="TableParagraph"/>
              <w:spacing w:line="289" w:lineRule="exact"/>
              <w:ind w:left="200"/>
              <w:rPr>
                <w:rFonts w:ascii="TeX Gyre Bonum"/>
                <w:b/>
                <w:sz w:val="20"/>
              </w:rPr>
            </w:pPr>
            <w:r>
              <w:rPr>
                <w:rFonts w:ascii="TeX Gyre Bonum"/>
                <w:b/>
                <w:sz w:val="20"/>
              </w:rPr>
              <w:t>IV.</w:t>
            </w:r>
          </w:p>
        </w:tc>
        <w:tc>
          <w:tcPr>
            <w:tcW w:w="7801" w:type="dxa"/>
            <w:gridSpan w:val="2"/>
          </w:tcPr>
          <w:p>
            <w:pPr>
              <w:pStyle w:val="TableParagraph"/>
              <w:spacing w:line="249" w:lineRule="auto" w:before="44"/>
              <w:ind w:left="122" w:right="361"/>
              <w:jc w:val="both"/>
              <w:rPr>
                <w:sz w:val="20"/>
              </w:rPr>
            </w:pPr>
            <w:r>
              <w:rPr>
                <w:w w:val="110"/>
                <w:sz w:val="20"/>
              </w:rPr>
              <w:t>Por el almacenaje de bienes muebles secuestrados y liberados en la vía del procedimiento administrativo de ejecución y no retirados oportunamente, se pagarán derechos de acuerdo con lo siguiente:</w:t>
            </w:r>
          </w:p>
        </w:tc>
        <w:tc>
          <w:tcPr>
            <w:tcW w:w="1954"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A).</w:t>
            </w:r>
          </w:p>
        </w:tc>
        <w:tc>
          <w:tcPr>
            <w:tcW w:w="7246" w:type="dxa"/>
          </w:tcPr>
          <w:p>
            <w:pPr>
              <w:pStyle w:val="TableParagraph"/>
              <w:spacing w:before="44"/>
              <w:ind w:left="139"/>
              <w:rPr>
                <w:sz w:val="20"/>
              </w:rPr>
            </w:pPr>
            <w:r>
              <w:rPr>
                <w:w w:val="115"/>
                <w:sz w:val="20"/>
              </w:rPr>
              <w:t>Cuando los bienes ocupen hasta 1 m</w:t>
            </w:r>
            <w:r>
              <w:rPr>
                <w:w w:val="115"/>
                <w:position w:val="5"/>
                <w:sz w:val="13"/>
              </w:rPr>
              <w:t>2 </w:t>
            </w:r>
            <w:r>
              <w:rPr>
                <w:w w:val="115"/>
                <w:sz w:val="20"/>
              </w:rPr>
              <w:t>de superficie, por día.</w:t>
            </w:r>
          </w:p>
        </w:tc>
        <w:tc>
          <w:tcPr>
            <w:tcW w:w="1954" w:type="dxa"/>
          </w:tcPr>
          <w:p>
            <w:pPr>
              <w:pStyle w:val="TableParagraph"/>
              <w:spacing w:before="44"/>
              <w:ind w:left="577"/>
              <w:rPr>
                <w:sz w:val="20"/>
              </w:rPr>
            </w:pPr>
            <w:r>
              <w:rPr>
                <w:w w:val="115"/>
                <w:sz w:val="20"/>
              </w:rPr>
              <w:t>$14</w:t>
            </w:r>
          </w:p>
        </w:tc>
      </w:tr>
      <w:tr>
        <w:trPr>
          <w:trHeight w:val="398"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B).</w:t>
            </w:r>
          </w:p>
        </w:tc>
        <w:tc>
          <w:tcPr>
            <w:tcW w:w="7246" w:type="dxa"/>
          </w:tcPr>
          <w:p>
            <w:pPr>
              <w:pStyle w:val="TableParagraph"/>
              <w:spacing w:before="44"/>
              <w:ind w:left="139"/>
              <w:rPr>
                <w:sz w:val="20"/>
              </w:rPr>
            </w:pPr>
            <w:r>
              <w:rPr>
                <w:w w:val="110"/>
                <w:sz w:val="20"/>
              </w:rPr>
              <w:t>Por cada metro o fracción excedente, por día.</w:t>
            </w:r>
          </w:p>
        </w:tc>
        <w:tc>
          <w:tcPr>
            <w:tcW w:w="1954" w:type="dxa"/>
          </w:tcPr>
          <w:p>
            <w:pPr>
              <w:pStyle w:val="TableParagraph"/>
              <w:spacing w:before="128"/>
              <w:ind w:left="639"/>
              <w:rPr>
                <w:sz w:val="20"/>
              </w:rPr>
            </w:pPr>
            <w:r>
              <w:rPr>
                <w:w w:val="105"/>
                <w:sz w:val="20"/>
              </w:rPr>
              <w:t>$2</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V.</w:t>
            </w:r>
          </w:p>
        </w:tc>
        <w:tc>
          <w:tcPr>
            <w:tcW w:w="7801" w:type="dxa"/>
            <w:gridSpan w:val="2"/>
          </w:tcPr>
          <w:p>
            <w:pPr>
              <w:pStyle w:val="TableParagraph"/>
              <w:spacing w:before="44"/>
              <w:ind w:left="122"/>
              <w:rPr>
                <w:sz w:val="20"/>
              </w:rPr>
            </w:pPr>
            <w:r>
              <w:rPr>
                <w:w w:val="110"/>
                <w:sz w:val="20"/>
              </w:rPr>
              <w:t>Expedición de copias microfilmadas a papel, por imagen.</w:t>
            </w:r>
          </w:p>
        </w:tc>
        <w:tc>
          <w:tcPr>
            <w:tcW w:w="1954" w:type="dxa"/>
          </w:tcPr>
          <w:p>
            <w:pPr>
              <w:pStyle w:val="TableParagraph"/>
              <w:spacing w:before="44"/>
              <w:ind w:left="577"/>
              <w:rPr>
                <w:sz w:val="20"/>
              </w:rPr>
            </w:pPr>
            <w:r>
              <w:rPr>
                <w:w w:val="105"/>
                <w:sz w:val="20"/>
              </w:rPr>
              <w:t>$22</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VI.</w:t>
            </w:r>
          </w:p>
        </w:tc>
        <w:tc>
          <w:tcPr>
            <w:tcW w:w="7801" w:type="dxa"/>
            <w:gridSpan w:val="2"/>
          </w:tcPr>
          <w:p>
            <w:pPr>
              <w:pStyle w:val="TableParagraph"/>
              <w:spacing w:before="45"/>
              <w:ind w:left="122"/>
              <w:rPr>
                <w:sz w:val="20"/>
              </w:rPr>
            </w:pPr>
            <w:r>
              <w:rPr>
                <w:w w:val="110"/>
                <w:sz w:val="20"/>
              </w:rPr>
              <w:t>Expedición de constancia de inexistencia de documentos.</w:t>
            </w:r>
          </w:p>
        </w:tc>
        <w:tc>
          <w:tcPr>
            <w:tcW w:w="1954" w:type="dxa"/>
          </w:tcPr>
          <w:p>
            <w:pPr>
              <w:pStyle w:val="TableParagraph"/>
              <w:spacing w:before="45"/>
              <w:ind w:left="577"/>
              <w:rPr>
                <w:sz w:val="20"/>
              </w:rPr>
            </w:pPr>
            <w:r>
              <w:rPr>
                <w:w w:val="105"/>
                <w:sz w:val="20"/>
              </w:rPr>
              <w:t>$44</w:t>
            </w:r>
          </w:p>
        </w:tc>
      </w:tr>
      <w:tr>
        <w:trPr>
          <w:trHeight w:val="274" w:hRule="atLeast"/>
        </w:trPr>
        <w:tc>
          <w:tcPr>
            <w:tcW w:w="773" w:type="dxa"/>
          </w:tcPr>
          <w:p>
            <w:pPr>
              <w:pStyle w:val="TableParagraph"/>
              <w:spacing w:line="255" w:lineRule="exact"/>
              <w:ind w:left="200"/>
              <w:rPr>
                <w:rFonts w:ascii="TeX Gyre Bonum"/>
                <w:b/>
                <w:sz w:val="20"/>
              </w:rPr>
            </w:pPr>
            <w:r>
              <w:rPr>
                <w:rFonts w:ascii="TeX Gyre Bonum"/>
                <w:b/>
                <w:sz w:val="20"/>
              </w:rPr>
              <w:t>VII.</w:t>
            </w:r>
          </w:p>
        </w:tc>
        <w:tc>
          <w:tcPr>
            <w:tcW w:w="7801" w:type="dxa"/>
            <w:gridSpan w:val="2"/>
            <w:vMerge w:val="restart"/>
          </w:tcPr>
          <w:p>
            <w:pPr>
              <w:pStyle w:val="TableParagraph"/>
              <w:spacing w:line="249" w:lineRule="auto" w:before="44"/>
              <w:ind w:left="122" w:right="50"/>
              <w:rPr>
                <w:sz w:val="20"/>
              </w:rPr>
            </w:pPr>
            <w:r>
              <w:rPr>
                <w:w w:val="110"/>
                <w:sz w:val="20"/>
              </w:rPr>
              <w:t>Expedición de constancias de pago de contribuciones por cada línea de captura.</w:t>
            </w:r>
          </w:p>
        </w:tc>
        <w:tc>
          <w:tcPr>
            <w:tcW w:w="1954" w:type="dxa"/>
          </w:tcPr>
          <w:p>
            <w:pPr>
              <w:pStyle w:val="TableParagraph"/>
              <w:rPr>
                <w:rFonts w:ascii="Times New Roman"/>
                <w:sz w:val="18"/>
              </w:rPr>
            </w:pPr>
          </w:p>
        </w:tc>
      </w:tr>
      <w:tr>
        <w:trPr>
          <w:trHeight w:val="274" w:hRule="atLeast"/>
        </w:trPr>
        <w:tc>
          <w:tcPr>
            <w:tcW w:w="773" w:type="dxa"/>
          </w:tcPr>
          <w:p>
            <w:pPr>
              <w:pStyle w:val="TableParagraph"/>
              <w:rPr>
                <w:rFonts w:ascii="Times New Roman"/>
                <w:sz w:val="18"/>
              </w:rPr>
            </w:pPr>
          </w:p>
        </w:tc>
        <w:tc>
          <w:tcPr>
            <w:tcW w:w="7801" w:type="dxa"/>
            <w:gridSpan w:val="2"/>
            <w:vMerge/>
            <w:tcBorders>
              <w:top w:val="nil"/>
            </w:tcBorders>
          </w:tcPr>
          <w:p>
            <w:pPr>
              <w:rPr>
                <w:sz w:val="2"/>
                <w:szCs w:val="2"/>
              </w:rPr>
            </w:pPr>
          </w:p>
        </w:tc>
        <w:tc>
          <w:tcPr>
            <w:tcW w:w="1954" w:type="dxa"/>
          </w:tcPr>
          <w:p>
            <w:pPr>
              <w:pStyle w:val="TableParagraph"/>
              <w:spacing w:before="5"/>
              <w:ind w:left="514"/>
              <w:rPr>
                <w:sz w:val="20"/>
              </w:rPr>
            </w:pPr>
            <w:r>
              <w:rPr>
                <w:w w:val="115"/>
                <w:sz w:val="20"/>
              </w:rPr>
              <w:t>$221</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VIII.</w:t>
            </w:r>
          </w:p>
        </w:tc>
        <w:tc>
          <w:tcPr>
            <w:tcW w:w="7801" w:type="dxa"/>
            <w:gridSpan w:val="2"/>
          </w:tcPr>
          <w:p>
            <w:pPr>
              <w:pStyle w:val="TableParagraph"/>
              <w:tabs>
                <w:tab w:pos="674" w:val="left" w:leader="none"/>
                <w:tab w:pos="1176" w:val="left" w:leader="none"/>
                <w:tab w:pos="2241" w:val="left" w:leader="none"/>
                <w:tab w:pos="3421" w:val="left" w:leader="none"/>
                <w:tab w:pos="3764" w:val="left" w:leader="none"/>
                <w:tab w:pos="4270" w:val="left" w:leader="none"/>
                <w:tab w:pos="5038" w:val="left" w:leader="none"/>
                <w:tab w:pos="5491" w:val="left" w:leader="none"/>
                <w:tab w:pos="6482" w:val="left" w:leader="none"/>
                <w:tab w:pos="6818" w:val="left" w:leader="none"/>
                <w:tab w:pos="7161" w:val="left" w:leader="none"/>
              </w:tabs>
              <w:spacing w:line="249" w:lineRule="auto" w:before="44"/>
              <w:ind w:left="122" w:right="361"/>
              <w:rPr>
                <w:sz w:val="20"/>
              </w:rPr>
            </w:pPr>
            <w:r>
              <w:rPr>
                <w:w w:val="110"/>
                <w:sz w:val="20"/>
              </w:rPr>
              <w:t>Por</w:t>
              <w:tab/>
              <w:t>los</w:t>
              <w:tab/>
              <w:t>servicios</w:t>
              <w:tab/>
              <w:t>prestados</w:t>
              <w:tab/>
              <w:t>a</w:t>
              <w:tab/>
              <w:t>las</w:t>
              <w:tab/>
              <w:t>casas</w:t>
              <w:tab/>
              <w:t>de</w:t>
              <w:tab/>
              <w:t>empeño</w:t>
              <w:tab/>
              <w:t>y</w:t>
              <w:tab/>
              <w:t>a</w:t>
              <w:tab/>
            </w:r>
            <w:r>
              <w:rPr>
                <w:spacing w:val="-7"/>
                <w:w w:val="110"/>
                <w:sz w:val="20"/>
              </w:rPr>
              <w:t>las </w:t>
            </w:r>
            <w:r>
              <w:rPr>
                <w:w w:val="110"/>
                <w:sz w:val="20"/>
              </w:rPr>
              <w:t>comercializadoras</w:t>
            </w:r>
            <w:r>
              <w:rPr>
                <w:spacing w:val="10"/>
                <w:w w:val="110"/>
                <w:sz w:val="20"/>
              </w:rPr>
              <w:t> </w:t>
            </w:r>
            <w:r>
              <w:rPr>
                <w:w w:val="110"/>
                <w:sz w:val="20"/>
              </w:rPr>
              <w:t>de</w:t>
            </w:r>
            <w:r>
              <w:rPr>
                <w:spacing w:val="9"/>
                <w:w w:val="110"/>
                <w:sz w:val="20"/>
              </w:rPr>
              <w:t> </w:t>
            </w:r>
            <w:r>
              <w:rPr>
                <w:w w:val="110"/>
                <w:sz w:val="20"/>
              </w:rPr>
              <w:t>oro</w:t>
            </w:r>
            <w:r>
              <w:rPr>
                <w:spacing w:val="9"/>
                <w:w w:val="110"/>
                <w:sz w:val="20"/>
              </w:rPr>
              <w:t> </w:t>
            </w:r>
            <w:r>
              <w:rPr>
                <w:w w:val="110"/>
                <w:sz w:val="20"/>
              </w:rPr>
              <w:t>y</w:t>
            </w:r>
            <w:r>
              <w:rPr>
                <w:spacing w:val="10"/>
                <w:w w:val="110"/>
                <w:sz w:val="20"/>
              </w:rPr>
              <w:t> </w:t>
            </w:r>
            <w:r>
              <w:rPr>
                <w:w w:val="110"/>
                <w:sz w:val="20"/>
              </w:rPr>
              <w:t>plata</w:t>
            </w:r>
            <w:r>
              <w:rPr>
                <w:spacing w:val="11"/>
                <w:w w:val="110"/>
                <w:sz w:val="20"/>
              </w:rPr>
              <w:t> </w:t>
            </w:r>
            <w:r>
              <w:rPr>
                <w:w w:val="110"/>
                <w:sz w:val="20"/>
              </w:rPr>
              <w:t>se</w:t>
            </w:r>
            <w:r>
              <w:rPr>
                <w:spacing w:val="9"/>
                <w:w w:val="110"/>
                <w:sz w:val="20"/>
              </w:rPr>
              <w:t> </w:t>
            </w:r>
            <w:r>
              <w:rPr>
                <w:w w:val="110"/>
                <w:sz w:val="20"/>
              </w:rPr>
              <w:t>pagarán</w:t>
            </w:r>
            <w:r>
              <w:rPr>
                <w:spacing w:val="10"/>
                <w:w w:val="110"/>
                <w:sz w:val="20"/>
              </w:rPr>
              <w:t> </w:t>
            </w:r>
            <w:r>
              <w:rPr>
                <w:w w:val="110"/>
                <w:sz w:val="20"/>
              </w:rPr>
              <w:t>los</w:t>
            </w:r>
            <w:r>
              <w:rPr>
                <w:spacing w:val="9"/>
                <w:w w:val="110"/>
                <w:sz w:val="20"/>
              </w:rPr>
              <w:t> </w:t>
            </w:r>
            <w:r>
              <w:rPr>
                <w:w w:val="110"/>
                <w:sz w:val="20"/>
              </w:rPr>
              <w:t>derechos</w:t>
            </w:r>
            <w:r>
              <w:rPr>
                <w:spacing w:val="9"/>
                <w:w w:val="110"/>
                <w:sz w:val="20"/>
              </w:rPr>
              <w:t> </w:t>
            </w:r>
            <w:r>
              <w:rPr>
                <w:w w:val="110"/>
                <w:sz w:val="20"/>
              </w:rPr>
              <w:t>siguientes:</w:t>
            </w:r>
          </w:p>
        </w:tc>
        <w:tc>
          <w:tcPr>
            <w:tcW w:w="1954" w:type="dxa"/>
          </w:tcPr>
          <w:p>
            <w:pPr>
              <w:pStyle w:val="TableParagraph"/>
              <w:rPr>
                <w:rFonts w:ascii="Times New Roman"/>
                <w:sz w:val="18"/>
              </w:rPr>
            </w:pPr>
          </w:p>
        </w:tc>
      </w:tr>
      <w:tr>
        <w:trPr>
          <w:trHeight w:val="274" w:hRule="atLeast"/>
        </w:trPr>
        <w:tc>
          <w:tcPr>
            <w:tcW w:w="773" w:type="dxa"/>
          </w:tcPr>
          <w:p>
            <w:pPr>
              <w:pStyle w:val="TableParagraph"/>
              <w:rPr>
                <w:rFonts w:ascii="Times New Roman"/>
                <w:sz w:val="18"/>
              </w:rPr>
            </w:pPr>
          </w:p>
        </w:tc>
        <w:tc>
          <w:tcPr>
            <w:tcW w:w="555" w:type="dxa"/>
          </w:tcPr>
          <w:p>
            <w:pPr>
              <w:pStyle w:val="TableParagraph"/>
              <w:spacing w:line="255" w:lineRule="exact"/>
              <w:ind w:left="122"/>
              <w:rPr>
                <w:rFonts w:ascii="TeX Gyre Bonum"/>
                <w:b/>
                <w:sz w:val="20"/>
              </w:rPr>
            </w:pPr>
            <w:r>
              <w:rPr>
                <w:rFonts w:ascii="TeX Gyre Bonum"/>
                <w:b/>
                <w:sz w:val="20"/>
              </w:rPr>
              <w:t>A).</w:t>
            </w:r>
          </w:p>
        </w:tc>
        <w:tc>
          <w:tcPr>
            <w:tcW w:w="7246" w:type="dxa"/>
            <w:vMerge w:val="restart"/>
          </w:tcPr>
          <w:p>
            <w:pPr>
              <w:pStyle w:val="TableParagraph"/>
              <w:spacing w:line="249" w:lineRule="auto" w:before="44"/>
              <w:ind w:left="139" w:right="448"/>
              <w:rPr>
                <w:sz w:val="20"/>
              </w:rPr>
            </w:pPr>
            <w:r>
              <w:rPr>
                <w:w w:val="110"/>
                <w:sz w:val="20"/>
              </w:rPr>
              <w:t>Por la solicitud, estudio, revisión y resolución del trámite de  permiso, así como por el refrendo anual</w:t>
            </w:r>
            <w:r>
              <w:rPr>
                <w:spacing w:val="8"/>
                <w:w w:val="110"/>
                <w:sz w:val="20"/>
              </w:rPr>
              <w:t> </w:t>
            </w:r>
            <w:r>
              <w:rPr>
                <w:w w:val="110"/>
                <w:sz w:val="20"/>
              </w:rPr>
              <w:t>correspondiente.</w:t>
            </w:r>
          </w:p>
        </w:tc>
        <w:tc>
          <w:tcPr>
            <w:tcW w:w="1954" w:type="dxa"/>
          </w:tcPr>
          <w:p>
            <w:pPr>
              <w:pStyle w:val="TableParagraph"/>
              <w:rPr>
                <w:rFonts w:ascii="Times New Roman"/>
                <w:sz w:val="18"/>
              </w:rPr>
            </w:pPr>
          </w:p>
        </w:tc>
      </w:tr>
      <w:tr>
        <w:trPr>
          <w:trHeight w:val="274" w:hRule="atLeast"/>
        </w:trPr>
        <w:tc>
          <w:tcPr>
            <w:tcW w:w="773" w:type="dxa"/>
          </w:tcPr>
          <w:p>
            <w:pPr>
              <w:pStyle w:val="TableParagraph"/>
              <w:rPr>
                <w:rFonts w:ascii="Times New Roman"/>
                <w:sz w:val="18"/>
              </w:rPr>
            </w:pPr>
          </w:p>
        </w:tc>
        <w:tc>
          <w:tcPr>
            <w:tcW w:w="555" w:type="dxa"/>
          </w:tcPr>
          <w:p>
            <w:pPr>
              <w:pStyle w:val="TableParagraph"/>
              <w:rPr>
                <w:rFonts w:ascii="Times New Roman"/>
                <w:sz w:val="18"/>
              </w:rPr>
            </w:pPr>
          </w:p>
        </w:tc>
        <w:tc>
          <w:tcPr>
            <w:tcW w:w="7246" w:type="dxa"/>
            <w:vMerge/>
            <w:tcBorders>
              <w:top w:val="nil"/>
            </w:tcBorders>
          </w:tcPr>
          <w:p>
            <w:pPr>
              <w:rPr>
                <w:sz w:val="2"/>
                <w:szCs w:val="2"/>
              </w:rPr>
            </w:pPr>
          </w:p>
        </w:tc>
        <w:tc>
          <w:tcPr>
            <w:tcW w:w="1954" w:type="dxa"/>
          </w:tcPr>
          <w:p>
            <w:pPr>
              <w:pStyle w:val="TableParagraph"/>
              <w:spacing w:before="5"/>
              <w:ind w:left="358"/>
              <w:rPr>
                <w:sz w:val="20"/>
              </w:rPr>
            </w:pPr>
            <w:r>
              <w:rPr>
                <w:w w:val="120"/>
                <w:sz w:val="20"/>
              </w:rPr>
              <w:t>$11,625</w:t>
            </w:r>
          </w:p>
        </w:tc>
      </w:tr>
      <w:tr>
        <w:trPr>
          <w:trHeight w:val="314" w:hRule="atLeast"/>
        </w:trPr>
        <w:tc>
          <w:tcPr>
            <w:tcW w:w="773" w:type="dxa"/>
          </w:tcPr>
          <w:p>
            <w:pPr>
              <w:pStyle w:val="TableParagraph"/>
              <w:rPr>
                <w:rFonts w:ascii="Times New Roman"/>
                <w:sz w:val="18"/>
              </w:rPr>
            </w:pPr>
          </w:p>
        </w:tc>
        <w:tc>
          <w:tcPr>
            <w:tcW w:w="555" w:type="dxa"/>
          </w:tcPr>
          <w:p>
            <w:pPr>
              <w:pStyle w:val="TableParagraph"/>
              <w:spacing w:line="289" w:lineRule="exact"/>
              <w:ind w:left="122"/>
              <w:rPr>
                <w:rFonts w:ascii="TeX Gyre Bonum"/>
                <w:b/>
                <w:sz w:val="20"/>
              </w:rPr>
            </w:pPr>
            <w:r>
              <w:rPr>
                <w:rFonts w:ascii="TeX Gyre Bonum"/>
                <w:b/>
                <w:sz w:val="20"/>
              </w:rPr>
              <w:t>B).</w:t>
            </w:r>
          </w:p>
        </w:tc>
        <w:tc>
          <w:tcPr>
            <w:tcW w:w="7246" w:type="dxa"/>
          </w:tcPr>
          <w:p>
            <w:pPr>
              <w:pStyle w:val="TableParagraph"/>
              <w:spacing w:before="44"/>
              <w:ind w:left="139"/>
              <w:rPr>
                <w:sz w:val="20"/>
              </w:rPr>
            </w:pPr>
            <w:r>
              <w:rPr>
                <w:w w:val="110"/>
                <w:sz w:val="20"/>
              </w:rPr>
              <w:t>Por cada modificación solicitada del</w:t>
            </w:r>
            <w:r>
              <w:rPr>
                <w:spacing w:val="51"/>
                <w:w w:val="110"/>
                <w:sz w:val="20"/>
              </w:rPr>
              <w:t> </w:t>
            </w:r>
            <w:r>
              <w:rPr>
                <w:w w:val="110"/>
                <w:sz w:val="20"/>
              </w:rPr>
              <w:t>permiso.</w:t>
            </w:r>
          </w:p>
        </w:tc>
        <w:tc>
          <w:tcPr>
            <w:tcW w:w="1954" w:type="dxa"/>
          </w:tcPr>
          <w:p>
            <w:pPr>
              <w:pStyle w:val="TableParagraph"/>
              <w:spacing w:before="44"/>
              <w:ind w:left="421"/>
              <w:rPr>
                <w:sz w:val="20"/>
              </w:rPr>
            </w:pPr>
            <w:r>
              <w:rPr>
                <w:w w:val="115"/>
                <w:sz w:val="20"/>
              </w:rPr>
              <w:t>$1,453</w:t>
            </w:r>
          </w:p>
        </w:tc>
      </w:tr>
      <w:tr>
        <w:trPr>
          <w:trHeight w:val="274" w:hRule="atLeast"/>
        </w:trPr>
        <w:tc>
          <w:tcPr>
            <w:tcW w:w="773" w:type="dxa"/>
          </w:tcPr>
          <w:p>
            <w:pPr>
              <w:pStyle w:val="TableParagraph"/>
              <w:rPr>
                <w:rFonts w:ascii="Times New Roman"/>
                <w:sz w:val="18"/>
              </w:rPr>
            </w:pPr>
          </w:p>
        </w:tc>
        <w:tc>
          <w:tcPr>
            <w:tcW w:w="555" w:type="dxa"/>
          </w:tcPr>
          <w:p>
            <w:pPr>
              <w:pStyle w:val="TableParagraph"/>
              <w:spacing w:line="254" w:lineRule="exact"/>
              <w:ind w:left="122"/>
              <w:rPr>
                <w:rFonts w:ascii="TeX Gyre Bonum"/>
                <w:b/>
                <w:sz w:val="20"/>
              </w:rPr>
            </w:pPr>
            <w:r>
              <w:rPr>
                <w:rFonts w:ascii="TeX Gyre Bonum"/>
                <w:b/>
                <w:sz w:val="20"/>
              </w:rPr>
              <w:t>C).</w:t>
            </w:r>
          </w:p>
        </w:tc>
        <w:tc>
          <w:tcPr>
            <w:tcW w:w="7246" w:type="dxa"/>
          </w:tcPr>
          <w:p>
            <w:pPr>
              <w:pStyle w:val="TableParagraph"/>
              <w:spacing w:line="210" w:lineRule="exact" w:before="44"/>
              <w:ind w:left="139"/>
              <w:rPr>
                <w:sz w:val="20"/>
              </w:rPr>
            </w:pPr>
            <w:r>
              <w:rPr>
                <w:w w:val="110"/>
                <w:sz w:val="20"/>
              </w:rPr>
              <w:t>Por la expedición de duplicado del permiso.</w:t>
            </w:r>
          </w:p>
        </w:tc>
        <w:tc>
          <w:tcPr>
            <w:tcW w:w="1954" w:type="dxa"/>
          </w:tcPr>
          <w:p>
            <w:pPr>
              <w:pStyle w:val="TableParagraph"/>
              <w:spacing w:line="210" w:lineRule="exact" w:before="44"/>
              <w:ind w:left="514"/>
              <w:rPr>
                <w:sz w:val="20"/>
              </w:rPr>
            </w:pPr>
            <w:r>
              <w:rPr>
                <w:w w:val="115"/>
                <w:sz w:val="20"/>
              </w:rPr>
              <w:t>$727</w:t>
            </w:r>
          </w:p>
        </w:tc>
      </w:tr>
    </w:tbl>
    <w:p>
      <w:pPr>
        <w:spacing w:after="0" w:line="210" w:lineRule="exact"/>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01" name="image2.png"/>
            <wp:cNvGraphicFramePr>
              <a:graphicFrameLocks noChangeAspect="1"/>
            </wp:cNvGraphicFramePr>
            <a:graphic>
              <a:graphicData uri="http://schemas.openxmlformats.org/drawingml/2006/picture">
                <pic:pic>
                  <pic:nvPicPr>
                    <pic:cNvPr id="2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547"/>
        <w:gridCol w:w="431"/>
        <w:gridCol w:w="6440"/>
        <w:gridCol w:w="2323"/>
      </w:tblGrid>
      <w:tr>
        <w:trPr>
          <w:trHeight w:val="274" w:hRule="atLeast"/>
        </w:trPr>
        <w:tc>
          <w:tcPr>
            <w:tcW w:w="779" w:type="dxa"/>
          </w:tcPr>
          <w:p>
            <w:pPr>
              <w:pStyle w:val="TableParagraph"/>
              <w:rPr>
                <w:rFonts w:ascii="Times New Roman"/>
                <w:sz w:val="18"/>
              </w:rPr>
            </w:pPr>
          </w:p>
        </w:tc>
        <w:tc>
          <w:tcPr>
            <w:tcW w:w="547" w:type="dxa"/>
          </w:tcPr>
          <w:p>
            <w:pPr>
              <w:pStyle w:val="TableParagraph"/>
              <w:spacing w:line="249" w:lineRule="exact"/>
              <w:ind w:left="116"/>
              <w:rPr>
                <w:rFonts w:ascii="TeX Gyre Bonum"/>
                <w:b/>
                <w:sz w:val="20"/>
              </w:rPr>
            </w:pPr>
            <w:r>
              <w:rPr>
                <w:rFonts w:ascii="TeX Gyre Bonum"/>
                <w:b/>
                <w:sz w:val="20"/>
              </w:rPr>
              <w:t>D).</w:t>
            </w:r>
          </w:p>
        </w:tc>
        <w:tc>
          <w:tcPr>
            <w:tcW w:w="6871" w:type="dxa"/>
            <w:gridSpan w:val="2"/>
          </w:tcPr>
          <w:p>
            <w:pPr>
              <w:pStyle w:val="TableParagraph"/>
              <w:spacing w:before="4"/>
              <w:ind w:left="141"/>
              <w:rPr>
                <w:sz w:val="20"/>
              </w:rPr>
            </w:pPr>
            <w:r>
              <w:rPr>
                <w:w w:val="105"/>
                <w:sz w:val="20"/>
              </w:rPr>
              <w:t>Por el trámite de registro de valuadores:</w:t>
            </w:r>
          </w:p>
        </w:tc>
        <w:tc>
          <w:tcPr>
            <w:tcW w:w="2323"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hAnsi="TeX Gyre Bonum"/>
                <w:b/>
                <w:w w:val="110"/>
                <w:sz w:val="20"/>
              </w:rPr>
              <w:t>1. </w:t>
            </w:r>
            <w:r>
              <w:rPr>
                <w:w w:val="110"/>
                <w:sz w:val="20"/>
              </w:rPr>
              <w:t>Por la solicitud, estudio, revisión y resolución del registro.</w:t>
            </w:r>
          </w:p>
        </w:tc>
        <w:tc>
          <w:tcPr>
            <w:tcW w:w="2323" w:type="dxa"/>
          </w:tcPr>
          <w:p>
            <w:pPr>
              <w:pStyle w:val="TableParagraph"/>
              <w:spacing w:before="44"/>
              <w:ind w:left="772" w:right="811"/>
              <w:jc w:val="center"/>
              <w:rPr>
                <w:sz w:val="20"/>
              </w:rPr>
            </w:pPr>
            <w:r>
              <w:rPr>
                <w:w w:val="115"/>
                <w:sz w:val="20"/>
              </w:rPr>
              <w:t>$1,453</w:t>
            </w: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b/>
                <w:w w:val="105"/>
                <w:sz w:val="20"/>
              </w:rPr>
              <w:t>2. </w:t>
            </w:r>
            <w:r>
              <w:rPr>
                <w:w w:val="105"/>
                <w:sz w:val="20"/>
              </w:rPr>
              <w:t>Por el refrendo anual del registro.</w:t>
            </w:r>
          </w:p>
        </w:tc>
        <w:tc>
          <w:tcPr>
            <w:tcW w:w="2323" w:type="dxa"/>
          </w:tcPr>
          <w:p>
            <w:pPr>
              <w:pStyle w:val="TableParagraph"/>
              <w:spacing w:before="44"/>
              <w:ind w:left="772" w:right="811"/>
              <w:jc w:val="center"/>
              <w:rPr>
                <w:sz w:val="20"/>
              </w:rPr>
            </w:pPr>
            <w:r>
              <w:rPr>
                <w:w w:val="115"/>
                <w:sz w:val="20"/>
              </w:rPr>
              <w:t>$1,453</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E).</w:t>
            </w:r>
          </w:p>
        </w:tc>
        <w:tc>
          <w:tcPr>
            <w:tcW w:w="6871" w:type="dxa"/>
            <w:gridSpan w:val="2"/>
          </w:tcPr>
          <w:p>
            <w:pPr>
              <w:pStyle w:val="TableParagraph"/>
              <w:spacing w:before="44"/>
              <w:ind w:left="141"/>
              <w:rPr>
                <w:sz w:val="20"/>
              </w:rPr>
            </w:pPr>
            <w:r>
              <w:rPr>
                <w:w w:val="110"/>
                <w:sz w:val="20"/>
              </w:rPr>
              <w:t>Tratándose de la constancia de</w:t>
            </w:r>
            <w:r>
              <w:rPr>
                <w:spacing w:val="51"/>
                <w:w w:val="110"/>
                <w:sz w:val="20"/>
              </w:rPr>
              <w:t> </w:t>
            </w:r>
            <w:r>
              <w:rPr>
                <w:w w:val="110"/>
                <w:sz w:val="20"/>
              </w:rPr>
              <w:t>valuadores:</w:t>
            </w:r>
          </w:p>
        </w:tc>
        <w:tc>
          <w:tcPr>
            <w:tcW w:w="2323"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hAnsi="TeX Gyre Bonum"/>
                <w:b/>
                <w:w w:val="110"/>
                <w:sz w:val="20"/>
              </w:rPr>
              <w:t>1. </w:t>
            </w:r>
            <w:r>
              <w:rPr>
                <w:w w:val="110"/>
                <w:sz w:val="20"/>
              </w:rPr>
              <w:t>Por su reposición.</w:t>
            </w:r>
          </w:p>
        </w:tc>
        <w:tc>
          <w:tcPr>
            <w:tcW w:w="2323" w:type="dxa"/>
          </w:tcPr>
          <w:p>
            <w:pPr>
              <w:pStyle w:val="TableParagraph"/>
              <w:spacing w:before="44"/>
              <w:ind w:left="772" w:right="810"/>
              <w:jc w:val="center"/>
              <w:rPr>
                <w:sz w:val="20"/>
              </w:rPr>
            </w:pPr>
            <w:r>
              <w:rPr>
                <w:w w:val="110"/>
                <w:sz w:val="20"/>
              </w:rPr>
              <w:t>$343</w:t>
            </w: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hAnsi="TeX Gyre Bonum"/>
                <w:b/>
                <w:w w:val="105"/>
                <w:sz w:val="20"/>
              </w:rPr>
              <w:t>2. </w:t>
            </w:r>
            <w:r>
              <w:rPr>
                <w:w w:val="105"/>
                <w:sz w:val="20"/>
              </w:rPr>
              <w:t>Por cada modificación.</w:t>
            </w:r>
          </w:p>
        </w:tc>
        <w:tc>
          <w:tcPr>
            <w:tcW w:w="2323" w:type="dxa"/>
          </w:tcPr>
          <w:p>
            <w:pPr>
              <w:pStyle w:val="TableParagraph"/>
              <w:spacing w:before="44"/>
              <w:ind w:left="772" w:right="810"/>
              <w:jc w:val="center"/>
              <w:rPr>
                <w:sz w:val="20"/>
              </w:rPr>
            </w:pPr>
            <w:r>
              <w:rPr>
                <w:w w:val="110"/>
                <w:sz w:val="20"/>
              </w:rPr>
              <w:t>$343</w:t>
            </w:r>
          </w:p>
        </w:tc>
      </w:tr>
      <w:tr>
        <w:trPr>
          <w:trHeight w:val="550" w:hRule="atLeast"/>
        </w:trPr>
        <w:tc>
          <w:tcPr>
            <w:tcW w:w="779" w:type="dxa"/>
          </w:tcPr>
          <w:p>
            <w:pPr>
              <w:pStyle w:val="TableParagraph"/>
              <w:rPr>
                <w:rFonts w:ascii="Times New Roman"/>
                <w:sz w:val="18"/>
              </w:rPr>
            </w:pPr>
          </w:p>
        </w:tc>
        <w:tc>
          <w:tcPr>
            <w:tcW w:w="547" w:type="dxa"/>
          </w:tcPr>
          <w:p>
            <w:pPr>
              <w:pStyle w:val="TableParagraph"/>
              <w:spacing w:line="292" w:lineRule="exact"/>
              <w:ind w:left="116"/>
              <w:rPr>
                <w:rFonts w:ascii="TeX Gyre Bonum"/>
                <w:b/>
                <w:sz w:val="20"/>
              </w:rPr>
            </w:pPr>
            <w:r>
              <w:rPr>
                <w:rFonts w:ascii="TeX Gyre Bonum"/>
                <w:b/>
                <w:sz w:val="20"/>
              </w:rPr>
              <w:t>F).</w:t>
            </w:r>
          </w:p>
        </w:tc>
        <w:tc>
          <w:tcPr>
            <w:tcW w:w="6871" w:type="dxa"/>
            <w:gridSpan w:val="2"/>
          </w:tcPr>
          <w:p>
            <w:pPr>
              <w:pStyle w:val="TableParagraph"/>
              <w:spacing w:line="247" w:lineRule="auto" w:before="44"/>
              <w:ind w:left="141" w:right="34"/>
              <w:rPr>
                <w:sz w:val="20"/>
              </w:rPr>
            </w:pPr>
            <w:r>
              <w:rPr>
                <w:w w:val="110"/>
                <w:sz w:val="20"/>
              </w:rPr>
              <w:t>Por el trámite de autorización de los  programas de cómputo para  que puedan llevar los libros auxiliares en</w:t>
            </w:r>
            <w:r>
              <w:rPr>
                <w:spacing w:val="16"/>
                <w:w w:val="110"/>
                <w:sz w:val="20"/>
              </w:rPr>
              <w:t> </w:t>
            </w:r>
            <w:r>
              <w:rPr>
                <w:w w:val="110"/>
                <w:sz w:val="20"/>
              </w:rPr>
              <w:t>forma digital:</w:t>
            </w:r>
          </w:p>
        </w:tc>
        <w:tc>
          <w:tcPr>
            <w:tcW w:w="2323" w:type="dxa"/>
          </w:tcPr>
          <w:p>
            <w:pPr>
              <w:pStyle w:val="TableParagraph"/>
              <w:rPr>
                <w:rFonts w:ascii="Times New Roman"/>
                <w:sz w:val="18"/>
              </w:rPr>
            </w:pPr>
          </w:p>
        </w:tc>
      </w:tr>
      <w:tr>
        <w:trPr>
          <w:trHeight w:val="387"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90" w:lineRule="exact"/>
              <w:ind w:left="141"/>
              <w:rPr>
                <w:sz w:val="20"/>
              </w:rPr>
            </w:pPr>
            <w:r>
              <w:rPr>
                <w:rFonts w:ascii="TeX Gyre Bonum" w:hAnsi="TeX Gyre Bonum"/>
                <w:b/>
                <w:w w:val="110"/>
                <w:sz w:val="20"/>
              </w:rPr>
              <w:t>1. </w:t>
            </w:r>
            <w:r>
              <w:rPr>
                <w:w w:val="110"/>
                <w:sz w:val="20"/>
              </w:rPr>
              <w:t>Por la solicitud, estudio, revisión y resolución.</w:t>
            </w:r>
          </w:p>
        </w:tc>
        <w:tc>
          <w:tcPr>
            <w:tcW w:w="2323" w:type="dxa"/>
          </w:tcPr>
          <w:p>
            <w:pPr>
              <w:pStyle w:val="TableParagraph"/>
              <w:spacing w:before="117"/>
              <w:ind w:left="772" w:right="811"/>
              <w:jc w:val="center"/>
              <w:rPr>
                <w:sz w:val="20"/>
              </w:rPr>
            </w:pPr>
            <w:r>
              <w:rPr>
                <w:w w:val="115"/>
                <w:sz w:val="20"/>
              </w:rPr>
              <w:t>$1,985</w:t>
            </w:r>
          </w:p>
        </w:tc>
      </w:tr>
      <w:tr>
        <w:trPr>
          <w:trHeight w:val="389"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b/>
                <w:w w:val="105"/>
                <w:sz w:val="20"/>
              </w:rPr>
              <w:t>2. </w:t>
            </w:r>
            <w:r>
              <w:rPr>
                <w:w w:val="105"/>
                <w:sz w:val="20"/>
              </w:rPr>
              <w:t>Por refrendo anual.</w:t>
            </w:r>
          </w:p>
        </w:tc>
        <w:tc>
          <w:tcPr>
            <w:tcW w:w="2323" w:type="dxa"/>
          </w:tcPr>
          <w:p>
            <w:pPr>
              <w:pStyle w:val="TableParagraph"/>
              <w:spacing w:before="119"/>
              <w:ind w:left="772" w:right="811"/>
              <w:jc w:val="center"/>
              <w:rPr>
                <w:sz w:val="20"/>
              </w:rPr>
            </w:pPr>
            <w:r>
              <w:rPr>
                <w:w w:val="115"/>
                <w:sz w:val="20"/>
              </w:rPr>
              <w:t>$1,985</w:t>
            </w:r>
          </w:p>
        </w:tc>
      </w:tr>
      <w:tr>
        <w:trPr>
          <w:trHeight w:val="386"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6871" w:type="dxa"/>
            <w:gridSpan w:val="2"/>
          </w:tcPr>
          <w:p>
            <w:pPr>
              <w:pStyle w:val="TableParagraph"/>
              <w:spacing w:line="289" w:lineRule="exact"/>
              <w:ind w:left="141"/>
              <w:rPr>
                <w:sz w:val="20"/>
              </w:rPr>
            </w:pPr>
            <w:r>
              <w:rPr>
                <w:rFonts w:ascii="TeX Gyre Bonum" w:hAnsi="TeX Gyre Bonum"/>
                <w:b/>
                <w:w w:val="105"/>
                <w:sz w:val="20"/>
              </w:rPr>
              <w:t>3. </w:t>
            </w:r>
            <w:r>
              <w:rPr>
                <w:w w:val="105"/>
                <w:sz w:val="20"/>
              </w:rPr>
              <w:t>Por cada modificación solicitada.</w:t>
            </w:r>
          </w:p>
        </w:tc>
        <w:tc>
          <w:tcPr>
            <w:tcW w:w="2323" w:type="dxa"/>
          </w:tcPr>
          <w:p>
            <w:pPr>
              <w:pStyle w:val="TableParagraph"/>
              <w:spacing w:before="117"/>
              <w:ind w:left="772" w:right="810"/>
              <w:jc w:val="center"/>
              <w:rPr>
                <w:sz w:val="20"/>
              </w:rPr>
            </w:pPr>
            <w:r>
              <w:rPr>
                <w:w w:val="110"/>
                <w:sz w:val="20"/>
              </w:rPr>
              <w:t>$936</w:t>
            </w:r>
          </w:p>
        </w:tc>
      </w:tr>
      <w:tr>
        <w:trPr>
          <w:trHeight w:val="1020" w:hRule="atLeast"/>
        </w:trPr>
        <w:tc>
          <w:tcPr>
            <w:tcW w:w="779" w:type="dxa"/>
          </w:tcPr>
          <w:p>
            <w:pPr>
              <w:pStyle w:val="TableParagraph"/>
              <w:spacing w:line="292" w:lineRule="exact"/>
              <w:ind w:left="200"/>
              <w:rPr>
                <w:rFonts w:ascii="TeX Gyre Bonum"/>
                <w:b/>
                <w:sz w:val="20"/>
              </w:rPr>
            </w:pPr>
            <w:r>
              <w:rPr>
                <w:rFonts w:ascii="TeX Gyre Bonum"/>
                <w:b/>
                <w:sz w:val="20"/>
              </w:rPr>
              <w:t>IX.</w:t>
            </w:r>
          </w:p>
        </w:tc>
        <w:tc>
          <w:tcPr>
            <w:tcW w:w="9741" w:type="dxa"/>
            <w:gridSpan w:val="4"/>
          </w:tcPr>
          <w:p>
            <w:pPr>
              <w:pStyle w:val="TableParagraph"/>
              <w:spacing w:line="249" w:lineRule="auto" w:before="44"/>
              <w:ind w:left="116" w:right="197"/>
              <w:jc w:val="both"/>
              <w:rPr>
                <w:sz w:val="20"/>
              </w:rPr>
            </w:pPr>
            <w:r>
              <w:rPr>
                <w:w w:val="110"/>
                <w:sz w:val="20"/>
              </w:rPr>
              <w:t>Por el estudio y evaluación de la solicitud para tramitar y expedir la  licencia  de  operación estatal a los prestadores de servicios electrónicos, derivada del contrato electrónico de  transporte privado de personas, en vehículo particular, ya sea con uno o más pasajeros, sin que constituya un servicio</w:t>
            </w:r>
            <w:r>
              <w:rPr>
                <w:spacing w:val="35"/>
                <w:w w:val="110"/>
                <w:sz w:val="20"/>
              </w:rPr>
              <w:t> </w:t>
            </w:r>
            <w:r>
              <w:rPr>
                <w:w w:val="110"/>
                <w:sz w:val="20"/>
              </w:rPr>
              <w:t>colectivo.</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A).</w:t>
            </w:r>
          </w:p>
        </w:tc>
        <w:tc>
          <w:tcPr>
            <w:tcW w:w="6871" w:type="dxa"/>
            <w:gridSpan w:val="2"/>
          </w:tcPr>
          <w:p>
            <w:pPr>
              <w:pStyle w:val="TableParagraph"/>
              <w:spacing w:before="44"/>
              <w:ind w:left="141"/>
              <w:rPr>
                <w:sz w:val="20"/>
              </w:rPr>
            </w:pPr>
            <w:r>
              <w:rPr>
                <w:w w:val="110"/>
                <w:sz w:val="20"/>
              </w:rPr>
              <w:t>Expedición inicial.</w:t>
            </w:r>
          </w:p>
        </w:tc>
        <w:tc>
          <w:tcPr>
            <w:tcW w:w="2323" w:type="dxa"/>
          </w:tcPr>
          <w:p>
            <w:pPr>
              <w:pStyle w:val="TableParagraph"/>
              <w:spacing w:before="44"/>
              <w:ind w:left="771" w:right="811"/>
              <w:jc w:val="center"/>
              <w:rPr>
                <w:sz w:val="20"/>
              </w:rPr>
            </w:pPr>
            <w:r>
              <w:rPr>
                <w:w w:val="110"/>
                <w:sz w:val="20"/>
              </w:rPr>
              <w:t>$6,295</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B).</w:t>
            </w:r>
          </w:p>
        </w:tc>
        <w:tc>
          <w:tcPr>
            <w:tcW w:w="6871" w:type="dxa"/>
            <w:gridSpan w:val="2"/>
          </w:tcPr>
          <w:p>
            <w:pPr>
              <w:pStyle w:val="TableParagraph"/>
              <w:spacing w:before="44"/>
              <w:ind w:left="141"/>
              <w:rPr>
                <w:sz w:val="20"/>
              </w:rPr>
            </w:pPr>
            <w:r>
              <w:rPr>
                <w:w w:val="105"/>
                <w:sz w:val="20"/>
              </w:rPr>
              <w:t>Refrendo.</w:t>
            </w:r>
          </w:p>
        </w:tc>
        <w:tc>
          <w:tcPr>
            <w:tcW w:w="2323" w:type="dxa"/>
          </w:tcPr>
          <w:p>
            <w:pPr>
              <w:pStyle w:val="TableParagraph"/>
              <w:spacing w:before="44"/>
              <w:ind w:left="771" w:right="811"/>
              <w:jc w:val="center"/>
              <w:rPr>
                <w:sz w:val="20"/>
              </w:rPr>
            </w:pPr>
            <w:r>
              <w:rPr>
                <w:w w:val="110"/>
                <w:sz w:val="20"/>
              </w:rPr>
              <w:t>$6,295</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C).</w:t>
            </w:r>
          </w:p>
        </w:tc>
        <w:tc>
          <w:tcPr>
            <w:tcW w:w="6871" w:type="dxa"/>
            <w:gridSpan w:val="2"/>
          </w:tcPr>
          <w:p>
            <w:pPr>
              <w:pStyle w:val="TableParagraph"/>
              <w:spacing w:before="44"/>
              <w:ind w:left="141"/>
              <w:rPr>
                <w:sz w:val="20"/>
              </w:rPr>
            </w:pPr>
            <w:r>
              <w:rPr>
                <w:w w:val="110"/>
                <w:sz w:val="20"/>
              </w:rPr>
              <w:t>Reposición.</w:t>
            </w:r>
          </w:p>
        </w:tc>
        <w:tc>
          <w:tcPr>
            <w:tcW w:w="2323" w:type="dxa"/>
          </w:tcPr>
          <w:p>
            <w:pPr>
              <w:pStyle w:val="TableParagraph"/>
              <w:spacing w:before="44"/>
              <w:ind w:left="771" w:right="811"/>
              <w:jc w:val="center"/>
              <w:rPr>
                <w:sz w:val="20"/>
              </w:rPr>
            </w:pPr>
            <w:r>
              <w:rPr>
                <w:w w:val="110"/>
                <w:sz w:val="20"/>
              </w:rPr>
              <w:t>$6,295</w:t>
            </w:r>
          </w:p>
        </w:tc>
      </w:tr>
      <w:tr>
        <w:trPr>
          <w:trHeight w:val="550" w:hRule="atLeast"/>
        </w:trPr>
        <w:tc>
          <w:tcPr>
            <w:tcW w:w="10520" w:type="dxa"/>
            <w:gridSpan w:val="5"/>
          </w:tcPr>
          <w:p>
            <w:pPr>
              <w:pStyle w:val="TableParagraph"/>
              <w:spacing w:line="249" w:lineRule="auto" w:before="44"/>
              <w:ind w:left="200" w:right="232"/>
              <w:rPr>
                <w:sz w:val="20"/>
              </w:rPr>
            </w:pPr>
            <w:r>
              <w:rPr>
                <w:w w:val="110"/>
                <w:sz w:val="20"/>
              </w:rPr>
              <w:t>El derecho establecido en el inciso B) se pagará anualmente, mediante la forma oficial aprobada dentro de los tres primeros meses de cada año.</w:t>
            </w:r>
          </w:p>
        </w:tc>
      </w:tr>
      <w:tr>
        <w:trPr>
          <w:trHeight w:val="315" w:hRule="atLeast"/>
        </w:trPr>
        <w:tc>
          <w:tcPr>
            <w:tcW w:w="779" w:type="dxa"/>
          </w:tcPr>
          <w:p>
            <w:pPr>
              <w:pStyle w:val="TableParagraph"/>
              <w:spacing w:line="290" w:lineRule="exact"/>
              <w:ind w:left="200"/>
              <w:rPr>
                <w:rFonts w:ascii="TeX Gyre Bonum"/>
                <w:b/>
                <w:sz w:val="20"/>
              </w:rPr>
            </w:pPr>
            <w:r>
              <w:rPr>
                <w:rFonts w:ascii="TeX Gyre Bonum"/>
                <w:b/>
                <w:sz w:val="20"/>
              </w:rPr>
              <w:t>X.</w:t>
            </w:r>
          </w:p>
        </w:tc>
        <w:tc>
          <w:tcPr>
            <w:tcW w:w="7418" w:type="dxa"/>
            <w:gridSpan w:val="3"/>
          </w:tcPr>
          <w:p>
            <w:pPr>
              <w:pStyle w:val="TableParagraph"/>
              <w:spacing w:before="45"/>
              <w:ind w:left="157"/>
              <w:rPr>
                <w:sz w:val="20"/>
              </w:rPr>
            </w:pPr>
            <w:r>
              <w:rPr>
                <w:w w:val="110"/>
                <w:sz w:val="20"/>
              </w:rPr>
              <w:t>Derogada.</w:t>
            </w:r>
          </w:p>
        </w:tc>
        <w:tc>
          <w:tcPr>
            <w:tcW w:w="2323" w:type="dxa"/>
          </w:tcPr>
          <w:p>
            <w:pPr>
              <w:pStyle w:val="TableParagraph"/>
              <w:rPr>
                <w:rFonts w:ascii="Times New Roman"/>
                <w:sz w:val="18"/>
              </w:rPr>
            </w:pPr>
          </w:p>
        </w:tc>
      </w:tr>
      <w:tr>
        <w:trPr>
          <w:trHeight w:val="314" w:hRule="atLeast"/>
        </w:trPr>
        <w:tc>
          <w:tcPr>
            <w:tcW w:w="779" w:type="dxa"/>
          </w:tcPr>
          <w:p>
            <w:pPr>
              <w:pStyle w:val="TableParagraph"/>
              <w:spacing w:line="289" w:lineRule="exact"/>
              <w:ind w:left="200"/>
              <w:rPr>
                <w:rFonts w:ascii="TeX Gyre Bonum"/>
                <w:b/>
                <w:sz w:val="20"/>
              </w:rPr>
            </w:pPr>
            <w:r>
              <w:rPr>
                <w:rFonts w:ascii="TeX Gyre Bonum"/>
                <w:b/>
                <w:sz w:val="20"/>
              </w:rPr>
              <w:t>XI.</w:t>
            </w:r>
          </w:p>
        </w:tc>
        <w:tc>
          <w:tcPr>
            <w:tcW w:w="7418" w:type="dxa"/>
            <w:gridSpan w:val="3"/>
          </w:tcPr>
          <w:p>
            <w:pPr>
              <w:pStyle w:val="TableParagraph"/>
              <w:spacing w:before="44"/>
              <w:ind w:left="157"/>
              <w:rPr>
                <w:sz w:val="20"/>
              </w:rPr>
            </w:pPr>
            <w:r>
              <w:rPr>
                <w:w w:val="110"/>
                <w:sz w:val="20"/>
              </w:rPr>
              <w:t>Derogada.</w:t>
            </w:r>
          </w:p>
        </w:tc>
        <w:tc>
          <w:tcPr>
            <w:tcW w:w="2323" w:type="dxa"/>
          </w:tcPr>
          <w:p>
            <w:pPr>
              <w:pStyle w:val="TableParagraph"/>
              <w:rPr>
                <w:rFonts w:ascii="Times New Roman"/>
                <w:sz w:val="18"/>
              </w:rPr>
            </w:pPr>
          </w:p>
        </w:tc>
      </w:tr>
      <w:tr>
        <w:trPr>
          <w:trHeight w:val="314" w:hRule="atLeast"/>
        </w:trPr>
        <w:tc>
          <w:tcPr>
            <w:tcW w:w="779" w:type="dxa"/>
          </w:tcPr>
          <w:p>
            <w:pPr>
              <w:pStyle w:val="TableParagraph"/>
              <w:spacing w:line="289" w:lineRule="exact"/>
              <w:ind w:left="200"/>
              <w:rPr>
                <w:rFonts w:ascii="TeX Gyre Bonum"/>
                <w:b/>
                <w:sz w:val="20"/>
              </w:rPr>
            </w:pPr>
            <w:r>
              <w:rPr>
                <w:rFonts w:ascii="TeX Gyre Bonum"/>
                <w:b/>
                <w:sz w:val="20"/>
              </w:rPr>
              <w:t>XII.</w:t>
            </w:r>
          </w:p>
        </w:tc>
        <w:tc>
          <w:tcPr>
            <w:tcW w:w="7418" w:type="dxa"/>
            <w:gridSpan w:val="3"/>
          </w:tcPr>
          <w:p>
            <w:pPr>
              <w:pStyle w:val="TableParagraph"/>
              <w:spacing w:before="44"/>
              <w:ind w:left="157"/>
              <w:rPr>
                <w:sz w:val="20"/>
              </w:rPr>
            </w:pPr>
            <w:r>
              <w:rPr>
                <w:w w:val="110"/>
                <w:sz w:val="20"/>
              </w:rPr>
              <w:t>Derogada.</w:t>
            </w:r>
          </w:p>
        </w:tc>
        <w:tc>
          <w:tcPr>
            <w:tcW w:w="2323" w:type="dxa"/>
          </w:tcPr>
          <w:p>
            <w:pPr>
              <w:pStyle w:val="TableParagraph"/>
              <w:rPr>
                <w:rFonts w:ascii="Times New Roman"/>
                <w:sz w:val="18"/>
              </w:rPr>
            </w:pPr>
          </w:p>
        </w:tc>
      </w:tr>
      <w:tr>
        <w:trPr>
          <w:trHeight w:val="314" w:hRule="atLeast"/>
        </w:trPr>
        <w:tc>
          <w:tcPr>
            <w:tcW w:w="779" w:type="dxa"/>
          </w:tcPr>
          <w:p>
            <w:pPr>
              <w:pStyle w:val="TableParagraph"/>
              <w:spacing w:line="289" w:lineRule="exact"/>
              <w:ind w:left="200"/>
              <w:rPr>
                <w:rFonts w:ascii="TeX Gyre Bonum"/>
                <w:b/>
                <w:sz w:val="20"/>
              </w:rPr>
            </w:pPr>
            <w:r>
              <w:rPr>
                <w:rFonts w:ascii="TeX Gyre Bonum"/>
                <w:b/>
                <w:sz w:val="20"/>
              </w:rPr>
              <w:t>XIII.</w:t>
            </w:r>
          </w:p>
        </w:tc>
        <w:tc>
          <w:tcPr>
            <w:tcW w:w="7418" w:type="dxa"/>
            <w:gridSpan w:val="3"/>
          </w:tcPr>
          <w:p>
            <w:pPr>
              <w:pStyle w:val="TableParagraph"/>
              <w:spacing w:before="44"/>
              <w:ind w:left="157"/>
              <w:rPr>
                <w:sz w:val="20"/>
              </w:rPr>
            </w:pPr>
            <w:r>
              <w:rPr>
                <w:w w:val="110"/>
                <w:sz w:val="20"/>
              </w:rPr>
              <w:t>Derogada.</w:t>
            </w:r>
          </w:p>
        </w:tc>
        <w:tc>
          <w:tcPr>
            <w:tcW w:w="2323" w:type="dxa"/>
          </w:tcPr>
          <w:p>
            <w:pPr>
              <w:pStyle w:val="TableParagraph"/>
              <w:rPr>
                <w:rFonts w:ascii="Times New Roman"/>
                <w:sz w:val="18"/>
              </w:rPr>
            </w:pPr>
          </w:p>
        </w:tc>
      </w:tr>
      <w:tr>
        <w:trPr>
          <w:trHeight w:val="314" w:hRule="atLeast"/>
        </w:trPr>
        <w:tc>
          <w:tcPr>
            <w:tcW w:w="10520" w:type="dxa"/>
            <w:gridSpan w:val="5"/>
          </w:tcPr>
          <w:p>
            <w:pPr>
              <w:pStyle w:val="TableParagraph"/>
              <w:spacing w:before="44"/>
              <w:ind w:left="200"/>
              <w:rPr>
                <w:sz w:val="20"/>
              </w:rPr>
            </w:pPr>
            <w:r>
              <w:rPr>
                <w:w w:val="110"/>
                <w:sz w:val="20"/>
              </w:rPr>
              <w:t>No pagarán estos derechos las empresas registradas en el Padrón Nacional de la Microindustria.</w:t>
            </w:r>
          </w:p>
        </w:tc>
      </w:tr>
      <w:tr>
        <w:trPr>
          <w:trHeight w:val="980" w:hRule="atLeast"/>
        </w:trPr>
        <w:tc>
          <w:tcPr>
            <w:tcW w:w="10520" w:type="dxa"/>
            <w:gridSpan w:val="5"/>
          </w:tcPr>
          <w:p>
            <w:pPr>
              <w:pStyle w:val="TableParagraph"/>
              <w:spacing w:line="230" w:lineRule="auto" w:before="6"/>
              <w:ind w:left="200" w:right="232"/>
              <w:rPr>
                <w:sz w:val="20"/>
              </w:rPr>
            </w:pPr>
            <w:r>
              <w:rPr>
                <w:rFonts w:ascii="TeX Gyre Bonum" w:hAnsi="TeX Gyre Bonum"/>
                <w:b/>
                <w:w w:val="110"/>
                <w:sz w:val="20"/>
              </w:rPr>
              <w:t>Artículo 77</w:t>
            </w:r>
            <w:r>
              <w:rPr>
                <w:w w:val="110"/>
                <w:sz w:val="20"/>
              </w:rPr>
              <w:t>.- Por los servicios de control vehicular prestados por la Secretaría de Finanzas, que sean de su competencia, se pagarán los siguientes</w:t>
            </w:r>
            <w:r>
              <w:rPr>
                <w:spacing w:val="20"/>
                <w:w w:val="110"/>
                <w:sz w:val="20"/>
              </w:rPr>
              <w:t> </w:t>
            </w:r>
            <w:r>
              <w:rPr>
                <w:w w:val="110"/>
                <w:sz w:val="20"/>
              </w:rPr>
              <w:t>derechos:</w:t>
            </w:r>
          </w:p>
          <w:p>
            <w:pPr>
              <w:pStyle w:val="TableParagraph"/>
              <w:spacing w:line="226" w:lineRule="exact"/>
              <w:ind w:left="4839" w:right="4840"/>
              <w:jc w:val="center"/>
              <w:rPr>
                <w:rFonts w:ascii="TeX Gyre Bonum"/>
                <w:b/>
                <w:sz w:val="20"/>
              </w:rPr>
            </w:pPr>
            <w:r>
              <w:rPr>
                <w:rFonts w:ascii="TeX Gyre Bonum"/>
                <w:b/>
                <w:sz w:val="20"/>
              </w:rPr>
              <w:t>TARIFA</w:t>
            </w:r>
          </w:p>
          <w:p>
            <w:pPr>
              <w:pStyle w:val="TableParagraph"/>
              <w:spacing w:line="229" w:lineRule="exact"/>
              <w:ind w:left="200"/>
              <w:rPr>
                <w:rFonts w:ascii="TeX Gyre Bonum"/>
                <w:b/>
                <w:sz w:val="20"/>
              </w:rPr>
            </w:pPr>
            <w:r>
              <w:rPr>
                <w:rFonts w:ascii="TeX Gyre Bonum"/>
                <w:b/>
                <w:sz w:val="20"/>
              </w:rPr>
              <w:t>CONCEPTO</w:t>
            </w:r>
          </w:p>
        </w:tc>
      </w:tr>
      <w:tr>
        <w:trPr>
          <w:trHeight w:val="274" w:hRule="atLeast"/>
        </w:trPr>
        <w:tc>
          <w:tcPr>
            <w:tcW w:w="779" w:type="dxa"/>
          </w:tcPr>
          <w:p>
            <w:pPr>
              <w:pStyle w:val="TableParagraph"/>
              <w:spacing w:line="250" w:lineRule="exact"/>
              <w:ind w:left="200"/>
              <w:rPr>
                <w:rFonts w:ascii="TeX Gyre Bonum"/>
                <w:b/>
                <w:sz w:val="20"/>
              </w:rPr>
            </w:pPr>
            <w:r>
              <w:rPr>
                <w:rFonts w:ascii="TeX Gyre Bonum"/>
                <w:b/>
                <w:sz w:val="20"/>
              </w:rPr>
              <w:t>I.</w:t>
            </w:r>
          </w:p>
        </w:tc>
        <w:tc>
          <w:tcPr>
            <w:tcW w:w="7418" w:type="dxa"/>
            <w:gridSpan w:val="3"/>
          </w:tcPr>
          <w:p>
            <w:pPr>
              <w:pStyle w:val="TableParagraph"/>
              <w:spacing w:before="5"/>
              <w:ind w:left="116"/>
              <w:rPr>
                <w:sz w:val="20"/>
              </w:rPr>
            </w:pPr>
            <w:r>
              <w:rPr>
                <w:w w:val="110"/>
                <w:sz w:val="20"/>
              </w:rPr>
              <w:t>Por la expedición inicial de placas, tarjeta de circulación y calcomanía:</w:t>
            </w:r>
          </w:p>
        </w:tc>
        <w:tc>
          <w:tcPr>
            <w:tcW w:w="2323"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A).</w:t>
            </w:r>
          </w:p>
        </w:tc>
        <w:tc>
          <w:tcPr>
            <w:tcW w:w="6871" w:type="dxa"/>
            <w:gridSpan w:val="2"/>
          </w:tcPr>
          <w:p>
            <w:pPr>
              <w:pStyle w:val="TableParagraph"/>
              <w:spacing w:before="44"/>
              <w:ind w:left="141"/>
              <w:rPr>
                <w:sz w:val="20"/>
              </w:rPr>
            </w:pPr>
            <w:r>
              <w:rPr>
                <w:w w:val="110"/>
                <w:sz w:val="20"/>
              </w:rPr>
              <w:t>Para vehículos de servicio particular.</w:t>
            </w:r>
          </w:p>
        </w:tc>
        <w:tc>
          <w:tcPr>
            <w:tcW w:w="2323" w:type="dxa"/>
          </w:tcPr>
          <w:p>
            <w:pPr>
              <w:pStyle w:val="TableParagraph"/>
              <w:spacing w:before="44"/>
              <w:ind w:left="772" w:right="810"/>
              <w:jc w:val="center"/>
              <w:rPr>
                <w:sz w:val="20"/>
              </w:rPr>
            </w:pPr>
            <w:r>
              <w:rPr>
                <w:w w:val="105"/>
                <w:sz w:val="20"/>
              </w:rPr>
              <w:t>$844</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B).</w:t>
            </w:r>
          </w:p>
        </w:tc>
        <w:tc>
          <w:tcPr>
            <w:tcW w:w="6871" w:type="dxa"/>
            <w:gridSpan w:val="2"/>
          </w:tcPr>
          <w:p>
            <w:pPr>
              <w:pStyle w:val="TableParagraph"/>
              <w:spacing w:before="44"/>
              <w:ind w:left="141"/>
              <w:rPr>
                <w:sz w:val="20"/>
              </w:rPr>
            </w:pPr>
            <w:r>
              <w:rPr>
                <w:w w:val="110"/>
                <w:sz w:val="20"/>
              </w:rPr>
              <w:t>Para vehículos particulares de carga comercial.</w:t>
            </w:r>
          </w:p>
        </w:tc>
        <w:tc>
          <w:tcPr>
            <w:tcW w:w="2323" w:type="dxa"/>
          </w:tcPr>
          <w:p>
            <w:pPr>
              <w:pStyle w:val="TableParagraph"/>
              <w:spacing w:before="44"/>
              <w:ind w:left="772" w:right="811"/>
              <w:jc w:val="center"/>
              <w:rPr>
                <w:sz w:val="20"/>
              </w:rPr>
            </w:pPr>
            <w:r>
              <w:rPr>
                <w:w w:val="115"/>
                <w:sz w:val="20"/>
              </w:rPr>
              <w:t>$1,762</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C).</w:t>
            </w:r>
          </w:p>
        </w:tc>
        <w:tc>
          <w:tcPr>
            <w:tcW w:w="6871" w:type="dxa"/>
            <w:gridSpan w:val="2"/>
          </w:tcPr>
          <w:p>
            <w:pPr>
              <w:pStyle w:val="TableParagraph"/>
              <w:spacing w:before="44"/>
              <w:ind w:left="141"/>
              <w:rPr>
                <w:sz w:val="20"/>
              </w:rPr>
            </w:pPr>
            <w:r>
              <w:rPr>
                <w:w w:val="110"/>
                <w:sz w:val="20"/>
              </w:rPr>
              <w:t>Para remolques:</w:t>
            </w:r>
          </w:p>
        </w:tc>
        <w:tc>
          <w:tcPr>
            <w:tcW w:w="2323"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431" w:type="dxa"/>
          </w:tcPr>
          <w:p>
            <w:pPr>
              <w:pStyle w:val="TableParagraph"/>
              <w:spacing w:line="289" w:lineRule="exact"/>
              <w:ind w:right="88"/>
              <w:jc w:val="right"/>
              <w:rPr>
                <w:rFonts w:ascii="TeX Gyre Bonum"/>
                <w:b/>
                <w:sz w:val="20"/>
              </w:rPr>
            </w:pPr>
            <w:r>
              <w:rPr>
                <w:rFonts w:ascii="TeX Gyre Bonum"/>
                <w:b/>
                <w:w w:val="95"/>
                <w:sz w:val="20"/>
              </w:rPr>
              <w:t>1.</w:t>
            </w:r>
          </w:p>
        </w:tc>
        <w:tc>
          <w:tcPr>
            <w:tcW w:w="6440" w:type="dxa"/>
          </w:tcPr>
          <w:p>
            <w:pPr>
              <w:pStyle w:val="TableParagraph"/>
              <w:spacing w:before="45"/>
              <w:ind w:left="89"/>
              <w:rPr>
                <w:sz w:val="20"/>
              </w:rPr>
            </w:pPr>
            <w:r>
              <w:rPr>
                <w:w w:val="110"/>
                <w:sz w:val="20"/>
              </w:rPr>
              <w:t>Con capacidad de carga de hasta 1,000 Kgs.</w:t>
            </w:r>
          </w:p>
        </w:tc>
        <w:tc>
          <w:tcPr>
            <w:tcW w:w="2323" w:type="dxa"/>
          </w:tcPr>
          <w:p>
            <w:pPr>
              <w:pStyle w:val="TableParagraph"/>
              <w:spacing w:before="45"/>
              <w:ind w:left="772" w:right="811"/>
              <w:jc w:val="center"/>
              <w:rPr>
                <w:sz w:val="20"/>
              </w:rPr>
            </w:pPr>
            <w:r>
              <w:rPr>
                <w:w w:val="115"/>
                <w:sz w:val="20"/>
              </w:rPr>
              <w:t>$2,201</w:t>
            </w:r>
          </w:p>
        </w:tc>
      </w:tr>
      <w:tr>
        <w:trPr>
          <w:trHeight w:val="31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2.</w:t>
            </w:r>
          </w:p>
        </w:tc>
        <w:tc>
          <w:tcPr>
            <w:tcW w:w="6440" w:type="dxa"/>
          </w:tcPr>
          <w:p>
            <w:pPr>
              <w:pStyle w:val="TableParagraph"/>
              <w:spacing w:before="44"/>
              <w:ind w:left="89"/>
              <w:rPr>
                <w:sz w:val="20"/>
              </w:rPr>
            </w:pPr>
            <w:r>
              <w:rPr>
                <w:w w:val="110"/>
                <w:sz w:val="20"/>
              </w:rPr>
              <w:t>Con capacidad de carga de 1,001 a 5,000 Kgs.</w:t>
            </w:r>
          </w:p>
        </w:tc>
        <w:tc>
          <w:tcPr>
            <w:tcW w:w="2323" w:type="dxa"/>
          </w:tcPr>
          <w:p>
            <w:pPr>
              <w:pStyle w:val="TableParagraph"/>
              <w:spacing w:before="44"/>
              <w:ind w:left="772" w:right="811"/>
              <w:jc w:val="center"/>
              <w:rPr>
                <w:sz w:val="20"/>
              </w:rPr>
            </w:pPr>
            <w:r>
              <w:rPr>
                <w:w w:val="110"/>
                <w:sz w:val="20"/>
              </w:rPr>
              <w:t>$2,633</w:t>
            </w:r>
          </w:p>
        </w:tc>
      </w:tr>
      <w:tr>
        <w:trPr>
          <w:trHeight w:val="315"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3.</w:t>
            </w:r>
          </w:p>
        </w:tc>
        <w:tc>
          <w:tcPr>
            <w:tcW w:w="6440" w:type="dxa"/>
          </w:tcPr>
          <w:p>
            <w:pPr>
              <w:pStyle w:val="TableParagraph"/>
              <w:spacing w:before="44"/>
              <w:ind w:left="89"/>
              <w:rPr>
                <w:sz w:val="20"/>
              </w:rPr>
            </w:pPr>
            <w:r>
              <w:rPr>
                <w:w w:val="110"/>
                <w:sz w:val="20"/>
              </w:rPr>
              <w:t>Con capacidad de carga de 5,001 a 10,000 Kgs.</w:t>
            </w:r>
          </w:p>
        </w:tc>
        <w:tc>
          <w:tcPr>
            <w:tcW w:w="2323" w:type="dxa"/>
          </w:tcPr>
          <w:p>
            <w:pPr>
              <w:pStyle w:val="TableParagraph"/>
              <w:spacing w:before="44"/>
              <w:ind w:left="772" w:right="811"/>
              <w:jc w:val="center"/>
              <w:rPr>
                <w:sz w:val="20"/>
              </w:rPr>
            </w:pPr>
            <w:r>
              <w:rPr>
                <w:w w:val="115"/>
                <w:sz w:val="20"/>
              </w:rPr>
              <w:t>$3,146</w:t>
            </w:r>
          </w:p>
        </w:tc>
      </w:tr>
      <w:tr>
        <w:trPr>
          <w:trHeight w:val="315"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431" w:type="dxa"/>
          </w:tcPr>
          <w:p>
            <w:pPr>
              <w:pStyle w:val="TableParagraph"/>
              <w:spacing w:line="290" w:lineRule="exact"/>
              <w:ind w:right="87"/>
              <w:jc w:val="right"/>
              <w:rPr>
                <w:rFonts w:ascii="TeX Gyre Bonum"/>
                <w:b/>
                <w:sz w:val="20"/>
              </w:rPr>
            </w:pPr>
            <w:r>
              <w:rPr>
                <w:rFonts w:ascii="TeX Gyre Bonum"/>
                <w:b/>
                <w:w w:val="95"/>
                <w:sz w:val="20"/>
              </w:rPr>
              <w:t>4.</w:t>
            </w:r>
          </w:p>
        </w:tc>
        <w:tc>
          <w:tcPr>
            <w:tcW w:w="6440" w:type="dxa"/>
          </w:tcPr>
          <w:p>
            <w:pPr>
              <w:pStyle w:val="TableParagraph"/>
              <w:spacing w:before="45"/>
              <w:ind w:left="89"/>
              <w:rPr>
                <w:sz w:val="20"/>
              </w:rPr>
            </w:pPr>
            <w:r>
              <w:rPr>
                <w:w w:val="110"/>
                <w:sz w:val="20"/>
              </w:rPr>
              <w:t>Con capacidad de carga de 10,001 Kgs., en adelante.</w:t>
            </w:r>
          </w:p>
        </w:tc>
        <w:tc>
          <w:tcPr>
            <w:tcW w:w="2323" w:type="dxa"/>
          </w:tcPr>
          <w:p>
            <w:pPr>
              <w:pStyle w:val="TableParagraph"/>
              <w:spacing w:before="45"/>
              <w:ind w:left="772" w:right="811"/>
              <w:jc w:val="center"/>
              <w:rPr>
                <w:sz w:val="20"/>
              </w:rPr>
            </w:pPr>
            <w:r>
              <w:rPr>
                <w:w w:val="110"/>
                <w:sz w:val="20"/>
              </w:rPr>
              <w:t>$4,282</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D).</w:t>
            </w:r>
          </w:p>
        </w:tc>
        <w:tc>
          <w:tcPr>
            <w:tcW w:w="6871" w:type="dxa"/>
            <w:gridSpan w:val="2"/>
          </w:tcPr>
          <w:p>
            <w:pPr>
              <w:pStyle w:val="TableParagraph"/>
              <w:spacing w:before="44"/>
              <w:ind w:left="141"/>
              <w:rPr>
                <w:sz w:val="20"/>
              </w:rPr>
            </w:pPr>
            <w:r>
              <w:rPr>
                <w:w w:val="110"/>
                <w:sz w:val="20"/>
              </w:rPr>
              <w:t>Para motocicleta, motoneta, trimoto y cuadrimoto.</w:t>
            </w:r>
          </w:p>
        </w:tc>
        <w:tc>
          <w:tcPr>
            <w:tcW w:w="2323" w:type="dxa"/>
          </w:tcPr>
          <w:p>
            <w:pPr>
              <w:pStyle w:val="TableParagraph"/>
              <w:spacing w:before="44"/>
              <w:ind w:left="772" w:right="810"/>
              <w:jc w:val="center"/>
              <w:rPr>
                <w:sz w:val="20"/>
              </w:rPr>
            </w:pPr>
            <w:r>
              <w:rPr>
                <w:w w:val="105"/>
                <w:sz w:val="20"/>
              </w:rPr>
              <w:t>$628</w:t>
            </w:r>
          </w:p>
        </w:tc>
      </w:tr>
      <w:tr>
        <w:trPr>
          <w:trHeight w:val="314" w:hRule="atLeast"/>
        </w:trPr>
        <w:tc>
          <w:tcPr>
            <w:tcW w:w="779" w:type="dxa"/>
          </w:tcPr>
          <w:p>
            <w:pPr>
              <w:pStyle w:val="TableParagraph"/>
              <w:rPr>
                <w:rFonts w:ascii="Times New Roman"/>
                <w:sz w:val="18"/>
              </w:rPr>
            </w:pPr>
          </w:p>
        </w:tc>
        <w:tc>
          <w:tcPr>
            <w:tcW w:w="547" w:type="dxa"/>
          </w:tcPr>
          <w:p>
            <w:pPr>
              <w:pStyle w:val="TableParagraph"/>
              <w:spacing w:line="289" w:lineRule="exact"/>
              <w:ind w:left="116"/>
              <w:rPr>
                <w:rFonts w:ascii="TeX Gyre Bonum"/>
                <w:b/>
                <w:sz w:val="20"/>
              </w:rPr>
            </w:pPr>
            <w:r>
              <w:rPr>
                <w:rFonts w:ascii="TeX Gyre Bonum"/>
                <w:b/>
                <w:sz w:val="20"/>
              </w:rPr>
              <w:t>E).</w:t>
            </w:r>
          </w:p>
        </w:tc>
        <w:tc>
          <w:tcPr>
            <w:tcW w:w="6871" w:type="dxa"/>
            <w:gridSpan w:val="2"/>
          </w:tcPr>
          <w:p>
            <w:pPr>
              <w:pStyle w:val="TableParagraph"/>
              <w:spacing w:before="44"/>
              <w:ind w:left="141"/>
              <w:rPr>
                <w:sz w:val="20"/>
              </w:rPr>
            </w:pPr>
            <w:r>
              <w:rPr>
                <w:w w:val="110"/>
                <w:sz w:val="20"/>
              </w:rPr>
              <w:t>Para auto antiguo.</w:t>
            </w:r>
          </w:p>
        </w:tc>
        <w:tc>
          <w:tcPr>
            <w:tcW w:w="2323" w:type="dxa"/>
          </w:tcPr>
          <w:p>
            <w:pPr>
              <w:pStyle w:val="TableParagraph"/>
              <w:spacing w:before="44"/>
              <w:ind w:left="771" w:right="811"/>
              <w:jc w:val="center"/>
              <w:rPr>
                <w:sz w:val="20"/>
              </w:rPr>
            </w:pPr>
            <w:r>
              <w:rPr>
                <w:w w:val="115"/>
                <w:sz w:val="20"/>
              </w:rPr>
              <w:t>$3,015</w:t>
            </w:r>
          </w:p>
        </w:tc>
      </w:tr>
      <w:tr>
        <w:trPr>
          <w:trHeight w:val="744" w:hRule="atLeast"/>
        </w:trPr>
        <w:tc>
          <w:tcPr>
            <w:tcW w:w="779" w:type="dxa"/>
          </w:tcPr>
          <w:p>
            <w:pPr>
              <w:pStyle w:val="TableParagraph"/>
              <w:rPr>
                <w:rFonts w:ascii="Times New Roman"/>
                <w:sz w:val="18"/>
              </w:rPr>
            </w:pPr>
          </w:p>
        </w:tc>
        <w:tc>
          <w:tcPr>
            <w:tcW w:w="547" w:type="dxa"/>
          </w:tcPr>
          <w:p>
            <w:pPr>
              <w:pStyle w:val="TableParagraph"/>
              <w:rPr>
                <w:rFonts w:ascii="Times New Roman"/>
                <w:sz w:val="18"/>
              </w:rPr>
            </w:pPr>
          </w:p>
        </w:tc>
        <w:tc>
          <w:tcPr>
            <w:tcW w:w="9194" w:type="dxa"/>
            <w:gridSpan w:val="3"/>
          </w:tcPr>
          <w:p>
            <w:pPr>
              <w:pStyle w:val="TableParagraph"/>
              <w:spacing w:line="230" w:lineRule="atLeast" w:before="41"/>
              <w:ind w:left="141" w:right="200"/>
              <w:jc w:val="both"/>
              <w:rPr>
                <w:sz w:val="20"/>
              </w:rPr>
            </w:pPr>
            <w:r>
              <w:rPr>
                <w:w w:val="110"/>
                <w:sz w:val="20"/>
              </w:rPr>
              <w:t>Para efectos del presente inciso, se entiende por auto antiguo, aquel vehículo con una antigüedad mínima de 30 años a partir de la fecha de su fabricación,  que  sus  componentes</w:t>
            </w:r>
            <w:r>
              <w:rPr>
                <w:spacing w:val="41"/>
                <w:w w:val="110"/>
                <w:sz w:val="20"/>
              </w:rPr>
              <w:t> </w:t>
            </w:r>
            <w:r>
              <w:rPr>
                <w:w w:val="110"/>
                <w:sz w:val="20"/>
              </w:rPr>
              <w:t>mecánicos</w:t>
            </w:r>
            <w:r>
              <w:rPr>
                <w:spacing w:val="45"/>
                <w:w w:val="110"/>
                <w:sz w:val="20"/>
              </w:rPr>
              <w:t> </w:t>
            </w:r>
            <w:r>
              <w:rPr>
                <w:w w:val="110"/>
                <w:sz w:val="20"/>
              </w:rPr>
              <w:t>y</w:t>
            </w:r>
            <w:r>
              <w:rPr>
                <w:spacing w:val="43"/>
                <w:w w:val="110"/>
                <w:sz w:val="20"/>
              </w:rPr>
              <w:t> </w:t>
            </w:r>
            <w:r>
              <w:rPr>
                <w:w w:val="110"/>
                <w:sz w:val="20"/>
              </w:rPr>
              <w:t>de</w:t>
            </w:r>
            <w:r>
              <w:rPr>
                <w:spacing w:val="43"/>
                <w:w w:val="110"/>
                <w:sz w:val="20"/>
              </w:rPr>
              <w:t> </w:t>
            </w:r>
            <w:r>
              <w:rPr>
                <w:w w:val="110"/>
                <w:sz w:val="20"/>
              </w:rPr>
              <w:t>carrocería</w:t>
            </w:r>
            <w:r>
              <w:rPr>
                <w:spacing w:val="43"/>
                <w:w w:val="110"/>
                <w:sz w:val="20"/>
              </w:rPr>
              <w:t> </w:t>
            </w:r>
            <w:r>
              <w:rPr>
                <w:w w:val="110"/>
                <w:sz w:val="20"/>
              </w:rPr>
              <w:t>conserven</w:t>
            </w:r>
            <w:r>
              <w:rPr>
                <w:spacing w:val="43"/>
                <w:w w:val="110"/>
                <w:sz w:val="20"/>
              </w:rPr>
              <w:t> </w:t>
            </w:r>
            <w:r>
              <w:rPr>
                <w:w w:val="110"/>
                <w:sz w:val="20"/>
              </w:rPr>
              <w:t>sus</w:t>
            </w:r>
            <w:r>
              <w:rPr>
                <w:spacing w:val="45"/>
                <w:w w:val="110"/>
                <w:sz w:val="20"/>
              </w:rPr>
              <w:t> </w:t>
            </w:r>
            <w:r>
              <w:rPr>
                <w:w w:val="110"/>
                <w:sz w:val="20"/>
              </w:rPr>
              <w:t>características</w:t>
            </w:r>
            <w:r>
              <w:rPr>
                <w:spacing w:val="42"/>
                <w:w w:val="110"/>
                <w:sz w:val="20"/>
              </w:rPr>
              <w:t> </w:t>
            </w:r>
            <w:r>
              <w:rPr>
                <w:w w:val="110"/>
                <w:sz w:val="20"/>
              </w:rPr>
              <w:t>de</w:t>
            </w:r>
            <w:r>
              <w:rPr>
                <w:spacing w:val="42"/>
                <w:w w:val="110"/>
                <w:sz w:val="20"/>
              </w:rPr>
              <w:t> </w:t>
            </w:r>
            <w:r>
              <w:rPr>
                <w:w w:val="110"/>
                <w:sz w:val="20"/>
              </w:rPr>
              <w:t>originalidad</w:t>
            </w:r>
            <w:r>
              <w:rPr>
                <w:spacing w:val="44"/>
                <w:w w:val="110"/>
                <w:sz w:val="20"/>
              </w:rPr>
              <w:t> </w:t>
            </w:r>
            <w:r>
              <w:rPr>
                <w:w w:val="110"/>
                <w:sz w:val="20"/>
              </w:rPr>
              <w:t>y</w:t>
            </w:r>
          </w:p>
        </w:tc>
      </w:tr>
    </w:tbl>
    <w:p>
      <w:pPr>
        <w:spacing w:after="0" w:line="230" w:lineRule="atLeast"/>
        <w:jc w:val="both"/>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03" name="image2.png"/>
            <wp:cNvGraphicFramePr>
              <a:graphicFrameLocks noChangeAspect="1"/>
            </wp:cNvGraphicFramePr>
            <a:graphic>
              <a:graphicData uri="http://schemas.openxmlformats.org/drawingml/2006/picture">
                <pic:pic>
                  <pic:nvPicPr>
                    <pic:cNvPr id="2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
        <w:gridCol w:w="593"/>
        <w:gridCol w:w="430"/>
        <w:gridCol w:w="6846"/>
        <w:gridCol w:w="1921"/>
      </w:tblGrid>
      <w:tr>
        <w:trPr>
          <w:trHeight w:val="744" w:hRule="atLeast"/>
        </w:trPr>
        <w:tc>
          <w:tcPr>
            <w:tcW w:w="10523" w:type="dxa"/>
            <w:gridSpan w:val="5"/>
          </w:tcPr>
          <w:p>
            <w:pPr>
              <w:pStyle w:val="TableParagraph"/>
              <w:spacing w:line="247" w:lineRule="auto" w:before="4"/>
              <w:ind w:left="1467" w:right="202"/>
              <w:jc w:val="both"/>
              <w:rPr>
                <w:sz w:val="20"/>
              </w:rPr>
            </w:pPr>
            <w:r>
              <w:rPr>
                <w:w w:val="110"/>
                <w:sz w:val="20"/>
              </w:rPr>
              <w:t>funcionalidad en un porcentaje del 85 por ciento o más, debiendo contar con una certificación que así lo acredite, expedida por el fabricante u organismo de certificación, laboratorio de prueba o unidad de verificación debidamente acreditado.</w:t>
            </w:r>
          </w:p>
        </w:tc>
      </w:tr>
      <w:tr>
        <w:trPr>
          <w:trHeight w:val="281" w:hRule="atLeast"/>
        </w:trPr>
        <w:tc>
          <w:tcPr>
            <w:tcW w:w="733" w:type="dxa"/>
          </w:tcPr>
          <w:p>
            <w:pPr>
              <w:pStyle w:val="TableParagraph"/>
              <w:rPr>
                <w:rFonts w:ascii="Times New Roman"/>
                <w:sz w:val="18"/>
              </w:rPr>
            </w:pPr>
          </w:p>
        </w:tc>
        <w:tc>
          <w:tcPr>
            <w:tcW w:w="593" w:type="dxa"/>
          </w:tcPr>
          <w:p>
            <w:pPr>
              <w:pStyle w:val="TableParagraph"/>
              <w:spacing w:line="262" w:lineRule="exact"/>
              <w:ind w:left="121" w:right="121"/>
              <w:jc w:val="center"/>
              <w:rPr>
                <w:rFonts w:ascii="TeX Gyre Bonum"/>
                <w:b/>
                <w:sz w:val="20"/>
              </w:rPr>
            </w:pPr>
            <w:r>
              <w:rPr>
                <w:rFonts w:ascii="TeX Gyre Bonum"/>
                <w:b/>
                <w:sz w:val="20"/>
              </w:rPr>
              <w:t>F).</w:t>
            </w:r>
          </w:p>
        </w:tc>
        <w:tc>
          <w:tcPr>
            <w:tcW w:w="7276" w:type="dxa"/>
            <w:gridSpan w:val="2"/>
          </w:tcPr>
          <w:p>
            <w:pPr>
              <w:pStyle w:val="TableParagraph"/>
              <w:spacing w:line="217" w:lineRule="exact" w:before="44"/>
              <w:ind w:left="141"/>
              <w:rPr>
                <w:sz w:val="20"/>
              </w:rPr>
            </w:pPr>
            <w:r>
              <w:rPr>
                <w:w w:val="110"/>
                <w:sz w:val="20"/>
              </w:rPr>
              <w:t>Ecológica.</w:t>
            </w:r>
          </w:p>
        </w:tc>
        <w:tc>
          <w:tcPr>
            <w:tcW w:w="1921" w:type="dxa"/>
          </w:tcPr>
          <w:p>
            <w:pPr>
              <w:pStyle w:val="TableParagraph"/>
              <w:spacing w:line="217" w:lineRule="exact" w:before="44"/>
              <w:ind w:left="486"/>
              <w:rPr>
                <w:sz w:val="20"/>
              </w:rPr>
            </w:pPr>
            <w:r>
              <w:rPr>
                <w:w w:val="105"/>
                <w:sz w:val="20"/>
              </w:rPr>
              <w:t>$844</w:t>
            </w:r>
          </w:p>
        </w:tc>
      </w:tr>
      <w:tr>
        <w:trPr>
          <w:trHeight w:val="258" w:hRule="atLeast"/>
        </w:trPr>
        <w:tc>
          <w:tcPr>
            <w:tcW w:w="733" w:type="dxa"/>
          </w:tcPr>
          <w:p>
            <w:pPr>
              <w:pStyle w:val="TableParagraph"/>
              <w:rPr>
                <w:rFonts w:ascii="Times New Roman"/>
                <w:sz w:val="18"/>
              </w:rPr>
            </w:pPr>
          </w:p>
        </w:tc>
        <w:tc>
          <w:tcPr>
            <w:tcW w:w="593" w:type="dxa"/>
          </w:tcPr>
          <w:p>
            <w:pPr>
              <w:pStyle w:val="TableParagraph"/>
              <w:spacing w:line="238" w:lineRule="exact"/>
              <w:ind w:left="142" w:right="120"/>
              <w:jc w:val="center"/>
              <w:rPr>
                <w:rFonts w:ascii="TeX Gyre Bonum"/>
                <w:b/>
                <w:sz w:val="20"/>
              </w:rPr>
            </w:pPr>
            <w:r>
              <w:rPr>
                <w:rFonts w:ascii="TeX Gyre Bonum"/>
                <w:b/>
                <w:sz w:val="20"/>
              </w:rPr>
              <w:t>G).</w:t>
            </w:r>
          </w:p>
        </w:tc>
        <w:tc>
          <w:tcPr>
            <w:tcW w:w="7276" w:type="dxa"/>
            <w:gridSpan w:val="2"/>
          </w:tcPr>
          <w:p>
            <w:pPr>
              <w:pStyle w:val="TableParagraph"/>
              <w:spacing w:line="226" w:lineRule="exact" w:before="12"/>
              <w:ind w:left="141"/>
              <w:rPr>
                <w:sz w:val="20"/>
              </w:rPr>
            </w:pPr>
            <w:r>
              <w:rPr>
                <w:w w:val="105"/>
                <w:sz w:val="20"/>
              </w:rPr>
              <w:t>Para convertidor (dolly).</w:t>
            </w:r>
          </w:p>
        </w:tc>
        <w:tc>
          <w:tcPr>
            <w:tcW w:w="1921" w:type="dxa"/>
          </w:tcPr>
          <w:p>
            <w:pPr>
              <w:pStyle w:val="TableParagraph"/>
              <w:spacing w:line="226" w:lineRule="exact" w:before="12"/>
              <w:ind w:left="393"/>
              <w:rPr>
                <w:sz w:val="20"/>
              </w:rPr>
            </w:pPr>
            <w:r>
              <w:rPr>
                <w:w w:val="115"/>
                <w:sz w:val="20"/>
              </w:rPr>
              <w:t>$2,201</w:t>
            </w:r>
          </w:p>
        </w:tc>
      </w:tr>
      <w:tr>
        <w:trPr>
          <w:trHeight w:val="525" w:hRule="atLeast"/>
        </w:trPr>
        <w:tc>
          <w:tcPr>
            <w:tcW w:w="10523" w:type="dxa"/>
            <w:gridSpan w:val="5"/>
          </w:tcPr>
          <w:p>
            <w:pPr>
              <w:pStyle w:val="TableParagraph"/>
              <w:spacing w:line="249" w:lineRule="auto" w:before="20"/>
              <w:ind w:left="895" w:right="393"/>
              <w:rPr>
                <w:sz w:val="20"/>
              </w:rPr>
            </w:pPr>
            <w:r>
              <w:rPr>
                <w:w w:val="110"/>
                <w:sz w:val="20"/>
              </w:rPr>
              <w:t>Los derechos previstos en esta fracción se pagarán previamente a la prestación de los servicios    o</w:t>
            </w:r>
            <w:r>
              <w:rPr>
                <w:spacing w:val="9"/>
                <w:w w:val="110"/>
                <w:sz w:val="20"/>
              </w:rPr>
              <w:t> </w:t>
            </w:r>
            <w:r>
              <w:rPr>
                <w:w w:val="110"/>
                <w:sz w:val="20"/>
              </w:rPr>
              <w:t>en</w:t>
            </w:r>
            <w:r>
              <w:rPr>
                <w:spacing w:val="9"/>
                <w:w w:val="110"/>
                <w:sz w:val="20"/>
              </w:rPr>
              <w:t> </w:t>
            </w:r>
            <w:r>
              <w:rPr>
                <w:w w:val="110"/>
                <w:sz w:val="20"/>
              </w:rPr>
              <w:t>su</w:t>
            </w:r>
            <w:r>
              <w:rPr>
                <w:spacing w:val="7"/>
                <w:w w:val="110"/>
                <w:sz w:val="20"/>
              </w:rPr>
              <w:t> </w:t>
            </w:r>
            <w:r>
              <w:rPr>
                <w:w w:val="110"/>
                <w:sz w:val="20"/>
              </w:rPr>
              <w:t>caso,</w:t>
            </w:r>
            <w:r>
              <w:rPr>
                <w:spacing w:val="9"/>
                <w:w w:val="110"/>
                <w:sz w:val="20"/>
              </w:rPr>
              <w:t> </w:t>
            </w:r>
            <w:r>
              <w:rPr>
                <w:w w:val="110"/>
                <w:sz w:val="20"/>
              </w:rPr>
              <w:t>dentro</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días</w:t>
            </w:r>
            <w:r>
              <w:rPr>
                <w:spacing w:val="8"/>
                <w:w w:val="110"/>
                <w:sz w:val="20"/>
              </w:rPr>
              <w:t> </w:t>
            </w:r>
            <w:r>
              <w:rPr>
                <w:w w:val="110"/>
                <w:sz w:val="20"/>
              </w:rPr>
              <w:t>considerados</w:t>
            </w:r>
            <w:r>
              <w:rPr>
                <w:spacing w:val="8"/>
                <w:w w:val="110"/>
                <w:sz w:val="20"/>
              </w:rPr>
              <w:t> </w:t>
            </w:r>
            <w:r>
              <w:rPr>
                <w:w w:val="110"/>
                <w:sz w:val="20"/>
              </w:rPr>
              <w:t>dentro</w:t>
            </w:r>
            <w:r>
              <w:rPr>
                <w:spacing w:val="7"/>
                <w:w w:val="110"/>
                <w:sz w:val="20"/>
              </w:rPr>
              <w:t> </w:t>
            </w:r>
            <w:r>
              <w:rPr>
                <w:w w:val="110"/>
                <w:sz w:val="20"/>
              </w:rPr>
              <w:t>del</w:t>
            </w:r>
            <w:r>
              <w:rPr>
                <w:spacing w:val="9"/>
                <w:w w:val="110"/>
                <w:sz w:val="20"/>
              </w:rPr>
              <w:t> </w:t>
            </w:r>
            <w:r>
              <w:rPr>
                <w:w w:val="110"/>
                <w:sz w:val="20"/>
              </w:rPr>
              <w:t>permiso</w:t>
            </w:r>
            <w:r>
              <w:rPr>
                <w:spacing w:val="10"/>
                <w:w w:val="110"/>
                <w:sz w:val="20"/>
              </w:rPr>
              <w:t> </w:t>
            </w:r>
            <w:r>
              <w:rPr>
                <w:w w:val="110"/>
                <w:sz w:val="20"/>
              </w:rPr>
              <w:t>provisional</w:t>
            </w:r>
            <w:r>
              <w:rPr>
                <w:spacing w:val="8"/>
                <w:w w:val="110"/>
                <w:sz w:val="20"/>
              </w:rPr>
              <w:t> </w:t>
            </w:r>
            <w:r>
              <w:rPr>
                <w:w w:val="110"/>
                <w:sz w:val="20"/>
              </w:rPr>
              <w:t>autorizado.</w:t>
            </w:r>
          </w:p>
        </w:tc>
      </w:tr>
      <w:tr>
        <w:trPr>
          <w:trHeight w:val="315" w:hRule="atLeast"/>
        </w:trPr>
        <w:tc>
          <w:tcPr>
            <w:tcW w:w="733" w:type="dxa"/>
          </w:tcPr>
          <w:p>
            <w:pPr>
              <w:pStyle w:val="TableParagraph"/>
              <w:spacing w:line="289" w:lineRule="exact"/>
              <w:ind w:left="200"/>
              <w:rPr>
                <w:rFonts w:ascii="TeX Gyre Bonum"/>
                <w:b/>
                <w:sz w:val="20"/>
              </w:rPr>
            </w:pPr>
            <w:r>
              <w:rPr>
                <w:rFonts w:ascii="TeX Gyre Bonum"/>
                <w:b/>
                <w:sz w:val="20"/>
              </w:rPr>
              <w:t>II.</w:t>
            </w:r>
          </w:p>
        </w:tc>
        <w:tc>
          <w:tcPr>
            <w:tcW w:w="7869" w:type="dxa"/>
            <w:gridSpan w:val="3"/>
          </w:tcPr>
          <w:p>
            <w:pPr>
              <w:pStyle w:val="TableParagraph"/>
              <w:spacing w:before="44"/>
              <w:ind w:left="162"/>
              <w:rPr>
                <w:sz w:val="20"/>
              </w:rPr>
            </w:pPr>
            <w:r>
              <w:rPr>
                <w:w w:val="110"/>
                <w:sz w:val="20"/>
              </w:rPr>
              <w:t>Por refrendo para la vigencia anual de las placas de circulación:</w:t>
            </w:r>
          </w:p>
        </w:tc>
        <w:tc>
          <w:tcPr>
            <w:tcW w:w="1921" w:type="dxa"/>
          </w:tcPr>
          <w:p>
            <w:pPr>
              <w:pStyle w:val="TableParagraph"/>
              <w:rPr>
                <w:rFonts w:ascii="Times New Roman"/>
                <w:sz w:val="18"/>
              </w:rPr>
            </w:pPr>
          </w:p>
        </w:tc>
      </w:tr>
      <w:tr>
        <w:trPr>
          <w:trHeight w:val="315" w:hRule="atLeast"/>
        </w:trPr>
        <w:tc>
          <w:tcPr>
            <w:tcW w:w="733" w:type="dxa"/>
          </w:tcPr>
          <w:p>
            <w:pPr>
              <w:pStyle w:val="TableParagraph"/>
              <w:rPr>
                <w:rFonts w:ascii="Times New Roman"/>
                <w:sz w:val="18"/>
              </w:rPr>
            </w:pPr>
          </w:p>
        </w:tc>
        <w:tc>
          <w:tcPr>
            <w:tcW w:w="593" w:type="dxa"/>
          </w:tcPr>
          <w:p>
            <w:pPr>
              <w:pStyle w:val="TableParagraph"/>
              <w:spacing w:line="290" w:lineRule="exact"/>
              <w:ind w:left="130" w:right="121"/>
              <w:jc w:val="center"/>
              <w:rPr>
                <w:rFonts w:ascii="TeX Gyre Bonum"/>
                <w:b/>
                <w:sz w:val="20"/>
              </w:rPr>
            </w:pPr>
            <w:r>
              <w:rPr>
                <w:rFonts w:ascii="TeX Gyre Bonum"/>
                <w:b/>
                <w:sz w:val="20"/>
              </w:rPr>
              <w:t>A).</w:t>
            </w:r>
          </w:p>
        </w:tc>
        <w:tc>
          <w:tcPr>
            <w:tcW w:w="7276" w:type="dxa"/>
            <w:gridSpan w:val="2"/>
          </w:tcPr>
          <w:p>
            <w:pPr>
              <w:pStyle w:val="TableParagraph"/>
              <w:spacing w:before="45"/>
              <w:ind w:left="141"/>
              <w:rPr>
                <w:sz w:val="20"/>
              </w:rPr>
            </w:pPr>
            <w:r>
              <w:rPr>
                <w:w w:val="110"/>
                <w:sz w:val="20"/>
              </w:rPr>
              <w:t>Para vehículos de uso particular.</w:t>
            </w:r>
          </w:p>
        </w:tc>
        <w:tc>
          <w:tcPr>
            <w:tcW w:w="1921" w:type="dxa"/>
          </w:tcPr>
          <w:p>
            <w:pPr>
              <w:pStyle w:val="TableParagraph"/>
              <w:spacing w:before="45"/>
              <w:ind w:left="486"/>
              <w:rPr>
                <w:sz w:val="20"/>
              </w:rPr>
            </w:pPr>
            <w:r>
              <w:rPr>
                <w:w w:val="105"/>
                <w:sz w:val="20"/>
              </w:rPr>
              <w:t>$700</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0" w:right="121"/>
              <w:jc w:val="center"/>
              <w:rPr>
                <w:rFonts w:ascii="TeX Gyre Bonum"/>
                <w:b/>
                <w:sz w:val="20"/>
              </w:rPr>
            </w:pPr>
            <w:r>
              <w:rPr>
                <w:rFonts w:ascii="TeX Gyre Bonum"/>
                <w:b/>
                <w:sz w:val="20"/>
              </w:rPr>
              <w:t>B).</w:t>
            </w:r>
          </w:p>
        </w:tc>
        <w:tc>
          <w:tcPr>
            <w:tcW w:w="7276" w:type="dxa"/>
            <w:gridSpan w:val="2"/>
          </w:tcPr>
          <w:p>
            <w:pPr>
              <w:pStyle w:val="TableParagraph"/>
              <w:spacing w:before="44"/>
              <w:ind w:left="141"/>
              <w:rPr>
                <w:sz w:val="20"/>
              </w:rPr>
            </w:pPr>
            <w:r>
              <w:rPr>
                <w:w w:val="110"/>
                <w:sz w:val="20"/>
              </w:rPr>
              <w:t>Para vehículos particulares de carga</w:t>
            </w:r>
            <w:r>
              <w:rPr>
                <w:spacing w:val="53"/>
                <w:w w:val="110"/>
                <w:sz w:val="20"/>
              </w:rPr>
              <w:t> </w:t>
            </w:r>
            <w:r>
              <w:rPr>
                <w:w w:val="110"/>
                <w:sz w:val="20"/>
              </w:rPr>
              <w:t>comercial.</w:t>
            </w:r>
          </w:p>
        </w:tc>
        <w:tc>
          <w:tcPr>
            <w:tcW w:w="1921" w:type="dxa"/>
          </w:tcPr>
          <w:p>
            <w:pPr>
              <w:pStyle w:val="TableParagraph"/>
              <w:spacing w:before="44"/>
              <w:ind w:left="393"/>
              <w:rPr>
                <w:sz w:val="20"/>
              </w:rPr>
            </w:pPr>
            <w:r>
              <w:rPr>
                <w:w w:val="115"/>
                <w:sz w:val="20"/>
              </w:rPr>
              <w:t>$1,758</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2" w:right="121"/>
              <w:jc w:val="center"/>
              <w:rPr>
                <w:rFonts w:ascii="TeX Gyre Bonum"/>
                <w:b/>
                <w:sz w:val="20"/>
              </w:rPr>
            </w:pPr>
            <w:r>
              <w:rPr>
                <w:rFonts w:ascii="TeX Gyre Bonum"/>
                <w:b/>
                <w:sz w:val="20"/>
              </w:rPr>
              <w:t>C).</w:t>
            </w:r>
          </w:p>
        </w:tc>
        <w:tc>
          <w:tcPr>
            <w:tcW w:w="7276" w:type="dxa"/>
            <w:gridSpan w:val="2"/>
          </w:tcPr>
          <w:p>
            <w:pPr>
              <w:pStyle w:val="TableParagraph"/>
              <w:spacing w:before="44"/>
              <w:ind w:left="141"/>
              <w:rPr>
                <w:sz w:val="20"/>
              </w:rPr>
            </w:pPr>
            <w:r>
              <w:rPr>
                <w:w w:val="110"/>
                <w:sz w:val="20"/>
              </w:rPr>
              <w:t>Para remolques:</w:t>
            </w:r>
          </w:p>
        </w:tc>
        <w:tc>
          <w:tcPr>
            <w:tcW w:w="1921" w:type="dxa"/>
          </w:tcPr>
          <w:p>
            <w:pPr>
              <w:pStyle w:val="TableParagraph"/>
              <w:rPr>
                <w:rFonts w:ascii="Times New Roman"/>
                <w:sz w:val="18"/>
              </w:rPr>
            </w:pPr>
          </w:p>
        </w:tc>
      </w:tr>
      <w:tr>
        <w:trPr>
          <w:trHeight w:val="314" w:hRule="atLeast"/>
        </w:trPr>
        <w:tc>
          <w:tcPr>
            <w:tcW w:w="733" w:type="dxa"/>
          </w:tcPr>
          <w:p>
            <w:pPr>
              <w:pStyle w:val="TableParagraph"/>
              <w:rPr>
                <w:rFonts w:ascii="Times New Roman"/>
                <w:sz w:val="18"/>
              </w:rPr>
            </w:pPr>
          </w:p>
        </w:tc>
        <w:tc>
          <w:tcPr>
            <w:tcW w:w="593" w:type="dxa"/>
          </w:tcPr>
          <w:p>
            <w:pPr>
              <w:pStyle w:val="TableParagraph"/>
              <w:rPr>
                <w:rFonts w:ascii="Times New Roman"/>
                <w:sz w:val="18"/>
              </w:rPr>
            </w:pPr>
          </w:p>
        </w:tc>
        <w:tc>
          <w:tcPr>
            <w:tcW w:w="430" w:type="dxa"/>
          </w:tcPr>
          <w:p>
            <w:pPr>
              <w:pStyle w:val="TableParagraph"/>
              <w:spacing w:line="289" w:lineRule="exact"/>
              <w:ind w:right="86"/>
              <w:jc w:val="right"/>
              <w:rPr>
                <w:rFonts w:ascii="TeX Gyre Bonum"/>
                <w:b/>
                <w:sz w:val="20"/>
              </w:rPr>
            </w:pPr>
            <w:r>
              <w:rPr>
                <w:rFonts w:ascii="TeX Gyre Bonum"/>
                <w:b/>
                <w:w w:val="95"/>
                <w:sz w:val="20"/>
              </w:rPr>
              <w:t>1.</w:t>
            </w:r>
          </w:p>
        </w:tc>
        <w:tc>
          <w:tcPr>
            <w:tcW w:w="6846" w:type="dxa"/>
          </w:tcPr>
          <w:p>
            <w:pPr>
              <w:pStyle w:val="TableParagraph"/>
              <w:spacing w:before="44"/>
              <w:ind w:left="90"/>
              <w:rPr>
                <w:sz w:val="20"/>
              </w:rPr>
            </w:pPr>
            <w:r>
              <w:rPr>
                <w:w w:val="110"/>
                <w:sz w:val="20"/>
              </w:rPr>
              <w:t>Con capacidad de carga de hasta 1,000 Kg.</w:t>
            </w:r>
          </w:p>
        </w:tc>
        <w:tc>
          <w:tcPr>
            <w:tcW w:w="1921" w:type="dxa"/>
          </w:tcPr>
          <w:p>
            <w:pPr>
              <w:pStyle w:val="TableParagraph"/>
              <w:spacing w:before="44"/>
              <w:ind w:left="393"/>
              <w:rPr>
                <w:sz w:val="20"/>
              </w:rPr>
            </w:pPr>
            <w:r>
              <w:rPr>
                <w:w w:val="110"/>
                <w:sz w:val="20"/>
              </w:rPr>
              <w:t>$2,449</w:t>
            </w:r>
          </w:p>
        </w:tc>
      </w:tr>
      <w:tr>
        <w:trPr>
          <w:trHeight w:val="314" w:hRule="atLeast"/>
        </w:trPr>
        <w:tc>
          <w:tcPr>
            <w:tcW w:w="733" w:type="dxa"/>
          </w:tcPr>
          <w:p>
            <w:pPr>
              <w:pStyle w:val="TableParagraph"/>
              <w:rPr>
                <w:rFonts w:ascii="Times New Roman"/>
                <w:sz w:val="18"/>
              </w:rPr>
            </w:pPr>
          </w:p>
        </w:tc>
        <w:tc>
          <w:tcPr>
            <w:tcW w:w="593" w:type="dxa"/>
          </w:tcPr>
          <w:p>
            <w:pPr>
              <w:pStyle w:val="TableParagraph"/>
              <w:rPr>
                <w:rFonts w:ascii="Times New Roman"/>
                <w:sz w:val="18"/>
              </w:rPr>
            </w:pPr>
          </w:p>
        </w:tc>
        <w:tc>
          <w:tcPr>
            <w:tcW w:w="430" w:type="dxa"/>
          </w:tcPr>
          <w:p>
            <w:pPr>
              <w:pStyle w:val="TableParagraph"/>
              <w:spacing w:line="289" w:lineRule="exact"/>
              <w:ind w:right="86"/>
              <w:jc w:val="right"/>
              <w:rPr>
                <w:rFonts w:ascii="TeX Gyre Bonum"/>
                <w:b/>
                <w:sz w:val="20"/>
              </w:rPr>
            </w:pPr>
            <w:r>
              <w:rPr>
                <w:rFonts w:ascii="TeX Gyre Bonum"/>
                <w:b/>
                <w:w w:val="95"/>
                <w:sz w:val="20"/>
              </w:rPr>
              <w:t>2.</w:t>
            </w:r>
          </w:p>
        </w:tc>
        <w:tc>
          <w:tcPr>
            <w:tcW w:w="6846" w:type="dxa"/>
          </w:tcPr>
          <w:p>
            <w:pPr>
              <w:pStyle w:val="TableParagraph"/>
              <w:spacing w:before="45"/>
              <w:ind w:left="90"/>
              <w:rPr>
                <w:sz w:val="20"/>
              </w:rPr>
            </w:pPr>
            <w:r>
              <w:rPr>
                <w:w w:val="110"/>
                <w:sz w:val="20"/>
              </w:rPr>
              <w:t>Con capacidad de carga de 1,001 a 5,000 Kg.</w:t>
            </w:r>
          </w:p>
        </w:tc>
        <w:tc>
          <w:tcPr>
            <w:tcW w:w="1921" w:type="dxa"/>
          </w:tcPr>
          <w:p>
            <w:pPr>
              <w:pStyle w:val="TableParagraph"/>
              <w:spacing w:before="45"/>
              <w:ind w:left="393"/>
              <w:rPr>
                <w:sz w:val="20"/>
              </w:rPr>
            </w:pPr>
            <w:r>
              <w:rPr>
                <w:w w:val="115"/>
                <w:sz w:val="20"/>
              </w:rPr>
              <w:t>$2,931</w:t>
            </w:r>
          </w:p>
        </w:tc>
      </w:tr>
      <w:tr>
        <w:trPr>
          <w:trHeight w:val="314" w:hRule="atLeast"/>
        </w:trPr>
        <w:tc>
          <w:tcPr>
            <w:tcW w:w="733" w:type="dxa"/>
          </w:tcPr>
          <w:p>
            <w:pPr>
              <w:pStyle w:val="TableParagraph"/>
              <w:rPr>
                <w:rFonts w:ascii="Times New Roman"/>
                <w:sz w:val="18"/>
              </w:rPr>
            </w:pPr>
          </w:p>
        </w:tc>
        <w:tc>
          <w:tcPr>
            <w:tcW w:w="593" w:type="dxa"/>
          </w:tcPr>
          <w:p>
            <w:pPr>
              <w:pStyle w:val="TableParagraph"/>
              <w:rPr>
                <w:rFonts w:ascii="Times New Roman"/>
                <w:sz w:val="18"/>
              </w:rPr>
            </w:pPr>
          </w:p>
        </w:tc>
        <w:tc>
          <w:tcPr>
            <w:tcW w:w="430" w:type="dxa"/>
          </w:tcPr>
          <w:p>
            <w:pPr>
              <w:pStyle w:val="TableParagraph"/>
              <w:spacing w:line="289" w:lineRule="exact"/>
              <w:ind w:right="86"/>
              <w:jc w:val="right"/>
              <w:rPr>
                <w:rFonts w:ascii="TeX Gyre Bonum"/>
                <w:b/>
                <w:sz w:val="20"/>
              </w:rPr>
            </w:pPr>
            <w:r>
              <w:rPr>
                <w:rFonts w:ascii="TeX Gyre Bonum"/>
                <w:b/>
                <w:w w:val="95"/>
                <w:sz w:val="20"/>
              </w:rPr>
              <w:t>3.</w:t>
            </w:r>
          </w:p>
        </w:tc>
        <w:tc>
          <w:tcPr>
            <w:tcW w:w="6846" w:type="dxa"/>
          </w:tcPr>
          <w:p>
            <w:pPr>
              <w:pStyle w:val="TableParagraph"/>
              <w:spacing w:before="44"/>
              <w:ind w:left="90"/>
              <w:rPr>
                <w:sz w:val="20"/>
              </w:rPr>
            </w:pPr>
            <w:r>
              <w:rPr>
                <w:w w:val="110"/>
                <w:sz w:val="20"/>
              </w:rPr>
              <w:t>Con capacidad de carga de 5,001 a 10,000 Kg.</w:t>
            </w:r>
          </w:p>
        </w:tc>
        <w:tc>
          <w:tcPr>
            <w:tcW w:w="1921" w:type="dxa"/>
          </w:tcPr>
          <w:p>
            <w:pPr>
              <w:pStyle w:val="TableParagraph"/>
              <w:spacing w:before="44"/>
              <w:ind w:left="393"/>
              <w:rPr>
                <w:sz w:val="20"/>
              </w:rPr>
            </w:pPr>
            <w:r>
              <w:rPr>
                <w:w w:val="110"/>
                <w:sz w:val="20"/>
              </w:rPr>
              <w:t>$3,502</w:t>
            </w:r>
          </w:p>
        </w:tc>
      </w:tr>
      <w:tr>
        <w:trPr>
          <w:trHeight w:val="315" w:hRule="atLeast"/>
        </w:trPr>
        <w:tc>
          <w:tcPr>
            <w:tcW w:w="733" w:type="dxa"/>
          </w:tcPr>
          <w:p>
            <w:pPr>
              <w:pStyle w:val="TableParagraph"/>
              <w:rPr>
                <w:rFonts w:ascii="Times New Roman"/>
                <w:sz w:val="18"/>
              </w:rPr>
            </w:pPr>
          </w:p>
        </w:tc>
        <w:tc>
          <w:tcPr>
            <w:tcW w:w="593" w:type="dxa"/>
          </w:tcPr>
          <w:p>
            <w:pPr>
              <w:pStyle w:val="TableParagraph"/>
              <w:rPr>
                <w:rFonts w:ascii="Times New Roman"/>
                <w:sz w:val="18"/>
              </w:rPr>
            </w:pPr>
          </w:p>
        </w:tc>
        <w:tc>
          <w:tcPr>
            <w:tcW w:w="430" w:type="dxa"/>
          </w:tcPr>
          <w:p>
            <w:pPr>
              <w:pStyle w:val="TableParagraph"/>
              <w:spacing w:line="289" w:lineRule="exact"/>
              <w:ind w:right="87"/>
              <w:jc w:val="right"/>
              <w:rPr>
                <w:rFonts w:ascii="TeX Gyre Bonum"/>
                <w:b/>
                <w:sz w:val="20"/>
              </w:rPr>
            </w:pPr>
            <w:r>
              <w:rPr>
                <w:rFonts w:ascii="TeX Gyre Bonum"/>
                <w:b/>
                <w:w w:val="95"/>
                <w:sz w:val="20"/>
              </w:rPr>
              <w:t>4.</w:t>
            </w:r>
          </w:p>
        </w:tc>
        <w:tc>
          <w:tcPr>
            <w:tcW w:w="6846" w:type="dxa"/>
          </w:tcPr>
          <w:p>
            <w:pPr>
              <w:pStyle w:val="TableParagraph"/>
              <w:spacing w:before="44"/>
              <w:ind w:left="90"/>
              <w:rPr>
                <w:sz w:val="20"/>
              </w:rPr>
            </w:pPr>
            <w:r>
              <w:rPr>
                <w:w w:val="110"/>
                <w:sz w:val="20"/>
              </w:rPr>
              <w:t>Con capacidad de carga de 10,001 Kg., en adelante.</w:t>
            </w:r>
          </w:p>
        </w:tc>
        <w:tc>
          <w:tcPr>
            <w:tcW w:w="1921" w:type="dxa"/>
          </w:tcPr>
          <w:p>
            <w:pPr>
              <w:pStyle w:val="TableParagraph"/>
              <w:spacing w:before="44"/>
              <w:ind w:left="393"/>
              <w:rPr>
                <w:sz w:val="20"/>
              </w:rPr>
            </w:pPr>
            <w:r>
              <w:rPr>
                <w:w w:val="115"/>
                <w:sz w:val="20"/>
              </w:rPr>
              <w:t>$4,767</w:t>
            </w:r>
          </w:p>
        </w:tc>
      </w:tr>
      <w:tr>
        <w:trPr>
          <w:trHeight w:val="315" w:hRule="atLeast"/>
        </w:trPr>
        <w:tc>
          <w:tcPr>
            <w:tcW w:w="733" w:type="dxa"/>
          </w:tcPr>
          <w:p>
            <w:pPr>
              <w:pStyle w:val="TableParagraph"/>
              <w:rPr>
                <w:rFonts w:ascii="Times New Roman"/>
                <w:sz w:val="18"/>
              </w:rPr>
            </w:pPr>
          </w:p>
        </w:tc>
        <w:tc>
          <w:tcPr>
            <w:tcW w:w="593" w:type="dxa"/>
          </w:tcPr>
          <w:p>
            <w:pPr>
              <w:pStyle w:val="TableParagraph"/>
              <w:spacing w:line="290" w:lineRule="exact"/>
              <w:ind w:left="142" w:right="120"/>
              <w:jc w:val="center"/>
              <w:rPr>
                <w:rFonts w:ascii="TeX Gyre Bonum"/>
                <w:b/>
                <w:sz w:val="20"/>
              </w:rPr>
            </w:pPr>
            <w:r>
              <w:rPr>
                <w:rFonts w:ascii="TeX Gyre Bonum"/>
                <w:b/>
                <w:sz w:val="20"/>
              </w:rPr>
              <w:t>D).</w:t>
            </w:r>
          </w:p>
        </w:tc>
        <w:tc>
          <w:tcPr>
            <w:tcW w:w="7276" w:type="dxa"/>
            <w:gridSpan w:val="2"/>
          </w:tcPr>
          <w:p>
            <w:pPr>
              <w:pStyle w:val="TableParagraph"/>
              <w:spacing w:before="45"/>
              <w:ind w:left="141"/>
              <w:rPr>
                <w:sz w:val="20"/>
              </w:rPr>
            </w:pPr>
            <w:r>
              <w:rPr>
                <w:w w:val="110"/>
                <w:sz w:val="20"/>
              </w:rPr>
              <w:t>Para motocicleta, motoneta, trimoto y cuadrimoto:</w:t>
            </w:r>
          </w:p>
        </w:tc>
        <w:tc>
          <w:tcPr>
            <w:tcW w:w="1921" w:type="dxa"/>
          </w:tcPr>
          <w:p>
            <w:pPr>
              <w:pStyle w:val="TableParagraph"/>
              <w:spacing w:before="45"/>
              <w:ind w:left="486"/>
              <w:rPr>
                <w:sz w:val="20"/>
              </w:rPr>
            </w:pPr>
            <w:r>
              <w:rPr>
                <w:w w:val="120"/>
                <w:sz w:val="20"/>
              </w:rPr>
              <w:t>$517</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0" w:right="121"/>
              <w:jc w:val="center"/>
              <w:rPr>
                <w:rFonts w:ascii="TeX Gyre Bonum"/>
                <w:b/>
                <w:sz w:val="20"/>
              </w:rPr>
            </w:pPr>
            <w:r>
              <w:rPr>
                <w:rFonts w:ascii="TeX Gyre Bonum"/>
                <w:b/>
                <w:sz w:val="20"/>
              </w:rPr>
              <w:t>E).</w:t>
            </w:r>
          </w:p>
        </w:tc>
        <w:tc>
          <w:tcPr>
            <w:tcW w:w="7276" w:type="dxa"/>
            <w:gridSpan w:val="2"/>
          </w:tcPr>
          <w:p>
            <w:pPr>
              <w:pStyle w:val="TableParagraph"/>
              <w:spacing w:before="44"/>
              <w:ind w:left="141"/>
              <w:rPr>
                <w:sz w:val="20"/>
              </w:rPr>
            </w:pPr>
            <w:r>
              <w:rPr>
                <w:w w:val="110"/>
                <w:sz w:val="20"/>
              </w:rPr>
              <w:t>Para auto antiguo.</w:t>
            </w:r>
          </w:p>
        </w:tc>
        <w:tc>
          <w:tcPr>
            <w:tcW w:w="1921" w:type="dxa"/>
          </w:tcPr>
          <w:p>
            <w:pPr>
              <w:pStyle w:val="TableParagraph"/>
              <w:spacing w:before="44"/>
              <w:ind w:left="393"/>
              <w:rPr>
                <w:sz w:val="20"/>
              </w:rPr>
            </w:pPr>
            <w:r>
              <w:rPr>
                <w:w w:val="110"/>
                <w:sz w:val="20"/>
              </w:rPr>
              <w:t>$3,389</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21" w:right="121"/>
              <w:jc w:val="center"/>
              <w:rPr>
                <w:rFonts w:ascii="TeX Gyre Bonum"/>
                <w:b/>
                <w:sz w:val="20"/>
              </w:rPr>
            </w:pPr>
            <w:r>
              <w:rPr>
                <w:rFonts w:ascii="TeX Gyre Bonum"/>
                <w:b/>
                <w:sz w:val="20"/>
              </w:rPr>
              <w:t>F).</w:t>
            </w:r>
          </w:p>
        </w:tc>
        <w:tc>
          <w:tcPr>
            <w:tcW w:w="7276" w:type="dxa"/>
            <w:gridSpan w:val="2"/>
          </w:tcPr>
          <w:p>
            <w:pPr>
              <w:pStyle w:val="TableParagraph"/>
              <w:spacing w:before="44"/>
              <w:ind w:left="141"/>
              <w:rPr>
                <w:sz w:val="20"/>
              </w:rPr>
            </w:pPr>
            <w:r>
              <w:rPr>
                <w:w w:val="110"/>
                <w:sz w:val="20"/>
              </w:rPr>
              <w:t>Ecológica.</w:t>
            </w:r>
          </w:p>
        </w:tc>
        <w:tc>
          <w:tcPr>
            <w:tcW w:w="1921" w:type="dxa"/>
          </w:tcPr>
          <w:p>
            <w:pPr>
              <w:pStyle w:val="TableParagraph"/>
              <w:spacing w:before="44"/>
              <w:ind w:left="486"/>
              <w:rPr>
                <w:sz w:val="20"/>
              </w:rPr>
            </w:pPr>
            <w:r>
              <w:rPr>
                <w:w w:val="105"/>
                <w:sz w:val="20"/>
              </w:rPr>
              <w:t>$844</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42" w:right="120"/>
              <w:jc w:val="center"/>
              <w:rPr>
                <w:rFonts w:ascii="TeX Gyre Bonum"/>
                <w:b/>
                <w:sz w:val="20"/>
              </w:rPr>
            </w:pPr>
            <w:r>
              <w:rPr>
                <w:rFonts w:ascii="TeX Gyre Bonum"/>
                <w:b/>
                <w:sz w:val="20"/>
              </w:rPr>
              <w:t>G).</w:t>
            </w:r>
          </w:p>
        </w:tc>
        <w:tc>
          <w:tcPr>
            <w:tcW w:w="7276" w:type="dxa"/>
            <w:gridSpan w:val="2"/>
          </w:tcPr>
          <w:p>
            <w:pPr>
              <w:pStyle w:val="TableParagraph"/>
              <w:spacing w:before="44"/>
              <w:ind w:left="141"/>
              <w:rPr>
                <w:sz w:val="20"/>
              </w:rPr>
            </w:pPr>
            <w:r>
              <w:rPr>
                <w:w w:val="105"/>
                <w:sz w:val="20"/>
              </w:rPr>
              <w:t>Para convertidor (dolly).</w:t>
            </w:r>
          </w:p>
        </w:tc>
        <w:tc>
          <w:tcPr>
            <w:tcW w:w="1921" w:type="dxa"/>
          </w:tcPr>
          <w:p>
            <w:pPr>
              <w:pStyle w:val="TableParagraph"/>
              <w:spacing w:before="44"/>
              <w:ind w:left="393"/>
              <w:rPr>
                <w:sz w:val="20"/>
              </w:rPr>
            </w:pPr>
            <w:r>
              <w:rPr>
                <w:w w:val="115"/>
                <w:sz w:val="20"/>
              </w:rPr>
              <w:t>$2,201</w:t>
            </w:r>
          </w:p>
        </w:tc>
      </w:tr>
      <w:tr>
        <w:trPr>
          <w:trHeight w:val="784" w:hRule="atLeast"/>
        </w:trPr>
        <w:tc>
          <w:tcPr>
            <w:tcW w:w="10523" w:type="dxa"/>
            <w:gridSpan w:val="5"/>
          </w:tcPr>
          <w:p>
            <w:pPr>
              <w:pStyle w:val="TableParagraph"/>
              <w:spacing w:line="249" w:lineRule="auto" w:before="44"/>
              <w:ind w:left="895" w:right="201"/>
              <w:jc w:val="both"/>
              <w:rPr>
                <w:sz w:val="20"/>
              </w:rPr>
            </w:pPr>
            <w:r>
              <w:rPr>
                <w:w w:val="110"/>
                <w:sz w:val="20"/>
              </w:rPr>
              <w:t>Los derechos previstos en esta fracción, se pagarán anualmente en los mismos plazos establecidos en este ordenamiento para el Impuesto sobre Tenencia o Uso de Vehículos, mediante</w:t>
            </w:r>
            <w:r>
              <w:rPr>
                <w:spacing w:val="9"/>
                <w:w w:val="110"/>
                <w:sz w:val="20"/>
              </w:rPr>
              <w:t> </w:t>
            </w:r>
            <w:r>
              <w:rPr>
                <w:w w:val="110"/>
                <w:sz w:val="20"/>
              </w:rPr>
              <w:t>la</w:t>
            </w:r>
            <w:r>
              <w:rPr>
                <w:spacing w:val="10"/>
                <w:w w:val="110"/>
                <w:sz w:val="20"/>
              </w:rPr>
              <w:t> </w:t>
            </w:r>
            <w:r>
              <w:rPr>
                <w:w w:val="110"/>
                <w:sz w:val="20"/>
              </w:rPr>
              <w:t>forma</w:t>
            </w:r>
            <w:r>
              <w:rPr>
                <w:spacing w:val="9"/>
                <w:w w:val="110"/>
                <w:sz w:val="20"/>
              </w:rPr>
              <w:t> </w:t>
            </w:r>
            <w:r>
              <w:rPr>
                <w:w w:val="110"/>
                <w:sz w:val="20"/>
              </w:rPr>
              <w:t>oficial</w:t>
            </w:r>
            <w:r>
              <w:rPr>
                <w:spacing w:val="11"/>
                <w:w w:val="110"/>
                <w:sz w:val="20"/>
              </w:rPr>
              <w:t> </w:t>
            </w:r>
            <w:r>
              <w:rPr>
                <w:w w:val="110"/>
                <w:sz w:val="20"/>
              </w:rPr>
              <w:t>aprobada</w:t>
            </w:r>
            <w:r>
              <w:rPr>
                <w:spacing w:val="7"/>
                <w:w w:val="110"/>
                <w:sz w:val="20"/>
              </w:rPr>
              <w:t> </w:t>
            </w:r>
            <w:r>
              <w:rPr>
                <w:w w:val="110"/>
                <w:sz w:val="20"/>
              </w:rPr>
              <w:t>por</w:t>
            </w:r>
            <w:r>
              <w:rPr>
                <w:spacing w:val="9"/>
                <w:w w:val="110"/>
                <w:sz w:val="20"/>
              </w:rPr>
              <w:t> </w:t>
            </w:r>
            <w:r>
              <w:rPr>
                <w:w w:val="110"/>
                <w:sz w:val="20"/>
              </w:rPr>
              <w:t>la</w:t>
            </w:r>
            <w:r>
              <w:rPr>
                <w:spacing w:val="11"/>
                <w:w w:val="110"/>
                <w:sz w:val="20"/>
              </w:rPr>
              <w:t> </w:t>
            </w:r>
            <w:r>
              <w:rPr>
                <w:w w:val="110"/>
                <w:sz w:val="20"/>
              </w:rPr>
              <w:t>autoridad</w:t>
            </w:r>
            <w:r>
              <w:rPr>
                <w:spacing w:val="11"/>
                <w:w w:val="110"/>
                <w:sz w:val="20"/>
              </w:rPr>
              <w:t> </w:t>
            </w:r>
            <w:r>
              <w:rPr>
                <w:w w:val="110"/>
                <w:sz w:val="20"/>
              </w:rPr>
              <w:t>fiscal.</w:t>
            </w:r>
          </w:p>
        </w:tc>
      </w:tr>
      <w:tr>
        <w:trPr>
          <w:trHeight w:val="392" w:hRule="atLeast"/>
        </w:trPr>
        <w:tc>
          <w:tcPr>
            <w:tcW w:w="733" w:type="dxa"/>
          </w:tcPr>
          <w:p>
            <w:pPr>
              <w:pStyle w:val="TableParagraph"/>
              <w:spacing w:line="289" w:lineRule="exact"/>
              <w:ind w:left="200"/>
              <w:rPr>
                <w:rFonts w:ascii="TeX Gyre Bonum"/>
                <w:b/>
                <w:sz w:val="20"/>
              </w:rPr>
            </w:pPr>
            <w:r>
              <w:rPr>
                <w:rFonts w:ascii="TeX Gyre Bonum"/>
                <w:b/>
                <w:sz w:val="20"/>
              </w:rPr>
              <w:t>III.</w:t>
            </w:r>
          </w:p>
        </w:tc>
        <w:tc>
          <w:tcPr>
            <w:tcW w:w="7869" w:type="dxa"/>
            <w:gridSpan w:val="3"/>
            <w:vMerge w:val="restart"/>
          </w:tcPr>
          <w:p>
            <w:pPr>
              <w:pStyle w:val="TableParagraph"/>
              <w:spacing w:line="249" w:lineRule="auto" w:before="44"/>
              <w:ind w:left="162" w:right="391"/>
              <w:jc w:val="both"/>
              <w:rPr>
                <w:sz w:val="20"/>
              </w:rPr>
            </w:pPr>
            <w:r>
              <w:rPr>
                <w:w w:val="110"/>
                <w:sz w:val="20"/>
              </w:rPr>
              <w:t>Por el duplicado o reposición de la tarjeta de circulación, con motivo de correcciones por errores imputables al contribuyente o actualizaciones de datos que afecten el registro en el padrón vehicular.</w:t>
            </w:r>
          </w:p>
        </w:tc>
        <w:tc>
          <w:tcPr>
            <w:tcW w:w="1921" w:type="dxa"/>
          </w:tcPr>
          <w:p>
            <w:pPr>
              <w:pStyle w:val="TableParagraph"/>
              <w:rPr>
                <w:rFonts w:ascii="Times New Roman"/>
                <w:sz w:val="18"/>
              </w:rPr>
            </w:pPr>
          </w:p>
        </w:tc>
      </w:tr>
      <w:tr>
        <w:trPr>
          <w:trHeight w:val="392" w:hRule="atLeast"/>
        </w:trPr>
        <w:tc>
          <w:tcPr>
            <w:tcW w:w="733" w:type="dxa"/>
          </w:tcPr>
          <w:p>
            <w:pPr>
              <w:pStyle w:val="TableParagraph"/>
              <w:rPr>
                <w:rFonts w:ascii="Times New Roman"/>
                <w:sz w:val="18"/>
              </w:rPr>
            </w:pPr>
          </w:p>
        </w:tc>
        <w:tc>
          <w:tcPr>
            <w:tcW w:w="7869" w:type="dxa"/>
            <w:gridSpan w:val="3"/>
            <w:vMerge/>
            <w:tcBorders>
              <w:top w:val="nil"/>
            </w:tcBorders>
          </w:tcPr>
          <w:p>
            <w:pPr>
              <w:rPr>
                <w:sz w:val="2"/>
                <w:szCs w:val="2"/>
              </w:rPr>
            </w:pPr>
          </w:p>
        </w:tc>
        <w:tc>
          <w:tcPr>
            <w:tcW w:w="1921" w:type="dxa"/>
          </w:tcPr>
          <w:p>
            <w:pPr>
              <w:pStyle w:val="TableParagraph"/>
              <w:spacing w:before="122"/>
              <w:ind w:left="486"/>
              <w:rPr>
                <w:sz w:val="20"/>
              </w:rPr>
            </w:pPr>
            <w:r>
              <w:rPr>
                <w:w w:val="105"/>
                <w:sz w:val="20"/>
              </w:rPr>
              <w:t>$480</w:t>
            </w:r>
          </w:p>
        </w:tc>
      </w:tr>
      <w:tr>
        <w:trPr>
          <w:trHeight w:val="303" w:hRule="atLeast"/>
        </w:trPr>
        <w:tc>
          <w:tcPr>
            <w:tcW w:w="733" w:type="dxa"/>
          </w:tcPr>
          <w:p>
            <w:pPr>
              <w:pStyle w:val="TableParagraph"/>
              <w:spacing w:line="284" w:lineRule="exact"/>
              <w:ind w:left="200"/>
              <w:rPr>
                <w:rFonts w:ascii="TeX Gyre Bonum"/>
                <w:b/>
                <w:sz w:val="20"/>
              </w:rPr>
            </w:pPr>
            <w:r>
              <w:rPr>
                <w:rFonts w:ascii="TeX Gyre Bonum"/>
                <w:b/>
                <w:sz w:val="20"/>
              </w:rPr>
              <w:t>IV.</w:t>
            </w:r>
          </w:p>
        </w:tc>
        <w:tc>
          <w:tcPr>
            <w:tcW w:w="7869" w:type="dxa"/>
            <w:gridSpan w:val="3"/>
          </w:tcPr>
          <w:p>
            <w:pPr>
              <w:pStyle w:val="TableParagraph"/>
              <w:spacing w:before="44"/>
              <w:ind w:left="162"/>
              <w:rPr>
                <w:sz w:val="20"/>
              </w:rPr>
            </w:pPr>
            <w:r>
              <w:rPr>
                <w:w w:val="105"/>
                <w:sz w:val="20"/>
              </w:rPr>
              <w:t>Por cambio de propietario.</w:t>
            </w:r>
          </w:p>
        </w:tc>
        <w:tc>
          <w:tcPr>
            <w:tcW w:w="1921" w:type="dxa"/>
          </w:tcPr>
          <w:p>
            <w:pPr>
              <w:pStyle w:val="TableParagraph"/>
              <w:spacing w:before="44"/>
              <w:ind w:left="486"/>
              <w:rPr>
                <w:sz w:val="20"/>
              </w:rPr>
            </w:pPr>
            <w:r>
              <w:rPr>
                <w:w w:val="105"/>
                <w:sz w:val="20"/>
              </w:rPr>
              <w:t>$480</w:t>
            </w:r>
          </w:p>
        </w:tc>
      </w:tr>
      <w:tr>
        <w:trPr>
          <w:trHeight w:val="540" w:hRule="atLeast"/>
        </w:trPr>
        <w:tc>
          <w:tcPr>
            <w:tcW w:w="733" w:type="dxa"/>
          </w:tcPr>
          <w:p>
            <w:pPr>
              <w:pStyle w:val="TableParagraph"/>
              <w:spacing w:line="281" w:lineRule="exact"/>
              <w:ind w:left="200"/>
              <w:rPr>
                <w:rFonts w:ascii="TeX Gyre Bonum"/>
                <w:b/>
                <w:sz w:val="20"/>
              </w:rPr>
            </w:pPr>
            <w:r>
              <w:rPr>
                <w:rFonts w:ascii="TeX Gyre Bonum"/>
                <w:b/>
                <w:sz w:val="20"/>
              </w:rPr>
              <w:t>V.</w:t>
            </w:r>
          </w:p>
        </w:tc>
        <w:tc>
          <w:tcPr>
            <w:tcW w:w="7869" w:type="dxa"/>
            <w:gridSpan w:val="3"/>
          </w:tcPr>
          <w:p>
            <w:pPr>
              <w:pStyle w:val="TableParagraph"/>
              <w:spacing w:line="249" w:lineRule="auto" w:before="33"/>
              <w:ind w:left="162" w:right="406"/>
              <w:rPr>
                <w:sz w:val="20"/>
              </w:rPr>
            </w:pPr>
            <w:r>
              <w:rPr>
                <w:w w:val="110"/>
                <w:sz w:val="20"/>
              </w:rPr>
              <w:t>Por la expedición de permiso para circular sin placas y tarjeta de circulación hasta por treinta</w:t>
            </w:r>
            <w:r>
              <w:rPr>
                <w:spacing w:val="46"/>
                <w:w w:val="110"/>
                <w:sz w:val="20"/>
              </w:rPr>
              <w:t> </w:t>
            </w:r>
            <w:r>
              <w:rPr>
                <w:w w:val="110"/>
                <w:sz w:val="20"/>
              </w:rPr>
              <w:t>días:</w:t>
            </w:r>
          </w:p>
        </w:tc>
        <w:tc>
          <w:tcPr>
            <w:tcW w:w="1921" w:type="dxa"/>
          </w:tcPr>
          <w:p>
            <w:pPr>
              <w:pStyle w:val="TableParagraph"/>
              <w:rPr>
                <w:rFonts w:ascii="Times New Roman"/>
                <w:sz w:val="18"/>
              </w:rPr>
            </w:pPr>
          </w:p>
        </w:tc>
      </w:tr>
      <w:tr>
        <w:trPr>
          <w:trHeight w:val="295" w:hRule="atLeast"/>
        </w:trPr>
        <w:tc>
          <w:tcPr>
            <w:tcW w:w="733" w:type="dxa"/>
          </w:tcPr>
          <w:p>
            <w:pPr>
              <w:pStyle w:val="TableParagraph"/>
              <w:rPr>
                <w:rFonts w:ascii="Times New Roman"/>
                <w:sz w:val="18"/>
              </w:rPr>
            </w:pPr>
          </w:p>
        </w:tc>
        <w:tc>
          <w:tcPr>
            <w:tcW w:w="593" w:type="dxa"/>
          </w:tcPr>
          <w:p>
            <w:pPr>
              <w:pStyle w:val="TableParagraph"/>
              <w:spacing w:line="275" w:lineRule="exact"/>
              <w:ind w:left="130" w:right="121"/>
              <w:jc w:val="center"/>
              <w:rPr>
                <w:rFonts w:ascii="TeX Gyre Bonum"/>
                <w:b/>
                <w:sz w:val="20"/>
              </w:rPr>
            </w:pPr>
            <w:r>
              <w:rPr>
                <w:rFonts w:ascii="TeX Gyre Bonum"/>
                <w:b/>
                <w:sz w:val="20"/>
              </w:rPr>
              <w:t>A).</w:t>
            </w:r>
          </w:p>
        </w:tc>
        <w:tc>
          <w:tcPr>
            <w:tcW w:w="7276" w:type="dxa"/>
            <w:gridSpan w:val="2"/>
          </w:tcPr>
          <w:p>
            <w:pPr>
              <w:pStyle w:val="TableParagraph"/>
              <w:spacing w:before="45"/>
              <w:ind w:left="141"/>
              <w:rPr>
                <w:sz w:val="20"/>
              </w:rPr>
            </w:pPr>
            <w:r>
              <w:rPr>
                <w:w w:val="110"/>
                <w:sz w:val="20"/>
              </w:rPr>
              <w:t>Para vehículos de uso particular.</w:t>
            </w:r>
          </w:p>
        </w:tc>
        <w:tc>
          <w:tcPr>
            <w:tcW w:w="1921" w:type="dxa"/>
          </w:tcPr>
          <w:p>
            <w:pPr>
              <w:pStyle w:val="TableParagraph"/>
              <w:spacing w:before="45"/>
              <w:ind w:left="486"/>
              <w:rPr>
                <w:sz w:val="20"/>
              </w:rPr>
            </w:pPr>
            <w:r>
              <w:rPr>
                <w:w w:val="110"/>
                <w:sz w:val="20"/>
              </w:rPr>
              <w:t>$256</w:t>
            </w:r>
          </w:p>
        </w:tc>
      </w:tr>
      <w:tr>
        <w:trPr>
          <w:trHeight w:val="278" w:hRule="atLeast"/>
        </w:trPr>
        <w:tc>
          <w:tcPr>
            <w:tcW w:w="733" w:type="dxa"/>
          </w:tcPr>
          <w:p>
            <w:pPr>
              <w:pStyle w:val="TableParagraph"/>
              <w:rPr>
                <w:rFonts w:ascii="Times New Roman"/>
                <w:sz w:val="18"/>
              </w:rPr>
            </w:pPr>
          </w:p>
        </w:tc>
        <w:tc>
          <w:tcPr>
            <w:tcW w:w="593" w:type="dxa"/>
          </w:tcPr>
          <w:p>
            <w:pPr>
              <w:pStyle w:val="TableParagraph"/>
              <w:spacing w:line="258" w:lineRule="exact"/>
              <w:ind w:left="130" w:right="121"/>
              <w:jc w:val="center"/>
              <w:rPr>
                <w:rFonts w:ascii="TeX Gyre Bonum"/>
                <w:b/>
                <w:sz w:val="20"/>
              </w:rPr>
            </w:pPr>
            <w:r>
              <w:rPr>
                <w:rFonts w:ascii="TeX Gyre Bonum"/>
                <w:b/>
                <w:sz w:val="20"/>
              </w:rPr>
              <w:t>B).</w:t>
            </w:r>
          </w:p>
        </w:tc>
        <w:tc>
          <w:tcPr>
            <w:tcW w:w="7276" w:type="dxa"/>
            <w:gridSpan w:val="2"/>
          </w:tcPr>
          <w:p>
            <w:pPr>
              <w:pStyle w:val="TableParagraph"/>
              <w:spacing w:before="24"/>
              <w:ind w:left="141"/>
              <w:rPr>
                <w:sz w:val="20"/>
              </w:rPr>
            </w:pPr>
            <w:r>
              <w:rPr>
                <w:w w:val="110"/>
                <w:sz w:val="20"/>
              </w:rPr>
              <w:t>Para vehículos particulares de carga</w:t>
            </w:r>
            <w:r>
              <w:rPr>
                <w:spacing w:val="52"/>
                <w:w w:val="110"/>
                <w:sz w:val="20"/>
              </w:rPr>
              <w:t> </w:t>
            </w:r>
            <w:r>
              <w:rPr>
                <w:w w:val="110"/>
                <w:sz w:val="20"/>
              </w:rPr>
              <w:t>comercial.</w:t>
            </w:r>
          </w:p>
        </w:tc>
        <w:tc>
          <w:tcPr>
            <w:tcW w:w="1921" w:type="dxa"/>
          </w:tcPr>
          <w:p>
            <w:pPr>
              <w:pStyle w:val="TableParagraph"/>
              <w:spacing w:before="24"/>
              <w:ind w:left="393"/>
              <w:rPr>
                <w:sz w:val="20"/>
              </w:rPr>
            </w:pPr>
            <w:r>
              <w:rPr>
                <w:w w:val="115"/>
                <w:sz w:val="20"/>
              </w:rPr>
              <w:t>$1,022</w:t>
            </w:r>
          </w:p>
        </w:tc>
      </w:tr>
      <w:tr>
        <w:trPr>
          <w:trHeight w:val="278" w:hRule="atLeast"/>
        </w:trPr>
        <w:tc>
          <w:tcPr>
            <w:tcW w:w="733" w:type="dxa"/>
          </w:tcPr>
          <w:p>
            <w:pPr>
              <w:pStyle w:val="TableParagraph"/>
              <w:rPr>
                <w:rFonts w:ascii="Times New Roman"/>
                <w:sz w:val="18"/>
              </w:rPr>
            </w:pPr>
          </w:p>
        </w:tc>
        <w:tc>
          <w:tcPr>
            <w:tcW w:w="593" w:type="dxa"/>
          </w:tcPr>
          <w:p>
            <w:pPr>
              <w:pStyle w:val="TableParagraph"/>
              <w:spacing w:line="258" w:lineRule="exact"/>
              <w:ind w:left="132" w:right="121"/>
              <w:jc w:val="center"/>
              <w:rPr>
                <w:rFonts w:ascii="TeX Gyre Bonum"/>
                <w:b/>
                <w:sz w:val="20"/>
              </w:rPr>
            </w:pPr>
            <w:r>
              <w:rPr>
                <w:rFonts w:ascii="TeX Gyre Bonum"/>
                <w:b/>
                <w:sz w:val="20"/>
              </w:rPr>
              <w:t>C).</w:t>
            </w:r>
          </w:p>
        </w:tc>
        <w:tc>
          <w:tcPr>
            <w:tcW w:w="7276" w:type="dxa"/>
            <w:gridSpan w:val="2"/>
          </w:tcPr>
          <w:p>
            <w:pPr>
              <w:pStyle w:val="TableParagraph"/>
              <w:spacing w:before="29"/>
              <w:ind w:left="141"/>
              <w:rPr>
                <w:sz w:val="20"/>
              </w:rPr>
            </w:pPr>
            <w:r>
              <w:rPr>
                <w:w w:val="110"/>
                <w:sz w:val="20"/>
              </w:rPr>
              <w:t>Para remolques.</w:t>
            </w:r>
          </w:p>
        </w:tc>
        <w:tc>
          <w:tcPr>
            <w:tcW w:w="1921" w:type="dxa"/>
          </w:tcPr>
          <w:p>
            <w:pPr>
              <w:pStyle w:val="TableParagraph"/>
              <w:spacing w:before="29"/>
              <w:ind w:left="486"/>
              <w:rPr>
                <w:sz w:val="20"/>
              </w:rPr>
            </w:pPr>
            <w:r>
              <w:rPr>
                <w:w w:val="105"/>
                <w:sz w:val="20"/>
              </w:rPr>
              <w:t>$509</w:t>
            </w:r>
          </w:p>
        </w:tc>
      </w:tr>
      <w:tr>
        <w:trPr>
          <w:trHeight w:val="274" w:hRule="atLeast"/>
        </w:trPr>
        <w:tc>
          <w:tcPr>
            <w:tcW w:w="733" w:type="dxa"/>
          </w:tcPr>
          <w:p>
            <w:pPr>
              <w:pStyle w:val="TableParagraph"/>
              <w:rPr>
                <w:rFonts w:ascii="Times New Roman"/>
                <w:sz w:val="18"/>
              </w:rPr>
            </w:pPr>
          </w:p>
        </w:tc>
        <w:tc>
          <w:tcPr>
            <w:tcW w:w="593" w:type="dxa"/>
          </w:tcPr>
          <w:p>
            <w:pPr>
              <w:pStyle w:val="TableParagraph"/>
              <w:spacing w:line="255" w:lineRule="exact"/>
              <w:ind w:left="141" w:right="121"/>
              <w:jc w:val="center"/>
              <w:rPr>
                <w:rFonts w:ascii="TeX Gyre Bonum"/>
                <w:b/>
                <w:sz w:val="20"/>
              </w:rPr>
            </w:pPr>
            <w:r>
              <w:rPr>
                <w:rFonts w:ascii="TeX Gyre Bonum"/>
                <w:b/>
                <w:sz w:val="20"/>
              </w:rPr>
              <w:t>D).</w:t>
            </w:r>
          </w:p>
        </w:tc>
        <w:tc>
          <w:tcPr>
            <w:tcW w:w="7276" w:type="dxa"/>
            <w:gridSpan w:val="2"/>
          </w:tcPr>
          <w:p>
            <w:pPr>
              <w:pStyle w:val="TableParagraph"/>
              <w:spacing w:before="24"/>
              <w:ind w:left="141"/>
              <w:rPr>
                <w:sz w:val="20"/>
              </w:rPr>
            </w:pPr>
            <w:r>
              <w:rPr>
                <w:w w:val="110"/>
                <w:sz w:val="20"/>
              </w:rPr>
              <w:t>Para motocicleta, motoneta, trimoto y cuadrimoto.</w:t>
            </w:r>
          </w:p>
        </w:tc>
        <w:tc>
          <w:tcPr>
            <w:tcW w:w="1921" w:type="dxa"/>
          </w:tcPr>
          <w:p>
            <w:pPr>
              <w:pStyle w:val="TableParagraph"/>
              <w:spacing w:before="24"/>
              <w:ind w:left="486"/>
              <w:rPr>
                <w:sz w:val="20"/>
              </w:rPr>
            </w:pPr>
            <w:r>
              <w:rPr>
                <w:w w:val="110"/>
                <w:sz w:val="20"/>
              </w:rPr>
              <w:t>$256</w:t>
            </w:r>
          </w:p>
        </w:tc>
      </w:tr>
      <w:tr>
        <w:trPr>
          <w:trHeight w:val="373" w:hRule="atLeast"/>
        </w:trPr>
        <w:tc>
          <w:tcPr>
            <w:tcW w:w="733" w:type="dxa"/>
          </w:tcPr>
          <w:p>
            <w:pPr>
              <w:pStyle w:val="TableParagraph"/>
              <w:spacing w:line="270" w:lineRule="exact"/>
              <w:ind w:left="200"/>
              <w:rPr>
                <w:rFonts w:ascii="TeX Gyre Bonum"/>
                <w:b/>
                <w:sz w:val="20"/>
              </w:rPr>
            </w:pPr>
            <w:r>
              <w:rPr>
                <w:rFonts w:ascii="TeX Gyre Bonum"/>
                <w:b/>
                <w:sz w:val="20"/>
              </w:rPr>
              <w:t>VI.</w:t>
            </w:r>
          </w:p>
        </w:tc>
        <w:tc>
          <w:tcPr>
            <w:tcW w:w="7869" w:type="dxa"/>
            <w:gridSpan w:val="3"/>
            <w:vMerge w:val="restart"/>
          </w:tcPr>
          <w:p>
            <w:pPr>
              <w:pStyle w:val="TableParagraph"/>
              <w:spacing w:line="249" w:lineRule="auto" w:before="25"/>
              <w:ind w:left="162" w:right="388"/>
              <w:jc w:val="both"/>
              <w:rPr>
                <w:sz w:val="20"/>
              </w:rPr>
            </w:pPr>
            <w:r>
              <w:rPr>
                <w:w w:val="110"/>
                <w:sz w:val="20"/>
              </w:rPr>
              <w:t>Por la expedición del permiso para transportar carga en vehículo particular, por quince días y hasta por una ocasión en el ejercicio fiscal de que se</w:t>
            </w:r>
            <w:r>
              <w:rPr>
                <w:spacing w:val="20"/>
                <w:w w:val="110"/>
                <w:sz w:val="20"/>
              </w:rPr>
              <w:t> </w:t>
            </w:r>
            <w:r>
              <w:rPr>
                <w:w w:val="110"/>
                <w:sz w:val="20"/>
              </w:rPr>
              <w:t>trate.</w:t>
            </w:r>
          </w:p>
        </w:tc>
        <w:tc>
          <w:tcPr>
            <w:tcW w:w="1921" w:type="dxa"/>
          </w:tcPr>
          <w:p>
            <w:pPr>
              <w:pStyle w:val="TableParagraph"/>
              <w:rPr>
                <w:rFonts w:ascii="Times New Roman"/>
                <w:sz w:val="18"/>
              </w:rPr>
            </w:pPr>
          </w:p>
        </w:tc>
      </w:tr>
      <w:tr>
        <w:trPr>
          <w:trHeight w:val="392" w:hRule="atLeast"/>
        </w:trPr>
        <w:tc>
          <w:tcPr>
            <w:tcW w:w="733" w:type="dxa"/>
          </w:tcPr>
          <w:p>
            <w:pPr>
              <w:pStyle w:val="TableParagraph"/>
              <w:rPr>
                <w:rFonts w:ascii="Times New Roman"/>
                <w:sz w:val="18"/>
              </w:rPr>
            </w:pPr>
          </w:p>
        </w:tc>
        <w:tc>
          <w:tcPr>
            <w:tcW w:w="7869" w:type="dxa"/>
            <w:gridSpan w:val="3"/>
            <w:vMerge/>
            <w:tcBorders>
              <w:top w:val="nil"/>
            </w:tcBorders>
          </w:tcPr>
          <w:p>
            <w:pPr>
              <w:rPr>
                <w:sz w:val="2"/>
                <w:szCs w:val="2"/>
              </w:rPr>
            </w:pPr>
          </w:p>
        </w:tc>
        <w:tc>
          <w:tcPr>
            <w:tcW w:w="1921" w:type="dxa"/>
          </w:tcPr>
          <w:p>
            <w:pPr>
              <w:pStyle w:val="TableParagraph"/>
              <w:spacing w:before="122"/>
              <w:ind w:left="486"/>
              <w:rPr>
                <w:sz w:val="20"/>
              </w:rPr>
            </w:pPr>
            <w:r>
              <w:rPr>
                <w:w w:val="110"/>
                <w:sz w:val="20"/>
              </w:rPr>
              <w:t>$292</w:t>
            </w:r>
          </w:p>
        </w:tc>
      </w:tr>
      <w:tr>
        <w:trPr>
          <w:trHeight w:val="314" w:hRule="atLeast"/>
        </w:trPr>
        <w:tc>
          <w:tcPr>
            <w:tcW w:w="733" w:type="dxa"/>
          </w:tcPr>
          <w:p>
            <w:pPr>
              <w:pStyle w:val="TableParagraph"/>
              <w:spacing w:line="289" w:lineRule="exact"/>
              <w:ind w:left="200"/>
              <w:rPr>
                <w:rFonts w:ascii="TeX Gyre Bonum"/>
                <w:b/>
                <w:sz w:val="20"/>
              </w:rPr>
            </w:pPr>
            <w:r>
              <w:rPr>
                <w:rFonts w:ascii="TeX Gyre Bonum"/>
                <w:b/>
                <w:sz w:val="20"/>
              </w:rPr>
              <w:t>VII.</w:t>
            </w:r>
          </w:p>
        </w:tc>
        <w:tc>
          <w:tcPr>
            <w:tcW w:w="7869" w:type="dxa"/>
            <w:gridSpan w:val="3"/>
          </w:tcPr>
          <w:p>
            <w:pPr>
              <w:pStyle w:val="TableParagraph"/>
              <w:spacing w:before="45"/>
              <w:ind w:left="162"/>
              <w:rPr>
                <w:sz w:val="20"/>
              </w:rPr>
            </w:pPr>
            <w:r>
              <w:rPr>
                <w:w w:val="110"/>
                <w:sz w:val="20"/>
              </w:rPr>
              <w:t>Por el trámite de baja de vehículos o placas:</w:t>
            </w:r>
          </w:p>
        </w:tc>
        <w:tc>
          <w:tcPr>
            <w:tcW w:w="1921" w:type="dxa"/>
          </w:tcPr>
          <w:p>
            <w:pPr>
              <w:pStyle w:val="TableParagraph"/>
              <w:rPr>
                <w:rFonts w:ascii="Times New Roman"/>
                <w:sz w:val="18"/>
              </w:rPr>
            </w:pP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0" w:right="121"/>
              <w:jc w:val="center"/>
              <w:rPr>
                <w:rFonts w:ascii="TeX Gyre Bonum"/>
                <w:b/>
                <w:sz w:val="20"/>
              </w:rPr>
            </w:pPr>
            <w:r>
              <w:rPr>
                <w:rFonts w:ascii="TeX Gyre Bonum"/>
                <w:b/>
                <w:sz w:val="20"/>
              </w:rPr>
              <w:t>A).</w:t>
            </w:r>
          </w:p>
        </w:tc>
        <w:tc>
          <w:tcPr>
            <w:tcW w:w="7276" w:type="dxa"/>
            <w:gridSpan w:val="2"/>
          </w:tcPr>
          <w:p>
            <w:pPr>
              <w:pStyle w:val="TableParagraph"/>
              <w:spacing w:before="44"/>
              <w:ind w:left="141"/>
              <w:rPr>
                <w:sz w:val="20"/>
              </w:rPr>
            </w:pPr>
            <w:r>
              <w:rPr>
                <w:w w:val="110"/>
                <w:sz w:val="20"/>
              </w:rPr>
              <w:t>Particular.</w:t>
            </w:r>
          </w:p>
        </w:tc>
        <w:tc>
          <w:tcPr>
            <w:tcW w:w="1921" w:type="dxa"/>
          </w:tcPr>
          <w:p>
            <w:pPr>
              <w:pStyle w:val="TableParagraph"/>
              <w:spacing w:before="44"/>
              <w:ind w:left="486"/>
              <w:rPr>
                <w:sz w:val="20"/>
              </w:rPr>
            </w:pPr>
            <w:r>
              <w:rPr>
                <w:w w:val="115"/>
                <w:sz w:val="20"/>
              </w:rPr>
              <w:t>$510</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0" w:right="121"/>
              <w:jc w:val="center"/>
              <w:rPr>
                <w:rFonts w:ascii="TeX Gyre Bonum"/>
                <w:b/>
                <w:sz w:val="20"/>
              </w:rPr>
            </w:pPr>
            <w:r>
              <w:rPr>
                <w:rFonts w:ascii="TeX Gyre Bonum"/>
                <w:b/>
                <w:sz w:val="20"/>
              </w:rPr>
              <w:t>B).</w:t>
            </w:r>
          </w:p>
        </w:tc>
        <w:tc>
          <w:tcPr>
            <w:tcW w:w="7276" w:type="dxa"/>
            <w:gridSpan w:val="2"/>
          </w:tcPr>
          <w:p>
            <w:pPr>
              <w:pStyle w:val="TableParagraph"/>
              <w:spacing w:before="44"/>
              <w:ind w:left="141"/>
              <w:rPr>
                <w:sz w:val="20"/>
              </w:rPr>
            </w:pPr>
            <w:r>
              <w:rPr>
                <w:w w:val="110"/>
                <w:sz w:val="20"/>
              </w:rPr>
              <w:t>Vehículos particulares de carga comercial.</w:t>
            </w:r>
          </w:p>
        </w:tc>
        <w:tc>
          <w:tcPr>
            <w:tcW w:w="1921" w:type="dxa"/>
          </w:tcPr>
          <w:p>
            <w:pPr>
              <w:pStyle w:val="TableParagraph"/>
              <w:spacing w:before="44"/>
              <w:ind w:left="486"/>
              <w:rPr>
                <w:sz w:val="20"/>
              </w:rPr>
            </w:pPr>
            <w:r>
              <w:rPr>
                <w:w w:val="120"/>
                <w:sz w:val="20"/>
              </w:rPr>
              <w:t>$715</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33" w:right="121"/>
              <w:jc w:val="center"/>
              <w:rPr>
                <w:rFonts w:ascii="TeX Gyre Bonum"/>
                <w:b/>
                <w:sz w:val="20"/>
              </w:rPr>
            </w:pPr>
            <w:r>
              <w:rPr>
                <w:rFonts w:ascii="TeX Gyre Bonum"/>
                <w:b/>
                <w:sz w:val="20"/>
              </w:rPr>
              <w:t>C).</w:t>
            </w:r>
          </w:p>
        </w:tc>
        <w:tc>
          <w:tcPr>
            <w:tcW w:w="7276" w:type="dxa"/>
            <w:gridSpan w:val="2"/>
          </w:tcPr>
          <w:p>
            <w:pPr>
              <w:pStyle w:val="TableParagraph"/>
              <w:spacing w:before="44"/>
              <w:ind w:left="141"/>
              <w:rPr>
                <w:sz w:val="20"/>
              </w:rPr>
            </w:pPr>
            <w:r>
              <w:rPr>
                <w:w w:val="105"/>
                <w:sz w:val="20"/>
              </w:rPr>
              <w:t>Remolque.</w:t>
            </w:r>
          </w:p>
        </w:tc>
        <w:tc>
          <w:tcPr>
            <w:tcW w:w="1921" w:type="dxa"/>
          </w:tcPr>
          <w:p>
            <w:pPr>
              <w:pStyle w:val="TableParagraph"/>
              <w:spacing w:before="44"/>
              <w:ind w:left="486"/>
              <w:rPr>
                <w:sz w:val="20"/>
              </w:rPr>
            </w:pPr>
            <w:r>
              <w:rPr>
                <w:w w:val="105"/>
                <w:sz w:val="20"/>
              </w:rPr>
              <w:t>$683</w:t>
            </w:r>
          </w:p>
        </w:tc>
      </w:tr>
      <w:tr>
        <w:trPr>
          <w:trHeight w:val="315" w:hRule="atLeast"/>
        </w:trPr>
        <w:tc>
          <w:tcPr>
            <w:tcW w:w="733" w:type="dxa"/>
          </w:tcPr>
          <w:p>
            <w:pPr>
              <w:pStyle w:val="TableParagraph"/>
              <w:rPr>
                <w:rFonts w:ascii="Times New Roman"/>
                <w:sz w:val="18"/>
              </w:rPr>
            </w:pPr>
          </w:p>
        </w:tc>
        <w:tc>
          <w:tcPr>
            <w:tcW w:w="593" w:type="dxa"/>
          </w:tcPr>
          <w:p>
            <w:pPr>
              <w:pStyle w:val="TableParagraph"/>
              <w:spacing w:line="289" w:lineRule="exact"/>
              <w:ind w:left="141" w:right="121"/>
              <w:jc w:val="center"/>
              <w:rPr>
                <w:rFonts w:ascii="TeX Gyre Bonum"/>
                <w:b/>
                <w:sz w:val="20"/>
              </w:rPr>
            </w:pPr>
            <w:r>
              <w:rPr>
                <w:rFonts w:ascii="TeX Gyre Bonum"/>
                <w:b/>
                <w:sz w:val="20"/>
              </w:rPr>
              <w:t>D).</w:t>
            </w:r>
          </w:p>
        </w:tc>
        <w:tc>
          <w:tcPr>
            <w:tcW w:w="7276" w:type="dxa"/>
            <w:gridSpan w:val="2"/>
          </w:tcPr>
          <w:p>
            <w:pPr>
              <w:pStyle w:val="TableParagraph"/>
              <w:spacing w:before="44"/>
              <w:ind w:left="141"/>
              <w:rPr>
                <w:sz w:val="20"/>
              </w:rPr>
            </w:pPr>
            <w:r>
              <w:rPr>
                <w:w w:val="110"/>
                <w:sz w:val="20"/>
              </w:rPr>
              <w:t>Motocicleta, motoneta, trimoto y cuadrimoto.</w:t>
            </w:r>
          </w:p>
        </w:tc>
        <w:tc>
          <w:tcPr>
            <w:tcW w:w="1921" w:type="dxa"/>
          </w:tcPr>
          <w:p>
            <w:pPr>
              <w:pStyle w:val="TableParagraph"/>
              <w:spacing w:before="44"/>
              <w:ind w:left="486"/>
              <w:rPr>
                <w:sz w:val="20"/>
              </w:rPr>
            </w:pPr>
            <w:r>
              <w:rPr>
                <w:w w:val="110"/>
                <w:sz w:val="20"/>
              </w:rPr>
              <w:t>$422</w:t>
            </w:r>
          </w:p>
        </w:tc>
      </w:tr>
      <w:tr>
        <w:trPr>
          <w:trHeight w:val="315" w:hRule="atLeast"/>
        </w:trPr>
        <w:tc>
          <w:tcPr>
            <w:tcW w:w="733" w:type="dxa"/>
          </w:tcPr>
          <w:p>
            <w:pPr>
              <w:pStyle w:val="TableParagraph"/>
              <w:rPr>
                <w:rFonts w:ascii="Times New Roman"/>
                <w:sz w:val="18"/>
              </w:rPr>
            </w:pPr>
          </w:p>
        </w:tc>
        <w:tc>
          <w:tcPr>
            <w:tcW w:w="593" w:type="dxa"/>
          </w:tcPr>
          <w:p>
            <w:pPr>
              <w:pStyle w:val="TableParagraph"/>
              <w:spacing w:line="290" w:lineRule="exact"/>
              <w:ind w:left="130" w:right="121"/>
              <w:jc w:val="center"/>
              <w:rPr>
                <w:rFonts w:ascii="TeX Gyre Bonum"/>
                <w:b/>
                <w:sz w:val="20"/>
              </w:rPr>
            </w:pPr>
            <w:r>
              <w:rPr>
                <w:rFonts w:ascii="TeX Gyre Bonum"/>
                <w:b/>
                <w:sz w:val="20"/>
              </w:rPr>
              <w:t>E).</w:t>
            </w:r>
          </w:p>
        </w:tc>
        <w:tc>
          <w:tcPr>
            <w:tcW w:w="7276" w:type="dxa"/>
            <w:gridSpan w:val="2"/>
          </w:tcPr>
          <w:p>
            <w:pPr>
              <w:pStyle w:val="TableParagraph"/>
              <w:spacing w:before="45"/>
              <w:ind w:left="141"/>
              <w:rPr>
                <w:sz w:val="20"/>
              </w:rPr>
            </w:pPr>
            <w:r>
              <w:rPr>
                <w:w w:val="110"/>
                <w:sz w:val="20"/>
              </w:rPr>
              <w:t>Auto Antiguo.</w:t>
            </w:r>
          </w:p>
        </w:tc>
        <w:tc>
          <w:tcPr>
            <w:tcW w:w="1921" w:type="dxa"/>
          </w:tcPr>
          <w:p>
            <w:pPr>
              <w:pStyle w:val="TableParagraph"/>
              <w:spacing w:before="45"/>
              <w:ind w:left="486"/>
              <w:rPr>
                <w:sz w:val="20"/>
              </w:rPr>
            </w:pPr>
            <w:r>
              <w:rPr>
                <w:w w:val="115"/>
                <w:sz w:val="20"/>
              </w:rPr>
              <w:t>$510</w:t>
            </w:r>
          </w:p>
        </w:tc>
      </w:tr>
      <w:tr>
        <w:trPr>
          <w:trHeight w:val="314" w:hRule="atLeast"/>
        </w:trPr>
        <w:tc>
          <w:tcPr>
            <w:tcW w:w="733" w:type="dxa"/>
          </w:tcPr>
          <w:p>
            <w:pPr>
              <w:pStyle w:val="TableParagraph"/>
              <w:rPr>
                <w:rFonts w:ascii="Times New Roman"/>
                <w:sz w:val="18"/>
              </w:rPr>
            </w:pPr>
          </w:p>
        </w:tc>
        <w:tc>
          <w:tcPr>
            <w:tcW w:w="593" w:type="dxa"/>
          </w:tcPr>
          <w:p>
            <w:pPr>
              <w:pStyle w:val="TableParagraph"/>
              <w:spacing w:line="289" w:lineRule="exact"/>
              <w:ind w:left="121" w:right="121"/>
              <w:jc w:val="center"/>
              <w:rPr>
                <w:rFonts w:ascii="TeX Gyre Bonum"/>
                <w:b/>
                <w:sz w:val="20"/>
              </w:rPr>
            </w:pPr>
            <w:r>
              <w:rPr>
                <w:rFonts w:ascii="TeX Gyre Bonum"/>
                <w:b/>
                <w:sz w:val="20"/>
              </w:rPr>
              <w:t>F).</w:t>
            </w:r>
          </w:p>
        </w:tc>
        <w:tc>
          <w:tcPr>
            <w:tcW w:w="7276" w:type="dxa"/>
            <w:gridSpan w:val="2"/>
          </w:tcPr>
          <w:p>
            <w:pPr>
              <w:pStyle w:val="TableParagraph"/>
              <w:spacing w:before="44"/>
              <w:ind w:left="141"/>
              <w:rPr>
                <w:sz w:val="20"/>
              </w:rPr>
            </w:pPr>
            <w:r>
              <w:rPr>
                <w:w w:val="110"/>
                <w:sz w:val="20"/>
              </w:rPr>
              <w:t>Ecológica.</w:t>
            </w:r>
          </w:p>
        </w:tc>
        <w:tc>
          <w:tcPr>
            <w:tcW w:w="1921" w:type="dxa"/>
          </w:tcPr>
          <w:p>
            <w:pPr>
              <w:pStyle w:val="TableParagraph"/>
              <w:spacing w:before="44"/>
              <w:ind w:left="486"/>
              <w:rPr>
                <w:sz w:val="20"/>
              </w:rPr>
            </w:pPr>
            <w:r>
              <w:rPr>
                <w:w w:val="115"/>
                <w:sz w:val="20"/>
              </w:rPr>
              <w:t>$510</w:t>
            </w:r>
          </w:p>
        </w:tc>
      </w:tr>
      <w:tr>
        <w:trPr>
          <w:trHeight w:val="274" w:hRule="atLeast"/>
        </w:trPr>
        <w:tc>
          <w:tcPr>
            <w:tcW w:w="733" w:type="dxa"/>
          </w:tcPr>
          <w:p>
            <w:pPr>
              <w:pStyle w:val="TableParagraph"/>
              <w:rPr>
                <w:rFonts w:ascii="Times New Roman"/>
                <w:sz w:val="18"/>
              </w:rPr>
            </w:pPr>
          </w:p>
        </w:tc>
        <w:tc>
          <w:tcPr>
            <w:tcW w:w="593" w:type="dxa"/>
          </w:tcPr>
          <w:p>
            <w:pPr>
              <w:pStyle w:val="TableParagraph"/>
              <w:spacing w:line="254" w:lineRule="exact"/>
              <w:ind w:left="141" w:right="121"/>
              <w:jc w:val="center"/>
              <w:rPr>
                <w:rFonts w:ascii="TeX Gyre Bonum"/>
                <w:b/>
                <w:sz w:val="20"/>
              </w:rPr>
            </w:pPr>
            <w:r>
              <w:rPr>
                <w:rFonts w:ascii="TeX Gyre Bonum"/>
                <w:b/>
                <w:sz w:val="20"/>
              </w:rPr>
              <w:t>G).</w:t>
            </w:r>
          </w:p>
        </w:tc>
        <w:tc>
          <w:tcPr>
            <w:tcW w:w="7276" w:type="dxa"/>
            <w:gridSpan w:val="2"/>
          </w:tcPr>
          <w:p>
            <w:pPr>
              <w:pStyle w:val="TableParagraph"/>
              <w:spacing w:line="210" w:lineRule="exact" w:before="44"/>
              <w:ind w:left="141"/>
              <w:rPr>
                <w:sz w:val="20"/>
              </w:rPr>
            </w:pPr>
            <w:r>
              <w:rPr>
                <w:w w:val="105"/>
                <w:sz w:val="20"/>
              </w:rPr>
              <w:t>Para convertidor (dolly).</w:t>
            </w:r>
          </w:p>
        </w:tc>
        <w:tc>
          <w:tcPr>
            <w:tcW w:w="1921" w:type="dxa"/>
          </w:tcPr>
          <w:p>
            <w:pPr>
              <w:pStyle w:val="TableParagraph"/>
              <w:spacing w:line="210" w:lineRule="exact" w:before="44"/>
              <w:ind w:left="486"/>
              <w:rPr>
                <w:sz w:val="20"/>
              </w:rPr>
            </w:pPr>
            <w:r>
              <w:rPr>
                <w:w w:val="105"/>
                <w:sz w:val="20"/>
              </w:rPr>
              <w:t>$683</w:t>
            </w:r>
          </w:p>
        </w:tc>
      </w:tr>
    </w:tbl>
    <w:p>
      <w:pPr>
        <w:spacing w:after="0" w:line="210" w:lineRule="exac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05" name="image2.png"/>
            <wp:cNvGraphicFramePr>
              <a:graphicFrameLocks noChangeAspect="1"/>
            </wp:cNvGraphicFramePr>
            <a:graphic>
              <a:graphicData uri="http://schemas.openxmlformats.org/drawingml/2006/picture">
                <pic:pic>
                  <pic:nvPicPr>
                    <pic:cNvPr id="2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81"/>
        </w:numPr>
        <w:tabs>
          <w:tab w:pos="1155" w:val="left" w:leader="none"/>
        </w:tabs>
        <w:spacing w:line="262" w:lineRule="exact" w:before="0" w:after="0"/>
        <w:ind w:left="1154" w:right="0" w:hanging="697"/>
        <w:jc w:val="both"/>
        <w:rPr>
          <w:sz w:val="20"/>
        </w:rPr>
      </w:pPr>
      <w:r>
        <w:rPr>
          <w:w w:val="110"/>
          <w:sz w:val="20"/>
        </w:rPr>
        <w:t>Por</w:t>
      </w:r>
      <w:r>
        <w:rPr>
          <w:spacing w:val="11"/>
          <w:w w:val="110"/>
          <w:sz w:val="20"/>
        </w:rPr>
        <w:t> </w:t>
      </w:r>
      <w:r>
        <w:rPr>
          <w:w w:val="110"/>
          <w:sz w:val="20"/>
        </w:rPr>
        <w:t>los</w:t>
      </w:r>
      <w:r>
        <w:rPr>
          <w:spacing w:val="10"/>
          <w:w w:val="110"/>
          <w:sz w:val="20"/>
        </w:rPr>
        <w:t> </w:t>
      </w:r>
      <w:r>
        <w:rPr>
          <w:w w:val="110"/>
          <w:sz w:val="20"/>
        </w:rPr>
        <w:t>servicios</w:t>
      </w:r>
      <w:r>
        <w:rPr>
          <w:spacing w:val="10"/>
          <w:w w:val="110"/>
          <w:sz w:val="20"/>
        </w:rPr>
        <w:t> </w:t>
      </w:r>
      <w:r>
        <w:rPr>
          <w:w w:val="110"/>
          <w:sz w:val="20"/>
        </w:rPr>
        <w:t>relativos</w:t>
      </w:r>
      <w:r>
        <w:rPr>
          <w:spacing w:val="10"/>
          <w:w w:val="110"/>
          <w:sz w:val="20"/>
        </w:rPr>
        <w:t> </w:t>
      </w:r>
      <w:r>
        <w:rPr>
          <w:w w:val="110"/>
          <w:sz w:val="20"/>
        </w:rPr>
        <w:t>a</w:t>
      </w:r>
      <w:r>
        <w:rPr>
          <w:spacing w:val="10"/>
          <w:w w:val="110"/>
          <w:sz w:val="20"/>
        </w:rPr>
        <w:t> </w:t>
      </w:r>
      <w:r>
        <w:rPr>
          <w:w w:val="110"/>
          <w:sz w:val="20"/>
        </w:rPr>
        <w:t>las</w:t>
      </w:r>
      <w:r>
        <w:rPr>
          <w:spacing w:val="10"/>
          <w:w w:val="110"/>
          <w:sz w:val="20"/>
        </w:rPr>
        <w:t> </w:t>
      </w:r>
      <w:r>
        <w:rPr>
          <w:w w:val="110"/>
          <w:sz w:val="20"/>
        </w:rPr>
        <w:t>placas</w:t>
      </w:r>
      <w:r>
        <w:rPr>
          <w:spacing w:val="10"/>
          <w:w w:val="110"/>
          <w:sz w:val="20"/>
        </w:rPr>
        <w:t> </w:t>
      </w:r>
      <w:r>
        <w:rPr>
          <w:w w:val="110"/>
          <w:sz w:val="20"/>
        </w:rPr>
        <w:t>en</w:t>
      </w:r>
      <w:r>
        <w:rPr>
          <w:spacing w:val="11"/>
          <w:w w:val="110"/>
          <w:sz w:val="20"/>
        </w:rPr>
        <w:t> </w:t>
      </w:r>
      <w:r>
        <w:rPr>
          <w:w w:val="110"/>
          <w:sz w:val="20"/>
        </w:rPr>
        <w:t>demostración</w:t>
      </w:r>
      <w:r>
        <w:rPr>
          <w:spacing w:val="10"/>
          <w:w w:val="110"/>
          <w:sz w:val="20"/>
        </w:rPr>
        <w:t> </w:t>
      </w:r>
      <w:r>
        <w:rPr>
          <w:w w:val="110"/>
          <w:sz w:val="20"/>
        </w:rPr>
        <w:t>y</w:t>
      </w:r>
      <w:r>
        <w:rPr>
          <w:spacing w:val="12"/>
          <w:w w:val="110"/>
          <w:sz w:val="20"/>
        </w:rPr>
        <w:t> </w:t>
      </w:r>
      <w:r>
        <w:rPr>
          <w:w w:val="110"/>
          <w:sz w:val="20"/>
        </w:rPr>
        <w:t>traslado:</w:t>
      </w:r>
    </w:p>
    <w:p>
      <w:pPr>
        <w:pStyle w:val="ListParagraph"/>
        <w:numPr>
          <w:ilvl w:val="1"/>
          <w:numId w:val="81"/>
        </w:numPr>
        <w:tabs>
          <w:tab w:pos="1726" w:val="left" w:leader="none"/>
          <w:tab w:pos="9253" w:val="left" w:leader="none"/>
        </w:tabs>
        <w:spacing w:line="240" w:lineRule="auto" w:before="22" w:after="0"/>
        <w:ind w:left="1726" w:right="0" w:hanging="572"/>
        <w:jc w:val="both"/>
        <w:rPr>
          <w:sz w:val="20"/>
        </w:rPr>
      </w:pPr>
      <w:r>
        <w:rPr>
          <w:w w:val="110"/>
          <w:sz w:val="20"/>
        </w:rPr>
        <w:t>Por la expedición inicial de placas y tarjeta </w:t>
      </w:r>
      <w:r>
        <w:rPr>
          <w:spacing w:val="8"/>
          <w:w w:val="110"/>
          <w:sz w:val="20"/>
        </w:rPr>
        <w:t> </w:t>
      </w:r>
      <w:r>
        <w:rPr>
          <w:w w:val="110"/>
          <w:sz w:val="20"/>
        </w:rPr>
        <w:t>de</w:t>
      </w:r>
      <w:r>
        <w:rPr>
          <w:spacing w:val="7"/>
          <w:w w:val="110"/>
          <w:sz w:val="20"/>
        </w:rPr>
        <w:t> </w:t>
      </w:r>
      <w:r>
        <w:rPr>
          <w:w w:val="110"/>
          <w:sz w:val="20"/>
        </w:rPr>
        <w:t>circulación.</w:t>
        <w:tab/>
        <w:t>$2,354</w:t>
      </w:r>
    </w:p>
    <w:p>
      <w:pPr>
        <w:pStyle w:val="ListParagraph"/>
        <w:numPr>
          <w:ilvl w:val="1"/>
          <w:numId w:val="81"/>
        </w:numPr>
        <w:tabs>
          <w:tab w:pos="1726" w:val="left" w:leader="none"/>
          <w:tab w:pos="9253" w:val="left" w:leader="none"/>
        </w:tabs>
        <w:spacing w:line="240" w:lineRule="auto" w:before="23" w:after="0"/>
        <w:ind w:left="1726" w:right="0" w:hanging="572"/>
        <w:jc w:val="both"/>
        <w:rPr>
          <w:sz w:val="20"/>
        </w:rPr>
      </w:pPr>
      <w:r>
        <w:rPr>
          <w:w w:val="115"/>
          <w:sz w:val="20"/>
        </w:rPr>
        <w:t>Refrendo</w:t>
      </w:r>
      <w:r>
        <w:rPr>
          <w:spacing w:val="-23"/>
          <w:w w:val="115"/>
          <w:sz w:val="20"/>
        </w:rPr>
        <w:t> </w:t>
      </w:r>
      <w:r>
        <w:rPr>
          <w:w w:val="115"/>
          <w:sz w:val="20"/>
        </w:rPr>
        <w:t>anual.</w:t>
        <w:tab/>
        <w:t>$1,591</w:t>
      </w:r>
    </w:p>
    <w:p>
      <w:pPr>
        <w:pStyle w:val="BodyText"/>
        <w:spacing w:line="249" w:lineRule="auto" w:before="70"/>
        <w:ind w:left="1726" w:right="2432"/>
        <w:jc w:val="both"/>
      </w:pPr>
      <w:r>
        <w:rPr>
          <w:w w:val="110"/>
        </w:rPr>
        <w:t>El derecho previsto en este inciso se pagará anualmente en los mismos plazos establecidos en este ordenamiento para el Impuesto sobre Tenencia o Uso de Vehículos, mediante declaración</w:t>
      </w:r>
    </w:p>
    <w:p>
      <w:pPr>
        <w:pStyle w:val="ListParagraph"/>
        <w:numPr>
          <w:ilvl w:val="1"/>
          <w:numId w:val="81"/>
        </w:numPr>
        <w:tabs>
          <w:tab w:pos="1726" w:val="left" w:leader="none"/>
          <w:tab w:pos="9347" w:val="left" w:leader="none"/>
        </w:tabs>
        <w:spacing w:line="240" w:lineRule="auto" w:before="28" w:after="0"/>
        <w:ind w:left="1726" w:right="0" w:hanging="572"/>
        <w:jc w:val="both"/>
        <w:rPr>
          <w:sz w:val="20"/>
        </w:rPr>
      </w:pPr>
      <w:r>
        <w:rPr>
          <w:w w:val="110"/>
          <w:sz w:val="20"/>
        </w:rPr>
        <w:t>Baja.</w:t>
        <w:tab/>
        <w:t>$556</w:t>
      </w:r>
    </w:p>
    <w:p>
      <w:pPr>
        <w:pStyle w:val="ListParagraph"/>
        <w:numPr>
          <w:ilvl w:val="0"/>
          <w:numId w:val="81"/>
        </w:numPr>
        <w:tabs>
          <w:tab w:pos="1155" w:val="left" w:leader="none"/>
        </w:tabs>
        <w:spacing w:line="230" w:lineRule="auto" w:before="32" w:after="0"/>
        <w:ind w:left="1154" w:right="2434" w:hanging="696"/>
        <w:jc w:val="both"/>
        <w:rPr>
          <w:sz w:val="20"/>
        </w:rPr>
      </w:pPr>
      <w:r>
        <w:rPr>
          <w:w w:val="110"/>
          <w:sz w:val="20"/>
        </w:rPr>
        <w:t>Por otros servicios relativos al transporte particular y comercial, se  pagarán los siguientes</w:t>
      </w:r>
      <w:r>
        <w:rPr>
          <w:spacing w:val="31"/>
          <w:w w:val="110"/>
          <w:sz w:val="20"/>
        </w:rPr>
        <w:t> </w:t>
      </w:r>
      <w:r>
        <w:rPr>
          <w:w w:val="110"/>
          <w:sz w:val="20"/>
        </w:rPr>
        <w:t>derechos:</w:t>
      </w:r>
    </w:p>
    <w:p>
      <w:pPr>
        <w:spacing w:after="0" w:line="230" w:lineRule="auto"/>
        <w:jc w:val="both"/>
        <w:rPr>
          <w:sz w:val="20"/>
        </w:rPr>
        <w:sectPr>
          <w:pgSz w:w="12250" w:h="15850"/>
          <w:pgMar w:header="0" w:footer="1034" w:top="560" w:bottom="1220" w:left="960" w:right="380"/>
        </w:sectPr>
      </w:pPr>
    </w:p>
    <w:p>
      <w:pPr>
        <w:pStyle w:val="ListParagraph"/>
        <w:numPr>
          <w:ilvl w:val="0"/>
          <w:numId w:val="82"/>
        </w:numPr>
        <w:tabs>
          <w:tab w:pos="1725" w:val="left" w:leader="none"/>
          <w:tab w:pos="1726" w:val="left" w:leader="none"/>
        </w:tabs>
        <w:spacing w:line="240" w:lineRule="auto" w:before="42" w:after="0"/>
        <w:ind w:left="1726" w:right="0" w:hanging="572"/>
        <w:jc w:val="left"/>
        <w:rPr>
          <w:sz w:val="20"/>
        </w:rPr>
      </w:pPr>
      <w:r>
        <w:rPr>
          <w:w w:val="110"/>
          <w:sz w:val="20"/>
        </w:rPr>
        <w:t>Autorización de alta para el transporte</w:t>
      </w:r>
      <w:r>
        <w:rPr>
          <w:spacing w:val="6"/>
          <w:w w:val="110"/>
          <w:sz w:val="20"/>
        </w:rPr>
        <w:t> </w:t>
      </w:r>
      <w:r>
        <w:rPr>
          <w:w w:val="110"/>
          <w:sz w:val="20"/>
        </w:rPr>
        <w:t>particular.</w:t>
      </w:r>
    </w:p>
    <w:p>
      <w:pPr>
        <w:pStyle w:val="BodyText"/>
        <w:spacing w:line="247" w:lineRule="auto" w:before="70"/>
        <w:ind w:left="1726"/>
      </w:pPr>
      <w:r>
        <w:rPr>
          <w:w w:val="110"/>
        </w:rPr>
        <w:t>Los derechos previstos en este inciso no se aplicarán a motocicletas, motonetas, trimotos y cuadrimotos.</w:t>
      </w:r>
    </w:p>
    <w:p>
      <w:pPr>
        <w:pStyle w:val="ListParagraph"/>
        <w:numPr>
          <w:ilvl w:val="0"/>
          <w:numId w:val="82"/>
        </w:numPr>
        <w:tabs>
          <w:tab w:pos="1725" w:val="left" w:leader="none"/>
          <w:tab w:pos="1726" w:val="left" w:leader="none"/>
        </w:tabs>
        <w:spacing w:line="278" w:lineRule="exact" w:before="35" w:after="0"/>
        <w:ind w:left="1726" w:right="0" w:hanging="572"/>
        <w:jc w:val="left"/>
        <w:rPr>
          <w:sz w:val="20"/>
        </w:rPr>
      </w:pPr>
      <w:r>
        <w:rPr>
          <w:w w:val="110"/>
          <w:sz w:val="20"/>
        </w:rPr>
        <w:t>Autorización</w:t>
      </w:r>
      <w:r>
        <w:rPr>
          <w:spacing w:val="17"/>
          <w:w w:val="110"/>
          <w:sz w:val="20"/>
        </w:rPr>
        <w:t> </w:t>
      </w:r>
      <w:r>
        <w:rPr>
          <w:w w:val="110"/>
          <w:sz w:val="20"/>
        </w:rPr>
        <w:t>con</w:t>
      </w:r>
      <w:r>
        <w:rPr>
          <w:spacing w:val="18"/>
          <w:w w:val="110"/>
          <w:sz w:val="20"/>
        </w:rPr>
        <w:t> </w:t>
      </w:r>
      <w:r>
        <w:rPr>
          <w:w w:val="110"/>
          <w:sz w:val="20"/>
        </w:rPr>
        <w:t>vigencia</w:t>
      </w:r>
      <w:r>
        <w:rPr>
          <w:spacing w:val="16"/>
          <w:w w:val="110"/>
          <w:sz w:val="20"/>
        </w:rPr>
        <w:t> </w:t>
      </w:r>
      <w:r>
        <w:rPr>
          <w:w w:val="110"/>
          <w:sz w:val="20"/>
        </w:rPr>
        <w:t>anual</w:t>
      </w:r>
      <w:r>
        <w:rPr>
          <w:spacing w:val="17"/>
          <w:w w:val="110"/>
          <w:sz w:val="20"/>
        </w:rPr>
        <w:t> </w:t>
      </w:r>
      <w:r>
        <w:rPr>
          <w:w w:val="110"/>
          <w:sz w:val="20"/>
        </w:rPr>
        <w:t>para</w:t>
      </w:r>
      <w:r>
        <w:rPr>
          <w:spacing w:val="19"/>
          <w:w w:val="110"/>
          <w:sz w:val="20"/>
        </w:rPr>
        <w:t> </w:t>
      </w:r>
      <w:r>
        <w:rPr>
          <w:w w:val="110"/>
          <w:sz w:val="20"/>
        </w:rPr>
        <w:t>el</w:t>
      </w:r>
      <w:r>
        <w:rPr>
          <w:spacing w:val="17"/>
          <w:w w:val="110"/>
          <w:sz w:val="20"/>
        </w:rPr>
        <w:t> </w:t>
      </w:r>
      <w:r>
        <w:rPr>
          <w:w w:val="110"/>
          <w:sz w:val="20"/>
        </w:rPr>
        <w:t>transporte</w:t>
      </w:r>
      <w:r>
        <w:rPr>
          <w:spacing w:val="18"/>
          <w:w w:val="110"/>
          <w:sz w:val="20"/>
        </w:rPr>
        <w:t> </w:t>
      </w:r>
      <w:r>
        <w:rPr>
          <w:w w:val="110"/>
          <w:sz w:val="20"/>
        </w:rPr>
        <w:t>de</w:t>
      </w:r>
      <w:r>
        <w:rPr>
          <w:spacing w:val="14"/>
          <w:w w:val="110"/>
          <w:sz w:val="20"/>
        </w:rPr>
        <w:t> </w:t>
      </w:r>
      <w:r>
        <w:rPr>
          <w:w w:val="110"/>
          <w:sz w:val="20"/>
        </w:rPr>
        <w:t>carga</w:t>
      </w:r>
    </w:p>
    <w:p>
      <w:pPr>
        <w:pStyle w:val="BodyText"/>
        <w:spacing w:before="89"/>
        <w:ind w:left="827" w:right="1042"/>
        <w:jc w:val="center"/>
      </w:pPr>
      <w:r>
        <w:rPr/>
        <w:br w:type="column"/>
      </w:r>
      <w:r>
        <w:rPr>
          <w:w w:val="105"/>
        </w:rPr>
        <w:t>$700</w:t>
      </w:r>
    </w:p>
    <w:p>
      <w:pPr>
        <w:spacing w:after="0"/>
        <w:jc w:val="center"/>
        <w:sectPr>
          <w:type w:val="continuous"/>
          <w:pgSz w:w="12250" w:h="15850"/>
          <w:pgMar w:top="420" w:bottom="1400" w:left="960" w:right="380"/>
          <w:cols w:num="2" w:equalWidth="0">
            <w:col w:w="8469" w:space="40"/>
            <w:col w:w="2401"/>
          </w:cols>
        </w:sectPr>
      </w:pPr>
    </w:p>
    <w:p>
      <w:pPr>
        <w:pStyle w:val="BodyText"/>
        <w:tabs>
          <w:tab w:pos="9253" w:val="left" w:leader="none"/>
        </w:tabs>
        <w:spacing w:before="4"/>
        <w:ind w:left="1726"/>
        <w:jc w:val="both"/>
      </w:pPr>
      <w:r>
        <w:rPr>
          <w:w w:val="115"/>
        </w:rPr>
        <w:t>particular.</w:t>
        <w:tab/>
        <w:t>$1,339</w:t>
      </w:r>
    </w:p>
    <w:p>
      <w:pPr>
        <w:pStyle w:val="BodyText"/>
        <w:spacing w:line="249" w:lineRule="auto" w:before="87"/>
        <w:ind w:left="1726" w:right="2433"/>
        <w:jc w:val="both"/>
      </w:pPr>
      <w:r>
        <w:rPr>
          <w:w w:val="110"/>
        </w:rPr>
        <w:t>Los derechos previstos en este inciso, se pagarán anualmente de manera simultánea con el Impuesto sobre Tenencia o Uso de Vehículos, mediante la forma oficial aprobada por la  autoridad  fiscal,</w:t>
      </w:r>
      <w:r>
        <w:rPr>
          <w:spacing w:val="11"/>
          <w:w w:val="110"/>
        </w:rPr>
        <w:t> </w:t>
      </w:r>
      <w:r>
        <w:rPr>
          <w:w w:val="110"/>
        </w:rPr>
        <w:t>dentro</w:t>
      </w:r>
      <w:r>
        <w:rPr>
          <w:spacing w:val="10"/>
          <w:w w:val="110"/>
        </w:rPr>
        <w:t> </w:t>
      </w:r>
      <w:r>
        <w:rPr>
          <w:w w:val="110"/>
        </w:rPr>
        <w:t>de</w:t>
      </w:r>
      <w:r>
        <w:rPr>
          <w:spacing w:val="10"/>
          <w:w w:val="110"/>
        </w:rPr>
        <w:t> </w:t>
      </w:r>
      <w:r>
        <w:rPr>
          <w:w w:val="110"/>
        </w:rPr>
        <w:t>los</w:t>
      </w:r>
      <w:r>
        <w:rPr>
          <w:spacing w:val="9"/>
          <w:w w:val="110"/>
        </w:rPr>
        <w:t> </w:t>
      </w:r>
      <w:r>
        <w:rPr>
          <w:w w:val="110"/>
        </w:rPr>
        <w:t>tres</w:t>
      </w:r>
      <w:r>
        <w:rPr>
          <w:spacing w:val="10"/>
          <w:w w:val="110"/>
        </w:rPr>
        <w:t> </w:t>
      </w:r>
      <w:r>
        <w:rPr>
          <w:w w:val="110"/>
        </w:rPr>
        <w:t>primeros</w:t>
      </w:r>
      <w:r>
        <w:rPr>
          <w:spacing w:val="10"/>
          <w:w w:val="110"/>
        </w:rPr>
        <w:t> </w:t>
      </w:r>
      <w:r>
        <w:rPr>
          <w:w w:val="110"/>
        </w:rPr>
        <w:t>meses</w:t>
      </w:r>
      <w:r>
        <w:rPr>
          <w:spacing w:val="10"/>
          <w:w w:val="110"/>
        </w:rPr>
        <w:t> </w:t>
      </w:r>
      <w:r>
        <w:rPr>
          <w:w w:val="110"/>
        </w:rPr>
        <w:t>de</w:t>
      </w:r>
      <w:r>
        <w:rPr>
          <w:spacing w:val="9"/>
          <w:w w:val="110"/>
        </w:rPr>
        <w:t> </w:t>
      </w:r>
      <w:r>
        <w:rPr>
          <w:w w:val="110"/>
        </w:rPr>
        <w:t>cada</w:t>
      </w:r>
      <w:r>
        <w:rPr>
          <w:spacing w:val="13"/>
          <w:w w:val="110"/>
        </w:rPr>
        <w:t> </w:t>
      </w:r>
      <w:r>
        <w:rPr>
          <w:w w:val="110"/>
        </w:rPr>
        <w:t>año.</w:t>
      </w:r>
    </w:p>
    <w:p>
      <w:pPr>
        <w:pStyle w:val="ListParagraph"/>
        <w:numPr>
          <w:ilvl w:val="0"/>
          <w:numId w:val="82"/>
        </w:numPr>
        <w:tabs>
          <w:tab w:pos="1726" w:val="left" w:leader="none"/>
        </w:tabs>
        <w:spacing w:line="287" w:lineRule="exact" w:before="28" w:after="0"/>
        <w:ind w:left="1726" w:right="0" w:hanging="572"/>
        <w:jc w:val="both"/>
        <w:rPr>
          <w:sz w:val="20"/>
        </w:rPr>
      </w:pPr>
      <w:r>
        <w:rPr>
          <w:w w:val="105"/>
          <w:sz w:val="20"/>
        </w:rPr>
        <w:t>Por los servicios de certificación de extravío, mutilación o</w:t>
      </w:r>
      <w:r>
        <w:rPr>
          <w:spacing w:val="-12"/>
          <w:w w:val="105"/>
          <w:sz w:val="20"/>
        </w:rPr>
        <w:t> </w:t>
      </w:r>
      <w:r>
        <w:rPr>
          <w:w w:val="105"/>
          <w:sz w:val="20"/>
        </w:rPr>
        <w:t>deterioro</w:t>
      </w:r>
    </w:p>
    <w:p>
      <w:pPr>
        <w:pStyle w:val="BodyText"/>
        <w:tabs>
          <w:tab w:pos="9409" w:val="left" w:leader="none"/>
        </w:tabs>
        <w:spacing w:line="223" w:lineRule="exact"/>
        <w:ind w:left="1726"/>
        <w:jc w:val="both"/>
      </w:pPr>
      <w:r>
        <w:rPr>
          <w:w w:val="110"/>
        </w:rPr>
        <w:t>de documentos que amparen la circulación</w:t>
      </w:r>
      <w:r>
        <w:rPr>
          <w:spacing w:val="52"/>
          <w:w w:val="110"/>
        </w:rPr>
        <w:t> </w:t>
      </w:r>
      <w:r>
        <w:rPr>
          <w:w w:val="110"/>
        </w:rPr>
        <w:t>del</w:t>
      </w:r>
      <w:r>
        <w:rPr>
          <w:spacing w:val="9"/>
          <w:w w:val="110"/>
        </w:rPr>
        <w:t> </w:t>
      </w:r>
      <w:r>
        <w:rPr>
          <w:w w:val="110"/>
        </w:rPr>
        <w:t>vehículo.</w:t>
        <w:tab/>
        <w:t>$85</w:t>
      </w:r>
    </w:p>
    <w:p>
      <w:pPr>
        <w:pStyle w:val="ListParagraph"/>
        <w:numPr>
          <w:ilvl w:val="0"/>
          <w:numId w:val="81"/>
        </w:numPr>
        <w:tabs>
          <w:tab w:pos="1155" w:val="left" w:leader="none"/>
          <w:tab w:pos="9253" w:val="left" w:leader="none"/>
        </w:tabs>
        <w:spacing w:line="228" w:lineRule="auto" w:before="51" w:after="0"/>
        <w:ind w:left="1154" w:right="961" w:hanging="696"/>
        <w:jc w:val="both"/>
        <w:rPr>
          <w:sz w:val="20"/>
        </w:rPr>
      </w:pPr>
      <w:r>
        <w:rPr>
          <w:w w:val="110"/>
          <w:sz w:val="20"/>
        </w:rPr>
        <w:t>Por    la    obtención    de    un    número    de    placas    específico    sujeto    a disponibilidad.</w:t>
        <w:tab/>
      </w:r>
      <w:r>
        <w:rPr>
          <w:spacing w:val="-3"/>
          <w:w w:val="110"/>
          <w:sz w:val="20"/>
        </w:rPr>
        <w:t>$1,323</w:t>
      </w:r>
    </w:p>
    <w:p>
      <w:pPr>
        <w:pStyle w:val="BodyText"/>
        <w:spacing w:line="249" w:lineRule="auto" w:before="90"/>
        <w:ind w:left="1154" w:right="2430"/>
        <w:jc w:val="both"/>
      </w:pPr>
      <w:r>
        <w:rPr>
          <w:w w:val="110"/>
        </w:rPr>
        <w:t>Una vez realizado el pago de los derechos señalados en esta fracción el contribuyente deberá concluir el trámite en un plazo de treinta días hábiles; de no ser así se procederá conforme a lo señalado en el quinto párrafo del artículo 70 de éste</w:t>
      </w:r>
      <w:r>
        <w:rPr>
          <w:spacing w:val="8"/>
          <w:w w:val="110"/>
        </w:rPr>
        <w:t> </w:t>
      </w:r>
      <w:r>
        <w:rPr>
          <w:w w:val="110"/>
        </w:rPr>
        <w:t>Código.</w:t>
      </w:r>
    </w:p>
    <w:p>
      <w:pPr>
        <w:pStyle w:val="ListParagraph"/>
        <w:numPr>
          <w:ilvl w:val="0"/>
          <w:numId w:val="81"/>
        </w:numPr>
        <w:tabs>
          <w:tab w:pos="1155" w:val="left" w:leader="none"/>
        </w:tabs>
        <w:spacing w:line="240" w:lineRule="auto" w:before="28" w:after="0"/>
        <w:ind w:left="1154" w:right="0" w:hanging="697"/>
        <w:jc w:val="both"/>
        <w:rPr>
          <w:sz w:val="20"/>
        </w:rPr>
      </w:pPr>
      <w:r>
        <w:rPr>
          <w:w w:val="110"/>
          <w:sz w:val="20"/>
        </w:rPr>
        <w:t>Por la renovación de</w:t>
      </w:r>
      <w:r>
        <w:rPr>
          <w:spacing w:val="41"/>
          <w:w w:val="110"/>
          <w:sz w:val="20"/>
        </w:rPr>
        <w:t> </w:t>
      </w:r>
      <w:r>
        <w:rPr>
          <w:w w:val="110"/>
          <w:sz w:val="20"/>
        </w:rPr>
        <w:t>placas:</w:t>
      </w:r>
    </w:p>
    <w:p>
      <w:pPr>
        <w:pStyle w:val="ListParagraph"/>
        <w:numPr>
          <w:ilvl w:val="0"/>
          <w:numId w:val="83"/>
        </w:numPr>
        <w:tabs>
          <w:tab w:pos="1725" w:val="left" w:leader="none"/>
          <w:tab w:pos="1726" w:val="left" w:leader="none"/>
          <w:tab w:pos="9347" w:val="left" w:leader="none"/>
        </w:tabs>
        <w:spacing w:line="240" w:lineRule="auto" w:before="22" w:after="0"/>
        <w:ind w:left="1726" w:right="0" w:hanging="572"/>
        <w:jc w:val="left"/>
        <w:rPr>
          <w:sz w:val="20"/>
        </w:rPr>
      </w:pPr>
      <w:r>
        <w:rPr>
          <w:w w:val="110"/>
          <w:sz w:val="20"/>
        </w:rPr>
        <w:t>Para vehículos de</w:t>
      </w:r>
      <w:r>
        <w:rPr>
          <w:spacing w:val="25"/>
          <w:w w:val="110"/>
          <w:sz w:val="20"/>
        </w:rPr>
        <w:t> </w:t>
      </w:r>
      <w:r>
        <w:rPr>
          <w:w w:val="110"/>
          <w:sz w:val="20"/>
        </w:rPr>
        <w:t>servicio</w:t>
      </w:r>
      <w:r>
        <w:rPr>
          <w:spacing w:val="10"/>
          <w:w w:val="110"/>
          <w:sz w:val="20"/>
        </w:rPr>
        <w:t> </w:t>
      </w:r>
      <w:r>
        <w:rPr>
          <w:w w:val="110"/>
          <w:sz w:val="20"/>
        </w:rPr>
        <w:t>particular.</w:t>
        <w:tab/>
        <w:t>$844</w:t>
      </w:r>
    </w:p>
    <w:p>
      <w:pPr>
        <w:pStyle w:val="ListParagraph"/>
        <w:numPr>
          <w:ilvl w:val="0"/>
          <w:numId w:val="83"/>
        </w:numPr>
        <w:tabs>
          <w:tab w:pos="1725" w:val="left" w:leader="none"/>
          <w:tab w:pos="1726" w:val="left" w:leader="none"/>
          <w:tab w:pos="9253" w:val="left" w:leader="none"/>
        </w:tabs>
        <w:spacing w:line="240" w:lineRule="auto" w:before="25" w:after="0"/>
        <w:ind w:left="1726" w:right="0" w:hanging="572"/>
        <w:jc w:val="left"/>
        <w:rPr>
          <w:sz w:val="20"/>
        </w:rPr>
      </w:pPr>
      <w:r>
        <w:rPr>
          <w:w w:val="110"/>
          <w:sz w:val="20"/>
        </w:rPr>
        <w:t>Para vehículos particulares de</w:t>
      </w:r>
      <w:r>
        <w:rPr>
          <w:spacing w:val="42"/>
          <w:w w:val="110"/>
          <w:sz w:val="20"/>
        </w:rPr>
        <w:t> </w:t>
      </w:r>
      <w:r>
        <w:rPr>
          <w:w w:val="110"/>
          <w:sz w:val="20"/>
        </w:rPr>
        <w:t>carga</w:t>
      </w:r>
      <w:r>
        <w:rPr>
          <w:spacing w:val="12"/>
          <w:w w:val="110"/>
          <w:sz w:val="20"/>
        </w:rPr>
        <w:t> </w:t>
      </w:r>
      <w:r>
        <w:rPr>
          <w:w w:val="110"/>
          <w:sz w:val="20"/>
        </w:rPr>
        <w:t>comercial.</w:t>
        <w:tab/>
        <w:t>$1,762</w:t>
      </w:r>
    </w:p>
    <w:p>
      <w:pPr>
        <w:pStyle w:val="ListParagraph"/>
        <w:numPr>
          <w:ilvl w:val="0"/>
          <w:numId w:val="83"/>
        </w:numPr>
        <w:tabs>
          <w:tab w:pos="1725" w:val="left" w:leader="none"/>
          <w:tab w:pos="1726" w:val="left" w:leader="none"/>
        </w:tabs>
        <w:spacing w:line="240" w:lineRule="auto" w:before="23" w:after="0"/>
        <w:ind w:left="1726" w:right="0" w:hanging="572"/>
        <w:jc w:val="left"/>
        <w:rPr>
          <w:sz w:val="20"/>
        </w:rPr>
      </w:pPr>
      <w:r>
        <w:rPr>
          <w:w w:val="110"/>
          <w:sz w:val="20"/>
        </w:rPr>
        <w:t>Para</w:t>
      </w:r>
      <w:r>
        <w:rPr>
          <w:spacing w:val="10"/>
          <w:w w:val="110"/>
          <w:sz w:val="20"/>
        </w:rPr>
        <w:t> </w:t>
      </w:r>
      <w:r>
        <w:rPr>
          <w:w w:val="110"/>
          <w:sz w:val="20"/>
        </w:rPr>
        <w:t>remolques:</w:t>
      </w:r>
    </w:p>
    <w:p>
      <w:pPr>
        <w:pStyle w:val="ListParagraph"/>
        <w:numPr>
          <w:ilvl w:val="1"/>
          <w:numId w:val="83"/>
        </w:numPr>
        <w:tabs>
          <w:tab w:pos="1993" w:val="left" w:leader="none"/>
          <w:tab w:pos="9253" w:val="left" w:leader="none"/>
        </w:tabs>
        <w:spacing w:line="240" w:lineRule="auto" w:before="23" w:after="0"/>
        <w:ind w:left="1992" w:right="0" w:hanging="267"/>
        <w:jc w:val="left"/>
        <w:rPr>
          <w:sz w:val="20"/>
        </w:rPr>
      </w:pPr>
      <w:r>
        <w:rPr>
          <w:w w:val="110"/>
          <w:sz w:val="20"/>
        </w:rPr>
        <w:t>Con</w:t>
      </w:r>
      <w:r>
        <w:rPr>
          <w:spacing w:val="14"/>
          <w:w w:val="110"/>
          <w:sz w:val="20"/>
        </w:rPr>
        <w:t> </w:t>
      </w:r>
      <w:r>
        <w:rPr>
          <w:w w:val="110"/>
          <w:sz w:val="20"/>
        </w:rPr>
        <w:t>capacidad</w:t>
      </w:r>
      <w:r>
        <w:rPr>
          <w:spacing w:val="16"/>
          <w:w w:val="110"/>
          <w:sz w:val="20"/>
        </w:rPr>
        <w:t> </w:t>
      </w:r>
      <w:r>
        <w:rPr>
          <w:w w:val="110"/>
          <w:sz w:val="20"/>
        </w:rPr>
        <w:t>de</w:t>
      </w:r>
      <w:r>
        <w:rPr>
          <w:spacing w:val="14"/>
          <w:w w:val="110"/>
          <w:sz w:val="20"/>
        </w:rPr>
        <w:t> </w:t>
      </w:r>
      <w:r>
        <w:rPr>
          <w:w w:val="110"/>
          <w:sz w:val="20"/>
        </w:rPr>
        <w:t>carga</w:t>
      </w:r>
      <w:r>
        <w:rPr>
          <w:spacing w:val="15"/>
          <w:w w:val="110"/>
          <w:sz w:val="20"/>
        </w:rPr>
        <w:t> </w:t>
      </w:r>
      <w:r>
        <w:rPr>
          <w:w w:val="110"/>
          <w:sz w:val="20"/>
        </w:rPr>
        <w:t>de</w:t>
      </w:r>
      <w:r>
        <w:rPr>
          <w:spacing w:val="13"/>
          <w:w w:val="110"/>
          <w:sz w:val="20"/>
        </w:rPr>
        <w:t> </w:t>
      </w:r>
      <w:r>
        <w:rPr>
          <w:w w:val="110"/>
          <w:sz w:val="20"/>
        </w:rPr>
        <w:t>hasta</w:t>
      </w:r>
      <w:r>
        <w:rPr>
          <w:spacing w:val="15"/>
          <w:w w:val="110"/>
          <w:sz w:val="20"/>
        </w:rPr>
        <w:t> </w:t>
      </w:r>
      <w:r>
        <w:rPr>
          <w:w w:val="110"/>
          <w:sz w:val="20"/>
        </w:rPr>
        <w:t>1,000</w:t>
      </w:r>
      <w:r>
        <w:rPr>
          <w:spacing w:val="16"/>
          <w:w w:val="110"/>
          <w:sz w:val="20"/>
        </w:rPr>
        <w:t> </w:t>
      </w:r>
      <w:r>
        <w:rPr>
          <w:w w:val="110"/>
          <w:sz w:val="20"/>
        </w:rPr>
        <w:t>Kgs.</w:t>
        <w:tab/>
        <w:t>$2,201</w:t>
      </w:r>
    </w:p>
    <w:p>
      <w:pPr>
        <w:pStyle w:val="ListParagraph"/>
        <w:numPr>
          <w:ilvl w:val="1"/>
          <w:numId w:val="83"/>
        </w:numPr>
        <w:tabs>
          <w:tab w:pos="1993" w:val="left" w:leader="none"/>
          <w:tab w:pos="9253" w:val="left" w:leader="none"/>
        </w:tabs>
        <w:spacing w:line="240" w:lineRule="auto" w:before="22" w:after="0"/>
        <w:ind w:left="1992" w:right="0" w:hanging="267"/>
        <w:jc w:val="left"/>
        <w:rPr>
          <w:sz w:val="20"/>
        </w:rPr>
      </w:pPr>
      <w:r>
        <w:rPr>
          <w:w w:val="110"/>
          <w:sz w:val="20"/>
        </w:rPr>
        <w:t>Con</w:t>
      </w:r>
      <w:r>
        <w:rPr>
          <w:spacing w:val="14"/>
          <w:w w:val="110"/>
          <w:sz w:val="20"/>
        </w:rPr>
        <w:t> </w:t>
      </w:r>
      <w:r>
        <w:rPr>
          <w:w w:val="110"/>
          <w:sz w:val="20"/>
        </w:rPr>
        <w:t>capacidad</w:t>
      </w:r>
      <w:r>
        <w:rPr>
          <w:spacing w:val="16"/>
          <w:w w:val="110"/>
          <w:sz w:val="20"/>
        </w:rPr>
        <w:t> </w:t>
      </w:r>
      <w:r>
        <w:rPr>
          <w:w w:val="110"/>
          <w:sz w:val="20"/>
        </w:rPr>
        <w:t>de</w:t>
      </w:r>
      <w:r>
        <w:rPr>
          <w:spacing w:val="14"/>
          <w:w w:val="110"/>
          <w:sz w:val="20"/>
        </w:rPr>
        <w:t> </w:t>
      </w:r>
      <w:r>
        <w:rPr>
          <w:w w:val="110"/>
          <w:sz w:val="20"/>
        </w:rPr>
        <w:t>carga</w:t>
      </w:r>
      <w:r>
        <w:rPr>
          <w:spacing w:val="15"/>
          <w:w w:val="110"/>
          <w:sz w:val="20"/>
        </w:rPr>
        <w:t> </w:t>
      </w:r>
      <w:r>
        <w:rPr>
          <w:w w:val="110"/>
          <w:sz w:val="20"/>
        </w:rPr>
        <w:t>de</w:t>
      </w:r>
      <w:r>
        <w:rPr>
          <w:spacing w:val="18"/>
          <w:w w:val="110"/>
          <w:sz w:val="20"/>
        </w:rPr>
        <w:t> </w:t>
      </w:r>
      <w:r>
        <w:rPr>
          <w:w w:val="110"/>
          <w:sz w:val="20"/>
        </w:rPr>
        <w:t>1,001</w:t>
      </w:r>
      <w:r>
        <w:rPr>
          <w:spacing w:val="16"/>
          <w:w w:val="110"/>
          <w:sz w:val="20"/>
        </w:rPr>
        <w:t> </w:t>
      </w:r>
      <w:r>
        <w:rPr>
          <w:w w:val="110"/>
          <w:sz w:val="20"/>
        </w:rPr>
        <w:t>a</w:t>
      </w:r>
      <w:r>
        <w:rPr>
          <w:spacing w:val="12"/>
          <w:w w:val="110"/>
          <w:sz w:val="20"/>
        </w:rPr>
        <w:t> </w:t>
      </w:r>
      <w:r>
        <w:rPr>
          <w:w w:val="110"/>
          <w:sz w:val="20"/>
        </w:rPr>
        <w:t>5,000</w:t>
      </w:r>
      <w:r>
        <w:rPr>
          <w:spacing w:val="16"/>
          <w:w w:val="110"/>
          <w:sz w:val="20"/>
        </w:rPr>
        <w:t> </w:t>
      </w:r>
      <w:r>
        <w:rPr>
          <w:w w:val="110"/>
          <w:sz w:val="20"/>
        </w:rPr>
        <w:t>Kgs.</w:t>
        <w:tab/>
        <w:t>$2,633</w:t>
      </w:r>
    </w:p>
    <w:p>
      <w:pPr>
        <w:pStyle w:val="ListParagraph"/>
        <w:numPr>
          <w:ilvl w:val="1"/>
          <w:numId w:val="83"/>
        </w:numPr>
        <w:tabs>
          <w:tab w:pos="1993" w:val="left" w:leader="none"/>
          <w:tab w:pos="9253" w:val="left" w:leader="none"/>
        </w:tabs>
        <w:spacing w:line="240" w:lineRule="auto" w:before="23" w:after="0"/>
        <w:ind w:left="1992" w:right="0" w:hanging="267"/>
        <w:jc w:val="left"/>
        <w:rPr>
          <w:sz w:val="20"/>
        </w:rPr>
      </w:pPr>
      <w:r>
        <w:rPr>
          <w:w w:val="110"/>
          <w:sz w:val="20"/>
        </w:rPr>
        <w:t>Con</w:t>
      </w:r>
      <w:r>
        <w:rPr>
          <w:spacing w:val="14"/>
          <w:w w:val="110"/>
          <w:sz w:val="20"/>
        </w:rPr>
        <w:t> </w:t>
      </w:r>
      <w:r>
        <w:rPr>
          <w:w w:val="110"/>
          <w:sz w:val="20"/>
        </w:rPr>
        <w:t>capacidad</w:t>
      </w:r>
      <w:r>
        <w:rPr>
          <w:spacing w:val="15"/>
          <w:w w:val="110"/>
          <w:sz w:val="20"/>
        </w:rPr>
        <w:t> </w:t>
      </w:r>
      <w:r>
        <w:rPr>
          <w:w w:val="110"/>
          <w:sz w:val="20"/>
        </w:rPr>
        <w:t>de</w:t>
      </w:r>
      <w:r>
        <w:rPr>
          <w:spacing w:val="13"/>
          <w:w w:val="110"/>
          <w:sz w:val="20"/>
        </w:rPr>
        <w:t> </w:t>
      </w:r>
      <w:r>
        <w:rPr>
          <w:w w:val="110"/>
          <w:sz w:val="20"/>
        </w:rPr>
        <w:t>carga</w:t>
      </w:r>
      <w:r>
        <w:rPr>
          <w:spacing w:val="13"/>
          <w:w w:val="110"/>
          <w:sz w:val="20"/>
        </w:rPr>
        <w:t> </w:t>
      </w:r>
      <w:r>
        <w:rPr>
          <w:w w:val="110"/>
          <w:sz w:val="20"/>
        </w:rPr>
        <w:t>de</w:t>
      </w:r>
      <w:r>
        <w:rPr>
          <w:spacing w:val="13"/>
          <w:w w:val="110"/>
          <w:sz w:val="20"/>
        </w:rPr>
        <w:t> </w:t>
      </w:r>
      <w:r>
        <w:rPr>
          <w:w w:val="110"/>
          <w:sz w:val="20"/>
        </w:rPr>
        <w:t>5,001</w:t>
      </w:r>
      <w:r>
        <w:rPr>
          <w:spacing w:val="15"/>
          <w:w w:val="110"/>
          <w:sz w:val="20"/>
        </w:rPr>
        <w:t> </w:t>
      </w:r>
      <w:r>
        <w:rPr>
          <w:w w:val="110"/>
          <w:sz w:val="20"/>
        </w:rPr>
        <w:t>a</w:t>
      </w:r>
      <w:r>
        <w:rPr>
          <w:spacing w:val="10"/>
          <w:w w:val="110"/>
          <w:sz w:val="20"/>
        </w:rPr>
        <w:t> </w:t>
      </w:r>
      <w:r>
        <w:rPr>
          <w:w w:val="110"/>
          <w:sz w:val="20"/>
        </w:rPr>
        <w:t>10,000</w:t>
      </w:r>
      <w:r>
        <w:rPr>
          <w:spacing w:val="13"/>
          <w:w w:val="110"/>
          <w:sz w:val="20"/>
        </w:rPr>
        <w:t> </w:t>
      </w:r>
      <w:r>
        <w:rPr>
          <w:w w:val="110"/>
          <w:sz w:val="20"/>
        </w:rPr>
        <w:t>Kgs.</w:t>
        <w:tab/>
        <w:t>$3,146</w:t>
      </w:r>
    </w:p>
    <w:p>
      <w:pPr>
        <w:pStyle w:val="ListParagraph"/>
        <w:numPr>
          <w:ilvl w:val="1"/>
          <w:numId w:val="83"/>
        </w:numPr>
        <w:tabs>
          <w:tab w:pos="1993" w:val="left" w:leader="none"/>
          <w:tab w:pos="9253" w:val="left" w:leader="none"/>
        </w:tabs>
        <w:spacing w:line="240" w:lineRule="auto" w:before="22" w:after="0"/>
        <w:ind w:left="1992" w:right="0" w:hanging="267"/>
        <w:jc w:val="left"/>
        <w:rPr>
          <w:sz w:val="20"/>
        </w:rPr>
      </w:pPr>
      <w:r>
        <w:rPr>
          <w:w w:val="110"/>
          <w:sz w:val="20"/>
        </w:rPr>
        <w:t>Con</w:t>
      </w:r>
      <w:r>
        <w:rPr>
          <w:spacing w:val="15"/>
          <w:w w:val="110"/>
          <w:sz w:val="20"/>
        </w:rPr>
        <w:t> </w:t>
      </w:r>
      <w:r>
        <w:rPr>
          <w:w w:val="110"/>
          <w:sz w:val="20"/>
        </w:rPr>
        <w:t>capacidad</w:t>
      </w:r>
      <w:r>
        <w:rPr>
          <w:spacing w:val="17"/>
          <w:w w:val="110"/>
          <w:sz w:val="20"/>
        </w:rPr>
        <w:t> </w:t>
      </w:r>
      <w:r>
        <w:rPr>
          <w:w w:val="110"/>
          <w:sz w:val="20"/>
        </w:rPr>
        <w:t>de</w:t>
      </w:r>
      <w:r>
        <w:rPr>
          <w:spacing w:val="14"/>
          <w:w w:val="110"/>
          <w:sz w:val="20"/>
        </w:rPr>
        <w:t> </w:t>
      </w:r>
      <w:r>
        <w:rPr>
          <w:w w:val="110"/>
          <w:sz w:val="20"/>
        </w:rPr>
        <w:t>carga</w:t>
      </w:r>
      <w:r>
        <w:rPr>
          <w:spacing w:val="16"/>
          <w:w w:val="110"/>
          <w:sz w:val="20"/>
        </w:rPr>
        <w:t> </w:t>
      </w:r>
      <w:r>
        <w:rPr>
          <w:w w:val="110"/>
          <w:sz w:val="20"/>
        </w:rPr>
        <w:t>de</w:t>
      </w:r>
      <w:r>
        <w:rPr>
          <w:spacing w:val="18"/>
          <w:w w:val="110"/>
          <w:sz w:val="20"/>
        </w:rPr>
        <w:t> </w:t>
      </w:r>
      <w:r>
        <w:rPr>
          <w:w w:val="110"/>
          <w:sz w:val="20"/>
        </w:rPr>
        <w:t>10,001</w:t>
      </w:r>
      <w:r>
        <w:rPr>
          <w:spacing w:val="14"/>
          <w:w w:val="110"/>
          <w:sz w:val="20"/>
        </w:rPr>
        <w:t> </w:t>
      </w:r>
      <w:r>
        <w:rPr>
          <w:w w:val="110"/>
          <w:sz w:val="20"/>
        </w:rPr>
        <w:t>Kgs.</w:t>
      </w:r>
      <w:r>
        <w:rPr>
          <w:spacing w:val="16"/>
          <w:w w:val="110"/>
          <w:sz w:val="20"/>
        </w:rPr>
        <w:t> </w:t>
      </w:r>
      <w:r>
        <w:rPr>
          <w:w w:val="110"/>
          <w:sz w:val="20"/>
        </w:rPr>
        <w:t>en</w:t>
      </w:r>
      <w:r>
        <w:rPr>
          <w:spacing w:val="16"/>
          <w:w w:val="110"/>
          <w:sz w:val="20"/>
        </w:rPr>
        <w:t> </w:t>
      </w:r>
      <w:r>
        <w:rPr>
          <w:w w:val="110"/>
          <w:sz w:val="20"/>
        </w:rPr>
        <w:t>adelante.</w:t>
        <w:tab/>
        <w:t>$4,282</w:t>
      </w:r>
    </w:p>
    <w:p>
      <w:pPr>
        <w:pStyle w:val="ListParagraph"/>
        <w:numPr>
          <w:ilvl w:val="0"/>
          <w:numId w:val="83"/>
        </w:numPr>
        <w:tabs>
          <w:tab w:pos="1725" w:val="left" w:leader="none"/>
          <w:tab w:pos="1726" w:val="left" w:leader="none"/>
          <w:tab w:pos="9347" w:val="left" w:leader="none"/>
        </w:tabs>
        <w:spacing w:line="240" w:lineRule="auto" w:before="23" w:after="0"/>
        <w:ind w:left="1726" w:right="0" w:hanging="572"/>
        <w:jc w:val="left"/>
        <w:rPr>
          <w:sz w:val="20"/>
        </w:rPr>
      </w:pPr>
      <w:r>
        <w:rPr>
          <w:w w:val="110"/>
          <w:sz w:val="20"/>
        </w:rPr>
        <w:t>Para motocicleta, motoneta, trimoto</w:t>
      </w:r>
      <w:r>
        <w:rPr>
          <w:spacing w:val="4"/>
          <w:w w:val="110"/>
          <w:sz w:val="20"/>
        </w:rPr>
        <w:t> </w:t>
      </w:r>
      <w:r>
        <w:rPr>
          <w:w w:val="110"/>
          <w:sz w:val="20"/>
        </w:rPr>
        <w:t>y cuadrimoto.</w:t>
        <w:tab/>
        <w:t>$628</w:t>
      </w:r>
    </w:p>
    <w:p>
      <w:pPr>
        <w:pStyle w:val="ListParagraph"/>
        <w:numPr>
          <w:ilvl w:val="0"/>
          <w:numId w:val="83"/>
        </w:numPr>
        <w:tabs>
          <w:tab w:pos="1725" w:val="left" w:leader="none"/>
          <w:tab w:pos="1726" w:val="left" w:leader="none"/>
          <w:tab w:pos="9253" w:val="left" w:leader="none"/>
        </w:tabs>
        <w:spacing w:line="240" w:lineRule="auto" w:before="26" w:after="0"/>
        <w:ind w:left="1726" w:right="0" w:hanging="572"/>
        <w:jc w:val="left"/>
        <w:rPr>
          <w:sz w:val="20"/>
        </w:rPr>
      </w:pPr>
      <w:r>
        <w:rPr>
          <w:w w:val="110"/>
          <w:sz w:val="20"/>
        </w:rPr>
        <w:t>Para</w:t>
      </w:r>
      <w:r>
        <w:rPr>
          <w:spacing w:val="11"/>
          <w:w w:val="110"/>
          <w:sz w:val="20"/>
        </w:rPr>
        <w:t> </w:t>
      </w:r>
      <w:r>
        <w:rPr>
          <w:w w:val="110"/>
          <w:sz w:val="20"/>
        </w:rPr>
        <w:t>auto</w:t>
      </w:r>
      <w:r>
        <w:rPr>
          <w:spacing w:val="13"/>
          <w:w w:val="110"/>
          <w:sz w:val="20"/>
        </w:rPr>
        <w:t> </w:t>
      </w:r>
      <w:r>
        <w:rPr>
          <w:w w:val="110"/>
          <w:sz w:val="20"/>
        </w:rPr>
        <w:t>antiguo.</w:t>
        <w:tab/>
        <w:t>$3,016</w:t>
      </w:r>
    </w:p>
    <w:p>
      <w:pPr>
        <w:pStyle w:val="ListParagraph"/>
        <w:numPr>
          <w:ilvl w:val="0"/>
          <w:numId w:val="83"/>
        </w:numPr>
        <w:tabs>
          <w:tab w:pos="1725" w:val="left" w:leader="none"/>
          <w:tab w:pos="1726" w:val="left" w:leader="none"/>
          <w:tab w:pos="9347" w:val="left" w:leader="none"/>
        </w:tabs>
        <w:spacing w:line="240" w:lineRule="auto" w:before="22" w:after="0"/>
        <w:ind w:left="1726" w:right="0" w:hanging="572"/>
        <w:jc w:val="left"/>
        <w:rPr>
          <w:sz w:val="20"/>
        </w:rPr>
      </w:pPr>
      <w:r>
        <w:rPr>
          <w:w w:val="105"/>
          <w:sz w:val="20"/>
        </w:rPr>
        <w:t>Ecológica.</w:t>
        <w:tab/>
        <w:t>$844</w:t>
      </w:r>
    </w:p>
    <w:p>
      <w:pPr>
        <w:pStyle w:val="ListParagraph"/>
        <w:numPr>
          <w:ilvl w:val="0"/>
          <w:numId w:val="83"/>
        </w:numPr>
        <w:tabs>
          <w:tab w:pos="1725" w:val="left" w:leader="none"/>
          <w:tab w:pos="1726" w:val="left" w:leader="none"/>
          <w:tab w:pos="9253" w:val="left" w:leader="none"/>
        </w:tabs>
        <w:spacing w:line="240" w:lineRule="auto" w:before="23" w:after="0"/>
        <w:ind w:left="1726" w:right="0" w:hanging="572"/>
        <w:jc w:val="left"/>
        <w:rPr>
          <w:sz w:val="20"/>
        </w:rPr>
      </w:pPr>
      <w:r>
        <w:rPr>
          <w:w w:val="105"/>
          <w:sz w:val="20"/>
        </w:rPr>
        <w:t>Para</w:t>
      </w:r>
      <w:r>
        <w:rPr>
          <w:spacing w:val="15"/>
          <w:w w:val="105"/>
          <w:sz w:val="20"/>
        </w:rPr>
        <w:t> </w:t>
      </w:r>
      <w:r>
        <w:rPr>
          <w:w w:val="105"/>
          <w:sz w:val="20"/>
        </w:rPr>
        <w:t>convertidor</w:t>
      </w:r>
      <w:r>
        <w:rPr>
          <w:spacing w:val="15"/>
          <w:w w:val="105"/>
          <w:sz w:val="20"/>
        </w:rPr>
        <w:t> </w:t>
      </w:r>
      <w:r>
        <w:rPr>
          <w:w w:val="105"/>
          <w:sz w:val="20"/>
        </w:rPr>
        <w:t>(dolly).</w:t>
        <w:tab/>
        <w:t>$2,201</w:t>
      </w:r>
    </w:p>
    <w:p>
      <w:pPr>
        <w:pStyle w:val="BodyText"/>
        <w:spacing w:line="249" w:lineRule="auto" w:before="70"/>
        <w:ind w:left="1154"/>
      </w:pPr>
      <w:r>
        <w:rPr>
          <w:w w:val="110"/>
        </w:rPr>
        <w:t>La vigencia de las placas de circulación será de cinco años contados a partir de la fecha de su expedición.</w:t>
      </w:r>
    </w:p>
    <w:p>
      <w:pPr>
        <w:pStyle w:val="BodyText"/>
        <w:spacing w:line="249" w:lineRule="auto" w:before="77"/>
        <w:ind w:right="328"/>
        <w:jc w:val="both"/>
      </w:pPr>
      <w:r>
        <w:rPr>
          <w:w w:val="110"/>
        </w:rPr>
        <w:t>Tratándose de los servicios previstos en las fracciones I, II, III, IV, V, VII y XI de este artículo, el pago tendrá una reducción del 50% cuando se trate de vehículos habilitados  para  personas  con  discapacidad y vehículos</w:t>
      </w:r>
      <w:r>
        <w:rPr>
          <w:spacing w:val="36"/>
          <w:w w:val="110"/>
        </w:rPr>
        <w:t> </w:t>
      </w:r>
      <w:r>
        <w:rPr>
          <w:w w:val="110"/>
        </w:rPr>
        <w:t>eléctricos.</w:t>
      </w:r>
    </w:p>
    <w:p>
      <w:pPr>
        <w:spacing w:after="0" w:line="249" w:lineRule="auto"/>
        <w:jc w:val="both"/>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207" name="image2.png"/>
            <wp:cNvGraphicFramePr>
              <a:graphicFrameLocks noChangeAspect="1"/>
            </wp:cNvGraphicFramePr>
            <a:graphic>
              <a:graphicData uri="http://schemas.openxmlformats.org/drawingml/2006/picture">
                <pic:pic>
                  <pic:nvPicPr>
                    <pic:cNvPr id="2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pPr>
      <w:r>
        <w:rPr>
          <w:rFonts w:ascii="TeX Gyre Bonum" w:hAnsi="TeX Gyre Bonum"/>
          <w:b/>
          <w:w w:val="110"/>
        </w:rPr>
        <w:t>Artículo 78.- </w:t>
      </w:r>
      <w:r>
        <w:rPr>
          <w:w w:val="110"/>
        </w:rPr>
        <w:t>Por los servicios prestados por el Instituto de Seguridad Social del Estado de México y Municipios, se pagarán los siguientes</w:t>
      </w:r>
      <w:r>
        <w:rPr>
          <w:spacing w:val="52"/>
          <w:w w:val="110"/>
        </w:rPr>
        <w:t> </w:t>
      </w:r>
      <w:r>
        <w:rPr>
          <w:w w:val="110"/>
        </w:rPr>
        <w:t>derechos:</w:t>
      </w:r>
    </w:p>
    <w:p>
      <w:pPr>
        <w:pStyle w:val="Heading1"/>
        <w:spacing w:before="192"/>
        <w:ind w:right="2859"/>
      </w:pPr>
      <w:r>
        <w:rPr/>
        <w:t>TARIFA</w:t>
      </w:r>
    </w:p>
    <w:p>
      <w:pPr>
        <w:spacing w:line="264" w:lineRule="exact" w:before="178"/>
        <w:ind w:left="458" w:right="0" w:firstLine="0"/>
        <w:jc w:val="left"/>
        <w:rPr>
          <w:rFonts w:ascii="TeX Gyre Bonum"/>
          <w:b/>
          <w:sz w:val="20"/>
        </w:rPr>
      </w:pPr>
      <w:r>
        <w:rPr>
          <w:rFonts w:ascii="TeX Gyre Bonum"/>
          <w:b/>
          <w:sz w:val="20"/>
        </w:rPr>
        <w:t>CONCEPTO</w:t>
      </w:r>
    </w:p>
    <w:p>
      <w:pPr>
        <w:pStyle w:val="ListParagraph"/>
        <w:numPr>
          <w:ilvl w:val="0"/>
          <w:numId w:val="84"/>
        </w:numPr>
        <w:tabs>
          <w:tab w:pos="1155" w:val="left" w:leader="none"/>
          <w:tab w:pos="9347" w:val="left" w:leader="none"/>
        </w:tabs>
        <w:spacing w:line="264" w:lineRule="exact" w:before="0" w:after="0"/>
        <w:ind w:left="1154" w:right="0" w:hanging="697"/>
        <w:jc w:val="both"/>
        <w:rPr>
          <w:sz w:val="20"/>
        </w:rPr>
      </w:pPr>
      <w:r>
        <w:rPr>
          <w:w w:val="110"/>
          <w:sz w:val="20"/>
        </w:rPr>
        <w:t>Expedición de identificación institucional</w:t>
      </w:r>
      <w:r>
        <w:rPr>
          <w:spacing w:val="-14"/>
          <w:w w:val="110"/>
          <w:sz w:val="20"/>
        </w:rPr>
        <w:t> </w:t>
      </w:r>
      <w:r>
        <w:rPr>
          <w:w w:val="110"/>
          <w:sz w:val="20"/>
        </w:rPr>
        <w:t>del</w:t>
      </w:r>
      <w:r>
        <w:rPr>
          <w:spacing w:val="-3"/>
          <w:w w:val="110"/>
          <w:sz w:val="20"/>
        </w:rPr>
        <w:t> </w:t>
      </w:r>
      <w:r>
        <w:rPr>
          <w:w w:val="110"/>
          <w:sz w:val="20"/>
        </w:rPr>
        <w:t>ISSEMYM.</w:t>
        <w:tab/>
        <w:t>$152</w:t>
      </w:r>
    </w:p>
    <w:p>
      <w:pPr>
        <w:pStyle w:val="BodyText"/>
        <w:spacing w:line="249" w:lineRule="auto" w:before="70"/>
        <w:ind w:left="1154" w:right="325"/>
        <w:jc w:val="both"/>
      </w:pPr>
      <w:r>
        <w:rPr>
          <w:w w:val="110"/>
        </w:rPr>
        <w:t>No se generará el pago de los derechos contenidos en esta fracción, si el servidor público se   ubica en los siguientes</w:t>
      </w:r>
      <w:r>
        <w:rPr>
          <w:spacing w:val="43"/>
          <w:w w:val="110"/>
        </w:rPr>
        <w:t> </w:t>
      </w:r>
      <w:r>
        <w:rPr>
          <w:w w:val="110"/>
        </w:rPr>
        <w:t>supuestos:</w:t>
      </w:r>
    </w:p>
    <w:p>
      <w:pPr>
        <w:pStyle w:val="ListParagraph"/>
        <w:numPr>
          <w:ilvl w:val="1"/>
          <w:numId w:val="84"/>
        </w:numPr>
        <w:tabs>
          <w:tab w:pos="1726" w:val="left" w:leader="none"/>
        </w:tabs>
        <w:spacing w:line="237" w:lineRule="auto" w:before="32" w:after="0"/>
        <w:ind w:left="1726" w:right="320" w:hanging="572"/>
        <w:jc w:val="both"/>
        <w:rPr>
          <w:sz w:val="20"/>
        </w:rPr>
      </w:pPr>
      <w:r>
        <w:rPr>
          <w:w w:val="110"/>
          <w:sz w:val="20"/>
        </w:rPr>
        <w:t>Si tramita la expedición de su identificación institucional del ISSEMYM y en su caso, la de sus dependientes económicos dentro del plazo de 30 días hábiles posteriores a la fecha de su alta como servidor</w:t>
      </w:r>
      <w:r>
        <w:rPr>
          <w:spacing w:val="44"/>
          <w:w w:val="110"/>
          <w:sz w:val="20"/>
        </w:rPr>
        <w:t> </w:t>
      </w:r>
      <w:r>
        <w:rPr>
          <w:w w:val="110"/>
          <w:sz w:val="20"/>
        </w:rPr>
        <w:t>público.</w:t>
      </w:r>
    </w:p>
    <w:p>
      <w:pPr>
        <w:pStyle w:val="ListParagraph"/>
        <w:numPr>
          <w:ilvl w:val="1"/>
          <w:numId w:val="84"/>
        </w:numPr>
        <w:tabs>
          <w:tab w:pos="1726" w:val="left" w:leader="none"/>
        </w:tabs>
        <w:spacing w:line="230" w:lineRule="auto" w:before="51" w:after="0"/>
        <w:ind w:left="1726" w:right="326" w:hanging="572"/>
        <w:jc w:val="both"/>
        <w:rPr>
          <w:sz w:val="20"/>
        </w:rPr>
      </w:pPr>
      <w:r>
        <w:rPr>
          <w:w w:val="110"/>
          <w:sz w:val="20"/>
        </w:rPr>
        <w:t>Si una vez realizado su registro y obtenida su identificación institucional ante el Instituto, el servidor</w:t>
      </w:r>
      <w:r>
        <w:rPr>
          <w:spacing w:val="22"/>
          <w:w w:val="110"/>
          <w:sz w:val="20"/>
        </w:rPr>
        <w:t> </w:t>
      </w:r>
      <w:r>
        <w:rPr>
          <w:w w:val="110"/>
          <w:sz w:val="20"/>
        </w:rPr>
        <w:t>público:</w:t>
      </w:r>
    </w:p>
    <w:p>
      <w:pPr>
        <w:pStyle w:val="ListParagraph"/>
        <w:numPr>
          <w:ilvl w:val="2"/>
          <w:numId w:val="84"/>
        </w:numPr>
        <w:tabs>
          <w:tab w:pos="2106" w:val="left" w:leader="none"/>
        </w:tabs>
        <w:spacing w:line="230" w:lineRule="auto" w:before="52" w:after="0"/>
        <w:ind w:left="2105" w:right="319" w:hanging="380"/>
        <w:jc w:val="both"/>
        <w:rPr>
          <w:sz w:val="20"/>
        </w:rPr>
      </w:pPr>
      <w:r>
        <w:rPr>
          <w:w w:val="110"/>
          <w:sz w:val="20"/>
        </w:rPr>
        <w:t>Registre a su cónyuge, dentro de los 30 días hábiles siguientes a la fecha de su matrimonio.</w:t>
      </w:r>
    </w:p>
    <w:p>
      <w:pPr>
        <w:pStyle w:val="ListParagraph"/>
        <w:numPr>
          <w:ilvl w:val="2"/>
          <w:numId w:val="84"/>
        </w:numPr>
        <w:tabs>
          <w:tab w:pos="2106" w:val="left" w:leader="none"/>
        </w:tabs>
        <w:spacing w:line="230" w:lineRule="auto" w:before="51" w:after="0"/>
        <w:ind w:left="2105" w:right="327" w:hanging="380"/>
        <w:jc w:val="both"/>
        <w:rPr>
          <w:sz w:val="20"/>
        </w:rPr>
      </w:pPr>
      <w:r>
        <w:rPr>
          <w:w w:val="110"/>
          <w:sz w:val="20"/>
        </w:rPr>
        <w:t>Registre a sus hijos, dentro de los 30 días hábiles siguientes a la fecha de su nacimiento.</w:t>
      </w:r>
    </w:p>
    <w:p>
      <w:pPr>
        <w:pStyle w:val="ListParagraph"/>
        <w:numPr>
          <w:ilvl w:val="2"/>
          <w:numId w:val="84"/>
        </w:numPr>
        <w:tabs>
          <w:tab w:pos="2106" w:val="left" w:leader="none"/>
        </w:tabs>
        <w:spacing w:line="242" w:lineRule="auto" w:before="42" w:after="0"/>
        <w:ind w:left="2105" w:right="320" w:hanging="380"/>
        <w:jc w:val="both"/>
        <w:rPr>
          <w:sz w:val="20"/>
        </w:rPr>
      </w:pPr>
      <w:r>
        <w:rPr>
          <w:w w:val="110"/>
          <w:sz w:val="20"/>
        </w:rPr>
        <w:t>Registre a su concubina o concubinario, dentro de los </w:t>
      </w:r>
      <w:r>
        <w:rPr>
          <w:spacing w:val="3"/>
          <w:w w:val="110"/>
          <w:sz w:val="20"/>
        </w:rPr>
        <w:t>30 </w:t>
      </w:r>
      <w:r>
        <w:rPr>
          <w:w w:val="110"/>
          <w:sz w:val="20"/>
        </w:rPr>
        <w:t>días hábiles siguientes a la fecha en que el Instituto le reconozca tal carácter, en términos de lo dispuesto por la Ley de Seguridad Social para los Servidores Públicos del Estado de México y Municipios.</w:t>
      </w:r>
    </w:p>
    <w:p>
      <w:pPr>
        <w:pStyle w:val="ListParagraph"/>
        <w:numPr>
          <w:ilvl w:val="2"/>
          <w:numId w:val="84"/>
        </w:numPr>
        <w:tabs>
          <w:tab w:pos="2106" w:val="left" w:leader="none"/>
        </w:tabs>
        <w:spacing w:line="240" w:lineRule="auto" w:before="37" w:after="0"/>
        <w:ind w:left="2105" w:right="0" w:hanging="380"/>
        <w:jc w:val="both"/>
        <w:rPr>
          <w:sz w:val="20"/>
        </w:rPr>
      </w:pPr>
      <w:r>
        <w:rPr>
          <w:w w:val="110"/>
          <w:sz w:val="20"/>
        </w:rPr>
        <w:t>Registre</w:t>
      </w:r>
      <w:r>
        <w:rPr>
          <w:spacing w:val="12"/>
          <w:w w:val="110"/>
          <w:sz w:val="20"/>
        </w:rPr>
        <w:t> </w:t>
      </w:r>
      <w:r>
        <w:rPr>
          <w:w w:val="110"/>
          <w:sz w:val="20"/>
        </w:rPr>
        <w:t>a</w:t>
      </w:r>
      <w:r>
        <w:rPr>
          <w:spacing w:val="13"/>
          <w:w w:val="110"/>
          <w:sz w:val="20"/>
        </w:rPr>
        <w:t> </w:t>
      </w:r>
      <w:r>
        <w:rPr>
          <w:w w:val="110"/>
          <w:sz w:val="20"/>
        </w:rPr>
        <w:t>sus</w:t>
      </w:r>
      <w:r>
        <w:rPr>
          <w:spacing w:val="13"/>
          <w:w w:val="110"/>
          <w:sz w:val="20"/>
        </w:rPr>
        <w:t> </w:t>
      </w:r>
      <w:r>
        <w:rPr>
          <w:w w:val="110"/>
          <w:sz w:val="20"/>
        </w:rPr>
        <w:t>ascendientes</w:t>
      </w:r>
      <w:r>
        <w:rPr>
          <w:spacing w:val="11"/>
          <w:w w:val="110"/>
          <w:sz w:val="20"/>
        </w:rPr>
        <w:t> </w:t>
      </w:r>
      <w:r>
        <w:rPr>
          <w:w w:val="110"/>
          <w:sz w:val="20"/>
        </w:rPr>
        <w:t>o</w:t>
      </w:r>
      <w:r>
        <w:rPr>
          <w:spacing w:val="14"/>
          <w:w w:val="110"/>
          <w:sz w:val="20"/>
        </w:rPr>
        <w:t> </w:t>
      </w:r>
      <w:r>
        <w:rPr>
          <w:w w:val="110"/>
          <w:sz w:val="20"/>
        </w:rPr>
        <w:t>hijos</w:t>
      </w:r>
      <w:r>
        <w:rPr>
          <w:spacing w:val="10"/>
          <w:w w:val="110"/>
          <w:sz w:val="20"/>
        </w:rPr>
        <w:t> </w:t>
      </w:r>
      <w:r>
        <w:rPr>
          <w:w w:val="110"/>
          <w:sz w:val="20"/>
        </w:rPr>
        <w:t>mayores</w:t>
      </w:r>
      <w:r>
        <w:rPr>
          <w:spacing w:val="16"/>
          <w:w w:val="110"/>
          <w:sz w:val="20"/>
        </w:rPr>
        <w:t> </w:t>
      </w:r>
      <w:r>
        <w:rPr>
          <w:w w:val="110"/>
          <w:sz w:val="20"/>
        </w:rPr>
        <w:t>de</w:t>
      </w:r>
      <w:r>
        <w:rPr>
          <w:spacing w:val="13"/>
          <w:w w:val="110"/>
          <w:sz w:val="20"/>
        </w:rPr>
        <w:t> </w:t>
      </w:r>
      <w:r>
        <w:rPr>
          <w:w w:val="110"/>
          <w:sz w:val="20"/>
        </w:rPr>
        <w:t>edad</w:t>
      </w:r>
      <w:r>
        <w:rPr>
          <w:spacing w:val="14"/>
          <w:w w:val="110"/>
          <w:sz w:val="20"/>
        </w:rPr>
        <w:t> </w:t>
      </w:r>
      <w:r>
        <w:rPr>
          <w:w w:val="110"/>
          <w:sz w:val="20"/>
        </w:rPr>
        <w:t>con</w:t>
      </w:r>
      <w:r>
        <w:rPr>
          <w:spacing w:val="10"/>
          <w:w w:val="110"/>
          <w:sz w:val="20"/>
        </w:rPr>
        <w:t> </w:t>
      </w:r>
      <w:r>
        <w:rPr>
          <w:w w:val="110"/>
          <w:sz w:val="20"/>
        </w:rPr>
        <w:t>discapacidad</w:t>
      </w:r>
      <w:r>
        <w:rPr>
          <w:spacing w:val="14"/>
          <w:w w:val="110"/>
          <w:sz w:val="20"/>
        </w:rPr>
        <w:t> </w:t>
      </w:r>
      <w:r>
        <w:rPr>
          <w:w w:val="110"/>
          <w:sz w:val="20"/>
        </w:rPr>
        <w:t>o</w:t>
      </w:r>
      <w:r>
        <w:rPr>
          <w:spacing w:val="14"/>
          <w:w w:val="110"/>
          <w:sz w:val="20"/>
        </w:rPr>
        <w:t> </w:t>
      </w:r>
      <w:r>
        <w:rPr>
          <w:w w:val="110"/>
          <w:sz w:val="20"/>
        </w:rPr>
        <w:t>inhabilitados,</w:t>
      </w:r>
    </w:p>
    <w:tbl>
      <w:tblPr>
        <w:tblW w:w="0" w:type="auto"/>
        <w:jc w:val="left"/>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86"/>
        <w:gridCol w:w="1429"/>
      </w:tblGrid>
      <w:tr>
        <w:trPr>
          <w:trHeight w:val="234" w:hRule="atLeast"/>
        </w:trPr>
        <w:tc>
          <w:tcPr>
            <w:tcW w:w="8786" w:type="dxa"/>
          </w:tcPr>
          <w:p>
            <w:pPr>
              <w:pStyle w:val="TableParagraph"/>
              <w:spacing w:line="215" w:lineRule="exact"/>
              <w:ind w:left="1696"/>
              <w:rPr>
                <w:sz w:val="20"/>
              </w:rPr>
            </w:pPr>
            <w:r>
              <w:rPr>
                <w:w w:val="110"/>
                <w:sz w:val="20"/>
              </w:rPr>
              <w:t>dentro de los 30 días hábiles siguientes a la fecha de notificación</w:t>
            </w:r>
          </w:p>
        </w:tc>
        <w:tc>
          <w:tcPr>
            <w:tcW w:w="1429" w:type="dxa"/>
          </w:tcPr>
          <w:p>
            <w:pPr>
              <w:pStyle w:val="TableParagraph"/>
              <w:spacing w:line="215" w:lineRule="exact"/>
              <w:ind w:left="62"/>
              <w:rPr>
                <w:sz w:val="20"/>
              </w:rPr>
            </w:pPr>
            <w:r>
              <w:rPr>
                <w:w w:val="110"/>
                <w:sz w:val="20"/>
              </w:rPr>
              <w:t>del dictamen</w:t>
            </w:r>
          </w:p>
        </w:tc>
      </w:tr>
      <w:tr>
        <w:trPr>
          <w:trHeight w:val="275" w:hRule="atLeast"/>
        </w:trPr>
        <w:tc>
          <w:tcPr>
            <w:tcW w:w="8786" w:type="dxa"/>
          </w:tcPr>
          <w:p>
            <w:pPr>
              <w:pStyle w:val="TableParagraph"/>
              <w:spacing w:line="219" w:lineRule="exact"/>
              <w:ind w:left="1696"/>
              <w:rPr>
                <w:sz w:val="20"/>
              </w:rPr>
            </w:pPr>
            <w:r>
              <w:rPr>
                <w:w w:val="105"/>
                <w:sz w:val="20"/>
              </w:rPr>
              <w:t>favorable de afiliación.</w:t>
            </w:r>
          </w:p>
        </w:tc>
        <w:tc>
          <w:tcPr>
            <w:tcW w:w="1429" w:type="dxa"/>
          </w:tcPr>
          <w:p>
            <w:pPr>
              <w:pStyle w:val="TableParagraph"/>
              <w:rPr>
                <w:rFonts w:ascii="Times New Roman"/>
                <w:sz w:val="18"/>
              </w:rPr>
            </w:pPr>
          </w:p>
        </w:tc>
      </w:tr>
      <w:tr>
        <w:trPr>
          <w:trHeight w:val="314" w:hRule="atLeast"/>
        </w:trPr>
        <w:tc>
          <w:tcPr>
            <w:tcW w:w="8786" w:type="dxa"/>
          </w:tcPr>
          <w:p>
            <w:pPr>
              <w:pStyle w:val="TableParagraph"/>
              <w:tabs>
                <w:tab w:pos="745" w:val="left" w:leader="none"/>
              </w:tabs>
              <w:spacing w:line="276" w:lineRule="exact"/>
              <w:ind w:left="50"/>
              <w:rPr>
                <w:sz w:val="20"/>
              </w:rPr>
            </w:pPr>
            <w:r>
              <w:rPr>
                <w:rFonts w:ascii="TeX Gyre Bonum" w:hAnsi="TeX Gyre Bonum"/>
                <w:b/>
                <w:w w:val="105"/>
                <w:sz w:val="20"/>
              </w:rPr>
              <w:t>II.</w:t>
              <w:tab/>
            </w:r>
            <w:r>
              <w:rPr>
                <w:w w:val="105"/>
                <w:sz w:val="20"/>
              </w:rPr>
              <w:t>Expedición</w:t>
            </w:r>
            <w:r>
              <w:rPr>
                <w:spacing w:val="20"/>
                <w:w w:val="105"/>
                <w:sz w:val="20"/>
              </w:rPr>
              <w:t> </w:t>
            </w:r>
            <w:r>
              <w:rPr>
                <w:w w:val="105"/>
                <w:sz w:val="20"/>
              </w:rPr>
              <w:t>de</w:t>
            </w:r>
            <w:r>
              <w:rPr>
                <w:spacing w:val="17"/>
                <w:w w:val="105"/>
                <w:sz w:val="20"/>
              </w:rPr>
              <w:t> </w:t>
            </w:r>
            <w:r>
              <w:rPr>
                <w:w w:val="105"/>
                <w:sz w:val="20"/>
              </w:rPr>
              <w:t>duplicado</w:t>
            </w:r>
            <w:r>
              <w:rPr>
                <w:spacing w:val="20"/>
                <w:w w:val="105"/>
                <w:sz w:val="20"/>
              </w:rPr>
              <w:t> </w:t>
            </w:r>
            <w:r>
              <w:rPr>
                <w:w w:val="105"/>
                <w:sz w:val="20"/>
              </w:rPr>
              <w:t>de</w:t>
            </w:r>
            <w:r>
              <w:rPr>
                <w:spacing w:val="19"/>
                <w:w w:val="105"/>
                <w:sz w:val="20"/>
              </w:rPr>
              <w:t> </w:t>
            </w:r>
            <w:r>
              <w:rPr>
                <w:w w:val="105"/>
                <w:sz w:val="20"/>
              </w:rPr>
              <w:t>identificación</w:t>
            </w:r>
            <w:r>
              <w:rPr>
                <w:spacing w:val="20"/>
                <w:w w:val="105"/>
                <w:sz w:val="20"/>
              </w:rPr>
              <w:t> </w:t>
            </w:r>
            <w:r>
              <w:rPr>
                <w:w w:val="105"/>
                <w:sz w:val="20"/>
              </w:rPr>
              <w:t>institucional</w:t>
            </w:r>
            <w:r>
              <w:rPr>
                <w:spacing w:val="21"/>
                <w:w w:val="105"/>
                <w:sz w:val="20"/>
              </w:rPr>
              <w:t> </w:t>
            </w:r>
            <w:r>
              <w:rPr>
                <w:w w:val="105"/>
                <w:sz w:val="20"/>
              </w:rPr>
              <w:t>del</w:t>
            </w:r>
            <w:r>
              <w:rPr>
                <w:spacing w:val="20"/>
                <w:w w:val="105"/>
                <w:sz w:val="20"/>
              </w:rPr>
              <w:t> </w:t>
            </w:r>
            <w:r>
              <w:rPr>
                <w:w w:val="105"/>
                <w:sz w:val="20"/>
              </w:rPr>
              <w:t>ISSEMYM.</w:t>
            </w:r>
          </w:p>
        </w:tc>
        <w:tc>
          <w:tcPr>
            <w:tcW w:w="1429" w:type="dxa"/>
          </w:tcPr>
          <w:p>
            <w:pPr>
              <w:pStyle w:val="TableParagraph"/>
              <w:spacing w:before="31"/>
              <w:ind w:left="152"/>
              <w:rPr>
                <w:sz w:val="20"/>
              </w:rPr>
            </w:pPr>
            <w:r>
              <w:rPr>
                <w:w w:val="115"/>
                <w:sz w:val="20"/>
              </w:rPr>
              <w:t>$152</w:t>
            </w:r>
          </w:p>
        </w:tc>
      </w:tr>
      <w:tr>
        <w:trPr>
          <w:trHeight w:val="549" w:hRule="atLeast"/>
        </w:trPr>
        <w:tc>
          <w:tcPr>
            <w:tcW w:w="8786" w:type="dxa"/>
          </w:tcPr>
          <w:p>
            <w:pPr>
              <w:pStyle w:val="TableParagraph"/>
              <w:tabs>
                <w:tab w:pos="745" w:val="left" w:leader="none"/>
              </w:tabs>
              <w:spacing w:line="230" w:lineRule="auto"/>
              <w:ind w:left="745" w:right="729" w:hanging="696"/>
              <w:rPr>
                <w:sz w:val="20"/>
              </w:rPr>
            </w:pPr>
            <w:r>
              <w:rPr>
                <w:rFonts w:ascii="TeX Gyre Bonum" w:hAnsi="TeX Gyre Bonum"/>
                <w:b/>
                <w:w w:val="105"/>
                <w:sz w:val="20"/>
              </w:rPr>
              <w:t>III.</w:t>
              <w:tab/>
            </w:r>
            <w:r>
              <w:rPr>
                <w:w w:val="105"/>
                <w:sz w:val="20"/>
              </w:rPr>
              <w:t>Expedición de duplicado de gafete de identificación institucional del ISSEMYM.</w:t>
            </w:r>
          </w:p>
        </w:tc>
        <w:tc>
          <w:tcPr>
            <w:tcW w:w="1429" w:type="dxa"/>
          </w:tcPr>
          <w:p>
            <w:pPr>
              <w:pStyle w:val="TableParagraph"/>
              <w:spacing w:before="31"/>
              <w:ind w:left="152"/>
              <w:rPr>
                <w:sz w:val="20"/>
              </w:rPr>
            </w:pPr>
            <w:r>
              <w:rPr>
                <w:w w:val="105"/>
                <w:sz w:val="20"/>
              </w:rPr>
              <w:t>$305</w:t>
            </w:r>
          </w:p>
        </w:tc>
      </w:tr>
      <w:tr>
        <w:trPr>
          <w:trHeight w:val="509" w:hRule="atLeast"/>
        </w:trPr>
        <w:tc>
          <w:tcPr>
            <w:tcW w:w="8786" w:type="dxa"/>
          </w:tcPr>
          <w:p>
            <w:pPr>
              <w:pStyle w:val="TableParagraph"/>
              <w:tabs>
                <w:tab w:pos="745" w:val="left" w:leader="none"/>
              </w:tabs>
              <w:spacing w:line="230" w:lineRule="auto"/>
              <w:ind w:left="745" w:right="729" w:hanging="696"/>
              <w:rPr>
                <w:sz w:val="20"/>
              </w:rPr>
            </w:pPr>
            <w:r>
              <w:rPr>
                <w:rFonts w:ascii="TeX Gyre Bonum" w:hAnsi="TeX Gyre Bonum"/>
                <w:b/>
                <w:w w:val="105"/>
                <w:sz w:val="20"/>
              </w:rPr>
              <w:t>IV.</w:t>
              <w:tab/>
            </w:r>
            <w:r>
              <w:rPr>
                <w:w w:val="105"/>
                <w:sz w:val="20"/>
              </w:rPr>
              <w:t>Acta informativa por extravío, robo o pérdida de identificación o gafete de identificación institucional del</w:t>
            </w:r>
            <w:r>
              <w:rPr>
                <w:spacing w:val="46"/>
                <w:w w:val="105"/>
                <w:sz w:val="20"/>
              </w:rPr>
              <w:t> </w:t>
            </w:r>
            <w:r>
              <w:rPr>
                <w:w w:val="105"/>
                <w:sz w:val="20"/>
              </w:rPr>
              <w:t>ISSEMYM.</w:t>
            </w:r>
          </w:p>
        </w:tc>
        <w:tc>
          <w:tcPr>
            <w:tcW w:w="1429" w:type="dxa"/>
          </w:tcPr>
          <w:p>
            <w:pPr>
              <w:pStyle w:val="TableParagraph"/>
              <w:spacing w:before="4"/>
              <w:rPr>
                <w:sz w:val="23"/>
              </w:rPr>
            </w:pPr>
          </w:p>
          <w:p>
            <w:pPr>
              <w:pStyle w:val="TableParagraph"/>
              <w:spacing w:line="223" w:lineRule="exact"/>
              <w:ind w:left="215"/>
              <w:rPr>
                <w:sz w:val="20"/>
              </w:rPr>
            </w:pPr>
            <w:r>
              <w:rPr>
                <w:w w:val="110"/>
                <w:sz w:val="20"/>
              </w:rPr>
              <w:t>$76</w:t>
            </w:r>
          </w:p>
        </w:tc>
      </w:tr>
    </w:tbl>
    <w:p>
      <w:pPr>
        <w:pStyle w:val="BodyText"/>
        <w:spacing w:before="2"/>
        <w:ind w:left="0"/>
        <w:rPr>
          <w:sz w:val="26"/>
        </w:rPr>
      </w:pPr>
    </w:p>
    <w:p>
      <w:pPr>
        <w:pStyle w:val="Heading1"/>
        <w:spacing w:line="262" w:lineRule="exact"/>
        <w:ind w:right="2859"/>
      </w:pPr>
      <w:r>
        <w:rPr/>
        <w:t>Sección Cuarta</w:t>
      </w:r>
    </w:p>
    <w:p>
      <w:pPr>
        <w:spacing w:line="194" w:lineRule="auto" w:before="14"/>
        <w:ind w:left="2993" w:right="2862" w:firstLine="0"/>
        <w:jc w:val="center"/>
        <w:rPr>
          <w:rFonts w:ascii="TeX Gyre Bonum" w:hAnsi="TeX Gyre Bonum"/>
          <w:b/>
          <w:sz w:val="20"/>
        </w:rPr>
      </w:pPr>
      <w:r>
        <w:rPr>
          <w:rFonts w:ascii="TeX Gyre Bonum" w:hAnsi="TeX Gyre Bonum"/>
          <w:b/>
          <w:sz w:val="20"/>
        </w:rPr>
        <w:t>De los Derechos por Servicios Prestados por la Secretaría de Educación</w:t>
      </w:r>
    </w:p>
    <w:p>
      <w:pPr>
        <w:pStyle w:val="BodyText"/>
        <w:spacing w:line="241" w:lineRule="exact"/>
      </w:pPr>
      <w:r>
        <w:rPr>
          <w:rFonts w:ascii="TeX Gyre Bonum" w:hAnsi="TeX Gyre Bonum"/>
          <w:b/>
          <w:w w:val="110"/>
        </w:rPr>
        <w:t>Artículo 79.- </w:t>
      </w:r>
      <w:r>
        <w:rPr>
          <w:w w:val="110"/>
        </w:rPr>
        <w:t>Por los servicios prestados por la Secretaría de Educación, se pagarán derechos</w:t>
      </w:r>
    </w:p>
    <w:p>
      <w:pPr>
        <w:pStyle w:val="BodyText"/>
        <w:spacing w:line="223" w:lineRule="exact"/>
      </w:pPr>
      <w:r>
        <w:rPr>
          <w:w w:val="110"/>
        </w:rPr>
        <w:t>conforme a la siguiente:</w:t>
      </w:r>
    </w:p>
    <w:p>
      <w:pPr>
        <w:pStyle w:val="Heading1"/>
        <w:spacing w:line="223" w:lineRule="exact"/>
        <w:ind w:right="2859"/>
      </w:pPr>
      <w:r>
        <w:rPr/>
        <w:t>TARIFA</w:t>
      </w:r>
    </w:p>
    <w:p>
      <w:pPr>
        <w:spacing w:line="249" w:lineRule="exact" w:before="0"/>
        <w:ind w:left="443" w:right="9247" w:firstLine="0"/>
        <w:jc w:val="center"/>
        <w:rPr>
          <w:rFonts w:ascii="TeX Gyre Bonum"/>
          <w:b/>
          <w:sz w:val="20"/>
        </w:rPr>
      </w:pPr>
      <w:r>
        <w:rPr>
          <w:rFonts w:ascii="TeX Gyre Bonum"/>
          <w:b/>
          <w:sz w:val="20"/>
        </w:rPr>
        <w:t>CONCEPTO</w:t>
      </w:r>
    </w:p>
    <w:p>
      <w:pPr>
        <w:pStyle w:val="ListParagraph"/>
        <w:numPr>
          <w:ilvl w:val="0"/>
          <w:numId w:val="85"/>
        </w:numPr>
        <w:tabs>
          <w:tab w:pos="1154" w:val="left" w:leader="none"/>
          <w:tab w:pos="1155" w:val="left" w:leader="none"/>
        </w:tabs>
        <w:spacing w:line="244" w:lineRule="exact" w:before="0" w:after="0"/>
        <w:ind w:left="1154" w:right="0" w:hanging="697"/>
        <w:jc w:val="left"/>
        <w:rPr>
          <w:sz w:val="20"/>
        </w:rPr>
      </w:pPr>
      <w:r>
        <w:rPr>
          <w:w w:val="110"/>
          <w:sz w:val="20"/>
        </w:rPr>
        <w:t>Por solicitud, estudio, revisión y resolución del trámite de</w:t>
      </w:r>
      <w:r>
        <w:rPr>
          <w:spacing w:val="10"/>
          <w:w w:val="110"/>
          <w:sz w:val="20"/>
        </w:rPr>
        <w:t> </w:t>
      </w:r>
      <w:r>
        <w:rPr>
          <w:w w:val="110"/>
          <w:sz w:val="20"/>
        </w:rPr>
        <w:t>autorización a</w:t>
      </w:r>
    </w:p>
    <w:p>
      <w:pPr>
        <w:pStyle w:val="BodyText"/>
        <w:spacing w:line="249" w:lineRule="auto"/>
        <w:ind w:left="1154" w:right="1920"/>
      </w:pPr>
      <w:r>
        <w:rPr>
          <w:w w:val="110"/>
        </w:rPr>
        <w:t>instituciones particulares para impartir estudios, por plan de estudios, modalidad y turno:</w:t>
      </w:r>
    </w:p>
    <w:p>
      <w:pPr>
        <w:pStyle w:val="ListParagraph"/>
        <w:numPr>
          <w:ilvl w:val="1"/>
          <w:numId w:val="85"/>
        </w:numPr>
        <w:tabs>
          <w:tab w:pos="1725" w:val="left" w:leader="none"/>
          <w:tab w:pos="1726" w:val="left" w:leader="none"/>
          <w:tab w:pos="9253" w:val="left" w:leader="none"/>
        </w:tabs>
        <w:spacing w:line="240" w:lineRule="auto" w:before="25" w:after="0"/>
        <w:ind w:left="1726" w:right="0" w:hanging="572"/>
        <w:jc w:val="left"/>
        <w:rPr>
          <w:sz w:val="20"/>
        </w:rPr>
      </w:pPr>
      <w:r>
        <w:rPr>
          <w:w w:val="110"/>
          <w:sz w:val="20"/>
        </w:rPr>
        <w:t>Preescolar.</w:t>
        <w:tab/>
        <w:t>$7,448</w:t>
      </w:r>
    </w:p>
    <w:p>
      <w:pPr>
        <w:pStyle w:val="ListParagraph"/>
        <w:numPr>
          <w:ilvl w:val="1"/>
          <w:numId w:val="85"/>
        </w:numPr>
        <w:tabs>
          <w:tab w:pos="1725" w:val="left" w:leader="none"/>
          <w:tab w:pos="1726" w:val="left" w:leader="none"/>
          <w:tab w:pos="9253" w:val="left" w:leader="none"/>
        </w:tabs>
        <w:spacing w:line="240" w:lineRule="auto" w:before="22" w:after="0"/>
        <w:ind w:left="1726" w:right="0" w:hanging="572"/>
        <w:jc w:val="left"/>
        <w:rPr>
          <w:sz w:val="20"/>
        </w:rPr>
      </w:pPr>
      <w:r>
        <w:rPr>
          <w:w w:val="115"/>
          <w:sz w:val="20"/>
        </w:rPr>
        <w:t>Primaria.</w:t>
        <w:tab/>
        <w:t>$7,751</w:t>
      </w:r>
    </w:p>
    <w:p>
      <w:pPr>
        <w:pStyle w:val="ListParagraph"/>
        <w:numPr>
          <w:ilvl w:val="1"/>
          <w:numId w:val="85"/>
        </w:numPr>
        <w:tabs>
          <w:tab w:pos="1725" w:val="left" w:leader="none"/>
          <w:tab w:pos="1726" w:val="left" w:leader="none"/>
          <w:tab w:pos="9253" w:val="left" w:leader="none"/>
        </w:tabs>
        <w:spacing w:line="240" w:lineRule="auto" w:before="25" w:after="0"/>
        <w:ind w:left="1726" w:right="0" w:hanging="572"/>
        <w:jc w:val="left"/>
        <w:rPr>
          <w:sz w:val="20"/>
        </w:rPr>
      </w:pPr>
      <w:r>
        <w:rPr>
          <w:w w:val="110"/>
          <w:sz w:val="20"/>
        </w:rPr>
        <w:t>Secundaria.</w:t>
        <w:tab/>
        <w:t>$9,538</w:t>
      </w:r>
    </w:p>
    <w:p>
      <w:pPr>
        <w:pStyle w:val="ListParagraph"/>
        <w:numPr>
          <w:ilvl w:val="1"/>
          <w:numId w:val="85"/>
        </w:numPr>
        <w:tabs>
          <w:tab w:pos="1725" w:val="left" w:leader="none"/>
          <w:tab w:pos="1726" w:val="left" w:leader="none"/>
          <w:tab w:pos="9191" w:val="left" w:leader="none"/>
        </w:tabs>
        <w:spacing w:line="240" w:lineRule="auto" w:before="23" w:after="0"/>
        <w:ind w:left="1726" w:right="0" w:hanging="572"/>
        <w:jc w:val="left"/>
        <w:rPr>
          <w:sz w:val="20"/>
        </w:rPr>
      </w:pPr>
      <w:r>
        <w:rPr>
          <w:w w:val="115"/>
          <w:sz w:val="20"/>
        </w:rPr>
        <w:t>Normal.</w:t>
        <w:tab/>
        <w:t>$14,352</w:t>
      </w:r>
    </w:p>
    <w:p>
      <w:pPr>
        <w:pStyle w:val="ListParagraph"/>
        <w:numPr>
          <w:ilvl w:val="0"/>
          <w:numId w:val="85"/>
        </w:numPr>
        <w:tabs>
          <w:tab w:pos="1154" w:val="left" w:leader="none"/>
          <w:tab w:pos="1155" w:val="left" w:leader="none"/>
        </w:tabs>
        <w:spacing w:line="276" w:lineRule="exact" w:before="23" w:after="0"/>
        <w:ind w:left="1154" w:right="0" w:hanging="697"/>
        <w:jc w:val="left"/>
        <w:rPr>
          <w:sz w:val="20"/>
        </w:rPr>
      </w:pPr>
      <w:r>
        <w:rPr>
          <w:w w:val="110"/>
          <w:sz w:val="20"/>
        </w:rPr>
        <w:t>Por</w:t>
      </w:r>
      <w:r>
        <w:rPr>
          <w:spacing w:val="24"/>
          <w:w w:val="110"/>
          <w:sz w:val="20"/>
        </w:rPr>
        <w:t> </w:t>
      </w:r>
      <w:r>
        <w:rPr>
          <w:w w:val="110"/>
          <w:sz w:val="20"/>
        </w:rPr>
        <w:t>solicitud,</w:t>
      </w:r>
      <w:r>
        <w:rPr>
          <w:spacing w:val="24"/>
          <w:w w:val="110"/>
          <w:sz w:val="20"/>
        </w:rPr>
        <w:t> </w:t>
      </w:r>
      <w:r>
        <w:rPr>
          <w:w w:val="110"/>
          <w:sz w:val="20"/>
        </w:rPr>
        <w:t>estudio,</w:t>
      </w:r>
      <w:r>
        <w:rPr>
          <w:spacing w:val="24"/>
          <w:w w:val="110"/>
          <w:sz w:val="20"/>
        </w:rPr>
        <w:t> </w:t>
      </w:r>
      <w:r>
        <w:rPr>
          <w:w w:val="110"/>
          <w:sz w:val="20"/>
        </w:rPr>
        <w:t>revisión</w:t>
      </w:r>
      <w:r>
        <w:rPr>
          <w:spacing w:val="23"/>
          <w:w w:val="110"/>
          <w:sz w:val="20"/>
        </w:rPr>
        <w:t> </w:t>
      </w:r>
      <w:r>
        <w:rPr>
          <w:w w:val="110"/>
          <w:sz w:val="20"/>
        </w:rPr>
        <w:t>y</w:t>
      </w:r>
      <w:r>
        <w:rPr>
          <w:spacing w:val="23"/>
          <w:w w:val="110"/>
          <w:sz w:val="20"/>
        </w:rPr>
        <w:t> </w:t>
      </w:r>
      <w:r>
        <w:rPr>
          <w:w w:val="110"/>
          <w:sz w:val="20"/>
        </w:rPr>
        <w:t>resolución</w:t>
      </w:r>
      <w:r>
        <w:rPr>
          <w:spacing w:val="23"/>
          <w:w w:val="110"/>
          <w:sz w:val="20"/>
        </w:rPr>
        <w:t> </w:t>
      </w:r>
      <w:r>
        <w:rPr>
          <w:w w:val="110"/>
          <w:sz w:val="20"/>
        </w:rPr>
        <w:t>del</w:t>
      </w:r>
      <w:r>
        <w:rPr>
          <w:spacing w:val="23"/>
          <w:w w:val="110"/>
          <w:sz w:val="20"/>
        </w:rPr>
        <w:t> </w:t>
      </w:r>
      <w:r>
        <w:rPr>
          <w:w w:val="110"/>
          <w:sz w:val="20"/>
        </w:rPr>
        <w:t>trámite</w:t>
      </w:r>
      <w:r>
        <w:rPr>
          <w:spacing w:val="23"/>
          <w:w w:val="110"/>
          <w:sz w:val="20"/>
        </w:rPr>
        <w:t> </w:t>
      </w:r>
      <w:r>
        <w:rPr>
          <w:w w:val="110"/>
          <w:sz w:val="20"/>
        </w:rPr>
        <w:t>de</w:t>
      </w:r>
      <w:r>
        <w:rPr>
          <w:spacing w:val="24"/>
          <w:w w:val="110"/>
          <w:sz w:val="20"/>
        </w:rPr>
        <w:t> </w:t>
      </w:r>
      <w:r>
        <w:rPr>
          <w:w w:val="110"/>
          <w:sz w:val="20"/>
        </w:rPr>
        <w:t>reconocimiento</w:t>
      </w:r>
    </w:p>
    <w:p>
      <w:pPr>
        <w:spacing w:after="0" w:line="276" w:lineRule="exact"/>
        <w:jc w:val="left"/>
        <w:rPr>
          <w:sz w:val="20"/>
        </w:rPr>
        <w:sectPr>
          <w:pgSz w:w="12250" w:h="15850"/>
          <w:pgMar w:header="0" w:footer="1034" w:top="560" w:bottom="1360" w:left="960" w:right="380"/>
        </w:sectPr>
      </w:pPr>
    </w:p>
    <w:p>
      <w:pPr>
        <w:pStyle w:val="BodyText"/>
        <w:spacing w:line="249" w:lineRule="auto" w:before="4"/>
        <w:ind w:left="1154"/>
      </w:pPr>
      <w:r>
        <w:rPr>
          <w:w w:val="110"/>
        </w:rPr>
        <w:t>de validez oficial de estudios, por plan de estudios, a escuelas particulares de educación media superior.</w:t>
      </w:r>
    </w:p>
    <w:p>
      <w:pPr>
        <w:pStyle w:val="BodyText"/>
        <w:spacing w:before="6"/>
        <w:ind w:left="686"/>
      </w:pPr>
      <w:r>
        <w:rPr/>
        <w:br w:type="column"/>
      </w:r>
      <w:r>
        <w:rPr>
          <w:w w:val="110"/>
        </w:rPr>
        <w:t>$12,400</w:t>
      </w:r>
    </w:p>
    <w:p>
      <w:pPr>
        <w:spacing w:after="0"/>
        <w:sectPr>
          <w:type w:val="continuous"/>
          <w:pgSz w:w="12250" w:h="15850"/>
          <w:pgMar w:top="420" w:bottom="1400" w:left="960" w:right="380"/>
          <w:cols w:num="2" w:equalWidth="0">
            <w:col w:w="8466" w:space="40"/>
            <w:col w:w="2404"/>
          </w:cols>
        </w:sectPr>
      </w:pPr>
    </w:p>
    <w:p>
      <w:pPr>
        <w:pStyle w:val="BodyText"/>
        <w:spacing w:after="10"/>
        <w:ind w:left="792"/>
      </w:pPr>
      <w:r>
        <w:rPr/>
        <w:drawing>
          <wp:inline distT="0" distB="0" distL="0" distR="0">
            <wp:extent cx="5520299" cy="621792"/>
            <wp:effectExtent l="0" t="0" r="0" b="0"/>
            <wp:docPr id="209" name="image2.png"/>
            <wp:cNvGraphicFramePr>
              <a:graphicFrameLocks noChangeAspect="1"/>
            </wp:cNvGraphicFramePr>
            <a:graphic>
              <a:graphicData uri="http://schemas.openxmlformats.org/drawingml/2006/picture">
                <pic:pic>
                  <pic:nvPicPr>
                    <pic:cNvPr id="2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
        <w:gridCol w:w="553"/>
        <w:gridCol w:w="431"/>
        <w:gridCol w:w="6815"/>
        <w:gridCol w:w="1371"/>
      </w:tblGrid>
      <w:tr>
        <w:trPr>
          <w:trHeight w:val="235" w:hRule="atLeast"/>
        </w:trPr>
        <w:tc>
          <w:tcPr>
            <w:tcW w:w="773" w:type="dxa"/>
          </w:tcPr>
          <w:p>
            <w:pPr>
              <w:pStyle w:val="TableParagraph"/>
              <w:spacing w:line="216" w:lineRule="exact"/>
              <w:ind w:left="200"/>
              <w:rPr>
                <w:rFonts w:ascii="TeX Gyre Bonum"/>
                <w:b/>
                <w:sz w:val="20"/>
              </w:rPr>
            </w:pPr>
            <w:r>
              <w:rPr>
                <w:rFonts w:ascii="TeX Gyre Bonum"/>
                <w:b/>
                <w:sz w:val="20"/>
              </w:rPr>
              <w:t>III.</w:t>
            </w:r>
          </w:p>
        </w:tc>
        <w:tc>
          <w:tcPr>
            <w:tcW w:w="7799" w:type="dxa"/>
            <w:gridSpan w:val="3"/>
            <w:vMerge w:val="restart"/>
          </w:tcPr>
          <w:p>
            <w:pPr>
              <w:pStyle w:val="TableParagraph"/>
              <w:spacing w:line="247" w:lineRule="auto" w:before="4"/>
              <w:ind w:left="122" w:right="364"/>
              <w:jc w:val="both"/>
              <w:rPr>
                <w:sz w:val="20"/>
              </w:rPr>
            </w:pPr>
            <w:r>
              <w:rPr>
                <w:w w:val="110"/>
                <w:sz w:val="20"/>
              </w:rPr>
              <w:t>Por solicitud, estudio, revisión y resolución del trámite de reconocimiento de validez oficial de estudios, por plan de estudios o carrera a escuelas particulares de educación superior.</w:t>
            </w:r>
          </w:p>
        </w:tc>
        <w:tc>
          <w:tcPr>
            <w:tcW w:w="1371" w:type="dxa"/>
          </w:tcPr>
          <w:p>
            <w:pPr>
              <w:pStyle w:val="TableParagraph"/>
              <w:rPr>
                <w:rFonts w:ascii="Times New Roman"/>
                <w:sz w:val="16"/>
              </w:rPr>
            </w:pPr>
          </w:p>
        </w:tc>
      </w:tr>
      <w:tr>
        <w:trPr>
          <w:trHeight w:val="508" w:hRule="atLeast"/>
        </w:trPr>
        <w:tc>
          <w:tcPr>
            <w:tcW w:w="773" w:type="dxa"/>
          </w:tcPr>
          <w:p>
            <w:pPr>
              <w:pStyle w:val="TableParagraph"/>
              <w:rPr>
                <w:rFonts w:ascii="Times New Roman"/>
                <w:sz w:val="18"/>
              </w:rPr>
            </w:pPr>
          </w:p>
        </w:tc>
        <w:tc>
          <w:tcPr>
            <w:tcW w:w="7799" w:type="dxa"/>
            <w:gridSpan w:val="3"/>
            <w:vMerge/>
            <w:tcBorders>
              <w:top w:val="nil"/>
            </w:tcBorders>
          </w:tcPr>
          <w:p>
            <w:pPr>
              <w:rPr>
                <w:sz w:val="2"/>
                <w:szCs w:val="2"/>
              </w:rPr>
            </w:pPr>
          </w:p>
        </w:tc>
        <w:tc>
          <w:tcPr>
            <w:tcW w:w="1371" w:type="dxa"/>
          </w:tcPr>
          <w:p>
            <w:pPr>
              <w:pStyle w:val="TableParagraph"/>
              <w:spacing w:before="3"/>
              <w:ind w:left="327" w:right="168"/>
              <w:jc w:val="center"/>
              <w:rPr>
                <w:sz w:val="20"/>
              </w:rPr>
            </w:pPr>
            <w:r>
              <w:rPr>
                <w:w w:val="120"/>
                <w:sz w:val="20"/>
              </w:rPr>
              <w:t>$15,501</w:t>
            </w:r>
          </w:p>
        </w:tc>
      </w:tr>
      <w:tr>
        <w:trPr>
          <w:trHeight w:val="784" w:hRule="atLeast"/>
        </w:trPr>
        <w:tc>
          <w:tcPr>
            <w:tcW w:w="773" w:type="dxa"/>
          </w:tcPr>
          <w:p>
            <w:pPr>
              <w:pStyle w:val="TableParagraph"/>
              <w:spacing w:line="289" w:lineRule="exact"/>
              <w:ind w:left="200"/>
              <w:rPr>
                <w:rFonts w:ascii="TeX Gyre Bonum"/>
                <w:b/>
                <w:sz w:val="20"/>
              </w:rPr>
            </w:pPr>
            <w:r>
              <w:rPr>
                <w:rFonts w:ascii="TeX Gyre Bonum"/>
                <w:b/>
                <w:sz w:val="20"/>
              </w:rPr>
              <w:t>IV.</w:t>
            </w:r>
          </w:p>
        </w:tc>
        <w:tc>
          <w:tcPr>
            <w:tcW w:w="7799" w:type="dxa"/>
            <w:gridSpan w:val="3"/>
          </w:tcPr>
          <w:p>
            <w:pPr>
              <w:pStyle w:val="TableParagraph"/>
              <w:spacing w:line="247" w:lineRule="auto" w:before="44"/>
              <w:ind w:left="122" w:right="359"/>
              <w:jc w:val="both"/>
              <w:rPr>
                <w:sz w:val="20"/>
              </w:rPr>
            </w:pPr>
            <w:r>
              <w:rPr>
                <w:w w:val="110"/>
                <w:sz w:val="20"/>
              </w:rPr>
              <w:t>Por solicitud, estudio, revisión y resolución del trámite de reconocimiento de validez oficial de estudios por turno y por modalidad, a escuelas particulares:</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A).</w:t>
            </w:r>
          </w:p>
        </w:tc>
        <w:tc>
          <w:tcPr>
            <w:tcW w:w="7246" w:type="dxa"/>
            <w:gridSpan w:val="2"/>
          </w:tcPr>
          <w:p>
            <w:pPr>
              <w:pStyle w:val="TableParagraph"/>
              <w:spacing w:before="44"/>
              <w:ind w:left="141"/>
              <w:rPr>
                <w:sz w:val="20"/>
              </w:rPr>
            </w:pPr>
            <w:r>
              <w:rPr>
                <w:w w:val="110"/>
                <w:sz w:val="20"/>
              </w:rPr>
              <w:t>Educación Media Superior.</w:t>
            </w:r>
          </w:p>
        </w:tc>
        <w:tc>
          <w:tcPr>
            <w:tcW w:w="1371" w:type="dxa"/>
          </w:tcPr>
          <w:p>
            <w:pPr>
              <w:pStyle w:val="TableParagraph"/>
              <w:spacing w:before="44"/>
              <w:ind w:left="327" w:right="168"/>
              <w:jc w:val="center"/>
              <w:rPr>
                <w:sz w:val="20"/>
              </w:rPr>
            </w:pPr>
            <w:r>
              <w:rPr>
                <w:w w:val="115"/>
                <w:sz w:val="20"/>
              </w:rPr>
              <w:t>$12,399</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B).</w:t>
            </w:r>
          </w:p>
        </w:tc>
        <w:tc>
          <w:tcPr>
            <w:tcW w:w="7246" w:type="dxa"/>
            <w:gridSpan w:val="2"/>
          </w:tcPr>
          <w:p>
            <w:pPr>
              <w:pStyle w:val="TableParagraph"/>
              <w:spacing w:before="44"/>
              <w:ind w:left="141"/>
              <w:rPr>
                <w:sz w:val="20"/>
              </w:rPr>
            </w:pPr>
            <w:r>
              <w:rPr>
                <w:w w:val="110"/>
                <w:sz w:val="20"/>
              </w:rPr>
              <w:t>Educación Superior.</w:t>
            </w:r>
          </w:p>
        </w:tc>
        <w:tc>
          <w:tcPr>
            <w:tcW w:w="1371" w:type="dxa"/>
          </w:tcPr>
          <w:p>
            <w:pPr>
              <w:pStyle w:val="TableParagraph"/>
              <w:spacing w:before="44"/>
              <w:ind w:left="327" w:right="168"/>
              <w:jc w:val="center"/>
              <w:rPr>
                <w:sz w:val="20"/>
              </w:rPr>
            </w:pPr>
            <w:r>
              <w:rPr>
                <w:w w:val="115"/>
                <w:sz w:val="20"/>
              </w:rPr>
              <w:t>$15,503</w:t>
            </w:r>
          </w:p>
        </w:tc>
      </w:tr>
      <w:tr>
        <w:trPr>
          <w:trHeight w:val="549" w:hRule="atLeast"/>
        </w:trPr>
        <w:tc>
          <w:tcPr>
            <w:tcW w:w="773" w:type="dxa"/>
          </w:tcPr>
          <w:p>
            <w:pPr>
              <w:pStyle w:val="TableParagraph"/>
              <w:spacing w:line="292" w:lineRule="exact"/>
              <w:ind w:left="200"/>
              <w:rPr>
                <w:rFonts w:ascii="TeX Gyre Bonum"/>
                <w:b/>
                <w:sz w:val="20"/>
              </w:rPr>
            </w:pPr>
            <w:r>
              <w:rPr>
                <w:rFonts w:ascii="TeX Gyre Bonum"/>
                <w:b/>
                <w:sz w:val="20"/>
              </w:rPr>
              <w:t>V.</w:t>
            </w:r>
          </w:p>
        </w:tc>
        <w:tc>
          <w:tcPr>
            <w:tcW w:w="7799" w:type="dxa"/>
            <w:gridSpan w:val="3"/>
          </w:tcPr>
          <w:p>
            <w:pPr>
              <w:pStyle w:val="TableParagraph"/>
              <w:tabs>
                <w:tab w:pos="662" w:val="left" w:leader="none"/>
                <w:tab w:pos="1662" w:val="left" w:leader="none"/>
                <w:tab w:pos="2439" w:val="left" w:leader="none"/>
                <w:tab w:pos="2883" w:val="left" w:leader="none"/>
                <w:tab w:pos="4033" w:val="left" w:leader="none"/>
                <w:tab w:pos="4570" w:val="left" w:leader="none"/>
                <w:tab w:pos="6273" w:val="left" w:leader="none"/>
                <w:tab w:pos="6604" w:val="left" w:leader="none"/>
              </w:tabs>
              <w:spacing w:line="249" w:lineRule="auto" w:before="44"/>
              <w:ind w:left="122" w:right="361"/>
              <w:rPr>
                <w:sz w:val="20"/>
              </w:rPr>
            </w:pPr>
            <w:r>
              <w:rPr>
                <w:w w:val="110"/>
                <w:sz w:val="20"/>
              </w:rPr>
              <w:t>Por</w:t>
              <w:tab/>
              <w:t>vigencia</w:t>
              <w:tab/>
              <w:t>anual</w:t>
              <w:tab/>
              <w:t>de</w:t>
              <w:tab/>
              <w:t>derechos,</w:t>
              <w:tab/>
              <w:t>por</w:t>
              <w:tab/>
              <w:t>reconocimiento</w:t>
              <w:tab/>
              <w:t>a</w:t>
              <w:tab/>
            </w:r>
            <w:r>
              <w:rPr>
                <w:spacing w:val="-3"/>
                <w:w w:val="110"/>
                <w:sz w:val="20"/>
              </w:rPr>
              <w:t>escuelas </w:t>
            </w:r>
            <w:r>
              <w:rPr>
                <w:w w:val="110"/>
                <w:sz w:val="20"/>
              </w:rPr>
              <w:t>particulares de educación media</w:t>
            </w:r>
            <w:r>
              <w:rPr>
                <w:spacing w:val="42"/>
                <w:w w:val="110"/>
                <w:sz w:val="20"/>
              </w:rPr>
              <w:t> </w:t>
            </w:r>
            <w:r>
              <w:rPr>
                <w:w w:val="110"/>
                <w:sz w:val="20"/>
              </w:rPr>
              <w:t>superior:</w:t>
            </w:r>
          </w:p>
        </w:tc>
        <w:tc>
          <w:tcPr>
            <w:tcW w:w="1371" w:type="dxa"/>
          </w:tcPr>
          <w:p>
            <w:pPr>
              <w:pStyle w:val="TableParagraph"/>
              <w:rPr>
                <w:rFonts w:ascii="Times New Roman"/>
                <w:sz w:val="18"/>
              </w:rPr>
            </w:pPr>
          </w:p>
        </w:tc>
      </w:tr>
      <w:tr>
        <w:trPr>
          <w:trHeight w:val="315"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A).</w:t>
            </w:r>
          </w:p>
        </w:tc>
        <w:tc>
          <w:tcPr>
            <w:tcW w:w="7246" w:type="dxa"/>
            <w:gridSpan w:val="2"/>
          </w:tcPr>
          <w:p>
            <w:pPr>
              <w:pStyle w:val="TableParagraph"/>
              <w:spacing w:before="44"/>
              <w:ind w:left="141"/>
              <w:rPr>
                <w:sz w:val="20"/>
              </w:rPr>
            </w:pPr>
            <w:r>
              <w:rPr>
                <w:w w:val="110"/>
                <w:sz w:val="20"/>
              </w:rPr>
              <w:t>Por plan de estudio o</w:t>
            </w:r>
            <w:r>
              <w:rPr>
                <w:spacing w:val="52"/>
                <w:w w:val="110"/>
                <w:sz w:val="20"/>
              </w:rPr>
              <w:t> </w:t>
            </w:r>
            <w:r>
              <w:rPr>
                <w:w w:val="110"/>
                <w:sz w:val="20"/>
              </w:rPr>
              <w:t>carrera.</w:t>
            </w:r>
          </w:p>
        </w:tc>
        <w:tc>
          <w:tcPr>
            <w:tcW w:w="1371" w:type="dxa"/>
          </w:tcPr>
          <w:p>
            <w:pPr>
              <w:pStyle w:val="TableParagraph"/>
              <w:spacing w:before="44"/>
              <w:ind w:left="327" w:right="168"/>
              <w:jc w:val="center"/>
              <w:rPr>
                <w:sz w:val="20"/>
              </w:rPr>
            </w:pPr>
            <w:r>
              <w:rPr>
                <w:w w:val="120"/>
                <w:sz w:val="20"/>
              </w:rPr>
              <w:t>$10,851</w:t>
            </w:r>
          </w:p>
        </w:tc>
      </w:tr>
      <w:tr>
        <w:trPr>
          <w:trHeight w:val="315" w:hRule="atLeast"/>
        </w:trPr>
        <w:tc>
          <w:tcPr>
            <w:tcW w:w="773" w:type="dxa"/>
          </w:tcPr>
          <w:p>
            <w:pPr>
              <w:pStyle w:val="TableParagraph"/>
              <w:rPr>
                <w:rFonts w:ascii="Times New Roman"/>
                <w:sz w:val="18"/>
              </w:rPr>
            </w:pPr>
          </w:p>
        </w:tc>
        <w:tc>
          <w:tcPr>
            <w:tcW w:w="553" w:type="dxa"/>
          </w:tcPr>
          <w:p>
            <w:pPr>
              <w:pStyle w:val="TableParagraph"/>
              <w:spacing w:line="290" w:lineRule="exact"/>
              <w:ind w:left="122"/>
              <w:rPr>
                <w:rFonts w:ascii="TeX Gyre Bonum"/>
                <w:b/>
                <w:sz w:val="20"/>
              </w:rPr>
            </w:pPr>
            <w:r>
              <w:rPr>
                <w:rFonts w:ascii="TeX Gyre Bonum"/>
                <w:b/>
                <w:sz w:val="20"/>
              </w:rPr>
              <w:t>B).</w:t>
            </w:r>
          </w:p>
        </w:tc>
        <w:tc>
          <w:tcPr>
            <w:tcW w:w="7246" w:type="dxa"/>
            <w:gridSpan w:val="2"/>
          </w:tcPr>
          <w:p>
            <w:pPr>
              <w:pStyle w:val="TableParagraph"/>
              <w:spacing w:before="45"/>
              <w:ind w:left="141"/>
              <w:rPr>
                <w:sz w:val="20"/>
              </w:rPr>
            </w:pPr>
            <w:r>
              <w:rPr>
                <w:w w:val="110"/>
                <w:sz w:val="20"/>
              </w:rPr>
              <w:t>Por modalidad y turno.</w:t>
            </w:r>
          </w:p>
        </w:tc>
        <w:tc>
          <w:tcPr>
            <w:tcW w:w="1371" w:type="dxa"/>
          </w:tcPr>
          <w:p>
            <w:pPr>
              <w:pStyle w:val="TableParagraph"/>
              <w:spacing w:before="45"/>
              <w:ind w:left="327" w:right="168"/>
              <w:jc w:val="center"/>
              <w:rPr>
                <w:sz w:val="20"/>
              </w:rPr>
            </w:pPr>
            <w:r>
              <w:rPr>
                <w:w w:val="120"/>
                <w:sz w:val="20"/>
              </w:rPr>
              <w:t>$10,851</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VI.</w:t>
            </w:r>
          </w:p>
        </w:tc>
        <w:tc>
          <w:tcPr>
            <w:tcW w:w="7799" w:type="dxa"/>
            <w:gridSpan w:val="3"/>
          </w:tcPr>
          <w:p>
            <w:pPr>
              <w:pStyle w:val="TableParagraph"/>
              <w:tabs>
                <w:tab w:pos="662" w:val="left" w:leader="none"/>
                <w:tab w:pos="1663" w:val="left" w:leader="none"/>
                <w:tab w:pos="2439" w:val="left" w:leader="none"/>
                <w:tab w:pos="2883" w:val="left" w:leader="none"/>
                <w:tab w:pos="4034" w:val="left" w:leader="none"/>
                <w:tab w:pos="4571" w:val="left" w:leader="none"/>
                <w:tab w:pos="6277" w:val="left" w:leader="none"/>
                <w:tab w:pos="6608" w:val="left" w:leader="none"/>
              </w:tabs>
              <w:spacing w:line="249" w:lineRule="auto" w:before="45"/>
              <w:ind w:left="122" w:right="357"/>
              <w:rPr>
                <w:sz w:val="20"/>
              </w:rPr>
            </w:pPr>
            <w:r>
              <w:rPr>
                <w:w w:val="110"/>
                <w:sz w:val="20"/>
              </w:rPr>
              <w:t>Por</w:t>
              <w:tab/>
              <w:t>vigencia</w:t>
              <w:tab/>
              <w:t>anual</w:t>
              <w:tab/>
              <w:t>de</w:t>
              <w:tab/>
              <w:t>derechos,</w:t>
              <w:tab/>
              <w:t>por</w:t>
              <w:tab/>
              <w:t>reconocimiento</w:t>
              <w:tab/>
              <w:t>a</w:t>
              <w:tab/>
              <w:t>escuelas particulares de educación</w:t>
            </w:r>
            <w:r>
              <w:rPr>
                <w:spacing w:val="31"/>
                <w:w w:val="110"/>
                <w:sz w:val="20"/>
              </w:rPr>
              <w:t> </w:t>
            </w:r>
            <w:r>
              <w:rPr>
                <w:w w:val="110"/>
                <w:sz w:val="20"/>
              </w:rPr>
              <w:t>superior:</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A).</w:t>
            </w:r>
          </w:p>
        </w:tc>
        <w:tc>
          <w:tcPr>
            <w:tcW w:w="7246" w:type="dxa"/>
            <w:gridSpan w:val="2"/>
          </w:tcPr>
          <w:p>
            <w:pPr>
              <w:pStyle w:val="TableParagraph"/>
              <w:spacing w:before="44"/>
              <w:ind w:left="141"/>
              <w:rPr>
                <w:sz w:val="20"/>
              </w:rPr>
            </w:pPr>
            <w:r>
              <w:rPr>
                <w:w w:val="110"/>
                <w:sz w:val="20"/>
              </w:rPr>
              <w:t>Por plan de estudio o</w:t>
            </w:r>
            <w:r>
              <w:rPr>
                <w:spacing w:val="52"/>
                <w:w w:val="110"/>
                <w:sz w:val="20"/>
              </w:rPr>
              <w:t> </w:t>
            </w:r>
            <w:r>
              <w:rPr>
                <w:w w:val="110"/>
                <w:sz w:val="20"/>
              </w:rPr>
              <w:t>carrera.</w:t>
            </w:r>
          </w:p>
        </w:tc>
        <w:tc>
          <w:tcPr>
            <w:tcW w:w="1371" w:type="dxa"/>
          </w:tcPr>
          <w:p>
            <w:pPr>
              <w:pStyle w:val="TableParagraph"/>
              <w:spacing w:before="44"/>
              <w:ind w:left="327" w:right="168"/>
              <w:jc w:val="center"/>
              <w:rPr>
                <w:sz w:val="20"/>
              </w:rPr>
            </w:pPr>
            <w:r>
              <w:rPr>
                <w:w w:val="115"/>
                <w:sz w:val="20"/>
              </w:rPr>
              <w:t>$13,566</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B).</w:t>
            </w:r>
          </w:p>
        </w:tc>
        <w:tc>
          <w:tcPr>
            <w:tcW w:w="7246" w:type="dxa"/>
            <w:gridSpan w:val="2"/>
          </w:tcPr>
          <w:p>
            <w:pPr>
              <w:pStyle w:val="TableParagraph"/>
              <w:spacing w:before="44"/>
              <w:ind w:left="141"/>
              <w:rPr>
                <w:sz w:val="20"/>
              </w:rPr>
            </w:pPr>
            <w:r>
              <w:rPr>
                <w:w w:val="110"/>
                <w:sz w:val="20"/>
              </w:rPr>
              <w:t>Por modalidad y turno.</w:t>
            </w:r>
          </w:p>
        </w:tc>
        <w:tc>
          <w:tcPr>
            <w:tcW w:w="1371" w:type="dxa"/>
          </w:tcPr>
          <w:p>
            <w:pPr>
              <w:pStyle w:val="TableParagraph"/>
              <w:spacing w:before="44"/>
              <w:ind w:left="327" w:right="168"/>
              <w:jc w:val="center"/>
              <w:rPr>
                <w:sz w:val="20"/>
              </w:rPr>
            </w:pPr>
            <w:r>
              <w:rPr>
                <w:w w:val="115"/>
                <w:sz w:val="20"/>
              </w:rPr>
              <w:t>$13,566</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VII.</w:t>
            </w:r>
          </w:p>
        </w:tc>
        <w:tc>
          <w:tcPr>
            <w:tcW w:w="7799" w:type="dxa"/>
            <w:gridSpan w:val="3"/>
          </w:tcPr>
          <w:p>
            <w:pPr>
              <w:pStyle w:val="TableParagraph"/>
              <w:spacing w:line="249" w:lineRule="auto" w:before="44"/>
              <w:ind w:left="122" w:right="361"/>
              <w:rPr>
                <w:sz w:val="20"/>
              </w:rPr>
            </w:pPr>
            <w:r>
              <w:rPr>
                <w:w w:val="110"/>
                <w:sz w:val="20"/>
              </w:rPr>
              <w:t>Por vigencia anual de derechos, por autorización de plan de estudios, modalidad y turno a escuelas particulares:</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A).</w:t>
            </w:r>
          </w:p>
        </w:tc>
        <w:tc>
          <w:tcPr>
            <w:tcW w:w="7246" w:type="dxa"/>
            <w:gridSpan w:val="2"/>
          </w:tcPr>
          <w:p>
            <w:pPr>
              <w:pStyle w:val="TableParagraph"/>
              <w:spacing w:before="44"/>
              <w:ind w:left="141"/>
              <w:rPr>
                <w:sz w:val="20"/>
              </w:rPr>
            </w:pPr>
            <w:r>
              <w:rPr>
                <w:w w:val="110"/>
                <w:sz w:val="20"/>
              </w:rPr>
              <w:t>Preescolar.</w:t>
            </w:r>
          </w:p>
        </w:tc>
        <w:tc>
          <w:tcPr>
            <w:tcW w:w="1371" w:type="dxa"/>
          </w:tcPr>
          <w:p>
            <w:pPr>
              <w:pStyle w:val="TableParagraph"/>
              <w:spacing w:before="44"/>
              <w:ind w:left="327" w:right="168"/>
              <w:jc w:val="center"/>
              <w:rPr>
                <w:sz w:val="20"/>
              </w:rPr>
            </w:pPr>
            <w:r>
              <w:rPr>
                <w:w w:val="115"/>
                <w:sz w:val="20"/>
              </w:rPr>
              <w:t>$7,758</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B).</w:t>
            </w:r>
          </w:p>
        </w:tc>
        <w:tc>
          <w:tcPr>
            <w:tcW w:w="7246" w:type="dxa"/>
            <w:gridSpan w:val="2"/>
          </w:tcPr>
          <w:p>
            <w:pPr>
              <w:pStyle w:val="TableParagraph"/>
              <w:spacing w:before="44"/>
              <w:ind w:left="141"/>
              <w:rPr>
                <w:sz w:val="20"/>
              </w:rPr>
            </w:pPr>
            <w:r>
              <w:rPr>
                <w:w w:val="110"/>
                <w:sz w:val="20"/>
              </w:rPr>
              <w:t>Primaria.</w:t>
            </w:r>
          </w:p>
        </w:tc>
        <w:tc>
          <w:tcPr>
            <w:tcW w:w="1371" w:type="dxa"/>
          </w:tcPr>
          <w:p>
            <w:pPr>
              <w:pStyle w:val="TableParagraph"/>
              <w:spacing w:before="44"/>
              <w:ind w:left="327" w:right="168"/>
              <w:jc w:val="center"/>
              <w:rPr>
                <w:sz w:val="20"/>
              </w:rPr>
            </w:pPr>
            <w:r>
              <w:rPr>
                <w:w w:val="105"/>
                <w:sz w:val="20"/>
              </w:rPr>
              <w:t>$8,034</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C).</w:t>
            </w:r>
          </w:p>
        </w:tc>
        <w:tc>
          <w:tcPr>
            <w:tcW w:w="7246" w:type="dxa"/>
            <w:gridSpan w:val="2"/>
          </w:tcPr>
          <w:p>
            <w:pPr>
              <w:pStyle w:val="TableParagraph"/>
              <w:spacing w:before="44"/>
              <w:ind w:left="141"/>
              <w:rPr>
                <w:sz w:val="20"/>
              </w:rPr>
            </w:pPr>
            <w:r>
              <w:rPr>
                <w:w w:val="110"/>
                <w:sz w:val="20"/>
              </w:rPr>
              <w:t>Secundaria.</w:t>
            </w:r>
          </w:p>
        </w:tc>
        <w:tc>
          <w:tcPr>
            <w:tcW w:w="1371" w:type="dxa"/>
          </w:tcPr>
          <w:p>
            <w:pPr>
              <w:pStyle w:val="TableParagraph"/>
              <w:spacing w:before="44"/>
              <w:ind w:left="327" w:right="168"/>
              <w:jc w:val="center"/>
              <w:rPr>
                <w:sz w:val="20"/>
              </w:rPr>
            </w:pPr>
            <w:r>
              <w:rPr>
                <w:w w:val="110"/>
                <w:sz w:val="20"/>
              </w:rPr>
              <w:t>$9,454</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D).</w:t>
            </w:r>
          </w:p>
        </w:tc>
        <w:tc>
          <w:tcPr>
            <w:tcW w:w="7246" w:type="dxa"/>
            <w:gridSpan w:val="2"/>
          </w:tcPr>
          <w:p>
            <w:pPr>
              <w:pStyle w:val="TableParagraph"/>
              <w:spacing w:before="44"/>
              <w:ind w:left="141"/>
              <w:rPr>
                <w:sz w:val="20"/>
              </w:rPr>
            </w:pPr>
            <w:r>
              <w:rPr>
                <w:w w:val="105"/>
                <w:sz w:val="20"/>
              </w:rPr>
              <w:t>Normal.</w:t>
            </w:r>
          </w:p>
        </w:tc>
        <w:tc>
          <w:tcPr>
            <w:tcW w:w="1371" w:type="dxa"/>
          </w:tcPr>
          <w:p>
            <w:pPr>
              <w:pStyle w:val="TableParagraph"/>
              <w:spacing w:before="44"/>
              <w:ind w:left="327" w:right="168"/>
              <w:jc w:val="center"/>
              <w:rPr>
                <w:sz w:val="20"/>
              </w:rPr>
            </w:pPr>
            <w:r>
              <w:rPr>
                <w:w w:val="120"/>
                <w:sz w:val="20"/>
              </w:rPr>
              <w:t>$15,144</w:t>
            </w:r>
          </w:p>
        </w:tc>
      </w:tr>
      <w:tr>
        <w:trPr>
          <w:trHeight w:val="629" w:hRule="atLeast"/>
        </w:trPr>
        <w:tc>
          <w:tcPr>
            <w:tcW w:w="773" w:type="dxa"/>
          </w:tcPr>
          <w:p>
            <w:pPr>
              <w:pStyle w:val="TableParagraph"/>
              <w:spacing w:line="292" w:lineRule="exact"/>
              <w:ind w:left="200"/>
              <w:rPr>
                <w:rFonts w:ascii="TeX Gyre Bonum"/>
                <w:b/>
                <w:sz w:val="20"/>
              </w:rPr>
            </w:pPr>
            <w:r>
              <w:rPr>
                <w:rFonts w:ascii="TeX Gyre Bonum"/>
                <w:b/>
                <w:sz w:val="20"/>
              </w:rPr>
              <w:t>VIII.</w:t>
            </w:r>
          </w:p>
        </w:tc>
        <w:tc>
          <w:tcPr>
            <w:tcW w:w="7799" w:type="dxa"/>
            <w:gridSpan w:val="3"/>
            <w:vMerge w:val="restart"/>
          </w:tcPr>
          <w:p>
            <w:pPr>
              <w:pStyle w:val="TableParagraph"/>
              <w:spacing w:line="249" w:lineRule="auto" w:before="44"/>
              <w:ind w:left="122" w:right="359"/>
              <w:jc w:val="both"/>
              <w:rPr>
                <w:sz w:val="20"/>
              </w:rPr>
            </w:pPr>
            <w:r>
              <w:rPr>
                <w:w w:val="110"/>
                <w:sz w:val="20"/>
              </w:rPr>
              <w:t>Por servicios de evaluación, orientación o asesoría en materia administrativa o pedagógica, otorgados a instituciones educativas particulares de tipo básico, normal, medio superior y superior, por cada alumno de nuevo ingreso matriculado en el plantel educativo,  por  una sola vez, independientemente del grado o ciclo</w:t>
            </w:r>
            <w:r>
              <w:rPr>
                <w:spacing w:val="27"/>
                <w:w w:val="110"/>
                <w:sz w:val="20"/>
              </w:rPr>
              <w:t> </w:t>
            </w:r>
            <w:r>
              <w:rPr>
                <w:w w:val="110"/>
                <w:sz w:val="20"/>
              </w:rPr>
              <w:t>que curse.</w:t>
            </w:r>
          </w:p>
        </w:tc>
        <w:tc>
          <w:tcPr>
            <w:tcW w:w="1371" w:type="dxa"/>
          </w:tcPr>
          <w:p>
            <w:pPr>
              <w:pStyle w:val="TableParagraph"/>
              <w:rPr>
                <w:rFonts w:ascii="Times New Roman"/>
                <w:sz w:val="18"/>
              </w:rPr>
            </w:pPr>
          </w:p>
        </w:tc>
      </w:tr>
      <w:tr>
        <w:trPr>
          <w:trHeight w:val="626" w:hRule="atLeast"/>
        </w:trPr>
        <w:tc>
          <w:tcPr>
            <w:tcW w:w="773" w:type="dxa"/>
          </w:tcPr>
          <w:p>
            <w:pPr>
              <w:pStyle w:val="TableParagraph"/>
              <w:rPr>
                <w:rFonts w:ascii="Times New Roman"/>
                <w:sz w:val="18"/>
              </w:rPr>
            </w:pPr>
          </w:p>
        </w:tc>
        <w:tc>
          <w:tcPr>
            <w:tcW w:w="7799" w:type="dxa"/>
            <w:gridSpan w:val="3"/>
            <w:vMerge/>
            <w:tcBorders>
              <w:top w:val="nil"/>
            </w:tcBorders>
          </w:tcPr>
          <w:p>
            <w:pPr>
              <w:rPr>
                <w:sz w:val="2"/>
                <w:szCs w:val="2"/>
              </w:rPr>
            </w:pPr>
          </w:p>
        </w:tc>
        <w:tc>
          <w:tcPr>
            <w:tcW w:w="1371" w:type="dxa"/>
          </w:tcPr>
          <w:p>
            <w:pPr>
              <w:pStyle w:val="TableParagraph"/>
              <w:spacing w:before="4"/>
              <w:rPr>
                <w:sz w:val="31"/>
              </w:rPr>
            </w:pPr>
          </w:p>
          <w:p>
            <w:pPr>
              <w:pStyle w:val="TableParagraph"/>
              <w:ind w:left="327" w:right="166"/>
              <w:jc w:val="center"/>
              <w:rPr>
                <w:sz w:val="20"/>
              </w:rPr>
            </w:pPr>
            <w:r>
              <w:rPr>
                <w:w w:val="125"/>
                <w:sz w:val="20"/>
              </w:rPr>
              <w:t>$115</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IX.</w:t>
            </w:r>
          </w:p>
        </w:tc>
        <w:tc>
          <w:tcPr>
            <w:tcW w:w="7799" w:type="dxa"/>
            <w:gridSpan w:val="3"/>
          </w:tcPr>
          <w:p>
            <w:pPr>
              <w:pStyle w:val="TableParagraph"/>
              <w:spacing w:before="44"/>
              <w:ind w:left="122"/>
              <w:rPr>
                <w:sz w:val="20"/>
              </w:rPr>
            </w:pPr>
            <w:r>
              <w:rPr>
                <w:w w:val="105"/>
                <w:sz w:val="20"/>
              </w:rPr>
              <w:t>Por cambios diversos:</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A).</w:t>
            </w:r>
          </w:p>
        </w:tc>
        <w:tc>
          <w:tcPr>
            <w:tcW w:w="7246" w:type="dxa"/>
            <w:gridSpan w:val="2"/>
          </w:tcPr>
          <w:p>
            <w:pPr>
              <w:pStyle w:val="TableParagraph"/>
              <w:spacing w:before="44"/>
              <w:ind w:left="141"/>
              <w:rPr>
                <w:sz w:val="20"/>
              </w:rPr>
            </w:pPr>
            <w:r>
              <w:rPr>
                <w:w w:val="110"/>
                <w:sz w:val="20"/>
              </w:rPr>
              <w:t>Por cambio de plan de estudio:</w:t>
            </w:r>
          </w:p>
        </w:tc>
        <w:tc>
          <w:tcPr>
            <w:tcW w:w="1371" w:type="dxa"/>
          </w:tcPr>
          <w:p>
            <w:pPr>
              <w:pStyle w:val="TableParagraph"/>
              <w:rPr>
                <w:rFonts w:ascii="Times New Roman"/>
                <w:sz w:val="18"/>
              </w:rPr>
            </w:pPr>
          </w:p>
        </w:tc>
      </w:tr>
      <w:tr>
        <w:trPr>
          <w:trHeight w:val="315"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1.</w:t>
            </w:r>
          </w:p>
        </w:tc>
        <w:tc>
          <w:tcPr>
            <w:tcW w:w="6815" w:type="dxa"/>
          </w:tcPr>
          <w:p>
            <w:pPr>
              <w:pStyle w:val="TableParagraph"/>
              <w:spacing w:before="44"/>
              <w:ind w:left="89"/>
              <w:rPr>
                <w:sz w:val="20"/>
              </w:rPr>
            </w:pPr>
            <w:r>
              <w:rPr>
                <w:w w:val="110"/>
                <w:sz w:val="20"/>
              </w:rPr>
              <w:t>Educación Media Superior para Profesional Medio.</w:t>
            </w:r>
          </w:p>
        </w:tc>
        <w:tc>
          <w:tcPr>
            <w:tcW w:w="1371" w:type="dxa"/>
          </w:tcPr>
          <w:p>
            <w:pPr>
              <w:pStyle w:val="TableParagraph"/>
              <w:spacing w:before="44"/>
              <w:ind w:left="327" w:right="168"/>
              <w:jc w:val="center"/>
              <w:rPr>
                <w:sz w:val="20"/>
              </w:rPr>
            </w:pPr>
            <w:r>
              <w:rPr>
                <w:w w:val="120"/>
                <w:sz w:val="20"/>
              </w:rPr>
              <w:t>$5,371</w:t>
            </w:r>
          </w:p>
        </w:tc>
      </w:tr>
      <w:tr>
        <w:trPr>
          <w:trHeight w:val="315"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90" w:lineRule="exact"/>
              <w:ind w:right="87"/>
              <w:jc w:val="right"/>
              <w:rPr>
                <w:rFonts w:ascii="TeX Gyre Bonum"/>
                <w:b/>
                <w:sz w:val="20"/>
              </w:rPr>
            </w:pPr>
            <w:r>
              <w:rPr>
                <w:rFonts w:ascii="TeX Gyre Bonum"/>
                <w:b/>
                <w:w w:val="95"/>
                <w:sz w:val="20"/>
              </w:rPr>
              <w:t>2.</w:t>
            </w:r>
          </w:p>
        </w:tc>
        <w:tc>
          <w:tcPr>
            <w:tcW w:w="6815" w:type="dxa"/>
          </w:tcPr>
          <w:p>
            <w:pPr>
              <w:pStyle w:val="TableParagraph"/>
              <w:spacing w:before="45"/>
              <w:ind w:left="89"/>
              <w:rPr>
                <w:sz w:val="20"/>
              </w:rPr>
            </w:pPr>
            <w:r>
              <w:rPr>
                <w:w w:val="110"/>
                <w:sz w:val="20"/>
              </w:rPr>
              <w:t>Educación Superior.</w:t>
            </w:r>
          </w:p>
        </w:tc>
        <w:tc>
          <w:tcPr>
            <w:tcW w:w="1371" w:type="dxa"/>
          </w:tcPr>
          <w:p>
            <w:pPr>
              <w:pStyle w:val="TableParagraph"/>
              <w:spacing w:before="45"/>
              <w:ind w:left="327" w:right="168"/>
              <w:jc w:val="center"/>
              <w:rPr>
                <w:sz w:val="20"/>
              </w:rPr>
            </w:pPr>
            <w:r>
              <w:rPr>
                <w:w w:val="120"/>
                <w:sz w:val="20"/>
              </w:rPr>
              <w:t>$5,371</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B).</w:t>
            </w:r>
          </w:p>
        </w:tc>
        <w:tc>
          <w:tcPr>
            <w:tcW w:w="7246" w:type="dxa"/>
            <w:gridSpan w:val="2"/>
          </w:tcPr>
          <w:p>
            <w:pPr>
              <w:pStyle w:val="TableParagraph"/>
              <w:spacing w:before="44"/>
              <w:ind w:left="141"/>
              <w:rPr>
                <w:sz w:val="20"/>
              </w:rPr>
            </w:pPr>
            <w:r>
              <w:rPr>
                <w:w w:val="110"/>
                <w:sz w:val="20"/>
              </w:rPr>
              <w:t>Por cambio de denominación de carrera de educación superior.</w:t>
            </w:r>
          </w:p>
        </w:tc>
        <w:tc>
          <w:tcPr>
            <w:tcW w:w="1371" w:type="dxa"/>
          </w:tcPr>
          <w:p>
            <w:pPr>
              <w:pStyle w:val="TableParagraph"/>
              <w:spacing w:before="44"/>
              <w:ind w:left="327" w:right="168"/>
              <w:jc w:val="center"/>
              <w:rPr>
                <w:sz w:val="20"/>
              </w:rPr>
            </w:pPr>
            <w:r>
              <w:rPr>
                <w:w w:val="125"/>
                <w:sz w:val="20"/>
              </w:rPr>
              <w:t>$1,551</w:t>
            </w:r>
          </w:p>
        </w:tc>
      </w:tr>
      <w:tr>
        <w:trPr>
          <w:trHeight w:val="31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C).</w:t>
            </w:r>
          </w:p>
        </w:tc>
        <w:tc>
          <w:tcPr>
            <w:tcW w:w="7246" w:type="dxa"/>
            <w:gridSpan w:val="2"/>
          </w:tcPr>
          <w:p>
            <w:pPr>
              <w:pStyle w:val="TableParagraph"/>
              <w:spacing w:before="44"/>
              <w:ind w:left="141"/>
              <w:rPr>
                <w:sz w:val="20"/>
              </w:rPr>
            </w:pPr>
            <w:r>
              <w:rPr>
                <w:w w:val="110"/>
                <w:sz w:val="20"/>
              </w:rPr>
              <w:t>Por actualización de contenidos de programas de estudios:</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1.</w:t>
            </w:r>
          </w:p>
        </w:tc>
        <w:tc>
          <w:tcPr>
            <w:tcW w:w="6815" w:type="dxa"/>
          </w:tcPr>
          <w:p>
            <w:pPr>
              <w:pStyle w:val="TableParagraph"/>
              <w:spacing w:before="44"/>
              <w:ind w:left="89"/>
              <w:rPr>
                <w:sz w:val="20"/>
              </w:rPr>
            </w:pPr>
            <w:r>
              <w:rPr>
                <w:w w:val="110"/>
                <w:sz w:val="20"/>
              </w:rPr>
              <w:t>Educación Media Superior para Profesional Medio.</w:t>
            </w:r>
          </w:p>
        </w:tc>
        <w:tc>
          <w:tcPr>
            <w:tcW w:w="1371" w:type="dxa"/>
          </w:tcPr>
          <w:p>
            <w:pPr>
              <w:pStyle w:val="TableParagraph"/>
              <w:spacing w:before="44"/>
              <w:ind w:left="327" w:right="168"/>
              <w:jc w:val="center"/>
              <w:rPr>
                <w:sz w:val="20"/>
              </w:rPr>
            </w:pPr>
            <w:r>
              <w:rPr>
                <w:w w:val="120"/>
                <w:sz w:val="20"/>
              </w:rPr>
              <w:t>$1,552</w:t>
            </w:r>
          </w:p>
        </w:tc>
      </w:tr>
      <w:tr>
        <w:trPr>
          <w:trHeight w:val="314"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2.</w:t>
            </w:r>
          </w:p>
        </w:tc>
        <w:tc>
          <w:tcPr>
            <w:tcW w:w="6815" w:type="dxa"/>
          </w:tcPr>
          <w:p>
            <w:pPr>
              <w:pStyle w:val="TableParagraph"/>
              <w:spacing w:before="45"/>
              <w:ind w:left="89"/>
              <w:rPr>
                <w:sz w:val="20"/>
              </w:rPr>
            </w:pPr>
            <w:r>
              <w:rPr>
                <w:w w:val="110"/>
                <w:sz w:val="20"/>
              </w:rPr>
              <w:t>Educación Superior.</w:t>
            </w:r>
          </w:p>
        </w:tc>
        <w:tc>
          <w:tcPr>
            <w:tcW w:w="1371" w:type="dxa"/>
          </w:tcPr>
          <w:p>
            <w:pPr>
              <w:pStyle w:val="TableParagraph"/>
              <w:spacing w:before="45"/>
              <w:ind w:left="327" w:right="168"/>
              <w:jc w:val="center"/>
              <w:rPr>
                <w:sz w:val="20"/>
              </w:rPr>
            </w:pPr>
            <w:r>
              <w:rPr>
                <w:w w:val="120"/>
                <w:sz w:val="20"/>
              </w:rPr>
              <w:t>$1,552</w:t>
            </w:r>
          </w:p>
        </w:tc>
      </w:tr>
      <w:tr>
        <w:trPr>
          <w:trHeight w:val="784" w:hRule="atLeast"/>
        </w:trPr>
        <w:tc>
          <w:tcPr>
            <w:tcW w:w="773" w:type="dxa"/>
          </w:tcPr>
          <w:p>
            <w:pPr>
              <w:pStyle w:val="TableParagraph"/>
              <w:rPr>
                <w:rFonts w:ascii="Times New Roman"/>
                <w:sz w:val="18"/>
              </w:rPr>
            </w:pPr>
          </w:p>
        </w:tc>
        <w:tc>
          <w:tcPr>
            <w:tcW w:w="553" w:type="dxa"/>
          </w:tcPr>
          <w:p>
            <w:pPr>
              <w:pStyle w:val="TableParagraph"/>
              <w:spacing w:line="289" w:lineRule="exact"/>
              <w:ind w:left="122"/>
              <w:rPr>
                <w:rFonts w:ascii="TeX Gyre Bonum"/>
                <w:b/>
                <w:sz w:val="20"/>
              </w:rPr>
            </w:pPr>
            <w:r>
              <w:rPr>
                <w:rFonts w:ascii="TeX Gyre Bonum"/>
                <w:b/>
                <w:sz w:val="20"/>
              </w:rPr>
              <w:t>D).</w:t>
            </w:r>
          </w:p>
        </w:tc>
        <w:tc>
          <w:tcPr>
            <w:tcW w:w="7246" w:type="dxa"/>
            <w:gridSpan w:val="2"/>
          </w:tcPr>
          <w:p>
            <w:pPr>
              <w:pStyle w:val="TableParagraph"/>
              <w:spacing w:line="249" w:lineRule="auto" w:before="44"/>
              <w:ind w:left="141" w:right="357"/>
              <w:jc w:val="both"/>
              <w:rPr>
                <w:sz w:val="20"/>
              </w:rPr>
            </w:pPr>
            <w:r>
              <w:rPr>
                <w:w w:val="110"/>
                <w:sz w:val="20"/>
              </w:rPr>
              <w:t>Por cambio de nombre del plantel, titular de incorporación, representante legal, apoderado legal, director escolar, docente de grupo, domicilio o turno:</w:t>
            </w:r>
          </w:p>
        </w:tc>
        <w:tc>
          <w:tcPr>
            <w:tcW w:w="1371" w:type="dxa"/>
          </w:tcPr>
          <w:p>
            <w:pPr>
              <w:pStyle w:val="TableParagraph"/>
              <w:rPr>
                <w:rFonts w:ascii="Times New Roman"/>
                <w:sz w:val="18"/>
              </w:rPr>
            </w:pPr>
          </w:p>
        </w:tc>
      </w:tr>
      <w:tr>
        <w:trPr>
          <w:trHeight w:val="314"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8"/>
              <w:jc w:val="right"/>
              <w:rPr>
                <w:rFonts w:ascii="TeX Gyre Bonum"/>
                <w:b/>
                <w:sz w:val="20"/>
              </w:rPr>
            </w:pPr>
            <w:r>
              <w:rPr>
                <w:rFonts w:ascii="TeX Gyre Bonum"/>
                <w:b/>
                <w:w w:val="95"/>
                <w:sz w:val="20"/>
              </w:rPr>
              <w:t>1.</w:t>
            </w:r>
          </w:p>
        </w:tc>
        <w:tc>
          <w:tcPr>
            <w:tcW w:w="6815" w:type="dxa"/>
          </w:tcPr>
          <w:p>
            <w:pPr>
              <w:pStyle w:val="TableParagraph"/>
              <w:spacing w:before="44"/>
              <w:ind w:left="89"/>
              <w:rPr>
                <w:sz w:val="20"/>
              </w:rPr>
            </w:pPr>
            <w:r>
              <w:rPr>
                <w:w w:val="110"/>
                <w:sz w:val="20"/>
              </w:rPr>
              <w:t>Educación Básica.</w:t>
            </w:r>
          </w:p>
        </w:tc>
        <w:tc>
          <w:tcPr>
            <w:tcW w:w="1371" w:type="dxa"/>
          </w:tcPr>
          <w:p>
            <w:pPr>
              <w:pStyle w:val="TableParagraph"/>
              <w:spacing w:before="44"/>
              <w:ind w:left="327" w:right="168"/>
              <w:jc w:val="center"/>
              <w:rPr>
                <w:sz w:val="20"/>
              </w:rPr>
            </w:pPr>
            <w:r>
              <w:rPr>
                <w:w w:val="120"/>
                <w:sz w:val="20"/>
              </w:rPr>
              <w:t>$1,552</w:t>
            </w:r>
          </w:p>
        </w:tc>
      </w:tr>
      <w:tr>
        <w:trPr>
          <w:trHeight w:val="314"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2.</w:t>
            </w:r>
          </w:p>
        </w:tc>
        <w:tc>
          <w:tcPr>
            <w:tcW w:w="6815" w:type="dxa"/>
          </w:tcPr>
          <w:p>
            <w:pPr>
              <w:pStyle w:val="TableParagraph"/>
              <w:spacing w:before="44"/>
              <w:ind w:left="89"/>
              <w:rPr>
                <w:sz w:val="20"/>
              </w:rPr>
            </w:pPr>
            <w:r>
              <w:rPr>
                <w:w w:val="110"/>
                <w:sz w:val="20"/>
              </w:rPr>
              <w:t>Educación Media Superior.</w:t>
            </w:r>
          </w:p>
        </w:tc>
        <w:tc>
          <w:tcPr>
            <w:tcW w:w="1371" w:type="dxa"/>
          </w:tcPr>
          <w:p>
            <w:pPr>
              <w:pStyle w:val="TableParagraph"/>
              <w:spacing w:before="44"/>
              <w:ind w:left="327" w:right="168"/>
              <w:jc w:val="center"/>
              <w:rPr>
                <w:sz w:val="20"/>
              </w:rPr>
            </w:pPr>
            <w:r>
              <w:rPr>
                <w:w w:val="120"/>
                <w:sz w:val="20"/>
              </w:rPr>
              <w:t>$1,552</w:t>
            </w:r>
          </w:p>
        </w:tc>
      </w:tr>
      <w:tr>
        <w:trPr>
          <w:trHeight w:val="315"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3.</w:t>
            </w:r>
          </w:p>
        </w:tc>
        <w:tc>
          <w:tcPr>
            <w:tcW w:w="6815" w:type="dxa"/>
          </w:tcPr>
          <w:p>
            <w:pPr>
              <w:pStyle w:val="TableParagraph"/>
              <w:spacing w:before="44"/>
              <w:ind w:left="89"/>
              <w:rPr>
                <w:sz w:val="20"/>
              </w:rPr>
            </w:pPr>
            <w:r>
              <w:rPr>
                <w:w w:val="110"/>
                <w:sz w:val="20"/>
              </w:rPr>
              <w:t>Educación Superior.</w:t>
            </w:r>
          </w:p>
        </w:tc>
        <w:tc>
          <w:tcPr>
            <w:tcW w:w="1371" w:type="dxa"/>
          </w:tcPr>
          <w:p>
            <w:pPr>
              <w:pStyle w:val="TableParagraph"/>
              <w:spacing w:before="44"/>
              <w:ind w:left="327" w:right="168"/>
              <w:jc w:val="center"/>
              <w:rPr>
                <w:sz w:val="20"/>
              </w:rPr>
            </w:pPr>
            <w:r>
              <w:rPr>
                <w:w w:val="120"/>
                <w:sz w:val="20"/>
              </w:rPr>
              <w:t>$1,552</w:t>
            </w:r>
          </w:p>
        </w:tc>
      </w:tr>
      <w:tr>
        <w:trPr>
          <w:trHeight w:val="315" w:hRule="atLeast"/>
        </w:trPr>
        <w:tc>
          <w:tcPr>
            <w:tcW w:w="773" w:type="dxa"/>
          </w:tcPr>
          <w:p>
            <w:pPr>
              <w:pStyle w:val="TableParagraph"/>
              <w:rPr>
                <w:rFonts w:ascii="Times New Roman"/>
                <w:sz w:val="18"/>
              </w:rPr>
            </w:pPr>
          </w:p>
        </w:tc>
        <w:tc>
          <w:tcPr>
            <w:tcW w:w="553" w:type="dxa"/>
          </w:tcPr>
          <w:p>
            <w:pPr>
              <w:pStyle w:val="TableParagraph"/>
              <w:spacing w:line="290" w:lineRule="exact"/>
              <w:ind w:left="122"/>
              <w:rPr>
                <w:rFonts w:ascii="TeX Gyre Bonum"/>
                <w:b/>
                <w:sz w:val="20"/>
              </w:rPr>
            </w:pPr>
            <w:r>
              <w:rPr>
                <w:rFonts w:ascii="TeX Gyre Bonum"/>
                <w:b/>
                <w:sz w:val="20"/>
              </w:rPr>
              <w:t>E).</w:t>
            </w:r>
          </w:p>
        </w:tc>
        <w:tc>
          <w:tcPr>
            <w:tcW w:w="7246" w:type="dxa"/>
            <w:gridSpan w:val="2"/>
          </w:tcPr>
          <w:p>
            <w:pPr>
              <w:pStyle w:val="TableParagraph"/>
              <w:spacing w:before="45"/>
              <w:ind w:left="141"/>
              <w:rPr>
                <w:sz w:val="20"/>
              </w:rPr>
            </w:pPr>
            <w:r>
              <w:rPr>
                <w:w w:val="110"/>
                <w:sz w:val="20"/>
              </w:rPr>
              <w:t>Por cambio de plantilla de personal docente:</w:t>
            </w:r>
          </w:p>
        </w:tc>
        <w:tc>
          <w:tcPr>
            <w:tcW w:w="1371" w:type="dxa"/>
          </w:tcPr>
          <w:p>
            <w:pPr>
              <w:pStyle w:val="TableParagraph"/>
              <w:rPr>
                <w:rFonts w:ascii="Times New Roman"/>
                <w:sz w:val="18"/>
              </w:rPr>
            </w:pPr>
          </w:p>
        </w:tc>
      </w:tr>
      <w:tr>
        <w:trPr>
          <w:trHeight w:val="274" w:hRule="atLeast"/>
        </w:trPr>
        <w:tc>
          <w:tcPr>
            <w:tcW w:w="773" w:type="dxa"/>
          </w:tcPr>
          <w:p>
            <w:pPr>
              <w:pStyle w:val="TableParagraph"/>
              <w:rPr>
                <w:rFonts w:ascii="Times New Roman"/>
                <w:sz w:val="18"/>
              </w:rPr>
            </w:pPr>
          </w:p>
        </w:tc>
        <w:tc>
          <w:tcPr>
            <w:tcW w:w="553" w:type="dxa"/>
          </w:tcPr>
          <w:p>
            <w:pPr>
              <w:pStyle w:val="TableParagraph"/>
              <w:rPr>
                <w:rFonts w:ascii="Times New Roman"/>
                <w:sz w:val="18"/>
              </w:rPr>
            </w:pPr>
          </w:p>
        </w:tc>
        <w:tc>
          <w:tcPr>
            <w:tcW w:w="431" w:type="dxa"/>
          </w:tcPr>
          <w:p>
            <w:pPr>
              <w:pStyle w:val="TableParagraph"/>
              <w:spacing w:line="254" w:lineRule="exact"/>
              <w:ind w:right="87"/>
              <w:jc w:val="right"/>
              <w:rPr>
                <w:rFonts w:ascii="TeX Gyre Bonum"/>
                <w:b/>
                <w:sz w:val="20"/>
              </w:rPr>
            </w:pPr>
            <w:r>
              <w:rPr>
                <w:rFonts w:ascii="TeX Gyre Bonum"/>
                <w:b/>
                <w:w w:val="95"/>
                <w:sz w:val="20"/>
              </w:rPr>
              <w:t>1.</w:t>
            </w:r>
          </w:p>
        </w:tc>
        <w:tc>
          <w:tcPr>
            <w:tcW w:w="6815" w:type="dxa"/>
          </w:tcPr>
          <w:p>
            <w:pPr>
              <w:pStyle w:val="TableParagraph"/>
              <w:spacing w:line="210" w:lineRule="exact" w:before="44"/>
              <w:ind w:left="89"/>
              <w:rPr>
                <w:sz w:val="20"/>
              </w:rPr>
            </w:pPr>
            <w:r>
              <w:rPr>
                <w:w w:val="110"/>
                <w:sz w:val="20"/>
              </w:rPr>
              <w:t>Educación Media Superior.</w:t>
            </w:r>
          </w:p>
        </w:tc>
        <w:tc>
          <w:tcPr>
            <w:tcW w:w="1371" w:type="dxa"/>
          </w:tcPr>
          <w:p>
            <w:pPr>
              <w:pStyle w:val="TableParagraph"/>
              <w:spacing w:line="210" w:lineRule="exact" w:before="44"/>
              <w:ind w:left="327" w:right="168"/>
              <w:jc w:val="center"/>
              <w:rPr>
                <w:sz w:val="20"/>
              </w:rPr>
            </w:pPr>
            <w:r>
              <w:rPr>
                <w:w w:val="125"/>
                <w:sz w:val="20"/>
              </w:rPr>
              <w:t>$1,551</w:t>
            </w:r>
          </w:p>
        </w:tc>
      </w:tr>
    </w:tbl>
    <w:p>
      <w:pPr>
        <w:spacing w:after="0" w:line="210" w:lineRule="exact"/>
        <w:jc w:val="center"/>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11" name="image2.png"/>
            <wp:cNvGraphicFramePr>
              <a:graphicFrameLocks noChangeAspect="1"/>
            </wp:cNvGraphicFramePr>
            <a:graphic>
              <a:graphicData uri="http://schemas.openxmlformats.org/drawingml/2006/picture">
                <pic:pic>
                  <pic:nvPicPr>
                    <pic:cNvPr id="2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542"/>
        <w:gridCol w:w="436"/>
        <w:gridCol w:w="6844"/>
        <w:gridCol w:w="1279"/>
      </w:tblGrid>
      <w:tr>
        <w:trPr>
          <w:trHeight w:val="27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49" w:lineRule="exact"/>
              <w:ind w:right="87"/>
              <w:jc w:val="right"/>
              <w:rPr>
                <w:rFonts w:ascii="TeX Gyre Bonum"/>
                <w:b/>
                <w:sz w:val="20"/>
              </w:rPr>
            </w:pPr>
            <w:r>
              <w:rPr>
                <w:rFonts w:ascii="TeX Gyre Bonum"/>
                <w:b/>
                <w:w w:val="95"/>
                <w:sz w:val="20"/>
              </w:rPr>
              <w:t>2.</w:t>
            </w:r>
          </w:p>
        </w:tc>
        <w:tc>
          <w:tcPr>
            <w:tcW w:w="6844" w:type="dxa"/>
          </w:tcPr>
          <w:p>
            <w:pPr>
              <w:pStyle w:val="TableParagraph"/>
              <w:spacing w:before="4"/>
              <w:ind w:left="89"/>
              <w:rPr>
                <w:sz w:val="20"/>
              </w:rPr>
            </w:pPr>
            <w:r>
              <w:rPr>
                <w:w w:val="110"/>
                <w:sz w:val="20"/>
              </w:rPr>
              <w:t>Educación Superior.</w:t>
            </w:r>
          </w:p>
        </w:tc>
        <w:tc>
          <w:tcPr>
            <w:tcW w:w="1279" w:type="dxa"/>
          </w:tcPr>
          <w:p>
            <w:pPr>
              <w:pStyle w:val="TableParagraph"/>
              <w:spacing w:before="4"/>
              <w:ind w:left="360" w:right="167"/>
              <w:jc w:val="center"/>
              <w:rPr>
                <w:sz w:val="20"/>
              </w:rPr>
            </w:pPr>
            <w:r>
              <w:rPr>
                <w:w w:val="125"/>
                <w:sz w:val="20"/>
              </w:rPr>
              <w:t>$1,551</w:t>
            </w:r>
          </w:p>
        </w:tc>
      </w:tr>
      <w:tr>
        <w:trPr>
          <w:trHeight w:val="1017" w:hRule="atLeast"/>
        </w:trPr>
        <w:tc>
          <w:tcPr>
            <w:tcW w:w="9880" w:type="dxa"/>
            <w:gridSpan w:val="5"/>
          </w:tcPr>
          <w:p>
            <w:pPr>
              <w:pStyle w:val="TableParagraph"/>
              <w:spacing w:line="247" w:lineRule="auto" w:before="44"/>
              <w:ind w:left="895" w:right="1666"/>
              <w:jc w:val="both"/>
              <w:rPr>
                <w:sz w:val="20"/>
              </w:rPr>
            </w:pPr>
            <w:r>
              <w:rPr>
                <w:w w:val="110"/>
                <w:sz w:val="20"/>
              </w:rPr>
              <w:t>No se causarán los derechos a que hace referencia el inciso D) de esta fracción, respecto del cambio de personal, cuando el particular acredite  que el director o docente sustituido goza de incapacidad otorgada por la institución de seguridad social</w:t>
            </w:r>
            <w:r>
              <w:rPr>
                <w:spacing w:val="43"/>
                <w:w w:val="110"/>
                <w:sz w:val="20"/>
              </w:rPr>
              <w:t> </w:t>
            </w:r>
            <w:r>
              <w:rPr>
                <w:w w:val="110"/>
                <w:sz w:val="20"/>
              </w:rPr>
              <w:t>correspondiente.</w:t>
            </w:r>
          </w:p>
        </w:tc>
      </w:tr>
      <w:tr>
        <w:trPr>
          <w:trHeight w:val="549" w:hRule="atLeast"/>
        </w:trPr>
        <w:tc>
          <w:tcPr>
            <w:tcW w:w="779" w:type="dxa"/>
          </w:tcPr>
          <w:p>
            <w:pPr>
              <w:pStyle w:val="TableParagraph"/>
              <w:spacing w:line="289" w:lineRule="exact"/>
              <w:ind w:left="200"/>
              <w:rPr>
                <w:rFonts w:ascii="TeX Gyre Bonum"/>
                <w:b/>
                <w:sz w:val="20"/>
              </w:rPr>
            </w:pPr>
            <w:r>
              <w:rPr>
                <w:rFonts w:ascii="TeX Gyre Bonum"/>
                <w:b/>
                <w:sz w:val="20"/>
              </w:rPr>
              <w:t>X.</w:t>
            </w:r>
          </w:p>
        </w:tc>
        <w:tc>
          <w:tcPr>
            <w:tcW w:w="7822" w:type="dxa"/>
            <w:gridSpan w:val="3"/>
          </w:tcPr>
          <w:p>
            <w:pPr>
              <w:pStyle w:val="TableParagraph"/>
              <w:spacing w:line="249" w:lineRule="auto" w:before="44"/>
              <w:ind w:left="116"/>
              <w:rPr>
                <w:sz w:val="20"/>
              </w:rPr>
            </w:pPr>
            <w:r>
              <w:rPr>
                <w:w w:val="110"/>
                <w:sz w:val="20"/>
              </w:rPr>
              <w:t>Por expedición de certificados o de duplicados de certificados de estudios realizados en escuelas estatales oficiales o particulares incorporadas:</w:t>
            </w:r>
          </w:p>
        </w:tc>
        <w:tc>
          <w:tcPr>
            <w:tcW w:w="1279" w:type="dxa"/>
          </w:tcPr>
          <w:p>
            <w:pPr>
              <w:pStyle w:val="TableParagraph"/>
              <w:rPr>
                <w:rFonts w:ascii="Times New Roman"/>
                <w:sz w:val="18"/>
              </w:rPr>
            </w:pPr>
          </w:p>
        </w:tc>
      </w:tr>
      <w:tr>
        <w:trPr>
          <w:trHeight w:val="315" w:hRule="atLeast"/>
        </w:trPr>
        <w:tc>
          <w:tcPr>
            <w:tcW w:w="779" w:type="dxa"/>
          </w:tcPr>
          <w:p>
            <w:pPr>
              <w:pStyle w:val="TableParagraph"/>
              <w:rPr>
                <w:rFonts w:ascii="Times New Roman"/>
                <w:sz w:val="18"/>
              </w:rPr>
            </w:pPr>
          </w:p>
        </w:tc>
        <w:tc>
          <w:tcPr>
            <w:tcW w:w="542" w:type="dxa"/>
          </w:tcPr>
          <w:p>
            <w:pPr>
              <w:pStyle w:val="TableParagraph"/>
              <w:spacing w:line="289" w:lineRule="exact"/>
              <w:ind w:left="116"/>
              <w:rPr>
                <w:rFonts w:ascii="TeX Gyre Bonum"/>
                <w:b/>
                <w:sz w:val="20"/>
              </w:rPr>
            </w:pPr>
            <w:r>
              <w:rPr>
                <w:rFonts w:ascii="TeX Gyre Bonum"/>
                <w:b/>
                <w:sz w:val="20"/>
              </w:rPr>
              <w:t>A).</w:t>
            </w:r>
          </w:p>
        </w:tc>
        <w:tc>
          <w:tcPr>
            <w:tcW w:w="7280" w:type="dxa"/>
            <w:gridSpan w:val="2"/>
          </w:tcPr>
          <w:p>
            <w:pPr>
              <w:pStyle w:val="TableParagraph"/>
              <w:spacing w:before="44"/>
              <w:ind w:left="146"/>
              <w:rPr>
                <w:sz w:val="20"/>
              </w:rPr>
            </w:pPr>
            <w:r>
              <w:rPr>
                <w:w w:val="105"/>
                <w:sz w:val="20"/>
              </w:rPr>
              <w:t>Por expedición de certificado:</w:t>
            </w:r>
          </w:p>
        </w:tc>
        <w:tc>
          <w:tcPr>
            <w:tcW w:w="1279" w:type="dxa"/>
          </w:tcPr>
          <w:p>
            <w:pPr>
              <w:pStyle w:val="TableParagraph"/>
              <w:rPr>
                <w:rFonts w:ascii="Times New Roman"/>
                <w:sz w:val="18"/>
              </w:rPr>
            </w:pPr>
          </w:p>
        </w:tc>
      </w:tr>
      <w:tr>
        <w:trPr>
          <w:trHeight w:val="315"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90" w:lineRule="exact"/>
              <w:ind w:right="87"/>
              <w:jc w:val="right"/>
              <w:rPr>
                <w:rFonts w:ascii="TeX Gyre Bonum"/>
                <w:b/>
                <w:sz w:val="20"/>
              </w:rPr>
            </w:pPr>
            <w:r>
              <w:rPr>
                <w:rFonts w:ascii="TeX Gyre Bonum"/>
                <w:b/>
                <w:w w:val="95"/>
                <w:sz w:val="20"/>
              </w:rPr>
              <w:t>1.</w:t>
            </w:r>
          </w:p>
        </w:tc>
        <w:tc>
          <w:tcPr>
            <w:tcW w:w="6844" w:type="dxa"/>
          </w:tcPr>
          <w:p>
            <w:pPr>
              <w:pStyle w:val="TableParagraph"/>
              <w:spacing w:before="45"/>
              <w:ind w:left="89"/>
              <w:rPr>
                <w:sz w:val="20"/>
              </w:rPr>
            </w:pPr>
            <w:r>
              <w:rPr>
                <w:w w:val="110"/>
                <w:sz w:val="20"/>
              </w:rPr>
              <w:t>Educación Media Superior.</w:t>
            </w:r>
          </w:p>
        </w:tc>
        <w:tc>
          <w:tcPr>
            <w:tcW w:w="1279" w:type="dxa"/>
          </w:tcPr>
          <w:p>
            <w:pPr>
              <w:pStyle w:val="TableParagraph"/>
              <w:spacing w:before="45"/>
              <w:ind w:left="360" w:right="165"/>
              <w:jc w:val="center"/>
              <w:rPr>
                <w:sz w:val="20"/>
              </w:rPr>
            </w:pPr>
            <w:r>
              <w:rPr>
                <w:w w:val="110"/>
                <w:sz w:val="20"/>
              </w:rPr>
              <w:t>$245</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8"/>
              <w:jc w:val="right"/>
              <w:rPr>
                <w:rFonts w:ascii="TeX Gyre Bonum"/>
                <w:b/>
                <w:sz w:val="20"/>
              </w:rPr>
            </w:pPr>
            <w:r>
              <w:rPr>
                <w:rFonts w:ascii="TeX Gyre Bonum"/>
                <w:b/>
                <w:w w:val="95"/>
                <w:sz w:val="20"/>
              </w:rPr>
              <w:t>2.</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5"/>
              <w:jc w:val="center"/>
              <w:rPr>
                <w:sz w:val="20"/>
              </w:rPr>
            </w:pPr>
            <w:r>
              <w:rPr>
                <w:w w:val="110"/>
                <w:sz w:val="20"/>
              </w:rPr>
              <w:t>$345</w:t>
            </w:r>
          </w:p>
        </w:tc>
      </w:tr>
      <w:tr>
        <w:trPr>
          <w:trHeight w:val="314" w:hRule="atLeast"/>
        </w:trPr>
        <w:tc>
          <w:tcPr>
            <w:tcW w:w="779" w:type="dxa"/>
          </w:tcPr>
          <w:p>
            <w:pPr>
              <w:pStyle w:val="TableParagraph"/>
              <w:rPr>
                <w:rFonts w:ascii="Times New Roman"/>
                <w:sz w:val="18"/>
              </w:rPr>
            </w:pPr>
          </w:p>
        </w:tc>
        <w:tc>
          <w:tcPr>
            <w:tcW w:w="542" w:type="dxa"/>
          </w:tcPr>
          <w:p>
            <w:pPr>
              <w:pStyle w:val="TableParagraph"/>
              <w:spacing w:line="289" w:lineRule="exact"/>
              <w:ind w:left="116"/>
              <w:rPr>
                <w:rFonts w:ascii="TeX Gyre Bonum"/>
                <w:b/>
                <w:sz w:val="20"/>
              </w:rPr>
            </w:pPr>
            <w:r>
              <w:rPr>
                <w:rFonts w:ascii="TeX Gyre Bonum"/>
                <w:b/>
                <w:sz w:val="20"/>
              </w:rPr>
              <w:t>B).</w:t>
            </w:r>
          </w:p>
        </w:tc>
        <w:tc>
          <w:tcPr>
            <w:tcW w:w="7280" w:type="dxa"/>
            <w:gridSpan w:val="2"/>
          </w:tcPr>
          <w:p>
            <w:pPr>
              <w:pStyle w:val="TableParagraph"/>
              <w:spacing w:before="44"/>
              <w:ind w:left="146"/>
              <w:rPr>
                <w:sz w:val="20"/>
              </w:rPr>
            </w:pPr>
            <w:r>
              <w:rPr>
                <w:w w:val="105"/>
                <w:sz w:val="20"/>
              </w:rPr>
              <w:t>Por duplicado de certificado:</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Básica.</w:t>
            </w:r>
          </w:p>
        </w:tc>
        <w:tc>
          <w:tcPr>
            <w:tcW w:w="1279" w:type="dxa"/>
          </w:tcPr>
          <w:p>
            <w:pPr>
              <w:pStyle w:val="TableParagraph"/>
              <w:spacing w:before="44"/>
              <w:ind w:left="360" w:right="165"/>
              <w:jc w:val="center"/>
              <w:rPr>
                <w:sz w:val="20"/>
              </w:rPr>
            </w:pPr>
            <w:r>
              <w:rPr>
                <w:w w:val="115"/>
                <w:sz w:val="20"/>
              </w:rPr>
              <w:t>$144</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2.</w:t>
            </w:r>
          </w:p>
        </w:tc>
        <w:tc>
          <w:tcPr>
            <w:tcW w:w="6844" w:type="dxa"/>
          </w:tcPr>
          <w:p>
            <w:pPr>
              <w:pStyle w:val="TableParagraph"/>
              <w:spacing w:before="45"/>
              <w:ind w:left="89"/>
              <w:rPr>
                <w:sz w:val="20"/>
              </w:rPr>
            </w:pPr>
            <w:r>
              <w:rPr>
                <w:w w:val="110"/>
                <w:sz w:val="20"/>
              </w:rPr>
              <w:t>Educación Media Superior.</w:t>
            </w:r>
          </w:p>
        </w:tc>
        <w:tc>
          <w:tcPr>
            <w:tcW w:w="1279" w:type="dxa"/>
          </w:tcPr>
          <w:p>
            <w:pPr>
              <w:pStyle w:val="TableParagraph"/>
              <w:spacing w:before="45"/>
              <w:ind w:left="360" w:right="165"/>
              <w:jc w:val="center"/>
              <w:rPr>
                <w:sz w:val="20"/>
              </w:rPr>
            </w:pPr>
            <w:r>
              <w:rPr>
                <w:w w:val="110"/>
                <w:sz w:val="20"/>
              </w:rPr>
              <w:t>$245</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3.</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5"/>
              <w:jc w:val="center"/>
              <w:rPr>
                <w:sz w:val="20"/>
              </w:rPr>
            </w:pPr>
            <w:r>
              <w:rPr>
                <w:w w:val="110"/>
                <w:sz w:val="20"/>
              </w:rPr>
              <w:t>$345</w:t>
            </w:r>
          </w:p>
        </w:tc>
      </w:tr>
      <w:tr>
        <w:trPr>
          <w:trHeight w:val="315" w:hRule="atLeast"/>
        </w:trPr>
        <w:tc>
          <w:tcPr>
            <w:tcW w:w="779" w:type="dxa"/>
          </w:tcPr>
          <w:p>
            <w:pPr>
              <w:pStyle w:val="TableParagraph"/>
              <w:spacing w:line="289" w:lineRule="exact"/>
              <w:ind w:left="200"/>
              <w:rPr>
                <w:rFonts w:ascii="TeX Gyre Bonum"/>
                <w:b/>
                <w:sz w:val="20"/>
              </w:rPr>
            </w:pPr>
            <w:r>
              <w:rPr>
                <w:rFonts w:ascii="TeX Gyre Bonum"/>
                <w:b/>
                <w:sz w:val="20"/>
              </w:rPr>
              <w:t>XI.</w:t>
            </w:r>
          </w:p>
        </w:tc>
        <w:tc>
          <w:tcPr>
            <w:tcW w:w="7822" w:type="dxa"/>
            <w:gridSpan w:val="3"/>
          </w:tcPr>
          <w:p>
            <w:pPr>
              <w:pStyle w:val="TableParagraph"/>
              <w:spacing w:before="44"/>
              <w:ind w:left="116"/>
              <w:rPr>
                <w:sz w:val="20"/>
              </w:rPr>
            </w:pPr>
            <w:r>
              <w:rPr>
                <w:w w:val="110"/>
                <w:sz w:val="20"/>
              </w:rPr>
              <w:t>Por resolución de revalidación de estudios o expedición de duplicados:</w:t>
            </w:r>
          </w:p>
        </w:tc>
        <w:tc>
          <w:tcPr>
            <w:tcW w:w="1279" w:type="dxa"/>
          </w:tcPr>
          <w:p>
            <w:pPr>
              <w:pStyle w:val="TableParagraph"/>
              <w:rPr>
                <w:rFonts w:ascii="Times New Roman"/>
                <w:sz w:val="18"/>
              </w:rPr>
            </w:pPr>
          </w:p>
        </w:tc>
      </w:tr>
      <w:tr>
        <w:trPr>
          <w:trHeight w:val="315" w:hRule="atLeast"/>
        </w:trPr>
        <w:tc>
          <w:tcPr>
            <w:tcW w:w="779" w:type="dxa"/>
          </w:tcPr>
          <w:p>
            <w:pPr>
              <w:pStyle w:val="TableParagraph"/>
              <w:rPr>
                <w:rFonts w:ascii="Times New Roman"/>
                <w:sz w:val="18"/>
              </w:rPr>
            </w:pPr>
          </w:p>
        </w:tc>
        <w:tc>
          <w:tcPr>
            <w:tcW w:w="542" w:type="dxa"/>
          </w:tcPr>
          <w:p>
            <w:pPr>
              <w:pStyle w:val="TableParagraph"/>
              <w:spacing w:line="290" w:lineRule="exact"/>
              <w:ind w:left="116"/>
              <w:rPr>
                <w:rFonts w:ascii="TeX Gyre Bonum"/>
                <w:b/>
                <w:sz w:val="20"/>
              </w:rPr>
            </w:pPr>
            <w:r>
              <w:rPr>
                <w:rFonts w:ascii="TeX Gyre Bonum"/>
                <w:b/>
                <w:sz w:val="20"/>
              </w:rPr>
              <w:t>A).</w:t>
            </w:r>
          </w:p>
        </w:tc>
        <w:tc>
          <w:tcPr>
            <w:tcW w:w="7280" w:type="dxa"/>
            <w:gridSpan w:val="2"/>
          </w:tcPr>
          <w:p>
            <w:pPr>
              <w:pStyle w:val="TableParagraph"/>
              <w:spacing w:before="45"/>
              <w:ind w:left="146"/>
              <w:rPr>
                <w:sz w:val="20"/>
              </w:rPr>
            </w:pPr>
            <w:r>
              <w:rPr>
                <w:w w:val="105"/>
                <w:sz w:val="20"/>
              </w:rPr>
              <w:t>Por resolución:</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Básica.</w:t>
            </w:r>
          </w:p>
        </w:tc>
        <w:tc>
          <w:tcPr>
            <w:tcW w:w="1279" w:type="dxa"/>
          </w:tcPr>
          <w:p>
            <w:pPr>
              <w:pStyle w:val="TableParagraph"/>
              <w:spacing w:before="44"/>
              <w:ind w:left="360" w:right="165"/>
              <w:jc w:val="center"/>
              <w:rPr>
                <w:sz w:val="20"/>
              </w:rPr>
            </w:pPr>
            <w:r>
              <w:rPr>
                <w:w w:val="110"/>
                <w:sz w:val="20"/>
              </w:rPr>
              <w:t>$72</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2.</w:t>
            </w:r>
          </w:p>
        </w:tc>
        <w:tc>
          <w:tcPr>
            <w:tcW w:w="6844" w:type="dxa"/>
          </w:tcPr>
          <w:p>
            <w:pPr>
              <w:pStyle w:val="TableParagraph"/>
              <w:spacing w:before="44"/>
              <w:ind w:left="89"/>
              <w:rPr>
                <w:sz w:val="20"/>
              </w:rPr>
            </w:pPr>
            <w:r>
              <w:rPr>
                <w:w w:val="110"/>
                <w:sz w:val="20"/>
              </w:rPr>
              <w:t>Educación Media Superior.</w:t>
            </w:r>
          </w:p>
        </w:tc>
        <w:tc>
          <w:tcPr>
            <w:tcW w:w="1279" w:type="dxa"/>
          </w:tcPr>
          <w:p>
            <w:pPr>
              <w:pStyle w:val="TableParagraph"/>
              <w:spacing w:before="44"/>
              <w:ind w:left="360" w:right="165"/>
              <w:jc w:val="center"/>
              <w:rPr>
                <w:sz w:val="20"/>
              </w:rPr>
            </w:pPr>
            <w:r>
              <w:rPr>
                <w:w w:val="110"/>
                <w:sz w:val="20"/>
              </w:rPr>
              <w:t>$434</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3.</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7"/>
              <w:jc w:val="center"/>
              <w:rPr>
                <w:sz w:val="20"/>
              </w:rPr>
            </w:pPr>
            <w:r>
              <w:rPr>
                <w:w w:val="115"/>
                <w:sz w:val="20"/>
              </w:rPr>
              <w:t>$1,300</w:t>
            </w:r>
          </w:p>
        </w:tc>
      </w:tr>
      <w:tr>
        <w:trPr>
          <w:trHeight w:val="314" w:hRule="atLeast"/>
        </w:trPr>
        <w:tc>
          <w:tcPr>
            <w:tcW w:w="779" w:type="dxa"/>
          </w:tcPr>
          <w:p>
            <w:pPr>
              <w:pStyle w:val="TableParagraph"/>
              <w:rPr>
                <w:rFonts w:ascii="Times New Roman"/>
                <w:sz w:val="18"/>
              </w:rPr>
            </w:pPr>
          </w:p>
        </w:tc>
        <w:tc>
          <w:tcPr>
            <w:tcW w:w="542" w:type="dxa"/>
          </w:tcPr>
          <w:p>
            <w:pPr>
              <w:pStyle w:val="TableParagraph"/>
              <w:spacing w:line="289" w:lineRule="exact"/>
              <w:ind w:left="116"/>
              <w:rPr>
                <w:rFonts w:ascii="TeX Gyre Bonum"/>
                <w:b/>
                <w:sz w:val="20"/>
              </w:rPr>
            </w:pPr>
            <w:r>
              <w:rPr>
                <w:rFonts w:ascii="TeX Gyre Bonum"/>
                <w:b/>
                <w:sz w:val="20"/>
              </w:rPr>
              <w:t>B).</w:t>
            </w:r>
          </w:p>
        </w:tc>
        <w:tc>
          <w:tcPr>
            <w:tcW w:w="7280" w:type="dxa"/>
            <w:gridSpan w:val="2"/>
          </w:tcPr>
          <w:p>
            <w:pPr>
              <w:pStyle w:val="TableParagraph"/>
              <w:spacing w:before="44"/>
              <w:ind w:left="146"/>
              <w:rPr>
                <w:sz w:val="20"/>
              </w:rPr>
            </w:pPr>
            <w:r>
              <w:rPr>
                <w:w w:val="105"/>
                <w:sz w:val="20"/>
              </w:rPr>
              <w:t>Por duplicado:</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Media Superior.</w:t>
            </w:r>
          </w:p>
        </w:tc>
        <w:tc>
          <w:tcPr>
            <w:tcW w:w="1279" w:type="dxa"/>
          </w:tcPr>
          <w:p>
            <w:pPr>
              <w:pStyle w:val="TableParagraph"/>
              <w:spacing w:before="44"/>
              <w:ind w:left="360" w:right="165"/>
              <w:jc w:val="center"/>
              <w:rPr>
                <w:sz w:val="20"/>
              </w:rPr>
            </w:pPr>
            <w:r>
              <w:rPr>
                <w:w w:val="120"/>
                <w:sz w:val="20"/>
              </w:rPr>
              <w:t>$155</w:t>
            </w:r>
          </w:p>
        </w:tc>
      </w:tr>
      <w:tr>
        <w:trPr>
          <w:trHeight w:val="315"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2.</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5"/>
              <w:jc w:val="center"/>
              <w:rPr>
                <w:sz w:val="20"/>
              </w:rPr>
            </w:pPr>
            <w:r>
              <w:rPr>
                <w:w w:val="105"/>
                <w:sz w:val="20"/>
              </w:rPr>
              <w:t>$360</w:t>
            </w:r>
          </w:p>
        </w:tc>
      </w:tr>
      <w:tr>
        <w:trPr>
          <w:trHeight w:val="315" w:hRule="atLeast"/>
        </w:trPr>
        <w:tc>
          <w:tcPr>
            <w:tcW w:w="779" w:type="dxa"/>
          </w:tcPr>
          <w:p>
            <w:pPr>
              <w:pStyle w:val="TableParagraph"/>
              <w:rPr>
                <w:rFonts w:ascii="Times New Roman"/>
                <w:sz w:val="18"/>
              </w:rPr>
            </w:pPr>
          </w:p>
        </w:tc>
        <w:tc>
          <w:tcPr>
            <w:tcW w:w="542" w:type="dxa"/>
          </w:tcPr>
          <w:p>
            <w:pPr>
              <w:pStyle w:val="TableParagraph"/>
              <w:spacing w:line="291" w:lineRule="exact"/>
              <w:ind w:left="116"/>
              <w:rPr>
                <w:rFonts w:ascii="TeX Gyre Bonum"/>
                <w:b/>
                <w:sz w:val="20"/>
              </w:rPr>
            </w:pPr>
            <w:r>
              <w:rPr>
                <w:rFonts w:ascii="TeX Gyre Bonum"/>
                <w:b/>
                <w:sz w:val="20"/>
              </w:rPr>
              <w:t>C).</w:t>
            </w:r>
          </w:p>
        </w:tc>
        <w:tc>
          <w:tcPr>
            <w:tcW w:w="7280" w:type="dxa"/>
            <w:gridSpan w:val="2"/>
          </w:tcPr>
          <w:p>
            <w:pPr>
              <w:pStyle w:val="TableParagraph"/>
              <w:spacing w:before="46"/>
              <w:ind w:left="146"/>
              <w:rPr>
                <w:sz w:val="20"/>
              </w:rPr>
            </w:pPr>
            <w:r>
              <w:rPr>
                <w:w w:val="105"/>
                <w:sz w:val="20"/>
              </w:rPr>
              <w:t>Por modificación o enmienda:</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Media Superior.</w:t>
            </w:r>
          </w:p>
        </w:tc>
        <w:tc>
          <w:tcPr>
            <w:tcW w:w="1279" w:type="dxa"/>
          </w:tcPr>
          <w:p>
            <w:pPr>
              <w:pStyle w:val="TableParagraph"/>
              <w:spacing w:before="44"/>
              <w:ind w:left="360" w:right="165"/>
              <w:jc w:val="center"/>
              <w:rPr>
                <w:sz w:val="20"/>
              </w:rPr>
            </w:pPr>
            <w:r>
              <w:rPr>
                <w:w w:val="120"/>
                <w:sz w:val="20"/>
              </w:rPr>
              <w:t>$113</w:t>
            </w: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2.</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5"/>
              <w:jc w:val="center"/>
              <w:rPr>
                <w:sz w:val="20"/>
              </w:rPr>
            </w:pPr>
            <w:r>
              <w:rPr>
                <w:w w:val="105"/>
                <w:sz w:val="20"/>
              </w:rPr>
              <w:t>$360</w:t>
            </w:r>
          </w:p>
        </w:tc>
      </w:tr>
      <w:tr>
        <w:trPr>
          <w:trHeight w:val="314" w:hRule="atLeast"/>
        </w:trPr>
        <w:tc>
          <w:tcPr>
            <w:tcW w:w="779" w:type="dxa"/>
          </w:tcPr>
          <w:p>
            <w:pPr>
              <w:pStyle w:val="TableParagraph"/>
              <w:spacing w:line="289" w:lineRule="exact"/>
              <w:ind w:left="200"/>
              <w:rPr>
                <w:rFonts w:ascii="TeX Gyre Bonum"/>
                <w:b/>
                <w:sz w:val="20"/>
              </w:rPr>
            </w:pPr>
            <w:r>
              <w:rPr>
                <w:rFonts w:ascii="TeX Gyre Bonum"/>
                <w:b/>
                <w:sz w:val="20"/>
              </w:rPr>
              <w:t>XII.</w:t>
            </w:r>
          </w:p>
        </w:tc>
        <w:tc>
          <w:tcPr>
            <w:tcW w:w="7822" w:type="dxa"/>
            <w:gridSpan w:val="3"/>
          </w:tcPr>
          <w:p>
            <w:pPr>
              <w:pStyle w:val="TableParagraph"/>
              <w:spacing w:before="44"/>
              <w:ind w:left="116"/>
              <w:rPr>
                <w:sz w:val="20"/>
              </w:rPr>
            </w:pPr>
            <w:r>
              <w:rPr>
                <w:w w:val="110"/>
                <w:sz w:val="20"/>
              </w:rPr>
              <w:t>Por resolución de equivalencia de estudios o expedición de duplicado:</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spacing w:line="289" w:lineRule="exact"/>
              <w:ind w:left="116"/>
              <w:rPr>
                <w:rFonts w:ascii="TeX Gyre Bonum"/>
                <w:b/>
                <w:sz w:val="20"/>
              </w:rPr>
            </w:pPr>
            <w:r>
              <w:rPr>
                <w:rFonts w:ascii="TeX Gyre Bonum"/>
                <w:b/>
                <w:sz w:val="20"/>
              </w:rPr>
              <w:t>A).</w:t>
            </w:r>
          </w:p>
        </w:tc>
        <w:tc>
          <w:tcPr>
            <w:tcW w:w="7280" w:type="dxa"/>
            <w:gridSpan w:val="2"/>
          </w:tcPr>
          <w:p>
            <w:pPr>
              <w:pStyle w:val="TableParagraph"/>
              <w:spacing w:before="44"/>
              <w:ind w:left="146"/>
              <w:rPr>
                <w:sz w:val="20"/>
              </w:rPr>
            </w:pPr>
            <w:r>
              <w:rPr>
                <w:w w:val="105"/>
                <w:sz w:val="20"/>
              </w:rPr>
              <w:t>Por resolución:</w:t>
            </w:r>
          </w:p>
        </w:tc>
        <w:tc>
          <w:tcPr>
            <w:tcW w:w="1279" w:type="dxa"/>
          </w:tcPr>
          <w:p>
            <w:pPr>
              <w:pStyle w:val="TableParagraph"/>
              <w:rPr>
                <w:rFonts w:ascii="Times New Roman"/>
                <w:sz w:val="18"/>
              </w:rPr>
            </w:pPr>
          </w:p>
        </w:tc>
      </w:tr>
      <w:tr>
        <w:trPr>
          <w:trHeight w:val="315"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7"/>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Media Superior.</w:t>
            </w:r>
          </w:p>
        </w:tc>
        <w:tc>
          <w:tcPr>
            <w:tcW w:w="1279" w:type="dxa"/>
          </w:tcPr>
          <w:p>
            <w:pPr>
              <w:pStyle w:val="TableParagraph"/>
              <w:spacing w:before="44"/>
              <w:ind w:left="360" w:right="165"/>
              <w:jc w:val="center"/>
              <w:rPr>
                <w:sz w:val="20"/>
              </w:rPr>
            </w:pPr>
            <w:r>
              <w:rPr>
                <w:w w:val="105"/>
                <w:sz w:val="20"/>
              </w:rPr>
              <w:t>$430</w:t>
            </w:r>
          </w:p>
        </w:tc>
      </w:tr>
      <w:tr>
        <w:trPr>
          <w:trHeight w:val="315"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90" w:lineRule="exact"/>
              <w:ind w:right="87"/>
              <w:jc w:val="right"/>
              <w:rPr>
                <w:rFonts w:ascii="TeX Gyre Bonum"/>
                <w:b/>
                <w:sz w:val="20"/>
              </w:rPr>
            </w:pPr>
            <w:r>
              <w:rPr>
                <w:rFonts w:ascii="TeX Gyre Bonum"/>
                <w:b/>
                <w:w w:val="95"/>
                <w:sz w:val="20"/>
              </w:rPr>
              <w:t>2.</w:t>
            </w:r>
          </w:p>
        </w:tc>
        <w:tc>
          <w:tcPr>
            <w:tcW w:w="6844" w:type="dxa"/>
          </w:tcPr>
          <w:p>
            <w:pPr>
              <w:pStyle w:val="TableParagraph"/>
              <w:spacing w:before="45"/>
              <w:ind w:left="89"/>
              <w:rPr>
                <w:sz w:val="20"/>
              </w:rPr>
            </w:pPr>
            <w:r>
              <w:rPr>
                <w:w w:val="110"/>
                <w:sz w:val="20"/>
              </w:rPr>
              <w:t>Educación Superior.</w:t>
            </w:r>
          </w:p>
        </w:tc>
        <w:tc>
          <w:tcPr>
            <w:tcW w:w="1279" w:type="dxa"/>
          </w:tcPr>
          <w:p>
            <w:pPr>
              <w:pStyle w:val="TableParagraph"/>
              <w:spacing w:before="45"/>
              <w:ind w:left="360" w:right="167"/>
              <w:jc w:val="center"/>
              <w:rPr>
                <w:sz w:val="20"/>
              </w:rPr>
            </w:pPr>
            <w:r>
              <w:rPr>
                <w:w w:val="115"/>
                <w:sz w:val="20"/>
              </w:rPr>
              <w:t>$1,287</w:t>
            </w:r>
          </w:p>
        </w:tc>
      </w:tr>
      <w:tr>
        <w:trPr>
          <w:trHeight w:val="314" w:hRule="atLeast"/>
        </w:trPr>
        <w:tc>
          <w:tcPr>
            <w:tcW w:w="779" w:type="dxa"/>
          </w:tcPr>
          <w:p>
            <w:pPr>
              <w:pStyle w:val="TableParagraph"/>
              <w:rPr>
                <w:rFonts w:ascii="Times New Roman"/>
                <w:sz w:val="18"/>
              </w:rPr>
            </w:pPr>
          </w:p>
        </w:tc>
        <w:tc>
          <w:tcPr>
            <w:tcW w:w="542" w:type="dxa"/>
          </w:tcPr>
          <w:p>
            <w:pPr>
              <w:pStyle w:val="TableParagraph"/>
              <w:spacing w:line="289" w:lineRule="exact"/>
              <w:ind w:left="116"/>
              <w:rPr>
                <w:rFonts w:ascii="TeX Gyre Bonum"/>
                <w:b/>
                <w:sz w:val="20"/>
              </w:rPr>
            </w:pPr>
            <w:r>
              <w:rPr>
                <w:rFonts w:ascii="TeX Gyre Bonum"/>
                <w:b/>
                <w:sz w:val="20"/>
              </w:rPr>
              <w:t>B).</w:t>
            </w:r>
          </w:p>
        </w:tc>
        <w:tc>
          <w:tcPr>
            <w:tcW w:w="7280" w:type="dxa"/>
            <w:gridSpan w:val="2"/>
          </w:tcPr>
          <w:p>
            <w:pPr>
              <w:pStyle w:val="TableParagraph"/>
              <w:spacing w:before="44"/>
              <w:ind w:left="146"/>
              <w:rPr>
                <w:sz w:val="20"/>
              </w:rPr>
            </w:pPr>
            <w:r>
              <w:rPr>
                <w:w w:val="105"/>
                <w:sz w:val="20"/>
              </w:rPr>
              <w:t>Por duplicado:</w:t>
            </w:r>
          </w:p>
        </w:tc>
        <w:tc>
          <w:tcPr>
            <w:tcW w:w="1279" w:type="dxa"/>
          </w:tcPr>
          <w:p>
            <w:pPr>
              <w:pStyle w:val="TableParagraph"/>
              <w:rPr>
                <w:rFonts w:ascii="Times New Roman"/>
                <w:sz w:val="18"/>
              </w:rPr>
            </w:pPr>
          </w:p>
        </w:tc>
      </w:tr>
      <w:tr>
        <w:trPr>
          <w:trHeight w:val="31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9" w:lineRule="exact"/>
              <w:ind w:right="88"/>
              <w:jc w:val="right"/>
              <w:rPr>
                <w:rFonts w:ascii="TeX Gyre Bonum"/>
                <w:b/>
                <w:sz w:val="20"/>
              </w:rPr>
            </w:pPr>
            <w:r>
              <w:rPr>
                <w:rFonts w:ascii="TeX Gyre Bonum"/>
                <w:b/>
                <w:w w:val="95"/>
                <w:sz w:val="20"/>
              </w:rPr>
              <w:t>1.</w:t>
            </w:r>
          </w:p>
        </w:tc>
        <w:tc>
          <w:tcPr>
            <w:tcW w:w="6844" w:type="dxa"/>
          </w:tcPr>
          <w:p>
            <w:pPr>
              <w:pStyle w:val="TableParagraph"/>
              <w:spacing w:before="44"/>
              <w:ind w:left="89"/>
              <w:rPr>
                <w:sz w:val="20"/>
              </w:rPr>
            </w:pPr>
            <w:r>
              <w:rPr>
                <w:w w:val="110"/>
                <w:sz w:val="20"/>
              </w:rPr>
              <w:t>Educación Media Superior.</w:t>
            </w:r>
          </w:p>
        </w:tc>
        <w:tc>
          <w:tcPr>
            <w:tcW w:w="1279" w:type="dxa"/>
          </w:tcPr>
          <w:p>
            <w:pPr>
              <w:pStyle w:val="TableParagraph"/>
              <w:spacing w:before="44"/>
              <w:ind w:left="360" w:right="165"/>
              <w:jc w:val="center"/>
              <w:rPr>
                <w:sz w:val="20"/>
              </w:rPr>
            </w:pPr>
            <w:r>
              <w:rPr>
                <w:w w:val="115"/>
                <w:sz w:val="20"/>
              </w:rPr>
              <w:t>$147</w:t>
            </w:r>
          </w:p>
        </w:tc>
      </w:tr>
      <w:tr>
        <w:trPr>
          <w:trHeight w:val="30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85" w:lineRule="exact"/>
              <w:ind w:right="87"/>
              <w:jc w:val="right"/>
              <w:rPr>
                <w:rFonts w:ascii="TeX Gyre Bonum"/>
                <w:b/>
                <w:sz w:val="20"/>
              </w:rPr>
            </w:pPr>
            <w:r>
              <w:rPr>
                <w:rFonts w:ascii="TeX Gyre Bonum"/>
                <w:b/>
                <w:w w:val="95"/>
                <w:sz w:val="20"/>
              </w:rPr>
              <w:t>2.</w:t>
            </w:r>
          </w:p>
        </w:tc>
        <w:tc>
          <w:tcPr>
            <w:tcW w:w="6844" w:type="dxa"/>
          </w:tcPr>
          <w:p>
            <w:pPr>
              <w:pStyle w:val="TableParagraph"/>
              <w:spacing w:before="44"/>
              <w:ind w:left="89"/>
              <w:rPr>
                <w:sz w:val="20"/>
              </w:rPr>
            </w:pPr>
            <w:r>
              <w:rPr>
                <w:w w:val="110"/>
                <w:sz w:val="20"/>
              </w:rPr>
              <w:t>Educación Superior.</w:t>
            </w:r>
          </w:p>
        </w:tc>
        <w:tc>
          <w:tcPr>
            <w:tcW w:w="1279" w:type="dxa"/>
          </w:tcPr>
          <w:p>
            <w:pPr>
              <w:pStyle w:val="TableParagraph"/>
              <w:spacing w:before="44"/>
              <w:ind w:left="360" w:right="165"/>
              <w:jc w:val="center"/>
              <w:rPr>
                <w:sz w:val="20"/>
              </w:rPr>
            </w:pPr>
            <w:r>
              <w:rPr>
                <w:w w:val="115"/>
                <w:sz w:val="20"/>
              </w:rPr>
              <w:t>$341</w:t>
            </w:r>
          </w:p>
        </w:tc>
      </w:tr>
      <w:tr>
        <w:trPr>
          <w:trHeight w:val="295" w:hRule="atLeast"/>
        </w:trPr>
        <w:tc>
          <w:tcPr>
            <w:tcW w:w="779" w:type="dxa"/>
          </w:tcPr>
          <w:p>
            <w:pPr>
              <w:pStyle w:val="TableParagraph"/>
              <w:rPr>
                <w:rFonts w:ascii="Times New Roman"/>
                <w:sz w:val="18"/>
              </w:rPr>
            </w:pPr>
          </w:p>
        </w:tc>
        <w:tc>
          <w:tcPr>
            <w:tcW w:w="542" w:type="dxa"/>
          </w:tcPr>
          <w:p>
            <w:pPr>
              <w:pStyle w:val="TableParagraph"/>
              <w:spacing w:line="275" w:lineRule="exact"/>
              <w:ind w:left="116"/>
              <w:rPr>
                <w:rFonts w:ascii="TeX Gyre Bonum"/>
                <w:b/>
                <w:sz w:val="20"/>
              </w:rPr>
            </w:pPr>
            <w:r>
              <w:rPr>
                <w:rFonts w:ascii="TeX Gyre Bonum"/>
                <w:b/>
                <w:sz w:val="20"/>
              </w:rPr>
              <w:t>C).</w:t>
            </w:r>
          </w:p>
        </w:tc>
        <w:tc>
          <w:tcPr>
            <w:tcW w:w="7280" w:type="dxa"/>
            <w:gridSpan w:val="2"/>
          </w:tcPr>
          <w:p>
            <w:pPr>
              <w:pStyle w:val="TableParagraph"/>
              <w:spacing w:before="35"/>
              <w:ind w:left="146"/>
              <w:rPr>
                <w:sz w:val="20"/>
              </w:rPr>
            </w:pPr>
            <w:r>
              <w:rPr>
                <w:w w:val="105"/>
                <w:sz w:val="20"/>
              </w:rPr>
              <w:t>Por modificación o enmienda:</w:t>
            </w:r>
          </w:p>
        </w:tc>
        <w:tc>
          <w:tcPr>
            <w:tcW w:w="1279" w:type="dxa"/>
          </w:tcPr>
          <w:p>
            <w:pPr>
              <w:pStyle w:val="TableParagraph"/>
              <w:rPr>
                <w:rFonts w:ascii="Times New Roman"/>
                <w:sz w:val="18"/>
              </w:rPr>
            </w:pPr>
          </w:p>
        </w:tc>
      </w:tr>
      <w:tr>
        <w:trPr>
          <w:trHeight w:val="29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74" w:lineRule="exact"/>
              <w:ind w:right="87"/>
              <w:jc w:val="right"/>
              <w:rPr>
                <w:rFonts w:ascii="TeX Gyre Bonum"/>
                <w:b/>
                <w:sz w:val="20"/>
              </w:rPr>
            </w:pPr>
            <w:r>
              <w:rPr>
                <w:rFonts w:ascii="TeX Gyre Bonum"/>
                <w:b/>
                <w:w w:val="95"/>
                <w:sz w:val="20"/>
              </w:rPr>
              <w:t>1.</w:t>
            </w:r>
          </w:p>
        </w:tc>
        <w:tc>
          <w:tcPr>
            <w:tcW w:w="6844" w:type="dxa"/>
          </w:tcPr>
          <w:p>
            <w:pPr>
              <w:pStyle w:val="TableParagraph"/>
              <w:spacing w:before="35"/>
              <w:ind w:left="89"/>
              <w:rPr>
                <w:sz w:val="20"/>
              </w:rPr>
            </w:pPr>
            <w:r>
              <w:rPr>
                <w:w w:val="110"/>
                <w:sz w:val="20"/>
              </w:rPr>
              <w:t>Educación Media Superior.</w:t>
            </w:r>
          </w:p>
        </w:tc>
        <w:tc>
          <w:tcPr>
            <w:tcW w:w="1279" w:type="dxa"/>
          </w:tcPr>
          <w:p>
            <w:pPr>
              <w:pStyle w:val="TableParagraph"/>
              <w:spacing w:before="35"/>
              <w:ind w:left="360" w:right="165"/>
              <w:jc w:val="center"/>
              <w:rPr>
                <w:sz w:val="20"/>
              </w:rPr>
            </w:pPr>
            <w:r>
              <w:rPr>
                <w:w w:val="120"/>
                <w:sz w:val="20"/>
              </w:rPr>
              <w:t>$112</w:t>
            </w:r>
          </w:p>
        </w:tc>
      </w:tr>
      <w:tr>
        <w:trPr>
          <w:trHeight w:val="293"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74" w:lineRule="exact"/>
              <w:ind w:right="87"/>
              <w:jc w:val="right"/>
              <w:rPr>
                <w:rFonts w:ascii="TeX Gyre Bonum"/>
                <w:b/>
                <w:sz w:val="20"/>
              </w:rPr>
            </w:pPr>
            <w:r>
              <w:rPr>
                <w:rFonts w:ascii="TeX Gyre Bonum"/>
                <w:b/>
                <w:w w:val="95"/>
                <w:sz w:val="20"/>
              </w:rPr>
              <w:t>2.</w:t>
            </w:r>
          </w:p>
        </w:tc>
        <w:tc>
          <w:tcPr>
            <w:tcW w:w="6844" w:type="dxa"/>
          </w:tcPr>
          <w:p>
            <w:pPr>
              <w:pStyle w:val="TableParagraph"/>
              <w:spacing w:before="33"/>
              <w:ind w:left="89"/>
              <w:rPr>
                <w:sz w:val="20"/>
              </w:rPr>
            </w:pPr>
            <w:r>
              <w:rPr>
                <w:w w:val="110"/>
                <w:sz w:val="20"/>
              </w:rPr>
              <w:t>Educación Superior.</w:t>
            </w:r>
          </w:p>
        </w:tc>
        <w:tc>
          <w:tcPr>
            <w:tcW w:w="1279" w:type="dxa"/>
          </w:tcPr>
          <w:p>
            <w:pPr>
              <w:pStyle w:val="TableParagraph"/>
              <w:spacing w:before="33"/>
              <w:ind w:left="360" w:right="165"/>
              <w:jc w:val="center"/>
              <w:rPr>
                <w:sz w:val="20"/>
              </w:rPr>
            </w:pPr>
            <w:r>
              <w:rPr>
                <w:w w:val="105"/>
                <w:sz w:val="20"/>
              </w:rPr>
              <w:t>$360</w:t>
            </w:r>
          </w:p>
        </w:tc>
      </w:tr>
      <w:tr>
        <w:trPr>
          <w:trHeight w:val="295" w:hRule="atLeast"/>
        </w:trPr>
        <w:tc>
          <w:tcPr>
            <w:tcW w:w="779" w:type="dxa"/>
          </w:tcPr>
          <w:p>
            <w:pPr>
              <w:pStyle w:val="TableParagraph"/>
              <w:spacing w:line="275" w:lineRule="exact"/>
              <w:ind w:left="200"/>
              <w:rPr>
                <w:rFonts w:ascii="TeX Gyre Bonum"/>
                <w:b/>
                <w:sz w:val="20"/>
              </w:rPr>
            </w:pPr>
            <w:r>
              <w:rPr>
                <w:rFonts w:ascii="TeX Gyre Bonum"/>
                <w:b/>
                <w:sz w:val="20"/>
              </w:rPr>
              <w:t>XIII.</w:t>
            </w:r>
          </w:p>
        </w:tc>
        <w:tc>
          <w:tcPr>
            <w:tcW w:w="7822" w:type="dxa"/>
            <w:gridSpan w:val="3"/>
          </w:tcPr>
          <w:p>
            <w:pPr>
              <w:pStyle w:val="TableParagraph"/>
              <w:spacing w:before="35"/>
              <w:ind w:left="116"/>
              <w:rPr>
                <w:sz w:val="20"/>
              </w:rPr>
            </w:pPr>
            <w:r>
              <w:rPr>
                <w:w w:val="110"/>
                <w:sz w:val="20"/>
              </w:rPr>
              <w:t>Por expedición de cédula de pasante para el ejercicio profesional.</w:t>
            </w:r>
          </w:p>
        </w:tc>
        <w:tc>
          <w:tcPr>
            <w:tcW w:w="1279" w:type="dxa"/>
          </w:tcPr>
          <w:p>
            <w:pPr>
              <w:pStyle w:val="TableParagraph"/>
              <w:spacing w:before="35"/>
              <w:ind w:left="360" w:right="167"/>
              <w:jc w:val="center"/>
              <w:rPr>
                <w:sz w:val="20"/>
              </w:rPr>
            </w:pPr>
            <w:r>
              <w:rPr>
                <w:w w:val="115"/>
                <w:sz w:val="20"/>
              </w:rPr>
              <w:t>$1,550</w:t>
            </w:r>
          </w:p>
        </w:tc>
      </w:tr>
      <w:tr>
        <w:trPr>
          <w:trHeight w:val="530" w:hRule="atLeast"/>
        </w:trPr>
        <w:tc>
          <w:tcPr>
            <w:tcW w:w="779" w:type="dxa"/>
          </w:tcPr>
          <w:p>
            <w:pPr>
              <w:pStyle w:val="TableParagraph"/>
              <w:spacing w:line="280" w:lineRule="exact"/>
              <w:ind w:left="200"/>
              <w:rPr>
                <w:rFonts w:ascii="TeX Gyre Bonum"/>
                <w:b/>
                <w:sz w:val="20"/>
              </w:rPr>
            </w:pPr>
            <w:r>
              <w:rPr>
                <w:rFonts w:ascii="TeX Gyre Bonum"/>
                <w:b/>
                <w:sz w:val="20"/>
              </w:rPr>
              <w:t>XIV.</w:t>
            </w:r>
          </w:p>
        </w:tc>
        <w:tc>
          <w:tcPr>
            <w:tcW w:w="7822" w:type="dxa"/>
            <w:gridSpan w:val="3"/>
          </w:tcPr>
          <w:p>
            <w:pPr>
              <w:pStyle w:val="TableParagraph"/>
              <w:spacing w:line="249" w:lineRule="auto" w:before="35"/>
              <w:ind w:left="116" w:right="177"/>
              <w:rPr>
                <w:sz w:val="20"/>
              </w:rPr>
            </w:pPr>
            <w:r>
              <w:rPr>
                <w:w w:val="110"/>
                <w:sz w:val="20"/>
              </w:rPr>
              <w:t>Por expedición de duplicado de cédula de pasante para el ejercicio profesional.</w:t>
            </w:r>
          </w:p>
        </w:tc>
        <w:tc>
          <w:tcPr>
            <w:tcW w:w="1279" w:type="dxa"/>
          </w:tcPr>
          <w:p>
            <w:pPr>
              <w:pStyle w:val="TableParagraph"/>
              <w:spacing w:before="35"/>
              <w:ind w:left="360" w:right="165"/>
              <w:jc w:val="center"/>
              <w:rPr>
                <w:sz w:val="20"/>
              </w:rPr>
            </w:pPr>
            <w:r>
              <w:rPr>
                <w:w w:val="115"/>
                <w:sz w:val="20"/>
              </w:rPr>
              <w:t>$775</w:t>
            </w:r>
          </w:p>
        </w:tc>
      </w:tr>
      <w:tr>
        <w:trPr>
          <w:trHeight w:val="304" w:hRule="atLeast"/>
        </w:trPr>
        <w:tc>
          <w:tcPr>
            <w:tcW w:w="779" w:type="dxa"/>
          </w:tcPr>
          <w:p>
            <w:pPr>
              <w:pStyle w:val="TableParagraph"/>
              <w:spacing w:line="280" w:lineRule="exact"/>
              <w:ind w:left="200"/>
              <w:rPr>
                <w:rFonts w:ascii="TeX Gyre Bonum"/>
                <w:b/>
                <w:sz w:val="20"/>
              </w:rPr>
            </w:pPr>
            <w:r>
              <w:rPr>
                <w:rFonts w:ascii="TeX Gyre Bonum"/>
                <w:b/>
                <w:sz w:val="20"/>
              </w:rPr>
              <w:t>XV.</w:t>
            </w:r>
          </w:p>
        </w:tc>
        <w:tc>
          <w:tcPr>
            <w:tcW w:w="7822" w:type="dxa"/>
            <w:gridSpan w:val="3"/>
          </w:tcPr>
          <w:p>
            <w:pPr>
              <w:pStyle w:val="TableParagraph"/>
              <w:spacing w:before="35"/>
              <w:ind w:left="116"/>
              <w:rPr>
                <w:sz w:val="20"/>
              </w:rPr>
            </w:pPr>
            <w:r>
              <w:rPr>
                <w:w w:val="105"/>
                <w:sz w:val="20"/>
              </w:rPr>
              <w:t>Por inscripción de:</w:t>
            </w:r>
          </w:p>
        </w:tc>
        <w:tc>
          <w:tcPr>
            <w:tcW w:w="1279" w:type="dxa"/>
          </w:tcPr>
          <w:p>
            <w:pPr>
              <w:pStyle w:val="TableParagraph"/>
              <w:rPr>
                <w:rFonts w:ascii="Times New Roman"/>
                <w:sz w:val="18"/>
              </w:rPr>
            </w:pPr>
          </w:p>
        </w:tc>
      </w:tr>
      <w:tr>
        <w:trPr>
          <w:trHeight w:val="304" w:hRule="atLeast"/>
        </w:trPr>
        <w:tc>
          <w:tcPr>
            <w:tcW w:w="779" w:type="dxa"/>
          </w:tcPr>
          <w:p>
            <w:pPr>
              <w:pStyle w:val="TableParagraph"/>
              <w:rPr>
                <w:rFonts w:ascii="Times New Roman"/>
                <w:sz w:val="18"/>
              </w:rPr>
            </w:pPr>
          </w:p>
        </w:tc>
        <w:tc>
          <w:tcPr>
            <w:tcW w:w="542" w:type="dxa"/>
          </w:tcPr>
          <w:p>
            <w:pPr>
              <w:pStyle w:val="TableParagraph"/>
              <w:spacing w:line="285" w:lineRule="exact"/>
              <w:ind w:left="116"/>
              <w:rPr>
                <w:rFonts w:ascii="TeX Gyre Bonum"/>
                <w:b/>
                <w:sz w:val="20"/>
              </w:rPr>
            </w:pPr>
            <w:r>
              <w:rPr>
                <w:rFonts w:ascii="TeX Gyre Bonum"/>
                <w:b/>
                <w:sz w:val="20"/>
              </w:rPr>
              <w:t>A).</w:t>
            </w:r>
          </w:p>
        </w:tc>
        <w:tc>
          <w:tcPr>
            <w:tcW w:w="7280" w:type="dxa"/>
            <w:gridSpan w:val="2"/>
          </w:tcPr>
          <w:p>
            <w:pPr>
              <w:pStyle w:val="TableParagraph"/>
              <w:spacing w:before="44"/>
              <w:ind w:left="146"/>
              <w:rPr>
                <w:sz w:val="20"/>
              </w:rPr>
            </w:pPr>
            <w:r>
              <w:rPr>
                <w:w w:val="110"/>
                <w:sz w:val="20"/>
              </w:rPr>
              <w:t>Títulos profesionales con timbre holograma:</w:t>
            </w:r>
          </w:p>
        </w:tc>
        <w:tc>
          <w:tcPr>
            <w:tcW w:w="1279" w:type="dxa"/>
          </w:tcPr>
          <w:p>
            <w:pPr>
              <w:pStyle w:val="TableParagraph"/>
              <w:rPr>
                <w:rFonts w:ascii="Times New Roman"/>
                <w:sz w:val="18"/>
              </w:rPr>
            </w:pPr>
          </w:p>
        </w:tc>
      </w:tr>
      <w:tr>
        <w:trPr>
          <w:trHeight w:val="295"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75" w:lineRule="exact"/>
              <w:ind w:right="87"/>
              <w:jc w:val="right"/>
              <w:rPr>
                <w:rFonts w:ascii="TeX Gyre Bonum"/>
                <w:b/>
                <w:sz w:val="20"/>
              </w:rPr>
            </w:pPr>
            <w:r>
              <w:rPr>
                <w:rFonts w:ascii="TeX Gyre Bonum"/>
                <w:b/>
                <w:w w:val="95"/>
                <w:sz w:val="20"/>
              </w:rPr>
              <w:t>1.</w:t>
            </w:r>
          </w:p>
        </w:tc>
        <w:tc>
          <w:tcPr>
            <w:tcW w:w="6844" w:type="dxa"/>
          </w:tcPr>
          <w:p>
            <w:pPr>
              <w:pStyle w:val="TableParagraph"/>
              <w:spacing w:before="35"/>
              <w:ind w:left="89"/>
              <w:rPr>
                <w:sz w:val="20"/>
              </w:rPr>
            </w:pPr>
            <w:r>
              <w:rPr>
                <w:w w:val="110"/>
                <w:sz w:val="20"/>
              </w:rPr>
              <w:t>Licenciatura o Grado Académico.</w:t>
            </w:r>
          </w:p>
        </w:tc>
        <w:tc>
          <w:tcPr>
            <w:tcW w:w="1279" w:type="dxa"/>
          </w:tcPr>
          <w:p>
            <w:pPr>
              <w:pStyle w:val="TableParagraph"/>
              <w:spacing w:before="35"/>
              <w:ind w:left="360" w:right="165"/>
              <w:jc w:val="center"/>
              <w:rPr>
                <w:sz w:val="20"/>
              </w:rPr>
            </w:pPr>
            <w:r>
              <w:rPr>
                <w:w w:val="110"/>
                <w:sz w:val="20"/>
              </w:rPr>
              <w:t>$956</w:t>
            </w:r>
          </w:p>
        </w:tc>
      </w:tr>
      <w:tr>
        <w:trPr>
          <w:trHeight w:val="264" w:hRule="atLeast"/>
        </w:trPr>
        <w:tc>
          <w:tcPr>
            <w:tcW w:w="779" w:type="dxa"/>
          </w:tcPr>
          <w:p>
            <w:pPr>
              <w:pStyle w:val="TableParagraph"/>
              <w:rPr>
                <w:rFonts w:ascii="Times New Roman"/>
                <w:sz w:val="18"/>
              </w:rPr>
            </w:pPr>
          </w:p>
        </w:tc>
        <w:tc>
          <w:tcPr>
            <w:tcW w:w="542" w:type="dxa"/>
          </w:tcPr>
          <w:p>
            <w:pPr>
              <w:pStyle w:val="TableParagraph"/>
              <w:rPr>
                <w:rFonts w:ascii="Times New Roman"/>
                <w:sz w:val="18"/>
              </w:rPr>
            </w:pPr>
          </w:p>
        </w:tc>
        <w:tc>
          <w:tcPr>
            <w:tcW w:w="436" w:type="dxa"/>
          </w:tcPr>
          <w:p>
            <w:pPr>
              <w:pStyle w:val="TableParagraph"/>
              <w:spacing w:line="244" w:lineRule="exact"/>
              <w:ind w:right="88"/>
              <w:jc w:val="right"/>
              <w:rPr>
                <w:rFonts w:ascii="TeX Gyre Bonum"/>
                <w:b/>
                <w:sz w:val="20"/>
              </w:rPr>
            </w:pPr>
            <w:r>
              <w:rPr>
                <w:rFonts w:ascii="TeX Gyre Bonum"/>
                <w:b/>
                <w:w w:val="95"/>
                <w:sz w:val="20"/>
              </w:rPr>
              <w:t>2.</w:t>
            </w:r>
          </w:p>
        </w:tc>
        <w:tc>
          <w:tcPr>
            <w:tcW w:w="6844" w:type="dxa"/>
          </w:tcPr>
          <w:p>
            <w:pPr>
              <w:pStyle w:val="TableParagraph"/>
              <w:spacing w:line="210" w:lineRule="exact" w:before="35"/>
              <w:ind w:left="89"/>
              <w:rPr>
                <w:sz w:val="20"/>
              </w:rPr>
            </w:pPr>
            <w:r>
              <w:rPr>
                <w:w w:val="105"/>
                <w:sz w:val="20"/>
              </w:rPr>
              <w:t>Profesional Técnico o Técnico Superior Universitario.</w:t>
            </w:r>
          </w:p>
        </w:tc>
        <w:tc>
          <w:tcPr>
            <w:tcW w:w="1279" w:type="dxa"/>
          </w:tcPr>
          <w:p>
            <w:pPr>
              <w:pStyle w:val="TableParagraph"/>
              <w:spacing w:line="210" w:lineRule="exact" w:before="35"/>
              <w:ind w:left="360" w:right="165"/>
              <w:jc w:val="center"/>
              <w:rPr>
                <w:sz w:val="20"/>
              </w:rPr>
            </w:pPr>
            <w:r>
              <w:rPr>
                <w:w w:val="115"/>
                <w:sz w:val="20"/>
              </w:rPr>
              <w:t>$581</w:t>
            </w:r>
          </w:p>
        </w:tc>
      </w:tr>
    </w:tbl>
    <w:p>
      <w:pPr>
        <w:spacing w:after="0" w:line="210" w:lineRule="exact"/>
        <w:jc w:val="center"/>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13" name="image2.png"/>
            <wp:cNvGraphicFramePr>
              <a:graphicFrameLocks noChangeAspect="1"/>
            </wp:cNvGraphicFramePr>
            <a:graphic>
              <a:graphicData uri="http://schemas.openxmlformats.org/drawingml/2006/picture">
                <pic:pic>
                  <pic:nvPicPr>
                    <pic:cNvPr id="2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503"/>
        <w:gridCol w:w="432"/>
        <w:gridCol w:w="6813"/>
        <w:gridCol w:w="1944"/>
      </w:tblGrid>
      <w:tr>
        <w:trPr>
          <w:trHeight w:val="510" w:hRule="atLeast"/>
        </w:trPr>
        <w:tc>
          <w:tcPr>
            <w:tcW w:w="823" w:type="dxa"/>
          </w:tcPr>
          <w:p>
            <w:pPr>
              <w:pStyle w:val="TableParagraph"/>
              <w:rPr>
                <w:rFonts w:ascii="Times New Roman"/>
                <w:sz w:val="18"/>
              </w:rPr>
            </w:pPr>
          </w:p>
        </w:tc>
        <w:tc>
          <w:tcPr>
            <w:tcW w:w="503" w:type="dxa"/>
          </w:tcPr>
          <w:p>
            <w:pPr>
              <w:pStyle w:val="TableParagraph"/>
              <w:spacing w:line="251" w:lineRule="exact"/>
              <w:ind w:left="72"/>
              <w:rPr>
                <w:rFonts w:ascii="TeX Gyre Bonum"/>
                <w:b/>
                <w:sz w:val="20"/>
              </w:rPr>
            </w:pPr>
            <w:r>
              <w:rPr>
                <w:rFonts w:ascii="TeX Gyre Bonum"/>
                <w:b/>
                <w:sz w:val="20"/>
              </w:rPr>
              <w:t>B).</w:t>
            </w:r>
          </w:p>
        </w:tc>
        <w:tc>
          <w:tcPr>
            <w:tcW w:w="7245" w:type="dxa"/>
            <w:gridSpan w:val="2"/>
          </w:tcPr>
          <w:p>
            <w:pPr>
              <w:pStyle w:val="TableParagraph"/>
              <w:spacing w:line="247" w:lineRule="auto" w:before="4"/>
              <w:ind w:left="141" w:right="31"/>
              <w:rPr>
                <w:sz w:val="20"/>
              </w:rPr>
            </w:pPr>
            <w:r>
              <w:rPr>
                <w:w w:val="110"/>
                <w:sz w:val="20"/>
              </w:rPr>
              <w:t>Certificado, constancia o diplomas de especialidad con timbre holograma.</w:t>
            </w:r>
          </w:p>
        </w:tc>
        <w:tc>
          <w:tcPr>
            <w:tcW w:w="1944" w:type="dxa"/>
          </w:tcPr>
          <w:p>
            <w:pPr>
              <w:pStyle w:val="TableParagraph"/>
              <w:spacing w:before="6"/>
              <w:ind w:left="517"/>
              <w:rPr>
                <w:sz w:val="20"/>
              </w:rPr>
            </w:pPr>
            <w:r>
              <w:rPr>
                <w:w w:val="110"/>
                <w:sz w:val="20"/>
              </w:rPr>
              <w:t>$956</w:t>
            </w:r>
          </w:p>
        </w:tc>
      </w:tr>
      <w:tr>
        <w:trPr>
          <w:trHeight w:val="315" w:hRule="atLeast"/>
        </w:trPr>
        <w:tc>
          <w:tcPr>
            <w:tcW w:w="823" w:type="dxa"/>
          </w:tcPr>
          <w:p>
            <w:pPr>
              <w:pStyle w:val="TableParagraph"/>
              <w:spacing w:line="290" w:lineRule="exact"/>
              <w:ind w:left="200"/>
              <w:rPr>
                <w:rFonts w:ascii="TeX Gyre Bonum"/>
                <w:b/>
                <w:sz w:val="20"/>
              </w:rPr>
            </w:pPr>
            <w:r>
              <w:rPr>
                <w:rFonts w:ascii="TeX Gyre Bonum"/>
                <w:b/>
                <w:sz w:val="20"/>
              </w:rPr>
              <w:t>XVI.</w:t>
            </w:r>
          </w:p>
        </w:tc>
        <w:tc>
          <w:tcPr>
            <w:tcW w:w="7748" w:type="dxa"/>
            <w:gridSpan w:val="3"/>
          </w:tcPr>
          <w:p>
            <w:pPr>
              <w:pStyle w:val="TableParagraph"/>
              <w:spacing w:before="45"/>
              <w:ind w:left="72"/>
              <w:rPr>
                <w:sz w:val="20"/>
              </w:rPr>
            </w:pPr>
            <w:r>
              <w:rPr>
                <w:w w:val="105"/>
                <w:sz w:val="20"/>
              </w:rPr>
              <w:t>Por registro de colegios de profesionistas.</w:t>
            </w:r>
          </w:p>
        </w:tc>
        <w:tc>
          <w:tcPr>
            <w:tcW w:w="1944" w:type="dxa"/>
          </w:tcPr>
          <w:p>
            <w:pPr>
              <w:pStyle w:val="TableParagraph"/>
              <w:spacing w:before="45"/>
              <w:ind w:left="361"/>
              <w:rPr>
                <w:sz w:val="20"/>
              </w:rPr>
            </w:pPr>
            <w:r>
              <w:rPr>
                <w:w w:val="115"/>
                <w:sz w:val="20"/>
              </w:rPr>
              <w:t>$10,999</w:t>
            </w:r>
          </w:p>
        </w:tc>
      </w:tr>
      <w:tr>
        <w:trPr>
          <w:trHeight w:val="314" w:hRule="atLeast"/>
        </w:trPr>
        <w:tc>
          <w:tcPr>
            <w:tcW w:w="823" w:type="dxa"/>
          </w:tcPr>
          <w:p>
            <w:pPr>
              <w:pStyle w:val="TableParagraph"/>
              <w:spacing w:line="289" w:lineRule="exact"/>
              <w:ind w:left="200"/>
              <w:rPr>
                <w:rFonts w:ascii="TeX Gyre Bonum"/>
                <w:b/>
                <w:sz w:val="20"/>
              </w:rPr>
            </w:pPr>
            <w:r>
              <w:rPr>
                <w:rFonts w:ascii="TeX Gyre Bonum"/>
                <w:b/>
                <w:sz w:val="20"/>
              </w:rPr>
              <w:t>XVII.</w:t>
            </w:r>
          </w:p>
        </w:tc>
        <w:tc>
          <w:tcPr>
            <w:tcW w:w="7748" w:type="dxa"/>
            <w:gridSpan w:val="3"/>
          </w:tcPr>
          <w:p>
            <w:pPr>
              <w:pStyle w:val="TableParagraph"/>
              <w:spacing w:before="44"/>
              <w:ind w:left="72"/>
              <w:rPr>
                <w:sz w:val="20"/>
              </w:rPr>
            </w:pPr>
            <w:r>
              <w:rPr>
                <w:w w:val="110"/>
                <w:sz w:val="20"/>
              </w:rPr>
              <w:t>Por enmienda al registro de los colegios de profesionistas.</w:t>
            </w:r>
          </w:p>
        </w:tc>
        <w:tc>
          <w:tcPr>
            <w:tcW w:w="1944" w:type="dxa"/>
          </w:tcPr>
          <w:p>
            <w:pPr>
              <w:pStyle w:val="TableParagraph"/>
              <w:spacing w:before="44"/>
              <w:ind w:left="424"/>
              <w:rPr>
                <w:sz w:val="20"/>
              </w:rPr>
            </w:pPr>
            <w:r>
              <w:rPr>
                <w:w w:val="120"/>
                <w:sz w:val="20"/>
              </w:rPr>
              <w:t>$1,552</w:t>
            </w:r>
          </w:p>
        </w:tc>
      </w:tr>
      <w:tr>
        <w:trPr>
          <w:trHeight w:val="549" w:hRule="atLeast"/>
        </w:trPr>
        <w:tc>
          <w:tcPr>
            <w:tcW w:w="823" w:type="dxa"/>
          </w:tcPr>
          <w:p>
            <w:pPr>
              <w:pStyle w:val="TableParagraph"/>
              <w:spacing w:line="261" w:lineRule="exact"/>
              <w:ind w:left="200"/>
              <w:rPr>
                <w:rFonts w:ascii="TeX Gyre Bonum"/>
                <w:b/>
                <w:sz w:val="20"/>
              </w:rPr>
            </w:pPr>
            <w:r>
              <w:rPr>
                <w:rFonts w:ascii="TeX Gyre Bonum"/>
                <w:b/>
                <w:sz w:val="20"/>
              </w:rPr>
              <w:t>XVIII</w:t>
            </w:r>
          </w:p>
          <w:p>
            <w:pPr>
              <w:pStyle w:val="TableParagraph"/>
              <w:spacing w:line="264" w:lineRule="exact"/>
              <w:ind w:left="200"/>
              <w:rPr>
                <w:rFonts w:ascii="TeX Gyre Bonum"/>
                <w:b/>
                <w:sz w:val="20"/>
              </w:rPr>
            </w:pPr>
            <w:r>
              <w:rPr>
                <w:rFonts w:ascii="TeX Gyre Bonum"/>
                <w:b/>
                <w:w w:val="99"/>
                <w:sz w:val="20"/>
              </w:rPr>
              <w:t>.</w:t>
            </w:r>
          </w:p>
        </w:tc>
        <w:tc>
          <w:tcPr>
            <w:tcW w:w="7748" w:type="dxa"/>
            <w:gridSpan w:val="3"/>
          </w:tcPr>
          <w:p>
            <w:pPr>
              <w:pStyle w:val="TableParagraph"/>
              <w:spacing w:before="44"/>
              <w:ind w:left="72"/>
              <w:rPr>
                <w:sz w:val="20"/>
              </w:rPr>
            </w:pPr>
            <w:r>
              <w:rPr>
                <w:w w:val="110"/>
                <w:sz w:val="20"/>
              </w:rPr>
              <w:t>Refrendo de registro de colegios de</w:t>
            </w:r>
            <w:r>
              <w:rPr>
                <w:spacing w:val="51"/>
                <w:w w:val="110"/>
                <w:sz w:val="20"/>
              </w:rPr>
              <w:t> </w:t>
            </w:r>
            <w:r>
              <w:rPr>
                <w:w w:val="110"/>
                <w:sz w:val="20"/>
              </w:rPr>
              <w:t>profesionistas.</w:t>
            </w:r>
          </w:p>
        </w:tc>
        <w:tc>
          <w:tcPr>
            <w:tcW w:w="1944" w:type="dxa"/>
          </w:tcPr>
          <w:p>
            <w:pPr>
              <w:pStyle w:val="TableParagraph"/>
              <w:spacing w:before="44"/>
              <w:ind w:left="424"/>
              <w:rPr>
                <w:sz w:val="20"/>
              </w:rPr>
            </w:pPr>
            <w:r>
              <w:rPr>
                <w:w w:val="120"/>
                <w:sz w:val="20"/>
              </w:rPr>
              <w:t>$1,552</w:t>
            </w:r>
          </w:p>
        </w:tc>
      </w:tr>
      <w:tr>
        <w:trPr>
          <w:trHeight w:val="314" w:hRule="atLeast"/>
        </w:trPr>
        <w:tc>
          <w:tcPr>
            <w:tcW w:w="823" w:type="dxa"/>
          </w:tcPr>
          <w:p>
            <w:pPr>
              <w:pStyle w:val="TableParagraph"/>
              <w:spacing w:line="289" w:lineRule="exact"/>
              <w:ind w:left="200"/>
              <w:rPr>
                <w:rFonts w:ascii="TeX Gyre Bonum"/>
                <w:b/>
                <w:sz w:val="20"/>
              </w:rPr>
            </w:pPr>
            <w:r>
              <w:rPr>
                <w:rFonts w:ascii="TeX Gyre Bonum"/>
                <w:b/>
                <w:sz w:val="20"/>
              </w:rPr>
              <w:t>XIX.</w:t>
            </w:r>
          </w:p>
        </w:tc>
        <w:tc>
          <w:tcPr>
            <w:tcW w:w="7748" w:type="dxa"/>
            <w:gridSpan w:val="3"/>
          </w:tcPr>
          <w:p>
            <w:pPr>
              <w:pStyle w:val="TableParagraph"/>
              <w:spacing w:before="44"/>
              <w:ind w:left="72"/>
              <w:rPr>
                <w:sz w:val="20"/>
              </w:rPr>
            </w:pPr>
            <w:r>
              <w:rPr>
                <w:w w:val="110"/>
                <w:sz w:val="20"/>
              </w:rPr>
              <w:t>Autorización temporal para ejercer la actividad de perito.</w:t>
            </w:r>
          </w:p>
        </w:tc>
        <w:tc>
          <w:tcPr>
            <w:tcW w:w="1944" w:type="dxa"/>
          </w:tcPr>
          <w:p>
            <w:pPr>
              <w:pStyle w:val="TableParagraph"/>
              <w:spacing w:before="44"/>
              <w:ind w:left="424"/>
              <w:rPr>
                <w:sz w:val="20"/>
              </w:rPr>
            </w:pPr>
            <w:r>
              <w:rPr>
                <w:w w:val="120"/>
                <w:sz w:val="20"/>
              </w:rPr>
              <w:t>$1,552</w:t>
            </w:r>
          </w:p>
        </w:tc>
      </w:tr>
      <w:tr>
        <w:trPr>
          <w:trHeight w:val="549" w:hRule="atLeast"/>
        </w:trPr>
        <w:tc>
          <w:tcPr>
            <w:tcW w:w="823" w:type="dxa"/>
          </w:tcPr>
          <w:p>
            <w:pPr>
              <w:pStyle w:val="TableParagraph"/>
              <w:spacing w:line="289" w:lineRule="exact"/>
              <w:ind w:left="200"/>
              <w:rPr>
                <w:rFonts w:ascii="TeX Gyre Bonum"/>
                <w:b/>
                <w:sz w:val="20"/>
              </w:rPr>
            </w:pPr>
            <w:r>
              <w:rPr>
                <w:rFonts w:ascii="TeX Gyre Bonum"/>
                <w:b/>
                <w:sz w:val="20"/>
              </w:rPr>
              <w:t>XX.</w:t>
            </w:r>
          </w:p>
        </w:tc>
        <w:tc>
          <w:tcPr>
            <w:tcW w:w="7748" w:type="dxa"/>
            <w:gridSpan w:val="3"/>
          </w:tcPr>
          <w:p>
            <w:pPr>
              <w:pStyle w:val="TableParagraph"/>
              <w:spacing w:line="249" w:lineRule="auto" w:before="44"/>
              <w:ind w:left="72" w:right="380"/>
              <w:rPr>
                <w:sz w:val="20"/>
              </w:rPr>
            </w:pPr>
            <w:r>
              <w:rPr>
                <w:w w:val="110"/>
                <w:sz w:val="20"/>
              </w:rPr>
              <w:t>Refrendo y expedición de duplicado a la autorización para ejercer la actividad de perito.</w:t>
            </w:r>
          </w:p>
        </w:tc>
        <w:tc>
          <w:tcPr>
            <w:tcW w:w="1944" w:type="dxa"/>
          </w:tcPr>
          <w:p>
            <w:pPr>
              <w:pStyle w:val="TableParagraph"/>
              <w:spacing w:before="44"/>
              <w:ind w:left="424"/>
              <w:rPr>
                <w:sz w:val="20"/>
              </w:rPr>
            </w:pPr>
            <w:r>
              <w:rPr>
                <w:w w:val="120"/>
                <w:sz w:val="20"/>
              </w:rPr>
              <w:t>$1,552</w:t>
            </w:r>
          </w:p>
        </w:tc>
      </w:tr>
      <w:tr>
        <w:trPr>
          <w:trHeight w:val="314" w:hRule="atLeast"/>
        </w:trPr>
        <w:tc>
          <w:tcPr>
            <w:tcW w:w="823" w:type="dxa"/>
          </w:tcPr>
          <w:p>
            <w:pPr>
              <w:pStyle w:val="TableParagraph"/>
              <w:spacing w:line="289" w:lineRule="exact"/>
              <w:ind w:left="200"/>
              <w:rPr>
                <w:rFonts w:ascii="TeX Gyre Bonum"/>
                <w:b/>
                <w:sz w:val="20"/>
              </w:rPr>
            </w:pPr>
            <w:r>
              <w:rPr>
                <w:rFonts w:ascii="TeX Gyre Bonum"/>
                <w:b/>
                <w:sz w:val="20"/>
              </w:rPr>
              <w:t>XXI.</w:t>
            </w:r>
          </w:p>
        </w:tc>
        <w:tc>
          <w:tcPr>
            <w:tcW w:w="7748" w:type="dxa"/>
            <w:gridSpan w:val="3"/>
          </w:tcPr>
          <w:p>
            <w:pPr>
              <w:pStyle w:val="TableParagraph"/>
              <w:spacing w:before="44"/>
              <w:ind w:left="72"/>
              <w:rPr>
                <w:sz w:val="20"/>
              </w:rPr>
            </w:pPr>
            <w:r>
              <w:rPr>
                <w:w w:val="110"/>
                <w:sz w:val="20"/>
              </w:rPr>
              <w:t>Derogada.</w:t>
            </w:r>
          </w:p>
        </w:tc>
        <w:tc>
          <w:tcPr>
            <w:tcW w:w="1944" w:type="dxa"/>
          </w:tcPr>
          <w:p>
            <w:pPr>
              <w:pStyle w:val="TableParagraph"/>
              <w:rPr>
                <w:rFonts w:ascii="Times New Roman"/>
                <w:sz w:val="18"/>
              </w:rPr>
            </w:pPr>
          </w:p>
        </w:tc>
      </w:tr>
      <w:tr>
        <w:trPr>
          <w:trHeight w:val="314" w:hRule="atLeast"/>
        </w:trPr>
        <w:tc>
          <w:tcPr>
            <w:tcW w:w="823" w:type="dxa"/>
          </w:tcPr>
          <w:p>
            <w:pPr>
              <w:pStyle w:val="TableParagraph"/>
              <w:spacing w:line="289" w:lineRule="exact"/>
              <w:ind w:left="200"/>
              <w:rPr>
                <w:rFonts w:ascii="TeX Gyre Bonum"/>
                <w:b/>
                <w:sz w:val="20"/>
              </w:rPr>
            </w:pPr>
            <w:r>
              <w:rPr>
                <w:rFonts w:ascii="TeX Gyre Bonum"/>
                <w:b/>
                <w:sz w:val="20"/>
              </w:rPr>
              <w:t>XXII.</w:t>
            </w:r>
          </w:p>
        </w:tc>
        <w:tc>
          <w:tcPr>
            <w:tcW w:w="7748" w:type="dxa"/>
            <w:gridSpan w:val="3"/>
          </w:tcPr>
          <w:p>
            <w:pPr>
              <w:pStyle w:val="TableParagraph"/>
              <w:spacing w:before="44"/>
              <w:ind w:left="72"/>
              <w:rPr>
                <w:sz w:val="20"/>
              </w:rPr>
            </w:pPr>
            <w:r>
              <w:rPr>
                <w:w w:val="110"/>
                <w:sz w:val="20"/>
              </w:rPr>
              <w:t>Derogada.</w:t>
            </w:r>
          </w:p>
        </w:tc>
        <w:tc>
          <w:tcPr>
            <w:tcW w:w="1944" w:type="dxa"/>
          </w:tcPr>
          <w:p>
            <w:pPr>
              <w:pStyle w:val="TableParagraph"/>
              <w:rPr>
                <w:rFonts w:ascii="Times New Roman"/>
                <w:sz w:val="18"/>
              </w:rPr>
            </w:pPr>
          </w:p>
        </w:tc>
      </w:tr>
      <w:tr>
        <w:trPr>
          <w:trHeight w:val="510" w:hRule="atLeast"/>
        </w:trPr>
        <w:tc>
          <w:tcPr>
            <w:tcW w:w="823" w:type="dxa"/>
          </w:tcPr>
          <w:p>
            <w:pPr>
              <w:pStyle w:val="TableParagraph"/>
              <w:spacing w:line="261" w:lineRule="exact"/>
              <w:ind w:left="200"/>
              <w:rPr>
                <w:rFonts w:ascii="TeX Gyre Bonum"/>
                <w:b/>
                <w:sz w:val="20"/>
              </w:rPr>
            </w:pPr>
            <w:r>
              <w:rPr>
                <w:rFonts w:ascii="TeX Gyre Bonum"/>
                <w:b/>
                <w:sz w:val="20"/>
              </w:rPr>
              <w:t>XXIII</w:t>
            </w:r>
          </w:p>
          <w:p>
            <w:pPr>
              <w:pStyle w:val="TableParagraph"/>
              <w:spacing w:line="229" w:lineRule="exact"/>
              <w:ind w:left="200"/>
              <w:rPr>
                <w:rFonts w:ascii="TeX Gyre Bonum"/>
                <w:b/>
                <w:sz w:val="20"/>
              </w:rPr>
            </w:pPr>
            <w:r>
              <w:rPr>
                <w:rFonts w:ascii="TeX Gyre Bonum"/>
                <w:b/>
                <w:w w:val="99"/>
                <w:sz w:val="20"/>
              </w:rPr>
              <w:t>.</w:t>
            </w:r>
          </w:p>
        </w:tc>
        <w:tc>
          <w:tcPr>
            <w:tcW w:w="7748" w:type="dxa"/>
            <w:gridSpan w:val="3"/>
            <w:vMerge w:val="restart"/>
          </w:tcPr>
          <w:p>
            <w:pPr>
              <w:pStyle w:val="TableParagraph"/>
              <w:spacing w:line="247" w:lineRule="auto" w:before="45"/>
              <w:ind w:left="72" w:right="362"/>
              <w:jc w:val="both"/>
              <w:rPr>
                <w:sz w:val="20"/>
              </w:rPr>
            </w:pPr>
            <w:r>
              <w:rPr>
                <w:w w:val="110"/>
                <w:sz w:val="20"/>
              </w:rPr>
              <w:t>Por solicitud, estudio, revisión y resolución del trámite de aprobación del reglamento académico o de titulación, o de la actualización del mismo, a planteles particulares de tipo superior.</w:t>
            </w:r>
          </w:p>
        </w:tc>
        <w:tc>
          <w:tcPr>
            <w:tcW w:w="1944" w:type="dxa"/>
          </w:tcPr>
          <w:p>
            <w:pPr>
              <w:pStyle w:val="TableParagraph"/>
              <w:rPr>
                <w:rFonts w:ascii="Times New Roman"/>
                <w:sz w:val="18"/>
              </w:rPr>
            </w:pPr>
          </w:p>
        </w:tc>
      </w:tr>
      <w:tr>
        <w:trPr>
          <w:trHeight w:val="274" w:hRule="atLeast"/>
        </w:trPr>
        <w:tc>
          <w:tcPr>
            <w:tcW w:w="823" w:type="dxa"/>
          </w:tcPr>
          <w:p>
            <w:pPr>
              <w:pStyle w:val="TableParagraph"/>
              <w:rPr>
                <w:rFonts w:ascii="Times New Roman"/>
                <w:sz w:val="18"/>
              </w:rPr>
            </w:pPr>
          </w:p>
        </w:tc>
        <w:tc>
          <w:tcPr>
            <w:tcW w:w="7748" w:type="dxa"/>
            <w:gridSpan w:val="3"/>
            <w:vMerge/>
            <w:tcBorders>
              <w:top w:val="nil"/>
            </w:tcBorders>
          </w:tcPr>
          <w:p>
            <w:pPr>
              <w:rPr>
                <w:sz w:val="2"/>
                <w:szCs w:val="2"/>
              </w:rPr>
            </w:pPr>
          </w:p>
        </w:tc>
        <w:tc>
          <w:tcPr>
            <w:tcW w:w="1944" w:type="dxa"/>
          </w:tcPr>
          <w:p>
            <w:pPr>
              <w:pStyle w:val="TableParagraph"/>
              <w:spacing w:before="5"/>
              <w:ind w:left="424"/>
              <w:rPr>
                <w:sz w:val="20"/>
              </w:rPr>
            </w:pPr>
            <w:r>
              <w:rPr>
                <w:w w:val="120"/>
                <w:sz w:val="20"/>
              </w:rPr>
              <w:t>$1,537</w:t>
            </w:r>
          </w:p>
        </w:tc>
      </w:tr>
      <w:tr>
        <w:trPr>
          <w:trHeight w:val="549" w:hRule="atLeast"/>
        </w:trPr>
        <w:tc>
          <w:tcPr>
            <w:tcW w:w="823" w:type="dxa"/>
          </w:tcPr>
          <w:p>
            <w:pPr>
              <w:pStyle w:val="TableParagraph"/>
              <w:spacing w:line="261" w:lineRule="exact"/>
              <w:ind w:left="200"/>
              <w:rPr>
                <w:rFonts w:ascii="TeX Gyre Bonum"/>
                <w:b/>
                <w:sz w:val="20"/>
              </w:rPr>
            </w:pPr>
            <w:r>
              <w:rPr>
                <w:rFonts w:ascii="TeX Gyre Bonum"/>
                <w:b/>
                <w:sz w:val="20"/>
              </w:rPr>
              <w:t>XXIV</w:t>
            </w:r>
          </w:p>
          <w:p>
            <w:pPr>
              <w:pStyle w:val="TableParagraph"/>
              <w:spacing w:line="264" w:lineRule="exact"/>
              <w:ind w:left="200"/>
              <w:rPr>
                <w:rFonts w:ascii="TeX Gyre Bonum"/>
                <w:b/>
                <w:sz w:val="20"/>
              </w:rPr>
            </w:pPr>
            <w:r>
              <w:rPr>
                <w:rFonts w:ascii="TeX Gyre Bonum"/>
                <w:b/>
                <w:w w:val="99"/>
                <w:sz w:val="20"/>
              </w:rPr>
              <w:t>.</w:t>
            </w:r>
          </w:p>
        </w:tc>
        <w:tc>
          <w:tcPr>
            <w:tcW w:w="7748" w:type="dxa"/>
            <w:gridSpan w:val="3"/>
          </w:tcPr>
          <w:p>
            <w:pPr>
              <w:pStyle w:val="TableParagraph"/>
              <w:spacing w:line="249" w:lineRule="auto" w:before="44"/>
              <w:ind w:left="72" w:right="380"/>
              <w:rPr>
                <w:sz w:val="20"/>
              </w:rPr>
            </w:pPr>
            <w:r>
              <w:rPr>
                <w:w w:val="110"/>
                <w:sz w:val="20"/>
              </w:rPr>
              <w:t>Por expedición de historiales académicos </w:t>
            </w:r>
            <w:r>
              <w:rPr>
                <w:spacing w:val="2"/>
                <w:w w:val="110"/>
                <w:sz w:val="20"/>
              </w:rPr>
              <w:t>de </w:t>
            </w:r>
            <w:r>
              <w:rPr>
                <w:w w:val="110"/>
                <w:sz w:val="20"/>
              </w:rPr>
              <w:t>estudios realizados  en escuelas estatales oficiales o particulares</w:t>
            </w:r>
            <w:r>
              <w:rPr>
                <w:spacing w:val="2"/>
                <w:w w:val="110"/>
                <w:sz w:val="20"/>
              </w:rPr>
              <w:t> </w:t>
            </w:r>
            <w:r>
              <w:rPr>
                <w:w w:val="110"/>
                <w:sz w:val="20"/>
              </w:rPr>
              <w:t>incorporadas:</w:t>
            </w:r>
          </w:p>
        </w:tc>
        <w:tc>
          <w:tcPr>
            <w:tcW w:w="1944" w:type="dxa"/>
          </w:tcPr>
          <w:p>
            <w:pPr>
              <w:pStyle w:val="TableParagraph"/>
              <w:rPr>
                <w:rFonts w:ascii="Times New Roman"/>
                <w:sz w:val="18"/>
              </w:rPr>
            </w:pPr>
          </w:p>
        </w:tc>
      </w:tr>
      <w:tr>
        <w:trPr>
          <w:trHeight w:val="414" w:hRule="atLeast"/>
        </w:trPr>
        <w:tc>
          <w:tcPr>
            <w:tcW w:w="823" w:type="dxa"/>
          </w:tcPr>
          <w:p>
            <w:pPr>
              <w:pStyle w:val="TableParagraph"/>
              <w:rPr>
                <w:rFonts w:ascii="Times New Roman"/>
                <w:sz w:val="18"/>
              </w:rPr>
            </w:pPr>
          </w:p>
        </w:tc>
        <w:tc>
          <w:tcPr>
            <w:tcW w:w="7748" w:type="dxa"/>
            <w:gridSpan w:val="3"/>
          </w:tcPr>
          <w:p>
            <w:pPr>
              <w:pStyle w:val="TableParagraph"/>
              <w:spacing w:line="289" w:lineRule="exact"/>
              <w:ind w:left="72"/>
              <w:rPr>
                <w:sz w:val="20"/>
              </w:rPr>
            </w:pPr>
            <w:r>
              <w:rPr>
                <w:rFonts w:ascii="TeX Gyre Bonum" w:hAnsi="TeX Gyre Bonum"/>
                <w:b/>
                <w:w w:val="110"/>
                <w:sz w:val="20"/>
              </w:rPr>
              <w:t>A). </w:t>
            </w:r>
            <w:r>
              <w:rPr>
                <w:w w:val="110"/>
                <w:sz w:val="20"/>
              </w:rPr>
              <w:t>Educación Media Superior.</w:t>
            </w:r>
          </w:p>
        </w:tc>
        <w:tc>
          <w:tcPr>
            <w:tcW w:w="1944" w:type="dxa"/>
          </w:tcPr>
          <w:p>
            <w:pPr>
              <w:pStyle w:val="TableParagraph"/>
              <w:spacing w:before="44"/>
              <w:ind w:left="580"/>
              <w:rPr>
                <w:sz w:val="20"/>
              </w:rPr>
            </w:pPr>
            <w:r>
              <w:rPr>
                <w:sz w:val="20"/>
              </w:rPr>
              <w:t>$80</w:t>
            </w:r>
          </w:p>
        </w:tc>
      </w:tr>
      <w:tr>
        <w:trPr>
          <w:trHeight w:val="512" w:hRule="atLeast"/>
        </w:trPr>
        <w:tc>
          <w:tcPr>
            <w:tcW w:w="823" w:type="dxa"/>
          </w:tcPr>
          <w:p>
            <w:pPr>
              <w:pStyle w:val="TableParagraph"/>
              <w:rPr>
                <w:rFonts w:ascii="Times New Roman"/>
                <w:sz w:val="18"/>
              </w:rPr>
            </w:pPr>
          </w:p>
        </w:tc>
        <w:tc>
          <w:tcPr>
            <w:tcW w:w="7748" w:type="dxa"/>
            <w:gridSpan w:val="3"/>
          </w:tcPr>
          <w:p>
            <w:pPr>
              <w:pStyle w:val="TableParagraph"/>
              <w:spacing w:before="97"/>
              <w:ind w:left="72"/>
              <w:rPr>
                <w:sz w:val="20"/>
              </w:rPr>
            </w:pPr>
            <w:r>
              <w:rPr>
                <w:rFonts w:ascii="TeX Gyre Bonum" w:hAnsi="TeX Gyre Bonum"/>
                <w:b/>
                <w:w w:val="110"/>
                <w:sz w:val="20"/>
              </w:rPr>
              <w:t>B). </w:t>
            </w:r>
            <w:r>
              <w:rPr>
                <w:w w:val="110"/>
                <w:sz w:val="20"/>
              </w:rPr>
              <w:t>Educación Superior.</w:t>
            </w:r>
          </w:p>
        </w:tc>
        <w:tc>
          <w:tcPr>
            <w:tcW w:w="1944" w:type="dxa"/>
          </w:tcPr>
          <w:p>
            <w:pPr>
              <w:pStyle w:val="TableParagraph"/>
              <w:spacing w:before="144"/>
              <w:ind w:left="517"/>
              <w:rPr>
                <w:sz w:val="20"/>
              </w:rPr>
            </w:pPr>
            <w:r>
              <w:rPr>
                <w:w w:val="115"/>
                <w:sz w:val="20"/>
              </w:rPr>
              <w:t>$150</w:t>
            </w:r>
          </w:p>
        </w:tc>
      </w:tr>
      <w:tr>
        <w:trPr>
          <w:trHeight w:val="1547" w:hRule="atLeast"/>
        </w:trPr>
        <w:tc>
          <w:tcPr>
            <w:tcW w:w="10515" w:type="dxa"/>
            <w:gridSpan w:val="5"/>
          </w:tcPr>
          <w:p>
            <w:pPr>
              <w:pStyle w:val="TableParagraph"/>
              <w:spacing w:line="230" w:lineRule="auto" w:before="105"/>
              <w:ind w:left="200"/>
              <w:rPr>
                <w:sz w:val="20"/>
              </w:rPr>
            </w:pPr>
            <w:r>
              <w:rPr>
                <w:rFonts w:ascii="TeX Gyre Bonum" w:hAnsi="TeX Gyre Bonum"/>
                <w:b/>
                <w:w w:val="110"/>
                <w:sz w:val="20"/>
              </w:rPr>
              <w:t>Artículo 80.- </w:t>
            </w:r>
            <w:r>
              <w:rPr>
                <w:w w:val="110"/>
                <w:sz w:val="20"/>
              </w:rPr>
              <w:t>Por los servicios prestados por el Organismo Público Descentralizado denominado Servicios Educativos Integrados al Estado de México, se pagarán derechos conforme a la siguiente:</w:t>
            </w:r>
          </w:p>
          <w:p>
            <w:pPr>
              <w:pStyle w:val="TableParagraph"/>
              <w:spacing w:before="4"/>
              <w:rPr>
                <w:sz w:val="17"/>
              </w:rPr>
            </w:pPr>
          </w:p>
          <w:p>
            <w:pPr>
              <w:pStyle w:val="TableParagraph"/>
              <w:spacing w:before="1"/>
              <w:ind w:left="4839" w:right="4836"/>
              <w:jc w:val="center"/>
              <w:rPr>
                <w:rFonts w:ascii="TeX Gyre Bonum"/>
                <w:b/>
                <w:sz w:val="20"/>
              </w:rPr>
            </w:pPr>
            <w:r>
              <w:rPr>
                <w:rFonts w:ascii="TeX Gyre Bonum"/>
                <w:b/>
                <w:sz w:val="20"/>
              </w:rPr>
              <w:t>TARIFA</w:t>
            </w:r>
          </w:p>
          <w:p>
            <w:pPr>
              <w:pStyle w:val="TableParagraph"/>
              <w:spacing w:line="257" w:lineRule="exact" w:before="176"/>
              <w:ind w:left="200"/>
              <w:rPr>
                <w:rFonts w:ascii="TeX Gyre Bonum"/>
                <w:b/>
                <w:sz w:val="20"/>
              </w:rPr>
            </w:pPr>
            <w:r>
              <w:rPr>
                <w:rFonts w:ascii="TeX Gyre Bonum"/>
                <w:b/>
                <w:sz w:val="20"/>
              </w:rPr>
              <w:t>CONCEPTO</w:t>
            </w:r>
          </w:p>
        </w:tc>
      </w:tr>
      <w:tr>
        <w:trPr>
          <w:trHeight w:val="510" w:hRule="atLeast"/>
        </w:trPr>
        <w:tc>
          <w:tcPr>
            <w:tcW w:w="823" w:type="dxa"/>
          </w:tcPr>
          <w:p>
            <w:pPr>
              <w:pStyle w:val="TableParagraph"/>
              <w:spacing w:line="250" w:lineRule="exact"/>
              <w:ind w:left="200"/>
              <w:rPr>
                <w:rFonts w:ascii="TeX Gyre Bonum"/>
                <w:b/>
                <w:sz w:val="20"/>
              </w:rPr>
            </w:pPr>
            <w:r>
              <w:rPr>
                <w:rFonts w:ascii="TeX Gyre Bonum"/>
                <w:b/>
                <w:sz w:val="20"/>
              </w:rPr>
              <w:t>I.</w:t>
            </w:r>
          </w:p>
        </w:tc>
        <w:tc>
          <w:tcPr>
            <w:tcW w:w="7748" w:type="dxa"/>
            <w:gridSpan w:val="3"/>
          </w:tcPr>
          <w:p>
            <w:pPr>
              <w:pStyle w:val="TableParagraph"/>
              <w:spacing w:line="247" w:lineRule="auto" w:before="5"/>
              <w:ind w:left="72" w:right="380"/>
              <w:rPr>
                <w:sz w:val="20"/>
              </w:rPr>
            </w:pPr>
            <w:r>
              <w:rPr>
                <w:w w:val="110"/>
                <w:sz w:val="20"/>
              </w:rPr>
              <w:t>Por la autorización de instituciones particulares para impartir  estudios, por</w:t>
            </w:r>
            <w:r>
              <w:rPr>
                <w:spacing w:val="9"/>
                <w:w w:val="110"/>
                <w:sz w:val="20"/>
              </w:rPr>
              <w:t> </w:t>
            </w:r>
            <w:r>
              <w:rPr>
                <w:w w:val="110"/>
                <w:sz w:val="20"/>
              </w:rPr>
              <w:t>plan</w:t>
            </w:r>
            <w:r>
              <w:rPr>
                <w:spacing w:val="10"/>
                <w:w w:val="110"/>
                <w:sz w:val="20"/>
              </w:rPr>
              <w:t> </w:t>
            </w:r>
            <w:r>
              <w:rPr>
                <w:w w:val="110"/>
                <w:sz w:val="20"/>
              </w:rPr>
              <w:t>de</w:t>
            </w:r>
            <w:r>
              <w:rPr>
                <w:spacing w:val="9"/>
                <w:w w:val="110"/>
                <w:sz w:val="20"/>
              </w:rPr>
              <w:t> </w:t>
            </w:r>
            <w:r>
              <w:rPr>
                <w:w w:val="110"/>
                <w:sz w:val="20"/>
              </w:rPr>
              <w:t>estudios,</w:t>
            </w:r>
            <w:r>
              <w:rPr>
                <w:spacing w:val="11"/>
                <w:w w:val="110"/>
                <w:sz w:val="20"/>
              </w:rPr>
              <w:t> </w:t>
            </w:r>
            <w:r>
              <w:rPr>
                <w:w w:val="110"/>
                <w:sz w:val="20"/>
              </w:rPr>
              <w:t>modalidad</w:t>
            </w:r>
            <w:r>
              <w:rPr>
                <w:spacing w:val="11"/>
                <w:w w:val="110"/>
                <w:sz w:val="20"/>
              </w:rPr>
              <w:t> </w:t>
            </w:r>
            <w:r>
              <w:rPr>
                <w:w w:val="110"/>
                <w:sz w:val="20"/>
              </w:rPr>
              <w:t>y</w:t>
            </w:r>
            <w:r>
              <w:rPr>
                <w:spacing w:val="10"/>
                <w:w w:val="110"/>
                <w:sz w:val="20"/>
              </w:rPr>
              <w:t> </w:t>
            </w:r>
            <w:r>
              <w:rPr>
                <w:w w:val="110"/>
                <w:sz w:val="20"/>
              </w:rPr>
              <w:t>turno</w:t>
            </w:r>
            <w:r>
              <w:rPr>
                <w:spacing w:val="10"/>
                <w:w w:val="110"/>
                <w:sz w:val="20"/>
              </w:rPr>
              <w:t> </w:t>
            </w:r>
            <w:r>
              <w:rPr>
                <w:w w:val="110"/>
                <w:sz w:val="20"/>
              </w:rPr>
              <w:t>de</w:t>
            </w:r>
            <w:r>
              <w:rPr>
                <w:spacing w:val="9"/>
                <w:w w:val="110"/>
                <w:sz w:val="20"/>
              </w:rPr>
              <w:t> </w:t>
            </w:r>
            <w:r>
              <w:rPr>
                <w:w w:val="110"/>
                <w:sz w:val="20"/>
              </w:rPr>
              <w:t>educación:</w:t>
            </w:r>
          </w:p>
        </w:tc>
        <w:tc>
          <w:tcPr>
            <w:tcW w:w="1944" w:type="dxa"/>
          </w:tcPr>
          <w:p>
            <w:pPr>
              <w:pStyle w:val="TableParagraph"/>
              <w:rPr>
                <w:rFonts w:ascii="Times New Roman"/>
                <w:sz w:val="18"/>
              </w:rPr>
            </w:pPr>
          </w:p>
        </w:tc>
      </w:tr>
      <w:tr>
        <w:trPr>
          <w:trHeight w:val="315"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A).</w:t>
            </w:r>
          </w:p>
        </w:tc>
        <w:tc>
          <w:tcPr>
            <w:tcW w:w="7245" w:type="dxa"/>
            <w:gridSpan w:val="2"/>
          </w:tcPr>
          <w:p>
            <w:pPr>
              <w:pStyle w:val="TableParagraph"/>
              <w:spacing w:before="44"/>
              <w:ind w:left="141"/>
              <w:rPr>
                <w:sz w:val="20"/>
              </w:rPr>
            </w:pPr>
            <w:r>
              <w:rPr>
                <w:w w:val="110"/>
                <w:sz w:val="20"/>
              </w:rPr>
              <w:t>Preescolar.</w:t>
            </w:r>
          </w:p>
        </w:tc>
        <w:tc>
          <w:tcPr>
            <w:tcW w:w="1944" w:type="dxa"/>
          </w:tcPr>
          <w:p>
            <w:pPr>
              <w:pStyle w:val="TableParagraph"/>
              <w:spacing w:before="44"/>
              <w:ind w:left="424"/>
              <w:rPr>
                <w:sz w:val="20"/>
              </w:rPr>
            </w:pPr>
            <w:r>
              <w:rPr>
                <w:w w:val="115"/>
                <w:sz w:val="20"/>
              </w:rPr>
              <w:t>$7,750</w:t>
            </w:r>
          </w:p>
        </w:tc>
      </w:tr>
      <w:tr>
        <w:trPr>
          <w:trHeight w:val="315" w:hRule="atLeast"/>
        </w:trPr>
        <w:tc>
          <w:tcPr>
            <w:tcW w:w="823" w:type="dxa"/>
          </w:tcPr>
          <w:p>
            <w:pPr>
              <w:pStyle w:val="TableParagraph"/>
              <w:rPr>
                <w:rFonts w:ascii="Times New Roman"/>
                <w:sz w:val="18"/>
              </w:rPr>
            </w:pPr>
          </w:p>
        </w:tc>
        <w:tc>
          <w:tcPr>
            <w:tcW w:w="503" w:type="dxa"/>
          </w:tcPr>
          <w:p>
            <w:pPr>
              <w:pStyle w:val="TableParagraph"/>
              <w:spacing w:line="290" w:lineRule="exact"/>
              <w:ind w:left="72"/>
              <w:rPr>
                <w:rFonts w:ascii="TeX Gyre Bonum"/>
                <w:b/>
                <w:sz w:val="20"/>
              </w:rPr>
            </w:pPr>
            <w:r>
              <w:rPr>
                <w:rFonts w:ascii="TeX Gyre Bonum"/>
                <w:b/>
                <w:sz w:val="20"/>
              </w:rPr>
              <w:t>B).</w:t>
            </w:r>
          </w:p>
        </w:tc>
        <w:tc>
          <w:tcPr>
            <w:tcW w:w="7245" w:type="dxa"/>
            <w:gridSpan w:val="2"/>
          </w:tcPr>
          <w:p>
            <w:pPr>
              <w:pStyle w:val="TableParagraph"/>
              <w:spacing w:before="45"/>
              <w:ind w:left="141"/>
              <w:rPr>
                <w:sz w:val="20"/>
              </w:rPr>
            </w:pPr>
            <w:r>
              <w:rPr>
                <w:w w:val="110"/>
                <w:sz w:val="20"/>
              </w:rPr>
              <w:t>Primaria.</w:t>
            </w:r>
          </w:p>
        </w:tc>
        <w:tc>
          <w:tcPr>
            <w:tcW w:w="1944" w:type="dxa"/>
          </w:tcPr>
          <w:p>
            <w:pPr>
              <w:pStyle w:val="TableParagraph"/>
              <w:spacing w:before="45"/>
              <w:ind w:left="424"/>
              <w:rPr>
                <w:sz w:val="20"/>
              </w:rPr>
            </w:pPr>
            <w:r>
              <w:rPr>
                <w:w w:val="115"/>
                <w:sz w:val="20"/>
              </w:rPr>
              <w:t>$7,750</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C).</w:t>
            </w:r>
          </w:p>
        </w:tc>
        <w:tc>
          <w:tcPr>
            <w:tcW w:w="7245" w:type="dxa"/>
            <w:gridSpan w:val="2"/>
          </w:tcPr>
          <w:p>
            <w:pPr>
              <w:pStyle w:val="TableParagraph"/>
              <w:spacing w:before="44"/>
              <w:ind w:left="141"/>
              <w:rPr>
                <w:sz w:val="20"/>
              </w:rPr>
            </w:pPr>
            <w:r>
              <w:rPr>
                <w:w w:val="110"/>
                <w:sz w:val="20"/>
              </w:rPr>
              <w:t>Secundaria.</w:t>
            </w:r>
          </w:p>
        </w:tc>
        <w:tc>
          <w:tcPr>
            <w:tcW w:w="1944" w:type="dxa"/>
          </w:tcPr>
          <w:p>
            <w:pPr>
              <w:pStyle w:val="TableParagraph"/>
              <w:spacing w:before="44"/>
              <w:ind w:left="424"/>
              <w:rPr>
                <w:sz w:val="20"/>
              </w:rPr>
            </w:pPr>
            <w:r>
              <w:rPr>
                <w:w w:val="110"/>
                <w:sz w:val="20"/>
              </w:rPr>
              <w:t>$9,297</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D).</w:t>
            </w:r>
          </w:p>
        </w:tc>
        <w:tc>
          <w:tcPr>
            <w:tcW w:w="7245" w:type="dxa"/>
            <w:gridSpan w:val="2"/>
          </w:tcPr>
          <w:p>
            <w:pPr>
              <w:pStyle w:val="TableParagraph"/>
              <w:spacing w:before="44"/>
              <w:ind w:left="141"/>
              <w:rPr>
                <w:sz w:val="20"/>
              </w:rPr>
            </w:pPr>
            <w:r>
              <w:rPr>
                <w:w w:val="105"/>
                <w:sz w:val="20"/>
              </w:rPr>
              <w:t>Normal.</w:t>
            </w:r>
          </w:p>
        </w:tc>
        <w:tc>
          <w:tcPr>
            <w:tcW w:w="1944" w:type="dxa"/>
          </w:tcPr>
          <w:p>
            <w:pPr>
              <w:pStyle w:val="TableParagraph"/>
              <w:spacing w:before="44"/>
              <w:ind w:left="361"/>
              <w:rPr>
                <w:sz w:val="20"/>
              </w:rPr>
            </w:pPr>
            <w:r>
              <w:rPr>
                <w:w w:val="115"/>
                <w:sz w:val="20"/>
              </w:rPr>
              <w:t>$14,352</w:t>
            </w:r>
          </w:p>
        </w:tc>
      </w:tr>
      <w:tr>
        <w:trPr>
          <w:trHeight w:val="549" w:hRule="atLeast"/>
        </w:trPr>
        <w:tc>
          <w:tcPr>
            <w:tcW w:w="823" w:type="dxa"/>
          </w:tcPr>
          <w:p>
            <w:pPr>
              <w:pStyle w:val="TableParagraph"/>
              <w:spacing w:line="289" w:lineRule="exact"/>
              <w:ind w:left="200"/>
              <w:rPr>
                <w:rFonts w:ascii="TeX Gyre Bonum"/>
                <w:b/>
                <w:sz w:val="20"/>
              </w:rPr>
            </w:pPr>
            <w:r>
              <w:rPr>
                <w:rFonts w:ascii="TeX Gyre Bonum"/>
                <w:b/>
                <w:sz w:val="20"/>
              </w:rPr>
              <w:t>II.</w:t>
            </w:r>
          </w:p>
        </w:tc>
        <w:tc>
          <w:tcPr>
            <w:tcW w:w="7748" w:type="dxa"/>
            <w:gridSpan w:val="3"/>
          </w:tcPr>
          <w:p>
            <w:pPr>
              <w:pStyle w:val="TableParagraph"/>
              <w:spacing w:line="249" w:lineRule="auto" w:before="44"/>
              <w:ind w:left="72"/>
              <w:rPr>
                <w:sz w:val="20"/>
              </w:rPr>
            </w:pPr>
            <w:r>
              <w:rPr>
                <w:w w:val="110"/>
                <w:sz w:val="20"/>
              </w:rPr>
              <w:t>Por vigencia anual de derechos, por autorización de plan de estudios, modalidad, carrera y turno a escuelas particulares:</w:t>
            </w:r>
          </w:p>
        </w:tc>
        <w:tc>
          <w:tcPr>
            <w:tcW w:w="1944" w:type="dxa"/>
          </w:tcPr>
          <w:p>
            <w:pPr>
              <w:pStyle w:val="TableParagraph"/>
              <w:rPr>
                <w:rFonts w:ascii="Times New Roman"/>
                <w:sz w:val="18"/>
              </w:rPr>
            </w:pP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A).</w:t>
            </w:r>
          </w:p>
        </w:tc>
        <w:tc>
          <w:tcPr>
            <w:tcW w:w="7245" w:type="dxa"/>
            <w:gridSpan w:val="2"/>
          </w:tcPr>
          <w:p>
            <w:pPr>
              <w:pStyle w:val="TableParagraph"/>
              <w:spacing w:before="44"/>
              <w:ind w:left="141"/>
              <w:rPr>
                <w:sz w:val="20"/>
              </w:rPr>
            </w:pPr>
            <w:r>
              <w:rPr>
                <w:w w:val="110"/>
                <w:sz w:val="20"/>
              </w:rPr>
              <w:t>Preescolar.</w:t>
            </w:r>
          </w:p>
        </w:tc>
        <w:tc>
          <w:tcPr>
            <w:tcW w:w="1944" w:type="dxa"/>
          </w:tcPr>
          <w:p>
            <w:pPr>
              <w:pStyle w:val="TableParagraph"/>
              <w:spacing w:before="44"/>
              <w:ind w:left="424"/>
              <w:rPr>
                <w:sz w:val="20"/>
              </w:rPr>
            </w:pPr>
            <w:r>
              <w:rPr>
                <w:w w:val="115"/>
                <w:sz w:val="20"/>
              </w:rPr>
              <w:t>$7,758</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B).</w:t>
            </w:r>
          </w:p>
        </w:tc>
        <w:tc>
          <w:tcPr>
            <w:tcW w:w="7245" w:type="dxa"/>
            <w:gridSpan w:val="2"/>
          </w:tcPr>
          <w:p>
            <w:pPr>
              <w:pStyle w:val="TableParagraph"/>
              <w:spacing w:before="44"/>
              <w:ind w:left="141"/>
              <w:rPr>
                <w:sz w:val="20"/>
              </w:rPr>
            </w:pPr>
            <w:r>
              <w:rPr>
                <w:w w:val="110"/>
                <w:sz w:val="20"/>
              </w:rPr>
              <w:t>Primaria.</w:t>
            </w:r>
          </w:p>
        </w:tc>
        <w:tc>
          <w:tcPr>
            <w:tcW w:w="1944" w:type="dxa"/>
          </w:tcPr>
          <w:p>
            <w:pPr>
              <w:pStyle w:val="TableParagraph"/>
              <w:spacing w:before="44"/>
              <w:ind w:left="424"/>
              <w:rPr>
                <w:sz w:val="20"/>
              </w:rPr>
            </w:pPr>
            <w:r>
              <w:rPr>
                <w:w w:val="110"/>
                <w:sz w:val="20"/>
              </w:rPr>
              <w:t>$8,033</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C).</w:t>
            </w:r>
          </w:p>
        </w:tc>
        <w:tc>
          <w:tcPr>
            <w:tcW w:w="7245" w:type="dxa"/>
            <w:gridSpan w:val="2"/>
          </w:tcPr>
          <w:p>
            <w:pPr>
              <w:pStyle w:val="TableParagraph"/>
              <w:spacing w:before="45"/>
              <w:ind w:left="141"/>
              <w:rPr>
                <w:sz w:val="20"/>
              </w:rPr>
            </w:pPr>
            <w:r>
              <w:rPr>
                <w:w w:val="110"/>
                <w:sz w:val="20"/>
              </w:rPr>
              <w:t>Secundaria.</w:t>
            </w:r>
          </w:p>
        </w:tc>
        <w:tc>
          <w:tcPr>
            <w:tcW w:w="1944" w:type="dxa"/>
          </w:tcPr>
          <w:p>
            <w:pPr>
              <w:pStyle w:val="TableParagraph"/>
              <w:spacing w:before="45"/>
              <w:ind w:left="424"/>
              <w:rPr>
                <w:sz w:val="20"/>
              </w:rPr>
            </w:pPr>
            <w:r>
              <w:rPr>
                <w:w w:val="110"/>
                <w:sz w:val="20"/>
              </w:rPr>
              <w:t>$9,455</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D).</w:t>
            </w:r>
          </w:p>
        </w:tc>
        <w:tc>
          <w:tcPr>
            <w:tcW w:w="7245" w:type="dxa"/>
            <w:gridSpan w:val="2"/>
          </w:tcPr>
          <w:p>
            <w:pPr>
              <w:pStyle w:val="TableParagraph"/>
              <w:spacing w:before="44"/>
              <w:ind w:left="141"/>
              <w:rPr>
                <w:sz w:val="20"/>
              </w:rPr>
            </w:pPr>
            <w:r>
              <w:rPr>
                <w:w w:val="105"/>
                <w:sz w:val="20"/>
              </w:rPr>
              <w:t>Normal.</w:t>
            </w:r>
          </w:p>
        </w:tc>
        <w:tc>
          <w:tcPr>
            <w:tcW w:w="1944" w:type="dxa"/>
          </w:tcPr>
          <w:p>
            <w:pPr>
              <w:pStyle w:val="TableParagraph"/>
              <w:spacing w:before="44"/>
              <w:ind w:left="361"/>
              <w:rPr>
                <w:sz w:val="20"/>
              </w:rPr>
            </w:pPr>
            <w:r>
              <w:rPr>
                <w:w w:val="120"/>
                <w:sz w:val="20"/>
              </w:rPr>
              <w:t>$15,145</w:t>
            </w:r>
          </w:p>
        </w:tc>
      </w:tr>
      <w:tr>
        <w:trPr>
          <w:trHeight w:val="550" w:hRule="atLeast"/>
        </w:trPr>
        <w:tc>
          <w:tcPr>
            <w:tcW w:w="823" w:type="dxa"/>
          </w:tcPr>
          <w:p>
            <w:pPr>
              <w:pStyle w:val="TableParagraph"/>
              <w:spacing w:line="292" w:lineRule="exact"/>
              <w:ind w:left="200"/>
              <w:rPr>
                <w:rFonts w:ascii="TeX Gyre Bonum"/>
                <w:b/>
                <w:sz w:val="20"/>
              </w:rPr>
            </w:pPr>
            <w:r>
              <w:rPr>
                <w:rFonts w:ascii="TeX Gyre Bonum"/>
                <w:b/>
                <w:sz w:val="20"/>
              </w:rPr>
              <w:t>III.</w:t>
            </w:r>
          </w:p>
        </w:tc>
        <w:tc>
          <w:tcPr>
            <w:tcW w:w="7748" w:type="dxa"/>
            <w:gridSpan w:val="3"/>
          </w:tcPr>
          <w:p>
            <w:pPr>
              <w:pStyle w:val="TableParagraph"/>
              <w:spacing w:line="249" w:lineRule="auto" w:before="44"/>
              <w:ind w:left="72" w:right="380"/>
              <w:rPr>
                <w:sz w:val="20"/>
              </w:rPr>
            </w:pPr>
            <w:r>
              <w:rPr>
                <w:w w:val="110"/>
                <w:sz w:val="20"/>
              </w:rPr>
              <w:t>Por expedición de certificados o duplicado de certificados de estudios realizados en escuelas oficiales o particulares incorporadas, de tipo:</w:t>
            </w:r>
          </w:p>
        </w:tc>
        <w:tc>
          <w:tcPr>
            <w:tcW w:w="1944" w:type="dxa"/>
          </w:tcPr>
          <w:p>
            <w:pPr>
              <w:pStyle w:val="TableParagraph"/>
              <w:rPr>
                <w:rFonts w:ascii="Times New Roman"/>
                <w:sz w:val="18"/>
              </w:rPr>
            </w:pPr>
          </w:p>
        </w:tc>
      </w:tr>
      <w:tr>
        <w:trPr>
          <w:trHeight w:val="315" w:hRule="atLeast"/>
        </w:trPr>
        <w:tc>
          <w:tcPr>
            <w:tcW w:w="823" w:type="dxa"/>
          </w:tcPr>
          <w:p>
            <w:pPr>
              <w:pStyle w:val="TableParagraph"/>
              <w:rPr>
                <w:rFonts w:ascii="Times New Roman"/>
                <w:sz w:val="18"/>
              </w:rPr>
            </w:pPr>
          </w:p>
        </w:tc>
        <w:tc>
          <w:tcPr>
            <w:tcW w:w="503" w:type="dxa"/>
          </w:tcPr>
          <w:p>
            <w:pPr>
              <w:pStyle w:val="TableParagraph"/>
              <w:spacing w:line="290" w:lineRule="exact"/>
              <w:ind w:left="72"/>
              <w:rPr>
                <w:rFonts w:ascii="TeX Gyre Bonum"/>
                <w:b/>
                <w:sz w:val="20"/>
              </w:rPr>
            </w:pPr>
            <w:r>
              <w:rPr>
                <w:rFonts w:ascii="TeX Gyre Bonum"/>
                <w:b/>
                <w:sz w:val="20"/>
              </w:rPr>
              <w:t>A).</w:t>
            </w:r>
          </w:p>
        </w:tc>
        <w:tc>
          <w:tcPr>
            <w:tcW w:w="7245" w:type="dxa"/>
            <w:gridSpan w:val="2"/>
          </w:tcPr>
          <w:p>
            <w:pPr>
              <w:pStyle w:val="TableParagraph"/>
              <w:spacing w:before="45"/>
              <w:ind w:left="141"/>
              <w:rPr>
                <w:sz w:val="20"/>
              </w:rPr>
            </w:pPr>
            <w:r>
              <w:rPr>
                <w:w w:val="110"/>
                <w:sz w:val="20"/>
              </w:rPr>
              <w:t>Certificados de Educación Normal.</w:t>
            </w:r>
          </w:p>
        </w:tc>
        <w:tc>
          <w:tcPr>
            <w:tcW w:w="1944" w:type="dxa"/>
          </w:tcPr>
          <w:p>
            <w:pPr>
              <w:pStyle w:val="TableParagraph"/>
              <w:spacing w:before="45"/>
              <w:ind w:left="517"/>
              <w:rPr>
                <w:sz w:val="20"/>
              </w:rPr>
            </w:pPr>
            <w:r>
              <w:rPr>
                <w:w w:val="110"/>
                <w:sz w:val="20"/>
              </w:rPr>
              <w:t>$345</w:t>
            </w:r>
          </w:p>
        </w:tc>
      </w:tr>
      <w:tr>
        <w:trPr>
          <w:trHeight w:val="314" w:hRule="atLeast"/>
        </w:trPr>
        <w:tc>
          <w:tcPr>
            <w:tcW w:w="823" w:type="dxa"/>
          </w:tcPr>
          <w:p>
            <w:pPr>
              <w:pStyle w:val="TableParagraph"/>
              <w:rPr>
                <w:rFonts w:ascii="Times New Roman"/>
                <w:sz w:val="18"/>
              </w:rPr>
            </w:pPr>
          </w:p>
        </w:tc>
        <w:tc>
          <w:tcPr>
            <w:tcW w:w="503" w:type="dxa"/>
          </w:tcPr>
          <w:p>
            <w:pPr>
              <w:pStyle w:val="TableParagraph"/>
              <w:spacing w:line="289" w:lineRule="exact"/>
              <w:ind w:left="72"/>
              <w:rPr>
                <w:rFonts w:ascii="TeX Gyre Bonum"/>
                <w:b/>
                <w:sz w:val="20"/>
              </w:rPr>
            </w:pPr>
            <w:r>
              <w:rPr>
                <w:rFonts w:ascii="TeX Gyre Bonum"/>
                <w:b/>
                <w:sz w:val="20"/>
              </w:rPr>
              <w:t>B).</w:t>
            </w:r>
          </w:p>
        </w:tc>
        <w:tc>
          <w:tcPr>
            <w:tcW w:w="7245" w:type="dxa"/>
            <w:gridSpan w:val="2"/>
          </w:tcPr>
          <w:p>
            <w:pPr>
              <w:pStyle w:val="TableParagraph"/>
              <w:spacing w:before="44"/>
              <w:ind w:left="141"/>
              <w:rPr>
                <w:sz w:val="20"/>
              </w:rPr>
            </w:pPr>
            <w:r>
              <w:rPr>
                <w:w w:val="110"/>
                <w:sz w:val="20"/>
              </w:rPr>
              <w:t>Duplicados:</w:t>
            </w:r>
          </w:p>
        </w:tc>
        <w:tc>
          <w:tcPr>
            <w:tcW w:w="1944" w:type="dxa"/>
          </w:tcPr>
          <w:p>
            <w:pPr>
              <w:pStyle w:val="TableParagraph"/>
              <w:rPr>
                <w:rFonts w:ascii="Times New Roman"/>
                <w:sz w:val="18"/>
              </w:rPr>
            </w:pPr>
          </w:p>
        </w:tc>
      </w:tr>
      <w:tr>
        <w:trPr>
          <w:trHeight w:val="314" w:hRule="atLeast"/>
        </w:trPr>
        <w:tc>
          <w:tcPr>
            <w:tcW w:w="823" w:type="dxa"/>
          </w:tcPr>
          <w:p>
            <w:pPr>
              <w:pStyle w:val="TableParagraph"/>
              <w:rPr>
                <w:rFonts w:ascii="Times New Roman"/>
                <w:sz w:val="18"/>
              </w:rPr>
            </w:pPr>
          </w:p>
        </w:tc>
        <w:tc>
          <w:tcPr>
            <w:tcW w:w="503" w:type="dxa"/>
          </w:tcPr>
          <w:p>
            <w:pPr>
              <w:pStyle w:val="TableParagraph"/>
              <w:rPr>
                <w:rFonts w:ascii="Times New Roman"/>
                <w:sz w:val="18"/>
              </w:rPr>
            </w:pPr>
          </w:p>
        </w:tc>
        <w:tc>
          <w:tcPr>
            <w:tcW w:w="432" w:type="dxa"/>
          </w:tcPr>
          <w:p>
            <w:pPr>
              <w:pStyle w:val="TableParagraph"/>
              <w:spacing w:line="289" w:lineRule="exact"/>
              <w:ind w:right="88"/>
              <w:jc w:val="right"/>
              <w:rPr>
                <w:rFonts w:ascii="TeX Gyre Bonum"/>
                <w:b/>
                <w:sz w:val="20"/>
              </w:rPr>
            </w:pPr>
            <w:r>
              <w:rPr>
                <w:rFonts w:ascii="TeX Gyre Bonum"/>
                <w:b/>
                <w:w w:val="95"/>
                <w:sz w:val="20"/>
              </w:rPr>
              <w:t>1.</w:t>
            </w:r>
          </w:p>
        </w:tc>
        <w:tc>
          <w:tcPr>
            <w:tcW w:w="6813" w:type="dxa"/>
          </w:tcPr>
          <w:p>
            <w:pPr>
              <w:pStyle w:val="TableParagraph"/>
              <w:spacing w:before="44"/>
              <w:ind w:left="88"/>
              <w:rPr>
                <w:sz w:val="20"/>
              </w:rPr>
            </w:pPr>
            <w:r>
              <w:rPr>
                <w:w w:val="110"/>
                <w:sz w:val="20"/>
              </w:rPr>
              <w:t>Educación Básica.</w:t>
            </w:r>
          </w:p>
        </w:tc>
        <w:tc>
          <w:tcPr>
            <w:tcW w:w="1944" w:type="dxa"/>
          </w:tcPr>
          <w:p>
            <w:pPr>
              <w:pStyle w:val="TableParagraph"/>
              <w:spacing w:before="44"/>
              <w:ind w:left="517"/>
              <w:rPr>
                <w:sz w:val="20"/>
              </w:rPr>
            </w:pPr>
            <w:r>
              <w:rPr>
                <w:w w:val="115"/>
                <w:sz w:val="20"/>
              </w:rPr>
              <w:t>$144</w:t>
            </w:r>
          </w:p>
        </w:tc>
      </w:tr>
      <w:tr>
        <w:trPr>
          <w:trHeight w:val="274" w:hRule="atLeast"/>
        </w:trPr>
        <w:tc>
          <w:tcPr>
            <w:tcW w:w="823" w:type="dxa"/>
          </w:tcPr>
          <w:p>
            <w:pPr>
              <w:pStyle w:val="TableParagraph"/>
              <w:rPr>
                <w:rFonts w:ascii="Times New Roman"/>
                <w:sz w:val="18"/>
              </w:rPr>
            </w:pPr>
          </w:p>
        </w:tc>
        <w:tc>
          <w:tcPr>
            <w:tcW w:w="503" w:type="dxa"/>
          </w:tcPr>
          <w:p>
            <w:pPr>
              <w:pStyle w:val="TableParagraph"/>
              <w:rPr>
                <w:rFonts w:ascii="Times New Roman"/>
                <w:sz w:val="18"/>
              </w:rPr>
            </w:pPr>
          </w:p>
        </w:tc>
        <w:tc>
          <w:tcPr>
            <w:tcW w:w="432" w:type="dxa"/>
          </w:tcPr>
          <w:p>
            <w:pPr>
              <w:pStyle w:val="TableParagraph"/>
              <w:spacing w:line="254" w:lineRule="exact"/>
              <w:ind w:right="88"/>
              <w:jc w:val="right"/>
              <w:rPr>
                <w:rFonts w:ascii="TeX Gyre Bonum"/>
                <w:b/>
                <w:sz w:val="20"/>
              </w:rPr>
            </w:pPr>
            <w:r>
              <w:rPr>
                <w:rFonts w:ascii="TeX Gyre Bonum"/>
                <w:b/>
                <w:w w:val="95"/>
                <w:sz w:val="20"/>
              </w:rPr>
              <w:t>2.</w:t>
            </w:r>
          </w:p>
        </w:tc>
        <w:tc>
          <w:tcPr>
            <w:tcW w:w="6813" w:type="dxa"/>
          </w:tcPr>
          <w:p>
            <w:pPr>
              <w:pStyle w:val="TableParagraph"/>
              <w:spacing w:line="210" w:lineRule="exact" w:before="44"/>
              <w:ind w:left="88"/>
              <w:rPr>
                <w:sz w:val="20"/>
              </w:rPr>
            </w:pPr>
            <w:r>
              <w:rPr>
                <w:w w:val="110"/>
                <w:sz w:val="20"/>
              </w:rPr>
              <w:t>Educación Normal.</w:t>
            </w:r>
          </w:p>
        </w:tc>
        <w:tc>
          <w:tcPr>
            <w:tcW w:w="1944" w:type="dxa"/>
          </w:tcPr>
          <w:p>
            <w:pPr>
              <w:pStyle w:val="TableParagraph"/>
              <w:spacing w:line="210" w:lineRule="exact" w:before="44"/>
              <w:ind w:left="517"/>
              <w:rPr>
                <w:sz w:val="20"/>
              </w:rPr>
            </w:pPr>
            <w:r>
              <w:rPr>
                <w:w w:val="110"/>
                <w:sz w:val="20"/>
              </w:rPr>
              <w:t>$344</w:t>
            </w:r>
          </w:p>
        </w:tc>
      </w:tr>
    </w:tbl>
    <w:p>
      <w:pPr>
        <w:spacing w:after="0" w:line="210" w:lineRule="exact"/>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15" name="image2.png"/>
            <wp:cNvGraphicFramePr>
              <a:graphicFrameLocks noChangeAspect="1"/>
            </wp:cNvGraphicFramePr>
            <a:graphic>
              <a:graphicData uri="http://schemas.openxmlformats.org/drawingml/2006/picture">
                <pic:pic>
                  <pic:nvPicPr>
                    <pic:cNvPr id="2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625"/>
        <w:gridCol w:w="7277"/>
        <w:gridCol w:w="1920"/>
      </w:tblGrid>
      <w:tr>
        <w:trPr>
          <w:trHeight w:val="274" w:hRule="atLeast"/>
        </w:trPr>
        <w:tc>
          <w:tcPr>
            <w:tcW w:w="700" w:type="dxa"/>
          </w:tcPr>
          <w:p>
            <w:pPr>
              <w:pStyle w:val="TableParagraph"/>
              <w:spacing w:line="249" w:lineRule="exact"/>
              <w:ind w:left="167" w:right="174"/>
              <w:jc w:val="center"/>
              <w:rPr>
                <w:rFonts w:ascii="TeX Gyre Bonum"/>
                <w:b/>
                <w:sz w:val="20"/>
              </w:rPr>
            </w:pPr>
            <w:r>
              <w:rPr>
                <w:rFonts w:ascii="TeX Gyre Bonum"/>
                <w:b/>
                <w:sz w:val="20"/>
              </w:rPr>
              <w:t>IV.</w:t>
            </w:r>
          </w:p>
        </w:tc>
        <w:tc>
          <w:tcPr>
            <w:tcW w:w="7902" w:type="dxa"/>
            <w:gridSpan w:val="2"/>
          </w:tcPr>
          <w:p>
            <w:pPr>
              <w:pStyle w:val="TableParagraph"/>
              <w:spacing w:before="4"/>
              <w:ind w:left="195"/>
              <w:rPr>
                <w:sz w:val="20"/>
              </w:rPr>
            </w:pPr>
            <w:r>
              <w:rPr>
                <w:w w:val="110"/>
                <w:sz w:val="20"/>
              </w:rPr>
              <w:t>Por dictamen de revalidación de estudios tipo Básico.</w:t>
            </w:r>
          </w:p>
        </w:tc>
        <w:tc>
          <w:tcPr>
            <w:tcW w:w="1920" w:type="dxa"/>
          </w:tcPr>
          <w:p>
            <w:pPr>
              <w:pStyle w:val="TableParagraph"/>
              <w:spacing w:before="4"/>
              <w:ind w:left="549"/>
              <w:rPr>
                <w:sz w:val="20"/>
              </w:rPr>
            </w:pPr>
            <w:r>
              <w:rPr>
                <w:w w:val="110"/>
                <w:sz w:val="20"/>
              </w:rPr>
              <w:t>$72</w:t>
            </w:r>
          </w:p>
        </w:tc>
      </w:tr>
      <w:tr>
        <w:trPr>
          <w:trHeight w:val="508" w:hRule="atLeast"/>
        </w:trPr>
        <w:tc>
          <w:tcPr>
            <w:tcW w:w="700" w:type="dxa"/>
          </w:tcPr>
          <w:p>
            <w:pPr>
              <w:pStyle w:val="TableParagraph"/>
              <w:spacing w:line="289" w:lineRule="exact"/>
              <w:ind w:left="89" w:right="174"/>
              <w:jc w:val="center"/>
              <w:rPr>
                <w:rFonts w:ascii="TeX Gyre Bonum"/>
                <w:b/>
                <w:sz w:val="20"/>
              </w:rPr>
            </w:pPr>
            <w:r>
              <w:rPr>
                <w:rFonts w:ascii="TeX Gyre Bonum"/>
                <w:b/>
                <w:sz w:val="20"/>
              </w:rPr>
              <w:t>V.</w:t>
            </w:r>
          </w:p>
        </w:tc>
        <w:tc>
          <w:tcPr>
            <w:tcW w:w="7902" w:type="dxa"/>
            <w:gridSpan w:val="2"/>
            <w:vMerge w:val="restart"/>
          </w:tcPr>
          <w:p>
            <w:pPr>
              <w:pStyle w:val="TableParagraph"/>
              <w:spacing w:line="247" w:lineRule="auto" w:before="44"/>
              <w:ind w:left="195" w:right="388"/>
              <w:jc w:val="both"/>
              <w:rPr>
                <w:sz w:val="20"/>
              </w:rPr>
            </w:pPr>
            <w:r>
              <w:rPr>
                <w:w w:val="110"/>
                <w:sz w:val="20"/>
              </w:rPr>
              <w:t>Por servicios de evaluación, orientación o asesoría en materia administrativa o pedagógica, otorgados a instituciones educativas particulares de tipo básico, normal, medio superior y superior por cada alumno de nuevo ingreso matriculado en el plantel educativo,  por  una sola</w:t>
            </w:r>
            <w:r>
              <w:rPr>
                <w:spacing w:val="9"/>
                <w:w w:val="110"/>
                <w:sz w:val="20"/>
              </w:rPr>
              <w:t> </w:t>
            </w:r>
            <w:r>
              <w:rPr>
                <w:w w:val="110"/>
                <w:sz w:val="20"/>
              </w:rPr>
              <w:t>vez</w:t>
            </w:r>
            <w:r>
              <w:rPr>
                <w:spacing w:val="10"/>
                <w:w w:val="110"/>
                <w:sz w:val="20"/>
              </w:rPr>
              <w:t> </w:t>
            </w:r>
            <w:r>
              <w:rPr>
                <w:w w:val="110"/>
                <w:sz w:val="20"/>
              </w:rPr>
              <w:t>independientemente</w:t>
            </w:r>
            <w:r>
              <w:rPr>
                <w:spacing w:val="8"/>
                <w:w w:val="110"/>
                <w:sz w:val="20"/>
              </w:rPr>
              <w:t> </w:t>
            </w:r>
            <w:r>
              <w:rPr>
                <w:w w:val="110"/>
                <w:sz w:val="20"/>
              </w:rPr>
              <w:t>del</w:t>
            </w:r>
            <w:r>
              <w:rPr>
                <w:spacing w:val="10"/>
                <w:w w:val="110"/>
                <w:sz w:val="20"/>
              </w:rPr>
              <w:t> </w:t>
            </w:r>
            <w:r>
              <w:rPr>
                <w:w w:val="110"/>
                <w:sz w:val="20"/>
              </w:rPr>
              <w:t>grado</w:t>
            </w:r>
            <w:r>
              <w:rPr>
                <w:spacing w:val="8"/>
                <w:w w:val="110"/>
                <w:sz w:val="20"/>
              </w:rPr>
              <w:t> </w:t>
            </w:r>
            <w:r>
              <w:rPr>
                <w:w w:val="110"/>
                <w:sz w:val="20"/>
              </w:rPr>
              <w:t>o</w:t>
            </w:r>
            <w:r>
              <w:rPr>
                <w:spacing w:val="11"/>
                <w:w w:val="110"/>
                <w:sz w:val="20"/>
              </w:rPr>
              <w:t> </w:t>
            </w:r>
            <w:r>
              <w:rPr>
                <w:w w:val="110"/>
                <w:sz w:val="20"/>
              </w:rPr>
              <w:t>ciclo</w:t>
            </w:r>
            <w:r>
              <w:rPr>
                <w:spacing w:val="10"/>
                <w:w w:val="110"/>
                <w:sz w:val="20"/>
              </w:rPr>
              <w:t> </w:t>
            </w:r>
            <w:r>
              <w:rPr>
                <w:w w:val="110"/>
                <w:sz w:val="20"/>
              </w:rPr>
              <w:t>que</w:t>
            </w:r>
            <w:r>
              <w:rPr>
                <w:spacing w:val="9"/>
                <w:w w:val="110"/>
                <w:sz w:val="20"/>
              </w:rPr>
              <w:t> </w:t>
            </w:r>
            <w:r>
              <w:rPr>
                <w:w w:val="110"/>
                <w:sz w:val="20"/>
              </w:rPr>
              <w:t>curse.</w:t>
            </w:r>
          </w:p>
        </w:tc>
        <w:tc>
          <w:tcPr>
            <w:tcW w:w="1920" w:type="dxa"/>
          </w:tcPr>
          <w:p>
            <w:pPr>
              <w:pStyle w:val="TableParagraph"/>
              <w:rPr>
                <w:rFonts w:ascii="Times New Roman"/>
                <w:sz w:val="18"/>
              </w:rPr>
            </w:pPr>
          </w:p>
        </w:tc>
      </w:tr>
      <w:tr>
        <w:trPr>
          <w:trHeight w:val="744" w:hRule="atLeast"/>
        </w:trPr>
        <w:tc>
          <w:tcPr>
            <w:tcW w:w="700" w:type="dxa"/>
          </w:tcPr>
          <w:p>
            <w:pPr>
              <w:pStyle w:val="TableParagraph"/>
              <w:rPr>
                <w:rFonts w:ascii="Times New Roman"/>
                <w:sz w:val="18"/>
              </w:rPr>
            </w:pPr>
          </w:p>
        </w:tc>
        <w:tc>
          <w:tcPr>
            <w:tcW w:w="7902" w:type="dxa"/>
            <w:gridSpan w:val="2"/>
            <w:vMerge/>
            <w:tcBorders>
              <w:top w:val="nil"/>
            </w:tcBorders>
          </w:tcPr>
          <w:p>
            <w:pPr>
              <w:rPr>
                <w:sz w:val="2"/>
                <w:szCs w:val="2"/>
              </w:rPr>
            </w:pPr>
          </w:p>
        </w:tc>
        <w:tc>
          <w:tcPr>
            <w:tcW w:w="1920" w:type="dxa"/>
          </w:tcPr>
          <w:p>
            <w:pPr>
              <w:pStyle w:val="TableParagraph"/>
              <w:rPr>
                <w:sz w:val="21"/>
              </w:rPr>
            </w:pPr>
          </w:p>
          <w:p>
            <w:pPr>
              <w:pStyle w:val="TableParagraph"/>
              <w:ind w:left="486"/>
              <w:rPr>
                <w:sz w:val="20"/>
              </w:rPr>
            </w:pPr>
            <w:r>
              <w:rPr>
                <w:w w:val="125"/>
                <w:sz w:val="20"/>
              </w:rPr>
              <w:t>$115</w:t>
            </w:r>
          </w:p>
        </w:tc>
      </w:tr>
      <w:tr>
        <w:trPr>
          <w:trHeight w:val="784" w:hRule="atLeast"/>
        </w:trPr>
        <w:tc>
          <w:tcPr>
            <w:tcW w:w="700" w:type="dxa"/>
          </w:tcPr>
          <w:p>
            <w:pPr>
              <w:pStyle w:val="TableParagraph"/>
              <w:spacing w:line="289" w:lineRule="exact"/>
              <w:ind w:left="167" w:right="174"/>
              <w:jc w:val="center"/>
              <w:rPr>
                <w:rFonts w:ascii="TeX Gyre Bonum"/>
                <w:b/>
                <w:sz w:val="20"/>
              </w:rPr>
            </w:pPr>
            <w:r>
              <w:rPr>
                <w:rFonts w:ascii="TeX Gyre Bonum"/>
                <w:b/>
                <w:sz w:val="20"/>
              </w:rPr>
              <w:t>VI.</w:t>
            </w:r>
          </w:p>
        </w:tc>
        <w:tc>
          <w:tcPr>
            <w:tcW w:w="7902" w:type="dxa"/>
            <w:gridSpan w:val="2"/>
          </w:tcPr>
          <w:p>
            <w:pPr>
              <w:pStyle w:val="TableParagraph"/>
              <w:spacing w:line="249" w:lineRule="auto" w:before="44"/>
              <w:ind w:left="195" w:right="389"/>
              <w:jc w:val="both"/>
              <w:rPr>
                <w:sz w:val="20"/>
              </w:rPr>
            </w:pPr>
            <w:r>
              <w:rPr>
                <w:w w:val="110"/>
                <w:sz w:val="20"/>
              </w:rPr>
              <w:t>Por cambio del nombre del plantel, titular del acuerdo de autorización, representante legal, apoderado legal, directivos, modificación a la plantilla docente, domicilio o turno:</w:t>
            </w:r>
          </w:p>
        </w:tc>
        <w:tc>
          <w:tcPr>
            <w:tcW w:w="1920" w:type="dxa"/>
          </w:tcPr>
          <w:p>
            <w:pPr>
              <w:pStyle w:val="TableParagraph"/>
              <w:rPr>
                <w:rFonts w:ascii="Times New Roman"/>
                <w:sz w:val="18"/>
              </w:rPr>
            </w:pP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A).</w:t>
            </w:r>
          </w:p>
        </w:tc>
        <w:tc>
          <w:tcPr>
            <w:tcW w:w="7277" w:type="dxa"/>
          </w:tcPr>
          <w:p>
            <w:pPr>
              <w:pStyle w:val="TableParagraph"/>
              <w:spacing w:before="44"/>
              <w:ind w:left="142"/>
              <w:rPr>
                <w:sz w:val="20"/>
              </w:rPr>
            </w:pPr>
            <w:r>
              <w:rPr>
                <w:w w:val="110"/>
                <w:sz w:val="20"/>
              </w:rPr>
              <w:t>Educación Básica.</w:t>
            </w:r>
          </w:p>
        </w:tc>
        <w:tc>
          <w:tcPr>
            <w:tcW w:w="1920" w:type="dxa"/>
          </w:tcPr>
          <w:p>
            <w:pPr>
              <w:pStyle w:val="TableParagraph"/>
              <w:spacing w:before="44"/>
              <w:ind w:left="393"/>
              <w:rPr>
                <w:sz w:val="20"/>
              </w:rPr>
            </w:pPr>
            <w:r>
              <w:rPr>
                <w:w w:val="120"/>
                <w:sz w:val="20"/>
              </w:rPr>
              <w:t>$1,552</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B).</w:t>
            </w:r>
          </w:p>
        </w:tc>
        <w:tc>
          <w:tcPr>
            <w:tcW w:w="7277" w:type="dxa"/>
          </w:tcPr>
          <w:p>
            <w:pPr>
              <w:pStyle w:val="TableParagraph"/>
              <w:spacing w:before="44"/>
              <w:ind w:left="142"/>
              <w:rPr>
                <w:sz w:val="20"/>
              </w:rPr>
            </w:pPr>
            <w:r>
              <w:rPr>
                <w:w w:val="110"/>
                <w:sz w:val="20"/>
              </w:rPr>
              <w:t>Educación Media Superior.</w:t>
            </w:r>
          </w:p>
        </w:tc>
        <w:tc>
          <w:tcPr>
            <w:tcW w:w="1920" w:type="dxa"/>
          </w:tcPr>
          <w:p>
            <w:pPr>
              <w:pStyle w:val="TableParagraph"/>
              <w:spacing w:before="44"/>
              <w:ind w:left="393"/>
              <w:rPr>
                <w:sz w:val="20"/>
              </w:rPr>
            </w:pPr>
            <w:r>
              <w:rPr>
                <w:w w:val="120"/>
                <w:sz w:val="20"/>
              </w:rPr>
              <w:t>$1,552</w:t>
            </w:r>
          </w:p>
        </w:tc>
      </w:tr>
      <w:tr>
        <w:trPr>
          <w:trHeight w:val="432" w:hRule="atLeast"/>
        </w:trPr>
        <w:tc>
          <w:tcPr>
            <w:tcW w:w="700" w:type="dxa"/>
          </w:tcPr>
          <w:p>
            <w:pPr>
              <w:pStyle w:val="TableParagraph"/>
              <w:rPr>
                <w:rFonts w:ascii="Times New Roman"/>
                <w:sz w:val="18"/>
              </w:rPr>
            </w:pPr>
          </w:p>
        </w:tc>
        <w:tc>
          <w:tcPr>
            <w:tcW w:w="625" w:type="dxa"/>
          </w:tcPr>
          <w:p>
            <w:pPr>
              <w:pStyle w:val="TableParagraph"/>
              <w:spacing w:line="289" w:lineRule="exact"/>
              <w:ind w:left="166" w:right="121"/>
              <w:jc w:val="center"/>
              <w:rPr>
                <w:rFonts w:ascii="TeX Gyre Bonum"/>
                <w:b/>
                <w:sz w:val="20"/>
              </w:rPr>
            </w:pPr>
            <w:r>
              <w:rPr>
                <w:rFonts w:ascii="TeX Gyre Bonum"/>
                <w:b/>
                <w:sz w:val="20"/>
              </w:rPr>
              <w:t>C).</w:t>
            </w:r>
          </w:p>
        </w:tc>
        <w:tc>
          <w:tcPr>
            <w:tcW w:w="7277" w:type="dxa"/>
          </w:tcPr>
          <w:p>
            <w:pPr>
              <w:pStyle w:val="TableParagraph"/>
              <w:spacing w:before="44"/>
              <w:ind w:left="142"/>
              <w:rPr>
                <w:sz w:val="20"/>
              </w:rPr>
            </w:pPr>
            <w:r>
              <w:rPr>
                <w:w w:val="110"/>
                <w:sz w:val="20"/>
              </w:rPr>
              <w:t>Educación Superior.</w:t>
            </w:r>
          </w:p>
        </w:tc>
        <w:tc>
          <w:tcPr>
            <w:tcW w:w="1920" w:type="dxa"/>
          </w:tcPr>
          <w:p>
            <w:pPr>
              <w:pStyle w:val="TableParagraph"/>
              <w:spacing w:before="44"/>
              <w:ind w:left="393"/>
              <w:rPr>
                <w:sz w:val="20"/>
              </w:rPr>
            </w:pPr>
            <w:r>
              <w:rPr>
                <w:w w:val="120"/>
                <w:sz w:val="20"/>
              </w:rPr>
              <w:t>$1,552</w:t>
            </w:r>
          </w:p>
        </w:tc>
      </w:tr>
      <w:tr>
        <w:trPr>
          <w:trHeight w:val="979"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277" w:type="dxa"/>
          </w:tcPr>
          <w:p>
            <w:pPr>
              <w:pStyle w:val="TableParagraph"/>
              <w:spacing w:line="264" w:lineRule="exact" w:before="115"/>
              <w:ind w:left="1623" w:right="1033"/>
              <w:jc w:val="center"/>
              <w:rPr>
                <w:rFonts w:ascii="TeX Gyre Bonum" w:hAnsi="TeX Gyre Bonum"/>
                <w:b/>
                <w:sz w:val="20"/>
              </w:rPr>
            </w:pPr>
            <w:r>
              <w:rPr>
                <w:rFonts w:ascii="TeX Gyre Bonum" w:hAnsi="TeX Gyre Bonum"/>
                <w:b/>
                <w:sz w:val="20"/>
              </w:rPr>
              <w:t>Sección Quinta</w:t>
            </w:r>
          </w:p>
          <w:p>
            <w:pPr>
              <w:pStyle w:val="TableParagraph"/>
              <w:spacing w:line="194" w:lineRule="auto" w:before="15"/>
              <w:ind w:left="1623" w:right="1034"/>
              <w:jc w:val="center"/>
              <w:rPr>
                <w:rFonts w:ascii="TeX Gyre Bonum" w:hAnsi="TeX Gyre Bonum"/>
                <w:b/>
                <w:sz w:val="20"/>
              </w:rPr>
            </w:pPr>
            <w:r>
              <w:rPr>
                <w:rFonts w:ascii="TeX Gyre Bonum" w:hAnsi="TeX Gyre Bonum"/>
                <w:b/>
                <w:sz w:val="20"/>
              </w:rPr>
              <w:t>De los Derechos por Servicios Prestados por la Secretaría de Desarrollo Urbano y Obra</w:t>
            </w:r>
          </w:p>
        </w:tc>
        <w:tc>
          <w:tcPr>
            <w:tcW w:w="1920" w:type="dxa"/>
          </w:tcPr>
          <w:p>
            <w:pPr>
              <w:pStyle w:val="TableParagraph"/>
              <w:rPr>
                <w:rFonts w:ascii="Times New Roman"/>
                <w:sz w:val="18"/>
              </w:rPr>
            </w:pPr>
          </w:p>
        </w:tc>
      </w:tr>
      <w:tr>
        <w:trPr>
          <w:trHeight w:val="626" w:hRule="atLeast"/>
        </w:trPr>
        <w:tc>
          <w:tcPr>
            <w:tcW w:w="10522" w:type="dxa"/>
            <w:gridSpan w:val="4"/>
          </w:tcPr>
          <w:p>
            <w:pPr>
              <w:pStyle w:val="TableParagraph"/>
              <w:spacing w:line="230" w:lineRule="auto" w:before="83"/>
              <w:ind w:left="200"/>
              <w:rPr>
                <w:sz w:val="20"/>
              </w:rPr>
            </w:pPr>
            <w:r>
              <w:rPr>
                <w:rFonts w:ascii="TeX Gyre Bonum" w:hAnsi="TeX Gyre Bonum"/>
                <w:b/>
                <w:w w:val="110"/>
                <w:sz w:val="20"/>
              </w:rPr>
              <w:t>Artículo 81.- </w:t>
            </w:r>
            <w:r>
              <w:rPr>
                <w:w w:val="110"/>
                <w:sz w:val="20"/>
              </w:rPr>
              <w:t>Por los servicios prestados por la Secretaría de Desarrollo Urbano y Obra se pagarán los siguientes derechos:</w:t>
            </w:r>
          </w:p>
        </w:tc>
      </w:tr>
      <w:tr>
        <w:trPr>
          <w:trHeight w:val="1448" w:hRule="atLeast"/>
        </w:trPr>
        <w:tc>
          <w:tcPr>
            <w:tcW w:w="700" w:type="dxa"/>
          </w:tcPr>
          <w:p>
            <w:pPr>
              <w:pStyle w:val="TableParagraph"/>
              <w:spacing w:line="292" w:lineRule="exact"/>
              <w:ind w:left="23" w:right="174"/>
              <w:jc w:val="center"/>
              <w:rPr>
                <w:rFonts w:ascii="TeX Gyre Bonum"/>
                <w:b/>
                <w:sz w:val="20"/>
              </w:rPr>
            </w:pPr>
            <w:r>
              <w:rPr>
                <w:rFonts w:ascii="TeX Gyre Bonum"/>
                <w:b/>
                <w:sz w:val="20"/>
              </w:rPr>
              <w:t>I.</w:t>
            </w:r>
          </w:p>
        </w:tc>
        <w:tc>
          <w:tcPr>
            <w:tcW w:w="9822" w:type="dxa"/>
            <w:gridSpan w:val="3"/>
          </w:tcPr>
          <w:p>
            <w:pPr>
              <w:pStyle w:val="TableParagraph"/>
              <w:spacing w:line="249" w:lineRule="auto" w:before="44"/>
              <w:ind w:left="195" w:right="196"/>
              <w:jc w:val="both"/>
              <w:rPr>
                <w:sz w:val="20"/>
              </w:rPr>
            </w:pPr>
            <w:r>
              <w:rPr>
                <w:w w:val="110"/>
                <w:sz w:val="20"/>
              </w:rPr>
              <w:t>Por la supervisión de las obras de urbanización, infraestructura y equipamiento de conjuntos urbanos, lotificaciones para condominio y, en su caso, de subdivisiones que adicionalmente impliquen la autorización de treinta o más viviendas o en usos diferentes al habitacional con un coeficiente de utilización del suelo de más de 3,000 metros cuadrados de superficie, se pagarán derechos equivalentes al 2% sobre el monto total del presupuesto aprobado, a costo directo de</w:t>
            </w:r>
          </w:p>
          <w:p>
            <w:pPr>
              <w:pStyle w:val="TableParagraph"/>
              <w:spacing w:line="202" w:lineRule="exact"/>
              <w:ind w:left="195"/>
              <w:jc w:val="both"/>
              <w:rPr>
                <w:sz w:val="20"/>
              </w:rPr>
            </w:pPr>
            <w:r>
              <w:rPr>
                <w:w w:val="110"/>
                <w:sz w:val="20"/>
              </w:rPr>
              <w:t>las obras respectivas.</w:t>
            </w:r>
          </w:p>
        </w:tc>
      </w:tr>
      <w:tr>
        <w:trPr>
          <w:trHeight w:val="1216" w:hRule="atLeast"/>
        </w:trPr>
        <w:tc>
          <w:tcPr>
            <w:tcW w:w="10522" w:type="dxa"/>
            <w:gridSpan w:val="4"/>
          </w:tcPr>
          <w:p>
            <w:pPr>
              <w:pStyle w:val="TableParagraph"/>
              <w:spacing w:line="249" w:lineRule="auto" w:before="5"/>
              <w:ind w:left="895" w:right="200"/>
              <w:jc w:val="both"/>
              <w:rPr>
                <w:sz w:val="20"/>
              </w:rPr>
            </w:pPr>
            <w:r>
              <w:rPr>
                <w:w w:val="110"/>
                <w:sz w:val="20"/>
              </w:rPr>
              <w:t>En el caso de que se conceda prórroga para concluir las obras de urbanización del conjunto urbano y subdivisión o lotificación en condominio, que no se hayan ejecutado dentro del plazo fijado en la autorización correspondiente, se pagará el 2% sobre el importe del presupuesto aprobado a costo directo y actualizado de las obras por ejecutar en el período de vigencia de la prórroga concedida.</w:t>
            </w:r>
          </w:p>
        </w:tc>
      </w:tr>
      <w:tr>
        <w:trPr>
          <w:trHeight w:val="782" w:hRule="atLeast"/>
        </w:trPr>
        <w:tc>
          <w:tcPr>
            <w:tcW w:w="10522" w:type="dxa"/>
            <w:gridSpan w:val="4"/>
          </w:tcPr>
          <w:p>
            <w:pPr>
              <w:pStyle w:val="TableParagraph"/>
              <w:spacing w:line="247" w:lineRule="auto" w:before="44"/>
              <w:ind w:left="895" w:right="200"/>
              <w:jc w:val="both"/>
              <w:rPr>
                <w:sz w:val="20"/>
              </w:rPr>
            </w:pPr>
            <w:r>
              <w:rPr>
                <w:w w:val="110"/>
                <w:sz w:val="20"/>
              </w:rPr>
              <w:t>Tratándose de conjuntos urbanos y lotificaciones en condominio habitacionales de interés  social, popular y social progresivo, los derechos a que </w:t>
            </w:r>
            <w:r>
              <w:rPr>
                <w:spacing w:val="3"/>
                <w:w w:val="110"/>
                <w:sz w:val="20"/>
              </w:rPr>
              <w:t>se </w:t>
            </w:r>
            <w:r>
              <w:rPr>
                <w:w w:val="110"/>
                <w:sz w:val="20"/>
              </w:rPr>
              <w:t>refiere esta fracción se causarán a una tasa del</w:t>
            </w:r>
            <w:r>
              <w:rPr>
                <w:spacing w:val="23"/>
                <w:w w:val="110"/>
                <w:sz w:val="20"/>
              </w:rPr>
              <w:t> </w:t>
            </w:r>
            <w:r>
              <w:rPr>
                <w:w w:val="110"/>
                <w:sz w:val="20"/>
              </w:rPr>
              <w:t>1%.</w:t>
            </w:r>
          </w:p>
        </w:tc>
      </w:tr>
      <w:tr>
        <w:trPr>
          <w:trHeight w:val="1020" w:hRule="atLeast"/>
        </w:trPr>
        <w:tc>
          <w:tcPr>
            <w:tcW w:w="700" w:type="dxa"/>
          </w:tcPr>
          <w:p>
            <w:pPr>
              <w:pStyle w:val="TableParagraph"/>
              <w:spacing w:line="292" w:lineRule="exact"/>
              <w:ind w:left="102" w:right="174"/>
              <w:jc w:val="center"/>
              <w:rPr>
                <w:rFonts w:ascii="TeX Gyre Bonum"/>
                <w:b/>
                <w:sz w:val="20"/>
              </w:rPr>
            </w:pPr>
            <w:r>
              <w:rPr>
                <w:rFonts w:ascii="TeX Gyre Bonum"/>
                <w:b/>
                <w:sz w:val="20"/>
              </w:rPr>
              <w:t>II.</w:t>
            </w:r>
          </w:p>
        </w:tc>
        <w:tc>
          <w:tcPr>
            <w:tcW w:w="9822" w:type="dxa"/>
            <w:gridSpan w:val="3"/>
          </w:tcPr>
          <w:p>
            <w:pPr>
              <w:pStyle w:val="TableParagraph"/>
              <w:spacing w:line="249" w:lineRule="auto" w:before="44"/>
              <w:ind w:left="195"/>
              <w:rPr>
                <w:sz w:val="20"/>
              </w:rPr>
            </w:pPr>
            <w:r>
              <w:rPr>
                <w:w w:val="110"/>
                <w:sz w:val="20"/>
              </w:rPr>
              <w:t>Por la expedición de duplicados existentes en archivo, se pagarán los derechos conforme a la siguiente:</w:t>
            </w:r>
          </w:p>
          <w:p>
            <w:pPr>
              <w:pStyle w:val="TableParagraph"/>
              <w:spacing w:line="214" w:lineRule="exact"/>
              <w:ind w:left="4489" w:right="4493"/>
              <w:jc w:val="center"/>
              <w:rPr>
                <w:rFonts w:ascii="TeX Gyre Bonum"/>
                <w:b/>
                <w:sz w:val="20"/>
              </w:rPr>
            </w:pPr>
            <w:r>
              <w:rPr>
                <w:rFonts w:ascii="TeX Gyre Bonum"/>
                <w:b/>
                <w:sz w:val="20"/>
              </w:rPr>
              <w:t>TARIFA</w:t>
            </w:r>
          </w:p>
          <w:p>
            <w:pPr>
              <w:pStyle w:val="TableParagraph"/>
              <w:spacing w:line="264" w:lineRule="exact"/>
              <w:ind w:left="195"/>
              <w:rPr>
                <w:rFonts w:ascii="TeX Gyre Bonum"/>
                <w:b/>
                <w:sz w:val="20"/>
              </w:rPr>
            </w:pPr>
            <w:r>
              <w:rPr>
                <w:rFonts w:ascii="TeX Gyre Bonum"/>
                <w:b/>
                <w:sz w:val="20"/>
              </w:rPr>
              <w:t>CONCEPTO</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A).</w:t>
            </w:r>
          </w:p>
        </w:tc>
        <w:tc>
          <w:tcPr>
            <w:tcW w:w="7277" w:type="dxa"/>
          </w:tcPr>
          <w:p>
            <w:pPr>
              <w:pStyle w:val="TableParagraph"/>
              <w:spacing w:before="44"/>
              <w:ind w:left="142"/>
              <w:rPr>
                <w:sz w:val="20"/>
              </w:rPr>
            </w:pPr>
            <w:r>
              <w:rPr>
                <w:w w:val="110"/>
                <w:sz w:val="20"/>
              </w:rPr>
              <w:t>Por el duplicado de la primera hoja simple.</w:t>
            </w:r>
          </w:p>
        </w:tc>
        <w:tc>
          <w:tcPr>
            <w:tcW w:w="1920" w:type="dxa"/>
          </w:tcPr>
          <w:p>
            <w:pPr>
              <w:pStyle w:val="TableParagraph"/>
              <w:spacing w:before="44"/>
              <w:ind w:left="549"/>
              <w:rPr>
                <w:sz w:val="20"/>
              </w:rPr>
            </w:pPr>
            <w:r>
              <w:rPr>
                <w:w w:val="105"/>
                <w:sz w:val="20"/>
              </w:rPr>
              <w:t>$85</w:t>
            </w:r>
          </w:p>
        </w:tc>
      </w:tr>
      <w:tr>
        <w:trPr>
          <w:trHeight w:val="315" w:hRule="atLeast"/>
        </w:trPr>
        <w:tc>
          <w:tcPr>
            <w:tcW w:w="700" w:type="dxa"/>
          </w:tcPr>
          <w:p>
            <w:pPr>
              <w:pStyle w:val="TableParagraph"/>
              <w:rPr>
                <w:rFonts w:ascii="Times New Roman"/>
                <w:sz w:val="18"/>
              </w:rPr>
            </w:pPr>
          </w:p>
        </w:tc>
        <w:tc>
          <w:tcPr>
            <w:tcW w:w="625" w:type="dxa"/>
          </w:tcPr>
          <w:p>
            <w:pPr>
              <w:pStyle w:val="TableParagraph"/>
              <w:spacing w:line="289" w:lineRule="exact"/>
              <w:ind w:left="165" w:right="121"/>
              <w:jc w:val="center"/>
              <w:rPr>
                <w:rFonts w:ascii="TeX Gyre Bonum"/>
                <w:b/>
                <w:sz w:val="20"/>
              </w:rPr>
            </w:pPr>
            <w:r>
              <w:rPr>
                <w:rFonts w:ascii="TeX Gyre Bonum"/>
                <w:b/>
                <w:sz w:val="20"/>
              </w:rPr>
              <w:t>B).</w:t>
            </w:r>
          </w:p>
        </w:tc>
        <w:tc>
          <w:tcPr>
            <w:tcW w:w="7277" w:type="dxa"/>
          </w:tcPr>
          <w:p>
            <w:pPr>
              <w:pStyle w:val="TableParagraph"/>
              <w:spacing w:before="45"/>
              <w:ind w:left="142"/>
              <w:rPr>
                <w:sz w:val="20"/>
              </w:rPr>
            </w:pPr>
            <w:r>
              <w:rPr>
                <w:w w:val="110"/>
                <w:sz w:val="20"/>
              </w:rPr>
              <w:t>Por el duplicado de cada una de las hojas simples subsecuentes.</w:t>
            </w:r>
          </w:p>
        </w:tc>
        <w:tc>
          <w:tcPr>
            <w:tcW w:w="1920" w:type="dxa"/>
          </w:tcPr>
          <w:p>
            <w:pPr>
              <w:pStyle w:val="TableParagraph"/>
              <w:spacing w:before="45"/>
              <w:ind w:left="549"/>
              <w:rPr>
                <w:sz w:val="20"/>
              </w:rPr>
            </w:pPr>
            <w:r>
              <w:rPr>
                <w:w w:val="115"/>
                <w:sz w:val="20"/>
              </w:rPr>
              <w:t>$41</w:t>
            </w:r>
          </w:p>
        </w:tc>
      </w:tr>
      <w:tr>
        <w:trPr>
          <w:trHeight w:val="315" w:hRule="atLeast"/>
        </w:trPr>
        <w:tc>
          <w:tcPr>
            <w:tcW w:w="700" w:type="dxa"/>
          </w:tcPr>
          <w:p>
            <w:pPr>
              <w:pStyle w:val="TableParagraph"/>
              <w:rPr>
                <w:rFonts w:ascii="Times New Roman"/>
                <w:sz w:val="18"/>
              </w:rPr>
            </w:pPr>
          </w:p>
        </w:tc>
        <w:tc>
          <w:tcPr>
            <w:tcW w:w="625" w:type="dxa"/>
          </w:tcPr>
          <w:p>
            <w:pPr>
              <w:pStyle w:val="TableParagraph"/>
              <w:spacing w:line="290" w:lineRule="exact"/>
              <w:ind w:left="166" w:right="121"/>
              <w:jc w:val="center"/>
              <w:rPr>
                <w:rFonts w:ascii="TeX Gyre Bonum"/>
                <w:b/>
                <w:sz w:val="20"/>
              </w:rPr>
            </w:pPr>
            <w:r>
              <w:rPr>
                <w:rFonts w:ascii="TeX Gyre Bonum"/>
                <w:b/>
                <w:sz w:val="20"/>
              </w:rPr>
              <w:t>C).</w:t>
            </w:r>
          </w:p>
        </w:tc>
        <w:tc>
          <w:tcPr>
            <w:tcW w:w="7277" w:type="dxa"/>
          </w:tcPr>
          <w:p>
            <w:pPr>
              <w:pStyle w:val="TableParagraph"/>
              <w:spacing w:before="45"/>
              <w:ind w:left="142"/>
              <w:rPr>
                <w:sz w:val="20"/>
              </w:rPr>
            </w:pPr>
            <w:r>
              <w:rPr>
                <w:w w:val="110"/>
                <w:sz w:val="20"/>
              </w:rPr>
              <w:t>Por duplicado de cada plano.</w:t>
            </w:r>
          </w:p>
        </w:tc>
        <w:tc>
          <w:tcPr>
            <w:tcW w:w="1920" w:type="dxa"/>
          </w:tcPr>
          <w:p>
            <w:pPr>
              <w:pStyle w:val="TableParagraph"/>
              <w:spacing w:before="45"/>
              <w:ind w:left="486"/>
              <w:rPr>
                <w:sz w:val="20"/>
              </w:rPr>
            </w:pPr>
            <w:r>
              <w:rPr>
                <w:w w:val="110"/>
                <w:sz w:val="20"/>
              </w:rPr>
              <w:t>$233</w:t>
            </w:r>
          </w:p>
        </w:tc>
      </w:tr>
      <w:tr>
        <w:trPr>
          <w:trHeight w:val="549" w:hRule="atLeast"/>
        </w:trPr>
        <w:tc>
          <w:tcPr>
            <w:tcW w:w="700" w:type="dxa"/>
          </w:tcPr>
          <w:p>
            <w:pPr>
              <w:pStyle w:val="TableParagraph"/>
              <w:rPr>
                <w:rFonts w:ascii="Times New Roman"/>
                <w:sz w:val="18"/>
              </w:rPr>
            </w:pPr>
          </w:p>
        </w:tc>
        <w:tc>
          <w:tcPr>
            <w:tcW w:w="625" w:type="dxa"/>
          </w:tcPr>
          <w:p>
            <w:pPr>
              <w:pStyle w:val="TableParagraph"/>
              <w:spacing w:line="289" w:lineRule="exact"/>
              <w:ind w:left="175" w:right="121"/>
              <w:jc w:val="center"/>
              <w:rPr>
                <w:rFonts w:ascii="TeX Gyre Bonum"/>
                <w:b/>
                <w:sz w:val="20"/>
              </w:rPr>
            </w:pPr>
            <w:r>
              <w:rPr>
                <w:rFonts w:ascii="TeX Gyre Bonum"/>
                <w:b/>
                <w:sz w:val="20"/>
              </w:rPr>
              <w:t>D).</w:t>
            </w:r>
          </w:p>
        </w:tc>
        <w:tc>
          <w:tcPr>
            <w:tcW w:w="7277" w:type="dxa"/>
          </w:tcPr>
          <w:p>
            <w:pPr>
              <w:pStyle w:val="TableParagraph"/>
              <w:spacing w:line="249" w:lineRule="auto" w:before="44"/>
              <w:ind w:left="142" w:right="411"/>
              <w:rPr>
                <w:sz w:val="20"/>
              </w:rPr>
            </w:pPr>
            <w:r>
              <w:rPr>
                <w:w w:val="110"/>
                <w:sz w:val="20"/>
              </w:rPr>
              <w:t>Por el duplicado de planos con material proporcionado por el usuario.</w:t>
            </w:r>
          </w:p>
        </w:tc>
        <w:tc>
          <w:tcPr>
            <w:tcW w:w="1920" w:type="dxa"/>
          </w:tcPr>
          <w:p>
            <w:pPr>
              <w:pStyle w:val="TableParagraph"/>
              <w:spacing w:before="44"/>
              <w:ind w:left="486"/>
              <w:rPr>
                <w:sz w:val="20"/>
              </w:rPr>
            </w:pPr>
            <w:r>
              <w:rPr>
                <w:w w:val="115"/>
                <w:sz w:val="20"/>
              </w:rPr>
              <w:t>$166</w:t>
            </w:r>
          </w:p>
        </w:tc>
      </w:tr>
      <w:tr>
        <w:trPr>
          <w:trHeight w:val="549" w:hRule="atLeast"/>
        </w:trPr>
        <w:tc>
          <w:tcPr>
            <w:tcW w:w="10522" w:type="dxa"/>
            <w:gridSpan w:val="4"/>
          </w:tcPr>
          <w:p>
            <w:pPr>
              <w:pStyle w:val="TableParagraph"/>
              <w:spacing w:line="249" w:lineRule="auto" w:before="44"/>
              <w:ind w:left="895"/>
              <w:rPr>
                <w:sz w:val="20"/>
              </w:rPr>
            </w:pPr>
            <w:r>
              <w:rPr>
                <w:w w:val="110"/>
                <w:sz w:val="20"/>
              </w:rPr>
              <w:t>La expedición certificada de estos documentos, pagará un tanto adicional de la tarifa anterior correspondiente.</w:t>
            </w:r>
          </w:p>
        </w:tc>
      </w:tr>
      <w:tr>
        <w:trPr>
          <w:trHeight w:val="314" w:hRule="atLeast"/>
        </w:trPr>
        <w:tc>
          <w:tcPr>
            <w:tcW w:w="700" w:type="dxa"/>
          </w:tcPr>
          <w:p>
            <w:pPr>
              <w:pStyle w:val="TableParagraph"/>
              <w:spacing w:line="289" w:lineRule="exact"/>
              <w:ind w:left="178" w:right="174"/>
              <w:jc w:val="center"/>
              <w:rPr>
                <w:rFonts w:ascii="TeX Gyre Bonum"/>
                <w:b/>
                <w:sz w:val="20"/>
              </w:rPr>
            </w:pPr>
            <w:r>
              <w:rPr>
                <w:rFonts w:ascii="TeX Gyre Bonum"/>
                <w:b/>
                <w:sz w:val="20"/>
              </w:rPr>
              <w:t>III.</w:t>
            </w:r>
          </w:p>
        </w:tc>
        <w:tc>
          <w:tcPr>
            <w:tcW w:w="7902" w:type="dxa"/>
            <w:gridSpan w:val="2"/>
          </w:tcPr>
          <w:p>
            <w:pPr>
              <w:pStyle w:val="TableParagraph"/>
              <w:spacing w:before="44"/>
              <w:ind w:left="195"/>
              <w:rPr>
                <w:sz w:val="20"/>
              </w:rPr>
            </w:pPr>
            <w:r>
              <w:rPr>
                <w:w w:val="110"/>
                <w:sz w:val="20"/>
              </w:rPr>
              <w:t>Derogada.</w:t>
            </w:r>
          </w:p>
        </w:tc>
        <w:tc>
          <w:tcPr>
            <w:tcW w:w="1920" w:type="dxa"/>
          </w:tcPr>
          <w:p>
            <w:pPr>
              <w:pStyle w:val="TableParagraph"/>
              <w:rPr>
                <w:rFonts w:ascii="Times New Roman"/>
                <w:sz w:val="18"/>
              </w:rPr>
            </w:pPr>
          </w:p>
        </w:tc>
      </w:tr>
      <w:tr>
        <w:trPr>
          <w:trHeight w:val="314" w:hRule="atLeast"/>
        </w:trPr>
        <w:tc>
          <w:tcPr>
            <w:tcW w:w="700" w:type="dxa"/>
          </w:tcPr>
          <w:p>
            <w:pPr>
              <w:pStyle w:val="TableParagraph"/>
              <w:spacing w:line="289" w:lineRule="exact"/>
              <w:ind w:left="167" w:right="174"/>
              <w:jc w:val="center"/>
              <w:rPr>
                <w:rFonts w:ascii="TeX Gyre Bonum"/>
                <w:b/>
                <w:sz w:val="20"/>
              </w:rPr>
            </w:pPr>
            <w:r>
              <w:rPr>
                <w:rFonts w:ascii="TeX Gyre Bonum"/>
                <w:b/>
                <w:sz w:val="20"/>
              </w:rPr>
              <w:t>IV.</w:t>
            </w:r>
          </w:p>
        </w:tc>
        <w:tc>
          <w:tcPr>
            <w:tcW w:w="7902" w:type="dxa"/>
            <w:gridSpan w:val="2"/>
          </w:tcPr>
          <w:p>
            <w:pPr>
              <w:pStyle w:val="TableParagraph"/>
              <w:spacing w:before="44"/>
              <w:ind w:left="195"/>
              <w:rPr>
                <w:sz w:val="20"/>
              </w:rPr>
            </w:pPr>
            <w:r>
              <w:rPr>
                <w:w w:val="110"/>
                <w:sz w:val="20"/>
              </w:rPr>
              <w:t>Derogada.</w:t>
            </w:r>
          </w:p>
        </w:tc>
        <w:tc>
          <w:tcPr>
            <w:tcW w:w="1920" w:type="dxa"/>
          </w:tcPr>
          <w:p>
            <w:pPr>
              <w:pStyle w:val="TableParagraph"/>
              <w:rPr>
                <w:rFonts w:ascii="Times New Roman"/>
                <w:sz w:val="18"/>
              </w:rPr>
            </w:pPr>
          </w:p>
        </w:tc>
      </w:tr>
      <w:tr>
        <w:trPr>
          <w:trHeight w:val="274" w:hRule="atLeast"/>
        </w:trPr>
        <w:tc>
          <w:tcPr>
            <w:tcW w:w="700" w:type="dxa"/>
          </w:tcPr>
          <w:p>
            <w:pPr>
              <w:pStyle w:val="TableParagraph"/>
              <w:spacing w:line="254" w:lineRule="exact"/>
              <w:ind w:left="89" w:right="174"/>
              <w:jc w:val="center"/>
              <w:rPr>
                <w:rFonts w:ascii="TeX Gyre Bonum"/>
                <w:b/>
                <w:sz w:val="20"/>
              </w:rPr>
            </w:pPr>
            <w:r>
              <w:rPr>
                <w:rFonts w:ascii="TeX Gyre Bonum"/>
                <w:b/>
                <w:sz w:val="20"/>
              </w:rPr>
              <w:t>V.</w:t>
            </w:r>
          </w:p>
        </w:tc>
        <w:tc>
          <w:tcPr>
            <w:tcW w:w="7902" w:type="dxa"/>
            <w:gridSpan w:val="2"/>
          </w:tcPr>
          <w:p>
            <w:pPr>
              <w:pStyle w:val="TableParagraph"/>
              <w:spacing w:line="210" w:lineRule="exact" w:before="44"/>
              <w:ind w:left="195"/>
              <w:rPr>
                <w:sz w:val="20"/>
              </w:rPr>
            </w:pPr>
            <w:r>
              <w:rPr>
                <w:w w:val="110"/>
                <w:sz w:val="20"/>
              </w:rPr>
              <w:t>Por la expedición de informe técnico urbano $1,947.</w:t>
            </w:r>
          </w:p>
        </w:tc>
        <w:tc>
          <w:tcPr>
            <w:tcW w:w="1920" w:type="dxa"/>
          </w:tcPr>
          <w:p>
            <w:pPr>
              <w:pStyle w:val="TableParagraph"/>
              <w:rPr>
                <w:rFonts w:ascii="Times New Roman"/>
                <w:sz w:val="18"/>
              </w:rPr>
            </w:pPr>
          </w:p>
        </w:tc>
      </w:tr>
    </w:tbl>
    <w:p>
      <w:pPr>
        <w:spacing w:after="0"/>
        <w:rPr>
          <w:rFonts w:ascii="Times New Roman"/>
          <w:sz w:val="18"/>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17" name="image2.png"/>
            <wp:cNvGraphicFramePr>
              <a:graphicFrameLocks noChangeAspect="1"/>
            </wp:cNvGraphicFramePr>
            <a:graphic>
              <a:graphicData uri="http://schemas.openxmlformats.org/drawingml/2006/picture">
                <pic:pic>
                  <pic:nvPicPr>
                    <pic:cNvPr id="2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
        <w:gridCol w:w="6441"/>
        <w:gridCol w:w="1497"/>
        <w:gridCol w:w="1812"/>
      </w:tblGrid>
      <w:tr>
        <w:trPr>
          <w:trHeight w:val="509" w:hRule="atLeast"/>
        </w:trPr>
        <w:tc>
          <w:tcPr>
            <w:tcW w:w="773" w:type="dxa"/>
          </w:tcPr>
          <w:p>
            <w:pPr>
              <w:pStyle w:val="TableParagraph"/>
              <w:spacing w:line="251" w:lineRule="exact"/>
              <w:ind w:left="200"/>
              <w:rPr>
                <w:rFonts w:ascii="TeX Gyre Bonum"/>
                <w:b/>
                <w:sz w:val="20"/>
              </w:rPr>
            </w:pPr>
            <w:r>
              <w:rPr>
                <w:rFonts w:ascii="TeX Gyre Bonum"/>
                <w:b/>
                <w:sz w:val="20"/>
              </w:rPr>
              <w:t>VI.</w:t>
            </w:r>
          </w:p>
        </w:tc>
        <w:tc>
          <w:tcPr>
            <w:tcW w:w="9750" w:type="dxa"/>
            <w:gridSpan w:val="3"/>
          </w:tcPr>
          <w:p>
            <w:pPr>
              <w:pStyle w:val="TableParagraph"/>
              <w:spacing w:line="247" w:lineRule="auto" w:before="4"/>
              <w:ind w:left="122" w:right="292"/>
              <w:rPr>
                <w:sz w:val="20"/>
              </w:rPr>
            </w:pPr>
            <w:r>
              <w:rPr>
                <w:w w:val="110"/>
                <w:sz w:val="20"/>
              </w:rPr>
              <w:t>Por el trámite para sustituir los lotes constituidos en garantía hipotecaria por fianza o viceversa  o</w:t>
            </w:r>
            <w:r>
              <w:rPr>
                <w:spacing w:val="12"/>
                <w:w w:val="110"/>
                <w:sz w:val="20"/>
              </w:rPr>
              <w:t> </w:t>
            </w:r>
            <w:r>
              <w:rPr>
                <w:w w:val="110"/>
                <w:sz w:val="20"/>
              </w:rPr>
              <w:t>la</w:t>
            </w:r>
            <w:r>
              <w:rPr>
                <w:spacing w:val="11"/>
                <w:w w:val="110"/>
                <w:sz w:val="20"/>
              </w:rPr>
              <w:t> </w:t>
            </w:r>
            <w:r>
              <w:rPr>
                <w:w w:val="110"/>
                <w:sz w:val="20"/>
              </w:rPr>
              <w:t>combinación</w:t>
            </w:r>
            <w:r>
              <w:rPr>
                <w:spacing w:val="12"/>
                <w:w w:val="110"/>
                <w:sz w:val="20"/>
              </w:rPr>
              <w:t> </w:t>
            </w:r>
            <w:r>
              <w:rPr>
                <w:w w:val="110"/>
                <w:sz w:val="20"/>
              </w:rPr>
              <w:t>de</w:t>
            </w:r>
            <w:r>
              <w:rPr>
                <w:spacing w:val="10"/>
                <w:w w:val="110"/>
                <w:sz w:val="20"/>
              </w:rPr>
              <w:t> </w:t>
            </w:r>
            <w:r>
              <w:rPr>
                <w:w w:val="110"/>
                <w:sz w:val="20"/>
              </w:rPr>
              <w:t>ambas</w:t>
            </w:r>
            <w:r>
              <w:rPr>
                <w:spacing w:val="13"/>
                <w:w w:val="110"/>
                <w:sz w:val="20"/>
              </w:rPr>
              <w:t> </w:t>
            </w:r>
            <w:r>
              <w:rPr>
                <w:w w:val="110"/>
                <w:sz w:val="20"/>
              </w:rPr>
              <w:t>se</w:t>
            </w:r>
            <w:r>
              <w:rPr>
                <w:spacing w:val="11"/>
                <w:w w:val="110"/>
                <w:sz w:val="20"/>
              </w:rPr>
              <w:t> </w:t>
            </w:r>
            <w:r>
              <w:rPr>
                <w:w w:val="110"/>
                <w:sz w:val="20"/>
              </w:rPr>
              <w:t>pagarán</w:t>
            </w:r>
            <w:r>
              <w:rPr>
                <w:spacing w:val="11"/>
                <w:w w:val="110"/>
                <w:sz w:val="20"/>
              </w:rPr>
              <w:t> </w:t>
            </w:r>
            <w:r>
              <w:rPr>
                <w:w w:val="110"/>
                <w:sz w:val="20"/>
              </w:rPr>
              <w:t>$919.</w:t>
            </w:r>
          </w:p>
        </w:tc>
      </w:tr>
      <w:tr>
        <w:trPr>
          <w:trHeight w:val="549" w:hRule="atLeast"/>
        </w:trPr>
        <w:tc>
          <w:tcPr>
            <w:tcW w:w="773" w:type="dxa"/>
          </w:tcPr>
          <w:p>
            <w:pPr>
              <w:pStyle w:val="TableParagraph"/>
              <w:spacing w:line="292" w:lineRule="exact"/>
              <w:ind w:left="200"/>
              <w:rPr>
                <w:rFonts w:ascii="TeX Gyre Bonum"/>
                <w:b/>
                <w:sz w:val="20"/>
              </w:rPr>
            </w:pPr>
            <w:r>
              <w:rPr>
                <w:rFonts w:ascii="TeX Gyre Bonum"/>
                <w:b/>
                <w:sz w:val="20"/>
              </w:rPr>
              <w:t>VII.</w:t>
            </w:r>
          </w:p>
        </w:tc>
        <w:tc>
          <w:tcPr>
            <w:tcW w:w="9750" w:type="dxa"/>
            <w:gridSpan w:val="3"/>
          </w:tcPr>
          <w:p>
            <w:pPr>
              <w:pStyle w:val="TableParagraph"/>
              <w:spacing w:line="249" w:lineRule="auto" w:before="44"/>
              <w:ind w:left="122" w:right="292"/>
              <w:rPr>
                <w:sz w:val="20"/>
              </w:rPr>
            </w:pPr>
            <w:r>
              <w:rPr>
                <w:w w:val="110"/>
                <w:sz w:val="20"/>
              </w:rPr>
              <w:t>Por el trámite para permitir gravar, fideicomitir o afectar para sí en alguna forma, los lotes vendibles de un conjunto urbano o áreas privativas de un condominio se pagarán $919.</w:t>
            </w:r>
          </w:p>
        </w:tc>
      </w:tr>
      <w:tr>
        <w:trPr>
          <w:trHeight w:val="549" w:hRule="atLeast"/>
        </w:trPr>
        <w:tc>
          <w:tcPr>
            <w:tcW w:w="773" w:type="dxa"/>
          </w:tcPr>
          <w:p>
            <w:pPr>
              <w:pStyle w:val="TableParagraph"/>
              <w:spacing w:line="292" w:lineRule="exact"/>
              <w:ind w:left="200"/>
              <w:rPr>
                <w:rFonts w:ascii="TeX Gyre Bonum"/>
                <w:b/>
                <w:sz w:val="20"/>
              </w:rPr>
            </w:pPr>
            <w:r>
              <w:rPr>
                <w:rFonts w:ascii="TeX Gyre Bonum"/>
                <w:b/>
                <w:sz w:val="20"/>
              </w:rPr>
              <w:t>VIII.</w:t>
            </w:r>
          </w:p>
        </w:tc>
        <w:tc>
          <w:tcPr>
            <w:tcW w:w="9750" w:type="dxa"/>
            <w:gridSpan w:val="3"/>
          </w:tcPr>
          <w:p>
            <w:pPr>
              <w:pStyle w:val="TableParagraph"/>
              <w:spacing w:line="249" w:lineRule="auto" w:before="44"/>
              <w:ind w:left="122" w:right="292"/>
              <w:rPr>
                <w:sz w:val="20"/>
              </w:rPr>
            </w:pPr>
            <w:r>
              <w:rPr>
                <w:w w:val="110"/>
                <w:sz w:val="20"/>
              </w:rPr>
              <w:t>Por la aprobación de cada proyecto arquitectónico de equipamiento urbano para conjuntos urbanos y condominio, se pagarán</w:t>
            </w:r>
            <w:r>
              <w:rPr>
                <w:spacing w:val="52"/>
                <w:w w:val="110"/>
                <w:sz w:val="20"/>
              </w:rPr>
              <w:t> </w:t>
            </w:r>
            <w:r>
              <w:rPr>
                <w:w w:val="110"/>
                <w:sz w:val="20"/>
              </w:rPr>
              <w:t>$2,041.</w:t>
            </w:r>
          </w:p>
        </w:tc>
      </w:tr>
      <w:tr>
        <w:trPr>
          <w:trHeight w:val="550" w:hRule="atLeast"/>
        </w:trPr>
        <w:tc>
          <w:tcPr>
            <w:tcW w:w="773" w:type="dxa"/>
          </w:tcPr>
          <w:p>
            <w:pPr>
              <w:pStyle w:val="TableParagraph"/>
              <w:spacing w:line="292" w:lineRule="exact"/>
              <w:ind w:left="200"/>
              <w:rPr>
                <w:rFonts w:ascii="TeX Gyre Bonum"/>
                <w:b/>
                <w:sz w:val="20"/>
              </w:rPr>
            </w:pPr>
            <w:r>
              <w:rPr>
                <w:rFonts w:ascii="TeX Gyre Bonum"/>
                <w:b/>
                <w:sz w:val="20"/>
              </w:rPr>
              <w:t>IX.</w:t>
            </w:r>
          </w:p>
        </w:tc>
        <w:tc>
          <w:tcPr>
            <w:tcW w:w="9750" w:type="dxa"/>
            <w:gridSpan w:val="3"/>
          </w:tcPr>
          <w:p>
            <w:pPr>
              <w:pStyle w:val="TableParagraph"/>
              <w:spacing w:before="44"/>
              <w:ind w:left="122"/>
              <w:rPr>
                <w:sz w:val="20"/>
              </w:rPr>
            </w:pPr>
            <w:r>
              <w:rPr>
                <w:w w:val="110"/>
                <w:sz w:val="20"/>
              </w:rPr>
              <w:t>Por la aprobación del respectivo proyecto de lotificación del conjunto urbano, se pagarán</w:t>
            </w:r>
          </w:p>
          <w:p>
            <w:pPr>
              <w:pStyle w:val="TableParagraph"/>
              <w:spacing w:before="8"/>
              <w:ind w:left="122"/>
              <w:rPr>
                <w:sz w:val="20"/>
              </w:rPr>
            </w:pPr>
            <w:r>
              <w:rPr>
                <w:w w:val="110"/>
                <w:sz w:val="20"/>
              </w:rPr>
              <w:t>$3,506.</w:t>
            </w:r>
          </w:p>
        </w:tc>
      </w:tr>
      <w:tr>
        <w:trPr>
          <w:trHeight w:val="387" w:hRule="atLeast"/>
        </w:trPr>
        <w:tc>
          <w:tcPr>
            <w:tcW w:w="773" w:type="dxa"/>
          </w:tcPr>
          <w:p>
            <w:pPr>
              <w:pStyle w:val="TableParagraph"/>
              <w:spacing w:line="290" w:lineRule="exact"/>
              <w:ind w:left="200"/>
              <w:rPr>
                <w:rFonts w:ascii="TeX Gyre Bonum"/>
                <w:b/>
                <w:sz w:val="20"/>
              </w:rPr>
            </w:pPr>
            <w:r>
              <w:rPr>
                <w:rFonts w:ascii="TeX Gyre Bonum"/>
                <w:b/>
                <w:sz w:val="20"/>
              </w:rPr>
              <w:t>X.</w:t>
            </w:r>
          </w:p>
        </w:tc>
        <w:tc>
          <w:tcPr>
            <w:tcW w:w="7938" w:type="dxa"/>
            <w:gridSpan w:val="2"/>
          </w:tcPr>
          <w:p>
            <w:pPr>
              <w:pStyle w:val="TableParagraph"/>
              <w:spacing w:before="45"/>
              <w:ind w:left="122"/>
              <w:rPr>
                <w:sz w:val="20"/>
              </w:rPr>
            </w:pPr>
            <w:r>
              <w:rPr>
                <w:w w:val="110"/>
                <w:sz w:val="20"/>
              </w:rPr>
              <w:t>Por las constancias de aprovechamiento inmobiliario, se pagarán $4,869.</w:t>
            </w:r>
          </w:p>
        </w:tc>
        <w:tc>
          <w:tcPr>
            <w:tcW w:w="1812" w:type="dxa"/>
          </w:tcPr>
          <w:p>
            <w:pPr>
              <w:pStyle w:val="TableParagraph"/>
              <w:rPr>
                <w:rFonts w:ascii="Times New Roman"/>
                <w:sz w:val="18"/>
              </w:rPr>
            </w:pPr>
          </w:p>
        </w:tc>
      </w:tr>
      <w:tr>
        <w:trPr>
          <w:trHeight w:val="854" w:hRule="atLeast"/>
        </w:trPr>
        <w:tc>
          <w:tcPr>
            <w:tcW w:w="10523" w:type="dxa"/>
            <w:gridSpan w:val="4"/>
          </w:tcPr>
          <w:p>
            <w:pPr>
              <w:pStyle w:val="TableParagraph"/>
              <w:spacing w:line="237" w:lineRule="auto" w:before="71"/>
              <w:ind w:left="200" w:right="206"/>
              <w:jc w:val="both"/>
              <w:rPr>
                <w:sz w:val="20"/>
              </w:rPr>
            </w:pPr>
            <w:r>
              <w:rPr>
                <w:rFonts w:ascii="TeX Gyre Bonum" w:hAnsi="TeX Gyre Bonum"/>
                <w:b/>
                <w:w w:val="110"/>
                <w:sz w:val="20"/>
              </w:rPr>
              <w:t>Artículo 81 Bis.- </w:t>
            </w:r>
            <w:r>
              <w:rPr>
                <w:w w:val="110"/>
                <w:sz w:val="20"/>
              </w:rPr>
              <w:t>Por los estudios y evaluaciones necesarios para la emisión de la Evaluación de Impacto Estatal, las y los solicitantes deberán cubrir los conceptos siguientes, tomando en  consideración</w:t>
            </w:r>
            <w:r>
              <w:rPr>
                <w:spacing w:val="9"/>
                <w:w w:val="110"/>
                <w:sz w:val="20"/>
              </w:rPr>
              <w:t> </w:t>
            </w:r>
            <w:r>
              <w:rPr>
                <w:w w:val="110"/>
                <w:sz w:val="20"/>
              </w:rPr>
              <w:t>la</w:t>
            </w:r>
            <w:r>
              <w:rPr>
                <w:spacing w:val="10"/>
                <w:w w:val="110"/>
                <w:sz w:val="20"/>
              </w:rPr>
              <w:t> </w:t>
            </w:r>
            <w:r>
              <w:rPr>
                <w:w w:val="110"/>
                <w:sz w:val="20"/>
              </w:rPr>
              <w:t>unidad</w:t>
            </w:r>
            <w:r>
              <w:rPr>
                <w:spacing w:val="11"/>
                <w:w w:val="110"/>
                <w:sz w:val="20"/>
              </w:rPr>
              <w:t> </w:t>
            </w:r>
            <w:r>
              <w:rPr>
                <w:w w:val="110"/>
                <w:sz w:val="20"/>
              </w:rPr>
              <w:t>económica</w:t>
            </w:r>
            <w:r>
              <w:rPr>
                <w:spacing w:val="9"/>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tipo</w:t>
            </w:r>
            <w:r>
              <w:rPr>
                <w:spacing w:val="11"/>
                <w:w w:val="110"/>
                <w:sz w:val="20"/>
              </w:rPr>
              <w:t> </w:t>
            </w:r>
            <w:r>
              <w:rPr>
                <w:w w:val="110"/>
                <w:sz w:val="20"/>
              </w:rPr>
              <w:t>de</w:t>
            </w:r>
            <w:r>
              <w:rPr>
                <w:spacing w:val="7"/>
                <w:w w:val="110"/>
                <w:sz w:val="20"/>
              </w:rPr>
              <w:t> </w:t>
            </w:r>
            <w:r>
              <w:rPr>
                <w:w w:val="110"/>
                <w:sz w:val="20"/>
              </w:rPr>
              <w:t>proyecto</w:t>
            </w:r>
            <w:r>
              <w:rPr>
                <w:spacing w:val="11"/>
                <w:w w:val="110"/>
                <w:sz w:val="20"/>
              </w:rPr>
              <w:t> </w:t>
            </w:r>
            <w:r>
              <w:rPr>
                <w:w w:val="110"/>
                <w:sz w:val="20"/>
              </w:rPr>
              <w:t>solicitado:</w:t>
            </w:r>
          </w:p>
        </w:tc>
      </w:tr>
      <w:tr>
        <w:trPr>
          <w:trHeight w:val="549" w:hRule="atLeast"/>
        </w:trPr>
        <w:tc>
          <w:tcPr>
            <w:tcW w:w="773" w:type="dxa"/>
          </w:tcPr>
          <w:p>
            <w:pPr>
              <w:pStyle w:val="TableParagraph"/>
              <w:ind w:left="200"/>
              <w:rPr>
                <w:rFonts w:ascii="TeX Gyre Bonum"/>
                <w:b/>
                <w:sz w:val="20"/>
              </w:rPr>
            </w:pPr>
            <w:r>
              <w:rPr>
                <w:rFonts w:ascii="TeX Gyre Bonum"/>
                <w:b/>
                <w:sz w:val="20"/>
              </w:rPr>
              <w:t>I.</w:t>
            </w:r>
          </w:p>
        </w:tc>
        <w:tc>
          <w:tcPr>
            <w:tcW w:w="9750" w:type="dxa"/>
            <w:gridSpan w:val="3"/>
          </w:tcPr>
          <w:p>
            <w:pPr>
              <w:pStyle w:val="TableParagraph"/>
              <w:spacing w:line="249" w:lineRule="auto" w:before="45"/>
              <w:ind w:left="122" w:right="292"/>
              <w:rPr>
                <w:sz w:val="20"/>
              </w:rPr>
            </w:pPr>
            <w:r>
              <w:rPr>
                <w:w w:val="110"/>
                <w:sz w:val="20"/>
              </w:rPr>
              <w:t>Por la evaluación de las condiciones de seguridad para usos del suelo que generen impacto regional o urbano. $5,513</w:t>
            </w:r>
          </w:p>
        </w:tc>
      </w:tr>
      <w:tr>
        <w:trPr>
          <w:trHeight w:val="549" w:hRule="atLeast"/>
        </w:trPr>
        <w:tc>
          <w:tcPr>
            <w:tcW w:w="773" w:type="dxa"/>
          </w:tcPr>
          <w:p>
            <w:pPr>
              <w:pStyle w:val="TableParagraph"/>
              <w:spacing w:line="292" w:lineRule="exact"/>
              <w:ind w:left="200"/>
              <w:rPr>
                <w:rFonts w:ascii="TeX Gyre Bonum"/>
                <w:b/>
                <w:sz w:val="20"/>
              </w:rPr>
            </w:pPr>
            <w:r>
              <w:rPr>
                <w:rFonts w:ascii="TeX Gyre Bonum"/>
                <w:b/>
                <w:sz w:val="20"/>
              </w:rPr>
              <w:t>II.</w:t>
            </w:r>
          </w:p>
        </w:tc>
        <w:tc>
          <w:tcPr>
            <w:tcW w:w="9750" w:type="dxa"/>
            <w:gridSpan w:val="3"/>
          </w:tcPr>
          <w:p>
            <w:pPr>
              <w:pStyle w:val="TableParagraph"/>
              <w:spacing w:line="249" w:lineRule="auto" w:before="44"/>
              <w:ind w:left="122" w:right="292"/>
              <w:rPr>
                <w:sz w:val="20"/>
              </w:rPr>
            </w:pPr>
            <w:r>
              <w:rPr>
                <w:w w:val="110"/>
                <w:sz w:val="20"/>
              </w:rPr>
              <w:t>Por las evaluaciones para usos de impacto regional, urbano o de factibilidad para conjuntos urbanos. $4,594</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III.</w:t>
            </w:r>
          </w:p>
        </w:tc>
        <w:tc>
          <w:tcPr>
            <w:tcW w:w="9750" w:type="dxa"/>
            <w:gridSpan w:val="3"/>
          </w:tcPr>
          <w:p>
            <w:pPr>
              <w:pStyle w:val="TableParagraph"/>
              <w:spacing w:line="249" w:lineRule="auto" w:before="44"/>
              <w:ind w:left="122" w:right="292"/>
              <w:rPr>
                <w:sz w:val="20"/>
              </w:rPr>
            </w:pPr>
            <w:r>
              <w:rPr>
                <w:w w:val="110"/>
                <w:sz w:val="20"/>
              </w:rPr>
              <w:t>Por la evaluación técnica de impacto en materia ambiental, que efectúe la autoridad competente en los términos de los ordenamientos jurídicos aplicables:</w:t>
            </w:r>
          </w:p>
        </w:tc>
      </w:tr>
      <w:tr>
        <w:trPr>
          <w:trHeight w:val="291" w:hRule="atLeast"/>
        </w:trPr>
        <w:tc>
          <w:tcPr>
            <w:tcW w:w="773" w:type="dxa"/>
          </w:tcPr>
          <w:p>
            <w:pPr>
              <w:pStyle w:val="TableParagraph"/>
              <w:rPr>
                <w:rFonts w:ascii="Times New Roman"/>
                <w:sz w:val="18"/>
              </w:rPr>
            </w:pPr>
          </w:p>
        </w:tc>
        <w:tc>
          <w:tcPr>
            <w:tcW w:w="6441" w:type="dxa"/>
          </w:tcPr>
          <w:p>
            <w:pPr>
              <w:pStyle w:val="TableParagraph"/>
              <w:rPr>
                <w:rFonts w:ascii="Times New Roman"/>
                <w:sz w:val="18"/>
              </w:rPr>
            </w:pPr>
          </w:p>
        </w:tc>
        <w:tc>
          <w:tcPr>
            <w:tcW w:w="1497" w:type="dxa"/>
          </w:tcPr>
          <w:p>
            <w:pPr>
              <w:pStyle w:val="TableParagraph"/>
              <w:spacing w:before="7"/>
              <w:ind w:left="65" w:right="341"/>
              <w:jc w:val="center"/>
              <w:rPr>
                <w:rFonts w:ascii="TeX Gyre Bonum"/>
                <w:b/>
                <w:sz w:val="16"/>
              </w:rPr>
            </w:pPr>
            <w:r>
              <w:rPr>
                <w:rFonts w:ascii="TeX Gyre Bonum"/>
                <w:b/>
                <w:sz w:val="16"/>
              </w:rPr>
              <w:t>INDUSTRIAL</w:t>
            </w:r>
          </w:p>
        </w:tc>
        <w:tc>
          <w:tcPr>
            <w:tcW w:w="1812" w:type="dxa"/>
          </w:tcPr>
          <w:p>
            <w:pPr>
              <w:pStyle w:val="TableParagraph"/>
              <w:spacing w:before="7"/>
              <w:ind w:left="466"/>
              <w:rPr>
                <w:rFonts w:ascii="TeX Gyre Bonum"/>
                <w:b/>
                <w:sz w:val="16"/>
              </w:rPr>
            </w:pPr>
            <w:r>
              <w:rPr>
                <w:rFonts w:ascii="TeX Gyre Bonum"/>
                <w:b/>
                <w:sz w:val="16"/>
              </w:rPr>
              <w:t>OTROS</w:t>
            </w:r>
          </w:p>
        </w:tc>
      </w:tr>
      <w:tr>
        <w:trPr>
          <w:trHeight w:val="573" w:hRule="atLeast"/>
        </w:trPr>
        <w:tc>
          <w:tcPr>
            <w:tcW w:w="773" w:type="dxa"/>
          </w:tcPr>
          <w:p>
            <w:pPr>
              <w:pStyle w:val="TableParagraph"/>
              <w:rPr>
                <w:rFonts w:ascii="Times New Roman"/>
                <w:sz w:val="18"/>
              </w:rPr>
            </w:pPr>
          </w:p>
        </w:tc>
        <w:tc>
          <w:tcPr>
            <w:tcW w:w="6441" w:type="dxa"/>
          </w:tcPr>
          <w:p>
            <w:pPr>
              <w:pStyle w:val="TableParagraph"/>
              <w:spacing w:line="230" w:lineRule="auto" w:before="29"/>
              <w:ind w:left="122" w:right="194"/>
              <w:rPr>
                <w:sz w:val="20"/>
              </w:rPr>
            </w:pPr>
            <w:r>
              <w:rPr>
                <w:rFonts w:ascii="TeX Gyre Bonum" w:hAnsi="TeX Gyre Bonum"/>
                <w:b/>
                <w:w w:val="110"/>
                <w:sz w:val="20"/>
              </w:rPr>
              <w:t>A). </w:t>
            </w:r>
            <w:r>
              <w:rPr>
                <w:w w:val="110"/>
                <w:sz w:val="20"/>
              </w:rPr>
              <w:t>Por la evaluación de la manifestación de impacto ambiental.</w:t>
            </w:r>
          </w:p>
        </w:tc>
        <w:tc>
          <w:tcPr>
            <w:tcW w:w="1497" w:type="dxa"/>
          </w:tcPr>
          <w:p>
            <w:pPr>
              <w:pStyle w:val="TableParagraph"/>
              <w:spacing w:before="69"/>
              <w:ind w:left="63" w:right="341"/>
              <w:jc w:val="center"/>
              <w:rPr>
                <w:sz w:val="20"/>
              </w:rPr>
            </w:pPr>
            <w:r>
              <w:rPr>
                <w:w w:val="115"/>
                <w:sz w:val="20"/>
              </w:rPr>
              <w:t>$12,438</w:t>
            </w:r>
          </w:p>
        </w:tc>
        <w:tc>
          <w:tcPr>
            <w:tcW w:w="1812" w:type="dxa"/>
          </w:tcPr>
          <w:p>
            <w:pPr>
              <w:pStyle w:val="TableParagraph"/>
              <w:spacing w:before="69"/>
              <w:ind w:left="360"/>
              <w:rPr>
                <w:sz w:val="20"/>
              </w:rPr>
            </w:pPr>
            <w:r>
              <w:rPr>
                <w:w w:val="115"/>
                <w:sz w:val="20"/>
              </w:rPr>
              <w:t>$12,801</w:t>
            </w:r>
          </w:p>
        </w:tc>
      </w:tr>
      <w:tr>
        <w:trPr>
          <w:trHeight w:val="357" w:hRule="atLeast"/>
        </w:trPr>
        <w:tc>
          <w:tcPr>
            <w:tcW w:w="773" w:type="dxa"/>
          </w:tcPr>
          <w:p>
            <w:pPr>
              <w:pStyle w:val="TableParagraph"/>
              <w:rPr>
                <w:rFonts w:ascii="Times New Roman"/>
                <w:sz w:val="18"/>
              </w:rPr>
            </w:pPr>
          </w:p>
        </w:tc>
        <w:tc>
          <w:tcPr>
            <w:tcW w:w="6441" w:type="dxa"/>
          </w:tcPr>
          <w:p>
            <w:pPr>
              <w:pStyle w:val="TableParagraph"/>
              <w:spacing w:line="290" w:lineRule="exact"/>
              <w:ind w:left="122"/>
              <w:rPr>
                <w:sz w:val="20"/>
              </w:rPr>
            </w:pPr>
            <w:r>
              <w:rPr>
                <w:rFonts w:ascii="TeX Gyre Bonum" w:hAnsi="TeX Gyre Bonum"/>
                <w:b/>
                <w:w w:val="110"/>
                <w:sz w:val="20"/>
              </w:rPr>
              <w:t>B). </w:t>
            </w:r>
            <w:r>
              <w:rPr>
                <w:w w:val="110"/>
                <w:sz w:val="20"/>
              </w:rPr>
              <w:t>Por la evaluación del estudio de riesgo ambiental.</w:t>
            </w:r>
          </w:p>
        </w:tc>
        <w:tc>
          <w:tcPr>
            <w:tcW w:w="1497" w:type="dxa"/>
          </w:tcPr>
          <w:p>
            <w:pPr>
              <w:pStyle w:val="TableParagraph"/>
              <w:spacing w:before="45"/>
              <w:ind w:left="63" w:right="341"/>
              <w:jc w:val="center"/>
              <w:rPr>
                <w:sz w:val="20"/>
              </w:rPr>
            </w:pPr>
            <w:r>
              <w:rPr>
                <w:w w:val="115"/>
                <w:sz w:val="20"/>
              </w:rPr>
              <w:t>$18,655</w:t>
            </w:r>
          </w:p>
        </w:tc>
        <w:tc>
          <w:tcPr>
            <w:tcW w:w="1812" w:type="dxa"/>
          </w:tcPr>
          <w:p>
            <w:pPr>
              <w:pStyle w:val="TableParagraph"/>
              <w:spacing w:before="45"/>
              <w:ind w:left="360"/>
              <w:rPr>
                <w:sz w:val="20"/>
              </w:rPr>
            </w:pPr>
            <w:r>
              <w:rPr>
                <w:w w:val="115"/>
                <w:sz w:val="20"/>
              </w:rPr>
              <w:t>$19,202</w:t>
            </w:r>
          </w:p>
        </w:tc>
      </w:tr>
      <w:tr>
        <w:trPr>
          <w:trHeight w:val="398" w:hRule="atLeast"/>
        </w:trPr>
        <w:tc>
          <w:tcPr>
            <w:tcW w:w="773" w:type="dxa"/>
          </w:tcPr>
          <w:p>
            <w:pPr>
              <w:pStyle w:val="TableParagraph"/>
              <w:rPr>
                <w:rFonts w:ascii="Times New Roman"/>
                <w:sz w:val="18"/>
              </w:rPr>
            </w:pPr>
          </w:p>
        </w:tc>
        <w:tc>
          <w:tcPr>
            <w:tcW w:w="6441" w:type="dxa"/>
          </w:tcPr>
          <w:p>
            <w:pPr>
              <w:pStyle w:val="TableParagraph"/>
              <w:spacing w:before="39"/>
              <w:ind w:left="122"/>
              <w:rPr>
                <w:sz w:val="20"/>
              </w:rPr>
            </w:pPr>
            <w:r>
              <w:rPr>
                <w:rFonts w:ascii="TeX Gyre Bonum" w:hAnsi="TeX Gyre Bonum"/>
                <w:b/>
                <w:w w:val="110"/>
                <w:sz w:val="20"/>
              </w:rPr>
              <w:t>C). </w:t>
            </w:r>
            <w:r>
              <w:rPr>
                <w:w w:val="110"/>
                <w:sz w:val="20"/>
              </w:rPr>
              <w:t>Por la evaluación del informe previo de impacto ambiental.</w:t>
            </w:r>
          </w:p>
        </w:tc>
        <w:tc>
          <w:tcPr>
            <w:tcW w:w="1497" w:type="dxa"/>
          </w:tcPr>
          <w:p>
            <w:pPr>
              <w:pStyle w:val="TableParagraph"/>
              <w:spacing w:before="86"/>
              <w:ind w:left="63" w:right="341"/>
              <w:jc w:val="center"/>
              <w:rPr>
                <w:sz w:val="20"/>
              </w:rPr>
            </w:pPr>
            <w:r>
              <w:rPr>
                <w:w w:val="110"/>
                <w:sz w:val="20"/>
              </w:rPr>
              <w:t>$5,869</w:t>
            </w:r>
          </w:p>
        </w:tc>
        <w:tc>
          <w:tcPr>
            <w:tcW w:w="1812" w:type="dxa"/>
          </w:tcPr>
          <w:p>
            <w:pPr>
              <w:pStyle w:val="TableParagraph"/>
              <w:spacing w:before="86"/>
              <w:ind w:left="423"/>
              <w:rPr>
                <w:sz w:val="20"/>
              </w:rPr>
            </w:pPr>
            <w:r>
              <w:rPr>
                <w:w w:val="105"/>
                <w:sz w:val="20"/>
              </w:rPr>
              <w:t>$6,086</w:t>
            </w:r>
          </w:p>
        </w:tc>
      </w:tr>
      <w:tr>
        <w:trPr>
          <w:trHeight w:val="591" w:hRule="atLeast"/>
        </w:trPr>
        <w:tc>
          <w:tcPr>
            <w:tcW w:w="773" w:type="dxa"/>
          </w:tcPr>
          <w:p>
            <w:pPr>
              <w:pStyle w:val="TableParagraph"/>
              <w:rPr>
                <w:rFonts w:ascii="Times New Roman"/>
                <w:sz w:val="18"/>
              </w:rPr>
            </w:pPr>
          </w:p>
        </w:tc>
        <w:tc>
          <w:tcPr>
            <w:tcW w:w="6441" w:type="dxa"/>
          </w:tcPr>
          <w:p>
            <w:pPr>
              <w:pStyle w:val="TableParagraph"/>
              <w:spacing w:line="230" w:lineRule="auto" w:before="48"/>
              <w:ind w:left="122" w:right="194"/>
              <w:rPr>
                <w:sz w:val="20"/>
              </w:rPr>
            </w:pPr>
            <w:r>
              <w:rPr>
                <w:rFonts w:ascii="TeX Gyre Bonum" w:hAnsi="TeX Gyre Bonum"/>
                <w:b/>
                <w:w w:val="110"/>
                <w:sz w:val="20"/>
              </w:rPr>
              <w:t>D). </w:t>
            </w:r>
            <w:r>
              <w:rPr>
                <w:w w:val="110"/>
                <w:sz w:val="20"/>
              </w:rPr>
              <w:t>Por expedición del oficio de prórroga de la vigencia de la Resolución.</w:t>
            </w:r>
          </w:p>
        </w:tc>
        <w:tc>
          <w:tcPr>
            <w:tcW w:w="1497" w:type="dxa"/>
          </w:tcPr>
          <w:p>
            <w:pPr>
              <w:pStyle w:val="TableParagraph"/>
              <w:rPr>
                <w:rFonts w:ascii="Times New Roman"/>
                <w:sz w:val="18"/>
              </w:rPr>
            </w:pPr>
          </w:p>
        </w:tc>
        <w:tc>
          <w:tcPr>
            <w:tcW w:w="1812" w:type="dxa"/>
          </w:tcPr>
          <w:p>
            <w:pPr>
              <w:pStyle w:val="TableParagraph"/>
              <w:spacing w:before="86"/>
              <w:ind w:left="428"/>
              <w:rPr>
                <w:sz w:val="20"/>
              </w:rPr>
            </w:pPr>
            <w:r>
              <w:rPr>
                <w:w w:val="110"/>
                <w:sz w:val="20"/>
              </w:rPr>
              <w:t>$5,223</w:t>
            </w:r>
          </w:p>
        </w:tc>
      </w:tr>
      <w:tr>
        <w:trPr>
          <w:trHeight w:val="1018" w:hRule="atLeast"/>
        </w:trPr>
        <w:tc>
          <w:tcPr>
            <w:tcW w:w="773" w:type="dxa"/>
          </w:tcPr>
          <w:p>
            <w:pPr>
              <w:pStyle w:val="TableParagraph"/>
              <w:spacing w:line="289" w:lineRule="exact"/>
              <w:ind w:left="200"/>
              <w:rPr>
                <w:rFonts w:ascii="TeX Gyre Bonum"/>
                <w:b/>
                <w:sz w:val="20"/>
              </w:rPr>
            </w:pPr>
            <w:r>
              <w:rPr>
                <w:rFonts w:ascii="TeX Gyre Bonum"/>
                <w:b/>
                <w:sz w:val="20"/>
              </w:rPr>
              <w:t>IV.</w:t>
            </w:r>
          </w:p>
        </w:tc>
        <w:tc>
          <w:tcPr>
            <w:tcW w:w="9750" w:type="dxa"/>
            <w:gridSpan w:val="3"/>
          </w:tcPr>
          <w:p>
            <w:pPr>
              <w:pStyle w:val="TableParagraph"/>
              <w:spacing w:line="249" w:lineRule="auto" w:before="44"/>
              <w:ind w:left="122" w:right="201"/>
              <w:jc w:val="both"/>
              <w:rPr>
                <w:sz w:val="20"/>
              </w:rPr>
            </w:pPr>
            <w:r>
              <w:rPr>
                <w:w w:val="110"/>
                <w:sz w:val="20"/>
              </w:rPr>
              <w:t>Por la emisión de la evaluación técnica de impacto en materia de distribución de agua, así como la de agua, drenaje, alcantarillado y tratamiento de aguas residuales, los desarrolladores, constructores o propietarios de nuevos fraccionamientos, habitacionales, comerciales, industriales, mixtos, o de otro uso pagarán.</w:t>
            </w:r>
            <w:r>
              <w:rPr>
                <w:spacing w:val="29"/>
                <w:w w:val="110"/>
                <w:sz w:val="20"/>
              </w:rPr>
              <w:t> </w:t>
            </w:r>
            <w:r>
              <w:rPr>
                <w:w w:val="110"/>
                <w:sz w:val="20"/>
              </w:rPr>
              <w:t>$28,755.00</w:t>
            </w:r>
          </w:p>
        </w:tc>
      </w:tr>
      <w:tr>
        <w:trPr>
          <w:trHeight w:val="901" w:hRule="atLeast"/>
        </w:trPr>
        <w:tc>
          <w:tcPr>
            <w:tcW w:w="10523" w:type="dxa"/>
            <w:gridSpan w:val="4"/>
          </w:tcPr>
          <w:p>
            <w:pPr>
              <w:pStyle w:val="TableParagraph"/>
              <w:spacing w:line="249" w:lineRule="auto" w:before="43"/>
              <w:ind w:left="200" w:right="200"/>
              <w:jc w:val="both"/>
              <w:rPr>
                <w:sz w:val="20"/>
              </w:rPr>
            </w:pPr>
            <w:r>
              <w:rPr>
                <w:w w:val="110"/>
                <w:sz w:val="20"/>
              </w:rPr>
              <w:t>No pagarán los derechos previstos en este artículo los fraccionadores de conjuntos urbanos habitacionales donde se prevé la construcción de vivienda social progresiva, de interés  social  y  popular,</w:t>
            </w:r>
            <w:r>
              <w:rPr>
                <w:spacing w:val="8"/>
                <w:w w:val="110"/>
                <w:sz w:val="20"/>
              </w:rPr>
              <w:t> </w:t>
            </w:r>
            <w:r>
              <w:rPr>
                <w:w w:val="110"/>
                <w:sz w:val="20"/>
              </w:rPr>
              <w:t>así</w:t>
            </w:r>
            <w:r>
              <w:rPr>
                <w:spacing w:val="8"/>
                <w:w w:val="110"/>
                <w:sz w:val="20"/>
              </w:rPr>
              <w:t> </w:t>
            </w:r>
            <w:r>
              <w:rPr>
                <w:w w:val="110"/>
                <w:sz w:val="20"/>
              </w:rPr>
              <w:t>como</w:t>
            </w:r>
            <w:r>
              <w:rPr>
                <w:spacing w:val="9"/>
                <w:w w:val="110"/>
                <w:sz w:val="20"/>
              </w:rPr>
              <w:t> </w:t>
            </w:r>
            <w:r>
              <w:rPr>
                <w:w w:val="110"/>
                <w:sz w:val="20"/>
              </w:rPr>
              <w:t>las</w:t>
            </w:r>
            <w:r>
              <w:rPr>
                <w:spacing w:val="7"/>
                <w:w w:val="110"/>
                <w:sz w:val="20"/>
              </w:rPr>
              <w:t> </w:t>
            </w:r>
            <w:r>
              <w:rPr>
                <w:w w:val="110"/>
                <w:sz w:val="20"/>
              </w:rPr>
              <w:t>microindustrias</w:t>
            </w:r>
            <w:r>
              <w:rPr>
                <w:spacing w:val="7"/>
                <w:w w:val="110"/>
                <w:sz w:val="20"/>
              </w:rPr>
              <w:t> </w:t>
            </w:r>
            <w:r>
              <w:rPr>
                <w:w w:val="110"/>
                <w:sz w:val="20"/>
              </w:rPr>
              <w:t>que</w:t>
            </w:r>
            <w:r>
              <w:rPr>
                <w:spacing w:val="7"/>
                <w:w w:val="110"/>
                <w:sz w:val="20"/>
              </w:rPr>
              <w:t> </w:t>
            </w:r>
            <w:r>
              <w:rPr>
                <w:w w:val="110"/>
                <w:sz w:val="20"/>
              </w:rPr>
              <w:t>estén</w:t>
            </w:r>
            <w:r>
              <w:rPr>
                <w:spacing w:val="8"/>
                <w:w w:val="110"/>
                <w:sz w:val="20"/>
              </w:rPr>
              <w:t> </w:t>
            </w:r>
            <w:r>
              <w:rPr>
                <w:w w:val="110"/>
                <w:sz w:val="20"/>
              </w:rPr>
              <w:t>registradas</w:t>
            </w:r>
            <w:r>
              <w:rPr>
                <w:spacing w:val="7"/>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Padrón</w:t>
            </w:r>
            <w:r>
              <w:rPr>
                <w:spacing w:val="6"/>
                <w:w w:val="110"/>
                <w:sz w:val="20"/>
              </w:rPr>
              <w:t> </w:t>
            </w:r>
            <w:r>
              <w:rPr>
                <w:w w:val="110"/>
                <w:sz w:val="20"/>
              </w:rPr>
              <w:t>Nacional</w:t>
            </w:r>
            <w:r>
              <w:rPr>
                <w:spacing w:val="8"/>
                <w:w w:val="110"/>
                <w:sz w:val="20"/>
              </w:rPr>
              <w:t> </w:t>
            </w:r>
            <w:r>
              <w:rPr>
                <w:w w:val="110"/>
                <w:sz w:val="20"/>
              </w:rPr>
              <w:t>de</w:t>
            </w:r>
            <w:r>
              <w:rPr>
                <w:spacing w:val="7"/>
                <w:w w:val="110"/>
                <w:sz w:val="20"/>
              </w:rPr>
              <w:t> </w:t>
            </w:r>
            <w:r>
              <w:rPr>
                <w:w w:val="110"/>
                <w:sz w:val="20"/>
              </w:rPr>
              <w:t>Microindustria.</w:t>
            </w:r>
          </w:p>
        </w:tc>
      </w:tr>
      <w:tr>
        <w:trPr>
          <w:trHeight w:val="979" w:hRule="atLeast"/>
        </w:trPr>
        <w:tc>
          <w:tcPr>
            <w:tcW w:w="10523" w:type="dxa"/>
            <w:gridSpan w:val="4"/>
          </w:tcPr>
          <w:p>
            <w:pPr>
              <w:pStyle w:val="TableParagraph"/>
              <w:spacing w:line="263" w:lineRule="exact" w:before="115"/>
              <w:ind w:left="1064" w:right="1065"/>
              <w:jc w:val="center"/>
              <w:rPr>
                <w:rFonts w:ascii="TeX Gyre Bonum" w:hAnsi="TeX Gyre Bonum"/>
                <w:b/>
                <w:sz w:val="20"/>
              </w:rPr>
            </w:pPr>
            <w:r>
              <w:rPr>
                <w:rFonts w:ascii="TeX Gyre Bonum" w:hAnsi="TeX Gyre Bonum"/>
                <w:b/>
                <w:sz w:val="20"/>
              </w:rPr>
              <w:t>Sección Sexta</w:t>
            </w:r>
          </w:p>
          <w:p>
            <w:pPr>
              <w:pStyle w:val="TableParagraph"/>
              <w:spacing w:line="194" w:lineRule="auto" w:before="15"/>
              <w:ind w:left="1064" w:right="1068"/>
              <w:jc w:val="center"/>
              <w:rPr>
                <w:rFonts w:ascii="TeX Gyre Bonum" w:hAnsi="TeX Gyre Bonum"/>
                <w:b/>
                <w:sz w:val="20"/>
              </w:rPr>
            </w:pPr>
            <w:r>
              <w:rPr>
                <w:rFonts w:ascii="TeX Gyre Bonum" w:hAnsi="TeX Gyre Bonum"/>
                <w:b/>
                <w:sz w:val="20"/>
              </w:rPr>
              <w:t>De los Derechos por Servicios Prestados por la Secretaría de Obra Pública (Derogada)</w:t>
            </w:r>
          </w:p>
        </w:tc>
      </w:tr>
      <w:tr>
        <w:trPr>
          <w:trHeight w:val="626" w:hRule="atLeast"/>
        </w:trPr>
        <w:tc>
          <w:tcPr>
            <w:tcW w:w="10523" w:type="dxa"/>
            <w:gridSpan w:val="4"/>
          </w:tcPr>
          <w:p>
            <w:pPr>
              <w:pStyle w:val="TableParagraph"/>
              <w:spacing w:line="230" w:lineRule="auto" w:before="83"/>
              <w:ind w:left="200"/>
              <w:rPr>
                <w:sz w:val="20"/>
              </w:rPr>
            </w:pPr>
            <w:r>
              <w:rPr>
                <w:rFonts w:ascii="TeX Gyre Bonum" w:hAnsi="TeX Gyre Bonum"/>
                <w:b/>
                <w:w w:val="110"/>
                <w:sz w:val="20"/>
              </w:rPr>
              <w:t>Artículo 82.</w:t>
            </w:r>
            <w:r>
              <w:rPr>
                <w:w w:val="110"/>
                <w:sz w:val="20"/>
              </w:rPr>
              <w:t>- Por los servicios prestados por la Secretaría de Desarrollo Urbano y Obra se pagarán los derechos siguientes:</w:t>
            </w:r>
          </w:p>
        </w:tc>
      </w:tr>
      <w:tr>
        <w:trPr>
          <w:trHeight w:val="784" w:hRule="atLeast"/>
        </w:trPr>
        <w:tc>
          <w:tcPr>
            <w:tcW w:w="773" w:type="dxa"/>
          </w:tcPr>
          <w:p>
            <w:pPr>
              <w:pStyle w:val="TableParagraph"/>
              <w:spacing w:line="292" w:lineRule="exact"/>
              <w:ind w:left="200"/>
              <w:rPr>
                <w:rFonts w:ascii="TeX Gyre Bonum"/>
                <w:b/>
                <w:sz w:val="20"/>
              </w:rPr>
            </w:pPr>
            <w:r>
              <w:rPr>
                <w:rFonts w:ascii="TeX Gyre Bonum"/>
                <w:b/>
                <w:sz w:val="20"/>
              </w:rPr>
              <w:t>I.</w:t>
            </w:r>
          </w:p>
        </w:tc>
        <w:tc>
          <w:tcPr>
            <w:tcW w:w="9750" w:type="dxa"/>
            <w:gridSpan w:val="3"/>
          </w:tcPr>
          <w:p>
            <w:pPr>
              <w:pStyle w:val="TableParagraph"/>
              <w:spacing w:line="249" w:lineRule="auto" w:before="44"/>
              <w:ind w:left="122" w:right="292"/>
              <w:rPr>
                <w:sz w:val="20"/>
              </w:rPr>
            </w:pPr>
            <w:r>
              <w:rPr>
                <w:w w:val="110"/>
                <w:sz w:val="20"/>
              </w:rPr>
              <w:t>Por la expedición de la autorización de Director Responsable de Obra y Corresponsable de Obra certificados en las distintas ramas de la construcción, por tres años de vigencia, la cantidad de</w:t>
            </w:r>
          </w:p>
          <w:p>
            <w:pPr>
              <w:pStyle w:val="TableParagraph"/>
              <w:spacing w:line="225" w:lineRule="exact"/>
              <w:ind w:left="122"/>
              <w:rPr>
                <w:sz w:val="20"/>
              </w:rPr>
            </w:pPr>
            <w:r>
              <w:rPr>
                <w:w w:val="125"/>
                <w:sz w:val="20"/>
              </w:rPr>
              <w:t>$5,511.</w:t>
            </w:r>
          </w:p>
        </w:tc>
      </w:tr>
      <w:tr>
        <w:trPr>
          <w:trHeight w:val="370" w:hRule="atLeast"/>
        </w:trPr>
        <w:tc>
          <w:tcPr>
            <w:tcW w:w="773" w:type="dxa"/>
          </w:tcPr>
          <w:p>
            <w:pPr>
              <w:pStyle w:val="TableParagraph"/>
              <w:spacing w:line="289" w:lineRule="exact"/>
              <w:ind w:left="200"/>
              <w:rPr>
                <w:rFonts w:ascii="TeX Gyre Bonum"/>
                <w:b/>
                <w:sz w:val="20"/>
              </w:rPr>
            </w:pPr>
            <w:r>
              <w:rPr>
                <w:rFonts w:ascii="TeX Gyre Bonum"/>
                <w:b/>
                <w:sz w:val="20"/>
              </w:rPr>
              <w:t>II.</w:t>
            </w:r>
          </w:p>
        </w:tc>
        <w:tc>
          <w:tcPr>
            <w:tcW w:w="6441" w:type="dxa"/>
          </w:tcPr>
          <w:p>
            <w:pPr>
              <w:pStyle w:val="TableParagraph"/>
              <w:spacing w:before="44"/>
              <w:ind w:left="122"/>
              <w:rPr>
                <w:sz w:val="20"/>
              </w:rPr>
            </w:pPr>
            <w:r>
              <w:rPr>
                <w:w w:val="110"/>
                <w:sz w:val="20"/>
              </w:rPr>
              <w:t>Por el refrendo, el 50% de la tarifa establecida.</w:t>
            </w:r>
          </w:p>
        </w:tc>
        <w:tc>
          <w:tcPr>
            <w:tcW w:w="1497" w:type="dxa"/>
          </w:tcPr>
          <w:p>
            <w:pPr>
              <w:pStyle w:val="TableParagraph"/>
              <w:rPr>
                <w:rFonts w:ascii="Times New Roman"/>
                <w:sz w:val="18"/>
              </w:rPr>
            </w:pPr>
          </w:p>
        </w:tc>
        <w:tc>
          <w:tcPr>
            <w:tcW w:w="1812" w:type="dxa"/>
          </w:tcPr>
          <w:p>
            <w:pPr>
              <w:pStyle w:val="TableParagraph"/>
              <w:rPr>
                <w:rFonts w:ascii="Times New Roman"/>
                <w:sz w:val="18"/>
              </w:rPr>
            </w:pPr>
          </w:p>
        </w:tc>
      </w:tr>
      <w:tr>
        <w:trPr>
          <w:trHeight w:val="370" w:hRule="atLeast"/>
        </w:trPr>
        <w:tc>
          <w:tcPr>
            <w:tcW w:w="773" w:type="dxa"/>
          </w:tcPr>
          <w:p>
            <w:pPr>
              <w:pStyle w:val="TableParagraph"/>
              <w:spacing w:before="53"/>
              <w:ind w:left="200"/>
              <w:rPr>
                <w:rFonts w:ascii="TeX Gyre Bonum"/>
                <w:b/>
                <w:sz w:val="20"/>
              </w:rPr>
            </w:pPr>
            <w:r>
              <w:rPr>
                <w:rFonts w:ascii="TeX Gyre Bonum"/>
                <w:b/>
                <w:sz w:val="20"/>
              </w:rPr>
              <w:t>III.</w:t>
            </w:r>
          </w:p>
        </w:tc>
        <w:tc>
          <w:tcPr>
            <w:tcW w:w="7938" w:type="dxa"/>
            <w:gridSpan w:val="2"/>
          </w:tcPr>
          <w:p>
            <w:pPr>
              <w:pStyle w:val="TableParagraph"/>
              <w:spacing w:before="101"/>
              <w:ind w:left="122"/>
              <w:rPr>
                <w:sz w:val="20"/>
              </w:rPr>
            </w:pPr>
            <w:r>
              <w:rPr>
                <w:w w:val="110"/>
                <w:sz w:val="20"/>
              </w:rPr>
              <w:t>Por la reposición de la credencial, el 50% de la tarifa establecida.</w:t>
            </w:r>
          </w:p>
        </w:tc>
        <w:tc>
          <w:tcPr>
            <w:tcW w:w="1812" w:type="dxa"/>
          </w:tcPr>
          <w:p>
            <w:pPr>
              <w:pStyle w:val="TableParagraph"/>
              <w:rPr>
                <w:rFonts w:ascii="Times New Roman"/>
                <w:sz w:val="18"/>
              </w:rPr>
            </w:pPr>
          </w:p>
        </w:tc>
      </w:tr>
      <w:tr>
        <w:trPr>
          <w:trHeight w:val="274" w:hRule="atLeast"/>
        </w:trPr>
        <w:tc>
          <w:tcPr>
            <w:tcW w:w="10523" w:type="dxa"/>
            <w:gridSpan w:val="4"/>
          </w:tcPr>
          <w:p>
            <w:pPr>
              <w:pStyle w:val="TableParagraph"/>
              <w:spacing w:line="254" w:lineRule="exact"/>
              <w:ind w:left="200"/>
              <w:rPr>
                <w:sz w:val="20"/>
              </w:rPr>
            </w:pPr>
            <w:r>
              <w:rPr>
                <w:rFonts w:ascii="TeX Gyre Bonum" w:hAnsi="TeX Gyre Bonum"/>
                <w:b/>
                <w:w w:val="110"/>
                <w:sz w:val="20"/>
              </w:rPr>
              <w:t>Artículo 83.- </w:t>
            </w:r>
            <w:r>
              <w:rPr>
                <w:w w:val="110"/>
                <w:sz w:val="20"/>
              </w:rPr>
              <w:t>Por los servicios prestados por el Organismo Público Descentralizado denominado</w:t>
            </w:r>
          </w:p>
        </w:tc>
      </w:tr>
    </w:tbl>
    <w:p>
      <w:pPr>
        <w:spacing w:after="0" w:line="254" w:lineRule="exact"/>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19" name="image2.png"/>
            <wp:cNvGraphicFramePr>
              <a:graphicFrameLocks noChangeAspect="1"/>
            </wp:cNvGraphicFramePr>
            <a:graphic>
              <a:graphicData uri="http://schemas.openxmlformats.org/drawingml/2006/picture">
                <pic:pic>
                  <pic:nvPicPr>
                    <pic:cNvPr id="2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
        <w:gridCol w:w="659"/>
        <w:gridCol w:w="967"/>
        <w:gridCol w:w="417"/>
        <w:gridCol w:w="1043"/>
        <w:gridCol w:w="689"/>
        <w:gridCol w:w="1217"/>
        <w:gridCol w:w="1247"/>
        <w:gridCol w:w="1028"/>
        <w:gridCol w:w="2593"/>
      </w:tblGrid>
      <w:tr>
        <w:trPr>
          <w:trHeight w:val="509" w:hRule="atLeast"/>
        </w:trPr>
        <w:tc>
          <w:tcPr>
            <w:tcW w:w="10521" w:type="dxa"/>
            <w:gridSpan w:val="10"/>
          </w:tcPr>
          <w:p>
            <w:pPr>
              <w:pStyle w:val="TableParagraph"/>
              <w:spacing w:line="247" w:lineRule="auto" w:before="4"/>
              <w:ind w:left="200" w:right="258"/>
              <w:rPr>
                <w:sz w:val="20"/>
              </w:rPr>
            </w:pPr>
            <w:r>
              <w:rPr>
                <w:w w:val="110"/>
                <w:sz w:val="20"/>
              </w:rPr>
              <w:t>Comisión del Agua del Estado de México, se pagarán los derechos sin exención alguna conforme a lo siguiente:</w:t>
            </w:r>
          </w:p>
        </w:tc>
      </w:tr>
      <w:tr>
        <w:trPr>
          <w:trHeight w:val="1255" w:hRule="atLeast"/>
        </w:trPr>
        <w:tc>
          <w:tcPr>
            <w:tcW w:w="661" w:type="dxa"/>
          </w:tcPr>
          <w:p>
            <w:pPr>
              <w:pStyle w:val="TableParagraph"/>
              <w:spacing w:line="292" w:lineRule="exact"/>
              <w:ind w:left="200"/>
              <w:rPr>
                <w:rFonts w:ascii="TeX Gyre Bonum"/>
                <w:b/>
                <w:sz w:val="20"/>
              </w:rPr>
            </w:pPr>
            <w:r>
              <w:rPr>
                <w:rFonts w:ascii="TeX Gyre Bonum"/>
                <w:b/>
                <w:sz w:val="20"/>
              </w:rPr>
              <w:t>I.</w:t>
            </w:r>
          </w:p>
        </w:tc>
        <w:tc>
          <w:tcPr>
            <w:tcW w:w="9860" w:type="dxa"/>
            <w:gridSpan w:val="9"/>
          </w:tcPr>
          <w:p>
            <w:pPr>
              <w:pStyle w:val="TableParagraph"/>
              <w:spacing w:line="249" w:lineRule="auto" w:before="44"/>
              <w:ind w:left="234" w:right="280"/>
              <w:rPr>
                <w:sz w:val="20"/>
              </w:rPr>
            </w:pPr>
            <w:r>
              <w:rPr>
                <w:w w:val="110"/>
                <w:sz w:val="20"/>
              </w:rPr>
              <w:t>Por la conexión de la toma para el suministro de agua en bloque proporcionada por la Comisión del Agua del Estado de México, se pagará de acuerdo a la siguiente:</w:t>
            </w:r>
          </w:p>
          <w:p>
            <w:pPr>
              <w:pStyle w:val="TableParagraph"/>
              <w:spacing w:line="264" w:lineRule="exact" w:before="186"/>
              <w:ind w:left="3684" w:right="3651"/>
              <w:jc w:val="center"/>
              <w:rPr>
                <w:rFonts w:ascii="TeX Gyre Bonum"/>
                <w:b/>
                <w:sz w:val="20"/>
              </w:rPr>
            </w:pPr>
            <w:r>
              <w:rPr>
                <w:rFonts w:ascii="TeX Gyre Bonum"/>
                <w:b/>
                <w:sz w:val="20"/>
              </w:rPr>
              <w:t>TARIFA</w:t>
            </w:r>
          </w:p>
          <w:p>
            <w:pPr>
              <w:pStyle w:val="TableParagraph"/>
              <w:spacing w:line="264" w:lineRule="exact"/>
              <w:ind w:left="3684" w:right="3651"/>
              <w:jc w:val="center"/>
              <w:rPr>
                <w:rFonts w:ascii="TeX Gyre Bonum"/>
                <w:b/>
                <w:sz w:val="20"/>
              </w:rPr>
            </w:pPr>
            <w:r>
              <w:rPr>
                <w:rFonts w:ascii="TeX Gyre Bonum"/>
                <w:b/>
                <w:sz w:val="20"/>
              </w:rPr>
              <w:t>GRUPO DE MUNICIPIOS</w:t>
            </w:r>
          </w:p>
        </w:tc>
      </w:tr>
      <w:tr>
        <w:trPr>
          <w:trHeight w:val="314" w:hRule="atLeast"/>
        </w:trPr>
        <w:tc>
          <w:tcPr>
            <w:tcW w:w="661" w:type="dxa"/>
          </w:tcPr>
          <w:p>
            <w:pPr>
              <w:pStyle w:val="TableParagraph"/>
              <w:rPr>
                <w:rFonts w:ascii="Times New Roman"/>
                <w:sz w:val="18"/>
              </w:rPr>
            </w:pPr>
          </w:p>
        </w:tc>
        <w:tc>
          <w:tcPr>
            <w:tcW w:w="1626" w:type="dxa"/>
            <w:gridSpan w:val="2"/>
          </w:tcPr>
          <w:p>
            <w:pPr>
              <w:pStyle w:val="TableParagraph"/>
              <w:spacing w:line="289" w:lineRule="exact"/>
              <w:ind w:left="234"/>
              <w:rPr>
                <w:rFonts w:ascii="TeX Gyre Bonum" w:hAnsi="TeX Gyre Bonum"/>
                <w:b/>
                <w:sz w:val="20"/>
              </w:rPr>
            </w:pPr>
            <w:r>
              <w:rPr>
                <w:rFonts w:ascii="TeX Gyre Bonum" w:hAnsi="TeX Gyre Bonum"/>
                <w:b/>
                <w:sz w:val="20"/>
              </w:rPr>
              <w:t>M</w:t>
            </w:r>
            <w:r>
              <w:rPr>
                <w:rFonts w:ascii="TeX Gyre Bonum" w:hAnsi="TeX Gyre Bonum"/>
                <w:b/>
                <w:position w:val="5"/>
                <w:sz w:val="13"/>
              </w:rPr>
              <w:t>3</w:t>
            </w:r>
            <w:r>
              <w:rPr>
                <w:rFonts w:ascii="TeX Gyre Bonum" w:hAnsi="TeX Gyre Bonum"/>
                <w:b/>
                <w:sz w:val="20"/>
              </w:rPr>
              <w:t>/día</w:t>
            </w:r>
          </w:p>
        </w:tc>
        <w:tc>
          <w:tcPr>
            <w:tcW w:w="417" w:type="dxa"/>
          </w:tcPr>
          <w:p>
            <w:pPr>
              <w:pStyle w:val="TableParagraph"/>
              <w:rPr>
                <w:rFonts w:ascii="Times New Roman"/>
                <w:sz w:val="18"/>
              </w:rPr>
            </w:pPr>
          </w:p>
        </w:tc>
        <w:tc>
          <w:tcPr>
            <w:tcW w:w="1043" w:type="dxa"/>
          </w:tcPr>
          <w:p>
            <w:pPr>
              <w:pStyle w:val="TableParagraph"/>
              <w:spacing w:line="289" w:lineRule="exact"/>
              <w:ind w:right="16"/>
              <w:jc w:val="right"/>
              <w:rPr>
                <w:rFonts w:ascii="TeX Gyre Bonum"/>
                <w:b/>
                <w:sz w:val="20"/>
              </w:rPr>
            </w:pPr>
            <w:r>
              <w:rPr>
                <w:rFonts w:ascii="TeX Gyre Bonum"/>
                <w:b/>
                <w:w w:val="99"/>
                <w:sz w:val="20"/>
              </w:rPr>
              <w:t>1</w:t>
            </w:r>
          </w:p>
        </w:tc>
        <w:tc>
          <w:tcPr>
            <w:tcW w:w="689" w:type="dxa"/>
          </w:tcPr>
          <w:p>
            <w:pPr>
              <w:pStyle w:val="TableParagraph"/>
              <w:rPr>
                <w:rFonts w:ascii="Times New Roman"/>
                <w:sz w:val="18"/>
              </w:rPr>
            </w:pPr>
          </w:p>
        </w:tc>
        <w:tc>
          <w:tcPr>
            <w:tcW w:w="1217" w:type="dxa"/>
          </w:tcPr>
          <w:p>
            <w:pPr>
              <w:pStyle w:val="TableParagraph"/>
              <w:spacing w:line="289" w:lineRule="exact"/>
              <w:ind w:right="64"/>
              <w:jc w:val="center"/>
              <w:rPr>
                <w:rFonts w:ascii="TeX Gyre Bonum"/>
                <w:b/>
                <w:sz w:val="20"/>
              </w:rPr>
            </w:pPr>
            <w:r>
              <w:rPr>
                <w:rFonts w:ascii="TeX Gyre Bonum"/>
                <w:b/>
                <w:w w:val="99"/>
                <w:sz w:val="20"/>
              </w:rPr>
              <w:t>2</w:t>
            </w:r>
          </w:p>
        </w:tc>
        <w:tc>
          <w:tcPr>
            <w:tcW w:w="1247" w:type="dxa"/>
          </w:tcPr>
          <w:p>
            <w:pPr>
              <w:pStyle w:val="TableParagraph"/>
              <w:spacing w:line="289" w:lineRule="exact"/>
              <w:ind w:left="33"/>
              <w:jc w:val="center"/>
              <w:rPr>
                <w:rFonts w:ascii="TeX Gyre Bonum"/>
                <w:b/>
                <w:sz w:val="20"/>
              </w:rPr>
            </w:pPr>
            <w:r>
              <w:rPr>
                <w:rFonts w:ascii="TeX Gyre Bonum"/>
                <w:b/>
                <w:w w:val="99"/>
                <w:sz w:val="20"/>
              </w:rPr>
              <w:t>3</w:t>
            </w:r>
          </w:p>
        </w:tc>
        <w:tc>
          <w:tcPr>
            <w:tcW w:w="1028" w:type="dxa"/>
          </w:tcPr>
          <w:p>
            <w:pPr>
              <w:pStyle w:val="TableParagraph"/>
              <w:spacing w:line="289" w:lineRule="exact"/>
              <w:ind w:left="589"/>
              <w:rPr>
                <w:rFonts w:ascii="TeX Gyre Bonum"/>
                <w:b/>
                <w:sz w:val="20"/>
              </w:rPr>
            </w:pPr>
            <w:r>
              <w:rPr>
                <w:rFonts w:ascii="TeX Gyre Bonum"/>
                <w:b/>
                <w:w w:val="99"/>
                <w:sz w:val="20"/>
              </w:rPr>
              <w:t>4</w:t>
            </w:r>
          </w:p>
        </w:tc>
        <w:tc>
          <w:tcPr>
            <w:tcW w:w="2593" w:type="dxa"/>
          </w:tcPr>
          <w:p>
            <w:pPr>
              <w:pStyle w:val="TableParagraph"/>
              <w:rPr>
                <w:rFonts w:ascii="Times New Roman"/>
                <w:sz w:val="18"/>
              </w:rPr>
            </w:pPr>
          </w:p>
        </w:tc>
      </w:tr>
      <w:tr>
        <w:trPr>
          <w:trHeight w:val="314" w:hRule="atLeast"/>
        </w:trPr>
        <w:tc>
          <w:tcPr>
            <w:tcW w:w="661" w:type="dxa"/>
          </w:tcPr>
          <w:p>
            <w:pPr>
              <w:pStyle w:val="TableParagraph"/>
              <w:rPr>
                <w:rFonts w:ascii="Times New Roman"/>
                <w:sz w:val="18"/>
              </w:rPr>
            </w:pPr>
          </w:p>
        </w:tc>
        <w:tc>
          <w:tcPr>
            <w:tcW w:w="1626" w:type="dxa"/>
            <w:gridSpan w:val="2"/>
          </w:tcPr>
          <w:p>
            <w:pPr>
              <w:pStyle w:val="TableParagraph"/>
              <w:spacing w:before="44"/>
              <w:ind w:left="234" w:right="-29"/>
              <w:rPr>
                <w:sz w:val="20"/>
              </w:rPr>
            </w:pPr>
            <w:r>
              <w:rPr>
                <w:w w:val="110"/>
                <w:sz w:val="20"/>
              </w:rPr>
              <w:t>Uso</w:t>
            </w:r>
            <w:r>
              <w:rPr>
                <w:spacing w:val="-21"/>
                <w:w w:val="110"/>
                <w:sz w:val="20"/>
              </w:rPr>
              <w:t> </w:t>
            </w:r>
            <w:r>
              <w:rPr>
                <w:w w:val="110"/>
                <w:sz w:val="20"/>
              </w:rPr>
              <w:t>doméstico</w:t>
            </w:r>
          </w:p>
        </w:tc>
        <w:tc>
          <w:tcPr>
            <w:tcW w:w="417" w:type="dxa"/>
          </w:tcPr>
          <w:p>
            <w:pPr>
              <w:pStyle w:val="TableParagraph"/>
              <w:rPr>
                <w:rFonts w:ascii="Times New Roman"/>
                <w:sz w:val="18"/>
              </w:rPr>
            </w:pPr>
          </w:p>
        </w:tc>
        <w:tc>
          <w:tcPr>
            <w:tcW w:w="1732" w:type="dxa"/>
            <w:gridSpan w:val="2"/>
          </w:tcPr>
          <w:p>
            <w:pPr>
              <w:pStyle w:val="TableParagraph"/>
              <w:spacing w:before="44"/>
              <w:ind w:left="616"/>
              <w:rPr>
                <w:sz w:val="20"/>
              </w:rPr>
            </w:pPr>
            <w:r>
              <w:rPr>
                <w:w w:val="110"/>
                <w:sz w:val="20"/>
              </w:rPr>
              <w:t>$4,746</w:t>
            </w:r>
          </w:p>
        </w:tc>
        <w:tc>
          <w:tcPr>
            <w:tcW w:w="1217" w:type="dxa"/>
          </w:tcPr>
          <w:p>
            <w:pPr>
              <w:pStyle w:val="TableParagraph"/>
              <w:spacing w:before="44"/>
              <w:ind w:right="297"/>
              <w:jc w:val="right"/>
              <w:rPr>
                <w:sz w:val="20"/>
              </w:rPr>
            </w:pPr>
            <w:r>
              <w:rPr>
                <w:w w:val="105"/>
                <w:sz w:val="20"/>
              </w:rPr>
              <w:t>$4,460</w:t>
            </w:r>
          </w:p>
        </w:tc>
        <w:tc>
          <w:tcPr>
            <w:tcW w:w="1247" w:type="dxa"/>
          </w:tcPr>
          <w:p>
            <w:pPr>
              <w:pStyle w:val="TableParagraph"/>
              <w:spacing w:before="44"/>
              <w:ind w:left="272" w:right="238"/>
              <w:jc w:val="center"/>
              <w:rPr>
                <w:sz w:val="20"/>
              </w:rPr>
            </w:pPr>
            <w:r>
              <w:rPr>
                <w:w w:val="120"/>
                <w:sz w:val="20"/>
              </w:rPr>
              <w:t>$4,177</w:t>
            </w:r>
          </w:p>
        </w:tc>
        <w:tc>
          <w:tcPr>
            <w:tcW w:w="1028" w:type="dxa"/>
          </w:tcPr>
          <w:p>
            <w:pPr>
              <w:pStyle w:val="TableParagraph"/>
              <w:spacing w:before="44"/>
              <w:ind w:left="313"/>
              <w:rPr>
                <w:sz w:val="20"/>
              </w:rPr>
            </w:pPr>
            <w:r>
              <w:rPr>
                <w:w w:val="110"/>
                <w:sz w:val="20"/>
              </w:rPr>
              <w:t>$3,895</w:t>
            </w:r>
          </w:p>
        </w:tc>
        <w:tc>
          <w:tcPr>
            <w:tcW w:w="2593" w:type="dxa"/>
          </w:tcPr>
          <w:p>
            <w:pPr>
              <w:pStyle w:val="TableParagraph"/>
              <w:rPr>
                <w:rFonts w:ascii="Times New Roman"/>
                <w:sz w:val="18"/>
              </w:rPr>
            </w:pPr>
          </w:p>
        </w:tc>
      </w:tr>
      <w:tr>
        <w:trPr>
          <w:trHeight w:val="314" w:hRule="atLeast"/>
        </w:trPr>
        <w:tc>
          <w:tcPr>
            <w:tcW w:w="661" w:type="dxa"/>
          </w:tcPr>
          <w:p>
            <w:pPr>
              <w:pStyle w:val="TableParagraph"/>
              <w:rPr>
                <w:rFonts w:ascii="Times New Roman"/>
                <w:sz w:val="18"/>
              </w:rPr>
            </w:pPr>
          </w:p>
        </w:tc>
        <w:tc>
          <w:tcPr>
            <w:tcW w:w="2043" w:type="dxa"/>
            <w:gridSpan w:val="3"/>
          </w:tcPr>
          <w:p>
            <w:pPr>
              <w:pStyle w:val="TableParagraph"/>
              <w:spacing w:before="44"/>
              <w:ind w:left="234"/>
              <w:rPr>
                <w:sz w:val="20"/>
              </w:rPr>
            </w:pPr>
            <w:r>
              <w:rPr>
                <w:w w:val="110"/>
                <w:sz w:val="20"/>
              </w:rPr>
              <w:t>Uso no doméstico</w:t>
            </w:r>
          </w:p>
        </w:tc>
        <w:tc>
          <w:tcPr>
            <w:tcW w:w="1732" w:type="dxa"/>
            <w:gridSpan w:val="2"/>
          </w:tcPr>
          <w:p>
            <w:pPr>
              <w:pStyle w:val="TableParagraph"/>
              <w:spacing w:before="44"/>
              <w:ind w:left="616"/>
              <w:rPr>
                <w:sz w:val="20"/>
              </w:rPr>
            </w:pPr>
            <w:r>
              <w:rPr>
                <w:w w:val="110"/>
                <w:sz w:val="20"/>
              </w:rPr>
              <w:t>$5,933</w:t>
            </w:r>
          </w:p>
        </w:tc>
        <w:tc>
          <w:tcPr>
            <w:tcW w:w="1217" w:type="dxa"/>
          </w:tcPr>
          <w:p>
            <w:pPr>
              <w:pStyle w:val="TableParagraph"/>
              <w:spacing w:before="44"/>
              <w:ind w:right="297"/>
              <w:jc w:val="right"/>
              <w:rPr>
                <w:sz w:val="20"/>
              </w:rPr>
            </w:pPr>
            <w:r>
              <w:rPr>
                <w:w w:val="110"/>
                <w:sz w:val="20"/>
              </w:rPr>
              <w:t>$5,362</w:t>
            </w:r>
          </w:p>
        </w:tc>
        <w:tc>
          <w:tcPr>
            <w:tcW w:w="1247" w:type="dxa"/>
          </w:tcPr>
          <w:p>
            <w:pPr>
              <w:pStyle w:val="TableParagraph"/>
              <w:spacing w:before="44"/>
              <w:ind w:left="272" w:right="238"/>
              <w:jc w:val="center"/>
              <w:rPr>
                <w:sz w:val="20"/>
              </w:rPr>
            </w:pPr>
            <w:r>
              <w:rPr>
                <w:w w:val="110"/>
                <w:sz w:val="20"/>
              </w:rPr>
              <w:t>$4,982</w:t>
            </w:r>
          </w:p>
        </w:tc>
        <w:tc>
          <w:tcPr>
            <w:tcW w:w="1028" w:type="dxa"/>
          </w:tcPr>
          <w:p>
            <w:pPr>
              <w:pStyle w:val="TableParagraph"/>
              <w:spacing w:before="44"/>
              <w:ind w:left="313"/>
              <w:rPr>
                <w:sz w:val="20"/>
              </w:rPr>
            </w:pPr>
            <w:r>
              <w:rPr>
                <w:w w:val="110"/>
                <w:sz w:val="20"/>
              </w:rPr>
              <w:t>$4,693</w:t>
            </w:r>
          </w:p>
        </w:tc>
        <w:tc>
          <w:tcPr>
            <w:tcW w:w="2593" w:type="dxa"/>
          </w:tcPr>
          <w:p>
            <w:pPr>
              <w:pStyle w:val="TableParagraph"/>
              <w:rPr>
                <w:rFonts w:ascii="Times New Roman"/>
                <w:sz w:val="18"/>
              </w:rPr>
            </w:pPr>
          </w:p>
        </w:tc>
      </w:tr>
      <w:tr>
        <w:trPr>
          <w:trHeight w:val="540" w:hRule="atLeast"/>
        </w:trPr>
        <w:tc>
          <w:tcPr>
            <w:tcW w:w="10521" w:type="dxa"/>
            <w:gridSpan w:val="10"/>
          </w:tcPr>
          <w:p>
            <w:pPr>
              <w:pStyle w:val="TableParagraph"/>
              <w:spacing w:line="249" w:lineRule="auto" w:before="44"/>
              <w:ind w:left="895" w:right="258"/>
              <w:rPr>
                <w:sz w:val="20"/>
              </w:rPr>
            </w:pPr>
            <w:r>
              <w:rPr>
                <w:w w:val="110"/>
                <w:sz w:val="20"/>
              </w:rPr>
              <w:t>Para su aplicación se atenderá a la clasificación de Municipios contenida en el artículo 140 de este</w:t>
            </w:r>
            <w:r>
              <w:rPr>
                <w:spacing w:val="10"/>
                <w:w w:val="110"/>
                <w:sz w:val="20"/>
              </w:rPr>
              <w:t> </w:t>
            </w:r>
            <w:r>
              <w:rPr>
                <w:w w:val="110"/>
                <w:sz w:val="20"/>
              </w:rPr>
              <w:t>Código.</w:t>
            </w:r>
          </w:p>
        </w:tc>
      </w:tr>
      <w:tr>
        <w:trPr>
          <w:trHeight w:val="305" w:hRule="atLeast"/>
        </w:trPr>
        <w:tc>
          <w:tcPr>
            <w:tcW w:w="10521" w:type="dxa"/>
            <w:gridSpan w:val="10"/>
          </w:tcPr>
          <w:p>
            <w:pPr>
              <w:pStyle w:val="TableParagraph"/>
              <w:spacing w:before="35"/>
              <w:ind w:left="895"/>
              <w:rPr>
                <w:sz w:val="20"/>
              </w:rPr>
            </w:pPr>
            <w:r>
              <w:rPr>
                <w:w w:val="110"/>
                <w:sz w:val="20"/>
              </w:rPr>
              <w:t>Por cada metro cúbico adicional al de la toma inicial, se pagará de acuerdo a la tarifa anterior.</w:t>
            </w:r>
          </w:p>
        </w:tc>
      </w:tr>
      <w:tr>
        <w:trPr>
          <w:trHeight w:val="539" w:hRule="atLeast"/>
        </w:trPr>
        <w:tc>
          <w:tcPr>
            <w:tcW w:w="10521" w:type="dxa"/>
            <w:gridSpan w:val="10"/>
          </w:tcPr>
          <w:p>
            <w:pPr>
              <w:pStyle w:val="TableParagraph"/>
              <w:spacing w:line="249" w:lineRule="auto" w:before="44"/>
              <w:ind w:left="895" w:right="258"/>
              <w:rPr>
                <w:sz w:val="20"/>
              </w:rPr>
            </w:pPr>
            <w:r>
              <w:rPr>
                <w:w w:val="110"/>
                <w:sz w:val="20"/>
              </w:rPr>
              <w:t>Se deberán pagar el monto de los derechos a la Comisión del Agua del Estado de México, en un plazo no mayor de diez días a la fecha de haber surtido efecto la notificación.</w:t>
            </w:r>
          </w:p>
        </w:tc>
      </w:tr>
      <w:tr>
        <w:trPr>
          <w:trHeight w:val="529" w:hRule="atLeast"/>
        </w:trPr>
        <w:tc>
          <w:tcPr>
            <w:tcW w:w="10521" w:type="dxa"/>
            <w:gridSpan w:val="10"/>
          </w:tcPr>
          <w:p>
            <w:pPr>
              <w:pStyle w:val="TableParagraph"/>
              <w:spacing w:line="249" w:lineRule="auto" w:before="35"/>
              <w:ind w:left="895" w:right="258"/>
              <w:rPr>
                <w:sz w:val="20"/>
              </w:rPr>
            </w:pPr>
            <w:r>
              <w:rPr>
                <w:w w:val="110"/>
                <w:sz w:val="20"/>
              </w:rPr>
              <w:t>Para la aplicación de esta tarifa se considera caudal adicional el requerido para  nuevos  conjuntos</w:t>
            </w:r>
            <w:r>
              <w:rPr>
                <w:spacing w:val="10"/>
                <w:w w:val="110"/>
                <w:sz w:val="20"/>
              </w:rPr>
              <w:t> </w:t>
            </w:r>
            <w:r>
              <w:rPr>
                <w:w w:val="110"/>
                <w:sz w:val="20"/>
              </w:rPr>
              <w:t>urbanos.</w:t>
            </w:r>
          </w:p>
        </w:tc>
      </w:tr>
      <w:tr>
        <w:trPr>
          <w:trHeight w:val="764" w:hRule="atLeast"/>
        </w:trPr>
        <w:tc>
          <w:tcPr>
            <w:tcW w:w="10521" w:type="dxa"/>
            <w:gridSpan w:val="10"/>
          </w:tcPr>
          <w:p>
            <w:pPr>
              <w:pStyle w:val="TableParagraph"/>
              <w:spacing w:line="249" w:lineRule="auto" w:before="33"/>
              <w:ind w:left="895" w:right="200"/>
              <w:jc w:val="both"/>
              <w:rPr>
                <w:sz w:val="20"/>
              </w:rPr>
            </w:pPr>
            <w:r>
              <w:rPr>
                <w:w w:val="110"/>
                <w:sz w:val="20"/>
              </w:rPr>
              <w:t>La Comisión del Agua del Estado de México conjuntamente con los Municipios o sus descentralizadas, analizarán el origen de los caudales adicionales, a fin de determinar cuáles corresponden a nuevos conjuntos urbanos.</w:t>
            </w:r>
          </w:p>
        </w:tc>
      </w:tr>
      <w:tr>
        <w:trPr>
          <w:trHeight w:val="998" w:hRule="atLeast"/>
        </w:trPr>
        <w:tc>
          <w:tcPr>
            <w:tcW w:w="10521" w:type="dxa"/>
            <w:gridSpan w:val="10"/>
          </w:tcPr>
          <w:p>
            <w:pPr>
              <w:pStyle w:val="TableParagraph"/>
              <w:spacing w:line="247" w:lineRule="auto" w:before="35"/>
              <w:ind w:left="895" w:right="199"/>
              <w:jc w:val="both"/>
              <w:rPr>
                <w:sz w:val="20"/>
              </w:rPr>
            </w:pPr>
            <w:r>
              <w:rPr>
                <w:w w:val="110"/>
                <w:sz w:val="20"/>
              </w:rPr>
              <w:t>Cuando los derechos a que se refiere esta fracción sean pagados previamente por quienes lleven  a cabo los nuevos conjuntos urbanos a los ayuntamientos  o  sus  descentralizadas,  éstos  deberán pagar los derechos a la Comisión del Agua del Estado de México por los servicios prestados,</w:t>
            </w:r>
            <w:r>
              <w:rPr>
                <w:spacing w:val="10"/>
                <w:w w:val="110"/>
                <w:sz w:val="20"/>
              </w:rPr>
              <w:t> </w:t>
            </w:r>
            <w:r>
              <w:rPr>
                <w:w w:val="110"/>
                <w:sz w:val="20"/>
              </w:rPr>
              <w:t>en</w:t>
            </w:r>
            <w:r>
              <w:rPr>
                <w:spacing w:val="10"/>
                <w:w w:val="110"/>
                <w:sz w:val="20"/>
              </w:rPr>
              <w:t> </w:t>
            </w:r>
            <w:r>
              <w:rPr>
                <w:w w:val="110"/>
                <w:sz w:val="20"/>
              </w:rPr>
              <w:t>un</w:t>
            </w:r>
            <w:r>
              <w:rPr>
                <w:spacing w:val="10"/>
                <w:w w:val="110"/>
                <w:sz w:val="20"/>
              </w:rPr>
              <w:t> </w:t>
            </w:r>
            <w:r>
              <w:rPr>
                <w:w w:val="110"/>
                <w:sz w:val="20"/>
              </w:rPr>
              <w:t>plazo</w:t>
            </w:r>
            <w:r>
              <w:rPr>
                <w:spacing w:val="11"/>
                <w:w w:val="110"/>
                <w:sz w:val="20"/>
              </w:rPr>
              <w:t> </w:t>
            </w:r>
            <w:r>
              <w:rPr>
                <w:w w:val="110"/>
                <w:sz w:val="20"/>
              </w:rPr>
              <w:t>no</w:t>
            </w:r>
            <w:r>
              <w:rPr>
                <w:spacing w:val="12"/>
                <w:w w:val="110"/>
                <w:sz w:val="20"/>
              </w:rPr>
              <w:t> </w:t>
            </w:r>
            <w:r>
              <w:rPr>
                <w:w w:val="110"/>
                <w:sz w:val="20"/>
              </w:rPr>
              <w:t>mayor</w:t>
            </w:r>
            <w:r>
              <w:rPr>
                <w:spacing w:val="11"/>
                <w:w w:val="110"/>
                <w:sz w:val="20"/>
              </w:rPr>
              <w:t> </w:t>
            </w:r>
            <w:r>
              <w:rPr>
                <w:w w:val="110"/>
                <w:sz w:val="20"/>
              </w:rPr>
              <w:t>de</w:t>
            </w:r>
            <w:r>
              <w:rPr>
                <w:spacing w:val="7"/>
                <w:w w:val="110"/>
                <w:sz w:val="20"/>
              </w:rPr>
              <w:t> </w:t>
            </w:r>
            <w:r>
              <w:rPr>
                <w:w w:val="110"/>
                <w:sz w:val="20"/>
              </w:rPr>
              <w:t>diez</w:t>
            </w:r>
            <w:r>
              <w:rPr>
                <w:spacing w:val="10"/>
                <w:w w:val="110"/>
                <w:sz w:val="20"/>
              </w:rPr>
              <w:t> </w:t>
            </w:r>
            <w:r>
              <w:rPr>
                <w:w w:val="110"/>
                <w:sz w:val="20"/>
              </w:rPr>
              <w:t>días</w:t>
            </w:r>
            <w:r>
              <w:rPr>
                <w:spacing w:val="10"/>
                <w:w w:val="110"/>
                <w:sz w:val="20"/>
              </w:rPr>
              <w:t> </w:t>
            </w:r>
            <w:r>
              <w:rPr>
                <w:w w:val="110"/>
                <w:sz w:val="20"/>
              </w:rPr>
              <w:t>después</w:t>
            </w:r>
            <w:r>
              <w:rPr>
                <w:spacing w:val="9"/>
                <w:w w:val="110"/>
                <w:sz w:val="20"/>
              </w:rPr>
              <w:t> </w:t>
            </w:r>
            <w:r>
              <w:rPr>
                <w:w w:val="110"/>
                <w:sz w:val="20"/>
              </w:rPr>
              <w:t>de</w:t>
            </w:r>
            <w:r>
              <w:rPr>
                <w:spacing w:val="9"/>
                <w:w w:val="110"/>
                <w:sz w:val="20"/>
              </w:rPr>
              <w:t> </w:t>
            </w:r>
            <w:r>
              <w:rPr>
                <w:w w:val="110"/>
                <w:sz w:val="20"/>
              </w:rPr>
              <w:t>haber</w:t>
            </w:r>
            <w:r>
              <w:rPr>
                <w:spacing w:val="14"/>
                <w:w w:val="110"/>
                <w:sz w:val="20"/>
              </w:rPr>
              <w:t> </w:t>
            </w:r>
            <w:r>
              <w:rPr>
                <w:w w:val="110"/>
                <w:sz w:val="20"/>
              </w:rPr>
              <w:t>recibido</w:t>
            </w:r>
            <w:r>
              <w:rPr>
                <w:spacing w:val="12"/>
                <w:w w:val="110"/>
                <w:sz w:val="20"/>
              </w:rPr>
              <w:t> </w:t>
            </w:r>
            <w:r>
              <w:rPr>
                <w:w w:val="110"/>
                <w:sz w:val="20"/>
              </w:rPr>
              <w:t>el</w:t>
            </w:r>
            <w:r>
              <w:rPr>
                <w:spacing w:val="7"/>
                <w:w w:val="110"/>
                <w:sz w:val="20"/>
              </w:rPr>
              <w:t> </w:t>
            </w:r>
            <w:r>
              <w:rPr>
                <w:w w:val="110"/>
                <w:sz w:val="20"/>
              </w:rPr>
              <w:t>pago.</w:t>
            </w:r>
          </w:p>
        </w:tc>
      </w:tr>
      <w:tr>
        <w:trPr>
          <w:trHeight w:val="540" w:hRule="atLeast"/>
        </w:trPr>
        <w:tc>
          <w:tcPr>
            <w:tcW w:w="661" w:type="dxa"/>
          </w:tcPr>
          <w:p>
            <w:pPr>
              <w:pStyle w:val="TableParagraph"/>
              <w:spacing w:line="280" w:lineRule="exact"/>
              <w:ind w:left="200"/>
              <w:rPr>
                <w:rFonts w:ascii="TeX Gyre Bonum"/>
                <w:b/>
                <w:sz w:val="20"/>
              </w:rPr>
            </w:pPr>
            <w:r>
              <w:rPr>
                <w:rFonts w:ascii="TeX Gyre Bonum"/>
                <w:b/>
                <w:sz w:val="20"/>
              </w:rPr>
              <w:t>II.</w:t>
            </w:r>
          </w:p>
        </w:tc>
        <w:tc>
          <w:tcPr>
            <w:tcW w:w="9860" w:type="dxa"/>
            <w:gridSpan w:val="9"/>
          </w:tcPr>
          <w:p>
            <w:pPr>
              <w:pStyle w:val="TableParagraph"/>
              <w:spacing w:line="249" w:lineRule="auto" w:before="35"/>
              <w:ind w:left="234" w:right="280"/>
              <w:rPr>
                <w:sz w:val="20"/>
              </w:rPr>
            </w:pPr>
            <w:r>
              <w:rPr>
                <w:w w:val="110"/>
                <w:sz w:val="20"/>
              </w:rPr>
              <w:t>Por los servicios proporcionados a través de la Comisión del Agua del Estado de México, se pagarán los siguientes derechos:</w:t>
            </w:r>
          </w:p>
        </w:tc>
      </w:tr>
      <w:tr>
        <w:trPr>
          <w:trHeight w:val="351" w:hRule="atLeast"/>
        </w:trPr>
        <w:tc>
          <w:tcPr>
            <w:tcW w:w="661" w:type="dxa"/>
          </w:tcPr>
          <w:p>
            <w:pPr>
              <w:pStyle w:val="TableParagraph"/>
              <w:rPr>
                <w:rFonts w:ascii="Times New Roman"/>
                <w:sz w:val="18"/>
              </w:rPr>
            </w:pPr>
          </w:p>
        </w:tc>
        <w:tc>
          <w:tcPr>
            <w:tcW w:w="659" w:type="dxa"/>
          </w:tcPr>
          <w:p>
            <w:pPr>
              <w:pStyle w:val="TableParagraph"/>
              <w:spacing w:line="289" w:lineRule="exact"/>
              <w:ind w:left="234"/>
              <w:rPr>
                <w:rFonts w:ascii="TeX Gyre Bonum"/>
                <w:b/>
                <w:sz w:val="20"/>
              </w:rPr>
            </w:pPr>
            <w:r>
              <w:rPr>
                <w:rFonts w:ascii="TeX Gyre Bonum"/>
                <w:b/>
                <w:sz w:val="20"/>
              </w:rPr>
              <w:t>A).</w:t>
            </w:r>
          </w:p>
        </w:tc>
        <w:tc>
          <w:tcPr>
            <w:tcW w:w="9201" w:type="dxa"/>
            <w:gridSpan w:val="8"/>
          </w:tcPr>
          <w:p>
            <w:pPr>
              <w:pStyle w:val="TableParagraph"/>
              <w:spacing w:before="44"/>
              <w:ind w:left="147"/>
              <w:rPr>
                <w:sz w:val="20"/>
              </w:rPr>
            </w:pPr>
            <w:r>
              <w:rPr>
                <w:w w:val="110"/>
                <w:sz w:val="20"/>
              </w:rPr>
              <w:t>Para el suministro de agua en bloque, se pagará de acuerdo con la siguiente:</w:t>
            </w:r>
          </w:p>
        </w:tc>
      </w:tr>
      <w:tr>
        <w:trPr>
          <w:trHeight w:val="374" w:hRule="atLeast"/>
        </w:trPr>
        <w:tc>
          <w:tcPr>
            <w:tcW w:w="661" w:type="dxa"/>
          </w:tcPr>
          <w:p>
            <w:pPr>
              <w:pStyle w:val="TableParagraph"/>
              <w:rPr>
                <w:rFonts w:ascii="Times New Roman"/>
                <w:sz w:val="18"/>
              </w:rPr>
            </w:pPr>
          </w:p>
        </w:tc>
        <w:tc>
          <w:tcPr>
            <w:tcW w:w="659" w:type="dxa"/>
          </w:tcPr>
          <w:p>
            <w:pPr>
              <w:pStyle w:val="TableParagraph"/>
              <w:rPr>
                <w:rFonts w:ascii="Times New Roman"/>
                <w:sz w:val="18"/>
              </w:rPr>
            </w:pPr>
          </w:p>
        </w:tc>
        <w:tc>
          <w:tcPr>
            <w:tcW w:w="967" w:type="dxa"/>
          </w:tcPr>
          <w:p>
            <w:pPr>
              <w:pStyle w:val="TableParagraph"/>
              <w:rPr>
                <w:rFonts w:ascii="Times New Roman"/>
                <w:sz w:val="18"/>
              </w:rPr>
            </w:pPr>
          </w:p>
        </w:tc>
        <w:tc>
          <w:tcPr>
            <w:tcW w:w="417" w:type="dxa"/>
          </w:tcPr>
          <w:p>
            <w:pPr>
              <w:pStyle w:val="TableParagraph"/>
              <w:rPr>
                <w:rFonts w:ascii="Times New Roman"/>
                <w:sz w:val="18"/>
              </w:rPr>
            </w:pPr>
          </w:p>
        </w:tc>
        <w:tc>
          <w:tcPr>
            <w:tcW w:w="1043" w:type="dxa"/>
          </w:tcPr>
          <w:p>
            <w:pPr>
              <w:pStyle w:val="TableParagraph"/>
              <w:rPr>
                <w:rFonts w:ascii="Times New Roman"/>
                <w:sz w:val="18"/>
              </w:rPr>
            </w:pPr>
          </w:p>
        </w:tc>
        <w:tc>
          <w:tcPr>
            <w:tcW w:w="689" w:type="dxa"/>
          </w:tcPr>
          <w:p>
            <w:pPr>
              <w:pStyle w:val="TableParagraph"/>
              <w:rPr>
                <w:rFonts w:ascii="Times New Roman"/>
                <w:sz w:val="18"/>
              </w:rPr>
            </w:pPr>
          </w:p>
        </w:tc>
        <w:tc>
          <w:tcPr>
            <w:tcW w:w="1217" w:type="dxa"/>
          </w:tcPr>
          <w:p>
            <w:pPr>
              <w:pStyle w:val="TableParagraph"/>
              <w:spacing w:before="34"/>
              <w:ind w:left="2"/>
              <w:rPr>
                <w:rFonts w:ascii="TeX Gyre Bonum"/>
                <w:b/>
                <w:sz w:val="20"/>
              </w:rPr>
            </w:pPr>
            <w:r>
              <w:rPr>
                <w:rFonts w:ascii="TeX Gyre Bonum"/>
                <w:b/>
                <w:sz w:val="20"/>
              </w:rPr>
              <w:t>TARIFA</w:t>
            </w:r>
          </w:p>
        </w:tc>
        <w:tc>
          <w:tcPr>
            <w:tcW w:w="1247" w:type="dxa"/>
          </w:tcPr>
          <w:p>
            <w:pPr>
              <w:pStyle w:val="TableParagraph"/>
              <w:rPr>
                <w:rFonts w:ascii="Times New Roman"/>
                <w:sz w:val="18"/>
              </w:rPr>
            </w:pPr>
          </w:p>
        </w:tc>
        <w:tc>
          <w:tcPr>
            <w:tcW w:w="1028" w:type="dxa"/>
          </w:tcPr>
          <w:p>
            <w:pPr>
              <w:pStyle w:val="TableParagraph"/>
              <w:rPr>
                <w:rFonts w:ascii="Times New Roman"/>
                <w:sz w:val="18"/>
              </w:rPr>
            </w:pPr>
          </w:p>
        </w:tc>
        <w:tc>
          <w:tcPr>
            <w:tcW w:w="2593" w:type="dxa"/>
          </w:tcPr>
          <w:p>
            <w:pPr>
              <w:pStyle w:val="TableParagraph"/>
              <w:rPr>
                <w:rFonts w:ascii="Times New Roman"/>
                <w:sz w:val="18"/>
              </w:rPr>
            </w:pPr>
          </w:p>
        </w:tc>
      </w:tr>
      <w:tr>
        <w:trPr>
          <w:trHeight w:val="337" w:hRule="atLeast"/>
        </w:trPr>
        <w:tc>
          <w:tcPr>
            <w:tcW w:w="661" w:type="dxa"/>
          </w:tcPr>
          <w:p>
            <w:pPr>
              <w:pStyle w:val="TableParagraph"/>
              <w:rPr>
                <w:rFonts w:ascii="Times New Roman"/>
                <w:sz w:val="18"/>
              </w:rPr>
            </w:pPr>
          </w:p>
        </w:tc>
        <w:tc>
          <w:tcPr>
            <w:tcW w:w="659" w:type="dxa"/>
          </w:tcPr>
          <w:p>
            <w:pPr>
              <w:pStyle w:val="TableParagraph"/>
              <w:rPr>
                <w:rFonts w:ascii="Times New Roman"/>
                <w:sz w:val="18"/>
              </w:rPr>
            </w:pPr>
          </w:p>
        </w:tc>
        <w:tc>
          <w:tcPr>
            <w:tcW w:w="967" w:type="dxa"/>
          </w:tcPr>
          <w:p>
            <w:pPr>
              <w:pStyle w:val="TableParagraph"/>
              <w:spacing w:before="20"/>
              <w:ind w:left="204"/>
              <w:rPr>
                <w:rFonts w:ascii="TeX Gyre Bonum"/>
                <w:b/>
                <w:sz w:val="20"/>
              </w:rPr>
            </w:pPr>
            <w:r>
              <w:rPr>
                <w:rFonts w:ascii="TeX Gyre Bonum"/>
                <w:b/>
                <w:sz w:val="20"/>
              </w:rPr>
              <w:t>Grupo</w:t>
            </w:r>
          </w:p>
        </w:tc>
        <w:tc>
          <w:tcPr>
            <w:tcW w:w="417" w:type="dxa"/>
          </w:tcPr>
          <w:p>
            <w:pPr>
              <w:pStyle w:val="TableParagraph"/>
              <w:rPr>
                <w:rFonts w:ascii="Times New Roman"/>
                <w:sz w:val="18"/>
              </w:rPr>
            </w:pPr>
          </w:p>
        </w:tc>
        <w:tc>
          <w:tcPr>
            <w:tcW w:w="1043" w:type="dxa"/>
          </w:tcPr>
          <w:p>
            <w:pPr>
              <w:pStyle w:val="TableParagraph"/>
              <w:spacing w:before="67"/>
              <w:ind w:left="81"/>
              <w:rPr>
                <w:sz w:val="20"/>
              </w:rPr>
            </w:pPr>
            <w:r>
              <w:rPr>
                <w:w w:val="143"/>
                <w:sz w:val="20"/>
              </w:rPr>
              <w:t>1</w:t>
            </w:r>
          </w:p>
        </w:tc>
        <w:tc>
          <w:tcPr>
            <w:tcW w:w="689" w:type="dxa"/>
          </w:tcPr>
          <w:p>
            <w:pPr>
              <w:pStyle w:val="TableParagraph"/>
              <w:spacing w:before="67"/>
              <w:ind w:right="216"/>
              <w:jc w:val="center"/>
              <w:rPr>
                <w:sz w:val="20"/>
              </w:rPr>
            </w:pPr>
            <w:r>
              <w:rPr>
                <w:w w:val="110"/>
                <w:sz w:val="20"/>
              </w:rPr>
              <w:t>2</w:t>
            </w:r>
          </w:p>
        </w:tc>
        <w:tc>
          <w:tcPr>
            <w:tcW w:w="1217" w:type="dxa"/>
          </w:tcPr>
          <w:p>
            <w:pPr>
              <w:pStyle w:val="TableParagraph"/>
              <w:spacing w:before="67"/>
              <w:ind w:left="141"/>
              <w:jc w:val="center"/>
              <w:rPr>
                <w:sz w:val="20"/>
              </w:rPr>
            </w:pPr>
            <w:r>
              <w:rPr>
                <w:w w:val="111"/>
                <w:sz w:val="20"/>
              </w:rPr>
              <w:t>3</w:t>
            </w:r>
          </w:p>
        </w:tc>
        <w:tc>
          <w:tcPr>
            <w:tcW w:w="1247" w:type="dxa"/>
          </w:tcPr>
          <w:p>
            <w:pPr>
              <w:pStyle w:val="TableParagraph"/>
              <w:spacing w:before="67"/>
              <w:ind w:right="49"/>
              <w:jc w:val="center"/>
              <w:rPr>
                <w:sz w:val="20"/>
              </w:rPr>
            </w:pPr>
            <w:r>
              <w:rPr>
                <w:w w:val="109"/>
                <w:sz w:val="20"/>
              </w:rPr>
              <w:t>4</w:t>
            </w:r>
          </w:p>
        </w:tc>
        <w:tc>
          <w:tcPr>
            <w:tcW w:w="1028" w:type="dxa"/>
          </w:tcPr>
          <w:p>
            <w:pPr>
              <w:pStyle w:val="TableParagraph"/>
              <w:spacing w:before="67"/>
              <w:ind w:right="63"/>
              <w:jc w:val="center"/>
              <w:rPr>
                <w:sz w:val="20"/>
              </w:rPr>
            </w:pPr>
            <w:r>
              <w:rPr>
                <w:w w:val="116"/>
                <w:sz w:val="20"/>
              </w:rPr>
              <w:t>5</w:t>
            </w:r>
          </w:p>
        </w:tc>
        <w:tc>
          <w:tcPr>
            <w:tcW w:w="2593" w:type="dxa"/>
          </w:tcPr>
          <w:p>
            <w:pPr>
              <w:pStyle w:val="TableParagraph"/>
              <w:spacing w:before="67"/>
              <w:ind w:left="337"/>
              <w:rPr>
                <w:sz w:val="20"/>
              </w:rPr>
            </w:pPr>
            <w:r>
              <w:rPr>
                <w:w w:val="110"/>
                <w:sz w:val="20"/>
              </w:rPr>
              <w:t>Otros</w:t>
            </w:r>
          </w:p>
        </w:tc>
      </w:tr>
      <w:tr>
        <w:trPr>
          <w:trHeight w:val="314" w:hRule="atLeast"/>
        </w:trPr>
        <w:tc>
          <w:tcPr>
            <w:tcW w:w="661" w:type="dxa"/>
          </w:tcPr>
          <w:p>
            <w:pPr>
              <w:pStyle w:val="TableParagraph"/>
              <w:rPr>
                <w:rFonts w:ascii="Times New Roman"/>
                <w:sz w:val="18"/>
              </w:rPr>
            </w:pPr>
          </w:p>
        </w:tc>
        <w:tc>
          <w:tcPr>
            <w:tcW w:w="659" w:type="dxa"/>
          </w:tcPr>
          <w:p>
            <w:pPr>
              <w:pStyle w:val="TableParagraph"/>
              <w:rPr>
                <w:rFonts w:ascii="Times New Roman"/>
                <w:sz w:val="18"/>
              </w:rPr>
            </w:pPr>
          </w:p>
        </w:tc>
        <w:tc>
          <w:tcPr>
            <w:tcW w:w="967" w:type="dxa"/>
          </w:tcPr>
          <w:p>
            <w:pPr>
              <w:pStyle w:val="TableParagraph"/>
              <w:spacing w:line="289" w:lineRule="exact"/>
              <w:ind w:left="147"/>
              <w:rPr>
                <w:rFonts w:ascii="TeX Gyre Bonum"/>
                <w:b/>
                <w:sz w:val="13"/>
              </w:rPr>
            </w:pPr>
            <w:r>
              <w:rPr>
                <w:rFonts w:ascii="TeX Gyre Bonum"/>
                <w:b/>
                <w:sz w:val="20"/>
              </w:rPr>
              <w:t>$/m</w:t>
            </w:r>
            <w:r>
              <w:rPr>
                <w:rFonts w:ascii="TeX Gyre Bonum"/>
                <w:b/>
                <w:position w:val="5"/>
                <w:sz w:val="13"/>
              </w:rPr>
              <w:t>3</w:t>
            </w:r>
          </w:p>
        </w:tc>
        <w:tc>
          <w:tcPr>
            <w:tcW w:w="1460" w:type="dxa"/>
            <w:gridSpan w:val="2"/>
          </w:tcPr>
          <w:p>
            <w:pPr>
              <w:pStyle w:val="TableParagraph"/>
              <w:spacing w:before="44"/>
              <w:ind w:left="282"/>
              <w:rPr>
                <w:sz w:val="20"/>
              </w:rPr>
            </w:pPr>
            <w:r>
              <w:rPr>
                <w:w w:val="115"/>
                <w:sz w:val="20"/>
              </w:rPr>
              <w:t>10.63</w:t>
            </w:r>
          </w:p>
        </w:tc>
        <w:tc>
          <w:tcPr>
            <w:tcW w:w="689" w:type="dxa"/>
          </w:tcPr>
          <w:p>
            <w:pPr>
              <w:pStyle w:val="TableParagraph"/>
              <w:spacing w:before="44"/>
              <w:ind w:right="214"/>
              <w:jc w:val="center"/>
              <w:rPr>
                <w:sz w:val="20"/>
              </w:rPr>
            </w:pPr>
            <w:r>
              <w:rPr>
                <w:w w:val="110"/>
                <w:sz w:val="20"/>
              </w:rPr>
              <w:t>9.83</w:t>
            </w:r>
          </w:p>
        </w:tc>
        <w:tc>
          <w:tcPr>
            <w:tcW w:w="1217" w:type="dxa"/>
          </w:tcPr>
          <w:p>
            <w:pPr>
              <w:pStyle w:val="TableParagraph"/>
              <w:spacing w:before="44"/>
              <w:ind w:right="316"/>
              <w:jc w:val="right"/>
              <w:rPr>
                <w:sz w:val="20"/>
              </w:rPr>
            </w:pPr>
            <w:r>
              <w:rPr>
                <w:w w:val="110"/>
                <w:sz w:val="20"/>
              </w:rPr>
              <w:t>8.79</w:t>
            </w:r>
          </w:p>
        </w:tc>
        <w:tc>
          <w:tcPr>
            <w:tcW w:w="1247" w:type="dxa"/>
          </w:tcPr>
          <w:p>
            <w:pPr>
              <w:pStyle w:val="TableParagraph"/>
              <w:spacing w:before="44"/>
              <w:ind w:left="191" w:right="238"/>
              <w:jc w:val="center"/>
              <w:rPr>
                <w:sz w:val="20"/>
              </w:rPr>
            </w:pPr>
            <w:r>
              <w:rPr>
                <w:w w:val="115"/>
                <w:sz w:val="20"/>
              </w:rPr>
              <w:t>7.65</w:t>
            </w:r>
          </w:p>
        </w:tc>
        <w:tc>
          <w:tcPr>
            <w:tcW w:w="1028" w:type="dxa"/>
          </w:tcPr>
          <w:p>
            <w:pPr>
              <w:pStyle w:val="TableParagraph"/>
              <w:spacing w:before="44"/>
              <w:ind w:left="263"/>
              <w:rPr>
                <w:sz w:val="20"/>
              </w:rPr>
            </w:pPr>
            <w:r>
              <w:rPr>
                <w:w w:val="115"/>
                <w:sz w:val="20"/>
              </w:rPr>
              <w:t>5.93</w:t>
            </w:r>
          </w:p>
        </w:tc>
        <w:tc>
          <w:tcPr>
            <w:tcW w:w="2593" w:type="dxa"/>
          </w:tcPr>
          <w:p>
            <w:pPr>
              <w:pStyle w:val="TableParagraph"/>
              <w:spacing w:before="44"/>
              <w:ind w:left="327"/>
              <w:rPr>
                <w:sz w:val="20"/>
              </w:rPr>
            </w:pPr>
            <w:r>
              <w:rPr>
                <w:w w:val="120"/>
                <w:sz w:val="20"/>
              </w:rPr>
              <w:t>12.75</w:t>
            </w:r>
          </w:p>
        </w:tc>
      </w:tr>
      <w:tr>
        <w:trPr>
          <w:trHeight w:val="314" w:hRule="atLeast"/>
        </w:trPr>
        <w:tc>
          <w:tcPr>
            <w:tcW w:w="661" w:type="dxa"/>
          </w:tcPr>
          <w:p>
            <w:pPr>
              <w:pStyle w:val="TableParagraph"/>
              <w:rPr>
                <w:rFonts w:ascii="Times New Roman"/>
                <w:sz w:val="18"/>
              </w:rPr>
            </w:pPr>
          </w:p>
        </w:tc>
        <w:tc>
          <w:tcPr>
            <w:tcW w:w="6239" w:type="dxa"/>
            <w:gridSpan w:val="7"/>
          </w:tcPr>
          <w:p>
            <w:pPr>
              <w:pStyle w:val="TableParagraph"/>
              <w:spacing w:before="44"/>
              <w:ind w:left="234"/>
              <w:rPr>
                <w:sz w:val="20"/>
              </w:rPr>
            </w:pPr>
            <w:r>
              <w:rPr>
                <w:w w:val="110"/>
                <w:sz w:val="20"/>
              </w:rPr>
              <w:t>Para su aplicación se atenderá a la clasificación siguiente:</w:t>
            </w:r>
          </w:p>
        </w:tc>
        <w:tc>
          <w:tcPr>
            <w:tcW w:w="1028" w:type="dxa"/>
          </w:tcPr>
          <w:p>
            <w:pPr>
              <w:pStyle w:val="TableParagraph"/>
              <w:rPr>
                <w:rFonts w:ascii="Times New Roman"/>
                <w:sz w:val="18"/>
              </w:rPr>
            </w:pPr>
          </w:p>
        </w:tc>
        <w:tc>
          <w:tcPr>
            <w:tcW w:w="2593" w:type="dxa"/>
          </w:tcPr>
          <w:p>
            <w:pPr>
              <w:pStyle w:val="TableParagraph"/>
              <w:rPr>
                <w:rFonts w:ascii="Times New Roman"/>
                <w:sz w:val="18"/>
              </w:rPr>
            </w:pPr>
          </w:p>
        </w:tc>
      </w:tr>
      <w:tr>
        <w:trPr>
          <w:trHeight w:val="538" w:hRule="atLeast"/>
        </w:trPr>
        <w:tc>
          <w:tcPr>
            <w:tcW w:w="661" w:type="dxa"/>
          </w:tcPr>
          <w:p>
            <w:pPr>
              <w:pStyle w:val="TableParagraph"/>
              <w:rPr>
                <w:rFonts w:ascii="Times New Roman"/>
                <w:sz w:val="18"/>
              </w:rPr>
            </w:pPr>
          </w:p>
        </w:tc>
        <w:tc>
          <w:tcPr>
            <w:tcW w:w="9860" w:type="dxa"/>
            <w:gridSpan w:val="9"/>
          </w:tcPr>
          <w:p>
            <w:pPr>
              <w:pStyle w:val="TableParagraph"/>
              <w:spacing w:line="247" w:lineRule="auto" w:before="44"/>
              <w:ind w:left="234" w:right="280"/>
              <w:rPr>
                <w:sz w:val="20"/>
              </w:rPr>
            </w:pPr>
            <w:r>
              <w:rPr>
                <w:w w:val="110"/>
                <w:sz w:val="20"/>
              </w:rPr>
              <w:t>Grupo 1. Atizapán de Zaragoza, Coacalco de Berriozábal, Cuautitlán,  Cuautitlán  Izcalli,  Ecatepec</w:t>
            </w:r>
            <w:r>
              <w:rPr>
                <w:spacing w:val="9"/>
                <w:w w:val="110"/>
                <w:sz w:val="20"/>
              </w:rPr>
              <w:t> </w:t>
            </w:r>
            <w:r>
              <w:rPr>
                <w:w w:val="110"/>
                <w:sz w:val="20"/>
              </w:rPr>
              <w:t>de</w:t>
            </w:r>
            <w:r>
              <w:rPr>
                <w:spacing w:val="9"/>
                <w:w w:val="110"/>
                <w:sz w:val="20"/>
              </w:rPr>
              <w:t> </w:t>
            </w:r>
            <w:r>
              <w:rPr>
                <w:w w:val="110"/>
                <w:sz w:val="20"/>
              </w:rPr>
              <w:t>Morelos,</w:t>
            </w:r>
            <w:r>
              <w:rPr>
                <w:spacing w:val="11"/>
                <w:w w:val="110"/>
                <w:sz w:val="20"/>
              </w:rPr>
              <w:t> </w:t>
            </w:r>
            <w:r>
              <w:rPr>
                <w:w w:val="110"/>
                <w:sz w:val="20"/>
              </w:rPr>
              <w:t>Naucalpan</w:t>
            </w:r>
            <w:r>
              <w:rPr>
                <w:spacing w:val="10"/>
                <w:w w:val="110"/>
                <w:sz w:val="20"/>
              </w:rPr>
              <w:t> </w:t>
            </w:r>
            <w:r>
              <w:rPr>
                <w:w w:val="110"/>
                <w:sz w:val="20"/>
              </w:rPr>
              <w:t>de</w:t>
            </w:r>
            <w:r>
              <w:rPr>
                <w:spacing w:val="9"/>
                <w:w w:val="110"/>
                <w:sz w:val="20"/>
              </w:rPr>
              <w:t> </w:t>
            </w:r>
            <w:r>
              <w:rPr>
                <w:w w:val="110"/>
                <w:sz w:val="20"/>
              </w:rPr>
              <w:t>Juárez,</w:t>
            </w:r>
            <w:r>
              <w:rPr>
                <w:spacing w:val="12"/>
                <w:w w:val="110"/>
                <w:sz w:val="20"/>
              </w:rPr>
              <w:t> </w:t>
            </w:r>
            <w:r>
              <w:rPr>
                <w:w w:val="110"/>
                <w:sz w:val="20"/>
              </w:rPr>
              <w:t>Tlalnepantla</w:t>
            </w:r>
            <w:r>
              <w:rPr>
                <w:spacing w:val="10"/>
                <w:w w:val="110"/>
                <w:sz w:val="20"/>
              </w:rPr>
              <w:t> </w:t>
            </w:r>
            <w:r>
              <w:rPr>
                <w:w w:val="110"/>
                <w:sz w:val="20"/>
              </w:rPr>
              <w:t>de</w:t>
            </w:r>
            <w:r>
              <w:rPr>
                <w:spacing w:val="9"/>
                <w:w w:val="110"/>
                <w:sz w:val="20"/>
              </w:rPr>
              <w:t> </w:t>
            </w:r>
            <w:r>
              <w:rPr>
                <w:w w:val="110"/>
                <w:sz w:val="20"/>
              </w:rPr>
              <w:t>Baz</w:t>
            </w:r>
            <w:r>
              <w:rPr>
                <w:spacing w:val="11"/>
                <w:w w:val="110"/>
                <w:sz w:val="20"/>
              </w:rPr>
              <w:t> </w:t>
            </w:r>
            <w:r>
              <w:rPr>
                <w:w w:val="110"/>
                <w:sz w:val="20"/>
              </w:rPr>
              <w:t>y</w:t>
            </w:r>
            <w:r>
              <w:rPr>
                <w:spacing w:val="10"/>
                <w:w w:val="110"/>
                <w:sz w:val="20"/>
              </w:rPr>
              <w:t> </w:t>
            </w:r>
            <w:r>
              <w:rPr>
                <w:w w:val="110"/>
                <w:sz w:val="20"/>
              </w:rPr>
              <w:t>Tultitlán.</w:t>
            </w:r>
          </w:p>
        </w:tc>
      </w:tr>
      <w:tr>
        <w:trPr>
          <w:trHeight w:val="529" w:hRule="atLeast"/>
        </w:trPr>
        <w:tc>
          <w:tcPr>
            <w:tcW w:w="661" w:type="dxa"/>
          </w:tcPr>
          <w:p>
            <w:pPr>
              <w:pStyle w:val="TableParagraph"/>
              <w:rPr>
                <w:rFonts w:ascii="Times New Roman"/>
                <w:sz w:val="18"/>
              </w:rPr>
            </w:pPr>
          </w:p>
        </w:tc>
        <w:tc>
          <w:tcPr>
            <w:tcW w:w="9860" w:type="dxa"/>
            <w:gridSpan w:val="9"/>
          </w:tcPr>
          <w:p>
            <w:pPr>
              <w:pStyle w:val="TableParagraph"/>
              <w:tabs>
                <w:tab w:pos="1074" w:val="left" w:leader="none"/>
                <w:tab w:pos="1483" w:val="left" w:leader="none"/>
                <w:tab w:pos="3208" w:val="left" w:leader="none"/>
                <w:tab w:pos="4819" w:val="left" w:leader="none"/>
                <w:tab w:pos="6131" w:val="left" w:leader="none"/>
                <w:tab w:pos="6586" w:val="left" w:leader="none"/>
                <w:tab w:pos="7215" w:val="left" w:leader="none"/>
                <w:tab w:pos="8117" w:val="left" w:leader="none"/>
              </w:tabs>
              <w:spacing w:line="249" w:lineRule="auto" w:before="33"/>
              <w:ind w:left="234" w:right="197"/>
              <w:rPr>
                <w:sz w:val="20"/>
              </w:rPr>
            </w:pPr>
            <w:r>
              <w:rPr>
                <w:w w:val="110"/>
                <w:sz w:val="20"/>
              </w:rPr>
              <w:t>Grupo</w:t>
              <w:tab/>
              <w:t>2.</w:t>
              <w:tab/>
              <w:t>Chimalhuacán,</w:t>
              <w:tab/>
              <w:t>Huixquilucan,</w:t>
              <w:tab/>
              <w:t>Ixtapaluca,</w:t>
              <w:tab/>
              <w:t>La</w:t>
              <w:tab/>
              <w:t>Paz,</w:t>
              <w:tab/>
              <w:t>Lerma,</w:t>
              <w:tab/>
            </w:r>
            <w:r>
              <w:rPr>
                <w:spacing w:val="-1"/>
                <w:w w:val="105"/>
                <w:sz w:val="20"/>
              </w:rPr>
              <w:t>Nezahualcóyotl, </w:t>
            </w:r>
            <w:r>
              <w:rPr>
                <w:w w:val="110"/>
                <w:sz w:val="20"/>
              </w:rPr>
              <w:t>Nicolás Romero, Tepotzotlán, Toluca y Valle de Chalco</w:t>
            </w:r>
            <w:r>
              <w:rPr>
                <w:spacing w:val="19"/>
                <w:w w:val="110"/>
                <w:sz w:val="20"/>
              </w:rPr>
              <w:t> </w:t>
            </w:r>
            <w:r>
              <w:rPr>
                <w:w w:val="110"/>
                <w:sz w:val="20"/>
              </w:rPr>
              <w:t>Solidaridad.</w:t>
            </w:r>
          </w:p>
        </w:tc>
      </w:tr>
      <w:tr>
        <w:trPr>
          <w:trHeight w:val="530" w:hRule="atLeast"/>
        </w:trPr>
        <w:tc>
          <w:tcPr>
            <w:tcW w:w="661" w:type="dxa"/>
          </w:tcPr>
          <w:p>
            <w:pPr>
              <w:pStyle w:val="TableParagraph"/>
              <w:rPr>
                <w:rFonts w:ascii="Times New Roman"/>
                <w:sz w:val="18"/>
              </w:rPr>
            </w:pPr>
          </w:p>
        </w:tc>
        <w:tc>
          <w:tcPr>
            <w:tcW w:w="9860" w:type="dxa"/>
            <w:gridSpan w:val="9"/>
          </w:tcPr>
          <w:p>
            <w:pPr>
              <w:pStyle w:val="TableParagraph"/>
              <w:spacing w:line="249" w:lineRule="auto" w:before="35"/>
              <w:ind w:left="234" w:right="280"/>
              <w:rPr>
                <w:sz w:val="20"/>
              </w:rPr>
            </w:pPr>
            <w:r>
              <w:rPr>
                <w:w w:val="110"/>
                <w:sz w:val="20"/>
              </w:rPr>
              <w:t>Grupo 3. Acolman, Atlacomulco, Chicoloapan, Huehuetoca, Nextlalpan, Ocoyoacac, Tecámac, Tianguistenco, Tultepec y Zumpango.</w:t>
            </w:r>
          </w:p>
        </w:tc>
      </w:tr>
      <w:tr>
        <w:trPr>
          <w:trHeight w:val="529" w:hRule="atLeast"/>
        </w:trPr>
        <w:tc>
          <w:tcPr>
            <w:tcW w:w="661" w:type="dxa"/>
          </w:tcPr>
          <w:p>
            <w:pPr>
              <w:pStyle w:val="TableParagraph"/>
              <w:rPr>
                <w:rFonts w:ascii="Times New Roman"/>
                <w:sz w:val="18"/>
              </w:rPr>
            </w:pPr>
          </w:p>
        </w:tc>
        <w:tc>
          <w:tcPr>
            <w:tcW w:w="9860" w:type="dxa"/>
            <w:gridSpan w:val="9"/>
          </w:tcPr>
          <w:p>
            <w:pPr>
              <w:pStyle w:val="TableParagraph"/>
              <w:spacing w:line="249" w:lineRule="auto" w:before="35"/>
              <w:ind w:left="234" w:right="280"/>
              <w:rPr>
                <w:sz w:val="20"/>
              </w:rPr>
            </w:pPr>
            <w:r>
              <w:rPr>
                <w:w w:val="110"/>
                <w:sz w:val="20"/>
              </w:rPr>
              <w:t>Grupo 4. Almoloya de Juárez, Amecameca, Atlautla, Coyotepec, Hueypoxtla, Ixtlahuaca, Jaltenco,</w:t>
            </w:r>
            <w:r>
              <w:rPr>
                <w:spacing w:val="8"/>
                <w:w w:val="110"/>
                <w:sz w:val="20"/>
              </w:rPr>
              <w:t> </w:t>
            </w:r>
            <w:r>
              <w:rPr>
                <w:w w:val="110"/>
                <w:sz w:val="20"/>
              </w:rPr>
              <w:t>Otumba,</w:t>
            </w:r>
            <w:r>
              <w:rPr>
                <w:spacing w:val="8"/>
                <w:w w:val="110"/>
                <w:sz w:val="20"/>
              </w:rPr>
              <w:t> </w:t>
            </w:r>
            <w:r>
              <w:rPr>
                <w:w w:val="110"/>
                <w:sz w:val="20"/>
              </w:rPr>
              <w:t>Tenango</w:t>
            </w:r>
            <w:r>
              <w:rPr>
                <w:spacing w:val="9"/>
                <w:w w:val="110"/>
                <w:sz w:val="20"/>
              </w:rPr>
              <w:t> </w:t>
            </w:r>
            <w:r>
              <w:rPr>
                <w:w w:val="110"/>
                <w:sz w:val="20"/>
              </w:rPr>
              <w:t>del</w:t>
            </w:r>
            <w:r>
              <w:rPr>
                <w:spacing w:val="7"/>
                <w:w w:val="110"/>
                <w:sz w:val="20"/>
              </w:rPr>
              <w:t> </w:t>
            </w:r>
            <w:r>
              <w:rPr>
                <w:w w:val="110"/>
                <w:sz w:val="20"/>
              </w:rPr>
              <w:t>Valle,</w:t>
            </w:r>
            <w:r>
              <w:rPr>
                <w:spacing w:val="8"/>
                <w:w w:val="110"/>
                <w:sz w:val="20"/>
              </w:rPr>
              <w:t> </w:t>
            </w:r>
            <w:r>
              <w:rPr>
                <w:w w:val="110"/>
                <w:sz w:val="20"/>
              </w:rPr>
              <w:t>Teoloyucan,</w:t>
            </w:r>
            <w:r>
              <w:rPr>
                <w:spacing w:val="9"/>
                <w:w w:val="110"/>
                <w:sz w:val="20"/>
              </w:rPr>
              <w:t> </w:t>
            </w:r>
            <w:r>
              <w:rPr>
                <w:w w:val="110"/>
                <w:sz w:val="20"/>
              </w:rPr>
              <w:t>Tequixquiac,</w:t>
            </w:r>
            <w:r>
              <w:rPr>
                <w:spacing w:val="7"/>
                <w:w w:val="110"/>
                <w:sz w:val="20"/>
              </w:rPr>
              <w:t> </w:t>
            </w:r>
            <w:r>
              <w:rPr>
                <w:w w:val="110"/>
                <w:sz w:val="20"/>
              </w:rPr>
              <w:t>Tlalmanalco</w:t>
            </w:r>
            <w:r>
              <w:rPr>
                <w:spacing w:val="8"/>
                <w:w w:val="110"/>
                <w:sz w:val="20"/>
              </w:rPr>
              <w:t> </w:t>
            </w:r>
            <w:r>
              <w:rPr>
                <w:w w:val="110"/>
                <w:sz w:val="20"/>
              </w:rPr>
              <w:t>y</w:t>
            </w:r>
            <w:r>
              <w:rPr>
                <w:spacing w:val="8"/>
                <w:w w:val="110"/>
                <w:sz w:val="20"/>
              </w:rPr>
              <w:t> </w:t>
            </w:r>
            <w:r>
              <w:rPr>
                <w:w w:val="110"/>
                <w:sz w:val="20"/>
              </w:rPr>
              <w:t>Tonanitla.</w:t>
            </w:r>
          </w:p>
        </w:tc>
      </w:tr>
      <w:tr>
        <w:trPr>
          <w:trHeight w:val="764" w:hRule="atLeast"/>
        </w:trPr>
        <w:tc>
          <w:tcPr>
            <w:tcW w:w="661" w:type="dxa"/>
          </w:tcPr>
          <w:p>
            <w:pPr>
              <w:pStyle w:val="TableParagraph"/>
              <w:rPr>
                <w:rFonts w:ascii="Times New Roman"/>
                <w:sz w:val="18"/>
              </w:rPr>
            </w:pPr>
          </w:p>
        </w:tc>
        <w:tc>
          <w:tcPr>
            <w:tcW w:w="9860" w:type="dxa"/>
            <w:gridSpan w:val="9"/>
          </w:tcPr>
          <w:p>
            <w:pPr>
              <w:pStyle w:val="TableParagraph"/>
              <w:spacing w:line="249" w:lineRule="auto" w:before="33"/>
              <w:ind w:left="234" w:right="199"/>
              <w:jc w:val="both"/>
              <w:rPr>
                <w:sz w:val="20"/>
              </w:rPr>
            </w:pPr>
            <w:r>
              <w:rPr>
                <w:w w:val="110"/>
                <w:sz w:val="20"/>
              </w:rPr>
              <w:t>Grupo 5. Axapusco, Ayapango, Ecatzingo, Jilotepec, Joquicingo,  Juchitepec,  Luvianos,  Ozumba, San Simón de Guerrero, Soyaniquilpan de Juárez, Tejupilco, Temamatla, Temascalcingo, Temascaltepec, Tenango del Aire, Tepetlixpa y</w:t>
            </w:r>
            <w:r>
              <w:rPr>
                <w:spacing w:val="8"/>
                <w:w w:val="110"/>
                <w:sz w:val="20"/>
              </w:rPr>
              <w:t> </w:t>
            </w:r>
            <w:r>
              <w:rPr>
                <w:w w:val="110"/>
                <w:sz w:val="20"/>
              </w:rPr>
              <w:t>Timilpan.</w:t>
            </w:r>
          </w:p>
        </w:tc>
      </w:tr>
      <w:tr>
        <w:trPr>
          <w:trHeight w:val="967" w:hRule="atLeast"/>
        </w:trPr>
        <w:tc>
          <w:tcPr>
            <w:tcW w:w="661" w:type="dxa"/>
          </w:tcPr>
          <w:p>
            <w:pPr>
              <w:pStyle w:val="TableParagraph"/>
              <w:rPr>
                <w:rFonts w:ascii="Times New Roman"/>
                <w:sz w:val="18"/>
              </w:rPr>
            </w:pPr>
          </w:p>
        </w:tc>
        <w:tc>
          <w:tcPr>
            <w:tcW w:w="9860" w:type="dxa"/>
            <w:gridSpan w:val="9"/>
          </w:tcPr>
          <w:p>
            <w:pPr>
              <w:pStyle w:val="TableParagraph"/>
              <w:spacing w:line="247" w:lineRule="auto" w:before="35"/>
              <w:ind w:left="234" w:right="198"/>
              <w:jc w:val="both"/>
              <w:rPr>
                <w:sz w:val="20"/>
              </w:rPr>
            </w:pPr>
            <w:r>
              <w:rPr>
                <w:w w:val="110"/>
                <w:sz w:val="20"/>
              </w:rPr>
              <w:t>Otros: Quedan comprendidos en forma transitoria en esta tarifa aquellos usuarios a los que preste el servicio directa y temporalmente la Comisión del Agua del Estado de México, de acuerdo</w:t>
            </w:r>
            <w:r>
              <w:rPr>
                <w:spacing w:val="44"/>
                <w:w w:val="110"/>
                <w:sz w:val="20"/>
              </w:rPr>
              <w:t> </w:t>
            </w:r>
            <w:r>
              <w:rPr>
                <w:w w:val="110"/>
                <w:sz w:val="20"/>
              </w:rPr>
              <w:t>con</w:t>
            </w:r>
            <w:r>
              <w:rPr>
                <w:spacing w:val="43"/>
                <w:w w:val="110"/>
                <w:sz w:val="20"/>
              </w:rPr>
              <w:t> </w:t>
            </w:r>
            <w:r>
              <w:rPr>
                <w:w w:val="110"/>
                <w:sz w:val="20"/>
              </w:rPr>
              <w:t>la</w:t>
            </w:r>
            <w:r>
              <w:rPr>
                <w:spacing w:val="44"/>
                <w:w w:val="110"/>
                <w:sz w:val="20"/>
              </w:rPr>
              <w:t> </w:t>
            </w:r>
            <w:r>
              <w:rPr>
                <w:w w:val="110"/>
                <w:sz w:val="20"/>
              </w:rPr>
              <w:t>fracción</w:t>
            </w:r>
            <w:r>
              <w:rPr>
                <w:spacing w:val="43"/>
                <w:w w:val="110"/>
                <w:sz w:val="20"/>
              </w:rPr>
              <w:t> </w:t>
            </w:r>
            <w:r>
              <w:rPr>
                <w:w w:val="110"/>
                <w:sz w:val="20"/>
              </w:rPr>
              <w:t>III</w:t>
            </w:r>
            <w:r>
              <w:rPr>
                <w:spacing w:val="45"/>
                <w:w w:val="110"/>
                <w:sz w:val="20"/>
              </w:rPr>
              <w:t> </w:t>
            </w:r>
            <w:r>
              <w:rPr>
                <w:w w:val="110"/>
                <w:sz w:val="20"/>
              </w:rPr>
              <w:t>último</w:t>
            </w:r>
            <w:r>
              <w:rPr>
                <w:spacing w:val="44"/>
                <w:w w:val="110"/>
                <w:sz w:val="20"/>
              </w:rPr>
              <w:t> </w:t>
            </w:r>
            <w:r>
              <w:rPr>
                <w:w w:val="110"/>
                <w:sz w:val="20"/>
              </w:rPr>
              <w:t>párrafo</w:t>
            </w:r>
            <w:r>
              <w:rPr>
                <w:spacing w:val="45"/>
                <w:w w:val="110"/>
                <w:sz w:val="20"/>
              </w:rPr>
              <w:t> </w:t>
            </w:r>
            <w:r>
              <w:rPr>
                <w:w w:val="110"/>
                <w:sz w:val="20"/>
              </w:rPr>
              <w:t>del</w:t>
            </w:r>
            <w:r>
              <w:rPr>
                <w:spacing w:val="42"/>
                <w:w w:val="110"/>
                <w:sz w:val="20"/>
              </w:rPr>
              <w:t> </w:t>
            </w:r>
            <w:r>
              <w:rPr>
                <w:w w:val="110"/>
                <w:sz w:val="20"/>
              </w:rPr>
              <w:t>artículo</w:t>
            </w:r>
            <w:r>
              <w:rPr>
                <w:spacing w:val="45"/>
                <w:w w:val="110"/>
                <w:sz w:val="20"/>
              </w:rPr>
              <w:t> </w:t>
            </w:r>
            <w:r>
              <w:rPr>
                <w:spacing w:val="2"/>
                <w:w w:val="110"/>
                <w:sz w:val="20"/>
              </w:rPr>
              <w:t>115</w:t>
            </w:r>
            <w:r>
              <w:rPr>
                <w:spacing w:val="44"/>
                <w:w w:val="110"/>
                <w:sz w:val="20"/>
              </w:rPr>
              <w:t> </w:t>
            </w:r>
            <w:r>
              <w:rPr>
                <w:w w:val="110"/>
                <w:sz w:val="20"/>
              </w:rPr>
              <w:t>de</w:t>
            </w:r>
            <w:r>
              <w:rPr>
                <w:spacing w:val="43"/>
                <w:w w:val="110"/>
                <w:sz w:val="20"/>
              </w:rPr>
              <w:t> </w:t>
            </w:r>
            <w:r>
              <w:rPr>
                <w:w w:val="110"/>
                <w:sz w:val="20"/>
              </w:rPr>
              <w:t>la</w:t>
            </w:r>
            <w:r>
              <w:rPr>
                <w:spacing w:val="43"/>
                <w:w w:val="110"/>
                <w:sz w:val="20"/>
              </w:rPr>
              <w:t> </w:t>
            </w:r>
            <w:r>
              <w:rPr>
                <w:w w:val="110"/>
                <w:sz w:val="20"/>
              </w:rPr>
              <w:t>Constitución</w:t>
            </w:r>
            <w:r>
              <w:rPr>
                <w:spacing w:val="43"/>
                <w:w w:val="110"/>
                <w:sz w:val="20"/>
              </w:rPr>
              <w:t> </w:t>
            </w:r>
            <w:r>
              <w:rPr>
                <w:w w:val="110"/>
                <w:sz w:val="20"/>
              </w:rPr>
              <w:t>Política</w:t>
            </w:r>
            <w:r>
              <w:rPr>
                <w:spacing w:val="43"/>
                <w:w w:val="110"/>
                <w:sz w:val="20"/>
              </w:rPr>
              <w:t> </w:t>
            </w:r>
            <w:r>
              <w:rPr>
                <w:w w:val="110"/>
                <w:sz w:val="20"/>
              </w:rPr>
              <w:t>de</w:t>
            </w:r>
            <w:r>
              <w:rPr>
                <w:spacing w:val="42"/>
                <w:w w:val="110"/>
                <w:sz w:val="20"/>
              </w:rPr>
              <w:t> </w:t>
            </w:r>
            <w:r>
              <w:rPr>
                <w:w w:val="110"/>
                <w:sz w:val="20"/>
              </w:rPr>
              <w:t>los</w:t>
            </w:r>
          </w:p>
          <w:p>
            <w:pPr>
              <w:pStyle w:val="TableParagraph"/>
              <w:spacing w:line="210" w:lineRule="exact" w:before="1"/>
              <w:ind w:left="234"/>
              <w:jc w:val="both"/>
              <w:rPr>
                <w:sz w:val="20"/>
              </w:rPr>
            </w:pPr>
            <w:r>
              <w:rPr>
                <w:w w:val="110"/>
                <w:sz w:val="20"/>
              </w:rPr>
              <w:t>Estados Unidos Mexicanos.</w:t>
            </w:r>
          </w:p>
        </w:tc>
      </w:tr>
    </w:tbl>
    <w:p>
      <w:pPr>
        <w:spacing w:after="0" w:line="210" w:lineRule="exact"/>
        <w:jc w:val="both"/>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21" name="image2.png"/>
            <wp:cNvGraphicFramePr>
              <a:graphicFrameLocks noChangeAspect="1"/>
            </wp:cNvGraphicFramePr>
            <a:graphic>
              <a:graphicData uri="http://schemas.openxmlformats.org/drawingml/2006/picture">
                <pic:pic>
                  <pic:nvPicPr>
                    <pic:cNvPr id="2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625"/>
        <w:gridCol w:w="431"/>
        <w:gridCol w:w="4043"/>
        <w:gridCol w:w="4723"/>
      </w:tblGrid>
      <w:tr>
        <w:trPr>
          <w:trHeight w:val="744" w:hRule="atLeast"/>
        </w:trPr>
        <w:tc>
          <w:tcPr>
            <w:tcW w:w="10522" w:type="dxa"/>
            <w:gridSpan w:val="5"/>
          </w:tcPr>
          <w:p>
            <w:pPr>
              <w:pStyle w:val="TableParagraph"/>
              <w:spacing w:line="247" w:lineRule="auto" w:before="4"/>
              <w:ind w:left="895" w:right="195"/>
              <w:jc w:val="both"/>
              <w:rPr>
                <w:sz w:val="20"/>
              </w:rPr>
            </w:pPr>
            <w:r>
              <w:rPr>
                <w:w w:val="110"/>
                <w:sz w:val="20"/>
              </w:rPr>
              <w:t>En caso de que un municipio distinto a los anteriores solicite el servicio, será clasificado de acuerdo al análisis de sus características socio-económicas y al costo que implique prestar el servicio, para incluirlo en algún grupo.</w:t>
            </w:r>
          </w:p>
        </w:tc>
      </w:tr>
      <w:tr>
        <w:trPr>
          <w:trHeight w:val="78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B).</w:t>
            </w:r>
          </w:p>
        </w:tc>
        <w:tc>
          <w:tcPr>
            <w:tcW w:w="9197" w:type="dxa"/>
            <w:gridSpan w:val="3"/>
          </w:tcPr>
          <w:p>
            <w:pPr>
              <w:pStyle w:val="TableParagraph"/>
              <w:spacing w:line="247" w:lineRule="auto" w:before="44"/>
              <w:ind w:left="142" w:right="201"/>
              <w:jc w:val="both"/>
              <w:rPr>
                <w:sz w:val="20"/>
              </w:rPr>
            </w:pPr>
            <w:r>
              <w:rPr>
                <w:w w:val="110"/>
                <w:sz w:val="20"/>
              </w:rPr>
              <w:t>Para usuarios que tengan asignación directa de la Comisión Nacional del Agua y utilicen   la infraestructura que opera la Comisión del Agua del Estado de México, para la conducción de los volúmenes asignados,</w:t>
            </w:r>
            <w:r>
              <w:rPr>
                <w:spacing w:val="4"/>
                <w:w w:val="110"/>
                <w:sz w:val="20"/>
              </w:rPr>
              <w:t> </w:t>
            </w:r>
            <w:r>
              <w:rPr>
                <w:w w:val="110"/>
                <w:sz w:val="20"/>
              </w:rPr>
              <w:t>pagarán:</w:t>
            </w:r>
          </w:p>
        </w:tc>
      </w:tr>
      <w:tr>
        <w:trPr>
          <w:trHeight w:val="314" w:hRule="atLeast"/>
        </w:trPr>
        <w:tc>
          <w:tcPr>
            <w:tcW w:w="10522" w:type="dxa"/>
            <w:gridSpan w:val="5"/>
          </w:tcPr>
          <w:p>
            <w:pPr>
              <w:pStyle w:val="TableParagraph"/>
              <w:spacing w:before="44"/>
              <w:ind w:left="1467"/>
              <w:rPr>
                <w:sz w:val="20"/>
              </w:rPr>
            </w:pPr>
            <w:r>
              <w:rPr>
                <w:w w:val="110"/>
                <w:sz w:val="20"/>
              </w:rPr>
              <w:t>Por cada metro cúbico de agua asignada de fuentes federales $3.30.</w:t>
            </w:r>
          </w:p>
        </w:tc>
      </w:tr>
      <w:tr>
        <w:trPr>
          <w:trHeight w:val="549" w:hRule="atLeast"/>
        </w:trPr>
        <w:tc>
          <w:tcPr>
            <w:tcW w:w="700" w:type="dxa"/>
          </w:tcPr>
          <w:p>
            <w:pPr>
              <w:pStyle w:val="TableParagraph"/>
              <w:rPr>
                <w:rFonts w:ascii="Times New Roman"/>
                <w:sz w:val="18"/>
              </w:rPr>
            </w:pPr>
          </w:p>
        </w:tc>
        <w:tc>
          <w:tcPr>
            <w:tcW w:w="625" w:type="dxa"/>
          </w:tcPr>
          <w:p>
            <w:pPr>
              <w:pStyle w:val="TableParagraph"/>
              <w:spacing w:line="289" w:lineRule="exact"/>
              <w:ind w:left="166" w:right="121"/>
              <w:jc w:val="center"/>
              <w:rPr>
                <w:rFonts w:ascii="TeX Gyre Bonum"/>
                <w:b/>
                <w:sz w:val="20"/>
              </w:rPr>
            </w:pPr>
            <w:r>
              <w:rPr>
                <w:rFonts w:ascii="TeX Gyre Bonum"/>
                <w:b/>
                <w:sz w:val="20"/>
              </w:rPr>
              <w:t>C).</w:t>
            </w:r>
          </w:p>
        </w:tc>
        <w:tc>
          <w:tcPr>
            <w:tcW w:w="9197" w:type="dxa"/>
            <w:gridSpan w:val="3"/>
          </w:tcPr>
          <w:p>
            <w:pPr>
              <w:pStyle w:val="TableParagraph"/>
              <w:spacing w:line="249" w:lineRule="auto" w:before="44"/>
              <w:ind w:left="142" w:right="180"/>
              <w:rPr>
                <w:sz w:val="20"/>
              </w:rPr>
            </w:pPr>
            <w:r>
              <w:rPr>
                <w:w w:val="110"/>
                <w:sz w:val="20"/>
              </w:rPr>
              <w:t>Por el suministro de agua en bloque mediante la venta de cupones y entrega a carros tanque, se pagarán $16.56 por metro cúbico.</w:t>
            </w:r>
          </w:p>
        </w:tc>
      </w:tr>
      <w:tr>
        <w:trPr>
          <w:trHeight w:val="785" w:hRule="atLeast"/>
        </w:trPr>
        <w:tc>
          <w:tcPr>
            <w:tcW w:w="10522" w:type="dxa"/>
            <w:gridSpan w:val="5"/>
          </w:tcPr>
          <w:p>
            <w:pPr>
              <w:pStyle w:val="TableParagraph"/>
              <w:spacing w:line="247" w:lineRule="auto" w:before="44"/>
              <w:ind w:left="1467" w:right="197"/>
              <w:jc w:val="both"/>
              <w:rPr>
                <w:sz w:val="20"/>
              </w:rPr>
            </w:pPr>
            <w:r>
              <w:rPr>
                <w:w w:val="110"/>
                <w:sz w:val="20"/>
              </w:rPr>
              <w:t>Quedan comprendidos en esta tarifa  aquellos usuarios a los que preste el servicio directa   y temporalmente la Comisión del Agua del Estado de México, quienes deberán obtener permiso correspondiente de los ayuntamientos u organismos prestadores de los</w:t>
            </w:r>
            <w:r>
              <w:rPr>
                <w:spacing w:val="8"/>
                <w:w w:val="110"/>
                <w:sz w:val="20"/>
              </w:rPr>
              <w:t> </w:t>
            </w:r>
            <w:r>
              <w:rPr>
                <w:w w:val="110"/>
                <w:sz w:val="20"/>
              </w:rPr>
              <w:t>servicios.</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75" w:right="121"/>
              <w:jc w:val="center"/>
              <w:rPr>
                <w:rFonts w:ascii="TeX Gyre Bonum"/>
                <w:b/>
                <w:sz w:val="20"/>
              </w:rPr>
            </w:pPr>
            <w:r>
              <w:rPr>
                <w:rFonts w:ascii="TeX Gyre Bonum"/>
                <w:b/>
                <w:sz w:val="20"/>
              </w:rPr>
              <w:t>D).</w:t>
            </w:r>
          </w:p>
        </w:tc>
        <w:tc>
          <w:tcPr>
            <w:tcW w:w="9197" w:type="dxa"/>
            <w:gridSpan w:val="3"/>
          </w:tcPr>
          <w:p>
            <w:pPr>
              <w:pStyle w:val="TableParagraph"/>
              <w:spacing w:before="45"/>
              <w:ind w:left="142"/>
              <w:rPr>
                <w:sz w:val="20"/>
              </w:rPr>
            </w:pPr>
            <w:r>
              <w:rPr>
                <w:w w:val="110"/>
                <w:sz w:val="20"/>
              </w:rPr>
              <w:t>Por el suministro y aprovechamiento de agua residual tratada.</w:t>
            </w:r>
          </w:p>
        </w:tc>
      </w:tr>
      <w:tr>
        <w:trPr>
          <w:trHeight w:val="863" w:hRule="atLeast"/>
        </w:trPr>
        <w:tc>
          <w:tcPr>
            <w:tcW w:w="10522" w:type="dxa"/>
            <w:gridSpan w:val="5"/>
          </w:tcPr>
          <w:p>
            <w:pPr>
              <w:pStyle w:val="TableParagraph"/>
              <w:spacing w:line="249" w:lineRule="auto" w:before="44"/>
              <w:ind w:left="1467" w:right="7"/>
              <w:rPr>
                <w:sz w:val="20"/>
              </w:rPr>
            </w:pPr>
            <w:r>
              <w:rPr>
                <w:w w:val="110"/>
                <w:sz w:val="20"/>
              </w:rPr>
              <w:t>Por el agua disponible dentro de las instalaciones de las plantas de tratamiento de jurisdicción estatal, se pagará conforme a la siguiente:</w:t>
            </w:r>
          </w:p>
          <w:p>
            <w:pPr>
              <w:pStyle w:val="TableParagraph"/>
              <w:spacing w:before="30"/>
              <w:ind w:left="5473" w:right="4209"/>
              <w:jc w:val="center"/>
              <w:rPr>
                <w:rFonts w:ascii="TeX Gyre Bonum"/>
                <w:b/>
                <w:sz w:val="20"/>
              </w:rPr>
            </w:pPr>
            <w:r>
              <w:rPr>
                <w:rFonts w:ascii="TeX Gyre Bonum"/>
                <w:b/>
                <w:sz w:val="20"/>
              </w:rPr>
              <w:t>TARIFA</w:t>
            </w:r>
          </w:p>
        </w:tc>
      </w:tr>
      <w:tr>
        <w:trPr>
          <w:trHeight w:val="315"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431" w:type="dxa"/>
          </w:tcPr>
          <w:p>
            <w:pPr>
              <w:pStyle w:val="TableParagraph"/>
              <w:rPr>
                <w:rFonts w:ascii="Times New Roman"/>
                <w:sz w:val="18"/>
              </w:rPr>
            </w:pPr>
          </w:p>
        </w:tc>
        <w:tc>
          <w:tcPr>
            <w:tcW w:w="4043" w:type="dxa"/>
          </w:tcPr>
          <w:p>
            <w:pPr>
              <w:pStyle w:val="TableParagraph"/>
              <w:spacing w:line="289" w:lineRule="exact"/>
              <w:ind w:left="1307"/>
              <w:rPr>
                <w:rFonts w:ascii="TeX Gyre Bonum"/>
                <w:b/>
                <w:sz w:val="20"/>
              </w:rPr>
            </w:pPr>
            <w:r>
              <w:rPr>
                <w:rFonts w:ascii="TeX Gyre Bonum"/>
                <w:b/>
                <w:sz w:val="20"/>
              </w:rPr>
              <w:t>Usos</w:t>
            </w:r>
          </w:p>
        </w:tc>
        <w:tc>
          <w:tcPr>
            <w:tcW w:w="4723" w:type="dxa"/>
          </w:tcPr>
          <w:p>
            <w:pPr>
              <w:pStyle w:val="TableParagraph"/>
              <w:spacing w:line="289" w:lineRule="exact"/>
              <w:ind w:left="229"/>
              <w:rPr>
                <w:rFonts w:ascii="TeX Gyre Bonum"/>
                <w:b/>
                <w:sz w:val="13"/>
              </w:rPr>
            </w:pPr>
            <w:r>
              <w:rPr>
                <w:rFonts w:ascii="TeX Gyre Bonum"/>
                <w:b/>
                <w:sz w:val="20"/>
              </w:rPr>
              <w:t>Pesos/m</w:t>
            </w:r>
            <w:r>
              <w:rPr>
                <w:rFonts w:ascii="TeX Gyre Bonum"/>
                <w:b/>
                <w:position w:val="5"/>
                <w:sz w:val="13"/>
              </w:rPr>
              <w:t>3</w:t>
            </w:r>
          </w:p>
        </w:tc>
      </w:tr>
      <w:tr>
        <w:trPr>
          <w:trHeight w:val="315"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431" w:type="dxa"/>
          </w:tcPr>
          <w:p>
            <w:pPr>
              <w:pStyle w:val="TableParagraph"/>
              <w:rPr>
                <w:rFonts w:ascii="Times New Roman"/>
                <w:sz w:val="18"/>
              </w:rPr>
            </w:pPr>
          </w:p>
        </w:tc>
        <w:tc>
          <w:tcPr>
            <w:tcW w:w="4043" w:type="dxa"/>
          </w:tcPr>
          <w:p>
            <w:pPr>
              <w:pStyle w:val="TableParagraph"/>
              <w:spacing w:before="45"/>
              <w:ind w:left="90"/>
              <w:rPr>
                <w:sz w:val="20"/>
              </w:rPr>
            </w:pPr>
            <w:r>
              <w:rPr>
                <w:w w:val="110"/>
                <w:sz w:val="20"/>
              </w:rPr>
              <w:t>Uso a cargo del municipio</w:t>
            </w:r>
          </w:p>
        </w:tc>
        <w:tc>
          <w:tcPr>
            <w:tcW w:w="4723" w:type="dxa"/>
          </w:tcPr>
          <w:p>
            <w:pPr>
              <w:pStyle w:val="TableParagraph"/>
              <w:spacing w:before="45"/>
              <w:ind w:left="656"/>
              <w:rPr>
                <w:sz w:val="20"/>
              </w:rPr>
            </w:pPr>
            <w:r>
              <w:rPr>
                <w:w w:val="110"/>
                <w:sz w:val="20"/>
              </w:rPr>
              <w:t>$3.20</w:t>
            </w:r>
          </w:p>
        </w:tc>
      </w:tr>
      <w:tr>
        <w:trPr>
          <w:trHeight w:val="314"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431" w:type="dxa"/>
          </w:tcPr>
          <w:p>
            <w:pPr>
              <w:pStyle w:val="TableParagraph"/>
              <w:rPr>
                <w:rFonts w:ascii="Times New Roman"/>
                <w:sz w:val="18"/>
              </w:rPr>
            </w:pPr>
          </w:p>
        </w:tc>
        <w:tc>
          <w:tcPr>
            <w:tcW w:w="4043" w:type="dxa"/>
          </w:tcPr>
          <w:p>
            <w:pPr>
              <w:pStyle w:val="TableParagraph"/>
              <w:spacing w:before="44"/>
              <w:ind w:left="90"/>
              <w:rPr>
                <w:sz w:val="20"/>
              </w:rPr>
            </w:pPr>
            <w:r>
              <w:rPr>
                <w:w w:val="110"/>
                <w:sz w:val="20"/>
              </w:rPr>
              <w:t>Otros usos</w:t>
            </w:r>
          </w:p>
        </w:tc>
        <w:tc>
          <w:tcPr>
            <w:tcW w:w="4723" w:type="dxa"/>
          </w:tcPr>
          <w:p>
            <w:pPr>
              <w:pStyle w:val="TableParagraph"/>
              <w:spacing w:before="44"/>
              <w:ind w:left="656"/>
              <w:rPr>
                <w:sz w:val="20"/>
              </w:rPr>
            </w:pPr>
            <w:r>
              <w:rPr>
                <w:w w:val="110"/>
                <w:sz w:val="20"/>
              </w:rPr>
              <w:t>$7.44</w:t>
            </w:r>
          </w:p>
        </w:tc>
      </w:tr>
      <w:tr>
        <w:trPr>
          <w:trHeight w:val="1017" w:hRule="atLeast"/>
        </w:trPr>
        <w:tc>
          <w:tcPr>
            <w:tcW w:w="10522" w:type="dxa"/>
            <w:gridSpan w:val="5"/>
          </w:tcPr>
          <w:p>
            <w:pPr>
              <w:pStyle w:val="TableParagraph"/>
              <w:spacing w:line="247" w:lineRule="auto" w:before="44"/>
              <w:ind w:left="1467" w:right="197"/>
              <w:jc w:val="both"/>
              <w:rPr>
                <w:sz w:val="20"/>
              </w:rPr>
            </w:pPr>
            <w:r>
              <w:rPr>
                <w:w w:val="110"/>
                <w:sz w:val="20"/>
              </w:rPr>
              <w:t>Este pago no aplica cuando haya intercambio de agua, en este caso  se  establecerá  convenio o contrato, entre el usuario, la Secretaría de Desarrollo Urbano y Obra y la Comisión del Agua del Estado de México, para obligarse a liberar agua de primer uso por un</w:t>
            </w:r>
            <w:r>
              <w:rPr>
                <w:spacing w:val="11"/>
                <w:w w:val="110"/>
                <w:sz w:val="20"/>
              </w:rPr>
              <w:t> </w:t>
            </w:r>
            <w:r>
              <w:rPr>
                <w:w w:val="110"/>
                <w:sz w:val="20"/>
              </w:rPr>
              <w:t>caudal</w:t>
            </w:r>
            <w:r>
              <w:rPr>
                <w:spacing w:val="11"/>
                <w:w w:val="110"/>
                <w:sz w:val="20"/>
              </w:rPr>
              <w:t> </w:t>
            </w:r>
            <w:r>
              <w:rPr>
                <w:w w:val="110"/>
                <w:sz w:val="20"/>
              </w:rPr>
              <w:t>similar</w:t>
            </w:r>
            <w:r>
              <w:rPr>
                <w:spacing w:val="13"/>
                <w:w w:val="110"/>
                <w:sz w:val="20"/>
              </w:rPr>
              <w:t> </w:t>
            </w:r>
            <w:r>
              <w:rPr>
                <w:w w:val="110"/>
                <w:sz w:val="20"/>
              </w:rPr>
              <w:t>al</w:t>
            </w:r>
            <w:r>
              <w:rPr>
                <w:spacing w:val="11"/>
                <w:w w:val="110"/>
                <w:sz w:val="20"/>
              </w:rPr>
              <w:t> </w:t>
            </w:r>
            <w:r>
              <w:rPr>
                <w:w w:val="110"/>
                <w:sz w:val="20"/>
              </w:rPr>
              <w:t>recibido</w:t>
            </w:r>
            <w:r>
              <w:rPr>
                <w:spacing w:val="10"/>
                <w:w w:val="110"/>
                <w:sz w:val="20"/>
              </w:rPr>
              <w:t> </w:t>
            </w:r>
            <w:r>
              <w:rPr>
                <w:w w:val="110"/>
                <w:sz w:val="20"/>
              </w:rPr>
              <w:t>de</w:t>
            </w:r>
            <w:r>
              <w:rPr>
                <w:spacing w:val="11"/>
                <w:w w:val="110"/>
                <w:sz w:val="20"/>
              </w:rPr>
              <w:t> </w:t>
            </w:r>
            <w:r>
              <w:rPr>
                <w:w w:val="110"/>
                <w:sz w:val="20"/>
              </w:rPr>
              <w:t>agua</w:t>
            </w:r>
            <w:r>
              <w:rPr>
                <w:spacing w:val="11"/>
                <w:w w:val="110"/>
                <w:sz w:val="20"/>
              </w:rPr>
              <w:t> </w:t>
            </w:r>
            <w:r>
              <w:rPr>
                <w:w w:val="110"/>
                <w:sz w:val="20"/>
              </w:rPr>
              <w:t>tratada.</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E).</w:t>
            </w:r>
          </w:p>
        </w:tc>
        <w:tc>
          <w:tcPr>
            <w:tcW w:w="9197" w:type="dxa"/>
            <w:gridSpan w:val="3"/>
          </w:tcPr>
          <w:p>
            <w:pPr>
              <w:pStyle w:val="TableParagraph"/>
              <w:spacing w:before="44"/>
              <w:ind w:left="142"/>
              <w:rPr>
                <w:sz w:val="20"/>
              </w:rPr>
            </w:pPr>
            <w:r>
              <w:rPr>
                <w:w w:val="110"/>
                <w:sz w:val="20"/>
              </w:rPr>
              <w:t>Conexión, tratamiento y manejo ecológico de aguas residuales:</w:t>
            </w:r>
          </w:p>
        </w:tc>
      </w:tr>
      <w:tr>
        <w:trPr>
          <w:trHeight w:val="549"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431" w:type="dxa"/>
          </w:tcPr>
          <w:p>
            <w:pPr>
              <w:pStyle w:val="TableParagraph"/>
              <w:ind w:right="86"/>
              <w:jc w:val="right"/>
              <w:rPr>
                <w:rFonts w:ascii="TeX Gyre Bonum"/>
                <w:b/>
                <w:sz w:val="20"/>
              </w:rPr>
            </w:pPr>
            <w:r>
              <w:rPr>
                <w:rFonts w:ascii="TeX Gyre Bonum"/>
                <w:b/>
                <w:w w:val="95"/>
                <w:sz w:val="20"/>
              </w:rPr>
              <w:t>1.</w:t>
            </w:r>
          </w:p>
        </w:tc>
        <w:tc>
          <w:tcPr>
            <w:tcW w:w="8766" w:type="dxa"/>
            <w:gridSpan w:val="2"/>
          </w:tcPr>
          <w:p>
            <w:pPr>
              <w:pStyle w:val="TableParagraph"/>
              <w:spacing w:before="44"/>
              <w:ind w:left="90"/>
              <w:rPr>
                <w:sz w:val="20"/>
              </w:rPr>
            </w:pPr>
            <w:r>
              <w:rPr>
                <w:w w:val="110"/>
                <w:sz w:val="20"/>
              </w:rPr>
              <w:t>Por la conexión a colectores que descargan en las plantas de tratamiento se pagarán</w:t>
            </w:r>
          </w:p>
          <w:p>
            <w:pPr>
              <w:pStyle w:val="TableParagraph"/>
              <w:spacing w:before="8"/>
              <w:ind w:left="90"/>
              <w:rPr>
                <w:sz w:val="20"/>
              </w:rPr>
            </w:pPr>
            <w:r>
              <w:rPr>
                <w:w w:val="110"/>
                <w:sz w:val="20"/>
              </w:rPr>
              <w:t>$4,815 por m</w:t>
            </w:r>
            <w:r>
              <w:rPr>
                <w:w w:val="110"/>
                <w:position w:val="5"/>
                <w:sz w:val="13"/>
              </w:rPr>
              <w:t>3</w:t>
            </w:r>
            <w:r>
              <w:rPr>
                <w:w w:val="110"/>
                <w:sz w:val="20"/>
              </w:rPr>
              <w:t>/día.</w:t>
            </w:r>
          </w:p>
        </w:tc>
      </w:tr>
      <w:tr>
        <w:trPr>
          <w:trHeight w:val="549"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431" w:type="dxa"/>
          </w:tcPr>
          <w:p>
            <w:pPr>
              <w:pStyle w:val="TableParagraph"/>
              <w:spacing w:line="292" w:lineRule="exact"/>
              <w:ind w:right="87"/>
              <w:jc w:val="right"/>
              <w:rPr>
                <w:rFonts w:ascii="TeX Gyre Bonum"/>
                <w:b/>
                <w:sz w:val="20"/>
              </w:rPr>
            </w:pPr>
            <w:r>
              <w:rPr>
                <w:rFonts w:ascii="TeX Gyre Bonum"/>
                <w:b/>
                <w:w w:val="95"/>
                <w:sz w:val="20"/>
              </w:rPr>
              <w:t>2.</w:t>
            </w:r>
          </w:p>
        </w:tc>
        <w:tc>
          <w:tcPr>
            <w:tcW w:w="8766" w:type="dxa"/>
            <w:gridSpan w:val="2"/>
          </w:tcPr>
          <w:p>
            <w:pPr>
              <w:pStyle w:val="TableParagraph"/>
              <w:spacing w:line="249" w:lineRule="auto" w:before="44"/>
              <w:ind w:left="90" w:right="205"/>
              <w:rPr>
                <w:sz w:val="20"/>
              </w:rPr>
            </w:pPr>
            <w:r>
              <w:rPr>
                <w:w w:val="110"/>
                <w:sz w:val="20"/>
              </w:rPr>
              <w:t>Por el tratamiento de aguas residuales en las plantas de tratamiento se pagará una tarifa de $6.85 por metro cúbico.</w:t>
            </w:r>
          </w:p>
        </w:tc>
      </w:tr>
      <w:tr>
        <w:trPr>
          <w:trHeight w:val="1020" w:hRule="atLeast"/>
        </w:trPr>
        <w:tc>
          <w:tcPr>
            <w:tcW w:w="10522" w:type="dxa"/>
            <w:gridSpan w:val="5"/>
          </w:tcPr>
          <w:p>
            <w:pPr>
              <w:pStyle w:val="TableParagraph"/>
              <w:spacing w:line="249" w:lineRule="auto" w:before="44"/>
              <w:ind w:left="1846" w:right="198"/>
              <w:jc w:val="both"/>
              <w:rPr>
                <w:sz w:val="20"/>
              </w:rPr>
            </w:pPr>
            <w:r>
              <w:rPr>
                <w:w w:val="110"/>
                <w:sz w:val="20"/>
              </w:rPr>
              <w:t>Las descargas que ingresen a los colectores que drenan a las plantas de tratamiento    de jurisdicción estatal, no deberán exceder de los límites máximos permisibles de contaminación que señale el organismo y observarán las normas oficiales mexicanas  en</w:t>
            </w:r>
            <w:r>
              <w:rPr>
                <w:spacing w:val="9"/>
                <w:w w:val="110"/>
                <w:sz w:val="20"/>
              </w:rPr>
              <w:t> </w:t>
            </w:r>
            <w:r>
              <w:rPr>
                <w:w w:val="110"/>
                <w:sz w:val="20"/>
              </w:rPr>
              <w:t>la</w:t>
            </w:r>
            <w:r>
              <w:rPr>
                <w:spacing w:val="10"/>
                <w:w w:val="110"/>
                <w:sz w:val="20"/>
              </w:rPr>
              <w:t> </w:t>
            </w:r>
            <w:r>
              <w:rPr>
                <w:w w:val="110"/>
                <w:sz w:val="20"/>
              </w:rPr>
              <w:t>materia,</w:t>
            </w:r>
            <w:r>
              <w:rPr>
                <w:spacing w:val="11"/>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las</w:t>
            </w:r>
            <w:r>
              <w:rPr>
                <w:spacing w:val="9"/>
                <w:w w:val="110"/>
                <w:sz w:val="20"/>
              </w:rPr>
              <w:t> </w:t>
            </w:r>
            <w:r>
              <w:rPr>
                <w:w w:val="110"/>
                <w:sz w:val="20"/>
              </w:rPr>
              <w:t>observaciones</w:t>
            </w:r>
            <w:r>
              <w:rPr>
                <w:spacing w:val="10"/>
                <w:w w:val="110"/>
                <w:sz w:val="20"/>
              </w:rPr>
              <w:t> </w:t>
            </w:r>
            <w:r>
              <w:rPr>
                <w:w w:val="110"/>
                <w:sz w:val="20"/>
              </w:rPr>
              <w:t>que</w:t>
            </w:r>
            <w:r>
              <w:rPr>
                <w:spacing w:val="13"/>
                <w:w w:val="110"/>
                <w:sz w:val="20"/>
              </w:rPr>
              <w:t> </w:t>
            </w:r>
            <w:r>
              <w:rPr>
                <w:w w:val="110"/>
                <w:sz w:val="20"/>
              </w:rPr>
              <w:t>emitan</w:t>
            </w:r>
            <w:r>
              <w:rPr>
                <w:spacing w:val="10"/>
                <w:w w:val="110"/>
                <w:sz w:val="20"/>
              </w:rPr>
              <w:t> </w:t>
            </w:r>
            <w:r>
              <w:rPr>
                <w:w w:val="110"/>
                <w:sz w:val="20"/>
              </w:rPr>
              <w:t>otras</w:t>
            </w:r>
            <w:r>
              <w:rPr>
                <w:spacing w:val="9"/>
                <w:w w:val="110"/>
                <w:sz w:val="20"/>
              </w:rPr>
              <w:t> </w:t>
            </w:r>
            <w:r>
              <w:rPr>
                <w:w w:val="110"/>
                <w:sz w:val="20"/>
              </w:rPr>
              <w:t>autoridades</w:t>
            </w:r>
            <w:r>
              <w:rPr>
                <w:spacing w:val="9"/>
                <w:w w:val="110"/>
                <w:sz w:val="20"/>
              </w:rPr>
              <w:t> </w:t>
            </w:r>
            <w:r>
              <w:rPr>
                <w:w w:val="110"/>
                <w:sz w:val="20"/>
              </w:rPr>
              <w:t>competentes.</w:t>
            </w:r>
          </w:p>
        </w:tc>
      </w:tr>
      <w:tr>
        <w:trPr>
          <w:trHeight w:val="784" w:hRule="atLeast"/>
        </w:trPr>
        <w:tc>
          <w:tcPr>
            <w:tcW w:w="10522" w:type="dxa"/>
            <w:gridSpan w:val="5"/>
          </w:tcPr>
          <w:p>
            <w:pPr>
              <w:pStyle w:val="TableParagraph"/>
              <w:spacing w:line="249" w:lineRule="auto" w:before="44"/>
              <w:ind w:left="1846" w:right="197"/>
              <w:jc w:val="both"/>
              <w:rPr>
                <w:sz w:val="20"/>
              </w:rPr>
            </w:pPr>
            <w:r>
              <w:rPr>
                <w:w w:val="110"/>
                <w:sz w:val="20"/>
              </w:rPr>
              <w:t>Los usuarios cuyas descargas excedan los límites establecidos en la tarifa anterior, podrán optar por utilizar las instalaciones de las plantas, en cuyo caso deberán suscribir</w:t>
            </w:r>
            <w:r>
              <w:rPr>
                <w:spacing w:val="9"/>
                <w:w w:val="110"/>
                <w:sz w:val="20"/>
              </w:rPr>
              <w:t> </w:t>
            </w:r>
            <w:r>
              <w:rPr>
                <w:w w:val="110"/>
                <w:sz w:val="20"/>
              </w:rPr>
              <w:t>el</w:t>
            </w:r>
            <w:r>
              <w:rPr>
                <w:spacing w:val="8"/>
                <w:w w:val="110"/>
                <w:sz w:val="20"/>
              </w:rPr>
              <w:t> </w:t>
            </w:r>
            <w:r>
              <w:rPr>
                <w:w w:val="110"/>
                <w:sz w:val="20"/>
              </w:rPr>
              <w:t>convenio</w:t>
            </w:r>
            <w:r>
              <w:rPr>
                <w:spacing w:val="10"/>
                <w:w w:val="110"/>
                <w:sz w:val="20"/>
              </w:rPr>
              <w:t> </w:t>
            </w:r>
            <w:r>
              <w:rPr>
                <w:w w:val="110"/>
                <w:sz w:val="20"/>
              </w:rPr>
              <w:t>o</w:t>
            </w:r>
            <w:r>
              <w:rPr>
                <w:spacing w:val="9"/>
                <w:w w:val="110"/>
                <w:sz w:val="20"/>
              </w:rPr>
              <w:t> </w:t>
            </w:r>
            <w:r>
              <w:rPr>
                <w:w w:val="110"/>
                <w:sz w:val="20"/>
              </w:rPr>
              <w:t>contrato</w:t>
            </w:r>
            <w:r>
              <w:rPr>
                <w:spacing w:val="7"/>
                <w:w w:val="110"/>
                <w:sz w:val="20"/>
              </w:rPr>
              <w:t> </w:t>
            </w:r>
            <w:r>
              <w:rPr>
                <w:w w:val="110"/>
                <w:sz w:val="20"/>
              </w:rPr>
              <w:t>correspondiente</w:t>
            </w:r>
            <w:r>
              <w:rPr>
                <w:spacing w:val="6"/>
                <w:w w:val="110"/>
                <w:sz w:val="20"/>
              </w:rPr>
              <w:t> </w:t>
            </w:r>
            <w:r>
              <w:rPr>
                <w:w w:val="110"/>
                <w:sz w:val="20"/>
              </w:rPr>
              <w:t>para</w:t>
            </w:r>
            <w:r>
              <w:rPr>
                <w:spacing w:val="8"/>
                <w:w w:val="110"/>
                <w:sz w:val="20"/>
              </w:rPr>
              <w:t> </w:t>
            </w:r>
            <w:r>
              <w:rPr>
                <w:w w:val="110"/>
                <w:sz w:val="20"/>
              </w:rPr>
              <w:t>la</w:t>
            </w:r>
            <w:r>
              <w:rPr>
                <w:spacing w:val="9"/>
                <w:w w:val="110"/>
                <w:sz w:val="20"/>
              </w:rPr>
              <w:t> </w:t>
            </w:r>
            <w:r>
              <w:rPr>
                <w:w w:val="110"/>
                <w:sz w:val="20"/>
              </w:rPr>
              <w:t>prestación</w:t>
            </w:r>
            <w:r>
              <w:rPr>
                <w:spacing w:val="8"/>
                <w:w w:val="110"/>
                <w:sz w:val="20"/>
              </w:rPr>
              <w:t> </w:t>
            </w:r>
            <w:r>
              <w:rPr>
                <w:w w:val="110"/>
                <w:sz w:val="20"/>
              </w:rPr>
              <w:t>del</w:t>
            </w:r>
            <w:r>
              <w:rPr>
                <w:spacing w:val="8"/>
                <w:w w:val="110"/>
                <w:sz w:val="20"/>
              </w:rPr>
              <w:t> </w:t>
            </w:r>
            <w:r>
              <w:rPr>
                <w:w w:val="110"/>
                <w:sz w:val="20"/>
              </w:rPr>
              <w:t>servicio.</w:t>
            </w:r>
          </w:p>
        </w:tc>
      </w:tr>
      <w:tr>
        <w:trPr>
          <w:trHeight w:val="550" w:hRule="atLeast"/>
        </w:trPr>
        <w:tc>
          <w:tcPr>
            <w:tcW w:w="700" w:type="dxa"/>
          </w:tcPr>
          <w:p>
            <w:pPr>
              <w:pStyle w:val="TableParagraph"/>
              <w:rPr>
                <w:rFonts w:ascii="Times New Roman"/>
                <w:sz w:val="18"/>
              </w:rPr>
            </w:pPr>
          </w:p>
        </w:tc>
        <w:tc>
          <w:tcPr>
            <w:tcW w:w="625" w:type="dxa"/>
          </w:tcPr>
          <w:p>
            <w:pPr>
              <w:pStyle w:val="TableParagraph"/>
              <w:spacing w:line="289" w:lineRule="exact"/>
              <w:ind w:left="154" w:right="121"/>
              <w:jc w:val="center"/>
              <w:rPr>
                <w:rFonts w:ascii="TeX Gyre Bonum"/>
                <w:b/>
                <w:sz w:val="20"/>
              </w:rPr>
            </w:pPr>
            <w:r>
              <w:rPr>
                <w:rFonts w:ascii="TeX Gyre Bonum"/>
                <w:b/>
                <w:sz w:val="20"/>
              </w:rPr>
              <w:t>F).</w:t>
            </w:r>
          </w:p>
        </w:tc>
        <w:tc>
          <w:tcPr>
            <w:tcW w:w="9197" w:type="dxa"/>
            <w:gridSpan w:val="3"/>
          </w:tcPr>
          <w:p>
            <w:pPr>
              <w:pStyle w:val="TableParagraph"/>
              <w:spacing w:line="249" w:lineRule="auto" w:before="44"/>
              <w:ind w:left="142" w:right="180"/>
              <w:rPr>
                <w:sz w:val="20"/>
              </w:rPr>
            </w:pPr>
            <w:r>
              <w:rPr>
                <w:w w:val="110"/>
                <w:sz w:val="20"/>
              </w:rPr>
              <w:t>Por el suministro y recarga de reactivos Gas-Cloro e Hipoclorito de Sodio y mantenimiento de equipos de cloración, se pagarán $0.218 por metro cúbico.</w:t>
            </w:r>
          </w:p>
        </w:tc>
      </w:tr>
      <w:tr>
        <w:trPr>
          <w:trHeight w:val="549" w:hRule="atLeast"/>
        </w:trPr>
        <w:tc>
          <w:tcPr>
            <w:tcW w:w="700" w:type="dxa"/>
          </w:tcPr>
          <w:p>
            <w:pPr>
              <w:pStyle w:val="TableParagraph"/>
              <w:rPr>
                <w:rFonts w:ascii="Times New Roman"/>
                <w:sz w:val="18"/>
              </w:rPr>
            </w:pPr>
          </w:p>
        </w:tc>
        <w:tc>
          <w:tcPr>
            <w:tcW w:w="625" w:type="dxa"/>
          </w:tcPr>
          <w:p>
            <w:pPr>
              <w:pStyle w:val="TableParagraph"/>
              <w:spacing w:line="289" w:lineRule="exact"/>
              <w:ind w:left="175" w:right="121"/>
              <w:jc w:val="center"/>
              <w:rPr>
                <w:rFonts w:ascii="TeX Gyre Bonum"/>
                <w:b/>
                <w:sz w:val="20"/>
              </w:rPr>
            </w:pPr>
            <w:r>
              <w:rPr>
                <w:rFonts w:ascii="TeX Gyre Bonum"/>
                <w:b/>
                <w:sz w:val="20"/>
              </w:rPr>
              <w:t>G).</w:t>
            </w:r>
          </w:p>
        </w:tc>
        <w:tc>
          <w:tcPr>
            <w:tcW w:w="9197" w:type="dxa"/>
            <w:gridSpan w:val="3"/>
          </w:tcPr>
          <w:p>
            <w:pPr>
              <w:pStyle w:val="TableParagraph"/>
              <w:spacing w:line="249" w:lineRule="auto" w:before="44"/>
              <w:ind w:left="142" w:right="180"/>
              <w:rPr>
                <w:sz w:val="20"/>
              </w:rPr>
            </w:pPr>
            <w:r>
              <w:rPr>
                <w:w w:val="110"/>
                <w:sz w:val="20"/>
              </w:rPr>
              <w:t>Por la expedición y renovación anual del permiso para la distribución de agua a consumidores a través de pipas, se pagarán $3,437 por cada una.</w:t>
            </w:r>
          </w:p>
        </w:tc>
      </w:tr>
      <w:tr>
        <w:trPr>
          <w:trHeight w:val="549" w:hRule="atLeast"/>
        </w:trPr>
        <w:tc>
          <w:tcPr>
            <w:tcW w:w="700" w:type="dxa"/>
          </w:tcPr>
          <w:p>
            <w:pPr>
              <w:pStyle w:val="TableParagraph"/>
              <w:spacing w:line="289" w:lineRule="exact"/>
              <w:ind w:left="200"/>
              <w:rPr>
                <w:rFonts w:ascii="TeX Gyre Bonum"/>
                <w:b/>
                <w:sz w:val="20"/>
              </w:rPr>
            </w:pPr>
            <w:r>
              <w:rPr>
                <w:rFonts w:ascii="TeX Gyre Bonum"/>
                <w:b/>
                <w:sz w:val="20"/>
              </w:rPr>
              <w:t>III.</w:t>
            </w:r>
          </w:p>
        </w:tc>
        <w:tc>
          <w:tcPr>
            <w:tcW w:w="9822" w:type="dxa"/>
            <w:gridSpan w:val="4"/>
          </w:tcPr>
          <w:p>
            <w:pPr>
              <w:pStyle w:val="TableParagraph"/>
              <w:spacing w:line="249" w:lineRule="auto" w:before="44"/>
              <w:ind w:left="195"/>
              <w:rPr>
                <w:sz w:val="20"/>
              </w:rPr>
            </w:pPr>
            <w:r>
              <w:rPr>
                <w:w w:val="110"/>
                <w:sz w:val="20"/>
              </w:rPr>
              <w:t>Por la expedición de duplicados existentes en archivo, se pagarán los derechos conforme a la siguiente:</w:t>
            </w:r>
          </w:p>
        </w:tc>
      </w:tr>
      <w:tr>
        <w:trPr>
          <w:trHeight w:val="628" w:hRule="atLeast"/>
        </w:trPr>
        <w:tc>
          <w:tcPr>
            <w:tcW w:w="700" w:type="dxa"/>
          </w:tcPr>
          <w:p>
            <w:pPr>
              <w:pStyle w:val="TableParagraph"/>
              <w:rPr>
                <w:rFonts w:ascii="Times New Roman"/>
                <w:sz w:val="18"/>
              </w:rPr>
            </w:pPr>
          </w:p>
        </w:tc>
        <w:tc>
          <w:tcPr>
            <w:tcW w:w="625" w:type="dxa"/>
          </w:tcPr>
          <w:p>
            <w:pPr>
              <w:pStyle w:val="TableParagraph"/>
              <w:spacing w:before="4"/>
              <w:rPr>
                <w:sz w:val="27"/>
              </w:rPr>
            </w:pPr>
          </w:p>
          <w:p>
            <w:pPr>
              <w:pStyle w:val="TableParagraph"/>
              <w:spacing w:before="1"/>
              <w:ind w:left="164" w:right="121"/>
              <w:jc w:val="center"/>
              <w:rPr>
                <w:rFonts w:ascii="TeX Gyre Bonum"/>
                <w:b/>
                <w:sz w:val="20"/>
              </w:rPr>
            </w:pPr>
            <w:r>
              <w:rPr>
                <w:rFonts w:ascii="TeX Gyre Bonum"/>
                <w:b/>
                <w:sz w:val="20"/>
              </w:rPr>
              <w:t>A).</w:t>
            </w:r>
          </w:p>
        </w:tc>
        <w:tc>
          <w:tcPr>
            <w:tcW w:w="4474" w:type="dxa"/>
            <w:gridSpan w:val="2"/>
          </w:tcPr>
          <w:p>
            <w:pPr>
              <w:pStyle w:val="TableParagraph"/>
              <w:spacing w:line="289" w:lineRule="exact"/>
              <w:ind w:left="1585" w:right="1669"/>
              <w:jc w:val="center"/>
              <w:rPr>
                <w:rFonts w:ascii="TeX Gyre Bonum"/>
                <w:b/>
                <w:sz w:val="20"/>
              </w:rPr>
            </w:pPr>
            <w:r>
              <w:rPr>
                <w:rFonts w:ascii="TeX Gyre Bonum"/>
                <w:b/>
                <w:sz w:val="20"/>
              </w:rPr>
              <w:t>CONCEPTO</w:t>
            </w:r>
          </w:p>
          <w:p>
            <w:pPr>
              <w:pStyle w:val="TableParagraph"/>
              <w:spacing w:before="70"/>
              <w:ind w:left="142"/>
              <w:rPr>
                <w:sz w:val="20"/>
              </w:rPr>
            </w:pPr>
            <w:r>
              <w:rPr>
                <w:w w:val="110"/>
                <w:sz w:val="20"/>
              </w:rPr>
              <w:t>Por duplicado de cada plano.</w:t>
            </w:r>
          </w:p>
        </w:tc>
        <w:tc>
          <w:tcPr>
            <w:tcW w:w="4723" w:type="dxa"/>
          </w:tcPr>
          <w:p>
            <w:pPr>
              <w:pStyle w:val="TableParagraph"/>
              <w:spacing w:line="289" w:lineRule="exact"/>
              <w:ind w:left="741" w:right="3142"/>
              <w:jc w:val="center"/>
              <w:rPr>
                <w:rFonts w:ascii="TeX Gyre Bonum"/>
                <w:b/>
                <w:sz w:val="20"/>
              </w:rPr>
            </w:pPr>
            <w:r>
              <w:rPr>
                <w:rFonts w:ascii="TeX Gyre Bonum"/>
                <w:b/>
                <w:sz w:val="20"/>
              </w:rPr>
              <w:t>TARIFA</w:t>
            </w:r>
          </w:p>
          <w:p>
            <w:pPr>
              <w:pStyle w:val="TableParagraph"/>
              <w:spacing w:before="70"/>
              <w:ind w:left="741" w:right="3136"/>
              <w:jc w:val="center"/>
              <w:rPr>
                <w:sz w:val="20"/>
              </w:rPr>
            </w:pPr>
            <w:r>
              <w:rPr>
                <w:w w:val="110"/>
                <w:sz w:val="20"/>
              </w:rPr>
              <w:t>$222</w:t>
            </w:r>
          </w:p>
        </w:tc>
      </w:tr>
      <w:tr>
        <w:trPr>
          <w:trHeight w:val="274" w:hRule="atLeast"/>
        </w:trPr>
        <w:tc>
          <w:tcPr>
            <w:tcW w:w="700" w:type="dxa"/>
          </w:tcPr>
          <w:p>
            <w:pPr>
              <w:pStyle w:val="TableParagraph"/>
              <w:rPr>
                <w:rFonts w:ascii="Times New Roman"/>
                <w:sz w:val="18"/>
              </w:rPr>
            </w:pPr>
          </w:p>
        </w:tc>
        <w:tc>
          <w:tcPr>
            <w:tcW w:w="625" w:type="dxa"/>
          </w:tcPr>
          <w:p>
            <w:pPr>
              <w:pStyle w:val="TableParagraph"/>
              <w:spacing w:line="255" w:lineRule="exact"/>
              <w:ind w:left="164" w:right="121"/>
              <w:jc w:val="center"/>
              <w:rPr>
                <w:rFonts w:ascii="TeX Gyre Bonum"/>
                <w:b/>
                <w:sz w:val="20"/>
              </w:rPr>
            </w:pPr>
            <w:r>
              <w:rPr>
                <w:rFonts w:ascii="TeX Gyre Bonum"/>
                <w:b/>
                <w:sz w:val="20"/>
              </w:rPr>
              <w:t>B).</w:t>
            </w:r>
          </w:p>
        </w:tc>
        <w:tc>
          <w:tcPr>
            <w:tcW w:w="4474" w:type="dxa"/>
            <w:gridSpan w:val="2"/>
            <w:vMerge w:val="restart"/>
          </w:tcPr>
          <w:p>
            <w:pPr>
              <w:pStyle w:val="TableParagraph"/>
              <w:spacing w:line="230" w:lineRule="atLeast" w:before="41"/>
              <w:ind w:left="142"/>
              <w:rPr>
                <w:sz w:val="20"/>
              </w:rPr>
            </w:pPr>
            <w:r>
              <w:rPr>
                <w:w w:val="110"/>
                <w:sz w:val="20"/>
              </w:rPr>
              <w:t>Por el duplicado de planos con material proporcionado por el usuario.</w:t>
            </w:r>
          </w:p>
        </w:tc>
        <w:tc>
          <w:tcPr>
            <w:tcW w:w="4723" w:type="dxa"/>
          </w:tcPr>
          <w:p>
            <w:pPr>
              <w:pStyle w:val="TableParagraph"/>
              <w:rPr>
                <w:rFonts w:ascii="Times New Roman"/>
                <w:sz w:val="18"/>
              </w:rPr>
            </w:pPr>
          </w:p>
        </w:tc>
      </w:tr>
      <w:tr>
        <w:trPr>
          <w:trHeight w:val="234" w:hRule="atLeast"/>
        </w:trPr>
        <w:tc>
          <w:tcPr>
            <w:tcW w:w="700" w:type="dxa"/>
          </w:tcPr>
          <w:p>
            <w:pPr>
              <w:pStyle w:val="TableParagraph"/>
              <w:rPr>
                <w:rFonts w:ascii="Times New Roman"/>
                <w:sz w:val="16"/>
              </w:rPr>
            </w:pPr>
          </w:p>
        </w:tc>
        <w:tc>
          <w:tcPr>
            <w:tcW w:w="625" w:type="dxa"/>
          </w:tcPr>
          <w:p>
            <w:pPr>
              <w:pStyle w:val="TableParagraph"/>
              <w:rPr>
                <w:rFonts w:ascii="Times New Roman"/>
                <w:sz w:val="16"/>
              </w:rPr>
            </w:pPr>
          </w:p>
        </w:tc>
        <w:tc>
          <w:tcPr>
            <w:tcW w:w="4474" w:type="dxa"/>
            <w:gridSpan w:val="2"/>
            <w:vMerge/>
            <w:tcBorders>
              <w:top w:val="nil"/>
            </w:tcBorders>
          </w:tcPr>
          <w:p>
            <w:pPr>
              <w:rPr>
                <w:sz w:val="2"/>
                <w:szCs w:val="2"/>
              </w:rPr>
            </w:pPr>
          </w:p>
        </w:tc>
        <w:tc>
          <w:tcPr>
            <w:tcW w:w="4723" w:type="dxa"/>
          </w:tcPr>
          <w:p>
            <w:pPr>
              <w:pStyle w:val="TableParagraph"/>
              <w:spacing w:line="210" w:lineRule="exact" w:before="5"/>
              <w:ind w:left="913"/>
              <w:rPr>
                <w:sz w:val="20"/>
              </w:rPr>
            </w:pPr>
            <w:r>
              <w:rPr>
                <w:w w:val="120"/>
                <w:sz w:val="20"/>
              </w:rPr>
              <w:t>$157</w:t>
            </w:r>
          </w:p>
        </w:tc>
      </w:tr>
    </w:tbl>
    <w:p>
      <w:pPr>
        <w:spacing w:after="0" w:line="210" w:lineRule="exac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23" name="image2.png"/>
            <wp:cNvGraphicFramePr>
              <a:graphicFrameLocks noChangeAspect="1"/>
            </wp:cNvGraphicFramePr>
            <a:graphic>
              <a:graphicData uri="http://schemas.openxmlformats.org/drawingml/2006/picture">
                <pic:pic>
                  <pic:nvPicPr>
                    <pic:cNvPr id="2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ind w:left="0"/>
      </w:pPr>
    </w:p>
    <w:p>
      <w:pPr>
        <w:pStyle w:val="BodyText"/>
        <w:spacing w:before="3"/>
        <w:ind w:left="0"/>
        <w:rPr>
          <w:sz w:val="22"/>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3"/>
      </w:tblGrid>
      <w:tr>
        <w:trPr>
          <w:trHeight w:val="509" w:hRule="atLeast"/>
        </w:trPr>
        <w:tc>
          <w:tcPr>
            <w:tcW w:w="10523" w:type="dxa"/>
          </w:tcPr>
          <w:p>
            <w:pPr>
              <w:pStyle w:val="TableParagraph"/>
              <w:spacing w:line="249" w:lineRule="auto" w:before="4"/>
              <w:ind w:left="200" w:right="393"/>
              <w:rPr>
                <w:sz w:val="20"/>
              </w:rPr>
            </w:pPr>
            <w:r>
              <w:rPr>
                <w:w w:val="110"/>
                <w:sz w:val="20"/>
              </w:rPr>
              <w:t>La iniciativa de reforma de cuotas y tarifas previstas en el presente artículo, deberán ser presentadas a más tardar el 15 de octubre a la Legislatura.</w:t>
            </w:r>
          </w:p>
        </w:tc>
      </w:tr>
      <w:tr>
        <w:trPr>
          <w:trHeight w:val="1487" w:hRule="atLeast"/>
        </w:trPr>
        <w:tc>
          <w:tcPr>
            <w:tcW w:w="10523" w:type="dxa"/>
          </w:tcPr>
          <w:p>
            <w:pPr>
              <w:pStyle w:val="TableParagraph"/>
              <w:spacing w:line="247" w:lineRule="auto" w:before="44"/>
              <w:ind w:left="200" w:right="201"/>
              <w:jc w:val="both"/>
              <w:rPr>
                <w:sz w:val="20"/>
              </w:rPr>
            </w:pPr>
            <w:r>
              <w:rPr>
                <w:w w:val="110"/>
                <w:sz w:val="20"/>
              </w:rPr>
              <w:t>Para efectos de aplicación de las tarifas previstas en este artículo, deberá atenderse invariablemente a las características, circunstancias y costos de los servicios. Las autoridades municipales competentes, tratándose de Municipios u organismos descentralizados; los representantes legales de los conjuntos urbanos, o particulares que requieran cualquiera de los servicios prestados por la Comisión del Agua   del Estado de México, deberán firmar el contrato o convenio correspondiente y pagar los derechos durante</w:t>
            </w:r>
            <w:r>
              <w:rPr>
                <w:spacing w:val="9"/>
                <w:w w:val="110"/>
                <w:sz w:val="20"/>
              </w:rPr>
              <w:t> </w:t>
            </w:r>
            <w:r>
              <w:rPr>
                <w:w w:val="110"/>
                <w:sz w:val="20"/>
              </w:rPr>
              <w:t>los</w:t>
            </w:r>
            <w:r>
              <w:rPr>
                <w:spacing w:val="10"/>
                <w:w w:val="110"/>
                <w:sz w:val="20"/>
              </w:rPr>
              <w:t> </w:t>
            </w:r>
            <w:r>
              <w:rPr>
                <w:w w:val="110"/>
                <w:sz w:val="20"/>
              </w:rPr>
              <w:t>treinta</w:t>
            </w:r>
            <w:r>
              <w:rPr>
                <w:spacing w:val="11"/>
                <w:w w:val="110"/>
                <w:sz w:val="20"/>
              </w:rPr>
              <w:t> </w:t>
            </w:r>
            <w:r>
              <w:rPr>
                <w:w w:val="110"/>
                <w:sz w:val="20"/>
              </w:rPr>
              <w:t>días</w:t>
            </w:r>
            <w:r>
              <w:rPr>
                <w:spacing w:val="7"/>
                <w:w w:val="110"/>
                <w:sz w:val="20"/>
              </w:rPr>
              <w:t> </w:t>
            </w:r>
            <w:r>
              <w:rPr>
                <w:w w:val="110"/>
                <w:sz w:val="20"/>
              </w:rPr>
              <w:t>del</w:t>
            </w:r>
            <w:r>
              <w:rPr>
                <w:spacing w:val="11"/>
                <w:w w:val="110"/>
                <w:sz w:val="20"/>
              </w:rPr>
              <w:t> </w:t>
            </w:r>
            <w:r>
              <w:rPr>
                <w:w w:val="110"/>
                <w:sz w:val="20"/>
              </w:rPr>
              <w:t>mes</w:t>
            </w:r>
            <w:r>
              <w:rPr>
                <w:spacing w:val="10"/>
                <w:w w:val="110"/>
                <w:sz w:val="20"/>
              </w:rPr>
              <w:t> </w:t>
            </w:r>
            <w:r>
              <w:rPr>
                <w:w w:val="110"/>
                <w:sz w:val="20"/>
              </w:rPr>
              <w:t>siguiente</w:t>
            </w:r>
            <w:r>
              <w:rPr>
                <w:spacing w:val="9"/>
                <w:w w:val="110"/>
                <w:sz w:val="20"/>
              </w:rPr>
              <w:t> </w:t>
            </w:r>
            <w:r>
              <w:rPr>
                <w:w w:val="110"/>
                <w:sz w:val="20"/>
              </w:rPr>
              <w:t>a</w:t>
            </w:r>
            <w:r>
              <w:rPr>
                <w:spacing w:val="11"/>
                <w:w w:val="110"/>
                <w:sz w:val="20"/>
              </w:rPr>
              <w:t> </w:t>
            </w:r>
            <w:r>
              <w:rPr>
                <w:w w:val="110"/>
                <w:sz w:val="20"/>
              </w:rPr>
              <w:t>aquel</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haya</w:t>
            </w:r>
            <w:r>
              <w:rPr>
                <w:spacing w:val="11"/>
                <w:w w:val="110"/>
                <w:sz w:val="20"/>
              </w:rPr>
              <w:t> </w:t>
            </w:r>
            <w:r>
              <w:rPr>
                <w:w w:val="110"/>
                <w:sz w:val="20"/>
              </w:rPr>
              <w:t>recibido</w:t>
            </w:r>
            <w:r>
              <w:rPr>
                <w:spacing w:val="12"/>
                <w:w w:val="110"/>
                <w:sz w:val="20"/>
              </w:rPr>
              <w:t> </w:t>
            </w:r>
            <w:r>
              <w:rPr>
                <w:w w:val="110"/>
                <w:sz w:val="20"/>
              </w:rPr>
              <w:t>el</w:t>
            </w:r>
            <w:r>
              <w:rPr>
                <w:spacing w:val="10"/>
                <w:w w:val="110"/>
                <w:sz w:val="20"/>
              </w:rPr>
              <w:t> </w:t>
            </w:r>
            <w:r>
              <w:rPr>
                <w:w w:val="110"/>
                <w:sz w:val="20"/>
              </w:rPr>
              <w:t>servicio.</w:t>
            </w:r>
          </w:p>
        </w:tc>
      </w:tr>
      <w:tr>
        <w:trPr>
          <w:trHeight w:val="549" w:hRule="atLeast"/>
        </w:trPr>
        <w:tc>
          <w:tcPr>
            <w:tcW w:w="10523" w:type="dxa"/>
          </w:tcPr>
          <w:p>
            <w:pPr>
              <w:pStyle w:val="TableParagraph"/>
              <w:spacing w:line="249" w:lineRule="auto" w:before="44"/>
              <w:ind w:left="200" w:right="393"/>
              <w:rPr>
                <w:sz w:val="20"/>
              </w:rPr>
            </w:pPr>
            <w:r>
              <w:rPr>
                <w:w w:val="110"/>
                <w:sz w:val="20"/>
              </w:rPr>
              <w:t>La parte de los ingresos de la Comisión del Agua del Estado de México que exceda el límite autorizado para el mes que corresponda, se deberá enterar a la Caja General de Gobierno del Estado.</w:t>
            </w:r>
          </w:p>
        </w:tc>
      </w:tr>
      <w:tr>
        <w:trPr>
          <w:trHeight w:val="1255" w:hRule="atLeast"/>
        </w:trPr>
        <w:tc>
          <w:tcPr>
            <w:tcW w:w="10523" w:type="dxa"/>
          </w:tcPr>
          <w:p>
            <w:pPr>
              <w:pStyle w:val="TableParagraph"/>
              <w:spacing w:line="249" w:lineRule="auto" w:before="44"/>
              <w:ind w:left="200" w:right="203"/>
              <w:jc w:val="both"/>
              <w:rPr>
                <w:sz w:val="20"/>
              </w:rPr>
            </w:pPr>
            <w:r>
              <w:rPr>
                <w:w w:val="110"/>
                <w:sz w:val="20"/>
              </w:rPr>
              <w:t>La Comisión del Agua del Estado de México, para efectos de las solicitudes de retención y pago de derechos y aprovechamientos por concepto de agua, a que se refieren los artículos 51 de la Ley de Coordinación Fiscal y 230 B de este ordenamiento, deberá entregar a la Comisión Nacional del Agua durante los primeros 10 días de cada mes, un informe sobre los volúmenes de agua suministrada a los Municipios, incluyendo sus organismos operadores de agua.</w:t>
            </w:r>
          </w:p>
        </w:tc>
      </w:tr>
      <w:tr>
        <w:trPr>
          <w:trHeight w:val="860" w:hRule="atLeast"/>
        </w:trPr>
        <w:tc>
          <w:tcPr>
            <w:tcW w:w="10523" w:type="dxa"/>
          </w:tcPr>
          <w:p>
            <w:pPr>
              <w:pStyle w:val="TableParagraph"/>
              <w:spacing w:line="247" w:lineRule="auto" w:before="44"/>
              <w:ind w:left="200" w:right="199"/>
              <w:jc w:val="both"/>
              <w:rPr>
                <w:sz w:val="20"/>
              </w:rPr>
            </w:pPr>
            <w:r>
              <w:rPr>
                <w:w w:val="110"/>
                <w:sz w:val="20"/>
              </w:rPr>
              <w:t>En caso de que la Comisión Nacional del Agua considere que existe alguna diferencia entre los volúmenes suministrados o adeudos informados, lo hará del conocimiento de la Comisión del Agua del Estado de México a fin de que en su caso se lleven a cabo los ajustes correspondientes.</w:t>
            </w:r>
          </w:p>
        </w:tc>
      </w:tr>
      <w:tr>
        <w:trPr>
          <w:trHeight w:val="939" w:hRule="atLeast"/>
        </w:trPr>
        <w:tc>
          <w:tcPr>
            <w:tcW w:w="10523" w:type="dxa"/>
          </w:tcPr>
          <w:p>
            <w:pPr>
              <w:pStyle w:val="TableParagraph"/>
              <w:spacing w:line="264" w:lineRule="exact" w:before="75"/>
              <w:ind w:left="1064" w:right="1065"/>
              <w:jc w:val="center"/>
              <w:rPr>
                <w:rFonts w:ascii="TeX Gyre Bonum" w:hAnsi="TeX Gyre Bonum"/>
                <w:b/>
                <w:sz w:val="20"/>
              </w:rPr>
            </w:pPr>
            <w:r>
              <w:rPr>
                <w:rFonts w:ascii="TeX Gyre Bonum" w:hAnsi="TeX Gyre Bonum"/>
                <w:b/>
                <w:sz w:val="20"/>
              </w:rPr>
              <w:t>Sección Séptima</w:t>
            </w:r>
          </w:p>
          <w:p>
            <w:pPr>
              <w:pStyle w:val="TableParagraph"/>
              <w:spacing w:line="194" w:lineRule="auto" w:before="16"/>
              <w:ind w:left="2822" w:right="2829"/>
              <w:jc w:val="center"/>
              <w:rPr>
                <w:rFonts w:ascii="TeX Gyre Bonum" w:hAnsi="TeX Gyre Bonum"/>
                <w:b/>
                <w:sz w:val="20"/>
              </w:rPr>
            </w:pPr>
            <w:r>
              <w:rPr>
                <w:rFonts w:ascii="TeX Gyre Bonum" w:hAnsi="TeX Gyre Bonum"/>
                <w:b/>
                <w:sz w:val="20"/>
              </w:rPr>
              <w:t>De los Derechos por Servicios Prestados por la Secretaría de la Contraloría</w:t>
            </w:r>
          </w:p>
        </w:tc>
      </w:tr>
      <w:tr>
        <w:trPr>
          <w:trHeight w:val="1918" w:hRule="atLeast"/>
        </w:trPr>
        <w:tc>
          <w:tcPr>
            <w:tcW w:w="10523" w:type="dxa"/>
          </w:tcPr>
          <w:p>
            <w:pPr>
              <w:pStyle w:val="TableParagraph"/>
              <w:spacing w:line="242" w:lineRule="auto" w:before="74"/>
              <w:ind w:left="200" w:right="198"/>
              <w:jc w:val="both"/>
              <w:rPr>
                <w:sz w:val="20"/>
              </w:rPr>
            </w:pPr>
            <w:r>
              <w:rPr>
                <w:rFonts w:ascii="TeX Gyre Bonum" w:hAnsi="TeX Gyre Bonum"/>
                <w:b/>
                <w:w w:val="110"/>
                <w:sz w:val="20"/>
              </w:rPr>
              <w:t>Artículo 84.- </w:t>
            </w:r>
            <w:r>
              <w:rPr>
                <w:w w:val="110"/>
                <w:sz w:val="20"/>
              </w:rPr>
              <w:t>Por los servicios de auditoría técnica requeridos, que se practiquen a los trabajos que realicen los contratistas con quienes se celebren contratos de obra pública o </w:t>
            </w:r>
            <w:r>
              <w:rPr>
                <w:spacing w:val="2"/>
                <w:w w:val="110"/>
                <w:sz w:val="20"/>
              </w:rPr>
              <w:t>de </w:t>
            </w:r>
            <w:r>
              <w:rPr>
                <w:w w:val="110"/>
                <w:sz w:val="20"/>
              </w:rPr>
              <w:t>servicios relacionados con la misma, se pagarán derechos a razón del 2% sobre el importe total de cada una </w:t>
            </w:r>
            <w:r>
              <w:rPr>
                <w:spacing w:val="4"/>
                <w:w w:val="110"/>
                <w:sz w:val="20"/>
              </w:rPr>
              <w:t>de </w:t>
            </w:r>
            <w:r>
              <w:rPr>
                <w:w w:val="110"/>
                <w:sz w:val="20"/>
              </w:rPr>
              <w:t>las  estimaciones de</w:t>
            </w:r>
            <w:r>
              <w:rPr>
                <w:spacing w:val="20"/>
                <w:w w:val="110"/>
                <w:sz w:val="20"/>
              </w:rPr>
              <w:t> </w:t>
            </w:r>
            <w:r>
              <w:rPr>
                <w:w w:val="110"/>
                <w:sz w:val="20"/>
              </w:rPr>
              <w:t>trabajo.</w:t>
            </w:r>
          </w:p>
          <w:p>
            <w:pPr>
              <w:pStyle w:val="TableParagraph"/>
              <w:spacing w:before="10"/>
              <w:rPr>
                <w:sz w:val="20"/>
              </w:rPr>
            </w:pPr>
          </w:p>
          <w:p>
            <w:pPr>
              <w:pStyle w:val="TableParagraph"/>
              <w:spacing w:line="249" w:lineRule="auto"/>
              <w:ind w:left="200" w:right="201"/>
              <w:jc w:val="both"/>
              <w:rPr>
                <w:sz w:val="20"/>
              </w:rPr>
            </w:pPr>
            <w:r>
              <w:rPr>
                <w:w w:val="110"/>
                <w:sz w:val="20"/>
              </w:rPr>
              <w:t>Los estudios técnicos que con motivo de la auditoría técnica sean necesarios practicar, a efecto de soportar y sustentar dicha auditoría, correrán a cargo del solicitante.</w:t>
            </w:r>
          </w:p>
        </w:tc>
      </w:tr>
      <w:tr>
        <w:trPr>
          <w:trHeight w:val="1019" w:hRule="atLeast"/>
        </w:trPr>
        <w:tc>
          <w:tcPr>
            <w:tcW w:w="10523" w:type="dxa"/>
          </w:tcPr>
          <w:p>
            <w:pPr>
              <w:pStyle w:val="TableParagraph"/>
              <w:spacing w:line="263" w:lineRule="exact" w:before="115"/>
              <w:ind w:left="1064" w:right="1065"/>
              <w:jc w:val="center"/>
              <w:rPr>
                <w:rFonts w:ascii="TeX Gyre Bonum" w:hAnsi="TeX Gyre Bonum"/>
                <w:b/>
                <w:sz w:val="20"/>
              </w:rPr>
            </w:pPr>
            <w:r>
              <w:rPr>
                <w:rFonts w:ascii="TeX Gyre Bonum" w:hAnsi="TeX Gyre Bonum"/>
                <w:b/>
                <w:sz w:val="20"/>
              </w:rPr>
              <w:t>Sección Octava</w:t>
            </w:r>
          </w:p>
          <w:p>
            <w:pPr>
              <w:pStyle w:val="TableParagraph"/>
              <w:spacing w:line="194" w:lineRule="auto" w:before="15"/>
              <w:ind w:left="2822" w:right="2827"/>
              <w:jc w:val="center"/>
              <w:rPr>
                <w:rFonts w:ascii="TeX Gyre Bonum" w:hAnsi="TeX Gyre Bonum"/>
                <w:b/>
                <w:sz w:val="20"/>
              </w:rPr>
            </w:pPr>
            <w:r>
              <w:rPr>
                <w:rFonts w:ascii="TeX Gyre Bonum" w:hAnsi="TeX Gyre Bonum"/>
                <w:b/>
                <w:sz w:val="20"/>
              </w:rPr>
              <w:t>De los Derechos por Servicios Prestados por la Secretaría de Movilidad</w:t>
            </w:r>
          </w:p>
        </w:tc>
      </w:tr>
      <w:tr>
        <w:trPr>
          <w:trHeight w:val="1017" w:hRule="atLeast"/>
        </w:trPr>
        <w:tc>
          <w:tcPr>
            <w:tcW w:w="10523" w:type="dxa"/>
          </w:tcPr>
          <w:p>
            <w:pPr>
              <w:pStyle w:val="TableParagraph"/>
              <w:spacing w:line="263" w:lineRule="exact" w:before="115"/>
              <w:ind w:left="1064" w:right="1066"/>
              <w:jc w:val="center"/>
              <w:rPr>
                <w:rFonts w:ascii="TeX Gyre Bonum" w:hAnsi="TeX Gyre Bonum"/>
                <w:b/>
                <w:sz w:val="20"/>
              </w:rPr>
            </w:pPr>
            <w:r>
              <w:rPr>
                <w:rFonts w:ascii="TeX Gyre Bonum" w:hAnsi="TeX Gyre Bonum"/>
                <w:b/>
                <w:sz w:val="20"/>
              </w:rPr>
              <w:t>Subsección Primera</w:t>
            </w:r>
          </w:p>
          <w:p>
            <w:pPr>
              <w:pStyle w:val="TableParagraph"/>
              <w:spacing w:line="192" w:lineRule="auto" w:before="17"/>
              <w:ind w:left="3155" w:right="3159"/>
              <w:jc w:val="center"/>
              <w:rPr>
                <w:rFonts w:ascii="TeX Gyre Bonum"/>
                <w:b/>
                <w:sz w:val="20"/>
              </w:rPr>
            </w:pPr>
            <w:r>
              <w:rPr>
                <w:rFonts w:ascii="TeX Gyre Bonum"/>
                <w:b/>
                <w:sz w:val="20"/>
              </w:rPr>
              <w:t>De los Derechos por Servicios Prestados por la Junta de Caminos</w:t>
            </w:r>
          </w:p>
        </w:tc>
      </w:tr>
      <w:tr>
        <w:trPr>
          <w:trHeight w:val="902" w:hRule="atLeast"/>
        </w:trPr>
        <w:tc>
          <w:tcPr>
            <w:tcW w:w="10523" w:type="dxa"/>
          </w:tcPr>
          <w:p>
            <w:pPr>
              <w:pStyle w:val="TableParagraph"/>
              <w:spacing w:before="115"/>
              <w:ind w:left="200" w:right="202"/>
              <w:jc w:val="both"/>
              <w:rPr>
                <w:sz w:val="20"/>
              </w:rPr>
            </w:pPr>
            <w:r>
              <w:rPr>
                <w:rFonts w:ascii="TeX Gyre Bonum" w:hAnsi="TeX Gyre Bonum"/>
                <w:b/>
                <w:w w:val="110"/>
                <w:sz w:val="20"/>
              </w:rPr>
              <w:t>Artículo 85.- </w:t>
            </w:r>
            <w:r>
              <w:rPr>
                <w:w w:val="110"/>
                <w:sz w:val="20"/>
              </w:rPr>
              <w:t>Por el uso y aprovechamiento del derecho de vía estatal en los caminos o carreteras que forman parte de la infraestructura vial primaria libre de peaje, así como por los servicios prestados respecto de las concesiones, permisos o autorizaciones, se pagarán los siguientes derechos:</w:t>
            </w:r>
          </w:p>
        </w:tc>
      </w:tr>
      <w:tr>
        <w:trPr>
          <w:trHeight w:val="634" w:hRule="atLeast"/>
        </w:trPr>
        <w:tc>
          <w:tcPr>
            <w:tcW w:w="10523" w:type="dxa"/>
          </w:tcPr>
          <w:p>
            <w:pPr>
              <w:pStyle w:val="TableParagraph"/>
              <w:spacing w:line="289" w:lineRule="exact"/>
              <w:ind w:left="1064" w:right="1066"/>
              <w:jc w:val="center"/>
              <w:rPr>
                <w:rFonts w:ascii="TeX Gyre Bonum"/>
                <w:b/>
                <w:sz w:val="20"/>
              </w:rPr>
            </w:pPr>
            <w:r>
              <w:rPr>
                <w:rFonts w:ascii="TeX Gyre Bonum"/>
                <w:b/>
                <w:sz w:val="20"/>
              </w:rPr>
              <w:t>TARIFA</w:t>
            </w:r>
          </w:p>
          <w:p>
            <w:pPr>
              <w:pStyle w:val="TableParagraph"/>
              <w:spacing w:before="22"/>
              <w:ind w:left="1064" w:right="8239"/>
              <w:jc w:val="center"/>
              <w:rPr>
                <w:rFonts w:ascii="TeX Gyre Bonum"/>
                <w:b/>
                <w:sz w:val="20"/>
              </w:rPr>
            </w:pPr>
            <w:r>
              <w:rPr>
                <w:rFonts w:ascii="TeX Gyre Bonum"/>
                <w:b/>
                <w:sz w:val="20"/>
              </w:rPr>
              <w:t>CONCEPTO</w:t>
            </w:r>
          </w:p>
        </w:tc>
      </w:tr>
      <w:tr>
        <w:trPr>
          <w:trHeight w:val="908" w:hRule="atLeast"/>
        </w:trPr>
        <w:tc>
          <w:tcPr>
            <w:tcW w:w="10523" w:type="dxa"/>
          </w:tcPr>
          <w:p>
            <w:pPr>
              <w:pStyle w:val="TableParagraph"/>
              <w:numPr>
                <w:ilvl w:val="0"/>
                <w:numId w:val="86"/>
              </w:numPr>
              <w:tabs>
                <w:tab w:pos="1011" w:val="left" w:leader="none"/>
                <w:tab w:pos="1012" w:val="left" w:leader="none"/>
              </w:tabs>
              <w:spacing w:line="240" w:lineRule="auto" w:before="3" w:after="0"/>
              <w:ind w:left="1011" w:right="0" w:hanging="705"/>
              <w:jc w:val="left"/>
              <w:rPr>
                <w:sz w:val="20"/>
              </w:rPr>
            </w:pPr>
            <w:r>
              <w:rPr>
                <w:w w:val="110"/>
                <w:sz w:val="20"/>
              </w:rPr>
              <w:t>Instalación marginal y/o</w:t>
            </w:r>
            <w:r>
              <w:rPr>
                <w:spacing w:val="37"/>
                <w:w w:val="110"/>
                <w:sz w:val="20"/>
              </w:rPr>
              <w:t> </w:t>
            </w:r>
            <w:r>
              <w:rPr>
                <w:w w:val="110"/>
                <w:sz w:val="20"/>
              </w:rPr>
              <w:t>longitudinal:</w:t>
            </w:r>
          </w:p>
          <w:p>
            <w:pPr>
              <w:pStyle w:val="TableParagraph"/>
              <w:numPr>
                <w:ilvl w:val="1"/>
                <w:numId w:val="86"/>
              </w:numPr>
              <w:tabs>
                <w:tab w:pos="1594" w:val="left" w:leader="none"/>
                <w:tab w:pos="1595" w:val="left" w:leader="none"/>
              </w:tabs>
              <w:spacing w:line="240" w:lineRule="auto" w:before="23" w:after="0"/>
              <w:ind w:left="1594" w:right="0" w:hanging="584"/>
              <w:jc w:val="left"/>
              <w:rPr>
                <w:sz w:val="20"/>
              </w:rPr>
            </w:pPr>
            <w:r>
              <w:rPr>
                <w:w w:val="105"/>
                <w:sz w:val="20"/>
              </w:rPr>
              <w:t>Por</w:t>
            </w:r>
            <w:r>
              <w:rPr>
                <w:spacing w:val="16"/>
                <w:w w:val="105"/>
                <w:sz w:val="20"/>
              </w:rPr>
              <w:t> </w:t>
            </w:r>
            <w:r>
              <w:rPr>
                <w:w w:val="105"/>
                <w:sz w:val="20"/>
              </w:rPr>
              <w:t>el</w:t>
            </w:r>
            <w:r>
              <w:rPr>
                <w:spacing w:val="14"/>
                <w:w w:val="105"/>
                <w:sz w:val="20"/>
              </w:rPr>
              <w:t> </w:t>
            </w:r>
            <w:r>
              <w:rPr>
                <w:w w:val="105"/>
                <w:sz w:val="20"/>
              </w:rPr>
              <w:t>permiso</w:t>
            </w:r>
            <w:r>
              <w:rPr>
                <w:spacing w:val="16"/>
                <w:w w:val="105"/>
                <w:sz w:val="20"/>
              </w:rPr>
              <w:t> </w:t>
            </w:r>
            <w:r>
              <w:rPr>
                <w:w w:val="105"/>
                <w:sz w:val="20"/>
              </w:rPr>
              <w:t>para</w:t>
            </w:r>
            <w:r>
              <w:rPr>
                <w:spacing w:val="16"/>
                <w:w w:val="105"/>
                <w:sz w:val="20"/>
              </w:rPr>
              <w:t> </w:t>
            </w:r>
            <w:r>
              <w:rPr>
                <w:w w:val="105"/>
                <w:sz w:val="20"/>
              </w:rPr>
              <w:t>la</w:t>
            </w:r>
            <w:r>
              <w:rPr>
                <w:spacing w:val="16"/>
                <w:w w:val="105"/>
                <w:sz w:val="20"/>
              </w:rPr>
              <w:t> </w:t>
            </w:r>
            <w:r>
              <w:rPr>
                <w:w w:val="105"/>
                <w:sz w:val="20"/>
              </w:rPr>
              <w:t>construcción</w:t>
            </w:r>
            <w:r>
              <w:rPr>
                <w:spacing w:val="15"/>
                <w:w w:val="105"/>
                <w:sz w:val="20"/>
              </w:rPr>
              <w:t> </w:t>
            </w:r>
            <w:r>
              <w:rPr>
                <w:w w:val="105"/>
                <w:sz w:val="20"/>
              </w:rPr>
              <w:t>o</w:t>
            </w:r>
            <w:r>
              <w:rPr>
                <w:spacing w:val="17"/>
                <w:w w:val="105"/>
                <w:sz w:val="20"/>
              </w:rPr>
              <w:t> </w:t>
            </w:r>
            <w:r>
              <w:rPr>
                <w:w w:val="105"/>
                <w:sz w:val="20"/>
              </w:rPr>
              <w:t>modificación:</w:t>
            </w:r>
          </w:p>
          <w:p>
            <w:pPr>
              <w:pStyle w:val="TableParagraph"/>
              <w:numPr>
                <w:ilvl w:val="2"/>
                <w:numId w:val="86"/>
              </w:numPr>
              <w:tabs>
                <w:tab w:pos="1732" w:val="left" w:leader="none"/>
              </w:tabs>
              <w:spacing w:line="257" w:lineRule="exact" w:before="22" w:after="0"/>
              <w:ind w:left="1731" w:right="0" w:hanging="268"/>
              <w:jc w:val="left"/>
              <w:rPr>
                <w:sz w:val="20"/>
              </w:rPr>
            </w:pPr>
            <w:r>
              <w:rPr>
                <w:w w:val="110"/>
                <w:sz w:val="20"/>
              </w:rPr>
              <w:t>Superficiales:</w:t>
            </w:r>
          </w:p>
        </w:tc>
      </w:tr>
    </w:tbl>
    <w:p>
      <w:pPr>
        <w:spacing w:after="0" w:line="257" w:lineRule="exact"/>
        <w:jc w:val="lef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25" name="image2.png"/>
            <wp:cNvGraphicFramePr>
              <a:graphicFrameLocks noChangeAspect="1"/>
            </wp:cNvGraphicFramePr>
            <a:graphic>
              <a:graphicData uri="http://schemas.openxmlformats.org/drawingml/2006/picture">
                <pic:pic>
                  <pic:nvPicPr>
                    <pic:cNvPr id="2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87"/>
        </w:numPr>
        <w:tabs>
          <w:tab w:pos="2264" w:val="left" w:leader="none"/>
          <w:tab w:pos="9695" w:val="left" w:leader="none"/>
        </w:tabs>
        <w:spacing w:line="262" w:lineRule="exact" w:before="0" w:after="0"/>
        <w:ind w:left="2263" w:right="0" w:hanging="315"/>
        <w:jc w:val="left"/>
        <w:rPr>
          <w:sz w:val="20"/>
        </w:rPr>
      </w:pPr>
      <w:r>
        <w:rPr>
          <w:w w:val="110"/>
          <w:sz w:val="20"/>
        </w:rPr>
        <w:t>De 0 a</w:t>
      </w:r>
      <w:r>
        <w:rPr>
          <w:spacing w:val="24"/>
          <w:w w:val="110"/>
          <w:sz w:val="20"/>
        </w:rPr>
        <w:t> </w:t>
      </w:r>
      <w:r>
        <w:rPr>
          <w:w w:val="110"/>
          <w:sz w:val="20"/>
        </w:rPr>
        <w:t>999</w:t>
      </w:r>
      <w:r>
        <w:rPr>
          <w:spacing w:val="7"/>
          <w:w w:val="110"/>
          <w:sz w:val="20"/>
        </w:rPr>
        <w:t> </w:t>
      </w:r>
      <w:r>
        <w:rPr>
          <w:w w:val="110"/>
          <w:sz w:val="20"/>
        </w:rPr>
        <w:t>metros.</w:t>
        <w:tab/>
        <w:t>$22</w:t>
      </w:r>
    </w:p>
    <w:p>
      <w:pPr>
        <w:pStyle w:val="ListParagraph"/>
        <w:numPr>
          <w:ilvl w:val="0"/>
          <w:numId w:val="87"/>
        </w:numPr>
        <w:tabs>
          <w:tab w:pos="2266" w:val="left" w:leader="none"/>
          <w:tab w:pos="9695" w:val="left" w:leader="none"/>
        </w:tabs>
        <w:spacing w:line="240" w:lineRule="auto" w:before="22" w:after="0"/>
        <w:ind w:left="2266" w:right="0" w:hanging="317"/>
        <w:jc w:val="left"/>
        <w:rPr>
          <w:sz w:val="20"/>
        </w:rPr>
      </w:pPr>
      <w:r>
        <w:rPr>
          <w:w w:val="110"/>
          <w:sz w:val="20"/>
        </w:rPr>
        <w:t>A partir de</w:t>
      </w:r>
      <w:r>
        <w:rPr>
          <w:spacing w:val="12"/>
          <w:w w:val="110"/>
          <w:sz w:val="20"/>
        </w:rPr>
        <w:t> </w:t>
      </w:r>
      <w:r>
        <w:rPr>
          <w:w w:val="110"/>
          <w:sz w:val="20"/>
        </w:rPr>
        <w:t>1000</w:t>
      </w:r>
      <w:r>
        <w:rPr>
          <w:spacing w:val="7"/>
          <w:w w:val="110"/>
          <w:sz w:val="20"/>
        </w:rPr>
        <w:t> </w:t>
      </w:r>
      <w:r>
        <w:rPr>
          <w:w w:val="110"/>
          <w:sz w:val="20"/>
        </w:rPr>
        <w:t>metros.</w:t>
        <w:tab/>
        <w:t>$14</w:t>
      </w:r>
    </w:p>
    <w:p>
      <w:pPr>
        <w:pStyle w:val="ListParagraph"/>
        <w:numPr>
          <w:ilvl w:val="0"/>
          <w:numId w:val="88"/>
        </w:numPr>
        <w:tabs>
          <w:tab w:pos="1988" w:val="left" w:leader="none"/>
        </w:tabs>
        <w:spacing w:line="240" w:lineRule="auto" w:before="23" w:after="0"/>
        <w:ind w:left="1987" w:right="0" w:hanging="265"/>
        <w:jc w:val="left"/>
        <w:rPr>
          <w:sz w:val="20"/>
        </w:rPr>
      </w:pPr>
      <w:r>
        <w:rPr>
          <w:w w:val="110"/>
          <w:sz w:val="20"/>
        </w:rPr>
        <w:t>Subterráneas:</w:t>
      </w:r>
    </w:p>
    <w:p>
      <w:pPr>
        <w:pStyle w:val="ListParagraph"/>
        <w:numPr>
          <w:ilvl w:val="1"/>
          <w:numId w:val="88"/>
        </w:numPr>
        <w:tabs>
          <w:tab w:pos="2262" w:val="left" w:leader="none"/>
          <w:tab w:pos="9695" w:val="left" w:leader="none"/>
        </w:tabs>
        <w:spacing w:line="240" w:lineRule="auto" w:before="22" w:after="0"/>
        <w:ind w:left="2261" w:right="0" w:hanging="313"/>
        <w:jc w:val="left"/>
        <w:rPr>
          <w:sz w:val="20"/>
        </w:rPr>
      </w:pPr>
      <w:r>
        <w:rPr>
          <w:w w:val="110"/>
          <w:sz w:val="20"/>
        </w:rPr>
        <w:t>De 0 a</w:t>
      </w:r>
      <w:r>
        <w:rPr>
          <w:spacing w:val="21"/>
          <w:w w:val="110"/>
          <w:sz w:val="20"/>
        </w:rPr>
        <w:t> </w:t>
      </w:r>
      <w:r>
        <w:rPr>
          <w:w w:val="110"/>
          <w:sz w:val="20"/>
        </w:rPr>
        <w:t>999</w:t>
      </w:r>
      <w:r>
        <w:rPr>
          <w:spacing w:val="7"/>
          <w:w w:val="110"/>
          <w:sz w:val="20"/>
        </w:rPr>
        <w:t> </w:t>
      </w:r>
      <w:r>
        <w:rPr>
          <w:w w:val="110"/>
          <w:sz w:val="20"/>
        </w:rPr>
        <w:t>metros.</w:t>
        <w:tab/>
        <w:t>$24</w:t>
      </w:r>
    </w:p>
    <w:p>
      <w:pPr>
        <w:pStyle w:val="ListParagraph"/>
        <w:numPr>
          <w:ilvl w:val="1"/>
          <w:numId w:val="88"/>
        </w:numPr>
        <w:tabs>
          <w:tab w:pos="2266" w:val="left" w:leader="none"/>
          <w:tab w:pos="9695" w:val="left" w:leader="none"/>
        </w:tabs>
        <w:spacing w:line="240" w:lineRule="auto" w:before="23" w:after="0"/>
        <w:ind w:left="2266" w:right="0" w:hanging="317"/>
        <w:jc w:val="left"/>
        <w:rPr>
          <w:sz w:val="20"/>
        </w:rPr>
      </w:pPr>
      <w:r>
        <w:rPr>
          <w:w w:val="110"/>
          <w:sz w:val="20"/>
        </w:rPr>
        <w:t>A partir de</w:t>
      </w:r>
      <w:r>
        <w:rPr>
          <w:spacing w:val="12"/>
          <w:w w:val="110"/>
          <w:sz w:val="20"/>
        </w:rPr>
        <w:t> </w:t>
      </w:r>
      <w:r>
        <w:rPr>
          <w:w w:val="110"/>
          <w:sz w:val="20"/>
        </w:rPr>
        <w:t>1000</w:t>
      </w:r>
      <w:r>
        <w:rPr>
          <w:spacing w:val="5"/>
          <w:w w:val="110"/>
          <w:sz w:val="20"/>
        </w:rPr>
        <w:t> </w:t>
      </w:r>
      <w:r>
        <w:rPr>
          <w:w w:val="110"/>
          <w:sz w:val="20"/>
        </w:rPr>
        <w:t>metros.</w:t>
        <w:tab/>
        <w:t>$14</w:t>
      </w:r>
    </w:p>
    <w:p>
      <w:pPr>
        <w:pStyle w:val="ListParagraph"/>
        <w:numPr>
          <w:ilvl w:val="0"/>
          <w:numId w:val="88"/>
        </w:numPr>
        <w:tabs>
          <w:tab w:pos="1990" w:val="left" w:leader="none"/>
        </w:tabs>
        <w:spacing w:line="240" w:lineRule="auto" w:before="23" w:after="0"/>
        <w:ind w:left="1990" w:right="0" w:hanging="267"/>
        <w:jc w:val="left"/>
        <w:rPr>
          <w:sz w:val="20"/>
        </w:rPr>
      </w:pPr>
      <w:r>
        <w:rPr>
          <w:w w:val="110"/>
          <w:sz w:val="20"/>
        </w:rPr>
        <w:t>Aéreas:</w:t>
      </w:r>
    </w:p>
    <w:p>
      <w:pPr>
        <w:pStyle w:val="ListParagraph"/>
        <w:numPr>
          <w:ilvl w:val="0"/>
          <w:numId w:val="89"/>
        </w:numPr>
        <w:tabs>
          <w:tab w:pos="2262" w:val="left" w:leader="none"/>
          <w:tab w:pos="9695" w:val="left" w:leader="none"/>
        </w:tabs>
        <w:spacing w:line="240" w:lineRule="auto" w:before="25" w:after="0"/>
        <w:ind w:left="2261" w:right="0" w:hanging="313"/>
        <w:jc w:val="left"/>
        <w:rPr>
          <w:sz w:val="20"/>
        </w:rPr>
      </w:pPr>
      <w:r>
        <w:rPr>
          <w:w w:val="110"/>
          <w:sz w:val="20"/>
        </w:rPr>
        <w:t>De 0 a</w:t>
      </w:r>
      <w:r>
        <w:rPr>
          <w:spacing w:val="21"/>
          <w:w w:val="110"/>
          <w:sz w:val="20"/>
        </w:rPr>
        <w:t> </w:t>
      </w:r>
      <w:r>
        <w:rPr>
          <w:w w:val="110"/>
          <w:sz w:val="20"/>
        </w:rPr>
        <w:t>999</w:t>
      </w:r>
      <w:r>
        <w:rPr>
          <w:spacing w:val="8"/>
          <w:w w:val="110"/>
          <w:sz w:val="20"/>
        </w:rPr>
        <w:t> </w:t>
      </w:r>
      <w:r>
        <w:rPr>
          <w:w w:val="110"/>
          <w:sz w:val="20"/>
        </w:rPr>
        <w:t>metros.</w:t>
        <w:tab/>
        <w:t>$17</w:t>
      </w:r>
    </w:p>
    <w:p>
      <w:pPr>
        <w:pStyle w:val="ListParagraph"/>
        <w:numPr>
          <w:ilvl w:val="0"/>
          <w:numId w:val="89"/>
        </w:numPr>
        <w:tabs>
          <w:tab w:pos="2266" w:val="left" w:leader="none"/>
          <w:tab w:pos="9695" w:val="left" w:leader="none"/>
        </w:tabs>
        <w:spacing w:line="240" w:lineRule="auto" w:before="22" w:after="0"/>
        <w:ind w:left="2266" w:right="0" w:hanging="317"/>
        <w:jc w:val="left"/>
        <w:rPr>
          <w:sz w:val="20"/>
        </w:rPr>
      </w:pPr>
      <w:r>
        <w:rPr>
          <w:w w:val="110"/>
          <w:sz w:val="20"/>
        </w:rPr>
        <w:t>A partir de</w:t>
      </w:r>
      <w:r>
        <w:rPr>
          <w:spacing w:val="11"/>
          <w:w w:val="110"/>
          <w:sz w:val="20"/>
        </w:rPr>
        <w:t> </w:t>
      </w:r>
      <w:r>
        <w:rPr>
          <w:w w:val="110"/>
          <w:sz w:val="20"/>
        </w:rPr>
        <w:t>1000</w:t>
      </w:r>
      <w:r>
        <w:rPr>
          <w:spacing w:val="8"/>
          <w:w w:val="110"/>
          <w:sz w:val="20"/>
        </w:rPr>
        <w:t> </w:t>
      </w:r>
      <w:r>
        <w:rPr>
          <w:w w:val="110"/>
          <w:sz w:val="20"/>
        </w:rPr>
        <w:t>metros.</w:t>
        <w:tab/>
        <w:t>$12</w:t>
      </w:r>
    </w:p>
    <w:p>
      <w:pPr>
        <w:pStyle w:val="ListParagraph"/>
        <w:numPr>
          <w:ilvl w:val="0"/>
          <w:numId w:val="90"/>
        </w:numPr>
        <w:tabs>
          <w:tab w:pos="1853" w:val="left" w:leader="none"/>
          <w:tab w:pos="1854" w:val="left" w:leader="none"/>
          <w:tab w:pos="9539" w:val="left" w:leader="none"/>
        </w:tabs>
        <w:spacing w:line="240" w:lineRule="auto" w:before="23" w:after="0"/>
        <w:ind w:left="1853" w:right="0" w:hanging="584"/>
        <w:jc w:val="left"/>
        <w:rPr>
          <w:sz w:val="20"/>
        </w:rPr>
      </w:pPr>
      <w:r>
        <w:rPr>
          <w:w w:val="110"/>
          <w:sz w:val="20"/>
        </w:rPr>
        <w:t>Por el refrendo anual</w:t>
      </w:r>
      <w:r>
        <w:rPr>
          <w:spacing w:val="9"/>
          <w:w w:val="110"/>
          <w:sz w:val="20"/>
        </w:rPr>
        <w:t> </w:t>
      </w:r>
      <w:r>
        <w:rPr>
          <w:w w:val="110"/>
          <w:sz w:val="20"/>
        </w:rPr>
        <w:t>del</w:t>
      </w:r>
      <w:r>
        <w:rPr>
          <w:spacing w:val="4"/>
          <w:w w:val="110"/>
          <w:sz w:val="20"/>
        </w:rPr>
        <w:t> </w:t>
      </w:r>
      <w:r>
        <w:rPr>
          <w:w w:val="110"/>
          <w:sz w:val="20"/>
        </w:rPr>
        <w:t>permiso.</w:t>
        <w:tab/>
        <w:t>$1,875</w:t>
      </w:r>
    </w:p>
    <w:p>
      <w:pPr>
        <w:pStyle w:val="ListParagraph"/>
        <w:numPr>
          <w:ilvl w:val="0"/>
          <w:numId w:val="90"/>
        </w:numPr>
        <w:tabs>
          <w:tab w:pos="1853" w:val="left" w:leader="none"/>
          <w:tab w:pos="1854" w:val="left" w:leader="none"/>
        </w:tabs>
        <w:spacing w:line="230" w:lineRule="auto" w:before="32" w:after="0"/>
        <w:ind w:left="1853" w:right="1825" w:hanging="584"/>
        <w:jc w:val="left"/>
        <w:rPr>
          <w:sz w:val="20"/>
        </w:rPr>
      </w:pPr>
      <w:r>
        <w:rPr>
          <w:w w:val="110"/>
          <w:sz w:val="20"/>
        </w:rPr>
        <w:t>Por el estudio técnico y la revisión de planos, proyectos y/o memorias de cálculo</w:t>
      </w:r>
      <w:r>
        <w:rPr>
          <w:spacing w:val="9"/>
          <w:w w:val="110"/>
          <w:sz w:val="20"/>
        </w:rPr>
        <w:t> </w:t>
      </w:r>
      <w:r>
        <w:rPr>
          <w:w w:val="110"/>
          <w:sz w:val="20"/>
        </w:rPr>
        <w:t>para</w:t>
      </w:r>
      <w:r>
        <w:rPr>
          <w:spacing w:val="8"/>
          <w:w w:val="110"/>
          <w:sz w:val="20"/>
        </w:rPr>
        <w:t> </w:t>
      </w:r>
      <w:r>
        <w:rPr>
          <w:w w:val="110"/>
          <w:sz w:val="20"/>
        </w:rPr>
        <w:t>la</w:t>
      </w:r>
      <w:r>
        <w:rPr>
          <w:spacing w:val="8"/>
          <w:w w:val="110"/>
          <w:sz w:val="20"/>
        </w:rPr>
        <w:t> </w:t>
      </w:r>
      <w:r>
        <w:rPr>
          <w:w w:val="110"/>
          <w:sz w:val="20"/>
        </w:rPr>
        <w:t>construcción</w:t>
      </w:r>
      <w:r>
        <w:rPr>
          <w:spacing w:val="8"/>
          <w:w w:val="110"/>
          <w:sz w:val="20"/>
        </w:rPr>
        <w:t> </w:t>
      </w:r>
      <w:r>
        <w:rPr>
          <w:w w:val="110"/>
          <w:sz w:val="20"/>
        </w:rPr>
        <w:t>o</w:t>
      </w:r>
      <w:r>
        <w:rPr>
          <w:spacing w:val="10"/>
          <w:w w:val="110"/>
          <w:sz w:val="20"/>
        </w:rPr>
        <w:t> </w:t>
      </w:r>
      <w:r>
        <w:rPr>
          <w:w w:val="110"/>
          <w:sz w:val="20"/>
        </w:rPr>
        <w:t>modificación</w:t>
      </w:r>
      <w:r>
        <w:rPr>
          <w:spacing w:val="8"/>
          <w:w w:val="110"/>
          <w:sz w:val="20"/>
        </w:rPr>
        <w:t> </w:t>
      </w:r>
      <w:r>
        <w:rPr>
          <w:w w:val="110"/>
          <w:sz w:val="20"/>
        </w:rPr>
        <w:t>por</w:t>
      </w:r>
      <w:r>
        <w:rPr>
          <w:spacing w:val="4"/>
          <w:w w:val="110"/>
          <w:sz w:val="20"/>
        </w:rPr>
        <w:t> </w:t>
      </w:r>
      <w:r>
        <w:rPr>
          <w:w w:val="110"/>
          <w:sz w:val="20"/>
        </w:rPr>
        <w:t>metro</w:t>
      </w:r>
      <w:r>
        <w:rPr>
          <w:spacing w:val="10"/>
          <w:w w:val="110"/>
          <w:sz w:val="20"/>
        </w:rPr>
        <w:t> </w:t>
      </w:r>
      <w:r>
        <w:rPr>
          <w:w w:val="110"/>
          <w:sz w:val="20"/>
        </w:rPr>
        <w:t>o</w:t>
      </w:r>
      <w:r>
        <w:rPr>
          <w:spacing w:val="7"/>
          <w:w w:val="110"/>
          <w:sz w:val="20"/>
        </w:rPr>
        <w:t> </w:t>
      </w:r>
      <w:r>
        <w:rPr>
          <w:w w:val="110"/>
          <w:sz w:val="20"/>
        </w:rPr>
        <w:t>fracción:</w:t>
      </w:r>
    </w:p>
    <w:p>
      <w:pPr>
        <w:pStyle w:val="ListParagraph"/>
        <w:numPr>
          <w:ilvl w:val="1"/>
          <w:numId w:val="90"/>
        </w:numPr>
        <w:tabs>
          <w:tab w:pos="1990" w:val="left" w:leader="none"/>
          <w:tab w:pos="9695" w:val="left" w:leader="none"/>
        </w:tabs>
        <w:spacing w:line="240" w:lineRule="auto" w:before="42" w:after="0"/>
        <w:ind w:left="1990" w:right="0" w:hanging="267"/>
        <w:jc w:val="left"/>
        <w:rPr>
          <w:sz w:val="20"/>
        </w:rPr>
      </w:pPr>
      <w:r>
        <w:rPr>
          <w:w w:val="110"/>
          <w:sz w:val="20"/>
        </w:rPr>
        <w:t>Superficiales.</w:t>
        <w:tab/>
        <w:t>$22</w:t>
      </w:r>
    </w:p>
    <w:p>
      <w:pPr>
        <w:pStyle w:val="ListParagraph"/>
        <w:numPr>
          <w:ilvl w:val="1"/>
          <w:numId w:val="90"/>
        </w:numPr>
        <w:tabs>
          <w:tab w:pos="1990" w:val="left" w:leader="none"/>
        </w:tabs>
        <w:spacing w:line="240" w:lineRule="auto" w:before="23" w:after="0"/>
        <w:ind w:left="1990" w:right="0" w:hanging="267"/>
        <w:jc w:val="left"/>
        <w:rPr>
          <w:sz w:val="20"/>
        </w:rPr>
      </w:pPr>
      <w:r>
        <w:rPr>
          <w:w w:val="110"/>
          <w:sz w:val="20"/>
        </w:rPr>
        <w:t>Subterráneas:</w:t>
      </w:r>
    </w:p>
    <w:p>
      <w:pPr>
        <w:pStyle w:val="ListParagraph"/>
        <w:numPr>
          <w:ilvl w:val="2"/>
          <w:numId w:val="90"/>
        </w:numPr>
        <w:tabs>
          <w:tab w:pos="2264" w:val="left" w:leader="none"/>
          <w:tab w:pos="9695" w:val="left" w:leader="none"/>
        </w:tabs>
        <w:spacing w:line="240" w:lineRule="auto" w:before="23" w:after="0"/>
        <w:ind w:left="2263" w:right="0" w:hanging="315"/>
        <w:jc w:val="left"/>
        <w:rPr>
          <w:sz w:val="20"/>
        </w:rPr>
      </w:pPr>
      <w:r>
        <w:rPr>
          <w:w w:val="110"/>
          <w:sz w:val="20"/>
        </w:rPr>
        <w:t>Telecomunicaciones.</w:t>
        <w:tab/>
      </w:r>
      <w:r>
        <w:rPr>
          <w:w w:val="115"/>
          <w:sz w:val="20"/>
        </w:rPr>
        <w:t>$12</w:t>
      </w:r>
    </w:p>
    <w:p>
      <w:pPr>
        <w:pStyle w:val="ListParagraph"/>
        <w:numPr>
          <w:ilvl w:val="2"/>
          <w:numId w:val="90"/>
        </w:numPr>
        <w:tabs>
          <w:tab w:pos="2269" w:val="left" w:leader="none"/>
          <w:tab w:pos="9695" w:val="left" w:leader="none"/>
        </w:tabs>
        <w:spacing w:line="240" w:lineRule="auto" w:before="22" w:after="0"/>
        <w:ind w:left="2268" w:right="0" w:hanging="320"/>
        <w:jc w:val="left"/>
        <w:rPr>
          <w:sz w:val="20"/>
        </w:rPr>
      </w:pPr>
      <w:r>
        <w:rPr>
          <w:w w:val="110"/>
          <w:sz w:val="20"/>
        </w:rPr>
        <w:t>Otras</w:t>
      </w:r>
      <w:r>
        <w:rPr>
          <w:spacing w:val="25"/>
          <w:w w:val="110"/>
          <w:sz w:val="20"/>
        </w:rPr>
        <w:t> </w:t>
      </w:r>
      <w:r>
        <w:rPr>
          <w:w w:val="110"/>
          <w:sz w:val="20"/>
        </w:rPr>
        <w:t>instalaciones.</w:t>
        <w:tab/>
        <w:t>$24</w:t>
      </w:r>
    </w:p>
    <w:p>
      <w:pPr>
        <w:pStyle w:val="ListParagraph"/>
        <w:numPr>
          <w:ilvl w:val="1"/>
          <w:numId w:val="90"/>
        </w:numPr>
        <w:tabs>
          <w:tab w:pos="1990" w:val="left" w:leader="none"/>
        </w:tabs>
        <w:spacing w:line="240" w:lineRule="auto" w:before="25" w:after="0"/>
        <w:ind w:left="1990" w:right="0" w:hanging="267"/>
        <w:jc w:val="left"/>
        <w:rPr>
          <w:sz w:val="20"/>
        </w:rPr>
      </w:pPr>
      <w:r>
        <w:rPr>
          <w:w w:val="110"/>
          <w:sz w:val="20"/>
        </w:rPr>
        <w:t>Aéreas:</w:t>
      </w:r>
    </w:p>
    <w:p>
      <w:pPr>
        <w:pStyle w:val="ListParagraph"/>
        <w:numPr>
          <w:ilvl w:val="0"/>
          <w:numId w:val="91"/>
        </w:numPr>
        <w:tabs>
          <w:tab w:pos="2264" w:val="left" w:leader="none"/>
          <w:tab w:pos="9695" w:val="left" w:leader="none"/>
        </w:tabs>
        <w:spacing w:line="240" w:lineRule="auto" w:before="23" w:after="0"/>
        <w:ind w:left="2263" w:right="0" w:hanging="315"/>
        <w:jc w:val="left"/>
        <w:rPr>
          <w:sz w:val="20"/>
        </w:rPr>
      </w:pPr>
      <w:r>
        <w:rPr>
          <w:w w:val="110"/>
          <w:sz w:val="20"/>
        </w:rPr>
        <w:t>Telecomunicaciones.</w:t>
        <w:tab/>
      </w:r>
      <w:r>
        <w:rPr>
          <w:w w:val="115"/>
          <w:sz w:val="20"/>
        </w:rPr>
        <w:t>$12</w:t>
      </w:r>
    </w:p>
    <w:p>
      <w:pPr>
        <w:pStyle w:val="ListParagraph"/>
        <w:numPr>
          <w:ilvl w:val="0"/>
          <w:numId w:val="91"/>
        </w:numPr>
        <w:tabs>
          <w:tab w:pos="2269" w:val="left" w:leader="none"/>
          <w:tab w:pos="9695" w:val="left" w:leader="none"/>
        </w:tabs>
        <w:spacing w:line="240" w:lineRule="auto" w:before="22" w:after="0"/>
        <w:ind w:left="2268" w:right="0" w:hanging="320"/>
        <w:jc w:val="left"/>
        <w:rPr>
          <w:sz w:val="20"/>
        </w:rPr>
      </w:pPr>
      <w:r>
        <w:rPr>
          <w:w w:val="110"/>
          <w:sz w:val="20"/>
        </w:rPr>
        <w:t>Otras</w:t>
      </w:r>
      <w:r>
        <w:rPr>
          <w:spacing w:val="23"/>
          <w:w w:val="110"/>
          <w:sz w:val="20"/>
        </w:rPr>
        <w:t> </w:t>
      </w:r>
      <w:r>
        <w:rPr>
          <w:w w:val="110"/>
          <w:sz w:val="20"/>
        </w:rPr>
        <w:t>instalaciones.</w:t>
        <w:tab/>
        <w:t>$20</w:t>
      </w:r>
    </w:p>
    <w:p>
      <w:pPr>
        <w:pStyle w:val="ListParagraph"/>
        <w:numPr>
          <w:ilvl w:val="0"/>
          <w:numId w:val="92"/>
        </w:numPr>
        <w:tabs>
          <w:tab w:pos="1269" w:val="left" w:leader="none"/>
          <w:tab w:pos="1270" w:val="left" w:leader="none"/>
        </w:tabs>
        <w:spacing w:line="240" w:lineRule="auto" w:before="23" w:after="0"/>
        <w:ind w:left="1270" w:right="0" w:hanging="704"/>
        <w:jc w:val="left"/>
        <w:rPr>
          <w:sz w:val="20"/>
        </w:rPr>
      </w:pPr>
      <w:r>
        <w:rPr>
          <w:w w:val="110"/>
          <w:sz w:val="20"/>
        </w:rPr>
        <w:t>Instalación de postería para instalaciones marginales y/o </w:t>
      </w:r>
      <w:r>
        <w:rPr>
          <w:spacing w:val="3"/>
          <w:w w:val="110"/>
          <w:sz w:val="20"/>
        </w:rPr>
        <w:t> </w:t>
      </w:r>
      <w:r>
        <w:rPr>
          <w:w w:val="110"/>
          <w:sz w:val="20"/>
        </w:rPr>
        <w:t>longitudinales:</w:t>
      </w:r>
    </w:p>
    <w:p>
      <w:pPr>
        <w:pStyle w:val="ListParagraph"/>
        <w:numPr>
          <w:ilvl w:val="1"/>
          <w:numId w:val="92"/>
        </w:numPr>
        <w:tabs>
          <w:tab w:pos="1853" w:val="left" w:leader="none"/>
          <w:tab w:pos="1854" w:val="left" w:leader="none"/>
          <w:tab w:pos="9633" w:val="left" w:leader="none"/>
        </w:tabs>
        <w:spacing w:line="240" w:lineRule="auto" w:before="23" w:after="0"/>
        <w:ind w:left="1853" w:right="0" w:hanging="584"/>
        <w:jc w:val="left"/>
        <w:rPr>
          <w:sz w:val="20"/>
        </w:rPr>
      </w:pPr>
      <w:r>
        <w:rPr>
          <w:w w:val="110"/>
          <w:sz w:val="20"/>
        </w:rPr>
        <w:t>Por el permiso para la instalación de postería </w:t>
      </w:r>
      <w:r>
        <w:rPr>
          <w:spacing w:val="14"/>
          <w:w w:val="110"/>
          <w:sz w:val="20"/>
        </w:rPr>
        <w:t> </w:t>
      </w:r>
      <w:r>
        <w:rPr>
          <w:w w:val="110"/>
          <w:sz w:val="20"/>
        </w:rPr>
        <w:t>por cada</w:t>
      </w:r>
      <w:r>
        <w:rPr>
          <w:spacing w:val="7"/>
          <w:w w:val="110"/>
          <w:sz w:val="20"/>
        </w:rPr>
        <w:t> </w:t>
      </w:r>
      <w:r>
        <w:rPr>
          <w:w w:val="110"/>
          <w:sz w:val="20"/>
        </w:rPr>
        <w:t>poste.</w:t>
        <w:tab/>
        <w:t>$421</w:t>
      </w:r>
    </w:p>
    <w:p>
      <w:pPr>
        <w:pStyle w:val="ListParagraph"/>
        <w:numPr>
          <w:ilvl w:val="1"/>
          <w:numId w:val="92"/>
        </w:numPr>
        <w:tabs>
          <w:tab w:pos="1853" w:val="left" w:leader="none"/>
          <w:tab w:pos="1854" w:val="left" w:leader="none"/>
          <w:tab w:pos="9633" w:val="left" w:leader="none"/>
        </w:tabs>
        <w:spacing w:line="240" w:lineRule="auto" w:before="22" w:after="0"/>
        <w:ind w:left="1853" w:right="0" w:hanging="584"/>
        <w:jc w:val="left"/>
        <w:rPr>
          <w:sz w:val="20"/>
        </w:rPr>
      </w:pPr>
      <w:r>
        <w:rPr>
          <w:w w:val="110"/>
          <w:sz w:val="20"/>
        </w:rPr>
        <w:t>Por el refrendo anual por la permanencia por</w:t>
      </w:r>
      <w:r>
        <w:rPr>
          <w:spacing w:val="52"/>
          <w:w w:val="110"/>
          <w:sz w:val="20"/>
        </w:rPr>
        <w:t> </w:t>
      </w:r>
      <w:r>
        <w:rPr>
          <w:w w:val="110"/>
          <w:sz w:val="20"/>
        </w:rPr>
        <w:t>cada</w:t>
      </w:r>
      <w:r>
        <w:rPr>
          <w:spacing w:val="6"/>
          <w:w w:val="110"/>
          <w:sz w:val="20"/>
        </w:rPr>
        <w:t> </w:t>
      </w:r>
      <w:r>
        <w:rPr>
          <w:w w:val="110"/>
          <w:sz w:val="20"/>
        </w:rPr>
        <w:t>poste.</w:t>
        <w:tab/>
        <w:t>$396</w:t>
      </w:r>
    </w:p>
    <w:p>
      <w:pPr>
        <w:pStyle w:val="ListParagraph"/>
        <w:numPr>
          <w:ilvl w:val="1"/>
          <w:numId w:val="92"/>
        </w:numPr>
        <w:tabs>
          <w:tab w:pos="1853" w:val="left" w:leader="none"/>
          <w:tab w:pos="1854" w:val="left" w:leader="none"/>
        </w:tabs>
        <w:spacing w:line="286" w:lineRule="exact" w:before="26" w:after="0"/>
        <w:ind w:left="1853" w:right="0" w:hanging="584"/>
        <w:jc w:val="left"/>
        <w:rPr>
          <w:sz w:val="20"/>
        </w:rPr>
      </w:pPr>
      <w:r>
        <w:rPr>
          <w:w w:val="110"/>
          <w:sz w:val="20"/>
        </w:rPr>
        <w:t>Por</w:t>
      </w:r>
      <w:r>
        <w:rPr>
          <w:spacing w:val="17"/>
          <w:w w:val="110"/>
          <w:sz w:val="20"/>
        </w:rPr>
        <w:t> </w:t>
      </w:r>
      <w:r>
        <w:rPr>
          <w:w w:val="110"/>
          <w:sz w:val="20"/>
        </w:rPr>
        <w:t>el</w:t>
      </w:r>
      <w:r>
        <w:rPr>
          <w:spacing w:val="19"/>
          <w:w w:val="110"/>
          <w:sz w:val="20"/>
        </w:rPr>
        <w:t> </w:t>
      </w:r>
      <w:r>
        <w:rPr>
          <w:w w:val="110"/>
          <w:sz w:val="20"/>
        </w:rPr>
        <w:t>estudio</w:t>
      </w:r>
      <w:r>
        <w:rPr>
          <w:spacing w:val="19"/>
          <w:w w:val="110"/>
          <w:sz w:val="20"/>
        </w:rPr>
        <w:t> </w:t>
      </w:r>
      <w:r>
        <w:rPr>
          <w:w w:val="110"/>
          <w:sz w:val="20"/>
        </w:rPr>
        <w:t>técnico</w:t>
      </w:r>
      <w:r>
        <w:rPr>
          <w:spacing w:val="21"/>
          <w:w w:val="110"/>
          <w:sz w:val="20"/>
        </w:rPr>
        <w:t> </w:t>
      </w:r>
      <w:r>
        <w:rPr>
          <w:w w:val="110"/>
          <w:sz w:val="20"/>
        </w:rPr>
        <w:t>y</w:t>
      </w:r>
      <w:r>
        <w:rPr>
          <w:spacing w:val="16"/>
          <w:w w:val="110"/>
          <w:sz w:val="20"/>
        </w:rPr>
        <w:t> </w:t>
      </w:r>
      <w:r>
        <w:rPr>
          <w:w w:val="110"/>
          <w:sz w:val="20"/>
        </w:rPr>
        <w:t>la</w:t>
      </w:r>
      <w:r>
        <w:rPr>
          <w:spacing w:val="19"/>
          <w:w w:val="110"/>
          <w:sz w:val="20"/>
        </w:rPr>
        <w:t> </w:t>
      </w:r>
      <w:r>
        <w:rPr>
          <w:w w:val="110"/>
          <w:sz w:val="20"/>
        </w:rPr>
        <w:t>revisión</w:t>
      </w:r>
      <w:r>
        <w:rPr>
          <w:spacing w:val="19"/>
          <w:w w:val="110"/>
          <w:sz w:val="20"/>
        </w:rPr>
        <w:t> </w:t>
      </w:r>
      <w:r>
        <w:rPr>
          <w:w w:val="110"/>
          <w:sz w:val="20"/>
        </w:rPr>
        <w:t>de</w:t>
      </w:r>
      <w:r>
        <w:rPr>
          <w:spacing w:val="19"/>
          <w:w w:val="110"/>
          <w:sz w:val="20"/>
        </w:rPr>
        <w:t> </w:t>
      </w:r>
      <w:r>
        <w:rPr>
          <w:w w:val="110"/>
          <w:sz w:val="20"/>
        </w:rPr>
        <w:t>planos,</w:t>
      </w:r>
      <w:r>
        <w:rPr>
          <w:spacing w:val="17"/>
          <w:w w:val="110"/>
          <w:sz w:val="20"/>
        </w:rPr>
        <w:t> </w:t>
      </w:r>
      <w:r>
        <w:rPr>
          <w:w w:val="110"/>
          <w:sz w:val="20"/>
        </w:rPr>
        <w:t>proyectos</w:t>
      </w:r>
      <w:r>
        <w:rPr>
          <w:spacing w:val="19"/>
          <w:w w:val="110"/>
          <w:sz w:val="20"/>
        </w:rPr>
        <w:t> </w:t>
      </w:r>
      <w:r>
        <w:rPr>
          <w:w w:val="110"/>
          <w:sz w:val="20"/>
        </w:rPr>
        <w:t>y/o</w:t>
      </w:r>
      <w:r>
        <w:rPr>
          <w:spacing w:val="20"/>
          <w:w w:val="110"/>
          <w:sz w:val="20"/>
        </w:rPr>
        <w:t> </w:t>
      </w:r>
      <w:r>
        <w:rPr>
          <w:w w:val="110"/>
          <w:sz w:val="20"/>
        </w:rPr>
        <w:t>memorias</w:t>
      </w:r>
      <w:r>
        <w:rPr>
          <w:spacing w:val="18"/>
          <w:w w:val="110"/>
          <w:sz w:val="20"/>
        </w:rPr>
        <w:t> </w:t>
      </w:r>
      <w:r>
        <w:rPr>
          <w:w w:val="110"/>
          <w:sz w:val="20"/>
        </w:rPr>
        <w:t>de</w:t>
      </w:r>
    </w:p>
    <w:p>
      <w:pPr>
        <w:pStyle w:val="BodyText"/>
        <w:tabs>
          <w:tab w:pos="9633" w:val="left" w:leader="none"/>
        </w:tabs>
        <w:spacing w:line="230" w:lineRule="auto"/>
        <w:ind w:left="1853"/>
      </w:pPr>
      <w:r>
        <w:rPr>
          <w:w w:val="110"/>
        </w:rPr>
        <w:t>cálculo por la instalación de postería por </w:t>
      </w:r>
      <w:r>
        <w:rPr>
          <w:spacing w:val="16"/>
          <w:w w:val="110"/>
        </w:rPr>
        <w:t> </w:t>
      </w:r>
      <w:r>
        <w:rPr>
          <w:w w:val="110"/>
        </w:rPr>
        <w:t>cada</w:t>
      </w:r>
      <w:r>
        <w:rPr>
          <w:spacing w:val="11"/>
          <w:w w:val="110"/>
        </w:rPr>
        <w:t> </w:t>
      </w:r>
      <w:r>
        <w:rPr>
          <w:w w:val="110"/>
        </w:rPr>
        <w:t>poste.</w:t>
        <w:tab/>
      </w:r>
      <w:r>
        <w:rPr>
          <w:w w:val="110"/>
          <w:position w:val="-7"/>
        </w:rPr>
        <w:t>$313</w:t>
      </w:r>
    </w:p>
    <w:p>
      <w:pPr>
        <w:pStyle w:val="ListParagraph"/>
        <w:numPr>
          <w:ilvl w:val="0"/>
          <w:numId w:val="92"/>
        </w:numPr>
        <w:tabs>
          <w:tab w:pos="1269" w:val="left" w:leader="none"/>
          <w:tab w:pos="1270" w:val="left" w:leader="none"/>
        </w:tabs>
        <w:spacing w:line="240" w:lineRule="auto" w:before="42" w:after="0"/>
        <w:ind w:left="1270" w:right="0" w:hanging="704"/>
        <w:jc w:val="left"/>
        <w:rPr>
          <w:sz w:val="20"/>
        </w:rPr>
      </w:pPr>
      <w:r>
        <w:rPr>
          <w:w w:val="110"/>
          <w:sz w:val="20"/>
        </w:rPr>
        <w:t>Cruzamiento:</w:t>
      </w:r>
    </w:p>
    <w:p>
      <w:pPr>
        <w:pStyle w:val="ListParagraph"/>
        <w:numPr>
          <w:ilvl w:val="0"/>
          <w:numId w:val="93"/>
        </w:numPr>
        <w:tabs>
          <w:tab w:pos="1853" w:val="left" w:leader="none"/>
          <w:tab w:pos="1854" w:val="left" w:leader="none"/>
        </w:tabs>
        <w:spacing w:line="240" w:lineRule="auto" w:before="23" w:after="0"/>
        <w:ind w:left="1853" w:right="0" w:hanging="584"/>
        <w:jc w:val="left"/>
        <w:rPr>
          <w:sz w:val="20"/>
        </w:rPr>
      </w:pPr>
      <w:r>
        <w:rPr>
          <w:w w:val="105"/>
          <w:sz w:val="20"/>
        </w:rPr>
        <w:t>Por</w:t>
      </w:r>
      <w:r>
        <w:rPr>
          <w:spacing w:val="18"/>
          <w:w w:val="105"/>
          <w:sz w:val="20"/>
        </w:rPr>
        <w:t> </w:t>
      </w:r>
      <w:r>
        <w:rPr>
          <w:w w:val="105"/>
          <w:sz w:val="20"/>
        </w:rPr>
        <w:t>el</w:t>
      </w:r>
      <w:r>
        <w:rPr>
          <w:spacing w:val="16"/>
          <w:w w:val="105"/>
          <w:sz w:val="20"/>
        </w:rPr>
        <w:t> </w:t>
      </w:r>
      <w:r>
        <w:rPr>
          <w:w w:val="105"/>
          <w:sz w:val="20"/>
        </w:rPr>
        <w:t>permiso</w:t>
      </w:r>
      <w:r>
        <w:rPr>
          <w:spacing w:val="20"/>
          <w:w w:val="105"/>
          <w:sz w:val="20"/>
        </w:rPr>
        <w:t> </w:t>
      </w:r>
      <w:r>
        <w:rPr>
          <w:w w:val="105"/>
          <w:sz w:val="20"/>
        </w:rPr>
        <w:t>para</w:t>
      </w:r>
      <w:r>
        <w:rPr>
          <w:spacing w:val="17"/>
          <w:w w:val="105"/>
          <w:sz w:val="20"/>
        </w:rPr>
        <w:t> </w:t>
      </w:r>
      <w:r>
        <w:rPr>
          <w:w w:val="105"/>
          <w:sz w:val="20"/>
        </w:rPr>
        <w:t>la</w:t>
      </w:r>
      <w:r>
        <w:rPr>
          <w:spacing w:val="18"/>
          <w:w w:val="105"/>
          <w:sz w:val="20"/>
        </w:rPr>
        <w:t> </w:t>
      </w:r>
      <w:r>
        <w:rPr>
          <w:w w:val="105"/>
          <w:sz w:val="20"/>
        </w:rPr>
        <w:t>construcción</w:t>
      </w:r>
      <w:r>
        <w:rPr>
          <w:spacing w:val="20"/>
          <w:w w:val="105"/>
          <w:sz w:val="20"/>
        </w:rPr>
        <w:t> </w:t>
      </w:r>
      <w:r>
        <w:rPr>
          <w:w w:val="105"/>
          <w:sz w:val="20"/>
        </w:rPr>
        <w:t>o</w:t>
      </w:r>
      <w:r>
        <w:rPr>
          <w:spacing w:val="18"/>
          <w:w w:val="105"/>
          <w:sz w:val="20"/>
        </w:rPr>
        <w:t> </w:t>
      </w:r>
      <w:r>
        <w:rPr>
          <w:w w:val="105"/>
          <w:sz w:val="20"/>
        </w:rPr>
        <w:t>modificación</w:t>
      </w:r>
      <w:r>
        <w:rPr>
          <w:spacing w:val="19"/>
          <w:w w:val="105"/>
          <w:sz w:val="20"/>
        </w:rPr>
        <w:t> </w:t>
      </w:r>
      <w:r>
        <w:rPr>
          <w:w w:val="105"/>
          <w:sz w:val="20"/>
        </w:rPr>
        <w:t>por</w:t>
      </w:r>
      <w:r>
        <w:rPr>
          <w:spacing w:val="17"/>
          <w:w w:val="105"/>
          <w:sz w:val="20"/>
        </w:rPr>
        <w:t> </w:t>
      </w:r>
      <w:r>
        <w:rPr>
          <w:w w:val="105"/>
          <w:sz w:val="20"/>
        </w:rPr>
        <w:t>metro</w:t>
      </w:r>
      <w:r>
        <w:rPr>
          <w:spacing w:val="16"/>
          <w:w w:val="105"/>
          <w:sz w:val="20"/>
        </w:rPr>
        <w:t> </w:t>
      </w:r>
      <w:r>
        <w:rPr>
          <w:w w:val="105"/>
          <w:sz w:val="20"/>
        </w:rPr>
        <w:t>o</w:t>
      </w:r>
      <w:r>
        <w:rPr>
          <w:spacing w:val="19"/>
          <w:w w:val="105"/>
          <w:sz w:val="20"/>
        </w:rPr>
        <w:t> </w:t>
      </w:r>
      <w:r>
        <w:rPr>
          <w:w w:val="105"/>
          <w:sz w:val="20"/>
        </w:rPr>
        <w:t>fracción:</w:t>
      </w:r>
    </w:p>
    <w:p>
      <w:pPr>
        <w:pStyle w:val="ListParagraph"/>
        <w:numPr>
          <w:ilvl w:val="1"/>
          <w:numId w:val="93"/>
        </w:numPr>
        <w:tabs>
          <w:tab w:pos="1988" w:val="left" w:leader="none"/>
          <w:tab w:pos="9695" w:val="left" w:leader="none"/>
        </w:tabs>
        <w:spacing w:line="240" w:lineRule="auto" w:before="22" w:after="0"/>
        <w:ind w:left="1987" w:right="0" w:hanging="265"/>
        <w:jc w:val="left"/>
        <w:rPr>
          <w:sz w:val="20"/>
        </w:rPr>
      </w:pPr>
      <w:r>
        <w:rPr>
          <w:w w:val="105"/>
          <w:sz w:val="20"/>
        </w:rPr>
        <w:t>Aéreo.</w:t>
        <w:tab/>
        <w:t>$83</w:t>
      </w:r>
    </w:p>
    <w:p>
      <w:pPr>
        <w:pStyle w:val="ListParagraph"/>
        <w:numPr>
          <w:ilvl w:val="1"/>
          <w:numId w:val="93"/>
        </w:numPr>
        <w:tabs>
          <w:tab w:pos="1988" w:val="left" w:leader="none"/>
          <w:tab w:pos="9633" w:val="left" w:leader="none"/>
        </w:tabs>
        <w:spacing w:line="240" w:lineRule="auto" w:before="23" w:after="0"/>
        <w:ind w:left="1987" w:right="0" w:hanging="265"/>
        <w:jc w:val="left"/>
        <w:rPr>
          <w:sz w:val="20"/>
        </w:rPr>
      </w:pPr>
      <w:r>
        <w:rPr>
          <w:w w:val="115"/>
          <w:sz w:val="20"/>
        </w:rPr>
        <w:t>Subterráneo.</w:t>
        <w:tab/>
        <w:t>$172</w:t>
      </w:r>
    </w:p>
    <w:p>
      <w:pPr>
        <w:pStyle w:val="ListParagraph"/>
        <w:numPr>
          <w:ilvl w:val="0"/>
          <w:numId w:val="93"/>
        </w:numPr>
        <w:tabs>
          <w:tab w:pos="1853" w:val="left" w:leader="none"/>
          <w:tab w:pos="1854" w:val="left" w:leader="none"/>
          <w:tab w:pos="9539" w:val="left" w:leader="none"/>
        </w:tabs>
        <w:spacing w:line="240" w:lineRule="auto" w:before="22" w:after="0"/>
        <w:ind w:left="1853" w:right="0" w:hanging="584"/>
        <w:jc w:val="left"/>
        <w:rPr>
          <w:sz w:val="20"/>
        </w:rPr>
      </w:pPr>
      <w:r>
        <w:rPr>
          <w:w w:val="110"/>
          <w:sz w:val="20"/>
        </w:rPr>
        <w:t>Por el refrendo anual</w:t>
      </w:r>
      <w:r>
        <w:rPr>
          <w:spacing w:val="11"/>
          <w:w w:val="110"/>
          <w:sz w:val="20"/>
        </w:rPr>
        <w:t> </w:t>
      </w:r>
      <w:r>
        <w:rPr>
          <w:w w:val="110"/>
          <w:sz w:val="20"/>
        </w:rPr>
        <w:t>del</w:t>
      </w:r>
      <w:r>
        <w:rPr>
          <w:spacing w:val="3"/>
          <w:w w:val="110"/>
          <w:sz w:val="20"/>
        </w:rPr>
        <w:t> </w:t>
      </w:r>
      <w:r>
        <w:rPr>
          <w:w w:val="110"/>
          <w:sz w:val="20"/>
        </w:rPr>
        <w:t>permiso.</w:t>
        <w:tab/>
        <w:t>$1,875</w:t>
      </w:r>
    </w:p>
    <w:p>
      <w:pPr>
        <w:pStyle w:val="ListParagraph"/>
        <w:numPr>
          <w:ilvl w:val="0"/>
          <w:numId w:val="93"/>
        </w:numPr>
        <w:tabs>
          <w:tab w:pos="1853" w:val="left" w:leader="none"/>
          <w:tab w:pos="1854" w:val="left" w:leader="none"/>
        </w:tabs>
        <w:spacing w:line="286" w:lineRule="exact" w:before="25" w:after="0"/>
        <w:ind w:left="1853" w:right="0" w:hanging="584"/>
        <w:jc w:val="left"/>
        <w:rPr>
          <w:sz w:val="20"/>
        </w:rPr>
      </w:pPr>
      <w:r>
        <w:rPr>
          <w:w w:val="110"/>
          <w:sz w:val="20"/>
        </w:rPr>
        <w:t>Por</w:t>
      </w:r>
      <w:r>
        <w:rPr>
          <w:spacing w:val="17"/>
          <w:w w:val="110"/>
          <w:sz w:val="20"/>
        </w:rPr>
        <w:t> </w:t>
      </w:r>
      <w:r>
        <w:rPr>
          <w:w w:val="110"/>
          <w:sz w:val="20"/>
        </w:rPr>
        <w:t>el</w:t>
      </w:r>
      <w:r>
        <w:rPr>
          <w:spacing w:val="18"/>
          <w:w w:val="110"/>
          <w:sz w:val="20"/>
        </w:rPr>
        <w:t> </w:t>
      </w:r>
      <w:r>
        <w:rPr>
          <w:w w:val="110"/>
          <w:sz w:val="20"/>
        </w:rPr>
        <w:t>estudio</w:t>
      </w:r>
      <w:r>
        <w:rPr>
          <w:spacing w:val="20"/>
          <w:w w:val="110"/>
          <w:sz w:val="20"/>
        </w:rPr>
        <w:t> </w:t>
      </w:r>
      <w:r>
        <w:rPr>
          <w:w w:val="110"/>
          <w:sz w:val="20"/>
        </w:rPr>
        <w:t>técnico</w:t>
      </w:r>
      <w:r>
        <w:rPr>
          <w:spacing w:val="19"/>
          <w:w w:val="110"/>
          <w:sz w:val="20"/>
        </w:rPr>
        <w:t> </w:t>
      </w:r>
      <w:r>
        <w:rPr>
          <w:w w:val="110"/>
          <w:sz w:val="20"/>
        </w:rPr>
        <w:t>y</w:t>
      </w:r>
      <w:r>
        <w:rPr>
          <w:spacing w:val="17"/>
          <w:w w:val="110"/>
          <w:sz w:val="20"/>
        </w:rPr>
        <w:t> </w:t>
      </w:r>
      <w:r>
        <w:rPr>
          <w:w w:val="110"/>
          <w:sz w:val="20"/>
        </w:rPr>
        <w:t>la</w:t>
      </w:r>
      <w:r>
        <w:rPr>
          <w:spacing w:val="18"/>
          <w:w w:val="110"/>
          <w:sz w:val="20"/>
        </w:rPr>
        <w:t> </w:t>
      </w:r>
      <w:r>
        <w:rPr>
          <w:w w:val="110"/>
          <w:sz w:val="20"/>
        </w:rPr>
        <w:t>revisión</w:t>
      </w:r>
      <w:r>
        <w:rPr>
          <w:spacing w:val="20"/>
          <w:w w:val="110"/>
          <w:sz w:val="20"/>
        </w:rPr>
        <w:t> </w:t>
      </w:r>
      <w:r>
        <w:rPr>
          <w:w w:val="110"/>
          <w:sz w:val="20"/>
        </w:rPr>
        <w:t>de</w:t>
      </w:r>
      <w:r>
        <w:rPr>
          <w:spacing w:val="18"/>
          <w:w w:val="110"/>
          <w:sz w:val="20"/>
        </w:rPr>
        <w:t> </w:t>
      </w:r>
      <w:r>
        <w:rPr>
          <w:w w:val="110"/>
          <w:sz w:val="20"/>
        </w:rPr>
        <w:t>planos,</w:t>
      </w:r>
      <w:r>
        <w:rPr>
          <w:spacing w:val="17"/>
          <w:w w:val="110"/>
          <w:sz w:val="20"/>
        </w:rPr>
        <w:t> </w:t>
      </w:r>
      <w:r>
        <w:rPr>
          <w:w w:val="110"/>
          <w:sz w:val="20"/>
        </w:rPr>
        <w:t>proyectos</w:t>
      </w:r>
      <w:r>
        <w:rPr>
          <w:spacing w:val="19"/>
          <w:w w:val="110"/>
          <w:sz w:val="20"/>
        </w:rPr>
        <w:t> </w:t>
      </w:r>
      <w:r>
        <w:rPr>
          <w:w w:val="110"/>
          <w:sz w:val="20"/>
        </w:rPr>
        <w:t>y/o</w:t>
      </w:r>
      <w:r>
        <w:rPr>
          <w:spacing w:val="19"/>
          <w:w w:val="110"/>
          <w:sz w:val="20"/>
        </w:rPr>
        <w:t> </w:t>
      </w:r>
      <w:r>
        <w:rPr>
          <w:w w:val="110"/>
          <w:sz w:val="20"/>
        </w:rPr>
        <w:t>memorias</w:t>
      </w:r>
      <w:r>
        <w:rPr>
          <w:spacing w:val="19"/>
          <w:w w:val="110"/>
          <w:sz w:val="20"/>
        </w:rPr>
        <w:t> </w:t>
      </w:r>
      <w:r>
        <w:rPr>
          <w:w w:val="110"/>
          <w:sz w:val="20"/>
        </w:rPr>
        <w:t>de</w:t>
      </w:r>
    </w:p>
    <w:p>
      <w:pPr>
        <w:pStyle w:val="BodyText"/>
        <w:tabs>
          <w:tab w:pos="9539" w:val="left" w:leader="none"/>
        </w:tabs>
        <w:spacing w:line="230" w:lineRule="auto"/>
        <w:ind w:left="1853"/>
      </w:pPr>
      <w:r>
        <w:rPr>
          <w:w w:val="110"/>
        </w:rPr>
        <w:t>cálculo para la construcción</w:t>
      </w:r>
      <w:r>
        <w:rPr>
          <w:spacing w:val="36"/>
          <w:w w:val="110"/>
        </w:rPr>
        <w:t> </w:t>
      </w:r>
      <w:r>
        <w:rPr>
          <w:w w:val="110"/>
        </w:rPr>
        <w:t>o</w:t>
      </w:r>
      <w:r>
        <w:rPr>
          <w:spacing w:val="13"/>
          <w:w w:val="110"/>
        </w:rPr>
        <w:t> </w:t>
      </w:r>
      <w:r>
        <w:rPr>
          <w:w w:val="110"/>
        </w:rPr>
        <w:t>modificación.</w:t>
        <w:tab/>
      </w:r>
      <w:r>
        <w:rPr>
          <w:w w:val="110"/>
          <w:position w:val="-7"/>
        </w:rPr>
        <w:t>$5,172</w:t>
      </w:r>
    </w:p>
    <w:p>
      <w:pPr>
        <w:pStyle w:val="ListParagraph"/>
        <w:numPr>
          <w:ilvl w:val="0"/>
          <w:numId w:val="92"/>
        </w:numPr>
        <w:tabs>
          <w:tab w:pos="1270" w:val="left" w:leader="none"/>
        </w:tabs>
        <w:spacing w:line="242" w:lineRule="auto" w:before="43" w:after="0"/>
        <w:ind w:left="1270" w:right="1824" w:hanging="704"/>
        <w:jc w:val="both"/>
        <w:rPr>
          <w:sz w:val="20"/>
        </w:rPr>
      </w:pPr>
      <w:r>
        <w:rPr>
          <w:w w:val="110"/>
          <w:sz w:val="20"/>
        </w:rPr>
        <w:t>Por el uso y aprovechamiento del derecho de vía para la colocación  o  renovación de señales informativas y estructuras para anuncios y/o publicidad exterior y retiro de estructuras de anuncios publicitarios, se pagarán los siguientes</w:t>
      </w:r>
      <w:r>
        <w:rPr>
          <w:spacing w:val="11"/>
          <w:w w:val="110"/>
          <w:sz w:val="20"/>
        </w:rPr>
        <w:t> </w:t>
      </w:r>
      <w:r>
        <w:rPr>
          <w:w w:val="110"/>
          <w:sz w:val="20"/>
        </w:rPr>
        <w:t>derechos:</w:t>
      </w:r>
    </w:p>
    <w:p>
      <w:pPr>
        <w:pStyle w:val="ListParagraph"/>
        <w:numPr>
          <w:ilvl w:val="0"/>
          <w:numId w:val="94"/>
        </w:numPr>
        <w:tabs>
          <w:tab w:pos="1854" w:val="left" w:leader="none"/>
        </w:tabs>
        <w:spacing w:line="237" w:lineRule="auto" w:before="40" w:after="0"/>
        <w:ind w:left="1853" w:right="1823" w:hanging="584"/>
        <w:jc w:val="both"/>
        <w:rPr>
          <w:sz w:val="20"/>
        </w:rPr>
      </w:pPr>
      <w:r>
        <w:rPr>
          <w:w w:val="110"/>
          <w:sz w:val="20"/>
        </w:rPr>
        <w:t>Por la integración de expediente técnico de la solicitud y la elaboración de estudio técnico y revisión técnica de memoria de cálculo al realizarse la instalación o</w:t>
      </w:r>
      <w:r>
        <w:rPr>
          <w:spacing w:val="22"/>
          <w:w w:val="110"/>
          <w:sz w:val="20"/>
        </w:rPr>
        <w:t> </w:t>
      </w:r>
      <w:r>
        <w:rPr>
          <w:w w:val="110"/>
          <w:sz w:val="20"/>
        </w:rPr>
        <w:t>renovación:</w:t>
      </w:r>
    </w:p>
    <w:p>
      <w:pPr>
        <w:pStyle w:val="ListParagraph"/>
        <w:numPr>
          <w:ilvl w:val="1"/>
          <w:numId w:val="94"/>
        </w:numPr>
        <w:tabs>
          <w:tab w:pos="2312" w:val="left" w:leader="none"/>
          <w:tab w:pos="9539" w:val="left" w:leader="none"/>
        </w:tabs>
        <w:spacing w:line="240" w:lineRule="auto" w:before="41" w:after="0"/>
        <w:ind w:left="2311" w:right="0" w:hanging="459"/>
        <w:jc w:val="both"/>
        <w:rPr>
          <w:sz w:val="20"/>
        </w:rPr>
      </w:pPr>
      <w:r>
        <w:rPr>
          <w:w w:val="110"/>
          <w:sz w:val="20"/>
        </w:rPr>
        <w:t>Por</w:t>
      </w:r>
      <w:r>
        <w:rPr>
          <w:spacing w:val="2"/>
          <w:w w:val="110"/>
          <w:sz w:val="20"/>
        </w:rPr>
        <w:t> </w:t>
      </w:r>
      <w:r>
        <w:rPr>
          <w:w w:val="110"/>
          <w:sz w:val="20"/>
        </w:rPr>
        <w:t>señal</w:t>
      </w:r>
      <w:r>
        <w:rPr>
          <w:spacing w:val="1"/>
          <w:w w:val="110"/>
          <w:sz w:val="20"/>
        </w:rPr>
        <w:t> </w:t>
      </w:r>
      <w:r>
        <w:rPr>
          <w:w w:val="110"/>
          <w:sz w:val="20"/>
        </w:rPr>
        <w:t>informativa.</w:t>
        <w:tab/>
        <w:t>$5,266</w:t>
      </w:r>
    </w:p>
    <w:p>
      <w:pPr>
        <w:pStyle w:val="ListParagraph"/>
        <w:numPr>
          <w:ilvl w:val="1"/>
          <w:numId w:val="94"/>
        </w:numPr>
        <w:tabs>
          <w:tab w:pos="2312" w:val="left" w:leader="none"/>
          <w:tab w:pos="9477" w:val="left" w:leader="none"/>
        </w:tabs>
        <w:spacing w:line="240" w:lineRule="auto" w:before="25" w:after="0"/>
        <w:ind w:left="2311" w:right="0" w:hanging="459"/>
        <w:jc w:val="both"/>
        <w:rPr>
          <w:sz w:val="20"/>
        </w:rPr>
      </w:pPr>
      <w:r>
        <w:rPr>
          <w:w w:val="110"/>
          <w:sz w:val="20"/>
        </w:rPr>
        <w:t>Por estructura  para</w:t>
      </w:r>
      <w:r>
        <w:rPr>
          <w:spacing w:val="-2"/>
          <w:w w:val="110"/>
          <w:sz w:val="20"/>
        </w:rPr>
        <w:t> </w:t>
      </w:r>
      <w:r>
        <w:rPr>
          <w:w w:val="110"/>
          <w:sz w:val="20"/>
        </w:rPr>
        <w:t>anuncios</w:t>
      </w:r>
      <w:r>
        <w:rPr>
          <w:spacing w:val="15"/>
          <w:w w:val="110"/>
          <w:sz w:val="20"/>
        </w:rPr>
        <w:t> </w:t>
      </w:r>
      <w:r>
        <w:rPr>
          <w:w w:val="110"/>
          <w:sz w:val="20"/>
        </w:rPr>
        <w:t>publicitarios.</w:t>
        <w:tab/>
        <w:t>$12,560</w:t>
      </w:r>
    </w:p>
    <w:p>
      <w:pPr>
        <w:pStyle w:val="ListParagraph"/>
        <w:numPr>
          <w:ilvl w:val="0"/>
          <w:numId w:val="94"/>
        </w:numPr>
        <w:tabs>
          <w:tab w:pos="1854" w:val="left" w:leader="none"/>
        </w:tabs>
        <w:spacing w:line="240" w:lineRule="auto" w:before="22" w:after="0"/>
        <w:ind w:left="1853" w:right="0" w:hanging="584"/>
        <w:jc w:val="both"/>
        <w:rPr>
          <w:sz w:val="20"/>
        </w:rPr>
      </w:pPr>
      <w:r>
        <w:rPr>
          <w:w w:val="110"/>
          <w:sz w:val="20"/>
        </w:rPr>
        <w:t>Por</w:t>
      </w:r>
      <w:r>
        <w:rPr>
          <w:spacing w:val="10"/>
          <w:w w:val="110"/>
          <w:sz w:val="20"/>
        </w:rPr>
        <w:t> </w:t>
      </w:r>
      <w:r>
        <w:rPr>
          <w:w w:val="110"/>
          <w:sz w:val="20"/>
        </w:rPr>
        <w:t>el</w:t>
      </w:r>
      <w:r>
        <w:rPr>
          <w:spacing w:val="7"/>
          <w:w w:val="110"/>
          <w:sz w:val="20"/>
        </w:rPr>
        <w:t> </w:t>
      </w:r>
      <w:r>
        <w:rPr>
          <w:w w:val="110"/>
          <w:sz w:val="20"/>
        </w:rPr>
        <w:t>permiso</w:t>
      </w:r>
      <w:r>
        <w:rPr>
          <w:spacing w:val="11"/>
          <w:w w:val="110"/>
          <w:sz w:val="20"/>
        </w:rPr>
        <w:t> </w:t>
      </w:r>
      <w:r>
        <w:rPr>
          <w:w w:val="110"/>
          <w:sz w:val="20"/>
        </w:rPr>
        <w:t>anual</w:t>
      </w:r>
      <w:r>
        <w:rPr>
          <w:spacing w:val="9"/>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uso</w:t>
      </w:r>
      <w:r>
        <w:rPr>
          <w:spacing w:val="10"/>
          <w:w w:val="110"/>
          <w:sz w:val="20"/>
        </w:rPr>
        <w:t> </w:t>
      </w:r>
      <w:r>
        <w:rPr>
          <w:w w:val="110"/>
          <w:sz w:val="20"/>
        </w:rPr>
        <w:t>y</w:t>
      </w:r>
      <w:r>
        <w:rPr>
          <w:spacing w:val="9"/>
          <w:w w:val="110"/>
          <w:sz w:val="20"/>
        </w:rPr>
        <w:t> </w:t>
      </w:r>
      <w:r>
        <w:rPr>
          <w:w w:val="110"/>
          <w:sz w:val="20"/>
        </w:rPr>
        <w:t>aprovechamiento</w:t>
      </w:r>
      <w:r>
        <w:rPr>
          <w:spacing w:val="11"/>
          <w:w w:val="110"/>
          <w:sz w:val="20"/>
        </w:rPr>
        <w:t> </w:t>
      </w:r>
      <w:r>
        <w:rPr>
          <w:w w:val="110"/>
          <w:sz w:val="20"/>
        </w:rPr>
        <w:t>del</w:t>
      </w:r>
      <w:r>
        <w:rPr>
          <w:spacing w:val="7"/>
          <w:w w:val="110"/>
          <w:sz w:val="20"/>
        </w:rPr>
        <w:t> </w:t>
      </w:r>
      <w:r>
        <w:rPr>
          <w:w w:val="110"/>
          <w:sz w:val="20"/>
        </w:rPr>
        <w:t>derecho</w:t>
      </w:r>
      <w:r>
        <w:rPr>
          <w:spacing w:val="10"/>
          <w:w w:val="110"/>
          <w:sz w:val="20"/>
        </w:rPr>
        <w:t> </w:t>
      </w:r>
      <w:r>
        <w:rPr>
          <w:w w:val="110"/>
          <w:sz w:val="20"/>
        </w:rPr>
        <w:t>de</w:t>
      </w:r>
      <w:r>
        <w:rPr>
          <w:spacing w:val="11"/>
          <w:w w:val="110"/>
          <w:sz w:val="20"/>
        </w:rPr>
        <w:t> </w:t>
      </w:r>
      <w:r>
        <w:rPr>
          <w:w w:val="110"/>
          <w:sz w:val="20"/>
        </w:rPr>
        <w:t>vía:</w:t>
      </w:r>
    </w:p>
    <w:p>
      <w:pPr>
        <w:pStyle w:val="ListParagraph"/>
        <w:numPr>
          <w:ilvl w:val="1"/>
          <w:numId w:val="94"/>
        </w:numPr>
        <w:tabs>
          <w:tab w:pos="2312" w:val="left" w:leader="none"/>
          <w:tab w:pos="9539" w:val="left" w:leader="none"/>
        </w:tabs>
        <w:spacing w:line="240" w:lineRule="auto" w:before="23" w:after="0"/>
        <w:ind w:left="2311" w:right="0" w:hanging="459"/>
        <w:jc w:val="both"/>
        <w:rPr>
          <w:sz w:val="20"/>
        </w:rPr>
      </w:pPr>
      <w:r>
        <w:rPr>
          <w:w w:val="110"/>
          <w:sz w:val="20"/>
        </w:rPr>
        <w:t>Por</w:t>
      </w:r>
      <w:r>
        <w:rPr>
          <w:spacing w:val="2"/>
          <w:w w:val="110"/>
          <w:sz w:val="20"/>
        </w:rPr>
        <w:t> </w:t>
      </w:r>
      <w:r>
        <w:rPr>
          <w:w w:val="110"/>
          <w:sz w:val="20"/>
        </w:rPr>
        <w:t>señal</w:t>
      </w:r>
      <w:r>
        <w:rPr>
          <w:spacing w:val="1"/>
          <w:w w:val="110"/>
          <w:sz w:val="20"/>
        </w:rPr>
        <w:t> </w:t>
      </w:r>
      <w:r>
        <w:rPr>
          <w:w w:val="110"/>
          <w:sz w:val="20"/>
        </w:rPr>
        <w:t>informativa.</w:t>
        <w:tab/>
        <w:t>$3,726</w:t>
      </w:r>
    </w:p>
    <w:p>
      <w:pPr>
        <w:spacing w:after="0" w:line="240" w:lineRule="auto"/>
        <w:jc w:val="both"/>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27" name="image2.png"/>
            <wp:cNvGraphicFramePr>
              <a:graphicFrameLocks noChangeAspect="1"/>
            </wp:cNvGraphicFramePr>
            <a:graphic>
              <a:graphicData uri="http://schemas.openxmlformats.org/drawingml/2006/picture">
                <pic:pic>
                  <pic:nvPicPr>
                    <pic:cNvPr id="2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6"/>
        <w:gridCol w:w="477"/>
        <w:gridCol w:w="648"/>
        <w:gridCol w:w="6416"/>
        <w:gridCol w:w="1299"/>
      </w:tblGrid>
      <w:tr>
        <w:trPr>
          <w:trHeight w:val="550" w:hRule="atLeast"/>
        </w:trPr>
        <w:tc>
          <w:tcPr>
            <w:tcW w:w="636" w:type="dxa"/>
          </w:tcPr>
          <w:p>
            <w:pPr>
              <w:pStyle w:val="TableParagraph"/>
              <w:rPr>
                <w:rFonts w:ascii="Times New Roman"/>
                <w:sz w:val="18"/>
              </w:rPr>
            </w:pPr>
          </w:p>
        </w:tc>
        <w:tc>
          <w:tcPr>
            <w:tcW w:w="477" w:type="dxa"/>
          </w:tcPr>
          <w:p>
            <w:pPr>
              <w:pStyle w:val="TableParagraph"/>
              <w:spacing w:line="251" w:lineRule="exact"/>
              <w:ind w:right="127"/>
              <w:jc w:val="right"/>
              <w:rPr>
                <w:rFonts w:ascii="TeX Gyre Bonum"/>
                <w:b/>
                <w:sz w:val="20"/>
              </w:rPr>
            </w:pPr>
            <w:r>
              <w:rPr>
                <w:rFonts w:ascii="TeX Gyre Bonum"/>
                <w:b/>
                <w:w w:val="95"/>
                <w:sz w:val="20"/>
              </w:rPr>
              <w:t>2.</w:t>
            </w:r>
          </w:p>
        </w:tc>
        <w:tc>
          <w:tcPr>
            <w:tcW w:w="7064" w:type="dxa"/>
            <w:gridSpan w:val="2"/>
          </w:tcPr>
          <w:p>
            <w:pPr>
              <w:pStyle w:val="TableParagraph"/>
              <w:spacing w:line="247" w:lineRule="auto" w:before="4"/>
              <w:ind w:left="128" w:right="220"/>
              <w:rPr>
                <w:sz w:val="20"/>
              </w:rPr>
            </w:pPr>
            <w:r>
              <w:rPr>
                <w:w w:val="110"/>
                <w:sz w:val="20"/>
              </w:rPr>
              <w:t>Por estructura para anuncios publicitarios, según sus dimensiones,  de acuerdo con lo</w:t>
            </w:r>
            <w:r>
              <w:rPr>
                <w:spacing w:val="45"/>
                <w:w w:val="110"/>
                <w:sz w:val="20"/>
              </w:rPr>
              <w:t> </w:t>
            </w:r>
            <w:r>
              <w:rPr>
                <w:w w:val="110"/>
                <w:sz w:val="20"/>
              </w:rPr>
              <w:t>siguiente:</w:t>
            </w:r>
          </w:p>
        </w:tc>
        <w:tc>
          <w:tcPr>
            <w:tcW w:w="1299" w:type="dxa"/>
          </w:tcPr>
          <w:p>
            <w:pPr>
              <w:pStyle w:val="TableParagraph"/>
              <w:rPr>
                <w:rFonts w:ascii="Times New Roman"/>
                <w:sz w:val="18"/>
              </w:rPr>
            </w:pPr>
          </w:p>
        </w:tc>
      </w:tr>
      <w:tr>
        <w:trPr>
          <w:trHeight w:val="355"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before="38"/>
              <w:ind w:left="123"/>
              <w:rPr>
                <w:sz w:val="20"/>
              </w:rPr>
            </w:pPr>
            <w:r>
              <w:rPr>
                <w:rFonts w:ascii="TeX Gyre Bonum"/>
                <w:b/>
                <w:w w:val="110"/>
                <w:sz w:val="20"/>
              </w:rPr>
              <w:t>a). </w:t>
            </w:r>
            <w:r>
              <w:rPr>
                <w:w w:val="110"/>
                <w:sz w:val="20"/>
              </w:rPr>
              <w:t>Anuncios informativos menores a 10 metros cuadrados.</w:t>
            </w:r>
          </w:p>
        </w:tc>
        <w:tc>
          <w:tcPr>
            <w:tcW w:w="1299" w:type="dxa"/>
          </w:tcPr>
          <w:p>
            <w:pPr>
              <w:pStyle w:val="TableParagraph"/>
              <w:spacing w:before="85"/>
              <w:ind w:left="134" w:right="160"/>
              <w:jc w:val="center"/>
              <w:rPr>
                <w:sz w:val="20"/>
              </w:rPr>
            </w:pPr>
            <w:r>
              <w:rPr>
                <w:w w:val="115"/>
                <w:sz w:val="20"/>
              </w:rPr>
              <w:t>$3,814</w:t>
            </w:r>
          </w:p>
        </w:tc>
      </w:tr>
      <w:tr>
        <w:trPr>
          <w:trHeight w:val="628"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30" w:lineRule="auto" w:before="6"/>
              <w:ind w:left="414" w:right="220" w:hanging="291"/>
              <w:rPr>
                <w:sz w:val="20"/>
              </w:rPr>
            </w:pPr>
            <w:r>
              <w:rPr>
                <w:rFonts w:ascii="TeX Gyre Bonum"/>
                <w:b/>
                <w:w w:val="110"/>
                <w:sz w:val="20"/>
              </w:rPr>
              <w:t>b). </w:t>
            </w:r>
            <w:r>
              <w:rPr>
                <w:w w:val="110"/>
                <w:sz w:val="20"/>
              </w:rPr>
              <w:t>Anuncios semiespectaculares iguales o mayores a 10 metros cuadrados, pero menores a 20 metros cuadrados.</w:t>
            </w:r>
          </w:p>
        </w:tc>
        <w:tc>
          <w:tcPr>
            <w:tcW w:w="1299" w:type="dxa"/>
          </w:tcPr>
          <w:p>
            <w:pPr>
              <w:pStyle w:val="TableParagraph"/>
              <w:spacing w:before="6"/>
              <w:rPr>
                <w:sz w:val="31"/>
              </w:rPr>
            </w:pPr>
          </w:p>
          <w:p>
            <w:pPr>
              <w:pStyle w:val="TableParagraph"/>
              <w:ind w:left="134" w:right="160"/>
              <w:jc w:val="center"/>
              <w:rPr>
                <w:sz w:val="20"/>
              </w:rPr>
            </w:pPr>
            <w:r>
              <w:rPr>
                <w:w w:val="110"/>
                <w:sz w:val="20"/>
              </w:rPr>
              <w:t>$7,827</w:t>
            </w:r>
          </w:p>
        </w:tc>
      </w:tr>
      <w:tr>
        <w:trPr>
          <w:trHeight w:val="314"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89" w:lineRule="exact"/>
              <w:ind w:left="123"/>
              <w:rPr>
                <w:sz w:val="20"/>
              </w:rPr>
            </w:pPr>
            <w:r>
              <w:rPr>
                <w:rFonts w:ascii="TeX Gyre Bonum"/>
                <w:b/>
                <w:w w:val="110"/>
                <w:sz w:val="20"/>
              </w:rPr>
              <w:t>c). </w:t>
            </w:r>
            <w:r>
              <w:rPr>
                <w:w w:val="110"/>
                <w:sz w:val="20"/>
              </w:rPr>
              <w:t>Anuncios espectaculares:</w:t>
            </w:r>
          </w:p>
        </w:tc>
        <w:tc>
          <w:tcPr>
            <w:tcW w:w="1299" w:type="dxa"/>
          </w:tcPr>
          <w:p>
            <w:pPr>
              <w:pStyle w:val="TableParagraph"/>
              <w:rPr>
                <w:rFonts w:ascii="Times New Roman"/>
                <w:sz w:val="18"/>
              </w:rPr>
            </w:pPr>
          </w:p>
        </w:tc>
      </w:tr>
      <w:tr>
        <w:trPr>
          <w:trHeight w:val="549"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648" w:type="dxa"/>
          </w:tcPr>
          <w:p>
            <w:pPr>
              <w:pStyle w:val="TableParagraph"/>
              <w:spacing w:line="289" w:lineRule="exact"/>
              <w:ind w:left="406"/>
              <w:rPr>
                <w:rFonts w:ascii="TeX Gyre Bonum"/>
                <w:b/>
                <w:sz w:val="20"/>
              </w:rPr>
            </w:pPr>
            <w:r>
              <w:rPr>
                <w:rFonts w:ascii="TeX Gyre Bonum"/>
                <w:b/>
                <w:sz w:val="20"/>
              </w:rPr>
              <w:t>i.</w:t>
            </w:r>
          </w:p>
        </w:tc>
        <w:tc>
          <w:tcPr>
            <w:tcW w:w="6416" w:type="dxa"/>
          </w:tcPr>
          <w:p>
            <w:pPr>
              <w:pStyle w:val="TableParagraph"/>
              <w:spacing w:line="247" w:lineRule="auto" w:before="44"/>
              <w:ind w:left="100" w:right="59" w:firstLine="146"/>
              <w:rPr>
                <w:sz w:val="20"/>
              </w:rPr>
            </w:pPr>
            <w:r>
              <w:rPr>
                <w:w w:val="110"/>
                <w:sz w:val="20"/>
              </w:rPr>
              <w:t>Igual o mayor a 20 metros cuadrados, pero menor de 30 metros cuadrados.</w:t>
            </w:r>
          </w:p>
        </w:tc>
        <w:tc>
          <w:tcPr>
            <w:tcW w:w="1299" w:type="dxa"/>
          </w:tcPr>
          <w:p>
            <w:pPr>
              <w:pStyle w:val="TableParagraph"/>
              <w:spacing w:before="47"/>
              <w:ind w:left="134" w:right="159"/>
              <w:jc w:val="center"/>
              <w:rPr>
                <w:sz w:val="20"/>
              </w:rPr>
            </w:pPr>
            <w:r>
              <w:rPr>
                <w:w w:val="120"/>
                <w:sz w:val="20"/>
              </w:rPr>
              <w:t>$11,739</w:t>
            </w:r>
          </w:p>
        </w:tc>
      </w:tr>
      <w:tr>
        <w:trPr>
          <w:trHeight w:val="549"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tabs>
                <w:tab w:pos="853" w:val="left" w:leader="none"/>
              </w:tabs>
              <w:spacing w:line="230" w:lineRule="auto" w:before="6"/>
              <w:ind w:left="748" w:right="220" w:hanging="342"/>
              <w:rPr>
                <w:sz w:val="20"/>
              </w:rPr>
            </w:pPr>
            <w:r>
              <w:rPr>
                <w:rFonts w:ascii="TeX Gyre Bonum"/>
                <w:b/>
                <w:w w:val="110"/>
                <w:sz w:val="20"/>
              </w:rPr>
              <w:t>ii.</w:t>
              <w:tab/>
              <w:tab/>
            </w:r>
            <w:r>
              <w:rPr>
                <w:w w:val="110"/>
                <w:sz w:val="20"/>
              </w:rPr>
              <w:t>Igual o mayor a 30 metros cuadrados, pero menor de 40 metros</w:t>
            </w:r>
            <w:r>
              <w:rPr>
                <w:spacing w:val="10"/>
                <w:w w:val="110"/>
                <w:sz w:val="20"/>
              </w:rPr>
              <w:t> </w:t>
            </w:r>
            <w:r>
              <w:rPr>
                <w:w w:val="110"/>
                <w:sz w:val="20"/>
              </w:rPr>
              <w:t>cuadrados.</w:t>
            </w:r>
          </w:p>
        </w:tc>
        <w:tc>
          <w:tcPr>
            <w:tcW w:w="1299" w:type="dxa"/>
          </w:tcPr>
          <w:p>
            <w:pPr>
              <w:pStyle w:val="TableParagraph"/>
              <w:spacing w:before="47"/>
              <w:ind w:left="134" w:right="161"/>
              <w:jc w:val="center"/>
              <w:rPr>
                <w:sz w:val="20"/>
              </w:rPr>
            </w:pPr>
            <w:r>
              <w:rPr>
                <w:w w:val="115"/>
                <w:sz w:val="20"/>
              </w:rPr>
              <w:t>$15,654</w:t>
            </w:r>
          </w:p>
        </w:tc>
      </w:tr>
      <w:tr>
        <w:trPr>
          <w:trHeight w:val="631"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30" w:lineRule="auto" w:before="6"/>
              <w:ind w:left="748" w:right="220" w:hanging="342"/>
              <w:rPr>
                <w:sz w:val="20"/>
              </w:rPr>
            </w:pPr>
            <w:r>
              <w:rPr>
                <w:rFonts w:ascii="TeX Gyre Bonum"/>
                <w:b/>
                <w:w w:val="110"/>
                <w:sz w:val="20"/>
              </w:rPr>
              <w:t>iii. </w:t>
            </w:r>
            <w:r>
              <w:rPr>
                <w:w w:val="110"/>
                <w:sz w:val="20"/>
              </w:rPr>
              <w:t>Igual o mayor de 40 metros cuadrados, pero menor de 50 metros cuadrados.</w:t>
            </w:r>
          </w:p>
        </w:tc>
        <w:tc>
          <w:tcPr>
            <w:tcW w:w="1299" w:type="dxa"/>
          </w:tcPr>
          <w:p>
            <w:pPr>
              <w:pStyle w:val="TableParagraph"/>
              <w:spacing w:before="9"/>
              <w:rPr>
                <w:sz w:val="31"/>
              </w:rPr>
            </w:pPr>
          </w:p>
          <w:p>
            <w:pPr>
              <w:pStyle w:val="TableParagraph"/>
              <w:ind w:left="134" w:right="161"/>
              <w:jc w:val="center"/>
              <w:rPr>
                <w:sz w:val="20"/>
              </w:rPr>
            </w:pPr>
            <w:r>
              <w:rPr>
                <w:w w:val="115"/>
                <w:sz w:val="20"/>
              </w:rPr>
              <w:t>$19,566</w:t>
            </w:r>
          </w:p>
        </w:tc>
      </w:tr>
      <w:tr>
        <w:trPr>
          <w:trHeight w:val="628"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30" w:lineRule="auto" w:before="6"/>
              <w:ind w:left="748" w:right="220" w:hanging="342"/>
              <w:rPr>
                <w:sz w:val="20"/>
              </w:rPr>
            </w:pPr>
            <w:r>
              <w:rPr>
                <w:rFonts w:ascii="TeX Gyre Bonum"/>
                <w:b/>
                <w:w w:val="110"/>
                <w:sz w:val="20"/>
              </w:rPr>
              <w:t>iv. </w:t>
            </w:r>
            <w:r>
              <w:rPr>
                <w:w w:val="110"/>
                <w:sz w:val="20"/>
              </w:rPr>
              <w:t>Igual o mayor de 50 metros cuadrados, pero menor a 60 metros</w:t>
            </w:r>
            <w:r>
              <w:rPr>
                <w:spacing w:val="11"/>
                <w:w w:val="110"/>
                <w:sz w:val="20"/>
              </w:rPr>
              <w:t> </w:t>
            </w:r>
            <w:r>
              <w:rPr>
                <w:w w:val="110"/>
                <w:sz w:val="20"/>
              </w:rPr>
              <w:t>cuadrados.</w:t>
            </w:r>
          </w:p>
        </w:tc>
        <w:tc>
          <w:tcPr>
            <w:tcW w:w="1299" w:type="dxa"/>
          </w:tcPr>
          <w:p>
            <w:pPr>
              <w:pStyle w:val="TableParagraph"/>
              <w:spacing w:before="6"/>
              <w:rPr>
                <w:sz w:val="31"/>
              </w:rPr>
            </w:pPr>
          </w:p>
          <w:p>
            <w:pPr>
              <w:pStyle w:val="TableParagraph"/>
              <w:ind w:left="134" w:right="159"/>
              <w:jc w:val="center"/>
              <w:rPr>
                <w:sz w:val="20"/>
              </w:rPr>
            </w:pPr>
            <w:r>
              <w:rPr>
                <w:w w:val="115"/>
                <w:sz w:val="20"/>
              </w:rPr>
              <w:t>$23,481</w:t>
            </w:r>
          </w:p>
        </w:tc>
      </w:tr>
      <w:tr>
        <w:trPr>
          <w:trHeight w:val="549"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30" w:lineRule="auto" w:before="6"/>
              <w:ind w:left="748" w:right="220" w:hanging="342"/>
              <w:rPr>
                <w:sz w:val="20"/>
              </w:rPr>
            </w:pPr>
            <w:r>
              <w:rPr>
                <w:rFonts w:ascii="TeX Gyre Bonum"/>
                <w:b/>
                <w:w w:val="110"/>
                <w:sz w:val="20"/>
              </w:rPr>
              <w:t>v. </w:t>
            </w:r>
            <w:r>
              <w:rPr>
                <w:w w:val="110"/>
                <w:sz w:val="20"/>
              </w:rPr>
              <w:t>Igual o mayor a 60 metros cuadrados, pero menor a 70 metros cuadrados.</w:t>
            </w:r>
          </w:p>
        </w:tc>
        <w:tc>
          <w:tcPr>
            <w:tcW w:w="1299" w:type="dxa"/>
          </w:tcPr>
          <w:p>
            <w:pPr>
              <w:pStyle w:val="TableParagraph"/>
              <w:spacing w:before="44"/>
              <w:ind w:left="134" w:right="161"/>
              <w:jc w:val="center"/>
              <w:rPr>
                <w:sz w:val="20"/>
              </w:rPr>
            </w:pPr>
            <w:r>
              <w:rPr>
                <w:w w:val="110"/>
                <w:sz w:val="20"/>
              </w:rPr>
              <w:t>$27,393</w:t>
            </w:r>
          </w:p>
        </w:tc>
      </w:tr>
      <w:tr>
        <w:trPr>
          <w:trHeight w:val="549"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tabs>
                <w:tab w:pos="1098" w:val="left" w:leader="none"/>
              </w:tabs>
              <w:spacing w:line="230" w:lineRule="auto" w:before="6"/>
              <w:ind w:left="406" w:right="220"/>
              <w:rPr>
                <w:sz w:val="20"/>
              </w:rPr>
            </w:pPr>
            <w:r>
              <w:rPr>
                <w:rFonts w:ascii="TeX Gyre Bonum"/>
                <w:b/>
                <w:w w:val="110"/>
                <w:sz w:val="20"/>
              </w:rPr>
              <w:t>vi.</w:t>
              <w:tab/>
            </w:r>
            <w:r>
              <w:rPr>
                <w:w w:val="110"/>
                <w:sz w:val="20"/>
              </w:rPr>
              <w:t>Igual o mayor a 70 metros cuadrados, pero menor a 80metros</w:t>
            </w:r>
            <w:r>
              <w:rPr>
                <w:spacing w:val="10"/>
                <w:w w:val="110"/>
                <w:sz w:val="20"/>
              </w:rPr>
              <w:t> </w:t>
            </w:r>
            <w:r>
              <w:rPr>
                <w:w w:val="110"/>
                <w:sz w:val="20"/>
              </w:rPr>
              <w:t>cuadrados.</w:t>
            </w:r>
          </w:p>
        </w:tc>
        <w:tc>
          <w:tcPr>
            <w:tcW w:w="1299" w:type="dxa"/>
          </w:tcPr>
          <w:p>
            <w:pPr>
              <w:pStyle w:val="TableParagraph"/>
              <w:spacing w:before="44"/>
              <w:ind w:left="134" w:right="159"/>
              <w:jc w:val="center"/>
              <w:rPr>
                <w:sz w:val="20"/>
              </w:rPr>
            </w:pPr>
            <w:r>
              <w:rPr>
                <w:w w:val="115"/>
                <w:sz w:val="20"/>
              </w:rPr>
              <w:t>$31,307</w:t>
            </w:r>
          </w:p>
        </w:tc>
      </w:tr>
      <w:tr>
        <w:trPr>
          <w:trHeight w:val="549" w:hRule="atLeast"/>
        </w:trPr>
        <w:tc>
          <w:tcPr>
            <w:tcW w:w="636" w:type="dxa"/>
          </w:tcPr>
          <w:p>
            <w:pPr>
              <w:pStyle w:val="TableParagraph"/>
              <w:rPr>
                <w:rFonts w:ascii="Times New Roman"/>
                <w:sz w:val="18"/>
              </w:rPr>
            </w:pPr>
          </w:p>
        </w:tc>
        <w:tc>
          <w:tcPr>
            <w:tcW w:w="477" w:type="dxa"/>
          </w:tcPr>
          <w:p>
            <w:pPr>
              <w:pStyle w:val="TableParagraph"/>
              <w:rPr>
                <w:rFonts w:ascii="Times New Roman"/>
                <w:sz w:val="18"/>
              </w:rPr>
            </w:pPr>
          </w:p>
        </w:tc>
        <w:tc>
          <w:tcPr>
            <w:tcW w:w="7064" w:type="dxa"/>
            <w:gridSpan w:val="2"/>
          </w:tcPr>
          <w:p>
            <w:pPr>
              <w:pStyle w:val="TableParagraph"/>
              <w:spacing w:line="230" w:lineRule="auto" w:before="6"/>
              <w:ind w:left="406" w:right="220"/>
              <w:rPr>
                <w:sz w:val="20"/>
              </w:rPr>
            </w:pPr>
            <w:r>
              <w:rPr>
                <w:rFonts w:ascii="TeX Gyre Bonum"/>
                <w:b/>
                <w:w w:val="110"/>
                <w:sz w:val="20"/>
              </w:rPr>
              <w:t>vii. </w:t>
            </w:r>
            <w:r>
              <w:rPr>
                <w:w w:val="110"/>
                <w:sz w:val="20"/>
              </w:rPr>
              <w:t>Igual o mayor a 80 metros cuadrados y hasta 90 metros cuadrados.</w:t>
            </w:r>
          </w:p>
        </w:tc>
        <w:tc>
          <w:tcPr>
            <w:tcW w:w="1299" w:type="dxa"/>
          </w:tcPr>
          <w:p>
            <w:pPr>
              <w:pStyle w:val="TableParagraph"/>
              <w:spacing w:before="44"/>
              <w:ind w:left="134" w:right="161"/>
              <w:jc w:val="center"/>
              <w:rPr>
                <w:sz w:val="20"/>
              </w:rPr>
            </w:pPr>
            <w:r>
              <w:rPr>
                <w:w w:val="110"/>
                <w:sz w:val="20"/>
              </w:rPr>
              <w:t>$35,220</w:t>
            </w:r>
          </w:p>
        </w:tc>
      </w:tr>
      <w:tr>
        <w:trPr>
          <w:trHeight w:val="314" w:hRule="atLeast"/>
        </w:trPr>
        <w:tc>
          <w:tcPr>
            <w:tcW w:w="636" w:type="dxa"/>
          </w:tcPr>
          <w:p>
            <w:pPr>
              <w:pStyle w:val="TableParagraph"/>
              <w:spacing w:line="289" w:lineRule="exact"/>
              <w:ind w:right="155"/>
              <w:jc w:val="right"/>
              <w:rPr>
                <w:rFonts w:ascii="TeX Gyre Bonum"/>
                <w:b/>
                <w:sz w:val="20"/>
              </w:rPr>
            </w:pPr>
            <w:r>
              <w:rPr>
                <w:rFonts w:ascii="TeX Gyre Bonum"/>
                <w:b/>
                <w:sz w:val="20"/>
              </w:rPr>
              <w:t>C).</w:t>
            </w:r>
          </w:p>
        </w:tc>
        <w:tc>
          <w:tcPr>
            <w:tcW w:w="7541" w:type="dxa"/>
            <w:gridSpan w:val="3"/>
          </w:tcPr>
          <w:p>
            <w:pPr>
              <w:pStyle w:val="TableParagraph"/>
              <w:spacing w:before="44"/>
              <w:ind w:left="147"/>
              <w:rPr>
                <w:sz w:val="20"/>
              </w:rPr>
            </w:pPr>
            <w:r>
              <w:rPr>
                <w:w w:val="105"/>
                <w:sz w:val="20"/>
              </w:rPr>
              <w:t>Por el refrendo del permiso:</w:t>
            </w:r>
          </w:p>
        </w:tc>
        <w:tc>
          <w:tcPr>
            <w:tcW w:w="1299" w:type="dxa"/>
          </w:tcPr>
          <w:p>
            <w:pPr>
              <w:pStyle w:val="TableParagraph"/>
              <w:rPr>
                <w:rFonts w:ascii="Times New Roman"/>
                <w:sz w:val="18"/>
              </w:rPr>
            </w:pPr>
          </w:p>
        </w:tc>
      </w:tr>
      <w:tr>
        <w:trPr>
          <w:trHeight w:val="314" w:hRule="atLeast"/>
        </w:trPr>
        <w:tc>
          <w:tcPr>
            <w:tcW w:w="636" w:type="dxa"/>
          </w:tcPr>
          <w:p>
            <w:pPr>
              <w:pStyle w:val="TableParagraph"/>
              <w:rPr>
                <w:rFonts w:ascii="Times New Roman"/>
                <w:sz w:val="18"/>
              </w:rPr>
            </w:pPr>
          </w:p>
        </w:tc>
        <w:tc>
          <w:tcPr>
            <w:tcW w:w="477" w:type="dxa"/>
          </w:tcPr>
          <w:p>
            <w:pPr>
              <w:pStyle w:val="TableParagraph"/>
              <w:spacing w:line="289" w:lineRule="exact"/>
              <w:ind w:right="127"/>
              <w:jc w:val="right"/>
              <w:rPr>
                <w:rFonts w:ascii="TeX Gyre Bonum"/>
                <w:b/>
                <w:sz w:val="20"/>
              </w:rPr>
            </w:pPr>
            <w:r>
              <w:rPr>
                <w:rFonts w:ascii="TeX Gyre Bonum"/>
                <w:b/>
                <w:w w:val="95"/>
                <w:sz w:val="20"/>
              </w:rPr>
              <w:t>1.</w:t>
            </w:r>
          </w:p>
        </w:tc>
        <w:tc>
          <w:tcPr>
            <w:tcW w:w="7064" w:type="dxa"/>
            <w:gridSpan w:val="2"/>
          </w:tcPr>
          <w:p>
            <w:pPr>
              <w:pStyle w:val="TableParagraph"/>
              <w:spacing w:before="44"/>
              <w:ind w:left="128"/>
              <w:rPr>
                <w:sz w:val="20"/>
              </w:rPr>
            </w:pPr>
            <w:r>
              <w:rPr>
                <w:w w:val="110"/>
                <w:sz w:val="20"/>
              </w:rPr>
              <w:t>Por señal informativa.</w:t>
            </w:r>
          </w:p>
        </w:tc>
        <w:tc>
          <w:tcPr>
            <w:tcW w:w="1299" w:type="dxa"/>
          </w:tcPr>
          <w:p>
            <w:pPr>
              <w:pStyle w:val="TableParagraph"/>
              <w:spacing w:before="44"/>
              <w:ind w:left="134" w:right="159"/>
              <w:jc w:val="center"/>
              <w:rPr>
                <w:sz w:val="20"/>
              </w:rPr>
            </w:pPr>
            <w:r>
              <w:rPr>
                <w:w w:val="115"/>
                <w:sz w:val="20"/>
              </w:rPr>
              <w:t>$199</w:t>
            </w:r>
          </w:p>
        </w:tc>
      </w:tr>
      <w:tr>
        <w:trPr>
          <w:trHeight w:val="314" w:hRule="atLeast"/>
        </w:trPr>
        <w:tc>
          <w:tcPr>
            <w:tcW w:w="636" w:type="dxa"/>
          </w:tcPr>
          <w:p>
            <w:pPr>
              <w:pStyle w:val="TableParagraph"/>
              <w:rPr>
                <w:rFonts w:ascii="Times New Roman"/>
                <w:sz w:val="18"/>
              </w:rPr>
            </w:pPr>
          </w:p>
        </w:tc>
        <w:tc>
          <w:tcPr>
            <w:tcW w:w="477" w:type="dxa"/>
          </w:tcPr>
          <w:p>
            <w:pPr>
              <w:pStyle w:val="TableParagraph"/>
              <w:spacing w:line="289" w:lineRule="exact"/>
              <w:ind w:right="127"/>
              <w:jc w:val="right"/>
              <w:rPr>
                <w:rFonts w:ascii="TeX Gyre Bonum"/>
                <w:b/>
                <w:sz w:val="20"/>
              </w:rPr>
            </w:pPr>
            <w:r>
              <w:rPr>
                <w:rFonts w:ascii="TeX Gyre Bonum"/>
                <w:b/>
                <w:w w:val="95"/>
                <w:sz w:val="20"/>
              </w:rPr>
              <w:t>2.</w:t>
            </w:r>
          </w:p>
        </w:tc>
        <w:tc>
          <w:tcPr>
            <w:tcW w:w="7064" w:type="dxa"/>
            <w:gridSpan w:val="2"/>
          </w:tcPr>
          <w:p>
            <w:pPr>
              <w:pStyle w:val="TableParagraph"/>
              <w:spacing w:before="44"/>
              <w:ind w:left="128"/>
              <w:rPr>
                <w:sz w:val="20"/>
              </w:rPr>
            </w:pPr>
            <w:r>
              <w:rPr>
                <w:w w:val="110"/>
                <w:sz w:val="20"/>
              </w:rPr>
              <w:t>Por estructura para anuncios publicitarios.</w:t>
            </w:r>
          </w:p>
        </w:tc>
        <w:tc>
          <w:tcPr>
            <w:tcW w:w="1299" w:type="dxa"/>
          </w:tcPr>
          <w:p>
            <w:pPr>
              <w:pStyle w:val="TableParagraph"/>
              <w:spacing w:before="44"/>
              <w:ind w:left="134" w:right="160"/>
              <w:jc w:val="center"/>
              <w:rPr>
                <w:sz w:val="20"/>
              </w:rPr>
            </w:pPr>
            <w:r>
              <w:rPr>
                <w:w w:val="110"/>
                <w:sz w:val="20"/>
              </w:rPr>
              <w:t>$1,988</w:t>
            </w:r>
          </w:p>
        </w:tc>
      </w:tr>
      <w:tr>
        <w:trPr>
          <w:trHeight w:val="315" w:hRule="atLeast"/>
        </w:trPr>
        <w:tc>
          <w:tcPr>
            <w:tcW w:w="636" w:type="dxa"/>
          </w:tcPr>
          <w:p>
            <w:pPr>
              <w:pStyle w:val="TableParagraph"/>
              <w:spacing w:line="289" w:lineRule="exact"/>
              <w:ind w:right="145"/>
              <w:jc w:val="right"/>
              <w:rPr>
                <w:rFonts w:ascii="TeX Gyre Bonum"/>
                <w:b/>
                <w:sz w:val="20"/>
              </w:rPr>
            </w:pPr>
            <w:r>
              <w:rPr>
                <w:rFonts w:ascii="TeX Gyre Bonum"/>
                <w:b/>
                <w:w w:val="95"/>
                <w:sz w:val="20"/>
              </w:rPr>
              <w:t>D).</w:t>
            </w:r>
          </w:p>
        </w:tc>
        <w:tc>
          <w:tcPr>
            <w:tcW w:w="7541" w:type="dxa"/>
            <w:gridSpan w:val="3"/>
          </w:tcPr>
          <w:p>
            <w:pPr>
              <w:pStyle w:val="TableParagraph"/>
              <w:spacing w:before="44"/>
              <w:ind w:left="147"/>
              <w:rPr>
                <w:sz w:val="20"/>
              </w:rPr>
            </w:pPr>
            <w:r>
              <w:rPr>
                <w:w w:val="110"/>
                <w:sz w:val="20"/>
              </w:rPr>
              <w:t>Por el permiso para retirar anuncios.</w:t>
            </w:r>
          </w:p>
        </w:tc>
        <w:tc>
          <w:tcPr>
            <w:tcW w:w="1299" w:type="dxa"/>
          </w:tcPr>
          <w:p>
            <w:pPr>
              <w:pStyle w:val="TableParagraph"/>
              <w:spacing w:before="44"/>
              <w:ind w:left="134" w:right="160"/>
              <w:jc w:val="center"/>
              <w:rPr>
                <w:sz w:val="20"/>
              </w:rPr>
            </w:pPr>
            <w:r>
              <w:rPr>
                <w:w w:val="115"/>
                <w:sz w:val="20"/>
              </w:rPr>
              <w:t>$1,875</w:t>
            </w:r>
          </w:p>
        </w:tc>
      </w:tr>
      <w:tr>
        <w:trPr>
          <w:trHeight w:val="315" w:hRule="atLeast"/>
        </w:trPr>
        <w:tc>
          <w:tcPr>
            <w:tcW w:w="636" w:type="dxa"/>
          </w:tcPr>
          <w:p>
            <w:pPr>
              <w:pStyle w:val="TableParagraph"/>
              <w:spacing w:line="290" w:lineRule="exact"/>
              <w:ind w:right="157"/>
              <w:jc w:val="right"/>
              <w:rPr>
                <w:rFonts w:ascii="TeX Gyre Bonum"/>
                <w:b/>
                <w:sz w:val="20"/>
              </w:rPr>
            </w:pPr>
            <w:r>
              <w:rPr>
                <w:rFonts w:ascii="TeX Gyre Bonum"/>
                <w:b/>
                <w:w w:val="95"/>
                <w:sz w:val="20"/>
              </w:rPr>
              <w:t>E).</w:t>
            </w:r>
          </w:p>
        </w:tc>
        <w:tc>
          <w:tcPr>
            <w:tcW w:w="7541" w:type="dxa"/>
            <w:gridSpan w:val="3"/>
          </w:tcPr>
          <w:p>
            <w:pPr>
              <w:pStyle w:val="TableParagraph"/>
              <w:spacing w:before="45"/>
              <w:ind w:left="147"/>
              <w:rPr>
                <w:sz w:val="20"/>
              </w:rPr>
            </w:pPr>
            <w:r>
              <w:rPr>
                <w:w w:val="110"/>
                <w:sz w:val="20"/>
              </w:rPr>
              <w:t>Por el permiso para modificar estructuras para anuncios publicitarios.</w:t>
            </w:r>
          </w:p>
        </w:tc>
        <w:tc>
          <w:tcPr>
            <w:tcW w:w="1299" w:type="dxa"/>
          </w:tcPr>
          <w:p>
            <w:pPr>
              <w:pStyle w:val="TableParagraph"/>
              <w:spacing w:before="45"/>
              <w:ind w:left="134" w:right="160"/>
              <w:jc w:val="center"/>
              <w:rPr>
                <w:sz w:val="20"/>
              </w:rPr>
            </w:pPr>
            <w:r>
              <w:rPr>
                <w:w w:val="110"/>
                <w:sz w:val="20"/>
              </w:rPr>
              <w:t>$1,988</w:t>
            </w:r>
          </w:p>
        </w:tc>
      </w:tr>
      <w:tr>
        <w:trPr>
          <w:trHeight w:val="598" w:hRule="atLeast"/>
        </w:trPr>
        <w:tc>
          <w:tcPr>
            <w:tcW w:w="636" w:type="dxa"/>
          </w:tcPr>
          <w:p>
            <w:pPr>
              <w:pStyle w:val="TableParagraph"/>
              <w:spacing w:line="289" w:lineRule="exact"/>
              <w:ind w:right="167"/>
              <w:jc w:val="right"/>
              <w:rPr>
                <w:rFonts w:ascii="TeX Gyre Bonum"/>
                <w:b/>
                <w:sz w:val="20"/>
              </w:rPr>
            </w:pPr>
            <w:r>
              <w:rPr>
                <w:rFonts w:ascii="TeX Gyre Bonum"/>
                <w:b/>
                <w:w w:val="95"/>
                <w:sz w:val="20"/>
              </w:rPr>
              <w:t>F).</w:t>
            </w:r>
          </w:p>
        </w:tc>
        <w:tc>
          <w:tcPr>
            <w:tcW w:w="7541" w:type="dxa"/>
            <w:gridSpan w:val="3"/>
          </w:tcPr>
          <w:p>
            <w:pPr>
              <w:pStyle w:val="TableParagraph"/>
              <w:spacing w:before="44"/>
              <w:ind w:left="147"/>
              <w:rPr>
                <w:sz w:val="20"/>
              </w:rPr>
            </w:pPr>
            <w:r>
              <w:rPr>
                <w:w w:val="110"/>
                <w:sz w:val="20"/>
              </w:rPr>
              <w:t>Por retirar anuncios:</w:t>
            </w:r>
          </w:p>
          <w:p>
            <w:pPr>
              <w:pStyle w:val="TableParagraph"/>
              <w:spacing w:line="286" w:lineRule="exact" w:before="21"/>
              <w:ind w:left="147"/>
              <w:rPr>
                <w:sz w:val="20"/>
              </w:rPr>
            </w:pPr>
            <w:r>
              <w:rPr>
                <w:rFonts w:ascii="TeX Gyre Bonum"/>
                <w:b/>
                <w:w w:val="110"/>
                <w:sz w:val="20"/>
              </w:rPr>
              <w:t>1. </w:t>
            </w:r>
            <w:r>
              <w:rPr>
                <w:w w:val="110"/>
                <w:sz w:val="20"/>
              </w:rPr>
              <w:t>Espectaculares:</w:t>
            </w:r>
          </w:p>
        </w:tc>
        <w:tc>
          <w:tcPr>
            <w:tcW w:w="1299" w:type="dxa"/>
          </w:tcPr>
          <w:p>
            <w:pPr>
              <w:pStyle w:val="TableParagraph"/>
              <w:rPr>
                <w:rFonts w:ascii="Times New Roman"/>
                <w:sz w:val="18"/>
              </w:rPr>
            </w:pPr>
          </w:p>
        </w:tc>
      </w:tr>
      <w:tr>
        <w:trPr>
          <w:trHeight w:val="620" w:hRule="atLeast"/>
        </w:trPr>
        <w:tc>
          <w:tcPr>
            <w:tcW w:w="636" w:type="dxa"/>
            <w:vMerge w:val="restart"/>
          </w:tcPr>
          <w:p>
            <w:pPr>
              <w:pStyle w:val="TableParagraph"/>
              <w:rPr>
                <w:rFonts w:ascii="Times New Roman"/>
                <w:sz w:val="18"/>
              </w:rPr>
            </w:pPr>
          </w:p>
        </w:tc>
        <w:tc>
          <w:tcPr>
            <w:tcW w:w="7541" w:type="dxa"/>
            <w:gridSpan w:val="3"/>
            <w:vMerge w:val="restart"/>
          </w:tcPr>
          <w:p>
            <w:pPr>
              <w:pStyle w:val="TableParagraph"/>
              <w:numPr>
                <w:ilvl w:val="0"/>
                <w:numId w:val="95"/>
              </w:numPr>
              <w:tabs>
                <w:tab w:pos="656" w:val="left" w:leader="none"/>
              </w:tabs>
              <w:spacing w:line="278" w:lineRule="exact" w:before="0" w:after="0"/>
              <w:ind w:left="656" w:right="0" w:hanging="313"/>
              <w:jc w:val="left"/>
              <w:rPr>
                <w:sz w:val="20"/>
              </w:rPr>
            </w:pPr>
            <w:r>
              <w:rPr>
                <w:w w:val="115"/>
                <w:sz w:val="20"/>
              </w:rPr>
              <w:t>De 61 hasta 90</w:t>
            </w:r>
            <w:r>
              <w:rPr>
                <w:spacing w:val="33"/>
                <w:w w:val="115"/>
                <w:sz w:val="20"/>
              </w:rPr>
              <w:t> </w:t>
            </w:r>
            <w:r>
              <w:rPr>
                <w:w w:val="115"/>
                <w:sz w:val="20"/>
              </w:rPr>
              <w:t>m2:</w:t>
            </w:r>
          </w:p>
          <w:p>
            <w:pPr>
              <w:pStyle w:val="TableParagraph"/>
              <w:numPr>
                <w:ilvl w:val="1"/>
                <w:numId w:val="95"/>
              </w:numPr>
              <w:tabs>
                <w:tab w:pos="1026" w:val="left" w:leader="none"/>
              </w:tabs>
              <w:spacing w:line="240" w:lineRule="auto" w:before="3" w:after="0"/>
              <w:ind w:left="1025" w:right="0" w:hanging="399"/>
              <w:jc w:val="left"/>
              <w:rPr>
                <w:sz w:val="20"/>
              </w:rPr>
            </w:pPr>
            <w:r>
              <w:rPr>
                <w:w w:val="110"/>
                <w:sz w:val="20"/>
              </w:rPr>
              <w:t>Unipolar.</w:t>
            </w:r>
          </w:p>
          <w:p>
            <w:pPr>
              <w:pStyle w:val="TableParagraph"/>
              <w:numPr>
                <w:ilvl w:val="1"/>
                <w:numId w:val="95"/>
              </w:numPr>
              <w:tabs>
                <w:tab w:pos="1033" w:val="left" w:leader="none"/>
              </w:tabs>
              <w:spacing w:line="240" w:lineRule="auto" w:before="3" w:after="0"/>
              <w:ind w:left="1032" w:right="0" w:hanging="406"/>
              <w:jc w:val="left"/>
              <w:rPr>
                <w:sz w:val="20"/>
              </w:rPr>
            </w:pPr>
            <w:r>
              <w:rPr>
                <w:w w:val="110"/>
                <w:sz w:val="20"/>
              </w:rPr>
              <w:t>Bipolar.</w:t>
            </w:r>
          </w:p>
          <w:p>
            <w:pPr>
              <w:pStyle w:val="TableParagraph"/>
              <w:numPr>
                <w:ilvl w:val="1"/>
                <w:numId w:val="95"/>
              </w:numPr>
              <w:tabs>
                <w:tab w:pos="1040" w:val="left" w:leader="none"/>
              </w:tabs>
              <w:spacing w:line="240" w:lineRule="auto" w:before="4" w:after="0"/>
              <w:ind w:left="1040" w:right="0" w:hanging="413"/>
              <w:jc w:val="left"/>
              <w:rPr>
                <w:sz w:val="20"/>
              </w:rPr>
            </w:pPr>
            <w:r>
              <w:rPr>
                <w:w w:val="115"/>
                <w:sz w:val="20"/>
              </w:rPr>
              <w:t>Estructurales.</w:t>
            </w:r>
          </w:p>
        </w:tc>
        <w:tc>
          <w:tcPr>
            <w:tcW w:w="1299" w:type="dxa"/>
          </w:tcPr>
          <w:p>
            <w:pPr>
              <w:pStyle w:val="TableParagraph"/>
              <w:spacing w:before="9"/>
              <w:rPr>
                <w:sz w:val="30"/>
              </w:rPr>
            </w:pPr>
          </w:p>
          <w:p>
            <w:pPr>
              <w:pStyle w:val="TableParagraph"/>
              <w:ind w:left="134" w:right="163"/>
              <w:jc w:val="center"/>
              <w:rPr>
                <w:sz w:val="20"/>
              </w:rPr>
            </w:pPr>
            <w:r>
              <w:rPr>
                <w:w w:val="110"/>
                <w:sz w:val="20"/>
              </w:rPr>
              <w:t>$319,000</w:t>
            </w:r>
          </w:p>
        </w:tc>
      </w:tr>
      <w:tr>
        <w:trPr>
          <w:trHeight w:val="314"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4"/>
              <w:ind w:left="134" w:right="163"/>
              <w:jc w:val="center"/>
              <w:rPr>
                <w:sz w:val="20"/>
              </w:rPr>
            </w:pPr>
            <w:r>
              <w:rPr>
                <w:w w:val="115"/>
                <w:sz w:val="20"/>
              </w:rPr>
              <w:t>$362,818</w:t>
            </w:r>
          </w:p>
        </w:tc>
      </w:tr>
      <w:tr>
        <w:trPr>
          <w:trHeight w:val="314"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4"/>
              <w:ind w:left="134" w:right="163"/>
              <w:jc w:val="center"/>
              <w:rPr>
                <w:sz w:val="20"/>
              </w:rPr>
            </w:pPr>
            <w:r>
              <w:rPr>
                <w:w w:val="115"/>
                <w:sz w:val="20"/>
              </w:rPr>
              <w:t>$307,727</w:t>
            </w:r>
          </w:p>
        </w:tc>
      </w:tr>
      <w:tr>
        <w:trPr>
          <w:trHeight w:val="629" w:hRule="atLeast"/>
        </w:trPr>
        <w:tc>
          <w:tcPr>
            <w:tcW w:w="636" w:type="dxa"/>
            <w:vMerge w:val="restart"/>
          </w:tcPr>
          <w:p>
            <w:pPr>
              <w:pStyle w:val="TableParagraph"/>
              <w:rPr>
                <w:rFonts w:ascii="Times New Roman"/>
                <w:sz w:val="18"/>
              </w:rPr>
            </w:pPr>
          </w:p>
        </w:tc>
        <w:tc>
          <w:tcPr>
            <w:tcW w:w="7541" w:type="dxa"/>
            <w:gridSpan w:val="3"/>
            <w:vMerge w:val="restart"/>
          </w:tcPr>
          <w:p>
            <w:pPr>
              <w:pStyle w:val="TableParagraph"/>
              <w:numPr>
                <w:ilvl w:val="0"/>
                <w:numId w:val="96"/>
              </w:numPr>
              <w:tabs>
                <w:tab w:pos="664" w:val="left" w:leader="none"/>
              </w:tabs>
              <w:spacing w:line="289" w:lineRule="exact" w:before="0" w:after="0"/>
              <w:ind w:left="663" w:right="0" w:hanging="321"/>
              <w:jc w:val="left"/>
              <w:rPr>
                <w:sz w:val="20"/>
              </w:rPr>
            </w:pPr>
            <w:r>
              <w:rPr>
                <w:w w:val="115"/>
                <w:sz w:val="20"/>
              </w:rPr>
              <w:t>De 41 hasta 60</w:t>
            </w:r>
            <w:r>
              <w:rPr>
                <w:spacing w:val="33"/>
                <w:w w:val="115"/>
                <w:sz w:val="20"/>
              </w:rPr>
              <w:t> </w:t>
            </w:r>
            <w:r>
              <w:rPr>
                <w:w w:val="115"/>
                <w:sz w:val="20"/>
              </w:rPr>
              <w:t>m2:</w:t>
            </w:r>
          </w:p>
          <w:p>
            <w:pPr>
              <w:pStyle w:val="TableParagraph"/>
              <w:numPr>
                <w:ilvl w:val="1"/>
                <w:numId w:val="96"/>
              </w:numPr>
              <w:tabs>
                <w:tab w:pos="1032" w:val="left" w:leader="none"/>
                <w:tab w:pos="1033" w:val="left" w:leader="none"/>
              </w:tabs>
              <w:spacing w:line="240" w:lineRule="auto" w:before="3" w:after="0"/>
              <w:ind w:left="1032" w:right="0" w:hanging="406"/>
              <w:jc w:val="left"/>
              <w:rPr>
                <w:sz w:val="20"/>
              </w:rPr>
            </w:pPr>
            <w:r>
              <w:rPr>
                <w:w w:val="110"/>
                <w:sz w:val="20"/>
              </w:rPr>
              <w:t>Unipolar.</w:t>
            </w:r>
          </w:p>
          <w:p>
            <w:pPr>
              <w:pStyle w:val="TableParagraph"/>
              <w:numPr>
                <w:ilvl w:val="1"/>
                <w:numId w:val="96"/>
              </w:numPr>
              <w:tabs>
                <w:tab w:pos="1038" w:val="left" w:leader="none"/>
              </w:tabs>
              <w:spacing w:line="240" w:lineRule="auto" w:before="4" w:after="0"/>
              <w:ind w:left="1037" w:right="0" w:hanging="411"/>
              <w:jc w:val="left"/>
              <w:rPr>
                <w:sz w:val="20"/>
              </w:rPr>
            </w:pPr>
            <w:r>
              <w:rPr>
                <w:w w:val="110"/>
                <w:sz w:val="20"/>
              </w:rPr>
              <w:t>Bipolar.</w:t>
            </w:r>
          </w:p>
          <w:p>
            <w:pPr>
              <w:pStyle w:val="TableParagraph"/>
              <w:numPr>
                <w:ilvl w:val="1"/>
                <w:numId w:val="96"/>
              </w:numPr>
              <w:tabs>
                <w:tab w:pos="1043" w:val="left" w:leader="none"/>
              </w:tabs>
              <w:spacing w:line="240" w:lineRule="auto" w:before="3" w:after="0"/>
              <w:ind w:left="1042" w:right="0" w:hanging="416"/>
              <w:jc w:val="left"/>
              <w:rPr>
                <w:sz w:val="20"/>
              </w:rPr>
            </w:pPr>
            <w:r>
              <w:rPr>
                <w:w w:val="115"/>
                <w:sz w:val="20"/>
              </w:rPr>
              <w:t>Estructurales.</w:t>
            </w:r>
          </w:p>
        </w:tc>
        <w:tc>
          <w:tcPr>
            <w:tcW w:w="1299" w:type="dxa"/>
          </w:tcPr>
          <w:p>
            <w:pPr>
              <w:pStyle w:val="TableParagraph"/>
              <w:spacing w:before="6"/>
              <w:rPr>
                <w:sz w:val="31"/>
              </w:rPr>
            </w:pPr>
          </w:p>
          <w:p>
            <w:pPr>
              <w:pStyle w:val="TableParagraph"/>
              <w:ind w:left="134" w:right="163"/>
              <w:jc w:val="center"/>
              <w:rPr>
                <w:sz w:val="20"/>
              </w:rPr>
            </w:pPr>
            <w:r>
              <w:rPr>
                <w:w w:val="115"/>
                <w:sz w:val="20"/>
              </w:rPr>
              <w:t>$212,667</w:t>
            </w:r>
          </w:p>
        </w:tc>
      </w:tr>
      <w:tr>
        <w:trPr>
          <w:trHeight w:val="315"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5"/>
              <w:ind w:left="134" w:right="163"/>
              <w:jc w:val="center"/>
              <w:rPr>
                <w:sz w:val="20"/>
              </w:rPr>
            </w:pPr>
            <w:r>
              <w:rPr>
                <w:w w:val="115"/>
                <w:sz w:val="20"/>
              </w:rPr>
              <w:t>$241,879</w:t>
            </w:r>
          </w:p>
        </w:tc>
      </w:tr>
      <w:tr>
        <w:trPr>
          <w:trHeight w:val="315"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5"/>
              <w:ind w:left="134" w:right="163"/>
              <w:jc w:val="center"/>
              <w:rPr>
                <w:sz w:val="20"/>
              </w:rPr>
            </w:pPr>
            <w:r>
              <w:rPr>
                <w:w w:val="120"/>
                <w:sz w:val="20"/>
              </w:rPr>
              <w:t>$205,151</w:t>
            </w:r>
          </w:p>
        </w:tc>
      </w:tr>
      <w:tr>
        <w:trPr>
          <w:trHeight w:val="628" w:hRule="atLeast"/>
        </w:trPr>
        <w:tc>
          <w:tcPr>
            <w:tcW w:w="636" w:type="dxa"/>
            <w:vMerge w:val="restart"/>
          </w:tcPr>
          <w:p>
            <w:pPr>
              <w:pStyle w:val="TableParagraph"/>
              <w:rPr>
                <w:rFonts w:ascii="Times New Roman"/>
                <w:sz w:val="18"/>
              </w:rPr>
            </w:pPr>
          </w:p>
        </w:tc>
        <w:tc>
          <w:tcPr>
            <w:tcW w:w="7541" w:type="dxa"/>
            <w:gridSpan w:val="3"/>
            <w:vMerge w:val="restart"/>
          </w:tcPr>
          <w:p>
            <w:pPr>
              <w:pStyle w:val="TableParagraph"/>
              <w:numPr>
                <w:ilvl w:val="0"/>
                <w:numId w:val="97"/>
              </w:numPr>
              <w:tabs>
                <w:tab w:pos="659" w:val="left" w:leader="none"/>
              </w:tabs>
              <w:spacing w:line="289" w:lineRule="exact" w:before="0" w:after="0"/>
              <w:ind w:left="658" w:right="0" w:hanging="316"/>
              <w:jc w:val="left"/>
              <w:rPr>
                <w:sz w:val="20"/>
              </w:rPr>
            </w:pPr>
            <w:r>
              <w:rPr>
                <w:w w:val="115"/>
                <w:sz w:val="20"/>
              </w:rPr>
              <w:t>De 21 hasta 40</w:t>
            </w:r>
            <w:r>
              <w:rPr>
                <w:spacing w:val="33"/>
                <w:w w:val="115"/>
                <w:sz w:val="20"/>
              </w:rPr>
              <w:t> </w:t>
            </w:r>
            <w:r>
              <w:rPr>
                <w:w w:val="115"/>
                <w:sz w:val="20"/>
              </w:rPr>
              <w:t>m2:</w:t>
            </w:r>
          </w:p>
          <w:p>
            <w:pPr>
              <w:pStyle w:val="TableParagraph"/>
              <w:numPr>
                <w:ilvl w:val="1"/>
                <w:numId w:val="97"/>
              </w:numPr>
              <w:tabs>
                <w:tab w:pos="1032" w:val="left" w:leader="none"/>
                <w:tab w:pos="1033" w:val="left" w:leader="none"/>
              </w:tabs>
              <w:spacing w:line="240" w:lineRule="auto" w:before="1" w:after="0"/>
              <w:ind w:left="1032" w:right="0" w:hanging="406"/>
              <w:jc w:val="left"/>
              <w:rPr>
                <w:sz w:val="20"/>
              </w:rPr>
            </w:pPr>
            <w:r>
              <w:rPr>
                <w:w w:val="110"/>
                <w:sz w:val="20"/>
              </w:rPr>
              <w:t>Unipolar.</w:t>
            </w:r>
          </w:p>
          <w:p>
            <w:pPr>
              <w:pStyle w:val="TableParagraph"/>
              <w:numPr>
                <w:ilvl w:val="1"/>
                <w:numId w:val="97"/>
              </w:numPr>
              <w:tabs>
                <w:tab w:pos="1038" w:val="left" w:leader="none"/>
              </w:tabs>
              <w:spacing w:line="240" w:lineRule="auto" w:before="3" w:after="0"/>
              <w:ind w:left="1037" w:right="0" w:hanging="411"/>
              <w:jc w:val="left"/>
              <w:rPr>
                <w:sz w:val="20"/>
              </w:rPr>
            </w:pPr>
            <w:r>
              <w:rPr>
                <w:w w:val="110"/>
                <w:sz w:val="20"/>
              </w:rPr>
              <w:t>Bipolar.</w:t>
            </w:r>
          </w:p>
          <w:p>
            <w:pPr>
              <w:pStyle w:val="TableParagraph"/>
              <w:numPr>
                <w:ilvl w:val="1"/>
                <w:numId w:val="97"/>
              </w:numPr>
              <w:tabs>
                <w:tab w:pos="1043" w:val="left" w:leader="none"/>
              </w:tabs>
              <w:spacing w:line="240" w:lineRule="auto" w:before="4" w:after="0"/>
              <w:ind w:left="1042" w:right="0" w:hanging="416"/>
              <w:jc w:val="left"/>
              <w:rPr>
                <w:sz w:val="20"/>
              </w:rPr>
            </w:pPr>
            <w:r>
              <w:rPr>
                <w:w w:val="115"/>
                <w:sz w:val="20"/>
              </w:rPr>
              <w:t>Estructurales.</w:t>
            </w:r>
          </w:p>
        </w:tc>
        <w:tc>
          <w:tcPr>
            <w:tcW w:w="1299" w:type="dxa"/>
          </w:tcPr>
          <w:p>
            <w:pPr>
              <w:pStyle w:val="TableParagraph"/>
              <w:spacing w:before="6"/>
              <w:rPr>
                <w:sz w:val="31"/>
              </w:rPr>
            </w:pPr>
          </w:p>
          <w:p>
            <w:pPr>
              <w:pStyle w:val="TableParagraph"/>
              <w:ind w:left="134" w:right="163"/>
              <w:jc w:val="center"/>
              <w:rPr>
                <w:sz w:val="20"/>
              </w:rPr>
            </w:pPr>
            <w:r>
              <w:rPr>
                <w:w w:val="115"/>
                <w:sz w:val="20"/>
              </w:rPr>
              <w:t>$106,333</w:t>
            </w:r>
          </w:p>
        </w:tc>
      </w:tr>
      <w:tr>
        <w:trPr>
          <w:trHeight w:val="314"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4"/>
              <w:ind w:left="134" w:right="163"/>
              <w:jc w:val="center"/>
              <w:rPr>
                <w:sz w:val="20"/>
              </w:rPr>
            </w:pPr>
            <w:r>
              <w:rPr>
                <w:w w:val="115"/>
                <w:sz w:val="20"/>
              </w:rPr>
              <w:t>$120,939</w:t>
            </w:r>
          </w:p>
        </w:tc>
      </w:tr>
      <w:tr>
        <w:trPr>
          <w:trHeight w:val="314" w:hRule="atLeast"/>
        </w:trPr>
        <w:tc>
          <w:tcPr>
            <w:tcW w:w="636" w:type="dxa"/>
            <w:vMerge/>
            <w:tcBorders>
              <w:top w:val="nil"/>
            </w:tcBorders>
          </w:tcPr>
          <w:p>
            <w:pPr>
              <w:rPr>
                <w:sz w:val="2"/>
                <w:szCs w:val="2"/>
              </w:rPr>
            </w:pPr>
          </w:p>
        </w:tc>
        <w:tc>
          <w:tcPr>
            <w:tcW w:w="7541" w:type="dxa"/>
            <w:gridSpan w:val="3"/>
            <w:vMerge/>
            <w:tcBorders>
              <w:top w:val="nil"/>
            </w:tcBorders>
          </w:tcPr>
          <w:p>
            <w:pPr>
              <w:rPr>
                <w:sz w:val="2"/>
                <w:szCs w:val="2"/>
              </w:rPr>
            </w:pPr>
          </w:p>
        </w:tc>
        <w:tc>
          <w:tcPr>
            <w:tcW w:w="1299" w:type="dxa"/>
          </w:tcPr>
          <w:p>
            <w:pPr>
              <w:pStyle w:val="TableParagraph"/>
              <w:spacing w:before="44"/>
              <w:ind w:left="134" w:right="163"/>
              <w:jc w:val="center"/>
              <w:rPr>
                <w:sz w:val="20"/>
              </w:rPr>
            </w:pPr>
            <w:r>
              <w:rPr>
                <w:w w:val="125"/>
                <w:sz w:val="20"/>
              </w:rPr>
              <w:t>$113,167</w:t>
            </w:r>
          </w:p>
        </w:tc>
      </w:tr>
      <w:tr>
        <w:trPr>
          <w:trHeight w:val="588" w:hRule="atLeast"/>
        </w:trPr>
        <w:tc>
          <w:tcPr>
            <w:tcW w:w="636" w:type="dxa"/>
          </w:tcPr>
          <w:p>
            <w:pPr>
              <w:pStyle w:val="TableParagraph"/>
              <w:rPr>
                <w:rFonts w:ascii="Times New Roman"/>
                <w:sz w:val="18"/>
              </w:rPr>
            </w:pPr>
          </w:p>
        </w:tc>
        <w:tc>
          <w:tcPr>
            <w:tcW w:w="7541" w:type="dxa"/>
            <w:gridSpan w:val="3"/>
          </w:tcPr>
          <w:p>
            <w:pPr>
              <w:pStyle w:val="TableParagraph"/>
              <w:spacing w:line="289" w:lineRule="exact"/>
              <w:ind w:left="147"/>
              <w:rPr>
                <w:sz w:val="20"/>
              </w:rPr>
            </w:pPr>
            <w:r>
              <w:rPr>
                <w:rFonts w:ascii="TeX Gyre Bonum"/>
                <w:b/>
                <w:w w:val="115"/>
                <w:sz w:val="20"/>
              </w:rPr>
              <w:t>2. </w:t>
            </w:r>
            <w:r>
              <w:rPr>
                <w:w w:val="115"/>
                <w:sz w:val="20"/>
              </w:rPr>
              <w:t>Semiespectaculares de 11 hasta 20 m2:</w:t>
            </w:r>
          </w:p>
          <w:p>
            <w:pPr>
              <w:pStyle w:val="TableParagraph"/>
              <w:spacing w:line="276" w:lineRule="exact" w:before="3"/>
              <w:ind w:left="343"/>
              <w:rPr>
                <w:sz w:val="20"/>
              </w:rPr>
            </w:pPr>
            <w:r>
              <w:rPr>
                <w:rFonts w:ascii="TeX Gyre Bonum"/>
                <w:b/>
                <w:w w:val="105"/>
                <w:sz w:val="20"/>
              </w:rPr>
              <w:t>a). </w:t>
            </w:r>
            <w:r>
              <w:rPr>
                <w:w w:val="105"/>
                <w:sz w:val="20"/>
              </w:rPr>
              <w:t>Unipolar.</w:t>
            </w:r>
          </w:p>
        </w:tc>
        <w:tc>
          <w:tcPr>
            <w:tcW w:w="1299" w:type="dxa"/>
          </w:tcPr>
          <w:p>
            <w:pPr>
              <w:pStyle w:val="TableParagraph"/>
              <w:spacing w:before="6"/>
              <w:rPr>
                <w:sz w:val="31"/>
              </w:rPr>
            </w:pPr>
          </w:p>
          <w:p>
            <w:pPr>
              <w:pStyle w:val="TableParagraph"/>
              <w:spacing w:line="210" w:lineRule="exact"/>
              <w:ind w:left="134" w:right="161"/>
              <w:jc w:val="center"/>
              <w:rPr>
                <w:sz w:val="20"/>
              </w:rPr>
            </w:pPr>
            <w:r>
              <w:rPr>
                <w:w w:val="110"/>
                <w:sz w:val="20"/>
              </w:rPr>
              <w:t>$92,500</w:t>
            </w:r>
          </w:p>
        </w:tc>
      </w:tr>
    </w:tbl>
    <w:p>
      <w:pPr>
        <w:spacing w:after="0" w:line="210" w:lineRule="exact"/>
        <w:jc w:val="center"/>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29" name="image2.png"/>
            <wp:cNvGraphicFramePr>
              <a:graphicFrameLocks noChangeAspect="1"/>
            </wp:cNvGraphicFramePr>
            <a:graphic>
              <a:graphicData uri="http://schemas.openxmlformats.org/drawingml/2006/picture">
                <pic:pic>
                  <pic:nvPicPr>
                    <pic:cNvPr id="2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558"/>
        <w:gridCol w:w="1399"/>
        <w:gridCol w:w="1093"/>
        <w:gridCol w:w="2037"/>
        <w:gridCol w:w="377"/>
        <w:gridCol w:w="1241"/>
        <w:gridCol w:w="1399"/>
        <w:gridCol w:w="1303"/>
      </w:tblGrid>
      <w:tr>
        <w:trPr>
          <w:trHeight w:val="263" w:hRule="atLeast"/>
        </w:trPr>
        <w:tc>
          <w:tcPr>
            <w:tcW w:w="776" w:type="dxa"/>
            <w:vMerge w:val="restart"/>
          </w:tcPr>
          <w:p>
            <w:pPr>
              <w:pStyle w:val="TableParagraph"/>
              <w:rPr>
                <w:rFonts w:ascii="Times New Roman"/>
                <w:sz w:val="18"/>
              </w:rPr>
            </w:pPr>
          </w:p>
        </w:tc>
        <w:tc>
          <w:tcPr>
            <w:tcW w:w="558" w:type="dxa"/>
            <w:vMerge w:val="restart"/>
          </w:tcPr>
          <w:p>
            <w:pPr>
              <w:pStyle w:val="TableParagraph"/>
              <w:rPr>
                <w:rFonts w:ascii="Times New Roman"/>
                <w:sz w:val="18"/>
              </w:rPr>
            </w:pPr>
          </w:p>
        </w:tc>
        <w:tc>
          <w:tcPr>
            <w:tcW w:w="7546" w:type="dxa"/>
            <w:gridSpan w:val="6"/>
          </w:tcPr>
          <w:p>
            <w:pPr>
              <w:pStyle w:val="TableParagraph"/>
              <w:spacing w:line="243" w:lineRule="exact"/>
              <w:ind w:left="349"/>
              <w:rPr>
                <w:sz w:val="20"/>
              </w:rPr>
            </w:pPr>
            <w:r>
              <w:rPr>
                <w:rFonts w:ascii="TeX Gyre Bonum"/>
                <w:b/>
                <w:w w:val="105"/>
                <w:sz w:val="20"/>
              </w:rPr>
              <w:t>b). </w:t>
            </w:r>
            <w:r>
              <w:rPr>
                <w:w w:val="105"/>
                <w:sz w:val="20"/>
              </w:rPr>
              <w:t>Bipolar.</w:t>
            </w:r>
          </w:p>
        </w:tc>
        <w:tc>
          <w:tcPr>
            <w:tcW w:w="1303" w:type="dxa"/>
          </w:tcPr>
          <w:p>
            <w:pPr>
              <w:pStyle w:val="TableParagraph"/>
              <w:spacing w:before="4"/>
              <w:ind w:left="148" w:right="177"/>
              <w:jc w:val="center"/>
              <w:rPr>
                <w:sz w:val="20"/>
              </w:rPr>
            </w:pPr>
            <w:r>
              <w:rPr>
                <w:w w:val="110"/>
                <w:sz w:val="20"/>
              </w:rPr>
              <w:t>$92,500</w:t>
            </w:r>
          </w:p>
        </w:tc>
      </w:tr>
      <w:tr>
        <w:trPr>
          <w:trHeight w:val="325" w:hRule="atLeast"/>
        </w:trPr>
        <w:tc>
          <w:tcPr>
            <w:tcW w:w="776" w:type="dxa"/>
            <w:vMerge/>
            <w:tcBorders>
              <w:top w:val="nil"/>
            </w:tcBorders>
          </w:tcPr>
          <w:p>
            <w:pPr>
              <w:rPr>
                <w:sz w:val="2"/>
                <w:szCs w:val="2"/>
              </w:rPr>
            </w:pPr>
          </w:p>
        </w:tc>
        <w:tc>
          <w:tcPr>
            <w:tcW w:w="558" w:type="dxa"/>
            <w:vMerge/>
            <w:tcBorders>
              <w:top w:val="nil"/>
            </w:tcBorders>
          </w:tcPr>
          <w:p>
            <w:pPr>
              <w:rPr>
                <w:sz w:val="2"/>
                <w:szCs w:val="2"/>
              </w:rPr>
            </w:pPr>
          </w:p>
        </w:tc>
        <w:tc>
          <w:tcPr>
            <w:tcW w:w="7546" w:type="dxa"/>
            <w:gridSpan w:val="6"/>
          </w:tcPr>
          <w:p>
            <w:pPr>
              <w:pStyle w:val="TableParagraph"/>
              <w:spacing w:line="278" w:lineRule="exact"/>
              <w:ind w:left="349"/>
              <w:rPr>
                <w:sz w:val="20"/>
              </w:rPr>
            </w:pPr>
            <w:r>
              <w:rPr>
                <w:rFonts w:ascii="TeX Gyre Bonum"/>
                <w:b/>
                <w:w w:val="110"/>
                <w:sz w:val="20"/>
              </w:rPr>
              <w:t>c). </w:t>
            </w:r>
            <w:r>
              <w:rPr>
                <w:w w:val="110"/>
                <w:sz w:val="20"/>
              </w:rPr>
              <w:t>Estructurales.</w:t>
            </w:r>
          </w:p>
        </w:tc>
        <w:tc>
          <w:tcPr>
            <w:tcW w:w="1303" w:type="dxa"/>
          </w:tcPr>
          <w:p>
            <w:pPr>
              <w:pStyle w:val="TableParagraph"/>
              <w:spacing w:before="55"/>
              <w:ind w:left="148" w:right="180"/>
              <w:jc w:val="center"/>
              <w:rPr>
                <w:sz w:val="20"/>
              </w:rPr>
            </w:pPr>
            <w:r>
              <w:rPr>
                <w:w w:val="110"/>
                <w:sz w:val="20"/>
              </w:rPr>
              <w:t>$104,500</w:t>
            </w:r>
          </w:p>
        </w:tc>
      </w:tr>
      <w:tr>
        <w:trPr>
          <w:trHeight w:val="628" w:hRule="atLeast"/>
        </w:trPr>
        <w:tc>
          <w:tcPr>
            <w:tcW w:w="776" w:type="dxa"/>
            <w:vMerge w:val="restart"/>
          </w:tcPr>
          <w:p>
            <w:pPr>
              <w:pStyle w:val="TableParagraph"/>
              <w:rPr>
                <w:rFonts w:ascii="Times New Roman"/>
                <w:sz w:val="18"/>
              </w:rPr>
            </w:pPr>
          </w:p>
        </w:tc>
        <w:tc>
          <w:tcPr>
            <w:tcW w:w="558" w:type="dxa"/>
            <w:vMerge w:val="restart"/>
          </w:tcPr>
          <w:p>
            <w:pPr>
              <w:pStyle w:val="TableParagraph"/>
              <w:rPr>
                <w:rFonts w:ascii="Times New Roman"/>
                <w:sz w:val="18"/>
              </w:rPr>
            </w:pPr>
          </w:p>
        </w:tc>
        <w:tc>
          <w:tcPr>
            <w:tcW w:w="7546" w:type="dxa"/>
            <w:gridSpan w:val="6"/>
            <w:vMerge w:val="restart"/>
          </w:tcPr>
          <w:p>
            <w:pPr>
              <w:pStyle w:val="TableParagraph"/>
              <w:numPr>
                <w:ilvl w:val="0"/>
                <w:numId w:val="98"/>
              </w:numPr>
              <w:tabs>
                <w:tab w:pos="419" w:val="left" w:leader="none"/>
              </w:tabs>
              <w:spacing w:line="289" w:lineRule="exact" w:before="0" w:after="0"/>
              <w:ind w:left="418" w:right="0" w:hanging="267"/>
              <w:jc w:val="left"/>
              <w:rPr>
                <w:sz w:val="20"/>
              </w:rPr>
            </w:pPr>
            <w:r>
              <w:rPr>
                <w:w w:val="115"/>
                <w:sz w:val="20"/>
              </w:rPr>
              <w:t>Informativos hasta 10</w:t>
            </w:r>
            <w:r>
              <w:rPr>
                <w:spacing w:val="23"/>
                <w:w w:val="115"/>
                <w:sz w:val="20"/>
              </w:rPr>
              <w:t> </w:t>
            </w:r>
            <w:r>
              <w:rPr>
                <w:w w:val="115"/>
                <w:sz w:val="20"/>
              </w:rPr>
              <w:t>m2:</w:t>
            </w:r>
          </w:p>
          <w:p>
            <w:pPr>
              <w:pStyle w:val="TableParagraph"/>
              <w:numPr>
                <w:ilvl w:val="1"/>
                <w:numId w:val="98"/>
              </w:numPr>
              <w:tabs>
                <w:tab w:pos="664" w:val="left" w:leader="none"/>
              </w:tabs>
              <w:spacing w:line="240" w:lineRule="auto" w:before="3" w:after="0"/>
              <w:ind w:left="663" w:right="0" w:hanging="315"/>
              <w:jc w:val="left"/>
              <w:rPr>
                <w:sz w:val="20"/>
              </w:rPr>
            </w:pPr>
            <w:r>
              <w:rPr>
                <w:w w:val="110"/>
                <w:sz w:val="20"/>
              </w:rPr>
              <w:t>Unipolar.</w:t>
            </w:r>
          </w:p>
          <w:p>
            <w:pPr>
              <w:pStyle w:val="TableParagraph"/>
              <w:numPr>
                <w:ilvl w:val="1"/>
                <w:numId w:val="98"/>
              </w:numPr>
              <w:tabs>
                <w:tab w:pos="669" w:val="left" w:leader="none"/>
              </w:tabs>
              <w:spacing w:line="240" w:lineRule="auto" w:before="3" w:after="0"/>
              <w:ind w:left="668" w:right="0" w:hanging="320"/>
              <w:jc w:val="left"/>
              <w:rPr>
                <w:sz w:val="20"/>
              </w:rPr>
            </w:pPr>
            <w:r>
              <w:rPr>
                <w:w w:val="110"/>
                <w:sz w:val="20"/>
              </w:rPr>
              <w:t>Bipolar.</w:t>
            </w:r>
          </w:p>
          <w:p>
            <w:pPr>
              <w:pStyle w:val="TableParagraph"/>
              <w:numPr>
                <w:ilvl w:val="1"/>
                <w:numId w:val="98"/>
              </w:numPr>
              <w:tabs>
                <w:tab w:pos="664" w:val="left" w:leader="none"/>
              </w:tabs>
              <w:spacing w:line="240" w:lineRule="auto" w:before="1" w:after="0"/>
              <w:ind w:left="663" w:right="0" w:hanging="315"/>
              <w:jc w:val="left"/>
              <w:rPr>
                <w:sz w:val="20"/>
              </w:rPr>
            </w:pPr>
            <w:r>
              <w:rPr>
                <w:w w:val="115"/>
                <w:sz w:val="20"/>
              </w:rPr>
              <w:t>Estructurales.</w:t>
            </w:r>
          </w:p>
        </w:tc>
        <w:tc>
          <w:tcPr>
            <w:tcW w:w="1303" w:type="dxa"/>
          </w:tcPr>
          <w:p>
            <w:pPr>
              <w:pStyle w:val="TableParagraph"/>
              <w:spacing w:before="6"/>
              <w:rPr>
                <w:sz w:val="31"/>
              </w:rPr>
            </w:pPr>
          </w:p>
          <w:p>
            <w:pPr>
              <w:pStyle w:val="TableParagraph"/>
              <w:ind w:left="148" w:right="178"/>
              <w:jc w:val="center"/>
              <w:rPr>
                <w:sz w:val="20"/>
              </w:rPr>
            </w:pPr>
            <w:r>
              <w:rPr>
                <w:w w:val="110"/>
                <w:sz w:val="20"/>
              </w:rPr>
              <w:t>$29,500</w:t>
            </w:r>
          </w:p>
        </w:tc>
      </w:tr>
      <w:tr>
        <w:trPr>
          <w:trHeight w:val="314" w:hRule="atLeast"/>
        </w:trPr>
        <w:tc>
          <w:tcPr>
            <w:tcW w:w="776" w:type="dxa"/>
            <w:vMerge/>
            <w:tcBorders>
              <w:top w:val="nil"/>
            </w:tcBorders>
          </w:tcPr>
          <w:p>
            <w:pPr>
              <w:rPr>
                <w:sz w:val="2"/>
                <w:szCs w:val="2"/>
              </w:rPr>
            </w:pPr>
          </w:p>
        </w:tc>
        <w:tc>
          <w:tcPr>
            <w:tcW w:w="558" w:type="dxa"/>
            <w:vMerge/>
            <w:tcBorders>
              <w:top w:val="nil"/>
            </w:tcBorders>
          </w:tcPr>
          <w:p>
            <w:pPr>
              <w:rPr>
                <w:sz w:val="2"/>
                <w:szCs w:val="2"/>
              </w:rPr>
            </w:pPr>
          </w:p>
        </w:tc>
        <w:tc>
          <w:tcPr>
            <w:tcW w:w="7546" w:type="dxa"/>
            <w:gridSpan w:val="6"/>
            <w:vMerge/>
            <w:tcBorders>
              <w:top w:val="nil"/>
            </w:tcBorders>
          </w:tcPr>
          <w:p>
            <w:pPr>
              <w:rPr>
                <w:sz w:val="2"/>
                <w:szCs w:val="2"/>
              </w:rPr>
            </w:pPr>
          </w:p>
        </w:tc>
        <w:tc>
          <w:tcPr>
            <w:tcW w:w="1303" w:type="dxa"/>
          </w:tcPr>
          <w:p>
            <w:pPr>
              <w:pStyle w:val="TableParagraph"/>
              <w:spacing w:before="44"/>
              <w:ind w:left="148" w:right="178"/>
              <w:jc w:val="center"/>
              <w:rPr>
                <w:sz w:val="20"/>
              </w:rPr>
            </w:pPr>
            <w:r>
              <w:rPr>
                <w:w w:val="110"/>
                <w:sz w:val="20"/>
              </w:rPr>
              <w:t>$29,500</w:t>
            </w:r>
          </w:p>
        </w:tc>
      </w:tr>
      <w:tr>
        <w:trPr>
          <w:trHeight w:val="315" w:hRule="atLeast"/>
        </w:trPr>
        <w:tc>
          <w:tcPr>
            <w:tcW w:w="776" w:type="dxa"/>
            <w:vMerge/>
            <w:tcBorders>
              <w:top w:val="nil"/>
            </w:tcBorders>
          </w:tcPr>
          <w:p>
            <w:pPr>
              <w:rPr>
                <w:sz w:val="2"/>
                <w:szCs w:val="2"/>
              </w:rPr>
            </w:pPr>
          </w:p>
        </w:tc>
        <w:tc>
          <w:tcPr>
            <w:tcW w:w="558" w:type="dxa"/>
            <w:vMerge/>
            <w:tcBorders>
              <w:top w:val="nil"/>
            </w:tcBorders>
          </w:tcPr>
          <w:p>
            <w:pPr>
              <w:rPr>
                <w:sz w:val="2"/>
                <w:szCs w:val="2"/>
              </w:rPr>
            </w:pPr>
          </w:p>
        </w:tc>
        <w:tc>
          <w:tcPr>
            <w:tcW w:w="7546" w:type="dxa"/>
            <w:gridSpan w:val="6"/>
            <w:vMerge/>
            <w:tcBorders>
              <w:top w:val="nil"/>
            </w:tcBorders>
          </w:tcPr>
          <w:p>
            <w:pPr>
              <w:rPr>
                <w:sz w:val="2"/>
                <w:szCs w:val="2"/>
              </w:rPr>
            </w:pPr>
          </w:p>
        </w:tc>
        <w:tc>
          <w:tcPr>
            <w:tcW w:w="1303" w:type="dxa"/>
          </w:tcPr>
          <w:p>
            <w:pPr>
              <w:pStyle w:val="TableParagraph"/>
              <w:spacing w:before="44"/>
              <w:ind w:left="148" w:right="178"/>
              <w:jc w:val="center"/>
              <w:rPr>
                <w:sz w:val="20"/>
              </w:rPr>
            </w:pPr>
            <w:r>
              <w:rPr>
                <w:w w:val="110"/>
                <w:sz w:val="20"/>
              </w:rPr>
              <w:t>$29,500</w:t>
            </w:r>
          </w:p>
        </w:tc>
      </w:tr>
      <w:tr>
        <w:trPr>
          <w:trHeight w:val="315" w:hRule="atLeast"/>
        </w:trPr>
        <w:tc>
          <w:tcPr>
            <w:tcW w:w="776" w:type="dxa"/>
          </w:tcPr>
          <w:p>
            <w:pPr>
              <w:pStyle w:val="TableParagraph"/>
              <w:spacing w:line="290" w:lineRule="exact"/>
              <w:ind w:left="200"/>
              <w:rPr>
                <w:rFonts w:ascii="TeX Gyre Bonum"/>
                <w:b/>
                <w:sz w:val="20"/>
              </w:rPr>
            </w:pPr>
            <w:r>
              <w:rPr>
                <w:rFonts w:ascii="TeX Gyre Bonum"/>
                <w:b/>
                <w:sz w:val="20"/>
              </w:rPr>
              <w:t>V.</w:t>
            </w:r>
          </w:p>
        </w:tc>
        <w:tc>
          <w:tcPr>
            <w:tcW w:w="8104" w:type="dxa"/>
            <w:gridSpan w:val="7"/>
          </w:tcPr>
          <w:p>
            <w:pPr>
              <w:pStyle w:val="TableParagraph"/>
              <w:spacing w:before="45"/>
              <w:ind w:left="127"/>
              <w:rPr>
                <w:sz w:val="20"/>
              </w:rPr>
            </w:pPr>
            <w:r>
              <w:rPr>
                <w:w w:val="110"/>
                <w:sz w:val="20"/>
              </w:rPr>
              <w:t>Registro y/o pozo para canalizaciones en cruces, avenidas o calles:</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A).</w:t>
            </w:r>
          </w:p>
        </w:tc>
        <w:tc>
          <w:tcPr>
            <w:tcW w:w="7546" w:type="dxa"/>
            <w:gridSpan w:val="6"/>
          </w:tcPr>
          <w:p>
            <w:pPr>
              <w:pStyle w:val="TableParagraph"/>
              <w:spacing w:before="44"/>
              <w:ind w:left="152"/>
              <w:rPr>
                <w:sz w:val="20"/>
              </w:rPr>
            </w:pPr>
            <w:r>
              <w:rPr>
                <w:w w:val="105"/>
                <w:sz w:val="20"/>
              </w:rPr>
              <w:t>Por el permiso para la construcción o modificación:</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152"/>
              <w:rPr>
                <w:sz w:val="20"/>
              </w:rPr>
            </w:pPr>
            <w:r>
              <w:rPr>
                <w:rFonts w:ascii="TeX Gyre Bonum" w:hAnsi="TeX Gyre Bonum"/>
                <w:b/>
                <w:w w:val="110"/>
                <w:sz w:val="20"/>
              </w:rPr>
              <w:t>1. </w:t>
            </w:r>
            <w:r>
              <w:rPr>
                <w:w w:val="110"/>
                <w:sz w:val="20"/>
              </w:rPr>
              <w:t>Para instalación aérea y/o subterránea en baja, media y alta tensión.</w:t>
            </w:r>
          </w:p>
        </w:tc>
        <w:tc>
          <w:tcPr>
            <w:tcW w:w="1303" w:type="dxa"/>
          </w:tcPr>
          <w:p>
            <w:pPr>
              <w:pStyle w:val="TableParagraph"/>
              <w:spacing w:before="44"/>
              <w:ind w:left="148" w:right="178"/>
              <w:jc w:val="center"/>
              <w:rPr>
                <w:sz w:val="20"/>
              </w:rPr>
            </w:pPr>
            <w:r>
              <w:rPr>
                <w:w w:val="105"/>
                <w:sz w:val="20"/>
              </w:rPr>
              <w:t>$3,002</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152"/>
              <w:rPr>
                <w:sz w:val="20"/>
              </w:rPr>
            </w:pPr>
            <w:r>
              <w:rPr>
                <w:rFonts w:ascii="TeX Gyre Bonum"/>
                <w:b/>
                <w:w w:val="110"/>
                <w:sz w:val="20"/>
              </w:rPr>
              <w:t>2. </w:t>
            </w:r>
            <w:r>
              <w:rPr>
                <w:w w:val="110"/>
                <w:sz w:val="20"/>
              </w:rPr>
              <w:t>Para instalaciones de telecomunicaciones.</w:t>
            </w:r>
          </w:p>
        </w:tc>
        <w:tc>
          <w:tcPr>
            <w:tcW w:w="1303" w:type="dxa"/>
          </w:tcPr>
          <w:p>
            <w:pPr>
              <w:pStyle w:val="TableParagraph"/>
              <w:spacing w:before="44"/>
              <w:ind w:left="148" w:right="178"/>
              <w:jc w:val="center"/>
              <w:rPr>
                <w:sz w:val="20"/>
              </w:rPr>
            </w:pPr>
            <w:r>
              <w:rPr>
                <w:w w:val="105"/>
                <w:sz w:val="20"/>
              </w:rPr>
              <w:t>$3,002</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152"/>
              <w:rPr>
                <w:sz w:val="20"/>
              </w:rPr>
            </w:pPr>
            <w:r>
              <w:rPr>
                <w:rFonts w:ascii="TeX Gyre Bonum" w:hAnsi="TeX Gyre Bonum"/>
                <w:b/>
                <w:w w:val="110"/>
                <w:sz w:val="20"/>
              </w:rPr>
              <w:t>3. </w:t>
            </w:r>
            <w:r>
              <w:rPr>
                <w:w w:val="110"/>
                <w:sz w:val="20"/>
              </w:rPr>
              <w:t>Para líneas de drenaje, agua potable, hidrocarburos o similares:</w:t>
            </w:r>
          </w:p>
        </w:tc>
        <w:tc>
          <w:tcPr>
            <w:tcW w:w="1303" w:type="dxa"/>
          </w:tcPr>
          <w:p>
            <w:pPr>
              <w:pStyle w:val="TableParagraph"/>
              <w:rPr>
                <w:rFonts w:ascii="Times New Roman"/>
                <w:sz w:val="18"/>
              </w:rPr>
            </w:pPr>
          </w:p>
        </w:tc>
      </w:tr>
      <w:tr>
        <w:trPr>
          <w:trHeight w:val="315"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380"/>
              <w:rPr>
                <w:sz w:val="20"/>
              </w:rPr>
            </w:pPr>
            <w:r>
              <w:rPr>
                <w:rFonts w:ascii="TeX Gyre Bonum"/>
                <w:b/>
                <w:w w:val="105"/>
                <w:sz w:val="20"/>
              </w:rPr>
              <w:t>a). </w:t>
            </w:r>
            <w:r>
              <w:rPr>
                <w:w w:val="105"/>
                <w:sz w:val="20"/>
              </w:rPr>
              <w:t>Por pozo.</w:t>
            </w:r>
          </w:p>
        </w:tc>
        <w:tc>
          <w:tcPr>
            <w:tcW w:w="1303" w:type="dxa"/>
          </w:tcPr>
          <w:p>
            <w:pPr>
              <w:pStyle w:val="TableParagraph"/>
              <w:spacing w:before="45"/>
              <w:ind w:left="148" w:right="177"/>
              <w:jc w:val="center"/>
              <w:rPr>
                <w:sz w:val="20"/>
              </w:rPr>
            </w:pPr>
            <w:r>
              <w:rPr>
                <w:w w:val="105"/>
                <w:sz w:val="20"/>
              </w:rPr>
              <w:t>$3,002</w:t>
            </w:r>
          </w:p>
        </w:tc>
      </w:tr>
      <w:tr>
        <w:trPr>
          <w:trHeight w:val="315"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90" w:lineRule="exact"/>
              <w:ind w:left="380"/>
              <w:rPr>
                <w:sz w:val="20"/>
              </w:rPr>
            </w:pPr>
            <w:r>
              <w:rPr>
                <w:rFonts w:ascii="TeX Gyre Bonum"/>
                <w:b/>
                <w:w w:val="105"/>
                <w:sz w:val="20"/>
              </w:rPr>
              <w:t>b). </w:t>
            </w:r>
            <w:r>
              <w:rPr>
                <w:w w:val="105"/>
                <w:sz w:val="20"/>
              </w:rPr>
              <w:t>Por registro.</w:t>
            </w:r>
          </w:p>
        </w:tc>
        <w:tc>
          <w:tcPr>
            <w:tcW w:w="1303" w:type="dxa"/>
          </w:tcPr>
          <w:p>
            <w:pPr>
              <w:pStyle w:val="TableParagraph"/>
              <w:spacing w:before="45"/>
              <w:ind w:left="148" w:right="178"/>
              <w:jc w:val="center"/>
              <w:rPr>
                <w:sz w:val="20"/>
              </w:rPr>
            </w:pPr>
            <w:r>
              <w:rPr>
                <w:w w:val="120"/>
                <w:sz w:val="20"/>
              </w:rPr>
              <w:t>$1,501</w:t>
            </w:r>
          </w:p>
        </w:tc>
      </w:tr>
      <w:tr>
        <w:trPr>
          <w:trHeight w:val="314"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B).</w:t>
            </w:r>
          </w:p>
        </w:tc>
        <w:tc>
          <w:tcPr>
            <w:tcW w:w="7546" w:type="dxa"/>
            <w:gridSpan w:val="6"/>
          </w:tcPr>
          <w:p>
            <w:pPr>
              <w:pStyle w:val="TableParagraph"/>
              <w:spacing w:before="44"/>
              <w:ind w:left="152"/>
              <w:rPr>
                <w:sz w:val="20"/>
              </w:rPr>
            </w:pPr>
            <w:r>
              <w:rPr>
                <w:w w:val="110"/>
                <w:sz w:val="20"/>
              </w:rPr>
              <w:t>Por refrendo anual por la permanencia.</w:t>
            </w:r>
          </w:p>
        </w:tc>
        <w:tc>
          <w:tcPr>
            <w:tcW w:w="1303" w:type="dxa"/>
          </w:tcPr>
          <w:p>
            <w:pPr>
              <w:pStyle w:val="TableParagraph"/>
              <w:spacing w:before="44"/>
              <w:ind w:left="148" w:right="178"/>
              <w:jc w:val="center"/>
              <w:rPr>
                <w:sz w:val="20"/>
              </w:rPr>
            </w:pPr>
            <w:r>
              <w:rPr>
                <w:w w:val="115"/>
                <w:sz w:val="20"/>
              </w:rPr>
              <w:t>$1,875</w:t>
            </w:r>
          </w:p>
        </w:tc>
      </w:tr>
      <w:tr>
        <w:trPr>
          <w:trHeight w:val="314" w:hRule="atLeast"/>
        </w:trPr>
        <w:tc>
          <w:tcPr>
            <w:tcW w:w="776" w:type="dxa"/>
          </w:tcPr>
          <w:p>
            <w:pPr>
              <w:pStyle w:val="TableParagraph"/>
              <w:spacing w:line="289" w:lineRule="exact"/>
              <w:ind w:left="200"/>
              <w:rPr>
                <w:rFonts w:ascii="TeX Gyre Bonum"/>
                <w:b/>
                <w:sz w:val="20"/>
              </w:rPr>
            </w:pPr>
            <w:r>
              <w:rPr>
                <w:rFonts w:ascii="TeX Gyre Bonum"/>
                <w:b/>
                <w:sz w:val="20"/>
              </w:rPr>
              <w:t>VI.</w:t>
            </w:r>
          </w:p>
        </w:tc>
        <w:tc>
          <w:tcPr>
            <w:tcW w:w="8104" w:type="dxa"/>
            <w:gridSpan w:val="7"/>
          </w:tcPr>
          <w:p>
            <w:pPr>
              <w:pStyle w:val="TableParagraph"/>
              <w:spacing w:before="44"/>
              <w:ind w:left="127"/>
              <w:rPr>
                <w:sz w:val="20"/>
              </w:rPr>
            </w:pPr>
            <w:r>
              <w:rPr>
                <w:w w:val="110"/>
                <w:sz w:val="20"/>
              </w:rPr>
              <w:t>Banqueta:</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A).</w:t>
            </w:r>
          </w:p>
        </w:tc>
        <w:tc>
          <w:tcPr>
            <w:tcW w:w="7546" w:type="dxa"/>
            <w:gridSpan w:val="6"/>
          </w:tcPr>
          <w:p>
            <w:pPr>
              <w:pStyle w:val="TableParagraph"/>
              <w:spacing w:before="44"/>
              <w:ind w:left="152"/>
              <w:rPr>
                <w:sz w:val="20"/>
              </w:rPr>
            </w:pPr>
            <w:r>
              <w:rPr>
                <w:w w:val="110"/>
                <w:sz w:val="20"/>
              </w:rPr>
              <w:t>Por el permiso para la ruptura por metro cúbico o fracción.</w:t>
            </w:r>
          </w:p>
        </w:tc>
        <w:tc>
          <w:tcPr>
            <w:tcW w:w="1303" w:type="dxa"/>
          </w:tcPr>
          <w:p>
            <w:pPr>
              <w:pStyle w:val="TableParagraph"/>
              <w:spacing w:before="44"/>
              <w:ind w:left="148" w:right="177"/>
              <w:jc w:val="center"/>
              <w:rPr>
                <w:sz w:val="20"/>
              </w:rPr>
            </w:pPr>
            <w:r>
              <w:rPr>
                <w:w w:val="115"/>
                <w:sz w:val="20"/>
              </w:rPr>
              <w:t>$165</w:t>
            </w:r>
          </w:p>
        </w:tc>
      </w:tr>
      <w:tr>
        <w:trPr>
          <w:trHeight w:val="314" w:hRule="atLeast"/>
        </w:trPr>
        <w:tc>
          <w:tcPr>
            <w:tcW w:w="776" w:type="dxa"/>
          </w:tcPr>
          <w:p>
            <w:pPr>
              <w:pStyle w:val="TableParagraph"/>
              <w:spacing w:line="289" w:lineRule="exact"/>
              <w:ind w:left="200"/>
              <w:rPr>
                <w:rFonts w:ascii="TeX Gyre Bonum"/>
                <w:b/>
                <w:sz w:val="20"/>
              </w:rPr>
            </w:pPr>
            <w:r>
              <w:rPr>
                <w:rFonts w:ascii="TeX Gyre Bonum"/>
                <w:b/>
                <w:sz w:val="20"/>
              </w:rPr>
              <w:t>VII.</w:t>
            </w:r>
          </w:p>
        </w:tc>
        <w:tc>
          <w:tcPr>
            <w:tcW w:w="8104" w:type="dxa"/>
            <w:gridSpan w:val="7"/>
          </w:tcPr>
          <w:p>
            <w:pPr>
              <w:pStyle w:val="TableParagraph"/>
              <w:spacing w:before="44"/>
              <w:ind w:left="127"/>
              <w:rPr>
                <w:sz w:val="20"/>
              </w:rPr>
            </w:pPr>
            <w:r>
              <w:rPr>
                <w:w w:val="110"/>
                <w:sz w:val="20"/>
              </w:rPr>
              <w:t>Carpeta y estructura del pavimento inferior:</w:t>
            </w:r>
          </w:p>
        </w:tc>
        <w:tc>
          <w:tcPr>
            <w:tcW w:w="1303" w:type="dxa"/>
          </w:tcPr>
          <w:p>
            <w:pPr>
              <w:pStyle w:val="TableParagraph"/>
              <w:rPr>
                <w:rFonts w:ascii="Times New Roman"/>
                <w:sz w:val="18"/>
              </w:rPr>
            </w:pPr>
          </w:p>
        </w:tc>
      </w:tr>
      <w:tr>
        <w:trPr>
          <w:trHeight w:val="315"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A).</w:t>
            </w:r>
          </w:p>
        </w:tc>
        <w:tc>
          <w:tcPr>
            <w:tcW w:w="7546" w:type="dxa"/>
            <w:gridSpan w:val="6"/>
          </w:tcPr>
          <w:p>
            <w:pPr>
              <w:pStyle w:val="TableParagraph"/>
              <w:spacing w:before="44"/>
              <w:ind w:left="152"/>
              <w:rPr>
                <w:sz w:val="20"/>
              </w:rPr>
            </w:pPr>
            <w:r>
              <w:rPr>
                <w:w w:val="110"/>
                <w:sz w:val="20"/>
              </w:rPr>
              <w:t>Por el permiso para la ruptura o corte por metro cúbico o fracción:</w:t>
            </w:r>
          </w:p>
        </w:tc>
        <w:tc>
          <w:tcPr>
            <w:tcW w:w="1303" w:type="dxa"/>
          </w:tcPr>
          <w:p>
            <w:pPr>
              <w:pStyle w:val="TableParagraph"/>
              <w:rPr>
                <w:rFonts w:ascii="Times New Roman"/>
                <w:sz w:val="18"/>
              </w:rPr>
            </w:pPr>
          </w:p>
        </w:tc>
      </w:tr>
      <w:tr>
        <w:trPr>
          <w:trHeight w:val="315"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90" w:lineRule="exact"/>
              <w:ind w:left="152"/>
              <w:rPr>
                <w:sz w:val="20"/>
              </w:rPr>
            </w:pPr>
            <w:r>
              <w:rPr>
                <w:rFonts w:ascii="TeX Gyre Bonum"/>
                <w:b/>
                <w:w w:val="110"/>
                <w:sz w:val="20"/>
              </w:rPr>
              <w:t>1. </w:t>
            </w:r>
            <w:r>
              <w:rPr>
                <w:w w:val="110"/>
                <w:sz w:val="20"/>
              </w:rPr>
              <w:t>Manual.</w:t>
            </w:r>
          </w:p>
        </w:tc>
        <w:tc>
          <w:tcPr>
            <w:tcW w:w="1303" w:type="dxa"/>
          </w:tcPr>
          <w:p>
            <w:pPr>
              <w:pStyle w:val="TableParagraph"/>
              <w:spacing w:before="45"/>
              <w:ind w:left="148" w:right="178"/>
              <w:jc w:val="center"/>
              <w:rPr>
                <w:sz w:val="20"/>
              </w:rPr>
            </w:pPr>
            <w:r>
              <w:rPr>
                <w:w w:val="115"/>
                <w:sz w:val="20"/>
              </w:rPr>
              <w:t>$197</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152"/>
              <w:rPr>
                <w:sz w:val="20"/>
              </w:rPr>
            </w:pPr>
            <w:r>
              <w:rPr>
                <w:rFonts w:ascii="TeX Gyre Bonum"/>
                <w:b/>
                <w:w w:val="110"/>
                <w:sz w:val="20"/>
              </w:rPr>
              <w:t>2. </w:t>
            </w:r>
            <w:r>
              <w:rPr>
                <w:w w:val="110"/>
                <w:sz w:val="20"/>
              </w:rPr>
              <w:t>Con maquinaria.</w:t>
            </w:r>
          </w:p>
        </w:tc>
        <w:tc>
          <w:tcPr>
            <w:tcW w:w="1303" w:type="dxa"/>
          </w:tcPr>
          <w:p>
            <w:pPr>
              <w:pStyle w:val="TableParagraph"/>
              <w:spacing w:before="44"/>
              <w:ind w:left="148" w:right="177"/>
              <w:jc w:val="center"/>
              <w:rPr>
                <w:sz w:val="20"/>
              </w:rPr>
            </w:pPr>
            <w:r>
              <w:rPr>
                <w:w w:val="115"/>
                <w:sz w:val="20"/>
              </w:rPr>
              <w:t>$91</w:t>
            </w:r>
          </w:p>
        </w:tc>
      </w:tr>
      <w:tr>
        <w:trPr>
          <w:trHeight w:val="314" w:hRule="atLeast"/>
        </w:trPr>
        <w:tc>
          <w:tcPr>
            <w:tcW w:w="776" w:type="dxa"/>
          </w:tcPr>
          <w:p>
            <w:pPr>
              <w:pStyle w:val="TableParagraph"/>
              <w:spacing w:line="289" w:lineRule="exact"/>
              <w:ind w:left="200"/>
              <w:rPr>
                <w:rFonts w:ascii="TeX Gyre Bonum"/>
                <w:b/>
                <w:sz w:val="20"/>
              </w:rPr>
            </w:pPr>
            <w:r>
              <w:rPr>
                <w:rFonts w:ascii="TeX Gyre Bonum"/>
                <w:b/>
                <w:sz w:val="20"/>
              </w:rPr>
              <w:t>VIII.</w:t>
            </w:r>
          </w:p>
        </w:tc>
        <w:tc>
          <w:tcPr>
            <w:tcW w:w="8104" w:type="dxa"/>
            <w:gridSpan w:val="7"/>
            <w:vMerge w:val="restart"/>
          </w:tcPr>
          <w:p>
            <w:pPr>
              <w:pStyle w:val="TableParagraph"/>
              <w:spacing w:line="249" w:lineRule="auto" w:before="44"/>
              <w:ind w:left="127"/>
              <w:rPr>
                <w:sz w:val="20"/>
              </w:rPr>
            </w:pPr>
            <w:r>
              <w:rPr>
                <w:w w:val="110"/>
                <w:sz w:val="20"/>
              </w:rPr>
              <w:t>Por la protección a instalaciones subterráneas con pintura o cinta plástica por metro lineal o fracción.</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8104" w:type="dxa"/>
            <w:gridSpan w:val="7"/>
            <w:vMerge/>
            <w:tcBorders>
              <w:top w:val="nil"/>
            </w:tcBorders>
          </w:tcPr>
          <w:p>
            <w:pPr>
              <w:rPr>
                <w:sz w:val="2"/>
                <w:szCs w:val="2"/>
              </w:rPr>
            </w:pPr>
          </w:p>
        </w:tc>
        <w:tc>
          <w:tcPr>
            <w:tcW w:w="1303" w:type="dxa"/>
          </w:tcPr>
          <w:p>
            <w:pPr>
              <w:pStyle w:val="TableParagraph"/>
              <w:spacing w:before="44"/>
              <w:ind w:left="148" w:right="178"/>
              <w:jc w:val="center"/>
              <w:rPr>
                <w:sz w:val="20"/>
              </w:rPr>
            </w:pPr>
            <w:r>
              <w:rPr>
                <w:w w:val="110"/>
                <w:sz w:val="20"/>
              </w:rPr>
              <w:t>$27</w:t>
            </w:r>
          </w:p>
        </w:tc>
      </w:tr>
      <w:tr>
        <w:trPr>
          <w:trHeight w:val="314" w:hRule="atLeast"/>
        </w:trPr>
        <w:tc>
          <w:tcPr>
            <w:tcW w:w="776" w:type="dxa"/>
          </w:tcPr>
          <w:p>
            <w:pPr>
              <w:pStyle w:val="TableParagraph"/>
              <w:spacing w:line="289" w:lineRule="exact"/>
              <w:ind w:left="200"/>
              <w:rPr>
                <w:rFonts w:ascii="TeX Gyre Bonum"/>
                <w:b/>
                <w:sz w:val="20"/>
              </w:rPr>
            </w:pPr>
            <w:r>
              <w:rPr>
                <w:rFonts w:ascii="TeX Gyre Bonum"/>
                <w:b/>
                <w:sz w:val="20"/>
              </w:rPr>
              <w:t>IX.</w:t>
            </w:r>
          </w:p>
        </w:tc>
        <w:tc>
          <w:tcPr>
            <w:tcW w:w="8104" w:type="dxa"/>
            <w:gridSpan w:val="7"/>
          </w:tcPr>
          <w:p>
            <w:pPr>
              <w:pStyle w:val="TableParagraph"/>
              <w:spacing w:before="44"/>
              <w:ind w:left="127"/>
              <w:rPr>
                <w:sz w:val="20"/>
              </w:rPr>
            </w:pPr>
            <w:r>
              <w:rPr>
                <w:w w:val="110"/>
                <w:sz w:val="20"/>
              </w:rPr>
              <w:t>Guarnición:</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A).</w:t>
            </w:r>
          </w:p>
        </w:tc>
        <w:tc>
          <w:tcPr>
            <w:tcW w:w="7546" w:type="dxa"/>
            <w:gridSpan w:val="6"/>
          </w:tcPr>
          <w:p>
            <w:pPr>
              <w:pStyle w:val="TableParagraph"/>
              <w:spacing w:before="44"/>
              <w:ind w:left="152"/>
              <w:rPr>
                <w:sz w:val="20"/>
              </w:rPr>
            </w:pPr>
            <w:r>
              <w:rPr>
                <w:w w:val="110"/>
                <w:sz w:val="20"/>
              </w:rPr>
              <w:t>Por el permiso para la ruptura por metro cúbico o fracción.</w:t>
            </w:r>
          </w:p>
        </w:tc>
        <w:tc>
          <w:tcPr>
            <w:tcW w:w="1303" w:type="dxa"/>
          </w:tcPr>
          <w:p>
            <w:pPr>
              <w:pStyle w:val="TableParagraph"/>
              <w:spacing w:before="44"/>
              <w:ind w:left="148" w:right="177"/>
              <w:jc w:val="center"/>
              <w:rPr>
                <w:sz w:val="20"/>
              </w:rPr>
            </w:pPr>
            <w:r>
              <w:rPr>
                <w:w w:val="115"/>
                <w:sz w:val="20"/>
              </w:rPr>
              <w:t>$91</w:t>
            </w:r>
          </w:p>
        </w:tc>
      </w:tr>
      <w:tr>
        <w:trPr>
          <w:trHeight w:val="314" w:hRule="atLeast"/>
        </w:trPr>
        <w:tc>
          <w:tcPr>
            <w:tcW w:w="776" w:type="dxa"/>
          </w:tcPr>
          <w:p>
            <w:pPr>
              <w:pStyle w:val="TableParagraph"/>
              <w:spacing w:line="289" w:lineRule="exact"/>
              <w:ind w:left="200"/>
              <w:rPr>
                <w:rFonts w:ascii="TeX Gyre Bonum"/>
                <w:b/>
                <w:sz w:val="20"/>
              </w:rPr>
            </w:pPr>
            <w:r>
              <w:rPr>
                <w:rFonts w:ascii="TeX Gyre Bonum"/>
                <w:b/>
                <w:sz w:val="20"/>
              </w:rPr>
              <w:t>X.</w:t>
            </w:r>
          </w:p>
        </w:tc>
        <w:tc>
          <w:tcPr>
            <w:tcW w:w="8104" w:type="dxa"/>
            <w:gridSpan w:val="7"/>
          </w:tcPr>
          <w:p>
            <w:pPr>
              <w:pStyle w:val="TableParagraph"/>
              <w:spacing w:before="44"/>
              <w:ind w:left="127"/>
              <w:rPr>
                <w:sz w:val="20"/>
              </w:rPr>
            </w:pPr>
            <w:r>
              <w:rPr>
                <w:w w:val="110"/>
                <w:sz w:val="20"/>
              </w:rPr>
              <w:t>Accesos y Salidas Vehiculares:</w:t>
            </w:r>
          </w:p>
        </w:tc>
        <w:tc>
          <w:tcPr>
            <w:tcW w:w="1303" w:type="dxa"/>
          </w:tcPr>
          <w:p>
            <w:pPr>
              <w:pStyle w:val="TableParagraph"/>
              <w:rPr>
                <w:rFonts w:ascii="Times New Roman"/>
                <w:sz w:val="18"/>
              </w:rPr>
            </w:pPr>
          </w:p>
        </w:tc>
      </w:tr>
      <w:tr>
        <w:trPr>
          <w:trHeight w:val="549" w:hRule="atLeast"/>
        </w:trPr>
        <w:tc>
          <w:tcPr>
            <w:tcW w:w="776" w:type="dxa"/>
          </w:tcPr>
          <w:p>
            <w:pPr>
              <w:pStyle w:val="TableParagraph"/>
              <w:rPr>
                <w:rFonts w:ascii="Times New Roman"/>
                <w:sz w:val="18"/>
              </w:rPr>
            </w:pPr>
          </w:p>
        </w:tc>
        <w:tc>
          <w:tcPr>
            <w:tcW w:w="558" w:type="dxa"/>
          </w:tcPr>
          <w:p>
            <w:pPr>
              <w:pStyle w:val="TableParagraph"/>
              <w:spacing w:line="292" w:lineRule="exact"/>
              <w:ind w:left="105" w:right="130"/>
              <w:jc w:val="center"/>
              <w:rPr>
                <w:rFonts w:ascii="TeX Gyre Bonum"/>
                <w:b/>
                <w:sz w:val="20"/>
              </w:rPr>
            </w:pPr>
            <w:r>
              <w:rPr>
                <w:rFonts w:ascii="TeX Gyre Bonum"/>
                <w:b/>
                <w:sz w:val="20"/>
              </w:rPr>
              <w:t>A).</w:t>
            </w:r>
          </w:p>
        </w:tc>
        <w:tc>
          <w:tcPr>
            <w:tcW w:w="7546" w:type="dxa"/>
            <w:gridSpan w:val="6"/>
          </w:tcPr>
          <w:p>
            <w:pPr>
              <w:pStyle w:val="TableParagraph"/>
              <w:spacing w:line="249" w:lineRule="auto" w:before="44"/>
              <w:ind w:left="152"/>
              <w:rPr>
                <w:sz w:val="20"/>
              </w:rPr>
            </w:pPr>
            <w:r>
              <w:rPr>
                <w:w w:val="105"/>
                <w:sz w:val="20"/>
              </w:rPr>
              <w:t>Por el permiso para la construcción o modificación por metro cuadrado o fracción:</w:t>
            </w:r>
          </w:p>
        </w:tc>
        <w:tc>
          <w:tcPr>
            <w:tcW w:w="1303" w:type="dxa"/>
          </w:tcPr>
          <w:p>
            <w:pPr>
              <w:pStyle w:val="TableParagraph"/>
              <w:rPr>
                <w:rFonts w:ascii="Times New Roman"/>
                <w:sz w:val="18"/>
              </w:rPr>
            </w:pPr>
          </w:p>
        </w:tc>
      </w:tr>
      <w:tr>
        <w:trPr>
          <w:trHeight w:val="550"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1399" w:type="dxa"/>
          </w:tcPr>
          <w:p>
            <w:pPr>
              <w:pStyle w:val="TableParagraph"/>
              <w:spacing w:line="230" w:lineRule="auto" w:before="6"/>
              <w:ind w:left="152"/>
              <w:rPr>
                <w:sz w:val="20"/>
              </w:rPr>
            </w:pPr>
            <w:r>
              <w:rPr>
                <w:rFonts w:ascii="TeX Gyre Bonum"/>
                <w:b/>
                <w:w w:val="110"/>
                <w:sz w:val="20"/>
              </w:rPr>
              <w:t>1. </w:t>
            </w:r>
            <w:r>
              <w:rPr>
                <w:w w:val="110"/>
                <w:sz w:val="20"/>
              </w:rPr>
              <w:t>Que no urbano:</w:t>
            </w:r>
          </w:p>
        </w:tc>
        <w:tc>
          <w:tcPr>
            <w:tcW w:w="1093" w:type="dxa"/>
          </w:tcPr>
          <w:p>
            <w:pPr>
              <w:pStyle w:val="TableParagraph"/>
              <w:spacing w:before="44"/>
              <w:ind w:left="74"/>
              <w:rPr>
                <w:sz w:val="20"/>
              </w:rPr>
            </w:pPr>
            <w:r>
              <w:rPr>
                <w:w w:val="110"/>
                <w:sz w:val="20"/>
              </w:rPr>
              <w:t>requieran</w:t>
            </w:r>
          </w:p>
        </w:tc>
        <w:tc>
          <w:tcPr>
            <w:tcW w:w="2037" w:type="dxa"/>
          </w:tcPr>
          <w:p>
            <w:pPr>
              <w:pStyle w:val="TableParagraph"/>
              <w:spacing w:before="44"/>
              <w:ind w:left="74"/>
              <w:rPr>
                <w:sz w:val="20"/>
              </w:rPr>
            </w:pPr>
            <w:r>
              <w:rPr>
                <w:w w:val="110"/>
                <w:sz w:val="20"/>
              </w:rPr>
              <w:t>evaluación técnica</w:t>
            </w:r>
          </w:p>
        </w:tc>
        <w:tc>
          <w:tcPr>
            <w:tcW w:w="3017" w:type="dxa"/>
            <w:gridSpan w:val="3"/>
          </w:tcPr>
          <w:p>
            <w:pPr>
              <w:pStyle w:val="TableParagraph"/>
              <w:spacing w:before="44"/>
              <w:ind w:left="73"/>
              <w:rPr>
                <w:sz w:val="20"/>
              </w:rPr>
            </w:pPr>
            <w:r>
              <w:rPr>
                <w:w w:val="110"/>
                <w:sz w:val="20"/>
              </w:rPr>
              <w:t>de factibilidad de impacto</w:t>
            </w:r>
          </w:p>
        </w:tc>
        <w:tc>
          <w:tcPr>
            <w:tcW w:w="1303" w:type="dxa"/>
          </w:tcPr>
          <w:p>
            <w:pPr>
              <w:pStyle w:val="TableParagraph"/>
              <w:rPr>
                <w:rFonts w:ascii="Times New Roman"/>
                <w:sz w:val="18"/>
              </w:rPr>
            </w:pPr>
          </w:p>
        </w:tc>
      </w:tr>
      <w:tr>
        <w:trPr>
          <w:trHeight w:val="315"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90" w:lineRule="exact"/>
              <w:ind w:left="380"/>
              <w:rPr>
                <w:sz w:val="20"/>
              </w:rPr>
            </w:pPr>
            <w:r>
              <w:rPr>
                <w:rFonts w:ascii="TeX Gyre Bonum"/>
                <w:b/>
                <w:w w:val="105"/>
                <w:sz w:val="20"/>
              </w:rPr>
              <w:t>a). </w:t>
            </w:r>
            <w:r>
              <w:rPr>
                <w:w w:val="105"/>
                <w:sz w:val="20"/>
              </w:rPr>
              <w:t>Comerciales.</w:t>
            </w:r>
          </w:p>
        </w:tc>
        <w:tc>
          <w:tcPr>
            <w:tcW w:w="1303" w:type="dxa"/>
          </w:tcPr>
          <w:p>
            <w:pPr>
              <w:pStyle w:val="TableParagraph"/>
              <w:spacing w:before="45"/>
              <w:ind w:left="148" w:right="178"/>
              <w:jc w:val="center"/>
              <w:rPr>
                <w:sz w:val="20"/>
              </w:rPr>
            </w:pPr>
            <w:r>
              <w:rPr>
                <w:w w:val="110"/>
                <w:sz w:val="20"/>
              </w:rPr>
              <w:t>$2,650</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380"/>
              <w:rPr>
                <w:sz w:val="20"/>
              </w:rPr>
            </w:pPr>
            <w:r>
              <w:rPr>
                <w:rFonts w:ascii="TeX Gyre Bonum"/>
                <w:b/>
                <w:w w:val="105"/>
                <w:sz w:val="20"/>
              </w:rPr>
              <w:t>b). </w:t>
            </w:r>
            <w:r>
              <w:rPr>
                <w:w w:val="105"/>
                <w:sz w:val="20"/>
              </w:rPr>
              <w:t>Residenciales.</w:t>
            </w:r>
          </w:p>
        </w:tc>
        <w:tc>
          <w:tcPr>
            <w:tcW w:w="1303" w:type="dxa"/>
          </w:tcPr>
          <w:p>
            <w:pPr>
              <w:pStyle w:val="TableParagraph"/>
              <w:spacing w:before="44"/>
              <w:ind w:left="148" w:right="178"/>
              <w:jc w:val="center"/>
              <w:rPr>
                <w:sz w:val="20"/>
              </w:rPr>
            </w:pPr>
            <w:r>
              <w:rPr>
                <w:w w:val="115"/>
                <w:sz w:val="20"/>
              </w:rPr>
              <w:t>$2,120</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152"/>
              <w:rPr>
                <w:sz w:val="20"/>
              </w:rPr>
            </w:pPr>
            <w:r>
              <w:rPr>
                <w:rFonts w:ascii="TeX Gyre Bonum" w:hAnsi="TeX Gyre Bonum"/>
                <w:b/>
                <w:w w:val="110"/>
                <w:sz w:val="20"/>
              </w:rPr>
              <w:t>2. </w:t>
            </w:r>
            <w:r>
              <w:rPr>
                <w:w w:val="110"/>
                <w:sz w:val="20"/>
              </w:rPr>
              <w:t>Que requieran evaluación técnica de factibilidad de impacto urbano:</w:t>
            </w:r>
          </w:p>
        </w:tc>
        <w:tc>
          <w:tcPr>
            <w:tcW w:w="1303" w:type="dxa"/>
          </w:tcPr>
          <w:p>
            <w:pPr>
              <w:pStyle w:val="TableParagraph"/>
              <w:rPr>
                <w:rFonts w:ascii="Times New Roman"/>
                <w:sz w:val="18"/>
              </w:rPr>
            </w:pP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380"/>
              <w:rPr>
                <w:sz w:val="20"/>
              </w:rPr>
            </w:pPr>
            <w:r>
              <w:rPr>
                <w:rFonts w:ascii="TeX Gyre Bonum"/>
                <w:b/>
                <w:w w:val="105"/>
                <w:sz w:val="20"/>
              </w:rPr>
              <w:t>a). </w:t>
            </w:r>
            <w:r>
              <w:rPr>
                <w:w w:val="105"/>
                <w:sz w:val="20"/>
              </w:rPr>
              <w:t>Comerciales.</w:t>
            </w:r>
          </w:p>
        </w:tc>
        <w:tc>
          <w:tcPr>
            <w:tcW w:w="1303" w:type="dxa"/>
          </w:tcPr>
          <w:p>
            <w:pPr>
              <w:pStyle w:val="TableParagraph"/>
              <w:spacing w:before="45"/>
              <w:ind w:left="148" w:right="178"/>
              <w:jc w:val="center"/>
              <w:rPr>
                <w:sz w:val="20"/>
              </w:rPr>
            </w:pPr>
            <w:r>
              <w:rPr>
                <w:w w:val="105"/>
                <w:sz w:val="20"/>
              </w:rPr>
              <w:t>$5,300</w:t>
            </w:r>
          </w:p>
        </w:tc>
      </w:tr>
      <w:tr>
        <w:trPr>
          <w:trHeight w:val="31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9" w:lineRule="exact"/>
              <w:ind w:left="380"/>
              <w:rPr>
                <w:sz w:val="20"/>
              </w:rPr>
            </w:pPr>
            <w:r>
              <w:rPr>
                <w:rFonts w:ascii="TeX Gyre Bonum"/>
                <w:b/>
                <w:w w:val="105"/>
                <w:sz w:val="20"/>
              </w:rPr>
              <w:t>b). </w:t>
            </w:r>
            <w:r>
              <w:rPr>
                <w:w w:val="105"/>
                <w:sz w:val="20"/>
              </w:rPr>
              <w:t>Residenciales.</w:t>
            </w:r>
          </w:p>
        </w:tc>
        <w:tc>
          <w:tcPr>
            <w:tcW w:w="1303" w:type="dxa"/>
          </w:tcPr>
          <w:p>
            <w:pPr>
              <w:pStyle w:val="TableParagraph"/>
              <w:spacing w:before="44"/>
              <w:ind w:left="148" w:right="178"/>
              <w:jc w:val="center"/>
              <w:rPr>
                <w:sz w:val="20"/>
              </w:rPr>
            </w:pPr>
            <w:r>
              <w:rPr>
                <w:w w:val="110"/>
                <w:sz w:val="20"/>
              </w:rPr>
              <w:t>$4,452</w:t>
            </w:r>
          </w:p>
        </w:tc>
      </w:tr>
      <w:tr>
        <w:trPr>
          <w:trHeight w:val="314" w:hRule="atLeast"/>
        </w:trPr>
        <w:tc>
          <w:tcPr>
            <w:tcW w:w="776" w:type="dxa"/>
          </w:tcPr>
          <w:p>
            <w:pPr>
              <w:pStyle w:val="TableParagraph"/>
              <w:rPr>
                <w:rFonts w:ascii="Times New Roman"/>
                <w:sz w:val="18"/>
              </w:rPr>
            </w:pPr>
          </w:p>
        </w:tc>
        <w:tc>
          <w:tcPr>
            <w:tcW w:w="558" w:type="dxa"/>
          </w:tcPr>
          <w:p>
            <w:pPr>
              <w:pStyle w:val="TableParagraph"/>
              <w:spacing w:line="289" w:lineRule="exact"/>
              <w:ind w:left="105" w:right="130"/>
              <w:jc w:val="center"/>
              <w:rPr>
                <w:rFonts w:ascii="TeX Gyre Bonum"/>
                <w:b/>
                <w:sz w:val="20"/>
              </w:rPr>
            </w:pPr>
            <w:r>
              <w:rPr>
                <w:rFonts w:ascii="TeX Gyre Bonum"/>
                <w:b/>
                <w:sz w:val="20"/>
              </w:rPr>
              <w:t>B).</w:t>
            </w:r>
          </w:p>
        </w:tc>
        <w:tc>
          <w:tcPr>
            <w:tcW w:w="7546" w:type="dxa"/>
            <w:gridSpan w:val="6"/>
          </w:tcPr>
          <w:p>
            <w:pPr>
              <w:pStyle w:val="TableParagraph"/>
              <w:spacing w:before="44"/>
              <w:ind w:left="152"/>
              <w:rPr>
                <w:sz w:val="20"/>
              </w:rPr>
            </w:pPr>
            <w:r>
              <w:rPr>
                <w:w w:val="105"/>
                <w:sz w:val="20"/>
              </w:rPr>
              <w:t>Por el refrendo anual del permiso.</w:t>
            </w:r>
          </w:p>
        </w:tc>
        <w:tc>
          <w:tcPr>
            <w:tcW w:w="1303" w:type="dxa"/>
          </w:tcPr>
          <w:p>
            <w:pPr>
              <w:pStyle w:val="TableParagraph"/>
              <w:spacing w:before="44"/>
              <w:ind w:left="148" w:right="178"/>
              <w:jc w:val="center"/>
              <w:rPr>
                <w:sz w:val="20"/>
              </w:rPr>
            </w:pPr>
            <w:r>
              <w:rPr>
                <w:w w:val="115"/>
                <w:sz w:val="20"/>
              </w:rPr>
              <w:t>$1,875</w:t>
            </w:r>
          </w:p>
        </w:tc>
      </w:tr>
      <w:tr>
        <w:trPr>
          <w:trHeight w:val="540" w:hRule="atLeast"/>
        </w:trPr>
        <w:tc>
          <w:tcPr>
            <w:tcW w:w="776" w:type="dxa"/>
          </w:tcPr>
          <w:p>
            <w:pPr>
              <w:pStyle w:val="TableParagraph"/>
              <w:rPr>
                <w:rFonts w:ascii="Times New Roman"/>
                <w:sz w:val="18"/>
              </w:rPr>
            </w:pPr>
          </w:p>
        </w:tc>
        <w:tc>
          <w:tcPr>
            <w:tcW w:w="558" w:type="dxa"/>
          </w:tcPr>
          <w:p>
            <w:pPr>
              <w:pStyle w:val="TableParagraph"/>
              <w:spacing w:line="292" w:lineRule="exact"/>
              <w:ind w:left="107" w:right="130"/>
              <w:jc w:val="center"/>
              <w:rPr>
                <w:rFonts w:ascii="TeX Gyre Bonum"/>
                <w:b/>
                <w:sz w:val="20"/>
              </w:rPr>
            </w:pPr>
            <w:r>
              <w:rPr>
                <w:rFonts w:ascii="TeX Gyre Bonum"/>
                <w:b/>
                <w:sz w:val="20"/>
              </w:rPr>
              <w:t>C).</w:t>
            </w:r>
          </w:p>
        </w:tc>
        <w:tc>
          <w:tcPr>
            <w:tcW w:w="7546" w:type="dxa"/>
            <w:gridSpan w:val="6"/>
          </w:tcPr>
          <w:p>
            <w:pPr>
              <w:pStyle w:val="TableParagraph"/>
              <w:spacing w:line="249" w:lineRule="auto" w:before="44"/>
              <w:ind w:left="152"/>
              <w:rPr>
                <w:sz w:val="20"/>
              </w:rPr>
            </w:pPr>
            <w:r>
              <w:rPr>
                <w:w w:val="110"/>
                <w:sz w:val="20"/>
              </w:rPr>
              <w:t>Por el estudio técnico y la revisión de planos, proyectos y/o memorias de cálculo para la construcción o modificación:</w:t>
            </w:r>
          </w:p>
        </w:tc>
        <w:tc>
          <w:tcPr>
            <w:tcW w:w="1303" w:type="dxa"/>
          </w:tcPr>
          <w:p>
            <w:pPr>
              <w:pStyle w:val="TableParagraph"/>
              <w:rPr>
                <w:rFonts w:ascii="Times New Roman"/>
                <w:sz w:val="18"/>
              </w:rPr>
            </w:pPr>
          </w:p>
        </w:tc>
      </w:tr>
      <w:tr>
        <w:trPr>
          <w:trHeight w:val="530"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1399" w:type="dxa"/>
          </w:tcPr>
          <w:p>
            <w:pPr>
              <w:pStyle w:val="TableParagraph"/>
              <w:spacing w:line="230" w:lineRule="auto"/>
              <w:ind w:left="152"/>
              <w:rPr>
                <w:sz w:val="20"/>
              </w:rPr>
            </w:pPr>
            <w:r>
              <w:rPr>
                <w:rFonts w:ascii="TeX Gyre Bonum"/>
                <w:b/>
                <w:w w:val="110"/>
                <w:sz w:val="20"/>
              </w:rPr>
              <w:t>1. </w:t>
            </w:r>
            <w:r>
              <w:rPr>
                <w:w w:val="110"/>
                <w:sz w:val="20"/>
              </w:rPr>
              <w:t>Que no urbano:</w:t>
            </w:r>
          </w:p>
        </w:tc>
        <w:tc>
          <w:tcPr>
            <w:tcW w:w="1093" w:type="dxa"/>
          </w:tcPr>
          <w:p>
            <w:pPr>
              <w:pStyle w:val="TableParagraph"/>
              <w:spacing w:before="35"/>
              <w:ind w:left="74"/>
              <w:rPr>
                <w:sz w:val="20"/>
              </w:rPr>
            </w:pPr>
            <w:r>
              <w:rPr>
                <w:w w:val="110"/>
                <w:sz w:val="20"/>
              </w:rPr>
              <w:t>requieran</w:t>
            </w:r>
          </w:p>
        </w:tc>
        <w:tc>
          <w:tcPr>
            <w:tcW w:w="2414" w:type="dxa"/>
            <w:gridSpan w:val="2"/>
          </w:tcPr>
          <w:p>
            <w:pPr>
              <w:pStyle w:val="TableParagraph"/>
              <w:spacing w:before="35"/>
              <w:ind w:left="73"/>
              <w:rPr>
                <w:sz w:val="20"/>
              </w:rPr>
            </w:pPr>
            <w:r>
              <w:rPr>
                <w:w w:val="110"/>
                <w:sz w:val="20"/>
              </w:rPr>
              <w:t>evaluación técnica de</w:t>
            </w:r>
          </w:p>
        </w:tc>
        <w:tc>
          <w:tcPr>
            <w:tcW w:w="1241" w:type="dxa"/>
          </w:tcPr>
          <w:p>
            <w:pPr>
              <w:pStyle w:val="TableParagraph"/>
              <w:spacing w:before="35"/>
              <w:ind w:left="73"/>
              <w:rPr>
                <w:sz w:val="20"/>
              </w:rPr>
            </w:pPr>
            <w:r>
              <w:rPr>
                <w:w w:val="105"/>
                <w:sz w:val="20"/>
              </w:rPr>
              <w:t>factibilidad</w:t>
            </w:r>
          </w:p>
        </w:tc>
        <w:tc>
          <w:tcPr>
            <w:tcW w:w="1399" w:type="dxa"/>
          </w:tcPr>
          <w:p>
            <w:pPr>
              <w:pStyle w:val="TableParagraph"/>
              <w:spacing w:before="35"/>
              <w:ind w:left="74"/>
              <w:rPr>
                <w:sz w:val="20"/>
              </w:rPr>
            </w:pPr>
            <w:r>
              <w:rPr>
                <w:w w:val="110"/>
                <w:sz w:val="20"/>
              </w:rPr>
              <w:t>de impacto</w:t>
            </w:r>
          </w:p>
        </w:tc>
        <w:tc>
          <w:tcPr>
            <w:tcW w:w="1303" w:type="dxa"/>
          </w:tcPr>
          <w:p>
            <w:pPr>
              <w:pStyle w:val="TableParagraph"/>
              <w:rPr>
                <w:rFonts w:ascii="Times New Roman"/>
                <w:sz w:val="18"/>
              </w:rPr>
            </w:pPr>
          </w:p>
        </w:tc>
      </w:tr>
      <w:tr>
        <w:trPr>
          <w:trHeight w:val="30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80" w:lineRule="exact"/>
              <w:ind w:left="380"/>
              <w:rPr>
                <w:sz w:val="20"/>
              </w:rPr>
            </w:pPr>
            <w:r>
              <w:rPr>
                <w:rFonts w:ascii="TeX Gyre Bonum"/>
                <w:b/>
                <w:w w:val="105"/>
                <w:sz w:val="20"/>
              </w:rPr>
              <w:t>a). </w:t>
            </w:r>
            <w:r>
              <w:rPr>
                <w:w w:val="105"/>
                <w:sz w:val="20"/>
              </w:rPr>
              <w:t>Comerciales.</w:t>
            </w:r>
          </w:p>
        </w:tc>
        <w:tc>
          <w:tcPr>
            <w:tcW w:w="1303" w:type="dxa"/>
          </w:tcPr>
          <w:p>
            <w:pPr>
              <w:pStyle w:val="TableParagraph"/>
              <w:spacing w:before="35"/>
              <w:ind w:left="148" w:right="178"/>
              <w:jc w:val="center"/>
              <w:rPr>
                <w:sz w:val="20"/>
              </w:rPr>
            </w:pPr>
            <w:r>
              <w:rPr>
                <w:w w:val="110"/>
                <w:sz w:val="20"/>
              </w:rPr>
              <w:t>$4,706</w:t>
            </w:r>
          </w:p>
        </w:tc>
      </w:tr>
      <w:tr>
        <w:trPr>
          <w:trHeight w:val="274" w:hRule="atLeast"/>
        </w:trPr>
        <w:tc>
          <w:tcPr>
            <w:tcW w:w="776" w:type="dxa"/>
          </w:tcPr>
          <w:p>
            <w:pPr>
              <w:pStyle w:val="TableParagraph"/>
              <w:rPr>
                <w:rFonts w:ascii="Times New Roman"/>
                <w:sz w:val="18"/>
              </w:rPr>
            </w:pPr>
          </w:p>
        </w:tc>
        <w:tc>
          <w:tcPr>
            <w:tcW w:w="558" w:type="dxa"/>
          </w:tcPr>
          <w:p>
            <w:pPr>
              <w:pStyle w:val="TableParagraph"/>
              <w:rPr>
                <w:rFonts w:ascii="Times New Roman"/>
                <w:sz w:val="18"/>
              </w:rPr>
            </w:pPr>
          </w:p>
        </w:tc>
        <w:tc>
          <w:tcPr>
            <w:tcW w:w="7546" w:type="dxa"/>
            <w:gridSpan w:val="6"/>
          </w:tcPr>
          <w:p>
            <w:pPr>
              <w:pStyle w:val="TableParagraph"/>
              <w:spacing w:line="254" w:lineRule="exact"/>
              <w:ind w:left="380"/>
              <w:rPr>
                <w:sz w:val="20"/>
              </w:rPr>
            </w:pPr>
            <w:r>
              <w:rPr>
                <w:rFonts w:ascii="TeX Gyre Bonum"/>
                <w:b/>
                <w:w w:val="105"/>
                <w:sz w:val="20"/>
              </w:rPr>
              <w:t>b). </w:t>
            </w:r>
            <w:r>
              <w:rPr>
                <w:w w:val="105"/>
                <w:sz w:val="20"/>
              </w:rPr>
              <w:t>Residenciales.</w:t>
            </w:r>
          </w:p>
        </w:tc>
        <w:tc>
          <w:tcPr>
            <w:tcW w:w="1303" w:type="dxa"/>
          </w:tcPr>
          <w:p>
            <w:pPr>
              <w:pStyle w:val="TableParagraph"/>
              <w:spacing w:line="210" w:lineRule="exact" w:before="44"/>
              <w:ind w:left="148" w:right="178"/>
              <w:jc w:val="center"/>
              <w:rPr>
                <w:sz w:val="20"/>
              </w:rPr>
            </w:pPr>
            <w:r>
              <w:rPr>
                <w:w w:val="115"/>
                <w:sz w:val="20"/>
              </w:rPr>
              <w:t>$4,187</w:t>
            </w:r>
          </w:p>
        </w:tc>
      </w:tr>
    </w:tbl>
    <w:p>
      <w:pPr>
        <w:spacing w:after="0" w:line="210" w:lineRule="exact"/>
        <w:jc w:val="center"/>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31" name="image2.png"/>
            <wp:cNvGraphicFramePr>
              <a:graphicFrameLocks noChangeAspect="1"/>
            </wp:cNvGraphicFramePr>
            <a:graphic>
              <a:graphicData uri="http://schemas.openxmlformats.org/drawingml/2006/picture">
                <pic:pic>
                  <pic:nvPicPr>
                    <pic:cNvPr id="2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94"/>
        </w:numPr>
        <w:tabs>
          <w:tab w:pos="2235" w:val="left" w:leader="none"/>
        </w:tabs>
        <w:spacing w:line="262" w:lineRule="exact" w:before="0" w:after="0"/>
        <w:ind w:left="2234" w:right="0" w:hanging="382"/>
        <w:jc w:val="left"/>
        <w:rPr>
          <w:sz w:val="20"/>
        </w:rPr>
      </w:pPr>
      <w:r>
        <w:rPr>
          <w:w w:val="110"/>
          <w:sz w:val="20"/>
        </w:rPr>
        <w:t>Que</w:t>
      </w:r>
      <w:r>
        <w:rPr>
          <w:spacing w:val="9"/>
          <w:w w:val="110"/>
          <w:sz w:val="20"/>
        </w:rPr>
        <w:t> </w:t>
      </w:r>
      <w:r>
        <w:rPr>
          <w:w w:val="110"/>
          <w:sz w:val="20"/>
        </w:rPr>
        <w:t>requieran</w:t>
      </w:r>
      <w:r>
        <w:rPr>
          <w:spacing w:val="11"/>
          <w:w w:val="110"/>
          <w:sz w:val="20"/>
        </w:rPr>
        <w:t> </w:t>
      </w:r>
      <w:r>
        <w:rPr>
          <w:w w:val="110"/>
          <w:sz w:val="20"/>
        </w:rPr>
        <w:t>evaluación</w:t>
      </w:r>
      <w:r>
        <w:rPr>
          <w:spacing w:val="10"/>
          <w:w w:val="110"/>
          <w:sz w:val="20"/>
        </w:rPr>
        <w:t> </w:t>
      </w:r>
      <w:r>
        <w:rPr>
          <w:w w:val="110"/>
          <w:sz w:val="20"/>
        </w:rPr>
        <w:t>técnica</w:t>
      </w:r>
      <w:r>
        <w:rPr>
          <w:spacing w:val="9"/>
          <w:w w:val="110"/>
          <w:sz w:val="20"/>
        </w:rPr>
        <w:t> </w:t>
      </w:r>
      <w:r>
        <w:rPr>
          <w:w w:val="110"/>
          <w:sz w:val="20"/>
        </w:rPr>
        <w:t>de</w:t>
      </w:r>
      <w:r>
        <w:rPr>
          <w:spacing w:val="11"/>
          <w:w w:val="110"/>
          <w:sz w:val="20"/>
        </w:rPr>
        <w:t> </w:t>
      </w:r>
      <w:r>
        <w:rPr>
          <w:w w:val="110"/>
          <w:sz w:val="20"/>
        </w:rPr>
        <w:t>factibilidad</w:t>
      </w:r>
      <w:r>
        <w:rPr>
          <w:spacing w:val="8"/>
          <w:w w:val="110"/>
          <w:sz w:val="20"/>
        </w:rPr>
        <w:t> </w:t>
      </w:r>
      <w:r>
        <w:rPr>
          <w:w w:val="110"/>
          <w:sz w:val="20"/>
        </w:rPr>
        <w:t>de</w:t>
      </w:r>
      <w:r>
        <w:rPr>
          <w:spacing w:val="9"/>
          <w:w w:val="110"/>
          <w:sz w:val="20"/>
        </w:rPr>
        <w:t> </w:t>
      </w:r>
      <w:r>
        <w:rPr>
          <w:w w:val="110"/>
          <w:sz w:val="20"/>
        </w:rPr>
        <w:t>impacto</w:t>
      </w:r>
      <w:r>
        <w:rPr>
          <w:spacing w:val="12"/>
          <w:w w:val="110"/>
          <w:sz w:val="20"/>
        </w:rPr>
        <w:t> </w:t>
      </w:r>
      <w:r>
        <w:rPr>
          <w:w w:val="110"/>
          <w:sz w:val="20"/>
        </w:rPr>
        <w:t>urbano:</w:t>
      </w:r>
    </w:p>
    <w:p>
      <w:pPr>
        <w:pStyle w:val="ListParagraph"/>
        <w:numPr>
          <w:ilvl w:val="2"/>
          <w:numId w:val="94"/>
        </w:numPr>
        <w:tabs>
          <w:tab w:pos="2396" w:val="left" w:leader="none"/>
          <w:tab w:pos="9539" w:val="left" w:leader="none"/>
        </w:tabs>
        <w:spacing w:line="240" w:lineRule="auto" w:before="22" w:after="0"/>
        <w:ind w:left="2395" w:right="0" w:hanging="315"/>
        <w:jc w:val="left"/>
        <w:rPr>
          <w:sz w:val="20"/>
        </w:rPr>
      </w:pPr>
      <w:r>
        <w:rPr>
          <w:w w:val="110"/>
          <w:sz w:val="20"/>
        </w:rPr>
        <w:t>Comerciales.</w:t>
        <w:tab/>
        <w:t>$8,628</w:t>
      </w:r>
    </w:p>
    <w:p>
      <w:pPr>
        <w:pStyle w:val="ListParagraph"/>
        <w:numPr>
          <w:ilvl w:val="2"/>
          <w:numId w:val="94"/>
        </w:numPr>
        <w:tabs>
          <w:tab w:pos="2401" w:val="left" w:leader="none"/>
          <w:tab w:pos="9539" w:val="left" w:leader="none"/>
        </w:tabs>
        <w:spacing w:line="240" w:lineRule="auto" w:before="23" w:after="0"/>
        <w:ind w:left="2400" w:right="0" w:hanging="320"/>
        <w:jc w:val="left"/>
        <w:rPr>
          <w:sz w:val="20"/>
        </w:rPr>
      </w:pPr>
      <w:r>
        <w:rPr>
          <w:w w:val="110"/>
          <w:sz w:val="20"/>
        </w:rPr>
        <w:t>Residenciales.</w:t>
        <w:tab/>
        <w:t>$7,038</w:t>
      </w:r>
    </w:p>
    <w:p>
      <w:pPr>
        <w:pStyle w:val="BodyText"/>
        <w:ind w:left="0"/>
        <w:rPr>
          <w:sz w:val="22"/>
        </w:rPr>
      </w:pPr>
    </w:p>
    <w:p>
      <w:pPr>
        <w:pStyle w:val="Heading1"/>
        <w:spacing w:line="264" w:lineRule="exact" w:before="137"/>
        <w:ind w:right="2860"/>
      </w:pPr>
      <w:r>
        <w:rPr/>
        <w:t>Subsección Segunda</w:t>
      </w:r>
    </w:p>
    <w:p>
      <w:pPr>
        <w:spacing w:line="194" w:lineRule="auto" w:before="16"/>
        <w:ind w:left="3293" w:right="3158" w:hanging="1"/>
        <w:jc w:val="center"/>
        <w:rPr>
          <w:rFonts w:ascii="TeX Gyre Bonum"/>
          <w:b/>
          <w:sz w:val="20"/>
        </w:rPr>
      </w:pPr>
      <w:r>
        <w:rPr>
          <w:rFonts w:ascii="TeX Gyre Bonum"/>
          <w:b/>
          <w:sz w:val="20"/>
        </w:rPr>
        <w:t>De los Derechos por Servicios Prestados por el Sistema de Autopistas, Aeropuertos, Servicios Conexos y Auxiliares</w:t>
      </w:r>
    </w:p>
    <w:p>
      <w:pPr>
        <w:pStyle w:val="BodyText"/>
        <w:spacing w:line="240" w:lineRule="exact"/>
      </w:pPr>
      <w:r>
        <w:rPr>
          <w:rFonts w:ascii="TeX Gyre Bonum" w:hAnsi="TeX Gyre Bonum"/>
          <w:b/>
          <w:w w:val="110"/>
        </w:rPr>
        <w:t>Artículo 86.- </w:t>
      </w:r>
      <w:r>
        <w:rPr>
          <w:w w:val="110"/>
        </w:rPr>
        <w:t>Por el uso o aprovechamiento del derecho de vía de las autopistas de cuota y zonas</w:t>
      </w:r>
    </w:p>
    <w:p>
      <w:pPr>
        <w:pStyle w:val="BodyText"/>
        <w:spacing w:line="244" w:lineRule="auto"/>
        <w:ind w:right="850"/>
      </w:pPr>
      <w:r>
        <w:rPr>
          <w:w w:val="110"/>
        </w:rPr>
        <w:t>aledañas, así como por los servicios prestados por el Sistema de Autopistas, Aeropuertos, Servicios Conexos y Auxiliares del Estado de México, se pagarán los siguientes derechos:</w:t>
      </w:r>
    </w:p>
    <w:p>
      <w:pPr>
        <w:pStyle w:val="BodyText"/>
        <w:spacing w:before="6"/>
        <w:ind w:left="0"/>
        <w:rPr>
          <w:sz w:val="11"/>
        </w:rPr>
      </w:pPr>
    </w:p>
    <w:p>
      <w:pPr>
        <w:pStyle w:val="Heading1"/>
        <w:spacing w:line="264" w:lineRule="exact" w:before="57"/>
        <w:ind w:right="2859"/>
      </w:pPr>
      <w:r>
        <w:rPr/>
        <w:t>TARIFA</w:t>
      </w:r>
    </w:p>
    <w:p>
      <w:pPr>
        <w:spacing w:line="250" w:lineRule="exact" w:before="0"/>
        <w:ind w:left="443" w:right="9247" w:firstLine="0"/>
        <w:jc w:val="center"/>
        <w:rPr>
          <w:rFonts w:ascii="TeX Gyre Bonum"/>
          <w:b/>
          <w:sz w:val="20"/>
        </w:rPr>
      </w:pPr>
      <w:r>
        <w:rPr>
          <w:rFonts w:ascii="TeX Gyre Bonum"/>
          <w:b/>
          <w:sz w:val="20"/>
        </w:rPr>
        <w:t>CONCEPTO</w:t>
      </w:r>
    </w:p>
    <w:p>
      <w:pPr>
        <w:spacing w:after="0" w:line="250" w:lineRule="exact"/>
        <w:jc w:val="center"/>
        <w:rPr>
          <w:rFonts w:ascii="TeX Gyre Bonum"/>
          <w:sz w:val="20"/>
        </w:rPr>
        <w:sectPr>
          <w:pgSz w:w="12250" w:h="15850"/>
          <w:pgMar w:header="0" w:footer="1034" w:top="560" w:bottom="1220" w:left="960" w:right="380"/>
        </w:sectPr>
      </w:pPr>
    </w:p>
    <w:p>
      <w:pPr>
        <w:pStyle w:val="ListParagraph"/>
        <w:numPr>
          <w:ilvl w:val="0"/>
          <w:numId w:val="99"/>
        </w:numPr>
        <w:tabs>
          <w:tab w:pos="1155" w:val="left" w:leader="none"/>
        </w:tabs>
        <w:spacing w:line="243" w:lineRule="exact" w:before="0" w:after="0"/>
        <w:ind w:left="1154" w:right="0" w:hanging="697"/>
        <w:jc w:val="both"/>
        <w:rPr>
          <w:sz w:val="20"/>
        </w:rPr>
      </w:pPr>
      <w:r>
        <w:rPr>
          <w:w w:val="110"/>
          <w:sz w:val="20"/>
        </w:rPr>
        <w:t>Por</w:t>
      </w:r>
      <w:r>
        <w:rPr>
          <w:spacing w:val="12"/>
          <w:w w:val="110"/>
          <w:sz w:val="20"/>
        </w:rPr>
        <w:t> </w:t>
      </w:r>
      <w:r>
        <w:rPr>
          <w:w w:val="110"/>
          <w:sz w:val="20"/>
        </w:rPr>
        <w:t>la</w:t>
      </w:r>
      <w:r>
        <w:rPr>
          <w:spacing w:val="12"/>
          <w:w w:val="110"/>
          <w:sz w:val="20"/>
        </w:rPr>
        <w:t> </w:t>
      </w:r>
      <w:r>
        <w:rPr>
          <w:w w:val="110"/>
          <w:sz w:val="20"/>
        </w:rPr>
        <w:t>integración</w:t>
      </w:r>
      <w:r>
        <w:rPr>
          <w:spacing w:val="10"/>
          <w:w w:val="110"/>
          <w:sz w:val="20"/>
        </w:rPr>
        <w:t> </w:t>
      </w:r>
      <w:r>
        <w:rPr>
          <w:w w:val="110"/>
          <w:sz w:val="20"/>
        </w:rPr>
        <w:t>de</w:t>
      </w:r>
      <w:r>
        <w:rPr>
          <w:spacing w:val="11"/>
          <w:w w:val="110"/>
          <w:sz w:val="20"/>
        </w:rPr>
        <w:t> </w:t>
      </w:r>
      <w:r>
        <w:rPr>
          <w:w w:val="110"/>
          <w:sz w:val="20"/>
        </w:rPr>
        <w:t>expediente</w:t>
      </w:r>
      <w:r>
        <w:rPr>
          <w:spacing w:val="12"/>
          <w:w w:val="110"/>
          <w:sz w:val="20"/>
        </w:rPr>
        <w:t> </w:t>
      </w:r>
      <w:r>
        <w:rPr>
          <w:w w:val="110"/>
          <w:sz w:val="20"/>
        </w:rPr>
        <w:t>técnico</w:t>
      </w:r>
      <w:r>
        <w:rPr>
          <w:spacing w:val="13"/>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solicitud</w:t>
      </w:r>
      <w:r>
        <w:rPr>
          <w:spacing w:val="13"/>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explotación</w:t>
      </w:r>
    </w:p>
    <w:p>
      <w:pPr>
        <w:pStyle w:val="BodyText"/>
        <w:spacing w:line="247" w:lineRule="auto"/>
        <w:ind w:left="1154" w:right="39"/>
        <w:jc w:val="both"/>
      </w:pPr>
      <w:r>
        <w:rPr>
          <w:w w:val="110"/>
        </w:rPr>
        <w:t>y utilización del derecho de vía de las autopistas de cuota  estatales  y  zonas</w:t>
      </w:r>
      <w:r>
        <w:rPr>
          <w:spacing w:val="11"/>
          <w:w w:val="110"/>
        </w:rPr>
        <w:t> </w:t>
      </w:r>
      <w:r>
        <w:rPr>
          <w:w w:val="110"/>
        </w:rPr>
        <w:t>aledañas.</w:t>
      </w:r>
    </w:p>
    <w:p>
      <w:pPr>
        <w:pStyle w:val="ListParagraph"/>
        <w:numPr>
          <w:ilvl w:val="0"/>
          <w:numId w:val="99"/>
        </w:numPr>
        <w:tabs>
          <w:tab w:pos="1155" w:val="left" w:leader="none"/>
        </w:tabs>
        <w:spacing w:line="240" w:lineRule="auto" w:before="9" w:after="0"/>
        <w:ind w:left="1154" w:right="38" w:hanging="696"/>
        <w:jc w:val="both"/>
        <w:rPr>
          <w:sz w:val="20"/>
        </w:rPr>
      </w:pPr>
      <w:r>
        <w:rPr>
          <w:w w:val="110"/>
          <w:sz w:val="20"/>
        </w:rPr>
        <w:t>Por el estudio técnico de planos y proyectos para la instalación de cada señalamiento vertical informativo dentro del derecho de vía de las autopistas de cuota estatales y zonas</w:t>
      </w:r>
      <w:r>
        <w:rPr>
          <w:spacing w:val="19"/>
          <w:w w:val="110"/>
          <w:sz w:val="20"/>
        </w:rPr>
        <w:t> </w:t>
      </w:r>
      <w:r>
        <w:rPr>
          <w:w w:val="110"/>
          <w:sz w:val="20"/>
        </w:rPr>
        <w:t>aledañas.</w:t>
      </w:r>
    </w:p>
    <w:p>
      <w:pPr>
        <w:pStyle w:val="ListParagraph"/>
        <w:numPr>
          <w:ilvl w:val="0"/>
          <w:numId w:val="99"/>
        </w:numPr>
        <w:tabs>
          <w:tab w:pos="1155" w:val="left" w:leader="none"/>
        </w:tabs>
        <w:spacing w:line="228" w:lineRule="auto" w:before="31" w:after="0"/>
        <w:ind w:left="1154" w:right="39" w:hanging="696"/>
        <w:jc w:val="both"/>
        <w:rPr>
          <w:sz w:val="20"/>
        </w:rPr>
      </w:pPr>
      <w:r>
        <w:rPr>
          <w:w w:val="110"/>
          <w:sz w:val="20"/>
        </w:rPr>
        <w:t>Por el estudio técnico de planos y proyectos para la instalación de cada señalamiento</w:t>
      </w:r>
      <w:r>
        <w:rPr>
          <w:spacing w:val="44"/>
          <w:w w:val="110"/>
          <w:sz w:val="20"/>
        </w:rPr>
        <w:t> </w:t>
      </w:r>
      <w:r>
        <w:rPr>
          <w:w w:val="110"/>
          <w:sz w:val="20"/>
        </w:rPr>
        <w:t>publicitario</w:t>
      </w:r>
      <w:r>
        <w:rPr>
          <w:spacing w:val="45"/>
          <w:w w:val="110"/>
          <w:sz w:val="20"/>
        </w:rPr>
        <w:t> </w:t>
      </w:r>
      <w:r>
        <w:rPr>
          <w:w w:val="110"/>
          <w:sz w:val="20"/>
        </w:rPr>
        <w:t>monumental</w:t>
      </w:r>
      <w:r>
        <w:rPr>
          <w:spacing w:val="44"/>
          <w:w w:val="110"/>
          <w:sz w:val="20"/>
        </w:rPr>
        <w:t> </w:t>
      </w:r>
      <w:r>
        <w:rPr>
          <w:w w:val="110"/>
          <w:sz w:val="20"/>
        </w:rPr>
        <w:t>dentro</w:t>
      </w:r>
      <w:r>
        <w:rPr>
          <w:spacing w:val="43"/>
          <w:w w:val="110"/>
          <w:sz w:val="20"/>
        </w:rPr>
        <w:t> </w:t>
      </w:r>
      <w:r>
        <w:rPr>
          <w:w w:val="110"/>
          <w:sz w:val="20"/>
        </w:rPr>
        <w:t>del</w:t>
      </w:r>
      <w:r>
        <w:rPr>
          <w:spacing w:val="43"/>
          <w:w w:val="110"/>
          <w:sz w:val="20"/>
        </w:rPr>
        <w:t> </w:t>
      </w:r>
      <w:r>
        <w:rPr>
          <w:w w:val="110"/>
          <w:sz w:val="20"/>
        </w:rPr>
        <w:t>derecho</w:t>
      </w:r>
      <w:r>
        <w:rPr>
          <w:spacing w:val="45"/>
          <w:w w:val="110"/>
          <w:sz w:val="20"/>
        </w:rPr>
        <w:t> </w:t>
      </w:r>
      <w:r>
        <w:rPr>
          <w:w w:val="110"/>
          <w:sz w:val="20"/>
        </w:rPr>
        <w:t>de</w:t>
      </w:r>
      <w:r>
        <w:rPr>
          <w:spacing w:val="44"/>
          <w:w w:val="110"/>
          <w:sz w:val="20"/>
        </w:rPr>
        <w:t> </w:t>
      </w:r>
      <w:r>
        <w:rPr>
          <w:w w:val="110"/>
          <w:sz w:val="20"/>
        </w:rPr>
        <w:t>vía</w:t>
      </w:r>
      <w:r>
        <w:rPr>
          <w:spacing w:val="42"/>
          <w:w w:val="110"/>
          <w:sz w:val="20"/>
        </w:rPr>
        <w:t> </w:t>
      </w:r>
      <w:r>
        <w:rPr>
          <w:w w:val="110"/>
          <w:sz w:val="20"/>
        </w:rPr>
        <w:t>de</w:t>
      </w:r>
      <w:r>
        <w:rPr>
          <w:spacing w:val="43"/>
          <w:w w:val="110"/>
          <w:sz w:val="20"/>
        </w:rPr>
        <w:t> </w:t>
      </w:r>
      <w:r>
        <w:rPr>
          <w:w w:val="110"/>
          <w:sz w:val="20"/>
        </w:rPr>
        <w:t>las</w:t>
      </w:r>
    </w:p>
    <w:p>
      <w:pPr>
        <w:pStyle w:val="BodyText"/>
        <w:spacing w:before="1"/>
        <w:ind w:left="0"/>
        <w:rPr>
          <w:sz w:val="21"/>
        </w:rPr>
      </w:pPr>
      <w:r>
        <w:rPr/>
        <w:br w:type="column"/>
      </w:r>
      <w:r>
        <w:rPr>
          <w:sz w:val="21"/>
        </w:rPr>
      </w:r>
    </w:p>
    <w:p>
      <w:pPr>
        <w:pStyle w:val="BodyText"/>
      </w:pPr>
      <w:r>
        <w:rPr>
          <w:w w:val="120"/>
        </w:rPr>
        <w:t>$101</w:t>
      </w:r>
    </w:p>
    <w:p>
      <w:pPr>
        <w:pStyle w:val="BodyText"/>
        <w:ind w:left="0"/>
        <w:rPr>
          <w:sz w:val="22"/>
        </w:rPr>
      </w:pPr>
    </w:p>
    <w:p>
      <w:pPr>
        <w:pStyle w:val="BodyText"/>
        <w:spacing w:before="2"/>
        <w:ind w:left="0"/>
        <w:rPr>
          <w:sz w:val="25"/>
        </w:rPr>
      </w:pPr>
    </w:p>
    <w:p>
      <w:pPr>
        <w:pStyle w:val="BodyText"/>
      </w:pPr>
      <w:r>
        <w:rPr>
          <w:w w:val="110"/>
        </w:rPr>
        <w:t>$607</w:t>
      </w:r>
    </w:p>
    <w:p>
      <w:pPr>
        <w:spacing w:after="0"/>
        <w:sectPr>
          <w:type w:val="continuous"/>
          <w:pgSz w:w="12250" w:h="15850"/>
          <w:pgMar w:top="420" w:bottom="1400" w:left="960" w:right="380"/>
          <w:cols w:num="2" w:equalWidth="0">
            <w:col w:w="8507" w:space="382"/>
            <w:col w:w="2021"/>
          </w:cols>
        </w:sectPr>
      </w:pPr>
    </w:p>
    <w:p>
      <w:pPr>
        <w:pStyle w:val="BodyText"/>
        <w:tabs>
          <w:tab w:pos="9253" w:val="left" w:leader="none"/>
        </w:tabs>
        <w:spacing w:before="10"/>
        <w:ind w:left="1154"/>
      </w:pPr>
      <w:r>
        <w:rPr>
          <w:w w:val="110"/>
        </w:rPr>
        <w:t>autopistas de cuota  estatales y</w:t>
      </w:r>
      <w:r>
        <w:rPr>
          <w:spacing w:val="35"/>
          <w:w w:val="110"/>
        </w:rPr>
        <w:t> </w:t>
      </w:r>
      <w:r>
        <w:rPr>
          <w:w w:val="110"/>
        </w:rPr>
        <w:t>zonas</w:t>
      </w:r>
      <w:r>
        <w:rPr>
          <w:spacing w:val="19"/>
          <w:w w:val="110"/>
        </w:rPr>
        <w:t> </w:t>
      </w:r>
      <w:r>
        <w:rPr>
          <w:w w:val="110"/>
        </w:rPr>
        <w:t>aledañas.</w:t>
        <w:tab/>
        <w:t>$9,605</w:t>
      </w:r>
    </w:p>
    <w:p>
      <w:pPr>
        <w:pStyle w:val="ListParagraph"/>
        <w:numPr>
          <w:ilvl w:val="0"/>
          <w:numId w:val="99"/>
        </w:numPr>
        <w:tabs>
          <w:tab w:pos="1154" w:val="left" w:leader="none"/>
          <w:tab w:pos="1155" w:val="left" w:leader="none"/>
        </w:tabs>
        <w:spacing w:line="228" w:lineRule="auto" w:before="54" w:after="0"/>
        <w:ind w:left="1154" w:right="2432" w:hanging="696"/>
        <w:jc w:val="left"/>
        <w:rPr>
          <w:sz w:val="20"/>
        </w:rPr>
      </w:pPr>
      <w:r>
        <w:rPr>
          <w:w w:val="110"/>
          <w:sz w:val="20"/>
        </w:rPr>
        <w:t>Por el estudio técnico de planos, proyectos y memorias de cálculo, para obras e instalaciones marginales superficiales o aéreas que se</w:t>
      </w:r>
      <w:r>
        <w:rPr>
          <w:spacing w:val="6"/>
          <w:w w:val="110"/>
          <w:sz w:val="20"/>
        </w:rPr>
        <w:t> </w:t>
      </w:r>
      <w:r>
        <w:rPr>
          <w:w w:val="110"/>
          <w:sz w:val="20"/>
        </w:rPr>
        <w:t>realicen</w:t>
      </w:r>
    </w:p>
    <w:p>
      <w:pPr>
        <w:spacing w:after="0" w:line="228" w:lineRule="auto"/>
        <w:jc w:val="left"/>
        <w:rPr>
          <w:sz w:val="20"/>
        </w:rPr>
        <w:sectPr>
          <w:type w:val="continuous"/>
          <w:pgSz w:w="12250" w:h="15850"/>
          <w:pgMar w:top="420" w:bottom="1400" w:left="960" w:right="380"/>
        </w:sectPr>
      </w:pPr>
    </w:p>
    <w:p>
      <w:pPr>
        <w:pStyle w:val="BodyText"/>
        <w:spacing w:line="249" w:lineRule="auto" w:before="11"/>
        <w:ind w:left="1154"/>
      </w:pPr>
      <w:r>
        <w:rPr>
          <w:w w:val="110"/>
        </w:rPr>
        <w:t>dentro del derecho de vía de las autopistas de cuota estatales y zonas aledañas, por cada kilómetro lineal o fracción.</w:t>
      </w:r>
    </w:p>
    <w:p>
      <w:pPr>
        <w:pStyle w:val="ListParagraph"/>
        <w:numPr>
          <w:ilvl w:val="0"/>
          <w:numId w:val="99"/>
        </w:numPr>
        <w:tabs>
          <w:tab w:pos="1154" w:val="left" w:leader="none"/>
          <w:tab w:pos="1155" w:val="left" w:leader="none"/>
        </w:tabs>
        <w:spacing w:line="278" w:lineRule="exact" w:before="11" w:after="0"/>
        <w:ind w:left="1154" w:right="0" w:hanging="697"/>
        <w:jc w:val="left"/>
        <w:rPr>
          <w:sz w:val="20"/>
        </w:rPr>
      </w:pPr>
      <w:r>
        <w:rPr>
          <w:w w:val="110"/>
          <w:sz w:val="20"/>
        </w:rPr>
        <w:t>Por</w:t>
      </w:r>
      <w:r>
        <w:rPr>
          <w:spacing w:val="27"/>
          <w:w w:val="110"/>
          <w:sz w:val="20"/>
        </w:rPr>
        <w:t> </w:t>
      </w:r>
      <w:r>
        <w:rPr>
          <w:w w:val="110"/>
          <w:sz w:val="20"/>
        </w:rPr>
        <w:t>el</w:t>
      </w:r>
      <w:r>
        <w:rPr>
          <w:spacing w:val="26"/>
          <w:w w:val="110"/>
          <w:sz w:val="20"/>
        </w:rPr>
        <w:t> </w:t>
      </w:r>
      <w:r>
        <w:rPr>
          <w:w w:val="110"/>
          <w:sz w:val="20"/>
        </w:rPr>
        <w:t>estudio</w:t>
      </w:r>
      <w:r>
        <w:rPr>
          <w:spacing w:val="28"/>
          <w:w w:val="110"/>
          <w:sz w:val="20"/>
        </w:rPr>
        <w:t> </w:t>
      </w:r>
      <w:r>
        <w:rPr>
          <w:w w:val="110"/>
          <w:sz w:val="20"/>
        </w:rPr>
        <w:t>técnico</w:t>
      </w:r>
      <w:r>
        <w:rPr>
          <w:spacing w:val="28"/>
          <w:w w:val="110"/>
          <w:sz w:val="20"/>
        </w:rPr>
        <w:t> </w:t>
      </w:r>
      <w:r>
        <w:rPr>
          <w:w w:val="110"/>
          <w:sz w:val="20"/>
        </w:rPr>
        <w:t>para</w:t>
      </w:r>
      <w:r>
        <w:rPr>
          <w:spacing w:val="26"/>
          <w:w w:val="110"/>
          <w:sz w:val="20"/>
        </w:rPr>
        <w:t> </w:t>
      </w:r>
      <w:r>
        <w:rPr>
          <w:w w:val="110"/>
          <w:sz w:val="20"/>
        </w:rPr>
        <w:t>validación</w:t>
      </w:r>
      <w:r>
        <w:rPr>
          <w:spacing w:val="27"/>
          <w:w w:val="110"/>
          <w:sz w:val="20"/>
        </w:rPr>
        <w:t> </w:t>
      </w:r>
      <w:r>
        <w:rPr>
          <w:w w:val="110"/>
          <w:sz w:val="20"/>
        </w:rPr>
        <w:t>y</w:t>
      </w:r>
      <w:r>
        <w:rPr>
          <w:spacing w:val="27"/>
          <w:w w:val="110"/>
          <w:sz w:val="20"/>
        </w:rPr>
        <w:t> </w:t>
      </w:r>
      <w:r>
        <w:rPr>
          <w:w w:val="110"/>
          <w:sz w:val="20"/>
        </w:rPr>
        <w:t>restitución</w:t>
      </w:r>
      <w:r>
        <w:rPr>
          <w:spacing w:val="28"/>
          <w:w w:val="110"/>
          <w:sz w:val="20"/>
        </w:rPr>
        <w:t> </w:t>
      </w:r>
      <w:r>
        <w:rPr>
          <w:w w:val="110"/>
          <w:sz w:val="20"/>
        </w:rPr>
        <w:t>del</w:t>
      </w:r>
      <w:r>
        <w:rPr>
          <w:spacing w:val="26"/>
          <w:w w:val="110"/>
          <w:sz w:val="20"/>
        </w:rPr>
        <w:t> </w:t>
      </w:r>
      <w:r>
        <w:rPr>
          <w:w w:val="110"/>
          <w:sz w:val="20"/>
        </w:rPr>
        <w:t>derecho</w:t>
      </w:r>
      <w:r>
        <w:rPr>
          <w:spacing w:val="28"/>
          <w:w w:val="110"/>
          <w:sz w:val="20"/>
        </w:rPr>
        <w:t> </w:t>
      </w:r>
      <w:r>
        <w:rPr>
          <w:w w:val="110"/>
          <w:sz w:val="20"/>
        </w:rPr>
        <w:t>de</w:t>
      </w:r>
      <w:r>
        <w:rPr>
          <w:spacing w:val="27"/>
          <w:w w:val="110"/>
          <w:sz w:val="20"/>
        </w:rPr>
        <w:t> </w:t>
      </w:r>
      <w:r>
        <w:rPr>
          <w:w w:val="110"/>
          <w:sz w:val="20"/>
        </w:rPr>
        <w:t>vía</w:t>
      </w:r>
      <w:r>
        <w:rPr>
          <w:spacing w:val="26"/>
          <w:w w:val="110"/>
          <w:sz w:val="20"/>
        </w:rPr>
        <w:t> </w:t>
      </w:r>
      <w:r>
        <w:rPr>
          <w:w w:val="110"/>
          <w:sz w:val="20"/>
        </w:rPr>
        <w:t>de</w:t>
      </w:r>
    </w:p>
    <w:p>
      <w:pPr>
        <w:pStyle w:val="BodyText"/>
        <w:spacing w:before="11"/>
      </w:pPr>
      <w:r>
        <w:rPr/>
        <w:br w:type="column"/>
      </w:r>
      <w:r>
        <w:rPr>
          <w:w w:val="110"/>
        </w:rPr>
        <w:t>$9,605</w:t>
      </w:r>
    </w:p>
    <w:p>
      <w:pPr>
        <w:spacing w:after="0"/>
        <w:sectPr>
          <w:type w:val="continuous"/>
          <w:pgSz w:w="12250" w:h="15850"/>
          <w:pgMar w:top="420" w:bottom="1400" w:left="960" w:right="380"/>
          <w:cols w:num="2" w:equalWidth="0">
            <w:col w:w="8502" w:space="293"/>
            <w:col w:w="2115"/>
          </w:cols>
        </w:sectPr>
      </w:pPr>
    </w:p>
    <w:p>
      <w:pPr>
        <w:pStyle w:val="BodyText"/>
        <w:tabs>
          <w:tab w:pos="9253" w:val="left" w:leader="none"/>
        </w:tabs>
        <w:spacing w:before="4"/>
        <w:ind w:left="1154"/>
      </w:pPr>
      <w:r>
        <w:rPr>
          <w:w w:val="110"/>
        </w:rPr>
        <w:t>las autopistas de cuota  estatales y </w:t>
      </w:r>
      <w:r>
        <w:rPr>
          <w:spacing w:val="5"/>
          <w:w w:val="110"/>
        </w:rPr>
        <w:t> </w:t>
      </w:r>
      <w:r>
        <w:rPr>
          <w:w w:val="110"/>
        </w:rPr>
        <w:t>zonas</w:t>
      </w:r>
      <w:r>
        <w:rPr>
          <w:spacing w:val="19"/>
          <w:w w:val="110"/>
        </w:rPr>
        <w:t> </w:t>
      </w:r>
      <w:r>
        <w:rPr>
          <w:w w:val="110"/>
        </w:rPr>
        <w:t>aledañas.</w:t>
        <w:tab/>
        <w:t>$1,821</w:t>
      </w:r>
    </w:p>
    <w:p>
      <w:pPr>
        <w:pStyle w:val="ListParagraph"/>
        <w:numPr>
          <w:ilvl w:val="0"/>
          <w:numId w:val="99"/>
        </w:numPr>
        <w:tabs>
          <w:tab w:pos="1154" w:val="left" w:leader="none"/>
          <w:tab w:pos="1155" w:val="left" w:leader="none"/>
        </w:tabs>
        <w:spacing w:line="228" w:lineRule="auto" w:before="51" w:after="0"/>
        <w:ind w:left="1154" w:right="2432" w:hanging="696"/>
        <w:jc w:val="left"/>
        <w:rPr>
          <w:sz w:val="20"/>
        </w:rPr>
      </w:pPr>
      <w:r>
        <w:rPr>
          <w:w w:val="110"/>
          <w:sz w:val="20"/>
        </w:rPr>
        <w:t>Por el estudio técnico de planos, proyectos y memorias de cálculo, para la construcción de obras por cruzamientos superficiales, subterráneos</w:t>
      </w:r>
      <w:r>
        <w:rPr>
          <w:spacing w:val="5"/>
          <w:w w:val="110"/>
          <w:sz w:val="20"/>
        </w:rPr>
        <w:t> </w:t>
      </w:r>
      <w:r>
        <w:rPr>
          <w:w w:val="110"/>
          <w:sz w:val="20"/>
        </w:rPr>
        <w:t>o</w:t>
      </w:r>
    </w:p>
    <w:p>
      <w:pPr>
        <w:pStyle w:val="BodyText"/>
        <w:tabs>
          <w:tab w:pos="9253" w:val="left" w:leader="none"/>
        </w:tabs>
        <w:spacing w:before="11"/>
        <w:ind w:left="1154"/>
      </w:pPr>
      <w:r>
        <w:rPr>
          <w:w w:val="110"/>
        </w:rPr>
        <w:t>aéreos</w:t>
      </w:r>
      <w:r>
        <w:rPr>
          <w:spacing w:val="15"/>
          <w:w w:val="110"/>
        </w:rPr>
        <w:t> </w:t>
      </w:r>
      <w:r>
        <w:rPr>
          <w:w w:val="110"/>
        </w:rPr>
        <w:t>que</w:t>
      </w:r>
      <w:r>
        <w:rPr>
          <w:spacing w:val="16"/>
          <w:w w:val="110"/>
        </w:rPr>
        <w:t> </w:t>
      </w:r>
      <w:r>
        <w:rPr>
          <w:w w:val="110"/>
        </w:rPr>
        <w:t>atraviesen</w:t>
      </w:r>
      <w:r>
        <w:rPr>
          <w:spacing w:val="16"/>
          <w:w w:val="110"/>
        </w:rPr>
        <w:t> </w:t>
      </w:r>
      <w:r>
        <w:rPr>
          <w:w w:val="110"/>
        </w:rPr>
        <w:t>las</w:t>
      </w:r>
      <w:r>
        <w:rPr>
          <w:spacing w:val="16"/>
          <w:w w:val="110"/>
        </w:rPr>
        <w:t> </w:t>
      </w:r>
      <w:r>
        <w:rPr>
          <w:w w:val="110"/>
        </w:rPr>
        <w:t>autopistas</w:t>
      </w:r>
      <w:r>
        <w:rPr>
          <w:spacing w:val="16"/>
          <w:w w:val="110"/>
        </w:rPr>
        <w:t> </w:t>
      </w:r>
      <w:r>
        <w:rPr>
          <w:w w:val="110"/>
        </w:rPr>
        <w:t>de</w:t>
      </w:r>
      <w:r>
        <w:rPr>
          <w:spacing w:val="15"/>
          <w:w w:val="110"/>
        </w:rPr>
        <w:t> </w:t>
      </w:r>
      <w:r>
        <w:rPr>
          <w:w w:val="110"/>
        </w:rPr>
        <w:t>cuota</w:t>
      </w:r>
      <w:r>
        <w:rPr>
          <w:spacing w:val="17"/>
          <w:w w:val="110"/>
        </w:rPr>
        <w:t> </w:t>
      </w:r>
      <w:r>
        <w:rPr>
          <w:w w:val="110"/>
        </w:rPr>
        <w:t>estatales</w:t>
      </w:r>
      <w:r>
        <w:rPr>
          <w:spacing w:val="16"/>
          <w:w w:val="110"/>
        </w:rPr>
        <w:t> </w:t>
      </w:r>
      <w:r>
        <w:rPr>
          <w:w w:val="110"/>
        </w:rPr>
        <w:t>y</w:t>
      </w:r>
      <w:r>
        <w:rPr>
          <w:spacing w:val="16"/>
          <w:w w:val="110"/>
        </w:rPr>
        <w:t> </w:t>
      </w:r>
      <w:r>
        <w:rPr>
          <w:w w:val="110"/>
        </w:rPr>
        <w:t>zonas</w:t>
      </w:r>
      <w:r>
        <w:rPr>
          <w:spacing w:val="17"/>
          <w:w w:val="110"/>
        </w:rPr>
        <w:t> </w:t>
      </w:r>
      <w:r>
        <w:rPr>
          <w:w w:val="110"/>
        </w:rPr>
        <w:t>aledañas.</w:t>
        <w:tab/>
        <w:t>$7,077</w:t>
      </w:r>
    </w:p>
    <w:p>
      <w:pPr>
        <w:pStyle w:val="ListParagraph"/>
        <w:numPr>
          <w:ilvl w:val="0"/>
          <w:numId w:val="99"/>
        </w:numPr>
        <w:tabs>
          <w:tab w:pos="1154" w:val="left" w:leader="none"/>
          <w:tab w:pos="1155" w:val="left" w:leader="none"/>
        </w:tabs>
        <w:spacing w:line="228" w:lineRule="auto" w:before="54" w:after="0"/>
        <w:ind w:left="1154" w:right="2428" w:hanging="696"/>
        <w:jc w:val="left"/>
        <w:rPr>
          <w:sz w:val="20"/>
        </w:rPr>
      </w:pPr>
      <w:r>
        <w:rPr>
          <w:w w:val="110"/>
          <w:sz w:val="20"/>
        </w:rPr>
        <w:t>Por el estudio técnico de planos, proyectos y memorias de cálculo para la construcción</w:t>
      </w:r>
      <w:r>
        <w:rPr>
          <w:spacing w:val="11"/>
          <w:w w:val="110"/>
          <w:sz w:val="20"/>
        </w:rPr>
        <w:t> </w:t>
      </w:r>
      <w:r>
        <w:rPr>
          <w:w w:val="110"/>
          <w:sz w:val="20"/>
        </w:rPr>
        <w:t>de</w:t>
      </w:r>
      <w:r>
        <w:rPr>
          <w:spacing w:val="10"/>
          <w:w w:val="110"/>
          <w:sz w:val="20"/>
        </w:rPr>
        <w:t> </w:t>
      </w:r>
      <w:r>
        <w:rPr>
          <w:w w:val="110"/>
          <w:sz w:val="20"/>
        </w:rPr>
        <w:t>obras</w:t>
      </w:r>
      <w:r>
        <w:rPr>
          <w:spacing w:val="10"/>
          <w:w w:val="110"/>
          <w:sz w:val="20"/>
        </w:rPr>
        <w:t> </w:t>
      </w:r>
      <w:r>
        <w:rPr>
          <w:w w:val="110"/>
          <w:sz w:val="20"/>
        </w:rPr>
        <w:t>e</w:t>
      </w:r>
      <w:r>
        <w:rPr>
          <w:spacing w:val="10"/>
          <w:w w:val="110"/>
          <w:sz w:val="20"/>
        </w:rPr>
        <w:t> </w:t>
      </w:r>
      <w:r>
        <w:rPr>
          <w:w w:val="110"/>
          <w:sz w:val="20"/>
        </w:rPr>
        <w:t>instalaciones</w:t>
      </w:r>
      <w:r>
        <w:rPr>
          <w:spacing w:val="13"/>
          <w:w w:val="110"/>
          <w:sz w:val="20"/>
        </w:rPr>
        <w:t> </w:t>
      </w:r>
      <w:r>
        <w:rPr>
          <w:w w:val="110"/>
          <w:sz w:val="20"/>
        </w:rPr>
        <w:t>marginales</w:t>
      </w:r>
      <w:r>
        <w:rPr>
          <w:spacing w:val="11"/>
          <w:w w:val="110"/>
          <w:sz w:val="20"/>
        </w:rPr>
        <w:t> </w:t>
      </w:r>
      <w:r>
        <w:rPr>
          <w:w w:val="110"/>
          <w:sz w:val="20"/>
        </w:rPr>
        <w:t>subterráneas,</w:t>
      </w:r>
      <w:r>
        <w:rPr>
          <w:spacing w:val="17"/>
          <w:w w:val="110"/>
          <w:sz w:val="20"/>
        </w:rPr>
        <w:t> </w:t>
      </w:r>
      <w:r>
        <w:rPr>
          <w:w w:val="110"/>
          <w:sz w:val="20"/>
        </w:rPr>
        <w:t>que</w:t>
      </w:r>
      <w:r>
        <w:rPr>
          <w:spacing w:val="11"/>
          <w:w w:val="110"/>
          <w:sz w:val="20"/>
        </w:rPr>
        <w:t> </w:t>
      </w:r>
      <w:r>
        <w:rPr>
          <w:w w:val="110"/>
          <w:sz w:val="20"/>
        </w:rPr>
        <w:t>se</w:t>
      </w:r>
    </w:p>
    <w:p>
      <w:pPr>
        <w:spacing w:after="0" w:line="228" w:lineRule="auto"/>
        <w:jc w:val="left"/>
        <w:rPr>
          <w:sz w:val="20"/>
        </w:rPr>
        <w:sectPr>
          <w:type w:val="continuous"/>
          <w:pgSz w:w="12250" w:h="15850"/>
          <w:pgMar w:top="420" w:bottom="1400" w:left="960" w:right="380"/>
        </w:sectPr>
      </w:pPr>
    </w:p>
    <w:p>
      <w:pPr>
        <w:pStyle w:val="BodyText"/>
        <w:spacing w:line="247" w:lineRule="auto" w:before="10"/>
        <w:ind w:left="1154" w:right="38"/>
        <w:jc w:val="both"/>
      </w:pPr>
      <w:r>
        <w:rPr>
          <w:w w:val="110"/>
        </w:rPr>
        <w:t>realicen dentro de los derechos de vía de las autopistas de cuota estatales   y zonas aledañas, por kilómetro lineal</w:t>
      </w:r>
      <w:r>
        <w:rPr>
          <w:spacing w:val="19"/>
          <w:w w:val="110"/>
        </w:rPr>
        <w:t> </w:t>
      </w:r>
      <w:r>
        <w:rPr>
          <w:w w:val="110"/>
        </w:rPr>
        <w:t>o fracción.</w:t>
      </w:r>
    </w:p>
    <w:p>
      <w:pPr>
        <w:pStyle w:val="ListParagraph"/>
        <w:numPr>
          <w:ilvl w:val="0"/>
          <w:numId w:val="99"/>
        </w:numPr>
        <w:tabs>
          <w:tab w:pos="1155" w:val="left" w:leader="none"/>
        </w:tabs>
        <w:spacing w:line="240" w:lineRule="auto" w:before="35" w:after="0"/>
        <w:ind w:left="1154" w:right="38" w:hanging="696"/>
        <w:jc w:val="both"/>
        <w:rPr>
          <w:sz w:val="20"/>
        </w:rPr>
      </w:pPr>
      <w:r>
        <w:rPr>
          <w:w w:val="110"/>
          <w:sz w:val="20"/>
        </w:rPr>
        <w:t>Por el estudio técnico del proyecto y aprobación de obras para paradores integrales de servicio en las autopistas de cuota estatales  y  zonas aledañas:</w:t>
      </w:r>
    </w:p>
    <w:p>
      <w:pPr>
        <w:pStyle w:val="BodyText"/>
        <w:spacing w:before="10"/>
      </w:pPr>
      <w:r>
        <w:rPr/>
        <w:br w:type="column"/>
      </w:r>
      <w:r>
        <w:rPr>
          <w:w w:val="120"/>
        </w:rPr>
        <w:t>$1,821</w:t>
      </w:r>
    </w:p>
    <w:p>
      <w:pPr>
        <w:spacing w:after="0"/>
        <w:sectPr>
          <w:type w:val="continuous"/>
          <w:pgSz w:w="12250" w:h="15850"/>
          <w:pgMar w:top="420" w:bottom="1400" w:left="960" w:right="380"/>
          <w:cols w:num="2" w:equalWidth="0">
            <w:col w:w="8506" w:space="289"/>
            <w:col w:w="2115"/>
          </w:cols>
        </w:sectPr>
      </w:pPr>
    </w:p>
    <w:p>
      <w:pPr>
        <w:pStyle w:val="BodyText"/>
        <w:tabs>
          <w:tab w:pos="9129" w:val="left" w:leader="none"/>
          <w:tab w:pos="9191" w:val="left" w:leader="none"/>
        </w:tabs>
        <w:spacing w:line="259" w:lineRule="auto" w:before="39"/>
        <w:ind w:left="1154" w:right="839"/>
        <w:jc w:val="both"/>
      </w:pPr>
      <w:r>
        <w:rPr>
          <w:rFonts w:ascii="TeX Gyre Bonum"/>
          <w:b/>
          <w:w w:val="110"/>
        </w:rPr>
        <w:t>A).    </w:t>
      </w:r>
      <w:r>
        <w:rPr>
          <w:w w:val="110"/>
        </w:rPr>
        <w:t>Con superficie total del proyecto hasta 3,000</w:t>
      </w:r>
      <w:r>
        <w:rPr>
          <w:spacing w:val="20"/>
          <w:w w:val="110"/>
        </w:rPr>
        <w:t> </w:t>
      </w:r>
      <w:r>
        <w:rPr>
          <w:w w:val="110"/>
        </w:rPr>
        <w:t>metros</w:t>
      </w:r>
      <w:r>
        <w:rPr>
          <w:spacing w:val="5"/>
          <w:w w:val="110"/>
        </w:rPr>
        <w:t> </w:t>
      </w:r>
      <w:r>
        <w:rPr>
          <w:w w:val="110"/>
        </w:rPr>
        <w:t>cuadrados.</w:t>
        <w:tab/>
        <w:tab/>
        <w:t>$78,461 </w:t>
      </w:r>
      <w:r>
        <w:rPr>
          <w:rFonts w:ascii="TeX Gyre Bonum"/>
          <w:b/>
          <w:w w:val="110"/>
        </w:rPr>
        <w:t>B).    </w:t>
      </w:r>
      <w:r>
        <w:rPr>
          <w:w w:val="110"/>
        </w:rPr>
        <w:t>Con superficie total del proyecto hasta 5,000</w:t>
      </w:r>
      <w:r>
        <w:rPr>
          <w:spacing w:val="20"/>
          <w:w w:val="110"/>
        </w:rPr>
        <w:t> </w:t>
      </w:r>
      <w:r>
        <w:rPr>
          <w:w w:val="110"/>
        </w:rPr>
        <w:t>metros</w:t>
      </w:r>
      <w:r>
        <w:rPr>
          <w:spacing w:val="6"/>
          <w:w w:val="110"/>
        </w:rPr>
        <w:t> </w:t>
      </w:r>
      <w:r>
        <w:rPr>
          <w:w w:val="110"/>
        </w:rPr>
        <w:t>cuadrados.</w:t>
        <w:tab/>
        <w:tab/>
        <w:t>$93,428 </w:t>
      </w:r>
      <w:r>
        <w:rPr>
          <w:rFonts w:ascii="TeX Gyre Bonum"/>
          <w:b/>
          <w:w w:val="110"/>
        </w:rPr>
        <w:t>C).    </w:t>
      </w:r>
      <w:r>
        <w:rPr>
          <w:w w:val="110"/>
        </w:rPr>
        <w:t>Con superficie total del proyecto hasta 10,000</w:t>
      </w:r>
      <w:r>
        <w:rPr>
          <w:spacing w:val="30"/>
          <w:w w:val="110"/>
        </w:rPr>
        <w:t> </w:t>
      </w:r>
      <w:r>
        <w:rPr>
          <w:w w:val="110"/>
        </w:rPr>
        <w:t>metros</w:t>
      </w:r>
      <w:r>
        <w:rPr>
          <w:spacing w:val="7"/>
          <w:w w:val="110"/>
        </w:rPr>
        <w:t> </w:t>
      </w:r>
      <w:r>
        <w:rPr>
          <w:w w:val="110"/>
        </w:rPr>
        <w:t>cuadrados.</w:t>
        <w:tab/>
      </w:r>
      <w:r>
        <w:rPr>
          <w:spacing w:val="-3"/>
          <w:w w:val="110"/>
        </w:rPr>
        <w:t>$109,401 </w:t>
      </w:r>
      <w:r>
        <w:rPr>
          <w:rFonts w:ascii="TeX Gyre Bonum"/>
          <w:b/>
          <w:w w:val="110"/>
        </w:rPr>
        <w:t>D). </w:t>
      </w:r>
      <w:r>
        <w:rPr>
          <w:w w:val="110"/>
        </w:rPr>
        <w:t>Con superficie mayor a los 10,000 metros cuadrados, para</w:t>
      </w:r>
      <w:r>
        <w:rPr>
          <w:spacing w:val="11"/>
          <w:w w:val="110"/>
        </w:rPr>
        <w:t> </w:t>
      </w:r>
      <w:r>
        <w:rPr>
          <w:w w:val="110"/>
        </w:rPr>
        <w:t>cada</w:t>
      </w:r>
    </w:p>
    <w:p>
      <w:pPr>
        <w:pStyle w:val="BodyText"/>
        <w:tabs>
          <w:tab w:pos="9253" w:val="left" w:leader="none"/>
        </w:tabs>
        <w:spacing w:line="192" w:lineRule="exact"/>
        <w:ind w:left="1726"/>
        <w:jc w:val="both"/>
      </w:pPr>
      <w:r>
        <w:rPr>
          <w:w w:val="110"/>
        </w:rPr>
        <w:t>1,000 metros</w:t>
      </w:r>
      <w:r>
        <w:rPr>
          <w:spacing w:val="22"/>
          <w:w w:val="110"/>
        </w:rPr>
        <w:t> </w:t>
      </w:r>
      <w:r>
        <w:rPr>
          <w:w w:val="110"/>
        </w:rPr>
        <w:t>cuadrados</w:t>
      </w:r>
      <w:r>
        <w:rPr>
          <w:spacing w:val="8"/>
          <w:w w:val="110"/>
        </w:rPr>
        <w:t> </w:t>
      </w:r>
      <w:r>
        <w:rPr>
          <w:w w:val="110"/>
        </w:rPr>
        <w:t>adicionales.</w:t>
        <w:tab/>
        <w:t>$3,135</w:t>
      </w:r>
    </w:p>
    <w:p>
      <w:pPr>
        <w:pStyle w:val="ListParagraph"/>
        <w:numPr>
          <w:ilvl w:val="0"/>
          <w:numId w:val="99"/>
        </w:numPr>
        <w:tabs>
          <w:tab w:pos="1155" w:val="left" w:leader="none"/>
        </w:tabs>
        <w:spacing w:line="287" w:lineRule="exact" w:before="40" w:after="0"/>
        <w:ind w:left="1154" w:right="0" w:hanging="697"/>
        <w:jc w:val="both"/>
        <w:rPr>
          <w:sz w:val="20"/>
        </w:rPr>
      </w:pPr>
      <w:r>
        <w:rPr>
          <w:w w:val="110"/>
          <w:sz w:val="20"/>
        </w:rPr>
        <w:t>Por</w:t>
      </w:r>
      <w:r>
        <w:rPr>
          <w:spacing w:val="17"/>
          <w:w w:val="110"/>
          <w:sz w:val="20"/>
        </w:rPr>
        <w:t> </w:t>
      </w:r>
      <w:r>
        <w:rPr>
          <w:w w:val="110"/>
          <w:sz w:val="20"/>
        </w:rPr>
        <w:t>el</w:t>
      </w:r>
      <w:r>
        <w:rPr>
          <w:spacing w:val="17"/>
          <w:w w:val="110"/>
          <w:sz w:val="20"/>
        </w:rPr>
        <w:t> </w:t>
      </w:r>
      <w:r>
        <w:rPr>
          <w:w w:val="110"/>
          <w:sz w:val="20"/>
        </w:rPr>
        <w:t>permiso</w:t>
      </w:r>
      <w:r>
        <w:rPr>
          <w:spacing w:val="17"/>
          <w:w w:val="110"/>
          <w:sz w:val="20"/>
        </w:rPr>
        <w:t> </w:t>
      </w:r>
      <w:r>
        <w:rPr>
          <w:w w:val="110"/>
          <w:sz w:val="20"/>
        </w:rPr>
        <w:t>para</w:t>
      </w:r>
      <w:r>
        <w:rPr>
          <w:spacing w:val="17"/>
          <w:w w:val="110"/>
          <w:sz w:val="20"/>
        </w:rPr>
        <w:t> </w:t>
      </w:r>
      <w:r>
        <w:rPr>
          <w:w w:val="110"/>
          <w:sz w:val="20"/>
        </w:rPr>
        <w:t>la</w:t>
      </w:r>
      <w:r>
        <w:rPr>
          <w:spacing w:val="16"/>
          <w:w w:val="110"/>
          <w:sz w:val="20"/>
        </w:rPr>
        <w:t> </w:t>
      </w:r>
      <w:r>
        <w:rPr>
          <w:w w:val="110"/>
          <w:sz w:val="20"/>
        </w:rPr>
        <w:t>instalación</w:t>
      </w:r>
      <w:r>
        <w:rPr>
          <w:spacing w:val="17"/>
          <w:w w:val="110"/>
          <w:sz w:val="20"/>
        </w:rPr>
        <w:t> </w:t>
      </w:r>
      <w:r>
        <w:rPr>
          <w:w w:val="110"/>
          <w:sz w:val="20"/>
        </w:rPr>
        <w:t>de</w:t>
      </w:r>
      <w:r>
        <w:rPr>
          <w:spacing w:val="17"/>
          <w:w w:val="110"/>
          <w:sz w:val="20"/>
        </w:rPr>
        <w:t> </w:t>
      </w:r>
      <w:r>
        <w:rPr>
          <w:w w:val="110"/>
          <w:sz w:val="20"/>
        </w:rPr>
        <w:t>cada</w:t>
      </w:r>
      <w:r>
        <w:rPr>
          <w:spacing w:val="18"/>
          <w:w w:val="110"/>
          <w:sz w:val="20"/>
        </w:rPr>
        <w:t> </w:t>
      </w:r>
      <w:r>
        <w:rPr>
          <w:w w:val="110"/>
          <w:sz w:val="20"/>
        </w:rPr>
        <w:t>señalamiento</w:t>
      </w:r>
      <w:r>
        <w:rPr>
          <w:spacing w:val="18"/>
          <w:w w:val="110"/>
          <w:sz w:val="20"/>
        </w:rPr>
        <w:t> </w:t>
      </w:r>
      <w:r>
        <w:rPr>
          <w:w w:val="110"/>
          <w:sz w:val="20"/>
        </w:rPr>
        <w:t>informativo</w:t>
      </w:r>
      <w:r>
        <w:rPr>
          <w:spacing w:val="18"/>
          <w:w w:val="110"/>
          <w:sz w:val="20"/>
        </w:rPr>
        <w:t> </w:t>
      </w:r>
      <w:r>
        <w:rPr>
          <w:w w:val="110"/>
          <w:sz w:val="20"/>
        </w:rPr>
        <w:t>sobre</w:t>
      </w:r>
    </w:p>
    <w:p>
      <w:pPr>
        <w:pStyle w:val="BodyText"/>
        <w:tabs>
          <w:tab w:pos="9347" w:val="left" w:leader="none"/>
        </w:tabs>
        <w:spacing w:line="223" w:lineRule="exact"/>
        <w:ind w:left="1154"/>
        <w:jc w:val="both"/>
      </w:pPr>
      <w:r>
        <w:rPr>
          <w:w w:val="110"/>
        </w:rPr>
        <w:t>el</w:t>
      </w:r>
      <w:r>
        <w:rPr>
          <w:spacing w:val="13"/>
          <w:w w:val="110"/>
        </w:rPr>
        <w:t> </w:t>
      </w:r>
      <w:r>
        <w:rPr>
          <w:w w:val="110"/>
        </w:rPr>
        <w:t>derecho</w:t>
      </w:r>
      <w:r>
        <w:rPr>
          <w:spacing w:val="15"/>
          <w:w w:val="110"/>
        </w:rPr>
        <w:t> </w:t>
      </w:r>
      <w:r>
        <w:rPr>
          <w:w w:val="110"/>
        </w:rPr>
        <w:t>de</w:t>
      </w:r>
      <w:r>
        <w:rPr>
          <w:spacing w:val="13"/>
          <w:w w:val="110"/>
        </w:rPr>
        <w:t> </w:t>
      </w:r>
      <w:r>
        <w:rPr>
          <w:w w:val="110"/>
        </w:rPr>
        <w:t>vía</w:t>
      </w:r>
      <w:r>
        <w:rPr>
          <w:spacing w:val="13"/>
          <w:w w:val="110"/>
        </w:rPr>
        <w:t> </w:t>
      </w:r>
      <w:r>
        <w:rPr>
          <w:w w:val="110"/>
        </w:rPr>
        <w:t>de</w:t>
      </w:r>
      <w:r>
        <w:rPr>
          <w:spacing w:val="13"/>
          <w:w w:val="110"/>
        </w:rPr>
        <w:t> </w:t>
      </w:r>
      <w:r>
        <w:rPr>
          <w:w w:val="110"/>
        </w:rPr>
        <w:t>las</w:t>
      </w:r>
      <w:r>
        <w:rPr>
          <w:spacing w:val="13"/>
          <w:w w:val="110"/>
        </w:rPr>
        <w:t> </w:t>
      </w:r>
      <w:r>
        <w:rPr>
          <w:w w:val="110"/>
        </w:rPr>
        <w:t>autopistas</w:t>
      </w:r>
      <w:r>
        <w:rPr>
          <w:spacing w:val="13"/>
          <w:w w:val="110"/>
        </w:rPr>
        <w:t> </w:t>
      </w:r>
      <w:r>
        <w:rPr>
          <w:w w:val="110"/>
        </w:rPr>
        <w:t>de</w:t>
      </w:r>
      <w:r>
        <w:rPr>
          <w:spacing w:val="14"/>
          <w:w w:val="110"/>
        </w:rPr>
        <w:t> </w:t>
      </w:r>
      <w:r>
        <w:rPr>
          <w:w w:val="110"/>
        </w:rPr>
        <w:t>cuota</w:t>
      </w:r>
      <w:r>
        <w:rPr>
          <w:spacing w:val="14"/>
          <w:w w:val="110"/>
        </w:rPr>
        <w:t> </w:t>
      </w:r>
      <w:r>
        <w:rPr>
          <w:w w:val="110"/>
        </w:rPr>
        <w:t>estatales</w:t>
      </w:r>
      <w:r>
        <w:rPr>
          <w:spacing w:val="13"/>
          <w:w w:val="110"/>
        </w:rPr>
        <w:t> </w:t>
      </w:r>
      <w:r>
        <w:rPr>
          <w:w w:val="110"/>
        </w:rPr>
        <w:t>y</w:t>
      </w:r>
      <w:r>
        <w:rPr>
          <w:spacing w:val="13"/>
          <w:w w:val="110"/>
        </w:rPr>
        <w:t> </w:t>
      </w:r>
      <w:r>
        <w:rPr>
          <w:w w:val="110"/>
        </w:rPr>
        <w:t>zonas</w:t>
      </w:r>
      <w:r>
        <w:rPr>
          <w:spacing w:val="14"/>
          <w:w w:val="110"/>
        </w:rPr>
        <w:t> </w:t>
      </w:r>
      <w:r>
        <w:rPr>
          <w:w w:val="110"/>
        </w:rPr>
        <w:t>aledañas.</w:t>
        <w:tab/>
        <w:t>$355</w:t>
      </w:r>
    </w:p>
    <w:p>
      <w:pPr>
        <w:pStyle w:val="ListParagraph"/>
        <w:numPr>
          <w:ilvl w:val="0"/>
          <w:numId w:val="99"/>
        </w:numPr>
        <w:tabs>
          <w:tab w:pos="1155" w:val="left" w:leader="none"/>
        </w:tabs>
        <w:spacing w:line="230" w:lineRule="auto" w:before="49" w:after="0"/>
        <w:ind w:left="1154" w:right="2430" w:hanging="696"/>
        <w:jc w:val="both"/>
        <w:rPr>
          <w:sz w:val="20"/>
        </w:rPr>
      </w:pPr>
      <w:r>
        <w:rPr>
          <w:w w:val="110"/>
          <w:sz w:val="20"/>
        </w:rPr>
        <w:t>Por el permiso para la instalación de cada señalamiento informativo publicitario,</w:t>
      </w:r>
      <w:r>
        <w:rPr>
          <w:spacing w:val="21"/>
          <w:w w:val="110"/>
          <w:sz w:val="20"/>
        </w:rPr>
        <w:t> </w:t>
      </w:r>
      <w:r>
        <w:rPr>
          <w:w w:val="110"/>
          <w:sz w:val="20"/>
        </w:rPr>
        <w:t>sobre</w:t>
      </w:r>
      <w:r>
        <w:rPr>
          <w:spacing w:val="21"/>
          <w:w w:val="110"/>
          <w:sz w:val="20"/>
        </w:rPr>
        <w:t> </w:t>
      </w:r>
      <w:r>
        <w:rPr>
          <w:w w:val="110"/>
          <w:sz w:val="20"/>
        </w:rPr>
        <w:t>el</w:t>
      </w:r>
      <w:r>
        <w:rPr>
          <w:spacing w:val="21"/>
          <w:w w:val="110"/>
          <w:sz w:val="20"/>
        </w:rPr>
        <w:t> </w:t>
      </w:r>
      <w:r>
        <w:rPr>
          <w:w w:val="110"/>
          <w:sz w:val="20"/>
        </w:rPr>
        <w:t>derecho</w:t>
      </w:r>
      <w:r>
        <w:rPr>
          <w:spacing w:val="23"/>
          <w:w w:val="110"/>
          <w:sz w:val="20"/>
        </w:rPr>
        <w:t> </w:t>
      </w:r>
      <w:r>
        <w:rPr>
          <w:w w:val="110"/>
          <w:sz w:val="20"/>
        </w:rPr>
        <w:t>de</w:t>
      </w:r>
      <w:r>
        <w:rPr>
          <w:spacing w:val="21"/>
          <w:w w:val="110"/>
          <w:sz w:val="20"/>
        </w:rPr>
        <w:t> </w:t>
      </w:r>
      <w:r>
        <w:rPr>
          <w:w w:val="110"/>
          <w:sz w:val="20"/>
        </w:rPr>
        <w:t>vía</w:t>
      </w:r>
      <w:r>
        <w:rPr>
          <w:spacing w:val="21"/>
          <w:w w:val="110"/>
          <w:sz w:val="20"/>
        </w:rPr>
        <w:t> </w:t>
      </w:r>
      <w:r>
        <w:rPr>
          <w:w w:val="110"/>
          <w:sz w:val="20"/>
        </w:rPr>
        <w:t>de</w:t>
      </w:r>
      <w:r>
        <w:rPr>
          <w:spacing w:val="21"/>
          <w:w w:val="110"/>
          <w:sz w:val="20"/>
        </w:rPr>
        <w:t> </w:t>
      </w:r>
      <w:r>
        <w:rPr>
          <w:w w:val="110"/>
          <w:sz w:val="20"/>
        </w:rPr>
        <w:t>las</w:t>
      </w:r>
      <w:r>
        <w:rPr>
          <w:spacing w:val="21"/>
          <w:w w:val="110"/>
          <w:sz w:val="20"/>
        </w:rPr>
        <w:t> </w:t>
      </w:r>
      <w:r>
        <w:rPr>
          <w:w w:val="110"/>
          <w:sz w:val="20"/>
        </w:rPr>
        <w:t>autopistas</w:t>
      </w:r>
      <w:r>
        <w:rPr>
          <w:spacing w:val="20"/>
          <w:w w:val="110"/>
          <w:sz w:val="20"/>
        </w:rPr>
        <w:t> </w:t>
      </w:r>
      <w:r>
        <w:rPr>
          <w:w w:val="110"/>
          <w:sz w:val="20"/>
        </w:rPr>
        <w:t>de</w:t>
      </w:r>
      <w:r>
        <w:rPr>
          <w:spacing w:val="21"/>
          <w:w w:val="110"/>
          <w:sz w:val="20"/>
        </w:rPr>
        <w:t> </w:t>
      </w:r>
      <w:r>
        <w:rPr>
          <w:w w:val="110"/>
          <w:sz w:val="20"/>
        </w:rPr>
        <w:t>cuota</w:t>
      </w:r>
      <w:r>
        <w:rPr>
          <w:spacing w:val="21"/>
          <w:w w:val="110"/>
          <w:sz w:val="20"/>
        </w:rPr>
        <w:t> </w:t>
      </w:r>
      <w:r>
        <w:rPr>
          <w:w w:val="110"/>
          <w:sz w:val="20"/>
        </w:rPr>
        <w:t>estatales</w:t>
      </w:r>
      <w:r>
        <w:rPr>
          <w:spacing w:val="23"/>
          <w:w w:val="110"/>
          <w:sz w:val="20"/>
        </w:rPr>
        <w:t> </w:t>
      </w:r>
      <w:r>
        <w:rPr>
          <w:w w:val="110"/>
          <w:sz w:val="20"/>
        </w:rPr>
        <w:t>y</w:t>
      </w:r>
    </w:p>
    <w:p>
      <w:pPr>
        <w:spacing w:after="0" w:line="230" w:lineRule="auto"/>
        <w:jc w:val="both"/>
        <w:rPr>
          <w:sz w:val="20"/>
        </w:rPr>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233" name="image2.png"/>
            <wp:cNvGraphicFramePr>
              <a:graphicFrameLocks noChangeAspect="1"/>
            </wp:cNvGraphicFramePr>
            <a:graphic>
              <a:graphicData uri="http://schemas.openxmlformats.org/drawingml/2006/picture">
                <pic:pic>
                  <pic:nvPicPr>
                    <pic:cNvPr id="2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7"/>
        <w:ind w:left="1154"/>
      </w:pPr>
      <w:r>
        <w:rPr>
          <w:w w:val="110"/>
        </w:rPr>
        <w:t>zonas aledañas:</w:t>
      </w:r>
    </w:p>
    <w:p>
      <w:pPr>
        <w:pStyle w:val="ListParagraph"/>
        <w:numPr>
          <w:ilvl w:val="1"/>
          <w:numId w:val="99"/>
        </w:numPr>
        <w:tabs>
          <w:tab w:pos="1725" w:val="left" w:leader="none"/>
          <w:tab w:pos="1726" w:val="left" w:leader="none"/>
          <w:tab w:pos="9191" w:val="left" w:leader="none"/>
        </w:tabs>
        <w:spacing w:line="240" w:lineRule="auto" w:before="40" w:after="0"/>
        <w:ind w:left="1726" w:right="0" w:hanging="572"/>
        <w:jc w:val="left"/>
        <w:rPr>
          <w:sz w:val="20"/>
        </w:rPr>
      </w:pPr>
      <w:r>
        <w:rPr>
          <w:w w:val="110"/>
          <w:sz w:val="20"/>
        </w:rPr>
        <w:t>De 2.00 y hasta 50.00</w:t>
      </w:r>
      <w:r>
        <w:rPr>
          <w:spacing w:val="41"/>
          <w:w w:val="110"/>
          <w:sz w:val="20"/>
        </w:rPr>
        <w:t> </w:t>
      </w:r>
      <w:r>
        <w:rPr>
          <w:w w:val="110"/>
          <w:sz w:val="20"/>
        </w:rPr>
        <w:t>metros</w:t>
      </w:r>
      <w:r>
        <w:rPr>
          <w:spacing w:val="8"/>
          <w:w w:val="110"/>
          <w:sz w:val="20"/>
        </w:rPr>
        <w:t> </w:t>
      </w:r>
      <w:r>
        <w:rPr>
          <w:w w:val="110"/>
          <w:sz w:val="20"/>
        </w:rPr>
        <w:t>cuadrados.</w:t>
        <w:tab/>
        <w:t>$23,215</w:t>
      </w:r>
    </w:p>
    <w:p>
      <w:pPr>
        <w:pStyle w:val="ListParagraph"/>
        <w:numPr>
          <w:ilvl w:val="1"/>
          <w:numId w:val="99"/>
        </w:numPr>
        <w:tabs>
          <w:tab w:pos="1725" w:val="left" w:leader="none"/>
          <w:tab w:pos="1726" w:val="left" w:leader="none"/>
          <w:tab w:pos="9191" w:val="left" w:leader="none"/>
        </w:tabs>
        <w:spacing w:line="240" w:lineRule="auto" w:before="22" w:after="0"/>
        <w:ind w:left="1726" w:right="0" w:hanging="572"/>
        <w:jc w:val="left"/>
        <w:rPr>
          <w:sz w:val="20"/>
        </w:rPr>
      </w:pPr>
      <w:r>
        <w:rPr>
          <w:w w:val="110"/>
          <w:sz w:val="20"/>
        </w:rPr>
        <w:t>De 51.00 y hasta 90.00 </w:t>
      </w:r>
      <w:r>
        <w:rPr>
          <w:spacing w:val="3"/>
          <w:w w:val="110"/>
          <w:sz w:val="20"/>
        </w:rPr>
        <w:t> </w:t>
      </w:r>
      <w:r>
        <w:rPr>
          <w:w w:val="110"/>
          <w:sz w:val="20"/>
        </w:rPr>
        <w:t>metros</w:t>
      </w:r>
      <w:r>
        <w:rPr>
          <w:spacing w:val="11"/>
          <w:w w:val="110"/>
          <w:sz w:val="20"/>
        </w:rPr>
        <w:t> </w:t>
      </w:r>
      <w:r>
        <w:rPr>
          <w:w w:val="110"/>
          <w:sz w:val="20"/>
        </w:rPr>
        <w:t>cuadrados.</w:t>
        <w:tab/>
        <w:t>$29,166</w:t>
      </w:r>
    </w:p>
    <w:p>
      <w:pPr>
        <w:pStyle w:val="ListParagraph"/>
        <w:numPr>
          <w:ilvl w:val="0"/>
          <w:numId w:val="99"/>
        </w:numPr>
        <w:tabs>
          <w:tab w:pos="1154" w:val="left" w:leader="none"/>
          <w:tab w:pos="1155" w:val="left" w:leader="none"/>
        </w:tabs>
        <w:spacing w:line="230" w:lineRule="auto" w:before="32" w:after="0"/>
        <w:ind w:left="1154" w:right="2434" w:hanging="696"/>
        <w:jc w:val="left"/>
        <w:rPr>
          <w:sz w:val="20"/>
        </w:rPr>
      </w:pPr>
      <w:r>
        <w:rPr>
          <w:w w:val="110"/>
          <w:sz w:val="20"/>
        </w:rPr>
        <w:t>Por el permiso para la construcción de accesos que afecten el derecho de vía</w:t>
      </w:r>
      <w:r>
        <w:rPr>
          <w:spacing w:val="11"/>
          <w:w w:val="110"/>
          <w:sz w:val="20"/>
        </w:rPr>
        <w:t> </w:t>
      </w:r>
      <w:r>
        <w:rPr>
          <w:w w:val="110"/>
          <w:sz w:val="20"/>
        </w:rPr>
        <w:t>de</w:t>
      </w:r>
      <w:r>
        <w:rPr>
          <w:spacing w:val="11"/>
          <w:w w:val="110"/>
          <w:sz w:val="20"/>
        </w:rPr>
        <w:t> </w:t>
      </w:r>
      <w:r>
        <w:rPr>
          <w:w w:val="110"/>
          <w:sz w:val="20"/>
        </w:rPr>
        <w:t>las</w:t>
      </w:r>
      <w:r>
        <w:rPr>
          <w:spacing w:val="12"/>
          <w:w w:val="110"/>
          <w:sz w:val="20"/>
        </w:rPr>
        <w:t> </w:t>
      </w:r>
      <w:r>
        <w:rPr>
          <w:w w:val="110"/>
          <w:sz w:val="20"/>
        </w:rPr>
        <w:t>autopistas</w:t>
      </w:r>
      <w:r>
        <w:rPr>
          <w:spacing w:val="11"/>
          <w:w w:val="110"/>
          <w:sz w:val="20"/>
        </w:rPr>
        <w:t> </w:t>
      </w:r>
      <w:r>
        <w:rPr>
          <w:w w:val="110"/>
          <w:sz w:val="20"/>
        </w:rPr>
        <w:t>de</w:t>
      </w:r>
      <w:r>
        <w:rPr>
          <w:spacing w:val="12"/>
          <w:w w:val="110"/>
          <w:sz w:val="20"/>
        </w:rPr>
        <w:t> </w:t>
      </w:r>
      <w:r>
        <w:rPr>
          <w:w w:val="110"/>
          <w:sz w:val="20"/>
        </w:rPr>
        <w:t>cuota</w:t>
      </w:r>
      <w:r>
        <w:rPr>
          <w:spacing w:val="12"/>
          <w:w w:val="110"/>
          <w:sz w:val="20"/>
        </w:rPr>
        <w:t> </w:t>
      </w:r>
      <w:r>
        <w:rPr>
          <w:w w:val="110"/>
          <w:sz w:val="20"/>
        </w:rPr>
        <w:t>estatales</w:t>
      </w:r>
      <w:r>
        <w:rPr>
          <w:spacing w:val="11"/>
          <w:w w:val="110"/>
          <w:sz w:val="20"/>
        </w:rPr>
        <w:t> </w:t>
      </w:r>
      <w:r>
        <w:rPr>
          <w:w w:val="110"/>
          <w:sz w:val="20"/>
        </w:rPr>
        <w:t>y</w:t>
      </w:r>
      <w:r>
        <w:rPr>
          <w:spacing w:val="13"/>
          <w:w w:val="110"/>
          <w:sz w:val="20"/>
        </w:rPr>
        <w:t> </w:t>
      </w:r>
      <w:r>
        <w:rPr>
          <w:w w:val="110"/>
          <w:sz w:val="20"/>
        </w:rPr>
        <w:t>zonas</w:t>
      </w:r>
      <w:r>
        <w:rPr>
          <w:spacing w:val="12"/>
          <w:w w:val="110"/>
          <w:sz w:val="20"/>
        </w:rPr>
        <w:t> </w:t>
      </w:r>
      <w:r>
        <w:rPr>
          <w:w w:val="110"/>
          <w:sz w:val="20"/>
        </w:rPr>
        <w:t>aledañas:</w:t>
      </w:r>
    </w:p>
    <w:p>
      <w:pPr>
        <w:pStyle w:val="ListParagraph"/>
        <w:numPr>
          <w:ilvl w:val="0"/>
          <w:numId w:val="100"/>
        </w:numPr>
        <w:tabs>
          <w:tab w:pos="1725" w:val="left" w:leader="none"/>
          <w:tab w:pos="1726" w:val="left" w:leader="none"/>
          <w:tab w:pos="9191" w:val="left" w:leader="none"/>
        </w:tabs>
        <w:spacing w:line="240" w:lineRule="auto" w:before="42" w:after="0"/>
        <w:ind w:left="1726" w:right="0" w:hanging="572"/>
        <w:jc w:val="left"/>
        <w:rPr>
          <w:sz w:val="20"/>
        </w:rPr>
      </w:pPr>
      <w:r>
        <w:rPr>
          <w:w w:val="110"/>
          <w:sz w:val="20"/>
        </w:rPr>
        <w:t>Proyecto a realizar en</w:t>
      </w:r>
      <w:r>
        <w:rPr>
          <w:spacing w:val="14"/>
          <w:w w:val="110"/>
          <w:sz w:val="20"/>
        </w:rPr>
        <w:t> </w:t>
      </w:r>
      <w:r>
        <w:rPr>
          <w:w w:val="110"/>
          <w:sz w:val="20"/>
        </w:rPr>
        <w:t>terreno</w:t>
      </w:r>
      <w:r>
        <w:rPr>
          <w:spacing w:val="6"/>
          <w:w w:val="110"/>
          <w:sz w:val="20"/>
        </w:rPr>
        <w:t> </w:t>
      </w:r>
      <w:r>
        <w:rPr>
          <w:w w:val="110"/>
          <w:sz w:val="20"/>
        </w:rPr>
        <w:t>plano.</w:t>
        <w:tab/>
        <w:t>$31,242</w:t>
      </w:r>
    </w:p>
    <w:p>
      <w:pPr>
        <w:pStyle w:val="ListParagraph"/>
        <w:numPr>
          <w:ilvl w:val="0"/>
          <w:numId w:val="100"/>
        </w:numPr>
        <w:tabs>
          <w:tab w:pos="1725" w:val="left" w:leader="none"/>
          <w:tab w:pos="1726" w:val="left" w:leader="none"/>
        </w:tabs>
        <w:spacing w:line="240" w:lineRule="auto" w:before="23" w:after="0"/>
        <w:ind w:left="1726" w:right="0" w:hanging="572"/>
        <w:jc w:val="left"/>
        <w:rPr>
          <w:sz w:val="20"/>
        </w:rPr>
      </w:pPr>
      <w:r>
        <w:rPr>
          <w:w w:val="110"/>
          <w:sz w:val="20"/>
        </w:rPr>
        <w:t>Proyecto a realizar en terreno de lomerío</w:t>
      </w:r>
      <w:r>
        <w:rPr>
          <w:spacing w:val="14"/>
          <w:w w:val="110"/>
          <w:sz w:val="20"/>
        </w:rPr>
        <w:t> </w:t>
      </w:r>
      <w:r>
        <w:rPr>
          <w:w w:val="110"/>
          <w:sz w:val="20"/>
        </w:rPr>
        <w:t>con:</w:t>
      </w:r>
    </w:p>
    <w:p>
      <w:pPr>
        <w:pStyle w:val="ListParagraph"/>
        <w:numPr>
          <w:ilvl w:val="1"/>
          <w:numId w:val="100"/>
        </w:numPr>
        <w:tabs>
          <w:tab w:pos="2106" w:val="left" w:leader="none"/>
          <w:tab w:pos="9191" w:val="left" w:leader="none"/>
        </w:tabs>
        <w:spacing w:line="240" w:lineRule="auto" w:before="22" w:after="0"/>
        <w:ind w:left="2105" w:right="0" w:hanging="380"/>
        <w:jc w:val="left"/>
        <w:rPr>
          <w:sz w:val="20"/>
        </w:rPr>
      </w:pPr>
      <w:r>
        <w:rPr>
          <w:w w:val="110"/>
          <w:sz w:val="20"/>
        </w:rPr>
        <w:t>Geometría</w:t>
      </w:r>
      <w:r>
        <w:rPr>
          <w:spacing w:val="4"/>
          <w:w w:val="110"/>
          <w:sz w:val="20"/>
        </w:rPr>
        <w:t> </w:t>
      </w:r>
      <w:r>
        <w:rPr>
          <w:w w:val="110"/>
          <w:sz w:val="20"/>
        </w:rPr>
        <w:t>en</w:t>
      </w:r>
      <w:r>
        <w:rPr>
          <w:spacing w:val="4"/>
          <w:w w:val="110"/>
          <w:sz w:val="20"/>
        </w:rPr>
        <w:t> </w:t>
      </w:r>
      <w:r>
        <w:rPr>
          <w:w w:val="110"/>
          <w:sz w:val="20"/>
        </w:rPr>
        <w:t>corte.</w:t>
        <w:tab/>
        <w:t>$32,761</w:t>
      </w:r>
    </w:p>
    <w:p>
      <w:pPr>
        <w:pStyle w:val="ListParagraph"/>
        <w:numPr>
          <w:ilvl w:val="1"/>
          <w:numId w:val="100"/>
        </w:numPr>
        <w:tabs>
          <w:tab w:pos="2106" w:val="left" w:leader="none"/>
          <w:tab w:pos="9191" w:val="left" w:leader="none"/>
        </w:tabs>
        <w:spacing w:line="240" w:lineRule="auto" w:before="25" w:after="0"/>
        <w:ind w:left="2105" w:right="0" w:hanging="380"/>
        <w:jc w:val="left"/>
        <w:rPr>
          <w:sz w:val="20"/>
        </w:rPr>
      </w:pPr>
      <w:r>
        <w:rPr>
          <w:w w:val="110"/>
          <w:sz w:val="20"/>
        </w:rPr>
        <w:t>Geometría</w:t>
      </w:r>
      <w:r>
        <w:rPr>
          <w:spacing w:val="3"/>
          <w:w w:val="110"/>
          <w:sz w:val="20"/>
        </w:rPr>
        <w:t> </w:t>
      </w:r>
      <w:r>
        <w:rPr>
          <w:w w:val="110"/>
          <w:sz w:val="20"/>
        </w:rPr>
        <w:t>en</w:t>
      </w:r>
      <w:r>
        <w:rPr>
          <w:spacing w:val="4"/>
          <w:w w:val="110"/>
          <w:sz w:val="20"/>
        </w:rPr>
        <w:t> </w:t>
      </w:r>
      <w:r>
        <w:rPr>
          <w:w w:val="110"/>
          <w:sz w:val="20"/>
        </w:rPr>
        <w:t>terraplén.</w:t>
        <w:tab/>
        <w:t>$34,378</w:t>
      </w:r>
    </w:p>
    <w:p>
      <w:pPr>
        <w:pStyle w:val="ListParagraph"/>
        <w:numPr>
          <w:ilvl w:val="0"/>
          <w:numId w:val="100"/>
        </w:numPr>
        <w:tabs>
          <w:tab w:pos="1725" w:val="left" w:leader="none"/>
          <w:tab w:pos="1726" w:val="left" w:leader="none"/>
        </w:tabs>
        <w:spacing w:line="240" w:lineRule="auto" w:before="23" w:after="0"/>
        <w:ind w:left="1726" w:right="0" w:hanging="572"/>
        <w:jc w:val="left"/>
        <w:rPr>
          <w:sz w:val="20"/>
        </w:rPr>
      </w:pPr>
      <w:r>
        <w:rPr>
          <w:w w:val="110"/>
          <w:sz w:val="20"/>
        </w:rPr>
        <w:t>Proyecto a realizar en terreno montañoso</w:t>
      </w:r>
      <w:r>
        <w:rPr>
          <w:spacing w:val="7"/>
          <w:w w:val="110"/>
          <w:sz w:val="20"/>
        </w:rPr>
        <w:t> </w:t>
      </w:r>
      <w:r>
        <w:rPr>
          <w:w w:val="110"/>
          <w:sz w:val="20"/>
        </w:rPr>
        <w:t>con:</w:t>
      </w:r>
    </w:p>
    <w:p>
      <w:pPr>
        <w:pStyle w:val="ListParagraph"/>
        <w:numPr>
          <w:ilvl w:val="1"/>
          <w:numId w:val="100"/>
        </w:numPr>
        <w:tabs>
          <w:tab w:pos="2106" w:val="left" w:leader="none"/>
          <w:tab w:pos="9191" w:val="left" w:leader="none"/>
        </w:tabs>
        <w:spacing w:line="240" w:lineRule="auto" w:before="23" w:after="0"/>
        <w:ind w:left="2105" w:right="0" w:hanging="380"/>
        <w:jc w:val="left"/>
        <w:rPr>
          <w:sz w:val="20"/>
        </w:rPr>
      </w:pPr>
      <w:r>
        <w:rPr>
          <w:w w:val="110"/>
          <w:sz w:val="20"/>
        </w:rPr>
        <w:t>Geometría</w:t>
      </w:r>
      <w:r>
        <w:rPr>
          <w:spacing w:val="4"/>
          <w:w w:val="110"/>
          <w:sz w:val="20"/>
        </w:rPr>
        <w:t> </w:t>
      </w:r>
      <w:r>
        <w:rPr>
          <w:w w:val="110"/>
          <w:sz w:val="20"/>
        </w:rPr>
        <w:t>en</w:t>
      </w:r>
      <w:r>
        <w:rPr>
          <w:spacing w:val="4"/>
          <w:w w:val="110"/>
          <w:sz w:val="20"/>
        </w:rPr>
        <w:t> </w:t>
      </w:r>
      <w:r>
        <w:rPr>
          <w:w w:val="110"/>
          <w:sz w:val="20"/>
        </w:rPr>
        <w:t>corte.</w:t>
        <w:tab/>
        <w:t>$39,029</w:t>
      </w:r>
    </w:p>
    <w:p>
      <w:pPr>
        <w:pStyle w:val="ListParagraph"/>
        <w:numPr>
          <w:ilvl w:val="1"/>
          <w:numId w:val="100"/>
        </w:numPr>
        <w:tabs>
          <w:tab w:pos="2106" w:val="left" w:leader="none"/>
          <w:tab w:pos="9191" w:val="left" w:leader="none"/>
        </w:tabs>
        <w:spacing w:line="240" w:lineRule="auto" w:before="23" w:after="0"/>
        <w:ind w:left="2105" w:right="0" w:hanging="380"/>
        <w:jc w:val="left"/>
        <w:rPr>
          <w:sz w:val="20"/>
        </w:rPr>
      </w:pPr>
      <w:r>
        <w:rPr>
          <w:w w:val="110"/>
          <w:sz w:val="20"/>
        </w:rPr>
        <w:t>Geometría</w:t>
      </w:r>
      <w:r>
        <w:rPr>
          <w:spacing w:val="4"/>
          <w:w w:val="110"/>
          <w:sz w:val="20"/>
        </w:rPr>
        <w:t> </w:t>
      </w:r>
      <w:r>
        <w:rPr>
          <w:w w:val="110"/>
          <w:sz w:val="20"/>
        </w:rPr>
        <w:t>en</w:t>
      </w:r>
      <w:r>
        <w:rPr>
          <w:spacing w:val="4"/>
          <w:w w:val="110"/>
          <w:sz w:val="20"/>
        </w:rPr>
        <w:t> </w:t>
      </w:r>
      <w:r>
        <w:rPr>
          <w:w w:val="110"/>
          <w:sz w:val="20"/>
        </w:rPr>
        <w:t>terraplén.</w:t>
        <w:tab/>
        <w:t>$40,545</w:t>
      </w:r>
    </w:p>
    <w:p>
      <w:pPr>
        <w:pStyle w:val="ListParagraph"/>
        <w:numPr>
          <w:ilvl w:val="0"/>
          <w:numId w:val="99"/>
        </w:numPr>
        <w:tabs>
          <w:tab w:pos="1154" w:val="left" w:leader="none"/>
          <w:tab w:pos="1155" w:val="left" w:leader="none"/>
        </w:tabs>
        <w:spacing w:line="230" w:lineRule="auto" w:before="32" w:after="0"/>
        <w:ind w:left="1154" w:right="2438" w:hanging="696"/>
        <w:jc w:val="left"/>
        <w:rPr>
          <w:sz w:val="20"/>
        </w:rPr>
      </w:pPr>
      <w:r>
        <w:rPr>
          <w:w w:val="110"/>
          <w:sz w:val="20"/>
        </w:rPr>
        <w:t>Por el permiso del proyecto geométrico, estructura de pavimentos y obras hidráulicas</w:t>
      </w:r>
      <w:r>
        <w:rPr>
          <w:spacing w:val="13"/>
          <w:w w:val="110"/>
          <w:sz w:val="20"/>
        </w:rPr>
        <w:t> </w:t>
      </w:r>
      <w:r>
        <w:rPr>
          <w:w w:val="110"/>
          <w:sz w:val="20"/>
        </w:rPr>
        <w:t>en</w:t>
      </w:r>
      <w:r>
        <w:rPr>
          <w:spacing w:val="14"/>
          <w:w w:val="110"/>
          <w:sz w:val="20"/>
        </w:rPr>
        <w:t> </w:t>
      </w:r>
      <w:r>
        <w:rPr>
          <w:w w:val="110"/>
          <w:sz w:val="20"/>
        </w:rPr>
        <w:t>las</w:t>
      </w:r>
      <w:r>
        <w:rPr>
          <w:spacing w:val="15"/>
          <w:w w:val="110"/>
          <w:sz w:val="20"/>
        </w:rPr>
        <w:t> </w:t>
      </w:r>
      <w:r>
        <w:rPr>
          <w:w w:val="110"/>
          <w:sz w:val="20"/>
        </w:rPr>
        <w:t>autopistas</w:t>
      </w:r>
      <w:r>
        <w:rPr>
          <w:spacing w:val="13"/>
          <w:w w:val="110"/>
          <w:sz w:val="20"/>
        </w:rPr>
        <w:t> </w:t>
      </w:r>
      <w:r>
        <w:rPr>
          <w:w w:val="110"/>
          <w:sz w:val="20"/>
        </w:rPr>
        <w:t>de</w:t>
      </w:r>
      <w:r>
        <w:rPr>
          <w:spacing w:val="13"/>
          <w:w w:val="110"/>
          <w:sz w:val="20"/>
        </w:rPr>
        <w:t> </w:t>
      </w:r>
      <w:r>
        <w:rPr>
          <w:w w:val="110"/>
          <w:sz w:val="20"/>
        </w:rPr>
        <w:t>cuota</w:t>
      </w:r>
      <w:r>
        <w:rPr>
          <w:spacing w:val="15"/>
          <w:w w:val="110"/>
          <w:sz w:val="20"/>
        </w:rPr>
        <w:t> </w:t>
      </w:r>
      <w:r>
        <w:rPr>
          <w:w w:val="110"/>
          <w:sz w:val="20"/>
        </w:rPr>
        <w:t>estatales</w:t>
      </w:r>
      <w:r>
        <w:rPr>
          <w:spacing w:val="13"/>
          <w:w w:val="110"/>
          <w:sz w:val="20"/>
        </w:rPr>
        <w:t> </w:t>
      </w:r>
      <w:r>
        <w:rPr>
          <w:w w:val="110"/>
          <w:sz w:val="20"/>
        </w:rPr>
        <w:t>y</w:t>
      </w:r>
      <w:r>
        <w:rPr>
          <w:spacing w:val="14"/>
          <w:w w:val="110"/>
          <w:sz w:val="20"/>
        </w:rPr>
        <w:t> </w:t>
      </w:r>
      <w:r>
        <w:rPr>
          <w:w w:val="110"/>
          <w:sz w:val="20"/>
        </w:rPr>
        <w:t>zonas</w:t>
      </w:r>
      <w:r>
        <w:rPr>
          <w:spacing w:val="14"/>
          <w:w w:val="110"/>
          <w:sz w:val="20"/>
        </w:rPr>
        <w:t> </w:t>
      </w:r>
      <w:r>
        <w:rPr>
          <w:w w:val="110"/>
          <w:sz w:val="20"/>
        </w:rPr>
        <w:t>aledañas:</w:t>
      </w:r>
    </w:p>
    <w:p>
      <w:pPr>
        <w:pStyle w:val="ListParagraph"/>
        <w:numPr>
          <w:ilvl w:val="0"/>
          <w:numId w:val="101"/>
        </w:numPr>
        <w:tabs>
          <w:tab w:pos="1725" w:val="left" w:leader="none"/>
          <w:tab w:pos="1726" w:val="left" w:leader="none"/>
          <w:tab w:pos="9191" w:val="left" w:leader="none"/>
        </w:tabs>
        <w:spacing w:line="240" w:lineRule="auto" w:before="42" w:after="0"/>
        <w:ind w:left="1726" w:right="0" w:hanging="572"/>
        <w:jc w:val="left"/>
        <w:rPr>
          <w:sz w:val="20"/>
        </w:rPr>
      </w:pPr>
      <w:r>
        <w:rPr>
          <w:w w:val="115"/>
          <w:sz w:val="20"/>
        </w:rPr>
        <w:t>Por</w:t>
      </w:r>
      <w:r>
        <w:rPr>
          <w:spacing w:val="-17"/>
          <w:w w:val="115"/>
          <w:sz w:val="20"/>
        </w:rPr>
        <w:t> </w:t>
      </w:r>
      <w:r>
        <w:rPr>
          <w:w w:val="115"/>
          <w:sz w:val="20"/>
        </w:rPr>
        <w:t>obras</w:t>
      </w:r>
      <w:r>
        <w:rPr>
          <w:spacing w:val="-16"/>
          <w:w w:val="115"/>
          <w:sz w:val="20"/>
        </w:rPr>
        <w:t> </w:t>
      </w:r>
      <w:r>
        <w:rPr>
          <w:w w:val="115"/>
          <w:sz w:val="20"/>
        </w:rPr>
        <w:t>desarrolladas</w:t>
      </w:r>
      <w:r>
        <w:rPr>
          <w:spacing w:val="-18"/>
          <w:w w:val="115"/>
          <w:sz w:val="20"/>
        </w:rPr>
        <w:t> </w:t>
      </w:r>
      <w:r>
        <w:rPr>
          <w:w w:val="115"/>
          <w:sz w:val="20"/>
        </w:rPr>
        <w:t>en</w:t>
      </w:r>
      <w:r>
        <w:rPr>
          <w:spacing w:val="-15"/>
          <w:w w:val="115"/>
          <w:sz w:val="20"/>
        </w:rPr>
        <w:t> </w:t>
      </w:r>
      <w:r>
        <w:rPr>
          <w:w w:val="115"/>
          <w:sz w:val="20"/>
        </w:rPr>
        <w:t>un</w:t>
      </w:r>
      <w:r>
        <w:rPr>
          <w:spacing w:val="-16"/>
          <w:w w:val="115"/>
          <w:sz w:val="20"/>
        </w:rPr>
        <w:t> </w:t>
      </w:r>
      <w:r>
        <w:rPr>
          <w:w w:val="115"/>
          <w:sz w:val="20"/>
        </w:rPr>
        <w:t>tramo</w:t>
      </w:r>
      <w:r>
        <w:rPr>
          <w:spacing w:val="-16"/>
          <w:w w:val="115"/>
          <w:sz w:val="20"/>
        </w:rPr>
        <w:t> </w:t>
      </w:r>
      <w:r>
        <w:rPr>
          <w:w w:val="115"/>
          <w:sz w:val="20"/>
        </w:rPr>
        <w:t>de</w:t>
      </w:r>
      <w:r>
        <w:rPr>
          <w:spacing w:val="-16"/>
          <w:w w:val="115"/>
          <w:sz w:val="20"/>
        </w:rPr>
        <w:t> </w:t>
      </w:r>
      <w:r>
        <w:rPr>
          <w:w w:val="115"/>
          <w:sz w:val="20"/>
        </w:rPr>
        <w:t>1</w:t>
      </w:r>
      <w:r>
        <w:rPr>
          <w:spacing w:val="-16"/>
          <w:w w:val="115"/>
          <w:sz w:val="20"/>
        </w:rPr>
        <w:t> </w:t>
      </w:r>
      <w:r>
        <w:rPr>
          <w:w w:val="115"/>
          <w:sz w:val="20"/>
        </w:rPr>
        <w:t>kilómetro</w:t>
      </w:r>
      <w:r>
        <w:rPr>
          <w:spacing w:val="-17"/>
          <w:w w:val="115"/>
          <w:sz w:val="20"/>
        </w:rPr>
        <w:t> </w:t>
      </w:r>
      <w:r>
        <w:rPr>
          <w:w w:val="115"/>
          <w:sz w:val="20"/>
        </w:rPr>
        <w:t>de</w:t>
      </w:r>
      <w:r>
        <w:rPr>
          <w:spacing w:val="-16"/>
          <w:w w:val="115"/>
          <w:sz w:val="20"/>
        </w:rPr>
        <w:t> </w:t>
      </w:r>
      <w:r>
        <w:rPr>
          <w:w w:val="115"/>
          <w:sz w:val="20"/>
        </w:rPr>
        <w:t>longitud.</w:t>
        <w:tab/>
        <w:t>$31,242</w:t>
      </w:r>
    </w:p>
    <w:p>
      <w:pPr>
        <w:pStyle w:val="ListParagraph"/>
        <w:numPr>
          <w:ilvl w:val="0"/>
          <w:numId w:val="101"/>
        </w:numPr>
        <w:tabs>
          <w:tab w:pos="1725" w:val="left" w:leader="none"/>
          <w:tab w:pos="1726" w:val="left" w:leader="none"/>
        </w:tabs>
        <w:spacing w:line="287" w:lineRule="exact" w:before="22" w:after="0"/>
        <w:ind w:left="1726" w:right="0" w:hanging="572"/>
        <w:jc w:val="left"/>
        <w:rPr>
          <w:sz w:val="20"/>
        </w:rPr>
      </w:pPr>
      <w:r>
        <w:rPr>
          <w:w w:val="115"/>
          <w:sz w:val="20"/>
        </w:rPr>
        <w:t>Por</w:t>
      </w:r>
      <w:r>
        <w:rPr>
          <w:spacing w:val="6"/>
          <w:w w:val="115"/>
          <w:sz w:val="20"/>
        </w:rPr>
        <w:t> </w:t>
      </w:r>
      <w:r>
        <w:rPr>
          <w:w w:val="115"/>
          <w:sz w:val="20"/>
        </w:rPr>
        <w:t>obras</w:t>
      </w:r>
      <w:r>
        <w:rPr>
          <w:spacing w:val="8"/>
          <w:w w:val="115"/>
          <w:sz w:val="20"/>
        </w:rPr>
        <w:t> </w:t>
      </w:r>
      <w:r>
        <w:rPr>
          <w:w w:val="115"/>
          <w:sz w:val="20"/>
        </w:rPr>
        <w:t>desarrolladas</w:t>
      </w:r>
      <w:r>
        <w:rPr>
          <w:spacing w:val="4"/>
          <w:w w:val="115"/>
          <w:sz w:val="20"/>
        </w:rPr>
        <w:t> </w:t>
      </w:r>
      <w:r>
        <w:rPr>
          <w:w w:val="115"/>
          <w:sz w:val="20"/>
        </w:rPr>
        <w:t>en</w:t>
      </w:r>
      <w:r>
        <w:rPr>
          <w:spacing w:val="5"/>
          <w:w w:val="115"/>
          <w:sz w:val="20"/>
        </w:rPr>
        <w:t> </w:t>
      </w:r>
      <w:r>
        <w:rPr>
          <w:w w:val="115"/>
          <w:sz w:val="20"/>
        </w:rPr>
        <w:t>un</w:t>
      </w:r>
      <w:r>
        <w:rPr>
          <w:spacing w:val="6"/>
          <w:w w:val="115"/>
          <w:sz w:val="20"/>
        </w:rPr>
        <w:t> </w:t>
      </w:r>
      <w:r>
        <w:rPr>
          <w:w w:val="115"/>
          <w:sz w:val="20"/>
        </w:rPr>
        <w:t>tramo</w:t>
      </w:r>
      <w:r>
        <w:rPr>
          <w:spacing w:val="8"/>
          <w:w w:val="115"/>
          <w:sz w:val="20"/>
        </w:rPr>
        <w:t> </w:t>
      </w:r>
      <w:r>
        <w:rPr>
          <w:w w:val="115"/>
          <w:sz w:val="20"/>
        </w:rPr>
        <w:t>mayor</w:t>
      </w:r>
      <w:r>
        <w:rPr>
          <w:spacing w:val="7"/>
          <w:w w:val="115"/>
          <w:sz w:val="20"/>
        </w:rPr>
        <w:t> </w:t>
      </w:r>
      <w:r>
        <w:rPr>
          <w:w w:val="115"/>
          <w:sz w:val="20"/>
        </w:rPr>
        <w:t>de</w:t>
      </w:r>
      <w:r>
        <w:rPr>
          <w:spacing w:val="5"/>
          <w:w w:val="115"/>
          <w:sz w:val="20"/>
        </w:rPr>
        <w:t> </w:t>
      </w:r>
      <w:r>
        <w:rPr>
          <w:w w:val="115"/>
          <w:sz w:val="20"/>
        </w:rPr>
        <w:t>1</w:t>
      </w:r>
      <w:r>
        <w:rPr>
          <w:spacing w:val="6"/>
          <w:w w:val="115"/>
          <w:sz w:val="20"/>
        </w:rPr>
        <w:t> </w:t>
      </w:r>
      <w:r>
        <w:rPr>
          <w:w w:val="115"/>
          <w:sz w:val="20"/>
        </w:rPr>
        <w:t>kilómetro</w:t>
      </w:r>
      <w:r>
        <w:rPr>
          <w:spacing w:val="6"/>
          <w:w w:val="115"/>
          <w:sz w:val="20"/>
        </w:rPr>
        <w:t> </w:t>
      </w:r>
      <w:r>
        <w:rPr>
          <w:w w:val="115"/>
          <w:sz w:val="20"/>
        </w:rPr>
        <w:t>y</w:t>
      </w:r>
      <w:r>
        <w:rPr>
          <w:spacing w:val="6"/>
          <w:w w:val="115"/>
          <w:sz w:val="20"/>
        </w:rPr>
        <w:t> </w:t>
      </w:r>
      <w:r>
        <w:rPr>
          <w:w w:val="115"/>
          <w:sz w:val="20"/>
        </w:rPr>
        <w:t>hasta</w:t>
      </w:r>
      <w:r>
        <w:rPr>
          <w:spacing w:val="6"/>
          <w:w w:val="115"/>
          <w:sz w:val="20"/>
        </w:rPr>
        <w:t> </w:t>
      </w:r>
      <w:r>
        <w:rPr>
          <w:w w:val="115"/>
          <w:sz w:val="20"/>
        </w:rPr>
        <w:t>5</w:t>
      </w:r>
    </w:p>
    <w:p>
      <w:pPr>
        <w:pStyle w:val="BodyText"/>
        <w:tabs>
          <w:tab w:pos="9191" w:val="left" w:leader="none"/>
        </w:tabs>
        <w:spacing w:line="223" w:lineRule="exact"/>
        <w:ind w:left="1726"/>
      </w:pPr>
      <w:r>
        <w:rPr>
          <w:w w:val="110"/>
        </w:rPr>
        <w:t>kilómetros</w:t>
      </w:r>
      <w:r>
        <w:rPr>
          <w:spacing w:val="1"/>
          <w:w w:val="110"/>
        </w:rPr>
        <w:t> </w:t>
      </w:r>
      <w:r>
        <w:rPr>
          <w:w w:val="110"/>
        </w:rPr>
        <w:t>de</w:t>
      </w:r>
      <w:r>
        <w:rPr>
          <w:spacing w:val="1"/>
          <w:w w:val="110"/>
        </w:rPr>
        <w:t> </w:t>
      </w:r>
      <w:r>
        <w:rPr>
          <w:w w:val="110"/>
        </w:rPr>
        <w:t>longitud.</w:t>
        <w:tab/>
        <w:t>$34,378</w:t>
      </w:r>
    </w:p>
    <w:p>
      <w:pPr>
        <w:pStyle w:val="ListParagraph"/>
        <w:numPr>
          <w:ilvl w:val="0"/>
          <w:numId w:val="101"/>
        </w:numPr>
        <w:tabs>
          <w:tab w:pos="1725" w:val="left" w:leader="none"/>
          <w:tab w:pos="1726" w:val="left" w:leader="none"/>
        </w:tabs>
        <w:spacing w:line="287" w:lineRule="exact" w:before="40" w:after="0"/>
        <w:ind w:left="1726" w:right="0" w:hanging="572"/>
        <w:jc w:val="left"/>
        <w:rPr>
          <w:sz w:val="20"/>
        </w:rPr>
      </w:pPr>
      <w:r>
        <w:rPr>
          <w:w w:val="110"/>
          <w:sz w:val="20"/>
        </w:rPr>
        <w:t>Por obras desarrolladas en un tramo mayor de 5 kilómetros y</w:t>
      </w:r>
      <w:r>
        <w:rPr>
          <w:spacing w:val="27"/>
          <w:w w:val="110"/>
          <w:sz w:val="20"/>
        </w:rPr>
        <w:t> </w:t>
      </w:r>
      <w:r>
        <w:rPr>
          <w:w w:val="110"/>
          <w:sz w:val="20"/>
        </w:rPr>
        <w:t>hasta</w:t>
      </w:r>
    </w:p>
    <w:p>
      <w:pPr>
        <w:pStyle w:val="BodyText"/>
        <w:tabs>
          <w:tab w:pos="9191" w:val="left" w:leader="none"/>
        </w:tabs>
        <w:spacing w:line="223" w:lineRule="exact"/>
        <w:ind w:left="1726"/>
      </w:pPr>
      <w:r>
        <w:rPr>
          <w:w w:val="110"/>
        </w:rPr>
        <w:t>20 kilómetros</w:t>
      </w:r>
      <w:r>
        <w:rPr>
          <w:spacing w:val="3"/>
          <w:w w:val="110"/>
        </w:rPr>
        <w:t> </w:t>
      </w:r>
      <w:r>
        <w:rPr>
          <w:w w:val="110"/>
        </w:rPr>
        <w:t>de longitud.</w:t>
        <w:tab/>
        <w:t>$40,545</w:t>
      </w:r>
    </w:p>
    <w:p>
      <w:pPr>
        <w:pStyle w:val="ListParagraph"/>
        <w:numPr>
          <w:ilvl w:val="0"/>
          <w:numId w:val="101"/>
        </w:numPr>
        <w:tabs>
          <w:tab w:pos="1725" w:val="left" w:leader="none"/>
          <w:tab w:pos="1726" w:val="left" w:leader="none"/>
        </w:tabs>
        <w:spacing w:line="287" w:lineRule="exact" w:before="40" w:after="0"/>
        <w:ind w:left="1726" w:right="0" w:hanging="572"/>
        <w:jc w:val="left"/>
        <w:rPr>
          <w:sz w:val="20"/>
        </w:rPr>
      </w:pPr>
      <w:r>
        <w:rPr>
          <w:w w:val="110"/>
          <w:sz w:val="20"/>
        </w:rPr>
        <w:t>Por obras desarrolladas en un tramo mayor de 20 kilómetros,</w:t>
      </w:r>
      <w:r>
        <w:rPr>
          <w:spacing w:val="-7"/>
          <w:w w:val="110"/>
          <w:sz w:val="20"/>
        </w:rPr>
        <w:t> </w:t>
      </w:r>
      <w:r>
        <w:rPr>
          <w:w w:val="110"/>
          <w:sz w:val="20"/>
        </w:rPr>
        <w:t>por</w:t>
      </w:r>
    </w:p>
    <w:p>
      <w:pPr>
        <w:pStyle w:val="BodyText"/>
        <w:tabs>
          <w:tab w:pos="9347" w:val="left" w:leader="none"/>
        </w:tabs>
        <w:spacing w:line="223" w:lineRule="exact"/>
        <w:ind w:left="1726"/>
      </w:pPr>
      <w:r>
        <w:rPr>
          <w:w w:val="110"/>
        </w:rPr>
        <w:t>cada</w:t>
      </w:r>
      <w:r>
        <w:rPr>
          <w:spacing w:val="4"/>
          <w:w w:val="110"/>
        </w:rPr>
        <w:t> </w:t>
      </w:r>
      <w:r>
        <w:rPr>
          <w:w w:val="110"/>
        </w:rPr>
        <w:t>kilómetro</w:t>
      </w:r>
      <w:r>
        <w:rPr>
          <w:spacing w:val="6"/>
          <w:w w:val="110"/>
        </w:rPr>
        <w:t> </w:t>
      </w:r>
      <w:r>
        <w:rPr>
          <w:w w:val="110"/>
        </w:rPr>
        <w:t>adicional.</w:t>
        <w:tab/>
        <w:t>$405</w:t>
      </w:r>
    </w:p>
    <w:p>
      <w:pPr>
        <w:pStyle w:val="ListParagraph"/>
        <w:numPr>
          <w:ilvl w:val="0"/>
          <w:numId w:val="99"/>
        </w:numPr>
        <w:tabs>
          <w:tab w:pos="1154" w:val="left" w:leader="none"/>
          <w:tab w:pos="1155" w:val="left" w:leader="none"/>
        </w:tabs>
        <w:spacing w:line="278" w:lineRule="exact" w:before="40" w:after="0"/>
        <w:ind w:left="1154" w:right="0" w:hanging="697"/>
        <w:jc w:val="left"/>
        <w:rPr>
          <w:sz w:val="20"/>
        </w:rPr>
      </w:pPr>
      <w:r>
        <w:rPr>
          <w:w w:val="110"/>
          <w:sz w:val="20"/>
        </w:rPr>
        <w:t>Pago</w:t>
      </w:r>
      <w:r>
        <w:rPr>
          <w:spacing w:val="42"/>
          <w:w w:val="110"/>
          <w:sz w:val="20"/>
        </w:rPr>
        <w:t> </w:t>
      </w:r>
      <w:r>
        <w:rPr>
          <w:w w:val="110"/>
          <w:sz w:val="20"/>
        </w:rPr>
        <w:t>anual</w:t>
      </w:r>
      <w:r>
        <w:rPr>
          <w:spacing w:val="40"/>
          <w:w w:val="110"/>
          <w:sz w:val="20"/>
        </w:rPr>
        <w:t> </w:t>
      </w:r>
      <w:r>
        <w:rPr>
          <w:w w:val="110"/>
          <w:sz w:val="20"/>
        </w:rPr>
        <w:t>por</w:t>
      </w:r>
      <w:r>
        <w:rPr>
          <w:spacing w:val="41"/>
          <w:w w:val="110"/>
          <w:sz w:val="20"/>
        </w:rPr>
        <w:t> </w:t>
      </w:r>
      <w:r>
        <w:rPr>
          <w:w w:val="110"/>
          <w:sz w:val="20"/>
        </w:rPr>
        <w:t>el</w:t>
      </w:r>
      <w:r>
        <w:rPr>
          <w:spacing w:val="38"/>
          <w:w w:val="110"/>
          <w:sz w:val="20"/>
        </w:rPr>
        <w:t> </w:t>
      </w:r>
      <w:r>
        <w:rPr>
          <w:w w:val="110"/>
          <w:sz w:val="20"/>
        </w:rPr>
        <w:t>permiso</w:t>
      </w:r>
      <w:r>
        <w:rPr>
          <w:spacing w:val="41"/>
          <w:w w:val="110"/>
          <w:sz w:val="20"/>
        </w:rPr>
        <w:t> </w:t>
      </w:r>
      <w:r>
        <w:rPr>
          <w:w w:val="110"/>
          <w:sz w:val="20"/>
        </w:rPr>
        <w:t>para</w:t>
      </w:r>
      <w:r>
        <w:rPr>
          <w:spacing w:val="38"/>
          <w:w w:val="110"/>
          <w:sz w:val="20"/>
        </w:rPr>
        <w:t> </w:t>
      </w:r>
      <w:r>
        <w:rPr>
          <w:w w:val="110"/>
          <w:sz w:val="20"/>
        </w:rPr>
        <w:t>permanencia</w:t>
      </w:r>
      <w:r>
        <w:rPr>
          <w:spacing w:val="40"/>
          <w:w w:val="110"/>
          <w:sz w:val="20"/>
        </w:rPr>
        <w:t> </w:t>
      </w:r>
      <w:r>
        <w:rPr>
          <w:w w:val="110"/>
          <w:sz w:val="20"/>
        </w:rPr>
        <w:t>de</w:t>
      </w:r>
      <w:r>
        <w:rPr>
          <w:spacing w:val="40"/>
          <w:w w:val="110"/>
          <w:sz w:val="20"/>
        </w:rPr>
        <w:t> </w:t>
      </w:r>
      <w:r>
        <w:rPr>
          <w:w w:val="110"/>
          <w:sz w:val="20"/>
        </w:rPr>
        <w:t>cada</w:t>
      </w:r>
      <w:r>
        <w:rPr>
          <w:spacing w:val="40"/>
          <w:w w:val="110"/>
          <w:sz w:val="20"/>
        </w:rPr>
        <w:t> </w:t>
      </w:r>
      <w:r>
        <w:rPr>
          <w:w w:val="110"/>
          <w:sz w:val="20"/>
        </w:rPr>
        <w:t>señalamiento</w:t>
      </w:r>
    </w:p>
    <w:p>
      <w:pPr>
        <w:spacing w:after="0" w:line="278" w:lineRule="exact"/>
        <w:jc w:val="left"/>
        <w:rPr>
          <w:sz w:val="20"/>
        </w:rPr>
        <w:sectPr>
          <w:pgSz w:w="12250" w:h="15850"/>
          <w:pgMar w:header="0" w:footer="1034" w:top="560" w:bottom="1360" w:left="960" w:right="380"/>
        </w:sectPr>
      </w:pPr>
    </w:p>
    <w:p>
      <w:pPr>
        <w:pStyle w:val="BodyText"/>
        <w:spacing w:line="249" w:lineRule="auto" w:before="4"/>
        <w:ind w:left="1154" w:right="41"/>
        <w:jc w:val="both"/>
      </w:pPr>
      <w:r>
        <w:rPr>
          <w:w w:val="110"/>
        </w:rPr>
        <w:t>informativo sobre el derecho de vía de las autopistas de cuota estatales y zonas aledañas.</w:t>
      </w:r>
    </w:p>
    <w:p>
      <w:pPr>
        <w:pStyle w:val="ListParagraph"/>
        <w:numPr>
          <w:ilvl w:val="0"/>
          <w:numId w:val="99"/>
        </w:numPr>
        <w:tabs>
          <w:tab w:pos="1155" w:val="left" w:leader="none"/>
        </w:tabs>
        <w:spacing w:line="240" w:lineRule="auto" w:before="30" w:after="0"/>
        <w:ind w:left="1154" w:right="38" w:hanging="696"/>
        <w:jc w:val="both"/>
        <w:rPr>
          <w:sz w:val="20"/>
        </w:rPr>
      </w:pPr>
      <w:r>
        <w:rPr>
          <w:w w:val="110"/>
          <w:sz w:val="20"/>
        </w:rPr>
        <w:t>Pago anual por el permiso para la permanencia de cada señalamiento informativo publicitario, sobre el derecho de vía de las autopistas de cuota estatales y zonas</w:t>
      </w:r>
      <w:r>
        <w:rPr>
          <w:spacing w:val="33"/>
          <w:w w:val="110"/>
          <w:sz w:val="20"/>
        </w:rPr>
        <w:t> </w:t>
      </w:r>
      <w:r>
        <w:rPr>
          <w:w w:val="110"/>
          <w:sz w:val="20"/>
        </w:rPr>
        <w:t>aledañas:</w:t>
      </w:r>
    </w:p>
    <w:p>
      <w:pPr>
        <w:pStyle w:val="BodyText"/>
        <w:spacing w:before="4"/>
      </w:pPr>
      <w:r>
        <w:rPr/>
        <w:br w:type="column"/>
      </w:r>
      <w:r>
        <w:rPr>
          <w:w w:val="110"/>
        </w:rPr>
        <w:t>$355</w:t>
      </w:r>
    </w:p>
    <w:p>
      <w:pPr>
        <w:spacing w:after="0"/>
        <w:sectPr>
          <w:type w:val="continuous"/>
          <w:pgSz w:w="12250" w:h="15850"/>
          <w:pgMar w:top="420" w:bottom="1400" w:left="960" w:right="380"/>
          <w:cols w:num="2" w:equalWidth="0">
            <w:col w:w="8509" w:space="380"/>
            <w:col w:w="2021"/>
          </w:cols>
        </w:sectPr>
      </w:pPr>
    </w:p>
    <w:p>
      <w:pPr>
        <w:pStyle w:val="ListParagraph"/>
        <w:numPr>
          <w:ilvl w:val="0"/>
          <w:numId w:val="102"/>
        </w:numPr>
        <w:tabs>
          <w:tab w:pos="1725" w:val="left" w:leader="none"/>
          <w:tab w:pos="1726" w:val="left" w:leader="none"/>
          <w:tab w:pos="9191" w:val="left" w:leader="none"/>
        </w:tabs>
        <w:spacing w:line="240" w:lineRule="auto" w:before="39" w:after="0"/>
        <w:ind w:left="1726" w:right="0" w:hanging="572"/>
        <w:jc w:val="left"/>
        <w:rPr>
          <w:sz w:val="20"/>
        </w:rPr>
      </w:pPr>
      <w:r>
        <w:rPr>
          <w:w w:val="110"/>
          <w:sz w:val="20"/>
        </w:rPr>
        <w:t>De 2.00 y hasta 50.00</w:t>
      </w:r>
      <w:r>
        <w:rPr>
          <w:spacing w:val="37"/>
          <w:w w:val="110"/>
          <w:sz w:val="20"/>
        </w:rPr>
        <w:t> </w:t>
      </w:r>
      <w:r>
        <w:rPr>
          <w:w w:val="110"/>
          <w:sz w:val="20"/>
        </w:rPr>
        <w:t>metros</w:t>
      </w:r>
      <w:r>
        <w:rPr>
          <w:spacing w:val="7"/>
          <w:w w:val="110"/>
          <w:sz w:val="20"/>
        </w:rPr>
        <w:t> </w:t>
      </w:r>
      <w:r>
        <w:rPr>
          <w:w w:val="110"/>
          <w:sz w:val="20"/>
        </w:rPr>
        <w:t>cuadrados.</w:t>
        <w:tab/>
        <w:t>$83,830</w:t>
      </w:r>
    </w:p>
    <w:p>
      <w:pPr>
        <w:pStyle w:val="ListParagraph"/>
        <w:numPr>
          <w:ilvl w:val="0"/>
          <w:numId w:val="102"/>
        </w:numPr>
        <w:tabs>
          <w:tab w:pos="1725" w:val="left" w:leader="none"/>
          <w:tab w:pos="1726" w:val="left" w:leader="none"/>
          <w:tab w:pos="9129" w:val="left" w:leader="none"/>
        </w:tabs>
        <w:spacing w:line="240" w:lineRule="auto" w:before="23" w:after="0"/>
        <w:ind w:left="1726" w:right="0" w:hanging="572"/>
        <w:jc w:val="left"/>
        <w:rPr>
          <w:sz w:val="20"/>
        </w:rPr>
      </w:pPr>
      <w:r>
        <w:rPr>
          <w:w w:val="110"/>
          <w:sz w:val="20"/>
        </w:rPr>
        <w:t>De 51.00 y hasta 90.00 </w:t>
      </w:r>
      <w:r>
        <w:rPr>
          <w:spacing w:val="3"/>
          <w:w w:val="110"/>
          <w:sz w:val="20"/>
        </w:rPr>
        <w:t> </w:t>
      </w:r>
      <w:r>
        <w:rPr>
          <w:w w:val="110"/>
          <w:sz w:val="20"/>
        </w:rPr>
        <w:t>metros</w:t>
      </w:r>
      <w:r>
        <w:rPr>
          <w:spacing w:val="11"/>
          <w:w w:val="110"/>
          <w:sz w:val="20"/>
        </w:rPr>
        <w:t> </w:t>
      </w:r>
      <w:r>
        <w:rPr>
          <w:w w:val="110"/>
          <w:sz w:val="20"/>
        </w:rPr>
        <w:t>cuadrados.</w:t>
        <w:tab/>
        <w:t>$124,703</w:t>
      </w:r>
    </w:p>
    <w:p>
      <w:pPr>
        <w:pStyle w:val="ListParagraph"/>
        <w:numPr>
          <w:ilvl w:val="0"/>
          <w:numId w:val="99"/>
        </w:numPr>
        <w:tabs>
          <w:tab w:pos="1154" w:val="left" w:leader="none"/>
          <w:tab w:pos="1155" w:val="left" w:leader="none"/>
        </w:tabs>
        <w:spacing w:line="287" w:lineRule="exact" w:before="22" w:after="0"/>
        <w:ind w:left="1154" w:right="0" w:hanging="697"/>
        <w:jc w:val="left"/>
        <w:rPr>
          <w:sz w:val="20"/>
        </w:rPr>
      </w:pPr>
      <w:r>
        <w:rPr>
          <w:w w:val="110"/>
          <w:sz w:val="20"/>
        </w:rPr>
        <w:t>Pago</w:t>
      </w:r>
      <w:r>
        <w:rPr>
          <w:spacing w:val="23"/>
          <w:w w:val="110"/>
          <w:sz w:val="20"/>
        </w:rPr>
        <w:t> </w:t>
      </w:r>
      <w:r>
        <w:rPr>
          <w:w w:val="110"/>
          <w:sz w:val="20"/>
        </w:rPr>
        <w:t>anual</w:t>
      </w:r>
      <w:r>
        <w:rPr>
          <w:spacing w:val="21"/>
          <w:w w:val="110"/>
          <w:sz w:val="20"/>
        </w:rPr>
        <w:t> </w:t>
      </w:r>
      <w:r>
        <w:rPr>
          <w:w w:val="110"/>
          <w:sz w:val="20"/>
        </w:rPr>
        <w:t>por</w:t>
      </w:r>
      <w:r>
        <w:rPr>
          <w:spacing w:val="23"/>
          <w:w w:val="110"/>
          <w:sz w:val="20"/>
        </w:rPr>
        <w:t> </w:t>
      </w:r>
      <w:r>
        <w:rPr>
          <w:w w:val="110"/>
          <w:sz w:val="20"/>
        </w:rPr>
        <w:t>la</w:t>
      </w:r>
      <w:r>
        <w:rPr>
          <w:spacing w:val="22"/>
          <w:w w:val="110"/>
          <w:sz w:val="20"/>
        </w:rPr>
        <w:t> </w:t>
      </w:r>
      <w:r>
        <w:rPr>
          <w:w w:val="110"/>
          <w:sz w:val="20"/>
        </w:rPr>
        <w:t>explotación</w:t>
      </w:r>
      <w:r>
        <w:rPr>
          <w:spacing w:val="22"/>
          <w:w w:val="110"/>
          <w:sz w:val="20"/>
        </w:rPr>
        <w:t> </w:t>
      </w:r>
      <w:r>
        <w:rPr>
          <w:w w:val="110"/>
          <w:sz w:val="20"/>
        </w:rPr>
        <w:t>de</w:t>
      </w:r>
      <w:r>
        <w:rPr>
          <w:spacing w:val="21"/>
          <w:w w:val="110"/>
          <w:sz w:val="20"/>
        </w:rPr>
        <w:t> </w:t>
      </w:r>
      <w:r>
        <w:rPr>
          <w:w w:val="110"/>
          <w:sz w:val="20"/>
        </w:rPr>
        <w:t>cada</w:t>
      </w:r>
      <w:r>
        <w:rPr>
          <w:spacing w:val="22"/>
          <w:w w:val="110"/>
          <w:sz w:val="20"/>
        </w:rPr>
        <w:t> </w:t>
      </w:r>
      <w:r>
        <w:rPr>
          <w:w w:val="110"/>
          <w:sz w:val="20"/>
        </w:rPr>
        <w:t>acceso</w:t>
      </w:r>
      <w:r>
        <w:rPr>
          <w:spacing w:val="22"/>
          <w:w w:val="110"/>
          <w:sz w:val="20"/>
        </w:rPr>
        <w:t> </w:t>
      </w:r>
      <w:r>
        <w:rPr>
          <w:w w:val="110"/>
          <w:sz w:val="20"/>
        </w:rPr>
        <w:t>que</w:t>
      </w:r>
      <w:r>
        <w:rPr>
          <w:spacing w:val="21"/>
          <w:w w:val="110"/>
          <w:sz w:val="20"/>
        </w:rPr>
        <w:t> </w:t>
      </w:r>
      <w:r>
        <w:rPr>
          <w:w w:val="110"/>
          <w:sz w:val="20"/>
        </w:rPr>
        <w:t>afecte</w:t>
      </w:r>
      <w:r>
        <w:rPr>
          <w:spacing w:val="21"/>
          <w:w w:val="110"/>
          <w:sz w:val="20"/>
        </w:rPr>
        <w:t> </w:t>
      </w:r>
      <w:r>
        <w:rPr>
          <w:w w:val="110"/>
          <w:sz w:val="20"/>
        </w:rPr>
        <w:t>el</w:t>
      </w:r>
      <w:r>
        <w:rPr>
          <w:spacing w:val="22"/>
          <w:w w:val="110"/>
          <w:sz w:val="20"/>
        </w:rPr>
        <w:t> </w:t>
      </w:r>
      <w:r>
        <w:rPr>
          <w:w w:val="110"/>
          <w:sz w:val="20"/>
        </w:rPr>
        <w:t>derecho</w:t>
      </w:r>
      <w:r>
        <w:rPr>
          <w:spacing w:val="23"/>
          <w:w w:val="110"/>
          <w:sz w:val="20"/>
        </w:rPr>
        <w:t> </w:t>
      </w:r>
      <w:r>
        <w:rPr>
          <w:w w:val="110"/>
          <w:sz w:val="20"/>
        </w:rPr>
        <w:t>de</w:t>
      </w:r>
      <w:r>
        <w:rPr>
          <w:spacing w:val="22"/>
          <w:w w:val="110"/>
          <w:sz w:val="20"/>
        </w:rPr>
        <w:t> </w:t>
      </w:r>
      <w:r>
        <w:rPr>
          <w:w w:val="110"/>
          <w:sz w:val="20"/>
        </w:rPr>
        <w:t>vía</w:t>
      </w:r>
    </w:p>
    <w:p>
      <w:pPr>
        <w:pStyle w:val="BodyText"/>
        <w:tabs>
          <w:tab w:pos="9129" w:val="left" w:leader="none"/>
        </w:tabs>
        <w:spacing w:line="223" w:lineRule="exact"/>
        <w:ind w:left="1154"/>
      </w:pPr>
      <w:r>
        <w:rPr>
          <w:w w:val="110"/>
        </w:rPr>
        <w:t>de las autopistas de cuota estatales </w:t>
      </w:r>
      <w:r>
        <w:rPr>
          <w:spacing w:val="15"/>
          <w:w w:val="110"/>
        </w:rPr>
        <w:t> </w:t>
      </w:r>
      <w:r>
        <w:rPr>
          <w:w w:val="110"/>
        </w:rPr>
        <w:t>y  zonas</w:t>
      </w:r>
      <w:r>
        <w:rPr>
          <w:spacing w:val="17"/>
          <w:w w:val="110"/>
        </w:rPr>
        <w:t> </w:t>
      </w:r>
      <w:r>
        <w:rPr>
          <w:w w:val="110"/>
        </w:rPr>
        <w:t>aledañas.</w:t>
        <w:tab/>
        <w:t>$147,421</w:t>
      </w:r>
    </w:p>
    <w:p>
      <w:pPr>
        <w:pStyle w:val="ListParagraph"/>
        <w:numPr>
          <w:ilvl w:val="0"/>
          <w:numId w:val="99"/>
        </w:numPr>
        <w:tabs>
          <w:tab w:pos="1154" w:val="left" w:leader="none"/>
          <w:tab w:pos="1155" w:val="left" w:leader="none"/>
        </w:tabs>
        <w:spacing w:line="287" w:lineRule="exact" w:before="40" w:after="0"/>
        <w:ind w:left="1154" w:right="0" w:hanging="697"/>
        <w:jc w:val="left"/>
        <w:rPr>
          <w:sz w:val="20"/>
        </w:rPr>
      </w:pPr>
      <w:r>
        <w:rPr>
          <w:w w:val="110"/>
          <w:sz w:val="20"/>
        </w:rPr>
        <w:t>Pago</w:t>
      </w:r>
      <w:r>
        <w:rPr>
          <w:spacing w:val="29"/>
          <w:w w:val="110"/>
          <w:sz w:val="20"/>
        </w:rPr>
        <w:t> </w:t>
      </w:r>
      <w:r>
        <w:rPr>
          <w:w w:val="110"/>
          <w:sz w:val="20"/>
        </w:rPr>
        <w:t>anual</w:t>
      </w:r>
      <w:r>
        <w:rPr>
          <w:spacing w:val="27"/>
          <w:w w:val="110"/>
          <w:sz w:val="20"/>
        </w:rPr>
        <w:t> </w:t>
      </w:r>
      <w:r>
        <w:rPr>
          <w:w w:val="110"/>
          <w:sz w:val="20"/>
        </w:rPr>
        <w:t>por</w:t>
      </w:r>
      <w:r>
        <w:rPr>
          <w:spacing w:val="29"/>
          <w:w w:val="110"/>
          <w:sz w:val="20"/>
        </w:rPr>
        <w:t> </w:t>
      </w:r>
      <w:r>
        <w:rPr>
          <w:w w:val="110"/>
          <w:sz w:val="20"/>
        </w:rPr>
        <w:t>la</w:t>
      </w:r>
      <w:r>
        <w:rPr>
          <w:spacing w:val="25"/>
          <w:w w:val="110"/>
          <w:sz w:val="20"/>
        </w:rPr>
        <w:t> </w:t>
      </w:r>
      <w:r>
        <w:rPr>
          <w:w w:val="110"/>
          <w:sz w:val="20"/>
        </w:rPr>
        <w:t>permanencia</w:t>
      </w:r>
      <w:r>
        <w:rPr>
          <w:spacing w:val="28"/>
          <w:w w:val="110"/>
          <w:sz w:val="20"/>
        </w:rPr>
        <w:t> </w:t>
      </w:r>
      <w:r>
        <w:rPr>
          <w:w w:val="110"/>
          <w:sz w:val="20"/>
        </w:rPr>
        <w:t>de</w:t>
      </w:r>
      <w:r>
        <w:rPr>
          <w:spacing w:val="27"/>
          <w:w w:val="110"/>
          <w:sz w:val="20"/>
        </w:rPr>
        <w:t> </w:t>
      </w:r>
      <w:r>
        <w:rPr>
          <w:w w:val="110"/>
          <w:sz w:val="20"/>
        </w:rPr>
        <w:t>cada</w:t>
      </w:r>
      <w:r>
        <w:rPr>
          <w:spacing w:val="27"/>
          <w:w w:val="110"/>
          <w:sz w:val="20"/>
        </w:rPr>
        <w:t> </w:t>
      </w:r>
      <w:r>
        <w:rPr>
          <w:w w:val="110"/>
          <w:sz w:val="20"/>
        </w:rPr>
        <w:t>cruce</w:t>
      </w:r>
      <w:r>
        <w:rPr>
          <w:spacing w:val="27"/>
          <w:w w:val="110"/>
          <w:sz w:val="20"/>
        </w:rPr>
        <w:t> </w:t>
      </w:r>
      <w:r>
        <w:rPr>
          <w:w w:val="110"/>
          <w:sz w:val="20"/>
        </w:rPr>
        <w:t>subterráneo</w:t>
      </w:r>
      <w:r>
        <w:rPr>
          <w:spacing w:val="28"/>
          <w:w w:val="110"/>
          <w:sz w:val="20"/>
        </w:rPr>
        <w:t> </w:t>
      </w:r>
      <w:r>
        <w:rPr>
          <w:w w:val="110"/>
          <w:sz w:val="20"/>
        </w:rPr>
        <w:t>o</w:t>
      </w:r>
      <w:r>
        <w:rPr>
          <w:spacing w:val="29"/>
          <w:w w:val="110"/>
          <w:sz w:val="20"/>
        </w:rPr>
        <w:t> </w:t>
      </w:r>
      <w:r>
        <w:rPr>
          <w:w w:val="110"/>
          <w:sz w:val="20"/>
        </w:rPr>
        <w:t>aéreo</w:t>
      </w:r>
      <w:r>
        <w:rPr>
          <w:spacing w:val="28"/>
          <w:w w:val="110"/>
          <w:sz w:val="20"/>
        </w:rPr>
        <w:t> </w:t>
      </w:r>
      <w:r>
        <w:rPr>
          <w:w w:val="110"/>
          <w:sz w:val="20"/>
        </w:rPr>
        <w:t>en</w:t>
      </w:r>
      <w:r>
        <w:rPr>
          <w:spacing w:val="27"/>
          <w:w w:val="110"/>
          <w:sz w:val="20"/>
        </w:rPr>
        <w:t> </w:t>
      </w:r>
      <w:r>
        <w:rPr>
          <w:w w:val="110"/>
          <w:sz w:val="20"/>
        </w:rPr>
        <w:t>las</w:t>
      </w:r>
    </w:p>
    <w:p>
      <w:pPr>
        <w:pStyle w:val="BodyText"/>
        <w:tabs>
          <w:tab w:pos="9253" w:val="left" w:leader="none"/>
        </w:tabs>
        <w:spacing w:line="223" w:lineRule="exact"/>
        <w:ind w:left="1154"/>
      </w:pPr>
      <w:r>
        <w:rPr>
          <w:w w:val="110"/>
        </w:rPr>
        <w:t>autopistas de cuota  estatales y</w:t>
      </w:r>
      <w:r>
        <w:rPr>
          <w:spacing w:val="39"/>
          <w:w w:val="110"/>
        </w:rPr>
        <w:t> </w:t>
      </w:r>
      <w:r>
        <w:rPr>
          <w:w w:val="110"/>
        </w:rPr>
        <w:t>zonas</w:t>
      </w:r>
      <w:r>
        <w:rPr>
          <w:spacing w:val="19"/>
          <w:w w:val="110"/>
        </w:rPr>
        <w:t> </w:t>
      </w:r>
      <w:r>
        <w:rPr>
          <w:w w:val="110"/>
        </w:rPr>
        <w:t>aledañas.</w:t>
        <w:tab/>
        <w:t>$5,661</w:t>
      </w:r>
    </w:p>
    <w:p>
      <w:pPr>
        <w:pStyle w:val="ListParagraph"/>
        <w:numPr>
          <w:ilvl w:val="0"/>
          <w:numId w:val="99"/>
        </w:numPr>
        <w:tabs>
          <w:tab w:pos="1155" w:val="left" w:leader="none"/>
        </w:tabs>
        <w:spacing w:line="230" w:lineRule="auto" w:before="49" w:after="0"/>
        <w:ind w:left="1154" w:right="2436" w:hanging="696"/>
        <w:jc w:val="left"/>
        <w:rPr>
          <w:sz w:val="20"/>
        </w:rPr>
      </w:pPr>
      <w:r>
        <w:rPr>
          <w:w w:val="110"/>
          <w:sz w:val="20"/>
        </w:rPr>
        <w:t>Pago anual por la permanencia de instalaciones marginales superficiales, subterráneas</w:t>
      </w:r>
      <w:r>
        <w:rPr>
          <w:spacing w:val="31"/>
          <w:w w:val="110"/>
          <w:sz w:val="20"/>
        </w:rPr>
        <w:t> </w:t>
      </w:r>
      <w:r>
        <w:rPr>
          <w:w w:val="110"/>
          <w:sz w:val="20"/>
        </w:rPr>
        <w:t>o</w:t>
      </w:r>
      <w:r>
        <w:rPr>
          <w:spacing w:val="32"/>
          <w:w w:val="110"/>
          <w:sz w:val="20"/>
        </w:rPr>
        <w:t> </w:t>
      </w:r>
      <w:r>
        <w:rPr>
          <w:w w:val="110"/>
          <w:sz w:val="20"/>
        </w:rPr>
        <w:t>aéreas</w:t>
      </w:r>
      <w:r>
        <w:rPr>
          <w:spacing w:val="30"/>
          <w:w w:val="110"/>
          <w:sz w:val="20"/>
        </w:rPr>
        <w:t> </w:t>
      </w:r>
      <w:r>
        <w:rPr>
          <w:w w:val="110"/>
          <w:sz w:val="20"/>
        </w:rPr>
        <w:t>que</w:t>
      </w:r>
      <w:r>
        <w:rPr>
          <w:spacing w:val="31"/>
          <w:w w:val="110"/>
          <w:sz w:val="20"/>
        </w:rPr>
        <w:t> </w:t>
      </w:r>
      <w:r>
        <w:rPr>
          <w:w w:val="110"/>
          <w:sz w:val="20"/>
        </w:rPr>
        <w:t>el</w:t>
      </w:r>
      <w:r>
        <w:rPr>
          <w:spacing w:val="33"/>
          <w:w w:val="110"/>
          <w:sz w:val="20"/>
        </w:rPr>
        <w:t> </w:t>
      </w:r>
      <w:r>
        <w:rPr>
          <w:w w:val="110"/>
          <w:sz w:val="20"/>
        </w:rPr>
        <w:t>particular</w:t>
      </w:r>
      <w:r>
        <w:rPr>
          <w:spacing w:val="31"/>
          <w:w w:val="110"/>
          <w:sz w:val="20"/>
        </w:rPr>
        <w:t> </w:t>
      </w:r>
      <w:r>
        <w:rPr>
          <w:w w:val="110"/>
          <w:sz w:val="20"/>
        </w:rPr>
        <w:t>realice</w:t>
      </w:r>
      <w:r>
        <w:rPr>
          <w:spacing w:val="33"/>
          <w:w w:val="110"/>
          <w:sz w:val="20"/>
        </w:rPr>
        <w:t> </w:t>
      </w:r>
      <w:r>
        <w:rPr>
          <w:w w:val="110"/>
          <w:sz w:val="20"/>
        </w:rPr>
        <w:t>dentro</w:t>
      </w:r>
      <w:r>
        <w:rPr>
          <w:spacing w:val="31"/>
          <w:w w:val="110"/>
          <w:sz w:val="20"/>
        </w:rPr>
        <w:t> </w:t>
      </w:r>
      <w:r>
        <w:rPr>
          <w:w w:val="110"/>
          <w:sz w:val="20"/>
        </w:rPr>
        <w:t>del</w:t>
      </w:r>
      <w:r>
        <w:rPr>
          <w:spacing w:val="31"/>
          <w:w w:val="110"/>
          <w:sz w:val="20"/>
        </w:rPr>
        <w:t> </w:t>
      </w:r>
      <w:r>
        <w:rPr>
          <w:w w:val="110"/>
          <w:sz w:val="20"/>
        </w:rPr>
        <w:t>derecho</w:t>
      </w:r>
      <w:r>
        <w:rPr>
          <w:spacing w:val="33"/>
          <w:w w:val="110"/>
          <w:sz w:val="20"/>
        </w:rPr>
        <w:t> </w:t>
      </w:r>
      <w:r>
        <w:rPr>
          <w:w w:val="110"/>
          <w:sz w:val="20"/>
        </w:rPr>
        <w:t>de</w:t>
      </w:r>
      <w:r>
        <w:rPr>
          <w:spacing w:val="30"/>
          <w:w w:val="110"/>
          <w:sz w:val="20"/>
        </w:rPr>
        <w:t> </w:t>
      </w:r>
      <w:r>
        <w:rPr>
          <w:w w:val="110"/>
          <w:sz w:val="20"/>
        </w:rPr>
        <w:t>vía</w:t>
      </w:r>
    </w:p>
    <w:p>
      <w:pPr>
        <w:spacing w:after="0" w:line="230" w:lineRule="auto"/>
        <w:jc w:val="left"/>
        <w:rPr>
          <w:sz w:val="20"/>
        </w:rPr>
        <w:sectPr>
          <w:type w:val="continuous"/>
          <w:pgSz w:w="12250" w:h="15850"/>
          <w:pgMar w:top="420" w:bottom="1400" w:left="960" w:right="380"/>
        </w:sectPr>
      </w:pPr>
    </w:p>
    <w:p>
      <w:pPr>
        <w:pStyle w:val="BodyText"/>
        <w:ind w:left="0"/>
        <w:rPr>
          <w:sz w:val="22"/>
        </w:rPr>
      </w:pPr>
    </w:p>
    <w:p>
      <w:pPr>
        <w:pStyle w:val="BodyText"/>
        <w:ind w:left="0"/>
        <w:rPr>
          <w:sz w:val="23"/>
        </w:rPr>
      </w:pPr>
    </w:p>
    <w:p>
      <w:pPr>
        <w:pStyle w:val="Heading1"/>
        <w:spacing w:line="263" w:lineRule="exact"/>
        <w:ind w:left="458" w:right="0"/>
        <w:jc w:val="left"/>
      </w:pPr>
      <w:r>
        <w:rPr>
          <w:spacing w:val="-1"/>
        </w:rPr>
        <w:t>XVIII</w:t>
      </w:r>
    </w:p>
    <w:p>
      <w:pPr>
        <w:spacing w:line="263" w:lineRule="exact" w:before="0"/>
        <w:ind w:left="458" w:right="0" w:firstLine="0"/>
        <w:jc w:val="left"/>
        <w:rPr>
          <w:rFonts w:ascii="TeX Gyre Bonum"/>
          <w:b/>
          <w:sz w:val="20"/>
        </w:rPr>
      </w:pPr>
      <w:r>
        <w:rPr>
          <w:rFonts w:ascii="TeX Gyre Bonum"/>
          <w:b/>
          <w:w w:val="99"/>
          <w:sz w:val="20"/>
        </w:rPr>
        <w:t>.</w:t>
      </w:r>
    </w:p>
    <w:p>
      <w:pPr>
        <w:pStyle w:val="BodyText"/>
        <w:spacing w:line="249" w:lineRule="auto" w:before="9"/>
        <w:ind w:left="117" w:right="42"/>
        <w:jc w:val="both"/>
      </w:pPr>
      <w:r>
        <w:rPr/>
        <w:br w:type="column"/>
      </w:r>
      <w:r>
        <w:rPr>
          <w:w w:val="110"/>
        </w:rPr>
        <w:t>de las autopistas de cuota estatales y zonas aledañas, por kilómetro  lineal  o</w:t>
      </w:r>
      <w:r>
        <w:rPr>
          <w:spacing w:val="12"/>
          <w:w w:val="110"/>
        </w:rPr>
        <w:t> </w:t>
      </w:r>
      <w:r>
        <w:rPr>
          <w:w w:val="110"/>
        </w:rPr>
        <w:t>fracción.</w:t>
      </w:r>
    </w:p>
    <w:p>
      <w:pPr>
        <w:pStyle w:val="BodyText"/>
        <w:spacing w:line="249" w:lineRule="auto" w:before="77"/>
        <w:ind w:left="117" w:right="38"/>
        <w:jc w:val="both"/>
      </w:pPr>
      <w:r>
        <w:rPr>
          <w:w w:val="110"/>
        </w:rPr>
        <w:t>Permiso por un día para la expedición de folletos o volantes en  plataformas y casetas de las autopistas de cuota estatales y  zonas  aledañas.</w:t>
      </w:r>
    </w:p>
    <w:p>
      <w:pPr>
        <w:pStyle w:val="BodyText"/>
        <w:spacing w:before="11"/>
      </w:pPr>
      <w:r>
        <w:rPr/>
        <w:br w:type="column"/>
      </w:r>
      <w:r>
        <w:rPr>
          <w:w w:val="120"/>
        </w:rPr>
        <w:t>$1,415</w:t>
      </w:r>
    </w:p>
    <w:p>
      <w:pPr>
        <w:pStyle w:val="BodyText"/>
        <w:ind w:left="0"/>
        <w:rPr>
          <w:sz w:val="22"/>
        </w:rPr>
      </w:pPr>
    </w:p>
    <w:p>
      <w:pPr>
        <w:pStyle w:val="BodyText"/>
        <w:spacing w:before="10"/>
        <w:ind w:left="0"/>
        <w:rPr>
          <w:sz w:val="26"/>
        </w:rPr>
      </w:pPr>
    </w:p>
    <w:p>
      <w:pPr>
        <w:pStyle w:val="BodyText"/>
      </w:pPr>
      <w:r>
        <w:rPr>
          <w:w w:val="110"/>
        </w:rPr>
        <w:t>$2,083</w:t>
      </w:r>
    </w:p>
    <w:p>
      <w:pPr>
        <w:spacing w:after="0"/>
        <w:sectPr>
          <w:type w:val="continuous"/>
          <w:pgSz w:w="12250" w:h="15850"/>
          <w:pgMar w:top="420" w:bottom="1400" w:left="960" w:right="380"/>
          <w:cols w:num="3" w:equalWidth="0">
            <w:col w:w="997" w:space="40"/>
            <w:col w:w="7469" w:space="289"/>
            <w:col w:w="2115"/>
          </w:cols>
        </w:sectPr>
      </w:pPr>
    </w:p>
    <w:p>
      <w:pPr>
        <w:pStyle w:val="ListParagraph"/>
        <w:numPr>
          <w:ilvl w:val="0"/>
          <w:numId w:val="103"/>
        </w:numPr>
        <w:tabs>
          <w:tab w:pos="1155" w:val="left" w:leader="none"/>
        </w:tabs>
        <w:spacing w:line="240" w:lineRule="auto" w:before="28" w:after="0"/>
        <w:ind w:left="1154" w:right="38" w:hanging="696"/>
        <w:jc w:val="both"/>
        <w:rPr>
          <w:sz w:val="20"/>
        </w:rPr>
      </w:pPr>
      <w:r>
        <w:rPr>
          <w:w w:val="110"/>
          <w:sz w:val="20"/>
        </w:rPr>
        <w:t>Por verificación inicial para desvíos y maniobras en plataformas e instalaciones sobre el derecho de vía de las autopistas de cuota estatales y zonas</w:t>
      </w:r>
      <w:r>
        <w:rPr>
          <w:spacing w:val="11"/>
          <w:w w:val="110"/>
          <w:sz w:val="20"/>
        </w:rPr>
        <w:t> </w:t>
      </w:r>
      <w:r>
        <w:rPr>
          <w:w w:val="110"/>
          <w:sz w:val="20"/>
        </w:rPr>
        <w:t>aledañas.</w:t>
      </w:r>
    </w:p>
    <w:p>
      <w:pPr>
        <w:pStyle w:val="ListParagraph"/>
        <w:numPr>
          <w:ilvl w:val="0"/>
          <w:numId w:val="103"/>
        </w:numPr>
        <w:tabs>
          <w:tab w:pos="1155" w:val="left" w:leader="none"/>
        </w:tabs>
        <w:spacing w:line="278" w:lineRule="exact" w:before="39" w:after="0"/>
        <w:ind w:left="1154" w:right="0" w:hanging="697"/>
        <w:jc w:val="both"/>
        <w:rPr>
          <w:sz w:val="20"/>
        </w:rPr>
      </w:pPr>
      <w:r>
        <w:rPr>
          <w:w w:val="110"/>
          <w:sz w:val="20"/>
        </w:rPr>
        <w:t>Por</w:t>
      </w:r>
      <w:r>
        <w:rPr>
          <w:spacing w:val="25"/>
          <w:w w:val="110"/>
          <w:sz w:val="20"/>
        </w:rPr>
        <w:t> </w:t>
      </w:r>
      <w:r>
        <w:rPr>
          <w:w w:val="110"/>
          <w:sz w:val="20"/>
        </w:rPr>
        <w:t>la</w:t>
      </w:r>
      <w:r>
        <w:rPr>
          <w:spacing w:val="23"/>
          <w:w w:val="110"/>
          <w:sz w:val="20"/>
        </w:rPr>
        <w:t> </w:t>
      </w:r>
      <w:r>
        <w:rPr>
          <w:w w:val="110"/>
          <w:sz w:val="20"/>
        </w:rPr>
        <w:t>verificación</w:t>
      </w:r>
      <w:r>
        <w:rPr>
          <w:spacing w:val="26"/>
          <w:w w:val="110"/>
          <w:sz w:val="20"/>
        </w:rPr>
        <w:t> </w:t>
      </w:r>
      <w:r>
        <w:rPr>
          <w:w w:val="110"/>
          <w:sz w:val="20"/>
        </w:rPr>
        <w:t>inicial</w:t>
      </w:r>
      <w:r>
        <w:rPr>
          <w:spacing w:val="25"/>
          <w:w w:val="110"/>
          <w:sz w:val="20"/>
        </w:rPr>
        <w:t> </w:t>
      </w:r>
      <w:r>
        <w:rPr>
          <w:w w:val="110"/>
          <w:sz w:val="20"/>
        </w:rPr>
        <w:t>para</w:t>
      </w:r>
      <w:r>
        <w:rPr>
          <w:spacing w:val="23"/>
          <w:w w:val="110"/>
          <w:sz w:val="20"/>
        </w:rPr>
        <w:t> </w:t>
      </w:r>
      <w:r>
        <w:rPr>
          <w:w w:val="110"/>
          <w:sz w:val="20"/>
        </w:rPr>
        <w:t>la</w:t>
      </w:r>
      <w:r>
        <w:rPr>
          <w:spacing w:val="23"/>
          <w:w w:val="110"/>
          <w:sz w:val="20"/>
        </w:rPr>
        <w:t> </w:t>
      </w:r>
      <w:r>
        <w:rPr>
          <w:w w:val="110"/>
          <w:sz w:val="20"/>
        </w:rPr>
        <w:t>construcción</w:t>
      </w:r>
      <w:r>
        <w:rPr>
          <w:spacing w:val="25"/>
          <w:w w:val="110"/>
          <w:sz w:val="20"/>
        </w:rPr>
        <w:t> </w:t>
      </w:r>
      <w:r>
        <w:rPr>
          <w:w w:val="110"/>
          <w:sz w:val="20"/>
        </w:rPr>
        <w:t>de</w:t>
      </w:r>
      <w:r>
        <w:rPr>
          <w:spacing w:val="23"/>
          <w:w w:val="110"/>
          <w:sz w:val="20"/>
        </w:rPr>
        <w:t> </w:t>
      </w:r>
      <w:r>
        <w:rPr>
          <w:w w:val="110"/>
          <w:sz w:val="20"/>
        </w:rPr>
        <w:t>obras</w:t>
      </w:r>
      <w:r>
        <w:rPr>
          <w:spacing w:val="23"/>
          <w:w w:val="110"/>
          <w:sz w:val="20"/>
        </w:rPr>
        <w:t> </w:t>
      </w:r>
      <w:r>
        <w:rPr>
          <w:w w:val="110"/>
          <w:sz w:val="20"/>
        </w:rPr>
        <w:t>por</w:t>
      </w:r>
      <w:r>
        <w:rPr>
          <w:spacing w:val="25"/>
          <w:w w:val="110"/>
          <w:sz w:val="20"/>
        </w:rPr>
        <w:t> </w:t>
      </w:r>
      <w:r>
        <w:rPr>
          <w:w w:val="110"/>
          <w:sz w:val="20"/>
        </w:rPr>
        <w:t>cruzamientos</w:t>
      </w:r>
    </w:p>
    <w:p>
      <w:pPr>
        <w:pStyle w:val="BodyText"/>
        <w:spacing w:before="4"/>
        <w:ind w:left="0"/>
        <w:rPr>
          <w:sz w:val="27"/>
        </w:rPr>
      </w:pPr>
      <w:r>
        <w:rPr/>
        <w:br w:type="column"/>
      </w:r>
      <w:r>
        <w:rPr>
          <w:sz w:val="27"/>
        </w:rPr>
      </w:r>
    </w:p>
    <w:p>
      <w:pPr>
        <w:pStyle w:val="BodyText"/>
      </w:pPr>
      <w:r>
        <w:rPr>
          <w:w w:val="115"/>
        </w:rPr>
        <w:t>$12,499</w:t>
      </w:r>
    </w:p>
    <w:p>
      <w:pPr>
        <w:spacing w:after="0"/>
        <w:sectPr>
          <w:type w:val="continuous"/>
          <w:pgSz w:w="12250" w:h="15850"/>
          <w:pgMar w:top="420" w:bottom="1400" w:left="960" w:right="380"/>
          <w:cols w:num="2" w:equalWidth="0">
            <w:col w:w="8507" w:space="226"/>
            <w:col w:w="2177"/>
          </w:cols>
        </w:sectPr>
      </w:pPr>
    </w:p>
    <w:p>
      <w:pPr>
        <w:pStyle w:val="BodyText"/>
        <w:tabs>
          <w:tab w:pos="9191" w:val="left" w:leader="none"/>
        </w:tabs>
        <w:spacing w:before="4"/>
        <w:ind w:left="1154"/>
      </w:pPr>
      <w:r>
        <w:rPr>
          <w:w w:val="110"/>
        </w:rPr>
        <w:t>superficiales, </w:t>
      </w:r>
      <w:r>
        <w:rPr>
          <w:spacing w:val="36"/>
          <w:w w:val="110"/>
        </w:rPr>
        <w:t> </w:t>
      </w:r>
      <w:r>
        <w:rPr>
          <w:w w:val="110"/>
        </w:rPr>
        <w:t>subterráneos </w:t>
      </w:r>
      <w:r>
        <w:rPr>
          <w:spacing w:val="35"/>
          <w:w w:val="110"/>
        </w:rPr>
        <w:t> </w:t>
      </w:r>
      <w:r>
        <w:rPr>
          <w:w w:val="110"/>
        </w:rPr>
        <w:t>o </w:t>
      </w:r>
      <w:r>
        <w:rPr>
          <w:spacing w:val="37"/>
          <w:w w:val="110"/>
        </w:rPr>
        <w:t> </w:t>
      </w:r>
      <w:r>
        <w:rPr>
          <w:w w:val="110"/>
        </w:rPr>
        <w:t>aéreos </w:t>
      </w:r>
      <w:r>
        <w:rPr>
          <w:spacing w:val="35"/>
          <w:w w:val="110"/>
        </w:rPr>
        <w:t> </w:t>
      </w:r>
      <w:r>
        <w:rPr>
          <w:w w:val="110"/>
        </w:rPr>
        <w:t>que </w:t>
      </w:r>
      <w:r>
        <w:rPr>
          <w:spacing w:val="35"/>
          <w:w w:val="110"/>
        </w:rPr>
        <w:t> </w:t>
      </w:r>
      <w:r>
        <w:rPr>
          <w:w w:val="110"/>
        </w:rPr>
        <w:t>atraviesen </w:t>
      </w:r>
      <w:r>
        <w:rPr>
          <w:spacing w:val="36"/>
          <w:w w:val="110"/>
        </w:rPr>
        <w:t> </w:t>
      </w:r>
      <w:r>
        <w:rPr>
          <w:w w:val="110"/>
        </w:rPr>
        <w:t>las </w:t>
      </w:r>
      <w:r>
        <w:rPr>
          <w:spacing w:val="35"/>
          <w:w w:val="110"/>
        </w:rPr>
        <w:t> </w:t>
      </w:r>
      <w:r>
        <w:rPr>
          <w:w w:val="110"/>
        </w:rPr>
        <w:t>autopistas </w:t>
      </w:r>
      <w:r>
        <w:rPr>
          <w:spacing w:val="35"/>
          <w:w w:val="110"/>
        </w:rPr>
        <w:t> </w:t>
      </w:r>
      <w:r>
        <w:rPr>
          <w:w w:val="110"/>
        </w:rPr>
        <w:t>de</w:t>
        <w:tab/>
        <w:t>$30,668</w:t>
      </w:r>
    </w:p>
    <w:p>
      <w:pPr>
        <w:spacing w:after="0"/>
        <w:sectPr>
          <w:type w:val="continuous"/>
          <w:pgSz w:w="12250" w:h="15850"/>
          <w:pgMar w:top="420" w:bottom="1400" w:left="960" w:right="380"/>
        </w:sectPr>
      </w:pPr>
    </w:p>
    <w:p>
      <w:pPr>
        <w:pStyle w:val="BodyText"/>
        <w:spacing w:after="13"/>
        <w:ind w:left="792"/>
      </w:pPr>
      <w:r>
        <w:rPr/>
        <w:drawing>
          <wp:inline distT="0" distB="0" distL="0" distR="0">
            <wp:extent cx="5520299" cy="621792"/>
            <wp:effectExtent l="0" t="0" r="0" b="0"/>
            <wp:docPr id="235" name="image2.png"/>
            <wp:cNvGraphicFramePr>
              <a:graphicFrameLocks noChangeAspect="1"/>
            </wp:cNvGraphicFramePr>
            <a:graphic>
              <a:graphicData uri="http://schemas.openxmlformats.org/drawingml/2006/picture">
                <pic:pic>
                  <pic:nvPicPr>
                    <pic:cNvPr id="2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507"/>
        <w:gridCol w:w="428"/>
        <w:gridCol w:w="6812"/>
        <w:gridCol w:w="1951"/>
      </w:tblGrid>
      <w:tr>
        <w:trPr>
          <w:trHeight w:val="374" w:hRule="atLeast"/>
        </w:trPr>
        <w:tc>
          <w:tcPr>
            <w:tcW w:w="10521" w:type="dxa"/>
            <w:gridSpan w:val="5"/>
          </w:tcPr>
          <w:p>
            <w:pPr>
              <w:pStyle w:val="TableParagraph"/>
              <w:spacing w:before="4"/>
              <w:ind w:left="895"/>
              <w:rPr>
                <w:sz w:val="20"/>
              </w:rPr>
            </w:pPr>
            <w:r>
              <w:rPr>
                <w:w w:val="110"/>
                <w:sz w:val="20"/>
              </w:rPr>
              <w:t>cuota estatales y zonas aledañas.</w:t>
            </w:r>
          </w:p>
        </w:tc>
      </w:tr>
      <w:tr>
        <w:trPr>
          <w:trHeight w:val="493" w:hRule="atLeast"/>
        </w:trPr>
        <w:tc>
          <w:tcPr>
            <w:tcW w:w="823" w:type="dxa"/>
          </w:tcPr>
          <w:p>
            <w:pPr>
              <w:pStyle w:val="TableParagraph"/>
              <w:spacing w:before="98"/>
              <w:ind w:left="200"/>
              <w:rPr>
                <w:rFonts w:ascii="TeX Gyre Bonum"/>
                <w:b/>
                <w:sz w:val="20"/>
              </w:rPr>
            </w:pPr>
            <w:r>
              <w:rPr>
                <w:rFonts w:ascii="TeX Gyre Bonum"/>
                <w:b/>
                <w:sz w:val="20"/>
              </w:rPr>
              <w:t>XXI.</w:t>
            </w:r>
          </w:p>
        </w:tc>
        <w:tc>
          <w:tcPr>
            <w:tcW w:w="7747" w:type="dxa"/>
            <w:gridSpan w:val="3"/>
            <w:vMerge w:val="restart"/>
          </w:tcPr>
          <w:p>
            <w:pPr>
              <w:pStyle w:val="TableParagraph"/>
              <w:spacing w:line="249" w:lineRule="auto" w:before="145"/>
              <w:ind w:left="72" w:right="363"/>
              <w:jc w:val="both"/>
              <w:rPr>
                <w:sz w:val="20"/>
              </w:rPr>
            </w:pPr>
            <w:r>
              <w:rPr>
                <w:w w:val="110"/>
                <w:sz w:val="20"/>
              </w:rPr>
              <w:t>Por el permiso para la construcción de obras e instalaciones marginales, que se realicen dentro de los derechos de vía de las autopistas de cuotas estatales y zonas aledañas, por kilómetro lineal o fracción.</w:t>
            </w:r>
          </w:p>
        </w:tc>
        <w:tc>
          <w:tcPr>
            <w:tcW w:w="1951" w:type="dxa"/>
          </w:tcPr>
          <w:p>
            <w:pPr>
              <w:pStyle w:val="TableParagraph"/>
              <w:rPr>
                <w:rFonts w:ascii="Times New Roman"/>
                <w:sz w:val="18"/>
              </w:rPr>
            </w:pPr>
          </w:p>
        </w:tc>
      </w:tr>
      <w:tr>
        <w:trPr>
          <w:trHeight w:val="392" w:hRule="atLeast"/>
        </w:trPr>
        <w:tc>
          <w:tcPr>
            <w:tcW w:w="823" w:type="dxa"/>
          </w:tcPr>
          <w:p>
            <w:pPr>
              <w:pStyle w:val="TableParagraph"/>
              <w:rPr>
                <w:rFonts w:ascii="Times New Roman"/>
                <w:sz w:val="18"/>
              </w:rPr>
            </w:pPr>
          </w:p>
        </w:tc>
        <w:tc>
          <w:tcPr>
            <w:tcW w:w="7747" w:type="dxa"/>
            <w:gridSpan w:val="3"/>
            <w:vMerge/>
            <w:tcBorders>
              <w:top w:val="nil"/>
            </w:tcBorders>
          </w:tcPr>
          <w:p>
            <w:pPr>
              <w:rPr>
                <w:sz w:val="2"/>
                <w:szCs w:val="2"/>
              </w:rPr>
            </w:pPr>
          </w:p>
        </w:tc>
        <w:tc>
          <w:tcPr>
            <w:tcW w:w="1951" w:type="dxa"/>
          </w:tcPr>
          <w:p>
            <w:pPr>
              <w:pStyle w:val="TableParagraph"/>
              <w:spacing w:before="122"/>
              <w:ind w:left="425"/>
              <w:rPr>
                <w:sz w:val="20"/>
              </w:rPr>
            </w:pPr>
            <w:r>
              <w:rPr>
                <w:w w:val="115"/>
                <w:sz w:val="20"/>
              </w:rPr>
              <w:t>$7,691</w:t>
            </w:r>
          </w:p>
        </w:tc>
      </w:tr>
      <w:tr>
        <w:trPr>
          <w:trHeight w:val="784" w:hRule="atLeast"/>
        </w:trPr>
        <w:tc>
          <w:tcPr>
            <w:tcW w:w="823" w:type="dxa"/>
          </w:tcPr>
          <w:p>
            <w:pPr>
              <w:pStyle w:val="TableParagraph"/>
              <w:spacing w:line="289" w:lineRule="exact"/>
              <w:ind w:left="200"/>
              <w:rPr>
                <w:rFonts w:ascii="TeX Gyre Bonum"/>
                <w:b/>
                <w:sz w:val="20"/>
              </w:rPr>
            </w:pPr>
            <w:r>
              <w:rPr>
                <w:rFonts w:ascii="TeX Gyre Bonum"/>
                <w:b/>
                <w:sz w:val="20"/>
              </w:rPr>
              <w:t>XXII.</w:t>
            </w:r>
          </w:p>
        </w:tc>
        <w:tc>
          <w:tcPr>
            <w:tcW w:w="7747" w:type="dxa"/>
            <w:gridSpan w:val="3"/>
          </w:tcPr>
          <w:p>
            <w:pPr>
              <w:pStyle w:val="TableParagraph"/>
              <w:spacing w:line="249" w:lineRule="auto" w:before="44"/>
              <w:ind w:left="72" w:right="357"/>
              <w:jc w:val="both"/>
              <w:rPr>
                <w:sz w:val="20"/>
              </w:rPr>
            </w:pPr>
            <w:r>
              <w:rPr>
                <w:w w:val="110"/>
                <w:sz w:val="20"/>
              </w:rPr>
              <w:t>Por el permiso para facilitar la filmación en la infraestructura vial, su derecho de vía y su zona de seguridad, a través de acciones para salvaguardar la seguridad de los usuarios:</w:t>
            </w:r>
          </w:p>
        </w:tc>
        <w:tc>
          <w:tcPr>
            <w:tcW w:w="1951" w:type="dxa"/>
          </w:tcPr>
          <w:p>
            <w:pPr>
              <w:pStyle w:val="TableParagraph"/>
              <w:rPr>
                <w:rFonts w:ascii="Times New Roman"/>
                <w:sz w:val="18"/>
              </w:rPr>
            </w:pPr>
          </w:p>
        </w:tc>
      </w:tr>
      <w:tr>
        <w:trPr>
          <w:trHeight w:val="314"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A).</w:t>
            </w:r>
          </w:p>
        </w:tc>
        <w:tc>
          <w:tcPr>
            <w:tcW w:w="7240" w:type="dxa"/>
            <w:gridSpan w:val="2"/>
          </w:tcPr>
          <w:p>
            <w:pPr>
              <w:pStyle w:val="TableParagraph"/>
              <w:spacing w:before="44"/>
              <w:ind w:left="137"/>
              <w:rPr>
                <w:sz w:val="20"/>
              </w:rPr>
            </w:pPr>
            <w:r>
              <w:rPr>
                <w:w w:val="110"/>
                <w:sz w:val="20"/>
              </w:rPr>
              <w:t>Filmación en vías ciclistas</w:t>
            </w:r>
          </w:p>
        </w:tc>
        <w:tc>
          <w:tcPr>
            <w:tcW w:w="1951" w:type="dxa"/>
          </w:tcPr>
          <w:p>
            <w:pPr>
              <w:pStyle w:val="TableParagraph"/>
              <w:spacing w:before="44"/>
              <w:ind w:left="518"/>
              <w:rPr>
                <w:sz w:val="20"/>
              </w:rPr>
            </w:pPr>
            <w:r>
              <w:rPr>
                <w:w w:val="110"/>
                <w:sz w:val="20"/>
              </w:rPr>
              <w:t>$953</w:t>
            </w:r>
          </w:p>
        </w:tc>
      </w:tr>
      <w:tr>
        <w:trPr>
          <w:trHeight w:val="314"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B).</w:t>
            </w:r>
          </w:p>
        </w:tc>
        <w:tc>
          <w:tcPr>
            <w:tcW w:w="7240" w:type="dxa"/>
            <w:gridSpan w:val="2"/>
          </w:tcPr>
          <w:p>
            <w:pPr>
              <w:pStyle w:val="TableParagraph"/>
              <w:spacing w:before="44"/>
              <w:ind w:left="137"/>
              <w:rPr>
                <w:sz w:val="20"/>
              </w:rPr>
            </w:pPr>
            <w:r>
              <w:rPr>
                <w:w w:val="110"/>
                <w:sz w:val="20"/>
              </w:rPr>
              <w:t>Filmación en vías de tránsito peatonal</w:t>
            </w:r>
          </w:p>
        </w:tc>
        <w:tc>
          <w:tcPr>
            <w:tcW w:w="1951" w:type="dxa"/>
          </w:tcPr>
          <w:p>
            <w:pPr>
              <w:pStyle w:val="TableParagraph"/>
              <w:spacing w:before="44"/>
              <w:ind w:left="518"/>
              <w:rPr>
                <w:sz w:val="20"/>
              </w:rPr>
            </w:pPr>
            <w:r>
              <w:rPr>
                <w:w w:val="110"/>
                <w:sz w:val="20"/>
              </w:rPr>
              <w:t>$953</w:t>
            </w:r>
          </w:p>
        </w:tc>
      </w:tr>
      <w:tr>
        <w:trPr>
          <w:trHeight w:val="314"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C).</w:t>
            </w:r>
          </w:p>
        </w:tc>
        <w:tc>
          <w:tcPr>
            <w:tcW w:w="7240" w:type="dxa"/>
            <w:gridSpan w:val="2"/>
          </w:tcPr>
          <w:p>
            <w:pPr>
              <w:pStyle w:val="TableParagraph"/>
              <w:spacing w:before="44"/>
              <w:ind w:left="137"/>
              <w:rPr>
                <w:sz w:val="20"/>
              </w:rPr>
            </w:pPr>
            <w:r>
              <w:rPr>
                <w:w w:val="110"/>
                <w:sz w:val="20"/>
              </w:rPr>
              <w:t>Filmación en vías de tránsito vehicular fija</w:t>
            </w:r>
          </w:p>
        </w:tc>
        <w:tc>
          <w:tcPr>
            <w:tcW w:w="1951" w:type="dxa"/>
          </w:tcPr>
          <w:p>
            <w:pPr>
              <w:pStyle w:val="TableParagraph"/>
              <w:spacing w:before="44"/>
              <w:ind w:left="425"/>
              <w:rPr>
                <w:sz w:val="20"/>
              </w:rPr>
            </w:pPr>
            <w:r>
              <w:rPr>
                <w:w w:val="110"/>
                <w:sz w:val="20"/>
              </w:rPr>
              <w:t>$4,766</w:t>
            </w:r>
          </w:p>
        </w:tc>
      </w:tr>
      <w:tr>
        <w:trPr>
          <w:trHeight w:val="315"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D).</w:t>
            </w:r>
          </w:p>
        </w:tc>
        <w:tc>
          <w:tcPr>
            <w:tcW w:w="7240" w:type="dxa"/>
            <w:gridSpan w:val="2"/>
          </w:tcPr>
          <w:p>
            <w:pPr>
              <w:pStyle w:val="TableParagraph"/>
              <w:spacing w:before="44"/>
              <w:ind w:left="137"/>
              <w:rPr>
                <w:sz w:val="20"/>
              </w:rPr>
            </w:pPr>
            <w:r>
              <w:rPr>
                <w:w w:val="110"/>
                <w:sz w:val="20"/>
              </w:rPr>
              <w:t>Filmación en vías de tránsito vehicular en movimiento</w:t>
            </w:r>
          </w:p>
        </w:tc>
        <w:tc>
          <w:tcPr>
            <w:tcW w:w="1951" w:type="dxa"/>
          </w:tcPr>
          <w:p>
            <w:pPr>
              <w:pStyle w:val="TableParagraph"/>
              <w:spacing w:before="44"/>
              <w:ind w:left="425"/>
              <w:rPr>
                <w:sz w:val="20"/>
              </w:rPr>
            </w:pPr>
            <w:r>
              <w:rPr>
                <w:w w:val="110"/>
                <w:sz w:val="20"/>
              </w:rPr>
              <w:t>$9,533</w:t>
            </w:r>
          </w:p>
        </w:tc>
      </w:tr>
      <w:tr>
        <w:trPr>
          <w:trHeight w:val="315" w:hRule="atLeast"/>
        </w:trPr>
        <w:tc>
          <w:tcPr>
            <w:tcW w:w="823" w:type="dxa"/>
          </w:tcPr>
          <w:p>
            <w:pPr>
              <w:pStyle w:val="TableParagraph"/>
              <w:rPr>
                <w:rFonts w:ascii="Times New Roman"/>
                <w:sz w:val="18"/>
              </w:rPr>
            </w:pPr>
          </w:p>
        </w:tc>
        <w:tc>
          <w:tcPr>
            <w:tcW w:w="507" w:type="dxa"/>
          </w:tcPr>
          <w:p>
            <w:pPr>
              <w:pStyle w:val="TableParagraph"/>
              <w:spacing w:line="291" w:lineRule="exact"/>
              <w:ind w:left="72"/>
              <w:rPr>
                <w:rFonts w:ascii="TeX Gyre Bonum"/>
                <w:b/>
                <w:sz w:val="20"/>
              </w:rPr>
            </w:pPr>
            <w:r>
              <w:rPr>
                <w:rFonts w:ascii="TeX Gyre Bonum"/>
                <w:b/>
                <w:sz w:val="20"/>
              </w:rPr>
              <w:t>E).</w:t>
            </w:r>
          </w:p>
        </w:tc>
        <w:tc>
          <w:tcPr>
            <w:tcW w:w="7240" w:type="dxa"/>
            <w:gridSpan w:val="2"/>
          </w:tcPr>
          <w:p>
            <w:pPr>
              <w:pStyle w:val="TableParagraph"/>
              <w:spacing w:before="46"/>
              <w:ind w:left="137"/>
              <w:rPr>
                <w:sz w:val="20"/>
              </w:rPr>
            </w:pPr>
            <w:r>
              <w:rPr>
                <w:w w:val="110"/>
                <w:sz w:val="20"/>
              </w:rPr>
              <w:t>Filmación urgente</w:t>
            </w:r>
          </w:p>
        </w:tc>
        <w:tc>
          <w:tcPr>
            <w:tcW w:w="1951" w:type="dxa"/>
          </w:tcPr>
          <w:p>
            <w:pPr>
              <w:pStyle w:val="TableParagraph"/>
              <w:spacing w:before="46"/>
              <w:ind w:left="362"/>
              <w:rPr>
                <w:sz w:val="20"/>
              </w:rPr>
            </w:pPr>
            <w:r>
              <w:rPr>
                <w:w w:val="115"/>
                <w:sz w:val="20"/>
              </w:rPr>
              <w:t>$14,299</w:t>
            </w:r>
          </w:p>
        </w:tc>
      </w:tr>
      <w:tr>
        <w:trPr>
          <w:trHeight w:val="314"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F).</w:t>
            </w:r>
          </w:p>
        </w:tc>
        <w:tc>
          <w:tcPr>
            <w:tcW w:w="7240" w:type="dxa"/>
            <w:gridSpan w:val="2"/>
          </w:tcPr>
          <w:p>
            <w:pPr>
              <w:pStyle w:val="TableParagraph"/>
              <w:spacing w:before="44"/>
              <w:ind w:left="137"/>
              <w:rPr>
                <w:sz w:val="20"/>
              </w:rPr>
            </w:pPr>
            <w:r>
              <w:rPr>
                <w:w w:val="110"/>
                <w:sz w:val="20"/>
              </w:rPr>
              <w:t>Día de Montaje para filmación en plaza de cobro.</w:t>
            </w:r>
          </w:p>
        </w:tc>
        <w:tc>
          <w:tcPr>
            <w:tcW w:w="1951" w:type="dxa"/>
          </w:tcPr>
          <w:p>
            <w:pPr>
              <w:pStyle w:val="TableParagraph"/>
              <w:spacing w:before="44"/>
              <w:ind w:left="362"/>
              <w:rPr>
                <w:sz w:val="20"/>
              </w:rPr>
            </w:pPr>
            <w:r>
              <w:rPr>
                <w:w w:val="115"/>
                <w:sz w:val="20"/>
              </w:rPr>
              <w:t>$37,100</w:t>
            </w:r>
          </w:p>
        </w:tc>
      </w:tr>
      <w:tr>
        <w:trPr>
          <w:trHeight w:val="382" w:hRule="atLeast"/>
        </w:trPr>
        <w:tc>
          <w:tcPr>
            <w:tcW w:w="823" w:type="dxa"/>
          </w:tcPr>
          <w:p>
            <w:pPr>
              <w:pStyle w:val="TableParagraph"/>
              <w:rPr>
                <w:rFonts w:ascii="Times New Roman"/>
                <w:sz w:val="18"/>
              </w:rPr>
            </w:pPr>
          </w:p>
        </w:tc>
        <w:tc>
          <w:tcPr>
            <w:tcW w:w="507" w:type="dxa"/>
          </w:tcPr>
          <w:p>
            <w:pPr>
              <w:pStyle w:val="TableParagraph"/>
              <w:spacing w:line="289" w:lineRule="exact"/>
              <w:ind w:left="72"/>
              <w:rPr>
                <w:rFonts w:ascii="TeX Gyre Bonum"/>
                <w:b/>
                <w:sz w:val="20"/>
              </w:rPr>
            </w:pPr>
            <w:r>
              <w:rPr>
                <w:rFonts w:ascii="TeX Gyre Bonum"/>
                <w:b/>
                <w:sz w:val="20"/>
              </w:rPr>
              <w:t>G).</w:t>
            </w:r>
          </w:p>
        </w:tc>
        <w:tc>
          <w:tcPr>
            <w:tcW w:w="7240" w:type="dxa"/>
            <w:gridSpan w:val="2"/>
          </w:tcPr>
          <w:p>
            <w:pPr>
              <w:pStyle w:val="TableParagraph"/>
              <w:spacing w:before="44"/>
              <w:ind w:left="137"/>
              <w:rPr>
                <w:sz w:val="20"/>
              </w:rPr>
            </w:pPr>
            <w:r>
              <w:rPr>
                <w:w w:val="110"/>
                <w:sz w:val="20"/>
              </w:rPr>
              <w:t>Día de Filmación en plaza de cobro.</w:t>
            </w:r>
          </w:p>
        </w:tc>
        <w:tc>
          <w:tcPr>
            <w:tcW w:w="1951" w:type="dxa"/>
          </w:tcPr>
          <w:p>
            <w:pPr>
              <w:pStyle w:val="TableParagraph"/>
              <w:spacing w:before="44"/>
              <w:ind w:left="362"/>
              <w:rPr>
                <w:sz w:val="20"/>
              </w:rPr>
            </w:pPr>
            <w:r>
              <w:rPr>
                <w:w w:val="110"/>
                <w:sz w:val="20"/>
              </w:rPr>
              <w:t>$74,200</w:t>
            </w:r>
          </w:p>
        </w:tc>
      </w:tr>
      <w:tr>
        <w:trPr>
          <w:trHeight w:val="451" w:hRule="atLeast"/>
        </w:trPr>
        <w:tc>
          <w:tcPr>
            <w:tcW w:w="823" w:type="dxa"/>
          </w:tcPr>
          <w:p>
            <w:pPr>
              <w:pStyle w:val="TableParagraph"/>
              <w:rPr>
                <w:rFonts w:ascii="Times New Roman"/>
                <w:sz w:val="18"/>
              </w:rPr>
            </w:pPr>
          </w:p>
        </w:tc>
        <w:tc>
          <w:tcPr>
            <w:tcW w:w="507" w:type="dxa"/>
          </w:tcPr>
          <w:p>
            <w:pPr>
              <w:pStyle w:val="TableParagraph"/>
              <w:spacing w:before="65"/>
              <w:ind w:left="72"/>
              <w:rPr>
                <w:rFonts w:ascii="TeX Gyre Bonum"/>
                <w:b/>
                <w:sz w:val="20"/>
              </w:rPr>
            </w:pPr>
            <w:r>
              <w:rPr>
                <w:rFonts w:ascii="TeX Gyre Bonum"/>
                <w:b/>
                <w:sz w:val="20"/>
              </w:rPr>
              <w:t>H).</w:t>
            </w:r>
          </w:p>
        </w:tc>
        <w:tc>
          <w:tcPr>
            <w:tcW w:w="7240" w:type="dxa"/>
            <w:gridSpan w:val="2"/>
          </w:tcPr>
          <w:p>
            <w:pPr>
              <w:pStyle w:val="TableParagraph"/>
              <w:spacing w:before="113"/>
              <w:ind w:left="137"/>
              <w:rPr>
                <w:sz w:val="20"/>
              </w:rPr>
            </w:pPr>
            <w:r>
              <w:rPr>
                <w:w w:val="110"/>
                <w:sz w:val="20"/>
              </w:rPr>
              <w:t>Día de Desmontaje por filmación en plaza de cobro.</w:t>
            </w:r>
          </w:p>
        </w:tc>
        <w:tc>
          <w:tcPr>
            <w:tcW w:w="1951" w:type="dxa"/>
          </w:tcPr>
          <w:p>
            <w:pPr>
              <w:pStyle w:val="TableParagraph"/>
              <w:spacing w:before="113"/>
              <w:ind w:left="362"/>
              <w:rPr>
                <w:sz w:val="20"/>
              </w:rPr>
            </w:pPr>
            <w:r>
              <w:rPr>
                <w:w w:val="115"/>
                <w:sz w:val="20"/>
              </w:rPr>
              <w:t>$37,100</w:t>
            </w:r>
          </w:p>
        </w:tc>
      </w:tr>
      <w:tr>
        <w:trPr>
          <w:trHeight w:val="451" w:hRule="atLeast"/>
        </w:trPr>
        <w:tc>
          <w:tcPr>
            <w:tcW w:w="823" w:type="dxa"/>
          </w:tcPr>
          <w:p>
            <w:pPr>
              <w:pStyle w:val="TableParagraph"/>
              <w:rPr>
                <w:rFonts w:ascii="Times New Roman"/>
                <w:sz w:val="18"/>
              </w:rPr>
            </w:pPr>
          </w:p>
        </w:tc>
        <w:tc>
          <w:tcPr>
            <w:tcW w:w="507" w:type="dxa"/>
          </w:tcPr>
          <w:p>
            <w:pPr>
              <w:pStyle w:val="TableParagraph"/>
              <w:spacing w:before="65"/>
              <w:ind w:left="72"/>
              <w:rPr>
                <w:rFonts w:ascii="TeX Gyre Bonum"/>
                <w:b/>
                <w:sz w:val="20"/>
              </w:rPr>
            </w:pPr>
            <w:r>
              <w:rPr>
                <w:rFonts w:ascii="TeX Gyre Bonum"/>
                <w:b/>
                <w:sz w:val="20"/>
              </w:rPr>
              <w:t>I).</w:t>
            </w:r>
          </w:p>
        </w:tc>
        <w:tc>
          <w:tcPr>
            <w:tcW w:w="7240" w:type="dxa"/>
            <w:gridSpan w:val="2"/>
          </w:tcPr>
          <w:p>
            <w:pPr>
              <w:pStyle w:val="TableParagraph"/>
              <w:spacing w:before="113"/>
              <w:ind w:left="137"/>
              <w:rPr>
                <w:sz w:val="20"/>
              </w:rPr>
            </w:pPr>
            <w:r>
              <w:rPr>
                <w:w w:val="110"/>
                <w:sz w:val="20"/>
              </w:rPr>
              <w:t>Modificaciones de permiso.</w:t>
            </w:r>
          </w:p>
        </w:tc>
        <w:tc>
          <w:tcPr>
            <w:tcW w:w="1951" w:type="dxa"/>
          </w:tcPr>
          <w:p>
            <w:pPr>
              <w:pStyle w:val="TableParagraph"/>
              <w:spacing w:before="113"/>
              <w:ind w:left="518"/>
              <w:rPr>
                <w:sz w:val="20"/>
              </w:rPr>
            </w:pPr>
            <w:r>
              <w:rPr>
                <w:w w:val="105"/>
                <w:sz w:val="20"/>
              </w:rPr>
              <w:t>$899</w:t>
            </w:r>
          </w:p>
        </w:tc>
      </w:tr>
      <w:tr>
        <w:trPr>
          <w:trHeight w:val="450" w:hRule="atLeast"/>
        </w:trPr>
        <w:tc>
          <w:tcPr>
            <w:tcW w:w="823" w:type="dxa"/>
          </w:tcPr>
          <w:p>
            <w:pPr>
              <w:pStyle w:val="TableParagraph"/>
              <w:rPr>
                <w:rFonts w:ascii="Times New Roman"/>
                <w:sz w:val="18"/>
              </w:rPr>
            </w:pPr>
          </w:p>
        </w:tc>
        <w:tc>
          <w:tcPr>
            <w:tcW w:w="507" w:type="dxa"/>
          </w:tcPr>
          <w:p>
            <w:pPr>
              <w:pStyle w:val="TableParagraph"/>
              <w:spacing w:before="65"/>
              <w:ind w:left="72"/>
              <w:rPr>
                <w:rFonts w:ascii="TeX Gyre Bonum"/>
                <w:b/>
                <w:sz w:val="20"/>
              </w:rPr>
            </w:pPr>
            <w:r>
              <w:rPr>
                <w:rFonts w:ascii="TeX Gyre Bonum"/>
                <w:b/>
                <w:sz w:val="20"/>
              </w:rPr>
              <w:t>J).</w:t>
            </w:r>
          </w:p>
        </w:tc>
        <w:tc>
          <w:tcPr>
            <w:tcW w:w="7240" w:type="dxa"/>
            <w:gridSpan w:val="2"/>
          </w:tcPr>
          <w:p>
            <w:pPr>
              <w:pStyle w:val="TableParagraph"/>
              <w:spacing w:before="113"/>
              <w:ind w:left="137"/>
              <w:rPr>
                <w:sz w:val="20"/>
              </w:rPr>
            </w:pPr>
            <w:r>
              <w:rPr>
                <w:w w:val="105"/>
                <w:sz w:val="20"/>
              </w:rPr>
              <w:t>Prórroga de permiso.</w:t>
            </w:r>
          </w:p>
        </w:tc>
        <w:tc>
          <w:tcPr>
            <w:tcW w:w="1951" w:type="dxa"/>
          </w:tcPr>
          <w:p>
            <w:pPr>
              <w:pStyle w:val="TableParagraph"/>
              <w:spacing w:before="113"/>
              <w:ind w:left="518"/>
              <w:rPr>
                <w:sz w:val="20"/>
              </w:rPr>
            </w:pPr>
            <w:r>
              <w:rPr>
                <w:w w:val="105"/>
                <w:sz w:val="20"/>
              </w:rPr>
              <w:t>$899</w:t>
            </w:r>
          </w:p>
        </w:tc>
      </w:tr>
      <w:tr>
        <w:trPr>
          <w:trHeight w:val="617" w:hRule="atLeast"/>
        </w:trPr>
        <w:tc>
          <w:tcPr>
            <w:tcW w:w="823" w:type="dxa"/>
          </w:tcPr>
          <w:p>
            <w:pPr>
              <w:pStyle w:val="TableParagraph"/>
              <w:spacing w:line="263" w:lineRule="exact" w:before="64"/>
              <w:ind w:left="200"/>
              <w:rPr>
                <w:rFonts w:ascii="TeX Gyre Bonum"/>
                <w:b/>
                <w:sz w:val="20"/>
              </w:rPr>
            </w:pPr>
            <w:r>
              <w:rPr>
                <w:rFonts w:ascii="TeX Gyre Bonum"/>
                <w:b/>
                <w:sz w:val="20"/>
              </w:rPr>
              <w:t>XXIII</w:t>
            </w:r>
          </w:p>
          <w:p>
            <w:pPr>
              <w:pStyle w:val="TableParagraph"/>
              <w:spacing w:line="263" w:lineRule="exact"/>
              <w:ind w:left="200"/>
              <w:rPr>
                <w:rFonts w:ascii="TeX Gyre Bonum"/>
                <w:b/>
                <w:sz w:val="20"/>
              </w:rPr>
            </w:pPr>
            <w:r>
              <w:rPr>
                <w:rFonts w:ascii="TeX Gyre Bonum"/>
                <w:b/>
                <w:w w:val="99"/>
                <w:sz w:val="20"/>
              </w:rPr>
              <w:t>.</w:t>
            </w:r>
          </w:p>
        </w:tc>
        <w:tc>
          <w:tcPr>
            <w:tcW w:w="7747" w:type="dxa"/>
            <w:gridSpan w:val="3"/>
          </w:tcPr>
          <w:p>
            <w:pPr>
              <w:pStyle w:val="TableParagraph"/>
              <w:spacing w:line="247" w:lineRule="auto" w:before="111"/>
              <w:ind w:left="72" w:right="364"/>
              <w:rPr>
                <w:sz w:val="20"/>
              </w:rPr>
            </w:pPr>
            <w:r>
              <w:rPr>
                <w:w w:val="110"/>
                <w:sz w:val="20"/>
              </w:rPr>
              <w:t>Por el permiso para facilitar la filmación en aeródromos, a través de acciones para salvaguardar la seguridad de los usuarios:</w:t>
            </w:r>
          </w:p>
        </w:tc>
        <w:tc>
          <w:tcPr>
            <w:tcW w:w="1951" w:type="dxa"/>
          </w:tcPr>
          <w:p>
            <w:pPr>
              <w:pStyle w:val="TableParagraph"/>
              <w:rPr>
                <w:rFonts w:ascii="Times New Roman"/>
                <w:sz w:val="18"/>
              </w:rPr>
            </w:pPr>
          </w:p>
        </w:tc>
      </w:tr>
      <w:tr>
        <w:trPr>
          <w:trHeight w:val="384" w:hRule="atLeast"/>
        </w:trPr>
        <w:tc>
          <w:tcPr>
            <w:tcW w:w="823" w:type="dxa"/>
          </w:tcPr>
          <w:p>
            <w:pPr>
              <w:pStyle w:val="TableParagraph"/>
              <w:rPr>
                <w:rFonts w:ascii="Times New Roman"/>
                <w:sz w:val="18"/>
              </w:rPr>
            </w:pPr>
          </w:p>
        </w:tc>
        <w:tc>
          <w:tcPr>
            <w:tcW w:w="507" w:type="dxa"/>
          </w:tcPr>
          <w:p>
            <w:pPr>
              <w:pStyle w:val="TableParagraph"/>
              <w:spacing w:line="290" w:lineRule="exact"/>
              <w:ind w:left="72"/>
              <w:rPr>
                <w:rFonts w:ascii="TeX Gyre Bonum"/>
                <w:b/>
                <w:sz w:val="20"/>
              </w:rPr>
            </w:pPr>
            <w:r>
              <w:rPr>
                <w:rFonts w:ascii="TeX Gyre Bonum"/>
                <w:b/>
                <w:sz w:val="20"/>
              </w:rPr>
              <w:t>A).</w:t>
            </w:r>
          </w:p>
        </w:tc>
        <w:tc>
          <w:tcPr>
            <w:tcW w:w="7240" w:type="dxa"/>
            <w:gridSpan w:val="2"/>
          </w:tcPr>
          <w:p>
            <w:pPr>
              <w:pStyle w:val="TableParagraph"/>
              <w:spacing w:before="45"/>
              <w:ind w:left="137"/>
              <w:rPr>
                <w:sz w:val="20"/>
              </w:rPr>
            </w:pPr>
            <w:r>
              <w:rPr>
                <w:w w:val="110"/>
                <w:sz w:val="20"/>
              </w:rPr>
              <w:t>Día de montaje para filmación en aeródromo.</w:t>
            </w:r>
          </w:p>
        </w:tc>
        <w:tc>
          <w:tcPr>
            <w:tcW w:w="1951" w:type="dxa"/>
          </w:tcPr>
          <w:p>
            <w:pPr>
              <w:pStyle w:val="TableParagraph"/>
              <w:spacing w:before="45"/>
              <w:ind w:left="362"/>
              <w:rPr>
                <w:sz w:val="20"/>
              </w:rPr>
            </w:pPr>
            <w:r>
              <w:rPr>
                <w:w w:val="110"/>
                <w:sz w:val="20"/>
              </w:rPr>
              <w:t>$19,080</w:t>
            </w:r>
          </w:p>
        </w:tc>
      </w:tr>
      <w:tr>
        <w:trPr>
          <w:trHeight w:val="450" w:hRule="atLeast"/>
        </w:trPr>
        <w:tc>
          <w:tcPr>
            <w:tcW w:w="823" w:type="dxa"/>
          </w:tcPr>
          <w:p>
            <w:pPr>
              <w:pStyle w:val="TableParagraph"/>
              <w:rPr>
                <w:rFonts w:ascii="Times New Roman"/>
                <w:sz w:val="18"/>
              </w:rPr>
            </w:pPr>
          </w:p>
        </w:tc>
        <w:tc>
          <w:tcPr>
            <w:tcW w:w="507" w:type="dxa"/>
          </w:tcPr>
          <w:p>
            <w:pPr>
              <w:pStyle w:val="TableParagraph"/>
              <w:spacing w:before="66"/>
              <w:ind w:left="72"/>
              <w:rPr>
                <w:rFonts w:ascii="TeX Gyre Bonum"/>
                <w:b/>
                <w:sz w:val="20"/>
              </w:rPr>
            </w:pPr>
            <w:r>
              <w:rPr>
                <w:rFonts w:ascii="TeX Gyre Bonum"/>
                <w:b/>
                <w:sz w:val="20"/>
              </w:rPr>
              <w:t>B).</w:t>
            </w:r>
          </w:p>
        </w:tc>
        <w:tc>
          <w:tcPr>
            <w:tcW w:w="7240" w:type="dxa"/>
            <w:gridSpan w:val="2"/>
          </w:tcPr>
          <w:p>
            <w:pPr>
              <w:pStyle w:val="TableParagraph"/>
              <w:spacing w:before="113"/>
              <w:ind w:left="137"/>
              <w:rPr>
                <w:sz w:val="20"/>
              </w:rPr>
            </w:pPr>
            <w:r>
              <w:rPr>
                <w:w w:val="110"/>
                <w:sz w:val="20"/>
              </w:rPr>
              <w:t>Día de filmación en aeródromo.</w:t>
            </w:r>
          </w:p>
        </w:tc>
        <w:tc>
          <w:tcPr>
            <w:tcW w:w="1951" w:type="dxa"/>
          </w:tcPr>
          <w:p>
            <w:pPr>
              <w:pStyle w:val="TableParagraph"/>
              <w:spacing w:before="113"/>
              <w:ind w:left="362"/>
              <w:rPr>
                <w:sz w:val="20"/>
              </w:rPr>
            </w:pPr>
            <w:r>
              <w:rPr>
                <w:w w:val="115"/>
                <w:sz w:val="20"/>
              </w:rPr>
              <w:t>$38,160</w:t>
            </w:r>
          </w:p>
        </w:tc>
      </w:tr>
      <w:tr>
        <w:trPr>
          <w:trHeight w:val="450" w:hRule="atLeast"/>
        </w:trPr>
        <w:tc>
          <w:tcPr>
            <w:tcW w:w="823" w:type="dxa"/>
          </w:tcPr>
          <w:p>
            <w:pPr>
              <w:pStyle w:val="TableParagraph"/>
              <w:rPr>
                <w:rFonts w:ascii="Times New Roman"/>
                <w:sz w:val="18"/>
              </w:rPr>
            </w:pPr>
          </w:p>
        </w:tc>
        <w:tc>
          <w:tcPr>
            <w:tcW w:w="507" w:type="dxa"/>
          </w:tcPr>
          <w:p>
            <w:pPr>
              <w:pStyle w:val="TableParagraph"/>
              <w:spacing w:before="64"/>
              <w:ind w:left="72"/>
              <w:rPr>
                <w:rFonts w:ascii="TeX Gyre Bonum"/>
                <w:b/>
                <w:sz w:val="20"/>
              </w:rPr>
            </w:pPr>
            <w:r>
              <w:rPr>
                <w:rFonts w:ascii="TeX Gyre Bonum"/>
                <w:b/>
                <w:sz w:val="20"/>
              </w:rPr>
              <w:t>C).</w:t>
            </w:r>
          </w:p>
        </w:tc>
        <w:tc>
          <w:tcPr>
            <w:tcW w:w="7240" w:type="dxa"/>
            <w:gridSpan w:val="2"/>
          </w:tcPr>
          <w:p>
            <w:pPr>
              <w:pStyle w:val="TableParagraph"/>
              <w:spacing w:before="111"/>
              <w:ind w:left="137"/>
              <w:rPr>
                <w:sz w:val="20"/>
              </w:rPr>
            </w:pPr>
            <w:r>
              <w:rPr>
                <w:w w:val="110"/>
                <w:sz w:val="20"/>
              </w:rPr>
              <w:t>Día de desmontaje para filmación en aeródromo.</w:t>
            </w:r>
          </w:p>
        </w:tc>
        <w:tc>
          <w:tcPr>
            <w:tcW w:w="1951" w:type="dxa"/>
          </w:tcPr>
          <w:p>
            <w:pPr>
              <w:pStyle w:val="TableParagraph"/>
              <w:spacing w:before="111"/>
              <w:ind w:left="362"/>
              <w:rPr>
                <w:sz w:val="20"/>
              </w:rPr>
            </w:pPr>
            <w:r>
              <w:rPr>
                <w:w w:val="110"/>
                <w:sz w:val="20"/>
              </w:rPr>
              <w:t>$19,080</w:t>
            </w:r>
          </w:p>
        </w:tc>
      </w:tr>
      <w:tr>
        <w:trPr>
          <w:trHeight w:val="451" w:hRule="atLeast"/>
        </w:trPr>
        <w:tc>
          <w:tcPr>
            <w:tcW w:w="823" w:type="dxa"/>
          </w:tcPr>
          <w:p>
            <w:pPr>
              <w:pStyle w:val="TableParagraph"/>
              <w:rPr>
                <w:rFonts w:ascii="Times New Roman"/>
                <w:sz w:val="18"/>
              </w:rPr>
            </w:pPr>
          </w:p>
        </w:tc>
        <w:tc>
          <w:tcPr>
            <w:tcW w:w="507" w:type="dxa"/>
          </w:tcPr>
          <w:p>
            <w:pPr>
              <w:pStyle w:val="TableParagraph"/>
              <w:spacing w:before="65"/>
              <w:ind w:left="72"/>
              <w:rPr>
                <w:rFonts w:ascii="TeX Gyre Bonum"/>
                <w:b/>
                <w:sz w:val="20"/>
              </w:rPr>
            </w:pPr>
            <w:r>
              <w:rPr>
                <w:rFonts w:ascii="TeX Gyre Bonum"/>
                <w:b/>
                <w:sz w:val="20"/>
              </w:rPr>
              <w:t>D).</w:t>
            </w:r>
          </w:p>
        </w:tc>
        <w:tc>
          <w:tcPr>
            <w:tcW w:w="7240" w:type="dxa"/>
            <w:gridSpan w:val="2"/>
          </w:tcPr>
          <w:p>
            <w:pPr>
              <w:pStyle w:val="TableParagraph"/>
              <w:spacing w:before="113"/>
              <w:ind w:left="137"/>
              <w:rPr>
                <w:sz w:val="20"/>
              </w:rPr>
            </w:pPr>
            <w:r>
              <w:rPr>
                <w:w w:val="110"/>
                <w:sz w:val="20"/>
              </w:rPr>
              <w:t>Modificaciones de permiso.</w:t>
            </w:r>
          </w:p>
        </w:tc>
        <w:tc>
          <w:tcPr>
            <w:tcW w:w="1951" w:type="dxa"/>
          </w:tcPr>
          <w:p>
            <w:pPr>
              <w:pStyle w:val="TableParagraph"/>
              <w:spacing w:before="113"/>
              <w:ind w:left="518"/>
              <w:rPr>
                <w:sz w:val="20"/>
              </w:rPr>
            </w:pPr>
            <w:r>
              <w:rPr>
                <w:w w:val="105"/>
                <w:sz w:val="20"/>
              </w:rPr>
              <w:t>$899</w:t>
            </w:r>
          </w:p>
        </w:tc>
      </w:tr>
      <w:tr>
        <w:trPr>
          <w:trHeight w:val="568" w:hRule="atLeast"/>
        </w:trPr>
        <w:tc>
          <w:tcPr>
            <w:tcW w:w="823" w:type="dxa"/>
          </w:tcPr>
          <w:p>
            <w:pPr>
              <w:pStyle w:val="TableParagraph"/>
              <w:rPr>
                <w:rFonts w:ascii="Times New Roman"/>
                <w:sz w:val="18"/>
              </w:rPr>
            </w:pPr>
          </w:p>
        </w:tc>
        <w:tc>
          <w:tcPr>
            <w:tcW w:w="507" w:type="dxa"/>
          </w:tcPr>
          <w:p>
            <w:pPr>
              <w:pStyle w:val="TableParagraph"/>
              <w:spacing w:before="65"/>
              <w:ind w:left="72"/>
              <w:rPr>
                <w:rFonts w:ascii="TeX Gyre Bonum"/>
                <w:b/>
                <w:sz w:val="20"/>
              </w:rPr>
            </w:pPr>
            <w:r>
              <w:rPr>
                <w:rFonts w:ascii="TeX Gyre Bonum"/>
                <w:b/>
                <w:sz w:val="20"/>
              </w:rPr>
              <w:t>E).</w:t>
            </w:r>
          </w:p>
        </w:tc>
        <w:tc>
          <w:tcPr>
            <w:tcW w:w="7240" w:type="dxa"/>
            <w:gridSpan w:val="2"/>
          </w:tcPr>
          <w:p>
            <w:pPr>
              <w:pStyle w:val="TableParagraph"/>
              <w:spacing w:before="113"/>
              <w:ind w:left="137"/>
              <w:rPr>
                <w:sz w:val="20"/>
              </w:rPr>
            </w:pPr>
            <w:r>
              <w:rPr>
                <w:w w:val="105"/>
                <w:sz w:val="20"/>
              </w:rPr>
              <w:t>Prórroga de permiso.</w:t>
            </w:r>
          </w:p>
        </w:tc>
        <w:tc>
          <w:tcPr>
            <w:tcW w:w="1951" w:type="dxa"/>
          </w:tcPr>
          <w:p>
            <w:pPr>
              <w:pStyle w:val="TableParagraph"/>
              <w:spacing w:before="113"/>
              <w:ind w:left="518"/>
              <w:rPr>
                <w:sz w:val="20"/>
              </w:rPr>
            </w:pPr>
            <w:r>
              <w:rPr>
                <w:w w:val="105"/>
                <w:sz w:val="20"/>
              </w:rPr>
              <w:t>$899</w:t>
            </w:r>
          </w:p>
        </w:tc>
      </w:tr>
      <w:tr>
        <w:trPr>
          <w:trHeight w:val="1067" w:hRule="atLeast"/>
        </w:trPr>
        <w:tc>
          <w:tcPr>
            <w:tcW w:w="823" w:type="dxa"/>
          </w:tcPr>
          <w:p>
            <w:pPr>
              <w:pStyle w:val="TableParagraph"/>
              <w:rPr>
                <w:rFonts w:ascii="Times New Roman"/>
                <w:sz w:val="18"/>
              </w:rPr>
            </w:pPr>
          </w:p>
        </w:tc>
        <w:tc>
          <w:tcPr>
            <w:tcW w:w="507" w:type="dxa"/>
          </w:tcPr>
          <w:p>
            <w:pPr>
              <w:pStyle w:val="TableParagraph"/>
              <w:rPr>
                <w:rFonts w:ascii="Times New Roman"/>
                <w:sz w:val="18"/>
              </w:rPr>
            </w:pPr>
          </w:p>
        </w:tc>
        <w:tc>
          <w:tcPr>
            <w:tcW w:w="428" w:type="dxa"/>
          </w:tcPr>
          <w:p>
            <w:pPr>
              <w:pStyle w:val="TableParagraph"/>
              <w:rPr>
                <w:rFonts w:ascii="Times New Roman"/>
                <w:sz w:val="18"/>
              </w:rPr>
            </w:pPr>
          </w:p>
        </w:tc>
        <w:tc>
          <w:tcPr>
            <w:tcW w:w="6812" w:type="dxa"/>
          </w:tcPr>
          <w:p>
            <w:pPr>
              <w:pStyle w:val="TableParagraph"/>
              <w:spacing w:line="263" w:lineRule="exact" w:before="183"/>
              <w:ind w:left="1064" w:right="874"/>
              <w:jc w:val="center"/>
              <w:rPr>
                <w:rFonts w:ascii="TeX Gyre Bonum" w:hAnsi="TeX Gyre Bonum"/>
                <w:b/>
                <w:sz w:val="20"/>
              </w:rPr>
            </w:pPr>
            <w:r>
              <w:rPr>
                <w:rFonts w:ascii="TeX Gyre Bonum" w:hAnsi="TeX Gyre Bonum"/>
                <w:b/>
                <w:sz w:val="20"/>
              </w:rPr>
              <w:t>Subsección Tercera</w:t>
            </w:r>
          </w:p>
          <w:p>
            <w:pPr>
              <w:pStyle w:val="TableParagraph"/>
              <w:spacing w:line="192" w:lineRule="auto" w:before="18"/>
              <w:ind w:left="1064" w:right="876"/>
              <w:jc w:val="center"/>
              <w:rPr>
                <w:rFonts w:ascii="TeX Gyre Bonum" w:hAnsi="TeX Gyre Bonum"/>
                <w:b/>
                <w:sz w:val="20"/>
              </w:rPr>
            </w:pPr>
            <w:r>
              <w:rPr>
                <w:rFonts w:ascii="TeX Gyre Bonum" w:hAnsi="TeX Gyre Bonum"/>
                <w:b/>
                <w:sz w:val="20"/>
              </w:rPr>
              <w:t>De los Derechos por Servicios Prestados por la Secretaría de Movilidad</w:t>
            </w:r>
          </w:p>
        </w:tc>
        <w:tc>
          <w:tcPr>
            <w:tcW w:w="1951" w:type="dxa"/>
          </w:tcPr>
          <w:p>
            <w:pPr>
              <w:pStyle w:val="TableParagraph"/>
              <w:rPr>
                <w:rFonts w:ascii="Times New Roman"/>
                <w:sz w:val="18"/>
              </w:rPr>
            </w:pPr>
          </w:p>
        </w:tc>
      </w:tr>
      <w:tr>
        <w:trPr>
          <w:trHeight w:val="1781" w:hRule="atLeast"/>
        </w:trPr>
        <w:tc>
          <w:tcPr>
            <w:tcW w:w="10521" w:type="dxa"/>
            <w:gridSpan w:val="5"/>
          </w:tcPr>
          <w:p>
            <w:pPr>
              <w:pStyle w:val="TableParagraph"/>
              <w:spacing w:line="242" w:lineRule="auto" w:before="96"/>
              <w:ind w:left="200" w:right="199"/>
              <w:jc w:val="both"/>
              <w:rPr>
                <w:sz w:val="20"/>
              </w:rPr>
            </w:pPr>
            <w:r>
              <w:rPr>
                <w:rFonts w:ascii="TeX Gyre Bonum" w:hAnsi="TeX Gyre Bonum"/>
                <w:b/>
                <w:w w:val="110"/>
                <w:sz w:val="20"/>
              </w:rPr>
              <w:t>Artículo 87.- </w:t>
            </w:r>
            <w:r>
              <w:rPr>
                <w:w w:val="110"/>
                <w:sz w:val="20"/>
              </w:rPr>
              <w:t>Por el otorgamiento de concesiones, permisos y autorizaciones, por su cesión de derechos o cambio de titular, por su prórroga o cambio de temporalidad, así como por los servicios conexos, de control vehicular y otros servicios, que sean de su competencia, se pagarán los siguientes derechos:</w:t>
            </w:r>
          </w:p>
          <w:p>
            <w:pPr>
              <w:pStyle w:val="TableParagraph"/>
              <w:spacing w:line="264" w:lineRule="exact" w:before="190"/>
              <w:ind w:left="180" w:right="180"/>
              <w:jc w:val="center"/>
              <w:rPr>
                <w:rFonts w:ascii="TeX Gyre Bonum"/>
                <w:b/>
                <w:sz w:val="20"/>
              </w:rPr>
            </w:pPr>
            <w:r>
              <w:rPr>
                <w:rFonts w:ascii="TeX Gyre Bonum"/>
                <w:b/>
                <w:sz w:val="20"/>
              </w:rPr>
              <w:t>TARIFA</w:t>
            </w:r>
          </w:p>
          <w:p>
            <w:pPr>
              <w:pStyle w:val="TableParagraph"/>
              <w:spacing w:line="228" w:lineRule="exact"/>
              <w:ind w:left="180" w:right="9120"/>
              <w:jc w:val="center"/>
              <w:rPr>
                <w:rFonts w:ascii="TeX Gyre Bonum"/>
                <w:b/>
                <w:sz w:val="20"/>
              </w:rPr>
            </w:pPr>
            <w:r>
              <w:rPr>
                <w:rFonts w:ascii="TeX Gyre Bonum"/>
                <w:b/>
                <w:sz w:val="20"/>
              </w:rPr>
              <w:t>CONCEPTO</w:t>
            </w:r>
          </w:p>
        </w:tc>
      </w:tr>
      <w:tr>
        <w:trPr>
          <w:trHeight w:val="510" w:hRule="atLeast"/>
        </w:trPr>
        <w:tc>
          <w:tcPr>
            <w:tcW w:w="823" w:type="dxa"/>
          </w:tcPr>
          <w:p>
            <w:pPr>
              <w:pStyle w:val="TableParagraph"/>
              <w:spacing w:line="251" w:lineRule="exact"/>
              <w:ind w:left="200"/>
              <w:rPr>
                <w:rFonts w:ascii="TeX Gyre Bonum"/>
                <w:b/>
                <w:sz w:val="20"/>
              </w:rPr>
            </w:pPr>
            <w:r>
              <w:rPr>
                <w:rFonts w:ascii="TeX Gyre Bonum"/>
                <w:b/>
                <w:sz w:val="20"/>
              </w:rPr>
              <w:t>I.</w:t>
            </w:r>
          </w:p>
        </w:tc>
        <w:tc>
          <w:tcPr>
            <w:tcW w:w="7747" w:type="dxa"/>
            <w:gridSpan w:val="3"/>
          </w:tcPr>
          <w:p>
            <w:pPr>
              <w:pStyle w:val="TableParagraph"/>
              <w:spacing w:line="249" w:lineRule="auto" w:before="3"/>
              <w:ind w:left="72" w:right="364"/>
              <w:rPr>
                <w:sz w:val="20"/>
              </w:rPr>
            </w:pPr>
            <w:r>
              <w:rPr>
                <w:w w:val="110"/>
                <w:sz w:val="20"/>
              </w:rPr>
              <w:t>Otorgamiento de concesiones para explotar el servicio público de transporte de pasajeros, en sus modalidades de:</w:t>
            </w:r>
          </w:p>
        </w:tc>
        <w:tc>
          <w:tcPr>
            <w:tcW w:w="1951" w:type="dxa"/>
          </w:tcPr>
          <w:p>
            <w:pPr>
              <w:pStyle w:val="TableParagraph"/>
              <w:rPr>
                <w:rFonts w:ascii="Times New Roman"/>
                <w:sz w:val="18"/>
              </w:rPr>
            </w:pPr>
          </w:p>
        </w:tc>
      </w:tr>
      <w:tr>
        <w:trPr>
          <w:trHeight w:val="315" w:hRule="atLeast"/>
        </w:trPr>
        <w:tc>
          <w:tcPr>
            <w:tcW w:w="823" w:type="dxa"/>
          </w:tcPr>
          <w:p>
            <w:pPr>
              <w:pStyle w:val="TableParagraph"/>
              <w:rPr>
                <w:rFonts w:ascii="Times New Roman"/>
                <w:sz w:val="18"/>
              </w:rPr>
            </w:pPr>
          </w:p>
        </w:tc>
        <w:tc>
          <w:tcPr>
            <w:tcW w:w="507" w:type="dxa"/>
          </w:tcPr>
          <w:p>
            <w:pPr>
              <w:pStyle w:val="TableParagraph"/>
              <w:spacing w:line="290" w:lineRule="exact"/>
              <w:ind w:left="72"/>
              <w:rPr>
                <w:rFonts w:ascii="TeX Gyre Bonum"/>
                <w:b/>
                <w:sz w:val="20"/>
              </w:rPr>
            </w:pPr>
            <w:r>
              <w:rPr>
                <w:rFonts w:ascii="TeX Gyre Bonum"/>
                <w:b/>
                <w:sz w:val="20"/>
              </w:rPr>
              <w:t>A).</w:t>
            </w:r>
          </w:p>
        </w:tc>
        <w:tc>
          <w:tcPr>
            <w:tcW w:w="7240" w:type="dxa"/>
            <w:gridSpan w:val="2"/>
          </w:tcPr>
          <w:p>
            <w:pPr>
              <w:pStyle w:val="TableParagraph"/>
              <w:spacing w:before="45"/>
              <w:ind w:left="137"/>
              <w:rPr>
                <w:sz w:val="20"/>
              </w:rPr>
            </w:pPr>
            <w:r>
              <w:rPr>
                <w:w w:val="110"/>
                <w:sz w:val="20"/>
              </w:rPr>
              <w:t>Servicio regular de pasaje:</w:t>
            </w:r>
          </w:p>
        </w:tc>
        <w:tc>
          <w:tcPr>
            <w:tcW w:w="1951" w:type="dxa"/>
          </w:tcPr>
          <w:p>
            <w:pPr>
              <w:pStyle w:val="TableParagraph"/>
              <w:rPr>
                <w:rFonts w:ascii="Times New Roman"/>
                <w:sz w:val="18"/>
              </w:rPr>
            </w:pPr>
          </w:p>
        </w:tc>
      </w:tr>
      <w:tr>
        <w:trPr>
          <w:trHeight w:val="274" w:hRule="atLeast"/>
        </w:trPr>
        <w:tc>
          <w:tcPr>
            <w:tcW w:w="823" w:type="dxa"/>
          </w:tcPr>
          <w:p>
            <w:pPr>
              <w:pStyle w:val="TableParagraph"/>
              <w:rPr>
                <w:rFonts w:ascii="Times New Roman"/>
                <w:sz w:val="18"/>
              </w:rPr>
            </w:pPr>
          </w:p>
        </w:tc>
        <w:tc>
          <w:tcPr>
            <w:tcW w:w="507" w:type="dxa"/>
          </w:tcPr>
          <w:p>
            <w:pPr>
              <w:pStyle w:val="TableParagraph"/>
              <w:rPr>
                <w:rFonts w:ascii="Times New Roman"/>
                <w:sz w:val="18"/>
              </w:rPr>
            </w:pPr>
          </w:p>
        </w:tc>
        <w:tc>
          <w:tcPr>
            <w:tcW w:w="428" w:type="dxa"/>
          </w:tcPr>
          <w:p>
            <w:pPr>
              <w:pStyle w:val="TableParagraph"/>
              <w:spacing w:line="254" w:lineRule="exact"/>
              <w:ind w:left="137"/>
              <w:rPr>
                <w:rFonts w:ascii="TeX Gyre Bonum"/>
                <w:b/>
                <w:sz w:val="20"/>
              </w:rPr>
            </w:pPr>
            <w:r>
              <w:rPr>
                <w:rFonts w:ascii="TeX Gyre Bonum"/>
                <w:b/>
                <w:sz w:val="20"/>
              </w:rPr>
              <w:t>1.</w:t>
            </w:r>
          </w:p>
        </w:tc>
        <w:tc>
          <w:tcPr>
            <w:tcW w:w="6812" w:type="dxa"/>
          </w:tcPr>
          <w:p>
            <w:pPr>
              <w:pStyle w:val="TableParagraph"/>
              <w:spacing w:line="210" w:lineRule="exact" w:before="44"/>
              <w:ind w:left="88"/>
              <w:rPr>
                <w:sz w:val="20"/>
              </w:rPr>
            </w:pPr>
            <w:r>
              <w:rPr>
                <w:w w:val="105"/>
                <w:sz w:val="20"/>
              </w:rPr>
              <w:t>Colectivo:</w:t>
            </w:r>
          </w:p>
        </w:tc>
        <w:tc>
          <w:tcPr>
            <w:tcW w:w="1951" w:type="dxa"/>
          </w:tcPr>
          <w:p>
            <w:pPr>
              <w:pStyle w:val="TableParagraph"/>
              <w:rPr>
                <w:rFonts w:ascii="Times New Roman"/>
                <w:sz w:val="18"/>
              </w:rPr>
            </w:pPr>
          </w:p>
        </w:tc>
      </w:tr>
    </w:tbl>
    <w:p>
      <w:pPr>
        <w:spacing w:after="0"/>
        <w:rPr>
          <w:rFonts w:ascii="Times New Roman"/>
          <w:sz w:val="18"/>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37" name="image2.png"/>
            <wp:cNvGraphicFramePr>
              <a:graphicFrameLocks noChangeAspect="1"/>
            </wp:cNvGraphicFramePr>
            <a:graphic>
              <a:graphicData uri="http://schemas.openxmlformats.org/drawingml/2006/picture">
                <pic:pic>
                  <pic:nvPicPr>
                    <pic:cNvPr id="2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103"/>
        </w:numPr>
        <w:tabs>
          <w:tab w:pos="2528" w:val="left" w:leader="none"/>
          <w:tab w:pos="9191" w:val="left" w:leader="none"/>
        </w:tabs>
        <w:spacing w:line="262" w:lineRule="exact" w:before="0" w:after="0"/>
        <w:ind w:left="2527" w:right="0" w:hanging="423"/>
        <w:jc w:val="left"/>
        <w:rPr>
          <w:sz w:val="20"/>
        </w:rPr>
      </w:pPr>
      <w:r>
        <w:rPr>
          <w:w w:val="115"/>
          <w:sz w:val="20"/>
        </w:rPr>
        <w:t>Autobuses.</w:t>
        <w:tab/>
        <w:t>$28,321</w:t>
      </w:r>
    </w:p>
    <w:p>
      <w:pPr>
        <w:pStyle w:val="ListParagraph"/>
        <w:numPr>
          <w:ilvl w:val="1"/>
          <w:numId w:val="103"/>
        </w:numPr>
        <w:tabs>
          <w:tab w:pos="2528" w:val="left" w:leader="none"/>
          <w:tab w:pos="9191" w:val="left" w:leader="none"/>
        </w:tabs>
        <w:spacing w:line="240" w:lineRule="auto" w:before="22" w:after="0"/>
        <w:ind w:left="2527" w:right="0" w:hanging="423"/>
        <w:jc w:val="left"/>
        <w:rPr>
          <w:sz w:val="20"/>
        </w:rPr>
      </w:pPr>
      <w:r>
        <w:rPr>
          <w:w w:val="115"/>
          <w:sz w:val="20"/>
        </w:rPr>
        <w:t>Minibuses.</w:t>
        <w:tab/>
        <w:t>$23,221</w:t>
      </w:r>
    </w:p>
    <w:p>
      <w:pPr>
        <w:pStyle w:val="ListParagraph"/>
        <w:numPr>
          <w:ilvl w:val="1"/>
          <w:numId w:val="103"/>
        </w:numPr>
        <w:tabs>
          <w:tab w:pos="2528" w:val="left" w:leader="none"/>
          <w:tab w:pos="9191" w:val="left" w:leader="none"/>
        </w:tabs>
        <w:spacing w:line="240" w:lineRule="auto" w:before="23" w:after="0"/>
        <w:ind w:left="2527" w:right="0" w:hanging="423"/>
        <w:jc w:val="left"/>
        <w:rPr>
          <w:sz w:val="20"/>
        </w:rPr>
      </w:pPr>
      <w:r>
        <w:rPr>
          <w:w w:val="115"/>
          <w:sz w:val="20"/>
        </w:rPr>
        <w:t>Vagonetas.</w:t>
        <w:tab/>
        <w:t>$23,221</w:t>
      </w:r>
    </w:p>
    <w:p>
      <w:pPr>
        <w:pStyle w:val="BodyText"/>
        <w:tabs>
          <w:tab w:pos="9191" w:val="left" w:leader="none"/>
        </w:tabs>
        <w:spacing w:before="22"/>
        <w:ind w:left="1726"/>
      </w:pPr>
      <w:r>
        <w:rPr>
          <w:rFonts w:ascii="TeX Gyre Bonum"/>
          <w:b/>
          <w:w w:val="110"/>
        </w:rPr>
        <w:t>2.  </w:t>
      </w:r>
      <w:r>
        <w:rPr>
          <w:w w:val="110"/>
        </w:rPr>
        <w:t>Mixto: camioneta de carga</w:t>
      </w:r>
      <w:r>
        <w:rPr>
          <w:spacing w:val="35"/>
          <w:w w:val="110"/>
        </w:rPr>
        <w:t> </w:t>
      </w:r>
      <w:r>
        <w:rPr>
          <w:w w:val="110"/>
        </w:rPr>
        <w:t>y</w:t>
      </w:r>
      <w:r>
        <w:rPr>
          <w:spacing w:val="6"/>
          <w:w w:val="110"/>
        </w:rPr>
        <w:t> </w:t>
      </w:r>
      <w:r>
        <w:rPr>
          <w:w w:val="110"/>
        </w:rPr>
        <w:t>pasaje.</w:t>
        <w:tab/>
        <w:t>$18,881</w:t>
      </w:r>
    </w:p>
    <w:p>
      <w:pPr>
        <w:pStyle w:val="ListParagraph"/>
        <w:numPr>
          <w:ilvl w:val="0"/>
          <w:numId w:val="104"/>
        </w:numPr>
        <w:tabs>
          <w:tab w:pos="1726" w:val="left" w:leader="none"/>
        </w:tabs>
        <w:spacing w:line="240" w:lineRule="auto" w:before="23" w:after="0"/>
        <w:ind w:left="1726" w:right="2432" w:hanging="572"/>
        <w:jc w:val="both"/>
        <w:rPr>
          <w:sz w:val="20"/>
        </w:rPr>
      </w:pPr>
      <w:r>
        <w:rPr>
          <w:w w:val="110"/>
          <w:sz w:val="20"/>
        </w:rPr>
        <w:t>Servicio discrecional de pasaje: individual en automóvil de alquiler  de sitio, de alquiler de radio servicio y de alquiler sin base, tipo intraurbano</w:t>
      </w:r>
      <w:r>
        <w:rPr>
          <w:spacing w:val="29"/>
          <w:w w:val="110"/>
          <w:sz w:val="20"/>
        </w:rPr>
        <w:t> </w:t>
      </w:r>
      <w:r>
        <w:rPr>
          <w:w w:val="110"/>
          <w:sz w:val="20"/>
        </w:rPr>
        <w:t>o</w:t>
      </w:r>
      <w:r>
        <w:rPr>
          <w:spacing w:val="30"/>
          <w:w w:val="110"/>
          <w:sz w:val="20"/>
        </w:rPr>
        <w:t> </w:t>
      </w:r>
      <w:r>
        <w:rPr>
          <w:w w:val="110"/>
          <w:sz w:val="20"/>
        </w:rPr>
        <w:t>suburbano</w:t>
      </w:r>
      <w:r>
        <w:rPr>
          <w:spacing w:val="29"/>
          <w:w w:val="110"/>
          <w:sz w:val="20"/>
        </w:rPr>
        <w:t> </w:t>
      </w:r>
      <w:r>
        <w:rPr>
          <w:w w:val="110"/>
          <w:sz w:val="20"/>
        </w:rPr>
        <w:t>que</w:t>
      </w:r>
      <w:r>
        <w:rPr>
          <w:spacing w:val="31"/>
          <w:w w:val="110"/>
          <w:sz w:val="20"/>
        </w:rPr>
        <w:t> </w:t>
      </w:r>
      <w:r>
        <w:rPr>
          <w:w w:val="110"/>
          <w:sz w:val="20"/>
        </w:rPr>
        <w:t>constituya</w:t>
      </w:r>
      <w:r>
        <w:rPr>
          <w:spacing w:val="31"/>
          <w:w w:val="110"/>
          <w:sz w:val="20"/>
        </w:rPr>
        <w:t> </w:t>
      </w:r>
      <w:r>
        <w:rPr>
          <w:w w:val="110"/>
          <w:sz w:val="20"/>
        </w:rPr>
        <w:t>un</w:t>
      </w:r>
      <w:r>
        <w:rPr>
          <w:spacing w:val="31"/>
          <w:w w:val="110"/>
          <w:sz w:val="20"/>
        </w:rPr>
        <w:t> </w:t>
      </w:r>
      <w:r>
        <w:rPr>
          <w:w w:val="110"/>
          <w:sz w:val="20"/>
        </w:rPr>
        <w:t>vehículo</w:t>
      </w:r>
      <w:r>
        <w:rPr>
          <w:spacing w:val="29"/>
          <w:w w:val="110"/>
          <w:sz w:val="20"/>
        </w:rPr>
        <w:t> </w:t>
      </w:r>
      <w:r>
        <w:rPr>
          <w:w w:val="110"/>
          <w:sz w:val="20"/>
        </w:rPr>
        <w:t>de</w:t>
      </w:r>
      <w:r>
        <w:rPr>
          <w:spacing w:val="28"/>
          <w:w w:val="110"/>
          <w:sz w:val="20"/>
        </w:rPr>
        <w:t> </w:t>
      </w:r>
      <w:r>
        <w:rPr>
          <w:w w:val="110"/>
          <w:sz w:val="20"/>
        </w:rPr>
        <w:t>cuatro</w:t>
      </w:r>
    </w:p>
    <w:p>
      <w:pPr>
        <w:spacing w:after="0" w:line="240" w:lineRule="auto"/>
        <w:jc w:val="both"/>
        <w:rPr>
          <w:sz w:val="20"/>
        </w:rPr>
        <w:sectPr>
          <w:pgSz w:w="12250" w:h="15850"/>
          <w:pgMar w:header="0" w:footer="1034" w:top="560" w:bottom="1220" w:left="960" w:right="380"/>
        </w:sectPr>
      </w:pPr>
    </w:p>
    <w:p>
      <w:pPr>
        <w:pStyle w:val="BodyText"/>
        <w:spacing w:line="249" w:lineRule="auto" w:before="7"/>
        <w:ind w:left="1726"/>
        <w:jc w:val="both"/>
      </w:pPr>
      <w:r>
        <w:rPr>
          <w:w w:val="110"/>
        </w:rPr>
        <w:t>puertas sin incluir la del portaequipaje, con un máximo de cinco asientos y un mínimo de cuatro, incluido el del operador.</w:t>
      </w:r>
    </w:p>
    <w:p>
      <w:pPr>
        <w:pStyle w:val="ListParagraph"/>
        <w:numPr>
          <w:ilvl w:val="0"/>
          <w:numId w:val="104"/>
        </w:numPr>
        <w:tabs>
          <w:tab w:pos="1726" w:val="left" w:leader="none"/>
        </w:tabs>
        <w:spacing w:line="240" w:lineRule="auto" w:before="29" w:after="0"/>
        <w:ind w:left="1726" w:right="0" w:hanging="572"/>
        <w:jc w:val="both"/>
        <w:rPr>
          <w:sz w:val="20"/>
        </w:rPr>
      </w:pPr>
      <w:r>
        <w:rPr>
          <w:w w:val="110"/>
          <w:sz w:val="20"/>
        </w:rPr>
        <w:t>Servicio auxiliar de depósito y guarda</w:t>
      </w:r>
      <w:r>
        <w:rPr>
          <w:spacing w:val="11"/>
          <w:w w:val="110"/>
          <w:sz w:val="20"/>
        </w:rPr>
        <w:t> </w:t>
      </w:r>
      <w:r>
        <w:rPr>
          <w:w w:val="110"/>
          <w:sz w:val="20"/>
        </w:rPr>
        <w:t>vehicular:</w:t>
      </w:r>
    </w:p>
    <w:p>
      <w:pPr>
        <w:pStyle w:val="ListParagraph"/>
        <w:numPr>
          <w:ilvl w:val="1"/>
          <w:numId w:val="104"/>
        </w:numPr>
        <w:tabs>
          <w:tab w:pos="2106" w:val="left" w:leader="none"/>
        </w:tabs>
        <w:spacing w:line="240" w:lineRule="auto" w:before="23" w:after="0"/>
        <w:ind w:left="2105" w:right="0" w:hanging="380"/>
        <w:jc w:val="both"/>
        <w:rPr>
          <w:sz w:val="20"/>
        </w:rPr>
      </w:pPr>
      <w:r>
        <w:rPr>
          <w:w w:val="105"/>
          <w:sz w:val="20"/>
        </w:rPr>
        <w:t>Derogado</w:t>
      </w:r>
    </w:p>
    <w:p>
      <w:pPr>
        <w:pStyle w:val="ListParagraph"/>
        <w:numPr>
          <w:ilvl w:val="1"/>
          <w:numId w:val="104"/>
        </w:numPr>
        <w:tabs>
          <w:tab w:pos="2106" w:val="left" w:leader="none"/>
        </w:tabs>
        <w:spacing w:line="240" w:lineRule="auto" w:before="23" w:after="0"/>
        <w:ind w:left="2105" w:right="0" w:hanging="380"/>
        <w:jc w:val="both"/>
        <w:rPr>
          <w:sz w:val="20"/>
        </w:rPr>
      </w:pPr>
      <w:r>
        <w:rPr>
          <w:w w:val="105"/>
          <w:sz w:val="20"/>
        </w:rPr>
        <w:t>Derogado</w:t>
      </w:r>
    </w:p>
    <w:p>
      <w:pPr>
        <w:pStyle w:val="ListParagraph"/>
        <w:numPr>
          <w:ilvl w:val="1"/>
          <w:numId w:val="104"/>
        </w:numPr>
        <w:tabs>
          <w:tab w:pos="2106" w:val="left" w:leader="none"/>
        </w:tabs>
        <w:spacing w:line="240" w:lineRule="auto" w:before="23" w:after="0"/>
        <w:ind w:left="2105" w:right="2" w:hanging="380"/>
        <w:jc w:val="both"/>
        <w:rPr>
          <w:sz w:val="20"/>
        </w:rPr>
      </w:pPr>
      <w:r>
        <w:rPr>
          <w:w w:val="110"/>
          <w:sz w:val="20"/>
        </w:rPr>
        <w:t>Servicio de depósito para guarda y custodia de vehículos accidentados o a disposición de autoridades diversas, por cada depósito.</w:t>
      </w:r>
    </w:p>
    <w:p>
      <w:pPr>
        <w:pStyle w:val="ListParagraph"/>
        <w:numPr>
          <w:ilvl w:val="0"/>
          <w:numId w:val="104"/>
        </w:numPr>
        <w:tabs>
          <w:tab w:pos="1726" w:val="left" w:leader="none"/>
        </w:tabs>
        <w:spacing w:line="237" w:lineRule="auto" w:before="21" w:after="0"/>
        <w:ind w:left="1726" w:right="0" w:hanging="572"/>
        <w:jc w:val="both"/>
        <w:rPr>
          <w:sz w:val="20"/>
        </w:rPr>
      </w:pPr>
      <w:r>
        <w:rPr>
          <w:w w:val="110"/>
          <w:sz w:val="20"/>
        </w:rPr>
        <w:t>Por estudios técnicos y económicos, a solicitud de los particulares, para el otorgamiento de concesiones, ampliación o modificación de derroteros, bases y zona de operación, referidos</w:t>
      </w:r>
      <w:r>
        <w:rPr>
          <w:spacing w:val="10"/>
          <w:w w:val="110"/>
          <w:sz w:val="20"/>
        </w:rPr>
        <w:t> </w:t>
      </w:r>
      <w:r>
        <w:rPr>
          <w:w w:val="110"/>
          <w:sz w:val="20"/>
        </w:rPr>
        <w:t>a:</w:t>
      </w:r>
    </w:p>
    <w:p>
      <w:pPr>
        <w:pStyle w:val="BodyText"/>
        <w:spacing w:before="7"/>
        <w:ind w:left="680"/>
      </w:pPr>
      <w:r>
        <w:rPr/>
        <w:br w:type="column"/>
      </w:r>
      <w:r>
        <w:rPr>
          <w:w w:val="110"/>
        </w:rPr>
        <w:t>$28,956</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7"/>
        <w:ind w:left="0"/>
        <w:rPr>
          <w:sz w:val="31"/>
        </w:rPr>
      </w:pPr>
    </w:p>
    <w:p>
      <w:pPr>
        <w:pStyle w:val="BodyText"/>
        <w:ind w:left="680"/>
      </w:pPr>
      <w:r>
        <w:rPr>
          <w:w w:val="115"/>
        </w:rPr>
        <w:t>$37,526</w:t>
      </w:r>
    </w:p>
    <w:p>
      <w:pPr>
        <w:spacing w:after="0"/>
        <w:sectPr>
          <w:type w:val="continuous"/>
          <w:pgSz w:w="12250" w:h="15850"/>
          <w:pgMar w:top="420" w:bottom="1400" w:left="960" w:right="380"/>
          <w:cols w:num="2" w:equalWidth="0">
            <w:col w:w="8471" w:space="40"/>
            <w:col w:w="2399"/>
          </w:cols>
        </w:sectPr>
      </w:pPr>
    </w:p>
    <w:p>
      <w:pPr>
        <w:pStyle w:val="ListParagraph"/>
        <w:numPr>
          <w:ilvl w:val="1"/>
          <w:numId w:val="104"/>
        </w:numPr>
        <w:tabs>
          <w:tab w:pos="2106" w:val="left" w:leader="none"/>
          <w:tab w:pos="9253" w:val="left" w:leader="none"/>
        </w:tabs>
        <w:spacing w:line="240" w:lineRule="auto" w:before="22" w:after="0"/>
        <w:ind w:left="2105" w:right="0" w:hanging="380"/>
        <w:jc w:val="left"/>
        <w:rPr>
          <w:sz w:val="20"/>
        </w:rPr>
      </w:pPr>
      <w:r>
        <w:rPr>
          <w:w w:val="110"/>
          <w:sz w:val="20"/>
        </w:rPr>
        <w:t>Concesiones para servicio de transporte</w:t>
      </w:r>
      <w:r>
        <w:rPr>
          <w:spacing w:val="43"/>
          <w:w w:val="110"/>
          <w:sz w:val="20"/>
        </w:rPr>
        <w:t> </w:t>
      </w:r>
      <w:r>
        <w:rPr>
          <w:w w:val="110"/>
          <w:sz w:val="20"/>
        </w:rPr>
        <w:t>de</w:t>
      </w:r>
      <w:r>
        <w:rPr>
          <w:spacing w:val="9"/>
          <w:w w:val="110"/>
          <w:sz w:val="20"/>
        </w:rPr>
        <w:t> </w:t>
      </w:r>
      <w:r>
        <w:rPr>
          <w:w w:val="110"/>
          <w:sz w:val="20"/>
        </w:rPr>
        <w:t>pasajeros.</w:t>
        <w:tab/>
        <w:t>$2,500</w:t>
      </w:r>
    </w:p>
    <w:p>
      <w:pPr>
        <w:spacing w:after="0" w:line="240" w:lineRule="auto"/>
        <w:jc w:val="left"/>
        <w:rPr>
          <w:sz w:val="20"/>
        </w:rPr>
        <w:sectPr>
          <w:type w:val="continuous"/>
          <w:pgSz w:w="12250" w:h="15850"/>
          <w:pgMar w:top="420" w:bottom="1400" w:left="960" w:right="380"/>
        </w:sectPr>
      </w:pPr>
    </w:p>
    <w:p>
      <w:pPr>
        <w:pStyle w:val="ListParagraph"/>
        <w:numPr>
          <w:ilvl w:val="1"/>
          <w:numId w:val="104"/>
        </w:numPr>
        <w:tabs>
          <w:tab w:pos="2106" w:val="left" w:leader="none"/>
          <w:tab w:pos="3527" w:val="left" w:leader="none"/>
          <w:tab w:pos="4179" w:val="left" w:leader="none"/>
          <w:tab w:pos="5122" w:val="left" w:leader="none"/>
          <w:tab w:pos="6500" w:val="left" w:leader="none"/>
          <w:tab w:pos="6936" w:val="left" w:leader="none"/>
          <w:tab w:pos="7922" w:val="left" w:leader="none"/>
          <w:tab w:pos="8240" w:val="left" w:leader="none"/>
        </w:tabs>
        <w:spacing w:line="230" w:lineRule="auto" w:before="32" w:after="0"/>
        <w:ind w:left="2105" w:right="38" w:hanging="380"/>
        <w:jc w:val="left"/>
        <w:rPr>
          <w:sz w:val="20"/>
        </w:rPr>
      </w:pPr>
      <w:r>
        <w:rPr>
          <w:w w:val="110"/>
          <w:sz w:val="20"/>
        </w:rPr>
        <w:t>Concesiones</w:t>
        <w:tab/>
        <w:t>para</w:t>
        <w:tab/>
        <w:t>servicio</w:t>
        <w:tab/>
        <w:t>discrecional</w:t>
        <w:tab/>
        <w:t>de</w:t>
        <w:tab/>
        <w:t>arrastre</w:t>
        <w:tab/>
        <w:t>o</w:t>
        <w:tab/>
      </w:r>
      <w:r>
        <w:rPr>
          <w:spacing w:val="-9"/>
          <w:w w:val="110"/>
          <w:sz w:val="20"/>
        </w:rPr>
        <w:t>de </w:t>
      </w:r>
      <w:r>
        <w:rPr>
          <w:w w:val="110"/>
          <w:sz w:val="20"/>
        </w:rPr>
        <w:t>salvamento.</w:t>
      </w:r>
    </w:p>
    <w:p>
      <w:pPr>
        <w:pStyle w:val="ListParagraph"/>
        <w:numPr>
          <w:ilvl w:val="0"/>
          <w:numId w:val="105"/>
        </w:numPr>
        <w:tabs>
          <w:tab w:pos="1154" w:val="left" w:leader="none"/>
          <w:tab w:pos="1155" w:val="left" w:leader="none"/>
        </w:tabs>
        <w:spacing w:line="230" w:lineRule="auto" w:before="52" w:after="0"/>
        <w:ind w:left="1154" w:right="42" w:hanging="696"/>
        <w:jc w:val="left"/>
        <w:rPr>
          <w:sz w:val="20"/>
        </w:rPr>
      </w:pPr>
      <w:r>
        <w:rPr>
          <w:w w:val="110"/>
          <w:sz w:val="20"/>
        </w:rPr>
        <w:t>Por la cesión de derechos o cambio de titular de la concesión, que se refieran a las</w:t>
      </w:r>
      <w:r>
        <w:rPr>
          <w:spacing w:val="31"/>
          <w:w w:val="110"/>
          <w:sz w:val="20"/>
        </w:rPr>
        <w:t> </w:t>
      </w:r>
      <w:r>
        <w:rPr>
          <w:w w:val="110"/>
          <w:sz w:val="20"/>
        </w:rPr>
        <w:t>modalidades:</w:t>
      </w:r>
    </w:p>
    <w:p>
      <w:pPr>
        <w:pStyle w:val="ListParagraph"/>
        <w:numPr>
          <w:ilvl w:val="1"/>
          <w:numId w:val="105"/>
        </w:numPr>
        <w:tabs>
          <w:tab w:pos="1725" w:val="left" w:leader="none"/>
          <w:tab w:pos="1726" w:val="left" w:leader="none"/>
        </w:tabs>
        <w:spacing w:line="240" w:lineRule="auto" w:before="42" w:after="0"/>
        <w:ind w:left="1726" w:right="0" w:hanging="572"/>
        <w:jc w:val="left"/>
        <w:rPr>
          <w:sz w:val="20"/>
        </w:rPr>
      </w:pPr>
      <w:r>
        <w:rPr>
          <w:w w:val="110"/>
          <w:sz w:val="20"/>
        </w:rPr>
        <w:t>Servicio regular de</w:t>
      </w:r>
      <w:r>
        <w:rPr>
          <w:spacing w:val="32"/>
          <w:w w:val="110"/>
          <w:sz w:val="20"/>
        </w:rPr>
        <w:t> </w:t>
      </w:r>
      <w:r>
        <w:rPr>
          <w:w w:val="110"/>
          <w:sz w:val="20"/>
        </w:rPr>
        <w:t>pasaje:</w:t>
      </w:r>
    </w:p>
    <w:p>
      <w:pPr>
        <w:pStyle w:val="ListParagraph"/>
        <w:numPr>
          <w:ilvl w:val="2"/>
          <w:numId w:val="105"/>
        </w:numPr>
        <w:tabs>
          <w:tab w:pos="2106" w:val="left" w:leader="none"/>
        </w:tabs>
        <w:spacing w:line="240" w:lineRule="auto" w:before="23" w:after="0"/>
        <w:ind w:left="2105" w:right="0" w:hanging="380"/>
        <w:jc w:val="left"/>
        <w:rPr>
          <w:sz w:val="20"/>
        </w:rPr>
      </w:pPr>
      <w:r>
        <w:rPr>
          <w:w w:val="105"/>
          <w:sz w:val="20"/>
        </w:rPr>
        <w:t>Colectivo:</w:t>
      </w:r>
    </w:p>
    <w:p>
      <w:pPr>
        <w:pStyle w:val="BodyText"/>
        <w:spacing w:before="70"/>
      </w:pPr>
      <w:r>
        <w:rPr/>
        <w:br w:type="column"/>
      </w:r>
      <w:r>
        <w:rPr>
          <w:w w:val="110"/>
        </w:rPr>
        <w:t>$2,500</w:t>
      </w:r>
    </w:p>
    <w:p>
      <w:pPr>
        <w:spacing w:after="0"/>
        <w:sectPr>
          <w:type w:val="continuous"/>
          <w:pgSz w:w="12250" w:h="15850"/>
          <w:pgMar w:top="420" w:bottom="1400" w:left="960" w:right="380"/>
          <w:cols w:num="2" w:equalWidth="0">
            <w:col w:w="8510" w:space="285"/>
            <w:col w:w="2115"/>
          </w:cols>
        </w:sectPr>
      </w:pPr>
    </w:p>
    <w:p>
      <w:pPr>
        <w:pStyle w:val="ListParagraph"/>
        <w:numPr>
          <w:ilvl w:val="3"/>
          <w:numId w:val="105"/>
        </w:numPr>
        <w:tabs>
          <w:tab w:pos="2528" w:val="left" w:leader="none"/>
          <w:tab w:pos="9253" w:val="left" w:leader="none"/>
        </w:tabs>
        <w:spacing w:line="240" w:lineRule="auto" w:before="22" w:after="0"/>
        <w:ind w:left="2527" w:right="0" w:hanging="423"/>
        <w:jc w:val="left"/>
        <w:rPr>
          <w:sz w:val="20"/>
        </w:rPr>
      </w:pPr>
      <w:r>
        <w:rPr>
          <w:w w:val="110"/>
          <w:sz w:val="20"/>
        </w:rPr>
        <w:t>Autobuses.</w:t>
        <w:tab/>
        <w:t>$6,339</w:t>
      </w:r>
    </w:p>
    <w:p>
      <w:pPr>
        <w:pStyle w:val="ListParagraph"/>
        <w:numPr>
          <w:ilvl w:val="3"/>
          <w:numId w:val="105"/>
        </w:numPr>
        <w:tabs>
          <w:tab w:pos="2528" w:val="left" w:leader="none"/>
          <w:tab w:pos="9253" w:val="left" w:leader="none"/>
        </w:tabs>
        <w:spacing w:line="240" w:lineRule="auto" w:before="25" w:after="0"/>
        <w:ind w:left="2527" w:right="0" w:hanging="423"/>
        <w:jc w:val="left"/>
        <w:rPr>
          <w:sz w:val="20"/>
        </w:rPr>
      </w:pPr>
      <w:r>
        <w:rPr>
          <w:w w:val="110"/>
          <w:sz w:val="20"/>
        </w:rPr>
        <w:t>Minibuses.</w:t>
        <w:tab/>
        <w:t>$5,887</w:t>
      </w:r>
    </w:p>
    <w:p>
      <w:pPr>
        <w:pStyle w:val="ListParagraph"/>
        <w:numPr>
          <w:ilvl w:val="3"/>
          <w:numId w:val="105"/>
        </w:numPr>
        <w:tabs>
          <w:tab w:pos="2528" w:val="left" w:leader="none"/>
          <w:tab w:pos="9253" w:val="left" w:leader="none"/>
        </w:tabs>
        <w:spacing w:line="240" w:lineRule="auto" w:before="23" w:after="0"/>
        <w:ind w:left="2527" w:right="0" w:hanging="423"/>
        <w:jc w:val="left"/>
        <w:rPr>
          <w:sz w:val="20"/>
        </w:rPr>
      </w:pPr>
      <w:r>
        <w:rPr>
          <w:w w:val="110"/>
          <w:sz w:val="20"/>
        </w:rPr>
        <w:t>Vagonetas.</w:t>
        <w:tab/>
        <w:t>$5,434</w:t>
      </w:r>
    </w:p>
    <w:p>
      <w:pPr>
        <w:pStyle w:val="ListParagraph"/>
        <w:numPr>
          <w:ilvl w:val="2"/>
          <w:numId w:val="105"/>
        </w:numPr>
        <w:tabs>
          <w:tab w:pos="2106" w:val="left" w:leader="none"/>
          <w:tab w:pos="9253" w:val="left" w:leader="none"/>
        </w:tabs>
        <w:spacing w:line="240" w:lineRule="auto" w:before="22" w:after="0"/>
        <w:ind w:left="2105" w:right="0" w:hanging="380"/>
        <w:jc w:val="left"/>
        <w:rPr>
          <w:sz w:val="20"/>
        </w:rPr>
      </w:pPr>
      <w:r>
        <w:rPr>
          <w:w w:val="110"/>
          <w:sz w:val="20"/>
        </w:rPr>
        <w:t>Mixto: camioneta de carga</w:t>
      </w:r>
      <w:r>
        <w:rPr>
          <w:spacing w:val="23"/>
          <w:w w:val="110"/>
          <w:sz w:val="20"/>
        </w:rPr>
        <w:t> </w:t>
      </w:r>
      <w:r>
        <w:rPr>
          <w:w w:val="110"/>
          <w:sz w:val="20"/>
        </w:rPr>
        <w:t>y</w:t>
      </w:r>
      <w:r>
        <w:rPr>
          <w:spacing w:val="6"/>
          <w:w w:val="110"/>
          <w:sz w:val="20"/>
        </w:rPr>
        <w:t> </w:t>
      </w:r>
      <w:r>
        <w:rPr>
          <w:w w:val="110"/>
          <w:sz w:val="20"/>
        </w:rPr>
        <w:t>pasaje.</w:t>
        <w:tab/>
        <w:t>$5,434</w:t>
      </w:r>
    </w:p>
    <w:p>
      <w:pPr>
        <w:pStyle w:val="ListParagraph"/>
        <w:numPr>
          <w:ilvl w:val="1"/>
          <w:numId w:val="105"/>
        </w:numPr>
        <w:tabs>
          <w:tab w:pos="1726" w:val="left" w:leader="none"/>
        </w:tabs>
        <w:spacing w:line="237" w:lineRule="auto" w:before="25" w:after="0"/>
        <w:ind w:left="1726" w:right="2432" w:hanging="572"/>
        <w:jc w:val="both"/>
        <w:rPr>
          <w:sz w:val="20"/>
        </w:rPr>
      </w:pPr>
      <w:r>
        <w:rPr>
          <w:w w:val="110"/>
          <w:sz w:val="20"/>
        </w:rPr>
        <w:t>Servicio discrecional de pasaje: individual en automóvil de alquiler  de sitio, de alquiler de radio servicio y de alquiler sin base, tipo intraurbano</w:t>
      </w:r>
      <w:r>
        <w:rPr>
          <w:spacing w:val="20"/>
          <w:w w:val="110"/>
          <w:sz w:val="20"/>
        </w:rPr>
        <w:t> </w:t>
      </w:r>
      <w:r>
        <w:rPr>
          <w:w w:val="110"/>
          <w:sz w:val="20"/>
        </w:rPr>
        <w:t>o</w:t>
      </w:r>
      <w:r>
        <w:rPr>
          <w:spacing w:val="18"/>
          <w:w w:val="110"/>
          <w:sz w:val="20"/>
        </w:rPr>
        <w:t> </w:t>
      </w:r>
      <w:r>
        <w:rPr>
          <w:w w:val="110"/>
          <w:sz w:val="20"/>
        </w:rPr>
        <w:t>suburbano,</w:t>
      </w:r>
      <w:r>
        <w:rPr>
          <w:spacing w:val="19"/>
          <w:w w:val="110"/>
          <w:sz w:val="20"/>
        </w:rPr>
        <w:t> </w:t>
      </w:r>
      <w:r>
        <w:rPr>
          <w:w w:val="110"/>
          <w:sz w:val="20"/>
        </w:rPr>
        <w:t>que</w:t>
      </w:r>
      <w:r>
        <w:rPr>
          <w:spacing w:val="19"/>
          <w:w w:val="110"/>
          <w:sz w:val="20"/>
        </w:rPr>
        <w:t> </w:t>
      </w:r>
      <w:r>
        <w:rPr>
          <w:w w:val="110"/>
          <w:sz w:val="20"/>
        </w:rPr>
        <w:t>sea</w:t>
      </w:r>
      <w:r>
        <w:rPr>
          <w:spacing w:val="19"/>
          <w:w w:val="110"/>
          <w:sz w:val="20"/>
        </w:rPr>
        <w:t> </w:t>
      </w:r>
      <w:r>
        <w:rPr>
          <w:w w:val="110"/>
          <w:sz w:val="20"/>
        </w:rPr>
        <w:t>en</w:t>
      </w:r>
      <w:r>
        <w:rPr>
          <w:spacing w:val="20"/>
          <w:w w:val="110"/>
          <w:sz w:val="20"/>
        </w:rPr>
        <w:t> </w:t>
      </w:r>
      <w:r>
        <w:rPr>
          <w:w w:val="110"/>
          <w:sz w:val="20"/>
        </w:rPr>
        <w:t>vehículo</w:t>
      </w:r>
      <w:r>
        <w:rPr>
          <w:spacing w:val="21"/>
          <w:w w:val="110"/>
          <w:sz w:val="20"/>
        </w:rPr>
        <w:t> </w:t>
      </w:r>
      <w:r>
        <w:rPr>
          <w:w w:val="110"/>
          <w:sz w:val="20"/>
        </w:rPr>
        <w:t>de</w:t>
      </w:r>
      <w:r>
        <w:rPr>
          <w:spacing w:val="18"/>
          <w:w w:val="110"/>
          <w:sz w:val="20"/>
        </w:rPr>
        <w:t> </w:t>
      </w:r>
      <w:r>
        <w:rPr>
          <w:w w:val="110"/>
          <w:sz w:val="20"/>
        </w:rPr>
        <w:t>cuatro</w:t>
      </w:r>
      <w:r>
        <w:rPr>
          <w:spacing w:val="21"/>
          <w:w w:val="110"/>
          <w:sz w:val="20"/>
        </w:rPr>
        <w:t> </w:t>
      </w:r>
      <w:r>
        <w:rPr>
          <w:w w:val="110"/>
          <w:sz w:val="20"/>
        </w:rPr>
        <w:t>puertas</w:t>
      </w:r>
      <w:r>
        <w:rPr>
          <w:spacing w:val="18"/>
          <w:w w:val="110"/>
          <w:sz w:val="20"/>
        </w:rPr>
        <w:t> </w:t>
      </w:r>
      <w:r>
        <w:rPr>
          <w:w w:val="110"/>
          <w:sz w:val="20"/>
        </w:rPr>
        <w:t>sin</w:t>
      </w:r>
    </w:p>
    <w:p>
      <w:pPr>
        <w:spacing w:after="0" w:line="237" w:lineRule="auto"/>
        <w:jc w:val="both"/>
        <w:rPr>
          <w:sz w:val="20"/>
        </w:rPr>
        <w:sectPr>
          <w:type w:val="continuous"/>
          <w:pgSz w:w="12250" w:h="15850"/>
          <w:pgMar w:top="420" w:bottom="1400" w:left="960" w:right="380"/>
        </w:sectPr>
      </w:pPr>
    </w:p>
    <w:p>
      <w:pPr>
        <w:pStyle w:val="BodyText"/>
        <w:spacing w:line="249" w:lineRule="auto" w:before="10"/>
        <w:ind w:left="1726" w:right="38"/>
        <w:jc w:val="both"/>
      </w:pPr>
      <w:r>
        <w:rPr>
          <w:w w:val="110"/>
        </w:rPr>
        <w:t>incluir la del portaequipaje, con un máximo de cinco asientos y un mínimo de cuatro, incluido el del operador.</w:t>
      </w:r>
    </w:p>
    <w:p>
      <w:pPr>
        <w:pStyle w:val="ListParagraph"/>
        <w:numPr>
          <w:ilvl w:val="1"/>
          <w:numId w:val="105"/>
        </w:numPr>
        <w:tabs>
          <w:tab w:pos="1726" w:val="left" w:leader="none"/>
        </w:tabs>
        <w:spacing w:line="240" w:lineRule="auto" w:before="29" w:after="0"/>
        <w:ind w:left="1726" w:right="0" w:hanging="572"/>
        <w:jc w:val="both"/>
        <w:rPr>
          <w:sz w:val="20"/>
        </w:rPr>
      </w:pPr>
      <w:r>
        <w:rPr>
          <w:w w:val="110"/>
          <w:sz w:val="20"/>
        </w:rPr>
        <w:t>Servicio auxiliar de depósito y guarda</w:t>
      </w:r>
      <w:r>
        <w:rPr>
          <w:spacing w:val="8"/>
          <w:w w:val="110"/>
          <w:sz w:val="20"/>
        </w:rPr>
        <w:t> </w:t>
      </w:r>
      <w:r>
        <w:rPr>
          <w:w w:val="110"/>
          <w:sz w:val="20"/>
        </w:rPr>
        <w:t>vehicular:</w:t>
      </w:r>
    </w:p>
    <w:p>
      <w:pPr>
        <w:pStyle w:val="ListParagraph"/>
        <w:numPr>
          <w:ilvl w:val="2"/>
          <w:numId w:val="105"/>
        </w:numPr>
        <w:tabs>
          <w:tab w:pos="2106" w:val="left" w:leader="none"/>
        </w:tabs>
        <w:spacing w:line="240" w:lineRule="auto" w:before="26" w:after="0"/>
        <w:ind w:left="2105" w:right="0" w:hanging="380"/>
        <w:jc w:val="both"/>
        <w:rPr>
          <w:sz w:val="20"/>
        </w:rPr>
      </w:pPr>
      <w:r>
        <w:rPr>
          <w:w w:val="110"/>
          <w:sz w:val="20"/>
        </w:rPr>
        <w:t>Derogado.</w:t>
      </w:r>
    </w:p>
    <w:p>
      <w:pPr>
        <w:pStyle w:val="ListParagraph"/>
        <w:numPr>
          <w:ilvl w:val="2"/>
          <w:numId w:val="105"/>
        </w:numPr>
        <w:tabs>
          <w:tab w:pos="2106" w:val="left" w:leader="none"/>
        </w:tabs>
        <w:spacing w:line="240" w:lineRule="auto" w:before="23" w:after="0"/>
        <w:ind w:left="2105" w:right="0" w:hanging="380"/>
        <w:jc w:val="both"/>
        <w:rPr>
          <w:sz w:val="20"/>
        </w:rPr>
      </w:pPr>
      <w:r>
        <w:rPr>
          <w:w w:val="110"/>
          <w:sz w:val="20"/>
        </w:rPr>
        <w:t>Derogado.</w:t>
      </w:r>
    </w:p>
    <w:p>
      <w:pPr>
        <w:pStyle w:val="ListParagraph"/>
        <w:numPr>
          <w:ilvl w:val="2"/>
          <w:numId w:val="105"/>
        </w:numPr>
        <w:tabs>
          <w:tab w:pos="2106" w:val="left" w:leader="none"/>
        </w:tabs>
        <w:spacing w:line="240" w:lineRule="auto" w:before="37" w:after="0"/>
        <w:ind w:left="2105" w:right="38" w:hanging="380"/>
        <w:jc w:val="both"/>
        <w:rPr>
          <w:sz w:val="20"/>
        </w:rPr>
      </w:pPr>
      <w:r>
        <w:rPr>
          <w:w w:val="110"/>
          <w:sz w:val="20"/>
        </w:rPr>
        <w:t>Servicio de depósito para guarda y custodia de vehículos accidentados o a disposición de autoridades diversas, por cada depósito.</w:t>
      </w:r>
    </w:p>
    <w:p>
      <w:pPr>
        <w:pStyle w:val="ListParagraph"/>
        <w:numPr>
          <w:ilvl w:val="0"/>
          <w:numId w:val="105"/>
        </w:numPr>
        <w:tabs>
          <w:tab w:pos="1155" w:val="left" w:leader="none"/>
        </w:tabs>
        <w:spacing w:line="230" w:lineRule="auto" w:before="47" w:after="0"/>
        <w:ind w:left="1154" w:right="39" w:hanging="696"/>
        <w:jc w:val="both"/>
        <w:rPr>
          <w:sz w:val="20"/>
        </w:rPr>
      </w:pPr>
      <w:r>
        <w:rPr>
          <w:w w:val="110"/>
          <w:sz w:val="20"/>
        </w:rPr>
        <w:t>Por la prórroga o cambio de temporalidad de vigencia de la concesión, que se refieran a las modalidades</w:t>
      </w:r>
      <w:r>
        <w:rPr>
          <w:spacing w:val="51"/>
          <w:w w:val="110"/>
          <w:sz w:val="20"/>
        </w:rPr>
        <w:t> </w:t>
      </w:r>
      <w:r>
        <w:rPr>
          <w:w w:val="110"/>
          <w:sz w:val="20"/>
        </w:rPr>
        <w:t>de:</w:t>
      </w:r>
    </w:p>
    <w:p>
      <w:pPr>
        <w:pStyle w:val="ListParagraph"/>
        <w:numPr>
          <w:ilvl w:val="0"/>
          <w:numId w:val="106"/>
        </w:numPr>
        <w:tabs>
          <w:tab w:pos="1726" w:val="left" w:leader="none"/>
        </w:tabs>
        <w:spacing w:line="240" w:lineRule="auto" w:before="42" w:after="0"/>
        <w:ind w:left="1726" w:right="0" w:hanging="572"/>
        <w:jc w:val="both"/>
        <w:rPr>
          <w:sz w:val="20"/>
        </w:rPr>
      </w:pPr>
      <w:r>
        <w:rPr>
          <w:w w:val="110"/>
          <w:sz w:val="20"/>
        </w:rPr>
        <w:t>Servicio regular de</w:t>
      </w:r>
      <w:r>
        <w:rPr>
          <w:spacing w:val="34"/>
          <w:w w:val="110"/>
          <w:sz w:val="20"/>
        </w:rPr>
        <w:t> </w:t>
      </w:r>
      <w:r>
        <w:rPr>
          <w:w w:val="110"/>
          <w:sz w:val="20"/>
        </w:rPr>
        <w:t>pasaje:</w:t>
      </w:r>
    </w:p>
    <w:p>
      <w:pPr>
        <w:pStyle w:val="ListParagraph"/>
        <w:numPr>
          <w:ilvl w:val="1"/>
          <w:numId w:val="106"/>
        </w:numPr>
        <w:tabs>
          <w:tab w:pos="2106" w:val="left" w:leader="none"/>
        </w:tabs>
        <w:spacing w:line="240" w:lineRule="auto" w:before="23" w:after="0"/>
        <w:ind w:left="2105" w:right="0" w:hanging="380"/>
        <w:jc w:val="both"/>
        <w:rPr>
          <w:sz w:val="20"/>
        </w:rPr>
      </w:pPr>
      <w:r>
        <w:rPr>
          <w:w w:val="105"/>
          <w:sz w:val="20"/>
        </w:rPr>
        <w:t>Colectivo:</w:t>
      </w:r>
    </w:p>
    <w:p>
      <w:pPr>
        <w:pStyle w:val="BodyText"/>
        <w:spacing w:before="10"/>
        <w:ind w:left="521"/>
      </w:pPr>
      <w:r>
        <w:rPr/>
        <w:br w:type="column"/>
      </w:r>
      <w:r>
        <w:rPr>
          <w:w w:val="110"/>
        </w:rPr>
        <w:t>$5,434</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6"/>
        <w:ind w:left="0"/>
        <w:rPr>
          <w:sz w:val="23"/>
        </w:rPr>
      </w:pPr>
    </w:p>
    <w:p>
      <w:pPr>
        <w:pStyle w:val="BodyText"/>
        <w:spacing w:before="1"/>
      </w:pPr>
      <w:r>
        <w:rPr>
          <w:w w:val="105"/>
        </w:rPr>
        <w:t>$30,022</w:t>
      </w:r>
    </w:p>
    <w:p>
      <w:pPr>
        <w:spacing w:after="0"/>
        <w:sectPr>
          <w:type w:val="continuous"/>
          <w:pgSz w:w="12250" w:h="15850"/>
          <w:pgMar w:top="420" w:bottom="1400" w:left="960" w:right="380"/>
          <w:cols w:num="2" w:equalWidth="0">
            <w:col w:w="8503" w:space="230"/>
            <w:col w:w="2177"/>
          </w:cols>
        </w:sectPr>
      </w:pPr>
    </w:p>
    <w:p>
      <w:pPr>
        <w:pStyle w:val="BodyText"/>
        <w:ind w:left="792"/>
      </w:pPr>
      <w:r>
        <w:rPr/>
        <w:drawing>
          <wp:inline distT="0" distB="0" distL="0" distR="0">
            <wp:extent cx="5520299" cy="621792"/>
            <wp:effectExtent l="0" t="0" r="0" b="0"/>
            <wp:docPr id="239" name="image2.png"/>
            <wp:cNvGraphicFramePr>
              <a:graphicFrameLocks noChangeAspect="1"/>
            </wp:cNvGraphicFramePr>
            <a:graphic>
              <a:graphicData uri="http://schemas.openxmlformats.org/drawingml/2006/picture">
                <pic:pic>
                  <pic:nvPicPr>
                    <pic:cNvPr id="2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2"/>
          <w:numId w:val="106"/>
        </w:numPr>
        <w:tabs>
          <w:tab w:pos="2528" w:val="left" w:leader="none"/>
          <w:tab w:pos="9191" w:val="left" w:leader="none"/>
        </w:tabs>
        <w:spacing w:line="262" w:lineRule="exact" w:before="0" w:after="0"/>
        <w:ind w:left="2527" w:right="0" w:hanging="423"/>
        <w:jc w:val="left"/>
        <w:rPr>
          <w:sz w:val="20"/>
        </w:rPr>
      </w:pPr>
      <w:r>
        <w:rPr>
          <w:w w:val="115"/>
          <w:sz w:val="20"/>
        </w:rPr>
        <w:t>Autobuses.</w:t>
        <w:tab/>
        <w:t>$18,761</w:t>
      </w:r>
    </w:p>
    <w:p>
      <w:pPr>
        <w:pStyle w:val="ListParagraph"/>
        <w:numPr>
          <w:ilvl w:val="2"/>
          <w:numId w:val="106"/>
        </w:numPr>
        <w:tabs>
          <w:tab w:pos="2528" w:val="left" w:leader="none"/>
          <w:tab w:pos="9191" w:val="left" w:leader="none"/>
        </w:tabs>
        <w:spacing w:line="240" w:lineRule="auto" w:before="22" w:after="0"/>
        <w:ind w:left="2527" w:right="0" w:hanging="423"/>
        <w:jc w:val="left"/>
        <w:rPr>
          <w:sz w:val="20"/>
        </w:rPr>
      </w:pPr>
      <w:r>
        <w:rPr>
          <w:w w:val="115"/>
          <w:sz w:val="20"/>
        </w:rPr>
        <w:t>Minibuses.</w:t>
        <w:tab/>
        <w:t>$15,636</w:t>
      </w:r>
    </w:p>
    <w:p>
      <w:pPr>
        <w:pStyle w:val="ListParagraph"/>
        <w:numPr>
          <w:ilvl w:val="2"/>
          <w:numId w:val="106"/>
        </w:numPr>
        <w:tabs>
          <w:tab w:pos="2528" w:val="left" w:leader="none"/>
          <w:tab w:pos="9191" w:val="left" w:leader="none"/>
        </w:tabs>
        <w:spacing w:line="240" w:lineRule="auto" w:before="23" w:after="0"/>
        <w:ind w:left="2527" w:right="0" w:hanging="423"/>
        <w:jc w:val="left"/>
        <w:rPr>
          <w:sz w:val="20"/>
        </w:rPr>
      </w:pPr>
      <w:r>
        <w:rPr>
          <w:w w:val="115"/>
          <w:sz w:val="20"/>
        </w:rPr>
        <w:t>Vagonetas.</w:t>
        <w:tab/>
        <w:t>$15,636</w:t>
      </w:r>
    </w:p>
    <w:p>
      <w:pPr>
        <w:pStyle w:val="ListParagraph"/>
        <w:numPr>
          <w:ilvl w:val="1"/>
          <w:numId w:val="106"/>
        </w:numPr>
        <w:tabs>
          <w:tab w:pos="2106" w:val="left" w:leader="none"/>
          <w:tab w:pos="9191" w:val="left" w:leader="none"/>
        </w:tabs>
        <w:spacing w:line="240" w:lineRule="auto" w:before="22" w:after="0"/>
        <w:ind w:left="2105" w:right="0" w:hanging="380"/>
        <w:jc w:val="left"/>
        <w:rPr>
          <w:sz w:val="20"/>
        </w:rPr>
      </w:pPr>
      <w:r>
        <w:rPr>
          <w:w w:val="110"/>
          <w:sz w:val="20"/>
        </w:rPr>
        <w:t>Mixto: camioneta de carga</w:t>
      </w:r>
      <w:r>
        <w:rPr>
          <w:spacing w:val="23"/>
          <w:w w:val="110"/>
          <w:sz w:val="20"/>
        </w:rPr>
        <w:t> </w:t>
      </w:r>
      <w:r>
        <w:rPr>
          <w:w w:val="110"/>
          <w:sz w:val="20"/>
        </w:rPr>
        <w:t>y</w:t>
      </w:r>
      <w:r>
        <w:rPr>
          <w:spacing w:val="6"/>
          <w:w w:val="110"/>
          <w:sz w:val="20"/>
        </w:rPr>
        <w:t> </w:t>
      </w:r>
      <w:r>
        <w:rPr>
          <w:w w:val="110"/>
          <w:sz w:val="20"/>
        </w:rPr>
        <w:t>pasaje.</w:t>
        <w:tab/>
        <w:t>$12,508</w:t>
      </w:r>
    </w:p>
    <w:p>
      <w:pPr>
        <w:pStyle w:val="ListParagraph"/>
        <w:numPr>
          <w:ilvl w:val="0"/>
          <w:numId w:val="106"/>
        </w:numPr>
        <w:tabs>
          <w:tab w:pos="1726" w:val="left" w:leader="none"/>
        </w:tabs>
        <w:spacing w:line="240" w:lineRule="auto" w:before="23" w:after="0"/>
        <w:ind w:left="1726" w:right="2430" w:hanging="572"/>
        <w:jc w:val="both"/>
        <w:rPr>
          <w:sz w:val="20"/>
        </w:rPr>
      </w:pPr>
      <w:r>
        <w:rPr>
          <w:w w:val="110"/>
          <w:sz w:val="20"/>
        </w:rPr>
        <w:t>Servicio discrecional de pasaje individual en automóvil de alquiler de sitio, de alquiler de radio servicio y de alquiler sin base, tipo intraurbano o suburbano en vehículo de cuatro puertas sin</w:t>
      </w:r>
      <w:r>
        <w:rPr>
          <w:spacing w:val="24"/>
          <w:w w:val="110"/>
          <w:sz w:val="20"/>
        </w:rPr>
        <w:t> </w:t>
      </w:r>
      <w:r>
        <w:rPr>
          <w:w w:val="110"/>
          <w:sz w:val="20"/>
        </w:rPr>
        <w:t>incluir</w:t>
      </w:r>
    </w:p>
    <w:p>
      <w:pPr>
        <w:spacing w:after="0" w:line="240" w:lineRule="auto"/>
        <w:jc w:val="both"/>
        <w:rPr>
          <w:sz w:val="20"/>
        </w:rPr>
        <w:sectPr>
          <w:pgSz w:w="12250" w:h="15850"/>
          <w:pgMar w:header="0" w:footer="1034" w:top="560" w:bottom="1360" w:left="960" w:right="380"/>
        </w:sectPr>
      </w:pPr>
    </w:p>
    <w:p>
      <w:pPr>
        <w:pStyle w:val="BodyText"/>
        <w:spacing w:line="244" w:lineRule="auto" w:before="7"/>
        <w:ind w:left="1726"/>
      </w:pPr>
      <w:r>
        <w:rPr>
          <w:w w:val="110"/>
        </w:rPr>
        <w:t>la del portaequipaje, con un máximo de cinco asientos y un mínimo de cuatro, incluido el del</w:t>
      </w:r>
      <w:r>
        <w:rPr>
          <w:spacing w:val="51"/>
          <w:w w:val="110"/>
        </w:rPr>
        <w:t> </w:t>
      </w:r>
      <w:r>
        <w:rPr>
          <w:w w:val="110"/>
        </w:rPr>
        <w:t>operador.</w:t>
      </w:r>
    </w:p>
    <w:p>
      <w:pPr>
        <w:pStyle w:val="BodyText"/>
        <w:spacing w:before="7"/>
        <w:ind w:left="687"/>
      </w:pPr>
      <w:r>
        <w:rPr/>
        <w:br w:type="column"/>
      </w:r>
      <w:r>
        <w:rPr>
          <w:w w:val="115"/>
        </w:rPr>
        <w:t>$15,636</w:t>
      </w:r>
    </w:p>
    <w:p>
      <w:pPr>
        <w:spacing w:after="0"/>
        <w:sectPr>
          <w:type w:val="continuous"/>
          <w:pgSz w:w="12250" w:h="15850"/>
          <w:pgMar w:top="420" w:bottom="1400" w:left="960" w:right="380"/>
          <w:cols w:num="2" w:equalWidth="0">
            <w:col w:w="8465" w:space="40"/>
            <w:col w:w="2405"/>
          </w:cols>
        </w:sectPr>
      </w:pPr>
    </w:p>
    <w:p>
      <w:pPr>
        <w:pStyle w:val="BodyText"/>
        <w:spacing w:line="249" w:lineRule="auto" w:before="4"/>
        <w:ind w:left="1154" w:right="322"/>
        <w:jc w:val="both"/>
      </w:pPr>
      <w:r>
        <w:rPr>
          <w:w w:val="110"/>
        </w:rPr>
        <w:t>Las tarifas establecidas en esta fracción, amparan la prórroga o cambio de la temporalidad de vigencia de las concesiones por un período hasta de diez años, pudiendo los contribuyentes solicitar la prestación de estos servicios por anualidad, para lo cual se pagarán los derechos correspondientes en forma proporcional al período solicitado, cuando así lo acuerde  la  autoridad</w:t>
      </w:r>
      <w:r>
        <w:rPr>
          <w:spacing w:val="13"/>
          <w:w w:val="110"/>
        </w:rPr>
        <w:t> </w:t>
      </w:r>
      <w:r>
        <w:rPr>
          <w:w w:val="110"/>
        </w:rPr>
        <w:t>administrativa.</w:t>
      </w:r>
    </w:p>
    <w:p>
      <w:pPr>
        <w:pStyle w:val="ListParagraph"/>
        <w:numPr>
          <w:ilvl w:val="0"/>
          <w:numId w:val="106"/>
        </w:numPr>
        <w:tabs>
          <w:tab w:pos="1726" w:val="left" w:leader="none"/>
        </w:tabs>
        <w:spacing w:line="240" w:lineRule="auto" w:before="27" w:after="0"/>
        <w:ind w:left="1726" w:right="0" w:hanging="572"/>
        <w:jc w:val="both"/>
        <w:rPr>
          <w:sz w:val="20"/>
        </w:rPr>
      </w:pPr>
      <w:r>
        <w:rPr>
          <w:w w:val="110"/>
          <w:sz w:val="20"/>
        </w:rPr>
        <w:t>El servicio auxiliar de depósito y guarda</w:t>
      </w:r>
      <w:r>
        <w:rPr>
          <w:spacing w:val="20"/>
          <w:w w:val="110"/>
          <w:sz w:val="20"/>
        </w:rPr>
        <w:t> </w:t>
      </w:r>
      <w:r>
        <w:rPr>
          <w:w w:val="110"/>
          <w:sz w:val="20"/>
        </w:rPr>
        <w:t>vehicular:</w:t>
      </w:r>
    </w:p>
    <w:p>
      <w:pPr>
        <w:pStyle w:val="ListParagraph"/>
        <w:numPr>
          <w:ilvl w:val="1"/>
          <w:numId w:val="106"/>
        </w:numPr>
        <w:tabs>
          <w:tab w:pos="2106" w:val="left" w:leader="none"/>
        </w:tabs>
        <w:spacing w:line="240" w:lineRule="auto" w:before="23" w:after="0"/>
        <w:ind w:left="2105" w:right="0" w:hanging="380"/>
        <w:jc w:val="left"/>
        <w:rPr>
          <w:sz w:val="20"/>
        </w:rPr>
      </w:pPr>
      <w:r>
        <w:rPr>
          <w:w w:val="110"/>
          <w:sz w:val="20"/>
        </w:rPr>
        <w:t>Derogado.</w:t>
      </w:r>
    </w:p>
    <w:p>
      <w:pPr>
        <w:pStyle w:val="ListParagraph"/>
        <w:numPr>
          <w:ilvl w:val="1"/>
          <w:numId w:val="106"/>
        </w:numPr>
        <w:tabs>
          <w:tab w:pos="2106" w:val="left" w:leader="none"/>
        </w:tabs>
        <w:spacing w:line="240" w:lineRule="auto" w:before="22" w:after="0"/>
        <w:ind w:left="2105" w:right="0" w:hanging="380"/>
        <w:jc w:val="left"/>
        <w:rPr>
          <w:sz w:val="20"/>
        </w:rPr>
      </w:pPr>
      <w:r>
        <w:rPr>
          <w:w w:val="110"/>
          <w:sz w:val="20"/>
        </w:rPr>
        <w:t>Derogado.</w:t>
      </w:r>
    </w:p>
    <w:p>
      <w:pPr>
        <w:pStyle w:val="ListParagraph"/>
        <w:numPr>
          <w:ilvl w:val="1"/>
          <w:numId w:val="106"/>
        </w:numPr>
        <w:tabs>
          <w:tab w:pos="2106" w:val="left" w:leader="none"/>
        </w:tabs>
        <w:spacing w:line="278" w:lineRule="exact" w:before="23" w:after="0"/>
        <w:ind w:left="2105" w:right="0" w:hanging="380"/>
        <w:jc w:val="left"/>
        <w:rPr>
          <w:sz w:val="20"/>
        </w:rPr>
      </w:pPr>
      <w:r>
        <w:rPr>
          <w:w w:val="110"/>
          <w:sz w:val="20"/>
        </w:rPr>
        <w:t>Servicio</w:t>
      </w:r>
      <w:r>
        <w:rPr>
          <w:spacing w:val="7"/>
          <w:w w:val="110"/>
          <w:sz w:val="20"/>
        </w:rPr>
        <w:t> </w:t>
      </w:r>
      <w:r>
        <w:rPr>
          <w:w w:val="110"/>
          <w:sz w:val="20"/>
        </w:rPr>
        <w:t>de</w:t>
      </w:r>
      <w:r>
        <w:rPr>
          <w:spacing w:val="6"/>
          <w:w w:val="110"/>
          <w:sz w:val="20"/>
        </w:rPr>
        <w:t> </w:t>
      </w:r>
      <w:r>
        <w:rPr>
          <w:w w:val="110"/>
          <w:sz w:val="20"/>
        </w:rPr>
        <w:t>depósito</w:t>
      </w:r>
      <w:r>
        <w:rPr>
          <w:spacing w:val="6"/>
          <w:w w:val="110"/>
          <w:sz w:val="20"/>
        </w:rPr>
        <w:t> </w:t>
      </w:r>
      <w:r>
        <w:rPr>
          <w:w w:val="110"/>
          <w:sz w:val="20"/>
        </w:rPr>
        <w:t>para</w:t>
      </w:r>
      <w:r>
        <w:rPr>
          <w:spacing w:val="6"/>
          <w:w w:val="110"/>
          <w:sz w:val="20"/>
        </w:rPr>
        <w:t> </w:t>
      </w:r>
      <w:r>
        <w:rPr>
          <w:w w:val="110"/>
          <w:sz w:val="20"/>
        </w:rPr>
        <w:t>guarda</w:t>
      </w:r>
      <w:r>
        <w:rPr>
          <w:spacing w:val="7"/>
          <w:w w:val="110"/>
          <w:sz w:val="20"/>
        </w:rPr>
        <w:t> </w:t>
      </w:r>
      <w:r>
        <w:rPr>
          <w:w w:val="110"/>
          <w:sz w:val="20"/>
        </w:rPr>
        <w:t>y</w:t>
      </w:r>
      <w:r>
        <w:rPr>
          <w:spacing w:val="7"/>
          <w:w w:val="110"/>
          <w:sz w:val="20"/>
        </w:rPr>
        <w:t> </w:t>
      </w:r>
      <w:r>
        <w:rPr>
          <w:w w:val="110"/>
          <w:sz w:val="20"/>
        </w:rPr>
        <w:t>custodia</w:t>
      </w:r>
      <w:r>
        <w:rPr>
          <w:spacing w:val="8"/>
          <w:w w:val="110"/>
          <w:sz w:val="20"/>
        </w:rPr>
        <w:t> </w:t>
      </w:r>
      <w:r>
        <w:rPr>
          <w:w w:val="110"/>
          <w:sz w:val="20"/>
        </w:rPr>
        <w:t>de</w:t>
      </w:r>
      <w:r>
        <w:rPr>
          <w:spacing w:val="6"/>
          <w:w w:val="110"/>
          <w:sz w:val="20"/>
        </w:rPr>
        <w:t> </w:t>
      </w:r>
      <w:r>
        <w:rPr>
          <w:w w:val="110"/>
          <w:sz w:val="20"/>
        </w:rPr>
        <w:t>vehículos</w:t>
      </w:r>
    </w:p>
    <w:p>
      <w:pPr>
        <w:spacing w:after="0" w:line="278" w:lineRule="exact"/>
        <w:jc w:val="left"/>
        <w:rPr>
          <w:sz w:val="20"/>
        </w:rPr>
        <w:sectPr>
          <w:type w:val="continuous"/>
          <w:pgSz w:w="12250" w:h="15850"/>
          <w:pgMar w:top="420" w:bottom="1400" w:left="960" w:right="380"/>
        </w:sectPr>
      </w:pPr>
    </w:p>
    <w:p>
      <w:pPr>
        <w:pStyle w:val="BodyText"/>
        <w:spacing w:line="247" w:lineRule="auto" w:before="4"/>
        <w:ind w:left="2105" w:right="41"/>
        <w:jc w:val="both"/>
      </w:pPr>
      <w:r>
        <w:rPr>
          <w:w w:val="110"/>
        </w:rPr>
        <w:t>accidentados o a disposición de autoridades diversas, por cada depósito.</w:t>
      </w:r>
    </w:p>
    <w:p>
      <w:pPr>
        <w:pStyle w:val="ListParagraph"/>
        <w:numPr>
          <w:ilvl w:val="0"/>
          <w:numId w:val="105"/>
        </w:numPr>
        <w:tabs>
          <w:tab w:pos="1155" w:val="left" w:leader="none"/>
        </w:tabs>
        <w:spacing w:line="240" w:lineRule="auto" w:before="34" w:after="0"/>
        <w:ind w:left="1154" w:right="0" w:hanging="697"/>
        <w:jc w:val="both"/>
        <w:rPr>
          <w:sz w:val="20"/>
        </w:rPr>
      </w:pPr>
      <w:r>
        <w:rPr>
          <w:w w:val="105"/>
          <w:sz w:val="20"/>
        </w:rPr>
        <w:t>Por el otorgamiento de permisos</w:t>
      </w:r>
      <w:r>
        <w:rPr>
          <w:spacing w:val="20"/>
          <w:w w:val="105"/>
          <w:sz w:val="20"/>
        </w:rPr>
        <w:t> </w:t>
      </w:r>
      <w:r>
        <w:rPr>
          <w:w w:val="105"/>
          <w:sz w:val="20"/>
        </w:rPr>
        <w:t>de:</w:t>
      </w:r>
    </w:p>
    <w:p>
      <w:pPr>
        <w:pStyle w:val="ListParagraph"/>
        <w:numPr>
          <w:ilvl w:val="0"/>
          <w:numId w:val="107"/>
        </w:numPr>
        <w:tabs>
          <w:tab w:pos="1726" w:val="left" w:leader="none"/>
        </w:tabs>
        <w:spacing w:line="240" w:lineRule="auto" w:before="23" w:after="0"/>
        <w:ind w:left="1726" w:right="0" w:hanging="572"/>
        <w:jc w:val="both"/>
        <w:rPr>
          <w:sz w:val="20"/>
        </w:rPr>
      </w:pPr>
      <w:r>
        <w:rPr>
          <w:w w:val="110"/>
          <w:sz w:val="20"/>
        </w:rPr>
        <w:t>Servicio discrecional de pasaje en la modalidad</w:t>
      </w:r>
      <w:r>
        <w:rPr>
          <w:spacing w:val="4"/>
          <w:w w:val="110"/>
          <w:sz w:val="20"/>
        </w:rPr>
        <w:t> </w:t>
      </w:r>
      <w:r>
        <w:rPr>
          <w:w w:val="110"/>
          <w:sz w:val="20"/>
        </w:rPr>
        <w:t>especializado:</w:t>
      </w:r>
    </w:p>
    <w:p>
      <w:pPr>
        <w:pStyle w:val="ListParagraph"/>
        <w:numPr>
          <w:ilvl w:val="1"/>
          <w:numId w:val="107"/>
        </w:numPr>
        <w:tabs>
          <w:tab w:pos="2106" w:val="left" w:leader="none"/>
        </w:tabs>
        <w:spacing w:line="240" w:lineRule="auto" w:before="22" w:after="0"/>
        <w:ind w:left="2105" w:right="38" w:hanging="380"/>
        <w:jc w:val="both"/>
        <w:rPr>
          <w:sz w:val="20"/>
        </w:rPr>
      </w:pPr>
      <w:r>
        <w:rPr>
          <w:w w:val="110"/>
          <w:sz w:val="20"/>
        </w:rPr>
        <w:t>Vehículos de transporte de pasaje especializado escolar y personal de empresa en que se obtenga lucro por la prestación del</w:t>
      </w:r>
      <w:r>
        <w:rPr>
          <w:spacing w:val="10"/>
          <w:w w:val="110"/>
          <w:sz w:val="20"/>
        </w:rPr>
        <w:t> </w:t>
      </w:r>
      <w:r>
        <w:rPr>
          <w:w w:val="110"/>
          <w:sz w:val="20"/>
        </w:rPr>
        <w:t>servicio:</w:t>
      </w:r>
    </w:p>
    <w:p>
      <w:pPr>
        <w:pStyle w:val="BodyText"/>
        <w:spacing w:before="4"/>
      </w:pPr>
      <w:r>
        <w:rPr/>
        <w:br w:type="column"/>
      </w:r>
      <w:r>
        <w:rPr>
          <w:w w:val="120"/>
        </w:rPr>
        <w:t>$18,761</w:t>
      </w:r>
    </w:p>
    <w:p>
      <w:pPr>
        <w:spacing w:after="0"/>
        <w:sectPr>
          <w:type w:val="continuous"/>
          <w:pgSz w:w="12250" w:h="15850"/>
          <w:pgMar w:top="420" w:bottom="1400" w:left="960" w:right="380"/>
          <w:cols w:num="2" w:equalWidth="0">
            <w:col w:w="8506" w:space="227"/>
            <w:col w:w="2177"/>
          </w:cols>
        </w:sectPr>
      </w:pPr>
    </w:p>
    <w:p>
      <w:pPr>
        <w:pStyle w:val="ListParagraph"/>
        <w:numPr>
          <w:ilvl w:val="2"/>
          <w:numId w:val="107"/>
        </w:numPr>
        <w:tabs>
          <w:tab w:pos="2528" w:val="left" w:leader="none"/>
          <w:tab w:pos="9253" w:val="left" w:leader="none"/>
        </w:tabs>
        <w:spacing w:line="240" w:lineRule="auto" w:before="39" w:after="0"/>
        <w:ind w:left="2527" w:right="0" w:hanging="423"/>
        <w:jc w:val="left"/>
        <w:rPr>
          <w:sz w:val="20"/>
        </w:rPr>
      </w:pPr>
      <w:r>
        <w:rPr>
          <w:w w:val="110"/>
          <w:sz w:val="20"/>
        </w:rPr>
        <w:t>Autobús.</w:t>
        <w:tab/>
        <w:t>$3,498</w:t>
      </w:r>
    </w:p>
    <w:p>
      <w:pPr>
        <w:pStyle w:val="ListParagraph"/>
        <w:numPr>
          <w:ilvl w:val="2"/>
          <w:numId w:val="107"/>
        </w:numPr>
        <w:tabs>
          <w:tab w:pos="2528" w:val="left" w:leader="none"/>
          <w:tab w:pos="9253" w:val="left" w:leader="none"/>
        </w:tabs>
        <w:spacing w:line="240" w:lineRule="auto" w:before="23" w:after="0"/>
        <w:ind w:left="2527" w:right="0" w:hanging="423"/>
        <w:jc w:val="left"/>
        <w:rPr>
          <w:sz w:val="20"/>
        </w:rPr>
      </w:pPr>
      <w:r>
        <w:rPr>
          <w:w w:val="110"/>
          <w:sz w:val="20"/>
        </w:rPr>
        <w:t>Minibús.</w:t>
        <w:tab/>
        <w:t>$3,498</w:t>
      </w:r>
    </w:p>
    <w:p>
      <w:pPr>
        <w:pStyle w:val="ListParagraph"/>
        <w:numPr>
          <w:ilvl w:val="2"/>
          <w:numId w:val="107"/>
        </w:numPr>
        <w:tabs>
          <w:tab w:pos="2528" w:val="left" w:leader="none"/>
          <w:tab w:pos="9253" w:val="left" w:leader="none"/>
        </w:tabs>
        <w:spacing w:line="240" w:lineRule="auto" w:before="23" w:after="0"/>
        <w:ind w:left="2527" w:right="0" w:hanging="423"/>
        <w:jc w:val="left"/>
        <w:rPr>
          <w:sz w:val="20"/>
        </w:rPr>
      </w:pPr>
      <w:r>
        <w:rPr>
          <w:w w:val="110"/>
          <w:sz w:val="20"/>
        </w:rPr>
        <w:t>Vagonetas.</w:t>
        <w:tab/>
        <w:t>$3,001</w:t>
      </w:r>
    </w:p>
    <w:p>
      <w:pPr>
        <w:pStyle w:val="ListParagraph"/>
        <w:numPr>
          <w:ilvl w:val="1"/>
          <w:numId w:val="107"/>
        </w:numPr>
        <w:tabs>
          <w:tab w:pos="2106" w:val="left" w:leader="none"/>
        </w:tabs>
        <w:spacing w:line="237" w:lineRule="auto" w:before="27" w:after="0"/>
        <w:ind w:left="2105" w:right="2432" w:hanging="380"/>
        <w:jc w:val="both"/>
        <w:rPr>
          <w:sz w:val="20"/>
        </w:rPr>
      </w:pPr>
      <w:r>
        <w:rPr>
          <w:w w:val="110"/>
          <w:sz w:val="20"/>
        </w:rPr>
        <w:t>El servicio de transporte de pasaje especializado de turismo e individual en vehículo de propulsión no mecánica, en que se obtenga lucro por la prestación del</w:t>
      </w:r>
      <w:r>
        <w:rPr>
          <w:spacing w:val="8"/>
          <w:w w:val="110"/>
          <w:sz w:val="20"/>
        </w:rPr>
        <w:t> </w:t>
      </w:r>
      <w:r>
        <w:rPr>
          <w:w w:val="110"/>
          <w:sz w:val="20"/>
        </w:rPr>
        <w:t>servicio:</w:t>
      </w:r>
    </w:p>
    <w:p>
      <w:pPr>
        <w:pStyle w:val="ListParagraph"/>
        <w:numPr>
          <w:ilvl w:val="0"/>
          <w:numId w:val="108"/>
        </w:numPr>
        <w:tabs>
          <w:tab w:pos="2528" w:val="left" w:leader="none"/>
          <w:tab w:pos="9253" w:val="left" w:leader="none"/>
        </w:tabs>
        <w:spacing w:line="254" w:lineRule="exact" w:before="0" w:after="0"/>
        <w:ind w:left="2527" w:right="0" w:hanging="423"/>
        <w:jc w:val="left"/>
        <w:rPr>
          <w:sz w:val="20"/>
        </w:rPr>
      </w:pPr>
      <w:r>
        <w:rPr>
          <w:w w:val="115"/>
          <w:sz w:val="20"/>
        </w:rPr>
        <w:t>Autobús.</w:t>
        <w:tab/>
        <w:t>$7,722</w:t>
      </w:r>
    </w:p>
    <w:p>
      <w:pPr>
        <w:pStyle w:val="ListParagraph"/>
        <w:numPr>
          <w:ilvl w:val="0"/>
          <w:numId w:val="108"/>
        </w:numPr>
        <w:tabs>
          <w:tab w:pos="2528" w:val="left" w:leader="none"/>
          <w:tab w:pos="9253" w:val="left" w:leader="none"/>
        </w:tabs>
        <w:spacing w:line="240" w:lineRule="auto" w:before="22" w:after="0"/>
        <w:ind w:left="2527" w:right="0" w:hanging="423"/>
        <w:jc w:val="left"/>
        <w:rPr>
          <w:sz w:val="20"/>
        </w:rPr>
      </w:pPr>
      <w:r>
        <w:rPr>
          <w:w w:val="115"/>
          <w:sz w:val="20"/>
        </w:rPr>
        <w:t>Minibús.</w:t>
        <w:tab/>
        <w:t>$7,722</w:t>
      </w:r>
    </w:p>
    <w:p>
      <w:pPr>
        <w:pStyle w:val="ListParagraph"/>
        <w:numPr>
          <w:ilvl w:val="0"/>
          <w:numId w:val="108"/>
        </w:numPr>
        <w:tabs>
          <w:tab w:pos="2528" w:val="left" w:leader="none"/>
          <w:tab w:pos="9253" w:val="left" w:leader="none"/>
        </w:tabs>
        <w:spacing w:line="240" w:lineRule="auto" w:before="23" w:after="0"/>
        <w:ind w:left="2527" w:right="0" w:hanging="423"/>
        <w:jc w:val="left"/>
        <w:rPr>
          <w:sz w:val="20"/>
        </w:rPr>
      </w:pPr>
      <w:r>
        <w:rPr>
          <w:w w:val="110"/>
          <w:sz w:val="20"/>
        </w:rPr>
        <w:t>Vagonetas.</w:t>
        <w:tab/>
        <w:t>$5,004</w:t>
      </w:r>
    </w:p>
    <w:p>
      <w:pPr>
        <w:pStyle w:val="ListParagraph"/>
        <w:numPr>
          <w:ilvl w:val="0"/>
          <w:numId w:val="108"/>
        </w:numPr>
        <w:tabs>
          <w:tab w:pos="2528" w:val="left" w:leader="none"/>
          <w:tab w:pos="9253" w:val="left" w:leader="none"/>
        </w:tabs>
        <w:spacing w:line="240" w:lineRule="auto" w:before="23" w:after="0"/>
        <w:ind w:left="2527" w:right="0" w:hanging="423"/>
        <w:jc w:val="left"/>
        <w:rPr>
          <w:sz w:val="20"/>
        </w:rPr>
      </w:pPr>
      <w:r>
        <w:rPr>
          <w:w w:val="115"/>
          <w:sz w:val="20"/>
        </w:rPr>
        <w:t>Ecobicitaxis.</w:t>
        <w:tab/>
        <w:t>$1,012</w:t>
      </w:r>
    </w:p>
    <w:p>
      <w:pPr>
        <w:pStyle w:val="ListParagraph"/>
        <w:numPr>
          <w:ilvl w:val="0"/>
          <w:numId w:val="107"/>
        </w:numPr>
        <w:tabs>
          <w:tab w:pos="1725" w:val="left" w:leader="none"/>
          <w:tab w:pos="1726" w:val="left" w:leader="none"/>
        </w:tabs>
        <w:spacing w:line="240" w:lineRule="auto" w:before="25" w:after="0"/>
        <w:ind w:left="1726" w:right="0" w:hanging="572"/>
        <w:jc w:val="left"/>
        <w:rPr>
          <w:sz w:val="20"/>
        </w:rPr>
      </w:pPr>
      <w:r>
        <w:rPr>
          <w:w w:val="110"/>
          <w:sz w:val="20"/>
        </w:rPr>
        <w:t>Transporte de carga en</w:t>
      </w:r>
      <w:r>
        <w:rPr>
          <w:spacing w:val="39"/>
          <w:w w:val="110"/>
          <w:sz w:val="20"/>
        </w:rPr>
        <w:t> </w:t>
      </w:r>
      <w:r>
        <w:rPr>
          <w:w w:val="110"/>
          <w:sz w:val="20"/>
        </w:rPr>
        <w:t>general:</w:t>
      </w:r>
    </w:p>
    <w:p>
      <w:pPr>
        <w:pStyle w:val="ListParagraph"/>
        <w:numPr>
          <w:ilvl w:val="1"/>
          <w:numId w:val="107"/>
        </w:numPr>
        <w:tabs>
          <w:tab w:pos="2106" w:val="left" w:leader="none"/>
          <w:tab w:pos="9253" w:val="left" w:leader="none"/>
        </w:tabs>
        <w:spacing w:line="240" w:lineRule="auto" w:before="23" w:after="0"/>
        <w:ind w:left="2105" w:right="0" w:hanging="380"/>
        <w:jc w:val="left"/>
        <w:rPr>
          <w:sz w:val="20"/>
        </w:rPr>
      </w:pPr>
      <w:r>
        <w:rPr>
          <w:w w:val="110"/>
          <w:sz w:val="20"/>
        </w:rPr>
        <w:t>Capacidad hasta de</w:t>
      </w:r>
      <w:r>
        <w:rPr>
          <w:spacing w:val="24"/>
          <w:w w:val="110"/>
          <w:sz w:val="20"/>
        </w:rPr>
        <w:t> </w:t>
      </w:r>
      <w:r>
        <w:rPr>
          <w:w w:val="110"/>
          <w:sz w:val="20"/>
        </w:rPr>
        <w:t>3,000</w:t>
      </w:r>
      <w:r>
        <w:rPr>
          <w:spacing w:val="9"/>
          <w:w w:val="110"/>
          <w:sz w:val="20"/>
        </w:rPr>
        <w:t> </w:t>
      </w:r>
      <w:r>
        <w:rPr>
          <w:w w:val="110"/>
          <w:sz w:val="20"/>
        </w:rPr>
        <w:t>Kg.</w:t>
        <w:tab/>
        <w:t>$3,499</w:t>
      </w:r>
    </w:p>
    <w:p>
      <w:pPr>
        <w:pStyle w:val="ListParagraph"/>
        <w:numPr>
          <w:ilvl w:val="1"/>
          <w:numId w:val="107"/>
        </w:numPr>
        <w:tabs>
          <w:tab w:pos="2106" w:val="left" w:leader="none"/>
          <w:tab w:pos="9253" w:val="left" w:leader="none"/>
        </w:tabs>
        <w:spacing w:line="240" w:lineRule="auto" w:before="22" w:after="0"/>
        <w:ind w:left="2105" w:right="0" w:hanging="380"/>
        <w:jc w:val="left"/>
        <w:rPr>
          <w:sz w:val="20"/>
        </w:rPr>
      </w:pPr>
      <w:r>
        <w:rPr>
          <w:w w:val="110"/>
          <w:sz w:val="20"/>
        </w:rPr>
        <w:t>Capacidad de carga de más de</w:t>
      </w:r>
      <w:r>
        <w:rPr>
          <w:spacing w:val="46"/>
          <w:w w:val="110"/>
          <w:sz w:val="20"/>
        </w:rPr>
        <w:t> </w:t>
      </w:r>
      <w:r>
        <w:rPr>
          <w:w w:val="110"/>
          <w:sz w:val="20"/>
        </w:rPr>
        <w:t>3,000</w:t>
      </w:r>
      <w:r>
        <w:rPr>
          <w:spacing w:val="7"/>
          <w:w w:val="110"/>
          <w:sz w:val="20"/>
        </w:rPr>
        <w:t> </w:t>
      </w:r>
      <w:r>
        <w:rPr>
          <w:w w:val="110"/>
          <w:sz w:val="20"/>
        </w:rPr>
        <w:t>Kg.</w:t>
        <w:tab/>
        <w:t>$5,003</w:t>
      </w:r>
    </w:p>
    <w:p>
      <w:pPr>
        <w:pStyle w:val="ListParagraph"/>
        <w:numPr>
          <w:ilvl w:val="0"/>
          <w:numId w:val="107"/>
        </w:numPr>
        <w:tabs>
          <w:tab w:pos="1725" w:val="left" w:leader="none"/>
          <w:tab w:pos="1726" w:val="left" w:leader="none"/>
        </w:tabs>
        <w:spacing w:line="278" w:lineRule="exact" w:before="23" w:after="0"/>
        <w:ind w:left="1726" w:right="0" w:hanging="572"/>
        <w:jc w:val="left"/>
        <w:rPr>
          <w:sz w:val="20"/>
        </w:rPr>
      </w:pPr>
      <w:r>
        <w:rPr>
          <w:w w:val="110"/>
          <w:sz w:val="20"/>
        </w:rPr>
        <w:t>Por</w:t>
      </w:r>
      <w:r>
        <w:rPr>
          <w:spacing w:val="39"/>
          <w:w w:val="110"/>
          <w:sz w:val="20"/>
        </w:rPr>
        <w:t> </w:t>
      </w:r>
      <w:r>
        <w:rPr>
          <w:w w:val="110"/>
          <w:sz w:val="20"/>
        </w:rPr>
        <w:t>la</w:t>
      </w:r>
      <w:r>
        <w:rPr>
          <w:spacing w:val="38"/>
          <w:w w:val="110"/>
          <w:sz w:val="20"/>
        </w:rPr>
        <w:t> </w:t>
      </w:r>
      <w:r>
        <w:rPr>
          <w:w w:val="110"/>
          <w:sz w:val="20"/>
        </w:rPr>
        <w:t>realización</w:t>
      </w:r>
      <w:r>
        <w:rPr>
          <w:spacing w:val="39"/>
          <w:w w:val="110"/>
          <w:sz w:val="20"/>
        </w:rPr>
        <w:t> </w:t>
      </w:r>
      <w:r>
        <w:rPr>
          <w:w w:val="110"/>
          <w:sz w:val="20"/>
        </w:rPr>
        <w:t>de</w:t>
      </w:r>
      <w:r>
        <w:rPr>
          <w:spacing w:val="38"/>
          <w:w w:val="110"/>
          <w:sz w:val="20"/>
        </w:rPr>
        <w:t> </w:t>
      </w:r>
      <w:r>
        <w:rPr>
          <w:w w:val="110"/>
          <w:sz w:val="20"/>
        </w:rPr>
        <w:t>estudios</w:t>
      </w:r>
      <w:r>
        <w:rPr>
          <w:spacing w:val="38"/>
          <w:w w:val="110"/>
          <w:sz w:val="20"/>
        </w:rPr>
        <w:t> </w:t>
      </w:r>
      <w:r>
        <w:rPr>
          <w:w w:val="110"/>
          <w:sz w:val="20"/>
        </w:rPr>
        <w:t>técnicos</w:t>
      </w:r>
      <w:r>
        <w:rPr>
          <w:spacing w:val="38"/>
          <w:w w:val="110"/>
          <w:sz w:val="20"/>
        </w:rPr>
        <w:t> </w:t>
      </w:r>
      <w:r>
        <w:rPr>
          <w:w w:val="110"/>
          <w:sz w:val="20"/>
        </w:rPr>
        <w:t>y</w:t>
      </w:r>
      <w:r>
        <w:rPr>
          <w:spacing w:val="39"/>
          <w:w w:val="110"/>
          <w:sz w:val="20"/>
        </w:rPr>
        <w:t> </w:t>
      </w:r>
      <w:r>
        <w:rPr>
          <w:w w:val="110"/>
          <w:sz w:val="20"/>
        </w:rPr>
        <w:t>económicos</w:t>
      </w:r>
      <w:r>
        <w:rPr>
          <w:spacing w:val="38"/>
          <w:w w:val="110"/>
          <w:sz w:val="20"/>
        </w:rPr>
        <w:t> </w:t>
      </w:r>
      <w:r>
        <w:rPr>
          <w:w w:val="110"/>
          <w:sz w:val="20"/>
        </w:rPr>
        <w:t>a</w:t>
      </w:r>
      <w:r>
        <w:rPr>
          <w:spacing w:val="39"/>
          <w:w w:val="110"/>
          <w:sz w:val="20"/>
        </w:rPr>
        <w:t> </w:t>
      </w:r>
      <w:r>
        <w:rPr>
          <w:w w:val="110"/>
          <w:sz w:val="20"/>
        </w:rPr>
        <w:t>solicitud</w:t>
      </w:r>
      <w:r>
        <w:rPr>
          <w:spacing w:val="40"/>
          <w:w w:val="110"/>
          <w:sz w:val="20"/>
        </w:rPr>
        <w:t> </w:t>
      </w:r>
      <w:r>
        <w:rPr>
          <w:w w:val="110"/>
          <w:sz w:val="20"/>
        </w:rPr>
        <w:t>de</w:t>
      </w:r>
    </w:p>
    <w:p>
      <w:pPr>
        <w:spacing w:after="0" w:line="278" w:lineRule="exact"/>
        <w:jc w:val="left"/>
        <w:rPr>
          <w:sz w:val="20"/>
        </w:rPr>
        <w:sectPr>
          <w:type w:val="continuous"/>
          <w:pgSz w:w="12250" w:h="15850"/>
          <w:pgMar w:top="420" w:bottom="1400" w:left="960" w:right="380"/>
        </w:sectPr>
      </w:pPr>
    </w:p>
    <w:p>
      <w:pPr>
        <w:pStyle w:val="BodyText"/>
        <w:spacing w:line="249" w:lineRule="auto" w:before="4"/>
        <w:ind w:left="1726"/>
        <w:jc w:val="both"/>
      </w:pPr>
      <w:r>
        <w:rPr>
          <w:w w:val="110"/>
        </w:rPr>
        <w:t>los particulares, para el otorgamiento de permisos en la modalidad de vehículos de propulsión no</w:t>
      </w:r>
      <w:r>
        <w:rPr>
          <w:spacing w:val="51"/>
          <w:w w:val="110"/>
        </w:rPr>
        <w:t> </w:t>
      </w:r>
      <w:r>
        <w:rPr>
          <w:w w:val="110"/>
        </w:rPr>
        <w:t>mecánica.</w:t>
      </w:r>
    </w:p>
    <w:p>
      <w:pPr>
        <w:pStyle w:val="ListParagraph"/>
        <w:numPr>
          <w:ilvl w:val="0"/>
          <w:numId w:val="107"/>
        </w:numPr>
        <w:tabs>
          <w:tab w:pos="1726" w:val="left" w:leader="none"/>
        </w:tabs>
        <w:spacing w:line="242" w:lineRule="auto" w:before="30" w:after="0"/>
        <w:ind w:left="1726" w:right="0" w:hanging="572"/>
        <w:jc w:val="both"/>
        <w:rPr>
          <w:sz w:val="20"/>
        </w:rPr>
      </w:pPr>
      <w:r>
        <w:rPr>
          <w:w w:val="110"/>
          <w:sz w:val="20"/>
        </w:rPr>
        <w:t>El servicio discrecional de arrastre y salvamento, así como de traslado, prestado a través de grúas para transportar vehículos impedidos mecánicamente para su autodesplazamiento o para traslado.</w:t>
      </w:r>
    </w:p>
    <w:p>
      <w:pPr>
        <w:pStyle w:val="BodyText"/>
        <w:spacing w:before="4"/>
        <w:ind w:left="663" w:right="878"/>
        <w:jc w:val="center"/>
      </w:pPr>
      <w:r>
        <w:rPr/>
        <w:br w:type="column"/>
      </w:r>
      <w:r>
        <w:rPr>
          <w:w w:val="110"/>
        </w:rPr>
        <w:t>$198</w:t>
      </w:r>
    </w:p>
    <w:p>
      <w:pPr>
        <w:pStyle w:val="BodyText"/>
        <w:ind w:left="0"/>
        <w:rPr>
          <w:sz w:val="22"/>
        </w:rPr>
      </w:pPr>
    </w:p>
    <w:p>
      <w:pPr>
        <w:pStyle w:val="BodyText"/>
        <w:ind w:left="0"/>
        <w:rPr>
          <w:sz w:val="22"/>
        </w:rPr>
      </w:pPr>
    </w:p>
    <w:p>
      <w:pPr>
        <w:pStyle w:val="BodyText"/>
        <w:spacing w:before="9"/>
        <w:ind w:left="0"/>
        <w:rPr>
          <w:sz w:val="25"/>
        </w:rPr>
      </w:pPr>
    </w:p>
    <w:p>
      <w:pPr>
        <w:pStyle w:val="BodyText"/>
        <w:ind w:left="663" w:right="880"/>
        <w:jc w:val="center"/>
      </w:pPr>
      <w:r>
        <w:rPr>
          <w:w w:val="120"/>
        </w:rPr>
        <w:t>$18,761</w:t>
      </w:r>
    </w:p>
    <w:p>
      <w:pPr>
        <w:spacing w:after="0"/>
        <w:jc w:val="center"/>
        <w:sectPr>
          <w:type w:val="continuous"/>
          <w:pgSz w:w="12250" w:h="15850"/>
          <w:pgMar w:top="420" w:bottom="1400" w:left="960" w:right="380"/>
          <w:cols w:num="2" w:equalWidth="0">
            <w:col w:w="8470" w:space="40"/>
            <w:col w:w="2400"/>
          </w:cols>
        </w:sectPr>
      </w:pPr>
    </w:p>
    <w:p>
      <w:pPr>
        <w:pStyle w:val="BodyText"/>
        <w:ind w:left="792"/>
      </w:pPr>
      <w:r>
        <w:rPr/>
        <w:drawing>
          <wp:inline distT="0" distB="0" distL="0" distR="0">
            <wp:extent cx="5520299" cy="621792"/>
            <wp:effectExtent l="0" t="0" r="0" b="0"/>
            <wp:docPr id="241" name="image2.png"/>
            <wp:cNvGraphicFramePr>
              <a:graphicFrameLocks noChangeAspect="1"/>
            </wp:cNvGraphicFramePr>
            <a:graphic>
              <a:graphicData uri="http://schemas.openxmlformats.org/drawingml/2006/picture">
                <pic:pic>
                  <pic:nvPicPr>
                    <pic:cNvPr id="2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98"/>
        <w:gridCol w:w="629"/>
        <w:gridCol w:w="1219"/>
      </w:tblGrid>
      <w:tr>
        <w:trPr>
          <w:trHeight w:val="744" w:hRule="atLeast"/>
        </w:trPr>
        <w:tc>
          <w:tcPr>
            <w:tcW w:w="7098" w:type="dxa"/>
          </w:tcPr>
          <w:p>
            <w:pPr>
              <w:pStyle w:val="TableParagraph"/>
              <w:tabs>
                <w:tab w:pos="621" w:val="left" w:leader="none"/>
              </w:tabs>
              <w:spacing w:line="245" w:lineRule="exact"/>
              <w:ind w:left="50"/>
              <w:rPr>
                <w:sz w:val="20"/>
              </w:rPr>
            </w:pPr>
            <w:r>
              <w:rPr>
                <w:rFonts w:ascii="TeX Gyre Bonum" w:hAnsi="TeX Gyre Bonum"/>
                <w:b/>
                <w:w w:val="110"/>
                <w:sz w:val="20"/>
              </w:rPr>
              <w:t>E).</w:t>
              <w:tab/>
            </w:r>
            <w:r>
              <w:rPr>
                <w:w w:val="110"/>
                <w:sz w:val="20"/>
              </w:rPr>
              <w:t>Por</w:t>
            </w:r>
            <w:r>
              <w:rPr>
                <w:spacing w:val="36"/>
                <w:w w:val="110"/>
                <w:sz w:val="20"/>
              </w:rPr>
              <w:t> </w:t>
            </w:r>
            <w:r>
              <w:rPr>
                <w:w w:val="110"/>
                <w:sz w:val="20"/>
              </w:rPr>
              <w:t>la</w:t>
            </w:r>
            <w:r>
              <w:rPr>
                <w:spacing w:val="35"/>
                <w:w w:val="110"/>
                <w:sz w:val="20"/>
              </w:rPr>
              <w:t> </w:t>
            </w:r>
            <w:r>
              <w:rPr>
                <w:w w:val="110"/>
                <w:sz w:val="20"/>
              </w:rPr>
              <w:t>realización</w:t>
            </w:r>
            <w:r>
              <w:rPr>
                <w:spacing w:val="36"/>
                <w:w w:val="110"/>
                <w:sz w:val="20"/>
              </w:rPr>
              <w:t> </w:t>
            </w:r>
            <w:r>
              <w:rPr>
                <w:w w:val="110"/>
                <w:sz w:val="20"/>
              </w:rPr>
              <w:t>de</w:t>
            </w:r>
            <w:r>
              <w:rPr>
                <w:spacing w:val="35"/>
                <w:w w:val="110"/>
                <w:sz w:val="20"/>
              </w:rPr>
              <w:t> </w:t>
            </w:r>
            <w:r>
              <w:rPr>
                <w:w w:val="110"/>
                <w:sz w:val="20"/>
              </w:rPr>
              <w:t>estudios</w:t>
            </w:r>
            <w:r>
              <w:rPr>
                <w:spacing w:val="35"/>
                <w:w w:val="110"/>
                <w:sz w:val="20"/>
              </w:rPr>
              <w:t> </w:t>
            </w:r>
            <w:r>
              <w:rPr>
                <w:w w:val="110"/>
                <w:sz w:val="20"/>
              </w:rPr>
              <w:t>técnicos</w:t>
            </w:r>
            <w:r>
              <w:rPr>
                <w:spacing w:val="35"/>
                <w:w w:val="110"/>
                <w:sz w:val="20"/>
              </w:rPr>
              <w:t> </w:t>
            </w:r>
            <w:r>
              <w:rPr>
                <w:w w:val="110"/>
                <w:sz w:val="20"/>
              </w:rPr>
              <w:t>y</w:t>
            </w:r>
            <w:r>
              <w:rPr>
                <w:spacing w:val="36"/>
                <w:w w:val="110"/>
                <w:sz w:val="20"/>
              </w:rPr>
              <w:t> </w:t>
            </w:r>
            <w:r>
              <w:rPr>
                <w:w w:val="110"/>
                <w:sz w:val="20"/>
              </w:rPr>
              <w:t>económicos</w:t>
            </w:r>
            <w:r>
              <w:rPr>
                <w:spacing w:val="35"/>
                <w:w w:val="110"/>
                <w:sz w:val="20"/>
              </w:rPr>
              <w:t> </w:t>
            </w:r>
            <w:r>
              <w:rPr>
                <w:w w:val="110"/>
                <w:sz w:val="20"/>
              </w:rPr>
              <w:t>a</w:t>
            </w:r>
            <w:r>
              <w:rPr>
                <w:spacing w:val="35"/>
                <w:w w:val="110"/>
                <w:sz w:val="20"/>
              </w:rPr>
              <w:t> </w:t>
            </w:r>
            <w:r>
              <w:rPr>
                <w:w w:val="110"/>
                <w:sz w:val="20"/>
              </w:rPr>
              <w:t>solicitud</w:t>
            </w:r>
          </w:p>
          <w:p>
            <w:pPr>
              <w:pStyle w:val="TableParagraph"/>
              <w:spacing w:line="249" w:lineRule="auto"/>
              <w:ind w:left="621" w:right="184"/>
              <w:rPr>
                <w:sz w:val="20"/>
              </w:rPr>
            </w:pPr>
            <w:r>
              <w:rPr>
                <w:w w:val="110"/>
                <w:sz w:val="20"/>
              </w:rPr>
              <w:t>los particulares o de las autoridades para el otorgamiento permisos en todas sus modalidades, por unidad vehicular.</w:t>
            </w:r>
          </w:p>
        </w:tc>
        <w:tc>
          <w:tcPr>
            <w:tcW w:w="629" w:type="dxa"/>
          </w:tcPr>
          <w:p>
            <w:pPr>
              <w:pStyle w:val="TableParagraph"/>
              <w:spacing w:line="247" w:lineRule="auto" w:before="4"/>
              <w:ind w:left="37" w:right="349" w:hanging="7"/>
              <w:rPr>
                <w:sz w:val="20"/>
              </w:rPr>
            </w:pPr>
            <w:r>
              <w:rPr>
                <w:w w:val="105"/>
                <w:sz w:val="20"/>
              </w:rPr>
              <w:t>de de</w:t>
            </w:r>
          </w:p>
        </w:tc>
        <w:tc>
          <w:tcPr>
            <w:tcW w:w="1219" w:type="dxa"/>
          </w:tcPr>
          <w:p>
            <w:pPr>
              <w:pStyle w:val="TableParagraph"/>
              <w:rPr>
                <w:sz w:val="22"/>
              </w:rPr>
            </w:pPr>
          </w:p>
          <w:p>
            <w:pPr>
              <w:pStyle w:val="TableParagraph"/>
              <w:spacing w:before="8"/>
              <w:rPr>
                <w:sz w:val="19"/>
              </w:rPr>
            </w:pPr>
          </w:p>
          <w:p>
            <w:pPr>
              <w:pStyle w:val="TableParagraph"/>
              <w:ind w:right="110"/>
              <w:jc w:val="right"/>
              <w:rPr>
                <w:sz w:val="20"/>
              </w:rPr>
            </w:pPr>
            <w:r>
              <w:rPr>
                <w:w w:val="105"/>
                <w:sz w:val="20"/>
              </w:rPr>
              <w:t>$2,500</w:t>
            </w:r>
          </w:p>
        </w:tc>
      </w:tr>
      <w:tr>
        <w:trPr>
          <w:trHeight w:val="314" w:hRule="atLeast"/>
        </w:trPr>
        <w:tc>
          <w:tcPr>
            <w:tcW w:w="7098" w:type="dxa"/>
          </w:tcPr>
          <w:p>
            <w:pPr>
              <w:pStyle w:val="TableParagraph"/>
              <w:tabs>
                <w:tab w:pos="621" w:val="left" w:leader="none"/>
              </w:tabs>
              <w:spacing w:line="289" w:lineRule="exact"/>
              <w:ind w:left="50"/>
              <w:rPr>
                <w:sz w:val="20"/>
              </w:rPr>
            </w:pPr>
            <w:r>
              <w:rPr>
                <w:rFonts w:ascii="TeX Gyre Bonum" w:hAnsi="TeX Gyre Bonum"/>
                <w:b/>
                <w:w w:val="110"/>
                <w:sz w:val="20"/>
              </w:rPr>
              <w:t>F).</w:t>
              <w:tab/>
            </w:r>
            <w:r>
              <w:rPr>
                <w:w w:val="110"/>
                <w:sz w:val="20"/>
              </w:rPr>
              <w:t>Los servicios conexos al servicio público de</w:t>
            </w:r>
            <w:r>
              <w:rPr>
                <w:spacing w:val="8"/>
                <w:w w:val="110"/>
                <w:sz w:val="20"/>
              </w:rPr>
              <w:t> </w:t>
            </w:r>
            <w:r>
              <w:rPr>
                <w:w w:val="110"/>
                <w:sz w:val="20"/>
              </w:rPr>
              <w:t>transporte:</w:t>
            </w:r>
          </w:p>
        </w:tc>
        <w:tc>
          <w:tcPr>
            <w:tcW w:w="629" w:type="dxa"/>
          </w:tcPr>
          <w:p>
            <w:pPr>
              <w:pStyle w:val="TableParagraph"/>
              <w:rPr>
                <w:rFonts w:ascii="Times New Roman"/>
                <w:sz w:val="18"/>
              </w:rPr>
            </w:pPr>
          </w:p>
        </w:tc>
        <w:tc>
          <w:tcPr>
            <w:tcW w:w="1219" w:type="dxa"/>
          </w:tcPr>
          <w:p>
            <w:pPr>
              <w:pStyle w:val="TableParagraph"/>
              <w:rPr>
                <w:rFonts w:ascii="Times New Roman"/>
                <w:sz w:val="18"/>
              </w:rPr>
            </w:pPr>
          </w:p>
        </w:tc>
      </w:tr>
      <w:tr>
        <w:trPr>
          <w:trHeight w:val="549" w:hRule="atLeast"/>
        </w:trPr>
        <w:tc>
          <w:tcPr>
            <w:tcW w:w="7098" w:type="dxa"/>
          </w:tcPr>
          <w:p>
            <w:pPr>
              <w:pStyle w:val="TableParagraph"/>
              <w:spacing w:line="228" w:lineRule="auto" w:before="11"/>
              <w:ind w:left="1000" w:hanging="380"/>
              <w:rPr>
                <w:sz w:val="20"/>
              </w:rPr>
            </w:pPr>
            <w:r>
              <w:rPr>
                <w:rFonts w:ascii="TeX Gyre Bonum"/>
                <w:b/>
                <w:w w:val="110"/>
                <w:sz w:val="20"/>
              </w:rPr>
              <w:t>1. </w:t>
            </w:r>
            <w:r>
              <w:rPr>
                <w:w w:val="110"/>
                <w:sz w:val="20"/>
              </w:rPr>
              <w:t>Por el otorgamiento de permiso para el establecimiento terminales de pasaje.</w:t>
            </w:r>
          </w:p>
        </w:tc>
        <w:tc>
          <w:tcPr>
            <w:tcW w:w="629" w:type="dxa"/>
          </w:tcPr>
          <w:p>
            <w:pPr>
              <w:pStyle w:val="TableParagraph"/>
              <w:spacing w:before="44"/>
              <w:ind w:left="31"/>
              <w:rPr>
                <w:sz w:val="20"/>
              </w:rPr>
            </w:pPr>
            <w:r>
              <w:rPr>
                <w:w w:val="105"/>
                <w:sz w:val="20"/>
              </w:rPr>
              <w:t>de</w:t>
            </w:r>
          </w:p>
        </w:tc>
        <w:tc>
          <w:tcPr>
            <w:tcW w:w="1219" w:type="dxa"/>
          </w:tcPr>
          <w:p>
            <w:pPr>
              <w:pStyle w:val="TableParagraph"/>
              <w:spacing w:before="47"/>
              <w:ind w:right="47"/>
              <w:jc w:val="right"/>
              <w:rPr>
                <w:sz w:val="20"/>
              </w:rPr>
            </w:pPr>
            <w:r>
              <w:rPr>
                <w:w w:val="125"/>
                <w:sz w:val="20"/>
              </w:rPr>
              <w:t>$10,111</w:t>
            </w:r>
          </w:p>
        </w:tc>
      </w:tr>
      <w:tr>
        <w:trPr>
          <w:trHeight w:val="549" w:hRule="atLeast"/>
        </w:trPr>
        <w:tc>
          <w:tcPr>
            <w:tcW w:w="7098" w:type="dxa"/>
          </w:tcPr>
          <w:p>
            <w:pPr>
              <w:pStyle w:val="TableParagraph"/>
              <w:spacing w:line="228" w:lineRule="auto" w:before="11"/>
              <w:ind w:left="1000" w:right="184" w:hanging="380"/>
              <w:rPr>
                <w:sz w:val="20"/>
              </w:rPr>
            </w:pPr>
            <w:r>
              <w:rPr>
                <w:rFonts w:ascii="TeX Gyre Bonum" w:hAnsi="TeX Gyre Bonum"/>
                <w:b/>
                <w:w w:val="110"/>
                <w:sz w:val="20"/>
              </w:rPr>
              <w:t>2. </w:t>
            </w:r>
            <w:r>
              <w:rPr>
                <w:w w:val="110"/>
                <w:sz w:val="20"/>
              </w:rPr>
              <w:t>Por el otorgamiento de permiso para el establecimiento  bahías de ascenso y</w:t>
            </w:r>
            <w:r>
              <w:rPr>
                <w:spacing w:val="46"/>
                <w:w w:val="110"/>
                <w:sz w:val="20"/>
              </w:rPr>
              <w:t> </w:t>
            </w:r>
            <w:r>
              <w:rPr>
                <w:w w:val="110"/>
                <w:sz w:val="20"/>
              </w:rPr>
              <w:t>descenso.</w:t>
            </w:r>
          </w:p>
        </w:tc>
        <w:tc>
          <w:tcPr>
            <w:tcW w:w="629" w:type="dxa"/>
          </w:tcPr>
          <w:p>
            <w:pPr>
              <w:pStyle w:val="TableParagraph"/>
              <w:spacing w:before="44"/>
              <w:ind w:left="31"/>
              <w:rPr>
                <w:sz w:val="20"/>
              </w:rPr>
            </w:pPr>
            <w:r>
              <w:rPr>
                <w:w w:val="105"/>
                <w:sz w:val="20"/>
              </w:rPr>
              <w:t>de</w:t>
            </w:r>
          </w:p>
        </w:tc>
        <w:tc>
          <w:tcPr>
            <w:tcW w:w="1219" w:type="dxa"/>
          </w:tcPr>
          <w:p>
            <w:pPr>
              <w:pStyle w:val="TableParagraph"/>
              <w:spacing w:before="47"/>
              <w:ind w:right="110"/>
              <w:jc w:val="right"/>
              <w:rPr>
                <w:sz w:val="20"/>
              </w:rPr>
            </w:pPr>
            <w:r>
              <w:rPr>
                <w:w w:val="110"/>
                <w:sz w:val="20"/>
              </w:rPr>
              <w:t>$3,035</w:t>
            </w:r>
          </w:p>
        </w:tc>
      </w:tr>
      <w:tr>
        <w:trPr>
          <w:trHeight w:val="549" w:hRule="atLeast"/>
        </w:trPr>
        <w:tc>
          <w:tcPr>
            <w:tcW w:w="7098" w:type="dxa"/>
          </w:tcPr>
          <w:p>
            <w:pPr>
              <w:pStyle w:val="TableParagraph"/>
              <w:spacing w:line="228" w:lineRule="auto" w:before="11"/>
              <w:ind w:left="1000" w:hanging="380"/>
              <w:rPr>
                <w:sz w:val="20"/>
              </w:rPr>
            </w:pPr>
            <w:r>
              <w:rPr>
                <w:rFonts w:ascii="TeX Gyre Bonum"/>
                <w:b/>
                <w:w w:val="110"/>
                <w:sz w:val="20"/>
              </w:rPr>
              <w:t>3. </w:t>
            </w:r>
            <w:r>
              <w:rPr>
                <w:w w:val="110"/>
                <w:sz w:val="20"/>
              </w:rPr>
              <w:t>Por el otorgamiento de permiso para el establecimiento cobertizos.</w:t>
            </w:r>
          </w:p>
        </w:tc>
        <w:tc>
          <w:tcPr>
            <w:tcW w:w="629" w:type="dxa"/>
          </w:tcPr>
          <w:p>
            <w:pPr>
              <w:pStyle w:val="TableParagraph"/>
              <w:spacing w:before="44"/>
              <w:ind w:left="31"/>
              <w:rPr>
                <w:sz w:val="20"/>
              </w:rPr>
            </w:pPr>
            <w:r>
              <w:rPr>
                <w:w w:val="105"/>
                <w:sz w:val="20"/>
              </w:rPr>
              <w:t>de</w:t>
            </w:r>
          </w:p>
        </w:tc>
        <w:tc>
          <w:tcPr>
            <w:tcW w:w="1219" w:type="dxa"/>
          </w:tcPr>
          <w:p>
            <w:pPr>
              <w:pStyle w:val="TableParagraph"/>
              <w:spacing w:before="47"/>
              <w:ind w:right="110"/>
              <w:jc w:val="right"/>
              <w:rPr>
                <w:sz w:val="20"/>
              </w:rPr>
            </w:pPr>
            <w:r>
              <w:rPr>
                <w:w w:val="110"/>
                <w:sz w:val="20"/>
              </w:rPr>
              <w:t>$5,057</w:t>
            </w:r>
          </w:p>
        </w:tc>
      </w:tr>
      <w:tr>
        <w:trPr>
          <w:trHeight w:val="549" w:hRule="atLeast"/>
        </w:trPr>
        <w:tc>
          <w:tcPr>
            <w:tcW w:w="7098" w:type="dxa"/>
          </w:tcPr>
          <w:p>
            <w:pPr>
              <w:pStyle w:val="TableParagraph"/>
              <w:spacing w:line="230" w:lineRule="auto" w:before="6"/>
              <w:ind w:left="1000" w:hanging="380"/>
              <w:rPr>
                <w:sz w:val="20"/>
              </w:rPr>
            </w:pPr>
            <w:r>
              <w:rPr>
                <w:rFonts w:ascii="TeX Gyre Bonum" w:hAnsi="TeX Gyre Bonum"/>
                <w:b/>
                <w:w w:val="110"/>
                <w:sz w:val="20"/>
              </w:rPr>
              <w:t>4. </w:t>
            </w:r>
            <w:r>
              <w:rPr>
                <w:w w:val="110"/>
                <w:sz w:val="20"/>
              </w:rPr>
              <w:t>Por la realización de estudios técnicos para el establecimiento terminales de pasaje.</w:t>
            </w:r>
          </w:p>
        </w:tc>
        <w:tc>
          <w:tcPr>
            <w:tcW w:w="629" w:type="dxa"/>
          </w:tcPr>
          <w:p>
            <w:pPr>
              <w:pStyle w:val="TableParagraph"/>
              <w:spacing w:before="44"/>
              <w:ind w:left="39"/>
              <w:rPr>
                <w:sz w:val="20"/>
              </w:rPr>
            </w:pPr>
            <w:r>
              <w:rPr>
                <w:w w:val="105"/>
                <w:sz w:val="20"/>
              </w:rPr>
              <w:t>de</w:t>
            </w:r>
          </w:p>
        </w:tc>
        <w:tc>
          <w:tcPr>
            <w:tcW w:w="1219" w:type="dxa"/>
          </w:tcPr>
          <w:p>
            <w:pPr>
              <w:pStyle w:val="TableParagraph"/>
              <w:spacing w:before="44"/>
              <w:ind w:right="47"/>
              <w:jc w:val="right"/>
              <w:rPr>
                <w:sz w:val="20"/>
              </w:rPr>
            </w:pPr>
            <w:r>
              <w:rPr>
                <w:w w:val="125"/>
                <w:sz w:val="20"/>
              </w:rPr>
              <w:t>$10,111</w:t>
            </w:r>
          </w:p>
        </w:tc>
      </w:tr>
      <w:tr>
        <w:trPr>
          <w:trHeight w:val="549" w:hRule="atLeast"/>
        </w:trPr>
        <w:tc>
          <w:tcPr>
            <w:tcW w:w="7098" w:type="dxa"/>
          </w:tcPr>
          <w:p>
            <w:pPr>
              <w:pStyle w:val="TableParagraph"/>
              <w:spacing w:line="230" w:lineRule="auto" w:before="7"/>
              <w:ind w:left="1000" w:hanging="380"/>
              <w:rPr>
                <w:sz w:val="20"/>
              </w:rPr>
            </w:pPr>
            <w:r>
              <w:rPr>
                <w:rFonts w:ascii="TeX Gyre Bonum" w:hAnsi="TeX Gyre Bonum"/>
                <w:b/>
                <w:w w:val="110"/>
                <w:sz w:val="20"/>
              </w:rPr>
              <w:t>5. </w:t>
            </w:r>
            <w:r>
              <w:rPr>
                <w:w w:val="110"/>
                <w:sz w:val="20"/>
              </w:rPr>
              <w:t>Por la realización de estudios técnicos para el establecimiento bahías de ascenso y descenso.</w:t>
            </w:r>
          </w:p>
        </w:tc>
        <w:tc>
          <w:tcPr>
            <w:tcW w:w="629" w:type="dxa"/>
          </w:tcPr>
          <w:p>
            <w:pPr>
              <w:pStyle w:val="TableParagraph"/>
              <w:spacing w:before="45"/>
              <w:ind w:left="40"/>
              <w:rPr>
                <w:sz w:val="20"/>
              </w:rPr>
            </w:pPr>
            <w:r>
              <w:rPr>
                <w:w w:val="105"/>
                <w:sz w:val="20"/>
              </w:rPr>
              <w:t>de</w:t>
            </w:r>
          </w:p>
        </w:tc>
        <w:tc>
          <w:tcPr>
            <w:tcW w:w="1219" w:type="dxa"/>
          </w:tcPr>
          <w:p>
            <w:pPr>
              <w:pStyle w:val="TableParagraph"/>
              <w:spacing w:before="45"/>
              <w:ind w:right="110"/>
              <w:jc w:val="right"/>
              <w:rPr>
                <w:sz w:val="20"/>
              </w:rPr>
            </w:pPr>
            <w:r>
              <w:rPr>
                <w:w w:val="110"/>
                <w:sz w:val="20"/>
              </w:rPr>
              <w:t>$3,035</w:t>
            </w:r>
          </w:p>
        </w:tc>
      </w:tr>
      <w:tr>
        <w:trPr>
          <w:trHeight w:val="549" w:hRule="atLeast"/>
        </w:trPr>
        <w:tc>
          <w:tcPr>
            <w:tcW w:w="7098" w:type="dxa"/>
          </w:tcPr>
          <w:p>
            <w:pPr>
              <w:pStyle w:val="TableParagraph"/>
              <w:spacing w:line="230" w:lineRule="auto" w:before="6"/>
              <w:ind w:left="1000" w:hanging="380"/>
              <w:rPr>
                <w:sz w:val="20"/>
              </w:rPr>
            </w:pPr>
            <w:r>
              <w:rPr>
                <w:rFonts w:ascii="TeX Gyre Bonum" w:hAnsi="TeX Gyre Bonum"/>
                <w:b/>
                <w:w w:val="110"/>
                <w:sz w:val="20"/>
              </w:rPr>
              <w:t>6. </w:t>
            </w:r>
            <w:r>
              <w:rPr>
                <w:w w:val="110"/>
                <w:sz w:val="20"/>
              </w:rPr>
              <w:t>Por la realización de estudios técnicos para el establecimiento cobertizos.</w:t>
            </w:r>
          </w:p>
        </w:tc>
        <w:tc>
          <w:tcPr>
            <w:tcW w:w="629" w:type="dxa"/>
          </w:tcPr>
          <w:p>
            <w:pPr>
              <w:pStyle w:val="TableParagraph"/>
              <w:spacing w:before="44"/>
              <w:ind w:left="34"/>
              <w:rPr>
                <w:sz w:val="20"/>
              </w:rPr>
            </w:pPr>
            <w:r>
              <w:rPr>
                <w:w w:val="105"/>
                <w:sz w:val="20"/>
              </w:rPr>
              <w:t>de</w:t>
            </w:r>
          </w:p>
        </w:tc>
        <w:tc>
          <w:tcPr>
            <w:tcW w:w="1219" w:type="dxa"/>
          </w:tcPr>
          <w:p>
            <w:pPr>
              <w:pStyle w:val="TableParagraph"/>
              <w:spacing w:before="44"/>
              <w:ind w:right="110"/>
              <w:jc w:val="right"/>
              <w:rPr>
                <w:sz w:val="20"/>
              </w:rPr>
            </w:pPr>
            <w:r>
              <w:rPr>
                <w:w w:val="110"/>
                <w:sz w:val="20"/>
              </w:rPr>
              <w:t>$5,057</w:t>
            </w:r>
          </w:p>
        </w:tc>
      </w:tr>
      <w:tr>
        <w:trPr>
          <w:trHeight w:val="315" w:hRule="atLeast"/>
        </w:trPr>
        <w:tc>
          <w:tcPr>
            <w:tcW w:w="7098" w:type="dxa"/>
          </w:tcPr>
          <w:p>
            <w:pPr>
              <w:pStyle w:val="TableParagraph"/>
              <w:spacing w:line="289" w:lineRule="exact"/>
              <w:ind w:left="621"/>
              <w:rPr>
                <w:sz w:val="20"/>
              </w:rPr>
            </w:pPr>
            <w:r>
              <w:rPr>
                <w:rFonts w:ascii="TeX Gyre Bonum"/>
                <w:b/>
                <w:w w:val="105"/>
                <w:sz w:val="20"/>
              </w:rPr>
              <w:t>7. </w:t>
            </w:r>
            <w:r>
              <w:rPr>
                <w:w w:val="105"/>
                <w:sz w:val="20"/>
              </w:rPr>
              <w:t>Derogado.</w:t>
            </w:r>
          </w:p>
        </w:tc>
        <w:tc>
          <w:tcPr>
            <w:tcW w:w="629" w:type="dxa"/>
          </w:tcPr>
          <w:p>
            <w:pPr>
              <w:pStyle w:val="TableParagraph"/>
              <w:rPr>
                <w:rFonts w:ascii="Times New Roman"/>
                <w:sz w:val="18"/>
              </w:rPr>
            </w:pPr>
          </w:p>
        </w:tc>
        <w:tc>
          <w:tcPr>
            <w:tcW w:w="1219" w:type="dxa"/>
          </w:tcPr>
          <w:p>
            <w:pPr>
              <w:pStyle w:val="TableParagraph"/>
              <w:rPr>
                <w:rFonts w:ascii="Times New Roman"/>
                <w:sz w:val="18"/>
              </w:rPr>
            </w:pPr>
          </w:p>
        </w:tc>
      </w:tr>
      <w:tr>
        <w:trPr>
          <w:trHeight w:val="275" w:hRule="atLeast"/>
        </w:trPr>
        <w:tc>
          <w:tcPr>
            <w:tcW w:w="7098" w:type="dxa"/>
          </w:tcPr>
          <w:p>
            <w:pPr>
              <w:pStyle w:val="TableParagraph"/>
              <w:spacing w:line="255" w:lineRule="exact"/>
              <w:ind w:left="621"/>
              <w:rPr>
                <w:sz w:val="20"/>
              </w:rPr>
            </w:pPr>
            <w:r>
              <w:rPr>
                <w:rFonts w:ascii="TeX Gyre Bonum"/>
                <w:b/>
                <w:w w:val="105"/>
                <w:sz w:val="20"/>
              </w:rPr>
              <w:t>8. </w:t>
            </w:r>
            <w:r>
              <w:rPr>
                <w:w w:val="105"/>
                <w:sz w:val="20"/>
              </w:rPr>
              <w:t>Derogado.</w:t>
            </w:r>
          </w:p>
        </w:tc>
        <w:tc>
          <w:tcPr>
            <w:tcW w:w="629" w:type="dxa"/>
          </w:tcPr>
          <w:p>
            <w:pPr>
              <w:pStyle w:val="TableParagraph"/>
              <w:rPr>
                <w:rFonts w:ascii="Times New Roman"/>
                <w:sz w:val="18"/>
              </w:rPr>
            </w:pPr>
          </w:p>
        </w:tc>
        <w:tc>
          <w:tcPr>
            <w:tcW w:w="1219" w:type="dxa"/>
          </w:tcPr>
          <w:p>
            <w:pPr>
              <w:pStyle w:val="TableParagraph"/>
              <w:rPr>
                <w:rFonts w:ascii="Times New Roman"/>
                <w:sz w:val="18"/>
              </w:rPr>
            </w:pPr>
          </w:p>
        </w:tc>
      </w:tr>
    </w:tbl>
    <w:p>
      <w:pPr>
        <w:pStyle w:val="BodyText"/>
        <w:spacing w:before="3"/>
        <w:ind w:left="0"/>
        <w:rPr>
          <w:sz w:val="8"/>
        </w:rPr>
      </w:pPr>
    </w:p>
    <w:p>
      <w:pPr>
        <w:spacing w:after="0"/>
        <w:rPr>
          <w:sz w:val="8"/>
        </w:rPr>
        <w:sectPr>
          <w:pgSz w:w="12250" w:h="15850"/>
          <w:pgMar w:header="0" w:footer="1034" w:top="560" w:bottom="1360" w:left="960" w:right="380"/>
        </w:sectPr>
      </w:pPr>
    </w:p>
    <w:p>
      <w:pPr>
        <w:pStyle w:val="ListParagraph"/>
        <w:numPr>
          <w:ilvl w:val="0"/>
          <w:numId w:val="109"/>
        </w:numPr>
        <w:tabs>
          <w:tab w:pos="1725" w:val="left" w:leader="none"/>
          <w:tab w:pos="1726" w:val="left" w:leader="none"/>
        </w:tabs>
        <w:spacing w:line="230" w:lineRule="auto" w:before="66" w:after="0"/>
        <w:ind w:left="1726" w:right="0" w:hanging="572"/>
        <w:jc w:val="left"/>
        <w:rPr>
          <w:sz w:val="20"/>
        </w:rPr>
      </w:pPr>
      <w:r>
        <w:rPr>
          <w:w w:val="110"/>
          <w:sz w:val="20"/>
        </w:rPr>
        <w:t>La instalación y explotación de anuncios publicitarios en el transporte:</w:t>
      </w:r>
    </w:p>
    <w:p>
      <w:pPr>
        <w:pStyle w:val="ListParagraph"/>
        <w:numPr>
          <w:ilvl w:val="1"/>
          <w:numId w:val="109"/>
        </w:numPr>
        <w:tabs>
          <w:tab w:pos="2106" w:val="left" w:leader="none"/>
        </w:tabs>
        <w:spacing w:line="230" w:lineRule="auto" w:before="52" w:after="0"/>
        <w:ind w:left="2105" w:right="4" w:hanging="380"/>
        <w:jc w:val="left"/>
        <w:rPr>
          <w:sz w:val="20"/>
        </w:rPr>
      </w:pPr>
      <w:r>
        <w:rPr>
          <w:w w:val="110"/>
          <w:sz w:val="20"/>
        </w:rPr>
        <w:t>Por la obtención del permiso para la instalación de anuncios publicitarios.</w:t>
      </w:r>
    </w:p>
    <w:p>
      <w:pPr>
        <w:pStyle w:val="ListParagraph"/>
        <w:numPr>
          <w:ilvl w:val="1"/>
          <w:numId w:val="109"/>
        </w:numPr>
        <w:tabs>
          <w:tab w:pos="2106" w:val="left" w:leader="none"/>
        </w:tabs>
        <w:spacing w:line="228" w:lineRule="auto" w:before="53" w:after="0"/>
        <w:ind w:left="2105" w:right="0" w:hanging="380"/>
        <w:jc w:val="left"/>
        <w:rPr>
          <w:sz w:val="20"/>
        </w:rPr>
      </w:pPr>
      <w:r>
        <w:rPr>
          <w:w w:val="110"/>
          <w:sz w:val="20"/>
        </w:rPr>
        <w:t>Por la instalación y explotación de anuncios publicitarios por el período de ciento veinte días por unidad</w:t>
      </w:r>
      <w:r>
        <w:rPr>
          <w:spacing w:val="7"/>
          <w:w w:val="110"/>
          <w:sz w:val="20"/>
        </w:rPr>
        <w:t> </w:t>
      </w:r>
      <w:r>
        <w:rPr>
          <w:w w:val="110"/>
          <w:sz w:val="20"/>
        </w:rPr>
        <w:t>vehicular:</w:t>
      </w:r>
    </w:p>
    <w:p>
      <w:pPr>
        <w:pStyle w:val="BodyText"/>
        <w:ind w:left="0"/>
        <w:rPr>
          <w:sz w:val="22"/>
        </w:rPr>
      </w:pPr>
      <w:r>
        <w:rPr/>
        <w:br w:type="column"/>
      </w:r>
      <w:r>
        <w:rPr>
          <w:sz w:val="22"/>
        </w:rPr>
      </w:r>
    </w:p>
    <w:p>
      <w:pPr>
        <w:pStyle w:val="BodyText"/>
        <w:ind w:left="0"/>
        <w:rPr>
          <w:sz w:val="22"/>
        </w:rPr>
      </w:pPr>
    </w:p>
    <w:p>
      <w:pPr>
        <w:pStyle w:val="BodyText"/>
        <w:spacing w:before="154"/>
        <w:ind w:left="744"/>
      </w:pPr>
      <w:r>
        <w:rPr>
          <w:w w:val="110"/>
        </w:rPr>
        <w:t>$5,054</w:t>
      </w:r>
    </w:p>
    <w:p>
      <w:pPr>
        <w:spacing w:after="0"/>
        <w:sectPr>
          <w:type w:val="continuous"/>
          <w:pgSz w:w="12250" w:h="15850"/>
          <w:pgMar w:top="420" w:bottom="1400" w:left="960" w:right="380"/>
          <w:cols w:num="2" w:equalWidth="0">
            <w:col w:w="8470" w:space="40"/>
            <w:col w:w="2400"/>
          </w:cols>
        </w:sectPr>
      </w:pPr>
    </w:p>
    <w:p>
      <w:pPr>
        <w:pStyle w:val="ListParagraph"/>
        <w:numPr>
          <w:ilvl w:val="2"/>
          <w:numId w:val="109"/>
        </w:numPr>
        <w:tabs>
          <w:tab w:pos="2528" w:val="left" w:leader="none"/>
          <w:tab w:pos="9253" w:val="left" w:leader="none"/>
        </w:tabs>
        <w:spacing w:line="240" w:lineRule="auto" w:before="46" w:after="0"/>
        <w:ind w:left="2527" w:right="0" w:hanging="423"/>
        <w:jc w:val="left"/>
        <w:rPr>
          <w:sz w:val="20"/>
        </w:rPr>
      </w:pPr>
      <w:r>
        <w:rPr>
          <w:w w:val="115"/>
          <w:sz w:val="20"/>
        </w:rPr>
        <w:t>Autobús.</w:t>
        <w:tab/>
        <w:t>$1,012</w:t>
      </w:r>
    </w:p>
    <w:p>
      <w:pPr>
        <w:pStyle w:val="ListParagraph"/>
        <w:numPr>
          <w:ilvl w:val="2"/>
          <w:numId w:val="109"/>
        </w:numPr>
        <w:tabs>
          <w:tab w:pos="2528" w:val="left" w:leader="none"/>
          <w:tab w:pos="9347" w:val="left" w:leader="none"/>
        </w:tabs>
        <w:spacing w:line="240" w:lineRule="auto" w:before="22" w:after="0"/>
        <w:ind w:left="2527" w:right="0" w:hanging="423"/>
        <w:jc w:val="left"/>
        <w:rPr>
          <w:sz w:val="20"/>
        </w:rPr>
      </w:pPr>
      <w:r>
        <w:rPr>
          <w:w w:val="110"/>
          <w:sz w:val="20"/>
        </w:rPr>
        <w:t>Minibús.</w:t>
        <w:tab/>
        <w:t>$708</w:t>
      </w:r>
    </w:p>
    <w:p>
      <w:pPr>
        <w:pStyle w:val="ListParagraph"/>
        <w:numPr>
          <w:ilvl w:val="2"/>
          <w:numId w:val="109"/>
        </w:numPr>
        <w:tabs>
          <w:tab w:pos="2528" w:val="left" w:leader="none"/>
          <w:tab w:pos="9347" w:val="left" w:leader="none"/>
        </w:tabs>
        <w:spacing w:line="240" w:lineRule="auto" w:before="23" w:after="0"/>
        <w:ind w:left="2527" w:right="0" w:hanging="423"/>
        <w:jc w:val="left"/>
        <w:rPr>
          <w:sz w:val="20"/>
        </w:rPr>
      </w:pPr>
      <w:r>
        <w:rPr>
          <w:w w:val="110"/>
          <w:sz w:val="20"/>
        </w:rPr>
        <w:t>Pick up, panel, van</w:t>
      </w:r>
      <w:r>
        <w:rPr>
          <w:spacing w:val="43"/>
          <w:w w:val="110"/>
          <w:sz w:val="20"/>
        </w:rPr>
        <w:t> </w:t>
      </w:r>
      <w:r>
        <w:rPr>
          <w:w w:val="110"/>
          <w:sz w:val="20"/>
        </w:rPr>
        <w:t>y</w:t>
      </w:r>
      <w:r>
        <w:rPr>
          <w:spacing w:val="10"/>
          <w:w w:val="110"/>
          <w:sz w:val="20"/>
        </w:rPr>
        <w:t> </w:t>
      </w:r>
      <w:r>
        <w:rPr>
          <w:w w:val="110"/>
          <w:sz w:val="20"/>
        </w:rPr>
        <w:t>vagoneta.</w:t>
        <w:tab/>
        <w:t>$607</w:t>
      </w:r>
    </w:p>
    <w:p>
      <w:pPr>
        <w:pStyle w:val="ListParagraph"/>
        <w:numPr>
          <w:ilvl w:val="2"/>
          <w:numId w:val="109"/>
        </w:numPr>
        <w:tabs>
          <w:tab w:pos="2528" w:val="left" w:leader="none"/>
        </w:tabs>
        <w:spacing w:line="278" w:lineRule="exact" w:before="22" w:after="0"/>
        <w:ind w:left="2527" w:right="0" w:hanging="423"/>
        <w:jc w:val="left"/>
        <w:rPr>
          <w:sz w:val="20"/>
        </w:rPr>
      </w:pPr>
      <w:r>
        <w:rPr>
          <w:w w:val="110"/>
          <w:sz w:val="20"/>
        </w:rPr>
        <w:t>Vehículo</w:t>
      </w:r>
      <w:r>
        <w:rPr>
          <w:spacing w:val="33"/>
          <w:w w:val="110"/>
          <w:sz w:val="20"/>
        </w:rPr>
        <w:t> </w:t>
      </w:r>
      <w:r>
        <w:rPr>
          <w:w w:val="110"/>
          <w:sz w:val="20"/>
        </w:rPr>
        <w:t>de</w:t>
      </w:r>
      <w:r>
        <w:rPr>
          <w:spacing w:val="32"/>
          <w:w w:val="110"/>
          <w:sz w:val="20"/>
        </w:rPr>
        <w:t> </w:t>
      </w:r>
      <w:r>
        <w:rPr>
          <w:w w:val="110"/>
          <w:sz w:val="20"/>
        </w:rPr>
        <w:t>cuatro</w:t>
      </w:r>
      <w:r>
        <w:rPr>
          <w:spacing w:val="33"/>
          <w:w w:val="110"/>
          <w:sz w:val="20"/>
        </w:rPr>
        <w:t> </w:t>
      </w:r>
      <w:r>
        <w:rPr>
          <w:w w:val="110"/>
          <w:sz w:val="20"/>
        </w:rPr>
        <w:t>puertas</w:t>
      </w:r>
      <w:r>
        <w:rPr>
          <w:spacing w:val="31"/>
          <w:w w:val="110"/>
          <w:sz w:val="20"/>
        </w:rPr>
        <w:t> </w:t>
      </w:r>
      <w:r>
        <w:rPr>
          <w:w w:val="110"/>
          <w:sz w:val="20"/>
        </w:rPr>
        <w:t>sin</w:t>
      </w:r>
      <w:r>
        <w:rPr>
          <w:spacing w:val="33"/>
          <w:w w:val="110"/>
          <w:sz w:val="20"/>
        </w:rPr>
        <w:t> </w:t>
      </w:r>
      <w:r>
        <w:rPr>
          <w:w w:val="110"/>
          <w:sz w:val="20"/>
        </w:rPr>
        <w:t>incluir</w:t>
      </w:r>
      <w:r>
        <w:rPr>
          <w:spacing w:val="34"/>
          <w:w w:val="110"/>
          <w:sz w:val="20"/>
        </w:rPr>
        <w:t> </w:t>
      </w:r>
      <w:r>
        <w:rPr>
          <w:w w:val="110"/>
          <w:sz w:val="20"/>
        </w:rPr>
        <w:t>la</w:t>
      </w:r>
      <w:r>
        <w:rPr>
          <w:spacing w:val="32"/>
          <w:w w:val="110"/>
          <w:sz w:val="20"/>
        </w:rPr>
        <w:t> </w:t>
      </w:r>
      <w:r>
        <w:rPr>
          <w:w w:val="110"/>
          <w:sz w:val="20"/>
        </w:rPr>
        <w:t>del</w:t>
      </w:r>
      <w:r>
        <w:rPr>
          <w:spacing w:val="32"/>
          <w:w w:val="110"/>
          <w:sz w:val="20"/>
        </w:rPr>
        <w:t> </w:t>
      </w:r>
      <w:r>
        <w:rPr>
          <w:w w:val="110"/>
          <w:sz w:val="20"/>
        </w:rPr>
        <w:t>portaequipaje,</w:t>
      </w:r>
    </w:p>
    <w:p>
      <w:pPr>
        <w:spacing w:after="0" w:line="278" w:lineRule="exact"/>
        <w:jc w:val="left"/>
        <w:rPr>
          <w:sz w:val="20"/>
        </w:rPr>
        <w:sectPr>
          <w:type w:val="continuous"/>
          <w:pgSz w:w="12250" w:h="15850"/>
          <w:pgMar w:top="420" w:bottom="1400" w:left="960" w:right="380"/>
        </w:sectPr>
      </w:pPr>
    </w:p>
    <w:p>
      <w:pPr>
        <w:pStyle w:val="BodyText"/>
        <w:spacing w:line="249" w:lineRule="auto" w:before="5"/>
        <w:ind w:left="2527"/>
      </w:pPr>
      <w:r>
        <w:rPr>
          <w:w w:val="110"/>
        </w:rPr>
        <w:t>con un máximo de cinco asientos y un mínimo de cuatro, incluido el del operador.</w:t>
      </w:r>
    </w:p>
    <w:p>
      <w:pPr>
        <w:pStyle w:val="ListParagraph"/>
        <w:numPr>
          <w:ilvl w:val="0"/>
          <w:numId w:val="105"/>
        </w:numPr>
        <w:tabs>
          <w:tab w:pos="1154" w:val="left" w:leader="none"/>
          <w:tab w:pos="1155" w:val="left" w:leader="none"/>
        </w:tabs>
        <w:spacing w:line="230" w:lineRule="auto" w:before="38" w:after="0"/>
        <w:ind w:left="1154" w:right="38" w:hanging="696"/>
        <w:jc w:val="left"/>
        <w:rPr>
          <w:sz w:val="20"/>
        </w:rPr>
      </w:pPr>
      <w:r>
        <w:rPr>
          <w:w w:val="110"/>
          <w:sz w:val="20"/>
        </w:rPr>
        <w:t>Por la cesión de derechos o cambio de titular del permiso de carga en general:</w:t>
      </w:r>
    </w:p>
    <w:p>
      <w:pPr>
        <w:pStyle w:val="ListParagraph"/>
        <w:numPr>
          <w:ilvl w:val="0"/>
          <w:numId w:val="110"/>
        </w:numPr>
        <w:tabs>
          <w:tab w:pos="1725" w:val="left" w:leader="none"/>
          <w:tab w:pos="1726" w:val="left" w:leader="none"/>
        </w:tabs>
        <w:spacing w:line="240" w:lineRule="auto" w:before="43" w:after="0"/>
        <w:ind w:left="1726" w:right="0" w:hanging="572"/>
        <w:jc w:val="left"/>
        <w:rPr>
          <w:sz w:val="20"/>
        </w:rPr>
      </w:pPr>
      <w:r>
        <w:rPr>
          <w:w w:val="110"/>
          <w:sz w:val="20"/>
        </w:rPr>
        <w:t>El servicio discrecional de</w:t>
      </w:r>
      <w:r>
        <w:rPr>
          <w:spacing w:val="42"/>
          <w:w w:val="110"/>
          <w:sz w:val="20"/>
        </w:rPr>
        <w:t> </w:t>
      </w:r>
      <w:r>
        <w:rPr>
          <w:w w:val="110"/>
          <w:sz w:val="20"/>
        </w:rPr>
        <w:t>pasaje:</w:t>
      </w:r>
    </w:p>
    <w:p>
      <w:pPr>
        <w:pStyle w:val="ListParagraph"/>
        <w:numPr>
          <w:ilvl w:val="1"/>
          <w:numId w:val="110"/>
        </w:numPr>
        <w:tabs>
          <w:tab w:pos="2106" w:val="left" w:leader="none"/>
        </w:tabs>
        <w:spacing w:line="230" w:lineRule="auto" w:before="31" w:after="0"/>
        <w:ind w:left="2105" w:right="39" w:hanging="380"/>
        <w:jc w:val="left"/>
        <w:rPr>
          <w:sz w:val="20"/>
        </w:rPr>
      </w:pPr>
      <w:r>
        <w:rPr>
          <w:w w:val="110"/>
          <w:sz w:val="20"/>
        </w:rPr>
        <w:t>Transporte de pasaje especializado escolar y personal de empresa,</w:t>
      </w:r>
      <w:r>
        <w:rPr>
          <w:spacing w:val="11"/>
          <w:w w:val="110"/>
          <w:sz w:val="20"/>
        </w:rPr>
        <w:t> </w:t>
      </w:r>
      <w:r>
        <w:rPr>
          <w:w w:val="110"/>
          <w:sz w:val="20"/>
        </w:rPr>
        <w:t>en</w:t>
      </w:r>
      <w:r>
        <w:rPr>
          <w:spacing w:val="11"/>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obtenga</w:t>
      </w:r>
      <w:r>
        <w:rPr>
          <w:spacing w:val="10"/>
          <w:w w:val="110"/>
          <w:sz w:val="20"/>
        </w:rPr>
        <w:t> </w:t>
      </w:r>
      <w:r>
        <w:rPr>
          <w:w w:val="110"/>
          <w:sz w:val="20"/>
        </w:rPr>
        <w:t>un</w:t>
      </w:r>
      <w:r>
        <w:rPr>
          <w:spacing w:val="11"/>
          <w:w w:val="110"/>
          <w:sz w:val="20"/>
        </w:rPr>
        <w:t> </w:t>
      </w:r>
      <w:r>
        <w:rPr>
          <w:w w:val="110"/>
          <w:sz w:val="20"/>
        </w:rPr>
        <w:t>lucro</w:t>
      </w:r>
      <w:r>
        <w:rPr>
          <w:spacing w:val="11"/>
          <w:w w:val="110"/>
          <w:sz w:val="20"/>
        </w:rPr>
        <w:t> </w:t>
      </w:r>
      <w:r>
        <w:rPr>
          <w:w w:val="110"/>
          <w:sz w:val="20"/>
        </w:rPr>
        <w:t>por</w:t>
      </w:r>
      <w:r>
        <w:rPr>
          <w:spacing w:val="16"/>
          <w:w w:val="110"/>
          <w:sz w:val="20"/>
        </w:rPr>
        <w:t> </w:t>
      </w:r>
      <w:r>
        <w:rPr>
          <w:w w:val="110"/>
          <w:sz w:val="20"/>
        </w:rPr>
        <w:t>la</w:t>
      </w:r>
      <w:r>
        <w:rPr>
          <w:spacing w:val="10"/>
          <w:w w:val="110"/>
          <w:sz w:val="20"/>
        </w:rPr>
        <w:t> </w:t>
      </w:r>
      <w:r>
        <w:rPr>
          <w:w w:val="110"/>
          <w:sz w:val="20"/>
        </w:rPr>
        <w:t>prestación:</w:t>
      </w:r>
    </w:p>
    <w:p>
      <w:pPr>
        <w:pStyle w:val="BodyText"/>
        <w:spacing w:before="5"/>
      </w:pPr>
      <w:r>
        <w:rPr/>
        <w:br w:type="column"/>
      </w:r>
      <w:r>
        <w:rPr>
          <w:w w:val="105"/>
        </w:rPr>
        <w:t>$405</w:t>
      </w:r>
    </w:p>
    <w:p>
      <w:pPr>
        <w:spacing w:after="0"/>
        <w:sectPr>
          <w:type w:val="continuous"/>
          <w:pgSz w:w="12250" w:h="15850"/>
          <w:pgMar w:top="420" w:bottom="1400" w:left="960" w:right="380"/>
          <w:cols w:num="2" w:equalWidth="0">
            <w:col w:w="8512" w:space="377"/>
            <w:col w:w="2021"/>
          </w:cols>
        </w:sectPr>
      </w:pPr>
    </w:p>
    <w:p>
      <w:pPr>
        <w:pStyle w:val="ListParagraph"/>
        <w:numPr>
          <w:ilvl w:val="2"/>
          <w:numId w:val="110"/>
        </w:numPr>
        <w:tabs>
          <w:tab w:pos="2528" w:val="left" w:leader="none"/>
          <w:tab w:pos="9253" w:val="left" w:leader="none"/>
        </w:tabs>
        <w:spacing w:line="240" w:lineRule="auto" w:before="43" w:after="0"/>
        <w:ind w:left="2527" w:right="0" w:hanging="423"/>
        <w:jc w:val="left"/>
        <w:rPr>
          <w:sz w:val="20"/>
        </w:rPr>
      </w:pPr>
      <w:r>
        <w:rPr>
          <w:w w:val="115"/>
          <w:sz w:val="20"/>
        </w:rPr>
        <w:t>Autobús.</w:t>
        <w:tab/>
        <w:t>$3,001</w:t>
      </w:r>
    </w:p>
    <w:p>
      <w:pPr>
        <w:pStyle w:val="ListParagraph"/>
        <w:numPr>
          <w:ilvl w:val="2"/>
          <w:numId w:val="110"/>
        </w:numPr>
        <w:tabs>
          <w:tab w:pos="2528" w:val="left" w:leader="none"/>
          <w:tab w:pos="9253" w:val="left" w:leader="none"/>
        </w:tabs>
        <w:spacing w:line="240" w:lineRule="auto" w:before="23" w:after="0"/>
        <w:ind w:left="2527" w:right="0" w:hanging="423"/>
        <w:jc w:val="left"/>
        <w:rPr>
          <w:sz w:val="20"/>
        </w:rPr>
      </w:pPr>
      <w:r>
        <w:rPr>
          <w:w w:val="110"/>
          <w:sz w:val="20"/>
        </w:rPr>
        <w:t>Minibús.</w:t>
        <w:tab/>
        <w:t>$3,001</w:t>
      </w:r>
    </w:p>
    <w:p>
      <w:pPr>
        <w:pStyle w:val="ListParagraph"/>
        <w:numPr>
          <w:ilvl w:val="2"/>
          <w:numId w:val="110"/>
        </w:numPr>
        <w:tabs>
          <w:tab w:pos="2528" w:val="left" w:leader="none"/>
          <w:tab w:pos="9253" w:val="left" w:leader="none"/>
        </w:tabs>
        <w:spacing w:line="240" w:lineRule="auto" w:before="22" w:after="0"/>
        <w:ind w:left="2527" w:right="0" w:hanging="423"/>
        <w:jc w:val="left"/>
        <w:rPr>
          <w:sz w:val="20"/>
        </w:rPr>
      </w:pPr>
      <w:r>
        <w:rPr>
          <w:w w:val="110"/>
          <w:sz w:val="20"/>
        </w:rPr>
        <w:t>Vagoneta.</w:t>
        <w:tab/>
        <w:t>$2,401</w:t>
      </w:r>
    </w:p>
    <w:p>
      <w:pPr>
        <w:pStyle w:val="ListParagraph"/>
        <w:numPr>
          <w:ilvl w:val="1"/>
          <w:numId w:val="110"/>
        </w:numPr>
        <w:tabs>
          <w:tab w:pos="2106" w:val="left" w:leader="none"/>
        </w:tabs>
        <w:spacing w:line="240" w:lineRule="auto" w:before="23" w:after="0"/>
        <w:ind w:left="2105" w:right="0" w:hanging="380"/>
        <w:jc w:val="left"/>
        <w:rPr>
          <w:sz w:val="20"/>
        </w:rPr>
      </w:pPr>
      <w:r>
        <w:rPr>
          <w:w w:val="110"/>
          <w:sz w:val="20"/>
        </w:rPr>
        <w:t>El</w:t>
      </w:r>
      <w:r>
        <w:rPr>
          <w:spacing w:val="9"/>
          <w:w w:val="110"/>
          <w:sz w:val="20"/>
        </w:rPr>
        <w:t> </w:t>
      </w:r>
      <w:r>
        <w:rPr>
          <w:w w:val="110"/>
          <w:sz w:val="20"/>
        </w:rPr>
        <w:t>servicio</w:t>
      </w:r>
      <w:r>
        <w:rPr>
          <w:spacing w:val="12"/>
          <w:w w:val="110"/>
          <w:sz w:val="20"/>
        </w:rPr>
        <w:t> </w:t>
      </w:r>
      <w:r>
        <w:rPr>
          <w:w w:val="110"/>
          <w:sz w:val="20"/>
        </w:rPr>
        <w:t>de</w:t>
      </w:r>
      <w:r>
        <w:rPr>
          <w:spacing w:val="10"/>
          <w:w w:val="110"/>
          <w:sz w:val="20"/>
        </w:rPr>
        <w:t> </w:t>
      </w:r>
      <w:r>
        <w:rPr>
          <w:w w:val="110"/>
          <w:sz w:val="20"/>
        </w:rPr>
        <w:t>transporte</w:t>
      </w:r>
      <w:r>
        <w:rPr>
          <w:spacing w:val="7"/>
          <w:w w:val="110"/>
          <w:sz w:val="20"/>
        </w:rPr>
        <w:t> </w:t>
      </w:r>
      <w:r>
        <w:rPr>
          <w:w w:val="110"/>
          <w:sz w:val="20"/>
        </w:rPr>
        <w:t>de</w:t>
      </w:r>
      <w:r>
        <w:rPr>
          <w:spacing w:val="9"/>
          <w:w w:val="110"/>
          <w:sz w:val="20"/>
        </w:rPr>
        <w:t> </w:t>
      </w:r>
      <w:r>
        <w:rPr>
          <w:w w:val="110"/>
          <w:sz w:val="20"/>
        </w:rPr>
        <w:t>pasaje</w:t>
      </w:r>
      <w:r>
        <w:rPr>
          <w:spacing w:val="11"/>
          <w:w w:val="110"/>
          <w:sz w:val="20"/>
        </w:rPr>
        <w:t> </w:t>
      </w:r>
      <w:r>
        <w:rPr>
          <w:w w:val="110"/>
          <w:sz w:val="20"/>
        </w:rPr>
        <w:t>especializado</w:t>
      </w:r>
      <w:r>
        <w:rPr>
          <w:spacing w:val="11"/>
          <w:w w:val="110"/>
          <w:sz w:val="20"/>
        </w:rPr>
        <w:t> </w:t>
      </w:r>
      <w:r>
        <w:rPr>
          <w:w w:val="110"/>
          <w:sz w:val="20"/>
        </w:rPr>
        <w:t>o</w:t>
      </w:r>
      <w:r>
        <w:rPr>
          <w:spacing w:val="11"/>
          <w:w w:val="110"/>
          <w:sz w:val="20"/>
        </w:rPr>
        <w:t> </w:t>
      </w:r>
      <w:r>
        <w:rPr>
          <w:w w:val="110"/>
          <w:sz w:val="20"/>
        </w:rPr>
        <w:t>individual:</w:t>
      </w:r>
    </w:p>
    <w:p>
      <w:pPr>
        <w:pStyle w:val="ListParagraph"/>
        <w:numPr>
          <w:ilvl w:val="0"/>
          <w:numId w:val="111"/>
        </w:numPr>
        <w:tabs>
          <w:tab w:pos="2528" w:val="left" w:leader="none"/>
          <w:tab w:pos="9253" w:val="left" w:leader="none"/>
        </w:tabs>
        <w:spacing w:line="240" w:lineRule="auto" w:before="25" w:after="0"/>
        <w:ind w:left="2527" w:right="0" w:hanging="423"/>
        <w:jc w:val="left"/>
        <w:rPr>
          <w:sz w:val="20"/>
        </w:rPr>
      </w:pPr>
      <w:r>
        <w:rPr>
          <w:w w:val="110"/>
          <w:sz w:val="20"/>
        </w:rPr>
        <w:t>Autobús.</w:t>
        <w:tab/>
        <w:t>$6,004</w:t>
      </w:r>
    </w:p>
    <w:p>
      <w:pPr>
        <w:pStyle w:val="ListParagraph"/>
        <w:numPr>
          <w:ilvl w:val="0"/>
          <w:numId w:val="111"/>
        </w:numPr>
        <w:tabs>
          <w:tab w:pos="2528" w:val="left" w:leader="none"/>
          <w:tab w:pos="9253" w:val="left" w:leader="none"/>
        </w:tabs>
        <w:spacing w:line="240" w:lineRule="auto" w:before="22" w:after="0"/>
        <w:ind w:left="2527" w:right="0" w:hanging="423"/>
        <w:jc w:val="left"/>
        <w:rPr>
          <w:sz w:val="20"/>
        </w:rPr>
      </w:pPr>
      <w:r>
        <w:rPr>
          <w:w w:val="110"/>
          <w:sz w:val="20"/>
        </w:rPr>
        <w:t>Minibús.</w:t>
        <w:tab/>
        <w:t>$6,004</w:t>
      </w:r>
    </w:p>
    <w:p>
      <w:pPr>
        <w:pStyle w:val="ListParagraph"/>
        <w:numPr>
          <w:ilvl w:val="0"/>
          <w:numId w:val="111"/>
        </w:numPr>
        <w:tabs>
          <w:tab w:pos="2528" w:val="left" w:leader="none"/>
          <w:tab w:pos="9253" w:val="left" w:leader="none"/>
        </w:tabs>
        <w:spacing w:line="240" w:lineRule="auto" w:before="23" w:after="0"/>
        <w:ind w:left="2527" w:right="0" w:hanging="423"/>
        <w:jc w:val="left"/>
        <w:rPr>
          <w:sz w:val="20"/>
        </w:rPr>
      </w:pPr>
      <w:r>
        <w:rPr>
          <w:w w:val="110"/>
          <w:sz w:val="20"/>
        </w:rPr>
        <w:t>Vagonetas.</w:t>
        <w:tab/>
        <w:t>$4,001</w:t>
      </w:r>
    </w:p>
    <w:p>
      <w:pPr>
        <w:pStyle w:val="ListParagraph"/>
        <w:numPr>
          <w:ilvl w:val="0"/>
          <w:numId w:val="111"/>
        </w:numPr>
        <w:tabs>
          <w:tab w:pos="2528" w:val="left" w:leader="none"/>
          <w:tab w:pos="9347" w:val="left" w:leader="none"/>
        </w:tabs>
        <w:spacing w:line="240" w:lineRule="auto" w:before="23" w:after="0"/>
        <w:ind w:left="2527" w:right="0" w:hanging="423"/>
        <w:jc w:val="left"/>
        <w:rPr>
          <w:sz w:val="20"/>
        </w:rPr>
      </w:pPr>
      <w:r>
        <w:rPr>
          <w:w w:val="110"/>
          <w:sz w:val="20"/>
        </w:rPr>
        <w:t>Vehículos de propulsión no</w:t>
      </w:r>
      <w:r>
        <w:rPr>
          <w:spacing w:val="32"/>
          <w:w w:val="110"/>
          <w:sz w:val="20"/>
        </w:rPr>
        <w:t> </w:t>
      </w:r>
      <w:r>
        <w:rPr>
          <w:w w:val="110"/>
          <w:sz w:val="20"/>
        </w:rPr>
        <w:t>mecánica,</w:t>
      </w:r>
      <w:r>
        <w:rPr>
          <w:spacing w:val="9"/>
          <w:w w:val="110"/>
          <w:sz w:val="20"/>
        </w:rPr>
        <w:t> </w:t>
      </w:r>
      <w:r>
        <w:rPr>
          <w:w w:val="110"/>
          <w:sz w:val="20"/>
        </w:rPr>
        <w:t>ecobicitaxis.</w:t>
        <w:tab/>
        <w:t>$506</w:t>
      </w:r>
    </w:p>
    <w:p>
      <w:pPr>
        <w:spacing w:after="0" w:line="240" w:lineRule="auto"/>
        <w:jc w:val="left"/>
        <w:rPr>
          <w:sz w:val="20"/>
        </w:rPr>
        <w:sectPr>
          <w:type w:val="continuous"/>
          <w:pgSz w:w="12250" w:h="15850"/>
          <w:pgMar w:top="420" w:bottom="1400" w:left="960" w:right="380"/>
        </w:sectPr>
      </w:pPr>
    </w:p>
    <w:p>
      <w:pPr>
        <w:pStyle w:val="BodyText"/>
        <w:spacing w:after="13"/>
        <w:ind w:left="792"/>
      </w:pPr>
      <w:r>
        <w:rPr/>
        <w:drawing>
          <wp:inline distT="0" distB="0" distL="0" distR="0">
            <wp:extent cx="5520299" cy="621792"/>
            <wp:effectExtent l="0" t="0" r="0" b="0"/>
            <wp:docPr id="243" name="image2.png"/>
            <wp:cNvGraphicFramePr>
              <a:graphicFrameLocks noChangeAspect="1"/>
            </wp:cNvGraphicFramePr>
            <a:graphic>
              <a:graphicData uri="http://schemas.openxmlformats.org/drawingml/2006/picture">
                <pic:pic>
                  <pic:nvPicPr>
                    <pic:cNvPr id="2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3"/>
        <w:gridCol w:w="632"/>
        <w:gridCol w:w="431"/>
        <w:gridCol w:w="430"/>
        <w:gridCol w:w="6383"/>
        <w:gridCol w:w="1370"/>
      </w:tblGrid>
      <w:tr>
        <w:trPr>
          <w:trHeight w:val="274" w:hRule="atLeast"/>
        </w:trPr>
        <w:tc>
          <w:tcPr>
            <w:tcW w:w="693" w:type="dxa"/>
          </w:tcPr>
          <w:p>
            <w:pPr>
              <w:pStyle w:val="TableParagraph"/>
              <w:rPr>
                <w:rFonts w:ascii="Times New Roman"/>
                <w:sz w:val="18"/>
              </w:rPr>
            </w:pPr>
          </w:p>
        </w:tc>
        <w:tc>
          <w:tcPr>
            <w:tcW w:w="632" w:type="dxa"/>
          </w:tcPr>
          <w:p>
            <w:pPr>
              <w:pStyle w:val="TableParagraph"/>
              <w:spacing w:line="249" w:lineRule="exact"/>
              <w:ind w:left="171" w:right="121"/>
              <w:jc w:val="center"/>
              <w:rPr>
                <w:rFonts w:ascii="TeX Gyre Bonum"/>
                <w:b/>
                <w:sz w:val="20"/>
              </w:rPr>
            </w:pPr>
            <w:r>
              <w:rPr>
                <w:rFonts w:ascii="TeX Gyre Bonum"/>
                <w:b/>
                <w:sz w:val="20"/>
              </w:rPr>
              <w:t>B).</w:t>
            </w:r>
          </w:p>
        </w:tc>
        <w:tc>
          <w:tcPr>
            <w:tcW w:w="7244" w:type="dxa"/>
            <w:gridSpan w:val="3"/>
          </w:tcPr>
          <w:p>
            <w:pPr>
              <w:pStyle w:val="TableParagraph"/>
              <w:spacing w:before="4"/>
              <w:ind w:left="142"/>
              <w:rPr>
                <w:sz w:val="20"/>
              </w:rPr>
            </w:pPr>
            <w:r>
              <w:rPr>
                <w:w w:val="110"/>
                <w:sz w:val="20"/>
              </w:rPr>
              <w:t>El servicio de carga en general:</w:t>
            </w:r>
          </w:p>
        </w:tc>
        <w:tc>
          <w:tcPr>
            <w:tcW w:w="1370" w:type="dxa"/>
          </w:tcPr>
          <w:p>
            <w:pPr>
              <w:pStyle w:val="TableParagraph"/>
              <w:rPr>
                <w:rFonts w:ascii="Times New Roman"/>
                <w:sz w:val="18"/>
              </w:rPr>
            </w:pP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1.</w:t>
            </w:r>
          </w:p>
        </w:tc>
        <w:tc>
          <w:tcPr>
            <w:tcW w:w="6813" w:type="dxa"/>
            <w:gridSpan w:val="2"/>
          </w:tcPr>
          <w:p>
            <w:pPr>
              <w:pStyle w:val="TableParagraph"/>
              <w:spacing w:before="44"/>
              <w:ind w:left="90"/>
              <w:rPr>
                <w:sz w:val="20"/>
              </w:rPr>
            </w:pPr>
            <w:r>
              <w:rPr>
                <w:w w:val="110"/>
                <w:sz w:val="20"/>
              </w:rPr>
              <w:t>Capacidad hasta de 3,000 Kg.</w:t>
            </w:r>
          </w:p>
        </w:tc>
        <w:tc>
          <w:tcPr>
            <w:tcW w:w="1370" w:type="dxa"/>
          </w:tcPr>
          <w:p>
            <w:pPr>
              <w:pStyle w:val="TableParagraph"/>
              <w:spacing w:before="44"/>
              <w:ind w:left="330" w:right="164"/>
              <w:jc w:val="center"/>
              <w:rPr>
                <w:sz w:val="20"/>
              </w:rPr>
            </w:pPr>
            <w:r>
              <w:rPr>
                <w:w w:val="115"/>
                <w:sz w:val="20"/>
              </w:rPr>
              <w:t>$1,876</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2.</w:t>
            </w:r>
          </w:p>
        </w:tc>
        <w:tc>
          <w:tcPr>
            <w:tcW w:w="6813" w:type="dxa"/>
            <w:gridSpan w:val="2"/>
          </w:tcPr>
          <w:p>
            <w:pPr>
              <w:pStyle w:val="TableParagraph"/>
              <w:spacing w:before="44"/>
              <w:ind w:left="90"/>
              <w:rPr>
                <w:sz w:val="20"/>
              </w:rPr>
            </w:pPr>
            <w:r>
              <w:rPr>
                <w:w w:val="110"/>
                <w:sz w:val="20"/>
              </w:rPr>
              <w:t>Capacidad de carga de más de 3,000 Kg.</w:t>
            </w:r>
          </w:p>
        </w:tc>
        <w:tc>
          <w:tcPr>
            <w:tcW w:w="1370" w:type="dxa"/>
          </w:tcPr>
          <w:p>
            <w:pPr>
              <w:pStyle w:val="TableParagraph"/>
              <w:spacing w:before="44"/>
              <w:ind w:left="330" w:right="164"/>
              <w:jc w:val="center"/>
              <w:rPr>
                <w:sz w:val="20"/>
              </w:rPr>
            </w:pPr>
            <w:r>
              <w:rPr>
                <w:w w:val="110"/>
                <w:sz w:val="20"/>
              </w:rPr>
              <w:t>$2,503</w:t>
            </w:r>
          </w:p>
        </w:tc>
      </w:tr>
      <w:tr>
        <w:trPr>
          <w:trHeight w:val="392" w:hRule="atLeast"/>
        </w:trPr>
        <w:tc>
          <w:tcPr>
            <w:tcW w:w="693" w:type="dxa"/>
          </w:tcPr>
          <w:p>
            <w:pPr>
              <w:pStyle w:val="TableParagraph"/>
              <w:rPr>
                <w:rFonts w:ascii="Times New Roman"/>
                <w:sz w:val="18"/>
              </w:rPr>
            </w:pPr>
          </w:p>
        </w:tc>
        <w:tc>
          <w:tcPr>
            <w:tcW w:w="632" w:type="dxa"/>
          </w:tcPr>
          <w:p>
            <w:pPr>
              <w:pStyle w:val="TableParagraph"/>
              <w:spacing w:line="289" w:lineRule="exact"/>
              <w:ind w:left="173" w:right="121"/>
              <w:jc w:val="center"/>
              <w:rPr>
                <w:rFonts w:ascii="TeX Gyre Bonum"/>
                <w:b/>
                <w:sz w:val="20"/>
              </w:rPr>
            </w:pPr>
            <w:r>
              <w:rPr>
                <w:rFonts w:ascii="TeX Gyre Bonum"/>
                <w:b/>
                <w:sz w:val="20"/>
              </w:rPr>
              <w:t>C).</w:t>
            </w:r>
          </w:p>
        </w:tc>
        <w:tc>
          <w:tcPr>
            <w:tcW w:w="7244" w:type="dxa"/>
            <w:gridSpan w:val="3"/>
            <w:vMerge w:val="restart"/>
          </w:tcPr>
          <w:p>
            <w:pPr>
              <w:pStyle w:val="TableParagraph"/>
              <w:spacing w:line="249" w:lineRule="auto" w:before="44"/>
              <w:ind w:left="142" w:right="357"/>
              <w:jc w:val="both"/>
              <w:rPr>
                <w:sz w:val="20"/>
              </w:rPr>
            </w:pPr>
            <w:r>
              <w:rPr>
                <w:w w:val="110"/>
                <w:sz w:val="20"/>
              </w:rPr>
              <w:t>El servicio discrecional de arrastre y salvamento, así como de traslado, prestado a través de grúas para transportar vehículos impedidos mecánicamente para su autodesplazamiento o para traslado.</w:t>
            </w:r>
          </w:p>
        </w:tc>
        <w:tc>
          <w:tcPr>
            <w:tcW w:w="1370" w:type="dxa"/>
          </w:tcPr>
          <w:p>
            <w:pPr>
              <w:pStyle w:val="TableParagraph"/>
              <w:rPr>
                <w:rFonts w:ascii="Times New Roman"/>
                <w:sz w:val="18"/>
              </w:rPr>
            </w:pPr>
          </w:p>
        </w:tc>
      </w:tr>
      <w:tr>
        <w:trPr>
          <w:trHeight w:val="627"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7244" w:type="dxa"/>
            <w:gridSpan w:val="3"/>
            <w:vMerge/>
            <w:tcBorders>
              <w:top w:val="nil"/>
            </w:tcBorders>
          </w:tcPr>
          <w:p>
            <w:pPr>
              <w:rPr>
                <w:sz w:val="2"/>
                <w:szCs w:val="2"/>
              </w:rPr>
            </w:pPr>
          </w:p>
        </w:tc>
        <w:tc>
          <w:tcPr>
            <w:tcW w:w="1370" w:type="dxa"/>
          </w:tcPr>
          <w:p>
            <w:pPr>
              <w:pStyle w:val="TableParagraph"/>
              <w:spacing w:before="122"/>
              <w:ind w:left="330" w:right="164"/>
              <w:jc w:val="center"/>
              <w:rPr>
                <w:sz w:val="20"/>
              </w:rPr>
            </w:pPr>
            <w:r>
              <w:rPr>
                <w:w w:val="115"/>
                <w:sz w:val="20"/>
              </w:rPr>
              <w:t>$15,020</w:t>
            </w:r>
          </w:p>
        </w:tc>
      </w:tr>
      <w:tr>
        <w:trPr>
          <w:trHeight w:val="314" w:hRule="atLeast"/>
        </w:trPr>
        <w:tc>
          <w:tcPr>
            <w:tcW w:w="693" w:type="dxa"/>
          </w:tcPr>
          <w:p>
            <w:pPr>
              <w:pStyle w:val="TableParagraph"/>
              <w:rPr>
                <w:rFonts w:ascii="Times New Roman"/>
                <w:sz w:val="18"/>
              </w:rPr>
            </w:pPr>
          </w:p>
        </w:tc>
        <w:tc>
          <w:tcPr>
            <w:tcW w:w="632" w:type="dxa"/>
          </w:tcPr>
          <w:p>
            <w:pPr>
              <w:pStyle w:val="TableParagraph"/>
              <w:spacing w:line="289" w:lineRule="exact"/>
              <w:ind w:left="182" w:right="121"/>
              <w:jc w:val="center"/>
              <w:rPr>
                <w:rFonts w:ascii="TeX Gyre Bonum"/>
                <w:b/>
                <w:sz w:val="20"/>
              </w:rPr>
            </w:pPr>
            <w:r>
              <w:rPr>
                <w:rFonts w:ascii="TeX Gyre Bonum"/>
                <w:b/>
                <w:sz w:val="20"/>
              </w:rPr>
              <w:t>D).</w:t>
            </w:r>
          </w:p>
        </w:tc>
        <w:tc>
          <w:tcPr>
            <w:tcW w:w="7244" w:type="dxa"/>
            <w:gridSpan w:val="3"/>
          </w:tcPr>
          <w:p>
            <w:pPr>
              <w:pStyle w:val="TableParagraph"/>
              <w:spacing w:before="44"/>
              <w:ind w:left="142"/>
              <w:rPr>
                <w:sz w:val="20"/>
              </w:rPr>
            </w:pPr>
            <w:r>
              <w:rPr>
                <w:w w:val="110"/>
                <w:sz w:val="20"/>
              </w:rPr>
              <w:t>Los servicios conexos:</w:t>
            </w:r>
          </w:p>
        </w:tc>
        <w:tc>
          <w:tcPr>
            <w:tcW w:w="1370" w:type="dxa"/>
          </w:tcPr>
          <w:p>
            <w:pPr>
              <w:pStyle w:val="TableParagraph"/>
              <w:rPr>
                <w:rFonts w:ascii="Times New Roman"/>
                <w:sz w:val="18"/>
              </w:rPr>
            </w:pP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1.</w:t>
            </w:r>
          </w:p>
        </w:tc>
        <w:tc>
          <w:tcPr>
            <w:tcW w:w="6813" w:type="dxa"/>
            <w:gridSpan w:val="2"/>
          </w:tcPr>
          <w:p>
            <w:pPr>
              <w:pStyle w:val="TableParagraph"/>
              <w:spacing w:before="44"/>
              <w:ind w:left="90"/>
              <w:rPr>
                <w:sz w:val="20"/>
              </w:rPr>
            </w:pPr>
            <w:r>
              <w:rPr>
                <w:w w:val="110"/>
                <w:sz w:val="20"/>
              </w:rPr>
              <w:t>Terminales de pasaje.</w:t>
            </w:r>
          </w:p>
        </w:tc>
        <w:tc>
          <w:tcPr>
            <w:tcW w:w="1370" w:type="dxa"/>
          </w:tcPr>
          <w:p>
            <w:pPr>
              <w:pStyle w:val="TableParagraph"/>
              <w:spacing w:before="44"/>
              <w:ind w:left="330" w:right="164"/>
              <w:jc w:val="center"/>
              <w:rPr>
                <w:sz w:val="20"/>
              </w:rPr>
            </w:pPr>
            <w:r>
              <w:rPr>
                <w:w w:val="130"/>
                <w:sz w:val="20"/>
              </w:rPr>
              <w:t>$10,111</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7"/>
              <w:jc w:val="right"/>
              <w:rPr>
                <w:rFonts w:ascii="TeX Gyre Bonum"/>
                <w:b/>
                <w:sz w:val="20"/>
              </w:rPr>
            </w:pPr>
            <w:r>
              <w:rPr>
                <w:rFonts w:ascii="TeX Gyre Bonum"/>
                <w:b/>
                <w:w w:val="95"/>
                <w:sz w:val="20"/>
              </w:rPr>
              <w:t>2.</w:t>
            </w:r>
          </w:p>
        </w:tc>
        <w:tc>
          <w:tcPr>
            <w:tcW w:w="6813" w:type="dxa"/>
            <w:gridSpan w:val="2"/>
          </w:tcPr>
          <w:p>
            <w:pPr>
              <w:pStyle w:val="TableParagraph"/>
              <w:spacing w:before="44"/>
              <w:ind w:left="90"/>
              <w:rPr>
                <w:sz w:val="20"/>
              </w:rPr>
            </w:pPr>
            <w:r>
              <w:rPr>
                <w:w w:val="110"/>
                <w:sz w:val="20"/>
              </w:rPr>
              <w:t>Bahías de ascenso y descenso.</w:t>
            </w:r>
          </w:p>
        </w:tc>
        <w:tc>
          <w:tcPr>
            <w:tcW w:w="1370" w:type="dxa"/>
          </w:tcPr>
          <w:p>
            <w:pPr>
              <w:pStyle w:val="TableParagraph"/>
              <w:spacing w:before="44"/>
              <w:ind w:left="330" w:right="164"/>
              <w:jc w:val="center"/>
              <w:rPr>
                <w:sz w:val="20"/>
              </w:rPr>
            </w:pPr>
            <w:r>
              <w:rPr>
                <w:w w:val="115"/>
                <w:sz w:val="20"/>
              </w:rPr>
              <w:t>$3,541</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3.</w:t>
            </w:r>
          </w:p>
        </w:tc>
        <w:tc>
          <w:tcPr>
            <w:tcW w:w="6813" w:type="dxa"/>
            <w:gridSpan w:val="2"/>
          </w:tcPr>
          <w:p>
            <w:pPr>
              <w:pStyle w:val="TableParagraph"/>
              <w:spacing w:before="44"/>
              <w:ind w:left="90"/>
              <w:rPr>
                <w:sz w:val="20"/>
              </w:rPr>
            </w:pPr>
            <w:r>
              <w:rPr>
                <w:w w:val="110"/>
                <w:sz w:val="20"/>
              </w:rPr>
              <w:t>Cobertizos.</w:t>
            </w:r>
          </w:p>
        </w:tc>
        <w:tc>
          <w:tcPr>
            <w:tcW w:w="1370" w:type="dxa"/>
          </w:tcPr>
          <w:p>
            <w:pPr>
              <w:pStyle w:val="TableParagraph"/>
              <w:spacing w:before="44"/>
              <w:ind w:left="330" w:right="164"/>
              <w:jc w:val="center"/>
              <w:rPr>
                <w:sz w:val="20"/>
              </w:rPr>
            </w:pPr>
            <w:r>
              <w:rPr>
                <w:w w:val="110"/>
                <w:sz w:val="20"/>
              </w:rPr>
              <w:t>$3,035</w:t>
            </w:r>
          </w:p>
        </w:tc>
      </w:tr>
      <w:tr>
        <w:trPr>
          <w:trHeight w:val="314" w:hRule="atLeast"/>
        </w:trPr>
        <w:tc>
          <w:tcPr>
            <w:tcW w:w="693" w:type="dxa"/>
          </w:tcPr>
          <w:p>
            <w:pPr>
              <w:pStyle w:val="TableParagraph"/>
              <w:rPr>
                <w:rFonts w:ascii="Times New Roman"/>
                <w:sz w:val="18"/>
              </w:rPr>
            </w:pPr>
          </w:p>
        </w:tc>
        <w:tc>
          <w:tcPr>
            <w:tcW w:w="632" w:type="dxa"/>
          </w:tcPr>
          <w:p>
            <w:pPr>
              <w:pStyle w:val="TableParagraph"/>
              <w:spacing w:line="289" w:lineRule="exact"/>
              <w:ind w:left="171" w:right="121"/>
              <w:jc w:val="center"/>
              <w:rPr>
                <w:rFonts w:ascii="TeX Gyre Bonum"/>
                <w:b/>
                <w:sz w:val="20"/>
              </w:rPr>
            </w:pPr>
            <w:r>
              <w:rPr>
                <w:rFonts w:ascii="TeX Gyre Bonum"/>
                <w:b/>
                <w:sz w:val="20"/>
              </w:rPr>
              <w:t>E).</w:t>
            </w:r>
          </w:p>
        </w:tc>
        <w:tc>
          <w:tcPr>
            <w:tcW w:w="7244" w:type="dxa"/>
            <w:gridSpan w:val="3"/>
          </w:tcPr>
          <w:p>
            <w:pPr>
              <w:pStyle w:val="TableParagraph"/>
              <w:spacing w:before="45"/>
              <w:ind w:left="142"/>
              <w:rPr>
                <w:sz w:val="20"/>
              </w:rPr>
            </w:pPr>
            <w:r>
              <w:rPr>
                <w:w w:val="110"/>
                <w:sz w:val="20"/>
              </w:rPr>
              <w:t>Para la instalación de anuncios publicitarios en el transporte.</w:t>
            </w:r>
          </w:p>
        </w:tc>
        <w:tc>
          <w:tcPr>
            <w:tcW w:w="1370" w:type="dxa"/>
          </w:tcPr>
          <w:p>
            <w:pPr>
              <w:pStyle w:val="TableParagraph"/>
              <w:spacing w:before="45"/>
              <w:ind w:left="330" w:right="164"/>
              <w:jc w:val="center"/>
              <w:rPr>
                <w:sz w:val="20"/>
              </w:rPr>
            </w:pPr>
            <w:r>
              <w:rPr>
                <w:w w:val="110"/>
                <w:sz w:val="20"/>
              </w:rPr>
              <w:t>$2,528</w:t>
            </w:r>
          </w:p>
        </w:tc>
      </w:tr>
      <w:tr>
        <w:trPr>
          <w:trHeight w:val="549" w:hRule="atLeast"/>
        </w:trPr>
        <w:tc>
          <w:tcPr>
            <w:tcW w:w="693" w:type="dxa"/>
          </w:tcPr>
          <w:p>
            <w:pPr>
              <w:pStyle w:val="TableParagraph"/>
              <w:spacing w:line="289" w:lineRule="exact"/>
              <w:ind w:left="200"/>
              <w:rPr>
                <w:rFonts w:ascii="TeX Gyre Bonum"/>
                <w:b/>
                <w:sz w:val="20"/>
              </w:rPr>
            </w:pPr>
            <w:r>
              <w:rPr>
                <w:rFonts w:ascii="TeX Gyre Bonum"/>
                <w:b/>
                <w:sz w:val="20"/>
              </w:rPr>
              <w:t>VI.</w:t>
            </w:r>
          </w:p>
        </w:tc>
        <w:tc>
          <w:tcPr>
            <w:tcW w:w="7876" w:type="dxa"/>
            <w:gridSpan w:val="4"/>
          </w:tcPr>
          <w:p>
            <w:pPr>
              <w:pStyle w:val="TableParagraph"/>
              <w:spacing w:line="249" w:lineRule="auto" w:before="44"/>
              <w:ind w:left="202" w:right="251"/>
              <w:rPr>
                <w:sz w:val="20"/>
              </w:rPr>
            </w:pPr>
            <w:r>
              <w:rPr>
                <w:w w:val="110"/>
                <w:sz w:val="20"/>
              </w:rPr>
              <w:t>Por la prórroga o cambio de la temporalidad de vigencia del permiso respecto de:</w:t>
            </w:r>
          </w:p>
        </w:tc>
        <w:tc>
          <w:tcPr>
            <w:tcW w:w="1370" w:type="dxa"/>
          </w:tcPr>
          <w:p>
            <w:pPr>
              <w:pStyle w:val="TableParagraph"/>
              <w:rPr>
                <w:rFonts w:ascii="Times New Roman"/>
                <w:sz w:val="18"/>
              </w:rPr>
            </w:pPr>
          </w:p>
        </w:tc>
      </w:tr>
      <w:tr>
        <w:trPr>
          <w:trHeight w:val="314" w:hRule="atLeast"/>
        </w:trPr>
        <w:tc>
          <w:tcPr>
            <w:tcW w:w="693" w:type="dxa"/>
          </w:tcPr>
          <w:p>
            <w:pPr>
              <w:pStyle w:val="TableParagraph"/>
              <w:rPr>
                <w:rFonts w:ascii="Times New Roman"/>
                <w:sz w:val="18"/>
              </w:rPr>
            </w:pPr>
          </w:p>
        </w:tc>
        <w:tc>
          <w:tcPr>
            <w:tcW w:w="632" w:type="dxa"/>
          </w:tcPr>
          <w:p>
            <w:pPr>
              <w:pStyle w:val="TableParagraph"/>
              <w:spacing w:line="289" w:lineRule="exact"/>
              <w:ind w:left="171" w:right="121"/>
              <w:jc w:val="center"/>
              <w:rPr>
                <w:rFonts w:ascii="TeX Gyre Bonum"/>
                <w:b/>
                <w:sz w:val="20"/>
              </w:rPr>
            </w:pPr>
            <w:r>
              <w:rPr>
                <w:rFonts w:ascii="TeX Gyre Bonum"/>
                <w:b/>
                <w:sz w:val="20"/>
              </w:rPr>
              <w:t>A).</w:t>
            </w:r>
          </w:p>
        </w:tc>
        <w:tc>
          <w:tcPr>
            <w:tcW w:w="7244" w:type="dxa"/>
            <w:gridSpan w:val="3"/>
          </w:tcPr>
          <w:p>
            <w:pPr>
              <w:pStyle w:val="TableParagraph"/>
              <w:spacing w:before="44"/>
              <w:ind w:left="142"/>
              <w:rPr>
                <w:sz w:val="20"/>
              </w:rPr>
            </w:pPr>
            <w:r>
              <w:rPr>
                <w:w w:val="110"/>
                <w:sz w:val="20"/>
              </w:rPr>
              <w:t>El servicio discrecional de pasaje:</w:t>
            </w:r>
          </w:p>
        </w:tc>
        <w:tc>
          <w:tcPr>
            <w:tcW w:w="1370" w:type="dxa"/>
          </w:tcPr>
          <w:p>
            <w:pPr>
              <w:pStyle w:val="TableParagraph"/>
              <w:rPr>
                <w:rFonts w:ascii="Times New Roman"/>
                <w:sz w:val="18"/>
              </w:rPr>
            </w:pPr>
          </w:p>
        </w:tc>
      </w:tr>
      <w:tr>
        <w:trPr>
          <w:trHeight w:val="78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92" w:lineRule="exact"/>
              <w:ind w:right="86"/>
              <w:jc w:val="right"/>
              <w:rPr>
                <w:rFonts w:ascii="TeX Gyre Bonum"/>
                <w:b/>
                <w:sz w:val="20"/>
              </w:rPr>
            </w:pPr>
            <w:r>
              <w:rPr>
                <w:rFonts w:ascii="TeX Gyre Bonum"/>
                <w:b/>
                <w:w w:val="95"/>
                <w:sz w:val="20"/>
              </w:rPr>
              <w:t>1.</w:t>
            </w:r>
          </w:p>
        </w:tc>
        <w:tc>
          <w:tcPr>
            <w:tcW w:w="6813" w:type="dxa"/>
            <w:gridSpan w:val="2"/>
          </w:tcPr>
          <w:p>
            <w:pPr>
              <w:pStyle w:val="TableParagraph"/>
              <w:spacing w:line="249" w:lineRule="auto" w:before="44"/>
              <w:ind w:left="90" w:right="357"/>
              <w:jc w:val="both"/>
              <w:rPr>
                <w:sz w:val="20"/>
              </w:rPr>
            </w:pPr>
            <w:r>
              <w:rPr>
                <w:w w:val="110"/>
                <w:sz w:val="20"/>
              </w:rPr>
              <w:t>El servicio de transporte de pasaje especializado escolar y personal de empresa en que se obtenga un lucro por  la prestación del</w:t>
            </w:r>
            <w:r>
              <w:rPr>
                <w:spacing w:val="21"/>
                <w:w w:val="110"/>
                <w:sz w:val="20"/>
              </w:rPr>
              <w:t> </w:t>
            </w:r>
            <w:r>
              <w:rPr>
                <w:w w:val="110"/>
                <w:sz w:val="20"/>
              </w:rPr>
              <w:t>servicio:</w:t>
            </w:r>
          </w:p>
        </w:tc>
        <w:tc>
          <w:tcPr>
            <w:tcW w:w="1370" w:type="dxa"/>
          </w:tcPr>
          <w:p>
            <w:pPr>
              <w:pStyle w:val="TableParagraph"/>
              <w:rPr>
                <w:rFonts w:ascii="Times New Roman"/>
                <w:sz w:val="18"/>
              </w:rPr>
            </w:pP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89" w:lineRule="exact"/>
              <w:ind w:left="90"/>
              <w:rPr>
                <w:rFonts w:ascii="TeX Gyre Bonum"/>
                <w:b/>
                <w:sz w:val="20"/>
              </w:rPr>
            </w:pPr>
            <w:r>
              <w:rPr>
                <w:rFonts w:ascii="TeX Gyre Bonum"/>
                <w:b/>
                <w:sz w:val="20"/>
              </w:rPr>
              <w:t>a).</w:t>
            </w:r>
          </w:p>
        </w:tc>
        <w:tc>
          <w:tcPr>
            <w:tcW w:w="6383" w:type="dxa"/>
          </w:tcPr>
          <w:p>
            <w:pPr>
              <w:pStyle w:val="TableParagraph"/>
              <w:spacing w:before="44"/>
              <w:ind w:left="82"/>
              <w:rPr>
                <w:sz w:val="20"/>
              </w:rPr>
            </w:pPr>
            <w:r>
              <w:rPr>
                <w:w w:val="110"/>
                <w:sz w:val="20"/>
              </w:rPr>
              <w:t>Autobús.</w:t>
            </w:r>
          </w:p>
        </w:tc>
        <w:tc>
          <w:tcPr>
            <w:tcW w:w="1370" w:type="dxa"/>
          </w:tcPr>
          <w:p>
            <w:pPr>
              <w:pStyle w:val="TableParagraph"/>
              <w:spacing w:before="44"/>
              <w:ind w:left="330" w:right="164"/>
              <w:jc w:val="center"/>
              <w:rPr>
                <w:sz w:val="20"/>
              </w:rPr>
            </w:pPr>
            <w:r>
              <w:rPr>
                <w:w w:val="115"/>
                <w:sz w:val="20"/>
              </w:rPr>
              <w:t>$1,876</w:t>
            </w: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90" w:lineRule="exact"/>
              <w:ind w:left="90"/>
              <w:rPr>
                <w:rFonts w:ascii="TeX Gyre Bonum"/>
                <w:b/>
                <w:sz w:val="20"/>
              </w:rPr>
            </w:pPr>
            <w:r>
              <w:rPr>
                <w:rFonts w:ascii="TeX Gyre Bonum"/>
                <w:b/>
                <w:sz w:val="20"/>
              </w:rPr>
              <w:t>b).</w:t>
            </w:r>
          </w:p>
        </w:tc>
        <w:tc>
          <w:tcPr>
            <w:tcW w:w="6383" w:type="dxa"/>
          </w:tcPr>
          <w:p>
            <w:pPr>
              <w:pStyle w:val="TableParagraph"/>
              <w:spacing w:before="45"/>
              <w:ind w:left="82"/>
              <w:rPr>
                <w:sz w:val="20"/>
              </w:rPr>
            </w:pPr>
            <w:r>
              <w:rPr>
                <w:w w:val="110"/>
                <w:sz w:val="20"/>
              </w:rPr>
              <w:t>Minibús.</w:t>
            </w:r>
          </w:p>
        </w:tc>
        <w:tc>
          <w:tcPr>
            <w:tcW w:w="1370" w:type="dxa"/>
          </w:tcPr>
          <w:p>
            <w:pPr>
              <w:pStyle w:val="TableParagraph"/>
              <w:spacing w:before="45"/>
              <w:ind w:left="330" w:right="164"/>
              <w:jc w:val="center"/>
              <w:rPr>
                <w:sz w:val="20"/>
              </w:rPr>
            </w:pPr>
            <w:r>
              <w:rPr>
                <w:w w:val="115"/>
                <w:sz w:val="20"/>
              </w:rPr>
              <w:t>$1,502</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89" w:lineRule="exact"/>
              <w:ind w:left="90"/>
              <w:rPr>
                <w:rFonts w:ascii="TeX Gyre Bonum"/>
                <w:b/>
                <w:sz w:val="20"/>
              </w:rPr>
            </w:pPr>
            <w:r>
              <w:rPr>
                <w:rFonts w:ascii="TeX Gyre Bonum"/>
                <w:b/>
                <w:sz w:val="20"/>
              </w:rPr>
              <w:t>c).</w:t>
            </w:r>
          </w:p>
        </w:tc>
        <w:tc>
          <w:tcPr>
            <w:tcW w:w="6383" w:type="dxa"/>
          </w:tcPr>
          <w:p>
            <w:pPr>
              <w:pStyle w:val="TableParagraph"/>
              <w:spacing w:before="44"/>
              <w:ind w:left="82"/>
              <w:rPr>
                <w:sz w:val="20"/>
              </w:rPr>
            </w:pPr>
            <w:r>
              <w:rPr>
                <w:w w:val="110"/>
                <w:sz w:val="20"/>
              </w:rPr>
              <w:t>Vagonetas.</w:t>
            </w:r>
          </w:p>
        </w:tc>
        <w:tc>
          <w:tcPr>
            <w:tcW w:w="1370" w:type="dxa"/>
          </w:tcPr>
          <w:p>
            <w:pPr>
              <w:pStyle w:val="TableParagraph"/>
              <w:spacing w:before="44"/>
              <w:ind w:left="330" w:right="164"/>
              <w:jc w:val="center"/>
              <w:rPr>
                <w:sz w:val="20"/>
              </w:rPr>
            </w:pPr>
            <w:r>
              <w:rPr>
                <w:w w:val="115"/>
                <w:sz w:val="20"/>
              </w:rPr>
              <w:t>$1,502</w:t>
            </w:r>
          </w:p>
        </w:tc>
      </w:tr>
      <w:tr>
        <w:trPr>
          <w:trHeight w:val="78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2.</w:t>
            </w:r>
          </w:p>
        </w:tc>
        <w:tc>
          <w:tcPr>
            <w:tcW w:w="6813" w:type="dxa"/>
            <w:gridSpan w:val="2"/>
          </w:tcPr>
          <w:p>
            <w:pPr>
              <w:pStyle w:val="TableParagraph"/>
              <w:spacing w:line="247" w:lineRule="auto" w:before="44"/>
              <w:ind w:left="90" w:right="360"/>
              <w:jc w:val="both"/>
              <w:rPr>
                <w:sz w:val="20"/>
              </w:rPr>
            </w:pPr>
            <w:r>
              <w:rPr>
                <w:w w:val="110"/>
                <w:sz w:val="20"/>
              </w:rPr>
              <w:t>El servicio de transporte de pasaje especializado de turismo e individual en vehículo de propulsión no mecánica que obtenga  un lucro por la prestación del</w:t>
            </w:r>
            <w:r>
              <w:rPr>
                <w:spacing w:val="11"/>
                <w:w w:val="110"/>
                <w:sz w:val="20"/>
              </w:rPr>
              <w:t> </w:t>
            </w:r>
            <w:r>
              <w:rPr>
                <w:w w:val="110"/>
                <w:sz w:val="20"/>
              </w:rPr>
              <w:t>servicio:</w:t>
            </w:r>
          </w:p>
        </w:tc>
        <w:tc>
          <w:tcPr>
            <w:tcW w:w="1370" w:type="dxa"/>
          </w:tcPr>
          <w:p>
            <w:pPr>
              <w:pStyle w:val="TableParagraph"/>
              <w:rPr>
                <w:rFonts w:ascii="Times New Roman"/>
                <w:sz w:val="18"/>
              </w:rPr>
            </w:pP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90" w:lineRule="exact"/>
              <w:ind w:left="90"/>
              <w:rPr>
                <w:rFonts w:ascii="TeX Gyre Bonum"/>
                <w:b/>
                <w:sz w:val="20"/>
              </w:rPr>
            </w:pPr>
            <w:r>
              <w:rPr>
                <w:rFonts w:ascii="TeX Gyre Bonum"/>
                <w:b/>
                <w:sz w:val="20"/>
              </w:rPr>
              <w:t>a).</w:t>
            </w:r>
          </w:p>
        </w:tc>
        <w:tc>
          <w:tcPr>
            <w:tcW w:w="6383" w:type="dxa"/>
          </w:tcPr>
          <w:p>
            <w:pPr>
              <w:pStyle w:val="TableParagraph"/>
              <w:spacing w:before="45"/>
              <w:ind w:left="82"/>
              <w:rPr>
                <w:sz w:val="20"/>
              </w:rPr>
            </w:pPr>
            <w:r>
              <w:rPr>
                <w:w w:val="110"/>
                <w:sz w:val="20"/>
              </w:rPr>
              <w:t>Autobús.</w:t>
            </w:r>
          </w:p>
        </w:tc>
        <w:tc>
          <w:tcPr>
            <w:tcW w:w="1370" w:type="dxa"/>
          </w:tcPr>
          <w:p>
            <w:pPr>
              <w:pStyle w:val="TableParagraph"/>
              <w:spacing w:before="45"/>
              <w:ind w:left="330" w:right="164"/>
              <w:jc w:val="center"/>
              <w:rPr>
                <w:sz w:val="20"/>
              </w:rPr>
            </w:pPr>
            <w:r>
              <w:rPr>
                <w:w w:val="115"/>
                <w:sz w:val="20"/>
              </w:rPr>
              <w:t>$3,752</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89" w:lineRule="exact"/>
              <w:ind w:left="90"/>
              <w:rPr>
                <w:rFonts w:ascii="TeX Gyre Bonum"/>
                <w:b/>
                <w:sz w:val="20"/>
              </w:rPr>
            </w:pPr>
            <w:r>
              <w:rPr>
                <w:rFonts w:ascii="TeX Gyre Bonum"/>
                <w:b/>
                <w:sz w:val="20"/>
              </w:rPr>
              <w:t>b).</w:t>
            </w:r>
          </w:p>
        </w:tc>
        <w:tc>
          <w:tcPr>
            <w:tcW w:w="6383" w:type="dxa"/>
          </w:tcPr>
          <w:p>
            <w:pPr>
              <w:pStyle w:val="TableParagraph"/>
              <w:spacing w:before="44"/>
              <w:ind w:left="82"/>
              <w:rPr>
                <w:sz w:val="20"/>
              </w:rPr>
            </w:pPr>
            <w:r>
              <w:rPr>
                <w:w w:val="110"/>
                <w:sz w:val="20"/>
              </w:rPr>
              <w:t>Minibús.</w:t>
            </w:r>
          </w:p>
        </w:tc>
        <w:tc>
          <w:tcPr>
            <w:tcW w:w="1370" w:type="dxa"/>
          </w:tcPr>
          <w:p>
            <w:pPr>
              <w:pStyle w:val="TableParagraph"/>
              <w:spacing w:before="44"/>
              <w:ind w:left="330" w:right="164"/>
              <w:jc w:val="center"/>
              <w:rPr>
                <w:sz w:val="20"/>
              </w:rPr>
            </w:pPr>
            <w:r>
              <w:rPr>
                <w:w w:val="115"/>
                <w:sz w:val="20"/>
              </w:rPr>
              <w:t>$3,752</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89" w:lineRule="exact"/>
              <w:ind w:left="90"/>
              <w:rPr>
                <w:rFonts w:ascii="TeX Gyre Bonum"/>
                <w:b/>
                <w:sz w:val="20"/>
              </w:rPr>
            </w:pPr>
            <w:r>
              <w:rPr>
                <w:rFonts w:ascii="TeX Gyre Bonum"/>
                <w:b/>
                <w:sz w:val="20"/>
              </w:rPr>
              <w:t>c).</w:t>
            </w:r>
          </w:p>
        </w:tc>
        <w:tc>
          <w:tcPr>
            <w:tcW w:w="6383" w:type="dxa"/>
          </w:tcPr>
          <w:p>
            <w:pPr>
              <w:pStyle w:val="TableParagraph"/>
              <w:spacing w:before="44"/>
              <w:ind w:left="82"/>
              <w:rPr>
                <w:sz w:val="20"/>
              </w:rPr>
            </w:pPr>
            <w:r>
              <w:rPr>
                <w:w w:val="110"/>
                <w:sz w:val="20"/>
              </w:rPr>
              <w:t>Vagonetas.</w:t>
            </w:r>
          </w:p>
        </w:tc>
        <w:tc>
          <w:tcPr>
            <w:tcW w:w="1370" w:type="dxa"/>
          </w:tcPr>
          <w:p>
            <w:pPr>
              <w:pStyle w:val="TableParagraph"/>
              <w:spacing w:before="44"/>
              <w:ind w:left="330" w:right="164"/>
              <w:jc w:val="center"/>
              <w:rPr>
                <w:sz w:val="20"/>
              </w:rPr>
            </w:pPr>
            <w:r>
              <w:rPr>
                <w:w w:val="110"/>
                <w:sz w:val="20"/>
              </w:rPr>
              <w:t>$2,502</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rPr>
                <w:rFonts w:ascii="Times New Roman"/>
                <w:sz w:val="18"/>
              </w:rPr>
            </w:pPr>
          </w:p>
        </w:tc>
        <w:tc>
          <w:tcPr>
            <w:tcW w:w="430" w:type="dxa"/>
          </w:tcPr>
          <w:p>
            <w:pPr>
              <w:pStyle w:val="TableParagraph"/>
              <w:spacing w:line="289" w:lineRule="exact"/>
              <w:ind w:left="90"/>
              <w:rPr>
                <w:rFonts w:ascii="TeX Gyre Bonum"/>
                <w:b/>
                <w:sz w:val="20"/>
              </w:rPr>
            </w:pPr>
            <w:r>
              <w:rPr>
                <w:rFonts w:ascii="TeX Gyre Bonum"/>
                <w:b/>
                <w:sz w:val="20"/>
              </w:rPr>
              <w:t>d).</w:t>
            </w:r>
          </w:p>
        </w:tc>
        <w:tc>
          <w:tcPr>
            <w:tcW w:w="6383" w:type="dxa"/>
          </w:tcPr>
          <w:p>
            <w:pPr>
              <w:pStyle w:val="TableParagraph"/>
              <w:spacing w:before="44"/>
              <w:ind w:left="82"/>
              <w:rPr>
                <w:sz w:val="20"/>
              </w:rPr>
            </w:pPr>
            <w:r>
              <w:rPr>
                <w:w w:val="110"/>
                <w:sz w:val="20"/>
              </w:rPr>
              <w:t>Ecobicitaxi.</w:t>
            </w:r>
          </w:p>
        </w:tc>
        <w:tc>
          <w:tcPr>
            <w:tcW w:w="1370" w:type="dxa"/>
          </w:tcPr>
          <w:p>
            <w:pPr>
              <w:pStyle w:val="TableParagraph"/>
              <w:spacing w:before="44"/>
              <w:ind w:left="330" w:right="164"/>
              <w:jc w:val="center"/>
              <w:rPr>
                <w:sz w:val="20"/>
              </w:rPr>
            </w:pPr>
            <w:r>
              <w:rPr>
                <w:w w:val="120"/>
                <w:sz w:val="20"/>
              </w:rPr>
              <w:t>$1,012</w:t>
            </w:r>
          </w:p>
        </w:tc>
      </w:tr>
      <w:tr>
        <w:trPr>
          <w:trHeight w:val="314" w:hRule="atLeast"/>
        </w:trPr>
        <w:tc>
          <w:tcPr>
            <w:tcW w:w="693" w:type="dxa"/>
          </w:tcPr>
          <w:p>
            <w:pPr>
              <w:pStyle w:val="TableParagraph"/>
              <w:rPr>
                <w:rFonts w:ascii="Times New Roman"/>
                <w:sz w:val="18"/>
              </w:rPr>
            </w:pPr>
          </w:p>
        </w:tc>
        <w:tc>
          <w:tcPr>
            <w:tcW w:w="632" w:type="dxa"/>
          </w:tcPr>
          <w:p>
            <w:pPr>
              <w:pStyle w:val="TableParagraph"/>
              <w:spacing w:line="289" w:lineRule="exact"/>
              <w:ind w:left="171" w:right="121"/>
              <w:jc w:val="center"/>
              <w:rPr>
                <w:rFonts w:ascii="TeX Gyre Bonum"/>
                <w:b/>
                <w:sz w:val="20"/>
              </w:rPr>
            </w:pPr>
            <w:r>
              <w:rPr>
                <w:rFonts w:ascii="TeX Gyre Bonum"/>
                <w:b/>
                <w:sz w:val="20"/>
              </w:rPr>
              <w:t>B).</w:t>
            </w:r>
          </w:p>
        </w:tc>
        <w:tc>
          <w:tcPr>
            <w:tcW w:w="7244" w:type="dxa"/>
            <w:gridSpan w:val="3"/>
          </w:tcPr>
          <w:p>
            <w:pPr>
              <w:pStyle w:val="TableParagraph"/>
              <w:spacing w:before="44"/>
              <w:ind w:left="142"/>
              <w:rPr>
                <w:sz w:val="20"/>
              </w:rPr>
            </w:pPr>
            <w:r>
              <w:rPr>
                <w:w w:val="110"/>
                <w:sz w:val="20"/>
              </w:rPr>
              <w:t>El servicio de carga en general y especializado de carga:</w:t>
            </w:r>
          </w:p>
        </w:tc>
        <w:tc>
          <w:tcPr>
            <w:tcW w:w="1370" w:type="dxa"/>
          </w:tcPr>
          <w:p>
            <w:pPr>
              <w:pStyle w:val="TableParagraph"/>
              <w:rPr>
                <w:rFonts w:ascii="Times New Roman"/>
                <w:sz w:val="18"/>
              </w:rPr>
            </w:pP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1.</w:t>
            </w:r>
          </w:p>
        </w:tc>
        <w:tc>
          <w:tcPr>
            <w:tcW w:w="6813" w:type="dxa"/>
            <w:gridSpan w:val="2"/>
          </w:tcPr>
          <w:p>
            <w:pPr>
              <w:pStyle w:val="TableParagraph"/>
              <w:spacing w:before="44"/>
              <w:ind w:left="90"/>
              <w:rPr>
                <w:sz w:val="20"/>
              </w:rPr>
            </w:pPr>
            <w:r>
              <w:rPr>
                <w:w w:val="110"/>
                <w:sz w:val="20"/>
              </w:rPr>
              <w:t>Capacidad hasta de 3,000 Kg.</w:t>
            </w:r>
          </w:p>
        </w:tc>
        <w:tc>
          <w:tcPr>
            <w:tcW w:w="1370" w:type="dxa"/>
          </w:tcPr>
          <w:p>
            <w:pPr>
              <w:pStyle w:val="TableParagraph"/>
              <w:spacing w:before="44"/>
              <w:ind w:left="330" w:right="164"/>
              <w:jc w:val="center"/>
              <w:rPr>
                <w:sz w:val="20"/>
              </w:rPr>
            </w:pPr>
            <w:r>
              <w:rPr>
                <w:w w:val="115"/>
                <w:sz w:val="20"/>
              </w:rPr>
              <w:t>$1,876</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90" w:lineRule="exact"/>
              <w:ind w:right="86"/>
              <w:jc w:val="right"/>
              <w:rPr>
                <w:rFonts w:ascii="TeX Gyre Bonum"/>
                <w:b/>
                <w:sz w:val="20"/>
              </w:rPr>
            </w:pPr>
            <w:r>
              <w:rPr>
                <w:rFonts w:ascii="TeX Gyre Bonum"/>
                <w:b/>
                <w:w w:val="95"/>
                <w:sz w:val="20"/>
              </w:rPr>
              <w:t>2.</w:t>
            </w:r>
          </w:p>
        </w:tc>
        <w:tc>
          <w:tcPr>
            <w:tcW w:w="6813" w:type="dxa"/>
            <w:gridSpan w:val="2"/>
          </w:tcPr>
          <w:p>
            <w:pPr>
              <w:pStyle w:val="TableParagraph"/>
              <w:spacing w:before="45"/>
              <w:ind w:left="90"/>
              <w:rPr>
                <w:sz w:val="20"/>
              </w:rPr>
            </w:pPr>
            <w:r>
              <w:rPr>
                <w:w w:val="110"/>
                <w:sz w:val="20"/>
              </w:rPr>
              <w:t>Capacidad de carga de más de 3,000 Kg.</w:t>
            </w:r>
          </w:p>
        </w:tc>
        <w:tc>
          <w:tcPr>
            <w:tcW w:w="1370" w:type="dxa"/>
          </w:tcPr>
          <w:p>
            <w:pPr>
              <w:pStyle w:val="TableParagraph"/>
              <w:spacing w:before="45"/>
              <w:ind w:left="330" w:right="164"/>
              <w:jc w:val="center"/>
              <w:rPr>
                <w:sz w:val="20"/>
              </w:rPr>
            </w:pPr>
            <w:r>
              <w:rPr>
                <w:w w:val="110"/>
                <w:sz w:val="20"/>
              </w:rPr>
              <w:t>$2,503</w:t>
            </w:r>
          </w:p>
        </w:tc>
      </w:tr>
      <w:tr>
        <w:trPr>
          <w:trHeight w:val="392" w:hRule="atLeast"/>
        </w:trPr>
        <w:tc>
          <w:tcPr>
            <w:tcW w:w="693" w:type="dxa"/>
          </w:tcPr>
          <w:p>
            <w:pPr>
              <w:pStyle w:val="TableParagraph"/>
              <w:rPr>
                <w:rFonts w:ascii="Times New Roman"/>
                <w:sz w:val="18"/>
              </w:rPr>
            </w:pPr>
          </w:p>
        </w:tc>
        <w:tc>
          <w:tcPr>
            <w:tcW w:w="632" w:type="dxa"/>
          </w:tcPr>
          <w:p>
            <w:pPr>
              <w:pStyle w:val="TableParagraph"/>
              <w:spacing w:line="290" w:lineRule="exact"/>
              <w:ind w:left="174" w:right="121"/>
              <w:jc w:val="center"/>
              <w:rPr>
                <w:rFonts w:ascii="TeX Gyre Bonum"/>
                <w:b/>
                <w:sz w:val="20"/>
              </w:rPr>
            </w:pPr>
            <w:r>
              <w:rPr>
                <w:rFonts w:ascii="TeX Gyre Bonum"/>
                <w:b/>
                <w:sz w:val="20"/>
              </w:rPr>
              <w:t>C).</w:t>
            </w:r>
          </w:p>
        </w:tc>
        <w:tc>
          <w:tcPr>
            <w:tcW w:w="7244" w:type="dxa"/>
            <w:gridSpan w:val="3"/>
            <w:vMerge w:val="restart"/>
          </w:tcPr>
          <w:p>
            <w:pPr>
              <w:pStyle w:val="TableParagraph"/>
              <w:spacing w:line="249" w:lineRule="auto" w:before="43"/>
              <w:ind w:left="142" w:right="357"/>
              <w:jc w:val="both"/>
              <w:rPr>
                <w:sz w:val="20"/>
              </w:rPr>
            </w:pPr>
            <w:r>
              <w:rPr>
                <w:w w:val="110"/>
                <w:sz w:val="20"/>
              </w:rPr>
              <w:t>El servicio discrecional de arrastre y salvamento, así como de traslado, prestado a través de grúas para transportar vehículos impedidos mecánicamente para su autodesplazamiento o para traslado.</w:t>
            </w:r>
          </w:p>
        </w:tc>
        <w:tc>
          <w:tcPr>
            <w:tcW w:w="1370" w:type="dxa"/>
          </w:tcPr>
          <w:p>
            <w:pPr>
              <w:pStyle w:val="TableParagraph"/>
              <w:rPr>
                <w:rFonts w:ascii="Times New Roman"/>
                <w:sz w:val="18"/>
              </w:rPr>
            </w:pPr>
          </w:p>
        </w:tc>
      </w:tr>
      <w:tr>
        <w:trPr>
          <w:trHeight w:val="626"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7244" w:type="dxa"/>
            <w:gridSpan w:val="3"/>
            <w:vMerge/>
            <w:tcBorders>
              <w:top w:val="nil"/>
            </w:tcBorders>
          </w:tcPr>
          <w:p>
            <w:pPr>
              <w:rPr>
                <w:sz w:val="2"/>
                <w:szCs w:val="2"/>
              </w:rPr>
            </w:pPr>
          </w:p>
        </w:tc>
        <w:tc>
          <w:tcPr>
            <w:tcW w:w="1370" w:type="dxa"/>
          </w:tcPr>
          <w:p>
            <w:pPr>
              <w:pStyle w:val="TableParagraph"/>
              <w:spacing w:before="121"/>
              <w:ind w:left="330" w:right="164"/>
              <w:jc w:val="center"/>
              <w:rPr>
                <w:sz w:val="20"/>
              </w:rPr>
            </w:pPr>
            <w:r>
              <w:rPr>
                <w:w w:val="110"/>
                <w:sz w:val="20"/>
              </w:rPr>
              <w:t>$7,504</w:t>
            </w:r>
          </w:p>
        </w:tc>
      </w:tr>
      <w:tr>
        <w:trPr>
          <w:trHeight w:val="314" w:hRule="atLeast"/>
        </w:trPr>
        <w:tc>
          <w:tcPr>
            <w:tcW w:w="693" w:type="dxa"/>
          </w:tcPr>
          <w:p>
            <w:pPr>
              <w:pStyle w:val="TableParagraph"/>
              <w:rPr>
                <w:rFonts w:ascii="Times New Roman"/>
                <w:sz w:val="18"/>
              </w:rPr>
            </w:pPr>
          </w:p>
        </w:tc>
        <w:tc>
          <w:tcPr>
            <w:tcW w:w="632" w:type="dxa"/>
          </w:tcPr>
          <w:p>
            <w:pPr>
              <w:pStyle w:val="TableParagraph"/>
              <w:spacing w:line="289" w:lineRule="exact"/>
              <w:ind w:left="182" w:right="121"/>
              <w:jc w:val="center"/>
              <w:rPr>
                <w:rFonts w:ascii="TeX Gyre Bonum"/>
                <w:b/>
                <w:sz w:val="20"/>
              </w:rPr>
            </w:pPr>
            <w:r>
              <w:rPr>
                <w:rFonts w:ascii="TeX Gyre Bonum"/>
                <w:b/>
                <w:sz w:val="20"/>
              </w:rPr>
              <w:t>D).</w:t>
            </w:r>
          </w:p>
        </w:tc>
        <w:tc>
          <w:tcPr>
            <w:tcW w:w="7244" w:type="dxa"/>
            <w:gridSpan w:val="3"/>
          </w:tcPr>
          <w:p>
            <w:pPr>
              <w:pStyle w:val="TableParagraph"/>
              <w:spacing w:before="44"/>
              <w:ind w:left="142"/>
              <w:rPr>
                <w:sz w:val="20"/>
              </w:rPr>
            </w:pPr>
            <w:r>
              <w:rPr>
                <w:w w:val="110"/>
                <w:sz w:val="20"/>
              </w:rPr>
              <w:t>Los servicios conexos, por el establecimiento de:</w:t>
            </w:r>
          </w:p>
        </w:tc>
        <w:tc>
          <w:tcPr>
            <w:tcW w:w="1370" w:type="dxa"/>
          </w:tcPr>
          <w:p>
            <w:pPr>
              <w:pStyle w:val="TableParagraph"/>
              <w:rPr>
                <w:rFonts w:ascii="Times New Roman"/>
                <w:sz w:val="18"/>
              </w:rPr>
            </w:pP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1.</w:t>
            </w:r>
          </w:p>
        </w:tc>
        <w:tc>
          <w:tcPr>
            <w:tcW w:w="6813" w:type="dxa"/>
            <w:gridSpan w:val="2"/>
          </w:tcPr>
          <w:p>
            <w:pPr>
              <w:pStyle w:val="TableParagraph"/>
              <w:spacing w:before="44"/>
              <w:ind w:left="90"/>
              <w:rPr>
                <w:sz w:val="20"/>
              </w:rPr>
            </w:pPr>
            <w:r>
              <w:rPr>
                <w:w w:val="110"/>
                <w:sz w:val="20"/>
              </w:rPr>
              <w:t>Terminales de pasaje.</w:t>
            </w:r>
          </w:p>
        </w:tc>
        <w:tc>
          <w:tcPr>
            <w:tcW w:w="1370" w:type="dxa"/>
          </w:tcPr>
          <w:p>
            <w:pPr>
              <w:pStyle w:val="TableParagraph"/>
              <w:spacing w:before="44"/>
              <w:ind w:left="330" w:right="164"/>
              <w:jc w:val="center"/>
              <w:rPr>
                <w:sz w:val="20"/>
              </w:rPr>
            </w:pPr>
            <w:r>
              <w:rPr>
                <w:w w:val="115"/>
                <w:sz w:val="20"/>
              </w:rPr>
              <w:t>$5,057</w:t>
            </w:r>
          </w:p>
        </w:tc>
      </w:tr>
      <w:tr>
        <w:trPr>
          <w:trHeight w:val="315"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90" w:lineRule="exact"/>
              <w:ind w:right="86"/>
              <w:jc w:val="right"/>
              <w:rPr>
                <w:rFonts w:ascii="TeX Gyre Bonum"/>
                <w:b/>
                <w:sz w:val="20"/>
              </w:rPr>
            </w:pPr>
            <w:r>
              <w:rPr>
                <w:rFonts w:ascii="TeX Gyre Bonum"/>
                <w:b/>
                <w:w w:val="95"/>
                <w:sz w:val="20"/>
              </w:rPr>
              <w:t>2.</w:t>
            </w:r>
          </w:p>
        </w:tc>
        <w:tc>
          <w:tcPr>
            <w:tcW w:w="6813" w:type="dxa"/>
            <w:gridSpan w:val="2"/>
          </w:tcPr>
          <w:p>
            <w:pPr>
              <w:pStyle w:val="TableParagraph"/>
              <w:spacing w:before="45"/>
              <w:ind w:left="90"/>
              <w:rPr>
                <w:sz w:val="20"/>
              </w:rPr>
            </w:pPr>
            <w:r>
              <w:rPr>
                <w:w w:val="110"/>
                <w:sz w:val="20"/>
              </w:rPr>
              <w:t>Bahías de ascenso y descenso.</w:t>
            </w:r>
          </w:p>
        </w:tc>
        <w:tc>
          <w:tcPr>
            <w:tcW w:w="1370" w:type="dxa"/>
          </w:tcPr>
          <w:p>
            <w:pPr>
              <w:pStyle w:val="TableParagraph"/>
              <w:spacing w:before="45"/>
              <w:ind w:left="330" w:right="164"/>
              <w:jc w:val="center"/>
              <w:rPr>
                <w:sz w:val="20"/>
              </w:rPr>
            </w:pPr>
            <w:r>
              <w:rPr>
                <w:w w:val="120"/>
                <w:sz w:val="20"/>
              </w:rPr>
              <w:t>$1,821</w:t>
            </w:r>
          </w:p>
        </w:tc>
      </w:tr>
      <w:tr>
        <w:trPr>
          <w:trHeight w:val="314" w:hRule="atLeast"/>
        </w:trPr>
        <w:tc>
          <w:tcPr>
            <w:tcW w:w="693" w:type="dxa"/>
          </w:tcPr>
          <w:p>
            <w:pPr>
              <w:pStyle w:val="TableParagraph"/>
              <w:rPr>
                <w:rFonts w:ascii="Times New Roman"/>
                <w:sz w:val="18"/>
              </w:rPr>
            </w:pPr>
          </w:p>
        </w:tc>
        <w:tc>
          <w:tcPr>
            <w:tcW w:w="632" w:type="dxa"/>
          </w:tcPr>
          <w:p>
            <w:pPr>
              <w:pStyle w:val="TableParagraph"/>
              <w:rPr>
                <w:rFonts w:ascii="Times New Roman"/>
                <w:sz w:val="18"/>
              </w:rPr>
            </w:pPr>
          </w:p>
        </w:tc>
        <w:tc>
          <w:tcPr>
            <w:tcW w:w="431" w:type="dxa"/>
          </w:tcPr>
          <w:p>
            <w:pPr>
              <w:pStyle w:val="TableParagraph"/>
              <w:spacing w:line="289" w:lineRule="exact"/>
              <w:ind w:right="86"/>
              <w:jc w:val="right"/>
              <w:rPr>
                <w:rFonts w:ascii="TeX Gyre Bonum"/>
                <w:b/>
                <w:sz w:val="20"/>
              </w:rPr>
            </w:pPr>
            <w:r>
              <w:rPr>
                <w:rFonts w:ascii="TeX Gyre Bonum"/>
                <w:b/>
                <w:w w:val="95"/>
                <w:sz w:val="20"/>
              </w:rPr>
              <w:t>3.</w:t>
            </w:r>
          </w:p>
        </w:tc>
        <w:tc>
          <w:tcPr>
            <w:tcW w:w="6813" w:type="dxa"/>
            <w:gridSpan w:val="2"/>
          </w:tcPr>
          <w:p>
            <w:pPr>
              <w:pStyle w:val="TableParagraph"/>
              <w:spacing w:before="44"/>
              <w:ind w:left="90"/>
              <w:rPr>
                <w:sz w:val="20"/>
              </w:rPr>
            </w:pPr>
            <w:r>
              <w:rPr>
                <w:w w:val="110"/>
                <w:sz w:val="20"/>
              </w:rPr>
              <w:t>Cobertizos.</w:t>
            </w:r>
          </w:p>
        </w:tc>
        <w:tc>
          <w:tcPr>
            <w:tcW w:w="1370" w:type="dxa"/>
          </w:tcPr>
          <w:p>
            <w:pPr>
              <w:pStyle w:val="TableParagraph"/>
              <w:spacing w:before="44"/>
              <w:ind w:left="330" w:right="164"/>
              <w:jc w:val="center"/>
              <w:rPr>
                <w:sz w:val="20"/>
              </w:rPr>
            </w:pPr>
            <w:r>
              <w:rPr>
                <w:w w:val="120"/>
                <w:sz w:val="20"/>
              </w:rPr>
              <w:t>$1,518</w:t>
            </w:r>
          </w:p>
        </w:tc>
      </w:tr>
      <w:tr>
        <w:trPr>
          <w:trHeight w:val="274" w:hRule="atLeast"/>
        </w:trPr>
        <w:tc>
          <w:tcPr>
            <w:tcW w:w="693" w:type="dxa"/>
          </w:tcPr>
          <w:p>
            <w:pPr>
              <w:pStyle w:val="TableParagraph"/>
              <w:rPr>
                <w:rFonts w:ascii="Times New Roman"/>
                <w:sz w:val="18"/>
              </w:rPr>
            </w:pPr>
          </w:p>
        </w:tc>
        <w:tc>
          <w:tcPr>
            <w:tcW w:w="632" w:type="dxa"/>
          </w:tcPr>
          <w:p>
            <w:pPr>
              <w:pStyle w:val="TableParagraph"/>
              <w:spacing w:line="254" w:lineRule="exact"/>
              <w:ind w:left="172" w:right="121"/>
              <w:jc w:val="center"/>
              <w:rPr>
                <w:rFonts w:ascii="TeX Gyre Bonum"/>
                <w:b/>
                <w:sz w:val="20"/>
              </w:rPr>
            </w:pPr>
            <w:r>
              <w:rPr>
                <w:rFonts w:ascii="TeX Gyre Bonum"/>
                <w:b/>
                <w:sz w:val="20"/>
              </w:rPr>
              <w:t>E).</w:t>
            </w:r>
          </w:p>
        </w:tc>
        <w:tc>
          <w:tcPr>
            <w:tcW w:w="7244" w:type="dxa"/>
            <w:gridSpan w:val="3"/>
          </w:tcPr>
          <w:p>
            <w:pPr>
              <w:pStyle w:val="TableParagraph"/>
              <w:spacing w:line="210" w:lineRule="exact" w:before="44"/>
              <w:ind w:left="142"/>
              <w:rPr>
                <w:sz w:val="20"/>
              </w:rPr>
            </w:pPr>
            <w:r>
              <w:rPr>
                <w:w w:val="110"/>
                <w:sz w:val="20"/>
              </w:rPr>
              <w:t>El permiso para la instalación de anuncios publicitarios.</w:t>
            </w:r>
          </w:p>
        </w:tc>
        <w:tc>
          <w:tcPr>
            <w:tcW w:w="1370" w:type="dxa"/>
          </w:tcPr>
          <w:p>
            <w:pPr>
              <w:pStyle w:val="TableParagraph"/>
              <w:spacing w:line="210" w:lineRule="exact" w:before="44"/>
              <w:ind w:left="330" w:right="164"/>
              <w:jc w:val="center"/>
              <w:rPr>
                <w:sz w:val="20"/>
              </w:rPr>
            </w:pPr>
            <w:r>
              <w:rPr>
                <w:w w:val="115"/>
                <w:sz w:val="20"/>
              </w:rPr>
              <w:t>$5,057</w:t>
            </w:r>
          </w:p>
        </w:tc>
      </w:tr>
    </w:tbl>
    <w:p>
      <w:pPr>
        <w:spacing w:after="0" w:line="210" w:lineRule="exact"/>
        <w:jc w:val="center"/>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45" name="image2.png"/>
            <wp:cNvGraphicFramePr>
              <a:graphicFrameLocks noChangeAspect="1"/>
            </wp:cNvGraphicFramePr>
            <a:graphic>
              <a:graphicData uri="http://schemas.openxmlformats.org/drawingml/2006/picture">
                <pic:pic>
                  <pic:nvPicPr>
                    <pic:cNvPr id="2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154" w:right="319"/>
        <w:jc w:val="both"/>
      </w:pPr>
      <w:r>
        <w:rPr>
          <w:w w:val="110"/>
        </w:rPr>
        <w:t>En la prórroga o cambio de la temporalidad de vigencia de permisos para servicios de arrastre y traslado y servicio de transporte especializado, que en términos del Reglamento de Transporte Público y Servicios Conexos del Estado de México, opten por la certificación de calidad respecto de dichos servicios y los bienes afectos a los mismos, acreditándolo debidamente ante la autoridad de transporte, se encontrarán exentos del pago que se contempla en esta fracción.</w:t>
      </w:r>
    </w:p>
    <w:p>
      <w:pPr>
        <w:pStyle w:val="BodyText"/>
        <w:spacing w:line="249" w:lineRule="auto" w:before="74"/>
        <w:ind w:left="1154" w:right="328"/>
        <w:jc w:val="both"/>
      </w:pPr>
      <w:r>
        <w:rPr>
          <w:w w:val="110"/>
        </w:rPr>
        <w:t>Se exceptúan de lo anterior, los permisos para servicio con vehículos de propulsión  no  mecánica.</w:t>
      </w:r>
    </w:p>
    <w:p>
      <w:pPr>
        <w:pStyle w:val="ListParagraph"/>
        <w:numPr>
          <w:ilvl w:val="0"/>
          <w:numId w:val="112"/>
        </w:numPr>
        <w:tabs>
          <w:tab w:pos="1155" w:val="left" w:leader="none"/>
        </w:tabs>
        <w:spacing w:line="230" w:lineRule="auto" w:before="39" w:after="0"/>
        <w:ind w:left="1154" w:right="2431" w:hanging="696"/>
        <w:jc w:val="both"/>
        <w:rPr>
          <w:sz w:val="20"/>
        </w:rPr>
      </w:pPr>
      <w:r>
        <w:rPr>
          <w:w w:val="110"/>
          <w:sz w:val="20"/>
        </w:rPr>
        <w:t>Por la expedición de autorizaciones o modificaciones complementarias de las concesiones y permisos que correspondan, respecto</w:t>
      </w:r>
      <w:r>
        <w:rPr>
          <w:spacing w:val="18"/>
          <w:w w:val="110"/>
          <w:sz w:val="20"/>
        </w:rPr>
        <w:t> </w:t>
      </w:r>
      <w:r>
        <w:rPr>
          <w:w w:val="110"/>
          <w:sz w:val="20"/>
        </w:rPr>
        <w:t>de:</w:t>
      </w:r>
    </w:p>
    <w:p>
      <w:pPr>
        <w:pStyle w:val="ListParagraph"/>
        <w:numPr>
          <w:ilvl w:val="1"/>
          <w:numId w:val="112"/>
        </w:numPr>
        <w:tabs>
          <w:tab w:pos="1726" w:val="left" w:leader="none"/>
        </w:tabs>
        <w:spacing w:line="230" w:lineRule="auto" w:before="51" w:after="0"/>
        <w:ind w:left="1726" w:right="2426" w:hanging="572"/>
        <w:jc w:val="both"/>
        <w:rPr>
          <w:sz w:val="20"/>
        </w:rPr>
      </w:pPr>
      <w:r>
        <w:rPr>
          <w:w w:val="110"/>
          <w:sz w:val="20"/>
        </w:rPr>
        <w:t>Autorización de ruta o área geográfica de operación del servicio público de transporte en las modalidades de colectivo, mixto,</w:t>
      </w:r>
      <w:r>
        <w:rPr>
          <w:spacing w:val="50"/>
          <w:w w:val="110"/>
          <w:sz w:val="20"/>
        </w:rPr>
        <w:t> </w:t>
      </w:r>
      <w:r>
        <w:rPr>
          <w:w w:val="110"/>
          <w:sz w:val="20"/>
        </w:rPr>
        <w:t>de</w:t>
      </w:r>
    </w:p>
    <w:p>
      <w:pPr>
        <w:pStyle w:val="BodyText"/>
        <w:tabs>
          <w:tab w:pos="9253" w:val="left" w:leader="none"/>
        </w:tabs>
        <w:spacing w:before="10"/>
        <w:ind w:left="1726"/>
        <w:jc w:val="both"/>
      </w:pPr>
      <w:r>
        <w:rPr>
          <w:w w:val="110"/>
        </w:rPr>
        <w:t>arrastre</w:t>
      </w:r>
      <w:r>
        <w:rPr>
          <w:spacing w:val="9"/>
          <w:w w:val="110"/>
        </w:rPr>
        <w:t> </w:t>
      </w:r>
      <w:r>
        <w:rPr>
          <w:w w:val="110"/>
        </w:rPr>
        <w:t>y</w:t>
      </w:r>
      <w:r>
        <w:rPr>
          <w:spacing w:val="11"/>
          <w:w w:val="110"/>
        </w:rPr>
        <w:t> </w:t>
      </w:r>
      <w:r>
        <w:rPr>
          <w:w w:val="110"/>
        </w:rPr>
        <w:t>de</w:t>
      </w:r>
      <w:r>
        <w:rPr>
          <w:spacing w:val="10"/>
          <w:w w:val="110"/>
        </w:rPr>
        <w:t> </w:t>
      </w:r>
      <w:r>
        <w:rPr>
          <w:w w:val="110"/>
        </w:rPr>
        <w:t>salvamento,</w:t>
      </w:r>
      <w:r>
        <w:rPr>
          <w:spacing w:val="14"/>
          <w:w w:val="110"/>
        </w:rPr>
        <w:t> </w:t>
      </w:r>
      <w:r>
        <w:rPr>
          <w:w w:val="110"/>
        </w:rPr>
        <w:t>y</w:t>
      </w:r>
      <w:r>
        <w:rPr>
          <w:spacing w:val="11"/>
          <w:w w:val="110"/>
        </w:rPr>
        <w:t> </w:t>
      </w:r>
      <w:r>
        <w:rPr>
          <w:w w:val="110"/>
        </w:rPr>
        <w:t>de</w:t>
      </w:r>
      <w:r>
        <w:rPr>
          <w:spacing w:val="10"/>
          <w:w w:val="110"/>
        </w:rPr>
        <w:t> </w:t>
      </w:r>
      <w:r>
        <w:rPr>
          <w:w w:val="110"/>
        </w:rPr>
        <w:t>arrastre</w:t>
      </w:r>
      <w:r>
        <w:rPr>
          <w:spacing w:val="9"/>
          <w:w w:val="110"/>
        </w:rPr>
        <w:t> </w:t>
      </w:r>
      <w:r>
        <w:rPr>
          <w:w w:val="110"/>
        </w:rPr>
        <w:t>y</w:t>
      </w:r>
      <w:r>
        <w:rPr>
          <w:spacing w:val="11"/>
          <w:w w:val="110"/>
        </w:rPr>
        <w:t> </w:t>
      </w:r>
      <w:r>
        <w:rPr>
          <w:w w:val="110"/>
        </w:rPr>
        <w:t>traslado,</w:t>
      </w:r>
      <w:r>
        <w:rPr>
          <w:spacing w:val="12"/>
          <w:w w:val="110"/>
        </w:rPr>
        <w:t> </w:t>
      </w:r>
      <w:r>
        <w:rPr>
          <w:w w:val="110"/>
        </w:rPr>
        <w:t>por</w:t>
      </w:r>
      <w:r>
        <w:rPr>
          <w:spacing w:val="12"/>
          <w:w w:val="110"/>
        </w:rPr>
        <w:t> </w:t>
      </w:r>
      <w:r>
        <w:rPr>
          <w:w w:val="110"/>
        </w:rPr>
        <w:t>cada</w:t>
      </w:r>
      <w:r>
        <w:rPr>
          <w:spacing w:val="10"/>
          <w:w w:val="110"/>
        </w:rPr>
        <w:t> </w:t>
      </w:r>
      <w:r>
        <w:rPr>
          <w:w w:val="110"/>
        </w:rPr>
        <w:t>vehículo.</w:t>
        <w:tab/>
        <w:t>$3,092</w:t>
      </w:r>
    </w:p>
    <w:p>
      <w:pPr>
        <w:pStyle w:val="ListParagraph"/>
        <w:numPr>
          <w:ilvl w:val="1"/>
          <w:numId w:val="112"/>
        </w:numPr>
        <w:tabs>
          <w:tab w:pos="1726" w:val="left" w:leader="none"/>
        </w:tabs>
        <w:spacing w:line="237" w:lineRule="auto" w:before="42" w:after="0"/>
        <w:ind w:left="1726" w:right="2429" w:hanging="572"/>
        <w:jc w:val="both"/>
        <w:rPr>
          <w:sz w:val="20"/>
        </w:rPr>
      </w:pPr>
      <w:r>
        <w:rPr>
          <w:w w:val="110"/>
          <w:sz w:val="20"/>
        </w:rPr>
        <w:t>Modificación de rutas o área geográfica de operación del servicio público de transporte en las modalidades referidas en el inciso que antecede, por cada</w:t>
      </w:r>
      <w:r>
        <w:rPr>
          <w:spacing w:val="33"/>
          <w:w w:val="110"/>
          <w:sz w:val="20"/>
        </w:rPr>
        <w:t> </w:t>
      </w:r>
      <w:r>
        <w:rPr>
          <w:w w:val="110"/>
          <w:sz w:val="20"/>
        </w:rPr>
        <w:t>vehículo:</w:t>
      </w:r>
    </w:p>
    <w:p>
      <w:pPr>
        <w:pStyle w:val="ListParagraph"/>
        <w:numPr>
          <w:ilvl w:val="2"/>
          <w:numId w:val="112"/>
        </w:numPr>
        <w:tabs>
          <w:tab w:pos="2106" w:val="left" w:leader="none"/>
          <w:tab w:pos="9253" w:val="left" w:leader="none"/>
        </w:tabs>
        <w:spacing w:line="240" w:lineRule="auto" w:before="45" w:after="0"/>
        <w:ind w:left="2105" w:right="0" w:hanging="380"/>
        <w:jc w:val="left"/>
        <w:rPr>
          <w:sz w:val="20"/>
        </w:rPr>
      </w:pPr>
      <w:r>
        <w:rPr>
          <w:w w:val="110"/>
          <w:sz w:val="20"/>
        </w:rPr>
        <w:t>De</w:t>
      </w:r>
      <w:r>
        <w:rPr>
          <w:spacing w:val="-2"/>
          <w:w w:val="110"/>
          <w:sz w:val="20"/>
        </w:rPr>
        <w:t> </w:t>
      </w:r>
      <w:r>
        <w:rPr>
          <w:w w:val="110"/>
          <w:sz w:val="20"/>
        </w:rPr>
        <w:t>enrolamiento.</w:t>
        <w:tab/>
        <w:t>$2,205</w:t>
      </w:r>
    </w:p>
    <w:p>
      <w:pPr>
        <w:pStyle w:val="ListParagraph"/>
        <w:numPr>
          <w:ilvl w:val="2"/>
          <w:numId w:val="112"/>
        </w:numPr>
        <w:tabs>
          <w:tab w:pos="2106" w:val="left" w:leader="none"/>
          <w:tab w:pos="9253" w:val="left" w:leader="none"/>
        </w:tabs>
        <w:spacing w:line="240" w:lineRule="auto" w:before="22" w:after="0"/>
        <w:ind w:left="2105" w:right="0" w:hanging="380"/>
        <w:jc w:val="left"/>
        <w:rPr>
          <w:sz w:val="20"/>
        </w:rPr>
      </w:pPr>
      <w:r>
        <w:rPr>
          <w:w w:val="110"/>
          <w:sz w:val="20"/>
        </w:rPr>
        <w:t>Por</w:t>
      </w:r>
      <w:r>
        <w:rPr>
          <w:spacing w:val="11"/>
          <w:w w:val="110"/>
          <w:sz w:val="20"/>
        </w:rPr>
        <w:t> </w:t>
      </w:r>
      <w:r>
        <w:rPr>
          <w:w w:val="110"/>
          <w:sz w:val="20"/>
        </w:rPr>
        <w:t>la</w:t>
      </w:r>
      <w:r>
        <w:rPr>
          <w:spacing w:val="8"/>
          <w:w w:val="110"/>
          <w:sz w:val="20"/>
        </w:rPr>
        <w:t> </w:t>
      </w:r>
      <w:r>
        <w:rPr>
          <w:w w:val="110"/>
          <w:sz w:val="20"/>
        </w:rPr>
        <w:t>fusión</w:t>
      </w:r>
      <w:r>
        <w:rPr>
          <w:spacing w:val="10"/>
          <w:w w:val="110"/>
          <w:sz w:val="20"/>
        </w:rPr>
        <w:t> </w:t>
      </w:r>
      <w:r>
        <w:rPr>
          <w:w w:val="110"/>
          <w:sz w:val="20"/>
        </w:rPr>
        <w:t>de</w:t>
      </w:r>
      <w:r>
        <w:rPr>
          <w:spacing w:val="9"/>
          <w:w w:val="110"/>
          <w:sz w:val="20"/>
        </w:rPr>
        <w:t> </w:t>
      </w:r>
      <w:r>
        <w:rPr>
          <w:w w:val="110"/>
          <w:sz w:val="20"/>
        </w:rPr>
        <w:t>dos</w:t>
      </w:r>
      <w:r>
        <w:rPr>
          <w:spacing w:val="7"/>
          <w:w w:val="110"/>
          <w:sz w:val="20"/>
        </w:rPr>
        <w:t> </w:t>
      </w:r>
      <w:r>
        <w:rPr>
          <w:w w:val="110"/>
          <w:sz w:val="20"/>
        </w:rPr>
        <w:t>rutas</w:t>
      </w:r>
      <w:r>
        <w:rPr>
          <w:spacing w:val="9"/>
          <w:w w:val="110"/>
          <w:sz w:val="20"/>
        </w:rPr>
        <w:t> </w:t>
      </w:r>
      <w:r>
        <w:rPr>
          <w:w w:val="110"/>
          <w:sz w:val="20"/>
        </w:rPr>
        <w:t>como</w:t>
      </w:r>
      <w:r>
        <w:rPr>
          <w:spacing w:val="11"/>
          <w:w w:val="110"/>
          <w:sz w:val="20"/>
        </w:rPr>
        <w:t> </w:t>
      </w:r>
      <w:r>
        <w:rPr>
          <w:w w:val="110"/>
          <w:sz w:val="20"/>
        </w:rPr>
        <w:t>resultado</w:t>
      </w:r>
      <w:r>
        <w:rPr>
          <w:spacing w:val="11"/>
          <w:w w:val="110"/>
          <w:sz w:val="20"/>
        </w:rPr>
        <w:t> </w:t>
      </w:r>
      <w:r>
        <w:rPr>
          <w:w w:val="110"/>
          <w:sz w:val="20"/>
        </w:rPr>
        <w:t>de</w:t>
      </w:r>
      <w:r>
        <w:rPr>
          <w:spacing w:val="9"/>
          <w:w w:val="110"/>
          <w:sz w:val="20"/>
        </w:rPr>
        <w:t> </w:t>
      </w:r>
      <w:r>
        <w:rPr>
          <w:w w:val="110"/>
          <w:sz w:val="20"/>
        </w:rPr>
        <w:t>un</w:t>
      </w:r>
      <w:r>
        <w:rPr>
          <w:spacing w:val="11"/>
          <w:w w:val="110"/>
          <w:sz w:val="20"/>
        </w:rPr>
        <w:t> </w:t>
      </w:r>
      <w:r>
        <w:rPr>
          <w:w w:val="110"/>
          <w:sz w:val="20"/>
        </w:rPr>
        <w:t>enlace.</w:t>
        <w:tab/>
        <w:t>$2,205</w:t>
      </w:r>
    </w:p>
    <w:p>
      <w:pPr>
        <w:pStyle w:val="ListParagraph"/>
        <w:numPr>
          <w:ilvl w:val="2"/>
          <w:numId w:val="112"/>
        </w:numPr>
        <w:tabs>
          <w:tab w:pos="2106" w:val="left" w:leader="none"/>
        </w:tabs>
        <w:spacing w:line="287" w:lineRule="exact" w:before="23" w:after="0"/>
        <w:ind w:left="2105" w:right="0" w:hanging="380"/>
        <w:jc w:val="left"/>
        <w:rPr>
          <w:sz w:val="20"/>
        </w:rPr>
      </w:pPr>
      <w:r>
        <w:rPr>
          <w:w w:val="110"/>
          <w:sz w:val="20"/>
        </w:rPr>
        <w:t>De su derrotero por cambios de sentido de la</w:t>
      </w:r>
      <w:r>
        <w:rPr>
          <w:spacing w:val="18"/>
          <w:w w:val="110"/>
          <w:sz w:val="20"/>
        </w:rPr>
        <w:t> </w:t>
      </w:r>
      <w:r>
        <w:rPr>
          <w:w w:val="110"/>
          <w:sz w:val="20"/>
        </w:rPr>
        <w:t>circulación</w:t>
      </w:r>
    </w:p>
    <w:p>
      <w:pPr>
        <w:pStyle w:val="BodyText"/>
        <w:tabs>
          <w:tab w:pos="9347" w:val="left" w:leader="none"/>
        </w:tabs>
        <w:spacing w:line="223" w:lineRule="exact"/>
        <w:ind w:left="2105"/>
      </w:pPr>
      <w:r>
        <w:rPr>
          <w:w w:val="110"/>
        </w:rPr>
        <w:t>vehicular, y/o en su</w:t>
      </w:r>
      <w:r>
        <w:rPr>
          <w:spacing w:val="36"/>
          <w:w w:val="110"/>
        </w:rPr>
        <w:t> </w:t>
      </w:r>
      <w:r>
        <w:rPr>
          <w:w w:val="110"/>
        </w:rPr>
        <w:t>recorrido</w:t>
      </w:r>
      <w:r>
        <w:rPr>
          <w:spacing w:val="8"/>
          <w:w w:val="110"/>
        </w:rPr>
        <w:t> </w:t>
      </w:r>
      <w:r>
        <w:rPr>
          <w:w w:val="110"/>
        </w:rPr>
        <w:t>original.</w:t>
        <w:tab/>
        <w:t>$249</w:t>
      </w:r>
    </w:p>
    <w:p>
      <w:pPr>
        <w:pStyle w:val="ListParagraph"/>
        <w:numPr>
          <w:ilvl w:val="2"/>
          <w:numId w:val="112"/>
        </w:numPr>
        <w:tabs>
          <w:tab w:pos="2106" w:val="left" w:leader="none"/>
        </w:tabs>
        <w:spacing w:line="287" w:lineRule="exact" w:before="40" w:after="0"/>
        <w:ind w:left="2105" w:right="0" w:hanging="380"/>
        <w:jc w:val="left"/>
        <w:rPr>
          <w:sz w:val="20"/>
        </w:rPr>
      </w:pPr>
      <w:r>
        <w:rPr>
          <w:w w:val="110"/>
          <w:sz w:val="20"/>
        </w:rPr>
        <w:t>La</w:t>
      </w:r>
      <w:r>
        <w:rPr>
          <w:spacing w:val="26"/>
          <w:w w:val="110"/>
          <w:sz w:val="20"/>
        </w:rPr>
        <w:t> </w:t>
      </w:r>
      <w:r>
        <w:rPr>
          <w:w w:val="110"/>
          <w:sz w:val="20"/>
        </w:rPr>
        <w:t>reducción</w:t>
      </w:r>
      <w:r>
        <w:rPr>
          <w:spacing w:val="28"/>
          <w:w w:val="110"/>
          <w:sz w:val="20"/>
        </w:rPr>
        <w:t> </w:t>
      </w:r>
      <w:r>
        <w:rPr>
          <w:w w:val="110"/>
          <w:sz w:val="20"/>
        </w:rPr>
        <w:t>de</w:t>
      </w:r>
      <w:r>
        <w:rPr>
          <w:spacing w:val="27"/>
          <w:w w:val="110"/>
          <w:sz w:val="20"/>
        </w:rPr>
        <w:t> </w:t>
      </w:r>
      <w:r>
        <w:rPr>
          <w:w w:val="110"/>
          <w:sz w:val="20"/>
        </w:rPr>
        <w:t>su</w:t>
      </w:r>
      <w:r>
        <w:rPr>
          <w:spacing w:val="26"/>
          <w:w w:val="110"/>
          <w:sz w:val="20"/>
        </w:rPr>
        <w:t> </w:t>
      </w:r>
      <w:r>
        <w:rPr>
          <w:w w:val="110"/>
          <w:sz w:val="20"/>
        </w:rPr>
        <w:t>longitud</w:t>
      </w:r>
      <w:r>
        <w:rPr>
          <w:spacing w:val="29"/>
          <w:w w:val="110"/>
          <w:sz w:val="20"/>
        </w:rPr>
        <w:t> </w:t>
      </w:r>
      <w:r>
        <w:rPr>
          <w:w w:val="110"/>
          <w:sz w:val="20"/>
        </w:rPr>
        <w:t>por</w:t>
      </w:r>
      <w:r>
        <w:rPr>
          <w:spacing w:val="28"/>
          <w:w w:val="110"/>
          <w:sz w:val="20"/>
        </w:rPr>
        <w:t> </w:t>
      </w:r>
      <w:r>
        <w:rPr>
          <w:w w:val="110"/>
          <w:sz w:val="20"/>
        </w:rPr>
        <w:t>reubicarse</w:t>
      </w:r>
      <w:r>
        <w:rPr>
          <w:spacing w:val="27"/>
          <w:w w:val="110"/>
          <w:sz w:val="20"/>
        </w:rPr>
        <w:t> </w:t>
      </w:r>
      <w:r>
        <w:rPr>
          <w:w w:val="110"/>
          <w:sz w:val="20"/>
        </w:rPr>
        <w:t>su</w:t>
      </w:r>
      <w:r>
        <w:rPr>
          <w:spacing w:val="26"/>
          <w:w w:val="110"/>
          <w:sz w:val="20"/>
        </w:rPr>
        <w:t> </w:t>
      </w:r>
      <w:r>
        <w:rPr>
          <w:w w:val="110"/>
          <w:sz w:val="20"/>
        </w:rPr>
        <w:t>origen</w:t>
      </w:r>
      <w:r>
        <w:rPr>
          <w:spacing w:val="27"/>
          <w:w w:val="110"/>
          <w:sz w:val="20"/>
        </w:rPr>
        <w:t> </w:t>
      </w:r>
      <w:r>
        <w:rPr>
          <w:w w:val="110"/>
          <w:sz w:val="20"/>
        </w:rPr>
        <w:t>o</w:t>
      </w:r>
      <w:r>
        <w:rPr>
          <w:spacing w:val="26"/>
          <w:w w:val="110"/>
          <w:sz w:val="20"/>
        </w:rPr>
        <w:t> </w:t>
      </w:r>
      <w:r>
        <w:rPr>
          <w:w w:val="110"/>
          <w:sz w:val="20"/>
        </w:rPr>
        <w:t>destino,</w:t>
      </w:r>
    </w:p>
    <w:p>
      <w:pPr>
        <w:pStyle w:val="BodyText"/>
        <w:tabs>
          <w:tab w:pos="9347" w:val="left" w:leader="none"/>
        </w:tabs>
        <w:spacing w:line="223" w:lineRule="exact"/>
        <w:ind w:left="2105"/>
      </w:pPr>
      <w:r>
        <w:rPr>
          <w:w w:val="110"/>
        </w:rPr>
        <w:t>reduciendo el</w:t>
      </w:r>
      <w:r>
        <w:rPr>
          <w:spacing w:val="1"/>
          <w:w w:val="110"/>
        </w:rPr>
        <w:t> </w:t>
      </w:r>
      <w:r>
        <w:rPr>
          <w:w w:val="110"/>
        </w:rPr>
        <w:t>derrotero.</w:t>
        <w:tab/>
        <w:t>$249</w:t>
      </w:r>
    </w:p>
    <w:p>
      <w:pPr>
        <w:pStyle w:val="ListParagraph"/>
        <w:numPr>
          <w:ilvl w:val="2"/>
          <w:numId w:val="112"/>
        </w:numPr>
        <w:tabs>
          <w:tab w:pos="2106" w:val="left" w:leader="none"/>
          <w:tab w:pos="9253" w:val="left" w:leader="none"/>
        </w:tabs>
        <w:spacing w:line="240" w:lineRule="auto" w:before="40" w:after="0"/>
        <w:ind w:left="2105" w:right="0" w:hanging="380"/>
        <w:jc w:val="left"/>
        <w:rPr>
          <w:sz w:val="20"/>
        </w:rPr>
      </w:pPr>
      <w:r>
        <w:rPr>
          <w:w w:val="110"/>
          <w:sz w:val="20"/>
        </w:rPr>
        <w:t>De frecuencia de la ruta</w:t>
      </w:r>
      <w:r>
        <w:rPr>
          <w:spacing w:val="34"/>
          <w:w w:val="110"/>
          <w:sz w:val="20"/>
        </w:rPr>
        <w:t> </w:t>
      </w:r>
      <w:r>
        <w:rPr>
          <w:w w:val="110"/>
          <w:sz w:val="20"/>
        </w:rPr>
        <w:t>o</w:t>
      </w:r>
      <w:r>
        <w:rPr>
          <w:spacing w:val="8"/>
          <w:w w:val="110"/>
          <w:sz w:val="20"/>
        </w:rPr>
        <w:t> </w:t>
      </w:r>
      <w:r>
        <w:rPr>
          <w:w w:val="110"/>
          <w:sz w:val="20"/>
        </w:rPr>
        <w:t>derrotero.</w:t>
        <w:tab/>
        <w:t>$2,205</w:t>
      </w:r>
    </w:p>
    <w:p>
      <w:pPr>
        <w:pStyle w:val="ListParagraph"/>
        <w:numPr>
          <w:ilvl w:val="2"/>
          <w:numId w:val="112"/>
        </w:numPr>
        <w:tabs>
          <w:tab w:pos="2106" w:val="left" w:leader="none"/>
        </w:tabs>
        <w:spacing w:line="287" w:lineRule="exact" w:before="22" w:after="0"/>
        <w:ind w:left="2105" w:right="0" w:hanging="380"/>
        <w:jc w:val="left"/>
        <w:rPr>
          <w:sz w:val="20"/>
        </w:rPr>
      </w:pPr>
      <w:r>
        <w:rPr>
          <w:w w:val="110"/>
          <w:sz w:val="20"/>
        </w:rPr>
        <w:t>Por el cambio de base en los lugares de origen o destino</w:t>
      </w:r>
      <w:r>
        <w:rPr>
          <w:spacing w:val="49"/>
          <w:w w:val="110"/>
          <w:sz w:val="20"/>
        </w:rPr>
        <w:t> </w:t>
      </w:r>
      <w:r>
        <w:rPr>
          <w:w w:val="110"/>
          <w:sz w:val="20"/>
        </w:rPr>
        <w:t>y</w:t>
      </w:r>
    </w:p>
    <w:p>
      <w:pPr>
        <w:pStyle w:val="BodyText"/>
        <w:tabs>
          <w:tab w:pos="9253" w:val="left" w:leader="none"/>
        </w:tabs>
        <w:spacing w:line="223" w:lineRule="exact"/>
        <w:ind w:left="2105"/>
      </w:pPr>
      <w:r>
        <w:rPr>
          <w:w w:val="110"/>
        </w:rPr>
        <w:t>alargamiento en la longitud</w:t>
      </w:r>
      <w:r>
        <w:rPr>
          <w:spacing w:val="9"/>
          <w:w w:val="110"/>
        </w:rPr>
        <w:t> </w:t>
      </w:r>
      <w:r>
        <w:rPr>
          <w:w w:val="110"/>
        </w:rPr>
        <w:t>del</w:t>
      </w:r>
      <w:r>
        <w:rPr>
          <w:spacing w:val="2"/>
          <w:w w:val="110"/>
        </w:rPr>
        <w:t> </w:t>
      </w:r>
      <w:r>
        <w:rPr>
          <w:w w:val="110"/>
        </w:rPr>
        <w:t>derrotero.</w:t>
        <w:tab/>
        <w:t>$3,092</w:t>
      </w:r>
    </w:p>
    <w:p>
      <w:pPr>
        <w:pStyle w:val="ListParagraph"/>
        <w:numPr>
          <w:ilvl w:val="1"/>
          <w:numId w:val="112"/>
        </w:numPr>
        <w:tabs>
          <w:tab w:pos="1725" w:val="left" w:leader="none"/>
          <w:tab w:pos="1726" w:val="left" w:leader="none"/>
        </w:tabs>
        <w:spacing w:line="230" w:lineRule="auto" w:before="50" w:after="0"/>
        <w:ind w:left="1726" w:right="2432" w:hanging="572"/>
        <w:jc w:val="left"/>
        <w:rPr>
          <w:sz w:val="20"/>
        </w:rPr>
      </w:pPr>
      <w:r>
        <w:rPr>
          <w:w w:val="110"/>
          <w:sz w:val="20"/>
        </w:rPr>
        <w:t>Autorización de las tarifas a que se sujetará la operación del servicio público</w:t>
      </w:r>
      <w:r>
        <w:rPr>
          <w:spacing w:val="20"/>
          <w:w w:val="110"/>
          <w:sz w:val="20"/>
        </w:rPr>
        <w:t> </w:t>
      </w:r>
      <w:r>
        <w:rPr>
          <w:w w:val="110"/>
          <w:sz w:val="20"/>
        </w:rPr>
        <w:t>de</w:t>
      </w:r>
      <w:r>
        <w:rPr>
          <w:spacing w:val="20"/>
          <w:w w:val="110"/>
          <w:sz w:val="20"/>
        </w:rPr>
        <w:t> </w:t>
      </w:r>
      <w:r>
        <w:rPr>
          <w:w w:val="110"/>
          <w:sz w:val="20"/>
        </w:rPr>
        <w:t>transporte</w:t>
      </w:r>
      <w:r>
        <w:rPr>
          <w:spacing w:val="20"/>
          <w:w w:val="110"/>
          <w:sz w:val="20"/>
        </w:rPr>
        <w:t> </w:t>
      </w:r>
      <w:r>
        <w:rPr>
          <w:w w:val="110"/>
          <w:sz w:val="20"/>
        </w:rPr>
        <w:t>en</w:t>
      </w:r>
      <w:r>
        <w:rPr>
          <w:spacing w:val="18"/>
          <w:w w:val="110"/>
          <w:sz w:val="20"/>
        </w:rPr>
        <w:t> </w:t>
      </w:r>
      <w:r>
        <w:rPr>
          <w:w w:val="110"/>
          <w:sz w:val="20"/>
        </w:rPr>
        <w:t>las</w:t>
      </w:r>
      <w:r>
        <w:rPr>
          <w:spacing w:val="20"/>
          <w:w w:val="110"/>
          <w:sz w:val="20"/>
        </w:rPr>
        <w:t> </w:t>
      </w:r>
      <w:r>
        <w:rPr>
          <w:w w:val="110"/>
          <w:sz w:val="20"/>
        </w:rPr>
        <w:t>modalidades</w:t>
      </w:r>
      <w:r>
        <w:rPr>
          <w:spacing w:val="19"/>
          <w:w w:val="110"/>
          <w:sz w:val="20"/>
        </w:rPr>
        <w:t> </w:t>
      </w:r>
      <w:r>
        <w:rPr>
          <w:w w:val="110"/>
          <w:sz w:val="20"/>
        </w:rPr>
        <w:t>referidas</w:t>
      </w:r>
      <w:r>
        <w:rPr>
          <w:spacing w:val="19"/>
          <w:w w:val="110"/>
          <w:sz w:val="20"/>
        </w:rPr>
        <w:t> </w:t>
      </w:r>
      <w:r>
        <w:rPr>
          <w:w w:val="110"/>
          <w:sz w:val="20"/>
        </w:rPr>
        <w:t>en</w:t>
      </w:r>
      <w:r>
        <w:rPr>
          <w:spacing w:val="19"/>
          <w:w w:val="110"/>
          <w:sz w:val="20"/>
        </w:rPr>
        <w:t> </w:t>
      </w:r>
      <w:r>
        <w:rPr>
          <w:w w:val="110"/>
          <w:sz w:val="20"/>
        </w:rPr>
        <w:t>los</w:t>
      </w:r>
      <w:r>
        <w:rPr>
          <w:spacing w:val="20"/>
          <w:w w:val="110"/>
          <w:sz w:val="20"/>
        </w:rPr>
        <w:t> </w:t>
      </w:r>
      <w:r>
        <w:rPr>
          <w:w w:val="110"/>
          <w:sz w:val="20"/>
        </w:rPr>
        <w:t>incisos</w:t>
      </w:r>
      <w:r>
        <w:rPr>
          <w:spacing w:val="20"/>
          <w:w w:val="110"/>
          <w:sz w:val="20"/>
        </w:rPr>
        <w:t> </w:t>
      </w:r>
      <w:r>
        <w:rPr>
          <w:w w:val="110"/>
          <w:sz w:val="20"/>
        </w:rPr>
        <w:t>A)</w:t>
      </w:r>
    </w:p>
    <w:p>
      <w:pPr>
        <w:pStyle w:val="BodyText"/>
        <w:tabs>
          <w:tab w:pos="9347" w:val="left" w:leader="none"/>
        </w:tabs>
        <w:spacing w:before="10"/>
        <w:ind w:left="1726"/>
      </w:pPr>
      <w:r>
        <w:rPr>
          <w:w w:val="110"/>
        </w:rPr>
        <w:t>y B) anteriores, por</w:t>
      </w:r>
      <w:r>
        <w:rPr>
          <w:spacing w:val="27"/>
          <w:w w:val="110"/>
        </w:rPr>
        <w:t> </w:t>
      </w:r>
      <w:r>
        <w:rPr>
          <w:w w:val="110"/>
        </w:rPr>
        <w:t>cada</w:t>
      </w:r>
      <w:r>
        <w:rPr>
          <w:spacing w:val="6"/>
          <w:w w:val="110"/>
        </w:rPr>
        <w:t> </w:t>
      </w:r>
      <w:r>
        <w:rPr>
          <w:w w:val="110"/>
        </w:rPr>
        <w:t>vehículo.</w:t>
        <w:tab/>
        <w:t>$355</w:t>
      </w:r>
    </w:p>
    <w:p>
      <w:pPr>
        <w:pStyle w:val="ListParagraph"/>
        <w:numPr>
          <w:ilvl w:val="1"/>
          <w:numId w:val="112"/>
        </w:numPr>
        <w:tabs>
          <w:tab w:pos="1725" w:val="left" w:leader="none"/>
          <w:tab w:pos="1726" w:val="left" w:leader="none"/>
        </w:tabs>
        <w:spacing w:line="228" w:lineRule="auto" w:before="52" w:after="0"/>
        <w:ind w:left="1726" w:right="2429" w:hanging="572"/>
        <w:jc w:val="left"/>
        <w:rPr>
          <w:sz w:val="20"/>
        </w:rPr>
      </w:pPr>
      <w:r>
        <w:rPr>
          <w:w w:val="110"/>
          <w:sz w:val="20"/>
        </w:rPr>
        <w:t>Autorización de la cromática y elementos de identificación de los vehículos</w:t>
      </w:r>
      <w:r>
        <w:rPr>
          <w:spacing w:val="21"/>
          <w:w w:val="110"/>
          <w:sz w:val="20"/>
        </w:rPr>
        <w:t> </w:t>
      </w:r>
      <w:r>
        <w:rPr>
          <w:w w:val="110"/>
          <w:sz w:val="20"/>
        </w:rPr>
        <w:t>y</w:t>
      </w:r>
      <w:r>
        <w:rPr>
          <w:spacing w:val="22"/>
          <w:w w:val="110"/>
          <w:sz w:val="20"/>
        </w:rPr>
        <w:t> </w:t>
      </w:r>
      <w:r>
        <w:rPr>
          <w:w w:val="110"/>
          <w:sz w:val="20"/>
        </w:rPr>
        <w:t>equipos</w:t>
      </w:r>
      <w:r>
        <w:rPr>
          <w:spacing w:val="22"/>
          <w:w w:val="110"/>
          <w:sz w:val="20"/>
        </w:rPr>
        <w:t> </w:t>
      </w:r>
      <w:r>
        <w:rPr>
          <w:w w:val="110"/>
          <w:sz w:val="20"/>
        </w:rPr>
        <w:t>afectos</w:t>
      </w:r>
      <w:r>
        <w:rPr>
          <w:spacing w:val="21"/>
          <w:w w:val="110"/>
          <w:sz w:val="20"/>
        </w:rPr>
        <w:t> </w:t>
      </w:r>
      <w:r>
        <w:rPr>
          <w:w w:val="110"/>
          <w:sz w:val="20"/>
        </w:rPr>
        <w:t>a</w:t>
      </w:r>
      <w:r>
        <w:rPr>
          <w:spacing w:val="21"/>
          <w:w w:val="110"/>
          <w:sz w:val="20"/>
        </w:rPr>
        <w:t> </w:t>
      </w:r>
      <w:r>
        <w:rPr>
          <w:w w:val="110"/>
          <w:sz w:val="20"/>
        </w:rPr>
        <w:t>los</w:t>
      </w:r>
      <w:r>
        <w:rPr>
          <w:spacing w:val="22"/>
          <w:w w:val="110"/>
          <w:sz w:val="20"/>
        </w:rPr>
        <w:t> </w:t>
      </w:r>
      <w:r>
        <w:rPr>
          <w:w w:val="110"/>
          <w:sz w:val="20"/>
        </w:rPr>
        <w:t>servicios</w:t>
      </w:r>
      <w:r>
        <w:rPr>
          <w:spacing w:val="24"/>
          <w:w w:val="110"/>
          <w:sz w:val="20"/>
        </w:rPr>
        <w:t> </w:t>
      </w:r>
      <w:r>
        <w:rPr>
          <w:w w:val="110"/>
          <w:sz w:val="20"/>
        </w:rPr>
        <w:t>de</w:t>
      </w:r>
      <w:r>
        <w:rPr>
          <w:spacing w:val="21"/>
          <w:w w:val="110"/>
          <w:sz w:val="20"/>
        </w:rPr>
        <w:t> </w:t>
      </w:r>
      <w:r>
        <w:rPr>
          <w:w w:val="110"/>
          <w:sz w:val="20"/>
        </w:rPr>
        <w:t>transporte</w:t>
      </w:r>
      <w:r>
        <w:rPr>
          <w:spacing w:val="22"/>
          <w:w w:val="110"/>
          <w:sz w:val="20"/>
        </w:rPr>
        <w:t> </w:t>
      </w:r>
      <w:r>
        <w:rPr>
          <w:w w:val="110"/>
          <w:sz w:val="20"/>
        </w:rPr>
        <w:t>en</w:t>
      </w:r>
      <w:r>
        <w:rPr>
          <w:spacing w:val="21"/>
          <w:w w:val="110"/>
          <w:sz w:val="20"/>
        </w:rPr>
        <w:t> </w:t>
      </w:r>
      <w:r>
        <w:rPr>
          <w:w w:val="110"/>
          <w:sz w:val="20"/>
        </w:rPr>
        <w:t>las</w:t>
      </w:r>
    </w:p>
    <w:p>
      <w:pPr>
        <w:spacing w:after="0" w:line="228" w:lineRule="auto"/>
        <w:jc w:val="left"/>
        <w:rPr>
          <w:sz w:val="20"/>
        </w:rPr>
        <w:sectPr>
          <w:pgSz w:w="12250" w:h="15850"/>
          <w:pgMar w:header="0" w:footer="1034" w:top="560" w:bottom="1220" w:left="960" w:right="380"/>
        </w:sectPr>
      </w:pPr>
    </w:p>
    <w:p>
      <w:pPr>
        <w:pStyle w:val="BodyText"/>
        <w:spacing w:line="247" w:lineRule="auto" w:before="10"/>
        <w:ind w:left="1726" w:right="42"/>
        <w:jc w:val="both"/>
      </w:pPr>
      <w:r>
        <w:rPr>
          <w:w w:val="110"/>
        </w:rPr>
        <w:t>modalidades referidas en los incisos A) y B) anteriores, por cada vehículo.</w:t>
      </w:r>
    </w:p>
    <w:p>
      <w:pPr>
        <w:pStyle w:val="ListParagraph"/>
        <w:numPr>
          <w:ilvl w:val="1"/>
          <w:numId w:val="112"/>
        </w:numPr>
        <w:tabs>
          <w:tab w:pos="1726" w:val="left" w:leader="none"/>
        </w:tabs>
        <w:spacing w:line="240" w:lineRule="auto" w:before="34" w:after="0"/>
        <w:ind w:left="1726" w:right="38" w:hanging="572"/>
        <w:jc w:val="both"/>
        <w:rPr>
          <w:sz w:val="20"/>
        </w:rPr>
      </w:pPr>
      <w:r>
        <w:rPr>
          <w:w w:val="110"/>
          <w:sz w:val="20"/>
        </w:rPr>
        <w:t>Por la realización de estudios técnicos y económicos, para la autorización o modificación de bases, sitios o lanzaderas, por cada uno de</w:t>
      </w:r>
      <w:r>
        <w:rPr>
          <w:spacing w:val="22"/>
          <w:w w:val="110"/>
          <w:sz w:val="20"/>
        </w:rPr>
        <w:t> </w:t>
      </w:r>
      <w:r>
        <w:rPr>
          <w:w w:val="110"/>
          <w:sz w:val="20"/>
        </w:rPr>
        <w:t>ellos.</w:t>
      </w:r>
    </w:p>
    <w:p>
      <w:pPr>
        <w:pStyle w:val="ListParagraph"/>
        <w:numPr>
          <w:ilvl w:val="0"/>
          <w:numId w:val="112"/>
        </w:numPr>
        <w:tabs>
          <w:tab w:pos="1155" w:val="left" w:leader="none"/>
        </w:tabs>
        <w:spacing w:line="230" w:lineRule="auto" w:before="48" w:after="0"/>
        <w:ind w:left="1154" w:right="41" w:hanging="696"/>
        <w:jc w:val="both"/>
        <w:rPr>
          <w:sz w:val="20"/>
        </w:rPr>
      </w:pPr>
      <w:r>
        <w:rPr>
          <w:w w:val="110"/>
          <w:sz w:val="20"/>
        </w:rPr>
        <w:t>Por la expedición inicial de licencias o de permisos para conducir  vehículos</w:t>
      </w:r>
      <w:r>
        <w:rPr>
          <w:spacing w:val="9"/>
          <w:w w:val="110"/>
          <w:sz w:val="20"/>
        </w:rPr>
        <w:t> </w:t>
      </w:r>
      <w:r>
        <w:rPr>
          <w:w w:val="110"/>
          <w:sz w:val="20"/>
        </w:rPr>
        <w:t>automotores:</w:t>
      </w:r>
    </w:p>
    <w:p>
      <w:pPr>
        <w:pStyle w:val="ListParagraph"/>
        <w:numPr>
          <w:ilvl w:val="0"/>
          <w:numId w:val="113"/>
        </w:numPr>
        <w:tabs>
          <w:tab w:pos="1496" w:val="left" w:leader="none"/>
        </w:tabs>
        <w:spacing w:line="240" w:lineRule="auto" w:before="42" w:after="0"/>
        <w:ind w:left="1495" w:right="0" w:hanging="342"/>
        <w:jc w:val="both"/>
        <w:rPr>
          <w:sz w:val="20"/>
        </w:rPr>
      </w:pPr>
      <w:r>
        <w:rPr>
          <w:w w:val="110"/>
          <w:sz w:val="20"/>
        </w:rPr>
        <w:t>Chofer para servicio</w:t>
      </w:r>
      <w:r>
        <w:rPr>
          <w:spacing w:val="30"/>
          <w:w w:val="110"/>
          <w:sz w:val="20"/>
        </w:rPr>
        <w:t> </w:t>
      </w:r>
      <w:r>
        <w:rPr>
          <w:w w:val="110"/>
          <w:sz w:val="20"/>
        </w:rPr>
        <w:t>público:</w:t>
      </w:r>
    </w:p>
    <w:p>
      <w:pPr>
        <w:pStyle w:val="BodyText"/>
        <w:spacing w:before="10"/>
      </w:pPr>
      <w:r>
        <w:rPr/>
        <w:br w:type="column"/>
      </w:r>
      <w:r>
        <w:rPr>
          <w:w w:val="125"/>
        </w:rPr>
        <w:t>$1,116</w:t>
      </w:r>
    </w:p>
    <w:p>
      <w:pPr>
        <w:pStyle w:val="BodyText"/>
        <w:ind w:left="0"/>
        <w:rPr>
          <w:sz w:val="22"/>
        </w:rPr>
      </w:pPr>
    </w:p>
    <w:p>
      <w:pPr>
        <w:pStyle w:val="BodyText"/>
        <w:spacing w:before="1"/>
        <w:ind w:left="0"/>
        <w:rPr>
          <w:sz w:val="27"/>
        </w:rPr>
      </w:pPr>
    </w:p>
    <w:p>
      <w:pPr>
        <w:pStyle w:val="BodyText"/>
      </w:pPr>
      <w:r>
        <w:rPr>
          <w:w w:val="110"/>
        </w:rPr>
        <w:t>$6,254</w:t>
      </w:r>
    </w:p>
    <w:p>
      <w:pPr>
        <w:spacing w:after="0"/>
        <w:sectPr>
          <w:type w:val="continuous"/>
          <w:pgSz w:w="12250" w:h="15850"/>
          <w:pgMar w:top="420" w:bottom="1400" w:left="960" w:right="380"/>
          <w:cols w:num="2" w:equalWidth="0">
            <w:col w:w="8508" w:space="287"/>
            <w:col w:w="2115"/>
          </w:cols>
        </w:sectPr>
      </w:pPr>
    </w:p>
    <w:p>
      <w:pPr>
        <w:pStyle w:val="ListParagraph"/>
        <w:numPr>
          <w:ilvl w:val="1"/>
          <w:numId w:val="113"/>
        </w:numPr>
        <w:tabs>
          <w:tab w:pos="1933" w:val="left" w:leader="none"/>
          <w:tab w:pos="9253" w:val="left" w:leader="none"/>
          <w:tab w:pos="9347" w:val="left" w:leader="none"/>
        </w:tabs>
        <w:spacing w:line="345" w:lineRule="auto" w:before="86" w:after="0"/>
        <w:ind w:left="1932" w:right="961" w:hanging="384"/>
        <w:jc w:val="left"/>
        <w:rPr>
          <w:sz w:val="20"/>
        </w:rPr>
      </w:pPr>
      <w:r>
        <w:rPr>
          <w:w w:val="110"/>
          <w:sz w:val="20"/>
        </w:rPr>
        <w:t>Tipo A, modalidad discrecional (taxi) por un año</w:t>
      </w:r>
      <w:r>
        <w:rPr>
          <w:spacing w:val="-7"/>
          <w:w w:val="110"/>
          <w:sz w:val="20"/>
        </w:rPr>
        <w:t> </w:t>
      </w:r>
      <w:r>
        <w:rPr>
          <w:w w:val="110"/>
          <w:sz w:val="20"/>
        </w:rPr>
        <w:t>de</w:t>
      </w:r>
      <w:r>
        <w:rPr>
          <w:spacing w:val="-2"/>
          <w:w w:val="110"/>
          <w:sz w:val="20"/>
        </w:rPr>
        <w:t> </w:t>
      </w:r>
      <w:r>
        <w:rPr>
          <w:w w:val="110"/>
          <w:sz w:val="20"/>
        </w:rPr>
        <w:t>vigencia.</w:t>
        <w:tab/>
        <w:tab/>
        <w:t>$993 Por dos años</w:t>
      </w:r>
      <w:r>
        <w:rPr>
          <w:spacing w:val="19"/>
          <w:w w:val="110"/>
          <w:sz w:val="20"/>
        </w:rPr>
        <w:t> </w:t>
      </w:r>
      <w:r>
        <w:rPr>
          <w:w w:val="110"/>
          <w:sz w:val="20"/>
        </w:rPr>
        <w:t>de</w:t>
      </w:r>
      <w:r>
        <w:rPr>
          <w:spacing w:val="6"/>
          <w:w w:val="110"/>
          <w:sz w:val="20"/>
        </w:rPr>
        <w:t> </w:t>
      </w:r>
      <w:r>
        <w:rPr>
          <w:w w:val="110"/>
          <w:sz w:val="20"/>
        </w:rPr>
        <w:t>vigencia.</w:t>
        <w:tab/>
      </w:r>
      <w:r>
        <w:rPr>
          <w:spacing w:val="-3"/>
          <w:w w:val="110"/>
          <w:sz w:val="20"/>
        </w:rPr>
        <w:t>$1,406</w:t>
      </w:r>
    </w:p>
    <w:p>
      <w:pPr>
        <w:pStyle w:val="ListParagraph"/>
        <w:numPr>
          <w:ilvl w:val="1"/>
          <w:numId w:val="113"/>
        </w:numPr>
        <w:tabs>
          <w:tab w:pos="1933" w:val="left" w:leader="none"/>
          <w:tab w:pos="9253" w:val="left" w:leader="none"/>
          <w:tab w:pos="9347" w:val="left" w:leader="none"/>
        </w:tabs>
        <w:spacing w:line="297" w:lineRule="auto" w:before="0" w:after="0"/>
        <w:ind w:left="1932" w:right="961" w:hanging="384"/>
        <w:jc w:val="left"/>
        <w:rPr>
          <w:sz w:val="20"/>
        </w:rPr>
      </w:pPr>
      <w:r>
        <w:rPr>
          <w:w w:val="110"/>
          <w:sz w:val="20"/>
        </w:rPr>
        <w:t>Tipo B, modalidad colectivo por un año</w:t>
      </w:r>
      <w:r>
        <w:rPr>
          <w:spacing w:val="21"/>
          <w:w w:val="110"/>
          <w:sz w:val="20"/>
        </w:rPr>
        <w:t> </w:t>
      </w:r>
      <w:r>
        <w:rPr>
          <w:w w:val="110"/>
          <w:sz w:val="20"/>
        </w:rPr>
        <w:t>de</w:t>
      </w:r>
      <w:r>
        <w:rPr>
          <w:spacing w:val="1"/>
          <w:w w:val="110"/>
          <w:sz w:val="20"/>
        </w:rPr>
        <w:t> </w:t>
      </w:r>
      <w:r>
        <w:rPr>
          <w:w w:val="110"/>
          <w:sz w:val="20"/>
        </w:rPr>
        <w:t>vigencia.</w:t>
        <w:tab/>
        <w:tab/>
        <w:t>$993 Por dos años</w:t>
      </w:r>
      <w:r>
        <w:rPr>
          <w:spacing w:val="18"/>
          <w:w w:val="110"/>
          <w:sz w:val="20"/>
        </w:rPr>
        <w:t> </w:t>
      </w:r>
      <w:r>
        <w:rPr>
          <w:w w:val="110"/>
          <w:sz w:val="20"/>
        </w:rPr>
        <w:t>de</w:t>
      </w:r>
      <w:r>
        <w:rPr>
          <w:spacing w:val="6"/>
          <w:w w:val="110"/>
          <w:sz w:val="20"/>
        </w:rPr>
        <w:t> </w:t>
      </w:r>
      <w:r>
        <w:rPr>
          <w:w w:val="110"/>
          <w:sz w:val="20"/>
        </w:rPr>
        <w:t>vigencia.</w:t>
        <w:tab/>
      </w:r>
      <w:r>
        <w:rPr>
          <w:spacing w:val="-3"/>
          <w:w w:val="110"/>
          <w:position w:val="7"/>
          <w:sz w:val="20"/>
        </w:rPr>
        <w:t>$1,406</w:t>
      </w:r>
    </w:p>
    <w:p>
      <w:pPr>
        <w:pStyle w:val="ListParagraph"/>
        <w:numPr>
          <w:ilvl w:val="1"/>
          <w:numId w:val="113"/>
        </w:numPr>
        <w:tabs>
          <w:tab w:pos="1933" w:val="left" w:leader="none"/>
        </w:tabs>
        <w:spacing w:line="261" w:lineRule="exact" w:before="0" w:after="0"/>
        <w:ind w:left="1932" w:right="0" w:hanging="385"/>
        <w:jc w:val="left"/>
        <w:rPr>
          <w:sz w:val="20"/>
        </w:rPr>
      </w:pPr>
      <w:r>
        <w:rPr>
          <w:w w:val="110"/>
          <w:sz w:val="20"/>
        </w:rPr>
        <w:t>Tipo</w:t>
      </w:r>
      <w:r>
        <w:rPr>
          <w:spacing w:val="26"/>
          <w:w w:val="110"/>
          <w:sz w:val="20"/>
        </w:rPr>
        <w:t> </w:t>
      </w:r>
      <w:r>
        <w:rPr>
          <w:w w:val="110"/>
          <w:sz w:val="20"/>
        </w:rPr>
        <w:t>C,</w:t>
      </w:r>
      <w:r>
        <w:rPr>
          <w:spacing w:val="27"/>
          <w:w w:val="110"/>
          <w:sz w:val="20"/>
        </w:rPr>
        <w:t> </w:t>
      </w:r>
      <w:r>
        <w:rPr>
          <w:w w:val="110"/>
          <w:sz w:val="20"/>
        </w:rPr>
        <w:t>modalidad</w:t>
      </w:r>
      <w:r>
        <w:rPr>
          <w:spacing w:val="27"/>
          <w:w w:val="110"/>
          <w:sz w:val="20"/>
        </w:rPr>
        <w:t> </w:t>
      </w:r>
      <w:r>
        <w:rPr>
          <w:w w:val="110"/>
          <w:sz w:val="20"/>
        </w:rPr>
        <w:t>transporte</w:t>
      </w:r>
      <w:r>
        <w:rPr>
          <w:spacing w:val="26"/>
          <w:w w:val="110"/>
          <w:sz w:val="20"/>
        </w:rPr>
        <w:t> </w:t>
      </w:r>
      <w:r>
        <w:rPr>
          <w:w w:val="110"/>
          <w:sz w:val="20"/>
        </w:rPr>
        <w:t>especializado,</w:t>
      </w:r>
      <w:r>
        <w:rPr>
          <w:spacing w:val="26"/>
          <w:w w:val="110"/>
          <w:sz w:val="20"/>
        </w:rPr>
        <w:t> </w:t>
      </w:r>
      <w:r>
        <w:rPr>
          <w:w w:val="110"/>
          <w:sz w:val="20"/>
        </w:rPr>
        <w:t>escolar</w:t>
      </w:r>
      <w:r>
        <w:rPr>
          <w:spacing w:val="27"/>
          <w:w w:val="110"/>
          <w:sz w:val="20"/>
        </w:rPr>
        <w:t> </w:t>
      </w:r>
      <w:r>
        <w:rPr>
          <w:w w:val="110"/>
          <w:sz w:val="20"/>
        </w:rPr>
        <w:t>y</w:t>
      </w:r>
      <w:r>
        <w:rPr>
          <w:spacing w:val="27"/>
          <w:w w:val="110"/>
          <w:sz w:val="20"/>
        </w:rPr>
        <w:t> </w:t>
      </w:r>
      <w:r>
        <w:rPr>
          <w:w w:val="110"/>
          <w:sz w:val="20"/>
        </w:rPr>
        <w:t>de</w:t>
      </w:r>
      <w:r>
        <w:rPr>
          <w:spacing w:val="26"/>
          <w:w w:val="110"/>
          <w:sz w:val="20"/>
        </w:rPr>
        <w:t> </w:t>
      </w:r>
      <w:r>
        <w:rPr>
          <w:w w:val="110"/>
          <w:sz w:val="20"/>
        </w:rPr>
        <w:t>personal</w:t>
      </w:r>
    </w:p>
    <w:p>
      <w:pPr>
        <w:pStyle w:val="BodyText"/>
        <w:tabs>
          <w:tab w:pos="9347" w:val="left" w:leader="none"/>
        </w:tabs>
        <w:spacing w:line="221" w:lineRule="exact"/>
        <w:ind w:left="1932"/>
      </w:pPr>
      <w:r>
        <w:rPr>
          <w:w w:val="110"/>
        </w:rPr>
        <w:t>por un año</w:t>
      </w:r>
      <w:r>
        <w:rPr>
          <w:spacing w:val="24"/>
          <w:w w:val="110"/>
        </w:rPr>
        <w:t> </w:t>
      </w:r>
      <w:r>
        <w:rPr>
          <w:w w:val="110"/>
        </w:rPr>
        <w:t>de</w:t>
      </w:r>
      <w:r>
        <w:rPr>
          <w:spacing w:val="7"/>
          <w:w w:val="110"/>
        </w:rPr>
        <w:t> </w:t>
      </w:r>
      <w:r>
        <w:rPr>
          <w:w w:val="110"/>
        </w:rPr>
        <w:t>vigencia.</w:t>
        <w:tab/>
        <w:t>$993</w:t>
      </w:r>
    </w:p>
    <w:p>
      <w:pPr>
        <w:pStyle w:val="BodyText"/>
        <w:tabs>
          <w:tab w:pos="9253" w:val="left" w:leader="none"/>
        </w:tabs>
        <w:spacing w:before="86"/>
        <w:ind w:left="1932"/>
      </w:pPr>
      <w:r>
        <w:rPr>
          <w:w w:val="110"/>
        </w:rPr>
        <w:t>Por dos años</w:t>
      </w:r>
      <w:r>
        <w:rPr>
          <w:spacing w:val="19"/>
          <w:w w:val="110"/>
        </w:rPr>
        <w:t> </w:t>
      </w:r>
      <w:r>
        <w:rPr>
          <w:w w:val="110"/>
        </w:rPr>
        <w:t>de</w:t>
      </w:r>
      <w:r>
        <w:rPr>
          <w:spacing w:val="6"/>
          <w:w w:val="110"/>
        </w:rPr>
        <w:t> </w:t>
      </w:r>
      <w:r>
        <w:rPr>
          <w:w w:val="110"/>
        </w:rPr>
        <w:t>vigencia.</w:t>
        <w:tab/>
      </w:r>
      <w:r>
        <w:rPr>
          <w:w w:val="110"/>
          <w:position w:val="7"/>
        </w:rPr>
        <w:t>$1,406</w:t>
      </w:r>
    </w:p>
    <w:p>
      <w:pPr>
        <w:spacing w:after="0"/>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247" name="image2.png"/>
            <wp:cNvGraphicFramePr>
              <a:graphicFrameLocks noChangeAspect="1"/>
            </wp:cNvGraphicFramePr>
            <a:graphic>
              <a:graphicData uri="http://schemas.openxmlformats.org/drawingml/2006/picture">
                <pic:pic>
                  <pic:nvPicPr>
                    <pic:cNvPr id="2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113"/>
        </w:numPr>
        <w:tabs>
          <w:tab w:pos="1933" w:val="left" w:leader="none"/>
        </w:tabs>
        <w:spacing w:line="255" w:lineRule="exact" w:before="0" w:after="0"/>
        <w:ind w:left="1932" w:right="0" w:hanging="342"/>
        <w:jc w:val="both"/>
        <w:rPr>
          <w:sz w:val="20"/>
        </w:rPr>
      </w:pPr>
      <w:r>
        <w:rPr>
          <w:w w:val="110"/>
          <w:sz w:val="20"/>
        </w:rPr>
        <w:t>Tipo D, modalidad para vehículos de Servicio a la Comunidad por</w:t>
      </w:r>
    </w:p>
    <w:p>
      <w:pPr>
        <w:pStyle w:val="BodyText"/>
        <w:tabs>
          <w:tab w:pos="9347" w:val="left" w:leader="none"/>
        </w:tabs>
        <w:spacing w:line="223" w:lineRule="exact"/>
        <w:ind w:left="1932"/>
        <w:jc w:val="both"/>
      </w:pPr>
      <w:r>
        <w:rPr>
          <w:w w:val="110"/>
        </w:rPr>
        <w:t>un año</w:t>
      </w:r>
      <w:r>
        <w:rPr>
          <w:spacing w:val="20"/>
          <w:w w:val="110"/>
        </w:rPr>
        <w:t> </w:t>
      </w:r>
      <w:r>
        <w:rPr>
          <w:w w:val="110"/>
        </w:rPr>
        <w:t>de</w:t>
      </w:r>
      <w:r>
        <w:rPr>
          <w:spacing w:val="9"/>
          <w:w w:val="110"/>
        </w:rPr>
        <w:t> </w:t>
      </w:r>
      <w:r>
        <w:rPr>
          <w:w w:val="110"/>
        </w:rPr>
        <w:t>vigencia.</w:t>
        <w:tab/>
        <w:t>$993</w:t>
      </w:r>
    </w:p>
    <w:p>
      <w:pPr>
        <w:pStyle w:val="BodyText"/>
        <w:spacing w:line="249" w:lineRule="auto" w:before="87"/>
        <w:ind w:left="1154" w:right="2433"/>
        <w:jc w:val="both"/>
      </w:pPr>
      <w:r>
        <w:rPr>
          <w:w w:val="110"/>
        </w:rPr>
        <w:t>La expedición de la Licencia de Chofer para Servicio Público, incluye los exámenes de conocimiento del Reglamento de Tránsito del Estado de México, médico, psicométrico, toxicológico y demás que prevea el reglamento correspondiente.</w:t>
      </w:r>
    </w:p>
    <w:p>
      <w:pPr>
        <w:pStyle w:val="ListParagraph"/>
        <w:numPr>
          <w:ilvl w:val="0"/>
          <w:numId w:val="113"/>
        </w:numPr>
        <w:tabs>
          <w:tab w:pos="1498" w:val="left" w:leader="none"/>
        </w:tabs>
        <w:spacing w:line="240" w:lineRule="exact" w:before="0" w:after="0"/>
        <w:ind w:left="1498" w:right="0" w:hanging="344"/>
        <w:jc w:val="both"/>
        <w:rPr>
          <w:sz w:val="20"/>
        </w:rPr>
      </w:pPr>
      <w:r>
        <w:rPr>
          <w:w w:val="110"/>
          <w:sz w:val="20"/>
        </w:rPr>
        <w:t>Chofer para servicio</w:t>
      </w:r>
      <w:r>
        <w:rPr>
          <w:spacing w:val="33"/>
          <w:w w:val="110"/>
          <w:sz w:val="20"/>
        </w:rPr>
        <w:t> </w:t>
      </w:r>
      <w:r>
        <w:rPr>
          <w:w w:val="110"/>
          <w:sz w:val="20"/>
        </w:rPr>
        <w:t>particular:</w:t>
      </w:r>
    </w:p>
    <w:p>
      <w:pPr>
        <w:spacing w:after="0" w:line="240" w:lineRule="exact"/>
        <w:jc w:val="both"/>
        <w:rPr>
          <w:sz w:val="20"/>
        </w:rPr>
        <w:sectPr>
          <w:pgSz w:w="12250" w:h="15850"/>
          <w:pgMar w:header="0" w:footer="1034" w:top="560" w:bottom="1360" w:left="960" w:right="380"/>
        </w:sectPr>
      </w:pPr>
    </w:p>
    <w:p>
      <w:pPr>
        <w:pStyle w:val="ListParagraph"/>
        <w:numPr>
          <w:ilvl w:val="1"/>
          <w:numId w:val="113"/>
        </w:numPr>
        <w:tabs>
          <w:tab w:pos="1878" w:val="left" w:leader="none"/>
        </w:tabs>
        <w:spacing w:line="240" w:lineRule="auto" w:before="22" w:after="0"/>
        <w:ind w:left="1877" w:right="0" w:hanging="265"/>
        <w:jc w:val="left"/>
        <w:rPr>
          <w:sz w:val="20"/>
        </w:rPr>
      </w:pPr>
      <w:r>
        <w:rPr>
          <w:w w:val="110"/>
          <w:sz w:val="20"/>
        </w:rPr>
        <w:t>Por cuatro años de</w:t>
      </w:r>
      <w:r>
        <w:rPr>
          <w:spacing w:val="23"/>
          <w:w w:val="110"/>
          <w:sz w:val="20"/>
        </w:rPr>
        <w:t> </w:t>
      </w:r>
      <w:r>
        <w:rPr>
          <w:w w:val="110"/>
          <w:sz w:val="20"/>
        </w:rPr>
        <w:t>vigencia.</w:t>
      </w:r>
    </w:p>
    <w:p>
      <w:pPr>
        <w:pStyle w:val="ListParagraph"/>
        <w:numPr>
          <w:ilvl w:val="1"/>
          <w:numId w:val="113"/>
        </w:numPr>
        <w:tabs>
          <w:tab w:pos="1878" w:val="left" w:leader="none"/>
        </w:tabs>
        <w:spacing w:line="240" w:lineRule="auto" w:before="23" w:after="0"/>
        <w:ind w:left="1877" w:right="0" w:hanging="265"/>
        <w:jc w:val="left"/>
        <w:rPr>
          <w:sz w:val="20"/>
        </w:rPr>
      </w:pPr>
      <w:r>
        <w:rPr>
          <w:w w:val="110"/>
          <w:sz w:val="20"/>
        </w:rPr>
        <w:t>Por tres años de</w:t>
      </w:r>
      <w:r>
        <w:rPr>
          <w:spacing w:val="12"/>
          <w:w w:val="110"/>
          <w:sz w:val="20"/>
        </w:rPr>
        <w:t> </w:t>
      </w:r>
      <w:r>
        <w:rPr>
          <w:w w:val="110"/>
          <w:sz w:val="20"/>
        </w:rPr>
        <w:t>vigencia.</w:t>
      </w:r>
    </w:p>
    <w:p>
      <w:pPr>
        <w:pStyle w:val="ListParagraph"/>
        <w:numPr>
          <w:ilvl w:val="1"/>
          <w:numId w:val="113"/>
        </w:numPr>
        <w:tabs>
          <w:tab w:pos="1878" w:val="left" w:leader="none"/>
        </w:tabs>
        <w:spacing w:line="240" w:lineRule="auto" w:before="23" w:after="0"/>
        <w:ind w:left="1877" w:right="0" w:hanging="265"/>
        <w:jc w:val="left"/>
        <w:rPr>
          <w:sz w:val="20"/>
        </w:rPr>
      </w:pPr>
      <w:r>
        <w:rPr>
          <w:w w:val="110"/>
          <w:sz w:val="20"/>
        </w:rPr>
        <w:t>Por dos años de</w:t>
      </w:r>
      <w:r>
        <w:rPr>
          <w:spacing w:val="14"/>
          <w:w w:val="110"/>
          <w:sz w:val="20"/>
        </w:rPr>
        <w:t> </w:t>
      </w:r>
      <w:r>
        <w:rPr>
          <w:w w:val="110"/>
          <w:sz w:val="20"/>
        </w:rPr>
        <w:t>vigencia.</w:t>
      </w:r>
    </w:p>
    <w:p>
      <w:pPr>
        <w:pStyle w:val="ListParagraph"/>
        <w:numPr>
          <w:ilvl w:val="1"/>
          <w:numId w:val="113"/>
        </w:numPr>
        <w:tabs>
          <w:tab w:pos="1878" w:val="left" w:leader="none"/>
        </w:tabs>
        <w:spacing w:line="240" w:lineRule="auto" w:before="22" w:after="0"/>
        <w:ind w:left="1877" w:right="0" w:hanging="265"/>
        <w:jc w:val="left"/>
        <w:rPr>
          <w:sz w:val="20"/>
        </w:rPr>
      </w:pPr>
      <w:r>
        <w:rPr>
          <w:w w:val="110"/>
          <w:sz w:val="20"/>
        </w:rPr>
        <w:t>Por un año de</w:t>
      </w:r>
      <w:r>
        <w:rPr>
          <w:spacing w:val="35"/>
          <w:w w:val="110"/>
          <w:sz w:val="20"/>
        </w:rPr>
        <w:t> </w:t>
      </w:r>
      <w:r>
        <w:rPr>
          <w:w w:val="110"/>
          <w:sz w:val="20"/>
        </w:rPr>
        <w:t>vigencia.</w:t>
      </w:r>
    </w:p>
    <w:p>
      <w:pPr>
        <w:pStyle w:val="ListParagraph"/>
        <w:numPr>
          <w:ilvl w:val="0"/>
          <w:numId w:val="113"/>
        </w:numPr>
        <w:tabs>
          <w:tab w:pos="1503" w:val="left" w:leader="none"/>
        </w:tabs>
        <w:spacing w:line="240" w:lineRule="auto" w:before="25" w:after="0"/>
        <w:ind w:left="1502" w:right="0" w:hanging="349"/>
        <w:jc w:val="left"/>
        <w:rPr>
          <w:sz w:val="20"/>
        </w:rPr>
      </w:pPr>
      <w:r>
        <w:rPr>
          <w:w w:val="110"/>
          <w:sz w:val="20"/>
        </w:rPr>
        <w:t>Automovilista:</w:t>
      </w:r>
    </w:p>
    <w:p>
      <w:pPr>
        <w:pStyle w:val="BodyText"/>
        <w:spacing w:before="70"/>
        <w:ind w:left="1134" w:right="943"/>
        <w:jc w:val="center"/>
      </w:pPr>
      <w:r>
        <w:rPr/>
        <w:br w:type="column"/>
      </w:r>
      <w:r>
        <w:rPr>
          <w:w w:val="125"/>
        </w:rPr>
        <w:t>$1,751</w:t>
      </w:r>
    </w:p>
    <w:p>
      <w:pPr>
        <w:pStyle w:val="BodyText"/>
        <w:spacing w:before="87"/>
        <w:ind w:left="1134" w:right="943"/>
        <w:jc w:val="center"/>
      </w:pPr>
      <w:r>
        <w:rPr>
          <w:w w:val="120"/>
        </w:rPr>
        <w:t>$1,315</w:t>
      </w:r>
    </w:p>
    <w:p>
      <w:pPr>
        <w:pStyle w:val="BodyText"/>
        <w:spacing w:before="87"/>
        <w:ind w:left="1134" w:right="942"/>
        <w:jc w:val="center"/>
      </w:pPr>
      <w:r>
        <w:rPr>
          <w:w w:val="105"/>
        </w:rPr>
        <w:t>$986</w:t>
      </w:r>
    </w:p>
    <w:p>
      <w:pPr>
        <w:pStyle w:val="BodyText"/>
        <w:spacing w:before="87"/>
        <w:ind w:left="1134" w:right="942"/>
        <w:jc w:val="center"/>
      </w:pPr>
      <w:r>
        <w:rPr>
          <w:w w:val="110"/>
        </w:rPr>
        <w:t>$739</w:t>
      </w:r>
    </w:p>
    <w:p>
      <w:pPr>
        <w:spacing w:after="0"/>
        <w:jc w:val="center"/>
        <w:sectPr>
          <w:type w:val="continuous"/>
          <w:pgSz w:w="12250" w:h="15850"/>
          <w:pgMar w:top="420" w:bottom="1400" w:left="960" w:right="380"/>
          <w:cols w:num="2" w:equalWidth="0">
            <w:col w:w="4667" w:space="3432"/>
            <w:col w:w="2811"/>
          </w:cols>
        </w:sectPr>
      </w:pPr>
    </w:p>
    <w:p>
      <w:pPr>
        <w:pStyle w:val="BodyText"/>
        <w:spacing w:before="9"/>
        <w:ind w:left="0"/>
        <w:rPr>
          <w:sz w:val="5"/>
        </w:rPr>
      </w:pPr>
    </w:p>
    <w:tbl>
      <w:tblPr>
        <w:tblW w:w="0" w:type="auto"/>
        <w:jc w:val="left"/>
        <w:tblInd w:w="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1"/>
        <w:gridCol w:w="3042"/>
      </w:tblGrid>
      <w:tr>
        <w:trPr>
          <w:trHeight w:val="274" w:hRule="atLeast"/>
        </w:trPr>
        <w:tc>
          <w:tcPr>
            <w:tcW w:w="5381" w:type="dxa"/>
          </w:tcPr>
          <w:p>
            <w:pPr>
              <w:pStyle w:val="TableParagraph"/>
              <w:spacing w:line="249" w:lineRule="exact"/>
              <w:ind w:left="50"/>
              <w:rPr>
                <w:sz w:val="20"/>
              </w:rPr>
            </w:pPr>
            <w:r>
              <w:rPr>
                <w:rFonts w:ascii="TeX Gyre Bonum" w:hAnsi="TeX Gyre Bonum"/>
                <w:b/>
                <w:w w:val="110"/>
                <w:sz w:val="20"/>
              </w:rPr>
              <w:t>1. </w:t>
            </w:r>
            <w:r>
              <w:rPr>
                <w:w w:val="110"/>
                <w:sz w:val="20"/>
              </w:rPr>
              <w:t>Por cuatro años de vigencia.</w:t>
            </w:r>
          </w:p>
        </w:tc>
        <w:tc>
          <w:tcPr>
            <w:tcW w:w="3042" w:type="dxa"/>
          </w:tcPr>
          <w:p>
            <w:pPr>
              <w:pStyle w:val="TableParagraph"/>
              <w:spacing w:before="4"/>
              <w:ind w:right="47"/>
              <w:jc w:val="right"/>
              <w:rPr>
                <w:sz w:val="20"/>
              </w:rPr>
            </w:pPr>
            <w:r>
              <w:rPr>
                <w:w w:val="115"/>
                <w:sz w:val="20"/>
              </w:rPr>
              <w:t>$1,343</w:t>
            </w:r>
          </w:p>
        </w:tc>
      </w:tr>
      <w:tr>
        <w:trPr>
          <w:trHeight w:val="314" w:hRule="atLeast"/>
        </w:trPr>
        <w:tc>
          <w:tcPr>
            <w:tcW w:w="5381" w:type="dxa"/>
          </w:tcPr>
          <w:p>
            <w:pPr>
              <w:pStyle w:val="TableParagraph"/>
              <w:spacing w:line="289" w:lineRule="exact"/>
              <w:ind w:left="50"/>
              <w:rPr>
                <w:sz w:val="20"/>
              </w:rPr>
            </w:pPr>
            <w:r>
              <w:rPr>
                <w:rFonts w:ascii="TeX Gyre Bonum" w:hAnsi="TeX Gyre Bonum"/>
                <w:b/>
                <w:w w:val="110"/>
                <w:sz w:val="20"/>
              </w:rPr>
              <w:t>2. </w:t>
            </w:r>
            <w:r>
              <w:rPr>
                <w:w w:val="110"/>
                <w:sz w:val="20"/>
              </w:rPr>
              <w:t>Por tres años de vigencia.</w:t>
            </w:r>
          </w:p>
        </w:tc>
        <w:tc>
          <w:tcPr>
            <w:tcW w:w="3042" w:type="dxa"/>
          </w:tcPr>
          <w:p>
            <w:pPr>
              <w:pStyle w:val="TableParagraph"/>
              <w:spacing w:before="44"/>
              <w:ind w:right="48"/>
              <w:jc w:val="right"/>
              <w:rPr>
                <w:sz w:val="20"/>
              </w:rPr>
            </w:pPr>
            <w:r>
              <w:rPr>
                <w:w w:val="115"/>
                <w:sz w:val="20"/>
              </w:rPr>
              <w:t>$1,010</w:t>
            </w:r>
          </w:p>
        </w:tc>
      </w:tr>
      <w:tr>
        <w:trPr>
          <w:trHeight w:val="314" w:hRule="atLeast"/>
        </w:trPr>
        <w:tc>
          <w:tcPr>
            <w:tcW w:w="5381" w:type="dxa"/>
          </w:tcPr>
          <w:p>
            <w:pPr>
              <w:pStyle w:val="TableParagraph"/>
              <w:spacing w:line="289" w:lineRule="exact"/>
              <w:ind w:left="50"/>
              <w:rPr>
                <w:sz w:val="20"/>
              </w:rPr>
            </w:pPr>
            <w:r>
              <w:rPr>
                <w:rFonts w:ascii="TeX Gyre Bonum" w:hAnsi="TeX Gyre Bonum"/>
                <w:b/>
                <w:w w:val="110"/>
                <w:sz w:val="20"/>
              </w:rPr>
              <w:t>3. </w:t>
            </w:r>
            <w:r>
              <w:rPr>
                <w:w w:val="110"/>
                <w:sz w:val="20"/>
              </w:rPr>
              <w:t>Por dos años de vigencia.</w:t>
            </w:r>
          </w:p>
        </w:tc>
        <w:tc>
          <w:tcPr>
            <w:tcW w:w="3042" w:type="dxa"/>
          </w:tcPr>
          <w:p>
            <w:pPr>
              <w:pStyle w:val="TableParagraph"/>
              <w:spacing w:before="44"/>
              <w:ind w:right="139"/>
              <w:jc w:val="right"/>
              <w:rPr>
                <w:sz w:val="20"/>
              </w:rPr>
            </w:pPr>
            <w:r>
              <w:rPr>
                <w:w w:val="110"/>
                <w:sz w:val="20"/>
              </w:rPr>
              <w:t>$756</w:t>
            </w:r>
          </w:p>
        </w:tc>
      </w:tr>
      <w:tr>
        <w:trPr>
          <w:trHeight w:val="274" w:hRule="atLeast"/>
        </w:trPr>
        <w:tc>
          <w:tcPr>
            <w:tcW w:w="5381" w:type="dxa"/>
          </w:tcPr>
          <w:p>
            <w:pPr>
              <w:pStyle w:val="TableParagraph"/>
              <w:spacing w:line="254" w:lineRule="exact"/>
              <w:ind w:left="50"/>
              <w:rPr>
                <w:sz w:val="20"/>
              </w:rPr>
            </w:pPr>
            <w:r>
              <w:rPr>
                <w:rFonts w:ascii="TeX Gyre Bonum" w:hAnsi="TeX Gyre Bonum"/>
                <w:b/>
                <w:w w:val="110"/>
                <w:sz w:val="20"/>
              </w:rPr>
              <w:t>4. </w:t>
            </w:r>
            <w:r>
              <w:rPr>
                <w:w w:val="110"/>
                <w:sz w:val="20"/>
              </w:rPr>
              <w:t>Por un año de vigencia.</w:t>
            </w:r>
          </w:p>
        </w:tc>
        <w:tc>
          <w:tcPr>
            <w:tcW w:w="3042" w:type="dxa"/>
          </w:tcPr>
          <w:p>
            <w:pPr>
              <w:pStyle w:val="TableParagraph"/>
              <w:spacing w:line="210" w:lineRule="exact" w:before="44"/>
              <w:ind w:right="139"/>
              <w:jc w:val="right"/>
              <w:rPr>
                <w:sz w:val="20"/>
              </w:rPr>
            </w:pPr>
            <w:r>
              <w:rPr>
                <w:w w:val="105"/>
                <w:sz w:val="20"/>
              </w:rPr>
              <w:t>$564</w:t>
            </w:r>
          </w:p>
        </w:tc>
      </w:tr>
    </w:tbl>
    <w:p>
      <w:pPr>
        <w:pStyle w:val="ListParagraph"/>
        <w:numPr>
          <w:ilvl w:val="0"/>
          <w:numId w:val="113"/>
        </w:numPr>
        <w:tabs>
          <w:tab w:pos="1510" w:val="left" w:leader="none"/>
        </w:tabs>
        <w:spacing w:line="240" w:lineRule="auto" w:before="38" w:after="0"/>
        <w:ind w:left="1510" w:right="0" w:hanging="356"/>
        <w:jc w:val="left"/>
        <w:rPr>
          <w:sz w:val="20"/>
        </w:rPr>
      </w:pPr>
      <w:r>
        <w:rPr>
          <w:w w:val="110"/>
          <w:sz w:val="20"/>
        </w:rPr>
        <w:t>Motociclista:</w:t>
      </w:r>
    </w:p>
    <w:p>
      <w:pPr>
        <w:pStyle w:val="BodyText"/>
        <w:ind w:left="0"/>
        <w:rPr>
          <w:sz w:val="6"/>
        </w:rPr>
      </w:pPr>
    </w:p>
    <w:tbl>
      <w:tblPr>
        <w:tblW w:w="0" w:type="auto"/>
        <w:jc w:val="left"/>
        <w:tblInd w:w="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1"/>
        <w:gridCol w:w="3042"/>
      </w:tblGrid>
      <w:tr>
        <w:trPr>
          <w:trHeight w:val="274" w:hRule="atLeast"/>
        </w:trPr>
        <w:tc>
          <w:tcPr>
            <w:tcW w:w="5381" w:type="dxa"/>
          </w:tcPr>
          <w:p>
            <w:pPr>
              <w:pStyle w:val="TableParagraph"/>
              <w:spacing w:line="249" w:lineRule="exact"/>
              <w:ind w:left="50"/>
              <w:rPr>
                <w:sz w:val="20"/>
              </w:rPr>
            </w:pPr>
            <w:r>
              <w:rPr>
                <w:rFonts w:ascii="TeX Gyre Bonum" w:hAnsi="TeX Gyre Bonum"/>
                <w:b/>
                <w:w w:val="110"/>
                <w:sz w:val="20"/>
              </w:rPr>
              <w:t>1. </w:t>
            </w:r>
            <w:r>
              <w:rPr>
                <w:w w:val="110"/>
                <w:sz w:val="20"/>
              </w:rPr>
              <w:t>Por cuatro años de vigencia.</w:t>
            </w:r>
          </w:p>
        </w:tc>
        <w:tc>
          <w:tcPr>
            <w:tcW w:w="3042" w:type="dxa"/>
          </w:tcPr>
          <w:p>
            <w:pPr>
              <w:pStyle w:val="TableParagraph"/>
              <w:spacing w:before="4"/>
              <w:ind w:right="47"/>
              <w:jc w:val="right"/>
              <w:rPr>
                <w:sz w:val="20"/>
              </w:rPr>
            </w:pPr>
            <w:r>
              <w:rPr>
                <w:w w:val="115"/>
                <w:sz w:val="20"/>
              </w:rPr>
              <w:t>$1,343</w:t>
            </w:r>
          </w:p>
        </w:tc>
      </w:tr>
      <w:tr>
        <w:trPr>
          <w:trHeight w:val="314" w:hRule="atLeast"/>
        </w:trPr>
        <w:tc>
          <w:tcPr>
            <w:tcW w:w="5381" w:type="dxa"/>
          </w:tcPr>
          <w:p>
            <w:pPr>
              <w:pStyle w:val="TableParagraph"/>
              <w:spacing w:line="289" w:lineRule="exact"/>
              <w:ind w:left="50"/>
              <w:rPr>
                <w:sz w:val="20"/>
              </w:rPr>
            </w:pPr>
            <w:r>
              <w:rPr>
                <w:rFonts w:ascii="TeX Gyre Bonum" w:hAnsi="TeX Gyre Bonum"/>
                <w:b/>
                <w:w w:val="110"/>
                <w:sz w:val="20"/>
              </w:rPr>
              <w:t>2. </w:t>
            </w:r>
            <w:r>
              <w:rPr>
                <w:w w:val="110"/>
                <w:sz w:val="20"/>
              </w:rPr>
              <w:t>Por tres años de vigencia.</w:t>
            </w:r>
          </w:p>
        </w:tc>
        <w:tc>
          <w:tcPr>
            <w:tcW w:w="3042" w:type="dxa"/>
          </w:tcPr>
          <w:p>
            <w:pPr>
              <w:pStyle w:val="TableParagraph"/>
              <w:spacing w:before="44"/>
              <w:ind w:right="48"/>
              <w:jc w:val="right"/>
              <w:rPr>
                <w:sz w:val="20"/>
              </w:rPr>
            </w:pPr>
            <w:r>
              <w:rPr>
                <w:w w:val="115"/>
                <w:sz w:val="20"/>
              </w:rPr>
              <w:t>$1,010</w:t>
            </w:r>
          </w:p>
        </w:tc>
      </w:tr>
      <w:tr>
        <w:trPr>
          <w:trHeight w:val="314" w:hRule="atLeast"/>
        </w:trPr>
        <w:tc>
          <w:tcPr>
            <w:tcW w:w="5381" w:type="dxa"/>
          </w:tcPr>
          <w:p>
            <w:pPr>
              <w:pStyle w:val="TableParagraph"/>
              <w:spacing w:line="289" w:lineRule="exact"/>
              <w:ind w:left="50"/>
              <w:rPr>
                <w:sz w:val="20"/>
              </w:rPr>
            </w:pPr>
            <w:r>
              <w:rPr>
                <w:rFonts w:ascii="TeX Gyre Bonum" w:hAnsi="TeX Gyre Bonum"/>
                <w:b/>
                <w:w w:val="110"/>
                <w:sz w:val="20"/>
              </w:rPr>
              <w:t>3. </w:t>
            </w:r>
            <w:r>
              <w:rPr>
                <w:w w:val="110"/>
                <w:sz w:val="20"/>
              </w:rPr>
              <w:t>Por dos años de vigencia.</w:t>
            </w:r>
          </w:p>
        </w:tc>
        <w:tc>
          <w:tcPr>
            <w:tcW w:w="3042" w:type="dxa"/>
          </w:tcPr>
          <w:p>
            <w:pPr>
              <w:pStyle w:val="TableParagraph"/>
              <w:spacing w:before="44"/>
              <w:ind w:right="139"/>
              <w:jc w:val="right"/>
              <w:rPr>
                <w:sz w:val="20"/>
              </w:rPr>
            </w:pPr>
            <w:r>
              <w:rPr>
                <w:w w:val="110"/>
                <w:sz w:val="20"/>
              </w:rPr>
              <w:t>$756</w:t>
            </w:r>
          </w:p>
        </w:tc>
      </w:tr>
      <w:tr>
        <w:trPr>
          <w:trHeight w:val="274" w:hRule="atLeast"/>
        </w:trPr>
        <w:tc>
          <w:tcPr>
            <w:tcW w:w="5381" w:type="dxa"/>
          </w:tcPr>
          <w:p>
            <w:pPr>
              <w:pStyle w:val="TableParagraph"/>
              <w:spacing w:line="254" w:lineRule="exact"/>
              <w:ind w:left="50"/>
              <w:rPr>
                <w:sz w:val="20"/>
              </w:rPr>
            </w:pPr>
            <w:r>
              <w:rPr>
                <w:rFonts w:ascii="TeX Gyre Bonum" w:hAnsi="TeX Gyre Bonum"/>
                <w:b/>
                <w:w w:val="110"/>
                <w:sz w:val="20"/>
              </w:rPr>
              <w:t>4. </w:t>
            </w:r>
            <w:r>
              <w:rPr>
                <w:w w:val="110"/>
                <w:sz w:val="20"/>
              </w:rPr>
              <w:t>Por un año de vigencia.</w:t>
            </w:r>
          </w:p>
        </w:tc>
        <w:tc>
          <w:tcPr>
            <w:tcW w:w="3042" w:type="dxa"/>
          </w:tcPr>
          <w:p>
            <w:pPr>
              <w:pStyle w:val="TableParagraph"/>
              <w:spacing w:line="210" w:lineRule="exact" w:before="44"/>
              <w:ind w:right="139"/>
              <w:jc w:val="right"/>
              <w:rPr>
                <w:sz w:val="20"/>
              </w:rPr>
            </w:pPr>
            <w:r>
              <w:rPr>
                <w:w w:val="105"/>
                <w:sz w:val="20"/>
              </w:rPr>
              <w:t>$564</w:t>
            </w:r>
          </w:p>
        </w:tc>
      </w:tr>
    </w:tbl>
    <w:p>
      <w:pPr>
        <w:spacing w:after="0" w:line="210" w:lineRule="exact"/>
        <w:jc w:val="right"/>
        <w:rPr>
          <w:sz w:val="20"/>
        </w:rPr>
        <w:sectPr>
          <w:type w:val="continuous"/>
          <w:pgSz w:w="12250" w:h="15850"/>
          <w:pgMar w:top="420" w:bottom="1400" w:left="960" w:right="380"/>
        </w:sectPr>
      </w:pPr>
    </w:p>
    <w:p>
      <w:pPr>
        <w:pStyle w:val="ListParagraph"/>
        <w:numPr>
          <w:ilvl w:val="0"/>
          <w:numId w:val="113"/>
        </w:numPr>
        <w:tabs>
          <w:tab w:pos="1498" w:val="left" w:leader="none"/>
        </w:tabs>
        <w:spacing w:line="240" w:lineRule="auto" w:before="38" w:after="0"/>
        <w:ind w:left="1498" w:right="0" w:hanging="344"/>
        <w:jc w:val="left"/>
        <w:rPr>
          <w:sz w:val="20"/>
        </w:rPr>
      </w:pPr>
      <w:r>
        <w:rPr>
          <w:w w:val="105"/>
          <w:sz w:val="20"/>
        </w:rPr>
        <w:t>Por la expedición del permiso provisional de práctica</w:t>
      </w:r>
      <w:r>
        <w:rPr>
          <w:spacing w:val="17"/>
          <w:w w:val="105"/>
          <w:sz w:val="20"/>
        </w:rPr>
        <w:t> </w:t>
      </w:r>
      <w:r>
        <w:rPr>
          <w:w w:val="105"/>
          <w:sz w:val="20"/>
        </w:rPr>
        <w:t>“B”:</w:t>
      </w:r>
    </w:p>
    <w:p>
      <w:pPr>
        <w:pStyle w:val="ListParagraph"/>
        <w:numPr>
          <w:ilvl w:val="1"/>
          <w:numId w:val="113"/>
        </w:numPr>
        <w:tabs>
          <w:tab w:pos="1882" w:val="left" w:leader="none"/>
        </w:tabs>
        <w:spacing w:line="240" w:lineRule="auto" w:before="23" w:after="0"/>
        <w:ind w:left="1882" w:right="0" w:hanging="267"/>
        <w:jc w:val="left"/>
        <w:rPr>
          <w:sz w:val="20"/>
        </w:rPr>
      </w:pPr>
      <w:r>
        <w:rPr>
          <w:w w:val="110"/>
          <w:sz w:val="20"/>
        </w:rPr>
        <w:t>Por dos años de</w:t>
      </w:r>
      <w:r>
        <w:rPr>
          <w:spacing w:val="40"/>
          <w:w w:val="110"/>
          <w:sz w:val="20"/>
        </w:rPr>
        <w:t> </w:t>
      </w:r>
      <w:r>
        <w:rPr>
          <w:w w:val="110"/>
          <w:sz w:val="20"/>
        </w:rPr>
        <w:t>vigencia.</w:t>
      </w:r>
    </w:p>
    <w:p>
      <w:pPr>
        <w:pStyle w:val="ListParagraph"/>
        <w:numPr>
          <w:ilvl w:val="1"/>
          <w:numId w:val="113"/>
        </w:numPr>
        <w:tabs>
          <w:tab w:pos="1882" w:val="left" w:leader="none"/>
        </w:tabs>
        <w:spacing w:line="240" w:lineRule="auto" w:before="22" w:after="0"/>
        <w:ind w:left="1882" w:right="0" w:hanging="267"/>
        <w:jc w:val="left"/>
        <w:rPr>
          <w:sz w:val="20"/>
        </w:rPr>
      </w:pPr>
      <w:r>
        <w:rPr>
          <w:w w:val="110"/>
          <w:sz w:val="20"/>
        </w:rPr>
        <w:t>Por un año de</w:t>
      </w:r>
      <w:r>
        <w:rPr>
          <w:spacing w:val="43"/>
          <w:w w:val="110"/>
          <w:sz w:val="20"/>
        </w:rPr>
        <w:t> </w:t>
      </w:r>
      <w:r>
        <w:rPr>
          <w:w w:val="110"/>
          <w:sz w:val="20"/>
        </w:rPr>
        <w:t>vigencia.</w:t>
      </w:r>
    </w:p>
    <w:p>
      <w:pPr>
        <w:pStyle w:val="BodyText"/>
        <w:ind w:left="0"/>
        <w:rPr>
          <w:sz w:val="22"/>
        </w:rPr>
      </w:pPr>
      <w:r>
        <w:rPr/>
        <w:br w:type="column"/>
      </w:r>
      <w:r>
        <w:rPr>
          <w:sz w:val="22"/>
        </w:rPr>
      </w:r>
    </w:p>
    <w:p>
      <w:pPr>
        <w:pStyle w:val="BodyText"/>
        <w:spacing w:before="150"/>
        <w:ind w:left="1138" w:right="1039"/>
        <w:jc w:val="center"/>
      </w:pPr>
      <w:r>
        <w:rPr>
          <w:w w:val="110"/>
        </w:rPr>
        <w:t>$756</w:t>
      </w:r>
    </w:p>
    <w:p>
      <w:pPr>
        <w:pStyle w:val="BodyText"/>
        <w:spacing w:before="87"/>
        <w:ind w:left="1138" w:right="1039"/>
        <w:jc w:val="center"/>
      </w:pPr>
      <w:r>
        <w:rPr>
          <w:w w:val="110"/>
        </w:rPr>
        <w:t>$564</w:t>
      </w:r>
    </w:p>
    <w:p>
      <w:pPr>
        <w:spacing w:after="0"/>
        <w:jc w:val="center"/>
        <w:sectPr>
          <w:type w:val="continuous"/>
          <w:pgSz w:w="12250" w:h="15850"/>
          <w:pgMar w:top="420" w:bottom="1400" w:left="960" w:right="380"/>
          <w:cols w:num="2" w:equalWidth="0">
            <w:col w:w="7109" w:space="1084"/>
            <w:col w:w="2717"/>
          </w:cols>
        </w:sectPr>
      </w:pPr>
    </w:p>
    <w:p>
      <w:pPr>
        <w:pStyle w:val="ListParagraph"/>
        <w:numPr>
          <w:ilvl w:val="0"/>
          <w:numId w:val="113"/>
        </w:numPr>
        <w:tabs>
          <w:tab w:pos="1489" w:val="left" w:leader="none"/>
          <w:tab w:pos="9253" w:val="left" w:leader="none"/>
        </w:tabs>
        <w:spacing w:line="240" w:lineRule="auto" w:before="25" w:after="0"/>
        <w:ind w:left="1488" w:right="0" w:hanging="335"/>
        <w:jc w:val="left"/>
        <w:rPr>
          <w:sz w:val="20"/>
        </w:rPr>
      </w:pPr>
      <w:r>
        <w:rPr>
          <w:w w:val="105"/>
          <w:sz w:val="20"/>
        </w:rPr>
        <w:t>Por  la  expedición  de permiso  provisional</w:t>
      </w:r>
      <w:r>
        <w:rPr>
          <w:spacing w:val="-4"/>
          <w:w w:val="105"/>
          <w:sz w:val="20"/>
        </w:rPr>
        <w:t> </w:t>
      </w:r>
      <w:r>
        <w:rPr>
          <w:w w:val="105"/>
          <w:sz w:val="20"/>
        </w:rPr>
        <w:t>de práctica</w:t>
      </w:r>
      <w:r>
        <w:rPr>
          <w:spacing w:val="28"/>
          <w:w w:val="105"/>
          <w:sz w:val="20"/>
        </w:rPr>
        <w:t> </w:t>
      </w:r>
      <w:r>
        <w:rPr>
          <w:w w:val="105"/>
          <w:sz w:val="20"/>
        </w:rPr>
        <w:t>“A”.</w:t>
        <w:tab/>
        <w:t>$2,684</w:t>
      </w:r>
    </w:p>
    <w:p>
      <w:pPr>
        <w:pStyle w:val="BodyText"/>
        <w:spacing w:before="1"/>
        <w:ind w:left="0"/>
      </w:pPr>
    </w:p>
    <w:p>
      <w:pPr>
        <w:pStyle w:val="BodyText"/>
        <w:spacing w:line="249" w:lineRule="auto"/>
        <w:ind w:left="1154" w:right="267"/>
      </w:pPr>
      <w:r>
        <w:rPr>
          <w:w w:val="110"/>
        </w:rPr>
        <w:t>El pago de los anteriores conceptos incluye en su caso, examen de conocimientos al Reglamento de Tránsito del Estado de México.</w:t>
      </w:r>
    </w:p>
    <w:p>
      <w:pPr>
        <w:pStyle w:val="ListParagraph"/>
        <w:numPr>
          <w:ilvl w:val="0"/>
          <w:numId w:val="112"/>
        </w:numPr>
        <w:tabs>
          <w:tab w:pos="1154" w:val="left" w:leader="none"/>
          <w:tab w:pos="1155" w:val="left" w:leader="none"/>
        </w:tabs>
        <w:spacing w:line="287" w:lineRule="exact" w:before="30" w:after="0"/>
        <w:ind w:left="1154" w:right="0" w:hanging="697"/>
        <w:jc w:val="left"/>
        <w:rPr>
          <w:sz w:val="20"/>
        </w:rPr>
      </w:pPr>
      <w:r>
        <w:rPr>
          <w:w w:val="110"/>
          <w:sz w:val="20"/>
        </w:rPr>
        <w:t>Duplicado</w:t>
      </w:r>
      <w:r>
        <w:rPr>
          <w:spacing w:val="6"/>
          <w:w w:val="110"/>
          <w:sz w:val="20"/>
        </w:rPr>
        <w:t> </w:t>
      </w:r>
      <w:r>
        <w:rPr>
          <w:w w:val="110"/>
          <w:sz w:val="20"/>
        </w:rPr>
        <w:t>de</w:t>
      </w:r>
      <w:r>
        <w:rPr>
          <w:spacing w:val="6"/>
          <w:w w:val="110"/>
          <w:sz w:val="20"/>
        </w:rPr>
        <w:t> </w:t>
      </w:r>
      <w:r>
        <w:rPr>
          <w:w w:val="110"/>
          <w:sz w:val="20"/>
        </w:rPr>
        <w:t>licencias</w:t>
      </w:r>
      <w:r>
        <w:rPr>
          <w:spacing w:val="8"/>
          <w:w w:val="110"/>
          <w:sz w:val="20"/>
        </w:rPr>
        <w:t> </w:t>
      </w:r>
      <w:r>
        <w:rPr>
          <w:w w:val="110"/>
          <w:sz w:val="20"/>
        </w:rPr>
        <w:t>y</w:t>
      </w:r>
      <w:r>
        <w:rPr>
          <w:spacing w:val="7"/>
          <w:w w:val="110"/>
          <w:sz w:val="20"/>
        </w:rPr>
        <w:t> </w:t>
      </w:r>
      <w:r>
        <w:rPr>
          <w:w w:val="110"/>
          <w:sz w:val="20"/>
        </w:rPr>
        <w:t>permisos,</w:t>
      </w:r>
      <w:r>
        <w:rPr>
          <w:spacing w:val="7"/>
          <w:w w:val="110"/>
          <w:sz w:val="20"/>
        </w:rPr>
        <w:t> </w:t>
      </w:r>
      <w:r>
        <w:rPr>
          <w:w w:val="110"/>
          <w:sz w:val="20"/>
        </w:rPr>
        <w:t>con</w:t>
      </w:r>
      <w:r>
        <w:rPr>
          <w:spacing w:val="4"/>
          <w:w w:val="110"/>
          <w:sz w:val="20"/>
        </w:rPr>
        <w:t> </w:t>
      </w:r>
      <w:r>
        <w:rPr>
          <w:w w:val="110"/>
          <w:sz w:val="20"/>
        </w:rPr>
        <w:t>la</w:t>
      </w:r>
      <w:r>
        <w:rPr>
          <w:spacing w:val="4"/>
          <w:w w:val="110"/>
          <w:sz w:val="20"/>
        </w:rPr>
        <w:t> </w:t>
      </w:r>
      <w:r>
        <w:rPr>
          <w:w w:val="110"/>
          <w:sz w:val="20"/>
        </w:rPr>
        <w:t>vigencia</w:t>
      </w:r>
      <w:r>
        <w:rPr>
          <w:spacing w:val="7"/>
          <w:w w:val="110"/>
          <w:sz w:val="20"/>
        </w:rPr>
        <w:t> </w:t>
      </w:r>
      <w:r>
        <w:rPr>
          <w:w w:val="110"/>
          <w:sz w:val="20"/>
        </w:rPr>
        <w:t>del</w:t>
      </w:r>
      <w:r>
        <w:rPr>
          <w:spacing w:val="7"/>
          <w:w w:val="110"/>
          <w:sz w:val="20"/>
        </w:rPr>
        <w:t> </w:t>
      </w:r>
      <w:r>
        <w:rPr>
          <w:w w:val="110"/>
          <w:sz w:val="20"/>
        </w:rPr>
        <w:t>documento</w:t>
      </w:r>
    </w:p>
    <w:p>
      <w:pPr>
        <w:pStyle w:val="BodyText"/>
        <w:tabs>
          <w:tab w:pos="9347" w:val="left" w:leader="none"/>
        </w:tabs>
        <w:spacing w:line="232" w:lineRule="auto"/>
        <w:ind w:left="1154"/>
      </w:pPr>
      <w:r>
        <w:rPr>
          <w:w w:val="110"/>
        </w:rPr>
        <w:t>expedido originalmente y con la leyenda</w:t>
      </w:r>
      <w:r>
        <w:rPr>
          <w:spacing w:val="5"/>
          <w:w w:val="110"/>
        </w:rPr>
        <w:t> </w:t>
      </w:r>
      <w:r>
        <w:rPr>
          <w:w w:val="110"/>
        </w:rPr>
        <w:t>de “Duplicado”.</w:t>
        <w:tab/>
      </w:r>
      <w:r>
        <w:rPr>
          <w:w w:val="110"/>
          <w:position w:val="-7"/>
        </w:rPr>
        <w:t>$381</w:t>
      </w:r>
    </w:p>
    <w:p>
      <w:pPr>
        <w:pStyle w:val="ListParagraph"/>
        <w:numPr>
          <w:ilvl w:val="0"/>
          <w:numId w:val="112"/>
        </w:numPr>
        <w:tabs>
          <w:tab w:pos="1154" w:val="left" w:leader="none"/>
          <w:tab w:pos="1155" w:val="left" w:leader="none"/>
        </w:tabs>
        <w:spacing w:line="278" w:lineRule="exact" w:before="41" w:after="0"/>
        <w:ind w:left="1154" w:right="0" w:hanging="697"/>
        <w:jc w:val="left"/>
        <w:rPr>
          <w:sz w:val="20"/>
        </w:rPr>
      </w:pPr>
      <w:r>
        <w:rPr>
          <w:w w:val="110"/>
          <w:sz w:val="20"/>
        </w:rPr>
        <w:t>Por la expedición del duplicado de la Licencia de Chofer para</w:t>
      </w:r>
      <w:r>
        <w:rPr>
          <w:spacing w:val="38"/>
          <w:w w:val="110"/>
          <w:sz w:val="20"/>
        </w:rPr>
        <w:t> </w:t>
      </w:r>
      <w:r>
        <w:rPr>
          <w:w w:val="110"/>
          <w:sz w:val="20"/>
        </w:rPr>
        <w:t>Servicio</w:t>
      </w:r>
    </w:p>
    <w:p>
      <w:pPr>
        <w:spacing w:after="0" w:line="278" w:lineRule="exact"/>
        <w:jc w:val="left"/>
        <w:rPr>
          <w:sz w:val="20"/>
        </w:rPr>
        <w:sectPr>
          <w:type w:val="continuous"/>
          <w:pgSz w:w="12250" w:h="15850"/>
          <w:pgMar w:top="420" w:bottom="1400" w:left="960" w:right="380"/>
        </w:sectPr>
      </w:pPr>
    </w:p>
    <w:p>
      <w:pPr>
        <w:pStyle w:val="BodyText"/>
        <w:spacing w:before="4"/>
        <w:ind w:left="1154"/>
        <w:jc w:val="both"/>
      </w:pPr>
      <w:r>
        <w:rPr>
          <w:w w:val="110"/>
        </w:rPr>
        <w:t>Público con la vigencia del documento expedido originalmente y con la</w:t>
      </w:r>
    </w:p>
    <w:p>
      <w:pPr>
        <w:pStyle w:val="BodyText"/>
        <w:spacing w:before="8"/>
        <w:ind w:left="1154"/>
        <w:jc w:val="both"/>
      </w:pPr>
      <w:r>
        <w:rPr>
          <w:w w:val="110"/>
        </w:rPr>
        <w:t>leyenda “Duplicado”.</w:t>
      </w:r>
    </w:p>
    <w:p>
      <w:pPr>
        <w:pStyle w:val="ListParagraph"/>
        <w:numPr>
          <w:ilvl w:val="0"/>
          <w:numId w:val="112"/>
        </w:numPr>
        <w:tabs>
          <w:tab w:pos="1155" w:val="left" w:leader="none"/>
        </w:tabs>
        <w:spacing w:line="230" w:lineRule="auto" w:before="50" w:after="0"/>
        <w:ind w:left="1154" w:right="38" w:hanging="696"/>
        <w:jc w:val="both"/>
        <w:rPr>
          <w:sz w:val="20"/>
        </w:rPr>
      </w:pPr>
      <w:r>
        <w:rPr>
          <w:w w:val="110"/>
          <w:sz w:val="20"/>
        </w:rPr>
        <w:t>Por los servicios de control vehicular relativos al servicio público de transporte, se pagarán los siguientes</w:t>
      </w:r>
      <w:r>
        <w:rPr>
          <w:spacing w:val="51"/>
          <w:w w:val="110"/>
          <w:sz w:val="20"/>
        </w:rPr>
        <w:t> </w:t>
      </w:r>
      <w:r>
        <w:rPr>
          <w:w w:val="110"/>
          <w:sz w:val="20"/>
        </w:rPr>
        <w:t>derechos:</w:t>
      </w:r>
    </w:p>
    <w:p>
      <w:pPr>
        <w:pStyle w:val="ListParagraph"/>
        <w:numPr>
          <w:ilvl w:val="0"/>
          <w:numId w:val="114"/>
        </w:numPr>
        <w:tabs>
          <w:tab w:pos="1566" w:val="left" w:leader="none"/>
        </w:tabs>
        <w:spacing w:line="240" w:lineRule="auto" w:before="42" w:after="0"/>
        <w:ind w:left="1154" w:right="38" w:firstLine="0"/>
        <w:jc w:val="both"/>
        <w:rPr>
          <w:sz w:val="20"/>
        </w:rPr>
      </w:pPr>
      <w:r>
        <w:rPr>
          <w:w w:val="110"/>
          <w:sz w:val="20"/>
        </w:rPr>
        <w:t>Por la expedición o reposición, en su caso, de placas, tarjeta de circulación y calcomanía para vehículos de servicio público en todas sus clases, modalidades y</w:t>
      </w:r>
      <w:r>
        <w:rPr>
          <w:spacing w:val="32"/>
          <w:w w:val="110"/>
          <w:sz w:val="20"/>
        </w:rPr>
        <w:t> </w:t>
      </w:r>
      <w:r>
        <w:rPr>
          <w:w w:val="110"/>
          <w:sz w:val="20"/>
        </w:rPr>
        <w:t>tipos.</w:t>
      </w:r>
    </w:p>
    <w:p>
      <w:pPr>
        <w:pStyle w:val="ListParagraph"/>
        <w:numPr>
          <w:ilvl w:val="0"/>
          <w:numId w:val="114"/>
        </w:numPr>
        <w:tabs>
          <w:tab w:pos="1522" w:val="left" w:leader="none"/>
        </w:tabs>
        <w:spacing w:line="230" w:lineRule="auto" w:before="146" w:after="0"/>
        <w:ind w:left="1154" w:right="38" w:firstLine="0"/>
        <w:jc w:val="both"/>
        <w:rPr>
          <w:sz w:val="20"/>
        </w:rPr>
      </w:pPr>
      <w:r>
        <w:rPr>
          <w:w w:val="110"/>
          <w:sz w:val="20"/>
        </w:rPr>
        <w:t>Por refrendo anual para vehículos afectos a la prestación del servicio público del transporte en todas sus clases, modalidades y tipos,</w:t>
      </w:r>
      <w:r>
        <w:rPr>
          <w:spacing w:val="1"/>
          <w:w w:val="110"/>
          <w:sz w:val="20"/>
        </w:rPr>
        <w:t> </w:t>
      </w:r>
      <w:r>
        <w:rPr>
          <w:w w:val="110"/>
          <w:sz w:val="20"/>
        </w:rPr>
        <w:t>a</w:t>
      </w:r>
    </w:p>
    <w:p>
      <w:pPr>
        <w:pStyle w:val="BodyText"/>
        <w:spacing w:before="86"/>
        <w:ind w:left="552"/>
      </w:pPr>
      <w:r>
        <w:rPr/>
        <w:br w:type="column"/>
      </w:r>
      <w:r>
        <w:rPr>
          <w:w w:val="110"/>
        </w:rPr>
        <w:t>$993</w:t>
      </w:r>
    </w:p>
    <w:p>
      <w:pPr>
        <w:pStyle w:val="BodyText"/>
        <w:ind w:left="0"/>
        <w:rPr>
          <w:sz w:val="22"/>
        </w:rPr>
      </w:pPr>
    </w:p>
    <w:p>
      <w:pPr>
        <w:pStyle w:val="BodyText"/>
        <w:ind w:left="0"/>
        <w:rPr>
          <w:sz w:val="22"/>
        </w:rPr>
      </w:pPr>
    </w:p>
    <w:p>
      <w:pPr>
        <w:pStyle w:val="BodyText"/>
        <w:ind w:left="0"/>
        <w:rPr>
          <w:sz w:val="22"/>
        </w:rPr>
      </w:pPr>
    </w:p>
    <w:p>
      <w:pPr>
        <w:pStyle w:val="BodyText"/>
        <w:spacing w:before="3"/>
        <w:ind w:left="0"/>
        <w:rPr>
          <w:sz w:val="31"/>
        </w:rPr>
      </w:pPr>
    </w:p>
    <w:p>
      <w:pPr>
        <w:pStyle w:val="BodyText"/>
      </w:pPr>
      <w:r>
        <w:rPr>
          <w:w w:val="120"/>
        </w:rPr>
        <w:t>$1,619</w:t>
      </w:r>
    </w:p>
    <w:p>
      <w:pPr>
        <w:spacing w:after="0"/>
        <w:sectPr>
          <w:type w:val="continuous"/>
          <w:pgSz w:w="12250" w:h="15850"/>
          <w:pgMar w:top="420" w:bottom="1400" w:left="960" w:right="380"/>
          <w:cols w:num="2" w:equalWidth="0">
            <w:col w:w="8507" w:space="288"/>
            <w:col w:w="2115"/>
          </w:cols>
        </w:sectPr>
      </w:pPr>
    </w:p>
    <w:p>
      <w:pPr>
        <w:pStyle w:val="BodyText"/>
        <w:tabs>
          <w:tab w:pos="9253" w:val="left" w:leader="none"/>
        </w:tabs>
        <w:spacing w:before="10"/>
        <w:ind w:left="1154"/>
      </w:pPr>
      <w:r>
        <w:rPr>
          <w:w w:val="110"/>
        </w:rPr>
        <w:t>excepción del servicio de carga en general y especializado </w:t>
      </w:r>
      <w:r>
        <w:rPr>
          <w:spacing w:val="16"/>
          <w:w w:val="110"/>
        </w:rPr>
        <w:t> </w:t>
      </w:r>
      <w:r>
        <w:rPr>
          <w:w w:val="110"/>
        </w:rPr>
        <w:t>de</w:t>
      </w:r>
      <w:r>
        <w:rPr>
          <w:spacing w:val="7"/>
          <w:w w:val="110"/>
        </w:rPr>
        <w:t> </w:t>
      </w:r>
      <w:r>
        <w:rPr>
          <w:w w:val="110"/>
        </w:rPr>
        <w:t>carga.</w:t>
        <w:tab/>
      </w:r>
      <w:r>
        <w:rPr>
          <w:w w:val="110"/>
          <w:position w:val="-5"/>
        </w:rPr>
        <w:t>$1,322</w:t>
      </w:r>
    </w:p>
    <w:p>
      <w:pPr>
        <w:pStyle w:val="BodyText"/>
        <w:spacing w:line="247" w:lineRule="auto" w:before="88"/>
        <w:ind w:left="1154" w:right="2431"/>
        <w:jc w:val="both"/>
      </w:pPr>
      <w:r>
        <w:rPr>
          <w:w w:val="110"/>
        </w:rPr>
        <w:t>Los derechos previstos en este inciso, se pagarán anualmente de manera simultánea con el Impuesto sobre Tenencia o Uso de Vehículos, mediante la</w:t>
      </w:r>
      <w:r>
        <w:rPr>
          <w:spacing w:val="28"/>
          <w:w w:val="110"/>
        </w:rPr>
        <w:t> </w:t>
      </w:r>
      <w:r>
        <w:rPr>
          <w:w w:val="110"/>
        </w:rPr>
        <w:t>forma</w:t>
      </w:r>
      <w:r>
        <w:rPr>
          <w:spacing w:val="26"/>
          <w:w w:val="110"/>
        </w:rPr>
        <w:t> </w:t>
      </w:r>
      <w:r>
        <w:rPr>
          <w:w w:val="110"/>
        </w:rPr>
        <w:t>oficial</w:t>
      </w:r>
      <w:r>
        <w:rPr>
          <w:spacing w:val="28"/>
          <w:w w:val="110"/>
        </w:rPr>
        <w:t> </w:t>
      </w:r>
      <w:r>
        <w:rPr>
          <w:w w:val="110"/>
        </w:rPr>
        <w:t>aprobada</w:t>
      </w:r>
      <w:r>
        <w:rPr>
          <w:spacing w:val="29"/>
          <w:w w:val="110"/>
        </w:rPr>
        <w:t> </w:t>
      </w:r>
      <w:r>
        <w:rPr>
          <w:w w:val="110"/>
        </w:rPr>
        <w:t>por</w:t>
      </w:r>
      <w:r>
        <w:rPr>
          <w:spacing w:val="29"/>
          <w:w w:val="110"/>
        </w:rPr>
        <w:t> </w:t>
      </w:r>
      <w:r>
        <w:rPr>
          <w:w w:val="110"/>
        </w:rPr>
        <w:t>la</w:t>
      </w:r>
      <w:r>
        <w:rPr>
          <w:spacing w:val="27"/>
          <w:w w:val="110"/>
        </w:rPr>
        <w:t> </w:t>
      </w:r>
      <w:r>
        <w:rPr>
          <w:w w:val="110"/>
        </w:rPr>
        <w:t>autoridad</w:t>
      </w:r>
      <w:r>
        <w:rPr>
          <w:spacing w:val="28"/>
          <w:w w:val="110"/>
        </w:rPr>
        <w:t> </w:t>
      </w:r>
      <w:r>
        <w:rPr>
          <w:w w:val="110"/>
        </w:rPr>
        <w:t>fiscal,</w:t>
      </w:r>
      <w:r>
        <w:rPr>
          <w:spacing w:val="29"/>
          <w:w w:val="110"/>
        </w:rPr>
        <w:t> </w:t>
      </w:r>
      <w:r>
        <w:rPr>
          <w:w w:val="110"/>
        </w:rPr>
        <w:t>dentro</w:t>
      </w:r>
      <w:r>
        <w:rPr>
          <w:spacing w:val="28"/>
          <w:w w:val="110"/>
        </w:rPr>
        <w:t> </w:t>
      </w:r>
      <w:r>
        <w:rPr>
          <w:w w:val="110"/>
        </w:rPr>
        <w:t>de</w:t>
      </w:r>
      <w:r>
        <w:rPr>
          <w:spacing w:val="25"/>
          <w:w w:val="110"/>
        </w:rPr>
        <w:t> </w:t>
      </w:r>
      <w:r>
        <w:rPr>
          <w:w w:val="110"/>
        </w:rPr>
        <w:t>los</w:t>
      </w:r>
      <w:r>
        <w:rPr>
          <w:spacing w:val="26"/>
          <w:w w:val="110"/>
        </w:rPr>
        <w:t> </w:t>
      </w:r>
      <w:r>
        <w:rPr>
          <w:w w:val="110"/>
        </w:rPr>
        <w:t>tres</w:t>
      </w:r>
    </w:p>
    <w:p>
      <w:pPr>
        <w:spacing w:after="0" w:line="247" w:lineRule="auto"/>
        <w:jc w:val="both"/>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249" name="image2.png"/>
            <wp:cNvGraphicFramePr>
              <a:graphicFrameLocks noChangeAspect="1"/>
            </wp:cNvGraphicFramePr>
            <a:graphic>
              <a:graphicData uri="http://schemas.openxmlformats.org/drawingml/2006/picture">
                <pic:pic>
                  <pic:nvPicPr>
                    <pic:cNvPr id="2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spacing w:after="0"/>
        <w:sectPr>
          <w:pgSz w:w="12250" w:h="15850"/>
          <w:pgMar w:header="0" w:footer="1034" w:top="560" w:bottom="1360" w:left="960" w:right="380"/>
        </w:sectPr>
      </w:pPr>
    </w:p>
    <w:p>
      <w:pPr>
        <w:pStyle w:val="BodyText"/>
        <w:spacing w:before="17"/>
        <w:ind w:left="1154"/>
        <w:jc w:val="both"/>
      </w:pPr>
      <w:r>
        <w:rPr>
          <w:w w:val="110"/>
        </w:rPr>
        <w:t>primeros meses de cada año.</w:t>
      </w:r>
    </w:p>
    <w:p>
      <w:pPr>
        <w:pStyle w:val="ListParagraph"/>
        <w:numPr>
          <w:ilvl w:val="0"/>
          <w:numId w:val="114"/>
        </w:numPr>
        <w:tabs>
          <w:tab w:pos="1522" w:val="left" w:leader="none"/>
        </w:tabs>
        <w:spacing w:line="240" w:lineRule="auto" w:before="40" w:after="0"/>
        <w:ind w:left="1154" w:right="2" w:firstLine="0"/>
        <w:jc w:val="both"/>
        <w:rPr>
          <w:sz w:val="20"/>
        </w:rPr>
      </w:pPr>
      <w:r>
        <w:rPr>
          <w:w w:val="110"/>
          <w:sz w:val="20"/>
        </w:rPr>
        <w:t>Por cambio de propietario o cambio de motor del vehículo afecto a la prestación del servicio público de transporte, en todas sus modalidades y tipos.</w:t>
      </w:r>
    </w:p>
    <w:p>
      <w:pPr>
        <w:pStyle w:val="ListParagraph"/>
        <w:numPr>
          <w:ilvl w:val="0"/>
          <w:numId w:val="114"/>
        </w:numPr>
        <w:tabs>
          <w:tab w:pos="1537" w:val="left" w:leader="none"/>
        </w:tabs>
        <w:spacing w:line="278" w:lineRule="exact" w:before="38" w:after="0"/>
        <w:ind w:left="1536" w:right="0" w:hanging="383"/>
        <w:jc w:val="both"/>
        <w:rPr>
          <w:sz w:val="20"/>
        </w:rPr>
      </w:pPr>
      <w:r>
        <w:rPr>
          <w:w w:val="110"/>
          <w:sz w:val="20"/>
        </w:rPr>
        <w:t>Por</w:t>
      </w:r>
      <w:r>
        <w:rPr>
          <w:spacing w:val="31"/>
          <w:w w:val="110"/>
          <w:sz w:val="20"/>
        </w:rPr>
        <w:t> </w:t>
      </w:r>
      <w:r>
        <w:rPr>
          <w:w w:val="110"/>
          <w:sz w:val="20"/>
        </w:rPr>
        <w:t>cambio</w:t>
      </w:r>
      <w:r>
        <w:rPr>
          <w:spacing w:val="32"/>
          <w:w w:val="110"/>
          <w:sz w:val="20"/>
        </w:rPr>
        <w:t> </w:t>
      </w:r>
      <w:r>
        <w:rPr>
          <w:w w:val="110"/>
          <w:sz w:val="20"/>
        </w:rPr>
        <w:t>de</w:t>
      </w:r>
      <w:r>
        <w:rPr>
          <w:spacing w:val="32"/>
          <w:w w:val="110"/>
          <w:sz w:val="20"/>
        </w:rPr>
        <w:t> </w:t>
      </w:r>
      <w:r>
        <w:rPr>
          <w:w w:val="110"/>
          <w:sz w:val="20"/>
        </w:rPr>
        <w:t>vehículo</w:t>
      </w:r>
      <w:r>
        <w:rPr>
          <w:spacing w:val="31"/>
          <w:w w:val="110"/>
          <w:sz w:val="20"/>
        </w:rPr>
        <w:t> </w:t>
      </w:r>
      <w:r>
        <w:rPr>
          <w:w w:val="110"/>
          <w:sz w:val="20"/>
        </w:rPr>
        <w:t>afecto</w:t>
      </w:r>
      <w:r>
        <w:rPr>
          <w:spacing w:val="32"/>
          <w:w w:val="110"/>
          <w:sz w:val="20"/>
        </w:rPr>
        <w:t> </w:t>
      </w:r>
      <w:r>
        <w:rPr>
          <w:w w:val="110"/>
          <w:sz w:val="20"/>
        </w:rPr>
        <w:t>a</w:t>
      </w:r>
      <w:r>
        <w:rPr>
          <w:spacing w:val="32"/>
          <w:w w:val="110"/>
          <w:sz w:val="20"/>
        </w:rPr>
        <w:t> </w:t>
      </w:r>
      <w:r>
        <w:rPr>
          <w:w w:val="110"/>
          <w:sz w:val="20"/>
        </w:rPr>
        <w:t>la</w:t>
      </w:r>
      <w:r>
        <w:rPr>
          <w:spacing w:val="31"/>
          <w:w w:val="110"/>
          <w:sz w:val="20"/>
        </w:rPr>
        <w:t> </w:t>
      </w:r>
      <w:r>
        <w:rPr>
          <w:w w:val="110"/>
          <w:sz w:val="20"/>
        </w:rPr>
        <w:t>prestación</w:t>
      </w:r>
      <w:r>
        <w:rPr>
          <w:spacing w:val="31"/>
          <w:w w:val="110"/>
          <w:sz w:val="20"/>
        </w:rPr>
        <w:t> </w:t>
      </w:r>
      <w:r>
        <w:rPr>
          <w:w w:val="110"/>
          <w:sz w:val="20"/>
        </w:rPr>
        <w:t>del</w:t>
      </w:r>
      <w:r>
        <w:rPr>
          <w:spacing w:val="31"/>
          <w:w w:val="110"/>
          <w:sz w:val="20"/>
        </w:rPr>
        <w:t> </w:t>
      </w:r>
      <w:r>
        <w:rPr>
          <w:w w:val="110"/>
          <w:sz w:val="20"/>
        </w:rPr>
        <w:t>servicio</w:t>
      </w:r>
      <w:r>
        <w:rPr>
          <w:spacing w:val="32"/>
          <w:w w:val="110"/>
          <w:sz w:val="20"/>
        </w:rPr>
        <w:t> </w:t>
      </w:r>
      <w:r>
        <w:rPr>
          <w:w w:val="110"/>
          <w:sz w:val="20"/>
        </w:rPr>
        <w:t>público</w:t>
      </w:r>
      <w:r>
        <w:rPr>
          <w:spacing w:val="32"/>
          <w:w w:val="110"/>
          <w:sz w:val="20"/>
        </w:rPr>
        <w:t> </w:t>
      </w:r>
      <w:r>
        <w:rPr>
          <w:w w:val="110"/>
          <w:sz w:val="20"/>
        </w:rPr>
        <w:t>de</w:t>
      </w:r>
    </w:p>
    <w:p>
      <w:pPr>
        <w:pStyle w:val="BodyText"/>
        <w:ind w:left="0"/>
        <w:rPr>
          <w:sz w:val="22"/>
        </w:rPr>
      </w:pPr>
      <w:r>
        <w:rPr/>
        <w:br w:type="column"/>
      </w:r>
      <w:r>
        <w:rPr>
          <w:sz w:val="22"/>
        </w:rPr>
      </w:r>
    </w:p>
    <w:p>
      <w:pPr>
        <w:pStyle w:val="BodyText"/>
        <w:spacing w:before="9"/>
        <w:ind w:left="0"/>
        <w:rPr>
          <w:sz w:val="27"/>
        </w:rPr>
      </w:pPr>
    </w:p>
    <w:p>
      <w:pPr>
        <w:pStyle w:val="BodyText"/>
        <w:spacing w:before="1"/>
        <w:ind w:left="827" w:right="1041"/>
        <w:jc w:val="center"/>
      </w:pPr>
      <w:r>
        <w:rPr>
          <w:w w:val="105"/>
        </w:rPr>
        <w:t>$266</w:t>
      </w:r>
    </w:p>
    <w:p>
      <w:pPr>
        <w:spacing w:after="0"/>
        <w:jc w:val="center"/>
        <w:sectPr>
          <w:type w:val="continuous"/>
          <w:pgSz w:w="12250" w:h="15850"/>
          <w:pgMar w:top="420" w:bottom="1400" w:left="960" w:right="380"/>
          <w:cols w:num="2" w:equalWidth="0">
            <w:col w:w="8469" w:space="40"/>
            <w:col w:w="2401"/>
          </w:cols>
        </w:sectPr>
      </w:pPr>
    </w:p>
    <w:p>
      <w:pPr>
        <w:pStyle w:val="BodyText"/>
        <w:tabs>
          <w:tab w:pos="9347" w:val="left" w:leader="none"/>
        </w:tabs>
        <w:spacing w:before="4"/>
        <w:ind w:left="1154"/>
      </w:pPr>
      <w:r>
        <w:rPr>
          <w:w w:val="110"/>
        </w:rPr>
        <w:t>transporte, en todas sus modalidades </w:t>
      </w:r>
      <w:r>
        <w:rPr>
          <w:spacing w:val="8"/>
          <w:w w:val="110"/>
        </w:rPr>
        <w:t> </w:t>
      </w:r>
      <w:r>
        <w:rPr>
          <w:w w:val="110"/>
        </w:rPr>
        <w:t>y</w:t>
      </w:r>
      <w:r>
        <w:rPr>
          <w:spacing w:val="13"/>
          <w:w w:val="110"/>
        </w:rPr>
        <w:t> </w:t>
      </w:r>
      <w:r>
        <w:rPr>
          <w:w w:val="110"/>
        </w:rPr>
        <w:t>tipos.</w:t>
        <w:tab/>
        <w:t>$705</w:t>
      </w:r>
    </w:p>
    <w:p>
      <w:pPr>
        <w:pStyle w:val="ListParagraph"/>
        <w:numPr>
          <w:ilvl w:val="0"/>
          <w:numId w:val="114"/>
        </w:numPr>
        <w:tabs>
          <w:tab w:pos="1510" w:val="left" w:leader="none"/>
        </w:tabs>
        <w:spacing w:line="278" w:lineRule="exact" w:before="40" w:after="0"/>
        <w:ind w:left="1510" w:right="0" w:hanging="356"/>
        <w:jc w:val="left"/>
        <w:rPr>
          <w:sz w:val="20"/>
        </w:rPr>
      </w:pPr>
      <w:r>
        <w:rPr>
          <w:w w:val="110"/>
          <w:sz w:val="20"/>
        </w:rPr>
        <w:t>Por</w:t>
      </w:r>
      <w:r>
        <w:rPr>
          <w:spacing w:val="24"/>
          <w:w w:val="110"/>
          <w:sz w:val="20"/>
        </w:rPr>
        <w:t> </w:t>
      </w:r>
      <w:r>
        <w:rPr>
          <w:w w:val="110"/>
          <w:sz w:val="20"/>
        </w:rPr>
        <w:t>el</w:t>
      </w:r>
      <w:r>
        <w:rPr>
          <w:spacing w:val="23"/>
          <w:w w:val="110"/>
          <w:sz w:val="20"/>
        </w:rPr>
        <w:t> </w:t>
      </w:r>
      <w:r>
        <w:rPr>
          <w:w w:val="110"/>
          <w:sz w:val="20"/>
        </w:rPr>
        <w:t>trámite</w:t>
      </w:r>
      <w:r>
        <w:rPr>
          <w:spacing w:val="22"/>
          <w:w w:val="110"/>
          <w:sz w:val="20"/>
        </w:rPr>
        <w:t> </w:t>
      </w:r>
      <w:r>
        <w:rPr>
          <w:w w:val="110"/>
          <w:sz w:val="20"/>
        </w:rPr>
        <w:t>de</w:t>
      </w:r>
      <w:r>
        <w:rPr>
          <w:spacing w:val="20"/>
          <w:w w:val="110"/>
          <w:sz w:val="20"/>
        </w:rPr>
        <w:t> </w:t>
      </w:r>
      <w:r>
        <w:rPr>
          <w:w w:val="110"/>
          <w:sz w:val="20"/>
        </w:rPr>
        <w:t>baja</w:t>
      </w:r>
      <w:r>
        <w:rPr>
          <w:spacing w:val="22"/>
          <w:w w:val="110"/>
          <w:sz w:val="20"/>
        </w:rPr>
        <w:t> </w:t>
      </w:r>
      <w:r>
        <w:rPr>
          <w:w w:val="110"/>
          <w:sz w:val="20"/>
        </w:rPr>
        <w:t>de</w:t>
      </w:r>
      <w:r>
        <w:rPr>
          <w:spacing w:val="22"/>
          <w:w w:val="110"/>
          <w:sz w:val="20"/>
        </w:rPr>
        <w:t> </w:t>
      </w:r>
      <w:r>
        <w:rPr>
          <w:w w:val="110"/>
          <w:sz w:val="20"/>
        </w:rPr>
        <w:t>placas</w:t>
      </w:r>
      <w:r>
        <w:rPr>
          <w:spacing w:val="22"/>
          <w:w w:val="110"/>
          <w:sz w:val="20"/>
        </w:rPr>
        <w:t> </w:t>
      </w:r>
      <w:r>
        <w:rPr>
          <w:w w:val="110"/>
          <w:sz w:val="20"/>
        </w:rPr>
        <w:t>para</w:t>
      </w:r>
      <w:r>
        <w:rPr>
          <w:spacing w:val="22"/>
          <w:w w:val="110"/>
          <w:sz w:val="20"/>
        </w:rPr>
        <w:t> </w:t>
      </w:r>
      <w:r>
        <w:rPr>
          <w:w w:val="110"/>
          <w:sz w:val="20"/>
        </w:rPr>
        <w:t>vehículos</w:t>
      </w:r>
      <w:r>
        <w:rPr>
          <w:spacing w:val="22"/>
          <w:w w:val="110"/>
          <w:sz w:val="20"/>
        </w:rPr>
        <w:t> </w:t>
      </w:r>
      <w:r>
        <w:rPr>
          <w:w w:val="110"/>
          <w:sz w:val="20"/>
        </w:rPr>
        <w:t>afectos</w:t>
      </w:r>
      <w:r>
        <w:rPr>
          <w:spacing w:val="23"/>
          <w:w w:val="110"/>
          <w:sz w:val="20"/>
        </w:rPr>
        <w:t> </w:t>
      </w:r>
      <w:r>
        <w:rPr>
          <w:w w:val="110"/>
          <w:sz w:val="20"/>
        </w:rPr>
        <w:t>a</w:t>
      </w:r>
      <w:r>
        <w:rPr>
          <w:spacing w:val="22"/>
          <w:w w:val="110"/>
          <w:sz w:val="20"/>
        </w:rPr>
        <w:t> </w:t>
      </w:r>
      <w:r>
        <w:rPr>
          <w:w w:val="110"/>
          <w:sz w:val="20"/>
        </w:rPr>
        <w:t>la</w:t>
      </w:r>
      <w:r>
        <w:rPr>
          <w:spacing w:val="23"/>
          <w:w w:val="110"/>
          <w:sz w:val="20"/>
        </w:rPr>
        <w:t> </w:t>
      </w:r>
      <w:r>
        <w:rPr>
          <w:w w:val="110"/>
          <w:sz w:val="20"/>
        </w:rPr>
        <w:t>prestación</w:t>
      </w:r>
    </w:p>
    <w:p>
      <w:pPr>
        <w:spacing w:after="0" w:line="278" w:lineRule="exact"/>
        <w:jc w:val="left"/>
        <w:rPr>
          <w:sz w:val="20"/>
        </w:rPr>
        <w:sectPr>
          <w:type w:val="continuous"/>
          <w:pgSz w:w="12250" w:h="15850"/>
          <w:pgMar w:top="420" w:bottom="1400" w:left="960" w:right="380"/>
        </w:sectPr>
      </w:pPr>
    </w:p>
    <w:p>
      <w:pPr>
        <w:pStyle w:val="BodyText"/>
        <w:spacing w:line="249" w:lineRule="auto" w:before="5"/>
        <w:ind w:left="1154" w:right="6"/>
        <w:jc w:val="both"/>
      </w:pPr>
      <w:r>
        <w:rPr>
          <w:w w:val="110"/>
        </w:rPr>
        <w:t>del servicio público de transporte, en todas sus clases, modalidades y  tipos.</w:t>
      </w:r>
    </w:p>
    <w:p>
      <w:pPr>
        <w:pStyle w:val="ListParagraph"/>
        <w:numPr>
          <w:ilvl w:val="0"/>
          <w:numId w:val="114"/>
        </w:numPr>
        <w:tabs>
          <w:tab w:pos="1503" w:val="left" w:leader="none"/>
        </w:tabs>
        <w:spacing w:line="240" w:lineRule="auto" w:before="29" w:after="0"/>
        <w:ind w:left="1154" w:right="0" w:firstLine="0"/>
        <w:jc w:val="both"/>
        <w:rPr>
          <w:sz w:val="20"/>
        </w:rPr>
      </w:pPr>
      <w:r>
        <w:rPr>
          <w:w w:val="110"/>
          <w:sz w:val="20"/>
        </w:rPr>
        <w:t>Por la expedición de placas y tarjeta de circulación, para vehículos de servicio público en la modalidad de individual en vehículo de propulsión  no</w:t>
      </w:r>
      <w:r>
        <w:rPr>
          <w:spacing w:val="12"/>
          <w:w w:val="110"/>
          <w:sz w:val="20"/>
        </w:rPr>
        <w:t> </w:t>
      </w:r>
      <w:r>
        <w:rPr>
          <w:w w:val="110"/>
          <w:sz w:val="20"/>
        </w:rPr>
        <w:t>mecánica.</w:t>
      </w:r>
    </w:p>
    <w:p>
      <w:pPr>
        <w:pStyle w:val="ListParagraph"/>
        <w:numPr>
          <w:ilvl w:val="0"/>
          <w:numId w:val="114"/>
        </w:numPr>
        <w:tabs>
          <w:tab w:pos="1602" w:val="left" w:leader="none"/>
        </w:tabs>
        <w:spacing w:line="278" w:lineRule="exact" w:before="39" w:after="0"/>
        <w:ind w:left="1601" w:right="0" w:hanging="448"/>
        <w:jc w:val="both"/>
        <w:rPr>
          <w:sz w:val="20"/>
        </w:rPr>
      </w:pPr>
      <w:r>
        <w:rPr>
          <w:w w:val="110"/>
          <w:sz w:val="20"/>
        </w:rPr>
        <w:t>Por</w:t>
      </w:r>
      <w:r>
        <w:rPr>
          <w:spacing w:val="18"/>
          <w:w w:val="110"/>
          <w:sz w:val="20"/>
        </w:rPr>
        <w:t> </w:t>
      </w:r>
      <w:r>
        <w:rPr>
          <w:w w:val="110"/>
          <w:sz w:val="20"/>
        </w:rPr>
        <w:t>la</w:t>
      </w:r>
      <w:r>
        <w:rPr>
          <w:spacing w:val="17"/>
          <w:w w:val="110"/>
          <w:sz w:val="20"/>
        </w:rPr>
        <w:t> </w:t>
      </w:r>
      <w:r>
        <w:rPr>
          <w:w w:val="110"/>
          <w:sz w:val="20"/>
        </w:rPr>
        <w:t>reposición</w:t>
      </w:r>
      <w:r>
        <w:rPr>
          <w:spacing w:val="15"/>
          <w:w w:val="110"/>
          <w:sz w:val="20"/>
        </w:rPr>
        <w:t> </w:t>
      </w:r>
      <w:r>
        <w:rPr>
          <w:w w:val="110"/>
          <w:sz w:val="20"/>
        </w:rPr>
        <w:t>de</w:t>
      </w:r>
      <w:r>
        <w:rPr>
          <w:spacing w:val="14"/>
          <w:w w:val="110"/>
          <w:sz w:val="20"/>
        </w:rPr>
        <w:t> </w:t>
      </w:r>
      <w:r>
        <w:rPr>
          <w:w w:val="110"/>
          <w:sz w:val="20"/>
        </w:rPr>
        <w:t>tarjeta</w:t>
      </w:r>
      <w:r>
        <w:rPr>
          <w:spacing w:val="17"/>
          <w:w w:val="110"/>
          <w:sz w:val="20"/>
        </w:rPr>
        <w:t> </w:t>
      </w:r>
      <w:r>
        <w:rPr>
          <w:w w:val="110"/>
          <w:sz w:val="20"/>
        </w:rPr>
        <w:t>de</w:t>
      </w:r>
      <w:r>
        <w:rPr>
          <w:spacing w:val="16"/>
          <w:w w:val="110"/>
          <w:sz w:val="20"/>
        </w:rPr>
        <w:t> </w:t>
      </w:r>
      <w:r>
        <w:rPr>
          <w:w w:val="110"/>
          <w:sz w:val="20"/>
        </w:rPr>
        <w:t>circulación,</w:t>
      </w:r>
      <w:r>
        <w:rPr>
          <w:spacing w:val="18"/>
          <w:w w:val="110"/>
          <w:sz w:val="20"/>
        </w:rPr>
        <w:t> </w:t>
      </w:r>
      <w:r>
        <w:rPr>
          <w:w w:val="110"/>
          <w:sz w:val="20"/>
        </w:rPr>
        <w:t>o</w:t>
      </w:r>
      <w:r>
        <w:rPr>
          <w:spacing w:val="16"/>
          <w:w w:val="110"/>
          <w:sz w:val="20"/>
        </w:rPr>
        <w:t> </w:t>
      </w:r>
      <w:r>
        <w:rPr>
          <w:w w:val="110"/>
          <w:sz w:val="20"/>
        </w:rPr>
        <w:t>del</w:t>
      </w:r>
      <w:r>
        <w:rPr>
          <w:spacing w:val="17"/>
          <w:w w:val="110"/>
          <w:sz w:val="20"/>
        </w:rPr>
        <w:t> </w:t>
      </w:r>
      <w:r>
        <w:rPr>
          <w:w w:val="110"/>
          <w:sz w:val="20"/>
        </w:rPr>
        <w:t>título</w:t>
      </w:r>
      <w:r>
        <w:rPr>
          <w:spacing w:val="16"/>
          <w:w w:val="110"/>
          <w:sz w:val="20"/>
        </w:rPr>
        <w:t> </w:t>
      </w:r>
      <w:r>
        <w:rPr>
          <w:w w:val="110"/>
          <w:sz w:val="20"/>
        </w:rPr>
        <w:t>de</w:t>
      </w:r>
      <w:r>
        <w:rPr>
          <w:spacing w:val="16"/>
          <w:w w:val="110"/>
          <w:sz w:val="20"/>
        </w:rPr>
        <w:t> </w:t>
      </w:r>
      <w:r>
        <w:rPr>
          <w:w w:val="110"/>
          <w:sz w:val="20"/>
        </w:rPr>
        <w:t>concesión</w:t>
      </w:r>
      <w:r>
        <w:rPr>
          <w:spacing w:val="16"/>
          <w:w w:val="110"/>
          <w:sz w:val="20"/>
        </w:rPr>
        <w:t> </w:t>
      </w:r>
      <w:r>
        <w:rPr>
          <w:w w:val="110"/>
          <w:sz w:val="20"/>
        </w:rPr>
        <w:t>o</w:t>
      </w:r>
    </w:p>
    <w:p>
      <w:pPr>
        <w:pStyle w:val="BodyText"/>
        <w:spacing w:before="5"/>
        <w:ind w:left="663" w:right="878"/>
        <w:jc w:val="center"/>
      </w:pPr>
      <w:r>
        <w:rPr/>
        <w:br w:type="column"/>
      </w:r>
      <w:r>
        <w:rPr>
          <w:w w:val="115"/>
        </w:rPr>
        <w:t>$537</w:t>
      </w:r>
    </w:p>
    <w:p>
      <w:pPr>
        <w:pStyle w:val="BodyText"/>
        <w:ind w:left="0"/>
        <w:rPr>
          <w:sz w:val="22"/>
        </w:rPr>
      </w:pPr>
    </w:p>
    <w:p>
      <w:pPr>
        <w:pStyle w:val="BodyText"/>
        <w:ind w:left="0"/>
        <w:rPr>
          <w:sz w:val="27"/>
        </w:rPr>
      </w:pPr>
    </w:p>
    <w:p>
      <w:pPr>
        <w:pStyle w:val="BodyText"/>
        <w:ind w:left="663" w:right="878"/>
        <w:jc w:val="center"/>
      </w:pPr>
      <w:r>
        <w:rPr>
          <w:w w:val="110"/>
        </w:rPr>
        <w:t>$497</w:t>
      </w:r>
    </w:p>
    <w:p>
      <w:pPr>
        <w:spacing w:after="0"/>
        <w:jc w:val="center"/>
        <w:sectPr>
          <w:type w:val="continuous"/>
          <w:pgSz w:w="12250" w:h="15850"/>
          <w:pgMar w:top="420" w:bottom="1400" w:left="960" w:right="380"/>
          <w:cols w:num="2" w:equalWidth="0">
            <w:col w:w="8470" w:space="40"/>
            <w:col w:w="2400"/>
          </w:cols>
        </w:sectPr>
      </w:pPr>
    </w:p>
    <w:p>
      <w:pPr>
        <w:pStyle w:val="BodyText"/>
        <w:tabs>
          <w:tab w:pos="9253" w:val="left" w:leader="none"/>
        </w:tabs>
        <w:spacing w:before="5"/>
        <w:ind w:left="1154"/>
      </w:pPr>
      <w:r>
        <w:rPr>
          <w:w w:val="110"/>
        </w:rPr>
        <w:t>permiso en todas sus modalidades</w:t>
      </w:r>
      <w:r>
        <w:rPr>
          <w:spacing w:val="47"/>
          <w:w w:val="110"/>
        </w:rPr>
        <w:t> </w:t>
      </w:r>
      <w:r>
        <w:rPr>
          <w:w w:val="110"/>
        </w:rPr>
        <w:t>o</w:t>
      </w:r>
      <w:r>
        <w:rPr>
          <w:spacing w:val="11"/>
          <w:w w:val="110"/>
        </w:rPr>
        <w:t> </w:t>
      </w:r>
      <w:r>
        <w:rPr>
          <w:w w:val="110"/>
        </w:rPr>
        <w:t>tipos.</w:t>
        <w:tab/>
        <w:t>$1,248</w:t>
      </w:r>
    </w:p>
    <w:p>
      <w:pPr>
        <w:pStyle w:val="ListParagraph"/>
        <w:numPr>
          <w:ilvl w:val="0"/>
          <w:numId w:val="112"/>
        </w:numPr>
        <w:tabs>
          <w:tab w:pos="1154" w:val="left" w:leader="none"/>
          <w:tab w:pos="1155" w:val="left" w:leader="none"/>
          <w:tab w:pos="9253" w:val="left" w:leader="none"/>
        </w:tabs>
        <w:spacing w:line="240" w:lineRule="auto" w:before="40" w:after="0"/>
        <w:ind w:left="1154" w:right="0" w:hanging="697"/>
        <w:jc w:val="left"/>
        <w:rPr>
          <w:sz w:val="20"/>
        </w:rPr>
      </w:pPr>
      <w:r>
        <w:rPr>
          <w:w w:val="110"/>
          <w:sz w:val="20"/>
        </w:rPr>
        <w:t>Expedición de permiso de transporte público en</w:t>
      </w:r>
      <w:r>
        <w:rPr>
          <w:spacing w:val="30"/>
          <w:w w:val="110"/>
          <w:sz w:val="20"/>
        </w:rPr>
        <w:t> </w:t>
      </w:r>
      <w:r>
        <w:rPr>
          <w:w w:val="110"/>
          <w:sz w:val="20"/>
        </w:rPr>
        <w:t>otras</w:t>
      </w:r>
      <w:r>
        <w:rPr>
          <w:spacing w:val="4"/>
          <w:w w:val="110"/>
          <w:sz w:val="20"/>
        </w:rPr>
        <w:t> </w:t>
      </w:r>
      <w:r>
        <w:rPr>
          <w:w w:val="110"/>
          <w:sz w:val="20"/>
        </w:rPr>
        <w:t>modalidades.</w:t>
        <w:tab/>
        <w:t>$1,250</w:t>
      </w:r>
    </w:p>
    <w:p>
      <w:pPr>
        <w:pStyle w:val="ListParagraph"/>
        <w:numPr>
          <w:ilvl w:val="0"/>
          <w:numId w:val="112"/>
        </w:numPr>
        <w:tabs>
          <w:tab w:pos="1154" w:val="left" w:leader="none"/>
          <w:tab w:pos="1155" w:val="left" w:leader="none"/>
        </w:tabs>
        <w:spacing w:line="240" w:lineRule="auto" w:before="22" w:after="0"/>
        <w:ind w:left="1154" w:right="0" w:hanging="697"/>
        <w:jc w:val="left"/>
        <w:rPr>
          <w:sz w:val="20"/>
        </w:rPr>
      </w:pPr>
      <w:r>
        <w:rPr>
          <w:w w:val="110"/>
          <w:sz w:val="20"/>
        </w:rPr>
        <w:t>Por la expedición de</w:t>
      </w:r>
      <w:r>
        <w:rPr>
          <w:spacing w:val="43"/>
          <w:w w:val="110"/>
          <w:sz w:val="20"/>
        </w:rPr>
        <w:t> </w:t>
      </w:r>
      <w:r>
        <w:rPr>
          <w:w w:val="110"/>
          <w:sz w:val="20"/>
        </w:rPr>
        <w:t>constancias:</w:t>
      </w:r>
    </w:p>
    <w:p>
      <w:pPr>
        <w:spacing w:after="0" w:line="240" w:lineRule="auto"/>
        <w:jc w:val="left"/>
        <w:rPr>
          <w:sz w:val="20"/>
        </w:rPr>
        <w:sectPr>
          <w:type w:val="continuous"/>
          <w:pgSz w:w="12250" w:h="15850"/>
          <w:pgMar w:top="420" w:bottom="1400" w:left="960" w:right="380"/>
        </w:sectPr>
      </w:pPr>
    </w:p>
    <w:p>
      <w:pPr>
        <w:pStyle w:val="ListParagraph"/>
        <w:numPr>
          <w:ilvl w:val="0"/>
          <w:numId w:val="115"/>
        </w:numPr>
        <w:tabs>
          <w:tab w:pos="1726" w:val="left" w:leader="none"/>
        </w:tabs>
        <w:spacing w:line="230" w:lineRule="auto" w:before="32" w:after="0"/>
        <w:ind w:left="1726" w:right="42" w:hanging="572"/>
        <w:jc w:val="both"/>
        <w:rPr>
          <w:sz w:val="20"/>
        </w:rPr>
      </w:pPr>
      <w:r>
        <w:rPr>
          <w:w w:val="110"/>
          <w:sz w:val="20"/>
        </w:rPr>
        <w:t>De registro de licencia o permiso para conducir vehículos automotores.</w:t>
      </w:r>
    </w:p>
    <w:p>
      <w:pPr>
        <w:pStyle w:val="ListParagraph"/>
        <w:numPr>
          <w:ilvl w:val="0"/>
          <w:numId w:val="115"/>
        </w:numPr>
        <w:tabs>
          <w:tab w:pos="1726" w:val="left" w:leader="none"/>
        </w:tabs>
        <w:spacing w:line="230" w:lineRule="auto" w:before="51" w:after="0"/>
        <w:ind w:left="1726" w:right="38" w:hanging="572"/>
        <w:jc w:val="both"/>
        <w:rPr>
          <w:sz w:val="20"/>
        </w:rPr>
      </w:pPr>
      <w:r>
        <w:rPr>
          <w:w w:val="110"/>
          <w:sz w:val="20"/>
        </w:rPr>
        <w:t>De registro de tarjeta de identificación personal para operadores de transporte</w:t>
      </w:r>
      <w:r>
        <w:rPr>
          <w:spacing w:val="8"/>
          <w:w w:val="110"/>
          <w:sz w:val="20"/>
        </w:rPr>
        <w:t> </w:t>
      </w:r>
      <w:r>
        <w:rPr>
          <w:w w:val="110"/>
          <w:sz w:val="20"/>
        </w:rPr>
        <w:t>público.</w:t>
      </w:r>
    </w:p>
    <w:p>
      <w:pPr>
        <w:pStyle w:val="ListParagraph"/>
        <w:numPr>
          <w:ilvl w:val="0"/>
          <w:numId w:val="112"/>
        </w:numPr>
        <w:tabs>
          <w:tab w:pos="1155" w:val="left" w:leader="none"/>
        </w:tabs>
        <w:spacing w:line="244" w:lineRule="auto" w:before="42" w:after="0"/>
        <w:ind w:left="1154" w:right="38" w:hanging="696"/>
        <w:jc w:val="both"/>
        <w:rPr>
          <w:sz w:val="20"/>
        </w:rPr>
      </w:pPr>
      <w:r>
        <w:rPr>
          <w:w w:val="110"/>
          <w:sz w:val="20"/>
        </w:rPr>
        <w:t>Expedición de autorización o su refrendo anual para prestar el servicio público de autotransporte colectivo de pasajeros en rutas fijas dentro del territorio del Estado, a concesionarios del Gobierno del Distrito Federal; personas físicas o personas jurídicas colectivas, unidades o empresas económicas:</w:t>
      </w:r>
    </w:p>
    <w:p>
      <w:pPr>
        <w:spacing w:before="70"/>
        <w:ind w:left="458" w:right="0" w:firstLine="0"/>
        <w:jc w:val="left"/>
        <w:rPr>
          <w:sz w:val="20"/>
        </w:rPr>
      </w:pPr>
      <w:r>
        <w:rPr/>
        <w:br w:type="column"/>
      </w:r>
      <w:r>
        <w:rPr>
          <w:w w:val="105"/>
          <w:sz w:val="20"/>
        </w:rPr>
        <w:t>$86</w:t>
      </w:r>
    </w:p>
    <w:p>
      <w:pPr>
        <w:pStyle w:val="BodyText"/>
        <w:spacing w:before="4"/>
        <w:ind w:left="0"/>
        <w:rPr>
          <w:sz w:val="28"/>
        </w:rPr>
      </w:pPr>
    </w:p>
    <w:p>
      <w:pPr>
        <w:pStyle w:val="BodyText"/>
      </w:pPr>
      <w:r>
        <w:rPr>
          <w:w w:val="105"/>
        </w:rPr>
        <w:t>$86</w:t>
      </w:r>
    </w:p>
    <w:p>
      <w:pPr>
        <w:spacing w:after="0"/>
        <w:sectPr>
          <w:type w:val="continuous"/>
          <w:pgSz w:w="12250" w:h="15850"/>
          <w:pgMar w:top="420" w:bottom="1400" w:left="960" w:right="380"/>
          <w:cols w:num="2" w:equalWidth="0">
            <w:col w:w="8508" w:space="443"/>
            <w:col w:w="1959"/>
          </w:cols>
        </w:sectPr>
      </w:pPr>
    </w:p>
    <w:p>
      <w:pPr>
        <w:pStyle w:val="ListParagraph"/>
        <w:numPr>
          <w:ilvl w:val="0"/>
          <w:numId w:val="116"/>
        </w:numPr>
        <w:tabs>
          <w:tab w:pos="1725" w:val="left" w:leader="none"/>
          <w:tab w:pos="1726" w:val="left" w:leader="none"/>
          <w:tab w:pos="9191" w:val="left" w:leader="none"/>
        </w:tabs>
        <w:spacing w:line="240" w:lineRule="auto" w:before="29" w:after="0"/>
        <w:ind w:left="1726" w:right="0" w:hanging="572"/>
        <w:jc w:val="left"/>
        <w:rPr>
          <w:sz w:val="20"/>
        </w:rPr>
      </w:pPr>
      <w:r>
        <w:rPr>
          <w:w w:val="110"/>
          <w:sz w:val="20"/>
        </w:rPr>
        <w:t>Autorización.</w:t>
        <w:tab/>
        <w:t>$16,325</w:t>
      </w:r>
    </w:p>
    <w:p>
      <w:pPr>
        <w:pStyle w:val="ListParagraph"/>
        <w:numPr>
          <w:ilvl w:val="0"/>
          <w:numId w:val="116"/>
        </w:numPr>
        <w:tabs>
          <w:tab w:pos="1725" w:val="left" w:leader="none"/>
          <w:tab w:pos="1726" w:val="left" w:leader="none"/>
          <w:tab w:pos="9347" w:val="left" w:leader="none"/>
        </w:tabs>
        <w:spacing w:line="240" w:lineRule="auto" w:before="25" w:after="0"/>
        <w:ind w:left="1726" w:right="0" w:hanging="572"/>
        <w:jc w:val="left"/>
        <w:rPr>
          <w:sz w:val="20"/>
        </w:rPr>
      </w:pPr>
      <w:r>
        <w:rPr>
          <w:w w:val="110"/>
          <w:sz w:val="20"/>
        </w:rPr>
        <w:t>Refrendo.</w:t>
        <w:tab/>
        <w:t>$326</w:t>
      </w:r>
    </w:p>
    <w:p>
      <w:pPr>
        <w:pStyle w:val="BodyText"/>
        <w:spacing w:line="247" w:lineRule="auto" w:before="67"/>
        <w:ind w:left="1154" w:right="3422"/>
      </w:pPr>
      <w:r>
        <w:rPr>
          <w:w w:val="110"/>
        </w:rPr>
        <w:t>Los derechos por refrendo previstos en esta fracción, se pagarán anualmente dentro de los tres primeros meses de cada año.</w:t>
      </w:r>
    </w:p>
    <w:p>
      <w:pPr>
        <w:pStyle w:val="ListParagraph"/>
        <w:numPr>
          <w:ilvl w:val="0"/>
          <w:numId w:val="112"/>
        </w:numPr>
        <w:tabs>
          <w:tab w:pos="1154" w:val="left" w:leader="none"/>
          <w:tab w:pos="1155" w:val="left" w:leader="none"/>
          <w:tab w:pos="1710" w:val="left" w:leader="none"/>
          <w:tab w:pos="2116" w:val="left" w:leader="none"/>
          <w:tab w:pos="3393" w:val="left" w:leader="none"/>
          <w:tab w:pos="3851" w:val="left" w:leader="none"/>
          <w:tab w:pos="4899" w:val="left" w:leader="none"/>
          <w:tab w:pos="5928" w:val="left" w:leader="none"/>
          <w:tab w:pos="6266" w:val="left" w:leader="none"/>
          <w:tab w:pos="7626" w:val="left" w:leader="none"/>
          <w:tab w:pos="8308" w:val="left" w:leader="none"/>
        </w:tabs>
        <w:spacing w:line="228" w:lineRule="auto" w:before="48" w:after="0"/>
        <w:ind w:left="1154" w:right="2429" w:hanging="696"/>
        <w:jc w:val="left"/>
        <w:rPr>
          <w:sz w:val="20"/>
        </w:rPr>
      </w:pPr>
      <w:r>
        <w:rPr>
          <w:w w:val="110"/>
          <w:sz w:val="20"/>
        </w:rPr>
        <w:t>Por</w:t>
        <w:tab/>
        <w:t>la</w:t>
        <w:tab/>
        <w:t>realización</w:t>
        <w:tab/>
        <w:t>de</w:t>
        <w:tab/>
        <w:t>estudios</w:t>
        <w:tab/>
        <w:t>técnicos</w:t>
        <w:tab/>
        <w:t>y</w:t>
        <w:tab/>
        <w:t>económicos</w:t>
        <w:tab/>
        <w:t>para</w:t>
        <w:tab/>
      </w:r>
      <w:r>
        <w:rPr>
          <w:spacing w:val="-10"/>
          <w:w w:val="110"/>
          <w:sz w:val="20"/>
        </w:rPr>
        <w:t>el </w:t>
      </w:r>
      <w:r>
        <w:rPr>
          <w:w w:val="110"/>
          <w:sz w:val="20"/>
        </w:rPr>
        <w:t>establecimiento de bases o concesionarios del Gobierno del</w:t>
      </w:r>
      <w:r>
        <w:rPr>
          <w:spacing w:val="14"/>
          <w:w w:val="110"/>
          <w:sz w:val="20"/>
        </w:rPr>
        <w:t> </w:t>
      </w:r>
      <w:r>
        <w:rPr>
          <w:w w:val="110"/>
          <w:sz w:val="20"/>
        </w:rPr>
        <w:t>Distrito</w:t>
      </w:r>
    </w:p>
    <w:p>
      <w:pPr>
        <w:spacing w:after="0" w:line="228" w:lineRule="auto"/>
        <w:jc w:val="left"/>
        <w:rPr>
          <w:sz w:val="20"/>
        </w:rPr>
        <w:sectPr>
          <w:type w:val="continuous"/>
          <w:pgSz w:w="12250" w:h="15850"/>
          <w:pgMar w:top="420" w:bottom="1400" w:left="960" w:right="380"/>
        </w:sectPr>
      </w:pPr>
    </w:p>
    <w:p>
      <w:pPr>
        <w:pStyle w:val="BodyText"/>
        <w:spacing w:line="247" w:lineRule="auto" w:before="11"/>
        <w:ind w:left="1154" w:right="41"/>
        <w:jc w:val="both"/>
      </w:pPr>
      <w:r>
        <w:rPr>
          <w:w w:val="110"/>
        </w:rPr>
        <w:t>Federal; personas físicas o jurídicas colectivas, unidades o empresas económicas.</w:t>
      </w:r>
    </w:p>
    <w:p>
      <w:pPr>
        <w:pStyle w:val="ListParagraph"/>
        <w:numPr>
          <w:ilvl w:val="0"/>
          <w:numId w:val="112"/>
        </w:numPr>
        <w:tabs>
          <w:tab w:pos="1155" w:val="left" w:leader="none"/>
        </w:tabs>
        <w:spacing w:line="242" w:lineRule="auto" w:before="34" w:after="0"/>
        <w:ind w:left="1154" w:right="38" w:hanging="696"/>
        <w:jc w:val="both"/>
        <w:rPr>
          <w:sz w:val="20"/>
        </w:rPr>
      </w:pPr>
      <w:r>
        <w:rPr>
          <w:w w:val="110"/>
          <w:sz w:val="20"/>
        </w:rPr>
        <w:t>Expedición del permiso para el establecimiento de bases a concesionarios del Gobierno del Distrito Federal, que hayan sido autorizados para prestar el servicio público de autotransporte colectivo de pasajeros, en rutas fijas dentro del territorio del</w:t>
      </w:r>
      <w:r>
        <w:rPr>
          <w:spacing w:val="39"/>
          <w:w w:val="110"/>
          <w:sz w:val="20"/>
        </w:rPr>
        <w:t> </w:t>
      </w:r>
      <w:r>
        <w:rPr>
          <w:w w:val="110"/>
          <w:sz w:val="20"/>
        </w:rPr>
        <w:t>Estado.</w:t>
      </w:r>
    </w:p>
    <w:p>
      <w:pPr>
        <w:pStyle w:val="BodyText"/>
        <w:spacing w:before="11"/>
      </w:pPr>
      <w:r>
        <w:rPr/>
        <w:br w:type="column"/>
      </w:r>
      <w:r>
        <w:rPr>
          <w:w w:val="110"/>
        </w:rPr>
        <w:t>$6,254</w:t>
      </w:r>
    </w:p>
    <w:p>
      <w:pPr>
        <w:pStyle w:val="BodyText"/>
        <w:ind w:left="0"/>
        <w:rPr>
          <w:sz w:val="22"/>
        </w:rPr>
      </w:pPr>
    </w:p>
    <w:p>
      <w:pPr>
        <w:pStyle w:val="BodyText"/>
        <w:ind w:left="0"/>
        <w:rPr>
          <w:sz w:val="22"/>
        </w:rPr>
      </w:pPr>
    </w:p>
    <w:p>
      <w:pPr>
        <w:pStyle w:val="BodyText"/>
        <w:spacing w:before="9"/>
        <w:ind w:left="0"/>
        <w:rPr>
          <w:sz w:val="25"/>
        </w:rPr>
      </w:pPr>
    </w:p>
    <w:p>
      <w:pPr>
        <w:pStyle w:val="BodyText"/>
        <w:ind w:left="552"/>
      </w:pPr>
      <w:r>
        <w:rPr>
          <w:w w:val="105"/>
        </w:rPr>
        <w:t>$698</w:t>
      </w:r>
    </w:p>
    <w:p>
      <w:pPr>
        <w:spacing w:after="0"/>
        <w:sectPr>
          <w:type w:val="continuous"/>
          <w:pgSz w:w="12250" w:h="15850"/>
          <w:pgMar w:top="420" w:bottom="1400" w:left="960" w:right="380"/>
          <w:cols w:num="2" w:equalWidth="0">
            <w:col w:w="8507" w:space="288"/>
            <w:col w:w="2115"/>
          </w:cols>
        </w:sectPr>
      </w:pPr>
    </w:p>
    <w:p>
      <w:pPr>
        <w:pStyle w:val="BodyText"/>
        <w:spacing w:before="9"/>
        <w:ind w:left="0"/>
        <w:rPr>
          <w:sz w:val="18"/>
        </w:rPr>
      </w:pPr>
    </w:p>
    <w:p>
      <w:pPr>
        <w:pStyle w:val="Heading1"/>
        <w:spacing w:line="263" w:lineRule="exact" w:before="57"/>
        <w:ind w:right="2861"/>
      </w:pPr>
      <w:r>
        <w:rPr/>
        <w:t>Sección Décima</w:t>
      </w:r>
    </w:p>
    <w:p>
      <w:pPr>
        <w:spacing w:line="194" w:lineRule="auto" w:before="15"/>
        <w:ind w:left="2993" w:right="2861" w:firstLine="0"/>
        <w:jc w:val="center"/>
        <w:rPr>
          <w:rFonts w:ascii="TeX Gyre Bonum" w:hAnsi="TeX Gyre Bonum"/>
          <w:b/>
          <w:sz w:val="20"/>
        </w:rPr>
      </w:pPr>
      <w:r>
        <w:rPr>
          <w:rFonts w:ascii="TeX Gyre Bonum" w:hAnsi="TeX Gyre Bonum"/>
          <w:b/>
          <w:sz w:val="20"/>
        </w:rPr>
        <w:t>De los Derechos por Servicios Prestados por la Secretaría del Medio Ambiente</w:t>
      </w:r>
    </w:p>
    <w:p>
      <w:pPr>
        <w:pStyle w:val="BodyText"/>
        <w:spacing w:line="230" w:lineRule="auto" w:before="16"/>
      </w:pPr>
      <w:r>
        <w:rPr>
          <w:rFonts w:ascii="TeX Gyre Bonum" w:hAnsi="TeX Gyre Bonum"/>
          <w:b/>
          <w:w w:val="110"/>
        </w:rPr>
        <w:t>Artículo 88.- </w:t>
      </w:r>
      <w:r>
        <w:rPr>
          <w:w w:val="110"/>
        </w:rPr>
        <w:t>Por los servicios prestados por la Secretaría del Medio Ambiente que a continuación se mencionan, se pagarán los siguientes derechos:</w:t>
      </w:r>
    </w:p>
    <w:p>
      <w:pPr>
        <w:pStyle w:val="Heading1"/>
        <w:spacing w:line="241" w:lineRule="exact"/>
        <w:ind w:right="2859"/>
      </w:pPr>
      <w:r>
        <w:rPr/>
        <w:t>TARIFA</w:t>
      </w:r>
    </w:p>
    <w:p>
      <w:pPr>
        <w:spacing w:line="249" w:lineRule="exact" w:before="0"/>
        <w:ind w:left="458" w:right="0" w:firstLine="0"/>
        <w:jc w:val="left"/>
        <w:rPr>
          <w:rFonts w:ascii="TeX Gyre Bonum"/>
          <w:b/>
          <w:sz w:val="20"/>
        </w:rPr>
      </w:pPr>
      <w:r>
        <w:rPr>
          <w:rFonts w:ascii="TeX Gyre Bonum"/>
          <w:b/>
          <w:sz w:val="20"/>
        </w:rPr>
        <w:t>CONCEPTO</w:t>
      </w:r>
    </w:p>
    <w:p>
      <w:pPr>
        <w:pStyle w:val="BodyText"/>
        <w:tabs>
          <w:tab w:pos="1154" w:val="left" w:leader="none"/>
          <w:tab w:pos="9347" w:val="left" w:leader="none"/>
        </w:tabs>
        <w:spacing w:before="164"/>
      </w:pPr>
      <w:r>
        <w:rPr>
          <w:rFonts w:ascii="TeX Gyre Bonum" w:hAnsi="TeX Gyre Bonum"/>
          <w:b/>
          <w:w w:val="105"/>
        </w:rPr>
        <w:t>I.</w:t>
        <w:tab/>
      </w:r>
      <w:r>
        <w:rPr>
          <w:w w:val="105"/>
        </w:rPr>
        <w:t>Reposición  de la  constancia  de</w:t>
      </w:r>
      <w:r>
        <w:rPr>
          <w:spacing w:val="21"/>
          <w:w w:val="105"/>
        </w:rPr>
        <w:t> </w:t>
      </w:r>
      <w:r>
        <w:rPr>
          <w:w w:val="105"/>
        </w:rPr>
        <w:t>verificación</w:t>
      </w:r>
      <w:r>
        <w:rPr>
          <w:spacing w:val="36"/>
          <w:w w:val="105"/>
        </w:rPr>
        <w:t> </w:t>
      </w:r>
      <w:r>
        <w:rPr>
          <w:w w:val="105"/>
        </w:rPr>
        <w:t>vehicular.</w:t>
        <w:tab/>
        <w:t>$225</w:t>
      </w:r>
    </w:p>
    <w:p>
      <w:pPr>
        <w:spacing w:after="0"/>
        <w:sectPr>
          <w:type w:val="continuous"/>
          <w:pgSz w:w="12250" w:h="15850"/>
          <w:pgMar w:top="420" w:bottom="1400" w:left="960" w:right="380"/>
        </w:sectPr>
      </w:pPr>
    </w:p>
    <w:p>
      <w:pPr>
        <w:pStyle w:val="BodyText"/>
        <w:spacing w:after="10"/>
        <w:ind w:left="792"/>
      </w:pPr>
      <w:r>
        <w:rPr/>
        <w:drawing>
          <wp:inline distT="0" distB="0" distL="0" distR="0">
            <wp:extent cx="5520299" cy="621792"/>
            <wp:effectExtent l="0" t="0" r="0" b="0"/>
            <wp:docPr id="251" name="image2.png"/>
            <wp:cNvGraphicFramePr>
              <a:graphicFrameLocks noChangeAspect="1"/>
            </wp:cNvGraphicFramePr>
            <a:graphic>
              <a:graphicData uri="http://schemas.openxmlformats.org/drawingml/2006/picture">
                <pic:pic>
                  <pic:nvPicPr>
                    <pic:cNvPr id="2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7903"/>
        <w:gridCol w:w="1921"/>
      </w:tblGrid>
      <w:tr>
        <w:trPr>
          <w:trHeight w:val="470" w:hRule="atLeast"/>
        </w:trPr>
        <w:tc>
          <w:tcPr>
            <w:tcW w:w="700" w:type="dxa"/>
          </w:tcPr>
          <w:p>
            <w:pPr>
              <w:pStyle w:val="TableParagraph"/>
              <w:spacing w:line="251" w:lineRule="exact"/>
              <w:ind w:left="102" w:right="174"/>
              <w:jc w:val="center"/>
              <w:rPr>
                <w:rFonts w:ascii="TeX Gyre Bonum"/>
                <w:b/>
                <w:sz w:val="20"/>
              </w:rPr>
            </w:pPr>
            <w:r>
              <w:rPr>
                <w:rFonts w:ascii="TeX Gyre Bonum"/>
                <w:b/>
                <w:sz w:val="20"/>
              </w:rPr>
              <w:t>II.</w:t>
            </w:r>
          </w:p>
        </w:tc>
        <w:tc>
          <w:tcPr>
            <w:tcW w:w="7903" w:type="dxa"/>
            <w:vMerge w:val="restart"/>
          </w:tcPr>
          <w:p>
            <w:pPr>
              <w:pStyle w:val="TableParagraph"/>
              <w:spacing w:line="249" w:lineRule="auto" w:before="4"/>
              <w:ind w:left="195" w:right="388"/>
              <w:jc w:val="both"/>
              <w:rPr>
                <w:sz w:val="20"/>
              </w:rPr>
            </w:pPr>
            <w:r>
              <w:rPr>
                <w:w w:val="110"/>
                <w:sz w:val="20"/>
              </w:rPr>
              <w:t>Por la expedición de la constancia que ampara a los vehículos que operan con combustibles alternos, que conforme a lo establecido en el Programa de Verificación Vehicular Obligatoria vigente, no quedan sujetos  al Acuerdo "Hoy No Circula" y al Programa para Contingencias Ambientales Atmosféricas.</w:t>
            </w:r>
          </w:p>
        </w:tc>
        <w:tc>
          <w:tcPr>
            <w:tcW w:w="1921" w:type="dxa"/>
          </w:tcPr>
          <w:p>
            <w:pPr>
              <w:pStyle w:val="TableParagraph"/>
              <w:rPr>
                <w:rFonts w:ascii="Times New Roman"/>
                <w:sz w:val="18"/>
              </w:rPr>
            </w:pPr>
          </w:p>
        </w:tc>
      </w:tr>
      <w:tr>
        <w:trPr>
          <w:trHeight w:val="744" w:hRule="atLeast"/>
        </w:trPr>
        <w:tc>
          <w:tcPr>
            <w:tcW w:w="700" w:type="dxa"/>
          </w:tcPr>
          <w:p>
            <w:pPr>
              <w:pStyle w:val="TableParagraph"/>
              <w:rPr>
                <w:rFonts w:ascii="Times New Roman"/>
                <w:sz w:val="18"/>
              </w:rPr>
            </w:pPr>
          </w:p>
        </w:tc>
        <w:tc>
          <w:tcPr>
            <w:tcW w:w="7903" w:type="dxa"/>
            <w:vMerge/>
            <w:tcBorders>
              <w:top w:val="nil"/>
            </w:tcBorders>
          </w:tcPr>
          <w:p>
            <w:pPr>
              <w:rPr>
                <w:sz w:val="2"/>
                <w:szCs w:val="2"/>
              </w:rPr>
            </w:pPr>
          </w:p>
        </w:tc>
        <w:tc>
          <w:tcPr>
            <w:tcW w:w="1921" w:type="dxa"/>
          </w:tcPr>
          <w:p>
            <w:pPr>
              <w:pStyle w:val="TableParagraph"/>
              <w:rPr>
                <w:sz w:val="21"/>
              </w:rPr>
            </w:pPr>
          </w:p>
          <w:p>
            <w:pPr>
              <w:pStyle w:val="TableParagraph"/>
              <w:ind w:left="392"/>
              <w:rPr>
                <w:sz w:val="20"/>
              </w:rPr>
            </w:pPr>
            <w:r>
              <w:rPr>
                <w:w w:val="120"/>
                <w:sz w:val="20"/>
              </w:rPr>
              <w:t>$1,014</w:t>
            </w:r>
          </w:p>
        </w:tc>
      </w:tr>
      <w:tr>
        <w:trPr>
          <w:trHeight w:val="510" w:hRule="atLeast"/>
        </w:trPr>
        <w:tc>
          <w:tcPr>
            <w:tcW w:w="700" w:type="dxa"/>
          </w:tcPr>
          <w:p>
            <w:pPr>
              <w:pStyle w:val="TableParagraph"/>
              <w:spacing w:line="289" w:lineRule="exact"/>
              <w:ind w:left="178" w:right="174"/>
              <w:jc w:val="center"/>
              <w:rPr>
                <w:rFonts w:ascii="TeX Gyre Bonum"/>
                <w:b/>
                <w:sz w:val="20"/>
              </w:rPr>
            </w:pPr>
            <w:r>
              <w:rPr>
                <w:rFonts w:ascii="TeX Gyre Bonum"/>
                <w:b/>
                <w:sz w:val="20"/>
              </w:rPr>
              <w:t>III.</w:t>
            </w:r>
          </w:p>
        </w:tc>
        <w:tc>
          <w:tcPr>
            <w:tcW w:w="7903" w:type="dxa"/>
            <w:vMerge w:val="restart"/>
          </w:tcPr>
          <w:p>
            <w:pPr>
              <w:pStyle w:val="TableParagraph"/>
              <w:spacing w:line="247" w:lineRule="auto" w:before="44"/>
              <w:ind w:left="195" w:right="390"/>
              <w:jc w:val="both"/>
              <w:rPr>
                <w:sz w:val="20"/>
              </w:rPr>
            </w:pPr>
            <w:r>
              <w:rPr>
                <w:w w:val="110"/>
                <w:sz w:val="20"/>
              </w:rPr>
              <w:t>Por la expedición a domicilio de la constancia que ampara a los vehículos que operan con combustibles alternos, que conforme a lo establecido en el Programa de Verificación Vehicular Obligatoria vigente, no quedan sujetos al Acuerdo "Hoy No Circula" y al Programa para Contingencias Ambientales</w:t>
            </w:r>
            <w:r>
              <w:rPr>
                <w:spacing w:val="9"/>
                <w:w w:val="110"/>
                <w:sz w:val="20"/>
              </w:rPr>
              <w:t> </w:t>
            </w:r>
            <w:r>
              <w:rPr>
                <w:w w:val="110"/>
                <w:sz w:val="20"/>
              </w:rPr>
              <w:t>Atmosféricas.</w:t>
            </w:r>
          </w:p>
        </w:tc>
        <w:tc>
          <w:tcPr>
            <w:tcW w:w="1921" w:type="dxa"/>
          </w:tcPr>
          <w:p>
            <w:pPr>
              <w:pStyle w:val="TableParagraph"/>
              <w:rPr>
                <w:rFonts w:ascii="Times New Roman"/>
                <w:sz w:val="18"/>
              </w:rPr>
            </w:pPr>
          </w:p>
        </w:tc>
      </w:tr>
      <w:tr>
        <w:trPr>
          <w:trHeight w:val="742" w:hRule="atLeast"/>
        </w:trPr>
        <w:tc>
          <w:tcPr>
            <w:tcW w:w="700" w:type="dxa"/>
          </w:tcPr>
          <w:p>
            <w:pPr>
              <w:pStyle w:val="TableParagraph"/>
              <w:rPr>
                <w:rFonts w:ascii="Times New Roman"/>
                <w:sz w:val="18"/>
              </w:rPr>
            </w:pPr>
          </w:p>
        </w:tc>
        <w:tc>
          <w:tcPr>
            <w:tcW w:w="7903" w:type="dxa"/>
            <w:vMerge/>
            <w:tcBorders>
              <w:top w:val="nil"/>
            </w:tcBorders>
          </w:tcPr>
          <w:p>
            <w:pPr>
              <w:rPr>
                <w:sz w:val="2"/>
                <w:szCs w:val="2"/>
              </w:rPr>
            </w:pPr>
          </w:p>
        </w:tc>
        <w:tc>
          <w:tcPr>
            <w:tcW w:w="1921" w:type="dxa"/>
          </w:tcPr>
          <w:p>
            <w:pPr>
              <w:pStyle w:val="TableParagraph"/>
              <w:spacing w:before="1"/>
              <w:rPr>
                <w:sz w:val="21"/>
              </w:rPr>
            </w:pPr>
          </w:p>
          <w:p>
            <w:pPr>
              <w:pStyle w:val="TableParagraph"/>
              <w:ind w:left="392"/>
              <w:rPr>
                <w:sz w:val="20"/>
              </w:rPr>
            </w:pPr>
            <w:r>
              <w:rPr>
                <w:w w:val="120"/>
                <w:sz w:val="20"/>
              </w:rPr>
              <w:t>$1,105</w:t>
            </w:r>
          </w:p>
        </w:tc>
      </w:tr>
      <w:tr>
        <w:trPr>
          <w:trHeight w:val="747" w:hRule="atLeast"/>
        </w:trPr>
        <w:tc>
          <w:tcPr>
            <w:tcW w:w="700" w:type="dxa"/>
          </w:tcPr>
          <w:p>
            <w:pPr>
              <w:pStyle w:val="TableParagraph"/>
              <w:spacing w:line="289" w:lineRule="exact"/>
              <w:ind w:left="167" w:right="174"/>
              <w:jc w:val="center"/>
              <w:rPr>
                <w:rFonts w:ascii="TeX Gyre Bonum"/>
                <w:b/>
                <w:sz w:val="20"/>
              </w:rPr>
            </w:pPr>
            <w:r>
              <w:rPr>
                <w:rFonts w:ascii="TeX Gyre Bonum"/>
                <w:b/>
                <w:sz w:val="20"/>
              </w:rPr>
              <w:t>IV.</w:t>
            </w:r>
          </w:p>
        </w:tc>
        <w:tc>
          <w:tcPr>
            <w:tcW w:w="7903" w:type="dxa"/>
          </w:tcPr>
          <w:p>
            <w:pPr>
              <w:pStyle w:val="TableParagraph"/>
              <w:spacing w:line="230" w:lineRule="atLeast" w:before="41"/>
              <w:ind w:left="195" w:right="390"/>
              <w:jc w:val="both"/>
              <w:rPr>
                <w:sz w:val="20"/>
              </w:rPr>
            </w:pPr>
            <w:r>
              <w:rPr>
                <w:w w:val="110"/>
                <w:sz w:val="20"/>
              </w:rPr>
              <w:t>Por la autorización para proveer equipos y servicios para la operación de Centros de Verificación Vehicular, así como la comercialización y/o instalación de sistemas y dispositivos de control de emisiones.</w:t>
            </w:r>
          </w:p>
        </w:tc>
        <w:tc>
          <w:tcPr>
            <w:tcW w:w="1921" w:type="dxa"/>
          </w:tcPr>
          <w:p>
            <w:pPr>
              <w:pStyle w:val="TableParagraph"/>
              <w:rPr>
                <w:rFonts w:ascii="Times New Roman"/>
                <w:sz w:val="18"/>
              </w:rPr>
            </w:pPr>
          </w:p>
        </w:tc>
      </w:tr>
      <w:tr>
        <w:trPr>
          <w:trHeight w:val="277" w:hRule="atLeast"/>
        </w:trPr>
        <w:tc>
          <w:tcPr>
            <w:tcW w:w="700" w:type="dxa"/>
          </w:tcPr>
          <w:p>
            <w:pPr>
              <w:pStyle w:val="TableParagraph"/>
              <w:rPr>
                <w:rFonts w:ascii="Times New Roman"/>
                <w:sz w:val="18"/>
              </w:rPr>
            </w:pPr>
          </w:p>
        </w:tc>
        <w:tc>
          <w:tcPr>
            <w:tcW w:w="7903" w:type="dxa"/>
          </w:tcPr>
          <w:p>
            <w:pPr>
              <w:pStyle w:val="TableParagraph"/>
              <w:rPr>
                <w:rFonts w:ascii="Times New Roman"/>
                <w:sz w:val="18"/>
              </w:rPr>
            </w:pPr>
          </w:p>
        </w:tc>
        <w:tc>
          <w:tcPr>
            <w:tcW w:w="1921" w:type="dxa"/>
          </w:tcPr>
          <w:p>
            <w:pPr>
              <w:pStyle w:val="TableParagraph"/>
              <w:spacing w:before="7"/>
              <w:ind w:left="392"/>
              <w:rPr>
                <w:sz w:val="20"/>
              </w:rPr>
            </w:pPr>
            <w:r>
              <w:rPr>
                <w:w w:val="110"/>
                <w:sz w:val="20"/>
              </w:rPr>
              <w:t>$7,949</w:t>
            </w:r>
          </w:p>
        </w:tc>
      </w:tr>
      <w:tr>
        <w:trPr>
          <w:trHeight w:val="512" w:hRule="atLeast"/>
        </w:trPr>
        <w:tc>
          <w:tcPr>
            <w:tcW w:w="700" w:type="dxa"/>
          </w:tcPr>
          <w:p>
            <w:pPr>
              <w:pStyle w:val="TableParagraph"/>
              <w:spacing w:line="289" w:lineRule="exact"/>
              <w:ind w:left="89" w:right="174"/>
              <w:jc w:val="center"/>
              <w:rPr>
                <w:rFonts w:ascii="TeX Gyre Bonum"/>
                <w:b/>
                <w:sz w:val="20"/>
              </w:rPr>
            </w:pPr>
            <w:r>
              <w:rPr>
                <w:rFonts w:ascii="TeX Gyre Bonum"/>
                <w:b/>
                <w:sz w:val="20"/>
              </w:rPr>
              <w:t>V.</w:t>
            </w:r>
          </w:p>
        </w:tc>
        <w:tc>
          <w:tcPr>
            <w:tcW w:w="7903" w:type="dxa"/>
            <w:vMerge w:val="restart"/>
          </w:tcPr>
          <w:p>
            <w:pPr>
              <w:pStyle w:val="TableParagraph"/>
              <w:spacing w:line="249" w:lineRule="auto" w:before="44"/>
              <w:ind w:left="195" w:right="389"/>
              <w:jc w:val="both"/>
              <w:rPr>
                <w:sz w:val="20"/>
              </w:rPr>
            </w:pPr>
            <w:r>
              <w:rPr>
                <w:w w:val="110"/>
                <w:sz w:val="20"/>
              </w:rPr>
              <w:t>Por la revalidación de autorización para proveer equipos y servicios para la operación de Centros de Verificación Vehicular, así como la comercialización y/o instalación de sistemas y dispositivos de control de emisiones, se pagará una cuota anual de.</w:t>
            </w:r>
          </w:p>
        </w:tc>
        <w:tc>
          <w:tcPr>
            <w:tcW w:w="1921" w:type="dxa"/>
          </w:tcPr>
          <w:p>
            <w:pPr>
              <w:pStyle w:val="TableParagraph"/>
              <w:rPr>
                <w:rFonts w:ascii="Times New Roman"/>
                <w:sz w:val="18"/>
              </w:rPr>
            </w:pPr>
          </w:p>
        </w:tc>
      </w:tr>
      <w:tr>
        <w:trPr>
          <w:trHeight w:val="512" w:hRule="atLeast"/>
        </w:trPr>
        <w:tc>
          <w:tcPr>
            <w:tcW w:w="700" w:type="dxa"/>
          </w:tcPr>
          <w:p>
            <w:pPr>
              <w:pStyle w:val="TableParagraph"/>
              <w:rPr>
                <w:rFonts w:ascii="Times New Roman"/>
                <w:sz w:val="18"/>
              </w:rPr>
            </w:pPr>
          </w:p>
        </w:tc>
        <w:tc>
          <w:tcPr>
            <w:tcW w:w="7903" w:type="dxa"/>
            <w:vMerge/>
            <w:tcBorders>
              <w:top w:val="nil"/>
            </w:tcBorders>
          </w:tcPr>
          <w:p>
            <w:pPr>
              <w:rPr>
                <w:sz w:val="2"/>
                <w:szCs w:val="2"/>
              </w:rPr>
            </w:pPr>
          </w:p>
        </w:tc>
        <w:tc>
          <w:tcPr>
            <w:tcW w:w="1921" w:type="dxa"/>
          </w:tcPr>
          <w:p>
            <w:pPr>
              <w:pStyle w:val="TableParagraph"/>
              <w:spacing w:before="3"/>
              <w:rPr>
                <w:sz w:val="21"/>
              </w:rPr>
            </w:pPr>
          </w:p>
          <w:p>
            <w:pPr>
              <w:pStyle w:val="TableParagraph"/>
              <w:spacing w:before="1"/>
              <w:ind w:left="392"/>
              <w:rPr>
                <w:sz w:val="20"/>
              </w:rPr>
            </w:pPr>
            <w:r>
              <w:rPr>
                <w:w w:val="115"/>
                <w:sz w:val="20"/>
              </w:rPr>
              <w:t>$1,986</w:t>
            </w:r>
          </w:p>
        </w:tc>
      </w:tr>
      <w:tr>
        <w:trPr>
          <w:trHeight w:val="549" w:hRule="atLeast"/>
        </w:trPr>
        <w:tc>
          <w:tcPr>
            <w:tcW w:w="700" w:type="dxa"/>
          </w:tcPr>
          <w:p>
            <w:pPr>
              <w:pStyle w:val="TableParagraph"/>
              <w:spacing w:line="289" w:lineRule="exact"/>
              <w:ind w:left="167" w:right="174"/>
              <w:jc w:val="center"/>
              <w:rPr>
                <w:rFonts w:ascii="TeX Gyre Bonum"/>
                <w:b/>
                <w:sz w:val="20"/>
              </w:rPr>
            </w:pPr>
            <w:r>
              <w:rPr>
                <w:rFonts w:ascii="TeX Gyre Bonum"/>
                <w:b/>
                <w:sz w:val="20"/>
              </w:rPr>
              <w:t>VI.</w:t>
            </w:r>
          </w:p>
        </w:tc>
        <w:tc>
          <w:tcPr>
            <w:tcW w:w="7903" w:type="dxa"/>
          </w:tcPr>
          <w:p>
            <w:pPr>
              <w:pStyle w:val="TableParagraph"/>
              <w:spacing w:line="249" w:lineRule="auto" w:before="44"/>
              <w:ind w:left="195" w:right="355"/>
              <w:rPr>
                <w:sz w:val="20"/>
              </w:rPr>
            </w:pPr>
            <w:r>
              <w:rPr>
                <w:w w:val="110"/>
                <w:sz w:val="20"/>
              </w:rPr>
              <w:t>Por la expedición de Certificados de Holograma a los Centros de Verificación Vehicular:</w:t>
            </w:r>
          </w:p>
        </w:tc>
        <w:tc>
          <w:tcPr>
            <w:tcW w:w="1921" w:type="dxa"/>
          </w:tcPr>
          <w:p>
            <w:pPr>
              <w:pStyle w:val="TableParagraph"/>
              <w:rPr>
                <w:rFonts w:ascii="Times New Roman"/>
                <w:sz w:val="18"/>
              </w:rPr>
            </w:pPr>
          </w:p>
        </w:tc>
      </w:tr>
      <w:tr>
        <w:trPr>
          <w:trHeight w:val="384" w:hRule="atLeast"/>
        </w:trPr>
        <w:tc>
          <w:tcPr>
            <w:tcW w:w="700" w:type="dxa"/>
          </w:tcPr>
          <w:p>
            <w:pPr>
              <w:pStyle w:val="TableParagraph"/>
              <w:rPr>
                <w:rFonts w:ascii="Times New Roman"/>
                <w:sz w:val="18"/>
              </w:rPr>
            </w:pPr>
          </w:p>
        </w:tc>
        <w:tc>
          <w:tcPr>
            <w:tcW w:w="7903" w:type="dxa"/>
          </w:tcPr>
          <w:p>
            <w:pPr>
              <w:pStyle w:val="TableParagraph"/>
              <w:spacing w:before="44"/>
              <w:ind w:left="195"/>
              <w:rPr>
                <w:sz w:val="20"/>
              </w:rPr>
            </w:pPr>
            <w:r>
              <w:rPr>
                <w:w w:val="105"/>
                <w:sz w:val="20"/>
              </w:rPr>
              <w:t>Certificado de holograma "Doble Cero".</w:t>
            </w:r>
          </w:p>
        </w:tc>
        <w:tc>
          <w:tcPr>
            <w:tcW w:w="1921" w:type="dxa"/>
          </w:tcPr>
          <w:p>
            <w:pPr>
              <w:pStyle w:val="TableParagraph"/>
              <w:spacing w:before="44"/>
              <w:ind w:left="485"/>
              <w:rPr>
                <w:sz w:val="20"/>
              </w:rPr>
            </w:pPr>
            <w:r>
              <w:rPr>
                <w:w w:val="105"/>
                <w:sz w:val="20"/>
              </w:rPr>
              <w:t>$466</w:t>
            </w:r>
          </w:p>
        </w:tc>
      </w:tr>
      <w:tr>
        <w:trPr>
          <w:trHeight w:val="453" w:hRule="atLeast"/>
        </w:trPr>
        <w:tc>
          <w:tcPr>
            <w:tcW w:w="700" w:type="dxa"/>
          </w:tcPr>
          <w:p>
            <w:pPr>
              <w:pStyle w:val="TableParagraph"/>
              <w:rPr>
                <w:rFonts w:ascii="Times New Roman"/>
                <w:sz w:val="18"/>
              </w:rPr>
            </w:pPr>
          </w:p>
        </w:tc>
        <w:tc>
          <w:tcPr>
            <w:tcW w:w="7903" w:type="dxa"/>
          </w:tcPr>
          <w:p>
            <w:pPr>
              <w:pStyle w:val="TableParagraph"/>
              <w:spacing w:before="114"/>
              <w:ind w:left="195"/>
              <w:rPr>
                <w:sz w:val="20"/>
              </w:rPr>
            </w:pPr>
            <w:r>
              <w:rPr>
                <w:w w:val="105"/>
                <w:sz w:val="20"/>
              </w:rPr>
              <w:t>Certificado de holograma "Tipo Cero".</w:t>
            </w:r>
          </w:p>
        </w:tc>
        <w:tc>
          <w:tcPr>
            <w:tcW w:w="1921" w:type="dxa"/>
          </w:tcPr>
          <w:p>
            <w:pPr>
              <w:pStyle w:val="TableParagraph"/>
              <w:spacing w:before="114"/>
              <w:ind w:left="548"/>
              <w:rPr>
                <w:sz w:val="20"/>
              </w:rPr>
            </w:pPr>
            <w:r>
              <w:rPr>
                <w:w w:val="105"/>
                <w:sz w:val="20"/>
              </w:rPr>
              <w:t>$85</w:t>
            </w:r>
          </w:p>
        </w:tc>
      </w:tr>
      <w:tr>
        <w:trPr>
          <w:trHeight w:val="455" w:hRule="atLeast"/>
        </w:trPr>
        <w:tc>
          <w:tcPr>
            <w:tcW w:w="700" w:type="dxa"/>
          </w:tcPr>
          <w:p>
            <w:pPr>
              <w:pStyle w:val="TableParagraph"/>
              <w:rPr>
                <w:rFonts w:ascii="Times New Roman"/>
                <w:sz w:val="18"/>
              </w:rPr>
            </w:pPr>
          </w:p>
        </w:tc>
        <w:tc>
          <w:tcPr>
            <w:tcW w:w="7903" w:type="dxa"/>
          </w:tcPr>
          <w:p>
            <w:pPr>
              <w:pStyle w:val="TableParagraph"/>
              <w:spacing w:before="114"/>
              <w:ind w:left="195"/>
              <w:rPr>
                <w:sz w:val="20"/>
              </w:rPr>
            </w:pPr>
            <w:r>
              <w:rPr>
                <w:w w:val="105"/>
                <w:sz w:val="20"/>
              </w:rPr>
              <w:t>Certificado de holograma “Tipo Uno”.</w:t>
            </w:r>
          </w:p>
        </w:tc>
        <w:tc>
          <w:tcPr>
            <w:tcW w:w="1921" w:type="dxa"/>
          </w:tcPr>
          <w:p>
            <w:pPr>
              <w:pStyle w:val="TableParagraph"/>
              <w:spacing w:before="114"/>
              <w:ind w:left="548"/>
              <w:rPr>
                <w:sz w:val="20"/>
              </w:rPr>
            </w:pPr>
            <w:r>
              <w:rPr>
                <w:w w:val="110"/>
                <w:sz w:val="20"/>
              </w:rPr>
              <w:t>$73</w:t>
            </w:r>
          </w:p>
        </w:tc>
      </w:tr>
      <w:tr>
        <w:trPr>
          <w:trHeight w:val="455" w:hRule="atLeast"/>
        </w:trPr>
        <w:tc>
          <w:tcPr>
            <w:tcW w:w="700" w:type="dxa"/>
          </w:tcPr>
          <w:p>
            <w:pPr>
              <w:pStyle w:val="TableParagraph"/>
              <w:rPr>
                <w:rFonts w:ascii="Times New Roman"/>
                <w:sz w:val="18"/>
              </w:rPr>
            </w:pPr>
          </w:p>
        </w:tc>
        <w:tc>
          <w:tcPr>
            <w:tcW w:w="7903" w:type="dxa"/>
          </w:tcPr>
          <w:p>
            <w:pPr>
              <w:pStyle w:val="TableParagraph"/>
              <w:spacing w:before="115"/>
              <w:ind w:left="195"/>
              <w:rPr>
                <w:sz w:val="20"/>
              </w:rPr>
            </w:pPr>
            <w:r>
              <w:rPr>
                <w:w w:val="105"/>
                <w:sz w:val="20"/>
              </w:rPr>
              <w:t>Certificado de holograma “Tipo Dos”.</w:t>
            </w:r>
          </w:p>
        </w:tc>
        <w:tc>
          <w:tcPr>
            <w:tcW w:w="1921" w:type="dxa"/>
          </w:tcPr>
          <w:p>
            <w:pPr>
              <w:pStyle w:val="TableParagraph"/>
              <w:spacing w:before="115"/>
              <w:ind w:left="548"/>
              <w:rPr>
                <w:sz w:val="20"/>
              </w:rPr>
            </w:pPr>
            <w:r>
              <w:rPr>
                <w:w w:val="110"/>
                <w:sz w:val="20"/>
              </w:rPr>
              <w:t>$73</w:t>
            </w:r>
          </w:p>
        </w:tc>
      </w:tr>
      <w:tr>
        <w:trPr>
          <w:trHeight w:val="2673" w:hRule="atLeast"/>
        </w:trPr>
        <w:tc>
          <w:tcPr>
            <w:tcW w:w="10524" w:type="dxa"/>
            <w:gridSpan w:val="3"/>
          </w:tcPr>
          <w:p>
            <w:pPr>
              <w:pStyle w:val="TableParagraph"/>
              <w:spacing w:line="247" w:lineRule="auto" w:before="114"/>
              <w:ind w:left="200" w:right="196"/>
              <w:jc w:val="both"/>
              <w:rPr>
                <w:sz w:val="20"/>
              </w:rPr>
            </w:pPr>
            <w:r>
              <w:rPr>
                <w:w w:val="110"/>
                <w:sz w:val="20"/>
              </w:rPr>
              <w:t>El Ejecutivo, a través de la Secretaría del Medio Ambiente, emitirá semestralmente, por los servicios de verificación vehicular que presten los centros especializados autorizados verificentros relacionados con el Programa de Verificación Vehicular Obligatoria sobre Emisiones de Contaminantes de Vehículos Automotores, las tarifas aplicables a estos servicios, que deberán pagarse dependiendo del tipo de constancia que se trate, considerando el uso intensivo o particular del vehículo, dentro de los términos   y plazos que se señalen al respecto, en el marco de dicho programa para la entidad,  y  que  se  publicarán en el Periódico Oficial “Gaceta del Gobierno”. El 10% de lo que se obtenga del  pago  de dichas tarifas será destinado al Fondo Estatal de Cambio Climático, debiendo la  Secretaría  </w:t>
            </w:r>
            <w:r>
              <w:rPr>
                <w:spacing w:val="5"/>
                <w:w w:val="110"/>
                <w:sz w:val="20"/>
              </w:rPr>
              <w:t>de  </w:t>
            </w:r>
            <w:r>
              <w:rPr>
                <w:w w:val="110"/>
                <w:sz w:val="20"/>
              </w:rPr>
              <w:t>Finanzas hacer los depósitos correspondientes dentro de los 10  días hábiles  del mes siguiente  en el  que se</w:t>
            </w:r>
            <w:r>
              <w:rPr>
                <w:spacing w:val="21"/>
                <w:w w:val="110"/>
                <w:sz w:val="20"/>
              </w:rPr>
              <w:t> </w:t>
            </w:r>
            <w:r>
              <w:rPr>
                <w:w w:val="110"/>
                <w:sz w:val="20"/>
              </w:rPr>
              <w:t>generaron.</w:t>
            </w:r>
          </w:p>
        </w:tc>
      </w:tr>
      <w:tr>
        <w:trPr>
          <w:trHeight w:val="669" w:hRule="atLeast"/>
        </w:trPr>
        <w:tc>
          <w:tcPr>
            <w:tcW w:w="10524" w:type="dxa"/>
            <w:gridSpan w:val="3"/>
          </w:tcPr>
          <w:p>
            <w:pPr>
              <w:pStyle w:val="TableParagraph"/>
              <w:spacing w:before="175"/>
              <w:ind w:left="200"/>
              <w:rPr>
                <w:sz w:val="20"/>
              </w:rPr>
            </w:pPr>
            <w:r>
              <w:rPr>
                <w:rFonts w:ascii="TeX Gyre Bonum" w:hAnsi="TeX Gyre Bonum"/>
                <w:b/>
                <w:sz w:val="20"/>
              </w:rPr>
              <w:t>Artículo 89.- </w:t>
            </w:r>
            <w:r>
              <w:rPr>
                <w:sz w:val="20"/>
              </w:rPr>
              <w:t>Derogado.</w:t>
            </w:r>
          </w:p>
        </w:tc>
      </w:tr>
      <w:tr>
        <w:trPr>
          <w:trHeight w:val="884" w:hRule="atLeast"/>
        </w:trPr>
        <w:tc>
          <w:tcPr>
            <w:tcW w:w="10524" w:type="dxa"/>
            <w:gridSpan w:val="3"/>
          </w:tcPr>
          <w:p>
            <w:pPr>
              <w:pStyle w:val="TableParagraph"/>
              <w:spacing w:line="230" w:lineRule="auto" w:before="184"/>
              <w:ind w:left="200"/>
              <w:rPr>
                <w:sz w:val="20"/>
              </w:rPr>
            </w:pPr>
            <w:r>
              <w:rPr>
                <w:rFonts w:ascii="TeX Gyre Bonum" w:hAnsi="TeX Gyre Bonum"/>
                <w:b/>
                <w:w w:val="110"/>
                <w:sz w:val="20"/>
              </w:rPr>
              <w:t>Artículo 90.- </w:t>
            </w:r>
            <w:r>
              <w:rPr>
                <w:w w:val="110"/>
                <w:sz w:val="20"/>
              </w:rPr>
              <w:t>Por la evaluación permanente a Centros de Verificación Vehicular, se pagará una cuota anual de $7,500, por cada línea de verificación con que cuente.</w:t>
            </w:r>
          </w:p>
        </w:tc>
      </w:tr>
      <w:tr>
        <w:trPr>
          <w:trHeight w:val="971" w:hRule="atLeast"/>
        </w:trPr>
        <w:tc>
          <w:tcPr>
            <w:tcW w:w="10524" w:type="dxa"/>
            <w:gridSpan w:val="3"/>
          </w:tcPr>
          <w:p>
            <w:pPr>
              <w:pStyle w:val="TableParagraph"/>
              <w:spacing w:before="154"/>
              <w:ind w:left="200" w:right="199"/>
              <w:jc w:val="both"/>
              <w:rPr>
                <w:sz w:val="20"/>
              </w:rPr>
            </w:pPr>
            <w:r>
              <w:rPr>
                <w:rFonts w:ascii="TeX Gyre Bonum" w:hAnsi="TeX Gyre Bonum"/>
                <w:b/>
                <w:w w:val="110"/>
                <w:sz w:val="20"/>
              </w:rPr>
              <w:t>Artículo 91.- </w:t>
            </w:r>
            <w:r>
              <w:rPr>
                <w:w w:val="110"/>
                <w:sz w:val="20"/>
              </w:rPr>
              <w:t>Por la evaluación para verificar el correcto funcionamiento de operación de los Centros de Verificación Vehicular, se pagará una cuota semestral de $7,500, dentro de los diez días hábiles siguientes a la entrada en vigor del Programa de Verificación Vehicular Obligatoria correspondiente.</w:t>
            </w:r>
          </w:p>
        </w:tc>
      </w:tr>
      <w:tr>
        <w:trPr>
          <w:trHeight w:val="304" w:hRule="atLeast"/>
        </w:trPr>
        <w:tc>
          <w:tcPr>
            <w:tcW w:w="10524" w:type="dxa"/>
            <w:gridSpan w:val="3"/>
          </w:tcPr>
          <w:p>
            <w:pPr>
              <w:pStyle w:val="TableParagraph"/>
              <w:spacing w:line="257" w:lineRule="exact" w:before="27"/>
              <w:ind w:left="200"/>
              <w:rPr>
                <w:sz w:val="20"/>
              </w:rPr>
            </w:pPr>
            <w:r>
              <w:rPr>
                <w:rFonts w:ascii="TeX Gyre Bonum" w:hAnsi="TeX Gyre Bonum"/>
                <w:b/>
                <w:w w:val="105"/>
                <w:sz w:val="20"/>
              </w:rPr>
              <w:t>Artículo 92.- </w:t>
            </w:r>
            <w:r>
              <w:rPr>
                <w:w w:val="105"/>
                <w:sz w:val="20"/>
              </w:rPr>
              <w:t>Por la expedición o prórroga de:</w:t>
            </w:r>
          </w:p>
        </w:tc>
      </w:tr>
    </w:tbl>
    <w:p>
      <w:pPr>
        <w:spacing w:after="0" w:line="257" w:lineRule="exac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53" name="image2.png"/>
            <wp:cNvGraphicFramePr>
              <a:graphicFrameLocks noChangeAspect="1"/>
            </wp:cNvGraphicFramePr>
            <a:graphic>
              <a:graphicData uri="http://schemas.openxmlformats.org/drawingml/2006/picture">
                <pic:pic>
                  <pic:nvPicPr>
                    <pic:cNvPr id="2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4"/>
        <w:ind w:left="0"/>
        <w:rPr>
          <w:sz w:val="6"/>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620"/>
        <w:gridCol w:w="475"/>
        <w:gridCol w:w="391"/>
        <w:gridCol w:w="6415"/>
        <w:gridCol w:w="894"/>
        <w:gridCol w:w="1026"/>
      </w:tblGrid>
      <w:tr>
        <w:trPr>
          <w:trHeight w:val="617" w:hRule="atLeast"/>
        </w:trPr>
        <w:tc>
          <w:tcPr>
            <w:tcW w:w="10521" w:type="dxa"/>
            <w:gridSpan w:val="7"/>
          </w:tcPr>
          <w:p>
            <w:pPr>
              <w:pStyle w:val="TableParagraph"/>
              <w:spacing w:line="249" w:lineRule="exact"/>
              <w:ind w:left="180" w:right="180"/>
              <w:jc w:val="center"/>
              <w:rPr>
                <w:rFonts w:ascii="TeX Gyre Bonum"/>
                <w:b/>
                <w:sz w:val="20"/>
              </w:rPr>
            </w:pPr>
            <w:r>
              <w:rPr>
                <w:rFonts w:ascii="TeX Gyre Bonum"/>
                <w:b/>
                <w:sz w:val="20"/>
              </w:rPr>
              <w:t>TARIFA</w:t>
            </w:r>
          </w:p>
          <w:p>
            <w:pPr>
              <w:pStyle w:val="TableParagraph"/>
              <w:spacing w:line="287" w:lineRule="exact" w:before="61"/>
              <w:ind w:left="180" w:right="9120"/>
              <w:jc w:val="center"/>
              <w:rPr>
                <w:rFonts w:ascii="TeX Gyre Bonum"/>
                <w:b/>
                <w:sz w:val="20"/>
              </w:rPr>
            </w:pPr>
            <w:r>
              <w:rPr>
                <w:rFonts w:ascii="TeX Gyre Bonum"/>
                <w:b/>
                <w:sz w:val="20"/>
              </w:rPr>
              <w:t>CONCEPTO</w:t>
            </w:r>
          </w:p>
        </w:tc>
      </w:tr>
      <w:tr>
        <w:trPr>
          <w:trHeight w:val="304" w:hRule="atLeast"/>
        </w:trPr>
        <w:tc>
          <w:tcPr>
            <w:tcW w:w="700" w:type="dxa"/>
          </w:tcPr>
          <w:p>
            <w:pPr>
              <w:pStyle w:val="TableParagraph"/>
              <w:spacing w:line="280" w:lineRule="exact"/>
              <w:ind w:left="200"/>
              <w:rPr>
                <w:rFonts w:ascii="TeX Gyre Bonum"/>
                <w:b/>
                <w:sz w:val="20"/>
              </w:rPr>
            </w:pPr>
            <w:r>
              <w:rPr>
                <w:rFonts w:ascii="TeX Gyre Bonum"/>
                <w:b/>
                <w:sz w:val="20"/>
              </w:rPr>
              <w:t>I.</w:t>
            </w:r>
          </w:p>
        </w:tc>
        <w:tc>
          <w:tcPr>
            <w:tcW w:w="7901" w:type="dxa"/>
            <w:gridSpan w:val="4"/>
          </w:tcPr>
          <w:p>
            <w:pPr>
              <w:pStyle w:val="TableParagraph"/>
              <w:spacing w:before="35"/>
              <w:ind w:left="195"/>
              <w:rPr>
                <w:sz w:val="20"/>
              </w:rPr>
            </w:pPr>
            <w:r>
              <w:rPr>
                <w:w w:val="110"/>
                <w:sz w:val="20"/>
              </w:rPr>
              <w:t>Licencia de Funcionamiento y/o registro de emisiones a la atmósfera.</w:t>
            </w:r>
          </w:p>
        </w:tc>
        <w:tc>
          <w:tcPr>
            <w:tcW w:w="1920" w:type="dxa"/>
            <w:gridSpan w:val="2"/>
          </w:tcPr>
          <w:p>
            <w:pPr>
              <w:pStyle w:val="TableParagraph"/>
              <w:spacing w:before="35"/>
              <w:ind w:left="394"/>
              <w:rPr>
                <w:sz w:val="20"/>
              </w:rPr>
            </w:pPr>
            <w:r>
              <w:rPr>
                <w:w w:val="115"/>
                <w:sz w:val="20"/>
              </w:rPr>
              <w:t>$1,052</w:t>
            </w:r>
          </w:p>
        </w:tc>
      </w:tr>
      <w:tr>
        <w:trPr>
          <w:trHeight w:val="315" w:hRule="atLeast"/>
        </w:trPr>
        <w:tc>
          <w:tcPr>
            <w:tcW w:w="700" w:type="dxa"/>
          </w:tcPr>
          <w:p>
            <w:pPr>
              <w:pStyle w:val="TableParagraph"/>
              <w:spacing w:line="289" w:lineRule="exact"/>
              <w:ind w:left="200"/>
              <w:rPr>
                <w:rFonts w:ascii="TeX Gyre Bonum"/>
                <w:b/>
                <w:sz w:val="20"/>
              </w:rPr>
            </w:pPr>
            <w:r>
              <w:rPr>
                <w:rFonts w:ascii="TeX Gyre Bonum"/>
                <w:b/>
                <w:sz w:val="20"/>
              </w:rPr>
              <w:t>II.</w:t>
            </w:r>
          </w:p>
        </w:tc>
        <w:tc>
          <w:tcPr>
            <w:tcW w:w="7901" w:type="dxa"/>
            <w:gridSpan w:val="4"/>
          </w:tcPr>
          <w:p>
            <w:pPr>
              <w:pStyle w:val="TableParagraph"/>
              <w:spacing w:before="44"/>
              <w:ind w:left="195"/>
              <w:rPr>
                <w:sz w:val="20"/>
              </w:rPr>
            </w:pPr>
            <w:r>
              <w:rPr>
                <w:w w:val="110"/>
                <w:sz w:val="20"/>
              </w:rPr>
              <w:t>Generador de residuos de manejo</w:t>
            </w:r>
            <w:r>
              <w:rPr>
                <w:spacing w:val="52"/>
                <w:w w:val="110"/>
                <w:sz w:val="20"/>
              </w:rPr>
              <w:t> </w:t>
            </w:r>
            <w:r>
              <w:rPr>
                <w:w w:val="110"/>
                <w:sz w:val="20"/>
              </w:rPr>
              <w:t>especial.</w:t>
            </w:r>
          </w:p>
        </w:tc>
        <w:tc>
          <w:tcPr>
            <w:tcW w:w="1920" w:type="dxa"/>
            <w:gridSpan w:val="2"/>
          </w:tcPr>
          <w:p>
            <w:pPr>
              <w:pStyle w:val="TableParagraph"/>
              <w:spacing w:before="44"/>
              <w:ind w:left="487"/>
              <w:rPr>
                <w:sz w:val="20"/>
              </w:rPr>
            </w:pPr>
            <w:r>
              <w:rPr>
                <w:w w:val="110"/>
                <w:sz w:val="20"/>
              </w:rPr>
              <w:t>$789</w:t>
            </w:r>
          </w:p>
        </w:tc>
      </w:tr>
      <w:tr>
        <w:trPr>
          <w:trHeight w:val="315" w:hRule="atLeast"/>
        </w:trPr>
        <w:tc>
          <w:tcPr>
            <w:tcW w:w="700" w:type="dxa"/>
          </w:tcPr>
          <w:p>
            <w:pPr>
              <w:pStyle w:val="TableParagraph"/>
              <w:spacing w:line="290" w:lineRule="exact"/>
              <w:ind w:left="200"/>
              <w:rPr>
                <w:rFonts w:ascii="TeX Gyre Bonum"/>
                <w:b/>
                <w:sz w:val="20"/>
              </w:rPr>
            </w:pPr>
            <w:r>
              <w:rPr>
                <w:rFonts w:ascii="TeX Gyre Bonum"/>
                <w:b/>
                <w:sz w:val="20"/>
              </w:rPr>
              <w:t>III.</w:t>
            </w:r>
          </w:p>
        </w:tc>
        <w:tc>
          <w:tcPr>
            <w:tcW w:w="7901" w:type="dxa"/>
            <w:gridSpan w:val="4"/>
          </w:tcPr>
          <w:p>
            <w:pPr>
              <w:pStyle w:val="TableParagraph"/>
              <w:spacing w:before="45"/>
              <w:ind w:left="195"/>
              <w:rPr>
                <w:sz w:val="20"/>
              </w:rPr>
            </w:pPr>
            <w:r>
              <w:rPr>
                <w:w w:val="110"/>
                <w:sz w:val="20"/>
              </w:rPr>
              <w:t>Permiso de Combustión a Cielo</w:t>
            </w:r>
            <w:r>
              <w:rPr>
                <w:spacing w:val="51"/>
                <w:w w:val="110"/>
                <w:sz w:val="20"/>
              </w:rPr>
              <w:t> </w:t>
            </w:r>
            <w:r>
              <w:rPr>
                <w:w w:val="110"/>
                <w:sz w:val="20"/>
              </w:rPr>
              <w:t>Abierto.</w:t>
            </w:r>
          </w:p>
        </w:tc>
        <w:tc>
          <w:tcPr>
            <w:tcW w:w="1920" w:type="dxa"/>
            <w:gridSpan w:val="2"/>
          </w:tcPr>
          <w:p>
            <w:pPr>
              <w:pStyle w:val="TableParagraph"/>
              <w:spacing w:before="45"/>
              <w:ind w:left="394"/>
              <w:rPr>
                <w:sz w:val="20"/>
              </w:rPr>
            </w:pPr>
            <w:r>
              <w:rPr>
                <w:w w:val="115"/>
                <w:sz w:val="20"/>
              </w:rPr>
              <w:t>$1,402</w:t>
            </w:r>
          </w:p>
        </w:tc>
      </w:tr>
      <w:tr>
        <w:trPr>
          <w:trHeight w:val="726" w:hRule="atLeast"/>
        </w:trPr>
        <w:tc>
          <w:tcPr>
            <w:tcW w:w="10521" w:type="dxa"/>
            <w:gridSpan w:val="7"/>
          </w:tcPr>
          <w:p>
            <w:pPr>
              <w:pStyle w:val="TableParagraph"/>
              <w:spacing w:line="249" w:lineRule="auto" w:before="44"/>
              <w:ind w:left="200" w:right="258"/>
              <w:rPr>
                <w:sz w:val="20"/>
              </w:rPr>
            </w:pPr>
            <w:r>
              <w:rPr>
                <w:w w:val="110"/>
                <w:sz w:val="20"/>
              </w:rPr>
              <w:t>Los recursos recaudados del cobro de los derechos previstos en las fracciones I y III del presente artículo,</w:t>
            </w:r>
            <w:r>
              <w:rPr>
                <w:spacing w:val="11"/>
                <w:w w:val="110"/>
                <w:sz w:val="20"/>
              </w:rPr>
              <w:t> </w:t>
            </w:r>
            <w:r>
              <w:rPr>
                <w:w w:val="110"/>
                <w:sz w:val="20"/>
              </w:rPr>
              <w:t>se</w:t>
            </w:r>
            <w:r>
              <w:rPr>
                <w:spacing w:val="10"/>
                <w:w w:val="110"/>
                <w:sz w:val="20"/>
              </w:rPr>
              <w:t> </w:t>
            </w:r>
            <w:r>
              <w:rPr>
                <w:w w:val="110"/>
                <w:sz w:val="20"/>
              </w:rPr>
              <w:t>destinarán</w:t>
            </w:r>
            <w:r>
              <w:rPr>
                <w:spacing w:val="11"/>
                <w:w w:val="110"/>
                <w:sz w:val="20"/>
              </w:rPr>
              <w:t> </w:t>
            </w:r>
            <w:r>
              <w:rPr>
                <w:w w:val="110"/>
                <w:sz w:val="20"/>
              </w:rPr>
              <w:t>al</w:t>
            </w:r>
            <w:r>
              <w:rPr>
                <w:spacing w:val="11"/>
                <w:w w:val="110"/>
                <w:sz w:val="20"/>
              </w:rPr>
              <w:t> </w:t>
            </w:r>
            <w:r>
              <w:rPr>
                <w:w w:val="110"/>
                <w:sz w:val="20"/>
              </w:rPr>
              <w:t>Fondo</w:t>
            </w:r>
            <w:r>
              <w:rPr>
                <w:spacing w:val="12"/>
                <w:w w:val="110"/>
                <w:sz w:val="20"/>
              </w:rPr>
              <w:t> </w:t>
            </w:r>
            <w:r>
              <w:rPr>
                <w:w w:val="110"/>
                <w:sz w:val="20"/>
              </w:rPr>
              <w:t>Estatal</w:t>
            </w:r>
            <w:r>
              <w:rPr>
                <w:spacing w:val="9"/>
                <w:w w:val="110"/>
                <w:sz w:val="20"/>
              </w:rPr>
              <w:t> </w:t>
            </w:r>
            <w:r>
              <w:rPr>
                <w:w w:val="110"/>
                <w:sz w:val="20"/>
              </w:rPr>
              <w:t>de</w:t>
            </w:r>
            <w:r>
              <w:rPr>
                <w:spacing w:val="10"/>
                <w:w w:val="110"/>
                <w:sz w:val="20"/>
              </w:rPr>
              <w:t> </w:t>
            </w:r>
            <w:r>
              <w:rPr>
                <w:w w:val="110"/>
                <w:sz w:val="20"/>
              </w:rPr>
              <w:t>Cambio</w:t>
            </w:r>
            <w:r>
              <w:rPr>
                <w:spacing w:val="12"/>
                <w:w w:val="110"/>
                <w:sz w:val="20"/>
              </w:rPr>
              <w:t> </w:t>
            </w:r>
            <w:r>
              <w:rPr>
                <w:w w:val="110"/>
                <w:sz w:val="20"/>
              </w:rPr>
              <w:t>Climático.</w:t>
            </w:r>
          </w:p>
        </w:tc>
      </w:tr>
      <w:tr>
        <w:trPr>
          <w:trHeight w:val="903" w:hRule="atLeast"/>
        </w:trPr>
        <w:tc>
          <w:tcPr>
            <w:tcW w:w="10521" w:type="dxa"/>
            <w:gridSpan w:val="7"/>
          </w:tcPr>
          <w:p>
            <w:pPr>
              <w:pStyle w:val="TableParagraph"/>
              <w:spacing w:line="230" w:lineRule="auto" w:before="183"/>
              <w:ind w:left="200" w:right="258"/>
              <w:rPr>
                <w:sz w:val="20"/>
              </w:rPr>
            </w:pPr>
            <w:r>
              <w:rPr>
                <w:rFonts w:ascii="TeX Gyre Bonum" w:hAnsi="TeX Gyre Bonum"/>
                <w:b/>
                <w:w w:val="110"/>
                <w:sz w:val="20"/>
              </w:rPr>
              <w:t>Artículo 93.- </w:t>
            </w:r>
            <w:r>
              <w:rPr>
                <w:w w:val="110"/>
                <w:sz w:val="20"/>
              </w:rPr>
              <w:t>Por la renovación anual de acreditación en el Programa Integral de Reducción de Emisiones Contaminantes, se cobrarán por concepto de derechos a cada taller autorizado $7,583.</w:t>
            </w:r>
          </w:p>
        </w:tc>
      </w:tr>
      <w:tr>
        <w:trPr>
          <w:trHeight w:val="727" w:hRule="atLeast"/>
        </w:trPr>
        <w:tc>
          <w:tcPr>
            <w:tcW w:w="10521" w:type="dxa"/>
            <w:gridSpan w:val="7"/>
          </w:tcPr>
          <w:p>
            <w:pPr>
              <w:pStyle w:val="TableParagraph"/>
              <w:spacing w:line="230" w:lineRule="auto" w:before="184"/>
              <w:ind w:left="200" w:right="258"/>
              <w:rPr>
                <w:sz w:val="20"/>
              </w:rPr>
            </w:pPr>
            <w:r>
              <w:rPr>
                <w:rFonts w:ascii="TeX Gyre Bonum" w:hAnsi="TeX Gyre Bonum"/>
                <w:b/>
                <w:w w:val="110"/>
                <w:sz w:val="20"/>
              </w:rPr>
              <w:t>Artículo 93 Bis.- </w:t>
            </w:r>
            <w:r>
              <w:rPr>
                <w:w w:val="110"/>
                <w:sz w:val="20"/>
              </w:rPr>
              <w:t>Por la evaluación de las solicitudes presentadas para la acreditación para la prestación de servicios profesionales en materia de impacto y riesgo ambiental:</w:t>
            </w:r>
          </w:p>
        </w:tc>
      </w:tr>
      <w:tr>
        <w:trPr>
          <w:trHeight w:val="314" w:hRule="atLeast"/>
        </w:trPr>
        <w:tc>
          <w:tcPr>
            <w:tcW w:w="700" w:type="dxa"/>
          </w:tcPr>
          <w:p>
            <w:pPr>
              <w:pStyle w:val="TableParagraph"/>
              <w:spacing w:line="289" w:lineRule="exact"/>
              <w:ind w:left="200"/>
              <w:rPr>
                <w:sz w:val="20"/>
              </w:rPr>
            </w:pPr>
            <w:r>
              <w:rPr>
                <w:rFonts w:ascii="TeX Gyre Bonum"/>
                <w:b/>
                <w:w w:val="105"/>
                <w:sz w:val="20"/>
              </w:rPr>
              <w:t>a)</w:t>
            </w:r>
            <w:r>
              <w:rPr>
                <w:w w:val="105"/>
                <w:sz w:val="20"/>
              </w:rPr>
              <w:t>.</w:t>
            </w:r>
          </w:p>
        </w:tc>
        <w:tc>
          <w:tcPr>
            <w:tcW w:w="1095" w:type="dxa"/>
            <w:gridSpan w:val="2"/>
          </w:tcPr>
          <w:p>
            <w:pPr>
              <w:pStyle w:val="TableParagraph"/>
              <w:spacing w:before="44"/>
              <w:ind w:left="195"/>
              <w:rPr>
                <w:sz w:val="20"/>
              </w:rPr>
            </w:pPr>
            <w:r>
              <w:rPr>
                <w:w w:val="110"/>
                <w:sz w:val="20"/>
              </w:rPr>
              <w:t>Impacto.</w:t>
            </w:r>
          </w:p>
        </w:tc>
        <w:tc>
          <w:tcPr>
            <w:tcW w:w="391" w:type="dxa"/>
          </w:tcPr>
          <w:p>
            <w:pPr>
              <w:pStyle w:val="TableParagraph"/>
              <w:rPr>
                <w:rFonts w:ascii="Times New Roman"/>
                <w:sz w:val="18"/>
              </w:rPr>
            </w:pPr>
          </w:p>
        </w:tc>
        <w:tc>
          <w:tcPr>
            <w:tcW w:w="6415" w:type="dxa"/>
          </w:tcPr>
          <w:p>
            <w:pPr>
              <w:pStyle w:val="TableParagraph"/>
              <w:spacing w:before="44"/>
              <w:ind w:right="2306"/>
              <w:jc w:val="right"/>
              <w:rPr>
                <w:sz w:val="20"/>
              </w:rPr>
            </w:pPr>
            <w:r>
              <w:rPr>
                <w:w w:val="110"/>
                <w:sz w:val="20"/>
              </w:rPr>
              <w:t>$5,429</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314" w:hRule="atLeast"/>
        </w:trPr>
        <w:tc>
          <w:tcPr>
            <w:tcW w:w="700" w:type="dxa"/>
          </w:tcPr>
          <w:p>
            <w:pPr>
              <w:pStyle w:val="TableParagraph"/>
              <w:spacing w:line="289" w:lineRule="exact"/>
              <w:ind w:left="200"/>
              <w:rPr>
                <w:rFonts w:ascii="TeX Gyre Bonum"/>
                <w:b/>
                <w:sz w:val="20"/>
              </w:rPr>
            </w:pPr>
            <w:r>
              <w:rPr>
                <w:rFonts w:ascii="TeX Gyre Bonum"/>
                <w:b/>
                <w:sz w:val="20"/>
              </w:rPr>
              <w:t>b).</w:t>
            </w:r>
          </w:p>
        </w:tc>
        <w:tc>
          <w:tcPr>
            <w:tcW w:w="1095" w:type="dxa"/>
            <w:gridSpan w:val="2"/>
          </w:tcPr>
          <w:p>
            <w:pPr>
              <w:pStyle w:val="TableParagraph"/>
              <w:spacing w:before="44"/>
              <w:ind w:left="195"/>
              <w:rPr>
                <w:sz w:val="20"/>
              </w:rPr>
            </w:pPr>
            <w:r>
              <w:rPr>
                <w:w w:val="110"/>
                <w:sz w:val="20"/>
              </w:rPr>
              <w:t>Riesgo.</w:t>
            </w:r>
          </w:p>
        </w:tc>
        <w:tc>
          <w:tcPr>
            <w:tcW w:w="391" w:type="dxa"/>
          </w:tcPr>
          <w:p>
            <w:pPr>
              <w:pStyle w:val="TableParagraph"/>
              <w:rPr>
                <w:rFonts w:ascii="Times New Roman"/>
                <w:sz w:val="18"/>
              </w:rPr>
            </w:pPr>
          </w:p>
        </w:tc>
        <w:tc>
          <w:tcPr>
            <w:tcW w:w="6415" w:type="dxa"/>
          </w:tcPr>
          <w:p>
            <w:pPr>
              <w:pStyle w:val="TableParagraph"/>
              <w:spacing w:before="44"/>
              <w:ind w:right="2306"/>
              <w:jc w:val="right"/>
              <w:rPr>
                <w:sz w:val="20"/>
              </w:rPr>
            </w:pPr>
            <w:r>
              <w:rPr>
                <w:w w:val="110"/>
                <w:sz w:val="20"/>
              </w:rPr>
              <w:t>$5,429</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748" w:hRule="atLeast"/>
        </w:trPr>
        <w:tc>
          <w:tcPr>
            <w:tcW w:w="9495" w:type="dxa"/>
            <w:gridSpan w:val="6"/>
          </w:tcPr>
          <w:p>
            <w:pPr>
              <w:pStyle w:val="TableParagraph"/>
              <w:spacing w:line="230" w:lineRule="auto" w:before="6"/>
              <w:ind w:left="200"/>
              <w:rPr>
                <w:sz w:val="20"/>
              </w:rPr>
            </w:pPr>
            <w:r>
              <w:rPr>
                <w:rFonts w:ascii="TeX Gyre Bonum" w:hAnsi="TeX Gyre Bonum"/>
                <w:b/>
                <w:w w:val="105"/>
                <w:sz w:val="20"/>
              </w:rPr>
              <w:t>Artículo 93 Ter.- </w:t>
            </w:r>
            <w:r>
              <w:rPr>
                <w:w w:val="105"/>
                <w:sz w:val="20"/>
              </w:rPr>
              <w:t>Por la expedición del oficio que determine que una obra y/o actividad no requiere someterse al procedimiento de evaluación en materia de impacto ambiental:</w:t>
            </w:r>
          </w:p>
        </w:tc>
        <w:tc>
          <w:tcPr>
            <w:tcW w:w="1026" w:type="dxa"/>
          </w:tcPr>
          <w:p>
            <w:pPr>
              <w:pStyle w:val="TableParagraph"/>
              <w:spacing w:before="9"/>
              <w:rPr>
                <w:sz w:val="31"/>
              </w:rPr>
            </w:pPr>
          </w:p>
          <w:p>
            <w:pPr>
              <w:pStyle w:val="TableParagraph"/>
              <w:ind w:left="160"/>
              <w:rPr>
                <w:sz w:val="20"/>
              </w:rPr>
            </w:pPr>
            <w:r>
              <w:rPr>
                <w:w w:val="110"/>
                <w:sz w:val="20"/>
              </w:rPr>
              <w:t>$639</w:t>
            </w:r>
          </w:p>
        </w:tc>
      </w:tr>
      <w:tr>
        <w:trPr>
          <w:trHeight w:val="978"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rPr>
                <w:rFonts w:ascii="Times New Roman"/>
                <w:sz w:val="18"/>
              </w:rPr>
            </w:pPr>
          </w:p>
        </w:tc>
        <w:tc>
          <w:tcPr>
            <w:tcW w:w="391" w:type="dxa"/>
          </w:tcPr>
          <w:p>
            <w:pPr>
              <w:pStyle w:val="TableParagraph"/>
              <w:rPr>
                <w:rFonts w:ascii="Times New Roman"/>
                <w:sz w:val="18"/>
              </w:rPr>
            </w:pPr>
          </w:p>
        </w:tc>
        <w:tc>
          <w:tcPr>
            <w:tcW w:w="6415" w:type="dxa"/>
          </w:tcPr>
          <w:p>
            <w:pPr>
              <w:pStyle w:val="TableParagraph"/>
              <w:spacing w:line="262" w:lineRule="exact" w:before="115"/>
              <w:ind w:left="636" w:right="901"/>
              <w:jc w:val="center"/>
              <w:rPr>
                <w:rFonts w:ascii="TeX Gyre Bonum" w:hAnsi="TeX Gyre Bonum"/>
                <w:b/>
                <w:sz w:val="20"/>
              </w:rPr>
            </w:pPr>
            <w:r>
              <w:rPr>
                <w:rFonts w:ascii="TeX Gyre Bonum" w:hAnsi="TeX Gyre Bonum"/>
                <w:b/>
                <w:sz w:val="20"/>
              </w:rPr>
              <w:t>Sección Décima Primera</w:t>
            </w:r>
          </w:p>
          <w:p>
            <w:pPr>
              <w:pStyle w:val="TableParagraph"/>
              <w:spacing w:line="194" w:lineRule="auto" w:before="14"/>
              <w:ind w:left="636" w:right="907"/>
              <w:jc w:val="center"/>
              <w:rPr>
                <w:rFonts w:ascii="TeX Gyre Bonum" w:hAnsi="TeX Gyre Bonum"/>
                <w:b/>
                <w:sz w:val="20"/>
              </w:rPr>
            </w:pPr>
            <w:r>
              <w:rPr>
                <w:rFonts w:ascii="TeX Gyre Bonum" w:hAnsi="TeX Gyre Bonum"/>
                <w:b/>
                <w:sz w:val="20"/>
              </w:rPr>
              <w:t>De los Derechos por Servicios Prestados por la Secretaría de Justicia y Derechos Humanos</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938" w:hRule="atLeast"/>
        </w:trPr>
        <w:tc>
          <w:tcPr>
            <w:tcW w:w="10521" w:type="dxa"/>
            <w:gridSpan w:val="7"/>
          </w:tcPr>
          <w:p>
            <w:pPr>
              <w:pStyle w:val="TableParagraph"/>
              <w:spacing w:line="264" w:lineRule="exact" w:before="75"/>
              <w:ind w:left="180" w:right="180"/>
              <w:jc w:val="center"/>
              <w:rPr>
                <w:rFonts w:ascii="TeX Gyre Bonum" w:hAnsi="TeX Gyre Bonum"/>
                <w:b/>
                <w:sz w:val="20"/>
              </w:rPr>
            </w:pPr>
            <w:r>
              <w:rPr>
                <w:rFonts w:ascii="TeX Gyre Bonum" w:hAnsi="TeX Gyre Bonum"/>
                <w:b/>
                <w:sz w:val="20"/>
              </w:rPr>
              <w:t>Subsección Primera</w:t>
            </w:r>
          </w:p>
          <w:p>
            <w:pPr>
              <w:pStyle w:val="TableParagraph"/>
              <w:spacing w:line="258" w:lineRule="exact"/>
              <w:ind w:left="180" w:right="181"/>
              <w:jc w:val="center"/>
              <w:rPr>
                <w:rFonts w:ascii="TeX Gyre Bonum" w:hAnsi="TeX Gyre Bonum"/>
                <w:b/>
                <w:sz w:val="20"/>
              </w:rPr>
            </w:pPr>
            <w:r>
              <w:rPr>
                <w:rFonts w:ascii="TeX Gyre Bonum" w:hAnsi="TeX Gyre Bonum"/>
                <w:b/>
                <w:sz w:val="20"/>
              </w:rPr>
              <w:t>De los Derechos por Servicios Prestados por la Dirección de Legalización y del</w:t>
            </w:r>
          </w:p>
          <w:p>
            <w:pPr>
              <w:pStyle w:val="TableParagraph"/>
              <w:spacing w:line="221" w:lineRule="exact"/>
              <w:ind w:left="180" w:right="118"/>
              <w:jc w:val="center"/>
              <w:rPr>
                <w:b/>
                <w:sz w:val="20"/>
              </w:rPr>
            </w:pPr>
            <w:r>
              <w:rPr>
                <w:b/>
                <w:sz w:val="20"/>
              </w:rPr>
              <w:t>Periódico Oficial “Gaceta del Gobierno”</w:t>
            </w:r>
          </w:p>
        </w:tc>
      </w:tr>
      <w:tr>
        <w:trPr>
          <w:trHeight w:val="1129" w:hRule="atLeast"/>
        </w:trPr>
        <w:tc>
          <w:tcPr>
            <w:tcW w:w="10521" w:type="dxa"/>
            <w:gridSpan w:val="7"/>
          </w:tcPr>
          <w:p>
            <w:pPr>
              <w:pStyle w:val="TableParagraph"/>
              <w:spacing w:line="230" w:lineRule="auto" w:before="84"/>
              <w:ind w:left="200"/>
              <w:rPr>
                <w:sz w:val="20"/>
              </w:rPr>
            </w:pPr>
            <w:r>
              <w:rPr>
                <w:rFonts w:ascii="TeX Gyre Bonum" w:hAnsi="TeX Gyre Bonum"/>
                <w:b/>
                <w:w w:val="110"/>
                <w:sz w:val="20"/>
              </w:rPr>
              <w:t>Artículo</w:t>
            </w:r>
            <w:r>
              <w:rPr>
                <w:rFonts w:ascii="TeX Gyre Bonum" w:hAnsi="TeX Gyre Bonum"/>
                <w:b/>
                <w:spacing w:val="-24"/>
                <w:w w:val="110"/>
                <w:sz w:val="20"/>
              </w:rPr>
              <w:t> </w:t>
            </w:r>
            <w:r>
              <w:rPr>
                <w:rFonts w:ascii="TeX Gyre Bonum" w:hAnsi="TeX Gyre Bonum"/>
                <w:b/>
                <w:w w:val="110"/>
                <w:sz w:val="20"/>
              </w:rPr>
              <w:t>94.-</w:t>
            </w:r>
            <w:r>
              <w:rPr>
                <w:rFonts w:ascii="TeX Gyre Bonum" w:hAnsi="TeX Gyre Bonum"/>
                <w:b/>
                <w:spacing w:val="-27"/>
                <w:w w:val="110"/>
                <w:sz w:val="20"/>
              </w:rPr>
              <w:t> </w:t>
            </w:r>
            <w:r>
              <w:rPr>
                <w:w w:val="110"/>
                <w:sz w:val="20"/>
              </w:rPr>
              <w:t>Por</w:t>
            </w:r>
            <w:r>
              <w:rPr>
                <w:spacing w:val="-6"/>
                <w:w w:val="110"/>
                <w:sz w:val="20"/>
              </w:rPr>
              <w:t> </w:t>
            </w:r>
            <w:r>
              <w:rPr>
                <w:w w:val="110"/>
                <w:sz w:val="20"/>
              </w:rPr>
              <w:t>los</w:t>
            </w:r>
            <w:r>
              <w:rPr>
                <w:spacing w:val="-6"/>
                <w:w w:val="110"/>
                <w:sz w:val="20"/>
              </w:rPr>
              <w:t> </w:t>
            </w:r>
            <w:r>
              <w:rPr>
                <w:w w:val="110"/>
                <w:sz w:val="20"/>
              </w:rPr>
              <w:t>servicios</w:t>
            </w:r>
            <w:r>
              <w:rPr>
                <w:spacing w:val="-7"/>
                <w:w w:val="110"/>
                <w:sz w:val="20"/>
              </w:rPr>
              <w:t> </w:t>
            </w:r>
            <w:r>
              <w:rPr>
                <w:w w:val="110"/>
                <w:sz w:val="20"/>
              </w:rPr>
              <w:t>prestados</w:t>
            </w:r>
            <w:r>
              <w:rPr>
                <w:spacing w:val="-7"/>
                <w:w w:val="110"/>
                <w:sz w:val="20"/>
              </w:rPr>
              <w:t> </w:t>
            </w:r>
            <w:r>
              <w:rPr>
                <w:w w:val="110"/>
                <w:sz w:val="20"/>
              </w:rPr>
              <w:t>por</w:t>
            </w:r>
            <w:r>
              <w:rPr>
                <w:spacing w:val="-5"/>
                <w:w w:val="110"/>
                <w:sz w:val="20"/>
              </w:rPr>
              <w:t> </w:t>
            </w:r>
            <w:r>
              <w:rPr>
                <w:w w:val="110"/>
                <w:sz w:val="20"/>
              </w:rPr>
              <w:t>la</w:t>
            </w:r>
            <w:r>
              <w:rPr>
                <w:spacing w:val="-6"/>
                <w:w w:val="110"/>
                <w:sz w:val="20"/>
              </w:rPr>
              <w:t> </w:t>
            </w:r>
            <w:r>
              <w:rPr>
                <w:w w:val="110"/>
                <w:sz w:val="20"/>
              </w:rPr>
              <w:t>Dirección</w:t>
            </w:r>
            <w:r>
              <w:rPr>
                <w:spacing w:val="-6"/>
                <w:w w:val="110"/>
                <w:sz w:val="20"/>
              </w:rPr>
              <w:t> </w:t>
            </w:r>
            <w:r>
              <w:rPr>
                <w:w w:val="110"/>
                <w:sz w:val="20"/>
              </w:rPr>
              <w:t>de</w:t>
            </w:r>
            <w:r>
              <w:rPr>
                <w:spacing w:val="-7"/>
                <w:w w:val="110"/>
                <w:sz w:val="20"/>
              </w:rPr>
              <w:t> </w:t>
            </w:r>
            <w:r>
              <w:rPr>
                <w:w w:val="110"/>
                <w:sz w:val="20"/>
              </w:rPr>
              <w:t>Legalización</w:t>
            </w:r>
            <w:r>
              <w:rPr>
                <w:spacing w:val="-4"/>
                <w:w w:val="110"/>
                <w:sz w:val="20"/>
              </w:rPr>
              <w:t> </w:t>
            </w:r>
            <w:r>
              <w:rPr>
                <w:w w:val="110"/>
                <w:sz w:val="20"/>
              </w:rPr>
              <w:t>y</w:t>
            </w:r>
            <w:r>
              <w:rPr>
                <w:spacing w:val="-6"/>
                <w:w w:val="110"/>
                <w:sz w:val="20"/>
              </w:rPr>
              <w:t> </w:t>
            </w:r>
            <w:r>
              <w:rPr>
                <w:w w:val="110"/>
                <w:sz w:val="20"/>
              </w:rPr>
              <w:t>del</w:t>
            </w:r>
            <w:r>
              <w:rPr>
                <w:spacing w:val="-6"/>
                <w:w w:val="110"/>
                <w:sz w:val="20"/>
              </w:rPr>
              <w:t> </w:t>
            </w:r>
            <w:r>
              <w:rPr>
                <w:w w:val="110"/>
                <w:sz w:val="20"/>
              </w:rPr>
              <w:t>Periódico</w:t>
            </w:r>
            <w:r>
              <w:rPr>
                <w:spacing w:val="-6"/>
                <w:w w:val="110"/>
                <w:sz w:val="20"/>
              </w:rPr>
              <w:t> </w:t>
            </w:r>
            <w:r>
              <w:rPr>
                <w:w w:val="110"/>
                <w:sz w:val="20"/>
              </w:rPr>
              <w:t>Oficial</w:t>
            </w:r>
            <w:r>
              <w:rPr>
                <w:spacing w:val="-6"/>
                <w:w w:val="110"/>
                <w:sz w:val="20"/>
              </w:rPr>
              <w:t> </w:t>
            </w:r>
            <w:r>
              <w:rPr>
                <w:w w:val="110"/>
                <w:sz w:val="20"/>
              </w:rPr>
              <w:t>“Gaceta del</w:t>
            </w:r>
            <w:r>
              <w:rPr>
                <w:spacing w:val="10"/>
                <w:w w:val="110"/>
                <w:sz w:val="20"/>
              </w:rPr>
              <w:t> </w:t>
            </w:r>
            <w:r>
              <w:rPr>
                <w:w w:val="110"/>
                <w:sz w:val="20"/>
              </w:rPr>
              <w:t>Gobierno”</w:t>
            </w:r>
            <w:r>
              <w:rPr>
                <w:spacing w:val="9"/>
                <w:w w:val="110"/>
                <w:sz w:val="20"/>
              </w:rPr>
              <w:t> </w:t>
            </w:r>
            <w:r>
              <w:rPr>
                <w:w w:val="110"/>
                <w:sz w:val="20"/>
              </w:rPr>
              <w:t>se</w:t>
            </w:r>
            <w:r>
              <w:rPr>
                <w:spacing w:val="11"/>
                <w:w w:val="110"/>
                <w:sz w:val="20"/>
              </w:rPr>
              <w:t> </w:t>
            </w:r>
            <w:r>
              <w:rPr>
                <w:w w:val="110"/>
                <w:sz w:val="20"/>
              </w:rPr>
              <w:t>pagarán</w:t>
            </w:r>
            <w:r>
              <w:rPr>
                <w:spacing w:val="10"/>
                <w:w w:val="110"/>
                <w:sz w:val="20"/>
              </w:rPr>
              <w:t> </w:t>
            </w:r>
            <w:r>
              <w:rPr>
                <w:w w:val="110"/>
                <w:sz w:val="20"/>
              </w:rPr>
              <w:t>derechos</w:t>
            </w:r>
            <w:r>
              <w:rPr>
                <w:spacing w:val="9"/>
                <w:w w:val="110"/>
                <w:sz w:val="20"/>
              </w:rPr>
              <w:t> </w:t>
            </w:r>
            <w:r>
              <w:rPr>
                <w:w w:val="110"/>
                <w:sz w:val="20"/>
              </w:rPr>
              <w:t>conforme</w:t>
            </w:r>
            <w:r>
              <w:rPr>
                <w:spacing w:val="10"/>
                <w:w w:val="110"/>
                <w:sz w:val="20"/>
              </w:rPr>
              <w:t> </w:t>
            </w:r>
            <w:r>
              <w:rPr>
                <w:w w:val="110"/>
                <w:sz w:val="20"/>
              </w:rPr>
              <w:t>a</w:t>
            </w:r>
            <w:r>
              <w:rPr>
                <w:spacing w:val="10"/>
                <w:w w:val="110"/>
                <w:sz w:val="20"/>
              </w:rPr>
              <w:t> </w:t>
            </w:r>
            <w:r>
              <w:rPr>
                <w:w w:val="110"/>
                <w:sz w:val="20"/>
              </w:rPr>
              <w:t>la</w:t>
            </w:r>
            <w:r>
              <w:rPr>
                <w:spacing w:val="8"/>
                <w:w w:val="110"/>
                <w:sz w:val="20"/>
              </w:rPr>
              <w:t> </w:t>
            </w:r>
            <w:r>
              <w:rPr>
                <w:w w:val="110"/>
                <w:sz w:val="20"/>
              </w:rPr>
              <w:t>siguiente:</w:t>
            </w:r>
          </w:p>
          <w:p>
            <w:pPr>
              <w:pStyle w:val="TableParagraph"/>
              <w:spacing w:line="226" w:lineRule="exact"/>
              <w:ind w:left="180" w:right="180"/>
              <w:jc w:val="center"/>
              <w:rPr>
                <w:rFonts w:ascii="TeX Gyre Bonum"/>
                <w:b/>
                <w:sz w:val="20"/>
              </w:rPr>
            </w:pPr>
            <w:r>
              <w:rPr>
                <w:rFonts w:ascii="TeX Gyre Bonum"/>
                <w:b/>
                <w:sz w:val="20"/>
              </w:rPr>
              <w:t>TARIFA</w:t>
            </w:r>
          </w:p>
          <w:p>
            <w:pPr>
              <w:pStyle w:val="TableParagraph"/>
              <w:spacing w:line="264" w:lineRule="exact"/>
              <w:ind w:left="200"/>
              <w:rPr>
                <w:rFonts w:ascii="TeX Gyre Bonum"/>
                <w:b/>
                <w:sz w:val="20"/>
              </w:rPr>
            </w:pPr>
            <w:r>
              <w:rPr>
                <w:rFonts w:ascii="TeX Gyre Bonum"/>
                <w:b/>
                <w:sz w:val="20"/>
              </w:rPr>
              <w:t>CONCEPTO</w:t>
            </w:r>
          </w:p>
        </w:tc>
      </w:tr>
      <w:tr>
        <w:trPr>
          <w:trHeight w:val="580" w:hRule="atLeast"/>
        </w:trPr>
        <w:tc>
          <w:tcPr>
            <w:tcW w:w="700" w:type="dxa"/>
          </w:tcPr>
          <w:p>
            <w:pPr>
              <w:pStyle w:val="TableParagraph"/>
              <w:spacing w:before="28"/>
              <w:ind w:left="200"/>
              <w:rPr>
                <w:rFonts w:ascii="TeX Gyre Bonum"/>
                <w:b/>
                <w:sz w:val="20"/>
              </w:rPr>
            </w:pPr>
            <w:r>
              <w:rPr>
                <w:rFonts w:ascii="TeX Gyre Bonum"/>
                <w:b/>
                <w:sz w:val="20"/>
              </w:rPr>
              <w:t>I.</w:t>
            </w:r>
          </w:p>
        </w:tc>
        <w:tc>
          <w:tcPr>
            <w:tcW w:w="7901" w:type="dxa"/>
            <w:gridSpan w:val="4"/>
          </w:tcPr>
          <w:p>
            <w:pPr>
              <w:pStyle w:val="TableParagraph"/>
              <w:spacing w:line="249" w:lineRule="auto" w:before="75"/>
              <w:ind w:left="195"/>
              <w:rPr>
                <w:sz w:val="20"/>
              </w:rPr>
            </w:pPr>
            <w:r>
              <w:rPr>
                <w:w w:val="110"/>
                <w:sz w:val="20"/>
              </w:rPr>
              <w:t>Legalización de firmas autógrafas de servidores públicos estatales y municipales:</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549" w:hRule="atLeast"/>
        </w:trPr>
        <w:tc>
          <w:tcPr>
            <w:tcW w:w="700" w:type="dxa"/>
          </w:tcPr>
          <w:p>
            <w:pPr>
              <w:pStyle w:val="TableParagraph"/>
              <w:rPr>
                <w:rFonts w:ascii="Times New Roman"/>
                <w:sz w:val="18"/>
              </w:rPr>
            </w:pPr>
          </w:p>
        </w:tc>
        <w:tc>
          <w:tcPr>
            <w:tcW w:w="620" w:type="dxa"/>
          </w:tcPr>
          <w:p>
            <w:pPr>
              <w:pStyle w:val="TableParagraph"/>
              <w:spacing w:line="289" w:lineRule="exact"/>
              <w:ind w:left="173" w:right="125"/>
              <w:jc w:val="center"/>
              <w:rPr>
                <w:rFonts w:ascii="TeX Gyre Bonum"/>
                <w:b/>
                <w:sz w:val="20"/>
              </w:rPr>
            </w:pPr>
            <w:r>
              <w:rPr>
                <w:rFonts w:ascii="TeX Gyre Bonum"/>
                <w:b/>
                <w:sz w:val="20"/>
              </w:rPr>
              <w:t>A).</w:t>
            </w:r>
          </w:p>
        </w:tc>
        <w:tc>
          <w:tcPr>
            <w:tcW w:w="7281" w:type="dxa"/>
            <w:gridSpan w:val="3"/>
          </w:tcPr>
          <w:p>
            <w:pPr>
              <w:pStyle w:val="TableParagraph"/>
              <w:spacing w:line="249" w:lineRule="auto" w:before="44"/>
              <w:ind w:left="147" w:right="135"/>
              <w:rPr>
                <w:sz w:val="20"/>
              </w:rPr>
            </w:pPr>
            <w:r>
              <w:rPr>
                <w:w w:val="110"/>
                <w:sz w:val="20"/>
              </w:rPr>
              <w:t>Por cada legalización de firmas de servidores públicos del Poder Ejecutivo:</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315"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spacing w:line="289" w:lineRule="exact"/>
              <w:ind w:left="126" w:right="107"/>
              <w:jc w:val="center"/>
              <w:rPr>
                <w:rFonts w:ascii="TeX Gyre Bonum"/>
                <w:b/>
                <w:sz w:val="20"/>
              </w:rPr>
            </w:pPr>
            <w:r>
              <w:rPr>
                <w:rFonts w:ascii="TeX Gyre Bonum"/>
                <w:b/>
                <w:sz w:val="20"/>
              </w:rPr>
              <w:t>1.</w:t>
            </w:r>
          </w:p>
        </w:tc>
        <w:tc>
          <w:tcPr>
            <w:tcW w:w="6806" w:type="dxa"/>
            <w:gridSpan w:val="2"/>
          </w:tcPr>
          <w:p>
            <w:pPr>
              <w:pStyle w:val="TableParagraph"/>
              <w:spacing w:before="44"/>
              <w:ind w:left="51"/>
              <w:rPr>
                <w:sz w:val="20"/>
              </w:rPr>
            </w:pPr>
            <w:r>
              <w:rPr>
                <w:w w:val="110"/>
                <w:sz w:val="20"/>
              </w:rPr>
              <w:t>De Educación:</w:t>
            </w:r>
          </w:p>
        </w:tc>
        <w:tc>
          <w:tcPr>
            <w:tcW w:w="894" w:type="dxa"/>
          </w:tcPr>
          <w:p>
            <w:pPr>
              <w:pStyle w:val="TableParagraph"/>
              <w:rPr>
                <w:rFonts w:ascii="Times New Roman"/>
                <w:sz w:val="18"/>
              </w:rPr>
            </w:pPr>
          </w:p>
        </w:tc>
        <w:tc>
          <w:tcPr>
            <w:tcW w:w="1026" w:type="dxa"/>
          </w:tcPr>
          <w:p>
            <w:pPr>
              <w:pStyle w:val="TableParagraph"/>
              <w:rPr>
                <w:rFonts w:ascii="Times New Roman"/>
                <w:sz w:val="18"/>
              </w:rPr>
            </w:pPr>
          </w:p>
        </w:tc>
      </w:tr>
      <w:tr>
        <w:trPr>
          <w:trHeight w:val="315"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rPr>
                <w:rFonts w:ascii="Times New Roman"/>
                <w:sz w:val="18"/>
              </w:rPr>
            </w:pPr>
          </w:p>
        </w:tc>
        <w:tc>
          <w:tcPr>
            <w:tcW w:w="391" w:type="dxa"/>
          </w:tcPr>
          <w:p>
            <w:pPr>
              <w:pStyle w:val="TableParagraph"/>
              <w:spacing w:line="291" w:lineRule="exact"/>
              <w:ind w:left="51"/>
              <w:rPr>
                <w:rFonts w:ascii="TeX Gyre Bonum"/>
                <w:b/>
                <w:sz w:val="20"/>
              </w:rPr>
            </w:pPr>
            <w:r>
              <w:rPr>
                <w:rFonts w:ascii="TeX Gyre Bonum"/>
                <w:b/>
                <w:sz w:val="20"/>
              </w:rPr>
              <w:t>a).</w:t>
            </w:r>
          </w:p>
        </w:tc>
        <w:tc>
          <w:tcPr>
            <w:tcW w:w="6415" w:type="dxa"/>
          </w:tcPr>
          <w:p>
            <w:pPr>
              <w:pStyle w:val="TableParagraph"/>
              <w:spacing w:before="46"/>
              <w:ind w:left="82"/>
              <w:rPr>
                <w:sz w:val="20"/>
              </w:rPr>
            </w:pPr>
            <w:r>
              <w:rPr>
                <w:w w:val="110"/>
                <w:sz w:val="20"/>
              </w:rPr>
              <w:t>Programas de estudio.</w:t>
            </w:r>
          </w:p>
        </w:tc>
        <w:tc>
          <w:tcPr>
            <w:tcW w:w="1920" w:type="dxa"/>
            <w:gridSpan w:val="2"/>
          </w:tcPr>
          <w:p>
            <w:pPr>
              <w:pStyle w:val="TableParagraph"/>
              <w:spacing w:before="46"/>
              <w:ind w:left="487"/>
              <w:rPr>
                <w:sz w:val="20"/>
              </w:rPr>
            </w:pPr>
            <w:r>
              <w:rPr>
                <w:w w:val="120"/>
                <w:sz w:val="20"/>
              </w:rPr>
              <w:t>$116</w:t>
            </w:r>
          </w:p>
        </w:tc>
      </w:tr>
      <w:tr>
        <w:trPr>
          <w:trHeight w:val="314"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rPr>
                <w:rFonts w:ascii="Times New Roman"/>
                <w:sz w:val="18"/>
              </w:rPr>
            </w:pPr>
          </w:p>
        </w:tc>
        <w:tc>
          <w:tcPr>
            <w:tcW w:w="391" w:type="dxa"/>
          </w:tcPr>
          <w:p>
            <w:pPr>
              <w:pStyle w:val="TableParagraph"/>
              <w:spacing w:line="289" w:lineRule="exact"/>
              <w:ind w:left="51"/>
              <w:rPr>
                <w:rFonts w:ascii="TeX Gyre Bonum"/>
                <w:b/>
                <w:sz w:val="20"/>
              </w:rPr>
            </w:pPr>
            <w:r>
              <w:rPr>
                <w:rFonts w:ascii="TeX Gyre Bonum"/>
                <w:b/>
                <w:sz w:val="20"/>
              </w:rPr>
              <w:t>b).</w:t>
            </w:r>
          </w:p>
        </w:tc>
        <w:tc>
          <w:tcPr>
            <w:tcW w:w="6415" w:type="dxa"/>
          </w:tcPr>
          <w:p>
            <w:pPr>
              <w:pStyle w:val="TableParagraph"/>
              <w:spacing w:before="44"/>
              <w:ind w:left="82"/>
              <w:rPr>
                <w:sz w:val="20"/>
              </w:rPr>
            </w:pPr>
            <w:r>
              <w:rPr>
                <w:w w:val="110"/>
                <w:sz w:val="20"/>
              </w:rPr>
              <w:t>Boletas de calificaciones.</w:t>
            </w:r>
          </w:p>
        </w:tc>
        <w:tc>
          <w:tcPr>
            <w:tcW w:w="1920" w:type="dxa"/>
            <w:gridSpan w:val="2"/>
          </w:tcPr>
          <w:p>
            <w:pPr>
              <w:pStyle w:val="TableParagraph"/>
              <w:spacing w:before="44"/>
              <w:ind w:left="487"/>
              <w:rPr>
                <w:sz w:val="20"/>
              </w:rPr>
            </w:pPr>
            <w:r>
              <w:rPr>
                <w:w w:val="120"/>
                <w:sz w:val="20"/>
              </w:rPr>
              <w:t>$116</w:t>
            </w:r>
          </w:p>
        </w:tc>
      </w:tr>
      <w:tr>
        <w:trPr>
          <w:trHeight w:val="314"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rPr>
                <w:rFonts w:ascii="Times New Roman"/>
                <w:sz w:val="18"/>
              </w:rPr>
            </w:pPr>
          </w:p>
        </w:tc>
        <w:tc>
          <w:tcPr>
            <w:tcW w:w="391" w:type="dxa"/>
          </w:tcPr>
          <w:p>
            <w:pPr>
              <w:pStyle w:val="TableParagraph"/>
              <w:spacing w:line="289" w:lineRule="exact"/>
              <w:ind w:left="51"/>
              <w:rPr>
                <w:rFonts w:ascii="TeX Gyre Bonum"/>
                <w:b/>
                <w:sz w:val="20"/>
              </w:rPr>
            </w:pPr>
            <w:r>
              <w:rPr>
                <w:rFonts w:ascii="TeX Gyre Bonum"/>
                <w:b/>
                <w:sz w:val="20"/>
              </w:rPr>
              <w:t>c).</w:t>
            </w:r>
          </w:p>
        </w:tc>
        <w:tc>
          <w:tcPr>
            <w:tcW w:w="6415" w:type="dxa"/>
          </w:tcPr>
          <w:p>
            <w:pPr>
              <w:pStyle w:val="TableParagraph"/>
              <w:spacing w:before="44"/>
              <w:ind w:left="82"/>
              <w:rPr>
                <w:sz w:val="20"/>
              </w:rPr>
            </w:pPr>
            <w:r>
              <w:rPr>
                <w:w w:val="110"/>
                <w:sz w:val="20"/>
              </w:rPr>
              <w:t>Certificados de estudio.</w:t>
            </w:r>
          </w:p>
        </w:tc>
        <w:tc>
          <w:tcPr>
            <w:tcW w:w="1920" w:type="dxa"/>
            <w:gridSpan w:val="2"/>
          </w:tcPr>
          <w:p>
            <w:pPr>
              <w:pStyle w:val="TableParagraph"/>
              <w:spacing w:before="44"/>
              <w:ind w:left="487"/>
              <w:rPr>
                <w:sz w:val="20"/>
              </w:rPr>
            </w:pPr>
            <w:r>
              <w:rPr>
                <w:w w:val="120"/>
                <w:sz w:val="20"/>
              </w:rPr>
              <w:t>$116</w:t>
            </w:r>
          </w:p>
        </w:tc>
      </w:tr>
      <w:tr>
        <w:trPr>
          <w:trHeight w:val="314"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rPr>
                <w:rFonts w:ascii="Times New Roman"/>
                <w:sz w:val="18"/>
              </w:rPr>
            </w:pPr>
          </w:p>
        </w:tc>
        <w:tc>
          <w:tcPr>
            <w:tcW w:w="391" w:type="dxa"/>
          </w:tcPr>
          <w:p>
            <w:pPr>
              <w:pStyle w:val="TableParagraph"/>
              <w:spacing w:line="289" w:lineRule="exact"/>
              <w:ind w:left="51"/>
              <w:rPr>
                <w:rFonts w:ascii="TeX Gyre Bonum"/>
                <w:b/>
                <w:sz w:val="20"/>
              </w:rPr>
            </w:pPr>
            <w:r>
              <w:rPr>
                <w:rFonts w:ascii="TeX Gyre Bonum"/>
                <w:b/>
                <w:sz w:val="20"/>
              </w:rPr>
              <w:t>d).</w:t>
            </w:r>
          </w:p>
        </w:tc>
        <w:tc>
          <w:tcPr>
            <w:tcW w:w="6415" w:type="dxa"/>
          </w:tcPr>
          <w:p>
            <w:pPr>
              <w:pStyle w:val="TableParagraph"/>
              <w:spacing w:before="44"/>
              <w:ind w:left="82"/>
              <w:rPr>
                <w:sz w:val="20"/>
              </w:rPr>
            </w:pPr>
            <w:r>
              <w:rPr>
                <w:w w:val="110"/>
                <w:sz w:val="20"/>
              </w:rPr>
              <w:t>Títulos profesionales.</w:t>
            </w:r>
          </w:p>
        </w:tc>
        <w:tc>
          <w:tcPr>
            <w:tcW w:w="1920" w:type="dxa"/>
            <w:gridSpan w:val="2"/>
          </w:tcPr>
          <w:p>
            <w:pPr>
              <w:pStyle w:val="TableParagraph"/>
              <w:spacing w:before="44"/>
              <w:ind w:left="487"/>
              <w:rPr>
                <w:sz w:val="20"/>
              </w:rPr>
            </w:pPr>
            <w:r>
              <w:rPr>
                <w:w w:val="110"/>
                <w:sz w:val="20"/>
              </w:rPr>
              <w:t>$343</w:t>
            </w:r>
          </w:p>
        </w:tc>
      </w:tr>
      <w:tr>
        <w:trPr>
          <w:trHeight w:val="314"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spacing w:line="289" w:lineRule="exact"/>
              <w:ind w:left="126" w:right="108"/>
              <w:jc w:val="center"/>
              <w:rPr>
                <w:rFonts w:ascii="TeX Gyre Bonum"/>
                <w:b/>
                <w:sz w:val="20"/>
              </w:rPr>
            </w:pPr>
            <w:r>
              <w:rPr>
                <w:rFonts w:ascii="TeX Gyre Bonum"/>
                <w:b/>
                <w:sz w:val="20"/>
              </w:rPr>
              <w:t>2.</w:t>
            </w:r>
          </w:p>
        </w:tc>
        <w:tc>
          <w:tcPr>
            <w:tcW w:w="6806" w:type="dxa"/>
            <w:gridSpan w:val="2"/>
          </w:tcPr>
          <w:p>
            <w:pPr>
              <w:pStyle w:val="TableParagraph"/>
              <w:spacing w:before="44"/>
              <w:ind w:left="51"/>
              <w:rPr>
                <w:sz w:val="20"/>
              </w:rPr>
            </w:pPr>
            <w:r>
              <w:rPr>
                <w:w w:val="105"/>
                <w:sz w:val="20"/>
              </w:rPr>
              <w:t>Del Registro Civil.</w:t>
            </w:r>
          </w:p>
        </w:tc>
        <w:tc>
          <w:tcPr>
            <w:tcW w:w="1920" w:type="dxa"/>
            <w:gridSpan w:val="2"/>
          </w:tcPr>
          <w:p>
            <w:pPr>
              <w:pStyle w:val="TableParagraph"/>
              <w:spacing w:before="44"/>
              <w:ind w:left="487"/>
              <w:rPr>
                <w:sz w:val="20"/>
              </w:rPr>
            </w:pPr>
            <w:r>
              <w:rPr>
                <w:w w:val="120"/>
                <w:sz w:val="20"/>
              </w:rPr>
              <w:t>$116</w:t>
            </w:r>
          </w:p>
        </w:tc>
      </w:tr>
      <w:tr>
        <w:trPr>
          <w:trHeight w:val="314" w:hRule="atLeast"/>
        </w:trPr>
        <w:tc>
          <w:tcPr>
            <w:tcW w:w="700" w:type="dxa"/>
          </w:tcPr>
          <w:p>
            <w:pPr>
              <w:pStyle w:val="TableParagraph"/>
              <w:rPr>
                <w:rFonts w:ascii="Times New Roman"/>
                <w:sz w:val="18"/>
              </w:rPr>
            </w:pPr>
          </w:p>
        </w:tc>
        <w:tc>
          <w:tcPr>
            <w:tcW w:w="620" w:type="dxa"/>
          </w:tcPr>
          <w:p>
            <w:pPr>
              <w:pStyle w:val="TableParagraph"/>
              <w:rPr>
                <w:rFonts w:ascii="Times New Roman"/>
                <w:sz w:val="18"/>
              </w:rPr>
            </w:pPr>
          </w:p>
        </w:tc>
        <w:tc>
          <w:tcPr>
            <w:tcW w:w="475" w:type="dxa"/>
          </w:tcPr>
          <w:p>
            <w:pPr>
              <w:pStyle w:val="TableParagraph"/>
              <w:spacing w:line="289" w:lineRule="exact"/>
              <w:ind w:left="126" w:right="107"/>
              <w:jc w:val="center"/>
              <w:rPr>
                <w:rFonts w:ascii="TeX Gyre Bonum"/>
                <w:b/>
                <w:sz w:val="20"/>
              </w:rPr>
            </w:pPr>
            <w:r>
              <w:rPr>
                <w:rFonts w:ascii="TeX Gyre Bonum"/>
                <w:b/>
                <w:sz w:val="20"/>
              </w:rPr>
              <w:t>3.</w:t>
            </w:r>
          </w:p>
        </w:tc>
        <w:tc>
          <w:tcPr>
            <w:tcW w:w="6806" w:type="dxa"/>
            <w:gridSpan w:val="2"/>
          </w:tcPr>
          <w:p>
            <w:pPr>
              <w:pStyle w:val="TableParagraph"/>
              <w:spacing w:before="44"/>
              <w:ind w:left="51"/>
              <w:rPr>
                <w:sz w:val="20"/>
              </w:rPr>
            </w:pPr>
            <w:r>
              <w:rPr>
                <w:w w:val="110"/>
                <w:sz w:val="20"/>
              </w:rPr>
              <w:t>De otros servidores públicos del Poder Ejecutivo.</w:t>
            </w:r>
          </w:p>
        </w:tc>
        <w:tc>
          <w:tcPr>
            <w:tcW w:w="1920" w:type="dxa"/>
            <w:gridSpan w:val="2"/>
          </w:tcPr>
          <w:p>
            <w:pPr>
              <w:pStyle w:val="TableParagraph"/>
              <w:spacing w:before="44"/>
              <w:ind w:left="487"/>
              <w:rPr>
                <w:sz w:val="20"/>
              </w:rPr>
            </w:pPr>
            <w:r>
              <w:rPr>
                <w:w w:val="120"/>
                <w:sz w:val="20"/>
              </w:rPr>
              <w:t>$116</w:t>
            </w:r>
          </w:p>
        </w:tc>
      </w:tr>
      <w:tr>
        <w:trPr>
          <w:trHeight w:val="549" w:hRule="atLeast"/>
        </w:trPr>
        <w:tc>
          <w:tcPr>
            <w:tcW w:w="700" w:type="dxa"/>
          </w:tcPr>
          <w:p>
            <w:pPr>
              <w:pStyle w:val="TableParagraph"/>
              <w:rPr>
                <w:rFonts w:ascii="Times New Roman"/>
                <w:sz w:val="18"/>
              </w:rPr>
            </w:pPr>
          </w:p>
        </w:tc>
        <w:tc>
          <w:tcPr>
            <w:tcW w:w="620" w:type="dxa"/>
          </w:tcPr>
          <w:p>
            <w:pPr>
              <w:pStyle w:val="TableParagraph"/>
              <w:spacing w:line="292" w:lineRule="exact"/>
              <w:ind w:left="173" w:right="125"/>
              <w:jc w:val="center"/>
              <w:rPr>
                <w:rFonts w:ascii="TeX Gyre Bonum"/>
                <w:b/>
                <w:sz w:val="20"/>
              </w:rPr>
            </w:pPr>
            <w:r>
              <w:rPr>
                <w:rFonts w:ascii="TeX Gyre Bonum"/>
                <w:b/>
                <w:sz w:val="20"/>
              </w:rPr>
              <w:t>B).</w:t>
            </w:r>
          </w:p>
        </w:tc>
        <w:tc>
          <w:tcPr>
            <w:tcW w:w="7281" w:type="dxa"/>
            <w:gridSpan w:val="3"/>
          </w:tcPr>
          <w:p>
            <w:pPr>
              <w:pStyle w:val="TableParagraph"/>
              <w:spacing w:line="249" w:lineRule="auto" w:before="44"/>
              <w:ind w:left="147" w:right="135"/>
              <w:rPr>
                <w:sz w:val="20"/>
              </w:rPr>
            </w:pPr>
            <w:r>
              <w:rPr>
                <w:w w:val="110"/>
                <w:sz w:val="20"/>
              </w:rPr>
              <w:t>Por cada legalización de firmas de servidores públicos del Poder Judicial.</w:t>
            </w:r>
          </w:p>
        </w:tc>
        <w:tc>
          <w:tcPr>
            <w:tcW w:w="1920" w:type="dxa"/>
            <w:gridSpan w:val="2"/>
          </w:tcPr>
          <w:p>
            <w:pPr>
              <w:pStyle w:val="TableParagraph"/>
              <w:spacing w:before="47"/>
              <w:ind w:left="487"/>
              <w:rPr>
                <w:sz w:val="20"/>
              </w:rPr>
            </w:pPr>
            <w:r>
              <w:rPr>
                <w:w w:val="120"/>
                <w:sz w:val="20"/>
              </w:rPr>
              <w:t>$116</w:t>
            </w:r>
          </w:p>
        </w:tc>
      </w:tr>
      <w:tr>
        <w:trPr>
          <w:trHeight w:val="274" w:hRule="atLeast"/>
        </w:trPr>
        <w:tc>
          <w:tcPr>
            <w:tcW w:w="700" w:type="dxa"/>
          </w:tcPr>
          <w:p>
            <w:pPr>
              <w:pStyle w:val="TableParagraph"/>
              <w:rPr>
                <w:rFonts w:ascii="Times New Roman"/>
                <w:sz w:val="18"/>
              </w:rPr>
            </w:pPr>
          </w:p>
        </w:tc>
        <w:tc>
          <w:tcPr>
            <w:tcW w:w="620" w:type="dxa"/>
          </w:tcPr>
          <w:p>
            <w:pPr>
              <w:pStyle w:val="TableParagraph"/>
              <w:spacing w:line="254" w:lineRule="exact"/>
              <w:ind w:left="175" w:right="125"/>
              <w:jc w:val="center"/>
              <w:rPr>
                <w:rFonts w:ascii="TeX Gyre Bonum"/>
                <w:b/>
                <w:sz w:val="20"/>
              </w:rPr>
            </w:pPr>
            <w:r>
              <w:rPr>
                <w:rFonts w:ascii="TeX Gyre Bonum"/>
                <w:b/>
                <w:sz w:val="20"/>
              </w:rPr>
              <w:t>C).</w:t>
            </w:r>
          </w:p>
        </w:tc>
        <w:tc>
          <w:tcPr>
            <w:tcW w:w="7281" w:type="dxa"/>
            <w:gridSpan w:val="3"/>
          </w:tcPr>
          <w:p>
            <w:pPr>
              <w:pStyle w:val="TableParagraph"/>
              <w:spacing w:line="210" w:lineRule="exact" w:before="44"/>
              <w:ind w:left="147"/>
              <w:rPr>
                <w:sz w:val="20"/>
              </w:rPr>
            </w:pPr>
            <w:r>
              <w:rPr>
                <w:w w:val="110"/>
                <w:sz w:val="20"/>
              </w:rPr>
              <w:t>Por cada legalización de firmas de servidores públicos municipales.</w:t>
            </w:r>
          </w:p>
        </w:tc>
        <w:tc>
          <w:tcPr>
            <w:tcW w:w="1920" w:type="dxa"/>
            <w:gridSpan w:val="2"/>
          </w:tcPr>
          <w:p>
            <w:pPr>
              <w:pStyle w:val="TableParagraph"/>
              <w:spacing w:line="210" w:lineRule="exact" w:before="44"/>
              <w:ind w:left="487"/>
              <w:rPr>
                <w:sz w:val="20"/>
              </w:rPr>
            </w:pPr>
            <w:r>
              <w:rPr>
                <w:w w:val="120"/>
                <w:sz w:val="20"/>
              </w:rPr>
              <w:t>$116</w:t>
            </w:r>
          </w:p>
        </w:tc>
      </w:tr>
    </w:tbl>
    <w:p>
      <w:pPr>
        <w:spacing w:after="0" w:line="210" w:lineRule="exact"/>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55" name="image2.png"/>
            <wp:cNvGraphicFramePr>
              <a:graphicFrameLocks noChangeAspect="1"/>
            </wp:cNvGraphicFramePr>
            <a:graphic>
              <a:graphicData uri="http://schemas.openxmlformats.org/drawingml/2006/picture">
                <pic:pic>
                  <pic:nvPicPr>
                    <pic:cNvPr id="2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625"/>
        <w:gridCol w:w="7324"/>
        <w:gridCol w:w="1874"/>
      </w:tblGrid>
      <w:tr>
        <w:trPr>
          <w:trHeight w:val="235" w:hRule="atLeast"/>
        </w:trPr>
        <w:tc>
          <w:tcPr>
            <w:tcW w:w="700" w:type="dxa"/>
          </w:tcPr>
          <w:p>
            <w:pPr>
              <w:pStyle w:val="TableParagraph"/>
              <w:spacing w:line="216" w:lineRule="exact"/>
              <w:ind w:left="102" w:right="174"/>
              <w:jc w:val="center"/>
              <w:rPr>
                <w:rFonts w:ascii="TeX Gyre Bonum"/>
                <w:b/>
                <w:sz w:val="20"/>
              </w:rPr>
            </w:pPr>
            <w:r>
              <w:rPr>
                <w:rFonts w:ascii="TeX Gyre Bonum"/>
                <w:b/>
                <w:sz w:val="20"/>
              </w:rPr>
              <w:t>II.</w:t>
            </w:r>
          </w:p>
        </w:tc>
        <w:tc>
          <w:tcPr>
            <w:tcW w:w="7949" w:type="dxa"/>
            <w:gridSpan w:val="2"/>
            <w:vMerge w:val="restart"/>
          </w:tcPr>
          <w:p>
            <w:pPr>
              <w:pStyle w:val="TableParagraph"/>
              <w:spacing w:line="247" w:lineRule="auto" w:before="4"/>
              <w:ind w:left="195" w:right="346"/>
              <w:rPr>
                <w:sz w:val="20"/>
              </w:rPr>
            </w:pPr>
            <w:r>
              <w:rPr>
                <w:w w:val="110"/>
                <w:sz w:val="20"/>
              </w:rPr>
              <w:t>Apostillamiento de documentos públicos para presentarse en países firmantes de la convención de La Haya.</w:t>
            </w:r>
          </w:p>
        </w:tc>
        <w:tc>
          <w:tcPr>
            <w:tcW w:w="1874" w:type="dxa"/>
          </w:tcPr>
          <w:p>
            <w:pPr>
              <w:pStyle w:val="TableParagraph"/>
              <w:rPr>
                <w:rFonts w:ascii="Times New Roman"/>
                <w:sz w:val="16"/>
              </w:rPr>
            </w:pPr>
          </w:p>
        </w:tc>
      </w:tr>
      <w:tr>
        <w:trPr>
          <w:trHeight w:val="273" w:hRule="atLeast"/>
        </w:trPr>
        <w:tc>
          <w:tcPr>
            <w:tcW w:w="700" w:type="dxa"/>
          </w:tcPr>
          <w:p>
            <w:pPr>
              <w:pStyle w:val="TableParagraph"/>
              <w:rPr>
                <w:rFonts w:ascii="Times New Roman"/>
                <w:sz w:val="18"/>
              </w:rPr>
            </w:pPr>
          </w:p>
        </w:tc>
        <w:tc>
          <w:tcPr>
            <w:tcW w:w="7949" w:type="dxa"/>
            <w:gridSpan w:val="2"/>
            <w:vMerge/>
            <w:tcBorders>
              <w:top w:val="nil"/>
            </w:tcBorders>
          </w:tcPr>
          <w:p>
            <w:pPr>
              <w:rPr>
                <w:sz w:val="2"/>
                <w:szCs w:val="2"/>
              </w:rPr>
            </w:pPr>
          </w:p>
        </w:tc>
        <w:tc>
          <w:tcPr>
            <w:tcW w:w="1874" w:type="dxa"/>
          </w:tcPr>
          <w:p>
            <w:pPr>
              <w:pStyle w:val="TableParagraph"/>
              <w:spacing w:before="3"/>
              <w:ind w:left="439"/>
              <w:rPr>
                <w:sz w:val="20"/>
              </w:rPr>
            </w:pPr>
            <w:r>
              <w:rPr>
                <w:w w:val="110"/>
                <w:sz w:val="20"/>
              </w:rPr>
              <w:t>$343</w:t>
            </w:r>
          </w:p>
        </w:tc>
      </w:tr>
      <w:tr>
        <w:trPr>
          <w:trHeight w:val="549" w:hRule="atLeast"/>
        </w:trPr>
        <w:tc>
          <w:tcPr>
            <w:tcW w:w="700" w:type="dxa"/>
          </w:tcPr>
          <w:p>
            <w:pPr>
              <w:pStyle w:val="TableParagraph"/>
              <w:spacing w:line="292" w:lineRule="exact"/>
              <w:ind w:left="178" w:right="174"/>
              <w:jc w:val="center"/>
              <w:rPr>
                <w:rFonts w:ascii="TeX Gyre Bonum"/>
                <w:b/>
                <w:sz w:val="20"/>
              </w:rPr>
            </w:pPr>
            <w:r>
              <w:rPr>
                <w:rFonts w:ascii="TeX Gyre Bonum"/>
                <w:b/>
                <w:sz w:val="20"/>
              </w:rPr>
              <w:t>III.</w:t>
            </w:r>
          </w:p>
        </w:tc>
        <w:tc>
          <w:tcPr>
            <w:tcW w:w="7949" w:type="dxa"/>
            <w:gridSpan w:val="2"/>
          </w:tcPr>
          <w:p>
            <w:pPr>
              <w:pStyle w:val="TableParagraph"/>
              <w:spacing w:line="249" w:lineRule="auto" w:before="44"/>
              <w:ind w:left="195" w:right="346"/>
              <w:rPr>
                <w:sz w:val="20"/>
              </w:rPr>
            </w:pPr>
            <w:r>
              <w:rPr>
                <w:w w:val="110"/>
                <w:sz w:val="20"/>
              </w:rPr>
              <w:t>Por certificación de cada ejemplar agotado del Periódico Oficial "Gaceta del Gobierno".</w:t>
            </w:r>
          </w:p>
        </w:tc>
        <w:tc>
          <w:tcPr>
            <w:tcW w:w="1874" w:type="dxa"/>
          </w:tcPr>
          <w:p>
            <w:pPr>
              <w:pStyle w:val="TableParagraph"/>
              <w:spacing w:before="47"/>
              <w:ind w:left="502"/>
              <w:rPr>
                <w:sz w:val="20"/>
              </w:rPr>
            </w:pPr>
            <w:r>
              <w:rPr>
                <w:w w:val="110"/>
                <w:sz w:val="20"/>
              </w:rPr>
              <w:t>$56</w:t>
            </w:r>
          </w:p>
        </w:tc>
      </w:tr>
      <w:tr>
        <w:trPr>
          <w:trHeight w:val="550" w:hRule="atLeast"/>
        </w:trPr>
        <w:tc>
          <w:tcPr>
            <w:tcW w:w="700" w:type="dxa"/>
          </w:tcPr>
          <w:p>
            <w:pPr>
              <w:pStyle w:val="TableParagraph"/>
              <w:spacing w:line="292" w:lineRule="exact"/>
              <w:ind w:left="167" w:right="174"/>
              <w:jc w:val="center"/>
              <w:rPr>
                <w:rFonts w:ascii="TeX Gyre Bonum"/>
                <w:b/>
                <w:sz w:val="20"/>
              </w:rPr>
            </w:pPr>
            <w:r>
              <w:rPr>
                <w:rFonts w:ascii="TeX Gyre Bonum"/>
                <w:b/>
                <w:sz w:val="20"/>
              </w:rPr>
              <w:t>IV.</w:t>
            </w:r>
          </w:p>
        </w:tc>
        <w:tc>
          <w:tcPr>
            <w:tcW w:w="7949" w:type="dxa"/>
            <w:gridSpan w:val="2"/>
          </w:tcPr>
          <w:p>
            <w:pPr>
              <w:pStyle w:val="TableParagraph"/>
              <w:spacing w:line="249" w:lineRule="auto" w:before="44"/>
              <w:ind w:left="195" w:right="346"/>
              <w:rPr>
                <w:sz w:val="20"/>
              </w:rPr>
            </w:pPr>
            <w:r>
              <w:rPr>
                <w:w w:val="110"/>
                <w:sz w:val="20"/>
              </w:rPr>
              <w:t>Por autorización de folios de los volúmenes de protocolo ordinario y libros de cotejos:</w:t>
            </w:r>
          </w:p>
        </w:tc>
        <w:tc>
          <w:tcPr>
            <w:tcW w:w="1874" w:type="dxa"/>
          </w:tcPr>
          <w:p>
            <w:pPr>
              <w:pStyle w:val="TableParagraph"/>
              <w:rPr>
                <w:rFonts w:ascii="Times New Roman"/>
                <w:sz w:val="18"/>
              </w:rPr>
            </w:pPr>
          </w:p>
        </w:tc>
      </w:tr>
      <w:tr>
        <w:trPr>
          <w:trHeight w:val="315" w:hRule="atLeast"/>
        </w:trPr>
        <w:tc>
          <w:tcPr>
            <w:tcW w:w="700" w:type="dxa"/>
          </w:tcPr>
          <w:p>
            <w:pPr>
              <w:pStyle w:val="TableParagraph"/>
              <w:rPr>
                <w:rFonts w:ascii="Times New Roman"/>
                <w:sz w:val="18"/>
              </w:rPr>
            </w:pPr>
          </w:p>
        </w:tc>
        <w:tc>
          <w:tcPr>
            <w:tcW w:w="625" w:type="dxa"/>
          </w:tcPr>
          <w:p>
            <w:pPr>
              <w:pStyle w:val="TableParagraph"/>
              <w:spacing w:line="290" w:lineRule="exact"/>
              <w:ind w:left="165" w:right="121"/>
              <w:jc w:val="center"/>
              <w:rPr>
                <w:rFonts w:ascii="TeX Gyre Bonum"/>
                <w:b/>
                <w:sz w:val="20"/>
              </w:rPr>
            </w:pPr>
            <w:r>
              <w:rPr>
                <w:rFonts w:ascii="TeX Gyre Bonum"/>
                <w:b/>
                <w:sz w:val="20"/>
              </w:rPr>
              <w:t>A).</w:t>
            </w:r>
          </w:p>
        </w:tc>
        <w:tc>
          <w:tcPr>
            <w:tcW w:w="7324" w:type="dxa"/>
          </w:tcPr>
          <w:p>
            <w:pPr>
              <w:pStyle w:val="TableParagraph"/>
              <w:spacing w:before="45"/>
              <w:ind w:left="142"/>
              <w:rPr>
                <w:sz w:val="20"/>
              </w:rPr>
            </w:pPr>
            <w:r>
              <w:rPr>
                <w:w w:val="105"/>
                <w:sz w:val="20"/>
              </w:rPr>
              <w:t>Folios de Protocolo ordinario, por volumen.</w:t>
            </w:r>
          </w:p>
        </w:tc>
        <w:tc>
          <w:tcPr>
            <w:tcW w:w="1874" w:type="dxa"/>
          </w:tcPr>
          <w:p>
            <w:pPr>
              <w:pStyle w:val="TableParagraph"/>
              <w:spacing w:before="45"/>
              <w:ind w:left="439"/>
              <w:rPr>
                <w:sz w:val="20"/>
              </w:rPr>
            </w:pPr>
            <w:r>
              <w:rPr>
                <w:w w:val="110"/>
                <w:sz w:val="20"/>
              </w:rPr>
              <w:t>$343</w:t>
            </w:r>
          </w:p>
        </w:tc>
      </w:tr>
      <w:tr>
        <w:trPr>
          <w:trHeight w:val="541"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B).</w:t>
            </w:r>
          </w:p>
        </w:tc>
        <w:tc>
          <w:tcPr>
            <w:tcW w:w="7324" w:type="dxa"/>
          </w:tcPr>
          <w:p>
            <w:pPr>
              <w:pStyle w:val="TableParagraph"/>
              <w:spacing w:before="44"/>
              <w:ind w:left="142"/>
              <w:rPr>
                <w:sz w:val="20"/>
              </w:rPr>
            </w:pPr>
            <w:r>
              <w:rPr>
                <w:w w:val="110"/>
                <w:sz w:val="20"/>
              </w:rPr>
              <w:t>Folios de libros de cotejos, por volumen.</w:t>
            </w:r>
          </w:p>
        </w:tc>
        <w:tc>
          <w:tcPr>
            <w:tcW w:w="1874" w:type="dxa"/>
          </w:tcPr>
          <w:p>
            <w:pPr>
              <w:pStyle w:val="TableParagraph"/>
              <w:spacing w:before="44"/>
              <w:ind w:left="439"/>
              <w:rPr>
                <w:sz w:val="20"/>
              </w:rPr>
            </w:pPr>
            <w:r>
              <w:rPr>
                <w:w w:val="115"/>
                <w:sz w:val="20"/>
              </w:rPr>
              <w:t>$573</w:t>
            </w:r>
          </w:p>
        </w:tc>
      </w:tr>
      <w:tr>
        <w:trPr>
          <w:trHeight w:val="973"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tcPr>
          <w:p>
            <w:pPr>
              <w:pStyle w:val="TableParagraph"/>
              <w:spacing w:before="8"/>
              <w:rPr>
                <w:sz w:val="19"/>
              </w:rPr>
            </w:pPr>
          </w:p>
          <w:p>
            <w:pPr>
              <w:pStyle w:val="TableParagraph"/>
              <w:spacing w:line="264" w:lineRule="exact"/>
              <w:ind w:left="946" w:right="404"/>
              <w:jc w:val="center"/>
              <w:rPr>
                <w:rFonts w:ascii="TeX Gyre Bonum" w:hAnsi="TeX Gyre Bonum"/>
                <w:b/>
                <w:sz w:val="20"/>
              </w:rPr>
            </w:pPr>
            <w:r>
              <w:rPr>
                <w:rFonts w:ascii="TeX Gyre Bonum" w:hAnsi="TeX Gyre Bonum"/>
                <w:b/>
                <w:sz w:val="20"/>
              </w:rPr>
              <w:t>Subsección Segunda</w:t>
            </w:r>
          </w:p>
          <w:p>
            <w:pPr>
              <w:pStyle w:val="TableParagraph"/>
              <w:spacing w:line="235" w:lineRule="exact"/>
              <w:ind w:left="946" w:right="404"/>
              <w:jc w:val="center"/>
              <w:rPr>
                <w:rFonts w:ascii="TeX Gyre Bonum"/>
                <w:b/>
                <w:sz w:val="20"/>
              </w:rPr>
            </w:pPr>
            <w:r>
              <w:rPr>
                <w:rFonts w:ascii="TeX Gyre Bonum"/>
                <w:b/>
                <w:sz w:val="20"/>
              </w:rPr>
              <w:t>De los Derechos por Servicios Prestados por</w:t>
            </w:r>
          </w:p>
          <w:p>
            <w:pPr>
              <w:pStyle w:val="TableParagraph"/>
              <w:spacing w:line="231" w:lineRule="exact"/>
              <w:ind w:left="946" w:right="406"/>
              <w:jc w:val="center"/>
              <w:rPr>
                <w:rFonts w:ascii="TeX Gyre Bonum" w:hAnsi="TeX Gyre Bonum"/>
                <w:b/>
                <w:sz w:val="20"/>
              </w:rPr>
            </w:pPr>
            <w:r>
              <w:rPr>
                <w:rFonts w:ascii="TeX Gyre Bonum" w:hAnsi="TeX Gyre Bonum"/>
                <w:b/>
                <w:sz w:val="20"/>
              </w:rPr>
              <w:t>el Instituto de la Función Registral del Estado de México</w:t>
            </w:r>
          </w:p>
        </w:tc>
        <w:tc>
          <w:tcPr>
            <w:tcW w:w="1874" w:type="dxa"/>
          </w:tcPr>
          <w:p>
            <w:pPr>
              <w:pStyle w:val="TableParagraph"/>
              <w:rPr>
                <w:rFonts w:ascii="Times New Roman"/>
                <w:sz w:val="18"/>
              </w:rPr>
            </w:pPr>
          </w:p>
        </w:tc>
      </w:tr>
      <w:tr>
        <w:trPr>
          <w:trHeight w:val="1177" w:hRule="atLeast"/>
        </w:trPr>
        <w:tc>
          <w:tcPr>
            <w:tcW w:w="10523" w:type="dxa"/>
            <w:gridSpan w:val="4"/>
          </w:tcPr>
          <w:p>
            <w:pPr>
              <w:pStyle w:val="TableParagraph"/>
              <w:spacing w:line="236" w:lineRule="exact"/>
              <w:ind w:left="200" w:right="393"/>
              <w:rPr>
                <w:sz w:val="20"/>
              </w:rPr>
            </w:pPr>
            <w:r>
              <w:rPr>
                <w:rFonts w:ascii="TeX Gyre Bonum" w:hAnsi="TeX Gyre Bonum"/>
                <w:b/>
                <w:w w:val="110"/>
                <w:sz w:val="20"/>
              </w:rPr>
              <w:t>Artículo 95.</w:t>
            </w:r>
            <w:r>
              <w:rPr>
                <w:w w:val="110"/>
                <w:sz w:val="20"/>
              </w:rPr>
              <w:t>- Por inscripción de documentos o actos relativos a bienes inmuebles se pagarán los siguientes derechos:</w:t>
            </w:r>
          </w:p>
          <w:p>
            <w:pPr>
              <w:pStyle w:val="TableParagraph"/>
              <w:spacing w:line="263" w:lineRule="exact" w:before="192"/>
              <w:ind w:left="1064" w:right="1066"/>
              <w:jc w:val="center"/>
              <w:rPr>
                <w:rFonts w:ascii="TeX Gyre Bonum"/>
                <w:b/>
                <w:sz w:val="20"/>
              </w:rPr>
            </w:pPr>
            <w:r>
              <w:rPr>
                <w:rFonts w:ascii="TeX Gyre Bonum"/>
                <w:b/>
                <w:sz w:val="20"/>
              </w:rPr>
              <w:t>TARIFA</w:t>
            </w:r>
          </w:p>
          <w:p>
            <w:pPr>
              <w:pStyle w:val="TableParagraph"/>
              <w:spacing w:line="229" w:lineRule="exact"/>
              <w:ind w:left="200"/>
              <w:rPr>
                <w:rFonts w:ascii="TeX Gyre Bonum"/>
                <w:b/>
                <w:sz w:val="20"/>
              </w:rPr>
            </w:pPr>
            <w:r>
              <w:rPr>
                <w:rFonts w:ascii="TeX Gyre Bonum"/>
                <w:b/>
                <w:sz w:val="20"/>
              </w:rPr>
              <w:t>CONCEPTO</w:t>
            </w:r>
          </w:p>
        </w:tc>
      </w:tr>
      <w:tr>
        <w:trPr>
          <w:trHeight w:val="274" w:hRule="atLeast"/>
        </w:trPr>
        <w:tc>
          <w:tcPr>
            <w:tcW w:w="700" w:type="dxa"/>
          </w:tcPr>
          <w:p>
            <w:pPr>
              <w:pStyle w:val="TableParagraph"/>
              <w:spacing w:line="250" w:lineRule="exact"/>
              <w:ind w:left="23" w:right="174"/>
              <w:jc w:val="center"/>
              <w:rPr>
                <w:rFonts w:ascii="TeX Gyre Bonum"/>
                <w:b/>
                <w:sz w:val="20"/>
              </w:rPr>
            </w:pPr>
            <w:r>
              <w:rPr>
                <w:rFonts w:ascii="TeX Gyre Bonum"/>
                <w:b/>
                <w:sz w:val="20"/>
              </w:rPr>
              <w:t>I.</w:t>
            </w:r>
          </w:p>
        </w:tc>
        <w:tc>
          <w:tcPr>
            <w:tcW w:w="9823" w:type="dxa"/>
            <w:gridSpan w:val="3"/>
          </w:tcPr>
          <w:p>
            <w:pPr>
              <w:pStyle w:val="TableParagraph"/>
              <w:spacing w:before="5"/>
              <w:ind w:left="195"/>
              <w:rPr>
                <w:sz w:val="20"/>
              </w:rPr>
            </w:pPr>
            <w:r>
              <w:rPr>
                <w:w w:val="110"/>
                <w:sz w:val="20"/>
              </w:rPr>
              <w:t>Por inscripciones relativas a la propiedad o posesión originaria de bienes inmuebles:</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A).</w:t>
            </w:r>
          </w:p>
        </w:tc>
        <w:tc>
          <w:tcPr>
            <w:tcW w:w="7324" w:type="dxa"/>
          </w:tcPr>
          <w:p>
            <w:pPr>
              <w:pStyle w:val="TableParagraph"/>
              <w:spacing w:before="44"/>
              <w:ind w:left="142"/>
              <w:rPr>
                <w:sz w:val="20"/>
              </w:rPr>
            </w:pPr>
            <w:r>
              <w:rPr>
                <w:w w:val="110"/>
                <w:sz w:val="20"/>
              </w:rPr>
              <w:t>Apeo y deslinde judicial o levantamiento topográfico catastral.</w:t>
            </w:r>
          </w:p>
        </w:tc>
        <w:tc>
          <w:tcPr>
            <w:tcW w:w="1874" w:type="dxa"/>
          </w:tcPr>
          <w:p>
            <w:pPr>
              <w:pStyle w:val="TableParagraph"/>
              <w:spacing w:before="44"/>
              <w:ind w:left="439"/>
              <w:rPr>
                <w:sz w:val="20"/>
              </w:rPr>
            </w:pPr>
            <w:r>
              <w:rPr>
                <w:w w:val="110"/>
                <w:sz w:val="20"/>
              </w:rPr>
              <w:t>$816</w:t>
            </w:r>
          </w:p>
        </w:tc>
      </w:tr>
      <w:tr>
        <w:trPr>
          <w:trHeight w:val="274" w:hRule="atLeast"/>
        </w:trPr>
        <w:tc>
          <w:tcPr>
            <w:tcW w:w="700" w:type="dxa"/>
          </w:tcPr>
          <w:p>
            <w:pPr>
              <w:pStyle w:val="TableParagraph"/>
              <w:rPr>
                <w:rFonts w:ascii="Times New Roman"/>
                <w:sz w:val="18"/>
              </w:rPr>
            </w:pPr>
          </w:p>
        </w:tc>
        <w:tc>
          <w:tcPr>
            <w:tcW w:w="625" w:type="dxa"/>
          </w:tcPr>
          <w:p>
            <w:pPr>
              <w:pStyle w:val="TableParagraph"/>
              <w:spacing w:line="255" w:lineRule="exact"/>
              <w:ind w:left="164" w:right="121"/>
              <w:jc w:val="center"/>
              <w:rPr>
                <w:rFonts w:ascii="TeX Gyre Bonum"/>
                <w:b/>
                <w:sz w:val="20"/>
              </w:rPr>
            </w:pPr>
            <w:r>
              <w:rPr>
                <w:rFonts w:ascii="TeX Gyre Bonum"/>
                <w:b/>
                <w:sz w:val="20"/>
              </w:rPr>
              <w:t>B).</w:t>
            </w:r>
          </w:p>
        </w:tc>
        <w:tc>
          <w:tcPr>
            <w:tcW w:w="7324" w:type="dxa"/>
            <w:vMerge w:val="restart"/>
          </w:tcPr>
          <w:p>
            <w:pPr>
              <w:pStyle w:val="TableParagraph"/>
              <w:tabs>
                <w:tab w:pos="1792" w:val="left" w:leader="none"/>
                <w:tab w:pos="3396" w:val="left" w:leader="none"/>
                <w:tab w:pos="4130" w:val="left" w:leader="none"/>
                <w:tab w:pos="5404" w:val="left" w:leader="none"/>
                <w:tab w:pos="6776" w:val="left" w:leader="none"/>
              </w:tabs>
              <w:spacing w:line="249" w:lineRule="auto" w:before="44"/>
              <w:ind w:left="142" w:right="437"/>
              <w:rPr>
                <w:sz w:val="20"/>
              </w:rPr>
            </w:pPr>
            <w:r>
              <w:rPr>
                <w:w w:val="110"/>
                <w:sz w:val="20"/>
              </w:rPr>
              <w:t>Capitulaciones</w:t>
              <w:tab/>
              <w:t>matrimoniales</w:t>
              <w:tab/>
              <w:t>sobre</w:t>
              <w:tab/>
              <w:t>inmuebles,</w:t>
              <w:tab/>
              <w:t>terminación</w:t>
              <w:tab/>
            </w:r>
            <w:r>
              <w:rPr>
                <w:spacing w:val="-17"/>
                <w:w w:val="110"/>
                <w:sz w:val="20"/>
              </w:rPr>
              <w:t>y </w:t>
            </w:r>
            <w:r>
              <w:rPr>
                <w:w w:val="110"/>
                <w:sz w:val="20"/>
              </w:rPr>
              <w:t>liquidación de la sociedad</w:t>
            </w:r>
            <w:r>
              <w:rPr>
                <w:spacing w:val="43"/>
                <w:w w:val="110"/>
                <w:sz w:val="20"/>
              </w:rPr>
              <w:t> </w:t>
            </w:r>
            <w:r>
              <w:rPr>
                <w:w w:val="110"/>
                <w:sz w:val="20"/>
              </w:rPr>
              <w:t>conyugal.</w:t>
            </w:r>
          </w:p>
        </w:tc>
        <w:tc>
          <w:tcPr>
            <w:tcW w:w="1874" w:type="dxa"/>
          </w:tcPr>
          <w:p>
            <w:pPr>
              <w:pStyle w:val="TableParagraph"/>
              <w:rPr>
                <w:rFonts w:ascii="Times New Roman"/>
                <w:sz w:val="18"/>
              </w:rPr>
            </w:pPr>
          </w:p>
        </w:tc>
      </w:tr>
      <w:tr>
        <w:trPr>
          <w:trHeight w:val="274"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vMerge/>
            <w:tcBorders>
              <w:top w:val="nil"/>
            </w:tcBorders>
          </w:tcPr>
          <w:p>
            <w:pPr>
              <w:rPr>
                <w:sz w:val="2"/>
                <w:szCs w:val="2"/>
              </w:rPr>
            </w:pPr>
          </w:p>
        </w:tc>
        <w:tc>
          <w:tcPr>
            <w:tcW w:w="1874" w:type="dxa"/>
          </w:tcPr>
          <w:p>
            <w:pPr>
              <w:pStyle w:val="TableParagraph"/>
              <w:spacing w:before="5"/>
              <w:ind w:left="439"/>
              <w:rPr>
                <w:sz w:val="20"/>
              </w:rPr>
            </w:pPr>
            <w:r>
              <w:rPr>
                <w:w w:val="110"/>
                <w:sz w:val="20"/>
              </w:rPr>
              <w:t>$816</w:t>
            </w:r>
          </w:p>
        </w:tc>
      </w:tr>
      <w:tr>
        <w:trPr>
          <w:trHeight w:val="785" w:hRule="atLeast"/>
        </w:trPr>
        <w:tc>
          <w:tcPr>
            <w:tcW w:w="700" w:type="dxa"/>
          </w:tcPr>
          <w:p>
            <w:pPr>
              <w:pStyle w:val="TableParagraph"/>
              <w:rPr>
                <w:rFonts w:ascii="Times New Roman"/>
                <w:sz w:val="18"/>
              </w:rPr>
            </w:pPr>
          </w:p>
        </w:tc>
        <w:tc>
          <w:tcPr>
            <w:tcW w:w="625" w:type="dxa"/>
          </w:tcPr>
          <w:p>
            <w:pPr>
              <w:pStyle w:val="TableParagraph"/>
              <w:spacing w:line="289" w:lineRule="exact"/>
              <w:ind w:left="166" w:right="121"/>
              <w:jc w:val="center"/>
              <w:rPr>
                <w:rFonts w:ascii="TeX Gyre Bonum"/>
                <w:b/>
                <w:sz w:val="20"/>
              </w:rPr>
            </w:pPr>
            <w:r>
              <w:rPr>
                <w:rFonts w:ascii="TeX Gyre Bonum"/>
                <w:b/>
                <w:sz w:val="20"/>
              </w:rPr>
              <w:t>C).</w:t>
            </w:r>
          </w:p>
        </w:tc>
        <w:tc>
          <w:tcPr>
            <w:tcW w:w="7324" w:type="dxa"/>
          </w:tcPr>
          <w:p>
            <w:pPr>
              <w:pStyle w:val="TableParagraph"/>
              <w:spacing w:line="249" w:lineRule="auto" w:before="44"/>
              <w:ind w:left="142" w:right="433"/>
              <w:jc w:val="both"/>
              <w:rPr>
                <w:sz w:val="20"/>
              </w:rPr>
            </w:pPr>
            <w:r>
              <w:rPr>
                <w:w w:val="110"/>
                <w:sz w:val="20"/>
              </w:rPr>
              <w:t>La declaración, reconocimiento, adquisición o transmisión de la propiedad o posesión de inmuebles o derechos sobre los mismos por cualquier título.</w:t>
            </w:r>
          </w:p>
        </w:tc>
        <w:tc>
          <w:tcPr>
            <w:tcW w:w="1874" w:type="dxa"/>
          </w:tcPr>
          <w:p>
            <w:pPr>
              <w:pStyle w:val="TableParagraph"/>
              <w:rPr>
                <w:rFonts w:ascii="Times New Roman"/>
                <w:sz w:val="18"/>
              </w:rPr>
            </w:pPr>
          </w:p>
        </w:tc>
      </w:tr>
      <w:tr>
        <w:trPr>
          <w:trHeight w:val="782"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tcPr>
          <w:p>
            <w:pPr>
              <w:pStyle w:val="TableParagraph"/>
              <w:spacing w:line="247" w:lineRule="auto" w:before="44"/>
              <w:ind w:left="142" w:right="438"/>
              <w:jc w:val="both"/>
              <w:rPr>
                <w:sz w:val="20"/>
              </w:rPr>
            </w:pPr>
            <w:r>
              <w:rPr>
                <w:w w:val="110"/>
                <w:sz w:val="20"/>
              </w:rPr>
              <w:t>Se considera que existe transmisión o cesión de derechos de fideicomitente o fideicomisario cuando hay sustitución de un fideicomitente o de un fideicomisario por cualquier motivo.</w:t>
            </w:r>
          </w:p>
        </w:tc>
        <w:tc>
          <w:tcPr>
            <w:tcW w:w="1874" w:type="dxa"/>
          </w:tcPr>
          <w:p>
            <w:pPr>
              <w:pStyle w:val="TableParagraph"/>
              <w:rPr>
                <w:rFonts w:ascii="Times New Roman"/>
                <w:sz w:val="18"/>
              </w:rPr>
            </w:pPr>
          </w:p>
        </w:tc>
      </w:tr>
      <w:tr>
        <w:trPr>
          <w:trHeight w:val="549"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tcPr>
          <w:p>
            <w:pPr>
              <w:pStyle w:val="TableParagraph"/>
              <w:spacing w:line="249" w:lineRule="auto" w:before="44"/>
              <w:ind w:left="142" w:right="543"/>
              <w:rPr>
                <w:sz w:val="20"/>
              </w:rPr>
            </w:pPr>
            <w:r>
              <w:rPr>
                <w:w w:val="110"/>
                <w:sz w:val="20"/>
              </w:rPr>
              <w:t>En el caso de la permuta de derechos se cobrarán por cada uno de   los</w:t>
            </w:r>
            <w:r>
              <w:rPr>
                <w:spacing w:val="10"/>
                <w:w w:val="110"/>
                <w:sz w:val="20"/>
              </w:rPr>
              <w:t> </w:t>
            </w:r>
            <w:r>
              <w:rPr>
                <w:w w:val="110"/>
                <w:sz w:val="20"/>
              </w:rPr>
              <w:t>inmuebles.</w:t>
            </w:r>
          </w:p>
        </w:tc>
        <w:tc>
          <w:tcPr>
            <w:tcW w:w="1874" w:type="dxa"/>
          </w:tcPr>
          <w:p>
            <w:pPr>
              <w:pStyle w:val="TableParagraph"/>
              <w:rPr>
                <w:rFonts w:ascii="Times New Roman"/>
                <w:sz w:val="18"/>
              </w:rPr>
            </w:pPr>
          </w:p>
        </w:tc>
      </w:tr>
      <w:tr>
        <w:trPr>
          <w:trHeight w:val="314"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tcPr>
          <w:p>
            <w:pPr>
              <w:pStyle w:val="TableParagraph"/>
              <w:spacing w:before="44"/>
              <w:ind w:left="142"/>
              <w:rPr>
                <w:sz w:val="20"/>
              </w:rPr>
            </w:pPr>
            <w:r>
              <w:rPr>
                <w:w w:val="105"/>
                <w:sz w:val="20"/>
              </w:rPr>
              <w:t>Los títulos expedidos por el Registro Agrario Nacional.</w:t>
            </w:r>
          </w:p>
        </w:tc>
        <w:tc>
          <w:tcPr>
            <w:tcW w:w="1874" w:type="dxa"/>
          </w:tcPr>
          <w:p>
            <w:pPr>
              <w:pStyle w:val="TableParagraph"/>
              <w:rPr>
                <w:rFonts w:ascii="Times New Roman"/>
                <w:sz w:val="18"/>
              </w:rPr>
            </w:pPr>
          </w:p>
        </w:tc>
      </w:tr>
      <w:tr>
        <w:trPr>
          <w:trHeight w:val="784" w:hRule="atLeast"/>
        </w:trPr>
        <w:tc>
          <w:tcPr>
            <w:tcW w:w="700" w:type="dxa"/>
          </w:tcPr>
          <w:p>
            <w:pPr>
              <w:pStyle w:val="TableParagraph"/>
              <w:rPr>
                <w:rFonts w:ascii="Times New Roman"/>
                <w:sz w:val="18"/>
              </w:rPr>
            </w:pPr>
          </w:p>
        </w:tc>
        <w:tc>
          <w:tcPr>
            <w:tcW w:w="625" w:type="dxa"/>
          </w:tcPr>
          <w:p>
            <w:pPr>
              <w:pStyle w:val="TableParagraph"/>
              <w:spacing w:line="292" w:lineRule="exact"/>
              <w:ind w:left="175" w:right="121"/>
              <w:jc w:val="center"/>
              <w:rPr>
                <w:rFonts w:ascii="TeX Gyre Bonum"/>
                <w:b/>
                <w:sz w:val="20"/>
              </w:rPr>
            </w:pPr>
            <w:r>
              <w:rPr>
                <w:rFonts w:ascii="TeX Gyre Bonum"/>
                <w:b/>
                <w:sz w:val="20"/>
              </w:rPr>
              <w:t>D).</w:t>
            </w:r>
          </w:p>
        </w:tc>
        <w:tc>
          <w:tcPr>
            <w:tcW w:w="7324" w:type="dxa"/>
          </w:tcPr>
          <w:p>
            <w:pPr>
              <w:pStyle w:val="TableParagraph"/>
              <w:spacing w:line="249" w:lineRule="auto" w:before="44"/>
              <w:ind w:left="142" w:right="436"/>
              <w:jc w:val="both"/>
              <w:rPr>
                <w:sz w:val="20"/>
              </w:rPr>
            </w:pPr>
            <w:r>
              <w:rPr>
                <w:w w:val="110"/>
                <w:sz w:val="20"/>
              </w:rPr>
              <w:t>La compraventa a plazos, con reserva de dominio o cualquier otra condición resolutoria o suspensiva y la constitución de fideicomiso traslativo de dominio.</w:t>
            </w:r>
          </w:p>
        </w:tc>
        <w:tc>
          <w:tcPr>
            <w:tcW w:w="1874" w:type="dxa"/>
          </w:tcPr>
          <w:p>
            <w:pPr>
              <w:pStyle w:val="TableParagraph"/>
              <w:rPr>
                <w:rFonts w:ascii="Times New Roman"/>
                <w:sz w:val="18"/>
              </w:rPr>
            </w:pPr>
          </w:p>
        </w:tc>
      </w:tr>
      <w:tr>
        <w:trPr>
          <w:trHeight w:val="627"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E).</w:t>
            </w:r>
          </w:p>
        </w:tc>
        <w:tc>
          <w:tcPr>
            <w:tcW w:w="7324" w:type="dxa"/>
            <w:vMerge w:val="restart"/>
          </w:tcPr>
          <w:p>
            <w:pPr>
              <w:pStyle w:val="TableParagraph"/>
              <w:spacing w:line="247" w:lineRule="auto" w:before="44"/>
              <w:ind w:left="142" w:right="435"/>
              <w:jc w:val="both"/>
              <w:rPr>
                <w:sz w:val="20"/>
              </w:rPr>
            </w:pPr>
            <w:r>
              <w:rPr>
                <w:w w:val="110"/>
                <w:sz w:val="20"/>
              </w:rPr>
              <w:t>Tratándose del registro de actos que constituyan compraventa a plazos, con reserva de dominio o cualquier  otra  condición resolutoria o suspensiva, constitución de fideicomiso traslativo de dominio, transmisión de dominio en ejecución de fideicomiso y transmisión de propiedad o posesión, relacionados con viviendas de interés social, social progresiva o popular, se pagarán por concepto de</w:t>
            </w:r>
            <w:r>
              <w:rPr>
                <w:spacing w:val="10"/>
                <w:w w:val="110"/>
                <w:sz w:val="20"/>
              </w:rPr>
              <w:t> </w:t>
            </w:r>
            <w:r>
              <w:rPr>
                <w:w w:val="110"/>
                <w:sz w:val="20"/>
              </w:rPr>
              <w:t>derechos.</w:t>
            </w:r>
          </w:p>
        </w:tc>
        <w:tc>
          <w:tcPr>
            <w:tcW w:w="1874" w:type="dxa"/>
          </w:tcPr>
          <w:p>
            <w:pPr>
              <w:pStyle w:val="TableParagraph"/>
              <w:rPr>
                <w:rFonts w:ascii="Times New Roman"/>
                <w:sz w:val="18"/>
              </w:rPr>
            </w:pPr>
          </w:p>
        </w:tc>
      </w:tr>
      <w:tr>
        <w:trPr>
          <w:trHeight w:val="1213"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vMerge/>
            <w:tcBorders>
              <w:top w:val="nil"/>
            </w:tcBorders>
          </w:tcPr>
          <w:p>
            <w:pPr>
              <w:rPr>
                <w:sz w:val="2"/>
                <w:szCs w:val="2"/>
              </w:rPr>
            </w:pPr>
          </w:p>
        </w:tc>
        <w:tc>
          <w:tcPr>
            <w:tcW w:w="1874" w:type="dxa"/>
          </w:tcPr>
          <w:p>
            <w:pPr>
              <w:pStyle w:val="TableParagraph"/>
              <w:spacing w:before="5"/>
              <w:rPr>
                <w:sz w:val="31"/>
              </w:rPr>
            </w:pPr>
          </w:p>
          <w:p>
            <w:pPr>
              <w:pStyle w:val="TableParagraph"/>
              <w:ind w:left="502"/>
              <w:rPr>
                <w:sz w:val="20"/>
              </w:rPr>
            </w:pPr>
            <w:r>
              <w:rPr>
                <w:w w:val="115"/>
                <w:sz w:val="20"/>
              </w:rPr>
              <w:t>$91</w:t>
            </w:r>
          </w:p>
        </w:tc>
      </w:tr>
      <w:tr>
        <w:trPr>
          <w:trHeight w:val="667" w:hRule="atLeast"/>
        </w:trPr>
        <w:tc>
          <w:tcPr>
            <w:tcW w:w="700" w:type="dxa"/>
          </w:tcPr>
          <w:p>
            <w:pPr>
              <w:pStyle w:val="TableParagraph"/>
              <w:rPr>
                <w:rFonts w:ascii="Times New Roman"/>
                <w:sz w:val="18"/>
              </w:rPr>
            </w:pPr>
          </w:p>
        </w:tc>
        <w:tc>
          <w:tcPr>
            <w:tcW w:w="625" w:type="dxa"/>
          </w:tcPr>
          <w:p>
            <w:pPr>
              <w:pStyle w:val="TableParagraph"/>
              <w:spacing w:before="115"/>
              <w:ind w:left="154" w:right="121"/>
              <w:jc w:val="center"/>
              <w:rPr>
                <w:rFonts w:ascii="TeX Gyre Bonum"/>
                <w:b/>
                <w:sz w:val="20"/>
              </w:rPr>
            </w:pPr>
            <w:r>
              <w:rPr>
                <w:rFonts w:ascii="TeX Gyre Bonum"/>
                <w:b/>
                <w:sz w:val="20"/>
              </w:rPr>
              <w:t>F).</w:t>
            </w:r>
          </w:p>
        </w:tc>
        <w:tc>
          <w:tcPr>
            <w:tcW w:w="7324" w:type="dxa"/>
          </w:tcPr>
          <w:p>
            <w:pPr>
              <w:pStyle w:val="TableParagraph"/>
              <w:spacing w:line="249" w:lineRule="auto" w:before="162"/>
              <w:ind w:left="142"/>
              <w:rPr>
                <w:sz w:val="20"/>
              </w:rPr>
            </w:pPr>
            <w:r>
              <w:rPr>
                <w:w w:val="110"/>
                <w:sz w:val="20"/>
              </w:rPr>
              <w:t>La inmatriculación judicial o administrativa de inmuebles, por cada predio.</w:t>
            </w:r>
          </w:p>
        </w:tc>
        <w:tc>
          <w:tcPr>
            <w:tcW w:w="1874" w:type="dxa"/>
          </w:tcPr>
          <w:p>
            <w:pPr>
              <w:pStyle w:val="TableParagraph"/>
              <w:rPr>
                <w:rFonts w:ascii="Times New Roman"/>
                <w:sz w:val="18"/>
              </w:rPr>
            </w:pPr>
          </w:p>
        </w:tc>
      </w:tr>
      <w:tr>
        <w:trPr>
          <w:trHeight w:val="979"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324" w:type="dxa"/>
          </w:tcPr>
          <w:p>
            <w:pPr>
              <w:pStyle w:val="TableParagraph"/>
              <w:spacing w:line="230" w:lineRule="atLeast" w:before="41"/>
              <w:ind w:left="142" w:right="438"/>
              <w:jc w:val="both"/>
              <w:rPr>
                <w:sz w:val="20"/>
              </w:rPr>
            </w:pPr>
            <w:r>
              <w:rPr>
                <w:w w:val="110"/>
                <w:sz w:val="20"/>
              </w:rPr>
              <w:t>Por las inmatriculaciones administrativas por  las que se regularice  la tenencia de la tierra en programas o campañas promovidas por el Estado o por los Ayuntamientos y cuya superficie no rebase  los  1,000 m</w:t>
            </w:r>
            <w:r>
              <w:rPr>
                <w:w w:val="110"/>
                <w:position w:val="5"/>
                <w:sz w:val="13"/>
              </w:rPr>
              <w:t>2</w:t>
            </w:r>
            <w:r>
              <w:rPr>
                <w:w w:val="110"/>
                <w:sz w:val="20"/>
              </w:rPr>
              <w:t>, se pagará por concepto de</w:t>
            </w:r>
            <w:r>
              <w:rPr>
                <w:spacing w:val="20"/>
                <w:w w:val="110"/>
                <w:sz w:val="20"/>
              </w:rPr>
              <w:t> </w:t>
            </w:r>
            <w:r>
              <w:rPr>
                <w:w w:val="110"/>
                <w:sz w:val="20"/>
              </w:rPr>
              <w:t>derechos.</w:t>
            </w:r>
          </w:p>
        </w:tc>
        <w:tc>
          <w:tcPr>
            <w:tcW w:w="1874" w:type="dxa"/>
          </w:tcPr>
          <w:p>
            <w:pPr>
              <w:pStyle w:val="TableParagraph"/>
              <w:rPr>
                <w:sz w:val="22"/>
              </w:rPr>
            </w:pPr>
          </w:p>
          <w:p>
            <w:pPr>
              <w:pStyle w:val="TableParagraph"/>
              <w:spacing w:before="3"/>
              <w:rPr>
                <w:sz w:val="23"/>
              </w:rPr>
            </w:pPr>
          </w:p>
          <w:p>
            <w:pPr>
              <w:pStyle w:val="TableParagraph"/>
              <w:ind w:left="439"/>
              <w:rPr>
                <w:sz w:val="20"/>
              </w:rPr>
            </w:pPr>
            <w:r>
              <w:rPr>
                <w:w w:val="105"/>
                <w:sz w:val="20"/>
              </w:rPr>
              <w:t>$809</w:t>
            </w:r>
          </w:p>
        </w:tc>
      </w:tr>
    </w:tbl>
    <w:p>
      <w:pPr>
        <w:spacing w:after="0"/>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57" name="image2.png"/>
            <wp:cNvGraphicFramePr>
              <a:graphicFrameLocks noChangeAspect="1"/>
            </wp:cNvGraphicFramePr>
            <a:graphic>
              <a:graphicData uri="http://schemas.openxmlformats.org/drawingml/2006/picture">
                <pic:pic>
                  <pic:nvPicPr>
                    <pic:cNvPr id="2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3"/>
        <w:gridCol w:w="7203"/>
        <w:gridCol w:w="1990"/>
      </w:tblGrid>
      <w:tr>
        <w:trPr>
          <w:trHeight w:val="588" w:hRule="atLeast"/>
        </w:trPr>
        <w:tc>
          <w:tcPr>
            <w:tcW w:w="633" w:type="dxa"/>
          </w:tcPr>
          <w:p>
            <w:pPr>
              <w:pStyle w:val="TableParagraph"/>
              <w:spacing w:line="251" w:lineRule="exact"/>
              <w:ind w:left="172" w:right="117"/>
              <w:jc w:val="center"/>
              <w:rPr>
                <w:rFonts w:ascii="TeX Gyre Bonum"/>
                <w:b/>
                <w:sz w:val="20"/>
              </w:rPr>
            </w:pPr>
            <w:r>
              <w:rPr>
                <w:rFonts w:ascii="TeX Gyre Bonum"/>
                <w:b/>
                <w:sz w:val="20"/>
              </w:rPr>
              <w:t>G).</w:t>
            </w:r>
          </w:p>
        </w:tc>
        <w:tc>
          <w:tcPr>
            <w:tcW w:w="7203" w:type="dxa"/>
            <w:vMerge w:val="restart"/>
          </w:tcPr>
          <w:p>
            <w:pPr>
              <w:pStyle w:val="TableParagraph"/>
              <w:spacing w:line="249" w:lineRule="auto" w:before="4"/>
              <w:ind w:left="138" w:right="316"/>
              <w:jc w:val="both"/>
              <w:rPr>
                <w:sz w:val="20"/>
              </w:rPr>
            </w:pPr>
            <w:r>
              <w:rPr>
                <w:w w:val="110"/>
                <w:sz w:val="20"/>
              </w:rPr>
              <w:t>Constitución de régimen de propiedad en condominio, división de la copropiedad, fusión, lotificación, relotificación, subdivisión de predios, por cada unidad privativa, fracción, lote comercial, lote resultante o fusionado, que derive del régimen de propiedad en condominio, copropiedad, o de conjuntos urbanos, según sea  el  caso, se pagarán por concepto de</w:t>
            </w:r>
            <w:r>
              <w:rPr>
                <w:spacing w:val="14"/>
                <w:w w:val="110"/>
                <w:sz w:val="20"/>
              </w:rPr>
              <w:t> </w:t>
            </w:r>
            <w:r>
              <w:rPr>
                <w:w w:val="110"/>
                <w:sz w:val="20"/>
              </w:rPr>
              <w:t>derechos.</w:t>
            </w:r>
          </w:p>
        </w:tc>
        <w:tc>
          <w:tcPr>
            <w:tcW w:w="1990" w:type="dxa"/>
          </w:tcPr>
          <w:p>
            <w:pPr>
              <w:pStyle w:val="TableParagraph"/>
              <w:rPr>
                <w:rFonts w:ascii="Times New Roman"/>
                <w:sz w:val="18"/>
              </w:rPr>
            </w:pPr>
          </w:p>
        </w:tc>
      </w:tr>
      <w:tr>
        <w:trPr>
          <w:trHeight w:val="861" w:hRule="atLeast"/>
        </w:trPr>
        <w:tc>
          <w:tcPr>
            <w:tcW w:w="633" w:type="dxa"/>
          </w:tcPr>
          <w:p>
            <w:pPr>
              <w:pStyle w:val="TableParagraph"/>
              <w:rPr>
                <w:rFonts w:ascii="Times New Roman"/>
                <w:sz w:val="18"/>
              </w:rPr>
            </w:pPr>
          </w:p>
        </w:tc>
        <w:tc>
          <w:tcPr>
            <w:tcW w:w="7203" w:type="dxa"/>
            <w:vMerge/>
            <w:tcBorders>
              <w:top w:val="nil"/>
            </w:tcBorders>
          </w:tcPr>
          <w:p>
            <w:pPr>
              <w:rPr>
                <w:sz w:val="2"/>
                <w:szCs w:val="2"/>
              </w:rPr>
            </w:pPr>
          </w:p>
        </w:tc>
        <w:tc>
          <w:tcPr>
            <w:tcW w:w="1990" w:type="dxa"/>
          </w:tcPr>
          <w:p>
            <w:pPr>
              <w:pStyle w:val="TableParagraph"/>
              <w:spacing w:before="4"/>
              <w:rPr>
                <w:sz w:val="31"/>
              </w:rPr>
            </w:pPr>
          </w:p>
          <w:p>
            <w:pPr>
              <w:pStyle w:val="TableParagraph"/>
              <w:ind w:left="463"/>
              <w:rPr>
                <w:sz w:val="20"/>
              </w:rPr>
            </w:pPr>
            <w:r>
              <w:rPr>
                <w:w w:val="115"/>
                <w:sz w:val="20"/>
              </w:rPr>
              <w:t>$1,226</w:t>
            </w:r>
          </w:p>
        </w:tc>
      </w:tr>
      <w:tr>
        <w:trPr>
          <w:trHeight w:val="314" w:hRule="atLeast"/>
        </w:trPr>
        <w:tc>
          <w:tcPr>
            <w:tcW w:w="633" w:type="dxa"/>
          </w:tcPr>
          <w:p>
            <w:pPr>
              <w:pStyle w:val="TableParagraph"/>
              <w:spacing w:line="289" w:lineRule="exact"/>
              <w:ind w:left="179" w:right="117"/>
              <w:jc w:val="center"/>
              <w:rPr>
                <w:rFonts w:ascii="TeX Gyre Bonum"/>
                <w:b/>
                <w:sz w:val="20"/>
              </w:rPr>
            </w:pPr>
            <w:r>
              <w:rPr>
                <w:rFonts w:ascii="TeX Gyre Bonum"/>
                <w:b/>
                <w:sz w:val="20"/>
              </w:rPr>
              <w:t>H).</w:t>
            </w:r>
          </w:p>
        </w:tc>
        <w:tc>
          <w:tcPr>
            <w:tcW w:w="7203" w:type="dxa"/>
          </w:tcPr>
          <w:p>
            <w:pPr>
              <w:pStyle w:val="TableParagraph"/>
              <w:spacing w:before="44"/>
              <w:ind w:left="138"/>
              <w:rPr>
                <w:sz w:val="20"/>
              </w:rPr>
            </w:pPr>
            <w:r>
              <w:rPr>
                <w:w w:val="110"/>
                <w:sz w:val="20"/>
              </w:rPr>
              <w:t>Otros actos inscribibles o anotables.</w:t>
            </w:r>
          </w:p>
        </w:tc>
        <w:tc>
          <w:tcPr>
            <w:tcW w:w="1990" w:type="dxa"/>
          </w:tcPr>
          <w:p>
            <w:pPr>
              <w:pStyle w:val="TableParagraph"/>
              <w:rPr>
                <w:rFonts w:ascii="Times New Roman"/>
                <w:sz w:val="18"/>
              </w:rPr>
            </w:pPr>
          </w:p>
        </w:tc>
      </w:tr>
      <w:tr>
        <w:trPr>
          <w:trHeight w:val="1488" w:hRule="atLeast"/>
        </w:trPr>
        <w:tc>
          <w:tcPr>
            <w:tcW w:w="9826" w:type="dxa"/>
            <w:gridSpan w:val="3"/>
          </w:tcPr>
          <w:p>
            <w:pPr>
              <w:pStyle w:val="TableParagraph"/>
              <w:spacing w:line="247" w:lineRule="auto" w:before="44"/>
              <w:ind w:left="200" w:right="196"/>
              <w:jc w:val="both"/>
              <w:rPr>
                <w:sz w:val="20"/>
              </w:rPr>
            </w:pPr>
            <w:r>
              <w:rPr>
                <w:w w:val="110"/>
                <w:sz w:val="20"/>
              </w:rPr>
              <w:t>Por las inscripciones o anotaciones de régimen de propiedad en condominio, fraccionamiento, lotificación, relotificación o subdivisión de predios relacionados con vivienda de interés social, social progresiva o popular, se pagarán por concepto de derechos $192, por lote o vivienda resultante siempre y cuando conste de manera fehaciente la autorización expresa de que en los lotes o fracciones resultantes se construirán este tipo de viviendas, o que el condominio en su totalidad tendrá esa naturaleza.</w:t>
            </w:r>
          </w:p>
        </w:tc>
      </w:tr>
      <w:tr>
        <w:trPr>
          <w:trHeight w:val="785" w:hRule="atLeast"/>
        </w:trPr>
        <w:tc>
          <w:tcPr>
            <w:tcW w:w="7836" w:type="dxa"/>
            <w:gridSpan w:val="2"/>
          </w:tcPr>
          <w:p>
            <w:pPr>
              <w:pStyle w:val="TableParagraph"/>
              <w:spacing w:line="249" w:lineRule="auto" w:before="45"/>
              <w:ind w:left="200" w:right="316"/>
              <w:jc w:val="both"/>
              <w:rPr>
                <w:sz w:val="20"/>
              </w:rPr>
            </w:pPr>
            <w:r>
              <w:rPr>
                <w:w w:val="110"/>
                <w:sz w:val="20"/>
              </w:rPr>
              <w:t>Por las sentencias que declaren la adquisición de la propiedad por usucapión, transcurridos cinco años desde la inscripción de posesión, se pagarán por concepto de derechos.</w:t>
            </w:r>
          </w:p>
        </w:tc>
        <w:tc>
          <w:tcPr>
            <w:tcW w:w="1990" w:type="dxa"/>
          </w:tcPr>
          <w:p>
            <w:pPr>
              <w:pStyle w:val="TableParagraph"/>
              <w:spacing w:before="7"/>
              <w:rPr>
                <w:sz w:val="24"/>
              </w:rPr>
            </w:pPr>
          </w:p>
          <w:p>
            <w:pPr>
              <w:pStyle w:val="TableParagraph"/>
              <w:ind w:left="556"/>
              <w:rPr>
                <w:sz w:val="20"/>
              </w:rPr>
            </w:pPr>
            <w:r>
              <w:rPr>
                <w:w w:val="110"/>
                <w:sz w:val="20"/>
              </w:rPr>
              <w:t>$816</w:t>
            </w:r>
          </w:p>
        </w:tc>
      </w:tr>
      <w:tr>
        <w:trPr>
          <w:trHeight w:val="986" w:hRule="atLeast"/>
        </w:trPr>
        <w:tc>
          <w:tcPr>
            <w:tcW w:w="9826" w:type="dxa"/>
            <w:gridSpan w:val="3"/>
          </w:tcPr>
          <w:p>
            <w:pPr>
              <w:pStyle w:val="TableParagraph"/>
              <w:spacing w:line="249" w:lineRule="auto" w:before="44"/>
              <w:ind w:left="200" w:right="263"/>
              <w:rPr>
                <w:sz w:val="20"/>
              </w:rPr>
            </w:pPr>
            <w:r>
              <w:rPr>
                <w:w w:val="110"/>
                <w:sz w:val="20"/>
              </w:rPr>
              <w:t>Por las inscripciones de los actos a que se refieren los incisos C), D), F) y H), se pagarán derechos, conforme a la</w:t>
            </w:r>
            <w:r>
              <w:rPr>
                <w:spacing w:val="40"/>
                <w:w w:val="110"/>
                <w:sz w:val="20"/>
              </w:rPr>
              <w:t> </w:t>
            </w:r>
            <w:r>
              <w:rPr>
                <w:w w:val="110"/>
                <w:sz w:val="20"/>
              </w:rPr>
              <w:t>siguiente:</w:t>
            </w:r>
          </w:p>
          <w:p>
            <w:pPr>
              <w:pStyle w:val="TableParagraph"/>
              <w:spacing w:line="213" w:lineRule="exact"/>
              <w:ind w:left="4493" w:right="4493"/>
              <w:jc w:val="center"/>
              <w:rPr>
                <w:rFonts w:ascii="TeX Gyre Bonum"/>
                <w:b/>
                <w:sz w:val="20"/>
              </w:rPr>
            </w:pPr>
            <w:r>
              <w:rPr>
                <w:rFonts w:ascii="TeX Gyre Bonum"/>
                <w:b/>
                <w:sz w:val="20"/>
              </w:rPr>
              <w:t>TARIFA</w:t>
            </w:r>
          </w:p>
          <w:p>
            <w:pPr>
              <w:pStyle w:val="TableParagraph"/>
              <w:spacing w:line="236" w:lineRule="exact"/>
              <w:ind w:left="200"/>
              <w:rPr>
                <w:rFonts w:ascii="TeX Gyre Bonum"/>
                <w:b/>
                <w:sz w:val="20"/>
              </w:rPr>
            </w:pPr>
            <w:r>
              <w:rPr>
                <w:rFonts w:ascii="TeX Gyre Bonum"/>
                <w:b/>
                <w:sz w:val="20"/>
              </w:rPr>
              <w:t>CONCEPTO</w:t>
            </w:r>
          </w:p>
        </w:tc>
      </w:tr>
      <w:tr>
        <w:trPr>
          <w:trHeight w:val="518" w:hRule="atLeast"/>
        </w:trPr>
        <w:tc>
          <w:tcPr>
            <w:tcW w:w="633" w:type="dxa"/>
          </w:tcPr>
          <w:p>
            <w:pPr>
              <w:pStyle w:val="TableParagraph"/>
              <w:spacing w:line="258" w:lineRule="exact"/>
              <w:ind w:left="87" w:right="117"/>
              <w:jc w:val="center"/>
              <w:rPr>
                <w:rFonts w:ascii="TeX Gyre Bonum"/>
                <w:b/>
                <w:sz w:val="20"/>
              </w:rPr>
            </w:pPr>
            <w:r>
              <w:rPr>
                <w:rFonts w:ascii="TeX Gyre Bonum"/>
                <w:b/>
                <w:sz w:val="20"/>
              </w:rPr>
              <w:t>1.</w:t>
            </w:r>
          </w:p>
        </w:tc>
        <w:tc>
          <w:tcPr>
            <w:tcW w:w="7203" w:type="dxa"/>
          </w:tcPr>
          <w:p>
            <w:pPr>
              <w:pStyle w:val="TableParagraph"/>
              <w:spacing w:line="247" w:lineRule="auto" w:before="13"/>
              <w:ind w:left="138" w:right="862"/>
              <w:rPr>
                <w:sz w:val="20"/>
              </w:rPr>
            </w:pPr>
            <w:r>
              <w:rPr>
                <w:w w:val="110"/>
                <w:sz w:val="20"/>
              </w:rPr>
              <w:t>Cuando los actos a inscribir no tengan valor determinado o éste sea hasta de $215,885.</w:t>
            </w:r>
          </w:p>
        </w:tc>
        <w:tc>
          <w:tcPr>
            <w:tcW w:w="1990" w:type="dxa"/>
          </w:tcPr>
          <w:p>
            <w:pPr>
              <w:pStyle w:val="TableParagraph"/>
              <w:spacing w:before="13"/>
              <w:ind w:left="444"/>
              <w:rPr>
                <w:sz w:val="20"/>
              </w:rPr>
            </w:pPr>
            <w:r>
              <w:rPr>
                <w:w w:val="115"/>
                <w:sz w:val="20"/>
              </w:rPr>
              <w:t>$2,210</w:t>
            </w:r>
          </w:p>
        </w:tc>
      </w:tr>
      <w:tr>
        <w:trPr>
          <w:trHeight w:val="549" w:hRule="atLeast"/>
        </w:trPr>
        <w:tc>
          <w:tcPr>
            <w:tcW w:w="633" w:type="dxa"/>
          </w:tcPr>
          <w:p>
            <w:pPr>
              <w:pStyle w:val="TableParagraph"/>
              <w:spacing w:line="289" w:lineRule="exact"/>
              <w:ind w:left="86" w:right="117"/>
              <w:jc w:val="center"/>
              <w:rPr>
                <w:rFonts w:ascii="TeX Gyre Bonum"/>
                <w:b/>
                <w:sz w:val="20"/>
              </w:rPr>
            </w:pPr>
            <w:r>
              <w:rPr>
                <w:rFonts w:ascii="TeX Gyre Bonum"/>
                <w:b/>
                <w:sz w:val="20"/>
              </w:rPr>
              <w:t>2.</w:t>
            </w:r>
          </w:p>
        </w:tc>
        <w:tc>
          <w:tcPr>
            <w:tcW w:w="7203" w:type="dxa"/>
          </w:tcPr>
          <w:p>
            <w:pPr>
              <w:pStyle w:val="TableParagraph"/>
              <w:spacing w:line="249" w:lineRule="auto" w:before="44"/>
              <w:ind w:left="138" w:right="862"/>
              <w:rPr>
                <w:sz w:val="20"/>
              </w:rPr>
            </w:pPr>
            <w:r>
              <w:rPr>
                <w:w w:val="110"/>
                <w:sz w:val="20"/>
              </w:rPr>
              <w:t>Cuando  el valor de los actos a inscribir sea de más de $215,885  y hasta de</w:t>
            </w:r>
            <w:r>
              <w:rPr>
                <w:spacing w:val="33"/>
                <w:w w:val="110"/>
                <w:sz w:val="20"/>
              </w:rPr>
              <w:t> </w:t>
            </w:r>
            <w:r>
              <w:rPr>
                <w:w w:val="110"/>
                <w:sz w:val="20"/>
              </w:rPr>
              <w:t>$269,857.</w:t>
            </w:r>
          </w:p>
        </w:tc>
        <w:tc>
          <w:tcPr>
            <w:tcW w:w="1990" w:type="dxa"/>
          </w:tcPr>
          <w:p>
            <w:pPr>
              <w:pStyle w:val="TableParagraph"/>
              <w:spacing w:before="44"/>
              <w:ind w:left="444"/>
              <w:rPr>
                <w:sz w:val="20"/>
              </w:rPr>
            </w:pPr>
            <w:r>
              <w:rPr>
                <w:w w:val="110"/>
                <w:sz w:val="20"/>
              </w:rPr>
              <w:t>$6,632</w:t>
            </w:r>
          </w:p>
        </w:tc>
      </w:tr>
      <w:tr>
        <w:trPr>
          <w:trHeight w:val="549" w:hRule="atLeast"/>
        </w:trPr>
        <w:tc>
          <w:tcPr>
            <w:tcW w:w="633" w:type="dxa"/>
          </w:tcPr>
          <w:p>
            <w:pPr>
              <w:pStyle w:val="TableParagraph"/>
              <w:spacing w:line="289" w:lineRule="exact"/>
              <w:ind w:left="86" w:right="117"/>
              <w:jc w:val="center"/>
              <w:rPr>
                <w:rFonts w:ascii="TeX Gyre Bonum"/>
                <w:b/>
                <w:sz w:val="20"/>
              </w:rPr>
            </w:pPr>
            <w:r>
              <w:rPr>
                <w:rFonts w:ascii="TeX Gyre Bonum"/>
                <w:b/>
                <w:sz w:val="20"/>
              </w:rPr>
              <w:t>3.</w:t>
            </w:r>
          </w:p>
        </w:tc>
        <w:tc>
          <w:tcPr>
            <w:tcW w:w="7203" w:type="dxa"/>
          </w:tcPr>
          <w:p>
            <w:pPr>
              <w:pStyle w:val="TableParagraph"/>
              <w:spacing w:line="249" w:lineRule="auto" w:before="44"/>
              <w:ind w:left="138" w:right="862"/>
              <w:rPr>
                <w:sz w:val="20"/>
              </w:rPr>
            </w:pPr>
            <w:r>
              <w:rPr>
                <w:w w:val="110"/>
                <w:sz w:val="20"/>
              </w:rPr>
              <w:t>Cuando el valor de los actos a inscribir sea de más de $269,857  y hasta de</w:t>
            </w:r>
            <w:r>
              <w:rPr>
                <w:spacing w:val="32"/>
                <w:w w:val="110"/>
                <w:sz w:val="20"/>
              </w:rPr>
              <w:t> </w:t>
            </w:r>
            <w:r>
              <w:rPr>
                <w:w w:val="110"/>
                <w:sz w:val="20"/>
              </w:rPr>
              <w:t>$323,828.</w:t>
            </w:r>
          </w:p>
        </w:tc>
        <w:tc>
          <w:tcPr>
            <w:tcW w:w="1990" w:type="dxa"/>
          </w:tcPr>
          <w:p>
            <w:pPr>
              <w:pStyle w:val="TableParagraph"/>
              <w:spacing w:before="44"/>
              <w:ind w:left="319"/>
              <w:rPr>
                <w:sz w:val="20"/>
              </w:rPr>
            </w:pPr>
            <w:r>
              <w:rPr>
                <w:w w:val="120"/>
                <w:sz w:val="20"/>
              </w:rPr>
              <w:t>$11,056</w:t>
            </w:r>
          </w:p>
        </w:tc>
      </w:tr>
      <w:tr>
        <w:trPr>
          <w:trHeight w:val="549" w:hRule="atLeast"/>
        </w:trPr>
        <w:tc>
          <w:tcPr>
            <w:tcW w:w="633" w:type="dxa"/>
          </w:tcPr>
          <w:p>
            <w:pPr>
              <w:pStyle w:val="TableParagraph"/>
              <w:spacing w:line="289" w:lineRule="exact"/>
              <w:ind w:left="87" w:right="117"/>
              <w:jc w:val="center"/>
              <w:rPr>
                <w:rFonts w:ascii="TeX Gyre Bonum"/>
                <w:b/>
                <w:sz w:val="20"/>
              </w:rPr>
            </w:pPr>
            <w:r>
              <w:rPr>
                <w:rFonts w:ascii="TeX Gyre Bonum"/>
                <w:b/>
                <w:sz w:val="20"/>
              </w:rPr>
              <w:t>4.</w:t>
            </w:r>
          </w:p>
        </w:tc>
        <w:tc>
          <w:tcPr>
            <w:tcW w:w="7203" w:type="dxa"/>
          </w:tcPr>
          <w:p>
            <w:pPr>
              <w:pStyle w:val="TableParagraph"/>
              <w:spacing w:line="249" w:lineRule="auto" w:before="44"/>
              <w:ind w:left="138" w:right="862"/>
              <w:rPr>
                <w:sz w:val="20"/>
              </w:rPr>
            </w:pPr>
            <w:r>
              <w:rPr>
                <w:w w:val="110"/>
                <w:sz w:val="20"/>
              </w:rPr>
              <w:t>Cuando el valor de los actos a inscribir sea de más de $323,828  y hasta de</w:t>
            </w:r>
            <w:r>
              <w:rPr>
                <w:spacing w:val="33"/>
                <w:w w:val="110"/>
                <w:sz w:val="20"/>
              </w:rPr>
              <w:t> </w:t>
            </w:r>
            <w:r>
              <w:rPr>
                <w:w w:val="110"/>
                <w:sz w:val="20"/>
              </w:rPr>
              <w:t>$377,800.</w:t>
            </w:r>
          </w:p>
        </w:tc>
        <w:tc>
          <w:tcPr>
            <w:tcW w:w="1990" w:type="dxa"/>
          </w:tcPr>
          <w:p>
            <w:pPr>
              <w:pStyle w:val="TableParagraph"/>
              <w:spacing w:before="44"/>
              <w:ind w:left="319"/>
              <w:rPr>
                <w:sz w:val="20"/>
              </w:rPr>
            </w:pPr>
            <w:r>
              <w:rPr>
                <w:w w:val="120"/>
                <w:sz w:val="20"/>
              </w:rPr>
              <w:t>$15,477</w:t>
            </w:r>
          </w:p>
        </w:tc>
      </w:tr>
      <w:tr>
        <w:trPr>
          <w:trHeight w:val="549" w:hRule="atLeast"/>
        </w:trPr>
        <w:tc>
          <w:tcPr>
            <w:tcW w:w="633" w:type="dxa"/>
          </w:tcPr>
          <w:p>
            <w:pPr>
              <w:pStyle w:val="TableParagraph"/>
              <w:spacing w:line="289" w:lineRule="exact"/>
              <w:ind w:left="87" w:right="117"/>
              <w:jc w:val="center"/>
              <w:rPr>
                <w:rFonts w:ascii="TeX Gyre Bonum"/>
                <w:b/>
                <w:sz w:val="20"/>
              </w:rPr>
            </w:pPr>
            <w:r>
              <w:rPr>
                <w:rFonts w:ascii="TeX Gyre Bonum"/>
                <w:b/>
                <w:sz w:val="20"/>
              </w:rPr>
              <w:t>5.</w:t>
            </w:r>
          </w:p>
        </w:tc>
        <w:tc>
          <w:tcPr>
            <w:tcW w:w="7203" w:type="dxa"/>
          </w:tcPr>
          <w:p>
            <w:pPr>
              <w:pStyle w:val="TableParagraph"/>
              <w:spacing w:line="247" w:lineRule="auto" w:before="44"/>
              <w:ind w:left="138" w:right="862"/>
              <w:rPr>
                <w:sz w:val="20"/>
              </w:rPr>
            </w:pPr>
            <w:r>
              <w:rPr>
                <w:w w:val="110"/>
                <w:sz w:val="20"/>
              </w:rPr>
              <w:t>Cuando el valor de los actos a inscribir sea de más de $377,800  y hasta de</w:t>
            </w:r>
            <w:r>
              <w:rPr>
                <w:spacing w:val="37"/>
                <w:w w:val="110"/>
                <w:sz w:val="20"/>
              </w:rPr>
              <w:t> </w:t>
            </w:r>
            <w:r>
              <w:rPr>
                <w:w w:val="110"/>
                <w:sz w:val="20"/>
              </w:rPr>
              <w:t>$431,773.</w:t>
            </w:r>
          </w:p>
        </w:tc>
        <w:tc>
          <w:tcPr>
            <w:tcW w:w="1990" w:type="dxa"/>
          </w:tcPr>
          <w:p>
            <w:pPr>
              <w:pStyle w:val="TableParagraph"/>
              <w:spacing w:before="44"/>
              <w:ind w:left="319"/>
              <w:rPr>
                <w:sz w:val="20"/>
              </w:rPr>
            </w:pPr>
            <w:r>
              <w:rPr>
                <w:w w:val="115"/>
                <w:sz w:val="20"/>
              </w:rPr>
              <w:t>$19,944</w:t>
            </w:r>
          </w:p>
        </w:tc>
      </w:tr>
      <w:tr>
        <w:trPr>
          <w:trHeight w:val="549" w:hRule="atLeast"/>
        </w:trPr>
        <w:tc>
          <w:tcPr>
            <w:tcW w:w="633" w:type="dxa"/>
          </w:tcPr>
          <w:p>
            <w:pPr>
              <w:pStyle w:val="TableParagraph"/>
              <w:spacing w:line="289" w:lineRule="exact"/>
              <w:ind w:left="87" w:right="117"/>
              <w:jc w:val="center"/>
              <w:rPr>
                <w:rFonts w:ascii="TeX Gyre Bonum"/>
                <w:b/>
                <w:sz w:val="20"/>
              </w:rPr>
            </w:pPr>
            <w:r>
              <w:rPr>
                <w:rFonts w:ascii="TeX Gyre Bonum"/>
                <w:b/>
                <w:sz w:val="20"/>
              </w:rPr>
              <w:t>6.</w:t>
            </w:r>
          </w:p>
        </w:tc>
        <w:tc>
          <w:tcPr>
            <w:tcW w:w="7203" w:type="dxa"/>
          </w:tcPr>
          <w:p>
            <w:pPr>
              <w:pStyle w:val="TableParagraph"/>
              <w:spacing w:line="249" w:lineRule="auto" w:before="44"/>
              <w:ind w:left="138" w:right="909"/>
              <w:rPr>
                <w:sz w:val="20"/>
              </w:rPr>
            </w:pPr>
            <w:r>
              <w:rPr>
                <w:w w:val="110"/>
                <w:sz w:val="20"/>
              </w:rPr>
              <w:t>Cuando el valor de los actos a inscribir sea de más de $431,773   y hasta de</w:t>
            </w:r>
            <w:r>
              <w:rPr>
                <w:spacing w:val="30"/>
                <w:w w:val="110"/>
                <w:sz w:val="20"/>
              </w:rPr>
              <w:t> </w:t>
            </w:r>
            <w:r>
              <w:rPr>
                <w:w w:val="110"/>
                <w:sz w:val="20"/>
              </w:rPr>
              <w:t>$2,500,000.</w:t>
            </w:r>
          </w:p>
        </w:tc>
        <w:tc>
          <w:tcPr>
            <w:tcW w:w="1990" w:type="dxa"/>
          </w:tcPr>
          <w:p>
            <w:pPr>
              <w:pStyle w:val="TableParagraph"/>
              <w:spacing w:before="44"/>
              <w:ind w:left="319"/>
              <w:rPr>
                <w:sz w:val="20"/>
              </w:rPr>
            </w:pPr>
            <w:r>
              <w:rPr>
                <w:w w:val="115"/>
                <w:sz w:val="20"/>
              </w:rPr>
              <w:t>$22,155</w:t>
            </w:r>
          </w:p>
        </w:tc>
      </w:tr>
      <w:tr>
        <w:trPr>
          <w:trHeight w:val="549" w:hRule="atLeast"/>
        </w:trPr>
        <w:tc>
          <w:tcPr>
            <w:tcW w:w="633" w:type="dxa"/>
          </w:tcPr>
          <w:p>
            <w:pPr>
              <w:pStyle w:val="TableParagraph"/>
              <w:spacing w:line="289" w:lineRule="exact"/>
              <w:ind w:left="87" w:right="117"/>
              <w:jc w:val="center"/>
              <w:rPr>
                <w:rFonts w:ascii="TeX Gyre Bonum"/>
                <w:b/>
                <w:sz w:val="20"/>
              </w:rPr>
            </w:pPr>
            <w:r>
              <w:rPr>
                <w:rFonts w:ascii="TeX Gyre Bonum"/>
                <w:b/>
                <w:sz w:val="20"/>
              </w:rPr>
              <w:t>7.</w:t>
            </w:r>
          </w:p>
        </w:tc>
        <w:tc>
          <w:tcPr>
            <w:tcW w:w="7203" w:type="dxa"/>
          </w:tcPr>
          <w:p>
            <w:pPr>
              <w:pStyle w:val="TableParagraph"/>
              <w:spacing w:before="44"/>
              <w:ind w:left="138"/>
              <w:rPr>
                <w:sz w:val="20"/>
              </w:rPr>
            </w:pPr>
            <w:r>
              <w:rPr>
                <w:w w:val="110"/>
                <w:sz w:val="20"/>
              </w:rPr>
              <w:t>Cuando el valor de los actos a inscribir sea de más de</w:t>
            </w:r>
          </w:p>
          <w:p>
            <w:pPr>
              <w:pStyle w:val="TableParagraph"/>
              <w:spacing w:before="8"/>
              <w:ind w:left="138"/>
              <w:rPr>
                <w:sz w:val="20"/>
              </w:rPr>
            </w:pPr>
            <w:r>
              <w:rPr>
                <w:w w:val="110"/>
                <w:sz w:val="20"/>
              </w:rPr>
              <w:t>$2,500,000 y hasta $5,000,000.</w:t>
            </w:r>
          </w:p>
        </w:tc>
        <w:tc>
          <w:tcPr>
            <w:tcW w:w="1990" w:type="dxa"/>
          </w:tcPr>
          <w:p>
            <w:pPr>
              <w:pStyle w:val="TableParagraph"/>
              <w:spacing w:before="44"/>
              <w:ind w:left="319"/>
              <w:rPr>
                <w:sz w:val="20"/>
              </w:rPr>
            </w:pPr>
            <w:r>
              <w:rPr>
                <w:w w:val="110"/>
                <w:sz w:val="20"/>
              </w:rPr>
              <w:t>$26,586</w:t>
            </w:r>
          </w:p>
        </w:tc>
      </w:tr>
      <w:tr>
        <w:trPr>
          <w:trHeight w:val="549" w:hRule="atLeast"/>
        </w:trPr>
        <w:tc>
          <w:tcPr>
            <w:tcW w:w="633" w:type="dxa"/>
          </w:tcPr>
          <w:p>
            <w:pPr>
              <w:pStyle w:val="TableParagraph"/>
              <w:spacing w:line="289" w:lineRule="exact"/>
              <w:ind w:left="87" w:right="117"/>
              <w:jc w:val="center"/>
              <w:rPr>
                <w:rFonts w:ascii="TeX Gyre Bonum"/>
                <w:b/>
                <w:sz w:val="20"/>
              </w:rPr>
            </w:pPr>
            <w:r>
              <w:rPr>
                <w:rFonts w:ascii="TeX Gyre Bonum"/>
                <w:b/>
                <w:sz w:val="20"/>
              </w:rPr>
              <w:t>8.</w:t>
            </w:r>
          </w:p>
        </w:tc>
        <w:tc>
          <w:tcPr>
            <w:tcW w:w="7203" w:type="dxa"/>
          </w:tcPr>
          <w:p>
            <w:pPr>
              <w:pStyle w:val="TableParagraph"/>
              <w:spacing w:before="44"/>
              <w:ind w:left="138"/>
              <w:rPr>
                <w:sz w:val="20"/>
              </w:rPr>
            </w:pPr>
            <w:r>
              <w:rPr>
                <w:w w:val="110"/>
                <w:sz w:val="20"/>
              </w:rPr>
              <w:t>Cuando el valor de los actos a inscribir sea de más de</w:t>
            </w:r>
          </w:p>
          <w:p>
            <w:pPr>
              <w:pStyle w:val="TableParagraph"/>
              <w:spacing w:before="8"/>
              <w:ind w:left="138"/>
              <w:rPr>
                <w:sz w:val="20"/>
              </w:rPr>
            </w:pPr>
            <w:r>
              <w:rPr>
                <w:w w:val="110"/>
                <w:sz w:val="20"/>
              </w:rPr>
              <w:t>$5,000,000 en adelante.</w:t>
            </w:r>
          </w:p>
        </w:tc>
        <w:tc>
          <w:tcPr>
            <w:tcW w:w="1990" w:type="dxa"/>
          </w:tcPr>
          <w:p>
            <w:pPr>
              <w:pStyle w:val="TableParagraph"/>
              <w:spacing w:before="44"/>
              <w:ind w:left="319"/>
              <w:rPr>
                <w:sz w:val="20"/>
              </w:rPr>
            </w:pPr>
            <w:r>
              <w:rPr>
                <w:w w:val="110"/>
                <w:sz w:val="20"/>
              </w:rPr>
              <w:t>$33,233</w:t>
            </w:r>
          </w:p>
        </w:tc>
      </w:tr>
      <w:tr>
        <w:trPr>
          <w:trHeight w:val="784" w:hRule="atLeast"/>
        </w:trPr>
        <w:tc>
          <w:tcPr>
            <w:tcW w:w="9826" w:type="dxa"/>
            <w:gridSpan w:val="3"/>
          </w:tcPr>
          <w:p>
            <w:pPr>
              <w:pStyle w:val="TableParagraph"/>
              <w:spacing w:line="247" w:lineRule="auto" w:before="44"/>
              <w:ind w:left="200" w:right="196"/>
              <w:jc w:val="both"/>
              <w:rPr>
                <w:sz w:val="20"/>
              </w:rPr>
            </w:pPr>
            <w:r>
              <w:rPr>
                <w:w w:val="110"/>
                <w:sz w:val="20"/>
              </w:rPr>
              <w:t>Por las inscripciones a que se refieren los incisos C), D), F) y H), se tomará como valor para la ubicación del rango correspondiente de la tarifa anterior, el que resulte mayor entre el inserto o declarado en la operación, el catastral o el de avalúo.</w:t>
            </w:r>
          </w:p>
        </w:tc>
      </w:tr>
      <w:tr>
        <w:trPr>
          <w:trHeight w:val="787" w:hRule="atLeast"/>
        </w:trPr>
        <w:tc>
          <w:tcPr>
            <w:tcW w:w="9826" w:type="dxa"/>
            <w:gridSpan w:val="3"/>
          </w:tcPr>
          <w:p>
            <w:pPr>
              <w:pStyle w:val="TableParagraph"/>
              <w:spacing w:line="249" w:lineRule="auto" w:before="45"/>
              <w:ind w:left="200" w:right="263"/>
              <w:rPr>
                <w:sz w:val="20"/>
              </w:rPr>
            </w:pPr>
            <w:r>
              <w:rPr>
                <w:w w:val="110"/>
                <w:sz w:val="20"/>
              </w:rPr>
              <w:t>Por inscripción o anotación de modificaciones, aclaraciones o rectificaciones relativas a inscripciones principales que no constituyan novación de contrato, se pagará un derecho de</w:t>
            </w:r>
          </w:p>
          <w:p>
            <w:pPr>
              <w:pStyle w:val="TableParagraph"/>
              <w:spacing w:line="225" w:lineRule="exact"/>
              <w:ind w:left="200"/>
              <w:rPr>
                <w:sz w:val="20"/>
              </w:rPr>
            </w:pPr>
            <w:r>
              <w:rPr>
                <w:w w:val="110"/>
                <w:sz w:val="20"/>
              </w:rPr>
              <w:t>$553, por cada una de ellas.</w:t>
            </w:r>
          </w:p>
        </w:tc>
      </w:tr>
      <w:tr>
        <w:trPr>
          <w:trHeight w:val="744" w:hRule="atLeast"/>
        </w:trPr>
        <w:tc>
          <w:tcPr>
            <w:tcW w:w="9826" w:type="dxa"/>
            <w:gridSpan w:val="3"/>
          </w:tcPr>
          <w:p>
            <w:pPr>
              <w:pStyle w:val="TableParagraph"/>
              <w:spacing w:line="244" w:lineRule="auto" w:before="45"/>
              <w:ind w:left="200" w:right="263"/>
              <w:rPr>
                <w:sz w:val="20"/>
              </w:rPr>
            </w:pPr>
            <w:r>
              <w:rPr>
                <w:w w:val="110"/>
                <w:sz w:val="20"/>
              </w:rPr>
              <w:t>Las constancias o  documentos que amparen los valores de bienes inmuebles como  el avalúo  y  la</w:t>
            </w:r>
            <w:r>
              <w:rPr>
                <w:spacing w:val="18"/>
                <w:w w:val="110"/>
                <w:sz w:val="20"/>
              </w:rPr>
              <w:t> </w:t>
            </w:r>
            <w:r>
              <w:rPr>
                <w:w w:val="110"/>
                <w:sz w:val="20"/>
              </w:rPr>
              <w:t>certificación</w:t>
            </w:r>
            <w:r>
              <w:rPr>
                <w:spacing w:val="20"/>
                <w:w w:val="110"/>
                <w:sz w:val="20"/>
              </w:rPr>
              <w:t> </w:t>
            </w:r>
            <w:r>
              <w:rPr>
                <w:w w:val="110"/>
                <w:sz w:val="20"/>
              </w:rPr>
              <w:t>de</w:t>
            </w:r>
            <w:r>
              <w:rPr>
                <w:spacing w:val="19"/>
                <w:w w:val="110"/>
                <w:sz w:val="20"/>
              </w:rPr>
              <w:t> </w:t>
            </w:r>
            <w:r>
              <w:rPr>
                <w:w w:val="110"/>
                <w:sz w:val="20"/>
              </w:rPr>
              <w:t>clave</w:t>
            </w:r>
            <w:r>
              <w:rPr>
                <w:spacing w:val="19"/>
                <w:w w:val="110"/>
                <w:sz w:val="20"/>
              </w:rPr>
              <w:t> </w:t>
            </w:r>
            <w:r>
              <w:rPr>
                <w:w w:val="110"/>
                <w:sz w:val="20"/>
              </w:rPr>
              <w:t>y</w:t>
            </w:r>
            <w:r>
              <w:rPr>
                <w:spacing w:val="19"/>
                <w:w w:val="110"/>
                <w:sz w:val="20"/>
              </w:rPr>
              <w:t> </w:t>
            </w:r>
            <w:r>
              <w:rPr>
                <w:w w:val="110"/>
                <w:sz w:val="20"/>
              </w:rPr>
              <w:t>valor</w:t>
            </w:r>
            <w:r>
              <w:rPr>
                <w:spacing w:val="20"/>
                <w:w w:val="110"/>
                <w:sz w:val="20"/>
              </w:rPr>
              <w:t> </w:t>
            </w:r>
            <w:r>
              <w:rPr>
                <w:w w:val="110"/>
                <w:sz w:val="20"/>
              </w:rPr>
              <w:t>catastral</w:t>
            </w:r>
            <w:r>
              <w:rPr>
                <w:spacing w:val="19"/>
                <w:w w:val="110"/>
                <w:sz w:val="20"/>
              </w:rPr>
              <w:t> </w:t>
            </w:r>
            <w:r>
              <w:rPr>
                <w:w w:val="110"/>
                <w:sz w:val="20"/>
              </w:rPr>
              <w:t>deberán</w:t>
            </w:r>
            <w:r>
              <w:rPr>
                <w:spacing w:val="18"/>
                <w:w w:val="110"/>
                <w:sz w:val="20"/>
              </w:rPr>
              <w:t> </w:t>
            </w:r>
            <w:r>
              <w:rPr>
                <w:w w:val="110"/>
                <w:sz w:val="20"/>
              </w:rPr>
              <w:t>corresponder</w:t>
            </w:r>
            <w:r>
              <w:rPr>
                <w:spacing w:val="18"/>
                <w:w w:val="110"/>
                <w:sz w:val="20"/>
              </w:rPr>
              <w:t> </w:t>
            </w:r>
            <w:r>
              <w:rPr>
                <w:w w:val="110"/>
                <w:sz w:val="20"/>
              </w:rPr>
              <w:t>al</w:t>
            </w:r>
            <w:r>
              <w:rPr>
                <w:spacing w:val="19"/>
                <w:w w:val="110"/>
                <w:sz w:val="20"/>
              </w:rPr>
              <w:t> </w:t>
            </w:r>
            <w:r>
              <w:rPr>
                <w:w w:val="110"/>
                <w:sz w:val="20"/>
              </w:rPr>
              <w:t>ejercicio</w:t>
            </w:r>
            <w:r>
              <w:rPr>
                <w:spacing w:val="20"/>
                <w:w w:val="110"/>
                <w:sz w:val="20"/>
              </w:rPr>
              <w:t> </w:t>
            </w:r>
            <w:r>
              <w:rPr>
                <w:w w:val="110"/>
                <w:sz w:val="20"/>
              </w:rPr>
              <w:t>fiscal</w:t>
            </w:r>
            <w:r>
              <w:rPr>
                <w:spacing w:val="19"/>
                <w:w w:val="110"/>
                <w:sz w:val="20"/>
              </w:rPr>
              <w:t> </w:t>
            </w:r>
            <w:r>
              <w:rPr>
                <w:w w:val="110"/>
                <w:sz w:val="20"/>
              </w:rPr>
              <w:t>que</w:t>
            </w:r>
            <w:r>
              <w:rPr>
                <w:spacing w:val="19"/>
                <w:w w:val="110"/>
                <w:sz w:val="20"/>
              </w:rPr>
              <w:t> </w:t>
            </w:r>
            <w:r>
              <w:rPr>
                <w:w w:val="110"/>
                <w:sz w:val="20"/>
              </w:rPr>
              <w:t>sea</w:t>
            </w:r>
          </w:p>
          <w:p>
            <w:pPr>
              <w:pStyle w:val="TableParagraph"/>
              <w:spacing w:line="210" w:lineRule="exact" w:before="5"/>
              <w:ind w:left="200"/>
              <w:rPr>
                <w:sz w:val="20"/>
              </w:rPr>
            </w:pPr>
            <w:r>
              <w:rPr>
                <w:w w:val="110"/>
                <w:sz w:val="20"/>
              </w:rPr>
              <w:t>solicitado el servicio.</w:t>
            </w:r>
          </w:p>
        </w:tc>
      </w:tr>
      <w:tr>
        <w:trPr>
          <w:trHeight w:val="937" w:hRule="atLeast"/>
        </w:trPr>
        <w:tc>
          <w:tcPr>
            <w:tcW w:w="9826" w:type="dxa"/>
            <w:gridSpan w:val="3"/>
          </w:tcPr>
          <w:p>
            <w:pPr>
              <w:pStyle w:val="TableParagraph"/>
              <w:spacing w:line="247" w:lineRule="auto" w:before="5"/>
              <w:ind w:left="200" w:right="197"/>
              <w:jc w:val="both"/>
              <w:rPr>
                <w:sz w:val="20"/>
              </w:rPr>
            </w:pPr>
            <w:r>
              <w:rPr>
                <w:w w:val="110"/>
                <w:sz w:val="20"/>
              </w:rPr>
              <w:t>Tratándose de las adquisiciones que hagan los arrendatarios financieros al ejercer la opción de compra, se tomará como valor el que se haya concertado en el contrato de arrendamiento financiero  respectivo.  Cuando  el  objeto del  acto jurídico  sean  dos  o más inmuebles  se</w:t>
            </w:r>
            <w:r>
              <w:rPr>
                <w:spacing w:val="-15"/>
                <w:w w:val="110"/>
                <w:sz w:val="20"/>
              </w:rPr>
              <w:t> </w:t>
            </w:r>
            <w:r>
              <w:rPr>
                <w:w w:val="110"/>
                <w:sz w:val="20"/>
              </w:rPr>
              <w:t>deberá</w:t>
            </w:r>
          </w:p>
          <w:p>
            <w:pPr>
              <w:pStyle w:val="TableParagraph"/>
              <w:spacing w:line="210" w:lineRule="exact" w:before="1"/>
              <w:ind w:left="200"/>
              <w:jc w:val="both"/>
              <w:rPr>
                <w:sz w:val="20"/>
              </w:rPr>
            </w:pPr>
            <w:r>
              <w:rPr>
                <w:w w:val="110"/>
                <w:sz w:val="20"/>
              </w:rPr>
              <w:t>expresar,</w:t>
            </w:r>
            <w:r>
              <w:rPr>
                <w:spacing w:val="43"/>
                <w:w w:val="110"/>
                <w:sz w:val="20"/>
              </w:rPr>
              <w:t> </w:t>
            </w:r>
            <w:r>
              <w:rPr>
                <w:w w:val="110"/>
                <w:sz w:val="20"/>
              </w:rPr>
              <w:t>en</w:t>
            </w:r>
            <w:r>
              <w:rPr>
                <w:spacing w:val="45"/>
                <w:w w:val="110"/>
                <w:sz w:val="20"/>
              </w:rPr>
              <w:t> </w:t>
            </w:r>
            <w:r>
              <w:rPr>
                <w:w w:val="110"/>
                <w:sz w:val="20"/>
              </w:rPr>
              <w:t>el</w:t>
            </w:r>
            <w:r>
              <w:rPr>
                <w:spacing w:val="44"/>
                <w:w w:val="110"/>
                <w:sz w:val="20"/>
              </w:rPr>
              <w:t> </w:t>
            </w:r>
            <w:r>
              <w:rPr>
                <w:w w:val="110"/>
                <w:sz w:val="20"/>
              </w:rPr>
              <w:t>documento</w:t>
            </w:r>
            <w:r>
              <w:rPr>
                <w:spacing w:val="45"/>
                <w:w w:val="110"/>
                <w:sz w:val="20"/>
              </w:rPr>
              <w:t> </w:t>
            </w:r>
            <w:r>
              <w:rPr>
                <w:w w:val="110"/>
                <w:sz w:val="20"/>
              </w:rPr>
              <w:t>respectivo,</w:t>
            </w:r>
            <w:r>
              <w:rPr>
                <w:spacing w:val="44"/>
                <w:w w:val="110"/>
                <w:sz w:val="20"/>
              </w:rPr>
              <w:t> </w:t>
            </w:r>
            <w:r>
              <w:rPr>
                <w:w w:val="110"/>
                <w:sz w:val="20"/>
              </w:rPr>
              <w:t>el</w:t>
            </w:r>
            <w:r>
              <w:rPr>
                <w:spacing w:val="43"/>
                <w:w w:val="110"/>
                <w:sz w:val="20"/>
              </w:rPr>
              <w:t> </w:t>
            </w:r>
            <w:r>
              <w:rPr>
                <w:w w:val="110"/>
                <w:sz w:val="20"/>
              </w:rPr>
              <w:t>valor</w:t>
            </w:r>
            <w:r>
              <w:rPr>
                <w:spacing w:val="42"/>
                <w:w w:val="110"/>
                <w:sz w:val="20"/>
              </w:rPr>
              <w:t> </w:t>
            </w:r>
            <w:r>
              <w:rPr>
                <w:w w:val="110"/>
                <w:sz w:val="20"/>
              </w:rPr>
              <w:t>de</w:t>
            </w:r>
            <w:r>
              <w:rPr>
                <w:spacing w:val="43"/>
                <w:w w:val="110"/>
                <w:sz w:val="20"/>
              </w:rPr>
              <w:t> </w:t>
            </w:r>
            <w:r>
              <w:rPr>
                <w:w w:val="110"/>
                <w:sz w:val="20"/>
              </w:rPr>
              <w:t>cada</w:t>
            </w:r>
            <w:r>
              <w:rPr>
                <w:spacing w:val="43"/>
                <w:w w:val="110"/>
                <w:sz w:val="20"/>
              </w:rPr>
              <w:t> </w:t>
            </w:r>
            <w:r>
              <w:rPr>
                <w:w w:val="110"/>
                <w:sz w:val="20"/>
              </w:rPr>
              <w:t>uno</w:t>
            </w:r>
            <w:r>
              <w:rPr>
                <w:spacing w:val="45"/>
                <w:w w:val="110"/>
                <w:sz w:val="20"/>
              </w:rPr>
              <w:t> </w:t>
            </w:r>
            <w:r>
              <w:rPr>
                <w:w w:val="110"/>
                <w:sz w:val="20"/>
              </w:rPr>
              <w:t>de</w:t>
            </w:r>
            <w:r>
              <w:rPr>
                <w:spacing w:val="43"/>
                <w:w w:val="110"/>
                <w:sz w:val="20"/>
              </w:rPr>
              <w:t> </w:t>
            </w:r>
            <w:r>
              <w:rPr>
                <w:w w:val="110"/>
                <w:sz w:val="20"/>
              </w:rPr>
              <w:t>ellos</w:t>
            </w:r>
            <w:r>
              <w:rPr>
                <w:spacing w:val="43"/>
                <w:w w:val="110"/>
                <w:sz w:val="20"/>
              </w:rPr>
              <w:t> </w:t>
            </w:r>
            <w:r>
              <w:rPr>
                <w:w w:val="110"/>
                <w:sz w:val="20"/>
              </w:rPr>
              <w:t>a</w:t>
            </w:r>
            <w:r>
              <w:rPr>
                <w:spacing w:val="46"/>
                <w:w w:val="110"/>
                <w:sz w:val="20"/>
              </w:rPr>
              <w:t> </w:t>
            </w:r>
            <w:r>
              <w:rPr>
                <w:w w:val="110"/>
                <w:sz w:val="20"/>
              </w:rPr>
              <w:t>fin</w:t>
            </w:r>
            <w:r>
              <w:rPr>
                <w:spacing w:val="44"/>
                <w:w w:val="110"/>
                <w:sz w:val="20"/>
              </w:rPr>
              <w:t> </w:t>
            </w:r>
            <w:r>
              <w:rPr>
                <w:w w:val="110"/>
                <w:sz w:val="20"/>
              </w:rPr>
              <w:t>de</w:t>
            </w:r>
            <w:r>
              <w:rPr>
                <w:spacing w:val="43"/>
                <w:w w:val="110"/>
                <w:sz w:val="20"/>
              </w:rPr>
              <w:t> </w:t>
            </w:r>
            <w:r>
              <w:rPr>
                <w:w w:val="110"/>
                <w:sz w:val="20"/>
              </w:rPr>
              <w:t>ubicarlos</w:t>
            </w:r>
            <w:r>
              <w:rPr>
                <w:spacing w:val="43"/>
                <w:w w:val="110"/>
                <w:sz w:val="20"/>
              </w:rPr>
              <w:t> </w:t>
            </w:r>
            <w:r>
              <w:rPr>
                <w:w w:val="110"/>
                <w:sz w:val="20"/>
              </w:rPr>
              <w:t>en</w:t>
            </w:r>
            <w:r>
              <w:rPr>
                <w:spacing w:val="44"/>
                <w:w w:val="110"/>
                <w:sz w:val="20"/>
              </w:rPr>
              <w:t> </w:t>
            </w:r>
            <w:r>
              <w:rPr>
                <w:w w:val="110"/>
                <w:sz w:val="20"/>
              </w:rPr>
              <w:t>el</w:t>
            </w:r>
          </w:p>
        </w:tc>
      </w:tr>
    </w:tbl>
    <w:p>
      <w:pPr>
        <w:spacing w:after="0" w:line="210" w:lineRule="exact"/>
        <w:jc w:val="both"/>
        <w:rPr>
          <w:sz w:val="20"/>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59" name="image2.png"/>
            <wp:cNvGraphicFramePr>
              <a:graphicFrameLocks noChangeAspect="1"/>
            </wp:cNvGraphicFramePr>
            <a:graphic>
              <a:graphicData uri="http://schemas.openxmlformats.org/drawingml/2006/picture">
                <pic:pic>
                  <pic:nvPicPr>
                    <pic:cNvPr id="2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1"/>
        <w:gridCol w:w="621"/>
        <w:gridCol w:w="7103"/>
        <w:gridCol w:w="2140"/>
      </w:tblGrid>
      <w:tr>
        <w:trPr>
          <w:trHeight w:val="334" w:hRule="atLeast"/>
        </w:trPr>
        <w:tc>
          <w:tcPr>
            <w:tcW w:w="10525" w:type="dxa"/>
            <w:gridSpan w:val="4"/>
          </w:tcPr>
          <w:p>
            <w:pPr>
              <w:pStyle w:val="TableParagraph"/>
              <w:spacing w:before="4"/>
              <w:ind w:left="895"/>
              <w:rPr>
                <w:sz w:val="20"/>
              </w:rPr>
            </w:pPr>
            <w:r>
              <w:rPr>
                <w:w w:val="110"/>
                <w:sz w:val="20"/>
              </w:rPr>
              <w:t>rango correspondiente en forma individual.</w:t>
            </w:r>
          </w:p>
        </w:tc>
      </w:tr>
      <w:tr>
        <w:trPr>
          <w:trHeight w:val="609" w:hRule="atLeast"/>
        </w:trPr>
        <w:tc>
          <w:tcPr>
            <w:tcW w:w="10525" w:type="dxa"/>
            <w:gridSpan w:val="4"/>
          </w:tcPr>
          <w:p>
            <w:pPr>
              <w:pStyle w:val="TableParagraph"/>
              <w:spacing w:line="249" w:lineRule="auto" w:before="104"/>
              <w:ind w:left="895" w:right="288"/>
              <w:rPr>
                <w:sz w:val="20"/>
              </w:rPr>
            </w:pPr>
            <w:r>
              <w:rPr>
                <w:w w:val="110"/>
                <w:sz w:val="20"/>
              </w:rPr>
              <w:t>La cancelación por revocación, rescisión, mandato judicial o a solicitud de parte interesada de  las</w:t>
            </w:r>
            <w:r>
              <w:rPr>
                <w:spacing w:val="10"/>
                <w:w w:val="110"/>
                <w:sz w:val="20"/>
              </w:rPr>
              <w:t> </w:t>
            </w:r>
            <w:r>
              <w:rPr>
                <w:w w:val="110"/>
                <w:sz w:val="20"/>
              </w:rPr>
              <w:t>inscripciones</w:t>
            </w:r>
            <w:r>
              <w:rPr>
                <w:spacing w:val="12"/>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refiere</w:t>
            </w:r>
            <w:r>
              <w:rPr>
                <w:spacing w:val="12"/>
                <w:w w:val="110"/>
                <w:sz w:val="20"/>
              </w:rPr>
              <w:t> </w:t>
            </w:r>
            <w:r>
              <w:rPr>
                <w:w w:val="110"/>
                <w:sz w:val="20"/>
              </w:rPr>
              <w:t>esta</w:t>
            </w:r>
            <w:r>
              <w:rPr>
                <w:spacing w:val="11"/>
                <w:w w:val="110"/>
                <w:sz w:val="20"/>
              </w:rPr>
              <w:t> </w:t>
            </w:r>
            <w:r>
              <w:rPr>
                <w:w w:val="110"/>
                <w:sz w:val="20"/>
              </w:rPr>
              <w:t>fracción.</w:t>
            </w:r>
            <w:r>
              <w:rPr>
                <w:spacing w:val="13"/>
                <w:w w:val="110"/>
                <w:sz w:val="20"/>
              </w:rPr>
              <w:t> </w:t>
            </w:r>
            <w:r>
              <w:rPr>
                <w:w w:val="110"/>
                <w:sz w:val="20"/>
              </w:rPr>
              <w:t>$873.</w:t>
            </w:r>
          </w:p>
        </w:tc>
      </w:tr>
      <w:tr>
        <w:trPr>
          <w:trHeight w:val="1918" w:hRule="atLeast"/>
        </w:trPr>
        <w:tc>
          <w:tcPr>
            <w:tcW w:w="661" w:type="dxa"/>
          </w:tcPr>
          <w:p>
            <w:pPr>
              <w:pStyle w:val="TableParagraph"/>
              <w:spacing w:line="289" w:lineRule="exact"/>
              <w:ind w:left="200"/>
              <w:rPr>
                <w:rFonts w:ascii="TeX Gyre Bonum"/>
                <w:b/>
                <w:sz w:val="20"/>
              </w:rPr>
            </w:pPr>
            <w:r>
              <w:rPr>
                <w:rFonts w:ascii="TeX Gyre Bonum"/>
                <w:b/>
                <w:sz w:val="20"/>
              </w:rPr>
              <w:t>II.</w:t>
            </w:r>
          </w:p>
        </w:tc>
        <w:tc>
          <w:tcPr>
            <w:tcW w:w="9864" w:type="dxa"/>
            <w:gridSpan w:val="3"/>
          </w:tcPr>
          <w:p>
            <w:pPr>
              <w:pStyle w:val="TableParagraph"/>
              <w:spacing w:line="249" w:lineRule="auto" w:before="44"/>
              <w:ind w:left="234" w:right="202"/>
              <w:jc w:val="both"/>
              <w:rPr>
                <w:sz w:val="20"/>
              </w:rPr>
            </w:pPr>
            <w:r>
              <w:rPr>
                <w:w w:val="110"/>
                <w:sz w:val="20"/>
              </w:rPr>
              <w:t>Por inscripciones o anotaciones de actos o mandamientos judiciales y administrativos que limiten, graven el derecho de propiedad o posesión o prohíban la enajenación de la propiedad o posesión original de bienes inmuebles, se pagarán por concepto de derechos, sin importar el número de inmuebles que resulten afectados, conforme a la siguiente:</w:t>
            </w:r>
          </w:p>
          <w:p>
            <w:pPr>
              <w:pStyle w:val="TableParagraph"/>
              <w:spacing w:before="181"/>
              <w:ind w:left="4526" w:right="4497"/>
              <w:jc w:val="center"/>
              <w:rPr>
                <w:rFonts w:ascii="TeX Gyre Bonum"/>
                <w:b/>
                <w:sz w:val="20"/>
              </w:rPr>
            </w:pPr>
            <w:r>
              <w:rPr>
                <w:rFonts w:ascii="TeX Gyre Bonum"/>
                <w:b/>
                <w:sz w:val="20"/>
              </w:rPr>
              <w:t>TARIFA</w:t>
            </w:r>
          </w:p>
          <w:p>
            <w:pPr>
              <w:pStyle w:val="TableParagraph"/>
              <w:spacing w:line="257" w:lineRule="exact" w:before="179"/>
              <w:ind w:left="234"/>
              <w:rPr>
                <w:rFonts w:ascii="TeX Gyre Bonum"/>
                <w:b/>
                <w:sz w:val="20"/>
              </w:rPr>
            </w:pPr>
            <w:r>
              <w:rPr>
                <w:rFonts w:ascii="TeX Gyre Bonum"/>
                <w:b/>
                <w:sz w:val="20"/>
              </w:rPr>
              <w:t>CONCEPTO</w:t>
            </w:r>
          </w:p>
        </w:tc>
      </w:tr>
      <w:tr>
        <w:trPr>
          <w:trHeight w:val="510" w:hRule="atLeast"/>
        </w:trPr>
        <w:tc>
          <w:tcPr>
            <w:tcW w:w="661" w:type="dxa"/>
          </w:tcPr>
          <w:p>
            <w:pPr>
              <w:pStyle w:val="TableParagraph"/>
              <w:rPr>
                <w:rFonts w:ascii="Times New Roman"/>
                <w:sz w:val="18"/>
              </w:rPr>
            </w:pPr>
          </w:p>
        </w:tc>
        <w:tc>
          <w:tcPr>
            <w:tcW w:w="621" w:type="dxa"/>
          </w:tcPr>
          <w:p>
            <w:pPr>
              <w:pStyle w:val="TableParagraph"/>
              <w:spacing w:line="250" w:lineRule="exact"/>
              <w:ind w:right="183"/>
              <w:jc w:val="right"/>
              <w:rPr>
                <w:rFonts w:ascii="TeX Gyre Bonum"/>
                <w:b/>
                <w:sz w:val="20"/>
              </w:rPr>
            </w:pPr>
            <w:r>
              <w:rPr>
                <w:rFonts w:ascii="TeX Gyre Bonum"/>
                <w:b/>
                <w:w w:val="95"/>
                <w:sz w:val="20"/>
              </w:rPr>
              <w:t>1.</w:t>
            </w:r>
          </w:p>
        </w:tc>
        <w:tc>
          <w:tcPr>
            <w:tcW w:w="7103" w:type="dxa"/>
          </w:tcPr>
          <w:p>
            <w:pPr>
              <w:pStyle w:val="TableParagraph"/>
              <w:spacing w:line="249" w:lineRule="auto" w:before="5"/>
              <w:ind w:left="185" w:right="466"/>
              <w:rPr>
                <w:sz w:val="20"/>
              </w:rPr>
            </w:pPr>
            <w:r>
              <w:rPr>
                <w:w w:val="110"/>
                <w:sz w:val="20"/>
              </w:rPr>
              <w:t>Cuando los actos a inscribir no tengan valor determinado o este sea hasta de $215,885.</w:t>
            </w:r>
          </w:p>
        </w:tc>
        <w:tc>
          <w:tcPr>
            <w:tcW w:w="2140" w:type="dxa"/>
          </w:tcPr>
          <w:p>
            <w:pPr>
              <w:pStyle w:val="TableParagraph"/>
              <w:spacing w:before="5"/>
              <w:ind w:left="590"/>
              <w:rPr>
                <w:sz w:val="20"/>
              </w:rPr>
            </w:pPr>
            <w:r>
              <w:rPr>
                <w:w w:val="115"/>
                <w:sz w:val="20"/>
              </w:rPr>
              <w:t>$2,210</w:t>
            </w:r>
          </w:p>
        </w:tc>
      </w:tr>
      <w:tr>
        <w:trPr>
          <w:trHeight w:val="549" w:hRule="atLeast"/>
        </w:trPr>
        <w:tc>
          <w:tcPr>
            <w:tcW w:w="661" w:type="dxa"/>
          </w:tcPr>
          <w:p>
            <w:pPr>
              <w:pStyle w:val="TableParagraph"/>
              <w:rPr>
                <w:rFonts w:ascii="Times New Roman"/>
                <w:sz w:val="18"/>
              </w:rPr>
            </w:pPr>
          </w:p>
        </w:tc>
        <w:tc>
          <w:tcPr>
            <w:tcW w:w="621" w:type="dxa"/>
          </w:tcPr>
          <w:p>
            <w:pPr>
              <w:pStyle w:val="TableParagraph"/>
              <w:spacing w:line="289" w:lineRule="exact"/>
              <w:ind w:right="183"/>
              <w:jc w:val="right"/>
              <w:rPr>
                <w:rFonts w:ascii="TeX Gyre Bonum"/>
                <w:b/>
                <w:sz w:val="20"/>
              </w:rPr>
            </w:pPr>
            <w:r>
              <w:rPr>
                <w:rFonts w:ascii="TeX Gyre Bonum"/>
                <w:b/>
                <w:w w:val="95"/>
                <w:sz w:val="20"/>
              </w:rPr>
              <w:t>2.</w:t>
            </w:r>
          </w:p>
        </w:tc>
        <w:tc>
          <w:tcPr>
            <w:tcW w:w="7103" w:type="dxa"/>
          </w:tcPr>
          <w:p>
            <w:pPr>
              <w:pStyle w:val="TableParagraph"/>
              <w:spacing w:line="249" w:lineRule="auto" w:before="45"/>
              <w:ind w:left="185" w:right="466"/>
              <w:rPr>
                <w:sz w:val="20"/>
              </w:rPr>
            </w:pPr>
            <w:r>
              <w:rPr>
                <w:w w:val="110"/>
                <w:sz w:val="20"/>
              </w:rPr>
              <w:t>Cuando el valor de los actos a inscribir sea de más de $215,885 y hasta de $269,857.</w:t>
            </w:r>
          </w:p>
        </w:tc>
        <w:tc>
          <w:tcPr>
            <w:tcW w:w="2140" w:type="dxa"/>
          </w:tcPr>
          <w:p>
            <w:pPr>
              <w:pStyle w:val="TableParagraph"/>
              <w:spacing w:before="45"/>
              <w:ind w:left="590"/>
              <w:rPr>
                <w:sz w:val="20"/>
              </w:rPr>
            </w:pPr>
            <w:r>
              <w:rPr>
                <w:w w:val="110"/>
                <w:sz w:val="20"/>
              </w:rPr>
              <w:t>$6,632</w:t>
            </w:r>
          </w:p>
        </w:tc>
      </w:tr>
      <w:tr>
        <w:trPr>
          <w:trHeight w:val="549" w:hRule="atLeast"/>
        </w:trPr>
        <w:tc>
          <w:tcPr>
            <w:tcW w:w="661" w:type="dxa"/>
          </w:tcPr>
          <w:p>
            <w:pPr>
              <w:pStyle w:val="TableParagraph"/>
              <w:rPr>
                <w:rFonts w:ascii="Times New Roman"/>
                <w:sz w:val="18"/>
              </w:rPr>
            </w:pPr>
          </w:p>
        </w:tc>
        <w:tc>
          <w:tcPr>
            <w:tcW w:w="621" w:type="dxa"/>
          </w:tcPr>
          <w:p>
            <w:pPr>
              <w:pStyle w:val="TableParagraph"/>
              <w:spacing w:line="289" w:lineRule="exact"/>
              <w:ind w:right="183"/>
              <w:jc w:val="right"/>
              <w:rPr>
                <w:rFonts w:ascii="TeX Gyre Bonum"/>
                <w:b/>
                <w:sz w:val="20"/>
              </w:rPr>
            </w:pPr>
            <w:r>
              <w:rPr>
                <w:rFonts w:ascii="TeX Gyre Bonum"/>
                <w:b/>
                <w:w w:val="95"/>
                <w:sz w:val="20"/>
              </w:rPr>
              <w:t>3.</w:t>
            </w:r>
          </w:p>
        </w:tc>
        <w:tc>
          <w:tcPr>
            <w:tcW w:w="7103" w:type="dxa"/>
          </w:tcPr>
          <w:p>
            <w:pPr>
              <w:pStyle w:val="TableParagraph"/>
              <w:spacing w:line="247" w:lineRule="auto" w:before="44"/>
              <w:ind w:left="185" w:right="466"/>
              <w:rPr>
                <w:sz w:val="20"/>
              </w:rPr>
            </w:pPr>
            <w:r>
              <w:rPr>
                <w:w w:val="110"/>
                <w:sz w:val="20"/>
              </w:rPr>
              <w:t>Cuando el valor de los actos a inscribir sea de más de $269,857 y hasta de $323,828.</w:t>
            </w:r>
          </w:p>
        </w:tc>
        <w:tc>
          <w:tcPr>
            <w:tcW w:w="2140" w:type="dxa"/>
          </w:tcPr>
          <w:p>
            <w:pPr>
              <w:pStyle w:val="TableParagraph"/>
              <w:spacing w:before="44"/>
              <w:ind w:left="466"/>
              <w:rPr>
                <w:sz w:val="20"/>
              </w:rPr>
            </w:pPr>
            <w:r>
              <w:rPr>
                <w:w w:val="120"/>
                <w:sz w:val="20"/>
              </w:rPr>
              <w:t>$11,056</w:t>
            </w:r>
          </w:p>
        </w:tc>
      </w:tr>
      <w:tr>
        <w:trPr>
          <w:trHeight w:val="549" w:hRule="atLeast"/>
        </w:trPr>
        <w:tc>
          <w:tcPr>
            <w:tcW w:w="661" w:type="dxa"/>
          </w:tcPr>
          <w:p>
            <w:pPr>
              <w:pStyle w:val="TableParagraph"/>
              <w:rPr>
                <w:rFonts w:ascii="Times New Roman"/>
                <w:sz w:val="18"/>
              </w:rPr>
            </w:pPr>
          </w:p>
        </w:tc>
        <w:tc>
          <w:tcPr>
            <w:tcW w:w="621" w:type="dxa"/>
          </w:tcPr>
          <w:p>
            <w:pPr>
              <w:pStyle w:val="TableParagraph"/>
              <w:spacing w:line="289" w:lineRule="exact"/>
              <w:ind w:right="183"/>
              <w:jc w:val="right"/>
              <w:rPr>
                <w:rFonts w:ascii="TeX Gyre Bonum"/>
                <w:b/>
                <w:sz w:val="20"/>
              </w:rPr>
            </w:pPr>
            <w:r>
              <w:rPr>
                <w:rFonts w:ascii="TeX Gyre Bonum"/>
                <w:b/>
                <w:w w:val="95"/>
                <w:sz w:val="20"/>
              </w:rPr>
              <w:t>4.</w:t>
            </w:r>
          </w:p>
        </w:tc>
        <w:tc>
          <w:tcPr>
            <w:tcW w:w="7103" w:type="dxa"/>
          </w:tcPr>
          <w:p>
            <w:pPr>
              <w:pStyle w:val="TableParagraph"/>
              <w:spacing w:line="249" w:lineRule="auto" w:before="44"/>
              <w:ind w:left="185" w:right="466"/>
              <w:rPr>
                <w:sz w:val="20"/>
              </w:rPr>
            </w:pPr>
            <w:r>
              <w:rPr>
                <w:w w:val="110"/>
                <w:sz w:val="20"/>
              </w:rPr>
              <w:t>Cuando el valor de los actos a inscribir sea de más de $323,828 y hasta de $377,800.</w:t>
            </w:r>
          </w:p>
        </w:tc>
        <w:tc>
          <w:tcPr>
            <w:tcW w:w="2140" w:type="dxa"/>
          </w:tcPr>
          <w:p>
            <w:pPr>
              <w:pStyle w:val="TableParagraph"/>
              <w:spacing w:before="44"/>
              <w:ind w:left="466"/>
              <w:rPr>
                <w:sz w:val="20"/>
              </w:rPr>
            </w:pPr>
            <w:r>
              <w:rPr>
                <w:w w:val="120"/>
                <w:sz w:val="20"/>
              </w:rPr>
              <w:t>$15,477</w:t>
            </w:r>
          </w:p>
        </w:tc>
      </w:tr>
      <w:tr>
        <w:trPr>
          <w:trHeight w:val="548" w:hRule="atLeast"/>
        </w:trPr>
        <w:tc>
          <w:tcPr>
            <w:tcW w:w="661" w:type="dxa"/>
          </w:tcPr>
          <w:p>
            <w:pPr>
              <w:pStyle w:val="TableParagraph"/>
              <w:rPr>
                <w:rFonts w:ascii="Times New Roman"/>
                <w:sz w:val="18"/>
              </w:rPr>
            </w:pPr>
          </w:p>
        </w:tc>
        <w:tc>
          <w:tcPr>
            <w:tcW w:w="621" w:type="dxa"/>
          </w:tcPr>
          <w:p>
            <w:pPr>
              <w:pStyle w:val="TableParagraph"/>
              <w:spacing w:line="289" w:lineRule="exact"/>
              <w:ind w:right="183"/>
              <w:jc w:val="right"/>
              <w:rPr>
                <w:rFonts w:ascii="TeX Gyre Bonum"/>
                <w:b/>
                <w:sz w:val="20"/>
              </w:rPr>
            </w:pPr>
            <w:r>
              <w:rPr>
                <w:rFonts w:ascii="TeX Gyre Bonum"/>
                <w:b/>
                <w:w w:val="95"/>
                <w:sz w:val="20"/>
              </w:rPr>
              <w:t>5.</w:t>
            </w:r>
          </w:p>
        </w:tc>
        <w:tc>
          <w:tcPr>
            <w:tcW w:w="7103" w:type="dxa"/>
          </w:tcPr>
          <w:p>
            <w:pPr>
              <w:pStyle w:val="TableParagraph"/>
              <w:spacing w:line="249" w:lineRule="auto" w:before="44"/>
              <w:ind w:left="185" w:right="466"/>
              <w:rPr>
                <w:sz w:val="20"/>
              </w:rPr>
            </w:pPr>
            <w:r>
              <w:rPr>
                <w:w w:val="110"/>
                <w:sz w:val="20"/>
              </w:rPr>
              <w:t>Cuando el valor de los actos a inscribir sea de más de $377,800 y hasta de $431,773.</w:t>
            </w:r>
          </w:p>
        </w:tc>
        <w:tc>
          <w:tcPr>
            <w:tcW w:w="2140" w:type="dxa"/>
          </w:tcPr>
          <w:p>
            <w:pPr>
              <w:pStyle w:val="TableParagraph"/>
              <w:spacing w:before="44"/>
              <w:ind w:left="466"/>
              <w:rPr>
                <w:sz w:val="20"/>
              </w:rPr>
            </w:pPr>
            <w:r>
              <w:rPr>
                <w:w w:val="115"/>
                <w:sz w:val="20"/>
              </w:rPr>
              <w:t>$19,944</w:t>
            </w:r>
          </w:p>
        </w:tc>
      </w:tr>
      <w:tr>
        <w:trPr>
          <w:trHeight w:val="548" w:hRule="atLeast"/>
        </w:trPr>
        <w:tc>
          <w:tcPr>
            <w:tcW w:w="661" w:type="dxa"/>
          </w:tcPr>
          <w:p>
            <w:pPr>
              <w:pStyle w:val="TableParagraph"/>
              <w:rPr>
                <w:rFonts w:ascii="Times New Roman"/>
                <w:sz w:val="18"/>
              </w:rPr>
            </w:pPr>
          </w:p>
        </w:tc>
        <w:tc>
          <w:tcPr>
            <w:tcW w:w="621" w:type="dxa"/>
          </w:tcPr>
          <w:p>
            <w:pPr>
              <w:pStyle w:val="TableParagraph"/>
              <w:spacing w:line="290" w:lineRule="exact"/>
              <w:ind w:right="183"/>
              <w:jc w:val="right"/>
              <w:rPr>
                <w:rFonts w:ascii="TeX Gyre Bonum"/>
                <w:b/>
                <w:sz w:val="20"/>
              </w:rPr>
            </w:pPr>
            <w:r>
              <w:rPr>
                <w:rFonts w:ascii="TeX Gyre Bonum"/>
                <w:b/>
                <w:w w:val="95"/>
                <w:sz w:val="20"/>
              </w:rPr>
              <w:t>6.</w:t>
            </w:r>
          </w:p>
        </w:tc>
        <w:tc>
          <w:tcPr>
            <w:tcW w:w="7103" w:type="dxa"/>
          </w:tcPr>
          <w:p>
            <w:pPr>
              <w:pStyle w:val="TableParagraph"/>
              <w:spacing w:line="249" w:lineRule="auto" w:before="43"/>
              <w:ind w:left="185" w:right="466"/>
              <w:rPr>
                <w:sz w:val="20"/>
              </w:rPr>
            </w:pPr>
            <w:r>
              <w:rPr>
                <w:w w:val="110"/>
                <w:sz w:val="20"/>
              </w:rPr>
              <w:t>Cuando el valor de los actos a inscribir sea de más de $431,773 y hasta $2,500,000.</w:t>
            </w:r>
          </w:p>
        </w:tc>
        <w:tc>
          <w:tcPr>
            <w:tcW w:w="2140" w:type="dxa"/>
          </w:tcPr>
          <w:p>
            <w:pPr>
              <w:pStyle w:val="TableParagraph"/>
              <w:spacing w:before="45"/>
              <w:ind w:left="466"/>
              <w:rPr>
                <w:sz w:val="20"/>
              </w:rPr>
            </w:pPr>
            <w:r>
              <w:rPr>
                <w:w w:val="115"/>
                <w:sz w:val="20"/>
              </w:rPr>
              <w:t>$22,155</w:t>
            </w:r>
          </w:p>
        </w:tc>
      </w:tr>
      <w:tr>
        <w:trPr>
          <w:trHeight w:val="549" w:hRule="atLeast"/>
        </w:trPr>
        <w:tc>
          <w:tcPr>
            <w:tcW w:w="661" w:type="dxa"/>
          </w:tcPr>
          <w:p>
            <w:pPr>
              <w:pStyle w:val="TableParagraph"/>
              <w:rPr>
                <w:rFonts w:ascii="Times New Roman"/>
                <w:sz w:val="18"/>
              </w:rPr>
            </w:pPr>
          </w:p>
        </w:tc>
        <w:tc>
          <w:tcPr>
            <w:tcW w:w="621" w:type="dxa"/>
          </w:tcPr>
          <w:p>
            <w:pPr>
              <w:pStyle w:val="TableParagraph"/>
              <w:spacing w:line="292" w:lineRule="exact"/>
              <w:ind w:right="183"/>
              <w:jc w:val="right"/>
              <w:rPr>
                <w:rFonts w:ascii="TeX Gyre Bonum"/>
                <w:b/>
                <w:sz w:val="20"/>
              </w:rPr>
            </w:pPr>
            <w:r>
              <w:rPr>
                <w:rFonts w:ascii="TeX Gyre Bonum"/>
                <w:b/>
                <w:w w:val="95"/>
                <w:sz w:val="20"/>
              </w:rPr>
              <w:t>7.</w:t>
            </w:r>
          </w:p>
        </w:tc>
        <w:tc>
          <w:tcPr>
            <w:tcW w:w="7103" w:type="dxa"/>
          </w:tcPr>
          <w:p>
            <w:pPr>
              <w:pStyle w:val="TableParagraph"/>
              <w:spacing w:line="249" w:lineRule="auto" w:before="44"/>
              <w:ind w:left="185" w:right="466"/>
              <w:rPr>
                <w:sz w:val="20"/>
              </w:rPr>
            </w:pPr>
            <w:r>
              <w:rPr>
                <w:w w:val="110"/>
                <w:sz w:val="20"/>
              </w:rPr>
              <w:t>Cuando el valor de los actos a inscribir sea más de $2,500,000 y hasta $5,000,000.</w:t>
            </w:r>
          </w:p>
        </w:tc>
        <w:tc>
          <w:tcPr>
            <w:tcW w:w="2140" w:type="dxa"/>
          </w:tcPr>
          <w:p>
            <w:pPr>
              <w:pStyle w:val="TableParagraph"/>
              <w:spacing w:before="47"/>
              <w:ind w:left="466"/>
              <w:rPr>
                <w:sz w:val="20"/>
              </w:rPr>
            </w:pPr>
            <w:r>
              <w:rPr>
                <w:w w:val="110"/>
                <w:sz w:val="20"/>
              </w:rPr>
              <w:t>$26,586</w:t>
            </w:r>
          </w:p>
        </w:tc>
      </w:tr>
      <w:tr>
        <w:trPr>
          <w:trHeight w:val="550" w:hRule="atLeast"/>
        </w:trPr>
        <w:tc>
          <w:tcPr>
            <w:tcW w:w="661" w:type="dxa"/>
          </w:tcPr>
          <w:p>
            <w:pPr>
              <w:pStyle w:val="TableParagraph"/>
              <w:rPr>
                <w:rFonts w:ascii="Times New Roman"/>
                <w:sz w:val="18"/>
              </w:rPr>
            </w:pPr>
          </w:p>
        </w:tc>
        <w:tc>
          <w:tcPr>
            <w:tcW w:w="621" w:type="dxa"/>
          </w:tcPr>
          <w:p>
            <w:pPr>
              <w:pStyle w:val="TableParagraph"/>
              <w:ind w:right="183"/>
              <w:jc w:val="right"/>
              <w:rPr>
                <w:rFonts w:ascii="TeX Gyre Bonum"/>
                <w:b/>
                <w:sz w:val="20"/>
              </w:rPr>
            </w:pPr>
            <w:r>
              <w:rPr>
                <w:rFonts w:ascii="TeX Gyre Bonum"/>
                <w:b/>
                <w:w w:val="95"/>
                <w:sz w:val="20"/>
              </w:rPr>
              <w:t>8.</w:t>
            </w:r>
          </w:p>
        </w:tc>
        <w:tc>
          <w:tcPr>
            <w:tcW w:w="7103" w:type="dxa"/>
          </w:tcPr>
          <w:p>
            <w:pPr>
              <w:pStyle w:val="TableParagraph"/>
              <w:spacing w:line="249" w:lineRule="auto" w:before="44"/>
              <w:ind w:left="185" w:right="466"/>
              <w:rPr>
                <w:sz w:val="20"/>
              </w:rPr>
            </w:pPr>
            <w:r>
              <w:rPr>
                <w:w w:val="110"/>
                <w:sz w:val="20"/>
              </w:rPr>
              <w:t>Cuando el valor de los actos a inscribir sea más de $5,000,000 en adelante.</w:t>
            </w:r>
          </w:p>
        </w:tc>
        <w:tc>
          <w:tcPr>
            <w:tcW w:w="2140" w:type="dxa"/>
          </w:tcPr>
          <w:p>
            <w:pPr>
              <w:pStyle w:val="TableParagraph"/>
              <w:spacing w:before="47"/>
              <w:ind w:left="466"/>
              <w:rPr>
                <w:sz w:val="20"/>
              </w:rPr>
            </w:pPr>
            <w:r>
              <w:rPr>
                <w:w w:val="110"/>
                <w:sz w:val="20"/>
              </w:rPr>
              <w:t>$33,233</w:t>
            </w:r>
          </w:p>
        </w:tc>
      </w:tr>
      <w:tr>
        <w:trPr>
          <w:trHeight w:val="315" w:hRule="atLeast"/>
        </w:trPr>
        <w:tc>
          <w:tcPr>
            <w:tcW w:w="661" w:type="dxa"/>
          </w:tcPr>
          <w:p>
            <w:pPr>
              <w:pStyle w:val="TableParagraph"/>
              <w:rPr>
                <w:rFonts w:ascii="Times New Roman"/>
                <w:sz w:val="18"/>
              </w:rPr>
            </w:pPr>
          </w:p>
        </w:tc>
        <w:tc>
          <w:tcPr>
            <w:tcW w:w="9864" w:type="dxa"/>
            <w:gridSpan w:val="3"/>
          </w:tcPr>
          <w:p>
            <w:pPr>
              <w:pStyle w:val="TableParagraph"/>
              <w:spacing w:before="45"/>
              <w:ind w:left="234"/>
              <w:rPr>
                <w:sz w:val="20"/>
              </w:rPr>
            </w:pPr>
            <w:r>
              <w:rPr>
                <w:w w:val="110"/>
                <w:sz w:val="20"/>
              </w:rPr>
              <w:t>Tratándose de cédula hipotecaria, se tomará como base la cantidad adeudada.</w:t>
            </w:r>
          </w:p>
        </w:tc>
      </w:tr>
      <w:tr>
        <w:trPr>
          <w:trHeight w:val="782" w:hRule="atLeast"/>
        </w:trPr>
        <w:tc>
          <w:tcPr>
            <w:tcW w:w="661" w:type="dxa"/>
          </w:tcPr>
          <w:p>
            <w:pPr>
              <w:pStyle w:val="TableParagraph"/>
              <w:rPr>
                <w:rFonts w:ascii="Times New Roman"/>
                <w:sz w:val="18"/>
              </w:rPr>
            </w:pPr>
          </w:p>
        </w:tc>
        <w:tc>
          <w:tcPr>
            <w:tcW w:w="9864" w:type="dxa"/>
            <w:gridSpan w:val="3"/>
          </w:tcPr>
          <w:p>
            <w:pPr>
              <w:pStyle w:val="TableParagraph"/>
              <w:spacing w:line="247" w:lineRule="auto" w:before="44"/>
              <w:ind w:left="234" w:right="204"/>
              <w:jc w:val="both"/>
              <w:rPr>
                <w:sz w:val="20"/>
              </w:rPr>
            </w:pPr>
            <w:r>
              <w:rPr>
                <w:w w:val="110"/>
                <w:sz w:val="20"/>
              </w:rPr>
              <w:t>Tratándose de las inscripciones o cancelaciones de aseguramientos de bienes ordenados por la autoridad judicial o ministerial competente, dichas inscripciones se encontrarán exentas  de pago.</w:t>
            </w:r>
          </w:p>
        </w:tc>
      </w:tr>
      <w:tr>
        <w:trPr>
          <w:trHeight w:val="549" w:hRule="atLeast"/>
        </w:trPr>
        <w:tc>
          <w:tcPr>
            <w:tcW w:w="661" w:type="dxa"/>
          </w:tcPr>
          <w:p>
            <w:pPr>
              <w:pStyle w:val="TableParagraph"/>
              <w:rPr>
                <w:rFonts w:ascii="Times New Roman"/>
                <w:sz w:val="18"/>
              </w:rPr>
            </w:pPr>
          </w:p>
        </w:tc>
        <w:tc>
          <w:tcPr>
            <w:tcW w:w="9864" w:type="dxa"/>
            <w:gridSpan w:val="3"/>
          </w:tcPr>
          <w:p>
            <w:pPr>
              <w:pStyle w:val="TableParagraph"/>
              <w:spacing w:line="249" w:lineRule="auto" w:before="44"/>
              <w:ind w:left="234" w:right="273"/>
              <w:rPr>
                <w:sz w:val="20"/>
              </w:rPr>
            </w:pPr>
            <w:r>
              <w:rPr>
                <w:w w:val="110"/>
                <w:sz w:val="20"/>
              </w:rPr>
              <w:t>Tratándose de anotaciones de actas de embargo ordenado por autoridad competente, se  pagarán:</w:t>
            </w:r>
            <w:r>
              <w:rPr>
                <w:spacing w:val="12"/>
                <w:w w:val="110"/>
                <w:sz w:val="20"/>
              </w:rPr>
              <w:t> </w:t>
            </w:r>
            <w:r>
              <w:rPr>
                <w:w w:val="110"/>
                <w:sz w:val="20"/>
              </w:rPr>
              <w:t>$816.</w:t>
            </w:r>
          </w:p>
        </w:tc>
      </w:tr>
      <w:tr>
        <w:trPr>
          <w:trHeight w:val="549" w:hRule="atLeast"/>
        </w:trPr>
        <w:tc>
          <w:tcPr>
            <w:tcW w:w="661" w:type="dxa"/>
          </w:tcPr>
          <w:p>
            <w:pPr>
              <w:pStyle w:val="TableParagraph"/>
              <w:rPr>
                <w:rFonts w:ascii="Times New Roman"/>
                <w:sz w:val="18"/>
              </w:rPr>
            </w:pPr>
          </w:p>
        </w:tc>
        <w:tc>
          <w:tcPr>
            <w:tcW w:w="9864" w:type="dxa"/>
            <w:gridSpan w:val="3"/>
          </w:tcPr>
          <w:p>
            <w:pPr>
              <w:pStyle w:val="TableParagraph"/>
              <w:spacing w:line="247" w:lineRule="auto" w:before="44"/>
              <w:ind w:left="234" w:right="273"/>
              <w:rPr>
                <w:sz w:val="20"/>
              </w:rPr>
            </w:pPr>
            <w:r>
              <w:rPr>
                <w:w w:val="110"/>
                <w:sz w:val="20"/>
              </w:rPr>
              <w:t>Por la inscripción de la división de hipoteca, se pagarán $2,109 por cada inmueble de acuerdo a lo</w:t>
            </w:r>
            <w:r>
              <w:rPr>
                <w:spacing w:val="11"/>
                <w:w w:val="110"/>
                <w:sz w:val="20"/>
              </w:rPr>
              <w:t> </w:t>
            </w:r>
            <w:r>
              <w:rPr>
                <w:w w:val="110"/>
                <w:sz w:val="20"/>
              </w:rPr>
              <w:t>establecido</w:t>
            </w:r>
            <w:r>
              <w:rPr>
                <w:spacing w:val="12"/>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7.1118</w:t>
            </w:r>
            <w:r>
              <w:rPr>
                <w:spacing w:val="9"/>
                <w:w w:val="110"/>
                <w:sz w:val="20"/>
              </w:rPr>
              <w:t> </w:t>
            </w:r>
            <w:r>
              <w:rPr>
                <w:w w:val="110"/>
                <w:sz w:val="20"/>
              </w:rPr>
              <w:t>del</w:t>
            </w:r>
            <w:r>
              <w:rPr>
                <w:spacing w:val="11"/>
                <w:w w:val="110"/>
                <w:sz w:val="20"/>
              </w:rPr>
              <w:t> </w:t>
            </w:r>
            <w:r>
              <w:rPr>
                <w:w w:val="110"/>
                <w:sz w:val="20"/>
              </w:rPr>
              <w:t>Código</w:t>
            </w:r>
            <w:r>
              <w:rPr>
                <w:spacing w:val="11"/>
                <w:w w:val="110"/>
                <w:sz w:val="20"/>
              </w:rPr>
              <w:t> </w:t>
            </w:r>
            <w:r>
              <w:rPr>
                <w:w w:val="110"/>
                <w:sz w:val="20"/>
              </w:rPr>
              <w:t>Civil</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10"/>
                <w:w w:val="110"/>
                <w:sz w:val="20"/>
              </w:rPr>
              <w:t> </w:t>
            </w:r>
            <w:r>
              <w:rPr>
                <w:w w:val="110"/>
                <w:sz w:val="20"/>
              </w:rPr>
              <w:t>México.</w:t>
            </w:r>
          </w:p>
        </w:tc>
      </w:tr>
      <w:tr>
        <w:trPr>
          <w:trHeight w:val="549" w:hRule="atLeast"/>
        </w:trPr>
        <w:tc>
          <w:tcPr>
            <w:tcW w:w="661" w:type="dxa"/>
          </w:tcPr>
          <w:p>
            <w:pPr>
              <w:pStyle w:val="TableParagraph"/>
              <w:rPr>
                <w:rFonts w:ascii="Times New Roman"/>
                <w:sz w:val="18"/>
              </w:rPr>
            </w:pPr>
          </w:p>
        </w:tc>
        <w:tc>
          <w:tcPr>
            <w:tcW w:w="9864" w:type="dxa"/>
            <w:gridSpan w:val="3"/>
          </w:tcPr>
          <w:p>
            <w:pPr>
              <w:pStyle w:val="TableParagraph"/>
              <w:spacing w:line="249" w:lineRule="auto" w:before="44"/>
              <w:ind w:left="234" w:right="273"/>
              <w:rPr>
                <w:sz w:val="20"/>
              </w:rPr>
            </w:pPr>
            <w:r>
              <w:rPr>
                <w:w w:val="110"/>
                <w:sz w:val="20"/>
              </w:rPr>
              <w:t>Tratándose de viviendas de interés social, social progresiva o popular se pagará por la  inscripción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división</w:t>
            </w:r>
            <w:r>
              <w:rPr>
                <w:spacing w:val="9"/>
                <w:w w:val="110"/>
                <w:sz w:val="20"/>
              </w:rPr>
              <w:t> </w:t>
            </w:r>
            <w:r>
              <w:rPr>
                <w:w w:val="110"/>
                <w:sz w:val="20"/>
              </w:rPr>
              <w:t>de</w:t>
            </w:r>
            <w:r>
              <w:rPr>
                <w:spacing w:val="11"/>
                <w:w w:val="110"/>
                <w:sz w:val="20"/>
              </w:rPr>
              <w:t> </w:t>
            </w:r>
            <w:r>
              <w:rPr>
                <w:w w:val="110"/>
                <w:sz w:val="20"/>
              </w:rPr>
              <w:t>hipoteca</w:t>
            </w:r>
            <w:r>
              <w:rPr>
                <w:spacing w:val="11"/>
                <w:w w:val="110"/>
                <w:sz w:val="20"/>
              </w:rPr>
              <w:t> </w:t>
            </w:r>
            <w:r>
              <w:rPr>
                <w:w w:val="110"/>
                <w:sz w:val="20"/>
              </w:rPr>
              <w:t>por</w:t>
            </w:r>
            <w:r>
              <w:rPr>
                <w:spacing w:val="12"/>
                <w:w w:val="110"/>
                <w:sz w:val="20"/>
              </w:rPr>
              <w:t> </w:t>
            </w:r>
            <w:r>
              <w:rPr>
                <w:w w:val="110"/>
                <w:sz w:val="20"/>
              </w:rPr>
              <w:t>cada</w:t>
            </w:r>
            <w:r>
              <w:rPr>
                <w:spacing w:val="11"/>
                <w:w w:val="110"/>
                <w:sz w:val="20"/>
              </w:rPr>
              <w:t> </w:t>
            </w:r>
            <w:r>
              <w:rPr>
                <w:w w:val="110"/>
                <w:sz w:val="20"/>
              </w:rPr>
              <w:t>inmueble</w:t>
            </w:r>
            <w:r>
              <w:rPr>
                <w:spacing w:val="12"/>
                <w:w w:val="110"/>
                <w:sz w:val="20"/>
              </w:rPr>
              <w:t> </w:t>
            </w:r>
            <w:r>
              <w:rPr>
                <w:w w:val="110"/>
                <w:sz w:val="20"/>
              </w:rPr>
              <w:t>$191.</w:t>
            </w:r>
          </w:p>
        </w:tc>
      </w:tr>
      <w:tr>
        <w:trPr>
          <w:trHeight w:val="785" w:hRule="atLeast"/>
        </w:trPr>
        <w:tc>
          <w:tcPr>
            <w:tcW w:w="661" w:type="dxa"/>
          </w:tcPr>
          <w:p>
            <w:pPr>
              <w:pStyle w:val="TableParagraph"/>
              <w:rPr>
                <w:rFonts w:ascii="Times New Roman"/>
                <w:sz w:val="18"/>
              </w:rPr>
            </w:pPr>
          </w:p>
        </w:tc>
        <w:tc>
          <w:tcPr>
            <w:tcW w:w="9864" w:type="dxa"/>
            <w:gridSpan w:val="3"/>
          </w:tcPr>
          <w:p>
            <w:pPr>
              <w:pStyle w:val="TableParagraph"/>
              <w:spacing w:line="249" w:lineRule="auto" w:before="45"/>
              <w:ind w:left="234" w:right="202"/>
              <w:jc w:val="both"/>
              <w:rPr>
                <w:sz w:val="20"/>
              </w:rPr>
            </w:pPr>
            <w:r>
              <w:rPr>
                <w:w w:val="110"/>
                <w:sz w:val="20"/>
              </w:rPr>
              <w:t>Por la inscripción de hipotecas, en las que intervengan los Fideicomisos Instituidos en Relación con la Agricultura o Financiera Nacional de Desarrollo Agropecuario, Rural, Forestal  y  Pesquero,</w:t>
            </w:r>
            <w:r>
              <w:rPr>
                <w:spacing w:val="24"/>
                <w:w w:val="110"/>
                <w:sz w:val="20"/>
              </w:rPr>
              <w:t> </w:t>
            </w:r>
            <w:r>
              <w:rPr>
                <w:w w:val="110"/>
                <w:sz w:val="20"/>
              </w:rPr>
              <w:t>se pagarán por concepto de derechos. $1,206.</w:t>
            </w:r>
          </w:p>
        </w:tc>
      </w:tr>
      <w:tr>
        <w:trPr>
          <w:trHeight w:val="784" w:hRule="atLeast"/>
        </w:trPr>
        <w:tc>
          <w:tcPr>
            <w:tcW w:w="661" w:type="dxa"/>
          </w:tcPr>
          <w:p>
            <w:pPr>
              <w:pStyle w:val="TableParagraph"/>
              <w:rPr>
                <w:rFonts w:ascii="Times New Roman"/>
                <w:sz w:val="18"/>
              </w:rPr>
            </w:pPr>
          </w:p>
        </w:tc>
        <w:tc>
          <w:tcPr>
            <w:tcW w:w="9864" w:type="dxa"/>
            <w:gridSpan w:val="3"/>
          </w:tcPr>
          <w:p>
            <w:pPr>
              <w:pStyle w:val="TableParagraph"/>
              <w:spacing w:line="249" w:lineRule="auto" w:before="44"/>
              <w:ind w:left="234" w:right="201"/>
              <w:jc w:val="both"/>
              <w:rPr>
                <w:sz w:val="20"/>
              </w:rPr>
            </w:pPr>
            <w:r>
              <w:rPr>
                <w:w w:val="110"/>
                <w:sz w:val="20"/>
              </w:rPr>
              <w:t>Por la inscripción de hipotecas, para garantizar el crédito principal o refinanciamiento para la construcción y adquisición de viviendas de interés social, social progresiva o popular,  se  pagarán</w:t>
            </w:r>
            <w:r>
              <w:rPr>
                <w:spacing w:val="11"/>
                <w:w w:val="110"/>
                <w:sz w:val="20"/>
              </w:rPr>
              <w:t> </w:t>
            </w:r>
            <w:r>
              <w:rPr>
                <w:w w:val="110"/>
                <w:sz w:val="20"/>
              </w:rPr>
              <w:t>$190.</w:t>
            </w:r>
          </w:p>
        </w:tc>
      </w:tr>
      <w:tr>
        <w:trPr>
          <w:trHeight w:val="314" w:hRule="atLeast"/>
        </w:trPr>
        <w:tc>
          <w:tcPr>
            <w:tcW w:w="661" w:type="dxa"/>
          </w:tcPr>
          <w:p>
            <w:pPr>
              <w:pStyle w:val="TableParagraph"/>
              <w:rPr>
                <w:rFonts w:ascii="Times New Roman"/>
                <w:sz w:val="18"/>
              </w:rPr>
            </w:pPr>
          </w:p>
        </w:tc>
        <w:tc>
          <w:tcPr>
            <w:tcW w:w="9864" w:type="dxa"/>
            <w:gridSpan w:val="3"/>
          </w:tcPr>
          <w:p>
            <w:pPr>
              <w:pStyle w:val="TableParagraph"/>
              <w:spacing w:before="44"/>
              <w:ind w:left="234"/>
              <w:rPr>
                <w:sz w:val="20"/>
              </w:rPr>
            </w:pPr>
            <w:r>
              <w:rPr>
                <w:w w:val="110"/>
                <w:sz w:val="20"/>
              </w:rPr>
              <w:t>Por la inscripción de la subrogación de acreedor o sustitución de acreedor se cobrará $2,209.</w:t>
            </w:r>
          </w:p>
        </w:tc>
      </w:tr>
      <w:tr>
        <w:trPr>
          <w:trHeight w:val="314" w:hRule="atLeast"/>
        </w:trPr>
        <w:tc>
          <w:tcPr>
            <w:tcW w:w="661" w:type="dxa"/>
          </w:tcPr>
          <w:p>
            <w:pPr>
              <w:pStyle w:val="TableParagraph"/>
              <w:rPr>
                <w:rFonts w:ascii="Times New Roman"/>
                <w:sz w:val="18"/>
              </w:rPr>
            </w:pPr>
          </w:p>
        </w:tc>
        <w:tc>
          <w:tcPr>
            <w:tcW w:w="7724" w:type="dxa"/>
            <w:gridSpan w:val="2"/>
          </w:tcPr>
          <w:p>
            <w:pPr>
              <w:pStyle w:val="TableParagraph"/>
              <w:spacing w:before="44"/>
              <w:ind w:left="234"/>
              <w:rPr>
                <w:sz w:val="20"/>
              </w:rPr>
            </w:pPr>
            <w:r>
              <w:rPr>
                <w:w w:val="110"/>
                <w:sz w:val="20"/>
              </w:rPr>
              <w:t>Por la inscripción de la sustitución de fiduciario se cobrará $2,209.</w:t>
            </w:r>
          </w:p>
        </w:tc>
        <w:tc>
          <w:tcPr>
            <w:tcW w:w="2140" w:type="dxa"/>
          </w:tcPr>
          <w:p>
            <w:pPr>
              <w:pStyle w:val="TableParagraph"/>
              <w:rPr>
                <w:rFonts w:ascii="Times New Roman"/>
                <w:sz w:val="18"/>
              </w:rPr>
            </w:pPr>
          </w:p>
        </w:tc>
      </w:tr>
      <w:tr>
        <w:trPr>
          <w:trHeight w:val="509" w:hRule="atLeast"/>
        </w:trPr>
        <w:tc>
          <w:tcPr>
            <w:tcW w:w="661" w:type="dxa"/>
          </w:tcPr>
          <w:p>
            <w:pPr>
              <w:pStyle w:val="TableParagraph"/>
              <w:rPr>
                <w:rFonts w:ascii="Times New Roman"/>
                <w:sz w:val="18"/>
              </w:rPr>
            </w:pPr>
          </w:p>
        </w:tc>
        <w:tc>
          <w:tcPr>
            <w:tcW w:w="9864" w:type="dxa"/>
            <w:gridSpan w:val="3"/>
          </w:tcPr>
          <w:p>
            <w:pPr>
              <w:pStyle w:val="TableParagraph"/>
              <w:spacing w:line="230" w:lineRule="atLeast" w:before="41"/>
              <w:ind w:left="234" w:right="273"/>
              <w:rPr>
                <w:sz w:val="20"/>
              </w:rPr>
            </w:pPr>
            <w:r>
              <w:rPr>
                <w:w w:val="110"/>
                <w:sz w:val="20"/>
              </w:rPr>
              <w:t>Para cada cancelación de inscripción o anotación relativa a los actos anteriores, así como para cada cancelación de inscripción o anotación de los actos accesorios a estos se pagará $1,749, a</w:t>
            </w:r>
          </w:p>
        </w:tc>
      </w:tr>
    </w:tbl>
    <w:p>
      <w:pPr>
        <w:spacing w:after="0" w:line="230" w:lineRule="atLeast"/>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61" name="image2.png"/>
            <wp:cNvGraphicFramePr>
              <a:graphicFrameLocks noChangeAspect="1"/>
            </wp:cNvGraphicFramePr>
            <a:graphic>
              <a:graphicData uri="http://schemas.openxmlformats.org/drawingml/2006/picture">
                <pic:pic>
                  <pic:nvPicPr>
                    <pic:cNvPr id="2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9824"/>
      </w:tblGrid>
      <w:tr>
        <w:trPr>
          <w:trHeight w:val="1878" w:hRule="atLeast"/>
        </w:trPr>
        <w:tc>
          <w:tcPr>
            <w:tcW w:w="701" w:type="dxa"/>
          </w:tcPr>
          <w:p>
            <w:pPr>
              <w:pStyle w:val="TableParagraph"/>
              <w:rPr>
                <w:rFonts w:ascii="Times New Roman"/>
                <w:sz w:val="18"/>
              </w:rPr>
            </w:pPr>
          </w:p>
        </w:tc>
        <w:tc>
          <w:tcPr>
            <w:tcW w:w="9824" w:type="dxa"/>
          </w:tcPr>
          <w:p>
            <w:pPr>
              <w:pStyle w:val="TableParagraph"/>
              <w:spacing w:line="247" w:lineRule="auto" w:before="4"/>
              <w:ind w:left="194" w:right="200"/>
              <w:jc w:val="both"/>
              <w:rPr>
                <w:sz w:val="20"/>
              </w:rPr>
            </w:pPr>
            <w:r>
              <w:rPr>
                <w:w w:val="110"/>
                <w:sz w:val="20"/>
              </w:rPr>
              <w:t>excepción de las cancelaciones que se realicen a favor de los beneficiarios de los programas promotores, respecto de inmuebles destinados a viviendas de interés social, social progresiva o popular, en cuyo caso se pagará un derecho equivalente a $91, así como en el caso  de  cancelación de inscripciones o anotaciones que se relacionen con créditos en  los  que intervengan los Fideicomisos Instituidos en Relación con la Agricultura o Financiera Nacional  de Desarrollo Agropecuario, Rural, Forestal y Pesquero; para el caso de aquellas cancelaciones que</w:t>
            </w:r>
            <w:r>
              <w:rPr>
                <w:spacing w:val="7"/>
                <w:w w:val="110"/>
                <w:sz w:val="20"/>
              </w:rPr>
              <w:t> </w:t>
            </w:r>
            <w:r>
              <w:rPr>
                <w:w w:val="110"/>
                <w:sz w:val="20"/>
              </w:rPr>
              <w:t>se</w:t>
            </w:r>
            <w:r>
              <w:rPr>
                <w:spacing w:val="4"/>
                <w:w w:val="110"/>
                <w:sz w:val="20"/>
              </w:rPr>
              <w:t> </w:t>
            </w:r>
            <w:r>
              <w:rPr>
                <w:w w:val="110"/>
                <w:sz w:val="20"/>
              </w:rPr>
              <w:t>realicen</w:t>
            </w:r>
            <w:r>
              <w:rPr>
                <w:spacing w:val="6"/>
                <w:w w:val="110"/>
                <w:sz w:val="20"/>
              </w:rPr>
              <w:t> </w:t>
            </w:r>
            <w:r>
              <w:rPr>
                <w:w w:val="110"/>
                <w:sz w:val="20"/>
              </w:rPr>
              <w:t>a</w:t>
            </w:r>
            <w:r>
              <w:rPr>
                <w:spacing w:val="4"/>
                <w:w w:val="110"/>
                <w:sz w:val="20"/>
              </w:rPr>
              <w:t> </w:t>
            </w:r>
            <w:r>
              <w:rPr>
                <w:w w:val="110"/>
                <w:sz w:val="20"/>
              </w:rPr>
              <w:t>solicitud</w:t>
            </w:r>
            <w:r>
              <w:rPr>
                <w:spacing w:val="7"/>
                <w:w w:val="110"/>
                <w:sz w:val="20"/>
              </w:rPr>
              <w:t> </w:t>
            </w:r>
            <w:r>
              <w:rPr>
                <w:w w:val="110"/>
                <w:sz w:val="20"/>
              </w:rPr>
              <w:t>de</w:t>
            </w:r>
            <w:r>
              <w:rPr>
                <w:spacing w:val="4"/>
                <w:w w:val="110"/>
                <w:sz w:val="20"/>
              </w:rPr>
              <w:t> </w:t>
            </w:r>
            <w:r>
              <w:rPr>
                <w:w w:val="110"/>
                <w:sz w:val="20"/>
              </w:rPr>
              <w:t>parte</w:t>
            </w:r>
            <w:r>
              <w:rPr>
                <w:spacing w:val="4"/>
                <w:w w:val="110"/>
                <w:sz w:val="20"/>
              </w:rPr>
              <w:t> </w:t>
            </w:r>
            <w:r>
              <w:rPr>
                <w:w w:val="110"/>
                <w:sz w:val="20"/>
              </w:rPr>
              <w:t>interesada</w:t>
            </w:r>
            <w:r>
              <w:rPr>
                <w:spacing w:val="5"/>
                <w:w w:val="110"/>
                <w:sz w:val="20"/>
              </w:rPr>
              <w:t> </w:t>
            </w:r>
            <w:r>
              <w:rPr>
                <w:w w:val="110"/>
                <w:sz w:val="20"/>
              </w:rPr>
              <w:t>por</w:t>
            </w:r>
            <w:r>
              <w:rPr>
                <w:spacing w:val="6"/>
                <w:w w:val="110"/>
                <w:sz w:val="20"/>
              </w:rPr>
              <w:t> </w:t>
            </w:r>
            <w:r>
              <w:rPr>
                <w:w w:val="110"/>
                <w:sz w:val="20"/>
              </w:rPr>
              <w:t>el</w:t>
            </w:r>
            <w:r>
              <w:rPr>
                <w:spacing w:val="6"/>
                <w:w w:val="110"/>
                <w:sz w:val="20"/>
              </w:rPr>
              <w:t> </w:t>
            </w:r>
            <w:r>
              <w:rPr>
                <w:w w:val="110"/>
                <w:sz w:val="20"/>
              </w:rPr>
              <w:t>transcurso</w:t>
            </w:r>
            <w:r>
              <w:rPr>
                <w:spacing w:val="5"/>
                <w:w w:val="110"/>
                <w:sz w:val="20"/>
              </w:rPr>
              <w:t> </w:t>
            </w:r>
            <w:r>
              <w:rPr>
                <w:w w:val="110"/>
                <w:sz w:val="20"/>
              </w:rPr>
              <w:t>de</w:t>
            </w:r>
            <w:r>
              <w:rPr>
                <w:spacing w:val="7"/>
                <w:w w:val="110"/>
                <w:sz w:val="20"/>
              </w:rPr>
              <w:t> </w:t>
            </w:r>
            <w:r>
              <w:rPr>
                <w:w w:val="110"/>
                <w:sz w:val="20"/>
              </w:rPr>
              <w:t>diez</w:t>
            </w:r>
            <w:r>
              <w:rPr>
                <w:spacing w:val="6"/>
                <w:w w:val="110"/>
                <w:sz w:val="20"/>
              </w:rPr>
              <w:t> </w:t>
            </w:r>
            <w:r>
              <w:rPr>
                <w:w w:val="110"/>
                <w:sz w:val="20"/>
              </w:rPr>
              <w:t>años</w:t>
            </w:r>
            <w:r>
              <w:rPr>
                <w:spacing w:val="4"/>
                <w:w w:val="110"/>
                <w:sz w:val="20"/>
              </w:rPr>
              <w:t> </w:t>
            </w:r>
            <w:r>
              <w:rPr>
                <w:w w:val="110"/>
                <w:sz w:val="20"/>
              </w:rPr>
              <w:t>a</w:t>
            </w:r>
            <w:r>
              <w:rPr>
                <w:spacing w:val="5"/>
                <w:w w:val="110"/>
                <w:sz w:val="20"/>
              </w:rPr>
              <w:t> </w:t>
            </w:r>
            <w:r>
              <w:rPr>
                <w:w w:val="110"/>
                <w:sz w:val="20"/>
              </w:rPr>
              <w:t>partir</w:t>
            </w:r>
            <w:r>
              <w:rPr>
                <w:spacing w:val="6"/>
                <w:w w:val="110"/>
                <w:sz w:val="20"/>
              </w:rPr>
              <w:t> </w:t>
            </w:r>
            <w:r>
              <w:rPr>
                <w:w w:val="110"/>
                <w:sz w:val="20"/>
              </w:rPr>
              <w:t>del</w:t>
            </w:r>
          </w:p>
          <w:p>
            <w:pPr>
              <w:pStyle w:val="TableParagraph"/>
              <w:spacing w:line="210" w:lineRule="exact" w:before="5"/>
              <w:ind w:left="194"/>
              <w:jc w:val="both"/>
              <w:rPr>
                <w:sz w:val="20"/>
              </w:rPr>
            </w:pPr>
            <w:r>
              <w:rPr>
                <w:w w:val="110"/>
                <w:sz w:val="20"/>
              </w:rPr>
              <w:t>vencimiento del plazo para el cual fue constituida, se pagará un derecho equivalente a $662.</w:t>
            </w:r>
          </w:p>
        </w:tc>
      </w:tr>
      <w:tr>
        <w:trPr>
          <w:trHeight w:val="510" w:hRule="atLeast"/>
        </w:trPr>
        <w:tc>
          <w:tcPr>
            <w:tcW w:w="701" w:type="dxa"/>
          </w:tcPr>
          <w:p>
            <w:pPr>
              <w:pStyle w:val="TableParagraph"/>
              <w:rPr>
                <w:rFonts w:ascii="Times New Roman"/>
                <w:sz w:val="18"/>
              </w:rPr>
            </w:pPr>
          </w:p>
        </w:tc>
        <w:tc>
          <w:tcPr>
            <w:tcW w:w="9824" w:type="dxa"/>
          </w:tcPr>
          <w:p>
            <w:pPr>
              <w:pStyle w:val="TableParagraph"/>
              <w:spacing w:line="249" w:lineRule="auto" w:before="5"/>
              <w:ind w:left="194" w:right="291"/>
              <w:rPr>
                <w:sz w:val="20"/>
              </w:rPr>
            </w:pPr>
            <w:r>
              <w:rPr>
                <w:w w:val="110"/>
                <w:sz w:val="20"/>
              </w:rPr>
              <w:t>Por concepto de cancelación por Extinción de Fideicomiso de Administración o de Garantía se pagarán $1,749.</w:t>
            </w:r>
          </w:p>
        </w:tc>
      </w:tr>
      <w:tr>
        <w:trPr>
          <w:trHeight w:val="549" w:hRule="atLeast"/>
        </w:trPr>
        <w:tc>
          <w:tcPr>
            <w:tcW w:w="701" w:type="dxa"/>
          </w:tcPr>
          <w:p>
            <w:pPr>
              <w:pStyle w:val="TableParagraph"/>
              <w:rPr>
                <w:rFonts w:ascii="Times New Roman"/>
                <w:sz w:val="18"/>
              </w:rPr>
            </w:pPr>
          </w:p>
        </w:tc>
        <w:tc>
          <w:tcPr>
            <w:tcW w:w="9824" w:type="dxa"/>
          </w:tcPr>
          <w:p>
            <w:pPr>
              <w:pStyle w:val="TableParagraph"/>
              <w:spacing w:line="247" w:lineRule="auto" w:before="44"/>
              <w:ind w:left="194" w:right="291"/>
              <w:rPr>
                <w:sz w:val="20"/>
              </w:rPr>
            </w:pPr>
            <w:r>
              <w:rPr>
                <w:w w:val="110"/>
                <w:sz w:val="20"/>
              </w:rPr>
              <w:t>Tratándose de viviendas de interés social, social progresiva o popular se pagarán por concepto  de</w:t>
            </w:r>
            <w:r>
              <w:rPr>
                <w:spacing w:val="8"/>
                <w:w w:val="110"/>
                <w:sz w:val="20"/>
              </w:rPr>
              <w:t> </w:t>
            </w:r>
            <w:r>
              <w:rPr>
                <w:w w:val="110"/>
                <w:sz w:val="20"/>
              </w:rPr>
              <w:t>cancelación</w:t>
            </w:r>
            <w:r>
              <w:rPr>
                <w:spacing w:val="9"/>
                <w:w w:val="110"/>
                <w:sz w:val="20"/>
              </w:rPr>
              <w:t> </w:t>
            </w:r>
            <w:r>
              <w:rPr>
                <w:w w:val="110"/>
                <w:sz w:val="20"/>
              </w:rPr>
              <w:t>por</w:t>
            </w:r>
            <w:r>
              <w:rPr>
                <w:spacing w:val="10"/>
                <w:w w:val="110"/>
                <w:sz w:val="20"/>
              </w:rPr>
              <w:t> </w:t>
            </w:r>
            <w:r>
              <w:rPr>
                <w:w w:val="110"/>
                <w:sz w:val="20"/>
              </w:rPr>
              <w:t>extinción</w:t>
            </w:r>
            <w:r>
              <w:rPr>
                <w:spacing w:val="8"/>
                <w:w w:val="110"/>
                <w:sz w:val="20"/>
              </w:rPr>
              <w:t> </w:t>
            </w:r>
            <w:r>
              <w:rPr>
                <w:w w:val="110"/>
                <w:sz w:val="20"/>
              </w:rPr>
              <w:t>de</w:t>
            </w:r>
            <w:r>
              <w:rPr>
                <w:spacing w:val="8"/>
                <w:w w:val="110"/>
                <w:sz w:val="20"/>
              </w:rPr>
              <w:t> </w:t>
            </w:r>
            <w:r>
              <w:rPr>
                <w:w w:val="110"/>
                <w:sz w:val="20"/>
              </w:rPr>
              <w:t>Fideicomiso</w:t>
            </w:r>
            <w:r>
              <w:rPr>
                <w:spacing w:val="10"/>
                <w:w w:val="110"/>
                <w:sz w:val="20"/>
              </w:rPr>
              <w:t> </w:t>
            </w:r>
            <w:r>
              <w:rPr>
                <w:w w:val="110"/>
                <w:sz w:val="20"/>
              </w:rPr>
              <w:t>de</w:t>
            </w:r>
            <w:r>
              <w:rPr>
                <w:spacing w:val="7"/>
                <w:w w:val="110"/>
                <w:sz w:val="20"/>
              </w:rPr>
              <w:t> </w:t>
            </w:r>
            <w:r>
              <w:rPr>
                <w:w w:val="110"/>
                <w:sz w:val="20"/>
              </w:rPr>
              <w:t>Administración</w:t>
            </w:r>
            <w:r>
              <w:rPr>
                <w:spacing w:val="9"/>
                <w:w w:val="110"/>
                <w:sz w:val="20"/>
              </w:rPr>
              <w:t> </w:t>
            </w:r>
            <w:r>
              <w:rPr>
                <w:w w:val="110"/>
                <w:sz w:val="20"/>
              </w:rPr>
              <w:t>o</w:t>
            </w:r>
            <w:r>
              <w:rPr>
                <w:spacing w:val="10"/>
                <w:w w:val="110"/>
                <w:sz w:val="20"/>
              </w:rPr>
              <w:t> </w:t>
            </w:r>
            <w:r>
              <w:rPr>
                <w:w w:val="110"/>
                <w:sz w:val="20"/>
              </w:rPr>
              <w:t>de</w:t>
            </w:r>
            <w:r>
              <w:rPr>
                <w:spacing w:val="8"/>
                <w:w w:val="110"/>
                <w:sz w:val="20"/>
              </w:rPr>
              <w:t> </w:t>
            </w:r>
            <w:r>
              <w:rPr>
                <w:w w:val="110"/>
                <w:sz w:val="20"/>
              </w:rPr>
              <w:t>Garantía</w:t>
            </w:r>
            <w:r>
              <w:rPr>
                <w:spacing w:val="8"/>
                <w:w w:val="110"/>
                <w:sz w:val="20"/>
              </w:rPr>
              <w:t> </w:t>
            </w:r>
            <w:r>
              <w:rPr>
                <w:w w:val="110"/>
                <w:sz w:val="20"/>
              </w:rPr>
              <w:t>$91.</w:t>
            </w:r>
          </w:p>
        </w:tc>
      </w:tr>
      <w:tr>
        <w:trPr>
          <w:trHeight w:val="1020" w:hRule="atLeast"/>
        </w:trPr>
        <w:tc>
          <w:tcPr>
            <w:tcW w:w="701" w:type="dxa"/>
          </w:tcPr>
          <w:p>
            <w:pPr>
              <w:pStyle w:val="TableParagraph"/>
              <w:rPr>
                <w:rFonts w:ascii="Times New Roman"/>
                <w:sz w:val="18"/>
              </w:rPr>
            </w:pPr>
          </w:p>
        </w:tc>
        <w:tc>
          <w:tcPr>
            <w:tcW w:w="9824" w:type="dxa"/>
          </w:tcPr>
          <w:p>
            <w:pPr>
              <w:pStyle w:val="TableParagraph"/>
              <w:spacing w:line="249" w:lineRule="auto" w:before="44"/>
              <w:ind w:left="194" w:right="201"/>
              <w:jc w:val="both"/>
              <w:rPr>
                <w:sz w:val="20"/>
              </w:rPr>
            </w:pPr>
            <w:r>
              <w:rPr>
                <w:w w:val="110"/>
                <w:sz w:val="20"/>
              </w:rPr>
              <w:t>Por otros actos inscribibles o anotables, se pagará por concepto de derechos, el importe que corresponda de ubicar el valor que resulte mayor entre el inserto o declarado en la operación, el catastral o el de avalúo en el rango que corresponda conforme a la tarifa a que se refiere el párrafo primero de esta</w:t>
            </w:r>
            <w:r>
              <w:rPr>
                <w:spacing w:val="40"/>
                <w:w w:val="110"/>
                <w:sz w:val="20"/>
              </w:rPr>
              <w:t> </w:t>
            </w:r>
            <w:r>
              <w:rPr>
                <w:w w:val="110"/>
                <w:sz w:val="20"/>
              </w:rPr>
              <w:t>fracción.</w:t>
            </w:r>
          </w:p>
        </w:tc>
      </w:tr>
      <w:tr>
        <w:trPr>
          <w:trHeight w:val="900" w:hRule="atLeast"/>
        </w:trPr>
        <w:tc>
          <w:tcPr>
            <w:tcW w:w="701" w:type="dxa"/>
          </w:tcPr>
          <w:p>
            <w:pPr>
              <w:pStyle w:val="TableParagraph"/>
              <w:rPr>
                <w:rFonts w:ascii="Times New Roman"/>
                <w:sz w:val="18"/>
              </w:rPr>
            </w:pPr>
          </w:p>
        </w:tc>
        <w:tc>
          <w:tcPr>
            <w:tcW w:w="9824" w:type="dxa"/>
          </w:tcPr>
          <w:p>
            <w:pPr>
              <w:pStyle w:val="TableParagraph"/>
              <w:spacing w:line="247" w:lineRule="auto" w:before="44"/>
              <w:ind w:left="194" w:right="205"/>
              <w:jc w:val="both"/>
              <w:rPr>
                <w:sz w:val="20"/>
              </w:rPr>
            </w:pPr>
            <w:r>
              <w:rPr>
                <w:w w:val="110"/>
                <w:sz w:val="20"/>
              </w:rPr>
              <w:t>Cuando en un solo documento se contengan dos o más contratos a inscribir, el monto de cada uno de ellos se ubicará en el rango correspondiente en forma individual, para efectos de la aplicación de la tarifa de esta fracción.</w:t>
            </w:r>
          </w:p>
        </w:tc>
      </w:tr>
      <w:tr>
        <w:trPr>
          <w:trHeight w:val="667" w:hRule="atLeast"/>
        </w:trPr>
        <w:tc>
          <w:tcPr>
            <w:tcW w:w="701" w:type="dxa"/>
          </w:tcPr>
          <w:p>
            <w:pPr>
              <w:pStyle w:val="TableParagraph"/>
              <w:spacing w:before="115"/>
              <w:ind w:left="178" w:right="174"/>
              <w:jc w:val="center"/>
              <w:rPr>
                <w:rFonts w:ascii="TeX Gyre Bonum"/>
                <w:b/>
                <w:sz w:val="20"/>
              </w:rPr>
            </w:pPr>
            <w:r>
              <w:rPr>
                <w:rFonts w:ascii="TeX Gyre Bonum"/>
                <w:b/>
                <w:sz w:val="20"/>
              </w:rPr>
              <w:t>III.</w:t>
            </w:r>
          </w:p>
        </w:tc>
        <w:tc>
          <w:tcPr>
            <w:tcW w:w="9824" w:type="dxa"/>
          </w:tcPr>
          <w:p>
            <w:pPr>
              <w:pStyle w:val="TableParagraph"/>
              <w:spacing w:line="247" w:lineRule="auto" w:before="162"/>
              <w:ind w:left="194" w:right="291"/>
              <w:rPr>
                <w:sz w:val="20"/>
              </w:rPr>
            </w:pPr>
            <w:r>
              <w:rPr>
                <w:w w:val="110"/>
                <w:sz w:val="20"/>
              </w:rPr>
              <w:t>Por la inscripción de actos o documentos cuyo registro sea necesario como acto previo, para la inscripción de títulos traslativos de dominio, se pagarán por cada uno de ellos $816.</w:t>
            </w:r>
          </w:p>
        </w:tc>
      </w:tr>
      <w:tr>
        <w:trPr>
          <w:trHeight w:val="549" w:hRule="atLeast"/>
        </w:trPr>
        <w:tc>
          <w:tcPr>
            <w:tcW w:w="701" w:type="dxa"/>
          </w:tcPr>
          <w:p>
            <w:pPr>
              <w:pStyle w:val="TableParagraph"/>
              <w:rPr>
                <w:rFonts w:ascii="Times New Roman"/>
                <w:sz w:val="18"/>
              </w:rPr>
            </w:pPr>
          </w:p>
        </w:tc>
        <w:tc>
          <w:tcPr>
            <w:tcW w:w="9824" w:type="dxa"/>
          </w:tcPr>
          <w:p>
            <w:pPr>
              <w:pStyle w:val="TableParagraph"/>
              <w:spacing w:line="249" w:lineRule="auto" w:before="44"/>
              <w:ind w:left="194" w:right="291"/>
              <w:rPr>
                <w:sz w:val="20"/>
              </w:rPr>
            </w:pPr>
            <w:r>
              <w:rPr>
                <w:w w:val="110"/>
                <w:sz w:val="20"/>
              </w:rPr>
              <w:t>Para efectos del párrafo anterior, los contratos privados de compraventa no se considerarán como</w:t>
            </w:r>
            <w:r>
              <w:rPr>
                <w:spacing w:val="10"/>
                <w:w w:val="110"/>
                <w:sz w:val="20"/>
              </w:rPr>
              <w:t> </w:t>
            </w:r>
            <w:r>
              <w:rPr>
                <w:w w:val="110"/>
                <w:sz w:val="20"/>
              </w:rPr>
              <w:t>un</w:t>
            </w:r>
            <w:r>
              <w:rPr>
                <w:spacing w:val="9"/>
                <w:w w:val="110"/>
                <w:sz w:val="20"/>
              </w:rPr>
              <w:t> </w:t>
            </w:r>
            <w:r>
              <w:rPr>
                <w:w w:val="110"/>
                <w:sz w:val="20"/>
              </w:rPr>
              <w:t>acto</w:t>
            </w:r>
            <w:r>
              <w:rPr>
                <w:spacing w:val="11"/>
                <w:w w:val="110"/>
                <w:sz w:val="20"/>
              </w:rPr>
              <w:t> </w:t>
            </w:r>
            <w:r>
              <w:rPr>
                <w:w w:val="110"/>
                <w:sz w:val="20"/>
              </w:rPr>
              <w:t>previo,</w:t>
            </w:r>
            <w:r>
              <w:rPr>
                <w:spacing w:val="10"/>
                <w:w w:val="110"/>
                <w:sz w:val="20"/>
              </w:rPr>
              <w:t> </w:t>
            </w:r>
            <w:r>
              <w:rPr>
                <w:w w:val="110"/>
                <w:sz w:val="20"/>
              </w:rPr>
              <w:t>independientemente</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denominación</w:t>
            </w:r>
            <w:r>
              <w:rPr>
                <w:spacing w:val="9"/>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les</w:t>
            </w:r>
            <w:r>
              <w:rPr>
                <w:spacing w:val="11"/>
                <w:w w:val="110"/>
                <w:sz w:val="20"/>
              </w:rPr>
              <w:t> </w:t>
            </w:r>
            <w:r>
              <w:rPr>
                <w:w w:val="110"/>
                <w:sz w:val="20"/>
              </w:rPr>
              <w:t>dé.</w:t>
            </w:r>
          </w:p>
        </w:tc>
      </w:tr>
      <w:tr>
        <w:trPr>
          <w:trHeight w:val="785" w:hRule="atLeast"/>
        </w:trPr>
        <w:tc>
          <w:tcPr>
            <w:tcW w:w="701" w:type="dxa"/>
          </w:tcPr>
          <w:p>
            <w:pPr>
              <w:pStyle w:val="TableParagraph"/>
              <w:rPr>
                <w:rFonts w:ascii="Times New Roman"/>
                <w:sz w:val="18"/>
              </w:rPr>
            </w:pPr>
          </w:p>
        </w:tc>
        <w:tc>
          <w:tcPr>
            <w:tcW w:w="9824" w:type="dxa"/>
          </w:tcPr>
          <w:p>
            <w:pPr>
              <w:pStyle w:val="TableParagraph"/>
              <w:spacing w:line="249" w:lineRule="auto" w:before="44"/>
              <w:ind w:left="194" w:right="202"/>
              <w:jc w:val="both"/>
              <w:rPr>
                <w:sz w:val="20"/>
              </w:rPr>
            </w:pPr>
            <w:r>
              <w:rPr>
                <w:w w:val="110"/>
                <w:sz w:val="20"/>
              </w:rPr>
              <w:t>Por la cancelación de la inscripción a que alude esta fracción, ordenada  por  la  autoridad  judicial o cuando así lo soliciten las partes que intervienen en el acto o documento, siempre y cuando</w:t>
            </w:r>
            <w:r>
              <w:rPr>
                <w:spacing w:val="12"/>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haya</w:t>
            </w:r>
            <w:r>
              <w:rPr>
                <w:spacing w:val="11"/>
                <w:w w:val="110"/>
                <w:sz w:val="20"/>
              </w:rPr>
              <w:t> </w:t>
            </w:r>
            <w:r>
              <w:rPr>
                <w:w w:val="110"/>
                <w:sz w:val="20"/>
              </w:rPr>
              <w:t>realizado</w:t>
            </w:r>
            <w:r>
              <w:rPr>
                <w:spacing w:val="12"/>
                <w:w w:val="110"/>
                <w:sz w:val="20"/>
              </w:rPr>
              <w:t> </w:t>
            </w:r>
            <w:r>
              <w:rPr>
                <w:w w:val="110"/>
                <w:sz w:val="20"/>
              </w:rPr>
              <w:t>la</w:t>
            </w:r>
            <w:r>
              <w:rPr>
                <w:spacing w:val="11"/>
                <w:w w:val="110"/>
                <w:sz w:val="20"/>
              </w:rPr>
              <w:t> </w:t>
            </w:r>
            <w:r>
              <w:rPr>
                <w:w w:val="110"/>
                <w:sz w:val="20"/>
              </w:rPr>
              <w:t>inscripción</w:t>
            </w:r>
            <w:r>
              <w:rPr>
                <w:spacing w:val="11"/>
                <w:w w:val="110"/>
                <w:sz w:val="20"/>
              </w:rPr>
              <w:t> </w:t>
            </w:r>
            <w:r>
              <w:rPr>
                <w:w w:val="110"/>
                <w:sz w:val="20"/>
              </w:rPr>
              <w:t>definitiva,</w:t>
            </w:r>
            <w:r>
              <w:rPr>
                <w:spacing w:val="11"/>
                <w:w w:val="110"/>
                <w:sz w:val="20"/>
              </w:rPr>
              <w:t> </w:t>
            </w:r>
            <w:r>
              <w:rPr>
                <w:w w:val="110"/>
                <w:sz w:val="20"/>
              </w:rPr>
              <w:t>se</w:t>
            </w:r>
            <w:r>
              <w:rPr>
                <w:spacing w:val="10"/>
                <w:w w:val="110"/>
                <w:sz w:val="20"/>
              </w:rPr>
              <w:t> </w:t>
            </w:r>
            <w:r>
              <w:rPr>
                <w:w w:val="110"/>
                <w:sz w:val="20"/>
              </w:rPr>
              <w:t>pagarán</w:t>
            </w:r>
            <w:r>
              <w:rPr>
                <w:spacing w:val="11"/>
                <w:w w:val="110"/>
                <w:sz w:val="20"/>
              </w:rPr>
              <w:t> </w:t>
            </w:r>
            <w:r>
              <w:rPr>
                <w:w w:val="110"/>
                <w:sz w:val="20"/>
              </w:rPr>
              <w:t>$372.</w:t>
            </w:r>
          </w:p>
        </w:tc>
      </w:tr>
      <w:tr>
        <w:trPr>
          <w:trHeight w:val="784" w:hRule="atLeast"/>
        </w:trPr>
        <w:tc>
          <w:tcPr>
            <w:tcW w:w="701" w:type="dxa"/>
          </w:tcPr>
          <w:p>
            <w:pPr>
              <w:pStyle w:val="TableParagraph"/>
              <w:rPr>
                <w:rFonts w:ascii="Times New Roman"/>
                <w:sz w:val="18"/>
              </w:rPr>
            </w:pPr>
          </w:p>
        </w:tc>
        <w:tc>
          <w:tcPr>
            <w:tcW w:w="9824" w:type="dxa"/>
          </w:tcPr>
          <w:p>
            <w:pPr>
              <w:pStyle w:val="TableParagraph"/>
              <w:spacing w:line="249" w:lineRule="auto" w:before="44"/>
              <w:ind w:left="194" w:right="204"/>
              <w:jc w:val="both"/>
              <w:rPr>
                <w:sz w:val="20"/>
              </w:rPr>
            </w:pPr>
            <w:r>
              <w:rPr>
                <w:w w:val="110"/>
                <w:sz w:val="20"/>
              </w:rPr>
              <w:t>A solicitud de parte interesada, la inscripción de la autorización para enajenar o gravar lotes o viviendas que deriven de lotificaciones, conjuntos urbanos o condominios se pagarán por concepto de derechos $817 sin importar el número de lotes o viviendas autorizados.</w:t>
            </w:r>
          </w:p>
        </w:tc>
      </w:tr>
      <w:tr>
        <w:trPr>
          <w:trHeight w:val="782" w:hRule="atLeast"/>
        </w:trPr>
        <w:tc>
          <w:tcPr>
            <w:tcW w:w="701" w:type="dxa"/>
          </w:tcPr>
          <w:p>
            <w:pPr>
              <w:pStyle w:val="TableParagraph"/>
              <w:rPr>
                <w:rFonts w:ascii="Times New Roman"/>
                <w:sz w:val="18"/>
              </w:rPr>
            </w:pPr>
          </w:p>
        </w:tc>
        <w:tc>
          <w:tcPr>
            <w:tcW w:w="9824" w:type="dxa"/>
          </w:tcPr>
          <w:p>
            <w:pPr>
              <w:pStyle w:val="TableParagraph"/>
              <w:spacing w:line="247" w:lineRule="auto" w:before="44"/>
              <w:ind w:left="194" w:right="199"/>
              <w:jc w:val="both"/>
              <w:rPr>
                <w:sz w:val="20"/>
              </w:rPr>
            </w:pPr>
            <w:r>
              <w:rPr>
                <w:w w:val="110"/>
                <w:sz w:val="20"/>
              </w:rPr>
              <w:t>La inscripción de poderes generales, especiales, así como la sustitución de apoderado legal, relacionada con inmuebles inscritos pagarán por concepto de derechos $817, sin tomar en consideración el número de predios referidos en dicho poder.</w:t>
            </w:r>
          </w:p>
        </w:tc>
      </w:tr>
      <w:tr>
        <w:trPr>
          <w:trHeight w:val="549" w:hRule="atLeast"/>
        </w:trPr>
        <w:tc>
          <w:tcPr>
            <w:tcW w:w="701" w:type="dxa"/>
          </w:tcPr>
          <w:p>
            <w:pPr>
              <w:pStyle w:val="TableParagraph"/>
              <w:spacing w:line="292" w:lineRule="exact"/>
              <w:ind w:left="166" w:right="174"/>
              <w:jc w:val="center"/>
              <w:rPr>
                <w:rFonts w:ascii="TeX Gyre Bonum"/>
                <w:b/>
                <w:sz w:val="20"/>
              </w:rPr>
            </w:pPr>
            <w:r>
              <w:rPr>
                <w:rFonts w:ascii="TeX Gyre Bonum"/>
                <w:b/>
                <w:sz w:val="20"/>
              </w:rPr>
              <w:t>IV.</w:t>
            </w:r>
          </w:p>
        </w:tc>
        <w:tc>
          <w:tcPr>
            <w:tcW w:w="9824" w:type="dxa"/>
          </w:tcPr>
          <w:p>
            <w:pPr>
              <w:pStyle w:val="TableParagraph"/>
              <w:spacing w:line="249" w:lineRule="auto" w:before="44"/>
              <w:ind w:left="194" w:right="291"/>
              <w:rPr>
                <w:sz w:val="20"/>
              </w:rPr>
            </w:pPr>
            <w:r>
              <w:rPr>
                <w:w w:val="110"/>
                <w:sz w:val="20"/>
              </w:rPr>
              <w:t>Están exentos del pago de derechos la inscripción, cancelación o la adjudicación de inmuebles garantizados con la hipoteca inversa.</w:t>
            </w:r>
          </w:p>
        </w:tc>
      </w:tr>
      <w:tr>
        <w:trPr>
          <w:trHeight w:val="2748" w:hRule="atLeast"/>
        </w:trPr>
        <w:tc>
          <w:tcPr>
            <w:tcW w:w="10525" w:type="dxa"/>
            <w:gridSpan w:val="2"/>
          </w:tcPr>
          <w:p>
            <w:pPr>
              <w:pStyle w:val="TableParagraph"/>
              <w:spacing w:line="249" w:lineRule="auto" w:before="44"/>
              <w:ind w:left="200" w:right="201"/>
              <w:jc w:val="both"/>
              <w:rPr>
                <w:sz w:val="20"/>
              </w:rPr>
            </w:pPr>
            <w:r>
              <w:rPr>
                <w:w w:val="110"/>
                <w:sz w:val="20"/>
              </w:rPr>
              <w:t>Para la aplicación de los derechos previstos en este artículo referidos a lotes o viviendas de interés social, social progresiva o popular, nueva o usada, su transmisión deberá llevarse a cabo, de acuerdo  con lo</w:t>
            </w:r>
            <w:r>
              <w:rPr>
                <w:spacing w:val="23"/>
                <w:w w:val="110"/>
                <w:sz w:val="20"/>
              </w:rPr>
              <w:t> </w:t>
            </w:r>
            <w:r>
              <w:rPr>
                <w:w w:val="110"/>
                <w:sz w:val="20"/>
              </w:rPr>
              <w:t>siguiente:</w:t>
            </w:r>
          </w:p>
          <w:p>
            <w:pPr>
              <w:pStyle w:val="TableParagraph"/>
              <w:numPr>
                <w:ilvl w:val="0"/>
                <w:numId w:val="117"/>
              </w:numPr>
              <w:tabs>
                <w:tab w:pos="940" w:val="left" w:leader="none"/>
              </w:tabs>
              <w:spacing w:line="240" w:lineRule="auto" w:before="29" w:after="0"/>
              <w:ind w:left="939" w:right="0" w:hanging="313"/>
              <w:jc w:val="left"/>
              <w:rPr>
                <w:sz w:val="20"/>
              </w:rPr>
            </w:pPr>
            <w:r>
              <w:rPr>
                <w:w w:val="110"/>
                <w:sz w:val="20"/>
              </w:rPr>
              <w:t>Directamente por el</w:t>
            </w:r>
            <w:r>
              <w:rPr>
                <w:spacing w:val="32"/>
                <w:w w:val="110"/>
                <w:sz w:val="20"/>
              </w:rPr>
              <w:t> </w:t>
            </w:r>
            <w:r>
              <w:rPr>
                <w:w w:val="110"/>
                <w:sz w:val="20"/>
              </w:rPr>
              <w:t>constructor.</w:t>
            </w:r>
          </w:p>
          <w:p>
            <w:pPr>
              <w:pStyle w:val="TableParagraph"/>
              <w:numPr>
                <w:ilvl w:val="0"/>
                <w:numId w:val="117"/>
              </w:numPr>
              <w:tabs>
                <w:tab w:pos="944" w:val="left" w:leader="none"/>
              </w:tabs>
              <w:spacing w:line="244" w:lineRule="auto" w:before="25" w:after="0"/>
              <w:ind w:left="627" w:right="206" w:firstLine="0"/>
              <w:jc w:val="left"/>
              <w:rPr>
                <w:sz w:val="20"/>
              </w:rPr>
            </w:pPr>
            <w:r>
              <w:rPr>
                <w:w w:val="110"/>
                <w:sz w:val="20"/>
              </w:rPr>
              <w:t>Por la Federación, Estado o Municipio, a través de los organismos públicos correspondientes.  </w:t>
            </w:r>
            <w:r>
              <w:rPr>
                <w:rFonts w:ascii="TeX Gyre Bonum" w:hAnsi="TeX Gyre Bonum"/>
                <w:b/>
                <w:w w:val="110"/>
                <w:sz w:val="20"/>
              </w:rPr>
              <w:t>c). </w:t>
            </w:r>
            <w:r>
              <w:rPr>
                <w:w w:val="110"/>
                <w:sz w:val="20"/>
              </w:rPr>
              <w:t>Por instituciones de banca múltiple, sociedades financieras de objeto limitado o sociedades financieras</w:t>
            </w:r>
            <w:r>
              <w:rPr>
                <w:spacing w:val="10"/>
                <w:w w:val="110"/>
                <w:sz w:val="20"/>
              </w:rPr>
              <w:t> </w:t>
            </w:r>
            <w:r>
              <w:rPr>
                <w:w w:val="110"/>
                <w:sz w:val="20"/>
              </w:rPr>
              <w:t>de</w:t>
            </w:r>
            <w:r>
              <w:rPr>
                <w:spacing w:val="10"/>
                <w:w w:val="110"/>
                <w:sz w:val="20"/>
              </w:rPr>
              <w:t> </w:t>
            </w:r>
            <w:r>
              <w:rPr>
                <w:w w:val="110"/>
                <w:sz w:val="20"/>
              </w:rPr>
              <w:t>objeto</w:t>
            </w:r>
            <w:r>
              <w:rPr>
                <w:spacing w:val="12"/>
                <w:w w:val="110"/>
                <w:sz w:val="20"/>
              </w:rPr>
              <w:t> </w:t>
            </w:r>
            <w:r>
              <w:rPr>
                <w:w w:val="110"/>
                <w:sz w:val="20"/>
              </w:rPr>
              <w:t>múltiple,</w:t>
            </w:r>
            <w:r>
              <w:rPr>
                <w:spacing w:val="12"/>
                <w:w w:val="110"/>
                <w:sz w:val="20"/>
              </w:rPr>
              <w:t> </w:t>
            </w:r>
            <w:r>
              <w:rPr>
                <w:w w:val="110"/>
                <w:sz w:val="20"/>
              </w:rPr>
              <w:t>cuando</w:t>
            </w:r>
            <w:r>
              <w:rPr>
                <w:spacing w:val="12"/>
                <w:w w:val="110"/>
                <w:sz w:val="20"/>
              </w:rPr>
              <w:t> </w:t>
            </w:r>
            <w:r>
              <w:rPr>
                <w:w w:val="110"/>
                <w:sz w:val="20"/>
              </w:rPr>
              <w:t>la</w:t>
            </w:r>
            <w:r>
              <w:rPr>
                <w:spacing w:val="11"/>
                <w:w w:val="110"/>
                <w:sz w:val="20"/>
              </w:rPr>
              <w:t> </w:t>
            </w:r>
            <w:r>
              <w:rPr>
                <w:w w:val="110"/>
                <w:sz w:val="20"/>
              </w:rPr>
              <w:t>transmisión</w:t>
            </w:r>
            <w:r>
              <w:rPr>
                <w:spacing w:val="11"/>
                <w:w w:val="110"/>
                <w:sz w:val="20"/>
              </w:rPr>
              <w:t> </w:t>
            </w:r>
            <w:r>
              <w:rPr>
                <w:w w:val="110"/>
                <w:sz w:val="20"/>
              </w:rPr>
              <w:t>se</w:t>
            </w:r>
            <w:r>
              <w:rPr>
                <w:spacing w:val="10"/>
                <w:w w:val="110"/>
                <w:sz w:val="20"/>
              </w:rPr>
              <w:t> </w:t>
            </w:r>
            <w:r>
              <w:rPr>
                <w:w w:val="110"/>
                <w:sz w:val="20"/>
              </w:rPr>
              <w:t>haga</w:t>
            </w:r>
            <w:r>
              <w:rPr>
                <w:spacing w:val="11"/>
                <w:w w:val="110"/>
                <w:sz w:val="20"/>
              </w:rPr>
              <w:t> </w:t>
            </w:r>
            <w:r>
              <w:rPr>
                <w:w w:val="110"/>
                <w:sz w:val="20"/>
              </w:rPr>
              <w:t>entre</w:t>
            </w:r>
            <w:r>
              <w:rPr>
                <w:spacing w:val="10"/>
                <w:w w:val="110"/>
                <w:sz w:val="20"/>
              </w:rPr>
              <w:t> </w:t>
            </w:r>
            <w:r>
              <w:rPr>
                <w:w w:val="110"/>
                <w:sz w:val="20"/>
              </w:rPr>
              <w:t>particulares.</w:t>
            </w:r>
          </w:p>
          <w:p>
            <w:pPr>
              <w:pStyle w:val="TableParagraph"/>
              <w:spacing w:line="247" w:lineRule="auto" w:before="85"/>
              <w:ind w:left="200" w:right="209"/>
              <w:jc w:val="both"/>
              <w:rPr>
                <w:sz w:val="20"/>
              </w:rPr>
            </w:pPr>
            <w:r>
              <w:rPr>
                <w:w w:val="110"/>
                <w:sz w:val="20"/>
              </w:rPr>
              <w:t>En todos los casos, deberá acreditarse el origen de los recursos y la naturaleza de los lotes o  las viviendas y precisarse que su valor al término de la construcción o adquisición, no exceda los valores que</w:t>
            </w:r>
            <w:r>
              <w:rPr>
                <w:spacing w:val="8"/>
                <w:w w:val="110"/>
                <w:sz w:val="20"/>
              </w:rPr>
              <w:t> </w:t>
            </w:r>
            <w:r>
              <w:rPr>
                <w:w w:val="110"/>
                <w:sz w:val="20"/>
              </w:rPr>
              <w:t>establece</w:t>
            </w:r>
            <w:r>
              <w:rPr>
                <w:spacing w:val="8"/>
                <w:w w:val="110"/>
                <w:sz w:val="20"/>
              </w:rPr>
              <w:t> </w:t>
            </w:r>
            <w:r>
              <w:rPr>
                <w:w w:val="110"/>
                <w:sz w:val="20"/>
              </w:rPr>
              <w:t>la</w:t>
            </w:r>
            <w:r>
              <w:rPr>
                <w:spacing w:val="10"/>
                <w:w w:val="110"/>
                <w:sz w:val="20"/>
              </w:rPr>
              <w:t> </w:t>
            </w:r>
            <w:r>
              <w:rPr>
                <w:w w:val="110"/>
                <w:sz w:val="20"/>
              </w:rPr>
              <w:t>fracción</w:t>
            </w:r>
            <w:r>
              <w:rPr>
                <w:spacing w:val="12"/>
                <w:w w:val="110"/>
                <w:sz w:val="20"/>
              </w:rPr>
              <w:t> </w:t>
            </w:r>
            <w:r>
              <w:rPr>
                <w:w w:val="110"/>
                <w:sz w:val="20"/>
              </w:rPr>
              <w:t>XL</w:t>
            </w:r>
            <w:r>
              <w:rPr>
                <w:spacing w:val="11"/>
                <w:w w:val="110"/>
                <w:sz w:val="20"/>
              </w:rPr>
              <w:t> </w:t>
            </w:r>
            <w:r>
              <w:rPr>
                <w:w w:val="110"/>
                <w:sz w:val="20"/>
              </w:rPr>
              <w:t>del</w:t>
            </w:r>
            <w:r>
              <w:rPr>
                <w:spacing w:val="9"/>
                <w:w w:val="110"/>
                <w:sz w:val="20"/>
              </w:rPr>
              <w:t> </w:t>
            </w:r>
            <w:r>
              <w:rPr>
                <w:w w:val="110"/>
                <w:sz w:val="20"/>
              </w:rPr>
              <w:t>artículo</w:t>
            </w:r>
            <w:r>
              <w:rPr>
                <w:spacing w:val="10"/>
                <w:w w:val="110"/>
                <w:sz w:val="20"/>
              </w:rPr>
              <w:t> </w:t>
            </w:r>
            <w:r>
              <w:rPr>
                <w:w w:val="110"/>
                <w:sz w:val="20"/>
              </w:rPr>
              <w:t>3</w:t>
            </w:r>
            <w:r>
              <w:rPr>
                <w:spacing w:val="8"/>
                <w:w w:val="110"/>
                <w:sz w:val="20"/>
              </w:rPr>
              <w:t> </w:t>
            </w:r>
            <w:r>
              <w:rPr>
                <w:w w:val="110"/>
                <w:sz w:val="20"/>
              </w:rPr>
              <w:t>de</w:t>
            </w:r>
            <w:r>
              <w:rPr>
                <w:spacing w:val="9"/>
                <w:w w:val="110"/>
                <w:sz w:val="20"/>
              </w:rPr>
              <w:t> </w:t>
            </w:r>
            <w:r>
              <w:rPr>
                <w:w w:val="110"/>
                <w:sz w:val="20"/>
              </w:rPr>
              <w:t>este</w:t>
            </w:r>
            <w:r>
              <w:rPr>
                <w:spacing w:val="8"/>
                <w:w w:val="110"/>
                <w:sz w:val="20"/>
              </w:rPr>
              <w:t> </w:t>
            </w:r>
            <w:r>
              <w:rPr>
                <w:w w:val="110"/>
                <w:sz w:val="20"/>
              </w:rPr>
              <w:t>Código</w:t>
            </w:r>
            <w:r>
              <w:rPr>
                <w:spacing w:val="10"/>
                <w:w w:val="110"/>
                <w:sz w:val="20"/>
              </w:rPr>
              <w:t> </w:t>
            </w:r>
            <w:r>
              <w:rPr>
                <w:w w:val="110"/>
                <w:sz w:val="20"/>
              </w:rPr>
              <w:t>para</w:t>
            </w:r>
            <w:r>
              <w:rPr>
                <w:spacing w:val="10"/>
                <w:w w:val="110"/>
                <w:sz w:val="20"/>
              </w:rPr>
              <w:t> </w:t>
            </w:r>
            <w:r>
              <w:rPr>
                <w:w w:val="110"/>
                <w:sz w:val="20"/>
              </w:rPr>
              <w:t>cada</w:t>
            </w:r>
            <w:r>
              <w:rPr>
                <w:spacing w:val="9"/>
                <w:w w:val="110"/>
                <w:sz w:val="20"/>
              </w:rPr>
              <w:t> </w:t>
            </w:r>
            <w:r>
              <w:rPr>
                <w:w w:val="110"/>
                <w:sz w:val="20"/>
              </w:rPr>
              <w:t>tipo</w:t>
            </w:r>
            <w:r>
              <w:rPr>
                <w:spacing w:val="8"/>
                <w:w w:val="110"/>
                <w:sz w:val="20"/>
              </w:rPr>
              <w:t> </w:t>
            </w:r>
            <w:r>
              <w:rPr>
                <w:spacing w:val="2"/>
                <w:w w:val="110"/>
                <w:sz w:val="20"/>
              </w:rPr>
              <w:t>de</w:t>
            </w:r>
            <w:r>
              <w:rPr>
                <w:spacing w:val="8"/>
                <w:w w:val="110"/>
                <w:sz w:val="20"/>
              </w:rPr>
              <w:t> </w:t>
            </w:r>
            <w:r>
              <w:rPr>
                <w:w w:val="110"/>
                <w:sz w:val="20"/>
              </w:rPr>
              <w:t>vivienda.</w:t>
            </w:r>
          </w:p>
        </w:tc>
      </w:tr>
      <w:tr>
        <w:trPr>
          <w:trHeight w:val="744" w:hRule="atLeast"/>
        </w:trPr>
        <w:tc>
          <w:tcPr>
            <w:tcW w:w="10525" w:type="dxa"/>
            <w:gridSpan w:val="2"/>
          </w:tcPr>
          <w:p>
            <w:pPr>
              <w:pStyle w:val="TableParagraph"/>
              <w:spacing w:line="230" w:lineRule="atLeast" w:before="41"/>
              <w:ind w:left="200" w:right="201"/>
              <w:jc w:val="both"/>
              <w:rPr>
                <w:sz w:val="20"/>
              </w:rPr>
            </w:pPr>
            <w:r>
              <w:rPr>
                <w:w w:val="110"/>
                <w:sz w:val="20"/>
              </w:rPr>
              <w:t>Tratándose de hipotecas para garantizar créditos obtenidos para la construcción o adquisición de viviendas de interés social, social progresiva o popular o lotes; así como, los pagos de adeudos relacionados con estos, se aplicarán los derechos</w:t>
            </w:r>
            <w:r>
              <w:rPr>
                <w:spacing w:val="51"/>
                <w:w w:val="110"/>
                <w:sz w:val="20"/>
              </w:rPr>
              <w:t> </w:t>
            </w:r>
            <w:r>
              <w:rPr>
                <w:w w:val="110"/>
                <w:sz w:val="20"/>
              </w:rPr>
              <w:t>señalados para este tipo de viviendas o lotes, no</w:t>
            </w:r>
          </w:p>
        </w:tc>
      </w:tr>
    </w:tbl>
    <w:p>
      <w:pPr>
        <w:spacing w:after="0" w:line="230" w:lineRule="atLeast"/>
        <w:jc w:val="both"/>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63" name="image2.png"/>
            <wp:cNvGraphicFramePr>
              <a:graphicFrameLocks noChangeAspect="1"/>
            </wp:cNvGraphicFramePr>
            <a:graphic>
              <a:graphicData uri="http://schemas.openxmlformats.org/drawingml/2006/picture">
                <pic:pic>
                  <pic:nvPicPr>
                    <pic:cNvPr id="2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pPr>
      <w:r>
        <w:rPr>
          <w:w w:val="110"/>
        </w:rPr>
        <w:t>obstante que la suma del capital e intereses garantizados, superen el monto del valor de las mismas conforme a los criterios anteriores.</w:t>
      </w:r>
    </w:p>
    <w:p>
      <w:pPr>
        <w:pStyle w:val="BodyText"/>
        <w:spacing w:line="230" w:lineRule="auto" w:before="118"/>
        <w:ind w:right="1178"/>
      </w:pPr>
      <w:r>
        <w:rPr>
          <w:rFonts w:ascii="TeX Gyre Bonum" w:hAnsi="TeX Gyre Bonum"/>
          <w:b/>
          <w:w w:val="110"/>
        </w:rPr>
        <w:t>Artículo 96.</w:t>
      </w:r>
      <w:r>
        <w:rPr>
          <w:w w:val="110"/>
        </w:rPr>
        <w:t>- Por inscripciones de actos relativos a bienes muebles, se pagarán los  siguientes derechos:</w:t>
      </w:r>
    </w:p>
    <w:p>
      <w:pPr>
        <w:pStyle w:val="ListParagraph"/>
        <w:numPr>
          <w:ilvl w:val="0"/>
          <w:numId w:val="118"/>
        </w:numPr>
        <w:tabs>
          <w:tab w:pos="1154" w:val="left" w:leader="none"/>
          <w:tab w:pos="1155" w:val="left" w:leader="none"/>
        </w:tabs>
        <w:spacing w:line="230" w:lineRule="auto" w:before="52" w:after="0"/>
        <w:ind w:left="1154" w:right="323" w:hanging="696"/>
        <w:jc w:val="left"/>
        <w:rPr>
          <w:sz w:val="20"/>
        </w:rPr>
      </w:pPr>
      <w:r>
        <w:rPr>
          <w:w w:val="110"/>
          <w:sz w:val="20"/>
        </w:rPr>
        <w:t>Por inscripción de actos o contratos que transmitan  la propiedad de bienes muebles, sea plena   o con alguna condición suspensiva o</w:t>
      </w:r>
      <w:r>
        <w:rPr>
          <w:spacing w:val="15"/>
          <w:w w:val="110"/>
          <w:sz w:val="20"/>
        </w:rPr>
        <w:t> </w:t>
      </w:r>
      <w:r>
        <w:rPr>
          <w:w w:val="110"/>
          <w:sz w:val="20"/>
        </w:rPr>
        <w:t>resolutiva.</w:t>
      </w:r>
    </w:p>
    <w:p>
      <w:pPr>
        <w:pStyle w:val="ListParagraph"/>
        <w:numPr>
          <w:ilvl w:val="0"/>
          <w:numId w:val="118"/>
        </w:numPr>
        <w:tabs>
          <w:tab w:pos="1154" w:val="left" w:leader="none"/>
          <w:tab w:pos="1155" w:val="left" w:leader="none"/>
        </w:tabs>
        <w:spacing w:line="240" w:lineRule="auto" w:before="42" w:after="0"/>
        <w:ind w:left="1154" w:right="0" w:hanging="697"/>
        <w:jc w:val="left"/>
        <w:rPr>
          <w:sz w:val="20"/>
        </w:rPr>
      </w:pPr>
      <w:r>
        <w:rPr>
          <w:w w:val="110"/>
          <w:sz w:val="20"/>
        </w:rPr>
        <w:t>Por</w:t>
      </w:r>
      <w:r>
        <w:rPr>
          <w:spacing w:val="10"/>
          <w:w w:val="110"/>
          <w:sz w:val="20"/>
        </w:rPr>
        <w:t> </w:t>
      </w:r>
      <w:r>
        <w:rPr>
          <w:w w:val="110"/>
          <w:sz w:val="20"/>
        </w:rPr>
        <w:t>inscripción</w:t>
      </w:r>
      <w:r>
        <w:rPr>
          <w:spacing w:val="8"/>
          <w:w w:val="110"/>
          <w:sz w:val="20"/>
        </w:rPr>
        <w:t> </w:t>
      </w:r>
      <w:r>
        <w:rPr>
          <w:w w:val="110"/>
          <w:sz w:val="20"/>
        </w:rPr>
        <w:t>de</w:t>
      </w:r>
      <w:r>
        <w:rPr>
          <w:spacing w:val="9"/>
          <w:w w:val="110"/>
          <w:sz w:val="20"/>
        </w:rPr>
        <w:t> </w:t>
      </w:r>
      <w:r>
        <w:rPr>
          <w:w w:val="110"/>
          <w:sz w:val="20"/>
        </w:rPr>
        <w:t>operaciones</w:t>
      </w:r>
      <w:r>
        <w:rPr>
          <w:spacing w:val="10"/>
          <w:w w:val="110"/>
          <w:sz w:val="20"/>
        </w:rPr>
        <w:t> </w:t>
      </w:r>
      <w:r>
        <w:rPr>
          <w:w w:val="110"/>
          <w:sz w:val="20"/>
        </w:rPr>
        <w:t>que</w:t>
      </w:r>
      <w:r>
        <w:rPr>
          <w:spacing w:val="9"/>
          <w:w w:val="110"/>
          <w:sz w:val="20"/>
        </w:rPr>
        <w:t> </w:t>
      </w:r>
      <w:r>
        <w:rPr>
          <w:w w:val="110"/>
          <w:sz w:val="20"/>
        </w:rPr>
        <w:t>limiten</w:t>
      </w:r>
      <w:r>
        <w:rPr>
          <w:spacing w:val="10"/>
          <w:w w:val="110"/>
          <w:sz w:val="20"/>
        </w:rPr>
        <w:t> </w:t>
      </w:r>
      <w:r>
        <w:rPr>
          <w:w w:val="110"/>
          <w:sz w:val="20"/>
        </w:rPr>
        <w:t>o</w:t>
      </w:r>
      <w:r>
        <w:rPr>
          <w:spacing w:val="11"/>
          <w:w w:val="110"/>
          <w:sz w:val="20"/>
        </w:rPr>
        <w:t> </w:t>
      </w:r>
      <w:r>
        <w:rPr>
          <w:w w:val="110"/>
          <w:sz w:val="20"/>
        </w:rPr>
        <w:t>graven</w:t>
      </w:r>
      <w:r>
        <w:rPr>
          <w:spacing w:val="10"/>
          <w:w w:val="110"/>
          <w:sz w:val="20"/>
        </w:rPr>
        <w:t> </w:t>
      </w:r>
      <w:r>
        <w:rPr>
          <w:w w:val="110"/>
          <w:sz w:val="20"/>
        </w:rPr>
        <w:t>bienes</w:t>
      </w:r>
      <w:r>
        <w:rPr>
          <w:spacing w:val="9"/>
          <w:w w:val="110"/>
          <w:sz w:val="20"/>
        </w:rPr>
        <w:t> </w:t>
      </w:r>
      <w:r>
        <w:rPr>
          <w:w w:val="110"/>
          <w:sz w:val="20"/>
        </w:rPr>
        <w:t>muebles.</w:t>
      </w:r>
    </w:p>
    <w:p>
      <w:pPr>
        <w:pStyle w:val="ListParagraph"/>
        <w:numPr>
          <w:ilvl w:val="0"/>
          <w:numId w:val="118"/>
        </w:numPr>
        <w:tabs>
          <w:tab w:pos="1154" w:val="left" w:leader="none"/>
          <w:tab w:pos="1155" w:val="left" w:leader="none"/>
        </w:tabs>
        <w:spacing w:line="297" w:lineRule="auto" w:before="22" w:after="0"/>
        <w:ind w:left="458" w:right="5428" w:firstLine="0"/>
        <w:jc w:val="left"/>
        <w:rPr>
          <w:sz w:val="20"/>
        </w:rPr>
      </w:pPr>
      <w:r>
        <w:rPr>
          <w:w w:val="110"/>
          <w:sz w:val="20"/>
        </w:rPr>
        <w:t>Por otros actos inscribibles o anotables. Estos derechos se pagarán conforme a la</w:t>
      </w:r>
      <w:r>
        <w:rPr>
          <w:spacing w:val="15"/>
          <w:w w:val="110"/>
          <w:sz w:val="20"/>
        </w:rPr>
        <w:t> </w:t>
      </w:r>
      <w:r>
        <w:rPr>
          <w:w w:val="110"/>
          <w:sz w:val="20"/>
        </w:rPr>
        <w:t>siguiente:</w:t>
      </w:r>
    </w:p>
    <w:p>
      <w:pPr>
        <w:pStyle w:val="Heading1"/>
        <w:spacing w:line="278" w:lineRule="exact" w:before="12"/>
        <w:ind w:left="2349" w:right="3628"/>
      </w:pPr>
      <w:r>
        <w:rPr/>
        <w:t>TARIFA</w:t>
      </w:r>
    </w:p>
    <w:p>
      <w:pPr>
        <w:spacing w:after="0" w:line="278" w:lineRule="exact"/>
        <w:sectPr>
          <w:pgSz w:w="12250" w:h="15850"/>
          <w:pgMar w:header="0" w:footer="1034" w:top="560" w:bottom="1220" w:left="960" w:right="380"/>
        </w:sectPr>
      </w:pPr>
    </w:p>
    <w:p>
      <w:pPr>
        <w:spacing w:line="221" w:lineRule="exact" w:before="0"/>
        <w:ind w:left="1154" w:right="0" w:firstLine="0"/>
        <w:jc w:val="left"/>
        <w:rPr>
          <w:rFonts w:ascii="TeX Gyre Bonum"/>
          <w:b/>
          <w:sz w:val="20"/>
        </w:rPr>
      </w:pPr>
      <w:r>
        <w:rPr>
          <w:rFonts w:ascii="TeX Gyre Bonum"/>
          <w:b/>
          <w:sz w:val="20"/>
        </w:rPr>
        <w:t>CONCEPTO</w:t>
      </w:r>
    </w:p>
    <w:p>
      <w:pPr>
        <w:pStyle w:val="ListParagraph"/>
        <w:numPr>
          <w:ilvl w:val="0"/>
          <w:numId w:val="119"/>
        </w:numPr>
        <w:tabs>
          <w:tab w:pos="1154" w:val="left" w:leader="none"/>
          <w:tab w:pos="1155" w:val="left" w:leader="none"/>
        </w:tabs>
        <w:spacing w:line="258" w:lineRule="exact" w:before="0" w:after="0"/>
        <w:ind w:left="1154" w:right="0" w:hanging="697"/>
        <w:jc w:val="left"/>
        <w:rPr>
          <w:sz w:val="20"/>
        </w:rPr>
      </w:pPr>
      <w:r>
        <w:rPr>
          <w:w w:val="110"/>
          <w:sz w:val="20"/>
        </w:rPr>
        <w:t>Cuando</w:t>
      </w:r>
      <w:r>
        <w:rPr>
          <w:spacing w:val="17"/>
          <w:w w:val="110"/>
          <w:sz w:val="20"/>
        </w:rPr>
        <w:t> </w:t>
      </w:r>
      <w:r>
        <w:rPr>
          <w:w w:val="110"/>
          <w:sz w:val="20"/>
        </w:rPr>
        <w:t>los</w:t>
      </w:r>
      <w:r>
        <w:rPr>
          <w:spacing w:val="15"/>
          <w:w w:val="110"/>
          <w:sz w:val="20"/>
        </w:rPr>
        <w:t> </w:t>
      </w:r>
      <w:r>
        <w:rPr>
          <w:w w:val="110"/>
          <w:sz w:val="20"/>
        </w:rPr>
        <w:t>actos</w:t>
      </w:r>
      <w:r>
        <w:rPr>
          <w:spacing w:val="15"/>
          <w:w w:val="110"/>
          <w:sz w:val="20"/>
        </w:rPr>
        <w:t> </w:t>
      </w:r>
      <w:r>
        <w:rPr>
          <w:w w:val="110"/>
          <w:sz w:val="20"/>
        </w:rPr>
        <w:t>a</w:t>
      </w:r>
      <w:r>
        <w:rPr>
          <w:spacing w:val="19"/>
          <w:w w:val="110"/>
          <w:sz w:val="20"/>
        </w:rPr>
        <w:t> </w:t>
      </w:r>
      <w:r>
        <w:rPr>
          <w:w w:val="110"/>
          <w:sz w:val="20"/>
        </w:rPr>
        <w:t>inscribir</w:t>
      </w:r>
      <w:r>
        <w:rPr>
          <w:spacing w:val="17"/>
          <w:w w:val="110"/>
          <w:sz w:val="20"/>
        </w:rPr>
        <w:t> </w:t>
      </w:r>
      <w:r>
        <w:rPr>
          <w:w w:val="110"/>
          <w:sz w:val="20"/>
        </w:rPr>
        <w:t>no</w:t>
      </w:r>
      <w:r>
        <w:rPr>
          <w:spacing w:val="17"/>
          <w:w w:val="110"/>
          <w:sz w:val="20"/>
        </w:rPr>
        <w:t> </w:t>
      </w:r>
      <w:r>
        <w:rPr>
          <w:w w:val="110"/>
          <w:sz w:val="20"/>
        </w:rPr>
        <w:t>tengan</w:t>
      </w:r>
      <w:r>
        <w:rPr>
          <w:spacing w:val="16"/>
          <w:w w:val="110"/>
          <w:sz w:val="20"/>
        </w:rPr>
        <w:t> </w:t>
      </w:r>
      <w:r>
        <w:rPr>
          <w:w w:val="110"/>
          <w:sz w:val="20"/>
        </w:rPr>
        <w:t>valor</w:t>
      </w:r>
      <w:r>
        <w:rPr>
          <w:spacing w:val="18"/>
          <w:w w:val="110"/>
          <w:sz w:val="20"/>
        </w:rPr>
        <w:t> </w:t>
      </w:r>
      <w:r>
        <w:rPr>
          <w:w w:val="110"/>
          <w:sz w:val="20"/>
        </w:rPr>
        <w:t>determinado</w:t>
      </w:r>
      <w:r>
        <w:rPr>
          <w:spacing w:val="17"/>
          <w:w w:val="110"/>
          <w:sz w:val="20"/>
        </w:rPr>
        <w:t> </w:t>
      </w:r>
      <w:r>
        <w:rPr>
          <w:w w:val="110"/>
          <w:sz w:val="20"/>
        </w:rPr>
        <w:t>o</w:t>
      </w:r>
      <w:r>
        <w:rPr>
          <w:spacing w:val="17"/>
          <w:w w:val="110"/>
          <w:sz w:val="20"/>
        </w:rPr>
        <w:t> </w:t>
      </w:r>
      <w:r>
        <w:rPr>
          <w:w w:val="110"/>
          <w:sz w:val="20"/>
        </w:rPr>
        <w:t>este</w:t>
      </w:r>
      <w:r>
        <w:rPr>
          <w:spacing w:val="15"/>
          <w:w w:val="110"/>
          <w:sz w:val="20"/>
        </w:rPr>
        <w:t> </w:t>
      </w:r>
      <w:r>
        <w:rPr>
          <w:w w:val="110"/>
          <w:sz w:val="20"/>
        </w:rPr>
        <w:t>sea</w:t>
      </w:r>
      <w:r>
        <w:rPr>
          <w:spacing w:val="16"/>
          <w:w w:val="110"/>
          <w:sz w:val="20"/>
        </w:rPr>
        <w:t> </w:t>
      </w:r>
      <w:r>
        <w:rPr>
          <w:w w:val="110"/>
          <w:sz w:val="20"/>
        </w:rPr>
        <w:t>hasta</w:t>
      </w:r>
    </w:p>
    <w:p>
      <w:pPr>
        <w:pStyle w:val="BodyText"/>
        <w:spacing w:line="202" w:lineRule="exact"/>
        <w:ind w:left="1154"/>
      </w:pPr>
      <w:r>
        <w:rPr>
          <w:w w:val="110"/>
        </w:rPr>
        <w:t>de $215,885.</w:t>
      </w:r>
    </w:p>
    <w:p>
      <w:pPr>
        <w:pStyle w:val="ListParagraph"/>
        <w:numPr>
          <w:ilvl w:val="0"/>
          <w:numId w:val="119"/>
        </w:numPr>
        <w:tabs>
          <w:tab w:pos="1154" w:val="left" w:leader="none"/>
          <w:tab w:pos="1155" w:val="left" w:leader="none"/>
        </w:tabs>
        <w:spacing w:line="230" w:lineRule="auto" w:before="0" w:after="0"/>
        <w:ind w:left="1154" w:right="38" w:hanging="696"/>
        <w:jc w:val="left"/>
        <w:rPr>
          <w:sz w:val="20"/>
        </w:rPr>
      </w:pPr>
      <w:r>
        <w:rPr>
          <w:w w:val="110"/>
          <w:sz w:val="20"/>
        </w:rPr>
        <w:t>Cuando el valor de los actos a inscribir sea de más de $215,885 y hasta      de</w:t>
      </w:r>
      <w:r>
        <w:rPr>
          <w:spacing w:val="10"/>
          <w:w w:val="110"/>
          <w:sz w:val="20"/>
        </w:rPr>
        <w:t> </w:t>
      </w:r>
      <w:r>
        <w:rPr>
          <w:w w:val="110"/>
          <w:sz w:val="20"/>
        </w:rPr>
        <w:t>$269,857.</w:t>
      </w:r>
    </w:p>
    <w:p>
      <w:pPr>
        <w:pStyle w:val="ListParagraph"/>
        <w:numPr>
          <w:ilvl w:val="0"/>
          <w:numId w:val="119"/>
        </w:numPr>
        <w:tabs>
          <w:tab w:pos="1154" w:val="left" w:leader="none"/>
          <w:tab w:pos="1155" w:val="left" w:leader="none"/>
        </w:tabs>
        <w:spacing w:line="230" w:lineRule="auto" w:before="41" w:after="0"/>
        <w:ind w:left="1154" w:right="45" w:hanging="696"/>
        <w:jc w:val="left"/>
        <w:rPr>
          <w:sz w:val="20"/>
        </w:rPr>
      </w:pPr>
      <w:r>
        <w:rPr>
          <w:w w:val="110"/>
          <w:sz w:val="20"/>
        </w:rPr>
        <w:t>Cuando el valor de los actos a inscribir  sea de  más de $269,857  y hasta  de</w:t>
      </w:r>
      <w:r>
        <w:rPr>
          <w:spacing w:val="10"/>
          <w:w w:val="110"/>
          <w:sz w:val="20"/>
        </w:rPr>
        <w:t> </w:t>
      </w:r>
      <w:r>
        <w:rPr>
          <w:w w:val="110"/>
          <w:sz w:val="20"/>
        </w:rPr>
        <w:t>$323,828.</w:t>
      </w:r>
    </w:p>
    <w:p>
      <w:pPr>
        <w:pStyle w:val="ListParagraph"/>
        <w:numPr>
          <w:ilvl w:val="0"/>
          <w:numId w:val="119"/>
        </w:numPr>
        <w:tabs>
          <w:tab w:pos="1154" w:val="left" w:leader="none"/>
          <w:tab w:pos="1155" w:val="left" w:leader="none"/>
        </w:tabs>
        <w:spacing w:line="230" w:lineRule="auto" w:before="51" w:after="0"/>
        <w:ind w:left="1154" w:right="41" w:hanging="696"/>
        <w:jc w:val="left"/>
        <w:rPr>
          <w:sz w:val="20"/>
        </w:rPr>
      </w:pPr>
      <w:r>
        <w:rPr>
          <w:w w:val="110"/>
          <w:sz w:val="20"/>
        </w:rPr>
        <w:t>Cuando el valor de los actos a inscribir sea de  más de $323,828 y hasta    de</w:t>
      </w:r>
      <w:r>
        <w:rPr>
          <w:spacing w:val="10"/>
          <w:w w:val="110"/>
          <w:sz w:val="20"/>
        </w:rPr>
        <w:t> </w:t>
      </w:r>
      <w:r>
        <w:rPr>
          <w:w w:val="110"/>
          <w:sz w:val="20"/>
        </w:rPr>
        <w:t>$377,800.</w:t>
      </w:r>
    </w:p>
    <w:p>
      <w:pPr>
        <w:pStyle w:val="ListParagraph"/>
        <w:numPr>
          <w:ilvl w:val="0"/>
          <w:numId w:val="119"/>
        </w:numPr>
        <w:tabs>
          <w:tab w:pos="1154" w:val="left" w:leader="none"/>
          <w:tab w:pos="1155" w:val="left" w:leader="none"/>
        </w:tabs>
        <w:spacing w:line="230" w:lineRule="auto" w:before="51" w:after="0"/>
        <w:ind w:left="1154" w:right="41" w:hanging="696"/>
        <w:jc w:val="left"/>
        <w:rPr>
          <w:sz w:val="20"/>
        </w:rPr>
      </w:pPr>
      <w:r>
        <w:rPr>
          <w:w w:val="110"/>
          <w:sz w:val="20"/>
        </w:rPr>
        <w:t>Cuando el valor de los actos a inscribir sea de  más de $377,800 y hasta    de</w:t>
      </w:r>
      <w:r>
        <w:rPr>
          <w:spacing w:val="10"/>
          <w:w w:val="110"/>
          <w:sz w:val="20"/>
        </w:rPr>
        <w:t> </w:t>
      </w:r>
      <w:r>
        <w:rPr>
          <w:w w:val="110"/>
          <w:sz w:val="20"/>
        </w:rPr>
        <w:t>$431,773.</w:t>
      </w:r>
    </w:p>
    <w:p>
      <w:pPr>
        <w:pStyle w:val="ListParagraph"/>
        <w:numPr>
          <w:ilvl w:val="0"/>
          <w:numId w:val="119"/>
        </w:numPr>
        <w:tabs>
          <w:tab w:pos="1154" w:val="left" w:leader="none"/>
          <w:tab w:pos="1155" w:val="left" w:leader="none"/>
        </w:tabs>
        <w:spacing w:line="230" w:lineRule="auto" w:before="52" w:after="0"/>
        <w:ind w:left="1154" w:right="41" w:hanging="696"/>
        <w:jc w:val="left"/>
        <w:rPr>
          <w:sz w:val="20"/>
        </w:rPr>
      </w:pPr>
      <w:r>
        <w:rPr>
          <w:w w:val="110"/>
          <w:sz w:val="20"/>
        </w:rPr>
        <w:t>Cuando el valor  de los actos a inscribir  sea de  más de $431,773  y hasta  de</w:t>
      </w:r>
      <w:r>
        <w:rPr>
          <w:spacing w:val="9"/>
          <w:w w:val="110"/>
          <w:sz w:val="20"/>
        </w:rPr>
        <w:t> </w:t>
      </w:r>
      <w:r>
        <w:rPr>
          <w:w w:val="110"/>
          <w:sz w:val="20"/>
        </w:rPr>
        <w:t>$2,500,000</w:t>
      </w:r>
    </w:p>
    <w:p>
      <w:pPr>
        <w:pStyle w:val="ListParagraph"/>
        <w:numPr>
          <w:ilvl w:val="0"/>
          <w:numId w:val="119"/>
        </w:numPr>
        <w:tabs>
          <w:tab w:pos="1154" w:val="left" w:leader="none"/>
          <w:tab w:pos="1155" w:val="left" w:leader="none"/>
        </w:tabs>
        <w:spacing w:line="230" w:lineRule="auto" w:before="111" w:after="0"/>
        <w:ind w:left="1154" w:right="42" w:hanging="696"/>
        <w:jc w:val="left"/>
        <w:rPr>
          <w:sz w:val="20"/>
        </w:rPr>
      </w:pPr>
      <w:r>
        <w:rPr>
          <w:w w:val="110"/>
          <w:sz w:val="20"/>
        </w:rPr>
        <w:t>Cuando el valor de los actos a inscribir sea de más de $2,500,000 y hasta de</w:t>
      </w:r>
      <w:r>
        <w:rPr>
          <w:spacing w:val="9"/>
          <w:w w:val="110"/>
          <w:sz w:val="20"/>
        </w:rPr>
        <w:t> </w:t>
      </w:r>
      <w:r>
        <w:rPr>
          <w:w w:val="110"/>
          <w:sz w:val="20"/>
        </w:rPr>
        <w:t>5,000,000</w:t>
      </w:r>
    </w:p>
    <w:p>
      <w:pPr>
        <w:pStyle w:val="BodyText"/>
        <w:ind w:left="0"/>
        <w:rPr>
          <w:sz w:val="21"/>
        </w:rPr>
      </w:pPr>
      <w:r>
        <w:rPr/>
        <w:br w:type="column"/>
      </w:r>
      <w:r>
        <w:rPr>
          <w:sz w:val="21"/>
        </w:rPr>
      </w:r>
    </w:p>
    <w:p>
      <w:pPr>
        <w:pStyle w:val="BodyText"/>
        <w:spacing w:before="1"/>
        <w:ind w:left="521"/>
      </w:pPr>
      <w:r>
        <w:rPr>
          <w:w w:val="115"/>
        </w:rPr>
        <w:t>$2,210</w:t>
      </w:r>
    </w:p>
    <w:p>
      <w:pPr>
        <w:pStyle w:val="BodyText"/>
        <w:spacing w:before="2"/>
        <w:ind w:left="0"/>
        <w:rPr>
          <w:sz w:val="21"/>
        </w:rPr>
      </w:pPr>
    </w:p>
    <w:p>
      <w:pPr>
        <w:pStyle w:val="BodyText"/>
        <w:ind w:left="521"/>
      </w:pPr>
      <w:r>
        <w:rPr>
          <w:w w:val="110"/>
        </w:rPr>
        <w:t>$6,632</w:t>
      </w:r>
    </w:p>
    <w:p>
      <w:pPr>
        <w:pStyle w:val="BodyText"/>
        <w:spacing w:before="4"/>
        <w:ind w:left="0"/>
        <w:rPr>
          <w:sz w:val="28"/>
        </w:rPr>
      </w:pPr>
    </w:p>
    <w:p>
      <w:pPr>
        <w:pStyle w:val="BodyText"/>
        <w:spacing w:before="1"/>
      </w:pPr>
      <w:r>
        <w:rPr>
          <w:w w:val="120"/>
        </w:rPr>
        <w:t>$11,056</w:t>
      </w:r>
    </w:p>
    <w:p>
      <w:pPr>
        <w:pStyle w:val="BodyText"/>
        <w:spacing w:before="4"/>
        <w:ind w:left="0"/>
        <w:rPr>
          <w:sz w:val="28"/>
        </w:rPr>
      </w:pPr>
    </w:p>
    <w:p>
      <w:pPr>
        <w:pStyle w:val="BodyText"/>
      </w:pPr>
      <w:r>
        <w:rPr>
          <w:w w:val="120"/>
        </w:rPr>
        <w:t>$15,477</w:t>
      </w:r>
    </w:p>
    <w:p>
      <w:pPr>
        <w:pStyle w:val="BodyText"/>
        <w:spacing w:before="4"/>
        <w:ind w:left="0"/>
        <w:rPr>
          <w:sz w:val="28"/>
        </w:rPr>
      </w:pPr>
    </w:p>
    <w:p>
      <w:pPr>
        <w:pStyle w:val="BodyText"/>
      </w:pPr>
      <w:r>
        <w:rPr>
          <w:w w:val="115"/>
        </w:rPr>
        <w:t>$19,944</w:t>
      </w:r>
    </w:p>
    <w:p>
      <w:pPr>
        <w:pStyle w:val="BodyText"/>
        <w:spacing w:before="4"/>
        <w:ind w:left="0"/>
        <w:rPr>
          <w:sz w:val="28"/>
        </w:rPr>
      </w:pPr>
    </w:p>
    <w:p>
      <w:pPr>
        <w:pStyle w:val="BodyText"/>
      </w:pPr>
      <w:r>
        <w:rPr>
          <w:w w:val="115"/>
        </w:rPr>
        <w:t>$22,155</w:t>
      </w:r>
    </w:p>
    <w:p>
      <w:pPr>
        <w:pStyle w:val="BodyText"/>
        <w:ind w:left="0"/>
        <w:rPr>
          <w:sz w:val="22"/>
        </w:rPr>
      </w:pPr>
    </w:p>
    <w:p>
      <w:pPr>
        <w:pStyle w:val="BodyText"/>
        <w:spacing w:before="133"/>
      </w:pPr>
      <w:r>
        <w:rPr>
          <w:w w:val="110"/>
        </w:rPr>
        <w:t>$26,586</w:t>
      </w:r>
    </w:p>
    <w:p>
      <w:pPr>
        <w:spacing w:after="0"/>
        <w:sectPr>
          <w:type w:val="continuous"/>
          <w:pgSz w:w="12250" w:h="15850"/>
          <w:pgMar w:top="420" w:bottom="1400" w:left="960" w:right="380"/>
          <w:cols w:num="2" w:equalWidth="0">
            <w:col w:w="8510" w:space="223"/>
            <w:col w:w="2177"/>
          </w:cols>
        </w:sectPr>
      </w:pPr>
    </w:p>
    <w:p>
      <w:pPr>
        <w:pStyle w:val="ListParagraph"/>
        <w:numPr>
          <w:ilvl w:val="0"/>
          <w:numId w:val="119"/>
        </w:numPr>
        <w:tabs>
          <w:tab w:pos="1154" w:val="left" w:leader="none"/>
          <w:tab w:pos="1155" w:val="left" w:leader="none"/>
          <w:tab w:pos="9191" w:val="left" w:leader="none"/>
        </w:tabs>
        <w:spacing w:line="240" w:lineRule="auto" w:before="105" w:after="0"/>
        <w:ind w:left="1154" w:right="0" w:hanging="697"/>
        <w:jc w:val="left"/>
        <w:rPr>
          <w:sz w:val="20"/>
        </w:rPr>
      </w:pPr>
      <w:r>
        <w:rPr>
          <w:w w:val="110"/>
          <w:sz w:val="20"/>
        </w:rPr>
        <w:t>Cuando</w:t>
      </w:r>
      <w:r>
        <w:rPr>
          <w:spacing w:val="7"/>
          <w:w w:val="110"/>
          <w:sz w:val="20"/>
        </w:rPr>
        <w:t> </w:t>
      </w:r>
      <w:r>
        <w:rPr>
          <w:w w:val="110"/>
          <w:sz w:val="20"/>
        </w:rPr>
        <w:t>el</w:t>
      </w:r>
      <w:r>
        <w:rPr>
          <w:spacing w:val="6"/>
          <w:w w:val="110"/>
          <w:sz w:val="20"/>
        </w:rPr>
        <w:t> </w:t>
      </w:r>
      <w:r>
        <w:rPr>
          <w:w w:val="110"/>
          <w:sz w:val="20"/>
        </w:rPr>
        <w:t>valor</w:t>
      </w:r>
      <w:r>
        <w:rPr>
          <w:spacing w:val="7"/>
          <w:w w:val="110"/>
          <w:sz w:val="20"/>
        </w:rPr>
        <w:t> </w:t>
      </w:r>
      <w:r>
        <w:rPr>
          <w:w w:val="110"/>
          <w:sz w:val="20"/>
        </w:rPr>
        <w:t>de</w:t>
      </w:r>
      <w:r>
        <w:rPr>
          <w:spacing w:val="6"/>
          <w:w w:val="110"/>
          <w:sz w:val="20"/>
        </w:rPr>
        <w:t> </w:t>
      </w:r>
      <w:r>
        <w:rPr>
          <w:w w:val="110"/>
          <w:sz w:val="20"/>
        </w:rPr>
        <w:t>los</w:t>
      </w:r>
      <w:r>
        <w:rPr>
          <w:spacing w:val="5"/>
          <w:w w:val="110"/>
          <w:sz w:val="20"/>
        </w:rPr>
        <w:t> </w:t>
      </w:r>
      <w:r>
        <w:rPr>
          <w:w w:val="110"/>
          <w:sz w:val="20"/>
        </w:rPr>
        <w:t>actos</w:t>
      </w:r>
      <w:r>
        <w:rPr>
          <w:spacing w:val="6"/>
          <w:w w:val="110"/>
          <w:sz w:val="20"/>
        </w:rPr>
        <w:t> </w:t>
      </w:r>
      <w:r>
        <w:rPr>
          <w:w w:val="110"/>
          <w:sz w:val="20"/>
        </w:rPr>
        <w:t>a</w:t>
      </w:r>
      <w:r>
        <w:rPr>
          <w:spacing w:val="6"/>
          <w:w w:val="110"/>
          <w:sz w:val="20"/>
        </w:rPr>
        <w:t> </w:t>
      </w:r>
      <w:r>
        <w:rPr>
          <w:w w:val="110"/>
          <w:sz w:val="20"/>
        </w:rPr>
        <w:t>inscribir</w:t>
      </w:r>
      <w:r>
        <w:rPr>
          <w:spacing w:val="7"/>
          <w:w w:val="110"/>
          <w:sz w:val="20"/>
        </w:rPr>
        <w:t> </w:t>
      </w:r>
      <w:r>
        <w:rPr>
          <w:w w:val="110"/>
          <w:sz w:val="20"/>
        </w:rPr>
        <w:t>sea</w:t>
      </w:r>
      <w:r>
        <w:rPr>
          <w:spacing w:val="7"/>
          <w:w w:val="110"/>
          <w:sz w:val="20"/>
        </w:rPr>
        <w:t> </w:t>
      </w:r>
      <w:r>
        <w:rPr>
          <w:w w:val="110"/>
          <w:sz w:val="20"/>
        </w:rPr>
        <w:t>de</w:t>
      </w:r>
      <w:r>
        <w:rPr>
          <w:spacing w:val="5"/>
          <w:w w:val="110"/>
          <w:sz w:val="20"/>
        </w:rPr>
        <w:t> </w:t>
      </w:r>
      <w:r>
        <w:rPr>
          <w:w w:val="110"/>
          <w:sz w:val="20"/>
        </w:rPr>
        <w:t>más</w:t>
      </w:r>
      <w:r>
        <w:rPr>
          <w:spacing w:val="6"/>
          <w:w w:val="110"/>
          <w:sz w:val="20"/>
        </w:rPr>
        <w:t> </w:t>
      </w:r>
      <w:r>
        <w:rPr>
          <w:w w:val="110"/>
          <w:sz w:val="20"/>
        </w:rPr>
        <w:t>de</w:t>
      </w:r>
      <w:r>
        <w:rPr>
          <w:spacing w:val="5"/>
          <w:w w:val="110"/>
          <w:sz w:val="20"/>
        </w:rPr>
        <w:t> </w:t>
      </w:r>
      <w:r>
        <w:rPr>
          <w:w w:val="110"/>
          <w:sz w:val="20"/>
        </w:rPr>
        <w:t>$5,000,000</w:t>
        <w:tab/>
        <w:t>$33,233</w:t>
      </w:r>
    </w:p>
    <w:p>
      <w:pPr>
        <w:pStyle w:val="BodyText"/>
        <w:spacing w:before="11"/>
        <w:ind w:left="0"/>
        <w:rPr>
          <w:sz w:val="27"/>
        </w:rPr>
      </w:pPr>
    </w:p>
    <w:p>
      <w:pPr>
        <w:pStyle w:val="ListParagraph"/>
        <w:numPr>
          <w:ilvl w:val="0"/>
          <w:numId w:val="118"/>
        </w:numPr>
        <w:tabs>
          <w:tab w:pos="1154" w:val="left" w:leader="none"/>
          <w:tab w:pos="1155" w:val="left" w:leader="none"/>
          <w:tab w:pos="9253" w:val="left" w:leader="none"/>
        </w:tabs>
        <w:spacing w:line="244" w:lineRule="auto" w:before="0" w:after="0"/>
        <w:ind w:left="458" w:right="319" w:firstLine="0"/>
        <w:jc w:val="left"/>
        <w:rPr>
          <w:sz w:val="20"/>
        </w:rPr>
      </w:pPr>
      <w:r>
        <w:rPr>
          <w:w w:val="110"/>
          <w:sz w:val="20"/>
        </w:rPr>
        <w:t>Por</w:t>
      </w:r>
      <w:r>
        <w:rPr>
          <w:spacing w:val="10"/>
          <w:w w:val="110"/>
          <w:sz w:val="20"/>
        </w:rPr>
        <w:t> </w:t>
      </w:r>
      <w:r>
        <w:rPr>
          <w:w w:val="110"/>
          <w:sz w:val="20"/>
        </w:rPr>
        <w:t>cancelación</w:t>
      </w:r>
      <w:r>
        <w:rPr>
          <w:spacing w:val="11"/>
          <w:w w:val="110"/>
          <w:sz w:val="20"/>
        </w:rPr>
        <w:t> </w:t>
      </w:r>
      <w:r>
        <w:rPr>
          <w:w w:val="110"/>
          <w:sz w:val="20"/>
        </w:rPr>
        <w:t>de</w:t>
      </w:r>
      <w:r>
        <w:rPr>
          <w:spacing w:val="9"/>
          <w:w w:val="110"/>
          <w:sz w:val="20"/>
        </w:rPr>
        <w:t> </w:t>
      </w:r>
      <w:r>
        <w:rPr>
          <w:w w:val="110"/>
          <w:sz w:val="20"/>
        </w:rPr>
        <w:t>cualquiera</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actos</w:t>
      </w:r>
      <w:r>
        <w:rPr>
          <w:spacing w:val="8"/>
          <w:w w:val="110"/>
          <w:sz w:val="20"/>
        </w:rPr>
        <w:t> </w:t>
      </w:r>
      <w:r>
        <w:rPr>
          <w:w w:val="110"/>
          <w:sz w:val="20"/>
        </w:rPr>
        <w:t>contenidos</w:t>
      </w:r>
      <w:r>
        <w:rPr>
          <w:spacing w:val="9"/>
          <w:w w:val="110"/>
          <w:sz w:val="20"/>
        </w:rPr>
        <w:t> </w:t>
      </w:r>
      <w:r>
        <w:rPr>
          <w:w w:val="110"/>
          <w:sz w:val="20"/>
        </w:rPr>
        <w:t>en</w:t>
      </w:r>
      <w:r>
        <w:rPr>
          <w:spacing w:val="9"/>
          <w:w w:val="110"/>
          <w:sz w:val="20"/>
        </w:rPr>
        <w:t> </w:t>
      </w:r>
      <w:r>
        <w:rPr>
          <w:w w:val="110"/>
          <w:sz w:val="20"/>
        </w:rPr>
        <w:t>este</w:t>
      </w:r>
      <w:r>
        <w:rPr>
          <w:spacing w:val="9"/>
          <w:w w:val="110"/>
          <w:sz w:val="20"/>
        </w:rPr>
        <w:t> </w:t>
      </w:r>
      <w:r>
        <w:rPr>
          <w:w w:val="110"/>
          <w:sz w:val="20"/>
        </w:rPr>
        <w:t>artículo.</w:t>
        <w:tab/>
        <w:t>$2,210 </w:t>
      </w:r>
      <w:r>
        <w:rPr>
          <w:rFonts w:ascii="TeX Gyre Bonum" w:hAnsi="TeX Gyre Bonum"/>
          <w:b/>
          <w:w w:val="110"/>
          <w:sz w:val="20"/>
        </w:rPr>
        <w:t>Artículo 97.</w:t>
      </w:r>
      <w:r>
        <w:rPr>
          <w:w w:val="110"/>
          <w:sz w:val="20"/>
        </w:rPr>
        <w:t>- Por inscripciones de documentos o actos relativos a personas jurídicas colectivas, se pagarán los siguientes</w:t>
      </w:r>
      <w:r>
        <w:rPr>
          <w:spacing w:val="31"/>
          <w:w w:val="110"/>
          <w:sz w:val="20"/>
        </w:rPr>
        <w:t> </w:t>
      </w:r>
      <w:r>
        <w:rPr>
          <w:w w:val="110"/>
          <w:sz w:val="20"/>
        </w:rPr>
        <w:t>derechos:</w:t>
      </w:r>
    </w:p>
    <w:p>
      <w:pPr>
        <w:pStyle w:val="Heading1"/>
        <w:spacing w:line="247" w:lineRule="exact"/>
        <w:ind w:right="2859"/>
      </w:pPr>
      <w:r>
        <w:rPr/>
        <w:t>TARIFA</w:t>
      </w:r>
    </w:p>
    <w:p>
      <w:pPr>
        <w:spacing w:line="263" w:lineRule="exact" w:before="178"/>
        <w:ind w:left="458" w:right="0" w:firstLine="0"/>
        <w:jc w:val="left"/>
        <w:rPr>
          <w:rFonts w:ascii="TeX Gyre Bonum"/>
          <w:b/>
          <w:sz w:val="20"/>
        </w:rPr>
      </w:pPr>
      <w:r>
        <w:rPr>
          <w:rFonts w:ascii="TeX Gyre Bonum"/>
          <w:b/>
          <w:sz w:val="20"/>
        </w:rPr>
        <w:t>CONCEPTO</w:t>
      </w:r>
    </w:p>
    <w:p>
      <w:pPr>
        <w:pStyle w:val="ListParagraph"/>
        <w:numPr>
          <w:ilvl w:val="0"/>
          <w:numId w:val="120"/>
        </w:numPr>
        <w:tabs>
          <w:tab w:pos="1155" w:val="left" w:leader="none"/>
        </w:tabs>
        <w:spacing w:line="236" w:lineRule="exact" w:before="14" w:after="0"/>
        <w:ind w:left="1154" w:right="2430" w:hanging="696"/>
        <w:jc w:val="both"/>
        <w:rPr>
          <w:sz w:val="20"/>
        </w:rPr>
      </w:pPr>
      <w:r>
        <w:rPr>
          <w:w w:val="110"/>
          <w:sz w:val="20"/>
        </w:rPr>
        <w:t>Escrituras constitutivas de personas jurídicas colectivas, así como, nombramientos de administradores, gerentes y directores en este</w:t>
      </w:r>
      <w:r>
        <w:rPr>
          <w:spacing w:val="23"/>
          <w:w w:val="110"/>
          <w:sz w:val="20"/>
        </w:rPr>
        <w:t> </w:t>
      </w:r>
      <w:r>
        <w:rPr>
          <w:w w:val="110"/>
          <w:sz w:val="20"/>
        </w:rPr>
        <w:t>mismo</w:t>
      </w:r>
    </w:p>
    <w:p>
      <w:pPr>
        <w:pStyle w:val="BodyText"/>
        <w:tabs>
          <w:tab w:pos="9253" w:val="left" w:leader="none"/>
        </w:tabs>
        <w:spacing w:before="4"/>
        <w:ind w:left="1154"/>
        <w:jc w:val="both"/>
      </w:pPr>
      <w:r>
        <w:rPr>
          <w:w w:val="110"/>
        </w:rPr>
        <w:t>acto</w:t>
      </w:r>
      <w:r>
        <w:rPr>
          <w:spacing w:val="14"/>
          <w:w w:val="110"/>
        </w:rPr>
        <w:t> </w:t>
      </w:r>
      <w:r>
        <w:rPr>
          <w:w w:val="110"/>
        </w:rPr>
        <w:t>y/o</w:t>
      </w:r>
      <w:r>
        <w:rPr>
          <w:spacing w:val="16"/>
          <w:w w:val="110"/>
        </w:rPr>
        <w:t> </w:t>
      </w:r>
      <w:r>
        <w:rPr>
          <w:w w:val="110"/>
        </w:rPr>
        <w:t>aumento</w:t>
      </w:r>
      <w:r>
        <w:rPr>
          <w:spacing w:val="15"/>
          <w:w w:val="110"/>
        </w:rPr>
        <w:t> </w:t>
      </w:r>
      <w:r>
        <w:rPr>
          <w:w w:val="110"/>
        </w:rPr>
        <w:t>de</w:t>
      </w:r>
      <w:r>
        <w:rPr>
          <w:spacing w:val="13"/>
          <w:w w:val="110"/>
        </w:rPr>
        <w:t> </w:t>
      </w:r>
      <w:r>
        <w:rPr>
          <w:w w:val="110"/>
        </w:rPr>
        <w:t>su</w:t>
      </w:r>
      <w:r>
        <w:rPr>
          <w:spacing w:val="12"/>
          <w:w w:val="110"/>
        </w:rPr>
        <w:t> </w:t>
      </w:r>
      <w:r>
        <w:rPr>
          <w:w w:val="110"/>
        </w:rPr>
        <w:t>capital</w:t>
      </w:r>
      <w:r>
        <w:rPr>
          <w:spacing w:val="14"/>
          <w:w w:val="110"/>
        </w:rPr>
        <w:t> </w:t>
      </w:r>
      <w:r>
        <w:rPr>
          <w:w w:val="110"/>
        </w:rPr>
        <w:t>social,</w:t>
      </w:r>
      <w:r>
        <w:rPr>
          <w:spacing w:val="14"/>
          <w:w w:val="110"/>
        </w:rPr>
        <w:t> </w:t>
      </w:r>
      <w:r>
        <w:rPr>
          <w:w w:val="110"/>
        </w:rPr>
        <w:t>por</w:t>
      </w:r>
      <w:r>
        <w:rPr>
          <w:spacing w:val="15"/>
          <w:w w:val="110"/>
        </w:rPr>
        <w:t> </w:t>
      </w:r>
      <w:r>
        <w:rPr>
          <w:w w:val="110"/>
        </w:rPr>
        <w:t>cada</w:t>
      </w:r>
      <w:r>
        <w:rPr>
          <w:spacing w:val="14"/>
          <w:w w:val="110"/>
        </w:rPr>
        <w:t> </w:t>
      </w:r>
      <w:r>
        <w:rPr>
          <w:w w:val="110"/>
        </w:rPr>
        <w:t>acto.</w:t>
        <w:tab/>
        <w:t>$2,188</w:t>
      </w:r>
    </w:p>
    <w:p>
      <w:pPr>
        <w:pStyle w:val="ListParagraph"/>
        <w:numPr>
          <w:ilvl w:val="0"/>
          <w:numId w:val="120"/>
        </w:numPr>
        <w:tabs>
          <w:tab w:pos="1155" w:val="left" w:leader="none"/>
        </w:tabs>
        <w:spacing w:line="287" w:lineRule="exact" w:before="40" w:after="0"/>
        <w:ind w:left="1154" w:right="0" w:hanging="697"/>
        <w:jc w:val="both"/>
        <w:rPr>
          <w:sz w:val="20"/>
        </w:rPr>
      </w:pPr>
      <w:r>
        <w:rPr>
          <w:w w:val="110"/>
          <w:sz w:val="20"/>
        </w:rPr>
        <w:t>Actas</w:t>
      </w:r>
      <w:r>
        <w:rPr>
          <w:spacing w:val="7"/>
          <w:w w:val="110"/>
          <w:sz w:val="20"/>
        </w:rPr>
        <w:t> </w:t>
      </w:r>
      <w:r>
        <w:rPr>
          <w:w w:val="110"/>
          <w:sz w:val="20"/>
        </w:rPr>
        <w:t>de</w:t>
      </w:r>
      <w:r>
        <w:rPr>
          <w:spacing w:val="10"/>
          <w:w w:val="110"/>
          <w:sz w:val="20"/>
        </w:rPr>
        <w:t> </w:t>
      </w:r>
      <w:r>
        <w:rPr>
          <w:w w:val="110"/>
          <w:sz w:val="20"/>
        </w:rPr>
        <w:t>asambleas</w:t>
      </w:r>
      <w:r>
        <w:rPr>
          <w:spacing w:val="8"/>
          <w:w w:val="110"/>
          <w:sz w:val="20"/>
        </w:rPr>
        <w:t> </w:t>
      </w:r>
      <w:r>
        <w:rPr>
          <w:w w:val="110"/>
          <w:sz w:val="20"/>
        </w:rPr>
        <w:t>de</w:t>
      </w:r>
      <w:r>
        <w:rPr>
          <w:spacing w:val="7"/>
          <w:w w:val="110"/>
          <w:sz w:val="20"/>
        </w:rPr>
        <w:t> </w:t>
      </w:r>
      <w:r>
        <w:rPr>
          <w:w w:val="110"/>
          <w:sz w:val="20"/>
        </w:rPr>
        <w:t>socios</w:t>
      </w:r>
      <w:r>
        <w:rPr>
          <w:spacing w:val="8"/>
          <w:w w:val="110"/>
          <w:sz w:val="20"/>
        </w:rPr>
        <w:t> </w:t>
      </w:r>
      <w:r>
        <w:rPr>
          <w:w w:val="110"/>
          <w:sz w:val="20"/>
        </w:rPr>
        <w:t>o</w:t>
      </w:r>
      <w:r>
        <w:rPr>
          <w:spacing w:val="8"/>
          <w:w w:val="110"/>
          <w:sz w:val="20"/>
        </w:rPr>
        <w:t> </w:t>
      </w:r>
      <w:r>
        <w:rPr>
          <w:w w:val="110"/>
          <w:sz w:val="20"/>
        </w:rPr>
        <w:t>de</w:t>
      </w:r>
      <w:r>
        <w:rPr>
          <w:spacing w:val="8"/>
          <w:w w:val="110"/>
          <w:sz w:val="20"/>
        </w:rPr>
        <w:t> </w:t>
      </w:r>
      <w:r>
        <w:rPr>
          <w:w w:val="110"/>
          <w:sz w:val="20"/>
        </w:rPr>
        <w:t>juntas</w:t>
      </w:r>
      <w:r>
        <w:rPr>
          <w:spacing w:val="10"/>
          <w:w w:val="110"/>
          <w:sz w:val="20"/>
        </w:rPr>
        <w:t> </w:t>
      </w:r>
      <w:r>
        <w:rPr>
          <w:w w:val="110"/>
          <w:sz w:val="20"/>
        </w:rPr>
        <w:t>de</w:t>
      </w:r>
      <w:r>
        <w:rPr>
          <w:spacing w:val="14"/>
          <w:w w:val="110"/>
          <w:sz w:val="20"/>
        </w:rPr>
        <w:t> </w:t>
      </w:r>
      <w:r>
        <w:rPr>
          <w:w w:val="110"/>
          <w:sz w:val="20"/>
        </w:rPr>
        <w:t>administradores</w:t>
      </w:r>
      <w:r>
        <w:rPr>
          <w:spacing w:val="7"/>
          <w:w w:val="110"/>
          <w:sz w:val="20"/>
        </w:rPr>
        <w:t> </w:t>
      </w:r>
      <w:r>
        <w:rPr>
          <w:w w:val="110"/>
          <w:sz w:val="20"/>
        </w:rPr>
        <w:t>de</w:t>
      </w:r>
    </w:p>
    <w:p>
      <w:pPr>
        <w:pStyle w:val="BodyText"/>
        <w:tabs>
          <w:tab w:pos="9253" w:val="left" w:leader="none"/>
        </w:tabs>
        <w:spacing w:line="223" w:lineRule="exact"/>
        <w:ind w:left="1154"/>
        <w:jc w:val="both"/>
      </w:pPr>
      <w:r>
        <w:rPr>
          <w:w w:val="110"/>
        </w:rPr>
        <w:t>conformidad a la</w:t>
      </w:r>
      <w:r>
        <w:rPr>
          <w:spacing w:val="16"/>
          <w:w w:val="110"/>
        </w:rPr>
        <w:t> </w:t>
      </w:r>
      <w:r>
        <w:rPr>
          <w:w w:val="110"/>
        </w:rPr>
        <w:t>legislación</w:t>
      </w:r>
      <w:r>
        <w:rPr>
          <w:spacing w:val="5"/>
          <w:w w:val="110"/>
        </w:rPr>
        <w:t> </w:t>
      </w:r>
      <w:r>
        <w:rPr>
          <w:w w:val="110"/>
        </w:rPr>
        <w:t>aplicable.</w:t>
        <w:tab/>
        <w:t>$2,188</w:t>
      </w:r>
    </w:p>
    <w:p>
      <w:pPr>
        <w:pStyle w:val="BodyText"/>
        <w:spacing w:line="247" w:lineRule="auto" w:before="87"/>
        <w:ind w:left="1154" w:right="2434"/>
        <w:jc w:val="both"/>
      </w:pPr>
      <w:r>
        <w:rPr>
          <w:w w:val="110"/>
        </w:rPr>
        <w:t>En caso de que en la misma conste algún acto de los señalados en este artículo, se pagarán además los derechos correspondientes al acto, de acuerdo a lo establecido en la fracción correspondiente.</w:t>
      </w:r>
    </w:p>
    <w:p>
      <w:pPr>
        <w:pStyle w:val="ListParagraph"/>
        <w:numPr>
          <w:ilvl w:val="0"/>
          <w:numId w:val="120"/>
        </w:numPr>
        <w:tabs>
          <w:tab w:pos="1155" w:val="left" w:leader="none"/>
        </w:tabs>
        <w:spacing w:line="228" w:lineRule="auto" w:before="47" w:after="0"/>
        <w:ind w:left="1154" w:right="2430" w:hanging="696"/>
        <w:jc w:val="both"/>
        <w:rPr>
          <w:sz w:val="20"/>
        </w:rPr>
      </w:pPr>
      <w:r>
        <w:rPr>
          <w:w w:val="110"/>
          <w:sz w:val="20"/>
        </w:rPr>
        <w:t>Otorgamiento, ratificación o sustitución de poderes generales, nombramientos, revocación y renuncia de los mismos, conferidos</w:t>
      </w:r>
      <w:r>
        <w:rPr>
          <w:spacing w:val="34"/>
          <w:w w:val="110"/>
          <w:sz w:val="20"/>
        </w:rPr>
        <w:t> </w:t>
      </w:r>
      <w:r>
        <w:rPr>
          <w:w w:val="110"/>
          <w:sz w:val="20"/>
        </w:rPr>
        <w:t>a</w:t>
      </w:r>
    </w:p>
    <w:p>
      <w:pPr>
        <w:spacing w:after="0" w:line="228" w:lineRule="auto"/>
        <w:jc w:val="both"/>
        <w:rPr>
          <w:sz w:val="20"/>
        </w:rPr>
        <w:sectPr>
          <w:type w:val="continuous"/>
          <w:pgSz w:w="12250" w:h="15850"/>
          <w:pgMar w:top="420" w:bottom="1400" w:left="960" w:right="380"/>
        </w:sectPr>
      </w:pPr>
    </w:p>
    <w:p>
      <w:pPr>
        <w:pStyle w:val="BodyText"/>
        <w:spacing w:line="249" w:lineRule="auto" w:before="11"/>
        <w:ind w:left="1154"/>
      </w:pPr>
      <w:r>
        <w:rPr>
          <w:w w:val="110"/>
        </w:rPr>
        <w:t>gerentes, administradores, directores y cualesquiera otros mandatarios, se pagarán.</w:t>
      </w:r>
    </w:p>
    <w:p>
      <w:pPr>
        <w:pStyle w:val="BodyText"/>
        <w:spacing w:before="11"/>
        <w:ind w:left="825" w:right="1035"/>
        <w:jc w:val="center"/>
      </w:pPr>
      <w:r>
        <w:rPr/>
        <w:br w:type="column"/>
      </w:r>
      <w:r>
        <w:rPr>
          <w:w w:val="105"/>
        </w:rPr>
        <w:t>$900</w:t>
      </w:r>
    </w:p>
    <w:p>
      <w:pPr>
        <w:spacing w:after="0"/>
        <w:jc w:val="center"/>
        <w:sectPr>
          <w:type w:val="continuous"/>
          <w:pgSz w:w="12250" w:h="15850"/>
          <w:pgMar w:top="420" w:bottom="1400" w:left="960" w:right="380"/>
          <w:cols w:num="2" w:equalWidth="0">
            <w:col w:w="8465" w:space="40"/>
            <w:col w:w="2405"/>
          </w:cols>
        </w:sectPr>
      </w:pPr>
    </w:p>
    <w:p>
      <w:pPr>
        <w:pStyle w:val="ListParagraph"/>
        <w:numPr>
          <w:ilvl w:val="0"/>
          <w:numId w:val="120"/>
        </w:numPr>
        <w:tabs>
          <w:tab w:pos="1154" w:val="left" w:leader="none"/>
          <w:tab w:pos="1155" w:val="left" w:leader="none"/>
          <w:tab w:pos="2404" w:val="left" w:leader="none"/>
          <w:tab w:pos="2876" w:val="left" w:leader="none"/>
          <w:tab w:pos="4024" w:val="left" w:leader="none"/>
          <w:tab w:pos="5080" w:val="left" w:leader="none"/>
          <w:tab w:pos="6518" w:val="left" w:leader="none"/>
          <w:tab w:pos="6876" w:val="left" w:leader="none"/>
          <w:tab w:pos="8236" w:val="left" w:leader="none"/>
          <w:tab w:pos="9253" w:val="left" w:leader="none"/>
        </w:tabs>
        <w:spacing w:line="240" w:lineRule="auto" w:before="29" w:after="0"/>
        <w:ind w:left="1154" w:right="0" w:hanging="697"/>
        <w:jc w:val="left"/>
        <w:rPr>
          <w:sz w:val="20"/>
        </w:rPr>
      </w:pPr>
      <w:r>
        <w:rPr>
          <w:w w:val="110"/>
          <w:sz w:val="20"/>
        </w:rPr>
        <w:t>Emisiones</w:t>
        <w:tab/>
        <w:t>de</w:t>
        <w:tab/>
        <w:t>acciones,</w:t>
        <w:tab/>
        <w:t>cédulas,</w:t>
        <w:tab/>
        <w:t>obligaciones</w:t>
        <w:tab/>
        <w:t>o</w:t>
        <w:tab/>
        <w:t>certificados</w:t>
        <w:tab/>
        <w:t>de</w:t>
        <w:tab/>
        <w:t>$2,188</w:t>
      </w:r>
    </w:p>
    <w:p>
      <w:pPr>
        <w:spacing w:after="0" w:line="240" w:lineRule="auto"/>
        <w:jc w:val="left"/>
        <w:rPr>
          <w:sz w:val="20"/>
        </w:rPr>
        <w:sectPr>
          <w:type w:val="continuous"/>
          <w:pgSz w:w="12250" w:h="15850"/>
          <w:pgMar w:top="420" w:bottom="1400" w:left="960" w:right="380"/>
        </w:sectPr>
      </w:pPr>
    </w:p>
    <w:p>
      <w:pPr>
        <w:pStyle w:val="BodyText"/>
        <w:spacing w:after="13"/>
        <w:ind w:left="792"/>
      </w:pPr>
      <w:r>
        <w:rPr/>
        <w:drawing>
          <wp:inline distT="0" distB="0" distL="0" distR="0">
            <wp:extent cx="5520299" cy="621792"/>
            <wp:effectExtent l="0" t="0" r="0" b="0"/>
            <wp:docPr id="265" name="image2.png"/>
            <wp:cNvGraphicFramePr>
              <a:graphicFrameLocks noChangeAspect="1"/>
            </wp:cNvGraphicFramePr>
            <a:graphic>
              <a:graphicData uri="http://schemas.openxmlformats.org/drawingml/2006/picture">
                <pic:pic>
                  <pic:nvPicPr>
                    <pic:cNvPr id="2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2"/>
        <w:gridCol w:w="7800"/>
        <w:gridCol w:w="1952"/>
      </w:tblGrid>
      <w:tr>
        <w:trPr>
          <w:trHeight w:val="274" w:hRule="atLeast"/>
        </w:trPr>
        <w:tc>
          <w:tcPr>
            <w:tcW w:w="772" w:type="dxa"/>
          </w:tcPr>
          <w:p>
            <w:pPr>
              <w:pStyle w:val="TableParagraph"/>
              <w:rPr>
                <w:rFonts w:ascii="Times New Roman"/>
                <w:sz w:val="18"/>
              </w:rPr>
            </w:pPr>
          </w:p>
        </w:tc>
        <w:tc>
          <w:tcPr>
            <w:tcW w:w="7800" w:type="dxa"/>
          </w:tcPr>
          <w:p>
            <w:pPr>
              <w:pStyle w:val="TableParagraph"/>
              <w:spacing w:before="4"/>
              <w:ind w:left="123"/>
              <w:rPr>
                <w:sz w:val="20"/>
              </w:rPr>
            </w:pPr>
            <w:r>
              <w:rPr>
                <w:w w:val="110"/>
                <w:sz w:val="20"/>
              </w:rPr>
              <w:t>participación.</w:t>
            </w:r>
          </w:p>
        </w:tc>
        <w:tc>
          <w:tcPr>
            <w:tcW w:w="1952" w:type="dxa"/>
          </w:tcPr>
          <w:p>
            <w:pPr>
              <w:pStyle w:val="TableParagraph"/>
              <w:rPr>
                <w:rFonts w:ascii="Times New Roman"/>
                <w:sz w:val="18"/>
              </w:rPr>
            </w:pP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w:t>
            </w:r>
          </w:p>
        </w:tc>
        <w:tc>
          <w:tcPr>
            <w:tcW w:w="7800" w:type="dxa"/>
          </w:tcPr>
          <w:p>
            <w:pPr>
              <w:pStyle w:val="TableParagraph"/>
              <w:spacing w:before="44"/>
              <w:ind w:left="123"/>
              <w:rPr>
                <w:sz w:val="20"/>
              </w:rPr>
            </w:pPr>
            <w:r>
              <w:rPr>
                <w:w w:val="110"/>
                <w:sz w:val="20"/>
              </w:rPr>
              <w:t>Fianzas de corredores, se pagarán.</w:t>
            </w:r>
          </w:p>
        </w:tc>
        <w:tc>
          <w:tcPr>
            <w:tcW w:w="1952" w:type="dxa"/>
          </w:tcPr>
          <w:p>
            <w:pPr>
              <w:pStyle w:val="TableParagraph"/>
              <w:spacing w:before="44"/>
              <w:ind w:left="423"/>
              <w:rPr>
                <w:sz w:val="20"/>
              </w:rPr>
            </w:pPr>
            <w:r>
              <w:rPr>
                <w:w w:val="115"/>
                <w:sz w:val="20"/>
              </w:rPr>
              <w:t>$1,226</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VI.</w:t>
            </w:r>
          </w:p>
        </w:tc>
        <w:tc>
          <w:tcPr>
            <w:tcW w:w="7800" w:type="dxa"/>
          </w:tcPr>
          <w:p>
            <w:pPr>
              <w:pStyle w:val="TableParagraph"/>
              <w:spacing w:before="44"/>
              <w:ind w:left="123"/>
              <w:rPr>
                <w:sz w:val="20"/>
              </w:rPr>
            </w:pPr>
            <w:r>
              <w:rPr>
                <w:w w:val="110"/>
                <w:sz w:val="20"/>
              </w:rPr>
              <w:t>Depósito de la firma en facsímil de los administradores, se pagarán.</w:t>
            </w:r>
          </w:p>
        </w:tc>
        <w:tc>
          <w:tcPr>
            <w:tcW w:w="1952" w:type="dxa"/>
          </w:tcPr>
          <w:p>
            <w:pPr>
              <w:pStyle w:val="TableParagraph"/>
              <w:spacing w:before="44"/>
              <w:ind w:left="423"/>
              <w:rPr>
                <w:sz w:val="20"/>
              </w:rPr>
            </w:pPr>
            <w:r>
              <w:rPr>
                <w:w w:val="115"/>
                <w:sz w:val="20"/>
              </w:rPr>
              <w:t>$2,210</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VII.</w:t>
            </w:r>
          </w:p>
        </w:tc>
        <w:tc>
          <w:tcPr>
            <w:tcW w:w="7800" w:type="dxa"/>
          </w:tcPr>
          <w:p>
            <w:pPr>
              <w:pStyle w:val="TableParagraph"/>
              <w:spacing w:before="44"/>
              <w:ind w:left="123"/>
              <w:rPr>
                <w:sz w:val="20"/>
              </w:rPr>
            </w:pPr>
            <w:r>
              <w:rPr>
                <w:w w:val="110"/>
                <w:sz w:val="20"/>
              </w:rPr>
              <w:t>Depósito de copia autorizada por balance, se pagarán.</w:t>
            </w:r>
          </w:p>
        </w:tc>
        <w:tc>
          <w:tcPr>
            <w:tcW w:w="1952" w:type="dxa"/>
          </w:tcPr>
          <w:p>
            <w:pPr>
              <w:pStyle w:val="TableParagraph"/>
              <w:spacing w:before="44"/>
              <w:ind w:left="423"/>
              <w:rPr>
                <w:sz w:val="20"/>
              </w:rPr>
            </w:pPr>
            <w:r>
              <w:rPr>
                <w:w w:val="115"/>
                <w:sz w:val="20"/>
              </w:rPr>
              <w:t>$2,210</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VIII.</w:t>
            </w:r>
          </w:p>
        </w:tc>
        <w:tc>
          <w:tcPr>
            <w:tcW w:w="7800" w:type="dxa"/>
          </w:tcPr>
          <w:p>
            <w:pPr>
              <w:pStyle w:val="TableParagraph"/>
              <w:spacing w:before="44"/>
              <w:ind w:left="123"/>
              <w:rPr>
                <w:sz w:val="20"/>
              </w:rPr>
            </w:pPr>
            <w:r>
              <w:rPr>
                <w:w w:val="110"/>
                <w:sz w:val="20"/>
              </w:rPr>
              <w:t>Derogada.</w:t>
            </w:r>
          </w:p>
        </w:tc>
        <w:tc>
          <w:tcPr>
            <w:tcW w:w="1952" w:type="dxa"/>
          </w:tcPr>
          <w:p>
            <w:pPr>
              <w:pStyle w:val="TableParagraph"/>
              <w:rPr>
                <w:rFonts w:ascii="Times New Roman"/>
                <w:sz w:val="18"/>
              </w:rPr>
            </w:pPr>
          </w:p>
        </w:tc>
      </w:tr>
      <w:tr>
        <w:trPr>
          <w:trHeight w:val="315" w:hRule="atLeast"/>
        </w:trPr>
        <w:tc>
          <w:tcPr>
            <w:tcW w:w="772" w:type="dxa"/>
          </w:tcPr>
          <w:p>
            <w:pPr>
              <w:pStyle w:val="TableParagraph"/>
              <w:spacing w:line="289" w:lineRule="exact"/>
              <w:ind w:left="200"/>
              <w:rPr>
                <w:rFonts w:ascii="TeX Gyre Bonum"/>
                <w:b/>
                <w:sz w:val="20"/>
              </w:rPr>
            </w:pPr>
            <w:r>
              <w:rPr>
                <w:rFonts w:ascii="TeX Gyre Bonum"/>
                <w:b/>
                <w:sz w:val="20"/>
              </w:rPr>
              <w:t>IX.</w:t>
            </w:r>
          </w:p>
        </w:tc>
        <w:tc>
          <w:tcPr>
            <w:tcW w:w="7800" w:type="dxa"/>
          </w:tcPr>
          <w:p>
            <w:pPr>
              <w:pStyle w:val="TableParagraph"/>
              <w:spacing w:before="44"/>
              <w:ind w:left="123"/>
              <w:rPr>
                <w:sz w:val="20"/>
              </w:rPr>
            </w:pPr>
            <w:r>
              <w:rPr>
                <w:w w:val="110"/>
                <w:sz w:val="20"/>
              </w:rPr>
              <w:t>Otros actos inscribibles o anotables.</w:t>
            </w:r>
          </w:p>
        </w:tc>
        <w:tc>
          <w:tcPr>
            <w:tcW w:w="1952" w:type="dxa"/>
          </w:tcPr>
          <w:p>
            <w:pPr>
              <w:pStyle w:val="TableParagraph"/>
              <w:spacing w:before="44"/>
              <w:ind w:left="423"/>
              <w:rPr>
                <w:sz w:val="20"/>
              </w:rPr>
            </w:pPr>
            <w:r>
              <w:rPr>
                <w:w w:val="115"/>
                <w:sz w:val="20"/>
              </w:rPr>
              <w:t>$2,188</w:t>
            </w:r>
          </w:p>
        </w:tc>
      </w:tr>
      <w:tr>
        <w:trPr>
          <w:trHeight w:val="315" w:hRule="atLeast"/>
        </w:trPr>
        <w:tc>
          <w:tcPr>
            <w:tcW w:w="8572" w:type="dxa"/>
            <w:gridSpan w:val="2"/>
          </w:tcPr>
          <w:p>
            <w:pPr>
              <w:pStyle w:val="TableParagraph"/>
              <w:spacing w:before="45"/>
              <w:ind w:left="200"/>
              <w:rPr>
                <w:sz w:val="20"/>
              </w:rPr>
            </w:pPr>
            <w:r>
              <w:rPr>
                <w:w w:val="110"/>
                <w:sz w:val="20"/>
              </w:rPr>
              <w:t>Por cancelación de cualquiera de los actos contenidos en este artículo se pagará.</w:t>
            </w:r>
          </w:p>
        </w:tc>
        <w:tc>
          <w:tcPr>
            <w:tcW w:w="1952" w:type="dxa"/>
          </w:tcPr>
          <w:p>
            <w:pPr>
              <w:pStyle w:val="TableParagraph"/>
              <w:spacing w:before="45"/>
              <w:ind w:left="423"/>
              <w:rPr>
                <w:sz w:val="20"/>
              </w:rPr>
            </w:pPr>
            <w:r>
              <w:rPr>
                <w:w w:val="115"/>
                <w:sz w:val="20"/>
              </w:rPr>
              <w:t>$1,630</w:t>
            </w:r>
          </w:p>
        </w:tc>
      </w:tr>
      <w:tr>
        <w:trPr>
          <w:trHeight w:val="782" w:hRule="atLeast"/>
        </w:trPr>
        <w:tc>
          <w:tcPr>
            <w:tcW w:w="10524" w:type="dxa"/>
            <w:gridSpan w:val="3"/>
          </w:tcPr>
          <w:p>
            <w:pPr>
              <w:pStyle w:val="TableParagraph"/>
              <w:spacing w:line="247" w:lineRule="auto" w:before="44"/>
              <w:ind w:left="200" w:right="200"/>
              <w:jc w:val="both"/>
              <w:rPr>
                <w:sz w:val="20"/>
              </w:rPr>
            </w:pPr>
            <w:r>
              <w:rPr>
                <w:w w:val="110"/>
                <w:sz w:val="20"/>
              </w:rPr>
              <w:t>Las microindustrias que se encuentren registradas en el Padrón Nacional de la Microindustria; así   como las sociedades cooperativas y las instituciones de asistencia privada, previa comprobación de su registro,</w:t>
            </w:r>
            <w:r>
              <w:rPr>
                <w:spacing w:val="8"/>
                <w:w w:val="110"/>
                <w:sz w:val="20"/>
              </w:rPr>
              <w:t> </w:t>
            </w:r>
            <w:r>
              <w:rPr>
                <w:w w:val="110"/>
                <w:sz w:val="20"/>
              </w:rPr>
              <w:t>deberán</w:t>
            </w:r>
            <w:r>
              <w:rPr>
                <w:spacing w:val="10"/>
                <w:w w:val="110"/>
                <w:sz w:val="20"/>
              </w:rPr>
              <w:t> </w:t>
            </w:r>
            <w:r>
              <w:rPr>
                <w:w w:val="110"/>
                <w:sz w:val="20"/>
              </w:rPr>
              <w:t>pagar</w:t>
            </w:r>
            <w:r>
              <w:rPr>
                <w:spacing w:val="9"/>
                <w:w w:val="110"/>
                <w:sz w:val="20"/>
              </w:rPr>
              <w:t> </w:t>
            </w:r>
            <w:r>
              <w:rPr>
                <w:w w:val="110"/>
                <w:sz w:val="20"/>
              </w:rPr>
              <w:t>por</w:t>
            </w:r>
            <w:r>
              <w:rPr>
                <w:spacing w:val="11"/>
                <w:w w:val="110"/>
                <w:sz w:val="20"/>
              </w:rPr>
              <w:t> </w:t>
            </w:r>
            <w:r>
              <w:rPr>
                <w:w w:val="110"/>
                <w:sz w:val="20"/>
              </w:rPr>
              <w:t>concepto</w:t>
            </w:r>
            <w:r>
              <w:rPr>
                <w:spacing w:val="12"/>
                <w:w w:val="110"/>
                <w:sz w:val="20"/>
              </w:rPr>
              <w:t> </w:t>
            </w:r>
            <w:r>
              <w:rPr>
                <w:w w:val="110"/>
                <w:sz w:val="20"/>
              </w:rPr>
              <w:t>de</w:t>
            </w:r>
            <w:r>
              <w:rPr>
                <w:spacing w:val="12"/>
                <w:w w:val="110"/>
                <w:sz w:val="20"/>
              </w:rPr>
              <w:t> </w:t>
            </w:r>
            <w:r>
              <w:rPr>
                <w:w w:val="110"/>
                <w:sz w:val="20"/>
              </w:rPr>
              <w:t>derechos</w:t>
            </w:r>
            <w:r>
              <w:rPr>
                <w:spacing w:val="10"/>
                <w:w w:val="110"/>
                <w:sz w:val="20"/>
              </w:rPr>
              <w:t> </w:t>
            </w:r>
            <w:r>
              <w:rPr>
                <w:w w:val="110"/>
                <w:sz w:val="20"/>
              </w:rPr>
              <w:t>establecidos</w:t>
            </w:r>
            <w:r>
              <w:rPr>
                <w:spacing w:val="9"/>
                <w:w w:val="110"/>
                <w:sz w:val="20"/>
              </w:rPr>
              <w:t> </w:t>
            </w:r>
            <w:r>
              <w:rPr>
                <w:w w:val="110"/>
                <w:sz w:val="20"/>
              </w:rPr>
              <w:t>en</w:t>
            </w:r>
            <w:r>
              <w:rPr>
                <w:spacing w:val="10"/>
                <w:w w:val="110"/>
                <w:sz w:val="20"/>
              </w:rPr>
              <w:t> </w:t>
            </w:r>
            <w:r>
              <w:rPr>
                <w:w w:val="110"/>
                <w:sz w:val="20"/>
              </w:rPr>
              <w:t>este</w:t>
            </w:r>
            <w:r>
              <w:rPr>
                <w:spacing w:val="10"/>
                <w:w w:val="110"/>
                <w:sz w:val="20"/>
              </w:rPr>
              <w:t> </w:t>
            </w:r>
            <w:r>
              <w:rPr>
                <w:w w:val="110"/>
                <w:sz w:val="20"/>
              </w:rPr>
              <w:t>artículo</w:t>
            </w:r>
            <w:r>
              <w:rPr>
                <w:spacing w:val="11"/>
                <w:w w:val="110"/>
                <w:sz w:val="20"/>
              </w:rPr>
              <w:t> </w:t>
            </w:r>
            <w:r>
              <w:rPr>
                <w:w w:val="110"/>
                <w:sz w:val="20"/>
              </w:rPr>
              <w:t>$168.</w:t>
            </w:r>
          </w:p>
        </w:tc>
      </w:tr>
      <w:tr>
        <w:trPr>
          <w:trHeight w:val="981" w:hRule="atLeast"/>
        </w:trPr>
        <w:tc>
          <w:tcPr>
            <w:tcW w:w="10524" w:type="dxa"/>
            <w:gridSpan w:val="3"/>
          </w:tcPr>
          <w:p>
            <w:pPr>
              <w:pStyle w:val="TableParagraph"/>
              <w:spacing w:line="289" w:lineRule="exact"/>
              <w:ind w:left="200"/>
              <w:rPr>
                <w:sz w:val="20"/>
              </w:rPr>
            </w:pPr>
            <w:r>
              <w:rPr>
                <w:rFonts w:ascii="TeX Gyre Bonum" w:hAnsi="TeX Gyre Bonum"/>
                <w:b/>
                <w:w w:val="110"/>
                <w:sz w:val="20"/>
              </w:rPr>
              <w:t>Artículo 98.</w:t>
            </w:r>
            <w:r>
              <w:rPr>
                <w:w w:val="110"/>
                <w:sz w:val="20"/>
              </w:rPr>
              <w:t>- Por inscripciones de actos o contratos mercantiles, se pagarán los siguientes derechos:</w:t>
            </w:r>
          </w:p>
          <w:p>
            <w:pPr>
              <w:pStyle w:val="TableParagraph"/>
              <w:spacing w:line="264" w:lineRule="exact" w:before="179"/>
              <w:ind w:left="4840" w:right="4843"/>
              <w:jc w:val="center"/>
              <w:rPr>
                <w:rFonts w:ascii="TeX Gyre Bonum"/>
                <w:b/>
                <w:sz w:val="20"/>
              </w:rPr>
            </w:pPr>
            <w:r>
              <w:rPr>
                <w:rFonts w:ascii="TeX Gyre Bonum"/>
                <w:b/>
                <w:sz w:val="20"/>
              </w:rPr>
              <w:t>TARIFA</w:t>
            </w:r>
          </w:p>
          <w:p>
            <w:pPr>
              <w:pStyle w:val="TableParagraph"/>
              <w:spacing w:line="229" w:lineRule="exact"/>
              <w:ind w:left="200"/>
              <w:rPr>
                <w:rFonts w:ascii="TeX Gyre Bonum"/>
                <w:b/>
                <w:sz w:val="20"/>
              </w:rPr>
            </w:pPr>
            <w:r>
              <w:rPr>
                <w:rFonts w:ascii="TeX Gyre Bonum"/>
                <w:b/>
                <w:sz w:val="20"/>
              </w:rPr>
              <w:t>CONCEPTO</w:t>
            </w:r>
          </w:p>
        </w:tc>
      </w:tr>
      <w:tr>
        <w:trPr>
          <w:trHeight w:val="274" w:hRule="atLeast"/>
        </w:trPr>
        <w:tc>
          <w:tcPr>
            <w:tcW w:w="772" w:type="dxa"/>
          </w:tcPr>
          <w:p>
            <w:pPr>
              <w:pStyle w:val="TableParagraph"/>
              <w:spacing w:line="250" w:lineRule="exact"/>
              <w:ind w:left="200"/>
              <w:rPr>
                <w:rFonts w:ascii="TeX Gyre Bonum"/>
                <w:b/>
                <w:sz w:val="20"/>
              </w:rPr>
            </w:pPr>
            <w:r>
              <w:rPr>
                <w:rFonts w:ascii="TeX Gyre Bonum"/>
                <w:b/>
                <w:sz w:val="20"/>
              </w:rPr>
              <w:t>I.</w:t>
            </w:r>
          </w:p>
        </w:tc>
        <w:tc>
          <w:tcPr>
            <w:tcW w:w="7800" w:type="dxa"/>
          </w:tcPr>
          <w:p>
            <w:pPr>
              <w:pStyle w:val="TableParagraph"/>
              <w:spacing w:before="5"/>
              <w:ind w:left="123"/>
              <w:rPr>
                <w:sz w:val="20"/>
              </w:rPr>
            </w:pPr>
            <w:r>
              <w:rPr>
                <w:w w:val="110"/>
                <w:sz w:val="20"/>
              </w:rPr>
              <w:t>Corresponsalía.</w:t>
            </w:r>
          </w:p>
        </w:tc>
        <w:tc>
          <w:tcPr>
            <w:tcW w:w="1952" w:type="dxa"/>
          </w:tcPr>
          <w:p>
            <w:pPr>
              <w:pStyle w:val="TableParagraph"/>
              <w:spacing w:before="5"/>
              <w:ind w:left="423"/>
              <w:rPr>
                <w:sz w:val="20"/>
              </w:rPr>
            </w:pPr>
            <w:r>
              <w:rPr>
                <w:w w:val="120"/>
                <w:sz w:val="20"/>
              </w:rPr>
              <w:t>$1,227</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II.</w:t>
            </w:r>
          </w:p>
        </w:tc>
        <w:tc>
          <w:tcPr>
            <w:tcW w:w="7800" w:type="dxa"/>
          </w:tcPr>
          <w:p>
            <w:pPr>
              <w:pStyle w:val="TableParagraph"/>
              <w:spacing w:before="44"/>
              <w:ind w:left="123"/>
              <w:rPr>
                <w:sz w:val="20"/>
              </w:rPr>
            </w:pPr>
            <w:r>
              <w:rPr>
                <w:w w:val="110"/>
                <w:sz w:val="20"/>
              </w:rPr>
              <w:t>Compra-venta con reserva de dominio.</w:t>
            </w:r>
          </w:p>
        </w:tc>
        <w:tc>
          <w:tcPr>
            <w:tcW w:w="1952" w:type="dxa"/>
          </w:tcPr>
          <w:p>
            <w:pPr>
              <w:pStyle w:val="TableParagraph"/>
              <w:rPr>
                <w:rFonts w:ascii="Times New Roman"/>
                <w:sz w:val="18"/>
              </w:rPr>
            </w:pP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III.</w:t>
            </w:r>
          </w:p>
        </w:tc>
        <w:tc>
          <w:tcPr>
            <w:tcW w:w="7800" w:type="dxa"/>
          </w:tcPr>
          <w:p>
            <w:pPr>
              <w:pStyle w:val="TableParagraph"/>
              <w:spacing w:line="249" w:lineRule="auto" w:before="44"/>
              <w:ind w:left="123" w:right="540"/>
              <w:rPr>
                <w:sz w:val="20"/>
              </w:rPr>
            </w:pPr>
            <w:r>
              <w:rPr>
                <w:w w:val="110"/>
                <w:sz w:val="20"/>
              </w:rPr>
              <w:t>Créditos refaccionarios, de habilitación o avío y en cuenta corriente o crédito simple.</w:t>
            </w:r>
          </w:p>
        </w:tc>
        <w:tc>
          <w:tcPr>
            <w:tcW w:w="1952" w:type="dxa"/>
          </w:tcPr>
          <w:p>
            <w:pPr>
              <w:pStyle w:val="TableParagraph"/>
              <w:rPr>
                <w:rFonts w:ascii="Times New Roman"/>
                <w:sz w:val="18"/>
              </w:rPr>
            </w:pP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IV.</w:t>
            </w:r>
          </w:p>
        </w:tc>
        <w:tc>
          <w:tcPr>
            <w:tcW w:w="7800" w:type="dxa"/>
          </w:tcPr>
          <w:p>
            <w:pPr>
              <w:pStyle w:val="TableParagraph"/>
              <w:spacing w:before="44"/>
              <w:ind w:left="123"/>
              <w:rPr>
                <w:sz w:val="20"/>
              </w:rPr>
            </w:pPr>
            <w:r>
              <w:rPr>
                <w:w w:val="110"/>
                <w:sz w:val="20"/>
              </w:rPr>
              <w:t>Embargos.</w:t>
            </w:r>
          </w:p>
        </w:tc>
        <w:tc>
          <w:tcPr>
            <w:tcW w:w="1952" w:type="dxa"/>
          </w:tcPr>
          <w:p>
            <w:pPr>
              <w:pStyle w:val="TableParagraph"/>
              <w:rPr>
                <w:rFonts w:ascii="Times New Roman"/>
                <w:sz w:val="18"/>
              </w:rPr>
            </w:pP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V.</w:t>
            </w:r>
          </w:p>
        </w:tc>
        <w:tc>
          <w:tcPr>
            <w:tcW w:w="7800" w:type="dxa"/>
          </w:tcPr>
          <w:p>
            <w:pPr>
              <w:pStyle w:val="TableParagraph"/>
              <w:spacing w:line="247" w:lineRule="auto" w:before="44"/>
              <w:ind w:left="123" w:right="540"/>
              <w:rPr>
                <w:sz w:val="20"/>
              </w:rPr>
            </w:pPr>
            <w:r>
              <w:rPr>
                <w:w w:val="105"/>
                <w:sz w:val="20"/>
              </w:rPr>
              <w:t>Cancelaciones de los actos o  contratos señalados en las fracciones I,  II,  III,  IV y</w:t>
            </w:r>
            <w:r>
              <w:rPr>
                <w:spacing w:val="25"/>
                <w:w w:val="105"/>
                <w:sz w:val="20"/>
              </w:rPr>
              <w:t> </w:t>
            </w:r>
            <w:r>
              <w:rPr>
                <w:w w:val="105"/>
                <w:sz w:val="20"/>
              </w:rPr>
              <w:t>VII.</w:t>
            </w:r>
          </w:p>
        </w:tc>
        <w:tc>
          <w:tcPr>
            <w:tcW w:w="1952" w:type="dxa"/>
          </w:tcPr>
          <w:p>
            <w:pPr>
              <w:pStyle w:val="TableParagraph"/>
              <w:spacing w:before="44"/>
              <w:ind w:left="423"/>
              <w:rPr>
                <w:sz w:val="20"/>
              </w:rPr>
            </w:pPr>
            <w:r>
              <w:rPr>
                <w:w w:val="120"/>
                <w:sz w:val="20"/>
              </w:rPr>
              <w:t>$1,736</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VI.</w:t>
            </w:r>
          </w:p>
        </w:tc>
        <w:tc>
          <w:tcPr>
            <w:tcW w:w="7800" w:type="dxa"/>
          </w:tcPr>
          <w:p>
            <w:pPr>
              <w:pStyle w:val="TableParagraph"/>
              <w:spacing w:line="249" w:lineRule="auto" w:before="44"/>
              <w:ind w:left="123"/>
              <w:rPr>
                <w:sz w:val="20"/>
              </w:rPr>
            </w:pPr>
            <w:r>
              <w:rPr>
                <w:w w:val="110"/>
                <w:sz w:val="20"/>
              </w:rPr>
              <w:t>Registros o matriculas que acrediten la calidad de personas físicas comerciantes.</w:t>
            </w:r>
          </w:p>
        </w:tc>
        <w:tc>
          <w:tcPr>
            <w:tcW w:w="1952" w:type="dxa"/>
          </w:tcPr>
          <w:p>
            <w:pPr>
              <w:pStyle w:val="TableParagraph"/>
              <w:spacing w:before="44"/>
              <w:ind w:left="516"/>
              <w:rPr>
                <w:sz w:val="20"/>
              </w:rPr>
            </w:pPr>
            <w:r>
              <w:rPr>
                <w:w w:val="110"/>
                <w:sz w:val="20"/>
              </w:rPr>
              <w:t>$873</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VII.</w:t>
            </w:r>
          </w:p>
        </w:tc>
        <w:tc>
          <w:tcPr>
            <w:tcW w:w="7800" w:type="dxa"/>
          </w:tcPr>
          <w:p>
            <w:pPr>
              <w:pStyle w:val="TableParagraph"/>
              <w:spacing w:before="44"/>
              <w:ind w:left="123"/>
              <w:rPr>
                <w:sz w:val="20"/>
              </w:rPr>
            </w:pPr>
            <w:r>
              <w:rPr>
                <w:w w:val="110"/>
                <w:sz w:val="20"/>
              </w:rPr>
              <w:t>Arrendamiento financiero.</w:t>
            </w:r>
          </w:p>
        </w:tc>
        <w:tc>
          <w:tcPr>
            <w:tcW w:w="1952" w:type="dxa"/>
          </w:tcPr>
          <w:p>
            <w:pPr>
              <w:pStyle w:val="TableParagraph"/>
              <w:rPr>
                <w:rFonts w:ascii="Times New Roman"/>
                <w:sz w:val="18"/>
              </w:rPr>
            </w:pP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VIII.</w:t>
            </w:r>
          </w:p>
        </w:tc>
        <w:tc>
          <w:tcPr>
            <w:tcW w:w="7800" w:type="dxa"/>
          </w:tcPr>
          <w:p>
            <w:pPr>
              <w:pStyle w:val="TableParagraph"/>
              <w:spacing w:before="44"/>
              <w:ind w:left="123"/>
              <w:rPr>
                <w:sz w:val="20"/>
              </w:rPr>
            </w:pPr>
            <w:r>
              <w:rPr>
                <w:w w:val="110"/>
                <w:sz w:val="20"/>
              </w:rPr>
              <w:t>Otros actos inscribibles o anotables.</w:t>
            </w:r>
          </w:p>
        </w:tc>
        <w:tc>
          <w:tcPr>
            <w:tcW w:w="1952" w:type="dxa"/>
          </w:tcPr>
          <w:p>
            <w:pPr>
              <w:pStyle w:val="TableParagraph"/>
              <w:rPr>
                <w:rFonts w:ascii="Times New Roman"/>
                <w:sz w:val="18"/>
              </w:rPr>
            </w:pPr>
          </w:p>
        </w:tc>
      </w:tr>
      <w:tr>
        <w:trPr>
          <w:trHeight w:val="1214" w:hRule="atLeast"/>
        </w:trPr>
        <w:tc>
          <w:tcPr>
            <w:tcW w:w="10524" w:type="dxa"/>
            <w:gridSpan w:val="3"/>
          </w:tcPr>
          <w:p>
            <w:pPr>
              <w:pStyle w:val="TableParagraph"/>
              <w:spacing w:line="249" w:lineRule="auto" w:before="44"/>
              <w:ind w:left="200"/>
              <w:rPr>
                <w:sz w:val="20"/>
              </w:rPr>
            </w:pPr>
            <w:r>
              <w:rPr>
                <w:w w:val="110"/>
                <w:sz w:val="20"/>
              </w:rPr>
              <w:t>Por las inscripciones a que se refieren las fracciones II, III, IV, VII y VIII de este artículo, se pagarán los derechos correspondientes, conforme a la</w:t>
            </w:r>
            <w:r>
              <w:rPr>
                <w:spacing w:val="52"/>
                <w:w w:val="110"/>
                <w:sz w:val="20"/>
              </w:rPr>
              <w:t> </w:t>
            </w:r>
            <w:r>
              <w:rPr>
                <w:w w:val="110"/>
                <w:sz w:val="20"/>
              </w:rPr>
              <w:t>siguiente:</w:t>
            </w:r>
          </w:p>
          <w:p>
            <w:pPr>
              <w:pStyle w:val="TableParagraph"/>
              <w:spacing w:line="242" w:lineRule="exact"/>
              <w:ind w:left="4840" w:right="4843"/>
              <w:jc w:val="center"/>
              <w:rPr>
                <w:rFonts w:ascii="TeX Gyre Bonum"/>
                <w:b/>
                <w:sz w:val="20"/>
              </w:rPr>
            </w:pPr>
            <w:r>
              <w:rPr>
                <w:rFonts w:ascii="TeX Gyre Bonum"/>
                <w:b/>
                <w:sz w:val="20"/>
              </w:rPr>
              <w:t>TARIFA</w:t>
            </w:r>
          </w:p>
          <w:p>
            <w:pPr>
              <w:pStyle w:val="TableParagraph"/>
              <w:spacing w:line="256" w:lineRule="exact" w:before="179"/>
              <w:ind w:left="200"/>
              <w:rPr>
                <w:rFonts w:ascii="TeX Gyre Bonum"/>
                <w:b/>
                <w:sz w:val="20"/>
              </w:rPr>
            </w:pPr>
            <w:r>
              <w:rPr>
                <w:rFonts w:ascii="TeX Gyre Bonum"/>
                <w:b/>
                <w:sz w:val="20"/>
              </w:rPr>
              <w:t>CONCEPTO</w:t>
            </w:r>
          </w:p>
        </w:tc>
      </w:tr>
      <w:tr>
        <w:trPr>
          <w:trHeight w:val="508" w:hRule="atLeast"/>
        </w:trPr>
        <w:tc>
          <w:tcPr>
            <w:tcW w:w="772" w:type="dxa"/>
          </w:tcPr>
          <w:p>
            <w:pPr>
              <w:pStyle w:val="TableParagraph"/>
              <w:spacing w:line="251" w:lineRule="exact"/>
              <w:ind w:left="200"/>
              <w:rPr>
                <w:rFonts w:ascii="TeX Gyre Bonum"/>
                <w:b/>
                <w:sz w:val="20"/>
              </w:rPr>
            </w:pPr>
            <w:r>
              <w:rPr>
                <w:rFonts w:ascii="TeX Gyre Bonum"/>
                <w:b/>
                <w:sz w:val="20"/>
              </w:rPr>
              <w:t>1.</w:t>
            </w:r>
          </w:p>
        </w:tc>
        <w:tc>
          <w:tcPr>
            <w:tcW w:w="7800" w:type="dxa"/>
          </w:tcPr>
          <w:p>
            <w:pPr>
              <w:pStyle w:val="TableParagraph"/>
              <w:spacing w:line="249" w:lineRule="auto" w:before="3"/>
              <w:ind w:left="123" w:right="540"/>
              <w:rPr>
                <w:sz w:val="20"/>
              </w:rPr>
            </w:pPr>
            <w:r>
              <w:rPr>
                <w:w w:val="110"/>
                <w:sz w:val="20"/>
              </w:rPr>
              <w:t>Cuando los actos a inscribir no tengan valor determinado o éste sea hasta de $215,885.</w:t>
            </w:r>
          </w:p>
        </w:tc>
        <w:tc>
          <w:tcPr>
            <w:tcW w:w="1952" w:type="dxa"/>
          </w:tcPr>
          <w:p>
            <w:pPr>
              <w:pStyle w:val="TableParagraph"/>
              <w:spacing w:before="6"/>
              <w:ind w:left="423"/>
              <w:rPr>
                <w:sz w:val="20"/>
              </w:rPr>
            </w:pPr>
            <w:r>
              <w:rPr>
                <w:w w:val="115"/>
                <w:sz w:val="20"/>
              </w:rPr>
              <w:t>$2,210</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2.</w:t>
            </w:r>
          </w:p>
        </w:tc>
        <w:tc>
          <w:tcPr>
            <w:tcW w:w="7800" w:type="dxa"/>
          </w:tcPr>
          <w:p>
            <w:pPr>
              <w:pStyle w:val="TableParagraph"/>
              <w:spacing w:line="249" w:lineRule="auto" w:before="44"/>
              <w:ind w:left="123" w:right="540"/>
              <w:rPr>
                <w:sz w:val="20"/>
              </w:rPr>
            </w:pPr>
            <w:r>
              <w:rPr>
                <w:w w:val="110"/>
                <w:sz w:val="20"/>
              </w:rPr>
              <w:t>Cuando el valor de los actos a inscribir  sea de  más de $215,885  y  hasta  de</w:t>
            </w:r>
            <w:r>
              <w:rPr>
                <w:spacing w:val="10"/>
                <w:w w:val="110"/>
                <w:sz w:val="20"/>
              </w:rPr>
              <w:t> </w:t>
            </w:r>
            <w:r>
              <w:rPr>
                <w:w w:val="110"/>
                <w:sz w:val="20"/>
              </w:rPr>
              <w:t>$269,857.</w:t>
            </w:r>
          </w:p>
        </w:tc>
        <w:tc>
          <w:tcPr>
            <w:tcW w:w="1952" w:type="dxa"/>
          </w:tcPr>
          <w:p>
            <w:pPr>
              <w:pStyle w:val="TableParagraph"/>
              <w:spacing w:before="44"/>
              <w:ind w:left="423"/>
              <w:rPr>
                <w:sz w:val="20"/>
              </w:rPr>
            </w:pPr>
            <w:r>
              <w:rPr>
                <w:w w:val="110"/>
                <w:sz w:val="20"/>
              </w:rPr>
              <w:t>$6,632</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3.</w:t>
            </w:r>
          </w:p>
        </w:tc>
        <w:tc>
          <w:tcPr>
            <w:tcW w:w="7800" w:type="dxa"/>
          </w:tcPr>
          <w:p>
            <w:pPr>
              <w:pStyle w:val="TableParagraph"/>
              <w:spacing w:line="249" w:lineRule="auto" w:before="44"/>
              <w:ind w:left="123" w:right="540"/>
              <w:rPr>
                <w:sz w:val="20"/>
              </w:rPr>
            </w:pPr>
            <w:r>
              <w:rPr>
                <w:w w:val="110"/>
                <w:sz w:val="20"/>
              </w:rPr>
              <w:t>Cuando el valor  de los actos a inscribir  sea </w:t>
            </w:r>
            <w:r>
              <w:rPr>
                <w:spacing w:val="3"/>
                <w:w w:val="110"/>
                <w:sz w:val="20"/>
              </w:rPr>
              <w:t>de </w:t>
            </w:r>
            <w:r>
              <w:rPr>
                <w:w w:val="110"/>
                <w:sz w:val="20"/>
              </w:rPr>
              <w:t>más de $269,857  y hasta  de</w:t>
            </w:r>
            <w:r>
              <w:rPr>
                <w:spacing w:val="10"/>
                <w:w w:val="110"/>
                <w:sz w:val="20"/>
              </w:rPr>
              <w:t> </w:t>
            </w:r>
            <w:r>
              <w:rPr>
                <w:w w:val="110"/>
                <w:sz w:val="20"/>
              </w:rPr>
              <w:t>$323,828.</w:t>
            </w:r>
          </w:p>
        </w:tc>
        <w:tc>
          <w:tcPr>
            <w:tcW w:w="1952" w:type="dxa"/>
          </w:tcPr>
          <w:p>
            <w:pPr>
              <w:pStyle w:val="TableParagraph"/>
              <w:spacing w:before="44"/>
              <w:ind w:left="360"/>
              <w:rPr>
                <w:sz w:val="20"/>
              </w:rPr>
            </w:pPr>
            <w:r>
              <w:rPr>
                <w:w w:val="120"/>
                <w:sz w:val="20"/>
              </w:rPr>
              <w:t>$11,056</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4.</w:t>
            </w:r>
          </w:p>
        </w:tc>
        <w:tc>
          <w:tcPr>
            <w:tcW w:w="7800" w:type="dxa"/>
          </w:tcPr>
          <w:p>
            <w:pPr>
              <w:pStyle w:val="TableParagraph"/>
              <w:spacing w:line="249" w:lineRule="auto" w:before="45"/>
              <w:ind w:left="123" w:right="540"/>
              <w:rPr>
                <w:sz w:val="20"/>
              </w:rPr>
            </w:pPr>
            <w:r>
              <w:rPr>
                <w:w w:val="110"/>
                <w:sz w:val="20"/>
              </w:rPr>
              <w:t>Cuando el valor de los actos a inscribir sea de  más de $323,828 y hasta    de</w:t>
            </w:r>
            <w:r>
              <w:rPr>
                <w:spacing w:val="10"/>
                <w:w w:val="110"/>
                <w:sz w:val="20"/>
              </w:rPr>
              <w:t> </w:t>
            </w:r>
            <w:r>
              <w:rPr>
                <w:w w:val="110"/>
                <w:sz w:val="20"/>
              </w:rPr>
              <w:t>$377,800.</w:t>
            </w:r>
          </w:p>
        </w:tc>
        <w:tc>
          <w:tcPr>
            <w:tcW w:w="1952" w:type="dxa"/>
          </w:tcPr>
          <w:p>
            <w:pPr>
              <w:pStyle w:val="TableParagraph"/>
              <w:spacing w:before="45"/>
              <w:ind w:left="360"/>
              <w:rPr>
                <w:sz w:val="20"/>
              </w:rPr>
            </w:pPr>
            <w:r>
              <w:rPr>
                <w:w w:val="120"/>
                <w:sz w:val="20"/>
              </w:rPr>
              <w:t>$15,477</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5.</w:t>
            </w:r>
          </w:p>
        </w:tc>
        <w:tc>
          <w:tcPr>
            <w:tcW w:w="7800" w:type="dxa"/>
          </w:tcPr>
          <w:p>
            <w:pPr>
              <w:pStyle w:val="TableParagraph"/>
              <w:spacing w:line="249" w:lineRule="auto" w:before="44"/>
              <w:ind w:left="123" w:right="547"/>
              <w:rPr>
                <w:sz w:val="20"/>
              </w:rPr>
            </w:pPr>
            <w:r>
              <w:rPr>
                <w:w w:val="110"/>
                <w:sz w:val="20"/>
              </w:rPr>
              <w:t>Cuando el valor de los actos a inscribir sea de  más de $377,800 y hasta    de</w:t>
            </w:r>
            <w:r>
              <w:rPr>
                <w:spacing w:val="10"/>
                <w:w w:val="110"/>
                <w:sz w:val="20"/>
              </w:rPr>
              <w:t> </w:t>
            </w:r>
            <w:r>
              <w:rPr>
                <w:w w:val="110"/>
                <w:sz w:val="20"/>
              </w:rPr>
              <w:t>$431,773.</w:t>
            </w:r>
          </w:p>
        </w:tc>
        <w:tc>
          <w:tcPr>
            <w:tcW w:w="1952" w:type="dxa"/>
          </w:tcPr>
          <w:p>
            <w:pPr>
              <w:pStyle w:val="TableParagraph"/>
              <w:spacing w:before="44"/>
              <w:ind w:left="360"/>
              <w:rPr>
                <w:sz w:val="20"/>
              </w:rPr>
            </w:pPr>
            <w:r>
              <w:rPr>
                <w:w w:val="115"/>
                <w:sz w:val="20"/>
              </w:rPr>
              <w:t>$19,944</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6.</w:t>
            </w:r>
          </w:p>
        </w:tc>
        <w:tc>
          <w:tcPr>
            <w:tcW w:w="7800" w:type="dxa"/>
          </w:tcPr>
          <w:p>
            <w:pPr>
              <w:pStyle w:val="TableParagraph"/>
              <w:spacing w:line="249" w:lineRule="auto" w:before="44"/>
              <w:ind w:left="123" w:right="540"/>
              <w:rPr>
                <w:sz w:val="20"/>
              </w:rPr>
            </w:pPr>
            <w:r>
              <w:rPr>
                <w:w w:val="110"/>
                <w:sz w:val="20"/>
              </w:rPr>
              <w:t>Cuando el valor  de los actos a inscribir  sea de  más de $431,773  y hasta  de</w:t>
            </w:r>
            <w:r>
              <w:rPr>
                <w:spacing w:val="9"/>
                <w:w w:val="110"/>
                <w:sz w:val="20"/>
              </w:rPr>
              <w:t> </w:t>
            </w:r>
            <w:r>
              <w:rPr>
                <w:w w:val="110"/>
                <w:sz w:val="20"/>
              </w:rPr>
              <w:t>$2,500,000</w:t>
            </w:r>
          </w:p>
        </w:tc>
        <w:tc>
          <w:tcPr>
            <w:tcW w:w="1952" w:type="dxa"/>
          </w:tcPr>
          <w:p>
            <w:pPr>
              <w:pStyle w:val="TableParagraph"/>
              <w:spacing w:before="44"/>
              <w:ind w:left="360"/>
              <w:rPr>
                <w:sz w:val="20"/>
              </w:rPr>
            </w:pPr>
            <w:r>
              <w:rPr>
                <w:w w:val="115"/>
                <w:sz w:val="20"/>
              </w:rPr>
              <w:t>$22,155</w:t>
            </w:r>
          </w:p>
        </w:tc>
      </w:tr>
      <w:tr>
        <w:trPr>
          <w:trHeight w:val="549" w:hRule="atLeast"/>
        </w:trPr>
        <w:tc>
          <w:tcPr>
            <w:tcW w:w="772" w:type="dxa"/>
          </w:tcPr>
          <w:p>
            <w:pPr>
              <w:pStyle w:val="TableParagraph"/>
              <w:spacing w:line="289" w:lineRule="exact"/>
              <w:ind w:left="200"/>
              <w:rPr>
                <w:rFonts w:ascii="TeX Gyre Bonum"/>
                <w:b/>
                <w:sz w:val="20"/>
              </w:rPr>
            </w:pPr>
            <w:r>
              <w:rPr>
                <w:rFonts w:ascii="TeX Gyre Bonum"/>
                <w:b/>
                <w:sz w:val="20"/>
              </w:rPr>
              <w:t>7.</w:t>
            </w:r>
          </w:p>
        </w:tc>
        <w:tc>
          <w:tcPr>
            <w:tcW w:w="7800" w:type="dxa"/>
          </w:tcPr>
          <w:p>
            <w:pPr>
              <w:pStyle w:val="TableParagraph"/>
              <w:spacing w:line="249" w:lineRule="auto" w:before="44"/>
              <w:ind w:left="123" w:right="540"/>
              <w:rPr>
                <w:sz w:val="20"/>
              </w:rPr>
            </w:pPr>
            <w:r>
              <w:rPr>
                <w:w w:val="110"/>
                <w:sz w:val="20"/>
              </w:rPr>
              <w:t>Cuando el valor de los actos a inscribir sea de más de $2,500,000 y hasta de</w:t>
            </w:r>
            <w:r>
              <w:rPr>
                <w:spacing w:val="9"/>
                <w:w w:val="110"/>
                <w:sz w:val="20"/>
              </w:rPr>
              <w:t> </w:t>
            </w:r>
            <w:r>
              <w:rPr>
                <w:w w:val="110"/>
                <w:sz w:val="20"/>
              </w:rPr>
              <w:t>5,000,000</w:t>
            </w:r>
          </w:p>
        </w:tc>
        <w:tc>
          <w:tcPr>
            <w:tcW w:w="1952" w:type="dxa"/>
          </w:tcPr>
          <w:p>
            <w:pPr>
              <w:pStyle w:val="TableParagraph"/>
              <w:spacing w:before="44"/>
              <w:ind w:left="360"/>
              <w:rPr>
                <w:sz w:val="20"/>
              </w:rPr>
            </w:pPr>
            <w:r>
              <w:rPr>
                <w:w w:val="110"/>
                <w:sz w:val="20"/>
              </w:rPr>
              <w:t>$26,586</w:t>
            </w:r>
          </w:p>
        </w:tc>
      </w:tr>
      <w:tr>
        <w:trPr>
          <w:trHeight w:val="274" w:hRule="atLeast"/>
        </w:trPr>
        <w:tc>
          <w:tcPr>
            <w:tcW w:w="772" w:type="dxa"/>
          </w:tcPr>
          <w:p>
            <w:pPr>
              <w:pStyle w:val="TableParagraph"/>
              <w:spacing w:line="254" w:lineRule="exact"/>
              <w:ind w:left="200"/>
              <w:rPr>
                <w:sz w:val="20"/>
              </w:rPr>
            </w:pPr>
            <w:r>
              <w:rPr>
                <w:rFonts w:ascii="TeX Gyre Bonum"/>
                <w:b/>
                <w:w w:val="110"/>
                <w:sz w:val="20"/>
              </w:rPr>
              <w:t>8</w:t>
            </w:r>
            <w:r>
              <w:rPr>
                <w:w w:val="110"/>
                <w:sz w:val="20"/>
              </w:rPr>
              <w:t>.</w:t>
            </w:r>
          </w:p>
        </w:tc>
        <w:tc>
          <w:tcPr>
            <w:tcW w:w="7800" w:type="dxa"/>
          </w:tcPr>
          <w:p>
            <w:pPr>
              <w:pStyle w:val="TableParagraph"/>
              <w:spacing w:line="210" w:lineRule="exact" w:before="44"/>
              <w:ind w:left="123"/>
              <w:rPr>
                <w:sz w:val="20"/>
              </w:rPr>
            </w:pPr>
            <w:r>
              <w:rPr>
                <w:w w:val="110"/>
                <w:sz w:val="20"/>
              </w:rPr>
              <w:t>Cuando el valor de los actos a inscribir sea de más de 5,000,000.</w:t>
            </w:r>
          </w:p>
        </w:tc>
        <w:tc>
          <w:tcPr>
            <w:tcW w:w="1952" w:type="dxa"/>
          </w:tcPr>
          <w:p>
            <w:pPr>
              <w:pStyle w:val="TableParagraph"/>
              <w:spacing w:line="210" w:lineRule="exact" w:before="44"/>
              <w:ind w:left="360"/>
              <w:rPr>
                <w:sz w:val="20"/>
              </w:rPr>
            </w:pPr>
            <w:r>
              <w:rPr>
                <w:w w:val="110"/>
                <w:sz w:val="20"/>
              </w:rPr>
              <w:t>$33,233</w:t>
            </w:r>
          </w:p>
        </w:tc>
      </w:tr>
    </w:tbl>
    <w:p>
      <w:pPr>
        <w:spacing w:after="0" w:line="210" w:lineRule="exact"/>
        <w:rPr>
          <w:sz w:val="20"/>
        </w:rPr>
        <w:sectPr>
          <w:pgSz w:w="12250" w:h="15850"/>
          <w:pgMar w:header="0" w:footer="1034" w:top="560" w:bottom="1220" w:left="960" w:right="380"/>
        </w:sectPr>
      </w:pPr>
    </w:p>
    <w:p>
      <w:pPr>
        <w:pStyle w:val="BodyText"/>
        <w:spacing w:after="10"/>
        <w:ind w:left="792"/>
      </w:pPr>
      <w:r>
        <w:rPr/>
        <w:drawing>
          <wp:inline distT="0" distB="0" distL="0" distR="0">
            <wp:extent cx="5520299" cy="621792"/>
            <wp:effectExtent l="0" t="0" r="0" b="0"/>
            <wp:docPr id="267" name="image2.png"/>
            <wp:cNvGraphicFramePr>
              <a:graphicFrameLocks noChangeAspect="1"/>
            </wp:cNvGraphicFramePr>
            <a:graphic>
              <a:graphicData uri="http://schemas.openxmlformats.org/drawingml/2006/picture">
                <pic:pic>
                  <pic:nvPicPr>
                    <pic:cNvPr id="2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625"/>
        <w:gridCol w:w="7277"/>
        <w:gridCol w:w="1921"/>
      </w:tblGrid>
      <w:tr>
        <w:trPr>
          <w:trHeight w:val="744" w:hRule="atLeast"/>
        </w:trPr>
        <w:tc>
          <w:tcPr>
            <w:tcW w:w="10523" w:type="dxa"/>
            <w:gridSpan w:val="4"/>
          </w:tcPr>
          <w:p>
            <w:pPr>
              <w:pStyle w:val="TableParagraph"/>
              <w:spacing w:line="247" w:lineRule="auto" w:before="4"/>
              <w:ind w:left="200" w:right="197"/>
              <w:jc w:val="both"/>
              <w:rPr>
                <w:sz w:val="20"/>
              </w:rPr>
            </w:pPr>
            <w:r>
              <w:rPr>
                <w:w w:val="110"/>
                <w:sz w:val="20"/>
              </w:rPr>
              <w:t>Por la inscripción de créditos refaccionarios y de habilitación o avío en que intervengan los  Fideicomisos Instituidos en Relación con la Agricultura, o Financiera Nacional de Desarrollo Agropecuario,</w:t>
            </w:r>
            <w:r>
              <w:rPr>
                <w:spacing w:val="10"/>
                <w:w w:val="110"/>
                <w:sz w:val="20"/>
              </w:rPr>
              <w:t> </w:t>
            </w:r>
            <w:r>
              <w:rPr>
                <w:w w:val="110"/>
                <w:sz w:val="20"/>
              </w:rPr>
              <w:t>Rural,</w:t>
            </w:r>
            <w:r>
              <w:rPr>
                <w:spacing w:val="11"/>
                <w:w w:val="110"/>
                <w:sz w:val="20"/>
              </w:rPr>
              <w:t> </w:t>
            </w:r>
            <w:r>
              <w:rPr>
                <w:w w:val="110"/>
                <w:sz w:val="20"/>
              </w:rPr>
              <w:t>Forestal</w:t>
            </w:r>
            <w:r>
              <w:rPr>
                <w:spacing w:val="10"/>
                <w:w w:val="110"/>
                <w:sz w:val="20"/>
              </w:rPr>
              <w:t> </w:t>
            </w:r>
            <w:r>
              <w:rPr>
                <w:w w:val="110"/>
                <w:sz w:val="20"/>
              </w:rPr>
              <w:t>y</w:t>
            </w:r>
            <w:r>
              <w:rPr>
                <w:spacing w:val="10"/>
                <w:w w:val="110"/>
                <w:sz w:val="20"/>
              </w:rPr>
              <w:t> </w:t>
            </w:r>
            <w:r>
              <w:rPr>
                <w:w w:val="110"/>
                <w:sz w:val="20"/>
              </w:rPr>
              <w:t>Pesquero,</w:t>
            </w:r>
            <w:r>
              <w:rPr>
                <w:spacing w:val="11"/>
                <w:w w:val="110"/>
                <w:sz w:val="20"/>
              </w:rPr>
              <w:t> </w:t>
            </w:r>
            <w:r>
              <w:rPr>
                <w:w w:val="110"/>
                <w:sz w:val="20"/>
              </w:rPr>
              <w:t>se</w:t>
            </w:r>
            <w:r>
              <w:rPr>
                <w:spacing w:val="9"/>
                <w:w w:val="110"/>
                <w:sz w:val="20"/>
              </w:rPr>
              <w:t> </w:t>
            </w:r>
            <w:r>
              <w:rPr>
                <w:w w:val="110"/>
                <w:sz w:val="20"/>
              </w:rPr>
              <w:t>pagarán</w:t>
            </w:r>
            <w:r>
              <w:rPr>
                <w:spacing w:val="10"/>
                <w:w w:val="110"/>
                <w:sz w:val="20"/>
              </w:rPr>
              <w:t> </w:t>
            </w:r>
            <w:r>
              <w:rPr>
                <w:w w:val="110"/>
                <w:sz w:val="20"/>
              </w:rPr>
              <w:t>por</w:t>
            </w:r>
            <w:r>
              <w:rPr>
                <w:spacing w:val="9"/>
                <w:w w:val="110"/>
                <w:sz w:val="20"/>
              </w:rPr>
              <w:t> </w:t>
            </w:r>
            <w:r>
              <w:rPr>
                <w:w w:val="110"/>
                <w:sz w:val="20"/>
              </w:rPr>
              <w:t>concepto</w:t>
            </w:r>
            <w:r>
              <w:rPr>
                <w:spacing w:val="9"/>
                <w:w w:val="110"/>
                <w:sz w:val="20"/>
              </w:rPr>
              <w:t> </w:t>
            </w:r>
            <w:r>
              <w:rPr>
                <w:w w:val="110"/>
                <w:sz w:val="20"/>
              </w:rPr>
              <w:t>de</w:t>
            </w:r>
            <w:r>
              <w:rPr>
                <w:spacing w:val="8"/>
                <w:w w:val="110"/>
                <w:sz w:val="20"/>
              </w:rPr>
              <w:t> </w:t>
            </w:r>
            <w:r>
              <w:rPr>
                <w:w w:val="110"/>
                <w:sz w:val="20"/>
              </w:rPr>
              <w:t>derechos.</w:t>
            </w:r>
            <w:r>
              <w:rPr>
                <w:spacing w:val="10"/>
                <w:w w:val="110"/>
                <w:sz w:val="20"/>
              </w:rPr>
              <w:t> </w:t>
            </w:r>
            <w:r>
              <w:rPr>
                <w:w w:val="110"/>
                <w:sz w:val="20"/>
              </w:rPr>
              <w:t>$1,206.</w:t>
            </w:r>
          </w:p>
        </w:tc>
      </w:tr>
      <w:tr>
        <w:trPr>
          <w:trHeight w:val="549" w:hRule="atLeast"/>
        </w:trPr>
        <w:tc>
          <w:tcPr>
            <w:tcW w:w="10523" w:type="dxa"/>
            <w:gridSpan w:val="4"/>
          </w:tcPr>
          <w:p>
            <w:pPr>
              <w:pStyle w:val="TableParagraph"/>
              <w:spacing w:line="249" w:lineRule="auto" w:before="44"/>
              <w:ind w:left="200" w:right="393"/>
              <w:rPr>
                <w:sz w:val="20"/>
              </w:rPr>
            </w:pPr>
            <w:r>
              <w:rPr>
                <w:w w:val="110"/>
                <w:sz w:val="20"/>
              </w:rPr>
              <w:t>Por la cancelación de la inscripción de los registros o matrículas a que se refiere la fracción VI del presente artículo, se pagarán $874.</w:t>
            </w:r>
          </w:p>
        </w:tc>
      </w:tr>
      <w:tr>
        <w:trPr>
          <w:trHeight w:val="1213" w:hRule="atLeast"/>
        </w:trPr>
        <w:tc>
          <w:tcPr>
            <w:tcW w:w="10523" w:type="dxa"/>
            <w:gridSpan w:val="4"/>
          </w:tcPr>
          <w:p>
            <w:pPr>
              <w:pStyle w:val="TableParagraph"/>
              <w:spacing w:line="230" w:lineRule="auto" w:before="6"/>
              <w:ind w:left="200" w:right="393"/>
              <w:rPr>
                <w:sz w:val="20"/>
              </w:rPr>
            </w:pPr>
            <w:r>
              <w:rPr>
                <w:rFonts w:ascii="TeX Gyre Bonum" w:hAnsi="TeX Gyre Bonum"/>
                <w:b/>
                <w:w w:val="110"/>
                <w:sz w:val="20"/>
              </w:rPr>
              <w:t>Artículo 99.- </w:t>
            </w:r>
            <w:r>
              <w:rPr>
                <w:w w:val="110"/>
                <w:sz w:val="20"/>
              </w:rPr>
              <w:t>Por las inscripciones o anotaciones de resoluciones judiciales que contengan actos mercantiles, se pagarán derechos:</w:t>
            </w:r>
          </w:p>
          <w:p>
            <w:pPr>
              <w:pStyle w:val="TableParagraph"/>
              <w:spacing w:line="255" w:lineRule="exact"/>
              <w:ind w:left="1064" w:right="1066"/>
              <w:jc w:val="center"/>
              <w:rPr>
                <w:rFonts w:ascii="TeX Gyre Bonum"/>
                <w:b/>
                <w:sz w:val="20"/>
              </w:rPr>
            </w:pPr>
            <w:r>
              <w:rPr>
                <w:rFonts w:ascii="TeX Gyre Bonum"/>
                <w:b/>
                <w:sz w:val="20"/>
              </w:rPr>
              <w:t>TARIFA</w:t>
            </w:r>
          </w:p>
          <w:p>
            <w:pPr>
              <w:pStyle w:val="TableParagraph"/>
              <w:spacing w:line="257" w:lineRule="exact" w:before="176"/>
              <w:ind w:left="200"/>
              <w:rPr>
                <w:rFonts w:ascii="TeX Gyre Bonum"/>
                <w:b/>
                <w:sz w:val="20"/>
              </w:rPr>
            </w:pPr>
            <w:r>
              <w:rPr>
                <w:rFonts w:ascii="TeX Gyre Bonum"/>
                <w:b/>
                <w:sz w:val="20"/>
              </w:rPr>
              <w:t>CONCEPTO</w:t>
            </w:r>
          </w:p>
        </w:tc>
      </w:tr>
      <w:tr>
        <w:trPr>
          <w:trHeight w:val="276" w:hRule="atLeast"/>
        </w:trPr>
        <w:tc>
          <w:tcPr>
            <w:tcW w:w="700" w:type="dxa"/>
          </w:tcPr>
          <w:p>
            <w:pPr>
              <w:pStyle w:val="TableParagraph"/>
              <w:spacing w:line="250" w:lineRule="exact"/>
              <w:ind w:left="23" w:right="174"/>
              <w:jc w:val="center"/>
              <w:rPr>
                <w:rFonts w:ascii="TeX Gyre Bonum"/>
                <w:b/>
                <w:sz w:val="20"/>
              </w:rPr>
            </w:pPr>
            <w:r>
              <w:rPr>
                <w:rFonts w:ascii="TeX Gyre Bonum"/>
                <w:b/>
                <w:sz w:val="20"/>
              </w:rPr>
              <w:t>I.</w:t>
            </w:r>
          </w:p>
        </w:tc>
        <w:tc>
          <w:tcPr>
            <w:tcW w:w="7902" w:type="dxa"/>
            <w:gridSpan w:val="2"/>
          </w:tcPr>
          <w:p>
            <w:pPr>
              <w:pStyle w:val="TableParagraph"/>
              <w:spacing w:before="5"/>
              <w:ind w:left="195"/>
              <w:rPr>
                <w:sz w:val="20"/>
              </w:rPr>
            </w:pPr>
            <w:r>
              <w:rPr>
                <w:w w:val="110"/>
                <w:sz w:val="20"/>
              </w:rPr>
              <w:t>Providencias precautorias.</w:t>
            </w:r>
          </w:p>
        </w:tc>
        <w:tc>
          <w:tcPr>
            <w:tcW w:w="1921" w:type="dxa"/>
          </w:tcPr>
          <w:p>
            <w:pPr>
              <w:pStyle w:val="TableParagraph"/>
              <w:spacing w:before="5"/>
              <w:ind w:left="393"/>
              <w:rPr>
                <w:sz w:val="20"/>
              </w:rPr>
            </w:pPr>
            <w:r>
              <w:rPr>
                <w:w w:val="115"/>
                <w:sz w:val="20"/>
              </w:rPr>
              <w:t>$2,210</w:t>
            </w:r>
          </w:p>
        </w:tc>
      </w:tr>
      <w:tr>
        <w:trPr>
          <w:trHeight w:val="315" w:hRule="atLeast"/>
        </w:trPr>
        <w:tc>
          <w:tcPr>
            <w:tcW w:w="700" w:type="dxa"/>
          </w:tcPr>
          <w:p>
            <w:pPr>
              <w:pStyle w:val="TableParagraph"/>
              <w:spacing w:line="290" w:lineRule="exact"/>
              <w:ind w:left="102" w:right="174"/>
              <w:jc w:val="center"/>
              <w:rPr>
                <w:rFonts w:ascii="TeX Gyre Bonum"/>
                <w:b/>
                <w:sz w:val="20"/>
              </w:rPr>
            </w:pPr>
            <w:r>
              <w:rPr>
                <w:rFonts w:ascii="TeX Gyre Bonum"/>
                <w:b/>
                <w:sz w:val="20"/>
              </w:rPr>
              <w:t>II.</w:t>
            </w:r>
          </w:p>
        </w:tc>
        <w:tc>
          <w:tcPr>
            <w:tcW w:w="7902" w:type="dxa"/>
            <w:gridSpan w:val="2"/>
          </w:tcPr>
          <w:p>
            <w:pPr>
              <w:pStyle w:val="TableParagraph"/>
              <w:spacing w:before="45"/>
              <w:ind w:left="195"/>
              <w:rPr>
                <w:sz w:val="20"/>
              </w:rPr>
            </w:pPr>
            <w:r>
              <w:rPr>
                <w:w w:val="110"/>
                <w:sz w:val="20"/>
              </w:rPr>
              <w:t>Suspensión de pagos.</w:t>
            </w:r>
          </w:p>
        </w:tc>
        <w:tc>
          <w:tcPr>
            <w:tcW w:w="1921" w:type="dxa"/>
          </w:tcPr>
          <w:p>
            <w:pPr>
              <w:pStyle w:val="TableParagraph"/>
              <w:spacing w:before="45"/>
              <w:ind w:left="393"/>
              <w:rPr>
                <w:sz w:val="20"/>
              </w:rPr>
            </w:pPr>
            <w:r>
              <w:rPr>
                <w:w w:val="115"/>
                <w:sz w:val="20"/>
              </w:rPr>
              <w:t>$2,214</w:t>
            </w:r>
          </w:p>
        </w:tc>
      </w:tr>
      <w:tr>
        <w:trPr>
          <w:trHeight w:val="314" w:hRule="atLeast"/>
        </w:trPr>
        <w:tc>
          <w:tcPr>
            <w:tcW w:w="700" w:type="dxa"/>
          </w:tcPr>
          <w:p>
            <w:pPr>
              <w:pStyle w:val="TableParagraph"/>
              <w:spacing w:line="289" w:lineRule="exact"/>
              <w:ind w:left="178" w:right="174"/>
              <w:jc w:val="center"/>
              <w:rPr>
                <w:rFonts w:ascii="TeX Gyre Bonum"/>
                <w:b/>
                <w:sz w:val="20"/>
              </w:rPr>
            </w:pPr>
            <w:r>
              <w:rPr>
                <w:rFonts w:ascii="TeX Gyre Bonum"/>
                <w:b/>
                <w:sz w:val="20"/>
              </w:rPr>
              <w:t>III.</w:t>
            </w:r>
          </w:p>
        </w:tc>
        <w:tc>
          <w:tcPr>
            <w:tcW w:w="7902" w:type="dxa"/>
            <w:gridSpan w:val="2"/>
          </w:tcPr>
          <w:p>
            <w:pPr>
              <w:pStyle w:val="TableParagraph"/>
              <w:spacing w:before="44"/>
              <w:ind w:left="195"/>
              <w:rPr>
                <w:sz w:val="20"/>
              </w:rPr>
            </w:pPr>
            <w:r>
              <w:rPr>
                <w:w w:val="110"/>
                <w:sz w:val="20"/>
              </w:rPr>
              <w:t>Quiebras.</w:t>
            </w:r>
          </w:p>
        </w:tc>
        <w:tc>
          <w:tcPr>
            <w:tcW w:w="1921" w:type="dxa"/>
          </w:tcPr>
          <w:p>
            <w:pPr>
              <w:pStyle w:val="TableParagraph"/>
              <w:spacing w:before="44"/>
              <w:ind w:left="393"/>
              <w:rPr>
                <w:sz w:val="20"/>
              </w:rPr>
            </w:pPr>
            <w:r>
              <w:rPr>
                <w:w w:val="115"/>
                <w:sz w:val="20"/>
              </w:rPr>
              <w:t>$2,214</w:t>
            </w:r>
          </w:p>
        </w:tc>
      </w:tr>
      <w:tr>
        <w:trPr>
          <w:trHeight w:val="432" w:hRule="atLeast"/>
        </w:trPr>
        <w:tc>
          <w:tcPr>
            <w:tcW w:w="700" w:type="dxa"/>
          </w:tcPr>
          <w:p>
            <w:pPr>
              <w:pStyle w:val="TableParagraph"/>
              <w:spacing w:line="289" w:lineRule="exact"/>
              <w:ind w:left="168" w:right="174"/>
              <w:jc w:val="center"/>
              <w:rPr>
                <w:rFonts w:ascii="TeX Gyre Bonum"/>
                <w:b/>
                <w:sz w:val="20"/>
              </w:rPr>
            </w:pPr>
            <w:r>
              <w:rPr>
                <w:rFonts w:ascii="TeX Gyre Bonum"/>
                <w:b/>
                <w:sz w:val="20"/>
              </w:rPr>
              <w:t>IV.</w:t>
            </w:r>
          </w:p>
        </w:tc>
        <w:tc>
          <w:tcPr>
            <w:tcW w:w="7902" w:type="dxa"/>
            <w:gridSpan w:val="2"/>
          </w:tcPr>
          <w:p>
            <w:pPr>
              <w:pStyle w:val="TableParagraph"/>
              <w:spacing w:before="45"/>
              <w:ind w:left="195"/>
              <w:rPr>
                <w:sz w:val="20"/>
              </w:rPr>
            </w:pPr>
            <w:r>
              <w:rPr>
                <w:w w:val="110"/>
                <w:sz w:val="20"/>
              </w:rPr>
              <w:t>Otras resoluciones.</w:t>
            </w:r>
          </w:p>
        </w:tc>
        <w:tc>
          <w:tcPr>
            <w:tcW w:w="1921" w:type="dxa"/>
          </w:tcPr>
          <w:p>
            <w:pPr>
              <w:pStyle w:val="TableParagraph"/>
              <w:spacing w:before="45"/>
              <w:ind w:left="393"/>
              <w:rPr>
                <w:sz w:val="20"/>
              </w:rPr>
            </w:pPr>
            <w:r>
              <w:rPr>
                <w:w w:val="115"/>
                <w:sz w:val="20"/>
              </w:rPr>
              <w:t>$2,214</w:t>
            </w:r>
          </w:p>
        </w:tc>
      </w:tr>
      <w:tr>
        <w:trPr>
          <w:trHeight w:val="1330" w:hRule="atLeast"/>
        </w:trPr>
        <w:tc>
          <w:tcPr>
            <w:tcW w:w="10523" w:type="dxa"/>
            <w:gridSpan w:val="4"/>
          </w:tcPr>
          <w:p>
            <w:pPr>
              <w:pStyle w:val="TableParagraph"/>
              <w:spacing w:line="230" w:lineRule="auto" w:before="124"/>
              <w:ind w:left="200" w:right="142"/>
              <w:rPr>
                <w:sz w:val="20"/>
              </w:rPr>
            </w:pPr>
            <w:r>
              <w:rPr>
                <w:rFonts w:ascii="TeX Gyre Bonum" w:hAnsi="TeX Gyre Bonum"/>
                <w:b/>
                <w:w w:val="110"/>
                <w:sz w:val="20"/>
              </w:rPr>
              <w:t>Artículo 100.- </w:t>
            </w:r>
            <w:r>
              <w:rPr>
                <w:w w:val="110"/>
                <w:sz w:val="20"/>
              </w:rPr>
              <w:t>Por la expedición de certificados y copias certificadas, se pagarán derechos conforme a la siguiente:</w:t>
            </w:r>
          </w:p>
          <w:p>
            <w:pPr>
              <w:pStyle w:val="TableParagraph"/>
              <w:spacing w:line="252" w:lineRule="exact"/>
              <w:ind w:left="1064" w:right="1066"/>
              <w:jc w:val="center"/>
              <w:rPr>
                <w:rFonts w:ascii="TeX Gyre Bonum"/>
                <w:b/>
                <w:sz w:val="20"/>
              </w:rPr>
            </w:pPr>
            <w:r>
              <w:rPr>
                <w:rFonts w:ascii="TeX Gyre Bonum"/>
                <w:b/>
                <w:sz w:val="20"/>
              </w:rPr>
              <w:t>TARIFA</w:t>
            </w:r>
          </w:p>
          <w:p>
            <w:pPr>
              <w:pStyle w:val="TableParagraph"/>
              <w:spacing w:line="257" w:lineRule="exact" w:before="178"/>
              <w:ind w:left="200"/>
              <w:rPr>
                <w:rFonts w:ascii="TeX Gyre Bonum"/>
                <w:b/>
                <w:sz w:val="20"/>
              </w:rPr>
            </w:pPr>
            <w:r>
              <w:rPr>
                <w:rFonts w:ascii="TeX Gyre Bonum"/>
                <w:b/>
                <w:sz w:val="20"/>
              </w:rPr>
              <w:t>CONCEPTO</w:t>
            </w:r>
          </w:p>
        </w:tc>
      </w:tr>
      <w:tr>
        <w:trPr>
          <w:trHeight w:val="274" w:hRule="atLeast"/>
        </w:trPr>
        <w:tc>
          <w:tcPr>
            <w:tcW w:w="700" w:type="dxa"/>
          </w:tcPr>
          <w:p>
            <w:pPr>
              <w:pStyle w:val="TableParagraph"/>
              <w:spacing w:line="250" w:lineRule="exact"/>
              <w:ind w:left="157" w:right="174"/>
              <w:jc w:val="center"/>
              <w:rPr>
                <w:rFonts w:ascii="TeX Gyre Bonum"/>
                <w:b/>
                <w:sz w:val="20"/>
              </w:rPr>
            </w:pPr>
            <w:r>
              <w:rPr>
                <w:rFonts w:ascii="TeX Gyre Bonum"/>
                <w:b/>
                <w:sz w:val="20"/>
              </w:rPr>
              <w:t>I.</w:t>
            </w:r>
          </w:p>
        </w:tc>
        <w:tc>
          <w:tcPr>
            <w:tcW w:w="7902" w:type="dxa"/>
            <w:gridSpan w:val="2"/>
          </w:tcPr>
          <w:p>
            <w:pPr>
              <w:pStyle w:val="TableParagraph"/>
              <w:spacing w:before="5"/>
              <w:ind w:left="260"/>
              <w:rPr>
                <w:sz w:val="20"/>
              </w:rPr>
            </w:pPr>
            <w:r>
              <w:rPr>
                <w:w w:val="110"/>
                <w:sz w:val="20"/>
              </w:rPr>
              <w:t>Expedición de certificados:</w:t>
            </w:r>
          </w:p>
        </w:tc>
        <w:tc>
          <w:tcPr>
            <w:tcW w:w="1921" w:type="dxa"/>
          </w:tcPr>
          <w:p>
            <w:pPr>
              <w:pStyle w:val="TableParagraph"/>
              <w:rPr>
                <w:rFonts w:ascii="Times New Roman"/>
                <w:sz w:val="18"/>
              </w:rPr>
            </w:pP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4" w:right="121"/>
              <w:jc w:val="center"/>
              <w:rPr>
                <w:rFonts w:ascii="TeX Gyre Bonum"/>
                <w:b/>
                <w:sz w:val="20"/>
              </w:rPr>
            </w:pPr>
            <w:r>
              <w:rPr>
                <w:rFonts w:ascii="TeX Gyre Bonum"/>
                <w:b/>
                <w:sz w:val="20"/>
              </w:rPr>
              <w:t>A).</w:t>
            </w:r>
          </w:p>
        </w:tc>
        <w:tc>
          <w:tcPr>
            <w:tcW w:w="7277" w:type="dxa"/>
          </w:tcPr>
          <w:p>
            <w:pPr>
              <w:pStyle w:val="TableParagraph"/>
              <w:spacing w:before="44"/>
              <w:ind w:left="142"/>
              <w:rPr>
                <w:sz w:val="20"/>
              </w:rPr>
            </w:pPr>
            <w:r>
              <w:rPr>
                <w:w w:val="110"/>
                <w:sz w:val="20"/>
              </w:rPr>
              <w:t>De no inscripción.</w:t>
            </w:r>
          </w:p>
        </w:tc>
        <w:tc>
          <w:tcPr>
            <w:tcW w:w="1921" w:type="dxa"/>
          </w:tcPr>
          <w:p>
            <w:pPr>
              <w:pStyle w:val="TableParagraph"/>
              <w:spacing w:before="44"/>
              <w:ind w:left="393"/>
              <w:rPr>
                <w:sz w:val="20"/>
              </w:rPr>
            </w:pPr>
            <w:r>
              <w:rPr>
                <w:w w:val="115"/>
                <w:sz w:val="20"/>
              </w:rPr>
              <w:t>$1,042</w:t>
            </w:r>
          </w:p>
        </w:tc>
      </w:tr>
      <w:tr>
        <w:trPr>
          <w:trHeight w:val="274" w:hRule="atLeast"/>
        </w:trPr>
        <w:tc>
          <w:tcPr>
            <w:tcW w:w="700" w:type="dxa"/>
          </w:tcPr>
          <w:p>
            <w:pPr>
              <w:pStyle w:val="TableParagraph"/>
              <w:rPr>
                <w:rFonts w:ascii="Times New Roman"/>
                <w:sz w:val="18"/>
              </w:rPr>
            </w:pPr>
          </w:p>
        </w:tc>
        <w:tc>
          <w:tcPr>
            <w:tcW w:w="625" w:type="dxa"/>
          </w:tcPr>
          <w:p>
            <w:pPr>
              <w:pStyle w:val="TableParagraph"/>
              <w:spacing w:line="255" w:lineRule="exact"/>
              <w:ind w:left="164" w:right="121"/>
              <w:jc w:val="center"/>
              <w:rPr>
                <w:rFonts w:ascii="TeX Gyre Bonum"/>
                <w:b/>
                <w:sz w:val="20"/>
              </w:rPr>
            </w:pPr>
            <w:r>
              <w:rPr>
                <w:rFonts w:ascii="TeX Gyre Bonum"/>
                <w:b/>
                <w:sz w:val="20"/>
              </w:rPr>
              <w:t>B).</w:t>
            </w:r>
          </w:p>
        </w:tc>
        <w:tc>
          <w:tcPr>
            <w:tcW w:w="7277" w:type="dxa"/>
            <w:vMerge w:val="restart"/>
          </w:tcPr>
          <w:p>
            <w:pPr>
              <w:pStyle w:val="TableParagraph"/>
              <w:spacing w:line="249" w:lineRule="auto" w:before="44"/>
              <w:ind w:left="142" w:right="411"/>
              <w:rPr>
                <w:sz w:val="20"/>
              </w:rPr>
            </w:pPr>
            <w:r>
              <w:rPr>
                <w:w w:val="110"/>
                <w:sz w:val="20"/>
              </w:rPr>
              <w:t>De no propiedad por cada nombre, denominación o razón social del que se realice la búsqueda.</w:t>
            </w:r>
          </w:p>
        </w:tc>
        <w:tc>
          <w:tcPr>
            <w:tcW w:w="1921" w:type="dxa"/>
          </w:tcPr>
          <w:p>
            <w:pPr>
              <w:pStyle w:val="TableParagraph"/>
              <w:rPr>
                <w:rFonts w:ascii="Times New Roman"/>
                <w:sz w:val="18"/>
              </w:rPr>
            </w:pPr>
          </w:p>
        </w:tc>
      </w:tr>
      <w:tr>
        <w:trPr>
          <w:trHeight w:val="274" w:hRule="atLeast"/>
        </w:trPr>
        <w:tc>
          <w:tcPr>
            <w:tcW w:w="700" w:type="dxa"/>
          </w:tcPr>
          <w:p>
            <w:pPr>
              <w:pStyle w:val="TableParagraph"/>
              <w:rPr>
                <w:rFonts w:ascii="Times New Roman"/>
                <w:sz w:val="18"/>
              </w:rPr>
            </w:pPr>
          </w:p>
        </w:tc>
        <w:tc>
          <w:tcPr>
            <w:tcW w:w="625" w:type="dxa"/>
          </w:tcPr>
          <w:p>
            <w:pPr>
              <w:pStyle w:val="TableParagraph"/>
              <w:rPr>
                <w:rFonts w:ascii="Times New Roman"/>
                <w:sz w:val="18"/>
              </w:rPr>
            </w:pPr>
          </w:p>
        </w:tc>
        <w:tc>
          <w:tcPr>
            <w:tcW w:w="7277" w:type="dxa"/>
            <w:vMerge/>
            <w:tcBorders>
              <w:top w:val="nil"/>
            </w:tcBorders>
          </w:tcPr>
          <w:p>
            <w:pPr>
              <w:rPr>
                <w:sz w:val="2"/>
                <w:szCs w:val="2"/>
              </w:rPr>
            </w:pPr>
          </w:p>
        </w:tc>
        <w:tc>
          <w:tcPr>
            <w:tcW w:w="1921" w:type="dxa"/>
          </w:tcPr>
          <w:p>
            <w:pPr>
              <w:pStyle w:val="TableParagraph"/>
              <w:spacing w:before="5"/>
              <w:ind w:left="549"/>
              <w:rPr>
                <w:sz w:val="20"/>
              </w:rPr>
            </w:pPr>
            <w:r>
              <w:rPr>
                <w:w w:val="105"/>
                <w:sz w:val="20"/>
              </w:rPr>
              <w:t>$84</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66" w:right="121"/>
              <w:jc w:val="center"/>
              <w:rPr>
                <w:rFonts w:ascii="TeX Gyre Bonum"/>
                <w:b/>
                <w:sz w:val="20"/>
              </w:rPr>
            </w:pPr>
            <w:r>
              <w:rPr>
                <w:rFonts w:ascii="TeX Gyre Bonum"/>
                <w:b/>
                <w:sz w:val="20"/>
              </w:rPr>
              <w:t>C).</w:t>
            </w:r>
          </w:p>
        </w:tc>
        <w:tc>
          <w:tcPr>
            <w:tcW w:w="7277" w:type="dxa"/>
          </w:tcPr>
          <w:p>
            <w:pPr>
              <w:pStyle w:val="TableParagraph"/>
              <w:spacing w:before="44"/>
              <w:ind w:left="142"/>
              <w:rPr>
                <w:sz w:val="20"/>
              </w:rPr>
            </w:pPr>
            <w:r>
              <w:rPr>
                <w:w w:val="110"/>
                <w:sz w:val="20"/>
              </w:rPr>
              <w:t>De inscripción.</w:t>
            </w:r>
          </w:p>
        </w:tc>
        <w:tc>
          <w:tcPr>
            <w:tcW w:w="1921" w:type="dxa"/>
          </w:tcPr>
          <w:p>
            <w:pPr>
              <w:pStyle w:val="TableParagraph"/>
              <w:spacing w:before="44"/>
              <w:ind w:left="393"/>
              <w:rPr>
                <w:sz w:val="20"/>
              </w:rPr>
            </w:pPr>
            <w:r>
              <w:rPr>
                <w:w w:val="120"/>
                <w:sz w:val="20"/>
              </w:rPr>
              <w:t>$1,031</w:t>
            </w:r>
          </w:p>
        </w:tc>
      </w:tr>
      <w:tr>
        <w:trPr>
          <w:trHeight w:val="314" w:hRule="atLeast"/>
        </w:trPr>
        <w:tc>
          <w:tcPr>
            <w:tcW w:w="700" w:type="dxa"/>
          </w:tcPr>
          <w:p>
            <w:pPr>
              <w:pStyle w:val="TableParagraph"/>
              <w:rPr>
                <w:rFonts w:ascii="Times New Roman"/>
                <w:sz w:val="18"/>
              </w:rPr>
            </w:pPr>
          </w:p>
        </w:tc>
        <w:tc>
          <w:tcPr>
            <w:tcW w:w="625" w:type="dxa"/>
          </w:tcPr>
          <w:p>
            <w:pPr>
              <w:pStyle w:val="TableParagraph"/>
              <w:spacing w:line="289" w:lineRule="exact"/>
              <w:ind w:left="175" w:right="121"/>
              <w:jc w:val="center"/>
              <w:rPr>
                <w:rFonts w:ascii="TeX Gyre Bonum"/>
                <w:b/>
                <w:sz w:val="20"/>
              </w:rPr>
            </w:pPr>
            <w:r>
              <w:rPr>
                <w:rFonts w:ascii="TeX Gyre Bonum"/>
                <w:b/>
                <w:sz w:val="20"/>
              </w:rPr>
              <w:t>D).</w:t>
            </w:r>
          </w:p>
        </w:tc>
        <w:tc>
          <w:tcPr>
            <w:tcW w:w="7277" w:type="dxa"/>
          </w:tcPr>
          <w:p>
            <w:pPr>
              <w:pStyle w:val="TableParagraph"/>
              <w:spacing w:before="44"/>
              <w:ind w:left="142"/>
              <w:rPr>
                <w:sz w:val="20"/>
              </w:rPr>
            </w:pPr>
            <w:r>
              <w:rPr>
                <w:w w:val="110"/>
                <w:sz w:val="20"/>
              </w:rPr>
              <w:t>De libertad o de existencia de gravámenes.</w:t>
            </w:r>
          </w:p>
        </w:tc>
        <w:tc>
          <w:tcPr>
            <w:tcW w:w="1921" w:type="dxa"/>
          </w:tcPr>
          <w:p>
            <w:pPr>
              <w:pStyle w:val="TableParagraph"/>
              <w:spacing w:before="44"/>
              <w:ind w:left="393"/>
              <w:rPr>
                <w:sz w:val="20"/>
              </w:rPr>
            </w:pPr>
            <w:r>
              <w:rPr>
                <w:w w:val="115"/>
                <w:sz w:val="20"/>
              </w:rPr>
              <w:t>$1,200</w:t>
            </w:r>
          </w:p>
        </w:tc>
      </w:tr>
      <w:tr>
        <w:trPr>
          <w:trHeight w:val="1490" w:hRule="atLeast"/>
        </w:trPr>
        <w:tc>
          <w:tcPr>
            <w:tcW w:w="700" w:type="dxa"/>
          </w:tcPr>
          <w:p>
            <w:pPr>
              <w:pStyle w:val="TableParagraph"/>
              <w:rPr>
                <w:rFonts w:ascii="Times New Roman"/>
                <w:sz w:val="18"/>
              </w:rPr>
            </w:pPr>
          </w:p>
        </w:tc>
        <w:tc>
          <w:tcPr>
            <w:tcW w:w="7902" w:type="dxa"/>
            <w:gridSpan w:val="2"/>
          </w:tcPr>
          <w:p>
            <w:pPr>
              <w:pStyle w:val="TableParagraph"/>
              <w:spacing w:line="249" w:lineRule="auto" w:before="44"/>
              <w:ind w:left="195" w:right="392"/>
              <w:jc w:val="both"/>
              <w:rPr>
                <w:sz w:val="20"/>
              </w:rPr>
            </w:pPr>
            <w:r>
              <w:rPr>
                <w:w w:val="110"/>
                <w:sz w:val="20"/>
              </w:rPr>
              <w:t>Tratándose de la expedición de certificados automatizados a que se  refieren los incisos anteriores, con excepción de los expedidos en relación con viviendas de interés social, social progresiva o popular y en los que intervengan los Fideicomisos Instituidos en Relación con la Agricultura o Financiera Nacional de Desarrollo Agropecuario, Rural, Forestal y Pesquero.</w:t>
            </w:r>
          </w:p>
        </w:tc>
        <w:tc>
          <w:tcPr>
            <w:tcW w:w="1921" w:type="dxa"/>
          </w:tcPr>
          <w:p>
            <w:pPr>
              <w:pStyle w:val="TableParagraph"/>
              <w:rPr>
                <w:sz w:val="22"/>
              </w:rPr>
            </w:pPr>
          </w:p>
          <w:p>
            <w:pPr>
              <w:pStyle w:val="TableParagraph"/>
              <w:rPr>
                <w:sz w:val="22"/>
              </w:rPr>
            </w:pPr>
          </w:p>
          <w:p>
            <w:pPr>
              <w:pStyle w:val="TableParagraph"/>
              <w:rPr>
                <w:sz w:val="22"/>
              </w:rPr>
            </w:pPr>
          </w:p>
          <w:p>
            <w:pPr>
              <w:pStyle w:val="TableParagraph"/>
              <w:ind w:left="393"/>
              <w:rPr>
                <w:sz w:val="20"/>
              </w:rPr>
            </w:pPr>
            <w:r>
              <w:rPr>
                <w:w w:val="120"/>
                <w:sz w:val="20"/>
              </w:rPr>
              <w:t>$1,031</w:t>
            </w:r>
          </w:p>
        </w:tc>
      </w:tr>
      <w:tr>
        <w:trPr>
          <w:trHeight w:val="1252" w:hRule="atLeast"/>
        </w:trPr>
        <w:tc>
          <w:tcPr>
            <w:tcW w:w="700" w:type="dxa"/>
          </w:tcPr>
          <w:p>
            <w:pPr>
              <w:pStyle w:val="TableParagraph"/>
              <w:rPr>
                <w:rFonts w:ascii="Times New Roman"/>
                <w:sz w:val="18"/>
              </w:rPr>
            </w:pPr>
          </w:p>
        </w:tc>
        <w:tc>
          <w:tcPr>
            <w:tcW w:w="7902" w:type="dxa"/>
            <w:gridSpan w:val="2"/>
          </w:tcPr>
          <w:p>
            <w:pPr>
              <w:pStyle w:val="TableParagraph"/>
              <w:spacing w:line="247" w:lineRule="auto" w:before="44"/>
              <w:ind w:left="195" w:right="390"/>
              <w:jc w:val="both"/>
              <w:rPr>
                <w:sz w:val="20"/>
              </w:rPr>
            </w:pPr>
            <w:r>
              <w:rPr>
                <w:w w:val="110"/>
                <w:sz w:val="20"/>
              </w:rPr>
              <w:t>Tratándose de la expedición de certificados de inscripción  relacionados con viviendas de interés social, social progresiva o popular y aquellos en  los que intervengan los Fideicomisos Instituidos en Relación con la Agricultura o Financiera Nacional de Desarrollo Agropecuario, Rural, Forestal y</w:t>
            </w:r>
            <w:r>
              <w:rPr>
                <w:spacing w:val="21"/>
                <w:w w:val="110"/>
                <w:sz w:val="20"/>
              </w:rPr>
              <w:t> </w:t>
            </w:r>
            <w:r>
              <w:rPr>
                <w:w w:val="110"/>
                <w:sz w:val="20"/>
              </w:rPr>
              <w:t>Pesquero.</w:t>
            </w:r>
          </w:p>
        </w:tc>
        <w:tc>
          <w:tcPr>
            <w:tcW w:w="1921" w:type="dxa"/>
          </w:tcPr>
          <w:p>
            <w:pPr>
              <w:pStyle w:val="TableParagraph"/>
              <w:rPr>
                <w:sz w:val="22"/>
              </w:rPr>
            </w:pPr>
          </w:p>
          <w:p>
            <w:pPr>
              <w:pStyle w:val="TableParagraph"/>
              <w:rPr>
                <w:sz w:val="22"/>
              </w:rPr>
            </w:pPr>
          </w:p>
          <w:p>
            <w:pPr>
              <w:pStyle w:val="TableParagraph"/>
              <w:spacing w:before="9"/>
              <w:rPr>
                <w:sz w:val="21"/>
              </w:rPr>
            </w:pPr>
          </w:p>
          <w:p>
            <w:pPr>
              <w:pStyle w:val="TableParagraph"/>
              <w:ind w:left="486"/>
              <w:rPr>
                <w:sz w:val="20"/>
              </w:rPr>
            </w:pPr>
            <w:r>
              <w:rPr>
                <w:w w:val="105"/>
                <w:sz w:val="20"/>
              </w:rPr>
              <w:t>$209</w:t>
            </w:r>
          </w:p>
        </w:tc>
      </w:tr>
      <w:tr>
        <w:trPr>
          <w:trHeight w:val="550" w:hRule="atLeast"/>
        </w:trPr>
        <w:tc>
          <w:tcPr>
            <w:tcW w:w="700" w:type="dxa"/>
          </w:tcPr>
          <w:p>
            <w:pPr>
              <w:pStyle w:val="TableParagraph"/>
              <w:rPr>
                <w:rFonts w:ascii="Times New Roman"/>
                <w:sz w:val="18"/>
              </w:rPr>
            </w:pPr>
          </w:p>
        </w:tc>
        <w:tc>
          <w:tcPr>
            <w:tcW w:w="7902" w:type="dxa"/>
            <w:gridSpan w:val="2"/>
          </w:tcPr>
          <w:p>
            <w:pPr>
              <w:pStyle w:val="TableParagraph"/>
              <w:spacing w:line="249" w:lineRule="auto" w:before="44"/>
              <w:ind w:left="195" w:right="472"/>
              <w:rPr>
                <w:sz w:val="20"/>
              </w:rPr>
            </w:pPr>
            <w:r>
              <w:rPr>
                <w:w w:val="110"/>
                <w:sz w:val="20"/>
              </w:rPr>
              <w:t>Tratándose de terrenos en donde se construyan viviendas de  interés  social, social progresiva o</w:t>
            </w:r>
            <w:r>
              <w:rPr>
                <w:spacing w:val="44"/>
                <w:w w:val="110"/>
                <w:sz w:val="20"/>
              </w:rPr>
              <w:t> </w:t>
            </w:r>
            <w:r>
              <w:rPr>
                <w:w w:val="110"/>
                <w:sz w:val="20"/>
              </w:rPr>
              <w:t>popular.</w:t>
            </w:r>
          </w:p>
        </w:tc>
        <w:tc>
          <w:tcPr>
            <w:tcW w:w="1921" w:type="dxa"/>
          </w:tcPr>
          <w:p>
            <w:pPr>
              <w:pStyle w:val="TableParagraph"/>
              <w:spacing w:before="7"/>
              <w:rPr>
                <w:sz w:val="24"/>
              </w:rPr>
            </w:pPr>
          </w:p>
          <w:p>
            <w:pPr>
              <w:pStyle w:val="TableParagraph"/>
              <w:ind w:left="486"/>
              <w:rPr>
                <w:sz w:val="20"/>
              </w:rPr>
            </w:pPr>
            <w:r>
              <w:rPr>
                <w:w w:val="115"/>
                <w:sz w:val="20"/>
              </w:rPr>
              <w:t>$521</w:t>
            </w:r>
          </w:p>
        </w:tc>
      </w:tr>
      <w:tr>
        <w:trPr>
          <w:trHeight w:val="549" w:hRule="atLeast"/>
        </w:trPr>
        <w:tc>
          <w:tcPr>
            <w:tcW w:w="10523" w:type="dxa"/>
            <w:gridSpan w:val="4"/>
          </w:tcPr>
          <w:p>
            <w:pPr>
              <w:pStyle w:val="TableParagraph"/>
              <w:spacing w:line="249" w:lineRule="auto" w:before="44"/>
              <w:ind w:left="895" w:right="2392"/>
              <w:rPr>
                <w:sz w:val="20"/>
              </w:rPr>
            </w:pPr>
            <w:r>
              <w:rPr>
                <w:w w:val="110"/>
                <w:sz w:val="20"/>
              </w:rPr>
              <w:t>Los derechos a que se refiere esta fracción, se pagarán por  cada fracción  de terreno, lote o</w:t>
            </w:r>
            <w:r>
              <w:rPr>
                <w:spacing w:val="37"/>
                <w:w w:val="110"/>
                <w:sz w:val="20"/>
              </w:rPr>
              <w:t> </w:t>
            </w:r>
            <w:r>
              <w:rPr>
                <w:w w:val="110"/>
                <w:sz w:val="20"/>
              </w:rPr>
              <w:t>vivienda.</w:t>
            </w:r>
          </w:p>
        </w:tc>
      </w:tr>
      <w:tr>
        <w:trPr>
          <w:trHeight w:val="274" w:hRule="atLeast"/>
        </w:trPr>
        <w:tc>
          <w:tcPr>
            <w:tcW w:w="700" w:type="dxa"/>
          </w:tcPr>
          <w:p>
            <w:pPr>
              <w:pStyle w:val="TableParagraph"/>
              <w:spacing w:line="255" w:lineRule="exact"/>
              <w:ind w:left="102" w:right="174"/>
              <w:jc w:val="center"/>
              <w:rPr>
                <w:rFonts w:ascii="TeX Gyre Bonum"/>
                <w:b/>
                <w:sz w:val="20"/>
              </w:rPr>
            </w:pPr>
            <w:r>
              <w:rPr>
                <w:rFonts w:ascii="TeX Gyre Bonum"/>
                <w:b/>
                <w:sz w:val="20"/>
              </w:rPr>
              <w:t>II.</w:t>
            </w:r>
          </w:p>
        </w:tc>
        <w:tc>
          <w:tcPr>
            <w:tcW w:w="7902" w:type="dxa"/>
            <w:gridSpan w:val="2"/>
            <w:vMerge w:val="restart"/>
          </w:tcPr>
          <w:p>
            <w:pPr>
              <w:pStyle w:val="TableParagraph"/>
              <w:spacing w:line="249" w:lineRule="auto" w:before="44"/>
              <w:ind w:left="195" w:right="472"/>
              <w:rPr>
                <w:sz w:val="20"/>
              </w:rPr>
            </w:pPr>
            <w:r>
              <w:rPr>
                <w:w w:val="110"/>
                <w:sz w:val="20"/>
              </w:rPr>
              <w:t>Por expedición de informes sobre la existencia o inexistencia de testamentos por cada nombre de quien se realice la búsqueda.</w:t>
            </w:r>
          </w:p>
        </w:tc>
        <w:tc>
          <w:tcPr>
            <w:tcW w:w="1921" w:type="dxa"/>
          </w:tcPr>
          <w:p>
            <w:pPr>
              <w:pStyle w:val="TableParagraph"/>
              <w:rPr>
                <w:rFonts w:ascii="Times New Roman"/>
                <w:sz w:val="18"/>
              </w:rPr>
            </w:pPr>
          </w:p>
        </w:tc>
      </w:tr>
      <w:tr>
        <w:trPr>
          <w:trHeight w:val="274" w:hRule="atLeast"/>
        </w:trPr>
        <w:tc>
          <w:tcPr>
            <w:tcW w:w="700" w:type="dxa"/>
          </w:tcPr>
          <w:p>
            <w:pPr>
              <w:pStyle w:val="TableParagraph"/>
              <w:rPr>
                <w:rFonts w:ascii="Times New Roman"/>
                <w:sz w:val="18"/>
              </w:rPr>
            </w:pPr>
          </w:p>
        </w:tc>
        <w:tc>
          <w:tcPr>
            <w:tcW w:w="7902" w:type="dxa"/>
            <w:gridSpan w:val="2"/>
            <w:vMerge/>
            <w:tcBorders>
              <w:top w:val="nil"/>
            </w:tcBorders>
          </w:tcPr>
          <w:p>
            <w:pPr>
              <w:rPr>
                <w:sz w:val="2"/>
                <w:szCs w:val="2"/>
              </w:rPr>
            </w:pPr>
          </w:p>
        </w:tc>
        <w:tc>
          <w:tcPr>
            <w:tcW w:w="1921" w:type="dxa"/>
          </w:tcPr>
          <w:p>
            <w:pPr>
              <w:pStyle w:val="TableParagraph"/>
              <w:spacing w:before="5"/>
              <w:ind w:left="486"/>
              <w:rPr>
                <w:sz w:val="20"/>
              </w:rPr>
            </w:pPr>
            <w:r>
              <w:rPr>
                <w:w w:val="110"/>
                <w:sz w:val="20"/>
              </w:rPr>
              <w:t>$873</w:t>
            </w:r>
          </w:p>
        </w:tc>
      </w:tr>
      <w:tr>
        <w:trPr>
          <w:trHeight w:val="314" w:hRule="atLeast"/>
        </w:trPr>
        <w:tc>
          <w:tcPr>
            <w:tcW w:w="700" w:type="dxa"/>
          </w:tcPr>
          <w:p>
            <w:pPr>
              <w:pStyle w:val="TableParagraph"/>
              <w:spacing w:line="289" w:lineRule="exact"/>
              <w:ind w:left="178" w:right="174"/>
              <w:jc w:val="center"/>
              <w:rPr>
                <w:rFonts w:ascii="TeX Gyre Bonum"/>
                <w:b/>
                <w:sz w:val="20"/>
              </w:rPr>
            </w:pPr>
            <w:r>
              <w:rPr>
                <w:rFonts w:ascii="TeX Gyre Bonum"/>
                <w:b/>
                <w:sz w:val="20"/>
              </w:rPr>
              <w:t>III.</w:t>
            </w:r>
          </w:p>
        </w:tc>
        <w:tc>
          <w:tcPr>
            <w:tcW w:w="7902" w:type="dxa"/>
            <w:gridSpan w:val="2"/>
          </w:tcPr>
          <w:p>
            <w:pPr>
              <w:pStyle w:val="TableParagraph"/>
              <w:spacing w:before="44"/>
              <w:ind w:left="195"/>
              <w:rPr>
                <w:sz w:val="20"/>
              </w:rPr>
            </w:pPr>
            <w:r>
              <w:rPr>
                <w:w w:val="110"/>
                <w:sz w:val="20"/>
              </w:rPr>
              <w:t>Por compulsa de documentos.</w:t>
            </w:r>
          </w:p>
        </w:tc>
        <w:tc>
          <w:tcPr>
            <w:tcW w:w="1921" w:type="dxa"/>
          </w:tcPr>
          <w:p>
            <w:pPr>
              <w:pStyle w:val="TableParagraph"/>
              <w:spacing w:before="44"/>
              <w:ind w:left="549"/>
              <w:rPr>
                <w:sz w:val="20"/>
              </w:rPr>
            </w:pPr>
            <w:r>
              <w:rPr>
                <w:w w:val="105"/>
                <w:sz w:val="20"/>
              </w:rPr>
              <w:t>$84</w:t>
            </w:r>
          </w:p>
        </w:tc>
      </w:tr>
      <w:tr>
        <w:trPr>
          <w:trHeight w:val="274" w:hRule="atLeast"/>
        </w:trPr>
        <w:tc>
          <w:tcPr>
            <w:tcW w:w="700" w:type="dxa"/>
          </w:tcPr>
          <w:p>
            <w:pPr>
              <w:pStyle w:val="TableParagraph"/>
              <w:spacing w:line="255" w:lineRule="exact"/>
              <w:ind w:left="167" w:right="174"/>
              <w:jc w:val="center"/>
              <w:rPr>
                <w:rFonts w:ascii="TeX Gyre Bonum"/>
                <w:b/>
                <w:sz w:val="20"/>
              </w:rPr>
            </w:pPr>
            <w:r>
              <w:rPr>
                <w:rFonts w:ascii="TeX Gyre Bonum"/>
                <w:b/>
                <w:sz w:val="20"/>
              </w:rPr>
              <w:t>IV.</w:t>
            </w:r>
          </w:p>
        </w:tc>
        <w:tc>
          <w:tcPr>
            <w:tcW w:w="7902" w:type="dxa"/>
            <w:gridSpan w:val="2"/>
            <w:vMerge w:val="restart"/>
          </w:tcPr>
          <w:p>
            <w:pPr>
              <w:pStyle w:val="TableParagraph"/>
              <w:spacing w:line="249" w:lineRule="auto" w:before="44"/>
              <w:ind w:left="195"/>
              <w:rPr>
                <w:sz w:val="20"/>
              </w:rPr>
            </w:pPr>
            <w:r>
              <w:rPr>
                <w:w w:val="110"/>
                <w:sz w:val="20"/>
              </w:rPr>
              <w:t>Expedición de copias literales de asientos registrales por cada predio, o de copias certificadas del folio electrónico.</w:t>
            </w:r>
          </w:p>
        </w:tc>
        <w:tc>
          <w:tcPr>
            <w:tcW w:w="1921" w:type="dxa"/>
          </w:tcPr>
          <w:p>
            <w:pPr>
              <w:pStyle w:val="TableParagraph"/>
              <w:rPr>
                <w:rFonts w:ascii="Times New Roman"/>
                <w:sz w:val="18"/>
              </w:rPr>
            </w:pPr>
          </w:p>
        </w:tc>
      </w:tr>
      <w:tr>
        <w:trPr>
          <w:trHeight w:val="274" w:hRule="atLeast"/>
        </w:trPr>
        <w:tc>
          <w:tcPr>
            <w:tcW w:w="700" w:type="dxa"/>
          </w:tcPr>
          <w:p>
            <w:pPr>
              <w:pStyle w:val="TableParagraph"/>
              <w:rPr>
                <w:rFonts w:ascii="Times New Roman"/>
                <w:sz w:val="18"/>
              </w:rPr>
            </w:pPr>
          </w:p>
        </w:tc>
        <w:tc>
          <w:tcPr>
            <w:tcW w:w="7902" w:type="dxa"/>
            <w:gridSpan w:val="2"/>
            <w:vMerge/>
            <w:tcBorders>
              <w:top w:val="nil"/>
            </w:tcBorders>
          </w:tcPr>
          <w:p>
            <w:pPr>
              <w:rPr>
                <w:sz w:val="2"/>
                <w:szCs w:val="2"/>
              </w:rPr>
            </w:pPr>
          </w:p>
        </w:tc>
        <w:tc>
          <w:tcPr>
            <w:tcW w:w="1921" w:type="dxa"/>
          </w:tcPr>
          <w:p>
            <w:pPr>
              <w:pStyle w:val="TableParagraph"/>
              <w:spacing w:before="5"/>
              <w:ind w:left="393"/>
              <w:rPr>
                <w:sz w:val="20"/>
              </w:rPr>
            </w:pPr>
            <w:r>
              <w:rPr>
                <w:w w:val="115"/>
                <w:sz w:val="20"/>
              </w:rPr>
              <w:t>$1,042</w:t>
            </w:r>
          </w:p>
        </w:tc>
      </w:tr>
      <w:tr>
        <w:trPr>
          <w:trHeight w:val="274" w:hRule="atLeast"/>
        </w:trPr>
        <w:tc>
          <w:tcPr>
            <w:tcW w:w="700" w:type="dxa"/>
          </w:tcPr>
          <w:p>
            <w:pPr>
              <w:pStyle w:val="TableParagraph"/>
              <w:spacing w:line="254" w:lineRule="exact"/>
              <w:ind w:left="89" w:right="174"/>
              <w:jc w:val="center"/>
              <w:rPr>
                <w:rFonts w:ascii="TeX Gyre Bonum"/>
                <w:b/>
                <w:sz w:val="20"/>
              </w:rPr>
            </w:pPr>
            <w:r>
              <w:rPr>
                <w:rFonts w:ascii="TeX Gyre Bonum"/>
                <w:b/>
                <w:sz w:val="20"/>
              </w:rPr>
              <w:t>V.</w:t>
            </w:r>
          </w:p>
        </w:tc>
        <w:tc>
          <w:tcPr>
            <w:tcW w:w="7902" w:type="dxa"/>
            <w:gridSpan w:val="2"/>
          </w:tcPr>
          <w:p>
            <w:pPr>
              <w:pStyle w:val="TableParagraph"/>
              <w:spacing w:line="210" w:lineRule="exact" w:before="44"/>
              <w:ind w:left="195"/>
              <w:rPr>
                <w:sz w:val="20"/>
              </w:rPr>
            </w:pPr>
            <w:r>
              <w:rPr>
                <w:w w:val="110"/>
                <w:sz w:val="20"/>
              </w:rPr>
              <w:t>Por la expedición del certificado de una secuencia registral de un</w:t>
            </w:r>
          </w:p>
        </w:tc>
        <w:tc>
          <w:tcPr>
            <w:tcW w:w="1921" w:type="dxa"/>
          </w:tcPr>
          <w:p>
            <w:pPr>
              <w:pStyle w:val="TableParagraph"/>
              <w:rPr>
                <w:rFonts w:ascii="Times New Roman"/>
                <w:sz w:val="18"/>
              </w:rPr>
            </w:pPr>
          </w:p>
        </w:tc>
      </w:tr>
    </w:tbl>
    <w:p>
      <w:pPr>
        <w:spacing w:after="0"/>
        <w:rPr>
          <w:rFonts w:ascii="Times New Roman"/>
          <w:sz w:val="18"/>
        </w:rPr>
        <w:sectPr>
          <w:pgSz w:w="12250" w:h="15850"/>
          <w:pgMar w:header="0" w:footer="1034" w:top="560" w:bottom="1220" w:left="960" w:right="380"/>
        </w:sectPr>
      </w:pPr>
    </w:p>
    <w:p>
      <w:pPr>
        <w:pStyle w:val="BodyText"/>
        <w:spacing w:after="13"/>
        <w:ind w:left="792"/>
      </w:pPr>
      <w:r>
        <w:rPr/>
        <w:drawing>
          <wp:inline distT="0" distB="0" distL="0" distR="0">
            <wp:extent cx="5520299" cy="621792"/>
            <wp:effectExtent l="0" t="0" r="0" b="0"/>
            <wp:docPr id="269" name="image2.png"/>
            <wp:cNvGraphicFramePr>
              <a:graphicFrameLocks noChangeAspect="1"/>
            </wp:cNvGraphicFramePr>
            <a:graphic>
              <a:graphicData uri="http://schemas.openxmlformats.org/drawingml/2006/picture">
                <pic:pic>
                  <pic:nvPicPr>
                    <pic:cNvPr id="2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2"/>
        <w:gridCol w:w="7828"/>
        <w:gridCol w:w="1924"/>
      </w:tblGrid>
      <w:tr>
        <w:trPr>
          <w:trHeight w:val="337" w:hRule="atLeast"/>
        </w:trPr>
        <w:tc>
          <w:tcPr>
            <w:tcW w:w="772" w:type="dxa"/>
          </w:tcPr>
          <w:p>
            <w:pPr>
              <w:pStyle w:val="TableParagraph"/>
              <w:rPr>
                <w:rFonts w:ascii="Times New Roman"/>
                <w:sz w:val="18"/>
              </w:rPr>
            </w:pPr>
          </w:p>
        </w:tc>
        <w:tc>
          <w:tcPr>
            <w:tcW w:w="7828" w:type="dxa"/>
          </w:tcPr>
          <w:p>
            <w:pPr>
              <w:pStyle w:val="TableParagraph"/>
              <w:spacing w:before="4"/>
              <w:ind w:left="123"/>
              <w:rPr>
                <w:sz w:val="20"/>
              </w:rPr>
            </w:pPr>
            <w:r>
              <w:rPr>
                <w:w w:val="110"/>
                <w:sz w:val="20"/>
              </w:rPr>
              <w:t>inmueble o asiento registral, por cada asiento que se certifique.</w:t>
            </w:r>
          </w:p>
        </w:tc>
        <w:tc>
          <w:tcPr>
            <w:tcW w:w="1924" w:type="dxa"/>
          </w:tcPr>
          <w:p>
            <w:pPr>
              <w:pStyle w:val="TableParagraph"/>
              <w:spacing w:before="4"/>
              <w:ind w:left="488"/>
              <w:rPr>
                <w:sz w:val="20"/>
              </w:rPr>
            </w:pPr>
            <w:r>
              <w:rPr>
                <w:sz w:val="20"/>
              </w:rPr>
              <w:t>$880</w:t>
            </w:r>
          </w:p>
        </w:tc>
      </w:tr>
      <w:tr>
        <w:trPr>
          <w:trHeight w:val="338" w:hRule="atLeast"/>
        </w:trPr>
        <w:tc>
          <w:tcPr>
            <w:tcW w:w="772" w:type="dxa"/>
          </w:tcPr>
          <w:p>
            <w:pPr>
              <w:pStyle w:val="TableParagraph"/>
              <w:spacing w:line="257" w:lineRule="exact" w:before="61"/>
              <w:ind w:left="200"/>
              <w:rPr>
                <w:rFonts w:ascii="TeX Gyre Bonum"/>
                <w:b/>
                <w:sz w:val="20"/>
              </w:rPr>
            </w:pPr>
            <w:r>
              <w:rPr>
                <w:rFonts w:ascii="TeX Gyre Bonum"/>
                <w:b/>
                <w:sz w:val="20"/>
              </w:rPr>
              <w:t>VI.</w:t>
            </w:r>
          </w:p>
        </w:tc>
        <w:tc>
          <w:tcPr>
            <w:tcW w:w="7828" w:type="dxa"/>
            <w:vMerge w:val="restart"/>
          </w:tcPr>
          <w:p>
            <w:pPr>
              <w:pStyle w:val="TableParagraph"/>
              <w:spacing w:line="249" w:lineRule="auto" w:before="108"/>
              <w:ind w:left="123" w:right="391"/>
              <w:jc w:val="both"/>
              <w:rPr>
                <w:sz w:val="20"/>
              </w:rPr>
            </w:pPr>
            <w:r>
              <w:rPr>
                <w:w w:val="110"/>
                <w:sz w:val="20"/>
              </w:rPr>
              <w:t>Por la búsqueda y expedición, sin certificación, de informes contenidos en los libros, partidas o folios electrónicos del Registro Público de la  Propiedad de antecedentes</w:t>
            </w:r>
            <w:r>
              <w:rPr>
                <w:spacing w:val="28"/>
                <w:w w:val="110"/>
                <w:sz w:val="20"/>
              </w:rPr>
              <w:t> </w:t>
            </w:r>
            <w:r>
              <w:rPr>
                <w:w w:val="110"/>
                <w:sz w:val="20"/>
              </w:rPr>
              <w:t>registrales.</w:t>
            </w:r>
          </w:p>
        </w:tc>
        <w:tc>
          <w:tcPr>
            <w:tcW w:w="1924" w:type="dxa"/>
          </w:tcPr>
          <w:p>
            <w:pPr>
              <w:pStyle w:val="TableParagraph"/>
              <w:rPr>
                <w:rFonts w:ascii="Times New Roman"/>
                <w:sz w:val="18"/>
              </w:rPr>
            </w:pPr>
          </w:p>
        </w:tc>
      </w:tr>
      <w:tr>
        <w:trPr>
          <w:trHeight w:val="510" w:hRule="atLeast"/>
        </w:trPr>
        <w:tc>
          <w:tcPr>
            <w:tcW w:w="772" w:type="dxa"/>
          </w:tcPr>
          <w:p>
            <w:pPr>
              <w:pStyle w:val="TableParagraph"/>
              <w:rPr>
                <w:rFonts w:ascii="Times New Roman"/>
                <w:sz w:val="18"/>
              </w:rPr>
            </w:pPr>
          </w:p>
        </w:tc>
        <w:tc>
          <w:tcPr>
            <w:tcW w:w="7828" w:type="dxa"/>
            <w:vMerge/>
            <w:tcBorders>
              <w:top w:val="nil"/>
            </w:tcBorders>
          </w:tcPr>
          <w:p>
            <w:pPr>
              <w:rPr>
                <w:sz w:val="2"/>
                <w:szCs w:val="2"/>
              </w:rPr>
            </w:pPr>
          </w:p>
        </w:tc>
        <w:tc>
          <w:tcPr>
            <w:tcW w:w="1924" w:type="dxa"/>
          </w:tcPr>
          <w:p>
            <w:pPr>
              <w:pStyle w:val="TableParagraph"/>
              <w:spacing w:before="5"/>
              <w:ind w:left="488"/>
              <w:rPr>
                <w:sz w:val="20"/>
              </w:rPr>
            </w:pPr>
            <w:r>
              <w:rPr>
                <w:w w:val="105"/>
                <w:sz w:val="20"/>
              </w:rPr>
              <w:t>$458</w:t>
            </w:r>
          </w:p>
        </w:tc>
      </w:tr>
      <w:tr>
        <w:trPr>
          <w:trHeight w:val="410" w:hRule="atLeast"/>
        </w:trPr>
        <w:tc>
          <w:tcPr>
            <w:tcW w:w="772" w:type="dxa"/>
          </w:tcPr>
          <w:p>
            <w:pPr>
              <w:pStyle w:val="TableParagraph"/>
              <w:spacing w:line="289" w:lineRule="exact"/>
              <w:ind w:left="200"/>
              <w:rPr>
                <w:rFonts w:ascii="TeX Gyre Bonum"/>
                <w:b/>
                <w:sz w:val="20"/>
              </w:rPr>
            </w:pPr>
            <w:r>
              <w:rPr>
                <w:rFonts w:ascii="TeX Gyre Bonum"/>
                <w:b/>
                <w:sz w:val="20"/>
              </w:rPr>
              <w:t>VII.</w:t>
            </w:r>
          </w:p>
        </w:tc>
        <w:tc>
          <w:tcPr>
            <w:tcW w:w="7828" w:type="dxa"/>
          </w:tcPr>
          <w:p>
            <w:pPr>
              <w:pStyle w:val="TableParagraph"/>
              <w:spacing w:before="44"/>
              <w:ind w:left="123"/>
              <w:rPr>
                <w:sz w:val="20"/>
              </w:rPr>
            </w:pPr>
            <w:r>
              <w:rPr>
                <w:w w:val="110"/>
                <w:sz w:val="20"/>
              </w:rPr>
              <w:t>Certificado de inscripción de dominio o consumación de usucapión</w:t>
            </w:r>
          </w:p>
        </w:tc>
        <w:tc>
          <w:tcPr>
            <w:tcW w:w="1924" w:type="dxa"/>
          </w:tcPr>
          <w:p>
            <w:pPr>
              <w:pStyle w:val="TableParagraph"/>
              <w:spacing w:before="44"/>
              <w:ind w:left="395"/>
              <w:rPr>
                <w:sz w:val="20"/>
              </w:rPr>
            </w:pPr>
            <w:r>
              <w:rPr>
                <w:w w:val="120"/>
                <w:sz w:val="20"/>
              </w:rPr>
              <w:t>$1,031</w:t>
            </w:r>
          </w:p>
        </w:tc>
      </w:tr>
      <w:tr>
        <w:trPr>
          <w:trHeight w:val="506" w:hRule="atLeast"/>
        </w:trPr>
        <w:tc>
          <w:tcPr>
            <w:tcW w:w="772" w:type="dxa"/>
          </w:tcPr>
          <w:p>
            <w:pPr>
              <w:pStyle w:val="TableParagraph"/>
              <w:spacing w:before="93"/>
              <w:ind w:left="200"/>
              <w:rPr>
                <w:rFonts w:ascii="TeX Gyre Bonum"/>
                <w:b/>
                <w:sz w:val="20"/>
              </w:rPr>
            </w:pPr>
            <w:r>
              <w:rPr>
                <w:rFonts w:ascii="TeX Gyre Bonum"/>
                <w:b/>
                <w:sz w:val="20"/>
              </w:rPr>
              <w:t>VIII.</w:t>
            </w:r>
          </w:p>
        </w:tc>
        <w:tc>
          <w:tcPr>
            <w:tcW w:w="7828" w:type="dxa"/>
          </w:tcPr>
          <w:p>
            <w:pPr>
              <w:pStyle w:val="TableParagraph"/>
              <w:spacing w:before="140"/>
              <w:ind w:left="123"/>
              <w:rPr>
                <w:sz w:val="20"/>
              </w:rPr>
            </w:pPr>
            <w:r>
              <w:rPr>
                <w:w w:val="110"/>
                <w:sz w:val="20"/>
              </w:rPr>
              <w:t>Consulta de Folio Electrónico, sin certificación.</w:t>
            </w:r>
          </w:p>
        </w:tc>
        <w:tc>
          <w:tcPr>
            <w:tcW w:w="1924" w:type="dxa"/>
          </w:tcPr>
          <w:p>
            <w:pPr>
              <w:pStyle w:val="TableParagraph"/>
              <w:spacing w:before="140"/>
              <w:ind w:left="551"/>
              <w:rPr>
                <w:sz w:val="20"/>
              </w:rPr>
            </w:pPr>
            <w:r>
              <w:rPr>
                <w:w w:val="105"/>
                <w:sz w:val="20"/>
              </w:rPr>
              <w:t>$84</w:t>
            </w:r>
          </w:p>
        </w:tc>
      </w:tr>
      <w:tr>
        <w:trPr>
          <w:trHeight w:val="1116" w:hRule="atLeast"/>
        </w:trPr>
        <w:tc>
          <w:tcPr>
            <w:tcW w:w="10524" w:type="dxa"/>
            <w:gridSpan w:val="3"/>
          </w:tcPr>
          <w:p>
            <w:pPr>
              <w:pStyle w:val="TableParagraph"/>
              <w:spacing w:line="249" w:lineRule="auto" w:before="140"/>
              <w:ind w:left="200" w:right="201"/>
              <w:jc w:val="both"/>
              <w:rPr>
                <w:sz w:val="20"/>
              </w:rPr>
            </w:pPr>
            <w:r>
              <w:rPr>
                <w:w w:val="110"/>
                <w:sz w:val="20"/>
              </w:rPr>
              <w:t>En el caso de los certificados a que hace referencia la fracción I y tratándose de programas o campañas de regularización de la tenencia de la tierra llevadas a cabo por los organismos reguladores del Estado    o de los Municipios, quedarán exentos del pago de derechos, siempre y cuando el Instituto de  la Función</w:t>
            </w:r>
            <w:r>
              <w:rPr>
                <w:spacing w:val="10"/>
                <w:w w:val="110"/>
                <w:sz w:val="20"/>
              </w:rPr>
              <w:t> </w:t>
            </w:r>
            <w:r>
              <w:rPr>
                <w:w w:val="110"/>
                <w:sz w:val="20"/>
              </w:rPr>
              <w:t>Registral</w:t>
            </w:r>
            <w:r>
              <w:rPr>
                <w:spacing w:val="10"/>
                <w:w w:val="110"/>
                <w:sz w:val="20"/>
              </w:rPr>
              <w:t> </w:t>
            </w:r>
            <w:r>
              <w:rPr>
                <w:w w:val="110"/>
                <w:sz w:val="20"/>
              </w:rPr>
              <w:t>del</w:t>
            </w:r>
            <w:r>
              <w:rPr>
                <w:spacing w:val="10"/>
                <w:w w:val="110"/>
                <w:sz w:val="20"/>
              </w:rPr>
              <w:t> </w:t>
            </w:r>
            <w:r>
              <w:rPr>
                <w:w w:val="110"/>
                <w:sz w:val="20"/>
              </w:rPr>
              <w:t>Estado</w:t>
            </w:r>
            <w:r>
              <w:rPr>
                <w:spacing w:val="12"/>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sea</w:t>
            </w:r>
            <w:r>
              <w:rPr>
                <w:spacing w:val="15"/>
                <w:w w:val="110"/>
                <w:sz w:val="20"/>
              </w:rPr>
              <w:t> </w:t>
            </w:r>
            <w:r>
              <w:rPr>
                <w:w w:val="110"/>
                <w:sz w:val="20"/>
              </w:rPr>
              <w:t>parte</w:t>
            </w:r>
            <w:r>
              <w:rPr>
                <w:spacing w:val="7"/>
                <w:w w:val="110"/>
                <w:sz w:val="20"/>
              </w:rPr>
              <w:t> </w:t>
            </w:r>
            <w:r>
              <w:rPr>
                <w:w w:val="110"/>
                <w:sz w:val="20"/>
              </w:rPr>
              <w:t>en</w:t>
            </w:r>
            <w:r>
              <w:rPr>
                <w:spacing w:val="10"/>
                <w:w w:val="110"/>
                <w:sz w:val="20"/>
              </w:rPr>
              <w:t> </w:t>
            </w:r>
            <w:r>
              <w:rPr>
                <w:w w:val="110"/>
                <w:sz w:val="20"/>
              </w:rPr>
              <w:t>los</w:t>
            </w:r>
            <w:r>
              <w:rPr>
                <w:spacing w:val="10"/>
                <w:w w:val="110"/>
                <w:sz w:val="20"/>
              </w:rPr>
              <w:t> </w:t>
            </w:r>
            <w:r>
              <w:rPr>
                <w:w w:val="110"/>
                <w:sz w:val="20"/>
              </w:rPr>
              <w:t>convenios</w:t>
            </w:r>
            <w:r>
              <w:rPr>
                <w:spacing w:val="9"/>
                <w:w w:val="110"/>
                <w:sz w:val="20"/>
              </w:rPr>
              <w:t> </w:t>
            </w:r>
            <w:r>
              <w:rPr>
                <w:w w:val="110"/>
                <w:sz w:val="20"/>
              </w:rPr>
              <w:t>suscritos.</w:t>
            </w:r>
          </w:p>
        </w:tc>
      </w:tr>
      <w:tr>
        <w:trPr>
          <w:trHeight w:val="1605" w:hRule="atLeast"/>
        </w:trPr>
        <w:tc>
          <w:tcPr>
            <w:tcW w:w="10524" w:type="dxa"/>
            <w:gridSpan w:val="3"/>
          </w:tcPr>
          <w:p>
            <w:pPr>
              <w:pStyle w:val="TableParagraph"/>
              <w:spacing w:line="247" w:lineRule="auto" w:before="45"/>
              <w:ind w:left="200" w:right="201"/>
              <w:jc w:val="both"/>
              <w:rPr>
                <w:sz w:val="20"/>
              </w:rPr>
            </w:pPr>
            <w:r>
              <w:rPr>
                <w:w w:val="110"/>
                <w:sz w:val="20"/>
              </w:rPr>
              <w:t>Cuando los servicios a que aluden las fracciones I, incisos A), B), C) y D), IV, V y VII de este artículo no se expidan, porque la solicitud contenga errores u omisiones y los derechos hayan sido cubiertos previamente, una vez subsanados los errores u omisiones, se extenderá la certificación solicitada, haciendo válido el  pago efectuado. Esto aún y cuando se haya dado salida al documento, en los  casos  de cambio de anualidad y para efectos de continuar su trámite deberá pagar las diferencias correspondientes.</w:t>
            </w:r>
          </w:p>
        </w:tc>
      </w:tr>
      <w:tr>
        <w:trPr>
          <w:trHeight w:val="1137" w:hRule="atLeast"/>
        </w:trPr>
        <w:tc>
          <w:tcPr>
            <w:tcW w:w="10524" w:type="dxa"/>
            <w:gridSpan w:val="3"/>
          </w:tcPr>
          <w:p>
            <w:pPr>
              <w:pStyle w:val="TableParagraph"/>
              <w:spacing w:line="242" w:lineRule="auto" w:before="115"/>
              <w:ind w:left="200" w:right="196"/>
              <w:jc w:val="both"/>
              <w:rPr>
                <w:sz w:val="20"/>
              </w:rPr>
            </w:pPr>
            <w:r>
              <w:rPr>
                <w:rFonts w:ascii="TeX Gyre Bonum" w:hAnsi="TeX Gyre Bonum"/>
                <w:b/>
                <w:w w:val="110"/>
                <w:sz w:val="20"/>
              </w:rPr>
              <w:t>Artículo 101.- </w:t>
            </w:r>
            <w:r>
              <w:rPr>
                <w:w w:val="110"/>
                <w:sz w:val="20"/>
              </w:rPr>
              <w:t>Por la calificación de los documentos, cuando se devuelvan sin haberse practicado el registro o anotación correspondiente por carencia u omisión de requisitos, impedimento legal, por no cubrir los derechos dentro del plazo que señala el presente Código o a petición del interesado, se    pagará por concepto de derechos</w:t>
            </w:r>
            <w:r>
              <w:rPr>
                <w:spacing w:val="3"/>
                <w:w w:val="110"/>
                <w:sz w:val="20"/>
              </w:rPr>
              <w:t> </w:t>
            </w:r>
            <w:r>
              <w:rPr>
                <w:w w:val="110"/>
                <w:sz w:val="20"/>
              </w:rPr>
              <w:t>$625.</w:t>
            </w:r>
          </w:p>
        </w:tc>
      </w:tr>
      <w:tr>
        <w:trPr>
          <w:trHeight w:val="1488" w:hRule="atLeast"/>
        </w:trPr>
        <w:tc>
          <w:tcPr>
            <w:tcW w:w="10524" w:type="dxa"/>
            <w:gridSpan w:val="3"/>
          </w:tcPr>
          <w:p>
            <w:pPr>
              <w:pStyle w:val="TableParagraph"/>
              <w:spacing w:line="247" w:lineRule="auto" w:before="44"/>
              <w:ind w:left="200" w:right="199"/>
              <w:jc w:val="both"/>
              <w:rPr>
                <w:sz w:val="20"/>
              </w:rPr>
            </w:pPr>
            <w:r>
              <w:rPr>
                <w:w w:val="110"/>
                <w:sz w:val="20"/>
              </w:rPr>
              <w:t>Tratándose de la devolución de documentos sin inscripción, en los casos de viviendas de interés social, social progresiva o popular, siempre que tengan esa naturaleza; así  como  los  actos relacionados con  los Fideicomisos Instituidos en Relación con la Agricultura o Financiera Nacional de Desarrollo Agropecuario, Rural, Forestal y Pesquero y por la inmatriculación administrativa, realizada a través de programas de regularización de la tenencia de la tierra promovidos por organismos públicos estatales o por</w:t>
            </w:r>
            <w:r>
              <w:rPr>
                <w:spacing w:val="11"/>
                <w:w w:val="110"/>
                <w:sz w:val="20"/>
              </w:rPr>
              <w:t> </w:t>
            </w:r>
            <w:r>
              <w:rPr>
                <w:w w:val="110"/>
                <w:sz w:val="20"/>
              </w:rPr>
              <w:t>Ayuntamientos,</w:t>
            </w:r>
            <w:r>
              <w:rPr>
                <w:spacing w:val="11"/>
                <w:w w:val="110"/>
                <w:sz w:val="20"/>
              </w:rPr>
              <w:t> </w:t>
            </w:r>
            <w:r>
              <w:rPr>
                <w:w w:val="110"/>
                <w:sz w:val="20"/>
              </w:rPr>
              <w:t>siempre</w:t>
            </w:r>
            <w:r>
              <w:rPr>
                <w:spacing w:val="10"/>
                <w:w w:val="110"/>
                <w:sz w:val="20"/>
              </w:rPr>
              <w:t> </w:t>
            </w:r>
            <w:r>
              <w:rPr>
                <w:w w:val="110"/>
                <w:sz w:val="20"/>
              </w:rPr>
              <w:t>y</w:t>
            </w:r>
            <w:r>
              <w:rPr>
                <w:spacing w:val="11"/>
                <w:w w:val="110"/>
                <w:sz w:val="20"/>
              </w:rPr>
              <w:t> </w:t>
            </w:r>
            <w:r>
              <w:rPr>
                <w:w w:val="110"/>
                <w:sz w:val="20"/>
              </w:rPr>
              <w:t>cuando,</w:t>
            </w:r>
            <w:r>
              <w:rPr>
                <w:spacing w:val="12"/>
                <w:w w:val="110"/>
                <w:sz w:val="20"/>
              </w:rPr>
              <w:t> </w:t>
            </w:r>
            <w:r>
              <w:rPr>
                <w:w w:val="110"/>
                <w:sz w:val="20"/>
              </w:rPr>
              <w:t>no</w:t>
            </w:r>
            <w:r>
              <w:rPr>
                <w:spacing w:val="9"/>
                <w:w w:val="110"/>
                <w:sz w:val="20"/>
              </w:rPr>
              <w:t> </w:t>
            </w:r>
            <w:r>
              <w:rPr>
                <w:w w:val="110"/>
                <w:sz w:val="20"/>
              </w:rPr>
              <w:t>rebase</w:t>
            </w:r>
            <w:r>
              <w:rPr>
                <w:spacing w:val="10"/>
                <w:w w:val="110"/>
                <w:sz w:val="20"/>
              </w:rPr>
              <w:t> </w:t>
            </w:r>
            <w:r>
              <w:rPr>
                <w:w w:val="110"/>
                <w:sz w:val="20"/>
              </w:rPr>
              <w:t>los</w:t>
            </w:r>
            <w:r>
              <w:rPr>
                <w:spacing w:val="10"/>
                <w:w w:val="110"/>
                <w:sz w:val="20"/>
              </w:rPr>
              <w:t> </w:t>
            </w:r>
            <w:r>
              <w:rPr>
                <w:w w:val="110"/>
                <w:sz w:val="20"/>
              </w:rPr>
              <w:t>1,000</w:t>
            </w:r>
            <w:r>
              <w:rPr>
                <w:spacing w:val="12"/>
                <w:w w:val="110"/>
                <w:sz w:val="20"/>
              </w:rPr>
              <w:t> </w:t>
            </w:r>
            <w:r>
              <w:rPr>
                <w:w w:val="110"/>
                <w:sz w:val="20"/>
              </w:rPr>
              <w:t>m2</w:t>
            </w:r>
            <w:r>
              <w:rPr>
                <w:spacing w:val="10"/>
                <w:w w:val="110"/>
                <w:sz w:val="20"/>
              </w:rPr>
              <w:t> </w:t>
            </w:r>
            <w:r>
              <w:rPr>
                <w:w w:val="110"/>
                <w:sz w:val="20"/>
              </w:rPr>
              <w:t>la</w:t>
            </w:r>
            <w:r>
              <w:rPr>
                <w:spacing w:val="11"/>
                <w:w w:val="110"/>
                <w:sz w:val="20"/>
              </w:rPr>
              <w:t> </w:t>
            </w:r>
            <w:r>
              <w:rPr>
                <w:w w:val="110"/>
                <w:sz w:val="20"/>
              </w:rPr>
              <w:t>superficie,</w:t>
            </w:r>
            <w:r>
              <w:rPr>
                <w:spacing w:val="10"/>
                <w:w w:val="110"/>
                <w:sz w:val="20"/>
              </w:rPr>
              <w:t> </w:t>
            </w:r>
            <w:r>
              <w:rPr>
                <w:w w:val="110"/>
                <w:sz w:val="20"/>
              </w:rPr>
              <w:t>se</w:t>
            </w:r>
            <w:r>
              <w:rPr>
                <w:spacing w:val="10"/>
                <w:w w:val="110"/>
                <w:sz w:val="20"/>
              </w:rPr>
              <w:t> </w:t>
            </w:r>
            <w:r>
              <w:rPr>
                <w:w w:val="110"/>
                <w:sz w:val="20"/>
              </w:rPr>
              <w:t>pagarán</w:t>
            </w:r>
            <w:r>
              <w:rPr>
                <w:spacing w:val="11"/>
                <w:w w:val="110"/>
                <w:sz w:val="20"/>
              </w:rPr>
              <w:t> </w:t>
            </w:r>
            <w:r>
              <w:rPr>
                <w:w w:val="110"/>
                <w:sz w:val="20"/>
              </w:rPr>
              <w:t>$87.</w:t>
            </w:r>
          </w:p>
        </w:tc>
      </w:tr>
      <w:tr>
        <w:trPr>
          <w:trHeight w:val="549" w:hRule="atLeast"/>
        </w:trPr>
        <w:tc>
          <w:tcPr>
            <w:tcW w:w="10524" w:type="dxa"/>
            <w:gridSpan w:val="3"/>
          </w:tcPr>
          <w:p>
            <w:pPr>
              <w:pStyle w:val="TableParagraph"/>
              <w:spacing w:line="249" w:lineRule="auto" w:before="44"/>
              <w:ind w:left="200" w:right="250"/>
              <w:rPr>
                <w:sz w:val="20"/>
              </w:rPr>
            </w:pPr>
            <w:r>
              <w:rPr>
                <w:w w:val="110"/>
                <w:sz w:val="20"/>
              </w:rPr>
              <w:t>Por cotejo de documentos no autentificados que deban destinarse al apéndice, se pagarán por concepto de derechos $161.</w:t>
            </w:r>
          </w:p>
        </w:tc>
      </w:tr>
      <w:tr>
        <w:trPr>
          <w:trHeight w:val="549" w:hRule="atLeast"/>
        </w:trPr>
        <w:tc>
          <w:tcPr>
            <w:tcW w:w="10524" w:type="dxa"/>
            <w:gridSpan w:val="3"/>
          </w:tcPr>
          <w:p>
            <w:pPr>
              <w:pStyle w:val="TableParagraph"/>
              <w:spacing w:line="247" w:lineRule="auto" w:before="44"/>
              <w:ind w:left="200" w:right="250"/>
              <w:rPr>
                <w:sz w:val="20"/>
              </w:rPr>
            </w:pPr>
            <w:r>
              <w:rPr>
                <w:w w:val="110"/>
                <w:sz w:val="20"/>
              </w:rPr>
              <w:t>Cuando un mismo título o documento origine dos o  más inscripciones, los derechos se pagarán por  cada una de</w:t>
            </w:r>
            <w:r>
              <w:rPr>
                <w:spacing w:val="34"/>
                <w:w w:val="110"/>
                <w:sz w:val="20"/>
              </w:rPr>
              <w:t> </w:t>
            </w:r>
            <w:r>
              <w:rPr>
                <w:w w:val="110"/>
                <w:sz w:val="20"/>
              </w:rPr>
              <w:t>ellas.</w:t>
            </w:r>
          </w:p>
        </w:tc>
      </w:tr>
      <w:tr>
        <w:trPr>
          <w:trHeight w:val="784" w:hRule="atLeast"/>
        </w:trPr>
        <w:tc>
          <w:tcPr>
            <w:tcW w:w="10524" w:type="dxa"/>
            <w:gridSpan w:val="3"/>
          </w:tcPr>
          <w:p>
            <w:pPr>
              <w:pStyle w:val="TableParagraph"/>
              <w:spacing w:line="249" w:lineRule="auto" w:before="44"/>
              <w:ind w:left="200" w:right="197"/>
              <w:jc w:val="both"/>
              <w:rPr>
                <w:sz w:val="20"/>
              </w:rPr>
            </w:pPr>
            <w:r>
              <w:rPr>
                <w:w w:val="110"/>
                <w:sz w:val="20"/>
              </w:rPr>
              <w:t>Por inscripción o anotación de modificaciones o rectificaciones relativas a inscripciones principales que no constituyan novación de contrato; así como, por la inscripción de escritura aclaratoria o de rectificación de actos, se pagará un derecho de $522, por cada una de ellas.</w:t>
            </w:r>
          </w:p>
        </w:tc>
      </w:tr>
      <w:tr>
        <w:trPr>
          <w:trHeight w:val="666" w:hRule="atLeast"/>
        </w:trPr>
        <w:tc>
          <w:tcPr>
            <w:tcW w:w="10524" w:type="dxa"/>
            <w:gridSpan w:val="3"/>
          </w:tcPr>
          <w:p>
            <w:pPr>
              <w:pStyle w:val="TableParagraph"/>
              <w:spacing w:line="249" w:lineRule="auto" w:before="44"/>
              <w:ind w:left="200"/>
              <w:rPr>
                <w:sz w:val="20"/>
              </w:rPr>
            </w:pPr>
            <w:r>
              <w:rPr>
                <w:w w:val="110"/>
                <w:sz w:val="20"/>
              </w:rPr>
              <w:t>Tratándose de instituciones y organizaciones de crédito y seguros, las inscripciones que deban hacerse pagarán los mismos derechos.</w:t>
            </w:r>
          </w:p>
        </w:tc>
      </w:tr>
      <w:tr>
        <w:trPr>
          <w:trHeight w:val="1332" w:hRule="atLeast"/>
        </w:trPr>
        <w:tc>
          <w:tcPr>
            <w:tcW w:w="10524" w:type="dxa"/>
            <w:gridSpan w:val="3"/>
          </w:tcPr>
          <w:p>
            <w:pPr>
              <w:pStyle w:val="TableParagraph"/>
              <w:spacing w:line="230" w:lineRule="auto" w:before="123"/>
              <w:ind w:left="200"/>
              <w:rPr>
                <w:sz w:val="20"/>
              </w:rPr>
            </w:pPr>
            <w:r>
              <w:rPr>
                <w:rFonts w:ascii="TeX Gyre Bonum" w:hAnsi="TeX Gyre Bonum"/>
                <w:b/>
                <w:w w:val="110"/>
                <w:sz w:val="20"/>
              </w:rPr>
              <w:t>Artículo 102.- </w:t>
            </w:r>
            <w:r>
              <w:rPr>
                <w:w w:val="110"/>
                <w:sz w:val="20"/>
              </w:rPr>
              <w:t>Por los servicios prestados por el Archivo General de Notarías, se pagarán derechos conforme a la siguiente:</w:t>
            </w:r>
          </w:p>
          <w:p>
            <w:pPr>
              <w:pStyle w:val="TableParagraph"/>
              <w:spacing w:line="255" w:lineRule="exact"/>
              <w:ind w:left="4840" w:right="4843"/>
              <w:jc w:val="center"/>
              <w:rPr>
                <w:rFonts w:ascii="TeX Gyre Bonum"/>
                <w:b/>
                <w:sz w:val="20"/>
              </w:rPr>
            </w:pPr>
            <w:r>
              <w:rPr>
                <w:rFonts w:ascii="TeX Gyre Bonum"/>
                <w:b/>
                <w:sz w:val="20"/>
              </w:rPr>
              <w:t>TARIFA</w:t>
            </w:r>
          </w:p>
          <w:p>
            <w:pPr>
              <w:pStyle w:val="TableParagraph"/>
              <w:spacing w:line="257" w:lineRule="exact" w:before="179"/>
              <w:ind w:left="200"/>
              <w:rPr>
                <w:rFonts w:ascii="TeX Gyre Bonum"/>
                <w:b/>
                <w:sz w:val="20"/>
              </w:rPr>
            </w:pPr>
            <w:r>
              <w:rPr>
                <w:rFonts w:ascii="TeX Gyre Bonum"/>
                <w:b/>
                <w:sz w:val="20"/>
              </w:rPr>
              <w:t>CONCEPTO</w:t>
            </w:r>
          </w:p>
        </w:tc>
      </w:tr>
      <w:tr>
        <w:trPr>
          <w:trHeight w:val="274" w:hRule="atLeast"/>
        </w:trPr>
        <w:tc>
          <w:tcPr>
            <w:tcW w:w="772" w:type="dxa"/>
          </w:tcPr>
          <w:p>
            <w:pPr>
              <w:pStyle w:val="TableParagraph"/>
              <w:spacing w:line="250" w:lineRule="exact"/>
              <w:ind w:left="200"/>
              <w:rPr>
                <w:rFonts w:ascii="TeX Gyre Bonum"/>
                <w:b/>
                <w:sz w:val="20"/>
              </w:rPr>
            </w:pPr>
            <w:r>
              <w:rPr>
                <w:rFonts w:ascii="TeX Gyre Bonum"/>
                <w:b/>
                <w:sz w:val="20"/>
              </w:rPr>
              <w:t>I.</w:t>
            </w:r>
          </w:p>
        </w:tc>
        <w:tc>
          <w:tcPr>
            <w:tcW w:w="7828" w:type="dxa"/>
          </w:tcPr>
          <w:p>
            <w:pPr>
              <w:pStyle w:val="TableParagraph"/>
              <w:spacing w:before="5"/>
              <w:ind w:left="123"/>
              <w:rPr>
                <w:sz w:val="20"/>
              </w:rPr>
            </w:pPr>
            <w:r>
              <w:rPr>
                <w:w w:val="110"/>
                <w:sz w:val="20"/>
              </w:rPr>
              <w:t>Expedición de Testimonios, incluida la autorización, por cada hoja.</w:t>
            </w:r>
          </w:p>
        </w:tc>
        <w:tc>
          <w:tcPr>
            <w:tcW w:w="1924" w:type="dxa"/>
          </w:tcPr>
          <w:p>
            <w:pPr>
              <w:pStyle w:val="TableParagraph"/>
              <w:spacing w:before="5"/>
              <w:ind w:left="551"/>
              <w:rPr>
                <w:sz w:val="20"/>
              </w:rPr>
            </w:pPr>
            <w:r>
              <w:rPr>
                <w:w w:val="105"/>
                <w:sz w:val="20"/>
              </w:rPr>
              <w:t>$84</w:t>
            </w: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II.</w:t>
            </w:r>
          </w:p>
        </w:tc>
        <w:tc>
          <w:tcPr>
            <w:tcW w:w="7828" w:type="dxa"/>
          </w:tcPr>
          <w:p>
            <w:pPr>
              <w:pStyle w:val="TableParagraph"/>
              <w:spacing w:before="44"/>
              <w:ind w:left="123"/>
              <w:rPr>
                <w:sz w:val="20"/>
              </w:rPr>
            </w:pPr>
            <w:r>
              <w:rPr>
                <w:w w:val="110"/>
                <w:sz w:val="20"/>
              </w:rPr>
              <w:t>Derogada.</w:t>
            </w:r>
          </w:p>
        </w:tc>
        <w:tc>
          <w:tcPr>
            <w:tcW w:w="1924" w:type="dxa"/>
          </w:tcPr>
          <w:p>
            <w:pPr>
              <w:pStyle w:val="TableParagraph"/>
              <w:rPr>
                <w:rFonts w:ascii="Times New Roman"/>
                <w:sz w:val="18"/>
              </w:rPr>
            </w:pPr>
          </w:p>
        </w:tc>
      </w:tr>
      <w:tr>
        <w:trPr>
          <w:trHeight w:val="314" w:hRule="atLeast"/>
        </w:trPr>
        <w:tc>
          <w:tcPr>
            <w:tcW w:w="772" w:type="dxa"/>
          </w:tcPr>
          <w:p>
            <w:pPr>
              <w:pStyle w:val="TableParagraph"/>
              <w:spacing w:line="289" w:lineRule="exact"/>
              <w:ind w:left="200"/>
              <w:rPr>
                <w:rFonts w:ascii="TeX Gyre Bonum"/>
                <w:b/>
                <w:sz w:val="20"/>
              </w:rPr>
            </w:pPr>
            <w:r>
              <w:rPr>
                <w:rFonts w:ascii="TeX Gyre Bonum"/>
                <w:b/>
                <w:sz w:val="20"/>
              </w:rPr>
              <w:t>III.</w:t>
            </w:r>
          </w:p>
        </w:tc>
        <w:tc>
          <w:tcPr>
            <w:tcW w:w="7828" w:type="dxa"/>
          </w:tcPr>
          <w:p>
            <w:pPr>
              <w:pStyle w:val="TableParagraph"/>
              <w:spacing w:before="44"/>
              <w:ind w:left="123"/>
              <w:rPr>
                <w:sz w:val="20"/>
              </w:rPr>
            </w:pPr>
            <w:r>
              <w:rPr>
                <w:w w:val="110"/>
                <w:sz w:val="20"/>
              </w:rPr>
              <w:t>Expedición de testimonio de escrituras mecanografiadas, por hoja.</w:t>
            </w:r>
          </w:p>
        </w:tc>
        <w:tc>
          <w:tcPr>
            <w:tcW w:w="1924" w:type="dxa"/>
          </w:tcPr>
          <w:p>
            <w:pPr>
              <w:pStyle w:val="TableParagraph"/>
              <w:spacing w:before="44"/>
              <w:ind w:left="488"/>
              <w:rPr>
                <w:sz w:val="20"/>
              </w:rPr>
            </w:pPr>
            <w:r>
              <w:rPr>
                <w:w w:val="130"/>
                <w:sz w:val="20"/>
              </w:rPr>
              <w:t>$111</w:t>
            </w:r>
          </w:p>
        </w:tc>
      </w:tr>
      <w:tr>
        <w:trPr>
          <w:trHeight w:val="274" w:hRule="atLeast"/>
        </w:trPr>
        <w:tc>
          <w:tcPr>
            <w:tcW w:w="772" w:type="dxa"/>
          </w:tcPr>
          <w:p>
            <w:pPr>
              <w:pStyle w:val="TableParagraph"/>
              <w:spacing w:line="254" w:lineRule="exact"/>
              <w:ind w:left="200"/>
              <w:rPr>
                <w:rFonts w:ascii="TeX Gyre Bonum"/>
                <w:b/>
                <w:sz w:val="20"/>
              </w:rPr>
            </w:pPr>
            <w:r>
              <w:rPr>
                <w:rFonts w:ascii="TeX Gyre Bonum"/>
                <w:b/>
                <w:sz w:val="20"/>
              </w:rPr>
              <w:t>IV.</w:t>
            </w:r>
          </w:p>
        </w:tc>
        <w:tc>
          <w:tcPr>
            <w:tcW w:w="7828" w:type="dxa"/>
          </w:tcPr>
          <w:p>
            <w:pPr>
              <w:pStyle w:val="TableParagraph"/>
              <w:spacing w:line="210" w:lineRule="exact" w:before="44"/>
              <w:ind w:left="123"/>
              <w:rPr>
                <w:sz w:val="20"/>
              </w:rPr>
            </w:pPr>
            <w:r>
              <w:rPr>
                <w:w w:val="110"/>
                <w:sz w:val="20"/>
              </w:rPr>
              <w:t>Informe sobre existencia o inexistencia de testamento, por cada nombre</w:t>
            </w:r>
          </w:p>
        </w:tc>
        <w:tc>
          <w:tcPr>
            <w:tcW w:w="1924" w:type="dxa"/>
          </w:tcPr>
          <w:p>
            <w:pPr>
              <w:pStyle w:val="TableParagraph"/>
              <w:rPr>
                <w:rFonts w:ascii="Times New Roman"/>
                <w:sz w:val="18"/>
              </w:rPr>
            </w:pPr>
          </w:p>
        </w:tc>
      </w:tr>
    </w:tbl>
    <w:p>
      <w:pPr>
        <w:spacing w:after="0"/>
        <w:rPr>
          <w:rFonts w:ascii="Times New Roman"/>
          <w:sz w:val="18"/>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71" name="image2.png"/>
            <wp:cNvGraphicFramePr>
              <a:graphicFrameLocks noChangeAspect="1"/>
            </wp:cNvGraphicFramePr>
            <a:graphic>
              <a:graphicData uri="http://schemas.openxmlformats.org/drawingml/2006/picture">
                <pic:pic>
                  <pic:nvPicPr>
                    <pic:cNvPr id="2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tabs>
          <w:tab w:pos="9347" w:val="left" w:leader="none"/>
        </w:tabs>
        <w:spacing w:before="17"/>
        <w:ind w:left="1154"/>
      </w:pPr>
      <w:r>
        <w:rPr>
          <w:w w:val="110"/>
        </w:rPr>
        <w:t>de quien se realice</w:t>
      </w:r>
      <w:r>
        <w:rPr>
          <w:spacing w:val="49"/>
          <w:w w:val="110"/>
        </w:rPr>
        <w:t> </w:t>
      </w:r>
      <w:r>
        <w:rPr>
          <w:w w:val="110"/>
        </w:rPr>
        <w:t>la</w:t>
      </w:r>
      <w:r>
        <w:rPr>
          <w:spacing w:val="13"/>
          <w:w w:val="110"/>
        </w:rPr>
        <w:t> </w:t>
      </w:r>
      <w:r>
        <w:rPr>
          <w:w w:val="110"/>
        </w:rPr>
        <w:t>búsqueda.</w:t>
        <w:tab/>
        <w:t>$844</w:t>
      </w:r>
    </w:p>
    <w:p>
      <w:pPr>
        <w:pStyle w:val="ListParagraph"/>
        <w:numPr>
          <w:ilvl w:val="0"/>
          <w:numId w:val="120"/>
        </w:numPr>
        <w:tabs>
          <w:tab w:pos="1154" w:val="left" w:leader="none"/>
          <w:tab w:pos="1155" w:val="left" w:leader="none"/>
          <w:tab w:pos="9409" w:val="left" w:leader="none"/>
        </w:tabs>
        <w:spacing w:line="240" w:lineRule="auto" w:before="40" w:after="0"/>
        <w:ind w:left="1154" w:right="0" w:hanging="697"/>
        <w:jc w:val="left"/>
        <w:rPr>
          <w:sz w:val="20"/>
        </w:rPr>
      </w:pPr>
      <w:r>
        <w:rPr>
          <w:w w:val="110"/>
          <w:sz w:val="20"/>
        </w:rPr>
        <w:t>Búsqueda</w:t>
      </w:r>
      <w:r>
        <w:rPr>
          <w:spacing w:val="16"/>
          <w:w w:val="110"/>
          <w:sz w:val="20"/>
        </w:rPr>
        <w:t> </w:t>
      </w:r>
      <w:r>
        <w:rPr>
          <w:w w:val="110"/>
          <w:sz w:val="20"/>
        </w:rPr>
        <w:t>de</w:t>
      </w:r>
      <w:r>
        <w:rPr>
          <w:spacing w:val="15"/>
          <w:w w:val="110"/>
          <w:sz w:val="20"/>
        </w:rPr>
        <w:t> </w:t>
      </w:r>
      <w:r>
        <w:rPr>
          <w:w w:val="110"/>
          <w:sz w:val="20"/>
        </w:rPr>
        <w:t>antecedentes</w:t>
      </w:r>
      <w:r>
        <w:rPr>
          <w:spacing w:val="15"/>
          <w:w w:val="110"/>
          <w:sz w:val="20"/>
        </w:rPr>
        <w:t> </w:t>
      </w:r>
      <w:r>
        <w:rPr>
          <w:w w:val="110"/>
          <w:sz w:val="20"/>
        </w:rPr>
        <w:t>de</w:t>
      </w:r>
      <w:r>
        <w:rPr>
          <w:spacing w:val="15"/>
          <w:w w:val="110"/>
          <w:sz w:val="20"/>
        </w:rPr>
        <w:t> </w:t>
      </w:r>
      <w:r>
        <w:rPr>
          <w:w w:val="110"/>
          <w:sz w:val="20"/>
        </w:rPr>
        <w:t>escrituras</w:t>
      </w:r>
      <w:r>
        <w:rPr>
          <w:spacing w:val="15"/>
          <w:w w:val="110"/>
          <w:sz w:val="20"/>
        </w:rPr>
        <w:t> </w:t>
      </w:r>
      <w:r>
        <w:rPr>
          <w:w w:val="110"/>
          <w:sz w:val="20"/>
        </w:rPr>
        <w:t>notariales</w:t>
      </w:r>
      <w:r>
        <w:rPr>
          <w:spacing w:val="16"/>
          <w:w w:val="110"/>
          <w:sz w:val="20"/>
        </w:rPr>
        <w:t> </w:t>
      </w:r>
      <w:r>
        <w:rPr>
          <w:w w:val="110"/>
          <w:sz w:val="20"/>
        </w:rPr>
        <w:t>por</w:t>
      </w:r>
      <w:r>
        <w:rPr>
          <w:spacing w:val="17"/>
          <w:w w:val="110"/>
          <w:sz w:val="20"/>
        </w:rPr>
        <w:t> </w:t>
      </w:r>
      <w:r>
        <w:rPr>
          <w:w w:val="110"/>
          <w:sz w:val="20"/>
        </w:rPr>
        <w:t>cada</w:t>
      </w:r>
      <w:r>
        <w:rPr>
          <w:spacing w:val="16"/>
          <w:w w:val="110"/>
          <w:sz w:val="20"/>
        </w:rPr>
        <w:t> </w:t>
      </w:r>
      <w:r>
        <w:rPr>
          <w:w w:val="110"/>
          <w:sz w:val="20"/>
        </w:rPr>
        <w:t>año.</w:t>
        <w:tab/>
        <w:t>$84</w:t>
      </w:r>
    </w:p>
    <w:p>
      <w:pPr>
        <w:pStyle w:val="ListParagraph"/>
        <w:numPr>
          <w:ilvl w:val="0"/>
          <w:numId w:val="120"/>
        </w:numPr>
        <w:tabs>
          <w:tab w:pos="1154" w:val="left" w:leader="none"/>
          <w:tab w:pos="1155" w:val="left" w:leader="none"/>
        </w:tabs>
        <w:spacing w:line="287" w:lineRule="exact" w:before="22" w:after="0"/>
        <w:ind w:left="1154" w:right="0" w:hanging="697"/>
        <w:jc w:val="left"/>
        <w:rPr>
          <w:sz w:val="20"/>
        </w:rPr>
      </w:pPr>
      <w:r>
        <w:rPr>
          <w:w w:val="110"/>
          <w:sz w:val="20"/>
        </w:rPr>
        <w:t>Autorización definitiva de las escrituras o actas notariales de</w:t>
      </w:r>
      <w:r>
        <w:rPr>
          <w:spacing w:val="6"/>
          <w:w w:val="110"/>
          <w:sz w:val="20"/>
        </w:rPr>
        <w:t> </w:t>
      </w:r>
      <w:r>
        <w:rPr>
          <w:w w:val="110"/>
          <w:sz w:val="20"/>
        </w:rPr>
        <w:t>valor</w:t>
      </w:r>
    </w:p>
    <w:p>
      <w:pPr>
        <w:pStyle w:val="BodyText"/>
        <w:tabs>
          <w:tab w:pos="9253" w:val="left" w:leader="none"/>
        </w:tabs>
        <w:spacing w:line="223" w:lineRule="exact"/>
        <w:ind w:left="1154"/>
      </w:pPr>
      <w:r>
        <w:rPr>
          <w:w w:val="110"/>
        </w:rPr>
        <w:t>determinado que no contengan cuota especial en </w:t>
      </w:r>
      <w:r>
        <w:rPr>
          <w:spacing w:val="2"/>
          <w:w w:val="110"/>
        </w:rPr>
        <w:t> </w:t>
      </w:r>
      <w:r>
        <w:rPr>
          <w:w w:val="110"/>
        </w:rPr>
        <w:t>este</w:t>
      </w:r>
      <w:r>
        <w:rPr>
          <w:spacing w:val="6"/>
          <w:w w:val="110"/>
        </w:rPr>
        <w:t> </w:t>
      </w:r>
      <w:r>
        <w:rPr>
          <w:w w:val="110"/>
        </w:rPr>
        <w:t>Código.</w:t>
        <w:tab/>
        <w:t>$1,622</w:t>
      </w:r>
    </w:p>
    <w:p>
      <w:pPr>
        <w:pStyle w:val="ListParagraph"/>
        <w:numPr>
          <w:ilvl w:val="0"/>
          <w:numId w:val="120"/>
        </w:numPr>
        <w:tabs>
          <w:tab w:pos="1154" w:val="left" w:leader="none"/>
          <w:tab w:pos="1155" w:val="left" w:leader="none"/>
        </w:tabs>
        <w:spacing w:line="287" w:lineRule="exact" w:before="40" w:after="0"/>
        <w:ind w:left="1154" w:right="0" w:hanging="697"/>
        <w:jc w:val="left"/>
        <w:rPr>
          <w:sz w:val="20"/>
        </w:rPr>
      </w:pPr>
      <w:r>
        <w:rPr>
          <w:w w:val="110"/>
          <w:sz w:val="20"/>
        </w:rPr>
        <w:t>Derechos</w:t>
      </w:r>
      <w:r>
        <w:rPr>
          <w:spacing w:val="14"/>
          <w:w w:val="110"/>
          <w:sz w:val="20"/>
        </w:rPr>
        <w:t> </w:t>
      </w:r>
      <w:r>
        <w:rPr>
          <w:w w:val="110"/>
          <w:sz w:val="20"/>
        </w:rPr>
        <w:t>por</w:t>
      </w:r>
      <w:r>
        <w:rPr>
          <w:spacing w:val="16"/>
          <w:w w:val="110"/>
          <w:sz w:val="20"/>
        </w:rPr>
        <w:t> </w:t>
      </w:r>
      <w:r>
        <w:rPr>
          <w:w w:val="110"/>
          <w:sz w:val="20"/>
        </w:rPr>
        <w:t>autorización</w:t>
      </w:r>
      <w:r>
        <w:rPr>
          <w:spacing w:val="15"/>
          <w:w w:val="110"/>
          <w:sz w:val="20"/>
        </w:rPr>
        <w:t> </w:t>
      </w:r>
      <w:r>
        <w:rPr>
          <w:w w:val="110"/>
          <w:sz w:val="20"/>
        </w:rPr>
        <w:t>definitiva,</w:t>
      </w:r>
      <w:r>
        <w:rPr>
          <w:spacing w:val="16"/>
          <w:w w:val="110"/>
          <w:sz w:val="20"/>
        </w:rPr>
        <w:t> </w:t>
      </w:r>
      <w:r>
        <w:rPr>
          <w:w w:val="110"/>
          <w:sz w:val="20"/>
        </w:rPr>
        <w:t>para</w:t>
      </w:r>
      <w:r>
        <w:rPr>
          <w:spacing w:val="15"/>
          <w:w w:val="110"/>
          <w:sz w:val="20"/>
        </w:rPr>
        <w:t> </w:t>
      </w:r>
      <w:r>
        <w:rPr>
          <w:w w:val="110"/>
          <w:sz w:val="20"/>
        </w:rPr>
        <w:t>cuando</w:t>
      </w:r>
      <w:r>
        <w:rPr>
          <w:spacing w:val="16"/>
          <w:w w:val="110"/>
          <w:sz w:val="20"/>
        </w:rPr>
        <w:t> </w:t>
      </w:r>
      <w:r>
        <w:rPr>
          <w:w w:val="110"/>
          <w:sz w:val="20"/>
        </w:rPr>
        <w:t>se</w:t>
      </w:r>
      <w:r>
        <w:rPr>
          <w:spacing w:val="14"/>
          <w:w w:val="110"/>
          <w:sz w:val="20"/>
        </w:rPr>
        <w:t> </w:t>
      </w:r>
      <w:r>
        <w:rPr>
          <w:w w:val="110"/>
          <w:sz w:val="20"/>
        </w:rPr>
        <w:t>trate</w:t>
      </w:r>
      <w:r>
        <w:rPr>
          <w:spacing w:val="15"/>
          <w:w w:val="110"/>
          <w:sz w:val="20"/>
        </w:rPr>
        <w:t> </w:t>
      </w:r>
      <w:r>
        <w:rPr>
          <w:w w:val="110"/>
          <w:sz w:val="20"/>
        </w:rPr>
        <w:t>de</w:t>
      </w:r>
      <w:r>
        <w:rPr>
          <w:spacing w:val="15"/>
          <w:w w:val="110"/>
          <w:sz w:val="20"/>
        </w:rPr>
        <w:t> </w:t>
      </w:r>
      <w:r>
        <w:rPr>
          <w:w w:val="110"/>
          <w:sz w:val="20"/>
        </w:rPr>
        <w:t>actas</w:t>
      </w:r>
      <w:r>
        <w:rPr>
          <w:spacing w:val="12"/>
          <w:w w:val="110"/>
          <w:sz w:val="20"/>
        </w:rPr>
        <w:t> </w:t>
      </w:r>
      <w:r>
        <w:rPr>
          <w:w w:val="110"/>
          <w:sz w:val="20"/>
        </w:rPr>
        <w:t>o</w:t>
      </w:r>
    </w:p>
    <w:p>
      <w:pPr>
        <w:pStyle w:val="BodyText"/>
        <w:tabs>
          <w:tab w:pos="9253" w:val="left" w:leader="none"/>
        </w:tabs>
        <w:spacing w:line="223" w:lineRule="exact"/>
        <w:ind w:left="1154"/>
      </w:pPr>
      <w:r>
        <w:rPr>
          <w:w w:val="110"/>
        </w:rPr>
        <w:t>escrituras de</w:t>
      </w:r>
      <w:r>
        <w:rPr>
          <w:spacing w:val="11"/>
          <w:w w:val="110"/>
        </w:rPr>
        <w:t> </w:t>
      </w:r>
      <w:r>
        <w:rPr>
          <w:w w:val="110"/>
        </w:rPr>
        <w:t>valor</w:t>
      </w:r>
      <w:r>
        <w:rPr>
          <w:spacing w:val="7"/>
          <w:w w:val="110"/>
        </w:rPr>
        <w:t> </w:t>
      </w:r>
      <w:r>
        <w:rPr>
          <w:w w:val="110"/>
        </w:rPr>
        <w:t>indeterminado.</w:t>
        <w:tab/>
        <w:t>$1,732</w:t>
      </w:r>
    </w:p>
    <w:p>
      <w:pPr>
        <w:pStyle w:val="ListParagraph"/>
        <w:numPr>
          <w:ilvl w:val="0"/>
          <w:numId w:val="120"/>
        </w:numPr>
        <w:tabs>
          <w:tab w:pos="1154" w:val="left" w:leader="none"/>
          <w:tab w:pos="1155" w:val="left" w:leader="none"/>
          <w:tab w:pos="9347" w:val="left" w:leader="none"/>
        </w:tabs>
        <w:spacing w:line="240" w:lineRule="auto" w:before="40" w:after="0"/>
        <w:ind w:left="1154" w:right="0" w:hanging="697"/>
        <w:jc w:val="left"/>
        <w:rPr>
          <w:sz w:val="20"/>
        </w:rPr>
      </w:pPr>
      <w:r>
        <w:rPr>
          <w:w w:val="110"/>
          <w:sz w:val="20"/>
        </w:rPr>
        <w:t>Por la cancelación de la disposición del</w:t>
      </w:r>
      <w:r>
        <w:rPr>
          <w:spacing w:val="16"/>
          <w:w w:val="110"/>
          <w:sz w:val="20"/>
        </w:rPr>
        <w:t> </w:t>
      </w:r>
      <w:r>
        <w:rPr>
          <w:w w:val="110"/>
          <w:sz w:val="20"/>
        </w:rPr>
        <w:t>patrimonio</w:t>
      </w:r>
      <w:r>
        <w:rPr>
          <w:spacing w:val="3"/>
          <w:w w:val="110"/>
          <w:sz w:val="20"/>
        </w:rPr>
        <w:t> </w:t>
      </w:r>
      <w:r>
        <w:rPr>
          <w:w w:val="110"/>
          <w:sz w:val="20"/>
        </w:rPr>
        <w:t>familiar.</w:t>
        <w:tab/>
        <w:t>$816</w:t>
      </w:r>
    </w:p>
    <w:p>
      <w:pPr>
        <w:pStyle w:val="ListParagraph"/>
        <w:numPr>
          <w:ilvl w:val="0"/>
          <w:numId w:val="120"/>
        </w:numPr>
        <w:tabs>
          <w:tab w:pos="1154" w:val="left" w:leader="none"/>
          <w:tab w:pos="1155" w:val="left" w:leader="none"/>
          <w:tab w:pos="9347" w:val="left" w:leader="none"/>
        </w:tabs>
        <w:spacing w:line="230" w:lineRule="auto" w:before="32" w:after="0"/>
        <w:ind w:left="1154" w:right="1053" w:hanging="696"/>
        <w:jc w:val="left"/>
        <w:rPr>
          <w:sz w:val="20"/>
        </w:rPr>
      </w:pPr>
      <w:r>
        <w:rPr>
          <w:w w:val="110"/>
          <w:sz w:val="20"/>
        </w:rPr>
        <w:t>Por revocación, extinción y sustitución de poderes que se asienten en nota complementaria dentro del acto jurídico que corresponda, por</w:t>
      </w:r>
      <w:r>
        <w:rPr>
          <w:spacing w:val="51"/>
          <w:w w:val="110"/>
          <w:sz w:val="20"/>
        </w:rPr>
        <w:t> </w:t>
      </w:r>
      <w:r>
        <w:rPr>
          <w:w w:val="110"/>
          <w:sz w:val="20"/>
        </w:rPr>
        <w:t>cada</w:t>
      </w:r>
      <w:r>
        <w:rPr>
          <w:spacing w:val="6"/>
          <w:w w:val="110"/>
          <w:sz w:val="20"/>
        </w:rPr>
        <w:t> </w:t>
      </w:r>
      <w:r>
        <w:rPr>
          <w:w w:val="110"/>
          <w:sz w:val="20"/>
        </w:rPr>
        <w:t>una.</w:t>
        <w:tab/>
      </w:r>
      <w:r>
        <w:rPr>
          <w:spacing w:val="-3"/>
          <w:w w:val="110"/>
          <w:sz w:val="20"/>
        </w:rPr>
        <w:t>$835</w:t>
      </w:r>
    </w:p>
    <w:p>
      <w:pPr>
        <w:pStyle w:val="ListParagraph"/>
        <w:numPr>
          <w:ilvl w:val="0"/>
          <w:numId w:val="120"/>
        </w:numPr>
        <w:tabs>
          <w:tab w:pos="1154" w:val="left" w:leader="none"/>
          <w:tab w:pos="1155" w:val="left" w:leader="none"/>
        </w:tabs>
        <w:spacing w:line="287" w:lineRule="exact" w:before="42" w:after="0"/>
        <w:ind w:left="1154" w:right="0" w:hanging="697"/>
        <w:jc w:val="left"/>
        <w:rPr>
          <w:sz w:val="20"/>
        </w:rPr>
      </w:pPr>
      <w:r>
        <w:rPr>
          <w:w w:val="110"/>
          <w:sz w:val="20"/>
        </w:rPr>
        <w:t>Depósito</w:t>
      </w:r>
      <w:r>
        <w:rPr>
          <w:spacing w:val="25"/>
          <w:w w:val="110"/>
          <w:sz w:val="20"/>
        </w:rPr>
        <w:t> </w:t>
      </w:r>
      <w:r>
        <w:rPr>
          <w:w w:val="110"/>
          <w:sz w:val="20"/>
        </w:rPr>
        <w:t>de</w:t>
      </w:r>
      <w:r>
        <w:rPr>
          <w:spacing w:val="24"/>
          <w:w w:val="110"/>
          <w:sz w:val="20"/>
        </w:rPr>
        <w:t> </w:t>
      </w:r>
      <w:r>
        <w:rPr>
          <w:w w:val="110"/>
          <w:sz w:val="20"/>
        </w:rPr>
        <w:t>aviso</w:t>
      </w:r>
      <w:r>
        <w:rPr>
          <w:spacing w:val="25"/>
          <w:w w:val="110"/>
          <w:sz w:val="20"/>
        </w:rPr>
        <w:t> </w:t>
      </w:r>
      <w:r>
        <w:rPr>
          <w:w w:val="110"/>
          <w:sz w:val="20"/>
        </w:rPr>
        <w:t>de</w:t>
      </w:r>
      <w:r>
        <w:rPr>
          <w:spacing w:val="21"/>
          <w:w w:val="110"/>
          <w:sz w:val="20"/>
        </w:rPr>
        <w:t> </w:t>
      </w:r>
      <w:r>
        <w:rPr>
          <w:w w:val="110"/>
          <w:sz w:val="20"/>
        </w:rPr>
        <w:t>testamento,</w:t>
      </w:r>
      <w:r>
        <w:rPr>
          <w:spacing w:val="25"/>
          <w:w w:val="110"/>
          <w:sz w:val="20"/>
        </w:rPr>
        <w:t> </w:t>
      </w:r>
      <w:r>
        <w:rPr>
          <w:w w:val="110"/>
          <w:sz w:val="20"/>
        </w:rPr>
        <w:t>corrección</w:t>
      </w:r>
      <w:r>
        <w:rPr>
          <w:spacing w:val="22"/>
          <w:w w:val="110"/>
          <w:sz w:val="20"/>
        </w:rPr>
        <w:t> </w:t>
      </w:r>
      <w:r>
        <w:rPr>
          <w:w w:val="110"/>
          <w:sz w:val="20"/>
        </w:rPr>
        <w:t>o</w:t>
      </w:r>
      <w:r>
        <w:rPr>
          <w:spacing w:val="25"/>
          <w:w w:val="110"/>
          <w:sz w:val="20"/>
        </w:rPr>
        <w:t> </w:t>
      </w:r>
      <w:r>
        <w:rPr>
          <w:w w:val="110"/>
          <w:sz w:val="20"/>
        </w:rPr>
        <w:t>revocación</w:t>
      </w:r>
      <w:r>
        <w:rPr>
          <w:spacing w:val="24"/>
          <w:w w:val="110"/>
          <w:sz w:val="20"/>
        </w:rPr>
        <w:t> </w:t>
      </w:r>
      <w:r>
        <w:rPr>
          <w:w w:val="110"/>
          <w:sz w:val="20"/>
        </w:rPr>
        <w:t>del</w:t>
      </w:r>
      <w:r>
        <w:rPr>
          <w:spacing w:val="24"/>
          <w:w w:val="110"/>
          <w:sz w:val="20"/>
        </w:rPr>
        <w:t> </w:t>
      </w:r>
      <w:r>
        <w:rPr>
          <w:w w:val="110"/>
          <w:sz w:val="20"/>
        </w:rPr>
        <w:t>mismo,</w:t>
      </w:r>
    </w:p>
    <w:p>
      <w:pPr>
        <w:pStyle w:val="BodyText"/>
        <w:tabs>
          <w:tab w:pos="9409" w:val="left" w:leader="none"/>
        </w:tabs>
        <w:spacing w:line="223" w:lineRule="exact"/>
        <w:ind w:left="1154"/>
      </w:pPr>
      <w:r>
        <w:rPr>
          <w:w w:val="110"/>
        </w:rPr>
        <w:t>incluyendo</w:t>
      </w:r>
      <w:r>
        <w:rPr>
          <w:spacing w:val="10"/>
          <w:w w:val="110"/>
        </w:rPr>
        <w:t> </w:t>
      </w:r>
      <w:r>
        <w:rPr>
          <w:w w:val="110"/>
        </w:rPr>
        <w:t>el</w:t>
      </w:r>
      <w:r>
        <w:rPr>
          <w:spacing w:val="8"/>
          <w:w w:val="110"/>
        </w:rPr>
        <w:t> </w:t>
      </w:r>
      <w:r>
        <w:rPr>
          <w:w w:val="110"/>
        </w:rPr>
        <w:t>que</w:t>
      </w:r>
      <w:r>
        <w:rPr>
          <w:spacing w:val="8"/>
          <w:w w:val="110"/>
        </w:rPr>
        <w:t> </w:t>
      </w:r>
      <w:r>
        <w:rPr>
          <w:w w:val="110"/>
        </w:rPr>
        <w:t>se</w:t>
      </w:r>
      <w:r>
        <w:rPr>
          <w:spacing w:val="7"/>
          <w:w w:val="110"/>
        </w:rPr>
        <w:t> </w:t>
      </w:r>
      <w:r>
        <w:rPr>
          <w:w w:val="110"/>
        </w:rPr>
        <w:t>realiza</w:t>
      </w:r>
      <w:r>
        <w:rPr>
          <w:spacing w:val="8"/>
          <w:w w:val="110"/>
        </w:rPr>
        <w:t> </w:t>
      </w:r>
      <w:r>
        <w:rPr>
          <w:w w:val="110"/>
        </w:rPr>
        <w:t>por</w:t>
      </w:r>
      <w:r>
        <w:rPr>
          <w:spacing w:val="10"/>
          <w:w w:val="110"/>
        </w:rPr>
        <w:t> </w:t>
      </w:r>
      <w:r>
        <w:rPr>
          <w:w w:val="110"/>
        </w:rPr>
        <w:t>vía</w:t>
      </w:r>
      <w:r>
        <w:rPr>
          <w:spacing w:val="7"/>
          <w:w w:val="110"/>
        </w:rPr>
        <w:t> </w:t>
      </w:r>
      <w:r>
        <w:rPr>
          <w:w w:val="110"/>
        </w:rPr>
        <w:t>electrónica,</w:t>
      </w:r>
      <w:r>
        <w:rPr>
          <w:spacing w:val="9"/>
          <w:w w:val="110"/>
        </w:rPr>
        <w:t> </w:t>
      </w:r>
      <w:r>
        <w:rPr>
          <w:w w:val="110"/>
        </w:rPr>
        <w:t>por</w:t>
      </w:r>
      <w:r>
        <w:rPr>
          <w:spacing w:val="10"/>
          <w:w w:val="110"/>
        </w:rPr>
        <w:t> </w:t>
      </w:r>
      <w:r>
        <w:rPr>
          <w:w w:val="110"/>
        </w:rPr>
        <w:t>cada</w:t>
      </w:r>
      <w:r>
        <w:rPr>
          <w:spacing w:val="8"/>
          <w:w w:val="110"/>
        </w:rPr>
        <w:t> </w:t>
      </w:r>
      <w:r>
        <w:rPr>
          <w:w w:val="110"/>
        </w:rPr>
        <w:t>uno.</w:t>
        <w:tab/>
        <w:t>$84</w:t>
      </w:r>
    </w:p>
    <w:p>
      <w:pPr>
        <w:pStyle w:val="ListParagraph"/>
        <w:numPr>
          <w:ilvl w:val="0"/>
          <w:numId w:val="120"/>
        </w:numPr>
        <w:tabs>
          <w:tab w:pos="1154" w:val="left" w:leader="none"/>
          <w:tab w:pos="1155" w:val="left" w:leader="none"/>
        </w:tabs>
        <w:spacing w:line="287" w:lineRule="exact" w:before="40" w:after="0"/>
        <w:ind w:left="1154" w:right="0" w:hanging="697"/>
        <w:jc w:val="left"/>
        <w:rPr>
          <w:sz w:val="20"/>
        </w:rPr>
      </w:pPr>
      <w:r>
        <w:rPr>
          <w:w w:val="110"/>
          <w:sz w:val="20"/>
        </w:rPr>
        <w:t>Por</w:t>
      </w:r>
      <w:r>
        <w:rPr>
          <w:spacing w:val="32"/>
          <w:w w:val="110"/>
          <w:sz w:val="20"/>
        </w:rPr>
        <w:t> </w:t>
      </w:r>
      <w:r>
        <w:rPr>
          <w:w w:val="110"/>
          <w:sz w:val="20"/>
        </w:rPr>
        <w:t>informe</w:t>
      </w:r>
      <w:r>
        <w:rPr>
          <w:spacing w:val="32"/>
          <w:w w:val="110"/>
          <w:sz w:val="20"/>
        </w:rPr>
        <w:t> </w:t>
      </w:r>
      <w:r>
        <w:rPr>
          <w:w w:val="110"/>
          <w:sz w:val="20"/>
        </w:rPr>
        <w:t>sobre</w:t>
      </w:r>
      <w:r>
        <w:rPr>
          <w:spacing w:val="32"/>
          <w:w w:val="110"/>
          <w:sz w:val="20"/>
        </w:rPr>
        <w:t> </w:t>
      </w:r>
      <w:r>
        <w:rPr>
          <w:w w:val="110"/>
          <w:sz w:val="20"/>
        </w:rPr>
        <w:t>la</w:t>
      </w:r>
      <w:r>
        <w:rPr>
          <w:spacing w:val="32"/>
          <w:w w:val="110"/>
          <w:sz w:val="20"/>
        </w:rPr>
        <w:t> </w:t>
      </w:r>
      <w:r>
        <w:rPr>
          <w:w w:val="110"/>
          <w:sz w:val="20"/>
        </w:rPr>
        <w:t>existencia</w:t>
      </w:r>
      <w:r>
        <w:rPr>
          <w:spacing w:val="32"/>
          <w:w w:val="110"/>
          <w:sz w:val="20"/>
        </w:rPr>
        <w:t> </w:t>
      </w:r>
      <w:r>
        <w:rPr>
          <w:w w:val="110"/>
          <w:sz w:val="20"/>
        </w:rPr>
        <w:t>o</w:t>
      </w:r>
      <w:r>
        <w:rPr>
          <w:spacing w:val="33"/>
          <w:w w:val="110"/>
          <w:sz w:val="20"/>
        </w:rPr>
        <w:t> </w:t>
      </w:r>
      <w:r>
        <w:rPr>
          <w:w w:val="110"/>
          <w:sz w:val="20"/>
        </w:rPr>
        <w:t>inexistencia</w:t>
      </w:r>
      <w:r>
        <w:rPr>
          <w:spacing w:val="34"/>
          <w:w w:val="110"/>
          <w:sz w:val="20"/>
        </w:rPr>
        <w:t> </w:t>
      </w:r>
      <w:r>
        <w:rPr>
          <w:w w:val="110"/>
          <w:sz w:val="20"/>
        </w:rPr>
        <w:t>de</w:t>
      </w:r>
      <w:r>
        <w:rPr>
          <w:spacing w:val="32"/>
          <w:w w:val="110"/>
          <w:sz w:val="20"/>
        </w:rPr>
        <w:t> </w:t>
      </w:r>
      <w:r>
        <w:rPr>
          <w:w w:val="110"/>
          <w:sz w:val="20"/>
        </w:rPr>
        <w:t>poderes</w:t>
      </w:r>
      <w:r>
        <w:rPr>
          <w:spacing w:val="30"/>
          <w:w w:val="110"/>
          <w:sz w:val="20"/>
        </w:rPr>
        <w:t> </w:t>
      </w:r>
      <w:r>
        <w:rPr>
          <w:w w:val="110"/>
          <w:sz w:val="20"/>
        </w:rPr>
        <w:t>notariales,</w:t>
      </w:r>
    </w:p>
    <w:p>
      <w:pPr>
        <w:pStyle w:val="BodyText"/>
        <w:tabs>
          <w:tab w:pos="9409" w:val="left" w:leader="none"/>
        </w:tabs>
        <w:spacing w:line="223" w:lineRule="exact"/>
        <w:ind w:left="1154"/>
      </w:pPr>
      <w:r>
        <w:rPr>
          <w:w w:val="110"/>
        </w:rPr>
        <w:t>revocación, extinción y sustitución de los mismos </w:t>
      </w:r>
      <w:r>
        <w:rPr>
          <w:spacing w:val="24"/>
          <w:w w:val="110"/>
        </w:rPr>
        <w:t> </w:t>
      </w:r>
      <w:r>
        <w:rPr>
          <w:w w:val="110"/>
        </w:rPr>
        <w:t>se</w:t>
      </w:r>
      <w:r>
        <w:rPr>
          <w:spacing w:val="9"/>
          <w:w w:val="110"/>
        </w:rPr>
        <w:t> </w:t>
      </w:r>
      <w:r>
        <w:rPr>
          <w:w w:val="110"/>
        </w:rPr>
        <w:t>cobrará.</w:t>
        <w:tab/>
        <w:t>$83</w:t>
      </w:r>
    </w:p>
    <w:p>
      <w:pPr>
        <w:pStyle w:val="ListParagraph"/>
        <w:numPr>
          <w:ilvl w:val="0"/>
          <w:numId w:val="120"/>
        </w:numPr>
        <w:tabs>
          <w:tab w:pos="1154" w:val="left" w:leader="none"/>
          <w:tab w:pos="1155" w:val="left" w:leader="none"/>
        </w:tabs>
        <w:spacing w:line="287" w:lineRule="exact" w:before="40" w:after="0"/>
        <w:ind w:left="1154" w:right="0" w:hanging="697"/>
        <w:jc w:val="left"/>
        <w:rPr>
          <w:sz w:val="20"/>
        </w:rPr>
      </w:pPr>
      <w:r>
        <w:rPr>
          <w:w w:val="110"/>
          <w:sz w:val="20"/>
        </w:rPr>
        <w:t>Por</w:t>
      </w:r>
      <w:r>
        <w:rPr>
          <w:spacing w:val="13"/>
          <w:w w:val="110"/>
          <w:sz w:val="20"/>
        </w:rPr>
        <w:t> </w:t>
      </w:r>
      <w:r>
        <w:rPr>
          <w:w w:val="110"/>
          <w:sz w:val="20"/>
        </w:rPr>
        <w:t>informe</w:t>
      </w:r>
      <w:r>
        <w:rPr>
          <w:spacing w:val="16"/>
          <w:w w:val="110"/>
          <w:sz w:val="20"/>
        </w:rPr>
        <w:t> </w:t>
      </w:r>
      <w:r>
        <w:rPr>
          <w:w w:val="110"/>
          <w:sz w:val="20"/>
        </w:rPr>
        <w:t>sobre</w:t>
      </w:r>
      <w:r>
        <w:rPr>
          <w:spacing w:val="13"/>
          <w:w w:val="110"/>
          <w:sz w:val="20"/>
        </w:rPr>
        <w:t> </w:t>
      </w:r>
      <w:r>
        <w:rPr>
          <w:w w:val="110"/>
          <w:sz w:val="20"/>
        </w:rPr>
        <w:t>existencia</w:t>
      </w:r>
      <w:r>
        <w:rPr>
          <w:spacing w:val="12"/>
          <w:w w:val="110"/>
          <w:sz w:val="20"/>
        </w:rPr>
        <w:t> </w:t>
      </w:r>
      <w:r>
        <w:rPr>
          <w:w w:val="110"/>
          <w:sz w:val="20"/>
        </w:rPr>
        <w:t>o</w:t>
      </w:r>
      <w:r>
        <w:rPr>
          <w:spacing w:val="14"/>
          <w:w w:val="110"/>
          <w:sz w:val="20"/>
        </w:rPr>
        <w:t> </w:t>
      </w:r>
      <w:r>
        <w:rPr>
          <w:w w:val="110"/>
          <w:sz w:val="20"/>
        </w:rPr>
        <w:t>inexistencia</w:t>
      </w:r>
      <w:r>
        <w:rPr>
          <w:spacing w:val="12"/>
          <w:w w:val="110"/>
          <w:sz w:val="20"/>
        </w:rPr>
        <w:t> </w:t>
      </w:r>
      <w:r>
        <w:rPr>
          <w:w w:val="110"/>
          <w:sz w:val="20"/>
        </w:rPr>
        <w:t>de</w:t>
      </w:r>
      <w:r>
        <w:rPr>
          <w:spacing w:val="13"/>
          <w:w w:val="110"/>
          <w:sz w:val="20"/>
        </w:rPr>
        <w:t> </w:t>
      </w:r>
      <w:r>
        <w:rPr>
          <w:w w:val="110"/>
          <w:sz w:val="20"/>
        </w:rPr>
        <w:t>escrituras</w:t>
      </w:r>
      <w:r>
        <w:rPr>
          <w:spacing w:val="11"/>
          <w:w w:val="110"/>
          <w:sz w:val="20"/>
        </w:rPr>
        <w:t> </w:t>
      </w:r>
      <w:r>
        <w:rPr>
          <w:w w:val="110"/>
          <w:sz w:val="20"/>
        </w:rPr>
        <w:t>y</w:t>
      </w:r>
      <w:r>
        <w:rPr>
          <w:spacing w:val="13"/>
          <w:w w:val="110"/>
          <w:sz w:val="20"/>
        </w:rPr>
        <w:t> </w:t>
      </w:r>
      <w:r>
        <w:rPr>
          <w:w w:val="110"/>
          <w:sz w:val="20"/>
        </w:rPr>
        <w:t>actos</w:t>
      </w:r>
      <w:r>
        <w:rPr>
          <w:spacing w:val="13"/>
          <w:w w:val="110"/>
          <w:sz w:val="20"/>
        </w:rPr>
        <w:t> </w:t>
      </w:r>
      <w:r>
        <w:rPr>
          <w:w w:val="110"/>
          <w:sz w:val="20"/>
        </w:rPr>
        <w:t>notariales</w:t>
      </w:r>
    </w:p>
    <w:p>
      <w:pPr>
        <w:pStyle w:val="BodyText"/>
        <w:tabs>
          <w:tab w:pos="9409" w:val="left" w:leader="none"/>
        </w:tabs>
        <w:spacing w:line="223" w:lineRule="exact"/>
        <w:ind w:left="1154"/>
      </w:pPr>
      <w:r>
        <w:rPr>
          <w:w w:val="110"/>
        </w:rPr>
        <w:t>por</w:t>
      </w:r>
      <w:r>
        <w:rPr>
          <w:spacing w:val="12"/>
          <w:w w:val="110"/>
        </w:rPr>
        <w:t> </w:t>
      </w:r>
      <w:r>
        <w:rPr>
          <w:w w:val="110"/>
        </w:rPr>
        <w:t>cada</w:t>
      </w:r>
      <w:r>
        <w:rPr>
          <w:spacing w:val="11"/>
          <w:w w:val="110"/>
        </w:rPr>
        <w:t> </w:t>
      </w:r>
      <w:r>
        <w:rPr>
          <w:w w:val="110"/>
        </w:rPr>
        <w:t>instrumento.</w:t>
        <w:tab/>
        <w:t>$84</w:t>
      </w:r>
    </w:p>
    <w:p>
      <w:pPr>
        <w:pStyle w:val="BodyText"/>
        <w:spacing w:line="249" w:lineRule="auto" w:before="87"/>
        <w:ind w:right="327"/>
        <w:jc w:val="both"/>
      </w:pPr>
      <w:r>
        <w:rPr>
          <w:w w:val="110"/>
        </w:rPr>
        <w:t>Por la autorización definitiva de escrituras que contengan diversos contratos o actos, los derechos se fijarán en su totalidad por cada uno de los actos o contratos principales, y en una mitad por los accesorios o complementarios.</w:t>
      </w:r>
    </w:p>
    <w:p>
      <w:pPr>
        <w:pStyle w:val="BodyText"/>
        <w:ind w:left="0"/>
        <w:rPr>
          <w:sz w:val="23"/>
        </w:rPr>
      </w:pPr>
    </w:p>
    <w:p>
      <w:pPr>
        <w:pStyle w:val="BodyText"/>
        <w:spacing w:line="247" w:lineRule="auto"/>
        <w:ind w:right="317"/>
        <w:jc w:val="both"/>
      </w:pPr>
      <w:r>
        <w:rPr>
          <w:rFonts w:ascii="TeX Gyre Bonum" w:hAnsi="TeX Gyre Bonum"/>
          <w:b/>
          <w:w w:val="110"/>
        </w:rPr>
        <w:t>Artículo 103.- </w:t>
      </w:r>
      <w:r>
        <w:rPr>
          <w:w w:val="110"/>
        </w:rPr>
        <w:t>Los notarios públicos deberán, efectuar el pago de los derechos correspondientes conforme a lo establecido en esta subsección, directamente y bajo su responsabilidad ante las instituciones bancarias o por conducto del SEITS en los términos de la Ley de Medios Electrónicos y </w:t>
      </w:r>
      <w:r>
        <w:rPr>
          <w:spacing w:val="3"/>
          <w:w w:val="110"/>
        </w:rPr>
        <w:t>su </w:t>
      </w:r>
      <w:r>
        <w:rPr>
          <w:w w:val="110"/>
        </w:rPr>
        <w:t>Reglamento, utilizando los formatos autorizados para tal efecto por el Instituto de la Función Registral. Al presentar para su inscripción el testimonio respectivo, agregarán al mismo </w:t>
      </w:r>
      <w:r>
        <w:rPr>
          <w:spacing w:val="3"/>
          <w:w w:val="110"/>
        </w:rPr>
        <w:t>el </w:t>
      </w:r>
      <w:r>
        <w:rPr>
          <w:w w:val="110"/>
        </w:rPr>
        <w:t>documento a través    del cual se acredite haber hecho del conocimiento al contribuyente la liquidación  respectiva,  de  acuerdo con los formatos que autorice el Instituto y la comprobación correspondiente a los derechos ya cubiertos y el registrador de la propiedad calificará, posteriormente, el pago efectuado, conforme a sus atribuciones</w:t>
      </w:r>
      <w:r>
        <w:rPr>
          <w:spacing w:val="10"/>
          <w:w w:val="110"/>
        </w:rPr>
        <w:t> </w:t>
      </w:r>
      <w:r>
        <w:rPr>
          <w:w w:val="110"/>
        </w:rPr>
        <w:t>legales,</w:t>
      </w:r>
      <w:r>
        <w:rPr>
          <w:spacing w:val="11"/>
          <w:w w:val="110"/>
        </w:rPr>
        <w:t> </w:t>
      </w:r>
      <w:r>
        <w:rPr>
          <w:w w:val="110"/>
        </w:rPr>
        <w:t>determinando</w:t>
      </w:r>
      <w:r>
        <w:rPr>
          <w:spacing w:val="12"/>
          <w:w w:val="110"/>
        </w:rPr>
        <w:t> </w:t>
      </w:r>
      <w:r>
        <w:rPr>
          <w:w w:val="110"/>
        </w:rPr>
        <w:t>cantidades</w:t>
      </w:r>
      <w:r>
        <w:rPr>
          <w:spacing w:val="9"/>
          <w:w w:val="110"/>
        </w:rPr>
        <w:t> </w:t>
      </w:r>
      <w:r>
        <w:rPr>
          <w:w w:val="110"/>
        </w:rPr>
        <w:t>a</w:t>
      </w:r>
      <w:r>
        <w:rPr>
          <w:spacing w:val="11"/>
          <w:w w:val="110"/>
        </w:rPr>
        <w:t> </w:t>
      </w:r>
      <w:r>
        <w:rPr>
          <w:w w:val="110"/>
        </w:rPr>
        <w:t>favor</w:t>
      </w:r>
      <w:r>
        <w:rPr>
          <w:spacing w:val="12"/>
          <w:w w:val="110"/>
        </w:rPr>
        <w:t> </w:t>
      </w:r>
      <w:r>
        <w:rPr>
          <w:w w:val="110"/>
        </w:rPr>
        <w:t>o</w:t>
      </w:r>
      <w:r>
        <w:rPr>
          <w:spacing w:val="11"/>
          <w:w w:val="110"/>
        </w:rPr>
        <w:t> </w:t>
      </w:r>
      <w:r>
        <w:rPr>
          <w:w w:val="110"/>
        </w:rPr>
        <w:t>en</w:t>
      </w:r>
      <w:r>
        <w:rPr>
          <w:spacing w:val="11"/>
          <w:w w:val="110"/>
        </w:rPr>
        <w:t> </w:t>
      </w:r>
      <w:r>
        <w:rPr>
          <w:w w:val="110"/>
        </w:rPr>
        <w:t>contra.</w:t>
      </w:r>
    </w:p>
    <w:p>
      <w:pPr>
        <w:pStyle w:val="Heading1"/>
        <w:spacing w:line="262" w:lineRule="exact" w:before="177"/>
        <w:ind w:right="2859"/>
      </w:pPr>
      <w:r>
        <w:rPr/>
        <w:t>Subsección Tercera</w:t>
      </w:r>
    </w:p>
    <w:p>
      <w:pPr>
        <w:spacing w:line="194" w:lineRule="auto" w:before="14"/>
        <w:ind w:left="2993" w:right="2861" w:firstLine="0"/>
        <w:jc w:val="center"/>
        <w:rPr>
          <w:rFonts w:ascii="TeX Gyre Bonum" w:hAnsi="TeX Gyre Bonum"/>
          <w:b/>
          <w:sz w:val="20"/>
        </w:rPr>
      </w:pPr>
      <w:r>
        <w:rPr>
          <w:rFonts w:ascii="TeX Gyre Bonum" w:hAnsi="TeX Gyre Bonum"/>
          <w:b/>
          <w:sz w:val="20"/>
        </w:rPr>
        <w:t>De los Derechos por Servicios Prestados por la Dirección General del Registro Civil</w:t>
      </w:r>
    </w:p>
    <w:p>
      <w:pPr>
        <w:pStyle w:val="BodyText"/>
        <w:spacing w:before="9"/>
        <w:ind w:left="0"/>
        <w:rPr>
          <w:rFonts w:ascii="TeX Gyre Bonum"/>
          <w:b/>
          <w:sz w:val="13"/>
        </w:rPr>
      </w:pPr>
    </w:p>
    <w:p>
      <w:pPr>
        <w:pStyle w:val="BodyText"/>
        <w:spacing w:line="230" w:lineRule="auto"/>
        <w:ind w:right="320"/>
        <w:jc w:val="both"/>
      </w:pPr>
      <w:r>
        <w:rPr>
          <w:rFonts w:ascii="TeX Gyre Bonum" w:hAnsi="TeX Gyre Bonum"/>
          <w:b/>
          <w:w w:val="110"/>
        </w:rPr>
        <w:t>Artículo 104.- </w:t>
      </w:r>
      <w:r>
        <w:rPr>
          <w:w w:val="110"/>
        </w:rPr>
        <w:t>Por los servicios prestados por la Dirección General del Registro Civil, se pagarán los siguientes derechos:</w:t>
      </w:r>
    </w:p>
    <w:p>
      <w:pPr>
        <w:pStyle w:val="Heading1"/>
        <w:spacing w:line="224" w:lineRule="exact"/>
        <w:ind w:right="2859"/>
      </w:pPr>
      <w:r>
        <w:rPr/>
        <w:t>TARIFA</w:t>
      </w:r>
    </w:p>
    <w:p>
      <w:pPr>
        <w:spacing w:line="264" w:lineRule="exact" w:before="0"/>
        <w:ind w:left="443" w:right="9247" w:firstLine="0"/>
        <w:jc w:val="center"/>
        <w:rPr>
          <w:rFonts w:ascii="TeX Gyre Bonum"/>
          <w:b/>
          <w:sz w:val="20"/>
        </w:rPr>
      </w:pPr>
      <w:r>
        <w:rPr>
          <w:rFonts w:ascii="TeX Gyre Bonum"/>
          <w:b/>
          <w:sz w:val="20"/>
        </w:rPr>
        <w:t>CONCEPTO</w:t>
      </w:r>
    </w:p>
    <w:p>
      <w:pPr>
        <w:pStyle w:val="BodyText"/>
        <w:spacing w:before="4"/>
        <w:ind w:left="0"/>
        <w:rPr>
          <w:rFonts w:ascii="TeX Gyre Bonum"/>
          <w:b/>
          <w:sz w:val="8"/>
        </w:rPr>
      </w:pPr>
    </w:p>
    <w:p>
      <w:pPr>
        <w:pStyle w:val="ListParagraph"/>
        <w:numPr>
          <w:ilvl w:val="0"/>
          <w:numId w:val="121"/>
        </w:numPr>
        <w:tabs>
          <w:tab w:pos="1154" w:val="left" w:leader="none"/>
          <w:tab w:pos="1155" w:val="left" w:leader="none"/>
        </w:tabs>
        <w:spacing w:line="230" w:lineRule="auto" w:before="67" w:after="0"/>
        <w:ind w:left="1154" w:right="2599" w:hanging="696"/>
        <w:jc w:val="left"/>
        <w:rPr>
          <w:sz w:val="20"/>
        </w:rPr>
      </w:pPr>
      <w:r>
        <w:rPr>
          <w:w w:val="110"/>
          <w:sz w:val="20"/>
        </w:rPr>
        <w:t>Expedición de copias certificadas en papel bond del apéndice de los procedimientos administrativos y de la documentación concentrada</w:t>
      </w:r>
      <w:r>
        <w:rPr>
          <w:spacing w:val="49"/>
          <w:w w:val="110"/>
          <w:sz w:val="20"/>
        </w:rPr>
        <w:t> </w:t>
      </w:r>
      <w:r>
        <w:rPr>
          <w:w w:val="110"/>
          <w:sz w:val="20"/>
        </w:rPr>
        <w:t>en</w:t>
      </w:r>
    </w:p>
    <w:p>
      <w:pPr>
        <w:pStyle w:val="BodyText"/>
        <w:tabs>
          <w:tab w:pos="9263" w:val="left" w:leader="none"/>
        </w:tabs>
        <w:spacing w:before="10"/>
        <w:ind w:left="1154"/>
      </w:pPr>
      <w:r>
        <w:rPr>
          <w:w w:val="110"/>
        </w:rPr>
        <w:t>la Dirección General del</w:t>
      </w:r>
      <w:r>
        <w:rPr>
          <w:spacing w:val="7"/>
          <w:w w:val="110"/>
        </w:rPr>
        <w:t> </w:t>
      </w:r>
      <w:r>
        <w:rPr>
          <w:w w:val="110"/>
        </w:rPr>
        <w:t>Registro</w:t>
      </w:r>
      <w:r>
        <w:rPr>
          <w:spacing w:val="2"/>
          <w:w w:val="110"/>
        </w:rPr>
        <w:t> </w:t>
      </w:r>
      <w:r>
        <w:rPr>
          <w:w w:val="110"/>
        </w:rPr>
        <w:t>Civil.</w:t>
        <w:tab/>
        <w:t>$118</w:t>
      </w:r>
    </w:p>
    <w:p>
      <w:pPr>
        <w:pStyle w:val="BodyText"/>
        <w:spacing w:before="3"/>
        <w:ind w:left="0"/>
        <w:rPr>
          <w:sz w:val="24"/>
        </w:rPr>
      </w:pPr>
    </w:p>
    <w:p>
      <w:pPr>
        <w:pStyle w:val="ListParagraph"/>
        <w:numPr>
          <w:ilvl w:val="0"/>
          <w:numId w:val="121"/>
        </w:numPr>
        <w:tabs>
          <w:tab w:pos="1154" w:val="left" w:leader="none"/>
          <w:tab w:pos="1155" w:val="left" w:leader="none"/>
        </w:tabs>
        <w:spacing w:line="240" w:lineRule="auto" w:before="0" w:after="0"/>
        <w:ind w:left="1154" w:right="0" w:hanging="697"/>
        <w:jc w:val="left"/>
        <w:rPr>
          <w:sz w:val="20"/>
        </w:rPr>
      </w:pPr>
      <w:r>
        <w:rPr>
          <w:w w:val="110"/>
          <w:sz w:val="20"/>
        </w:rPr>
        <w:t>Derogada.</w:t>
      </w:r>
    </w:p>
    <w:p>
      <w:pPr>
        <w:pStyle w:val="ListParagraph"/>
        <w:numPr>
          <w:ilvl w:val="0"/>
          <w:numId w:val="121"/>
        </w:numPr>
        <w:tabs>
          <w:tab w:pos="1154" w:val="left" w:leader="none"/>
          <w:tab w:pos="1155" w:val="left" w:leader="none"/>
        </w:tabs>
        <w:spacing w:line="230" w:lineRule="auto" w:before="113" w:after="0"/>
        <w:ind w:left="1154" w:right="2606" w:hanging="696"/>
        <w:jc w:val="left"/>
        <w:rPr>
          <w:sz w:val="20"/>
        </w:rPr>
      </w:pPr>
      <w:r>
        <w:rPr>
          <w:w w:val="110"/>
          <w:sz w:val="20"/>
        </w:rPr>
        <w:t>Expedición de copia certificada de las actas de los actos y/o hechos del estado</w:t>
      </w:r>
      <w:r>
        <w:rPr>
          <w:spacing w:val="11"/>
          <w:w w:val="110"/>
          <w:sz w:val="20"/>
        </w:rPr>
        <w:t> </w:t>
      </w:r>
      <w:r>
        <w:rPr>
          <w:w w:val="110"/>
          <w:sz w:val="20"/>
        </w:rPr>
        <w:t>civil</w:t>
      </w:r>
      <w:r>
        <w:rPr>
          <w:spacing w:val="10"/>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personas,</w:t>
      </w:r>
      <w:r>
        <w:rPr>
          <w:spacing w:val="10"/>
          <w:w w:val="110"/>
          <w:sz w:val="20"/>
        </w:rPr>
        <w:t> </w:t>
      </w:r>
      <w:r>
        <w:rPr>
          <w:w w:val="110"/>
          <w:sz w:val="20"/>
        </w:rPr>
        <w:t>concentradas</w:t>
      </w:r>
      <w:r>
        <w:rPr>
          <w:spacing w:val="9"/>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Dirección</w:t>
      </w:r>
      <w:r>
        <w:rPr>
          <w:spacing w:val="10"/>
          <w:w w:val="110"/>
          <w:sz w:val="20"/>
        </w:rPr>
        <w:t> </w:t>
      </w:r>
      <w:r>
        <w:rPr>
          <w:w w:val="110"/>
          <w:sz w:val="20"/>
        </w:rPr>
        <w:t>General:</w:t>
      </w:r>
    </w:p>
    <w:p>
      <w:pPr>
        <w:pStyle w:val="BodyText"/>
        <w:spacing w:before="42"/>
        <w:ind w:left="1154"/>
      </w:pPr>
      <w:r>
        <w:rPr>
          <w:rFonts w:ascii="TeX Gyre Bonum"/>
          <w:b/>
          <w:w w:val="110"/>
        </w:rPr>
        <w:t>A). </w:t>
      </w:r>
      <w:r>
        <w:rPr>
          <w:w w:val="110"/>
        </w:rPr>
        <w:t>En papel seguridad:</w:t>
      </w:r>
    </w:p>
    <w:p>
      <w:pPr>
        <w:pStyle w:val="ListParagraph"/>
        <w:numPr>
          <w:ilvl w:val="0"/>
          <w:numId w:val="122"/>
        </w:numPr>
        <w:tabs>
          <w:tab w:pos="1520" w:val="left" w:leader="none"/>
          <w:tab w:pos="9328" w:val="left" w:leader="none"/>
        </w:tabs>
        <w:spacing w:line="240" w:lineRule="auto" w:before="23" w:after="0"/>
        <w:ind w:left="1519" w:right="0" w:hanging="366"/>
        <w:jc w:val="left"/>
        <w:rPr>
          <w:sz w:val="20"/>
        </w:rPr>
      </w:pPr>
      <w:r>
        <w:rPr>
          <w:w w:val="110"/>
          <w:sz w:val="20"/>
        </w:rPr>
        <w:t>Registros de otras</w:t>
      </w:r>
      <w:r>
        <w:rPr>
          <w:spacing w:val="15"/>
          <w:w w:val="110"/>
          <w:sz w:val="20"/>
        </w:rPr>
        <w:t> </w:t>
      </w:r>
      <w:r>
        <w:rPr>
          <w:w w:val="110"/>
          <w:sz w:val="20"/>
        </w:rPr>
        <w:t>entidades</w:t>
      </w:r>
      <w:r>
        <w:rPr>
          <w:spacing w:val="5"/>
          <w:w w:val="110"/>
          <w:sz w:val="20"/>
        </w:rPr>
        <w:t> </w:t>
      </w:r>
      <w:r>
        <w:rPr>
          <w:w w:val="110"/>
          <w:sz w:val="20"/>
        </w:rPr>
        <w:t>federativas.</w:t>
        <w:tab/>
        <w:t>$94</w:t>
      </w:r>
    </w:p>
    <w:p>
      <w:pPr>
        <w:pStyle w:val="ListParagraph"/>
        <w:numPr>
          <w:ilvl w:val="0"/>
          <w:numId w:val="122"/>
        </w:numPr>
        <w:tabs>
          <w:tab w:pos="1520" w:val="left" w:leader="none"/>
          <w:tab w:pos="9328" w:val="left" w:leader="none"/>
        </w:tabs>
        <w:spacing w:line="240" w:lineRule="auto" w:before="23" w:after="0"/>
        <w:ind w:left="1519" w:right="0" w:hanging="366"/>
        <w:jc w:val="left"/>
        <w:rPr>
          <w:sz w:val="20"/>
        </w:rPr>
      </w:pPr>
      <w:r>
        <w:rPr>
          <w:w w:val="110"/>
          <w:sz w:val="20"/>
        </w:rPr>
        <w:t>Registros en el Estado</w:t>
      </w:r>
      <w:r>
        <w:rPr>
          <w:spacing w:val="11"/>
          <w:w w:val="110"/>
          <w:sz w:val="20"/>
        </w:rPr>
        <w:t> </w:t>
      </w:r>
      <w:r>
        <w:rPr>
          <w:w w:val="110"/>
          <w:sz w:val="20"/>
        </w:rPr>
        <w:t>de</w:t>
      </w:r>
      <w:r>
        <w:rPr>
          <w:spacing w:val="2"/>
          <w:w w:val="110"/>
          <w:sz w:val="20"/>
        </w:rPr>
        <w:t> </w:t>
      </w:r>
      <w:r>
        <w:rPr>
          <w:w w:val="110"/>
          <w:sz w:val="20"/>
        </w:rPr>
        <w:t>México.</w:t>
        <w:tab/>
        <w:t>$82</w:t>
      </w:r>
    </w:p>
    <w:p>
      <w:pPr>
        <w:spacing w:after="0" w:line="240" w:lineRule="auto"/>
        <w:jc w:val="lef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273" name="image2.png"/>
            <wp:cNvGraphicFramePr>
              <a:graphicFrameLocks noChangeAspect="1"/>
            </wp:cNvGraphicFramePr>
            <a:graphic>
              <a:graphicData uri="http://schemas.openxmlformats.org/drawingml/2006/picture">
                <pic:pic>
                  <pic:nvPicPr>
                    <pic:cNvPr id="2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3"/>
        <w:gridCol w:w="7706"/>
        <w:gridCol w:w="1318"/>
      </w:tblGrid>
      <w:tr>
        <w:trPr>
          <w:trHeight w:val="274" w:hRule="atLeast"/>
        </w:trPr>
        <w:tc>
          <w:tcPr>
            <w:tcW w:w="773" w:type="dxa"/>
          </w:tcPr>
          <w:p>
            <w:pPr>
              <w:pStyle w:val="TableParagraph"/>
              <w:rPr>
                <w:rFonts w:ascii="Times New Roman"/>
                <w:sz w:val="18"/>
              </w:rPr>
            </w:pPr>
          </w:p>
        </w:tc>
        <w:tc>
          <w:tcPr>
            <w:tcW w:w="7706" w:type="dxa"/>
          </w:tcPr>
          <w:p>
            <w:pPr>
              <w:pStyle w:val="TableParagraph"/>
              <w:spacing w:line="249" w:lineRule="exact"/>
              <w:ind w:left="122"/>
              <w:rPr>
                <w:sz w:val="20"/>
              </w:rPr>
            </w:pPr>
            <w:r>
              <w:rPr>
                <w:rFonts w:ascii="TeX Gyre Bonum"/>
                <w:b/>
                <w:w w:val="110"/>
                <w:sz w:val="20"/>
              </w:rPr>
              <w:t>B). </w:t>
            </w:r>
            <w:r>
              <w:rPr>
                <w:w w:val="110"/>
                <w:sz w:val="20"/>
              </w:rPr>
              <w:t>En papel bond o por internet.</w:t>
            </w:r>
          </w:p>
        </w:tc>
        <w:tc>
          <w:tcPr>
            <w:tcW w:w="1318" w:type="dxa"/>
          </w:tcPr>
          <w:p>
            <w:pPr>
              <w:pStyle w:val="TableParagraph"/>
              <w:spacing w:before="4"/>
              <w:ind w:left="409" w:right="177"/>
              <w:jc w:val="center"/>
              <w:rPr>
                <w:sz w:val="20"/>
              </w:rPr>
            </w:pPr>
            <w:r>
              <w:rPr>
                <w:w w:val="110"/>
                <w:sz w:val="20"/>
              </w:rPr>
              <w:t>$54</w:t>
            </w:r>
          </w:p>
        </w:tc>
      </w:tr>
      <w:tr>
        <w:trPr>
          <w:trHeight w:val="351" w:hRule="atLeast"/>
        </w:trPr>
        <w:tc>
          <w:tcPr>
            <w:tcW w:w="773" w:type="dxa"/>
          </w:tcPr>
          <w:p>
            <w:pPr>
              <w:pStyle w:val="TableParagraph"/>
              <w:spacing w:line="289" w:lineRule="exact"/>
              <w:ind w:left="200"/>
              <w:rPr>
                <w:rFonts w:ascii="TeX Gyre Bonum"/>
                <w:b/>
                <w:sz w:val="20"/>
              </w:rPr>
            </w:pPr>
            <w:r>
              <w:rPr>
                <w:rFonts w:ascii="TeX Gyre Bonum"/>
                <w:b/>
                <w:sz w:val="20"/>
              </w:rPr>
              <w:t>IV.</w:t>
            </w:r>
          </w:p>
        </w:tc>
        <w:tc>
          <w:tcPr>
            <w:tcW w:w="7706" w:type="dxa"/>
          </w:tcPr>
          <w:p>
            <w:pPr>
              <w:pStyle w:val="TableParagraph"/>
              <w:spacing w:before="44"/>
              <w:ind w:left="122"/>
              <w:rPr>
                <w:sz w:val="20"/>
              </w:rPr>
            </w:pPr>
            <w:r>
              <w:rPr>
                <w:w w:val="105"/>
                <w:sz w:val="20"/>
              </w:rPr>
              <w:t>Por el dictamen de procedencia del divorcio administrativo.</w:t>
            </w:r>
          </w:p>
        </w:tc>
        <w:tc>
          <w:tcPr>
            <w:tcW w:w="1318" w:type="dxa"/>
          </w:tcPr>
          <w:p>
            <w:pPr>
              <w:pStyle w:val="TableParagraph"/>
              <w:spacing w:before="44"/>
              <w:ind w:left="409" w:right="179"/>
              <w:jc w:val="center"/>
              <w:rPr>
                <w:sz w:val="20"/>
              </w:rPr>
            </w:pPr>
            <w:r>
              <w:rPr>
                <w:w w:val="120"/>
                <w:sz w:val="20"/>
              </w:rPr>
              <w:t>$1,614</w:t>
            </w:r>
          </w:p>
        </w:tc>
      </w:tr>
      <w:tr>
        <w:trPr>
          <w:trHeight w:val="546" w:hRule="atLeast"/>
        </w:trPr>
        <w:tc>
          <w:tcPr>
            <w:tcW w:w="773" w:type="dxa"/>
          </w:tcPr>
          <w:p>
            <w:pPr>
              <w:pStyle w:val="TableParagraph"/>
              <w:spacing w:before="34"/>
              <w:ind w:left="200"/>
              <w:rPr>
                <w:rFonts w:ascii="TeX Gyre Bonum"/>
                <w:b/>
                <w:sz w:val="20"/>
              </w:rPr>
            </w:pPr>
            <w:r>
              <w:rPr>
                <w:rFonts w:ascii="TeX Gyre Bonum"/>
                <w:b/>
                <w:sz w:val="20"/>
              </w:rPr>
              <w:t>V.</w:t>
            </w:r>
          </w:p>
        </w:tc>
        <w:tc>
          <w:tcPr>
            <w:tcW w:w="7706" w:type="dxa"/>
            <w:vMerge w:val="restart"/>
          </w:tcPr>
          <w:p>
            <w:pPr>
              <w:pStyle w:val="TableParagraph"/>
              <w:spacing w:before="81"/>
              <w:ind w:left="122"/>
              <w:jc w:val="both"/>
              <w:rPr>
                <w:sz w:val="20"/>
              </w:rPr>
            </w:pPr>
            <w:r>
              <w:rPr>
                <w:w w:val="110"/>
                <w:sz w:val="20"/>
              </w:rPr>
              <w:t>Búsqueda de las actas de los actos y hechos del estado civil:</w:t>
            </w:r>
          </w:p>
          <w:p>
            <w:pPr>
              <w:pStyle w:val="TableParagraph"/>
              <w:numPr>
                <w:ilvl w:val="0"/>
                <w:numId w:val="123"/>
              </w:numPr>
              <w:tabs>
                <w:tab w:pos="471" w:val="left" w:leader="none"/>
              </w:tabs>
              <w:spacing w:line="240" w:lineRule="auto" w:before="40" w:after="0"/>
              <w:ind w:left="122" w:right="431" w:firstLine="0"/>
              <w:jc w:val="both"/>
              <w:rPr>
                <w:sz w:val="20"/>
              </w:rPr>
            </w:pPr>
            <w:r>
              <w:rPr>
                <w:w w:val="110"/>
                <w:sz w:val="20"/>
              </w:rPr>
              <w:t>En los libros del Registro Civil que se encuentren concentrados en la Dirección General, subdirecciones y oficinas regionales, cuando no se señale</w:t>
            </w:r>
            <w:r>
              <w:rPr>
                <w:spacing w:val="9"/>
                <w:w w:val="110"/>
                <w:sz w:val="20"/>
              </w:rPr>
              <w:t> </w:t>
            </w:r>
            <w:r>
              <w:rPr>
                <w:w w:val="110"/>
                <w:sz w:val="20"/>
              </w:rPr>
              <w:t>fecha</w:t>
            </w:r>
            <w:r>
              <w:rPr>
                <w:spacing w:val="11"/>
                <w:w w:val="110"/>
                <w:sz w:val="20"/>
              </w:rPr>
              <w:t> </w:t>
            </w:r>
            <w:r>
              <w:rPr>
                <w:w w:val="110"/>
                <w:sz w:val="20"/>
              </w:rPr>
              <w:t>de</w:t>
            </w:r>
            <w:r>
              <w:rPr>
                <w:spacing w:val="9"/>
                <w:w w:val="110"/>
                <w:sz w:val="20"/>
              </w:rPr>
              <w:t> </w:t>
            </w:r>
            <w:r>
              <w:rPr>
                <w:w w:val="110"/>
                <w:sz w:val="20"/>
              </w:rPr>
              <w:t>registro,</w:t>
            </w:r>
            <w:r>
              <w:rPr>
                <w:spacing w:val="10"/>
                <w:w w:val="110"/>
                <w:sz w:val="20"/>
              </w:rPr>
              <w:t> </w:t>
            </w:r>
            <w:r>
              <w:rPr>
                <w:w w:val="110"/>
                <w:sz w:val="20"/>
              </w:rPr>
              <w:t>por</w:t>
            </w:r>
            <w:r>
              <w:rPr>
                <w:spacing w:val="12"/>
                <w:w w:val="110"/>
                <w:sz w:val="20"/>
              </w:rPr>
              <w:t> </w:t>
            </w:r>
            <w:r>
              <w:rPr>
                <w:w w:val="110"/>
                <w:sz w:val="20"/>
              </w:rPr>
              <w:t>cada</w:t>
            </w:r>
            <w:r>
              <w:rPr>
                <w:spacing w:val="10"/>
                <w:w w:val="110"/>
                <w:sz w:val="20"/>
              </w:rPr>
              <w:t> </w:t>
            </w:r>
            <w:r>
              <w:rPr>
                <w:w w:val="110"/>
                <w:sz w:val="20"/>
              </w:rPr>
              <w:t>año</w:t>
            </w:r>
            <w:r>
              <w:rPr>
                <w:spacing w:val="10"/>
                <w:w w:val="110"/>
                <w:sz w:val="20"/>
              </w:rPr>
              <w:t> </w:t>
            </w:r>
            <w:r>
              <w:rPr>
                <w:w w:val="110"/>
                <w:sz w:val="20"/>
              </w:rPr>
              <w:t>o</w:t>
            </w:r>
            <w:r>
              <w:rPr>
                <w:spacing w:val="13"/>
                <w:w w:val="110"/>
                <w:sz w:val="20"/>
              </w:rPr>
              <w:t> </w:t>
            </w:r>
            <w:r>
              <w:rPr>
                <w:w w:val="110"/>
                <w:sz w:val="20"/>
              </w:rPr>
              <w:t>fracción.</w:t>
            </w:r>
          </w:p>
          <w:p>
            <w:pPr>
              <w:pStyle w:val="TableParagraph"/>
              <w:numPr>
                <w:ilvl w:val="0"/>
                <w:numId w:val="123"/>
              </w:numPr>
              <w:tabs>
                <w:tab w:pos="531" w:val="left" w:leader="none"/>
              </w:tabs>
              <w:spacing w:line="230" w:lineRule="auto" w:before="48" w:after="0"/>
              <w:ind w:left="122" w:right="433" w:firstLine="0"/>
              <w:jc w:val="both"/>
              <w:rPr>
                <w:sz w:val="20"/>
              </w:rPr>
            </w:pPr>
            <w:r>
              <w:rPr>
                <w:w w:val="110"/>
                <w:sz w:val="20"/>
              </w:rPr>
              <w:t>En los archivos sistematizados del Registro Civil, cuando no se  señale fecha de</w:t>
            </w:r>
            <w:r>
              <w:rPr>
                <w:spacing w:val="32"/>
                <w:w w:val="110"/>
                <w:sz w:val="20"/>
              </w:rPr>
              <w:t> </w:t>
            </w:r>
            <w:r>
              <w:rPr>
                <w:w w:val="110"/>
                <w:sz w:val="20"/>
              </w:rPr>
              <w:t>registro.</w:t>
            </w:r>
          </w:p>
        </w:tc>
        <w:tc>
          <w:tcPr>
            <w:tcW w:w="1318" w:type="dxa"/>
          </w:tcPr>
          <w:p>
            <w:pPr>
              <w:pStyle w:val="TableParagraph"/>
              <w:rPr>
                <w:rFonts w:ascii="Times New Roman"/>
                <w:sz w:val="18"/>
              </w:rPr>
            </w:pPr>
          </w:p>
        </w:tc>
      </w:tr>
      <w:tr>
        <w:trPr>
          <w:trHeight w:val="1140" w:hRule="atLeast"/>
        </w:trPr>
        <w:tc>
          <w:tcPr>
            <w:tcW w:w="773" w:type="dxa"/>
          </w:tcPr>
          <w:p>
            <w:pPr>
              <w:pStyle w:val="TableParagraph"/>
              <w:rPr>
                <w:rFonts w:ascii="Times New Roman"/>
                <w:sz w:val="18"/>
              </w:rPr>
            </w:pPr>
          </w:p>
        </w:tc>
        <w:tc>
          <w:tcPr>
            <w:tcW w:w="7706" w:type="dxa"/>
            <w:vMerge/>
            <w:tcBorders>
              <w:top w:val="nil"/>
            </w:tcBorders>
          </w:tcPr>
          <w:p>
            <w:pPr>
              <w:rPr>
                <w:sz w:val="2"/>
                <w:szCs w:val="2"/>
              </w:rPr>
            </w:pPr>
          </w:p>
        </w:tc>
        <w:tc>
          <w:tcPr>
            <w:tcW w:w="1318" w:type="dxa"/>
          </w:tcPr>
          <w:p>
            <w:pPr>
              <w:pStyle w:val="TableParagraph"/>
              <w:rPr>
                <w:sz w:val="21"/>
              </w:rPr>
            </w:pPr>
          </w:p>
          <w:p>
            <w:pPr>
              <w:pStyle w:val="TableParagraph"/>
              <w:ind w:left="588"/>
              <w:rPr>
                <w:sz w:val="20"/>
              </w:rPr>
            </w:pPr>
            <w:r>
              <w:rPr>
                <w:w w:val="120"/>
                <w:sz w:val="20"/>
              </w:rPr>
              <w:t>$21</w:t>
            </w:r>
          </w:p>
          <w:p>
            <w:pPr>
              <w:pStyle w:val="TableParagraph"/>
              <w:rPr>
                <w:sz w:val="22"/>
              </w:rPr>
            </w:pPr>
          </w:p>
          <w:p>
            <w:pPr>
              <w:pStyle w:val="TableParagraph"/>
              <w:spacing w:before="154"/>
              <w:ind w:left="588"/>
              <w:rPr>
                <w:sz w:val="20"/>
              </w:rPr>
            </w:pPr>
            <w:r>
              <w:rPr>
                <w:w w:val="120"/>
                <w:sz w:val="20"/>
              </w:rPr>
              <w:t>$21</w:t>
            </w:r>
          </w:p>
        </w:tc>
      </w:tr>
      <w:tr>
        <w:trPr>
          <w:trHeight w:val="274" w:hRule="atLeast"/>
        </w:trPr>
        <w:tc>
          <w:tcPr>
            <w:tcW w:w="773" w:type="dxa"/>
          </w:tcPr>
          <w:p>
            <w:pPr>
              <w:pStyle w:val="TableParagraph"/>
              <w:spacing w:line="255" w:lineRule="exact"/>
              <w:ind w:left="200"/>
              <w:rPr>
                <w:rFonts w:ascii="TeX Gyre Bonum"/>
                <w:b/>
                <w:sz w:val="20"/>
              </w:rPr>
            </w:pPr>
            <w:r>
              <w:rPr>
                <w:rFonts w:ascii="TeX Gyre Bonum"/>
                <w:b/>
                <w:sz w:val="20"/>
              </w:rPr>
              <w:t>VI.</w:t>
            </w:r>
          </w:p>
        </w:tc>
        <w:tc>
          <w:tcPr>
            <w:tcW w:w="7706" w:type="dxa"/>
            <w:vMerge w:val="restart"/>
          </w:tcPr>
          <w:p>
            <w:pPr>
              <w:pStyle w:val="TableParagraph"/>
              <w:spacing w:line="249" w:lineRule="auto" w:before="44"/>
              <w:ind w:left="122" w:right="292"/>
              <w:rPr>
                <w:sz w:val="20"/>
              </w:rPr>
            </w:pPr>
            <w:r>
              <w:rPr>
                <w:w w:val="110"/>
                <w:sz w:val="20"/>
              </w:rPr>
              <w:t>Por el trámite de aclaración de acta por vía administrativa y el asentamiento de la anotación marginal correspondiente.</w:t>
            </w:r>
          </w:p>
        </w:tc>
        <w:tc>
          <w:tcPr>
            <w:tcW w:w="1318" w:type="dxa"/>
          </w:tcPr>
          <w:p>
            <w:pPr>
              <w:pStyle w:val="TableParagraph"/>
              <w:rPr>
                <w:rFonts w:ascii="Times New Roman"/>
                <w:sz w:val="18"/>
              </w:rPr>
            </w:pPr>
          </w:p>
        </w:tc>
      </w:tr>
      <w:tr>
        <w:trPr>
          <w:trHeight w:val="274" w:hRule="atLeast"/>
        </w:trPr>
        <w:tc>
          <w:tcPr>
            <w:tcW w:w="773" w:type="dxa"/>
          </w:tcPr>
          <w:p>
            <w:pPr>
              <w:pStyle w:val="TableParagraph"/>
              <w:rPr>
                <w:rFonts w:ascii="Times New Roman"/>
                <w:sz w:val="18"/>
              </w:rPr>
            </w:pPr>
          </w:p>
        </w:tc>
        <w:tc>
          <w:tcPr>
            <w:tcW w:w="7706" w:type="dxa"/>
            <w:vMerge/>
            <w:tcBorders>
              <w:top w:val="nil"/>
            </w:tcBorders>
          </w:tcPr>
          <w:p>
            <w:pPr>
              <w:rPr>
                <w:sz w:val="2"/>
                <w:szCs w:val="2"/>
              </w:rPr>
            </w:pPr>
          </w:p>
        </w:tc>
        <w:tc>
          <w:tcPr>
            <w:tcW w:w="1318" w:type="dxa"/>
          </w:tcPr>
          <w:p>
            <w:pPr>
              <w:pStyle w:val="TableParagraph"/>
              <w:spacing w:before="5"/>
              <w:ind w:left="409" w:right="177"/>
              <w:jc w:val="center"/>
              <w:rPr>
                <w:sz w:val="20"/>
              </w:rPr>
            </w:pPr>
            <w:r>
              <w:rPr>
                <w:w w:val="115"/>
                <w:sz w:val="20"/>
              </w:rPr>
              <w:t>$125</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VII.</w:t>
            </w:r>
          </w:p>
        </w:tc>
        <w:tc>
          <w:tcPr>
            <w:tcW w:w="7706" w:type="dxa"/>
          </w:tcPr>
          <w:p>
            <w:pPr>
              <w:pStyle w:val="TableParagraph"/>
              <w:spacing w:before="44"/>
              <w:ind w:left="122"/>
              <w:rPr>
                <w:sz w:val="20"/>
              </w:rPr>
            </w:pPr>
            <w:r>
              <w:rPr>
                <w:w w:val="110"/>
                <w:sz w:val="20"/>
              </w:rPr>
              <w:t>Por certificación de constancia de inexistencia de registro.</w:t>
            </w:r>
          </w:p>
        </w:tc>
        <w:tc>
          <w:tcPr>
            <w:tcW w:w="1318" w:type="dxa"/>
          </w:tcPr>
          <w:p>
            <w:pPr>
              <w:pStyle w:val="TableParagraph"/>
              <w:spacing w:before="44"/>
              <w:ind w:left="409" w:right="177"/>
              <w:jc w:val="center"/>
              <w:rPr>
                <w:sz w:val="20"/>
              </w:rPr>
            </w:pPr>
            <w:r>
              <w:rPr>
                <w:w w:val="105"/>
                <w:sz w:val="20"/>
              </w:rPr>
              <w:t>$86</w:t>
            </w:r>
          </w:p>
        </w:tc>
      </w:tr>
      <w:tr>
        <w:trPr>
          <w:trHeight w:val="314" w:hRule="atLeast"/>
        </w:trPr>
        <w:tc>
          <w:tcPr>
            <w:tcW w:w="773" w:type="dxa"/>
          </w:tcPr>
          <w:p>
            <w:pPr>
              <w:pStyle w:val="TableParagraph"/>
              <w:spacing w:line="289" w:lineRule="exact"/>
              <w:ind w:left="200"/>
              <w:rPr>
                <w:rFonts w:ascii="TeX Gyre Bonum"/>
                <w:b/>
                <w:sz w:val="20"/>
              </w:rPr>
            </w:pPr>
            <w:r>
              <w:rPr>
                <w:rFonts w:ascii="TeX Gyre Bonum"/>
                <w:b/>
                <w:sz w:val="20"/>
              </w:rPr>
              <w:t>VIII.</w:t>
            </w:r>
          </w:p>
        </w:tc>
        <w:tc>
          <w:tcPr>
            <w:tcW w:w="7706" w:type="dxa"/>
          </w:tcPr>
          <w:p>
            <w:pPr>
              <w:pStyle w:val="TableParagraph"/>
              <w:spacing w:before="45"/>
              <w:ind w:left="122"/>
              <w:rPr>
                <w:sz w:val="20"/>
              </w:rPr>
            </w:pPr>
            <w:r>
              <w:rPr>
                <w:w w:val="110"/>
                <w:sz w:val="20"/>
              </w:rPr>
              <w:t>Por cada hoja de papel seguridad para copia certificada.</w:t>
            </w:r>
          </w:p>
        </w:tc>
        <w:tc>
          <w:tcPr>
            <w:tcW w:w="1318" w:type="dxa"/>
          </w:tcPr>
          <w:p>
            <w:pPr>
              <w:pStyle w:val="TableParagraph"/>
              <w:spacing w:before="45"/>
              <w:ind w:left="409" w:right="177"/>
              <w:jc w:val="center"/>
              <w:rPr>
                <w:sz w:val="20"/>
              </w:rPr>
            </w:pPr>
            <w:r>
              <w:rPr>
                <w:w w:val="115"/>
                <w:sz w:val="20"/>
              </w:rPr>
              <w:t>$14</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IX.</w:t>
            </w:r>
          </w:p>
        </w:tc>
        <w:tc>
          <w:tcPr>
            <w:tcW w:w="7706" w:type="dxa"/>
          </w:tcPr>
          <w:p>
            <w:pPr>
              <w:pStyle w:val="TableParagraph"/>
              <w:spacing w:line="249" w:lineRule="auto" w:before="44"/>
              <w:ind w:left="122" w:right="292"/>
              <w:rPr>
                <w:sz w:val="20"/>
              </w:rPr>
            </w:pPr>
            <w:r>
              <w:rPr>
                <w:w w:val="110"/>
                <w:sz w:val="20"/>
              </w:rPr>
              <w:t>Por juego de formato para el asentamiento de hechos y actos del estado civil.</w:t>
            </w:r>
          </w:p>
        </w:tc>
        <w:tc>
          <w:tcPr>
            <w:tcW w:w="1318" w:type="dxa"/>
          </w:tcPr>
          <w:p>
            <w:pPr>
              <w:pStyle w:val="TableParagraph"/>
              <w:spacing w:before="44"/>
              <w:ind w:left="409" w:right="177"/>
              <w:jc w:val="center"/>
              <w:rPr>
                <w:sz w:val="20"/>
              </w:rPr>
            </w:pPr>
            <w:r>
              <w:rPr>
                <w:w w:val="110"/>
                <w:sz w:val="20"/>
              </w:rPr>
              <w:t>$7</w:t>
            </w:r>
          </w:p>
        </w:tc>
      </w:tr>
      <w:tr>
        <w:trPr>
          <w:trHeight w:val="274" w:hRule="atLeast"/>
        </w:trPr>
        <w:tc>
          <w:tcPr>
            <w:tcW w:w="773" w:type="dxa"/>
          </w:tcPr>
          <w:p>
            <w:pPr>
              <w:pStyle w:val="TableParagraph"/>
              <w:spacing w:line="255" w:lineRule="exact"/>
              <w:ind w:left="200"/>
              <w:rPr>
                <w:rFonts w:ascii="TeX Gyre Bonum"/>
                <w:b/>
                <w:sz w:val="20"/>
              </w:rPr>
            </w:pPr>
            <w:r>
              <w:rPr>
                <w:rFonts w:ascii="TeX Gyre Bonum"/>
                <w:b/>
                <w:sz w:val="20"/>
              </w:rPr>
              <w:t>X.</w:t>
            </w:r>
          </w:p>
        </w:tc>
        <w:tc>
          <w:tcPr>
            <w:tcW w:w="7706" w:type="dxa"/>
            <w:vMerge w:val="restart"/>
          </w:tcPr>
          <w:p>
            <w:pPr>
              <w:pStyle w:val="TableParagraph"/>
              <w:spacing w:line="249" w:lineRule="auto" w:before="44"/>
              <w:ind w:left="122" w:right="437"/>
              <w:jc w:val="both"/>
              <w:rPr>
                <w:sz w:val="20"/>
              </w:rPr>
            </w:pPr>
            <w:r>
              <w:rPr>
                <w:w w:val="110"/>
                <w:sz w:val="20"/>
              </w:rPr>
              <w:t>Por el servicio de encuadernación o rehabilitación de los libros de Oficialía de las diversas actas de los actos y hechos del estado civil, por libro.</w:t>
            </w:r>
          </w:p>
        </w:tc>
        <w:tc>
          <w:tcPr>
            <w:tcW w:w="1318" w:type="dxa"/>
          </w:tcPr>
          <w:p>
            <w:pPr>
              <w:pStyle w:val="TableParagraph"/>
              <w:rPr>
                <w:rFonts w:ascii="Times New Roman"/>
                <w:sz w:val="18"/>
              </w:rPr>
            </w:pPr>
          </w:p>
        </w:tc>
      </w:tr>
      <w:tr>
        <w:trPr>
          <w:trHeight w:val="510" w:hRule="atLeast"/>
        </w:trPr>
        <w:tc>
          <w:tcPr>
            <w:tcW w:w="773" w:type="dxa"/>
          </w:tcPr>
          <w:p>
            <w:pPr>
              <w:pStyle w:val="TableParagraph"/>
              <w:rPr>
                <w:rFonts w:ascii="Times New Roman"/>
                <w:sz w:val="18"/>
              </w:rPr>
            </w:pPr>
          </w:p>
        </w:tc>
        <w:tc>
          <w:tcPr>
            <w:tcW w:w="7706" w:type="dxa"/>
            <w:vMerge/>
            <w:tcBorders>
              <w:top w:val="nil"/>
            </w:tcBorders>
          </w:tcPr>
          <w:p>
            <w:pPr>
              <w:rPr>
                <w:sz w:val="2"/>
                <w:szCs w:val="2"/>
              </w:rPr>
            </w:pPr>
          </w:p>
        </w:tc>
        <w:tc>
          <w:tcPr>
            <w:tcW w:w="1318" w:type="dxa"/>
          </w:tcPr>
          <w:p>
            <w:pPr>
              <w:pStyle w:val="TableParagraph"/>
              <w:spacing w:before="5"/>
              <w:ind w:left="409" w:right="177"/>
              <w:jc w:val="center"/>
              <w:rPr>
                <w:sz w:val="20"/>
              </w:rPr>
            </w:pPr>
            <w:r>
              <w:rPr>
                <w:w w:val="110"/>
                <w:sz w:val="20"/>
              </w:rPr>
              <w:t>$387</w:t>
            </w:r>
          </w:p>
        </w:tc>
      </w:tr>
      <w:tr>
        <w:trPr>
          <w:trHeight w:val="549" w:hRule="atLeast"/>
        </w:trPr>
        <w:tc>
          <w:tcPr>
            <w:tcW w:w="773" w:type="dxa"/>
          </w:tcPr>
          <w:p>
            <w:pPr>
              <w:pStyle w:val="TableParagraph"/>
              <w:spacing w:line="289" w:lineRule="exact"/>
              <w:ind w:left="200"/>
              <w:rPr>
                <w:rFonts w:ascii="TeX Gyre Bonum"/>
                <w:b/>
                <w:sz w:val="20"/>
              </w:rPr>
            </w:pPr>
            <w:r>
              <w:rPr>
                <w:rFonts w:ascii="TeX Gyre Bonum"/>
                <w:b/>
                <w:sz w:val="20"/>
              </w:rPr>
              <w:t>XI.</w:t>
            </w:r>
          </w:p>
        </w:tc>
        <w:tc>
          <w:tcPr>
            <w:tcW w:w="7706" w:type="dxa"/>
          </w:tcPr>
          <w:p>
            <w:pPr>
              <w:pStyle w:val="TableParagraph"/>
              <w:spacing w:line="247" w:lineRule="auto" w:before="44"/>
              <w:ind w:left="122"/>
              <w:rPr>
                <w:sz w:val="20"/>
              </w:rPr>
            </w:pPr>
            <w:r>
              <w:rPr>
                <w:w w:val="110"/>
                <w:sz w:val="20"/>
              </w:rPr>
              <w:t>Por la transcripción de las actas de los actos y/o hechos del estado civil celebrados por mexicanos en el extranjero ante autoridad extranjera.</w:t>
            </w:r>
          </w:p>
        </w:tc>
        <w:tc>
          <w:tcPr>
            <w:tcW w:w="1318" w:type="dxa"/>
          </w:tcPr>
          <w:p>
            <w:pPr>
              <w:pStyle w:val="TableParagraph"/>
              <w:spacing w:before="44"/>
              <w:ind w:left="409" w:right="177"/>
              <w:jc w:val="center"/>
              <w:rPr>
                <w:sz w:val="20"/>
              </w:rPr>
            </w:pPr>
            <w:r>
              <w:rPr>
                <w:w w:val="110"/>
                <w:sz w:val="20"/>
              </w:rPr>
              <w:t>$593</w:t>
            </w:r>
          </w:p>
        </w:tc>
      </w:tr>
      <w:tr>
        <w:trPr>
          <w:trHeight w:val="274" w:hRule="atLeast"/>
        </w:trPr>
        <w:tc>
          <w:tcPr>
            <w:tcW w:w="773" w:type="dxa"/>
          </w:tcPr>
          <w:p>
            <w:pPr>
              <w:pStyle w:val="TableParagraph"/>
              <w:spacing w:line="255" w:lineRule="exact"/>
              <w:ind w:left="200"/>
              <w:rPr>
                <w:rFonts w:ascii="TeX Gyre Bonum"/>
                <w:b/>
                <w:sz w:val="20"/>
              </w:rPr>
            </w:pPr>
            <w:r>
              <w:rPr>
                <w:rFonts w:ascii="TeX Gyre Bonum"/>
                <w:b/>
                <w:sz w:val="20"/>
              </w:rPr>
              <w:t>XII.</w:t>
            </w:r>
          </w:p>
        </w:tc>
        <w:tc>
          <w:tcPr>
            <w:tcW w:w="7706" w:type="dxa"/>
            <w:vMerge w:val="restart"/>
          </w:tcPr>
          <w:p>
            <w:pPr>
              <w:pStyle w:val="TableParagraph"/>
              <w:tabs>
                <w:tab w:pos="1516" w:val="left" w:leader="none"/>
                <w:tab w:pos="2799" w:val="left" w:leader="none"/>
                <w:tab w:pos="3948" w:val="left" w:leader="none"/>
                <w:tab w:pos="4481" w:val="left" w:leader="none"/>
                <w:tab w:pos="6006" w:val="left" w:leader="none"/>
                <w:tab w:pos="6442" w:val="left" w:leader="none"/>
                <w:tab w:pos="7159" w:val="left" w:leader="none"/>
              </w:tabs>
              <w:spacing w:line="230" w:lineRule="atLeast" w:before="41"/>
              <w:ind w:left="122" w:right="436"/>
              <w:rPr>
                <w:sz w:val="20"/>
              </w:rPr>
            </w:pPr>
            <w:r>
              <w:rPr>
                <w:w w:val="110"/>
                <w:sz w:val="20"/>
              </w:rPr>
              <w:t>Anotaciones</w:t>
              <w:tab/>
              <w:t>marginales</w:t>
              <w:tab/>
              <w:t>derivadas</w:t>
              <w:tab/>
              <w:t>por</w:t>
              <w:tab/>
              <w:t>asentamiento</w:t>
              <w:tab/>
              <w:t>de</w:t>
              <w:tab/>
              <w:t>actos</w:t>
              <w:tab/>
            </w:r>
            <w:r>
              <w:rPr>
                <w:spacing w:val="-17"/>
                <w:w w:val="110"/>
                <w:sz w:val="20"/>
              </w:rPr>
              <w:t>y </w:t>
            </w:r>
            <w:r>
              <w:rPr>
                <w:w w:val="110"/>
                <w:sz w:val="20"/>
              </w:rPr>
              <w:t>resoluciones</w:t>
            </w:r>
            <w:r>
              <w:rPr>
                <w:spacing w:val="7"/>
                <w:w w:val="110"/>
                <w:sz w:val="20"/>
              </w:rPr>
              <w:t> </w:t>
            </w:r>
            <w:r>
              <w:rPr>
                <w:w w:val="110"/>
                <w:sz w:val="20"/>
              </w:rPr>
              <w:t>y</w:t>
            </w:r>
            <w:r>
              <w:rPr>
                <w:spacing w:val="7"/>
                <w:w w:val="110"/>
                <w:sz w:val="20"/>
              </w:rPr>
              <w:t> </w:t>
            </w:r>
            <w:r>
              <w:rPr>
                <w:w w:val="110"/>
                <w:sz w:val="20"/>
              </w:rPr>
              <w:t>que</w:t>
            </w:r>
            <w:r>
              <w:rPr>
                <w:spacing w:val="6"/>
                <w:w w:val="110"/>
                <w:sz w:val="20"/>
              </w:rPr>
              <w:t> </w:t>
            </w:r>
            <w:r>
              <w:rPr>
                <w:w w:val="110"/>
                <w:sz w:val="20"/>
              </w:rPr>
              <w:t>no</w:t>
            </w:r>
            <w:r>
              <w:rPr>
                <w:spacing w:val="8"/>
                <w:w w:val="110"/>
                <w:sz w:val="20"/>
              </w:rPr>
              <w:t> </w:t>
            </w:r>
            <w:r>
              <w:rPr>
                <w:w w:val="110"/>
                <w:sz w:val="20"/>
              </w:rPr>
              <w:t>se</w:t>
            </w:r>
            <w:r>
              <w:rPr>
                <w:spacing w:val="6"/>
                <w:w w:val="110"/>
                <w:sz w:val="20"/>
              </w:rPr>
              <w:t> </w:t>
            </w:r>
            <w:r>
              <w:rPr>
                <w:w w:val="110"/>
                <w:sz w:val="20"/>
              </w:rPr>
              <w:t>originen</w:t>
            </w:r>
            <w:r>
              <w:rPr>
                <w:spacing w:val="8"/>
                <w:w w:val="110"/>
                <w:sz w:val="20"/>
              </w:rPr>
              <w:t> </w:t>
            </w:r>
            <w:r>
              <w:rPr>
                <w:w w:val="110"/>
                <w:sz w:val="20"/>
              </w:rPr>
              <w:t>por</w:t>
            </w:r>
            <w:r>
              <w:rPr>
                <w:spacing w:val="8"/>
                <w:w w:val="110"/>
                <w:sz w:val="20"/>
              </w:rPr>
              <w:t> </w:t>
            </w:r>
            <w:r>
              <w:rPr>
                <w:w w:val="110"/>
                <w:sz w:val="20"/>
              </w:rPr>
              <w:t>acuerdos</w:t>
            </w:r>
            <w:r>
              <w:rPr>
                <w:spacing w:val="6"/>
                <w:w w:val="110"/>
                <w:sz w:val="20"/>
              </w:rPr>
              <w:t> </w:t>
            </w:r>
            <w:r>
              <w:rPr>
                <w:w w:val="110"/>
                <w:sz w:val="20"/>
              </w:rPr>
              <w:t>de</w:t>
            </w:r>
            <w:r>
              <w:rPr>
                <w:spacing w:val="6"/>
                <w:w w:val="110"/>
                <w:sz w:val="20"/>
              </w:rPr>
              <w:t> </w:t>
            </w:r>
            <w:r>
              <w:rPr>
                <w:w w:val="110"/>
                <w:sz w:val="20"/>
              </w:rPr>
              <w:t>la</w:t>
            </w:r>
            <w:r>
              <w:rPr>
                <w:spacing w:val="7"/>
                <w:w w:val="110"/>
                <w:sz w:val="20"/>
              </w:rPr>
              <w:t> </w:t>
            </w:r>
            <w:r>
              <w:rPr>
                <w:w w:val="110"/>
                <w:sz w:val="20"/>
              </w:rPr>
              <w:t>Dirección</w:t>
            </w:r>
            <w:r>
              <w:rPr>
                <w:spacing w:val="7"/>
                <w:w w:val="110"/>
                <w:sz w:val="20"/>
              </w:rPr>
              <w:t> </w:t>
            </w:r>
            <w:r>
              <w:rPr>
                <w:w w:val="110"/>
                <w:sz w:val="20"/>
              </w:rPr>
              <w:t>General.</w:t>
            </w:r>
          </w:p>
        </w:tc>
        <w:tc>
          <w:tcPr>
            <w:tcW w:w="1318" w:type="dxa"/>
          </w:tcPr>
          <w:p>
            <w:pPr>
              <w:pStyle w:val="TableParagraph"/>
              <w:rPr>
                <w:rFonts w:ascii="Times New Roman"/>
                <w:sz w:val="18"/>
              </w:rPr>
            </w:pPr>
          </w:p>
        </w:tc>
      </w:tr>
      <w:tr>
        <w:trPr>
          <w:trHeight w:val="234" w:hRule="atLeast"/>
        </w:trPr>
        <w:tc>
          <w:tcPr>
            <w:tcW w:w="773" w:type="dxa"/>
          </w:tcPr>
          <w:p>
            <w:pPr>
              <w:pStyle w:val="TableParagraph"/>
              <w:rPr>
                <w:rFonts w:ascii="Times New Roman"/>
                <w:sz w:val="16"/>
              </w:rPr>
            </w:pPr>
          </w:p>
        </w:tc>
        <w:tc>
          <w:tcPr>
            <w:tcW w:w="7706" w:type="dxa"/>
            <w:vMerge/>
            <w:tcBorders>
              <w:top w:val="nil"/>
            </w:tcBorders>
          </w:tcPr>
          <w:p>
            <w:pPr>
              <w:rPr>
                <w:sz w:val="2"/>
                <w:szCs w:val="2"/>
              </w:rPr>
            </w:pPr>
          </w:p>
        </w:tc>
        <w:tc>
          <w:tcPr>
            <w:tcW w:w="1318" w:type="dxa"/>
          </w:tcPr>
          <w:p>
            <w:pPr>
              <w:pStyle w:val="TableParagraph"/>
              <w:spacing w:line="210" w:lineRule="exact" w:before="5"/>
              <w:ind w:left="409" w:right="177"/>
              <w:jc w:val="center"/>
              <w:rPr>
                <w:sz w:val="20"/>
              </w:rPr>
            </w:pPr>
            <w:r>
              <w:rPr>
                <w:w w:val="120"/>
                <w:sz w:val="20"/>
              </w:rPr>
              <w:t>$113</w:t>
            </w:r>
          </w:p>
        </w:tc>
      </w:tr>
    </w:tbl>
    <w:p>
      <w:pPr>
        <w:pStyle w:val="BodyText"/>
        <w:spacing w:before="10"/>
        <w:ind w:left="0"/>
        <w:rPr>
          <w:sz w:val="19"/>
        </w:rPr>
      </w:pPr>
    </w:p>
    <w:p>
      <w:pPr>
        <w:pStyle w:val="Heading1"/>
        <w:spacing w:line="263" w:lineRule="exact" w:before="57"/>
        <w:ind w:right="3573"/>
      </w:pPr>
      <w:r>
        <w:rPr/>
        <w:t>Sección Décima Segunda</w:t>
      </w:r>
    </w:p>
    <w:p>
      <w:pPr>
        <w:spacing w:line="194" w:lineRule="auto" w:before="16"/>
        <w:ind w:left="2611" w:right="3192" w:firstLine="0"/>
        <w:jc w:val="center"/>
        <w:rPr>
          <w:rFonts w:ascii="TeX Gyre Bonum" w:hAnsi="TeX Gyre Bonum"/>
          <w:b/>
          <w:sz w:val="20"/>
        </w:rPr>
      </w:pPr>
      <w:r>
        <w:rPr>
          <w:rFonts w:ascii="TeX Gyre Bonum" w:hAnsi="TeX Gyre Bonum"/>
          <w:b/>
          <w:sz w:val="20"/>
        </w:rPr>
        <w:t>De los Derechos por Servicios Prestados por la Procuraduría General de Justicia</w:t>
      </w:r>
    </w:p>
    <w:p>
      <w:pPr>
        <w:pStyle w:val="BodyText"/>
        <w:spacing w:before="1"/>
        <w:ind w:left="2993" w:right="3571"/>
        <w:jc w:val="center"/>
      </w:pPr>
      <w:r>
        <w:rPr>
          <w:w w:val="110"/>
        </w:rPr>
        <w:t>Derogada</w:t>
      </w:r>
    </w:p>
    <w:p>
      <w:pPr>
        <w:spacing w:before="194"/>
        <w:ind w:left="458" w:right="0" w:firstLine="0"/>
        <w:jc w:val="left"/>
        <w:rPr>
          <w:sz w:val="20"/>
        </w:rPr>
      </w:pPr>
      <w:r>
        <w:rPr>
          <w:rFonts w:ascii="TeX Gyre Bonum" w:hAnsi="TeX Gyre Bonum"/>
          <w:b/>
          <w:sz w:val="20"/>
        </w:rPr>
        <w:t>Artículo 105.- </w:t>
      </w:r>
      <w:r>
        <w:rPr>
          <w:sz w:val="20"/>
        </w:rPr>
        <w:t>Derogado.</w:t>
      </w:r>
    </w:p>
    <w:p>
      <w:pPr>
        <w:pStyle w:val="BodyText"/>
        <w:ind w:left="0"/>
        <w:rPr>
          <w:sz w:val="22"/>
        </w:rPr>
      </w:pPr>
    </w:p>
    <w:p>
      <w:pPr>
        <w:pStyle w:val="BodyText"/>
        <w:spacing w:before="2"/>
        <w:ind w:left="0"/>
        <w:rPr>
          <w:sz w:val="18"/>
        </w:rPr>
      </w:pPr>
    </w:p>
    <w:p>
      <w:pPr>
        <w:pStyle w:val="Heading1"/>
        <w:spacing w:line="194" w:lineRule="auto" w:before="1"/>
        <w:ind w:left="3435" w:right="4013"/>
      </w:pPr>
      <w:r>
        <w:rPr/>
        <w:t>Sección Décima Tercera Derogada*</w:t>
      </w:r>
    </w:p>
    <w:p>
      <w:pPr>
        <w:spacing w:before="186"/>
        <w:ind w:left="458" w:right="0" w:firstLine="0"/>
        <w:jc w:val="left"/>
        <w:rPr>
          <w:sz w:val="20"/>
        </w:rPr>
      </w:pPr>
      <w:r>
        <w:rPr>
          <w:rFonts w:ascii="TeX Gyre Bonum" w:hAnsi="TeX Gyre Bonum"/>
          <w:b/>
          <w:sz w:val="20"/>
        </w:rPr>
        <w:t>Artículo 106.- </w:t>
      </w:r>
      <w:r>
        <w:rPr>
          <w:sz w:val="20"/>
        </w:rPr>
        <w:t>Derogado*</w:t>
      </w:r>
    </w:p>
    <w:p>
      <w:pPr>
        <w:pStyle w:val="Heading1"/>
        <w:spacing w:line="263" w:lineRule="exact" w:before="179"/>
        <w:ind w:right="3570"/>
      </w:pPr>
      <w:r>
        <w:rPr/>
        <w:t>TITULO CUARTO</w:t>
      </w:r>
    </w:p>
    <w:p>
      <w:pPr>
        <w:spacing w:line="263" w:lineRule="exact" w:before="0"/>
        <w:ind w:left="2993" w:right="3571" w:firstLine="0"/>
        <w:jc w:val="center"/>
        <w:rPr>
          <w:rFonts w:ascii="TeX Gyre Bonum"/>
          <w:b/>
          <w:sz w:val="20"/>
        </w:rPr>
      </w:pPr>
      <w:r>
        <w:rPr>
          <w:rFonts w:ascii="TeX Gyre Bonum"/>
          <w:b/>
          <w:sz w:val="20"/>
        </w:rPr>
        <w:t>DE LOS INGRESOS DE LOS MUNICIPIOS</w:t>
      </w:r>
    </w:p>
    <w:p>
      <w:pPr>
        <w:pStyle w:val="BodyText"/>
        <w:spacing w:before="1"/>
        <w:ind w:left="0"/>
        <w:rPr>
          <w:rFonts w:ascii="TeX Gyre Bonum"/>
          <w:b/>
          <w:sz w:val="15"/>
        </w:rPr>
      </w:pPr>
    </w:p>
    <w:p>
      <w:pPr>
        <w:spacing w:line="194" w:lineRule="auto" w:before="1"/>
        <w:ind w:left="4064" w:right="4640" w:firstLine="0"/>
        <w:jc w:val="center"/>
        <w:rPr>
          <w:rFonts w:ascii="TeX Gyre Bonum"/>
          <w:b/>
          <w:sz w:val="20"/>
        </w:rPr>
      </w:pPr>
      <w:r>
        <w:rPr>
          <w:rFonts w:ascii="TeX Gyre Bonum"/>
          <w:b/>
          <w:sz w:val="20"/>
        </w:rPr>
        <w:t>CAPITULO PRIMERO DE LOS IMPUESTOS</w:t>
      </w:r>
    </w:p>
    <w:p>
      <w:pPr>
        <w:pStyle w:val="BodyText"/>
        <w:spacing w:before="14"/>
        <w:ind w:left="0"/>
        <w:rPr>
          <w:rFonts w:ascii="TeX Gyre Bonum"/>
          <w:b/>
          <w:sz w:val="15"/>
        </w:rPr>
      </w:pPr>
    </w:p>
    <w:p>
      <w:pPr>
        <w:spacing w:line="194" w:lineRule="auto" w:before="0"/>
        <w:ind w:left="3848" w:right="4414" w:firstLine="300"/>
        <w:jc w:val="left"/>
        <w:rPr>
          <w:rFonts w:ascii="TeX Gyre Bonum"/>
          <w:b/>
          <w:sz w:val="20"/>
        </w:rPr>
      </w:pPr>
      <w:r>
        <w:rPr>
          <w:rFonts w:ascii="TeX Gyre Bonum"/>
          <w:b/>
          <w:sz w:val="20"/>
        </w:rPr>
        <w:t>SECCION PRIMERA DEL IMPUESTO PREDIAL</w:t>
      </w:r>
    </w:p>
    <w:p>
      <w:pPr>
        <w:pStyle w:val="BodyText"/>
        <w:spacing w:line="230" w:lineRule="auto" w:before="196"/>
        <w:ind w:right="1178"/>
      </w:pPr>
      <w:r>
        <w:rPr>
          <w:rFonts w:ascii="TeX Gyre Bonum" w:hAnsi="TeX Gyre Bonum"/>
          <w:b/>
          <w:w w:val="110"/>
        </w:rPr>
        <w:t>Artículo 107.- </w:t>
      </w:r>
      <w:r>
        <w:rPr>
          <w:w w:val="110"/>
        </w:rPr>
        <w:t>Están obligadas al pago del Impuesto Predial las personas físicas y jurídicas colectivas que sean propietarias o poseedoras, según se trate, de inmuebles en el Estado.</w:t>
      </w:r>
    </w:p>
    <w:p>
      <w:pPr>
        <w:pStyle w:val="BodyText"/>
        <w:spacing w:before="6"/>
        <w:ind w:left="0"/>
        <w:rPr>
          <w:sz w:val="21"/>
        </w:rPr>
      </w:pPr>
    </w:p>
    <w:p>
      <w:pPr>
        <w:pStyle w:val="BodyText"/>
        <w:spacing w:line="247" w:lineRule="auto"/>
        <w:ind w:right="1178"/>
      </w:pPr>
      <w:r>
        <w:rPr>
          <w:w w:val="110"/>
        </w:rPr>
        <w:t>Los propietarios y poseedores a que se refiere el párrafo anterior, deberán calcular anualmente el impuesto predial a su cargo y manifestarlo, en el mismo formato utilizado para determinar y</w:t>
      </w:r>
    </w:p>
    <w:p>
      <w:pPr>
        <w:spacing w:after="0" w:line="247" w:lineRule="auto"/>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75" name="image2.png"/>
            <wp:cNvGraphicFramePr>
              <a:graphicFrameLocks noChangeAspect="1"/>
            </wp:cNvGraphicFramePr>
            <a:graphic>
              <a:graphicData uri="http://schemas.openxmlformats.org/drawingml/2006/picture">
                <pic:pic>
                  <pic:nvPicPr>
                    <pic:cNvPr id="2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declarar el valor catastral de sus inmuebles.</w:t>
      </w:r>
    </w:p>
    <w:p>
      <w:pPr>
        <w:pStyle w:val="BodyText"/>
        <w:spacing w:line="244" w:lineRule="auto" w:before="196"/>
        <w:ind w:right="1031"/>
        <w:jc w:val="both"/>
      </w:pPr>
      <w:r>
        <w:rPr>
          <w:rFonts w:ascii="TeX Gyre Bonum" w:hAnsi="TeX Gyre Bonum"/>
          <w:b/>
          <w:w w:val="110"/>
        </w:rPr>
        <w:t>Artículo 108.- </w:t>
      </w:r>
      <w:r>
        <w:rPr>
          <w:w w:val="110"/>
        </w:rPr>
        <w:t>La base gravable del Impuesto Predial será el valor catastral declarado por los propietarios o poseedores de inmuebles, mediante manifestación que presenten ante la unidad de catastro municipal que le corresponda o bien a través del formato digital autorizado, que se encuentre determinado, conforme a las Tablas de Valores Unitarios de Suelo y Construcciones vigentes publicadas en el Periódico</w:t>
      </w:r>
      <w:r>
        <w:rPr>
          <w:spacing w:val="51"/>
          <w:w w:val="110"/>
        </w:rPr>
        <w:t> </w:t>
      </w:r>
      <w:r>
        <w:rPr>
          <w:w w:val="110"/>
        </w:rPr>
        <w:t>Oficial.</w:t>
      </w:r>
    </w:p>
    <w:p>
      <w:pPr>
        <w:pStyle w:val="BodyText"/>
        <w:spacing w:line="230" w:lineRule="auto" w:before="193"/>
        <w:ind w:right="1034"/>
        <w:jc w:val="both"/>
      </w:pPr>
      <w:r>
        <w:rPr>
          <w:rFonts w:ascii="TeX Gyre Bonum" w:hAnsi="TeX Gyre Bonum"/>
          <w:b/>
          <w:w w:val="110"/>
        </w:rPr>
        <w:t>Artículo 109.- </w:t>
      </w:r>
      <w:r>
        <w:rPr>
          <w:w w:val="110"/>
        </w:rPr>
        <w:t>El impuesto a pagar será la cantidad que resulte de aplicar al valor catastral la siguiente:</w:t>
      </w:r>
    </w:p>
    <w:p>
      <w:pPr>
        <w:pStyle w:val="BodyText"/>
        <w:spacing w:before="7"/>
        <w:ind w:left="0"/>
        <w:rPr>
          <w:sz w:val="17"/>
        </w:rPr>
      </w:pPr>
    </w:p>
    <w:p>
      <w:pPr>
        <w:spacing w:before="0"/>
        <w:ind w:left="2993" w:right="3566" w:firstLine="0"/>
        <w:jc w:val="center"/>
        <w:rPr>
          <w:rFonts w:ascii="TeX Gyre Bonum"/>
          <w:b/>
          <w:sz w:val="19"/>
        </w:rPr>
      </w:pPr>
      <w:r>
        <w:rPr>
          <w:rFonts w:ascii="TeX Gyre Bonum"/>
          <w:b/>
          <w:sz w:val="19"/>
        </w:rPr>
        <w:t>T A R I F A</w:t>
      </w:r>
    </w:p>
    <w:p>
      <w:pPr>
        <w:pStyle w:val="BodyText"/>
        <w:ind w:left="0"/>
        <w:rPr>
          <w:rFonts w:ascii="TeX Gyre Bonum"/>
          <w:b/>
          <w:sz w:val="7"/>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1"/>
        <w:gridCol w:w="2282"/>
        <w:gridCol w:w="2482"/>
        <w:gridCol w:w="1865"/>
        <w:gridCol w:w="1940"/>
      </w:tblGrid>
      <w:tr>
        <w:trPr>
          <w:trHeight w:val="728" w:hRule="atLeast"/>
        </w:trPr>
        <w:tc>
          <w:tcPr>
            <w:tcW w:w="9680" w:type="dxa"/>
            <w:gridSpan w:val="5"/>
          </w:tcPr>
          <w:p>
            <w:pPr>
              <w:pStyle w:val="TableParagraph"/>
              <w:spacing w:line="194" w:lineRule="auto" w:before="1"/>
              <w:ind w:left="2340" w:right="5114"/>
              <w:jc w:val="center"/>
              <w:rPr>
                <w:rFonts w:ascii="TeX Gyre Bonum"/>
                <w:b/>
                <w:sz w:val="19"/>
              </w:rPr>
            </w:pPr>
            <w:r>
              <w:rPr>
                <w:rFonts w:ascii="TeX Gyre Bonum"/>
                <w:b/>
                <w:sz w:val="19"/>
              </w:rPr>
              <w:t>RANGOS DE VALORES CATASTRALES</w:t>
            </w:r>
          </w:p>
          <w:p>
            <w:pPr>
              <w:pStyle w:val="TableParagraph"/>
              <w:spacing w:line="234" w:lineRule="exact"/>
              <w:ind w:left="2340" w:right="5110"/>
              <w:jc w:val="center"/>
              <w:rPr>
                <w:rFonts w:ascii="TeX Gyre Bonum"/>
                <w:b/>
                <w:sz w:val="19"/>
              </w:rPr>
            </w:pPr>
            <w:r>
              <w:rPr>
                <w:rFonts w:ascii="TeX Gyre Bonum"/>
                <w:b/>
                <w:sz w:val="19"/>
              </w:rPr>
              <w:t>(en</w:t>
            </w:r>
            <w:r>
              <w:rPr>
                <w:rFonts w:ascii="TeX Gyre Bonum"/>
                <w:b/>
                <w:spacing w:val="-1"/>
                <w:sz w:val="19"/>
              </w:rPr>
              <w:t> </w:t>
            </w:r>
            <w:r>
              <w:rPr>
                <w:rFonts w:ascii="TeX Gyre Bonum"/>
                <w:b/>
                <w:sz w:val="19"/>
              </w:rPr>
              <w:t>pesos)</w:t>
            </w:r>
          </w:p>
        </w:tc>
      </w:tr>
      <w:tr>
        <w:trPr>
          <w:trHeight w:val="728" w:hRule="atLeast"/>
        </w:trPr>
        <w:tc>
          <w:tcPr>
            <w:tcW w:w="1111" w:type="dxa"/>
          </w:tcPr>
          <w:p>
            <w:pPr>
              <w:pStyle w:val="TableParagraph"/>
              <w:spacing w:before="18"/>
              <w:ind w:left="179" w:right="165"/>
              <w:jc w:val="center"/>
              <w:rPr>
                <w:rFonts w:ascii="TeX Gyre Bonum"/>
                <w:b/>
                <w:sz w:val="19"/>
              </w:rPr>
            </w:pPr>
            <w:r>
              <w:rPr>
                <w:rFonts w:ascii="TeX Gyre Bonum"/>
                <w:b/>
                <w:sz w:val="19"/>
              </w:rPr>
              <w:t>RANGO</w:t>
            </w:r>
          </w:p>
        </w:tc>
        <w:tc>
          <w:tcPr>
            <w:tcW w:w="2282" w:type="dxa"/>
          </w:tcPr>
          <w:p>
            <w:pPr>
              <w:pStyle w:val="TableParagraph"/>
              <w:spacing w:before="18"/>
              <w:ind w:left="185"/>
              <w:rPr>
                <w:rFonts w:ascii="TeX Gyre Bonum"/>
                <w:b/>
                <w:sz w:val="19"/>
              </w:rPr>
            </w:pPr>
            <w:r>
              <w:rPr>
                <w:rFonts w:ascii="TeX Gyre Bonum"/>
                <w:b/>
                <w:sz w:val="19"/>
              </w:rPr>
              <w:t>LIMITE INFERIOR</w:t>
            </w:r>
          </w:p>
        </w:tc>
        <w:tc>
          <w:tcPr>
            <w:tcW w:w="2482" w:type="dxa"/>
          </w:tcPr>
          <w:p>
            <w:pPr>
              <w:pStyle w:val="TableParagraph"/>
              <w:spacing w:before="18"/>
              <w:ind w:left="301"/>
              <w:rPr>
                <w:rFonts w:ascii="TeX Gyre Bonum"/>
                <w:b/>
                <w:sz w:val="19"/>
              </w:rPr>
            </w:pPr>
            <w:r>
              <w:rPr>
                <w:rFonts w:ascii="TeX Gyre Bonum"/>
                <w:b/>
                <w:sz w:val="19"/>
              </w:rPr>
              <w:t>LIMITE SUPERIOR</w:t>
            </w:r>
          </w:p>
        </w:tc>
        <w:tc>
          <w:tcPr>
            <w:tcW w:w="1865" w:type="dxa"/>
          </w:tcPr>
          <w:p>
            <w:pPr>
              <w:pStyle w:val="TableParagraph"/>
              <w:spacing w:line="250" w:lineRule="exact" w:before="18"/>
              <w:ind w:left="322" w:right="271"/>
              <w:jc w:val="center"/>
              <w:rPr>
                <w:rFonts w:ascii="TeX Gyre Bonum"/>
                <w:b/>
                <w:sz w:val="19"/>
              </w:rPr>
            </w:pPr>
            <w:r>
              <w:rPr>
                <w:rFonts w:ascii="TeX Gyre Bonum"/>
                <w:b/>
                <w:sz w:val="19"/>
              </w:rPr>
              <w:t>CUOTA FIJA</w:t>
            </w:r>
          </w:p>
          <w:p>
            <w:pPr>
              <w:pStyle w:val="TableParagraph"/>
              <w:spacing w:line="250" w:lineRule="exact"/>
              <w:ind w:left="322" w:right="271"/>
              <w:jc w:val="center"/>
              <w:rPr>
                <w:rFonts w:ascii="TeX Gyre Bonum"/>
                <w:b/>
                <w:sz w:val="19"/>
              </w:rPr>
            </w:pPr>
            <w:r>
              <w:rPr>
                <w:rFonts w:ascii="TeX Gyre Bonum"/>
                <w:b/>
                <w:sz w:val="19"/>
              </w:rPr>
              <w:t>(en pesos)</w:t>
            </w:r>
          </w:p>
        </w:tc>
        <w:tc>
          <w:tcPr>
            <w:tcW w:w="1940" w:type="dxa"/>
          </w:tcPr>
          <w:p>
            <w:pPr>
              <w:pStyle w:val="TableParagraph"/>
              <w:spacing w:line="224" w:lineRule="exact" w:before="58"/>
              <w:ind w:left="338" w:right="198" w:hanging="48"/>
              <w:jc w:val="both"/>
              <w:rPr>
                <w:rFonts w:ascii="TeX Gyre Bonum"/>
                <w:b/>
                <w:sz w:val="19"/>
              </w:rPr>
            </w:pPr>
            <w:r>
              <w:rPr>
                <w:rFonts w:ascii="TeX Gyre Bonum"/>
                <w:b/>
                <w:sz w:val="19"/>
              </w:rPr>
              <w:t>FACTOR PARA APLICARSE A CADA RANGO</w:t>
            </w:r>
          </w:p>
        </w:tc>
      </w:tr>
      <w:tr>
        <w:trPr>
          <w:trHeight w:val="221" w:hRule="atLeast"/>
        </w:trPr>
        <w:tc>
          <w:tcPr>
            <w:tcW w:w="1111" w:type="dxa"/>
          </w:tcPr>
          <w:p>
            <w:pPr>
              <w:pStyle w:val="TableParagraph"/>
              <w:spacing w:line="199" w:lineRule="exact" w:before="3"/>
              <w:ind w:left="16"/>
              <w:jc w:val="center"/>
              <w:rPr>
                <w:sz w:val="19"/>
              </w:rPr>
            </w:pPr>
            <w:r>
              <w:rPr>
                <w:w w:val="144"/>
                <w:sz w:val="19"/>
              </w:rPr>
              <w:t>1</w:t>
            </w:r>
          </w:p>
        </w:tc>
        <w:tc>
          <w:tcPr>
            <w:tcW w:w="2282" w:type="dxa"/>
          </w:tcPr>
          <w:p>
            <w:pPr>
              <w:pStyle w:val="TableParagraph"/>
              <w:spacing w:line="199" w:lineRule="exact" w:before="3"/>
              <w:ind w:left="395"/>
              <w:jc w:val="center"/>
              <w:rPr>
                <w:sz w:val="19"/>
              </w:rPr>
            </w:pPr>
            <w:r>
              <w:rPr>
                <w:w w:val="144"/>
                <w:sz w:val="19"/>
              </w:rPr>
              <w:t>1</w:t>
            </w:r>
          </w:p>
        </w:tc>
        <w:tc>
          <w:tcPr>
            <w:tcW w:w="2482" w:type="dxa"/>
          </w:tcPr>
          <w:p>
            <w:pPr>
              <w:pStyle w:val="TableParagraph"/>
              <w:spacing w:line="199" w:lineRule="exact" w:before="3"/>
              <w:ind w:left="836" w:right="821"/>
              <w:jc w:val="center"/>
              <w:rPr>
                <w:sz w:val="19"/>
              </w:rPr>
            </w:pPr>
            <w:r>
              <w:rPr>
                <w:w w:val="115"/>
                <w:sz w:val="19"/>
              </w:rPr>
              <w:t>180,970</w:t>
            </w:r>
          </w:p>
        </w:tc>
        <w:tc>
          <w:tcPr>
            <w:tcW w:w="1865" w:type="dxa"/>
          </w:tcPr>
          <w:p>
            <w:pPr>
              <w:pStyle w:val="TableParagraph"/>
              <w:spacing w:line="199" w:lineRule="exact" w:before="3"/>
              <w:ind w:right="581"/>
              <w:jc w:val="right"/>
              <w:rPr>
                <w:sz w:val="19"/>
              </w:rPr>
            </w:pPr>
            <w:r>
              <w:rPr>
                <w:w w:val="110"/>
                <w:sz w:val="19"/>
              </w:rPr>
              <w:t>170.00</w:t>
            </w:r>
          </w:p>
        </w:tc>
        <w:tc>
          <w:tcPr>
            <w:tcW w:w="1940" w:type="dxa"/>
          </w:tcPr>
          <w:p>
            <w:pPr>
              <w:pStyle w:val="TableParagraph"/>
              <w:spacing w:line="199" w:lineRule="exact" w:before="3"/>
              <w:ind w:left="470"/>
              <w:rPr>
                <w:sz w:val="19"/>
              </w:rPr>
            </w:pPr>
            <w:r>
              <w:rPr>
                <w:w w:val="110"/>
                <w:sz w:val="19"/>
              </w:rPr>
              <w:t>0.000331</w:t>
            </w:r>
          </w:p>
        </w:tc>
      </w:tr>
      <w:tr>
        <w:trPr>
          <w:trHeight w:val="223" w:hRule="atLeast"/>
        </w:trPr>
        <w:tc>
          <w:tcPr>
            <w:tcW w:w="1111" w:type="dxa"/>
          </w:tcPr>
          <w:p>
            <w:pPr>
              <w:pStyle w:val="TableParagraph"/>
              <w:spacing w:line="199" w:lineRule="exact" w:before="4"/>
              <w:ind w:left="16"/>
              <w:jc w:val="center"/>
              <w:rPr>
                <w:sz w:val="19"/>
              </w:rPr>
            </w:pPr>
            <w:r>
              <w:rPr>
                <w:w w:val="110"/>
                <w:sz w:val="19"/>
              </w:rPr>
              <w:t>2</w:t>
            </w:r>
          </w:p>
        </w:tc>
        <w:tc>
          <w:tcPr>
            <w:tcW w:w="2282" w:type="dxa"/>
          </w:tcPr>
          <w:p>
            <w:pPr>
              <w:pStyle w:val="TableParagraph"/>
              <w:spacing w:line="199" w:lineRule="exact" w:before="4"/>
              <w:ind w:left="629"/>
              <w:rPr>
                <w:sz w:val="19"/>
              </w:rPr>
            </w:pPr>
            <w:r>
              <w:rPr>
                <w:w w:val="120"/>
                <w:sz w:val="19"/>
              </w:rPr>
              <w:t>180,971</w:t>
            </w:r>
          </w:p>
        </w:tc>
        <w:tc>
          <w:tcPr>
            <w:tcW w:w="2482" w:type="dxa"/>
          </w:tcPr>
          <w:p>
            <w:pPr>
              <w:pStyle w:val="TableParagraph"/>
              <w:spacing w:line="199" w:lineRule="exact" w:before="4"/>
              <w:ind w:left="836" w:right="821"/>
              <w:jc w:val="center"/>
              <w:rPr>
                <w:sz w:val="19"/>
              </w:rPr>
            </w:pPr>
            <w:r>
              <w:rPr>
                <w:w w:val="110"/>
                <w:sz w:val="19"/>
              </w:rPr>
              <w:t>343,840</w:t>
            </w:r>
          </w:p>
        </w:tc>
        <w:tc>
          <w:tcPr>
            <w:tcW w:w="1865" w:type="dxa"/>
          </w:tcPr>
          <w:p>
            <w:pPr>
              <w:pStyle w:val="TableParagraph"/>
              <w:spacing w:line="199" w:lineRule="exact" w:before="4"/>
              <w:ind w:right="582"/>
              <w:jc w:val="right"/>
              <w:rPr>
                <w:sz w:val="19"/>
              </w:rPr>
            </w:pPr>
            <w:r>
              <w:rPr>
                <w:w w:val="105"/>
                <w:sz w:val="19"/>
              </w:rPr>
              <w:t>230.00</w:t>
            </w:r>
          </w:p>
        </w:tc>
        <w:tc>
          <w:tcPr>
            <w:tcW w:w="1940" w:type="dxa"/>
          </w:tcPr>
          <w:p>
            <w:pPr>
              <w:pStyle w:val="TableParagraph"/>
              <w:spacing w:line="199" w:lineRule="exact" w:before="4"/>
              <w:ind w:left="470"/>
              <w:rPr>
                <w:sz w:val="19"/>
              </w:rPr>
            </w:pPr>
            <w:r>
              <w:rPr>
                <w:w w:val="110"/>
                <w:sz w:val="19"/>
              </w:rPr>
              <w:t>0.001350</w:t>
            </w:r>
          </w:p>
        </w:tc>
      </w:tr>
      <w:tr>
        <w:trPr>
          <w:trHeight w:val="223" w:hRule="atLeast"/>
        </w:trPr>
        <w:tc>
          <w:tcPr>
            <w:tcW w:w="1111" w:type="dxa"/>
          </w:tcPr>
          <w:p>
            <w:pPr>
              <w:pStyle w:val="TableParagraph"/>
              <w:spacing w:line="199" w:lineRule="exact" w:before="4"/>
              <w:ind w:left="16"/>
              <w:jc w:val="center"/>
              <w:rPr>
                <w:sz w:val="19"/>
              </w:rPr>
            </w:pPr>
            <w:r>
              <w:rPr>
                <w:w w:val="112"/>
                <w:sz w:val="19"/>
              </w:rPr>
              <w:t>3</w:t>
            </w:r>
          </w:p>
        </w:tc>
        <w:tc>
          <w:tcPr>
            <w:tcW w:w="2282" w:type="dxa"/>
          </w:tcPr>
          <w:p>
            <w:pPr>
              <w:pStyle w:val="TableParagraph"/>
              <w:spacing w:line="199" w:lineRule="exact" w:before="4"/>
              <w:ind w:left="629"/>
              <w:rPr>
                <w:sz w:val="19"/>
              </w:rPr>
            </w:pPr>
            <w:r>
              <w:rPr>
                <w:w w:val="115"/>
                <w:sz w:val="19"/>
              </w:rPr>
              <w:t>343,841</w:t>
            </w:r>
          </w:p>
        </w:tc>
        <w:tc>
          <w:tcPr>
            <w:tcW w:w="2482" w:type="dxa"/>
          </w:tcPr>
          <w:p>
            <w:pPr>
              <w:pStyle w:val="TableParagraph"/>
              <w:spacing w:line="199" w:lineRule="exact" w:before="4"/>
              <w:ind w:left="836" w:right="821"/>
              <w:jc w:val="center"/>
              <w:rPr>
                <w:sz w:val="19"/>
              </w:rPr>
            </w:pPr>
            <w:r>
              <w:rPr>
                <w:w w:val="110"/>
                <w:sz w:val="19"/>
              </w:rPr>
              <w:t>554,420</w:t>
            </w:r>
          </w:p>
        </w:tc>
        <w:tc>
          <w:tcPr>
            <w:tcW w:w="1865" w:type="dxa"/>
          </w:tcPr>
          <w:p>
            <w:pPr>
              <w:pStyle w:val="TableParagraph"/>
              <w:spacing w:line="199" w:lineRule="exact" w:before="4"/>
              <w:ind w:right="581"/>
              <w:jc w:val="right"/>
              <w:rPr>
                <w:sz w:val="19"/>
              </w:rPr>
            </w:pPr>
            <w:r>
              <w:rPr>
                <w:w w:val="105"/>
                <w:sz w:val="19"/>
              </w:rPr>
              <w:t>450.00</w:t>
            </w:r>
          </w:p>
        </w:tc>
        <w:tc>
          <w:tcPr>
            <w:tcW w:w="1940" w:type="dxa"/>
          </w:tcPr>
          <w:p>
            <w:pPr>
              <w:pStyle w:val="TableParagraph"/>
              <w:spacing w:line="199" w:lineRule="exact" w:before="4"/>
              <w:ind w:left="470"/>
              <w:rPr>
                <w:sz w:val="19"/>
              </w:rPr>
            </w:pPr>
            <w:r>
              <w:rPr>
                <w:w w:val="105"/>
                <w:sz w:val="19"/>
              </w:rPr>
              <w:t>0.001400</w:t>
            </w:r>
          </w:p>
        </w:tc>
      </w:tr>
      <w:tr>
        <w:trPr>
          <w:trHeight w:val="223" w:hRule="atLeast"/>
        </w:trPr>
        <w:tc>
          <w:tcPr>
            <w:tcW w:w="1111" w:type="dxa"/>
          </w:tcPr>
          <w:p>
            <w:pPr>
              <w:pStyle w:val="TableParagraph"/>
              <w:spacing w:line="199" w:lineRule="exact" w:before="4"/>
              <w:ind w:left="16"/>
              <w:jc w:val="center"/>
              <w:rPr>
                <w:sz w:val="19"/>
              </w:rPr>
            </w:pPr>
            <w:r>
              <w:rPr>
                <w:w w:val="109"/>
                <w:sz w:val="19"/>
              </w:rPr>
              <w:t>4</w:t>
            </w:r>
          </w:p>
        </w:tc>
        <w:tc>
          <w:tcPr>
            <w:tcW w:w="2282" w:type="dxa"/>
          </w:tcPr>
          <w:p>
            <w:pPr>
              <w:pStyle w:val="TableParagraph"/>
              <w:spacing w:line="199" w:lineRule="exact" w:before="4"/>
              <w:ind w:left="629"/>
              <w:rPr>
                <w:sz w:val="19"/>
              </w:rPr>
            </w:pPr>
            <w:r>
              <w:rPr>
                <w:w w:val="115"/>
                <w:sz w:val="19"/>
              </w:rPr>
              <w:t>554,421</w:t>
            </w:r>
          </w:p>
        </w:tc>
        <w:tc>
          <w:tcPr>
            <w:tcW w:w="2482" w:type="dxa"/>
          </w:tcPr>
          <w:p>
            <w:pPr>
              <w:pStyle w:val="TableParagraph"/>
              <w:spacing w:line="199" w:lineRule="exact" w:before="4"/>
              <w:ind w:left="836" w:right="821"/>
              <w:jc w:val="center"/>
              <w:rPr>
                <w:sz w:val="19"/>
              </w:rPr>
            </w:pPr>
            <w:r>
              <w:rPr>
                <w:w w:val="110"/>
                <w:sz w:val="19"/>
              </w:rPr>
              <w:t>763,890</w:t>
            </w:r>
          </w:p>
        </w:tc>
        <w:tc>
          <w:tcPr>
            <w:tcW w:w="1865" w:type="dxa"/>
          </w:tcPr>
          <w:p>
            <w:pPr>
              <w:pStyle w:val="TableParagraph"/>
              <w:spacing w:line="199" w:lineRule="exact" w:before="4"/>
              <w:ind w:right="565"/>
              <w:jc w:val="right"/>
              <w:rPr>
                <w:sz w:val="19"/>
              </w:rPr>
            </w:pPr>
            <w:r>
              <w:rPr>
                <w:w w:val="110"/>
                <w:sz w:val="19"/>
              </w:rPr>
              <w:t>745.00</w:t>
            </w:r>
          </w:p>
        </w:tc>
        <w:tc>
          <w:tcPr>
            <w:tcW w:w="1940" w:type="dxa"/>
          </w:tcPr>
          <w:p>
            <w:pPr>
              <w:pStyle w:val="TableParagraph"/>
              <w:spacing w:line="199" w:lineRule="exact" w:before="4"/>
              <w:ind w:left="470"/>
              <w:rPr>
                <w:sz w:val="19"/>
              </w:rPr>
            </w:pPr>
            <w:r>
              <w:rPr>
                <w:w w:val="110"/>
                <w:sz w:val="19"/>
              </w:rPr>
              <w:t>0.001788</w:t>
            </w:r>
          </w:p>
        </w:tc>
      </w:tr>
      <w:tr>
        <w:trPr>
          <w:trHeight w:val="223" w:hRule="atLeast"/>
        </w:trPr>
        <w:tc>
          <w:tcPr>
            <w:tcW w:w="1111" w:type="dxa"/>
          </w:tcPr>
          <w:p>
            <w:pPr>
              <w:pStyle w:val="TableParagraph"/>
              <w:spacing w:line="199" w:lineRule="exact" w:before="4"/>
              <w:ind w:left="16"/>
              <w:jc w:val="center"/>
              <w:rPr>
                <w:sz w:val="19"/>
              </w:rPr>
            </w:pPr>
            <w:r>
              <w:rPr>
                <w:w w:val="117"/>
                <w:sz w:val="19"/>
              </w:rPr>
              <w:t>5</w:t>
            </w:r>
          </w:p>
        </w:tc>
        <w:tc>
          <w:tcPr>
            <w:tcW w:w="2282" w:type="dxa"/>
          </w:tcPr>
          <w:p>
            <w:pPr>
              <w:pStyle w:val="TableParagraph"/>
              <w:spacing w:line="199" w:lineRule="exact" w:before="4"/>
              <w:ind w:left="629"/>
              <w:rPr>
                <w:sz w:val="19"/>
              </w:rPr>
            </w:pPr>
            <w:r>
              <w:rPr>
                <w:w w:val="115"/>
                <w:sz w:val="19"/>
              </w:rPr>
              <w:t>763,891</w:t>
            </w:r>
          </w:p>
        </w:tc>
        <w:tc>
          <w:tcPr>
            <w:tcW w:w="2482" w:type="dxa"/>
          </w:tcPr>
          <w:p>
            <w:pPr>
              <w:pStyle w:val="TableParagraph"/>
              <w:spacing w:line="199" w:lineRule="exact" w:before="4"/>
              <w:ind w:left="836" w:right="821"/>
              <w:jc w:val="center"/>
              <w:rPr>
                <w:sz w:val="19"/>
              </w:rPr>
            </w:pPr>
            <w:r>
              <w:rPr>
                <w:w w:val="110"/>
                <w:sz w:val="19"/>
              </w:rPr>
              <w:t>973,930</w:t>
            </w:r>
          </w:p>
        </w:tc>
        <w:tc>
          <w:tcPr>
            <w:tcW w:w="1865" w:type="dxa"/>
          </w:tcPr>
          <w:p>
            <w:pPr>
              <w:pStyle w:val="TableParagraph"/>
              <w:spacing w:line="199" w:lineRule="exact" w:before="4"/>
              <w:ind w:right="564"/>
              <w:jc w:val="right"/>
              <w:rPr>
                <w:sz w:val="19"/>
              </w:rPr>
            </w:pPr>
            <w:r>
              <w:rPr>
                <w:w w:val="115"/>
                <w:sz w:val="19"/>
              </w:rPr>
              <w:t>1,120.00</w:t>
            </w:r>
          </w:p>
        </w:tc>
        <w:tc>
          <w:tcPr>
            <w:tcW w:w="1940" w:type="dxa"/>
          </w:tcPr>
          <w:p>
            <w:pPr>
              <w:pStyle w:val="TableParagraph"/>
              <w:spacing w:line="199" w:lineRule="exact" w:before="4"/>
              <w:ind w:left="470"/>
              <w:rPr>
                <w:sz w:val="19"/>
              </w:rPr>
            </w:pPr>
            <w:r>
              <w:rPr>
                <w:w w:val="105"/>
                <w:sz w:val="19"/>
              </w:rPr>
              <w:t>0.002283</w:t>
            </w:r>
          </w:p>
        </w:tc>
      </w:tr>
      <w:tr>
        <w:trPr>
          <w:trHeight w:val="222" w:hRule="atLeast"/>
        </w:trPr>
        <w:tc>
          <w:tcPr>
            <w:tcW w:w="1111" w:type="dxa"/>
          </w:tcPr>
          <w:p>
            <w:pPr>
              <w:pStyle w:val="TableParagraph"/>
              <w:spacing w:line="197" w:lineRule="exact" w:before="4"/>
              <w:ind w:left="16"/>
              <w:jc w:val="center"/>
              <w:rPr>
                <w:sz w:val="19"/>
              </w:rPr>
            </w:pPr>
            <w:r>
              <w:rPr>
                <w:w w:val="109"/>
                <w:sz w:val="19"/>
              </w:rPr>
              <w:t>6</w:t>
            </w:r>
          </w:p>
        </w:tc>
        <w:tc>
          <w:tcPr>
            <w:tcW w:w="2282" w:type="dxa"/>
          </w:tcPr>
          <w:p>
            <w:pPr>
              <w:pStyle w:val="TableParagraph"/>
              <w:spacing w:line="197" w:lineRule="exact" w:before="4"/>
              <w:ind w:left="629"/>
              <w:rPr>
                <w:sz w:val="19"/>
              </w:rPr>
            </w:pPr>
            <w:r>
              <w:rPr>
                <w:w w:val="115"/>
                <w:sz w:val="19"/>
              </w:rPr>
              <w:t>973,931</w:t>
            </w:r>
          </w:p>
        </w:tc>
        <w:tc>
          <w:tcPr>
            <w:tcW w:w="2482" w:type="dxa"/>
          </w:tcPr>
          <w:p>
            <w:pPr>
              <w:pStyle w:val="TableParagraph"/>
              <w:spacing w:line="197" w:lineRule="exact" w:before="4"/>
              <w:ind w:left="688"/>
              <w:rPr>
                <w:sz w:val="19"/>
              </w:rPr>
            </w:pPr>
            <w:r>
              <w:rPr>
                <w:w w:val="115"/>
                <w:sz w:val="19"/>
              </w:rPr>
              <w:t>1,188,880</w:t>
            </w:r>
          </w:p>
        </w:tc>
        <w:tc>
          <w:tcPr>
            <w:tcW w:w="1865" w:type="dxa"/>
          </w:tcPr>
          <w:p>
            <w:pPr>
              <w:pStyle w:val="TableParagraph"/>
              <w:spacing w:line="197" w:lineRule="exact" w:before="4"/>
              <w:ind w:right="565"/>
              <w:jc w:val="right"/>
              <w:rPr>
                <w:sz w:val="19"/>
              </w:rPr>
            </w:pPr>
            <w:r>
              <w:rPr>
                <w:w w:val="110"/>
                <w:sz w:val="19"/>
              </w:rPr>
              <w:t>1,600.00</w:t>
            </w:r>
          </w:p>
        </w:tc>
        <w:tc>
          <w:tcPr>
            <w:tcW w:w="1940" w:type="dxa"/>
          </w:tcPr>
          <w:p>
            <w:pPr>
              <w:pStyle w:val="TableParagraph"/>
              <w:spacing w:line="197" w:lineRule="exact" w:before="4"/>
              <w:ind w:left="470"/>
              <w:rPr>
                <w:sz w:val="19"/>
              </w:rPr>
            </w:pPr>
            <w:r>
              <w:rPr>
                <w:w w:val="110"/>
                <w:sz w:val="19"/>
              </w:rPr>
              <w:t>0.002673</w:t>
            </w:r>
          </w:p>
        </w:tc>
      </w:tr>
      <w:tr>
        <w:trPr>
          <w:trHeight w:val="222" w:hRule="atLeast"/>
        </w:trPr>
        <w:tc>
          <w:tcPr>
            <w:tcW w:w="1111" w:type="dxa"/>
          </w:tcPr>
          <w:p>
            <w:pPr>
              <w:pStyle w:val="TableParagraph"/>
              <w:spacing w:line="199" w:lineRule="exact" w:before="3"/>
              <w:ind w:left="16"/>
              <w:jc w:val="center"/>
              <w:rPr>
                <w:sz w:val="19"/>
              </w:rPr>
            </w:pPr>
            <w:r>
              <w:rPr>
                <w:w w:val="123"/>
                <w:sz w:val="19"/>
              </w:rPr>
              <w:t>7</w:t>
            </w:r>
          </w:p>
        </w:tc>
        <w:tc>
          <w:tcPr>
            <w:tcW w:w="2282" w:type="dxa"/>
          </w:tcPr>
          <w:p>
            <w:pPr>
              <w:pStyle w:val="TableParagraph"/>
              <w:spacing w:line="199" w:lineRule="exact" w:before="3"/>
              <w:ind w:left="452"/>
              <w:rPr>
                <w:sz w:val="19"/>
              </w:rPr>
            </w:pPr>
            <w:r>
              <w:rPr>
                <w:w w:val="120"/>
                <w:sz w:val="19"/>
              </w:rPr>
              <w:t>1,188,881</w:t>
            </w:r>
          </w:p>
        </w:tc>
        <w:tc>
          <w:tcPr>
            <w:tcW w:w="2482" w:type="dxa"/>
          </w:tcPr>
          <w:p>
            <w:pPr>
              <w:pStyle w:val="TableParagraph"/>
              <w:spacing w:line="199" w:lineRule="exact" w:before="3"/>
              <w:ind w:left="688"/>
              <w:rPr>
                <w:sz w:val="19"/>
              </w:rPr>
            </w:pPr>
            <w:r>
              <w:rPr>
                <w:w w:val="115"/>
                <w:sz w:val="19"/>
              </w:rPr>
              <w:t>1,403,840</w:t>
            </w:r>
          </w:p>
        </w:tc>
        <w:tc>
          <w:tcPr>
            <w:tcW w:w="1865" w:type="dxa"/>
          </w:tcPr>
          <w:p>
            <w:pPr>
              <w:pStyle w:val="TableParagraph"/>
              <w:spacing w:line="199" w:lineRule="exact" w:before="3"/>
              <w:ind w:right="565"/>
              <w:jc w:val="right"/>
              <w:rPr>
                <w:sz w:val="19"/>
              </w:rPr>
            </w:pPr>
            <w:r>
              <w:rPr>
                <w:w w:val="115"/>
                <w:sz w:val="19"/>
              </w:rPr>
              <w:t>2,175.00</w:t>
            </w:r>
          </w:p>
        </w:tc>
        <w:tc>
          <w:tcPr>
            <w:tcW w:w="1940" w:type="dxa"/>
          </w:tcPr>
          <w:p>
            <w:pPr>
              <w:pStyle w:val="TableParagraph"/>
              <w:spacing w:line="199" w:lineRule="exact" w:before="3"/>
              <w:ind w:left="470"/>
              <w:rPr>
                <w:sz w:val="19"/>
              </w:rPr>
            </w:pPr>
            <w:r>
              <w:rPr>
                <w:w w:val="115"/>
                <w:sz w:val="19"/>
              </w:rPr>
              <w:t>0.003371</w:t>
            </w:r>
          </w:p>
        </w:tc>
      </w:tr>
      <w:tr>
        <w:trPr>
          <w:trHeight w:val="223" w:hRule="atLeast"/>
        </w:trPr>
        <w:tc>
          <w:tcPr>
            <w:tcW w:w="1111" w:type="dxa"/>
          </w:tcPr>
          <w:p>
            <w:pPr>
              <w:pStyle w:val="TableParagraph"/>
              <w:spacing w:line="199" w:lineRule="exact" w:before="4"/>
              <w:ind w:left="16"/>
              <w:jc w:val="center"/>
              <w:rPr>
                <w:sz w:val="19"/>
              </w:rPr>
            </w:pPr>
            <w:r>
              <w:rPr>
                <w:w w:val="103"/>
                <w:sz w:val="19"/>
              </w:rPr>
              <w:t>8</w:t>
            </w:r>
          </w:p>
        </w:tc>
        <w:tc>
          <w:tcPr>
            <w:tcW w:w="2282" w:type="dxa"/>
          </w:tcPr>
          <w:p>
            <w:pPr>
              <w:pStyle w:val="TableParagraph"/>
              <w:spacing w:line="199" w:lineRule="exact" w:before="4"/>
              <w:ind w:left="452"/>
              <w:rPr>
                <w:sz w:val="19"/>
              </w:rPr>
            </w:pPr>
            <w:r>
              <w:rPr>
                <w:w w:val="120"/>
                <w:sz w:val="19"/>
              </w:rPr>
              <w:t>1,403,841</w:t>
            </w:r>
          </w:p>
        </w:tc>
        <w:tc>
          <w:tcPr>
            <w:tcW w:w="2482" w:type="dxa"/>
          </w:tcPr>
          <w:p>
            <w:pPr>
              <w:pStyle w:val="TableParagraph"/>
              <w:spacing w:line="199" w:lineRule="exact" w:before="4"/>
              <w:ind w:left="688"/>
              <w:rPr>
                <w:sz w:val="19"/>
              </w:rPr>
            </w:pPr>
            <w:r>
              <w:rPr>
                <w:w w:val="115"/>
                <w:sz w:val="19"/>
              </w:rPr>
              <w:t>1,618,840</w:t>
            </w:r>
          </w:p>
        </w:tc>
        <w:tc>
          <w:tcPr>
            <w:tcW w:w="1865" w:type="dxa"/>
          </w:tcPr>
          <w:p>
            <w:pPr>
              <w:pStyle w:val="TableParagraph"/>
              <w:spacing w:line="199" w:lineRule="exact" w:before="4"/>
              <w:ind w:right="564"/>
              <w:jc w:val="right"/>
              <w:rPr>
                <w:sz w:val="19"/>
              </w:rPr>
            </w:pPr>
            <w:r>
              <w:rPr>
                <w:w w:val="105"/>
                <w:sz w:val="19"/>
              </w:rPr>
              <w:t>2,900.00</w:t>
            </w:r>
          </w:p>
        </w:tc>
        <w:tc>
          <w:tcPr>
            <w:tcW w:w="1940" w:type="dxa"/>
          </w:tcPr>
          <w:p>
            <w:pPr>
              <w:pStyle w:val="TableParagraph"/>
              <w:spacing w:line="199" w:lineRule="exact" w:before="4"/>
              <w:ind w:left="470"/>
              <w:rPr>
                <w:sz w:val="19"/>
              </w:rPr>
            </w:pPr>
            <w:r>
              <w:rPr>
                <w:w w:val="105"/>
                <w:sz w:val="19"/>
              </w:rPr>
              <w:t>0.003905</w:t>
            </w:r>
          </w:p>
        </w:tc>
      </w:tr>
      <w:tr>
        <w:trPr>
          <w:trHeight w:val="223" w:hRule="atLeast"/>
        </w:trPr>
        <w:tc>
          <w:tcPr>
            <w:tcW w:w="1111" w:type="dxa"/>
          </w:tcPr>
          <w:p>
            <w:pPr>
              <w:pStyle w:val="TableParagraph"/>
              <w:spacing w:line="199" w:lineRule="exact" w:before="4"/>
              <w:ind w:left="16"/>
              <w:jc w:val="center"/>
              <w:rPr>
                <w:sz w:val="19"/>
              </w:rPr>
            </w:pPr>
            <w:r>
              <w:rPr>
                <w:w w:val="109"/>
                <w:sz w:val="19"/>
              </w:rPr>
              <w:t>9</w:t>
            </w:r>
          </w:p>
        </w:tc>
        <w:tc>
          <w:tcPr>
            <w:tcW w:w="2282" w:type="dxa"/>
          </w:tcPr>
          <w:p>
            <w:pPr>
              <w:pStyle w:val="TableParagraph"/>
              <w:spacing w:line="199" w:lineRule="exact" w:before="4"/>
              <w:ind w:left="452"/>
              <w:rPr>
                <w:sz w:val="19"/>
              </w:rPr>
            </w:pPr>
            <w:r>
              <w:rPr>
                <w:w w:val="120"/>
                <w:sz w:val="19"/>
              </w:rPr>
              <w:t>1,618,841</w:t>
            </w:r>
          </w:p>
        </w:tc>
        <w:tc>
          <w:tcPr>
            <w:tcW w:w="2482" w:type="dxa"/>
          </w:tcPr>
          <w:p>
            <w:pPr>
              <w:pStyle w:val="TableParagraph"/>
              <w:spacing w:line="199" w:lineRule="exact" w:before="4"/>
              <w:ind w:left="688"/>
              <w:rPr>
                <w:sz w:val="19"/>
              </w:rPr>
            </w:pPr>
            <w:r>
              <w:rPr>
                <w:w w:val="115"/>
                <w:sz w:val="19"/>
              </w:rPr>
              <w:t>1,854,060</w:t>
            </w:r>
          </w:p>
        </w:tc>
        <w:tc>
          <w:tcPr>
            <w:tcW w:w="1865" w:type="dxa"/>
          </w:tcPr>
          <w:p>
            <w:pPr>
              <w:pStyle w:val="TableParagraph"/>
              <w:spacing w:line="199" w:lineRule="exact" w:before="4"/>
              <w:ind w:right="565"/>
              <w:jc w:val="right"/>
              <w:rPr>
                <w:sz w:val="19"/>
              </w:rPr>
            </w:pPr>
            <w:r>
              <w:rPr>
                <w:w w:val="110"/>
                <w:sz w:val="19"/>
              </w:rPr>
              <w:t>3,740.00</w:t>
            </w:r>
          </w:p>
        </w:tc>
        <w:tc>
          <w:tcPr>
            <w:tcW w:w="1940" w:type="dxa"/>
          </w:tcPr>
          <w:p>
            <w:pPr>
              <w:pStyle w:val="TableParagraph"/>
              <w:spacing w:line="199" w:lineRule="exact" w:before="4"/>
              <w:ind w:left="470"/>
              <w:rPr>
                <w:sz w:val="19"/>
              </w:rPr>
            </w:pPr>
            <w:r>
              <w:rPr>
                <w:w w:val="105"/>
                <w:sz w:val="19"/>
              </w:rPr>
              <w:t>0.004228</w:t>
            </w:r>
          </w:p>
        </w:tc>
      </w:tr>
      <w:tr>
        <w:trPr>
          <w:trHeight w:val="223" w:hRule="atLeast"/>
        </w:trPr>
        <w:tc>
          <w:tcPr>
            <w:tcW w:w="1111" w:type="dxa"/>
          </w:tcPr>
          <w:p>
            <w:pPr>
              <w:pStyle w:val="TableParagraph"/>
              <w:spacing w:line="199" w:lineRule="exact" w:before="4"/>
              <w:ind w:left="178" w:right="165"/>
              <w:jc w:val="center"/>
              <w:rPr>
                <w:sz w:val="19"/>
              </w:rPr>
            </w:pPr>
            <w:r>
              <w:rPr>
                <w:w w:val="120"/>
                <w:sz w:val="19"/>
              </w:rPr>
              <w:t>10</w:t>
            </w:r>
          </w:p>
        </w:tc>
        <w:tc>
          <w:tcPr>
            <w:tcW w:w="2282" w:type="dxa"/>
          </w:tcPr>
          <w:p>
            <w:pPr>
              <w:pStyle w:val="TableParagraph"/>
              <w:spacing w:line="199" w:lineRule="exact" w:before="4"/>
              <w:ind w:left="452"/>
              <w:rPr>
                <w:sz w:val="19"/>
              </w:rPr>
            </w:pPr>
            <w:r>
              <w:rPr>
                <w:w w:val="120"/>
                <w:sz w:val="19"/>
              </w:rPr>
              <w:t>1,854,061</w:t>
            </w:r>
          </w:p>
        </w:tc>
        <w:tc>
          <w:tcPr>
            <w:tcW w:w="2482" w:type="dxa"/>
          </w:tcPr>
          <w:p>
            <w:pPr>
              <w:pStyle w:val="TableParagraph"/>
              <w:spacing w:line="199" w:lineRule="exact" w:before="4"/>
              <w:ind w:left="688"/>
              <w:rPr>
                <w:sz w:val="19"/>
              </w:rPr>
            </w:pPr>
            <w:r>
              <w:rPr>
                <w:w w:val="115"/>
                <w:sz w:val="19"/>
              </w:rPr>
              <w:t>2,100,310</w:t>
            </w:r>
          </w:p>
        </w:tc>
        <w:tc>
          <w:tcPr>
            <w:tcW w:w="1865" w:type="dxa"/>
          </w:tcPr>
          <w:p>
            <w:pPr>
              <w:pStyle w:val="TableParagraph"/>
              <w:spacing w:line="199" w:lineRule="exact" w:before="4"/>
              <w:ind w:right="564"/>
              <w:jc w:val="right"/>
              <w:rPr>
                <w:sz w:val="19"/>
              </w:rPr>
            </w:pPr>
            <w:r>
              <w:rPr>
                <w:w w:val="110"/>
                <w:sz w:val="19"/>
              </w:rPr>
              <w:t>4,735.00</w:t>
            </w:r>
          </w:p>
        </w:tc>
        <w:tc>
          <w:tcPr>
            <w:tcW w:w="1940" w:type="dxa"/>
          </w:tcPr>
          <w:p>
            <w:pPr>
              <w:pStyle w:val="TableParagraph"/>
              <w:spacing w:line="199" w:lineRule="exact" w:before="4"/>
              <w:ind w:left="470"/>
              <w:rPr>
                <w:sz w:val="19"/>
              </w:rPr>
            </w:pPr>
            <w:r>
              <w:rPr>
                <w:w w:val="105"/>
                <w:sz w:val="19"/>
              </w:rPr>
              <w:t>0.004506</w:t>
            </w:r>
          </w:p>
        </w:tc>
      </w:tr>
      <w:tr>
        <w:trPr>
          <w:trHeight w:val="223" w:hRule="atLeast"/>
        </w:trPr>
        <w:tc>
          <w:tcPr>
            <w:tcW w:w="1111" w:type="dxa"/>
          </w:tcPr>
          <w:p>
            <w:pPr>
              <w:pStyle w:val="TableParagraph"/>
              <w:spacing w:line="199" w:lineRule="exact" w:before="5"/>
              <w:ind w:left="178" w:right="165"/>
              <w:jc w:val="center"/>
              <w:rPr>
                <w:sz w:val="19"/>
              </w:rPr>
            </w:pPr>
            <w:r>
              <w:rPr>
                <w:w w:val="145"/>
                <w:sz w:val="19"/>
              </w:rPr>
              <w:t>11</w:t>
            </w:r>
          </w:p>
        </w:tc>
        <w:tc>
          <w:tcPr>
            <w:tcW w:w="2282" w:type="dxa"/>
          </w:tcPr>
          <w:p>
            <w:pPr>
              <w:pStyle w:val="TableParagraph"/>
              <w:spacing w:line="199" w:lineRule="exact" w:before="5"/>
              <w:ind w:left="452"/>
              <w:rPr>
                <w:sz w:val="19"/>
              </w:rPr>
            </w:pPr>
            <w:r>
              <w:rPr>
                <w:w w:val="120"/>
                <w:sz w:val="19"/>
              </w:rPr>
              <w:t>2,100,311</w:t>
            </w:r>
          </w:p>
        </w:tc>
        <w:tc>
          <w:tcPr>
            <w:tcW w:w="2482" w:type="dxa"/>
          </w:tcPr>
          <w:p>
            <w:pPr>
              <w:pStyle w:val="TableParagraph"/>
              <w:spacing w:line="199" w:lineRule="exact" w:before="5"/>
              <w:ind w:left="688"/>
              <w:rPr>
                <w:sz w:val="19"/>
              </w:rPr>
            </w:pPr>
            <w:r>
              <w:rPr>
                <w:w w:val="115"/>
                <w:sz w:val="19"/>
              </w:rPr>
              <w:t>2,433,150</w:t>
            </w:r>
          </w:p>
        </w:tc>
        <w:tc>
          <w:tcPr>
            <w:tcW w:w="1865" w:type="dxa"/>
          </w:tcPr>
          <w:p>
            <w:pPr>
              <w:pStyle w:val="TableParagraph"/>
              <w:spacing w:line="199" w:lineRule="exact" w:before="5"/>
              <w:ind w:right="564"/>
              <w:jc w:val="right"/>
              <w:rPr>
                <w:sz w:val="19"/>
              </w:rPr>
            </w:pPr>
            <w:r>
              <w:rPr>
                <w:w w:val="110"/>
                <w:sz w:val="19"/>
              </w:rPr>
              <w:t>5,845.00</w:t>
            </w:r>
          </w:p>
        </w:tc>
        <w:tc>
          <w:tcPr>
            <w:tcW w:w="1940" w:type="dxa"/>
          </w:tcPr>
          <w:p>
            <w:pPr>
              <w:pStyle w:val="TableParagraph"/>
              <w:spacing w:line="199" w:lineRule="exact" w:before="5"/>
              <w:ind w:left="470"/>
              <w:rPr>
                <w:sz w:val="19"/>
              </w:rPr>
            </w:pPr>
            <w:r>
              <w:rPr>
                <w:w w:val="110"/>
                <w:sz w:val="19"/>
              </w:rPr>
              <w:t>0.004670</w:t>
            </w:r>
          </w:p>
        </w:tc>
      </w:tr>
      <w:tr>
        <w:trPr>
          <w:trHeight w:val="223" w:hRule="atLeast"/>
        </w:trPr>
        <w:tc>
          <w:tcPr>
            <w:tcW w:w="1111" w:type="dxa"/>
          </w:tcPr>
          <w:p>
            <w:pPr>
              <w:pStyle w:val="TableParagraph"/>
              <w:spacing w:line="199" w:lineRule="exact" w:before="4"/>
              <w:ind w:left="178" w:right="165"/>
              <w:jc w:val="center"/>
              <w:rPr>
                <w:sz w:val="19"/>
              </w:rPr>
            </w:pPr>
            <w:r>
              <w:rPr>
                <w:w w:val="125"/>
                <w:sz w:val="19"/>
              </w:rPr>
              <w:t>12</w:t>
            </w:r>
          </w:p>
        </w:tc>
        <w:tc>
          <w:tcPr>
            <w:tcW w:w="2282" w:type="dxa"/>
          </w:tcPr>
          <w:p>
            <w:pPr>
              <w:pStyle w:val="TableParagraph"/>
              <w:spacing w:line="199" w:lineRule="exact" w:before="4"/>
              <w:ind w:left="452"/>
              <w:rPr>
                <w:sz w:val="19"/>
              </w:rPr>
            </w:pPr>
            <w:r>
              <w:rPr>
                <w:w w:val="120"/>
                <w:sz w:val="19"/>
              </w:rPr>
              <w:t>2,433,151</w:t>
            </w:r>
          </w:p>
        </w:tc>
        <w:tc>
          <w:tcPr>
            <w:tcW w:w="2482" w:type="dxa"/>
          </w:tcPr>
          <w:p>
            <w:pPr>
              <w:pStyle w:val="TableParagraph"/>
              <w:spacing w:line="199" w:lineRule="exact" w:before="4"/>
              <w:ind w:left="688"/>
              <w:rPr>
                <w:sz w:val="19"/>
              </w:rPr>
            </w:pPr>
            <w:r>
              <w:rPr>
                <w:w w:val="110"/>
                <w:sz w:val="19"/>
              </w:rPr>
              <w:t>2,780,990</w:t>
            </w:r>
          </w:p>
        </w:tc>
        <w:tc>
          <w:tcPr>
            <w:tcW w:w="1865" w:type="dxa"/>
          </w:tcPr>
          <w:p>
            <w:pPr>
              <w:pStyle w:val="TableParagraph"/>
              <w:spacing w:line="199" w:lineRule="exact" w:before="4"/>
              <w:ind w:right="564"/>
              <w:jc w:val="right"/>
              <w:rPr>
                <w:sz w:val="19"/>
              </w:rPr>
            </w:pPr>
            <w:r>
              <w:rPr>
                <w:w w:val="105"/>
                <w:sz w:val="19"/>
              </w:rPr>
              <w:t>7,400.00</w:t>
            </w:r>
          </w:p>
        </w:tc>
        <w:tc>
          <w:tcPr>
            <w:tcW w:w="1940" w:type="dxa"/>
          </w:tcPr>
          <w:p>
            <w:pPr>
              <w:pStyle w:val="TableParagraph"/>
              <w:spacing w:line="199" w:lineRule="exact" w:before="4"/>
              <w:ind w:left="470"/>
              <w:rPr>
                <w:sz w:val="19"/>
              </w:rPr>
            </w:pPr>
            <w:r>
              <w:rPr>
                <w:w w:val="105"/>
                <w:sz w:val="19"/>
              </w:rPr>
              <w:t>0.004943</w:t>
            </w:r>
          </w:p>
        </w:tc>
      </w:tr>
      <w:tr>
        <w:trPr>
          <w:trHeight w:val="222" w:hRule="atLeast"/>
        </w:trPr>
        <w:tc>
          <w:tcPr>
            <w:tcW w:w="1111" w:type="dxa"/>
          </w:tcPr>
          <w:p>
            <w:pPr>
              <w:pStyle w:val="TableParagraph"/>
              <w:spacing w:line="198" w:lineRule="exact" w:before="4"/>
              <w:ind w:left="178" w:right="165"/>
              <w:jc w:val="center"/>
              <w:rPr>
                <w:sz w:val="19"/>
              </w:rPr>
            </w:pPr>
            <w:r>
              <w:rPr>
                <w:w w:val="125"/>
                <w:sz w:val="19"/>
              </w:rPr>
              <w:t>13</w:t>
            </w:r>
          </w:p>
        </w:tc>
        <w:tc>
          <w:tcPr>
            <w:tcW w:w="2282" w:type="dxa"/>
          </w:tcPr>
          <w:p>
            <w:pPr>
              <w:pStyle w:val="TableParagraph"/>
              <w:spacing w:line="198" w:lineRule="exact" w:before="4"/>
              <w:ind w:left="452"/>
              <w:rPr>
                <w:sz w:val="19"/>
              </w:rPr>
            </w:pPr>
            <w:r>
              <w:rPr>
                <w:w w:val="115"/>
                <w:sz w:val="19"/>
              </w:rPr>
              <w:t>2,780,991</w:t>
            </w:r>
          </w:p>
        </w:tc>
        <w:tc>
          <w:tcPr>
            <w:tcW w:w="2482" w:type="dxa"/>
          </w:tcPr>
          <w:p>
            <w:pPr>
              <w:pStyle w:val="TableParagraph"/>
              <w:spacing w:line="198" w:lineRule="exact" w:before="4"/>
              <w:ind w:left="520"/>
              <w:rPr>
                <w:sz w:val="19"/>
              </w:rPr>
            </w:pPr>
            <w:r>
              <w:rPr>
                <w:w w:val="110"/>
                <w:sz w:val="19"/>
              </w:rPr>
              <w:t>En adelante</w:t>
            </w:r>
          </w:p>
        </w:tc>
        <w:tc>
          <w:tcPr>
            <w:tcW w:w="1865" w:type="dxa"/>
          </w:tcPr>
          <w:p>
            <w:pPr>
              <w:pStyle w:val="TableParagraph"/>
              <w:spacing w:line="198" w:lineRule="exact" w:before="4"/>
              <w:ind w:right="565"/>
              <w:jc w:val="right"/>
              <w:rPr>
                <w:sz w:val="19"/>
              </w:rPr>
            </w:pPr>
            <w:r>
              <w:rPr>
                <w:w w:val="110"/>
                <w:sz w:val="19"/>
              </w:rPr>
              <w:t>9,120.00</w:t>
            </w:r>
          </w:p>
        </w:tc>
        <w:tc>
          <w:tcPr>
            <w:tcW w:w="1940" w:type="dxa"/>
          </w:tcPr>
          <w:p>
            <w:pPr>
              <w:pStyle w:val="TableParagraph"/>
              <w:spacing w:line="198" w:lineRule="exact" w:before="4"/>
              <w:ind w:left="470"/>
              <w:rPr>
                <w:sz w:val="19"/>
              </w:rPr>
            </w:pPr>
            <w:r>
              <w:rPr>
                <w:w w:val="105"/>
                <w:sz w:val="19"/>
              </w:rPr>
              <w:t>0.003500</w:t>
            </w:r>
          </w:p>
        </w:tc>
      </w:tr>
    </w:tbl>
    <w:p>
      <w:pPr>
        <w:pStyle w:val="BodyText"/>
        <w:spacing w:before="7"/>
        <w:ind w:left="0"/>
        <w:rPr>
          <w:rFonts w:ascii="TeX Gyre Bonum"/>
          <w:b/>
          <w:sz w:val="16"/>
        </w:rPr>
      </w:pPr>
    </w:p>
    <w:p>
      <w:pPr>
        <w:pStyle w:val="BodyText"/>
        <w:spacing w:line="247" w:lineRule="auto"/>
        <w:ind w:right="1033"/>
        <w:jc w:val="both"/>
      </w:pPr>
      <w:r>
        <w:rPr>
          <w:w w:val="110"/>
        </w:rPr>
        <w:t>El monto anual del impuesto a pagar, será el resultado de sumar a la  cuota  fija  que  corresponda de la tarifa, el resultado de multiplicar el factor aplicable previsto para cada rango, por la diferencia que exista entre el valor catastral del inmueble de que se trate y el valor  catastral</w:t>
      </w:r>
      <w:r>
        <w:rPr>
          <w:spacing w:val="10"/>
          <w:w w:val="110"/>
        </w:rPr>
        <w:t> </w:t>
      </w:r>
      <w:r>
        <w:rPr>
          <w:w w:val="110"/>
        </w:rPr>
        <w:t>que</w:t>
      </w:r>
      <w:r>
        <w:rPr>
          <w:spacing w:val="9"/>
          <w:w w:val="110"/>
        </w:rPr>
        <w:t> </w:t>
      </w:r>
      <w:r>
        <w:rPr>
          <w:w w:val="110"/>
        </w:rPr>
        <w:t>se</w:t>
      </w:r>
      <w:r>
        <w:rPr>
          <w:spacing w:val="9"/>
          <w:w w:val="110"/>
        </w:rPr>
        <w:t> </w:t>
      </w:r>
      <w:r>
        <w:rPr>
          <w:w w:val="110"/>
        </w:rPr>
        <w:t>indica</w:t>
      </w:r>
      <w:r>
        <w:rPr>
          <w:spacing w:val="9"/>
          <w:w w:val="110"/>
        </w:rPr>
        <w:t> </w:t>
      </w:r>
      <w:r>
        <w:rPr>
          <w:w w:val="110"/>
        </w:rPr>
        <w:t>en</w:t>
      </w:r>
      <w:r>
        <w:rPr>
          <w:spacing w:val="10"/>
          <w:w w:val="110"/>
        </w:rPr>
        <w:t> </w:t>
      </w:r>
      <w:r>
        <w:rPr>
          <w:w w:val="110"/>
        </w:rPr>
        <w:t>el</w:t>
      </w:r>
      <w:r>
        <w:rPr>
          <w:spacing w:val="11"/>
          <w:w w:val="110"/>
        </w:rPr>
        <w:t> </w:t>
      </w:r>
      <w:r>
        <w:rPr>
          <w:w w:val="110"/>
        </w:rPr>
        <w:t>límite</w:t>
      </w:r>
      <w:r>
        <w:rPr>
          <w:spacing w:val="9"/>
          <w:w w:val="110"/>
        </w:rPr>
        <w:t> </w:t>
      </w:r>
      <w:r>
        <w:rPr>
          <w:w w:val="110"/>
        </w:rPr>
        <w:t>inferior</w:t>
      </w:r>
      <w:r>
        <w:rPr>
          <w:spacing w:val="9"/>
          <w:w w:val="110"/>
        </w:rPr>
        <w:t> </w:t>
      </w:r>
      <w:r>
        <w:rPr>
          <w:w w:val="110"/>
        </w:rPr>
        <w:t>del</w:t>
      </w:r>
      <w:r>
        <w:rPr>
          <w:spacing w:val="10"/>
          <w:w w:val="110"/>
        </w:rPr>
        <w:t> </w:t>
      </w:r>
      <w:r>
        <w:rPr>
          <w:w w:val="110"/>
        </w:rPr>
        <w:t>rango</w:t>
      </w:r>
      <w:r>
        <w:rPr>
          <w:spacing w:val="11"/>
          <w:w w:val="110"/>
        </w:rPr>
        <w:t> </w:t>
      </w:r>
      <w:r>
        <w:rPr>
          <w:w w:val="110"/>
        </w:rPr>
        <w:t>relativo.</w:t>
      </w:r>
    </w:p>
    <w:p>
      <w:pPr>
        <w:pStyle w:val="BodyText"/>
        <w:spacing w:before="10"/>
        <w:ind w:left="0"/>
      </w:pPr>
    </w:p>
    <w:p>
      <w:pPr>
        <w:pStyle w:val="BodyText"/>
        <w:spacing w:line="247" w:lineRule="auto"/>
        <w:ind w:right="1034"/>
        <w:jc w:val="both"/>
      </w:pPr>
      <w:r>
        <w:rPr>
          <w:w w:val="110"/>
        </w:rPr>
        <w:t>Cuando se trate de terrenos baldíos urbanos mayores de 200 metros cuadrados, se aplicará     una</w:t>
      </w:r>
      <w:r>
        <w:rPr>
          <w:spacing w:val="11"/>
          <w:w w:val="110"/>
        </w:rPr>
        <w:t> </w:t>
      </w:r>
      <w:r>
        <w:rPr>
          <w:w w:val="110"/>
        </w:rPr>
        <w:t>tasa</w:t>
      </w:r>
      <w:r>
        <w:rPr>
          <w:spacing w:val="12"/>
          <w:w w:val="110"/>
        </w:rPr>
        <w:t> </w:t>
      </w:r>
      <w:r>
        <w:rPr>
          <w:w w:val="110"/>
        </w:rPr>
        <w:t>adicional</w:t>
      </w:r>
      <w:r>
        <w:rPr>
          <w:spacing w:val="11"/>
          <w:w w:val="110"/>
        </w:rPr>
        <w:t> </w:t>
      </w:r>
      <w:r>
        <w:rPr>
          <w:w w:val="110"/>
        </w:rPr>
        <w:t>del</w:t>
      </w:r>
      <w:r>
        <w:rPr>
          <w:spacing w:val="12"/>
          <w:w w:val="110"/>
        </w:rPr>
        <w:t> </w:t>
      </w:r>
      <w:r>
        <w:rPr>
          <w:w w:val="110"/>
        </w:rPr>
        <w:t>15%,</w:t>
      </w:r>
      <w:r>
        <w:rPr>
          <w:spacing w:val="13"/>
          <w:w w:val="110"/>
        </w:rPr>
        <w:t> </w:t>
      </w:r>
      <w:r>
        <w:rPr>
          <w:w w:val="110"/>
        </w:rPr>
        <w:t>sobre</w:t>
      </w:r>
      <w:r>
        <w:rPr>
          <w:spacing w:val="10"/>
          <w:w w:val="110"/>
        </w:rPr>
        <w:t> </w:t>
      </w:r>
      <w:r>
        <w:rPr>
          <w:w w:val="110"/>
        </w:rPr>
        <w:t>el</w:t>
      </w:r>
      <w:r>
        <w:rPr>
          <w:spacing w:val="12"/>
          <w:w w:val="110"/>
        </w:rPr>
        <w:t> </w:t>
      </w:r>
      <w:r>
        <w:rPr>
          <w:w w:val="110"/>
        </w:rPr>
        <w:t>monto</w:t>
      </w:r>
      <w:r>
        <w:rPr>
          <w:spacing w:val="11"/>
          <w:w w:val="110"/>
        </w:rPr>
        <w:t> </w:t>
      </w:r>
      <w:r>
        <w:rPr>
          <w:w w:val="110"/>
        </w:rPr>
        <w:t>total</w:t>
      </w:r>
      <w:r>
        <w:rPr>
          <w:spacing w:val="9"/>
          <w:w w:val="110"/>
        </w:rPr>
        <w:t> </w:t>
      </w:r>
      <w:r>
        <w:rPr>
          <w:w w:val="110"/>
        </w:rPr>
        <w:t>a</w:t>
      </w:r>
      <w:r>
        <w:rPr>
          <w:spacing w:val="12"/>
          <w:w w:val="110"/>
        </w:rPr>
        <w:t> </w:t>
      </w:r>
      <w:r>
        <w:rPr>
          <w:w w:val="110"/>
        </w:rPr>
        <w:t>pagar.</w:t>
      </w:r>
    </w:p>
    <w:p>
      <w:pPr>
        <w:pStyle w:val="BodyText"/>
        <w:spacing w:line="244" w:lineRule="auto" w:before="188"/>
        <w:ind w:right="1032"/>
        <w:jc w:val="both"/>
      </w:pPr>
      <w:r>
        <w:rPr>
          <w:rFonts w:ascii="TeX Gyre Bonum" w:hAnsi="TeX Gyre Bonum"/>
          <w:b/>
          <w:w w:val="110"/>
        </w:rPr>
        <w:t>Artículo 110.- </w:t>
      </w:r>
      <w:r>
        <w:rPr>
          <w:w w:val="110"/>
        </w:rPr>
        <w:t>Cuando se modifiquen los valores catastrales de los inmuebles, el impuesto que resulte de aplicar el nuevo valor, se pagará a partir del bimestre siguiente a la fecha de su modificación. En los casos en que se realice alguna modificación de la superficie de terreno o construcción, así como de la tipología de construcción, conforme a lo manifestado por el contribuyente o verificado por la autoridad fiscal, ésta podrá proceder al  cobro  de  las diferencias que resulten aplicables, considerando las actualizaciones del valor catastral del ejercicio</w:t>
      </w:r>
      <w:r>
        <w:rPr>
          <w:spacing w:val="11"/>
          <w:w w:val="110"/>
        </w:rPr>
        <w:t> </w:t>
      </w:r>
      <w:r>
        <w:rPr>
          <w:w w:val="110"/>
        </w:rPr>
        <w:t>que</w:t>
      </w:r>
      <w:r>
        <w:rPr>
          <w:spacing w:val="9"/>
          <w:w w:val="110"/>
        </w:rPr>
        <w:t> </w:t>
      </w:r>
      <w:r>
        <w:rPr>
          <w:w w:val="110"/>
        </w:rPr>
        <w:t>corresponda,</w:t>
      </w:r>
      <w:r>
        <w:rPr>
          <w:spacing w:val="14"/>
          <w:w w:val="110"/>
        </w:rPr>
        <w:t> </w:t>
      </w:r>
      <w:r>
        <w:rPr>
          <w:w w:val="110"/>
        </w:rPr>
        <w:t>así</w:t>
      </w:r>
      <w:r>
        <w:rPr>
          <w:spacing w:val="10"/>
          <w:w w:val="110"/>
        </w:rPr>
        <w:t> </w:t>
      </w:r>
      <w:r>
        <w:rPr>
          <w:w w:val="110"/>
        </w:rPr>
        <w:t>como</w:t>
      </w:r>
      <w:r>
        <w:rPr>
          <w:spacing w:val="11"/>
          <w:w w:val="110"/>
        </w:rPr>
        <w:t> </w:t>
      </w:r>
      <w:r>
        <w:rPr>
          <w:w w:val="110"/>
        </w:rPr>
        <w:t>de</w:t>
      </w:r>
      <w:r>
        <w:rPr>
          <w:spacing w:val="9"/>
          <w:w w:val="110"/>
        </w:rPr>
        <w:t> </w:t>
      </w:r>
      <w:r>
        <w:rPr>
          <w:w w:val="110"/>
        </w:rPr>
        <w:t>los</w:t>
      </w:r>
      <w:r>
        <w:rPr>
          <w:spacing w:val="9"/>
          <w:w w:val="110"/>
        </w:rPr>
        <w:t> </w:t>
      </w:r>
      <w:r>
        <w:rPr>
          <w:w w:val="110"/>
        </w:rPr>
        <w:t>5</w:t>
      </w:r>
      <w:r>
        <w:rPr>
          <w:spacing w:val="11"/>
          <w:w w:val="110"/>
        </w:rPr>
        <w:t> </w:t>
      </w:r>
      <w:r>
        <w:rPr>
          <w:w w:val="110"/>
        </w:rPr>
        <w:t>ejercicios</w:t>
      </w:r>
      <w:r>
        <w:rPr>
          <w:spacing w:val="10"/>
          <w:w w:val="110"/>
        </w:rPr>
        <w:t> </w:t>
      </w:r>
      <w:r>
        <w:rPr>
          <w:w w:val="110"/>
        </w:rPr>
        <w:t>fiscales</w:t>
      </w:r>
      <w:r>
        <w:rPr>
          <w:spacing w:val="9"/>
          <w:w w:val="110"/>
        </w:rPr>
        <w:t> </w:t>
      </w:r>
      <w:r>
        <w:rPr>
          <w:w w:val="110"/>
        </w:rPr>
        <w:t>anteriores.</w:t>
      </w:r>
    </w:p>
    <w:p>
      <w:pPr>
        <w:pStyle w:val="BodyText"/>
        <w:spacing w:line="237" w:lineRule="auto" w:before="194"/>
        <w:ind w:right="1031"/>
        <w:jc w:val="both"/>
      </w:pPr>
      <w:r>
        <w:rPr>
          <w:rFonts w:ascii="TeX Gyre Bonum" w:hAnsi="TeX Gyre Bonum"/>
          <w:b/>
          <w:w w:val="110"/>
        </w:rPr>
        <w:t>Artículo 111.- </w:t>
      </w:r>
      <w:r>
        <w:rPr>
          <w:w w:val="110"/>
        </w:rPr>
        <w:t>Tratándose de predios destinados a panteones particulares, no se considera como subdivisión la entrega de lotes a perpetuidad, en estos casos,  el  impuesto  se  causará sobre</w:t>
      </w:r>
      <w:r>
        <w:rPr>
          <w:spacing w:val="9"/>
          <w:w w:val="110"/>
        </w:rPr>
        <w:t> </w:t>
      </w:r>
      <w:r>
        <w:rPr>
          <w:w w:val="110"/>
        </w:rPr>
        <w:t>la</w:t>
      </w:r>
      <w:r>
        <w:rPr>
          <w:spacing w:val="10"/>
          <w:w w:val="110"/>
        </w:rPr>
        <w:t> </w:t>
      </w:r>
      <w:r>
        <w:rPr>
          <w:w w:val="110"/>
        </w:rPr>
        <w:t>superficie</w:t>
      </w:r>
      <w:r>
        <w:rPr>
          <w:spacing w:val="10"/>
          <w:w w:val="110"/>
        </w:rPr>
        <w:t> </w:t>
      </w:r>
      <w:r>
        <w:rPr>
          <w:w w:val="110"/>
        </w:rPr>
        <w:t>que</w:t>
      </w:r>
      <w:r>
        <w:rPr>
          <w:spacing w:val="9"/>
          <w:w w:val="110"/>
        </w:rPr>
        <w:t> </w:t>
      </w:r>
      <w:r>
        <w:rPr>
          <w:w w:val="110"/>
        </w:rPr>
        <w:t>no</w:t>
      </w:r>
      <w:r>
        <w:rPr>
          <w:spacing w:val="11"/>
          <w:w w:val="110"/>
        </w:rPr>
        <w:t> </w:t>
      </w:r>
      <w:r>
        <w:rPr>
          <w:w w:val="110"/>
        </w:rPr>
        <w:t>hubiere</w:t>
      </w:r>
      <w:r>
        <w:rPr>
          <w:spacing w:val="9"/>
          <w:w w:val="110"/>
        </w:rPr>
        <w:t> </w:t>
      </w:r>
      <w:r>
        <w:rPr>
          <w:w w:val="110"/>
        </w:rPr>
        <w:t>sido</w:t>
      </w:r>
      <w:r>
        <w:rPr>
          <w:spacing w:val="12"/>
          <w:w w:val="110"/>
        </w:rPr>
        <w:t> </w:t>
      </w:r>
      <w:r>
        <w:rPr>
          <w:w w:val="110"/>
        </w:rPr>
        <w:t>entregada</w:t>
      </w:r>
      <w:r>
        <w:rPr>
          <w:spacing w:val="7"/>
          <w:w w:val="110"/>
        </w:rPr>
        <w:t> </w:t>
      </w:r>
      <w:r>
        <w:rPr>
          <w:w w:val="110"/>
        </w:rPr>
        <w:t>para</w:t>
      </w:r>
      <w:r>
        <w:rPr>
          <w:spacing w:val="10"/>
          <w:w w:val="110"/>
        </w:rPr>
        <w:t> </w:t>
      </w:r>
      <w:r>
        <w:rPr>
          <w:w w:val="110"/>
        </w:rPr>
        <w:t>el</w:t>
      </w:r>
      <w:r>
        <w:rPr>
          <w:spacing w:val="10"/>
          <w:w w:val="110"/>
        </w:rPr>
        <w:t> </w:t>
      </w:r>
      <w:r>
        <w:rPr>
          <w:w w:val="110"/>
        </w:rPr>
        <w:t>fin</w:t>
      </w:r>
      <w:r>
        <w:rPr>
          <w:spacing w:val="12"/>
          <w:w w:val="110"/>
        </w:rPr>
        <w:t> </w:t>
      </w:r>
      <w:r>
        <w:rPr>
          <w:w w:val="110"/>
        </w:rPr>
        <w:t>mencionado.</w:t>
      </w:r>
    </w:p>
    <w:p>
      <w:pPr>
        <w:pStyle w:val="BodyText"/>
        <w:spacing w:before="5"/>
        <w:ind w:left="0"/>
        <w:rPr>
          <w:sz w:val="21"/>
        </w:rPr>
      </w:pPr>
    </w:p>
    <w:p>
      <w:pPr>
        <w:pStyle w:val="BodyText"/>
        <w:spacing w:line="249" w:lineRule="auto"/>
        <w:ind w:right="1032"/>
        <w:jc w:val="both"/>
      </w:pPr>
      <w:r>
        <w:rPr>
          <w:w w:val="110"/>
        </w:rPr>
        <w:t>El propietario del panteón bimestralmente presentará ante las autoridades catastral y fiscal competentes, una relación de los actos o contratos por los que se haya transmitido la posesión</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77" name="image2.png"/>
            <wp:cNvGraphicFramePr>
              <a:graphicFrameLocks noChangeAspect="1"/>
            </wp:cNvGraphicFramePr>
            <a:graphic>
              <a:graphicData uri="http://schemas.openxmlformats.org/drawingml/2006/picture">
                <pic:pic>
                  <pic:nvPicPr>
                    <pic:cNvPr id="2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de lotes para destinarse a sepulturas en que se indique la fecha y superficie, así como  una lista  de</w:t>
      </w:r>
      <w:r>
        <w:rPr>
          <w:spacing w:val="10"/>
          <w:w w:val="110"/>
        </w:rPr>
        <w:t> </w:t>
      </w:r>
      <w:r>
        <w:rPr>
          <w:w w:val="110"/>
        </w:rPr>
        <w:t>lotes</w:t>
      </w:r>
      <w:r>
        <w:rPr>
          <w:spacing w:val="11"/>
          <w:w w:val="110"/>
        </w:rPr>
        <w:t> </w:t>
      </w:r>
      <w:r>
        <w:rPr>
          <w:w w:val="110"/>
        </w:rPr>
        <w:t>cuya</w:t>
      </w:r>
      <w:r>
        <w:rPr>
          <w:spacing w:val="11"/>
          <w:w w:val="110"/>
        </w:rPr>
        <w:t> </w:t>
      </w:r>
      <w:r>
        <w:rPr>
          <w:w w:val="110"/>
        </w:rPr>
        <w:t>posesión</w:t>
      </w:r>
      <w:r>
        <w:rPr>
          <w:spacing w:val="12"/>
          <w:w w:val="110"/>
        </w:rPr>
        <w:t> </w:t>
      </w:r>
      <w:r>
        <w:rPr>
          <w:w w:val="110"/>
        </w:rPr>
        <w:t>haya</w:t>
      </w:r>
      <w:r>
        <w:rPr>
          <w:spacing w:val="11"/>
          <w:w w:val="110"/>
        </w:rPr>
        <w:t> </w:t>
      </w:r>
      <w:r>
        <w:rPr>
          <w:w w:val="110"/>
        </w:rPr>
        <w:t>revertido</w:t>
      </w:r>
      <w:r>
        <w:rPr>
          <w:spacing w:val="12"/>
          <w:w w:val="110"/>
        </w:rPr>
        <w:t> </w:t>
      </w:r>
      <w:r>
        <w:rPr>
          <w:w w:val="110"/>
        </w:rPr>
        <w:t>a</w:t>
      </w:r>
      <w:r>
        <w:rPr>
          <w:spacing w:val="11"/>
          <w:w w:val="110"/>
        </w:rPr>
        <w:t> </w:t>
      </w:r>
      <w:r>
        <w:rPr>
          <w:w w:val="110"/>
        </w:rPr>
        <w:t>su</w:t>
      </w:r>
      <w:r>
        <w:rPr>
          <w:spacing w:val="9"/>
          <w:w w:val="110"/>
        </w:rPr>
        <w:t> </w:t>
      </w:r>
      <w:r>
        <w:rPr>
          <w:w w:val="110"/>
        </w:rPr>
        <w:t>favor.</w:t>
      </w:r>
    </w:p>
    <w:p>
      <w:pPr>
        <w:pStyle w:val="BodyText"/>
        <w:spacing w:before="191"/>
        <w:ind w:right="1083"/>
        <w:jc w:val="both"/>
      </w:pPr>
      <w:r>
        <w:rPr>
          <w:rFonts w:ascii="TeX Gyre Bonum" w:hAnsi="TeX Gyre Bonum"/>
          <w:b/>
          <w:w w:val="110"/>
        </w:rPr>
        <w:t>Artículo 112. </w:t>
      </w:r>
      <w:r>
        <w:rPr>
          <w:w w:val="110"/>
        </w:rPr>
        <w:t>El pago del impuesto se efectuará en una sola exhibición durante los meses de enero, febrero y marzo, cuando su importe sea hasta de seis veces el valor diario de la Unidad   de Medida y Actualización</w:t>
      </w:r>
      <w:r>
        <w:rPr>
          <w:spacing w:val="44"/>
          <w:w w:val="110"/>
        </w:rPr>
        <w:t> </w:t>
      </w:r>
      <w:r>
        <w:rPr>
          <w:w w:val="110"/>
        </w:rPr>
        <w:t>vigente.</w:t>
      </w:r>
    </w:p>
    <w:p>
      <w:pPr>
        <w:pStyle w:val="BodyText"/>
        <w:ind w:left="0"/>
        <w:rPr>
          <w:sz w:val="21"/>
        </w:rPr>
      </w:pPr>
    </w:p>
    <w:p>
      <w:pPr>
        <w:pStyle w:val="BodyText"/>
        <w:spacing w:line="249" w:lineRule="auto"/>
        <w:ind w:right="1079"/>
        <w:jc w:val="both"/>
      </w:pPr>
      <w:r>
        <w:rPr>
          <w:w w:val="110"/>
        </w:rPr>
        <w:t>Cuando el importe sea mayor de seis y hasta nueve veces el valor diario de  la  Unidad  de Medida y Actualización  vigente el pago se hará en dos exhibiciones que se enterarán durante  los meses de enero y</w:t>
      </w:r>
      <w:r>
        <w:rPr>
          <w:spacing w:val="52"/>
          <w:w w:val="110"/>
        </w:rPr>
        <w:t> </w:t>
      </w:r>
      <w:r>
        <w:rPr>
          <w:w w:val="110"/>
        </w:rPr>
        <w:t>julio.</w:t>
      </w:r>
    </w:p>
    <w:p>
      <w:pPr>
        <w:pStyle w:val="BodyText"/>
        <w:spacing w:before="2"/>
        <w:ind w:left="0"/>
      </w:pPr>
    </w:p>
    <w:p>
      <w:pPr>
        <w:pStyle w:val="BodyText"/>
        <w:spacing w:line="247" w:lineRule="auto"/>
        <w:ind w:right="1034"/>
        <w:jc w:val="both"/>
      </w:pPr>
      <w:r>
        <w:rPr>
          <w:w w:val="110"/>
        </w:rPr>
        <w:t>Cuando exceda de nueve veces el valor diario de la Unidad de Medida y Actualización vigente el pago se dividirá en seis partes iguales que se cubrirán bimestralmente en los meses de enero, marzo, mayo, julio, septiembre y noviembre.</w:t>
      </w:r>
    </w:p>
    <w:p>
      <w:pPr>
        <w:pStyle w:val="BodyText"/>
        <w:spacing w:before="1"/>
        <w:ind w:left="0"/>
        <w:rPr>
          <w:sz w:val="21"/>
        </w:rPr>
      </w:pPr>
    </w:p>
    <w:p>
      <w:pPr>
        <w:pStyle w:val="BodyText"/>
        <w:spacing w:line="247" w:lineRule="auto"/>
        <w:ind w:right="1032"/>
        <w:jc w:val="both"/>
      </w:pPr>
      <w:r>
        <w:rPr>
          <w:w w:val="110"/>
        </w:rPr>
        <w:t>En el caso de terminación de construcciones, reconstrucciones, ampliaciones, vencimiento de la licencia de construcción o su prórroga, o cuando las edificaciones correspondientes sean habitadas u ocupadas aun sin estar terminadas, deberá de manifestarse ante la autoridad, en cuyo caso el impuesto resultante se pagará a partir del bimestre siguiente a la fecha en que ocurra el hecho o</w:t>
      </w:r>
      <w:r>
        <w:rPr>
          <w:spacing w:val="48"/>
          <w:w w:val="110"/>
        </w:rPr>
        <w:t> </w:t>
      </w:r>
      <w:r>
        <w:rPr>
          <w:w w:val="110"/>
        </w:rPr>
        <w:t>circunstancia.</w:t>
      </w:r>
    </w:p>
    <w:p>
      <w:pPr>
        <w:pStyle w:val="BodyText"/>
        <w:ind w:left="0"/>
        <w:rPr>
          <w:sz w:val="21"/>
        </w:rPr>
      </w:pPr>
    </w:p>
    <w:p>
      <w:pPr>
        <w:pStyle w:val="BodyText"/>
        <w:spacing w:line="247" w:lineRule="auto"/>
        <w:ind w:right="1031"/>
        <w:jc w:val="both"/>
      </w:pPr>
      <w:r>
        <w:rPr>
          <w:w w:val="110"/>
        </w:rPr>
        <w:t>Cuando se constituya el régimen de copropiedad o condominio o exista  subdivisión,  se  calculará la nueva base y se pagará el impuesto a partir del bimestre siguiente a la fecha de autorización preventiva de la escritura pública correspondiente, a la terminación de las construcciones, a la ocupación de las mismas sin estar terminadas o a la autorización de la subdivisión</w:t>
      </w:r>
      <w:r>
        <w:rPr>
          <w:spacing w:val="11"/>
          <w:w w:val="110"/>
        </w:rPr>
        <w:t> </w:t>
      </w:r>
      <w:r>
        <w:rPr>
          <w:w w:val="110"/>
        </w:rPr>
        <w:t>correspondiente.</w:t>
      </w:r>
    </w:p>
    <w:p>
      <w:pPr>
        <w:pStyle w:val="BodyText"/>
        <w:ind w:left="0"/>
        <w:rPr>
          <w:sz w:val="21"/>
        </w:rPr>
      </w:pPr>
    </w:p>
    <w:p>
      <w:pPr>
        <w:pStyle w:val="BodyText"/>
        <w:spacing w:line="247" w:lineRule="auto"/>
        <w:ind w:right="1034"/>
        <w:jc w:val="both"/>
      </w:pPr>
      <w:r>
        <w:rPr>
          <w:w w:val="110"/>
        </w:rPr>
        <w:t>Si la copropiedad o el régimen de condominio se constituye sin estar terminadas las construcciones, el impuesto se continuará pagando sobre la base de terreno.</w:t>
      </w:r>
    </w:p>
    <w:p>
      <w:pPr>
        <w:pStyle w:val="BodyText"/>
        <w:spacing w:before="8"/>
        <w:ind w:left="0"/>
      </w:pPr>
    </w:p>
    <w:p>
      <w:pPr>
        <w:pStyle w:val="BodyText"/>
        <w:spacing w:line="249" w:lineRule="auto"/>
        <w:ind w:right="1032"/>
        <w:jc w:val="both"/>
      </w:pPr>
      <w:r>
        <w:rPr>
          <w:w w:val="110"/>
        </w:rPr>
        <w:t>Respecto de los créditos fiscales derivados del Impuesto Predial que no hayan sido pagados en los plazos previstos en este artículo, no procederá su actualización en los términos que dispone este</w:t>
      </w:r>
      <w:r>
        <w:rPr>
          <w:spacing w:val="10"/>
          <w:w w:val="110"/>
        </w:rPr>
        <w:t> </w:t>
      </w:r>
      <w:r>
        <w:rPr>
          <w:w w:val="110"/>
        </w:rPr>
        <w:t>Código.</w:t>
      </w:r>
    </w:p>
    <w:p>
      <w:pPr>
        <w:pStyle w:val="BodyText"/>
        <w:ind w:left="0"/>
        <w:rPr>
          <w:sz w:val="22"/>
        </w:rPr>
      </w:pPr>
    </w:p>
    <w:p>
      <w:pPr>
        <w:pStyle w:val="Heading1"/>
        <w:spacing w:line="264" w:lineRule="exact" w:before="167"/>
        <w:ind w:right="3570"/>
      </w:pPr>
      <w:r>
        <w:rPr/>
        <w:t>SECCION SEGUNDA</w:t>
      </w:r>
    </w:p>
    <w:p>
      <w:pPr>
        <w:spacing w:line="194" w:lineRule="auto" w:before="16"/>
        <w:ind w:left="1636" w:right="2212" w:firstLine="0"/>
        <w:jc w:val="center"/>
        <w:rPr>
          <w:rFonts w:ascii="TeX Gyre Bonum"/>
          <w:b/>
          <w:sz w:val="20"/>
        </w:rPr>
      </w:pPr>
      <w:r>
        <w:rPr>
          <w:rFonts w:ascii="TeX Gyre Bonum"/>
          <w:b/>
          <w:sz w:val="20"/>
        </w:rPr>
        <w:t>DEL IMPUESTO SOBRE ADQUISICION DE INMUEBLES Y OTRAS OPERACIONES TRASLATIVAS DE DOMINIO DE INMUEBLES.</w:t>
      </w:r>
    </w:p>
    <w:p>
      <w:pPr>
        <w:pStyle w:val="BodyText"/>
        <w:spacing w:before="187"/>
        <w:ind w:right="1032"/>
        <w:jc w:val="both"/>
      </w:pPr>
      <w:r>
        <w:rPr>
          <w:rFonts w:ascii="TeX Gyre Bonum" w:hAnsi="TeX Gyre Bonum"/>
          <w:b/>
          <w:w w:val="110"/>
        </w:rPr>
        <w:t>Artículo 113.- </w:t>
      </w:r>
      <w:r>
        <w:rPr>
          <w:w w:val="110"/>
        </w:rPr>
        <w:t>Están obligadas al pago de este impuesto las personas físicas y jurídicas colectivas que adquieran inmuebles ubicados en el Estado, así como los derechos relacionados con los mismos.</w:t>
      </w:r>
    </w:p>
    <w:p>
      <w:pPr>
        <w:pStyle w:val="BodyText"/>
        <w:spacing w:before="195"/>
        <w:jc w:val="both"/>
      </w:pPr>
      <w:r>
        <w:rPr>
          <w:rFonts w:ascii="TeX Gyre Bonum" w:hAnsi="TeX Gyre Bonum"/>
          <w:b/>
          <w:w w:val="110"/>
        </w:rPr>
        <w:t>Artículo 114.- </w:t>
      </w:r>
      <w:r>
        <w:rPr>
          <w:w w:val="110"/>
        </w:rPr>
        <w:t>Para efectos de este impuesto se entiende por adquisición, la que se derive de:</w:t>
      </w:r>
    </w:p>
    <w:p>
      <w:pPr>
        <w:pStyle w:val="ListParagraph"/>
        <w:numPr>
          <w:ilvl w:val="0"/>
          <w:numId w:val="124"/>
        </w:numPr>
        <w:tabs>
          <w:tab w:pos="1311" w:val="left" w:leader="none"/>
        </w:tabs>
        <w:spacing w:line="244" w:lineRule="auto" w:before="176" w:after="0"/>
        <w:ind w:left="1310" w:right="1031" w:hanging="852"/>
        <w:jc w:val="both"/>
        <w:rPr>
          <w:sz w:val="20"/>
        </w:rPr>
      </w:pPr>
      <w:r>
        <w:rPr>
          <w:w w:val="110"/>
          <w:sz w:val="20"/>
        </w:rPr>
        <w:t>Todo acto por el que se adquiera la propiedad, incluyendo la donación,  la que ocurra por causa de muerte, la aportación de toda clase de asociaciones  o  sociedades  e  incluso los bienes que el trabajador se adjudique por virtud de remate judicial, a excepción de las que se realicen al constituir la copropiedad o la sociedad conyugal, siempre que sean inmuebles propiedad de los copropietarios o de los cónyuges, o cuando se trate de donación de inmuebles a asociaciones y sociedades que tengan por objeto social la atención a personas discapacitadas y promuevan el cuidado del medio ambiente, y cuyo valor no supere</w:t>
      </w:r>
      <w:r>
        <w:rPr>
          <w:spacing w:val="17"/>
          <w:w w:val="110"/>
          <w:sz w:val="20"/>
        </w:rPr>
        <w:t> </w:t>
      </w:r>
      <w:r>
        <w:rPr>
          <w:w w:val="110"/>
          <w:sz w:val="20"/>
        </w:rPr>
        <w:t>los $200,000.00.</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79" name="image2.png"/>
            <wp:cNvGraphicFramePr>
              <a:graphicFrameLocks noChangeAspect="1"/>
            </wp:cNvGraphicFramePr>
            <a:graphic>
              <a:graphicData uri="http://schemas.openxmlformats.org/drawingml/2006/picture">
                <pic:pic>
                  <pic:nvPicPr>
                    <pic:cNvPr id="2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310"/>
      </w:pPr>
      <w:r>
        <w:rPr>
          <w:w w:val="110"/>
        </w:rPr>
        <w:t>En las permutas se considerará que se efectúan dos adquisiciones.</w:t>
      </w:r>
    </w:p>
    <w:p>
      <w:pPr>
        <w:pStyle w:val="BodyText"/>
        <w:spacing w:before="1"/>
        <w:ind w:left="0"/>
        <w:rPr>
          <w:sz w:val="18"/>
        </w:rPr>
      </w:pPr>
    </w:p>
    <w:p>
      <w:pPr>
        <w:pStyle w:val="ListParagraph"/>
        <w:numPr>
          <w:ilvl w:val="0"/>
          <w:numId w:val="124"/>
        </w:numPr>
        <w:tabs>
          <w:tab w:pos="1314" w:val="left" w:leader="none"/>
        </w:tabs>
        <w:spacing w:line="230" w:lineRule="auto" w:before="0" w:after="0"/>
        <w:ind w:left="1313" w:right="1037" w:hanging="855"/>
        <w:jc w:val="both"/>
        <w:rPr>
          <w:sz w:val="20"/>
        </w:rPr>
      </w:pPr>
      <w:r>
        <w:rPr>
          <w:w w:val="110"/>
          <w:sz w:val="20"/>
        </w:rPr>
        <w:t>La compraventa en la que el vendedor se reserve el dominio, aun cuando la transferencia de éste opere con</w:t>
      </w:r>
      <w:r>
        <w:rPr>
          <w:spacing w:val="52"/>
          <w:w w:val="110"/>
          <w:sz w:val="20"/>
        </w:rPr>
        <w:t> </w:t>
      </w:r>
      <w:r>
        <w:rPr>
          <w:w w:val="110"/>
          <w:sz w:val="20"/>
        </w:rPr>
        <w:t>posterioridad.</w:t>
      </w:r>
    </w:p>
    <w:p>
      <w:pPr>
        <w:pStyle w:val="BodyText"/>
        <w:spacing w:before="7"/>
        <w:ind w:left="0"/>
        <w:rPr>
          <w:sz w:val="17"/>
        </w:rPr>
      </w:pPr>
    </w:p>
    <w:p>
      <w:pPr>
        <w:pStyle w:val="ListParagraph"/>
        <w:numPr>
          <w:ilvl w:val="0"/>
          <w:numId w:val="124"/>
        </w:numPr>
        <w:tabs>
          <w:tab w:pos="1314" w:val="left" w:leader="none"/>
        </w:tabs>
        <w:spacing w:line="237" w:lineRule="auto" w:before="0" w:after="0"/>
        <w:ind w:left="1313" w:right="1035" w:hanging="855"/>
        <w:jc w:val="both"/>
        <w:rPr>
          <w:sz w:val="20"/>
        </w:rPr>
      </w:pPr>
      <w:r>
        <w:rPr>
          <w:w w:val="110"/>
          <w:sz w:val="20"/>
        </w:rPr>
        <w:t>La promesa de adquirir, cuando el futuro comprador entre en posesión de los bienes o  el futuro vendedor reciba el precio de la venta o parte de él, antes de que se celebre el contrato</w:t>
      </w:r>
      <w:r>
        <w:rPr>
          <w:spacing w:val="10"/>
          <w:w w:val="110"/>
          <w:sz w:val="20"/>
        </w:rPr>
        <w:t> </w:t>
      </w:r>
      <w:r>
        <w:rPr>
          <w:w w:val="110"/>
          <w:sz w:val="20"/>
        </w:rPr>
        <w:t>prometido</w:t>
      </w:r>
      <w:r>
        <w:rPr>
          <w:spacing w:val="13"/>
          <w:w w:val="110"/>
          <w:sz w:val="20"/>
        </w:rPr>
        <w:t> </w:t>
      </w:r>
      <w:r>
        <w:rPr>
          <w:w w:val="110"/>
          <w:sz w:val="20"/>
        </w:rPr>
        <w:t>o</w:t>
      </w:r>
      <w:r>
        <w:rPr>
          <w:spacing w:val="12"/>
          <w:w w:val="110"/>
          <w:sz w:val="20"/>
        </w:rPr>
        <w:t> </w:t>
      </w:r>
      <w:r>
        <w:rPr>
          <w:w w:val="110"/>
          <w:sz w:val="20"/>
        </w:rPr>
        <w:t>cuando</w:t>
      </w:r>
      <w:r>
        <w:rPr>
          <w:spacing w:val="13"/>
          <w:w w:val="110"/>
          <w:sz w:val="20"/>
        </w:rPr>
        <w:t> </w:t>
      </w:r>
      <w:r>
        <w:rPr>
          <w:w w:val="110"/>
          <w:sz w:val="20"/>
        </w:rPr>
        <w:t>se</w:t>
      </w:r>
      <w:r>
        <w:rPr>
          <w:spacing w:val="11"/>
          <w:w w:val="110"/>
          <w:sz w:val="20"/>
        </w:rPr>
        <w:t> </w:t>
      </w:r>
      <w:r>
        <w:rPr>
          <w:w w:val="110"/>
          <w:sz w:val="20"/>
        </w:rPr>
        <w:t>pacte</w:t>
      </w:r>
      <w:r>
        <w:rPr>
          <w:spacing w:val="11"/>
          <w:w w:val="110"/>
          <w:sz w:val="20"/>
        </w:rPr>
        <w:t> </w:t>
      </w:r>
      <w:r>
        <w:rPr>
          <w:w w:val="110"/>
          <w:sz w:val="20"/>
        </w:rPr>
        <w:t>alguna</w:t>
      </w:r>
      <w:r>
        <w:rPr>
          <w:spacing w:val="14"/>
          <w:w w:val="110"/>
          <w:sz w:val="20"/>
        </w:rPr>
        <w:t> </w:t>
      </w:r>
      <w:r>
        <w:rPr>
          <w:w w:val="110"/>
          <w:sz w:val="20"/>
        </w:rPr>
        <w:t>de</w:t>
      </w:r>
      <w:r>
        <w:rPr>
          <w:spacing w:val="12"/>
          <w:w w:val="110"/>
          <w:sz w:val="20"/>
        </w:rPr>
        <w:t> </w:t>
      </w:r>
      <w:r>
        <w:rPr>
          <w:w w:val="110"/>
          <w:sz w:val="20"/>
        </w:rPr>
        <w:t>estas</w:t>
      </w:r>
      <w:r>
        <w:rPr>
          <w:spacing w:val="11"/>
          <w:w w:val="110"/>
          <w:sz w:val="20"/>
        </w:rPr>
        <w:t> </w:t>
      </w:r>
      <w:r>
        <w:rPr>
          <w:w w:val="110"/>
          <w:sz w:val="20"/>
        </w:rPr>
        <w:t>circunstancias.</w:t>
      </w:r>
    </w:p>
    <w:p>
      <w:pPr>
        <w:pStyle w:val="BodyText"/>
        <w:spacing w:before="2"/>
        <w:ind w:left="0"/>
        <w:rPr>
          <w:sz w:val="18"/>
        </w:rPr>
      </w:pPr>
    </w:p>
    <w:p>
      <w:pPr>
        <w:pStyle w:val="ListParagraph"/>
        <w:numPr>
          <w:ilvl w:val="0"/>
          <w:numId w:val="124"/>
        </w:numPr>
        <w:tabs>
          <w:tab w:pos="1314" w:val="left" w:leader="none"/>
        </w:tabs>
        <w:spacing w:line="230" w:lineRule="auto" w:before="0" w:after="0"/>
        <w:ind w:left="1313" w:right="1033" w:hanging="855"/>
        <w:jc w:val="both"/>
        <w:rPr>
          <w:sz w:val="20"/>
        </w:rPr>
      </w:pPr>
      <w:r>
        <w:rPr>
          <w:w w:val="110"/>
          <w:sz w:val="20"/>
        </w:rPr>
        <w:t>La cesión de derechos del comprador o del futuro comprador, en los casos de las fracciones II y III que</w:t>
      </w:r>
      <w:r>
        <w:rPr>
          <w:spacing w:val="49"/>
          <w:w w:val="110"/>
          <w:sz w:val="20"/>
        </w:rPr>
        <w:t> </w:t>
      </w:r>
      <w:r>
        <w:rPr>
          <w:w w:val="110"/>
          <w:sz w:val="20"/>
        </w:rPr>
        <w:t>anteceden.</w:t>
      </w:r>
    </w:p>
    <w:p>
      <w:pPr>
        <w:pStyle w:val="ListParagraph"/>
        <w:numPr>
          <w:ilvl w:val="0"/>
          <w:numId w:val="124"/>
        </w:numPr>
        <w:tabs>
          <w:tab w:pos="1313" w:val="left" w:leader="none"/>
          <w:tab w:pos="1314" w:val="left" w:leader="none"/>
        </w:tabs>
        <w:spacing w:line="240" w:lineRule="auto" w:before="196" w:after="0"/>
        <w:ind w:left="1313" w:right="0" w:hanging="856"/>
        <w:jc w:val="left"/>
        <w:rPr>
          <w:sz w:val="20"/>
        </w:rPr>
      </w:pPr>
      <w:r>
        <w:rPr>
          <w:w w:val="110"/>
          <w:sz w:val="20"/>
        </w:rPr>
        <w:t>Fusión y escisión de</w:t>
      </w:r>
      <w:r>
        <w:rPr>
          <w:spacing w:val="51"/>
          <w:w w:val="110"/>
          <w:sz w:val="20"/>
        </w:rPr>
        <w:t> </w:t>
      </w:r>
      <w:r>
        <w:rPr>
          <w:w w:val="110"/>
          <w:sz w:val="20"/>
        </w:rPr>
        <w:t>sociedades.</w:t>
      </w:r>
    </w:p>
    <w:p>
      <w:pPr>
        <w:pStyle w:val="ListParagraph"/>
        <w:numPr>
          <w:ilvl w:val="0"/>
          <w:numId w:val="124"/>
        </w:numPr>
        <w:tabs>
          <w:tab w:pos="1314" w:val="left" w:leader="none"/>
        </w:tabs>
        <w:spacing w:line="230" w:lineRule="auto" w:before="188" w:after="0"/>
        <w:ind w:left="1313" w:right="1039" w:hanging="855"/>
        <w:jc w:val="both"/>
        <w:rPr>
          <w:sz w:val="20"/>
        </w:rPr>
      </w:pPr>
      <w:r>
        <w:rPr>
          <w:w w:val="110"/>
          <w:sz w:val="20"/>
        </w:rPr>
        <w:t>La liquidación, reducción o aumento de capital, pago en especie de remanentes, utilidades</w:t>
      </w:r>
      <w:r>
        <w:rPr>
          <w:spacing w:val="9"/>
          <w:w w:val="110"/>
          <w:sz w:val="20"/>
        </w:rPr>
        <w:t> </w:t>
      </w:r>
      <w:r>
        <w:rPr>
          <w:w w:val="110"/>
          <w:sz w:val="20"/>
        </w:rPr>
        <w:t>o</w:t>
      </w:r>
      <w:r>
        <w:rPr>
          <w:spacing w:val="11"/>
          <w:w w:val="110"/>
          <w:sz w:val="20"/>
        </w:rPr>
        <w:t> </w:t>
      </w:r>
      <w:r>
        <w:rPr>
          <w:w w:val="110"/>
          <w:sz w:val="20"/>
        </w:rPr>
        <w:t>dividendos</w:t>
      </w:r>
      <w:r>
        <w:rPr>
          <w:spacing w:val="9"/>
          <w:w w:val="110"/>
          <w:sz w:val="20"/>
        </w:rPr>
        <w:t> </w:t>
      </w:r>
      <w:r>
        <w:rPr>
          <w:w w:val="110"/>
          <w:sz w:val="20"/>
        </w:rPr>
        <w:t>de</w:t>
      </w:r>
      <w:r>
        <w:rPr>
          <w:spacing w:val="10"/>
          <w:w w:val="110"/>
          <w:sz w:val="20"/>
        </w:rPr>
        <w:t> </w:t>
      </w:r>
      <w:r>
        <w:rPr>
          <w:w w:val="110"/>
          <w:sz w:val="20"/>
        </w:rPr>
        <w:t>asociaciones</w:t>
      </w:r>
      <w:r>
        <w:rPr>
          <w:spacing w:val="8"/>
          <w:w w:val="110"/>
          <w:sz w:val="20"/>
        </w:rPr>
        <w:t> </w:t>
      </w:r>
      <w:r>
        <w:rPr>
          <w:w w:val="110"/>
          <w:sz w:val="20"/>
        </w:rPr>
        <w:t>o</w:t>
      </w:r>
      <w:r>
        <w:rPr>
          <w:spacing w:val="12"/>
          <w:w w:val="110"/>
          <w:sz w:val="20"/>
        </w:rPr>
        <w:t> </w:t>
      </w:r>
      <w:r>
        <w:rPr>
          <w:w w:val="110"/>
          <w:sz w:val="20"/>
        </w:rPr>
        <w:t>sociedades</w:t>
      </w:r>
      <w:r>
        <w:rPr>
          <w:spacing w:val="8"/>
          <w:w w:val="110"/>
          <w:sz w:val="20"/>
        </w:rPr>
        <w:t> </w:t>
      </w:r>
      <w:r>
        <w:rPr>
          <w:w w:val="110"/>
          <w:sz w:val="20"/>
        </w:rPr>
        <w:t>civiles</w:t>
      </w:r>
      <w:r>
        <w:rPr>
          <w:spacing w:val="9"/>
          <w:w w:val="110"/>
          <w:sz w:val="20"/>
        </w:rPr>
        <w:t> </w:t>
      </w:r>
      <w:r>
        <w:rPr>
          <w:w w:val="110"/>
          <w:sz w:val="20"/>
        </w:rPr>
        <w:t>o</w:t>
      </w:r>
      <w:r>
        <w:rPr>
          <w:spacing w:val="12"/>
          <w:w w:val="110"/>
          <w:sz w:val="20"/>
        </w:rPr>
        <w:t> </w:t>
      </w:r>
      <w:r>
        <w:rPr>
          <w:w w:val="110"/>
          <w:sz w:val="20"/>
        </w:rPr>
        <w:t>mercantiles.</w:t>
      </w:r>
    </w:p>
    <w:p>
      <w:pPr>
        <w:pStyle w:val="BodyText"/>
        <w:ind w:left="0"/>
        <w:rPr>
          <w:sz w:val="18"/>
        </w:rPr>
      </w:pPr>
    </w:p>
    <w:p>
      <w:pPr>
        <w:pStyle w:val="ListParagraph"/>
        <w:numPr>
          <w:ilvl w:val="0"/>
          <w:numId w:val="124"/>
        </w:numPr>
        <w:tabs>
          <w:tab w:pos="1314" w:val="left" w:leader="none"/>
        </w:tabs>
        <w:spacing w:line="230" w:lineRule="auto" w:before="1" w:after="0"/>
        <w:ind w:left="1313" w:right="1036" w:hanging="855"/>
        <w:jc w:val="both"/>
        <w:rPr>
          <w:sz w:val="20"/>
        </w:rPr>
      </w:pPr>
      <w:r>
        <w:rPr>
          <w:w w:val="110"/>
          <w:sz w:val="20"/>
        </w:rPr>
        <w:t>Tratándose del usufructo, los actos por los que se constituya, se transmita el mismo o   la</w:t>
      </w:r>
      <w:r>
        <w:rPr>
          <w:spacing w:val="10"/>
          <w:w w:val="110"/>
          <w:sz w:val="20"/>
        </w:rPr>
        <w:t> </w:t>
      </w:r>
      <w:r>
        <w:rPr>
          <w:w w:val="110"/>
          <w:sz w:val="20"/>
        </w:rPr>
        <w:t>nuda</w:t>
      </w:r>
      <w:r>
        <w:rPr>
          <w:spacing w:val="10"/>
          <w:w w:val="110"/>
          <w:sz w:val="20"/>
        </w:rPr>
        <w:t> </w:t>
      </w:r>
      <w:r>
        <w:rPr>
          <w:w w:val="110"/>
          <w:sz w:val="20"/>
        </w:rPr>
        <w:t>propiedad</w:t>
      </w:r>
      <w:r>
        <w:rPr>
          <w:spacing w:val="14"/>
          <w:w w:val="110"/>
          <w:sz w:val="20"/>
        </w:rPr>
        <w:t> </w:t>
      </w:r>
      <w:r>
        <w:rPr>
          <w:w w:val="110"/>
          <w:sz w:val="20"/>
        </w:rPr>
        <w:t>y</w:t>
      </w:r>
      <w:r>
        <w:rPr>
          <w:spacing w:val="8"/>
          <w:w w:val="110"/>
          <w:sz w:val="20"/>
        </w:rPr>
        <w:t> </w:t>
      </w:r>
      <w:r>
        <w:rPr>
          <w:w w:val="110"/>
          <w:sz w:val="20"/>
        </w:rPr>
        <w:t>aquél</w:t>
      </w:r>
      <w:r>
        <w:rPr>
          <w:spacing w:val="11"/>
          <w:w w:val="110"/>
          <w:sz w:val="20"/>
        </w:rPr>
        <w:t> </w:t>
      </w:r>
      <w:r>
        <w:rPr>
          <w:w w:val="110"/>
          <w:sz w:val="20"/>
        </w:rPr>
        <w:t>por</w:t>
      </w:r>
      <w:r>
        <w:rPr>
          <w:spacing w:val="11"/>
          <w:w w:val="110"/>
          <w:sz w:val="20"/>
        </w:rPr>
        <w:t> </w:t>
      </w:r>
      <w:r>
        <w:rPr>
          <w:w w:val="110"/>
          <w:sz w:val="20"/>
        </w:rPr>
        <w:t>el</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extinga,</w:t>
      </w:r>
      <w:r>
        <w:rPr>
          <w:spacing w:val="10"/>
          <w:w w:val="110"/>
          <w:sz w:val="20"/>
        </w:rPr>
        <w:t> </w:t>
      </w:r>
      <w:r>
        <w:rPr>
          <w:w w:val="110"/>
          <w:sz w:val="20"/>
        </w:rPr>
        <w:t>respectivamente.</w:t>
      </w:r>
    </w:p>
    <w:p>
      <w:pPr>
        <w:pStyle w:val="BodyText"/>
        <w:spacing w:before="4"/>
        <w:ind w:left="0"/>
        <w:rPr>
          <w:sz w:val="17"/>
        </w:rPr>
      </w:pPr>
    </w:p>
    <w:p>
      <w:pPr>
        <w:pStyle w:val="ListParagraph"/>
        <w:numPr>
          <w:ilvl w:val="0"/>
          <w:numId w:val="124"/>
        </w:numPr>
        <w:tabs>
          <w:tab w:pos="1313" w:val="left" w:leader="none"/>
          <w:tab w:pos="1314" w:val="left" w:leader="none"/>
        </w:tabs>
        <w:spacing w:line="240" w:lineRule="auto" w:before="1" w:after="0"/>
        <w:ind w:left="1313" w:right="0" w:hanging="856"/>
        <w:jc w:val="left"/>
        <w:rPr>
          <w:sz w:val="20"/>
        </w:rPr>
      </w:pPr>
      <w:r>
        <w:rPr>
          <w:w w:val="110"/>
          <w:sz w:val="20"/>
        </w:rPr>
        <w:t>Prescripción positiva e información de dominio judicial o</w:t>
      </w:r>
      <w:r>
        <w:rPr>
          <w:spacing w:val="19"/>
          <w:w w:val="110"/>
          <w:sz w:val="20"/>
        </w:rPr>
        <w:t> </w:t>
      </w:r>
      <w:r>
        <w:rPr>
          <w:w w:val="110"/>
          <w:sz w:val="20"/>
        </w:rPr>
        <w:t>administrativa.</w:t>
      </w:r>
    </w:p>
    <w:p>
      <w:pPr>
        <w:pStyle w:val="ListParagraph"/>
        <w:numPr>
          <w:ilvl w:val="0"/>
          <w:numId w:val="124"/>
        </w:numPr>
        <w:tabs>
          <w:tab w:pos="1314" w:val="left" w:leader="none"/>
        </w:tabs>
        <w:spacing w:line="230" w:lineRule="auto" w:before="185" w:after="0"/>
        <w:ind w:left="1313" w:right="1036" w:hanging="855"/>
        <w:jc w:val="both"/>
        <w:rPr>
          <w:sz w:val="20"/>
        </w:rPr>
      </w:pPr>
      <w:r>
        <w:rPr>
          <w:w w:val="110"/>
          <w:sz w:val="20"/>
        </w:rPr>
        <w:t>La cesión de derechos del heredero, legatario o copropietario, en la parte relativa y en proporción a los</w:t>
      </w:r>
      <w:r>
        <w:rPr>
          <w:spacing w:val="32"/>
          <w:w w:val="110"/>
          <w:sz w:val="20"/>
        </w:rPr>
        <w:t> </w:t>
      </w:r>
      <w:r>
        <w:rPr>
          <w:w w:val="110"/>
          <w:sz w:val="20"/>
        </w:rPr>
        <w:t>inmuebles.</w:t>
      </w:r>
    </w:p>
    <w:p>
      <w:pPr>
        <w:pStyle w:val="BodyText"/>
        <w:spacing w:before="7"/>
        <w:ind w:left="0"/>
        <w:rPr>
          <w:sz w:val="21"/>
        </w:rPr>
      </w:pPr>
    </w:p>
    <w:p>
      <w:pPr>
        <w:pStyle w:val="BodyText"/>
        <w:spacing w:line="247" w:lineRule="auto"/>
        <w:ind w:left="1310" w:right="1178"/>
      </w:pPr>
      <w:r>
        <w:rPr>
          <w:w w:val="110"/>
        </w:rPr>
        <w:t>Se entenderá como cesión de derechos la renuncia y/o repudio de la herencia o legado efectuado después de la declaratoria de herederos o legatarios.</w:t>
      </w:r>
    </w:p>
    <w:p>
      <w:pPr>
        <w:pStyle w:val="ListParagraph"/>
        <w:numPr>
          <w:ilvl w:val="0"/>
          <w:numId w:val="124"/>
        </w:numPr>
        <w:tabs>
          <w:tab w:pos="1313" w:val="left" w:leader="none"/>
          <w:tab w:pos="1314" w:val="left" w:leader="none"/>
        </w:tabs>
        <w:spacing w:line="241" w:lineRule="exact" w:before="0" w:after="0"/>
        <w:ind w:left="1313" w:right="0" w:hanging="856"/>
        <w:jc w:val="left"/>
        <w:rPr>
          <w:sz w:val="20"/>
        </w:rPr>
      </w:pPr>
      <w:r>
        <w:rPr>
          <w:w w:val="110"/>
          <w:sz w:val="20"/>
        </w:rPr>
        <w:t>Actos</w:t>
      </w:r>
      <w:r>
        <w:rPr>
          <w:spacing w:val="43"/>
          <w:w w:val="110"/>
          <w:sz w:val="20"/>
        </w:rPr>
        <w:t> </w:t>
      </w:r>
      <w:r>
        <w:rPr>
          <w:w w:val="110"/>
          <w:sz w:val="20"/>
        </w:rPr>
        <w:t>que</w:t>
      </w:r>
      <w:r>
        <w:rPr>
          <w:spacing w:val="44"/>
          <w:w w:val="110"/>
          <w:sz w:val="20"/>
        </w:rPr>
        <w:t> </w:t>
      </w:r>
      <w:r>
        <w:rPr>
          <w:w w:val="110"/>
          <w:sz w:val="20"/>
        </w:rPr>
        <w:t>se</w:t>
      </w:r>
      <w:r>
        <w:rPr>
          <w:spacing w:val="44"/>
          <w:w w:val="110"/>
          <w:sz w:val="20"/>
        </w:rPr>
        <w:t> </w:t>
      </w:r>
      <w:r>
        <w:rPr>
          <w:w w:val="110"/>
          <w:sz w:val="20"/>
        </w:rPr>
        <w:t>realicen</w:t>
      </w:r>
      <w:r>
        <w:rPr>
          <w:spacing w:val="48"/>
          <w:w w:val="110"/>
          <w:sz w:val="20"/>
        </w:rPr>
        <w:t> </w:t>
      </w:r>
      <w:r>
        <w:rPr>
          <w:w w:val="110"/>
          <w:sz w:val="20"/>
        </w:rPr>
        <w:t>a</w:t>
      </w:r>
      <w:r>
        <w:rPr>
          <w:spacing w:val="46"/>
          <w:w w:val="110"/>
          <w:sz w:val="20"/>
        </w:rPr>
        <w:t> </w:t>
      </w:r>
      <w:r>
        <w:rPr>
          <w:w w:val="110"/>
          <w:sz w:val="20"/>
        </w:rPr>
        <w:t>través</w:t>
      </w:r>
      <w:r>
        <w:rPr>
          <w:spacing w:val="44"/>
          <w:w w:val="110"/>
          <w:sz w:val="20"/>
        </w:rPr>
        <w:t> </w:t>
      </w:r>
      <w:r>
        <w:rPr>
          <w:w w:val="110"/>
          <w:sz w:val="20"/>
        </w:rPr>
        <w:t>de</w:t>
      </w:r>
      <w:r>
        <w:rPr>
          <w:spacing w:val="44"/>
          <w:w w:val="110"/>
          <w:sz w:val="20"/>
        </w:rPr>
        <w:t> </w:t>
      </w:r>
      <w:r>
        <w:rPr>
          <w:w w:val="110"/>
          <w:sz w:val="20"/>
        </w:rPr>
        <w:t>fideicomiso,</w:t>
      </w:r>
      <w:r>
        <w:rPr>
          <w:spacing w:val="45"/>
          <w:w w:val="110"/>
          <w:sz w:val="20"/>
        </w:rPr>
        <w:t> </w:t>
      </w:r>
      <w:r>
        <w:rPr>
          <w:w w:val="110"/>
          <w:sz w:val="20"/>
        </w:rPr>
        <w:t>así</w:t>
      </w:r>
      <w:r>
        <w:rPr>
          <w:spacing w:val="46"/>
          <w:w w:val="110"/>
          <w:sz w:val="20"/>
        </w:rPr>
        <w:t> </w:t>
      </w:r>
      <w:r>
        <w:rPr>
          <w:w w:val="110"/>
          <w:sz w:val="20"/>
        </w:rPr>
        <w:t>como</w:t>
      </w:r>
      <w:r>
        <w:rPr>
          <w:spacing w:val="46"/>
          <w:w w:val="110"/>
          <w:sz w:val="20"/>
        </w:rPr>
        <w:t> </w:t>
      </w:r>
      <w:r>
        <w:rPr>
          <w:w w:val="110"/>
          <w:sz w:val="20"/>
        </w:rPr>
        <w:t>la</w:t>
      </w:r>
      <w:r>
        <w:rPr>
          <w:spacing w:val="45"/>
          <w:w w:val="110"/>
          <w:sz w:val="20"/>
        </w:rPr>
        <w:t> </w:t>
      </w:r>
      <w:r>
        <w:rPr>
          <w:w w:val="110"/>
          <w:sz w:val="20"/>
        </w:rPr>
        <w:t>cesión</w:t>
      </w:r>
      <w:r>
        <w:rPr>
          <w:spacing w:val="45"/>
          <w:w w:val="110"/>
          <w:sz w:val="20"/>
        </w:rPr>
        <w:t> </w:t>
      </w:r>
      <w:r>
        <w:rPr>
          <w:w w:val="110"/>
          <w:sz w:val="20"/>
        </w:rPr>
        <w:t>de</w:t>
      </w:r>
      <w:r>
        <w:rPr>
          <w:spacing w:val="46"/>
          <w:w w:val="110"/>
          <w:sz w:val="20"/>
        </w:rPr>
        <w:t> </w:t>
      </w:r>
      <w:r>
        <w:rPr>
          <w:w w:val="110"/>
          <w:sz w:val="20"/>
        </w:rPr>
        <w:t>derechos</w:t>
      </w:r>
      <w:r>
        <w:rPr>
          <w:spacing w:val="44"/>
          <w:w w:val="110"/>
          <w:sz w:val="20"/>
        </w:rPr>
        <w:t> </w:t>
      </w:r>
      <w:r>
        <w:rPr>
          <w:w w:val="110"/>
          <w:sz w:val="20"/>
        </w:rPr>
        <w:t>en</w:t>
      </w:r>
      <w:r>
        <w:rPr>
          <w:spacing w:val="45"/>
          <w:w w:val="110"/>
          <w:sz w:val="20"/>
        </w:rPr>
        <w:t> </w:t>
      </w:r>
      <w:r>
        <w:rPr>
          <w:w w:val="110"/>
          <w:sz w:val="20"/>
        </w:rPr>
        <w:t>el</w:t>
      </w:r>
    </w:p>
    <w:p>
      <w:pPr>
        <w:pStyle w:val="BodyText"/>
        <w:spacing w:line="222" w:lineRule="exact"/>
        <w:ind w:left="1313"/>
      </w:pPr>
      <w:r>
        <w:rPr>
          <w:w w:val="110"/>
        </w:rPr>
        <w:t>mismo, en los siguientes supuestos:</w:t>
      </w:r>
    </w:p>
    <w:p>
      <w:pPr>
        <w:pStyle w:val="ListParagraph"/>
        <w:numPr>
          <w:ilvl w:val="1"/>
          <w:numId w:val="124"/>
        </w:numPr>
        <w:tabs>
          <w:tab w:pos="1878" w:val="left" w:leader="none"/>
        </w:tabs>
        <w:spacing w:line="242" w:lineRule="auto" w:before="196" w:after="0"/>
        <w:ind w:left="1877" w:right="1032" w:hanging="711"/>
        <w:jc w:val="both"/>
        <w:rPr>
          <w:sz w:val="20"/>
        </w:rPr>
      </w:pPr>
      <w:r>
        <w:rPr>
          <w:w w:val="110"/>
          <w:sz w:val="20"/>
        </w:rPr>
        <w:t>En el momento en el que el fideicomitente designa o se obliga a designar fideicomisario diverso de él, de manera directa cuando se constituya o a través de su adhesión a uno ya existente, siempre que no tenga derecho a readquirir del fiduciario los</w:t>
      </w:r>
      <w:r>
        <w:rPr>
          <w:spacing w:val="22"/>
          <w:w w:val="110"/>
          <w:sz w:val="20"/>
        </w:rPr>
        <w:t> </w:t>
      </w:r>
      <w:r>
        <w:rPr>
          <w:w w:val="110"/>
          <w:sz w:val="20"/>
        </w:rPr>
        <w:t>bienes.</w:t>
      </w:r>
    </w:p>
    <w:p>
      <w:pPr>
        <w:pStyle w:val="BodyText"/>
        <w:spacing w:before="6"/>
        <w:ind w:left="0"/>
        <w:rPr>
          <w:sz w:val="17"/>
        </w:rPr>
      </w:pPr>
    </w:p>
    <w:p>
      <w:pPr>
        <w:pStyle w:val="ListParagraph"/>
        <w:numPr>
          <w:ilvl w:val="1"/>
          <w:numId w:val="124"/>
        </w:numPr>
        <w:tabs>
          <w:tab w:pos="1878" w:val="left" w:leader="none"/>
        </w:tabs>
        <w:spacing w:line="230" w:lineRule="auto" w:before="0" w:after="0"/>
        <w:ind w:left="1877" w:right="1031" w:hanging="711"/>
        <w:jc w:val="both"/>
        <w:rPr>
          <w:sz w:val="20"/>
        </w:rPr>
      </w:pPr>
      <w:r>
        <w:rPr>
          <w:w w:val="110"/>
          <w:sz w:val="20"/>
        </w:rPr>
        <w:t>En el momento en el que el fideicomitente pierda el derecho a readquirir los bienes</w:t>
      </w:r>
      <w:r>
        <w:rPr>
          <w:spacing w:val="9"/>
          <w:w w:val="110"/>
          <w:sz w:val="20"/>
        </w:rPr>
        <w:t> </w:t>
      </w:r>
      <w:r>
        <w:rPr>
          <w:w w:val="110"/>
          <w:sz w:val="20"/>
        </w:rPr>
        <w:t>del</w:t>
      </w:r>
      <w:r>
        <w:rPr>
          <w:spacing w:val="11"/>
          <w:w w:val="110"/>
          <w:sz w:val="20"/>
        </w:rPr>
        <w:t> </w:t>
      </w:r>
      <w:r>
        <w:rPr>
          <w:w w:val="110"/>
          <w:sz w:val="20"/>
        </w:rPr>
        <w:t>fiduciario,</w:t>
      </w:r>
      <w:r>
        <w:rPr>
          <w:spacing w:val="12"/>
          <w:w w:val="110"/>
          <w:sz w:val="20"/>
        </w:rPr>
        <w:t> </w:t>
      </w:r>
      <w:r>
        <w:rPr>
          <w:w w:val="110"/>
          <w:sz w:val="20"/>
        </w:rPr>
        <w:t>si</w:t>
      </w:r>
      <w:r>
        <w:rPr>
          <w:spacing w:val="10"/>
          <w:w w:val="110"/>
          <w:sz w:val="20"/>
        </w:rPr>
        <w:t> </w:t>
      </w:r>
      <w:r>
        <w:rPr>
          <w:w w:val="110"/>
          <w:sz w:val="20"/>
        </w:rPr>
        <w:t>se</w:t>
      </w:r>
      <w:r>
        <w:rPr>
          <w:spacing w:val="10"/>
          <w:w w:val="110"/>
          <w:sz w:val="20"/>
        </w:rPr>
        <w:t> </w:t>
      </w:r>
      <w:r>
        <w:rPr>
          <w:w w:val="110"/>
          <w:sz w:val="20"/>
        </w:rPr>
        <w:t>hubiera</w:t>
      </w:r>
      <w:r>
        <w:rPr>
          <w:spacing w:val="11"/>
          <w:w w:val="110"/>
          <w:sz w:val="20"/>
        </w:rPr>
        <w:t> </w:t>
      </w:r>
      <w:r>
        <w:rPr>
          <w:w w:val="110"/>
          <w:sz w:val="20"/>
        </w:rPr>
        <w:t>reservado</w:t>
      </w:r>
      <w:r>
        <w:rPr>
          <w:spacing w:val="12"/>
          <w:w w:val="110"/>
          <w:sz w:val="20"/>
        </w:rPr>
        <w:t> </w:t>
      </w:r>
      <w:r>
        <w:rPr>
          <w:w w:val="110"/>
          <w:sz w:val="20"/>
        </w:rPr>
        <w:t>tal</w:t>
      </w:r>
      <w:r>
        <w:rPr>
          <w:spacing w:val="10"/>
          <w:w w:val="110"/>
          <w:sz w:val="20"/>
        </w:rPr>
        <w:t> </w:t>
      </w:r>
      <w:r>
        <w:rPr>
          <w:w w:val="110"/>
          <w:sz w:val="20"/>
        </w:rPr>
        <w:t>derecho.</w:t>
      </w:r>
    </w:p>
    <w:p>
      <w:pPr>
        <w:pStyle w:val="BodyText"/>
        <w:spacing w:before="7"/>
        <w:ind w:left="0"/>
        <w:rPr>
          <w:sz w:val="17"/>
        </w:rPr>
      </w:pPr>
    </w:p>
    <w:p>
      <w:pPr>
        <w:pStyle w:val="ListParagraph"/>
        <w:numPr>
          <w:ilvl w:val="1"/>
          <w:numId w:val="124"/>
        </w:numPr>
        <w:tabs>
          <w:tab w:pos="1878" w:val="left" w:leader="none"/>
        </w:tabs>
        <w:spacing w:line="237" w:lineRule="auto" w:before="0" w:after="0"/>
        <w:ind w:left="1877" w:right="1031" w:hanging="711"/>
        <w:jc w:val="both"/>
        <w:rPr>
          <w:sz w:val="20"/>
        </w:rPr>
      </w:pPr>
      <w:r>
        <w:rPr>
          <w:w w:val="110"/>
          <w:sz w:val="20"/>
        </w:rPr>
        <w:t>En el momento en el que el fideicomitente ceda los derechos que tenga sobre los bienes afectos al fideicomiso, si entre éstos se incluye el de que dichos bienes se transmiten a</w:t>
      </w:r>
      <w:r>
        <w:rPr>
          <w:spacing w:val="22"/>
          <w:w w:val="110"/>
          <w:sz w:val="20"/>
        </w:rPr>
        <w:t> </w:t>
      </w:r>
      <w:r>
        <w:rPr>
          <w:w w:val="110"/>
          <w:sz w:val="20"/>
        </w:rPr>
        <w:t>favor.</w:t>
      </w:r>
    </w:p>
    <w:p>
      <w:pPr>
        <w:pStyle w:val="BodyText"/>
        <w:spacing w:before="7"/>
        <w:ind w:left="0"/>
        <w:rPr>
          <w:sz w:val="17"/>
        </w:rPr>
      </w:pPr>
    </w:p>
    <w:p>
      <w:pPr>
        <w:pStyle w:val="ListParagraph"/>
        <w:numPr>
          <w:ilvl w:val="1"/>
          <w:numId w:val="124"/>
        </w:numPr>
        <w:tabs>
          <w:tab w:pos="1878" w:val="left" w:leader="none"/>
        </w:tabs>
        <w:spacing w:line="237" w:lineRule="auto" w:before="0" w:after="0"/>
        <w:ind w:left="1877" w:right="1031" w:hanging="711"/>
        <w:jc w:val="both"/>
        <w:rPr>
          <w:sz w:val="20"/>
        </w:rPr>
      </w:pPr>
      <w:r>
        <w:rPr>
          <w:w w:val="110"/>
          <w:sz w:val="20"/>
        </w:rPr>
        <w:t>En el momento en el que el fideicomitente transmita total o parcialmente los derechos que tenga sobre los bienes afectos al fideicomiso a otro fideicomitente, aun</w:t>
      </w:r>
      <w:r>
        <w:rPr>
          <w:spacing w:val="10"/>
          <w:w w:val="110"/>
          <w:sz w:val="20"/>
        </w:rPr>
        <w:t> </w:t>
      </w:r>
      <w:r>
        <w:rPr>
          <w:w w:val="110"/>
          <w:sz w:val="20"/>
        </w:rPr>
        <w:t>cuando</w:t>
      </w:r>
      <w:r>
        <w:rPr>
          <w:spacing w:val="12"/>
          <w:w w:val="110"/>
          <w:sz w:val="20"/>
        </w:rPr>
        <w:t> </w:t>
      </w:r>
      <w:r>
        <w:rPr>
          <w:w w:val="110"/>
          <w:sz w:val="20"/>
        </w:rPr>
        <w:t>se</w:t>
      </w:r>
      <w:r>
        <w:rPr>
          <w:spacing w:val="9"/>
          <w:w w:val="110"/>
          <w:sz w:val="20"/>
        </w:rPr>
        <w:t> </w:t>
      </w:r>
      <w:r>
        <w:rPr>
          <w:w w:val="110"/>
          <w:sz w:val="20"/>
        </w:rPr>
        <w:t>reserve</w:t>
      </w:r>
      <w:r>
        <w:rPr>
          <w:spacing w:val="11"/>
          <w:w w:val="110"/>
          <w:sz w:val="20"/>
        </w:rPr>
        <w:t> </w:t>
      </w:r>
      <w:r>
        <w:rPr>
          <w:w w:val="110"/>
          <w:sz w:val="20"/>
        </w:rPr>
        <w:t>el</w:t>
      </w:r>
      <w:r>
        <w:rPr>
          <w:spacing w:val="14"/>
          <w:w w:val="110"/>
          <w:sz w:val="20"/>
        </w:rPr>
        <w:t> </w:t>
      </w:r>
      <w:r>
        <w:rPr>
          <w:w w:val="110"/>
          <w:sz w:val="20"/>
        </w:rPr>
        <w:t>derecho</w:t>
      </w:r>
      <w:r>
        <w:rPr>
          <w:spacing w:val="11"/>
          <w:w w:val="110"/>
          <w:sz w:val="20"/>
        </w:rPr>
        <w:t> </w:t>
      </w:r>
      <w:r>
        <w:rPr>
          <w:w w:val="110"/>
          <w:sz w:val="20"/>
        </w:rPr>
        <w:t>de</w:t>
      </w:r>
      <w:r>
        <w:rPr>
          <w:spacing w:val="10"/>
          <w:w w:val="110"/>
          <w:sz w:val="20"/>
        </w:rPr>
        <w:t> </w:t>
      </w:r>
      <w:r>
        <w:rPr>
          <w:w w:val="110"/>
          <w:sz w:val="20"/>
        </w:rPr>
        <w:t>readquirir</w:t>
      </w:r>
      <w:r>
        <w:rPr>
          <w:spacing w:val="12"/>
          <w:w w:val="110"/>
          <w:sz w:val="20"/>
        </w:rPr>
        <w:t> </w:t>
      </w:r>
      <w:r>
        <w:rPr>
          <w:w w:val="110"/>
          <w:sz w:val="20"/>
        </w:rPr>
        <w:t>dichos</w:t>
      </w:r>
      <w:r>
        <w:rPr>
          <w:spacing w:val="10"/>
          <w:w w:val="110"/>
          <w:sz w:val="20"/>
        </w:rPr>
        <w:t> </w:t>
      </w:r>
      <w:r>
        <w:rPr>
          <w:w w:val="110"/>
          <w:sz w:val="20"/>
        </w:rPr>
        <w:t>bienes.</w:t>
      </w:r>
    </w:p>
    <w:p>
      <w:pPr>
        <w:pStyle w:val="ListParagraph"/>
        <w:numPr>
          <w:ilvl w:val="1"/>
          <w:numId w:val="124"/>
        </w:numPr>
        <w:tabs>
          <w:tab w:pos="1878" w:val="left" w:leader="none"/>
        </w:tabs>
        <w:spacing w:line="244" w:lineRule="auto" w:before="198" w:after="0"/>
        <w:ind w:left="1877" w:right="1034" w:hanging="711"/>
        <w:jc w:val="both"/>
        <w:rPr>
          <w:sz w:val="20"/>
        </w:rPr>
      </w:pPr>
      <w:r>
        <w:rPr>
          <w:w w:val="110"/>
          <w:sz w:val="20"/>
        </w:rPr>
        <w:t>En el momento en el que el fideicomisario designado ceda los derechos que tenga sobre los bienes afectos al fideicomiso, o dé instrucciones al fiduciario para que transmita la propiedad de los bienes a un tercero. En estos casos, se considerará que el fideicomisario adquiere los bienes en el acto de su designación y que los enajena</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momento</w:t>
      </w:r>
      <w:r>
        <w:rPr>
          <w:spacing w:val="13"/>
          <w:w w:val="110"/>
          <w:sz w:val="20"/>
        </w:rPr>
        <w:t> </w:t>
      </w:r>
      <w:r>
        <w:rPr>
          <w:w w:val="110"/>
          <w:sz w:val="20"/>
        </w:rPr>
        <w:t>de</w:t>
      </w:r>
      <w:r>
        <w:rPr>
          <w:spacing w:val="9"/>
          <w:w w:val="110"/>
          <w:sz w:val="20"/>
        </w:rPr>
        <w:t> </w:t>
      </w:r>
      <w:r>
        <w:rPr>
          <w:w w:val="110"/>
          <w:sz w:val="20"/>
        </w:rPr>
        <w:t>ceder</w:t>
      </w:r>
      <w:r>
        <w:rPr>
          <w:spacing w:val="12"/>
          <w:w w:val="110"/>
          <w:sz w:val="20"/>
        </w:rPr>
        <w:t> </w:t>
      </w:r>
      <w:r>
        <w:rPr>
          <w:w w:val="110"/>
          <w:sz w:val="20"/>
        </w:rPr>
        <w:t>sus</w:t>
      </w:r>
      <w:r>
        <w:rPr>
          <w:spacing w:val="9"/>
          <w:w w:val="110"/>
          <w:sz w:val="20"/>
        </w:rPr>
        <w:t> </w:t>
      </w:r>
      <w:r>
        <w:rPr>
          <w:w w:val="110"/>
          <w:sz w:val="20"/>
        </w:rPr>
        <w:t>derechos</w:t>
      </w:r>
      <w:r>
        <w:rPr>
          <w:spacing w:val="10"/>
          <w:w w:val="110"/>
          <w:sz w:val="20"/>
        </w:rPr>
        <w:t> </w:t>
      </w:r>
      <w:r>
        <w:rPr>
          <w:w w:val="110"/>
          <w:sz w:val="20"/>
        </w:rPr>
        <w:t>o</w:t>
      </w:r>
      <w:r>
        <w:rPr>
          <w:spacing w:val="11"/>
          <w:w w:val="110"/>
          <w:sz w:val="20"/>
        </w:rPr>
        <w:t> </w:t>
      </w:r>
      <w:r>
        <w:rPr>
          <w:w w:val="110"/>
          <w:sz w:val="20"/>
        </w:rPr>
        <w:t>de</w:t>
      </w:r>
      <w:r>
        <w:rPr>
          <w:spacing w:val="12"/>
          <w:w w:val="110"/>
          <w:sz w:val="20"/>
        </w:rPr>
        <w:t> </w:t>
      </w:r>
      <w:r>
        <w:rPr>
          <w:w w:val="110"/>
          <w:sz w:val="20"/>
        </w:rPr>
        <w:t>dar</w:t>
      </w:r>
      <w:r>
        <w:rPr>
          <w:spacing w:val="10"/>
          <w:w w:val="110"/>
          <w:sz w:val="20"/>
        </w:rPr>
        <w:t> </w:t>
      </w:r>
      <w:r>
        <w:rPr>
          <w:w w:val="110"/>
          <w:sz w:val="20"/>
        </w:rPr>
        <w:t>dichas</w:t>
      </w:r>
      <w:r>
        <w:rPr>
          <w:spacing w:val="12"/>
          <w:w w:val="110"/>
          <w:sz w:val="20"/>
        </w:rPr>
        <w:t> </w:t>
      </w:r>
      <w:r>
        <w:rPr>
          <w:w w:val="110"/>
          <w:sz w:val="20"/>
        </w:rPr>
        <w:t>instrucciones.</w:t>
      </w:r>
    </w:p>
    <w:p>
      <w:pPr>
        <w:pStyle w:val="ListParagraph"/>
        <w:numPr>
          <w:ilvl w:val="1"/>
          <w:numId w:val="124"/>
        </w:numPr>
        <w:tabs>
          <w:tab w:pos="1877" w:val="left" w:leader="none"/>
          <w:tab w:pos="1878" w:val="left" w:leader="none"/>
        </w:tabs>
        <w:spacing w:line="240" w:lineRule="auto" w:before="183" w:after="0"/>
        <w:ind w:left="1877" w:right="0" w:hanging="712"/>
        <w:jc w:val="left"/>
        <w:rPr>
          <w:sz w:val="20"/>
        </w:rPr>
      </w:pPr>
      <w:r>
        <w:rPr>
          <w:w w:val="110"/>
          <w:sz w:val="20"/>
        </w:rPr>
        <w:t>Derogado.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81" name="image2.png"/>
            <wp:cNvGraphicFramePr>
              <a:graphicFrameLocks noChangeAspect="1"/>
            </wp:cNvGraphicFramePr>
            <a:graphic>
              <a:graphicData uri="http://schemas.openxmlformats.org/drawingml/2006/picture">
                <pic:pic>
                  <pic:nvPicPr>
                    <pic:cNvPr id="2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124"/>
        </w:numPr>
        <w:tabs>
          <w:tab w:pos="1878" w:val="left" w:leader="none"/>
        </w:tabs>
        <w:spacing w:line="259" w:lineRule="exact" w:before="0" w:after="0"/>
        <w:ind w:left="1877" w:right="0" w:hanging="712"/>
        <w:jc w:val="both"/>
        <w:rPr>
          <w:sz w:val="20"/>
        </w:rPr>
      </w:pPr>
      <w:r>
        <w:rPr>
          <w:w w:val="110"/>
          <w:sz w:val="20"/>
        </w:rPr>
        <w:t>Derogado.</w:t>
      </w:r>
    </w:p>
    <w:p>
      <w:pPr>
        <w:pStyle w:val="ListParagraph"/>
        <w:numPr>
          <w:ilvl w:val="1"/>
          <w:numId w:val="124"/>
        </w:numPr>
        <w:tabs>
          <w:tab w:pos="1878" w:val="left" w:leader="none"/>
        </w:tabs>
        <w:spacing w:line="242" w:lineRule="auto" w:before="178" w:after="0"/>
        <w:ind w:left="1877" w:right="1032" w:hanging="711"/>
        <w:jc w:val="both"/>
        <w:rPr>
          <w:sz w:val="20"/>
        </w:rPr>
      </w:pPr>
      <w:r>
        <w:rPr>
          <w:w w:val="110"/>
          <w:sz w:val="20"/>
        </w:rPr>
        <w:t>En el momento en el que alguna persona, física o jurídica colectiva, con el  carácter distinto de fiduciario o miembro del comité técnico, adquiera algún derecho derivado del fideicomiso relacionado con los inmuebles,  con posterioridad a su</w:t>
      </w:r>
      <w:r>
        <w:rPr>
          <w:spacing w:val="32"/>
          <w:w w:val="110"/>
          <w:sz w:val="20"/>
        </w:rPr>
        <w:t> </w:t>
      </w:r>
      <w:r>
        <w:rPr>
          <w:w w:val="110"/>
          <w:sz w:val="20"/>
        </w:rPr>
        <w:t>constitución.</w:t>
      </w:r>
    </w:p>
    <w:p>
      <w:pPr>
        <w:pStyle w:val="BodyText"/>
        <w:spacing w:before="10"/>
        <w:ind w:left="0"/>
      </w:pPr>
    </w:p>
    <w:p>
      <w:pPr>
        <w:pStyle w:val="BodyText"/>
        <w:spacing w:line="247" w:lineRule="auto" w:before="1"/>
        <w:ind w:left="1166" w:right="1031"/>
        <w:jc w:val="both"/>
      </w:pPr>
      <w:r>
        <w:rPr>
          <w:w w:val="110"/>
        </w:rPr>
        <w:t>Cuando el fideicomitente reciba certificados de participación por los bienes que afecte en fideicomiso, se considerarán enajenados esos bienes al momento en que  el  fideicomitente reciba los certificados, salvo que se trate de acciones o que habiéndose reservado el fideicomitente el derecho de readquirir los bienes, los certificados de participación</w:t>
      </w:r>
      <w:r>
        <w:rPr>
          <w:spacing w:val="9"/>
          <w:w w:val="110"/>
        </w:rPr>
        <w:t> </w:t>
      </w:r>
      <w:r>
        <w:rPr>
          <w:w w:val="110"/>
        </w:rPr>
        <w:t>se</w:t>
      </w:r>
      <w:r>
        <w:rPr>
          <w:spacing w:val="9"/>
          <w:w w:val="110"/>
        </w:rPr>
        <w:t> </w:t>
      </w:r>
      <w:r>
        <w:rPr>
          <w:w w:val="110"/>
        </w:rPr>
        <w:t>emitan</w:t>
      </w:r>
      <w:r>
        <w:rPr>
          <w:spacing w:val="11"/>
          <w:w w:val="110"/>
        </w:rPr>
        <w:t> </w:t>
      </w:r>
      <w:r>
        <w:rPr>
          <w:w w:val="110"/>
        </w:rPr>
        <w:t>al</w:t>
      </w:r>
      <w:r>
        <w:rPr>
          <w:spacing w:val="9"/>
          <w:w w:val="110"/>
        </w:rPr>
        <w:t> </w:t>
      </w:r>
      <w:r>
        <w:rPr>
          <w:w w:val="110"/>
        </w:rPr>
        <w:t>fideicomitente</w:t>
      </w:r>
      <w:r>
        <w:rPr>
          <w:spacing w:val="10"/>
          <w:w w:val="110"/>
        </w:rPr>
        <w:t> </w:t>
      </w:r>
      <w:r>
        <w:rPr>
          <w:w w:val="110"/>
        </w:rPr>
        <w:t>y</w:t>
      </w:r>
      <w:r>
        <w:rPr>
          <w:spacing w:val="9"/>
          <w:w w:val="110"/>
        </w:rPr>
        <w:t> </w:t>
      </w:r>
      <w:r>
        <w:rPr>
          <w:w w:val="110"/>
        </w:rPr>
        <w:t>al</w:t>
      </w:r>
      <w:r>
        <w:rPr>
          <w:spacing w:val="10"/>
          <w:w w:val="110"/>
        </w:rPr>
        <w:t> </w:t>
      </w:r>
      <w:r>
        <w:rPr>
          <w:w w:val="110"/>
        </w:rPr>
        <w:t>gran</w:t>
      </w:r>
      <w:r>
        <w:rPr>
          <w:spacing w:val="9"/>
          <w:w w:val="110"/>
        </w:rPr>
        <w:t> </w:t>
      </w:r>
      <w:r>
        <w:rPr>
          <w:w w:val="110"/>
        </w:rPr>
        <w:t>público</w:t>
      </w:r>
      <w:r>
        <w:rPr>
          <w:spacing w:val="11"/>
          <w:w w:val="110"/>
        </w:rPr>
        <w:t> </w:t>
      </w:r>
      <w:r>
        <w:rPr>
          <w:w w:val="110"/>
        </w:rPr>
        <w:t>inversionista.</w:t>
      </w:r>
    </w:p>
    <w:p>
      <w:pPr>
        <w:pStyle w:val="BodyText"/>
        <w:spacing w:before="11"/>
        <w:ind w:left="0"/>
      </w:pPr>
    </w:p>
    <w:p>
      <w:pPr>
        <w:pStyle w:val="BodyText"/>
        <w:spacing w:line="249" w:lineRule="auto"/>
        <w:ind w:left="1166" w:right="1034"/>
        <w:jc w:val="both"/>
      </w:pPr>
      <w:r>
        <w:rPr>
          <w:w w:val="110"/>
        </w:rPr>
        <w:t>En este caso, se considerarán enajenados los bienes al momento  en  que  el  fideicomitente enajene los certificados recibidos; cuando el fideicomiso enajene los  bienes</w:t>
      </w:r>
      <w:r>
        <w:rPr>
          <w:spacing w:val="9"/>
          <w:w w:val="110"/>
        </w:rPr>
        <w:t> </w:t>
      </w:r>
      <w:r>
        <w:rPr>
          <w:w w:val="110"/>
        </w:rPr>
        <w:t>aportados,</w:t>
      </w:r>
      <w:r>
        <w:rPr>
          <w:spacing w:val="9"/>
          <w:w w:val="110"/>
        </w:rPr>
        <w:t> </w:t>
      </w:r>
      <w:r>
        <w:rPr>
          <w:w w:val="110"/>
        </w:rPr>
        <w:t>o</w:t>
      </w:r>
      <w:r>
        <w:rPr>
          <w:spacing w:val="10"/>
          <w:w w:val="110"/>
        </w:rPr>
        <w:t> </w:t>
      </w:r>
      <w:r>
        <w:rPr>
          <w:w w:val="110"/>
        </w:rPr>
        <w:t>cuando</w:t>
      </w:r>
      <w:r>
        <w:rPr>
          <w:spacing w:val="11"/>
          <w:w w:val="110"/>
        </w:rPr>
        <w:t> </w:t>
      </w:r>
      <w:r>
        <w:rPr>
          <w:w w:val="110"/>
        </w:rPr>
        <w:t>el</w:t>
      </w:r>
      <w:r>
        <w:rPr>
          <w:spacing w:val="10"/>
          <w:w w:val="110"/>
        </w:rPr>
        <w:t> </w:t>
      </w:r>
      <w:r>
        <w:rPr>
          <w:w w:val="110"/>
        </w:rPr>
        <w:t>fideicomitente</w:t>
      </w:r>
      <w:r>
        <w:rPr>
          <w:spacing w:val="8"/>
          <w:w w:val="110"/>
        </w:rPr>
        <w:t> </w:t>
      </w:r>
      <w:r>
        <w:rPr>
          <w:w w:val="110"/>
        </w:rPr>
        <w:t>ceda</w:t>
      </w:r>
      <w:r>
        <w:rPr>
          <w:spacing w:val="9"/>
          <w:w w:val="110"/>
        </w:rPr>
        <w:t> </w:t>
      </w:r>
      <w:r>
        <w:rPr>
          <w:w w:val="110"/>
        </w:rPr>
        <w:t>sus</w:t>
      </w:r>
      <w:r>
        <w:rPr>
          <w:spacing w:val="8"/>
          <w:w w:val="110"/>
        </w:rPr>
        <w:t> </w:t>
      </w:r>
      <w:r>
        <w:rPr>
          <w:w w:val="110"/>
        </w:rPr>
        <w:t>derechos</w:t>
      </w:r>
      <w:r>
        <w:rPr>
          <w:spacing w:val="8"/>
          <w:w w:val="110"/>
        </w:rPr>
        <w:t> </w:t>
      </w:r>
      <w:r>
        <w:rPr>
          <w:w w:val="110"/>
        </w:rPr>
        <w:t>fideicomisarios.</w:t>
      </w:r>
    </w:p>
    <w:p>
      <w:pPr>
        <w:pStyle w:val="BodyText"/>
        <w:spacing w:before="2"/>
        <w:ind w:left="0"/>
      </w:pPr>
    </w:p>
    <w:p>
      <w:pPr>
        <w:pStyle w:val="BodyText"/>
        <w:spacing w:line="247" w:lineRule="auto" w:before="1"/>
        <w:ind w:left="1164" w:right="1031"/>
        <w:jc w:val="both"/>
      </w:pPr>
      <w:r>
        <w:rPr>
          <w:w w:val="110"/>
        </w:rPr>
        <w:t>Cuando  se emitan certificados de participación para los bienes afectos al fideicomiso  y  se coloquen entre el gran público inversionista, no se considerarán enajenados dichos bienes al enajenarse esos certificados, salvo  que éstos les den a sus tenedores derechos  de aprovechamiento directo de esos bienes, o se trate de acciones. La enajenación de los certificados se considerará como una enajenación de títulos de crédito que  no representan la propiedad de bienes y tendrán las consecuencias fiscales que establecen  las</w:t>
      </w:r>
      <w:r>
        <w:rPr>
          <w:spacing w:val="10"/>
          <w:w w:val="110"/>
        </w:rPr>
        <w:t> </w:t>
      </w:r>
      <w:r>
        <w:rPr>
          <w:w w:val="110"/>
        </w:rPr>
        <w:t>leyes</w:t>
      </w:r>
      <w:r>
        <w:rPr>
          <w:spacing w:val="11"/>
          <w:w w:val="110"/>
        </w:rPr>
        <w:t> </w:t>
      </w:r>
      <w:r>
        <w:rPr>
          <w:w w:val="110"/>
        </w:rPr>
        <w:t>fiscales</w:t>
      </w:r>
      <w:r>
        <w:rPr>
          <w:spacing w:val="10"/>
          <w:w w:val="110"/>
        </w:rPr>
        <w:t> </w:t>
      </w:r>
      <w:r>
        <w:rPr>
          <w:w w:val="110"/>
        </w:rPr>
        <w:t>para</w:t>
      </w:r>
      <w:r>
        <w:rPr>
          <w:spacing w:val="12"/>
          <w:w w:val="110"/>
        </w:rPr>
        <w:t> </w:t>
      </w:r>
      <w:r>
        <w:rPr>
          <w:w w:val="110"/>
        </w:rPr>
        <w:t>la</w:t>
      </w:r>
      <w:r>
        <w:rPr>
          <w:spacing w:val="14"/>
          <w:w w:val="110"/>
        </w:rPr>
        <w:t> </w:t>
      </w:r>
      <w:r>
        <w:rPr>
          <w:w w:val="110"/>
        </w:rPr>
        <w:t>enajenación</w:t>
      </w:r>
      <w:r>
        <w:rPr>
          <w:spacing w:val="11"/>
          <w:w w:val="110"/>
        </w:rPr>
        <w:t> </w:t>
      </w:r>
      <w:r>
        <w:rPr>
          <w:w w:val="110"/>
        </w:rPr>
        <w:t>de</w:t>
      </w:r>
      <w:r>
        <w:rPr>
          <w:spacing w:val="12"/>
          <w:w w:val="110"/>
        </w:rPr>
        <w:t> </w:t>
      </w:r>
      <w:r>
        <w:rPr>
          <w:w w:val="110"/>
        </w:rPr>
        <w:t>tales</w:t>
      </w:r>
      <w:r>
        <w:rPr>
          <w:spacing w:val="11"/>
          <w:w w:val="110"/>
        </w:rPr>
        <w:t> </w:t>
      </w:r>
      <w:r>
        <w:rPr>
          <w:w w:val="110"/>
        </w:rPr>
        <w:t>títulos.</w:t>
      </w:r>
    </w:p>
    <w:p>
      <w:pPr>
        <w:pStyle w:val="BodyText"/>
        <w:spacing w:before="9"/>
        <w:ind w:left="0"/>
        <w:rPr>
          <w:sz w:val="17"/>
        </w:rPr>
      </w:pPr>
    </w:p>
    <w:p>
      <w:pPr>
        <w:pStyle w:val="ListParagraph"/>
        <w:numPr>
          <w:ilvl w:val="0"/>
          <w:numId w:val="124"/>
        </w:numPr>
        <w:tabs>
          <w:tab w:pos="1314" w:val="left" w:leader="none"/>
        </w:tabs>
        <w:spacing w:line="230" w:lineRule="auto" w:before="0" w:after="0"/>
        <w:ind w:left="1313" w:right="1032" w:hanging="855"/>
        <w:jc w:val="both"/>
        <w:rPr>
          <w:sz w:val="20"/>
        </w:rPr>
      </w:pPr>
      <w:r>
        <w:rPr>
          <w:w w:val="110"/>
          <w:sz w:val="20"/>
        </w:rPr>
        <w:t>La división de la copropiedad, por la parte que se adquiera en demasía del por ciento que le correspondía al</w:t>
      </w:r>
      <w:r>
        <w:rPr>
          <w:spacing w:val="41"/>
          <w:w w:val="110"/>
          <w:sz w:val="20"/>
        </w:rPr>
        <w:t> </w:t>
      </w:r>
      <w:r>
        <w:rPr>
          <w:w w:val="110"/>
          <w:sz w:val="20"/>
        </w:rPr>
        <w:t>copropietario.</w:t>
      </w:r>
    </w:p>
    <w:p>
      <w:pPr>
        <w:pStyle w:val="ListParagraph"/>
        <w:numPr>
          <w:ilvl w:val="0"/>
          <w:numId w:val="124"/>
        </w:numPr>
        <w:tabs>
          <w:tab w:pos="1314" w:val="left" w:leader="none"/>
        </w:tabs>
        <w:spacing w:line="240" w:lineRule="auto" w:before="196" w:after="0"/>
        <w:ind w:left="1313" w:right="1035" w:hanging="855"/>
        <w:jc w:val="both"/>
        <w:rPr>
          <w:sz w:val="20"/>
        </w:rPr>
      </w:pPr>
      <w:r>
        <w:rPr>
          <w:w w:val="110"/>
          <w:sz w:val="20"/>
        </w:rPr>
        <w:t>La cesión de derechos en los contratos de arrendamiento financiero sobre inmuebles, así como la adquisición de los bienes materia del mismo que se efectúe por persona distinta del</w:t>
      </w:r>
      <w:r>
        <w:rPr>
          <w:spacing w:val="22"/>
          <w:w w:val="110"/>
          <w:sz w:val="20"/>
        </w:rPr>
        <w:t> </w:t>
      </w:r>
      <w:r>
        <w:rPr>
          <w:w w:val="110"/>
          <w:sz w:val="20"/>
        </w:rPr>
        <w:t>arrendatario.</w:t>
      </w:r>
    </w:p>
    <w:p>
      <w:pPr>
        <w:pStyle w:val="BodyText"/>
        <w:spacing w:before="2"/>
        <w:ind w:left="0"/>
        <w:rPr>
          <w:sz w:val="18"/>
        </w:rPr>
      </w:pPr>
    </w:p>
    <w:p>
      <w:pPr>
        <w:pStyle w:val="ListParagraph"/>
        <w:numPr>
          <w:ilvl w:val="0"/>
          <w:numId w:val="124"/>
        </w:numPr>
        <w:tabs>
          <w:tab w:pos="1314" w:val="left" w:leader="none"/>
        </w:tabs>
        <w:spacing w:line="228" w:lineRule="auto" w:before="0" w:after="0"/>
        <w:ind w:left="1313" w:right="1037" w:hanging="855"/>
        <w:jc w:val="both"/>
        <w:rPr>
          <w:sz w:val="20"/>
        </w:rPr>
      </w:pPr>
      <w:r>
        <w:rPr>
          <w:w w:val="110"/>
          <w:sz w:val="20"/>
        </w:rPr>
        <w:t>Las operaciones de traslación de dominio de inmuebles celebradas por las asociaciones religiosas,</w:t>
      </w:r>
      <w:r>
        <w:rPr>
          <w:spacing w:val="10"/>
          <w:w w:val="110"/>
          <w:sz w:val="20"/>
        </w:rPr>
        <w:t> </w:t>
      </w:r>
      <w:r>
        <w:rPr>
          <w:w w:val="110"/>
          <w:sz w:val="20"/>
        </w:rPr>
        <w:t>constituidas</w:t>
      </w:r>
      <w:r>
        <w:rPr>
          <w:spacing w:val="11"/>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términos</w:t>
      </w:r>
      <w:r>
        <w:rPr>
          <w:spacing w:val="9"/>
          <w:w w:val="110"/>
          <w:sz w:val="20"/>
        </w:rPr>
        <w:t> </w:t>
      </w:r>
      <w:r>
        <w:rPr>
          <w:w w:val="110"/>
          <w:sz w:val="20"/>
        </w:rPr>
        <w:t>de</w:t>
      </w:r>
      <w:r>
        <w:rPr>
          <w:spacing w:val="10"/>
          <w:w w:val="110"/>
          <w:sz w:val="20"/>
        </w:rPr>
        <w:t> </w:t>
      </w:r>
      <w:r>
        <w:rPr>
          <w:w w:val="110"/>
          <w:sz w:val="20"/>
        </w:rPr>
        <w:t>la</w:t>
      </w:r>
      <w:r>
        <w:rPr>
          <w:spacing w:val="14"/>
          <w:w w:val="110"/>
          <w:sz w:val="20"/>
        </w:rPr>
        <w:t> </w:t>
      </w:r>
      <w:r>
        <w:rPr>
          <w:w w:val="110"/>
          <w:sz w:val="20"/>
        </w:rPr>
        <w:t>ley</w:t>
      </w:r>
      <w:r>
        <w:rPr>
          <w:spacing w:val="8"/>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materia.</w:t>
      </w:r>
    </w:p>
    <w:p>
      <w:pPr>
        <w:pStyle w:val="BodyText"/>
        <w:spacing w:before="3"/>
        <w:ind w:left="0"/>
        <w:rPr>
          <w:sz w:val="18"/>
        </w:rPr>
      </w:pPr>
    </w:p>
    <w:p>
      <w:pPr>
        <w:pStyle w:val="ListParagraph"/>
        <w:numPr>
          <w:ilvl w:val="0"/>
          <w:numId w:val="124"/>
        </w:numPr>
        <w:tabs>
          <w:tab w:pos="1314" w:val="left" w:leader="none"/>
        </w:tabs>
        <w:spacing w:line="230" w:lineRule="auto" w:before="0" w:after="0"/>
        <w:ind w:left="1313" w:right="1038" w:hanging="855"/>
        <w:jc w:val="both"/>
        <w:rPr>
          <w:sz w:val="20"/>
        </w:rPr>
      </w:pPr>
      <w:r>
        <w:rPr>
          <w:w w:val="110"/>
          <w:sz w:val="20"/>
        </w:rPr>
        <w:t>La adquisición de la propiedad de bienes inmuebles a partir de decisiones judiciales o administrativas o por adjudicaciones</w:t>
      </w:r>
      <w:r>
        <w:rPr>
          <w:spacing w:val="46"/>
          <w:w w:val="110"/>
          <w:sz w:val="20"/>
        </w:rPr>
        <w:t> </w:t>
      </w:r>
      <w:r>
        <w:rPr>
          <w:w w:val="110"/>
          <w:sz w:val="20"/>
        </w:rPr>
        <w:t>sucesorias.</w:t>
      </w:r>
    </w:p>
    <w:p>
      <w:pPr>
        <w:pStyle w:val="BodyText"/>
        <w:spacing w:before="5"/>
        <w:ind w:left="0"/>
        <w:rPr>
          <w:sz w:val="18"/>
        </w:rPr>
      </w:pPr>
    </w:p>
    <w:p>
      <w:pPr>
        <w:pStyle w:val="ListParagraph"/>
        <w:numPr>
          <w:ilvl w:val="0"/>
          <w:numId w:val="124"/>
        </w:numPr>
        <w:tabs>
          <w:tab w:pos="1314" w:val="left" w:leader="none"/>
        </w:tabs>
        <w:spacing w:line="228" w:lineRule="auto" w:before="0" w:after="0"/>
        <w:ind w:left="1313" w:right="1032" w:hanging="855"/>
        <w:jc w:val="both"/>
        <w:rPr>
          <w:sz w:val="20"/>
        </w:rPr>
      </w:pPr>
      <w:r>
        <w:rPr>
          <w:w w:val="110"/>
          <w:sz w:val="20"/>
        </w:rPr>
        <w:t>La readquisición de la propiedad de bienes inmuebles a consecuencia de la rescisión voluntaria</w:t>
      </w:r>
      <w:r>
        <w:rPr>
          <w:spacing w:val="9"/>
          <w:w w:val="110"/>
          <w:sz w:val="20"/>
        </w:rPr>
        <w:t> </w:t>
      </w:r>
      <w:r>
        <w:rPr>
          <w:w w:val="110"/>
          <w:sz w:val="20"/>
        </w:rPr>
        <w:t>del</w:t>
      </w:r>
      <w:r>
        <w:rPr>
          <w:spacing w:val="10"/>
          <w:w w:val="110"/>
          <w:sz w:val="20"/>
        </w:rPr>
        <w:t> </w:t>
      </w:r>
      <w:r>
        <w:rPr>
          <w:w w:val="110"/>
          <w:sz w:val="20"/>
        </w:rPr>
        <w:t>contrato</w:t>
      </w:r>
      <w:r>
        <w:rPr>
          <w:spacing w:val="11"/>
          <w:w w:val="110"/>
          <w:sz w:val="20"/>
        </w:rPr>
        <w:t> </w:t>
      </w:r>
      <w:r>
        <w:rPr>
          <w:w w:val="110"/>
          <w:sz w:val="20"/>
        </w:rPr>
        <w:t>que</w:t>
      </w:r>
      <w:r>
        <w:rPr>
          <w:spacing w:val="8"/>
          <w:w w:val="110"/>
          <w:sz w:val="20"/>
        </w:rPr>
        <w:t> </w:t>
      </w:r>
      <w:r>
        <w:rPr>
          <w:w w:val="110"/>
          <w:sz w:val="20"/>
        </w:rPr>
        <w:t>hubiere</w:t>
      </w:r>
      <w:r>
        <w:rPr>
          <w:spacing w:val="10"/>
          <w:w w:val="110"/>
          <w:sz w:val="20"/>
        </w:rPr>
        <w:t> </w:t>
      </w:r>
      <w:r>
        <w:rPr>
          <w:w w:val="110"/>
          <w:sz w:val="20"/>
        </w:rPr>
        <w:t>generado</w:t>
      </w:r>
      <w:r>
        <w:rPr>
          <w:spacing w:val="10"/>
          <w:w w:val="110"/>
          <w:sz w:val="20"/>
        </w:rPr>
        <w:t> </w:t>
      </w:r>
      <w:r>
        <w:rPr>
          <w:w w:val="110"/>
          <w:sz w:val="20"/>
        </w:rPr>
        <w:t>la</w:t>
      </w:r>
      <w:r>
        <w:rPr>
          <w:spacing w:val="10"/>
          <w:w w:val="110"/>
          <w:sz w:val="20"/>
        </w:rPr>
        <w:t> </w:t>
      </w:r>
      <w:r>
        <w:rPr>
          <w:w w:val="110"/>
          <w:sz w:val="20"/>
        </w:rPr>
        <w:t>adquisición</w:t>
      </w:r>
      <w:r>
        <w:rPr>
          <w:spacing w:val="10"/>
          <w:w w:val="110"/>
          <w:sz w:val="20"/>
        </w:rPr>
        <w:t> </w:t>
      </w:r>
      <w:r>
        <w:rPr>
          <w:w w:val="110"/>
          <w:sz w:val="20"/>
        </w:rPr>
        <w:t>original.</w:t>
      </w:r>
    </w:p>
    <w:p>
      <w:pPr>
        <w:pStyle w:val="BodyText"/>
        <w:spacing w:before="3"/>
        <w:ind w:left="0"/>
        <w:rPr>
          <w:sz w:val="18"/>
        </w:rPr>
      </w:pPr>
    </w:p>
    <w:p>
      <w:pPr>
        <w:pStyle w:val="ListParagraph"/>
        <w:numPr>
          <w:ilvl w:val="0"/>
          <w:numId w:val="124"/>
        </w:numPr>
        <w:tabs>
          <w:tab w:pos="1314" w:val="left" w:leader="none"/>
        </w:tabs>
        <w:spacing w:line="230" w:lineRule="auto" w:before="0" w:after="0"/>
        <w:ind w:left="1313" w:right="1034" w:hanging="855"/>
        <w:jc w:val="both"/>
        <w:rPr>
          <w:sz w:val="20"/>
        </w:rPr>
      </w:pPr>
      <w:r>
        <w:rPr>
          <w:w w:val="110"/>
          <w:sz w:val="20"/>
        </w:rPr>
        <w:t>La disolución de la sociedad conyugal, por la parte que se adquiera en demasía del por ciento que le corresponda a cada</w:t>
      </w:r>
      <w:r>
        <w:rPr>
          <w:spacing w:val="13"/>
          <w:w w:val="110"/>
          <w:sz w:val="20"/>
        </w:rPr>
        <w:t> </w:t>
      </w:r>
      <w:r>
        <w:rPr>
          <w:w w:val="110"/>
          <w:sz w:val="20"/>
        </w:rPr>
        <w:t>cónyuge.</w:t>
      </w:r>
    </w:p>
    <w:p>
      <w:pPr>
        <w:pStyle w:val="ListParagraph"/>
        <w:numPr>
          <w:ilvl w:val="0"/>
          <w:numId w:val="124"/>
        </w:numPr>
        <w:tabs>
          <w:tab w:pos="1314" w:val="left" w:leader="none"/>
        </w:tabs>
        <w:spacing w:line="244" w:lineRule="auto" w:before="197" w:after="0"/>
        <w:ind w:left="1313" w:right="1032" w:hanging="855"/>
        <w:jc w:val="both"/>
        <w:rPr>
          <w:sz w:val="20"/>
        </w:rPr>
      </w:pPr>
      <w:r>
        <w:rPr>
          <w:w w:val="110"/>
          <w:sz w:val="20"/>
        </w:rPr>
        <w:t>La aportación de bienes inmuebles a una sociedad mercantil cuya actividad preponderante sea la adquisición o construcción  de bienes inmuebles que se destinen  al arrendamiento o a la adquisición del derecho a percibir ingresos provenientes del arrendamiento de dichos bienes, así como a otorgar financiamiento para  esos  fines, que cumpla con los requisitos establecidos en las fracciones II, III y IV del artículo </w:t>
      </w:r>
      <w:r>
        <w:rPr>
          <w:spacing w:val="-2"/>
          <w:w w:val="110"/>
          <w:sz w:val="20"/>
        </w:rPr>
        <w:t>223 </w:t>
      </w:r>
      <w:r>
        <w:rPr>
          <w:w w:val="110"/>
          <w:sz w:val="20"/>
        </w:rPr>
        <w:t>de</w:t>
      </w:r>
      <w:r>
        <w:rPr>
          <w:spacing w:val="9"/>
          <w:w w:val="110"/>
          <w:sz w:val="20"/>
        </w:rPr>
        <w:t> </w:t>
      </w:r>
      <w:r>
        <w:rPr>
          <w:w w:val="110"/>
          <w:sz w:val="20"/>
        </w:rPr>
        <w:t>la</w:t>
      </w:r>
      <w:r>
        <w:rPr>
          <w:spacing w:val="10"/>
          <w:w w:val="110"/>
          <w:sz w:val="20"/>
        </w:rPr>
        <w:t> </w:t>
      </w:r>
      <w:r>
        <w:rPr>
          <w:w w:val="110"/>
          <w:sz w:val="20"/>
        </w:rPr>
        <w:t>Ley</w:t>
      </w:r>
      <w:r>
        <w:rPr>
          <w:spacing w:val="11"/>
          <w:w w:val="110"/>
          <w:sz w:val="20"/>
        </w:rPr>
        <w:t> </w:t>
      </w:r>
      <w:r>
        <w:rPr>
          <w:w w:val="110"/>
          <w:sz w:val="20"/>
        </w:rPr>
        <w:t>del</w:t>
      </w:r>
      <w:r>
        <w:rPr>
          <w:spacing w:val="10"/>
          <w:w w:val="110"/>
          <w:sz w:val="20"/>
        </w:rPr>
        <w:t> </w:t>
      </w:r>
      <w:r>
        <w:rPr>
          <w:w w:val="110"/>
          <w:sz w:val="20"/>
        </w:rPr>
        <w:t>Impuesto</w:t>
      </w:r>
      <w:r>
        <w:rPr>
          <w:spacing w:val="11"/>
          <w:w w:val="110"/>
          <w:sz w:val="20"/>
        </w:rPr>
        <w:t> </w:t>
      </w:r>
      <w:r>
        <w:rPr>
          <w:w w:val="110"/>
          <w:sz w:val="20"/>
        </w:rPr>
        <w:t>sobre</w:t>
      </w:r>
      <w:r>
        <w:rPr>
          <w:spacing w:val="11"/>
          <w:w w:val="110"/>
          <w:sz w:val="20"/>
        </w:rPr>
        <w:t> </w:t>
      </w:r>
      <w:r>
        <w:rPr>
          <w:w w:val="110"/>
          <w:sz w:val="20"/>
        </w:rPr>
        <w:t>la</w:t>
      </w:r>
      <w:r>
        <w:rPr>
          <w:spacing w:val="10"/>
          <w:w w:val="110"/>
          <w:sz w:val="20"/>
        </w:rPr>
        <w:t> </w:t>
      </w:r>
      <w:r>
        <w:rPr>
          <w:w w:val="110"/>
          <w:sz w:val="20"/>
        </w:rPr>
        <w:t>Renta,</w:t>
      </w:r>
      <w:r>
        <w:rPr>
          <w:spacing w:val="10"/>
          <w:w w:val="110"/>
          <w:sz w:val="20"/>
        </w:rPr>
        <w:t> </w:t>
      </w:r>
      <w:r>
        <w:rPr>
          <w:w w:val="110"/>
          <w:sz w:val="20"/>
        </w:rPr>
        <w:t>cuando</w:t>
      </w:r>
      <w:r>
        <w:rPr>
          <w:spacing w:val="12"/>
          <w:w w:val="110"/>
          <w:sz w:val="20"/>
        </w:rPr>
        <w:t> </w:t>
      </w:r>
      <w:r>
        <w:rPr>
          <w:w w:val="110"/>
          <w:sz w:val="20"/>
        </w:rPr>
        <w:t>se</w:t>
      </w:r>
      <w:r>
        <w:rPr>
          <w:spacing w:val="9"/>
          <w:w w:val="110"/>
          <w:sz w:val="20"/>
        </w:rPr>
        <w:t> </w:t>
      </w:r>
      <w:r>
        <w:rPr>
          <w:w w:val="110"/>
          <w:sz w:val="20"/>
        </w:rPr>
        <w:t>realicen</w:t>
      </w:r>
      <w:r>
        <w:rPr>
          <w:spacing w:val="11"/>
          <w:w w:val="110"/>
          <w:sz w:val="20"/>
        </w:rPr>
        <w:t> </w:t>
      </w:r>
      <w:r>
        <w:rPr>
          <w:w w:val="110"/>
          <w:sz w:val="20"/>
        </w:rPr>
        <w:t>los</w:t>
      </w:r>
      <w:r>
        <w:rPr>
          <w:spacing w:val="10"/>
          <w:w w:val="110"/>
          <w:sz w:val="20"/>
        </w:rPr>
        <w:t> </w:t>
      </w:r>
      <w:r>
        <w:rPr>
          <w:w w:val="110"/>
          <w:sz w:val="20"/>
        </w:rPr>
        <w:t>supuestos</w:t>
      </w:r>
      <w:r>
        <w:rPr>
          <w:spacing w:val="10"/>
          <w:w w:val="110"/>
          <w:sz w:val="20"/>
        </w:rPr>
        <w:t> </w:t>
      </w:r>
      <w:r>
        <w:rPr>
          <w:w w:val="110"/>
          <w:sz w:val="20"/>
        </w:rPr>
        <w:t>siguientes:</w:t>
      </w:r>
    </w:p>
    <w:p>
      <w:pPr>
        <w:pStyle w:val="ListParagraph"/>
        <w:numPr>
          <w:ilvl w:val="0"/>
          <w:numId w:val="125"/>
        </w:numPr>
        <w:tabs>
          <w:tab w:pos="1628" w:val="left" w:leader="none"/>
        </w:tabs>
        <w:spacing w:line="230" w:lineRule="auto" w:before="196" w:after="0"/>
        <w:ind w:left="1310" w:right="1034" w:firstLine="0"/>
        <w:jc w:val="left"/>
        <w:rPr>
          <w:rFonts w:ascii="TeX Gyre Bonum"/>
          <w:sz w:val="20"/>
        </w:rPr>
      </w:pPr>
      <w:r>
        <w:rPr>
          <w:w w:val="110"/>
          <w:sz w:val="20"/>
        </w:rPr>
        <w:t>En el momento en que el accionista que aporte bienes inmuebles a la sociedad enajene las acciones emitidas por dicha</w:t>
      </w:r>
      <w:r>
        <w:rPr>
          <w:spacing w:val="11"/>
          <w:w w:val="110"/>
          <w:sz w:val="20"/>
        </w:rPr>
        <w:t> </w:t>
      </w:r>
      <w:r>
        <w:rPr>
          <w:w w:val="110"/>
          <w:sz w:val="20"/>
        </w:rPr>
        <w:t>sociedad.</w:t>
      </w:r>
    </w:p>
    <w:p>
      <w:pPr>
        <w:spacing w:after="0" w:line="230" w:lineRule="auto"/>
        <w:jc w:val="left"/>
        <w:rPr>
          <w:rFonts w:ascii="TeX Gyre Bonum"/>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83" name="image2.png"/>
            <wp:cNvGraphicFramePr>
              <a:graphicFrameLocks noChangeAspect="1"/>
            </wp:cNvGraphicFramePr>
            <a:graphic>
              <a:graphicData uri="http://schemas.openxmlformats.org/drawingml/2006/picture">
                <pic:pic>
                  <pic:nvPicPr>
                    <pic:cNvPr id="2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25"/>
        </w:numPr>
        <w:tabs>
          <w:tab w:pos="1585" w:val="left" w:leader="none"/>
        </w:tabs>
        <w:spacing w:line="259" w:lineRule="exact" w:before="0" w:after="0"/>
        <w:ind w:left="1584" w:right="0" w:hanging="275"/>
        <w:jc w:val="both"/>
        <w:rPr>
          <w:rFonts w:ascii="TeX Gyre Bonum"/>
          <w:sz w:val="20"/>
        </w:rPr>
      </w:pPr>
      <w:r>
        <w:rPr>
          <w:w w:val="110"/>
          <w:sz w:val="20"/>
        </w:rPr>
        <w:t>En</w:t>
      </w:r>
      <w:r>
        <w:rPr>
          <w:spacing w:val="10"/>
          <w:w w:val="110"/>
          <w:sz w:val="20"/>
        </w:rPr>
        <w:t> </w:t>
      </w:r>
      <w:r>
        <w:rPr>
          <w:w w:val="110"/>
          <w:sz w:val="20"/>
        </w:rPr>
        <w:t>el</w:t>
      </w:r>
      <w:r>
        <w:rPr>
          <w:spacing w:val="10"/>
          <w:w w:val="110"/>
          <w:sz w:val="20"/>
        </w:rPr>
        <w:t> </w:t>
      </w:r>
      <w:r>
        <w:rPr>
          <w:w w:val="110"/>
          <w:sz w:val="20"/>
        </w:rPr>
        <w:t>momento</w:t>
      </w:r>
      <w:r>
        <w:rPr>
          <w:spacing w:val="10"/>
          <w:w w:val="110"/>
          <w:sz w:val="20"/>
        </w:rPr>
        <w:t> </w:t>
      </w:r>
      <w:r>
        <w:rPr>
          <w:w w:val="110"/>
          <w:sz w:val="20"/>
        </w:rPr>
        <w:t>en</w:t>
      </w:r>
      <w:r>
        <w:rPr>
          <w:spacing w:val="12"/>
          <w:w w:val="110"/>
          <w:sz w:val="20"/>
        </w:rPr>
        <w:t> </w:t>
      </w:r>
      <w:r>
        <w:rPr>
          <w:w w:val="110"/>
          <w:sz w:val="20"/>
        </w:rPr>
        <w:t>que</w:t>
      </w:r>
      <w:r>
        <w:rPr>
          <w:spacing w:val="9"/>
          <w:w w:val="110"/>
          <w:sz w:val="20"/>
        </w:rPr>
        <w:t> </w:t>
      </w:r>
      <w:r>
        <w:rPr>
          <w:w w:val="110"/>
          <w:sz w:val="20"/>
        </w:rPr>
        <w:t>la</w:t>
      </w:r>
      <w:r>
        <w:rPr>
          <w:spacing w:val="9"/>
          <w:w w:val="110"/>
          <w:sz w:val="20"/>
        </w:rPr>
        <w:t> </w:t>
      </w:r>
      <w:r>
        <w:rPr>
          <w:w w:val="110"/>
          <w:sz w:val="20"/>
        </w:rPr>
        <w:t>sociedad</w:t>
      </w:r>
      <w:r>
        <w:rPr>
          <w:spacing w:val="11"/>
          <w:w w:val="110"/>
          <w:sz w:val="20"/>
        </w:rPr>
        <w:t> </w:t>
      </w:r>
      <w:r>
        <w:rPr>
          <w:w w:val="110"/>
          <w:sz w:val="20"/>
        </w:rPr>
        <w:t>enajene</w:t>
      </w:r>
      <w:r>
        <w:rPr>
          <w:spacing w:val="9"/>
          <w:w w:val="110"/>
          <w:sz w:val="20"/>
        </w:rPr>
        <w:t> </w:t>
      </w:r>
      <w:r>
        <w:rPr>
          <w:w w:val="110"/>
          <w:sz w:val="20"/>
        </w:rPr>
        <w:t>los</w:t>
      </w:r>
      <w:r>
        <w:rPr>
          <w:spacing w:val="12"/>
          <w:w w:val="110"/>
          <w:sz w:val="20"/>
        </w:rPr>
        <w:t> </w:t>
      </w:r>
      <w:r>
        <w:rPr>
          <w:w w:val="110"/>
          <w:sz w:val="20"/>
        </w:rPr>
        <w:t>bienes</w:t>
      </w:r>
      <w:r>
        <w:rPr>
          <w:spacing w:val="9"/>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fueron</w:t>
      </w:r>
      <w:r>
        <w:rPr>
          <w:spacing w:val="11"/>
          <w:w w:val="110"/>
          <w:sz w:val="20"/>
        </w:rPr>
        <w:t> </w:t>
      </w:r>
      <w:r>
        <w:rPr>
          <w:w w:val="110"/>
          <w:sz w:val="20"/>
        </w:rPr>
        <w:t>aportados.</w:t>
      </w:r>
    </w:p>
    <w:p>
      <w:pPr>
        <w:pStyle w:val="ListParagraph"/>
        <w:numPr>
          <w:ilvl w:val="0"/>
          <w:numId w:val="125"/>
        </w:numPr>
        <w:tabs>
          <w:tab w:pos="1630" w:val="left" w:leader="none"/>
        </w:tabs>
        <w:spacing w:line="240" w:lineRule="auto" w:before="178" w:after="0"/>
        <w:ind w:left="1310" w:right="1031" w:firstLine="0"/>
        <w:jc w:val="both"/>
        <w:rPr>
          <w:rFonts w:ascii="TeX Gyre Bonum"/>
          <w:sz w:val="20"/>
        </w:rPr>
      </w:pPr>
      <w:r>
        <w:rPr>
          <w:w w:val="110"/>
          <w:sz w:val="20"/>
        </w:rPr>
        <w:t>En el momento en que el accionista que aporte bienes inmuebles a la  sociedad pierda el derecho de propiedad por cualquier causa legal o transmita los derechos conferidos por las acciones</w:t>
      </w:r>
      <w:r>
        <w:rPr>
          <w:spacing w:val="43"/>
          <w:w w:val="110"/>
          <w:sz w:val="20"/>
        </w:rPr>
        <w:t> </w:t>
      </w:r>
      <w:r>
        <w:rPr>
          <w:w w:val="110"/>
          <w:sz w:val="20"/>
        </w:rPr>
        <w:t>recibidas.</w:t>
      </w:r>
    </w:p>
    <w:p>
      <w:pPr>
        <w:pStyle w:val="BodyText"/>
        <w:spacing w:before="1"/>
        <w:ind w:left="0"/>
        <w:rPr>
          <w:sz w:val="21"/>
        </w:rPr>
      </w:pPr>
    </w:p>
    <w:p>
      <w:pPr>
        <w:pStyle w:val="BodyText"/>
        <w:spacing w:line="247" w:lineRule="auto"/>
        <w:ind w:left="1310" w:right="1031"/>
        <w:jc w:val="both"/>
      </w:pPr>
      <w:r>
        <w:rPr>
          <w:w w:val="110"/>
        </w:rPr>
        <w:t>En el momento en que se constituya o transmita el usufructo sobre los  bienes  aportados a la sociedad, se estará a lo dispuesto por la fracción VII de este mismo artículo.</w:t>
      </w:r>
    </w:p>
    <w:p>
      <w:pPr>
        <w:pStyle w:val="ListParagraph"/>
        <w:numPr>
          <w:ilvl w:val="0"/>
          <w:numId w:val="124"/>
        </w:numPr>
        <w:tabs>
          <w:tab w:pos="1354" w:val="left" w:leader="none"/>
        </w:tabs>
        <w:spacing w:line="242" w:lineRule="auto" w:before="191" w:after="0"/>
        <w:ind w:left="1313" w:right="1035" w:hanging="567"/>
        <w:jc w:val="both"/>
        <w:rPr>
          <w:sz w:val="20"/>
        </w:rPr>
      </w:pPr>
      <w:r>
        <w:rPr>
          <w:w w:val="110"/>
          <w:sz w:val="20"/>
        </w:rPr>
        <w:t>En la formalización de sentencia por una acción proforma o formalización de un contrato de compraventa, se cobrará el impuesto tomando en cuenta la fecha en la que se firmó el contrato privado de compraventa debido a que este acto fue el hecho generador de las</w:t>
      </w:r>
      <w:r>
        <w:rPr>
          <w:spacing w:val="33"/>
          <w:w w:val="110"/>
          <w:sz w:val="20"/>
        </w:rPr>
        <w:t> </w:t>
      </w:r>
      <w:r>
        <w:rPr>
          <w:w w:val="110"/>
          <w:sz w:val="20"/>
        </w:rPr>
        <w:t>obligaciones.</w:t>
      </w:r>
    </w:p>
    <w:p>
      <w:pPr>
        <w:pStyle w:val="ListParagraph"/>
        <w:numPr>
          <w:ilvl w:val="0"/>
          <w:numId w:val="124"/>
        </w:numPr>
        <w:tabs>
          <w:tab w:pos="1314" w:val="left" w:leader="none"/>
        </w:tabs>
        <w:spacing w:line="237" w:lineRule="auto" w:before="194" w:after="0"/>
        <w:ind w:left="1313" w:right="1033" w:hanging="567"/>
        <w:jc w:val="both"/>
        <w:rPr>
          <w:sz w:val="20"/>
        </w:rPr>
      </w:pPr>
      <w:r>
        <w:rPr>
          <w:w w:val="110"/>
          <w:sz w:val="20"/>
        </w:rPr>
        <w:t>En los casos no previstos en las fracciones anteriores, cuando el acto mediante el cual   se configure la adquisición de que se trate deba realizarse en escritura pública por exigencia de la</w:t>
      </w:r>
      <w:r>
        <w:rPr>
          <w:spacing w:val="31"/>
          <w:w w:val="110"/>
          <w:sz w:val="20"/>
        </w:rPr>
        <w:t> </w:t>
      </w:r>
      <w:r>
        <w:rPr>
          <w:w w:val="110"/>
          <w:sz w:val="20"/>
        </w:rPr>
        <w:t>Ley.</w:t>
      </w:r>
    </w:p>
    <w:p>
      <w:pPr>
        <w:spacing w:before="197"/>
        <w:ind w:left="458" w:right="0" w:firstLine="0"/>
        <w:jc w:val="both"/>
        <w:rPr>
          <w:sz w:val="20"/>
        </w:rPr>
      </w:pPr>
      <w:r>
        <w:rPr>
          <w:rFonts w:ascii="TeX Gyre Bonum" w:hAnsi="TeX Gyre Bonum"/>
          <w:b/>
          <w:color w:val="006FC0"/>
          <w:w w:val="110"/>
          <w:sz w:val="20"/>
        </w:rPr>
        <w:t>*</w:t>
      </w:r>
      <w:r>
        <w:rPr>
          <w:rFonts w:ascii="TeX Gyre Bonum" w:hAnsi="TeX Gyre Bonum"/>
          <w:b/>
          <w:w w:val="110"/>
          <w:sz w:val="20"/>
        </w:rPr>
        <w:t>Artículo 115.- </w:t>
      </w:r>
      <w:r>
        <w:rPr>
          <w:w w:val="110"/>
          <w:sz w:val="20"/>
        </w:rPr>
        <w:t>Este impuesto se determinará conforme a la siguiente:</w:t>
      </w:r>
    </w:p>
    <w:p>
      <w:pPr>
        <w:spacing w:before="180"/>
        <w:ind w:left="2993" w:right="3569" w:firstLine="0"/>
        <w:jc w:val="center"/>
        <w:rPr>
          <w:rFonts w:ascii="TeX Gyre Bonum"/>
          <w:b/>
          <w:sz w:val="19"/>
        </w:rPr>
      </w:pPr>
      <w:r>
        <w:rPr>
          <w:rFonts w:ascii="TeX Gyre Bonum"/>
          <w:b/>
          <w:sz w:val="19"/>
        </w:rPr>
        <w:t>TARIFA</w:t>
      </w:r>
    </w:p>
    <w:p>
      <w:pPr>
        <w:pStyle w:val="BodyText"/>
        <w:spacing w:before="4"/>
        <w:ind w:left="0"/>
        <w:rPr>
          <w:rFonts w:ascii="TeX Gyre Bonum"/>
          <w:b/>
          <w:sz w:val="14"/>
        </w:rPr>
      </w:pPr>
    </w:p>
    <w:tbl>
      <w:tblPr>
        <w:tblW w:w="0" w:type="auto"/>
        <w:jc w:val="left"/>
        <w:tblInd w:w="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1"/>
        <w:gridCol w:w="1815"/>
        <w:gridCol w:w="1788"/>
        <w:gridCol w:w="1595"/>
        <w:gridCol w:w="1556"/>
      </w:tblGrid>
      <w:tr>
        <w:trPr>
          <w:trHeight w:val="235" w:hRule="atLeast"/>
        </w:trPr>
        <w:tc>
          <w:tcPr>
            <w:tcW w:w="1611" w:type="dxa"/>
            <w:tcBorders>
              <w:top w:val="single" w:sz="4" w:space="0" w:color="000000"/>
              <w:left w:val="single" w:sz="4" w:space="0" w:color="000000"/>
            </w:tcBorders>
          </w:tcPr>
          <w:p>
            <w:pPr>
              <w:pStyle w:val="TableParagraph"/>
              <w:rPr>
                <w:rFonts w:ascii="Times New Roman"/>
                <w:sz w:val="16"/>
              </w:rPr>
            </w:pPr>
          </w:p>
        </w:tc>
        <w:tc>
          <w:tcPr>
            <w:tcW w:w="3603" w:type="dxa"/>
            <w:gridSpan w:val="2"/>
            <w:tcBorders>
              <w:top w:val="single" w:sz="4" w:space="0" w:color="000000"/>
            </w:tcBorders>
          </w:tcPr>
          <w:p>
            <w:pPr>
              <w:pStyle w:val="TableParagraph"/>
              <w:spacing w:line="215" w:lineRule="exact"/>
              <w:ind w:left="971"/>
              <w:rPr>
                <w:rFonts w:ascii="TeX Gyre Bonum"/>
                <w:b/>
                <w:sz w:val="20"/>
              </w:rPr>
            </w:pPr>
            <w:r>
              <w:rPr>
                <w:rFonts w:ascii="TeX Gyre Bonum"/>
                <w:b/>
                <w:sz w:val="20"/>
              </w:rPr>
              <w:t>BASE GRAVABLE</w:t>
            </w:r>
          </w:p>
        </w:tc>
        <w:tc>
          <w:tcPr>
            <w:tcW w:w="1595" w:type="dxa"/>
            <w:vMerge w:val="restart"/>
            <w:tcBorders>
              <w:top w:val="single" w:sz="4" w:space="0" w:color="000000"/>
            </w:tcBorders>
          </w:tcPr>
          <w:p>
            <w:pPr>
              <w:pStyle w:val="TableParagraph"/>
              <w:spacing w:line="192" w:lineRule="auto" w:before="122"/>
              <w:ind w:left="611" w:right="463" w:hanging="111"/>
              <w:rPr>
                <w:rFonts w:ascii="TeX Gyre Bonum"/>
                <w:b/>
                <w:sz w:val="20"/>
              </w:rPr>
            </w:pPr>
            <w:r>
              <w:rPr>
                <w:rFonts w:ascii="TeX Gyre Bonum"/>
                <w:b/>
                <w:sz w:val="20"/>
              </w:rPr>
              <w:t>Cuota Fija</w:t>
            </w:r>
          </w:p>
        </w:tc>
        <w:tc>
          <w:tcPr>
            <w:tcW w:w="1556" w:type="dxa"/>
            <w:vMerge w:val="restart"/>
            <w:tcBorders>
              <w:top w:val="single" w:sz="4" w:space="0" w:color="000000"/>
              <w:right w:val="single" w:sz="4" w:space="0" w:color="000000"/>
            </w:tcBorders>
          </w:tcPr>
          <w:p>
            <w:pPr>
              <w:pStyle w:val="TableParagraph"/>
              <w:spacing w:line="192" w:lineRule="auto" w:before="122"/>
              <w:ind w:left="298" w:firstLine="134"/>
              <w:rPr>
                <w:rFonts w:ascii="TeX Gyre Bonum"/>
                <w:b/>
                <w:sz w:val="20"/>
              </w:rPr>
            </w:pPr>
            <w:r>
              <w:rPr>
                <w:rFonts w:ascii="TeX Gyre Bonum"/>
                <w:b/>
                <w:sz w:val="20"/>
              </w:rPr>
              <w:t>Factor </w:t>
            </w:r>
            <w:r>
              <w:rPr>
                <w:rFonts w:ascii="TeX Gyre Bonum"/>
                <w:b/>
                <w:w w:val="95"/>
                <w:sz w:val="20"/>
              </w:rPr>
              <w:t>Aplicable</w:t>
            </w:r>
          </w:p>
        </w:tc>
      </w:tr>
      <w:tr>
        <w:trPr>
          <w:trHeight w:val="469" w:hRule="atLeast"/>
        </w:trPr>
        <w:tc>
          <w:tcPr>
            <w:tcW w:w="1611" w:type="dxa"/>
            <w:tcBorders>
              <w:left w:val="single" w:sz="4" w:space="0" w:color="000000"/>
            </w:tcBorders>
          </w:tcPr>
          <w:p>
            <w:pPr>
              <w:pStyle w:val="TableParagraph"/>
              <w:spacing w:line="248" w:lineRule="exact"/>
              <w:ind w:left="446" w:right="355"/>
              <w:jc w:val="center"/>
              <w:rPr>
                <w:rFonts w:ascii="TeX Gyre Bonum"/>
                <w:b/>
                <w:sz w:val="20"/>
              </w:rPr>
            </w:pPr>
            <w:r>
              <w:rPr>
                <w:rFonts w:ascii="TeX Gyre Bonum"/>
                <w:b/>
                <w:sz w:val="20"/>
              </w:rPr>
              <w:t>RANGO</w:t>
            </w:r>
          </w:p>
        </w:tc>
        <w:tc>
          <w:tcPr>
            <w:tcW w:w="1815" w:type="dxa"/>
          </w:tcPr>
          <w:p>
            <w:pPr>
              <w:pStyle w:val="TableParagraph"/>
              <w:spacing w:line="220" w:lineRule="exact"/>
              <w:ind w:left="607"/>
              <w:rPr>
                <w:rFonts w:ascii="TeX Gyre Bonum" w:hAnsi="TeX Gyre Bonum"/>
                <w:b/>
                <w:sz w:val="20"/>
              </w:rPr>
            </w:pPr>
            <w:r>
              <w:rPr>
                <w:rFonts w:ascii="TeX Gyre Bonum" w:hAnsi="TeX Gyre Bonum"/>
                <w:b/>
                <w:sz w:val="20"/>
              </w:rPr>
              <w:t>Límite</w:t>
            </w:r>
          </w:p>
          <w:p>
            <w:pPr>
              <w:pStyle w:val="TableParagraph"/>
              <w:spacing w:line="229" w:lineRule="exact"/>
              <w:ind w:left="551"/>
              <w:rPr>
                <w:rFonts w:ascii="TeX Gyre Bonum"/>
                <w:b/>
                <w:sz w:val="20"/>
              </w:rPr>
            </w:pPr>
            <w:r>
              <w:rPr>
                <w:rFonts w:ascii="TeX Gyre Bonum"/>
                <w:b/>
                <w:sz w:val="20"/>
              </w:rPr>
              <w:t>Inferior</w:t>
            </w:r>
          </w:p>
        </w:tc>
        <w:tc>
          <w:tcPr>
            <w:tcW w:w="1788" w:type="dxa"/>
          </w:tcPr>
          <w:p>
            <w:pPr>
              <w:pStyle w:val="TableParagraph"/>
              <w:spacing w:line="220" w:lineRule="exact"/>
              <w:ind w:left="560"/>
              <w:rPr>
                <w:rFonts w:ascii="TeX Gyre Bonum" w:hAnsi="TeX Gyre Bonum"/>
                <w:b/>
                <w:sz w:val="20"/>
              </w:rPr>
            </w:pPr>
            <w:r>
              <w:rPr>
                <w:rFonts w:ascii="TeX Gyre Bonum" w:hAnsi="TeX Gyre Bonum"/>
                <w:b/>
                <w:sz w:val="20"/>
              </w:rPr>
              <w:t>Límite</w:t>
            </w:r>
          </w:p>
          <w:p>
            <w:pPr>
              <w:pStyle w:val="TableParagraph"/>
              <w:spacing w:line="229" w:lineRule="exact"/>
              <w:ind w:left="457"/>
              <w:rPr>
                <w:rFonts w:ascii="TeX Gyre Bonum"/>
                <w:b/>
                <w:sz w:val="20"/>
              </w:rPr>
            </w:pPr>
            <w:r>
              <w:rPr>
                <w:rFonts w:ascii="TeX Gyre Bonum"/>
                <w:b/>
                <w:sz w:val="20"/>
              </w:rPr>
              <w:t>Superior</w:t>
            </w:r>
          </w:p>
        </w:tc>
        <w:tc>
          <w:tcPr>
            <w:tcW w:w="1595" w:type="dxa"/>
            <w:vMerge/>
            <w:tcBorders>
              <w:top w:val="nil"/>
            </w:tcBorders>
          </w:tcPr>
          <w:p>
            <w:pPr>
              <w:rPr>
                <w:sz w:val="2"/>
                <w:szCs w:val="2"/>
              </w:rPr>
            </w:pPr>
          </w:p>
        </w:tc>
        <w:tc>
          <w:tcPr>
            <w:tcW w:w="1556" w:type="dxa"/>
            <w:vMerge/>
            <w:tcBorders>
              <w:top w:val="nil"/>
              <w:right w:val="single" w:sz="4" w:space="0" w:color="000000"/>
            </w:tcBorders>
          </w:tcPr>
          <w:p>
            <w:pPr>
              <w:rPr>
                <w:sz w:val="2"/>
                <w:szCs w:val="2"/>
              </w:rPr>
            </w:pP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43"/>
                <w:sz w:val="20"/>
              </w:rPr>
              <w:t>1</w:t>
            </w:r>
          </w:p>
        </w:tc>
        <w:tc>
          <w:tcPr>
            <w:tcW w:w="1815" w:type="dxa"/>
          </w:tcPr>
          <w:p>
            <w:pPr>
              <w:pStyle w:val="TableParagraph"/>
              <w:spacing w:line="210" w:lineRule="exact" w:before="5"/>
              <w:ind w:left="74"/>
              <w:jc w:val="center"/>
              <w:rPr>
                <w:sz w:val="20"/>
              </w:rPr>
            </w:pPr>
            <w:r>
              <w:rPr>
                <w:w w:val="143"/>
                <w:sz w:val="20"/>
              </w:rPr>
              <w:t>1</w:t>
            </w:r>
          </w:p>
        </w:tc>
        <w:tc>
          <w:tcPr>
            <w:tcW w:w="1788" w:type="dxa"/>
          </w:tcPr>
          <w:p>
            <w:pPr>
              <w:pStyle w:val="TableParagraph"/>
              <w:spacing w:line="210" w:lineRule="exact" w:before="5"/>
              <w:ind w:left="302" w:right="287"/>
              <w:jc w:val="center"/>
              <w:rPr>
                <w:sz w:val="20"/>
              </w:rPr>
            </w:pPr>
            <w:r>
              <w:rPr>
                <w:w w:val="115"/>
                <w:sz w:val="20"/>
              </w:rPr>
              <w:t>180,970</w:t>
            </w:r>
          </w:p>
        </w:tc>
        <w:tc>
          <w:tcPr>
            <w:tcW w:w="1595" w:type="dxa"/>
          </w:tcPr>
          <w:p>
            <w:pPr>
              <w:pStyle w:val="TableParagraph"/>
              <w:spacing w:line="210" w:lineRule="exact" w:before="5"/>
              <w:ind w:left="281" w:right="259"/>
              <w:jc w:val="center"/>
              <w:rPr>
                <w:sz w:val="20"/>
              </w:rPr>
            </w:pPr>
            <w:r>
              <w:rPr>
                <w:w w:val="120"/>
                <w:sz w:val="20"/>
              </w:rPr>
              <w:t>214</w:t>
            </w:r>
          </w:p>
        </w:tc>
        <w:tc>
          <w:tcPr>
            <w:tcW w:w="1556" w:type="dxa"/>
            <w:tcBorders>
              <w:right w:val="single" w:sz="4" w:space="0" w:color="000000"/>
            </w:tcBorders>
          </w:tcPr>
          <w:p>
            <w:pPr>
              <w:pStyle w:val="TableParagraph"/>
              <w:spacing w:line="210" w:lineRule="exact" w:before="5"/>
              <w:ind w:left="341" w:right="343"/>
              <w:jc w:val="center"/>
              <w:rPr>
                <w:sz w:val="20"/>
              </w:rPr>
            </w:pPr>
            <w:r>
              <w:rPr>
                <w:w w:val="110"/>
                <w:sz w:val="20"/>
              </w:rPr>
              <w:t>0.01300</w:t>
            </w: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10"/>
                <w:sz w:val="20"/>
              </w:rPr>
              <w:t>2</w:t>
            </w:r>
          </w:p>
        </w:tc>
        <w:tc>
          <w:tcPr>
            <w:tcW w:w="1815" w:type="dxa"/>
          </w:tcPr>
          <w:p>
            <w:pPr>
              <w:pStyle w:val="TableParagraph"/>
              <w:spacing w:line="210" w:lineRule="exact" w:before="5"/>
              <w:ind w:left="542"/>
              <w:rPr>
                <w:sz w:val="20"/>
              </w:rPr>
            </w:pPr>
            <w:r>
              <w:rPr>
                <w:w w:val="120"/>
                <w:sz w:val="20"/>
              </w:rPr>
              <w:t>180,971</w:t>
            </w:r>
          </w:p>
        </w:tc>
        <w:tc>
          <w:tcPr>
            <w:tcW w:w="1788" w:type="dxa"/>
          </w:tcPr>
          <w:p>
            <w:pPr>
              <w:pStyle w:val="TableParagraph"/>
              <w:spacing w:line="210" w:lineRule="exact" w:before="5"/>
              <w:ind w:left="301" w:right="287"/>
              <w:jc w:val="center"/>
              <w:rPr>
                <w:sz w:val="20"/>
              </w:rPr>
            </w:pPr>
            <w:r>
              <w:rPr>
                <w:w w:val="115"/>
                <w:sz w:val="20"/>
              </w:rPr>
              <w:t>310,474</w:t>
            </w:r>
          </w:p>
        </w:tc>
        <w:tc>
          <w:tcPr>
            <w:tcW w:w="1595" w:type="dxa"/>
          </w:tcPr>
          <w:p>
            <w:pPr>
              <w:pStyle w:val="TableParagraph"/>
              <w:spacing w:line="210" w:lineRule="exact" w:before="5"/>
              <w:ind w:left="281" w:right="261"/>
              <w:jc w:val="center"/>
              <w:rPr>
                <w:sz w:val="20"/>
              </w:rPr>
            </w:pPr>
            <w:r>
              <w:rPr>
                <w:w w:val="115"/>
                <w:sz w:val="20"/>
              </w:rPr>
              <w:t>2,353</w:t>
            </w:r>
          </w:p>
        </w:tc>
        <w:tc>
          <w:tcPr>
            <w:tcW w:w="1556" w:type="dxa"/>
            <w:tcBorders>
              <w:right w:val="single" w:sz="4" w:space="0" w:color="000000"/>
            </w:tcBorders>
          </w:tcPr>
          <w:p>
            <w:pPr>
              <w:pStyle w:val="TableParagraph"/>
              <w:spacing w:line="210" w:lineRule="exact" w:before="5"/>
              <w:ind w:left="341" w:right="343"/>
              <w:jc w:val="center"/>
              <w:rPr>
                <w:sz w:val="20"/>
              </w:rPr>
            </w:pPr>
            <w:r>
              <w:rPr>
                <w:w w:val="115"/>
                <w:sz w:val="20"/>
              </w:rPr>
              <w:t>0.01418</w:t>
            </w: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11"/>
                <w:sz w:val="20"/>
              </w:rPr>
              <w:t>3</w:t>
            </w:r>
          </w:p>
        </w:tc>
        <w:tc>
          <w:tcPr>
            <w:tcW w:w="1815" w:type="dxa"/>
          </w:tcPr>
          <w:p>
            <w:pPr>
              <w:pStyle w:val="TableParagraph"/>
              <w:spacing w:line="210" w:lineRule="exact" w:before="5"/>
              <w:ind w:left="542"/>
              <w:rPr>
                <w:sz w:val="20"/>
              </w:rPr>
            </w:pPr>
            <w:r>
              <w:rPr>
                <w:w w:val="120"/>
                <w:sz w:val="20"/>
              </w:rPr>
              <w:t>310,475</w:t>
            </w:r>
          </w:p>
        </w:tc>
        <w:tc>
          <w:tcPr>
            <w:tcW w:w="1788" w:type="dxa"/>
          </w:tcPr>
          <w:p>
            <w:pPr>
              <w:pStyle w:val="TableParagraph"/>
              <w:spacing w:line="210" w:lineRule="exact" w:before="5"/>
              <w:ind w:left="301" w:right="287"/>
              <w:jc w:val="center"/>
              <w:rPr>
                <w:sz w:val="20"/>
              </w:rPr>
            </w:pPr>
            <w:r>
              <w:rPr>
                <w:w w:val="110"/>
                <w:sz w:val="20"/>
              </w:rPr>
              <w:t>532,669</w:t>
            </w:r>
          </w:p>
        </w:tc>
        <w:tc>
          <w:tcPr>
            <w:tcW w:w="1595" w:type="dxa"/>
          </w:tcPr>
          <w:p>
            <w:pPr>
              <w:pStyle w:val="TableParagraph"/>
              <w:spacing w:line="210" w:lineRule="exact" w:before="5"/>
              <w:ind w:left="280" w:right="261"/>
              <w:jc w:val="center"/>
              <w:rPr>
                <w:sz w:val="20"/>
              </w:rPr>
            </w:pPr>
            <w:r>
              <w:rPr>
                <w:w w:val="110"/>
                <w:sz w:val="20"/>
              </w:rPr>
              <w:t>4,404</w:t>
            </w:r>
          </w:p>
        </w:tc>
        <w:tc>
          <w:tcPr>
            <w:tcW w:w="1556" w:type="dxa"/>
            <w:tcBorders>
              <w:right w:val="single" w:sz="4" w:space="0" w:color="000000"/>
            </w:tcBorders>
          </w:tcPr>
          <w:p>
            <w:pPr>
              <w:pStyle w:val="TableParagraph"/>
              <w:spacing w:line="210" w:lineRule="exact" w:before="5"/>
              <w:ind w:left="342" w:right="342"/>
              <w:jc w:val="center"/>
              <w:rPr>
                <w:sz w:val="20"/>
              </w:rPr>
            </w:pPr>
            <w:r>
              <w:rPr>
                <w:w w:val="115"/>
                <w:sz w:val="20"/>
              </w:rPr>
              <w:t>0.01542</w:t>
            </w:r>
          </w:p>
        </w:tc>
      </w:tr>
      <w:tr>
        <w:trPr>
          <w:trHeight w:val="234" w:hRule="atLeast"/>
        </w:trPr>
        <w:tc>
          <w:tcPr>
            <w:tcW w:w="1611" w:type="dxa"/>
            <w:tcBorders>
              <w:left w:val="single" w:sz="4" w:space="0" w:color="000000"/>
            </w:tcBorders>
          </w:tcPr>
          <w:p>
            <w:pPr>
              <w:pStyle w:val="TableParagraph"/>
              <w:spacing w:line="209" w:lineRule="exact" w:before="5"/>
              <w:ind w:left="91"/>
              <w:jc w:val="center"/>
              <w:rPr>
                <w:sz w:val="20"/>
              </w:rPr>
            </w:pPr>
            <w:r>
              <w:rPr>
                <w:w w:val="109"/>
                <w:sz w:val="20"/>
              </w:rPr>
              <w:t>4</w:t>
            </w:r>
          </w:p>
        </w:tc>
        <w:tc>
          <w:tcPr>
            <w:tcW w:w="1815" w:type="dxa"/>
          </w:tcPr>
          <w:p>
            <w:pPr>
              <w:pStyle w:val="TableParagraph"/>
              <w:spacing w:line="209" w:lineRule="exact" w:before="5"/>
              <w:ind w:left="542"/>
              <w:rPr>
                <w:sz w:val="20"/>
              </w:rPr>
            </w:pPr>
            <w:r>
              <w:rPr>
                <w:w w:val="115"/>
                <w:sz w:val="20"/>
              </w:rPr>
              <w:t>532,670</w:t>
            </w:r>
          </w:p>
        </w:tc>
        <w:tc>
          <w:tcPr>
            <w:tcW w:w="1788" w:type="dxa"/>
          </w:tcPr>
          <w:p>
            <w:pPr>
              <w:pStyle w:val="TableParagraph"/>
              <w:spacing w:line="209" w:lineRule="exact" w:before="5"/>
              <w:ind w:left="300" w:right="287"/>
              <w:jc w:val="center"/>
              <w:rPr>
                <w:sz w:val="20"/>
              </w:rPr>
            </w:pPr>
            <w:r>
              <w:rPr>
                <w:w w:val="115"/>
                <w:sz w:val="20"/>
              </w:rPr>
              <w:t>913,882</w:t>
            </w:r>
          </w:p>
        </w:tc>
        <w:tc>
          <w:tcPr>
            <w:tcW w:w="1595" w:type="dxa"/>
          </w:tcPr>
          <w:p>
            <w:pPr>
              <w:pStyle w:val="TableParagraph"/>
              <w:spacing w:line="209" w:lineRule="exact" w:before="5"/>
              <w:ind w:left="281" w:right="261"/>
              <w:jc w:val="center"/>
              <w:rPr>
                <w:sz w:val="20"/>
              </w:rPr>
            </w:pPr>
            <w:r>
              <w:rPr>
                <w:w w:val="115"/>
                <w:sz w:val="20"/>
              </w:rPr>
              <w:t>8,214</w:t>
            </w:r>
          </w:p>
        </w:tc>
        <w:tc>
          <w:tcPr>
            <w:tcW w:w="1556" w:type="dxa"/>
            <w:tcBorders>
              <w:right w:val="single" w:sz="4" w:space="0" w:color="000000"/>
            </w:tcBorders>
          </w:tcPr>
          <w:p>
            <w:pPr>
              <w:pStyle w:val="TableParagraph"/>
              <w:spacing w:line="209" w:lineRule="exact" w:before="5"/>
              <w:ind w:left="341" w:right="343"/>
              <w:jc w:val="center"/>
              <w:rPr>
                <w:sz w:val="20"/>
              </w:rPr>
            </w:pPr>
            <w:r>
              <w:rPr>
                <w:w w:val="115"/>
                <w:sz w:val="20"/>
              </w:rPr>
              <w:t>0.01677</w:t>
            </w:r>
          </w:p>
        </w:tc>
      </w:tr>
      <w:tr>
        <w:trPr>
          <w:trHeight w:val="233" w:hRule="atLeast"/>
        </w:trPr>
        <w:tc>
          <w:tcPr>
            <w:tcW w:w="1611" w:type="dxa"/>
            <w:tcBorders>
              <w:left w:val="single" w:sz="4" w:space="0" w:color="000000"/>
            </w:tcBorders>
          </w:tcPr>
          <w:p>
            <w:pPr>
              <w:pStyle w:val="TableParagraph"/>
              <w:spacing w:line="210" w:lineRule="exact" w:before="3"/>
              <w:ind w:left="91"/>
              <w:jc w:val="center"/>
              <w:rPr>
                <w:sz w:val="20"/>
              </w:rPr>
            </w:pPr>
            <w:r>
              <w:rPr>
                <w:w w:val="116"/>
                <w:sz w:val="20"/>
              </w:rPr>
              <w:t>5</w:t>
            </w:r>
          </w:p>
        </w:tc>
        <w:tc>
          <w:tcPr>
            <w:tcW w:w="1815" w:type="dxa"/>
          </w:tcPr>
          <w:p>
            <w:pPr>
              <w:pStyle w:val="TableParagraph"/>
              <w:spacing w:line="210" w:lineRule="exact" w:before="3"/>
              <w:ind w:left="542"/>
              <w:rPr>
                <w:sz w:val="20"/>
              </w:rPr>
            </w:pPr>
            <w:r>
              <w:rPr>
                <w:w w:val="115"/>
                <w:sz w:val="20"/>
              </w:rPr>
              <w:t>913,883</w:t>
            </w:r>
          </w:p>
        </w:tc>
        <w:tc>
          <w:tcPr>
            <w:tcW w:w="1788" w:type="dxa"/>
          </w:tcPr>
          <w:p>
            <w:pPr>
              <w:pStyle w:val="TableParagraph"/>
              <w:spacing w:line="210" w:lineRule="exact" w:before="3"/>
              <w:ind w:left="301" w:right="287"/>
              <w:jc w:val="center"/>
              <w:rPr>
                <w:sz w:val="20"/>
              </w:rPr>
            </w:pPr>
            <w:r>
              <w:rPr>
                <w:w w:val="120"/>
                <w:sz w:val="20"/>
              </w:rPr>
              <w:t>1,567,915</w:t>
            </w:r>
          </w:p>
        </w:tc>
        <w:tc>
          <w:tcPr>
            <w:tcW w:w="1595" w:type="dxa"/>
          </w:tcPr>
          <w:p>
            <w:pPr>
              <w:pStyle w:val="TableParagraph"/>
              <w:spacing w:line="210" w:lineRule="exact" w:before="3"/>
              <w:ind w:left="281" w:right="261"/>
              <w:jc w:val="center"/>
              <w:rPr>
                <w:sz w:val="20"/>
              </w:rPr>
            </w:pPr>
            <w:r>
              <w:rPr>
                <w:w w:val="125"/>
                <w:sz w:val="20"/>
              </w:rPr>
              <w:t>15,321</w:t>
            </w:r>
          </w:p>
        </w:tc>
        <w:tc>
          <w:tcPr>
            <w:tcW w:w="1556" w:type="dxa"/>
            <w:tcBorders>
              <w:right w:val="single" w:sz="4" w:space="0" w:color="000000"/>
            </w:tcBorders>
          </w:tcPr>
          <w:p>
            <w:pPr>
              <w:pStyle w:val="TableParagraph"/>
              <w:spacing w:line="210" w:lineRule="exact" w:before="3"/>
              <w:ind w:left="341" w:right="343"/>
              <w:jc w:val="center"/>
              <w:rPr>
                <w:sz w:val="20"/>
              </w:rPr>
            </w:pPr>
            <w:r>
              <w:rPr>
                <w:w w:val="110"/>
                <w:sz w:val="20"/>
              </w:rPr>
              <w:t>0.01823</w:t>
            </w: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09"/>
                <w:sz w:val="20"/>
              </w:rPr>
              <w:t>6</w:t>
            </w:r>
          </w:p>
        </w:tc>
        <w:tc>
          <w:tcPr>
            <w:tcW w:w="1815" w:type="dxa"/>
          </w:tcPr>
          <w:p>
            <w:pPr>
              <w:pStyle w:val="TableParagraph"/>
              <w:spacing w:line="210" w:lineRule="exact" w:before="5"/>
              <w:ind w:left="448"/>
              <w:rPr>
                <w:sz w:val="20"/>
              </w:rPr>
            </w:pPr>
            <w:r>
              <w:rPr>
                <w:w w:val="120"/>
                <w:sz w:val="20"/>
              </w:rPr>
              <w:t>1,567,916</w:t>
            </w:r>
          </w:p>
        </w:tc>
        <w:tc>
          <w:tcPr>
            <w:tcW w:w="1788" w:type="dxa"/>
          </w:tcPr>
          <w:p>
            <w:pPr>
              <w:pStyle w:val="TableParagraph"/>
              <w:spacing w:line="210" w:lineRule="exact" w:before="5"/>
              <w:ind w:left="301" w:right="287"/>
              <w:jc w:val="center"/>
              <w:rPr>
                <w:sz w:val="20"/>
              </w:rPr>
            </w:pPr>
            <w:r>
              <w:rPr>
                <w:w w:val="115"/>
                <w:sz w:val="20"/>
              </w:rPr>
              <w:t>2,690,015</w:t>
            </w:r>
          </w:p>
        </w:tc>
        <w:tc>
          <w:tcPr>
            <w:tcW w:w="1595" w:type="dxa"/>
          </w:tcPr>
          <w:p>
            <w:pPr>
              <w:pStyle w:val="TableParagraph"/>
              <w:spacing w:line="210" w:lineRule="exact" w:before="5"/>
              <w:ind w:left="281" w:right="261"/>
              <w:jc w:val="center"/>
              <w:rPr>
                <w:sz w:val="20"/>
              </w:rPr>
            </w:pPr>
            <w:r>
              <w:rPr>
                <w:w w:val="115"/>
                <w:sz w:val="20"/>
              </w:rPr>
              <w:t>28,578</w:t>
            </w:r>
          </w:p>
        </w:tc>
        <w:tc>
          <w:tcPr>
            <w:tcW w:w="1556" w:type="dxa"/>
            <w:tcBorders>
              <w:right w:val="single" w:sz="4" w:space="0" w:color="000000"/>
            </w:tcBorders>
          </w:tcPr>
          <w:p>
            <w:pPr>
              <w:pStyle w:val="TableParagraph"/>
              <w:spacing w:line="210" w:lineRule="exact" w:before="5"/>
              <w:ind w:left="341" w:right="343"/>
              <w:jc w:val="center"/>
              <w:rPr>
                <w:sz w:val="20"/>
              </w:rPr>
            </w:pPr>
            <w:r>
              <w:rPr>
                <w:w w:val="110"/>
                <w:sz w:val="20"/>
              </w:rPr>
              <w:t>0.01982</w:t>
            </w: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22"/>
                <w:sz w:val="20"/>
              </w:rPr>
              <w:t>7</w:t>
            </w:r>
          </w:p>
        </w:tc>
        <w:tc>
          <w:tcPr>
            <w:tcW w:w="1815" w:type="dxa"/>
          </w:tcPr>
          <w:p>
            <w:pPr>
              <w:pStyle w:val="TableParagraph"/>
              <w:spacing w:line="210" w:lineRule="exact" w:before="5"/>
              <w:ind w:left="448"/>
              <w:rPr>
                <w:sz w:val="20"/>
              </w:rPr>
            </w:pPr>
            <w:r>
              <w:rPr>
                <w:w w:val="115"/>
                <w:sz w:val="20"/>
              </w:rPr>
              <w:t>2,690,016</w:t>
            </w:r>
          </w:p>
        </w:tc>
        <w:tc>
          <w:tcPr>
            <w:tcW w:w="1788" w:type="dxa"/>
          </w:tcPr>
          <w:p>
            <w:pPr>
              <w:pStyle w:val="TableParagraph"/>
              <w:spacing w:line="210" w:lineRule="exact" w:before="5"/>
              <w:ind w:left="300" w:right="287"/>
              <w:jc w:val="center"/>
              <w:rPr>
                <w:sz w:val="20"/>
              </w:rPr>
            </w:pPr>
            <w:r>
              <w:rPr>
                <w:w w:val="120"/>
                <w:sz w:val="20"/>
              </w:rPr>
              <w:t>4,615,162</w:t>
            </w:r>
          </w:p>
        </w:tc>
        <w:tc>
          <w:tcPr>
            <w:tcW w:w="1595" w:type="dxa"/>
          </w:tcPr>
          <w:p>
            <w:pPr>
              <w:pStyle w:val="TableParagraph"/>
              <w:spacing w:line="210" w:lineRule="exact" w:before="5"/>
              <w:ind w:left="281" w:right="261"/>
              <w:jc w:val="center"/>
              <w:rPr>
                <w:sz w:val="20"/>
              </w:rPr>
            </w:pPr>
            <w:r>
              <w:rPr>
                <w:w w:val="110"/>
                <w:sz w:val="20"/>
              </w:rPr>
              <w:t>53,306</w:t>
            </w:r>
          </w:p>
        </w:tc>
        <w:tc>
          <w:tcPr>
            <w:tcW w:w="1556" w:type="dxa"/>
            <w:tcBorders>
              <w:right w:val="single" w:sz="4" w:space="0" w:color="000000"/>
            </w:tcBorders>
          </w:tcPr>
          <w:p>
            <w:pPr>
              <w:pStyle w:val="TableParagraph"/>
              <w:spacing w:line="210" w:lineRule="exact" w:before="5"/>
              <w:ind w:left="341" w:right="343"/>
              <w:jc w:val="center"/>
              <w:rPr>
                <w:sz w:val="20"/>
              </w:rPr>
            </w:pPr>
            <w:r>
              <w:rPr>
                <w:w w:val="115"/>
                <w:sz w:val="20"/>
              </w:rPr>
              <w:t>0.02154</w:t>
            </w:r>
          </w:p>
        </w:tc>
      </w:tr>
      <w:tr>
        <w:trPr>
          <w:trHeight w:val="235" w:hRule="atLeast"/>
        </w:trPr>
        <w:tc>
          <w:tcPr>
            <w:tcW w:w="1611" w:type="dxa"/>
            <w:tcBorders>
              <w:left w:val="single" w:sz="4" w:space="0" w:color="000000"/>
            </w:tcBorders>
          </w:tcPr>
          <w:p>
            <w:pPr>
              <w:pStyle w:val="TableParagraph"/>
              <w:spacing w:line="210" w:lineRule="exact" w:before="5"/>
              <w:ind w:left="91"/>
              <w:jc w:val="center"/>
              <w:rPr>
                <w:sz w:val="20"/>
              </w:rPr>
            </w:pPr>
            <w:r>
              <w:rPr>
                <w:w w:val="103"/>
                <w:sz w:val="20"/>
              </w:rPr>
              <w:t>8</w:t>
            </w:r>
          </w:p>
        </w:tc>
        <w:tc>
          <w:tcPr>
            <w:tcW w:w="1815" w:type="dxa"/>
          </w:tcPr>
          <w:p>
            <w:pPr>
              <w:pStyle w:val="TableParagraph"/>
              <w:spacing w:line="210" w:lineRule="exact" w:before="5"/>
              <w:ind w:left="448"/>
              <w:rPr>
                <w:sz w:val="20"/>
              </w:rPr>
            </w:pPr>
            <w:r>
              <w:rPr>
                <w:w w:val="120"/>
                <w:sz w:val="20"/>
              </w:rPr>
              <w:t>4,615,163</w:t>
            </w:r>
          </w:p>
        </w:tc>
        <w:tc>
          <w:tcPr>
            <w:tcW w:w="1788" w:type="dxa"/>
          </w:tcPr>
          <w:p>
            <w:pPr>
              <w:pStyle w:val="TableParagraph"/>
              <w:spacing w:line="210" w:lineRule="exact" w:before="5"/>
              <w:ind w:left="301" w:right="287"/>
              <w:jc w:val="center"/>
              <w:rPr>
                <w:sz w:val="20"/>
              </w:rPr>
            </w:pPr>
            <w:r>
              <w:rPr>
                <w:w w:val="115"/>
                <w:sz w:val="20"/>
              </w:rPr>
              <w:t>7,918,066</w:t>
            </w:r>
          </w:p>
        </w:tc>
        <w:tc>
          <w:tcPr>
            <w:tcW w:w="1595" w:type="dxa"/>
          </w:tcPr>
          <w:p>
            <w:pPr>
              <w:pStyle w:val="TableParagraph"/>
              <w:spacing w:line="210" w:lineRule="exact" w:before="5"/>
              <w:ind w:left="281" w:right="261"/>
              <w:jc w:val="center"/>
              <w:rPr>
                <w:sz w:val="20"/>
              </w:rPr>
            </w:pPr>
            <w:r>
              <w:rPr>
                <w:w w:val="110"/>
                <w:sz w:val="20"/>
              </w:rPr>
              <w:t>99,430</w:t>
            </w:r>
          </w:p>
        </w:tc>
        <w:tc>
          <w:tcPr>
            <w:tcW w:w="1556" w:type="dxa"/>
            <w:tcBorders>
              <w:right w:val="single" w:sz="4" w:space="0" w:color="000000"/>
            </w:tcBorders>
          </w:tcPr>
          <w:p>
            <w:pPr>
              <w:pStyle w:val="TableParagraph"/>
              <w:spacing w:line="210" w:lineRule="exact" w:before="5"/>
              <w:ind w:left="341" w:right="343"/>
              <w:jc w:val="center"/>
              <w:rPr>
                <w:sz w:val="20"/>
              </w:rPr>
            </w:pPr>
            <w:r>
              <w:rPr>
                <w:w w:val="110"/>
                <w:sz w:val="20"/>
              </w:rPr>
              <w:t>0.02342</w:t>
            </w:r>
          </w:p>
        </w:tc>
      </w:tr>
      <w:tr>
        <w:trPr>
          <w:trHeight w:val="233" w:hRule="atLeast"/>
        </w:trPr>
        <w:tc>
          <w:tcPr>
            <w:tcW w:w="1611" w:type="dxa"/>
            <w:tcBorders>
              <w:left w:val="single" w:sz="4" w:space="0" w:color="000000"/>
            </w:tcBorders>
          </w:tcPr>
          <w:p>
            <w:pPr>
              <w:pStyle w:val="TableParagraph"/>
              <w:spacing w:line="209" w:lineRule="exact" w:before="5"/>
              <w:ind w:left="91"/>
              <w:jc w:val="center"/>
              <w:rPr>
                <w:sz w:val="20"/>
              </w:rPr>
            </w:pPr>
            <w:r>
              <w:rPr>
                <w:w w:val="109"/>
                <w:sz w:val="20"/>
              </w:rPr>
              <w:t>9</w:t>
            </w:r>
          </w:p>
        </w:tc>
        <w:tc>
          <w:tcPr>
            <w:tcW w:w="1815" w:type="dxa"/>
          </w:tcPr>
          <w:p>
            <w:pPr>
              <w:pStyle w:val="TableParagraph"/>
              <w:spacing w:line="209" w:lineRule="exact" w:before="5"/>
              <w:ind w:left="448"/>
              <w:rPr>
                <w:sz w:val="20"/>
              </w:rPr>
            </w:pPr>
            <w:r>
              <w:rPr>
                <w:w w:val="115"/>
                <w:sz w:val="20"/>
              </w:rPr>
              <w:t>7,918,067</w:t>
            </w:r>
          </w:p>
        </w:tc>
        <w:tc>
          <w:tcPr>
            <w:tcW w:w="1788" w:type="dxa"/>
          </w:tcPr>
          <w:p>
            <w:pPr>
              <w:pStyle w:val="TableParagraph"/>
              <w:spacing w:line="209" w:lineRule="exact" w:before="5"/>
              <w:ind w:left="302" w:right="287"/>
              <w:jc w:val="center"/>
              <w:rPr>
                <w:sz w:val="20"/>
              </w:rPr>
            </w:pPr>
            <w:r>
              <w:rPr>
                <w:w w:val="115"/>
                <w:sz w:val="20"/>
              </w:rPr>
              <w:t>13,584,739</w:t>
            </w:r>
          </w:p>
        </w:tc>
        <w:tc>
          <w:tcPr>
            <w:tcW w:w="1595" w:type="dxa"/>
          </w:tcPr>
          <w:p>
            <w:pPr>
              <w:pStyle w:val="TableParagraph"/>
              <w:spacing w:line="209" w:lineRule="exact" w:before="5"/>
              <w:ind w:left="281" w:right="261"/>
              <w:jc w:val="center"/>
              <w:rPr>
                <w:sz w:val="20"/>
              </w:rPr>
            </w:pPr>
            <w:r>
              <w:rPr>
                <w:w w:val="115"/>
                <w:sz w:val="20"/>
              </w:rPr>
              <w:t>185,463</w:t>
            </w:r>
          </w:p>
        </w:tc>
        <w:tc>
          <w:tcPr>
            <w:tcW w:w="1556" w:type="dxa"/>
            <w:tcBorders>
              <w:right w:val="single" w:sz="4" w:space="0" w:color="000000"/>
            </w:tcBorders>
          </w:tcPr>
          <w:p>
            <w:pPr>
              <w:pStyle w:val="TableParagraph"/>
              <w:spacing w:line="209" w:lineRule="exact" w:before="5"/>
              <w:ind w:left="341" w:right="343"/>
              <w:jc w:val="center"/>
              <w:rPr>
                <w:sz w:val="20"/>
              </w:rPr>
            </w:pPr>
            <w:r>
              <w:rPr>
                <w:w w:val="110"/>
                <w:sz w:val="20"/>
              </w:rPr>
              <w:t>0.02547</w:t>
            </w:r>
          </w:p>
        </w:tc>
      </w:tr>
      <w:tr>
        <w:trPr>
          <w:trHeight w:val="234" w:hRule="atLeast"/>
        </w:trPr>
        <w:tc>
          <w:tcPr>
            <w:tcW w:w="1611" w:type="dxa"/>
            <w:tcBorders>
              <w:left w:val="single" w:sz="4" w:space="0" w:color="000000"/>
            </w:tcBorders>
          </w:tcPr>
          <w:p>
            <w:pPr>
              <w:pStyle w:val="TableParagraph"/>
              <w:spacing w:line="210" w:lineRule="exact" w:before="3"/>
              <w:ind w:left="446" w:right="350"/>
              <w:jc w:val="center"/>
              <w:rPr>
                <w:sz w:val="20"/>
              </w:rPr>
            </w:pPr>
            <w:r>
              <w:rPr>
                <w:w w:val="120"/>
                <w:sz w:val="20"/>
              </w:rPr>
              <w:t>10</w:t>
            </w:r>
          </w:p>
        </w:tc>
        <w:tc>
          <w:tcPr>
            <w:tcW w:w="1815" w:type="dxa"/>
          </w:tcPr>
          <w:p>
            <w:pPr>
              <w:pStyle w:val="TableParagraph"/>
              <w:spacing w:line="210" w:lineRule="exact" w:before="3"/>
              <w:ind w:left="386"/>
              <w:rPr>
                <w:sz w:val="20"/>
              </w:rPr>
            </w:pPr>
            <w:r>
              <w:rPr>
                <w:w w:val="115"/>
                <w:sz w:val="20"/>
              </w:rPr>
              <w:t>13,584,740</w:t>
            </w:r>
          </w:p>
        </w:tc>
        <w:tc>
          <w:tcPr>
            <w:tcW w:w="1788" w:type="dxa"/>
          </w:tcPr>
          <w:p>
            <w:pPr>
              <w:pStyle w:val="TableParagraph"/>
              <w:spacing w:line="210" w:lineRule="exact" w:before="3"/>
              <w:ind w:left="302" w:right="287"/>
              <w:jc w:val="center"/>
              <w:rPr>
                <w:sz w:val="20"/>
              </w:rPr>
            </w:pPr>
            <w:r>
              <w:rPr>
                <w:w w:val="110"/>
                <w:sz w:val="20"/>
              </w:rPr>
              <w:t>23,306,845</w:t>
            </w:r>
          </w:p>
        </w:tc>
        <w:tc>
          <w:tcPr>
            <w:tcW w:w="1595" w:type="dxa"/>
          </w:tcPr>
          <w:p>
            <w:pPr>
              <w:pStyle w:val="TableParagraph"/>
              <w:spacing w:line="210" w:lineRule="exact" w:before="3"/>
              <w:ind w:left="281" w:right="261"/>
              <w:jc w:val="center"/>
              <w:rPr>
                <w:sz w:val="20"/>
              </w:rPr>
            </w:pPr>
            <w:r>
              <w:rPr>
                <w:w w:val="110"/>
                <w:sz w:val="20"/>
              </w:rPr>
              <w:t>345,936</w:t>
            </w:r>
          </w:p>
        </w:tc>
        <w:tc>
          <w:tcPr>
            <w:tcW w:w="1556" w:type="dxa"/>
            <w:tcBorders>
              <w:right w:val="single" w:sz="4" w:space="0" w:color="000000"/>
            </w:tcBorders>
          </w:tcPr>
          <w:p>
            <w:pPr>
              <w:pStyle w:val="TableParagraph"/>
              <w:spacing w:line="210" w:lineRule="exact" w:before="3"/>
              <w:ind w:left="341" w:right="343"/>
              <w:jc w:val="center"/>
              <w:rPr>
                <w:sz w:val="20"/>
              </w:rPr>
            </w:pPr>
            <w:r>
              <w:rPr>
                <w:w w:val="110"/>
                <w:sz w:val="20"/>
              </w:rPr>
              <w:t>0.02769</w:t>
            </w:r>
          </w:p>
        </w:tc>
      </w:tr>
      <w:tr>
        <w:trPr>
          <w:trHeight w:val="235" w:hRule="atLeast"/>
        </w:trPr>
        <w:tc>
          <w:tcPr>
            <w:tcW w:w="1611" w:type="dxa"/>
            <w:tcBorders>
              <w:left w:val="single" w:sz="4" w:space="0" w:color="000000"/>
            </w:tcBorders>
          </w:tcPr>
          <w:p>
            <w:pPr>
              <w:pStyle w:val="TableParagraph"/>
              <w:spacing w:line="210" w:lineRule="exact" w:before="5"/>
              <w:ind w:left="446" w:right="349"/>
              <w:jc w:val="center"/>
              <w:rPr>
                <w:sz w:val="20"/>
              </w:rPr>
            </w:pPr>
            <w:r>
              <w:rPr>
                <w:w w:val="145"/>
                <w:sz w:val="20"/>
              </w:rPr>
              <w:t>11</w:t>
            </w:r>
          </w:p>
        </w:tc>
        <w:tc>
          <w:tcPr>
            <w:tcW w:w="1815" w:type="dxa"/>
          </w:tcPr>
          <w:p>
            <w:pPr>
              <w:pStyle w:val="TableParagraph"/>
              <w:spacing w:line="210" w:lineRule="exact" w:before="5"/>
              <w:ind w:left="386"/>
              <w:rPr>
                <w:sz w:val="20"/>
              </w:rPr>
            </w:pPr>
            <w:r>
              <w:rPr>
                <w:w w:val="110"/>
                <w:sz w:val="20"/>
              </w:rPr>
              <w:t>23,306,846</w:t>
            </w:r>
          </w:p>
        </w:tc>
        <w:tc>
          <w:tcPr>
            <w:tcW w:w="1788" w:type="dxa"/>
          </w:tcPr>
          <w:p>
            <w:pPr>
              <w:pStyle w:val="TableParagraph"/>
              <w:spacing w:line="210" w:lineRule="exact" w:before="5"/>
              <w:ind w:left="300" w:right="287"/>
              <w:jc w:val="center"/>
              <w:rPr>
                <w:sz w:val="20"/>
              </w:rPr>
            </w:pPr>
            <w:r>
              <w:rPr>
                <w:w w:val="110"/>
                <w:sz w:val="20"/>
              </w:rPr>
              <w:t>39,999,999</w:t>
            </w:r>
          </w:p>
        </w:tc>
        <w:tc>
          <w:tcPr>
            <w:tcW w:w="1595" w:type="dxa"/>
          </w:tcPr>
          <w:p>
            <w:pPr>
              <w:pStyle w:val="TableParagraph"/>
              <w:spacing w:line="210" w:lineRule="exact" w:before="5"/>
              <w:ind w:left="281" w:right="261"/>
              <w:jc w:val="center"/>
              <w:rPr>
                <w:sz w:val="20"/>
              </w:rPr>
            </w:pPr>
            <w:r>
              <w:rPr>
                <w:w w:val="110"/>
                <w:sz w:val="20"/>
              </w:rPr>
              <w:t>645,260</w:t>
            </w:r>
          </w:p>
        </w:tc>
        <w:tc>
          <w:tcPr>
            <w:tcW w:w="1556" w:type="dxa"/>
            <w:tcBorders>
              <w:right w:val="single" w:sz="4" w:space="0" w:color="000000"/>
            </w:tcBorders>
          </w:tcPr>
          <w:p>
            <w:pPr>
              <w:pStyle w:val="TableParagraph"/>
              <w:spacing w:line="210" w:lineRule="exact" w:before="5"/>
              <w:ind w:left="342" w:right="342"/>
              <w:jc w:val="center"/>
              <w:rPr>
                <w:sz w:val="20"/>
              </w:rPr>
            </w:pPr>
            <w:r>
              <w:rPr>
                <w:w w:val="105"/>
                <w:sz w:val="20"/>
              </w:rPr>
              <w:t>0.03000</w:t>
            </w:r>
          </w:p>
        </w:tc>
      </w:tr>
      <w:tr>
        <w:trPr>
          <w:trHeight w:val="233" w:hRule="atLeast"/>
        </w:trPr>
        <w:tc>
          <w:tcPr>
            <w:tcW w:w="1611" w:type="dxa"/>
            <w:tcBorders>
              <w:left w:val="single" w:sz="4" w:space="0" w:color="000000"/>
              <w:bottom w:val="single" w:sz="4" w:space="0" w:color="000000"/>
            </w:tcBorders>
          </w:tcPr>
          <w:p>
            <w:pPr>
              <w:pStyle w:val="TableParagraph"/>
              <w:spacing w:line="209" w:lineRule="exact" w:before="5"/>
              <w:ind w:left="446" w:right="349"/>
              <w:jc w:val="center"/>
              <w:rPr>
                <w:sz w:val="20"/>
              </w:rPr>
            </w:pPr>
            <w:r>
              <w:rPr>
                <w:w w:val="125"/>
                <w:sz w:val="20"/>
              </w:rPr>
              <w:t>12</w:t>
            </w:r>
          </w:p>
        </w:tc>
        <w:tc>
          <w:tcPr>
            <w:tcW w:w="1815" w:type="dxa"/>
            <w:tcBorders>
              <w:bottom w:val="single" w:sz="4" w:space="0" w:color="000000"/>
            </w:tcBorders>
          </w:tcPr>
          <w:p>
            <w:pPr>
              <w:pStyle w:val="TableParagraph"/>
              <w:spacing w:line="209" w:lineRule="exact" w:before="5"/>
              <w:ind w:left="386"/>
              <w:rPr>
                <w:sz w:val="20"/>
              </w:rPr>
            </w:pPr>
            <w:r>
              <w:rPr>
                <w:w w:val="105"/>
                <w:sz w:val="20"/>
              </w:rPr>
              <w:t>40,000,000</w:t>
            </w:r>
          </w:p>
        </w:tc>
        <w:tc>
          <w:tcPr>
            <w:tcW w:w="1788" w:type="dxa"/>
            <w:tcBorders>
              <w:bottom w:val="single" w:sz="4" w:space="0" w:color="000000"/>
            </w:tcBorders>
          </w:tcPr>
          <w:p>
            <w:pPr>
              <w:pStyle w:val="TableParagraph"/>
              <w:spacing w:line="209" w:lineRule="exact" w:before="5"/>
              <w:ind w:left="304" w:right="287"/>
              <w:jc w:val="center"/>
              <w:rPr>
                <w:sz w:val="20"/>
              </w:rPr>
            </w:pPr>
            <w:r>
              <w:rPr>
                <w:w w:val="110"/>
                <w:sz w:val="20"/>
              </w:rPr>
              <w:t>En adelante</w:t>
            </w:r>
          </w:p>
        </w:tc>
        <w:tc>
          <w:tcPr>
            <w:tcW w:w="1595" w:type="dxa"/>
            <w:tcBorders>
              <w:bottom w:val="single" w:sz="4" w:space="0" w:color="000000"/>
            </w:tcBorders>
          </w:tcPr>
          <w:p>
            <w:pPr>
              <w:pStyle w:val="TableParagraph"/>
              <w:spacing w:line="209" w:lineRule="exact" w:before="5"/>
              <w:ind w:left="281" w:right="261"/>
              <w:jc w:val="center"/>
              <w:rPr>
                <w:sz w:val="20"/>
              </w:rPr>
            </w:pPr>
            <w:r>
              <w:rPr>
                <w:w w:val="110"/>
                <w:sz w:val="20"/>
              </w:rPr>
              <w:t>1,200,000</w:t>
            </w:r>
          </w:p>
        </w:tc>
        <w:tc>
          <w:tcPr>
            <w:tcW w:w="1556" w:type="dxa"/>
            <w:tcBorders>
              <w:bottom w:val="single" w:sz="4" w:space="0" w:color="000000"/>
              <w:right w:val="single" w:sz="4" w:space="0" w:color="000000"/>
            </w:tcBorders>
          </w:tcPr>
          <w:p>
            <w:pPr>
              <w:pStyle w:val="TableParagraph"/>
              <w:spacing w:line="209" w:lineRule="exact" w:before="5"/>
              <w:ind w:left="342" w:right="342"/>
              <w:jc w:val="center"/>
              <w:rPr>
                <w:sz w:val="20"/>
              </w:rPr>
            </w:pPr>
            <w:r>
              <w:rPr>
                <w:w w:val="110"/>
                <w:sz w:val="20"/>
              </w:rPr>
              <w:t>0.03252</w:t>
            </w:r>
          </w:p>
        </w:tc>
      </w:tr>
    </w:tbl>
    <w:p>
      <w:pPr>
        <w:spacing w:line="247" w:lineRule="auto" w:before="4"/>
        <w:ind w:left="458" w:right="1032" w:firstLine="0"/>
        <w:jc w:val="both"/>
        <w:rPr>
          <w:sz w:val="16"/>
        </w:rPr>
      </w:pPr>
      <w:r>
        <w:rPr>
          <w:color w:val="006FC0"/>
          <w:w w:val="120"/>
          <w:sz w:val="16"/>
        </w:rPr>
        <w:t>*La</w:t>
      </w:r>
      <w:r>
        <w:rPr>
          <w:color w:val="006FC0"/>
          <w:spacing w:val="-17"/>
          <w:w w:val="120"/>
          <w:sz w:val="16"/>
        </w:rPr>
        <w:t> </w:t>
      </w:r>
      <w:r>
        <w:rPr>
          <w:color w:val="006FC0"/>
          <w:w w:val="120"/>
          <w:sz w:val="16"/>
        </w:rPr>
        <w:t>reforma</w:t>
      </w:r>
      <w:r>
        <w:rPr>
          <w:color w:val="006FC0"/>
          <w:spacing w:val="-17"/>
          <w:w w:val="120"/>
          <w:sz w:val="16"/>
        </w:rPr>
        <w:t> </w:t>
      </w:r>
      <w:r>
        <w:rPr>
          <w:color w:val="006FC0"/>
          <w:w w:val="120"/>
          <w:sz w:val="16"/>
        </w:rPr>
        <w:t>al</w:t>
      </w:r>
      <w:r>
        <w:rPr>
          <w:color w:val="006FC0"/>
          <w:spacing w:val="-16"/>
          <w:w w:val="120"/>
          <w:sz w:val="16"/>
        </w:rPr>
        <w:t> </w:t>
      </w:r>
      <w:r>
        <w:rPr>
          <w:color w:val="006FC0"/>
          <w:w w:val="120"/>
          <w:sz w:val="16"/>
        </w:rPr>
        <w:t>artículo</w:t>
      </w:r>
      <w:r>
        <w:rPr>
          <w:color w:val="006FC0"/>
          <w:spacing w:val="-17"/>
          <w:w w:val="120"/>
          <w:sz w:val="16"/>
        </w:rPr>
        <w:t> </w:t>
      </w:r>
      <w:r>
        <w:rPr>
          <w:color w:val="006FC0"/>
          <w:w w:val="120"/>
          <w:sz w:val="16"/>
        </w:rPr>
        <w:t>115</w:t>
      </w:r>
      <w:r>
        <w:rPr>
          <w:color w:val="006FC0"/>
          <w:spacing w:val="-16"/>
          <w:w w:val="120"/>
          <w:sz w:val="16"/>
        </w:rPr>
        <w:t> </w:t>
      </w:r>
      <w:r>
        <w:rPr>
          <w:color w:val="006FC0"/>
          <w:w w:val="120"/>
          <w:sz w:val="16"/>
        </w:rPr>
        <w:t>del</w:t>
      </w:r>
      <w:r>
        <w:rPr>
          <w:color w:val="006FC0"/>
          <w:spacing w:val="-16"/>
          <w:w w:val="120"/>
          <w:sz w:val="16"/>
        </w:rPr>
        <w:t> </w:t>
      </w:r>
      <w:r>
        <w:rPr>
          <w:color w:val="006FC0"/>
          <w:w w:val="120"/>
          <w:sz w:val="16"/>
        </w:rPr>
        <w:t>Decreto</w:t>
      </w:r>
      <w:r>
        <w:rPr>
          <w:color w:val="006FC0"/>
          <w:spacing w:val="-17"/>
          <w:w w:val="120"/>
          <w:sz w:val="16"/>
        </w:rPr>
        <w:t> </w:t>
      </w:r>
      <w:r>
        <w:rPr>
          <w:color w:val="006FC0"/>
          <w:w w:val="120"/>
          <w:sz w:val="16"/>
        </w:rPr>
        <w:t>número</w:t>
      </w:r>
      <w:r>
        <w:rPr>
          <w:color w:val="006FC0"/>
          <w:spacing w:val="-17"/>
          <w:w w:val="120"/>
          <w:sz w:val="16"/>
        </w:rPr>
        <w:t> </w:t>
      </w:r>
      <w:r>
        <w:rPr>
          <w:color w:val="006FC0"/>
          <w:w w:val="120"/>
          <w:sz w:val="16"/>
        </w:rPr>
        <w:t>118</w:t>
      </w:r>
      <w:r>
        <w:rPr>
          <w:color w:val="006FC0"/>
          <w:spacing w:val="-16"/>
          <w:w w:val="120"/>
          <w:sz w:val="16"/>
        </w:rPr>
        <w:t> </w:t>
      </w:r>
      <w:r>
        <w:rPr>
          <w:color w:val="006FC0"/>
          <w:w w:val="120"/>
          <w:sz w:val="16"/>
        </w:rPr>
        <w:t>publicado</w:t>
      </w:r>
      <w:r>
        <w:rPr>
          <w:color w:val="006FC0"/>
          <w:spacing w:val="-16"/>
          <w:w w:val="120"/>
          <w:sz w:val="16"/>
        </w:rPr>
        <w:t> </w:t>
      </w:r>
      <w:r>
        <w:rPr>
          <w:color w:val="006FC0"/>
          <w:w w:val="120"/>
          <w:sz w:val="16"/>
        </w:rPr>
        <w:t>en</w:t>
      </w:r>
      <w:r>
        <w:rPr>
          <w:color w:val="006FC0"/>
          <w:spacing w:val="-17"/>
          <w:w w:val="120"/>
          <w:sz w:val="16"/>
        </w:rPr>
        <w:t> </w:t>
      </w:r>
      <w:r>
        <w:rPr>
          <w:color w:val="006FC0"/>
          <w:w w:val="120"/>
          <w:sz w:val="16"/>
        </w:rPr>
        <w:t>el</w:t>
      </w:r>
      <w:r>
        <w:rPr>
          <w:color w:val="006FC0"/>
          <w:spacing w:val="-17"/>
          <w:w w:val="120"/>
          <w:sz w:val="16"/>
        </w:rPr>
        <w:t> </w:t>
      </w:r>
      <w:r>
        <w:rPr>
          <w:color w:val="006FC0"/>
          <w:w w:val="120"/>
          <w:sz w:val="16"/>
        </w:rPr>
        <w:t>Periódico</w:t>
      </w:r>
      <w:r>
        <w:rPr>
          <w:color w:val="006FC0"/>
          <w:spacing w:val="-16"/>
          <w:w w:val="120"/>
          <w:sz w:val="16"/>
        </w:rPr>
        <w:t> </w:t>
      </w:r>
      <w:r>
        <w:rPr>
          <w:color w:val="006FC0"/>
          <w:w w:val="120"/>
          <w:sz w:val="16"/>
        </w:rPr>
        <w:t>Oficial</w:t>
      </w:r>
      <w:r>
        <w:rPr>
          <w:color w:val="006FC0"/>
          <w:spacing w:val="-17"/>
          <w:w w:val="120"/>
          <w:sz w:val="16"/>
        </w:rPr>
        <w:t> </w:t>
      </w:r>
      <w:r>
        <w:rPr>
          <w:color w:val="006FC0"/>
          <w:w w:val="120"/>
          <w:sz w:val="16"/>
        </w:rPr>
        <w:t>“Gaceta</w:t>
      </w:r>
      <w:r>
        <w:rPr>
          <w:color w:val="006FC0"/>
          <w:spacing w:val="-17"/>
          <w:w w:val="120"/>
          <w:sz w:val="16"/>
        </w:rPr>
        <w:t> </w:t>
      </w:r>
      <w:r>
        <w:rPr>
          <w:color w:val="006FC0"/>
          <w:w w:val="120"/>
          <w:sz w:val="16"/>
        </w:rPr>
        <w:t>del</w:t>
      </w:r>
      <w:r>
        <w:rPr>
          <w:color w:val="006FC0"/>
          <w:spacing w:val="-17"/>
          <w:w w:val="120"/>
          <w:sz w:val="16"/>
        </w:rPr>
        <w:t> </w:t>
      </w:r>
      <w:r>
        <w:rPr>
          <w:color w:val="006FC0"/>
          <w:w w:val="120"/>
          <w:sz w:val="16"/>
        </w:rPr>
        <w:t>Gobierno”</w:t>
      </w:r>
      <w:r>
        <w:rPr>
          <w:color w:val="006FC0"/>
          <w:spacing w:val="-17"/>
          <w:w w:val="120"/>
          <w:sz w:val="16"/>
        </w:rPr>
        <w:t> </w:t>
      </w:r>
      <w:r>
        <w:rPr>
          <w:color w:val="006FC0"/>
          <w:w w:val="120"/>
          <w:sz w:val="16"/>
        </w:rPr>
        <w:t>el</w:t>
      </w:r>
      <w:r>
        <w:rPr>
          <w:color w:val="006FC0"/>
          <w:spacing w:val="-17"/>
          <w:w w:val="120"/>
          <w:sz w:val="16"/>
        </w:rPr>
        <w:t> </w:t>
      </w:r>
      <w:r>
        <w:rPr>
          <w:color w:val="006FC0"/>
          <w:w w:val="120"/>
          <w:sz w:val="16"/>
        </w:rPr>
        <w:t>23</w:t>
      </w:r>
      <w:r>
        <w:rPr>
          <w:color w:val="006FC0"/>
          <w:spacing w:val="-17"/>
          <w:w w:val="120"/>
          <w:sz w:val="16"/>
        </w:rPr>
        <w:t> </w:t>
      </w:r>
      <w:r>
        <w:rPr>
          <w:color w:val="006FC0"/>
          <w:w w:val="120"/>
          <w:sz w:val="16"/>
        </w:rPr>
        <w:t>de diciembre</w:t>
      </w:r>
      <w:r>
        <w:rPr>
          <w:color w:val="006FC0"/>
          <w:spacing w:val="-26"/>
          <w:w w:val="120"/>
          <w:sz w:val="16"/>
        </w:rPr>
        <w:t> </w:t>
      </w:r>
      <w:r>
        <w:rPr>
          <w:color w:val="006FC0"/>
          <w:w w:val="120"/>
          <w:sz w:val="16"/>
        </w:rPr>
        <w:t>de</w:t>
      </w:r>
      <w:r>
        <w:rPr>
          <w:color w:val="006FC0"/>
          <w:spacing w:val="-24"/>
          <w:w w:val="120"/>
          <w:sz w:val="16"/>
        </w:rPr>
        <w:t> </w:t>
      </w:r>
      <w:r>
        <w:rPr>
          <w:color w:val="006FC0"/>
          <w:w w:val="120"/>
          <w:sz w:val="16"/>
        </w:rPr>
        <w:t>2019,</w:t>
      </w:r>
      <w:r>
        <w:rPr>
          <w:color w:val="006FC0"/>
          <w:spacing w:val="-25"/>
          <w:w w:val="120"/>
          <w:sz w:val="16"/>
        </w:rPr>
        <w:t> </w:t>
      </w:r>
      <w:r>
        <w:rPr>
          <w:color w:val="006FC0"/>
          <w:w w:val="120"/>
          <w:sz w:val="16"/>
        </w:rPr>
        <w:t>entrará</w:t>
      </w:r>
      <w:r>
        <w:rPr>
          <w:color w:val="006FC0"/>
          <w:spacing w:val="-25"/>
          <w:w w:val="120"/>
          <w:sz w:val="16"/>
        </w:rPr>
        <w:t> </w:t>
      </w:r>
      <w:r>
        <w:rPr>
          <w:color w:val="006FC0"/>
          <w:w w:val="120"/>
          <w:sz w:val="16"/>
        </w:rPr>
        <w:t>en</w:t>
      </w:r>
      <w:r>
        <w:rPr>
          <w:color w:val="006FC0"/>
          <w:spacing w:val="-25"/>
          <w:w w:val="120"/>
          <w:sz w:val="16"/>
        </w:rPr>
        <w:t> </w:t>
      </w:r>
      <w:r>
        <w:rPr>
          <w:color w:val="006FC0"/>
          <w:w w:val="120"/>
          <w:sz w:val="16"/>
        </w:rPr>
        <w:t>vigor</w:t>
      </w:r>
      <w:r>
        <w:rPr>
          <w:color w:val="006FC0"/>
          <w:spacing w:val="-25"/>
          <w:w w:val="120"/>
          <w:sz w:val="16"/>
        </w:rPr>
        <w:t> </w:t>
      </w:r>
      <w:r>
        <w:rPr>
          <w:color w:val="006FC0"/>
          <w:w w:val="120"/>
          <w:sz w:val="16"/>
        </w:rPr>
        <w:t>a</w:t>
      </w:r>
      <w:r>
        <w:rPr>
          <w:color w:val="006FC0"/>
          <w:spacing w:val="-24"/>
          <w:w w:val="120"/>
          <w:sz w:val="16"/>
        </w:rPr>
        <w:t> </w:t>
      </w:r>
      <w:r>
        <w:rPr>
          <w:color w:val="006FC0"/>
          <w:w w:val="120"/>
          <w:sz w:val="16"/>
        </w:rPr>
        <w:t>partir</w:t>
      </w:r>
      <w:r>
        <w:rPr>
          <w:color w:val="006FC0"/>
          <w:spacing w:val="-24"/>
          <w:w w:val="120"/>
          <w:sz w:val="16"/>
        </w:rPr>
        <w:t> </w:t>
      </w:r>
      <w:r>
        <w:rPr>
          <w:color w:val="006FC0"/>
          <w:w w:val="120"/>
          <w:sz w:val="16"/>
        </w:rPr>
        <w:t>del</w:t>
      </w:r>
      <w:r>
        <w:rPr>
          <w:color w:val="006FC0"/>
          <w:spacing w:val="-24"/>
          <w:w w:val="120"/>
          <w:sz w:val="16"/>
        </w:rPr>
        <w:t> </w:t>
      </w:r>
      <w:r>
        <w:rPr>
          <w:color w:val="006FC0"/>
          <w:w w:val="120"/>
          <w:sz w:val="16"/>
        </w:rPr>
        <w:t>día</w:t>
      </w:r>
      <w:r>
        <w:rPr>
          <w:color w:val="006FC0"/>
          <w:spacing w:val="-25"/>
          <w:w w:val="120"/>
          <w:sz w:val="16"/>
        </w:rPr>
        <w:t> </w:t>
      </w:r>
      <w:r>
        <w:rPr>
          <w:color w:val="006FC0"/>
          <w:w w:val="120"/>
          <w:sz w:val="16"/>
        </w:rPr>
        <w:t>1</w:t>
      </w:r>
      <w:r>
        <w:rPr>
          <w:color w:val="006FC0"/>
          <w:spacing w:val="-24"/>
          <w:w w:val="120"/>
          <w:sz w:val="16"/>
        </w:rPr>
        <w:t> </w:t>
      </w:r>
      <w:r>
        <w:rPr>
          <w:color w:val="006FC0"/>
          <w:w w:val="120"/>
          <w:sz w:val="16"/>
        </w:rPr>
        <w:t>de</w:t>
      </w:r>
      <w:r>
        <w:rPr>
          <w:color w:val="006FC0"/>
          <w:spacing w:val="-25"/>
          <w:w w:val="120"/>
          <w:sz w:val="16"/>
        </w:rPr>
        <w:t> </w:t>
      </w:r>
      <w:r>
        <w:rPr>
          <w:color w:val="006FC0"/>
          <w:w w:val="120"/>
          <w:sz w:val="16"/>
        </w:rPr>
        <w:t>julio</w:t>
      </w:r>
      <w:r>
        <w:rPr>
          <w:color w:val="006FC0"/>
          <w:spacing w:val="-23"/>
          <w:w w:val="120"/>
          <w:sz w:val="16"/>
        </w:rPr>
        <w:t> </w:t>
      </w:r>
      <w:r>
        <w:rPr>
          <w:color w:val="006FC0"/>
          <w:w w:val="120"/>
          <w:sz w:val="16"/>
        </w:rPr>
        <w:t>del</w:t>
      </w:r>
      <w:r>
        <w:rPr>
          <w:color w:val="006FC0"/>
          <w:spacing w:val="-25"/>
          <w:w w:val="120"/>
          <w:sz w:val="16"/>
        </w:rPr>
        <w:t> </w:t>
      </w:r>
      <w:r>
        <w:rPr>
          <w:color w:val="006FC0"/>
          <w:w w:val="120"/>
          <w:sz w:val="16"/>
        </w:rPr>
        <w:t>año</w:t>
      </w:r>
      <w:r>
        <w:rPr>
          <w:color w:val="006FC0"/>
          <w:spacing w:val="-26"/>
          <w:w w:val="120"/>
          <w:sz w:val="16"/>
        </w:rPr>
        <w:t> </w:t>
      </w:r>
      <w:r>
        <w:rPr>
          <w:color w:val="006FC0"/>
          <w:w w:val="120"/>
          <w:sz w:val="16"/>
        </w:rPr>
        <w:t>2020.</w:t>
      </w:r>
      <w:r>
        <w:rPr>
          <w:color w:val="006FC0"/>
          <w:spacing w:val="-25"/>
          <w:w w:val="120"/>
          <w:sz w:val="16"/>
        </w:rPr>
        <w:t> </w:t>
      </w:r>
      <w:r>
        <w:rPr>
          <w:color w:val="006FC0"/>
          <w:w w:val="120"/>
          <w:sz w:val="16"/>
        </w:rPr>
        <w:t>Durante</w:t>
      </w:r>
      <w:r>
        <w:rPr>
          <w:color w:val="006FC0"/>
          <w:spacing w:val="-24"/>
          <w:w w:val="120"/>
          <w:sz w:val="16"/>
        </w:rPr>
        <w:t> </w:t>
      </w:r>
      <w:r>
        <w:rPr>
          <w:color w:val="006FC0"/>
          <w:w w:val="120"/>
          <w:sz w:val="16"/>
        </w:rPr>
        <w:t>el</w:t>
      </w:r>
      <w:r>
        <w:rPr>
          <w:color w:val="006FC0"/>
          <w:spacing w:val="-25"/>
          <w:w w:val="120"/>
          <w:sz w:val="16"/>
        </w:rPr>
        <w:t> </w:t>
      </w:r>
      <w:r>
        <w:rPr>
          <w:color w:val="006FC0"/>
          <w:w w:val="120"/>
          <w:sz w:val="16"/>
        </w:rPr>
        <w:t>periodo</w:t>
      </w:r>
      <w:r>
        <w:rPr>
          <w:color w:val="006FC0"/>
          <w:spacing w:val="-25"/>
          <w:w w:val="120"/>
          <w:sz w:val="16"/>
        </w:rPr>
        <w:t> </w:t>
      </w:r>
      <w:r>
        <w:rPr>
          <w:color w:val="006FC0"/>
          <w:w w:val="120"/>
          <w:sz w:val="16"/>
        </w:rPr>
        <w:t>del</w:t>
      </w:r>
      <w:r>
        <w:rPr>
          <w:color w:val="006FC0"/>
          <w:spacing w:val="-24"/>
          <w:w w:val="120"/>
          <w:sz w:val="16"/>
        </w:rPr>
        <w:t> </w:t>
      </w:r>
      <w:r>
        <w:rPr>
          <w:color w:val="006FC0"/>
          <w:w w:val="120"/>
          <w:sz w:val="16"/>
        </w:rPr>
        <w:t>01</w:t>
      </w:r>
      <w:r>
        <w:rPr>
          <w:color w:val="006FC0"/>
          <w:spacing w:val="-25"/>
          <w:w w:val="120"/>
          <w:sz w:val="16"/>
        </w:rPr>
        <w:t> </w:t>
      </w:r>
      <w:r>
        <w:rPr>
          <w:color w:val="006FC0"/>
          <w:w w:val="120"/>
          <w:sz w:val="16"/>
        </w:rPr>
        <w:t>de</w:t>
      </w:r>
      <w:r>
        <w:rPr>
          <w:color w:val="006FC0"/>
          <w:spacing w:val="-24"/>
          <w:w w:val="120"/>
          <w:sz w:val="16"/>
        </w:rPr>
        <w:t> </w:t>
      </w:r>
      <w:r>
        <w:rPr>
          <w:color w:val="006FC0"/>
          <w:w w:val="120"/>
          <w:sz w:val="16"/>
        </w:rPr>
        <w:t>enero</w:t>
      </w:r>
      <w:r>
        <w:rPr>
          <w:color w:val="006FC0"/>
          <w:spacing w:val="-24"/>
          <w:w w:val="120"/>
          <w:sz w:val="16"/>
        </w:rPr>
        <w:t> </w:t>
      </w:r>
      <w:r>
        <w:rPr>
          <w:color w:val="006FC0"/>
          <w:w w:val="120"/>
          <w:sz w:val="16"/>
        </w:rPr>
        <w:t>al</w:t>
      </w:r>
      <w:r>
        <w:rPr>
          <w:color w:val="006FC0"/>
          <w:spacing w:val="-24"/>
          <w:w w:val="120"/>
          <w:sz w:val="16"/>
        </w:rPr>
        <w:t> </w:t>
      </w:r>
      <w:r>
        <w:rPr>
          <w:color w:val="006FC0"/>
          <w:w w:val="120"/>
          <w:sz w:val="16"/>
        </w:rPr>
        <w:t>30</w:t>
      </w:r>
      <w:r>
        <w:rPr>
          <w:color w:val="006FC0"/>
          <w:spacing w:val="-25"/>
          <w:w w:val="120"/>
          <w:sz w:val="16"/>
        </w:rPr>
        <w:t> </w:t>
      </w:r>
      <w:r>
        <w:rPr>
          <w:color w:val="006FC0"/>
          <w:w w:val="120"/>
          <w:sz w:val="16"/>
        </w:rPr>
        <w:t>de junio</w:t>
      </w:r>
      <w:r>
        <w:rPr>
          <w:color w:val="006FC0"/>
          <w:spacing w:val="-8"/>
          <w:w w:val="120"/>
          <w:sz w:val="16"/>
        </w:rPr>
        <w:t> </w:t>
      </w:r>
      <w:r>
        <w:rPr>
          <w:color w:val="006FC0"/>
          <w:w w:val="120"/>
          <w:sz w:val="16"/>
        </w:rPr>
        <w:t>del</w:t>
      </w:r>
      <w:r>
        <w:rPr>
          <w:color w:val="006FC0"/>
          <w:spacing w:val="-7"/>
          <w:w w:val="120"/>
          <w:sz w:val="16"/>
        </w:rPr>
        <w:t> </w:t>
      </w:r>
      <w:r>
        <w:rPr>
          <w:color w:val="006FC0"/>
          <w:w w:val="120"/>
          <w:sz w:val="16"/>
        </w:rPr>
        <w:t>2020,</w:t>
      </w:r>
      <w:r>
        <w:rPr>
          <w:color w:val="006FC0"/>
          <w:spacing w:val="-8"/>
          <w:w w:val="120"/>
          <w:sz w:val="16"/>
        </w:rPr>
        <w:t> </w:t>
      </w:r>
      <w:r>
        <w:rPr>
          <w:color w:val="006FC0"/>
          <w:w w:val="120"/>
          <w:sz w:val="16"/>
        </w:rPr>
        <w:t>para</w:t>
      </w:r>
      <w:r>
        <w:rPr>
          <w:color w:val="006FC0"/>
          <w:spacing w:val="-7"/>
          <w:w w:val="120"/>
          <w:sz w:val="16"/>
        </w:rPr>
        <w:t> </w:t>
      </w:r>
      <w:r>
        <w:rPr>
          <w:color w:val="006FC0"/>
          <w:w w:val="120"/>
          <w:sz w:val="16"/>
        </w:rPr>
        <w:t>determinar</w:t>
      </w:r>
      <w:r>
        <w:rPr>
          <w:color w:val="006FC0"/>
          <w:spacing w:val="-6"/>
          <w:w w:val="120"/>
          <w:sz w:val="16"/>
        </w:rPr>
        <w:t> </w:t>
      </w:r>
      <w:r>
        <w:rPr>
          <w:color w:val="006FC0"/>
          <w:w w:val="120"/>
          <w:sz w:val="16"/>
        </w:rPr>
        <w:t>el</w:t>
      </w:r>
      <w:r>
        <w:rPr>
          <w:color w:val="006FC0"/>
          <w:spacing w:val="-8"/>
          <w:w w:val="120"/>
          <w:sz w:val="16"/>
        </w:rPr>
        <w:t> </w:t>
      </w:r>
      <w:r>
        <w:rPr>
          <w:color w:val="006FC0"/>
          <w:w w:val="120"/>
          <w:sz w:val="16"/>
        </w:rPr>
        <w:t>Impuesto</w:t>
      </w:r>
      <w:r>
        <w:rPr>
          <w:color w:val="006FC0"/>
          <w:spacing w:val="-6"/>
          <w:w w:val="120"/>
          <w:sz w:val="16"/>
        </w:rPr>
        <w:t> </w:t>
      </w:r>
      <w:r>
        <w:rPr>
          <w:color w:val="006FC0"/>
          <w:w w:val="120"/>
          <w:sz w:val="16"/>
        </w:rPr>
        <w:t>Sobre</w:t>
      </w:r>
      <w:r>
        <w:rPr>
          <w:color w:val="006FC0"/>
          <w:spacing w:val="-7"/>
          <w:w w:val="120"/>
          <w:sz w:val="16"/>
        </w:rPr>
        <w:t> </w:t>
      </w:r>
      <w:r>
        <w:rPr>
          <w:color w:val="006FC0"/>
          <w:w w:val="120"/>
          <w:sz w:val="16"/>
        </w:rPr>
        <w:t>Adquisición</w:t>
      </w:r>
      <w:r>
        <w:rPr>
          <w:color w:val="006FC0"/>
          <w:spacing w:val="-8"/>
          <w:w w:val="120"/>
          <w:sz w:val="16"/>
        </w:rPr>
        <w:t> </w:t>
      </w:r>
      <w:r>
        <w:rPr>
          <w:color w:val="006FC0"/>
          <w:w w:val="120"/>
          <w:sz w:val="16"/>
        </w:rPr>
        <w:t>de</w:t>
      </w:r>
      <w:r>
        <w:rPr>
          <w:color w:val="006FC0"/>
          <w:spacing w:val="-7"/>
          <w:w w:val="120"/>
          <w:sz w:val="16"/>
        </w:rPr>
        <w:t> </w:t>
      </w:r>
      <w:r>
        <w:rPr>
          <w:color w:val="006FC0"/>
          <w:w w:val="120"/>
          <w:sz w:val="16"/>
        </w:rPr>
        <w:t>Inmuebles</w:t>
      </w:r>
      <w:r>
        <w:rPr>
          <w:color w:val="006FC0"/>
          <w:spacing w:val="-6"/>
          <w:w w:val="120"/>
          <w:sz w:val="16"/>
        </w:rPr>
        <w:t> </w:t>
      </w:r>
      <w:r>
        <w:rPr>
          <w:color w:val="006FC0"/>
          <w:w w:val="120"/>
          <w:sz w:val="16"/>
        </w:rPr>
        <w:t>y</w:t>
      </w:r>
      <w:r>
        <w:rPr>
          <w:color w:val="006FC0"/>
          <w:spacing w:val="-7"/>
          <w:w w:val="120"/>
          <w:sz w:val="16"/>
        </w:rPr>
        <w:t> </w:t>
      </w:r>
      <w:r>
        <w:rPr>
          <w:color w:val="006FC0"/>
          <w:w w:val="120"/>
          <w:sz w:val="16"/>
        </w:rPr>
        <w:t>otras</w:t>
      </w:r>
      <w:r>
        <w:rPr>
          <w:color w:val="006FC0"/>
          <w:spacing w:val="-8"/>
          <w:w w:val="120"/>
          <w:sz w:val="16"/>
        </w:rPr>
        <w:t> </w:t>
      </w:r>
      <w:r>
        <w:rPr>
          <w:color w:val="006FC0"/>
          <w:w w:val="120"/>
          <w:sz w:val="16"/>
        </w:rPr>
        <w:t>Operaciones</w:t>
      </w:r>
      <w:r>
        <w:rPr>
          <w:color w:val="006FC0"/>
          <w:spacing w:val="-7"/>
          <w:w w:val="120"/>
          <w:sz w:val="16"/>
        </w:rPr>
        <w:t> </w:t>
      </w:r>
      <w:r>
        <w:rPr>
          <w:color w:val="006FC0"/>
          <w:w w:val="120"/>
          <w:sz w:val="16"/>
        </w:rPr>
        <w:t>Traslativas</w:t>
      </w:r>
      <w:r>
        <w:rPr>
          <w:color w:val="006FC0"/>
          <w:spacing w:val="-7"/>
          <w:w w:val="120"/>
          <w:sz w:val="16"/>
        </w:rPr>
        <w:t> </w:t>
      </w:r>
      <w:r>
        <w:rPr>
          <w:color w:val="006FC0"/>
          <w:w w:val="120"/>
          <w:sz w:val="16"/>
        </w:rPr>
        <w:t>de Dominio</w:t>
      </w:r>
      <w:r>
        <w:rPr>
          <w:color w:val="006FC0"/>
          <w:spacing w:val="-11"/>
          <w:w w:val="120"/>
          <w:sz w:val="16"/>
        </w:rPr>
        <w:t> </w:t>
      </w:r>
      <w:r>
        <w:rPr>
          <w:color w:val="006FC0"/>
          <w:w w:val="120"/>
          <w:sz w:val="16"/>
        </w:rPr>
        <w:t>de</w:t>
      </w:r>
      <w:r>
        <w:rPr>
          <w:color w:val="006FC0"/>
          <w:spacing w:val="-10"/>
          <w:w w:val="120"/>
          <w:sz w:val="16"/>
        </w:rPr>
        <w:t> </w:t>
      </w:r>
      <w:r>
        <w:rPr>
          <w:color w:val="006FC0"/>
          <w:w w:val="120"/>
          <w:sz w:val="16"/>
        </w:rPr>
        <w:t>Inmuebles,</w:t>
      </w:r>
      <w:r>
        <w:rPr>
          <w:color w:val="006FC0"/>
          <w:spacing w:val="-10"/>
          <w:w w:val="120"/>
          <w:sz w:val="16"/>
        </w:rPr>
        <w:t> </w:t>
      </w:r>
      <w:r>
        <w:rPr>
          <w:color w:val="006FC0"/>
          <w:w w:val="120"/>
          <w:sz w:val="16"/>
        </w:rPr>
        <w:t>se</w:t>
      </w:r>
      <w:r>
        <w:rPr>
          <w:color w:val="006FC0"/>
          <w:spacing w:val="-10"/>
          <w:w w:val="120"/>
          <w:sz w:val="16"/>
        </w:rPr>
        <w:t> </w:t>
      </w:r>
      <w:r>
        <w:rPr>
          <w:color w:val="006FC0"/>
          <w:w w:val="120"/>
          <w:sz w:val="16"/>
        </w:rPr>
        <w:t>estará</w:t>
      </w:r>
      <w:r>
        <w:rPr>
          <w:color w:val="006FC0"/>
          <w:spacing w:val="-8"/>
          <w:w w:val="120"/>
          <w:sz w:val="16"/>
        </w:rPr>
        <w:t> </w:t>
      </w:r>
      <w:r>
        <w:rPr>
          <w:color w:val="006FC0"/>
          <w:w w:val="120"/>
          <w:sz w:val="16"/>
        </w:rPr>
        <w:t>a</w:t>
      </w:r>
      <w:r>
        <w:rPr>
          <w:color w:val="006FC0"/>
          <w:spacing w:val="-10"/>
          <w:w w:val="120"/>
          <w:sz w:val="16"/>
        </w:rPr>
        <w:t> </w:t>
      </w:r>
      <w:r>
        <w:rPr>
          <w:color w:val="006FC0"/>
          <w:w w:val="120"/>
          <w:sz w:val="16"/>
        </w:rPr>
        <w:t>lo</w:t>
      </w:r>
      <w:r>
        <w:rPr>
          <w:color w:val="006FC0"/>
          <w:spacing w:val="-10"/>
          <w:w w:val="120"/>
          <w:sz w:val="16"/>
        </w:rPr>
        <w:t> </w:t>
      </w:r>
      <w:r>
        <w:rPr>
          <w:color w:val="006FC0"/>
          <w:w w:val="120"/>
          <w:sz w:val="16"/>
        </w:rPr>
        <w:t>dispuesto</w:t>
      </w:r>
      <w:r>
        <w:rPr>
          <w:color w:val="006FC0"/>
          <w:spacing w:val="-9"/>
          <w:w w:val="120"/>
          <w:sz w:val="16"/>
        </w:rPr>
        <w:t> </w:t>
      </w:r>
      <w:r>
        <w:rPr>
          <w:color w:val="006FC0"/>
          <w:w w:val="120"/>
          <w:sz w:val="16"/>
        </w:rPr>
        <w:t>en</w:t>
      </w:r>
      <w:r>
        <w:rPr>
          <w:color w:val="006FC0"/>
          <w:spacing w:val="-10"/>
          <w:w w:val="120"/>
          <w:sz w:val="16"/>
        </w:rPr>
        <w:t> </w:t>
      </w:r>
      <w:r>
        <w:rPr>
          <w:color w:val="006FC0"/>
          <w:w w:val="120"/>
          <w:sz w:val="16"/>
        </w:rPr>
        <w:t>el</w:t>
      </w:r>
      <w:r>
        <w:rPr>
          <w:color w:val="006FC0"/>
          <w:spacing w:val="-11"/>
          <w:w w:val="120"/>
          <w:sz w:val="16"/>
        </w:rPr>
        <w:t> </w:t>
      </w:r>
      <w:r>
        <w:rPr>
          <w:color w:val="006FC0"/>
          <w:w w:val="120"/>
          <w:sz w:val="16"/>
        </w:rPr>
        <w:t>Artículo</w:t>
      </w:r>
      <w:r>
        <w:rPr>
          <w:color w:val="006FC0"/>
          <w:spacing w:val="-10"/>
          <w:w w:val="120"/>
          <w:sz w:val="16"/>
        </w:rPr>
        <w:t> </w:t>
      </w:r>
      <w:r>
        <w:rPr>
          <w:color w:val="006FC0"/>
          <w:w w:val="120"/>
          <w:sz w:val="16"/>
        </w:rPr>
        <w:t>Sexto</w:t>
      </w:r>
      <w:r>
        <w:rPr>
          <w:color w:val="006FC0"/>
          <w:spacing w:val="-10"/>
          <w:w w:val="120"/>
          <w:sz w:val="16"/>
        </w:rPr>
        <w:t> </w:t>
      </w:r>
      <w:r>
        <w:rPr>
          <w:color w:val="006FC0"/>
          <w:w w:val="120"/>
          <w:sz w:val="16"/>
        </w:rPr>
        <w:t>Transitorio</w:t>
      </w:r>
      <w:r>
        <w:rPr>
          <w:color w:val="006FC0"/>
          <w:spacing w:val="-9"/>
          <w:w w:val="120"/>
          <w:sz w:val="16"/>
        </w:rPr>
        <w:t> </w:t>
      </w:r>
      <w:r>
        <w:rPr>
          <w:color w:val="006FC0"/>
          <w:w w:val="120"/>
          <w:sz w:val="16"/>
        </w:rPr>
        <w:t>de</w:t>
      </w:r>
      <w:r>
        <w:rPr>
          <w:color w:val="006FC0"/>
          <w:spacing w:val="-11"/>
          <w:w w:val="120"/>
          <w:sz w:val="16"/>
        </w:rPr>
        <w:t> </w:t>
      </w:r>
      <w:r>
        <w:rPr>
          <w:color w:val="006FC0"/>
          <w:w w:val="120"/>
          <w:sz w:val="16"/>
        </w:rPr>
        <w:t>dicho</w:t>
      </w:r>
      <w:r>
        <w:rPr>
          <w:color w:val="006FC0"/>
          <w:spacing w:val="-9"/>
          <w:w w:val="120"/>
          <w:sz w:val="16"/>
        </w:rPr>
        <w:t> </w:t>
      </w:r>
      <w:r>
        <w:rPr>
          <w:color w:val="006FC0"/>
          <w:w w:val="120"/>
          <w:sz w:val="16"/>
        </w:rPr>
        <w:t>Decreto.</w:t>
      </w:r>
    </w:p>
    <w:p>
      <w:pPr>
        <w:pStyle w:val="BodyText"/>
        <w:spacing w:before="1"/>
        <w:ind w:left="0"/>
        <w:rPr>
          <w:sz w:val="21"/>
        </w:rPr>
      </w:pPr>
    </w:p>
    <w:p>
      <w:pPr>
        <w:pStyle w:val="BodyText"/>
        <w:spacing w:line="249" w:lineRule="auto"/>
        <w:ind w:right="1033"/>
        <w:jc w:val="both"/>
      </w:pPr>
      <w:r>
        <w:rPr>
          <w:w w:val="110"/>
        </w:rPr>
        <w:t>La base gravable de este impuesto será el valor que resulte mayor entre el valor catastral del inmueble, determinado conforme lo establece el Título Quinto de este Código y el de operación estipulado en el contrato respectivo.</w:t>
      </w:r>
    </w:p>
    <w:p>
      <w:pPr>
        <w:pStyle w:val="BodyText"/>
        <w:spacing w:before="2"/>
        <w:ind w:left="0"/>
      </w:pPr>
    </w:p>
    <w:p>
      <w:pPr>
        <w:pStyle w:val="BodyText"/>
        <w:spacing w:line="249" w:lineRule="auto"/>
        <w:ind w:right="1031"/>
        <w:jc w:val="both"/>
      </w:pPr>
      <w:r>
        <w:rPr>
          <w:w w:val="110"/>
        </w:rPr>
        <w:t>Cuando el valor de la operación pactado por las partes sea estipulado en moneda extranjera, se deberá atender a lo previsto en la Ley Monetaria de los Estados Unidos Mexicanos.</w:t>
      </w:r>
    </w:p>
    <w:p>
      <w:pPr>
        <w:pStyle w:val="BodyText"/>
        <w:spacing w:before="6"/>
        <w:ind w:left="0"/>
      </w:pPr>
    </w:p>
    <w:p>
      <w:pPr>
        <w:pStyle w:val="BodyText"/>
        <w:spacing w:line="247" w:lineRule="auto"/>
        <w:ind w:right="1031"/>
        <w:jc w:val="both"/>
      </w:pPr>
      <w:r>
        <w:rPr>
          <w:w w:val="110"/>
        </w:rPr>
        <w:t>El monto del impuesto a pagar, será el resultado de sumar a la cuota fija que corresponda, de conformidad con la tarifa, la cantidad que se determine al multiplicar el  factor  aplicable  previsto para cada rango, por la diferencia que exista entre la base gravable determinada conforme</w:t>
      </w:r>
      <w:r>
        <w:rPr>
          <w:spacing w:val="18"/>
          <w:w w:val="110"/>
        </w:rPr>
        <w:t> </w:t>
      </w:r>
      <w:r>
        <w:rPr>
          <w:w w:val="110"/>
        </w:rPr>
        <w:t>al</w:t>
      </w:r>
      <w:r>
        <w:rPr>
          <w:spacing w:val="19"/>
          <w:w w:val="110"/>
        </w:rPr>
        <w:t> </w:t>
      </w:r>
      <w:r>
        <w:rPr>
          <w:w w:val="110"/>
        </w:rPr>
        <w:t>párrafo</w:t>
      </w:r>
      <w:r>
        <w:rPr>
          <w:spacing w:val="21"/>
          <w:w w:val="110"/>
        </w:rPr>
        <w:t> </w:t>
      </w:r>
      <w:r>
        <w:rPr>
          <w:w w:val="110"/>
        </w:rPr>
        <w:t>anterior</w:t>
      </w:r>
      <w:r>
        <w:rPr>
          <w:spacing w:val="20"/>
          <w:w w:val="110"/>
        </w:rPr>
        <w:t> </w:t>
      </w:r>
      <w:r>
        <w:rPr>
          <w:w w:val="110"/>
        </w:rPr>
        <w:t>y</w:t>
      </w:r>
      <w:r>
        <w:rPr>
          <w:spacing w:val="19"/>
          <w:w w:val="110"/>
        </w:rPr>
        <w:t> </w:t>
      </w:r>
      <w:r>
        <w:rPr>
          <w:w w:val="110"/>
        </w:rPr>
        <w:t>el</w:t>
      </w:r>
      <w:r>
        <w:rPr>
          <w:spacing w:val="19"/>
          <w:w w:val="110"/>
        </w:rPr>
        <w:t> </w:t>
      </w:r>
      <w:r>
        <w:rPr>
          <w:w w:val="110"/>
        </w:rPr>
        <w:t>importe</w:t>
      </w:r>
      <w:r>
        <w:rPr>
          <w:spacing w:val="18"/>
          <w:w w:val="110"/>
        </w:rPr>
        <w:t> </w:t>
      </w:r>
      <w:r>
        <w:rPr>
          <w:w w:val="110"/>
        </w:rPr>
        <w:t>indicado</w:t>
      </w:r>
      <w:r>
        <w:rPr>
          <w:spacing w:val="20"/>
          <w:w w:val="110"/>
        </w:rPr>
        <w:t> </w:t>
      </w:r>
      <w:r>
        <w:rPr>
          <w:w w:val="110"/>
        </w:rPr>
        <w:t>en</w:t>
      </w:r>
      <w:r>
        <w:rPr>
          <w:spacing w:val="19"/>
          <w:w w:val="110"/>
        </w:rPr>
        <w:t> </w:t>
      </w:r>
      <w:r>
        <w:rPr>
          <w:w w:val="110"/>
        </w:rPr>
        <w:t>el</w:t>
      </w:r>
      <w:r>
        <w:rPr>
          <w:spacing w:val="19"/>
          <w:w w:val="110"/>
        </w:rPr>
        <w:t> </w:t>
      </w:r>
      <w:r>
        <w:rPr>
          <w:w w:val="110"/>
        </w:rPr>
        <w:t>límite</w:t>
      </w:r>
      <w:r>
        <w:rPr>
          <w:spacing w:val="19"/>
          <w:w w:val="110"/>
        </w:rPr>
        <w:t> </w:t>
      </w:r>
      <w:r>
        <w:rPr>
          <w:w w:val="110"/>
        </w:rPr>
        <w:t>inferior</w:t>
      </w:r>
      <w:r>
        <w:rPr>
          <w:spacing w:val="18"/>
          <w:w w:val="110"/>
        </w:rPr>
        <w:t> </w:t>
      </w:r>
      <w:r>
        <w:rPr>
          <w:w w:val="110"/>
        </w:rPr>
        <w:t>del</w:t>
      </w:r>
      <w:r>
        <w:rPr>
          <w:spacing w:val="19"/>
          <w:w w:val="110"/>
        </w:rPr>
        <w:t> </w:t>
      </w:r>
      <w:r>
        <w:rPr>
          <w:w w:val="110"/>
        </w:rPr>
        <w:t>rango</w:t>
      </w:r>
      <w:r>
        <w:rPr>
          <w:spacing w:val="20"/>
          <w:w w:val="110"/>
        </w:rPr>
        <w:t> </w:t>
      </w:r>
      <w:r>
        <w:rPr>
          <w:w w:val="110"/>
        </w:rPr>
        <w:t>de</w:t>
      </w:r>
      <w:r>
        <w:rPr>
          <w:spacing w:val="18"/>
          <w:w w:val="110"/>
        </w:rPr>
        <w:t> </w:t>
      </w:r>
      <w:r>
        <w:rPr>
          <w:w w:val="110"/>
        </w:rPr>
        <w:t>valor</w:t>
      </w:r>
      <w:r>
        <w:rPr>
          <w:spacing w:val="18"/>
          <w:w w:val="110"/>
        </w:rPr>
        <w:t> </w:t>
      </w:r>
      <w:r>
        <w:rPr>
          <w:w w:val="110"/>
        </w:rPr>
        <w:t>base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85" name="image2.png"/>
            <wp:cNvGraphicFramePr>
              <a:graphicFrameLocks noChangeAspect="1"/>
            </wp:cNvGraphicFramePr>
            <a:graphic>
              <a:graphicData uri="http://schemas.openxmlformats.org/drawingml/2006/picture">
                <pic:pic>
                  <pic:nvPicPr>
                    <pic:cNvPr id="2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496" w:lineRule="auto" w:before="14"/>
        <w:ind w:right="8712"/>
      </w:pPr>
      <w:r>
        <w:rPr>
          <w:w w:val="110"/>
        </w:rPr>
        <w:t>relativo. </w:t>
      </w:r>
      <w:r>
        <w:rPr>
          <w:w w:val="105"/>
        </w:rPr>
        <w:t>Derogado. Derogado. Derogado.</w:t>
      </w:r>
    </w:p>
    <w:p>
      <w:pPr>
        <w:pStyle w:val="BodyText"/>
        <w:spacing w:line="249" w:lineRule="auto"/>
        <w:ind w:right="1031"/>
        <w:jc w:val="both"/>
      </w:pPr>
      <w:r>
        <w:rPr>
          <w:w w:val="110"/>
        </w:rPr>
        <w:t>En caso de que se transmita el usufructo o la nuda propiedad, el monto del impuesto que se determine según el valor que resulte más alto, entre el catastral y el de operación total, se reducirá en un 50%.</w:t>
      </w:r>
    </w:p>
    <w:p>
      <w:pPr>
        <w:pStyle w:val="BodyText"/>
        <w:ind w:left="0"/>
      </w:pPr>
    </w:p>
    <w:p>
      <w:pPr>
        <w:pStyle w:val="BodyText"/>
        <w:spacing w:line="496" w:lineRule="auto"/>
        <w:ind w:right="8712"/>
      </w:pPr>
      <w:r>
        <w:rPr>
          <w:w w:val="105"/>
        </w:rPr>
        <w:t>Derogado. Derogado.</w:t>
      </w:r>
    </w:p>
    <w:p>
      <w:pPr>
        <w:pStyle w:val="BodyText"/>
        <w:spacing w:line="247" w:lineRule="auto" w:before="1"/>
        <w:ind w:right="1031"/>
        <w:jc w:val="both"/>
      </w:pPr>
      <w:r>
        <w:rPr>
          <w:w w:val="110"/>
        </w:rPr>
        <w:t>En el caso de la adquisición  de inmuebles en  copropiedad o de los derechos relacionados con  los mismos, el impuesto  se calculará sobre el valor  que resulte mayor  entre el valor catastral y  el de operación total del inmueble; el monto del impuesto así determinado se multiplicará por la parte o proporción que corresponda a cada copropietario, para determinar el monto del impuesto a su</w:t>
      </w:r>
      <w:r>
        <w:rPr>
          <w:spacing w:val="33"/>
          <w:w w:val="110"/>
        </w:rPr>
        <w:t> </w:t>
      </w:r>
      <w:r>
        <w:rPr>
          <w:w w:val="110"/>
        </w:rPr>
        <w:t>cargo.</w:t>
      </w:r>
    </w:p>
    <w:p>
      <w:pPr>
        <w:pStyle w:val="BodyText"/>
        <w:spacing w:before="189"/>
        <w:ind w:right="1135"/>
        <w:jc w:val="both"/>
      </w:pPr>
      <w:r>
        <w:rPr>
          <w:rFonts w:ascii="TeX Gyre Bonum" w:hAnsi="TeX Gyre Bonum"/>
          <w:b/>
          <w:w w:val="110"/>
        </w:rPr>
        <w:t>Artículo 116.- </w:t>
      </w:r>
      <w:r>
        <w:rPr>
          <w:w w:val="110"/>
        </w:rPr>
        <w:t>El pago del impuesto deberá hacerse dentro de los diecisiete días siguientes a aquél en que se realice cualesquiera de los supuestos de adquisición, mediante declaración,   que</w:t>
      </w:r>
      <w:r>
        <w:rPr>
          <w:spacing w:val="9"/>
          <w:w w:val="110"/>
        </w:rPr>
        <w:t> </w:t>
      </w:r>
      <w:r>
        <w:rPr>
          <w:w w:val="110"/>
        </w:rPr>
        <w:t>se</w:t>
      </w:r>
      <w:r>
        <w:rPr>
          <w:spacing w:val="9"/>
          <w:w w:val="110"/>
        </w:rPr>
        <w:t> </w:t>
      </w:r>
      <w:r>
        <w:rPr>
          <w:w w:val="110"/>
        </w:rPr>
        <w:t>presente</w:t>
      </w:r>
      <w:r>
        <w:rPr>
          <w:spacing w:val="9"/>
          <w:w w:val="110"/>
        </w:rPr>
        <w:t> </w:t>
      </w:r>
      <w:r>
        <w:rPr>
          <w:w w:val="110"/>
        </w:rPr>
        <w:t>en</w:t>
      </w:r>
      <w:r>
        <w:rPr>
          <w:spacing w:val="11"/>
          <w:w w:val="110"/>
        </w:rPr>
        <w:t> </w:t>
      </w:r>
      <w:r>
        <w:rPr>
          <w:w w:val="110"/>
        </w:rPr>
        <w:t>la</w:t>
      </w:r>
      <w:r>
        <w:rPr>
          <w:spacing w:val="10"/>
          <w:w w:val="110"/>
        </w:rPr>
        <w:t> </w:t>
      </w:r>
      <w:r>
        <w:rPr>
          <w:w w:val="110"/>
        </w:rPr>
        <w:t>forma</w:t>
      </w:r>
      <w:r>
        <w:rPr>
          <w:spacing w:val="10"/>
          <w:w w:val="110"/>
        </w:rPr>
        <w:t> </w:t>
      </w:r>
      <w:r>
        <w:rPr>
          <w:w w:val="110"/>
        </w:rPr>
        <w:t>oficial</w:t>
      </w:r>
      <w:r>
        <w:rPr>
          <w:spacing w:val="10"/>
          <w:w w:val="110"/>
        </w:rPr>
        <w:t> </w:t>
      </w:r>
      <w:r>
        <w:rPr>
          <w:w w:val="110"/>
        </w:rPr>
        <w:t>autorizada;</w:t>
      </w:r>
      <w:r>
        <w:rPr>
          <w:spacing w:val="12"/>
          <w:w w:val="110"/>
        </w:rPr>
        <w:t> </w:t>
      </w:r>
      <w:r>
        <w:rPr>
          <w:w w:val="110"/>
        </w:rPr>
        <w:t>y</w:t>
      </w:r>
      <w:r>
        <w:rPr>
          <w:spacing w:val="10"/>
          <w:w w:val="110"/>
        </w:rPr>
        <w:t> </w:t>
      </w:r>
      <w:r>
        <w:rPr>
          <w:w w:val="110"/>
        </w:rPr>
        <w:t>en</w:t>
      </w:r>
      <w:r>
        <w:rPr>
          <w:spacing w:val="10"/>
          <w:w w:val="110"/>
        </w:rPr>
        <w:t> </w:t>
      </w:r>
      <w:r>
        <w:rPr>
          <w:w w:val="110"/>
        </w:rPr>
        <w:t>todo</w:t>
      </w:r>
      <w:r>
        <w:rPr>
          <w:spacing w:val="11"/>
          <w:w w:val="110"/>
        </w:rPr>
        <w:t> </w:t>
      </w:r>
      <w:r>
        <w:rPr>
          <w:w w:val="110"/>
        </w:rPr>
        <w:t>caso:</w:t>
      </w:r>
    </w:p>
    <w:p>
      <w:pPr>
        <w:pStyle w:val="BodyText"/>
        <w:spacing w:before="10"/>
        <w:ind w:left="0"/>
        <w:rPr>
          <w:sz w:val="17"/>
        </w:rPr>
      </w:pPr>
    </w:p>
    <w:p>
      <w:pPr>
        <w:pStyle w:val="ListParagraph"/>
        <w:numPr>
          <w:ilvl w:val="0"/>
          <w:numId w:val="126"/>
        </w:numPr>
        <w:tabs>
          <w:tab w:pos="1179" w:val="left" w:leader="none"/>
        </w:tabs>
        <w:spacing w:line="230" w:lineRule="auto" w:before="0" w:after="0"/>
        <w:ind w:left="1178" w:right="1135" w:hanging="720"/>
        <w:jc w:val="both"/>
        <w:rPr>
          <w:sz w:val="20"/>
        </w:rPr>
      </w:pPr>
      <w:r>
        <w:rPr>
          <w:w w:val="110"/>
          <w:sz w:val="20"/>
        </w:rPr>
        <w:t>Cuando se constituya o adquiera el usufructo o la nuda propiedad,  así como, cuando    se</w:t>
      </w:r>
      <w:r>
        <w:rPr>
          <w:spacing w:val="10"/>
          <w:w w:val="110"/>
          <w:sz w:val="20"/>
        </w:rPr>
        <w:t> </w:t>
      </w:r>
      <w:r>
        <w:rPr>
          <w:w w:val="110"/>
          <w:sz w:val="20"/>
        </w:rPr>
        <w:t>extinga.</w:t>
      </w:r>
    </w:p>
    <w:p>
      <w:pPr>
        <w:pStyle w:val="BodyText"/>
        <w:spacing w:before="1"/>
        <w:ind w:left="0"/>
        <w:rPr>
          <w:sz w:val="18"/>
        </w:rPr>
      </w:pPr>
    </w:p>
    <w:p>
      <w:pPr>
        <w:pStyle w:val="ListParagraph"/>
        <w:numPr>
          <w:ilvl w:val="0"/>
          <w:numId w:val="126"/>
        </w:numPr>
        <w:tabs>
          <w:tab w:pos="1179" w:val="left" w:leader="none"/>
        </w:tabs>
        <w:spacing w:line="230" w:lineRule="auto" w:before="0" w:after="0"/>
        <w:ind w:left="1178" w:right="1033" w:hanging="720"/>
        <w:jc w:val="both"/>
        <w:rPr>
          <w:sz w:val="20"/>
        </w:rPr>
      </w:pPr>
      <w:r>
        <w:rPr>
          <w:w w:val="110"/>
          <w:sz w:val="20"/>
        </w:rPr>
        <w:t>Cuando se trate de bienes de la sucesión a partir de la fecha en que se firme preventivamente la escritura de</w:t>
      </w:r>
      <w:r>
        <w:rPr>
          <w:spacing w:val="44"/>
          <w:w w:val="110"/>
          <w:sz w:val="20"/>
        </w:rPr>
        <w:t> </w:t>
      </w:r>
      <w:r>
        <w:rPr>
          <w:w w:val="110"/>
          <w:sz w:val="20"/>
        </w:rPr>
        <w:t>adjudicación.</w:t>
      </w:r>
    </w:p>
    <w:p>
      <w:pPr>
        <w:pStyle w:val="BodyText"/>
        <w:spacing w:before="6"/>
        <w:ind w:left="0"/>
        <w:rPr>
          <w:sz w:val="21"/>
        </w:rPr>
      </w:pPr>
    </w:p>
    <w:p>
      <w:pPr>
        <w:pStyle w:val="BodyText"/>
        <w:spacing w:line="247" w:lineRule="auto" w:before="1"/>
        <w:ind w:left="1166" w:right="1035"/>
        <w:jc w:val="both"/>
      </w:pPr>
      <w:r>
        <w:rPr>
          <w:w w:val="110"/>
        </w:rPr>
        <w:t>Al cederse los derechos hereditarios o  al enajenarse bienes de la sucesión,  el impuesto  se causará en el momento en el que se realice la cesión o la enajenación, independientemente</w:t>
      </w:r>
      <w:r>
        <w:rPr>
          <w:spacing w:val="8"/>
          <w:w w:val="110"/>
        </w:rPr>
        <w:t> </w:t>
      </w:r>
      <w:r>
        <w:rPr>
          <w:w w:val="110"/>
        </w:rPr>
        <w:t>del</w:t>
      </w:r>
      <w:r>
        <w:rPr>
          <w:spacing w:val="9"/>
          <w:w w:val="110"/>
        </w:rPr>
        <w:t> </w:t>
      </w:r>
      <w:r>
        <w:rPr>
          <w:w w:val="110"/>
        </w:rPr>
        <w:t>que</w:t>
      </w:r>
      <w:r>
        <w:rPr>
          <w:spacing w:val="8"/>
          <w:w w:val="110"/>
        </w:rPr>
        <w:t> </w:t>
      </w:r>
      <w:r>
        <w:rPr>
          <w:w w:val="110"/>
        </w:rPr>
        <w:t>se</w:t>
      </w:r>
      <w:r>
        <w:rPr>
          <w:spacing w:val="8"/>
          <w:w w:val="110"/>
        </w:rPr>
        <w:t> </w:t>
      </w:r>
      <w:r>
        <w:rPr>
          <w:w w:val="110"/>
        </w:rPr>
        <w:t>cause</w:t>
      </w:r>
      <w:r>
        <w:rPr>
          <w:spacing w:val="8"/>
          <w:w w:val="110"/>
        </w:rPr>
        <w:t> </w:t>
      </w:r>
      <w:r>
        <w:rPr>
          <w:w w:val="110"/>
        </w:rPr>
        <w:t>por</w:t>
      </w:r>
      <w:r>
        <w:rPr>
          <w:spacing w:val="10"/>
          <w:w w:val="110"/>
        </w:rPr>
        <w:t> </w:t>
      </w:r>
      <w:r>
        <w:rPr>
          <w:w w:val="110"/>
        </w:rPr>
        <w:t>el</w:t>
      </w:r>
      <w:r>
        <w:rPr>
          <w:spacing w:val="9"/>
          <w:w w:val="110"/>
        </w:rPr>
        <w:t> </w:t>
      </w:r>
      <w:r>
        <w:rPr>
          <w:w w:val="110"/>
        </w:rPr>
        <w:t>cesionario</w:t>
      </w:r>
      <w:r>
        <w:rPr>
          <w:spacing w:val="10"/>
          <w:w w:val="110"/>
        </w:rPr>
        <w:t> </w:t>
      </w:r>
      <w:r>
        <w:rPr>
          <w:w w:val="110"/>
        </w:rPr>
        <w:t>o</w:t>
      </w:r>
      <w:r>
        <w:rPr>
          <w:spacing w:val="9"/>
          <w:w w:val="110"/>
        </w:rPr>
        <w:t> </w:t>
      </w:r>
      <w:r>
        <w:rPr>
          <w:w w:val="110"/>
        </w:rPr>
        <w:t>por</w:t>
      </w:r>
      <w:r>
        <w:rPr>
          <w:spacing w:val="8"/>
          <w:w w:val="110"/>
        </w:rPr>
        <w:t> </w:t>
      </w:r>
      <w:r>
        <w:rPr>
          <w:w w:val="110"/>
        </w:rPr>
        <w:t>el</w:t>
      </w:r>
      <w:r>
        <w:rPr>
          <w:spacing w:val="9"/>
          <w:w w:val="110"/>
        </w:rPr>
        <w:t> </w:t>
      </w:r>
      <w:r>
        <w:rPr>
          <w:w w:val="110"/>
        </w:rPr>
        <w:t>adquirente.</w:t>
      </w:r>
    </w:p>
    <w:p>
      <w:pPr>
        <w:pStyle w:val="ListParagraph"/>
        <w:numPr>
          <w:ilvl w:val="0"/>
          <w:numId w:val="126"/>
        </w:numPr>
        <w:tabs>
          <w:tab w:pos="1166" w:val="left" w:leader="none"/>
          <w:tab w:pos="1167" w:val="left" w:leader="none"/>
        </w:tabs>
        <w:spacing w:line="240" w:lineRule="auto" w:before="189" w:after="0"/>
        <w:ind w:left="1166" w:right="0" w:hanging="709"/>
        <w:jc w:val="left"/>
        <w:rPr>
          <w:sz w:val="20"/>
        </w:rPr>
      </w:pPr>
      <w:r>
        <w:rPr>
          <w:w w:val="110"/>
          <w:sz w:val="20"/>
        </w:rPr>
        <w:t>Cuando</w:t>
      </w:r>
      <w:r>
        <w:rPr>
          <w:spacing w:val="12"/>
          <w:w w:val="110"/>
          <w:sz w:val="20"/>
        </w:rPr>
        <w:t> </w:t>
      </w:r>
      <w:r>
        <w:rPr>
          <w:w w:val="110"/>
          <w:sz w:val="20"/>
        </w:rPr>
        <w:t>se</w:t>
      </w:r>
      <w:r>
        <w:rPr>
          <w:spacing w:val="10"/>
          <w:w w:val="110"/>
          <w:sz w:val="20"/>
        </w:rPr>
        <w:t> </w:t>
      </w:r>
      <w:r>
        <w:rPr>
          <w:w w:val="110"/>
          <w:sz w:val="20"/>
        </w:rPr>
        <w:t>realicen</w:t>
      </w:r>
      <w:r>
        <w:rPr>
          <w:spacing w:val="11"/>
          <w:w w:val="110"/>
          <w:sz w:val="20"/>
        </w:rPr>
        <w:t> </w:t>
      </w:r>
      <w:r>
        <w:rPr>
          <w:w w:val="110"/>
          <w:sz w:val="20"/>
        </w:rPr>
        <w:t>los</w:t>
      </w:r>
      <w:r>
        <w:rPr>
          <w:spacing w:val="11"/>
          <w:w w:val="110"/>
          <w:sz w:val="20"/>
        </w:rPr>
        <w:t> </w:t>
      </w:r>
      <w:r>
        <w:rPr>
          <w:w w:val="110"/>
          <w:sz w:val="20"/>
        </w:rPr>
        <w:t>supuestos</w:t>
      </w:r>
      <w:r>
        <w:rPr>
          <w:spacing w:val="11"/>
          <w:w w:val="110"/>
          <w:sz w:val="20"/>
        </w:rPr>
        <w:t> </w:t>
      </w:r>
      <w:r>
        <w:rPr>
          <w:w w:val="110"/>
          <w:sz w:val="20"/>
        </w:rPr>
        <w:t>de</w:t>
      </w:r>
      <w:r>
        <w:rPr>
          <w:spacing w:val="10"/>
          <w:w w:val="110"/>
          <w:sz w:val="20"/>
        </w:rPr>
        <w:t> </w:t>
      </w:r>
      <w:r>
        <w:rPr>
          <w:w w:val="110"/>
          <w:sz w:val="20"/>
        </w:rPr>
        <w:t>enajenación</w:t>
      </w:r>
      <w:r>
        <w:rPr>
          <w:spacing w:val="14"/>
          <w:w w:val="110"/>
          <w:sz w:val="20"/>
        </w:rPr>
        <w:t> </w:t>
      </w:r>
      <w:r>
        <w:rPr>
          <w:w w:val="110"/>
          <w:sz w:val="20"/>
        </w:rPr>
        <w:t>a</w:t>
      </w:r>
      <w:r>
        <w:rPr>
          <w:spacing w:val="11"/>
          <w:w w:val="110"/>
          <w:sz w:val="20"/>
        </w:rPr>
        <w:t> </w:t>
      </w:r>
      <w:r>
        <w:rPr>
          <w:w w:val="110"/>
          <w:sz w:val="20"/>
        </w:rPr>
        <w:t>través</w:t>
      </w:r>
      <w:r>
        <w:rPr>
          <w:spacing w:val="11"/>
          <w:w w:val="110"/>
          <w:sz w:val="20"/>
        </w:rPr>
        <w:t> </w:t>
      </w:r>
      <w:r>
        <w:rPr>
          <w:w w:val="110"/>
          <w:sz w:val="20"/>
        </w:rPr>
        <w:t>de</w:t>
      </w:r>
      <w:r>
        <w:rPr>
          <w:spacing w:val="10"/>
          <w:w w:val="110"/>
          <w:sz w:val="20"/>
        </w:rPr>
        <w:t> </w:t>
      </w:r>
      <w:r>
        <w:rPr>
          <w:w w:val="110"/>
          <w:sz w:val="20"/>
        </w:rPr>
        <w:t>fideicomiso.</w:t>
      </w:r>
    </w:p>
    <w:p>
      <w:pPr>
        <w:pStyle w:val="ListParagraph"/>
        <w:numPr>
          <w:ilvl w:val="0"/>
          <w:numId w:val="126"/>
        </w:numPr>
        <w:tabs>
          <w:tab w:pos="1167" w:val="left" w:leader="none"/>
        </w:tabs>
        <w:spacing w:line="237" w:lineRule="auto" w:before="180" w:after="0"/>
        <w:ind w:left="1166" w:right="1135" w:hanging="708"/>
        <w:jc w:val="both"/>
        <w:rPr>
          <w:sz w:val="20"/>
        </w:rPr>
      </w:pPr>
      <w:r>
        <w:rPr>
          <w:w w:val="110"/>
          <w:sz w:val="20"/>
        </w:rPr>
        <w:t>A la fecha en que cause ejecutoria la sentencia de la prescripción positiva, a la de la resolución correspondiente, en los casos de información de dominio y de la resolución judicial</w:t>
      </w:r>
      <w:r>
        <w:rPr>
          <w:spacing w:val="8"/>
          <w:w w:val="110"/>
          <w:sz w:val="20"/>
        </w:rPr>
        <w:t> </w:t>
      </w:r>
      <w:r>
        <w:rPr>
          <w:w w:val="110"/>
          <w:sz w:val="20"/>
        </w:rPr>
        <w:t>o</w:t>
      </w:r>
      <w:r>
        <w:rPr>
          <w:spacing w:val="10"/>
          <w:w w:val="110"/>
          <w:sz w:val="20"/>
        </w:rPr>
        <w:t> </w:t>
      </w:r>
      <w:r>
        <w:rPr>
          <w:w w:val="110"/>
          <w:sz w:val="20"/>
        </w:rPr>
        <w:t>administrativa</w:t>
      </w:r>
      <w:r>
        <w:rPr>
          <w:spacing w:val="8"/>
          <w:w w:val="110"/>
          <w:sz w:val="20"/>
        </w:rPr>
        <w:t> </w:t>
      </w:r>
      <w:r>
        <w:rPr>
          <w:w w:val="110"/>
          <w:sz w:val="20"/>
        </w:rPr>
        <w:t>que</w:t>
      </w:r>
      <w:r>
        <w:rPr>
          <w:spacing w:val="8"/>
          <w:w w:val="110"/>
          <w:sz w:val="20"/>
        </w:rPr>
        <w:t> </w:t>
      </w:r>
      <w:r>
        <w:rPr>
          <w:w w:val="110"/>
          <w:sz w:val="20"/>
        </w:rPr>
        <w:t>apruebe</w:t>
      </w:r>
      <w:r>
        <w:rPr>
          <w:spacing w:val="8"/>
          <w:w w:val="110"/>
          <w:sz w:val="20"/>
        </w:rPr>
        <w:t> </w:t>
      </w:r>
      <w:r>
        <w:rPr>
          <w:w w:val="110"/>
          <w:sz w:val="20"/>
        </w:rPr>
        <w:t>el</w:t>
      </w:r>
      <w:r>
        <w:rPr>
          <w:spacing w:val="9"/>
          <w:w w:val="110"/>
          <w:sz w:val="20"/>
        </w:rPr>
        <w:t> </w:t>
      </w:r>
      <w:r>
        <w:rPr>
          <w:w w:val="110"/>
          <w:sz w:val="20"/>
        </w:rPr>
        <w:t>remate</w:t>
      </w:r>
      <w:r>
        <w:rPr>
          <w:spacing w:val="8"/>
          <w:w w:val="110"/>
          <w:sz w:val="20"/>
        </w:rPr>
        <w:t> </w:t>
      </w:r>
      <w:r>
        <w:rPr>
          <w:w w:val="110"/>
          <w:sz w:val="20"/>
        </w:rPr>
        <w:t>y</w:t>
      </w:r>
      <w:r>
        <w:rPr>
          <w:spacing w:val="9"/>
          <w:w w:val="110"/>
          <w:sz w:val="20"/>
        </w:rPr>
        <w:t> </w:t>
      </w:r>
      <w:r>
        <w:rPr>
          <w:w w:val="110"/>
          <w:sz w:val="20"/>
        </w:rPr>
        <w:t>la</w:t>
      </w:r>
      <w:r>
        <w:rPr>
          <w:spacing w:val="9"/>
          <w:w w:val="110"/>
          <w:sz w:val="20"/>
        </w:rPr>
        <w:t> </w:t>
      </w:r>
      <w:r>
        <w:rPr>
          <w:w w:val="110"/>
          <w:sz w:val="20"/>
        </w:rPr>
        <w:t>adjudicación</w:t>
      </w:r>
      <w:r>
        <w:rPr>
          <w:spacing w:val="10"/>
          <w:w w:val="110"/>
          <w:sz w:val="20"/>
        </w:rPr>
        <w:t> </w:t>
      </w:r>
      <w:r>
        <w:rPr>
          <w:w w:val="110"/>
          <w:sz w:val="20"/>
        </w:rPr>
        <w:t>correspondiente.</w:t>
      </w:r>
    </w:p>
    <w:p>
      <w:pPr>
        <w:pStyle w:val="BodyText"/>
        <w:spacing w:before="3"/>
        <w:ind w:left="0"/>
        <w:rPr>
          <w:sz w:val="18"/>
        </w:rPr>
      </w:pPr>
    </w:p>
    <w:p>
      <w:pPr>
        <w:pStyle w:val="ListParagraph"/>
        <w:numPr>
          <w:ilvl w:val="0"/>
          <w:numId w:val="126"/>
        </w:numPr>
        <w:tabs>
          <w:tab w:pos="1167" w:val="left" w:leader="none"/>
        </w:tabs>
        <w:spacing w:line="230" w:lineRule="auto" w:before="0" w:after="0"/>
        <w:ind w:left="1166" w:right="1136" w:hanging="708"/>
        <w:jc w:val="both"/>
        <w:rPr>
          <w:sz w:val="20"/>
        </w:rPr>
      </w:pPr>
      <w:r>
        <w:rPr>
          <w:w w:val="110"/>
          <w:sz w:val="20"/>
        </w:rPr>
        <w:t>En los contratos de compraventa con reserva de dominio y promesa  de venta, cuando  se celebre el contrato</w:t>
      </w:r>
      <w:r>
        <w:rPr>
          <w:spacing w:val="43"/>
          <w:w w:val="110"/>
          <w:sz w:val="20"/>
        </w:rPr>
        <w:t> </w:t>
      </w:r>
      <w:r>
        <w:rPr>
          <w:w w:val="110"/>
          <w:sz w:val="20"/>
        </w:rPr>
        <w:t>respectivo.</w:t>
      </w:r>
    </w:p>
    <w:p>
      <w:pPr>
        <w:pStyle w:val="ListParagraph"/>
        <w:numPr>
          <w:ilvl w:val="0"/>
          <w:numId w:val="126"/>
        </w:numPr>
        <w:tabs>
          <w:tab w:pos="1167" w:val="left" w:leader="none"/>
        </w:tabs>
        <w:spacing w:line="242" w:lineRule="auto" w:before="196" w:after="0"/>
        <w:ind w:left="1166" w:right="1133" w:hanging="708"/>
        <w:jc w:val="both"/>
        <w:rPr>
          <w:sz w:val="20"/>
        </w:rPr>
      </w:pPr>
      <w:r>
        <w:rPr>
          <w:w w:val="110"/>
          <w:sz w:val="20"/>
        </w:rPr>
        <w:t>En los contratos de arrendamiento financiero de bienes inmuebles, cuando  se cedan   los derechos respectivos o cuando la adquisición de los bienes materia del mismo la realice una persona distinta del arrendatario, o bien los arrendatarios financieros al ejercer</w:t>
      </w:r>
      <w:r>
        <w:rPr>
          <w:spacing w:val="11"/>
          <w:w w:val="110"/>
          <w:sz w:val="20"/>
        </w:rPr>
        <w:t> </w:t>
      </w:r>
      <w:r>
        <w:rPr>
          <w:w w:val="110"/>
          <w:sz w:val="20"/>
        </w:rPr>
        <w:t>la</w:t>
      </w:r>
      <w:r>
        <w:rPr>
          <w:spacing w:val="10"/>
          <w:w w:val="110"/>
          <w:sz w:val="20"/>
        </w:rPr>
        <w:t> </w:t>
      </w:r>
      <w:r>
        <w:rPr>
          <w:w w:val="110"/>
          <w:sz w:val="20"/>
        </w:rPr>
        <w:t>opción</w:t>
      </w:r>
      <w:r>
        <w:rPr>
          <w:spacing w:val="10"/>
          <w:w w:val="110"/>
          <w:sz w:val="20"/>
        </w:rPr>
        <w:t> </w:t>
      </w:r>
      <w:r>
        <w:rPr>
          <w:w w:val="110"/>
          <w:sz w:val="20"/>
        </w:rPr>
        <w:t>de</w:t>
      </w:r>
      <w:r>
        <w:rPr>
          <w:spacing w:val="9"/>
          <w:w w:val="110"/>
          <w:sz w:val="20"/>
        </w:rPr>
        <w:t> </w:t>
      </w:r>
      <w:r>
        <w:rPr>
          <w:w w:val="110"/>
          <w:sz w:val="20"/>
        </w:rPr>
        <w:t>compra</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7"/>
          <w:w w:val="110"/>
          <w:sz w:val="20"/>
        </w:rPr>
        <w:t> </w:t>
      </w:r>
      <w:r>
        <w:rPr>
          <w:w w:val="110"/>
          <w:sz w:val="20"/>
        </w:rPr>
        <w:t>del</w:t>
      </w:r>
      <w:r>
        <w:rPr>
          <w:spacing w:val="10"/>
          <w:w w:val="110"/>
          <w:sz w:val="20"/>
        </w:rPr>
        <w:t> </w:t>
      </w:r>
      <w:r>
        <w:rPr>
          <w:w w:val="110"/>
          <w:sz w:val="20"/>
        </w:rPr>
        <w:t>contrato.</w:t>
      </w:r>
    </w:p>
    <w:p>
      <w:pPr>
        <w:pStyle w:val="ListParagraph"/>
        <w:numPr>
          <w:ilvl w:val="0"/>
          <w:numId w:val="126"/>
        </w:numPr>
        <w:tabs>
          <w:tab w:pos="1167" w:val="left" w:leader="none"/>
        </w:tabs>
        <w:spacing w:line="242" w:lineRule="auto" w:before="190" w:after="0"/>
        <w:ind w:left="1166" w:right="1130" w:hanging="708"/>
        <w:jc w:val="both"/>
        <w:rPr>
          <w:sz w:val="20"/>
        </w:rPr>
      </w:pPr>
      <w:r>
        <w:rPr>
          <w:w w:val="110"/>
          <w:sz w:val="20"/>
        </w:rPr>
        <w:t>En los casos no previstos en las fracciones anteriores, cuando los actos de que se trate   se eleven a escritura pública o se inscriban en el Registro Público de la Propiedad, o si   se trata de documentos privados, cuando se adquiera el dominio del bien  conforme a  las</w:t>
      </w:r>
      <w:r>
        <w:rPr>
          <w:spacing w:val="11"/>
          <w:w w:val="110"/>
          <w:sz w:val="20"/>
        </w:rPr>
        <w:t> </w:t>
      </w:r>
      <w:r>
        <w:rPr>
          <w:w w:val="110"/>
          <w:sz w:val="20"/>
        </w:rPr>
        <w:t>leyes.</w:t>
      </w:r>
    </w:p>
    <w:p>
      <w:pPr>
        <w:spacing w:after="0" w:line="242"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87" name="image2.png"/>
            <wp:cNvGraphicFramePr>
              <a:graphicFrameLocks noChangeAspect="1"/>
            </wp:cNvGraphicFramePr>
            <a:graphic>
              <a:graphicData uri="http://schemas.openxmlformats.org/drawingml/2006/picture">
                <pic:pic>
                  <pic:nvPicPr>
                    <pic:cNvPr id="2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4"/>
        <w:jc w:val="both"/>
      </w:pPr>
      <w:r>
        <w:rPr>
          <w:w w:val="110"/>
        </w:rPr>
        <w:t>Tratándose de actos jurídicos traslativos de dominio que no son considerados como adquisición para efectos de este impuesto, los particulares deberán de cumplir con la presentación de declaración, cumpliendo con todas sus formalidades.</w:t>
      </w:r>
    </w:p>
    <w:p>
      <w:pPr>
        <w:pStyle w:val="BodyText"/>
        <w:spacing w:before="5"/>
        <w:ind w:left="0"/>
      </w:pPr>
    </w:p>
    <w:p>
      <w:pPr>
        <w:pStyle w:val="BodyText"/>
        <w:spacing w:line="247" w:lineRule="auto"/>
        <w:ind w:right="1034"/>
        <w:jc w:val="both"/>
      </w:pPr>
      <w:r>
        <w:rPr>
          <w:w w:val="110"/>
        </w:rPr>
        <w:t>La forma oficial única autorizada en el marco del Sistema de Coordinación Hacendaria del Estado de México y Municipios para la declaración de este impuesto, será  de  libre  reproducción, para lo cual deberá publicarse en el Periódico Oficial y a través del portal electrónico del gobierno</w:t>
      </w:r>
      <w:r>
        <w:rPr>
          <w:spacing w:val="33"/>
          <w:w w:val="110"/>
        </w:rPr>
        <w:t> </w:t>
      </w:r>
      <w:r>
        <w:rPr>
          <w:w w:val="110"/>
        </w:rPr>
        <w:t>municipal.</w:t>
      </w:r>
    </w:p>
    <w:p>
      <w:pPr>
        <w:pStyle w:val="BodyText"/>
        <w:spacing w:before="10"/>
        <w:ind w:left="0"/>
      </w:pPr>
    </w:p>
    <w:p>
      <w:pPr>
        <w:pStyle w:val="BodyText"/>
        <w:spacing w:line="247" w:lineRule="auto"/>
        <w:ind w:right="1031"/>
        <w:jc w:val="both"/>
      </w:pPr>
      <w:r>
        <w:rPr>
          <w:w w:val="110"/>
        </w:rPr>
        <w:t>A la declaración a que se refiere este artículo deberá acompañarse de copia certificada de la escritura pública expedida por notario o de la resolución de autoridad judicial o administrativa, en la que conste el acto o contrato traslativo de dominio, así como el comprobante de pago del impuesto predial actualizado del ejercicio fiscal en que se realice la contribución.</w:t>
      </w:r>
    </w:p>
    <w:p>
      <w:pPr>
        <w:pStyle w:val="BodyText"/>
        <w:spacing w:before="10"/>
        <w:ind w:left="0"/>
      </w:pPr>
    </w:p>
    <w:p>
      <w:pPr>
        <w:pStyle w:val="BodyText"/>
        <w:spacing w:line="247" w:lineRule="auto" w:before="1"/>
        <w:ind w:right="1031"/>
        <w:jc w:val="both"/>
      </w:pPr>
      <w:r>
        <w:rPr>
          <w:w w:val="110"/>
        </w:rPr>
        <w:t>En el supuesto previsto en el inciso H) de la fracción X del artículo 114,  los  sujetos  del  impuesto están obligados a acompañar además, un informe respecto del avance de las construcciones que en su caso se hubieren edificado en el inmueble fideicomitido con posterioridad a la constitución del fideicomiso en cuestión, a través de constancia emitida por el fiduciario correspondiente, que deberá indicar también la fecha a partir de la  cual  dichos  sujetos adquirieron sus derechos. Cuando no se presente dicho informe, o  bien,  éste  se  presente sin la constancia emitida por el fiduciario, se considera como fecha de adquisición la   de</w:t>
      </w:r>
      <w:r>
        <w:rPr>
          <w:spacing w:val="9"/>
          <w:w w:val="110"/>
        </w:rPr>
        <w:t> </w:t>
      </w:r>
      <w:r>
        <w:rPr>
          <w:w w:val="110"/>
        </w:rPr>
        <w:t>presentación</w:t>
      </w:r>
      <w:r>
        <w:rPr>
          <w:spacing w:val="11"/>
          <w:w w:val="110"/>
        </w:rPr>
        <w:t> </w:t>
      </w:r>
      <w:r>
        <w:rPr>
          <w:w w:val="110"/>
        </w:rPr>
        <w:t>de</w:t>
      </w:r>
      <w:r>
        <w:rPr>
          <w:spacing w:val="9"/>
          <w:w w:val="110"/>
        </w:rPr>
        <w:t> </w:t>
      </w:r>
      <w:r>
        <w:rPr>
          <w:w w:val="110"/>
        </w:rPr>
        <w:t>la</w:t>
      </w:r>
      <w:r>
        <w:rPr>
          <w:spacing w:val="11"/>
          <w:w w:val="110"/>
        </w:rPr>
        <w:t> </w:t>
      </w:r>
      <w:r>
        <w:rPr>
          <w:w w:val="110"/>
        </w:rPr>
        <w:t>declaración</w:t>
      </w:r>
      <w:r>
        <w:rPr>
          <w:spacing w:val="11"/>
          <w:w w:val="110"/>
        </w:rPr>
        <w:t> </w:t>
      </w:r>
      <w:r>
        <w:rPr>
          <w:w w:val="110"/>
        </w:rPr>
        <w:t>a</w:t>
      </w:r>
      <w:r>
        <w:rPr>
          <w:spacing w:val="11"/>
          <w:w w:val="110"/>
        </w:rPr>
        <w:t> </w:t>
      </w:r>
      <w:r>
        <w:rPr>
          <w:w w:val="110"/>
        </w:rPr>
        <w:t>que</w:t>
      </w:r>
      <w:r>
        <w:rPr>
          <w:spacing w:val="10"/>
          <w:w w:val="110"/>
        </w:rPr>
        <w:t> </w:t>
      </w:r>
      <w:r>
        <w:rPr>
          <w:w w:val="110"/>
        </w:rPr>
        <w:t>se</w:t>
      </w:r>
      <w:r>
        <w:rPr>
          <w:spacing w:val="10"/>
          <w:w w:val="110"/>
        </w:rPr>
        <w:t> </w:t>
      </w:r>
      <w:r>
        <w:rPr>
          <w:w w:val="110"/>
        </w:rPr>
        <w:t>refiere</w:t>
      </w:r>
      <w:r>
        <w:rPr>
          <w:spacing w:val="13"/>
          <w:w w:val="110"/>
        </w:rPr>
        <w:t> </w:t>
      </w:r>
      <w:r>
        <w:rPr>
          <w:w w:val="110"/>
        </w:rPr>
        <w:t>el</w:t>
      </w:r>
      <w:r>
        <w:rPr>
          <w:spacing w:val="11"/>
          <w:w w:val="110"/>
        </w:rPr>
        <w:t> </w:t>
      </w:r>
      <w:r>
        <w:rPr>
          <w:w w:val="110"/>
        </w:rPr>
        <w:t>presente</w:t>
      </w:r>
      <w:r>
        <w:rPr>
          <w:spacing w:val="9"/>
          <w:w w:val="110"/>
        </w:rPr>
        <w:t> </w:t>
      </w:r>
      <w:r>
        <w:rPr>
          <w:w w:val="110"/>
        </w:rPr>
        <w:t>artículo.</w:t>
      </w:r>
    </w:p>
    <w:p>
      <w:pPr>
        <w:pStyle w:val="BodyText"/>
        <w:ind w:left="0"/>
        <w:rPr>
          <w:sz w:val="21"/>
        </w:rPr>
      </w:pPr>
    </w:p>
    <w:p>
      <w:pPr>
        <w:pStyle w:val="BodyText"/>
        <w:spacing w:line="247" w:lineRule="auto"/>
        <w:ind w:right="1034"/>
        <w:jc w:val="both"/>
      </w:pPr>
      <w:r>
        <w:rPr>
          <w:w w:val="110"/>
        </w:rPr>
        <w:t>Las personas físicas o jurídicas colectivas cuya actividad sea la enajenación  de  bienes  inmuebles o la intermediación de operaciones inmobiliarias, estarán obligadas a dar aviso a la tesorería municipal correspondiente, dentro de los 17 días siguientes, a aquél en que tuvieron conocimiento del hecho o hayan intervenido en el mismo, mediante el cual se genere la adquisición.</w:t>
      </w:r>
    </w:p>
    <w:p>
      <w:pPr>
        <w:pStyle w:val="BodyText"/>
        <w:spacing w:line="244" w:lineRule="auto" w:before="192"/>
        <w:ind w:right="1032"/>
        <w:jc w:val="both"/>
      </w:pPr>
      <w:r>
        <w:rPr>
          <w:rFonts w:ascii="TeX Gyre Bonum" w:hAnsi="TeX Gyre Bonum"/>
          <w:b/>
          <w:w w:val="110"/>
        </w:rPr>
        <w:t>Artículo 117.- </w:t>
      </w:r>
      <w:r>
        <w:rPr>
          <w:w w:val="110"/>
        </w:rPr>
        <w:t>En las adquisiciones que se hagan constar en escritura pública, los fedatarios que por disposición legal tengan funciones notariales, calcularán el impuesto bajo su responsabilidad y mediante declaraciones que podrán hacerse y firmarse de forma electrónica  en términos de la Ley de Gobierno Digital del Estado de México y Municipios, lo enterarán en forma</w:t>
      </w:r>
      <w:r>
        <w:rPr>
          <w:spacing w:val="9"/>
          <w:w w:val="110"/>
        </w:rPr>
        <w:t> </w:t>
      </w:r>
      <w:r>
        <w:rPr>
          <w:w w:val="110"/>
        </w:rPr>
        <w:t>en</w:t>
      </w:r>
      <w:r>
        <w:rPr>
          <w:spacing w:val="9"/>
          <w:w w:val="110"/>
        </w:rPr>
        <w:t> </w:t>
      </w:r>
      <w:r>
        <w:rPr>
          <w:w w:val="110"/>
        </w:rPr>
        <w:t>las</w:t>
      </w:r>
      <w:r>
        <w:rPr>
          <w:spacing w:val="8"/>
          <w:w w:val="110"/>
        </w:rPr>
        <w:t> </w:t>
      </w:r>
      <w:r>
        <w:rPr>
          <w:w w:val="110"/>
        </w:rPr>
        <w:t>oficinas</w:t>
      </w:r>
      <w:r>
        <w:rPr>
          <w:spacing w:val="9"/>
          <w:w w:val="110"/>
        </w:rPr>
        <w:t> </w:t>
      </w:r>
      <w:r>
        <w:rPr>
          <w:w w:val="110"/>
        </w:rPr>
        <w:t>autorizadas,</w:t>
      </w:r>
      <w:r>
        <w:rPr>
          <w:spacing w:val="10"/>
          <w:w w:val="110"/>
        </w:rPr>
        <w:t> </w:t>
      </w:r>
      <w:r>
        <w:rPr>
          <w:w w:val="110"/>
        </w:rPr>
        <w:t>dentro</w:t>
      </w:r>
      <w:r>
        <w:rPr>
          <w:spacing w:val="10"/>
          <w:w w:val="110"/>
        </w:rPr>
        <w:t> </w:t>
      </w:r>
      <w:r>
        <w:rPr>
          <w:w w:val="110"/>
        </w:rPr>
        <w:t>del</w:t>
      </w:r>
      <w:r>
        <w:rPr>
          <w:spacing w:val="7"/>
          <w:w w:val="110"/>
        </w:rPr>
        <w:t> </w:t>
      </w:r>
      <w:r>
        <w:rPr>
          <w:w w:val="110"/>
        </w:rPr>
        <w:t>plazo</w:t>
      </w:r>
      <w:r>
        <w:rPr>
          <w:spacing w:val="12"/>
          <w:w w:val="110"/>
        </w:rPr>
        <w:t> </w:t>
      </w:r>
      <w:r>
        <w:rPr>
          <w:w w:val="110"/>
        </w:rPr>
        <w:t>a</w:t>
      </w:r>
      <w:r>
        <w:rPr>
          <w:spacing w:val="10"/>
          <w:w w:val="110"/>
        </w:rPr>
        <w:t> </w:t>
      </w:r>
      <w:r>
        <w:rPr>
          <w:w w:val="110"/>
        </w:rPr>
        <w:t>que</w:t>
      </w:r>
      <w:r>
        <w:rPr>
          <w:spacing w:val="8"/>
          <w:w w:val="110"/>
        </w:rPr>
        <w:t> </w:t>
      </w:r>
      <w:r>
        <w:rPr>
          <w:w w:val="110"/>
        </w:rPr>
        <w:t>se</w:t>
      </w:r>
      <w:r>
        <w:rPr>
          <w:spacing w:val="8"/>
          <w:w w:val="110"/>
        </w:rPr>
        <w:t> </w:t>
      </w:r>
      <w:r>
        <w:rPr>
          <w:w w:val="110"/>
        </w:rPr>
        <w:t>refiere</w:t>
      </w:r>
      <w:r>
        <w:rPr>
          <w:spacing w:val="8"/>
          <w:w w:val="110"/>
        </w:rPr>
        <w:t> </w:t>
      </w:r>
      <w:r>
        <w:rPr>
          <w:w w:val="110"/>
        </w:rPr>
        <w:t>el</w:t>
      </w:r>
      <w:r>
        <w:rPr>
          <w:spacing w:val="9"/>
          <w:w w:val="110"/>
        </w:rPr>
        <w:t> </w:t>
      </w:r>
      <w:r>
        <w:rPr>
          <w:w w:val="110"/>
        </w:rPr>
        <w:t>artículo</w:t>
      </w:r>
      <w:r>
        <w:rPr>
          <w:spacing w:val="10"/>
          <w:w w:val="110"/>
        </w:rPr>
        <w:t> </w:t>
      </w:r>
      <w:r>
        <w:rPr>
          <w:w w:val="110"/>
        </w:rPr>
        <w:t>anterior.</w:t>
      </w:r>
    </w:p>
    <w:p>
      <w:pPr>
        <w:pStyle w:val="BodyText"/>
        <w:spacing w:before="4"/>
        <w:ind w:left="0"/>
      </w:pPr>
    </w:p>
    <w:p>
      <w:pPr>
        <w:pStyle w:val="BodyText"/>
        <w:spacing w:line="247" w:lineRule="auto"/>
        <w:ind w:right="1031"/>
        <w:jc w:val="both"/>
      </w:pPr>
      <w:r>
        <w:rPr>
          <w:w w:val="110"/>
        </w:rPr>
        <w:t>Los fedatarios públicos que por disposición legal ejerzan funciones notariales, tendrán la obligación de verificar que todo traslado de dominio de vivienda nueva en que intervenga una desarrolladora de conjuntos urbanos, se lleve a cabo una vez  que  ésta  acredite  estar  al corriente en el pago del impuesto predial y de derechos por el suministro de agua, en concordancia con lo establecido en los artículos 107 y 129 de este Código, de lo contrario la compraventa no podrá verificarse.</w:t>
      </w:r>
    </w:p>
    <w:p>
      <w:pPr>
        <w:pStyle w:val="BodyText"/>
        <w:spacing w:before="1"/>
        <w:ind w:left="0"/>
        <w:rPr>
          <w:sz w:val="21"/>
        </w:rPr>
      </w:pPr>
    </w:p>
    <w:p>
      <w:pPr>
        <w:pStyle w:val="BodyText"/>
        <w:spacing w:line="244" w:lineRule="auto" w:before="1"/>
        <w:ind w:right="1133"/>
        <w:jc w:val="both"/>
      </w:pPr>
      <w:r>
        <w:rPr>
          <w:w w:val="110"/>
        </w:rPr>
        <w:t>Si las adquisiciones se hacen constar en documentos privados, el cálculo  y  entero  del  impuesto</w:t>
      </w:r>
      <w:r>
        <w:rPr>
          <w:spacing w:val="11"/>
          <w:w w:val="110"/>
        </w:rPr>
        <w:t> </w:t>
      </w:r>
      <w:r>
        <w:rPr>
          <w:w w:val="110"/>
        </w:rPr>
        <w:t>deberá</w:t>
      </w:r>
      <w:r>
        <w:rPr>
          <w:spacing w:val="12"/>
          <w:w w:val="110"/>
        </w:rPr>
        <w:t> </w:t>
      </w:r>
      <w:r>
        <w:rPr>
          <w:w w:val="110"/>
        </w:rPr>
        <w:t>efectuarlo</w:t>
      </w:r>
      <w:r>
        <w:rPr>
          <w:spacing w:val="11"/>
          <w:w w:val="110"/>
        </w:rPr>
        <w:t> </w:t>
      </w:r>
      <w:r>
        <w:rPr>
          <w:w w:val="110"/>
        </w:rPr>
        <w:t>el</w:t>
      </w:r>
      <w:r>
        <w:rPr>
          <w:spacing w:val="12"/>
          <w:w w:val="110"/>
        </w:rPr>
        <w:t> </w:t>
      </w:r>
      <w:r>
        <w:rPr>
          <w:w w:val="110"/>
        </w:rPr>
        <w:t>adquirente</w:t>
      </w:r>
      <w:r>
        <w:rPr>
          <w:spacing w:val="10"/>
          <w:w w:val="110"/>
        </w:rPr>
        <w:t> </w:t>
      </w:r>
      <w:r>
        <w:rPr>
          <w:w w:val="110"/>
        </w:rPr>
        <w:t>bajo</w:t>
      </w:r>
      <w:r>
        <w:rPr>
          <w:spacing w:val="11"/>
          <w:w w:val="110"/>
        </w:rPr>
        <w:t> </w:t>
      </w:r>
      <w:r>
        <w:rPr>
          <w:w w:val="110"/>
        </w:rPr>
        <w:t>su</w:t>
      </w:r>
      <w:r>
        <w:rPr>
          <w:spacing w:val="9"/>
          <w:w w:val="110"/>
        </w:rPr>
        <w:t> </w:t>
      </w:r>
      <w:r>
        <w:rPr>
          <w:w w:val="110"/>
        </w:rPr>
        <w:t>responsabilidad.</w:t>
      </w:r>
    </w:p>
    <w:p>
      <w:pPr>
        <w:pStyle w:val="BodyText"/>
        <w:ind w:left="0"/>
        <w:rPr>
          <w:sz w:val="22"/>
        </w:rPr>
      </w:pPr>
    </w:p>
    <w:p>
      <w:pPr>
        <w:pStyle w:val="Heading1"/>
        <w:spacing w:line="263" w:lineRule="exact" w:before="177"/>
        <w:ind w:right="3573"/>
      </w:pPr>
      <w:r>
        <w:rPr/>
        <w:t>SECCION TERCERA</w:t>
      </w:r>
    </w:p>
    <w:p>
      <w:pPr>
        <w:spacing w:line="263" w:lineRule="exact" w:before="0"/>
        <w:ind w:left="1636" w:right="2213" w:firstLine="0"/>
        <w:jc w:val="center"/>
        <w:rPr>
          <w:rFonts w:ascii="TeX Gyre Bonum"/>
          <w:b/>
          <w:sz w:val="20"/>
        </w:rPr>
      </w:pPr>
      <w:r>
        <w:rPr>
          <w:rFonts w:ascii="TeX Gyre Bonum"/>
          <w:b/>
          <w:sz w:val="20"/>
        </w:rPr>
        <w:t>DEL IMPUESTO SOBRE CONJUNTOS URBANOS</w:t>
      </w:r>
    </w:p>
    <w:p>
      <w:pPr>
        <w:pStyle w:val="BodyText"/>
        <w:spacing w:line="242" w:lineRule="auto" w:before="176"/>
        <w:ind w:right="1033"/>
        <w:jc w:val="both"/>
      </w:pPr>
      <w:r>
        <w:rPr>
          <w:rFonts w:ascii="TeX Gyre Bonum" w:hAnsi="TeX Gyre Bonum"/>
          <w:b/>
          <w:w w:val="110"/>
        </w:rPr>
        <w:t>Artículo 118.- </w:t>
      </w:r>
      <w:r>
        <w:rPr>
          <w:w w:val="110"/>
        </w:rPr>
        <w:t>Están obligados al pago de este impuesto las personas físicas y jurídicas colectivas que desarrollen conjuntos urbanos, subdividan, modifiquen el tipo de conjunto  urbano autorizado, incluyendo el tipo y número de viviendas previstas, conforme a  lo  que señala el Código Administrativo del Estado</w:t>
      </w:r>
      <w:r>
        <w:rPr>
          <w:spacing w:val="20"/>
          <w:w w:val="110"/>
        </w:rPr>
        <w:t> </w:t>
      </w:r>
      <w:r>
        <w:rPr>
          <w:w w:val="110"/>
        </w:rPr>
        <w:t>de México.</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89" name="image2.png"/>
            <wp:cNvGraphicFramePr>
              <a:graphicFrameLocks noChangeAspect="1"/>
            </wp:cNvGraphicFramePr>
            <a:graphic>
              <a:graphicData uri="http://schemas.openxmlformats.org/drawingml/2006/picture">
                <pic:pic>
                  <pic:nvPicPr>
                    <pic:cNvPr id="2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178"/>
      </w:pPr>
      <w:r>
        <w:rPr>
          <w:rFonts w:ascii="TeX Gyre Bonum" w:hAnsi="TeX Gyre Bonum"/>
          <w:b/>
          <w:w w:val="110"/>
        </w:rPr>
        <w:t>Artículo 119.- </w:t>
      </w:r>
      <w:r>
        <w:rPr>
          <w:w w:val="110"/>
        </w:rPr>
        <w:t>La base gravable y cuota para el pago de este impuesto, se determinará conforme a lo siguiente:</w:t>
      </w:r>
    </w:p>
    <w:p>
      <w:pPr>
        <w:pStyle w:val="BodyText"/>
        <w:spacing w:before="7"/>
        <w:ind w:left="0"/>
        <w:rPr>
          <w:sz w:val="17"/>
        </w:rPr>
      </w:pPr>
    </w:p>
    <w:p>
      <w:pPr>
        <w:pStyle w:val="ListParagraph"/>
        <w:numPr>
          <w:ilvl w:val="0"/>
          <w:numId w:val="127"/>
        </w:numPr>
        <w:tabs>
          <w:tab w:pos="1179" w:val="left" w:leader="none"/>
        </w:tabs>
        <w:spacing w:line="237" w:lineRule="auto" w:before="0" w:after="0"/>
        <w:ind w:left="1178" w:right="1032" w:hanging="720"/>
        <w:jc w:val="both"/>
        <w:rPr>
          <w:sz w:val="20"/>
        </w:rPr>
      </w:pPr>
      <w:r>
        <w:rPr>
          <w:w w:val="110"/>
          <w:sz w:val="20"/>
        </w:rPr>
        <w:t>Por la autorización de conjuntos urbanos, subdivisiones de predios o modificaciones del tipo de conjunto urbano autorizado, incluyendo el cambio de uso o el número de viviendas previstas conforme a la siguiente:</w:t>
      </w:r>
    </w:p>
    <w:p>
      <w:pPr>
        <w:pStyle w:val="BodyText"/>
        <w:spacing w:before="8"/>
        <w:ind w:left="0"/>
        <w:rPr>
          <w:sz w:val="17"/>
        </w:rPr>
      </w:pPr>
    </w:p>
    <w:p>
      <w:pPr>
        <w:spacing w:before="0"/>
        <w:ind w:left="2993" w:right="3571" w:firstLine="0"/>
        <w:jc w:val="center"/>
        <w:rPr>
          <w:rFonts w:ascii="TeX Gyre Bonum"/>
          <w:b/>
          <w:sz w:val="18"/>
        </w:rPr>
      </w:pPr>
      <w:r>
        <w:rPr>
          <w:rFonts w:ascii="TeX Gyre Bonum"/>
          <w:b/>
          <w:sz w:val="18"/>
        </w:rPr>
        <w:t>T A R I F A</w:t>
      </w:r>
    </w:p>
    <w:p>
      <w:pPr>
        <w:pStyle w:val="BodyText"/>
        <w:spacing w:before="1"/>
        <w:ind w:left="0"/>
        <w:rPr>
          <w:rFonts w:ascii="TeX Gyre Bonum"/>
          <w:b/>
          <w:sz w:val="7"/>
        </w:rPr>
      </w:pPr>
    </w:p>
    <w:tbl>
      <w:tblPr>
        <w:tblW w:w="0" w:type="auto"/>
        <w:jc w:val="left"/>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2"/>
        <w:gridCol w:w="3007"/>
        <w:gridCol w:w="1340"/>
        <w:gridCol w:w="1673"/>
      </w:tblGrid>
      <w:tr>
        <w:trPr>
          <w:trHeight w:val="939" w:hRule="atLeast"/>
        </w:trPr>
        <w:tc>
          <w:tcPr>
            <w:tcW w:w="9512" w:type="dxa"/>
            <w:gridSpan w:val="4"/>
          </w:tcPr>
          <w:p>
            <w:pPr>
              <w:pStyle w:val="TableParagraph"/>
              <w:spacing w:line="194" w:lineRule="auto" w:before="2"/>
              <w:ind w:left="6361" w:right="197" w:firstLine="1"/>
              <w:jc w:val="center"/>
              <w:rPr>
                <w:rFonts w:ascii="TeX Gyre Bonum" w:hAnsi="TeX Gyre Bonum"/>
                <w:b/>
                <w:sz w:val="16"/>
              </w:rPr>
            </w:pPr>
            <w:r>
              <w:rPr>
                <w:rFonts w:ascii="TeX Gyre Bonum" w:hAnsi="TeX Gyre Bonum"/>
                <w:b/>
                <w:sz w:val="16"/>
              </w:rPr>
              <w:t>NÚMERO DE VECES EL VALOR DIARIO DE LA UNIDAD DE MEDIDA Y ACTUALIZACIÓN</w:t>
            </w:r>
          </w:p>
          <w:p>
            <w:pPr>
              <w:pStyle w:val="TableParagraph"/>
              <w:spacing w:line="172" w:lineRule="exact"/>
              <w:ind w:left="7438" w:right="1268"/>
              <w:jc w:val="center"/>
              <w:rPr>
                <w:rFonts w:ascii="TeX Gyre Bonum"/>
                <w:b/>
                <w:sz w:val="16"/>
              </w:rPr>
            </w:pPr>
            <w:r>
              <w:rPr>
                <w:rFonts w:ascii="TeX Gyre Bonum"/>
                <w:b/>
                <w:sz w:val="16"/>
              </w:rPr>
              <w:t>VIGENTE</w:t>
            </w:r>
          </w:p>
          <w:p>
            <w:pPr>
              <w:pStyle w:val="TableParagraph"/>
              <w:spacing w:line="178" w:lineRule="exact"/>
              <w:ind w:left="7436" w:right="1268"/>
              <w:jc w:val="center"/>
              <w:rPr>
                <w:rFonts w:ascii="TeX Gyre Bonum"/>
                <w:b/>
                <w:sz w:val="16"/>
              </w:rPr>
            </w:pPr>
            <w:r>
              <w:rPr>
                <w:rFonts w:ascii="TeX Gyre Bonum"/>
                <w:b/>
                <w:sz w:val="16"/>
              </w:rPr>
              <w:t>GRUPO</w:t>
            </w:r>
          </w:p>
        </w:tc>
      </w:tr>
      <w:tr>
        <w:trPr>
          <w:trHeight w:val="282" w:hRule="atLeast"/>
        </w:trPr>
        <w:tc>
          <w:tcPr>
            <w:tcW w:w="3492" w:type="dxa"/>
          </w:tcPr>
          <w:p>
            <w:pPr>
              <w:pStyle w:val="TableParagraph"/>
              <w:spacing w:line="200" w:lineRule="exact"/>
              <w:ind w:left="200"/>
              <w:rPr>
                <w:rFonts w:ascii="TeX Gyre Bonum"/>
                <w:b/>
                <w:sz w:val="16"/>
              </w:rPr>
            </w:pPr>
            <w:r>
              <w:rPr>
                <w:rFonts w:ascii="TeX Gyre Bonum"/>
                <w:b/>
                <w:sz w:val="16"/>
              </w:rPr>
              <w:t>TIPO DE CONJUNTOS URBANOS BASE</w:t>
            </w:r>
          </w:p>
        </w:tc>
        <w:tc>
          <w:tcPr>
            <w:tcW w:w="3007" w:type="dxa"/>
          </w:tcPr>
          <w:p>
            <w:pPr>
              <w:pStyle w:val="TableParagraph"/>
              <w:rPr>
                <w:rFonts w:ascii="Times New Roman"/>
                <w:sz w:val="18"/>
              </w:rPr>
            </w:pPr>
          </w:p>
        </w:tc>
        <w:tc>
          <w:tcPr>
            <w:tcW w:w="3013" w:type="dxa"/>
            <w:gridSpan w:val="2"/>
          </w:tcPr>
          <w:p>
            <w:pPr>
              <w:pStyle w:val="TableParagraph"/>
              <w:tabs>
                <w:tab w:pos="2128" w:val="left" w:leader="none"/>
              </w:tabs>
              <w:spacing w:line="200" w:lineRule="exact"/>
              <w:ind w:left="489"/>
              <w:rPr>
                <w:rFonts w:ascii="TeX Gyre Bonum"/>
                <w:b/>
                <w:sz w:val="16"/>
              </w:rPr>
            </w:pPr>
            <w:r>
              <w:rPr>
                <w:rFonts w:ascii="TeX Gyre Bonum"/>
                <w:b/>
                <w:sz w:val="16"/>
              </w:rPr>
              <w:t>A</w:t>
              <w:tab/>
              <w:t>B</w:t>
            </w:r>
          </w:p>
        </w:tc>
      </w:tr>
      <w:tr>
        <w:trPr>
          <w:trHeight w:val="375" w:hRule="atLeast"/>
        </w:trPr>
        <w:tc>
          <w:tcPr>
            <w:tcW w:w="3492" w:type="dxa"/>
          </w:tcPr>
          <w:p>
            <w:pPr>
              <w:pStyle w:val="TableParagraph"/>
              <w:spacing w:before="99"/>
              <w:ind w:left="231"/>
              <w:rPr>
                <w:sz w:val="16"/>
              </w:rPr>
            </w:pPr>
            <w:r>
              <w:rPr>
                <w:w w:val="110"/>
                <w:sz w:val="16"/>
              </w:rPr>
              <w:t>Habitacional Social Progresivo.</w:t>
            </w:r>
          </w:p>
        </w:tc>
        <w:tc>
          <w:tcPr>
            <w:tcW w:w="3007" w:type="dxa"/>
          </w:tcPr>
          <w:p>
            <w:pPr>
              <w:pStyle w:val="TableParagraph"/>
              <w:spacing w:before="99"/>
              <w:ind w:left="94"/>
              <w:rPr>
                <w:sz w:val="16"/>
              </w:rPr>
            </w:pPr>
            <w:r>
              <w:rPr>
                <w:w w:val="110"/>
                <w:sz w:val="16"/>
              </w:rPr>
              <w:t>Por cada vivienda prevista</w:t>
            </w:r>
          </w:p>
        </w:tc>
        <w:tc>
          <w:tcPr>
            <w:tcW w:w="1340" w:type="dxa"/>
          </w:tcPr>
          <w:p>
            <w:pPr>
              <w:pStyle w:val="TableParagraph"/>
              <w:spacing w:before="99"/>
              <w:ind w:left="260" w:right="474"/>
              <w:jc w:val="center"/>
              <w:rPr>
                <w:sz w:val="16"/>
              </w:rPr>
            </w:pPr>
            <w:r>
              <w:rPr>
                <w:w w:val="115"/>
                <w:sz w:val="16"/>
              </w:rPr>
              <w:t>4.2</w:t>
            </w:r>
          </w:p>
        </w:tc>
        <w:tc>
          <w:tcPr>
            <w:tcW w:w="1673" w:type="dxa"/>
          </w:tcPr>
          <w:p>
            <w:pPr>
              <w:pStyle w:val="TableParagraph"/>
              <w:spacing w:before="99"/>
              <w:ind w:left="475" w:right="587"/>
              <w:jc w:val="center"/>
              <w:rPr>
                <w:sz w:val="16"/>
              </w:rPr>
            </w:pPr>
            <w:r>
              <w:rPr>
                <w:w w:val="115"/>
                <w:sz w:val="16"/>
              </w:rPr>
              <w:t>3.6</w:t>
            </w:r>
          </w:p>
        </w:tc>
      </w:tr>
      <w:tr>
        <w:trPr>
          <w:trHeight w:val="375" w:hRule="atLeast"/>
        </w:trPr>
        <w:tc>
          <w:tcPr>
            <w:tcW w:w="3492" w:type="dxa"/>
          </w:tcPr>
          <w:p>
            <w:pPr>
              <w:pStyle w:val="TableParagraph"/>
              <w:spacing w:before="97"/>
              <w:ind w:left="231"/>
              <w:rPr>
                <w:sz w:val="16"/>
              </w:rPr>
            </w:pPr>
            <w:r>
              <w:rPr>
                <w:w w:val="110"/>
                <w:sz w:val="16"/>
              </w:rPr>
              <w:t>Habitacional Interés Social.</w:t>
            </w:r>
          </w:p>
        </w:tc>
        <w:tc>
          <w:tcPr>
            <w:tcW w:w="3007" w:type="dxa"/>
          </w:tcPr>
          <w:p>
            <w:pPr>
              <w:pStyle w:val="TableParagraph"/>
              <w:spacing w:before="97"/>
              <w:ind w:left="94"/>
              <w:rPr>
                <w:sz w:val="16"/>
              </w:rPr>
            </w:pPr>
            <w:r>
              <w:rPr>
                <w:w w:val="110"/>
                <w:sz w:val="16"/>
              </w:rPr>
              <w:t>Por cada vivienda prevista</w:t>
            </w:r>
          </w:p>
        </w:tc>
        <w:tc>
          <w:tcPr>
            <w:tcW w:w="1340" w:type="dxa"/>
          </w:tcPr>
          <w:p>
            <w:pPr>
              <w:pStyle w:val="TableParagraph"/>
              <w:spacing w:before="97"/>
              <w:ind w:left="257" w:right="474"/>
              <w:jc w:val="center"/>
              <w:rPr>
                <w:sz w:val="16"/>
              </w:rPr>
            </w:pPr>
            <w:r>
              <w:rPr>
                <w:w w:val="120"/>
                <w:sz w:val="16"/>
              </w:rPr>
              <w:t>16.8</w:t>
            </w:r>
          </w:p>
        </w:tc>
        <w:tc>
          <w:tcPr>
            <w:tcW w:w="1673" w:type="dxa"/>
          </w:tcPr>
          <w:p>
            <w:pPr>
              <w:pStyle w:val="TableParagraph"/>
              <w:spacing w:before="97"/>
              <w:ind w:left="476" w:right="584"/>
              <w:jc w:val="center"/>
              <w:rPr>
                <w:sz w:val="16"/>
              </w:rPr>
            </w:pPr>
            <w:r>
              <w:rPr>
                <w:w w:val="130"/>
                <w:sz w:val="16"/>
              </w:rPr>
              <w:t>11.4</w:t>
            </w:r>
          </w:p>
        </w:tc>
      </w:tr>
      <w:tr>
        <w:trPr>
          <w:trHeight w:val="375" w:hRule="atLeast"/>
        </w:trPr>
        <w:tc>
          <w:tcPr>
            <w:tcW w:w="3492" w:type="dxa"/>
          </w:tcPr>
          <w:p>
            <w:pPr>
              <w:pStyle w:val="TableParagraph"/>
              <w:spacing w:before="98"/>
              <w:ind w:left="231"/>
              <w:rPr>
                <w:sz w:val="16"/>
              </w:rPr>
            </w:pPr>
            <w:r>
              <w:rPr>
                <w:w w:val="110"/>
                <w:sz w:val="16"/>
              </w:rPr>
              <w:t>Habitacional Popular.</w:t>
            </w:r>
          </w:p>
        </w:tc>
        <w:tc>
          <w:tcPr>
            <w:tcW w:w="3007" w:type="dxa"/>
          </w:tcPr>
          <w:p>
            <w:pPr>
              <w:pStyle w:val="TableParagraph"/>
              <w:spacing w:before="98"/>
              <w:ind w:left="94"/>
              <w:rPr>
                <w:sz w:val="16"/>
              </w:rPr>
            </w:pPr>
            <w:r>
              <w:rPr>
                <w:w w:val="110"/>
                <w:sz w:val="16"/>
              </w:rPr>
              <w:t>Por cada vivienda prevista</w:t>
            </w:r>
          </w:p>
        </w:tc>
        <w:tc>
          <w:tcPr>
            <w:tcW w:w="1340" w:type="dxa"/>
          </w:tcPr>
          <w:p>
            <w:pPr>
              <w:pStyle w:val="TableParagraph"/>
              <w:spacing w:before="98"/>
              <w:ind w:left="257" w:right="474"/>
              <w:jc w:val="center"/>
              <w:rPr>
                <w:sz w:val="16"/>
              </w:rPr>
            </w:pPr>
            <w:r>
              <w:rPr>
                <w:w w:val="115"/>
                <w:sz w:val="16"/>
              </w:rPr>
              <w:t>25.2</w:t>
            </w:r>
          </w:p>
        </w:tc>
        <w:tc>
          <w:tcPr>
            <w:tcW w:w="1673" w:type="dxa"/>
          </w:tcPr>
          <w:p>
            <w:pPr>
              <w:pStyle w:val="TableParagraph"/>
              <w:spacing w:before="98"/>
              <w:ind w:left="476" w:right="584"/>
              <w:jc w:val="center"/>
              <w:rPr>
                <w:sz w:val="16"/>
              </w:rPr>
            </w:pPr>
            <w:r>
              <w:rPr>
                <w:w w:val="120"/>
                <w:sz w:val="16"/>
              </w:rPr>
              <w:t>18.6</w:t>
            </w:r>
          </w:p>
        </w:tc>
      </w:tr>
      <w:tr>
        <w:trPr>
          <w:trHeight w:val="375" w:hRule="atLeast"/>
        </w:trPr>
        <w:tc>
          <w:tcPr>
            <w:tcW w:w="3492" w:type="dxa"/>
          </w:tcPr>
          <w:p>
            <w:pPr>
              <w:pStyle w:val="TableParagraph"/>
              <w:spacing w:before="97"/>
              <w:ind w:left="231"/>
              <w:rPr>
                <w:sz w:val="16"/>
              </w:rPr>
            </w:pPr>
            <w:r>
              <w:rPr>
                <w:w w:val="105"/>
                <w:sz w:val="16"/>
              </w:rPr>
              <w:t>Habitacional Medio</w:t>
            </w:r>
          </w:p>
        </w:tc>
        <w:tc>
          <w:tcPr>
            <w:tcW w:w="3007" w:type="dxa"/>
          </w:tcPr>
          <w:p>
            <w:pPr>
              <w:pStyle w:val="TableParagraph"/>
              <w:spacing w:before="97"/>
              <w:ind w:left="94"/>
              <w:rPr>
                <w:sz w:val="16"/>
              </w:rPr>
            </w:pPr>
            <w:r>
              <w:rPr>
                <w:w w:val="110"/>
                <w:sz w:val="16"/>
              </w:rPr>
              <w:t>Por cada vivienda prevista</w:t>
            </w:r>
          </w:p>
        </w:tc>
        <w:tc>
          <w:tcPr>
            <w:tcW w:w="1340" w:type="dxa"/>
          </w:tcPr>
          <w:p>
            <w:pPr>
              <w:pStyle w:val="TableParagraph"/>
              <w:spacing w:before="97"/>
              <w:ind w:left="257" w:right="474"/>
              <w:jc w:val="center"/>
              <w:rPr>
                <w:sz w:val="16"/>
              </w:rPr>
            </w:pPr>
            <w:r>
              <w:rPr>
                <w:w w:val="110"/>
                <w:sz w:val="16"/>
              </w:rPr>
              <w:t>36.0</w:t>
            </w:r>
          </w:p>
        </w:tc>
        <w:tc>
          <w:tcPr>
            <w:tcW w:w="1673" w:type="dxa"/>
          </w:tcPr>
          <w:p>
            <w:pPr>
              <w:pStyle w:val="TableParagraph"/>
              <w:spacing w:before="97"/>
              <w:ind w:left="476" w:right="584"/>
              <w:jc w:val="center"/>
              <w:rPr>
                <w:sz w:val="16"/>
              </w:rPr>
            </w:pPr>
            <w:r>
              <w:rPr>
                <w:w w:val="115"/>
                <w:sz w:val="16"/>
              </w:rPr>
              <w:t>27.0</w:t>
            </w:r>
          </w:p>
        </w:tc>
      </w:tr>
      <w:tr>
        <w:trPr>
          <w:trHeight w:val="375" w:hRule="atLeast"/>
        </w:trPr>
        <w:tc>
          <w:tcPr>
            <w:tcW w:w="3492" w:type="dxa"/>
          </w:tcPr>
          <w:p>
            <w:pPr>
              <w:pStyle w:val="TableParagraph"/>
              <w:spacing w:before="98"/>
              <w:ind w:left="231"/>
              <w:rPr>
                <w:sz w:val="16"/>
              </w:rPr>
            </w:pPr>
            <w:r>
              <w:rPr>
                <w:w w:val="110"/>
                <w:sz w:val="16"/>
              </w:rPr>
              <w:t>Habitacional Residencial</w:t>
            </w:r>
          </w:p>
        </w:tc>
        <w:tc>
          <w:tcPr>
            <w:tcW w:w="3007" w:type="dxa"/>
          </w:tcPr>
          <w:p>
            <w:pPr>
              <w:pStyle w:val="TableParagraph"/>
              <w:spacing w:before="98"/>
              <w:ind w:left="94"/>
              <w:rPr>
                <w:sz w:val="16"/>
              </w:rPr>
            </w:pPr>
            <w:r>
              <w:rPr>
                <w:w w:val="110"/>
                <w:sz w:val="16"/>
              </w:rPr>
              <w:t>Por cada vivienda prevista</w:t>
            </w:r>
          </w:p>
        </w:tc>
        <w:tc>
          <w:tcPr>
            <w:tcW w:w="1340" w:type="dxa"/>
          </w:tcPr>
          <w:p>
            <w:pPr>
              <w:pStyle w:val="TableParagraph"/>
              <w:spacing w:before="98"/>
              <w:ind w:left="257" w:right="474"/>
              <w:jc w:val="center"/>
              <w:rPr>
                <w:sz w:val="16"/>
              </w:rPr>
            </w:pPr>
            <w:r>
              <w:rPr>
                <w:w w:val="110"/>
                <w:sz w:val="16"/>
              </w:rPr>
              <w:t>60.0</w:t>
            </w:r>
          </w:p>
        </w:tc>
        <w:tc>
          <w:tcPr>
            <w:tcW w:w="1673" w:type="dxa"/>
          </w:tcPr>
          <w:p>
            <w:pPr>
              <w:pStyle w:val="TableParagraph"/>
              <w:spacing w:before="98"/>
              <w:ind w:left="476" w:right="584"/>
              <w:jc w:val="center"/>
              <w:rPr>
                <w:sz w:val="16"/>
              </w:rPr>
            </w:pPr>
            <w:r>
              <w:rPr>
                <w:w w:val="110"/>
                <w:sz w:val="16"/>
              </w:rPr>
              <w:t>42.0</w:t>
            </w:r>
          </w:p>
        </w:tc>
      </w:tr>
      <w:tr>
        <w:trPr>
          <w:trHeight w:val="563" w:hRule="atLeast"/>
        </w:trPr>
        <w:tc>
          <w:tcPr>
            <w:tcW w:w="3492" w:type="dxa"/>
          </w:tcPr>
          <w:p>
            <w:pPr>
              <w:pStyle w:val="TableParagraph"/>
              <w:tabs>
                <w:tab w:pos="1517" w:val="left" w:leader="none"/>
                <w:tab w:pos="2700" w:val="left" w:leader="none"/>
                <w:tab w:pos="3288" w:val="left" w:leader="none"/>
              </w:tabs>
              <w:spacing w:line="249" w:lineRule="auto" w:before="97"/>
              <w:ind w:left="231" w:right="114"/>
              <w:rPr>
                <w:sz w:val="16"/>
              </w:rPr>
            </w:pPr>
            <w:r>
              <w:rPr>
                <w:w w:val="110"/>
                <w:sz w:val="16"/>
              </w:rPr>
              <w:t>Habitacional</w:t>
              <w:tab/>
              <w:t>Residencial</w:t>
              <w:tab/>
              <w:t>alto</w:t>
              <w:tab/>
            </w:r>
            <w:r>
              <w:rPr>
                <w:spacing w:val="-17"/>
                <w:w w:val="110"/>
                <w:sz w:val="16"/>
              </w:rPr>
              <w:t>y </w:t>
            </w:r>
            <w:r>
              <w:rPr>
                <w:w w:val="110"/>
                <w:sz w:val="16"/>
              </w:rPr>
              <w:t>campestre.</w:t>
            </w:r>
          </w:p>
        </w:tc>
        <w:tc>
          <w:tcPr>
            <w:tcW w:w="3007" w:type="dxa"/>
          </w:tcPr>
          <w:p>
            <w:pPr>
              <w:pStyle w:val="TableParagraph"/>
              <w:spacing w:before="97"/>
              <w:ind w:left="94"/>
              <w:rPr>
                <w:sz w:val="16"/>
              </w:rPr>
            </w:pPr>
            <w:r>
              <w:rPr>
                <w:w w:val="110"/>
                <w:sz w:val="16"/>
              </w:rPr>
              <w:t>Por cada vivienda prevista</w:t>
            </w:r>
          </w:p>
        </w:tc>
        <w:tc>
          <w:tcPr>
            <w:tcW w:w="1340" w:type="dxa"/>
          </w:tcPr>
          <w:p>
            <w:pPr>
              <w:pStyle w:val="TableParagraph"/>
              <w:spacing w:before="97"/>
              <w:ind w:left="260" w:right="474"/>
              <w:jc w:val="center"/>
              <w:rPr>
                <w:sz w:val="16"/>
              </w:rPr>
            </w:pPr>
            <w:r>
              <w:rPr>
                <w:w w:val="115"/>
                <w:sz w:val="16"/>
              </w:rPr>
              <w:t>146.04</w:t>
            </w:r>
          </w:p>
        </w:tc>
        <w:tc>
          <w:tcPr>
            <w:tcW w:w="1673" w:type="dxa"/>
          </w:tcPr>
          <w:p>
            <w:pPr>
              <w:pStyle w:val="TableParagraph"/>
              <w:spacing w:before="97"/>
              <w:ind w:left="476" w:right="587"/>
              <w:jc w:val="center"/>
              <w:rPr>
                <w:sz w:val="16"/>
              </w:rPr>
            </w:pPr>
            <w:r>
              <w:rPr>
                <w:w w:val="125"/>
                <w:sz w:val="16"/>
              </w:rPr>
              <w:t>121.68</w:t>
            </w:r>
          </w:p>
        </w:tc>
      </w:tr>
      <w:tr>
        <w:trPr>
          <w:trHeight w:val="280" w:hRule="atLeast"/>
        </w:trPr>
        <w:tc>
          <w:tcPr>
            <w:tcW w:w="3492" w:type="dxa"/>
          </w:tcPr>
          <w:p>
            <w:pPr>
              <w:pStyle w:val="TableParagraph"/>
              <w:spacing w:line="163" w:lineRule="exact" w:before="97"/>
              <w:ind w:left="231"/>
              <w:rPr>
                <w:sz w:val="16"/>
              </w:rPr>
            </w:pPr>
            <w:r>
              <w:rPr>
                <w:w w:val="110"/>
                <w:sz w:val="16"/>
              </w:rPr>
              <w:t>Industrial.</w:t>
            </w:r>
          </w:p>
        </w:tc>
        <w:tc>
          <w:tcPr>
            <w:tcW w:w="3007" w:type="dxa"/>
            <w:vMerge w:val="restart"/>
          </w:tcPr>
          <w:p>
            <w:pPr>
              <w:pStyle w:val="TableParagraph"/>
              <w:spacing w:line="247" w:lineRule="auto" w:before="97"/>
              <w:ind w:left="94"/>
              <w:rPr>
                <w:sz w:val="16"/>
              </w:rPr>
            </w:pPr>
            <w:r>
              <w:rPr>
                <w:w w:val="110"/>
                <w:sz w:val="16"/>
              </w:rPr>
              <w:t>Por cada 1,000 m</w:t>
            </w:r>
            <w:r>
              <w:rPr>
                <w:w w:val="110"/>
                <w:position w:val="4"/>
                <w:sz w:val="10"/>
              </w:rPr>
              <w:t>2 </w:t>
            </w:r>
            <w:r>
              <w:rPr>
                <w:w w:val="110"/>
                <w:sz w:val="16"/>
              </w:rPr>
              <w:t>de superficie vendible</w:t>
            </w:r>
          </w:p>
        </w:tc>
        <w:tc>
          <w:tcPr>
            <w:tcW w:w="1340" w:type="dxa"/>
          </w:tcPr>
          <w:p>
            <w:pPr>
              <w:pStyle w:val="TableParagraph"/>
              <w:rPr>
                <w:rFonts w:ascii="Times New Roman"/>
                <w:sz w:val="18"/>
              </w:rPr>
            </w:pPr>
          </w:p>
        </w:tc>
        <w:tc>
          <w:tcPr>
            <w:tcW w:w="1673" w:type="dxa"/>
          </w:tcPr>
          <w:p>
            <w:pPr>
              <w:pStyle w:val="TableParagraph"/>
              <w:rPr>
                <w:rFonts w:ascii="Times New Roman"/>
                <w:sz w:val="18"/>
              </w:rPr>
            </w:pPr>
          </w:p>
        </w:tc>
      </w:tr>
      <w:tr>
        <w:trPr>
          <w:trHeight w:val="282" w:hRule="atLeast"/>
        </w:trPr>
        <w:tc>
          <w:tcPr>
            <w:tcW w:w="3492" w:type="dxa"/>
          </w:tcPr>
          <w:p>
            <w:pPr>
              <w:pStyle w:val="TableParagraph"/>
              <w:rPr>
                <w:rFonts w:ascii="Times New Roman"/>
                <w:sz w:val="18"/>
              </w:rPr>
            </w:pPr>
          </w:p>
        </w:tc>
        <w:tc>
          <w:tcPr>
            <w:tcW w:w="3007" w:type="dxa"/>
            <w:vMerge/>
            <w:tcBorders>
              <w:top w:val="nil"/>
            </w:tcBorders>
          </w:tcPr>
          <w:p>
            <w:pPr>
              <w:rPr>
                <w:sz w:val="2"/>
                <w:szCs w:val="2"/>
              </w:rPr>
            </w:pPr>
          </w:p>
        </w:tc>
        <w:tc>
          <w:tcPr>
            <w:tcW w:w="1340" w:type="dxa"/>
          </w:tcPr>
          <w:p>
            <w:pPr>
              <w:pStyle w:val="TableParagraph"/>
              <w:spacing w:before="4"/>
              <w:ind w:left="259" w:right="474"/>
              <w:jc w:val="center"/>
              <w:rPr>
                <w:sz w:val="16"/>
              </w:rPr>
            </w:pPr>
            <w:r>
              <w:rPr>
                <w:w w:val="120"/>
                <w:sz w:val="16"/>
              </w:rPr>
              <w:t>215.82</w:t>
            </w:r>
          </w:p>
        </w:tc>
        <w:tc>
          <w:tcPr>
            <w:tcW w:w="1673" w:type="dxa"/>
          </w:tcPr>
          <w:p>
            <w:pPr>
              <w:pStyle w:val="TableParagraph"/>
              <w:spacing w:before="4"/>
              <w:ind w:left="476" w:right="587"/>
              <w:jc w:val="center"/>
              <w:rPr>
                <w:sz w:val="16"/>
              </w:rPr>
            </w:pPr>
            <w:r>
              <w:rPr>
                <w:w w:val="115"/>
                <w:sz w:val="16"/>
              </w:rPr>
              <w:t>126.88</w:t>
            </w:r>
          </w:p>
        </w:tc>
      </w:tr>
      <w:tr>
        <w:trPr>
          <w:trHeight w:val="282" w:hRule="atLeast"/>
        </w:trPr>
        <w:tc>
          <w:tcPr>
            <w:tcW w:w="3492" w:type="dxa"/>
          </w:tcPr>
          <w:p>
            <w:pPr>
              <w:pStyle w:val="TableParagraph"/>
              <w:spacing w:line="163" w:lineRule="exact" w:before="99"/>
              <w:ind w:left="231"/>
              <w:rPr>
                <w:sz w:val="16"/>
              </w:rPr>
            </w:pPr>
            <w:r>
              <w:rPr>
                <w:w w:val="110"/>
                <w:sz w:val="16"/>
              </w:rPr>
              <w:t>Agroindustrial.</w:t>
            </w:r>
          </w:p>
        </w:tc>
        <w:tc>
          <w:tcPr>
            <w:tcW w:w="3007" w:type="dxa"/>
            <w:vMerge w:val="restart"/>
          </w:tcPr>
          <w:p>
            <w:pPr>
              <w:pStyle w:val="TableParagraph"/>
              <w:spacing w:line="247" w:lineRule="auto" w:before="99"/>
              <w:ind w:left="94"/>
              <w:rPr>
                <w:sz w:val="16"/>
              </w:rPr>
            </w:pPr>
            <w:r>
              <w:rPr>
                <w:w w:val="110"/>
                <w:sz w:val="16"/>
              </w:rPr>
              <w:t>Por cada 1,000 m</w:t>
            </w:r>
            <w:r>
              <w:rPr>
                <w:w w:val="110"/>
                <w:position w:val="4"/>
                <w:sz w:val="10"/>
              </w:rPr>
              <w:t>2 </w:t>
            </w:r>
            <w:r>
              <w:rPr>
                <w:w w:val="110"/>
                <w:sz w:val="16"/>
              </w:rPr>
              <w:t>de superficie vendible</w:t>
            </w:r>
          </w:p>
        </w:tc>
        <w:tc>
          <w:tcPr>
            <w:tcW w:w="1340" w:type="dxa"/>
          </w:tcPr>
          <w:p>
            <w:pPr>
              <w:pStyle w:val="TableParagraph"/>
              <w:rPr>
                <w:rFonts w:ascii="Times New Roman"/>
                <w:sz w:val="18"/>
              </w:rPr>
            </w:pPr>
          </w:p>
        </w:tc>
        <w:tc>
          <w:tcPr>
            <w:tcW w:w="1673" w:type="dxa"/>
          </w:tcPr>
          <w:p>
            <w:pPr>
              <w:pStyle w:val="TableParagraph"/>
              <w:rPr>
                <w:rFonts w:ascii="Times New Roman"/>
                <w:sz w:val="18"/>
              </w:rPr>
            </w:pPr>
          </w:p>
        </w:tc>
      </w:tr>
      <w:tr>
        <w:trPr>
          <w:trHeight w:val="282" w:hRule="atLeast"/>
        </w:trPr>
        <w:tc>
          <w:tcPr>
            <w:tcW w:w="3492" w:type="dxa"/>
          </w:tcPr>
          <w:p>
            <w:pPr>
              <w:pStyle w:val="TableParagraph"/>
              <w:rPr>
                <w:rFonts w:ascii="Times New Roman"/>
                <w:sz w:val="18"/>
              </w:rPr>
            </w:pPr>
          </w:p>
        </w:tc>
        <w:tc>
          <w:tcPr>
            <w:tcW w:w="3007" w:type="dxa"/>
            <w:vMerge/>
            <w:tcBorders>
              <w:top w:val="nil"/>
            </w:tcBorders>
          </w:tcPr>
          <w:p>
            <w:pPr>
              <w:rPr>
                <w:sz w:val="2"/>
                <w:szCs w:val="2"/>
              </w:rPr>
            </w:pPr>
          </w:p>
        </w:tc>
        <w:tc>
          <w:tcPr>
            <w:tcW w:w="1340" w:type="dxa"/>
          </w:tcPr>
          <w:p>
            <w:pPr>
              <w:pStyle w:val="TableParagraph"/>
              <w:spacing w:before="4"/>
              <w:ind w:left="260" w:right="474"/>
              <w:jc w:val="center"/>
              <w:rPr>
                <w:sz w:val="16"/>
              </w:rPr>
            </w:pPr>
            <w:r>
              <w:rPr>
                <w:w w:val="120"/>
                <w:sz w:val="16"/>
              </w:rPr>
              <w:t>215.82</w:t>
            </w:r>
          </w:p>
        </w:tc>
        <w:tc>
          <w:tcPr>
            <w:tcW w:w="1673" w:type="dxa"/>
          </w:tcPr>
          <w:p>
            <w:pPr>
              <w:pStyle w:val="TableParagraph"/>
              <w:spacing w:before="4"/>
              <w:ind w:left="475" w:right="587"/>
              <w:jc w:val="center"/>
              <w:rPr>
                <w:sz w:val="16"/>
              </w:rPr>
            </w:pPr>
            <w:r>
              <w:rPr>
                <w:w w:val="115"/>
                <w:sz w:val="16"/>
              </w:rPr>
              <w:t>126.88</w:t>
            </w:r>
          </w:p>
        </w:tc>
      </w:tr>
      <w:tr>
        <w:trPr>
          <w:trHeight w:val="282" w:hRule="atLeast"/>
        </w:trPr>
        <w:tc>
          <w:tcPr>
            <w:tcW w:w="3492" w:type="dxa"/>
          </w:tcPr>
          <w:p>
            <w:pPr>
              <w:pStyle w:val="TableParagraph"/>
              <w:spacing w:line="163" w:lineRule="exact" w:before="98"/>
              <w:ind w:left="231"/>
              <w:rPr>
                <w:sz w:val="16"/>
              </w:rPr>
            </w:pPr>
            <w:r>
              <w:rPr>
                <w:w w:val="110"/>
                <w:sz w:val="16"/>
              </w:rPr>
              <w:t>Abasto, comercio y servicios.</w:t>
            </w:r>
          </w:p>
        </w:tc>
        <w:tc>
          <w:tcPr>
            <w:tcW w:w="3007" w:type="dxa"/>
            <w:vMerge w:val="restart"/>
          </w:tcPr>
          <w:p>
            <w:pPr>
              <w:pStyle w:val="TableParagraph"/>
              <w:spacing w:line="180" w:lineRule="atLeast" w:before="98"/>
              <w:ind w:left="94"/>
              <w:rPr>
                <w:sz w:val="16"/>
              </w:rPr>
            </w:pPr>
            <w:r>
              <w:rPr>
                <w:w w:val="110"/>
                <w:sz w:val="16"/>
              </w:rPr>
              <w:t>Por cada 1,000 m</w:t>
            </w:r>
            <w:r>
              <w:rPr>
                <w:w w:val="110"/>
                <w:position w:val="4"/>
                <w:sz w:val="10"/>
              </w:rPr>
              <w:t>2 </w:t>
            </w:r>
            <w:r>
              <w:rPr>
                <w:w w:val="110"/>
                <w:sz w:val="16"/>
              </w:rPr>
              <w:t>de superficie vendible</w:t>
            </w:r>
          </w:p>
        </w:tc>
        <w:tc>
          <w:tcPr>
            <w:tcW w:w="1340" w:type="dxa"/>
          </w:tcPr>
          <w:p>
            <w:pPr>
              <w:pStyle w:val="TableParagraph"/>
              <w:rPr>
                <w:rFonts w:ascii="Times New Roman"/>
                <w:sz w:val="18"/>
              </w:rPr>
            </w:pPr>
          </w:p>
        </w:tc>
        <w:tc>
          <w:tcPr>
            <w:tcW w:w="1673" w:type="dxa"/>
          </w:tcPr>
          <w:p>
            <w:pPr>
              <w:pStyle w:val="TableParagraph"/>
              <w:rPr>
                <w:rFonts w:ascii="Times New Roman"/>
                <w:sz w:val="18"/>
              </w:rPr>
            </w:pPr>
          </w:p>
        </w:tc>
      </w:tr>
      <w:tr>
        <w:trPr>
          <w:trHeight w:val="187" w:hRule="atLeast"/>
        </w:trPr>
        <w:tc>
          <w:tcPr>
            <w:tcW w:w="3492" w:type="dxa"/>
          </w:tcPr>
          <w:p>
            <w:pPr>
              <w:pStyle w:val="TableParagraph"/>
              <w:rPr>
                <w:rFonts w:ascii="Times New Roman"/>
                <w:sz w:val="12"/>
              </w:rPr>
            </w:pPr>
          </w:p>
        </w:tc>
        <w:tc>
          <w:tcPr>
            <w:tcW w:w="3007" w:type="dxa"/>
            <w:vMerge/>
            <w:tcBorders>
              <w:top w:val="nil"/>
            </w:tcBorders>
          </w:tcPr>
          <w:p>
            <w:pPr>
              <w:rPr>
                <w:sz w:val="2"/>
                <w:szCs w:val="2"/>
              </w:rPr>
            </w:pPr>
          </w:p>
        </w:tc>
        <w:tc>
          <w:tcPr>
            <w:tcW w:w="1340" w:type="dxa"/>
          </w:tcPr>
          <w:p>
            <w:pPr>
              <w:pStyle w:val="TableParagraph"/>
              <w:spacing w:line="164" w:lineRule="exact" w:before="4"/>
              <w:ind w:left="260" w:right="474"/>
              <w:jc w:val="center"/>
              <w:rPr>
                <w:sz w:val="16"/>
              </w:rPr>
            </w:pPr>
            <w:r>
              <w:rPr>
                <w:w w:val="120"/>
                <w:sz w:val="16"/>
              </w:rPr>
              <w:t>215.82</w:t>
            </w:r>
          </w:p>
        </w:tc>
        <w:tc>
          <w:tcPr>
            <w:tcW w:w="1673" w:type="dxa"/>
          </w:tcPr>
          <w:p>
            <w:pPr>
              <w:pStyle w:val="TableParagraph"/>
              <w:spacing w:line="164" w:lineRule="exact" w:before="4"/>
              <w:ind w:left="476" w:right="587"/>
              <w:jc w:val="center"/>
              <w:rPr>
                <w:sz w:val="16"/>
              </w:rPr>
            </w:pPr>
            <w:r>
              <w:rPr>
                <w:w w:val="115"/>
                <w:sz w:val="16"/>
              </w:rPr>
              <w:t>126.88</w:t>
            </w:r>
          </w:p>
        </w:tc>
      </w:tr>
    </w:tbl>
    <w:p>
      <w:pPr>
        <w:pStyle w:val="BodyText"/>
        <w:spacing w:before="13"/>
        <w:ind w:left="0"/>
        <w:rPr>
          <w:rFonts w:ascii="TeX Gyre Bonum"/>
          <w:b/>
          <w:sz w:val="18"/>
        </w:rPr>
      </w:pPr>
    </w:p>
    <w:p>
      <w:pPr>
        <w:pStyle w:val="BodyText"/>
        <w:spacing w:line="247" w:lineRule="auto"/>
        <w:ind w:left="1166" w:right="1084"/>
        <w:jc w:val="both"/>
      </w:pPr>
      <w:r>
        <w:rPr>
          <w:w w:val="110"/>
        </w:rPr>
        <w:t>Cuando en las autorizaciones de los conjuntos urbanos habitacionales se incluyan lotes para usos comerciales o de servicios, se pagará adicionalmente por cada 100 m2 de superficie vendible para estos usos del suelo, una cuota equivalente a 30 veces el valor diario de la Unidad de Medida y Actualización vigente.</w:t>
      </w:r>
    </w:p>
    <w:p>
      <w:pPr>
        <w:pStyle w:val="BodyText"/>
        <w:spacing w:before="1"/>
        <w:ind w:left="0"/>
        <w:rPr>
          <w:sz w:val="24"/>
        </w:rPr>
      </w:pPr>
    </w:p>
    <w:p>
      <w:pPr>
        <w:pStyle w:val="BodyText"/>
        <w:spacing w:line="247" w:lineRule="auto"/>
        <w:ind w:left="1166" w:right="1033"/>
        <w:jc w:val="both"/>
      </w:pPr>
      <w:r>
        <w:rPr>
          <w:w w:val="110"/>
        </w:rPr>
        <w:t>Tratándose de conjuntos urbanos o subdivisiones de predios de tipo residencial que incluyan superficies con  espacios destinados para actividades recreativas o deportivas,  se pagará adicionalmente una cuota equivalente a 10 veces el valor diario de la Unidad   de Medida y Actualización vigente, por cada 1000 m2 de la superficie dedicada a las actividades</w:t>
      </w:r>
      <w:r>
        <w:rPr>
          <w:spacing w:val="10"/>
          <w:w w:val="110"/>
        </w:rPr>
        <w:t> </w:t>
      </w:r>
      <w:r>
        <w:rPr>
          <w:w w:val="110"/>
        </w:rPr>
        <w:t>mencionadas.</w:t>
      </w:r>
    </w:p>
    <w:p>
      <w:pPr>
        <w:pStyle w:val="BodyText"/>
        <w:ind w:left="0"/>
        <w:rPr>
          <w:sz w:val="21"/>
        </w:rPr>
      </w:pPr>
    </w:p>
    <w:p>
      <w:pPr>
        <w:pStyle w:val="BodyText"/>
        <w:spacing w:line="249" w:lineRule="auto"/>
        <w:ind w:left="1166" w:right="1035"/>
        <w:jc w:val="both"/>
      </w:pPr>
      <w:r>
        <w:rPr>
          <w:w w:val="110"/>
        </w:rPr>
        <w:t>En el caso de autorizaciones de conjuntos urbanos mixtos, se pagará por vivienda conforme a la tarifa anterior, atendiendo a los tipos de conjuntos urbanos base que lo conforman.</w:t>
      </w:r>
    </w:p>
    <w:p>
      <w:pPr>
        <w:pStyle w:val="BodyText"/>
        <w:spacing w:before="2"/>
        <w:ind w:left="0"/>
      </w:pPr>
    </w:p>
    <w:p>
      <w:pPr>
        <w:pStyle w:val="BodyText"/>
        <w:spacing w:line="249" w:lineRule="auto"/>
        <w:ind w:left="1166" w:right="1031"/>
        <w:jc w:val="both"/>
      </w:pPr>
      <w:r>
        <w:rPr>
          <w:w w:val="110"/>
        </w:rPr>
        <w:t>Para la aplicación de la tarifa a que se refiere este artículo para los diferentes tipos de viviendas, se atenderá a las definiciones establecidas en el artículo 3 fracción XL de este Código.</w:t>
      </w:r>
    </w:p>
    <w:p>
      <w:pPr>
        <w:pStyle w:val="ListParagraph"/>
        <w:numPr>
          <w:ilvl w:val="1"/>
          <w:numId w:val="127"/>
        </w:numPr>
        <w:tabs>
          <w:tab w:pos="1508" w:val="left" w:leader="none"/>
        </w:tabs>
        <w:spacing w:line="240" w:lineRule="auto" w:before="185" w:after="0"/>
        <w:ind w:left="1507" w:right="0" w:hanging="342"/>
        <w:jc w:val="both"/>
        <w:rPr>
          <w:sz w:val="20"/>
        </w:rPr>
      </w:pPr>
      <w:r>
        <w:rPr>
          <w:w w:val="110"/>
          <w:sz w:val="20"/>
        </w:rPr>
        <w:t>Derogado.</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1" name="image2.png"/>
            <wp:cNvGraphicFramePr>
              <a:graphicFrameLocks noChangeAspect="1"/>
            </wp:cNvGraphicFramePr>
            <a:graphic>
              <a:graphicData uri="http://schemas.openxmlformats.org/drawingml/2006/picture">
                <pic:pic>
                  <pic:nvPicPr>
                    <pic:cNvPr id="2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1"/>
          <w:numId w:val="127"/>
        </w:numPr>
        <w:tabs>
          <w:tab w:pos="1508" w:val="left" w:leader="none"/>
        </w:tabs>
        <w:spacing w:line="386" w:lineRule="auto" w:before="57" w:after="0"/>
        <w:ind w:left="1166" w:right="8393" w:firstLine="0"/>
        <w:jc w:val="both"/>
        <w:rPr>
          <w:sz w:val="20"/>
        </w:rPr>
      </w:pPr>
      <w:r>
        <w:rPr>
          <w:w w:val="105"/>
          <w:sz w:val="20"/>
        </w:rPr>
        <w:t>Derogado. </w:t>
      </w:r>
      <w:r>
        <w:rPr>
          <w:rFonts w:ascii="TeX Gyre Bonum"/>
          <w:b/>
          <w:w w:val="105"/>
          <w:sz w:val="20"/>
        </w:rPr>
        <w:t>C). </w:t>
      </w:r>
      <w:r>
        <w:rPr>
          <w:w w:val="105"/>
          <w:sz w:val="20"/>
        </w:rPr>
        <w:t>Derogado. </w:t>
      </w:r>
      <w:r>
        <w:rPr>
          <w:rFonts w:ascii="TeX Gyre Bonum"/>
          <w:b/>
          <w:w w:val="105"/>
          <w:sz w:val="20"/>
        </w:rPr>
        <w:t>D). </w:t>
      </w:r>
      <w:r>
        <w:rPr>
          <w:w w:val="105"/>
          <w:sz w:val="20"/>
        </w:rPr>
        <w:t>Derogado. </w:t>
      </w:r>
      <w:r>
        <w:rPr>
          <w:rFonts w:ascii="TeX Gyre Bonum"/>
          <w:b/>
          <w:w w:val="105"/>
          <w:sz w:val="20"/>
        </w:rPr>
        <w:t>E). </w:t>
      </w:r>
      <w:r>
        <w:rPr>
          <w:w w:val="105"/>
          <w:sz w:val="20"/>
        </w:rPr>
        <w:t>Derogado. </w:t>
      </w:r>
      <w:r>
        <w:rPr>
          <w:rFonts w:ascii="TeX Gyre Bonum"/>
          <w:b/>
          <w:w w:val="105"/>
          <w:sz w:val="20"/>
        </w:rPr>
        <w:t>F).</w:t>
      </w:r>
      <w:r>
        <w:rPr>
          <w:rFonts w:ascii="TeX Gyre Bonum"/>
          <w:b/>
          <w:spacing w:val="-5"/>
          <w:w w:val="105"/>
          <w:sz w:val="20"/>
        </w:rPr>
        <w:t> </w:t>
      </w:r>
      <w:r>
        <w:rPr>
          <w:w w:val="105"/>
          <w:sz w:val="20"/>
        </w:rPr>
        <w:t>Derogado.</w:t>
      </w:r>
    </w:p>
    <w:p>
      <w:pPr>
        <w:pStyle w:val="BodyText"/>
        <w:spacing w:before="45"/>
        <w:ind w:left="1166"/>
        <w:jc w:val="both"/>
      </w:pPr>
      <w:r>
        <w:rPr>
          <w:w w:val="110"/>
        </w:rPr>
        <w:t>Para los efectos de esta sección, los municipios se clasifican en:</w:t>
      </w:r>
    </w:p>
    <w:p>
      <w:pPr>
        <w:pStyle w:val="BodyText"/>
        <w:spacing w:before="5"/>
        <w:ind w:left="0"/>
        <w:rPr>
          <w:sz w:val="21"/>
        </w:rPr>
      </w:pPr>
    </w:p>
    <w:p>
      <w:pPr>
        <w:pStyle w:val="BodyText"/>
        <w:spacing w:line="247" w:lineRule="auto"/>
        <w:ind w:left="1166" w:right="1033"/>
        <w:jc w:val="both"/>
      </w:pPr>
      <w:r>
        <w:rPr>
          <w:w w:val="110"/>
        </w:rPr>
        <w:t>Grupo A.- Atizapán de Zaragoza, Coacalco de Berriozábal, Cuautitlán, Cuautitlán Izcalli, Chalco, Chiconcuac, Chimalhuacán, Ecatepec de Morelos, Huixquilucan, Ixtapaluca, La Paz, Lerma, Melchor Ocampo, Metepec, Naucalpan de Juárez, Nezahualcóyotl, Nicolás Romero, Ocoyoacac, San Mateo Atenco, Toluca, Tepotzotlán, Texcoco, Tlalnepantla de Baz, Tultitlán y Valle de Chalco Solidaridad.</w:t>
      </w:r>
    </w:p>
    <w:p>
      <w:pPr>
        <w:pStyle w:val="BodyText"/>
        <w:ind w:left="0"/>
        <w:rPr>
          <w:sz w:val="21"/>
        </w:rPr>
      </w:pPr>
    </w:p>
    <w:p>
      <w:pPr>
        <w:pStyle w:val="BodyText"/>
        <w:ind w:left="1166"/>
        <w:jc w:val="both"/>
      </w:pPr>
      <w:r>
        <w:rPr>
          <w:w w:val="110"/>
        </w:rPr>
        <w:t>Grupo B.- Comprenderá los municipios no incluidos en el grupo A.</w:t>
      </w:r>
    </w:p>
    <w:p>
      <w:pPr>
        <w:pStyle w:val="ListParagraph"/>
        <w:numPr>
          <w:ilvl w:val="0"/>
          <w:numId w:val="127"/>
        </w:numPr>
        <w:tabs>
          <w:tab w:pos="1179" w:val="left" w:leader="none"/>
        </w:tabs>
        <w:spacing w:line="244" w:lineRule="auto" w:before="196" w:after="0"/>
        <w:ind w:left="1166" w:right="1031" w:hanging="708"/>
        <w:jc w:val="both"/>
        <w:rPr>
          <w:sz w:val="20"/>
        </w:rPr>
      </w:pPr>
      <w:r>
        <w:rPr>
          <w:w w:val="110"/>
          <w:sz w:val="20"/>
        </w:rPr>
        <w:t>Los montos determinados de conformidad con lo previsto en este artículo, se pagarán ante la tesorería correspondiente, dentro de los noventa días siguientes  contados  a  partir de la fecha de publicación en el periódico oficial, del acuerdo de autorización del conjunto urbano o de las subdivisiones de predios de que se trate, o de sus modificaciones.</w:t>
      </w:r>
    </w:p>
    <w:p>
      <w:pPr>
        <w:pStyle w:val="BodyText"/>
        <w:ind w:left="0"/>
        <w:rPr>
          <w:sz w:val="22"/>
        </w:rPr>
      </w:pPr>
    </w:p>
    <w:p>
      <w:pPr>
        <w:pStyle w:val="Heading1"/>
        <w:spacing w:line="264" w:lineRule="exact" w:before="168"/>
      </w:pPr>
      <w:r>
        <w:rPr/>
        <w:t>SECCION CUARTA</w:t>
      </w:r>
    </w:p>
    <w:p>
      <w:pPr>
        <w:spacing w:line="264" w:lineRule="exact" w:before="0"/>
        <w:ind w:left="1636" w:right="2216" w:firstLine="0"/>
        <w:jc w:val="center"/>
        <w:rPr>
          <w:rFonts w:ascii="TeX Gyre Bonum"/>
          <w:b/>
          <w:sz w:val="20"/>
        </w:rPr>
      </w:pPr>
      <w:r>
        <w:rPr>
          <w:rFonts w:ascii="TeX Gyre Bonum"/>
          <w:b/>
          <w:sz w:val="20"/>
        </w:rPr>
        <w:t>DEL IMPUESTO SOBRE ANUNCIOS PUBLICITARIOS</w:t>
      </w:r>
    </w:p>
    <w:p>
      <w:pPr>
        <w:pStyle w:val="BodyText"/>
        <w:spacing w:line="244" w:lineRule="auto" w:before="178"/>
        <w:ind w:right="1033"/>
        <w:jc w:val="both"/>
      </w:pPr>
      <w:r>
        <w:rPr>
          <w:rFonts w:ascii="TeX Gyre Bonum" w:hAnsi="TeX Gyre Bonum"/>
          <w:b/>
          <w:w w:val="110"/>
        </w:rPr>
        <w:t>Artículo 120.- </w:t>
      </w:r>
      <w:r>
        <w:rPr>
          <w:w w:val="110"/>
        </w:rPr>
        <w:t>Están obligadas al pago de este impuesto las personas físicas o jurídicas colectivas que se anuncien en bienes del dominio público o privado, mediante anuncios publicitarios susceptibles de ser observados desde la vía pública o lugares de uso común, así como la distribución de publicidad impresa, sonorización y perifoneo, en la vía pública, que anuncien o promuevan la venta de bienes o servicios. Lo anterior, observando las disposiciones aplicables</w:t>
      </w:r>
      <w:r>
        <w:rPr>
          <w:spacing w:val="9"/>
          <w:w w:val="110"/>
        </w:rPr>
        <w:t> </w:t>
      </w:r>
      <w:r>
        <w:rPr>
          <w:w w:val="110"/>
        </w:rPr>
        <w:t>en</w:t>
      </w:r>
      <w:r>
        <w:rPr>
          <w:spacing w:val="10"/>
          <w:w w:val="110"/>
        </w:rPr>
        <w:t> </w:t>
      </w:r>
      <w:r>
        <w:rPr>
          <w:w w:val="110"/>
        </w:rPr>
        <w:t>la</w:t>
      </w:r>
      <w:r>
        <w:rPr>
          <w:spacing w:val="10"/>
          <w:w w:val="110"/>
        </w:rPr>
        <w:t> </w:t>
      </w:r>
      <w:r>
        <w:rPr>
          <w:w w:val="110"/>
        </w:rPr>
        <w:t>materia,</w:t>
      </w:r>
      <w:r>
        <w:rPr>
          <w:spacing w:val="13"/>
          <w:w w:val="110"/>
        </w:rPr>
        <w:t> </w:t>
      </w:r>
      <w:r>
        <w:rPr>
          <w:w w:val="110"/>
        </w:rPr>
        <w:t>incluyendo</w:t>
      </w:r>
      <w:r>
        <w:rPr>
          <w:spacing w:val="12"/>
          <w:w w:val="110"/>
        </w:rPr>
        <w:t> </w:t>
      </w:r>
      <w:r>
        <w:rPr>
          <w:w w:val="110"/>
        </w:rPr>
        <w:t>las</w:t>
      </w:r>
      <w:r>
        <w:rPr>
          <w:spacing w:val="9"/>
          <w:w w:val="110"/>
        </w:rPr>
        <w:t> </w:t>
      </w:r>
      <w:r>
        <w:rPr>
          <w:w w:val="110"/>
        </w:rPr>
        <w:t>emitidas</w:t>
      </w:r>
      <w:r>
        <w:rPr>
          <w:spacing w:val="14"/>
          <w:w w:val="110"/>
        </w:rPr>
        <w:t> </w:t>
      </w:r>
      <w:r>
        <w:rPr>
          <w:w w:val="110"/>
        </w:rPr>
        <w:t>por</w:t>
      </w:r>
      <w:r>
        <w:rPr>
          <w:spacing w:val="11"/>
          <w:w w:val="110"/>
        </w:rPr>
        <w:t> </w:t>
      </w:r>
      <w:r>
        <w:rPr>
          <w:w w:val="110"/>
        </w:rPr>
        <w:t>la</w:t>
      </w:r>
      <w:r>
        <w:rPr>
          <w:spacing w:val="10"/>
          <w:w w:val="110"/>
        </w:rPr>
        <w:t> </w:t>
      </w:r>
      <w:r>
        <w:rPr>
          <w:w w:val="110"/>
        </w:rPr>
        <w:t>autoridad</w:t>
      </w:r>
      <w:r>
        <w:rPr>
          <w:spacing w:val="12"/>
          <w:w w:val="110"/>
        </w:rPr>
        <w:t> </w:t>
      </w:r>
      <w:r>
        <w:rPr>
          <w:w w:val="110"/>
        </w:rPr>
        <w:t>municipal</w:t>
      </w:r>
      <w:r>
        <w:rPr>
          <w:spacing w:val="10"/>
          <w:w w:val="110"/>
        </w:rPr>
        <w:t> </w:t>
      </w:r>
      <w:r>
        <w:rPr>
          <w:w w:val="110"/>
        </w:rPr>
        <w:t>de</w:t>
      </w:r>
      <w:r>
        <w:rPr>
          <w:spacing w:val="10"/>
          <w:w w:val="110"/>
        </w:rPr>
        <w:t> </w:t>
      </w:r>
      <w:r>
        <w:rPr>
          <w:w w:val="110"/>
        </w:rPr>
        <w:t>que</w:t>
      </w:r>
      <w:r>
        <w:rPr>
          <w:spacing w:val="9"/>
          <w:w w:val="110"/>
        </w:rPr>
        <w:t> </w:t>
      </w:r>
      <w:r>
        <w:rPr>
          <w:w w:val="110"/>
        </w:rPr>
        <w:t>se</w:t>
      </w:r>
      <w:r>
        <w:rPr>
          <w:spacing w:val="10"/>
          <w:w w:val="110"/>
        </w:rPr>
        <w:t> </w:t>
      </w:r>
      <w:r>
        <w:rPr>
          <w:w w:val="110"/>
        </w:rPr>
        <w:t>trate.</w:t>
      </w:r>
    </w:p>
    <w:p>
      <w:pPr>
        <w:pStyle w:val="BodyText"/>
        <w:spacing w:before="6"/>
        <w:ind w:left="0"/>
        <w:rPr>
          <w:sz w:val="17"/>
        </w:rPr>
      </w:pPr>
    </w:p>
    <w:p>
      <w:pPr>
        <w:pStyle w:val="BodyText"/>
        <w:spacing w:line="228" w:lineRule="auto"/>
        <w:ind w:right="1032"/>
        <w:jc w:val="both"/>
      </w:pPr>
      <w:r>
        <w:rPr>
          <w:rFonts w:ascii="TeX Gyre Bonum" w:hAnsi="TeX Gyre Bonum"/>
          <w:b/>
          <w:w w:val="110"/>
        </w:rPr>
        <w:t>Artículo 121.- </w:t>
      </w:r>
      <w:r>
        <w:rPr>
          <w:w w:val="110"/>
        </w:rPr>
        <w:t>Este impuesto, se pagará bimestralmente dentro de los cinco días siguientes al bimestre en que se causó, cuando se efectúe la publicidad, de acuerdo con la siguiente:</w:t>
      </w:r>
    </w:p>
    <w:p>
      <w:pPr>
        <w:pStyle w:val="BodyText"/>
        <w:spacing w:before="2"/>
        <w:ind w:left="0"/>
      </w:pPr>
    </w:p>
    <w:tbl>
      <w:tblPr>
        <w:tblW w:w="0" w:type="auto"/>
        <w:jc w:val="left"/>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0"/>
        <w:gridCol w:w="4523"/>
      </w:tblGrid>
      <w:tr>
        <w:trPr>
          <w:trHeight w:val="253" w:hRule="atLeast"/>
        </w:trPr>
        <w:tc>
          <w:tcPr>
            <w:tcW w:w="4400" w:type="dxa"/>
          </w:tcPr>
          <w:p>
            <w:pPr>
              <w:pStyle w:val="TableParagraph"/>
              <w:rPr>
                <w:rFonts w:ascii="Times New Roman"/>
                <w:sz w:val="18"/>
              </w:rPr>
            </w:pPr>
          </w:p>
        </w:tc>
        <w:tc>
          <w:tcPr>
            <w:tcW w:w="4523" w:type="dxa"/>
          </w:tcPr>
          <w:p>
            <w:pPr>
              <w:pStyle w:val="TableParagraph"/>
              <w:spacing w:line="233" w:lineRule="exact"/>
              <w:ind w:left="17"/>
              <w:rPr>
                <w:rFonts w:ascii="TeX Gyre Bonum"/>
                <w:b/>
                <w:sz w:val="19"/>
              </w:rPr>
            </w:pPr>
            <w:r>
              <w:rPr>
                <w:rFonts w:ascii="TeX Gyre Bonum"/>
                <w:b/>
                <w:sz w:val="19"/>
              </w:rPr>
              <w:t>TARIFA</w:t>
            </w:r>
          </w:p>
        </w:tc>
      </w:tr>
      <w:tr>
        <w:trPr>
          <w:trHeight w:val="699" w:hRule="atLeast"/>
        </w:trPr>
        <w:tc>
          <w:tcPr>
            <w:tcW w:w="4400" w:type="dxa"/>
          </w:tcPr>
          <w:p>
            <w:pPr>
              <w:pStyle w:val="TableParagraph"/>
              <w:spacing w:line="267" w:lineRule="exact"/>
              <w:ind w:left="380"/>
              <w:rPr>
                <w:rFonts w:ascii="TeX Gyre Bonum"/>
                <w:b/>
                <w:sz w:val="19"/>
              </w:rPr>
            </w:pPr>
            <w:r>
              <w:rPr>
                <w:rFonts w:ascii="TeX Gyre Bonum"/>
                <w:b/>
                <w:sz w:val="19"/>
              </w:rPr>
              <w:t>CONCEPTO</w:t>
            </w:r>
          </w:p>
        </w:tc>
        <w:tc>
          <w:tcPr>
            <w:tcW w:w="4523" w:type="dxa"/>
          </w:tcPr>
          <w:p>
            <w:pPr>
              <w:pStyle w:val="TableParagraph"/>
              <w:spacing w:line="224" w:lineRule="exact" w:before="30"/>
              <w:ind w:left="444" w:right="198"/>
              <w:jc w:val="center"/>
              <w:rPr>
                <w:rFonts w:ascii="TeX Gyre Bonum" w:hAnsi="TeX Gyre Bonum"/>
                <w:b/>
                <w:sz w:val="19"/>
              </w:rPr>
            </w:pPr>
            <w:r>
              <w:rPr>
                <w:rFonts w:ascii="TeX Gyre Bonum" w:hAnsi="TeX Gyre Bonum"/>
                <w:b/>
                <w:sz w:val="19"/>
              </w:rPr>
              <w:t>NÚMERO DE VECES EL VALOR DIARIO DE LA UNIDAD DE MEDIDA Y ACTUALIZACIÓN VIGENTE</w:t>
            </w:r>
          </w:p>
        </w:tc>
      </w:tr>
      <w:tr>
        <w:trPr>
          <w:trHeight w:val="776" w:hRule="atLeast"/>
        </w:trPr>
        <w:tc>
          <w:tcPr>
            <w:tcW w:w="4400" w:type="dxa"/>
          </w:tcPr>
          <w:p>
            <w:pPr>
              <w:pStyle w:val="TableParagraph"/>
              <w:spacing w:line="247" w:lineRule="auto" w:before="2"/>
              <w:ind w:left="627" w:right="443" w:hanging="428"/>
              <w:jc w:val="both"/>
              <w:rPr>
                <w:sz w:val="19"/>
              </w:rPr>
            </w:pPr>
            <w:r>
              <w:rPr>
                <w:w w:val="110"/>
                <w:sz w:val="19"/>
              </w:rPr>
              <w:t>I. Anuncios adosados,  pintados, murales, volados, marquesinas, por m2 o fracción.</w:t>
            </w:r>
          </w:p>
        </w:tc>
        <w:tc>
          <w:tcPr>
            <w:tcW w:w="4523" w:type="dxa"/>
          </w:tcPr>
          <w:p>
            <w:pPr>
              <w:pStyle w:val="TableParagraph"/>
              <w:rPr>
                <w:sz w:val="22"/>
              </w:rPr>
            </w:pPr>
          </w:p>
          <w:p>
            <w:pPr>
              <w:pStyle w:val="TableParagraph"/>
              <w:spacing w:before="196"/>
              <w:ind w:right="1932"/>
              <w:jc w:val="right"/>
              <w:rPr>
                <w:sz w:val="19"/>
              </w:rPr>
            </w:pPr>
            <w:r>
              <w:rPr>
                <w:w w:val="105"/>
                <w:sz w:val="19"/>
              </w:rPr>
              <w:t>0.66</w:t>
            </w:r>
          </w:p>
        </w:tc>
      </w:tr>
      <w:tr>
        <w:trPr>
          <w:trHeight w:val="1003" w:hRule="atLeast"/>
        </w:trPr>
        <w:tc>
          <w:tcPr>
            <w:tcW w:w="4400" w:type="dxa"/>
          </w:tcPr>
          <w:p>
            <w:pPr>
              <w:pStyle w:val="TableParagraph"/>
              <w:spacing w:line="220" w:lineRule="atLeast" w:before="112"/>
              <w:ind w:left="627" w:right="442" w:hanging="428"/>
              <w:jc w:val="both"/>
              <w:rPr>
                <w:sz w:val="19"/>
              </w:rPr>
            </w:pPr>
            <w:r>
              <w:rPr>
                <w:w w:val="110"/>
                <w:sz w:val="19"/>
              </w:rPr>
              <w:t>II. Estructurales sin iluminación, exterior o interior, mobiliario urbano, autosoportados por m2 o fracción.</w:t>
            </w:r>
          </w:p>
        </w:tc>
        <w:tc>
          <w:tcPr>
            <w:tcW w:w="4523" w:type="dxa"/>
          </w:tcPr>
          <w:p>
            <w:pPr>
              <w:pStyle w:val="TableParagraph"/>
              <w:rPr>
                <w:sz w:val="22"/>
              </w:rPr>
            </w:pPr>
          </w:p>
          <w:p>
            <w:pPr>
              <w:pStyle w:val="TableParagraph"/>
              <w:rPr>
                <w:sz w:val="22"/>
              </w:rPr>
            </w:pPr>
          </w:p>
          <w:p>
            <w:pPr>
              <w:pStyle w:val="TableParagraph"/>
              <w:spacing w:before="1"/>
              <w:rPr>
                <w:sz w:val="25"/>
              </w:rPr>
            </w:pPr>
          </w:p>
          <w:p>
            <w:pPr>
              <w:pStyle w:val="TableParagraph"/>
              <w:spacing w:line="198" w:lineRule="exact"/>
              <w:ind w:right="1932"/>
              <w:jc w:val="right"/>
              <w:rPr>
                <w:sz w:val="19"/>
              </w:rPr>
            </w:pPr>
            <w:r>
              <w:rPr>
                <w:w w:val="130"/>
                <w:sz w:val="19"/>
              </w:rPr>
              <w:t>1.21</w:t>
            </w:r>
          </w:p>
        </w:tc>
      </w:tr>
    </w:tbl>
    <w:p>
      <w:pPr>
        <w:spacing w:after="0" w:line="198" w:lineRule="exact"/>
        <w:jc w:val="right"/>
        <w:rPr>
          <w:sz w:val="19"/>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3" name="image2.png"/>
            <wp:cNvGraphicFramePr>
              <a:graphicFrameLocks noChangeAspect="1"/>
            </wp:cNvGraphicFramePr>
            <a:graphic>
              <a:graphicData uri="http://schemas.openxmlformats.org/drawingml/2006/picture">
                <pic:pic>
                  <pic:nvPicPr>
                    <pic:cNvPr id="2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2"/>
        <w:gridCol w:w="250"/>
        <w:gridCol w:w="740"/>
        <w:gridCol w:w="290"/>
        <w:gridCol w:w="1445"/>
        <w:gridCol w:w="483"/>
        <w:gridCol w:w="1482"/>
        <w:gridCol w:w="2009"/>
      </w:tblGrid>
      <w:tr>
        <w:trPr>
          <w:trHeight w:val="333" w:hRule="atLeast"/>
        </w:trPr>
        <w:tc>
          <w:tcPr>
            <w:tcW w:w="5232" w:type="dxa"/>
            <w:gridSpan w:val="7"/>
          </w:tcPr>
          <w:p>
            <w:pPr>
              <w:pStyle w:val="TableParagraph"/>
              <w:spacing w:before="4"/>
              <w:ind w:left="200"/>
              <w:rPr>
                <w:sz w:val="19"/>
              </w:rPr>
            </w:pPr>
            <w:r>
              <w:rPr>
                <w:w w:val="110"/>
                <w:sz w:val="19"/>
              </w:rPr>
              <w:t>III. Estructurales:</w:t>
            </w:r>
          </w:p>
        </w:tc>
        <w:tc>
          <w:tcPr>
            <w:tcW w:w="2009" w:type="dxa"/>
          </w:tcPr>
          <w:p>
            <w:pPr>
              <w:pStyle w:val="TableParagraph"/>
              <w:rPr>
                <w:rFonts w:ascii="Times New Roman"/>
                <w:sz w:val="18"/>
              </w:rPr>
            </w:pPr>
          </w:p>
        </w:tc>
      </w:tr>
      <w:tr>
        <w:trPr>
          <w:trHeight w:val="668" w:hRule="atLeast"/>
        </w:trPr>
        <w:tc>
          <w:tcPr>
            <w:tcW w:w="5232" w:type="dxa"/>
            <w:gridSpan w:val="7"/>
          </w:tcPr>
          <w:p>
            <w:pPr>
              <w:pStyle w:val="TableParagraph"/>
              <w:spacing w:line="247" w:lineRule="auto" w:before="115"/>
              <w:ind w:left="627" w:right="1180" w:hanging="428"/>
              <w:rPr>
                <w:sz w:val="19"/>
              </w:rPr>
            </w:pPr>
            <w:r>
              <w:rPr>
                <w:w w:val="110"/>
                <w:sz w:val="19"/>
              </w:rPr>
              <w:t>A). Luminosos, de neón y electrónicos, por metro cuadrado o fracción.</w:t>
            </w:r>
          </w:p>
        </w:tc>
        <w:tc>
          <w:tcPr>
            <w:tcW w:w="2009" w:type="dxa"/>
          </w:tcPr>
          <w:p>
            <w:pPr>
              <w:pStyle w:val="TableParagraph"/>
              <w:spacing w:before="8"/>
              <w:rPr>
                <w:sz w:val="29"/>
              </w:rPr>
            </w:pPr>
          </w:p>
          <w:p>
            <w:pPr>
              <w:pStyle w:val="TableParagraph"/>
              <w:ind w:right="250"/>
              <w:jc w:val="right"/>
              <w:rPr>
                <w:sz w:val="19"/>
              </w:rPr>
            </w:pPr>
            <w:r>
              <w:rPr>
                <w:w w:val="110"/>
                <w:sz w:val="19"/>
              </w:rPr>
              <w:t>2.42</w:t>
            </w:r>
          </w:p>
        </w:tc>
      </w:tr>
      <w:tr>
        <w:trPr>
          <w:trHeight w:val="1792" w:hRule="atLeast"/>
        </w:trPr>
        <w:tc>
          <w:tcPr>
            <w:tcW w:w="5232" w:type="dxa"/>
            <w:gridSpan w:val="7"/>
          </w:tcPr>
          <w:p>
            <w:pPr>
              <w:pStyle w:val="TableParagraph"/>
              <w:tabs>
                <w:tab w:pos="1606" w:val="left" w:leader="none"/>
                <w:tab w:pos="3332" w:val="left" w:leader="none"/>
              </w:tabs>
              <w:spacing w:line="247" w:lineRule="auto" w:before="116"/>
              <w:ind w:left="627" w:right="1273" w:hanging="428"/>
              <w:jc w:val="both"/>
              <w:rPr>
                <w:sz w:val="19"/>
              </w:rPr>
            </w:pPr>
            <w:r>
              <w:rPr>
                <w:w w:val="110"/>
                <w:sz w:val="19"/>
              </w:rPr>
              <w:t>B).  </w:t>
            </w:r>
            <w:r>
              <w:rPr>
                <w:spacing w:val="4"/>
                <w:w w:val="110"/>
                <w:sz w:val="19"/>
              </w:rPr>
              <w:t> </w:t>
            </w:r>
            <w:r>
              <w:rPr>
                <w:w w:val="110"/>
                <w:sz w:val="19"/>
              </w:rPr>
              <w:t>De</w:t>
              <w:tab/>
              <w:t>proyección</w:t>
              <w:tab/>
            </w:r>
            <w:r>
              <w:rPr>
                <w:spacing w:val="-1"/>
                <w:w w:val="110"/>
                <w:sz w:val="19"/>
              </w:rPr>
              <w:t>óptica, </w:t>
            </w:r>
            <w:r>
              <w:rPr>
                <w:w w:val="110"/>
                <w:sz w:val="19"/>
              </w:rPr>
              <w:t>computarizados y los que pudieran ser explotados de forma mixta, por metro cuadrado o fracción y de forma mixta, por metro cuadrado o fracción de cada tipo de anuncio y/o publicidad</w:t>
            </w:r>
            <w:r>
              <w:rPr>
                <w:spacing w:val="18"/>
                <w:w w:val="110"/>
                <w:sz w:val="19"/>
              </w:rPr>
              <w:t> </w:t>
            </w:r>
            <w:r>
              <w:rPr>
                <w:w w:val="110"/>
                <w:sz w:val="19"/>
              </w:rPr>
              <w:t>transmitida.</w:t>
            </w:r>
          </w:p>
        </w:tc>
        <w:tc>
          <w:tcPr>
            <w:tcW w:w="200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8"/>
              </w:rPr>
            </w:pPr>
          </w:p>
          <w:p>
            <w:pPr>
              <w:pStyle w:val="TableParagraph"/>
              <w:ind w:right="250"/>
              <w:jc w:val="right"/>
              <w:rPr>
                <w:sz w:val="19"/>
              </w:rPr>
            </w:pPr>
            <w:r>
              <w:rPr>
                <w:w w:val="130"/>
                <w:sz w:val="19"/>
              </w:rPr>
              <w:t>1.21</w:t>
            </w:r>
          </w:p>
        </w:tc>
      </w:tr>
      <w:tr>
        <w:trPr>
          <w:trHeight w:val="899" w:hRule="atLeast"/>
        </w:trPr>
        <w:tc>
          <w:tcPr>
            <w:tcW w:w="542" w:type="dxa"/>
          </w:tcPr>
          <w:p>
            <w:pPr>
              <w:pStyle w:val="TableParagraph"/>
              <w:spacing w:before="123"/>
              <w:ind w:left="200"/>
              <w:rPr>
                <w:sz w:val="19"/>
              </w:rPr>
            </w:pPr>
            <w:r>
              <w:rPr>
                <w:sz w:val="19"/>
              </w:rPr>
              <w:t>IV.</w:t>
            </w:r>
          </w:p>
        </w:tc>
        <w:tc>
          <w:tcPr>
            <w:tcW w:w="4690" w:type="dxa"/>
            <w:gridSpan w:val="6"/>
          </w:tcPr>
          <w:p>
            <w:pPr>
              <w:pStyle w:val="TableParagraph"/>
              <w:spacing w:line="249" w:lineRule="auto" w:before="123"/>
              <w:ind w:left="85" w:right="1275" w:firstLine="191"/>
              <w:jc w:val="both"/>
              <w:rPr>
                <w:sz w:val="19"/>
              </w:rPr>
            </w:pPr>
            <w:r>
              <w:rPr>
                <w:w w:val="110"/>
                <w:sz w:val="19"/>
              </w:rPr>
              <w:t>Objetos  inflables,  botargas, pancarteros y carpas o stand publicitarios, por día o fracción.</w:t>
            </w:r>
          </w:p>
        </w:tc>
        <w:tc>
          <w:tcPr>
            <w:tcW w:w="2009" w:type="dxa"/>
          </w:tcPr>
          <w:p>
            <w:pPr>
              <w:pStyle w:val="TableParagraph"/>
              <w:rPr>
                <w:sz w:val="22"/>
              </w:rPr>
            </w:pPr>
          </w:p>
          <w:p>
            <w:pPr>
              <w:pStyle w:val="TableParagraph"/>
              <w:spacing w:before="2"/>
              <w:rPr>
                <w:sz w:val="28"/>
              </w:rPr>
            </w:pPr>
          </w:p>
          <w:p>
            <w:pPr>
              <w:pStyle w:val="TableParagraph"/>
              <w:ind w:right="250"/>
              <w:jc w:val="right"/>
              <w:rPr>
                <w:sz w:val="19"/>
              </w:rPr>
            </w:pPr>
            <w:r>
              <w:rPr>
                <w:w w:val="110"/>
                <w:sz w:val="19"/>
              </w:rPr>
              <w:t>3.63</w:t>
            </w:r>
          </w:p>
        </w:tc>
      </w:tr>
      <w:tr>
        <w:trPr>
          <w:trHeight w:val="445" w:hRule="atLeast"/>
        </w:trPr>
        <w:tc>
          <w:tcPr>
            <w:tcW w:w="5232" w:type="dxa"/>
            <w:gridSpan w:val="7"/>
          </w:tcPr>
          <w:p>
            <w:pPr>
              <w:pStyle w:val="TableParagraph"/>
              <w:spacing w:before="115"/>
              <w:ind w:left="200"/>
              <w:rPr>
                <w:sz w:val="19"/>
              </w:rPr>
            </w:pPr>
            <w:r>
              <w:rPr>
                <w:w w:val="110"/>
                <w:sz w:val="19"/>
              </w:rPr>
              <w:t>V. Anuncios colgantes:</w:t>
            </w:r>
          </w:p>
        </w:tc>
        <w:tc>
          <w:tcPr>
            <w:tcW w:w="2009" w:type="dxa"/>
          </w:tcPr>
          <w:p>
            <w:pPr>
              <w:pStyle w:val="TableParagraph"/>
              <w:rPr>
                <w:rFonts w:ascii="Times New Roman"/>
                <w:sz w:val="18"/>
              </w:rPr>
            </w:pPr>
          </w:p>
        </w:tc>
      </w:tr>
      <w:tr>
        <w:trPr>
          <w:trHeight w:val="334" w:hRule="atLeast"/>
        </w:trPr>
        <w:tc>
          <w:tcPr>
            <w:tcW w:w="792" w:type="dxa"/>
            <w:gridSpan w:val="2"/>
          </w:tcPr>
          <w:p>
            <w:pPr>
              <w:pStyle w:val="TableParagraph"/>
              <w:spacing w:line="199" w:lineRule="exact" w:before="116"/>
              <w:ind w:left="451"/>
              <w:rPr>
                <w:sz w:val="19"/>
              </w:rPr>
            </w:pPr>
            <w:r>
              <w:rPr>
                <w:sz w:val="19"/>
              </w:rPr>
              <w:t>A).</w:t>
            </w:r>
          </w:p>
        </w:tc>
        <w:tc>
          <w:tcPr>
            <w:tcW w:w="740" w:type="dxa"/>
          </w:tcPr>
          <w:p>
            <w:pPr>
              <w:pStyle w:val="TableParagraph"/>
              <w:spacing w:line="199" w:lineRule="exact" w:before="116"/>
              <w:ind w:left="93"/>
              <w:rPr>
                <w:sz w:val="19"/>
              </w:rPr>
            </w:pPr>
            <w:r>
              <w:rPr>
                <w:w w:val="110"/>
                <w:sz w:val="19"/>
              </w:rPr>
              <w:t>Lonas</w:t>
            </w:r>
          </w:p>
        </w:tc>
        <w:tc>
          <w:tcPr>
            <w:tcW w:w="290" w:type="dxa"/>
          </w:tcPr>
          <w:p>
            <w:pPr>
              <w:pStyle w:val="TableParagraph"/>
              <w:spacing w:line="199" w:lineRule="exact" w:before="116"/>
              <w:ind w:left="95"/>
              <w:rPr>
                <w:sz w:val="19"/>
              </w:rPr>
            </w:pPr>
            <w:r>
              <w:rPr>
                <w:w w:val="109"/>
                <w:sz w:val="19"/>
              </w:rPr>
              <w:t>y</w:t>
            </w:r>
          </w:p>
        </w:tc>
        <w:tc>
          <w:tcPr>
            <w:tcW w:w="1445" w:type="dxa"/>
          </w:tcPr>
          <w:p>
            <w:pPr>
              <w:pStyle w:val="TableParagraph"/>
              <w:spacing w:line="199" w:lineRule="exact" w:before="116"/>
              <w:ind w:left="97"/>
              <w:rPr>
                <w:sz w:val="19"/>
              </w:rPr>
            </w:pPr>
            <w:r>
              <w:rPr>
                <w:w w:val="110"/>
                <w:sz w:val="19"/>
              </w:rPr>
              <w:t>mantas, por</w:t>
            </w:r>
          </w:p>
        </w:tc>
        <w:tc>
          <w:tcPr>
            <w:tcW w:w="483" w:type="dxa"/>
          </w:tcPr>
          <w:p>
            <w:pPr>
              <w:pStyle w:val="TableParagraph"/>
              <w:spacing w:line="199" w:lineRule="exact" w:before="116"/>
              <w:ind w:left="96"/>
              <w:rPr>
                <w:sz w:val="19"/>
              </w:rPr>
            </w:pPr>
            <w:r>
              <w:rPr>
                <w:w w:val="110"/>
                <w:sz w:val="19"/>
              </w:rPr>
              <w:t>m2</w:t>
            </w:r>
          </w:p>
        </w:tc>
        <w:tc>
          <w:tcPr>
            <w:tcW w:w="1482" w:type="dxa"/>
          </w:tcPr>
          <w:p>
            <w:pPr>
              <w:pStyle w:val="TableParagraph"/>
              <w:spacing w:line="199" w:lineRule="exact" w:before="116"/>
              <w:ind w:left="98"/>
              <w:rPr>
                <w:sz w:val="19"/>
              </w:rPr>
            </w:pPr>
            <w:r>
              <w:rPr>
                <w:w w:val="103"/>
                <w:sz w:val="19"/>
              </w:rPr>
              <w:t>o</w:t>
            </w:r>
          </w:p>
        </w:tc>
        <w:tc>
          <w:tcPr>
            <w:tcW w:w="2009" w:type="dxa"/>
          </w:tcPr>
          <w:p>
            <w:pPr>
              <w:pStyle w:val="TableParagraph"/>
              <w:spacing w:line="199" w:lineRule="exact" w:before="116"/>
              <w:ind w:right="193"/>
              <w:jc w:val="right"/>
              <w:rPr>
                <w:sz w:val="19"/>
              </w:rPr>
            </w:pPr>
            <w:r>
              <w:rPr>
                <w:w w:val="120"/>
                <w:sz w:val="19"/>
              </w:rPr>
              <w:t>0.121</w:t>
            </w:r>
          </w:p>
        </w:tc>
      </w:tr>
      <w:tr>
        <w:trPr>
          <w:trHeight w:val="334" w:hRule="atLeast"/>
        </w:trPr>
        <w:tc>
          <w:tcPr>
            <w:tcW w:w="5232" w:type="dxa"/>
            <w:gridSpan w:val="7"/>
          </w:tcPr>
          <w:p>
            <w:pPr>
              <w:pStyle w:val="TableParagraph"/>
              <w:spacing w:before="4"/>
              <w:ind w:left="946"/>
              <w:rPr>
                <w:sz w:val="19"/>
              </w:rPr>
            </w:pPr>
            <w:r>
              <w:rPr>
                <w:w w:val="110"/>
                <w:sz w:val="19"/>
              </w:rPr>
              <w:t>fracción, por día.</w:t>
            </w:r>
          </w:p>
        </w:tc>
        <w:tc>
          <w:tcPr>
            <w:tcW w:w="2009" w:type="dxa"/>
          </w:tcPr>
          <w:p>
            <w:pPr>
              <w:pStyle w:val="TableParagraph"/>
              <w:rPr>
                <w:rFonts w:ascii="Times New Roman"/>
                <w:sz w:val="18"/>
              </w:rPr>
            </w:pPr>
          </w:p>
        </w:tc>
      </w:tr>
      <w:tr>
        <w:trPr>
          <w:trHeight w:val="334" w:hRule="atLeast"/>
        </w:trPr>
        <w:tc>
          <w:tcPr>
            <w:tcW w:w="5232" w:type="dxa"/>
            <w:gridSpan w:val="7"/>
          </w:tcPr>
          <w:p>
            <w:pPr>
              <w:pStyle w:val="TableParagraph"/>
              <w:spacing w:line="199" w:lineRule="exact" w:before="116"/>
              <w:ind w:left="451"/>
              <w:rPr>
                <w:sz w:val="19"/>
              </w:rPr>
            </w:pPr>
            <w:r>
              <w:rPr>
                <w:w w:val="110"/>
                <w:sz w:val="19"/>
              </w:rPr>
              <w:t>B). Gallardetes o pendones por cada</w:t>
            </w:r>
          </w:p>
        </w:tc>
        <w:tc>
          <w:tcPr>
            <w:tcW w:w="2009" w:type="dxa"/>
          </w:tcPr>
          <w:p>
            <w:pPr>
              <w:pStyle w:val="TableParagraph"/>
              <w:rPr>
                <w:rFonts w:ascii="Times New Roman"/>
                <w:sz w:val="18"/>
              </w:rPr>
            </w:pPr>
          </w:p>
        </w:tc>
      </w:tr>
      <w:tr>
        <w:trPr>
          <w:trHeight w:val="334" w:hRule="atLeast"/>
        </w:trPr>
        <w:tc>
          <w:tcPr>
            <w:tcW w:w="5232" w:type="dxa"/>
            <w:gridSpan w:val="7"/>
          </w:tcPr>
          <w:p>
            <w:pPr>
              <w:pStyle w:val="TableParagraph"/>
              <w:spacing w:before="4"/>
              <w:ind w:left="946"/>
              <w:rPr>
                <w:sz w:val="19"/>
              </w:rPr>
            </w:pPr>
            <w:r>
              <w:rPr>
                <w:w w:val="110"/>
                <w:sz w:val="19"/>
              </w:rPr>
              <w:t>cien unidades o fracción.</w:t>
            </w:r>
          </w:p>
        </w:tc>
        <w:tc>
          <w:tcPr>
            <w:tcW w:w="2009" w:type="dxa"/>
          </w:tcPr>
          <w:p>
            <w:pPr>
              <w:pStyle w:val="TableParagraph"/>
              <w:spacing w:before="4"/>
              <w:ind w:right="250"/>
              <w:jc w:val="right"/>
              <w:rPr>
                <w:sz w:val="19"/>
              </w:rPr>
            </w:pPr>
            <w:r>
              <w:rPr>
                <w:w w:val="110"/>
                <w:sz w:val="19"/>
              </w:rPr>
              <w:t>3.63</w:t>
            </w:r>
          </w:p>
        </w:tc>
      </w:tr>
      <w:tr>
        <w:trPr>
          <w:trHeight w:val="1004" w:hRule="atLeast"/>
        </w:trPr>
        <w:tc>
          <w:tcPr>
            <w:tcW w:w="5232" w:type="dxa"/>
            <w:gridSpan w:val="7"/>
          </w:tcPr>
          <w:p>
            <w:pPr>
              <w:pStyle w:val="TableParagraph"/>
              <w:spacing w:line="220" w:lineRule="atLeast" w:before="112"/>
              <w:ind w:left="483" w:right="1275" w:hanging="284"/>
              <w:jc w:val="both"/>
              <w:rPr>
                <w:sz w:val="19"/>
              </w:rPr>
            </w:pPr>
            <w:r>
              <w:rPr>
                <w:w w:val="110"/>
                <w:sz w:val="19"/>
              </w:rPr>
              <w:t>VI. Distribución de volantes, folletos y muestras gratuitas de productos, degustaciones, sonorización y perifoneo, por día.</w:t>
            </w:r>
          </w:p>
        </w:tc>
        <w:tc>
          <w:tcPr>
            <w:tcW w:w="2009" w:type="dxa"/>
          </w:tcPr>
          <w:p>
            <w:pPr>
              <w:pStyle w:val="TableParagraph"/>
              <w:rPr>
                <w:sz w:val="22"/>
              </w:rPr>
            </w:pPr>
          </w:p>
          <w:p>
            <w:pPr>
              <w:pStyle w:val="TableParagraph"/>
              <w:rPr>
                <w:sz w:val="22"/>
              </w:rPr>
            </w:pPr>
          </w:p>
          <w:p>
            <w:pPr>
              <w:pStyle w:val="TableParagraph"/>
              <w:spacing w:before="1"/>
              <w:rPr>
                <w:sz w:val="25"/>
              </w:rPr>
            </w:pPr>
          </w:p>
          <w:p>
            <w:pPr>
              <w:pStyle w:val="TableParagraph"/>
              <w:spacing w:line="198" w:lineRule="exact" w:before="1"/>
              <w:ind w:right="250"/>
              <w:jc w:val="right"/>
              <w:rPr>
                <w:sz w:val="19"/>
              </w:rPr>
            </w:pPr>
            <w:r>
              <w:rPr>
                <w:w w:val="110"/>
                <w:sz w:val="19"/>
              </w:rPr>
              <w:t>3.63</w:t>
            </w:r>
          </w:p>
        </w:tc>
      </w:tr>
    </w:tbl>
    <w:p>
      <w:pPr>
        <w:pStyle w:val="BodyText"/>
        <w:spacing w:before="10"/>
        <w:ind w:left="0"/>
        <w:rPr>
          <w:sz w:val="12"/>
        </w:rPr>
      </w:pPr>
    </w:p>
    <w:p>
      <w:pPr>
        <w:pStyle w:val="BodyText"/>
        <w:spacing w:line="247" w:lineRule="auto" w:before="104"/>
        <w:ind w:right="1033"/>
        <w:jc w:val="both"/>
      </w:pPr>
      <w:r>
        <w:rPr>
          <w:w w:val="110"/>
        </w:rPr>
        <w:t>Tratándose de las personas físicas y jurídicas colectivas que de manera eventual realicen esta actividad, deberán cumplir con la obligación de pago por el número de días en que se llevó a  cabo la publicidad, conforme a la tarifa de este artículo, para lo cual, en caso  de que no se   señale una cuota diaria, deberán de dividir el monto a pagar bimestral entre 60 y el resultado multiplicarlo por el número de días en los que se efectuó la publicidad, de acuerdo al concepto  de que se trate. En este caso, se pagará mediante declaración mensual que deberá presentarse dentro</w:t>
      </w:r>
      <w:r>
        <w:rPr>
          <w:spacing w:val="10"/>
          <w:w w:val="110"/>
        </w:rPr>
        <w:t> </w:t>
      </w:r>
      <w:r>
        <w:rPr>
          <w:w w:val="110"/>
        </w:rPr>
        <w:t>de</w:t>
      </w:r>
      <w:r>
        <w:rPr>
          <w:spacing w:val="11"/>
          <w:w w:val="110"/>
        </w:rPr>
        <w:t> </w:t>
      </w:r>
      <w:r>
        <w:rPr>
          <w:w w:val="110"/>
        </w:rPr>
        <w:t>los</w:t>
      </w:r>
      <w:r>
        <w:rPr>
          <w:spacing w:val="11"/>
          <w:w w:val="110"/>
        </w:rPr>
        <w:t> </w:t>
      </w:r>
      <w:r>
        <w:rPr>
          <w:w w:val="110"/>
        </w:rPr>
        <w:t>cinco</w:t>
      </w:r>
      <w:r>
        <w:rPr>
          <w:spacing w:val="12"/>
          <w:w w:val="110"/>
        </w:rPr>
        <w:t> </w:t>
      </w:r>
      <w:r>
        <w:rPr>
          <w:w w:val="110"/>
        </w:rPr>
        <w:t>días</w:t>
      </w:r>
      <w:r>
        <w:rPr>
          <w:spacing w:val="8"/>
          <w:w w:val="110"/>
        </w:rPr>
        <w:t> </w:t>
      </w:r>
      <w:r>
        <w:rPr>
          <w:w w:val="110"/>
        </w:rPr>
        <w:t>siguientes</w:t>
      </w:r>
      <w:r>
        <w:rPr>
          <w:spacing w:val="10"/>
          <w:w w:val="110"/>
        </w:rPr>
        <w:t> </w:t>
      </w:r>
      <w:r>
        <w:rPr>
          <w:w w:val="110"/>
        </w:rPr>
        <w:t>del</w:t>
      </w:r>
      <w:r>
        <w:rPr>
          <w:spacing w:val="11"/>
          <w:w w:val="110"/>
        </w:rPr>
        <w:t> </w:t>
      </w:r>
      <w:r>
        <w:rPr>
          <w:w w:val="110"/>
        </w:rPr>
        <w:t>mes</w:t>
      </w:r>
      <w:r>
        <w:rPr>
          <w:spacing w:val="10"/>
          <w:w w:val="110"/>
        </w:rPr>
        <w:t> </w:t>
      </w:r>
      <w:r>
        <w:rPr>
          <w:w w:val="110"/>
        </w:rPr>
        <w:t>siguiente.</w:t>
      </w:r>
    </w:p>
    <w:p>
      <w:pPr>
        <w:pStyle w:val="BodyText"/>
        <w:spacing w:before="2"/>
        <w:ind w:left="0"/>
        <w:rPr>
          <w:sz w:val="21"/>
        </w:rPr>
      </w:pPr>
    </w:p>
    <w:p>
      <w:pPr>
        <w:pStyle w:val="BodyText"/>
        <w:spacing w:line="247" w:lineRule="auto"/>
        <w:ind w:right="1032"/>
        <w:jc w:val="both"/>
      </w:pPr>
      <w:r>
        <w:rPr>
          <w:w w:val="110"/>
        </w:rPr>
        <w:t>No se pagará este impuesto, por aquellos anuncios que tengan  como única finalidad publicitar  el nombre, la denominación o razón social del establecimiento a través de anuncios adosados o pintados en el mismo, con o sin iluminación, así como aquellos que promuevan eventos educativos</w:t>
      </w:r>
      <w:r>
        <w:rPr>
          <w:spacing w:val="10"/>
          <w:w w:val="110"/>
        </w:rPr>
        <w:t> </w:t>
      </w:r>
      <w:r>
        <w:rPr>
          <w:w w:val="110"/>
        </w:rPr>
        <w:t>o</w:t>
      </w:r>
      <w:r>
        <w:rPr>
          <w:spacing w:val="12"/>
          <w:w w:val="110"/>
        </w:rPr>
        <w:t> </w:t>
      </w:r>
      <w:r>
        <w:rPr>
          <w:w w:val="110"/>
        </w:rPr>
        <w:t>culturales</w:t>
      </w:r>
      <w:r>
        <w:rPr>
          <w:spacing w:val="10"/>
          <w:w w:val="110"/>
        </w:rPr>
        <w:t> </w:t>
      </w:r>
      <w:r>
        <w:rPr>
          <w:w w:val="110"/>
        </w:rPr>
        <w:t>que</w:t>
      </w:r>
      <w:r>
        <w:rPr>
          <w:spacing w:val="11"/>
          <w:w w:val="110"/>
        </w:rPr>
        <w:t> </w:t>
      </w:r>
      <w:r>
        <w:rPr>
          <w:w w:val="110"/>
        </w:rPr>
        <w:t>no</w:t>
      </w:r>
      <w:r>
        <w:rPr>
          <w:spacing w:val="13"/>
          <w:w w:val="110"/>
        </w:rPr>
        <w:t> </w:t>
      </w:r>
      <w:r>
        <w:rPr>
          <w:w w:val="110"/>
        </w:rPr>
        <w:t>persigan</w:t>
      </w:r>
      <w:r>
        <w:rPr>
          <w:spacing w:val="12"/>
          <w:w w:val="110"/>
        </w:rPr>
        <w:t> </w:t>
      </w:r>
      <w:r>
        <w:rPr>
          <w:w w:val="110"/>
        </w:rPr>
        <w:t>fines</w:t>
      </w:r>
      <w:r>
        <w:rPr>
          <w:spacing w:val="11"/>
          <w:w w:val="110"/>
        </w:rPr>
        <w:t> </w:t>
      </w:r>
      <w:r>
        <w:rPr>
          <w:w w:val="110"/>
        </w:rPr>
        <w:t>de</w:t>
      </w:r>
      <w:r>
        <w:rPr>
          <w:spacing w:val="10"/>
          <w:w w:val="110"/>
        </w:rPr>
        <w:t> </w:t>
      </w:r>
      <w:r>
        <w:rPr>
          <w:w w:val="110"/>
        </w:rPr>
        <w:t>lucro.</w:t>
      </w:r>
    </w:p>
    <w:p>
      <w:pPr>
        <w:pStyle w:val="BodyText"/>
        <w:spacing w:before="11"/>
        <w:ind w:left="0"/>
      </w:pPr>
    </w:p>
    <w:p>
      <w:pPr>
        <w:pStyle w:val="BodyText"/>
        <w:spacing w:line="249" w:lineRule="auto"/>
        <w:ind w:right="1033"/>
        <w:jc w:val="both"/>
      </w:pPr>
      <w:r>
        <w:rPr>
          <w:w w:val="110"/>
        </w:rPr>
        <w:t>Para efectos de este artículo se  entenderá como  anuncio luminoso, aquél que sea alumbrado  por</w:t>
      </w:r>
      <w:r>
        <w:rPr>
          <w:spacing w:val="11"/>
          <w:w w:val="110"/>
        </w:rPr>
        <w:t> </w:t>
      </w:r>
      <w:r>
        <w:rPr>
          <w:w w:val="110"/>
        </w:rPr>
        <w:t>una</w:t>
      </w:r>
      <w:r>
        <w:rPr>
          <w:spacing w:val="11"/>
          <w:w w:val="110"/>
        </w:rPr>
        <w:t> </w:t>
      </w:r>
      <w:r>
        <w:rPr>
          <w:w w:val="110"/>
        </w:rPr>
        <w:t>fuente</w:t>
      </w:r>
      <w:r>
        <w:rPr>
          <w:spacing w:val="11"/>
          <w:w w:val="110"/>
        </w:rPr>
        <w:t> </w:t>
      </w:r>
      <w:r>
        <w:rPr>
          <w:w w:val="110"/>
        </w:rPr>
        <w:t>de</w:t>
      </w:r>
      <w:r>
        <w:rPr>
          <w:spacing w:val="11"/>
          <w:w w:val="110"/>
        </w:rPr>
        <w:t> </w:t>
      </w:r>
      <w:r>
        <w:rPr>
          <w:w w:val="110"/>
        </w:rPr>
        <w:t>luz</w:t>
      </w:r>
      <w:r>
        <w:rPr>
          <w:spacing w:val="11"/>
          <w:w w:val="110"/>
        </w:rPr>
        <w:t> </w:t>
      </w:r>
      <w:r>
        <w:rPr>
          <w:w w:val="110"/>
        </w:rPr>
        <w:t>distinta</w:t>
      </w:r>
      <w:r>
        <w:rPr>
          <w:spacing w:val="10"/>
          <w:w w:val="110"/>
        </w:rPr>
        <w:t> </w:t>
      </w:r>
      <w:r>
        <w:rPr>
          <w:w w:val="110"/>
        </w:rPr>
        <w:t>de</w:t>
      </w:r>
      <w:r>
        <w:rPr>
          <w:spacing w:val="10"/>
          <w:w w:val="110"/>
        </w:rPr>
        <w:t> </w:t>
      </w:r>
      <w:r>
        <w:rPr>
          <w:w w:val="110"/>
        </w:rPr>
        <w:t>la</w:t>
      </w:r>
      <w:r>
        <w:rPr>
          <w:spacing w:val="11"/>
          <w:w w:val="110"/>
        </w:rPr>
        <w:t> </w:t>
      </w:r>
      <w:r>
        <w:rPr>
          <w:w w:val="110"/>
        </w:rPr>
        <w:t>natural,</w:t>
      </w:r>
      <w:r>
        <w:rPr>
          <w:spacing w:val="12"/>
          <w:w w:val="110"/>
        </w:rPr>
        <w:t> </w:t>
      </w:r>
      <w:r>
        <w:rPr>
          <w:w w:val="110"/>
        </w:rPr>
        <w:t>en</w:t>
      </w:r>
      <w:r>
        <w:rPr>
          <w:spacing w:val="12"/>
          <w:w w:val="110"/>
        </w:rPr>
        <w:t> </w:t>
      </w:r>
      <w:r>
        <w:rPr>
          <w:w w:val="110"/>
        </w:rPr>
        <w:t>su</w:t>
      </w:r>
      <w:r>
        <w:rPr>
          <w:spacing w:val="9"/>
          <w:w w:val="110"/>
        </w:rPr>
        <w:t> </w:t>
      </w:r>
      <w:r>
        <w:rPr>
          <w:w w:val="110"/>
        </w:rPr>
        <w:t>interior</w:t>
      </w:r>
      <w:r>
        <w:rPr>
          <w:spacing w:val="10"/>
          <w:w w:val="110"/>
        </w:rPr>
        <w:t> </w:t>
      </w:r>
      <w:r>
        <w:rPr>
          <w:w w:val="110"/>
        </w:rPr>
        <w:t>o</w:t>
      </w:r>
      <w:r>
        <w:rPr>
          <w:spacing w:val="13"/>
          <w:w w:val="110"/>
        </w:rPr>
        <w:t> </w:t>
      </w:r>
      <w:r>
        <w:rPr>
          <w:w w:val="110"/>
        </w:rPr>
        <w:t>exterior.</w:t>
      </w:r>
    </w:p>
    <w:p>
      <w:pPr>
        <w:pStyle w:val="BodyText"/>
        <w:ind w:left="0"/>
        <w:rPr>
          <w:sz w:val="22"/>
        </w:rPr>
      </w:pPr>
    </w:p>
    <w:p>
      <w:pPr>
        <w:pStyle w:val="Heading1"/>
        <w:spacing w:line="263" w:lineRule="exact" w:before="169"/>
        <w:ind w:right="3574"/>
      </w:pPr>
      <w:r>
        <w:rPr/>
        <w:t>SECCION QUINTA</w:t>
      </w:r>
    </w:p>
    <w:p>
      <w:pPr>
        <w:spacing w:line="194" w:lineRule="auto" w:before="15"/>
        <w:ind w:left="2673" w:right="3253" w:firstLine="0"/>
        <w:jc w:val="center"/>
        <w:rPr>
          <w:rFonts w:ascii="TeX Gyre Bonum"/>
          <w:b/>
          <w:sz w:val="20"/>
        </w:rPr>
      </w:pPr>
      <w:r>
        <w:rPr>
          <w:rFonts w:ascii="TeX Gyre Bonum"/>
          <w:b/>
          <w:sz w:val="20"/>
        </w:rPr>
        <w:t>DEL IMPUESTO SOBRE DIVERSIONES, JUEGOS Y ESPECTACULOS PUBLICOS</w:t>
      </w:r>
    </w:p>
    <w:p>
      <w:pPr>
        <w:pStyle w:val="BodyText"/>
        <w:spacing w:line="230" w:lineRule="auto" w:before="196"/>
        <w:ind w:right="1033"/>
        <w:jc w:val="both"/>
      </w:pPr>
      <w:r>
        <w:rPr>
          <w:rFonts w:ascii="TeX Gyre Bonum" w:hAnsi="TeX Gyre Bonum"/>
          <w:b/>
          <w:w w:val="110"/>
        </w:rPr>
        <w:t>Artículo 122.- </w:t>
      </w:r>
      <w:r>
        <w:rPr>
          <w:w w:val="110"/>
        </w:rPr>
        <w:t>Están obligadas al pago de este impuesto las personas físicas o jurídicas colectivas que obtengan ingresos por la explotación de juegos y espectáculos públicos.</w:t>
      </w:r>
    </w:p>
    <w:p>
      <w:pPr>
        <w:pStyle w:val="BodyText"/>
        <w:spacing w:before="6"/>
        <w:ind w:left="0"/>
        <w:rPr>
          <w:sz w:val="21"/>
        </w:rPr>
      </w:pPr>
    </w:p>
    <w:p>
      <w:pPr>
        <w:pStyle w:val="BodyText"/>
        <w:spacing w:before="1"/>
        <w:jc w:val="both"/>
      </w:pPr>
      <w:r>
        <w:rPr>
          <w:w w:val="110"/>
        </w:rPr>
        <w:t>Para efectos de este impuesto se entenderá como:</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5" name="image2.png"/>
            <wp:cNvGraphicFramePr>
              <a:graphicFrameLocks noChangeAspect="1"/>
            </wp:cNvGraphicFramePr>
            <a:graphic>
              <a:graphicData uri="http://schemas.openxmlformats.org/drawingml/2006/picture">
                <pic:pic>
                  <pic:nvPicPr>
                    <pic:cNvPr id="2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6" w:after="1"/>
        <w:ind w:left="0"/>
        <w:rPr>
          <w:sz w:val="21"/>
        </w:rPr>
      </w:pP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
        <w:gridCol w:w="8460"/>
      </w:tblGrid>
      <w:tr>
        <w:trPr>
          <w:trHeight w:val="822" w:hRule="atLeast"/>
        </w:trPr>
        <w:tc>
          <w:tcPr>
            <w:tcW w:w="552" w:type="dxa"/>
          </w:tcPr>
          <w:p>
            <w:pPr>
              <w:pStyle w:val="TableParagraph"/>
              <w:spacing w:line="249" w:lineRule="exact"/>
              <w:ind w:right="162"/>
              <w:jc w:val="right"/>
              <w:rPr>
                <w:rFonts w:ascii="TeX Gyre Bonum"/>
                <w:b/>
                <w:sz w:val="20"/>
              </w:rPr>
            </w:pPr>
            <w:r>
              <w:rPr>
                <w:rFonts w:ascii="TeX Gyre Bonum"/>
                <w:b/>
                <w:w w:val="95"/>
                <w:sz w:val="20"/>
              </w:rPr>
              <w:t>I.</w:t>
            </w:r>
          </w:p>
        </w:tc>
        <w:tc>
          <w:tcPr>
            <w:tcW w:w="8460" w:type="dxa"/>
          </w:tcPr>
          <w:p>
            <w:pPr>
              <w:pStyle w:val="TableParagraph"/>
              <w:spacing w:line="249" w:lineRule="auto" w:before="4"/>
              <w:ind w:left="125" w:right="201"/>
              <w:jc w:val="both"/>
              <w:rPr>
                <w:sz w:val="20"/>
              </w:rPr>
            </w:pPr>
            <w:r>
              <w:rPr>
                <w:w w:val="110"/>
                <w:sz w:val="20"/>
              </w:rPr>
              <w:t>Juego.- Las máquinas o aparatos de recreación o azar autorizados, cuya finalidad  es la diversión o entretenimiento de las personas que mediante el pago de cierta suma de dinero tienen acceso a</w:t>
            </w:r>
            <w:r>
              <w:rPr>
                <w:spacing w:val="16"/>
                <w:w w:val="110"/>
                <w:sz w:val="20"/>
              </w:rPr>
              <w:t> </w:t>
            </w:r>
            <w:r>
              <w:rPr>
                <w:w w:val="110"/>
                <w:sz w:val="20"/>
              </w:rPr>
              <w:t>ellos.</w:t>
            </w:r>
          </w:p>
        </w:tc>
      </w:tr>
      <w:tr>
        <w:trPr>
          <w:trHeight w:val="1055" w:hRule="atLeast"/>
        </w:trPr>
        <w:tc>
          <w:tcPr>
            <w:tcW w:w="552" w:type="dxa"/>
          </w:tcPr>
          <w:p>
            <w:pPr>
              <w:pStyle w:val="TableParagraph"/>
              <w:spacing w:before="75"/>
              <w:ind w:right="124"/>
              <w:jc w:val="right"/>
              <w:rPr>
                <w:rFonts w:ascii="TeX Gyre Bonum"/>
                <w:b/>
                <w:sz w:val="20"/>
              </w:rPr>
            </w:pPr>
            <w:r>
              <w:rPr>
                <w:rFonts w:ascii="TeX Gyre Bonum"/>
                <w:b/>
                <w:w w:val="95"/>
                <w:sz w:val="20"/>
              </w:rPr>
              <w:t>II.</w:t>
            </w:r>
          </w:p>
        </w:tc>
        <w:tc>
          <w:tcPr>
            <w:tcW w:w="8460" w:type="dxa"/>
          </w:tcPr>
          <w:p>
            <w:pPr>
              <w:pStyle w:val="TableParagraph"/>
              <w:spacing w:line="247" w:lineRule="auto" w:before="122"/>
              <w:ind w:left="125" w:right="199"/>
              <w:jc w:val="both"/>
              <w:rPr>
                <w:sz w:val="20"/>
              </w:rPr>
            </w:pPr>
            <w:r>
              <w:rPr>
                <w:w w:val="110"/>
                <w:sz w:val="20"/>
              </w:rPr>
              <w:t>Espectáculo público.- Toda función, evento, exposiciones, exhibiciones, ferias y actos de esparcimiento, sean teatrales, deportivos, musicales o de cualquier otra naturaleza semejante que se verifiquen en teatros, calles, plazas, locales abiertos o</w:t>
            </w:r>
          </w:p>
          <w:p>
            <w:pPr>
              <w:pStyle w:val="TableParagraph"/>
              <w:spacing w:line="210" w:lineRule="exact" w:before="1"/>
              <w:ind w:left="125"/>
              <w:jc w:val="both"/>
              <w:rPr>
                <w:sz w:val="20"/>
              </w:rPr>
            </w:pPr>
            <w:r>
              <w:rPr>
                <w:w w:val="110"/>
                <w:sz w:val="20"/>
              </w:rPr>
              <w:t>cerrados y que para presenciarlos se cobre una determinada cantidad de dinero.</w:t>
            </w:r>
          </w:p>
        </w:tc>
      </w:tr>
    </w:tbl>
    <w:p>
      <w:pPr>
        <w:pStyle w:val="BodyText"/>
        <w:ind w:left="0"/>
        <w:rPr>
          <w:sz w:val="12"/>
        </w:rPr>
      </w:pPr>
    </w:p>
    <w:p>
      <w:pPr>
        <w:pStyle w:val="BodyText"/>
        <w:spacing w:line="247" w:lineRule="auto" w:before="104"/>
        <w:ind w:right="1037"/>
        <w:jc w:val="both"/>
      </w:pPr>
      <w:r>
        <w:rPr>
          <w:w w:val="110"/>
        </w:rPr>
        <w:t>Los Ayuntamientos por acuerdo  de Cabildo podrán destinar un porcentaje de los ingresos que  se obtengan de la celebración de espectáculos públicos, al Sistema Municipal para el Desarrollo Integral de la</w:t>
      </w:r>
      <w:r>
        <w:rPr>
          <w:spacing w:val="32"/>
          <w:w w:val="110"/>
        </w:rPr>
        <w:t> </w:t>
      </w:r>
      <w:r>
        <w:rPr>
          <w:w w:val="110"/>
        </w:rPr>
        <w:t>Familia.</w:t>
      </w:r>
    </w:p>
    <w:p>
      <w:pPr>
        <w:pStyle w:val="BodyText"/>
        <w:spacing w:before="6"/>
        <w:ind w:left="0"/>
        <w:rPr>
          <w:sz w:val="17"/>
        </w:rPr>
      </w:pPr>
    </w:p>
    <w:p>
      <w:pPr>
        <w:pStyle w:val="BodyText"/>
        <w:spacing w:line="230" w:lineRule="auto"/>
        <w:ind w:right="1031"/>
        <w:jc w:val="both"/>
      </w:pPr>
      <w:r>
        <w:rPr>
          <w:rFonts w:ascii="TeX Gyre Bonum" w:hAnsi="TeX Gyre Bonum"/>
          <w:b/>
          <w:w w:val="110"/>
        </w:rPr>
        <w:t>Artículo 123.- </w:t>
      </w:r>
      <w:r>
        <w:rPr>
          <w:w w:val="110"/>
        </w:rPr>
        <w:t>Este impuesto se calculará y determinará aplicando al total de los ingresos percibidos, durante el período de explotación autorizado, la siguiente tarifa:</w:t>
      </w:r>
    </w:p>
    <w:p>
      <w:pPr>
        <w:pStyle w:val="ListParagraph"/>
        <w:numPr>
          <w:ilvl w:val="0"/>
          <w:numId w:val="128"/>
        </w:numPr>
        <w:tabs>
          <w:tab w:pos="819" w:val="left" w:leader="none"/>
        </w:tabs>
        <w:spacing w:line="240" w:lineRule="auto" w:before="196" w:after="0"/>
        <w:ind w:left="818" w:right="1031" w:hanging="360"/>
        <w:jc w:val="both"/>
        <w:rPr>
          <w:sz w:val="20"/>
        </w:rPr>
      </w:pPr>
      <w:r>
        <w:rPr>
          <w:w w:val="110"/>
          <w:sz w:val="20"/>
        </w:rPr>
        <w:t>Tratándose de juegos mecánicos, destreza, azar o simuladores explotados por personas físicas o jurídicas colectivas que no cuenten con establecimiento debidamente constituido,    la tasa del</w:t>
      </w:r>
      <w:r>
        <w:rPr>
          <w:spacing w:val="34"/>
          <w:w w:val="110"/>
          <w:sz w:val="20"/>
        </w:rPr>
        <w:t> </w:t>
      </w:r>
      <w:r>
        <w:rPr>
          <w:w w:val="110"/>
          <w:sz w:val="20"/>
        </w:rPr>
        <w:t>10%.</w:t>
      </w:r>
    </w:p>
    <w:p>
      <w:pPr>
        <w:pStyle w:val="BodyText"/>
        <w:spacing w:before="2"/>
        <w:ind w:left="0"/>
        <w:rPr>
          <w:sz w:val="21"/>
        </w:rPr>
      </w:pPr>
    </w:p>
    <w:p>
      <w:pPr>
        <w:pStyle w:val="BodyText"/>
        <w:spacing w:line="247" w:lineRule="auto" w:before="1"/>
        <w:ind w:left="818" w:right="1031"/>
        <w:jc w:val="both"/>
      </w:pPr>
      <w:r>
        <w:rPr>
          <w:w w:val="110"/>
        </w:rPr>
        <w:t>Cuando se trate de juegos mecánicos, destreza, azar o simuladores explotados por personas físicas o jurídicas colectivas que cuenten con establecimiento debidamente constituido, la tasa del</w:t>
      </w:r>
      <w:r>
        <w:rPr>
          <w:spacing w:val="22"/>
          <w:w w:val="110"/>
        </w:rPr>
        <w:t> </w:t>
      </w:r>
      <w:r>
        <w:rPr>
          <w:w w:val="110"/>
        </w:rPr>
        <w:t>5%.</w:t>
      </w:r>
    </w:p>
    <w:p>
      <w:pPr>
        <w:pStyle w:val="BodyText"/>
        <w:spacing w:before="5"/>
        <w:ind w:left="0"/>
        <w:rPr>
          <w:sz w:val="17"/>
        </w:rPr>
      </w:pPr>
    </w:p>
    <w:p>
      <w:pPr>
        <w:pStyle w:val="ListParagraph"/>
        <w:numPr>
          <w:ilvl w:val="0"/>
          <w:numId w:val="128"/>
        </w:numPr>
        <w:tabs>
          <w:tab w:pos="819" w:val="left" w:leader="none"/>
        </w:tabs>
        <w:spacing w:line="230" w:lineRule="auto" w:before="0" w:after="0"/>
        <w:ind w:left="818" w:right="1039" w:hanging="360"/>
        <w:jc w:val="both"/>
        <w:rPr>
          <w:sz w:val="20"/>
        </w:rPr>
      </w:pPr>
      <w:r>
        <w:rPr>
          <w:w w:val="110"/>
          <w:sz w:val="20"/>
        </w:rPr>
        <w:t>Tratándose de espectáculos públicos explotados por personas físicas o jurídicas colectivas que</w:t>
      </w:r>
      <w:r>
        <w:rPr>
          <w:spacing w:val="10"/>
          <w:w w:val="110"/>
          <w:sz w:val="20"/>
        </w:rPr>
        <w:t> </w:t>
      </w:r>
      <w:r>
        <w:rPr>
          <w:w w:val="110"/>
          <w:sz w:val="20"/>
        </w:rPr>
        <w:t>no</w:t>
      </w:r>
      <w:r>
        <w:rPr>
          <w:spacing w:val="12"/>
          <w:w w:val="110"/>
          <w:sz w:val="20"/>
        </w:rPr>
        <w:t> </w:t>
      </w:r>
      <w:r>
        <w:rPr>
          <w:w w:val="110"/>
          <w:sz w:val="20"/>
        </w:rPr>
        <w:t>cuenten</w:t>
      </w:r>
      <w:r>
        <w:rPr>
          <w:spacing w:val="11"/>
          <w:w w:val="110"/>
          <w:sz w:val="20"/>
        </w:rPr>
        <w:t> </w:t>
      </w:r>
      <w:r>
        <w:rPr>
          <w:w w:val="110"/>
          <w:sz w:val="20"/>
        </w:rPr>
        <w:t>con</w:t>
      </w:r>
      <w:r>
        <w:rPr>
          <w:spacing w:val="12"/>
          <w:w w:val="110"/>
          <w:sz w:val="20"/>
        </w:rPr>
        <w:t> </w:t>
      </w:r>
      <w:r>
        <w:rPr>
          <w:w w:val="110"/>
          <w:sz w:val="20"/>
        </w:rPr>
        <w:t>establecimiento</w:t>
      </w:r>
      <w:r>
        <w:rPr>
          <w:spacing w:val="13"/>
          <w:w w:val="110"/>
          <w:sz w:val="20"/>
        </w:rPr>
        <w:t> </w:t>
      </w:r>
      <w:r>
        <w:rPr>
          <w:w w:val="110"/>
          <w:sz w:val="20"/>
        </w:rPr>
        <w:t>debidamente</w:t>
      </w:r>
      <w:r>
        <w:rPr>
          <w:spacing w:val="10"/>
          <w:w w:val="110"/>
          <w:sz w:val="20"/>
        </w:rPr>
        <w:t> </w:t>
      </w:r>
      <w:r>
        <w:rPr>
          <w:w w:val="110"/>
          <w:sz w:val="20"/>
        </w:rPr>
        <w:t>constituido,</w:t>
      </w:r>
      <w:r>
        <w:rPr>
          <w:spacing w:val="12"/>
          <w:w w:val="110"/>
          <w:sz w:val="20"/>
        </w:rPr>
        <w:t> </w:t>
      </w:r>
      <w:r>
        <w:rPr>
          <w:w w:val="110"/>
          <w:sz w:val="20"/>
        </w:rPr>
        <w:t>la</w:t>
      </w:r>
      <w:r>
        <w:rPr>
          <w:spacing w:val="8"/>
          <w:w w:val="110"/>
          <w:sz w:val="20"/>
        </w:rPr>
        <w:t> </w:t>
      </w:r>
      <w:r>
        <w:rPr>
          <w:w w:val="110"/>
          <w:sz w:val="20"/>
        </w:rPr>
        <w:t>tasa</w:t>
      </w:r>
      <w:r>
        <w:rPr>
          <w:spacing w:val="12"/>
          <w:w w:val="110"/>
          <w:sz w:val="20"/>
        </w:rPr>
        <w:t> </w:t>
      </w:r>
      <w:r>
        <w:rPr>
          <w:w w:val="110"/>
          <w:sz w:val="20"/>
        </w:rPr>
        <w:t>del</w:t>
      </w:r>
      <w:r>
        <w:rPr>
          <w:spacing w:val="11"/>
          <w:w w:val="110"/>
          <w:sz w:val="20"/>
        </w:rPr>
        <w:t> </w:t>
      </w:r>
      <w:r>
        <w:rPr>
          <w:w w:val="110"/>
          <w:sz w:val="20"/>
        </w:rPr>
        <w:t>10%.</w:t>
      </w:r>
    </w:p>
    <w:p>
      <w:pPr>
        <w:pStyle w:val="BodyText"/>
        <w:spacing w:before="4"/>
        <w:ind w:left="0"/>
        <w:rPr>
          <w:sz w:val="21"/>
        </w:rPr>
      </w:pPr>
    </w:p>
    <w:p>
      <w:pPr>
        <w:pStyle w:val="BodyText"/>
        <w:spacing w:line="249" w:lineRule="auto"/>
        <w:ind w:left="818" w:right="1034"/>
        <w:jc w:val="both"/>
      </w:pPr>
      <w:r>
        <w:rPr>
          <w:w w:val="110"/>
        </w:rPr>
        <w:t>Cuando se trate de espectáculos públicos explotados por personas físicas o jurídicas colectivas</w:t>
      </w:r>
      <w:r>
        <w:rPr>
          <w:spacing w:val="9"/>
          <w:w w:val="110"/>
        </w:rPr>
        <w:t> </w:t>
      </w:r>
      <w:r>
        <w:rPr>
          <w:w w:val="110"/>
        </w:rPr>
        <w:t>que</w:t>
      </w:r>
      <w:r>
        <w:rPr>
          <w:spacing w:val="11"/>
          <w:w w:val="110"/>
        </w:rPr>
        <w:t> </w:t>
      </w:r>
      <w:r>
        <w:rPr>
          <w:w w:val="110"/>
        </w:rPr>
        <w:t>cuenten</w:t>
      </w:r>
      <w:r>
        <w:rPr>
          <w:spacing w:val="11"/>
          <w:w w:val="110"/>
        </w:rPr>
        <w:t> </w:t>
      </w:r>
      <w:r>
        <w:rPr>
          <w:w w:val="110"/>
        </w:rPr>
        <w:t>con</w:t>
      </w:r>
      <w:r>
        <w:rPr>
          <w:spacing w:val="11"/>
          <w:w w:val="110"/>
        </w:rPr>
        <w:t> </w:t>
      </w:r>
      <w:r>
        <w:rPr>
          <w:w w:val="110"/>
        </w:rPr>
        <w:t>establecimiento</w:t>
      </w:r>
      <w:r>
        <w:rPr>
          <w:spacing w:val="11"/>
          <w:w w:val="110"/>
        </w:rPr>
        <w:t> </w:t>
      </w:r>
      <w:r>
        <w:rPr>
          <w:w w:val="110"/>
        </w:rPr>
        <w:t>debidamente</w:t>
      </w:r>
      <w:r>
        <w:rPr>
          <w:spacing w:val="10"/>
          <w:w w:val="110"/>
        </w:rPr>
        <w:t> </w:t>
      </w:r>
      <w:r>
        <w:rPr>
          <w:w w:val="110"/>
        </w:rPr>
        <w:t>constituido,</w:t>
      </w:r>
      <w:r>
        <w:rPr>
          <w:spacing w:val="12"/>
          <w:w w:val="110"/>
        </w:rPr>
        <w:t> </w:t>
      </w:r>
      <w:r>
        <w:rPr>
          <w:w w:val="110"/>
        </w:rPr>
        <w:t>la</w:t>
      </w:r>
      <w:r>
        <w:rPr>
          <w:spacing w:val="11"/>
          <w:w w:val="110"/>
        </w:rPr>
        <w:t> </w:t>
      </w:r>
      <w:r>
        <w:rPr>
          <w:w w:val="110"/>
        </w:rPr>
        <w:t>tasa</w:t>
      </w:r>
      <w:r>
        <w:rPr>
          <w:spacing w:val="11"/>
          <w:w w:val="110"/>
        </w:rPr>
        <w:t> </w:t>
      </w:r>
      <w:r>
        <w:rPr>
          <w:w w:val="110"/>
        </w:rPr>
        <w:t>del</w:t>
      </w:r>
      <w:r>
        <w:rPr>
          <w:spacing w:val="10"/>
          <w:w w:val="110"/>
        </w:rPr>
        <w:t> </w:t>
      </w:r>
      <w:r>
        <w:rPr>
          <w:w w:val="110"/>
        </w:rPr>
        <w:t>5%.</w:t>
      </w:r>
    </w:p>
    <w:p>
      <w:pPr>
        <w:pStyle w:val="ListParagraph"/>
        <w:numPr>
          <w:ilvl w:val="0"/>
          <w:numId w:val="128"/>
        </w:numPr>
        <w:tabs>
          <w:tab w:pos="819" w:val="left" w:leader="none"/>
        </w:tabs>
        <w:spacing w:line="240" w:lineRule="auto" w:before="186" w:after="0"/>
        <w:ind w:left="818" w:right="0" w:hanging="361"/>
        <w:jc w:val="left"/>
        <w:rPr>
          <w:sz w:val="20"/>
        </w:rPr>
      </w:pPr>
      <w:r>
        <w:rPr>
          <w:w w:val="110"/>
          <w:sz w:val="20"/>
        </w:rPr>
        <w:t>Tratándose</w:t>
      </w:r>
      <w:r>
        <w:rPr>
          <w:spacing w:val="11"/>
          <w:w w:val="110"/>
          <w:sz w:val="20"/>
        </w:rPr>
        <w:t> </w:t>
      </w:r>
      <w:r>
        <w:rPr>
          <w:w w:val="110"/>
          <w:sz w:val="20"/>
        </w:rPr>
        <w:t>de</w:t>
      </w:r>
      <w:r>
        <w:rPr>
          <w:spacing w:val="12"/>
          <w:w w:val="110"/>
          <w:sz w:val="20"/>
        </w:rPr>
        <w:t> </w:t>
      </w:r>
      <w:r>
        <w:rPr>
          <w:w w:val="110"/>
          <w:sz w:val="20"/>
        </w:rPr>
        <w:t>espectáculos</w:t>
      </w:r>
      <w:r>
        <w:rPr>
          <w:spacing w:val="12"/>
          <w:w w:val="110"/>
          <w:sz w:val="20"/>
        </w:rPr>
        <w:t> </w:t>
      </w:r>
      <w:r>
        <w:rPr>
          <w:w w:val="110"/>
          <w:sz w:val="20"/>
        </w:rPr>
        <w:t>públicos</w:t>
      </w:r>
      <w:r>
        <w:rPr>
          <w:spacing w:val="11"/>
          <w:w w:val="110"/>
          <w:sz w:val="20"/>
        </w:rPr>
        <w:t> </w:t>
      </w:r>
      <w:r>
        <w:rPr>
          <w:w w:val="110"/>
          <w:sz w:val="20"/>
        </w:rPr>
        <w:t>de</w:t>
      </w:r>
      <w:r>
        <w:rPr>
          <w:spacing w:val="12"/>
          <w:w w:val="110"/>
          <w:sz w:val="20"/>
        </w:rPr>
        <w:t> </w:t>
      </w:r>
      <w:r>
        <w:rPr>
          <w:w w:val="110"/>
          <w:sz w:val="20"/>
        </w:rPr>
        <w:t>tipo</w:t>
      </w:r>
      <w:r>
        <w:rPr>
          <w:spacing w:val="13"/>
          <w:w w:val="110"/>
          <w:sz w:val="20"/>
        </w:rPr>
        <w:t> </w:t>
      </w:r>
      <w:r>
        <w:rPr>
          <w:w w:val="110"/>
          <w:sz w:val="20"/>
        </w:rPr>
        <w:t>cultural,</w:t>
      </w:r>
      <w:r>
        <w:rPr>
          <w:spacing w:val="13"/>
          <w:w w:val="110"/>
          <w:sz w:val="20"/>
        </w:rPr>
        <w:t> </w:t>
      </w:r>
      <w:r>
        <w:rPr>
          <w:w w:val="110"/>
          <w:sz w:val="20"/>
        </w:rPr>
        <w:t>teatral</w:t>
      </w:r>
      <w:r>
        <w:rPr>
          <w:spacing w:val="12"/>
          <w:w w:val="110"/>
          <w:sz w:val="20"/>
        </w:rPr>
        <w:t> </w:t>
      </w:r>
      <w:r>
        <w:rPr>
          <w:w w:val="110"/>
          <w:sz w:val="20"/>
        </w:rPr>
        <w:t>y</w:t>
      </w:r>
      <w:r>
        <w:rPr>
          <w:spacing w:val="12"/>
          <w:w w:val="110"/>
          <w:sz w:val="20"/>
        </w:rPr>
        <w:t> </w:t>
      </w:r>
      <w:r>
        <w:rPr>
          <w:w w:val="110"/>
          <w:sz w:val="20"/>
        </w:rPr>
        <w:t>circense</w:t>
      </w:r>
      <w:r>
        <w:rPr>
          <w:spacing w:val="11"/>
          <w:w w:val="110"/>
          <w:sz w:val="20"/>
        </w:rPr>
        <w:t> </w:t>
      </w:r>
      <w:r>
        <w:rPr>
          <w:w w:val="110"/>
          <w:sz w:val="20"/>
        </w:rPr>
        <w:t>la</w:t>
      </w:r>
      <w:r>
        <w:rPr>
          <w:spacing w:val="15"/>
          <w:w w:val="110"/>
          <w:sz w:val="20"/>
        </w:rPr>
        <w:t> </w:t>
      </w:r>
      <w:r>
        <w:rPr>
          <w:w w:val="110"/>
          <w:sz w:val="20"/>
        </w:rPr>
        <w:t>tasa</w:t>
      </w:r>
      <w:r>
        <w:rPr>
          <w:spacing w:val="12"/>
          <w:w w:val="110"/>
          <w:sz w:val="20"/>
        </w:rPr>
        <w:t> </w:t>
      </w:r>
      <w:r>
        <w:rPr>
          <w:w w:val="110"/>
          <w:sz w:val="20"/>
        </w:rPr>
        <w:t>del</w:t>
      </w:r>
      <w:r>
        <w:rPr>
          <w:spacing w:val="12"/>
          <w:w w:val="110"/>
          <w:sz w:val="20"/>
        </w:rPr>
        <w:t> </w:t>
      </w:r>
      <w:r>
        <w:rPr>
          <w:w w:val="110"/>
          <w:sz w:val="20"/>
        </w:rPr>
        <w:t>3%.</w:t>
      </w:r>
    </w:p>
    <w:p>
      <w:pPr>
        <w:pStyle w:val="BodyText"/>
        <w:spacing w:before="7"/>
        <w:ind w:left="0"/>
        <w:rPr>
          <w:sz w:val="19"/>
        </w:rPr>
      </w:pPr>
    </w:p>
    <w:p>
      <w:pPr>
        <w:pStyle w:val="BodyText"/>
        <w:spacing w:line="249" w:lineRule="auto" w:before="1"/>
        <w:ind w:left="473" w:right="1055"/>
        <w:jc w:val="both"/>
      </w:pPr>
      <w:r>
        <w:rPr>
          <w:w w:val="110"/>
        </w:rPr>
        <w:t>La tesorería autorizará la venta de boletos que se utilicen para el acceso a un espectáculo público, incluyendo los de cortesía, los cuales en ambos casos, deberán ser foliados progresivamente, contener código de barras en su caso, precios de cada localidad con número y letra, lugar, fecha y horario del</w:t>
      </w:r>
      <w:r>
        <w:rPr>
          <w:spacing w:val="15"/>
          <w:w w:val="110"/>
        </w:rPr>
        <w:t> </w:t>
      </w:r>
      <w:r>
        <w:rPr>
          <w:w w:val="110"/>
        </w:rPr>
        <w:t>evento.</w:t>
      </w:r>
    </w:p>
    <w:p>
      <w:pPr>
        <w:pStyle w:val="BodyText"/>
        <w:spacing w:before="3"/>
        <w:ind w:left="0"/>
      </w:pPr>
    </w:p>
    <w:p>
      <w:pPr>
        <w:pStyle w:val="BodyText"/>
        <w:spacing w:line="244" w:lineRule="auto"/>
        <w:ind w:left="473" w:right="1058"/>
        <w:jc w:val="both"/>
      </w:pPr>
      <w:r>
        <w:rPr>
          <w:w w:val="110"/>
        </w:rPr>
        <w:t>Se deberá informar previamente a la autoridad fiscalizadora, el sistema a utilizar para la venta de</w:t>
      </w:r>
      <w:r>
        <w:rPr>
          <w:spacing w:val="7"/>
          <w:w w:val="110"/>
        </w:rPr>
        <w:t> </w:t>
      </w:r>
      <w:r>
        <w:rPr>
          <w:w w:val="110"/>
        </w:rPr>
        <w:t>boletos</w:t>
      </w:r>
      <w:r>
        <w:rPr>
          <w:spacing w:val="5"/>
          <w:w w:val="110"/>
        </w:rPr>
        <w:t> </w:t>
      </w:r>
      <w:r>
        <w:rPr>
          <w:w w:val="110"/>
        </w:rPr>
        <w:t>por</w:t>
      </w:r>
      <w:r>
        <w:rPr>
          <w:spacing w:val="7"/>
          <w:w w:val="110"/>
        </w:rPr>
        <w:t> </w:t>
      </w:r>
      <w:r>
        <w:rPr>
          <w:w w:val="110"/>
        </w:rPr>
        <w:t>medios</w:t>
      </w:r>
      <w:r>
        <w:rPr>
          <w:spacing w:val="7"/>
          <w:w w:val="110"/>
        </w:rPr>
        <w:t> </w:t>
      </w:r>
      <w:r>
        <w:rPr>
          <w:w w:val="110"/>
        </w:rPr>
        <w:t>electrónicos,</w:t>
      </w:r>
      <w:r>
        <w:rPr>
          <w:spacing w:val="9"/>
          <w:w w:val="110"/>
        </w:rPr>
        <w:t> </w:t>
      </w:r>
      <w:r>
        <w:rPr>
          <w:w w:val="110"/>
        </w:rPr>
        <w:t>a</w:t>
      </w:r>
      <w:r>
        <w:rPr>
          <w:spacing w:val="8"/>
          <w:w w:val="110"/>
        </w:rPr>
        <w:t> </w:t>
      </w:r>
      <w:r>
        <w:rPr>
          <w:w w:val="110"/>
        </w:rPr>
        <w:t>fin</w:t>
      </w:r>
      <w:r>
        <w:rPr>
          <w:spacing w:val="7"/>
          <w:w w:val="110"/>
        </w:rPr>
        <w:t> </w:t>
      </w:r>
      <w:r>
        <w:rPr>
          <w:w w:val="110"/>
        </w:rPr>
        <w:t>de</w:t>
      </w:r>
      <w:r>
        <w:rPr>
          <w:spacing w:val="8"/>
          <w:w w:val="110"/>
        </w:rPr>
        <w:t> </w:t>
      </w:r>
      <w:r>
        <w:rPr>
          <w:w w:val="110"/>
        </w:rPr>
        <w:t>realizar</w:t>
      </w:r>
      <w:r>
        <w:rPr>
          <w:spacing w:val="8"/>
          <w:w w:val="110"/>
        </w:rPr>
        <w:t> </w:t>
      </w:r>
      <w:r>
        <w:rPr>
          <w:w w:val="110"/>
        </w:rPr>
        <w:t>la</w:t>
      </w:r>
      <w:r>
        <w:rPr>
          <w:spacing w:val="8"/>
          <w:w w:val="110"/>
        </w:rPr>
        <w:t> </w:t>
      </w:r>
      <w:r>
        <w:rPr>
          <w:w w:val="110"/>
        </w:rPr>
        <w:t>determinación</w:t>
      </w:r>
      <w:r>
        <w:rPr>
          <w:spacing w:val="9"/>
          <w:w w:val="110"/>
        </w:rPr>
        <w:t> </w:t>
      </w:r>
      <w:r>
        <w:rPr>
          <w:w w:val="110"/>
        </w:rPr>
        <w:t>del</w:t>
      </w:r>
      <w:r>
        <w:rPr>
          <w:spacing w:val="8"/>
          <w:w w:val="110"/>
        </w:rPr>
        <w:t> </w:t>
      </w:r>
      <w:r>
        <w:rPr>
          <w:w w:val="110"/>
        </w:rPr>
        <w:t>impuesto.</w:t>
      </w:r>
    </w:p>
    <w:p>
      <w:pPr>
        <w:pStyle w:val="BodyText"/>
        <w:spacing w:before="1"/>
        <w:ind w:left="0"/>
        <w:rPr>
          <w:sz w:val="21"/>
        </w:rPr>
      </w:pPr>
    </w:p>
    <w:p>
      <w:pPr>
        <w:pStyle w:val="BodyText"/>
        <w:spacing w:line="249" w:lineRule="auto"/>
        <w:ind w:left="473" w:right="1055"/>
        <w:jc w:val="both"/>
      </w:pPr>
      <w:r>
        <w:rPr>
          <w:w w:val="110"/>
        </w:rPr>
        <w:t>Previo a la autorización de diversiones, juegos y espectáculos públicos, los organizadores de los mismos deberán exhibir, ante la Tesorería Municipal, el 100% del impuesto, considerando el aforo establecido en las autorizaciones, de acuerdo con la capacidad física del lugar.</w:t>
      </w:r>
    </w:p>
    <w:p>
      <w:pPr>
        <w:pStyle w:val="BodyText"/>
        <w:spacing w:before="3"/>
        <w:ind w:left="0"/>
      </w:pPr>
    </w:p>
    <w:p>
      <w:pPr>
        <w:pStyle w:val="BodyText"/>
        <w:jc w:val="both"/>
      </w:pPr>
      <w:r>
        <w:rPr>
          <w:w w:val="110"/>
        </w:rPr>
        <w:t>Los boletos de cortesía no excederán del 5% del boletaje vendido.</w:t>
      </w:r>
    </w:p>
    <w:p>
      <w:pPr>
        <w:pStyle w:val="BodyText"/>
        <w:spacing w:before="4"/>
        <w:ind w:left="0"/>
        <w:rPr>
          <w:sz w:val="21"/>
        </w:rPr>
      </w:pPr>
    </w:p>
    <w:p>
      <w:pPr>
        <w:pStyle w:val="BodyText"/>
        <w:spacing w:line="247" w:lineRule="auto"/>
        <w:ind w:right="1083"/>
        <w:jc w:val="both"/>
      </w:pPr>
      <w:r>
        <w:rPr>
          <w:w w:val="110"/>
        </w:rPr>
        <w:t>Las máquinas de entretenimiento de audio, vídeo, vídeo juegos, eléctricas y electrónicas, mesas de aire, futbolitos, y los juegos de computadora que se activen con monedas, fichas, tarjetas magnéticas o cualquier otro dispositivo y que impliquen interacción de uno o varios usuarios con dichas máquinas o aparatos, pagarán mensualmente 2.0 veces el valor diario de la Unidad de Medida y Actualización vigente por</w:t>
      </w:r>
      <w:r>
        <w:rPr>
          <w:spacing w:val="22"/>
          <w:w w:val="110"/>
        </w:rPr>
        <w:t> </w:t>
      </w:r>
      <w:r>
        <w:rPr>
          <w:w w:val="110"/>
        </w:rPr>
        <w:t>cada una.</w:t>
      </w:r>
    </w:p>
    <w:p>
      <w:pPr>
        <w:pStyle w:val="BodyText"/>
        <w:spacing w:before="192"/>
        <w:jc w:val="both"/>
      </w:pPr>
      <w:r>
        <w:rPr>
          <w:rFonts w:ascii="TeX Gyre Bonum" w:hAnsi="TeX Gyre Bonum"/>
          <w:b/>
          <w:w w:val="110"/>
        </w:rPr>
        <w:t>Artículo 124.- </w:t>
      </w:r>
      <w:r>
        <w:rPr>
          <w:w w:val="110"/>
        </w:rPr>
        <w:t>Los contribuyentes que habitualmente realicen actividades por las que se cause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7" name="image2.png"/>
            <wp:cNvGraphicFramePr>
              <a:graphicFrameLocks noChangeAspect="1"/>
            </wp:cNvGraphicFramePr>
            <a:graphic>
              <a:graphicData uri="http://schemas.openxmlformats.org/drawingml/2006/picture">
                <pic:pic>
                  <pic:nvPicPr>
                    <pic:cNvPr id="2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178"/>
      </w:pPr>
      <w:r>
        <w:rPr>
          <w:w w:val="110"/>
        </w:rPr>
        <w:t>este impuesto lo pagarán dentro de los primeros diecisiete días de cada mes; y quienes realicen actividades que lo causen de manera temporal lo deberán pagar diario en la tesorería.</w:t>
      </w:r>
    </w:p>
    <w:p>
      <w:pPr>
        <w:pStyle w:val="BodyText"/>
        <w:ind w:left="0"/>
        <w:rPr>
          <w:sz w:val="22"/>
        </w:rPr>
      </w:pPr>
    </w:p>
    <w:p>
      <w:pPr>
        <w:pStyle w:val="Heading1"/>
        <w:spacing w:line="287" w:lineRule="exact" w:before="176"/>
      </w:pPr>
      <w:r>
        <w:rPr/>
        <w:t>Sección Sexta</w:t>
      </w:r>
    </w:p>
    <w:p>
      <w:pPr>
        <w:pStyle w:val="BodyText"/>
        <w:spacing w:line="223" w:lineRule="exact"/>
        <w:ind w:left="2993" w:right="3571"/>
        <w:jc w:val="center"/>
      </w:pPr>
      <w:r>
        <w:rPr>
          <w:w w:val="110"/>
        </w:rPr>
        <w:t>Derogada</w:t>
      </w:r>
    </w:p>
    <w:p>
      <w:pPr>
        <w:spacing w:before="193"/>
        <w:ind w:left="458" w:right="0" w:firstLine="0"/>
        <w:jc w:val="left"/>
        <w:rPr>
          <w:sz w:val="20"/>
        </w:rPr>
      </w:pPr>
      <w:r>
        <w:rPr>
          <w:rFonts w:ascii="TeX Gyre Bonum" w:hAnsi="TeX Gyre Bonum"/>
          <w:b/>
          <w:sz w:val="20"/>
        </w:rPr>
        <w:t>Artículo  125.-</w:t>
      </w:r>
      <w:r>
        <w:rPr>
          <w:rFonts w:ascii="TeX Gyre Bonum" w:hAnsi="TeX Gyre Bonum"/>
          <w:b/>
          <w:spacing w:val="-11"/>
          <w:sz w:val="20"/>
        </w:rPr>
        <w:t> </w:t>
      </w:r>
      <w:r>
        <w:rPr>
          <w:sz w:val="20"/>
        </w:rPr>
        <w:t>Derogado.</w:t>
      </w:r>
    </w:p>
    <w:p>
      <w:pPr>
        <w:spacing w:before="179"/>
        <w:ind w:left="458" w:right="0" w:firstLine="0"/>
        <w:jc w:val="left"/>
        <w:rPr>
          <w:sz w:val="20"/>
        </w:rPr>
      </w:pPr>
      <w:r>
        <w:rPr>
          <w:rFonts w:ascii="TeX Gyre Bonum" w:hAnsi="TeX Gyre Bonum"/>
          <w:b/>
          <w:sz w:val="20"/>
        </w:rPr>
        <w:t>Artículo  126.-</w:t>
      </w:r>
      <w:r>
        <w:rPr>
          <w:rFonts w:ascii="TeX Gyre Bonum" w:hAnsi="TeX Gyre Bonum"/>
          <w:b/>
          <w:spacing w:val="-8"/>
          <w:sz w:val="20"/>
        </w:rPr>
        <w:t> </w:t>
      </w:r>
      <w:r>
        <w:rPr>
          <w:sz w:val="20"/>
        </w:rPr>
        <w:t>Derogado.</w:t>
      </w:r>
    </w:p>
    <w:p>
      <w:pPr>
        <w:spacing w:before="176"/>
        <w:ind w:left="458" w:right="0" w:firstLine="0"/>
        <w:jc w:val="left"/>
        <w:rPr>
          <w:sz w:val="20"/>
        </w:rPr>
      </w:pPr>
      <w:r>
        <w:rPr>
          <w:rFonts w:ascii="TeX Gyre Bonum" w:hAnsi="TeX Gyre Bonum"/>
          <w:b/>
          <w:sz w:val="20"/>
        </w:rPr>
        <w:t>Artículo  127.-</w:t>
      </w:r>
      <w:r>
        <w:rPr>
          <w:rFonts w:ascii="TeX Gyre Bonum" w:hAnsi="TeX Gyre Bonum"/>
          <w:b/>
          <w:spacing w:val="-13"/>
          <w:sz w:val="20"/>
        </w:rPr>
        <w:t> </w:t>
      </w:r>
      <w:r>
        <w:rPr>
          <w:sz w:val="20"/>
        </w:rPr>
        <w:t>Derogado.</w:t>
      </w:r>
    </w:p>
    <w:p>
      <w:pPr>
        <w:spacing w:line="386" w:lineRule="auto" w:before="179"/>
        <w:ind w:left="458" w:right="7204" w:firstLine="0"/>
        <w:jc w:val="left"/>
        <w:rPr>
          <w:sz w:val="20"/>
        </w:rPr>
      </w:pPr>
      <w:r>
        <w:rPr>
          <w:rFonts w:ascii="TeX Gyre Bonum" w:hAnsi="TeX Gyre Bonum"/>
          <w:b/>
          <w:sz w:val="20"/>
        </w:rPr>
        <w:t>Artículo 128.- </w:t>
      </w:r>
      <w:r>
        <w:rPr>
          <w:sz w:val="20"/>
        </w:rPr>
        <w:t>Derogado. </w:t>
      </w:r>
      <w:r>
        <w:rPr>
          <w:rFonts w:ascii="TeX Gyre Bonum" w:hAnsi="TeX Gyre Bonum"/>
          <w:b/>
          <w:sz w:val="20"/>
        </w:rPr>
        <w:t>Artículo 128 Bis A.- </w:t>
      </w:r>
      <w:r>
        <w:rPr>
          <w:sz w:val="20"/>
        </w:rPr>
        <w:t>Derogado. </w:t>
      </w:r>
      <w:r>
        <w:rPr>
          <w:rFonts w:ascii="TeX Gyre Bonum" w:hAnsi="TeX Gyre Bonum"/>
          <w:b/>
          <w:sz w:val="20"/>
        </w:rPr>
        <w:t>Artículo 128 Bis B.-</w:t>
      </w:r>
      <w:r>
        <w:rPr>
          <w:rFonts w:ascii="TeX Gyre Bonum" w:hAnsi="TeX Gyre Bonum"/>
          <w:b/>
          <w:spacing w:val="52"/>
          <w:sz w:val="20"/>
        </w:rPr>
        <w:t> </w:t>
      </w:r>
      <w:r>
        <w:rPr>
          <w:sz w:val="20"/>
        </w:rPr>
        <w:t>Derogado.</w:t>
      </w:r>
    </w:p>
    <w:p>
      <w:pPr>
        <w:pStyle w:val="BodyText"/>
        <w:spacing w:before="6"/>
        <w:ind w:left="0"/>
        <w:rPr>
          <w:sz w:val="24"/>
        </w:rPr>
      </w:pPr>
    </w:p>
    <w:p>
      <w:pPr>
        <w:pStyle w:val="Heading1"/>
        <w:spacing w:line="194" w:lineRule="auto"/>
        <w:ind w:left="4064" w:right="4641"/>
      </w:pPr>
      <w:r>
        <w:rPr/>
        <w:t>CAPITULO SEGUNDO DE LOS DERECHOS</w:t>
      </w:r>
    </w:p>
    <w:p>
      <w:pPr>
        <w:spacing w:line="264" w:lineRule="exact" w:before="187"/>
        <w:ind w:left="2993" w:right="3573" w:firstLine="0"/>
        <w:jc w:val="center"/>
        <w:rPr>
          <w:rFonts w:ascii="TeX Gyre Bonum" w:hAnsi="TeX Gyre Bonum"/>
          <w:b/>
          <w:sz w:val="20"/>
        </w:rPr>
      </w:pPr>
      <w:r>
        <w:rPr>
          <w:rFonts w:ascii="TeX Gyre Bonum" w:hAnsi="TeX Gyre Bonum"/>
          <w:b/>
          <w:sz w:val="20"/>
        </w:rPr>
        <w:t>Sección Primera</w:t>
      </w:r>
    </w:p>
    <w:p>
      <w:pPr>
        <w:spacing w:line="194" w:lineRule="auto" w:before="15"/>
        <w:ind w:left="1063" w:right="1641" w:firstLine="0"/>
        <w:jc w:val="center"/>
        <w:rPr>
          <w:rFonts w:ascii="TeX Gyre Bonum" w:hAnsi="TeX Gyre Bonum"/>
          <w:b/>
          <w:sz w:val="20"/>
        </w:rPr>
      </w:pPr>
      <w:r>
        <w:rPr>
          <w:rFonts w:ascii="TeX Gyre Bonum" w:hAnsi="TeX Gyre Bonum"/>
          <w:b/>
          <w:sz w:val="20"/>
        </w:rPr>
        <w:t>De los Derechos de Agua Potable, Drenaje, Alcantarillado y Recepción de los Caudales de Aguas Residuales para su Tratamiento</w:t>
      </w:r>
    </w:p>
    <w:p>
      <w:pPr>
        <w:pStyle w:val="BodyText"/>
        <w:spacing w:before="11"/>
        <w:ind w:left="0"/>
        <w:rPr>
          <w:rFonts w:ascii="TeX Gyre Bonum"/>
          <w:b/>
          <w:sz w:val="13"/>
        </w:rPr>
      </w:pPr>
    </w:p>
    <w:p>
      <w:pPr>
        <w:pStyle w:val="BodyText"/>
        <w:spacing w:line="228" w:lineRule="auto"/>
        <w:ind w:right="1178"/>
      </w:pPr>
      <w:r>
        <w:rPr>
          <w:rFonts w:ascii="TeX Gyre Bonum" w:hAnsi="TeX Gyre Bonum"/>
          <w:b/>
          <w:w w:val="110"/>
        </w:rPr>
        <w:t>Artículo 129.- </w:t>
      </w:r>
      <w:r>
        <w:rPr>
          <w:w w:val="110"/>
        </w:rPr>
        <w:t>Están obligadas al pago de los derechos previstos en esta sección, las personas físicas o jurídicas colectivas que reciban cualesquiera de los siguientes servicios:</w:t>
      </w:r>
    </w:p>
    <w:p>
      <w:pPr>
        <w:pStyle w:val="BodyText"/>
        <w:spacing w:before="6"/>
        <w:ind w:left="0"/>
        <w:rPr>
          <w:sz w:val="17"/>
        </w:rPr>
      </w:pPr>
    </w:p>
    <w:p>
      <w:pPr>
        <w:pStyle w:val="ListParagraph"/>
        <w:numPr>
          <w:ilvl w:val="0"/>
          <w:numId w:val="129"/>
        </w:numPr>
        <w:tabs>
          <w:tab w:pos="1137" w:val="left" w:leader="none"/>
          <w:tab w:pos="1138" w:val="left" w:leader="none"/>
        </w:tabs>
        <w:spacing w:line="240" w:lineRule="auto" w:before="0" w:after="0"/>
        <w:ind w:left="1138" w:right="0" w:hanging="680"/>
        <w:jc w:val="left"/>
        <w:rPr>
          <w:sz w:val="20"/>
        </w:rPr>
      </w:pPr>
      <w:r>
        <w:rPr>
          <w:w w:val="110"/>
          <w:sz w:val="20"/>
        </w:rPr>
        <w:t>Suministro de agua</w:t>
      </w:r>
      <w:r>
        <w:rPr>
          <w:spacing w:val="34"/>
          <w:w w:val="110"/>
          <w:sz w:val="20"/>
        </w:rPr>
        <w:t> </w:t>
      </w:r>
      <w:r>
        <w:rPr>
          <w:w w:val="110"/>
          <w:sz w:val="20"/>
        </w:rPr>
        <w:t>potable.</w:t>
      </w:r>
    </w:p>
    <w:p>
      <w:pPr>
        <w:pStyle w:val="ListParagraph"/>
        <w:numPr>
          <w:ilvl w:val="0"/>
          <w:numId w:val="129"/>
        </w:numPr>
        <w:tabs>
          <w:tab w:pos="1137" w:val="left" w:leader="none"/>
          <w:tab w:pos="1138" w:val="left" w:leader="none"/>
        </w:tabs>
        <w:spacing w:line="228" w:lineRule="auto" w:before="190" w:after="0"/>
        <w:ind w:left="1138" w:right="1038" w:hanging="680"/>
        <w:jc w:val="left"/>
        <w:rPr>
          <w:sz w:val="20"/>
        </w:rPr>
      </w:pPr>
      <w:r>
        <w:rPr>
          <w:w w:val="110"/>
          <w:sz w:val="20"/>
        </w:rPr>
        <w:t>Suministro de agua en bloque proporcionada por autoridades municipales o sus descentralizadas a conjuntos urbanos y lotificaciones para</w:t>
      </w:r>
      <w:r>
        <w:rPr>
          <w:spacing w:val="21"/>
          <w:w w:val="110"/>
          <w:sz w:val="20"/>
        </w:rPr>
        <w:t> </w:t>
      </w:r>
      <w:r>
        <w:rPr>
          <w:w w:val="110"/>
          <w:sz w:val="20"/>
        </w:rPr>
        <w:t>condominio.</w:t>
      </w:r>
    </w:p>
    <w:p>
      <w:pPr>
        <w:pStyle w:val="BodyText"/>
        <w:spacing w:before="5"/>
        <w:ind w:left="0"/>
        <w:rPr>
          <w:sz w:val="17"/>
        </w:rPr>
      </w:pPr>
    </w:p>
    <w:p>
      <w:pPr>
        <w:pStyle w:val="ListParagraph"/>
        <w:numPr>
          <w:ilvl w:val="0"/>
          <w:numId w:val="129"/>
        </w:numPr>
        <w:tabs>
          <w:tab w:pos="1137" w:val="left" w:leader="none"/>
          <w:tab w:pos="1138" w:val="left" w:leader="none"/>
        </w:tabs>
        <w:spacing w:line="240" w:lineRule="auto" w:before="1" w:after="0"/>
        <w:ind w:left="1138" w:right="0" w:hanging="680"/>
        <w:jc w:val="left"/>
        <w:rPr>
          <w:sz w:val="20"/>
        </w:rPr>
      </w:pPr>
      <w:r>
        <w:rPr>
          <w:w w:val="110"/>
          <w:sz w:val="20"/>
        </w:rPr>
        <w:t>Drenaje y</w:t>
      </w:r>
      <w:r>
        <w:rPr>
          <w:spacing w:val="22"/>
          <w:w w:val="110"/>
          <w:sz w:val="20"/>
        </w:rPr>
        <w:t> </w:t>
      </w:r>
      <w:r>
        <w:rPr>
          <w:w w:val="110"/>
          <w:sz w:val="20"/>
        </w:rPr>
        <w:t>alcantarillado.</w:t>
      </w:r>
    </w:p>
    <w:p>
      <w:pPr>
        <w:pStyle w:val="ListParagraph"/>
        <w:numPr>
          <w:ilvl w:val="0"/>
          <w:numId w:val="129"/>
        </w:numPr>
        <w:tabs>
          <w:tab w:pos="1137" w:val="left" w:leader="none"/>
          <w:tab w:pos="1138" w:val="left" w:leader="none"/>
        </w:tabs>
        <w:spacing w:line="240" w:lineRule="auto" w:before="178" w:after="0"/>
        <w:ind w:left="1138" w:right="0" w:hanging="680"/>
        <w:jc w:val="left"/>
        <w:rPr>
          <w:sz w:val="20"/>
        </w:rPr>
      </w:pPr>
      <w:r>
        <w:rPr>
          <w:w w:val="110"/>
          <w:sz w:val="20"/>
        </w:rPr>
        <w:t>Autorización de</w:t>
      </w:r>
      <w:r>
        <w:rPr>
          <w:spacing w:val="22"/>
          <w:w w:val="110"/>
          <w:sz w:val="20"/>
        </w:rPr>
        <w:t> </w:t>
      </w:r>
      <w:r>
        <w:rPr>
          <w:w w:val="110"/>
          <w:sz w:val="20"/>
        </w:rPr>
        <w:t>derivaciones.</w:t>
      </w:r>
    </w:p>
    <w:p>
      <w:pPr>
        <w:pStyle w:val="ListParagraph"/>
        <w:numPr>
          <w:ilvl w:val="0"/>
          <w:numId w:val="129"/>
        </w:numPr>
        <w:tabs>
          <w:tab w:pos="1137" w:val="left" w:leader="none"/>
          <w:tab w:pos="1138" w:val="left" w:leader="none"/>
        </w:tabs>
        <w:spacing w:line="230" w:lineRule="auto" w:before="186" w:after="0"/>
        <w:ind w:left="1138" w:right="1035" w:hanging="680"/>
        <w:jc w:val="left"/>
        <w:rPr>
          <w:sz w:val="20"/>
        </w:rPr>
      </w:pPr>
      <w:r>
        <w:rPr>
          <w:w w:val="110"/>
          <w:sz w:val="20"/>
        </w:rPr>
        <w:t>Por el control para el establecimiento de los sistemas de agua potable y de alcantarillado en conjuntos urbanos y lotificaciones para</w:t>
      </w:r>
      <w:r>
        <w:rPr>
          <w:spacing w:val="9"/>
          <w:w w:val="110"/>
          <w:sz w:val="20"/>
        </w:rPr>
        <w:t> </w:t>
      </w:r>
      <w:r>
        <w:rPr>
          <w:w w:val="110"/>
          <w:sz w:val="20"/>
        </w:rPr>
        <w:t>condominio.</w:t>
      </w:r>
    </w:p>
    <w:p>
      <w:pPr>
        <w:pStyle w:val="BodyText"/>
        <w:spacing w:before="3"/>
        <w:ind w:left="0"/>
        <w:rPr>
          <w:sz w:val="18"/>
        </w:rPr>
      </w:pPr>
    </w:p>
    <w:p>
      <w:pPr>
        <w:pStyle w:val="ListParagraph"/>
        <w:numPr>
          <w:ilvl w:val="0"/>
          <w:numId w:val="129"/>
        </w:numPr>
        <w:tabs>
          <w:tab w:pos="1137" w:val="left" w:leader="none"/>
          <w:tab w:pos="1138" w:val="left" w:leader="none"/>
        </w:tabs>
        <w:spacing w:line="230" w:lineRule="auto" w:before="0" w:after="0"/>
        <w:ind w:left="1138" w:right="1035" w:hanging="680"/>
        <w:jc w:val="left"/>
        <w:rPr>
          <w:sz w:val="20"/>
        </w:rPr>
      </w:pPr>
      <w:r>
        <w:rPr>
          <w:w w:val="110"/>
          <w:sz w:val="20"/>
        </w:rPr>
        <w:t>Conexión de la toma para el suministro de agua en bloque proporcionada  por  autoridades municipales o sus</w:t>
      </w:r>
      <w:r>
        <w:rPr>
          <w:spacing w:val="48"/>
          <w:w w:val="110"/>
          <w:sz w:val="20"/>
        </w:rPr>
        <w:t> </w:t>
      </w:r>
      <w:r>
        <w:rPr>
          <w:w w:val="110"/>
          <w:sz w:val="20"/>
        </w:rPr>
        <w:t>descentralizadas.</w:t>
      </w:r>
    </w:p>
    <w:p>
      <w:pPr>
        <w:pStyle w:val="ListParagraph"/>
        <w:numPr>
          <w:ilvl w:val="0"/>
          <w:numId w:val="129"/>
        </w:numPr>
        <w:tabs>
          <w:tab w:pos="1137" w:val="left" w:leader="none"/>
          <w:tab w:pos="1138" w:val="left" w:leader="none"/>
        </w:tabs>
        <w:spacing w:line="240" w:lineRule="auto" w:before="196" w:after="0"/>
        <w:ind w:left="1138" w:right="0" w:hanging="680"/>
        <w:jc w:val="left"/>
        <w:rPr>
          <w:sz w:val="20"/>
        </w:rPr>
      </w:pPr>
      <w:r>
        <w:rPr>
          <w:w w:val="110"/>
          <w:sz w:val="20"/>
        </w:rPr>
        <w:t>Recepción</w:t>
      </w:r>
      <w:r>
        <w:rPr>
          <w:spacing w:val="11"/>
          <w:w w:val="110"/>
          <w:sz w:val="20"/>
        </w:rPr>
        <w:t> </w:t>
      </w:r>
      <w:r>
        <w:rPr>
          <w:w w:val="110"/>
          <w:sz w:val="20"/>
        </w:rPr>
        <w:t>de</w:t>
      </w:r>
      <w:r>
        <w:rPr>
          <w:spacing w:val="11"/>
          <w:w w:val="110"/>
          <w:sz w:val="20"/>
        </w:rPr>
        <w:t> </w:t>
      </w:r>
      <w:r>
        <w:rPr>
          <w:w w:val="110"/>
          <w:sz w:val="20"/>
        </w:rPr>
        <w:t>los</w:t>
      </w:r>
      <w:r>
        <w:rPr>
          <w:spacing w:val="12"/>
          <w:w w:val="110"/>
          <w:sz w:val="20"/>
        </w:rPr>
        <w:t> </w:t>
      </w:r>
      <w:r>
        <w:rPr>
          <w:w w:val="110"/>
          <w:sz w:val="20"/>
        </w:rPr>
        <w:t>caudales</w:t>
      </w:r>
      <w:r>
        <w:rPr>
          <w:spacing w:val="12"/>
          <w:w w:val="110"/>
          <w:sz w:val="20"/>
        </w:rPr>
        <w:t> </w:t>
      </w:r>
      <w:r>
        <w:rPr>
          <w:w w:val="110"/>
          <w:sz w:val="20"/>
        </w:rPr>
        <w:t>de</w:t>
      </w:r>
      <w:r>
        <w:rPr>
          <w:spacing w:val="11"/>
          <w:w w:val="110"/>
          <w:sz w:val="20"/>
        </w:rPr>
        <w:t> </w:t>
      </w:r>
      <w:r>
        <w:rPr>
          <w:w w:val="110"/>
          <w:sz w:val="20"/>
        </w:rPr>
        <w:t>aguas</w:t>
      </w:r>
      <w:r>
        <w:rPr>
          <w:spacing w:val="10"/>
          <w:w w:val="110"/>
          <w:sz w:val="20"/>
        </w:rPr>
        <w:t> </w:t>
      </w:r>
      <w:r>
        <w:rPr>
          <w:w w:val="110"/>
          <w:sz w:val="20"/>
        </w:rPr>
        <w:t>residuales</w:t>
      </w:r>
      <w:r>
        <w:rPr>
          <w:spacing w:val="11"/>
          <w:w w:val="110"/>
          <w:sz w:val="20"/>
        </w:rPr>
        <w:t> </w:t>
      </w:r>
      <w:r>
        <w:rPr>
          <w:w w:val="110"/>
          <w:sz w:val="20"/>
        </w:rPr>
        <w:t>para</w:t>
      </w:r>
      <w:r>
        <w:rPr>
          <w:spacing w:val="11"/>
          <w:w w:val="110"/>
          <w:sz w:val="20"/>
        </w:rPr>
        <w:t> </w:t>
      </w:r>
      <w:r>
        <w:rPr>
          <w:w w:val="110"/>
          <w:sz w:val="20"/>
        </w:rPr>
        <w:t>su</w:t>
      </w:r>
      <w:r>
        <w:rPr>
          <w:spacing w:val="11"/>
          <w:w w:val="110"/>
          <w:sz w:val="20"/>
        </w:rPr>
        <w:t> </w:t>
      </w:r>
      <w:r>
        <w:rPr>
          <w:w w:val="110"/>
          <w:sz w:val="20"/>
        </w:rPr>
        <w:t>tratamiento.</w:t>
      </w:r>
    </w:p>
    <w:p>
      <w:pPr>
        <w:pStyle w:val="ListParagraph"/>
        <w:numPr>
          <w:ilvl w:val="0"/>
          <w:numId w:val="129"/>
        </w:numPr>
        <w:tabs>
          <w:tab w:pos="1137" w:val="left" w:leader="none"/>
          <w:tab w:pos="1138" w:val="left" w:leader="none"/>
        </w:tabs>
        <w:spacing w:line="240" w:lineRule="auto" w:before="178" w:after="0"/>
        <w:ind w:left="1138" w:right="0" w:hanging="680"/>
        <w:jc w:val="left"/>
        <w:rPr>
          <w:sz w:val="20"/>
        </w:rPr>
      </w:pPr>
      <w:r>
        <w:rPr>
          <w:w w:val="110"/>
          <w:sz w:val="20"/>
        </w:rPr>
        <w:t>Reparación de aparatos medidores de consumo de</w:t>
      </w:r>
      <w:r>
        <w:rPr>
          <w:spacing w:val="16"/>
          <w:w w:val="110"/>
          <w:sz w:val="20"/>
        </w:rPr>
        <w:t> </w:t>
      </w:r>
      <w:r>
        <w:rPr>
          <w:w w:val="110"/>
          <w:sz w:val="20"/>
        </w:rPr>
        <w:t>agua.</w:t>
      </w:r>
    </w:p>
    <w:p>
      <w:pPr>
        <w:pStyle w:val="ListParagraph"/>
        <w:numPr>
          <w:ilvl w:val="0"/>
          <w:numId w:val="129"/>
        </w:numPr>
        <w:tabs>
          <w:tab w:pos="1137" w:val="left" w:leader="none"/>
          <w:tab w:pos="1138" w:val="left" w:leader="none"/>
        </w:tabs>
        <w:spacing w:line="240" w:lineRule="auto" w:before="179" w:after="0"/>
        <w:ind w:left="1138" w:right="0" w:hanging="680"/>
        <w:jc w:val="left"/>
        <w:rPr>
          <w:sz w:val="20"/>
        </w:rPr>
      </w:pPr>
      <w:r>
        <w:rPr>
          <w:w w:val="110"/>
          <w:sz w:val="20"/>
        </w:rPr>
        <w:t>Instalaciones de aparatos medidores de</w:t>
      </w:r>
      <w:r>
        <w:rPr>
          <w:spacing w:val="52"/>
          <w:w w:val="110"/>
          <w:sz w:val="20"/>
        </w:rPr>
        <w:t> </w:t>
      </w:r>
      <w:r>
        <w:rPr>
          <w:w w:val="110"/>
          <w:sz w:val="20"/>
        </w:rPr>
        <w:t>agua.</w:t>
      </w:r>
    </w:p>
    <w:p>
      <w:pPr>
        <w:pStyle w:val="ListParagraph"/>
        <w:numPr>
          <w:ilvl w:val="0"/>
          <w:numId w:val="129"/>
        </w:numPr>
        <w:tabs>
          <w:tab w:pos="1137" w:val="left" w:leader="none"/>
          <w:tab w:pos="1138" w:val="left" w:leader="none"/>
        </w:tabs>
        <w:spacing w:line="230" w:lineRule="auto" w:before="185" w:after="0"/>
        <w:ind w:left="1138" w:right="1037" w:hanging="680"/>
        <w:jc w:val="left"/>
        <w:rPr>
          <w:sz w:val="20"/>
        </w:rPr>
      </w:pPr>
      <w:r>
        <w:rPr>
          <w:w w:val="110"/>
          <w:sz w:val="20"/>
        </w:rPr>
        <w:t>Dictamen de factibilidad de servicios para conjuntos urbanos, subdivisiones y lotificaciones para</w:t>
      </w:r>
      <w:r>
        <w:rPr>
          <w:spacing w:val="21"/>
          <w:w w:val="110"/>
          <w:sz w:val="20"/>
        </w:rPr>
        <w:t> </w:t>
      </w:r>
      <w:r>
        <w:rPr>
          <w:w w:val="110"/>
          <w:sz w:val="20"/>
        </w:rPr>
        <w:t>condominios.</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299" name="image2.png"/>
            <wp:cNvGraphicFramePr>
              <a:graphicFrameLocks noChangeAspect="1"/>
            </wp:cNvGraphicFramePr>
            <a:graphic>
              <a:graphicData uri="http://schemas.openxmlformats.org/drawingml/2006/picture">
                <pic:pic>
                  <pic:nvPicPr>
                    <pic:cNvPr id="3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29"/>
        </w:numPr>
        <w:tabs>
          <w:tab w:pos="1137" w:val="left" w:leader="none"/>
          <w:tab w:pos="1138" w:val="left" w:leader="none"/>
        </w:tabs>
        <w:spacing w:line="259" w:lineRule="exact" w:before="0" w:after="0"/>
        <w:ind w:left="1138" w:right="0" w:hanging="680"/>
        <w:jc w:val="left"/>
        <w:rPr>
          <w:sz w:val="20"/>
        </w:rPr>
      </w:pPr>
      <w:r>
        <w:rPr>
          <w:w w:val="110"/>
          <w:sz w:val="20"/>
        </w:rPr>
        <w:t>Reconexión</w:t>
      </w:r>
      <w:r>
        <w:rPr>
          <w:spacing w:val="10"/>
          <w:w w:val="110"/>
          <w:sz w:val="20"/>
        </w:rPr>
        <w:t> </w:t>
      </w:r>
      <w:r>
        <w:rPr>
          <w:w w:val="110"/>
          <w:sz w:val="20"/>
        </w:rPr>
        <w:t>o</w:t>
      </w:r>
      <w:r>
        <w:rPr>
          <w:spacing w:val="13"/>
          <w:w w:val="110"/>
          <w:sz w:val="20"/>
        </w:rPr>
        <w:t> </w:t>
      </w:r>
      <w:r>
        <w:rPr>
          <w:w w:val="110"/>
          <w:sz w:val="20"/>
        </w:rPr>
        <w:t>reestablecimiento</w:t>
      </w:r>
      <w:r>
        <w:rPr>
          <w:spacing w:val="11"/>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sistemas</w:t>
      </w:r>
      <w:r>
        <w:rPr>
          <w:spacing w:val="10"/>
          <w:w w:val="110"/>
          <w:sz w:val="20"/>
        </w:rPr>
        <w:t> </w:t>
      </w:r>
      <w:r>
        <w:rPr>
          <w:w w:val="110"/>
          <w:sz w:val="20"/>
        </w:rPr>
        <w:t>de</w:t>
      </w:r>
      <w:r>
        <w:rPr>
          <w:spacing w:val="12"/>
          <w:w w:val="110"/>
          <w:sz w:val="20"/>
        </w:rPr>
        <w:t> </w:t>
      </w:r>
      <w:r>
        <w:rPr>
          <w:w w:val="110"/>
          <w:sz w:val="20"/>
        </w:rPr>
        <w:t>agua</w:t>
      </w:r>
      <w:r>
        <w:rPr>
          <w:spacing w:val="11"/>
          <w:w w:val="110"/>
          <w:sz w:val="20"/>
        </w:rPr>
        <w:t> </w:t>
      </w:r>
      <w:r>
        <w:rPr>
          <w:w w:val="110"/>
          <w:sz w:val="20"/>
        </w:rPr>
        <w:t>potable.</w:t>
      </w:r>
    </w:p>
    <w:p>
      <w:pPr>
        <w:pStyle w:val="ListParagraph"/>
        <w:numPr>
          <w:ilvl w:val="0"/>
          <w:numId w:val="129"/>
        </w:numPr>
        <w:tabs>
          <w:tab w:pos="1137" w:val="left" w:leader="none"/>
          <w:tab w:pos="1138" w:val="left" w:leader="none"/>
        </w:tabs>
        <w:spacing w:line="240" w:lineRule="auto" w:before="178" w:after="0"/>
        <w:ind w:left="1138" w:right="0" w:hanging="680"/>
        <w:jc w:val="left"/>
        <w:rPr>
          <w:sz w:val="20"/>
        </w:rPr>
      </w:pPr>
      <w:r>
        <w:rPr>
          <w:w w:val="110"/>
          <w:sz w:val="20"/>
        </w:rPr>
        <w:t>Conexión de agua y</w:t>
      </w:r>
      <w:r>
        <w:rPr>
          <w:spacing w:val="43"/>
          <w:w w:val="110"/>
          <w:sz w:val="20"/>
        </w:rPr>
        <w:t> </w:t>
      </w:r>
      <w:r>
        <w:rPr>
          <w:w w:val="110"/>
          <w:sz w:val="20"/>
        </w:rPr>
        <w:t>drenaje.</w:t>
      </w:r>
    </w:p>
    <w:p>
      <w:pPr>
        <w:pStyle w:val="ListParagraph"/>
        <w:numPr>
          <w:ilvl w:val="0"/>
          <w:numId w:val="129"/>
        </w:numPr>
        <w:tabs>
          <w:tab w:pos="1137" w:val="left" w:leader="none"/>
          <w:tab w:pos="1138" w:val="left" w:leader="none"/>
        </w:tabs>
        <w:spacing w:line="230" w:lineRule="auto" w:before="188" w:after="0"/>
        <w:ind w:left="1138" w:right="1031" w:hanging="680"/>
        <w:jc w:val="left"/>
        <w:rPr>
          <w:sz w:val="20"/>
        </w:rPr>
      </w:pPr>
      <w:r>
        <w:rPr>
          <w:w w:val="110"/>
          <w:sz w:val="20"/>
        </w:rPr>
        <w:t>Expedición o renovación del permiso de distribución de agua a través de pipa a consumidores.</w:t>
      </w:r>
    </w:p>
    <w:p>
      <w:pPr>
        <w:pStyle w:val="BodyText"/>
        <w:spacing w:before="4"/>
        <w:ind w:left="0"/>
        <w:rPr>
          <w:sz w:val="21"/>
        </w:rPr>
      </w:pPr>
    </w:p>
    <w:p>
      <w:pPr>
        <w:pStyle w:val="BodyText"/>
        <w:spacing w:line="247" w:lineRule="auto"/>
        <w:ind w:right="1033"/>
        <w:jc w:val="both"/>
      </w:pPr>
      <w:r>
        <w:rPr>
          <w:w w:val="110"/>
        </w:rPr>
        <w:t>El consejo directivo del organismo público descentralizado de carácter municipal para la prestación de los servicios previstos en esta Sección, podrá acordar la realización de programas de apoyo a la regularización en el cumplimiento de obligaciones fiscales, mediante el otorgamiento de carácter general de subsidios de recargos y condonación de multas, que deberá proponerse a consideración del Ayuntamiento y, en su caso, publicarse en el Periódico Oficial.</w:t>
      </w:r>
    </w:p>
    <w:p>
      <w:pPr>
        <w:pStyle w:val="BodyText"/>
        <w:ind w:left="0"/>
        <w:rPr>
          <w:sz w:val="21"/>
        </w:rPr>
      </w:pPr>
    </w:p>
    <w:p>
      <w:pPr>
        <w:pStyle w:val="BodyText"/>
        <w:spacing w:line="249" w:lineRule="auto"/>
        <w:ind w:right="1031"/>
        <w:jc w:val="both"/>
      </w:pPr>
      <w:r>
        <w:rPr>
          <w:w w:val="110"/>
        </w:rPr>
        <w:t>Los usuarios del servicio de agua potable, drenaje, alcantarillado y recepción de los caudales de aguas residuales para su tratamiento están obligados a realizar el pago de  los  derechos derivados de la prestación del servicio, cuando se encuentren asentados en áreas urbanizables, susceptibles</w:t>
      </w:r>
      <w:r>
        <w:rPr>
          <w:spacing w:val="10"/>
          <w:w w:val="110"/>
        </w:rPr>
        <w:t> </w:t>
      </w:r>
      <w:r>
        <w:rPr>
          <w:w w:val="110"/>
        </w:rPr>
        <w:t>de</w:t>
      </w:r>
      <w:r>
        <w:rPr>
          <w:spacing w:val="10"/>
          <w:w w:val="110"/>
        </w:rPr>
        <w:t> </w:t>
      </w:r>
      <w:r>
        <w:rPr>
          <w:w w:val="110"/>
        </w:rPr>
        <w:t>ser</w:t>
      </w:r>
      <w:r>
        <w:rPr>
          <w:spacing w:val="13"/>
          <w:w w:val="110"/>
        </w:rPr>
        <w:t> </w:t>
      </w:r>
      <w:r>
        <w:rPr>
          <w:w w:val="110"/>
        </w:rPr>
        <w:t>integradas</w:t>
      </w:r>
      <w:r>
        <w:rPr>
          <w:spacing w:val="10"/>
          <w:w w:val="110"/>
        </w:rPr>
        <w:t> </w:t>
      </w:r>
      <w:r>
        <w:rPr>
          <w:w w:val="110"/>
        </w:rPr>
        <w:t>a</w:t>
      </w:r>
      <w:r>
        <w:rPr>
          <w:spacing w:val="11"/>
          <w:w w:val="110"/>
        </w:rPr>
        <w:t> </w:t>
      </w:r>
      <w:r>
        <w:rPr>
          <w:w w:val="110"/>
        </w:rPr>
        <w:t>los</w:t>
      </w:r>
      <w:r>
        <w:rPr>
          <w:spacing w:val="11"/>
          <w:w w:val="110"/>
        </w:rPr>
        <w:t> </w:t>
      </w:r>
      <w:r>
        <w:rPr>
          <w:w w:val="110"/>
        </w:rPr>
        <w:t>centros</w:t>
      </w:r>
      <w:r>
        <w:rPr>
          <w:spacing w:val="10"/>
          <w:w w:val="110"/>
        </w:rPr>
        <w:t> </w:t>
      </w:r>
      <w:r>
        <w:rPr>
          <w:w w:val="110"/>
        </w:rPr>
        <w:t>de</w:t>
      </w:r>
      <w:r>
        <w:rPr>
          <w:spacing w:val="10"/>
          <w:w w:val="110"/>
        </w:rPr>
        <w:t> </w:t>
      </w:r>
      <w:r>
        <w:rPr>
          <w:w w:val="110"/>
        </w:rPr>
        <w:t>población.</w:t>
      </w:r>
    </w:p>
    <w:p>
      <w:pPr>
        <w:pStyle w:val="BodyText"/>
        <w:spacing w:before="2"/>
        <w:ind w:left="0"/>
      </w:pPr>
    </w:p>
    <w:p>
      <w:pPr>
        <w:pStyle w:val="BodyText"/>
        <w:spacing w:line="247" w:lineRule="auto"/>
        <w:ind w:right="1032"/>
        <w:jc w:val="both"/>
      </w:pPr>
      <w:r>
        <w:rPr>
          <w:w w:val="110"/>
        </w:rPr>
        <w:t>Para la contratación de los servicios de agua y drenaje solo será necesario presentar cualquier tipo de comprobante del domicilio donde se instalarán dichos servicios y, en estos casos, el  recibo que expida la autoridad será innominado. Para que en el contrato y recibo se registre el nombre del usuario, se  presentarán los documentos que acrediten la respectiva propiedad o  legal</w:t>
      </w:r>
      <w:r>
        <w:rPr>
          <w:spacing w:val="11"/>
          <w:w w:val="110"/>
        </w:rPr>
        <w:t> </w:t>
      </w:r>
      <w:r>
        <w:rPr>
          <w:w w:val="110"/>
        </w:rPr>
        <w:t>posesión.</w:t>
      </w:r>
    </w:p>
    <w:p>
      <w:pPr>
        <w:pStyle w:val="BodyText"/>
        <w:spacing w:line="244" w:lineRule="auto" w:before="191"/>
        <w:ind w:right="1032"/>
        <w:jc w:val="both"/>
      </w:pPr>
      <w:r>
        <w:rPr>
          <w:rFonts w:ascii="TeX Gyre Bonum" w:hAnsi="TeX Gyre Bonum"/>
          <w:b/>
          <w:w w:val="110"/>
        </w:rPr>
        <w:t>Artículo 130.- </w:t>
      </w:r>
      <w:r>
        <w:rPr>
          <w:w w:val="110"/>
        </w:rPr>
        <w:t>Los derechos por el suministro de agua potable se pagarán mensualmente, bimestralmente o de manera anticipada, según la opción que elija el contribuyente, de acuerdo con las modalidades de pago autorizadas en términos del artículo 26 de este Código, en los establecimientos que el propio Ayuntamiento designe o en sus oficinas, siempre y cuando, los Municipios por sí o por conducto de los organismos operadores de agua de que  se  trate,  cuenten</w:t>
      </w:r>
      <w:r>
        <w:rPr>
          <w:spacing w:val="9"/>
          <w:w w:val="110"/>
        </w:rPr>
        <w:t> </w:t>
      </w:r>
      <w:r>
        <w:rPr>
          <w:w w:val="110"/>
        </w:rPr>
        <w:t>con</w:t>
      </w:r>
      <w:r>
        <w:rPr>
          <w:spacing w:val="9"/>
          <w:w w:val="110"/>
        </w:rPr>
        <w:t> </w:t>
      </w:r>
      <w:r>
        <w:rPr>
          <w:w w:val="110"/>
        </w:rPr>
        <w:t>los</w:t>
      </w:r>
      <w:r>
        <w:rPr>
          <w:spacing w:val="10"/>
          <w:w w:val="110"/>
        </w:rPr>
        <w:t> </w:t>
      </w:r>
      <w:r>
        <w:rPr>
          <w:w w:val="110"/>
        </w:rPr>
        <w:t>dispositivos</w:t>
      </w:r>
      <w:r>
        <w:rPr>
          <w:spacing w:val="9"/>
          <w:w w:val="110"/>
        </w:rPr>
        <w:t> </w:t>
      </w:r>
      <w:r>
        <w:rPr>
          <w:w w:val="110"/>
        </w:rPr>
        <w:t>requeridos</w:t>
      </w:r>
      <w:r>
        <w:rPr>
          <w:spacing w:val="8"/>
          <w:w w:val="110"/>
        </w:rPr>
        <w:t> </w:t>
      </w:r>
      <w:r>
        <w:rPr>
          <w:w w:val="110"/>
        </w:rPr>
        <w:t>al</w:t>
      </w:r>
      <w:r>
        <w:rPr>
          <w:spacing w:val="10"/>
          <w:w w:val="110"/>
        </w:rPr>
        <w:t> </w:t>
      </w:r>
      <w:r>
        <w:rPr>
          <w:w w:val="110"/>
        </w:rPr>
        <w:t>efecto</w:t>
      </w:r>
      <w:r>
        <w:rPr>
          <w:spacing w:val="10"/>
          <w:w w:val="110"/>
        </w:rPr>
        <w:t> </w:t>
      </w:r>
      <w:r>
        <w:rPr>
          <w:w w:val="110"/>
        </w:rPr>
        <w:t>o,</w:t>
      </w:r>
      <w:r>
        <w:rPr>
          <w:spacing w:val="10"/>
          <w:w w:val="110"/>
        </w:rPr>
        <w:t> </w:t>
      </w:r>
      <w:r>
        <w:rPr>
          <w:w w:val="110"/>
        </w:rPr>
        <w:t>conforme</w:t>
      </w:r>
      <w:r>
        <w:rPr>
          <w:spacing w:val="8"/>
          <w:w w:val="110"/>
        </w:rPr>
        <w:t> </w:t>
      </w:r>
      <w:r>
        <w:rPr>
          <w:w w:val="110"/>
        </w:rPr>
        <w:t>a</w:t>
      </w:r>
      <w:r>
        <w:rPr>
          <w:spacing w:val="15"/>
          <w:w w:val="110"/>
        </w:rPr>
        <w:t> </w:t>
      </w:r>
      <w:r>
        <w:rPr>
          <w:w w:val="110"/>
        </w:rPr>
        <w:t>lo</w:t>
      </w:r>
      <w:r>
        <w:rPr>
          <w:spacing w:val="10"/>
          <w:w w:val="110"/>
        </w:rPr>
        <w:t> </w:t>
      </w:r>
      <w:r>
        <w:rPr>
          <w:w w:val="110"/>
        </w:rPr>
        <w:t>siguiente:</w:t>
      </w:r>
    </w:p>
    <w:p>
      <w:pPr>
        <w:pStyle w:val="ListParagraph"/>
        <w:numPr>
          <w:ilvl w:val="0"/>
          <w:numId w:val="130"/>
        </w:numPr>
        <w:tabs>
          <w:tab w:pos="1137" w:val="left" w:leader="none"/>
          <w:tab w:pos="1138" w:val="left" w:leader="none"/>
        </w:tabs>
        <w:spacing w:line="240" w:lineRule="auto" w:before="188" w:after="0"/>
        <w:ind w:left="1138" w:right="0" w:hanging="680"/>
        <w:jc w:val="left"/>
        <w:rPr>
          <w:sz w:val="20"/>
        </w:rPr>
      </w:pPr>
      <w:r>
        <w:rPr>
          <w:w w:val="110"/>
          <w:sz w:val="20"/>
        </w:rPr>
        <w:t>Para uso</w:t>
      </w:r>
      <w:r>
        <w:rPr>
          <w:spacing w:val="23"/>
          <w:w w:val="110"/>
          <w:sz w:val="20"/>
        </w:rPr>
        <w:t> </w:t>
      </w:r>
      <w:r>
        <w:rPr>
          <w:w w:val="110"/>
          <w:sz w:val="20"/>
        </w:rPr>
        <w:t>doméstico:</w:t>
      </w:r>
    </w:p>
    <w:p>
      <w:pPr>
        <w:spacing w:before="176"/>
        <w:ind w:left="1090" w:right="0" w:firstLine="0"/>
        <w:jc w:val="left"/>
        <w:rPr>
          <w:sz w:val="20"/>
        </w:rPr>
      </w:pPr>
      <w:r>
        <w:rPr>
          <w:rFonts w:ascii="TeX Gyre Bonum"/>
          <w:b/>
          <w:w w:val="105"/>
          <w:sz w:val="20"/>
        </w:rPr>
        <w:t>A). </w:t>
      </w:r>
      <w:r>
        <w:rPr>
          <w:w w:val="105"/>
          <w:sz w:val="20"/>
        </w:rPr>
        <w:t>Con medidor.</w:t>
      </w:r>
    </w:p>
    <w:p>
      <w:pPr>
        <w:pStyle w:val="Heading1"/>
        <w:spacing w:before="179"/>
        <w:ind w:right="3031"/>
      </w:pPr>
      <w:r>
        <w:rPr/>
        <w:t>TARIFA MENSUAL</w:t>
      </w:r>
    </w:p>
    <w:p>
      <w:pPr>
        <w:pStyle w:val="BodyText"/>
        <w:spacing w:before="1"/>
        <w:ind w:left="0"/>
        <w:rPr>
          <w:rFonts w:ascii="TeX Gyre Bonum"/>
          <w:b/>
          <w:sz w:val="15"/>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9"/>
        <w:gridCol w:w="1218"/>
        <w:gridCol w:w="995"/>
        <w:gridCol w:w="1198"/>
        <w:gridCol w:w="985"/>
        <w:gridCol w:w="1214"/>
        <w:gridCol w:w="988"/>
        <w:gridCol w:w="1037"/>
        <w:gridCol w:w="1183"/>
      </w:tblGrid>
      <w:tr>
        <w:trPr>
          <w:trHeight w:val="211" w:hRule="atLeast"/>
        </w:trPr>
        <w:tc>
          <w:tcPr>
            <w:tcW w:w="9977" w:type="dxa"/>
            <w:gridSpan w:val="9"/>
          </w:tcPr>
          <w:p>
            <w:pPr>
              <w:pStyle w:val="TableParagraph"/>
              <w:spacing w:line="191" w:lineRule="exact"/>
              <w:ind w:left="4441"/>
              <w:rPr>
                <w:rFonts w:ascii="TeX Gyre Bonum"/>
                <w:b/>
                <w:sz w:val="18"/>
              </w:rPr>
            </w:pPr>
            <w:r>
              <w:rPr>
                <w:rFonts w:ascii="TeX Gyre Bonum"/>
                <w:b/>
                <w:sz w:val="18"/>
              </w:rPr>
              <w:t>GRUPO DE MUNICIPIOS</w:t>
            </w:r>
          </w:p>
        </w:tc>
      </w:tr>
      <w:tr>
        <w:trPr>
          <w:trHeight w:val="422" w:hRule="atLeast"/>
        </w:trPr>
        <w:tc>
          <w:tcPr>
            <w:tcW w:w="9977" w:type="dxa"/>
            <w:gridSpan w:val="9"/>
          </w:tcPr>
          <w:p>
            <w:pPr>
              <w:pStyle w:val="TableParagraph"/>
              <w:spacing w:line="212" w:lineRule="exact"/>
              <w:ind w:left="4314" w:right="1161" w:hanging="1995"/>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09" w:hRule="atLeast"/>
        </w:trPr>
        <w:tc>
          <w:tcPr>
            <w:tcW w:w="1159" w:type="dxa"/>
          </w:tcPr>
          <w:p>
            <w:pPr>
              <w:pStyle w:val="TableParagraph"/>
              <w:rPr>
                <w:rFonts w:ascii="Times New Roman"/>
                <w:sz w:val="14"/>
              </w:rPr>
            </w:pPr>
          </w:p>
        </w:tc>
        <w:tc>
          <w:tcPr>
            <w:tcW w:w="1218" w:type="dxa"/>
          </w:tcPr>
          <w:p>
            <w:pPr>
              <w:pStyle w:val="TableParagraph"/>
              <w:spacing w:line="190" w:lineRule="exact"/>
              <w:ind w:right="23"/>
              <w:jc w:val="right"/>
              <w:rPr>
                <w:rFonts w:ascii="TeX Gyre Bonum"/>
                <w:b/>
                <w:sz w:val="18"/>
              </w:rPr>
            </w:pPr>
            <w:r>
              <w:rPr>
                <w:rFonts w:ascii="TeX Gyre Bonum"/>
                <w:b/>
                <w:w w:val="100"/>
                <w:sz w:val="18"/>
              </w:rPr>
              <w:t>1</w:t>
            </w:r>
          </w:p>
        </w:tc>
        <w:tc>
          <w:tcPr>
            <w:tcW w:w="995" w:type="dxa"/>
          </w:tcPr>
          <w:p>
            <w:pPr>
              <w:pStyle w:val="TableParagraph"/>
              <w:rPr>
                <w:rFonts w:ascii="Times New Roman"/>
                <w:sz w:val="14"/>
              </w:rPr>
            </w:pPr>
          </w:p>
        </w:tc>
        <w:tc>
          <w:tcPr>
            <w:tcW w:w="1198" w:type="dxa"/>
          </w:tcPr>
          <w:p>
            <w:pPr>
              <w:pStyle w:val="TableParagraph"/>
              <w:spacing w:line="190" w:lineRule="exact"/>
              <w:ind w:right="5"/>
              <w:jc w:val="right"/>
              <w:rPr>
                <w:rFonts w:ascii="TeX Gyre Bonum"/>
                <w:b/>
                <w:sz w:val="18"/>
              </w:rPr>
            </w:pPr>
            <w:r>
              <w:rPr>
                <w:rFonts w:ascii="TeX Gyre Bonum"/>
                <w:b/>
                <w:w w:val="100"/>
                <w:sz w:val="18"/>
              </w:rPr>
              <w:t>2</w:t>
            </w:r>
          </w:p>
        </w:tc>
        <w:tc>
          <w:tcPr>
            <w:tcW w:w="985" w:type="dxa"/>
          </w:tcPr>
          <w:p>
            <w:pPr>
              <w:pStyle w:val="TableParagraph"/>
              <w:rPr>
                <w:rFonts w:ascii="Times New Roman"/>
                <w:sz w:val="14"/>
              </w:rPr>
            </w:pPr>
          </w:p>
        </w:tc>
        <w:tc>
          <w:tcPr>
            <w:tcW w:w="1214" w:type="dxa"/>
          </w:tcPr>
          <w:p>
            <w:pPr>
              <w:pStyle w:val="TableParagraph"/>
              <w:spacing w:line="190" w:lineRule="exact"/>
              <w:ind w:right="17"/>
              <w:jc w:val="right"/>
              <w:rPr>
                <w:rFonts w:ascii="TeX Gyre Bonum"/>
                <w:b/>
                <w:sz w:val="18"/>
              </w:rPr>
            </w:pPr>
            <w:r>
              <w:rPr>
                <w:rFonts w:ascii="TeX Gyre Bonum"/>
                <w:b/>
                <w:w w:val="100"/>
                <w:sz w:val="18"/>
              </w:rPr>
              <w:t>3</w:t>
            </w:r>
          </w:p>
        </w:tc>
        <w:tc>
          <w:tcPr>
            <w:tcW w:w="988" w:type="dxa"/>
          </w:tcPr>
          <w:p>
            <w:pPr>
              <w:pStyle w:val="TableParagraph"/>
              <w:rPr>
                <w:rFonts w:ascii="Times New Roman"/>
                <w:sz w:val="14"/>
              </w:rPr>
            </w:pPr>
          </w:p>
        </w:tc>
        <w:tc>
          <w:tcPr>
            <w:tcW w:w="1037" w:type="dxa"/>
          </w:tcPr>
          <w:p>
            <w:pPr>
              <w:pStyle w:val="TableParagraph"/>
              <w:rPr>
                <w:rFonts w:ascii="Times New Roman"/>
                <w:sz w:val="14"/>
              </w:rPr>
            </w:pPr>
          </w:p>
        </w:tc>
        <w:tc>
          <w:tcPr>
            <w:tcW w:w="1183" w:type="dxa"/>
          </w:tcPr>
          <w:p>
            <w:pPr>
              <w:pStyle w:val="TableParagraph"/>
              <w:spacing w:line="190" w:lineRule="exact"/>
              <w:ind w:left="-8"/>
              <w:rPr>
                <w:rFonts w:ascii="TeX Gyre Bonum"/>
                <w:b/>
                <w:sz w:val="18"/>
              </w:rPr>
            </w:pPr>
            <w:r>
              <w:rPr>
                <w:rFonts w:ascii="TeX Gyre Bonum"/>
                <w:b/>
                <w:w w:val="100"/>
                <w:sz w:val="18"/>
              </w:rPr>
              <w:t>4</w:t>
            </w:r>
          </w:p>
        </w:tc>
      </w:tr>
      <w:tr>
        <w:trPr>
          <w:trHeight w:val="164" w:hRule="atLeast"/>
        </w:trPr>
        <w:tc>
          <w:tcPr>
            <w:tcW w:w="1159" w:type="dxa"/>
          </w:tcPr>
          <w:p>
            <w:pPr>
              <w:pStyle w:val="TableParagraph"/>
              <w:spacing w:line="144" w:lineRule="exact"/>
              <w:ind w:right="180"/>
              <w:jc w:val="right"/>
              <w:rPr>
                <w:rFonts w:ascii="TeX Gyre Bonum"/>
                <w:b/>
                <w:sz w:val="14"/>
              </w:rPr>
            </w:pPr>
            <w:r>
              <w:rPr>
                <w:rFonts w:ascii="TeX Gyre Bonum"/>
                <w:b/>
                <w:w w:val="95"/>
                <w:sz w:val="14"/>
              </w:rPr>
              <w:t>CONSUMO</w:t>
            </w:r>
          </w:p>
        </w:tc>
        <w:tc>
          <w:tcPr>
            <w:tcW w:w="1218" w:type="dxa"/>
          </w:tcPr>
          <w:p>
            <w:pPr>
              <w:pStyle w:val="TableParagraph"/>
              <w:spacing w:line="144" w:lineRule="exact"/>
              <w:ind w:left="279"/>
              <w:rPr>
                <w:rFonts w:ascii="TeX Gyre Bonum"/>
                <w:b/>
                <w:sz w:val="14"/>
              </w:rPr>
            </w:pPr>
            <w:r>
              <w:rPr>
                <w:rFonts w:ascii="TeX Gyre Bonum"/>
                <w:b/>
                <w:sz w:val="14"/>
              </w:rPr>
              <w:t>CUOTA</w:t>
            </w:r>
          </w:p>
        </w:tc>
        <w:tc>
          <w:tcPr>
            <w:tcW w:w="995" w:type="dxa"/>
          </w:tcPr>
          <w:p>
            <w:pPr>
              <w:pStyle w:val="TableParagraph"/>
              <w:spacing w:line="144" w:lineRule="exact"/>
              <w:ind w:left="3" w:right="120"/>
              <w:jc w:val="center"/>
              <w:rPr>
                <w:rFonts w:ascii="TeX Gyre Bonum"/>
                <w:b/>
                <w:sz w:val="14"/>
              </w:rPr>
            </w:pPr>
            <w:r>
              <w:rPr>
                <w:rFonts w:ascii="TeX Gyre Bonum"/>
                <w:b/>
                <w:sz w:val="14"/>
              </w:rPr>
              <w:t>POR M3</w:t>
            </w:r>
          </w:p>
        </w:tc>
        <w:tc>
          <w:tcPr>
            <w:tcW w:w="1198" w:type="dxa"/>
          </w:tcPr>
          <w:p>
            <w:pPr>
              <w:pStyle w:val="TableParagraph"/>
              <w:spacing w:line="144" w:lineRule="exact"/>
              <w:ind w:left="253"/>
              <w:rPr>
                <w:rFonts w:ascii="TeX Gyre Bonum"/>
                <w:b/>
                <w:sz w:val="14"/>
              </w:rPr>
            </w:pPr>
            <w:r>
              <w:rPr>
                <w:rFonts w:ascii="TeX Gyre Bonum"/>
                <w:b/>
                <w:sz w:val="14"/>
              </w:rPr>
              <w:t>CUOTA</w:t>
            </w:r>
          </w:p>
        </w:tc>
        <w:tc>
          <w:tcPr>
            <w:tcW w:w="985" w:type="dxa"/>
          </w:tcPr>
          <w:p>
            <w:pPr>
              <w:pStyle w:val="TableParagraph"/>
              <w:spacing w:line="144" w:lineRule="exact"/>
              <w:ind w:left="125"/>
              <w:rPr>
                <w:rFonts w:ascii="TeX Gyre Bonum"/>
                <w:b/>
                <w:sz w:val="14"/>
              </w:rPr>
            </w:pPr>
            <w:r>
              <w:rPr>
                <w:rFonts w:ascii="TeX Gyre Bonum"/>
                <w:b/>
                <w:sz w:val="14"/>
              </w:rPr>
              <w:t>POR M3</w:t>
            </w:r>
          </w:p>
        </w:tc>
        <w:tc>
          <w:tcPr>
            <w:tcW w:w="1214" w:type="dxa"/>
          </w:tcPr>
          <w:p>
            <w:pPr>
              <w:pStyle w:val="TableParagraph"/>
              <w:spacing w:line="144" w:lineRule="exact"/>
              <w:ind w:left="247"/>
              <w:rPr>
                <w:rFonts w:ascii="TeX Gyre Bonum"/>
                <w:b/>
                <w:sz w:val="14"/>
              </w:rPr>
            </w:pPr>
            <w:r>
              <w:rPr>
                <w:rFonts w:ascii="TeX Gyre Bonum"/>
                <w:b/>
                <w:sz w:val="14"/>
              </w:rPr>
              <w:t>CUOTA</w:t>
            </w:r>
          </w:p>
        </w:tc>
        <w:tc>
          <w:tcPr>
            <w:tcW w:w="988" w:type="dxa"/>
          </w:tcPr>
          <w:p>
            <w:pPr>
              <w:pStyle w:val="TableParagraph"/>
              <w:spacing w:line="144" w:lineRule="exact"/>
              <w:ind w:right="136"/>
              <w:jc w:val="center"/>
              <w:rPr>
                <w:rFonts w:ascii="TeX Gyre Bonum"/>
                <w:b/>
                <w:sz w:val="14"/>
              </w:rPr>
            </w:pPr>
            <w:r>
              <w:rPr>
                <w:rFonts w:ascii="TeX Gyre Bonum"/>
                <w:b/>
                <w:sz w:val="14"/>
              </w:rPr>
              <w:t>POR M3</w:t>
            </w:r>
          </w:p>
        </w:tc>
        <w:tc>
          <w:tcPr>
            <w:tcW w:w="1037" w:type="dxa"/>
          </w:tcPr>
          <w:p>
            <w:pPr>
              <w:pStyle w:val="TableParagraph"/>
              <w:spacing w:line="144" w:lineRule="exact"/>
              <w:ind w:left="116" w:right="137"/>
              <w:jc w:val="center"/>
              <w:rPr>
                <w:rFonts w:ascii="TeX Gyre Bonum"/>
                <w:b/>
                <w:sz w:val="14"/>
              </w:rPr>
            </w:pPr>
            <w:r>
              <w:rPr>
                <w:rFonts w:ascii="TeX Gyre Bonum"/>
                <w:b/>
                <w:sz w:val="14"/>
              </w:rPr>
              <w:t>CUOTA</w:t>
            </w:r>
          </w:p>
        </w:tc>
        <w:tc>
          <w:tcPr>
            <w:tcW w:w="1183" w:type="dxa"/>
          </w:tcPr>
          <w:p>
            <w:pPr>
              <w:pStyle w:val="TableParagraph"/>
              <w:spacing w:line="144" w:lineRule="exact"/>
              <w:ind w:left="265"/>
              <w:rPr>
                <w:rFonts w:ascii="TeX Gyre Bonum"/>
                <w:b/>
                <w:sz w:val="14"/>
              </w:rPr>
            </w:pPr>
            <w:r>
              <w:rPr>
                <w:rFonts w:ascii="TeX Gyre Bonum"/>
                <w:b/>
                <w:sz w:val="14"/>
              </w:rPr>
              <w:t>POR M3</w:t>
            </w:r>
          </w:p>
        </w:tc>
      </w:tr>
      <w:tr>
        <w:trPr>
          <w:trHeight w:val="164" w:hRule="atLeast"/>
        </w:trPr>
        <w:tc>
          <w:tcPr>
            <w:tcW w:w="1159" w:type="dxa"/>
          </w:tcPr>
          <w:p>
            <w:pPr>
              <w:pStyle w:val="TableParagraph"/>
              <w:spacing w:line="145" w:lineRule="exact"/>
              <w:ind w:right="198"/>
              <w:jc w:val="right"/>
              <w:rPr>
                <w:rFonts w:ascii="TeX Gyre Bonum"/>
                <w:b/>
                <w:sz w:val="14"/>
              </w:rPr>
            </w:pPr>
            <w:r>
              <w:rPr>
                <w:rFonts w:ascii="TeX Gyre Bonum"/>
                <w:b/>
                <w:sz w:val="14"/>
              </w:rPr>
              <w:t>MENSUAL</w:t>
            </w:r>
          </w:p>
        </w:tc>
        <w:tc>
          <w:tcPr>
            <w:tcW w:w="1218" w:type="dxa"/>
          </w:tcPr>
          <w:p>
            <w:pPr>
              <w:pStyle w:val="TableParagraph"/>
              <w:spacing w:line="145" w:lineRule="exact"/>
              <w:ind w:left="248"/>
              <w:rPr>
                <w:rFonts w:ascii="TeX Gyre Bonum" w:hAnsi="TeX Gyre Bonum"/>
                <w:b/>
                <w:sz w:val="14"/>
              </w:rPr>
            </w:pPr>
            <w:r>
              <w:rPr>
                <w:rFonts w:ascii="TeX Gyre Bonum" w:hAnsi="TeX Gyre Bonum"/>
                <w:b/>
                <w:sz w:val="14"/>
              </w:rPr>
              <w:t>MÍNIMA</w:t>
            </w:r>
          </w:p>
        </w:tc>
        <w:tc>
          <w:tcPr>
            <w:tcW w:w="995" w:type="dxa"/>
          </w:tcPr>
          <w:p>
            <w:pPr>
              <w:pStyle w:val="TableParagraph"/>
              <w:spacing w:line="145" w:lineRule="exact"/>
              <w:ind w:left="3" w:right="120"/>
              <w:jc w:val="center"/>
              <w:rPr>
                <w:rFonts w:ascii="TeX Gyre Bonum"/>
                <w:b/>
                <w:sz w:val="14"/>
              </w:rPr>
            </w:pPr>
            <w:r>
              <w:rPr>
                <w:rFonts w:ascii="TeX Gyre Bonum"/>
                <w:b/>
                <w:sz w:val="14"/>
              </w:rPr>
              <w:t>ADICIONAL</w:t>
            </w:r>
          </w:p>
        </w:tc>
        <w:tc>
          <w:tcPr>
            <w:tcW w:w="1198" w:type="dxa"/>
          </w:tcPr>
          <w:p>
            <w:pPr>
              <w:pStyle w:val="TableParagraph"/>
              <w:spacing w:line="145" w:lineRule="exact"/>
              <w:ind w:left="222"/>
              <w:rPr>
                <w:rFonts w:ascii="TeX Gyre Bonum" w:hAnsi="TeX Gyre Bonum"/>
                <w:b/>
                <w:sz w:val="14"/>
              </w:rPr>
            </w:pPr>
            <w:r>
              <w:rPr>
                <w:rFonts w:ascii="TeX Gyre Bonum" w:hAnsi="TeX Gyre Bonum"/>
                <w:b/>
                <w:sz w:val="14"/>
              </w:rPr>
              <w:t>MÍNIMA</w:t>
            </w:r>
          </w:p>
        </w:tc>
        <w:tc>
          <w:tcPr>
            <w:tcW w:w="985" w:type="dxa"/>
          </w:tcPr>
          <w:p>
            <w:pPr>
              <w:pStyle w:val="TableParagraph"/>
              <w:spacing w:line="145" w:lineRule="exact"/>
              <w:ind w:left="3"/>
              <w:rPr>
                <w:rFonts w:ascii="TeX Gyre Bonum"/>
                <w:b/>
                <w:sz w:val="14"/>
              </w:rPr>
            </w:pPr>
            <w:r>
              <w:rPr>
                <w:rFonts w:ascii="TeX Gyre Bonum"/>
                <w:b/>
                <w:sz w:val="14"/>
              </w:rPr>
              <w:t>ADICIONAL</w:t>
            </w:r>
          </w:p>
        </w:tc>
        <w:tc>
          <w:tcPr>
            <w:tcW w:w="1214" w:type="dxa"/>
          </w:tcPr>
          <w:p>
            <w:pPr>
              <w:pStyle w:val="TableParagraph"/>
              <w:spacing w:line="145" w:lineRule="exact"/>
              <w:ind w:left="228"/>
              <w:rPr>
                <w:rFonts w:ascii="TeX Gyre Bonum" w:hAnsi="TeX Gyre Bonum"/>
                <w:b/>
                <w:sz w:val="14"/>
              </w:rPr>
            </w:pPr>
            <w:r>
              <w:rPr>
                <w:rFonts w:ascii="TeX Gyre Bonum" w:hAnsi="TeX Gyre Bonum"/>
                <w:b/>
                <w:sz w:val="14"/>
              </w:rPr>
              <w:t>MÍNIMA</w:t>
            </w:r>
          </w:p>
        </w:tc>
        <w:tc>
          <w:tcPr>
            <w:tcW w:w="988" w:type="dxa"/>
          </w:tcPr>
          <w:p>
            <w:pPr>
              <w:pStyle w:val="TableParagraph"/>
              <w:spacing w:line="145" w:lineRule="exact"/>
              <w:ind w:right="137"/>
              <w:jc w:val="center"/>
              <w:rPr>
                <w:rFonts w:ascii="TeX Gyre Bonum"/>
                <w:b/>
                <w:sz w:val="14"/>
              </w:rPr>
            </w:pPr>
            <w:r>
              <w:rPr>
                <w:rFonts w:ascii="TeX Gyre Bonum"/>
                <w:b/>
                <w:sz w:val="14"/>
              </w:rPr>
              <w:t>ADICIONAL</w:t>
            </w:r>
          </w:p>
        </w:tc>
        <w:tc>
          <w:tcPr>
            <w:tcW w:w="1037" w:type="dxa"/>
          </w:tcPr>
          <w:p>
            <w:pPr>
              <w:pStyle w:val="TableParagraph"/>
              <w:spacing w:line="145" w:lineRule="exact"/>
              <w:ind w:left="116" w:right="136"/>
              <w:jc w:val="center"/>
              <w:rPr>
                <w:rFonts w:ascii="TeX Gyre Bonum" w:hAnsi="TeX Gyre Bonum"/>
                <w:b/>
                <w:sz w:val="14"/>
              </w:rPr>
            </w:pPr>
            <w:r>
              <w:rPr>
                <w:rFonts w:ascii="TeX Gyre Bonum" w:hAnsi="TeX Gyre Bonum"/>
                <w:b/>
                <w:sz w:val="14"/>
              </w:rPr>
              <w:t>MÍNIMA</w:t>
            </w:r>
          </w:p>
        </w:tc>
        <w:tc>
          <w:tcPr>
            <w:tcW w:w="1183" w:type="dxa"/>
          </w:tcPr>
          <w:p>
            <w:pPr>
              <w:pStyle w:val="TableParagraph"/>
              <w:spacing w:line="145" w:lineRule="exact"/>
              <w:ind w:right="209"/>
              <w:jc w:val="right"/>
              <w:rPr>
                <w:rFonts w:ascii="TeX Gyre Bonum"/>
                <w:b/>
                <w:sz w:val="14"/>
              </w:rPr>
            </w:pPr>
            <w:r>
              <w:rPr>
                <w:rFonts w:ascii="TeX Gyre Bonum"/>
                <w:b/>
                <w:sz w:val="14"/>
              </w:rPr>
              <w:t>ADICIONAL</w:t>
            </w:r>
          </w:p>
        </w:tc>
      </w:tr>
      <w:tr>
        <w:trPr>
          <w:trHeight w:val="163" w:hRule="atLeast"/>
        </w:trPr>
        <w:tc>
          <w:tcPr>
            <w:tcW w:w="1159" w:type="dxa"/>
            <w:vMerge w:val="restart"/>
          </w:tcPr>
          <w:p>
            <w:pPr>
              <w:pStyle w:val="TableParagraph"/>
              <w:spacing w:line="174" w:lineRule="exact"/>
              <w:ind w:left="305"/>
              <w:rPr>
                <w:rFonts w:ascii="TeX Gyre Bonum"/>
                <w:b/>
                <w:sz w:val="14"/>
              </w:rPr>
            </w:pPr>
            <w:r>
              <w:rPr>
                <w:rFonts w:ascii="TeX Gyre Bonum"/>
                <w:b/>
                <w:sz w:val="14"/>
              </w:rPr>
              <w:t>POR M3</w:t>
            </w:r>
          </w:p>
        </w:tc>
        <w:tc>
          <w:tcPr>
            <w:tcW w:w="1218" w:type="dxa"/>
          </w:tcPr>
          <w:p>
            <w:pPr>
              <w:pStyle w:val="TableParagraph"/>
              <w:spacing w:line="144" w:lineRule="exact"/>
              <w:ind w:left="219"/>
              <w:rPr>
                <w:rFonts w:ascii="TeX Gyre Bonum"/>
                <w:b/>
                <w:sz w:val="14"/>
              </w:rPr>
            </w:pPr>
            <w:r>
              <w:rPr>
                <w:rFonts w:ascii="TeX Gyre Bonum"/>
                <w:b/>
                <w:sz w:val="14"/>
              </w:rPr>
              <w:t>PARA EL</w:t>
            </w:r>
          </w:p>
        </w:tc>
        <w:tc>
          <w:tcPr>
            <w:tcW w:w="995" w:type="dxa"/>
          </w:tcPr>
          <w:p>
            <w:pPr>
              <w:pStyle w:val="TableParagraph"/>
              <w:spacing w:line="144" w:lineRule="exact"/>
              <w:ind w:left="3" w:right="119"/>
              <w:jc w:val="center"/>
              <w:rPr>
                <w:rFonts w:ascii="TeX Gyre Bonum"/>
                <w:b/>
                <w:sz w:val="14"/>
              </w:rPr>
            </w:pPr>
            <w:r>
              <w:rPr>
                <w:rFonts w:ascii="TeX Gyre Bonum"/>
                <w:b/>
                <w:sz w:val="14"/>
              </w:rPr>
              <w:t>AL RANGO</w:t>
            </w:r>
          </w:p>
        </w:tc>
        <w:tc>
          <w:tcPr>
            <w:tcW w:w="1198" w:type="dxa"/>
          </w:tcPr>
          <w:p>
            <w:pPr>
              <w:pStyle w:val="TableParagraph"/>
              <w:spacing w:line="144" w:lineRule="exact"/>
              <w:ind w:left="193"/>
              <w:rPr>
                <w:rFonts w:ascii="TeX Gyre Bonum"/>
                <w:b/>
                <w:sz w:val="14"/>
              </w:rPr>
            </w:pPr>
            <w:r>
              <w:rPr>
                <w:rFonts w:ascii="TeX Gyre Bonum"/>
                <w:b/>
                <w:sz w:val="14"/>
              </w:rPr>
              <w:t>PARA EL</w:t>
            </w:r>
          </w:p>
        </w:tc>
        <w:tc>
          <w:tcPr>
            <w:tcW w:w="985" w:type="dxa"/>
          </w:tcPr>
          <w:p>
            <w:pPr>
              <w:pStyle w:val="TableParagraph"/>
              <w:spacing w:line="144" w:lineRule="exact"/>
              <w:ind w:left="32"/>
              <w:rPr>
                <w:rFonts w:ascii="TeX Gyre Bonum"/>
                <w:b/>
                <w:sz w:val="14"/>
              </w:rPr>
            </w:pPr>
            <w:r>
              <w:rPr>
                <w:rFonts w:ascii="TeX Gyre Bonum"/>
                <w:b/>
                <w:sz w:val="14"/>
              </w:rPr>
              <w:t>AL RANGO</w:t>
            </w:r>
          </w:p>
        </w:tc>
        <w:tc>
          <w:tcPr>
            <w:tcW w:w="1214" w:type="dxa"/>
          </w:tcPr>
          <w:p>
            <w:pPr>
              <w:pStyle w:val="TableParagraph"/>
              <w:spacing w:line="144" w:lineRule="exact"/>
              <w:ind w:left="197"/>
              <w:rPr>
                <w:rFonts w:ascii="TeX Gyre Bonum"/>
                <w:b/>
                <w:sz w:val="14"/>
              </w:rPr>
            </w:pPr>
            <w:r>
              <w:rPr>
                <w:rFonts w:ascii="TeX Gyre Bonum"/>
                <w:b/>
                <w:sz w:val="14"/>
              </w:rPr>
              <w:t>PARA EL</w:t>
            </w:r>
          </w:p>
        </w:tc>
        <w:tc>
          <w:tcPr>
            <w:tcW w:w="988" w:type="dxa"/>
          </w:tcPr>
          <w:p>
            <w:pPr>
              <w:pStyle w:val="TableParagraph"/>
              <w:spacing w:line="144" w:lineRule="exact"/>
              <w:ind w:right="136"/>
              <w:jc w:val="center"/>
              <w:rPr>
                <w:rFonts w:ascii="TeX Gyre Bonum"/>
                <w:b/>
                <w:sz w:val="14"/>
              </w:rPr>
            </w:pPr>
            <w:r>
              <w:rPr>
                <w:rFonts w:ascii="TeX Gyre Bonum"/>
                <w:b/>
                <w:sz w:val="14"/>
              </w:rPr>
              <w:t>AL RANGO</w:t>
            </w:r>
          </w:p>
        </w:tc>
        <w:tc>
          <w:tcPr>
            <w:tcW w:w="1037" w:type="dxa"/>
          </w:tcPr>
          <w:p>
            <w:pPr>
              <w:pStyle w:val="TableParagraph"/>
              <w:spacing w:line="144" w:lineRule="exact"/>
              <w:ind w:left="116" w:right="133"/>
              <w:jc w:val="center"/>
              <w:rPr>
                <w:rFonts w:ascii="TeX Gyre Bonum"/>
                <w:b/>
                <w:sz w:val="14"/>
              </w:rPr>
            </w:pPr>
            <w:r>
              <w:rPr>
                <w:rFonts w:ascii="TeX Gyre Bonum"/>
                <w:b/>
                <w:sz w:val="14"/>
              </w:rPr>
              <w:t>PARA EL</w:t>
            </w:r>
          </w:p>
        </w:tc>
        <w:tc>
          <w:tcPr>
            <w:tcW w:w="1183" w:type="dxa"/>
          </w:tcPr>
          <w:p>
            <w:pPr>
              <w:pStyle w:val="TableParagraph"/>
              <w:spacing w:line="144" w:lineRule="exact"/>
              <w:ind w:right="237"/>
              <w:jc w:val="right"/>
              <w:rPr>
                <w:rFonts w:ascii="TeX Gyre Bonum"/>
                <w:b/>
                <w:sz w:val="14"/>
              </w:rPr>
            </w:pPr>
            <w:r>
              <w:rPr>
                <w:rFonts w:ascii="TeX Gyre Bonum"/>
                <w:b/>
                <w:sz w:val="14"/>
              </w:rPr>
              <w:t>AL RANGO</w:t>
            </w:r>
          </w:p>
        </w:tc>
      </w:tr>
      <w:tr>
        <w:trPr>
          <w:trHeight w:val="164" w:hRule="atLeast"/>
        </w:trPr>
        <w:tc>
          <w:tcPr>
            <w:tcW w:w="1159" w:type="dxa"/>
            <w:vMerge/>
            <w:tcBorders>
              <w:top w:val="nil"/>
            </w:tcBorders>
          </w:tcPr>
          <w:p>
            <w:pPr>
              <w:rPr>
                <w:sz w:val="2"/>
                <w:szCs w:val="2"/>
              </w:rPr>
            </w:pPr>
          </w:p>
        </w:tc>
        <w:tc>
          <w:tcPr>
            <w:tcW w:w="1218" w:type="dxa"/>
          </w:tcPr>
          <w:p>
            <w:pPr>
              <w:pStyle w:val="TableParagraph"/>
              <w:spacing w:line="144" w:lineRule="exact"/>
              <w:ind w:left="272"/>
              <w:rPr>
                <w:rFonts w:ascii="TeX Gyre Bonum"/>
                <w:b/>
                <w:sz w:val="14"/>
              </w:rPr>
            </w:pPr>
            <w:r>
              <w:rPr>
                <w:rFonts w:ascii="TeX Gyre Bonum"/>
                <w:b/>
                <w:sz w:val="14"/>
              </w:rPr>
              <w:t>RANGO</w:t>
            </w:r>
          </w:p>
        </w:tc>
        <w:tc>
          <w:tcPr>
            <w:tcW w:w="995" w:type="dxa"/>
          </w:tcPr>
          <w:p>
            <w:pPr>
              <w:pStyle w:val="TableParagraph"/>
              <w:spacing w:line="144" w:lineRule="exact"/>
              <w:ind w:left="1" w:right="120"/>
              <w:jc w:val="center"/>
              <w:rPr>
                <w:rFonts w:ascii="TeX Gyre Bonum"/>
                <w:b/>
                <w:sz w:val="14"/>
              </w:rPr>
            </w:pPr>
            <w:r>
              <w:rPr>
                <w:rFonts w:ascii="TeX Gyre Bonum"/>
                <w:b/>
                <w:sz w:val="14"/>
              </w:rPr>
              <w:t>INFERIOR</w:t>
            </w:r>
          </w:p>
        </w:tc>
        <w:tc>
          <w:tcPr>
            <w:tcW w:w="1198" w:type="dxa"/>
          </w:tcPr>
          <w:p>
            <w:pPr>
              <w:pStyle w:val="TableParagraph"/>
              <w:spacing w:line="144" w:lineRule="exact"/>
              <w:ind w:left="246"/>
              <w:rPr>
                <w:rFonts w:ascii="TeX Gyre Bonum"/>
                <w:b/>
                <w:sz w:val="14"/>
              </w:rPr>
            </w:pPr>
            <w:r>
              <w:rPr>
                <w:rFonts w:ascii="TeX Gyre Bonum"/>
                <w:b/>
                <w:sz w:val="14"/>
              </w:rPr>
              <w:t>RANGO</w:t>
            </w:r>
          </w:p>
        </w:tc>
        <w:tc>
          <w:tcPr>
            <w:tcW w:w="985" w:type="dxa"/>
          </w:tcPr>
          <w:p>
            <w:pPr>
              <w:pStyle w:val="TableParagraph"/>
              <w:spacing w:line="144" w:lineRule="exact"/>
              <w:ind w:left="46"/>
              <w:rPr>
                <w:rFonts w:ascii="TeX Gyre Bonum"/>
                <w:b/>
                <w:sz w:val="14"/>
              </w:rPr>
            </w:pPr>
            <w:r>
              <w:rPr>
                <w:rFonts w:ascii="TeX Gyre Bonum"/>
                <w:b/>
                <w:sz w:val="14"/>
              </w:rPr>
              <w:t>INFERIOR</w:t>
            </w:r>
          </w:p>
        </w:tc>
        <w:tc>
          <w:tcPr>
            <w:tcW w:w="1214" w:type="dxa"/>
          </w:tcPr>
          <w:p>
            <w:pPr>
              <w:pStyle w:val="TableParagraph"/>
              <w:spacing w:line="144" w:lineRule="exact"/>
              <w:ind w:left="249"/>
              <w:rPr>
                <w:rFonts w:ascii="TeX Gyre Bonum"/>
                <w:b/>
                <w:sz w:val="14"/>
              </w:rPr>
            </w:pPr>
            <w:r>
              <w:rPr>
                <w:rFonts w:ascii="TeX Gyre Bonum"/>
                <w:b/>
                <w:sz w:val="14"/>
              </w:rPr>
              <w:t>RANGO</w:t>
            </w:r>
          </w:p>
        </w:tc>
        <w:tc>
          <w:tcPr>
            <w:tcW w:w="988" w:type="dxa"/>
          </w:tcPr>
          <w:p>
            <w:pPr>
              <w:pStyle w:val="TableParagraph"/>
              <w:spacing w:line="144" w:lineRule="exact"/>
              <w:ind w:right="139"/>
              <w:jc w:val="center"/>
              <w:rPr>
                <w:rFonts w:ascii="TeX Gyre Bonum"/>
                <w:b/>
                <w:sz w:val="14"/>
              </w:rPr>
            </w:pPr>
            <w:r>
              <w:rPr>
                <w:rFonts w:ascii="TeX Gyre Bonum"/>
                <w:b/>
                <w:sz w:val="14"/>
              </w:rPr>
              <w:t>INFERIOR</w:t>
            </w:r>
          </w:p>
        </w:tc>
        <w:tc>
          <w:tcPr>
            <w:tcW w:w="1037" w:type="dxa"/>
          </w:tcPr>
          <w:p>
            <w:pPr>
              <w:pStyle w:val="TableParagraph"/>
              <w:spacing w:line="144" w:lineRule="exact"/>
              <w:ind w:left="116" w:right="133"/>
              <w:jc w:val="center"/>
              <w:rPr>
                <w:rFonts w:ascii="TeX Gyre Bonum"/>
                <w:b/>
                <w:sz w:val="14"/>
              </w:rPr>
            </w:pPr>
            <w:r>
              <w:rPr>
                <w:rFonts w:ascii="TeX Gyre Bonum"/>
                <w:b/>
                <w:sz w:val="14"/>
              </w:rPr>
              <w:t>RANGO</w:t>
            </w:r>
          </w:p>
        </w:tc>
        <w:tc>
          <w:tcPr>
            <w:tcW w:w="1183" w:type="dxa"/>
          </w:tcPr>
          <w:p>
            <w:pPr>
              <w:pStyle w:val="TableParagraph"/>
              <w:spacing w:line="144" w:lineRule="exact"/>
              <w:ind w:right="254"/>
              <w:jc w:val="right"/>
              <w:rPr>
                <w:rFonts w:ascii="TeX Gyre Bonum"/>
                <w:b/>
                <w:sz w:val="14"/>
              </w:rPr>
            </w:pPr>
            <w:r>
              <w:rPr>
                <w:rFonts w:ascii="TeX Gyre Bonum"/>
                <w:b/>
                <w:sz w:val="14"/>
              </w:rPr>
              <w:t>INFERIOR</w:t>
            </w:r>
          </w:p>
        </w:tc>
      </w:tr>
      <w:tr>
        <w:trPr>
          <w:trHeight w:val="164" w:hRule="atLeast"/>
        </w:trPr>
        <w:tc>
          <w:tcPr>
            <w:tcW w:w="1159" w:type="dxa"/>
          </w:tcPr>
          <w:p>
            <w:pPr>
              <w:pStyle w:val="TableParagraph"/>
              <w:rPr>
                <w:rFonts w:ascii="Times New Roman"/>
                <w:sz w:val="10"/>
              </w:rPr>
            </w:pPr>
          </w:p>
        </w:tc>
        <w:tc>
          <w:tcPr>
            <w:tcW w:w="1218" w:type="dxa"/>
          </w:tcPr>
          <w:p>
            <w:pPr>
              <w:pStyle w:val="TableParagraph"/>
              <w:spacing w:line="144" w:lineRule="exact"/>
              <w:ind w:left="166"/>
              <w:rPr>
                <w:rFonts w:ascii="TeX Gyre Bonum"/>
                <w:b/>
                <w:sz w:val="14"/>
              </w:rPr>
            </w:pPr>
            <w:r>
              <w:rPr>
                <w:rFonts w:ascii="TeX Gyre Bonum"/>
                <w:b/>
                <w:sz w:val="14"/>
              </w:rPr>
              <w:t>INFERIOR</w:t>
            </w:r>
          </w:p>
        </w:tc>
        <w:tc>
          <w:tcPr>
            <w:tcW w:w="995" w:type="dxa"/>
          </w:tcPr>
          <w:p>
            <w:pPr>
              <w:pStyle w:val="TableParagraph"/>
              <w:rPr>
                <w:rFonts w:ascii="Times New Roman"/>
                <w:sz w:val="10"/>
              </w:rPr>
            </w:pPr>
          </w:p>
        </w:tc>
        <w:tc>
          <w:tcPr>
            <w:tcW w:w="1198" w:type="dxa"/>
          </w:tcPr>
          <w:p>
            <w:pPr>
              <w:pStyle w:val="TableParagraph"/>
              <w:spacing w:line="144" w:lineRule="exact"/>
              <w:ind w:left="140"/>
              <w:rPr>
                <w:rFonts w:ascii="TeX Gyre Bonum"/>
                <w:b/>
                <w:sz w:val="14"/>
              </w:rPr>
            </w:pPr>
            <w:r>
              <w:rPr>
                <w:rFonts w:ascii="TeX Gyre Bonum"/>
                <w:b/>
                <w:sz w:val="14"/>
              </w:rPr>
              <w:t>INFERIOR</w:t>
            </w:r>
          </w:p>
        </w:tc>
        <w:tc>
          <w:tcPr>
            <w:tcW w:w="985" w:type="dxa"/>
          </w:tcPr>
          <w:p>
            <w:pPr>
              <w:pStyle w:val="TableParagraph"/>
              <w:rPr>
                <w:rFonts w:ascii="Times New Roman"/>
                <w:sz w:val="10"/>
              </w:rPr>
            </w:pPr>
          </w:p>
        </w:tc>
        <w:tc>
          <w:tcPr>
            <w:tcW w:w="1214" w:type="dxa"/>
          </w:tcPr>
          <w:p>
            <w:pPr>
              <w:pStyle w:val="TableParagraph"/>
              <w:spacing w:line="144" w:lineRule="exact"/>
              <w:ind w:left="146"/>
              <w:rPr>
                <w:rFonts w:ascii="TeX Gyre Bonum"/>
                <w:b/>
                <w:sz w:val="14"/>
              </w:rPr>
            </w:pPr>
            <w:r>
              <w:rPr>
                <w:rFonts w:ascii="TeX Gyre Bonum"/>
                <w:b/>
                <w:sz w:val="14"/>
              </w:rPr>
              <w:t>INFERIOR</w:t>
            </w:r>
          </w:p>
        </w:tc>
        <w:tc>
          <w:tcPr>
            <w:tcW w:w="988" w:type="dxa"/>
          </w:tcPr>
          <w:p>
            <w:pPr>
              <w:pStyle w:val="TableParagraph"/>
              <w:rPr>
                <w:rFonts w:ascii="Times New Roman"/>
                <w:sz w:val="10"/>
              </w:rPr>
            </w:pPr>
          </w:p>
        </w:tc>
        <w:tc>
          <w:tcPr>
            <w:tcW w:w="1037" w:type="dxa"/>
          </w:tcPr>
          <w:p>
            <w:pPr>
              <w:pStyle w:val="TableParagraph"/>
              <w:spacing w:line="144" w:lineRule="exact"/>
              <w:ind w:left="116" w:right="138"/>
              <w:jc w:val="center"/>
              <w:rPr>
                <w:rFonts w:ascii="TeX Gyre Bonum"/>
                <w:b/>
                <w:sz w:val="14"/>
              </w:rPr>
            </w:pPr>
            <w:r>
              <w:rPr>
                <w:rFonts w:ascii="TeX Gyre Bonum"/>
                <w:b/>
                <w:sz w:val="14"/>
              </w:rPr>
              <w:t>INFERIOR</w:t>
            </w:r>
          </w:p>
        </w:tc>
        <w:tc>
          <w:tcPr>
            <w:tcW w:w="1183" w:type="dxa"/>
          </w:tcPr>
          <w:p>
            <w:pPr>
              <w:pStyle w:val="TableParagraph"/>
              <w:rPr>
                <w:rFonts w:ascii="Times New Roman"/>
                <w:sz w:val="10"/>
              </w:rPr>
            </w:pPr>
          </w:p>
        </w:tc>
      </w:tr>
      <w:tr>
        <w:trPr>
          <w:trHeight w:val="164" w:hRule="atLeast"/>
        </w:trPr>
        <w:tc>
          <w:tcPr>
            <w:tcW w:w="1159" w:type="dxa"/>
          </w:tcPr>
          <w:p>
            <w:pPr>
              <w:pStyle w:val="TableParagraph"/>
              <w:spacing w:line="142" w:lineRule="exact" w:before="2"/>
              <w:ind w:left="416"/>
              <w:rPr>
                <w:sz w:val="14"/>
              </w:rPr>
            </w:pPr>
            <w:r>
              <w:rPr>
                <w:w w:val="115"/>
                <w:sz w:val="14"/>
              </w:rPr>
              <w:t>0-7.5</w:t>
            </w:r>
          </w:p>
        </w:tc>
        <w:tc>
          <w:tcPr>
            <w:tcW w:w="1218" w:type="dxa"/>
          </w:tcPr>
          <w:p>
            <w:pPr>
              <w:pStyle w:val="TableParagraph"/>
              <w:spacing w:line="142" w:lineRule="exact" w:before="2"/>
              <w:ind w:left="315"/>
              <w:rPr>
                <w:sz w:val="14"/>
              </w:rPr>
            </w:pPr>
            <w:r>
              <w:rPr>
                <w:w w:val="110"/>
                <w:sz w:val="14"/>
              </w:rPr>
              <w:t>0.7364</w:t>
            </w:r>
          </w:p>
        </w:tc>
        <w:tc>
          <w:tcPr>
            <w:tcW w:w="995" w:type="dxa"/>
          </w:tcPr>
          <w:p>
            <w:pPr>
              <w:pStyle w:val="TableParagraph"/>
              <w:rPr>
                <w:rFonts w:ascii="Times New Roman"/>
                <w:sz w:val="10"/>
              </w:rPr>
            </w:pPr>
          </w:p>
        </w:tc>
        <w:tc>
          <w:tcPr>
            <w:tcW w:w="1198" w:type="dxa"/>
          </w:tcPr>
          <w:p>
            <w:pPr>
              <w:pStyle w:val="TableParagraph"/>
              <w:spacing w:line="142" w:lineRule="exact" w:before="2"/>
              <w:ind w:left="298"/>
              <w:rPr>
                <w:sz w:val="14"/>
              </w:rPr>
            </w:pPr>
            <w:r>
              <w:rPr>
                <w:w w:val="110"/>
                <w:sz w:val="14"/>
              </w:rPr>
              <w:t>0.6075</w:t>
            </w:r>
          </w:p>
        </w:tc>
        <w:tc>
          <w:tcPr>
            <w:tcW w:w="985" w:type="dxa"/>
          </w:tcPr>
          <w:p>
            <w:pPr>
              <w:pStyle w:val="TableParagraph"/>
              <w:rPr>
                <w:rFonts w:ascii="Times New Roman"/>
                <w:sz w:val="10"/>
              </w:rPr>
            </w:pPr>
          </w:p>
        </w:tc>
        <w:tc>
          <w:tcPr>
            <w:tcW w:w="1214" w:type="dxa"/>
          </w:tcPr>
          <w:p>
            <w:pPr>
              <w:pStyle w:val="TableParagraph"/>
              <w:spacing w:line="142" w:lineRule="exact" w:before="2"/>
              <w:ind w:left="321"/>
              <w:rPr>
                <w:sz w:val="14"/>
              </w:rPr>
            </w:pPr>
            <w:r>
              <w:rPr>
                <w:w w:val="115"/>
                <w:sz w:val="14"/>
              </w:rPr>
              <w:t>0.5155</w:t>
            </w:r>
          </w:p>
        </w:tc>
        <w:tc>
          <w:tcPr>
            <w:tcW w:w="988" w:type="dxa"/>
          </w:tcPr>
          <w:p>
            <w:pPr>
              <w:pStyle w:val="TableParagraph"/>
              <w:rPr>
                <w:rFonts w:ascii="Times New Roman"/>
                <w:sz w:val="10"/>
              </w:rPr>
            </w:pPr>
          </w:p>
        </w:tc>
        <w:tc>
          <w:tcPr>
            <w:tcW w:w="1037" w:type="dxa"/>
          </w:tcPr>
          <w:p>
            <w:pPr>
              <w:pStyle w:val="TableParagraph"/>
              <w:spacing w:line="142" w:lineRule="exact" w:before="2"/>
              <w:ind w:left="116" w:right="105"/>
              <w:jc w:val="center"/>
              <w:rPr>
                <w:sz w:val="14"/>
              </w:rPr>
            </w:pPr>
            <w:r>
              <w:rPr>
                <w:w w:val="110"/>
                <w:sz w:val="14"/>
              </w:rPr>
              <w:t>0.4295</w:t>
            </w:r>
          </w:p>
        </w:tc>
        <w:tc>
          <w:tcPr>
            <w:tcW w:w="1183" w:type="dxa"/>
          </w:tcPr>
          <w:p>
            <w:pPr>
              <w:pStyle w:val="TableParagraph"/>
              <w:rPr>
                <w:rFonts w:ascii="Times New Roman"/>
                <w:sz w:val="10"/>
              </w:rPr>
            </w:pPr>
          </w:p>
        </w:tc>
      </w:tr>
      <w:tr>
        <w:trPr>
          <w:trHeight w:val="164" w:hRule="atLeast"/>
        </w:trPr>
        <w:tc>
          <w:tcPr>
            <w:tcW w:w="1159" w:type="dxa"/>
          </w:tcPr>
          <w:p>
            <w:pPr>
              <w:pStyle w:val="TableParagraph"/>
              <w:spacing w:line="141" w:lineRule="exact" w:before="4"/>
              <w:ind w:left="329"/>
              <w:rPr>
                <w:sz w:val="14"/>
              </w:rPr>
            </w:pPr>
            <w:r>
              <w:rPr>
                <w:w w:val="125"/>
                <w:sz w:val="14"/>
              </w:rPr>
              <w:t>7.51-15</w:t>
            </w:r>
          </w:p>
        </w:tc>
        <w:tc>
          <w:tcPr>
            <w:tcW w:w="1218" w:type="dxa"/>
          </w:tcPr>
          <w:p>
            <w:pPr>
              <w:pStyle w:val="TableParagraph"/>
              <w:spacing w:line="141" w:lineRule="exact" w:before="4"/>
              <w:ind w:left="315"/>
              <w:rPr>
                <w:sz w:val="14"/>
              </w:rPr>
            </w:pPr>
            <w:r>
              <w:rPr>
                <w:w w:val="110"/>
                <w:sz w:val="14"/>
              </w:rPr>
              <w:t>0.7364</w:t>
            </w:r>
          </w:p>
        </w:tc>
        <w:tc>
          <w:tcPr>
            <w:tcW w:w="995" w:type="dxa"/>
          </w:tcPr>
          <w:p>
            <w:pPr>
              <w:pStyle w:val="TableParagraph"/>
              <w:spacing w:line="141" w:lineRule="exact" w:before="4"/>
              <w:ind w:left="3" w:right="120"/>
              <w:jc w:val="center"/>
              <w:rPr>
                <w:sz w:val="14"/>
              </w:rPr>
            </w:pPr>
            <w:r>
              <w:rPr>
                <w:w w:val="110"/>
                <w:sz w:val="14"/>
              </w:rPr>
              <w:t>0.0987</w:t>
            </w:r>
          </w:p>
        </w:tc>
        <w:tc>
          <w:tcPr>
            <w:tcW w:w="1198" w:type="dxa"/>
          </w:tcPr>
          <w:p>
            <w:pPr>
              <w:pStyle w:val="TableParagraph"/>
              <w:spacing w:line="141" w:lineRule="exact" w:before="4"/>
              <w:ind w:left="298"/>
              <w:rPr>
                <w:sz w:val="14"/>
              </w:rPr>
            </w:pPr>
            <w:r>
              <w:rPr>
                <w:w w:val="110"/>
                <w:sz w:val="14"/>
              </w:rPr>
              <w:t>0.6075</w:t>
            </w:r>
          </w:p>
        </w:tc>
        <w:tc>
          <w:tcPr>
            <w:tcW w:w="985" w:type="dxa"/>
          </w:tcPr>
          <w:p>
            <w:pPr>
              <w:pStyle w:val="TableParagraph"/>
              <w:spacing w:line="141" w:lineRule="exact" w:before="4"/>
              <w:ind w:left="209"/>
              <w:rPr>
                <w:sz w:val="14"/>
              </w:rPr>
            </w:pPr>
            <w:r>
              <w:rPr>
                <w:w w:val="105"/>
                <w:sz w:val="14"/>
              </w:rPr>
              <w:t>0.0832</w:t>
            </w:r>
          </w:p>
        </w:tc>
        <w:tc>
          <w:tcPr>
            <w:tcW w:w="1214" w:type="dxa"/>
          </w:tcPr>
          <w:p>
            <w:pPr>
              <w:pStyle w:val="TableParagraph"/>
              <w:spacing w:line="141" w:lineRule="exact" w:before="4"/>
              <w:ind w:left="321"/>
              <w:rPr>
                <w:sz w:val="14"/>
              </w:rPr>
            </w:pPr>
            <w:r>
              <w:rPr>
                <w:w w:val="120"/>
                <w:sz w:val="14"/>
              </w:rPr>
              <w:t>0.5155</w:t>
            </w:r>
          </w:p>
        </w:tc>
        <w:tc>
          <w:tcPr>
            <w:tcW w:w="988" w:type="dxa"/>
          </w:tcPr>
          <w:p>
            <w:pPr>
              <w:pStyle w:val="TableParagraph"/>
              <w:spacing w:line="141" w:lineRule="exact" w:before="4"/>
              <w:ind w:right="142"/>
              <w:jc w:val="center"/>
              <w:rPr>
                <w:sz w:val="14"/>
              </w:rPr>
            </w:pPr>
            <w:r>
              <w:rPr>
                <w:w w:val="110"/>
                <w:sz w:val="14"/>
              </w:rPr>
              <w:t>0.0665</w:t>
            </w:r>
          </w:p>
        </w:tc>
        <w:tc>
          <w:tcPr>
            <w:tcW w:w="1037" w:type="dxa"/>
          </w:tcPr>
          <w:p>
            <w:pPr>
              <w:pStyle w:val="TableParagraph"/>
              <w:spacing w:line="141" w:lineRule="exact" w:before="4"/>
              <w:ind w:left="116" w:right="105"/>
              <w:jc w:val="center"/>
              <w:rPr>
                <w:sz w:val="14"/>
              </w:rPr>
            </w:pPr>
            <w:r>
              <w:rPr>
                <w:w w:val="110"/>
                <w:sz w:val="14"/>
              </w:rPr>
              <w:t>0.4295</w:t>
            </w:r>
          </w:p>
        </w:tc>
        <w:tc>
          <w:tcPr>
            <w:tcW w:w="1183" w:type="dxa"/>
          </w:tcPr>
          <w:p>
            <w:pPr>
              <w:pStyle w:val="TableParagraph"/>
              <w:spacing w:line="141" w:lineRule="exact" w:before="4"/>
              <w:ind w:left="325"/>
              <w:rPr>
                <w:sz w:val="14"/>
              </w:rPr>
            </w:pPr>
            <w:r>
              <w:rPr>
                <w:w w:val="110"/>
                <w:sz w:val="14"/>
              </w:rPr>
              <w:t>0.0554</w:t>
            </w:r>
          </w:p>
        </w:tc>
      </w:tr>
      <w:tr>
        <w:trPr>
          <w:trHeight w:val="164" w:hRule="atLeast"/>
        </w:trPr>
        <w:tc>
          <w:tcPr>
            <w:tcW w:w="1159" w:type="dxa"/>
          </w:tcPr>
          <w:p>
            <w:pPr>
              <w:pStyle w:val="TableParagraph"/>
              <w:spacing w:line="142" w:lineRule="exact" w:before="2"/>
              <w:ind w:right="184"/>
              <w:jc w:val="right"/>
              <w:rPr>
                <w:sz w:val="14"/>
              </w:rPr>
            </w:pPr>
            <w:r>
              <w:rPr>
                <w:w w:val="115"/>
                <w:sz w:val="14"/>
              </w:rPr>
              <w:t>15.01-22.5</w:t>
            </w:r>
          </w:p>
        </w:tc>
        <w:tc>
          <w:tcPr>
            <w:tcW w:w="1218" w:type="dxa"/>
          </w:tcPr>
          <w:p>
            <w:pPr>
              <w:pStyle w:val="TableParagraph"/>
              <w:spacing w:line="142" w:lineRule="exact" w:before="2"/>
              <w:ind w:left="315"/>
              <w:rPr>
                <w:sz w:val="14"/>
              </w:rPr>
            </w:pPr>
            <w:r>
              <w:rPr>
                <w:w w:val="125"/>
                <w:sz w:val="14"/>
              </w:rPr>
              <w:t>1.4757</w:t>
            </w:r>
          </w:p>
        </w:tc>
        <w:tc>
          <w:tcPr>
            <w:tcW w:w="995" w:type="dxa"/>
          </w:tcPr>
          <w:p>
            <w:pPr>
              <w:pStyle w:val="TableParagraph"/>
              <w:spacing w:line="142" w:lineRule="exact" w:before="2"/>
              <w:ind w:left="3" w:right="120"/>
              <w:jc w:val="center"/>
              <w:rPr>
                <w:sz w:val="14"/>
              </w:rPr>
            </w:pPr>
            <w:r>
              <w:rPr>
                <w:w w:val="105"/>
                <w:sz w:val="14"/>
              </w:rPr>
              <w:t>0.0988</w:t>
            </w:r>
          </w:p>
        </w:tc>
        <w:tc>
          <w:tcPr>
            <w:tcW w:w="1198" w:type="dxa"/>
          </w:tcPr>
          <w:p>
            <w:pPr>
              <w:pStyle w:val="TableParagraph"/>
              <w:spacing w:line="142" w:lineRule="exact" w:before="2"/>
              <w:ind w:left="298"/>
              <w:rPr>
                <w:sz w:val="14"/>
              </w:rPr>
            </w:pPr>
            <w:r>
              <w:rPr>
                <w:w w:val="120"/>
                <w:sz w:val="14"/>
              </w:rPr>
              <w:t>1.2307</w:t>
            </w:r>
          </w:p>
        </w:tc>
        <w:tc>
          <w:tcPr>
            <w:tcW w:w="985" w:type="dxa"/>
          </w:tcPr>
          <w:p>
            <w:pPr>
              <w:pStyle w:val="TableParagraph"/>
              <w:spacing w:line="142" w:lineRule="exact" w:before="2"/>
              <w:ind w:left="209"/>
              <w:rPr>
                <w:sz w:val="14"/>
              </w:rPr>
            </w:pPr>
            <w:r>
              <w:rPr>
                <w:w w:val="110"/>
                <w:sz w:val="14"/>
              </w:rPr>
              <w:t>0.0878</w:t>
            </w:r>
          </w:p>
        </w:tc>
        <w:tc>
          <w:tcPr>
            <w:tcW w:w="1214" w:type="dxa"/>
          </w:tcPr>
          <w:p>
            <w:pPr>
              <w:pStyle w:val="TableParagraph"/>
              <w:spacing w:line="142" w:lineRule="exact" w:before="2"/>
              <w:ind w:left="321"/>
              <w:rPr>
                <w:sz w:val="14"/>
              </w:rPr>
            </w:pPr>
            <w:r>
              <w:rPr>
                <w:w w:val="120"/>
                <w:sz w:val="14"/>
              </w:rPr>
              <w:t>1.0136</w:t>
            </w:r>
          </w:p>
        </w:tc>
        <w:tc>
          <w:tcPr>
            <w:tcW w:w="988" w:type="dxa"/>
          </w:tcPr>
          <w:p>
            <w:pPr>
              <w:pStyle w:val="TableParagraph"/>
              <w:spacing w:line="142" w:lineRule="exact" w:before="2"/>
              <w:ind w:right="142"/>
              <w:jc w:val="center"/>
              <w:rPr>
                <w:sz w:val="14"/>
              </w:rPr>
            </w:pPr>
            <w:r>
              <w:rPr>
                <w:w w:val="110"/>
                <w:sz w:val="14"/>
              </w:rPr>
              <w:t>0.0769</w:t>
            </w:r>
          </w:p>
        </w:tc>
        <w:tc>
          <w:tcPr>
            <w:tcW w:w="1037" w:type="dxa"/>
          </w:tcPr>
          <w:p>
            <w:pPr>
              <w:pStyle w:val="TableParagraph"/>
              <w:spacing w:line="142" w:lineRule="exact" w:before="2"/>
              <w:ind w:left="116" w:right="105"/>
              <w:jc w:val="center"/>
              <w:rPr>
                <w:sz w:val="14"/>
              </w:rPr>
            </w:pPr>
            <w:r>
              <w:rPr>
                <w:w w:val="105"/>
                <w:sz w:val="14"/>
              </w:rPr>
              <w:t>0.8444</w:t>
            </w:r>
          </w:p>
        </w:tc>
        <w:tc>
          <w:tcPr>
            <w:tcW w:w="1183" w:type="dxa"/>
          </w:tcPr>
          <w:p>
            <w:pPr>
              <w:pStyle w:val="TableParagraph"/>
              <w:spacing w:line="142" w:lineRule="exact" w:before="2"/>
              <w:ind w:left="325"/>
              <w:rPr>
                <w:sz w:val="14"/>
              </w:rPr>
            </w:pPr>
            <w:r>
              <w:rPr>
                <w:w w:val="110"/>
                <w:sz w:val="14"/>
              </w:rPr>
              <w:t>0.0659</w:t>
            </w:r>
          </w:p>
        </w:tc>
      </w:tr>
      <w:tr>
        <w:trPr>
          <w:trHeight w:val="164" w:hRule="atLeast"/>
        </w:trPr>
        <w:tc>
          <w:tcPr>
            <w:tcW w:w="1159" w:type="dxa"/>
          </w:tcPr>
          <w:p>
            <w:pPr>
              <w:pStyle w:val="TableParagraph"/>
              <w:spacing w:line="141" w:lineRule="exact" w:before="4"/>
              <w:ind w:right="251"/>
              <w:jc w:val="right"/>
              <w:rPr>
                <w:sz w:val="14"/>
              </w:rPr>
            </w:pPr>
            <w:r>
              <w:rPr>
                <w:w w:val="110"/>
                <w:sz w:val="14"/>
              </w:rPr>
              <w:t>22.51-30</w:t>
            </w:r>
          </w:p>
        </w:tc>
        <w:tc>
          <w:tcPr>
            <w:tcW w:w="1218" w:type="dxa"/>
          </w:tcPr>
          <w:p>
            <w:pPr>
              <w:pStyle w:val="TableParagraph"/>
              <w:spacing w:line="141" w:lineRule="exact" w:before="4"/>
              <w:ind w:left="315"/>
              <w:rPr>
                <w:sz w:val="14"/>
              </w:rPr>
            </w:pPr>
            <w:r>
              <w:rPr>
                <w:w w:val="120"/>
                <w:sz w:val="14"/>
              </w:rPr>
              <w:t>2.2157</w:t>
            </w:r>
          </w:p>
        </w:tc>
        <w:tc>
          <w:tcPr>
            <w:tcW w:w="995" w:type="dxa"/>
          </w:tcPr>
          <w:p>
            <w:pPr>
              <w:pStyle w:val="TableParagraph"/>
              <w:spacing w:line="141" w:lineRule="exact" w:before="4"/>
              <w:ind w:left="3" w:right="119"/>
              <w:jc w:val="center"/>
              <w:rPr>
                <w:sz w:val="14"/>
              </w:rPr>
            </w:pPr>
            <w:r>
              <w:rPr>
                <w:w w:val="125"/>
                <w:sz w:val="14"/>
              </w:rPr>
              <w:t>0.1175</w:t>
            </w:r>
          </w:p>
        </w:tc>
        <w:tc>
          <w:tcPr>
            <w:tcW w:w="1198" w:type="dxa"/>
          </w:tcPr>
          <w:p>
            <w:pPr>
              <w:pStyle w:val="TableParagraph"/>
              <w:spacing w:line="141" w:lineRule="exact" w:before="4"/>
              <w:ind w:left="298"/>
              <w:rPr>
                <w:sz w:val="14"/>
              </w:rPr>
            </w:pPr>
            <w:r>
              <w:rPr>
                <w:w w:val="115"/>
                <w:sz w:val="14"/>
              </w:rPr>
              <w:t>1.8883</w:t>
            </w:r>
          </w:p>
        </w:tc>
        <w:tc>
          <w:tcPr>
            <w:tcW w:w="985" w:type="dxa"/>
          </w:tcPr>
          <w:p>
            <w:pPr>
              <w:pStyle w:val="TableParagraph"/>
              <w:spacing w:line="141" w:lineRule="exact" w:before="4"/>
              <w:ind w:left="209"/>
              <w:rPr>
                <w:sz w:val="14"/>
              </w:rPr>
            </w:pPr>
            <w:r>
              <w:rPr>
                <w:w w:val="110"/>
                <w:sz w:val="14"/>
              </w:rPr>
              <w:t>0.1098</w:t>
            </w:r>
          </w:p>
        </w:tc>
        <w:tc>
          <w:tcPr>
            <w:tcW w:w="1214" w:type="dxa"/>
          </w:tcPr>
          <w:p>
            <w:pPr>
              <w:pStyle w:val="TableParagraph"/>
              <w:spacing w:line="141" w:lineRule="exact" w:before="4"/>
              <w:ind w:left="321"/>
              <w:rPr>
                <w:sz w:val="14"/>
              </w:rPr>
            </w:pPr>
            <w:r>
              <w:rPr>
                <w:w w:val="115"/>
                <w:sz w:val="14"/>
              </w:rPr>
              <w:t>1.5896</w:t>
            </w:r>
          </w:p>
        </w:tc>
        <w:tc>
          <w:tcPr>
            <w:tcW w:w="988" w:type="dxa"/>
          </w:tcPr>
          <w:p>
            <w:pPr>
              <w:pStyle w:val="TableParagraph"/>
              <w:spacing w:line="141" w:lineRule="exact" w:before="4"/>
              <w:ind w:right="142"/>
              <w:jc w:val="center"/>
              <w:rPr>
                <w:sz w:val="14"/>
              </w:rPr>
            </w:pPr>
            <w:r>
              <w:rPr>
                <w:w w:val="105"/>
                <w:sz w:val="14"/>
              </w:rPr>
              <w:t>0.0944</w:t>
            </w:r>
          </w:p>
        </w:tc>
        <w:tc>
          <w:tcPr>
            <w:tcW w:w="1037" w:type="dxa"/>
          </w:tcPr>
          <w:p>
            <w:pPr>
              <w:pStyle w:val="TableParagraph"/>
              <w:spacing w:line="141" w:lineRule="exact" w:before="4"/>
              <w:ind w:left="116" w:right="105"/>
              <w:jc w:val="center"/>
              <w:rPr>
                <w:sz w:val="14"/>
              </w:rPr>
            </w:pPr>
            <w:r>
              <w:rPr>
                <w:w w:val="115"/>
                <w:sz w:val="14"/>
              </w:rPr>
              <w:t>1.3380</w:t>
            </w:r>
          </w:p>
        </w:tc>
        <w:tc>
          <w:tcPr>
            <w:tcW w:w="1183" w:type="dxa"/>
          </w:tcPr>
          <w:p>
            <w:pPr>
              <w:pStyle w:val="TableParagraph"/>
              <w:spacing w:line="141" w:lineRule="exact" w:before="4"/>
              <w:ind w:left="325"/>
              <w:rPr>
                <w:sz w:val="14"/>
              </w:rPr>
            </w:pPr>
            <w:r>
              <w:rPr>
                <w:w w:val="105"/>
                <w:sz w:val="14"/>
              </w:rPr>
              <w:t>0.0708</w:t>
            </w:r>
          </w:p>
        </w:tc>
      </w:tr>
      <w:tr>
        <w:trPr>
          <w:trHeight w:val="164" w:hRule="atLeast"/>
        </w:trPr>
        <w:tc>
          <w:tcPr>
            <w:tcW w:w="1159" w:type="dxa"/>
          </w:tcPr>
          <w:p>
            <w:pPr>
              <w:pStyle w:val="TableParagraph"/>
              <w:spacing w:line="142" w:lineRule="exact" w:before="2"/>
              <w:ind w:right="184"/>
              <w:jc w:val="right"/>
              <w:rPr>
                <w:sz w:val="14"/>
              </w:rPr>
            </w:pPr>
            <w:r>
              <w:rPr>
                <w:w w:val="110"/>
                <w:sz w:val="14"/>
              </w:rPr>
              <w:t>30.01-37.5</w:t>
            </w:r>
          </w:p>
        </w:tc>
        <w:tc>
          <w:tcPr>
            <w:tcW w:w="1218" w:type="dxa"/>
          </w:tcPr>
          <w:p>
            <w:pPr>
              <w:pStyle w:val="TableParagraph"/>
              <w:spacing w:line="142" w:lineRule="exact" w:before="2"/>
              <w:ind w:left="315"/>
              <w:rPr>
                <w:sz w:val="14"/>
              </w:rPr>
            </w:pPr>
            <w:r>
              <w:rPr>
                <w:w w:val="110"/>
                <w:sz w:val="14"/>
              </w:rPr>
              <w:t>3.0958</w:t>
            </w:r>
          </w:p>
        </w:tc>
        <w:tc>
          <w:tcPr>
            <w:tcW w:w="995" w:type="dxa"/>
          </w:tcPr>
          <w:p>
            <w:pPr>
              <w:pStyle w:val="TableParagraph"/>
              <w:spacing w:line="142" w:lineRule="exact" w:before="2"/>
              <w:ind w:left="2" w:right="120"/>
              <w:jc w:val="center"/>
              <w:rPr>
                <w:sz w:val="14"/>
              </w:rPr>
            </w:pPr>
            <w:r>
              <w:rPr>
                <w:w w:val="115"/>
                <w:sz w:val="14"/>
              </w:rPr>
              <w:t>0.1981</w:t>
            </w:r>
          </w:p>
        </w:tc>
        <w:tc>
          <w:tcPr>
            <w:tcW w:w="1198" w:type="dxa"/>
          </w:tcPr>
          <w:p>
            <w:pPr>
              <w:pStyle w:val="TableParagraph"/>
              <w:spacing w:line="142" w:lineRule="exact" w:before="2"/>
              <w:ind w:left="298"/>
              <w:rPr>
                <w:sz w:val="14"/>
              </w:rPr>
            </w:pPr>
            <w:r>
              <w:rPr>
                <w:w w:val="120"/>
                <w:sz w:val="14"/>
              </w:rPr>
              <w:t>2.7107</w:t>
            </w:r>
          </w:p>
        </w:tc>
        <w:tc>
          <w:tcPr>
            <w:tcW w:w="985" w:type="dxa"/>
          </w:tcPr>
          <w:p>
            <w:pPr>
              <w:pStyle w:val="TableParagraph"/>
              <w:spacing w:line="142" w:lineRule="exact" w:before="2"/>
              <w:ind w:left="209"/>
              <w:rPr>
                <w:sz w:val="14"/>
              </w:rPr>
            </w:pPr>
            <w:r>
              <w:rPr>
                <w:w w:val="115"/>
                <w:sz w:val="14"/>
              </w:rPr>
              <w:t>0.1752</w:t>
            </w:r>
          </w:p>
        </w:tc>
        <w:tc>
          <w:tcPr>
            <w:tcW w:w="1214" w:type="dxa"/>
          </w:tcPr>
          <w:p>
            <w:pPr>
              <w:pStyle w:val="TableParagraph"/>
              <w:spacing w:line="142" w:lineRule="exact" w:before="2"/>
              <w:ind w:left="321"/>
              <w:rPr>
                <w:sz w:val="14"/>
              </w:rPr>
            </w:pPr>
            <w:r>
              <w:rPr>
                <w:w w:val="110"/>
                <w:sz w:val="14"/>
              </w:rPr>
              <w:t>2.2966</w:t>
            </w:r>
          </w:p>
        </w:tc>
        <w:tc>
          <w:tcPr>
            <w:tcW w:w="988" w:type="dxa"/>
          </w:tcPr>
          <w:p>
            <w:pPr>
              <w:pStyle w:val="TableParagraph"/>
              <w:spacing w:line="142" w:lineRule="exact" w:before="2"/>
              <w:ind w:right="142"/>
              <w:jc w:val="center"/>
              <w:rPr>
                <w:sz w:val="14"/>
              </w:rPr>
            </w:pPr>
            <w:r>
              <w:rPr>
                <w:w w:val="115"/>
                <w:sz w:val="14"/>
              </w:rPr>
              <w:t>0.1493</w:t>
            </w:r>
          </w:p>
        </w:tc>
        <w:tc>
          <w:tcPr>
            <w:tcW w:w="1037" w:type="dxa"/>
          </w:tcPr>
          <w:p>
            <w:pPr>
              <w:pStyle w:val="TableParagraph"/>
              <w:spacing w:line="142" w:lineRule="exact" w:before="2"/>
              <w:ind w:left="116" w:right="105"/>
              <w:jc w:val="center"/>
              <w:rPr>
                <w:sz w:val="14"/>
              </w:rPr>
            </w:pPr>
            <w:r>
              <w:rPr>
                <w:w w:val="115"/>
                <w:sz w:val="14"/>
              </w:rPr>
              <w:t>1.8683</w:t>
            </w:r>
          </w:p>
        </w:tc>
        <w:tc>
          <w:tcPr>
            <w:tcW w:w="1183" w:type="dxa"/>
          </w:tcPr>
          <w:p>
            <w:pPr>
              <w:pStyle w:val="TableParagraph"/>
              <w:spacing w:line="142" w:lineRule="exact" w:before="2"/>
              <w:ind w:left="325"/>
              <w:rPr>
                <w:sz w:val="14"/>
              </w:rPr>
            </w:pPr>
            <w:r>
              <w:rPr>
                <w:w w:val="120"/>
                <w:sz w:val="14"/>
              </w:rPr>
              <w:t>0.1134</w:t>
            </w:r>
          </w:p>
        </w:tc>
      </w:tr>
      <w:tr>
        <w:trPr>
          <w:trHeight w:val="164" w:hRule="atLeast"/>
        </w:trPr>
        <w:tc>
          <w:tcPr>
            <w:tcW w:w="1159" w:type="dxa"/>
          </w:tcPr>
          <w:p>
            <w:pPr>
              <w:pStyle w:val="TableParagraph"/>
              <w:spacing w:line="141" w:lineRule="exact" w:before="4"/>
              <w:ind w:right="251"/>
              <w:jc w:val="right"/>
              <w:rPr>
                <w:sz w:val="14"/>
              </w:rPr>
            </w:pPr>
            <w:r>
              <w:rPr>
                <w:w w:val="115"/>
                <w:sz w:val="14"/>
              </w:rPr>
              <w:t>37.51-50</w:t>
            </w:r>
          </w:p>
        </w:tc>
        <w:tc>
          <w:tcPr>
            <w:tcW w:w="1218" w:type="dxa"/>
          </w:tcPr>
          <w:p>
            <w:pPr>
              <w:pStyle w:val="TableParagraph"/>
              <w:spacing w:line="141" w:lineRule="exact" w:before="4"/>
              <w:ind w:left="315"/>
              <w:rPr>
                <w:sz w:val="14"/>
              </w:rPr>
            </w:pPr>
            <w:r>
              <w:rPr>
                <w:w w:val="115"/>
                <w:sz w:val="14"/>
              </w:rPr>
              <w:t>4.5795</w:t>
            </w:r>
          </w:p>
        </w:tc>
        <w:tc>
          <w:tcPr>
            <w:tcW w:w="995" w:type="dxa"/>
          </w:tcPr>
          <w:p>
            <w:pPr>
              <w:pStyle w:val="TableParagraph"/>
              <w:spacing w:line="141" w:lineRule="exact" w:before="4"/>
              <w:ind w:left="3" w:right="120"/>
              <w:jc w:val="center"/>
              <w:rPr>
                <w:sz w:val="14"/>
              </w:rPr>
            </w:pPr>
            <w:r>
              <w:rPr>
                <w:w w:val="110"/>
                <w:sz w:val="14"/>
              </w:rPr>
              <w:t>0.2324</w:t>
            </w:r>
          </w:p>
        </w:tc>
        <w:tc>
          <w:tcPr>
            <w:tcW w:w="1198" w:type="dxa"/>
          </w:tcPr>
          <w:p>
            <w:pPr>
              <w:pStyle w:val="TableParagraph"/>
              <w:spacing w:line="141" w:lineRule="exact" w:before="4"/>
              <w:ind w:left="298"/>
              <w:rPr>
                <w:sz w:val="14"/>
              </w:rPr>
            </w:pPr>
            <w:r>
              <w:rPr>
                <w:w w:val="110"/>
                <w:sz w:val="14"/>
              </w:rPr>
              <w:t>4.0229</w:t>
            </w:r>
          </w:p>
        </w:tc>
        <w:tc>
          <w:tcPr>
            <w:tcW w:w="985" w:type="dxa"/>
          </w:tcPr>
          <w:p>
            <w:pPr>
              <w:pStyle w:val="TableParagraph"/>
              <w:spacing w:line="141" w:lineRule="exact" w:before="4"/>
              <w:ind w:left="209"/>
              <w:rPr>
                <w:sz w:val="14"/>
              </w:rPr>
            </w:pPr>
            <w:r>
              <w:rPr>
                <w:w w:val="115"/>
                <w:sz w:val="14"/>
              </w:rPr>
              <w:t>0.1999</w:t>
            </w:r>
          </w:p>
        </w:tc>
        <w:tc>
          <w:tcPr>
            <w:tcW w:w="1214" w:type="dxa"/>
          </w:tcPr>
          <w:p>
            <w:pPr>
              <w:pStyle w:val="TableParagraph"/>
              <w:spacing w:line="141" w:lineRule="exact" w:before="4"/>
              <w:ind w:left="321"/>
              <w:rPr>
                <w:sz w:val="14"/>
              </w:rPr>
            </w:pPr>
            <w:r>
              <w:rPr>
                <w:w w:val="115"/>
                <w:sz w:val="14"/>
              </w:rPr>
              <w:t>3.4149</w:t>
            </w:r>
          </w:p>
        </w:tc>
        <w:tc>
          <w:tcPr>
            <w:tcW w:w="988" w:type="dxa"/>
          </w:tcPr>
          <w:p>
            <w:pPr>
              <w:pStyle w:val="TableParagraph"/>
              <w:spacing w:line="141" w:lineRule="exact" w:before="4"/>
              <w:ind w:right="142"/>
              <w:jc w:val="center"/>
              <w:rPr>
                <w:sz w:val="14"/>
              </w:rPr>
            </w:pPr>
            <w:r>
              <w:rPr>
                <w:w w:val="115"/>
                <w:sz w:val="14"/>
              </w:rPr>
              <w:t>0.1705</w:t>
            </w:r>
          </w:p>
        </w:tc>
        <w:tc>
          <w:tcPr>
            <w:tcW w:w="1037" w:type="dxa"/>
          </w:tcPr>
          <w:p>
            <w:pPr>
              <w:pStyle w:val="TableParagraph"/>
              <w:spacing w:line="141" w:lineRule="exact" w:before="4"/>
              <w:ind w:left="116" w:right="105"/>
              <w:jc w:val="center"/>
              <w:rPr>
                <w:sz w:val="14"/>
              </w:rPr>
            </w:pPr>
            <w:r>
              <w:rPr>
                <w:w w:val="125"/>
                <w:sz w:val="14"/>
              </w:rPr>
              <w:t>2.7177</w:t>
            </w:r>
          </w:p>
        </w:tc>
        <w:tc>
          <w:tcPr>
            <w:tcW w:w="1183" w:type="dxa"/>
          </w:tcPr>
          <w:p>
            <w:pPr>
              <w:pStyle w:val="TableParagraph"/>
              <w:spacing w:line="141" w:lineRule="exact" w:before="4"/>
              <w:ind w:left="325"/>
              <w:rPr>
                <w:sz w:val="14"/>
              </w:rPr>
            </w:pPr>
            <w:r>
              <w:rPr>
                <w:w w:val="115"/>
                <w:sz w:val="14"/>
              </w:rPr>
              <w:t>0.1266</w:t>
            </w:r>
          </w:p>
        </w:tc>
      </w:tr>
      <w:tr>
        <w:trPr>
          <w:trHeight w:val="164" w:hRule="atLeast"/>
        </w:trPr>
        <w:tc>
          <w:tcPr>
            <w:tcW w:w="1159" w:type="dxa"/>
          </w:tcPr>
          <w:p>
            <w:pPr>
              <w:pStyle w:val="TableParagraph"/>
              <w:spacing w:line="142" w:lineRule="exact" w:before="2"/>
              <w:ind w:right="184"/>
              <w:jc w:val="right"/>
              <w:rPr>
                <w:sz w:val="14"/>
              </w:rPr>
            </w:pPr>
            <w:r>
              <w:rPr>
                <w:w w:val="110"/>
                <w:sz w:val="14"/>
              </w:rPr>
              <w:t>50.01-62.5</w:t>
            </w:r>
          </w:p>
        </w:tc>
        <w:tc>
          <w:tcPr>
            <w:tcW w:w="1218" w:type="dxa"/>
          </w:tcPr>
          <w:p>
            <w:pPr>
              <w:pStyle w:val="TableParagraph"/>
              <w:spacing w:line="142" w:lineRule="exact" w:before="2"/>
              <w:ind w:left="315"/>
              <w:rPr>
                <w:sz w:val="14"/>
              </w:rPr>
            </w:pPr>
            <w:r>
              <w:rPr>
                <w:w w:val="115"/>
                <w:sz w:val="14"/>
              </w:rPr>
              <w:t>7.4822</w:t>
            </w:r>
          </w:p>
        </w:tc>
        <w:tc>
          <w:tcPr>
            <w:tcW w:w="995" w:type="dxa"/>
          </w:tcPr>
          <w:p>
            <w:pPr>
              <w:pStyle w:val="TableParagraph"/>
              <w:spacing w:line="142" w:lineRule="exact" w:before="2"/>
              <w:ind w:left="3" w:right="119"/>
              <w:jc w:val="center"/>
              <w:rPr>
                <w:sz w:val="14"/>
              </w:rPr>
            </w:pPr>
            <w:r>
              <w:rPr>
                <w:w w:val="105"/>
                <w:sz w:val="14"/>
              </w:rPr>
              <w:t>0.3008</w:t>
            </w:r>
          </w:p>
        </w:tc>
        <w:tc>
          <w:tcPr>
            <w:tcW w:w="1198" w:type="dxa"/>
          </w:tcPr>
          <w:p>
            <w:pPr>
              <w:pStyle w:val="TableParagraph"/>
              <w:spacing w:line="142" w:lineRule="exact" w:before="2"/>
              <w:ind w:left="298"/>
              <w:rPr>
                <w:sz w:val="14"/>
              </w:rPr>
            </w:pPr>
            <w:r>
              <w:rPr>
                <w:w w:val="120"/>
                <w:sz w:val="14"/>
              </w:rPr>
              <w:t>6.5197</w:t>
            </w:r>
          </w:p>
        </w:tc>
        <w:tc>
          <w:tcPr>
            <w:tcW w:w="985" w:type="dxa"/>
          </w:tcPr>
          <w:p>
            <w:pPr>
              <w:pStyle w:val="TableParagraph"/>
              <w:spacing w:line="142" w:lineRule="exact" w:before="2"/>
              <w:ind w:left="209"/>
              <w:rPr>
                <w:sz w:val="14"/>
              </w:rPr>
            </w:pPr>
            <w:r>
              <w:rPr>
                <w:w w:val="110"/>
                <w:sz w:val="14"/>
              </w:rPr>
              <w:t>0.2629</w:t>
            </w:r>
          </w:p>
        </w:tc>
        <w:tc>
          <w:tcPr>
            <w:tcW w:w="1214" w:type="dxa"/>
          </w:tcPr>
          <w:p>
            <w:pPr>
              <w:pStyle w:val="TableParagraph"/>
              <w:spacing w:line="142" w:lineRule="exact" w:before="2"/>
              <w:ind w:left="321"/>
              <w:rPr>
                <w:sz w:val="14"/>
              </w:rPr>
            </w:pPr>
            <w:r>
              <w:rPr>
                <w:w w:val="115"/>
                <w:sz w:val="14"/>
              </w:rPr>
              <w:t>5.5444</w:t>
            </w:r>
          </w:p>
        </w:tc>
        <w:tc>
          <w:tcPr>
            <w:tcW w:w="988" w:type="dxa"/>
          </w:tcPr>
          <w:p>
            <w:pPr>
              <w:pStyle w:val="TableParagraph"/>
              <w:spacing w:line="142" w:lineRule="exact" w:before="2"/>
              <w:ind w:right="142"/>
              <w:jc w:val="center"/>
              <w:rPr>
                <w:sz w:val="14"/>
              </w:rPr>
            </w:pPr>
            <w:r>
              <w:rPr>
                <w:w w:val="110"/>
                <w:sz w:val="14"/>
              </w:rPr>
              <w:t>0.2245</w:t>
            </w:r>
          </w:p>
        </w:tc>
        <w:tc>
          <w:tcPr>
            <w:tcW w:w="1037" w:type="dxa"/>
          </w:tcPr>
          <w:p>
            <w:pPr>
              <w:pStyle w:val="TableParagraph"/>
              <w:spacing w:line="142" w:lineRule="exact" w:before="2"/>
              <w:ind w:left="116" w:right="105"/>
              <w:jc w:val="center"/>
              <w:rPr>
                <w:sz w:val="14"/>
              </w:rPr>
            </w:pPr>
            <w:r>
              <w:rPr>
                <w:w w:val="110"/>
                <w:sz w:val="14"/>
              </w:rPr>
              <w:t>4.2989</w:t>
            </w:r>
          </w:p>
        </w:tc>
        <w:tc>
          <w:tcPr>
            <w:tcW w:w="1183" w:type="dxa"/>
          </w:tcPr>
          <w:p>
            <w:pPr>
              <w:pStyle w:val="TableParagraph"/>
              <w:spacing w:line="142" w:lineRule="exact" w:before="2"/>
              <w:ind w:left="325"/>
              <w:rPr>
                <w:sz w:val="14"/>
              </w:rPr>
            </w:pPr>
            <w:r>
              <w:rPr>
                <w:w w:val="120"/>
                <w:sz w:val="14"/>
              </w:rPr>
              <w:t>0.1617</w:t>
            </w:r>
          </w:p>
        </w:tc>
      </w:tr>
      <w:tr>
        <w:trPr>
          <w:trHeight w:val="164" w:hRule="atLeast"/>
        </w:trPr>
        <w:tc>
          <w:tcPr>
            <w:tcW w:w="1159" w:type="dxa"/>
          </w:tcPr>
          <w:p>
            <w:pPr>
              <w:pStyle w:val="TableParagraph"/>
              <w:spacing w:line="141" w:lineRule="exact" w:before="4"/>
              <w:ind w:right="251"/>
              <w:jc w:val="right"/>
              <w:rPr>
                <w:sz w:val="14"/>
              </w:rPr>
            </w:pPr>
            <w:r>
              <w:rPr>
                <w:w w:val="115"/>
                <w:sz w:val="14"/>
              </w:rPr>
              <w:t>62.51-75</w:t>
            </w:r>
          </w:p>
        </w:tc>
        <w:tc>
          <w:tcPr>
            <w:tcW w:w="1218" w:type="dxa"/>
          </w:tcPr>
          <w:p>
            <w:pPr>
              <w:pStyle w:val="TableParagraph"/>
              <w:spacing w:line="141" w:lineRule="exact" w:before="4"/>
              <w:ind w:left="272"/>
              <w:rPr>
                <w:sz w:val="14"/>
              </w:rPr>
            </w:pPr>
            <w:r>
              <w:rPr>
                <w:w w:val="120"/>
                <w:sz w:val="14"/>
              </w:rPr>
              <w:t>11.2392</w:t>
            </w:r>
          </w:p>
        </w:tc>
        <w:tc>
          <w:tcPr>
            <w:tcW w:w="995" w:type="dxa"/>
          </w:tcPr>
          <w:p>
            <w:pPr>
              <w:pStyle w:val="TableParagraph"/>
              <w:spacing w:line="141" w:lineRule="exact" w:before="4"/>
              <w:ind w:left="3" w:right="119"/>
              <w:jc w:val="center"/>
              <w:rPr>
                <w:sz w:val="14"/>
              </w:rPr>
            </w:pPr>
            <w:r>
              <w:rPr>
                <w:w w:val="110"/>
                <w:sz w:val="14"/>
              </w:rPr>
              <w:t>0.3635</w:t>
            </w:r>
          </w:p>
        </w:tc>
        <w:tc>
          <w:tcPr>
            <w:tcW w:w="1198" w:type="dxa"/>
          </w:tcPr>
          <w:p>
            <w:pPr>
              <w:pStyle w:val="TableParagraph"/>
              <w:spacing w:line="141" w:lineRule="exact" w:before="4"/>
              <w:ind w:left="298"/>
              <w:rPr>
                <w:sz w:val="14"/>
              </w:rPr>
            </w:pPr>
            <w:r>
              <w:rPr>
                <w:w w:val="110"/>
                <w:sz w:val="14"/>
              </w:rPr>
              <w:t>9.8033</w:t>
            </w:r>
          </w:p>
        </w:tc>
        <w:tc>
          <w:tcPr>
            <w:tcW w:w="985" w:type="dxa"/>
          </w:tcPr>
          <w:p>
            <w:pPr>
              <w:pStyle w:val="TableParagraph"/>
              <w:spacing w:line="141" w:lineRule="exact" w:before="4"/>
              <w:ind w:left="209"/>
              <w:rPr>
                <w:sz w:val="14"/>
              </w:rPr>
            </w:pPr>
            <w:r>
              <w:rPr>
                <w:w w:val="110"/>
                <w:sz w:val="14"/>
              </w:rPr>
              <w:t>0.3287</w:t>
            </w:r>
          </w:p>
        </w:tc>
        <w:tc>
          <w:tcPr>
            <w:tcW w:w="1214" w:type="dxa"/>
          </w:tcPr>
          <w:p>
            <w:pPr>
              <w:pStyle w:val="TableParagraph"/>
              <w:spacing w:line="141" w:lineRule="exact" w:before="4"/>
              <w:ind w:left="321"/>
              <w:rPr>
                <w:sz w:val="14"/>
              </w:rPr>
            </w:pPr>
            <w:r>
              <w:rPr>
                <w:w w:val="110"/>
                <w:sz w:val="14"/>
              </w:rPr>
              <w:t>8.3484</w:t>
            </w:r>
          </w:p>
        </w:tc>
        <w:tc>
          <w:tcPr>
            <w:tcW w:w="988" w:type="dxa"/>
          </w:tcPr>
          <w:p>
            <w:pPr>
              <w:pStyle w:val="TableParagraph"/>
              <w:spacing w:line="141" w:lineRule="exact" w:before="4"/>
              <w:ind w:right="142"/>
              <w:jc w:val="center"/>
              <w:rPr>
                <w:sz w:val="14"/>
              </w:rPr>
            </w:pPr>
            <w:r>
              <w:rPr>
                <w:w w:val="105"/>
                <w:sz w:val="14"/>
              </w:rPr>
              <w:t>0.2809</w:t>
            </w:r>
          </w:p>
        </w:tc>
        <w:tc>
          <w:tcPr>
            <w:tcW w:w="1037" w:type="dxa"/>
          </w:tcPr>
          <w:p>
            <w:pPr>
              <w:pStyle w:val="TableParagraph"/>
              <w:spacing w:line="141" w:lineRule="exact" w:before="4"/>
              <w:ind w:left="116" w:right="105"/>
              <w:jc w:val="center"/>
              <w:rPr>
                <w:sz w:val="14"/>
              </w:rPr>
            </w:pPr>
            <w:r>
              <w:rPr>
                <w:w w:val="115"/>
                <w:sz w:val="14"/>
              </w:rPr>
              <w:t>6.3186</w:t>
            </w:r>
          </w:p>
        </w:tc>
        <w:tc>
          <w:tcPr>
            <w:tcW w:w="1183" w:type="dxa"/>
          </w:tcPr>
          <w:p>
            <w:pPr>
              <w:pStyle w:val="TableParagraph"/>
              <w:spacing w:line="141" w:lineRule="exact" w:before="4"/>
              <w:ind w:left="325"/>
              <w:rPr>
                <w:sz w:val="14"/>
              </w:rPr>
            </w:pPr>
            <w:r>
              <w:rPr>
                <w:w w:val="115"/>
                <w:sz w:val="14"/>
              </w:rPr>
              <w:t>0.1967</w:t>
            </w:r>
          </w:p>
        </w:tc>
      </w:tr>
      <w:tr>
        <w:trPr>
          <w:trHeight w:val="164" w:hRule="atLeast"/>
        </w:trPr>
        <w:tc>
          <w:tcPr>
            <w:tcW w:w="1159" w:type="dxa"/>
          </w:tcPr>
          <w:p>
            <w:pPr>
              <w:pStyle w:val="TableParagraph"/>
              <w:spacing w:line="142" w:lineRule="exact" w:before="2"/>
              <w:ind w:right="208"/>
              <w:jc w:val="right"/>
              <w:rPr>
                <w:sz w:val="14"/>
              </w:rPr>
            </w:pPr>
            <w:r>
              <w:rPr>
                <w:w w:val="115"/>
                <w:sz w:val="14"/>
              </w:rPr>
              <w:t>75.01-150</w:t>
            </w:r>
          </w:p>
        </w:tc>
        <w:tc>
          <w:tcPr>
            <w:tcW w:w="1218" w:type="dxa"/>
          </w:tcPr>
          <w:p>
            <w:pPr>
              <w:pStyle w:val="TableParagraph"/>
              <w:spacing w:line="142" w:lineRule="exact" w:before="2"/>
              <w:ind w:left="272"/>
              <w:rPr>
                <w:sz w:val="14"/>
              </w:rPr>
            </w:pPr>
            <w:r>
              <w:rPr>
                <w:w w:val="120"/>
                <w:sz w:val="14"/>
              </w:rPr>
              <w:t>15.7793</w:t>
            </w:r>
          </w:p>
        </w:tc>
        <w:tc>
          <w:tcPr>
            <w:tcW w:w="995" w:type="dxa"/>
          </w:tcPr>
          <w:p>
            <w:pPr>
              <w:pStyle w:val="TableParagraph"/>
              <w:spacing w:line="142" w:lineRule="exact" w:before="2"/>
              <w:ind w:left="2" w:right="120"/>
              <w:jc w:val="center"/>
              <w:rPr>
                <w:sz w:val="14"/>
              </w:rPr>
            </w:pPr>
            <w:r>
              <w:rPr>
                <w:w w:val="110"/>
                <w:sz w:val="14"/>
              </w:rPr>
              <w:t>0.3974</w:t>
            </w:r>
          </w:p>
        </w:tc>
        <w:tc>
          <w:tcPr>
            <w:tcW w:w="1198" w:type="dxa"/>
          </w:tcPr>
          <w:p>
            <w:pPr>
              <w:pStyle w:val="TableParagraph"/>
              <w:spacing w:line="142" w:lineRule="exact" w:before="2"/>
              <w:ind w:left="255"/>
              <w:rPr>
                <w:sz w:val="14"/>
              </w:rPr>
            </w:pPr>
            <w:r>
              <w:rPr>
                <w:w w:val="115"/>
                <w:sz w:val="14"/>
              </w:rPr>
              <w:t>13.9088</w:t>
            </w:r>
          </w:p>
        </w:tc>
        <w:tc>
          <w:tcPr>
            <w:tcW w:w="985" w:type="dxa"/>
          </w:tcPr>
          <w:p>
            <w:pPr>
              <w:pStyle w:val="TableParagraph"/>
              <w:spacing w:line="142" w:lineRule="exact" w:before="2"/>
              <w:ind w:left="255"/>
              <w:rPr>
                <w:sz w:val="14"/>
              </w:rPr>
            </w:pPr>
            <w:r>
              <w:rPr>
                <w:w w:val="115"/>
                <w:sz w:val="14"/>
              </w:rPr>
              <w:t>0.357</w:t>
            </w:r>
          </w:p>
        </w:tc>
        <w:tc>
          <w:tcPr>
            <w:tcW w:w="1214" w:type="dxa"/>
          </w:tcPr>
          <w:p>
            <w:pPr>
              <w:pStyle w:val="TableParagraph"/>
              <w:spacing w:line="142" w:lineRule="exact" w:before="2"/>
              <w:ind w:left="278"/>
              <w:rPr>
                <w:sz w:val="14"/>
              </w:rPr>
            </w:pPr>
            <w:r>
              <w:rPr>
                <w:w w:val="120"/>
                <w:sz w:val="14"/>
              </w:rPr>
              <w:t>11.8569</w:t>
            </w:r>
          </w:p>
        </w:tc>
        <w:tc>
          <w:tcPr>
            <w:tcW w:w="988" w:type="dxa"/>
          </w:tcPr>
          <w:p>
            <w:pPr>
              <w:pStyle w:val="TableParagraph"/>
              <w:spacing w:line="142" w:lineRule="exact" w:before="2"/>
              <w:ind w:right="142"/>
              <w:jc w:val="center"/>
              <w:rPr>
                <w:sz w:val="14"/>
              </w:rPr>
            </w:pPr>
            <w:r>
              <w:rPr>
                <w:w w:val="110"/>
                <w:sz w:val="14"/>
              </w:rPr>
              <w:t>0.3056</w:t>
            </w:r>
          </w:p>
        </w:tc>
        <w:tc>
          <w:tcPr>
            <w:tcW w:w="1037" w:type="dxa"/>
          </w:tcPr>
          <w:p>
            <w:pPr>
              <w:pStyle w:val="TableParagraph"/>
              <w:spacing w:line="142" w:lineRule="exact" w:before="2"/>
              <w:ind w:left="116" w:right="105"/>
              <w:jc w:val="center"/>
              <w:rPr>
                <w:sz w:val="14"/>
              </w:rPr>
            </w:pPr>
            <w:r>
              <w:rPr>
                <w:w w:val="115"/>
                <w:sz w:val="14"/>
              </w:rPr>
              <w:t>8.7753</w:t>
            </w:r>
          </w:p>
        </w:tc>
        <w:tc>
          <w:tcPr>
            <w:tcW w:w="1183" w:type="dxa"/>
          </w:tcPr>
          <w:p>
            <w:pPr>
              <w:pStyle w:val="TableParagraph"/>
              <w:spacing w:line="142" w:lineRule="exact" w:before="2"/>
              <w:ind w:left="325"/>
              <w:rPr>
                <w:sz w:val="14"/>
              </w:rPr>
            </w:pPr>
            <w:r>
              <w:rPr>
                <w:w w:val="110"/>
                <w:sz w:val="14"/>
              </w:rPr>
              <w:t>0.2057</w:t>
            </w:r>
          </w:p>
        </w:tc>
      </w:tr>
      <w:tr>
        <w:trPr>
          <w:trHeight w:val="164" w:hRule="atLeast"/>
        </w:trPr>
        <w:tc>
          <w:tcPr>
            <w:tcW w:w="1159" w:type="dxa"/>
          </w:tcPr>
          <w:p>
            <w:pPr>
              <w:pStyle w:val="TableParagraph"/>
              <w:spacing w:line="141" w:lineRule="exact" w:before="4"/>
              <w:ind w:right="166"/>
              <w:jc w:val="right"/>
              <w:rPr>
                <w:sz w:val="14"/>
              </w:rPr>
            </w:pPr>
            <w:r>
              <w:rPr>
                <w:w w:val="110"/>
                <w:sz w:val="14"/>
              </w:rPr>
              <w:t>150.01-250</w:t>
            </w:r>
          </w:p>
        </w:tc>
        <w:tc>
          <w:tcPr>
            <w:tcW w:w="1218" w:type="dxa"/>
          </w:tcPr>
          <w:p>
            <w:pPr>
              <w:pStyle w:val="TableParagraph"/>
              <w:spacing w:line="141" w:lineRule="exact" w:before="4"/>
              <w:ind w:left="272"/>
              <w:rPr>
                <w:sz w:val="14"/>
              </w:rPr>
            </w:pPr>
            <w:r>
              <w:rPr>
                <w:w w:val="110"/>
                <w:sz w:val="14"/>
              </w:rPr>
              <w:t>45.5803</w:t>
            </w:r>
          </w:p>
        </w:tc>
        <w:tc>
          <w:tcPr>
            <w:tcW w:w="995" w:type="dxa"/>
          </w:tcPr>
          <w:p>
            <w:pPr>
              <w:pStyle w:val="TableParagraph"/>
              <w:spacing w:line="141" w:lineRule="exact" w:before="4"/>
              <w:ind w:left="3" w:right="119"/>
              <w:jc w:val="center"/>
              <w:rPr>
                <w:sz w:val="14"/>
              </w:rPr>
            </w:pPr>
            <w:r>
              <w:rPr>
                <w:w w:val="110"/>
                <w:sz w:val="14"/>
              </w:rPr>
              <w:t>0.423</w:t>
            </w:r>
          </w:p>
        </w:tc>
        <w:tc>
          <w:tcPr>
            <w:tcW w:w="1198" w:type="dxa"/>
          </w:tcPr>
          <w:p>
            <w:pPr>
              <w:pStyle w:val="TableParagraph"/>
              <w:spacing w:line="141" w:lineRule="exact" w:before="4"/>
              <w:ind w:left="255"/>
              <w:rPr>
                <w:sz w:val="14"/>
              </w:rPr>
            </w:pPr>
            <w:r>
              <w:rPr>
                <w:w w:val="105"/>
                <w:sz w:val="14"/>
              </w:rPr>
              <w:t>40.6802</w:t>
            </w:r>
          </w:p>
        </w:tc>
        <w:tc>
          <w:tcPr>
            <w:tcW w:w="985" w:type="dxa"/>
          </w:tcPr>
          <w:p>
            <w:pPr>
              <w:pStyle w:val="TableParagraph"/>
              <w:spacing w:line="141" w:lineRule="exact" w:before="4"/>
              <w:ind w:left="209"/>
              <w:rPr>
                <w:sz w:val="14"/>
              </w:rPr>
            </w:pPr>
            <w:r>
              <w:rPr>
                <w:w w:val="110"/>
                <w:sz w:val="14"/>
              </w:rPr>
              <w:t>0.3635</w:t>
            </w:r>
          </w:p>
        </w:tc>
        <w:tc>
          <w:tcPr>
            <w:tcW w:w="1214" w:type="dxa"/>
          </w:tcPr>
          <w:p>
            <w:pPr>
              <w:pStyle w:val="TableParagraph"/>
              <w:spacing w:line="141" w:lineRule="exact" w:before="4"/>
              <w:ind w:left="278"/>
              <w:rPr>
                <w:sz w:val="14"/>
              </w:rPr>
            </w:pPr>
            <w:r>
              <w:rPr>
                <w:w w:val="115"/>
                <w:sz w:val="14"/>
              </w:rPr>
              <w:t>34.7738</w:t>
            </w:r>
          </w:p>
        </w:tc>
        <w:tc>
          <w:tcPr>
            <w:tcW w:w="988" w:type="dxa"/>
          </w:tcPr>
          <w:p>
            <w:pPr>
              <w:pStyle w:val="TableParagraph"/>
              <w:spacing w:line="141" w:lineRule="exact" w:before="4"/>
              <w:ind w:right="142"/>
              <w:jc w:val="center"/>
              <w:rPr>
                <w:sz w:val="14"/>
              </w:rPr>
            </w:pPr>
            <w:r>
              <w:rPr>
                <w:w w:val="120"/>
                <w:sz w:val="14"/>
              </w:rPr>
              <w:t>0.3116</w:t>
            </w:r>
          </w:p>
        </w:tc>
        <w:tc>
          <w:tcPr>
            <w:tcW w:w="1037" w:type="dxa"/>
          </w:tcPr>
          <w:p>
            <w:pPr>
              <w:pStyle w:val="TableParagraph"/>
              <w:spacing w:line="141" w:lineRule="exact" w:before="4"/>
              <w:ind w:left="116" w:right="105"/>
              <w:jc w:val="center"/>
              <w:rPr>
                <w:sz w:val="14"/>
              </w:rPr>
            </w:pPr>
            <w:r>
              <w:rPr>
                <w:w w:val="105"/>
                <w:sz w:val="14"/>
              </w:rPr>
              <w:t>24.2008</w:t>
            </w:r>
          </w:p>
        </w:tc>
        <w:tc>
          <w:tcPr>
            <w:tcW w:w="1183" w:type="dxa"/>
          </w:tcPr>
          <w:p>
            <w:pPr>
              <w:pStyle w:val="TableParagraph"/>
              <w:spacing w:line="141" w:lineRule="exact" w:before="4"/>
              <w:ind w:left="325"/>
              <w:rPr>
                <w:sz w:val="14"/>
              </w:rPr>
            </w:pPr>
            <w:r>
              <w:rPr>
                <w:w w:val="110"/>
                <w:sz w:val="14"/>
              </w:rPr>
              <w:t>0.2016</w:t>
            </w:r>
          </w:p>
        </w:tc>
      </w:tr>
      <w:tr>
        <w:trPr>
          <w:trHeight w:val="164" w:hRule="atLeast"/>
        </w:trPr>
        <w:tc>
          <w:tcPr>
            <w:tcW w:w="1159" w:type="dxa"/>
          </w:tcPr>
          <w:p>
            <w:pPr>
              <w:pStyle w:val="TableParagraph"/>
              <w:spacing w:line="142" w:lineRule="exact" w:before="2"/>
              <w:ind w:right="166"/>
              <w:jc w:val="right"/>
              <w:rPr>
                <w:sz w:val="14"/>
              </w:rPr>
            </w:pPr>
            <w:r>
              <w:rPr>
                <w:w w:val="110"/>
                <w:sz w:val="14"/>
              </w:rPr>
              <w:t>250.01-350</w:t>
            </w:r>
          </w:p>
        </w:tc>
        <w:tc>
          <w:tcPr>
            <w:tcW w:w="1218" w:type="dxa"/>
          </w:tcPr>
          <w:p>
            <w:pPr>
              <w:pStyle w:val="TableParagraph"/>
              <w:spacing w:line="142" w:lineRule="exact" w:before="2"/>
              <w:ind w:left="272"/>
              <w:rPr>
                <w:sz w:val="14"/>
              </w:rPr>
            </w:pPr>
            <w:r>
              <w:rPr>
                <w:w w:val="115"/>
                <w:sz w:val="14"/>
              </w:rPr>
              <w:t>87.8761</w:t>
            </w:r>
          </w:p>
        </w:tc>
        <w:tc>
          <w:tcPr>
            <w:tcW w:w="995" w:type="dxa"/>
          </w:tcPr>
          <w:p>
            <w:pPr>
              <w:pStyle w:val="TableParagraph"/>
              <w:spacing w:line="142" w:lineRule="exact" w:before="2"/>
              <w:ind w:left="3" w:right="119"/>
              <w:jc w:val="center"/>
              <w:rPr>
                <w:sz w:val="14"/>
              </w:rPr>
            </w:pPr>
            <w:r>
              <w:rPr>
                <w:w w:val="110"/>
                <w:sz w:val="14"/>
              </w:rPr>
              <w:t>0.444</w:t>
            </w:r>
          </w:p>
        </w:tc>
        <w:tc>
          <w:tcPr>
            <w:tcW w:w="1198" w:type="dxa"/>
          </w:tcPr>
          <w:p>
            <w:pPr>
              <w:pStyle w:val="TableParagraph"/>
              <w:spacing w:line="142" w:lineRule="exact" w:before="2"/>
              <w:ind w:left="255"/>
              <w:rPr>
                <w:sz w:val="14"/>
              </w:rPr>
            </w:pPr>
            <w:r>
              <w:rPr>
                <w:w w:val="115"/>
                <w:sz w:val="14"/>
              </w:rPr>
              <w:t>77.0266</w:t>
            </w:r>
          </w:p>
        </w:tc>
        <w:tc>
          <w:tcPr>
            <w:tcW w:w="985" w:type="dxa"/>
          </w:tcPr>
          <w:p>
            <w:pPr>
              <w:pStyle w:val="TableParagraph"/>
              <w:spacing w:line="142" w:lineRule="exact" w:before="2"/>
              <w:ind w:left="298"/>
              <w:rPr>
                <w:sz w:val="14"/>
              </w:rPr>
            </w:pPr>
            <w:r>
              <w:rPr>
                <w:w w:val="110"/>
                <w:sz w:val="14"/>
              </w:rPr>
              <w:t>0.39</w:t>
            </w:r>
          </w:p>
        </w:tc>
        <w:tc>
          <w:tcPr>
            <w:tcW w:w="1214" w:type="dxa"/>
          </w:tcPr>
          <w:p>
            <w:pPr>
              <w:pStyle w:val="TableParagraph"/>
              <w:spacing w:line="142" w:lineRule="exact" w:before="2"/>
              <w:ind w:left="278"/>
              <w:rPr>
                <w:sz w:val="14"/>
              </w:rPr>
            </w:pPr>
            <w:r>
              <w:rPr>
                <w:w w:val="110"/>
                <w:sz w:val="14"/>
              </w:rPr>
              <w:t>65.9307</w:t>
            </w:r>
          </w:p>
        </w:tc>
        <w:tc>
          <w:tcPr>
            <w:tcW w:w="988" w:type="dxa"/>
          </w:tcPr>
          <w:p>
            <w:pPr>
              <w:pStyle w:val="TableParagraph"/>
              <w:spacing w:line="142" w:lineRule="exact" w:before="2"/>
              <w:ind w:right="142"/>
              <w:jc w:val="center"/>
              <w:rPr>
                <w:sz w:val="14"/>
              </w:rPr>
            </w:pPr>
            <w:r>
              <w:rPr>
                <w:w w:val="115"/>
                <w:sz w:val="14"/>
              </w:rPr>
              <w:t>0.3319</w:t>
            </w:r>
          </w:p>
        </w:tc>
        <w:tc>
          <w:tcPr>
            <w:tcW w:w="1037" w:type="dxa"/>
          </w:tcPr>
          <w:p>
            <w:pPr>
              <w:pStyle w:val="TableParagraph"/>
              <w:spacing w:line="142" w:lineRule="exact" w:before="2"/>
              <w:ind w:left="116" w:right="105"/>
              <w:jc w:val="center"/>
              <w:rPr>
                <w:sz w:val="14"/>
              </w:rPr>
            </w:pPr>
            <w:r>
              <w:rPr>
                <w:w w:val="110"/>
                <w:sz w:val="14"/>
              </w:rPr>
              <w:t>44.3588</w:t>
            </w:r>
          </w:p>
        </w:tc>
        <w:tc>
          <w:tcPr>
            <w:tcW w:w="1183" w:type="dxa"/>
          </w:tcPr>
          <w:p>
            <w:pPr>
              <w:pStyle w:val="TableParagraph"/>
              <w:spacing w:line="142" w:lineRule="exact" w:before="2"/>
              <w:ind w:left="325"/>
              <w:rPr>
                <w:sz w:val="14"/>
              </w:rPr>
            </w:pPr>
            <w:r>
              <w:rPr>
                <w:w w:val="110"/>
                <w:sz w:val="14"/>
              </w:rPr>
              <w:t>0.2128</w:t>
            </w:r>
          </w:p>
        </w:tc>
      </w:tr>
      <w:tr>
        <w:trPr>
          <w:trHeight w:val="164" w:hRule="atLeast"/>
        </w:trPr>
        <w:tc>
          <w:tcPr>
            <w:tcW w:w="1159" w:type="dxa"/>
          </w:tcPr>
          <w:p>
            <w:pPr>
              <w:pStyle w:val="TableParagraph"/>
              <w:spacing w:line="141" w:lineRule="exact" w:before="3"/>
              <w:ind w:right="166"/>
              <w:jc w:val="right"/>
              <w:rPr>
                <w:sz w:val="14"/>
              </w:rPr>
            </w:pPr>
            <w:r>
              <w:rPr>
                <w:w w:val="110"/>
                <w:sz w:val="14"/>
              </w:rPr>
              <w:t>350.01-600</w:t>
            </w:r>
          </w:p>
        </w:tc>
        <w:tc>
          <w:tcPr>
            <w:tcW w:w="1218" w:type="dxa"/>
          </w:tcPr>
          <w:p>
            <w:pPr>
              <w:pStyle w:val="TableParagraph"/>
              <w:spacing w:line="141" w:lineRule="exact" w:before="3"/>
              <w:ind w:left="228"/>
              <w:rPr>
                <w:sz w:val="14"/>
              </w:rPr>
            </w:pPr>
            <w:r>
              <w:rPr>
                <w:w w:val="120"/>
                <w:sz w:val="14"/>
              </w:rPr>
              <w:t>132.2717</w:t>
            </w:r>
          </w:p>
        </w:tc>
        <w:tc>
          <w:tcPr>
            <w:tcW w:w="995" w:type="dxa"/>
          </w:tcPr>
          <w:p>
            <w:pPr>
              <w:pStyle w:val="TableParagraph"/>
              <w:spacing w:line="141" w:lineRule="exact" w:before="3"/>
              <w:ind w:left="3" w:right="119"/>
              <w:jc w:val="center"/>
              <w:rPr>
                <w:sz w:val="14"/>
              </w:rPr>
            </w:pPr>
            <w:r>
              <w:rPr>
                <w:w w:val="110"/>
                <w:sz w:val="14"/>
              </w:rPr>
              <w:t>0.4508</w:t>
            </w:r>
          </w:p>
        </w:tc>
        <w:tc>
          <w:tcPr>
            <w:tcW w:w="1198" w:type="dxa"/>
          </w:tcPr>
          <w:p>
            <w:pPr>
              <w:pStyle w:val="TableParagraph"/>
              <w:spacing w:line="141" w:lineRule="exact" w:before="3"/>
              <w:ind w:left="212"/>
              <w:rPr>
                <w:sz w:val="14"/>
              </w:rPr>
            </w:pPr>
            <w:r>
              <w:rPr>
                <w:w w:val="120"/>
                <w:sz w:val="14"/>
              </w:rPr>
              <w:t>116.0227</w:t>
            </w:r>
          </w:p>
        </w:tc>
        <w:tc>
          <w:tcPr>
            <w:tcW w:w="985" w:type="dxa"/>
          </w:tcPr>
          <w:p>
            <w:pPr>
              <w:pStyle w:val="TableParagraph"/>
              <w:spacing w:line="141" w:lineRule="exact" w:before="3"/>
              <w:ind w:left="209"/>
              <w:rPr>
                <w:sz w:val="14"/>
              </w:rPr>
            </w:pPr>
            <w:r>
              <w:rPr>
                <w:w w:val="110"/>
                <w:sz w:val="14"/>
              </w:rPr>
              <w:t>0.3963</w:t>
            </w:r>
          </w:p>
        </w:tc>
        <w:tc>
          <w:tcPr>
            <w:tcW w:w="1214" w:type="dxa"/>
          </w:tcPr>
          <w:p>
            <w:pPr>
              <w:pStyle w:val="TableParagraph"/>
              <w:spacing w:line="141" w:lineRule="exact" w:before="3"/>
              <w:ind w:left="278"/>
              <w:rPr>
                <w:sz w:val="14"/>
              </w:rPr>
            </w:pPr>
            <w:r>
              <w:rPr>
                <w:w w:val="120"/>
                <w:sz w:val="14"/>
              </w:rPr>
              <w:t>99.1174</w:t>
            </w:r>
          </w:p>
        </w:tc>
        <w:tc>
          <w:tcPr>
            <w:tcW w:w="988" w:type="dxa"/>
          </w:tcPr>
          <w:p>
            <w:pPr>
              <w:pStyle w:val="TableParagraph"/>
              <w:spacing w:line="141" w:lineRule="exact" w:before="3"/>
              <w:ind w:right="142"/>
              <w:jc w:val="center"/>
              <w:rPr>
                <w:sz w:val="14"/>
              </w:rPr>
            </w:pPr>
            <w:r>
              <w:rPr>
                <w:w w:val="115"/>
                <w:sz w:val="14"/>
              </w:rPr>
              <w:t>0.3412</w:t>
            </w:r>
          </w:p>
        </w:tc>
        <w:tc>
          <w:tcPr>
            <w:tcW w:w="1037" w:type="dxa"/>
          </w:tcPr>
          <w:p>
            <w:pPr>
              <w:pStyle w:val="TableParagraph"/>
              <w:spacing w:line="141" w:lineRule="exact" w:before="3"/>
              <w:ind w:left="116" w:right="106"/>
              <w:jc w:val="center"/>
              <w:rPr>
                <w:sz w:val="14"/>
              </w:rPr>
            </w:pPr>
            <w:r>
              <w:rPr>
                <w:w w:val="110"/>
                <w:sz w:val="14"/>
              </w:rPr>
              <w:t>65.6366</w:t>
            </w:r>
          </w:p>
        </w:tc>
        <w:tc>
          <w:tcPr>
            <w:tcW w:w="1183" w:type="dxa"/>
          </w:tcPr>
          <w:p>
            <w:pPr>
              <w:pStyle w:val="TableParagraph"/>
              <w:spacing w:line="141" w:lineRule="exact" w:before="3"/>
              <w:ind w:left="325"/>
              <w:rPr>
                <w:sz w:val="14"/>
              </w:rPr>
            </w:pPr>
            <w:r>
              <w:rPr>
                <w:w w:val="115"/>
                <w:sz w:val="14"/>
              </w:rPr>
              <w:t>0.2124</w:t>
            </w:r>
          </w:p>
        </w:tc>
      </w:tr>
      <w:tr>
        <w:trPr>
          <w:trHeight w:val="163" w:hRule="atLeast"/>
        </w:trPr>
        <w:tc>
          <w:tcPr>
            <w:tcW w:w="1159" w:type="dxa"/>
          </w:tcPr>
          <w:p>
            <w:pPr>
              <w:pStyle w:val="TableParagraph"/>
              <w:spacing w:line="141" w:lineRule="exact" w:before="2"/>
              <w:ind w:right="166"/>
              <w:jc w:val="right"/>
              <w:rPr>
                <w:sz w:val="14"/>
              </w:rPr>
            </w:pPr>
            <w:r>
              <w:rPr>
                <w:w w:val="110"/>
                <w:sz w:val="14"/>
              </w:rPr>
              <w:t>Mas de 600</w:t>
            </w:r>
          </w:p>
        </w:tc>
        <w:tc>
          <w:tcPr>
            <w:tcW w:w="1218" w:type="dxa"/>
          </w:tcPr>
          <w:p>
            <w:pPr>
              <w:pStyle w:val="TableParagraph"/>
              <w:spacing w:line="141" w:lineRule="exact" w:before="2"/>
              <w:ind w:left="228"/>
              <w:rPr>
                <w:sz w:val="14"/>
              </w:rPr>
            </w:pPr>
            <w:r>
              <w:rPr>
                <w:w w:val="110"/>
                <w:sz w:val="14"/>
              </w:rPr>
              <w:t>244.9672</w:t>
            </w:r>
          </w:p>
        </w:tc>
        <w:tc>
          <w:tcPr>
            <w:tcW w:w="995" w:type="dxa"/>
          </w:tcPr>
          <w:p>
            <w:pPr>
              <w:pStyle w:val="TableParagraph"/>
              <w:spacing w:line="141" w:lineRule="exact" w:before="2"/>
              <w:ind w:left="3" w:right="120"/>
              <w:jc w:val="center"/>
              <w:rPr>
                <w:sz w:val="14"/>
              </w:rPr>
            </w:pPr>
            <w:r>
              <w:rPr>
                <w:w w:val="105"/>
                <w:sz w:val="14"/>
              </w:rPr>
              <w:t>0.4508</w:t>
            </w:r>
          </w:p>
        </w:tc>
        <w:tc>
          <w:tcPr>
            <w:tcW w:w="1198" w:type="dxa"/>
          </w:tcPr>
          <w:p>
            <w:pPr>
              <w:pStyle w:val="TableParagraph"/>
              <w:spacing w:line="141" w:lineRule="exact" w:before="2"/>
              <w:ind w:left="212"/>
              <w:rPr>
                <w:sz w:val="14"/>
              </w:rPr>
            </w:pPr>
            <w:r>
              <w:rPr>
                <w:w w:val="115"/>
                <w:sz w:val="14"/>
              </w:rPr>
              <w:t>215.0937</w:t>
            </w:r>
          </w:p>
        </w:tc>
        <w:tc>
          <w:tcPr>
            <w:tcW w:w="985" w:type="dxa"/>
          </w:tcPr>
          <w:p>
            <w:pPr>
              <w:pStyle w:val="TableParagraph"/>
              <w:spacing w:line="141" w:lineRule="exact" w:before="2"/>
              <w:ind w:left="209"/>
              <w:rPr>
                <w:sz w:val="14"/>
              </w:rPr>
            </w:pPr>
            <w:r>
              <w:rPr>
                <w:w w:val="110"/>
                <w:sz w:val="14"/>
              </w:rPr>
              <w:t>0.3983</w:t>
            </w:r>
          </w:p>
        </w:tc>
        <w:tc>
          <w:tcPr>
            <w:tcW w:w="1214" w:type="dxa"/>
          </w:tcPr>
          <w:p>
            <w:pPr>
              <w:pStyle w:val="TableParagraph"/>
              <w:spacing w:line="141" w:lineRule="exact" w:before="2"/>
              <w:ind w:left="235"/>
              <w:rPr>
                <w:sz w:val="14"/>
              </w:rPr>
            </w:pPr>
            <w:r>
              <w:rPr>
                <w:w w:val="115"/>
                <w:sz w:val="14"/>
              </w:rPr>
              <w:t>184.4140</w:t>
            </w:r>
          </w:p>
        </w:tc>
        <w:tc>
          <w:tcPr>
            <w:tcW w:w="988" w:type="dxa"/>
          </w:tcPr>
          <w:p>
            <w:pPr>
              <w:pStyle w:val="TableParagraph"/>
              <w:spacing w:line="141" w:lineRule="exact" w:before="2"/>
              <w:ind w:right="142"/>
              <w:jc w:val="center"/>
              <w:rPr>
                <w:sz w:val="14"/>
              </w:rPr>
            </w:pPr>
            <w:r>
              <w:rPr>
                <w:w w:val="110"/>
                <w:sz w:val="14"/>
              </w:rPr>
              <w:t>0.3429</w:t>
            </w:r>
          </w:p>
        </w:tc>
        <w:tc>
          <w:tcPr>
            <w:tcW w:w="1037" w:type="dxa"/>
          </w:tcPr>
          <w:p>
            <w:pPr>
              <w:pStyle w:val="TableParagraph"/>
              <w:spacing w:line="141" w:lineRule="exact" w:before="2"/>
              <w:ind w:left="116" w:right="106"/>
              <w:jc w:val="center"/>
              <w:rPr>
                <w:sz w:val="14"/>
              </w:rPr>
            </w:pPr>
            <w:r>
              <w:rPr>
                <w:w w:val="120"/>
                <w:sz w:val="14"/>
              </w:rPr>
              <w:t>118.7345</w:t>
            </w:r>
          </w:p>
        </w:tc>
        <w:tc>
          <w:tcPr>
            <w:tcW w:w="1183" w:type="dxa"/>
          </w:tcPr>
          <w:p>
            <w:pPr>
              <w:pStyle w:val="TableParagraph"/>
              <w:spacing w:line="141" w:lineRule="exact" w:before="2"/>
              <w:ind w:left="325"/>
              <w:rPr>
                <w:sz w:val="14"/>
              </w:rPr>
            </w:pPr>
            <w:r>
              <w:rPr>
                <w:w w:val="115"/>
                <w:sz w:val="14"/>
              </w:rPr>
              <w:t>0.2135</w:t>
            </w:r>
          </w:p>
        </w:tc>
      </w:tr>
    </w:tbl>
    <w:p>
      <w:pPr>
        <w:spacing w:after="0" w:line="141" w:lineRule="exact"/>
        <w:rPr>
          <w:sz w:val="14"/>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01" name="image2.png"/>
            <wp:cNvGraphicFramePr>
              <a:graphicFrameLocks noChangeAspect="1"/>
            </wp:cNvGraphicFramePr>
            <a:graphic>
              <a:graphicData uri="http://schemas.openxmlformats.org/drawingml/2006/picture">
                <pic:pic>
                  <pic:nvPicPr>
                    <pic:cNvPr id="3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4"/>
        <w:ind w:left="0"/>
        <w:rPr>
          <w:rFonts w:ascii="TeX Gyre Bonum"/>
          <w:b/>
          <w:sz w:val="9"/>
        </w:rPr>
      </w:pPr>
    </w:p>
    <w:p>
      <w:pPr>
        <w:spacing w:before="57"/>
        <w:ind w:left="2993" w:right="3032" w:firstLine="0"/>
        <w:jc w:val="center"/>
        <w:rPr>
          <w:rFonts w:ascii="TeX Gyre Bonum"/>
          <w:b/>
          <w:sz w:val="20"/>
        </w:rPr>
      </w:pPr>
      <w:r>
        <w:rPr>
          <w:rFonts w:ascii="TeX Gyre Bonum"/>
          <w:b/>
          <w:sz w:val="20"/>
        </w:rPr>
        <w:t>TARIFA BIMESTRAL</w:t>
      </w:r>
    </w:p>
    <w:p>
      <w:pPr>
        <w:pStyle w:val="BodyText"/>
        <w:spacing w:before="1" w:after="1"/>
        <w:ind w:left="0"/>
        <w:rPr>
          <w:rFonts w:ascii="TeX Gyre Bonum"/>
          <w:b/>
          <w:sz w:val="15"/>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0"/>
        <w:gridCol w:w="1205"/>
        <w:gridCol w:w="1002"/>
        <w:gridCol w:w="1204"/>
        <w:gridCol w:w="974"/>
        <w:gridCol w:w="1192"/>
        <w:gridCol w:w="977"/>
        <w:gridCol w:w="1041"/>
        <w:gridCol w:w="1183"/>
      </w:tblGrid>
      <w:tr>
        <w:trPr>
          <w:trHeight w:val="211" w:hRule="atLeast"/>
        </w:trPr>
        <w:tc>
          <w:tcPr>
            <w:tcW w:w="10008" w:type="dxa"/>
            <w:gridSpan w:val="9"/>
          </w:tcPr>
          <w:p>
            <w:pPr>
              <w:pStyle w:val="TableParagraph"/>
              <w:spacing w:line="191" w:lineRule="exact"/>
              <w:ind w:left="4484"/>
              <w:rPr>
                <w:rFonts w:ascii="TeX Gyre Bonum"/>
                <w:b/>
                <w:sz w:val="18"/>
              </w:rPr>
            </w:pPr>
            <w:r>
              <w:rPr>
                <w:rFonts w:ascii="TeX Gyre Bonum"/>
                <w:b/>
                <w:sz w:val="18"/>
              </w:rPr>
              <w:t>GRUPO DE MUNICIPIOS</w:t>
            </w:r>
          </w:p>
        </w:tc>
      </w:tr>
      <w:tr>
        <w:trPr>
          <w:trHeight w:val="422" w:hRule="atLeast"/>
        </w:trPr>
        <w:tc>
          <w:tcPr>
            <w:tcW w:w="10008" w:type="dxa"/>
            <w:gridSpan w:val="9"/>
          </w:tcPr>
          <w:p>
            <w:pPr>
              <w:pStyle w:val="TableParagraph"/>
              <w:spacing w:line="212" w:lineRule="exact"/>
              <w:ind w:left="4357" w:right="1149" w:hanging="1995"/>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09" w:hRule="atLeast"/>
        </w:trPr>
        <w:tc>
          <w:tcPr>
            <w:tcW w:w="1230" w:type="dxa"/>
          </w:tcPr>
          <w:p>
            <w:pPr>
              <w:pStyle w:val="TableParagraph"/>
              <w:rPr>
                <w:rFonts w:ascii="Times New Roman"/>
                <w:sz w:val="14"/>
              </w:rPr>
            </w:pPr>
          </w:p>
        </w:tc>
        <w:tc>
          <w:tcPr>
            <w:tcW w:w="1205" w:type="dxa"/>
          </w:tcPr>
          <w:p>
            <w:pPr>
              <w:pStyle w:val="TableParagraph"/>
              <w:spacing w:line="190" w:lineRule="exact"/>
              <w:ind w:right="26"/>
              <w:jc w:val="right"/>
              <w:rPr>
                <w:rFonts w:ascii="TeX Gyre Bonum"/>
                <w:b/>
                <w:sz w:val="18"/>
              </w:rPr>
            </w:pPr>
            <w:r>
              <w:rPr>
                <w:rFonts w:ascii="TeX Gyre Bonum"/>
                <w:b/>
                <w:w w:val="100"/>
                <w:sz w:val="18"/>
              </w:rPr>
              <w:t>1</w:t>
            </w:r>
          </w:p>
        </w:tc>
        <w:tc>
          <w:tcPr>
            <w:tcW w:w="1002" w:type="dxa"/>
          </w:tcPr>
          <w:p>
            <w:pPr>
              <w:pStyle w:val="TableParagraph"/>
              <w:rPr>
                <w:rFonts w:ascii="Times New Roman"/>
                <w:sz w:val="14"/>
              </w:rPr>
            </w:pPr>
          </w:p>
        </w:tc>
        <w:tc>
          <w:tcPr>
            <w:tcW w:w="1204" w:type="dxa"/>
          </w:tcPr>
          <w:p>
            <w:pPr>
              <w:pStyle w:val="TableParagraph"/>
              <w:spacing w:line="190" w:lineRule="exact"/>
              <w:ind w:right="6"/>
              <w:jc w:val="right"/>
              <w:rPr>
                <w:rFonts w:ascii="TeX Gyre Bonum"/>
                <w:b/>
                <w:sz w:val="18"/>
              </w:rPr>
            </w:pPr>
            <w:r>
              <w:rPr>
                <w:rFonts w:ascii="TeX Gyre Bonum"/>
                <w:b/>
                <w:w w:val="100"/>
                <w:sz w:val="18"/>
              </w:rPr>
              <w:t>2</w:t>
            </w:r>
          </w:p>
        </w:tc>
        <w:tc>
          <w:tcPr>
            <w:tcW w:w="974" w:type="dxa"/>
          </w:tcPr>
          <w:p>
            <w:pPr>
              <w:pStyle w:val="TableParagraph"/>
              <w:rPr>
                <w:rFonts w:ascii="Times New Roman"/>
                <w:sz w:val="14"/>
              </w:rPr>
            </w:pPr>
          </w:p>
        </w:tc>
        <w:tc>
          <w:tcPr>
            <w:tcW w:w="1192" w:type="dxa"/>
          </w:tcPr>
          <w:p>
            <w:pPr>
              <w:pStyle w:val="TableParagraph"/>
              <w:spacing w:line="190" w:lineRule="exact"/>
              <w:ind w:right="5"/>
              <w:jc w:val="right"/>
              <w:rPr>
                <w:rFonts w:ascii="TeX Gyre Bonum"/>
                <w:b/>
                <w:sz w:val="18"/>
              </w:rPr>
            </w:pPr>
            <w:r>
              <w:rPr>
                <w:rFonts w:ascii="TeX Gyre Bonum"/>
                <w:b/>
                <w:w w:val="100"/>
                <w:sz w:val="18"/>
              </w:rPr>
              <w:t>3</w:t>
            </w:r>
          </w:p>
        </w:tc>
        <w:tc>
          <w:tcPr>
            <w:tcW w:w="977" w:type="dxa"/>
          </w:tcPr>
          <w:p>
            <w:pPr>
              <w:pStyle w:val="TableParagraph"/>
              <w:rPr>
                <w:rFonts w:ascii="Times New Roman"/>
                <w:sz w:val="14"/>
              </w:rPr>
            </w:pPr>
          </w:p>
        </w:tc>
        <w:tc>
          <w:tcPr>
            <w:tcW w:w="1041" w:type="dxa"/>
          </w:tcPr>
          <w:p>
            <w:pPr>
              <w:pStyle w:val="TableParagraph"/>
              <w:rPr>
                <w:rFonts w:ascii="Times New Roman"/>
                <w:sz w:val="14"/>
              </w:rPr>
            </w:pPr>
          </w:p>
        </w:tc>
        <w:tc>
          <w:tcPr>
            <w:tcW w:w="1183" w:type="dxa"/>
          </w:tcPr>
          <w:p>
            <w:pPr>
              <w:pStyle w:val="TableParagraph"/>
              <w:spacing w:line="190" w:lineRule="exact"/>
              <w:ind w:left="-6"/>
              <w:rPr>
                <w:rFonts w:ascii="TeX Gyre Bonum"/>
                <w:b/>
                <w:sz w:val="18"/>
              </w:rPr>
            </w:pPr>
            <w:r>
              <w:rPr>
                <w:rFonts w:ascii="TeX Gyre Bonum"/>
                <w:b/>
                <w:w w:val="100"/>
                <w:sz w:val="18"/>
              </w:rPr>
              <w:t>4</w:t>
            </w:r>
          </w:p>
        </w:tc>
      </w:tr>
      <w:tr>
        <w:trPr>
          <w:trHeight w:val="164" w:hRule="atLeast"/>
        </w:trPr>
        <w:tc>
          <w:tcPr>
            <w:tcW w:w="1230" w:type="dxa"/>
          </w:tcPr>
          <w:p>
            <w:pPr>
              <w:pStyle w:val="TableParagraph"/>
              <w:spacing w:line="144" w:lineRule="exact"/>
              <w:ind w:left="264"/>
              <w:rPr>
                <w:rFonts w:ascii="TeX Gyre Bonum"/>
                <w:b/>
                <w:sz w:val="14"/>
              </w:rPr>
            </w:pPr>
            <w:r>
              <w:rPr>
                <w:rFonts w:ascii="TeX Gyre Bonum"/>
                <w:b/>
                <w:sz w:val="14"/>
              </w:rPr>
              <w:t>CONSUMO</w:t>
            </w:r>
          </w:p>
        </w:tc>
        <w:tc>
          <w:tcPr>
            <w:tcW w:w="1205" w:type="dxa"/>
          </w:tcPr>
          <w:p>
            <w:pPr>
              <w:pStyle w:val="TableParagraph"/>
              <w:spacing w:line="144" w:lineRule="exact"/>
              <w:ind w:left="261"/>
              <w:rPr>
                <w:rFonts w:ascii="TeX Gyre Bonum"/>
                <w:b/>
                <w:sz w:val="14"/>
              </w:rPr>
            </w:pPr>
            <w:r>
              <w:rPr>
                <w:rFonts w:ascii="TeX Gyre Bonum"/>
                <w:b/>
                <w:sz w:val="14"/>
              </w:rPr>
              <w:t>CUOTA</w:t>
            </w:r>
          </w:p>
        </w:tc>
        <w:tc>
          <w:tcPr>
            <w:tcW w:w="1002" w:type="dxa"/>
          </w:tcPr>
          <w:p>
            <w:pPr>
              <w:pStyle w:val="TableParagraph"/>
              <w:spacing w:line="144" w:lineRule="exact"/>
              <w:ind w:left="5" w:right="123"/>
              <w:jc w:val="center"/>
              <w:rPr>
                <w:rFonts w:ascii="TeX Gyre Bonum"/>
                <w:b/>
                <w:sz w:val="14"/>
              </w:rPr>
            </w:pPr>
            <w:r>
              <w:rPr>
                <w:rFonts w:ascii="TeX Gyre Bonum"/>
                <w:b/>
                <w:sz w:val="14"/>
              </w:rPr>
              <w:t>POR M3</w:t>
            </w:r>
          </w:p>
        </w:tc>
        <w:tc>
          <w:tcPr>
            <w:tcW w:w="1204" w:type="dxa"/>
          </w:tcPr>
          <w:p>
            <w:pPr>
              <w:pStyle w:val="TableParagraph"/>
              <w:spacing w:line="144" w:lineRule="exact"/>
              <w:ind w:left="255"/>
              <w:rPr>
                <w:rFonts w:ascii="TeX Gyre Bonum"/>
                <w:b/>
                <w:sz w:val="14"/>
              </w:rPr>
            </w:pPr>
            <w:r>
              <w:rPr>
                <w:rFonts w:ascii="TeX Gyre Bonum"/>
                <w:b/>
                <w:sz w:val="14"/>
              </w:rPr>
              <w:t>CUOTA</w:t>
            </w:r>
          </w:p>
        </w:tc>
        <w:tc>
          <w:tcPr>
            <w:tcW w:w="974" w:type="dxa"/>
          </w:tcPr>
          <w:p>
            <w:pPr>
              <w:pStyle w:val="TableParagraph"/>
              <w:spacing w:line="144" w:lineRule="exact"/>
              <w:ind w:left="2" w:right="141"/>
              <w:jc w:val="center"/>
              <w:rPr>
                <w:rFonts w:ascii="TeX Gyre Bonum"/>
                <w:b/>
                <w:sz w:val="14"/>
              </w:rPr>
            </w:pPr>
            <w:r>
              <w:rPr>
                <w:rFonts w:ascii="TeX Gyre Bonum"/>
                <w:b/>
                <w:sz w:val="14"/>
              </w:rPr>
              <w:t>POR M3</w:t>
            </w:r>
          </w:p>
        </w:tc>
        <w:tc>
          <w:tcPr>
            <w:tcW w:w="1192" w:type="dxa"/>
          </w:tcPr>
          <w:p>
            <w:pPr>
              <w:pStyle w:val="TableParagraph"/>
              <w:spacing w:line="144" w:lineRule="exact"/>
              <w:ind w:left="235"/>
              <w:rPr>
                <w:rFonts w:ascii="TeX Gyre Bonum"/>
                <w:b/>
                <w:sz w:val="14"/>
              </w:rPr>
            </w:pPr>
            <w:r>
              <w:rPr>
                <w:rFonts w:ascii="TeX Gyre Bonum"/>
                <w:b/>
                <w:sz w:val="14"/>
              </w:rPr>
              <w:t>CUOTA</w:t>
            </w:r>
          </w:p>
        </w:tc>
        <w:tc>
          <w:tcPr>
            <w:tcW w:w="977" w:type="dxa"/>
          </w:tcPr>
          <w:p>
            <w:pPr>
              <w:pStyle w:val="TableParagraph"/>
              <w:spacing w:line="144" w:lineRule="exact"/>
              <w:ind w:left="4" w:right="158"/>
              <w:jc w:val="center"/>
              <w:rPr>
                <w:rFonts w:ascii="TeX Gyre Bonum"/>
                <w:b/>
                <w:sz w:val="14"/>
              </w:rPr>
            </w:pPr>
            <w:r>
              <w:rPr>
                <w:rFonts w:ascii="TeX Gyre Bonum"/>
                <w:b/>
                <w:sz w:val="14"/>
              </w:rPr>
              <w:t>POR M3</w:t>
            </w:r>
          </w:p>
        </w:tc>
        <w:tc>
          <w:tcPr>
            <w:tcW w:w="1041" w:type="dxa"/>
          </w:tcPr>
          <w:p>
            <w:pPr>
              <w:pStyle w:val="TableParagraph"/>
              <w:spacing w:line="144" w:lineRule="exact"/>
              <w:ind w:left="120" w:right="136"/>
              <w:jc w:val="center"/>
              <w:rPr>
                <w:rFonts w:ascii="TeX Gyre Bonum"/>
                <w:b/>
                <w:sz w:val="14"/>
              </w:rPr>
            </w:pPr>
            <w:r>
              <w:rPr>
                <w:rFonts w:ascii="TeX Gyre Bonum"/>
                <w:b/>
                <w:sz w:val="14"/>
              </w:rPr>
              <w:t>CUOTA</w:t>
            </w:r>
          </w:p>
        </w:tc>
        <w:tc>
          <w:tcPr>
            <w:tcW w:w="1183" w:type="dxa"/>
          </w:tcPr>
          <w:p>
            <w:pPr>
              <w:pStyle w:val="TableParagraph"/>
              <w:spacing w:line="144" w:lineRule="exact"/>
              <w:ind w:left="270"/>
              <w:rPr>
                <w:rFonts w:ascii="TeX Gyre Bonum"/>
                <w:b/>
                <w:sz w:val="14"/>
              </w:rPr>
            </w:pPr>
            <w:r>
              <w:rPr>
                <w:rFonts w:ascii="TeX Gyre Bonum"/>
                <w:b/>
                <w:sz w:val="14"/>
              </w:rPr>
              <w:t>POR M3</w:t>
            </w:r>
          </w:p>
        </w:tc>
      </w:tr>
      <w:tr>
        <w:trPr>
          <w:trHeight w:val="164" w:hRule="atLeast"/>
        </w:trPr>
        <w:tc>
          <w:tcPr>
            <w:tcW w:w="1230" w:type="dxa"/>
          </w:tcPr>
          <w:p>
            <w:pPr>
              <w:pStyle w:val="TableParagraph"/>
              <w:spacing w:line="144" w:lineRule="exact"/>
              <w:ind w:left="204"/>
              <w:rPr>
                <w:rFonts w:ascii="TeX Gyre Bonum"/>
                <w:b/>
                <w:sz w:val="14"/>
              </w:rPr>
            </w:pPr>
            <w:r>
              <w:rPr>
                <w:rFonts w:ascii="TeX Gyre Bonum"/>
                <w:b/>
                <w:sz w:val="14"/>
              </w:rPr>
              <w:t>BIMESTRAL</w:t>
            </w:r>
          </w:p>
        </w:tc>
        <w:tc>
          <w:tcPr>
            <w:tcW w:w="1205" w:type="dxa"/>
          </w:tcPr>
          <w:p>
            <w:pPr>
              <w:pStyle w:val="TableParagraph"/>
              <w:spacing w:line="144" w:lineRule="exact"/>
              <w:ind w:left="229"/>
              <w:rPr>
                <w:rFonts w:ascii="TeX Gyre Bonum" w:hAnsi="TeX Gyre Bonum"/>
                <w:b/>
                <w:sz w:val="14"/>
              </w:rPr>
            </w:pPr>
            <w:r>
              <w:rPr>
                <w:rFonts w:ascii="TeX Gyre Bonum" w:hAnsi="TeX Gyre Bonum"/>
                <w:b/>
                <w:sz w:val="14"/>
              </w:rPr>
              <w:t>MÍNIMA</w:t>
            </w:r>
          </w:p>
        </w:tc>
        <w:tc>
          <w:tcPr>
            <w:tcW w:w="1002" w:type="dxa"/>
          </w:tcPr>
          <w:p>
            <w:pPr>
              <w:pStyle w:val="TableParagraph"/>
              <w:spacing w:line="144" w:lineRule="exact"/>
              <w:ind w:left="5" w:right="124"/>
              <w:jc w:val="center"/>
              <w:rPr>
                <w:rFonts w:ascii="TeX Gyre Bonum"/>
                <w:b/>
                <w:sz w:val="14"/>
              </w:rPr>
            </w:pPr>
            <w:r>
              <w:rPr>
                <w:rFonts w:ascii="TeX Gyre Bonum"/>
                <w:b/>
                <w:sz w:val="14"/>
              </w:rPr>
              <w:t>ADICIONAL</w:t>
            </w:r>
          </w:p>
        </w:tc>
        <w:tc>
          <w:tcPr>
            <w:tcW w:w="1204" w:type="dxa"/>
          </w:tcPr>
          <w:p>
            <w:pPr>
              <w:pStyle w:val="TableParagraph"/>
              <w:spacing w:line="144" w:lineRule="exact"/>
              <w:ind w:left="224"/>
              <w:rPr>
                <w:rFonts w:ascii="TeX Gyre Bonum" w:hAnsi="TeX Gyre Bonum"/>
                <w:b/>
                <w:sz w:val="14"/>
              </w:rPr>
            </w:pPr>
            <w:r>
              <w:rPr>
                <w:rFonts w:ascii="TeX Gyre Bonum" w:hAnsi="TeX Gyre Bonum"/>
                <w:b/>
                <w:sz w:val="14"/>
              </w:rPr>
              <w:t>MÍNIMA</w:t>
            </w:r>
          </w:p>
        </w:tc>
        <w:tc>
          <w:tcPr>
            <w:tcW w:w="974" w:type="dxa"/>
          </w:tcPr>
          <w:p>
            <w:pPr>
              <w:pStyle w:val="TableParagraph"/>
              <w:spacing w:line="144" w:lineRule="exact"/>
              <w:ind w:left="2" w:right="142"/>
              <w:jc w:val="center"/>
              <w:rPr>
                <w:rFonts w:ascii="TeX Gyre Bonum"/>
                <w:b/>
                <w:sz w:val="14"/>
              </w:rPr>
            </w:pPr>
            <w:r>
              <w:rPr>
                <w:rFonts w:ascii="TeX Gyre Bonum"/>
                <w:b/>
                <w:w w:val="95"/>
                <w:sz w:val="14"/>
              </w:rPr>
              <w:t>ADICIONAL</w:t>
            </w:r>
          </w:p>
        </w:tc>
        <w:tc>
          <w:tcPr>
            <w:tcW w:w="1192" w:type="dxa"/>
          </w:tcPr>
          <w:p>
            <w:pPr>
              <w:pStyle w:val="TableParagraph"/>
              <w:spacing w:line="144" w:lineRule="exact"/>
              <w:ind w:left="216"/>
              <w:rPr>
                <w:rFonts w:ascii="TeX Gyre Bonum" w:hAnsi="TeX Gyre Bonum"/>
                <w:b/>
                <w:sz w:val="14"/>
              </w:rPr>
            </w:pPr>
            <w:r>
              <w:rPr>
                <w:rFonts w:ascii="TeX Gyre Bonum" w:hAnsi="TeX Gyre Bonum"/>
                <w:b/>
                <w:sz w:val="14"/>
              </w:rPr>
              <w:t>MÍNIMA</w:t>
            </w:r>
          </w:p>
        </w:tc>
        <w:tc>
          <w:tcPr>
            <w:tcW w:w="977" w:type="dxa"/>
          </w:tcPr>
          <w:p>
            <w:pPr>
              <w:pStyle w:val="TableParagraph"/>
              <w:spacing w:line="144" w:lineRule="exact"/>
              <w:ind w:left="-4" w:right="150"/>
              <w:jc w:val="center"/>
              <w:rPr>
                <w:rFonts w:ascii="TeX Gyre Bonum"/>
                <w:b/>
                <w:sz w:val="14"/>
              </w:rPr>
            </w:pPr>
            <w:r>
              <w:rPr>
                <w:rFonts w:ascii="TeX Gyre Bonum"/>
                <w:b/>
                <w:w w:val="95"/>
                <w:sz w:val="14"/>
              </w:rPr>
              <w:t>ADICIONAL</w:t>
            </w:r>
          </w:p>
        </w:tc>
        <w:tc>
          <w:tcPr>
            <w:tcW w:w="1041" w:type="dxa"/>
          </w:tcPr>
          <w:p>
            <w:pPr>
              <w:pStyle w:val="TableParagraph"/>
              <w:spacing w:line="144" w:lineRule="exact"/>
              <w:ind w:left="120" w:right="136"/>
              <w:jc w:val="center"/>
              <w:rPr>
                <w:rFonts w:ascii="TeX Gyre Bonum" w:hAnsi="TeX Gyre Bonum"/>
                <w:b/>
                <w:sz w:val="14"/>
              </w:rPr>
            </w:pPr>
            <w:r>
              <w:rPr>
                <w:rFonts w:ascii="TeX Gyre Bonum" w:hAnsi="TeX Gyre Bonum"/>
                <w:b/>
                <w:sz w:val="14"/>
              </w:rPr>
              <w:t>MÍNIMA</w:t>
            </w:r>
          </w:p>
        </w:tc>
        <w:tc>
          <w:tcPr>
            <w:tcW w:w="1183" w:type="dxa"/>
          </w:tcPr>
          <w:p>
            <w:pPr>
              <w:pStyle w:val="TableParagraph"/>
              <w:spacing w:line="144" w:lineRule="exact"/>
              <w:ind w:right="204"/>
              <w:jc w:val="right"/>
              <w:rPr>
                <w:rFonts w:ascii="TeX Gyre Bonum"/>
                <w:b/>
                <w:sz w:val="14"/>
              </w:rPr>
            </w:pPr>
            <w:r>
              <w:rPr>
                <w:rFonts w:ascii="TeX Gyre Bonum"/>
                <w:b/>
                <w:sz w:val="14"/>
              </w:rPr>
              <w:t>ADICIONAL</w:t>
            </w:r>
          </w:p>
        </w:tc>
      </w:tr>
      <w:tr>
        <w:trPr>
          <w:trHeight w:val="164" w:hRule="atLeast"/>
        </w:trPr>
        <w:tc>
          <w:tcPr>
            <w:tcW w:w="1230" w:type="dxa"/>
          </w:tcPr>
          <w:p>
            <w:pPr>
              <w:pStyle w:val="TableParagraph"/>
              <w:spacing w:line="144" w:lineRule="exact"/>
              <w:ind w:left="348"/>
              <w:rPr>
                <w:rFonts w:ascii="TeX Gyre Bonum"/>
                <w:b/>
                <w:sz w:val="14"/>
              </w:rPr>
            </w:pPr>
            <w:r>
              <w:rPr>
                <w:rFonts w:ascii="TeX Gyre Bonum"/>
                <w:b/>
                <w:sz w:val="14"/>
              </w:rPr>
              <w:t>POR M3</w:t>
            </w:r>
          </w:p>
        </w:tc>
        <w:tc>
          <w:tcPr>
            <w:tcW w:w="1205" w:type="dxa"/>
          </w:tcPr>
          <w:p>
            <w:pPr>
              <w:pStyle w:val="TableParagraph"/>
              <w:spacing w:line="144" w:lineRule="exact"/>
              <w:ind w:left="201"/>
              <w:rPr>
                <w:rFonts w:ascii="TeX Gyre Bonum"/>
                <w:b/>
                <w:sz w:val="14"/>
              </w:rPr>
            </w:pPr>
            <w:r>
              <w:rPr>
                <w:rFonts w:ascii="TeX Gyre Bonum"/>
                <w:b/>
                <w:sz w:val="14"/>
              </w:rPr>
              <w:t>PARA EL</w:t>
            </w:r>
          </w:p>
        </w:tc>
        <w:tc>
          <w:tcPr>
            <w:tcW w:w="1002" w:type="dxa"/>
          </w:tcPr>
          <w:p>
            <w:pPr>
              <w:pStyle w:val="TableParagraph"/>
              <w:spacing w:line="144" w:lineRule="exact"/>
              <w:ind w:left="5" w:right="124"/>
              <w:jc w:val="center"/>
              <w:rPr>
                <w:rFonts w:ascii="TeX Gyre Bonum"/>
                <w:b/>
                <w:sz w:val="14"/>
              </w:rPr>
            </w:pPr>
            <w:r>
              <w:rPr>
                <w:rFonts w:ascii="TeX Gyre Bonum"/>
                <w:b/>
                <w:sz w:val="14"/>
              </w:rPr>
              <w:t>AL RANGO</w:t>
            </w:r>
          </w:p>
        </w:tc>
        <w:tc>
          <w:tcPr>
            <w:tcW w:w="1204" w:type="dxa"/>
          </w:tcPr>
          <w:p>
            <w:pPr>
              <w:pStyle w:val="TableParagraph"/>
              <w:spacing w:line="144" w:lineRule="exact"/>
              <w:ind w:left="193"/>
              <w:rPr>
                <w:rFonts w:ascii="TeX Gyre Bonum"/>
                <w:b/>
                <w:sz w:val="14"/>
              </w:rPr>
            </w:pPr>
            <w:r>
              <w:rPr>
                <w:rFonts w:ascii="TeX Gyre Bonum"/>
                <w:b/>
                <w:sz w:val="14"/>
              </w:rPr>
              <w:t>PARA EL</w:t>
            </w:r>
          </w:p>
        </w:tc>
        <w:tc>
          <w:tcPr>
            <w:tcW w:w="974" w:type="dxa"/>
          </w:tcPr>
          <w:p>
            <w:pPr>
              <w:pStyle w:val="TableParagraph"/>
              <w:spacing w:line="144" w:lineRule="exact"/>
              <w:ind w:left="2" w:right="141"/>
              <w:jc w:val="center"/>
              <w:rPr>
                <w:rFonts w:ascii="TeX Gyre Bonum"/>
                <w:b/>
                <w:sz w:val="14"/>
              </w:rPr>
            </w:pPr>
            <w:r>
              <w:rPr>
                <w:rFonts w:ascii="TeX Gyre Bonum"/>
                <w:b/>
                <w:sz w:val="14"/>
              </w:rPr>
              <w:t>AL RANGO</w:t>
            </w:r>
          </w:p>
        </w:tc>
        <w:tc>
          <w:tcPr>
            <w:tcW w:w="1192" w:type="dxa"/>
          </w:tcPr>
          <w:p>
            <w:pPr>
              <w:pStyle w:val="TableParagraph"/>
              <w:spacing w:line="144" w:lineRule="exact"/>
              <w:ind w:left="185"/>
              <w:rPr>
                <w:rFonts w:ascii="TeX Gyre Bonum"/>
                <w:b/>
                <w:sz w:val="14"/>
              </w:rPr>
            </w:pPr>
            <w:r>
              <w:rPr>
                <w:rFonts w:ascii="TeX Gyre Bonum"/>
                <w:b/>
                <w:sz w:val="14"/>
              </w:rPr>
              <w:t>PARA EL</w:t>
            </w:r>
          </w:p>
        </w:tc>
        <w:tc>
          <w:tcPr>
            <w:tcW w:w="977" w:type="dxa"/>
          </w:tcPr>
          <w:p>
            <w:pPr>
              <w:pStyle w:val="TableParagraph"/>
              <w:spacing w:line="144" w:lineRule="exact"/>
              <w:ind w:left="5" w:right="158"/>
              <w:jc w:val="center"/>
              <w:rPr>
                <w:rFonts w:ascii="TeX Gyre Bonum"/>
                <w:b/>
                <w:sz w:val="14"/>
              </w:rPr>
            </w:pPr>
            <w:r>
              <w:rPr>
                <w:rFonts w:ascii="TeX Gyre Bonum"/>
                <w:b/>
                <w:sz w:val="14"/>
              </w:rPr>
              <w:t>AL RANGO</w:t>
            </w:r>
          </w:p>
        </w:tc>
        <w:tc>
          <w:tcPr>
            <w:tcW w:w="1041" w:type="dxa"/>
          </w:tcPr>
          <w:p>
            <w:pPr>
              <w:pStyle w:val="TableParagraph"/>
              <w:spacing w:line="144" w:lineRule="exact"/>
              <w:ind w:left="120" w:right="138"/>
              <w:jc w:val="center"/>
              <w:rPr>
                <w:rFonts w:ascii="TeX Gyre Bonum"/>
                <w:b/>
                <w:sz w:val="14"/>
              </w:rPr>
            </w:pPr>
            <w:r>
              <w:rPr>
                <w:rFonts w:ascii="TeX Gyre Bonum"/>
                <w:b/>
                <w:sz w:val="14"/>
              </w:rPr>
              <w:t>PARA EL</w:t>
            </w:r>
          </w:p>
        </w:tc>
        <w:tc>
          <w:tcPr>
            <w:tcW w:w="1183" w:type="dxa"/>
          </w:tcPr>
          <w:p>
            <w:pPr>
              <w:pStyle w:val="TableParagraph"/>
              <w:spacing w:line="144" w:lineRule="exact"/>
              <w:ind w:right="232"/>
              <w:jc w:val="right"/>
              <w:rPr>
                <w:rFonts w:ascii="TeX Gyre Bonum"/>
                <w:b/>
                <w:sz w:val="14"/>
              </w:rPr>
            </w:pPr>
            <w:r>
              <w:rPr>
                <w:rFonts w:ascii="TeX Gyre Bonum"/>
                <w:b/>
                <w:sz w:val="14"/>
              </w:rPr>
              <w:t>AL RANGO</w:t>
            </w:r>
          </w:p>
        </w:tc>
      </w:tr>
      <w:tr>
        <w:trPr>
          <w:trHeight w:val="328" w:hRule="atLeast"/>
        </w:trPr>
        <w:tc>
          <w:tcPr>
            <w:tcW w:w="1230" w:type="dxa"/>
          </w:tcPr>
          <w:p>
            <w:pPr>
              <w:pStyle w:val="TableParagraph"/>
              <w:rPr>
                <w:rFonts w:ascii="Times New Roman"/>
                <w:sz w:val="16"/>
              </w:rPr>
            </w:pPr>
          </w:p>
        </w:tc>
        <w:tc>
          <w:tcPr>
            <w:tcW w:w="1205" w:type="dxa"/>
          </w:tcPr>
          <w:p>
            <w:pPr>
              <w:pStyle w:val="TableParagraph"/>
              <w:spacing w:line="155" w:lineRule="exact"/>
              <w:ind w:right="415"/>
              <w:jc w:val="right"/>
              <w:rPr>
                <w:rFonts w:ascii="TeX Gyre Bonum"/>
                <w:b/>
                <w:sz w:val="14"/>
              </w:rPr>
            </w:pPr>
            <w:r>
              <w:rPr>
                <w:rFonts w:ascii="TeX Gyre Bonum"/>
                <w:b/>
                <w:w w:val="95"/>
                <w:sz w:val="14"/>
              </w:rPr>
              <w:t>RANGO</w:t>
            </w:r>
          </w:p>
          <w:p>
            <w:pPr>
              <w:pStyle w:val="TableParagraph"/>
              <w:spacing w:line="154" w:lineRule="exact"/>
              <w:ind w:right="315"/>
              <w:jc w:val="right"/>
              <w:rPr>
                <w:rFonts w:ascii="TeX Gyre Bonum"/>
                <w:b/>
                <w:sz w:val="14"/>
              </w:rPr>
            </w:pPr>
            <w:r>
              <w:rPr>
                <w:rFonts w:ascii="TeX Gyre Bonum"/>
                <w:b/>
                <w:sz w:val="14"/>
              </w:rPr>
              <w:t>INFERIOR</w:t>
            </w:r>
          </w:p>
        </w:tc>
        <w:tc>
          <w:tcPr>
            <w:tcW w:w="1002" w:type="dxa"/>
          </w:tcPr>
          <w:p>
            <w:pPr>
              <w:pStyle w:val="TableParagraph"/>
              <w:spacing w:line="175" w:lineRule="exact"/>
              <w:ind w:left="2" w:right="124"/>
              <w:jc w:val="center"/>
              <w:rPr>
                <w:rFonts w:ascii="TeX Gyre Bonum"/>
                <w:b/>
                <w:sz w:val="14"/>
              </w:rPr>
            </w:pPr>
            <w:r>
              <w:rPr>
                <w:rFonts w:ascii="TeX Gyre Bonum"/>
                <w:b/>
                <w:sz w:val="14"/>
              </w:rPr>
              <w:t>INFERIOR</w:t>
            </w:r>
          </w:p>
        </w:tc>
        <w:tc>
          <w:tcPr>
            <w:tcW w:w="1204" w:type="dxa"/>
          </w:tcPr>
          <w:p>
            <w:pPr>
              <w:pStyle w:val="TableParagraph"/>
              <w:spacing w:line="155" w:lineRule="exact"/>
              <w:ind w:left="122" w:right="298"/>
              <w:jc w:val="center"/>
              <w:rPr>
                <w:rFonts w:ascii="TeX Gyre Bonum"/>
                <w:b/>
                <w:sz w:val="14"/>
              </w:rPr>
            </w:pPr>
            <w:r>
              <w:rPr>
                <w:rFonts w:ascii="TeX Gyre Bonum"/>
                <w:b/>
                <w:sz w:val="14"/>
              </w:rPr>
              <w:t>RANGO</w:t>
            </w:r>
          </w:p>
          <w:p>
            <w:pPr>
              <w:pStyle w:val="TableParagraph"/>
              <w:spacing w:line="154" w:lineRule="exact"/>
              <w:ind w:left="122" w:right="299"/>
              <w:jc w:val="center"/>
              <w:rPr>
                <w:rFonts w:ascii="TeX Gyre Bonum"/>
                <w:b/>
                <w:sz w:val="14"/>
              </w:rPr>
            </w:pPr>
            <w:r>
              <w:rPr>
                <w:rFonts w:ascii="TeX Gyre Bonum"/>
                <w:b/>
                <w:sz w:val="14"/>
              </w:rPr>
              <w:t>INFERIOR</w:t>
            </w:r>
          </w:p>
        </w:tc>
        <w:tc>
          <w:tcPr>
            <w:tcW w:w="974" w:type="dxa"/>
          </w:tcPr>
          <w:p>
            <w:pPr>
              <w:pStyle w:val="TableParagraph"/>
              <w:spacing w:line="175" w:lineRule="exact"/>
              <w:ind w:left="1" w:right="142"/>
              <w:jc w:val="center"/>
              <w:rPr>
                <w:rFonts w:ascii="TeX Gyre Bonum"/>
                <w:b/>
                <w:sz w:val="14"/>
              </w:rPr>
            </w:pPr>
            <w:r>
              <w:rPr>
                <w:rFonts w:ascii="TeX Gyre Bonum"/>
                <w:b/>
                <w:sz w:val="14"/>
              </w:rPr>
              <w:t>INFERIOR</w:t>
            </w:r>
          </w:p>
        </w:tc>
        <w:tc>
          <w:tcPr>
            <w:tcW w:w="1192" w:type="dxa"/>
          </w:tcPr>
          <w:p>
            <w:pPr>
              <w:pStyle w:val="TableParagraph"/>
              <w:spacing w:line="155" w:lineRule="exact"/>
              <w:ind w:left="115" w:right="295"/>
              <w:jc w:val="center"/>
              <w:rPr>
                <w:rFonts w:ascii="TeX Gyre Bonum"/>
                <w:b/>
                <w:sz w:val="14"/>
              </w:rPr>
            </w:pPr>
            <w:r>
              <w:rPr>
                <w:rFonts w:ascii="TeX Gyre Bonum"/>
                <w:b/>
                <w:sz w:val="14"/>
              </w:rPr>
              <w:t>RANGO</w:t>
            </w:r>
          </w:p>
          <w:p>
            <w:pPr>
              <w:pStyle w:val="TableParagraph"/>
              <w:spacing w:line="154" w:lineRule="exact"/>
              <w:ind w:left="115" w:right="295"/>
              <w:jc w:val="center"/>
              <w:rPr>
                <w:rFonts w:ascii="TeX Gyre Bonum"/>
                <w:b/>
                <w:sz w:val="14"/>
              </w:rPr>
            </w:pPr>
            <w:r>
              <w:rPr>
                <w:rFonts w:ascii="TeX Gyre Bonum"/>
                <w:b/>
                <w:sz w:val="14"/>
              </w:rPr>
              <w:t>INFERIOR</w:t>
            </w:r>
          </w:p>
        </w:tc>
        <w:tc>
          <w:tcPr>
            <w:tcW w:w="977" w:type="dxa"/>
          </w:tcPr>
          <w:p>
            <w:pPr>
              <w:pStyle w:val="TableParagraph"/>
              <w:spacing w:line="175" w:lineRule="exact"/>
              <w:ind w:left="2" w:right="158"/>
              <w:jc w:val="center"/>
              <w:rPr>
                <w:rFonts w:ascii="TeX Gyre Bonum"/>
                <w:b/>
                <w:sz w:val="14"/>
              </w:rPr>
            </w:pPr>
            <w:r>
              <w:rPr>
                <w:rFonts w:ascii="TeX Gyre Bonum"/>
                <w:b/>
                <w:sz w:val="14"/>
              </w:rPr>
              <w:t>INFERIOR</w:t>
            </w:r>
          </w:p>
        </w:tc>
        <w:tc>
          <w:tcPr>
            <w:tcW w:w="1041" w:type="dxa"/>
          </w:tcPr>
          <w:p>
            <w:pPr>
              <w:pStyle w:val="TableParagraph"/>
              <w:spacing w:line="155" w:lineRule="exact"/>
              <w:ind w:left="120" w:right="137"/>
              <w:jc w:val="center"/>
              <w:rPr>
                <w:rFonts w:ascii="TeX Gyre Bonum"/>
                <w:b/>
                <w:sz w:val="14"/>
              </w:rPr>
            </w:pPr>
            <w:r>
              <w:rPr>
                <w:rFonts w:ascii="TeX Gyre Bonum"/>
                <w:b/>
                <w:sz w:val="14"/>
              </w:rPr>
              <w:t>RANGO</w:t>
            </w:r>
          </w:p>
          <w:p>
            <w:pPr>
              <w:pStyle w:val="TableParagraph"/>
              <w:spacing w:line="154" w:lineRule="exact"/>
              <w:ind w:left="120" w:right="138"/>
              <w:jc w:val="center"/>
              <w:rPr>
                <w:rFonts w:ascii="TeX Gyre Bonum"/>
                <w:b/>
                <w:sz w:val="14"/>
              </w:rPr>
            </w:pPr>
            <w:r>
              <w:rPr>
                <w:rFonts w:ascii="TeX Gyre Bonum"/>
                <w:b/>
                <w:sz w:val="14"/>
              </w:rPr>
              <w:t>INFERIOR</w:t>
            </w:r>
          </w:p>
        </w:tc>
        <w:tc>
          <w:tcPr>
            <w:tcW w:w="1183" w:type="dxa"/>
          </w:tcPr>
          <w:p>
            <w:pPr>
              <w:pStyle w:val="TableParagraph"/>
              <w:spacing w:line="175" w:lineRule="exact"/>
              <w:ind w:right="249"/>
              <w:jc w:val="right"/>
              <w:rPr>
                <w:rFonts w:ascii="TeX Gyre Bonum"/>
                <w:b/>
                <w:sz w:val="14"/>
              </w:rPr>
            </w:pPr>
            <w:r>
              <w:rPr>
                <w:rFonts w:ascii="TeX Gyre Bonum"/>
                <w:b/>
                <w:sz w:val="14"/>
              </w:rPr>
              <w:t>INFERIOR</w:t>
            </w:r>
          </w:p>
        </w:tc>
      </w:tr>
      <w:tr>
        <w:trPr>
          <w:trHeight w:val="164" w:hRule="atLeast"/>
        </w:trPr>
        <w:tc>
          <w:tcPr>
            <w:tcW w:w="1230" w:type="dxa"/>
          </w:tcPr>
          <w:p>
            <w:pPr>
              <w:pStyle w:val="TableParagraph"/>
              <w:spacing w:line="141" w:lineRule="exact" w:before="4"/>
              <w:ind w:left="463" w:right="413"/>
              <w:jc w:val="center"/>
              <w:rPr>
                <w:sz w:val="14"/>
              </w:rPr>
            </w:pPr>
            <w:r>
              <w:rPr>
                <w:w w:val="115"/>
                <w:sz w:val="14"/>
              </w:rPr>
              <w:t>0-15</w:t>
            </w:r>
          </w:p>
        </w:tc>
        <w:tc>
          <w:tcPr>
            <w:tcW w:w="1205" w:type="dxa"/>
          </w:tcPr>
          <w:p>
            <w:pPr>
              <w:pStyle w:val="TableParagraph"/>
              <w:spacing w:line="141" w:lineRule="exact" w:before="4"/>
              <w:ind w:left="297"/>
              <w:rPr>
                <w:sz w:val="14"/>
              </w:rPr>
            </w:pPr>
            <w:r>
              <w:rPr>
                <w:w w:val="120"/>
                <w:sz w:val="14"/>
              </w:rPr>
              <w:t>1.4727</w:t>
            </w:r>
          </w:p>
        </w:tc>
        <w:tc>
          <w:tcPr>
            <w:tcW w:w="1002" w:type="dxa"/>
          </w:tcPr>
          <w:p>
            <w:pPr>
              <w:pStyle w:val="TableParagraph"/>
              <w:rPr>
                <w:rFonts w:ascii="Times New Roman"/>
                <w:sz w:val="10"/>
              </w:rPr>
            </w:pPr>
          </w:p>
        </w:tc>
        <w:tc>
          <w:tcPr>
            <w:tcW w:w="1204" w:type="dxa"/>
          </w:tcPr>
          <w:p>
            <w:pPr>
              <w:pStyle w:val="TableParagraph"/>
              <w:spacing w:line="141" w:lineRule="exact" w:before="4"/>
              <w:ind w:left="298"/>
              <w:rPr>
                <w:sz w:val="14"/>
              </w:rPr>
            </w:pPr>
            <w:r>
              <w:rPr>
                <w:w w:val="120"/>
                <w:sz w:val="14"/>
              </w:rPr>
              <w:t>1.2149</w:t>
            </w:r>
          </w:p>
        </w:tc>
        <w:tc>
          <w:tcPr>
            <w:tcW w:w="974" w:type="dxa"/>
          </w:tcPr>
          <w:p>
            <w:pPr>
              <w:pStyle w:val="TableParagraph"/>
              <w:rPr>
                <w:rFonts w:ascii="Times New Roman"/>
                <w:sz w:val="10"/>
              </w:rPr>
            </w:pPr>
          </w:p>
        </w:tc>
        <w:tc>
          <w:tcPr>
            <w:tcW w:w="1192" w:type="dxa"/>
          </w:tcPr>
          <w:p>
            <w:pPr>
              <w:pStyle w:val="TableParagraph"/>
              <w:spacing w:line="141" w:lineRule="exact" w:before="4"/>
              <w:ind w:left="309"/>
              <w:rPr>
                <w:sz w:val="14"/>
              </w:rPr>
            </w:pPr>
            <w:r>
              <w:rPr>
                <w:w w:val="120"/>
                <w:sz w:val="14"/>
              </w:rPr>
              <w:t>1.0310</w:t>
            </w:r>
          </w:p>
        </w:tc>
        <w:tc>
          <w:tcPr>
            <w:tcW w:w="977" w:type="dxa"/>
          </w:tcPr>
          <w:p>
            <w:pPr>
              <w:pStyle w:val="TableParagraph"/>
              <w:rPr>
                <w:rFonts w:ascii="Times New Roman"/>
                <w:sz w:val="10"/>
              </w:rPr>
            </w:pPr>
          </w:p>
        </w:tc>
        <w:tc>
          <w:tcPr>
            <w:tcW w:w="1041" w:type="dxa"/>
          </w:tcPr>
          <w:p>
            <w:pPr>
              <w:pStyle w:val="TableParagraph"/>
              <w:spacing w:line="141" w:lineRule="exact" w:before="4"/>
              <w:ind w:left="120" w:right="110"/>
              <w:jc w:val="center"/>
              <w:rPr>
                <w:sz w:val="14"/>
              </w:rPr>
            </w:pPr>
            <w:r>
              <w:rPr>
                <w:w w:val="105"/>
                <w:sz w:val="14"/>
              </w:rPr>
              <w:t>0.8590</w:t>
            </w:r>
          </w:p>
        </w:tc>
        <w:tc>
          <w:tcPr>
            <w:tcW w:w="1183" w:type="dxa"/>
          </w:tcPr>
          <w:p>
            <w:pPr>
              <w:pStyle w:val="TableParagraph"/>
              <w:rPr>
                <w:rFonts w:ascii="Times New Roman"/>
                <w:sz w:val="10"/>
              </w:rPr>
            </w:pPr>
          </w:p>
        </w:tc>
      </w:tr>
      <w:tr>
        <w:trPr>
          <w:trHeight w:val="164" w:hRule="atLeast"/>
        </w:trPr>
        <w:tc>
          <w:tcPr>
            <w:tcW w:w="1230" w:type="dxa"/>
          </w:tcPr>
          <w:p>
            <w:pPr>
              <w:pStyle w:val="TableParagraph"/>
              <w:spacing w:line="142" w:lineRule="exact" w:before="2"/>
              <w:ind w:left="331"/>
              <w:rPr>
                <w:sz w:val="14"/>
              </w:rPr>
            </w:pPr>
            <w:r>
              <w:rPr>
                <w:w w:val="120"/>
                <w:sz w:val="14"/>
              </w:rPr>
              <w:t>15.01-30</w:t>
            </w:r>
          </w:p>
        </w:tc>
        <w:tc>
          <w:tcPr>
            <w:tcW w:w="1205" w:type="dxa"/>
          </w:tcPr>
          <w:p>
            <w:pPr>
              <w:pStyle w:val="TableParagraph"/>
              <w:spacing w:line="142" w:lineRule="exact" w:before="2"/>
              <w:ind w:left="297"/>
              <w:rPr>
                <w:sz w:val="14"/>
              </w:rPr>
            </w:pPr>
            <w:r>
              <w:rPr>
                <w:w w:val="120"/>
                <w:sz w:val="14"/>
              </w:rPr>
              <w:t>1.4727</w:t>
            </w:r>
          </w:p>
        </w:tc>
        <w:tc>
          <w:tcPr>
            <w:tcW w:w="1002" w:type="dxa"/>
          </w:tcPr>
          <w:p>
            <w:pPr>
              <w:pStyle w:val="TableParagraph"/>
              <w:spacing w:line="142" w:lineRule="exact" w:before="2"/>
              <w:ind w:left="5" w:right="130"/>
              <w:jc w:val="center"/>
              <w:rPr>
                <w:sz w:val="14"/>
              </w:rPr>
            </w:pPr>
            <w:r>
              <w:rPr>
                <w:w w:val="105"/>
                <w:sz w:val="14"/>
              </w:rPr>
              <w:t>0.0987</w:t>
            </w:r>
          </w:p>
        </w:tc>
        <w:tc>
          <w:tcPr>
            <w:tcW w:w="1204" w:type="dxa"/>
          </w:tcPr>
          <w:p>
            <w:pPr>
              <w:pStyle w:val="TableParagraph"/>
              <w:spacing w:line="142" w:lineRule="exact" w:before="2"/>
              <w:ind w:left="298"/>
              <w:rPr>
                <w:sz w:val="14"/>
              </w:rPr>
            </w:pPr>
            <w:r>
              <w:rPr>
                <w:w w:val="120"/>
                <w:sz w:val="14"/>
              </w:rPr>
              <w:t>1.2149</w:t>
            </w:r>
          </w:p>
        </w:tc>
        <w:tc>
          <w:tcPr>
            <w:tcW w:w="974" w:type="dxa"/>
          </w:tcPr>
          <w:p>
            <w:pPr>
              <w:pStyle w:val="TableParagraph"/>
              <w:spacing w:line="142" w:lineRule="exact" w:before="2"/>
              <w:ind w:left="2" w:right="74"/>
              <w:jc w:val="center"/>
              <w:rPr>
                <w:sz w:val="14"/>
              </w:rPr>
            </w:pPr>
            <w:r>
              <w:rPr>
                <w:w w:val="105"/>
                <w:sz w:val="14"/>
              </w:rPr>
              <w:t>0.0832</w:t>
            </w:r>
          </w:p>
        </w:tc>
        <w:tc>
          <w:tcPr>
            <w:tcW w:w="1192" w:type="dxa"/>
          </w:tcPr>
          <w:p>
            <w:pPr>
              <w:pStyle w:val="TableParagraph"/>
              <w:spacing w:line="142" w:lineRule="exact" w:before="2"/>
              <w:ind w:left="309"/>
              <w:rPr>
                <w:sz w:val="14"/>
              </w:rPr>
            </w:pPr>
            <w:r>
              <w:rPr>
                <w:w w:val="120"/>
                <w:sz w:val="14"/>
              </w:rPr>
              <w:t>1.0310</w:t>
            </w:r>
          </w:p>
        </w:tc>
        <w:tc>
          <w:tcPr>
            <w:tcW w:w="977" w:type="dxa"/>
          </w:tcPr>
          <w:p>
            <w:pPr>
              <w:pStyle w:val="TableParagraph"/>
              <w:spacing w:line="142" w:lineRule="exact" w:before="2"/>
              <w:ind w:left="4" w:right="158"/>
              <w:jc w:val="center"/>
              <w:rPr>
                <w:sz w:val="14"/>
              </w:rPr>
            </w:pPr>
            <w:r>
              <w:rPr>
                <w:w w:val="110"/>
                <w:sz w:val="14"/>
              </w:rPr>
              <w:t>0.0665</w:t>
            </w:r>
          </w:p>
        </w:tc>
        <w:tc>
          <w:tcPr>
            <w:tcW w:w="1041" w:type="dxa"/>
          </w:tcPr>
          <w:p>
            <w:pPr>
              <w:pStyle w:val="TableParagraph"/>
              <w:spacing w:line="142" w:lineRule="exact" w:before="2"/>
              <w:ind w:left="120" w:right="110"/>
              <w:jc w:val="center"/>
              <w:rPr>
                <w:sz w:val="14"/>
              </w:rPr>
            </w:pPr>
            <w:r>
              <w:rPr>
                <w:w w:val="105"/>
                <w:sz w:val="14"/>
              </w:rPr>
              <w:t>0.8590</w:t>
            </w:r>
          </w:p>
        </w:tc>
        <w:tc>
          <w:tcPr>
            <w:tcW w:w="1183" w:type="dxa"/>
          </w:tcPr>
          <w:p>
            <w:pPr>
              <w:pStyle w:val="TableParagraph"/>
              <w:spacing w:line="142" w:lineRule="exact" w:before="2"/>
              <w:ind w:left="330"/>
              <w:rPr>
                <w:sz w:val="14"/>
              </w:rPr>
            </w:pPr>
            <w:r>
              <w:rPr>
                <w:w w:val="110"/>
                <w:sz w:val="14"/>
              </w:rPr>
              <w:t>0.0554</w:t>
            </w:r>
          </w:p>
        </w:tc>
      </w:tr>
      <w:tr>
        <w:trPr>
          <w:trHeight w:val="164" w:hRule="atLeast"/>
        </w:trPr>
        <w:tc>
          <w:tcPr>
            <w:tcW w:w="1230" w:type="dxa"/>
          </w:tcPr>
          <w:p>
            <w:pPr>
              <w:pStyle w:val="TableParagraph"/>
              <w:spacing w:line="141" w:lineRule="exact" w:before="4"/>
              <w:ind w:left="331"/>
              <w:rPr>
                <w:sz w:val="14"/>
              </w:rPr>
            </w:pPr>
            <w:r>
              <w:rPr>
                <w:w w:val="115"/>
                <w:sz w:val="14"/>
              </w:rPr>
              <w:t>30.01-45</w:t>
            </w:r>
          </w:p>
        </w:tc>
        <w:tc>
          <w:tcPr>
            <w:tcW w:w="1205" w:type="dxa"/>
          </w:tcPr>
          <w:p>
            <w:pPr>
              <w:pStyle w:val="TableParagraph"/>
              <w:spacing w:line="141" w:lineRule="exact" w:before="4"/>
              <w:ind w:left="297"/>
              <w:rPr>
                <w:sz w:val="14"/>
              </w:rPr>
            </w:pPr>
            <w:r>
              <w:rPr>
                <w:w w:val="110"/>
                <w:sz w:val="14"/>
              </w:rPr>
              <w:t>2.9528</w:t>
            </w:r>
          </w:p>
        </w:tc>
        <w:tc>
          <w:tcPr>
            <w:tcW w:w="1002" w:type="dxa"/>
          </w:tcPr>
          <w:p>
            <w:pPr>
              <w:pStyle w:val="TableParagraph"/>
              <w:spacing w:line="141" w:lineRule="exact" w:before="4"/>
              <w:ind w:right="124"/>
              <w:jc w:val="center"/>
              <w:rPr>
                <w:sz w:val="14"/>
              </w:rPr>
            </w:pPr>
            <w:r>
              <w:rPr>
                <w:w w:val="105"/>
                <w:sz w:val="14"/>
              </w:rPr>
              <w:t>0.0988</w:t>
            </w:r>
          </w:p>
        </w:tc>
        <w:tc>
          <w:tcPr>
            <w:tcW w:w="1204" w:type="dxa"/>
          </w:tcPr>
          <w:p>
            <w:pPr>
              <w:pStyle w:val="TableParagraph"/>
              <w:spacing w:line="141" w:lineRule="exact" w:before="4"/>
              <w:ind w:left="298"/>
              <w:rPr>
                <w:sz w:val="14"/>
              </w:rPr>
            </w:pPr>
            <w:r>
              <w:rPr>
                <w:w w:val="110"/>
                <w:sz w:val="14"/>
              </w:rPr>
              <w:t>2.4622</w:t>
            </w:r>
          </w:p>
        </w:tc>
        <w:tc>
          <w:tcPr>
            <w:tcW w:w="974" w:type="dxa"/>
          </w:tcPr>
          <w:p>
            <w:pPr>
              <w:pStyle w:val="TableParagraph"/>
              <w:spacing w:line="141" w:lineRule="exact" w:before="4"/>
              <w:ind w:left="2" w:right="74"/>
              <w:jc w:val="center"/>
              <w:rPr>
                <w:sz w:val="14"/>
              </w:rPr>
            </w:pPr>
            <w:r>
              <w:rPr>
                <w:w w:val="105"/>
                <w:sz w:val="14"/>
              </w:rPr>
              <w:t>0.0878</w:t>
            </w:r>
          </w:p>
        </w:tc>
        <w:tc>
          <w:tcPr>
            <w:tcW w:w="1192" w:type="dxa"/>
          </w:tcPr>
          <w:p>
            <w:pPr>
              <w:pStyle w:val="TableParagraph"/>
              <w:spacing w:line="141" w:lineRule="exact" w:before="4"/>
              <w:ind w:left="309"/>
              <w:rPr>
                <w:sz w:val="14"/>
              </w:rPr>
            </w:pPr>
            <w:r>
              <w:rPr>
                <w:w w:val="105"/>
                <w:sz w:val="14"/>
              </w:rPr>
              <w:t>2.0288</w:t>
            </w:r>
          </w:p>
        </w:tc>
        <w:tc>
          <w:tcPr>
            <w:tcW w:w="977" w:type="dxa"/>
          </w:tcPr>
          <w:p>
            <w:pPr>
              <w:pStyle w:val="TableParagraph"/>
              <w:spacing w:line="141" w:lineRule="exact" w:before="4"/>
              <w:ind w:left="4" w:right="158"/>
              <w:jc w:val="center"/>
              <w:rPr>
                <w:sz w:val="14"/>
              </w:rPr>
            </w:pPr>
            <w:r>
              <w:rPr>
                <w:w w:val="110"/>
                <w:sz w:val="14"/>
              </w:rPr>
              <w:t>0.0769</w:t>
            </w:r>
          </w:p>
        </w:tc>
        <w:tc>
          <w:tcPr>
            <w:tcW w:w="1041" w:type="dxa"/>
          </w:tcPr>
          <w:p>
            <w:pPr>
              <w:pStyle w:val="TableParagraph"/>
              <w:spacing w:line="141" w:lineRule="exact" w:before="4"/>
              <w:ind w:left="120" w:right="110"/>
              <w:jc w:val="center"/>
              <w:rPr>
                <w:sz w:val="14"/>
              </w:rPr>
            </w:pPr>
            <w:r>
              <w:rPr>
                <w:w w:val="115"/>
                <w:sz w:val="14"/>
              </w:rPr>
              <w:t>1.6905</w:t>
            </w:r>
          </w:p>
        </w:tc>
        <w:tc>
          <w:tcPr>
            <w:tcW w:w="1183" w:type="dxa"/>
          </w:tcPr>
          <w:p>
            <w:pPr>
              <w:pStyle w:val="TableParagraph"/>
              <w:spacing w:line="141" w:lineRule="exact" w:before="4"/>
              <w:ind w:left="330"/>
              <w:rPr>
                <w:sz w:val="14"/>
              </w:rPr>
            </w:pPr>
            <w:r>
              <w:rPr>
                <w:w w:val="110"/>
                <w:sz w:val="14"/>
              </w:rPr>
              <w:t>0.0659</w:t>
            </w:r>
          </w:p>
        </w:tc>
      </w:tr>
      <w:tr>
        <w:trPr>
          <w:trHeight w:val="163" w:hRule="atLeast"/>
        </w:trPr>
        <w:tc>
          <w:tcPr>
            <w:tcW w:w="1230" w:type="dxa"/>
          </w:tcPr>
          <w:p>
            <w:pPr>
              <w:pStyle w:val="TableParagraph"/>
              <w:spacing w:line="141" w:lineRule="exact" w:before="2"/>
              <w:ind w:left="331"/>
              <w:rPr>
                <w:sz w:val="14"/>
              </w:rPr>
            </w:pPr>
            <w:r>
              <w:rPr>
                <w:w w:val="115"/>
                <w:sz w:val="14"/>
              </w:rPr>
              <w:t>45.01-60</w:t>
            </w:r>
          </w:p>
        </w:tc>
        <w:tc>
          <w:tcPr>
            <w:tcW w:w="1205" w:type="dxa"/>
          </w:tcPr>
          <w:p>
            <w:pPr>
              <w:pStyle w:val="TableParagraph"/>
              <w:spacing w:line="141" w:lineRule="exact" w:before="2"/>
              <w:ind w:left="297"/>
              <w:rPr>
                <w:sz w:val="14"/>
              </w:rPr>
            </w:pPr>
            <w:r>
              <w:rPr>
                <w:w w:val="115"/>
                <w:sz w:val="14"/>
              </w:rPr>
              <w:t>4.4351</w:t>
            </w:r>
          </w:p>
        </w:tc>
        <w:tc>
          <w:tcPr>
            <w:tcW w:w="1002" w:type="dxa"/>
          </w:tcPr>
          <w:p>
            <w:pPr>
              <w:pStyle w:val="TableParagraph"/>
              <w:spacing w:line="141" w:lineRule="exact" w:before="2"/>
              <w:ind w:right="124"/>
              <w:jc w:val="center"/>
              <w:rPr>
                <w:sz w:val="14"/>
              </w:rPr>
            </w:pPr>
            <w:r>
              <w:rPr>
                <w:w w:val="125"/>
                <w:sz w:val="14"/>
              </w:rPr>
              <w:t>0.1175</w:t>
            </w:r>
          </w:p>
        </w:tc>
        <w:tc>
          <w:tcPr>
            <w:tcW w:w="1204" w:type="dxa"/>
          </w:tcPr>
          <w:p>
            <w:pPr>
              <w:pStyle w:val="TableParagraph"/>
              <w:spacing w:line="141" w:lineRule="exact" w:before="2"/>
              <w:ind w:left="298"/>
              <w:rPr>
                <w:sz w:val="14"/>
              </w:rPr>
            </w:pPr>
            <w:r>
              <w:rPr>
                <w:w w:val="115"/>
                <w:sz w:val="14"/>
              </w:rPr>
              <w:t>3.7798</w:t>
            </w:r>
          </w:p>
        </w:tc>
        <w:tc>
          <w:tcPr>
            <w:tcW w:w="974" w:type="dxa"/>
          </w:tcPr>
          <w:p>
            <w:pPr>
              <w:pStyle w:val="TableParagraph"/>
              <w:spacing w:line="141" w:lineRule="exact" w:before="2"/>
              <w:ind w:left="2" w:right="74"/>
              <w:jc w:val="center"/>
              <w:rPr>
                <w:sz w:val="14"/>
              </w:rPr>
            </w:pPr>
            <w:r>
              <w:rPr>
                <w:w w:val="110"/>
                <w:sz w:val="14"/>
              </w:rPr>
              <w:t>0.1098</w:t>
            </w:r>
          </w:p>
        </w:tc>
        <w:tc>
          <w:tcPr>
            <w:tcW w:w="1192" w:type="dxa"/>
          </w:tcPr>
          <w:p>
            <w:pPr>
              <w:pStyle w:val="TableParagraph"/>
              <w:spacing w:line="141" w:lineRule="exact" w:before="2"/>
              <w:ind w:left="309"/>
              <w:rPr>
                <w:sz w:val="14"/>
              </w:rPr>
            </w:pPr>
            <w:r>
              <w:rPr>
                <w:w w:val="120"/>
                <w:sz w:val="14"/>
              </w:rPr>
              <w:t>3.1817</w:t>
            </w:r>
          </w:p>
        </w:tc>
        <w:tc>
          <w:tcPr>
            <w:tcW w:w="977" w:type="dxa"/>
          </w:tcPr>
          <w:p>
            <w:pPr>
              <w:pStyle w:val="TableParagraph"/>
              <w:spacing w:line="141" w:lineRule="exact" w:before="2"/>
              <w:ind w:left="4" w:right="158"/>
              <w:jc w:val="center"/>
              <w:rPr>
                <w:sz w:val="14"/>
              </w:rPr>
            </w:pPr>
            <w:r>
              <w:rPr>
                <w:w w:val="105"/>
                <w:sz w:val="14"/>
              </w:rPr>
              <w:t>0.0944</w:t>
            </w:r>
          </w:p>
        </w:tc>
        <w:tc>
          <w:tcPr>
            <w:tcW w:w="1041" w:type="dxa"/>
          </w:tcPr>
          <w:p>
            <w:pPr>
              <w:pStyle w:val="TableParagraph"/>
              <w:spacing w:line="141" w:lineRule="exact" w:before="2"/>
              <w:ind w:left="120" w:right="110"/>
              <w:jc w:val="center"/>
              <w:rPr>
                <w:sz w:val="14"/>
              </w:rPr>
            </w:pPr>
            <w:r>
              <w:rPr>
                <w:w w:val="110"/>
                <w:sz w:val="14"/>
              </w:rPr>
              <w:t>2.6788</w:t>
            </w:r>
          </w:p>
        </w:tc>
        <w:tc>
          <w:tcPr>
            <w:tcW w:w="1183" w:type="dxa"/>
          </w:tcPr>
          <w:p>
            <w:pPr>
              <w:pStyle w:val="TableParagraph"/>
              <w:spacing w:line="141" w:lineRule="exact" w:before="2"/>
              <w:ind w:left="330"/>
              <w:rPr>
                <w:sz w:val="14"/>
              </w:rPr>
            </w:pPr>
            <w:r>
              <w:rPr>
                <w:w w:val="105"/>
                <w:sz w:val="14"/>
              </w:rPr>
              <w:t>0.0708</w:t>
            </w:r>
          </w:p>
        </w:tc>
      </w:tr>
      <w:tr>
        <w:trPr>
          <w:trHeight w:val="164" w:hRule="atLeast"/>
        </w:trPr>
        <w:tc>
          <w:tcPr>
            <w:tcW w:w="1230" w:type="dxa"/>
          </w:tcPr>
          <w:p>
            <w:pPr>
              <w:pStyle w:val="TableParagraph"/>
              <w:spacing w:line="142" w:lineRule="exact" w:before="2"/>
              <w:ind w:left="331"/>
              <w:rPr>
                <w:sz w:val="14"/>
              </w:rPr>
            </w:pPr>
            <w:r>
              <w:rPr>
                <w:w w:val="115"/>
                <w:sz w:val="14"/>
              </w:rPr>
              <w:t>60.01-75</w:t>
            </w:r>
          </w:p>
        </w:tc>
        <w:tc>
          <w:tcPr>
            <w:tcW w:w="1205" w:type="dxa"/>
          </w:tcPr>
          <w:p>
            <w:pPr>
              <w:pStyle w:val="TableParagraph"/>
              <w:spacing w:line="142" w:lineRule="exact" w:before="2"/>
              <w:ind w:left="297"/>
              <w:rPr>
                <w:sz w:val="14"/>
              </w:rPr>
            </w:pPr>
            <w:r>
              <w:rPr>
                <w:w w:val="120"/>
                <w:sz w:val="14"/>
              </w:rPr>
              <w:t>6.1975</w:t>
            </w:r>
          </w:p>
        </w:tc>
        <w:tc>
          <w:tcPr>
            <w:tcW w:w="1002" w:type="dxa"/>
          </w:tcPr>
          <w:p>
            <w:pPr>
              <w:pStyle w:val="TableParagraph"/>
              <w:spacing w:line="142" w:lineRule="exact" w:before="2"/>
              <w:ind w:right="124"/>
              <w:jc w:val="center"/>
              <w:rPr>
                <w:sz w:val="14"/>
              </w:rPr>
            </w:pPr>
            <w:r>
              <w:rPr>
                <w:w w:val="115"/>
                <w:sz w:val="14"/>
              </w:rPr>
              <w:t>0.1981</w:t>
            </w:r>
          </w:p>
        </w:tc>
        <w:tc>
          <w:tcPr>
            <w:tcW w:w="1204" w:type="dxa"/>
          </w:tcPr>
          <w:p>
            <w:pPr>
              <w:pStyle w:val="TableParagraph"/>
              <w:spacing w:line="142" w:lineRule="exact" w:before="2"/>
              <w:ind w:left="298"/>
              <w:rPr>
                <w:sz w:val="14"/>
              </w:rPr>
            </w:pPr>
            <w:r>
              <w:rPr>
                <w:w w:val="110"/>
                <w:sz w:val="14"/>
              </w:rPr>
              <w:t>5.4269</w:t>
            </w:r>
          </w:p>
        </w:tc>
        <w:tc>
          <w:tcPr>
            <w:tcW w:w="974" w:type="dxa"/>
          </w:tcPr>
          <w:p>
            <w:pPr>
              <w:pStyle w:val="TableParagraph"/>
              <w:spacing w:line="142" w:lineRule="exact" w:before="2"/>
              <w:ind w:left="2" w:right="74"/>
              <w:jc w:val="center"/>
              <w:rPr>
                <w:sz w:val="14"/>
              </w:rPr>
            </w:pPr>
            <w:r>
              <w:rPr>
                <w:w w:val="115"/>
                <w:sz w:val="14"/>
              </w:rPr>
              <w:t>0.1752</w:t>
            </w:r>
          </w:p>
        </w:tc>
        <w:tc>
          <w:tcPr>
            <w:tcW w:w="1192" w:type="dxa"/>
          </w:tcPr>
          <w:p>
            <w:pPr>
              <w:pStyle w:val="TableParagraph"/>
              <w:spacing w:line="142" w:lineRule="exact" w:before="2"/>
              <w:ind w:left="309"/>
              <w:rPr>
                <w:sz w:val="14"/>
              </w:rPr>
            </w:pPr>
            <w:r>
              <w:rPr>
                <w:w w:val="110"/>
                <w:sz w:val="14"/>
              </w:rPr>
              <w:t>4.5982</w:t>
            </w:r>
          </w:p>
        </w:tc>
        <w:tc>
          <w:tcPr>
            <w:tcW w:w="977" w:type="dxa"/>
          </w:tcPr>
          <w:p>
            <w:pPr>
              <w:pStyle w:val="TableParagraph"/>
              <w:spacing w:line="142" w:lineRule="exact" w:before="2"/>
              <w:ind w:left="4" w:right="158"/>
              <w:jc w:val="center"/>
              <w:rPr>
                <w:sz w:val="14"/>
              </w:rPr>
            </w:pPr>
            <w:r>
              <w:rPr>
                <w:w w:val="115"/>
                <w:sz w:val="14"/>
              </w:rPr>
              <w:t>0.1493</w:t>
            </w:r>
          </w:p>
        </w:tc>
        <w:tc>
          <w:tcPr>
            <w:tcW w:w="1041" w:type="dxa"/>
          </w:tcPr>
          <w:p>
            <w:pPr>
              <w:pStyle w:val="TableParagraph"/>
              <w:spacing w:line="142" w:lineRule="exact" w:before="2"/>
              <w:ind w:left="120" w:right="110"/>
              <w:jc w:val="center"/>
              <w:rPr>
                <w:sz w:val="14"/>
              </w:rPr>
            </w:pPr>
            <w:r>
              <w:rPr>
                <w:w w:val="125"/>
                <w:sz w:val="14"/>
              </w:rPr>
              <w:t>3.7411</w:t>
            </w:r>
          </w:p>
        </w:tc>
        <w:tc>
          <w:tcPr>
            <w:tcW w:w="1183" w:type="dxa"/>
          </w:tcPr>
          <w:p>
            <w:pPr>
              <w:pStyle w:val="TableParagraph"/>
              <w:spacing w:line="142" w:lineRule="exact" w:before="2"/>
              <w:ind w:left="330"/>
              <w:rPr>
                <w:sz w:val="14"/>
              </w:rPr>
            </w:pPr>
            <w:r>
              <w:rPr>
                <w:w w:val="120"/>
                <w:sz w:val="14"/>
              </w:rPr>
              <w:t>0.1134</w:t>
            </w:r>
          </w:p>
        </w:tc>
      </w:tr>
      <w:tr>
        <w:trPr>
          <w:trHeight w:val="164" w:hRule="atLeast"/>
        </w:trPr>
        <w:tc>
          <w:tcPr>
            <w:tcW w:w="1230" w:type="dxa"/>
          </w:tcPr>
          <w:p>
            <w:pPr>
              <w:pStyle w:val="TableParagraph"/>
              <w:spacing w:line="141" w:lineRule="exact" w:before="4"/>
              <w:ind w:left="288"/>
              <w:rPr>
                <w:sz w:val="14"/>
              </w:rPr>
            </w:pPr>
            <w:r>
              <w:rPr>
                <w:w w:val="115"/>
                <w:sz w:val="14"/>
              </w:rPr>
              <w:t>75.01-100</w:t>
            </w:r>
          </w:p>
        </w:tc>
        <w:tc>
          <w:tcPr>
            <w:tcW w:w="1205" w:type="dxa"/>
          </w:tcPr>
          <w:p>
            <w:pPr>
              <w:pStyle w:val="TableParagraph"/>
              <w:spacing w:line="141" w:lineRule="exact" w:before="4"/>
              <w:ind w:left="297"/>
              <w:rPr>
                <w:sz w:val="14"/>
              </w:rPr>
            </w:pPr>
            <w:r>
              <w:rPr>
                <w:w w:val="115"/>
                <w:sz w:val="14"/>
              </w:rPr>
              <w:t>9.1692</w:t>
            </w:r>
          </w:p>
        </w:tc>
        <w:tc>
          <w:tcPr>
            <w:tcW w:w="1002" w:type="dxa"/>
          </w:tcPr>
          <w:p>
            <w:pPr>
              <w:pStyle w:val="TableParagraph"/>
              <w:spacing w:line="141" w:lineRule="exact" w:before="4"/>
              <w:ind w:left="5" w:right="130"/>
              <w:jc w:val="center"/>
              <w:rPr>
                <w:sz w:val="14"/>
              </w:rPr>
            </w:pPr>
            <w:r>
              <w:rPr>
                <w:w w:val="110"/>
                <w:sz w:val="14"/>
              </w:rPr>
              <w:t>0.2324</w:t>
            </w:r>
          </w:p>
        </w:tc>
        <w:tc>
          <w:tcPr>
            <w:tcW w:w="1204" w:type="dxa"/>
          </w:tcPr>
          <w:p>
            <w:pPr>
              <w:pStyle w:val="TableParagraph"/>
              <w:spacing w:line="141" w:lineRule="exact" w:before="4"/>
              <w:ind w:left="298"/>
              <w:rPr>
                <w:sz w:val="14"/>
              </w:rPr>
            </w:pPr>
            <w:r>
              <w:rPr>
                <w:w w:val="110"/>
                <w:sz w:val="14"/>
              </w:rPr>
              <w:t>8.0545</w:t>
            </w:r>
          </w:p>
        </w:tc>
        <w:tc>
          <w:tcPr>
            <w:tcW w:w="974" w:type="dxa"/>
          </w:tcPr>
          <w:p>
            <w:pPr>
              <w:pStyle w:val="TableParagraph"/>
              <w:spacing w:line="141" w:lineRule="exact" w:before="4"/>
              <w:ind w:left="2" w:right="75"/>
              <w:jc w:val="center"/>
              <w:rPr>
                <w:sz w:val="14"/>
              </w:rPr>
            </w:pPr>
            <w:r>
              <w:rPr>
                <w:w w:val="115"/>
                <w:sz w:val="14"/>
              </w:rPr>
              <w:t>0.1999</w:t>
            </w:r>
          </w:p>
        </w:tc>
        <w:tc>
          <w:tcPr>
            <w:tcW w:w="1192" w:type="dxa"/>
          </w:tcPr>
          <w:p>
            <w:pPr>
              <w:pStyle w:val="TableParagraph"/>
              <w:spacing w:line="141" w:lineRule="exact" w:before="4"/>
              <w:ind w:left="309"/>
              <w:rPr>
                <w:sz w:val="14"/>
              </w:rPr>
            </w:pPr>
            <w:r>
              <w:rPr>
                <w:w w:val="110"/>
                <w:sz w:val="14"/>
              </w:rPr>
              <w:t>6.8376</w:t>
            </w:r>
          </w:p>
        </w:tc>
        <w:tc>
          <w:tcPr>
            <w:tcW w:w="977" w:type="dxa"/>
          </w:tcPr>
          <w:p>
            <w:pPr>
              <w:pStyle w:val="TableParagraph"/>
              <w:spacing w:line="141" w:lineRule="exact" w:before="4"/>
              <w:ind w:left="4" w:right="158"/>
              <w:jc w:val="center"/>
              <w:rPr>
                <w:sz w:val="14"/>
              </w:rPr>
            </w:pPr>
            <w:r>
              <w:rPr>
                <w:w w:val="115"/>
                <w:sz w:val="14"/>
              </w:rPr>
              <w:t>0.1705</w:t>
            </w:r>
          </w:p>
        </w:tc>
        <w:tc>
          <w:tcPr>
            <w:tcW w:w="1041" w:type="dxa"/>
          </w:tcPr>
          <w:p>
            <w:pPr>
              <w:pStyle w:val="TableParagraph"/>
              <w:spacing w:line="141" w:lineRule="exact" w:before="4"/>
              <w:ind w:left="120" w:right="110"/>
              <w:jc w:val="center"/>
              <w:rPr>
                <w:sz w:val="14"/>
              </w:rPr>
            </w:pPr>
            <w:r>
              <w:rPr>
                <w:w w:val="110"/>
                <w:sz w:val="14"/>
              </w:rPr>
              <w:t>5.4423</w:t>
            </w:r>
          </w:p>
        </w:tc>
        <w:tc>
          <w:tcPr>
            <w:tcW w:w="1183" w:type="dxa"/>
          </w:tcPr>
          <w:p>
            <w:pPr>
              <w:pStyle w:val="TableParagraph"/>
              <w:spacing w:line="141" w:lineRule="exact" w:before="4"/>
              <w:ind w:left="330"/>
              <w:rPr>
                <w:sz w:val="14"/>
              </w:rPr>
            </w:pPr>
            <w:r>
              <w:rPr>
                <w:w w:val="115"/>
                <w:sz w:val="14"/>
              </w:rPr>
              <w:t>0.1266</w:t>
            </w:r>
          </w:p>
        </w:tc>
      </w:tr>
      <w:tr>
        <w:trPr>
          <w:trHeight w:val="164" w:hRule="atLeast"/>
        </w:trPr>
        <w:tc>
          <w:tcPr>
            <w:tcW w:w="1230" w:type="dxa"/>
          </w:tcPr>
          <w:p>
            <w:pPr>
              <w:pStyle w:val="TableParagraph"/>
              <w:spacing w:line="142" w:lineRule="exact" w:before="3"/>
              <w:ind w:left="245"/>
              <w:rPr>
                <w:sz w:val="14"/>
              </w:rPr>
            </w:pPr>
            <w:r>
              <w:rPr>
                <w:w w:val="115"/>
                <w:sz w:val="14"/>
              </w:rPr>
              <w:t>100.01-125</w:t>
            </w:r>
          </w:p>
        </w:tc>
        <w:tc>
          <w:tcPr>
            <w:tcW w:w="1205" w:type="dxa"/>
          </w:tcPr>
          <w:p>
            <w:pPr>
              <w:pStyle w:val="TableParagraph"/>
              <w:spacing w:line="142" w:lineRule="exact" w:before="3"/>
              <w:ind w:left="253"/>
              <w:rPr>
                <w:sz w:val="14"/>
              </w:rPr>
            </w:pPr>
            <w:r>
              <w:rPr>
                <w:w w:val="115"/>
                <w:sz w:val="14"/>
              </w:rPr>
              <w:t>14.9785</w:t>
            </w:r>
          </w:p>
        </w:tc>
        <w:tc>
          <w:tcPr>
            <w:tcW w:w="1002" w:type="dxa"/>
          </w:tcPr>
          <w:p>
            <w:pPr>
              <w:pStyle w:val="TableParagraph"/>
              <w:spacing w:line="142" w:lineRule="exact" w:before="3"/>
              <w:ind w:right="124"/>
              <w:jc w:val="center"/>
              <w:rPr>
                <w:sz w:val="14"/>
              </w:rPr>
            </w:pPr>
            <w:r>
              <w:rPr>
                <w:w w:val="105"/>
                <w:sz w:val="14"/>
              </w:rPr>
              <w:t>0.3008</w:t>
            </w:r>
          </w:p>
        </w:tc>
        <w:tc>
          <w:tcPr>
            <w:tcW w:w="1204" w:type="dxa"/>
          </w:tcPr>
          <w:p>
            <w:pPr>
              <w:pStyle w:val="TableParagraph"/>
              <w:spacing w:line="142" w:lineRule="exact" w:before="3"/>
              <w:ind w:left="255"/>
              <w:rPr>
                <w:sz w:val="14"/>
              </w:rPr>
            </w:pPr>
            <w:r>
              <w:rPr>
                <w:w w:val="120"/>
                <w:sz w:val="14"/>
              </w:rPr>
              <w:t>13.0510</w:t>
            </w:r>
          </w:p>
        </w:tc>
        <w:tc>
          <w:tcPr>
            <w:tcW w:w="974" w:type="dxa"/>
          </w:tcPr>
          <w:p>
            <w:pPr>
              <w:pStyle w:val="TableParagraph"/>
              <w:spacing w:line="142" w:lineRule="exact" w:before="3"/>
              <w:ind w:left="2" w:right="74"/>
              <w:jc w:val="center"/>
              <w:rPr>
                <w:sz w:val="14"/>
              </w:rPr>
            </w:pPr>
            <w:r>
              <w:rPr>
                <w:w w:val="110"/>
                <w:sz w:val="14"/>
              </w:rPr>
              <w:t>0.2629</w:t>
            </w:r>
          </w:p>
        </w:tc>
        <w:tc>
          <w:tcPr>
            <w:tcW w:w="1192" w:type="dxa"/>
          </w:tcPr>
          <w:p>
            <w:pPr>
              <w:pStyle w:val="TableParagraph"/>
              <w:spacing w:line="142" w:lineRule="exact" w:before="3"/>
              <w:ind w:left="266"/>
              <w:rPr>
                <w:sz w:val="14"/>
              </w:rPr>
            </w:pPr>
            <w:r>
              <w:rPr>
                <w:w w:val="125"/>
                <w:sz w:val="14"/>
              </w:rPr>
              <w:t>11.1001</w:t>
            </w:r>
          </w:p>
        </w:tc>
        <w:tc>
          <w:tcPr>
            <w:tcW w:w="977" w:type="dxa"/>
          </w:tcPr>
          <w:p>
            <w:pPr>
              <w:pStyle w:val="TableParagraph"/>
              <w:spacing w:line="142" w:lineRule="exact" w:before="3"/>
              <w:ind w:left="4" w:right="158"/>
              <w:jc w:val="center"/>
              <w:rPr>
                <w:sz w:val="14"/>
              </w:rPr>
            </w:pPr>
            <w:r>
              <w:rPr>
                <w:w w:val="110"/>
                <w:sz w:val="14"/>
              </w:rPr>
              <w:t>0.2245</w:t>
            </w:r>
          </w:p>
        </w:tc>
        <w:tc>
          <w:tcPr>
            <w:tcW w:w="1041" w:type="dxa"/>
          </w:tcPr>
          <w:p>
            <w:pPr>
              <w:pStyle w:val="TableParagraph"/>
              <w:spacing w:line="142" w:lineRule="exact" w:before="3"/>
              <w:ind w:left="120" w:right="110"/>
              <w:jc w:val="center"/>
              <w:rPr>
                <w:sz w:val="14"/>
              </w:rPr>
            </w:pPr>
            <w:r>
              <w:rPr>
                <w:w w:val="110"/>
                <w:sz w:val="14"/>
              </w:rPr>
              <w:t>8.6065</w:t>
            </w:r>
          </w:p>
        </w:tc>
        <w:tc>
          <w:tcPr>
            <w:tcW w:w="1183" w:type="dxa"/>
          </w:tcPr>
          <w:p>
            <w:pPr>
              <w:pStyle w:val="TableParagraph"/>
              <w:spacing w:line="142" w:lineRule="exact" w:before="3"/>
              <w:ind w:left="330"/>
              <w:rPr>
                <w:sz w:val="14"/>
              </w:rPr>
            </w:pPr>
            <w:r>
              <w:rPr>
                <w:w w:val="120"/>
                <w:sz w:val="14"/>
              </w:rPr>
              <w:t>0.1617</w:t>
            </w:r>
          </w:p>
        </w:tc>
      </w:tr>
      <w:tr>
        <w:trPr>
          <w:trHeight w:val="164" w:hRule="atLeast"/>
        </w:trPr>
        <w:tc>
          <w:tcPr>
            <w:tcW w:w="1230" w:type="dxa"/>
          </w:tcPr>
          <w:p>
            <w:pPr>
              <w:pStyle w:val="TableParagraph"/>
              <w:spacing w:line="141" w:lineRule="exact" w:before="4"/>
              <w:ind w:left="245"/>
              <w:rPr>
                <w:sz w:val="14"/>
              </w:rPr>
            </w:pPr>
            <w:r>
              <w:rPr>
                <w:w w:val="120"/>
                <w:sz w:val="14"/>
              </w:rPr>
              <w:t>125.01-150</w:t>
            </w:r>
          </w:p>
        </w:tc>
        <w:tc>
          <w:tcPr>
            <w:tcW w:w="1205" w:type="dxa"/>
          </w:tcPr>
          <w:p>
            <w:pPr>
              <w:pStyle w:val="TableParagraph"/>
              <w:spacing w:line="141" w:lineRule="exact" w:before="4"/>
              <w:ind w:left="253"/>
              <w:rPr>
                <w:sz w:val="14"/>
              </w:rPr>
            </w:pPr>
            <w:r>
              <w:rPr>
                <w:w w:val="110"/>
                <w:sz w:val="14"/>
              </w:rPr>
              <w:t>22.4993</w:t>
            </w:r>
          </w:p>
        </w:tc>
        <w:tc>
          <w:tcPr>
            <w:tcW w:w="1002" w:type="dxa"/>
          </w:tcPr>
          <w:p>
            <w:pPr>
              <w:pStyle w:val="TableParagraph"/>
              <w:spacing w:line="141" w:lineRule="exact" w:before="4"/>
              <w:ind w:right="124"/>
              <w:jc w:val="center"/>
              <w:rPr>
                <w:sz w:val="14"/>
              </w:rPr>
            </w:pPr>
            <w:r>
              <w:rPr>
                <w:w w:val="110"/>
                <w:sz w:val="14"/>
              </w:rPr>
              <w:t>0.3635</w:t>
            </w:r>
          </w:p>
        </w:tc>
        <w:tc>
          <w:tcPr>
            <w:tcW w:w="1204" w:type="dxa"/>
          </w:tcPr>
          <w:p>
            <w:pPr>
              <w:pStyle w:val="TableParagraph"/>
              <w:spacing w:line="141" w:lineRule="exact" w:before="4"/>
              <w:ind w:left="255"/>
              <w:rPr>
                <w:sz w:val="14"/>
              </w:rPr>
            </w:pPr>
            <w:r>
              <w:rPr>
                <w:w w:val="115"/>
                <w:sz w:val="14"/>
              </w:rPr>
              <w:t>19.6243</w:t>
            </w:r>
          </w:p>
        </w:tc>
        <w:tc>
          <w:tcPr>
            <w:tcW w:w="974" w:type="dxa"/>
          </w:tcPr>
          <w:p>
            <w:pPr>
              <w:pStyle w:val="TableParagraph"/>
              <w:spacing w:line="141" w:lineRule="exact" w:before="4"/>
              <w:ind w:left="2" w:right="75"/>
              <w:jc w:val="center"/>
              <w:rPr>
                <w:sz w:val="14"/>
              </w:rPr>
            </w:pPr>
            <w:r>
              <w:rPr>
                <w:w w:val="110"/>
                <w:sz w:val="14"/>
              </w:rPr>
              <w:t>0.3287</w:t>
            </w:r>
          </w:p>
        </w:tc>
        <w:tc>
          <w:tcPr>
            <w:tcW w:w="1192" w:type="dxa"/>
          </w:tcPr>
          <w:p>
            <w:pPr>
              <w:pStyle w:val="TableParagraph"/>
              <w:spacing w:line="141" w:lineRule="exact" w:before="4"/>
              <w:ind w:left="266"/>
              <w:rPr>
                <w:sz w:val="14"/>
              </w:rPr>
            </w:pPr>
            <w:r>
              <w:rPr>
                <w:w w:val="120"/>
                <w:sz w:val="14"/>
              </w:rPr>
              <w:t>16.7125</w:t>
            </w:r>
          </w:p>
        </w:tc>
        <w:tc>
          <w:tcPr>
            <w:tcW w:w="977" w:type="dxa"/>
          </w:tcPr>
          <w:p>
            <w:pPr>
              <w:pStyle w:val="TableParagraph"/>
              <w:spacing w:line="141" w:lineRule="exact" w:before="4"/>
              <w:ind w:left="4" w:right="158"/>
              <w:jc w:val="center"/>
              <w:rPr>
                <w:sz w:val="14"/>
              </w:rPr>
            </w:pPr>
            <w:r>
              <w:rPr>
                <w:w w:val="105"/>
                <w:sz w:val="14"/>
              </w:rPr>
              <w:t>0.2809</w:t>
            </w:r>
          </w:p>
        </w:tc>
        <w:tc>
          <w:tcPr>
            <w:tcW w:w="1041" w:type="dxa"/>
          </w:tcPr>
          <w:p>
            <w:pPr>
              <w:pStyle w:val="TableParagraph"/>
              <w:spacing w:line="141" w:lineRule="exact" w:before="4"/>
              <w:ind w:left="120" w:right="110"/>
              <w:jc w:val="center"/>
              <w:rPr>
                <w:sz w:val="14"/>
              </w:rPr>
            </w:pPr>
            <w:r>
              <w:rPr>
                <w:w w:val="115"/>
                <w:sz w:val="14"/>
              </w:rPr>
              <w:t>12.6496</w:t>
            </w:r>
          </w:p>
        </w:tc>
        <w:tc>
          <w:tcPr>
            <w:tcW w:w="1183" w:type="dxa"/>
          </w:tcPr>
          <w:p>
            <w:pPr>
              <w:pStyle w:val="TableParagraph"/>
              <w:spacing w:line="141" w:lineRule="exact" w:before="4"/>
              <w:ind w:left="330"/>
              <w:rPr>
                <w:sz w:val="14"/>
              </w:rPr>
            </w:pPr>
            <w:r>
              <w:rPr>
                <w:w w:val="115"/>
                <w:sz w:val="14"/>
              </w:rPr>
              <w:t>0.1967</w:t>
            </w:r>
          </w:p>
        </w:tc>
      </w:tr>
      <w:tr>
        <w:trPr>
          <w:trHeight w:val="164" w:hRule="atLeast"/>
        </w:trPr>
        <w:tc>
          <w:tcPr>
            <w:tcW w:w="1230" w:type="dxa"/>
          </w:tcPr>
          <w:p>
            <w:pPr>
              <w:pStyle w:val="TableParagraph"/>
              <w:spacing w:line="142" w:lineRule="exact" w:before="2"/>
              <w:ind w:left="245"/>
              <w:rPr>
                <w:sz w:val="14"/>
              </w:rPr>
            </w:pPr>
            <w:r>
              <w:rPr>
                <w:w w:val="115"/>
                <w:sz w:val="14"/>
              </w:rPr>
              <w:t>150.01-300</w:t>
            </w:r>
          </w:p>
        </w:tc>
        <w:tc>
          <w:tcPr>
            <w:tcW w:w="1205" w:type="dxa"/>
          </w:tcPr>
          <w:p>
            <w:pPr>
              <w:pStyle w:val="TableParagraph"/>
              <w:spacing w:line="142" w:lineRule="exact" w:before="2"/>
              <w:ind w:left="253"/>
              <w:rPr>
                <w:sz w:val="14"/>
              </w:rPr>
            </w:pPr>
            <w:r>
              <w:rPr>
                <w:w w:val="115"/>
                <w:sz w:val="14"/>
              </w:rPr>
              <w:t>31.5868</w:t>
            </w:r>
          </w:p>
        </w:tc>
        <w:tc>
          <w:tcPr>
            <w:tcW w:w="1002" w:type="dxa"/>
          </w:tcPr>
          <w:p>
            <w:pPr>
              <w:pStyle w:val="TableParagraph"/>
              <w:spacing w:line="142" w:lineRule="exact" w:before="2"/>
              <w:ind w:right="124"/>
              <w:jc w:val="center"/>
              <w:rPr>
                <w:sz w:val="14"/>
              </w:rPr>
            </w:pPr>
            <w:r>
              <w:rPr>
                <w:w w:val="110"/>
                <w:sz w:val="14"/>
              </w:rPr>
              <w:t>0.3974</w:t>
            </w:r>
          </w:p>
        </w:tc>
        <w:tc>
          <w:tcPr>
            <w:tcW w:w="1204" w:type="dxa"/>
          </w:tcPr>
          <w:p>
            <w:pPr>
              <w:pStyle w:val="TableParagraph"/>
              <w:spacing w:line="142" w:lineRule="exact" w:before="2"/>
              <w:ind w:left="255"/>
              <w:rPr>
                <w:sz w:val="14"/>
              </w:rPr>
            </w:pPr>
            <w:r>
              <w:rPr>
                <w:w w:val="110"/>
                <w:sz w:val="14"/>
              </w:rPr>
              <w:t>27.8423</w:t>
            </w:r>
          </w:p>
        </w:tc>
        <w:tc>
          <w:tcPr>
            <w:tcW w:w="974" w:type="dxa"/>
          </w:tcPr>
          <w:p>
            <w:pPr>
              <w:pStyle w:val="TableParagraph"/>
              <w:spacing w:line="142" w:lineRule="exact" w:before="2"/>
              <w:ind w:left="2" w:right="75"/>
              <w:jc w:val="center"/>
              <w:rPr>
                <w:sz w:val="14"/>
              </w:rPr>
            </w:pPr>
            <w:r>
              <w:rPr>
                <w:w w:val="110"/>
                <w:sz w:val="14"/>
              </w:rPr>
              <w:t>0.3570</w:t>
            </w:r>
          </w:p>
        </w:tc>
        <w:tc>
          <w:tcPr>
            <w:tcW w:w="1192" w:type="dxa"/>
          </w:tcPr>
          <w:p>
            <w:pPr>
              <w:pStyle w:val="TableParagraph"/>
              <w:spacing w:line="142" w:lineRule="exact" w:before="2"/>
              <w:ind w:left="266"/>
              <w:rPr>
                <w:sz w:val="14"/>
              </w:rPr>
            </w:pPr>
            <w:r>
              <w:rPr>
                <w:w w:val="115"/>
                <w:sz w:val="14"/>
              </w:rPr>
              <w:t>23.7353</w:t>
            </w:r>
          </w:p>
        </w:tc>
        <w:tc>
          <w:tcPr>
            <w:tcW w:w="977" w:type="dxa"/>
          </w:tcPr>
          <w:p>
            <w:pPr>
              <w:pStyle w:val="TableParagraph"/>
              <w:spacing w:line="142" w:lineRule="exact" w:before="2"/>
              <w:ind w:left="4" w:right="158"/>
              <w:jc w:val="center"/>
              <w:rPr>
                <w:sz w:val="14"/>
              </w:rPr>
            </w:pPr>
            <w:r>
              <w:rPr>
                <w:w w:val="110"/>
                <w:sz w:val="14"/>
              </w:rPr>
              <w:t>0.3056</w:t>
            </w:r>
          </w:p>
        </w:tc>
        <w:tc>
          <w:tcPr>
            <w:tcW w:w="1041" w:type="dxa"/>
          </w:tcPr>
          <w:p>
            <w:pPr>
              <w:pStyle w:val="TableParagraph"/>
              <w:spacing w:line="142" w:lineRule="exact" w:before="2"/>
              <w:ind w:left="120" w:right="110"/>
              <w:jc w:val="center"/>
              <w:rPr>
                <w:sz w:val="14"/>
              </w:rPr>
            </w:pPr>
            <w:r>
              <w:rPr>
                <w:w w:val="120"/>
                <w:sz w:val="14"/>
              </w:rPr>
              <w:t>17.5675</w:t>
            </w:r>
          </w:p>
        </w:tc>
        <w:tc>
          <w:tcPr>
            <w:tcW w:w="1183" w:type="dxa"/>
          </w:tcPr>
          <w:p>
            <w:pPr>
              <w:pStyle w:val="TableParagraph"/>
              <w:spacing w:line="142" w:lineRule="exact" w:before="2"/>
              <w:ind w:left="330"/>
              <w:rPr>
                <w:sz w:val="14"/>
              </w:rPr>
            </w:pPr>
            <w:r>
              <w:rPr>
                <w:w w:val="110"/>
                <w:sz w:val="14"/>
              </w:rPr>
              <w:t>0.2057</w:t>
            </w:r>
          </w:p>
        </w:tc>
      </w:tr>
      <w:tr>
        <w:trPr>
          <w:trHeight w:val="164" w:hRule="atLeast"/>
        </w:trPr>
        <w:tc>
          <w:tcPr>
            <w:tcW w:w="1230" w:type="dxa"/>
          </w:tcPr>
          <w:p>
            <w:pPr>
              <w:pStyle w:val="TableParagraph"/>
              <w:spacing w:line="141" w:lineRule="exact" w:before="4"/>
              <w:ind w:left="245"/>
              <w:rPr>
                <w:sz w:val="14"/>
              </w:rPr>
            </w:pPr>
            <w:r>
              <w:rPr>
                <w:w w:val="110"/>
                <w:sz w:val="14"/>
              </w:rPr>
              <w:t>300.01-500</w:t>
            </w:r>
          </w:p>
        </w:tc>
        <w:tc>
          <w:tcPr>
            <w:tcW w:w="1205" w:type="dxa"/>
          </w:tcPr>
          <w:p>
            <w:pPr>
              <w:pStyle w:val="TableParagraph"/>
              <w:spacing w:line="141" w:lineRule="exact" w:before="4"/>
              <w:ind w:left="253"/>
              <w:rPr>
                <w:sz w:val="14"/>
              </w:rPr>
            </w:pPr>
            <w:r>
              <w:rPr>
                <w:w w:val="120"/>
                <w:sz w:val="14"/>
              </w:rPr>
              <w:t>91.1989</w:t>
            </w:r>
          </w:p>
        </w:tc>
        <w:tc>
          <w:tcPr>
            <w:tcW w:w="1002" w:type="dxa"/>
          </w:tcPr>
          <w:p>
            <w:pPr>
              <w:pStyle w:val="TableParagraph"/>
              <w:spacing w:line="141" w:lineRule="exact" w:before="4"/>
              <w:ind w:right="124"/>
              <w:jc w:val="center"/>
              <w:rPr>
                <w:sz w:val="14"/>
              </w:rPr>
            </w:pPr>
            <w:r>
              <w:rPr>
                <w:w w:val="105"/>
                <w:sz w:val="14"/>
              </w:rPr>
              <w:t>0.4230</w:t>
            </w:r>
          </w:p>
        </w:tc>
        <w:tc>
          <w:tcPr>
            <w:tcW w:w="1204" w:type="dxa"/>
          </w:tcPr>
          <w:p>
            <w:pPr>
              <w:pStyle w:val="TableParagraph"/>
              <w:spacing w:line="141" w:lineRule="exact" w:before="4"/>
              <w:ind w:left="255"/>
              <w:rPr>
                <w:sz w:val="14"/>
              </w:rPr>
            </w:pPr>
            <w:r>
              <w:rPr>
                <w:w w:val="115"/>
                <w:sz w:val="14"/>
              </w:rPr>
              <w:t>81.3979</w:t>
            </w:r>
          </w:p>
        </w:tc>
        <w:tc>
          <w:tcPr>
            <w:tcW w:w="974" w:type="dxa"/>
          </w:tcPr>
          <w:p>
            <w:pPr>
              <w:pStyle w:val="TableParagraph"/>
              <w:spacing w:line="141" w:lineRule="exact" w:before="4"/>
              <w:ind w:left="2" w:right="74"/>
              <w:jc w:val="center"/>
              <w:rPr>
                <w:sz w:val="14"/>
              </w:rPr>
            </w:pPr>
            <w:r>
              <w:rPr>
                <w:w w:val="110"/>
                <w:sz w:val="14"/>
              </w:rPr>
              <w:t>0.3635</w:t>
            </w:r>
          </w:p>
        </w:tc>
        <w:tc>
          <w:tcPr>
            <w:tcW w:w="1192" w:type="dxa"/>
          </w:tcPr>
          <w:p>
            <w:pPr>
              <w:pStyle w:val="TableParagraph"/>
              <w:spacing w:line="141" w:lineRule="exact" w:before="4"/>
              <w:ind w:left="266"/>
              <w:rPr>
                <w:sz w:val="14"/>
              </w:rPr>
            </w:pPr>
            <w:r>
              <w:rPr>
                <w:w w:val="110"/>
                <w:sz w:val="14"/>
              </w:rPr>
              <w:t>69.5709</w:t>
            </w:r>
          </w:p>
        </w:tc>
        <w:tc>
          <w:tcPr>
            <w:tcW w:w="977" w:type="dxa"/>
          </w:tcPr>
          <w:p>
            <w:pPr>
              <w:pStyle w:val="TableParagraph"/>
              <w:spacing w:line="141" w:lineRule="exact" w:before="4"/>
              <w:ind w:left="4" w:right="158"/>
              <w:jc w:val="center"/>
              <w:rPr>
                <w:sz w:val="14"/>
              </w:rPr>
            </w:pPr>
            <w:r>
              <w:rPr>
                <w:w w:val="120"/>
                <w:sz w:val="14"/>
              </w:rPr>
              <w:t>0.3116</w:t>
            </w:r>
          </w:p>
        </w:tc>
        <w:tc>
          <w:tcPr>
            <w:tcW w:w="1041" w:type="dxa"/>
          </w:tcPr>
          <w:p>
            <w:pPr>
              <w:pStyle w:val="TableParagraph"/>
              <w:spacing w:line="141" w:lineRule="exact" w:before="4"/>
              <w:ind w:left="120" w:right="110"/>
              <w:jc w:val="center"/>
              <w:rPr>
                <w:sz w:val="14"/>
              </w:rPr>
            </w:pPr>
            <w:r>
              <w:rPr>
                <w:w w:val="115"/>
                <w:sz w:val="14"/>
              </w:rPr>
              <w:t>48.4152</w:t>
            </w:r>
          </w:p>
        </w:tc>
        <w:tc>
          <w:tcPr>
            <w:tcW w:w="1183" w:type="dxa"/>
          </w:tcPr>
          <w:p>
            <w:pPr>
              <w:pStyle w:val="TableParagraph"/>
              <w:spacing w:line="141" w:lineRule="exact" w:before="4"/>
              <w:ind w:left="330"/>
              <w:rPr>
                <w:sz w:val="14"/>
              </w:rPr>
            </w:pPr>
            <w:r>
              <w:rPr>
                <w:w w:val="110"/>
                <w:sz w:val="14"/>
              </w:rPr>
              <w:t>0.2016</w:t>
            </w:r>
          </w:p>
        </w:tc>
      </w:tr>
      <w:tr>
        <w:trPr>
          <w:trHeight w:val="164" w:hRule="atLeast"/>
        </w:trPr>
        <w:tc>
          <w:tcPr>
            <w:tcW w:w="1230" w:type="dxa"/>
          </w:tcPr>
          <w:p>
            <w:pPr>
              <w:pStyle w:val="TableParagraph"/>
              <w:spacing w:line="142" w:lineRule="exact" w:before="2"/>
              <w:ind w:left="245"/>
              <w:rPr>
                <w:sz w:val="14"/>
              </w:rPr>
            </w:pPr>
            <w:r>
              <w:rPr>
                <w:w w:val="110"/>
                <w:sz w:val="14"/>
              </w:rPr>
              <w:t>500.01-700</w:t>
            </w:r>
          </w:p>
        </w:tc>
        <w:tc>
          <w:tcPr>
            <w:tcW w:w="1205" w:type="dxa"/>
          </w:tcPr>
          <w:p>
            <w:pPr>
              <w:pStyle w:val="TableParagraph"/>
              <w:spacing w:line="142" w:lineRule="exact" w:before="2"/>
              <w:ind w:left="210"/>
              <w:rPr>
                <w:sz w:val="14"/>
              </w:rPr>
            </w:pPr>
            <w:r>
              <w:rPr>
                <w:w w:val="115"/>
                <w:sz w:val="14"/>
              </w:rPr>
              <w:t>175.8068</w:t>
            </w:r>
          </w:p>
        </w:tc>
        <w:tc>
          <w:tcPr>
            <w:tcW w:w="1002" w:type="dxa"/>
          </w:tcPr>
          <w:p>
            <w:pPr>
              <w:pStyle w:val="TableParagraph"/>
              <w:spacing w:line="142" w:lineRule="exact" w:before="2"/>
              <w:ind w:left="5" w:right="130"/>
              <w:jc w:val="center"/>
              <w:rPr>
                <w:sz w:val="14"/>
              </w:rPr>
            </w:pPr>
            <w:r>
              <w:rPr>
                <w:w w:val="105"/>
                <w:sz w:val="14"/>
              </w:rPr>
              <w:t>0.4440</w:t>
            </w:r>
          </w:p>
        </w:tc>
        <w:tc>
          <w:tcPr>
            <w:tcW w:w="1204" w:type="dxa"/>
          </w:tcPr>
          <w:p>
            <w:pPr>
              <w:pStyle w:val="TableParagraph"/>
              <w:spacing w:line="142" w:lineRule="exact" w:before="2"/>
              <w:ind w:left="212"/>
              <w:rPr>
                <w:sz w:val="14"/>
              </w:rPr>
            </w:pPr>
            <w:r>
              <w:rPr>
                <w:w w:val="115"/>
                <w:sz w:val="14"/>
              </w:rPr>
              <w:t>154.0974</w:t>
            </w:r>
          </w:p>
        </w:tc>
        <w:tc>
          <w:tcPr>
            <w:tcW w:w="974" w:type="dxa"/>
          </w:tcPr>
          <w:p>
            <w:pPr>
              <w:pStyle w:val="TableParagraph"/>
              <w:spacing w:line="142" w:lineRule="exact" w:before="2"/>
              <w:ind w:left="2" w:right="75"/>
              <w:jc w:val="center"/>
              <w:rPr>
                <w:sz w:val="14"/>
              </w:rPr>
            </w:pPr>
            <w:r>
              <w:rPr>
                <w:w w:val="105"/>
                <w:sz w:val="14"/>
              </w:rPr>
              <w:t>0.3900</w:t>
            </w:r>
          </w:p>
        </w:tc>
        <w:tc>
          <w:tcPr>
            <w:tcW w:w="1192" w:type="dxa"/>
          </w:tcPr>
          <w:p>
            <w:pPr>
              <w:pStyle w:val="TableParagraph"/>
              <w:spacing w:line="142" w:lineRule="exact" w:before="2"/>
              <w:ind w:left="223"/>
              <w:rPr>
                <w:sz w:val="14"/>
              </w:rPr>
            </w:pPr>
            <w:r>
              <w:rPr>
                <w:w w:val="115"/>
                <w:sz w:val="14"/>
              </w:rPr>
              <w:t>131.8909</w:t>
            </w:r>
          </w:p>
        </w:tc>
        <w:tc>
          <w:tcPr>
            <w:tcW w:w="977" w:type="dxa"/>
          </w:tcPr>
          <w:p>
            <w:pPr>
              <w:pStyle w:val="TableParagraph"/>
              <w:spacing w:line="142" w:lineRule="exact" w:before="2"/>
              <w:ind w:left="4" w:right="158"/>
              <w:jc w:val="center"/>
              <w:rPr>
                <w:sz w:val="14"/>
              </w:rPr>
            </w:pPr>
            <w:r>
              <w:rPr>
                <w:w w:val="115"/>
                <w:sz w:val="14"/>
              </w:rPr>
              <w:t>0.3319</w:t>
            </w:r>
          </w:p>
        </w:tc>
        <w:tc>
          <w:tcPr>
            <w:tcW w:w="1041" w:type="dxa"/>
          </w:tcPr>
          <w:p>
            <w:pPr>
              <w:pStyle w:val="TableParagraph"/>
              <w:spacing w:line="142" w:lineRule="exact" w:before="2"/>
              <w:ind w:left="120" w:right="110"/>
              <w:jc w:val="center"/>
              <w:rPr>
                <w:sz w:val="14"/>
              </w:rPr>
            </w:pPr>
            <w:r>
              <w:rPr>
                <w:w w:val="115"/>
                <w:sz w:val="14"/>
              </w:rPr>
              <w:t>88.7273</w:t>
            </w:r>
          </w:p>
        </w:tc>
        <w:tc>
          <w:tcPr>
            <w:tcW w:w="1183" w:type="dxa"/>
          </w:tcPr>
          <w:p>
            <w:pPr>
              <w:pStyle w:val="TableParagraph"/>
              <w:spacing w:line="142" w:lineRule="exact" w:before="2"/>
              <w:ind w:left="330"/>
              <w:rPr>
                <w:sz w:val="14"/>
              </w:rPr>
            </w:pPr>
            <w:r>
              <w:rPr>
                <w:w w:val="110"/>
                <w:sz w:val="14"/>
              </w:rPr>
              <w:t>0.2128</w:t>
            </w:r>
          </w:p>
        </w:tc>
      </w:tr>
      <w:tr>
        <w:trPr>
          <w:trHeight w:val="164" w:hRule="atLeast"/>
        </w:trPr>
        <w:tc>
          <w:tcPr>
            <w:tcW w:w="1230" w:type="dxa"/>
          </w:tcPr>
          <w:p>
            <w:pPr>
              <w:pStyle w:val="TableParagraph"/>
              <w:spacing w:line="141" w:lineRule="exact" w:before="4"/>
              <w:ind w:left="200"/>
              <w:rPr>
                <w:sz w:val="14"/>
              </w:rPr>
            </w:pPr>
            <w:r>
              <w:rPr>
                <w:w w:val="110"/>
                <w:sz w:val="14"/>
              </w:rPr>
              <w:t>700.01-1200</w:t>
            </w:r>
          </w:p>
        </w:tc>
        <w:tc>
          <w:tcPr>
            <w:tcW w:w="1205" w:type="dxa"/>
          </w:tcPr>
          <w:p>
            <w:pPr>
              <w:pStyle w:val="TableParagraph"/>
              <w:spacing w:line="141" w:lineRule="exact" w:before="4"/>
              <w:ind w:left="210"/>
              <w:rPr>
                <w:sz w:val="14"/>
              </w:rPr>
            </w:pPr>
            <w:r>
              <w:rPr>
                <w:w w:val="115"/>
                <w:sz w:val="14"/>
              </w:rPr>
              <w:t>264.6139</w:t>
            </w:r>
          </w:p>
        </w:tc>
        <w:tc>
          <w:tcPr>
            <w:tcW w:w="1002" w:type="dxa"/>
          </w:tcPr>
          <w:p>
            <w:pPr>
              <w:pStyle w:val="TableParagraph"/>
              <w:spacing w:line="141" w:lineRule="exact" w:before="4"/>
              <w:ind w:left="5" w:right="130"/>
              <w:jc w:val="center"/>
              <w:rPr>
                <w:sz w:val="14"/>
              </w:rPr>
            </w:pPr>
            <w:r>
              <w:rPr>
                <w:w w:val="105"/>
                <w:sz w:val="14"/>
              </w:rPr>
              <w:t>0.4508</w:t>
            </w:r>
          </w:p>
        </w:tc>
        <w:tc>
          <w:tcPr>
            <w:tcW w:w="1204" w:type="dxa"/>
          </w:tcPr>
          <w:p>
            <w:pPr>
              <w:pStyle w:val="TableParagraph"/>
              <w:spacing w:line="141" w:lineRule="exact" w:before="4"/>
              <w:ind w:left="212"/>
              <w:rPr>
                <w:sz w:val="14"/>
              </w:rPr>
            </w:pPr>
            <w:r>
              <w:rPr>
                <w:w w:val="110"/>
                <w:sz w:val="14"/>
              </w:rPr>
              <w:t>232.0943</w:t>
            </w:r>
          </w:p>
        </w:tc>
        <w:tc>
          <w:tcPr>
            <w:tcW w:w="974" w:type="dxa"/>
          </w:tcPr>
          <w:p>
            <w:pPr>
              <w:pStyle w:val="TableParagraph"/>
              <w:spacing w:line="141" w:lineRule="exact" w:before="4"/>
              <w:ind w:left="2" w:right="74"/>
              <w:jc w:val="center"/>
              <w:rPr>
                <w:sz w:val="14"/>
              </w:rPr>
            </w:pPr>
            <w:r>
              <w:rPr>
                <w:w w:val="110"/>
                <w:sz w:val="14"/>
              </w:rPr>
              <w:t>0.3963</w:t>
            </w:r>
          </w:p>
        </w:tc>
        <w:tc>
          <w:tcPr>
            <w:tcW w:w="1192" w:type="dxa"/>
          </w:tcPr>
          <w:p>
            <w:pPr>
              <w:pStyle w:val="TableParagraph"/>
              <w:spacing w:line="141" w:lineRule="exact" w:before="4"/>
              <w:ind w:left="223"/>
              <w:rPr>
                <w:sz w:val="14"/>
              </w:rPr>
            </w:pPr>
            <w:r>
              <w:rPr>
                <w:w w:val="110"/>
                <w:sz w:val="14"/>
              </w:rPr>
              <w:t>198.2809</w:t>
            </w:r>
          </w:p>
        </w:tc>
        <w:tc>
          <w:tcPr>
            <w:tcW w:w="977" w:type="dxa"/>
          </w:tcPr>
          <w:p>
            <w:pPr>
              <w:pStyle w:val="TableParagraph"/>
              <w:spacing w:line="141" w:lineRule="exact" w:before="4"/>
              <w:ind w:left="4" w:right="158"/>
              <w:jc w:val="center"/>
              <w:rPr>
                <w:sz w:val="14"/>
              </w:rPr>
            </w:pPr>
            <w:r>
              <w:rPr>
                <w:w w:val="115"/>
                <w:sz w:val="14"/>
              </w:rPr>
              <w:t>0.3412</w:t>
            </w:r>
          </w:p>
        </w:tc>
        <w:tc>
          <w:tcPr>
            <w:tcW w:w="1041" w:type="dxa"/>
          </w:tcPr>
          <w:p>
            <w:pPr>
              <w:pStyle w:val="TableParagraph"/>
              <w:spacing w:line="141" w:lineRule="exact" w:before="4"/>
              <w:ind w:left="120" w:right="110"/>
              <w:jc w:val="center"/>
              <w:rPr>
                <w:sz w:val="14"/>
              </w:rPr>
            </w:pPr>
            <w:r>
              <w:rPr>
                <w:w w:val="120"/>
                <w:sz w:val="14"/>
              </w:rPr>
              <w:t>131.2789</w:t>
            </w:r>
          </w:p>
        </w:tc>
        <w:tc>
          <w:tcPr>
            <w:tcW w:w="1183" w:type="dxa"/>
          </w:tcPr>
          <w:p>
            <w:pPr>
              <w:pStyle w:val="TableParagraph"/>
              <w:spacing w:line="141" w:lineRule="exact" w:before="4"/>
              <w:ind w:left="330"/>
              <w:rPr>
                <w:sz w:val="14"/>
              </w:rPr>
            </w:pPr>
            <w:r>
              <w:rPr>
                <w:w w:val="115"/>
                <w:sz w:val="14"/>
              </w:rPr>
              <w:t>0.2124</w:t>
            </w:r>
          </w:p>
        </w:tc>
      </w:tr>
      <w:tr>
        <w:trPr>
          <w:trHeight w:val="163" w:hRule="atLeast"/>
        </w:trPr>
        <w:tc>
          <w:tcPr>
            <w:tcW w:w="1230" w:type="dxa"/>
          </w:tcPr>
          <w:p>
            <w:pPr>
              <w:pStyle w:val="TableParagraph"/>
              <w:spacing w:line="141" w:lineRule="exact" w:before="2"/>
              <w:ind w:left="202"/>
              <w:rPr>
                <w:sz w:val="14"/>
              </w:rPr>
            </w:pPr>
            <w:r>
              <w:rPr>
                <w:w w:val="110"/>
                <w:sz w:val="14"/>
              </w:rPr>
              <w:t>Mas de 1200</w:t>
            </w:r>
          </w:p>
        </w:tc>
        <w:tc>
          <w:tcPr>
            <w:tcW w:w="1205" w:type="dxa"/>
          </w:tcPr>
          <w:p>
            <w:pPr>
              <w:pStyle w:val="TableParagraph"/>
              <w:spacing w:line="141" w:lineRule="exact" w:before="2"/>
              <w:ind w:left="210"/>
              <w:rPr>
                <w:sz w:val="14"/>
              </w:rPr>
            </w:pPr>
            <w:r>
              <w:rPr>
                <w:w w:val="110"/>
                <w:sz w:val="14"/>
              </w:rPr>
              <w:t>490.0232</w:t>
            </w:r>
          </w:p>
        </w:tc>
        <w:tc>
          <w:tcPr>
            <w:tcW w:w="1002" w:type="dxa"/>
          </w:tcPr>
          <w:p>
            <w:pPr>
              <w:pStyle w:val="TableParagraph"/>
              <w:spacing w:line="141" w:lineRule="exact" w:before="2"/>
              <w:ind w:left="5" w:right="130"/>
              <w:jc w:val="center"/>
              <w:rPr>
                <w:sz w:val="14"/>
              </w:rPr>
            </w:pPr>
            <w:r>
              <w:rPr>
                <w:w w:val="110"/>
                <w:sz w:val="14"/>
              </w:rPr>
              <w:t>0.4508</w:t>
            </w:r>
          </w:p>
        </w:tc>
        <w:tc>
          <w:tcPr>
            <w:tcW w:w="1204" w:type="dxa"/>
          </w:tcPr>
          <w:p>
            <w:pPr>
              <w:pStyle w:val="TableParagraph"/>
              <w:spacing w:line="141" w:lineRule="exact" w:before="2"/>
              <w:ind w:left="212"/>
              <w:rPr>
                <w:sz w:val="14"/>
              </w:rPr>
            </w:pPr>
            <w:r>
              <w:rPr>
                <w:w w:val="110"/>
                <w:sz w:val="14"/>
              </w:rPr>
              <w:t>430.2628</w:t>
            </w:r>
          </w:p>
        </w:tc>
        <w:tc>
          <w:tcPr>
            <w:tcW w:w="974" w:type="dxa"/>
          </w:tcPr>
          <w:p>
            <w:pPr>
              <w:pStyle w:val="TableParagraph"/>
              <w:spacing w:line="141" w:lineRule="exact" w:before="2"/>
              <w:ind w:left="2" w:right="75"/>
              <w:jc w:val="center"/>
              <w:rPr>
                <w:sz w:val="14"/>
              </w:rPr>
            </w:pPr>
            <w:r>
              <w:rPr>
                <w:w w:val="110"/>
                <w:sz w:val="14"/>
              </w:rPr>
              <w:t>0.3983</w:t>
            </w:r>
          </w:p>
        </w:tc>
        <w:tc>
          <w:tcPr>
            <w:tcW w:w="1192" w:type="dxa"/>
          </w:tcPr>
          <w:p>
            <w:pPr>
              <w:pStyle w:val="TableParagraph"/>
              <w:spacing w:line="141" w:lineRule="exact" w:before="2"/>
              <w:ind w:left="223"/>
              <w:rPr>
                <w:sz w:val="14"/>
              </w:rPr>
            </w:pPr>
            <w:r>
              <w:rPr>
                <w:w w:val="110"/>
                <w:sz w:val="14"/>
              </w:rPr>
              <w:t>368.8856</w:t>
            </w:r>
          </w:p>
        </w:tc>
        <w:tc>
          <w:tcPr>
            <w:tcW w:w="977" w:type="dxa"/>
          </w:tcPr>
          <w:p>
            <w:pPr>
              <w:pStyle w:val="TableParagraph"/>
              <w:spacing w:line="141" w:lineRule="exact" w:before="2"/>
              <w:ind w:left="4" w:right="158"/>
              <w:jc w:val="center"/>
              <w:rPr>
                <w:sz w:val="14"/>
              </w:rPr>
            </w:pPr>
            <w:r>
              <w:rPr>
                <w:w w:val="110"/>
                <w:sz w:val="14"/>
              </w:rPr>
              <w:t>0.3429</w:t>
            </w:r>
          </w:p>
        </w:tc>
        <w:tc>
          <w:tcPr>
            <w:tcW w:w="1041" w:type="dxa"/>
          </w:tcPr>
          <w:p>
            <w:pPr>
              <w:pStyle w:val="TableParagraph"/>
              <w:spacing w:line="141" w:lineRule="exact" w:before="2"/>
              <w:ind w:left="120" w:right="110"/>
              <w:jc w:val="center"/>
              <w:rPr>
                <w:sz w:val="14"/>
              </w:rPr>
            </w:pPr>
            <w:r>
              <w:rPr>
                <w:w w:val="110"/>
                <w:sz w:val="14"/>
              </w:rPr>
              <w:t>237.4964</w:t>
            </w:r>
          </w:p>
        </w:tc>
        <w:tc>
          <w:tcPr>
            <w:tcW w:w="1183" w:type="dxa"/>
          </w:tcPr>
          <w:p>
            <w:pPr>
              <w:pStyle w:val="TableParagraph"/>
              <w:spacing w:line="141" w:lineRule="exact" w:before="2"/>
              <w:ind w:left="330"/>
              <w:rPr>
                <w:sz w:val="14"/>
              </w:rPr>
            </w:pPr>
            <w:r>
              <w:rPr>
                <w:w w:val="115"/>
                <w:sz w:val="14"/>
              </w:rPr>
              <w:t>0.2135</w:t>
            </w:r>
          </w:p>
        </w:tc>
      </w:tr>
    </w:tbl>
    <w:p>
      <w:pPr>
        <w:pStyle w:val="BodyText"/>
        <w:spacing w:before="6"/>
        <w:ind w:left="0"/>
        <w:rPr>
          <w:rFonts w:ascii="TeX Gyre Bonum"/>
          <w:b/>
          <w:sz w:val="16"/>
        </w:rPr>
      </w:pPr>
    </w:p>
    <w:p>
      <w:pPr>
        <w:pStyle w:val="BodyText"/>
        <w:spacing w:line="249" w:lineRule="auto" w:before="1"/>
        <w:ind w:right="1033"/>
        <w:jc w:val="both"/>
      </w:pPr>
      <w:r>
        <w:rPr>
          <w:w w:val="110"/>
        </w:rPr>
        <w:t>En caso de que el medidor se encuentre descompuesto, el usuario pagará los derechos de suministro de agua potable de conformidad al promedio de consumo de los doce últimos meses  o</w:t>
      </w:r>
      <w:r>
        <w:rPr>
          <w:spacing w:val="12"/>
          <w:w w:val="110"/>
        </w:rPr>
        <w:t> </w:t>
      </w:r>
      <w:r>
        <w:rPr>
          <w:w w:val="110"/>
        </w:rPr>
        <w:t>seis</w:t>
      </w:r>
      <w:r>
        <w:rPr>
          <w:spacing w:val="10"/>
          <w:w w:val="110"/>
        </w:rPr>
        <w:t> </w:t>
      </w:r>
      <w:r>
        <w:rPr>
          <w:w w:val="110"/>
        </w:rPr>
        <w:t>bimestres</w:t>
      </w:r>
      <w:r>
        <w:rPr>
          <w:spacing w:val="10"/>
          <w:w w:val="110"/>
        </w:rPr>
        <w:t> </w:t>
      </w:r>
      <w:r>
        <w:rPr>
          <w:w w:val="110"/>
        </w:rPr>
        <w:t>inmediatos</w:t>
      </w:r>
      <w:r>
        <w:rPr>
          <w:spacing w:val="10"/>
          <w:w w:val="110"/>
        </w:rPr>
        <w:t> </w:t>
      </w:r>
      <w:r>
        <w:rPr>
          <w:w w:val="110"/>
        </w:rPr>
        <w:t>anteriores</w:t>
      </w:r>
      <w:r>
        <w:rPr>
          <w:spacing w:val="10"/>
          <w:w w:val="110"/>
        </w:rPr>
        <w:t> </w:t>
      </w:r>
      <w:r>
        <w:rPr>
          <w:w w:val="110"/>
        </w:rPr>
        <w:t>según</w:t>
      </w:r>
      <w:r>
        <w:rPr>
          <w:spacing w:val="12"/>
          <w:w w:val="110"/>
        </w:rPr>
        <w:t> </w:t>
      </w:r>
      <w:r>
        <w:rPr>
          <w:w w:val="110"/>
        </w:rPr>
        <w:t>sea</w:t>
      </w:r>
      <w:r>
        <w:rPr>
          <w:spacing w:val="13"/>
          <w:w w:val="110"/>
        </w:rPr>
        <w:t> </w:t>
      </w:r>
      <w:r>
        <w:rPr>
          <w:w w:val="110"/>
        </w:rPr>
        <w:t>el</w:t>
      </w:r>
      <w:r>
        <w:rPr>
          <w:spacing w:val="11"/>
          <w:w w:val="110"/>
        </w:rPr>
        <w:t> </w:t>
      </w:r>
      <w:r>
        <w:rPr>
          <w:w w:val="110"/>
        </w:rPr>
        <w:t>caso,</w:t>
      </w:r>
      <w:r>
        <w:rPr>
          <w:spacing w:val="12"/>
          <w:w w:val="110"/>
        </w:rPr>
        <w:t> </w:t>
      </w:r>
      <w:r>
        <w:rPr>
          <w:w w:val="110"/>
        </w:rPr>
        <w:t>en</w:t>
      </w:r>
      <w:r>
        <w:rPr>
          <w:spacing w:val="11"/>
          <w:w w:val="110"/>
        </w:rPr>
        <w:t> </w:t>
      </w:r>
      <w:r>
        <w:rPr>
          <w:w w:val="110"/>
        </w:rPr>
        <w:t>que</w:t>
      </w:r>
      <w:r>
        <w:rPr>
          <w:spacing w:val="10"/>
          <w:w w:val="110"/>
        </w:rPr>
        <w:t> </w:t>
      </w:r>
      <w:r>
        <w:rPr>
          <w:w w:val="110"/>
        </w:rPr>
        <w:t>estuvo</w:t>
      </w:r>
      <w:r>
        <w:rPr>
          <w:spacing w:val="11"/>
          <w:w w:val="110"/>
        </w:rPr>
        <w:t> </w:t>
      </w:r>
      <w:r>
        <w:rPr>
          <w:w w:val="110"/>
        </w:rPr>
        <w:t>funcionando</w:t>
      </w:r>
      <w:r>
        <w:rPr>
          <w:spacing w:val="13"/>
          <w:w w:val="110"/>
        </w:rPr>
        <w:t> </w:t>
      </w:r>
      <w:r>
        <w:rPr>
          <w:w w:val="110"/>
        </w:rPr>
        <w:t>el</w:t>
      </w:r>
      <w:r>
        <w:rPr>
          <w:spacing w:val="11"/>
          <w:w w:val="110"/>
        </w:rPr>
        <w:t> </w:t>
      </w:r>
      <w:r>
        <w:rPr>
          <w:w w:val="110"/>
        </w:rPr>
        <w:t>aparato.</w:t>
      </w:r>
    </w:p>
    <w:p>
      <w:pPr>
        <w:pStyle w:val="BodyText"/>
        <w:spacing w:before="4"/>
        <w:ind w:left="0"/>
      </w:pPr>
    </w:p>
    <w:p>
      <w:pPr>
        <w:pStyle w:val="BodyText"/>
        <w:spacing w:line="247" w:lineRule="auto"/>
        <w:ind w:right="1037"/>
        <w:jc w:val="both"/>
      </w:pPr>
      <w:r>
        <w:rPr>
          <w:w w:val="110"/>
        </w:rPr>
        <w:t>Se considerará como consumo de tipo mixto, aquellos casos en donde en un mismo inmueble  con una sola toma de agua con y sin servicio medido, a la vez se abastezcan o suministren departamentos, despachos, oficinas y locales</w:t>
      </w:r>
      <w:r>
        <w:rPr>
          <w:spacing w:val="4"/>
          <w:w w:val="110"/>
        </w:rPr>
        <w:t> </w:t>
      </w:r>
      <w:r>
        <w:rPr>
          <w:w w:val="110"/>
        </w:rPr>
        <w:t>comerciales.</w:t>
      </w:r>
    </w:p>
    <w:p>
      <w:pPr>
        <w:pStyle w:val="BodyText"/>
        <w:spacing w:before="9"/>
        <w:ind w:left="0"/>
      </w:pPr>
    </w:p>
    <w:p>
      <w:pPr>
        <w:pStyle w:val="BodyText"/>
        <w:spacing w:line="249" w:lineRule="auto"/>
        <w:ind w:right="1032"/>
        <w:jc w:val="both"/>
      </w:pPr>
      <w:r>
        <w:rPr>
          <w:w w:val="110"/>
        </w:rPr>
        <w:t>El pago del consumo por servicio medido, se hará por cada uno de los usuarios conforme al uso del servicio y la tarifa aplicable, promediando el consumo total entre el número de usuarios.</w:t>
      </w:r>
    </w:p>
    <w:p>
      <w:pPr>
        <w:pStyle w:val="BodyText"/>
        <w:spacing w:before="4"/>
        <w:ind w:left="0"/>
      </w:pPr>
    </w:p>
    <w:p>
      <w:pPr>
        <w:pStyle w:val="BodyText"/>
        <w:spacing w:line="249" w:lineRule="auto"/>
        <w:ind w:right="1032"/>
        <w:jc w:val="both"/>
      </w:pPr>
      <w:r>
        <w:rPr>
          <w:w w:val="110"/>
        </w:rPr>
        <w:t>Para consumo de agua en edificios de departamentos y vecindades que tengan para su servicio una sola toma de agua y medidor, la lectura del  consumo  mensual o bimestral se promediará   en cada caso entre el número de departamentos o viviendas registradas para cuantificar el consumo</w:t>
      </w:r>
      <w:r>
        <w:rPr>
          <w:spacing w:val="10"/>
          <w:w w:val="110"/>
        </w:rPr>
        <w:t> </w:t>
      </w:r>
      <w:r>
        <w:rPr>
          <w:w w:val="110"/>
        </w:rPr>
        <w:t>de</w:t>
      </w:r>
      <w:r>
        <w:rPr>
          <w:spacing w:val="8"/>
          <w:w w:val="110"/>
        </w:rPr>
        <w:t> </w:t>
      </w:r>
      <w:r>
        <w:rPr>
          <w:w w:val="110"/>
        </w:rPr>
        <w:t>cada</w:t>
      </w:r>
      <w:r>
        <w:rPr>
          <w:spacing w:val="10"/>
          <w:w w:val="110"/>
        </w:rPr>
        <w:t> </w:t>
      </w:r>
      <w:r>
        <w:rPr>
          <w:w w:val="110"/>
        </w:rPr>
        <w:t>una,</w:t>
      </w:r>
      <w:r>
        <w:rPr>
          <w:spacing w:val="9"/>
          <w:w w:val="110"/>
        </w:rPr>
        <w:t> </w:t>
      </w:r>
      <w:r>
        <w:rPr>
          <w:w w:val="110"/>
        </w:rPr>
        <w:t>aplicando</w:t>
      </w:r>
      <w:r>
        <w:rPr>
          <w:spacing w:val="10"/>
          <w:w w:val="110"/>
        </w:rPr>
        <w:t> </w:t>
      </w:r>
      <w:r>
        <w:rPr>
          <w:w w:val="110"/>
        </w:rPr>
        <w:t>el</w:t>
      </w:r>
      <w:r>
        <w:rPr>
          <w:spacing w:val="10"/>
          <w:w w:val="110"/>
        </w:rPr>
        <w:t> </w:t>
      </w:r>
      <w:r>
        <w:rPr>
          <w:w w:val="110"/>
        </w:rPr>
        <w:t>precio</w:t>
      </w:r>
      <w:r>
        <w:rPr>
          <w:spacing w:val="8"/>
          <w:w w:val="110"/>
        </w:rPr>
        <w:t> </w:t>
      </w:r>
      <w:r>
        <w:rPr>
          <w:w w:val="110"/>
        </w:rPr>
        <w:t>por</w:t>
      </w:r>
      <w:r>
        <w:rPr>
          <w:spacing w:val="9"/>
          <w:w w:val="110"/>
        </w:rPr>
        <w:t> </w:t>
      </w:r>
      <w:r>
        <w:rPr>
          <w:w w:val="110"/>
        </w:rPr>
        <w:t>metro</w:t>
      </w:r>
      <w:r>
        <w:rPr>
          <w:spacing w:val="10"/>
          <w:w w:val="110"/>
        </w:rPr>
        <w:t> </w:t>
      </w:r>
      <w:r>
        <w:rPr>
          <w:w w:val="110"/>
        </w:rPr>
        <w:t>cúbico</w:t>
      </w:r>
      <w:r>
        <w:rPr>
          <w:spacing w:val="10"/>
          <w:w w:val="110"/>
        </w:rPr>
        <w:t> </w:t>
      </w:r>
      <w:r>
        <w:rPr>
          <w:w w:val="110"/>
        </w:rPr>
        <w:t>de</w:t>
      </w:r>
      <w:r>
        <w:rPr>
          <w:spacing w:val="9"/>
          <w:w w:val="110"/>
        </w:rPr>
        <w:t> </w:t>
      </w:r>
      <w:r>
        <w:rPr>
          <w:w w:val="110"/>
        </w:rPr>
        <w:t>acuerdo</w:t>
      </w:r>
      <w:r>
        <w:rPr>
          <w:spacing w:val="11"/>
          <w:w w:val="110"/>
        </w:rPr>
        <w:t> </w:t>
      </w:r>
      <w:r>
        <w:rPr>
          <w:w w:val="110"/>
        </w:rPr>
        <w:t>a</w:t>
      </w:r>
      <w:r>
        <w:rPr>
          <w:spacing w:val="9"/>
          <w:w w:val="110"/>
        </w:rPr>
        <w:t> </w:t>
      </w:r>
      <w:r>
        <w:rPr>
          <w:w w:val="110"/>
        </w:rPr>
        <w:t>la</w:t>
      </w:r>
      <w:r>
        <w:rPr>
          <w:spacing w:val="10"/>
          <w:w w:val="110"/>
        </w:rPr>
        <w:t> </w:t>
      </w:r>
      <w:r>
        <w:rPr>
          <w:w w:val="110"/>
        </w:rPr>
        <w:t>tarifa</w:t>
      </w:r>
      <w:r>
        <w:rPr>
          <w:spacing w:val="9"/>
          <w:w w:val="110"/>
        </w:rPr>
        <w:t> </w:t>
      </w:r>
      <w:r>
        <w:rPr>
          <w:w w:val="110"/>
        </w:rPr>
        <w:t>vigente.</w:t>
      </w:r>
    </w:p>
    <w:p>
      <w:pPr>
        <w:pStyle w:val="BodyText"/>
        <w:spacing w:before="1"/>
        <w:ind w:left="0"/>
      </w:pPr>
    </w:p>
    <w:p>
      <w:pPr>
        <w:pStyle w:val="BodyText"/>
        <w:spacing w:line="249" w:lineRule="auto"/>
        <w:ind w:right="1037"/>
        <w:jc w:val="both"/>
      </w:pPr>
      <w:r>
        <w:rPr>
          <w:w w:val="110"/>
        </w:rPr>
        <w:t>El consumo promediado se aplicará a los establecimientos que se encuentren habitados o haciendo uso del servicio de agua potable, previa verificación de la autoridad.</w:t>
      </w:r>
    </w:p>
    <w:p>
      <w:pPr>
        <w:pStyle w:val="BodyText"/>
        <w:spacing w:before="5"/>
        <w:ind w:left="0"/>
      </w:pPr>
    </w:p>
    <w:p>
      <w:pPr>
        <w:pStyle w:val="BodyText"/>
        <w:spacing w:line="249" w:lineRule="auto"/>
        <w:ind w:right="1033"/>
        <w:jc w:val="both"/>
      </w:pPr>
      <w:r>
        <w:rPr>
          <w:w w:val="110"/>
        </w:rPr>
        <w:t>Para usuarios con servicio medido, en el caso de que las instalaciones hidráulicas internas del predio</w:t>
      </w:r>
      <w:r>
        <w:rPr>
          <w:spacing w:val="9"/>
          <w:w w:val="110"/>
        </w:rPr>
        <w:t> </w:t>
      </w:r>
      <w:r>
        <w:rPr>
          <w:w w:val="110"/>
        </w:rPr>
        <w:t>de</w:t>
      </w:r>
      <w:r>
        <w:rPr>
          <w:spacing w:val="7"/>
          <w:w w:val="110"/>
        </w:rPr>
        <w:t> </w:t>
      </w:r>
      <w:r>
        <w:rPr>
          <w:w w:val="110"/>
        </w:rPr>
        <w:t>que</w:t>
      </w:r>
      <w:r>
        <w:rPr>
          <w:spacing w:val="8"/>
          <w:w w:val="110"/>
        </w:rPr>
        <w:t> </w:t>
      </w:r>
      <w:r>
        <w:rPr>
          <w:w w:val="110"/>
        </w:rPr>
        <w:t>se</w:t>
      </w:r>
      <w:r>
        <w:rPr>
          <w:spacing w:val="7"/>
          <w:w w:val="110"/>
        </w:rPr>
        <w:t> </w:t>
      </w:r>
      <w:r>
        <w:rPr>
          <w:w w:val="110"/>
        </w:rPr>
        <w:t>trate</w:t>
      </w:r>
      <w:r>
        <w:rPr>
          <w:spacing w:val="8"/>
          <w:w w:val="110"/>
        </w:rPr>
        <w:t> </w:t>
      </w:r>
      <w:r>
        <w:rPr>
          <w:w w:val="110"/>
        </w:rPr>
        <w:t>presenten</w:t>
      </w:r>
      <w:r>
        <w:rPr>
          <w:spacing w:val="8"/>
          <w:w w:val="110"/>
        </w:rPr>
        <w:t> </w:t>
      </w:r>
      <w:r>
        <w:rPr>
          <w:w w:val="110"/>
        </w:rPr>
        <w:t>fuga,</w:t>
      </w:r>
      <w:r>
        <w:rPr>
          <w:spacing w:val="9"/>
          <w:w w:val="110"/>
        </w:rPr>
        <w:t> </w:t>
      </w:r>
      <w:r>
        <w:rPr>
          <w:w w:val="110"/>
        </w:rPr>
        <w:t>verificada</w:t>
      </w:r>
      <w:r>
        <w:rPr>
          <w:spacing w:val="10"/>
          <w:w w:val="110"/>
        </w:rPr>
        <w:t> </w:t>
      </w:r>
      <w:r>
        <w:rPr>
          <w:w w:val="110"/>
        </w:rPr>
        <w:t>por</w:t>
      </w:r>
      <w:r>
        <w:rPr>
          <w:spacing w:val="9"/>
          <w:w w:val="110"/>
        </w:rPr>
        <w:t> </w:t>
      </w:r>
      <w:r>
        <w:rPr>
          <w:w w:val="110"/>
        </w:rPr>
        <w:t>la</w:t>
      </w:r>
      <w:r>
        <w:rPr>
          <w:spacing w:val="8"/>
          <w:w w:val="110"/>
        </w:rPr>
        <w:t> </w:t>
      </w:r>
      <w:r>
        <w:rPr>
          <w:w w:val="110"/>
        </w:rPr>
        <w:t>autoridad,</w:t>
      </w:r>
      <w:r>
        <w:rPr>
          <w:spacing w:val="6"/>
          <w:w w:val="110"/>
        </w:rPr>
        <w:t> </w:t>
      </w:r>
      <w:r>
        <w:rPr>
          <w:w w:val="110"/>
        </w:rPr>
        <w:t>se</w:t>
      </w:r>
      <w:r>
        <w:rPr>
          <w:spacing w:val="7"/>
          <w:w w:val="110"/>
        </w:rPr>
        <w:t> </w:t>
      </w:r>
      <w:r>
        <w:rPr>
          <w:w w:val="110"/>
        </w:rPr>
        <w:t>cobrará</w:t>
      </w:r>
      <w:r>
        <w:rPr>
          <w:spacing w:val="8"/>
          <w:w w:val="110"/>
        </w:rPr>
        <w:t> </w:t>
      </w:r>
      <w:r>
        <w:rPr>
          <w:w w:val="110"/>
        </w:rPr>
        <w:t>por</w:t>
      </w:r>
      <w:r>
        <w:rPr>
          <w:spacing w:val="9"/>
          <w:w w:val="110"/>
        </w:rPr>
        <w:t> </w:t>
      </w:r>
      <w:r>
        <w:rPr>
          <w:w w:val="110"/>
        </w:rPr>
        <w:t>única</w:t>
      </w:r>
      <w:r>
        <w:rPr>
          <w:spacing w:val="7"/>
          <w:w w:val="110"/>
        </w:rPr>
        <w:t> </w:t>
      </w:r>
      <w:r>
        <w:rPr>
          <w:w w:val="110"/>
        </w:rPr>
        <w:t>vez</w:t>
      </w:r>
      <w:r>
        <w:rPr>
          <w:spacing w:val="8"/>
          <w:w w:val="110"/>
        </w:rPr>
        <w:t> </w:t>
      </w:r>
      <w:r>
        <w:rPr>
          <w:w w:val="110"/>
        </w:rPr>
        <w:t>en</w:t>
      </w:r>
      <w:r>
        <w:rPr>
          <w:spacing w:val="11"/>
          <w:w w:val="110"/>
        </w:rPr>
        <w:t> </w:t>
      </w:r>
      <w:r>
        <w:rPr>
          <w:w w:val="110"/>
        </w:rPr>
        <w:t>el</w:t>
      </w:r>
    </w:p>
    <w:p>
      <w:pPr>
        <w:pStyle w:val="BodyText"/>
        <w:spacing w:line="216" w:lineRule="auto" w:before="17"/>
        <w:ind w:right="1031"/>
        <w:jc w:val="both"/>
      </w:pPr>
      <w:r>
        <w:rPr>
          <w:w w:val="110"/>
        </w:rPr>
        <w:t>mes o bimestre según corresponda, hasta un máximo de tres períodos, con fuga, el consumo promedio de los últimos doce meses o seis bimestres de consumo normal</w:t>
      </w:r>
      <w:r>
        <w:rPr>
          <w:rFonts w:ascii="TeX Gyre Bonum" w:hAnsi="TeX Gyre Bonum"/>
          <w:b/>
          <w:w w:val="110"/>
        </w:rPr>
        <w:t>, </w:t>
      </w:r>
      <w:r>
        <w:rPr>
          <w:w w:val="110"/>
        </w:rPr>
        <w:t>y la diferencia de los metros</w:t>
      </w:r>
      <w:r>
        <w:rPr>
          <w:spacing w:val="14"/>
          <w:w w:val="110"/>
        </w:rPr>
        <w:t> </w:t>
      </w:r>
      <w:r>
        <w:rPr>
          <w:w w:val="110"/>
        </w:rPr>
        <w:t>cúbicos</w:t>
      </w:r>
      <w:r>
        <w:rPr>
          <w:spacing w:val="14"/>
          <w:w w:val="110"/>
        </w:rPr>
        <w:t> </w:t>
      </w:r>
      <w:r>
        <w:rPr>
          <w:w w:val="110"/>
        </w:rPr>
        <w:t>registrados</w:t>
      </w:r>
      <w:r>
        <w:rPr>
          <w:spacing w:val="14"/>
          <w:w w:val="110"/>
        </w:rPr>
        <w:t> </w:t>
      </w:r>
      <w:r>
        <w:rPr>
          <w:w w:val="110"/>
        </w:rPr>
        <w:t>por</w:t>
      </w:r>
      <w:r>
        <w:rPr>
          <w:spacing w:val="13"/>
          <w:w w:val="110"/>
        </w:rPr>
        <w:t> </w:t>
      </w:r>
      <w:r>
        <w:rPr>
          <w:w w:val="110"/>
        </w:rPr>
        <w:t>la</w:t>
      </w:r>
      <w:r>
        <w:rPr>
          <w:spacing w:val="14"/>
          <w:w w:val="110"/>
        </w:rPr>
        <w:t> </w:t>
      </w:r>
      <w:r>
        <w:rPr>
          <w:w w:val="110"/>
        </w:rPr>
        <w:t>fuga,</w:t>
      </w:r>
      <w:r>
        <w:rPr>
          <w:spacing w:val="15"/>
          <w:w w:val="110"/>
        </w:rPr>
        <w:t> </w:t>
      </w:r>
      <w:r>
        <w:rPr>
          <w:w w:val="110"/>
        </w:rPr>
        <w:t>se</w:t>
      </w:r>
      <w:r>
        <w:rPr>
          <w:spacing w:val="14"/>
          <w:w w:val="110"/>
        </w:rPr>
        <w:t> </w:t>
      </w:r>
      <w:r>
        <w:rPr>
          <w:w w:val="110"/>
        </w:rPr>
        <w:t>cobrará</w:t>
      </w:r>
      <w:r>
        <w:rPr>
          <w:spacing w:val="14"/>
          <w:w w:val="110"/>
        </w:rPr>
        <w:t> </w:t>
      </w:r>
      <w:r>
        <w:rPr>
          <w:w w:val="110"/>
        </w:rPr>
        <w:t>conforme</w:t>
      </w:r>
      <w:r>
        <w:rPr>
          <w:spacing w:val="14"/>
          <w:w w:val="110"/>
        </w:rPr>
        <w:t> </w:t>
      </w:r>
      <w:r>
        <w:rPr>
          <w:w w:val="110"/>
        </w:rPr>
        <w:t>al</w:t>
      </w:r>
      <w:r>
        <w:rPr>
          <w:spacing w:val="14"/>
          <w:w w:val="110"/>
        </w:rPr>
        <w:t> </w:t>
      </w:r>
      <w:r>
        <w:rPr>
          <w:w w:val="110"/>
        </w:rPr>
        <w:t>costo</w:t>
      </w:r>
      <w:r>
        <w:rPr>
          <w:spacing w:val="13"/>
          <w:w w:val="110"/>
        </w:rPr>
        <w:t> </w:t>
      </w:r>
      <w:r>
        <w:rPr>
          <w:w w:val="110"/>
        </w:rPr>
        <w:t>del</w:t>
      </w:r>
      <w:r>
        <w:rPr>
          <w:spacing w:val="12"/>
          <w:w w:val="110"/>
        </w:rPr>
        <w:t> </w:t>
      </w:r>
      <w:r>
        <w:rPr>
          <w:w w:val="110"/>
        </w:rPr>
        <w:t>metro</w:t>
      </w:r>
      <w:r>
        <w:rPr>
          <w:spacing w:val="15"/>
          <w:w w:val="110"/>
        </w:rPr>
        <w:t> </w:t>
      </w:r>
      <w:r>
        <w:rPr>
          <w:w w:val="110"/>
        </w:rPr>
        <w:t>cúbico</w:t>
      </w:r>
      <w:r>
        <w:rPr>
          <w:spacing w:val="16"/>
          <w:w w:val="110"/>
        </w:rPr>
        <w:t> </w:t>
      </w:r>
      <w:r>
        <w:rPr>
          <w:w w:val="110"/>
        </w:rPr>
        <w:t>adicional</w:t>
      </w:r>
    </w:p>
    <w:p>
      <w:pPr>
        <w:pStyle w:val="BodyText"/>
        <w:spacing w:before="13"/>
        <w:jc w:val="both"/>
      </w:pPr>
      <w:r>
        <w:rPr>
          <w:w w:val="110"/>
        </w:rPr>
        <w:t>sobre el rango de la tarifa del consumo promedio aplicado.</w:t>
      </w:r>
    </w:p>
    <w:p>
      <w:pPr>
        <w:pStyle w:val="BodyText"/>
        <w:spacing w:before="5"/>
        <w:ind w:left="0"/>
        <w:rPr>
          <w:sz w:val="21"/>
        </w:rPr>
      </w:pPr>
    </w:p>
    <w:p>
      <w:pPr>
        <w:pStyle w:val="BodyText"/>
        <w:spacing w:line="247" w:lineRule="auto"/>
        <w:ind w:right="1031"/>
        <w:jc w:val="both"/>
      </w:pPr>
      <w:r>
        <w:rPr>
          <w:w w:val="110"/>
        </w:rPr>
        <w:t>Cuando se trate de medidores que cuenten con menos de 60 días naturales de instalados, se deberá esperar a que se cumpla el término para así poder aplicar el consumo promedio real del usuario, al bimestre en que haya ocurrido la anomalía.</w:t>
      </w:r>
    </w:p>
    <w:p>
      <w:pPr>
        <w:pStyle w:val="BodyText"/>
        <w:spacing w:before="9"/>
        <w:ind w:left="0"/>
      </w:pPr>
    </w:p>
    <w:p>
      <w:pPr>
        <w:pStyle w:val="BodyText"/>
        <w:spacing w:line="247" w:lineRule="auto"/>
        <w:ind w:right="1035"/>
        <w:jc w:val="both"/>
      </w:pPr>
      <w:r>
        <w:rPr>
          <w:w w:val="110"/>
        </w:rPr>
        <w:t>La cuota mínima a pagar en el mes o bimestre no será menor a la que corresponda a  un consumo de 7.5 m3 y 15m3, respectivamente, incluyendo la aplicación de los estímulos fiscales establecidos</w:t>
      </w:r>
      <w:r>
        <w:rPr>
          <w:spacing w:val="9"/>
          <w:w w:val="110"/>
        </w:rPr>
        <w:t> </w:t>
      </w:r>
      <w:r>
        <w:rPr>
          <w:w w:val="110"/>
        </w:rPr>
        <w:t>en</w:t>
      </w:r>
      <w:r>
        <w:rPr>
          <w:spacing w:val="11"/>
          <w:w w:val="110"/>
        </w:rPr>
        <w:t> </w:t>
      </w:r>
      <w:r>
        <w:rPr>
          <w:w w:val="110"/>
        </w:rPr>
        <w:t>la</w:t>
      </w:r>
      <w:r>
        <w:rPr>
          <w:spacing w:val="10"/>
          <w:w w:val="110"/>
        </w:rPr>
        <w:t> </w:t>
      </w:r>
      <w:r>
        <w:rPr>
          <w:w w:val="110"/>
        </w:rPr>
        <w:t>Ley</w:t>
      </w:r>
      <w:r>
        <w:rPr>
          <w:spacing w:val="11"/>
          <w:w w:val="110"/>
        </w:rPr>
        <w:t> </w:t>
      </w:r>
      <w:r>
        <w:rPr>
          <w:w w:val="110"/>
        </w:rPr>
        <w:t>de</w:t>
      </w:r>
      <w:r>
        <w:rPr>
          <w:spacing w:val="9"/>
          <w:w w:val="110"/>
        </w:rPr>
        <w:t> </w:t>
      </w:r>
      <w:r>
        <w:rPr>
          <w:w w:val="110"/>
        </w:rPr>
        <w:t>Ingresos</w:t>
      </w:r>
      <w:r>
        <w:rPr>
          <w:spacing w:val="9"/>
          <w:w w:val="110"/>
        </w:rPr>
        <w:t> </w:t>
      </w:r>
      <w:r>
        <w:rPr>
          <w:w w:val="110"/>
        </w:rPr>
        <w:t>del</w:t>
      </w:r>
      <w:r>
        <w:rPr>
          <w:spacing w:val="11"/>
          <w:w w:val="110"/>
        </w:rPr>
        <w:t> </w:t>
      </w:r>
      <w:r>
        <w:rPr>
          <w:w w:val="110"/>
        </w:rPr>
        <w:t>ejercicio</w:t>
      </w:r>
      <w:r>
        <w:rPr>
          <w:spacing w:val="11"/>
          <w:w w:val="110"/>
        </w:rPr>
        <w:t> </w:t>
      </w:r>
      <w:r>
        <w:rPr>
          <w:w w:val="110"/>
        </w:rPr>
        <w:t>de</w:t>
      </w:r>
      <w:r>
        <w:rPr>
          <w:spacing w:val="10"/>
          <w:w w:val="110"/>
        </w:rPr>
        <w:t> </w:t>
      </w:r>
      <w:r>
        <w:rPr>
          <w:w w:val="110"/>
        </w:rPr>
        <w:t>que</w:t>
      </w:r>
      <w:r>
        <w:rPr>
          <w:spacing w:val="9"/>
          <w:w w:val="110"/>
        </w:rPr>
        <w:t> </w:t>
      </w:r>
      <w:r>
        <w:rPr>
          <w:w w:val="110"/>
        </w:rPr>
        <w:t>se</w:t>
      </w:r>
      <w:r>
        <w:rPr>
          <w:spacing w:val="9"/>
          <w:w w:val="110"/>
        </w:rPr>
        <w:t> </w:t>
      </w:r>
      <w:r>
        <w:rPr>
          <w:w w:val="110"/>
        </w:rPr>
        <w:t>trate.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03" name="image2.png"/>
            <wp:cNvGraphicFramePr>
              <a:graphicFrameLocks noChangeAspect="1"/>
            </wp:cNvGraphicFramePr>
            <a:graphic>
              <a:graphicData uri="http://schemas.openxmlformats.org/drawingml/2006/picture">
                <pic:pic>
                  <pic:nvPicPr>
                    <pic:cNvPr id="3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before="57"/>
        <w:ind w:left="1166" w:right="1033" w:hanging="360"/>
        <w:jc w:val="both"/>
      </w:pPr>
      <w:r>
        <w:rPr>
          <w:rFonts w:ascii="TeX Gyre Bonum" w:hAnsi="TeX Gyre Bonum"/>
          <w:b/>
          <w:w w:val="110"/>
        </w:rPr>
        <w:t>B). </w:t>
      </w:r>
      <w:r>
        <w:rPr>
          <w:w w:val="110"/>
        </w:rPr>
        <w:t>Si no existe aparato medidor o se encuentra en desuso, se pagarán los  derechos dentro  de los primeros diez días siguientes al mes o  bimestre que corresponda de acuerdo  con  lo</w:t>
      </w:r>
      <w:r>
        <w:rPr>
          <w:spacing w:val="12"/>
          <w:w w:val="110"/>
        </w:rPr>
        <w:t> </w:t>
      </w:r>
      <w:r>
        <w:rPr>
          <w:w w:val="110"/>
        </w:rPr>
        <w:t>siguiente:</w:t>
      </w:r>
    </w:p>
    <w:p>
      <w:pPr>
        <w:pStyle w:val="Heading1"/>
        <w:spacing w:before="194"/>
        <w:ind w:right="2673"/>
      </w:pPr>
      <w:r>
        <w:rPr/>
        <w:t>TARIFA MENSUAL</w:t>
      </w:r>
    </w:p>
    <w:p>
      <w:pPr>
        <w:pStyle w:val="BodyText"/>
        <w:spacing w:before="14"/>
        <w:ind w:left="0"/>
        <w:rPr>
          <w:rFonts w:ascii="TeX Gyre Bonum"/>
          <w:b/>
          <w:sz w:val="14"/>
        </w:r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9"/>
        <w:gridCol w:w="1650"/>
        <w:gridCol w:w="1716"/>
        <w:gridCol w:w="1556"/>
        <w:gridCol w:w="1294"/>
      </w:tblGrid>
      <w:tr>
        <w:trPr>
          <w:trHeight w:val="237" w:hRule="atLeast"/>
        </w:trPr>
        <w:tc>
          <w:tcPr>
            <w:tcW w:w="9185" w:type="dxa"/>
            <w:gridSpan w:val="5"/>
          </w:tcPr>
          <w:p>
            <w:pPr>
              <w:pStyle w:val="TableParagraph"/>
              <w:spacing w:line="218" w:lineRule="exact"/>
              <w:ind w:left="4794"/>
              <w:rPr>
                <w:rFonts w:ascii="TeX Gyre Bonum"/>
                <w:b/>
                <w:sz w:val="18"/>
              </w:rPr>
            </w:pPr>
            <w:r>
              <w:rPr>
                <w:rFonts w:ascii="TeX Gyre Bonum"/>
                <w:b/>
                <w:sz w:val="18"/>
              </w:rPr>
              <w:t>GRUPOS DE MUNICIPIOS</w:t>
            </w:r>
          </w:p>
        </w:tc>
      </w:tr>
      <w:tr>
        <w:trPr>
          <w:trHeight w:val="766" w:hRule="atLeast"/>
        </w:trPr>
        <w:tc>
          <w:tcPr>
            <w:tcW w:w="2969" w:type="dxa"/>
            <w:vMerge w:val="restart"/>
          </w:tcPr>
          <w:p>
            <w:pPr>
              <w:pStyle w:val="TableParagraph"/>
              <w:rPr>
                <w:rFonts w:ascii="TeX Gyre Bonum"/>
                <w:b/>
                <w:sz w:val="20"/>
              </w:rPr>
            </w:pPr>
          </w:p>
          <w:p>
            <w:pPr>
              <w:pStyle w:val="TableParagraph"/>
              <w:rPr>
                <w:rFonts w:ascii="TeX Gyre Bonum"/>
                <w:b/>
                <w:sz w:val="22"/>
              </w:rPr>
            </w:pPr>
          </w:p>
          <w:p>
            <w:pPr>
              <w:pStyle w:val="TableParagraph"/>
              <w:spacing w:line="192" w:lineRule="auto"/>
              <w:ind w:left="1155" w:right="378" w:hanging="903"/>
              <w:rPr>
                <w:rFonts w:ascii="TeX Gyre Bonum" w:hAnsi="TeX Gyre Bonum"/>
                <w:b/>
                <w:sz w:val="18"/>
              </w:rPr>
            </w:pPr>
            <w:r>
              <w:rPr>
                <w:rFonts w:ascii="TeX Gyre Bonum" w:hAnsi="TeX Gyre Bonum"/>
                <w:b/>
                <w:sz w:val="18"/>
              </w:rPr>
              <w:t>DIÁMETRO DE LA TOMA 13MM</w:t>
            </w:r>
          </w:p>
        </w:tc>
        <w:tc>
          <w:tcPr>
            <w:tcW w:w="4922" w:type="dxa"/>
            <w:gridSpan w:val="3"/>
          </w:tcPr>
          <w:p>
            <w:pPr>
              <w:pStyle w:val="TableParagraph"/>
              <w:spacing w:line="192" w:lineRule="auto" w:before="30"/>
              <w:ind w:left="1249" w:right="163" w:hanging="3"/>
              <w:jc w:val="center"/>
              <w:rPr>
                <w:rFonts w:ascii="TeX Gyre Bonum" w:hAnsi="TeX Gyre Bonum"/>
                <w:b/>
                <w:sz w:val="18"/>
              </w:rPr>
            </w:pPr>
            <w:r>
              <w:rPr>
                <w:rFonts w:ascii="TeX Gyre Bonum" w:hAnsi="TeX Gyre Bonum"/>
                <w:b/>
                <w:sz w:val="18"/>
              </w:rPr>
              <w:t>NÚMERO DE VECES EL VALOR DIARIO DE LA UNIDAD DE MEDIDA Y ACTUALIZACIÓN VIGENTE</w:t>
            </w:r>
          </w:p>
        </w:tc>
        <w:tc>
          <w:tcPr>
            <w:tcW w:w="1294" w:type="dxa"/>
          </w:tcPr>
          <w:p>
            <w:pPr>
              <w:pStyle w:val="TableParagraph"/>
              <w:rPr>
                <w:rFonts w:ascii="Times New Roman"/>
                <w:sz w:val="18"/>
              </w:rPr>
            </w:pPr>
          </w:p>
        </w:tc>
      </w:tr>
      <w:tr>
        <w:trPr>
          <w:trHeight w:val="317" w:hRule="atLeast"/>
        </w:trPr>
        <w:tc>
          <w:tcPr>
            <w:tcW w:w="2969" w:type="dxa"/>
            <w:vMerge/>
            <w:tcBorders>
              <w:top w:val="nil"/>
            </w:tcBorders>
          </w:tcPr>
          <w:p>
            <w:pPr>
              <w:rPr>
                <w:sz w:val="2"/>
                <w:szCs w:val="2"/>
              </w:rPr>
            </w:pPr>
          </w:p>
        </w:tc>
        <w:tc>
          <w:tcPr>
            <w:tcW w:w="1650" w:type="dxa"/>
          </w:tcPr>
          <w:p>
            <w:pPr>
              <w:pStyle w:val="TableParagraph"/>
              <w:spacing w:line="229" w:lineRule="exact" w:before="68"/>
              <w:ind w:right="187"/>
              <w:jc w:val="center"/>
              <w:rPr>
                <w:rFonts w:ascii="TeX Gyre Bonum"/>
                <w:b/>
                <w:sz w:val="18"/>
              </w:rPr>
            </w:pPr>
            <w:r>
              <w:rPr>
                <w:rFonts w:ascii="TeX Gyre Bonum"/>
                <w:b/>
                <w:w w:val="100"/>
                <w:sz w:val="18"/>
              </w:rPr>
              <w:t>1</w:t>
            </w:r>
          </w:p>
        </w:tc>
        <w:tc>
          <w:tcPr>
            <w:tcW w:w="1716" w:type="dxa"/>
          </w:tcPr>
          <w:p>
            <w:pPr>
              <w:pStyle w:val="TableParagraph"/>
              <w:spacing w:line="229" w:lineRule="exact" w:before="68"/>
              <w:ind w:left="6"/>
              <w:jc w:val="center"/>
              <w:rPr>
                <w:rFonts w:ascii="TeX Gyre Bonum"/>
                <w:b/>
                <w:sz w:val="18"/>
              </w:rPr>
            </w:pPr>
            <w:r>
              <w:rPr>
                <w:rFonts w:ascii="TeX Gyre Bonum"/>
                <w:b/>
                <w:w w:val="100"/>
                <w:sz w:val="18"/>
              </w:rPr>
              <w:t>2</w:t>
            </w:r>
          </w:p>
        </w:tc>
        <w:tc>
          <w:tcPr>
            <w:tcW w:w="1556" w:type="dxa"/>
          </w:tcPr>
          <w:p>
            <w:pPr>
              <w:pStyle w:val="TableParagraph"/>
              <w:spacing w:line="229" w:lineRule="exact" w:before="68"/>
              <w:ind w:left="37"/>
              <w:jc w:val="center"/>
              <w:rPr>
                <w:rFonts w:ascii="TeX Gyre Bonum"/>
                <w:b/>
                <w:sz w:val="18"/>
              </w:rPr>
            </w:pPr>
            <w:r>
              <w:rPr>
                <w:rFonts w:ascii="TeX Gyre Bonum"/>
                <w:b/>
                <w:w w:val="100"/>
                <w:sz w:val="18"/>
              </w:rPr>
              <w:t>3</w:t>
            </w:r>
          </w:p>
        </w:tc>
        <w:tc>
          <w:tcPr>
            <w:tcW w:w="1294" w:type="dxa"/>
          </w:tcPr>
          <w:p>
            <w:pPr>
              <w:pStyle w:val="TableParagraph"/>
              <w:spacing w:line="229" w:lineRule="exact" w:before="68"/>
              <w:ind w:left="111"/>
              <w:jc w:val="center"/>
              <w:rPr>
                <w:rFonts w:ascii="TeX Gyre Bonum"/>
                <w:b/>
                <w:sz w:val="18"/>
              </w:rPr>
            </w:pPr>
            <w:r>
              <w:rPr>
                <w:rFonts w:ascii="TeX Gyre Bonum"/>
                <w:b/>
                <w:w w:val="100"/>
                <w:sz w:val="18"/>
              </w:rPr>
              <w:t>4</w:t>
            </w:r>
          </w:p>
        </w:tc>
      </w:tr>
      <w:tr>
        <w:trPr>
          <w:trHeight w:val="211" w:hRule="atLeast"/>
        </w:trPr>
        <w:tc>
          <w:tcPr>
            <w:tcW w:w="2969" w:type="dxa"/>
          </w:tcPr>
          <w:p>
            <w:pPr>
              <w:pStyle w:val="TableParagraph"/>
              <w:spacing w:line="187" w:lineRule="exact" w:before="4"/>
              <w:ind w:left="200"/>
              <w:rPr>
                <w:sz w:val="18"/>
              </w:rPr>
            </w:pPr>
            <w:r>
              <w:rPr>
                <w:w w:val="110"/>
                <w:sz w:val="18"/>
              </w:rPr>
              <w:t>Social Progresiva</w:t>
            </w:r>
          </w:p>
        </w:tc>
        <w:tc>
          <w:tcPr>
            <w:tcW w:w="1650" w:type="dxa"/>
          </w:tcPr>
          <w:p>
            <w:pPr>
              <w:pStyle w:val="TableParagraph"/>
              <w:spacing w:line="187" w:lineRule="exact" w:before="4"/>
              <w:ind w:left="366" w:right="496"/>
              <w:jc w:val="center"/>
              <w:rPr>
                <w:sz w:val="18"/>
              </w:rPr>
            </w:pPr>
            <w:r>
              <w:rPr>
                <w:w w:val="110"/>
                <w:sz w:val="18"/>
              </w:rPr>
              <w:t>2.0846</w:t>
            </w:r>
          </w:p>
        </w:tc>
        <w:tc>
          <w:tcPr>
            <w:tcW w:w="1716" w:type="dxa"/>
          </w:tcPr>
          <w:p>
            <w:pPr>
              <w:pStyle w:val="TableParagraph"/>
              <w:spacing w:line="187" w:lineRule="exact" w:before="4"/>
              <w:ind w:left="501" w:right="437"/>
              <w:jc w:val="center"/>
              <w:rPr>
                <w:sz w:val="18"/>
              </w:rPr>
            </w:pPr>
            <w:r>
              <w:rPr>
                <w:w w:val="115"/>
                <w:sz w:val="18"/>
              </w:rPr>
              <w:t>1.8830</w:t>
            </w:r>
          </w:p>
        </w:tc>
        <w:tc>
          <w:tcPr>
            <w:tcW w:w="1556" w:type="dxa"/>
          </w:tcPr>
          <w:p>
            <w:pPr>
              <w:pStyle w:val="TableParagraph"/>
              <w:spacing w:line="187" w:lineRule="exact" w:before="4"/>
              <w:ind w:left="432" w:right="338"/>
              <w:jc w:val="center"/>
              <w:rPr>
                <w:sz w:val="18"/>
              </w:rPr>
            </w:pPr>
            <w:r>
              <w:rPr>
                <w:w w:val="125"/>
                <w:sz w:val="18"/>
              </w:rPr>
              <w:t>1.6915</w:t>
            </w:r>
          </w:p>
        </w:tc>
        <w:tc>
          <w:tcPr>
            <w:tcW w:w="1294" w:type="dxa"/>
          </w:tcPr>
          <w:p>
            <w:pPr>
              <w:pStyle w:val="TableParagraph"/>
              <w:spacing w:line="187" w:lineRule="exact" w:before="4"/>
              <w:ind w:left="338" w:right="169"/>
              <w:jc w:val="center"/>
              <w:rPr>
                <w:sz w:val="18"/>
              </w:rPr>
            </w:pPr>
            <w:r>
              <w:rPr>
                <w:w w:val="130"/>
                <w:sz w:val="18"/>
              </w:rPr>
              <w:t>1.5101</w:t>
            </w:r>
          </w:p>
        </w:tc>
      </w:tr>
      <w:tr>
        <w:trPr>
          <w:trHeight w:val="211" w:hRule="atLeast"/>
        </w:trPr>
        <w:tc>
          <w:tcPr>
            <w:tcW w:w="2969" w:type="dxa"/>
          </w:tcPr>
          <w:p>
            <w:pPr>
              <w:pStyle w:val="TableParagraph"/>
              <w:spacing w:line="187" w:lineRule="exact" w:before="4"/>
              <w:ind w:left="200"/>
              <w:rPr>
                <w:sz w:val="18"/>
              </w:rPr>
            </w:pPr>
            <w:r>
              <w:rPr>
                <w:w w:val="110"/>
                <w:sz w:val="18"/>
              </w:rPr>
              <w:t>Interés Social y Popular</w:t>
            </w:r>
          </w:p>
        </w:tc>
        <w:tc>
          <w:tcPr>
            <w:tcW w:w="1650" w:type="dxa"/>
          </w:tcPr>
          <w:p>
            <w:pPr>
              <w:pStyle w:val="TableParagraph"/>
              <w:spacing w:line="187" w:lineRule="exact" w:before="4"/>
              <w:ind w:left="366" w:right="496"/>
              <w:jc w:val="center"/>
              <w:rPr>
                <w:sz w:val="18"/>
              </w:rPr>
            </w:pPr>
            <w:r>
              <w:rPr>
                <w:w w:val="120"/>
                <w:sz w:val="18"/>
              </w:rPr>
              <w:t>2.3124</w:t>
            </w:r>
          </w:p>
        </w:tc>
        <w:tc>
          <w:tcPr>
            <w:tcW w:w="1716" w:type="dxa"/>
          </w:tcPr>
          <w:p>
            <w:pPr>
              <w:pStyle w:val="TableParagraph"/>
              <w:spacing w:line="187" w:lineRule="exact" w:before="4"/>
              <w:ind w:left="501" w:right="438"/>
              <w:jc w:val="center"/>
              <w:rPr>
                <w:sz w:val="18"/>
              </w:rPr>
            </w:pPr>
            <w:r>
              <w:rPr>
                <w:w w:val="110"/>
                <w:sz w:val="18"/>
              </w:rPr>
              <w:t>2.0887</w:t>
            </w:r>
          </w:p>
        </w:tc>
        <w:tc>
          <w:tcPr>
            <w:tcW w:w="1556" w:type="dxa"/>
          </w:tcPr>
          <w:p>
            <w:pPr>
              <w:pStyle w:val="TableParagraph"/>
              <w:spacing w:line="187" w:lineRule="exact" w:before="4"/>
              <w:ind w:left="432" w:right="337"/>
              <w:jc w:val="center"/>
              <w:rPr>
                <w:sz w:val="18"/>
              </w:rPr>
            </w:pPr>
            <w:r>
              <w:rPr>
                <w:w w:val="120"/>
                <w:sz w:val="18"/>
              </w:rPr>
              <w:t>1.8763</w:t>
            </w:r>
          </w:p>
        </w:tc>
        <w:tc>
          <w:tcPr>
            <w:tcW w:w="1294" w:type="dxa"/>
          </w:tcPr>
          <w:p>
            <w:pPr>
              <w:pStyle w:val="TableParagraph"/>
              <w:spacing w:line="187" w:lineRule="exact" w:before="4"/>
              <w:ind w:left="338" w:right="169"/>
              <w:jc w:val="center"/>
              <w:rPr>
                <w:sz w:val="18"/>
              </w:rPr>
            </w:pPr>
            <w:r>
              <w:rPr>
                <w:w w:val="120"/>
                <w:sz w:val="18"/>
              </w:rPr>
              <w:t>1.6750</w:t>
            </w:r>
          </w:p>
        </w:tc>
      </w:tr>
      <w:tr>
        <w:trPr>
          <w:trHeight w:val="211" w:hRule="atLeast"/>
        </w:trPr>
        <w:tc>
          <w:tcPr>
            <w:tcW w:w="2969" w:type="dxa"/>
          </w:tcPr>
          <w:p>
            <w:pPr>
              <w:pStyle w:val="TableParagraph"/>
              <w:spacing w:line="187" w:lineRule="exact" w:before="4"/>
              <w:ind w:left="200"/>
              <w:rPr>
                <w:sz w:val="18"/>
              </w:rPr>
            </w:pPr>
            <w:r>
              <w:rPr>
                <w:w w:val="110"/>
                <w:sz w:val="18"/>
              </w:rPr>
              <w:t>Media y Residencial</w:t>
            </w:r>
          </w:p>
        </w:tc>
        <w:tc>
          <w:tcPr>
            <w:tcW w:w="1650" w:type="dxa"/>
          </w:tcPr>
          <w:p>
            <w:pPr>
              <w:pStyle w:val="TableParagraph"/>
              <w:spacing w:line="187" w:lineRule="exact" w:before="4"/>
              <w:ind w:left="366" w:right="495"/>
              <w:jc w:val="center"/>
              <w:rPr>
                <w:sz w:val="18"/>
              </w:rPr>
            </w:pPr>
            <w:r>
              <w:rPr>
                <w:w w:val="115"/>
                <w:sz w:val="18"/>
              </w:rPr>
              <w:t>7.6407</w:t>
            </w:r>
          </w:p>
        </w:tc>
        <w:tc>
          <w:tcPr>
            <w:tcW w:w="1716" w:type="dxa"/>
          </w:tcPr>
          <w:p>
            <w:pPr>
              <w:pStyle w:val="TableParagraph"/>
              <w:spacing w:line="187" w:lineRule="exact" w:before="4"/>
              <w:ind w:left="501" w:right="437"/>
              <w:jc w:val="center"/>
              <w:rPr>
                <w:sz w:val="18"/>
              </w:rPr>
            </w:pPr>
            <w:r>
              <w:rPr>
                <w:w w:val="110"/>
                <w:sz w:val="18"/>
              </w:rPr>
              <w:t>6.8667</w:t>
            </w:r>
          </w:p>
        </w:tc>
        <w:tc>
          <w:tcPr>
            <w:tcW w:w="1556" w:type="dxa"/>
          </w:tcPr>
          <w:p>
            <w:pPr>
              <w:pStyle w:val="TableParagraph"/>
              <w:spacing w:line="187" w:lineRule="exact" w:before="4"/>
              <w:ind w:left="432" w:right="337"/>
              <w:jc w:val="center"/>
              <w:rPr>
                <w:sz w:val="18"/>
              </w:rPr>
            </w:pPr>
            <w:r>
              <w:rPr>
                <w:w w:val="120"/>
                <w:sz w:val="18"/>
              </w:rPr>
              <w:t>6.1327</w:t>
            </w:r>
          </w:p>
        </w:tc>
        <w:tc>
          <w:tcPr>
            <w:tcW w:w="1294" w:type="dxa"/>
          </w:tcPr>
          <w:p>
            <w:pPr>
              <w:pStyle w:val="TableParagraph"/>
              <w:spacing w:line="187" w:lineRule="exact" w:before="4"/>
              <w:ind w:left="338" w:right="168"/>
              <w:jc w:val="center"/>
              <w:rPr>
                <w:sz w:val="18"/>
              </w:rPr>
            </w:pPr>
            <w:r>
              <w:rPr>
                <w:w w:val="110"/>
                <w:sz w:val="18"/>
              </w:rPr>
              <w:t>5.4390</w:t>
            </w:r>
          </w:p>
        </w:tc>
      </w:tr>
      <w:tr>
        <w:trPr>
          <w:trHeight w:val="211" w:hRule="atLeast"/>
        </w:trPr>
        <w:tc>
          <w:tcPr>
            <w:tcW w:w="2969" w:type="dxa"/>
          </w:tcPr>
          <w:p>
            <w:pPr>
              <w:pStyle w:val="TableParagraph"/>
              <w:spacing w:line="187" w:lineRule="exact" w:before="4"/>
              <w:ind w:left="200"/>
              <w:rPr>
                <w:sz w:val="18"/>
              </w:rPr>
            </w:pPr>
            <w:r>
              <w:rPr>
                <w:w w:val="110"/>
                <w:sz w:val="18"/>
              </w:rPr>
              <w:t>Residencial Alta</w:t>
            </w:r>
          </w:p>
        </w:tc>
        <w:tc>
          <w:tcPr>
            <w:tcW w:w="1650" w:type="dxa"/>
          </w:tcPr>
          <w:p>
            <w:pPr>
              <w:pStyle w:val="TableParagraph"/>
              <w:spacing w:line="187" w:lineRule="exact" w:before="4"/>
              <w:ind w:left="366" w:right="496"/>
              <w:jc w:val="center"/>
              <w:rPr>
                <w:sz w:val="18"/>
              </w:rPr>
            </w:pPr>
            <w:r>
              <w:rPr>
                <w:w w:val="120"/>
                <w:sz w:val="18"/>
              </w:rPr>
              <w:t>23.1188</w:t>
            </w:r>
          </w:p>
        </w:tc>
        <w:tc>
          <w:tcPr>
            <w:tcW w:w="1716" w:type="dxa"/>
          </w:tcPr>
          <w:p>
            <w:pPr>
              <w:pStyle w:val="TableParagraph"/>
              <w:spacing w:line="187" w:lineRule="exact" w:before="4"/>
              <w:ind w:left="501" w:right="437"/>
              <w:jc w:val="center"/>
              <w:rPr>
                <w:sz w:val="18"/>
              </w:rPr>
            </w:pPr>
            <w:r>
              <w:rPr>
                <w:w w:val="110"/>
                <w:sz w:val="18"/>
              </w:rPr>
              <w:t>20.7902</w:t>
            </w:r>
          </w:p>
        </w:tc>
        <w:tc>
          <w:tcPr>
            <w:tcW w:w="1556" w:type="dxa"/>
          </w:tcPr>
          <w:p>
            <w:pPr>
              <w:pStyle w:val="TableParagraph"/>
              <w:spacing w:line="187" w:lineRule="exact" w:before="4"/>
              <w:ind w:left="432" w:right="338"/>
              <w:jc w:val="center"/>
              <w:rPr>
                <w:sz w:val="18"/>
              </w:rPr>
            </w:pPr>
            <w:r>
              <w:rPr>
                <w:w w:val="120"/>
                <w:sz w:val="18"/>
              </w:rPr>
              <w:t>18.5818</w:t>
            </w:r>
          </w:p>
        </w:tc>
        <w:tc>
          <w:tcPr>
            <w:tcW w:w="1294" w:type="dxa"/>
          </w:tcPr>
          <w:p>
            <w:pPr>
              <w:pStyle w:val="TableParagraph"/>
              <w:spacing w:line="187" w:lineRule="exact" w:before="4"/>
              <w:ind w:left="337" w:right="170"/>
              <w:jc w:val="center"/>
              <w:rPr>
                <w:sz w:val="18"/>
              </w:rPr>
            </w:pPr>
            <w:r>
              <w:rPr>
                <w:w w:val="115"/>
                <w:sz w:val="18"/>
              </w:rPr>
              <w:t>16.4938</w:t>
            </w:r>
          </w:p>
        </w:tc>
      </w:tr>
      <w:tr>
        <w:trPr>
          <w:trHeight w:val="211" w:hRule="atLeast"/>
        </w:trPr>
        <w:tc>
          <w:tcPr>
            <w:tcW w:w="2969" w:type="dxa"/>
          </w:tcPr>
          <w:p>
            <w:pPr>
              <w:pStyle w:val="TableParagraph"/>
              <w:spacing w:line="187" w:lineRule="exact" w:before="4"/>
              <w:ind w:left="200"/>
              <w:rPr>
                <w:sz w:val="18"/>
              </w:rPr>
            </w:pPr>
            <w:r>
              <w:rPr>
                <w:w w:val="115"/>
                <w:sz w:val="18"/>
              </w:rPr>
              <w:t>Toma de 19 a 26 mm</w:t>
            </w:r>
          </w:p>
        </w:tc>
        <w:tc>
          <w:tcPr>
            <w:tcW w:w="1650" w:type="dxa"/>
          </w:tcPr>
          <w:p>
            <w:pPr>
              <w:pStyle w:val="TableParagraph"/>
              <w:spacing w:line="187" w:lineRule="exact" w:before="4"/>
              <w:ind w:left="366" w:right="496"/>
              <w:jc w:val="center"/>
              <w:rPr>
                <w:sz w:val="18"/>
              </w:rPr>
            </w:pPr>
            <w:r>
              <w:rPr>
                <w:w w:val="110"/>
                <w:sz w:val="18"/>
              </w:rPr>
              <w:t>48.4030</w:t>
            </w:r>
          </w:p>
        </w:tc>
        <w:tc>
          <w:tcPr>
            <w:tcW w:w="1716" w:type="dxa"/>
          </w:tcPr>
          <w:p>
            <w:pPr>
              <w:pStyle w:val="TableParagraph"/>
              <w:spacing w:line="187" w:lineRule="exact" w:before="4"/>
              <w:ind w:left="501" w:right="438"/>
              <w:jc w:val="center"/>
              <w:rPr>
                <w:sz w:val="18"/>
              </w:rPr>
            </w:pPr>
            <w:r>
              <w:rPr>
                <w:w w:val="120"/>
                <w:sz w:val="18"/>
              </w:rPr>
              <w:t>43.5417</w:t>
            </w:r>
          </w:p>
        </w:tc>
        <w:tc>
          <w:tcPr>
            <w:tcW w:w="1556" w:type="dxa"/>
          </w:tcPr>
          <w:p>
            <w:pPr>
              <w:pStyle w:val="TableParagraph"/>
              <w:spacing w:line="187" w:lineRule="exact" w:before="4"/>
              <w:ind w:left="432" w:right="338"/>
              <w:jc w:val="center"/>
              <w:rPr>
                <w:sz w:val="18"/>
              </w:rPr>
            </w:pPr>
            <w:r>
              <w:rPr>
                <w:w w:val="115"/>
                <w:sz w:val="18"/>
              </w:rPr>
              <w:t>38.9310</w:t>
            </w:r>
          </w:p>
        </w:tc>
        <w:tc>
          <w:tcPr>
            <w:tcW w:w="1294" w:type="dxa"/>
          </w:tcPr>
          <w:p>
            <w:pPr>
              <w:pStyle w:val="TableParagraph"/>
              <w:spacing w:line="187" w:lineRule="exact" w:before="4"/>
              <w:ind w:left="338" w:right="170"/>
              <w:jc w:val="center"/>
              <w:rPr>
                <w:sz w:val="18"/>
              </w:rPr>
            </w:pPr>
            <w:r>
              <w:rPr>
                <w:w w:val="115"/>
                <w:sz w:val="18"/>
              </w:rPr>
              <w:t>34.5709</w:t>
            </w:r>
          </w:p>
        </w:tc>
      </w:tr>
    </w:tbl>
    <w:p>
      <w:pPr>
        <w:spacing w:before="191"/>
        <w:ind w:left="2993" w:right="2676" w:firstLine="0"/>
        <w:jc w:val="center"/>
        <w:rPr>
          <w:rFonts w:ascii="TeX Gyre Bonum"/>
          <w:b/>
          <w:sz w:val="20"/>
        </w:rPr>
      </w:pPr>
      <w:r>
        <w:rPr>
          <w:rFonts w:ascii="TeX Gyre Bonum"/>
          <w:b/>
          <w:sz w:val="20"/>
        </w:rPr>
        <w:t>TARIFA BIMESTRAL</w:t>
      </w:r>
    </w:p>
    <w:p>
      <w:pPr>
        <w:pStyle w:val="BodyText"/>
        <w:spacing w:before="1"/>
        <w:ind w:left="0"/>
        <w:rPr>
          <w:rFonts w:ascii="TeX Gyre Bonum"/>
          <w:b/>
          <w:sz w:val="15"/>
        </w:r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4"/>
        <w:gridCol w:w="1636"/>
        <w:gridCol w:w="1717"/>
        <w:gridCol w:w="1557"/>
        <w:gridCol w:w="1296"/>
      </w:tblGrid>
      <w:tr>
        <w:trPr>
          <w:trHeight w:val="237" w:hRule="atLeast"/>
        </w:trPr>
        <w:tc>
          <w:tcPr>
            <w:tcW w:w="9160" w:type="dxa"/>
            <w:gridSpan w:val="5"/>
          </w:tcPr>
          <w:p>
            <w:pPr>
              <w:pStyle w:val="TableParagraph"/>
              <w:spacing w:line="218" w:lineRule="exact"/>
              <w:ind w:left="4794"/>
              <w:rPr>
                <w:rFonts w:ascii="TeX Gyre Bonum"/>
                <w:b/>
                <w:sz w:val="18"/>
              </w:rPr>
            </w:pPr>
            <w:r>
              <w:rPr>
                <w:rFonts w:ascii="TeX Gyre Bonum"/>
                <w:b/>
                <w:sz w:val="18"/>
              </w:rPr>
              <w:t>GRUPOS DE MUNICIPIOS</w:t>
            </w:r>
          </w:p>
        </w:tc>
      </w:tr>
      <w:tr>
        <w:trPr>
          <w:trHeight w:val="765" w:hRule="atLeast"/>
        </w:trPr>
        <w:tc>
          <w:tcPr>
            <w:tcW w:w="2954" w:type="dxa"/>
            <w:vMerge w:val="restart"/>
          </w:tcPr>
          <w:p>
            <w:pPr>
              <w:pStyle w:val="TableParagraph"/>
              <w:rPr>
                <w:rFonts w:ascii="TeX Gyre Bonum"/>
                <w:b/>
                <w:sz w:val="20"/>
              </w:rPr>
            </w:pPr>
          </w:p>
          <w:p>
            <w:pPr>
              <w:pStyle w:val="TableParagraph"/>
              <w:spacing w:before="12"/>
              <w:rPr>
                <w:rFonts w:ascii="TeX Gyre Bonum"/>
                <w:b/>
                <w:sz w:val="21"/>
              </w:rPr>
            </w:pPr>
          </w:p>
          <w:p>
            <w:pPr>
              <w:pStyle w:val="TableParagraph"/>
              <w:spacing w:line="192" w:lineRule="auto"/>
              <w:ind w:left="1155" w:right="363" w:hanging="903"/>
              <w:rPr>
                <w:rFonts w:ascii="TeX Gyre Bonum" w:hAnsi="TeX Gyre Bonum"/>
                <w:b/>
                <w:sz w:val="18"/>
              </w:rPr>
            </w:pPr>
            <w:r>
              <w:rPr>
                <w:rFonts w:ascii="TeX Gyre Bonum" w:hAnsi="TeX Gyre Bonum"/>
                <w:b/>
                <w:sz w:val="18"/>
              </w:rPr>
              <w:t>DIÁMETRO DE LA TOMA 13MM</w:t>
            </w:r>
          </w:p>
        </w:tc>
        <w:tc>
          <w:tcPr>
            <w:tcW w:w="4910" w:type="dxa"/>
            <w:gridSpan w:val="3"/>
          </w:tcPr>
          <w:p>
            <w:pPr>
              <w:pStyle w:val="TableParagraph"/>
              <w:spacing w:line="192" w:lineRule="auto" w:before="30"/>
              <w:ind w:left="1182" w:right="53"/>
              <w:jc w:val="center"/>
              <w:rPr>
                <w:rFonts w:ascii="TeX Gyre Bonum" w:hAnsi="TeX Gyre Bonum"/>
                <w:b/>
                <w:sz w:val="18"/>
              </w:rPr>
            </w:pPr>
            <w:r>
              <w:rPr>
                <w:rFonts w:ascii="TeX Gyre Bonum" w:hAnsi="TeX Gyre Bonum"/>
                <w:b/>
                <w:sz w:val="18"/>
              </w:rPr>
              <w:t>NÚMERO DE VECES EL VALOR DIARIO DE LA UNIDAD DE MEDIDA Y ACTUALIZACIÓN VIGENTE</w:t>
            </w:r>
          </w:p>
        </w:tc>
        <w:tc>
          <w:tcPr>
            <w:tcW w:w="1296" w:type="dxa"/>
          </w:tcPr>
          <w:p>
            <w:pPr>
              <w:pStyle w:val="TableParagraph"/>
              <w:rPr>
                <w:rFonts w:ascii="Times New Roman"/>
                <w:sz w:val="18"/>
              </w:rPr>
            </w:pPr>
          </w:p>
        </w:tc>
      </w:tr>
      <w:tr>
        <w:trPr>
          <w:trHeight w:val="316" w:hRule="atLeast"/>
        </w:trPr>
        <w:tc>
          <w:tcPr>
            <w:tcW w:w="2954" w:type="dxa"/>
            <w:vMerge/>
            <w:tcBorders>
              <w:top w:val="nil"/>
            </w:tcBorders>
          </w:tcPr>
          <w:p>
            <w:pPr>
              <w:rPr>
                <w:sz w:val="2"/>
                <w:szCs w:val="2"/>
              </w:rPr>
            </w:pPr>
          </w:p>
        </w:tc>
        <w:tc>
          <w:tcPr>
            <w:tcW w:w="1636" w:type="dxa"/>
          </w:tcPr>
          <w:p>
            <w:pPr>
              <w:pStyle w:val="TableParagraph"/>
              <w:spacing w:line="229" w:lineRule="exact" w:before="67"/>
              <w:ind w:right="143"/>
              <w:jc w:val="center"/>
              <w:rPr>
                <w:rFonts w:ascii="TeX Gyre Bonum"/>
                <w:b/>
                <w:sz w:val="18"/>
              </w:rPr>
            </w:pPr>
            <w:r>
              <w:rPr>
                <w:rFonts w:ascii="TeX Gyre Bonum"/>
                <w:b/>
                <w:w w:val="100"/>
                <w:sz w:val="18"/>
              </w:rPr>
              <w:t>1</w:t>
            </w:r>
          </w:p>
        </w:tc>
        <w:tc>
          <w:tcPr>
            <w:tcW w:w="1717" w:type="dxa"/>
          </w:tcPr>
          <w:p>
            <w:pPr>
              <w:pStyle w:val="TableParagraph"/>
              <w:spacing w:line="229" w:lineRule="exact" w:before="67"/>
              <w:ind w:left="63"/>
              <w:jc w:val="center"/>
              <w:rPr>
                <w:rFonts w:ascii="TeX Gyre Bonum"/>
                <w:b/>
                <w:sz w:val="18"/>
              </w:rPr>
            </w:pPr>
            <w:r>
              <w:rPr>
                <w:rFonts w:ascii="TeX Gyre Bonum"/>
                <w:b/>
                <w:w w:val="100"/>
                <w:sz w:val="18"/>
              </w:rPr>
              <w:t>2</w:t>
            </w:r>
          </w:p>
        </w:tc>
        <w:tc>
          <w:tcPr>
            <w:tcW w:w="1557" w:type="dxa"/>
          </w:tcPr>
          <w:p>
            <w:pPr>
              <w:pStyle w:val="TableParagraph"/>
              <w:spacing w:line="229" w:lineRule="exact" w:before="67"/>
              <w:ind w:left="92"/>
              <w:jc w:val="center"/>
              <w:rPr>
                <w:rFonts w:ascii="TeX Gyre Bonum"/>
                <w:b/>
                <w:sz w:val="18"/>
              </w:rPr>
            </w:pPr>
            <w:r>
              <w:rPr>
                <w:rFonts w:ascii="TeX Gyre Bonum"/>
                <w:b/>
                <w:w w:val="100"/>
                <w:sz w:val="18"/>
              </w:rPr>
              <w:t>3</w:t>
            </w:r>
          </w:p>
        </w:tc>
        <w:tc>
          <w:tcPr>
            <w:tcW w:w="1296" w:type="dxa"/>
          </w:tcPr>
          <w:p>
            <w:pPr>
              <w:pStyle w:val="TableParagraph"/>
              <w:spacing w:line="229" w:lineRule="exact" w:before="67"/>
              <w:ind w:left="163"/>
              <w:jc w:val="center"/>
              <w:rPr>
                <w:rFonts w:ascii="TeX Gyre Bonum"/>
                <w:b/>
                <w:sz w:val="18"/>
              </w:rPr>
            </w:pPr>
            <w:r>
              <w:rPr>
                <w:rFonts w:ascii="TeX Gyre Bonum"/>
                <w:b/>
                <w:w w:val="100"/>
                <w:sz w:val="18"/>
              </w:rPr>
              <w:t>4</w:t>
            </w:r>
          </w:p>
        </w:tc>
      </w:tr>
      <w:tr>
        <w:trPr>
          <w:trHeight w:val="211" w:hRule="atLeast"/>
        </w:trPr>
        <w:tc>
          <w:tcPr>
            <w:tcW w:w="2954" w:type="dxa"/>
          </w:tcPr>
          <w:p>
            <w:pPr>
              <w:pStyle w:val="TableParagraph"/>
              <w:spacing w:line="187" w:lineRule="exact" w:before="4"/>
              <w:ind w:left="200"/>
              <w:rPr>
                <w:sz w:val="18"/>
              </w:rPr>
            </w:pPr>
            <w:r>
              <w:rPr>
                <w:w w:val="110"/>
                <w:sz w:val="18"/>
              </w:rPr>
              <w:t>Social Progresiva</w:t>
            </w:r>
          </w:p>
        </w:tc>
        <w:tc>
          <w:tcPr>
            <w:tcW w:w="1636" w:type="dxa"/>
          </w:tcPr>
          <w:p>
            <w:pPr>
              <w:pStyle w:val="TableParagraph"/>
              <w:spacing w:line="187" w:lineRule="exact" w:before="4"/>
              <w:ind w:left="436"/>
              <w:rPr>
                <w:sz w:val="18"/>
              </w:rPr>
            </w:pPr>
            <w:r>
              <w:rPr>
                <w:w w:val="120"/>
                <w:sz w:val="18"/>
              </w:rPr>
              <w:t>4.1692</w:t>
            </w:r>
          </w:p>
        </w:tc>
        <w:tc>
          <w:tcPr>
            <w:tcW w:w="1717" w:type="dxa"/>
          </w:tcPr>
          <w:p>
            <w:pPr>
              <w:pStyle w:val="TableParagraph"/>
              <w:spacing w:line="187" w:lineRule="exact" w:before="4"/>
              <w:ind w:left="501" w:right="438"/>
              <w:jc w:val="center"/>
              <w:rPr>
                <w:sz w:val="18"/>
              </w:rPr>
            </w:pPr>
            <w:r>
              <w:rPr>
                <w:w w:val="115"/>
                <w:sz w:val="18"/>
              </w:rPr>
              <w:t>3.7660</w:t>
            </w:r>
          </w:p>
        </w:tc>
        <w:tc>
          <w:tcPr>
            <w:tcW w:w="1557" w:type="dxa"/>
          </w:tcPr>
          <w:p>
            <w:pPr>
              <w:pStyle w:val="TableParagraph"/>
              <w:spacing w:line="187" w:lineRule="exact" w:before="4"/>
              <w:ind w:left="433" w:right="340"/>
              <w:jc w:val="center"/>
              <w:rPr>
                <w:sz w:val="18"/>
              </w:rPr>
            </w:pPr>
            <w:r>
              <w:rPr>
                <w:w w:val="110"/>
                <w:sz w:val="18"/>
              </w:rPr>
              <w:t>3.3830</w:t>
            </w:r>
          </w:p>
        </w:tc>
        <w:tc>
          <w:tcPr>
            <w:tcW w:w="1296" w:type="dxa"/>
          </w:tcPr>
          <w:p>
            <w:pPr>
              <w:pStyle w:val="TableParagraph"/>
              <w:spacing w:line="187" w:lineRule="exact" w:before="4"/>
              <w:ind w:left="334" w:right="170"/>
              <w:jc w:val="center"/>
              <w:rPr>
                <w:sz w:val="18"/>
              </w:rPr>
            </w:pPr>
            <w:r>
              <w:rPr>
                <w:w w:val="110"/>
                <w:sz w:val="18"/>
              </w:rPr>
              <w:t>3.0201</w:t>
            </w:r>
          </w:p>
        </w:tc>
      </w:tr>
      <w:tr>
        <w:trPr>
          <w:trHeight w:val="211" w:hRule="atLeast"/>
        </w:trPr>
        <w:tc>
          <w:tcPr>
            <w:tcW w:w="2954" w:type="dxa"/>
          </w:tcPr>
          <w:p>
            <w:pPr>
              <w:pStyle w:val="TableParagraph"/>
              <w:spacing w:line="187" w:lineRule="exact" w:before="4"/>
              <w:ind w:left="200"/>
              <w:rPr>
                <w:sz w:val="18"/>
              </w:rPr>
            </w:pPr>
            <w:r>
              <w:rPr>
                <w:w w:val="110"/>
                <w:sz w:val="18"/>
              </w:rPr>
              <w:t>Interés Social y Popular</w:t>
            </w:r>
          </w:p>
        </w:tc>
        <w:tc>
          <w:tcPr>
            <w:tcW w:w="1636" w:type="dxa"/>
          </w:tcPr>
          <w:p>
            <w:pPr>
              <w:pStyle w:val="TableParagraph"/>
              <w:spacing w:line="187" w:lineRule="exact" w:before="4"/>
              <w:ind w:left="436"/>
              <w:rPr>
                <w:sz w:val="18"/>
              </w:rPr>
            </w:pPr>
            <w:r>
              <w:rPr>
                <w:w w:val="115"/>
                <w:sz w:val="18"/>
              </w:rPr>
              <w:t>4.6247</w:t>
            </w:r>
          </w:p>
        </w:tc>
        <w:tc>
          <w:tcPr>
            <w:tcW w:w="1717" w:type="dxa"/>
          </w:tcPr>
          <w:p>
            <w:pPr>
              <w:pStyle w:val="TableParagraph"/>
              <w:spacing w:line="187" w:lineRule="exact" w:before="4"/>
              <w:ind w:left="501" w:right="438"/>
              <w:jc w:val="center"/>
              <w:rPr>
                <w:sz w:val="18"/>
              </w:rPr>
            </w:pPr>
            <w:r>
              <w:rPr>
                <w:w w:val="125"/>
                <w:sz w:val="18"/>
              </w:rPr>
              <w:t>4.1773</w:t>
            </w:r>
          </w:p>
        </w:tc>
        <w:tc>
          <w:tcPr>
            <w:tcW w:w="1557" w:type="dxa"/>
          </w:tcPr>
          <w:p>
            <w:pPr>
              <w:pStyle w:val="TableParagraph"/>
              <w:spacing w:line="187" w:lineRule="exact" w:before="4"/>
              <w:ind w:left="433" w:right="340"/>
              <w:jc w:val="center"/>
              <w:rPr>
                <w:sz w:val="18"/>
              </w:rPr>
            </w:pPr>
            <w:r>
              <w:rPr>
                <w:w w:val="115"/>
                <w:sz w:val="18"/>
              </w:rPr>
              <w:t>3.7525</w:t>
            </w:r>
          </w:p>
        </w:tc>
        <w:tc>
          <w:tcPr>
            <w:tcW w:w="1296" w:type="dxa"/>
          </w:tcPr>
          <w:p>
            <w:pPr>
              <w:pStyle w:val="TableParagraph"/>
              <w:spacing w:line="187" w:lineRule="exact" w:before="4"/>
              <w:ind w:left="334" w:right="170"/>
              <w:jc w:val="center"/>
              <w:rPr>
                <w:sz w:val="18"/>
              </w:rPr>
            </w:pPr>
            <w:r>
              <w:rPr>
                <w:w w:val="110"/>
                <w:sz w:val="18"/>
              </w:rPr>
              <w:t>3.3500</w:t>
            </w:r>
          </w:p>
        </w:tc>
      </w:tr>
      <w:tr>
        <w:trPr>
          <w:trHeight w:val="211" w:hRule="atLeast"/>
        </w:trPr>
        <w:tc>
          <w:tcPr>
            <w:tcW w:w="2954" w:type="dxa"/>
          </w:tcPr>
          <w:p>
            <w:pPr>
              <w:pStyle w:val="TableParagraph"/>
              <w:spacing w:line="187" w:lineRule="exact" w:before="4"/>
              <w:ind w:left="200"/>
              <w:rPr>
                <w:sz w:val="18"/>
              </w:rPr>
            </w:pPr>
            <w:r>
              <w:rPr>
                <w:w w:val="110"/>
                <w:sz w:val="18"/>
              </w:rPr>
              <w:t>Media y Residencial</w:t>
            </w:r>
          </w:p>
        </w:tc>
        <w:tc>
          <w:tcPr>
            <w:tcW w:w="1636" w:type="dxa"/>
          </w:tcPr>
          <w:p>
            <w:pPr>
              <w:pStyle w:val="TableParagraph"/>
              <w:spacing w:line="187" w:lineRule="exact" w:before="4"/>
              <w:ind w:left="380"/>
              <w:rPr>
                <w:sz w:val="18"/>
              </w:rPr>
            </w:pPr>
            <w:r>
              <w:rPr>
                <w:w w:val="120"/>
                <w:sz w:val="18"/>
              </w:rPr>
              <w:t>15.2813</w:t>
            </w:r>
          </w:p>
        </w:tc>
        <w:tc>
          <w:tcPr>
            <w:tcW w:w="1717" w:type="dxa"/>
          </w:tcPr>
          <w:p>
            <w:pPr>
              <w:pStyle w:val="TableParagraph"/>
              <w:spacing w:line="187" w:lineRule="exact" w:before="4"/>
              <w:ind w:left="501" w:right="438"/>
              <w:jc w:val="center"/>
              <w:rPr>
                <w:sz w:val="18"/>
              </w:rPr>
            </w:pPr>
            <w:r>
              <w:rPr>
                <w:w w:val="120"/>
                <w:sz w:val="18"/>
              </w:rPr>
              <w:t>13.7333</w:t>
            </w:r>
          </w:p>
        </w:tc>
        <w:tc>
          <w:tcPr>
            <w:tcW w:w="1557" w:type="dxa"/>
          </w:tcPr>
          <w:p>
            <w:pPr>
              <w:pStyle w:val="TableParagraph"/>
              <w:spacing w:line="187" w:lineRule="exact" w:before="4"/>
              <w:ind w:left="433" w:right="342"/>
              <w:jc w:val="center"/>
              <w:rPr>
                <w:sz w:val="18"/>
              </w:rPr>
            </w:pPr>
            <w:r>
              <w:rPr>
                <w:w w:val="115"/>
                <w:sz w:val="18"/>
              </w:rPr>
              <w:t>12.2654</w:t>
            </w:r>
          </w:p>
        </w:tc>
        <w:tc>
          <w:tcPr>
            <w:tcW w:w="1296" w:type="dxa"/>
          </w:tcPr>
          <w:p>
            <w:pPr>
              <w:pStyle w:val="TableParagraph"/>
              <w:spacing w:line="187" w:lineRule="exact" w:before="4"/>
              <w:ind w:left="334" w:right="171"/>
              <w:jc w:val="center"/>
              <w:rPr>
                <w:sz w:val="18"/>
              </w:rPr>
            </w:pPr>
            <w:r>
              <w:rPr>
                <w:w w:val="115"/>
                <w:sz w:val="18"/>
              </w:rPr>
              <w:t>10.8780</w:t>
            </w:r>
          </w:p>
        </w:tc>
      </w:tr>
      <w:tr>
        <w:trPr>
          <w:trHeight w:val="212" w:hRule="atLeast"/>
        </w:trPr>
        <w:tc>
          <w:tcPr>
            <w:tcW w:w="2954" w:type="dxa"/>
          </w:tcPr>
          <w:p>
            <w:pPr>
              <w:pStyle w:val="TableParagraph"/>
              <w:spacing w:line="188" w:lineRule="exact" w:before="4"/>
              <w:ind w:left="200"/>
              <w:rPr>
                <w:sz w:val="18"/>
              </w:rPr>
            </w:pPr>
            <w:r>
              <w:rPr>
                <w:w w:val="110"/>
                <w:sz w:val="18"/>
              </w:rPr>
              <w:t>Residencial Alta</w:t>
            </w:r>
          </w:p>
        </w:tc>
        <w:tc>
          <w:tcPr>
            <w:tcW w:w="1636" w:type="dxa"/>
          </w:tcPr>
          <w:p>
            <w:pPr>
              <w:pStyle w:val="TableParagraph"/>
              <w:spacing w:line="188" w:lineRule="exact" w:before="4"/>
              <w:ind w:left="380"/>
              <w:rPr>
                <w:sz w:val="18"/>
              </w:rPr>
            </w:pPr>
            <w:r>
              <w:rPr>
                <w:w w:val="115"/>
                <w:sz w:val="18"/>
              </w:rPr>
              <w:t>46.2375</w:t>
            </w:r>
          </w:p>
        </w:tc>
        <w:tc>
          <w:tcPr>
            <w:tcW w:w="1717" w:type="dxa"/>
          </w:tcPr>
          <w:p>
            <w:pPr>
              <w:pStyle w:val="TableParagraph"/>
              <w:spacing w:line="188" w:lineRule="exact" w:before="4"/>
              <w:ind w:left="500" w:right="438"/>
              <w:jc w:val="center"/>
              <w:rPr>
                <w:sz w:val="18"/>
              </w:rPr>
            </w:pPr>
            <w:r>
              <w:rPr>
                <w:w w:val="115"/>
                <w:sz w:val="18"/>
              </w:rPr>
              <w:t>41.5803</w:t>
            </w:r>
          </w:p>
        </w:tc>
        <w:tc>
          <w:tcPr>
            <w:tcW w:w="1557" w:type="dxa"/>
          </w:tcPr>
          <w:p>
            <w:pPr>
              <w:pStyle w:val="TableParagraph"/>
              <w:spacing w:line="188" w:lineRule="exact" w:before="4"/>
              <w:ind w:left="433" w:right="342"/>
              <w:jc w:val="center"/>
              <w:rPr>
                <w:sz w:val="18"/>
              </w:rPr>
            </w:pPr>
            <w:r>
              <w:rPr>
                <w:w w:val="120"/>
                <w:sz w:val="18"/>
              </w:rPr>
              <w:t>37.1635</w:t>
            </w:r>
          </w:p>
        </w:tc>
        <w:tc>
          <w:tcPr>
            <w:tcW w:w="1296" w:type="dxa"/>
          </w:tcPr>
          <w:p>
            <w:pPr>
              <w:pStyle w:val="TableParagraph"/>
              <w:spacing w:line="188" w:lineRule="exact" w:before="4"/>
              <w:ind w:left="334" w:right="171"/>
              <w:jc w:val="center"/>
              <w:rPr>
                <w:sz w:val="18"/>
              </w:rPr>
            </w:pPr>
            <w:r>
              <w:rPr>
                <w:w w:val="110"/>
                <w:sz w:val="18"/>
              </w:rPr>
              <w:t>32.9876</w:t>
            </w:r>
          </w:p>
        </w:tc>
      </w:tr>
      <w:tr>
        <w:trPr>
          <w:trHeight w:val="212" w:hRule="atLeast"/>
        </w:trPr>
        <w:tc>
          <w:tcPr>
            <w:tcW w:w="2954" w:type="dxa"/>
          </w:tcPr>
          <w:p>
            <w:pPr>
              <w:pStyle w:val="TableParagraph"/>
              <w:spacing w:line="187" w:lineRule="exact" w:before="5"/>
              <w:ind w:left="200"/>
              <w:rPr>
                <w:sz w:val="18"/>
              </w:rPr>
            </w:pPr>
            <w:r>
              <w:rPr>
                <w:w w:val="115"/>
                <w:sz w:val="18"/>
              </w:rPr>
              <w:t>Toma de 19 a 26 mm</w:t>
            </w:r>
          </w:p>
        </w:tc>
        <w:tc>
          <w:tcPr>
            <w:tcW w:w="1636" w:type="dxa"/>
          </w:tcPr>
          <w:p>
            <w:pPr>
              <w:pStyle w:val="TableParagraph"/>
              <w:spacing w:line="187" w:lineRule="exact" w:before="5"/>
              <w:ind w:left="380"/>
              <w:rPr>
                <w:sz w:val="18"/>
              </w:rPr>
            </w:pPr>
            <w:r>
              <w:rPr>
                <w:w w:val="105"/>
                <w:sz w:val="18"/>
              </w:rPr>
              <w:t>96.8060</w:t>
            </w:r>
          </w:p>
        </w:tc>
        <w:tc>
          <w:tcPr>
            <w:tcW w:w="1717" w:type="dxa"/>
          </w:tcPr>
          <w:p>
            <w:pPr>
              <w:pStyle w:val="TableParagraph"/>
              <w:spacing w:line="187" w:lineRule="exact" w:before="5"/>
              <w:ind w:left="501" w:right="438"/>
              <w:jc w:val="center"/>
              <w:rPr>
                <w:sz w:val="18"/>
              </w:rPr>
            </w:pPr>
            <w:r>
              <w:rPr>
                <w:w w:val="110"/>
                <w:sz w:val="18"/>
              </w:rPr>
              <w:t>87.0833</w:t>
            </w:r>
          </w:p>
        </w:tc>
        <w:tc>
          <w:tcPr>
            <w:tcW w:w="1557" w:type="dxa"/>
          </w:tcPr>
          <w:p>
            <w:pPr>
              <w:pStyle w:val="TableParagraph"/>
              <w:spacing w:line="187" w:lineRule="exact" w:before="5"/>
              <w:ind w:left="433" w:right="342"/>
              <w:jc w:val="center"/>
              <w:rPr>
                <w:sz w:val="18"/>
              </w:rPr>
            </w:pPr>
            <w:r>
              <w:rPr>
                <w:w w:val="120"/>
                <w:sz w:val="18"/>
              </w:rPr>
              <w:t>77.8619</w:t>
            </w:r>
          </w:p>
        </w:tc>
        <w:tc>
          <w:tcPr>
            <w:tcW w:w="1296" w:type="dxa"/>
          </w:tcPr>
          <w:p>
            <w:pPr>
              <w:pStyle w:val="TableParagraph"/>
              <w:spacing w:line="187" w:lineRule="exact" w:before="5"/>
              <w:ind w:left="333" w:right="171"/>
              <w:jc w:val="center"/>
              <w:rPr>
                <w:sz w:val="18"/>
              </w:rPr>
            </w:pPr>
            <w:r>
              <w:rPr>
                <w:w w:val="125"/>
                <w:sz w:val="18"/>
              </w:rPr>
              <w:t>69.1417</w:t>
            </w:r>
          </w:p>
        </w:tc>
      </w:tr>
    </w:tbl>
    <w:p>
      <w:pPr>
        <w:pStyle w:val="BodyText"/>
        <w:spacing w:before="4"/>
        <w:ind w:left="0"/>
        <w:rPr>
          <w:rFonts w:ascii="TeX Gyre Bonum"/>
          <w:b/>
          <w:sz w:val="16"/>
        </w:rPr>
      </w:pPr>
    </w:p>
    <w:p>
      <w:pPr>
        <w:pStyle w:val="BodyText"/>
        <w:spacing w:line="247" w:lineRule="auto"/>
        <w:ind w:right="1032"/>
        <w:jc w:val="both"/>
      </w:pPr>
      <w:r>
        <w:rPr>
          <w:w w:val="110"/>
        </w:rPr>
        <w:t>Para consumo de agua en edificios de departamentos, vecindades y en cualquier tipo de  conjunto urbano que tenga para su servicio una sola toma de agua sin  medidor  o  que  teniéndolo éste se encuentre en desuso y que cuenten con instalaciones hidráulicas para el servicio de agua potable para cada casa habitación, departamento o viviendas existentes, se pagará por cada una de ellas la tarifa mensual o bimestral correspondiente, sin que en ningún caso</w:t>
      </w:r>
      <w:r>
        <w:rPr>
          <w:spacing w:val="11"/>
          <w:w w:val="110"/>
        </w:rPr>
        <w:t> </w:t>
      </w:r>
      <w:r>
        <w:rPr>
          <w:w w:val="110"/>
        </w:rPr>
        <w:t>el</w:t>
      </w:r>
      <w:r>
        <w:rPr>
          <w:spacing w:val="10"/>
          <w:w w:val="110"/>
        </w:rPr>
        <w:t> </w:t>
      </w:r>
      <w:r>
        <w:rPr>
          <w:w w:val="110"/>
        </w:rPr>
        <w:t>importe</w:t>
      </w:r>
      <w:r>
        <w:rPr>
          <w:spacing w:val="10"/>
          <w:w w:val="110"/>
        </w:rPr>
        <w:t> </w:t>
      </w:r>
      <w:r>
        <w:rPr>
          <w:w w:val="110"/>
        </w:rPr>
        <w:t>a</w:t>
      </w:r>
      <w:r>
        <w:rPr>
          <w:spacing w:val="11"/>
          <w:w w:val="110"/>
        </w:rPr>
        <w:t> </w:t>
      </w:r>
      <w:r>
        <w:rPr>
          <w:w w:val="110"/>
        </w:rPr>
        <w:t>pagar</w:t>
      </w:r>
      <w:r>
        <w:rPr>
          <w:spacing w:val="11"/>
          <w:w w:val="110"/>
        </w:rPr>
        <w:t> </w:t>
      </w:r>
      <w:r>
        <w:rPr>
          <w:w w:val="110"/>
        </w:rPr>
        <w:t>sea</w:t>
      </w:r>
      <w:r>
        <w:rPr>
          <w:spacing w:val="9"/>
          <w:w w:val="110"/>
        </w:rPr>
        <w:t> </w:t>
      </w:r>
      <w:r>
        <w:rPr>
          <w:w w:val="110"/>
        </w:rPr>
        <w:t>inferior</w:t>
      </w:r>
      <w:r>
        <w:rPr>
          <w:spacing w:val="13"/>
          <w:w w:val="110"/>
        </w:rPr>
        <w:t> </w:t>
      </w:r>
      <w:r>
        <w:rPr>
          <w:w w:val="110"/>
        </w:rPr>
        <w:t>a</w:t>
      </w:r>
      <w:r>
        <w:rPr>
          <w:spacing w:val="10"/>
          <w:w w:val="110"/>
        </w:rPr>
        <w:t> </w:t>
      </w:r>
      <w:r>
        <w:rPr>
          <w:w w:val="110"/>
        </w:rPr>
        <w:t>la</w:t>
      </w:r>
      <w:r>
        <w:rPr>
          <w:spacing w:val="10"/>
          <w:w w:val="110"/>
        </w:rPr>
        <w:t> </w:t>
      </w:r>
      <w:r>
        <w:rPr>
          <w:w w:val="110"/>
        </w:rPr>
        <w:t>cuota</w:t>
      </w:r>
      <w:r>
        <w:rPr>
          <w:spacing w:val="10"/>
          <w:w w:val="110"/>
        </w:rPr>
        <w:t> </w:t>
      </w:r>
      <w:r>
        <w:rPr>
          <w:w w:val="110"/>
        </w:rPr>
        <w:t>mínima</w:t>
      </w:r>
      <w:r>
        <w:rPr>
          <w:spacing w:val="11"/>
          <w:w w:val="110"/>
        </w:rPr>
        <w:t> </w:t>
      </w:r>
      <w:r>
        <w:rPr>
          <w:w w:val="110"/>
        </w:rPr>
        <w:t>que</w:t>
      </w:r>
      <w:r>
        <w:rPr>
          <w:spacing w:val="9"/>
          <w:w w:val="110"/>
        </w:rPr>
        <w:t> </w:t>
      </w:r>
      <w:r>
        <w:rPr>
          <w:w w:val="110"/>
        </w:rPr>
        <w:t>corresponda.</w:t>
      </w:r>
    </w:p>
    <w:p>
      <w:pPr>
        <w:pStyle w:val="BodyText"/>
        <w:spacing w:before="1"/>
        <w:ind w:left="0"/>
        <w:rPr>
          <w:sz w:val="21"/>
        </w:rPr>
      </w:pPr>
    </w:p>
    <w:p>
      <w:pPr>
        <w:pStyle w:val="BodyText"/>
        <w:spacing w:line="249" w:lineRule="auto"/>
        <w:ind w:right="1032"/>
        <w:jc w:val="both"/>
      </w:pPr>
      <w:r>
        <w:rPr>
          <w:w w:val="110"/>
        </w:rPr>
        <w:t>En los edificios con consumo mixto, con una sola toma de agua sin medidor, el pago del  consumo</w:t>
      </w:r>
      <w:r>
        <w:rPr>
          <w:spacing w:val="10"/>
          <w:w w:val="110"/>
        </w:rPr>
        <w:t> </w:t>
      </w:r>
      <w:r>
        <w:rPr>
          <w:w w:val="110"/>
        </w:rPr>
        <w:t>será</w:t>
      </w:r>
      <w:r>
        <w:rPr>
          <w:spacing w:val="9"/>
          <w:w w:val="110"/>
        </w:rPr>
        <w:t> </w:t>
      </w:r>
      <w:r>
        <w:rPr>
          <w:w w:val="110"/>
        </w:rPr>
        <w:t>por</w:t>
      </w:r>
      <w:r>
        <w:rPr>
          <w:spacing w:val="11"/>
          <w:w w:val="110"/>
        </w:rPr>
        <w:t> </w:t>
      </w:r>
      <w:r>
        <w:rPr>
          <w:w w:val="110"/>
        </w:rPr>
        <w:t>cuota</w:t>
      </w:r>
      <w:r>
        <w:rPr>
          <w:spacing w:val="9"/>
          <w:w w:val="110"/>
        </w:rPr>
        <w:t> </w:t>
      </w:r>
      <w:r>
        <w:rPr>
          <w:w w:val="110"/>
        </w:rPr>
        <w:t>fija</w:t>
      </w:r>
      <w:r>
        <w:rPr>
          <w:spacing w:val="9"/>
          <w:w w:val="110"/>
        </w:rPr>
        <w:t> </w:t>
      </w:r>
      <w:r>
        <w:rPr>
          <w:w w:val="110"/>
        </w:rPr>
        <w:t>de</w:t>
      </w:r>
      <w:r>
        <w:rPr>
          <w:spacing w:val="9"/>
          <w:w w:val="110"/>
        </w:rPr>
        <w:t> </w:t>
      </w:r>
      <w:r>
        <w:rPr>
          <w:w w:val="110"/>
        </w:rPr>
        <w:t>conformidad</w:t>
      </w:r>
      <w:r>
        <w:rPr>
          <w:spacing w:val="10"/>
          <w:w w:val="110"/>
        </w:rPr>
        <w:t> </w:t>
      </w:r>
      <w:r>
        <w:rPr>
          <w:w w:val="110"/>
        </w:rPr>
        <w:t>al</w:t>
      </w:r>
      <w:r>
        <w:rPr>
          <w:spacing w:val="9"/>
          <w:w w:val="110"/>
        </w:rPr>
        <w:t> </w:t>
      </w:r>
      <w:r>
        <w:rPr>
          <w:w w:val="110"/>
        </w:rPr>
        <w:t>uso</w:t>
      </w:r>
      <w:r>
        <w:rPr>
          <w:spacing w:val="10"/>
          <w:w w:val="110"/>
        </w:rPr>
        <w:t> </w:t>
      </w:r>
      <w:r>
        <w:rPr>
          <w:w w:val="110"/>
        </w:rPr>
        <w:t>del</w:t>
      </w:r>
      <w:r>
        <w:rPr>
          <w:spacing w:val="9"/>
          <w:w w:val="110"/>
        </w:rPr>
        <w:t> </w:t>
      </w:r>
      <w:r>
        <w:rPr>
          <w:w w:val="110"/>
        </w:rPr>
        <w:t>servicio</w:t>
      </w:r>
      <w:r>
        <w:rPr>
          <w:spacing w:val="10"/>
          <w:w w:val="110"/>
        </w:rPr>
        <w:t> </w:t>
      </w:r>
      <w:r>
        <w:rPr>
          <w:w w:val="110"/>
        </w:rPr>
        <w:t>y</w:t>
      </w:r>
      <w:r>
        <w:rPr>
          <w:spacing w:val="15"/>
          <w:w w:val="110"/>
        </w:rPr>
        <w:t> </w:t>
      </w:r>
      <w:r>
        <w:rPr>
          <w:w w:val="110"/>
        </w:rPr>
        <w:t>la</w:t>
      </w:r>
      <w:r>
        <w:rPr>
          <w:spacing w:val="9"/>
          <w:w w:val="110"/>
        </w:rPr>
        <w:t> </w:t>
      </w:r>
      <w:r>
        <w:rPr>
          <w:w w:val="110"/>
        </w:rPr>
        <w:t>tarifa</w:t>
      </w:r>
      <w:r>
        <w:rPr>
          <w:spacing w:val="9"/>
          <w:w w:val="110"/>
        </w:rPr>
        <w:t> </w:t>
      </w:r>
      <w:r>
        <w:rPr>
          <w:w w:val="110"/>
        </w:rPr>
        <w:t>aplicable.</w:t>
      </w:r>
    </w:p>
    <w:p>
      <w:pPr>
        <w:pStyle w:val="ListParagraph"/>
        <w:numPr>
          <w:ilvl w:val="0"/>
          <w:numId w:val="130"/>
        </w:numPr>
        <w:tabs>
          <w:tab w:pos="800" w:val="left" w:leader="none"/>
        </w:tabs>
        <w:spacing w:line="240" w:lineRule="auto" w:before="184" w:after="0"/>
        <w:ind w:left="799" w:right="0" w:hanging="342"/>
        <w:jc w:val="left"/>
        <w:rPr>
          <w:sz w:val="20"/>
        </w:rPr>
      </w:pPr>
      <w:r>
        <w:rPr>
          <w:w w:val="110"/>
          <w:sz w:val="20"/>
        </w:rPr>
        <w:t>Para uso no</w:t>
      </w:r>
      <w:r>
        <w:rPr>
          <w:spacing w:val="34"/>
          <w:w w:val="110"/>
          <w:sz w:val="20"/>
        </w:rPr>
        <w:t> </w:t>
      </w:r>
      <w:r>
        <w:rPr>
          <w:w w:val="110"/>
          <w:sz w:val="20"/>
        </w:rPr>
        <w:t>doméstico:</w:t>
      </w:r>
    </w:p>
    <w:p>
      <w:pPr>
        <w:pStyle w:val="ListParagraph"/>
        <w:numPr>
          <w:ilvl w:val="1"/>
          <w:numId w:val="130"/>
        </w:numPr>
        <w:tabs>
          <w:tab w:pos="1122" w:val="left" w:leader="none"/>
        </w:tabs>
        <w:spacing w:line="240" w:lineRule="auto" w:before="179" w:after="0"/>
        <w:ind w:left="1121" w:right="0" w:hanging="342"/>
        <w:jc w:val="left"/>
        <w:rPr>
          <w:sz w:val="20"/>
        </w:rPr>
      </w:pPr>
      <w:r>
        <w:rPr>
          <w:w w:val="110"/>
          <w:sz w:val="20"/>
        </w:rPr>
        <w:t>Con</w:t>
      </w:r>
      <w:r>
        <w:rPr>
          <w:spacing w:val="10"/>
          <w:w w:val="110"/>
          <w:sz w:val="20"/>
        </w:rPr>
        <w:t> </w:t>
      </w:r>
      <w:r>
        <w:rPr>
          <w:w w:val="110"/>
          <w:sz w:val="20"/>
        </w:rPr>
        <w:t>medidor:</w:t>
      </w:r>
    </w:p>
    <w:p>
      <w:pPr>
        <w:pStyle w:val="Heading1"/>
        <w:spacing w:before="178"/>
        <w:ind w:right="3573"/>
      </w:pPr>
      <w:r>
        <w:rPr/>
        <w:t>TARIFA MENSUAL</w:t>
      </w:r>
    </w:p>
    <w:p>
      <w:pPr>
        <w:pStyle w:val="BodyText"/>
        <w:spacing w:before="14"/>
        <w:ind w:left="0"/>
        <w:rPr>
          <w:rFonts w:ascii="TeX Gyre Bonum"/>
          <w:b/>
          <w:sz w:val="14"/>
        </w:rPr>
      </w:pPr>
    </w:p>
    <w:tbl>
      <w:tblPr>
        <w:tblW w:w="0" w:type="auto"/>
        <w:jc w:val="left"/>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9"/>
        <w:gridCol w:w="1214"/>
        <w:gridCol w:w="938"/>
        <w:gridCol w:w="1306"/>
        <w:gridCol w:w="899"/>
        <w:gridCol w:w="1211"/>
        <w:gridCol w:w="901"/>
        <w:gridCol w:w="1070"/>
        <w:gridCol w:w="1016"/>
      </w:tblGrid>
      <w:tr>
        <w:trPr>
          <w:trHeight w:val="500" w:hRule="atLeast"/>
        </w:trPr>
        <w:tc>
          <w:tcPr>
            <w:tcW w:w="9744" w:type="dxa"/>
            <w:gridSpan w:val="9"/>
          </w:tcPr>
          <w:p>
            <w:pPr>
              <w:pStyle w:val="TableParagraph"/>
              <w:spacing w:line="194" w:lineRule="auto" w:before="1"/>
              <w:ind w:left="4170" w:right="4467" w:hanging="3"/>
              <w:jc w:val="center"/>
              <w:rPr>
                <w:rFonts w:ascii="TeX Gyre Bonum"/>
                <w:b/>
                <w:sz w:val="17"/>
              </w:rPr>
            </w:pPr>
            <w:r>
              <w:rPr>
                <w:rFonts w:ascii="TeX Gyre Bonum"/>
                <w:b/>
                <w:sz w:val="17"/>
              </w:rPr>
              <w:t>GRUPO DE MUNICIPIOS</w:t>
            </w:r>
          </w:p>
        </w:tc>
      </w:tr>
      <w:tr>
        <w:trPr>
          <w:trHeight w:val="597" w:hRule="atLeast"/>
        </w:trPr>
        <w:tc>
          <w:tcPr>
            <w:tcW w:w="9744" w:type="dxa"/>
            <w:gridSpan w:val="9"/>
          </w:tcPr>
          <w:p>
            <w:pPr>
              <w:pStyle w:val="TableParagraph"/>
              <w:spacing w:line="192" w:lineRule="auto" w:before="103"/>
              <w:ind w:left="3987" w:right="1503" w:hanging="1883"/>
              <w:rPr>
                <w:rFonts w:ascii="TeX Gyre Bonum" w:hAnsi="TeX Gyre Bonum"/>
                <w:b/>
                <w:sz w:val="17"/>
              </w:rPr>
            </w:pPr>
            <w:r>
              <w:rPr>
                <w:rFonts w:ascii="TeX Gyre Bonum" w:hAnsi="TeX Gyre Bonum"/>
                <w:b/>
                <w:sz w:val="17"/>
              </w:rPr>
              <w:t>NÚMERO DE VECES EL VALOR DIARIO DE LA UNIDAD DE MEDIDA Y ACTUALIZACIÓN VIGENTE</w:t>
            </w:r>
          </w:p>
        </w:tc>
      </w:tr>
      <w:tr>
        <w:trPr>
          <w:trHeight w:val="300" w:hRule="atLeast"/>
        </w:trPr>
        <w:tc>
          <w:tcPr>
            <w:tcW w:w="1189" w:type="dxa"/>
          </w:tcPr>
          <w:p>
            <w:pPr>
              <w:pStyle w:val="TableParagraph"/>
              <w:rPr>
                <w:rFonts w:ascii="Times New Roman"/>
                <w:sz w:val="18"/>
              </w:rPr>
            </w:pPr>
          </w:p>
        </w:tc>
        <w:tc>
          <w:tcPr>
            <w:tcW w:w="1214" w:type="dxa"/>
          </w:tcPr>
          <w:p>
            <w:pPr>
              <w:pStyle w:val="TableParagraph"/>
              <w:spacing w:line="217" w:lineRule="exact" w:before="63"/>
              <w:ind w:right="60"/>
              <w:jc w:val="right"/>
              <w:rPr>
                <w:rFonts w:ascii="TeX Gyre Bonum"/>
                <w:b/>
                <w:sz w:val="17"/>
              </w:rPr>
            </w:pPr>
            <w:r>
              <w:rPr>
                <w:rFonts w:ascii="TeX Gyre Bonum"/>
                <w:b/>
                <w:w w:val="100"/>
                <w:sz w:val="17"/>
              </w:rPr>
              <w:t>1</w:t>
            </w:r>
          </w:p>
        </w:tc>
        <w:tc>
          <w:tcPr>
            <w:tcW w:w="938" w:type="dxa"/>
          </w:tcPr>
          <w:p>
            <w:pPr>
              <w:pStyle w:val="TableParagraph"/>
              <w:rPr>
                <w:rFonts w:ascii="Times New Roman"/>
                <w:sz w:val="18"/>
              </w:rPr>
            </w:pPr>
          </w:p>
        </w:tc>
        <w:tc>
          <w:tcPr>
            <w:tcW w:w="1306" w:type="dxa"/>
          </w:tcPr>
          <w:p>
            <w:pPr>
              <w:pStyle w:val="TableParagraph"/>
              <w:spacing w:line="217" w:lineRule="exact" w:before="63"/>
              <w:ind w:right="115"/>
              <w:jc w:val="right"/>
              <w:rPr>
                <w:rFonts w:ascii="TeX Gyre Bonum"/>
                <w:b/>
                <w:sz w:val="17"/>
              </w:rPr>
            </w:pPr>
            <w:r>
              <w:rPr>
                <w:rFonts w:ascii="TeX Gyre Bonum"/>
                <w:b/>
                <w:w w:val="100"/>
                <w:sz w:val="17"/>
              </w:rPr>
              <w:t>2</w:t>
            </w:r>
          </w:p>
        </w:tc>
        <w:tc>
          <w:tcPr>
            <w:tcW w:w="899" w:type="dxa"/>
          </w:tcPr>
          <w:p>
            <w:pPr>
              <w:pStyle w:val="TableParagraph"/>
              <w:rPr>
                <w:rFonts w:ascii="Times New Roman"/>
                <w:sz w:val="18"/>
              </w:rPr>
            </w:pPr>
          </w:p>
        </w:tc>
        <w:tc>
          <w:tcPr>
            <w:tcW w:w="1211" w:type="dxa"/>
          </w:tcPr>
          <w:p>
            <w:pPr>
              <w:pStyle w:val="TableParagraph"/>
              <w:spacing w:line="217" w:lineRule="exact" w:before="63"/>
              <w:ind w:right="55"/>
              <w:jc w:val="right"/>
              <w:rPr>
                <w:rFonts w:ascii="TeX Gyre Bonum"/>
                <w:b/>
                <w:sz w:val="17"/>
              </w:rPr>
            </w:pPr>
            <w:r>
              <w:rPr>
                <w:rFonts w:ascii="TeX Gyre Bonum"/>
                <w:b/>
                <w:w w:val="100"/>
                <w:sz w:val="17"/>
              </w:rPr>
              <w:t>3</w:t>
            </w:r>
          </w:p>
        </w:tc>
        <w:tc>
          <w:tcPr>
            <w:tcW w:w="901" w:type="dxa"/>
          </w:tcPr>
          <w:p>
            <w:pPr>
              <w:pStyle w:val="TableParagraph"/>
              <w:rPr>
                <w:rFonts w:ascii="Times New Roman"/>
                <w:sz w:val="18"/>
              </w:rPr>
            </w:pPr>
          </w:p>
        </w:tc>
        <w:tc>
          <w:tcPr>
            <w:tcW w:w="2086" w:type="dxa"/>
            <w:gridSpan w:val="2"/>
          </w:tcPr>
          <w:p>
            <w:pPr>
              <w:pStyle w:val="TableParagraph"/>
              <w:spacing w:line="217" w:lineRule="exact" w:before="63"/>
              <w:ind w:left="119"/>
              <w:jc w:val="center"/>
              <w:rPr>
                <w:rFonts w:ascii="TeX Gyre Bonum"/>
                <w:b/>
                <w:sz w:val="17"/>
              </w:rPr>
            </w:pPr>
            <w:r>
              <w:rPr>
                <w:rFonts w:ascii="TeX Gyre Bonum"/>
                <w:b/>
                <w:w w:val="100"/>
                <w:sz w:val="17"/>
              </w:rPr>
              <w:t>4</w:t>
            </w:r>
          </w:p>
        </w:tc>
      </w:tr>
      <w:tr>
        <w:trPr>
          <w:trHeight w:val="164" w:hRule="atLeast"/>
        </w:trPr>
        <w:tc>
          <w:tcPr>
            <w:tcW w:w="1189" w:type="dxa"/>
          </w:tcPr>
          <w:p>
            <w:pPr>
              <w:pStyle w:val="TableParagraph"/>
              <w:spacing w:line="144" w:lineRule="exact"/>
              <w:ind w:left="200"/>
              <w:rPr>
                <w:rFonts w:ascii="TeX Gyre Bonum"/>
                <w:b/>
                <w:sz w:val="14"/>
              </w:rPr>
            </w:pPr>
            <w:r>
              <w:rPr>
                <w:rFonts w:ascii="TeX Gyre Bonum"/>
                <w:b/>
                <w:sz w:val="14"/>
              </w:rPr>
              <w:t>CONSUMO</w:t>
            </w:r>
          </w:p>
        </w:tc>
        <w:tc>
          <w:tcPr>
            <w:tcW w:w="1214" w:type="dxa"/>
          </w:tcPr>
          <w:p>
            <w:pPr>
              <w:pStyle w:val="TableParagraph"/>
              <w:spacing w:line="144" w:lineRule="exact"/>
              <w:ind w:left="232"/>
              <w:rPr>
                <w:rFonts w:ascii="TeX Gyre Bonum"/>
                <w:b/>
                <w:sz w:val="14"/>
              </w:rPr>
            </w:pPr>
            <w:r>
              <w:rPr>
                <w:rFonts w:ascii="TeX Gyre Bonum"/>
                <w:b/>
                <w:sz w:val="14"/>
              </w:rPr>
              <w:t>CUOTA</w:t>
            </w:r>
          </w:p>
        </w:tc>
        <w:tc>
          <w:tcPr>
            <w:tcW w:w="938" w:type="dxa"/>
          </w:tcPr>
          <w:p>
            <w:pPr>
              <w:pStyle w:val="TableParagraph"/>
              <w:spacing w:line="144" w:lineRule="exact"/>
              <w:ind w:left="62"/>
              <w:rPr>
                <w:rFonts w:ascii="TeX Gyre Bonum"/>
                <w:b/>
                <w:sz w:val="9"/>
              </w:rPr>
            </w:pPr>
            <w:r>
              <w:rPr>
                <w:rFonts w:ascii="TeX Gyre Bonum"/>
                <w:b/>
                <w:sz w:val="14"/>
              </w:rPr>
              <w:t>POR M</w:t>
            </w:r>
            <w:r>
              <w:rPr>
                <w:rFonts w:ascii="TeX Gyre Bonum"/>
                <w:b/>
                <w:position w:val="3"/>
                <w:sz w:val="9"/>
              </w:rPr>
              <w:t>3</w:t>
            </w:r>
          </w:p>
        </w:tc>
        <w:tc>
          <w:tcPr>
            <w:tcW w:w="1306" w:type="dxa"/>
          </w:tcPr>
          <w:p>
            <w:pPr>
              <w:pStyle w:val="TableParagraph"/>
              <w:spacing w:line="144" w:lineRule="exact"/>
              <w:ind w:left="322"/>
              <w:rPr>
                <w:rFonts w:ascii="TeX Gyre Bonum"/>
                <w:b/>
                <w:sz w:val="14"/>
              </w:rPr>
            </w:pPr>
            <w:r>
              <w:rPr>
                <w:rFonts w:ascii="TeX Gyre Bonum"/>
                <w:b/>
                <w:sz w:val="14"/>
              </w:rPr>
              <w:t>CUOTA</w:t>
            </w:r>
          </w:p>
        </w:tc>
        <w:tc>
          <w:tcPr>
            <w:tcW w:w="899" w:type="dxa"/>
          </w:tcPr>
          <w:p>
            <w:pPr>
              <w:pStyle w:val="TableParagraph"/>
              <w:spacing w:line="144" w:lineRule="exact"/>
              <w:ind w:left="118"/>
              <w:rPr>
                <w:rFonts w:ascii="TeX Gyre Bonum"/>
                <w:b/>
                <w:sz w:val="9"/>
              </w:rPr>
            </w:pPr>
            <w:r>
              <w:rPr>
                <w:rFonts w:ascii="TeX Gyre Bonum"/>
                <w:b/>
                <w:sz w:val="14"/>
              </w:rPr>
              <w:t>POR M</w:t>
            </w:r>
            <w:r>
              <w:rPr>
                <w:rFonts w:ascii="TeX Gyre Bonum"/>
                <w:b/>
                <w:position w:val="3"/>
                <w:sz w:val="9"/>
              </w:rPr>
              <w:t>3</w:t>
            </w:r>
          </w:p>
        </w:tc>
        <w:tc>
          <w:tcPr>
            <w:tcW w:w="1211" w:type="dxa"/>
          </w:tcPr>
          <w:p>
            <w:pPr>
              <w:pStyle w:val="TableParagraph"/>
              <w:spacing w:line="144" w:lineRule="exact"/>
              <w:ind w:left="230"/>
              <w:rPr>
                <w:rFonts w:ascii="TeX Gyre Bonum"/>
                <w:b/>
                <w:sz w:val="14"/>
              </w:rPr>
            </w:pPr>
            <w:r>
              <w:rPr>
                <w:rFonts w:ascii="TeX Gyre Bonum"/>
                <w:b/>
                <w:sz w:val="14"/>
              </w:rPr>
              <w:t>CUOTA</w:t>
            </w:r>
          </w:p>
        </w:tc>
        <w:tc>
          <w:tcPr>
            <w:tcW w:w="901" w:type="dxa"/>
          </w:tcPr>
          <w:p>
            <w:pPr>
              <w:pStyle w:val="TableParagraph"/>
              <w:spacing w:line="144" w:lineRule="exact"/>
              <w:ind w:left="60"/>
              <w:rPr>
                <w:rFonts w:ascii="TeX Gyre Bonum"/>
                <w:b/>
                <w:sz w:val="9"/>
              </w:rPr>
            </w:pPr>
            <w:r>
              <w:rPr>
                <w:rFonts w:ascii="TeX Gyre Bonum"/>
                <w:b/>
                <w:sz w:val="14"/>
              </w:rPr>
              <w:t>POR M</w:t>
            </w:r>
            <w:r>
              <w:rPr>
                <w:rFonts w:ascii="TeX Gyre Bonum"/>
                <w:b/>
                <w:position w:val="3"/>
                <w:sz w:val="9"/>
              </w:rPr>
              <w:t>3</w:t>
            </w:r>
          </w:p>
        </w:tc>
        <w:tc>
          <w:tcPr>
            <w:tcW w:w="1070" w:type="dxa"/>
          </w:tcPr>
          <w:p>
            <w:pPr>
              <w:pStyle w:val="TableParagraph"/>
              <w:spacing w:line="144" w:lineRule="exact"/>
              <w:ind w:left="293"/>
              <w:rPr>
                <w:rFonts w:ascii="TeX Gyre Bonum"/>
                <w:b/>
                <w:sz w:val="14"/>
              </w:rPr>
            </w:pPr>
            <w:r>
              <w:rPr>
                <w:rFonts w:ascii="TeX Gyre Bonum"/>
                <w:b/>
                <w:sz w:val="14"/>
              </w:rPr>
              <w:t>CUOTA</w:t>
            </w:r>
          </w:p>
        </w:tc>
        <w:tc>
          <w:tcPr>
            <w:tcW w:w="1016" w:type="dxa"/>
          </w:tcPr>
          <w:p>
            <w:pPr>
              <w:pStyle w:val="TableParagraph"/>
              <w:spacing w:line="144" w:lineRule="exact"/>
              <w:ind w:left="267"/>
              <w:rPr>
                <w:rFonts w:ascii="TeX Gyre Bonum"/>
                <w:b/>
                <w:sz w:val="9"/>
              </w:rPr>
            </w:pPr>
            <w:r>
              <w:rPr>
                <w:rFonts w:ascii="TeX Gyre Bonum"/>
                <w:b/>
                <w:sz w:val="14"/>
              </w:rPr>
              <w:t>POR M</w:t>
            </w:r>
            <w:r>
              <w:rPr>
                <w:rFonts w:ascii="TeX Gyre Bonum"/>
                <w:b/>
                <w:position w:val="3"/>
                <w:sz w:val="9"/>
              </w:rPr>
              <w:t>3</w:t>
            </w:r>
          </w:p>
        </w:tc>
      </w:tr>
    </w:tbl>
    <w:p>
      <w:pPr>
        <w:spacing w:after="0" w:line="144" w:lineRule="exact"/>
        <w:rPr>
          <w:rFonts w:ascii="TeX Gyre Bonum"/>
          <w:sz w:val="9"/>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05" name="image2.png"/>
            <wp:cNvGraphicFramePr>
              <a:graphicFrameLocks noChangeAspect="1"/>
            </wp:cNvGraphicFramePr>
            <a:graphic>
              <a:graphicData uri="http://schemas.openxmlformats.org/drawingml/2006/picture">
                <pic:pic>
                  <pic:nvPicPr>
                    <pic:cNvPr id="3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7"/>
        <w:gridCol w:w="978"/>
        <w:gridCol w:w="1154"/>
        <w:gridCol w:w="1107"/>
        <w:gridCol w:w="1108"/>
        <w:gridCol w:w="989"/>
        <w:gridCol w:w="1125"/>
        <w:gridCol w:w="1045"/>
        <w:gridCol w:w="1169"/>
      </w:tblGrid>
      <w:tr>
        <w:trPr>
          <w:trHeight w:val="656" w:hRule="atLeast"/>
        </w:trPr>
        <w:tc>
          <w:tcPr>
            <w:tcW w:w="1377" w:type="dxa"/>
          </w:tcPr>
          <w:p>
            <w:pPr>
              <w:pStyle w:val="TableParagraph"/>
              <w:spacing w:line="182" w:lineRule="auto" w:before="8"/>
              <w:ind w:left="644" w:right="73" w:hanging="444"/>
              <w:rPr>
                <w:rFonts w:ascii="TeX Gyre Bonum"/>
                <w:b/>
                <w:sz w:val="9"/>
              </w:rPr>
            </w:pPr>
            <w:r>
              <w:rPr>
                <w:rFonts w:ascii="TeX Gyre Bonum"/>
                <w:b/>
                <w:sz w:val="14"/>
              </w:rPr>
              <w:t>MENSUAL POR </w:t>
            </w:r>
            <w:r>
              <w:rPr>
                <w:rFonts w:ascii="TeX Gyre Bonum"/>
                <w:b/>
                <w:position w:val="-2"/>
                <w:sz w:val="14"/>
              </w:rPr>
              <w:t>M</w:t>
            </w:r>
            <w:r>
              <w:rPr>
                <w:rFonts w:ascii="TeX Gyre Bonum"/>
                <w:b/>
                <w:sz w:val="9"/>
              </w:rPr>
              <w:t>3</w:t>
            </w:r>
          </w:p>
        </w:tc>
        <w:tc>
          <w:tcPr>
            <w:tcW w:w="978" w:type="dxa"/>
          </w:tcPr>
          <w:p>
            <w:pPr>
              <w:pStyle w:val="TableParagraph"/>
              <w:spacing w:line="192" w:lineRule="auto" w:before="2"/>
              <w:ind w:left="145" w:right="192" w:firstLine="31"/>
              <w:jc w:val="both"/>
              <w:rPr>
                <w:rFonts w:ascii="TeX Gyre Bonum" w:hAnsi="TeX Gyre Bonum"/>
                <w:b/>
                <w:sz w:val="14"/>
              </w:rPr>
            </w:pPr>
            <w:r>
              <w:rPr>
                <w:rFonts w:ascii="TeX Gyre Bonum" w:hAnsi="TeX Gyre Bonum"/>
                <w:b/>
                <w:sz w:val="14"/>
              </w:rPr>
              <w:t>MÍNIMA PARA </w:t>
            </w:r>
            <w:r>
              <w:rPr>
                <w:rFonts w:ascii="TeX Gyre Bonum" w:hAnsi="TeX Gyre Bonum"/>
                <w:b/>
                <w:spacing w:val="-8"/>
                <w:sz w:val="14"/>
              </w:rPr>
              <w:t>EL </w:t>
            </w:r>
            <w:r>
              <w:rPr>
                <w:rFonts w:ascii="TeX Gyre Bonum" w:hAnsi="TeX Gyre Bonum"/>
                <w:b/>
                <w:sz w:val="14"/>
              </w:rPr>
              <w:t>RANGO</w:t>
            </w:r>
          </w:p>
          <w:p>
            <w:pPr>
              <w:pStyle w:val="TableParagraph"/>
              <w:spacing w:line="144" w:lineRule="exact"/>
              <w:ind w:left="94"/>
              <w:rPr>
                <w:rFonts w:ascii="TeX Gyre Bonum"/>
                <w:b/>
                <w:sz w:val="14"/>
              </w:rPr>
            </w:pPr>
            <w:r>
              <w:rPr>
                <w:rFonts w:ascii="TeX Gyre Bonum"/>
                <w:b/>
                <w:sz w:val="14"/>
              </w:rPr>
              <w:t>INFERIOR</w:t>
            </w:r>
          </w:p>
        </w:tc>
        <w:tc>
          <w:tcPr>
            <w:tcW w:w="1154" w:type="dxa"/>
          </w:tcPr>
          <w:p>
            <w:pPr>
              <w:pStyle w:val="TableParagraph"/>
              <w:spacing w:line="192" w:lineRule="auto" w:before="2"/>
              <w:ind w:left="163" w:right="188" w:hanging="29"/>
              <w:jc w:val="both"/>
              <w:rPr>
                <w:rFonts w:ascii="TeX Gyre Bonum"/>
                <w:b/>
                <w:sz w:val="14"/>
              </w:rPr>
            </w:pPr>
            <w:r>
              <w:rPr>
                <w:rFonts w:ascii="TeX Gyre Bonum"/>
                <w:b/>
                <w:w w:val="95"/>
                <w:sz w:val="14"/>
              </w:rPr>
              <w:t>ADICIONAL </w:t>
            </w:r>
            <w:r>
              <w:rPr>
                <w:rFonts w:ascii="TeX Gyre Bonum"/>
                <w:b/>
                <w:sz w:val="14"/>
              </w:rPr>
              <w:t>AL RANGO INFERIOR</w:t>
            </w:r>
          </w:p>
        </w:tc>
        <w:tc>
          <w:tcPr>
            <w:tcW w:w="1107" w:type="dxa"/>
          </w:tcPr>
          <w:p>
            <w:pPr>
              <w:pStyle w:val="TableParagraph"/>
              <w:spacing w:line="192" w:lineRule="auto" w:before="2"/>
              <w:ind w:left="241" w:right="225" w:firstLine="31"/>
              <w:jc w:val="both"/>
              <w:rPr>
                <w:rFonts w:ascii="TeX Gyre Bonum" w:hAnsi="TeX Gyre Bonum"/>
                <w:b/>
                <w:sz w:val="14"/>
              </w:rPr>
            </w:pPr>
            <w:r>
              <w:rPr>
                <w:rFonts w:ascii="TeX Gyre Bonum" w:hAnsi="TeX Gyre Bonum"/>
                <w:b/>
                <w:sz w:val="14"/>
              </w:rPr>
              <w:t>MÍNIMA PARA </w:t>
            </w:r>
            <w:r>
              <w:rPr>
                <w:rFonts w:ascii="TeX Gyre Bonum" w:hAnsi="TeX Gyre Bonum"/>
                <w:b/>
                <w:spacing w:val="-8"/>
                <w:sz w:val="14"/>
              </w:rPr>
              <w:t>EL </w:t>
            </w:r>
            <w:r>
              <w:rPr>
                <w:rFonts w:ascii="TeX Gyre Bonum" w:hAnsi="TeX Gyre Bonum"/>
                <w:b/>
                <w:sz w:val="14"/>
              </w:rPr>
              <w:t>RANGO</w:t>
            </w:r>
          </w:p>
          <w:p>
            <w:pPr>
              <w:pStyle w:val="TableParagraph"/>
              <w:spacing w:line="144" w:lineRule="exact"/>
              <w:ind w:left="190"/>
              <w:rPr>
                <w:rFonts w:ascii="TeX Gyre Bonum"/>
                <w:b/>
                <w:sz w:val="14"/>
              </w:rPr>
            </w:pPr>
            <w:r>
              <w:rPr>
                <w:rFonts w:ascii="TeX Gyre Bonum"/>
                <w:b/>
                <w:sz w:val="14"/>
              </w:rPr>
              <w:t>INFERIOR</w:t>
            </w:r>
          </w:p>
        </w:tc>
        <w:tc>
          <w:tcPr>
            <w:tcW w:w="1108" w:type="dxa"/>
          </w:tcPr>
          <w:p>
            <w:pPr>
              <w:pStyle w:val="TableParagraph"/>
              <w:spacing w:line="192" w:lineRule="auto" w:before="2"/>
              <w:ind w:left="204" w:right="101" w:hanging="29"/>
              <w:jc w:val="both"/>
              <w:rPr>
                <w:rFonts w:ascii="TeX Gyre Bonum"/>
                <w:b/>
                <w:sz w:val="14"/>
              </w:rPr>
            </w:pPr>
            <w:r>
              <w:rPr>
                <w:rFonts w:ascii="TeX Gyre Bonum"/>
                <w:b/>
                <w:w w:val="95"/>
                <w:sz w:val="14"/>
              </w:rPr>
              <w:t>ADICIONAL </w:t>
            </w:r>
            <w:r>
              <w:rPr>
                <w:rFonts w:ascii="TeX Gyre Bonum"/>
                <w:b/>
                <w:sz w:val="14"/>
              </w:rPr>
              <w:t>AL RANGO INFERIOR</w:t>
            </w:r>
          </w:p>
        </w:tc>
        <w:tc>
          <w:tcPr>
            <w:tcW w:w="989" w:type="dxa"/>
          </w:tcPr>
          <w:p>
            <w:pPr>
              <w:pStyle w:val="TableParagraph"/>
              <w:spacing w:line="192" w:lineRule="auto" w:before="2"/>
              <w:ind w:left="155" w:right="192" w:firstLine="28"/>
              <w:jc w:val="both"/>
              <w:rPr>
                <w:rFonts w:ascii="TeX Gyre Bonum" w:hAnsi="TeX Gyre Bonum"/>
                <w:b/>
                <w:sz w:val="14"/>
              </w:rPr>
            </w:pPr>
            <w:r>
              <w:rPr>
                <w:rFonts w:ascii="TeX Gyre Bonum" w:hAnsi="TeX Gyre Bonum"/>
                <w:b/>
                <w:sz w:val="14"/>
              </w:rPr>
              <w:t>MÍNIMA PARA EL RANGO</w:t>
            </w:r>
          </w:p>
          <w:p>
            <w:pPr>
              <w:pStyle w:val="TableParagraph"/>
              <w:spacing w:line="144" w:lineRule="exact"/>
              <w:ind w:left="102"/>
              <w:rPr>
                <w:rFonts w:ascii="TeX Gyre Bonum"/>
                <w:b/>
                <w:sz w:val="14"/>
              </w:rPr>
            </w:pPr>
            <w:r>
              <w:rPr>
                <w:rFonts w:ascii="TeX Gyre Bonum"/>
                <w:b/>
                <w:sz w:val="14"/>
              </w:rPr>
              <w:t>INFERIOR</w:t>
            </w:r>
          </w:p>
        </w:tc>
        <w:tc>
          <w:tcPr>
            <w:tcW w:w="1125" w:type="dxa"/>
          </w:tcPr>
          <w:p>
            <w:pPr>
              <w:pStyle w:val="TableParagraph"/>
              <w:spacing w:line="192" w:lineRule="auto" w:before="2"/>
              <w:ind w:left="159" w:right="163" w:hanging="29"/>
              <w:jc w:val="both"/>
              <w:rPr>
                <w:rFonts w:ascii="TeX Gyre Bonum"/>
                <w:b/>
                <w:sz w:val="14"/>
              </w:rPr>
            </w:pPr>
            <w:r>
              <w:rPr>
                <w:rFonts w:ascii="TeX Gyre Bonum"/>
                <w:b/>
                <w:w w:val="95"/>
                <w:sz w:val="14"/>
              </w:rPr>
              <w:t>ADICIONAL </w:t>
            </w:r>
            <w:r>
              <w:rPr>
                <w:rFonts w:ascii="TeX Gyre Bonum"/>
                <w:b/>
                <w:sz w:val="14"/>
              </w:rPr>
              <w:t>AL RANGO INFERIOR</w:t>
            </w:r>
          </w:p>
        </w:tc>
        <w:tc>
          <w:tcPr>
            <w:tcW w:w="1045" w:type="dxa"/>
          </w:tcPr>
          <w:p>
            <w:pPr>
              <w:pStyle w:val="TableParagraph"/>
              <w:spacing w:line="192" w:lineRule="auto" w:before="2"/>
              <w:ind w:left="216" w:right="188" w:firstLine="28"/>
              <w:jc w:val="both"/>
              <w:rPr>
                <w:rFonts w:ascii="TeX Gyre Bonum" w:hAnsi="TeX Gyre Bonum"/>
                <w:b/>
                <w:sz w:val="14"/>
              </w:rPr>
            </w:pPr>
            <w:r>
              <w:rPr>
                <w:rFonts w:ascii="TeX Gyre Bonum" w:hAnsi="TeX Gyre Bonum"/>
                <w:b/>
                <w:sz w:val="14"/>
              </w:rPr>
              <w:t>MÍNIMA PARA </w:t>
            </w:r>
            <w:r>
              <w:rPr>
                <w:rFonts w:ascii="TeX Gyre Bonum" w:hAnsi="TeX Gyre Bonum"/>
                <w:b/>
                <w:spacing w:val="-8"/>
                <w:sz w:val="14"/>
              </w:rPr>
              <w:t>EL </w:t>
            </w:r>
            <w:r>
              <w:rPr>
                <w:rFonts w:ascii="TeX Gyre Bonum" w:hAnsi="TeX Gyre Bonum"/>
                <w:b/>
                <w:sz w:val="14"/>
              </w:rPr>
              <w:t>RANGO</w:t>
            </w:r>
          </w:p>
          <w:p>
            <w:pPr>
              <w:pStyle w:val="TableParagraph"/>
              <w:spacing w:line="144" w:lineRule="exact"/>
              <w:ind w:left="163"/>
              <w:rPr>
                <w:rFonts w:ascii="TeX Gyre Bonum"/>
                <w:b/>
                <w:sz w:val="14"/>
              </w:rPr>
            </w:pPr>
            <w:r>
              <w:rPr>
                <w:rFonts w:ascii="TeX Gyre Bonum"/>
                <w:b/>
                <w:sz w:val="14"/>
              </w:rPr>
              <w:t>INFERIOR</w:t>
            </w:r>
          </w:p>
        </w:tc>
        <w:tc>
          <w:tcPr>
            <w:tcW w:w="1169" w:type="dxa"/>
          </w:tcPr>
          <w:p>
            <w:pPr>
              <w:pStyle w:val="TableParagraph"/>
              <w:spacing w:line="192" w:lineRule="auto" w:before="2"/>
              <w:ind w:left="167" w:right="200" w:hanging="29"/>
              <w:jc w:val="both"/>
              <w:rPr>
                <w:rFonts w:ascii="TeX Gyre Bonum"/>
                <w:b/>
                <w:sz w:val="14"/>
              </w:rPr>
            </w:pPr>
            <w:r>
              <w:rPr>
                <w:rFonts w:ascii="TeX Gyre Bonum"/>
                <w:b/>
                <w:w w:val="95"/>
                <w:sz w:val="14"/>
              </w:rPr>
              <w:t>ADICIONAL </w:t>
            </w:r>
            <w:r>
              <w:rPr>
                <w:rFonts w:ascii="TeX Gyre Bonum"/>
                <w:b/>
                <w:sz w:val="14"/>
              </w:rPr>
              <w:t>AL RANGO INFERIOR</w:t>
            </w:r>
          </w:p>
        </w:tc>
      </w:tr>
      <w:tr>
        <w:trPr>
          <w:trHeight w:val="164" w:hRule="atLeast"/>
        </w:trPr>
        <w:tc>
          <w:tcPr>
            <w:tcW w:w="1377" w:type="dxa"/>
          </w:tcPr>
          <w:p>
            <w:pPr>
              <w:pStyle w:val="TableParagraph"/>
              <w:spacing w:line="141" w:lineRule="exact" w:before="4"/>
              <w:ind w:left="560"/>
              <w:rPr>
                <w:sz w:val="14"/>
              </w:rPr>
            </w:pPr>
            <w:r>
              <w:rPr>
                <w:w w:val="115"/>
                <w:sz w:val="14"/>
              </w:rPr>
              <w:t>0-7.5</w:t>
            </w:r>
          </w:p>
        </w:tc>
        <w:tc>
          <w:tcPr>
            <w:tcW w:w="978" w:type="dxa"/>
          </w:tcPr>
          <w:p>
            <w:pPr>
              <w:pStyle w:val="TableParagraph"/>
              <w:spacing w:line="141" w:lineRule="exact" w:before="4"/>
              <w:ind w:left="169" w:right="111"/>
              <w:jc w:val="center"/>
              <w:rPr>
                <w:sz w:val="14"/>
              </w:rPr>
            </w:pPr>
            <w:r>
              <w:rPr>
                <w:w w:val="120"/>
                <w:sz w:val="14"/>
              </w:rPr>
              <w:t>1.6748</w:t>
            </w:r>
          </w:p>
        </w:tc>
        <w:tc>
          <w:tcPr>
            <w:tcW w:w="1154" w:type="dxa"/>
          </w:tcPr>
          <w:p>
            <w:pPr>
              <w:pStyle w:val="TableParagraph"/>
              <w:rPr>
                <w:rFonts w:ascii="Times New Roman"/>
                <w:sz w:val="10"/>
              </w:rPr>
            </w:pPr>
          </w:p>
        </w:tc>
        <w:tc>
          <w:tcPr>
            <w:tcW w:w="1107" w:type="dxa"/>
          </w:tcPr>
          <w:p>
            <w:pPr>
              <w:pStyle w:val="TableParagraph"/>
              <w:spacing w:line="141" w:lineRule="exact" w:before="4"/>
              <w:ind w:left="221" w:right="182"/>
              <w:jc w:val="center"/>
              <w:rPr>
                <w:sz w:val="14"/>
              </w:rPr>
            </w:pPr>
            <w:r>
              <w:rPr>
                <w:w w:val="125"/>
                <w:sz w:val="14"/>
              </w:rPr>
              <w:t>1.4417</w:t>
            </w:r>
          </w:p>
        </w:tc>
        <w:tc>
          <w:tcPr>
            <w:tcW w:w="1108" w:type="dxa"/>
          </w:tcPr>
          <w:p>
            <w:pPr>
              <w:pStyle w:val="TableParagraph"/>
              <w:rPr>
                <w:rFonts w:ascii="Times New Roman"/>
                <w:sz w:val="10"/>
              </w:rPr>
            </w:pPr>
          </w:p>
        </w:tc>
        <w:tc>
          <w:tcPr>
            <w:tcW w:w="989" w:type="dxa"/>
          </w:tcPr>
          <w:p>
            <w:pPr>
              <w:pStyle w:val="TableParagraph"/>
              <w:spacing w:line="141" w:lineRule="exact" w:before="4"/>
              <w:ind w:right="217"/>
              <w:jc w:val="right"/>
              <w:rPr>
                <w:sz w:val="14"/>
              </w:rPr>
            </w:pPr>
            <w:r>
              <w:rPr>
                <w:w w:val="115"/>
                <w:sz w:val="14"/>
              </w:rPr>
              <w:t>1.2233</w:t>
            </w:r>
          </w:p>
        </w:tc>
        <w:tc>
          <w:tcPr>
            <w:tcW w:w="1125" w:type="dxa"/>
          </w:tcPr>
          <w:p>
            <w:pPr>
              <w:pStyle w:val="TableParagraph"/>
              <w:rPr>
                <w:rFonts w:ascii="Times New Roman"/>
                <w:sz w:val="10"/>
              </w:rPr>
            </w:pPr>
          </w:p>
        </w:tc>
        <w:tc>
          <w:tcPr>
            <w:tcW w:w="1045" w:type="dxa"/>
          </w:tcPr>
          <w:p>
            <w:pPr>
              <w:pStyle w:val="TableParagraph"/>
              <w:spacing w:line="141" w:lineRule="exact" w:before="4"/>
              <w:ind w:left="181" w:right="163"/>
              <w:jc w:val="center"/>
              <w:rPr>
                <w:sz w:val="14"/>
              </w:rPr>
            </w:pPr>
            <w:r>
              <w:rPr>
                <w:w w:val="120"/>
                <w:sz w:val="14"/>
              </w:rPr>
              <w:t>1.0195</w:t>
            </w:r>
          </w:p>
        </w:tc>
        <w:tc>
          <w:tcPr>
            <w:tcW w:w="1169" w:type="dxa"/>
          </w:tcPr>
          <w:p>
            <w:pPr>
              <w:pStyle w:val="TableParagraph"/>
              <w:rPr>
                <w:rFonts w:ascii="Times New Roman"/>
                <w:sz w:val="10"/>
              </w:rPr>
            </w:pPr>
          </w:p>
        </w:tc>
      </w:tr>
      <w:tr>
        <w:trPr>
          <w:trHeight w:val="163" w:hRule="atLeast"/>
        </w:trPr>
        <w:tc>
          <w:tcPr>
            <w:tcW w:w="1377" w:type="dxa"/>
          </w:tcPr>
          <w:p>
            <w:pPr>
              <w:pStyle w:val="TableParagraph"/>
              <w:spacing w:line="141" w:lineRule="exact" w:before="2"/>
              <w:ind w:left="473"/>
              <w:rPr>
                <w:sz w:val="14"/>
              </w:rPr>
            </w:pPr>
            <w:r>
              <w:rPr>
                <w:w w:val="125"/>
                <w:sz w:val="14"/>
              </w:rPr>
              <w:t>7.51-15</w:t>
            </w:r>
          </w:p>
        </w:tc>
        <w:tc>
          <w:tcPr>
            <w:tcW w:w="978" w:type="dxa"/>
          </w:tcPr>
          <w:p>
            <w:pPr>
              <w:pStyle w:val="TableParagraph"/>
              <w:spacing w:line="141" w:lineRule="exact" w:before="2"/>
              <w:ind w:left="170" w:right="111"/>
              <w:jc w:val="center"/>
              <w:rPr>
                <w:sz w:val="14"/>
              </w:rPr>
            </w:pPr>
            <w:r>
              <w:rPr>
                <w:w w:val="115"/>
                <w:sz w:val="14"/>
              </w:rPr>
              <w:t>1.6748</w:t>
            </w:r>
          </w:p>
        </w:tc>
        <w:tc>
          <w:tcPr>
            <w:tcW w:w="1154" w:type="dxa"/>
          </w:tcPr>
          <w:p>
            <w:pPr>
              <w:pStyle w:val="TableParagraph"/>
              <w:spacing w:line="141" w:lineRule="exact" w:before="2"/>
              <w:ind w:left="329" w:right="299"/>
              <w:jc w:val="center"/>
              <w:rPr>
                <w:sz w:val="14"/>
              </w:rPr>
            </w:pPr>
            <w:r>
              <w:rPr>
                <w:w w:val="110"/>
                <w:sz w:val="14"/>
              </w:rPr>
              <w:t>0.2253</w:t>
            </w:r>
          </w:p>
        </w:tc>
        <w:tc>
          <w:tcPr>
            <w:tcW w:w="1107" w:type="dxa"/>
          </w:tcPr>
          <w:p>
            <w:pPr>
              <w:pStyle w:val="TableParagraph"/>
              <w:spacing w:line="141" w:lineRule="exact" w:before="2"/>
              <w:ind w:left="221" w:right="182"/>
              <w:jc w:val="center"/>
              <w:rPr>
                <w:sz w:val="14"/>
              </w:rPr>
            </w:pPr>
            <w:r>
              <w:rPr>
                <w:w w:val="125"/>
                <w:sz w:val="14"/>
              </w:rPr>
              <w:t>1.4417</w:t>
            </w:r>
          </w:p>
        </w:tc>
        <w:tc>
          <w:tcPr>
            <w:tcW w:w="1108" w:type="dxa"/>
          </w:tcPr>
          <w:p>
            <w:pPr>
              <w:pStyle w:val="TableParagraph"/>
              <w:spacing w:line="141" w:lineRule="exact" w:before="2"/>
              <w:ind w:right="262"/>
              <w:jc w:val="right"/>
              <w:rPr>
                <w:sz w:val="14"/>
              </w:rPr>
            </w:pPr>
            <w:r>
              <w:rPr>
                <w:w w:val="110"/>
                <w:sz w:val="14"/>
              </w:rPr>
              <w:t>0.1885</w:t>
            </w:r>
          </w:p>
        </w:tc>
        <w:tc>
          <w:tcPr>
            <w:tcW w:w="989" w:type="dxa"/>
          </w:tcPr>
          <w:p>
            <w:pPr>
              <w:pStyle w:val="TableParagraph"/>
              <w:spacing w:line="141" w:lineRule="exact" w:before="2"/>
              <w:ind w:right="217"/>
              <w:jc w:val="right"/>
              <w:rPr>
                <w:sz w:val="14"/>
              </w:rPr>
            </w:pPr>
            <w:r>
              <w:rPr>
                <w:w w:val="115"/>
                <w:sz w:val="14"/>
              </w:rPr>
              <w:t>1.2233</w:t>
            </w:r>
          </w:p>
        </w:tc>
        <w:tc>
          <w:tcPr>
            <w:tcW w:w="1125" w:type="dxa"/>
          </w:tcPr>
          <w:p>
            <w:pPr>
              <w:pStyle w:val="TableParagraph"/>
              <w:spacing w:line="141" w:lineRule="exact" w:before="2"/>
              <w:ind w:right="313"/>
              <w:jc w:val="right"/>
              <w:rPr>
                <w:sz w:val="14"/>
              </w:rPr>
            </w:pPr>
            <w:r>
              <w:rPr>
                <w:w w:val="115"/>
                <w:sz w:val="14"/>
              </w:rPr>
              <w:t>0.1552</w:t>
            </w:r>
          </w:p>
        </w:tc>
        <w:tc>
          <w:tcPr>
            <w:tcW w:w="1045" w:type="dxa"/>
          </w:tcPr>
          <w:p>
            <w:pPr>
              <w:pStyle w:val="TableParagraph"/>
              <w:spacing w:line="141" w:lineRule="exact" w:before="2"/>
              <w:ind w:left="181" w:right="163"/>
              <w:jc w:val="center"/>
              <w:rPr>
                <w:sz w:val="14"/>
              </w:rPr>
            </w:pPr>
            <w:r>
              <w:rPr>
                <w:w w:val="120"/>
                <w:sz w:val="14"/>
              </w:rPr>
              <w:t>1.0195</w:t>
            </w:r>
          </w:p>
        </w:tc>
        <w:tc>
          <w:tcPr>
            <w:tcW w:w="1169" w:type="dxa"/>
          </w:tcPr>
          <w:p>
            <w:pPr>
              <w:pStyle w:val="TableParagraph"/>
              <w:spacing w:line="141" w:lineRule="exact" w:before="2"/>
              <w:ind w:right="356"/>
              <w:jc w:val="right"/>
              <w:rPr>
                <w:sz w:val="14"/>
              </w:rPr>
            </w:pPr>
            <w:r>
              <w:rPr>
                <w:w w:val="110"/>
                <w:sz w:val="14"/>
              </w:rPr>
              <w:t>0.1308</w:t>
            </w:r>
          </w:p>
        </w:tc>
      </w:tr>
      <w:tr>
        <w:trPr>
          <w:trHeight w:val="164" w:hRule="atLeast"/>
        </w:trPr>
        <w:tc>
          <w:tcPr>
            <w:tcW w:w="1377" w:type="dxa"/>
          </w:tcPr>
          <w:p>
            <w:pPr>
              <w:pStyle w:val="TableParagraph"/>
              <w:spacing w:line="142" w:lineRule="exact" w:before="2"/>
              <w:ind w:right="260"/>
              <w:jc w:val="right"/>
              <w:rPr>
                <w:sz w:val="14"/>
              </w:rPr>
            </w:pPr>
            <w:r>
              <w:rPr>
                <w:w w:val="115"/>
                <w:sz w:val="14"/>
              </w:rPr>
              <w:t>15.01-22.5</w:t>
            </w:r>
          </w:p>
        </w:tc>
        <w:tc>
          <w:tcPr>
            <w:tcW w:w="978" w:type="dxa"/>
          </w:tcPr>
          <w:p>
            <w:pPr>
              <w:pStyle w:val="TableParagraph"/>
              <w:spacing w:line="142" w:lineRule="exact" w:before="2"/>
              <w:ind w:left="169" w:right="111"/>
              <w:jc w:val="center"/>
              <w:rPr>
                <w:sz w:val="14"/>
              </w:rPr>
            </w:pPr>
            <w:r>
              <w:rPr>
                <w:w w:val="110"/>
                <w:sz w:val="14"/>
              </w:rPr>
              <w:t>3.3623</w:t>
            </w:r>
          </w:p>
        </w:tc>
        <w:tc>
          <w:tcPr>
            <w:tcW w:w="1154" w:type="dxa"/>
          </w:tcPr>
          <w:p>
            <w:pPr>
              <w:pStyle w:val="TableParagraph"/>
              <w:spacing w:line="142" w:lineRule="exact" w:before="2"/>
              <w:ind w:left="329" w:right="299"/>
              <w:jc w:val="center"/>
              <w:rPr>
                <w:sz w:val="14"/>
              </w:rPr>
            </w:pPr>
            <w:r>
              <w:rPr>
                <w:w w:val="110"/>
                <w:sz w:val="14"/>
              </w:rPr>
              <w:t>0.2328</w:t>
            </w:r>
          </w:p>
        </w:tc>
        <w:tc>
          <w:tcPr>
            <w:tcW w:w="1107" w:type="dxa"/>
          </w:tcPr>
          <w:p>
            <w:pPr>
              <w:pStyle w:val="TableParagraph"/>
              <w:spacing w:line="142" w:lineRule="exact" w:before="2"/>
              <w:ind w:left="222" w:right="182"/>
              <w:jc w:val="center"/>
              <w:rPr>
                <w:sz w:val="14"/>
              </w:rPr>
            </w:pPr>
            <w:r>
              <w:rPr>
                <w:w w:val="110"/>
                <w:sz w:val="14"/>
              </w:rPr>
              <w:t>2.8536</w:t>
            </w:r>
          </w:p>
        </w:tc>
        <w:tc>
          <w:tcPr>
            <w:tcW w:w="1108" w:type="dxa"/>
          </w:tcPr>
          <w:p>
            <w:pPr>
              <w:pStyle w:val="TableParagraph"/>
              <w:spacing w:line="142" w:lineRule="exact" w:before="2"/>
              <w:ind w:right="262"/>
              <w:jc w:val="right"/>
              <w:rPr>
                <w:sz w:val="14"/>
              </w:rPr>
            </w:pPr>
            <w:r>
              <w:rPr>
                <w:w w:val="110"/>
                <w:sz w:val="14"/>
              </w:rPr>
              <w:t>0.1922</w:t>
            </w:r>
          </w:p>
        </w:tc>
        <w:tc>
          <w:tcPr>
            <w:tcW w:w="989" w:type="dxa"/>
          </w:tcPr>
          <w:p>
            <w:pPr>
              <w:pStyle w:val="TableParagraph"/>
              <w:spacing w:line="142" w:lineRule="exact" w:before="2"/>
              <w:ind w:right="217"/>
              <w:jc w:val="right"/>
              <w:rPr>
                <w:sz w:val="14"/>
              </w:rPr>
            </w:pPr>
            <w:r>
              <w:rPr>
                <w:w w:val="110"/>
                <w:sz w:val="14"/>
              </w:rPr>
              <w:t>2.3857</w:t>
            </w:r>
          </w:p>
        </w:tc>
        <w:tc>
          <w:tcPr>
            <w:tcW w:w="1125" w:type="dxa"/>
          </w:tcPr>
          <w:p>
            <w:pPr>
              <w:pStyle w:val="TableParagraph"/>
              <w:spacing w:line="142" w:lineRule="exact" w:before="2"/>
              <w:ind w:right="313"/>
              <w:jc w:val="right"/>
              <w:rPr>
                <w:sz w:val="14"/>
              </w:rPr>
            </w:pPr>
            <w:r>
              <w:rPr>
                <w:w w:val="115"/>
                <w:sz w:val="14"/>
              </w:rPr>
              <w:t>0.1647</w:t>
            </w:r>
          </w:p>
        </w:tc>
        <w:tc>
          <w:tcPr>
            <w:tcW w:w="1045" w:type="dxa"/>
          </w:tcPr>
          <w:p>
            <w:pPr>
              <w:pStyle w:val="TableParagraph"/>
              <w:spacing w:line="142" w:lineRule="exact" w:before="2"/>
              <w:ind w:left="181" w:right="163"/>
              <w:jc w:val="center"/>
              <w:rPr>
                <w:sz w:val="14"/>
              </w:rPr>
            </w:pPr>
            <w:r>
              <w:rPr>
                <w:w w:val="115"/>
                <w:sz w:val="14"/>
              </w:rPr>
              <w:t>1.9992</w:t>
            </w:r>
          </w:p>
        </w:tc>
        <w:tc>
          <w:tcPr>
            <w:tcW w:w="1169" w:type="dxa"/>
          </w:tcPr>
          <w:p>
            <w:pPr>
              <w:pStyle w:val="TableParagraph"/>
              <w:spacing w:line="142" w:lineRule="exact" w:before="2"/>
              <w:ind w:right="357"/>
              <w:jc w:val="right"/>
              <w:rPr>
                <w:sz w:val="14"/>
              </w:rPr>
            </w:pPr>
            <w:r>
              <w:rPr>
                <w:w w:val="110"/>
                <w:sz w:val="14"/>
              </w:rPr>
              <w:t>0.1329</w:t>
            </w:r>
          </w:p>
        </w:tc>
      </w:tr>
      <w:tr>
        <w:trPr>
          <w:trHeight w:val="164" w:hRule="atLeast"/>
        </w:trPr>
        <w:tc>
          <w:tcPr>
            <w:tcW w:w="1377" w:type="dxa"/>
          </w:tcPr>
          <w:p>
            <w:pPr>
              <w:pStyle w:val="TableParagraph"/>
              <w:spacing w:line="141" w:lineRule="exact" w:before="4"/>
              <w:ind w:right="325"/>
              <w:jc w:val="right"/>
              <w:rPr>
                <w:sz w:val="14"/>
              </w:rPr>
            </w:pPr>
            <w:r>
              <w:rPr>
                <w:w w:val="115"/>
                <w:sz w:val="14"/>
              </w:rPr>
              <w:t>22.51-30</w:t>
            </w:r>
          </w:p>
        </w:tc>
        <w:tc>
          <w:tcPr>
            <w:tcW w:w="978" w:type="dxa"/>
          </w:tcPr>
          <w:p>
            <w:pPr>
              <w:pStyle w:val="TableParagraph"/>
              <w:spacing w:line="141" w:lineRule="exact" w:before="4"/>
              <w:ind w:left="169" w:right="111"/>
              <w:jc w:val="center"/>
              <w:rPr>
                <w:sz w:val="14"/>
              </w:rPr>
            </w:pPr>
            <w:r>
              <w:rPr>
                <w:w w:val="115"/>
                <w:sz w:val="14"/>
              </w:rPr>
              <w:t>5.1060</w:t>
            </w:r>
          </w:p>
        </w:tc>
        <w:tc>
          <w:tcPr>
            <w:tcW w:w="1154" w:type="dxa"/>
          </w:tcPr>
          <w:p>
            <w:pPr>
              <w:pStyle w:val="TableParagraph"/>
              <w:spacing w:line="141" w:lineRule="exact" w:before="4"/>
              <w:ind w:left="329" w:right="299"/>
              <w:jc w:val="center"/>
              <w:rPr>
                <w:sz w:val="14"/>
              </w:rPr>
            </w:pPr>
            <w:r>
              <w:rPr>
                <w:w w:val="110"/>
                <w:sz w:val="14"/>
              </w:rPr>
              <w:t>0.246</w:t>
            </w:r>
          </w:p>
        </w:tc>
        <w:tc>
          <w:tcPr>
            <w:tcW w:w="1107" w:type="dxa"/>
          </w:tcPr>
          <w:p>
            <w:pPr>
              <w:pStyle w:val="TableParagraph"/>
              <w:spacing w:line="141" w:lineRule="exact" w:before="4"/>
              <w:ind w:left="221" w:right="182"/>
              <w:jc w:val="center"/>
              <w:rPr>
                <w:sz w:val="14"/>
              </w:rPr>
            </w:pPr>
            <w:r>
              <w:rPr>
                <w:w w:val="115"/>
                <w:sz w:val="14"/>
              </w:rPr>
              <w:t>4.2931</w:t>
            </w:r>
          </w:p>
        </w:tc>
        <w:tc>
          <w:tcPr>
            <w:tcW w:w="1108" w:type="dxa"/>
          </w:tcPr>
          <w:p>
            <w:pPr>
              <w:pStyle w:val="TableParagraph"/>
              <w:spacing w:line="141" w:lineRule="exact" w:before="4"/>
              <w:ind w:right="262"/>
              <w:jc w:val="right"/>
              <w:rPr>
                <w:sz w:val="14"/>
              </w:rPr>
            </w:pPr>
            <w:r>
              <w:rPr>
                <w:w w:val="115"/>
                <w:sz w:val="14"/>
              </w:rPr>
              <w:t>0.2119</w:t>
            </w:r>
          </w:p>
        </w:tc>
        <w:tc>
          <w:tcPr>
            <w:tcW w:w="989" w:type="dxa"/>
          </w:tcPr>
          <w:p>
            <w:pPr>
              <w:pStyle w:val="TableParagraph"/>
              <w:spacing w:line="141" w:lineRule="exact" w:before="4"/>
              <w:ind w:right="217"/>
              <w:jc w:val="right"/>
              <w:rPr>
                <w:sz w:val="14"/>
              </w:rPr>
            </w:pPr>
            <w:r>
              <w:rPr>
                <w:w w:val="115"/>
                <w:sz w:val="14"/>
              </w:rPr>
              <w:t>3.6194</w:t>
            </w:r>
          </w:p>
        </w:tc>
        <w:tc>
          <w:tcPr>
            <w:tcW w:w="1125" w:type="dxa"/>
          </w:tcPr>
          <w:p>
            <w:pPr>
              <w:pStyle w:val="TableParagraph"/>
              <w:spacing w:line="141" w:lineRule="exact" w:before="4"/>
              <w:ind w:right="313"/>
              <w:jc w:val="right"/>
              <w:rPr>
                <w:sz w:val="14"/>
              </w:rPr>
            </w:pPr>
            <w:r>
              <w:rPr>
                <w:w w:val="110"/>
                <w:sz w:val="14"/>
              </w:rPr>
              <w:t>0.1807</w:t>
            </w:r>
          </w:p>
        </w:tc>
        <w:tc>
          <w:tcPr>
            <w:tcW w:w="1045" w:type="dxa"/>
          </w:tcPr>
          <w:p>
            <w:pPr>
              <w:pStyle w:val="TableParagraph"/>
              <w:spacing w:line="141" w:lineRule="exact" w:before="4"/>
              <w:ind w:left="181" w:right="163"/>
              <w:jc w:val="center"/>
              <w:rPr>
                <w:sz w:val="14"/>
              </w:rPr>
            </w:pPr>
            <w:r>
              <w:rPr>
                <w:w w:val="110"/>
                <w:sz w:val="14"/>
              </w:rPr>
              <w:t>2.9946</w:t>
            </w:r>
          </w:p>
        </w:tc>
        <w:tc>
          <w:tcPr>
            <w:tcW w:w="1169" w:type="dxa"/>
          </w:tcPr>
          <w:p>
            <w:pPr>
              <w:pStyle w:val="TableParagraph"/>
              <w:spacing w:line="141" w:lineRule="exact" w:before="4"/>
              <w:ind w:right="357"/>
              <w:jc w:val="right"/>
              <w:rPr>
                <w:sz w:val="14"/>
              </w:rPr>
            </w:pPr>
            <w:r>
              <w:rPr>
                <w:w w:val="115"/>
                <w:sz w:val="14"/>
              </w:rPr>
              <w:t>0.1378</w:t>
            </w:r>
          </w:p>
        </w:tc>
      </w:tr>
      <w:tr>
        <w:trPr>
          <w:trHeight w:val="164" w:hRule="atLeast"/>
        </w:trPr>
        <w:tc>
          <w:tcPr>
            <w:tcW w:w="1377" w:type="dxa"/>
          </w:tcPr>
          <w:p>
            <w:pPr>
              <w:pStyle w:val="TableParagraph"/>
              <w:spacing w:line="142" w:lineRule="exact" w:before="2"/>
              <w:ind w:right="260"/>
              <w:jc w:val="right"/>
              <w:rPr>
                <w:sz w:val="14"/>
              </w:rPr>
            </w:pPr>
            <w:r>
              <w:rPr>
                <w:w w:val="110"/>
                <w:sz w:val="14"/>
              </w:rPr>
              <w:t>30.01-37.5</w:t>
            </w:r>
          </w:p>
        </w:tc>
        <w:tc>
          <w:tcPr>
            <w:tcW w:w="978" w:type="dxa"/>
          </w:tcPr>
          <w:p>
            <w:pPr>
              <w:pStyle w:val="TableParagraph"/>
              <w:spacing w:line="142" w:lineRule="exact" w:before="2"/>
              <w:ind w:left="169" w:right="111"/>
              <w:jc w:val="center"/>
              <w:rPr>
                <w:sz w:val="14"/>
              </w:rPr>
            </w:pPr>
            <w:r>
              <w:rPr>
                <w:w w:val="110"/>
                <w:sz w:val="14"/>
              </w:rPr>
              <w:t>6.9485</w:t>
            </w:r>
          </w:p>
        </w:tc>
        <w:tc>
          <w:tcPr>
            <w:tcW w:w="1154" w:type="dxa"/>
          </w:tcPr>
          <w:p>
            <w:pPr>
              <w:pStyle w:val="TableParagraph"/>
              <w:spacing w:line="142" w:lineRule="exact" w:before="2"/>
              <w:ind w:left="329" w:right="299"/>
              <w:jc w:val="center"/>
              <w:rPr>
                <w:sz w:val="14"/>
              </w:rPr>
            </w:pPr>
            <w:r>
              <w:rPr>
                <w:w w:val="115"/>
                <w:sz w:val="14"/>
              </w:rPr>
              <w:t>0.372</w:t>
            </w:r>
          </w:p>
        </w:tc>
        <w:tc>
          <w:tcPr>
            <w:tcW w:w="1107" w:type="dxa"/>
          </w:tcPr>
          <w:p>
            <w:pPr>
              <w:pStyle w:val="TableParagraph"/>
              <w:spacing w:line="142" w:lineRule="exact" w:before="2"/>
              <w:ind w:left="222" w:right="182"/>
              <w:jc w:val="center"/>
              <w:rPr>
                <w:sz w:val="14"/>
              </w:rPr>
            </w:pPr>
            <w:r>
              <w:rPr>
                <w:w w:val="110"/>
                <w:sz w:val="14"/>
              </w:rPr>
              <w:t>5.8803</w:t>
            </w:r>
          </w:p>
        </w:tc>
        <w:tc>
          <w:tcPr>
            <w:tcW w:w="1108" w:type="dxa"/>
          </w:tcPr>
          <w:p>
            <w:pPr>
              <w:pStyle w:val="TableParagraph"/>
              <w:spacing w:line="142" w:lineRule="exact" w:before="2"/>
              <w:ind w:right="263"/>
              <w:jc w:val="right"/>
              <w:rPr>
                <w:sz w:val="14"/>
              </w:rPr>
            </w:pPr>
            <w:r>
              <w:rPr>
                <w:w w:val="110"/>
                <w:sz w:val="14"/>
              </w:rPr>
              <w:t>0.3218</w:t>
            </w:r>
          </w:p>
        </w:tc>
        <w:tc>
          <w:tcPr>
            <w:tcW w:w="989" w:type="dxa"/>
          </w:tcPr>
          <w:p>
            <w:pPr>
              <w:pStyle w:val="TableParagraph"/>
              <w:spacing w:line="142" w:lineRule="exact" w:before="2"/>
              <w:ind w:right="217"/>
              <w:jc w:val="right"/>
              <w:rPr>
                <w:sz w:val="14"/>
              </w:rPr>
            </w:pPr>
            <w:r>
              <w:rPr>
                <w:w w:val="110"/>
                <w:sz w:val="14"/>
              </w:rPr>
              <w:t>4.9728</w:t>
            </w:r>
          </w:p>
        </w:tc>
        <w:tc>
          <w:tcPr>
            <w:tcW w:w="1125" w:type="dxa"/>
          </w:tcPr>
          <w:p>
            <w:pPr>
              <w:pStyle w:val="TableParagraph"/>
              <w:spacing w:line="142" w:lineRule="exact" w:before="2"/>
              <w:ind w:right="312"/>
              <w:jc w:val="right"/>
              <w:rPr>
                <w:sz w:val="14"/>
              </w:rPr>
            </w:pPr>
            <w:r>
              <w:rPr>
                <w:w w:val="110"/>
                <w:sz w:val="14"/>
              </w:rPr>
              <w:t>0.2739</w:t>
            </w:r>
          </w:p>
        </w:tc>
        <w:tc>
          <w:tcPr>
            <w:tcW w:w="1045" w:type="dxa"/>
          </w:tcPr>
          <w:p>
            <w:pPr>
              <w:pStyle w:val="TableParagraph"/>
              <w:spacing w:line="142" w:lineRule="exact" w:before="2"/>
              <w:ind w:left="181" w:right="163"/>
              <w:jc w:val="center"/>
              <w:rPr>
                <w:sz w:val="14"/>
              </w:rPr>
            </w:pPr>
            <w:r>
              <w:rPr>
                <w:w w:val="110"/>
                <w:sz w:val="14"/>
              </w:rPr>
              <w:t>4.0267</w:t>
            </w:r>
          </w:p>
        </w:tc>
        <w:tc>
          <w:tcPr>
            <w:tcW w:w="1169" w:type="dxa"/>
          </w:tcPr>
          <w:p>
            <w:pPr>
              <w:pStyle w:val="TableParagraph"/>
              <w:spacing w:line="142" w:lineRule="exact" w:before="2"/>
              <w:ind w:right="356"/>
              <w:jc w:val="right"/>
              <w:rPr>
                <w:sz w:val="14"/>
              </w:rPr>
            </w:pPr>
            <w:r>
              <w:rPr>
                <w:w w:val="110"/>
                <w:sz w:val="14"/>
              </w:rPr>
              <w:t>0.2081</w:t>
            </w:r>
          </w:p>
        </w:tc>
      </w:tr>
      <w:tr>
        <w:trPr>
          <w:trHeight w:val="164" w:hRule="atLeast"/>
        </w:trPr>
        <w:tc>
          <w:tcPr>
            <w:tcW w:w="1377" w:type="dxa"/>
          </w:tcPr>
          <w:p>
            <w:pPr>
              <w:pStyle w:val="TableParagraph"/>
              <w:spacing w:line="141" w:lineRule="exact" w:before="4"/>
              <w:ind w:left="473"/>
              <w:rPr>
                <w:sz w:val="14"/>
              </w:rPr>
            </w:pPr>
            <w:r>
              <w:rPr>
                <w:w w:val="115"/>
                <w:sz w:val="14"/>
              </w:rPr>
              <w:t>37.5-50</w:t>
            </w:r>
          </w:p>
        </w:tc>
        <w:tc>
          <w:tcPr>
            <w:tcW w:w="978" w:type="dxa"/>
          </w:tcPr>
          <w:p>
            <w:pPr>
              <w:pStyle w:val="TableParagraph"/>
              <w:spacing w:line="141" w:lineRule="exact" w:before="4"/>
              <w:ind w:left="170" w:right="111"/>
              <w:jc w:val="center"/>
              <w:rPr>
                <w:sz w:val="14"/>
              </w:rPr>
            </w:pPr>
            <w:r>
              <w:rPr>
                <w:w w:val="110"/>
                <w:sz w:val="14"/>
              </w:rPr>
              <w:t>9.7348</w:t>
            </w:r>
          </w:p>
        </w:tc>
        <w:tc>
          <w:tcPr>
            <w:tcW w:w="1154" w:type="dxa"/>
          </w:tcPr>
          <w:p>
            <w:pPr>
              <w:pStyle w:val="TableParagraph"/>
              <w:spacing w:line="141" w:lineRule="exact" w:before="4"/>
              <w:ind w:left="329" w:right="299"/>
              <w:jc w:val="center"/>
              <w:rPr>
                <w:sz w:val="14"/>
              </w:rPr>
            </w:pPr>
            <w:r>
              <w:rPr>
                <w:w w:val="105"/>
                <w:sz w:val="14"/>
              </w:rPr>
              <w:t>0.5048</w:t>
            </w:r>
          </w:p>
        </w:tc>
        <w:tc>
          <w:tcPr>
            <w:tcW w:w="1107" w:type="dxa"/>
          </w:tcPr>
          <w:p>
            <w:pPr>
              <w:pStyle w:val="TableParagraph"/>
              <w:spacing w:line="141" w:lineRule="exact" w:before="4"/>
              <w:ind w:left="221" w:right="182"/>
              <w:jc w:val="center"/>
              <w:rPr>
                <w:sz w:val="14"/>
              </w:rPr>
            </w:pPr>
            <w:r>
              <w:rPr>
                <w:w w:val="110"/>
                <w:sz w:val="14"/>
              </w:rPr>
              <w:t>8.2906</w:t>
            </w:r>
          </w:p>
        </w:tc>
        <w:tc>
          <w:tcPr>
            <w:tcW w:w="1108" w:type="dxa"/>
          </w:tcPr>
          <w:p>
            <w:pPr>
              <w:pStyle w:val="TableParagraph"/>
              <w:spacing w:line="141" w:lineRule="exact" w:before="4"/>
              <w:ind w:right="263"/>
              <w:jc w:val="right"/>
              <w:rPr>
                <w:sz w:val="14"/>
              </w:rPr>
            </w:pPr>
            <w:r>
              <w:rPr>
                <w:w w:val="105"/>
                <w:sz w:val="14"/>
              </w:rPr>
              <w:t>0.4363</w:t>
            </w:r>
          </w:p>
        </w:tc>
        <w:tc>
          <w:tcPr>
            <w:tcW w:w="989" w:type="dxa"/>
          </w:tcPr>
          <w:p>
            <w:pPr>
              <w:pStyle w:val="TableParagraph"/>
              <w:spacing w:line="141" w:lineRule="exact" w:before="4"/>
              <w:ind w:right="217"/>
              <w:jc w:val="right"/>
              <w:rPr>
                <w:sz w:val="14"/>
              </w:rPr>
            </w:pPr>
            <w:r>
              <w:rPr>
                <w:w w:val="110"/>
                <w:sz w:val="14"/>
              </w:rPr>
              <w:t>7.0243</w:t>
            </w:r>
          </w:p>
        </w:tc>
        <w:tc>
          <w:tcPr>
            <w:tcW w:w="1125" w:type="dxa"/>
          </w:tcPr>
          <w:p>
            <w:pPr>
              <w:pStyle w:val="TableParagraph"/>
              <w:spacing w:line="141" w:lineRule="exact" w:before="4"/>
              <w:ind w:right="313"/>
              <w:jc w:val="right"/>
              <w:rPr>
                <w:sz w:val="14"/>
              </w:rPr>
            </w:pPr>
            <w:r>
              <w:rPr>
                <w:w w:val="105"/>
                <w:sz w:val="14"/>
              </w:rPr>
              <w:t>0.3708</w:t>
            </w:r>
          </w:p>
        </w:tc>
        <w:tc>
          <w:tcPr>
            <w:tcW w:w="1045" w:type="dxa"/>
          </w:tcPr>
          <w:p>
            <w:pPr>
              <w:pStyle w:val="TableParagraph"/>
              <w:spacing w:line="141" w:lineRule="exact" w:before="4"/>
              <w:ind w:left="181" w:right="163"/>
              <w:jc w:val="center"/>
              <w:rPr>
                <w:sz w:val="14"/>
              </w:rPr>
            </w:pPr>
            <w:r>
              <w:rPr>
                <w:w w:val="115"/>
                <w:sz w:val="14"/>
              </w:rPr>
              <w:t>5.5854</w:t>
            </w:r>
          </w:p>
        </w:tc>
        <w:tc>
          <w:tcPr>
            <w:tcW w:w="1169" w:type="dxa"/>
          </w:tcPr>
          <w:p>
            <w:pPr>
              <w:pStyle w:val="TableParagraph"/>
              <w:spacing w:line="141" w:lineRule="exact" w:before="4"/>
              <w:ind w:right="356"/>
              <w:jc w:val="right"/>
              <w:rPr>
                <w:sz w:val="14"/>
              </w:rPr>
            </w:pPr>
            <w:r>
              <w:rPr>
                <w:w w:val="110"/>
                <w:sz w:val="14"/>
              </w:rPr>
              <w:t>0.2747</w:t>
            </w:r>
          </w:p>
        </w:tc>
      </w:tr>
      <w:tr>
        <w:trPr>
          <w:trHeight w:val="164" w:hRule="atLeast"/>
        </w:trPr>
        <w:tc>
          <w:tcPr>
            <w:tcW w:w="1377" w:type="dxa"/>
          </w:tcPr>
          <w:p>
            <w:pPr>
              <w:pStyle w:val="TableParagraph"/>
              <w:spacing w:line="142" w:lineRule="exact" w:before="2"/>
              <w:ind w:right="260"/>
              <w:jc w:val="right"/>
              <w:rPr>
                <w:sz w:val="14"/>
              </w:rPr>
            </w:pPr>
            <w:r>
              <w:rPr>
                <w:w w:val="110"/>
                <w:sz w:val="14"/>
              </w:rPr>
              <w:t>50.01-62.5</w:t>
            </w:r>
          </w:p>
        </w:tc>
        <w:tc>
          <w:tcPr>
            <w:tcW w:w="978" w:type="dxa"/>
          </w:tcPr>
          <w:p>
            <w:pPr>
              <w:pStyle w:val="TableParagraph"/>
              <w:spacing w:line="142" w:lineRule="exact" w:before="2"/>
              <w:ind w:left="170" w:right="111"/>
              <w:jc w:val="center"/>
              <w:rPr>
                <w:sz w:val="14"/>
              </w:rPr>
            </w:pPr>
            <w:r>
              <w:rPr>
                <w:w w:val="115"/>
                <w:sz w:val="14"/>
              </w:rPr>
              <w:t>16.0397</w:t>
            </w:r>
          </w:p>
        </w:tc>
        <w:tc>
          <w:tcPr>
            <w:tcW w:w="1154" w:type="dxa"/>
          </w:tcPr>
          <w:p>
            <w:pPr>
              <w:pStyle w:val="TableParagraph"/>
              <w:spacing w:line="142" w:lineRule="exact" w:before="2"/>
              <w:ind w:left="329" w:right="299"/>
              <w:jc w:val="center"/>
              <w:rPr>
                <w:sz w:val="14"/>
              </w:rPr>
            </w:pPr>
            <w:r>
              <w:rPr>
                <w:w w:val="115"/>
                <w:sz w:val="14"/>
              </w:rPr>
              <w:t>0.6321</w:t>
            </w:r>
          </w:p>
        </w:tc>
        <w:tc>
          <w:tcPr>
            <w:tcW w:w="1107" w:type="dxa"/>
          </w:tcPr>
          <w:p>
            <w:pPr>
              <w:pStyle w:val="TableParagraph"/>
              <w:spacing w:line="142" w:lineRule="exact" w:before="2"/>
              <w:ind w:left="221" w:right="182"/>
              <w:jc w:val="center"/>
              <w:rPr>
                <w:sz w:val="14"/>
              </w:rPr>
            </w:pPr>
            <w:r>
              <w:rPr>
                <w:w w:val="120"/>
                <w:sz w:val="14"/>
              </w:rPr>
              <w:t>13.7399</w:t>
            </w:r>
          </w:p>
        </w:tc>
        <w:tc>
          <w:tcPr>
            <w:tcW w:w="1108" w:type="dxa"/>
          </w:tcPr>
          <w:p>
            <w:pPr>
              <w:pStyle w:val="TableParagraph"/>
              <w:spacing w:line="142" w:lineRule="exact" w:before="2"/>
              <w:ind w:right="262"/>
              <w:jc w:val="right"/>
              <w:rPr>
                <w:sz w:val="14"/>
              </w:rPr>
            </w:pPr>
            <w:r>
              <w:rPr>
                <w:w w:val="110"/>
                <w:sz w:val="14"/>
              </w:rPr>
              <w:t>0.5569</w:t>
            </w:r>
          </w:p>
        </w:tc>
        <w:tc>
          <w:tcPr>
            <w:tcW w:w="989" w:type="dxa"/>
          </w:tcPr>
          <w:p>
            <w:pPr>
              <w:pStyle w:val="TableParagraph"/>
              <w:spacing w:line="142" w:lineRule="exact" w:before="2"/>
              <w:ind w:right="174"/>
              <w:jc w:val="right"/>
              <w:rPr>
                <w:sz w:val="14"/>
              </w:rPr>
            </w:pPr>
            <w:r>
              <w:rPr>
                <w:w w:val="120"/>
                <w:sz w:val="14"/>
              </w:rPr>
              <w:t>11.6556</w:t>
            </w:r>
          </w:p>
        </w:tc>
        <w:tc>
          <w:tcPr>
            <w:tcW w:w="1125" w:type="dxa"/>
          </w:tcPr>
          <w:p>
            <w:pPr>
              <w:pStyle w:val="TableParagraph"/>
              <w:spacing w:line="142" w:lineRule="exact" w:before="2"/>
              <w:ind w:right="313"/>
              <w:jc w:val="right"/>
              <w:rPr>
                <w:sz w:val="14"/>
              </w:rPr>
            </w:pPr>
            <w:r>
              <w:rPr>
                <w:w w:val="110"/>
                <w:sz w:val="14"/>
              </w:rPr>
              <w:t>0.4749</w:t>
            </w:r>
          </w:p>
        </w:tc>
        <w:tc>
          <w:tcPr>
            <w:tcW w:w="1045" w:type="dxa"/>
          </w:tcPr>
          <w:p>
            <w:pPr>
              <w:pStyle w:val="TableParagraph"/>
              <w:spacing w:line="142" w:lineRule="exact" w:before="2"/>
              <w:ind w:left="181" w:right="163"/>
              <w:jc w:val="center"/>
              <w:rPr>
                <w:sz w:val="14"/>
              </w:rPr>
            </w:pPr>
            <w:r>
              <w:rPr>
                <w:w w:val="115"/>
                <w:sz w:val="14"/>
              </w:rPr>
              <w:t>9.0164</w:t>
            </w:r>
          </w:p>
        </w:tc>
        <w:tc>
          <w:tcPr>
            <w:tcW w:w="1169" w:type="dxa"/>
          </w:tcPr>
          <w:p>
            <w:pPr>
              <w:pStyle w:val="TableParagraph"/>
              <w:spacing w:line="142" w:lineRule="exact" w:before="2"/>
              <w:ind w:right="357"/>
              <w:jc w:val="right"/>
              <w:rPr>
                <w:sz w:val="14"/>
              </w:rPr>
            </w:pPr>
            <w:r>
              <w:rPr>
                <w:w w:val="115"/>
                <w:sz w:val="14"/>
              </w:rPr>
              <w:t>0.3451</w:t>
            </w:r>
          </w:p>
        </w:tc>
      </w:tr>
      <w:tr>
        <w:trPr>
          <w:trHeight w:val="164" w:hRule="atLeast"/>
        </w:trPr>
        <w:tc>
          <w:tcPr>
            <w:tcW w:w="1377" w:type="dxa"/>
          </w:tcPr>
          <w:p>
            <w:pPr>
              <w:pStyle w:val="TableParagraph"/>
              <w:spacing w:line="141" w:lineRule="exact" w:before="4"/>
              <w:ind w:right="325"/>
              <w:jc w:val="right"/>
              <w:rPr>
                <w:sz w:val="14"/>
              </w:rPr>
            </w:pPr>
            <w:r>
              <w:rPr>
                <w:w w:val="115"/>
                <w:sz w:val="14"/>
              </w:rPr>
              <w:t>62.51-75</w:t>
            </w:r>
          </w:p>
        </w:tc>
        <w:tc>
          <w:tcPr>
            <w:tcW w:w="978" w:type="dxa"/>
          </w:tcPr>
          <w:p>
            <w:pPr>
              <w:pStyle w:val="TableParagraph"/>
              <w:spacing w:line="141" w:lineRule="exact" w:before="4"/>
              <w:ind w:left="169" w:right="111"/>
              <w:jc w:val="center"/>
              <w:rPr>
                <w:sz w:val="14"/>
              </w:rPr>
            </w:pPr>
            <w:r>
              <w:rPr>
                <w:w w:val="115"/>
                <w:sz w:val="14"/>
              </w:rPr>
              <w:t>23.9347</w:t>
            </w:r>
          </w:p>
        </w:tc>
        <w:tc>
          <w:tcPr>
            <w:tcW w:w="1154" w:type="dxa"/>
          </w:tcPr>
          <w:p>
            <w:pPr>
              <w:pStyle w:val="TableParagraph"/>
              <w:spacing w:line="141" w:lineRule="exact" w:before="4"/>
              <w:ind w:left="329" w:right="299"/>
              <w:jc w:val="center"/>
              <w:rPr>
                <w:sz w:val="14"/>
              </w:rPr>
            </w:pPr>
            <w:r>
              <w:rPr>
                <w:w w:val="110"/>
                <w:sz w:val="14"/>
              </w:rPr>
              <w:t>0.663</w:t>
            </w:r>
          </w:p>
        </w:tc>
        <w:tc>
          <w:tcPr>
            <w:tcW w:w="1107" w:type="dxa"/>
          </w:tcPr>
          <w:p>
            <w:pPr>
              <w:pStyle w:val="TableParagraph"/>
              <w:spacing w:line="141" w:lineRule="exact" w:before="4"/>
              <w:ind w:left="222" w:right="182"/>
              <w:jc w:val="center"/>
              <w:rPr>
                <w:sz w:val="14"/>
              </w:rPr>
            </w:pPr>
            <w:r>
              <w:rPr>
                <w:w w:val="110"/>
                <w:sz w:val="14"/>
              </w:rPr>
              <w:t>20.6956</w:t>
            </w:r>
          </w:p>
        </w:tc>
        <w:tc>
          <w:tcPr>
            <w:tcW w:w="1108" w:type="dxa"/>
          </w:tcPr>
          <w:p>
            <w:pPr>
              <w:pStyle w:val="TableParagraph"/>
              <w:spacing w:line="141" w:lineRule="exact" w:before="4"/>
              <w:ind w:right="263"/>
              <w:jc w:val="right"/>
              <w:rPr>
                <w:sz w:val="14"/>
              </w:rPr>
            </w:pPr>
            <w:r>
              <w:rPr>
                <w:w w:val="110"/>
                <w:sz w:val="14"/>
              </w:rPr>
              <w:t>0.5753</w:t>
            </w:r>
          </w:p>
        </w:tc>
        <w:tc>
          <w:tcPr>
            <w:tcW w:w="989" w:type="dxa"/>
          </w:tcPr>
          <w:p>
            <w:pPr>
              <w:pStyle w:val="TableParagraph"/>
              <w:spacing w:line="141" w:lineRule="exact" w:before="4"/>
              <w:ind w:right="174"/>
              <w:jc w:val="right"/>
              <w:rPr>
                <w:sz w:val="14"/>
              </w:rPr>
            </w:pPr>
            <w:r>
              <w:rPr>
                <w:w w:val="125"/>
                <w:sz w:val="14"/>
              </w:rPr>
              <w:t>17.5871</w:t>
            </w:r>
          </w:p>
        </w:tc>
        <w:tc>
          <w:tcPr>
            <w:tcW w:w="1125" w:type="dxa"/>
          </w:tcPr>
          <w:p>
            <w:pPr>
              <w:pStyle w:val="TableParagraph"/>
              <w:spacing w:line="141" w:lineRule="exact" w:before="4"/>
              <w:ind w:right="313"/>
              <w:jc w:val="right"/>
              <w:rPr>
                <w:sz w:val="14"/>
              </w:rPr>
            </w:pPr>
            <w:r>
              <w:rPr>
                <w:w w:val="105"/>
                <w:sz w:val="14"/>
              </w:rPr>
              <w:t>0.4907</w:t>
            </w:r>
          </w:p>
        </w:tc>
        <w:tc>
          <w:tcPr>
            <w:tcW w:w="1045" w:type="dxa"/>
          </w:tcPr>
          <w:p>
            <w:pPr>
              <w:pStyle w:val="TableParagraph"/>
              <w:spacing w:line="141" w:lineRule="exact" w:before="4"/>
              <w:ind w:left="181" w:right="163"/>
              <w:jc w:val="center"/>
              <w:rPr>
                <w:sz w:val="14"/>
              </w:rPr>
            </w:pPr>
            <w:r>
              <w:rPr>
                <w:w w:val="120"/>
                <w:sz w:val="14"/>
              </w:rPr>
              <w:t>13.3267</w:t>
            </w:r>
          </w:p>
        </w:tc>
        <w:tc>
          <w:tcPr>
            <w:tcW w:w="1169" w:type="dxa"/>
          </w:tcPr>
          <w:p>
            <w:pPr>
              <w:pStyle w:val="TableParagraph"/>
              <w:spacing w:line="141" w:lineRule="exact" w:before="4"/>
              <w:ind w:right="357"/>
              <w:jc w:val="right"/>
              <w:rPr>
                <w:sz w:val="14"/>
              </w:rPr>
            </w:pPr>
            <w:r>
              <w:rPr>
                <w:w w:val="110"/>
                <w:sz w:val="14"/>
              </w:rPr>
              <w:t>0.3421</w:t>
            </w:r>
          </w:p>
        </w:tc>
      </w:tr>
      <w:tr>
        <w:trPr>
          <w:trHeight w:val="164" w:hRule="atLeast"/>
        </w:trPr>
        <w:tc>
          <w:tcPr>
            <w:tcW w:w="1377" w:type="dxa"/>
          </w:tcPr>
          <w:p>
            <w:pPr>
              <w:pStyle w:val="TableParagraph"/>
              <w:spacing w:line="142" w:lineRule="exact" w:before="2"/>
              <w:ind w:right="282"/>
              <w:jc w:val="right"/>
              <w:rPr>
                <w:sz w:val="14"/>
              </w:rPr>
            </w:pPr>
            <w:r>
              <w:rPr>
                <w:w w:val="115"/>
                <w:sz w:val="14"/>
              </w:rPr>
              <w:t>75.01-150</w:t>
            </w:r>
          </w:p>
        </w:tc>
        <w:tc>
          <w:tcPr>
            <w:tcW w:w="978" w:type="dxa"/>
          </w:tcPr>
          <w:p>
            <w:pPr>
              <w:pStyle w:val="TableParagraph"/>
              <w:spacing w:line="142" w:lineRule="exact" w:before="2"/>
              <w:ind w:left="170" w:right="111"/>
              <w:jc w:val="center"/>
              <w:rPr>
                <w:sz w:val="14"/>
              </w:rPr>
            </w:pPr>
            <w:r>
              <w:rPr>
                <w:w w:val="120"/>
                <w:sz w:val="14"/>
              </w:rPr>
              <w:t>32.2155</w:t>
            </w:r>
          </w:p>
        </w:tc>
        <w:tc>
          <w:tcPr>
            <w:tcW w:w="1154" w:type="dxa"/>
          </w:tcPr>
          <w:p>
            <w:pPr>
              <w:pStyle w:val="TableParagraph"/>
              <w:spacing w:line="142" w:lineRule="exact" w:before="2"/>
              <w:ind w:left="329" w:right="299"/>
              <w:jc w:val="center"/>
              <w:rPr>
                <w:sz w:val="14"/>
              </w:rPr>
            </w:pPr>
            <w:r>
              <w:rPr>
                <w:w w:val="110"/>
                <w:sz w:val="14"/>
              </w:rPr>
              <w:t>0.6993</w:t>
            </w:r>
          </w:p>
        </w:tc>
        <w:tc>
          <w:tcPr>
            <w:tcW w:w="1107" w:type="dxa"/>
          </w:tcPr>
          <w:p>
            <w:pPr>
              <w:pStyle w:val="TableParagraph"/>
              <w:spacing w:line="142" w:lineRule="exact" w:before="2"/>
              <w:ind w:left="221" w:right="182"/>
              <w:jc w:val="center"/>
              <w:rPr>
                <w:sz w:val="14"/>
              </w:rPr>
            </w:pPr>
            <w:r>
              <w:rPr>
                <w:w w:val="120"/>
                <w:sz w:val="14"/>
              </w:rPr>
              <w:t>27.8811</w:t>
            </w:r>
          </w:p>
        </w:tc>
        <w:tc>
          <w:tcPr>
            <w:tcW w:w="1108" w:type="dxa"/>
          </w:tcPr>
          <w:p>
            <w:pPr>
              <w:pStyle w:val="TableParagraph"/>
              <w:spacing w:line="142" w:lineRule="exact" w:before="2"/>
              <w:ind w:right="262"/>
              <w:jc w:val="right"/>
              <w:rPr>
                <w:sz w:val="14"/>
              </w:rPr>
            </w:pPr>
            <w:r>
              <w:rPr>
                <w:w w:val="105"/>
                <w:sz w:val="14"/>
              </w:rPr>
              <w:t>0.6078</w:t>
            </w:r>
          </w:p>
        </w:tc>
        <w:tc>
          <w:tcPr>
            <w:tcW w:w="989" w:type="dxa"/>
          </w:tcPr>
          <w:p>
            <w:pPr>
              <w:pStyle w:val="TableParagraph"/>
              <w:spacing w:line="142" w:lineRule="exact" w:before="2"/>
              <w:ind w:right="174"/>
              <w:jc w:val="right"/>
              <w:rPr>
                <w:sz w:val="14"/>
              </w:rPr>
            </w:pPr>
            <w:r>
              <w:rPr>
                <w:w w:val="115"/>
                <w:sz w:val="14"/>
              </w:rPr>
              <w:t>23.7159</w:t>
            </w:r>
          </w:p>
        </w:tc>
        <w:tc>
          <w:tcPr>
            <w:tcW w:w="1125" w:type="dxa"/>
          </w:tcPr>
          <w:p>
            <w:pPr>
              <w:pStyle w:val="TableParagraph"/>
              <w:spacing w:line="142" w:lineRule="exact" w:before="2"/>
              <w:ind w:right="312"/>
              <w:jc w:val="right"/>
              <w:rPr>
                <w:sz w:val="14"/>
              </w:rPr>
            </w:pPr>
            <w:r>
              <w:rPr>
                <w:w w:val="105"/>
                <w:sz w:val="14"/>
              </w:rPr>
              <w:t>0.5204</w:t>
            </w:r>
          </w:p>
        </w:tc>
        <w:tc>
          <w:tcPr>
            <w:tcW w:w="1045" w:type="dxa"/>
          </w:tcPr>
          <w:p>
            <w:pPr>
              <w:pStyle w:val="TableParagraph"/>
              <w:spacing w:line="142" w:lineRule="exact" w:before="2"/>
              <w:ind w:left="181" w:right="163"/>
              <w:jc w:val="center"/>
              <w:rPr>
                <w:sz w:val="14"/>
              </w:rPr>
            </w:pPr>
            <w:r>
              <w:rPr>
                <w:w w:val="120"/>
                <w:sz w:val="14"/>
              </w:rPr>
              <w:t>17.5995</w:t>
            </w:r>
          </w:p>
        </w:tc>
        <w:tc>
          <w:tcPr>
            <w:tcW w:w="1169" w:type="dxa"/>
          </w:tcPr>
          <w:p>
            <w:pPr>
              <w:pStyle w:val="TableParagraph"/>
              <w:spacing w:line="142" w:lineRule="exact" w:before="2"/>
              <w:ind w:right="357"/>
              <w:jc w:val="right"/>
              <w:rPr>
                <w:sz w:val="14"/>
              </w:rPr>
            </w:pPr>
            <w:r>
              <w:rPr>
                <w:w w:val="105"/>
                <w:sz w:val="14"/>
              </w:rPr>
              <w:t>0.3492</w:t>
            </w:r>
          </w:p>
        </w:tc>
      </w:tr>
      <w:tr>
        <w:trPr>
          <w:trHeight w:val="164" w:hRule="atLeast"/>
        </w:trPr>
        <w:tc>
          <w:tcPr>
            <w:tcW w:w="1377" w:type="dxa"/>
          </w:tcPr>
          <w:p>
            <w:pPr>
              <w:pStyle w:val="TableParagraph"/>
              <w:spacing w:line="141" w:lineRule="exact" w:before="4"/>
              <w:ind w:right="239"/>
              <w:jc w:val="right"/>
              <w:rPr>
                <w:sz w:val="14"/>
              </w:rPr>
            </w:pPr>
            <w:r>
              <w:rPr>
                <w:w w:val="115"/>
                <w:sz w:val="14"/>
              </w:rPr>
              <w:t>150.01-250</w:t>
            </w:r>
          </w:p>
        </w:tc>
        <w:tc>
          <w:tcPr>
            <w:tcW w:w="978" w:type="dxa"/>
          </w:tcPr>
          <w:p>
            <w:pPr>
              <w:pStyle w:val="TableParagraph"/>
              <w:spacing w:line="141" w:lineRule="exact" w:before="4"/>
              <w:ind w:left="169" w:right="111"/>
              <w:jc w:val="center"/>
              <w:rPr>
                <w:sz w:val="14"/>
              </w:rPr>
            </w:pPr>
            <w:r>
              <w:rPr>
                <w:w w:val="110"/>
                <w:sz w:val="14"/>
              </w:rPr>
              <w:t>84.6560</w:t>
            </w:r>
          </w:p>
        </w:tc>
        <w:tc>
          <w:tcPr>
            <w:tcW w:w="1154" w:type="dxa"/>
          </w:tcPr>
          <w:p>
            <w:pPr>
              <w:pStyle w:val="TableParagraph"/>
              <w:spacing w:line="141" w:lineRule="exact" w:before="4"/>
              <w:ind w:left="329" w:right="299"/>
              <w:jc w:val="center"/>
              <w:rPr>
                <w:sz w:val="14"/>
              </w:rPr>
            </w:pPr>
            <w:r>
              <w:rPr>
                <w:w w:val="115"/>
                <w:sz w:val="14"/>
              </w:rPr>
              <w:t>0.7318</w:t>
            </w:r>
          </w:p>
        </w:tc>
        <w:tc>
          <w:tcPr>
            <w:tcW w:w="1107" w:type="dxa"/>
          </w:tcPr>
          <w:p>
            <w:pPr>
              <w:pStyle w:val="TableParagraph"/>
              <w:spacing w:line="141" w:lineRule="exact" w:before="4"/>
              <w:ind w:left="221" w:right="182"/>
              <w:jc w:val="center"/>
              <w:rPr>
                <w:sz w:val="14"/>
              </w:rPr>
            </w:pPr>
            <w:r>
              <w:rPr>
                <w:w w:val="110"/>
                <w:sz w:val="14"/>
              </w:rPr>
              <w:t>73.4600</w:t>
            </w:r>
          </w:p>
        </w:tc>
        <w:tc>
          <w:tcPr>
            <w:tcW w:w="1108" w:type="dxa"/>
          </w:tcPr>
          <w:p>
            <w:pPr>
              <w:pStyle w:val="TableParagraph"/>
              <w:spacing w:line="141" w:lineRule="exact" w:before="4"/>
              <w:ind w:right="306"/>
              <w:jc w:val="right"/>
              <w:rPr>
                <w:sz w:val="14"/>
              </w:rPr>
            </w:pPr>
            <w:r>
              <w:rPr>
                <w:w w:val="115"/>
                <w:sz w:val="14"/>
              </w:rPr>
              <w:t>0.641</w:t>
            </w:r>
          </w:p>
        </w:tc>
        <w:tc>
          <w:tcPr>
            <w:tcW w:w="989" w:type="dxa"/>
          </w:tcPr>
          <w:p>
            <w:pPr>
              <w:pStyle w:val="TableParagraph"/>
              <w:spacing w:line="141" w:lineRule="exact" w:before="4"/>
              <w:ind w:right="174"/>
              <w:jc w:val="right"/>
              <w:rPr>
                <w:sz w:val="14"/>
              </w:rPr>
            </w:pPr>
            <w:r>
              <w:rPr>
                <w:w w:val="110"/>
                <w:sz w:val="14"/>
              </w:rPr>
              <w:t>62.7407</w:t>
            </w:r>
          </w:p>
        </w:tc>
        <w:tc>
          <w:tcPr>
            <w:tcW w:w="1125" w:type="dxa"/>
          </w:tcPr>
          <w:p>
            <w:pPr>
              <w:pStyle w:val="TableParagraph"/>
              <w:spacing w:line="141" w:lineRule="exact" w:before="4"/>
              <w:ind w:right="313"/>
              <w:jc w:val="right"/>
              <w:rPr>
                <w:sz w:val="14"/>
              </w:rPr>
            </w:pPr>
            <w:r>
              <w:rPr>
                <w:w w:val="105"/>
                <w:sz w:val="14"/>
              </w:rPr>
              <w:t>0.5488</w:t>
            </w:r>
          </w:p>
        </w:tc>
        <w:tc>
          <w:tcPr>
            <w:tcW w:w="1045" w:type="dxa"/>
          </w:tcPr>
          <w:p>
            <w:pPr>
              <w:pStyle w:val="TableParagraph"/>
              <w:spacing w:line="141" w:lineRule="exact" w:before="4"/>
              <w:ind w:left="181" w:right="163"/>
              <w:jc w:val="center"/>
              <w:rPr>
                <w:sz w:val="14"/>
              </w:rPr>
            </w:pPr>
            <w:r>
              <w:rPr>
                <w:w w:val="110"/>
                <w:sz w:val="14"/>
              </w:rPr>
              <w:t>43.7860</w:t>
            </w:r>
          </w:p>
        </w:tc>
        <w:tc>
          <w:tcPr>
            <w:tcW w:w="1169" w:type="dxa"/>
          </w:tcPr>
          <w:p>
            <w:pPr>
              <w:pStyle w:val="TableParagraph"/>
              <w:spacing w:line="141" w:lineRule="exact" w:before="4"/>
              <w:ind w:right="356"/>
              <w:jc w:val="right"/>
              <w:rPr>
                <w:sz w:val="14"/>
              </w:rPr>
            </w:pPr>
            <w:r>
              <w:rPr>
                <w:w w:val="110"/>
                <w:sz w:val="14"/>
              </w:rPr>
              <w:t>0.3555</w:t>
            </w:r>
          </w:p>
        </w:tc>
      </w:tr>
      <w:tr>
        <w:trPr>
          <w:trHeight w:val="164" w:hRule="atLeast"/>
        </w:trPr>
        <w:tc>
          <w:tcPr>
            <w:tcW w:w="1377" w:type="dxa"/>
          </w:tcPr>
          <w:p>
            <w:pPr>
              <w:pStyle w:val="TableParagraph"/>
              <w:spacing w:line="142" w:lineRule="exact" w:before="2"/>
              <w:ind w:right="240"/>
              <w:jc w:val="right"/>
              <w:rPr>
                <w:sz w:val="14"/>
              </w:rPr>
            </w:pPr>
            <w:r>
              <w:rPr>
                <w:w w:val="110"/>
                <w:sz w:val="14"/>
              </w:rPr>
              <w:t>250.01-350</w:t>
            </w:r>
          </w:p>
        </w:tc>
        <w:tc>
          <w:tcPr>
            <w:tcW w:w="978" w:type="dxa"/>
          </w:tcPr>
          <w:p>
            <w:pPr>
              <w:pStyle w:val="TableParagraph"/>
              <w:spacing w:line="142" w:lineRule="exact" w:before="2"/>
              <w:ind w:left="169" w:right="111"/>
              <w:jc w:val="center"/>
              <w:rPr>
                <w:sz w:val="14"/>
              </w:rPr>
            </w:pPr>
            <w:r>
              <w:rPr>
                <w:w w:val="115"/>
                <w:sz w:val="14"/>
              </w:rPr>
              <w:t>157.8287</w:t>
            </w:r>
          </w:p>
        </w:tc>
        <w:tc>
          <w:tcPr>
            <w:tcW w:w="1154" w:type="dxa"/>
          </w:tcPr>
          <w:p>
            <w:pPr>
              <w:pStyle w:val="TableParagraph"/>
              <w:spacing w:line="142" w:lineRule="exact" w:before="2"/>
              <w:ind w:left="329" w:right="299"/>
              <w:jc w:val="center"/>
              <w:rPr>
                <w:sz w:val="14"/>
              </w:rPr>
            </w:pPr>
            <w:r>
              <w:rPr>
                <w:w w:val="110"/>
                <w:sz w:val="14"/>
              </w:rPr>
              <w:t>0.7494</w:t>
            </w:r>
          </w:p>
        </w:tc>
        <w:tc>
          <w:tcPr>
            <w:tcW w:w="1107" w:type="dxa"/>
          </w:tcPr>
          <w:p>
            <w:pPr>
              <w:pStyle w:val="TableParagraph"/>
              <w:spacing w:line="142" w:lineRule="exact" w:before="2"/>
              <w:ind w:left="222" w:right="182"/>
              <w:jc w:val="center"/>
              <w:rPr>
                <w:sz w:val="14"/>
              </w:rPr>
            </w:pPr>
            <w:r>
              <w:rPr>
                <w:w w:val="120"/>
                <w:sz w:val="14"/>
              </w:rPr>
              <w:t>137.5536</w:t>
            </w:r>
          </w:p>
        </w:tc>
        <w:tc>
          <w:tcPr>
            <w:tcW w:w="1108" w:type="dxa"/>
          </w:tcPr>
          <w:p>
            <w:pPr>
              <w:pStyle w:val="TableParagraph"/>
              <w:spacing w:line="142" w:lineRule="exact" w:before="2"/>
              <w:ind w:right="306"/>
              <w:jc w:val="right"/>
              <w:rPr>
                <w:sz w:val="14"/>
              </w:rPr>
            </w:pPr>
            <w:r>
              <w:rPr>
                <w:w w:val="110"/>
                <w:sz w:val="14"/>
              </w:rPr>
              <w:t>0.646</w:t>
            </w:r>
          </w:p>
        </w:tc>
        <w:tc>
          <w:tcPr>
            <w:tcW w:w="989" w:type="dxa"/>
          </w:tcPr>
          <w:p>
            <w:pPr>
              <w:pStyle w:val="TableParagraph"/>
              <w:spacing w:line="142" w:lineRule="exact" w:before="2"/>
              <w:ind w:right="130"/>
              <w:jc w:val="right"/>
              <w:rPr>
                <w:sz w:val="14"/>
              </w:rPr>
            </w:pPr>
            <w:r>
              <w:rPr>
                <w:w w:val="125"/>
                <w:sz w:val="14"/>
              </w:rPr>
              <w:t>117.6152</w:t>
            </w:r>
          </w:p>
        </w:tc>
        <w:tc>
          <w:tcPr>
            <w:tcW w:w="1125" w:type="dxa"/>
          </w:tcPr>
          <w:p>
            <w:pPr>
              <w:pStyle w:val="TableParagraph"/>
              <w:spacing w:line="142" w:lineRule="exact" w:before="2"/>
              <w:ind w:right="312"/>
              <w:jc w:val="right"/>
              <w:rPr>
                <w:sz w:val="14"/>
              </w:rPr>
            </w:pPr>
            <w:r>
              <w:rPr>
                <w:w w:val="110"/>
                <w:sz w:val="14"/>
              </w:rPr>
              <w:t>0.5592</w:t>
            </w:r>
          </w:p>
        </w:tc>
        <w:tc>
          <w:tcPr>
            <w:tcW w:w="1045" w:type="dxa"/>
          </w:tcPr>
          <w:p>
            <w:pPr>
              <w:pStyle w:val="TableParagraph"/>
              <w:spacing w:line="142" w:lineRule="exact" w:before="2"/>
              <w:ind w:left="181" w:right="163"/>
              <w:jc w:val="center"/>
              <w:rPr>
                <w:sz w:val="14"/>
              </w:rPr>
            </w:pPr>
            <w:r>
              <w:rPr>
                <w:w w:val="115"/>
                <w:sz w:val="14"/>
              </w:rPr>
              <w:t>79.3325</w:t>
            </w:r>
          </w:p>
        </w:tc>
        <w:tc>
          <w:tcPr>
            <w:tcW w:w="1169" w:type="dxa"/>
          </w:tcPr>
          <w:p>
            <w:pPr>
              <w:pStyle w:val="TableParagraph"/>
              <w:spacing w:line="142" w:lineRule="exact" w:before="2"/>
              <w:ind w:right="356"/>
              <w:jc w:val="right"/>
              <w:rPr>
                <w:sz w:val="14"/>
              </w:rPr>
            </w:pPr>
            <w:r>
              <w:rPr>
                <w:w w:val="110"/>
                <w:sz w:val="14"/>
              </w:rPr>
              <w:t>0.3445</w:t>
            </w:r>
          </w:p>
        </w:tc>
      </w:tr>
      <w:tr>
        <w:trPr>
          <w:trHeight w:val="164" w:hRule="atLeast"/>
        </w:trPr>
        <w:tc>
          <w:tcPr>
            <w:tcW w:w="1377" w:type="dxa"/>
          </w:tcPr>
          <w:p>
            <w:pPr>
              <w:pStyle w:val="TableParagraph"/>
              <w:spacing w:line="141" w:lineRule="exact" w:before="4"/>
              <w:ind w:right="240"/>
              <w:jc w:val="right"/>
              <w:rPr>
                <w:sz w:val="14"/>
              </w:rPr>
            </w:pPr>
            <w:r>
              <w:rPr>
                <w:w w:val="105"/>
                <w:sz w:val="14"/>
              </w:rPr>
              <w:t>350.01-600</w:t>
            </w:r>
          </w:p>
        </w:tc>
        <w:tc>
          <w:tcPr>
            <w:tcW w:w="978" w:type="dxa"/>
          </w:tcPr>
          <w:p>
            <w:pPr>
              <w:pStyle w:val="TableParagraph"/>
              <w:spacing w:line="141" w:lineRule="exact" w:before="4"/>
              <w:ind w:left="169" w:right="111"/>
              <w:jc w:val="center"/>
              <w:rPr>
                <w:sz w:val="14"/>
              </w:rPr>
            </w:pPr>
            <w:r>
              <w:rPr>
                <w:w w:val="115"/>
                <w:sz w:val="14"/>
              </w:rPr>
              <w:t>232.7612</w:t>
            </w:r>
          </w:p>
        </w:tc>
        <w:tc>
          <w:tcPr>
            <w:tcW w:w="1154" w:type="dxa"/>
          </w:tcPr>
          <w:p>
            <w:pPr>
              <w:pStyle w:val="TableParagraph"/>
              <w:spacing w:line="141" w:lineRule="exact" w:before="4"/>
              <w:ind w:left="329" w:right="299"/>
              <w:jc w:val="center"/>
              <w:rPr>
                <w:sz w:val="14"/>
              </w:rPr>
            </w:pPr>
            <w:r>
              <w:rPr>
                <w:w w:val="110"/>
                <w:sz w:val="14"/>
              </w:rPr>
              <w:t>0.7666</w:t>
            </w:r>
          </w:p>
        </w:tc>
        <w:tc>
          <w:tcPr>
            <w:tcW w:w="1107" w:type="dxa"/>
          </w:tcPr>
          <w:p>
            <w:pPr>
              <w:pStyle w:val="TableParagraph"/>
              <w:spacing w:line="141" w:lineRule="exact" w:before="4"/>
              <w:ind w:left="221" w:right="182"/>
              <w:jc w:val="center"/>
              <w:rPr>
                <w:sz w:val="14"/>
              </w:rPr>
            </w:pPr>
            <w:r>
              <w:rPr>
                <w:w w:val="115"/>
                <w:sz w:val="14"/>
              </w:rPr>
              <w:t>202.1472</w:t>
            </w:r>
          </w:p>
        </w:tc>
        <w:tc>
          <w:tcPr>
            <w:tcW w:w="1108" w:type="dxa"/>
          </w:tcPr>
          <w:p>
            <w:pPr>
              <w:pStyle w:val="TableParagraph"/>
              <w:spacing w:line="141" w:lineRule="exact" w:before="4"/>
              <w:ind w:right="262"/>
              <w:jc w:val="right"/>
              <w:rPr>
                <w:sz w:val="14"/>
              </w:rPr>
            </w:pPr>
            <w:r>
              <w:rPr>
                <w:w w:val="110"/>
                <w:sz w:val="14"/>
              </w:rPr>
              <w:t>0.6665</w:t>
            </w:r>
          </w:p>
        </w:tc>
        <w:tc>
          <w:tcPr>
            <w:tcW w:w="989" w:type="dxa"/>
          </w:tcPr>
          <w:p>
            <w:pPr>
              <w:pStyle w:val="TableParagraph"/>
              <w:spacing w:line="141" w:lineRule="exact" w:before="4"/>
              <w:ind w:right="130"/>
              <w:jc w:val="right"/>
              <w:rPr>
                <w:sz w:val="14"/>
              </w:rPr>
            </w:pPr>
            <w:r>
              <w:rPr>
                <w:w w:val="120"/>
                <w:sz w:val="14"/>
              </w:rPr>
              <w:t>173.5297</w:t>
            </w:r>
          </w:p>
        </w:tc>
        <w:tc>
          <w:tcPr>
            <w:tcW w:w="1125" w:type="dxa"/>
          </w:tcPr>
          <w:p>
            <w:pPr>
              <w:pStyle w:val="TableParagraph"/>
              <w:spacing w:line="141" w:lineRule="exact" w:before="4"/>
              <w:ind w:right="312"/>
              <w:jc w:val="right"/>
              <w:rPr>
                <w:sz w:val="14"/>
              </w:rPr>
            </w:pPr>
            <w:r>
              <w:rPr>
                <w:w w:val="110"/>
                <w:sz w:val="14"/>
              </w:rPr>
              <w:t>0.5728</w:t>
            </w:r>
          </w:p>
        </w:tc>
        <w:tc>
          <w:tcPr>
            <w:tcW w:w="1045" w:type="dxa"/>
          </w:tcPr>
          <w:p>
            <w:pPr>
              <w:pStyle w:val="TableParagraph"/>
              <w:spacing w:line="141" w:lineRule="exact" w:before="4"/>
              <w:ind w:left="181" w:right="163"/>
              <w:jc w:val="center"/>
              <w:rPr>
                <w:sz w:val="14"/>
              </w:rPr>
            </w:pPr>
            <w:r>
              <w:rPr>
                <w:w w:val="120"/>
                <w:sz w:val="14"/>
              </w:rPr>
              <w:t>113.7790</w:t>
            </w:r>
          </w:p>
        </w:tc>
        <w:tc>
          <w:tcPr>
            <w:tcW w:w="1169" w:type="dxa"/>
          </w:tcPr>
          <w:p>
            <w:pPr>
              <w:pStyle w:val="TableParagraph"/>
              <w:spacing w:line="141" w:lineRule="exact" w:before="4"/>
              <w:ind w:right="356"/>
              <w:jc w:val="right"/>
              <w:rPr>
                <w:sz w:val="14"/>
              </w:rPr>
            </w:pPr>
            <w:r>
              <w:rPr>
                <w:w w:val="105"/>
                <w:sz w:val="14"/>
              </w:rPr>
              <w:t>0.3499</w:t>
            </w:r>
          </w:p>
        </w:tc>
      </w:tr>
      <w:tr>
        <w:trPr>
          <w:trHeight w:val="164" w:hRule="atLeast"/>
        </w:trPr>
        <w:tc>
          <w:tcPr>
            <w:tcW w:w="1377" w:type="dxa"/>
          </w:tcPr>
          <w:p>
            <w:pPr>
              <w:pStyle w:val="TableParagraph"/>
              <w:spacing w:line="142" w:lineRule="exact" w:before="2"/>
              <w:ind w:right="239"/>
              <w:jc w:val="right"/>
              <w:rPr>
                <w:sz w:val="14"/>
              </w:rPr>
            </w:pPr>
            <w:r>
              <w:rPr>
                <w:w w:val="105"/>
                <w:sz w:val="14"/>
              </w:rPr>
              <w:t>600.01-900</w:t>
            </w:r>
          </w:p>
        </w:tc>
        <w:tc>
          <w:tcPr>
            <w:tcW w:w="978" w:type="dxa"/>
          </w:tcPr>
          <w:p>
            <w:pPr>
              <w:pStyle w:val="TableParagraph"/>
              <w:spacing w:line="142" w:lineRule="exact" w:before="2"/>
              <w:ind w:left="170" w:right="111"/>
              <w:jc w:val="center"/>
              <w:rPr>
                <w:sz w:val="14"/>
              </w:rPr>
            </w:pPr>
            <w:r>
              <w:rPr>
                <w:w w:val="110"/>
                <w:sz w:val="14"/>
              </w:rPr>
              <w:t>424.4036</w:t>
            </w:r>
          </w:p>
        </w:tc>
        <w:tc>
          <w:tcPr>
            <w:tcW w:w="1154" w:type="dxa"/>
          </w:tcPr>
          <w:p>
            <w:pPr>
              <w:pStyle w:val="TableParagraph"/>
              <w:spacing w:line="142" w:lineRule="exact" w:before="2"/>
              <w:ind w:left="329" w:right="299"/>
              <w:jc w:val="center"/>
              <w:rPr>
                <w:sz w:val="14"/>
              </w:rPr>
            </w:pPr>
            <w:r>
              <w:rPr>
                <w:w w:val="115"/>
                <w:sz w:val="14"/>
              </w:rPr>
              <w:t>0.8011</w:t>
            </w:r>
          </w:p>
        </w:tc>
        <w:tc>
          <w:tcPr>
            <w:tcW w:w="1107" w:type="dxa"/>
          </w:tcPr>
          <w:p>
            <w:pPr>
              <w:pStyle w:val="TableParagraph"/>
              <w:spacing w:line="142" w:lineRule="exact" w:before="2"/>
              <w:ind w:left="222" w:right="182"/>
              <w:jc w:val="center"/>
              <w:rPr>
                <w:sz w:val="14"/>
              </w:rPr>
            </w:pPr>
            <w:r>
              <w:rPr>
                <w:w w:val="115"/>
                <w:sz w:val="14"/>
              </w:rPr>
              <w:t>368.7655</w:t>
            </w:r>
          </w:p>
        </w:tc>
        <w:tc>
          <w:tcPr>
            <w:tcW w:w="1108" w:type="dxa"/>
          </w:tcPr>
          <w:p>
            <w:pPr>
              <w:pStyle w:val="TableParagraph"/>
              <w:spacing w:line="142" w:lineRule="exact" w:before="2"/>
              <w:ind w:right="263"/>
              <w:jc w:val="right"/>
              <w:rPr>
                <w:sz w:val="14"/>
              </w:rPr>
            </w:pPr>
            <w:r>
              <w:rPr>
                <w:w w:val="110"/>
                <w:sz w:val="14"/>
              </w:rPr>
              <w:t>0.6977</w:t>
            </w:r>
          </w:p>
        </w:tc>
        <w:tc>
          <w:tcPr>
            <w:tcW w:w="989" w:type="dxa"/>
          </w:tcPr>
          <w:p>
            <w:pPr>
              <w:pStyle w:val="TableParagraph"/>
              <w:spacing w:line="142" w:lineRule="exact" w:before="2"/>
              <w:ind w:right="131"/>
              <w:jc w:val="right"/>
              <w:rPr>
                <w:sz w:val="14"/>
              </w:rPr>
            </w:pPr>
            <w:r>
              <w:rPr>
                <w:w w:val="115"/>
                <w:sz w:val="14"/>
              </w:rPr>
              <w:t>316.7239</w:t>
            </w:r>
          </w:p>
        </w:tc>
        <w:tc>
          <w:tcPr>
            <w:tcW w:w="1125" w:type="dxa"/>
          </w:tcPr>
          <w:p>
            <w:pPr>
              <w:pStyle w:val="TableParagraph"/>
              <w:spacing w:line="142" w:lineRule="exact" w:before="2"/>
              <w:ind w:right="312"/>
              <w:jc w:val="right"/>
              <w:rPr>
                <w:sz w:val="14"/>
              </w:rPr>
            </w:pPr>
            <w:r>
              <w:rPr>
                <w:w w:val="110"/>
                <w:sz w:val="14"/>
              </w:rPr>
              <w:t>0.5997</w:t>
            </w:r>
          </w:p>
        </w:tc>
        <w:tc>
          <w:tcPr>
            <w:tcW w:w="1045" w:type="dxa"/>
          </w:tcPr>
          <w:p>
            <w:pPr>
              <w:pStyle w:val="TableParagraph"/>
              <w:spacing w:line="142" w:lineRule="exact" w:before="2"/>
              <w:ind w:left="181" w:right="163"/>
              <w:jc w:val="center"/>
              <w:rPr>
                <w:sz w:val="14"/>
              </w:rPr>
            </w:pPr>
            <w:r>
              <w:rPr>
                <w:w w:val="115"/>
                <w:sz w:val="14"/>
              </w:rPr>
              <w:t>201.2505</w:t>
            </w:r>
          </w:p>
        </w:tc>
        <w:tc>
          <w:tcPr>
            <w:tcW w:w="1169" w:type="dxa"/>
          </w:tcPr>
          <w:p>
            <w:pPr>
              <w:pStyle w:val="TableParagraph"/>
              <w:spacing w:line="142" w:lineRule="exact" w:before="2"/>
              <w:ind w:right="356"/>
              <w:jc w:val="right"/>
              <w:rPr>
                <w:sz w:val="14"/>
              </w:rPr>
            </w:pPr>
            <w:r>
              <w:rPr>
                <w:w w:val="110"/>
                <w:sz w:val="14"/>
              </w:rPr>
              <w:t>0.3553</w:t>
            </w:r>
          </w:p>
        </w:tc>
      </w:tr>
      <w:tr>
        <w:trPr>
          <w:trHeight w:val="164" w:hRule="atLeast"/>
        </w:trPr>
        <w:tc>
          <w:tcPr>
            <w:tcW w:w="1377" w:type="dxa"/>
          </w:tcPr>
          <w:p>
            <w:pPr>
              <w:pStyle w:val="TableParagraph"/>
              <w:spacing w:line="141" w:lineRule="exact" w:before="4"/>
              <w:ind w:right="241"/>
              <w:jc w:val="right"/>
              <w:rPr>
                <w:sz w:val="14"/>
              </w:rPr>
            </w:pPr>
            <w:r>
              <w:rPr>
                <w:w w:val="110"/>
                <w:sz w:val="14"/>
              </w:rPr>
              <w:t>Más de 900</w:t>
            </w:r>
          </w:p>
        </w:tc>
        <w:tc>
          <w:tcPr>
            <w:tcW w:w="978" w:type="dxa"/>
          </w:tcPr>
          <w:p>
            <w:pPr>
              <w:pStyle w:val="TableParagraph"/>
              <w:spacing w:line="141" w:lineRule="exact" w:before="4"/>
              <w:ind w:left="169" w:right="111"/>
              <w:jc w:val="center"/>
              <w:rPr>
                <w:sz w:val="14"/>
              </w:rPr>
            </w:pPr>
            <w:r>
              <w:rPr>
                <w:w w:val="110"/>
                <w:sz w:val="14"/>
              </w:rPr>
              <w:t>664.7256</w:t>
            </w:r>
          </w:p>
        </w:tc>
        <w:tc>
          <w:tcPr>
            <w:tcW w:w="1154" w:type="dxa"/>
          </w:tcPr>
          <w:p>
            <w:pPr>
              <w:pStyle w:val="TableParagraph"/>
              <w:spacing w:line="141" w:lineRule="exact" w:before="4"/>
              <w:ind w:left="329" w:right="299"/>
              <w:jc w:val="center"/>
              <w:rPr>
                <w:sz w:val="14"/>
              </w:rPr>
            </w:pPr>
            <w:r>
              <w:rPr>
                <w:w w:val="110"/>
                <w:sz w:val="14"/>
              </w:rPr>
              <w:t>0.8291</w:t>
            </w:r>
          </w:p>
        </w:tc>
        <w:tc>
          <w:tcPr>
            <w:tcW w:w="1107" w:type="dxa"/>
          </w:tcPr>
          <w:p>
            <w:pPr>
              <w:pStyle w:val="TableParagraph"/>
              <w:spacing w:line="141" w:lineRule="exact" w:before="4"/>
              <w:ind w:left="221" w:right="182"/>
              <w:jc w:val="center"/>
              <w:rPr>
                <w:sz w:val="14"/>
              </w:rPr>
            </w:pPr>
            <w:r>
              <w:rPr>
                <w:w w:val="110"/>
                <w:sz w:val="14"/>
              </w:rPr>
              <w:t>578.0685</w:t>
            </w:r>
          </w:p>
        </w:tc>
        <w:tc>
          <w:tcPr>
            <w:tcW w:w="1108" w:type="dxa"/>
          </w:tcPr>
          <w:p>
            <w:pPr>
              <w:pStyle w:val="TableParagraph"/>
              <w:spacing w:line="141" w:lineRule="exact" w:before="4"/>
              <w:ind w:right="263"/>
              <w:jc w:val="right"/>
              <w:rPr>
                <w:sz w:val="14"/>
              </w:rPr>
            </w:pPr>
            <w:r>
              <w:rPr>
                <w:w w:val="110"/>
                <w:sz w:val="14"/>
              </w:rPr>
              <w:t>0.7106</w:t>
            </w:r>
          </w:p>
        </w:tc>
        <w:tc>
          <w:tcPr>
            <w:tcW w:w="989" w:type="dxa"/>
          </w:tcPr>
          <w:p>
            <w:pPr>
              <w:pStyle w:val="TableParagraph"/>
              <w:spacing w:line="141" w:lineRule="exact" w:before="4"/>
              <w:ind w:right="130"/>
              <w:jc w:val="right"/>
              <w:rPr>
                <w:sz w:val="14"/>
              </w:rPr>
            </w:pPr>
            <w:r>
              <w:rPr>
                <w:w w:val="110"/>
                <w:sz w:val="14"/>
              </w:rPr>
              <w:t>496.6279</w:t>
            </w:r>
          </w:p>
        </w:tc>
        <w:tc>
          <w:tcPr>
            <w:tcW w:w="1125" w:type="dxa"/>
          </w:tcPr>
          <w:p>
            <w:pPr>
              <w:pStyle w:val="TableParagraph"/>
              <w:spacing w:line="141" w:lineRule="exact" w:before="4"/>
              <w:ind w:right="313"/>
              <w:jc w:val="right"/>
              <w:rPr>
                <w:sz w:val="14"/>
              </w:rPr>
            </w:pPr>
            <w:r>
              <w:rPr>
                <w:w w:val="115"/>
                <w:sz w:val="14"/>
              </w:rPr>
              <w:t>0.6137</w:t>
            </w:r>
          </w:p>
        </w:tc>
        <w:tc>
          <w:tcPr>
            <w:tcW w:w="1045" w:type="dxa"/>
          </w:tcPr>
          <w:p>
            <w:pPr>
              <w:pStyle w:val="TableParagraph"/>
              <w:spacing w:line="141" w:lineRule="exact" w:before="4"/>
              <w:ind w:left="181" w:right="163"/>
              <w:jc w:val="center"/>
              <w:rPr>
                <w:sz w:val="14"/>
              </w:rPr>
            </w:pPr>
            <w:r>
              <w:rPr>
                <w:w w:val="110"/>
                <w:sz w:val="14"/>
              </w:rPr>
              <w:t>307.8370</w:t>
            </w:r>
          </w:p>
        </w:tc>
        <w:tc>
          <w:tcPr>
            <w:tcW w:w="1169" w:type="dxa"/>
          </w:tcPr>
          <w:p>
            <w:pPr>
              <w:pStyle w:val="TableParagraph"/>
              <w:spacing w:line="141" w:lineRule="exact" w:before="4"/>
              <w:ind w:right="357"/>
              <w:jc w:val="right"/>
              <w:rPr>
                <w:sz w:val="14"/>
              </w:rPr>
            </w:pPr>
            <w:r>
              <w:rPr>
                <w:w w:val="105"/>
                <w:sz w:val="14"/>
              </w:rPr>
              <w:t>0.3607</w:t>
            </w:r>
          </w:p>
        </w:tc>
      </w:tr>
    </w:tbl>
    <w:p>
      <w:pPr>
        <w:pStyle w:val="BodyText"/>
        <w:spacing w:before="2"/>
        <w:ind w:left="0"/>
        <w:rPr>
          <w:rFonts w:ascii="TeX Gyre Bonum"/>
          <w:b/>
          <w:sz w:val="10"/>
        </w:rPr>
      </w:pPr>
    </w:p>
    <w:p>
      <w:pPr>
        <w:spacing w:before="57"/>
        <w:ind w:left="2993" w:right="3570" w:firstLine="0"/>
        <w:jc w:val="center"/>
        <w:rPr>
          <w:rFonts w:ascii="TeX Gyre Bonum"/>
          <w:b/>
          <w:sz w:val="20"/>
        </w:rPr>
      </w:pPr>
      <w:r>
        <w:rPr>
          <w:rFonts w:ascii="TeX Gyre Bonum"/>
          <w:b/>
          <w:sz w:val="20"/>
        </w:rPr>
        <w:t>TARIFA BIMESTRAL</w:t>
      </w:r>
    </w:p>
    <w:p>
      <w:pPr>
        <w:pStyle w:val="BodyText"/>
        <w:spacing w:before="2"/>
        <w:ind w:left="0"/>
        <w:rPr>
          <w:rFonts w:ascii="TeX Gyre Bonum"/>
          <w:b/>
          <w:sz w:val="15"/>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2"/>
        <w:gridCol w:w="1152"/>
        <w:gridCol w:w="1007"/>
        <w:gridCol w:w="1238"/>
        <w:gridCol w:w="980"/>
        <w:gridCol w:w="1132"/>
        <w:gridCol w:w="981"/>
        <w:gridCol w:w="1044"/>
        <w:gridCol w:w="1168"/>
      </w:tblGrid>
      <w:tr>
        <w:trPr>
          <w:trHeight w:val="528" w:hRule="atLeast"/>
        </w:trPr>
        <w:tc>
          <w:tcPr>
            <w:tcW w:w="9994" w:type="dxa"/>
            <w:gridSpan w:val="9"/>
          </w:tcPr>
          <w:p>
            <w:pPr>
              <w:pStyle w:val="TableParagraph"/>
              <w:spacing w:line="192" w:lineRule="auto" w:before="3"/>
              <w:ind w:left="4244" w:right="4580" w:firstLine="1"/>
              <w:jc w:val="center"/>
              <w:rPr>
                <w:rFonts w:ascii="TeX Gyre Bonum"/>
                <w:b/>
                <w:sz w:val="18"/>
              </w:rPr>
            </w:pPr>
            <w:r>
              <w:rPr>
                <w:rFonts w:ascii="TeX Gyre Bonum"/>
                <w:b/>
                <w:sz w:val="18"/>
              </w:rPr>
              <w:t>GRUPO DE MUNICIPIOS</w:t>
            </w:r>
          </w:p>
        </w:tc>
      </w:tr>
      <w:tr>
        <w:trPr>
          <w:trHeight w:val="633" w:hRule="atLeast"/>
        </w:trPr>
        <w:tc>
          <w:tcPr>
            <w:tcW w:w="9994" w:type="dxa"/>
            <w:gridSpan w:val="9"/>
          </w:tcPr>
          <w:p>
            <w:pPr>
              <w:pStyle w:val="TableParagraph"/>
              <w:spacing w:line="192" w:lineRule="auto" w:before="109"/>
              <w:ind w:left="4026" w:right="1466" w:hanging="1995"/>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316" w:hRule="atLeast"/>
        </w:trPr>
        <w:tc>
          <w:tcPr>
            <w:tcW w:w="1292" w:type="dxa"/>
          </w:tcPr>
          <w:p>
            <w:pPr>
              <w:pStyle w:val="TableParagraph"/>
              <w:rPr>
                <w:rFonts w:ascii="Times New Roman"/>
                <w:sz w:val="14"/>
              </w:rPr>
            </w:pPr>
          </w:p>
        </w:tc>
        <w:tc>
          <w:tcPr>
            <w:tcW w:w="1152" w:type="dxa"/>
          </w:tcPr>
          <w:p>
            <w:pPr>
              <w:pStyle w:val="TableParagraph"/>
              <w:spacing w:line="229" w:lineRule="exact" w:before="67"/>
              <w:ind w:right="-15"/>
              <w:jc w:val="right"/>
              <w:rPr>
                <w:rFonts w:ascii="TeX Gyre Bonum"/>
                <w:b/>
                <w:sz w:val="18"/>
              </w:rPr>
            </w:pPr>
            <w:r>
              <w:rPr>
                <w:rFonts w:ascii="TeX Gyre Bonum"/>
                <w:b/>
                <w:w w:val="100"/>
                <w:sz w:val="18"/>
              </w:rPr>
              <w:t>1</w:t>
            </w:r>
          </w:p>
        </w:tc>
        <w:tc>
          <w:tcPr>
            <w:tcW w:w="1007" w:type="dxa"/>
          </w:tcPr>
          <w:p>
            <w:pPr>
              <w:pStyle w:val="TableParagraph"/>
              <w:rPr>
                <w:rFonts w:ascii="Times New Roman"/>
                <w:sz w:val="14"/>
              </w:rPr>
            </w:pPr>
          </w:p>
        </w:tc>
        <w:tc>
          <w:tcPr>
            <w:tcW w:w="1238" w:type="dxa"/>
          </w:tcPr>
          <w:p>
            <w:pPr>
              <w:pStyle w:val="TableParagraph"/>
              <w:spacing w:line="229" w:lineRule="exact" w:before="67"/>
              <w:ind w:right="47"/>
              <w:jc w:val="right"/>
              <w:rPr>
                <w:rFonts w:ascii="TeX Gyre Bonum"/>
                <w:b/>
                <w:sz w:val="18"/>
              </w:rPr>
            </w:pPr>
            <w:r>
              <w:rPr>
                <w:rFonts w:ascii="TeX Gyre Bonum"/>
                <w:b/>
                <w:w w:val="100"/>
                <w:sz w:val="18"/>
              </w:rPr>
              <w:t>2</w:t>
            </w:r>
          </w:p>
        </w:tc>
        <w:tc>
          <w:tcPr>
            <w:tcW w:w="980" w:type="dxa"/>
          </w:tcPr>
          <w:p>
            <w:pPr>
              <w:pStyle w:val="TableParagraph"/>
              <w:rPr>
                <w:rFonts w:ascii="Times New Roman"/>
                <w:sz w:val="14"/>
              </w:rPr>
            </w:pPr>
          </w:p>
        </w:tc>
        <w:tc>
          <w:tcPr>
            <w:tcW w:w="1132" w:type="dxa"/>
          </w:tcPr>
          <w:p>
            <w:pPr>
              <w:pStyle w:val="TableParagraph"/>
              <w:spacing w:line="229" w:lineRule="exact" w:before="67"/>
              <w:ind w:right="-15"/>
              <w:jc w:val="right"/>
              <w:rPr>
                <w:rFonts w:ascii="TeX Gyre Bonum"/>
                <w:b/>
                <w:sz w:val="18"/>
              </w:rPr>
            </w:pPr>
            <w:r>
              <w:rPr>
                <w:rFonts w:ascii="TeX Gyre Bonum"/>
                <w:b/>
                <w:w w:val="100"/>
                <w:sz w:val="18"/>
              </w:rPr>
              <w:t>3</w:t>
            </w:r>
          </w:p>
        </w:tc>
        <w:tc>
          <w:tcPr>
            <w:tcW w:w="981" w:type="dxa"/>
          </w:tcPr>
          <w:p>
            <w:pPr>
              <w:pStyle w:val="TableParagraph"/>
              <w:rPr>
                <w:rFonts w:ascii="Times New Roman"/>
                <w:sz w:val="14"/>
              </w:rPr>
            </w:pPr>
          </w:p>
        </w:tc>
        <w:tc>
          <w:tcPr>
            <w:tcW w:w="1044" w:type="dxa"/>
          </w:tcPr>
          <w:p>
            <w:pPr>
              <w:pStyle w:val="TableParagraph"/>
              <w:rPr>
                <w:rFonts w:ascii="Times New Roman"/>
                <w:sz w:val="14"/>
              </w:rPr>
            </w:pPr>
          </w:p>
        </w:tc>
        <w:tc>
          <w:tcPr>
            <w:tcW w:w="1168" w:type="dxa"/>
          </w:tcPr>
          <w:p>
            <w:pPr>
              <w:pStyle w:val="TableParagraph"/>
              <w:spacing w:line="229" w:lineRule="exact" w:before="67"/>
              <w:ind w:left="-16"/>
              <w:rPr>
                <w:rFonts w:ascii="TeX Gyre Bonum"/>
                <w:b/>
                <w:sz w:val="18"/>
              </w:rPr>
            </w:pPr>
            <w:r>
              <w:rPr>
                <w:rFonts w:ascii="TeX Gyre Bonum"/>
                <w:b/>
                <w:w w:val="100"/>
                <w:sz w:val="18"/>
              </w:rPr>
              <w:t>4</w:t>
            </w:r>
          </w:p>
        </w:tc>
      </w:tr>
      <w:tr>
        <w:trPr>
          <w:trHeight w:val="820" w:hRule="atLeast"/>
        </w:trPr>
        <w:tc>
          <w:tcPr>
            <w:tcW w:w="1292" w:type="dxa"/>
          </w:tcPr>
          <w:p>
            <w:pPr>
              <w:pStyle w:val="TableParagraph"/>
              <w:spacing w:line="192" w:lineRule="auto" w:before="2"/>
              <w:ind w:left="247" w:right="166" w:firstLine="1"/>
              <w:jc w:val="center"/>
              <w:rPr>
                <w:rFonts w:ascii="TeX Gyre Bonum"/>
                <w:b/>
                <w:sz w:val="9"/>
              </w:rPr>
            </w:pPr>
            <w:r>
              <w:rPr>
                <w:rFonts w:ascii="TeX Gyre Bonum"/>
                <w:b/>
                <w:sz w:val="14"/>
              </w:rPr>
              <w:t>CONSUMO </w:t>
            </w:r>
            <w:r>
              <w:rPr>
                <w:rFonts w:ascii="TeX Gyre Bonum"/>
                <w:b/>
                <w:spacing w:val="-1"/>
                <w:sz w:val="14"/>
              </w:rPr>
              <w:t>BIMESTRAL </w:t>
            </w:r>
            <w:r>
              <w:rPr>
                <w:rFonts w:ascii="TeX Gyre Bonum"/>
                <w:b/>
                <w:sz w:val="14"/>
              </w:rPr>
              <w:t>POR M</w:t>
            </w:r>
            <w:r>
              <w:rPr>
                <w:rFonts w:ascii="TeX Gyre Bonum"/>
                <w:b/>
                <w:position w:val="3"/>
                <w:sz w:val="9"/>
              </w:rPr>
              <w:t>3</w:t>
            </w:r>
          </w:p>
        </w:tc>
        <w:tc>
          <w:tcPr>
            <w:tcW w:w="1152" w:type="dxa"/>
          </w:tcPr>
          <w:p>
            <w:pPr>
              <w:pStyle w:val="TableParagraph"/>
              <w:spacing w:line="192" w:lineRule="auto" w:before="2"/>
              <w:ind w:left="175" w:right="336" w:firstLine="62"/>
              <w:jc w:val="both"/>
              <w:rPr>
                <w:rFonts w:ascii="TeX Gyre Bonum" w:hAnsi="TeX Gyre Bonum"/>
                <w:b/>
                <w:sz w:val="14"/>
              </w:rPr>
            </w:pPr>
            <w:r>
              <w:rPr>
                <w:rFonts w:ascii="TeX Gyre Bonum" w:hAnsi="TeX Gyre Bonum"/>
                <w:b/>
                <w:sz w:val="14"/>
              </w:rPr>
              <w:t>CUOTA MÍNIMA PARA </w:t>
            </w:r>
            <w:r>
              <w:rPr>
                <w:rFonts w:ascii="TeX Gyre Bonum" w:hAnsi="TeX Gyre Bonum"/>
                <w:b/>
                <w:spacing w:val="-8"/>
                <w:sz w:val="14"/>
              </w:rPr>
              <w:t>EL </w:t>
            </w:r>
            <w:r>
              <w:rPr>
                <w:rFonts w:ascii="TeX Gyre Bonum" w:hAnsi="TeX Gyre Bonum"/>
                <w:b/>
                <w:sz w:val="14"/>
              </w:rPr>
              <w:t>RANGO</w:t>
            </w:r>
          </w:p>
          <w:p>
            <w:pPr>
              <w:pStyle w:val="TableParagraph"/>
              <w:spacing w:line="145" w:lineRule="exact"/>
              <w:ind w:left="124"/>
              <w:rPr>
                <w:rFonts w:ascii="TeX Gyre Bonum"/>
                <w:b/>
                <w:sz w:val="14"/>
              </w:rPr>
            </w:pPr>
            <w:r>
              <w:rPr>
                <w:rFonts w:ascii="TeX Gyre Bonum"/>
                <w:b/>
                <w:sz w:val="14"/>
              </w:rPr>
              <w:t>INFERIOR</w:t>
            </w:r>
          </w:p>
        </w:tc>
        <w:tc>
          <w:tcPr>
            <w:tcW w:w="1007" w:type="dxa"/>
          </w:tcPr>
          <w:p>
            <w:pPr>
              <w:pStyle w:val="TableParagraph"/>
              <w:spacing w:line="192" w:lineRule="auto" w:before="2"/>
              <w:ind w:left="-10" w:right="185" w:firstLine="2"/>
              <w:jc w:val="center"/>
              <w:rPr>
                <w:rFonts w:ascii="TeX Gyre Bonum"/>
                <w:b/>
                <w:sz w:val="14"/>
              </w:rPr>
            </w:pPr>
            <w:r>
              <w:rPr>
                <w:rFonts w:ascii="TeX Gyre Bonum"/>
                <w:b/>
                <w:sz w:val="14"/>
              </w:rPr>
              <w:t>POR M</w:t>
            </w:r>
            <w:r>
              <w:rPr>
                <w:rFonts w:ascii="TeX Gyre Bonum"/>
                <w:b/>
                <w:position w:val="3"/>
                <w:sz w:val="9"/>
              </w:rPr>
              <w:t>3 </w:t>
            </w:r>
            <w:r>
              <w:rPr>
                <w:rFonts w:ascii="TeX Gyre Bonum"/>
                <w:b/>
                <w:w w:val="95"/>
                <w:sz w:val="14"/>
              </w:rPr>
              <w:t>ADICIONAL </w:t>
            </w:r>
            <w:r>
              <w:rPr>
                <w:rFonts w:ascii="TeX Gyre Bonum"/>
                <w:b/>
                <w:sz w:val="14"/>
              </w:rPr>
              <w:t>AL RANGO INFERIOR</w:t>
            </w:r>
          </w:p>
        </w:tc>
        <w:tc>
          <w:tcPr>
            <w:tcW w:w="1238" w:type="dxa"/>
          </w:tcPr>
          <w:p>
            <w:pPr>
              <w:pStyle w:val="TableParagraph"/>
              <w:spacing w:line="192" w:lineRule="auto" w:before="2"/>
              <w:ind w:left="243" w:right="353" w:firstLine="76"/>
              <w:jc w:val="both"/>
              <w:rPr>
                <w:rFonts w:ascii="TeX Gyre Bonum" w:hAnsi="TeX Gyre Bonum"/>
                <w:b/>
                <w:sz w:val="14"/>
              </w:rPr>
            </w:pPr>
            <w:r>
              <w:rPr>
                <w:rFonts w:ascii="TeX Gyre Bonum" w:hAnsi="TeX Gyre Bonum"/>
                <w:b/>
                <w:sz w:val="14"/>
              </w:rPr>
              <w:t>CUOTA MÍNIMA PARA EL RANGO</w:t>
            </w:r>
          </w:p>
          <w:p>
            <w:pPr>
              <w:pStyle w:val="TableParagraph"/>
              <w:spacing w:line="145" w:lineRule="exact"/>
              <w:ind w:left="193"/>
              <w:rPr>
                <w:rFonts w:ascii="TeX Gyre Bonum"/>
                <w:b/>
                <w:sz w:val="14"/>
              </w:rPr>
            </w:pPr>
            <w:r>
              <w:rPr>
                <w:rFonts w:ascii="TeX Gyre Bonum"/>
                <w:b/>
                <w:sz w:val="14"/>
              </w:rPr>
              <w:t>INFERIOR</w:t>
            </w:r>
          </w:p>
        </w:tc>
        <w:tc>
          <w:tcPr>
            <w:tcW w:w="980" w:type="dxa"/>
          </w:tcPr>
          <w:p>
            <w:pPr>
              <w:pStyle w:val="TableParagraph"/>
              <w:spacing w:line="192" w:lineRule="auto" w:before="2"/>
              <w:ind w:left="47" w:right="102" w:hanging="2"/>
              <w:jc w:val="center"/>
              <w:rPr>
                <w:rFonts w:ascii="TeX Gyre Bonum"/>
                <w:b/>
                <w:sz w:val="14"/>
              </w:rPr>
            </w:pPr>
            <w:r>
              <w:rPr>
                <w:rFonts w:ascii="TeX Gyre Bonum"/>
                <w:b/>
                <w:sz w:val="14"/>
              </w:rPr>
              <w:t>POR M</w:t>
            </w:r>
            <w:r>
              <w:rPr>
                <w:rFonts w:ascii="TeX Gyre Bonum"/>
                <w:b/>
                <w:position w:val="3"/>
                <w:sz w:val="9"/>
              </w:rPr>
              <w:t>3 </w:t>
            </w:r>
            <w:r>
              <w:rPr>
                <w:rFonts w:ascii="TeX Gyre Bonum"/>
                <w:b/>
                <w:w w:val="95"/>
                <w:sz w:val="14"/>
              </w:rPr>
              <w:t>ADICIONAL </w:t>
            </w:r>
            <w:r>
              <w:rPr>
                <w:rFonts w:ascii="TeX Gyre Bonum"/>
                <w:b/>
                <w:sz w:val="14"/>
              </w:rPr>
              <w:t>AL RANGO INFERIOR</w:t>
            </w:r>
          </w:p>
        </w:tc>
        <w:tc>
          <w:tcPr>
            <w:tcW w:w="1132" w:type="dxa"/>
          </w:tcPr>
          <w:p>
            <w:pPr>
              <w:pStyle w:val="TableParagraph"/>
              <w:spacing w:line="192" w:lineRule="auto" w:before="2"/>
              <w:ind w:left="155" w:right="336" w:firstLine="60"/>
              <w:jc w:val="both"/>
              <w:rPr>
                <w:rFonts w:ascii="TeX Gyre Bonum" w:hAnsi="TeX Gyre Bonum"/>
                <w:b/>
                <w:sz w:val="14"/>
              </w:rPr>
            </w:pPr>
            <w:r>
              <w:rPr>
                <w:rFonts w:ascii="TeX Gyre Bonum" w:hAnsi="TeX Gyre Bonum"/>
                <w:b/>
                <w:sz w:val="14"/>
              </w:rPr>
              <w:t>CUOTA MÍNIMA PARA </w:t>
            </w:r>
            <w:r>
              <w:rPr>
                <w:rFonts w:ascii="TeX Gyre Bonum" w:hAnsi="TeX Gyre Bonum"/>
                <w:b/>
                <w:spacing w:val="-8"/>
                <w:sz w:val="14"/>
              </w:rPr>
              <w:t>EL </w:t>
            </w:r>
            <w:r>
              <w:rPr>
                <w:rFonts w:ascii="TeX Gyre Bonum" w:hAnsi="TeX Gyre Bonum"/>
                <w:b/>
                <w:sz w:val="14"/>
              </w:rPr>
              <w:t>RANGO</w:t>
            </w:r>
          </w:p>
          <w:p>
            <w:pPr>
              <w:pStyle w:val="TableParagraph"/>
              <w:spacing w:line="145" w:lineRule="exact"/>
              <w:ind w:left="102"/>
              <w:rPr>
                <w:rFonts w:ascii="TeX Gyre Bonum"/>
                <w:b/>
                <w:sz w:val="14"/>
              </w:rPr>
            </w:pPr>
            <w:r>
              <w:rPr>
                <w:rFonts w:ascii="TeX Gyre Bonum"/>
                <w:b/>
                <w:sz w:val="14"/>
              </w:rPr>
              <w:t>INFERIOR</w:t>
            </w:r>
          </w:p>
        </w:tc>
        <w:tc>
          <w:tcPr>
            <w:tcW w:w="981" w:type="dxa"/>
          </w:tcPr>
          <w:p>
            <w:pPr>
              <w:pStyle w:val="TableParagraph"/>
              <w:spacing w:line="192" w:lineRule="auto" w:before="2"/>
              <w:ind w:left="-13" w:right="162" w:hanging="3"/>
              <w:jc w:val="center"/>
              <w:rPr>
                <w:rFonts w:ascii="TeX Gyre Bonum"/>
                <w:b/>
                <w:sz w:val="14"/>
              </w:rPr>
            </w:pPr>
            <w:r>
              <w:rPr>
                <w:rFonts w:ascii="TeX Gyre Bonum"/>
                <w:b/>
                <w:sz w:val="14"/>
              </w:rPr>
              <w:t>POR M</w:t>
            </w:r>
            <w:r>
              <w:rPr>
                <w:rFonts w:ascii="TeX Gyre Bonum"/>
                <w:b/>
                <w:position w:val="3"/>
                <w:sz w:val="9"/>
              </w:rPr>
              <w:t>3 </w:t>
            </w:r>
            <w:r>
              <w:rPr>
                <w:rFonts w:ascii="TeX Gyre Bonum"/>
                <w:b/>
                <w:w w:val="95"/>
                <w:sz w:val="14"/>
              </w:rPr>
              <w:t>ADICIONAL </w:t>
            </w:r>
            <w:r>
              <w:rPr>
                <w:rFonts w:ascii="TeX Gyre Bonum"/>
                <w:b/>
                <w:sz w:val="14"/>
              </w:rPr>
              <w:t>AL RANGO INFERIOR</w:t>
            </w:r>
          </w:p>
        </w:tc>
        <w:tc>
          <w:tcPr>
            <w:tcW w:w="1044" w:type="dxa"/>
          </w:tcPr>
          <w:p>
            <w:pPr>
              <w:pStyle w:val="TableParagraph"/>
              <w:spacing w:line="192" w:lineRule="auto" w:before="2"/>
              <w:ind w:left="217" w:right="186" w:firstLine="60"/>
              <w:jc w:val="both"/>
              <w:rPr>
                <w:rFonts w:ascii="TeX Gyre Bonum" w:hAnsi="TeX Gyre Bonum"/>
                <w:b/>
                <w:sz w:val="14"/>
              </w:rPr>
            </w:pPr>
            <w:r>
              <w:rPr>
                <w:rFonts w:ascii="TeX Gyre Bonum" w:hAnsi="TeX Gyre Bonum"/>
                <w:b/>
                <w:sz w:val="14"/>
              </w:rPr>
              <w:t>CUOTA MÍNIMA PARA </w:t>
            </w:r>
            <w:r>
              <w:rPr>
                <w:rFonts w:ascii="TeX Gyre Bonum" w:hAnsi="TeX Gyre Bonum"/>
                <w:b/>
                <w:spacing w:val="-8"/>
                <w:sz w:val="14"/>
              </w:rPr>
              <w:t>EL </w:t>
            </w:r>
            <w:r>
              <w:rPr>
                <w:rFonts w:ascii="TeX Gyre Bonum" w:hAnsi="TeX Gyre Bonum"/>
                <w:b/>
                <w:sz w:val="14"/>
              </w:rPr>
              <w:t>RANGO</w:t>
            </w:r>
          </w:p>
          <w:p>
            <w:pPr>
              <w:pStyle w:val="TableParagraph"/>
              <w:spacing w:line="145" w:lineRule="exact"/>
              <w:ind w:left="164"/>
              <w:rPr>
                <w:rFonts w:ascii="TeX Gyre Bonum"/>
                <w:b/>
                <w:sz w:val="14"/>
              </w:rPr>
            </w:pPr>
            <w:r>
              <w:rPr>
                <w:rFonts w:ascii="TeX Gyre Bonum"/>
                <w:b/>
                <w:sz w:val="14"/>
              </w:rPr>
              <w:t>INFERIOR</w:t>
            </w:r>
          </w:p>
        </w:tc>
        <w:tc>
          <w:tcPr>
            <w:tcW w:w="1168" w:type="dxa"/>
          </w:tcPr>
          <w:p>
            <w:pPr>
              <w:pStyle w:val="TableParagraph"/>
              <w:spacing w:line="192" w:lineRule="auto" w:before="2"/>
              <w:ind w:left="140" w:right="197" w:hanging="3"/>
              <w:jc w:val="center"/>
              <w:rPr>
                <w:rFonts w:ascii="TeX Gyre Bonum"/>
                <w:b/>
                <w:sz w:val="14"/>
              </w:rPr>
            </w:pPr>
            <w:r>
              <w:rPr>
                <w:rFonts w:ascii="TeX Gyre Bonum"/>
                <w:b/>
                <w:sz w:val="14"/>
              </w:rPr>
              <w:t>POR M</w:t>
            </w:r>
            <w:r>
              <w:rPr>
                <w:rFonts w:ascii="TeX Gyre Bonum"/>
                <w:b/>
                <w:position w:val="3"/>
                <w:sz w:val="9"/>
              </w:rPr>
              <w:t>3 </w:t>
            </w:r>
            <w:r>
              <w:rPr>
                <w:rFonts w:ascii="TeX Gyre Bonum"/>
                <w:b/>
                <w:w w:val="95"/>
                <w:sz w:val="14"/>
              </w:rPr>
              <w:t>ADICIONAL </w:t>
            </w:r>
            <w:r>
              <w:rPr>
                <w:rFonts w:ascii="TeX Gyre Bonum"/>
                <w:b/>
                <w:sz w:val="14"/>
              </w:rPr>
              <w:t>AL RANGO INFERIOR</w:t>
            </w:r>
          </w:p>
        </w:tc>
      </w:tr>
      <w:tr>
        <w:trPr>
          <w:trHeight w:val="164" w:hRule="atLeast"/>
        </w:trPr>
        <w:tc>
          <w:tcPr>
            <w:tcW w:w="1292" w:type="dxa"/>
          </w:tcPr>
          <w:p>
            <w:pPr>
              <w:pStyle w:val="TableParagraph"/>
              <w:spacing w:line="142" w:lineRule="exact" w:before="2"/>
              <w:ind w:left="189" w:right="114"/>
              <w:jc w:val="center"/>
              <w:rPr>
                <w:sz w:val="14"/>
              </w:rPr>
            </w:pPr>
            <w:r>
              <w:rPr>
                <w:w w:val="115"/>
                <w:sz w:val="14"/>
              </w:rPr>
              <w:t>0-15</w:t>
            </w:r>
          </w:p>
        </w:tc>
        <w:tc>
          <w:tcPr>
            <w:tcW w:w="1152" w:type="dxa"/>
          </w:tcPr>
          <w:p>
            <w:pPr>
              <w:pStyle w:val="TableParagraph"/>
              <w:spacing w:line="142" w:lineRule="exact" w:before="2"/>
              <w:ind w:left="309"/>
              <w:rPr>
                <w:sz w:val="14"/>
              </w:rPr>
            </w:pPr>
            <w:r>
              <w:rPr>
                <w:w w:val="110"/>
                <w:sz w:val="14"/>
              </w:rPr>
              <w:t>3.3496</w:t>
            </w:r>
          </w:p>
        </w:tc>
        <w:tc>
          <w:tcPr>
            <w:tcW w:w="1007" w:type="dxa"/>
          </w:tcPr>
          <w:p>
            <w:pPr>
              <w:pStyle w:val="TableParagraph"/>
              <w:rPr>
                <w:rFonts w:ascii="Times New Roman"/>
                <w:sz w:val="10"/>
              </w:rPr>
            </w:pPr>
          </w:p>
        </w:tc>
        <w:tc>
          <w:tcPr>
            <w:tcW w:w="1238" w:type="dxa"/>
          </w:tcPr>
          <w:p>
            <w:pPr>
              <w:pStyle w:val="TableParagraph"/>
              <w:spacing w:line="142" w:lineRule="exact" w:before="2"/>
              <w:ind w:left="337"/>
              <w:rPr>
                <w:sz w:val="14"/>
              </w:rPr>
            </w:pPr>
            <w:r>
              <w:rPr>
                <w:w w:val="110"/>
                <w:sz w:val="14"/>
              </w:rPr>
              <w:t>2.8834</w:t>
            </w:r>
          </w:p>
        </w:tc>
        <w:tc>
          <w:tcPr>
            <w:tcW w:w="980" w:type="dxa"/>
          </w:tcPr>
          <w:p>
            <w:pPr>
              <w:pStyle w:val="TableParagraph"/>
              <w:rPr>
                <w:rFonts w:ascii="Times New Roman"/>
                <w:sz w:val="10"/>
              </w:rPr>
            </w:pPr>
          </w:p>
        </w:tc>
        <w:tc>
          <w:tcPr>
            <w:tcW w:w="1132" w:type="dxa"/>
          </w:tcPr>
          <w:p>
            <w:pPr>
              <w:pStyle w:val="TableParagraph"/>
              <w:spacing w:line="142" w:lineRule="exact" w:before="2"/>
              <w:ind w:left="291"/>
              <w:rPr>
                <w:sz w:val="14"/>
              </w:rPr>
            </w:pPr>
            <w:r>
              <w:rPr>
                <w:w w:val="110"/>
                <w:sz w:val="14"/>
              </w:rPr>
              <w:t>2.4466</w:t>
            </w:r>
          </w:p>
        </w:tc>
        <w:tc>
          <w:tcPr>
            <w:tcW w:w="981" w:type="dxa"/>
          </w:tcPr>
          <w:p>
            <w:pPr>
              <w:pStyle w:val="TableParagraph"/>
              <w:rPr>
                <w:rFonts w:ascii="Times New Roman"/>
                <w:sz w:val="10"/>
              </w:rPr>
            </w:pPr>
          </w:p>
        </w:tc>
        <w:tc>
          <w:tcPr>
            <w:tcW w:w="1044" w:type="dxa"/>
          </w:tcPr>
          <w:p>
            <w:pPr>
              <w:pStyle w:val="TableParagraph"/>
              <w:spacing w:line="142" w:lineRule="exact" w:before="2"/>
              <w:ind w:left="129" w:right="109"/>
              <w:jc w:val="center"/>
              <w:rPr>
                <w:sz w:val="14"/>
              </w:rPr>
            </w:pPr>
            <w:r>
              <w:rPr>
                <w:w w:val="110"/>
                <w:sz w:val="14"/>
              </w:rPr>
              <w:t>2.0389</w:t>
            </w:r>
          </w:p>
        </w:tc>
        <w:tc>
          <w:tcPr>
            <w:tcW w:w="1168" w:type="dxa"/>
          </w:tcPr>
          <w:p>
            <w:pPr>
              <w:pStyle w:val="TableParagraph"/>
              <w:rPr>
                <w:rFonts w:ascii="Times New Roman"/>
                <w:sz w:val="10"/>
              </w:rPr>
            </w:pPr>
          </w:p>
        </w:tc>
      </w:tr>
      <w:tr>
        <w:trPr>
          <w:trHeight w:val="164" w:hRule="atLeast"/>
        </w:trPr>
        <w:tc>
          <w:tcPr>
            <w:tcW w:w="1292" w:type="dxa"/>
          </w:tcPr>
          <w:p>
            <w:pPr>
              <w:pStyle w:val="TableParagraph"/>
              <w:spacing w:line="141" w:lineRule="exact" w:before="4"/>
              <w:ind w:left="189" w:right="112"/>
              <w:jc w:val="center"/>
              <w:rPr>
                <w:sz w:val="14"/>
              </w:rPr>
            </w:pPr>
            <w:r>
              <w:rPr>
                <w:w w:val="115"/>
                <w:sz w:val="14"/>
              </w:rPr>
              <w:t>15.01-30</w:t>
            </w:r>
          </w:p>
        </w:tc>
        <w:tc>
          <w:tcPr>
            <w:tcW w:w="1152" w:type="dxa"/>
          </w:tcPr>
          <w:p>
            <w:pPr>
              <w:pStyle w:val="TableParagraph"/>
              <w:spacing w:line="141" w:lineRule="exact" w:before="4"/>
              <w:ind w:left="309"/>
              <w:rPr>
                <w:sz w:val="14"/>
              </w:rPr>
            </w:pPr>
            <w:r>
              <w:rPr>
                <w:w w:val="110"/>
                <w:sz w:val="14"/>
              </w:rPr>
              <w:t>3.3496</w:t>
            </w:r>
          </w:p>
        </w:tc>
        <w:tc>
          <w:tcPr>
            <w:tcW w:w="1007" w:type="dxa"/>
          </w:tcPr>
          <w:p>
            <w:pPr>
              <w:pStyle w:val="TableParagraph"/>
              <w:spacing w:line="141" w:lineRule="exact" w:before="4"/>
              <w:ind w:left="209"/>
              <w:rPr>
                <w:sz w:val="14"/>
              </w:rPr>
            </w:pPr>
            <w:r>
              <w:rPr>
                <w:w w:val="110"/>
                <w:sz w:val="14"/>
              </w:rPr>
              <w:t>0.2253</w:t>
            </w:r>
          </w:p>
        </w:tc>
        <w:tc>
          <w:tcPr>
            <w:tcW w:w="1238" w:type="dxa"/>
          </w:tcPr>
          <w:p>
            <w:pPr>
              <w:pStyle w:val="TableParagraph"/>
              <w:spacing w:line="141" w:lineRule="exact" w:before="4"/>
              <w:ind w:left="337"/>
              <w:rPr>
                <w:sz w:val="14"/>
              </w:rPr>
            </w:pPr>
            <w:r>
              <w:rPr>
                <w:w w:val="110"/>
                <w:sz w:val="14"/>
              </w:rPr>
              <w:t>2.8834</w:t>
            </w:r>
          </w:p>
        </w:tc>
        <w:tc>
          <w:tcPr>
            <w:tcW w:w="980" w:type="dxa"/>
          </w:tcPr>
          <w:p>
            <w:pPr>
              <w:pStyle w:val="TableParagraph"/>
              <w:spacing w:line="141" w:lineRule="exact" w:before="4"/>
              <w:ind w:left="215" w:right="241"/>
              <w:jc w:val="center"/>
              <w:rPr>
                <w:sz w:val="14"/>
              </w:rPr>
            </w:pPr>
            <w:r>
              <w:rPr>
                <w:w w:val="110"/>
                <w:sz w:val="14"/>
              </w:rPr>
              <w:t>0.1885</w:t>
            </w:r>
          </w:p>
        </w:tc>
        <w:tc>
          <w:tcPr>
            <w:tcW w:w="1132" w:type="dxa"/>
          </w:tcPr>
          <w:p>
            <w:pPr>
              <w:pStyle w:val="TableParagraph"/>
              <w:spacing w:line="141" w:lineRule="exact" w:before="4"/>
              <w:ind w:left="291"/>
              <w:rPr>
                <w:sz w:val="14"/>
              </w:rPr>
            </w:pPr>
            <w:r>
              <w:rPr>
                <w:w w:val="110"/>
                <w:sz w:val="14"/>
              </w:rPr>
              <w:t>2.4466</w:t>
            </w:r>
          </w:p>
        </w:tc>
        <w:tc>
          <w:tcPr>
            <w:tcW w:w="981" w:type="dxa"/>
          </w:tcPr>
          <w:p>
            <w:pPr>
              <w:pStyle w:val="TableParagraph"/>
              <w:spacing w:line="141" w:lineRule="exact" w:before="4"/>
              <w:ind w:left="189"/>
              <w:rPr>
                <w:sz w:val="14"/>
              </w:rPr>
            </w:pPr>
            <w:r>
              <w:rPr>
                <w:w w:val="115"/>
                <w:sz w:val="14"/>
              </w:rPr>
              <w:t>0.1552</w:t>
            </w:r>
          </w:p>
        </w:tc>
        <w:tc>
          <w:tcPr>
            <w:tcW w:w="1044" w:type="dxa"/>
          </w:tcPr>
          <w:p>
            <w:pPr>
              <w:pStyle w:val="TableParagraph"/>
              <w:spacing w:line="141" w:lineRule="exact" w:before="4"/>
              <w:ind w:left="129" w:right="109"/>
              <w:jc w:val="center"/>
              <w:rPr>
                <w:sz w:val="14"/>
              </w:rPr>
            </w:pPr>
            <w:r>
              <w:rPr>
                <w:w w:val="110"/>
                <w:sz w:val="14"/>
              </w:rPr>
              <w:t>2.0389</w:t>
            </w:r>
          </w:p>
        </w:tc>
        <w:tc>
          <w:tcPr>
            <w:tcW w:w="1168" w:type="dxa"/>
          </w:tcPr>
          <w:p>
            <w:pPr>
              <w:pStyle w:val="TableParagraph"/>
              <w:spacing w:line="141" w:lineRule="exact" w:before="4"/>
              <w:ind w:right="354"/>
              <w:jc w:val="right"/>
              <w:rPr>
                <w:sz w:val="14"/>
              </w:rPr>
            </w:pPr>
            <w:r>
              <w:rPr>
                <w:w w:val="110"/>
                <w:sz w:val="14"/>
              </w:rPr>
              <w:t>0.1308</w:t>
            </w:r>
          </w:p>
        </w:tc>
      </w:tr>
      <w:tr>
        <w:trPr>
          <w:trHeight w:val="164" w:hRule="atLeast"/>
        </w:trPr>
        <w:tc>
          <w:tcPr>
            <w:tcW w:w="1292" w:type="dxa"/>
          </w:tcPr>
          <w:p>
            <w:pPr>
              <w:pStyle w:val="TableParagraph"/>
              <w:spacing w:line="142" w:lineRule="exact" w:before="2"/>
              <w:ind w:left="189" w:right="112"/>
              <w:jc w:val="center"/>
              <w:rPr>
                <w:sz w:val="14"/>
              </w:rPr>
            </w:pPr>
            <w:r>
              <w:rPr>
                <w:w w:val="110"/>
                <w:sz w:val="14"/>
              </w:rPr>
              <w:t>30.01-45</w:t>
            </w:r>
          </w:p>
        </w:tc>
        <w:tc>
          <w:tcPr>
            <w:tcW w:w="1152" w:type="dxa"/>
          </w:tcPr>
          <w:p>
            <w:pPr>
              <w:pStyle w:val="TableParagraph"/>
              <w:spacing w:line="142" w:lineRule="exact" w:before="2"/>
              <w:ind w:left="309"/>
              <w:rPr>
                <w:sz w:val="14"/>
              </w:rPr>
            </w:pPr>
            <w:r>
              <w:rPr>
                <w:w w:val="110"/>
                <w:sz w:val="14"/>
              </w:rPr>
              <w:t>6.7289</w:t>
            </w:r>
          </w:p>
        </w:tc>
        <w:tc>
          <w:tcPr>
            <w:tcW w:w="1007" w:type="dxa"/>
          </w:tcPr>
          <w:p>
            <w:pPr>
              <w:pStyle w:val="TableParagraph"/>
              <w:spacing w:line="142" w:lineRule="exact" w:before="2"/>
              <w:ind w:left="209"/>
              <w:rPr>
                <w:sz w:val="14"/>
              </w:rPr>
            </w:pPr>
            <w:r>
              <w:rPr>
                <w:w w:val="110"/>
                <w:sz w:val="14"/>
              </w:rPr>
              <w:t>0.2328</w:t>
            </w:r>
          </w:p>
        </w:tc>
        <w:tc>
          <w:tcPr>
            <w:tcW w:w="1238" w:type="dxa"/>
          </w:tcPr>
          <w:p>
            <w:pPr>
              <w:pStyle w:val="TableParagraph"/>
              <w:spacing w:line="142" w:lineRule="exact" w:before="2"/>
              <w:ind w:left="337"/>
              <w:rPr>
                <w:sz w:val="14"/>
              </w:rPr>
            </w:pPr>
            <w:r>
              <w:rPr>
                <w:w w:val="120"/>
                <w:sz w:val="14"/>
              </w:rPr>
              <w:t>5.7105</w:t>
            </w:r>
          </w:p>
        </w:tc>
        <w:tc>
          <w:tcPr>
            <w:tcW w:w="980" w:type="dxa"/>
          </w:tcPr>
          <w:p>
            <w:pPr>
              <w:pStyle w:val="TableParagraph"/>
              <w:spacing w:line="142" w:lineRule="exact" w:before="2"/>
              <w:ind w:left="215" w:right="240"/>
              <w:jc w:val="center"/>
              <w:rPr>
                <w:sz w:val="14"/>
              </w:rPr>
            </w:pPr>
            <w:r>
              <w:rPr>
                <w:w w:val="115"/>
                <w:sz w:val="14"/>
              </w:rPr>
              <w:t>0.1922</w:t>
            </w:r>
          </w:p>
        </w:tc>
        <w:tc>
          <w:tcPr>
            <w:tcW w:w="1132" w:type="dxa"/>
          </w:tcPr>
          <w:p>
            <w:pPr>
              <w:pStyle w:val="TableParagraph"/>
              <w:spacing w:line="142" w:lineRule="exact" w:before="2"/>
              <w:ind w:left="291"/>
              <w:rPr>
                <w:sz w:val="14"/>
              </w:rPr>
            </w:pPr>
            <w:r>
              <w:rPr>
                <w:w w:val="115"/>
                <w:sz w:val="14"/>
              </w:rPr>
              <w:t>4.7748</w:t>
            </w:r>
          </w:p>
        </w:tc>
        <w:tc>
          <w:tcPr>
            <w:tcW w:w="981" w:type="dxa"/>
          </w:tcPr>
          <w:p>
            <w:pPr>
              <w:pStyle w:val="TableParagraph"/>
              <w:spacing w:line="142" w:lineRule="exact" w:before="2"/>
              <w:ind w:left="189"/>
              <w:rPr>
                <w:sz w:val="14"/>
              </w:rPr>
            </w:pPr>
            <w:r>
              <w:rPr>
                <w:w w:val="115"/>
                <w:sz w:val="14"/>
              </w:rPr>
              <w:t>0.1647</w:t>
            </w:r>
          </w:p>
        </w:tc>
        <w:tc>
          <w:tcPr>
            <w:tcW w:w="1044" w:type="dxa"/>
          </w:tcPr>
          <w:p>
            <w:pPr>
              <w:pStyle w:val="TableParagraph"/>
              <w:spacing w:line="142" w:lineRule="exact" w:before="2"/>
              <w:ind w:left="129" w:right="108"/>
              <w:jc w:val="center"/>
              <w:rPr>
                <w:sz w:val="14"/>
              </w:rPr>
            </w:pPr>
            <w:r>
              <w:rPr>
                <w:w w:val="110"/>
                <w:sz w:val="14"/>
              </w:rPr>
              <w:t>4.0013</w:t>
            </w:r>
          </w:p>
        </w:tc>
        <w:tc>
          <w:tcPr>
            <w:tcW w:w="1168" w:type="dxa"/>
          </w:tcPr>
          <w:p>
            <w:pPr>
              <w:pStyle w:val="TableParagraph"/>
              <w:spacing w:line="142" w:lineRule="exact" w:before="2"/>
              <w:ind w:right="353"/>
              <w:jc w:val="right"/>
              <w:rPr>
                <w:sz w:val="14"/>
              </w:rPr>
            </w:pPr>
            <w:r>
              <w:rPr>
                <w:w w:val="110"/>
                <w:sz w:val="14"/>
              </w:rPr>
              <w:t>0.1329</w:t>
            </w:r>
          </w:p>
        </w:tc>
      </w:tr>
      <w:tr>
        <w:trPr>
          <w:trHeight w:val="164" w:hRule="atLeast"/>
        </w:trPr>
        <w:tc>
          <w:tcPr>
            <w:tcW w:w="1292" w:type="dxa"/>
          </w:tcPr>
          <w:p>
            <w:pPr>
              <w:pStyle w:val="TableParagraph"/>
              <w:spacing w:line="141" w:lineRule="exact" w:before="4"/>
              <w:ind w:left="189" w:right="112"/>
              <w:jc w:val="center"/>
              <w:rPr>
                <w:sz w:val="14"/>
              </w:rPr>
            </w:pPr>
            <w:r>
              <w:rPr>
                <w:w w:val="110"/>
                <w:sz w:val="14"/>
              </w:rPr>
              <w:t>45.01-60</w:t>
            </w:r>
          </w:p>
        </w:tc>
        <w:tc>
          <w:tcPr>
            <w:tcW w:w="1152" w:type="dxa"/>
          </w:tcPr>
          <w:p>
            <w:pPr>
              <w:pStyle w:val="TableParagraph"/>
              <w:spacing w:line="141" w:lineRule="exact" w:before="4"/>
              <w:ind w:left="266"/>
              <w:rPr>
                <w:sz w:val="14"/>
              </w:rPr>
            </w:pPr>
            <w:r>
              <w:rPr>
                <w:w w:val="110"/>
                <w:sz w:val="14"/>
              </w:rPr>
              <w:t>10.2206</w:t>
            </w:r>
          </w:p>
        </w:tc>
        <w:tc>
          <w:tcPr>
            <w:tcW w:w="1007" w:type="dxa"/>
          </w:tcPr>
          <w:p>
            <w:pPr>
              <w:pStyle w:val="TableParagraph"/>
              <w:spacing w:line="141" w:lineRule="exact" w:before="4"/>
              <w:ind w:left="209"/>
              <w:rPr>
                <w:sz w:val="14"/>
              </w:rPr>
            </w:pPr>
            <w:r>
              <w:rPr>
                <w:w w:val="105"/>
                <w:sz w:val="14"/>
              </w:rPr>
              <w:t>0.2460</w:t>
            </w:r>
          </w:p>
        </w:tc>
        <w:tc>
          <w:tcPr>
            <w:tcW w:w="1238" w:type="dxa"/>
          </w:tcPr>
          <w:p>
            <w:pPr>
              <w:pStyle w:val="TableParagraph"/>
              <w:spacing w:line="141" w:lineRule="exact" w:before="4"/>
              <w:ind w:left="337"/>
              <w:rPr>
                <w:sz w:val="14"/>
              </w:rPr>
            </w:pPr>
            <w:r>
              <w:rPr>
                <w:w w:val="110"/>
                <w:sz w:val="14"/>
              </w:rPr>
              <w:t>8.5929</w:t>
            </w:r>
          </w:p>
        </w:tc>
        <w:tc>
          <w:tcPr>
            <w:tcW w:w="980" w:type="dxa"/>
          </w:tcPr>
          <w:p>
            <w:pPr>
              <w:pStyle w:val="TableParagraph"/>
              <w:spacing w:line="141" w:lineRule="exact" w:before="4"/>
              <w:ind w:left="215" w:right="240"/>
              <w:jc w:val="center"/>
              <w:rPr>
                <w:sz w:val="14"/>
              </w:rPr>
            </w:pPr>
            <w:r>
              <w:rPr>
                <w:w w:val="120"/>
                <w:sz w:val="14"/>
              </w:rPr>
              <w:t>0.2119</w:t>
            </w:r>
          </w:p>
        </w:tc>
        <w:tc>
          <w:tcPr>
            <w:tcW w:w="1132" w:type="dxa"/>
          </w:tcPr>
          <w:p>
            <w:pPr>
              <w:pStyle w:val="TableParagraph"/>
              <w:spacing w:line="141" w:lineRule="exact" w:before="4"/>
              <w:ind w:left="291"/>
              <w:rPr>
                <w:sz w:val="14"/>
              </w:rPr>
            </w:pPr>
            <w:r>
              <w:rPr>
                <w:w w:val="115"/>
                <w:sz w:val="14"/>
              </w:rPr>
              <w:t>7.2454</w:t>
            </w:r>
          </w:p>
        </w:tc>
        <w:tc>
          <w:tcPr>
            <w:tcW w:w="981" w:type="dxa"/>
          </w:tcPr>
          <w:p>
            <w:pPr>
              <w:pStyle w:val="TableParagraph"/>
              <w:spacing w:line="141" w:lineRule="exact" w:before="4"/>
              <w:ind w:left="189"/>
              <w:rPr>
                <w:sz w:val="14"/>
              </w:rPr>
            </w:pPr>
            <w:r>
              <w:rPr>
                <w:w w:val="110"/>
                <w:sz w:val="14"/>
              </w:rPr>
              <w:t>0.1807</w:t>
            </w:r>
          </w:p>
        </w:tc>
        <w:tc>
          <w:tcPr>
            <w:tcW w:w="1044" w:type="dxa"/>
          </w:tcPr>
          <w:p>
            <w:pPr>
              <w:pStyle w:val="TableParagraph"/>
              <w:spacing w:line="141" w:lineRule="exact" w:before="4"/>
              <w:ind w:left="129" w:right="109"/>
              <w:jc w:val="center"/>
              <w:rPr>
                <w:sz w:val="14"/>
              </w:rPr>
            </w:pPr>
            <w:r>
              <w:rPr>
                <w:w w:val="110"/>
                <w:sz w:val="14"/>
              </w:rPr>
              <w:t>5.9942</w:t>
            </w:r>
          </w:p>
        </w:tc>
        <w:tc>
          <w:tcPr>
            <w:tcW w:w="1168" w:type="dxa"/>
          </w:tcPr>
          <w:p>
            <w:pPr>
              <w:pStyle w:val="TableParagraph"/>
              <w:spacing w:line="141" w:lineRule="exact" w:before="4"/>
              <w:ind w:right="353"/>
              <w:jc w:val="right"/>
              <w:rPr>
                <w:sz w:val="14"/>
              </w:rPr>
            </w:pPr>
            <w:r>
              <w:rPr>
                <w:w w:val="115"/>
                <w:sz w:val="14"/>
              </w:rPr>
              <w:t>0.1378</w:t>
            </w:r>
          </w:p>
        </w:tc>
      </w:tr>
      <w:tr>
        <w:trPr>
          <w:trHeight w:val="164" w:hRule="atLeast"/>
        </w:trPr>
        <w:tc>
          <w:tcPr>
            <w:tcW w:w="1292" w:type="dxa"/>
          </w:tcPr>
          <w:p>
            <w:pPr>
              <w:pStyle w:val="TableParagraph"/>
              <w:spacing w:line="142" w:lineRule="exact" w:before="3"/>
              <w:ind w:left="189" w:right="112"/>
              <w:jc w:val="center"/>
              <w:rPr>
                <w:sz w:val="14"/>
              </w:rPr>
            </w:pPr>
            <w:r>
              <w:rPr>
                <w:w w:val="115"/>
                <w:sz w:val="14"/>
              </w:rPr>
              <w:t>60.01-75</w:t>
            </w:r>
          </w:p>
        </w:tc>
        <w:tc>
          <w:tcPr>
            <w:tcW w:w="1152" w:type="dxa"/>
          </w:tcPr>
          <w:p>
            <w:pPr>
              <w:pStyle w:val="TableParagraph"/>
              <w:spacing w:line="142" w:lineRule="exact" w:before="3"/>
              <w:ind w:left="266"/>
              <w:rPr>
                <w:sz w:val="14"/>
              </w:rPr>
            </w:pPr>
            <w:r>
              <w:rPr>
                <w:w w:val="115"/>
                <w:sz w:val="14"/>
              </w:rPr>
              <w:t>13.9100</w:t>
            </w:r>
          </w:p>
        </w:tc>
        <w:tc>
          <w:tcPr>
            <w:tcW w:w="1007" w:type="dxa"/>
          </w:tcPr>
          <w:p>
            <w:pPr>
              <w:pStyle w:val="TableParagraph"/>
              <w:spacing w:line="142" w:lineRule="exact" w:before="3"/>
              <w:ind w:left="209"/>
              <w:rPr>
                <w:sz w:val="14"/>
              </w:rPr>
            </w:pPr>
            <w:r>
              <w:rPr>
                <w:w w:val="110"/>
                <w:sz w:val="14"/>
              </w:rPr>
              <w:t>0.3720</w:t>
            </w:r>
          </w:p>
        </w:tc>
        <w:tc>
          <w:tcPr>
            <w:tcW w:w="1238" w:type="dxa"/>
          </w:tcPr>
          <w:p>
            <w:pPr>
              <w:pStyle w:val="TableParagraph"/>
              <w:spacing w:line="142" w:lineRule="exact" w:before="3"/>
              <w:ind w:left="294"/>
              <w:rPr>
                <w:sz w:val="14"/>
              </w:rPr>
            </w:pPr>
            <w:r>
              <w:rPr>
                <w:w w:val="130"/>
                <w:sz w:val="14"/>
              </w:rPr>
              <w:t>11.7717</w:t>
            </w:r>
          </w:p>
        </w:tc>
        <w:tc>
          <w:tcPr>
            <w:tcW w:w="980" w:type="dxa"/>
          </w:tcPr>
          <w:p>
            <w:pPr>
              <w:pStyle w:val="TableParagraph"/>
              <w:spacing w:line="142" w:lineRule="exact" w:before="3"/>
              <w:ind w:left="215" w:right="240"/>
              <w:jc w:val="center"/>
              <w:rPr>
                <w:sz w:val="14"/>
              </w:rPr>
            </w:pPr>
            <w:r>
              <w:rPr>
                <w:w w:val="110"/>
                <w:sz w:val="14"/>
              </w:rPr>
              <w:t>0.3218</w:t>
            </w:r>
          </w:p>
        </w:tc>
        <w:tc>
          <w:tcPr>
            <w:tcW w:w="1132" w:type="dxa"/>
          </w:tcPr>
          <w:p>
            <w:pPr>
              <w:pStyle w:val="TableParagraph"/>
              <w:spacing w:line="142" w:lineRule="exact" w:before="3"/>
              <w:ind w:left="291"/>
              <w:rPr>
                <w:sz w:val="14"/>
              </w:rPr>
            </w:pPr>
            <w:r>
              <w:rPr>
                <w:w w:val="110"/>
                <w:sz w:val="14"/>
              </w:rPr>
              <w:t>9.9564</w:t>
            </w:r>
          </w:p>
        </w:tc>
        <w:tc>
          <w:tcPr>
            <w:tcW w:w="981" w:type="dxa"/>
          </w:tcPr>
          <w:p>
            <w:pPr>
              <w:pStyle w:val="TableParagraph"/>
              <w:spacing w:line="142" w:lineRule="exact" w:before="3"/>
              <w:ind w:left="189"/>
              <w:rPr>
                <w:sz w:val="14"/>
              </w:rPr>
            </w:pPr>
            <w:r>
              <w:rPr>
                <w:w w:val="110"/>
                <w:sz w:val="14"/>
              </w:rPr>
              <w:t>0.2739</w:t>
            </w:r>
          </w:p>
        </w:tc>
        <w:tc>
          <w:tcPr>
            <w:tcW w:w="1044" w:type="dxa"/>
          </w:tcPr>
          <w:p>
            <w:pPr>
              <w:pStyle w:val="TableParagraph"/>
              <w:spacing w:line="142" w:lineRule="exact" w:before="3"/>
              <w:ind w:left="129" w:right="109"/>
              <w:jc w:val="center"/>
              <w:rPr>
                <w:sz w:val="14"/>
              </w:rPr>
            </w:pPr>
            <w:r>
              <w:rPr>
                <w:w w:val="115"/>
                <w:sz w:val="14"/>
              </w:rPr>
              <w:t>8.0612</w:t>
            </w:r>
          </w:p>
        </w:tc>
        <w:tc>
          <w:tcPr>
            <w:tcW w:w="1168" w:type="dxa"/>
          </w:tcPr>
          <w:p>
            <w:pPr>
              <w:pStyle w:val="TableParagraph"/>
              <w:spacing w:line="142" w:lineRule="exact" w:before="3"/>
              <w:ind w:right="354"/>
              <w:jc w:val="right"/>
              <w:rPr>
                <w:sz w:val="14"/>
              </w:rPr>
            </w:pPr>
            <w:r>
              <w:rPr>
                <w:w w:val="110"/>
                <w:sz w:val="14"/>
              </w:rPr>
              <w:t>0.2081</w:t>
            </w:r>
          </w:p>
        </w:tc>
      </w:tr>
      <w:tr>
        <w:trPr>
          <w:trHeight w:val="164" w:hRule="atLeast"/>
        </w:trPr>
        <w:tc>
          <w:tcPr>
            <w:tcW w:w="1292" w:type="dxa"/>
          </w:tcPr>
          <w:p>
            <w:pPr>
              <w:pStyle w:val="TableParagraph"/>
              <w:spacing w:line="141" w:lineRule="exact" w:before="4"/>
              <w:ind w:left="189" w:right="112"/>
              <w:jc w:val="center"/>
              <w:rPr>
                <w:sz w:val="14"/>
              </w:rPr>
            </w:pPr>
            <w:r>
              <w:rPr>
                <w:w w:val="115"/>
                <w:sz w:val="14"/>
              </w:rPr>
              <w:t>75.01-100</w:t>
            </w:r>
          </w:p>
        </w:tc>
        <w:tc>
          <w:tcPr>
            <w:tcW w:w="1152" w:type="dxa"/>
          </w:tcPr>
          <w:p>
            <w:pPr>
              <w:pStyle w:val="TableParagraph"/>
              <w:spacing w:line="141" w:lineRule="exact" w:before="4"/>
              <w:ind w:left="266"/>
              <w:rPr>
                <w:sz w:val="14"/>
              </w:rPr>
            </w:pPr>
            <w:r>
              <w:rPr>
                <w:w w:val="115"/>
                <w:sz w:val="14"/>
              </w:rPr>
              <w:t>19.4898</w:t>
            </w:r>
          </w:p>
        </w:tc>
        <w:tc>
          <w:tcPr>
            <w:tcW w:w="1007" w:type="dxa"/>
          </w:tcPr>
          <w:p>
            <w:pPr>
              <w:pStyle w:val="TableParagraph"/>
              <w:spacing w:line="141" w:lineRule="exact" w:before="4"/>
              <w:ind w:left="209"/>
              <w:rPr>
                <w:sz w:val="14"/>
              </w:rPr>
            </w:pPr>
            <w:r>
              <w:rPr>
                <w:w w:val="105"/>
                <w:sz w:val="14"/>
              </w:rPr>
              <w:t>0.5048</w:t>
            </w:r>
          </w:p>
        </w:tc>
        <w:tc>
          <w:tcPr>
            <w:tcW w:w="1238" w:type="dxa"/>
          </w:tcPr>
          <w:p>
            <w:pPr>
              <w:pStyle w:val="TableParagraph"/>
              <w:spacing w:line="141" w:lineRule="exact" w:before="4"/>
              <w:ind w:left="294"/>
              <w:rPr>
                <w:sz w:val="14"/>
              </w:rPr>
            </w:pPr>
            <w:r>
              <w:rPr>
                <w:w w:val="115"/>
                <w:sz w:val="14"/>
              </w:rPr>
              <w:t>16.5980</w:t>
            </w:r>
          </w:p>
        </w:tc>
        <w:tc>
          <w:tcPr>
            <w:tcW w:w="980" w:type="dxa"/>
          </w:tcPr>
          <w:p>
            <w:pPr>
              <w:pStyle w:val="TableParagraph"/>
              <w:spacing w:line="141" w:lineRule="exact" w:before="4"/>
              <w:ind w:left="215" w:right="240"/>
              <w:jc w:val="center"/>
              <w:rPr>
                <w:sz w:val="14"/>
              </w:rPr>
            </w:pPr>
            <w:r>
              <w:rPr>
                <w:w w:val="110"/>
                <w:sz w:val="14"/>
              </w:rPr>
              <w:t>0.4363</w:t>
            </w:r>
          </w:p>
        </w:tc>
        <w:tc>
          <w:tcPr>
            <w:tcW w:w="1132" w:type="dxa"/>
          </w:tcPr>
          <w:p>
            <w:pPr>
              <w:pStyle w:val="TableParagraph"/>
              <w:spacing w:line="141" w:lineRule="exact" w:before="4"/>
              <w:ind w:left="248"/>
              <w:rPr>
                <w:sz w:val="14"/>
              </w:rPr>
            </w:pPr>
            <w:r>
              <w:rPr>
                <w:w w:val="115"/>
                <w:sz w:val="14"/>
              </w:rPr>
              <w:t>14.0650</w:t>
            </w:r>
          </w:p>
        </w:tc>
        <w:tc>
          <w:tcPr>
            <w:tcW w:w="981" w:type="dxa"/>
          </w:tcPr>
          <w:p>
            <w:pPr>
              <w:pStyle w:val="TableParagraph"/>
              <w:spacing w:line="141" w:lineRule="exact" w:before="4"/>
              <w:ind w:left="189"/>
              <w:rPr>
                <w:sz w:val="14"/>
              </w:rPr>
            </w:pPr>
            <w:r>
              <w:rPr>
                <w:w w:val="110"/>
                <w:sz w:val="14"/>
              </w:rPr>
              <w:t>0.3708</w:t>
            </w:r>
          </w:p>
        </w:tc>
        <w:tc>
          <w:tcPr>
            <w:tcW w:w="1044" w:type="dxa"/>
          </w:tcPr>
          <w:p>
            <w:pPr>
              <w:pStyle w:val="TableParagraph"/>
              <w:spacing w:line="141" w:lineRule="exact" w:before="4"/>
              <w:ind w:left="129" w:right="109"/>
              <w:jc w:val="center"/>
              <w:rPr>
                <w:sz w:val="14"/>
              </w:rPr>
            </w:pPr>
            <w:r>
              <w:rPr>
                <w:w w:val="130"/>
                <w:sz w:val="14"/>
              </w:rPr>
              <w:t>11.1831</w:t>
            </w:r>
          </w:p>
        </w:tc>
        <w:tc>
          <w:tcPr>
            <w:tcW w:w="1168" w:type="dxa"/>
          </w:tcPr>
          <w:p>
            <w:pPr>
              <w:pStyle w:val="TableParagraph"/>
              <w:spacing w:line="141" w:lineRule="exact" w:before="4"/>
              <w:ind w:right="354"/>
              <w:jc w:val="right"/>
              <w:rPr>
                <w:sz w:val="14"/>
              </w:rPr>
            </w:pPr>
            <w:r>
              <w:rPr>
                <w:w w:val="110"/>
                <w:sz w:val="14"/>
              </w:rPr>
              <w:t>0.2747</w:t>
            </w:r>
          </w:p>
        </w:tc>
      </w:tr>
      <w:tr>
        <w:trPr>
          <w:trHeight w:val="164" w:hRule="atLeast"/>
        </w:trPr>
        <w:tc>
          <w:tcPr>
            <w:tcW w:w="1292" w:type="dxa"/>
          </w:tcPr>
          <w:p>
            <w:pPr>
              <w:pStyle w:val="TableParagraph"/>
              <w:spacing w:line="142" w:lineRule="exact" w:before="2"/>
              <w:ind w:left="189" w:right="112"/>
              <w:jc w:val="center"/>
              <w:rPr>
                <w:sz w:val="14"/>
              </w:rPr>
            </w:pPr>
            <w:r>
              <w:rPr>
                <w:w w:val="115"/>
                <w:sz w:val="14"/>
              </w:rPr>
              <w:t>100.01-125</w:t>
            </w:r>
          </w:p>
        </w:tc>
        <w:tc>
          <w:tcPr>
            <w:tcW w:w="1152" w:type="dxa"/>
          </w:tcPr>
          <w:p>
            <w:pPr>
              <w:pStyle w:val="TableParagraph"/>
              <w:spacing w:line="142" w:lineRule="exact" w:before="2"/>
              <w:ind w:left="266"/>
              <w:rPr>
                <w:sz w:val="14"/>
              </w:rPr>
            </w:pPr>
            <w:r>
              <w:rPr>
                <w:w w:val="115"/>
                <w:sz w:val="14"/>
              </w:rPr>
              <w:t>32.1088</w:t>
            </w:r>
          </w:p>
        </w:tc>
        <w:tc>
          <w:tcPr>
            <w:tcW w:w="1007" w:type="dxa"/>
          </w:tcPr>
          <w:p>
            <w:pPr>
              <w:pStyle w:val="TableParagraph"/>
              <w:spacing w:line="142" w:lineRule="exact" w:before="2"/>
              <w:ind w:left="209"/>
              <w:rPr>
                <w:sz w:val="14"/>
              </w:rPr>
            </w:pPr>
            <w:r>
              <w:rPr>
                <w:w w:val="115"/>
                <w:sz w:val="14"/>
              </w:rPr>
              <w:t>0.6321</w:t>
            </w:r>
          </w:p>
        </w:tc>
        <w:tc>
          <w:tcPr>
            <w:tcW w:w="1238" w:type="dxa"/>
          </w:tcPr>
          <w:p>
            <w:pPr>
              <w:pStyle w:val="TableParagraph"/>
              <w:spacing w:line="142" w:lineRule="exact" w:before="2"/>
              <w:ind w:left="294"/>
              <w:rPr>
                <w:sz w:val="14"/>
              </w:rPr>
            </w:pPr>
            <w:r>
              <w:rPr>
                <w:w w:val="115"/>
                <w:sz w:val="14"/>
              </w:rPr>
              <w:t>27.5043</w:t>
            </w:r>
          </w:p>
        </w:tc>
        <w:tc>
          <w:tcPr>
            <w:tcW w:w="980" w:type="dxa"/>
          </w:tcPr>
          <w:p>
            <w:pPr>
              <w:pStyle w:val="TableParagraph"/>
              <w:spacing w:line="142" w:lineRule="exact" w:before="2"/>
              <w:ind w:left="215" w:right="240"/>
              <w:jc w:val="center"/>
              <w:rPr>
                <w:sz w:val="14"/>
              </w:rPr>
            </w:pPr>
            <w:r>
              <w:rPr>
                <w:w w:val="110"/>
                <w:sz w:val="14"/>
              </w:rPr>
              <w:t>0.5569</w:t>
            </w:r>
          </w:p>
        </w:tc>
        <w:tc>
          <w:tcPr>
            <w:tcW w:w="1132" w:type="dxa"/>
          </w:tcPr>
          <w:p>
            <w:pPr>
              <w:pStyle w:val="TableParagraph"/>
              <w:spacing w:line="142" w:lineRule="exact" w:before="2"/>
              <w:ind w:left="248"/>
              <w:rPr>
                <w:sz w:val="14"/>
              </w:rPr>
            </w:pPr>
            <w:r>
              <w:rPr>
                <w:w w:val="110"/>
                <w:sz w:val="14"/>
              </w:rPr>
              <w:t>23.3349</w:t>
            </w:r>
          </w:p>
        </w:tc>
        <w:tc>
          <w:tcPr>
            <w:tcW w:w="981" w:type="dxa"/>
          </w:tcPr>
          <w:p>
            <w:pPr>
              <w:pStyle w:val="TableParagraph"/>
              <w:spacing w:line="142" w:lineRule="exact" w:before="2"/>
              <w:ind w:left="189"/>
              <w:rPr>
                <w:sz w:val="14"/>
              </w:rPr>
            </w:pPr>
            <w:r>
              <w:rPr>
                <w:w w:val="110"/>
                <w:sz w:val="14"/>
              </w:rPr>
              <w:t>0.4749</w:t>
            </w:r>
          </w:p>
        </w:tc>
        <w:tc>
          <w:tcPr>
            <w:tcW w:w="1044" w:type="dxa"/>
          </w:tcPr>
          <w:p>
            <w:pPr>
              <w:pStyle w:val="TableParagraph"/>
              <w:spacing w:line="142" w:lineRule="exact" w:before="2"/>
              <w:ind w:left="129" w:right="108"/>
              <w:jc w:val="center"/>
              <w:rPr>
                <w:sz w:val="14"/>
              </w:rPr>
            </w:pPr>
            <w:r>
              <w:rPr>
                <w:w w:val="110"/>
                <w:sz w:val="14"/>
              </w:rPr>
              <w:t>18.0498</w:t>
            </w:r>
          </w:p>
        </w:tc>
        <w:tc>
          <w:tcPr>
            <w:tcW w:w="1168" w:type="dxa"/>
          </w:tcPr>
          <w:p>
            <w:pPr>
              <w:pStyle w:val="TableParagraph"/>
              <w:spacing w:line="142" w:lineRule="exact" w:before="2"/>
              <w:ind w:right="353"/>
              <w:jc w:val="right"/>
              <w:rPr>
                <w:sz w:val="14"/>
              </w:rPr>
            </w:pPr>
            <w:r>
              <w:rPr>
                <w:w w:val="110"/>
                <w:sz w:val="14"/>
              </w:rPr>
              <w:t>0.3451</w:t>
            </w:r>
          </w:p>
        </w:tc>
      </w:tr>
      <w:tr>
        <w:trPr>
          <w:trHeight w:val="164" w:hRule="atLeast"/>
        </w:trPr>
        <w:tc>
          <w:tcPr>
            <w:tcW w:w="1292" w:type="dxa"/>
          </w:tcPr>
          <w:p>
            <w:pPr>
              <w:pStyle w:val="TableParagraph"/>
              <w:spacing w:line="141" w:lineRule="exact" w:before="4"/>
              <w:ind w:left="189" w:right="112"/>
              <w:jc w:val="center"/>
              <w:rPr>
                <w:sz w:val="14"/>
              </w:rPr>
            </w:pPr>
            <w:r>
              <w:rPr>
                <w:w w:val="120"/>
                <w:sz w:val="14"/>
              </w:rPr>
              <w:t>125.01-150</w:t>
            </w:r>
          </w:p>
        </w:tc>
        <w:tc>
          <w:tcPr>
            <w:tcW w:w="1152" w:type="dxa"/>
          </w:tcPr>
          <w:p>
            <w:pPr>
              <w:pStyle w:val="TableParagraph"/>
              <w:spacing w:line="141" w:lineRule="exact" w:before="4"/>
              <w:ind w:left="266"/>
              <w:rPr>
                <w:sz w:val="14"/>
              </w:rPr>
            </w:pPr>
            <w:r>
              <w:rPr>
                <w:w w:val="115"/>
                <w:sz w:val="14"/>
              </w:rPr>
              <w:t>47.9122</w:t>
            </w:r>
          </w:p>
        </w:tc>
        <w:tc>
          <w:tcPr>
            <w:tcW w:w="1007" w:type="dxa"/>
          </w:tcPr>
          <w:p>
            <w:pPr>
              <w:pStyle w:val="TableParagraph"/>
              <w:spacing w:line="141" w:lineRule="exact" w:before="4"/>
              <w:ind w:left="209"/>
              <w:rPr>
                <w:sz w:val="14"/>
              </w:rPr>
            </w:pPr>
            <w:r>
              <w:rPr>
                <w:w w:val="105"/>
                <w:sz w:val="14"/>
              </w:rPr>
              <w:t>0.6630</w:t>
            </w:r>
          </w:p>
        </w:tc>
        <w:tc>
          <w:tcPr>
            <w:tcW w:w="1238" w:type="dxa"/>
          </w:tcPr>
          <w:p>
            <w:pPr>
              <w:pStyle w:val="TableParagraph"/>
              <w:spacing w:line="141" w:lineRule="exact" w:before="4"/>
              <w:ind w:left="294"/>
              <w:rPr>
                <w:sz w:val="14"/>
              </w:rPr>
            </w:pPr>
            <w:r>
              <w:rPr>
                <w:w w:val="115"/>
                <w:sz w:val="14"/>
              </w:rPr>
              <w:t>41.4262</w:t>
            </w:r>
          </w:p>
        </w:tc>
        <w:tc>
          <w:tcPr>
            <w:tcW w:w="980" w:type="dxa"/>
          </w:tcPr>
          <w:p>
            <w:pPr>
              <w:pStyle w:val="TableParagraph"/>
              <w:spacing w:line="141" w:lineRule="exact" w:before="4"/>
              <w:ind w:left="215" w:right="241"/>
              <w:jc w:val="center"/>
              <w:rPr>
                <w:sz w:val="14"/>
              </w:rPr>
            </w:pPr>
            <w:r>
              <w:rPr>
                <w:w w:val="115"/>
                <w:sz w:val="14"/>
              </w:rPr>
              <w:t>0.5753</w:t>
            </w:r>
          </w:p>
        </w:tc>
        <w:tc>
          <w:tcPr>
            <w:tcW w:w="1132" w:type="dxa"/>
          </w:tcPr>
          <w:p>
            <w:pPr>
              <w:pStyle w:val="TableParagraph"/>
              <w:spacing w:line="141" w:lineRule="exact" w:before="4"/>
              <w:ind w:left="248"/>
              <w:rPr>
                <w:sz w:val="14"/>
              </w:rPr>
            </w:pPr>
            <w:r>
              <w:rPr>
                <w:w w:val="110"/>
                <w:sz w:val="14"/>
              </w:rPr>
              <w:t>35.2083</w:t>
            </w:r>
          </w:p>
        </w:tc>
        <w:tc>
          <w:tcPr>
            <w:tcW w:w="981" w:type="dxa"/>
          </w:tcPr>
          <w:p>
            <w:pPr>
              <w:pStyle w:val="TableParagraph"/>
              <w:spacing w:line="141" w:lineRule="exact" w:before="4"/>
              <w:ind w:left="189"/>
              <w:rPr>
                <w:sz w:val="14"/>
              </w:rPr>
            </w:pPr>
            <w:r>
              <w:rPr>
                <w:w w:val="110"/>
                <w:sz w:val="14"/>
              </w:rPr>
              <w:t>0.4907</w:t>
            </w:r>
          </w:p>
        </w:tc>
        <w:tc>
          <w:tcPr>
            <w:tcW w:w="1044" w:type="dxa"/>
          </w:tcPr>
          <w:p>
            <w:pPr>
              <w:pStyle w:val="TableParagraph"/>
              <w:spacing w:line="141" w:lineRule="exact" w:before="4"/>
              <w:ind w:left="129" w:right="109"/>
              <w:jc w:val="center"/>
              <w:rPr>
                <w:sz w:val="14"/>
              </w:rPr>
            </w:pPr>
            <w:r>
              <w:rPr>
                <w:w w:val="110"/>
                <w:sz w:val="14"/>
              </w:rPr>
              <w:t>26.6770</w:t>
            </w:r>
          </w:p>
        </w:tc>
        <w:tc>
          <w:tcPr>
            <w:tcW w:w="1168" w:type="dxa"/>
          </w:tcPr>
          <w:p>
            <w:pPr>
              <w:pStyle w:val="TableParagraph"/>
              <w:spacing w:line="141" w:lineRule="exact" w:before="4"/>
              <w:ind w:right="353"/>
              <w:jc w:val="right"/>
              <w:rPr>
                <w:sz w:val="14"/>
              </w:rPr>
            </w:pPr>
            <w:r>
              <w:rPr>
                <w:w w:val="115"/>
                <w:sz w:val="14"/>
              </w:rPr>
              <w:t>0.3421</w:t>
            </w:r>
          </w:p>
        </w:tc>
      </w:tr>
      <w:tr>
        <w:trPr>
          <w:trHeight w:val="163" w:hRule="atLeast"/>
        </w:trPr>
        <w:tc>
          <w:tcPr>
            <w:tcW w:w="1292" w:type="dxa"/>
          </w:tcPr>
          <w:p>
            <w:pPr>
              <w:pStyle w:val="TableParagraph"/>
              <w:spacing w:line="141" w:lineRule="exact" w:before="2"/>
              <w:ind w:left="189" w:right="112"/>
              <w:jc w:val="center"/>
              <w:rPr>
                <w:sz w:val="14"/>
              </w:rPr>
            </w:pPr>
            <w:r>
              <w:rPr>
                <w:w w:val="115"/>
                <w:sz w:val="14"/>
              </w:rPr>
              <w:t>150.01-300</w:t>
            </w:r>
          </w:p>
        </w:tc>
        <w:tc>
          <w:tcPr>
            <w:tcW w:w="1152" w:type="dxa"/>
          </w:tcPr>
          <w:p>
            <w:pPr>
              <w:pStyle w:val="TableParagraph"/>
              <w:spacing w:line="141" w:lineRule="exact" w:before="2"/>
              <w:ind w:left="266"/>
              <w:rPr>
                <w:sz w:val="14"/>
              </w:rPr>
            </w:pPr>
            <w:r>
              <w:rPr>
                <w:w w:val="110"/>
                <w:sz w:val="14"/>
              </w:rPr>
              <w:t>64.4882</w:t>
            </w:r>
          </w:p>
        </w:tc>
        <w:tc>
          <w:tcPr>
            <w:tcW w:w="1007" w:type="dxa"/>
          </w:tcPr>
          <w:p>
            <w:pPr>
              <w:pStyle w:val="TableParagraph"/>
              <w:spacing w:line="141" w:lineRule="exact" w:before="2"/>
              <w:ind w:left="209"/>
              <w:rPr>
                <w:sz w:val="14"/>
              </w:rPr>
            </w:pPr>
            <w:r>
              <w:rPr>
                <w:w w:val="110"/>
                <w:sz w:val="14"/>
              </w:rPr>
              <w:t>0.6993</w:t>
            </w:r>
          </w:p>
        </w:tc>
        <w:tc>
          <w:tcPr>
            <w:tcW w:w="1238" w:type="dxa"/>
          </w:tcPr>
          <w:p>
            <w:pPr>
              <w:pStyle w:val="TableParagraph"/>
              <w:spacing w:line="141" w:lineRule="exact" w:before="2"/>
              <w:ind w:left="294"/>
              <w:rPr>
                <w:sz w:val="14"/>
              </w:rPr>
            </w:pPr>
            <w:r>
              <w:rPr>
                <w:w w:val="110"/>
                <w:sz w:val="14"/>
              </w:rPr>
              <w:t>55.8083</w:t>
            </w:r>
          </w:p>
        </w:tc>
        <w:tc>
          <w:tcPr>
            <w:tcW w:w="980" w:type="dxa"/>
          </w:tcPr>
          <w:p>
            <w:pPr>
              <w:pStyle w:val="TableParagraph"/>
              <w:spacing w:line="141" w:lineRule="exact" w:before="2"/>
              <w:ind w:left="215" w:right="240"/>
              <w:jc w:val="center"/>
              <w:rPr>
                <w:sz w:val="14"/>
              </w:rPr>
            </w:pPr>
            <w:r>
              <w:rPr>
                <w:w w:val="105"/>
                <w:sz w:val="14"/>
              </w:rPr>
              <w:t>0.6078</w:t>
            </w:r>
          </w:p>
        </w:tc>
        <w:tc>
          <w:tcPr>
            <w:tcW w:w="1132" w:type="dxa"/>
          </w:tcPr>
          <w:p>
            <w:pPr>
              <w:pStyle w:val="TableParagraph"/>
              <w:spacing w:line="141" w:lineRule="exact" w:before="2"/>
              <w:ind w:left="248"/>
              <w:rPr>
                <w:sz w:val="14"/>
              </w:rPr>
            </w:pPr>
            <w:r>
              <w:rPr>
                <w:w w:val="115"/>
                <w:sz w:val="14"/>
              </w:rPr>
              <w:t>47.4747</w:t>
            </w:r>
          </w:p>
        </w:tc>
        <w:tc>
          <w:tcPr>
            <w:tcW w:w="981" w:type="dxa"/>
          </w:tcPr>
          <w:p>
            <w:pPr>
              <w:pStyle w:val="TableParagraph"/>
              <w:spacing w:line="141" w:lineRule="exact" w:before="2"/>
              <w:ind w:left="189"/>
              <w:rPr>
                <w:sz w:val="14"/>
              </w:rPr>
            </w:pPr>
            <w:r>
              <w:rPr>
                <w:w w:val="110"/>
                <w:sz w:val="14"/>
              </w:rPr>
              <w:t>0.5204</w:t>
            </w:r>
          </w:p>
        </w:tc>
        <w:tc>
          <w:tcPr>
            <w:tcW w:w="1044" w:type="dxa"/>
          </w:tcPr>
          <w:p>
            <w:pPr>
              <w:pStyle w:val="TableParagraph"/>
              <w:spacing w:line="141" w:lineRule="exact" w:before="2"/>
              <w:ind w:left="129" w:right="108"/>
              <w:jc w:val="center"/>
              <w:rPr>
                <w:sz w:val="14"/>
              </w:rPr>
            </w:pPr>
            <w:r>
              <w:rPr>
                <w:w w:val="115"/>
                <w:sz w:val="14"/>
              </w:rPr>
              <w:t>35.2287</w:t>
            </w:r>
          </w:p>
        </w:tc>
        <w:tc>
          <w:tcPr>
            <w:tcW w:w="1168" w:type="dxa"/>
          </w:tcPr>
          <w:p>
            <w:pPr>
              <w:pStyle w:val="TableParagraph"/>
              <w:spacing w:line="141" w:lineRule="exact" w:before="2"/>
              <w:ind w:right="354"/>
              <w:jc w:val="right"/>
              <w:rPr>
                <w:sz w:val="14"/>
              </w:rPr>
            </w:pPr>
            <w:r>
              <w:rPr>
                <w:w w:val="105"/>
                <w:sz w:val="14"/>
              </w:rPr>
              <w:t>0.3492</w:t>
            </w:r>
          </w:p>
        </w:tc>
      </w:tr>
      <w:tr>
        <w:trPr>
          <w:trHeight w:val="164" w:hRule="atLeast"/>
        </w:trPr>
        <w:tc>
          <w:tcPr>
            <w:tcW w:w="1292" w:type="dxa"/>
          </w:tcPr>
          <w:p>
            <w:pPr>
              <w:pStyle w:val="TableParagraph"/>
              <w:spacing w:line="142" w:lineRule="exact" w:before="2"/>
              <w:ind w:left="189" w:right="112"/>
              <w:jc w:val="center"/>
              <w:rPr>
                <w:sz w:val="14"/>
              </w:rPr>
            </w:pPr>
            <w:r>
              <w:rPr>
                <w:w w:val="110"/>
                <w:sz w:val="14"/>
              </w:rPr>
              <w:t>300.01-500</w:t>
            </w:r>
          </w:p>
        </w:tc>
        <w:tc>
          <w:tcPr>
            <w:tcW w:w="1152" w:type="dxa"/>
          </w:tcPr>
          <w:p>
            <w:pPr>
              <w:pStyle w:val="TableParagraph"/>
              <w:spacing w:line="142" w:lineRule="exact" w:before="2"/>
              <w:ind w:left="223"/>
              <w:rPr>
                <w:sz w:val="14"/>
              </w:rPr>
            </w:pPr>
            <w:r>
              <w:rPr>
                <w:w w:val="115"/>
                <w:sz w:val="14"/>
              </w:rPr>
              <w:t>169.3867</w:t>
            </w:r>
          </w:p>
        </w:tc>
        <w:tc>
          <w:tcPr>
            <w:tcW w:w="1007" w:type="dxa"/>
          </w:tcPr>
          <w:p>
            <w:pPr>
              <w:pStyle w:val="TableParagraph"/>
              <w:spacing w:line="142" w:lineRule="exact" w:before="2"/>
              <w:ind w:left="209"/>
              <w:rPr>
                <w:sz w:val="14"/>
              </w:rPr>
            </w:pPr>
            <w:r>
              <w:rPr>
                <w:w w:val="115"/>
                <w:sz w:val="14"/>
              </w:rPr>
              <w:t>0.7318</w:t>
            </w:r>
          </w:p>
        </w:tc>
        <w:tc>
          <w:tcPr>
            <w:tcW w:w="1238" w:type="dxa"/>
          </w:tcPr>
          <w:p>
            <w:pPr>
              <w:pStyle w:val="TableParagraph"/>
              <w:spacing w:line="142" w:lineRule="exact" w:before="2"/>
              <w:ind w:left="251"/>
              <w:rPr>
                <w:sz w:val="14"/>
              </w:rPr>
            </w:pPr>
            <w:r>
              <w:rPr>
                <w:w w:val="115"/>
                <w:sz w:val="14"/>
              </w:rPr>
              <w:t>146.9788</w:t>
            </w:r>
          </w:p>
        </w:tc>
        <w:tc>
          <w:tcPr>
            <w:tcW w:w="980" w:type="dxa"/>
          </w:tcPr>
          <w:p>
            <w:pPr>
              <w:pStyle w:val="TableParagraph"/>
              <w:spacing w:line="142" w:lineRule="exact" w:before="2"/>
              <w:ind w:left="215" w:right="241"/>
              <w:jc w:val="center"/>
              <w:rPr>
                <w:sz w:val="14"/>
              </w:rPr>
            </w:pPr>
            <w:r>
              <w:rPr>
                <w:w w:val="110"/>
                <w:sz w:val="14"/>
              </w:rPr>
              <w:t>0.6410</w:t>
            </w:r>
          </w:p>
        </w:tc>
        <w:tc>
          <w:tcPr>
            <w:tcW w:w="1132" w:type="dxa"/>
          </w:tcPr>
          <w:p>
            <w:pPr>
              <w:pStyle w:val="TableParagraph"/>
              <w:spacing w:line="142" w:lineRule="exact" w:before="2"/>
              <w:ind w:left="205"/>
              <w:rPr>
                <w:sz w:val="14"/>
              </w:rPr>
            </w:pPr>
            <w:r>
              <w:rPr>
                <w:w w:val="115"/>
                <w:sz w:val="14"/>
              </w:rPr>
              <w:t>125.5309</w:t>
            </w:r>
          </w:p>
        </w:tc>
        <w:tc>
          <w:tcPr>
            <w:tcW w:w="981" w:type="dxa"/>
          </w:tcPr>
          <w:p>
            <w:pPr>
              <w:pStyle w:val="TableParagraph"/>
              <w:spacing w:line="142" w:lineRule="exact" w:before="2"/>
              <w:ind w:left="189"/>
              <w:rPr>
                <w:sz w:val="14"/>
              </w:rPr>
            </w:pPr>
            <w:r>
              <w:rPr>
                <w:w w:val="110"/>
                <w:sz w:val="14"/>
              </w:rPr>
              <w:t>0.5488</w:t>
            </w:r>
          </w:p>
        </w:tc>
        <w:tc>
          <w:tcPr>
            <w:tcW w:w="1044" w:type="dxa"/>
          </w:tcPr>
          <w:p>
            <w:pPr>
              <w:pStyle w:val="TableParagraph"/>
              <w:spacing w:line="142" w:lineRule="exact" w:before="2"/>
              <w:ind w:left="129" w:right="108"/>
              <w:jc w:val="center"/>
              <w:rPr>
                <w:sz w:val="14"/>
              </w:rPr>
            </w:pPr>
            <w:r>
              <w:rPr>
                <w:w w:val="110"/>
                <w:sz w:val="14"/>
              </w:rPr>
              <w:t>87.6053</w:t>
            </w:r>
          </w:p>
        </w:tc>
        <w:tc>
          <w:tcPr>
            <w:tcW w:w="1168" w:type="dxa"/>
          </w:tcPr>
          <w:p>
            <w:pPr>
              <w:pStyle w:val="TableParagraph"/>
              <w:spacing w:line="142" w:lineRule="exact" w:before="2"/>
              <w:ind w:right="353"/>
              <w:jc w:val="right"/>
              <w:rPr>
                <w:sz w:val="14"/>
              </w:rPr>
            </w:pPr>
            <w:r>
              <w:rPr>
                <w:w w:val="110"/>
                <w:sz w:val="14"/>
              </w:rPr>
              <w:t>0.3555</w:t>
            </w:r>
          </w:p>
        </w:tc>
      </w:tr>
      <w:tr>
        <w:trPr>
          <w:trHeight w:val="164" w:hRule="atLeast"/>
        </w:trPr>
        <w:tc>
          <w:tcPr>
            <w:tcW w:w="1292" w:type="dxa"/>
          </w:tcPr>
          <w:p>
            <w:pPr>
              <w:pStyle w:val="TableParagraph"/>
              <w:spacing w:line="141" w:lineRule="exact" w:before="4"/>
              <w:ind w:left="189" w:right="112"/>
              <w:jc w:val="center"/>
              <w:rPr>
                <w:sz w:val="14"/>
              </w:rPr>
            </w:pPr>
            <w:r>
              <w:rPr>
                <w:w w:val="110"/>
                <w:sz w:val="14"/>
              </w:rPr>
              <w:t>500.01-700</w:t>
            </w:r>
          </w:p>
        </w:tc>
        <w:tc>
          <w:tcPr>
            <w:tcW w:w="1152" w:type="dxa"/>
          </w:tcPr>
          <w:p>
            <w:pPr>
              <w:pStyle w:val="TableParagraph"/>
              <w:spacing w:line="141" w:lineRule="exact" w:before="4"/>
              <w:ind w:left="223"/>
              <w:rPr>
                <w:sz w:val="14"/>
              </w:rPr>
            </w:pPr>
            <w:r>
              <w:rPr>
                <w:w w:val="120"/>
                <w:sz w:val="14"/>
              </w:rPr>
              <w:t>315.7547</w:t>
            </w:r>
          </w:p>
        </w:tc>
        <w:tc>
          <w:tcPr>
            <w:tcW w:w="1007" w:type="dxa"/>
          </w:tcPr>
          <w:p>
            <w:pPr>
              <w:pStyle w:val="TableParagraph"/>
              <w:spacing w:line="141" w:lineRule="exact" w:before="4"/>
              <w:ind w:left="209"/>
              <w:rPr>
                <w:sz w:val="14"/>
              </w:rPr>
            </w:pPr>
            <w:r>
              <w:rPr>
                <w:w w:val="110"/>
                <w:sz w:val="14"/>
              </w:rPr>
              <w:t>0.7494</w:t>
            </w:r>
          </w:p>
        </w:tc>
        <w:tc>
          <w:tcPr>
            <w:tcW w:w="1238" w:type="dxa"/>
          </w:tcPr>
          <w:p>
            <w:pPr>
              <w:pStyle w:val="TableParagraph"/>
              <w:spacing w:line="141" w:lineRule="exact" w:before="4"/>
              <w:ind w:left="251"/>
              <w:rPr>
                <w:sz w:val="14"/>
              </w:rPr>
            </w:pPr>
            <w:r>
              <w:rPr>
                <w:w w:val="125"/>
                <w:sz w:val="14"/>
              </w:rPr>
              <w:t>275.1719</w:t>
            </w:r>
          </w:p>
        </w:tc>
        <w:tc>
          <w:tcPr>
            <w:tcW w:w="980" w:type="dxa"/>
          </w:tcPr>
          <w:p>
            <w:pPr>
              <w:pStyle w:val="TableParagraph"/>
              <w:spacing w:line="141" w:lineRule="exact" w:before="4"/>
              <w:ind w:left="215" w:right="241"/>
              <w:jc w:val="center"/>
              <w:rPr>
                <w:sz w:val="14"/>
              </w:rPr>
            </w:pPr>
            <w:r>
              <w:rPr>
                <w:w w:val="105"/>
                <w:sz w:val="14"/>
              </w:rPr>
              <w:t>0.6460</w:t>
            </w:r>
          </w:p>
        </w:tc>
        <w:tc>
          <w:tcPr>
            <w:tcW w:w="1132" w:type="dxa"/>
          </w:tcPr>
          <w:p>
            <w:pPr>
              <w:pStyle w:val="TableParagraph"/>
              <w:spacing w:line="141" w:lineRule="exact" w:before="4"/>
              <w:ind w:left="205"/>
              <w:rPr>
                <w:sz w:val="14"/>
              </w:rPr>
            </w:pPr>
            <w:r>
              <w:rPr>
                <w:w w:val="110"/>
                <w:sz w:val="14"/>
              </w:rPr>
              <w:t>235.2907</w:t>
            </w:r>
          </w:p>
        </w:tc>
        <w:tc>
          <w:tcPr>
            <w:tcW w:w="981" w:type="dxa"/>
          </w:tcPr>
          <w:p>
            <w:pPr>
              <w:pStyle w:val="TableParagraph"/>
              <w:spacing w:line="141" w:lineRule="exact" w:before="4"/>
              <w:ind w:left="189"/>
              <w:rPr>
                <w:sz w:val="14"/>
              </w:rPr>
            </w:pPr>
            <w:r>
              <w:rPr>
                <w:w w:val="110"/>
                <w:sz w:val="14"/>
              </w:rPr>
              <w:t>0.5592</w:t>
            </w:r>
          </w:p>
        </w:tc>
        <w:tc>
          <w:tcPr>
            <w:tcW w:w="1044" w:type="dxa"/>
          </w:tcPr>
          <w:p>
            <w:pPr>
              <w:pStyle w:val="TableParagraph"/>
              <w:spacing w:line="141" w:lineRule="exact" w:before="4"/>
              <w:ind w:left="129" w:right="109"/>
              <w:jc w:val="center"/>
              <w:rPr>
                <w:sz w:val="14"/>
              </w:rPr>
            </w:pPr>
            <w:r>
              <w:rPr>
                <w:w w:val="125"/>
                <w:sz w:val="14"/>
              </w:rPr>
              <w:t>158.7113</w:t>
            </w:r>
          </w:p>
        </w:tc>
        <w:tc>
          <w:tcPr>
            <w:tcW w:w="1168" w:type="dxa"/>
          </w:tcPr>
          <w:p>
            <w:pPr>
              <w:pStyle w:val="TableParagraph"/>
              <w:spacing w:line="141" w:lineRule="exact" w:before="4"/>
              <w:ind w:right="354"/>
              <w:jc w:val="right"/>
              <w:rPr>
                <w:sz w:val="14"/>
              </w:rPr>
            </w:pPr>
            <w:r>
              <w:rPr>
                <w:w w:val="110"/>
                <w:sz w:val="14"/>
              </w:rPr>
              <w:t>0.3445</w:t>
            </w:r>
          </w:p>
        </w:tc>
      </w:tr>
      <w:tr>
        <w:trPr>
          <w:trHeight w:val="164" w:hRule="atLeast"/>
        </w:trPr>
        <w:tc>
          <w:tcPr>
            <w:tcW w:w="1292" w:type="dxa"/>
          </w:tcPr>
          <w:p>
            <w:pPr>
              <w:pStyle w:val="TableParagraph"/>
              <w:spacing w:line="142" w:lineRule="exact" w:before="2"/>
              <w:ind w:left="188" w:right="114"/>
              <w:jc w:val="center"/>
              <w:rPr>
                <w:sz w:val="14"/>
              </w:rPr>
            </w:pPr>
            <w:r>
              <w:rPr>
                <w:w w:val="110"/>
                <w:sz w:val="14"/>
              </w:rPr>
              <w:t>700.01-1200</w:t>
            </w:r>
          </w:p>
        </w:tc>
        <w:tc>
          <w:tcPr>
            <w:tcW w:w="1152" w:type="dxa"/>
          </w:tcPr>
          <w:p>
            <w:pPr>
              <w:pStyle w:val="TableParagraph"/>
              <w:spacing w:line="142" w:lineRule="exact" w:before="2"/>
              <w:ind w:left="223"/>
              <w:rPr>
                <w:sz w:val="14"/>
              </w:rPr>
            </w:pPr>
            <w:r>
              <w:rPr>
                <w:w w:val="110"/>
                <w:sz w:val="14"/>
              </w:rPr>
              <w:t>465.6328</w:t>
            </w:r>
          </w:p>
        </w:tc>
        <w:tc>
          <w:tcPr>
            <w:tcW w:w="1007" w:type="dxa"/>
          </w:tcPr>
          <w:p>
            <w:pPr>
              <w:pStyle w:val="TableParagraph"/>
              <w:spacing w:line="142" w:lineRule="exact" w:before="2"/>
              <w:ind w:left="209"/>
              <w:rPr>
                <w:sz w:val="14"/>
              </w:rPr>
            </w:pPr>
            <w:r>
              <w:rPr>
                <w:w w:val="110"/>
                <w:sz w:val="14"/>
              </w:rPr>
              <w:t>0.7666</w:t>
            </w:r>
          </w:p>
        </w:tc>
        <w:tc>
          <w:tcPr>
            <w:tcW w:w="1238" w:type="dxa"/>
          </w:tcPr>
          <w:p>
            <w:pPr>
              <w:pStyle w:val="TableParagraph"/>
              <w:spacing w:line="142" w:lineRule="exact" w:before="2"/>
              <w:ind w:left="251"/>
              <w:rPr>
                <w:sz w:val="14"/>
              </w:rPr>
            </w:pPr>
            <w:r>
              <w:rPr>
                <w:w w:val="110"/>
                <w:sz w:val="14"/>
              </w:rPr>
              <w:t>404.3772</w:t>
            </w:r>
          </w:p>
        </w:tc>
        <w:tc>
          <w:tcPr>
            <w:tcW w:w="980" w:type="dxa"/>
          </w:tcPr>
          <w:p>
            <w:pPr>
              <w:pStyle w:val="TableParagraph"/>
              <w:spacing w:line="142" w:lineRule="exact" w:before="2"/>
              <w:ind w:left="215" w:right="240"/>
              <w:jc w:val="center"/>
              <w:rPr>
                <w:sz w:val="14"/>
              </w:rPr>
            </w:pPr>
            <w:r>
              <w:rPr>
                <w:w w:val="110"/>
                <w:sz w:val="14"/>
              </w:rPr>
              <w:t>0.6665</w:t>
            </w:r>
          </w:p>
        </w:tc>
        <w:tc>
          <w:tcPr>
            <w:tcW w:w="1132" w:type="dxa"/>
          </w:tcPr>
          <w:p>
            <w:pPr>
              <w:pStyle w:val="TableParagraph"/>
              <w:spacing w:line="142" w:lineRule="exact" w:before="2"/>
              <w:ind w:left="205"/>
              <w:rPr>
                <w:sz w:val="14"/>
              </w:rPr>
            </w:pPr>
            <w:r>
              <w:rPr>
                <w:w w:val="115"/>
                <w:sz w:val="14"/>
              </w:rPr>
              <w:t>347.1394</w:t>
            </w:r>
          </w:p>
        </w:tc>
        <w:tc>
          <w:tcPr>
            <w:tcW w:w="981" w:type="dxa"/>
          </w:tcPr>
          <w:p>
            <w:pPr>
              <w:pStyle w:val="TableParagraph"/>
              <w:spacing w:line="142" w:lineRule="exact" w:before="2"/>
              <w:ind w:left="189"/>
              <w:rPr>
                <w:sz w:val="14"/>
              </w:rPr>
            </w:pPr>
            <w:r>
              <w:rPr>
                <w:w w:val="110"/>
                <w:sz w:val="14"/>
              </w:rPr>
              <w:t>0.5728</w:t>
            </w:r>
          </w:p>
        </w:tc>
        <w:tc>
          <w:tcPr>
            <w:tcW w:w="1044" w:type="dxa"/>
          </w:tcPr>
          <w:p>
            <w:pPr>
              <w:pStyle w:val="TableParagraph"/>
              <w:spacing w:line="142" w:lineRule="exact" w:before="2"/>
              <w:ind w:left="129" w:right="109"/>
              <w:jc w:val="center"/>
              <w:rPr>
                <w:sz w:val="14"/>
              </w:rPr>
            </w:pPr>
            <w:r>
              <w:rPr>
                <w:w w:val="110"/>
                <w:sz w:val="14"/>
              </w:rPr>
              <w:t>227.6208</w:t>
            </w:r>
          </w:p>
        </w:tc>
        <w:tc>
          <w:tcPr>
            <w:tcW w:w="1168" w:type="dxa"/>
          </w:tcPr>
          <w:p>
            <w:pPr>
              <w:pStyle w:val="TableParagraph"/>
              <w:spacing w:line="142" w:lineRule="exact" w:before="2"/>
              <w:ind w:right="353"/>
              <w:jc w:val="right"/>
              <w:rPr>
                <w:sz w:val="14"/>
              </w:rPr>
            </w:pPr>
            <w:r>
              <w:rPr>
                <w:w w:val="105"/>
                <w:sz w:val="14"/>
              </w:rPr>
              <w:t>0.3499</w:t>
            </w:r>
          </w:p>
        </w:tc>
      </w:tr>
      <w:tr>
        <w:trPr>
          <w:trHeight w:val="164" w:hRule="atLeast"/>
        </w:trPr>
        <w:tc>
          <w:tcPr>
            <w:tcW w:w="1292" w:type="dxa"/>
          </w:tcPr>
          <w:p>
            <w:pPr>
              <w:pStyle w:val="TableParagraph"/>
              <w:spacing w:line="141" w:lineRule="exact" w:before="4"/>
              <w:ind w:left="189" w:right="114"/>
              <w:jc w:val="center"/>
              <w:rPr>
                <w:sz w:val="14"/>
              </w:rPr>
            </w:pPr>
            <w:r>
              <w:rPr>
                <w:w w:val="110"/>
                <w:sz w:val="14"/>
              </w:rPr>
              <w:t>1200.01-1800</w:t>
            </w:r>
          </w:p>
        </w:tc>
        <w:tc>
          <w:tcPr>
            <w:tcW w:w="1152" w:type="dxa"/>
          </w:tcPr>
          <w:p>
            <w:pPr>
              <w:pStyle w:val="TableParagraph"/>
              <w:spacing w:line="141" w:lineRule="exact" w:before="4"/>
              <w:ind w:left="223"/>
              <w:rPr>
                <w:sz w:val="14"/>
              </w:rPr>
            </w:pPr>
            <w:r>
              <w:rPr>
                <w:w w:val="115"/>
                <w:sz w:val="14"/>
              </w:rPr>
              <w:t>848.9417</w:t>
            </w:r>
          </w:p>
        </w:tc>
        <w:tc>
          <w:tcPr>
            <w:tcW w:w="1007" w:type="dxa"/>
          </w:tcPr>
          <w:p>
            <w:pPr>
              <w:pStyle w:val="TableParagraph"/>
              <w:spacing w:line="141" w:lineRule="exact" w:before="4"/>
              <w:ind w:left="209"/>
              <w:rPr>
                <w:sz w:val="14"/>
              </w:rPr>
            </w:pPr>
            <w:r>
              <w:rPr>
                <w:w w:val="115"/>
                <w:sz w:val="14"/>
              </w:rPr>
              <w:t>0.8011</w:t>
            </w:r>
          </w:p>
        </w:tc>
        <w:tc>
          <w:tcPr>
            <w:tcW w:w="1238" w:type="dxa"/>
          </w:tcPr>
          <w:p>
            <w:pPr>
              <w:pStyle w:val="TableParagraph"/>
              <w:spacing w:line="141" w:lineRule="exact" w:before="4"/>
              <w:ind w:left="251"/>
              <w:rPr>
                <w:sz w:val="14"/>
              </w:rPr>
            </w:pPr>
            <w:r>
              <w:rPr>
                <w:w w:val="120"/>
                <w:sz w:val="14"/>
              </w:rPr>
              <w:t>737.6191</w:t>
            </w:r>
          </w:p>
        </w:tc>
        <w:tc>
          <w:tcPr>
            <w:tcW w:w="980" w:type="dxa"/>
          </w:tcPr>
          <w:p>
            <w:pPr>
              <w:pStyle w:val="TableParagraph"/>
              <w:spacing w:line="141" w:lineRule="exact" w:before="4"/>
              <w:ind w:left="215" w:right="241"/>
              <w:jc w:val="center"/>
              <w:rPr>
                <w:sz w:val="14"/>
              </w:rPr>
            </w:pPr>
            <w:r>
              <w:rPr>
                <w:w w:val="110"/>
                <w:sz w:val="14"/>
              </w:rPr>
              <w:t>0.6977</w:t>
            </w:r>
          </w:p>
        </w:tc>
        <w:tc>
          <w:tcPr>
            <w:tcW w:w="1132" w:type="dxa"/>
          </w:tcPr>
          <w:p>
            <w:pPr>
              <w:pStyle w:val="TableParagraph"/>
              <w:spacing w:line="141" w:lineRule="exact" w:before="4"/>
              <w:ind w:left="205"/>
              <w:rPr>
                <w:sz w:val="14"/>
              </w:rPr>
            </w:pPr>
            <w:r>
              <w:rPr>
                <w:w w:val="110"/>
                <w:sz w:val="14"/>
              </w:rPr>
              <w:t>633.5444</w:t>
            </w:r>
          </w:p>
        </w:tc>
        <w:tc>
          <w:tcPr>
            <w:tcW w:w="981" w:type="dxa"/>
          </w:tcPr>
          <w:p>
            <w:pPr>
              <w:pStyle w:val="TableParagraph"/>
              <w:spacing w:line="141" w:lineRule="exact" w:before="4"/>
              <w:ind w:left="189"/>
              <w:rPr>
                <w:sz w:val="14"/>
              </w:rPr>
            </w:pPr>
            <w:r>
              <w:rPr>
                <w:w w:val="110"/>
                <w:sz w:val="14"/>
              </w:rPr>
              <w:t>0.5997</w:t>
            </w:r>
          </w:p>
        </w:tc>
        <w:tc>
          <w:tcPr>
            <w:tcW w:w="1044" w:type="dxa"/>
          </w:tcPr>
          <w:p>
            <w:pPr>
              <w:pStyle w:val="TableParagraph"/>
              <w:spacing w:line="141" w:lineRule="exact" w:before="4"/>
              <w:ind w:left="129" w:right="109"/>
              <w:jc w:val="center"/>
              <w:rPr>
                <w:sz w:val="14"/>
              </w:rPr>
            </w:pPr>
            <w:r>
              <w:rPr>
                <w:w w:val="110"/>
                <w:sz w:val="14"/>
              </w:rPr>
              <w:t>402.5862</w:t>
            </w:r>
          </w:p>
        </w:tc>
        <w:tc>
          <w:tcPr>
            <w:tcW w:w="1168" w:type="dxa"/>
          </w:tcPr>
          <w:p>
            <w:pPr>
              <w:pStyle w:val="TableParagraph"/>
              <w:spacing w:line="141" w:lineRule="exact" w:before="4"/>
              <w:ind w:right="354"/>
              <w:jc w:val="right"/>
              <w:rPr>
                <w:sz w:val="14"/>
              </w:rPr>
            </w:pPr>
            <w:r>
              <w:rPr>
                <w:w w:val="110"/>
                <w:sz w:val="14"/>
              </w:rPr>
              <w:t>0.3553</w:t>
            </w:r>
          </w:p>
        </w:tc>
      </w:tr>
      <w:tr>
        <w:trPr>
          <w:trHeight w:val="164" w:hRule="atLeast"/>
        </w:trPr>
        <w:tc>
          <w:tcPr>
            <w:tcW w:w="1292" w:type="dxa"/>
          </w:tcPr>
          <w:p>
            <w:pPr>
              <w:pStyle w:val="TableParagraph"/>
              <w:spacing w:line="142" w:lineRule="exact" w:before="2"/>
              <w:ind w:left="189" w:right="114"/>
              <w:jc w:val="center"/>
              <w:rPr>
                <w:sz w:val="14"/>
              </w:rPr>
            </w:pPr>
            <w:r>
              <w:rPr>
                <w:w w:val="110"/>
                <w:sz w:val="14"/>
              </w:rPr>
              <w:t>Más de 1800</w:t>
            </w:r>
          </w:p>
        </w:tc>
        <w:tc>
          <w:tcPr>
            <w:tcW w:w="1152" w:type="dxa"/>
            <w:vMerge w:val="restart"/>
          </w:tcPr>
          <w:p>
            <w:pPr>
              <w:pStyle w:val="TableParagraph"/>
              <w:spacing w:before="2"/>
              <w:ind w:left="182" w:right="238"/>
              <w:jc w:val="center"/>
              <w:rPr>
                <w:sz w:val="14"/>
              </w:rPr>
            </w:pPr>
            <w:r>
              <w:rPr>
                <w:w w:val="115"/>
                <w:sz w:val="14"/>
              </w:rPr>
              <w:t>1,329.585</w:t>
            </w:r>
          </w:p>
          <w:p>
            <w:pPr>
              <w:pStyle w:val="TableParagraph"/>
              <w:spacing w:line="141" w:lineRule="exact" w:before="7"/>
              <w:ind w:right="51"/>
              <w:jc w:val="center"/>
              <w:rPr>
                <w:sz w:val="14"/>
              </w:rPr>
            </w:pPr>
            <w:r>
              <w:rPr>
                <w:w w:val="111"/>
                <w:sz w:val="14"/>
              </w:rPr>
              <w:t>3</w:t>
            </w:r>
          </w:p>
        </w:tc>
        <w:tc>
          <w:tcPr>
            <w:tcW w:w="1007" w:type="dxa"/>
          </w:tcPr>
          <w:p>
            <w:pPr>
              <w:pStyle w:val="TableParagraph"/>
              <w:rPr>
                <w:rFonts w:ascii="Times New Roman"/>
                <w:sz w:val="10"/>
              </w:rPr>
            </w:pPr>
          </w:p>
        </w:tc>
        <w:tc>
          <w:tcPr>
            <w:tcW w:w="1238" w:type="dxa"/>
          </w:tcPr>
          <w:p>
            <w:pPr>
              <w:pStyle w:val="TableParagraph"/>
              <w:rPr>
                <w:rFonts w:ascii="Times New Roman"/>
                <w:sz w:val="10"/>
              </w:rPr>
            </w:pPr>
          </w:p>
        </w:tc>
        <w:tc>
          <w:tcPr>
            <w:tcW w:w="980" w:type="dxa"/>
          </w:tcPr>
          <w:p>
            <w:pPr>
              <w:pStyle w:val="TableParagraph"/>
              <w:rPr>
                <w:rFonts w:ascii="Times New Roman"/>
                <w:sz w:val="10"/>
              </w:rPr>
            </w:pPr>
          </w:p>
        </w:tc>
        <w:tc>
          <w:tcPr>
            <w:tcW w:w="1132" w:type="dxa"/>
          </w:tcPr>
          <w:p>
            <w:pPr>
              <w:pStyle w:val="TableParagraph"/>
              <w:rPr>
                <w:rFonts w:ascii="Times New Roman"/>
                <w:sz w:val="10"/>
              </w:rPr>
            </w:pPr>
          </w:p>
        </w:tc>
        <w:tc>
          <w:tcPr>
            <w:tcW w:w="981" w:type="dxa"/>
          </w:tcPr>
          <w:p>
            <w:pPr>
              <w:pStyle w:val="TableParagraph"/>
              <w:rPr>
                <w:rFonts w:ascii="Times New Roman"/>
                <w:sz w:val="10"/>
              </w:rPr>
            </w:pPr>
          </w:p>
        </w:tc>
        <w:tc>
          <w:tcPr>
            <w:tcW w:w="1044" w:type="dxa"/>
          </w:tcPr>
          <w:p>
            <w:pPr>
              <w:pStyle w:val="TableParagraph"/>
              <w:rPr>
                <w:rFonts w:ascii="Times New Roman"/>
                <w:sz w:val="10"/>
              </w:rPr>
            </w:pPr>
          </w:p>
        </w:tc>
        <w:tc>
          <w:tcPr>
            <w:tcW w:w="1168" w:type="dxa"/>
          </w:tcPr>
          <w:p>
            <w:pPr>
              <w:pStyle w:val="TableParagraph"/>
              <w:rPr>
                <w:rFonts w:ascii="Times New Roman"/>
                <w:sz w:val="10"/>
              </w:rPr>
            </w:pPr>
          </w:p>
        </w:tc>
      </w:tr>
      <w:tr>
        <w:trPr>
          <w:trHeight w:val="164" w:hRule="atLeast"/>
        </w:trPr>
        <w:tc>
          <w:tcPr>
            <w:tcW w:w="1292" w:type="dxa"/>
          </w:tcPr>
          <w:p>
            <w:pPr>
              <w:pStyle w:val="TableParagraph"/>
              <w:rPr>
                <w:rFonts w:ascii="Times New Roman"/>
                <w:sz w:val="10"/>
              </w:rPr>
            </w:pPr>
          </w:p>
        </w:tc>
        <w:tc>
          <w:tcPr>
            <w:tcW w:w="1152" w:type="dxa"/>
            <w:vMerge/>
            <w:tcBorders>
              <w:top w:val="nil"/>
            </w:tcBorders>
          </w:tcPr>
          <w:p>
            <w:pPr>
              <w:rPr>
                <w:sz w:val="2"/>
                <w:szCs w:val="2"/>
              </w:rPr>
            </w:pPr>
          </w:p>
        </w:tc>
        <w:tc>
          <w:tcPr>
            <w:tcW w:w="1007" w:type="dxa"/>
          </w:tcPr>
          <w:p>
            <w:pPr>
              <w:pStyle w:val="TableParagraph"/>
              <w:spacing w:line="141" w:lineRule="exact" w:before="4"/>
              <w:ind w:left="209"/>
              <w:rPr>
                <w:sz w:val="14"/>
              </w:rPr>
            </w:pPr>
            <w:r>
              <w:rPr>
                <w:w w:val="110"/>
                <w:sz w:val="14"/>
              </w:rPr>
              <w:t>0.8291</w:t>
            </w:r>
          </w:p>
        </w:tc>
        <w:tc>
          <w:tcPr>
            <w:tcW w:w="1238" w:type="dxa"/>
          </w:tcPr>
          <w:p>
            <w:pPr>
              <w:pStyle w:val="TableParagraph"/>
              <w:spacing w:line="141" w:lineRule="exact" w:before="4"/>
              <w:ind w:left="186"/>
              <w:rPr>
                <w:sz w:val="14"/>
              </w:rPr>
            </w:pPr>
            <w:r>
              <w:rPr>
                <w:w w:val="120"/>
                <w:sz w:val="14"/>
              </w:rPr>
              <w:t>1,156.2441</w:t>
            </w:r>
          </w:p>
        </w:tc>
        <w:tc>
          <w:tcPr>
            <w:tcW w:w="980" w:type="dxa"/>
          </w:tcPr>
          <w:p>
            <w:pPr>
              <w:pStyle w:val="TableParagraph"/>
              <w:spacing w:line="141" w:lineRule="exact" w:before="4"/>
              <w:ind w:left="215" w:right="240"/>
              <w:jc w:val="center"/>
              <w:rPr>
                <w:sz w:val="14"/>
              </w:rPr>
            </w:pPr>
            <w:r>
              <w:rPr>
                <w:w w:val="115"/>
                <w:sz w:val="14"/>
              </w:rPr>
              <w:t>0.7106</w:t>
            </w:r>
          </w:p>
        </w:tc>
        <w:tc>
          <w:tcPr>
            <w:tcW w:w="1132" w:type="dxa"/>
          </w:tcPr>
          <w:p>
            <w:pPr>
              <w:pStyle w:val="TableParagraph"/>
              <w:spacing w:line="141" w:lineRule="exact" w:before="4"/>
              <w:ind w:left="205"/>
              <w:rPr>
                <w:sz w:val="14"/>
              </w:rPr>
            </w:pPr>
            <w:r>
              <w:rPr>
                <w:w w:val="115"/>
                <w:sz w:val="14"/>
              </w:rPr>
              <w:t>993.3811</w:t>
            </w:r>
          </w:p>
        </w:tc>
        <w:tc>
          <w:tcPr>
            <w:tcW w:w="981" w:type="dxa"/>
          </w:tcPr>
          <w:p>
            <w:pPr>
              <w:pStyle w:val="TableParagraph"/>
              <w:spacing w:line="141" w:lineRule="exact" w:before="4"/>
              <w:ind w:left="189"/>
              <w:rPr>
                <w:sz w:val="14"/>
              </w:rPr>
            </w:pPr>
            <w:r>
              <w:rPr>
                <w:w w:val="115"/>
                <w:sz w:val="14"/>
              </w:rPr>
              <w:t>0.6137</w:t>
            </w:r>
          </w:p>
        </w:tc>
        <w:tc>
          <w:tcPr>
            <w:tcW w:w="1044" w:type="dxa"/>
          </w:tcPr>
          <w:p>
            <w:pPr>
              <w:pStyle w:val="TableParagraph"/>
              <w:spacing w:line="141" w:lineRule="exact" w:before="4"/>
              <w:ind w:left="129" w:right="108"/>
              <w:jc w:val="center"/>
              <w:rPr>
                <w:sz w:val="14"/>
              </w:rPr>
            </w:pPr>
            <w:r>
              <w:rPr>
                <w:w w:val="120"/>
                <w:sz w:val="14"/>
              </w:rPr>
              <w:t>615.7749</w:t>
            </w:r>
          </w:p>
        </w:tc>
        <w:tc>
          <w:tcPr>
            <w:tcW w:w="1168" w:type="dxa"/>
          </w:tcPr>
          <w:p>
            <w:pPr>
              <w:pStyle w:val="TableParagraph"/>
              <w:spacing w:line="141" w:lineRule="exact" w:before="4"/>
              <w:ind w:right="354"/>
              <w:jc w:val="right"/>
              <w:rPr>
                <w:sz w:val="14"/>
              </w:rPr>
            </w:pPr>
            <w:r>
              <w:rPr>
                <w:w w:val="110"/>
                <w:sz w:val="14"/>
              </w:rPr>
              <w:t>0.3607</w:t>
            </w:r>
          </w:p>
        </w:tc>
      </w:tr>
    </w:tbl>
    <w:p>
      <w:pPr>
        <w:pStyle w:val="BodyText"/>
        <w:spacing w:before="6"/>
        <w:ind w:left="0"/>
        <w:rPr>
          <w:rFonts w:ascii="TeX Gyre Bonum"/>
          <w:b/>
          <w:sz w:val="16"/>
        </w:rPr>
      </w:pPr>
    </w:p>
    <w:p>
      <w:pPr>
        <w:pStyle w:val="BodyText"/>
        <w:spacing w:line="247" w:lineRule="auto" w:before="1"/>
        <w:ind w:right="1034"/>
        <w:jc w:val="both"/>
      </w:pPr>
      <w:r>
        <w:rPr>
          <w:w w:val="110"/>
        </w:rPr>
        <w:t>En caso de que el medidor se encuentre descompuesto, el usuario pagará los derechos de suministro de agua potable de conformidad al promedio de consumo de los doce últimos meses  o seis bimestres inmediatos anteriores, según sea el caso, en que estuvo  funcionando  el  aparato.</w:t>
      </w:r>
    </w:p>
    <w:p>
      <w:pPr>
        <w:pStyle w:val="BodyText"/>
        <w:spacing w:before="10"/>
        <w:ind w:left="0"/>
      </w:pPr>
    </w:p>
    <w:p>
      <w:pPr>
        <w:pStyle w:val="BodyText"/>
        <w:spacing w:line="249" w:lineRule="auto"/>
        <w:ind w:right="1034"/>
        <w:jc w:val="both"/>
      </w:pPr>
      <w:r>
        <w:rPr>
          <w:w w:val="110"/>
        </w:rPr>
        <w:t>La cuota mínima a pagar en el mes o bimestre no será menor a la que corresponda a  un consumo de 7.5 m3 y 15m3, respectivamente, incluyendo la aplicación de los estímulos fiscales establecidos</w:t>
      </w:r>
      <w:r>
        <w:rPr>
          <w:spacing w:val="10"/>
          <w:w w:val="110"/>
        </w:rPr>
        <w:t> </w:t>
      </w:r>
      <w:r>
        <w:rPr>
          <w:w w:val="110"/>
        </w:rPr>
        <w:t>en</w:t>
      </w:r>
      <w:r>
        <w:rPr>
          <w:spacing w:val="11"/>
          <w:w w:val="110"/>
        </w:rPr>
        <w:t> </w:t>
      </w:r>
      <w:r>
        <w:rPr>
          <w:w w:val="110"/>
        </w:rPr>
        <w:t>la</w:t>
      </w:r>
      <w:r>
        <w:rPr>
          <w:spacing w:val="10"/>
          <w:w w:val="110"/>
        </w:rPr>
        <w:t> </w:t>
      </w:r>
      <w:r>
        <w:rPr>
          <w:w w:val="110"/>
        </w:rPr>
        <w:t>Ley</w:t>
      </w:r>
      <w:r>
        <w:rPr>
          <w:spacing w:val="10"/>
          <w:w w:val="110"/>
        </w:rPr>
        <w:t> </w:t>
      </w:r>
      <w:r>
        <w:rPr>
          <w:w w:val="110"/>
        </w:rPr>
        <w:t>de</w:t>
      </w:r>
      <w:r>
        <w:rPr>
          <w:spacing w:val="10"/>
          <w:w w:val="110"/>
        </w:rPr>
        <w:t> </w:t>
      </w:r>
      <w:r>
        <w:rPr>
          <w:w w:val="110"/>
        </w:rPr>
        <w:t>Ingresos</w:t>
      </w:r>
      <w:r>
        <w:rPr>
          <w:spacing w:val="9"/>
          <w:w w:val="110"/>
        </w:rPr>
        <w:t> </w:t>
      </w:r>
      <w:r>
        <w:rPr>
          <w:w w:val="110"/>
        </w:rPr>
        <w:t>del</w:t>
      </w:r>
      <w:r>
        <w:rPr>
          <w:spacing w:val="10"/>
          <w:w w:val="110"/>
        </w:rPr>
        <w:t> </w:t>
      </w:r>
      <w:r>
        <w:rPr>
          <w:w w:val="110"/>
        </w:rPr>
        <w:t>ejercicio</w:t>
      </w:r>
      <w:r>
        <w:rPr>
          <w:spacing w:val="11"/>
          <w:w w:val="110"/>
        </w:rPr>
        <w:t> </w:t>
      </w:r>
      <w:r>
        <w:rPr>
          <w:w w:val="110"/>
        </w:rPr>
        <w:t>de</w:t>
      </w:r>
      <w:r>
        <w:rPr>
          <w:spacing w:val="10"/>
          <w:w w:val="110"/>
        </w:rPr>
        <w:t> </w:t>
      </w:r>
      <w:r>
        <w:rPr>
          <w:w w:val="110"/>
        </w:rPr>
        <w:t>que</w:t>
      </w:r>
      <w:r>
        <w:rPr>
          <w:spacing w:val="9"/>
          <w:w w:val="110"/>
        </w:rPr>
        <w:t> </w:t>
      </w:r>
      <w:r>
        <w:rPr>
          <w:w w:val="110"/>
        </w:rPr>
        <w:t>se</w:t>
      </w:r>
      <w:r>
        <w:rPr>
          <w:spacing w:val="9"/>
          <w:w w:val="110"/>
        </w:rPr>
        <w:t> </w:t>
      </w:r>
      <w:r>
        <w:rPr>
          <w:w w:val="110"/>
        </w:rPr>
        <w:t>trate.</w:t>
      </w:r>
    </w:p>
    <w:p>
      <w:pPr>
        <w:pStyle w:val="ListParagraph"/>
        <w:numPr>
          <w:ilvl w:val="1"/>
          <w:numId w:val="130"/>
        </w:numPr>
        <w:tabs>
          <w:tab w:pos="1453" w:val="left" w:leader="none"/>
        </w:tabs>
        <w:spacing w:line="240" w:lineRule="auto" w:before="182" w:after="0"/>
        <w:ind w:left="1452" w:right="1031" w:hanging="711"/>
        <w:jc w:val="both"/>
        <w:rPr>
          <w:sz w:val="20"/>
        </w:rPr>
      </w:pPr>
      <w:r>
        <w:rPr>
          <w:w w:val="110"/>
          <w:sz w:val="20"/>
        </w:rPr>
        <w:t>Si no existe aparato medidor o se encuentra en desuso, se pagarán  los  derechos dentro de los primeros diez días siguientes al mes o bimestre que corresponda de acuerdo con lo</w:t>
      </w:r>
      <w:r>
        <w:rPr>
          <w:spacing w:val="33"/>
          <w:w w:val="110"/>
          <w:sz w:val="20"/>
        </w:rPr>
        <w:t> </w:t>
      </w:r>
      <w:r>
        <w:rPr>
          <w:w w:val="110"/>
          <w:sz w:val="20"/>
        </w:rPr>
        <w:t>siguiente:</w:t>
      </w:r>
    </w:p>
    <w:p>
      <w:pPr>
        <w:pStyle w:val="Heading1"/>
        <w:spacing w:before="195"/>
        <w:ind w:right="2440"/>
      </w:pPr>
      <w:r>
        <w:rPr/>
        <w:t>TARIFA MENSUAL</w:t>
      </w:r>
    </w:p>
    <w:p>
      <w:pPr>
        <w:spacing w:after="0"/>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07" name="image2.png"/>
            <wp:cNvGraphicFramePr>
              <a:graphicFrameLocks noChangeAspect="1"/>
            </wp:cNvGraphicFramePr>
            <a:graphic>
              <a:graphicData uri="http://schemas.openxmlformats.org/drawingml/2006/picture">
                <pic:pic>
                  <pic:nvPicPr>
                    <pic:cNvPr id="3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0"/>
        <w:gridCol w:w="1771"/>
        <w:gridCol w:w="1701"/>
        <w:gridCol w:w="1737"/>
        <w:gridCol w:w="1636"/>
      </w:tblGrid>
      <w:tr>
        <w:trPr>
          <w:trHeight w:val="221" w:hRule="atLeast"/>
        </w:trPr>
        <w:tc>
          <w:tcPr>
            <w:tcW w:w="2030" w:type="dxa"/>
          </w:tcPr>
          <w:p>
            <w:pPr>
              <w:pStyle w:val="TableParagraph"/>
              <w:rPr>
                <w:rFonts w:ascii="Times New Roman"/>
                <w:sz w:val="14"/>
              </w:rPr>
            </w:pPr>
          </w:p>
        </w:tc>
        <w:tc>
          <w:tcPr>
            <w:tcW w:w="1771" w:type="dxa"/>
          </w:tcPr>
          <w:p>
            <w:pPr>
              <w:pStyle w:val="TableParagraph"/>
              <w:rPr>
                <w:rFonts w:ascii="Times New Roman"/>
                <w:sz w:val="14"/>
              </w:rPr>
            </w:pPr>
          </w:p>
        </w:tc>
        <w:tc>
          <w:tcPr>
            <w:tcW w:w="3438" w:type="dxa"/>
            <w:gridSpan w:val="2"/>
          </w:tcPr>
          <w:p>
            <w:pPr>
              <w:pStyle w:val="TableParagraph"/>
              <w:spacing w:line="202" w:lineRule="exact"/>
              <w:ind w:left="352"/>
              <w:rPr>
                <w:rFonts w:ascii="TeX Gyre Bonum"/>
                <w:b/>
                <w:sz w:val="19"/>
              </w:rPr>
            </w:pPr>
            <w:r>
              <w:rPr>
                <w:rFonts w:ascii="TeX Gyre Bonum"/>
                <w:b/>
                <w:sz w:val="19"/>
              </w:rPr>
              <w:t>GRUPOS DE MUNICIPIOS</w:t>
            </w:r>
          </w:p>
        </w:tc>
        <w:tc>
          <w:tcPr>
            <w:tcW w:w="1636" w:type="dxa"/>
          </w:tcPr>
          <w:p>
            <w:pPr>
              <w:pStyle w:val="TableParagraph"/>
              <w:rPr>
                <w:rFonts w:ascii="Times New Roman"/>
                <w:sz w:val="14"/>
              </w:rPr>
            </w:pPr>
          </w:p>
        </w:tc>
      </w:tr>
      <w:tr>
        <w:trPr>
          <w:trHeight w:val="668" w:hRule="atLeast"/>
        </w:trPr>
        <w:tc>
          <w:tcPr>
            <w:tcW w:w="2030" w:type="dxa"/>
          </w:tcPr>
          <w:p>
            <w:pPr>
              <w:pStyle w:val="TableParagraph"/>
              <w:spacing w:line="194" w:lineRule="auto"/>
              <w:ind w:left="800" w:right="350" w:hanging="600"/>
              <w:rPr>
                <w:rFonts w:ascii="TeX Gyre Bonum" w:hAnsi="TeX Gyre Bonum"/>
                <w:b/>
                <w:sz w:val="19"/>
              </w:rPr>
            </w:pPr>
            <w:r>
              <w:rPr>
                <w:rFonts w:ascii="TeX Gyre Bonum" w:hAnsi="TeX Gyre Bonum"/>
                <w:b/>
                <w:sz w:val="19"/>
              </w:rPr>
              <w:t>DIÁMETRO DE LA</w:t>
            </w:r>
          </w:p>
          <w:p>
            <w:pPr>
              <w:pStyle w:val="TableParagraph"/>
              <w:spacing w:line="199" w:lineRule="exact"/>
              <w:ind w:left="281"/>
              <w:rPr>
                <w:rFonts w:ascii="TeX Gyre Bonum"/>
                <w:b/>
                <w:sz w:val="19"/>
              </w:rPr>
            </w:pPr>
            <w:r>
              <w:rPr>
                <w:rFonts w:ascii="TeX Gyre Bonum"/>
                <w:b/>
                <w:sz w:val="19"/>
              </w:rPr>
              <w:t>TOMA EN MM</w:t>
            </w:r>
          </w:p>
        </w:tc>
        <w:tc>
          <w:tcPr>
            <w:tcW w:w="5209" w:type="dxa"/>
            <w:gridSpan w:val="3"/>
          </w:tcPr>
          <w:p>
            <w:pPr>
              <w:pStyle w:val="TableParagraph"/>
              <w:spacing w:line="194" w:lineRule="auto"/>
              <w:ind w:left="1513" w:right="-15"/>
              <w:jc w:val="center"/>
              <w:rPr>
                <w:rFonts w:ascii="TeX Gyre Bonum" w:hAnsi="TeX Gyre Bonum"/>
                <w:b/>
                <w:sz w:val="19"/>
              </w:rPr>
            </w:pPr>
            <w:r>
              <w:rPr>
                <w:rFonts w:ascii="TeX Gyre Bonum" w:hAnsi="TeX Gyre Bonum"/>
                <w:b/>
                <w:sz w:val="19"/>
              </w:rPr>
              <w:t>NÚMERO DE VECES EL VALOR DIARIO DE LA UNIDAD DE MEDIDA</w:t>
            </w:r>
            <w:r>
              <w:rPr>
                <w:rFonts w:ascii="TeX Gyre Bonum" w:hAnsi="TeX Gyre Bonum"/>
                <w:b/>
                <w:spacing w:val="-14"/>
                <w:sz w:val="19"/>
              </w:rPr>
              <w:t> </w:t>
            </w:r>
            <w:r>
              <w:rPr>
                <w:rFonts w:ascii="TeX Gyre Bonum" w:hAnsi="TeX Gyre Bonum"/>
                <w:b/>
                <w:sz w:val="19"/>
              </w:rPr>
              <w:t>Y</w:t>
            </w:r>
          </w:p>
          <w:p>
            <w:pPr>
              <w:pStyle w:val="TableParagraph"/>
              <w:spacing w:line="199" w:lineRule="exact"/>
              <w:ind w:left="2033" w:right="510"/>
              <w:jc w:val="center"/>
              <w:rPr>
                <w:rFonts w:ascii="TeX Gyre Bonum" w:hAnsi="TeX Gyre Bonum"/>
                <w:b/>
                <w:sz w:val="19"/>
              </w:rPr>
            </w:pPr>
            <w:r>
              <w:rPr>
                <w:rFonts w:ascii="TeX Gyre Bonum" w:hAnsi="TeX Gyre Bonum"/>
                <w:b/>
                <w:sz w:val="19"/>
              </w:rPr>
              <w:t>ACTUALIZACIÓN VIGENTE</w:t>
            </w:r>
          </w:p>
        </w:tc>
        <w:tc>
          <w:tcPr>
            <w:tcW w:w="1636" w:type="dxa"/>
          </w:tcPr>
          <w:p>
            <w:pPr>
              <w:pStyle w:val="TableParagraph"/>
              <w:rPr>
                <w:rFonts w:ascii="Times New Roman"/>
                <w:sz w:val="18"/>
              </w:rPr>
            </w:pPr>
          </w:p>
        </w:tc>
      </w:tr>
      <w:tr>
        <w:trPr>
          <w:trHeight w:val="223" w:hRule="atLeast"/>
        </w:trPr>
        <w:tc>
          <w:tcPr>
            <w:tcW w:w="2030" w:type="dxa"/>
          </w:tcPr>
          <w:p>
            <w:pPr>
              <w:pStyle w:val="TableParagraph"/>
              <w:rPr>
                <w:rFonts w:ascii="Times New Roman"/>
                <w:sz w:val="14"/>
              </w:rPr>
            </w:pPr>
          </w:p>
        </w:tc>
        <w:tc>
          <w:tcPr>
            <w:tcW w:w="1771" w:type="dxa"/>
          </w:tcPr>
          <w:p>
            <w:pPr>
              <w:pStyle w:val="TableParagraph"/>
              <w:spacing w:line="203" w:lineRule="exact"/>
              <w:ind w:right="137"/>
              <w:jc w:val="center"/>
              <w:rPr>
                <w:rFonts w:ascii="TeX Gyre Bonum"/>
                <w:b/>
                <w:sz w:val="19"/>
              </w:rPr>
            </w:pPr>
            <w:r>
              <w:rPr>
                <w:rFonts w:ascii="TeX Gyre Bonum"/>
                <w:b/>
                <w:w w:val="99"/>
                <w:sz w:val="19"/>
              </w:rPr>
              <w:t>1</w:t>
            </w:r>
          </w:p>
        </w:tc>
        <w:tc>
          <w:tcPr>
            <w:tcW w:w="1701" w:type="dxa"/>
          </w:tcPr>
          <w:p>
            <w:pPr>
              <w:pStyle w:val="TableParagraph"/>
              <w:spacing w:line="203" w:lineRule="exact"/>
              <w:ind w:right="205"/>
              <w:jc w:val="center"/>
              <w:rPr>
                <w:rFonts w:ascii="TeX Gyre Bonum"/>
                <w:b/>
                <w:sz w:val="19"/>
              </w:rPr>
            </w:pPr>
            <w:r>
              <w:rPr>
                <w:rFonts w:ascii="TeX Gyre Bonum"/>
                <w:b/>
                <w:w w:val="99"/>
                <w:sz w:val="19"/>
              </w:rPr>
              <w:t>2</w:t>
            </w:r>
          </w:p>
        </w:tc>
        <w:tc>
          <w:tcPr>
            <w:tcW w:w="1737" w:type="dxa"/>
          </w:tcPr>
          <w:p>
            <w:pPr>
              <w:pStyle w:val="TableParagraph"/>
              <w:spacing w:line="203" w:lineRule="exact"/>
              <w:ind w:right="240"/>
              <w:jc w:val="center"/>
              <w:rPr>
                <w:rFonts w:ascii="TeX Gyre Bonum"/>
                <w:b/>
                <w:sz w:val="19"/>
              </w:rPr>
            </w:pPr>
            <w:r>
              <w:rPr>
                <w:rFonts w:ascii="TeX Gyre Bonum"/>
                <w:b/>
                <w:w w:val="99"/>
                <w:sz w:val="19"/>
              </w:rPr>
              <w:t>3</w:t>
            </w:r>
          </w:p>
        </w:tc>
        <w:tc>
          <w:tcPr>
            <w:tcW w:w="1636" w:type="dxa"/>
          </w:tcPr>
          <w:p>
            <w:pPr>
              <w:pStyle w:val="TableParagraph"/>
              <w:spacing w:line="203" w:lineRule="exact"/>
              <w:ind w:right="70"/>
              <w:jc w:val="center"/>
              <w:rPr>
                <w:rFonts w:ascii="TeX Gyre Bonum"/>
                <w:b/>
                <w:sz w:val="19"/>
              </w:rPr>
            </w:pPr>
            <w:r>
              <w:rPr>
                <w:rFonts w:ascii="TeX Gyre Bonum"/>
                <w:b/>
                <w:w w:val="99"/>
                <w:sz w:val="19"/>
              </w:rPr>
              <w:t>4</w:t>
            </w:r>
          </w:p>
        </w:tc>
      </w:tr>
      <w:tr>
        <w:trPr>
          <w:trHeight w:val="223" w:hRule="atLeast"/>
        </w:trPr>
        <w:tc>
          <w:tcPr>
            <w:tcW w:w="2030" w:type="dxa"/>
          </w:tcPr>
          <w:p>
            <w:pPr>
              <w:pStyle w:val="TableParagraph"/>
              <w:spacing w:line="199" w:lineRule="exact" w:before="4"/>
              <w:ind w:left="811"/>
              <w:rPr>
                <w:sz w:val="19"/>
              </w:rPr>
            </w:pPr>
            <w:r>
              <w:rPr>
                <w:w w:val="125"/>
                <w:sz w:val="19"/>
              </w:rPr>
              <w:t>13</w:t>
            </w:r>
          </w:p>
        </w:tc>
        <w:tc>
          <w:tcPr>
            <w:tcW w:w="1771" w:type="dxa"/>
          </w:tcPr>
          <w:p>
            <w:pPr>
              <w:pStyle w:val="TableParagraph"/>
              <w:spacing w:line="199" w:lineRule="exact" w:before="4"/>
              <w:ind w:right="298"/>
              <w:jc w:val="right"/>
              <w:rPr>
                <w:sz w:val="19"/>
              </w:rPr>
            </w:pPr>
            <w:r>
              <w:rPr>
                <w:w w:val="115"/>
                <w:sz w:val="19"/>
              </w:rPr>
              <w:t>12.6250</w:t>
            </w:r>
          </w:p>
        </w:tc>
        <w:tc>
          <w:tcPr>
            <w:tcW w:w="1701" w:type="dxa"/>
          </w:tcPr>
          <w:p>
            <w:pPr>
              <w:pStyle w:val="TableParagraph"/>
              <w:spacing w:line="199" w:lineRule="exact" w:before="4"/>
              <w:ind w:right="297"/>
              <w:jc w:val="right"/>
              <w:rPr>
                <w:sz w:val="19"/>
              </w:rPr>
            </w:pPr>
            <w:r>
              <w:rPr>
                <w:w w:val="120"/>
                <w:sz w:val="19"/>
              </w:rPr>
              <w:t>11.0051</w:t>
            </w:r>
          </w:p>
        </w:tc>
        <w:tc>
          <w:tcPr>
            <w:tcW w:w="1737" w:type="dxa"/>
          </w:tcPr>
          <w:p>
            <w:pPr>
              <w:pStyle w:val="TableParagraph"/>
              <w:spacing w:line="199" w:lineRule="exact" w:before="4"/>
              <w:ind w:right="334"/>
              <w:jc w:val="right"/>
              <w:rPr>
                <w:sz w:val="19"/>
              </w:rPr>
            </w:pPr>
            <w:r>
              <w:rPr>
                <w:w w:val="110"/>
                <w:sz w:val="19"/>
              </w:rPr>
              <w:t>9.5422</w:t>
            </w:r>
          </w:p>
        </w:tc>
        <w:tc>
          <w:tcPr>
            <w:tcW w:w="1636" w:type="dxa"/>
          </w:tcPr>
          <w:p>
            <w:pPr>
              <w:pStyle w:val="TableParagraph"/>
              <w:spacing w:line="199" w:lineRule="exact" w:before="4"/>
              <w:ind w:right="194"/>
              <w:jc w:val="right"/>
              <w:rPr>
                <w:sz w:val="19"/>
              </w:rPr>
            </w:pPr>
            <w:r>
              <w:rPr>
                <w:w w:val="115"/>
                <w:sz w:val="19"/>
              </w:rPr>
              <w:t>8.1528</w:t>
            </w:r>
          </w:p>
        </w:tc>
      </w:tr>
      <w:tr>
        <w:trPr>
          <w:trHeight w:val="223" w:hRule="atLeast"/>
        </w:trPr>
        <w:tc>
          <w:tcPr>
            <w:tcW w:w="2030" w:type="dxa"/>
          </w:tcPr>
          <w:p>
            <w:pPr>
              <w:pStyle w:val="TableParagraph"/>
              <w:spacing w:line="199" w:lineRule="exact" w:before="4"/>
              <w:ind w:left="811"/>
              <w:rPr>
                <w:sz w:val="19"/>
              </w:rPr>
            </w:pPr>
            <w:r>
              <w:rPr>
                <w:w w:val="125"/>
                <w:sz w:val="19"/>
              </w:rPr>
              <w:t>19</w:t>
            </w:r>
          </w:p>
        </w:tc>
        <w:tc>
          <w:tcPr>
            <w:tcW w:w="1771" w:type="dxa"/>
          </w:tcPr>
          <w:p>
            <w:pPr>
              <w:pStyle w:val="TableParagraph"/>
              <w:spacing w:line="199" w:lineRule="exact" w:before="4"/>
              <w:ind w:right="329"/>
              <w:jc w:val="right"/>
              <w:rPr>
                <w:sz w:val="19"/>
              </w:rPr>
            </w:pPr>
            <w:r>
              <w:rPr>
                <w:w w:val="120"/>
                <w:sz w:val="19"/>
              </w:rPr>
              <w:t>127.1476</w:t>
            </w:r>
          </w:p>
        </w:tc>
        <w:tc>
          <w:tcPr>
            <w:tcW w:w="1701" w:type="dxa"/>
          </w:tcPr>
          <w:p>
            <w:pPr>
              <w:pStyle w:val="TableParagraph"/>
              <w:spacing w:line="199" w:lineRule="exact" w:before="4"/>
              <w:ind w:right="328"/>
              <w:jc w:val="right"/>
              <w:rPr>
                <w:sz w:val="19"/>
              </w:rPr>
            </w:pPr>
            <w:r>
              <w:rPr>
                <w:w w:val="120"/>
                <w:sz w:val="19"/>
              </w:rPr>
              <w:t>114.2615</w:t>
            </w:r>
          </w:p>
        </w:tc>
        <w:tc>
          <w:tcPr>
            <w:tcW w:w="1737" w:type="dxa"/>
          </w:tcPr>
          <w:p>
            <w:pPr>
              <w:pStyle w:val="TableParagraph"/>
              <w:spacing w:line="199" w:lineRule="exact" w:before="4"/>
              <w:ind w:right="364"/>
              <w:jc w:val="right"/>
              <w:rPr>
                <w:sz w:val="19"/>
              </w:rPr>
            </w:pPr>
            <w:r>
              <w:rPr>
                <w:w w:val="110"/>
                <w:sz w:val="19"/>
              </w:rPr>
              <w:t>102.2339</w:t>
            </w:r>
          </w:p>
        </w:tc>
        <w:tc>
          <w:tcPr>
            <w:tcW w:w="1636" w:type="dxa"/>
          </w:tcPr>
          <w:p>
            <w:pPr>
              <w:pStyle w:val="TableParagraph"/>
              <w:spacing w:line="199" w:lineRule="exact" w:before="4"/>
              <w:ind w:right="195"/>
              <w:jc w:val="right"/>
              <w:rPr>
                <w:sz w:val="19"/>
              </w:rPr>
            </w:pPr>
            <w:r>
              <w:rPr>
                <w:w w:val="115"/>
                <w:sz w:val="19"/>
              </w:rPr>
              <w:t>90.7219</w:t>
            </w:r>
          </w:p>
        </w:tc>
      </w:tr>
      <w:tr>
        <w:trPr>
          <w:trHeight w:val="223" w:hRule="atLeast"/>
        </w:trPr>
        <w:tc>
          <w:tcPr>
            <w:tcW w:w="2030" w:type="dxa"/>
          </w:tcPr>
          <w:p>
            <w:pPr>
              <w:pStyle w:val="TableParagraph"/>
              <w:spacing w:line="199" w:lineRule="exact" w:before="4"/>
              <w:ind w:left="811"/>
              <w:rPr>
                <w:sz w:val="19"/>
              </w:rPr>
            </w:pPr>
            <w:r>
              <w:rPr>
                <w:w w:val="110"/>
                <w:sz w:val="19"/>
              </w:rPr>
              <w:t>26</w:t>
            </w:r>
          </w:p>
        </w:tc>
        <w:tc>
          <w:tcPr>
            <w:tcW w:w="1771" w:type="dxa"/>
          </w:tcPr>
          <w:p>
            <w:pPr>
              <w:pStyle w:val="TableParagraph"/>
              <w:spacing w:line="199" w:lineRule="exact" w:before="4"/>
              <w:ind w:right="329"/>
              <w:jc w:val="right"/>
              <w:rPr>
                <w:sz w:val="19"/>
              </w:rPr>
            </w:pPr>
            <w:r>
              <w:rPr>
                <w:w w:val="110"/>
                <w:sz w:val="19"/>
              </w:rPr>
              <w:t>201.5882</w:t>
            </w:r>
          </w:p>
        </w:tc>
        <w:tc>
          <w:tcPr>
            <w:tcW w:w="1701" w:type="dxa"/>
          </w:tcPr>
          <w:p>
            <w:pPr>
              <w:pStyle w:val="TableParagraph"/>
              <w:spacing w:line="199" w:lineRule="exact" w:before="4"/>
              <w:ind w:right="328"/>
              <w:jc w:val="right"/>
              <w:rPr>
                <w:sz w:val="19"/>
              </w:rPr>
            </w:pPr>
            <w:r>
              <w:rPr>
                <w:w w:val="125"/>
                <w:sz w:val="19"/>
              </w:rPr>
              <w:t>181.1577</w:t>
            </w:r>
          </w:p>
        </w:tc>
        <w:tc>
          <w:tcPr>
            <w:tcW w:w="1737" w:type="dxa"/>
          </w:tcPr>
          <w:p>
            <w:pPr>
              <w:pStyle w:val="TableParagraph"/>
              <w:spacing w:line="199" w:lineRule="exact" w:before="4"/>
              <w:ind w:right="363"/>
              <w:jc w:val="right"/>
              <w:rPr>
                <w:sz w:val="19"/>
              </w:rPr>
            </w:pPr>
            <w:r>
              <w:rPr>
                <w:w w:val="110"/>
                <w:sz w:val="19"/>
              </w:rPr>
              <w:t>162.0886</w:t>
            </w:r>
          </w:p>
        </w:tc>
        <w:tc>
          <w:tcPr>
            <w:tcW w:w="1636" w:type="dxa"/>
          </w:tcPr>
          <w:p>
            <w:pPr>
              <w:pStyle w:val="TableParagraph"/>
              <w:spacing w:line="199" w:lineRule="exact" w:before="4"/>
              <w:ind w:right="228"/>
              <w:jc w:val="right"/>
              <w:rPr>
                <w:sz w:val="19"/>
              </w:rPr>
            </w:pPr>
            <w:r>
              <w:rPr>
                <w:w w:val="115"/>
                <w:sz w:val="19"/>
              </w:rPr>
              <w:t>143.8366</w:t>
            </w:r>
          </w:p>
        </w:tc>
      </w:tr>
      <w:tr>
        <w:trPr>
          <w:trHeight w:val="223" w:hRule="atLeast"/>
        </w:trPr>
        <w:tc>
          <w:tcPr>
            <w:tcW w:w="2030" w:type="dxa"/>
          </w:tcPr>
          <w:p>
            <w:pPr>
              <w:pStyle w:val="TableParagraph"/>
              <w:spacing w:line="199" w:lineRule="exact" w:before="4"/>
              <w:ind w:left="811"/>
              <w:rPr>
                <w:sz w:val="19"/>
              </w:rPr>
            </w:pPr>
            <w:r>
              <w:rPr>
                <w:w w:val="110"/>
                <w:sz w:val="19"/>
              </w:rPr>
              <w:t>32</w:t>
            </w:r>
          </w:p>
        </w:tc>
        <w:tc>
          <w:tcPr>
            <w:tcW w:w="1771" w:type="dxa"/>
          </w:tcPr>
          <w:p>
            <w:pPr>
              <w:pStyle w:val="TableParagraph"/>
              <w:spacing w:line="199" w:lineRule="exact" w:before="4"/>
              <w:ind w:right="329"/>
              <w:jc w:val="right"/>
              <w:rPr>
                <w:sz w:val="19"/>
              </w:rPr>
            </w:pPr>
            <w:r>
              <w:rPr>
                <w:w w:val="115"/>
                <w:sz w:val="19"/>
              </w:rPr>
              <w:t>331.1087</w:t>
            </w:r>
          </w:p>
        </w:tc>
        <w:tc>
          <w:tcPr>
            <w:tcW w:w="1701" w:type="dxa"/>
          </w:tcPr>
          <w:p>
            <w:pPr>
              <w:pStyle w:val="TableParagraph"/>
              <w:spacing w:line="199" w:lineRule="exact" w:before="4"/>
              <w:ind w:right="328"/>
              <w:jc w:val="right"/>
              <w:rPr>
                <w:sz w:val="19"/>
              </w:rPr>
            </w:pPr>
            <w:r>
              <w:rPr>
                <w:w w:val="110"/>
                <w:sz w:val="19"/>
              </w:rPr>
              <w:t>301.7863</w:t>
            </w:r>
          </w:p>
        </w:tc>
        <w:tc>
          <w:tcPr>
            <w:tcW w:w="1737" w:type="dxa"/>
          </w:tcPr>
          <w:p>
            <w:pPr>
              <w:pStyle w:val="TableParagraph"/>
              <w:spacing w:line="199" w:lineRule="exact" w:before="4"/>
              <w:ind w:right="364"/>
              <w:jc w:val="right"/>
              <w:rPr>
                <w:sz w:val="19"/>
              </w:rPr>
            </w:pPr>
            <w:r>
              <w:rPr>
                <w:w w:val="115"/>
                <w:sz w:val="19"/>
              </w:rPr>
              <w:t>266.1619</w:t>
            </w:r>
          </w:p>
        </w:tc>
        <w:tc>
          <w:tcPr>
            <w:tcW w:w="1636" w:type="dxa"/>
          </w:tcPr>
          <w:p>
            <w:pPr>
              <w:pStyle w:val="TableParagraph"/>
              <w:spacing w:line="199" w:lineRule="exact" w:before="4"/>
              <w:ind w:right="228"/>
              <w:jc w:val="right"/>
              <w:rPr>
                <w:sz w:val="19"/>
              </w:rPr>
            </w:pPr>
            <w:r>
              <w:rPr>
                <w:w w:val="110"/>
                <w:sz w:val="19"/>
              </w:rPr>
              <w:t>227.9033</w:t>
            </w:r>
          </w:p>
        </w:tc>
      </w:tr>
      <w:tr>
        <w:trPr>
          <w:trHeight w:val="223" w:hRule="atLeast"/>
        </w:trPr>
        <w:tc>
          <w:tcPr>
            <w:tcW w:w="2030" w:type="dxa"/>
          </w:tcPr>
          <w:p>
            <w:pPr>
              <w:pStyle w:val="TableParagraph"/>
              <w:spacing w:line="199" w:lineRule="exact" w:before="4"/>
              <w:ind w:left="811"/>
              <w:rPr>
                <w:sz w:val="19"/>
              </w:rPr>
            </w:pPr>
            <w:r>
              <w:rPr>
                <w:w w:val="110"/>
                <w:sz w:val="19"/>
              </w:rPr>
              <w:t>39</w:t>
            </w:r>
          </w:p>
        </w:tc>
        <w:tc>
          <w:tcPr>
            <w:tcW w:w="1771" w:type="dxa"/>
          </w:tcPr>
          <w:p>
            <w:pPr>
              <w:pStyle w:val="TableParagraph"/>
              <w:spacing w:line="199" w:lineRule="exact" w:before="4"/>
              <w:ind w:right="330"/>
              <w:jc w:val="right"/>
              <w:rPr>
                <w:sz w:val="19"/>
              </w:rPr>
            </w:pPr>
            <w:r>
              <w:rPr>
                <w:w w:val="115"/>
                <w:sz w:val="19"/>
              </w:rPr>
              <w:t>414.1783</w:t>
            </w:r>
          </w:p>
        </w:tc>
        <w:tc>
          <w:tcPr>
            <w:tcW w:w="1701" w:type="dxa"/>
          </w:tcPr>
          <w:p>
            <w:pPr>
              <w:pStyle w:val="TableParagraph"/>
              <w:spacing w:line="199" w:lineRule="exact" w:before="4"/>
              <w:ind w:right="329"/>
              <w:jc w:val="right"/>
              <w:rPr>
                <w:sz w:val="19"/>
              </w:rPr>
            </w:pPr>
            <w:r>
              <w:rPr>
                <w:w w:val="110"/>
                <w:sz w:val="19"/>
              </w:rPr>
              <w:t>372.2024</w:t>
            </w:r>
          </w:p>
        </w:tc>
        <w:tc>
          <w:tcPr>
            <w:tcW w:w="1737" w:type="dxa"/>
          </w:tcPr>
          <w:p>
            <w:pPr>
              <w:pStyle w:val="TableParagraph"/>
              <w:spacing w:line="199" w:lineRule="exact" w:before="4"/>
              <w:ind w:right="363"/>
              <w:jc w:val="right"/>
              <w:rPr>
                <w:sz w:val="19"/>
              </w:rPr>
            </w:pPr>
            <w:r>
              <w:rPr>
                <w:w w:val="110"/>
                <w:sz w:val="19"/>
              </w:rPr>
              <w:t>333.0232</w:t>
            </w:r>
          </w:p>
        </w:tc>
        <w:tc>
          <w:tcPr>
            <w:tcW w:w="1636" w:type="dxa"/>
          </w:tcPr>
          <w:p>
            <w:pPr>
              <w:pStyle w:val="TableParagraph"/>
              <w:spacing w:line="199" w:lineRule="exact" w:before="4"/>
              <w:ind w:right="228"/>
              <w:jc w:val="right"/>
              <w:rPr>
                <w:sz w:val="19"/>
              </w:rPr>
            </w:pPr>
            <w:r>
              <w:rPr>
                <w:w w:val="110"/>
                <w:sz w:val="19"/>
              </w:rPr>
              <w:t>277.4298</w:t>
            </w:r>
          </w:p>
        </w:tc>
      </w:tr>
      <w:tr>
        <w:trPr>
          <w:trHeight w:val="223" w:hRule="atLeast"/>
        </w:trPr>
        <w:tc>
          <w:tcPr>
            <w:tcW w:w="2030" w:type="dxa"/>
          </w:tcPr>
          <w:p>
            <w:pPr>
              <w:pStyle w:val="TableParagraph"/>
              <w:spacing w:line="199" w:lineRule="exact" w:before="4"/>
              <w:ind w:left="811"/>
              <w:rPr>
                <w:sz w:val="19"/>
              </w:rPr>
            </w:pPr>
            <w:r>
              <w:rPr>
                <w:w w:val="130"/>
                <w:sz w:val="19"/>
              </w:rPr>
              <w:t>51</w:t>
            </w:r>
          </w:p>
        </w:tc>
        <w:tc>
          <w:tcPr>
            <w:tcW w:w="1771" w:type="dxa"/>
          </w:tcPr>
          <w:p>
            <w:pPr>
              <w:pStyle w:val="TableParagraph"/>
              <w:spacing w:line="199" w:lineRule="exact" w:before="4"/>
              <w:ind w:right="329"/>
              <w:jc w:val="right"/>
              <w:rPr>
                <w:sz w:val="19"/>
              </w:rPr>
            </w:pPr>
            <w:r>
              <w:rPr>
                <w:w w:val="115"/>
                <w:sz w:val="19"/>
              </w:rPr>
              <w:t>717.2495</w:t>
            </w:r>
          </w:p>
        </w:tc>
        <w:tc>
          <w:tcPr>
            <w:tcW w:w="1701" w:type="dxa"/>
          </w:tcPr>
          <w:p>
            <w:pPr>
              <w:pStyle w:val="TableParagraph"/>
              <w:spacing w:line="199" w:lineRule="exact" w:before="4"/>
              <w:ind w:right="328"/>
              <w:jc w:val="right"/>
              <w:rPr>
                <w:sz w:val="19"/>
              </w:rPr>
            </w:pPr>
            <w:r>
              <w:rPr>
                <w:w w:val="110"/>
                <w:sz w:val="19"/>
              </w:rPr>
              <w:t>644.5582</w:t>
            </w:r>
          </w:p>
        </w:tc>
        <w:tc>
          <w:tcPr>
            <w:tcW w:w="1737" w:type="dxa"/>
          </w:tcPr>
          <w:p>
            <w:pPr>
              <w:pStyle w:val="TableParagraph"/>
              <w:spacing w:line="199" w:lineRule="exact" w:before="4"/>
              <w:ind w:right="364"/>
              <w:jc w:val="right"/>
              <w:rPr>
                <w:sz w:val="19"/>
              </w:rPr>
            </w:pPr>
            <w:r>
              <w:rPr>
                <w:w w:val="110"/>
                <w:sz w:val="19"/>
              </w:rPr>
              <w:t>576.7095</w:t>
            </w:r>
          </w:p>
        </w:tc>
        <w:tc>
          <w:tcPr>
            <w:tcW w:w="1636" w:type="dxa"/>
          </w:tcPr>
          <w:p>
            <w:pPr>
              <w:pStyle w:val="TableParagraph"/>
              <w:spacing w:line="199" w:lineRule="exact" w:before="4"/>
              <w:ind w:right="228"/>
              <w:jc w:val="right"/>
              <w:rPr>
                <w:sz w:val="19"/>
              </w:rPr>
            </w:pPr>
            <w:r>
              <w:rPr>
                <w:w w:val="110"/>
                <w:sz w:val="19"/>
              </w:rPr>
              <w:t>473.3853</w:t>
            </w:r>
          </w:p>
        </w:tc>
      </w:tr>
      <w:tr>
        <w:trPr>
          <w:trHeight w:val="223" w:hRule="atLeast"/>
        </w:trPr>
        <w:tc>
          <w:tcPr>
            <w:tcW w:w="2030" w:type="dxa"/>
          </w:tcPr>
          <w:p>
            <w:pPr>
              <w:pStyle w:val="TableParagraph"/>
              <w:spacing w:line="199" w:lineRule="exact" w:before="4"/>
              <w:ind w:left="811"/>
              <w:rPr>
                <w:sz w:val="19"/>
              </w:rPr>
            </w:pPr>
            <w:r>
              <w:rPr>
                <w:w w:val="110"/>
                <w:sz w:val="19"/>
              </w:rPr>
              <w:t>64</w:t>
            </w:r>
          </w:p>
        </w:tc>
        <w:tc>
          <w:tcPr>
            <w:tcW w:w="1771" w:type="dxa"/>
          </w:tcPr>
          <w:p>
            <w:pPr>
              <w:pStyle w:val="TableParagraph"/>
              <w:spacing w:line="199" w:lineRule="exact" w:before="4"/>
              <w:ind w:right="334"/>
              <w:jc w:val="right"/>
              <w:rPr>
                <w:sz w:val="19"/>
              </w:rPr>
            </w:pPr>
            <w:r>
              <w:rPr>
                <w:w w:val="115"/>
                <w:sz w:val="19"/>
              </w:rPr>
              <w:t>1,083.5925</w:t>
            </w:r>
          </w:p>
        </w:tc>
        <w:tc>
          <w:tcPr>
            <w:tcW w:w="1701" w:type="dxa"/>
          </w:tcPr>
          <w:p>
            <w:pPr>
              <w:pStyle w:val="TableParagraph"/>
              <w:spacing w:line="199" w:lineRule="exact" w:before="4"/>
              <w:ind w:right="329"/>
              <w:jc w:val="right"/>
              <w:rPr>
                <w:sz w:val="19"/>
              </w:rPr>
            </w:pPr>
            <w:r>
              <w:rPr>
                <w:w w:val="115"/>
                <w:sz w:val="19"/>
              </w:rPr>
              <w:t>973.7734</w:t>
            </w:r>
          </w:p>
        </w:tc>
        <w:tc>
          <w:tcPr>
            <w:tcW w:w="1737" w:type="dxa"/>
          </w:tcPr>
          <w:p>
            <w:pPr>
              <w:pStyle w:val="TableParagraph"/>
              <w:spacing w:line="199" w:lineRule="exact" w:before="4"/>
              <w:ind w:right="364"/>
              <w:jc w:val="right"/>
              <w:rPr>
                <w:sz w:val="19"/>
              </w:rPr>
            </w:pPr>
            <w:r>
              <w:rPr>
                <w:w w:val="115"/>
                <w:sz w:val="19"/>
              </w:rPr>
              <w:t>871.2709</w:t>
            </w:r>
          </w:p>
        </w:tc>
        <w:tc>
          <w:tcPr>
            <w:tcW w:w="1636" w:type="dxa"/>
          </w:tcPr>
          <w:p>
            <w:pPr>
              <w:pStyle w:val="TableParagraph"/>
              <w:spacing w:line="199" w:lineRule="exact" w:before="4"/>
              <w:ind w:right="228"/>
              <w:jc w:val="right"/>
              <w:rPr>
                <w:sz w:val="19"/>
              </w:rPr>
            </w:pPr>
            <w:r>
              <w:rPr>
                <w:w w:val="110"/>
                <w:sz w:val="19"/>
              </w:rPr>
              <w:t>707.0207</w:t>
            </w:r>
          </w:p>
        </w:tc>
      </w:tr>
      <w:tr>
        <w:trPr>
          <w:trHeight w:val="222" w:hRule="atLeast"/>
        </w:trPr>
        <w:tc>
          <w:tcPr>
            <w:tcW w:w="2030" w:type="dxa"/>
          </w:tcPr>
          <w:p>
            <w:pPr>
              <w:pStyle w:val="TableParagraph"/>
              <w:spacing w:line="198" w:lineRule="exact" w:before="4"/>
              <w:ind w:left="811"/>
              <w:rPr>
                <w:sz w:val="19"/>
              </w:rPr>
            </w:pPr>
            <w:r>
              <w:rPr>
                <w:w w:val="120"/>
                <w:sz w:val="19"/>
              </w:rPr>
              <w:t>75</w:t>
            </w:r>
          </w:p>
        </w:tc>
        <w:tc>
          <w:tcPr>
            <w:tcW w:w="1771" w:type="dxa"/>
          </w:tcPr>
          <w:p>
            <w:pPr>
              <w:pStyle w:val="TableParagraph"/>
              <w:spacing w:line="198" w:lineRule="exact" w:before="4"/>
              <w:ind w:right="334"/>
              <w:jc w:val="right"/>
              <w:rPr>
                <w:sz w:val="19"/>
              </w:rPr>
            </w:pPr>
            <w:r>
              <w:rPr>
                <w:w w:val="115"/>
                <w:sz w:val="19"/>
              </w:rPr>
              <w:t>1,592.2573</w:t>
            </w:r>
          </w:p>
        </w:tc>
        <w:tc>
          <w:tcPr>
            <w:tcW w:w="1701" w:type="dxa"/>
          </w:tcPr>
          <w:p>
            <w:pPr>
              <w:pStyle w:val="TableParagraph"/>
              <w:spacing w:line="198" w:lineRule="exact" w:before="4"/>
              <w:ind w:right="333"/>
              <w:jc w:val="right"/>
              <w:rPr>
                <w:sz w:val="19"/>
              </w:rPr>
            </w:pPr>
            <w:r>
              <w:rPr>
                <w:w w:val="110"/>
                <w:sz w:val="19"/>
              </w:rPr>
              <w:t>1,430.8863</w:t>
            </w:r>
          </w:p>
        </w:tc>
        <w:tc>
          <w:tcPr>
            <w:tcW w:w="1737" w:type="dxa"/>
          </w:tcPr>
          <w:p>
            <w:pPr>
              <w:pStyle w:val="TableParagraph"/>
              <w:spacing w:line="198" w:lineRule="exact" w:before="4"/>
              <w:ind w:right="368"/>
              <w:jc w:val="right"/>
              <w:rPr>
                <w:sz w:val="19"/>
              </w:rPr>
            </w:pPr>
            <w:r>
              <w:rPr>
                <w:w w:val="110"/>
                <w:sz w:val="19"/>
              </w:rPr>
              <w:t>1,280.2666</w:t>
            </w:r>
          </w:p>
        </w:tc>
        <w:tc>
          <w:tcPr>
            <w:tcW w:w="1636" w:type="dxa"/>
          </w:tcPr>
          <w:p>
            <w:pPr>
              <w:pStyle w:val="TableParagraph"/>
              <w:spacing w:line="198" w:lineRule="exact" w:before="4"/>
              <w:ind w:right="231"/>
              <w:jc w:val="right"/>
              <w:rPr>
                <w:sz w:val="19"/>
              </w:rPr>
            </w:pPr>
            <w:r>
              <w:rPr>
                <w:w w:val="115"/>
                <w:sz w:val="19"/>
              </w:rPr>
              <w:t>1,099.4537</w:t>
            </w:r>
          </w:p>
        </w:tc>
      </w:tr>
    </w:tbl>
    <w:p>
      <w:pPr>
        <w:pStyle w:val="BodyText"/>
        <w:ind w:left="0"/>
        <w:rPr>
          <w:rFonts w:ascii="TeX Gyre Bonum"/>
          <w:b/>
          <w:sz w:val="10"/>
        </w:rPr>
      </w:pPr>
    </w:p>
    <w:p>
      <w:pPr>
        <w:spacing w:before="57"/>
        <w:ind w:left="2993" w:right="2442" w:firstLine="0"/>
        <w:jc w:val="center"/>
        <w:rPr>
          <w:rFonts w:ascii="TeX Gyre Bonum"/>
          <w:b/>
          <w:sz w:val="20"/>
        </w:rPr>
      </w:pPr>
      <w:r>
        <w:rPr>
          <w:rFonts w:ascii="TeX Gyre Bonum"/>
          <w:b/>
          <w:sz w:val="20"/>
        </w:rPr>
        <w:t>TARIFA BIMESTRAL</w:t>
      </w:r>
    </w:p>
    <w:p>
      <w:pPr>
        <w:pStyle w:val="BodyText"/>
        <w:spacing w:before="3"/>
        <w:ind w:left="0"/>
        <w:rPr>
          <w:rFonts w:ascii="TeX Gyre Bonum"/>
          <w:b/>
          <w:sz w:val="15"/>
        </w:rPr>
      </w:pPr>
    </w:p>
    <w:tbl>
      <w:tblPr>
        <w:tblW w:w="0" w:type="auto"/>
        <w:jc w:val="left"/>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5"/>
        <w:gridCol w:w="1708"/>
        <w:gridCol w:w="1702"/>
        <w:gridCol w:w="1738"/>
        <w:gridCol w:w="1617"/>
      </w:tblGrid>
      <w:tr>
        <w:trPr>
          <w:trHeight w:val="222" w:hRule="atLeast"/>
        </w:trPr>
        <w:tc>
          <w:tcPr>
            <w:tcW w:w="1985" w:type="dxa"/>
          </w:tcPr>
          <w:p>
            <w:pPr>
              <w:pStyle w:val="TableParagraph"/>
              <w:rPr>
                <w:rFonts w:ascii="Times New Roman"/>
                <w:sz w:val="14"/>
              </w:rPr>
            </w:pPr>
          </w:p>
        </w:tc>
        <w:tc>
          <w:tcPr>
            <w:tcW w:w="1708" w:type="dxa"/>
          </w:tcPr>
          <w:p>
            <w:pPr>
              <w:pStyle w:val="TableParagraph"/>
              <w:rPr>
                <w:rFonts w:ascii="Times New Roman"/>
                <w:sz w:val="14"/>
              </w:rPr>
            </w:pPr>
          </w:p>
        </w:tc>
        <w:tc>
          <w:tcPr>
            <w:tcW w:w="3440" w:type="dxa"/>
            <w:gridSpan w:val="2"/>
          </w:tcPr>
          <w:p>
            <w:pPr>
              <w:pStyle w:val="TableParagraph"/>
              <w:spacing w:line="203" w:lineRule="exact"/>
              <w:ind w:left="460"/>
              <w:rPr>
                <w:rFonts w:ascii="TeX Gyre Bonum"/>
                <w:b/>
                <w:sz w:val="19"/>
              </w:rPr>
            </w:pPr>
            <w:r>
              <w:rPr>
                <w:rFonts w:ascii="TeX Gyre Bonum"/>
                <w:b/>
                <w:sz w:val="19"/>
              </w:rPr>
              <w:t>GRUPOS DE MUNICIPIOS</w:t>
            </w:r>
          </w:p>
        </w:tc>
        <w:tc>
          <w:tcPr>
            <w:tcW w:w="1617" w:type="dxa"/>
          </w:tcPr>
          <w:p>
            <w:pPr>
              <w:pStyle w:val="TableParagraph"/>
              <w:rPr>
                <w:rFonts w:ascii="Times New Roman"/>
                <w:sz w:val="14"/>
              </w:rPr>
            </w:pPr>
          </w:p>
        </w:tc>
      </w:tr>
      <w:tr>
        <w:trPr>
          <w:trHeight w:val="669" w:hRule="atLeast"/>
        </w:trPr>
        <w:tc>
          <w:tcPr>
            <w:tcW w:w="1985" w:type="dxa"/>
          </w:tcPr>
          <w:p>
            <w:pPr>
              <w:pStyle w:val="TableParagraph"/>
              <w:spacing w:line="194" w:lineRule="auto" w:before="1"/>
              <w:ind w:left="800" w:right="305" w:hanging="600"/>
              <w:rPr>
                <w:rFonts w:ascii="TeX Gyre Bonum" w:hAnsi="TeX Gyre Bonum"/>
                <w:b/>
                <w:sz w:val="19"/>
              </w:rPr>
            </w:pPr>
            <w:r>
              <w:rPr>
                <w:rFonts w:ascii="TeX Gyre Bonum" w:hAnsi="TeX Gyre Bonum"/>
                <w:b/>
                <w:sz w:val="19"/>
              </w:rPr>
              <w:t>DIÁMETRO DE LA</w:t>
            </w:r>
          </w:p>
          <w:p>
            <w:pPr>
              <w:pStyle w:val="TableParagraph"/>
              <w:spacing w:line="199" w:lineRule="exact"/>
              <w:ind w:left="281"/>
              <w:rPr>
                <w:rFonts w:ascii="TeX Gyre Bonum"/>
                <w:b/>
                <w:sz w:val="19"/>
              </w:rPr>
            </w:pPr>
            <w:r>
              <w:rPr>
                <w:rFonts w:ascii="TeX Gyre Bonum"/>
                <w:b/>
                <w:sz w:val="19"/>
              </w:rPr>
              <w:t>TOMA EN MM</w:t>
            </w:r>
          </w:p>
        </w:tc>
        <w:tc>
          <w:tcPr>
            <w:tcW w:w="6765" w:type="dxa"/>
            <w:gridSpan w:val="4"/>
          </w:tcPr>
          <w:p>
            <w:pPr>
              <w:pStyle w:val="TableParagraph"/>
              <w:spacing w:line="224" w:lineRule="exact"/>
              <w:ind w:left="1558" w:right="1499"/>
              <w:jc w:val="center"/>
              <w:rPr>
                <w:rFonts w:ascii="TeX Gyre Bonum" w:hAnsi="TeX Gyre Bonum"/>
                <w:b/>
                <w:sz w:val="19"/>
              </w:rPr>
            </w:pPr>
            <w:r>
              <w:rPr>
                <w:rFonts w:ascii="TeX Gyre Bonum" w:hAnsi="TeX Gyre Bonum"/>
                <w:b/>
                <w:sz w:val="19"/>
              </w:rPr>
              <w:t>NÚMERO DE VECES EL VALOR DIARIO DE LA UNIDAD DE MEDIDA Y ACTUALIZACIÓN VIGENTE</w:t>
            </w:r>
          </w:p>
        </w:tc>
      </w:tr>
      <w:tr>
        <w:trPr>
          <w:trHeight w:val="221" w:hRule="atLeast"/>
        </w:trPr>
        <w:tc>
          <w:tcPr>
            <w:tcW w:w="1985" w:type="dxa"/>
          </w:tcPr>
          <w:p>
            <w:pPr>
              <w:pStyle w:val="TableParagraph"/>
              <w:rPr>
                <w:rFonts w:ascii="Times New Roman"/>
                <w:sz w:val="14"/>
              </w:rPr>
            </w:pPr>
          </w:p>
        </w:tc>
        <w:tc>
          <w:tcPr>
            <w:tcW w:w="1708" w:type="dxa"/>
          </w:tcPr>
          <w:p>
            <w:pPr>
              <w:pStyle w:val="TableParagraph"/>
              <w:spacing w:line="201" w:lineRule="exact"/>
              <w:ind w:left="13"/>
              <w:jc w:val="center"/>
              <w:rPr>
                <w:rFonts w:ascii="TeX Gyre Bonum"/>
                <w:b/>
                <w:sz w:val="19"/>
              </w:rPr>
            </w:pPr>
            <w:r>
              <w:rPr>
                <w:rFonts w:ascii="TeX Gyre Bonum"/>
                <w:b/>
                <w:w w:val="99"/>
                <w:sz w:val="19"/>
              </w:rPr>
              <w:t>1</w:t>
            </w:r>
          </w:p>
        </w:tc>
        <w:tc>
          <w:tcPr>
            <w:tcW w:w="1702" w:type="dxa"/>
          </w:tcPr>
          <w:p>
            <w:pPr>
              <w:pStyle w:val="TableParagraph"/>
              <w:spacing w:line="201" w:lineRule="exact"/>
              <w:ind w:left="7"/>
              <w:jc w:val="center"/>
              <w:rPr>
                <w:rFonts w:ascii="TeX Gyre Bonum"/>
                <w:b/>
                <w:sz w:val="19"/>
              </w:rPr>
            </w:pPr>
            <w:r>
              <w:rPr>
                <w:rFonts w:ascii="TeX Gyre Bonum"/>
                <w:b/>
                <w:w w:val="99"/>
                <w:sz w:val="19"/>
              </w:rPr>
              <w:t>2</w:t>
            </w:r>
          </w:p>
        </w:tc>
        <w:tc>
          <w:tcPr>
            <w:tcW w:w="1738" w:type="dxa"/>
          </w:tcPr>
          <w:p>
            <w:pPr>
              <w:pStyle w:val="TableParagraph"/>
              <w:spacing w:line="201" w:lineRule="exact"/>
              <w:ind w:right="27"/>
              <w:jc w:val="center"/>
              <w:rPr>
                <w:rFonts w:ascii="TeX Gyre Bonum"/>
                <w:b/>
                <w:sz w:val="19"/>
              </w:rPr>
            </w:pPr>
            <w:r>
              <w:rPr>
                <w:rFonts w:ascii="TeX Gyre Bonum"/>
                <w:b/>
                <w:w w:val="99"/>
                <w:sz w:val="19"/>
              </w:rPr>
              <w:t>3</w:t>
            </w:r>
          </w:p>
        </w:tc>
        <w:tc>
          <w:tcPr>
            <w:tcW w:w="1617" w:type="dxa"/>
          </w:tcPr>
          <w:p>
            <w:pPr>
              <w:pStyle w:val="TableParagraph"/>
              <w:spacing w:line="201" w:lineRule="exact"/>
              <w:ind w:left="158"/>
              <w:jc w:val="center"/>
              <w:rPr>
                <w:rFonts w:ascii="TeX Gyre Bonum"/>
                <w:b/>
                <w:sz w:val="19"/>
              </w:rPr>
            </w:pPr>
            <w:r>
              <w:rPr>
                <w:rFonts w:ascii="TeX Gyre Bonum"/>
                <w:b/>
                <w:w w:val="99"/>
                <w:sz w:val="19"/>
              </w:rPr>
              <w:t>4</w:t>
            </w:r>
          </w:p>
        </w:tc>
      </w:tr>
      <w:tr>
        <w:trPr>
          <w:trHeight w:val="223" w:hRule="atLeast"/>
        </w:trPr>
        <w:tc>
          <w:tcPr>
            <w:tcW w:w="1985" w:type="dxa"/>
          </w:tcPr>
          <w:p>
            <w:pPr>
              <w:pStyle w:val="TableParagraph"/>
              <w:spacing w:line="199" w:lineRule="exact" w:before="4"/>
              <w:ind w:left="811"/>
              <w:rPr>
                <w:sz w:val="19"/>
              </w:rPr>
            </w:pPr>
            <w:r>
              <w:rPr>
                <w:w w:val="130"/>
                <w:sz w:val="19"/>
              </w:rPr>
              <w:t>13</w:t>
            </w:r>
          </w:p>
        </w:tc>
        <w:tc>
          <w:tcPr>
            <w:tcW w:w="1708" w:type="dxa"/>
          </w:tcPr>
          <w:p>
            <w:pPr>
              <w:pStyle w:val="TableParagraph"/>
              <w:spacing w:line="199" w:lineRule="exact" w:before="4"/>
              <w:ind w:left="294" w:right="284"/>
              <w:jc w:val="center"/>
              <w:rPr>
                <w:sz w:val="19"/>
              </w:rPr>
            </w:pPr>
            <w:r>
              <w:rPr>
                <w:w w:val="110"/>
                <w:sz w:val="19"/>
              </w:rPr>
              <w:t>25.2500</w:t>
            </w:r>
          </w:p>
        </w:tc>
        <w:tc>
          <w:tcPr>
            <w:tcW w:w="1702" w:type="dxa"/>
          </w:tcPr>
          <w:p>
            <w:pPr>
              <w:pStyle w:val="TableParagraph"/>
              <w:spacing w:line="199" w:lineRule="exact" w:before="4"/>
              <w:ind w:left="288" w:right="284"/>
              <w:jc w:val="center"/>
              <w:rPr>
                <w:sz w:val="19"/>
              </w:rPr>
            </w:pPr>
            <w:r>
              <w:rPr>
                <w:w w:val="110"/>
                <w:sz w:val="19"/>
              </w:rPr>
              <w:t>22.0102</w:t>
            </w:r>
          </w:p>
        </w:tc>
        <w:tc>
          <w:tcPr>
            <w:tcW w:w="1738" w:type="dxa"/>
          </w:tcPr>
          <w:p>
            <w:pPr>
              <w:pStyle w:val="TableParagraph"/>
              <w:spacing w:line="199" w:lineRule="exact" w:before="4"/>
              <w:ind w:left="295" w:right="325"/>
              <w:jc w:val="center"/>
              <w:rPr>
                <w:sz w:val="19"/>
              </w:rPr>
            </w:pPr>
            <w:r>
              <w:rPr>
                <w:w w:val="115"/>
                <w:sz w:val="19"/>
              </w:rPr>
              <w:t>19.0844</w:t>
            </w:r>
          </w:p>
        </w:tc>
        <w:tc>
          <w:tcPr>
            <w:tcW w:w="1617" w:type="dxa"/>
          </w:tcPr>
          <w:p>
            <w:pPr>
              <w:pStyle w:val="TableParagraph"/>
              <w:spacing w:line="199" w:lineRule="exact" w:before="4"/>
              <w:ind w:left="327" w:right="171"/>
              <w:jc w:val="center"/>
              <w:rPr>
                <w:sz w:val="19"/>
              </w:rPr>
            </w:pPr>
            <w:r>
              <w:rPr>
                <w:w w:val="115"/>
                <w:sz w:val="19"/>
              </w:rPr>
              <w:t>16.3055</w:t>
            </w:r>
          </w:p>
        </w:tc>
      </w:tr>
      <w:tr>
        <w:trPr>
          <w:trHeight w:val="223" w:hRule="atLeast"/>
        </w:trPr>
        <w:tc>
          <w:tcPr>
            <w:tcW w:w="1985" w:type="dxa"/>
          </w:tcPr>
          <w:p>
            <w:pPr>
              <w:pStyle w:val="TableParagraph"/>
              <w:spacing w:line="199" w:lineRule="exact" w:before="4"/>
              <w:ind w:left="811"/>
              <w:rPr>
                <w:sz w:val="19"/>
              </w:rPr>
            </w:pPr>
            <w:r>
              <w:rPr>
                <w:w w:val="125"/>
                <w:sz w:val="19"/>
              </w:rPr>
              <w:t>19</w:t>
            </w:r>
          </w:p>
        </w:tc>
        <w:tc>
          <w:tcPr>
            <w:tcW w:w="1708" w:type="dxa"/>
          </w:tcPr>
          <w:p>
            <w:pPr>
              <w:pStyle w:val="TableParagraph"/>
              <w:spacing w:line="199" w:lineRule="exact" w:before="4"/>
              <w:ind w:left="294" w:right="286"/>
              <w:jc w:val="center"/>
              <w:rPr>
                <w:sz w:val="19"/>
              </w:rPr>
            </w:pPr>
            <w:r>
              <w:rPr>
                <w:w w:val="115"/>
                <w:sz w:val="19"/>
              </w:rPr>
              <w:t>254.2951</w:t>
            </w:r>
          </w:p>
        </w:tc>
        <w:tc>
          <w:tcPr>
            <w:tcW w:w="1702" w:type="dxa"/>
          </w:tcPr>
          <w:p>
            <w:pPr>
              <w:pStyle w:val="TableParagraph"/>
              <w:spacing w:line="199" w:lineRule="exact" w:before="4"/>
              <w:ind w:left="288" w:right="287"/>
              <w:jc w:val="center"/>
              <w:rPr>
                <w:sz w:val="19"/>
              </w:rPr>
            </w:pPr>
            <w:r>
              <w:rPr>
                <w:w w:val="110"/>
                <w:sz w:val="19"/>
              </w:rPr>
              <w:t>228.5230</w:t>
            </w:r>
          </w:p>
        </w:tc>
        <w:tc>
          <w:tcPr>
            <w:tcW w:w="1738" w:type="dxa"/>
          </w:tcPr>
          <w:p>
            <w:pPr>
              <w:pStyle w:val="TableParagraph"/>
              <w:spacing w:line="199" w:lineRule="exact" w:before="4"/>
              <w:ind w:left="295" w:right="327"/>
              <w:jc w:val="center"/>
              <w:rPr>
                <w:sz w:val="19"/>
              </w:rPr>
            </w:pPr>
            <w:r>
              <w:rPr>
                <w:w w:val="110"/>
                <w:sz w:val="19"/>
              </w:rPr>
              <w:t>204.4677</w:t>
            </w:r>
          </w:p>
        </w:tc>
        <w:tc>
          <w:tcPr>
            <w:tcW w:w="1617" w:type="dxa"/>
          </w:tcPr>
          <w:p>
            <w:pPr>
              <w:pStyle w:val="TableParagraph"/>
              <w:spacing w:line="199" w:lineRule="exact" w:before="4"/>
              <w:ind w:left="329" w:right="171"/>
              <w:jc w:val="center"/>
              <w:rPr>
                <w:sz w:val="19"/>
              </w:rPr>
            </w:pPr>
            <w:r>
              <w:rPr>
                <w:w w:val="120"/>
                <w:sz w:val="19"/>
              </w:rPr>
              <w:t>181.4438</w:t>
            </w:r>
          </w:p>
        </w:tc>
      </w:tr>
      <w:tr>
        <w:trPr>
          <w:trHeight w:val="222" w:hRule="atLeast"/>
        </w:trPr>
        <w:tc>
          <w:tcPr>
            <w:tcW w:w="1985" w:type="dxa"/>
          </w:tcPr>
          <w:p>
            <w:pPr>
              <w:pStyle w:val="TableParagraph"/>
              <w:spacing w:line="197" w:lineRule="exact" w:before="4"/>
              <w:ind w:left="811"/>
              <w:rPr>
                <w:sz w:val="19"/>
              </w:rPr>
            </w:pPr>
            <w:r>
              <w:rPr>
                <w:w w:val="110"/>
                <w:sz w:val="19"/>
              </w:rPr>
              <w:t>26</w:t>
            </w:r>
          </w:p>
        </w:tc>
        <w:tc>
          <w:tcPr>
            <w:tcW w:w="1708" w:type="dxa"/>
          </w:tcPr>
          <w:p>
            <w:pPr>
              <w:pStyle w:val="TableParagraph"/>
              <w:spacing w:line="197" w:lineRule="exact" w:before="4"/>
              <w:ind w:left="294" w:right="286"/>
              <w:jc w:val="center"/>
              <w:rPr>
                <w:sz w:val="19"/>
              </w:rPr>
            </w:pPr>
            <w:r>
              <w:rPr>
                <w:w w:val="115"/>
                <w:sz w:val="19"/>
              </w:rPr>
              <w:t>403.1763</w:t>
            </w:r>
          </w:p>
        </w:tc>
        <w:tc>
          <w:tcPr>
            <w:tcW w:w="1702" w:type="dxa"/>
          </w:tcPr>
          <w:p>
            <w:pPr>
              <w:pStyle w:val="TableParagraph"/>
              <w:spacing w:line="197" w:lineRule="exact" w:before="4"/>
              <w:ind w:left="288" w:right="287"/>
              <w:jc w:val="center"/>
              <w:rPr>
                <w:sz w:val="19"/>
              </w:rPr>
            </w:pPr>
            <w:r>
              <w:rPr>
                <w:w w:val="115"/>
                <w:sz w:val="19"/>
              </w:rPr>
              <w:t>362.3154</w:t>
            </w:r>
          </w:p>
        </w:tc>
        <w:tc>
          <w:tcPr>
            <w:tcW w:w="1738" w:type="dxa"/>
          </w:tcPr>
          <w:p>
            <w:pPr>
              <w:pStyle w:val="TableParagraph"/>
              <w:spacing w:line="197" w:lineRule="exact" w:before="4"/>
              <w:ind w:left="295" w:right="327"/>
              <w:jc w:val="center"/>
              <w:rPr>
                <w:sz w:val="19"/>
              </w:rPr>
            </w:pPr>
            <w:r>
              <w:rPr>
                <w:w w:val="120"/>
                <w:sz w:val="19"/>
              </w:rPr>
              <w:t>324.1771</w:t>
            </w:r>
          </w:p>
        </w:tc>
        <w:tc>
          <w:tcPr>
            <w:tcW w:w="1617" w:type="dxa"/>
          </w:tcPr>
          <w:p>
            <w:pPr>
              <w:pStyle w:val="TableParagraph"/>
              <w:spacing w:line="197" w:lineRule="exact" w:before="4"/>
              <w:ind w:left="329" w:right="171"/>
              <w:jc w:val="center"/>
              <w:rPr>
                <w:sz w:val="19"/>
              </w:rPr>
            </w:pPr>
            <w:r>
              <w:rPr>
                <w:w w:val="115"/>
                <w:sz w:val="19"/>
              </w:rPr>
              <w:t>287.6732</w:t>
            </w:r>
          </w:p>
        </w:tc>
      </w:tr>
      <w:tr>
        <w:trPr>
          <w:trHeight w:val="221" w:hRule="atLeast"/>
        </w:trPr>
        <w:tc>
          <w:tcPr>
            <w:tcW w:w="1985" w:type="dxa"/>
          </w:tcPr>
          <w:p>
            <w:pPr>
              <w:pStyle w:val="TableParagraph"/>
              <w:spacing w:line="199" w:lineRule="exact" w:before="3"/>
              <w:ind w:left="811"/>
              <w:rPr>
                <w:sz w:val="19"/>
              </w:rPr>
            </w:pPr>
            <w:r>
              <w:rPr>
                <w:w w:val="110"/>
                <w:sz w:val="19"/>
              </w:rPr>
              <w:t>32</w:t>
            </w:r>
          </w:p>
        </w:tc>
        <w:tc>
          <w:tcPr>
            <w:tcW w:w="1708" w:type="dxa"/>
          </w:tcPr>
          <w:p>
            <w:pPr>
              <w:pStyle w:val="TableParagraph"/>
              <w:spacing w:line="199" w:lineRule="exact" w:before="3"/>
              <w:ind w:left="294" w:right="286"/>
              <w:jc w:val="center"/>
              <w:rPr>
                <w:sz w:val="19"/>
              </w:rPr>
            </w:pPr>
            <w:r>
              <w:rPr>
                <w:w w:val="115"/>
                <w:sz w:val="19"/>
              </w:rPr>
              <w:t>662.2173</w:t>
            </w:r>
          </w:p>
        </w:tc>
        <w:tc>
          <w:tcPr>
            <w:tcW w:w="1702" w:type="dxa"/>
          </w:tcPr>
          <w:p>
            <w:pPr>
              <w:pStyle w:val="TableParagraph"/>
              <w:spacing w:line="199" w:lineRule="exact" w:before="3"/>
              <w:ind w:left="288" w:right="287"/>
              <w:jc w:val="center"/>
              <w:rPr>
                <w:sz w:val="19"/>
              </w:rPr>
            </w:pPr>
            <w:r>
              <w:rPr>
                <w:w w:val="115"/>
                <w:sz w:val="19"/>
              </w:rPr>
              <w:t>603.5726</w:t>
            </w:r>
          </w:p>
        </w:tc>
        <w:tc>
          <w:tcPr>
            <w:tcW w:w="1738" w:type="dxa"/>
          </w:tcPr>
          <w:p>
            <w:pPr>
              <w:pStyle w:val="TableParagraph"/>
              <w:spacing w:line="199" w:lineRule="exact" w:before="3"/>
              <w:ind w:left="295" w:right="327"/>
              <w:jc w:val="center"/>
              <w:rPr>
                <w:sz w:val="19"/>
              </w:rPr>
            </w:pPr>
            <w:r>
              <w:rPr>
                <w:w w:val="110"/>
                <w:sz w:val="19"/>
              </w:rPr>
              <w:t>532.3238</w:t>
            </w:r>
          </w:p>
        </w:tc>
        <w:tc>
          <w:tcPr>
            <w:tcW w:w="1617" w:type="dxa"/>
          </w:tcPr>
          <w:p>
            <w:pPr>
              <w:pStyle w:val="TableParagraph"/>
              <w:spacing w:line="199" w:lineRule="exact" w:before="3"/>
              <w:ind w:left="329" w:right="171"/>
              <w:jc w:val="center"/>
              <w:rPr>
                <w:sz w:val="19"/>
              </w:rPr>
            </w:pPr>
            <w:r>
              <w:rPr>
                <w:w w:val="110"/>
                <w:sz w:val="19"/>
              </w:rPr>
              <w:t>455.8065</w:t>
            </w:r>
          </w:p>
        </w:tc>
      </w:tr>
      <w:tr>
        <w:trPr>
          <w:trHeight w:val="223" w:hRule="atLeast"/>
        </w:trPr>
        <w:tc>
          <w:tcPr>
            <w:tcW w:w="1985" w:type="dxa"/>
          </w:tcPr>
          <w:p>
            <w:pPr>
              <w:pStyle w:val="TableParagraph"/>
              <w:spacing w:line="199" w:lineRule="exact" w:before="4"/>
              <w:ind w:left="811"/>
              <w:rPr>
                <w:sz w:val="19"/>
              </w:rPr>
            </w:pPr>
            <w:r>
              <w:rPr>
                <w:w w:val="110"/>
                <w:sz w:val="19"/>
              </w:rPr>
              <w:t>39</w:t>
            </w:r>
          </w:p>
        </w:tc>
        <w:tc>
          <w:tcPr>
            <w:tcW w:w="1708" w:type="dxa"/>
          </w:tcPr>
          <w:p>
            <w:pPr>
              <w:pStyle w:val="TableParagraph"/>
              <w:spacing w:line="199" w:lineRule="exact" w:before="4"/>
              <w:ind w:left="293" w:right="286"/>
              <w:jc w:val="center"/>
              <w:rPr>
                <w:sz w:val="19"/>
              </w:rPr>
            </w:pPr>
            <w:r>
              <w:rPr>
                <w:w w:val="110"/>
                <w:sz w:val="19"/>
              </w:rPr>
              <w:t>828.3565</w:t>
            </w:r>
          </w:p>
        </w:tc>
        <w:tc>
          <w:tcPr>
            <w:tcW w:w="1702" w:type="dxa"/>
          </w:tcPr>
          <w:p>
            <w:pPr>
              <w:pStyle w:val="TableParagraph"/>
              <w:spacing w:line="199" w:lineRule="exact" w:before="4"/>
              <w:ind w:left="288" w:right="287"/>
              <w:jc w:val="center"/>
              <w:rPr>
                <w:sz w:val="19"/>
              </w:rPr>
            </w:pPr>
            <w:r>
              <w:rPr>
                <w:w w:val="110"/>
                <w:sz w:val="19"/>
              </w:rPr>
              <w:t>744.4048</w:t>
            </w:r>
          </w:p>
        </w:tc>
        <w:tc>
          <w:tcPr>
            <w:tcW w:w="1738" w:type="dxa"/>
          </w:tcPr>
          <w:p>
            <w:pPr>
              <w:pStyle w:val="TableParagraph"/>
              <w:spacing w:line="199" w:lineRule="exact" w:before="4"/>
              <w:ind w:left="295" w:right="328"/>
              <w:jc w:val="center"/>
              <w:rPr>
                <w:sz w:val="19"/>
              </w:rPr>
            </w:pPr>
            <w:r>
              <w:rPr>
                <w:w w:val="110"/>
                <w:sz w:val="19"/>
              </w:rPr>
              <w:t>666.0463</w:t>
            </w:r>
          </w:p>
        </w:tc>
        <w:tc>
          <w:tcPr>
            <w:tcW w:w="1617" w:type="dxa"/>
          </w:tcPr>
          <w:p>
            <w:pPr>
              <w:pStyle w:val="TableParagraph"/>
              <w:spacing w:line="199" w:lineRule="exact" w:before="4"/>
              <w:ind w:left="329" w:right="171"/>
              <w:jc w:val="center"/>
              <w:rPr>
                <w:sz w:val="19"/>
              </w:rPr>
            </w:pPr>
            <w:r>
              <w:rPr>
                <w:w w:val="115"/>
                <w:sz w:val="19"/>
              </w:rPr>
              <w:t>554.8596</w:t>
            </w:r>
          </w:p>
        </w:tc>
      </w:tr>
      <w:tr>
        <w:trPr>
          <w:trHeight w:val="223" w:hRule="atLeast"/>
        </w:trPr>
        <w:tc>
          <w:tcPr>
            <w:tcW w:w="1985" w:type="dxa"/>
          </w:tcPr>
          <w:p>
            <w:pPr>
              <w:pStyle w:val="TableParagraph"/>
              <w:spacing w:line="199" w:lineRule="exact" w:before="4"/>
              <w:ind w:left="811"/>
              <w:rPr>
                <w:sz w:val="19"/>
              </w:rPr>
            </w:pPr>
            <w:r>
              <w:rPr>
                <w:w w:val="130"/>
                <w:sz w:val="19"/>
              </w:rPr>
              <w:t>51</w:t>
            </w:r>
          </w:p>
        </w:tc>
        <w:tc>
          <w:tcPr>
            <w:tcW w:w="1708" w:type="dxa"/>
          </w:tcPr>
          <w:p>
            <w:pPr>
              <w:pStyle w:val="TableParagraph"/>
              <w:spacing w:line="199" w:lineRule="exact" w:before="4"/>
              <w:ind w:left="294" w:right="286"/>
              <w:jc w:val="center"/>
              <w:rPr>
                <w:sz w:val="19"/>
              </w:rPr>
            </w:pPr>
            <w:r>
              <w:rPr>
                <w:w w:val="115"/>
                <w:sz w:val="19"/>
              </w:rPr>
              <w:t>1,434.4990</w:t>
            </w:r>
          </w:p>
        </w:tc>
        <w:tc>
          <w:tcPr>
            <w:tcW w:w="1702" w:type="dxa"/>
          </w:tcPr>
          <w:p>
            <w:pPr>
              <w:pStyle w:val="TableParagraph"/>
              <w:spacing w:line="199" w:lineRule="exact" w:before="4"/>
              <w:ind w:left="288" w:right="287"/>
              <w:jc w:val="center"/>
              <w:rPr>
                <w:sz w:val="19"/>
              </w:rPr>
            </w:pPr>
            <w:r>
              <w:rPr>
                <w:w w:val="120"/>
                <w:sz w:val="19"/>
              </w:rPr>
              <w:t>1,289.1164</w:t>
            </w:r>
          </w:p>
        </w:tc>
        <w:tc>
          <w:tcPr>
            <w:tcW w:w="1738" w:type="dxa"/>
          </w:tcPr>
          <w:p>
            <w:pPr>
              <w:pStyle w:val="TableParagraph"/>
              <w:spacing w:line="199" w:lineRule="exact" w:before="4"/>
              <w:ind w:left="295" w:right="327"/>
              <w:jc w:val="center"/>
              <w:rPr>
                <w:sz w:val="19"/>
              </w:rPr>
            </w:pPr>
            <w:r>
              <w:rPr>
                <w:w w:val="120"/>
                <w:sz w:val="19"/>
              </w:rPr>
              <w:t>1,153.4190</w:t>
            </w:r>
          </w:p>
        </w:tc>
        <w:tc>
          <w:tcPr>
            <w:tcW w:w="1617" w:type="dxa"/>
          </w:tcPr>
          <w:p>
            <w:pPr>
              <w:pStyle w:val="TableParagraph"/>
              <w:spacing w:line="199" w:lineRule="exact" w:before="4"/>
              <w:ind w:left="329" w:right="171"/>
              <w:jc w:val="center"/>
              <w:rPr>
                <w:sz w:val="19"/>
              </w:rPr>
            </w:pPr>
            <w:r>
              <w:rPr>
                <w:w w:val="115"/>
                <w:sz w:val="19"/>
              </w:rPr>
              <w:t>946.7705</w:t>
            </w:r>
          </w:p>
        </w:tc>
      </w:tr>
      <w:tr>
        <w:trPr>
          <w:trHeight w:val="223" w:hRule="atLeast"/>
        </w:trPr>
        <w:tc>
          <w:tcPr>
            <w:tcW w:w="1985" w:type="dxa"/>
          </w:tcPr>
          <w:p>
            <w:pPr>
              <w:pStyle w:val="TableParagraph"/>
              <w:spacing w:line="199" w:lineRule="exact" w:before="4"/>
              <w:ind w:left="811"/>
              <w:rPr>
                <w:sz w:val="19"/>
              </w:rPr>
            </w:pPr>
            <w:r>
              <w:rPr>
                <w:w w:val="110"/>
                <w:sz w:val="19"/>
              </w:rPr>
              <w:t>64</w:t>
            </w:r>
          </w:p>
        </w:tc>
        <w:tc>
          <w:tcPr>
            <w:tcW w:w="1708" w:type="dxa"/>
          </w:tcPr>
          <w:p>
            <w:pPr>
              <w:pStyle w:val="TableParagraph"/>
              <w:spacing w:line="199" w:lineRule="exact" w:before="4"/>
              <w:ind w:left="294" w:right="286"/>
              <w:jc w:val="center"/>
              <w:rPr>
                <w:sz w:val="19"/>
              </w:rPr>
            </w:pPr>
            <w:r>
              <w:rPr>
                <w:w w:val="120"/>
                <w:sz w:val="19"/>
              </w:rPr>
              <w:t>2,167.1850</w:t>
            </w:r>
          </w:p>
        </w:tc>
        <w:tc>
          <w:tcPr>
            <w:tcW w:w="1702" w:type="dxa"/>
          </w:tcPr>
          <w:p>
            <w:pPr>
              <w:pStyle w:val="TableParagraph"/>
              <w:spacing w:line="199" w:lineRule="exact" w:before="4"/>
              <w:ind w:left="288" w:right="287"/>
              <w:jc w:val="center"/>
              <w:rPr>
                <w:sz w:val="19"/>
              </w:rPr>
            </w:pPr>
            <w:r>
              <w:rPr>
                <w:w w:val="120"/>
                <w:sz w:val="19"/>
              </w:rPr>
              <w:t>1,947.5467</w:t>
            </w:r>
          </w:p>
        </w:tc>
        <w:tc>
          <w:tcPr>
            <w:tcW w:w="1738" w:type="dxa"/>
          </w:tcPr>
          <w:p>
            <w:pPr>
              <w:pStyle w:val="TableParagraph"/>
              <w:spacing w:line="199" w:lineRule="exact" w:before="4"/>
              <w:ind w:left="295" w:right="328"/>
              <w:jc w:val="center"/>
              <w:rPr>
                <w:sz w:val="19"/>
              </w:rPr>
            </w:pPr>
            <w:r>
              <w:rPr>
                <w:w w:val="120"/>
                <w:sz w:val="19"/>
              </w:rPr>
              <w:t>1,742.5418</w:t>
            </w:r>
          </w:p>
        </w:tc>
        <w:tc>
          <w:tcPr>
            <w:tcW w:w="1617" w:type="dxa"/>
          </w:tcPr>
          <w:p>
            <w:pPr>
              <w:pStyle w:val="TableParagraph"/>
              <w:spacing w:line="199" w:lineRule="exact" w:before="4"/>
              <w:ind w:left="329" w:right="171"/>
              <w:jc w:val="center"/>
              <w:rPr>
                <w:sz w:val="19"/>
              </w:rPr>
            </w:pPr>
            <w:r>
              <w:rPr>
                <w:w w:val="120"/>
                <w:sz w:val="19"/>
              </w:rPr>
              <w:t>1,414.0414</w:t>
            </w:r>
          </w:p>
        </w:tc>
      </w:tr>
      <w:tr>
        <w:trPr>
          <w:trHeight w:val="222" w:hRule="atLeast"/>
        </w:trPr>
        <w:tc>
          <w:tcPr>
            <w:tcW w:w="1985" w:type="dxa"/>
          </w:tcPr>
          <w:p>
            <w:pPr>
              <w:pStyle w:val="TableParagraph"/>
              <w:spacing w:line="198" w:lineRule="exact" w:before="4"/>
              <w:ind w:left="811"/>
              <w:rPr>
                <w:sz w:val="19"/>
              </w:rPr>
            </w:pPr>
            <w:r>
              <w:rPr>
                <w:w w:val="120"/>
                <w:sz w:val="19"/>
              </w:rPr>
              <w:t>75</w:t>
            </w:r>
          </w:p>
        </w:tc>
        <w:tc>
          <w:tcPr>
            <w:tcW w:w="1708" w:type="dxa"/>
          </w:tcPr>
          <w:p>
            <w:pPr>
              <w:pStyle w:val="TableParagraph"/>
              <w:spacing w:line="198" w:lineRule="exact" w:before="4"/>
              <w:ind w:left="294" w:right="286"/>
              <w:jc w:val="center"/>
              <w:rPr>
                <w:sz w:val="19"/>
              </w:rPr>
            </w:pPr>
            <w:r>
              <w:rPr>
                <w:w w:val="120"/>
                <w:sz w:val="19"/>
              </w:rPr>
              <w:t>3,184.5145</w:t>
            </w:r>
          </w:p>
        </w:tc>
        <w:tc>
          <w:tcPr>
            <w:tcW w:w="1702" w:type="dxa"/>
          </w:tcPr>
          <w:p>
            <w:pPr>
              <w:pStyle w:val="TableParagraph"/>
              <w:spacing w:line="198" w:lineRule="exact" w:before="4"/>
              <w:ind w:left="288" w:right="287"/>
              <w:jc w:val="center"/>
              <w:rPr>
                <w:sz w:val="19"/>
              </w:rPr>
            </w:pPr>
            <w:r>
              <w:rPr>
                <w:w w:val="115"/>
                <w:sz w:val="19"/>
              </w:rPr>
              <w:t>2,861.7726</w:t>
            </w:r>
          </w:p>
        </w:tc>
        <w:tc>
          <w:tcPr>
            <w:tcW w:w="1738" w:type="dxa"/>
          </w:tcPr>
          <w:p>
            <w:pPr>
              <w:pStyle w:val="TableParagraph"/>
              <w:spacing w:line="198" w:lineRule="exact" w:before="4"/>
              <w:ind w:left="295" w:right="327"/>
              <w:jc w:val="center"/>
              <w:rPr>
                <w:sz w:val="19"/>
              </w:rPr>
            </w:pPr>
            <w:r>
              <w:rPr>
                <w:w w:val="110"/>
                <w:sz w:val="19"/>
              </w:rPr>
              <w:t>2,560.5332</w:t>
            </w:r>
          </w:p>
        </w:tc>
        <w:tc>
          <w:tcPr>
            <w:tcW w:w="1617" w:type="dxa"/>
          </w:tcPr>
          <w:p>
            <w:pPr>
              <w:pStyle w:val="TableParagraph"/>
              <w:spacing w:line="198" w:lineRule="exact" w:before="4"/>
              <w:ind w:left="329" w:right="171"/>
              <w:jc w:val="center"/>
              <w:rPr>
                <w:sz w:val="19"/>
              </w:rPr>
            </w:pPr>
            <w:r>
              <w:rPr>
                <w:w w:val="115"/>
                <w:sz w:val="19"/>
              </w:rPr>
              <w:t>2,198.9073</w:t>
            </w:r>
          </w:p>
        </w:tc>
      </w:tr>
    </w:tbl>
    <w:p>
      <w:pPr>
        <w:pStyle w:val="BodyText"/>
        <w:spacing w:before="7"/>
        <w:ind w:left="0"/>
        <w:rPr>
          <w:rFonts w:ascii="TeX Gyre Bonum"/>
          <w:b/>
          <w:sz w:val="16"/>
        </w:rPr>
      </w:pPr>
    </w:p>
    <w:p>
      <w:pPr>
        <w:pStyle w:val="BodyText"/>
        <w:spacing w:line="247" w:lineRule="auto"/>
        <w:ind w:right="1033"/>
        <w:jc w:val="both"/>
      </w:pPr>
      <w:r>
        <w:rPr>
          <w:w w:val="110"/>
        </w:rPr>
        <w:t>Para los efectos de estos derechos, se aplicará el 50% de la tarifa correspondiente, cuando se trate de núcleos de población de zonas rurales, que cuenten con sistemas locales de agua y que reporten una población menor a 1,000</w:t>
      </w:r>
      <w:r>
        <w:rPr>
          <w:spacing w:val="14"/>
          <w:w w:val="110"/>
        </w:rPr>
        <w:t> </w:t>
      </w:r>
      <w:r>
        <w:rPr>
          <w:w w:val="110"/>
        </w:rPr>
        <w:t>habitantes.</w:t>
      </w:r>
    </w:p>
    <w:p>
      <w:pPr>
        <w:pStyle w:val="BodyText"/>
        <w:spacing w:before="9"/>
        <w:ind w:left="0"/>
      </w:pPr>
    </w:p>
    <w:p>
      <w:pPr>
        <w:pStyle w:val="BodyText"/>
        <w:spacing w:line="249" w:lineRule="auto"/>
        <w:ind w:right="1033"/>
        <w:jc w:val="both"/>
      </w:pPr>
      <w:r>
        <w:rPr>
          <w:w w:val="110"/>
        </w:rPr>
        <w:t>Los propietarios o poseedores de los predios, giros o establecimientos que se surtan de agua por medio de las derivaciones que autorice el Ayuntamiento o el organismo descentralizado,  deberán pagar la cuota mensual o bimestral correspondiente al diámetro de la derivación, si la toma no tiene</w:t>
      </w:r>
      <w:r>
        <w:rPr>
          <w:spacing w:val="32"/>
          <w:w w:val="110"/>
        </w:rPr>
        <w:t> </w:t>
      </w:r>
      <w:r>
        <w:rPr>
          <w:w w:val="110"/>
        </w:rPr>
        <w:t>medidor.</w:t>
      </w:r>
    </w:p>
    <w:p>
      <w:pPr>
        <w:pStyle w:val="BodyText"/>
        <w:spacing w:before="1"/>
        <w:ind w:left="0"/>
      </w:pPr>
    </w:p>
    <w:p>
      <w:pPr>
        <w:pStyle w:val="BodyText"/>
        <w:spacing w:line="247" w:lineRule="auto"/>
        <w:ind w:right="1032"/>
        <w:jc w:val="both"/>
      </w:pPr>
      <w:r>
        <w:rPr>
          <w:w w:val="110"/>
        </w:rPr>
        <w:t>La suspensión en derivaciones, respecto del pago de los derechos por los consumos de agua potable, drenaje, alcantarillado y saneamiento en la modalidad de servicio medido, procederá siempre y cuando el usuario manifieste en tiempo y forma por escrito y bajo protesta de decir verdad dicha situación, para lo cual la autoridad fiscal ordenará la inspección correspondiente, acreditando el solicitante que se encuentre al corriente en los pagos hasta el bimestre en que se presenta la solicitud de suspensión.</w:t>
      </w:r>
    </w:p>
    <w:p>
      <w:pPr>
        <w:pStyle w:val="BodyText"/>
        <w:spacing w:before="2"/>
        <w:ind w:left="0"/>
        <w:rPr>
          <w:sz w:val="21"/>
        </w:rPr>
      </w:pPr>
    </w:p>
    <w:p>
      <w:pPr>
        <w:pStyle w:val="BodyText"/>
        <w:spacing w:line="247" w:lineRule="auto"/>
        <w:ind w:right="1032"/>
        <w:jc w:val="both"/>
      </w:pPr>
      <w:r>
        <w:rPr>
          <w:w w:val="110"/>
        </w:rPr>
        <w:t>Para el caso de la autorización de la suspensión en derivaciones, el usuario pagará  mensualmente una cuota equivalente a 0.8 veces el valor diario de la Unidad de Medida y Actualización vigente o bimestralmente una cuota equivalente a 1.6 veces el valor diario de la Unidad de Medida y Actualización vigente, según sea el caso, siempre y cuando cuente con aparato</w:t>
      </w:r>
      <w:r>
        <w:rPr>
          <w:spacing w:val="12"/>
          <w:w w:val="110"/>
        </w:rPr>
        <w:t> </w:t>
      </w:r>
      <w:r>
        <w:rPr>
          <w:w w:val="110"/>
        </w:rPr>
        <w:t>medidor</w:t>
      </w:r>
      <w:r>
        <w:rPr>
          <w:spacing w:val="9"/>
          <w:w w:val="110"/>
        </w:rPr>
        <w:t> </w:t>
      </w:r>
      <w:r>
        <w:rPr>
          <w:w w:val="110"/>
        </w:rPr>
        <w:t>y</w:t>
      </w:r>
      <w:r>
        <w:rPr>
          <w:spacing w:val="11"/>
          <w:w w:val="110"/>
        </w:rPr>
        <w:t> </w:t>
      </w:r>
      <w:r>
        <w:rPr>
          <w:w w:val="110"/>
        </w:rPr>
        <w:t>la</w:t>
      </w:r>
      <w:r>
        <w:rPr>
          <w:spacing w:val="10"/>
          <w:w w:val="110"/>
        </w:rPr>
        <w:t> </w:t>
      </w:r>
      <w:r>
        <w:rPr>
          <w:w w:val="110"/>
        </w:rPr>
        <w:t>lectura</w:t>
      </w:r>
      <w:r>
        <w:rPr>
          <w:spacing w:val="12"/>
          <w:w w:val="110"/>
        </w:rPr>
        <w:t> </w:t>
      </w:r>
      <w:r>
        <w:rPr>
          <w:w w:val="110"/>
        </w:rPr>
        <w:t>del</w:t>
      </w:r>
      <w:r>
        <w:rPr>
          <w:spacing w:val="10"/>
          <w:w w:val="110"/>
        </w:rPr>
        <w:t> </w:t>
      </w:r>
      <w:r>
        <w:rPr>
          <w:w w:val="110"/>
        </w:rPr>
        <w:t>mismo</w:t>
      </w:r>
      <w:r>
        <w:rPr>
          <w:spacing w:val="12"/>
          <w:w w:val="110"/>
        </w:rPr>
        <w:t> </w:t>
      </w:r>
      <w:r>
        <w:rPr>
          <w:w w:val="110"/>
        </w:rPr>
        <w:t>se</w:t>
      </w:r>
      <w:r>
        <w:rPr>
          <w:spacing w:val="9"/>
          <w:w w:val="110"/>
        </w:rPr>
        <w:t> </w:t>
      </w:r>
      <w:r>
        <w:rPr>
          <w:w w:val="110"/>
        </w:rPr>
        <w:t>mantenga</w:t>
      </w:r>
      <w:r>
        <w:rPr>
          <w:spacing w:val="11"/>
          <w:w w:val="110"/>
        </w:rPr>
        <w:t> </w:t>
      </w:r>
      <w:r>
        <w:rPr>
          <w:w w:val="110"/>
        </w:rPr>
        <w:t>en</w:t>
      </w:r>
      <w:r>
        <w:rPr>
          <w:spacing w:val="11"/>
          <w:w w:val="110"/>
        </w:rPr>
        <w:t> </w:t>
      </w:r>
      <w:r>
        <w:rPr>
          <w:w w:val="110"/>
        </w:rPr>
        <w:t>cero.</w:t>
      </w:r>
    </w:p>
    <w:p>
      <w:pPr>
        <w:pStyle w:val="BodyText"/>
        <w:spacing w:before="7"/>
        <w:ind w:left="0"/>
        <w:rPr>
          <w:sz w:val="17"/>
        </w:rPr>
      </w:pPr>
    </w:p>
    <w:p>
      <w:pPr>
        <w:pStyle w:val="ListParagraph"/>
        <w:numPr>
          <w:ilvl w:val="0"/>
          <w:numId w:val="130"/>
        </w:numPr>
        <w:tabs>
          <w:tab w:pos="1137" w:val="left" w:leader="none"/>
          <w:tab w:pos="1138" w:val="left" w:leader="none"/>
        </w:tabs>
        <w:spacing w:line="230" w:lineRule="auto" w:before="0" w:after="0"/>
        <w:ind w:left="1138" w:right="1036" w:hanging="680"/>
        <w:jc w:val="left"/>
        <w:rPr>
          <w:sz w:val="20"/>
        </w:rPr>
      </w:pPr>
      <w:r>
        <w:rPr>
          <w:w w:val="110"/>
          <w:sz w:val="20"/>
        </w:rPr>
        <w:t>Por la reparación del aparato medidor del consumo de agua, se pagarán los siguientes derechos:</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09" name="image2.png"/>
            <wp:cNvGraphicFramePr>
              <a:graphicFrameLocks noChangeAspect="1"/>
            </wp:cNvGraphicFramePr>
            <a:graphic>
              <a:graphicData uri="http://schemas.openxmlformats.org/drawingml/2006/picture">
                <pic:pic>
                  <pic:nvPicPr>
                    <pic:cNvPr id="3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31"/>
        </w:numPr>
        <w:tabs>
          <w:tab w:pos="1186" w:val="left" w:leader="none"/>
        </w:tabs>
        <w:spacing w:line="236" w:lineRule="exact" w:before="9" w:after="0"/>
        <w:ind w:left="1166" w:right="1032" w:hanging="368"/>
        <w:jc w:val="left"/>
        <w:rPr>
          <w:sz w:val="20"/>
        </w:rPr>
      </w:pPr>
      <w:r>
        <w:rPr>
          <w:w w:val="110"/>
          <w:sz w:val="20"/>
        </w:rPr>
        <w:t>Para uso doméstico: 2 veces el valor diario de la Unidad de Medida y Actualización vigente.</w:t>
      </w:r>
    </w:p>
    <w:p>
      <w:pPr>
        <w:pStyle w:val="BodyText"/>
        <w:spacing w:before="8"/>
        <w:ind w:left="0"/>
        <w:rPr>
          <w:sz w:val="17"/>
        </w:rPr>
      </w:pPr>
    </w:p>
    <w:p>
      <w:pPr>
        <w:pStyle w:val="ListParagraph"/>
        <w:numPr>
          <w:ilvl w:val="0"/>
          <w:numId w:val="131"/>
        </w:numPr>
        <w:tabs>
          <w:tab w:pos="1162" w:val="left" w:leader="none"/>
        </w:tabs>
        <w:spacing w:line="230" w:lineRule="auto" w:before="0" w:after="0"/>
        <w:ind w:left="1166" w:right="1037" w:hanging="368"/>
        <w:jc w:val="left"/>
        <w:rPr>
          <w:sz w:val="20"/>
        </w:rPr>
      </w:pPr>
      <w:r>
        <w:rPr>
          <w:w w:val="110"/>
          <w:sz w:val="20"/>
        </w:rPr>
        <w:t>Para uso no doméstico: 4 veces el valor diario de la Unidad de Medida y Actualización vigente</w:t>
      </w:r>
    </w:p>
    <w:p>
      <w:pPr>
        <w:pStyle w:val="BodyText"/>
        <w:spacing w:before="4"/>
        <w:ind w:left="0"/>
        <w:rPr>
          <w:sz w:val="21"/>
        </w:rPr>
      </w:pPr>
    </w:p>
    <w:p>
      <w:pPr>
        <w:pStyle w:val="BodyText"/>
        <w:spacing w:line="249" w:lineRule="auto"/>
        <w:ind w:left="886" w:right="1031"/>
        <w:jc w:val="both"/>
      </w:pPr>
      <w:r>
        <w:rPr>
          <w:w w:val="110"/>
        </w:rPr>
        <w:t>No se pagarán los derechos previstos en esta fracción, durante el primer año natural,  a partir de la instalación del aparato medidor, por una sola vez, salvo los casos en que dicho aparato haya sido deteriorado por causas imputables al usuario, en los que éste deberá cubrir</w:t>
      </w:r>
      <w:r>
        <w:rPr>
          <w:spacing w:val="11"/>
          <w:w w:val="110"/>
        </w:rPr>
        <w:t> </w:t>
      </w:r>
      <w:r>
        <w:rPr>
          <w:w w:val="110"/>
        </w:rPr>
        <w:t>el</w:t>
      </w:r>
      <w:r>
        <w:rPr>
          <w:spacing w:val="11"/>
          <w:w w:val="110"/>
        </w:rPr>
        <w:t> </w:t>
      </w:r>
      <w:r>
        <w:rPr>
          <w:w w:val="110"/>
        </w:rPr>
        <w:t>100%</w:t>
      </w:r>
      <w:r>
        <w:rPr>
          <w:spacing w:val="9"/>
          <w:w w:val="110"/>
        </w:rPr>
        <w:t> </w:t>
      </w:r>
      <w:r>
        <w:rPr>
          <w:w w:val="110"/>
        </w:rPr>
        <w:t>del</w:t>
      </w:r>
      <w:r>
        <w:rPr>
          <w:spacing w:val="11"/>
          <w:w w:val="110"/>
        </w:rPr>
        <w:t> </w:t>
      </w:r>
      <w:r>
        <w:rPr>
          <w:w w:val="110"/>
        </w:rPr>
        <w:t>costo</w:t>
      </w:r>
      <w:r>
        <w:rPr>
          <w:spacing w:val="7"/>
          <w:w w:val="110"/>
        </w:rPr>
        <w:t> </w:t>
      </w:r>
      <w:r>
        <w:rPr>
          <w:w w:val="110"/>
        </w:rPr>
        <w:t>de</w:t>
      </w:r>
      <w:r>
        <w:rPr>
          <w:spacing w:val="10"/>
          <w:w w:val="110"/>
        </w:rPr>
        <w:t> </w:t>
      </w:r>
      <w:r>
        <w:rPr>
          <w:w w:val="110"/>
        </w:rPr>
        <w:t>la</w:t>
      </w:r>
      <w:r>
        <w:rPr>
          <w:spacing w:val="10"/>
          <w:w w:val="110"/>
        </w:rPr>
        <w:t> </w:t>
      </w:r>
      <w:r>
        <w:rPr>
          <w:w w:val="110"/>
        </w:rPr>
        <w:t>reparación</w:t>
      </w:r>
      <w:r>
        <w:rPr>
          <w:spacing w:val="11"/>
          <w:w w:val="110"/>
        </w:rPr>
        <w:t> </w:t>
      </w:r>
      <w:r>
        <w:rPr>
          <w:w w:val="110"/>
        </w:rPr>
        <w:t>del</w:t>
      </w:r>
      <w:r>
        <w:rPr>
          <w:spacing w:val="11"/>
          <w:w w:val="110"/>
        </w:rPr>
        <w:t> </w:t>
      </w:r>
      <w:r>
        <w:rPr>
          <w:w w:val="110"/>
        </w:rPr>
        <w:t>aparato.</w:t>
      </w:r>
    </w:p>
    <w:p>
      <w:pPr>
        <w:pStyle w:val="BodyText"/>
        <w:spacing w:before="1"/>
        <w:ind w:left="0"/>
      </w:pPr>
    </w:p>
    <w:p>
      <w:pPr>
        <w:pStyle w:val="BodyText"/>
        <w:spacing w:line="249" w:lineRule="auto"/>
        <w:ind w:right="1031"/>
        <w:jc w:val="both"/>
      </w:pPr>
      <w:r>
        <w:rPr>
          <w:w w:val="110"/>
        </w:rPr>
        <w:t>En los casos en que el pago de los derechos a que se refiere este artículo se realice en base a consumos cuantificados a través de aparato medidor, mismo que será  instalado  por  la autoridad municipal competente a costa del usuario, éste está obligado a reportar mediante los formatos oficiales, al prestador de servicios que corresponda, los consumos mensuales o bimestrales de agua y efectuar su pago dentro de los primeros diez días siguientes al mes o bimestre que se esté</w:t>
      </w:r>
      <w:r>
        <w:rPr>
          <w:spacing w:val="40"/>
          <w:w w:val="110"/>
        </w:rPr>
        <w:t> </w:t>
      </w:r>
      <w:r>
        <w:rPr>
          <w:w w:val="110"/>
        </w:rPr>
        <w:t>reportando.</w:t>
      </w:r>
    </w:p>
    <w:p>
      <w:pPr>
        <w:pStyle w:val="BodyText"/>
        <w:spacing w:before="11"/>
        <w:ind w:left="0"/>
        <w:rPr>
          <w:sz w:val="19"/>
        </w:rPr>
      </w:pPr>
    </w:p>
    <w:p>
      <w:pPr>
        <w:pStyle w:val="BodyText"/>
        <w:spacing w:line="249" w:lineRule="auto"/>
        <w:ind w:right="1034"/>
        <w:jc w:val="both"/>
      </w:pPr>
      <w:r>
        <w:rPr>
          <w:w w:val="110"/>
        </w:rPr>
        <w:t>Para consumo de agua bajo la modalidad de prepago, el usuario pagará mensualmente los derechos de suministro de agua potable, mediante la aplicación de la tarifa  para  servicio  medido mensual, se trate de uso doméstico o no doméstico, que corresponda al rango de volumen en metros cúbicos</w:t>
      </w:r>
      <w:r>
        <w:rPr>
          <w:spacing w:val="42"/>
          <w:w w:val="110"/>
        </w:rPr>
        <w:t> </w:t>
      </w:r>
      <w:r>
        <w:rPr>
          <w:w w:val="110"/>
        </w:rPr>
        <w:t>adquiridos.</w:t>
      </w:r>
    </w:p>
    <w:p>
      <w:pPr>
        <w:pStyle w:val="BodyText"/>
        <w:spacing w:before="1"/>
        <w:ind w:left="0"/>
      </w:pPr>
    </w:p>
    <w:p>
      <w:pPr>
        <w:pStyle w:val="BodyText"/>
        <w:spacing w:line="249" w:lineRule="auto"/>
        <w:ind w:right="1032"/>
        <w:jc w:val="both"/>
      </w:pPr>
      <w:r>
        <w:rPr>
          <w:w w:val="110"/>
        </w:rPr>
        <w:t>En el supuesto de que el usuario de la modalidad de prepago requiera en el mismo periodo mensual volúmenes adicionales para cubrir su consumo, éstos se acumularán con los anteriormente adquiridos, el volumen resultante se ubicará en el rango de la tarifa de servicio medido que le corresponda, deduciendo al monto determinado, el o los pagos que se hayan efectuado.</w:t>
      </w:r>
    </w:p>
    <w:p>
      <w:pPr>
        <w:pStyle w:val="BodyText"/>
        <w:ind w:left="0"/>
      </w:pPr>
    </w:p>
    <w:p>
      <w:pPr>
        <w:pStyle w:val="BodyText"/>
        <w:spacing w:line="249" w:lineRule="auto"/>
        <w:ind w:right="1031"/>
        <w:jc w:val="both"/>
      </w:pPr>
      <w:r>
        <w:rPr>
          <w:w w:val="110"/>
        </w:rPr>
        <w:t>El caudal mínimo que los usuarios de esta modalidad de servicio deben pagar al mes no será menor a 7.5 m3, incluyendo la aplicación de los estímulos fiscales establecidos en la Ley de Ingresos del ejercicio fiscal que</w:t>
      </w:r>
      <w:r>
        <w:rPr>
          <w:spacing w:val="51"/>
          <w:w w:val="110"/>
        </w:rPr>
        <w:t> </w:t>
      </w:r>
      <w:r>
        <w:rPr>
          <w:w w:val="110"/>
        </w:rPr>
        <w:t>corresponda.</w:t>
      </w:r>
    </w:p>
    <w:p>
      <w:pPr>
        <w:pStyle w:val="BodyText"/>
        <w:spacing w:line="244" w:lineRule="auto" w:before="182"/>
        <w:ind w:right="1031"/>
        <w:jc w:val="both"/>
      </w:pPr>
      <w:r>
        <w:rPr>
          <w:rFonts w:ascii="TeX Gyre Bonum" w:hAnsi="TeX Gyre Bonum"/>
          <w:b/>
          <w:w w:val="110"/>
        </w:rPr>
        <w:t>Artículo 130 Bis.- </w:t>
      </w:r>
      <w:r>
        <w:rPr>
          <w:w w:val="110"/>
        </w:rPr>
        <w:t>Por el servicio de drenaje y alcantarillado los usuarios conectados a la red municipal de agua pagarán mensual o bimestral o de manera anticipada, según la opción que elijan, siempre y cuando los Municipios por sí o por conducto de los organismos operadores de agua de que se trate, cuenten con los dispositivos y modalidades que para tal fin establezcan o con cargo a tarjeta de crédito otorgada por instituciones bancarias, en las oficinas o establecimientos</w:t>
      </w:r>
      <w:r>
        <w:rPr>
          <w:spacing w:val="8"/>
          <w:w w:val="110"/>
        </w:rPr>
        <w:t> </w:t>
      </w:r>
      <w:r>
        <w:rPr>
          <w:w w:val="110"/>
        </w:rPr>
        <w:t>que</w:t>
      </w:r>
      <w:r>
        <w:rPr>
          <w:spacing w:val="7"/>
          <w:w w:val="110"/>
        </w:rPr>
        <w:t> </w:t>
      </w:r>
      <w:r>
        <w:rPr>
          <w:w w:val="110"/>
        </w:rPr>
        <w:t>el</w:t>
      </w:r>
      <w:r>
        <w:rPr>
          <w:spacing w:val="11"/>
          <w:w w:val="110"/>
        </w:rPr>
        <w:t> </w:t>
      </w:r>
      <w:r>
        <w:rPr>
          <w:w w:val="110"/>
        </w:rPr>
        <w:t>propio</w:t>
      </w:r>
      <w:r>
        <w:rPr>
          <w:spacing w:val="9"/>
          <w:w w:val="110"/>
        </w:rPr>
        <w:t> </w:t>
      </w:r>
      <w:r>
        <w:rPr>
          <w:w w:val="110"/>
        </w:rPr>
        <w:t>Ayuntamiento</w:t>
      </w:r>
      <w:r>
        <w:rPr>
          <w:spacing w:val="9"/>
          <w:w w:val="110"/>
        </w:rPr>
        <w:t> </w:t>
      </w:r>
      <w:r>
        <w:rPr>
          <w:w w:val="110"/>
        </w:rPr>
        <w:t>designe,</w:t>
      </w:r>
      <w:r>
        <w:rPr>
          <w:spacing w:val="8"/>
          <w:w w:val="110"/>
        </w:rPr>
        <w:t> </w:t>
      </w:r>
      <w:r>
        <w:rPr>
          <w:w w:val="110"/>
        </w:rPr>
        <w:t>conforme</w:t>
      </w:r>
      <w:r>
        <w:rPr>
          <w:spacing w:val="9"/>
          <w:w w:val="110"/>
        </w:rPr>
        <w:t> </w:t>
      </w:r>
      <w:r>
        <w:rPr>
          <w:w w:val="110"/>
        </w:rPr>
        <w:t>a</w:t>
      </w:r>
      <w:r>
        <w:rPr>
          <w:spacing w:val="8"/>
          <w:w w:val="110"/>
        </w:rPr>
        <w:t> </w:t>
      </w:r>
      <w:r>
        <w:rPr>
          <w:w w:val="110"/>
        </w:rPr>
        <w:t>lo</w:t>
      </w:r>
      <w:r>
        <w:rPr>
          <w:spacing w:val="7"/>
          <w:w w:val="110"/>
        </w:rPr>
        <w:t> </w:t>
      </w:r>
      <w:r>
        <w:rPr>
          <w:w w:val="110"/>
        </w:rPr>
        <w:t>siguiente:</w:t>
      </w:r>
    </w:p>
    <w:p>
      <w:pPr>
        <w:pStyle w:val="ListParagraph"/>
        <w:numPr>
          <w:ilvl w:val="0"/>
          <w:numId w:val="132"/>
        </w:numPr>
        <w:tabs>
          <w:tab w:pos="1025" w:val="left" w:leader="none"/>
          <w:tab w:pos="1026" w:val="left" w:leader="none"/>
        </w:tabs>
        <w:spacing w:line="240" w:lineRule="auto" w:before="188" w:after="0"/>
        <w:ind w:left="1025" w:right="0" w:hanging="568"/>
        <w:jc w:val="left"/>
        <w:rPr>
          <w:sz w:val="20"/>
        </w:rPr>
      </w:pPr>
      <w:r>
        <w:rPr>
          <w:w w:val="110"/>
          <w:sz w:val="20"/>
        </w:rPr>
        <w:t>Para uso</w:t>
      </w:r>
      <w:r>
        <w:rPr>
          <w:spacing w:val="22"/>
          <w:w w:val="110"/>
          <w:sz w:val="20"/>
        </w:rPr>
        <w:t> </w:t>
      </w:r>
      <w:r>
        <w:rPr>
          <w:w w:val="110"/>
          <w:sz w:val="20"/>
        </w:rPr>
        <w:t>doméstico:</w:t>
      </w:r>
    </w:p>
    <w:p>
      <w:pPr>
        <w:pStyle w:val="ListParagraph"/>
        <w:numPr>
          <w:ilvl w:val="1"/>
          <w:numId w:val="132"/>
        </w:numPr>
        <w:tabs>
          <w:tab w:pos="1591" w:val="left" w:leader="none"/>
          <w:tab w:pos="1592" w:val="left" w:leader="none"/>
        </w:tabs>
        <w:spacing w:line="240" w:lineRule="auto" w:before="179" w:after="0"/>
        <w:ind w:left="1591" w:right="0" w:hanging="567"/>
        <w:jc w:val="left"/>
        <w:rPr>
          <w:sz w:val="20"/>
        </w:rPr>
      </w:pPr>
      <w:r>
        <w:rPr>
          <w:w w:val="110"/>
          <w:sz w:val="20"/>
        </w:rPr>
        <w:t>Con</w:t>
      </w:r>
      <w:r>
        <w:rPr>
          <w:spacing w:val="11"/>
          <w:w w:val="110"/>
          <w:sz w:val="20"/>
        </w:rPr>
        <w:t> </w:t>
      </w:r>
      <w:r>
        <w:rPr>
          <w:w w:val="110"/>
          <w:sz w:val="20"/>
        </w:rPr>
        <w:t>medidor.</w:t>
      </w:r>
    </w:p>
    <w:p>
      <w:pPr>
        <w:pStyle w:val="BodyText"/>
        <w:spacing w:before="1"/>
        <w:ind w:left="0"/>
        <w:rPr>
          <w:sz w:val="19"/>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9"/>
        <w:gridCol w:w="1200"/>
        <w:gridCol w:w="926"/>
        <w:gridCol w:w="1269"/>
        <w:gridCol w:w="1165"/>
        <w:gridCol w:w="1157"/>
        <w:gridCol w:w="376"/>
        <w:gridCol w:w="743"/>
        <w:gridCol w:w="965"/>
        <w:gridCol w:w="1189"/>
      </w:tblGrid>
      <w:tr>
        <w:trPr>
          <w:trHeight w:val="141" w:hRule="atLeast"/>
        </w:trPr>
        <w:tc>
          <w:tcPr>
            <w:tcW w:w="10109" w:type="dxa"/>
            <w:gridSpan w:val="10"/>
          </w:tcPr>
          <w:p>
            <w:pPr>
              <w:pStyle w:val="TableParagraph"/>
              <w:spacing w:line="121" w:lineRule="exact"/>
              <w:ind w:left="2893" w:right="2893"/>
              <w:jc w:val="center"/>
              <w:rPr>
                <w:rFonts w:ascii="TeX Gyre Bonum"/>
                <w:b/>
                <w:sz w:val="12"/>
              </w:rPr>
            </w:pPr>
            <w:r>
              <w:rPr>
                <w:rFonts w:ascii="TeX Gyre Bonum"/>
                <w:b/>
                <w:sz w:val="12"/>
              </w:rPr>
              <w:t>TARIFA MENSUAL</w:t>
            </w:r>
          </w:p>
        </w:tc>
      </w:tr>
      <w:tr>
        <w:trPr>
          <w:trHeight w:val="496" w:hRule="atLeast"/>
        </w:trPr>
        <w:tc>
          <w:tcPr>
            <w:tcW w:w="10109" w:type="dxa"/>
            <w:gridSpan w:val="10"/>
          </w:tcPr>
          <w:p>
            <w:pPr>
              <w:pStyle w:val="TableParagraph"/>
              <w:spacing w:line="133" w:lineRule="exact"/>
              <w:ind w:left="2892" w:right="2893"/>
              <w:jc w:val="center"/>
              <w:rPr>
                <w:rFonts w:ascii="TeX Gyre Bonum"/>
                <w:b/>
                <w:sz w:val="12"/>
              </w:rPr>
            </w:pPr>
            <w:r>
              <w:rPr>
                <w:rFonts w:ascii="TeX Gyre Bonum"/>
                <w:b/>
                <w:sz w:val="12"/>
              </w:rPr>
              <w:t>GRUPOS DE MUNICIPIOS</w:t>
            </w:r>
          </w:p>
          <w:p>
            <w:pPr>
              <w:pStyle w:val="TableParagraph"/>
              <w:spacing w:line="192" w:lineRule="auto" w:before="11"/>
              <w:ind w:left="2895" w:right="2893"/>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214" w:hRule="atLeast"/>
        </w:trPr>
        <w:tc>
          <w:tcPr>
            <w:tcW w:w="1119" w:type="dxa"/>
          </w:tcPr>
          <w:p>
            <w:pPr>
              <w:pStyle w:val="TableParagraph"/>
              <w:rPr>
                <w:rFonts w:ascii="Times New Roman"/>
                <w:sz w:val="14"/>
              </w:rPr>
            </w:pPr>
          </w:p>
        </w:tc>
        <w:tc>
          <w:tcPr>
            <w:tcW w:w="1200" w:type="dxa"/>
          </w:tcPr>
          <w:p>
            <w:pPr>
              <w:pStyle w:val="TableParagraph"/>
              <w:spacing w:line="145" w:lineRule="exact" w:before="49"/>
              <w:ind w:right="5"/>
              <w:jc w:val="right"/>
              <w:rPr>
                <w:rFonts w:ascii="TeX Gyre Bonum"/>
                <w:b/>
                <w:sz w:val="12"/>
              </w:rPr>
            </w:pPr>
            <w:r>
              <w:rPr>
                <w:rFonts w:ascii="TeX Gyre Bonum"/>
                <w:b/>
                <w:w w:val="100"/>
                <w:sz w:val="12"/>
              </w:rPr>
              <w:t>1</w:t>
            </w:r>
          </w:p>
        </w:tc>
        <w:tc>
          <w:tcPr>
            <w:tcW w:w="926" w:type="dxa"/>
          </w:tcPr>
          <w:p>
            <w:pPr>
              <w:pStyle w:val="TableParagraph"/>
              <w:rPr>
                <w:rFonts w:ascii="Times New Roman"/>
                <w:sz w:val="14"/>
              </w:rPr>
            </w:pPr>
          </w:p>
        </w:tc>
        <w:tc>
          <w:tcPr>
            <w:tcW w:w="1269" w:type="dxa"/>
          </w:tcPr>
          <w:p>
            <w:pPr>
              <w:pStyle w:val="TableParagraph"/>
              <w:rPr>
                <w:rFonts w:ascii="Times New Roman"/>
                <w:sz w:val="14"/>
              </w:rPr>
            </w:pPr>
          </w:p>
        </w:tc>
        <w:tc>
          <w:tcPr>
            <w:tcW w:w="1165" w:type="dxa"/>
          </w:tcPr>
          <w:p>
            <w:pPr>
              <w:pStyle w:val="TableParagraph"/>
              <w:spacing w:line="145" w:lineRule="exact" w:before="49"/>
              <w:ind w:left="107"/>
              <w:rPr>
                <w:rFonts w:ascii="TeX Gyre Bonum"/>
                <w:b/>
                <w:sz w:val="12"/>
              </w:rPr>
            </w:pPr>
            <w:r>
              <w:rPr>
                <w:rFonts w:ascii="TeX Gyre Bonum"/>
                <w:b/>
                <w:w w:val="100"/>
                <w:sz w:val="12"/>
              </w:rPr>
              <w:t>2</w:t>
            </w:r>
          </w:p>
        </w:tc>
        <w:tc>
          <w:tcPr>
            <w:tcW w:w="1157" w:type="dxa"/>
          </w:tcPr>
          <w:p>
            <w:pPr>
              <w:pStyle w:val="TableParagraph"/>
              <w:rPr>
                <w:rFonts w:ascii="Times New Roman"/>
                <w:sz w:val="14"/>
              </w:rPr>
            </w:pPr>
          </w:p>
        </w:tc>
        <w:tc>
          <w:tcPr>
            <w:tcW w:w="376" w:type="dxa"/>
          </w:tcPr>
          <w:p>
            <w:pPr>
              <w:pStyle w:val="TableParagraph"/>
              <w:spacing w:line="145" w:lineRule="exact" w:before="49"/>
              <w:ind w:left="106"/>
              <w:rPr>
                <w:rFonts w:ascii="TeX Gyre Bonum"/>
                <w:b/>
                <w:sz w:val="12"/>
              </w:rPr>
            </w:pPr>
            <w:r>
              <w:rPr>
                <w:rFonts w:ascii="TeX Gyre Bonum"/>
                <w:b/>
                <w:w w:val="100"/>
                <w:sz w:val="12"/>
              </w:rPr>
              <w:t>3</w:t>
            </w:r>
          </w:p>
        </w:tc>
        <w:tc>
          <w:tcPr>
            <w:tcW w:w="743" w:type="dxa"/>
          </w:tcPr>
          <w:p>
            <w:pPr>
              <w:pStyle w:val="TableParagraph"/>
              <w:rPr>
                <w:rFonts w:ascii="Times New Roman"/>
                <w:sz w:val="14"/>
              </w:rPr>
            </w:pPr>
          </w:p>
        </w:tc>
        <w:tc>
          <w:tcPr>
            <w:tcW w:w="965" w:type="dxa"/>
          </w:tcPr>
          <w:p>
            <w:pPr>
              <w:pStyle w:val="TableParagraph"/>
              <w:rPr>
                <w:rFonts w:ascii="Times New Roman"/>
                <w:sz w:val="14"/>
              </w:rPr>
            </w:pPr>
          </w:p>
        </w:tc>
        <w:tc>
          <w:tcPr>
            <w:tcW w:w="1189" w:type="dxa"/>
          </w:tcPr>
          <w:p>
            <w:pPr>
              <w:pStyle w:val="TableParagraph"/>
              <w:spacing w:line="145" w:lineRule="exact" w:before="49"/>
              <w:ind w:left="106"/>
              <w:rPr>
                <w:rFonts w:ascii="TeX Gyre Bonum"/>
                <w:b/>
                <w:sz w:val="12"/>
              </w:rPr>
            </w:pPr>
            <w:r>
              <w:rPr>
                <w:rFonts w:ascii="TeX Gyre Bonum"/>
                <w:b/>
                <w:w w:val="100"/>
                <w:sz w:val="12"/>
              </w:rPr>
              <w:t>4</w:t>
            </w:r>
          </w:p>
        </w:tc>
      </w:tr>
      <w:tr>
        <w:trPr>
          <w:trHeight w:val="140" w:hRule="atLeast"/>
        </w:trPr>
        <w:tc>
          <w:tcPr>
            <w:tcW w:w="1119" w:type="dxa"/>
          </w:tcPr>
          <w:p>
            <w:pPr>
              <w:pStyle w:val="TableParagraph"/>
              <w:spacing w:line="120" w:lineRule="exact"/>
              <w:ind w:left="200"/>
              <w:rPr>
                <w:rFonts w:ascii="TeX Gyre Bonum"/>
                <w:b/>
                <w:sz w:val="12"/>
              </w:rPr>
            </w:pPr>
            <w:r>
              <w:rPr>
                <w:rFonts w:ascii="TeX Gyre Bonum"/>
                <w:b/>
                <w:sz w:val="12"/>
              </w:rPr>
              <w:t>DESCARGA</w:t>
            </w:r>
          </w:p>
        </w:tc>
        <w:tc>
          <w:tcPr>
            <w:tcW w:w="1200" w:type="dxa"/>
          </w:tcPr>
          <w:p>
            <w:pPr>
              <w:pStyle w:val="TableParagraph"/>
              <w:spacing w:line="120" w:lineRule="exact"/>
              <w:ind w:left="307"/>
              <w:rPr>
                <w:rFonts w:ascii="TeX Gyre Bonum"/>
                <w:b/>
                <w:sz w:val="12"/>
              </w:rPr>
            </w:pPr>
            <w:r>
              <w:rPr>
                <w:rFonts w:ascii="TeX Gyre Bonum"/>
                <w:b/>
                <w:sz w:val="12"/>
              </w:rPr>
              <w:t>CUOTA</w:t>
            </w:r>
          </w:p>
        </w:tc>
        <w:tc>
          <w:tcPr>
            <w:tcW w:w="926" w:type="dxa"/>
          </w:tcPr>
          <w:p>
            <w:pPr>
              <w:pStyle w:val="TableParagraph"/>
              <w:spacing w:line="120" w:lineRule="exact"/>
              <w:ind w:left="112"/>
              <w:rPr>
                <w:rFonts w:ascii="TeX Gyre Bonum"/>
                <w:b/>
                <w:sz w:val="12"/>
              </w:rPr>
            </w:pPr>
            <w:r>
              <w:rPr>
                <w:rFonts w:ascii="TeX Gyre Bonum"/>
                <w:b/>
                <w:sz w:val="12"/>
              </w:rPr>
              <w:t>POR M3</w:t>
            </w:r>
          </w:p>
        </w:tc>
        <w:tc>
          <w:tcPr>
            <w:tcW w:w="1269" w:type="dxa"/>
          </w:tcPr>
          <w:p>
            <w:pPr>
              <w:pStyle w:val="TableParagraph"/>
              <w:spacing w:line="120" w:lineRule="exact"/>
              <w:ind w:right="142"/>
              <w:jc w:val="right"/>
              <w:rPr>
                <w:rFonts w:ascii="TeX Gyre Bonum" w:hAnsi="TeX Gyre Bonum"/>
                <w:b/>
                <w:sz w:val="12"/>
              </w:rPr>
            </w:pPr>
            <w:r>
              <w:rPr>
                <w:rFonts w:ascii="TeX Gyre Bonum" w:hAnsi="TeX Gyre Bonum"/>
                <w:b/>
                <w:sz w:val="12"/>
              </w:rPr>
              <w:t>CUOTA MÍNIMA</w:t>
            </w:r>
          </w:p>
        </w:tc>
        <w:tc>
          <w:tcPr>
            <w:tcW w:w="1165" w:type="dxa"/>
          </w:tcPr>
          <w:p>
            <w:pPr>
              <w:pStyle w:val="TableParagraph"/>
              <w:spacing w:line="120" w:lineRule="exact"/>
              <w:ind w:left="107"/>
              <w:rPr>
                <w:rFonts w:ascii="TeX Gyre Bonum"/>
                <w:b/>
                <w:sz w:val="12"/>
              </w:rPr>
            </w:pPr>
            <w:r>
              <w:rPr>
                <w:rFonts w:ascii="TeX Gyre Bonum"/>
                <w:b/>
                <w:sz w:val="12"/>
              </w:rPr>
              <w:t>POR M3</w:t>
            </w:r>
          </w:p>
        </w:tc>
        <w:tc>
          <w:tcPr>
            <w:tcW w:w="1157" w:type="dxa"/>
          </w:tcPr>
          <w:p>
            <w:pPr>
              <w:pStyle w:val="TableParagraph"/>
              <w:spacing w:line="120" w:lineRule="exact"/>
              <w:ind w:left="344"/>
              <w:rPr>
                <w:rFonts w:ascii="TeX Gyre Bonum"/>
                <w:b/>
                <w:sz w:val="12"/>
              </w:rPr>
            </w:pPr>
            <w:r>
              <w:rPr>
                <w:rFonts w:ascii="TeX Gyre Bonum"/>
                <w:b/>
                <w:sz w:val="12"/>
              </w:rPr>
              <w:t>CUOTA</w:t>
            </w:r>
          </w:p>
        </w:tc>
        <w:tc>
          <w:tcPr>
            <w:tcW w:w="1119" w:type="dxa"/>
            <w:gridSpan w:val="2"/>
          </w:tcPr>
          <w:p>
            <w:pPr>
              <w:pStyle w:val="TableParagraph"/>
              <w:spacing w:line="120" w:lineRule="exact"/>
              <w:ind w:left="106"/>
              <w:rPr>
                <w:rFonts w:ascii="TeX Gyre Bonum"/>
                <w:b/>
                <w:sz w:val="12"/>
              </w:rPr>
            </w:pPr>
            <w:r>
              <w:rPr>
                <w:rFonts w:ascii="TeX Gyre Bonum"/>
                <w:b/>
                <w:sz w:val="12"/>
              </w:rPr>
              <w:t>POR M3</w:t>
            </w:r>
          </w:p>
        </w:tc>
        <w:tc>
          <w:tcPr>
            <w:tcW w:w="965" w:type="dxa"/>
          </w:tcPr>
          <w:p>
            <w:pPr>
              <w:pStyle w:val="TableParagraph"/>
              <w:spacing w:line="120" w:lineRule="exact"/>
              <w:ind w:left="238"/>
              <w:rPr>
                <w:rFonts w:ascii="TeX Gyre Bonum"/>
                <w:b/>
                <w:sz w:val="12"/>
              </w:rPr>
            </w:pPr>
            <w:r>
              <w:rPr>
                <w:rFonts w:ascii="TeX Gyre Bonum"/>
                <w:b/>
                <w:sz w:val="12"/>
              </w:rPr>
              <w:t>CUOTA</w:t>
            </w:r>
          </w:p>
        </w:tc>
        <w:tc>
          <w:tcPr>
            <w:tcW w:w="1189" w:type="dxa"/>
          </w:tcPr>
          <w:p>
            <w:pPr>
              <w:pStyle w:val="TableParagraph"/>
              <w:spacing w:line="120" w:lineRule="exact"/>
              <w:ind w:left="106"/>
              <w:rPr>
                <w:rFonts w:ascii="TeX Gyre Bonum"/>
                <w:b/>
                <w:sz w:val="12"/>
              </w:rPr>
            </w:pPr>
            <w:r>
              <w:rPr>
                <w:rFonts w:ascii="TeX Gyre Bonum"/>
                <w:b/>
                <w:sz w:val="12"/>
              </w:rPr>
              <w:t>POR M3</w:t>
            </w:r>
          </w:p>
        </w:tc>
      </w:tr>
      <w:tr>
        <w:trPr>
          <w:trHeight w:val="141" w:hRule="atLeast"/>
        </w:trPr>
        <w:tc>
          <w:tcPr>
            <w:tcW w:w="1119" w:type="dxa"/>
          </w:tcPr>
          <w:p>
            <w:pPr>
              <w:pStyle w:val="TableParagraph"/>
              <w:spacing w:line="122" w:lineRule="exact"/>
              <w:ind w:left="200"/>
              <w:rPr>
                <w:rFonts w:ascii="TeX Gyre Bonum"/>
                <w:b/>
                <w:sz w:val="12"/>
              </w:rPr>
            </w:pPr>
            <w:r>
              <w:rPr>
                <w:rFonts w:ascii="TeX Gyre Bonum"/>
                <w:b/>
                <w:sz w:val="12"/>
              </w:rPr>
              <w:t>MENSUAL</w:t>
            </w:r>
          </w:p>
        </w:tc>
        <w:tc>
          <w:tcPr>
            <w:tcW w:w="1200" w:type="dxa"/>
          </w:tcPr>
          <w:p>
            <w:pPr>
              <w:pStyle w:val="TableParagraph"/>
              <w:spacing w:line="122" w:lineRule="exact"/>
              <w:ind w:left="280"/>
              <w:rPr>
                <w:rFonts w:ascii="TeX Gyre Bonum" w:hAnsi="TeX Gyre Bonum"/>
                <w:b/>
                <w:sz w:val="12"/>
              </w:rPr>
            </w:pPr>
            <w:r>
              <w:rPr>
                <w:rFonts w:ascii="TeX Gyre Bonum" w:hAnsi="TeX Gyre Bonum"/>
                <w:b/>
                <w:sz w:val="12"/>
              </w:rPr>
              <w:t>MÍNIMA</w:t>
            </w:r>
          </w:p>
        </w:tc>
        <w:tc>
          <w:tcPr>
            <w:tcW w:w="926" w:type="dxa"/>
          </w:tcPr>
          <w:p>
            <w:pPr>
              <w:pStyle w:val="TableParagraph"/>
              <w:spacing w:line="122" w:lineRule="exact"/>
              <w:ind w:left="7"/>
              <w:rPr>
                <w:rFonts w:ascii="TeX Gyre Bonum"/>
                <w:b/>
                <w:sz w:val="12"/>
              </w:rPr>
            </w:pPr>
            <w:r>
              <w:rPr>
                <w:rFonts w:ascii="TeX Gyre Bonum"/>
                <w:b/>
                <w:sz w:val="12"/>
              </w:rPr>
              <w:t>ADICIONAL</w:t>
            </w:r>
          </w:p>
        </w:tc>
        <w:tc>
          <w:tcPr>
            <w:tcW w:w="1269" w:type="dxa"/>
          </w:tcPr>
          <w:p>
            <w:pPr>
              <w:pStyle w:val="TableParagraph"/>
              <w:spacing w:line="122" w:lineRule="exact"/>
              <w:ind w:right="109"/>
              <w:jc w:val="right"/>
              <w:rPr>
                <w:rFonts w:ascii="TeX Gyre Bonum"/>
                <w:b/>
                <w:sz w:val="12"/>
              </w:rPr>
            </w:pPr>
            <w:r>
              <w:rPr>
                <w:rFonts w:ascii="TeX Gyre Bonum"/>
                <w:b/>
                <w:sz w:val="12"/>
              </w:rPr>
              <w:t>PARA EL RANGO</w:t>
            </w:r>
          </w:p>
        </w:tc>
        <w:tc>
          <w:tcPr>
            <w:tcW w:w="1165" w:type="dxa"/>
          </w:tcPr>
          <w:p>
            <w:pPr>
              <w:pStyle w:val="TableParagraph"/>
              <w:spacing w:line="122" w:lineRule="exact"/>
              <w:ind w:left="107"/>
              <w:rPr>
                <w:rFonts w:ascii="TeX Gyre Bonum"/>
                <w:b/>
                <w:sz w:val="12"/>
              </w:rPr>
            </w:pPr>
            <w:r>
              <w:rPr>
                <w:rFonts w:ascii="TeX Gyre Bonum"/>
                <w:b/>
                <w:sz w:val="12"/>
              </w:rPr>
              <w:t>ADICIONAL AL</w:t>
            </w:r>
          </w:p>
        </w:tc>
        <w:tc>
          <w:tcPr>
            <w:tcW w:w="1157" w:type="dxa"/>
          </w:tcPr>
          <w:p>
            <w:pPr>
              <w:pStyle w:val="TableParagraph"/>
              <w:spacing w:line="122" w:lineRule="exact"/>
              <w:ind w:right="145"/>
              <w:jc w:val="right"/>
              <w:rPr>
                <w:rFonts w:ascii="TeX Gyre Bonum" w:hAnsi="TeX Gyre Bonum"/>
                <w:b/>
                <w:sz w:val="12"/>
              </w:rPr>
            </w:pPr>
            <w:r>
              <w:rPr>
                <w:rFonts w:ascii="TeX Gyre Bonum" w:hAnsi="TeX Gyre Bonum"/>
                <w:b/>
                <w:sz w:val="12"/>
              </w:rPr>
              <w:t>MÍNIMA PARA</w:t>
            </w:r>
          </w:p>
        </w:tc>
        <w:tc>
          <w:tcPr>
            <w:tcW w:w="1119" w:type="dxa"/>
            <w:gridSpan w:val="2"/>
          </w:tcPr>
          <w:p>
            <w:pPr>
              <w:pStyle w:val="TableParagraph"/>
              <w:spacing w:line="122" w:lineRule="exact"/>
              <w:ind w:left="106"/>
              <w:rPr>
                <w:rFonts w:ascii="TeX Gyre Bonum"/>
                <w:b/>
                <w:sz w:val="12"/>
              </w:rPr>
            </w:pPr>
            <w:r>
              <w:rPr>
                <w:rFonts w:ascii="TeX Gyre Bonum"/>
                <w:b/>
                <w:sz w:val="12"/>
              </w:rPr>
              <w:t>ADICIONAL</w:t>
            </w:r>
          </w:p>
        </w:tc>
        <w:tc>
          <w:tcPr>
            <w:tcW w:w="965" w:type="dxa"/>
          </w:tcPr>
          <w:p>
            <w:pPr>
              <w:pStyle w:val="TableParagraph"/>
              <w:spacing w:line="122" w:lineRule="exact"/>
              <w:ind w:left="212"/>
              <w:rPr>
                <w:rFonts w:ascii="TeX Gyre Bonum" w:hAnsi="TeX Gyre Bonum"/>
                <w:b/>
                <w:sz w:val="12"/>
              </w:rPr>
            </w:pPr>
            <w:r>
              <w:rPr>
                <w:rFonts w:ascii="TeX Gyre Bonum" w:hAnsi="TeX Gyre Bonum"/>
                <w:b/>
                <w:sz w:val="12"/>
              </w:rPr>
              <w:t>MÍNIMA</w:t>
            </w:r>
          </w:p>
        </w:tc>
        <w:tc>
          <w:tcPr>
            <w:tcW w:w="1189" w:type="dxa"/>
          </w:tcPr>
          <w:p>
            <w:pPr>
              <w:pStyle w:val="TableParagraph"/>
              <w:spacing w:line="122" w:lineRule="exact"/>
              <w:ind w:left="106"/>
              <w:rPr>
                <w:rFonts w:ascii="TeX Gyre Bonum"/>
                <w:b/>
                <w:sz w:val="12"/>
              </w:rPr>
            </w:pPr>
            <w:r>
              <w:rPr>
                <w:rFonts w:ascii="TeX Gyre Bonum"/>
                <w:b/>
                <w:sz w:val="12"/>
              </w:rPr>
              <w:t>ADICIONAL</w:t>
            </w:r>
          </w:p>
        </w:tc>
      </w:tr>
      <w:tr>
        <w:trPr>
          <w:trHeight w:val="280" w:hRule="atLeast"/>
        </w:trPr>
        <w:tc>
          <w:tcPr>
            <w:tcW w:w="1119" w:type="dxa"/>
          </w:tcPr>
          <w:p>
            <w:pPr>
              <w:pStyle w:val="TableParagraph"/>
              <w:spacing w:line="150" w:lineRule="exact"/>
              <w:ind w:left="200"/>
              <w:rPr>
                <w:rFonts w:ascii="TeX Gyre Bonum"/>
                <w:b/>
                <w:sz w:val="12"/>
              </w:rPr>
            </w:pPr>
            <w:r>
              <w:rPr>
                <w:rFonts w:ascii="TeX Gyre Bonum"/>
                <w:b/>
                <w:sz w:val="12"/>
              </w:rPr>
              <w:t>POR M3</w:t>
            </w:r>
          </w:p>
        </w:tc>
        <w:tc>
          <w:tcPr>
            <w:tcW w:w="1200" w:type="dxa"/>
          </w:tcPr>
          <w:p>
            <w:pPr>
              <w:pStyle w:val="TableParagraph"/>
              <w:spacing w:line="132" w:lineRule="exact"/>
              <w:ind w:left="254"/>
              <w:rPr>
                <w:rFonts w:ascii="TeX Gyre Bonum"/>
                <w:b/>
                <w:sz w:val="12"/>
              </w:rPr>
            </w:pPr>
            <w:r>
              <w:rPr>
                <w:rFonts w:ascii="TeX Gyre Bonum"/>
                <w:b/>
                <w:sz w:val="12"/>
              </w:rPr>
              <w:t>PARA EL</w:t>
            </w:r>
          </w:p>
          <w:p>
            <w:pPr>
              <w:pStyle w:val="TableParagraph"/>
              <w:spacing w:line="129" w:lineRule="exact"/>
              <w:ind w:left="300"/>
              <w:rPr>
                <w:rFonts w:ascii="TeX Gyre Bonum"/>
                <w:b/>
                <w:sz w:val="12"/>
              </w:rPr>
            </w:pPr>
            <w:r>
              <w:rPr>
                <w:rFonts w:ascii="TeX Gyre Bonum"/>
                <w:b/>
                <w:sz w:val="12"/>
              </w:rPr>
              <w:t>RANGO</w:t>
            </w:r>
          </w:p>
        </w:tc>
        <w:tc>
          <w:tcPr>
            <w:tcW w:w="926" w:type="dxa"/>
          </w:tcPr>
          <w:p>
            <w:pPr>
              <w:pStyle w:val="TableParagraph"/>
              <w:spacing w:line="132" w:lineRule="exact"/>
              <w:ind w:left="33"/>
              <w:rPr>
                <w:rFonts w:ascii="TeX Gyre Bonum"/>
                <w:b/>
                <w:sz w:val="12"/>
              </w:rPr>
            </w:pPr>
            <w:r>
              <w:rPr>
                <w:rFonts w:ascii="TeX Gyre Bonum"/>
                <w:b/>
                <w:sz w:val="12"/>
              </w:rPr>
              <w:t>AL</w:t>
            </w:r>
            <w:r>
              <w:rPr>
                <w:rFonts w:ascii="TeX Gyre Bonum"/>
                <w:b/>
                <w:spacing w:val="-7"/>
                <w:sz w:val="12"/>
              </w:rPr>
              <w:t> </w:t>
            </w:r>
            <w:r>
              <w:rPr>
                <w:rFonts w:ascii="TeX Gyre Bonum"/>
                <w:b/>
                <w:sz w:val="12"/>
              </w:rPr>
              <w:t>RANGO</w:t>
            </w:r>
          </w:p>
          <w:p>
            <w:pPr>
              <w:pStyle w:val="TableParagraph"/>
              <w:spacing w:line="129" w:lineRule="exact"/>
              <w:ind w:left="45"/>
              <w:rPr>
                <w:rFonts w:ascii="TeX Gyre Bonum"/>
                <w:b/>
                <w:sz w:val="12"/>
              </w:rPr>
            </w:pPr>
            <w:r>
              <w:rPr>
                <w:rFonts w:ascii="TeX Gyre Bonum"/>
                <w:b/>
                <w:sz w:val="12"/>
              </w:rPr>
              <w:t>INFERIOR</w:t>
            </w:r>
          </w:p>
        </w:tc>
        <w:tc>
          <w:tcPr>
            <w:tcW w:w="1269" w:type="dxa"/>
          </w:tcPr>
          <w:p>
            <w:pPr>
              <w:pStyle w:val="TableParagraph"/>
              <w:spacing w:line="150" w:lineRule="exact"/>
              <w:ind w:left="315"/>
              <w:rPr>
                <w:rFonts w:ascii="TeX Gyre Bonum"/>
                <w:b/>
                <w:sz w:val="12"/>
              </w:rPr>
            </w:pPr>
            <w:r>
              <w:rPr>
                <w:rFonts w:ascii="TeX Gyre Bonum"/>
                <w:b/>
                <w:sz w:val="12"/>
              </w:rPr>
              <w:t>INFERIOR</w:t>
            </w:r>
          </w:p>
        </w:tc>
        <w:tc>
          <w:tcPr>
            <w:tcW w:w="1165" w:type="dxa"/>
          </w:tcPr>
          <w:p>
            <w:pPr>
              <w:pStyle w:val="TableParagraph"/>
              <w:spacing w:line="132" w:lineRule="exact"/>
              <w:ind w:left="107"/>
              <w:rPr>
                <w:rFonts w:ascii="TeX Gyre Bonum"/>
                <w:b/>
                <w:sz w:val="12"/>
              </w:rPr>
            </w:pPr>
            <w:r>
              <w:rPr>
                <w:rFonts w:ascii="TeX Gyre Bonum"/>
                <w:b/>
                <w:sz w:val="12"/>
              </w:rPr>
              <w:t>RANGO</w:t>
            </w:r>
          </w:p>
          <w:p>
            <w:pPr>
              <w:pStyle w:val="TableParagraph"/>
              <w:spacing w:line="129" w:lineRule="exact"/>
              <w:ind w:left="107"/>
              <w:rPr>
                <w:rFonts w:ascii="TeX Gyre Bonum"/>
                <w:b/>
                <w:sz w:val="12"/>
              </w:rPr>
            </w:pPr>
            <w:r>
              <w:rPr>
                <w:rFonts w:ascii="TeX Gyre Bonum"/>
                <w:b/>
                <w:sz w:val="12"/>
              </w:rPr>
              <w:t>INFERIOR</w:t>
            </w:r>
          </w:p>
        </w:tc>
        <w:tc>
          <w:tcPr>
            <w:tcW w:w="1157" w:type="dxa"/>
          </w:tcPr>
          <w:p>
            <w:pPr>
              <w:pStyle w:val="TableParagraph"/>
              <w:spacing w:line="132" w:lineRule="exact"/>
              <w:ind w:left="236"/>
              <w:rPr>
                <w:rFonts w:ascii="TeX Gyre Bonum"/>
                <w:b/>
                <w:sz w:val="12"/>
              </w:rPr>
            </w:pPr>
            <w:r>
              <w:rPr>
                <w:rFonts w:ascii="TeX Gyre Bonum"/>
                <w:b/>
                <w:sz w:val="12"/>
              </w:rPr>
              <w:t>EL</w:t>
            </w:r>
            <w:r>
              <w:rPr>
                <w:rFonts w:ascii="TeX Gyre Bonum"/>
                <w:b/>
                <w:spacing w:val="-3"/>
                <w:sz w:val="12"/>
              </w:rPr>
              <w:t> </w:t>
            </w:r>
            <w:r>
              <w:rPr>
                <w:rFonts w:ascii="TeX Gyre Bonum"/>
                <w:b/>
                <w:sz w:val="12"/>
              </w:rPr>
              <w:t>RANGO</w:t>
            </w:r>
          </w:p>
          <w:p>
            <w:pPr>
              <w:pStyle w:val="TableParagraph"/>
              <w:spacing w:line="129" w:lineRule="exact"/>
              <w:ind w:left="248"/>
              <w:rPr>
                <w:rFonts w:ascii="TeX Gyre Bonum"/>
                <w:b/>
                <w:sz w:val="12"/>
              </w:rPr>
            </w:pPr>
            <w:r>
              <w:rPr>
                <w:rFonts w:ascii="TeX Gyre Bonum"/>
                <w:b/>
                <w:sz w:val="12"/>
              </w:rPr>
              <w:t>INFERIOR</w:t>
            </w:r>
          </w:p>
        </w:tc>
        <w:tc>
          <w:tcPr>
            <w:tcW w:w="1119" w:type="dxa"/>
            <w:gridSpan w:val="2"/>
          </w:tcPr>
          <w:p>
            <w:pPr>
              <w:pStyle w:val="TableParagraph"/>
              <w:spacing w:line="132" w:lineRule="exact"/>
              <w:ind w:left="106"/>
              <w:rPr>
                <w:rFonts w:ascii="TeX Gyre Bonum"/>
                <w:b/>
                <w:sz w:val="12"/>
              </w:rPr>
            </w:pPr>
            <w:r>
              <w:rPr>
                <w:rFonts w:ascii="TeX Gyre Bonum"/>
                <w:b/>
                <w:sz w:val="12"/>
              </w:rPr>
              <w:t>AL</w:t>
            </w:r>
            <w:r>
              <w:rPr>
                <w:rFonts w:ascii="TeX Gyre Bonum"/>
                <w:b/>
                <w:spacing w:val="-3"/>
                <w:sz w:val="12"/>
              </w:rPr>
              <w:t> </w:t>
            </w:r>
            <w:r>
              <w:rPr>
                <w:rFonts w:ascii="TeX Gyre Bonum"/>
                <w:b/>
                <w:sz w:val="12"/>
              </w:rPr>
              <w:t>RANGO</w:t>
            </w:r>
          </w:p>
          <w:p>
            <w:pPr>
              <w:pStyle w:val="TableParagraph"/>
              <w:spacing w:line="129" w:lineRule="exact"/>
              <w:ind w:left="106"/>
              <w:rPr>
                <w:rFonts w:ascii="TeX Gyre Bonum"/>
                <w:b/>
                <w:sz w:val="12"/>
              </w:rPr>
            </w:pPr>
            <w:r>
              <w:rPr>
                <w:rFonts w:ascii="TeX Gyre Bonum"/>
                <w:b/>
                <w:sz w:val="12"/>
              </w:rPr>
              <w:t>INFERIOR</w:t>
            </w:r>
          </w:p>
        </w:tc>
        <w:tc>
          <w:tcPr>
            <w:tcW w:w="965" w:type="dxa"/>
          </w:tcPr>
          <w:p>
            <w:pPr>
              <w:pStyle w:val="TableParagraph"/>
              <w:spacing w:line="132" w:lineRule="exact"/>
              <w:ind w:left="185"/>
              <w:rPr>
                <w:rFonts w:ascii="TeX Gyre Bonum"/>
                <w:b/>
                <w:sz w:val="12"/>
              </w:rPr>
            </w:pPr>
            <w:r>
              <w:rPr>
                <w:rFonts w:ascii="TeX Gyre Bonum"/>
                <w:b/>
                <w:sz w:val="12"/>
              </w:rPr>
              <w:t>PARA EL</w:t>
            </w:r>
          </w:p>
          <w:p>
            <w:pPr>
              <w:pStyle w:val="TableParagraph"/>
              <w:spacing w:line="129" w:lineRule="exact"/>
              <w:ind w:left="231"/>
              <w:rPr>
                <w:rFonts w:ascii="TeX Gyre Bonum"/>
                <w:b/>
                <w:sz w:val="12"/>
              </w:rPr>
            </w:pPr>
            <w:r>
              <w:rPr>
                <w:rFonts w:ascii="TeX Gyre Bonum"/>
                <w:b/>
                <w:sz w:val="12"/>
              </w:rPr>
              <w:t>RANGO</w:t>
            </w:r>
          </w:p>
        </w:tc>
        <w:tc>
          <w:tcPr>
            <w:tcW w:w="1189" w:type="dxa"/>
          </w:tcPr>
          <w:p>
            <w:pPr>
              <w:pStyle w:val="TableParagraph"/>
              <w:spacing w:line="132" w:lineRule="exact"/>
              <w:ind w:left="106"/>
              <w:rPr>
                <w:rFonts w:ascii="TeX Gyre Bonum"/>
                <w:b/>
                <w:sz w:val="12"/>
              </w:rPr>
            </w:pPr>
            <w:r>
              <w:rPr>
                <w:rFonts w:ascii="TeX Gyre Bonum"/>
                <w:b/>
                <w:sz w:val="12"/>
              </w:rPr>
              <w:t>AL</w:t>
            </w:r>
            <w:r>
              <w:rPr>
                <w:rFonts w:ascii="TeX Gyre Bonum"/>
                <w:b/>
                <w:spacing w:val="-3"/>
                <w:sz w:val="12"/>
              </w:rPr>
              <w:t> </w:t>
            </w:r>
            <w:r>
              <w:rPr>
                <w:rFonts w:ascii="TeX Gyre Bonum"/>
                <w:b/>
                <w:sz w:val="12"/>
              </w:rPr>
              <w:t>RANGO</w:t>
            </w:r>
          </w:p>
          <w:p>
            <w:pPr>
              <w:pStyle w:val="TableParagraph"/>
              <w:spacing w:line="129" w:lineRule="exact"/>
              <w:ind w:left="106"/>
              <w:rPr>
                <w:rFonts w:ascii="TeX Gyre Bonum"/>
                <w:b/>
                <w:sz w:val="12"/>
              </w:rPr>
            </w:pPr>
            <w:r>
              <w:rPr>
                <w:rFonts w:ascii="TeX Gyre Bonum"/>
                <w:b/>
                <w:sz w:val="12"/>
              </w:rPr>
              <w:t>INFERIOR</w:t>
            </w:r>
          </w:p>
        </w:tc>
      </w:tr>
      <w:tr>
        <w:trPr>
          <w:trHeight w:val="141" w:hRule="atLeast"/>
        </w:trPr>
        <w:tc>
          <w:tcPr>
            <w:tcW w:w="1119" w:type="dxa"/>
          </w:tcPr>
          <w:p>
            <w:pPr>
              <w:pStyle w:val="TableParagraph"/>
              <w:rPr>
                <w:rFonts w:ascii="Times New Roman"/>
                <w:sz w:val="8"/>
              </w:rPr>
            </w:pPr>
          </w:p>
        </w:tc>
        <w:tc>
          <w:tcPr>
            <w:tcW w:w="1200" w:type="dxa"/>
          </w:tcPr>
          <w:p>
            <w:pPr>
              <w:pStyle w:val="TableParagraph"/>
              <w:spacing w:line="122" w:lineRule="exact"/>
              <w:ind w:left="211"/>
              <w:rPr>
                <w:rFonts w:ascii="TeX Gyre Bonum"/>
                <w:b/>
                <w:sz w:val="12"/>
              </w:rPr>
            </w:pPr>
            <w:r>
              <w:rPr>
                <w:rFonts w:ascii="TeX Gyre Bonum"/>
                <w:b/>
                <w:sz w:val="12"/>
              </w:rPr>
              <w:t>INFERIOR</w:t>
            </w:r>
          </w:p>
        </w:tc>
        <w:tc>
          <w:tcPr>
            <w:tcW w:w="926" w:type="dxa"/>
          </w:tcPr>
          <w:p>
            <w:pPr>
              <w:pStyle w:val="TableParagraph"/>
              <w:rPr>
                <w:rFonts w:ascii="Times New Roman"/>
                <w:sz w:val="8"/>
              </w:rPr>
            </w:pPr>
          </w:p>
        </w:tc>
        <w:tc>
          <w:tcPr>
            <w:tcW w:w="1269" w:type="dxa"/>
          </w:tcPr>
          <w:p>
            <w:pPr>
              <w:pStyle w:val="TableParagraph"/>
              <w:rPr>
                <w:rFonts w:ascii="Times New Roman"/>
                <w:sz w:val="8"/>
              </w:rPr>
            </w:pPr>
          </w:p>
        </w:tc>
        <w:tc>
          <w:tcPr>
            <w:tcW w:w="1165" w:type="dxa"/>
          </w:tcPr>
          <w:p>
            <w:pPr>
              <w:pStyle w:val="TableParagraph"/>
              <w:rPr>
                <w:rFonts w:ascii="Times New Roman"/>
                <w:sz w:val="8"/>
              </w:rPr>
            </w:pPr>
          </w:p>
        </w:tc>
        <w:tc>
          <w:tcPr>
            <w:tcW w:w="1157" w:type="dxa"/>
          </w:tcPr>
          <w:p>
            <w:pPr>
              <w:pStyle w:val="TableParagraph"/>
              <w:rPr>
                <w:rFonts w:ascii="Times New Roman"/>
                <w:sz w:val="8"/>
              </w:rPr>
            </w:pPr>
          </w:p>
        </w:tc>
        <w:tc>
          <w:tcPr>
            <w:tcW w:w="1119" w:type="dxa"/>
            <w:gridSpan w:val="2"/>
          </w:tcPr>
          <w:p>
            <w:pPr>
              <w:pStyle w:val="TableParagraph"/>
              <w:rPr>
                <w:rFonts w:ascii="Times New Roman"/>
                <w:sz w:val="8"/>
              </w:rPr>
            </w:pPr>
          </w:p>
        </w:tc>
        <w:tc>
          <w:tcPr>
            <w:tcW w:w="965" w:type="dxa"/>
          </w:tcPr>
          <w:p>
            <w:pPr>
              <w:pStyle w:val="TableParagraph"/>
              <w:spacing w:line="122" w:lineRule="exact"/>
              <w:ind w:left="142"/>
              <w:rPr>
                <w:rFonts w:ascii="TeX Gyre Bonum"/>
                <w:b/>
                <w:sz w:val="12"/>
              </w:rPr>
            </w:pPr>
            <w:r>
              <w:rPr>
                <w:rFonts w:ascii="TeX Gyre Bonum"/>
                <w:b/>
                <w:sz w:val="12"/>
              </w:rPr>
              <w:t>INFERIOR</w:t>
            </w:r>
          </w:p>
        </w:tc>
        <w:tc>
          <w:tcPr>
            <w:tcW w:w="1189" w:type="dxa"/>
          </w:tcPr>
          <w:p>
            <w:pPr>
              <w:pStyle w:val="TableParagraph"/>
              <w:rPr>
                <w:rFonts w:ascii="Times New Roman"/>
                <w:sz w:val="8"/>
              </w:rPr>
            </w:pPr>
          </w:p>
        </w:tc>
      </w:tr>
      <w:tr>
        <w:trPr>
          <w:trHeight w:val="140" w:hRule="atLeast"/>
        </w:trPr>
        <w:tc>
          <w:tcPr>
            <w:tcW w:w="1119" w:type="dxa"/>
          </w:tcPr>
          <w:p>
            <w:pPr>
              <w:pStyle w:val="TableParagraph"/>
              <w:spacing w:line="117" w:lineRule="exact" w:before="3"/>
              <w:ind w:left="200"/>
              <w:rPr>
                <w:sz w:val="12"/>
              </w:rPr>
            </w:pPr>
            <w:r>
              <w:rPr>
                <w:w w:val="115"/>
                <w:sz w:val="12"/>
              </w:rPr>
              <w:t>0-7.5</w:t>
            </w:r>
          </w:p>
        </w:tc>
        <w:tc>
          <w:tcPr>
            <w:tcW w:w="1200" w:type="dxa"/>
          </w:tcPr>
          <w:p>
            <w:pPr>
              <w:pStyle w:val="TableParagraph"/>
              <w:spacing w:line="117" w:lineRule="exact" w:before="3"/>
              <w:ind w:left="487"/>
              <w:rPr>
                <w:sz w:val="12"/>
              </w:rPr>
            </w:pPr>
            <w:r>
              <w:rPr>
                <w:w w:val="105"/>
                <w:sz w:val="12"/>
              </w:rPr>
              <w:t>0.0589</w:t>
            </w:r>
          </w:p>
        </w:tc>
        <w:tc>
          <w:tcPr>
            <w:tcW w:w="926" w:type="dxa"/>
          </w:tcPr>
          <w:p>
            <w:pPr>
              <w:pStyle w:val="TableParagraph"/>
              <w:spacing w:line="117" w:lineRule="exact" w:before="3"/>
              <w:ind w:right="107"/>
              <w:jc w:val="right"/>
              <w:rPr>
                <w:sz w:val="12"/>
              </w:rPr>
            </w:pPr>
            <w:r>
              <w:rPr>
                <w:sz w:val="12"/>
              </w:rPr>
              <w:t>0.0000</w:t>
            </w:r>
          </w:p>
        </w:tc>
        <w:tc>
          <w:tcPr>
            <w:tcW w:w="1269" w:type="dxa"/>
          </w:tcPr>
          <w:p>
            <w:pPr>
              <w:pStyle w:val="TableParagraph"/>
              <w:spacing w:line="117" w:lineRule="exact" w:before="3"/>
              <w:ind w:right="106"/>
              <w:jc w:val="right"/>
              <w:rPr>
                <w:sz w:val="12"/>
              </w:rPr>
            </w:pPr>
            <w:r>
              <w:rPr>
                <w:w w:val="105"/>
                <w:sz w:val="12"/>
              </w:rPr>
              <w:t>0.0486</w:t>
            </w:r>
          </w:p>
        </w:tc>
        <w:tc>
          <w:tcPr>
            <w:tcW w:w="1165" w:type="dxa"/>
          </w:tcPr>
          <w:p>
            <w:pPr>
              <w:pStyle w:val="TableParagraph"/>
              <w:spacing w:line="117" w:lineRule="exact" w:before="3"/>
              <w:ind w:right="126"/>
              <w:jc w:val="right"/>
              <w:rPr>
                <w:sz w:val="12"/>
              </w:rPr>
            </w:pPr>
            <w:r>
              <w:rPr>
                <w:sz w:val="12"/>
              </w:rPr>
              <w:t>0.0000</w:t>
            </w:r>
          </w:p>
        </w:tc>
        <w:tc>
          <w:tcPr>
            <w:tcW w:w="1157" w:type="dxa"/>
          </w:tcPr>
          <w:p>
            <w:pPr>
              <w:pStyle w:val="TableParagraph"/>
              <w:spacing w:line="117" w:lineRule="exact" w:before="3"/>
              <w:ind w:right="107"/>
              <w:jc w:val="right"/>
              <w:rPr>
                <w:sz w:val="12"/>
              </w:rPr>
            </w:pPr>
            <w:r>
              <w:rPr>
                <w:w w:val="110"/>
                <w:sz w:val="12"/>
              </w:rPr>
              <w:t>0.0412</w:t>
            </w:r>
          </w:p>
        </w:tc>
        <w:tc>
          <w:tcPr>
            <w:tcW w:w="376" w:type="dxa"/>
          </w:tcPr>
          <w:p>
            <w:pPr>
              <w:pStyle w:val="TableParagraph"/>
              <w:rPr>
                <w:rFonts w:ascii="Times New Roman"/>
                <w:sz w:val="8"/>
              </w:rPr>
            </w:pPr>
          </w:p>
        </w:tc>
        <w:tc>
          <w:tcPr>
            <w:tcW w:w="743" w:type="dxa"/>
          </w:tcPr>
          <w:p>
            <w:pPr>
              <w:pStyle w:val="TableParagraph"/>
              <w:spacing w:line="117" w:lineRule="exact" w:before="3"/>
              <w:ind w:right="143"/>
              <w:jc w:val="right"/>
              <w:rPr>
                <w:sz w:val="12"/>
              </w:rPr>
            </w:pPr>
            <w:r>
              <w:rPr>
                <w:sz w:val="12"/>
              </w:rPr>
              <w:t>0.0000</w:t>
            </w:r>
          </w:p>
        </w:tc>
        <w:tc>
          <w:tcPr>
            <w:tcW w:w="965" w:type="dxa"/>
          </w:tcPr>
          <w:p>
            <w:pPr>
              <w:pStyle w:val="TableParagraph"/>
              <w:spacing w:line="117" w:lineRule="exact" w:before="3"/>
              <w:ind w:right="107"/>
              <w:jc w:val="right"/>
              <w:rPr>
                <w:sz w:val="12"/>
              </w:rPr>
            </w:pPr>
            <w:r>
              <w:rPr>
                <w:w w:val="105"/>
                <w:sz w:val="12"/>
              </w:rPr>
              <w:t>0.0344</w:t>
            </w:r>
          </w:p>
        </w:tc>
        <w:tc>
          <w:tcPr>
            <w:tcW w:w="1189" w:type="dxa"/>
          </w:tcPr>
          <w:p>
            <w:pPr>
              <w:pStyle w:val="TableParagraph"/>
              <w:spacing w:line="117" w:lineRule="exact" w:before="3"/>
              <w:ind w:right="199"/>
              <w:jc w:val="right"/>
              <w:rPr>
                <w:sz w:val="12"/>
              </w:rPr>
            </w:pPr>
            <w:r>
              <w:rPr>
                <w:sz w:val="12"/>
              </w:rPr>
              <w:t>0.0000</w:t>
            </w:r>
          </w:p>
        </w:tc>
      </w:tr>
      <w:tr>
        <w:trPr>
          <w:trHeight w:val="140" w:hRule="atLeast"/>
        </w:trPr>
        <w:tc>
          <w:tcPr>
            <w:tcW w:w="1119" w:type="dxa"/>
          </w:tcPr>
          <w:p>
            <w:pPr>
              <w:pStyle w:val="TableParagraph"/>
              <w:spacing w:line="118" w:lineRule="exact" w:before="2"/>
              <w:ind w:left="200"/>
              <w:rPr>
                <w:sz w:val="12"/>
              </w:rPr>
            </w:pPr>
            <w:r>
              <w:rPr>
                <w:w w:val="125"/>
                <w:sz w:val="12"/>
              </w:rPr>
              <w:t>7.51-15</w:t>
            </w:r>
          </w:p>
        </w:tc>
        <w:tc>
          <w:tcPr>
            <w:tcW w:w="1200" w:type="dxa"/>
          </w:tcPr>
          <w:p>
            <w:pPr>
              <w:pStyle w:val="TableParagraph"/>
              <w:spacing w:line="118" w:lineRule="exact" w:before="2"/>
              <w:ind w:left="487"/>
              <w:rPr>
                <w:sz w:val="12"/>
              </w:rPr>
            </w:pPr>
            <w:r>
              <w:rPr>
                <w:w w:val="110"/>
                <w:sz w:val="12"/>
              </w:rPr>
              <w:t>0.0589</w:t>
            </w:r>
          </w:p>
        </w:tc>
        <w:tc>
          <w:tcPr>
            <w:tcW w:w="926" w:type="dxa"/>
          </w:tcPr>
          <w:p>
            <w:pPr>
              <w:pStyle w:val="TableParagraph"/>
              <w:spacing w:line="118" w:lineRule="exact" w:before="2"/>
              <w:ind w:right="107"/>
              <w:jc w:val="right"/>
              <w:rPr>
                <w:sz w:val="12"/>
              </w:rPr>
            </w:pPr>
            <w:r>
              <w:rPr>
                <w:w w:val="105"/>
                <w:sz w:val="12"/>
              </w:rPr>
              <w:t>0.0079</w:t>
            </w:r>
          </w:p>
        </w:tc>
        <w:tc>
          <w:tcPr>
            <w:tcW w:w="1269" w:type="dxa"/>
          </w:tcPr>
          <w:p>
            <w:pPr>
              <w:pStyle w:val="TableParagraph"/>
              <w:spacing w:line="118" w:lineRule="exact" w:before="2"/>
              <w:ind w:right="106"/>
              <w:jc w:val="right"/>
              <w:rPr>
                <w:sz w:val="12"/>
              </w:rPr>
            </w:pPr>
            <w:r>
              <w:rPr>
                <w:w w:val="105"/>
                <w:sz w:val="12"/>
              </w:rPr>
              <w:t>0.0486</w:t>
            </w:r>
          </w:p>
        </w:tc>
        <w:tc>
          <w:tcPr>
            <w:tcW w:w="1165" w:type="dxa"/>
          </w:tcPr>
          <w:p>
            <w:pPr>
              <w:pStyle w:val="TableParagraph"/>
              <w:spacing w:line="118" w:lineRule="exact" w:before="2"/>
              <w:ind w:right="126"/>
              <w:jc w:val="right"/>
              <w:rPr>
                <w:sz w:val="12"/>
              </w:rPr>
            </w:pPr>
            <w:r>
              <w:rPr>
                <w:w w:val="105"/>
                <w:sz w:val="12"/>
              </w:rPr>
              <w:t>0.0067</w:t>
            </w:r>
          </w:p>
        </w:tc>
        <w:tc>
          <w:tcPr>
            <w:tcW w:w="1157" w:type="dxa"/>
          </w:tcPr>
          <w:p>
            <w:pPr>
              <w:pStyle w:val="TableParagraph"/>
              <w:spacing w:line="118" w:lineRule="exact" w:before="2"/>
              <w:ind w:right="107"/>
              <w:jc w:val="right"/>
              <w:rPr>
                <w:sz w:val="12"/>
              </w:rPr>
            </w:pPr>
            <w:r>
              <w:rPr>
                <w:w w:val="110"/>
                <w:sz w:val="12"/>
              </w:rPr>
              <w:t>0.0412</w:t>
            </w:r>
          </w:p>
        </w:tc>
        <w:tc>
          <w:tcPr>
            <w:tcW w:w="376" w:type="dxa"/>
          </w:tcPr>
          <w:p>
            <w:pPr>
              <w:pStyle w:val="TableParagraph"/>
              <w:rPr>
                <w:rFonts w:ascii="Times New Roman"/>
                <w:sz w:val="8"/>
              </w:rPr>
            </w:pPr>
          </w:p>
        </w:tc>
        <w:tc>
          <w:tcPr>
            <w:tcW w:w="743" w:type="dxa"/>
          </w:tcPr>
          <w:p>
            <w:pPr>
              <w:pStyle w:val="TableParagraph"/>
              <w:spacing w:line="118" w:lineRule="exact" w:before="2"/>
              <w:ind w:right="144"/>
              <w:jc w:val="right"/>
              <w:rPr>
                <w:sz w:val="12"/>
              </w:rPr>
            </w:pPr>
            <w:r>
              <w:rPr>
                <w:w w:val="105"/>
                <w:sz w:val="12"/>
              </w:rPr>
              <w:t>0.0053</w:t>
            </w:r>
          </w:p>
        </w:tc>
        <w:tc>
          <w:tcPr>
            <w:tcW w:w="965" w:type="dxa"/>
          </w:tcPr>
          <w:p>
            <w:pPr>
              <w:pStyle w:val="TableParagraph"/>
              <w:spacing w:line="118" w:lineRule="exact" w:before="2"/>
              <w:ind w:right="107"/>
              <w:jc w:val="right"/>
              <w:rPr>
                <w:sz w:val="12"/>
              </w:rPr>
            </w:pPr>
            <w:r>
              <w:rPr>
                <w:w w:val="105"/>
                <w:sz w:val="12"/>
              </w:rPr>
              <w:t>0.0344</w:t>
            </w:r>
          </w:p>
        </w:tc>
        <w:tc>
          <w:tcPr>
            <w:tcW w:w="1189" w:type="dxa"/>
          </w:tcPr>
          <w:p>
            <w:pPr>
              <w:pStyle w:val="TableParagraph"/>
              <w:spacing w:line="118" w:lineRule="exact" w:before="2"/>
              <w:ind w:right="199"/>
              <w:jc w:val="right"/>
              <w:rPr>
                <w:sz w:val="12"/>
              </w:rPr>
            </w:pPr>
            <w:r>
              <w:rPr>
                <w:w w:val="105"/>
                <w:sz w:val="12"/>
              </w:rPr>
              <w:t>0.0044</w:t>
            </w:r>
          </w:p>
        </w:tc>
      </w:tr>
      <w:tr>
        <w:trPr>
          <w:trHeight w:val="141" w:hRule="atLeast"/>
        </w:trPr>
        <w:tc>
          <w:tcPr>
            <w:tcW w:w="1119" w:type="dxa"/>
          </w:tcPr>
          <w:p>
            <w:pPr>
              <w:pStyle w:val="TableParagraph"/>
              <w:spacing w:line="118" w:lineRule="exact" w:before="3"/>
              <w:ind w:left="200"/>
              <w:rPr>
                <w:sz w:val="12"/>
              </w:rPr>
            </w:pPr>
            <w:r>
              <w:rPr>
                <w:w w:val="120"/>
                <w:sz w:val="12"/>
              </w:rPr>
              <w:t>15.01-22.5</w:t>
            </w:r>
          </w:p>
        </w:tc>
        <w:tc>
          <w:tcPr>
            <w:tcW w:w="1200" w:type="dxa"/>
          </w:tcPr>
          <w:p>
            <w:pPr>
              <w:pStyle w:val="TableParagraph"/>
              <w:spacing w:line="118" w:lineRule="exact" w:before="3"/>
              <w:ind w:left="487"/>
              <w:rPr>
                <w:sz w:val="12"/>
              </w:rPr>
            </w:pPr>
            <w:r>
              <w:rPr>
                <w:w w:val="125"/>
                <w:sz w:val="12"/>
              </w:rPr>
              <w:t>0.1181</w:t>
            </w:r>
          </w:p>
        </w:tc>
        <w:tc>
          <w:tcPr>
            <w:tcW w:w="926" w:type="dxa"/>
          </w:tcPr>
          <w:p>
            <w:pPr>
              <w:pStyle w:val="TableParagraph"/>
              <w:spacing w:line="118" w:lineRule="exact" w:before="3"/>
              <w:ind w:right="107"/>
              <w:jc w:val="right"/>
              <w:rPr>
                <w:sz w:val="12"/>
              </w:rPr>
            </w:pPr>
            <w:r>
              <w:rPr>
                <w:w w:val="105"/>
                <w:sz w:val="12"/>
              </w:rPr>
              <w:t>0.0079</w:t>
            </w:r>
          </w:p>
        </w:tc>
        <w:tc>
          <w:tcPr>
            <w:tcW w:w="1269" w:type="dxa"/>
          </w:tcPr>
          <w:p>
            <w:pPr>
              <w:pStyle w:val="TableParagraph"/>
              <w:spacing w:line="118" w:lineRule="exact" w:before="3"/>
              <w:ind w:right="106"/>
              <w:jc w:val="right"/>
              <w:rPr>
                <w:sz w:val="12"/>
              </w:rPr>
            </w:pPr>
            <w:r>
              <w:rPr>
                <w:w w:val="105"/>
                <w:sz w:val="12"/>
              </w:rPr>
              <w:t>0.0985</w:t>
            </w:r>
          </w:p>
        </w:tc>
        <w:tc>
          <w:tcPr>
            <w:tcW w:w="1165" w:type="dxa"/>
          </w:tcPr>
          <w:p>
            <w:pPr>
              <w:pStyle w:val="TableParagraph"/>
              <w:spacing w:line="118" w:lineRule="exact" w:before="3"/>
              <w:ind w:right="126"/>
              <w:jc w:val="right"/>
              <w:rPr>
                <w:sz w:val="12"/>
              </w:rPr>
            </w:pPr>
            <w:r>
              <w:rPr>
                <w:w w:val="105"/>
                <w:sz w:val="12"/>
              </w:rPr>
              <w:t>0.0070</w:t>
            </w:r>
          </w:p>
        </w:tc>
        <w:tc>
          <w:tcPr>
            <w:tcW w:w="1157" w:type="dxa"/>
          </w:tcPr>
          <w:p>
            <w:pPr>
              <w:pStyle w:val="TableParagraph"/>
              <w:spacing w:line="118" w:lineRule="exact" w:before="3"/>
              <w:ind w:right="107"/>
              <w:jc w:val="right"/>
              <w:rPr>
                <w:sz w:val="12"/>
              </w:rPr>
            </w:pPr>
            <w:r>
              <w:rPr>
                <w:w w:val="115"/>
                <w:sz w:val="12"/>
              </w:rPr>
              <w:t>0.0811</w:t>
            </w:r>
          </w:p>
        </w:tc>
        <w:tc>
          <w:tcPr>
            <w:tcW w:w="376" w:type="dxa"/>
          </w:tcPr>
          <w:p>
            <w:pPr>
              <w:pStyle w:val="TableParagraph"/>
              <w:rPr>
                <w:rFonts w:ascii="Times New Roman"/>
                <w:sz w:val="8"/>
              </w:rPr>
            </w:pPr>
          </w:p>
        </w:tc>
        <w:tc>
          <w:tcPr>
            <w:tcW w:w="743" w:type="dxa"/>
          </w:tcPr>
          <w:p>
            <w:pPr>
              <w:pStyle w:val="TableParagraph"/>
              <w:spacing w:line="118" w:lineRule="exact" w:before="3"/>
              <w:ind w:right="144"/>
              <w:jc w:val="right"/>
              <w:rPr>
                <w:sz w:val="12"/>
              </w:rPr>
            </w:pPr>
            <w:r>
              <w:rPr>
                <w:w w:val="105"/>
                <w:sz w:val="12"/>
              </w:rPr>
              <w:t>0.0062</w:t>
            </w:r>
          </w:p>
        </w:tc>
        <w:tc>
          <w:tcPr>
            <w:tcW w:w="965" w:type="dxa"/>
          </w:tcPr>
          <w:p>
            <w:pPr>
              <w:pStyle w:val="TableParagraph"/>
              <w:spacing w:line="118" w:lineRule="exact" w:before="3"/>
              <w:ind w:right="107"/>
              <w:jc w:val="right"/>
              <w:rPr>
                <w:sz w:val="12"/>
              </w:rPr>
            </w:pPr>
            <w:r>
              <w:rPr>
                <w:w w:val="105"/>
                <w:sz w:val="12"/>
              </w:rPr>
              <w:t>0.0676</w:t>
            </w:r>
          </w:p>
        </w:tc>
        <w:tc>
          <w:tcPr>
            <w:tcW w:w="1189" w:type="dxa"/>
          </w:tcPr>
          <w:p>
            <w:pPr>
              <w:pStyle w:val="TableParagraph"/>
              <w:spacing w:line="118" w:lineRule="exact" w:before="3"/>
              <w:ind w:right="199"/>
              <w:jc w:val="right"/>
              <w:rPr>
                <w:sz w:val="12"/>
              </w:rPr>
            </w:pPr>
            <w:r>
              <w:rPr>
                <w:w w:val="105"/>
                <w:sz w:val="12"/>
              </w:rPr>
              <w:t>0.0053</w:t>
            </w:r>
          </w:p>
        </w:tc>
      </w:tr>
      <w:tr>
        <w:trPr>
          <w:trHeight w:val="140" w:hRule="atLeast"/>
        </w:trPr>
        <w:tc>
          <w:tcPr>
            <w:tcW w:w="1119" w:type="dxa"/>
          </w:tcPr>
          <w:p>
            <w:pPr>
              <w:pStyle w:val="TableParagraph"/>
              <w:spacing w:line="117" w:lineRule="exact" w:before="3"/>
              <w:ind w:left="200"/>
              <w:rPr>
                <w:sz w:val="12"/>
              </w:rPr>
            </w:pPr>
            <w:r>
              <w:rPr>
                <w:w w:val="115"/>
                <w:sz w:val="12"/>
              </w:rPr>
              <w:t>22.51-30</w:t>
            </w:r>
          </w:p>
        </w:tc>
        <w:tc>
          <w:tcPr>
            <w:tcW w:w="1200" w:type="dxa"/>
          </w:tcPr>
          <w:p>
            <w:pPr>
              <w:pStyle w:val="TableParagraph"/>
              <w:spacing w:line="117" w:lineRule="exact" w:before="3"/>
              <w:ind w:left="487"/>
              <w:rPr>
                <w:sz w:val="12"/>
              </w:rPr>
            </w:pPr>
            <w:r>
              <w:rPr>
                <w:w w:val="120"/>
                <w:sz w:val="12"/>
              </w:rPr>
              <w:t>0.1773</w:t>
            </w:r>
          </w:p>
        </w:tc>
        <w:tc>
          <w:tcPr>
            <w:tcW w:w="926" w:type="dxa"/>
          </w:tcPr>
          <w:p>
            <w:pPr>
              <w:pStyle w:val="TableParagraph"/>
              <w:spacing w:line="117" w:lineRule="exact" w:before="3"/>
              <w:ind w:right="107"/>
              <w:jc w:val="right"/>
              <w:rPr>
                <w:sz w:val="12"/>
              </w:rPr>
            </w:pPr>
            <w:r>
              <w:rPr>
                <w:w w:val="105"/>
                <w:sz w:val="12"/>
              </w:rPr>
              <w:t>0.0094</w:t>
            </w:r>
          </w:p>
        </w:tc>
        <w:tc>
          <w:tcPr>
            <w:tcW w:w="1269" w:type="dxa"/>
          </w:tcPr>
          <w:p>
            <w:pPr>
              <w:pStyle w:val="TableParagraph"/>
              <w:spacing w:line="117" w:lineRule="exact" w:before="3"/>
              <w:ind w:right="106"/>
              <w:jc w:val="right"/>
              <w:rPr>
                <w:sz w:val="12"/>
              </w:rPr>
            </w:pPr>
            <w:r>
              <w:rPr>
                <w:w w:val="125"/>
                <w:sz w:val="12"/>
              </w:rPr>
              <w:t>0.1511</w:t>
            </w:r>
          </w:p>
        </w:tc>
        <w:tc>
          <w:tcPr>
            <w:tcW w:w="1165" w:type="dxa"/>
          </w:tcPr>
          <w:p>
            <w:pPr>
              <w:pStyle w:val="TableParagraph"/>
              <w:spacing w:line="117" w:lineRule="exact" w:before="3"/>
              <w:ind w:right="126"/>
              <w:jc w:val="right"/>
              <w:rPr>
                <w:sz w:val="12"/>
              </w:rPr>
            </w:pPr>
            <w:r>
              <w:rPr>
                <w:w w:val="105"/>
                <w:sz w:val="12"/>
              </w:rPr>
              <w:t>0.0088</w:t>
            </w:r>
          </w:p>
        </w:tc>
        <w:tc>
          <w:tcPr>
            <w:tcW w:w="1157" w:type="dxa"/>
          </w:tcPr>
          <w:p>
            <w:pPr>
              <w:pStyle w:val="TableParagraph"/>
              <w:spacing w:line="117" w:lineRule="exact" w:before="3"/>
              <w:ind w:right="107"/>
              <w:jc w:val="right"/>
              <w:rPr>
                <w:sz w:val="12"/>
              </w:rPr>
            </w:pPr>
            <w:r>
              <w:rPr>
                <w:w w:val="115"/>
                <w:sz w:val="12"/>
              </w:rPr>
              <w:t>0.1272</w:t>
            </w:r>
          </w:p>
        </w:tc>
        <w:tc>
          <w:tcPr>
            <w:tcW w:w="376" w:type="dxa"/>
          </w:tcPr>
          <w:p>
            <w:pPr>
              <w:pStyle w:val="TableParagraph"/>
              <w:rPr>
                <w:rFonts w:ascii="Times New Roman"/>
                <w:sz w:val="8"/>
              </w:rPr>
            </w:pPr>
          </w:p>
        </w:tc>
        <w:tc>
          <w:tcPr>
            <w:tcW w:w="743" w:type="dxa"/>
          </w:tcPr>
          <w:p>
            <w:pPr>
              <w:pStyle w:val="TableParagraph"/>
              <w:spacing w:line="117" w:lineRule="exact" w:before="3"/>
              <w:ind w:right="144"/>
              <w:jc w:val="right"/>
              <w:rPr>
                <w:sz w:val="12"/>
              </w:rPr>
            </w:pPr>
            <w:r>
              <w:rPr>
                <w:w w:val="105"/>
                <w:sz w:val="12"/>
              </w:rPr>
              <w:t>0.0076</w:t>
            </w:r>
          </w:p>
        </w:tc>
        <w:tc>
          <w:tcPr>
            <w:tcW w:w="965" w:type="dxa"/>
          </w:tcPr>
          <w:p>
            <w:pPr>
              <w:pStyle w:val="TableParagraph"/>
              <w:spacing w:line="117" w:lineRule="exact" w:before="3"/>
              <w:ind w:right="107"/>
              <w:jc w:val="right"/>
              <w:rPr>
                <w:sz w:val="12"/>
              </w:rPr>
            </w:pPr>
            <w:r>
              <w:rPr>
                <w:w w:val="110"/>
                <w:sz w:val="12"/>
              </w:rPr>
              <w:t>0.1070</w:t>
            </w:r>
          </w:p>
        </w:tc>
        <w:tc>
          <w:tcPr>
            <w:tcW w:w="1189" w:type="dxa"/>
          </w:tcPr>
          <w:p>
            <w:pPr>
              <w:pStyle w:val="TableParagraph"/>
              <w:spacing w:line="117" w:lineRule="exact" w:before="3"/>
              <w:ind w:right="199"/>
              <w:jc w:val="right"/>
              <w:rPr>
                <w:sz w:val="12"/>
              </w:rPr>
            </w:pPr>
            <w:r>
              <w:rPr>
                <w:w w:val="110"/>
                <w:sz w:val="12"/>
              </w:rPr>
              <w:t>0.0057</w:t>
            </w:r>
          </w:p>
        </w:tc>
      </w:tr>
      <w:tr>
        <w:trPr>
          <w:trHeight w:val="140" w:hRule="atLeast"/>
        </w:trPr>
        <w:tc>
          <w:tcPr>
            <w:tcW w:w="1119" w:type="dxa"/>
          </w:tcPr>
          <w:p>
            <w:pPr>
              <w:pStyle w:val="TableParagraph"/>
              <w:spacing w:line="118" w:lineRule="exact" w:before="2"/>
              <w:ind w:left="200"/>
              <w:rPr>
                <w:sz w:val="12"/>
              </w:rPr>
            </w:pPr>
            <w:r>
              <w:rPr>
                <w:w w:val="115"/>
                <w:sz w:val="12"/>
              </w:rPr>
              <w:t>30.01-37.5</w:t>
            </w:r>
          </w:p>
        </w:tc>
        <w:tc>
          <w:tcPr>
            <w:tcW w:w="1200" w:type="dxa"/>
          </w:tcPr>
          <w:p>
            <w:pPr>
              <w:pStyle w:val="TableParagraph"/>
              <w:spacing w:line="118" w:lineRule="exact" w:before="2"/>
              <w:ind w:left="487"/>
              <w:rPr>
                <w:sz w:val="12"/>
              </w:rPr>
            </w:pPr>
            <w:r>
              <w:rPr>
                <w:w w:val="115"/>
                <w:sz w:val="12"/>
              </w:rPr>
              <w:t>0.2477</w:t>
            </w:r>
          </w:p>
        </w:tc>
        <w:tc>
          <w:tcPr>
            <w:tcW w:w="926" w:type="dxa"/>
          </w:tcPr>
          <w:p>
            <w:pPr>
              <w:pStyle w:val="TableParagraph"/>
              <w:spacing w:line="118" w:lineRule="exact" w:before="2"/>
              <w:ind w:right="107"/>
              <w:jc w:val="right"/>
              <w:rPr>
                <w:sz w:val="12"/>
              </w:rPr>
            </w:pPr>
            <w:r>
              <w:rPr>
                <w:w w:val="110"/>
                <w:sz w:val="12"/>
              </w:rPr>
              <w:t>0.0158</w:t>
            </w:r>
          </w:p>
        </w:tc>
        <w:tc>
          <w:tcPr>
            <w:tcW w:w="1269" w:type="dxa"/>
          </w:tcPr>
          <w:p>
            <w:pPr>
              <w:pStyle w:val="TableParagraph"/>
              <w:spacing w:line="118" w:lineRule="exact" w:before="2"/>
              <w:ind w:right="106"/>
              <w:jc w:val="right"/>
              <w:rPr>
                <w:sz w:val="12"/>
              </w:rPr>
            </w:pPr>
            <w:r>
              <w:rPr>
                <w:w w:val="115"/>
                <w:sz w:val="12"/>
              </w:rPr>
              <w:t>0.2169</w:t>
            </w:r>
          </w:p>
        </w:tc>
        <w:tc>
          <w:tcPr>
            <w:tcW w:w="1165" w:type="dxa"/>
          </w:tcPr>
          <w:p>
            <w:pPr>
              <w:pStyle w:val="TableParagraph"/>
              <w:spacing w:line="118" w:lineRule="exact" w:before="2"/>
              <w:ind w:right="126"/>
              <w:jc w:val="right"/>
              <w:rPr>
                <w:sz w:val="12"/>
              </w:rPr>
            </w:pPr>
            <w:r>
              <w:rPr>
                <w:w w:val="110"/>
                <w:sz w:val="12"/>
              </w:rPr>
              <w:t>0.0140</w:t>
            </w:r>
          </w:p>
        </w:tc>
        <w:tc>
          <w:tcPr>
            <w:tcW w:w="1157" w:type="dxa"/>
          </w:tcPr>
          <w:p>
            <w:pPr>
              <w:pStyle w:val="TableParagraph"/>
              <w:spacing w:line="118" w:lineRule="exact" w:before="2"/>
              <w:ind w:right="107"/>
              <w:jc w:val="right"/>
              <w:rPr>
                <w:sz w:val="12"/>
              </w:rPr>
            </w:pPr>
            <w:r>
              <w:rPr>
                <w:w w:val="115"/>
                <w:sz w:val="12"/>
              </w:rPr>
              <w:t>0.1837</w:t>
            </w:r>
          </w:p>
        </w:tc>
        <w:tc>
          <w:tcPr>
            <w:tcW w:w="376" w:type="dxa"/>
          </w:tcPr>
          <w:p>
            <w:pPr>
              <w:pStyle w:val="TableParagraph"/>
              <w:rPr>
                <w:rFonts w:ascii="Times New Roman"/>
                <w:sz w:val="8"/>
              </w:rPr>
            </w:pPr>
          </w:p>
        </w:tc>
        <w:tc>
          <w:tcPr>
            <w:tcW w:w="743" w:type="dxa"/>
          </w:tcPr>
          <w:p>
            <w:pPr>
              <w:pStyle w:val="TableParagraph"/>
              <w:spacing w:line="118" w:lineRule="exact" w:before="2"/>
              <w:ind w:right="144"/>
              <w:jc w:val="right"/>
              <w:rPr>
                <w:sz w:val="12"/>
              </w:rPr>
            </w:pPr>
            <w:r>
              <w:rPr>
                <w:w w:val="115"/>
                <w:sz w:val="12"/>
              </w:rPr>
              <w:t>0.0119</w:t>
            </w:r>
          </w:p>
        </w:tc>
        <w:tc>
          <w:tcPr>
            <w:tcW w:w="965" w:type="dxa"/>
          </w:tcPr>
          <w:p>
            <w:pPr>
              <w:pStyle w:val="TableParagraph"/>
              <w:spacing w:line="118" w:lineRule="exact" w:before="2"/>
              <w:ind w:right="107"/>
              <w:jc w:val="right"/>
              <w:rPr>
                <w:sz w:val="12"/>
              </w:rPr>
            </w:pPr>
            <w:r>
              <w:rPr>
                <w:w w:val="115"/>
                <w:sz w:val="12"/>
              </w:rPr>
              <w:t>0.1495</w:t>
            </w:r>
          </w:p>
        </w:tc>
        <w:tc>
          <w:tcPr>
            <w:tcW w:w="1189" w:type="dxa"/>
          </w:tcPr>
          <w:p>
            <w:pPr>
              <w:pStyle w:val="TableParagraph"/>
              <w:spacing w:line="118" w:lineRule="exact" w:before="2"/>
              <w:ind w:right="199"/>
              <w:jc w:val="right"/>
              <w:rPr>
                <w:sz w:val="12"/>
              </w:rPr>
            </w:pPr>
            <w:r>
              <w:rPr>
                <w:w w:val="110"/>
                <w:sz w:val="12"/>
              </w:rPr>
              <w:t>0.0091</w:t>
            </w:r>
          </w:p>
        </w:tc>
      </w:tr>
    </w:tbl>
    <w:p>
      <w:pPr>
        <w:spacing w:after="0" w:line="118" w:lineRule="exact"/>
        <w:jc w:val="right"/>
        <w:rPr>
          <w:sz w:val="12"/>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11" name="image2.png"/>
            <wp:cNvGraphicFramePr>
              <a:graphicFrameLocks noChangeAspect="1"/>
            </wp:cNvGraphicFramePr>
            <a:graphic>
              <a:graphicData uri="http://schemas.openxmlformats.org/drawingml/2006/picture">
                <pic:pic>
                  <pic:nvPicPr>
                    <pic:cNvPr id="3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7"/>
        <w:gridCol w:w="1165"/>
        <w:gridCol w:w="1158"/>
        <w:gridCol w:w="1245"/>
        <w:gridCol w:w="1124"/>
        <w:gridCol w:w="1167"/>
        <w:gridCol w:w="1043"/>
        <w:gridCol w:w="1050"/>
        <w:gridCol w:w="885"/>
      </w:tblGrid>
      <w:tr>
        <w:trPr>
          <w:trHeight w:val="141" w:hRule="atLeast"/>
        </w:trPr>
        <w:tc>
          <w:tcPr>
            <w:tcW w:w="1137" w:type="dxa"/>
          </w:tcPr>
          <w:p>
            <w:pPr>
              <w:pStyle w:val="TableParagraph"/>
              <w:spacing w:line="118" w:lineRule="exact" w:before="3"/>
              <w:ind w:left="129"/>
              <w:rPr>
                <w:sz w:val="12"/>
              </w:rPr>
            </w:pPr>
            <w:r>
              <w:rPr>
                <w:w w:val="115"/>
                <w:sz w:val="12"/>
              </w:rPr>
              <w:t>37.51-50</w:t>
            </w:r>
          </w:p>
        </w:tc>
        <w:tc>
          <w:tcPr>
            <w:tcW w:w="1165" w:type="dxa"/>
          </w:tcPr>
          <w:p>
            <w:pPr>
              <w:pStyle w:val="TableParagraph"/>
              <w:spacing w:line="118" w:lineRule="exact" w:before="3"/>
              <w:ind w:left="301" w:right="258"/>
              <w:jc w:val="center"/>
              <w:rPr>
                <w:sz w:val="12"/>
              </w:rPr>
            </w:pPr>
            <w:r>
              <w:rPr>
                <w:w w:val="110"/>
                <w:sz w:val="12"/>
              </w:rPr>
              <w:t>0.3664</w:t>
            </w:r>
          </w:p>
        </w:tc>
        <w:tc>
          <w:tcPr>
            <w:tcW w:w="1158" w:type="dxa"/>
          </w:tcPr>
          <w:p>
            <w:pPr>
              <w:pStyle w:val="TableParagraph"/>
              <w:spacing w:line="118" w:lineRule="exact" w:before="3"/>
              <w:ind w:left="329" w:right="368"/>
              <w:jc w:val="center"/>
              <w:rPr>
                <w:sz w:val="12"/>
              </w:rPr>
            </w:pPr>
            <w:r>
              <w:rPr>
                <w:w w:val="110"/>
                <w:sz w:val="12"/>
              </w:rPr>
              <w:t>0.0186</w:t>
            </w:r>
          </w:p>
        </w:tc>
        <w:tc>
          <w:tcPr>
            <w:tcW w:w="1245" w:type="dxa"/>
          </w:tcPr>
          <w:p>
            <w:pPr>
              <w:pStyle w:val="TableParagraph"/>
              <w:spacing w:line="118" w:lineRule="exact" w:before="3"/>
              <w:ind w:left="367" w:right="273"/>
              <w:jc w:val="center"/>
              <w:rPr>
                <w:sz w:val="12"/>
              </w:rPr>
            </w:pPr>
            <w:r>
              <w:rPr>
                <w:w w:val="115"/>
                <w:sz w:val="12"/>
              </w:rPr>
              <w:t>0.3218</w:t>
            </w:r>
          </w:p>
        </w:tc>
        <w:tc>
          <w:tcPr>
            <w:tcW w:w="1124" w:type="dxa"/>
          </w:tcPr>
          <w:p>
            <w:pPr>
              <w:pStyle w:val="TableParagraph"/>
              <w:spacing w:line="118" w:lineRule="exact" w:before="3"/>
              <w:ind w:right="346"/>
              <w:jc w:val="right"/>
              <w:rPr>
                <w:sz w:val="12"/>
              </w:rPr>
            </w:pPr>
            <w:r>
              <w:rPr>
                <w:w w:val="110"/>
                <w:sz w:val="12"/>
              </w:rPr>
              <w:t>0.0160</w:t>
            </w:r>
          </w:p>
        </w:tc>
        <w:tc>
          <w:tcPr>
            <w:tcW w:w="1167" w:type="dxa"/>
          </w:tcPr>
          <w:p>
            <w:pPr>
              <w:pStyle w:val="TableParagraph"/>
              <w:spacing w:line="118" w:lineRule="exact" w:before="3"/>
              <w:ind w:right="337"/>
              <w:jc w:val="right"/>
              <w:rPr>
                <w:sz w:val="12"/>
              </w:rPr>
            </w:pPr>
            <w:r>
              <w:rPr>
                <w:w w:val="110"/>
                <w:sz w:val="12"/>
              </w:rPr>
              <w:t>0.2732</w:t>
            </w:r>
          </w:p>
        </w:tc>
        <w:tc>
          <w:tcPr>
            <w:tcW w:w="1043" w:type="dxa"/>
          </w:tcPr>
          <w:p>
            <w:pPr>
              <w:pStyle w:val="TableParagraph"/>
              <w:spacing w:line="118" w:lineRule="exact" w:before="3"/>
              <w:ind w:left="307" w:right="275"/>
              <w:jc w:val="center"/>
              <w:rPr>
                <w:sz w:val="12"/>
              </w:rPr>
            </w:pPr>
            <w:r>
              <w:rPr>
                <w:w w:val="110"/>
                <w:sz w:val="12"/>
              </w:rPr>
              <w:t>0.0136</w:t>
            </w:r>
          </w:p>
        </w:tc>
        <w:tc>
          <w:tcPr>
            <w:tcW w:w="1050" w:type="dxa"/>
          </w:tcPr>
          <w:p>
            <w:pPr>
              <w:pStyle w:val="TableParagraph"/>
              <w:spacing w:line="118" w:lineRule="exact" w:before="3"/>
              <w:ind w:left="290"/>
              <w:rPr>
                <w:sz w:val="12"/>
              </w:rPr>
            </w:pPr>
            <w:r>
              <w:rPr>
                <w:w w:val="115"/>
                <w:sz w:val="12"/>
              </w:rPr>
              <w:t>0.2174</w:t>
            </w:r>
          </w:p>
        </w:tc>
        <w:tc>
          <w:tcPr>
            <w:tcW w:w="885" w:type="dxa"/>
          </w:tcPr>
          <w:p>
            <w:pPr>
              <w:pStyle w:val="TableParagraph"/>
              <w:spacing w:line="118" w:lineRule="exact" w:before="3"/>
              <w:ind w:right="135"/>
              <w:jc w:val="right"/>
              <w:rPr>
                <w:sz w:val="12"/>
              </w:rPr>
            </w:pPr>
            <w:r>
              <w:rPr>
                <w:w w:val="115"/>
                <w:sz w:val="12"/>
              </w:rPr>
              <w:t>0.0101</w:t>
            </w:r>
          </w:p>
        </w:tc>
      </w:tr>
      <w:tr>
        <w:trPr>
          <w:trHeight w:val="141" w:hRule="atLeast"/>
        </w:trPr>
        <w:tc>
          <w:tcPr>
            <w:tcW w:w="1137" w:type="dxa"/>
          </w:tcPr>
          <w:p>
            <w:pPr>
              <w:pStyle w:val="TableParagraph"/>
              <w:spacing w:line="118" w:lineRule="exact" w:before="3"/>
              <w:ind w:left="129"/>
              <w:rPr>
                <w:sz w:val="12"/>
              </w:rPr>
            </w:pPr>
            <w:r>
              <w:rPr>
                <w:w w:val="115"/>
                <w:sz w:val="12"/>
              </w:rPr>
              <w:t>50.01-62.5</w:t>
            </w:r>
          </w:p>
        </w:tc>
        <w:tc>
          <w:tcPr>
            <w:tcW w:w="1165" w:type="dxa"/>
          </w:tcPr>
          <w:p>
            <w:pPr>
              <w:pStyle w:val="TableParagraph"/>
              <w:spacing w:line="118" w:lineRule="exact" w:before="3"/>
              <w:ind w:left="301" w:right="258"/>
              <w:jc w:val="center"/>
              <w:rPr>
                <w:sz w:val="12"/>
              </w:rPr>
            </w:pPr>
            <w:r>
              <w:rPr>
                <w:w w:val="110"/>
                <w:sz w:val="12"/>
              </w:rPr>
              <w:t>0.5986</w:t>
            </w:r>
          </w:p>
        </w:tc>
        <w:tc>
          <w:tcPr>
            <w:tcW w:w="1158" w:type="dxa"/>
          </w:tcPr>
          <w:p>
            <w:pPr>
              <w:pStyle w:val="TableParagraph"/>
              <w:spacing w:line="118" w:lineRule="exact" w:before="3"/>
              <w:ind w:left="329" w:right="368"/>
              <w:jc w:val="center"/>
              <w:rPr>
                <w:sz w:val="12"/>
              </w:rPr>
            </w:pPr>
            <w:r>
              <w:rPr>
                <w:w w:val="115"/>
                <w:sz w:val="12"/>
              </w:rPr>
              <w:t>0.0241</w:t>
            </w:r>
          </w:p>
        </w:tc>
        <w:tc>
          <w:tcPr>
            <w:tcW w:w="1245" w:type="dxa"/>
          </w:tcPr>
          <w:p>
            <w:pPr>
              <w:pStyle w:val="TableParagraph"/>
              <w:spacing w:line="118" w:lineRule="exact" w:before="3"/>
              <w:ind w:left="367" w:right="272"/>
              <w:jc w:val="center"/>
              <w:rPr>
                <w:sz w:val="12"/>
              </w:rPr>
            </w:pPr>
            <w:r>
              <w:rPr>
                <w:w w:val="115"/>
                <w:sz w:val="12"/>
              </w:rPr>
              <w:t>0.5216</w:t>
            </w:r>
          </w:p>
        </w:tc>
        <w:tc>
          <w:tcPr>
            <w:tcW w:w="1124" w:type="dxa"/>
          </w:tcPr>
          <w:p>
            <w:pPr>
              <w:pStyle w:val="TableParagraph"/>
              <w:spacing w:line="118" w:lineRule="exact" w:before="3"/>
              <w:ind w:right="346"/>
              <w:jc w:val="right"/>
              <w:rPr>
                <w:sz w:val="12"/>
              </w:rPr>
            </w:pPr>
            <w:r>
              <w:rPr>
                <w:w w:val="110"/>
                <w:sz w:val="12"/>
              </w:rPr>
              <w:t>0.0210</w:t>
            </w:r>
          </w:p>
        </w:tc>
        <w:tc>
          <w:tcPr>
            <w:tcW w:w="1167" w:type="dxa"/>
          </w:tcPr>
          <w:p>
            <w:pPr>
              <w:pStyle w:val="TableParagraph"/>
              <w:spacing w:line="118" w:lineRule="exact" w:before="3"/>
              <w:ind w:right="337"/>
              <w:jc w:val="right"/>
              <w:rPr>
                <w:sz w:val="12"/>
              </w:rPr>
            </w:pPr>
            <w:r>
              <w:rPr>
                <w:w w:val="110"/>
                <w:sz w:val="12"/>
              </w:rPr>
              <w:t>0.4436</w:t>
            </w:r>
          </w:p>
        </w:tc>
        <w:tc>
          <w:tcPr>
            <w:tcW w:w="1043" w:type="dxa"/>
          </w:tcPr>
          <w:p>
            <w:pPr>
              <w:pStyle w:val="TableParagraph"/>
              <w:spacing w:line="118" w:lineRule="exact" w:before="3"/>
              <w:ind w:left="307" w:right="275"/>
              <w:jc w:val="center"/>
              <w:rPr>
                <w:sz w:val="12"/>
              </w:rPr>
            </w:pPr>
            <w:r>
              <w:rPr>
                <w:w w:val="110"/>
                <w:sz w:val="12"/>
              </w:rPr>
              <w:t>0.0180</w:t>
            </w:r>
          </w:p>
        </w:tc>
        <w:tc>
          <w:tcPr>
            <w:tcW w:w="1050" w:type="dxa"/>
          </w:tcPr>
          <w:p>
            <w:pPr>
              <w:pStyle w:val="TableParagraph"/>
              <w:spacing w:line="118" w:lineRule="exact" w:before="3"/>
              <w:ind w:left="290"/>
              <w:rPr>
                <w:sz w:val="12"/>
              </w:rPr>
            </w:pPr>
            <w:r>
              <w:rPr>
                <w:w w:val="110"/>
                <w:sz w:val="12"/>
              </w:rPr>
              <w:t>0.3439</w:t>
            </w:r>
          </w:p>
        </w:tc>
        <w:tc>
          <w:tcPr>
            <w:tcW w:w="885" w:type="dxa"/>
          </w:tcPr>
          <w:p>
            <w:pPr>
              <w:pStyle w:val="TableParagraph"/>
              <w:spacing w:line="118" w:lineRule="exact" w:before="3"/>
              <w:ind w:right="134"/>
              <w:jc w:val="right"/>
              <w:rPr>
                <w:sz w:val="12"/>
              </w:rPr>
            </w:pPr>
            <w:r>
              <w:rPr>
                <w:w w:val="110"/>
                <w:sz w:val="12"/>
              </w:rPr>
              <w:t>0.0129</w:t>
            </w:r>
          </w:p>
        </w:tc>
      </w:tr>
      <w:tr>
        <w:trPr>
          <w:trHeight w:val="140" w:hRule="atLeast"/>
        </w:trPr>
        <w:tc>
          <w:tcPr>
            <w:tcW w:w="1137" w:type="dxa"/>
          </w:tcPr>
          <w:p>
            <w:pPr>
              <w:pStyle w:val="TableParagraph"/>
              <w:spacing w:line="117" w:lineRule="exact" w:before="3"/>
              <w:ind w:left="129"/>
              <w:rPr>
                <w:sz w:val="12"/>
              </w:rPr>
            </w:pPr>
            <w:r>
              <w:rPr>
                <w:w w:val="120"/>
                <w:sz w:val="12"/>
              </w:rPr>
              <w:t>62.51-75</w:t>
            </w:r>
          </w:p>
        </w:tc>
        <w:tc>
          <w:tcPr>
            <w:tcW w:w="1165" w:type="dxa"/>
          </w:tcPr>
          <w:p>
            <w:pPr>
              <w:pStyle w:val="TableParagraph"/>
              <w:spacing w:line="117" w:lineRule="exact" w:before="3"/>
              <w:ind w:left="301" w:right="258"/>
              <w:jc w:val="center"/>
              <w:rPr>
                <w:sz w:val="12"/>
              </w:rPr>
            </w:pPr>
            <w:r>
              <w:rPr>
                <w:w w:val="115"/>
                <w:sz w:val="12"/>
              </w:rPr>
              <w:t>0.8991</w:t>
            </w:r>
          </w:p>
        </w:tc>
        <w:tc>
          <w:tcPr>
            <w:tcW w:w="1158" w:type="dxa"/>
          </w:tcPr>
          <w:p>
            <w:pPr>
              <w:pStyle w:val="TableParagraph"/>
              <w:spacing w:line="117" w:lineRule="exact" w:before="3"/>
              <w:ind w:left="329" w:right="368"/>
              <w:jc w:val="center"/>
              <w:rPr>
                <w:sz w:val="12"/>
              </w:rPr>
            </w:pPr>
            <w:r>
              <w:rPr>
                <w:w w:val="110"/>
                <w:sz w:val="12"/>
              </w:rPr>
              <w:t>0.0291</w:t>
            </w:r>
          </w:p>
        </w:tc>
        <w:tc>
          <w:tcPr>
            <w:tcW w:w="1245" w:type="dxa"/>
          </w:tcPr>
          <w:p>
            <w:pPr>
              <w:pStyle w:val="TableParagraph"/>
              <w:spacing w:line="117" w:lineRule="exact" w:before="3"/>
              <w:ind w:left="367" w:right="273"/>
              <w:jc w:val="center"/>
              <w:rPr>
                <w:sz w:val="12"/>
              </w:rPr>
            </w:pPr>
            <w:r>
              <w:rPr>
                <w:w w:val="110"/>
                <w:sz w:val="12"/>
              </w:rPr>
              <w:t>0.7843</w:t>
            </w:r>
          </w:p>
        </w:tc>
        <w:tc>
          <w:tcPr>
            <w:tcW w:w="1124" w:type="dxa"/>
          </w:tcPr>
          <w:p>
            <w:pPr>
              <w:pStyle w:val="TableParagraph"/>
              <w:spacing w:line="117" w:lineRule="exact" w:before="3"/>
              <w:ind w:right="346"/>
              <w:jc w:val="right"/>
              <w:rPr>
                <w:sz w:val="12"/>
              </w:rPr>
            </w:pPr>
            <w:r>
              <w:rPr>
                <w:w w:val="105"/>
                <w:sz w:val="12"/>
              </w:rPr>
              <w:t>0.0263</w:t>
            </w:r>
          </w:p>
        </w:tc>
        <w:tc>
          <w:tcPr>
            <w:tcW w:w="1167" w:type="dxa"/>
          </w:tcPr>
          <w:p>
            <w:pPr>
              <w:pStyle w:val="TableParagraph"/>
              <w:spacing w:line="117" w:lineRule="exact" w:before="3"/>
              <w:ind w:right="337"/>
              <w:jc w:val="right"/>
              <w:rPr>
                <w:sz w:val="12"/>
              </w:rPr>
            </w:pPr>
            <w:r>
              <w:rPr>
                <w:w w:val="110"/>
                <w:sz w:val="12"/>
              </w:rPr>
              <w:t>0.6679</w:t>
            </w:r>
          </w:p>
        </w:tc>
        <w:tc>
          <w:tcPr>
            <w:tcW w:w="1043" w:type="dxa"/>
          </w:tcPr>
          <w:p>
            <w:pPr>
              <w:pStyle w:val="TableParagraph"/>
              <w:spacing w:line="117" w:lineRule="exact" w:before="3"/>
              <w:ind w:left="307" w:right="275"/>
              <w:jc w:val="center"/>
              <w:rPr>
                <w:sz w:val="12"/>
              </w:rPr>
            </w:pPr>
            <w:r>
              <w:rPr>
                <w:w w:val="110"/>
                <w:sz w:val="12"/>
              </w:rPr>
              <w:t>0.0225</w:t>
            </w:r>
          </w:p>
        </w:tc>
        <w:tc>
          <w:tcPr>
            <w:tcW w:w="1050" w:type="dxa"/>
          </w:tcPr>
          <w:p>
            <w:pPr>
              <w:pStyle w:val="TableParagraph"/>
              <w:spacing w:line="117" w:lineRule="exact" w:before="3"/>
              <w:ind w:left="290"/>
              <w:rPr>
                <w:sz w:val="12"/>
              </w:rPr>
            </w:pPr>
            <w:r>
              <w:rPr>
                <w:w w:val="110"/>
                <w:sz w:val="12"/>
              </w:rPr>
              <w:t>0.5055</w:t>
            </w:r>
          </w:p>
        </w:tc>
        <w:tc>
          <w:tcPr>
            <w:tcW w:w="885" w:type="dxa"/>
          </w:tcPr>
          <w:p>
            <w:pPr>
              <w:pStyle w:val="TableParagraph"/>
              <w:spacing w:line="117" w:lineRule="exact" w:before="3"/>
              <w:ind w:right="135"/>
              <w:jc w:val="right"/>
              <w:rPr>
                <w:sz w:val="12"/>
              </w:rPr>
            </w:pPr>
            <w:r>
              <w:rPr>
                <w:w w:val="115"/>
                <w:sz w:val="12"/>
              </w:rPr>
              <w:t>0.0157</w:t>
            </w:r>
          </w:p>
        </w:tc>
      </w:tr>
      <w:tr>
        <w:trPr>
          <w:trHeight w:val="140" w:hRule="atLeast"/>
        </w:trPr>
        <w:tc>
          <w:tcPr>
            <w:tcW w:w="1137" w:type="dxa"/>
          </w:tcPr>
          <w:p>
            <w:pPr>
              <w:pStyle w:val="TableParagraph"/>
              <w:spacing w:line="118" w:lineRule="exact" w:before="2"/>
              <w:ind w:left="129"/>
              <w:rPr>
                <w:sz w:val="12"/>
              </w:rPr>
            </w:pPr>
            <w:r>
              <w:rPr>
                <w:w w:val="120"/>
                <w:sz w:val="12"/>
              </w:rPr>
              <w:t>75.01-150</w:t>
            </w:r>
          </w:p>
        </w:tc>
        <w:tc>
          <w:tcPr>
            <w:tcW w:w="1165" w:type="dxa"/>
          </w:tcPr>
          <w:p>
            <w:pPr>
              <w:pStyle w:val="TableParagraph"/>
              <w:spacing w:line="118" w:lineRule="exact" w:before="2"/>
              <w:ind w:left="301" w:right="258"/>
              <w:jc w:val="center"/>
              <w:rPr>
                <w:sz w:val="12"/>
              </w:rPr>
            </w:pPr>
            <w:r>
              <w:rPr>
                <w:w w:val="115"/>
                <w:sz w:val="12"/>
              </w:rPr>
              <w:t>1.2623</w:t>
            </w:r>
          </w:p>
        </w:tc>
        <w:tc>
          <w:tcPr>
            <w:tcW w:w="1158" w:type="dxa"/>
          </w:tcPr>
          <w:p>
            <w:pPr>
              <w:pStyle w:val="TableParagraph"/>
              <w:spacing w:line="118" w:lineRule="exact" w:before="2"/>
              <w:ind w:left="329" w:right="368"/>
              <w:jc w:val="center"/>
              <w:rPr>
                <w:sz w:val="12"/>
              </w:rPr>
            </w:pPr>
            <w:r>
              <w:rPr>
                <w:w w:val="110"/>
                <w:sz w:val="12"/>
              </w:rPr>
              <w:t>0.0318</w:t>
            </w:r>
          </w:p>
        </w:tc>
        <w:tc>
          <w:tcPr>
            <w:tcW w:w="1245" w:type="dxa"/>
          </w:tcPr>
          <w:p>
            <w:pPr>
              <w:pStyle w:val="TableParagraph"/>
              <w:spacing w:line="118" w:lineRule="exact" w:before="2"/>
              <w:ind w:left="367" w:right="273"/>
              <w:jc w:val="center"/>
              <w:rPr>
                <w:sz w:val="12"/>
              </w:rPr>
            </w:pPr>
            <w:r>
              <w:rPr>
                <w:w w:val="130"/>
                <w:sz w:val="12"/>
              </w:rPr>
              <w:t>1.1127</w:t>
            </w:r>
          </w:p>
        </w:tc>
        <w:tc>
          <w:tcPr>
            <w:tcW w:w="1124" w:type="dxa"/>
          </w:tcPr>
          <w:p>
            <w:pPr>
              <w:pStyle w:val="TableParagraph"/>
              <w:spacing w:line="118" w:lineRule="exact" w:before="2"/>
              <w:ind w:right="346"/>
              <w:jc w:val="right"/>
              <w:rPr>
                <w:sz w:val="12"/>
              </w:rPr>
            </w:pPr>
            <w:r>
              <w:rPr>
                <w:w w:val="105"/>
                <w:sz w:val="12"/>
              </w:rPr>
              <w:t>0.0286</w:t>
            </w:r>
          </w:p>
        </w:tc>
        <w:tc>
          <w:tcPr>
            <w:tcW w:w="1167" w:type="dxa"/>
          </w:tcPr>
          <w:p>
            <w:pPr>
              <w:pStyle w:val="TableParagraph"/>
              <w:spacing w:line="118" w:lineRule="exact" w:before="2"/>
              <w:ind w:right="337"/>
              <w:jc w:val="right"/>
              <w:rPr>
                <w:sz w:val="12"/>
              </w:rPr>
            </w:pPr>
            <w:r>
              <w:rPr>
                <w:w w:val="105"/>
                <w:sz w:val="12"/>
              </w:rPr>
              <w:t>0.9486</w:t>
            </w:r>
          </w:p>
        </w:tc>
        <w:tc>
          <w:tcPr>
            <w:tcW w:w="1043" w:type="dxa"/>
          </w:tcPr>
          <w:p>
            <w:pPr>
              <w:pStyle w:val="TableParagraph"/>
              <w:spacing w:line="118" w:lineRule="exact" w:before="2"/>
              <w:ind w:left="307" w:right="275"/>
              <w:jc w:val="center"/>
              <w:rPr>
                <w:sz w:val="12"/>
              </w:rPr>
            </w:pPr>
            <w:r>
              <w:rPr>
                <w:w w:val="105"/>
                <w:sz w:val="12"/>
              </w:rPr>
              <w:t>0.0244</w:t>
            </w:r>
          </w:p>
        </w:tc>
        <w:tc>
          <w:tcPr>
            <w:tcW w:w="1050" w:type="dxa"/>
          </w:tcPr>
          <w:p>
            <w:pPr>
              <w:pStyle w:val="TableParagraph"/>
              <w:spacing w:line="118" w:lineRule="exact" w:before="2"/>
              <w:ind w:left="290"/>
              <w:rPr>
                <w:sz w:val="12"/>
              </w:rPr>
            </w:pPr>
            <w:r>
              <w:rPr>
                <w:w w:val="110"/>
                <w:sz w:val="12"/>
              </w:rPr>
              <w:t>0.7020</w:t>
            </w:r>
          </w:p>
        </w:tc>
        <w:tc>
          <w:tcPr>
            <w:tcW w:w="885" w:type="dxa"/>
          </w:tcPr>
          <w:p>
            <w:pPr>
              <w:pStyle w:val="TableParagraph"/>
              <w:spacing w:line="118" w:lineRule="exact" w:before="2"/>
              <w:ind w:right="136"/>
              <w:jc w:val="right"/>
              <w:rPr>
                <w:sz w:val="12"/>
              </w:rPr>
            </w:pPr>
            <w:r>
              <w:rPr>
                <w:w w:val="110"/>
                <w:sz w:val="12"/>
              </w:rPr>
              <w:t>0.0165</w:t>
            </w:r>
          </w:p>
        </w:tc>
      </w:tr>
      <w:tr>
        <w:trPr>
          <w:trHeight w:val="141" w:hRule="atLeast"/>
        </w:trPr>
        <w:tc>
          <w:tcPr>
            <w:tcW w:w="1137" w:type="dxa"/>
          </w:tcPr>
          <w:p>
            <w:pPr>
              <w:pStyle w:val="TableParagraph"/>
              <w:spacing w:line="118" w:lineRule="exact" w:before="3"/>
              <w:ind w:left="129"/>
              <w:rPr>
                <w:sz w:val="12"/>
              </w:rPr>
            </w:pPr>
            <w:r>
              <w:rPr>
                <w:w w:val="115"/>
                <w:sz w:val="12"/>
              </w:rPr>
              <w:t>150.01-250</w:t>
            </w:r>
          </w:p>
        </w:tc>
        <w:tc>
          <w:tcPr>
            <w:tcW w:w="1165" w:type="dxa"/>
          </w:tcPr>
          <w:p>
            <w:pPr>
              <w:pStyle w:val="TableParagraph"/>
              <w:spacing w:line="118" w:lineRule="exact" w:before="3"/>
              <w:ind w:left="301" w:right="258"/>
              <w:jc w:val="center"/>
              <w:rPr>
                <w:sz w:val="12"/>
              </w:rPr>
            </w:pPr>
            <w:r>
              <w:rPr>
                <w:w w:val="110"/>
                <w:sz w:val="12"/>
              </w:rPr>
              <w:t>3.6464</w:t>
            </w:r>
          </w:p>
        </w:tc>
        <w:tc>
          <w:tcPr>
            <w:tcW w:w="1158" w:type="dxa"/>
          </w:tcPr>
          <w:p>
            <w:pPr>
              <w:pStyle w:val="TableParagraph"/>
              <w:spacing w:line="118" w:lineRule="exact" w:before="3"/>
              <w:ind w:left="329" w:right="368"/>
              <w:jc w:val="center"/>
              <w:rPr>
                <w:sz w:val="12"/>
              </w:rPr>
            </w:pPr>
            <w:r>
              <w:rPr>
                <w:w w:val="105"/>
                <w:sz w:val="12"/>
              </w:rPr>
              <w:t>0.0338</w:t>
            </w:r>
          </w:p>
        </w:tc>
        <w:tc>
          <w:tcPr>
            <w:tcW w:w="1245" w:type="dxa"/>
          </w:tcPr>
          <w:p>
            <w:pPr>
              <w:pStyle w:val="TableParagraph"/>
              <w:spacing w:line="118" w:lineRule="exact" w:before="3"/>
              <w:ind w:left="367" w:right="273"/>
              <w:jc w:val="center"/>
              <w:rPr>
                <w:sz w:val="12"/>
              </w:rPr>
            </w:pPr>
            <w:r>
              <w:rPr>
                <w:w w:val="115"/>
                <w:sz w:val="12"/>
              </w:rPr>
              <w:t>3.2544</w:t>
            </w:r>
          </w:p>
        </w:tc>
        <w:tc>
          <w:tcPr>
            <w:tcW w:w="1124" w:type="dxa"/>
          </w:tcPr>
          <w:p>
            <w:pPr>
              <w:pStyle w:val="TableParagraph"/>
              <w:spacing w:line="118" w:lineRule="exact" w:before="3"/>
              <w:ind w:right="347"/>
              <w:jc w:val="right"/>
              <w:rPr>
                <w:sz w:val="12"/>
              </w:rPr>
            </w:pPr>
            <w:r>
              <w:rPr>
                <w:w w:val="110"/>
                <w:sz w:val="12"/>
              </w:rPr>
              <w:t>0.0291</w:t>
            </w:r>
          </w:p>
        </w:tc>
        <w:tc>
          <w:tcPr>
            <w:tcW w:w="1167" w:type="dxa"/>
          </w:tcPr>
          <w:p>
            <w:pPr>
              <w:pStyle w:val="TableParagraph"/>
              <w:spacing w:line="118" w:lineRule="exact" w:before="3"/>
              <w:ind w:right="337"/>
              <w:jc w:val="right"/>
              <w:rPr>
                <w:sz w:val="12"/>
              </w:rPr>
            </w:pPr>
            <w:r>
              <w:rPr>
                <w:w w:val="115"/>
                <w:sz w:val="12"/>
              </w:rPr>
              <w:t>2.7819</w:t>
            </w:r>
          </w:p>
        </w:tc>
        <w:tc>
          <w:tcPr>
            <w:tcW w:w="1043" w:type="dxa"/>
          </w:tcPr>
          <w:p>
            <w:pPr>
              <w:pStyle w:val="TableParagraph"/>
              <w:spacing w:line="118" w:lineRule="exact" w:before="3"/>
              <w:ind w:left="307" w:right="275"/>
              <w:jc w:val="center"/>
              <w:rPr>
                <w:sz w:val="12"/>
              </w:rPr>
            </w:pPr>
            <w:r>
              <w:rPr>
                <w:w w:val="105"/>
                <w:sz w:val="12"/>
              </w:rPr>
              <w:t>0.0249</w:t>
            </w:r>
          </w:p>
        </w:tc>
        <w:tc>
          <w:tcPr>
            <w:tcW w:w="1050" w:type="dxa"/>
          </w:tcPr>
          <w:p>
            <w:pPr>
              <w:pStyle w:val="TableParagraph"/>
              <w:spacing w:line="118" w:lineRule="exact" w:before="3"/>
              <w:ind w:left="290"/>
              <w:rPr>
                <w:sz w:val="12"/>
              </w:rPr>
            </w:pPr>
            <w:r>
              <w:rPr>
                <w:w w:val="120"/>
                <w:sz w:val="12"/>
              </w:rPr>
              <w:t>1.9361</w:t>
            </w:r>
          </w:p>
        </w:tc>
        <w:tc>
          <w:tcPr>
            <w:tcW w:w="885" w:type="dxa"/>
          </w:tcPr>
          <w:p>
            <w:pPr>
              <w:pStyle w:val="TableParagraph"/>
              <w:spacing w:line="118" w:lineRule="exact" w:before="3"/>
              <w:ind w:right="135"/>
              <w:jc w:val="right"/>
              <w:rPr>
                <w:sz w:val="12"/>
              </w:rPr>
            </w:pPr>
            <w:r>
              <w:rPr>
                <w:w w:val="115"/>
                <w:sz w:val="12"/>
              </w:rPr>
              <w:t>0.0161</w:t>
            </w:r>
          </w:p>
        </w:tc>
      </w:tr>
      <w:tr>
        <w:trPr>
          <w:trHeight w:val="140" w:hRule="atLeast"/>
        </w:trPr>
        <w:tc>
          <w:tcPr>
            <w:tcW w:w="1137" w:type="dxa"/>
          </w:tcPr>
          <w:p>
            <w:pPr>
              <w:pStyle w:val="TableParagraph"/>
              <w:spacing w:line="117" w:lineRule="exact" w:before="3"/>
              <w:ind w:left="129"/>
              <w:rPr>
                <w:sz w:val="12"/>
              </w:rPr>
            </w:pPr>
            <w:r>
              <w:rPr>
                <w:w w:val="110"/>
                <w:sz w:val="12"/>
              </w:rPr>
              <w:t>250.01-350</w:t>
            </w:r>
          </w:p>
        </w:tc>
        <w:tc>
          <w:tcPr>
            <w:tcW w:w="1165" w:type="dxa"/>
          </w:tcPr>
          <w:p>
            <w:pPr>
              <w:pStyle w:val="TableParagraph"/>
              <w:spacing w:line="117" w:lineRule="exact" w:before="3"/>
              <w:ind w:left="301" w:right="258"/>
              <w:jc w:val="center"/>
              <w:rPr>
                <w:sz w:val="12"/>
              </w:rPr>
            </w:pPr>
            <w:r>
              <w:rPr>
                <w:w w:val="115"/>
                <w:sz w:val="12"/>
              </w:rPr>
              <w:t>7.0301</w:t>
            </w:r>
          </w:p>
        </w:tc>
        <w:tc>
          <w:tcPr>
            <w:tcW w:w="1158" w:type="dxa"/>
          </w:tcPr>
          <w:p>
            <w:pPr>
              <w:pStyle w:val="TableParagraph"/>
              <w:spacing w:line="117" w:lineRule="exact" w:before="3"/>
              <w:ind w:left="329" w:right="368"/>
              <w:jc w:val="center"/>
              <w:rPr>
                <w:sz w:val="12"/>
              </w:rPr>
            </w:pPr>
            <w:r>
              <w:rPr>
                <w:w w:val="110"/>
                <w:sz w:val="12"/>
              </w:rPr>
              <w:t>0.0355</w:t>
            </w:r>
          </w:p>
        </w:tc>
        <w:tc>
          <w:tcPr>
            <w:tcW w:w="1245" w:type="dxa"/>
          </w:tcPr>
          <w:p>
            <w:pPr>
              <w:pStyle w:val="TableParagraph"/>
              <w:spacing w:line="117" w:lineRule="exact" w:before="3"/>
              <w:ind w:left="367" w:right="273"/>
              <w:jc w:val="center"/>
              <w:rPr>
                <w:sz w:val="12"/>
              </w:rPr>
            </w:pPr>
            <w:r>
              <w:rPr>
                <w:w w:val="120"/>
                <w:sz w:val="12"/>
              </w:rPr>
              <w:t>6.1621</w:t>
            </w:r>
          </w:p>
        </w:tc>
        <w:tc>
          <w:tcPr>
            <w:tcW w:w="1124" w:type="dxa"/>
          </w:tcPr>
          <w:p>
            <w:pPr>
              <w:pStyle w:val="TableParagraph"/>
              <w:spacing w:line="117" w:lineRule="exact" w:before="3"/>
              <w:ind w:right="346"/>
              <w:jc w:val="right"/>
              <w:rPr>
                <w:sz w:val="12"/>
              </w:rPr>
            </w:pPr>
            <w:r>
              <w:rPr>
                <w:w w:val="110"/>
                <w:sz w:val="12"/>
              </w:rPr>
              <w:t>0.0312</w:t>
            </w:r>
          </w:p>
        </w:tc>
        <w:tc>
          <w:tcPr>
            <w:tcW w:w="1167" w:type="dxa"/>
          </w:tcPr>
          <w:p>
            <w:pPr>
              <w:pStyle w:val="TableParagraph"/>
              <w:spacing w:line="117" w:lineRule="exact" w:before="3"/>
              <w:ind w:right="337"/>
              <w:jc w:val="right"/>
              <w:rPr>
                <w:sz w:val="12"/>
              </w:rPr>
            </w:pPr>
            <w:r>
              <w:rPr>
                <w:w w:val="115"/>
                <w:sz w:val="12"/>
              </w:rPr>
              <w:t>5.2745</w:t>
            </w:r>
          </w:p>
        </w:tc>
        <w:tc>
          <w:tcPr>
            <w:tcW w:w="1043" w:type="dxa"/>
          </w:tcPr>
          <w:p>
            <w:pPr>
              <w:pStyle w:val="TableParagraph"/>
              <w:spacing w:line="117" w:lineRule="exact" w:before="3"/>
              <w:ind w:left="307" w:right="275"/>
              <w:jc w:val="center"/>
              <w:rPr>
                <w:sz w:val="12"/>
              </w:rPr>
            </w:pPr>
            <w:r>
              <w:rPr>
                <w:w w:val="110"/>
                <w:sz w:val="12"/>
              </w:rPr>
              <w:t>0.0266</w:t>
            </w:r>
          </w:p>
        </w:tc>
        <w:tc>
          <w:tcPr>
            <w:tcW w:w="1050" w:type="dxa"/>
          </w:tcPr>
          <w:p>
            <w:pPr>
              <w:pStyle w:val="TableParagraph"/>
              <w:spacing w:line="117" w:lineRule="exact" w:before="3"/>
              <w:ind w:left="290"/>
              <w:rPr>
                <w:sz w:val="12"/>
              </w:rPr>
            </w:pPr>
            <w:r>
              <w:rPr>
                <w:w w:val="115"/>
                <w:sz w:val="12"/>
              </w:rPr>
              <w:t>3.5487</w:t>
            </w:r>
          </w:p>
        </w:tc>
        <w:tc>
          <w:tcPr>
            <w:tcW w:w="885" w:type="dxa"/>
          </w:tcPr>
          <w:p>
            <w:pPr>
              <w:pStyle w:val="TableParagraph"/>
              <w:spacing w:line="117" w:lineRule="exact" w:before="3"/>
              <w:ind w:right="136"/>
              <w:jc w:val="right"/>
              <w:rPr>
                <w:sz w:val="12"/>
              </w:rPr>
            </w:pPr>
            <w:r>
              <w:rPr>
                <w:w w:val="110"/>
                <w:sz w:val="12"/>
              </w:rPr>
              <w:t>0.0170</w:t>
            </w:r>
          </w:p>
        </w:tc>
      </w:tr>
      <w:tr>
        <w:trPr>
          <w:trHeight w:val="140" w:hRule="atLeast"/>
        </w:trPr>
        <w:tc>
          <w:tcPr>
            <w:tcW w:w="1137" w:type="dxa"/>
          </w:tcPr>
          <w:p>
            <w:pPr>
              <w:pStyle w:val="TableParagraph"/>
              <w:spacing w:line="118" w:lineRule="exact" w:before="2"/>
              <w:ind w:left="129"/>
              <w:rPr>
                <w:sz w:val="12"/>
              </w:rPr>
            </w:pPr>
            <w:r>
              <w:rPr>
                <w:w w:val="110"/>
                <w:sz w:val="12"/>
              </w:rPr>
              <w:t>350.01-600</w:t>
            </w:r>
          </w:p>
        </w:tc>
        <w:tc>
          <w:tcPr>
            <w:tcW w:w="1165" w:type="dxa"/>
          </w:tcPr>
          <w:p>
            <w:pPr>
              <w:pStyle w:val="TableParagraph"/>
              <w:spacing w:line="118" w:lineRule="exact" w:before="2"/>
              <w:ind w:left="301" w:right="329"/>
              <w:jc w:val="center"/>
              <w:rPr>
                <w:sz w:val="12"/>
              </w:rPr>
            </w:pPr>
            <w:r>
              <w:rPr>
                <w:w w:val="120"/>
                <w:sz w:val="12"/>
              </w:rPr>
              <w:t>10.5817</w:t>
            </w:r>
          </w:p>
        </w:tc>
        <w:tc>
          <w:tcPr>
            <w:tcW w:w="1158" w:type="dxa"/>
          </w:tcPr>
          <w:p>
            <w:pPr>
              <w:pStyle w:val="TableParagraph"/>
              <w:spacing w:line="118" w:lineRule="exact" w:before="2"/>
              <w:ind w:left="329" w:right="368"/>
              <w:jc w:val="center"/>
              <w:rPr>
                <w:sz w:val="12"/>
              </w:rPr>
            </w:pPr>
            <w:r>
              <w:rPr>
                <w:w w:val="110"/>
                <w:sz w:val="12"/>
              </w:rPr>
              <w:t>0.0361</w:t>
            </w:r>
          </w:p>
        </w:tc>
        <w:tc>
          <w:tcPr>
            <w:tcW w:w="1245" w:type="dxa"/>
          </w:tcPr>
          <w:p>
            <w:pPr>
              <w:pStyle w:val="TableParagraph"/>
              <w:spacing w:line="118" w:lineRule="exact" w:before="2"/>
              <w:ind w:left="367" w:right="273"/>
              <w:jc w:val="center"/>
              <w:rPr>
                <w:sz w:val="12"/>
              </w:rPr>
            </w:pPr>
            <w:r>
              <w:rPr>
                <w:w w:val="115"/>
                <w:sz w:val="12"/>
              </w:rPr>
              <w:t>9.2818</w:t>
            </w:r>
          </w:p>
        </w:tc>
        <w:tc>
          <w:tcPr>
            <w:tcW w:w="1124" w:type="dxa"/>
          </w:tcPr>
          <w:p>
            <w:pPr>
              <w:pStyle w:val="TableParagraph"/>
              <w:spacing w:line="118" w:lineRule="exact" w:before="2"/>
              <w:ind w:right="346"/>
              <w:jc w:val="right"/>
              <w:rPr>
                <w:sz w:val="12"/>
              </w:rPr>
            </w:pPr>
            <w:r>
              <w:rPr>
                <w:w w:val="115"/>
                <w:sz w:val="12"/>
              </w:rPr>
              <w:t>0.0317</w:t>
            </w:r>
          </w:p>
        </w:tc>
        <w:tc>
          <w:tcPr>
            <w:tcW w:w="1167" w:type="dxa"/>
          </w:tcPr>
          <w:p>
            <w:pPr>
              <w:pStyle w:val="TableParagraph"/>
              <w:spacing w:line="118" w:lineRule="exact" w:before="2"/>
              <w:ind w:right="337"/>
              <w:jc w:val="right"/>
              <w:rPr>
                <w:sz w:val="12"/>
              </w:rPr>
            </w:pPr>
            <w:r>
              <w:rPr>
                <w:w w:val="110"/>
                <w:sz w:val="12"/>
              </w:rPr>
              <w:t>7.9294</w:t>
            </w:r>
          </w:p>
        </w:tc>
        <w:tc>
          <w:tcPr>
            <w:tcW w:w="1043" w:type="dxa"/>
          </w:tcPr>
          <w:p>
            <w:pPr>
              <w:pStyle w:val="TableParagraph"/>
              <w:spacing w:line="118" w:lineRule="exact" w:before="2"/>
              <w:ind w:left="307" w:right="275"/>
              <w:jc w:val="center"/>
              <w:rPr>
                <w:sz w:val="12"/>
              </w:rPr>
            </w:pPr>
            <w:r>
              <w:rPr>
                <w:w w:val="110"/>
                <w:sz w:val="12"/>
              </w:rPr>
              <w:t>0.0273</w:t>
            </w:r>
          </w:p>
        </w:tc>
        <w:tc>
          <w:tcPr>
            <w:tcW w:w="1050" w:type="dxa"/>
          </w:tcPr>
          <w:p>
            <w:pPr>
              <w:pStyle w:val="TableParagraph"/>
              <w:spacing w:line="118" w:lineRule="exact" w:before="2"/>
              <w:ind w:left="290"/>
              <w:rPr>
                <w:sz w:val="12"/>
              </w:rPr>
            </w:pPr>
            <w:r>
              <w:rPr>
                <w:w w:val="110"/>
                <w:sz w:val="12"/>
              </w:rPr>
              <w:t>5.2509</w:t>
            </w:r>
          </w:p>
        </w:tc>
        <w:tc>
          <w:tcPr>
            <w:tcW w:w="885" w:type="dxa"/>
          </w:tcPr>
          <w:p>
            <w:pPr>
              <w:pStyle w:val="TableParagraph"/>
              <w:spacing w:line="118" w:lineRule="exact" w:before="2"/>
              <w:ind w:right="135"/>
              <w:jc w:val="right"/>
              <w:rPr>
                <w:sz w:val="12"/>
              </w:rPr>
            </w:pPr>
            <w:r>
              <w:rPr>
                <w:w w:val="110"/>
                <w:sz w:val="12"/>
              </w:rPr>
              <w:t>0.0170</w:t>
            </w:r>
          </w:p>
        </w:tc>
      </w:tr>
      <w:tr>
        <w:trPr>
          <w:trHeight w:val="141" w:hRule="atLeast"/>
        </w:trPr>
        <w:tc>
          <w:tcPr>
            <w:tcW w:w="1137" w:type="dxa"/>
          </w:tcPr>
          <w:p>
            <w:pPr>
              <w:pStyle w:val="TableParagraph"/>
              <w:spacing w:line="118" w:lineRule="exact" w:before="3"/>
              <w:ind w:left="129"/>
              <w:rPr>
                <w:sz w:val="12"/>
              </w:rPr>
            </w:pPr>
            <w:r>
              <w:rPr>
                <w:w w:val="110"/>
                <w:sz w:val="12"/>
              </w:rPr>
              <w:t>Más de 600</w:t>
            </w:r>
          </w:p>
        </w:tc>
        <w:tc>
          <w:tcPr>
            <w:tcW w:w="1165" w:type="dxa"/>
          </w:tcPr>
          <w:p>
            <w:pPr>
              <w:pStyle w:val="TableParagraph"/>
              <w:spacing w:line="118" w:lineRule="exact" w:before="3"/>
              <w:ind w:left="301" w:right="329"/>
              <w:jc w:val="center"/>
              <w:rPr>
                <w:sz w:val="12"/>
              </w:rPr>
            </w:pPr>
            <w:r>
              <w:rPr>
                <w:w w:val="120"/>
                <w:sz w:val="12"/>
              </w:rPr>
              <w:t>19.5974</w:t>
            </w:r>
          </w:p>
        </w:tc>
        <w:tc>
          <w:tcPr>
            <w:tcW w:w="1158" w:type="dxa"/>
          </w:tcPr>
          <w:p>
            <w:pPr>
              <w:pStyle w:val="TableParagraph"/>
              <w:spacing w:line="118" w:lineRule="exact" w:before="3"/>
              <w:ind w:left="329" w:right="368"/>
              <w:jc w:val="center"/>
              <w:rPr>
                <w:sz w:val="12"/>
              </w:rPr>
            </w:pPr>
            <w:r>
              <w:rPr>
                <w:w w:val="115"/>
                <w:sz w:val="12"/>
              </w:rPr>
              <w:t>0.0361</w:t>
            </w:r>
          </w:p>
        </w:tc>
        <w:tc>
          <w:tcPr>
            <w:tcW w:w="1245" w:type="dxa"/>
          </w:tcPr>
          <w:p>
            <w:pPr>
              <w:pStyle w:val="TableParagraph"/>
              <w:spacing w:line="118" w:lineRule="exact" w:before="3"/>
              <w:ind w:left="365" w:right="345"/>
              <w:jc w:val="center"/>
              <w:rPr>
                <w:sz w:val="12"/>
              </w:rPr>
            </w:pPr>
            <w:r>
              <w:rPr>
                <w:w w:val="120"/>
                <w:sz w:val="12"/>
              </w:rPr>
              <w:t>17.2075</w:t>
            </w:r>
          </w:p>
        </w:tc>
        <w:tc>
          <w:tcPr>
            <w:tcW w:w="1124" w:type="dxa"/>
          </w:tcPr>
          <w:p>
            <w:pPr>
              <w:pStyle w:val="TableParagraph"/>
              <w:spacing w:line="118" w:lineRule="exact" w:before="3"/>
              <w:ind w:right="346"/>
              <w:jc w:val="right"/>
              <w:rPr>
                <w:sz w:val="12"/>
              </w:rPr>
            </w:pPr>
            <w:r>
              <w:rPr>
                <w:w w:val="110"/>
                <w:sz w:val="12"/>
              </w:rPr>
              <w:t>0.0319</w:t>
            </w:r>
          </w:p>
        </w:tc>
        <w:tc>
          <w:tcPr>
            <w:tcW w:w="1167" w:type="dxa"/>
          </w:tcPr>
          <w:p>
            <w:pPr>
              <w:pStyle w:val="TableParagraph"/>
              <w:spacing w:line="118" w:lineRule="exact" w:before="3"/>
              <w:ind w:right="337"/>
              <w:jc w:val="right"/>
              <w:rPr>
                <w:sz w:val="12"/>
              </w:rPr>
            </w:pPr>
            <w:r>
              <w:rPr>
                <w:w w:val="120"/>
                <w:sz w:val="12"/>
              </w:rPr>
              <w:t>14.7531</w:t>
            </w:r>
          </w:p>
        </w:tc>
        <w:tc>
          <w:tcPr>
            <w:tcW w:w="1043" w:type="dxa"/>
          </w:tcPr>
          <w:p>
            <w:pPr>
              <w:pStyle w:val="TableParagraph"/>
              <w:spacing w:line="118" w:lineRule="exact" w:before="3"/>
              <w:ind w:left="307" w:right="275"/>
              <w:jc w:val="center"/>
              <w:rPr>
                <w:sz w:val="12"/>
              </w:rPr>
            </w:pPr>
            <w:r>
              <w:rPr>
                <w:w w:val="110"/>
                <w:sz w:val="12"/>
              </w:rPr>
              <w:t>0.0274</w:t>
            </w:r>
          </w:p>
        </w:tc>
        <w:tc>
          <w:tcPr>
            <w:tcW w:w="1050" w:type="dxa"/>
          </w:tcPr>
          <w:p>
            <w:pPr>
              <w:pStyle w:val="TableParagraph"/>
              <w:spacing w:line="118" w:lineRule="exact" w:before="3"/>
              <w:ind w:left="290"/>
              <w:rPr>
                <w:sz w:val="12"/>
              </w:rPr>
            </w:pPr>
            <w:r>
              <w:rPr>
                <w:w w:val="110"/>
                <w:sz w:val="12"/>
              </w:rPr>
              <w:t>9.4988</w:t>
            </w:r>
          </w:p>
        </w:tc>
        <w:tc>
          <w:tcPr>
            <w:tcW w:w="885" w:type="dxa"/>
          </w:tcPr>
          <w:p>
            <w:pPr>
              <w:pStyle w:val="TableParagraph"/>
              <w:spacing w:line="118" w:lineRule="exact" w:before="3"/>
              <w:ind w:right="136"/>
              <w:jc w:val="right"/>
              <w:rPr>
                <w:sz w:val="12"/>
              </w:rPr>
            </w:pPr>
            <w:r>
              <w:rPr>
                <w:w w:val="120"/>
                <w:sz w:val="12"/>
              </w:rPr>
              <w:t>0.0171</w:t>
            </w:r>
          </w:p>
        </w:tc>
      </w:tr>
    </w:tbl>
    <w:p>
      <w:pPr>
        <w:pStyle w:val="BodyText"/>
        <w:spacing w:before="5"/>
        <w:ind w:left="0"/>
        <w:rPr>
          <w:sz w:val="21"/>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1118"/>
        <w:gridCol w:w="967"/>
        <w:gridCol w:w="1291"/>
        <w:gridCol w:w="1121"/>
        <w:gridCol w:w="1194"/>
        <w:gridCol w:w="1052"/>
        <w:gridCol w:w="988"/>
        <w:gridCol w:w="1131"/>
      </w:tblGrid>
      <w:tr>
        <w:trPr>
          <w:trHeight w:val="140" w:hRule="atLeast"/>
        </w:trPr>
        <w:tc>
          <w:tcPr>
            <w:tcW w:w="9969" w:type="dxa"/>
            <w:gridSpan w:val="9"/>
          </w:tcPr>
          <w:p>
            <w:pPr>
              <w:pStyle w:val="TableParagraph"/>
              <w:spacing w:line="120" w:lineRule="exact"/>
              <w:ind w:left="2823" w:right="2823"/>
              <w:jc w:val="center"/>
              <w:rPr>
                <w:rFonts w:ascii="TeX Gyre Bonum"/>
                <w:b/>
                <w:sz w:val="12"/>
              </w:rPr>
            </w:pPr>
            <w:r>
              <w:rPr>
                <w:rFonts w:ascii="TeX Gyre Bonum"/>
                <w:b/>
                <w:sz w:val="12"/>
              </w:rPr>
              <w:t>TARIFA BIMESTRAL</w:t>
            </w:r>
          </w:p>
        </w:tc>
      </w:tr>
      <w:tr>
        <w:trPr>
          <w:trHeight w:val="453" w:hRule="atLeast"/>
        </w:trPr>
        <w:tc>
          <w:tcPr>
            <w:tcW w:w="9969" w:type="dxa"/>
            <w:gridSpan w:val="9"/>
          </w:tcPr>
          <w:p>
            <w:pPr>
              <w:pStyle w:val="TableParagraph"/>
              <w:spacing w:line="132" w:lineRule="exact"/>
              <w:ind w:left="2823" w:right="2823"/>
              <w:jc w:val="center"/>
              <w:rPr>
                <w:rFonts w:ascii="TeX Gyre Bonum"/>
                <w:b/>
                <w:sz w:val="12"/>
              </w:rPr>
            </w:pPr>
            <w:r>
              <w:rPr>
                <w:rFonts w:ascii="TeX Gyre Bonum"/>
                <w:b/>
                <w:sz w:val="12"/>
              </w:rPr>
              <w:t>GRUPOS DE</w:t>
            </w:r>
            <w:r>
              <w:rPr>
                <w:rFonts w:ascii="TeX Gyre Bonum"/>
                <w:b/>
                <w:spacing w:val="-1"/>
                <w:sz w:val="12"/>
              </w:rPr>
              <w:t> </w:t>
            </w:r>
            <w:r>
              <w:rPr>
                <w:rFonts w:ascii="TeX Gyre Bonum"/>
                <w:b/>
                <w:sz w:val="12"/>
              </w:rPr>
              <w:t>MUNICIPIOS</w:t>
            </w:r>
          </w:p>
          <w:p>
            <w:pPr>
              <w:pStyle w:val="TableParagraph"/>
              <w:spacing w:line="194" w:lineRule="auto" w:before="9"/>
              <w:ind w:left="2825" w:right="2823"/>
              <w:jc w:val="center"/>
              <w:rPr>
                <w:rFonts w:ascii="TeX Gyre Bonum" w:hAnsi="TeX Gyre Bonum"/>
                <w:b/>
                <w:sz w:val="12"/>
              </w:rPr>
            </w:pPr>
            <w:r>
              <w:rPr>
                <w:rFonts w:ascii="TeX Gyre Bonum" w:hAnsi="TeX Gyre Bonum"/>
                <w:b/>
                <w:sz w:val="12"/>
              </w:rPr>
              <w:t>NÚMERO DE VECES EL VALOR DIARIO DE LA UNIDAD DE MEDIDA</w:t>
            </w:r>
            <w:r>
              <w:rPr>
                <w:rFonts w:ascii="TeX Gyre Bonum" w:hAnsi="TeX Gyre Bonum"/>
                <w:b/>
                <w:spacing w:val="-21"/>
                <w:sz w:val="12"/>
              </w:rPr>
              <w:t> </w:t>
            </w:r>
            <w:r>
              <w:rPr>
                <w:rFonts w:ascii="TeX Gyre Bonum" w:hAnsi="TeX Gyre Bonum"/>
                <w:b/>
                <w:sz w:val="12"/>
              </w:rPr>
              <w:t>Y ACTUALIZACIÓN</w:t>
            </w:r>
            <w:r>
              <w:rPr>
                <w:rFonts w:ascii="TeX Gyre Bonum" w:hAnsi="TeX Gyre Bonum"/>
                <w:b/>
                <w:spacing w:val="-2"/>
                <w:sz w:val="12"/>
              </w:rPr>
              <w:t> </w:t>
            </w:r>
            <w:r>
              <w:rPr>
                <w:rFonts w:ascii="TeX Gyre Bonum" w:hAnsi="TeX Gyre Bonum"/>
                <w:b/>
                <w:sz w:val="12"/>
              </w:rPr>
              <w:t>VIGENTE</w:t>
            </w:r>
          </w:p>
        </w:tc>
      </w:tr>
      <w:tr>
        <w:trPr>
          <w:trHeight w:val="171" w:hRule="atLeast"/>
        </w:trPr>
        <w:tc>
          <w:tcPr>
            <w:tcW w:w="1107" w:type="dxa"/>
          </w:tcPr>
          <w:p>
            <w:pPr>
              <w:pStyle w:val="TableParagraph"/>
              <w:rPr>
                <w:rFonts w:ascii="Times New Roman"/>
                <w:sz w:val="10"/>
              </w:rPr>
            </w:pPr>
          </w:p>
        </w:tc>
        <w:tc>
          <w:tcPr>
            <w:tcW w:w="1118" w:type="dxa"/>
          </w:tcPr>
          <w:p>
            <w:pPr>
              <w:pStyle w:val="TableParagraph"/>
              <w:spacing w:line="147" w:lineRule="exact" w:before="5"/>
              <w:ind w:right="38"/>
              <w:jc w:val="right"/>
              <w:rPr>
                <w:rFonts w:ascii="TeX Gyre Bonum"/>
                <w:b/>
                <w:sz w:val="12"/>
              </w:rPr>
            </w:pPr>
            <w:r>
              <w:rPr>
                <w:rFonts w:ascii="TeX Gyre Bonum"/>
                <w:b/>
                <w:w w:val="100"/>
                <w:sz w:val="12"/>
              </w:rPr>
              <w:t>1</w:t>
            </w:r>
          </w:p>
        </w:tc>
        <w:tc>
          <w:tcPr>
            <w:tcW w:w="967" w:type="dxa"/>
          </w:tcPr>
          <w:p>
            <w:pPr>
              <w:pStyle w:val="TableParagraph"/>
              <w:rPr>
                <w:rFonts w:ascii="Times New Roman"/>
                <w:sz w:val="10"/>
              </w:rPr>
            </w:pPr>
          </w:p>
        </w:tc>
        <w:tc>
          <w:tcPr>
            <w:tcW w:w="1291" w:type="dxa"/>
          </w:tcPr>
          <w:p>
            <w:pPr>
              <w:pStyle w:val="TableParagraph"/>
              <w:spacing w:line="147" w:lineRule="exact" w:before="5"/>
              <w:ind w:right="61"/>
              <w:jc w:val="right"/>
              <w:rPr>
                <w:rFonts w:ascii="TeX Gyre Bonum"/>
                <w:b/>
                <w:sz w:val="12"/>
              </w:rPr>
            </w:pPr>
            <w:r>
              <w:rPr>
                <w:rFonts w:ascii="TeX Gyre Bonum"/>
                <w:b/>
                <w:w w:val="100"/>
                <w:sz w:val="12"/>
              </w:rPr>
              <w:t>2</w:t>
            </w:r>
          </w:p>
        </w:tc>
        <w:tc>
          <w:tcPr>
            <w:tcW w:w="1121" w:type="dxa"/>
          </w:tcPr>
          <w:p>
            <w:pPr>
              <w:pStyle w:val="TableParagraph"/>
              <w:rPr>
                <w:rFonts w:ascii="Times New Roman"/>
                <w:sz w:val="10"/>
              </w:rPr>
            </w:pPr>
          </w:p>
        </w:tc>
        <w:tc>
          <w:tcPr>
            <w:tcW w:w="1194" w:type="dxa"/>
          </w:tcPr>
          <w:p>
            <w:pPr>
              <w:pStyle w:val="TableParagraph"/>
              <w:spacing w:line="147" w:lineRule="exact" w:before="5"/>
              <w:ind w:right="62"/>
              <w:jc w:val="right"/>
              <w:rPr>
                <w:rFonts w:ascii="TeX Gyre Bonum"/>
                <w:b/>
                <w:sz w:val="12"/>
              </w:rPr>
            </w:pPr>
            <w:r>
              <w:rPr>
                <w:rFonts w:ascii="TeX Gyre Bonum"/>
                <w:b/>
                <w:w w:val="100"/>
                <w:sz w:val="12"/>
              </w:rPr>
              <w:t>3</w:t>
            </w:r>
          </w:p>
        </w:tc>
        <w:tc>
          <w:tcPr>
            <w:tcW w:w="1052" w:type="dxa"/>
          </w:tcPr>
          <w:p>
            <w:pPr>
              <w:pStyle w:val="TableParagraph"/>
              <w:rPr>
                <w:rFonts w:ascii="Times New Roman"/>
                <w:sz w:val="10"/>
              </w:rPr>
            </w:pPr>
          </w:p>
        </w:tc>
        <w:tc>
          <w:tcPr>
            <w:tcW w:w="988" w:type="dxa"/>
          </w:tcPr>
          <w:p>
            <w:pPr>
              <w:pStyle w:val="TableParagraph"/>
              <w:rPr>
                <w:rFonts w:ascii="Times New Roman"/>
                <w:sz w:val="10"/>
              </w:rPr>
            </w:pPr>
          </w:p>
        </w:tc>
        <w:tc>
          <w:tcPr>
            <w:tcW w:w="1131" w:type="dxa"/>
          </w:tcPr>
          <w:p>
            <w:pPr>
              <w:pStyle w:val="TableParagraph"/>
              <w:spacing w:line="147" w:lineRule="exact" w:before="5"/>
              <w:ind w:left="-2"/>
              <w:rPr>
                <w:rFonts w:ascii="TeX Gyre Bonum"/>
                <w:b/>
                <w:sz w:val="12"/>
              </w:rPr>
            </w:pPr>
            <w:r>
              <w:rPr>
                <w:rFonts w:ascii="TeX Gyre Bonum"/>
                <w:b/>
                <w:w w:val="100"/>
                <w:sz w:val="12"/>
              </w:rPr>
              <w:t>4</w:t>
            </w:r>
          </w:p>
        </w:tc>
      </w:tr>
      <w:tr>
        <w:trPr>
          <w:trHeight w:val="140" w:hRule="atLeast"/>
        </w:trPr>
        <w:tc>
          <w:tcPr>
            <w:tcW w:w="1107" w:type="dxa"/>
          </w:tcPr>
          <w:p>
            <w:pPr>
              <w:pStyle w:val="TableParagraph"/>
              <w:spacing w:line="120" w:lineRule="exact"/>
              <w:ind w:left="211"/>
              <w:rPr>
                <w:rFonts w:ascii="TeX Gyre Bonum"/>
                <w:b/>
                <w:sz w:val="12"/>
              </w:rPr>
            </w:pPr>
            <w:r>
              <w:rPr>
                <w:rFonts w:ascii="TeX Gyre Bonum"/>
                <w:b/>
                <w:sz w:val="12"/>
              </w:rPr>
              <w:t>DESCARGA</w:t>
            </w:r>
          </w:p>
        </w:tc>
        <w:tc>
          <w:tcPr>
            <w:tcW w:w="1118" w:type="dxa"/>
          </w:tcPr>
          <w:p>
            <w:pPr>
              <w:pStyle w:val="TableParagraph"/>
              <w:spacing w:line="120" w:lineRule="exact"/>
              <w:ind w:left="258"/>
              <w:rPr>
                <w:rFonts w:ascii="TeX Gyre Bonum"/>
                <w:b/>
                <w:sz w:val="12"/>
              </w:rPr>
            </w:pPr>
            <w:r>
              <w:rPr>
                <w:rFonts w:ascii="TeX Gyre Bonum"/>
                <w:b/>
                <w:sz w:val="12"/>
              </w:rPr>
              <w:t>CUOTA</w:t>
            </w:r>
          </w:p>
        </w:tc>
        <w:tc>
          <w:tcPr>
            <w:tcW w:w="967" w:type="dxa"/>
          </w:tcPr>
          <w:p>
            <w:pPr>
              <w:pStyle w:val="TableParagraph"/>
              <w:spacing w:line="120" w:lineRule="exact"/>
              <w:ind w:left="143"/>
              <w:rPr>
                <w:rFonts w:ascii="TeX Gyre Bonum"/>
                <w:b/>
                <w:sz w:val="12"/>
              </w:rPr>
            </w:pPr>
            <w:r>
              <w:rPr>
                <w:rFonts w:ascii="TeX Gyre Bonum"/>
                <w:b/>
                <w:sz w:val="12"/>
              </w:rPr>
              <w:t>POR M3</w:t>
            </w:r>
          </w:p>
        </w:tc>
        <w:tc>
          <w:tcPr>
            <w:tcW w:w="1291" w:type="dxa"/>
          </w:tcPr>
          <w:p>
            <w:pPr>
              <w:pStyle w:val="TableParagraph"/>
              <w:spacing w:line="120" w:lineRule="exact"/>
              <w:ind w:left="120"/>
              <w:rPr>
                <w:rFonts w:ascii="TeX Gyre Bonum" w:hAnsi="TeX Gyre Bonum"/>
                <w:b/>
                <w:sz w:val="12"/>
              </w:rPr>
            </w:pPr>
            <w:r>
              <w:rPr>
                <w:rFonts w:ascii="TeX Gyre Bonum" w:hAnsi="TeX Gyre Bonum"/>
                <w:b/>
                <w:sz w:val="12"/>
              </w:rPr>
              <w:t>CUOTA MÍNIMA</w:t>
            </w:r>
          </w:p>
        </w:tc>
        <w:tc>
          <w:tcPr>
            <w:tcW w:w="1121" w:type="dxa"/>
          </w:tcPr>
          <w:p>
            <w:pPr>
              <w:pStyle w:val="TableParagraph"/>
              <w:spacing w:line="120" w:lineRule="exact"/>
              <w:ind w:left="60"/>
              <w:rPr>
                <w:rFonts w:ascii="TeX Gyre Bonum"/>
                <w:b/>
                <w:sz w:val="12"/>
              </w:rPr>
            </w:pPr>
            <w:r>
              <w:rPr>
                <w:rFonts w:ascii="TeX Gyre Bonum"/>
                <w:b/>
                <w:sz w:val="12"/>
              </w:rPr>
              <w:t>POR M3</w:t>
            </w:r>
          </w:p>
        </w:tc>
        <w:tc>
          <w:tcPr>
            <w:tcW w:w="1194" w:type="dxa"/>
          </w:tcPr>
          <w:p>
            <w:pPr>
              <w:pStyle w:val="TableParagraph"/>
              <w:spacing w:line="120" w:lineRule="exact"/>
              <w:ind w:left="341"/>
              <w:rPr>
                <w:rFonts w:ascii="TeX Gyre Bonum"/>
                <w:b/>
                <w:sz w:val="12"/>
              </w:rPr>
            </w:pPr>
            <w:r>
              <w:rPr>
                <w:rFonts w:ascii="TeX Gyre Bonum"/>
                <w:b/>
                <w:sz w:val="12"/>
              </w:rPr>
              <w:t>CUOTA</w:t>
            </w:r>
          </w:p>
        </w:tc>
        <w:tc>
          <w:tcPr>
            <w:tcW w:w="1052" w:type="dxa"/>
          </w:tcPr>
          <w:p>
            <w:pPr>
              <w:pStyle w:val="TableParagraph"/>
              <w:spacing w:line="120" w:lineRule="exact"/>
              <w:ind w:left="62"/>
              <w:rPr>
                <w:rFonts w:ascii="TeX Gyre Bonum"/>
                <w:b/>
                <w:sz w:val="12"/>
              </w:rPr>
            </w:pPr>
            <w:r>
              <w:rPr>
                <w:rFonts w:ascii="TeX Gyre Bonum"/>
                <w:b/>
                <w:sz w:val="12"/>
              </w:rPr>
              <w:t>POR M3</w:t>
            </w:r>
          </w:p>
        </w:tc>
        <w:tc>
          <w:tcPr>
            <w:tcW w:w="988" w:type="dxa"/>
          </w:tcPr>
          <w:p>
            <w:pPr>
              <w:pStyle w:val="TableParagraph"/>
              <w:spacing w:line="120" w:lineRule="exact"/>
              <w:ind w:left="246"/>
              <w:rPr>
                <w:rFonts w:ascii="TeX Gyre Bonum"/>
                <w:b/>
                <w:sz w:val="12"/>
              </w:rPr>
            </w:pPr>
            <w:r>
              <w:rPr>
                <w:rFonts w:ascii="TeX Gyre Bonum"/>
                <w:b/>
                <w:sz w:val="12"/>
              </w:rPr>
              <w:t>CUOTA</w:t>
            </w:r>
          </w:p>
        </w:tc>
        <w:tc>
          <w:tcPr>
            <w:tcW w:w="1131" w:type="dxa"/>
          </w:tcPr>
          <w:p>
            <w:pPr>
              <w:pStyle w:val="TableParagraph"/>
              <w:spacing w:line="120" w:lineRule="exact"/>
              <w:ind w:left="106"/>
              <w:rPr>
                <w:rFonts w:ascii="TeX Gyre Bonum"/>
                <w:b/>
                <w:sz w:val="12"/>
              </w:rPr>
            </w:pPr>
            <w:r>
              <w:rPr>
                <w:rFonts w:ascii="TeX Gyre Bonum"/>
                <w:b/>
                <w:sz w:val="12"/>
              </w:rPr>
              <w:t>POR M3</w:t>
            </w:r>
          </w:p>
        </w:tc>
      </w:tr>
      <w:tr>
        <w:trPr>
          <w:trHeight w:val="140" w:hRule="atLeast"/>
        </w:trPr>
        <w:tc>
          <w:tcPr>
            <w:tcW w:w="1107" w:type="dxa"/>
          </w:tcPr>
          <w:p>
            <w:pPr>
              <w:pStyle w:val="TableParagraph"/>
              <w:spacing w:line="120" w:lineRule="exact"/>
              <w:ind w:left="189"/>
              <w:rPr>
                <w:rFonts w:ascii="TeX Gyre Bonum"/>
                <w:b/>
                <w:sz w:val="12"/>
              </w:rPr>
            </w:pPr>
            <w:r>
              <w:rPr>
                <w:rFonts w:ascii="TeX Gyre Bonum"/>
                <w:b/>
                <w:sz w:val="12"/>
              </w:rPr>
              <w:t>BIMESTRAL</w:t>
            </w:r>
          </w:p>
        </w:tc>
        <w:tc>
          <w:tcPr>
            <w:tcW w:w="1118" w:type="dxa"/>
          </w:tcPr>
          <w:p>
            <w:pPr>
              <w:pStyle w:val="TableParagraph"/>
              <w:spacing w:line="120" w:lineRule="exact"/>
              <w:ind w:left="232"/>
              <w:rPr>
                <w:rFonts w:ascii="TeX Gyre Bonum" w:hAnsi="TeX Gyre Bonum"/>
                <w:b/>
                <w:sz w:val="12"/>
              </w:rPr>
            </w:pPr>
            <w:r>
              <w:rPr>
                <w:rFonts w:ascii="TeX Gyre Bonum" w:hAnsi="TeX Gyre Bonum"/>
                <w:b/>
                <w:sz w:val="12"/>
              </w:rPr>
              <w:t>MÍNIMA</w:t>
            </w:r>
          </w:p>
        </w:tc>
        <w:tc>
          <w:tcPr>
            <w:tcW w:w="967" w:type="dxa"/>
          </w:tcPr>
          <w:p>
            <w:pPr>
              <w:pStyle w:val="TableParagraph"/>
              <w:spacing w:line="120" w:lineRule="exact"/>
              <w:ind w:left="38"/>
              <w:rPr>
                <w:rFonts w:ascii="TeX Gyre Bonum"/>
                <w:b/>
                <w:sz w:val="12"/>
              </w:rPr>
            </w:pPr>
            <w:r>
              <w:rPr>
                <w:rFonts w:ascii="TeX Gyre Bonum"/>
                <w:b/>
                <w:sz w:val="12"/>
              </w:rPr>
              <w:t>ADICIONAL</w:t>
            </w:r>
          </w:p>
        </w:tc>
        <w:tc>
          <w:tcPr>
            <w:tcW w:w="1291" w:type="dxa"/>
          </w:tcPr>
          <w:p>
            <w:pPr>
              <w:pStyle w:val="TableParagraph"/>
              <w:spacing w:line="120" w:lineRule="exact"/>
              <w:ind w:left="336"/>
              <w:rPr>
                <w:rFonts w:ascii="TeX Gyre Bonum"/>
                <w:b/>
                <w:sz w:val="12"/>
              </w:rPr>
            </w:pPr>
            <w:r>
              <w:rPr>
                <w:rFonts w:ascii="TeX Gyre Bonum"/>
                <w:b/>
                <w:sz w:val="12"/>
              </w:rPr>
              <w:t>PARA EL</w:t>
            </w:r>
          </w:p>
        </w:tc>
        <w:tc>
          <w:tcPr>
            <w:tcW w:w="1121" w:type="dxa"/>
          </w:tcPr>
          <w:p>
            <w:pPr>
              <w:pStyle w:val="TableParagraph"/>
              <w:spacing w:line="120" w:lineRule="exact"/>
              <w:ind w:left="60"/>
              <w:rPr>
                <w:rFonts w:ascii="TeX Gyre Bonum"/>
                <w:b/>
                <w:sz w:val="12"/>
              </w:rPr>
            </w:pPr>
            <w:r>
              <w:rPr>
                <w:rFonts w:ascii="TeX Gyre Bonum"/>
                <w:b/>
                <w:sz w:val="12"/>
              </w:rPr>
              <w:t>ADICIONAL AL</w:t>
            </w:r>
          </w:p>
        </w:tc>
        <w:tc>
          <w:tcPr>
            <w:tcW w:w="1194" w:type="dxa"/>
          </w:tcPr>
          <w:p>
            <w:pPr>
              <w:pStyle w:val="TableParagraph"/>
              <w:spacing w:line="120" w:lineRule="exact"/>
              <w:ind w:left="123"/>
              <w:rPr>
                <w:rFonts w:ascii="TeX Gyre Bonum" w:hAnsi="TeX Gyre Bonum"/>
                <w:b/>
                <w:sz w:val="12"/>
              </w:rPr>
            </w:pPr>
            <w:r>
              <w:rPr>
                <w:rFonts w:ascii="TeX Gyre Bonum" w:hAnsi="TeX Gyre Bonum"/>
                <w:b/>
                <w:sz w:val="12"/>
              </w:rPr>
              <w:t>MÍNIMA PARA</w:t>
            </w:r>
          </w:p>
        </w:tc>
        <w:tc>
          <w:tcPr>
            <w:tcW w:w="1052" w:type="dxa"/>
          </w:tcPr>
          <w:p>
            <w:pPr>
              <w:pStyle w:val="TableParagraph"/>
              <w:spacing w:line="120" w:lineRule="exact"/>
              <w:ind w:left="62"/>
              <w:rPr>
                <w:rFonts w:ascii="TeX Gyre Bonum"/>
                <w:b/>
                <w:sz w:val="12"/>
              </w:rPr>
            </w:pPr>
            <w:r>
              <w:rPr>
                <w:rFonts w:ascii="TeX Gyre Bonum"/>
                <w:b/>
                <w:sz w:val="12"/>
              </w:rPr>
              <w:t>ADICIONAL</w:t>
            </w:r>
          </w:p>
        </w:tc>
        <w:tc>
          <w:tcPr>
            <w:tcW w:w="988" w:type="dxa"/>
          </w:tcPr>
          <w:p>
            <w:pPr>
              <w:pStyle w:val="TableParagraph"/>
              <w:spacing w:line="120" w:lineRule="exact"/>
              <w:ind w:left="220"/>
              <w:rPr>
                <w:rFonts w:ascii="TeX Gyre Bonum" w:hAnsi="TeX Gyre Bonum"/>
                <w:b/>
                <w:sz w:val="12"/>
              </w:rPr>
            </w:pPr>
            <w:r>
              <w:rPr>
                <w:rFonts w:ascii="TeX Gyre Bonum" w:hAnsi="TeX Gyre Bonum"/>
                <w:b/>
                <w:sz w:val="12"/>
              </w:rPr>
              <w:t>MÍNIMA</w:t>
            </w:r>
          </w:p>
        </w:tc>
        <w:tc>
          <w:tcPr>
            <w:tcW w:w="1131" w:type="dxa"/>
          </w:tcPr>
          <w:p>
            <w:pPr>
              <w:pStyle w:val="TableParagraph"/>
              <w:spacing w:line="120" w:lineRule="exact"/>
              <w:ind w:left="106"/>
              <w:rPr>
                <w:rFonts w:ascii="TeX Gyre Bonum"/>
                <w:b/>
                <w:sz w:val="12"/>
              </w:rPr>
            </w:pPr>
            <w:r>
              <w:rPr>
                <w:rFonts w:ascii="TeX Gyre Bonum"/>
                <w:b/>
                <w:sz w:val="12"/>
              </w:rPr>
              <w:t>ADICIONAL</w:t>
            </w:r>
          </w:p>
        </w:tc>
      </w:tr>
      <w:tr>
        <w:trPr>
          <w:trHeight w:val="141" w:hRule="atLeast"/>
        </w:trPr>
        <w:tc>
          <w:tcPr>
            <w:tcW w:w="1107" w:type="dxa"/>
          </w:tcPr>
          <w:p>
            <w:pPr>
              <w:pStyle w:val="TableParagraph"/>
              <w:spacing w:line="122" w:lineRule="exact"/>
              <w:ind w:left="314"/>
              <w:rPr>
                <w:rFonts w:ascii="TeX Gyre Bonum"/>
                <w:b/>
                <w:sz w:val="12"/>
              </w:rPr>
            </w:pPr>
            <w:r>
              <w:rPr>
                <w:rFonts w:ascii="TeX Gyre Bonum"/>
                <w:b/>
                <w:sz w:val="12"/>
              </w:rPr>
              <w:t>POR M3</w:t>
            </w:r>
          </w:p>
        </w:tc>
        <w:tc>
          <w:tcPr>
            <w:tcW w:w="1118" w:type="dxa"/>
          </w:tcPr>
          <w:p>
            <w:pPr>
              <w:pStyle w:val="TableParagraph"/>
              <w:spacing w:line="122" w:lineRule="exact"/>
              <w:ind w:left="205"/>
              <w:rPr>
                <w:rFonts w:ascii="TeX Gyre Bonum"/>
                <w:b/>
                <w:sz w:val="12"/>
              </w:rPr>
            </w:pPr>
            <w:r>
              <w:rPr>
                <w:rFonts w:ascii="TeX Gyre Bonum"/>
                <w:b/>
                <w:sz w:val="12"/>
              </w:rPr>
              <w:t>PARA EL</w:t>
            </w:r>
          </w:p>
        </w:tc>
        <w:tc>
          <w:tcPr>
            <w:tcW w:w="967" w:type="dxa"/>
          </w:tcPr>
          <w:p>
            <w:pPr>
              <w:pStyle w:val="TableParagraph"/>
              <w:spacing w:line="122" w:lineRule="exact"/>
              <w:ind w:left="64"/>
              <w:rPr>
                <w:rFonts w:ascii="TeX Gyre Bonum"/>
                <w:b/>
                <w:sz w:val="12"/>
              </w:rPr>
            </w:pPr>
            <w:r>
              <w:rPr>
                <w:rFonts w:ascii="TeX Gyre Bonum"/>
                <w:b/>
                <w:sz w:val="12"/>
              </w:rPr>
              <w:t>AL RANGO</w:t>
            </w:r>
          </w:p>
        </w:tc>
        <w:tc>
          <w:tcPr>
            <w:tcW w:w="1291" w:type="dxa"/>
          </w:tcPr>
          <w:p>
            <w:pPr>
              <w:pStyle w:val="TableParagraph"/>
              <w:spacing w:line="122" w:lineRule="exact"/>
              <w:ind w:left="382"/>
              <w:rPr>
                <w:rFonts w:ascii="TeX Gyre Bonum"/>
                <w:b/>
                <w:sz w:val="12"/>
              </w:rPr>
            </w:pPr>
            <w:r>
              <w:rPr>
                <w:rFonts w:ascii="TeX Gyre Bonum"/>
                <w:b/>
                <w:sz w:val="12"/>
              </w:rPr>
              <w:t>RANGO</w:t>
            </w:r>
          </w:p>
        </w:tc>
        <w:tc>
          <w:tcPr>
            <w:tcW w:w="1121" w:type="dxa"/>
          </w:tcPr>
          <w:p>
            <w:pPr>
              <w:pStyle w:val="TableParagraph"/>
              <w:spacing w:line="122" w:lineRule="exact"/>
              <w:ind w:left="60"/>
              <w:rPr>
                <w:rFonts w:ascii="TeX Gyre Bonum"/>
                <w:b/>
                <w:sz w:val="12"/>
              </w:rPr>
            </w:pPr>
            <w:r>
              <w:rPr>
                <w:rFonts w:ascii="TeX Gyre Bonum"/>
                <w:b/>
                <w:sz w:val="12"/>
              </w:rPr>
              <w:t>RANGO</w:t>
            </w:r>
          </w:p>
        </w:tc>
        <w:tc>
          <w:tcPr>
            <w:tcW w:w="1194" w:type="dxa"/>
          </w:tcPr>
          <w:p>
            <w:pPr>
              <w:pStyle w:val="TableParagraph"/>
              <w:spacing w:line="122" w:lineRule="exact"/>
              <w:ind w:left="233"/>
              <w:rPr>
                <w:rFonts w:ascii="TeX Gyre Bonum"/>
                <w:b/>
                <w:sz w:val="12"/>
              </w:rPr>
            </w:pPr>
            <w:r>
              <w:rPr>
                <w:rFonts w:ascii="TeX Gyre Bonum"/>
                <w:b/>
                <w:sz w:val="12"/>
              </w:rPr>
              <w:t>EL RANGO</w:t>
            </w:r>
          </w:p>
        </w:tc>
        <w:tc>
          <w:tcPr>
            <w:tcW w:w="1052" w:type="dxa"/>
          </w:tcPr>
          <w:p>
            <w:pPr>
              <w:pStyle w:val="TableParagraph"/>
              <w:spacing w:line="122" w:lineRule="exact"/>
              <w:ind w:left="62"/>
              <w:rPr>
                <w:rFonts w:ascii="TeX Gyre Bonum"/>
                <w:b/>
                <w:sz w:val="12"/>
              </w:rPr>
            </w:pPr>
            <w:r>
              <w:rPr>
                <w:rFonts w:ascii="TeX Gyre Bonum"/>
                <w:b/>
                <w:sz w:val="12"/>
              </w:rPr>
              <w:t>AL RANGO</w:t>
            </w:r>
          </w:p>
        </w:tc>
        <w:tc>
          <w:tcPr>
            <w:tcW w:w="988" w:type="dxa"/>
          </w:tcPr>
          <w:p>
            <w:pPr>
              <w:pStyle w:val="TableParagraph"/>
              <w:spacing w:line="122" w:lineRule="exact"/>
              <w:ind w:left="194"/>
              <w:rPr>
                <w:rFonts w:ascii="TeX Gyre Bonum"/>
                <w:b/>
                <w:sz w:val="12"/>
              </w:rPr>
            </w:pPr>
            <w:r>
              <w:rPr>
                <w:rFonts w:ascii="TeX Gyre Bonum"/>
                <w:b/>
                <w:sz w:val="12"/>
              </w:rPr>
              <w:t>PARA EL</w:t>
            </w:r>
          </w:p>
        </w:tc>
        <w:tc>
          <w:tcPr>
            <w:tcW w:w="1131" w:type="dxa"/>
          </w:tcPr>
          <w:p>
            <w:pPr>
              <w:pStyle w:val="TableParagraph"/>
              <w:spacing w:line="122" w:lineRule="exact"/>
              <w:ind w:left="106"/>
              <w:rPr>
                <w:rFonts w:ascii="TeX Gyre Bonum"/>
                <w:b/>
                <w:sz w:val="12"/>
              </w:rPr>
            </w:pPr>
            <w:r>
              <w:rPr>
                <w:rFonts w:ascii="TeX Gyre Bonum"/>
                <w:b/>
                <w:sz w:val="12"/>
              </w:rPr>
              <w:t>AL RANGO</w:t>
            </w:r>
          </w:p>
        </w:tc>
      </w:tr>
      <w:tr>
        <w:trPr>
          <w:trHeight w:val="280" w:hRule="atLeast"/>
        </w:trPr>
        <w:tc>
          <w:tcPr>
            <w:tcW w:w="1107" w:type="dxa"/>
          </w:tcPr>
          <w:p>
            <w:pPr>
              <w:pStyle w:val="TableParagraph"/>
              <w:rPr>
                <w:rFonts w:ascii="Times New Roman"/>
                <w:sz w:val="12"/>
              </w:rPr>
            </w:pPr>
          </w:p>
        </w:tc>
        <w:tc>
          <w:tcPr>
            <w:tcW w:w="1118" w:type="dxa"/>
          </w:tcPr>
          <w:p>
            <w:pPr>
              <w:pStyle w:val="TableParagraph"/>
              <w:spacing w:line="132" w:lineRule="exact"/>
              <w:ind w:left="251"/>
              <w:rPr>
                <w:rFonts w:ascii="TeX Gyre Bonum"/>
                <w:b/>
                <w:sz w:val="12"/>
              </w:rPr>
            </w:pPr>
            <w:r>
              <w:rPr>
                <w:rFonts w:ascii="TeX Gyre Bonum"/>
                <w:b/>
                <w:sz w:val="12"/>
              </w:rPr>
              <w:t>RANGO</w:t>
            </w:r>
          </w:p>
          <w:p>
            <w:pPr>
              <w:pStyle w:val="TableParagraph"/>
              <w:spacing w:line="129" w:lineRule="exact"/>
              <w:ind w:left="162"/>
              <w:rPr>
                <w:rFonts w:ascii="TeX Gyre Bonum"/>
                <w:b/>
                <w:sz w:val="12"/>
              </w:rPr>
            </w:pPr>
            <w:r>
              <w:rPr>
                <w:rFonts w:ascii="TeX Gyre Bonum"/>
                <w:b/>
                <w:sz w:val="12"/>
              </w:rPr>
              <w:t>INFERIOR</w:t>
            </w:r>
          </w:p>
        </w:tc>
        <w:tc>
          <w:tcPr>
            <w:tcW w:w="967" w:type="dxa"/>
          </w:tcPr>
          <w:p>
            <w:pPr>
              <w:pStyle w:val="TableParagraph"/>
              <w:spacing w:line="150" w:lineRule="exact"/>
              <w:ind w:left="76"/>
              <w:rPr>
                <w:rFonts w:ascii="TeX Gyre Bonum"/>
                <w:b/>
                <w:sz w:val="12"/>
              </w:rPr>
            </w:pPr>
            <w:r>
              <w:rPr>
                <w:rFonts w:ascii="TeX Gyre Bonum"/>
                <w:b/>
                <w:sz w:val="12"/>
              </w:rPr>
              <w:t>INFERIOR</w:t>
            </w:r>
          </w:p>
        </w:tc>
        <w:tc>
          <w:tcPr>
            <w:tcW w:w="1291" w:type="dxa"/>
          </w:tcPr>
          <w:p>
            <w:pPr>
              <w:pStyle w:val="TableParagraph"/>
              <w:spacing w:line="150" w:lineRule="exact"/>
              <w:ind w:left="293"/>
              <w:rPr>
                <w:rFonts w:ascii="TeX Gyre Bonum"/>
                <w:b/>
                <w:sz w:val="12"/>
              </w:rPr>
            </w:pPr>
            <w:r>
              <w:rPr>
                <w:rFonts w:ascii="TeX Gyre Bonum"/>
                <w:b/>
                <w:sz w:val="12"/>
              </w:rPr>
              <w:t>INFERIOR</w:t>
            </w:r>
          </w:p>
        </w:tc>
        <w:tc>
          <w:tcPr>
            <w:tcW w:w="1121" w:type="dxa"/>
          </w:tcPr>
          <w:p>
            <w:pPr>
              <w:pStyle w:val="TableParagraph"/>
              <w:spacing w:line="150" w:lineRule="exact"/>
              <w:ind w:left="60"/>
              <w:rPr>
                <w:rFonts w:ascii="TeX Gyre Bonum"/>
                <w:b/>
                <w:sz w:val="12"/>
              </w:rPr>
            </w:pPr>
            <w:r>
              <w:rPr>
                <w:rFonts w:ascii="TeX Gyre Bonum"/>
                <w:b/>
                <w:sz w:val="12"/>
              </w:rPr>
              <w:t>INFERIOR</w:t>
            </w:r>
          </w:p>
        </w:tc>
        <w:tc>
          <w:tcPr>
            <w:tcW w:w="1194" w:type="dxa"/>
          </w:tcPr>
          <w:p>
            <w:pPr>
              <w:pStyle w:val="TableParagraph"/>
              <w:spacing w:line="150" w:lineRule="exact"/>
              <w:ind w:left="245"/>
              <w:rPr>
                <w:rFonts w:ascii="TeX Gyre Bonum"/>
                <w:b/>
                <w:sz w:val="12"/>
              </w:rPr>
            </w:pPr>
            <w:r>
              <w:rPr>
                <w:rFonts w:ascii="TeX Gyre Bonum"/>
                <w:b/>
                <w:sz w:val="12"/>
              </w:rPr>
              <w:t>INFERIOR</w:t>
            </w:r>
          </w:p>
        </w:tc>
        <w:tc>
          <w:tcPr>
            <w:tcW w:w="1052" w:type="dxa"/>
          </w:tcPr>
          <w:p>
            <w:pPr>
              <w:pStyle w:val="TableParagraph"/>
              <w:spacing w:line="150" w:lineRule="exact"/>
              <w:ind w:left="62"/>
              <w:rPr>
                <w:rFonts w:ascii="TeX Gyre Bonum"/>
                <w:b/>
                <w:sz w:val="12"/>
              </w:rPr>
            </w:pPr>
            <w:r>
              <w:rPr>
                <w:rFonts w:ascii="TeX Gyre Bonum"/>
                <w:b/>
                <w:sz w:val="12"/>
              </w:rPr>
              <w:t>INFERIOR</w:t>
            </w:r>
          </w:p>
        </w:tc>
        <w:tc>
          <w:tcPr>
            <w:tcW w:w="988" w:type="dxa"/>
          </w:tcPr>
          <w:p>
            <w:pPr>
              <w:pStyle w:val="TableParagraph"/>
              <w:spacing w:line="132" w:lineRule="exact"/>
              <w:ind w:left="239"/>
              <w:rPr>
                <w:rFonts w:ascii="TeX Gyre Bonum"/>
                <w:b/>
                <w:sz w:val="12"/>
              </w:rPr>
            </w:pPr>
            <w:r>
              <w:rPr>
                <w:rFonts w:ascii="TeX Gyre Bonum"/>
                <w:b/>
                <w:sz w:val="12"/>
              </w:rPr>
              <w:t>RANGO</w:t>
            </w:r>
          </w:p>
          <w:p>
            <w:pPr>
              <w:pStyle w:val="TableParagraph"/>
              <w:spacing w:line="129" w:lineRule="exact"/>
              <w:ind w:left="150"/>
              <w:rPr>
                <w:rFonts w:ascii="TeX Gyre Bonum"/>
                <w:b/>
                <w:sz w:val="12"/>
              </w:rPr>
            </w:pPr>
            <w:r>
              <w:rPr>
                <w:rFonts w:ascii="TeX Gyre Bonum"/>
                <w:b/>
                <w:sz w:val="12"/>
              </w:rPr>
              <w:t>INFERIOR</w:t>
            </w:r>
          </w:p>
        </w:tc>
        <w:tc>
          <w:tcPr>
            <w:tcW w:w="1131" w:type="dxa"/>
          </w:tcPr>
          <w:p>
            <w:pPr>
              <w:pStyle w:val="TableParagraph"/>
              <w:spacing w:line="150" w:lineRule="exact"/>
              <w:ind w:left="106"/>
              <w:rPr>
                <w:rFonts w:ascii="TeX Gyre Bonum"/>
                <w:b/>
                <w:sz w:val="12"/>
              </w:rPr>
            </w:pPr>
            <w:r>
              <w:rPr>
                <w:rFonts w:ascii="TeX Gyre Bonum"/>
                <w:b/>
                <w:sz w:val="12"/>
              </w:rPr>
              <w:t>INFERIOR</w:t>
            </w:r>
          </w:p>
        </w:tc>
      </w:tr>
      <w:tr>
        <w:trPr>
          <w:trHeight w:val="141" w:hRule="atLeast"/>
        </w:trPr>
        <w:tc>
          <w:tcPr>
            <w:tcW w:w="1107" w:type="dxa"/>
          </w:tcPr>
          <w:p>
            <w:pPr>
              <w:pStyle w:val="TableParagraph"/>
              <w:spacing w:line="118" w:lineRule="exact" w:before="3"/>
              <w:ind w:left="129"/>
              <w:rPr>
                <w:sz w:val="12"/>
              </w:rPr>
            </w:pPr>
            <w:r>
              <w:rPr>
                <w:w w:val="115"/>
                <w:sz w:val="12"/>
              </w:rPr>
              <w:t>0-15</w:t>
            </w:r>
          </w:p>
        </w:tc>
        <w:tc>
          <w:tcPr>
            <w:tcW w:w="1118" w:type="dxa"/>
          </w:tcPr>
          <w:p>
            <w:pPr>
              <w:pStyle w:val="TableParagraph"/>
              <w:spacing w:line="118" w:lineRule="exact" w:before="3"/>
              <w:ind w:left="441"/>
              <w:rPr>
                <w:sz w:val="12"/>
              </w:rPr>
            </w:pPr>
            <w:r>
              <w:rPr>
                <w:w w:val="120"/>
                <w:sz w:val="12"/>
              </w:rPr>
              <w:t>0.1178</w:t>
            </w:r>
          </w:p>
        </w:tc>
        <w:tc>
          <w:tcPr>
            <w:tcW w:w="967" w:type="dxa"/>
          </w:tcPr>
          <w:p>
            <w:pPr>
              <w:pStyle w:val="TableParagraph"/>
              <w:spacing w:line="118" w:lineRule="exact" w:before="3"/>
              <w:ind w:right="121"/>
              <w:jc w:val="right"/>
              <w:rPr>
                <w:sz w:val="12"/>
              </w:rPr>
            </w:pPr>
            <w:r>
              <w:rPr>
                <w:sz w:val="12"/>
              </w:rPr>
              <w:t>0.0000</w:t>
            </w:r>
          </w:p>
        </w:tc>
        <w:tc>
          <w:tcPr>
            <w:tcW w:w="1291" w:type="dxa"/>
          </w:tcPr>
          <w:p>
            <w:pPr>
              <w:pStyle w:val="TableParagraph"/>
              <w:spacing w:line="118" w:lineRule="exact" w:before="3"/>
              <w:ind w:right="155"/>
              <w:jc w:val="right"/>
              <w:rPr>
                <w:sz w:val="12"/>
              </w:rPr>
            </w:pPr>
            <w:r>
              <w:rPr>
                <w:w w:val="110"/>
                <w:sz w:val="12"/>
              </w:rPr>
              <w:t>0.0972</w:t>
            </w:r>
          </w:p>
        </w:tc>
        <w:tc>
          <w:tcPr>
            <w:tcW w:w="1121" w:type="dxa"/>
          </w:tcPr>
          <w:p>
            <w:pPr>
              <w:pStyle w:val="TableParagraph"/>
              <w:spacing w:line="118" w:lineRule="exact" w:before="3"/>
              <w:ind w:right="124"/>
              <w:jc w:val="right"/>
              <w:rPr>
                <w:sz w:val="12"/>
              </w:rPr>
            </w:pPr>
            <w:r>
              <w:rPr>
                <w:sz w:val="12"/>
              </w:rPr>
              <w:t>0.0000</w:t>
            </w:r>
          </w:p>
        </w:tc>
        <w:tc>
          <w:tcPr>
            <w:tcW w:w="1194" w:type="dxa"/>
          </w:tcPr>
          <w:p>
            <w:pPr>
              <w:pStyle w:val="TableParagraph"/>
              <w:spacing w:line="118" w:lineRule="exact" w:before="3"/>
              <w:ind w:right="151"/>
              <w:jc w:val="right"/>
              <w:rPr>
                <w:sz w:val="12"/>
              </w:rPr>
            </w:pPr>
            <w:r>
              <w:rPr>
                <w:w w:val="105"/>
                <w:sz w:val="12"/>
              </w:rPr>
              <w:t>0.0825</w:t>
            </w:r>
          </w:p>
        </w:tc>
        <w:tc>
          <w:tcPr>
            <w:tcW w:w="1052" w:type="dxa"/>
          </w:tcPr>
          <w:p>
            <w:pPr>
              <w:pStyle w:val="TableParagraph"/>
              <w:spacing w:line="118" w:lineRule="exact" w:before="3"/>
              <w:ind w:right="152"/>
              <w:jc w:val="right"/>
              <w:rPr>
                <w:sz w:val="12"/>
              </w:rPr>
            </w:pPr>
            <w:r>
              <w:rPr>
                <w:sz w:val="12"/>
              </w:rPr>
              <w:t>0.0000</w:t>
            </w:r>
          </w:p>
        </w:tc>
        <w:tc>
          <w:tcPr>
            <w:tcW w:w="988" w:type="dxa"/>
          </w:tcPr>
          <w:p>
            <w:pPr>
              <w:pStyle w:val="TableParagraph"/>
              <w:spacing w:line="118" w:lineRule="exact" w:before="3"/>
              <w:ind w:right="107"/>
              <w:jc w:val="right"/>
              <w:rPr>
                <w:sz w:val="12"/>
              </w:rPr>
            </w:pPr>
            <w:r>
              <w:rPr>
                <w:w w:val="105"/>
                <w:sz w:val="12"/>
              </w:rPr>
              <w:t>0.0687</w:t>
            </w:r>
          </w:p>
        </w:tc>
        <w:tc>
          <w:tcPr>
            <w:tcW w:w="1131" w:type="dxa"/>
          </w:tcPr>
          <w:p>
            <w:pPr>
              <w:pStyle w:val="TableParagraph"/>
              <w:spacing w:line="118" w:lineRule="exact" w:before="3"/>
              <w:ind w:right="129"/>
              <w:jc w:val="right"/>
              <w:rPr>
                <w:sz w:val="12"/>
              </w:rPr>
            </w:pPr>
            <w:r>
              <w:rPr>
                <w:sz w:val="12"/>
              </w:rPr>
              <w:t>0.0000</w:t>
            </w:r>
          </w:p>
        </w:tc>
      </w:tr>
      <w:tr>
        <w:trPr>
          <w:trHeight w:val="141" w:hRule="atLeast"/>
        </w:trPr>
        <w:tc>
          <w:tcPr>
            <w:tcW w:w="1107" w:type="dxa"/>
          </w:tcPr>
          <w:p>
            <w:pPr>
              <w:pStyle w:val="TableParagraph"/>
              <w:spacing w:line="118" w:lineRule="exact" w:before="3"/>
              <w:ind w:left="129"/>
              <w:rPr>
                <w:sz w:val="12"/>
              </w:rPr>
            </w:pPr>
            <w:r>
              <w:rPr>
                <w:w w:val="115"/>
                <w:sz w:val="12"/>
              </w:rPr>
              <w:t>15.01-30</w:t>
            </w:r>
          </w:p>
        </w:tc>
        <w:tc>
          <w:tcPr>
            <w:tcW w:w="1118" w:type="dxa"/>
          </w:tcPr>
          <w:p>
            <w:pPr>
              <w:pStyle w:val="TableParagraph"/>
              <w:spacing w:line="118" w:lineRule="exact" w:before="3"/>
              <w:ind w:left="441"/>
              <w:rPr>
                <w:sz w:val="12"/>
              </w:rPr>
            </w:pPr>
            <w:r>
              <w:rPr>
                <w:w w:val="120"/>
                <w:sz w:val="12"/>
              </w:rPr>
              <w:t>0.1178</w:t>
            </w:r>
          </w:p>
        </w:tc>
        <w:tc>
          <w:tcPr>
            <w:tcW w:w="967" w:type="dxa"/>
          </w:tcPr>
          <w:p>
            <w:pPr>
              <w:pStyle w:val="TableParagraph"/>
              <w:spacing w:line="118" w:lineRule="exact" w:before="3"/>
              <w:ind w:right="122"/>
              <w:jc w:val="right"/>
              <w:rPr>
                <w:sz w:val="12"/>
              </w:rPr>
            </w:pPr>
            <w:r>
              <w:rPr>
                <w:w w:val="105"/>
                <w:sz w:val="12"/>
              </w:rPr>
              <w:t>0.0079</w:t>
            </w:r>
          </w:p>
        </w:tc>
        <w:tc>
          <w:tcPr>
            <w:tcW w:w="1291" w:type="dxa"/>
          </w:tcPr>
          <w:p>
            <w:pPr>
              <w:pStyle w:val="TableParagraph"/>
              <w:spacing w:line="118" w:lineRule="exact" w:before="3"/>
              <w:ind w:right="155"/>
              <w:jc w:val="right"/>
              <w:rPr>
                <w:sz w:val="12"/>
              </w:rPr>
            </w:pPr>
            <w:r>
              <w:rPr>
                <w:w w:val="105"/>
                <w:sz w:val="12"/>
              </w:rPr>
              <w:t>0.0972</w:t>
            </w:r>
          </w:p>
        </w:tc>
        <w:tc>
          <w:tcPr>
            <w:tcW w:w="1121" w:type="dxa"/>
          </w:tcPr>
          <w:p>
            <w:pPr>
              <w:pStyle w:val="TableParagraph"/>
              <w:spacing w:line="118" w:lineRule="exact" w:before="3"/>
              <w:ind w:right="124"/>
              <w:jc w:val="right"/>
              <w:rPr>
                <w:sz w:val="12"/>
              </w:rPr>
            </w:pPr>
            <w:r>
              <w:rPr>
                <w:w w:val="105"/>
                <w:sz w:val="12"/>
              </w:rPr>
              <w:t>0.0067</w:t>
            </w:r>
          </w:p>
        </w:tc>
        <w:tc>
          <w:tcPr>
            <w:tcW w:w="1194" w:type="dxa"/>
          </w:tcPr>
          <w:p>
            <w:pPr>
              <w:pStyle w:val="TableParagraph"/>
              <w:spacing w:line="118" w:lineRule="exact" w:before="3"/>
              <w:ind w:right="151"/>
              <w:jc w:val="right"/>
              <w:rPr>
                <w:sz w:val="12"/>
              </w:rPr>
            </w:pPr>
            <w:r>
              <w:rPr>
                <w:w w:val="105"/>
                <w:sz w:val="12"/>
              </w:rPr>
              <w:t>0.0825</w:t>
            </w:r>
          </w:p>
        </w:tc>
        <w:tc>
          <w:tcPr>
            <w:tcW w:w="1052" w:type="dxa"/>
          </w:tcPr>
          <w:p>
            <w:pPr>
              <w:pStyle w:val="TableParagraph"/>
              <w:spacing w:line="118" w:lineRule="exact" w:before="3"/>
              <w:ind w:right="152"/>
              <w:jc w:val="right"/>
              <w:rPr>
                <w:sz w:val="12"/>
              </w:rPr>
            </w:pPr>
            <w:r>
              <w:rPr>
                <w:w w:val="105"/>
                <w:sz w:val="12"/>
              </w:rPr>
              <w:t>0.0053</w:t>
            </w:r>
          </w:p>
        </w:tc>
        <w:tc>
          <w:tcPr>
            <w:tcW w:w="988" w:type="dxa"/>
          </w:tcPr>
          <w:p>
            <w:pPr>
              <w:pStyle w:val="TableParagraph"/>
              <w:spacing w:line="118" w:lineRule="exact" w:before="3"/>
              <w:ind w:right="107"/>
              <w:jc w:val="right"/>
              <w:rPr>
                <w:sz w:val="12"/>
              </w:rPr>
            </w:pPr>
            <w:r>
              <w:rPr>
                <w:w w:val="105"/>
                <w:sz w:val="12"/>
              </w:rPr>
              <w:t>0.0687</w:t>
            </w:r>
          </w:p>
        </w:tc>
        <w:tc>
          <w:tcPr>
            <w:tcW w:w="1131" w:type="dxa"/>
          </w:tcPr>
          <w:p>
            <w:pPr>
              <w:pStyle w:val="TableParagraph"/>
              <w:spacing w:line="118" w:lineRule="exact" w:before="3"/>
              <w:ind w:right="130"/>
              <w:jc w:val="right"/>
              <w:rPr>
                <w:sz w:val="12"/>
              </w:rPr>
            </w:pPr>
            <w:r>
              <w:rPr>
                <w:w w:val="105"/>
                <w:sz w:val="12"/>
              </w:rPr>
              <w:t>0.0044</w:t>
            </w:r>
          </w:p>
        </w:tc>
      </w:tr>
      <w:tr>
        <w:trPr>
          <w:trHeight w:val="140" w:hRule="atLeast"/>
        </w:trPr>
        <w:tc>
          <w:tcPr>
            <w:tcW w:w="1107" w:type="dxa"/>
          </w:tcPr>
          <w:p>
            <w:pPr>
              <w:pStyle w:val="TableParagraph"/>
              <w:spacing w:line="117" w:lineRule="exact" w:before="3"/>
              <w:ind w:left="129"/>
              <w:rPr>
                <w:sz w:val="12"/>
              </w:rPr>
            </w:pPr>
            <w:r>
              <w:rPr>
                <w:w w:val="115"/>
                <w:sz w:val="12"/>
              </w:rPr>
              <w:t>30.01-45</w:t>
            </w:r>
          </w:p>
        </w:tc>
        <w:tc>
          <w:tcPr>
            <w:tcW w:w="1118" w:type="dxa"/>
          </w:tcPr>
          <w:p>
            <w:pPr>
              <w:pStyle w:val="TableParagraph"/>
              <w:spacing w:line="117" w:lineRule="exact" w:before="3"/>
              <w:ind w:left="441"/>
              <w:rPr>
                <w:sz w:val="12"/>
              </w:rPr>
            </w:pPr>
            <w:r>
              <w:rPr>
                <w:w w:val="110"/>
                <w:sz w:val="12"/>
              </w:rPr>
              <w:t>0.2362</w:t>
            </w:r>
          </w:p>
        </w:tc>
        <w:tc>
          <w:tcPr>
            <w:tcW w:w="967" w:type="dxa"/>
          </w:tcPr>
          <w:p>
            <w:pPr>
              <w:pStyle w:val="TableParagraph"/>
              <w:spacing w:line="117" w:lineRule="exact" w:before="3"/>
              <w:ind w:right="122"/>
              <w:jc w:val="right"/>
              <w:rPr>
                <w:sz w:val="12"/>
              </w:rPr>
            </w:pPr>
            <w:r>
              <w:rPr>
                <w:w w:val="105"/>
                <w:sz w:val="12"/>
              </w:rPr>
              <w:t>0.0079</w:t>
            </w:r>
          </w:p>
        </w:tc>
        <w:tc>
          <w:tcPr>
            <w:tcW w:w="1291" w:type="dxa"/>
          </w:tcPr>
          <w:p>
            <w:pPr>
              <w:pStyle w:val="TableParagraph"/>
              <w:spacing w:line="117" w:lineRule="exact" w:before="3"/>
              <w:ind w:right="155"/>
              <w:jc w:val="right"/>
              <w:rPr>
                <w:sz w:val="12"/>
              </w:rPr>
            </w:pPr>
            <w:r>
              <w:rPr>
                <w:w w:val="115"/>
                <w:sz w:val="12"/>
              </w:rPr>
              <w:t>0.1970</w:t>
            </w:r>
          </w:p>
        </w:tc>
        <w:tc>
          <w:tcPr>
            <w:tcW w:w="1121" w:type="dxa"/>
          </w:tcPr>
          <w:p>
            <w:pPr>
              <w:pStyle w:val="TableParagraph"/>
              <w:spacing w:line="117" w:lineRule="exact" w:before="3"/>
              <w:ind w:right="125"/>
              <w:jc w:val="right"/>
              <w:rPr>
                <w:sz w:val="12"/>
              </w:rPr>
            </w:pPr>
            <w:r>
              <w:rPr>
                <w:w w:val="105"/>
                <w:sz w:val="12"/>
              </w:rPr>
              <w:t>0.0070</w:t>
            </w:r>
          </w:p>
        </w:tc>
        <w:tc>
          <w:tcPr>
            <w:tcW w:w="1194" w:type="dxa"/>
          </w:tcPr>
          <w:p>
            <w:pPr>
              <w:pStyle w:val="TableParagraph"/>
              <w:spacing w:line="117" w:lineRule="exact" w:before="3"/>
              <w:ind w:right="151"/>
              <w:jc w:val="right"/>
              <w:rPr>
                <w:sz w:val="12"/>
              </w:rPr>
            </w:pPr>
            <w:r>
              <w:rPr>
                <w:w w:val="115"/>
                <w:sz w:val="12"/>
              </w:rPr>
              <w:t>0.1623</w:t>
            </w:r>
          </w:p>
        </w:tc>
        <w:tc>
          <w:tcPr>
            <w:tcW w:w="1052" w:type="dxa"/>
          </w:tcPr>
          <w:p>
            <w:pPr>
              <w:pStyle w:val="TableParagraph"/>
              <w:spacing w:line="117" w:lineRule="exact" w:before="3"/>
              <w:ind w:right="152"/>
              <w:jc w:val="right"/>
              <w:rPr>
                <w:sz w:val="12"/>
              </w:rPr>
            </w:pPr>
            <w:r>
              <w:rPr>
                <w:w w:val="105"/>
                <w:sz w:val="12"/>
              </w:rPr>
              <w:t>0.0062</w:t>
            </w:r>
          </w:p>
        </w:tc>
        <w:tc>
          <w:tcPr>
            <w:tcW w:w="988" w:type="dxa"/>
          </w:tcPr>
          <w:p>
            <w:pPr>
              <w:pStyle w:val="TableParagraph"/>
              <w:spacing w:line="117" w:lineRule="exact" w:before="3"/>
              <w:ind w:right="107"/>
              <w:jc w:val="right"/>
              <w:rPr>
                <w:sz w:val="12"/>
              </w:rPr>
            </w:pPr>
            <w:r>
              <w:rPr>
                <w:w w:val="115"/>
                <w:sz w:val="12"/>
              </w:rPr>
              <w:t>0.1524</w:t>
            </w:r>
          </w:p>
        </w:tc>
        <w:tc>
          <w:tcPr>
            <w:tcW w:w="1131" w:type="dxa"/>
          </w:tcPr>
          <w:p>
            <w:pPr>
              <w:pStyle w:val="TableParagraph"/>
              <w:spacing w:line="117" w:lineRule="exact" w:before="3"/>
              <w:ind w:right="130"/>
              <w:jc w:val="right"/>
              <w:rPr>
                <w:sz w:val="12"/>
              </w:rPr>
            </w:pPr>
            <w:r>
              <w:rPr>
                <w:w w:val="105"/>
                <w:sz w:val="12"/>
              </w:rPr>
              <w:t>0.0053</w:t>
            </w:r>
          </w:p>
        </w:tc>
      </w:tr>
      <w:tr>
        <w:trPr>
          <w:trHeight w:val="140" w:hRule="atLeast"/>
        </w:trPr>
        <w:tc>
          <w:tcPr>
            <w:tcW w:w="1107" w:type="dxa"/>
          </w:tcPr>
          <w:p>
            <w:pPr>
              <w:pStyle w:val="TableParagraph"/>
              <w:spacing w:line="119" w:lineRule="exact" w:before="2"/>
              <w:ind w:left="129"/>
              <w:rPr>
                <w:sz w:val="12"/>
              </w:rPr>
            </w:pPr>
            <w:r>
              <w:rPr>
                <w:w w:val="110"/>
                <w:sz w:val="12"/>
              </w:rPr>
              <w:t>45.01-60</w:t>
            </w:r>
          </w:p>
        </w:tc>
        <w:tc>
          <w:tcPr>
            <w:tcW w:w="1118" w:type="dxa"/>
          </w:tcPr>
          <w:p>
            <w:pPr>
              <w:pStyle w:val="TableParagraph"/>
              <w:spacing w:line="119" w:lineRule="exact" w:before="2"/>
              <w:ind w:left="441"/>
              <w:rPr>
                <w:sz w:val="12"/>
              </w:rPr>
            </w:pPr>
            <w:r>
              <w:rPr>
                <w:w w:val="110"/>
                <w:sz w:val="12"/>
              </w:rPr>
              <w:t>0.3548</w:t>
            </w:r>
          </w:p>
        </w:tc>
        <w:tc>
          <w:tcPr>
            <w:tcW w:w="967" w:type="dxa"/>
          </w:tcPr>
          <w:p>
            <w:pPr>
              <w:pStyle w:val="TableParagraph"/>
              <w:spacing w:line="119" w:lineRule="exact" w:before="2"/>
              <w:ind w:right="122"/>
              <w:jc w:val="right"/>
              <w:rPr>
                <w:sz w:val="12"/>
              </w:rPr>
            </w:pPr>
            <w:r>
              <w:rPr>
                <w:w w:val="105"/>
                <w:sz w:val="12"/>
              </w:rPr>
              <w:t>0.0094</w:t>
            </w:r>
          </w:p>
        </w:tc>
        <w:tc>
          <w:tcPr>
            <w:tcW w:w="1291" w:type="dxa"/>
          </w:tcPr>
          <w:p>
            <w:pPr>
              <w:pStyle w:val="TableParagraph"/>
              <w:spacing w:line="119" w:lineRule="exact" w:before="2"/>
              <w:ind w:right="155"/>
              <w:jc w:val="right"/>
              <w:rPr>
                <w:sz w:val="12"/>
              </w:rPr>
            </w:pPr>
            <w:r>
              <w:rPr>
                <w:w w:val="105"/>
                <w:sz w:val="12"/>
              </w:rPr>
              <w:t>0.3024</w:t>
            </w:r>
          </w:p>
        </w:tc>
        <w:tc>
          <w:tcPr>
            <w:tcW w:w="1121" w:type="dxa"/>
          </w:tcPr>
          <w:p>
            <w:pPr>
              <w:pStyle w:val="TableParagraph"/>
              <w:spacing w:line="119" w:lineRule="exact" w:before="2"/>
              <w:ind w:right="124"/>
              <w:jc w:val="right"/>
              <w:rPr>
                <w:sz w:val="12"/>
              </w:rPr>
            </w:pPr>
            <w:r>
              <w:rPr>
                <w:sz w:val="12"/>
              </w:rPr>
              <w:t>0.0088</w:t>
            </w:r>
          </w:p>
        </w:tc>
        <w:tc>
          <w:tcPr>
            <w:tcW w:w="1194" w:type="dxa"/>
          </w:tcPr>
          <w:p>
            <w:pPr>
              <w:pStyle w:val="TableParagraph"/>
              <w:spacing w:line="119" w:lineRule="exact" w:before="2"/>
              <w:ind w:right="151"/>
              <w:jc w:val="right"/>
              <w:rPr>
                <w:sz w:val="12"/>
              </w:rPr>
            </w:pPr>
            <w:r>
              <w:rPr>
                <w:w w:val="110"/>
                <w:sz w:val="12"/>
              </w:rPr>
              <w:t>0.2545</w:t>
            </w:r>
          </w:p>
        </w:tc>
        <w:tc>
          <w:tcPr>
            <w:tcW w:w="1052" w:type="dxa"/>
          </w:tcPr>
          <w:p>
            <w:pPr>
              <w:pStyle w:val="TableParagraph"/>
              <w:spacing w:line="119" w:lineRule="exact" w:before="2"/>
              <w:ind w:right="152"/>
              <w:jc w:val="right"/>
              <w:rPr>
                <w:sz w:val="12"/>
              </w:rPr>
            </w:pPr>
            <w:r>
              <w:rPr>
                <w:w w:val="105"/>
                <w:sz w:val="12"/>
              </w:rPr>
              <w:t>0.0076</w:t>
            </w:r>
          </w:p>
        </w:tc>
        <w:tc>
          <w:tcPr>
            <w:tcW w:w="988" w:type="dxa"/>
          </w:tcPr>
          <w:p>
            <w:pPr>
              <w:pStyle w:val="TableParagraph"/>
              <w:spacing w:line="119" w:lineRule="exact" w:before="2"/>
              <w:ind w:right="107"/>
              <w:jc w:val="right"/>
              <w:rPr>
                <w:sz w:val="12"/>
              </w:rPr>
            </w:pPr>
            <w:r>
              <w:rPr>
                <w:w w:val="115"/>
                <w:sz w:val="12"/>
              </w:rPr>
              <w:t>0.2143</w:t>
            </w:r>
          </w:p>
        </w:tc>
        <w:tc>
          <w:tcPr>
            <w:tcW w:w="1131" w:type="dxa"/>
          </w:tcPr>
          <w:p>
            <w:pPr>
              <w:pStyle w:val="TableParagraph"/>
              <w:spacing w:line="119" w:lineRule="exact" w:before="2"/>
              <w:ind w:right="131"/>
              <w:jc w:val="right"/>
              <w:rPr>
                <w:sz w:val="12"/>
              </w:rPr>
            </w:pPr>
            <w:r>
              <w:rPr>
                <w:w w:val="105"/>
                <w:sz w:val="12"/>
              </w:rPr>
              <w:t>0.0057</w:t>
            </w:r>
          </w:p>
        </w:tc>
      </w:tr>
      <w:tr>
        <w:trPr>
          <w:trHeight w:val="141" w:hRule="atLeast"/>
        </w:trPr>
        <w:tc>
          <w:tcPr>
            <w:tcW w:w="1107" w:type="dxa"/>
          </w:tcPr>
          <w:p>
            <w:pPr>
              <w:pStyle w:val="TableParagraph"/>
              <w:spacing w:line="118" w:lineRule="exact" w:before="3"/>
              <w:ind w:left="129"/>
              <w:rPr>
                <w:sz w:val="12"/>
              </w:rPr>
            </w:pPr>
            <w:r>
              <w:rPr>
                <w:w w:val="115"/>
                <w:sz w:val="12"/>
              </w:rPr>
              <w:t>60.01-75</w:t>
            </w:r>
          </w:p>
        </w:tc>
        <w:tc>
          <w:tcPr>
            <w:tcW w:w="1118" w:type="dxa"/>
          </w:tcPr>
          <w:p>
            <w:pPr>
              <w:pStyle w:val="TableParagraph"/>
              <w:spacing w:line="118" w:lineRule="exact" w:before="3"/>
              <w:ind w:left="441"/>
              <w:rPr>
                <w:sz w:val="12"/>
              </w:rPr>
            </w:pPr>
            <w:r>
              <w:rPr>
                <w:w w:val="110"/>
                <w:sz w:val="12"/>
              </w:rPr>
              <w:t>0.4958</w:t>
            </w:r>
          </w:p>
        </w:tc>
        <w:tc>
          <w:tcPr>
            <w:tcW w:w="967" w:type="dxa"/>
          </w:tcPr>
          <w:p>
            <w:pPr>
              <w:pStyle w:val="TableParagraph"/>
              <w:spacing w:line="118" w:lineRule="exact" w:before="3"/>
              <w:ind w:right="122"/>
              <w:jc w:val="right"/>
              <w:rPr>
                <w:sz w:val="12"/>
              </w:rPr>
            </w:pPr>
            <w:r>
              <w:rPr>
                <w:w w:val="110"/>
                <w:sz w:val="12"/>
              </w:rPr>
              <w:t>0.0158</w:t>
            </w:r>
          </w:p>
        </w:tc>
        <w:tc>
          <w:tcPr>
            <w:tcW w:w="1291" w:type="dxa"/>
          </w:tcPr>
          <w:p>
            <w:pPr>
              <w:pStyle w:val="TableParagraph"/>
              <w:spacing w:line="118" w:lineRule="exact" w:before="3"/>
              <w:ind w:right="155"/>
              <w:jc w:val="right"/>
              <w:rPr>
                <w:sz w:val="12"/>
              </w:rPr>
            </w:pPr>
            <w:r>
              <w:rPr>
                <w:w w:val="110"/>
                <w:sz w:val="12"/>
              </w:rPr>
              <w:t>0.4342</w:t>
            </w:r>
          </w:p>
        </w:tc>
        <w:tc>
          <w:tcPr>
            <w:tcW w:w="1121" w:type="dxa"/>
          </w:tcPr>
          <w:p>
            <w:pPr>
              <w:pStyle w:val="TableParagraph"/>
              <w:spacing w:line="118" w:lineRule="exact" w:before="3"/>
              <w:ind w:right="124"/>
              <w:jc w:val="right"/>
              <w:rPr>
                <w:sz w:val="12"/>
              </w:rPr>
            </w:pPr>
            <w:r>
              <w:rPr>
                <w:w w:val="110"/>
                <w:sz w:val="12"/>
              </w:rPr>
              <w:t>0.0140</w:t>
            </w:r>
          </w:p>
        </w:tc>
        <w:tc>
          <w:tcPr>
            <w:tcW w:w="1194" w:type="dxa"/>
          </w:tcPr>
          <w:p>
            <w:pPr>
              <w:pStyle w:val="TableParagraph"/>
              <w:spacing w:line="118" w:lineRule="exact" w:before="3"/>
              <w:ind w:right="151"/>
              <w:jc w:val="right"/>
              <w:rPr>
                <w:sz w:val="12"/>
              </w:rPr>
            </w:pPr>
            <w:r>
              <w:rPr>
                <w:w w:val="110"/>
                <w:sz w:val="12"/>
              </w:rPr>
              <w:t>0.3679</w:t>
            </w:r>
          </w:p>
        </w:tc>
        <w:tc>
          <w:tcPr>
            <w:tcW w:w="1052" w:type="dxa"/>
          </w:tcPr>
          <w:p>
            <w:pPr>
              <w:pStyle w:val="TableParagraph"/>
              <w:spacing w:line="118" w:lineRule="exact" w:before="3"/>
              <w:ind w:right="152"/>
              <w:jc w:val="right"/>
              <w:rPr>
                <w:sz w:val="12"/>
              </w:rPr>
            </w:pPr>
            <w:r>
              <w:rPr>
                <w:w w:val="115"/>
                <w:sz w:val="12"/>
              </w:rPr>
              <w:t>0.0119</w:t>
            </w:r>
          </w:p>
        </w:tc>
        <w:tc>
          <w:tcPr>
            <w:tcW w:w="988" w:type="dxa"/>
          </w:tcPr>
          <w:p>
            <w:pPr>
              <w:pStyle w:val="TableParagraph"/>
              <w:spacing w:line="118" w:lineRule="exact" w:before="3"/>
              <w:ind w:right="107"/>
              <w:jc w:val="right"/>
              <w:rPr>
                <w:sz w:val="12"/>
              </w:rPr>
            </w:pPr>
            <w:r>
              <w:rPr>
                <w:w w:val="105"/>
                <w:sz w:val="12"/>
              </w:rPr>
              <w:t>0.2993</w:t>
            </w:r>
          </w:p>
        </w:tc>
        <w:tc>
          <w:tcPr>
            <w:tcW w:w="1131" w:type="dxa"/>
          </w:tcPr>
          <w:p>
            <w:pPr>
              <w:pStyle w:val="TableParagraph"/>
              <w:spacing w:line="118" w:lineRule="exact" w:before="3"/>
              <w:ind w:right="129"/>
              <w:jc w:val="right"/>
              <w:rPr>
                <w:sz w:val="12"/>
              </w:rPr>
            </w:pPr>
            <w:r>
              <w:rPr>
                <w:w w:val="110"/>
                <w:sz w:val="12"/>
              </w:rPr>
              <w:t>0.0091</w:t>
            </w:r>
          </w:p>
        </w:tc>
      </w:tr>
      <w:tr>
        <w:trPr>
          <w:trHeight w:val="140" w:hRule="atLeast"/>
        </w:trPr>
        <w:tc>
          <w:tcPr>
            <w:tcW w:w="1107" w:type="dxa"/>
          </w:tcPr>
          <w:p>
            <w:pPr>
              <w:pStyle w:val="TableParagraph"/>
              <w:spacing w:line="117" w:lineRule="exact" w:before="3"/>
              <w:ind w:left="129"/>
              <w:rPr>
                <w:sz w:val="12"/>
              </w:rPr>
            </w:pPr>
            <w:r>
              <w:rPr>
                <w:w w:val="115"/>
                <w:sz w:val="12"/>
              </w:rPr>
              <w:t>75.01-100</w:t>
            </w:r>
          </w:p>
        </w:tc>
        <w:tc>
          <w:tcPr>
            <w:tcW w:w="1118" w:type="dxa"/>
          </w:tcPr>
          <w:p>
            <w:pPr>
              <w:pStyle w:val="TableParagraph"/>
              <w:spacing w:line="117" w:lineRule="exact" w:before="3"/>
              <w:ind w:left="441"/>
              <w:rPr>
                <w:sz w:val="12"/>
              </w:rPr>
            </w:pPr>
            <w:r>
              <w:rPr>
                <w:w w:val="115"/>
                <w:sz w:val="12"/>
              </w:rPr>
              <w:t>0.7335</w:t>
            </w:r>
          </w:p>
        </w:tc>
        <w:tc>
          <w:tcPr>
            <w:tcW w:w="967" w:type="dxa"/>
          </w:tcPr>
          <w:p>
            <w:pPr>
              <w:pStyle w:val="TableParagraph"/>
              <w:spacing w:line="117" w:lineRule="exact" w:before="3"/>
              <w:ind w:right="122"/>
              <w:jc w:val="right"/>
              <w:rPr>
                <w:sz w:val="12"/>
              </w:rPr>
            </w:pPr>
            <w:r>
              <w:rPr>
                <w:w w:val="110"/>
                <w:sz w:val="12"/>
              </w:rPr>
              <w:t>0.0186</w:t>
            </w:r>
          </w:p>
        </w:tc>
        <w:tc>
          <w:tcPr>
            <w:tcW w:w="1291" w:type="dxa"/>
          </w:tcPr>
          <w:p>
            <w:pPr>
              <w:pStyle w:val="TableParagraph"/>
              <w:spacing w:line="117" w:lineRule="exact" w:before="3"/>
              <w:ind w:right="155"/>
              <w:jc w:val="right"/>
              <w:rPr>
                <w:sz w:val="12"/>
              </w:rPr>
            </w:pPr>
            <w:r>
              <w:rPr>
                <w:w w:val="105"/>
                <w:sz w:val="12"/>
              </w:rPr>
              <w:t>0.6444</w:t>
            </w:r>
          </w:p>
        </w:tc>
        <w:tc>
          <w:tcPr>
            <w:tcW w:w="1121" w:type="dxa"/>
          </w:tcPr>
          <w:p>
            <w:pPr>
              <w:pStyle w:val="TableParagraph"/>
              <w:spacing w:line="117" w:lineRule="exact" w:before="3"/>
              <w:ind w:right="124"/>
              <w:jc w:val="right"/>
              <w:rPr>
                <w:sz w:val="12"/>
              </w:rPr>
            </w:pPr>
            <w:r>
              <w:rPr>
                <w:w w:val="110"/>
                <w:sz w:val="12"/>
              </w:rPr>
              <w:t>0.0160</w:t>
            </w:r>
          </w:p>
        </w:tc>
        <w:tc>
          <w:tcPr>
            <w:tcW w:w="1194" w:type="dxa"/>
          </w:tcPr>
          <w:p>
            <w:pPr>
              <w:pStyle w:val="TableParagraph"/>
              <w:spacing w:line="117" w:lineRule="exact" w:before="3"/>
              <w:ind w:right="151"/>
              <w:jc w:val="right"/>
              <w:rPr>
                <w:sz w:val="12"/>
              </w:rPr>
            </w:pPr>
            <w:r>
              <w:rPr>
                <w:w w:val="110"/>
                <w:sz w:val="12"/>
              </w:rPr>
              <w:t>0.5470</w:t>
            </w:r>
          </w:p>
        </w:tc>
        <w:tc>
          <w:tcPr>
            <w:tcW w:w="1052" w:type="dxa"/>
          </w:tcPr>
          <w:p>
            <w:pPr>
              <w:pStyle w:val="TableParagraph"/>
              <w:spacing w:line="117" w:lineRule="exact" w:before="3"/>
              <w:ind w:right="151"/>
              <w:jc w:val="right"/>
              <w:rPr>
                <w:sz w:val="12"/>
              </w:rPr>
            </w:pPr>
            <w:r>
              <w:rPr>
                <w:w w:val="110"/>
                <w:sz w:val="12"/>
              </w:rPr>
              <w:t>0.0136</w:t>
            </w:r>
          </w:p>
        </w:tc>
        <w:tc>
          <w:tcPr>
            <w:tcW w:w="988" w:type="dxa"/>
          </w:tcPr>
          <w:p>
            <w:pPr>
              <w:pStyle w:val="TableParagraph"/>
              <w:spacing w:line="117" w:lineRule="exact" w:before="3"/>
              <w:ind w:right="107"/>
              <w:jc w:val="right"/>
              <w:rPr>
                <w:sz w:val="12"/>
              </w:rPr>
            </w:pPr>
            <w:r>
              <w:rPr>
                <w:w w:val="110"/>
                <w:sz w:val="12"/>
              </w:rPr>
              <w:t>0.4354</w:t>
            </w:r>
          </w:p>
        </w:tc>
        <w:tc>
          <w:tcPr>
            <w:tcW w:w="1131" w:type="dxa"/>
          </w:tcPr>
          <w:p>
            <w:pPr>
              <w:pStyle w:val="TableParagraph"/>
              <w:spacing w:line="117" w:lineRule="exact" w:before="3"/>
              <w:ind w:right="130"/>
              <w:jc w:val="right"/>
              <w:rPr>
                <w:sz w:val="12"/>
              </w:rPr>
            </w:pPr>
            <w:r>
              <w:rPr>
                <w:w w:val="115"/>
                <w:sz w:val="12"/>
              </w:rPr>
              <w:t>0.0101</w:t>
            </w:r>
          </w:p>
        </w:tc>
      </w:tr>
      <w:tr>
        <w:trPr>
          <w:trHeight w:val="140" w:hRule="atLeast"/>
        </w:trPr>
        <w:tc>
          <w:tcPr>
            <w:tcW w:w="1107" w:type="dxa"/>
          </w:tcPr>
          <w:p>
            <w:pPr>
              <w:pStyle w:val="TableParagraph"/>
              <w:spacing w:line="118" w:lineRule="exact" w:before="2"/>
              <w:ind w:left="129"/>
              <w:rPr>
                <w:sz w:val="12"/>
              </w:rPr>
            </w:pPr>
            <w:r>
              <w:rPr>
                <w:w w:val="115"/>
                <w:sz w:val="12"/>
              </w:rPr>
              <w:t>100.01-125</w:t>
            </w:r>
          </w:p>
        </w:tc>
        <w:tc>
          <w:tcPr>
            <w:tcW w:w="1118" w:type="dxa"/>
          </w:tcPr>
          <w:p>
            <w:pPr>
              <w:pStyle w:val="TableParagraph"/>
              <w:spacing w:line="118" w:lineRule="exact" w:before="2"/>
              <w:ind w:left="441"/>
              <w:rPr>
                <w:sz w:val="12"/>
              </w:rPr>
            </w:pPr>
            <w:r>
              <w:rPr>
                <w:w w:val="120"/>
                <w:sz w:val="12"/>
              </w:rPr>
              <w:t>1.1983</w:t>
            </w:r>
          </w:p>
        </w:tc>
        <w:tc>
          <w:tcPr>
            <w:tcW w:w="967" w:type="dxa"/>
          </w:tcPr>
          <w:p>
            <w:pPr>
              <w:pStyle w:val="TableParagraph"/>
              <w:spacing w:line="118" w:lineRule="exact" w:before="2"/>
              <w:ind w:right="123"/>
              <w:jc w:val="right"/>
              <w:rPr>
                <w:sz w:val="12"/>
              </w:rPr>
            </w:pPr>
            <w:r>
              <w:rPr>
                <w:w w:val="110"/>
                <w:sz w:val="12"/>
              </w:rPr>
              <w:t>0.0241</w:t>
            </w:r>
          </w:p>
        </w:tc>
        <w:tc>
          <w:tcPr>
            <w:tcW w:w="1291" w:type="dxa"/>
          </w:tcPr>
          <w:p>
            <w:pPr>
              <w:pStyle w:val="TableParagraph"/>
              <w:spacing w:line="118" w:lineRule="exact" w:before="2"/>
              <w:ind w:right="155"/>
              <w:jc w:val="right"/>
              <w:rPr>
                <w:sz w:val="12"/>
              </w:rPr>
            </w:pPr>
            <w:r>
              <w:rPr>
                <w:w w:val="120"/>
                <w:sz w:val="12"/>
              </w:rPr>
              <w:t>1.0441</w:t>
            </w:r>
          </w:p>
        </w:tc>
        <w:tc>
          <w:tcPr>
            <w:tcW w:w="1121" w:type="dxa"/>
          </w:tcPr>
          <w:p>
            <w:pPr>
              <w:pStyle w:val="TableParagraph"/>
              <w:spacing w:line="118" w:lineRule="exact" w:before="2"/>
              <w:ind w:right="124"/>
              <w:jc w:val="right"/>
              <w:rPr>
                <w:sz w:val="12"/>
              </w:rPr>
            </w:pPr>
            <w:r>
              <w:rPr>
                <w:w w:val="110"/>
                <w:sz w:val="12"/>
              </w:rPr>
              <w:t>0.0210</w:t>
            </w:r>
          </w:p>
        </w:tc>
        <w:tc>
          <w:tcPr>
            <w:tcW w:w="1194" w:type="dxa"/>
          </w:tcPr>
          <w:p>
            <w:pPr>
              <w:pStyle w:val="TableParagraph"/>
              <w:spacing w:line="118" w:lineRule="exact" w:before="2"/>
              <w:ind w:right="151"/>
              <w:jc w:val="right"/>
              <w:rPr>
                <w:sz w:val="12"/>
              </w:rPr>
            </w:pPr>
            <w:r>
              <w:rPr>
                <w:sz w:val="12"/>
              </w:rPr>
              <w:t>0.8880</w:t>
            </w:r>
          </w:p>
        </w:tc>
        <w:tc>
          <w:tcPr>
            <w:tcW w:w="1052" w:type="dxa"/>
          </w:tcPr>
          <w:p>
            <w:pPr>
              <w:pStyle w:val="TableParagraph"/>
              <w:spacing w:line="118" w:lineRule="exact" w:before="2"/>
              <w:ind w:right="152"/>
              <w:jc w:val="right"/>
              <w:rPr>
                <w:sz w:val="12"/>
              </w:rPr>
            </w:pPr>
            <w:r>
              <w:rPr>
                <w:w w:val="110"/>
                <w:sz w:val="12"/>
              </w:rPr>
              <w:t>0.0180</w:t>
            </w:r>
          </w:p>
        </w:tc>
        <w:tc>
          <w:tcPr>
            <w:tcW w:w="988" w:type="dxa"/>
          </w:tcPr>
          <w:p>
            <w:pPr>
              <w:pStyle w:val="TableParagraph"/>
              <w:spacing w:line="118" w:lineRule="exact" w:before="2"/>
              <w:ind w:right="107"/>
              <w:jc w:val="right"/>
              <w:rPr>
                <w:sz w:val="12"/>
              </w:rPr>
            </w:pPr>
            <w:r>
              <w:rPr>
                <w:w w:val="105"/>
                <w:sz w:val="12"/>
              </w:rPr>
              <w:t>0.6885</w:t>
            </w:r>
          </w:p>
        </w:tc>
        <w:tc>
          <w:tcPr>
            <w:tcW w:w="1131" w:type="dxa"/>
          </w:tcPr>
          <w:p>
            <w:pPr>
              <w:pStyle w:val="TableParagraph"/>
              <w:spacing w:line="118" w:lineRule="exact" w:before="2"/>
              <w:ind w:right="130"/>
              <w:jc w:val="right"/>
              <w:rPr>
                <w:sz w:val="12"/>
              </w:rPr>
            </w:pPr>
            <w:r>
              <w:rPr>
                <w:w w:val="110"/>
                <w:sz w:val="12"/>
              </w:rPr>
              <w:t>0.0129</w:t>
            </w:r>
          </w:p>
        </w:tc>
      </w:tr>
      <w:tr>
        <w:trPr>
          <w:trHeight w:val="141" w:hRule="atLeast"/>
        </w:trPr>
        <w:tc>
          <w:tcPr>
            <w:tcW w:w="1107" w:type="dxa"/>
          </w:tcPr>
          <w:p>
            <w:pPr>
              <w:pStyle w:val="TableParagraph"/>
              <w:spacing w:line="118" w:lineRule="exact" w:before="3"/>
              <w:ind w:left="129"/>
              <w:rPr>
                <w:sz w:val="12"/>
              </w:rPr>
            </w:pPr>
            <w:r>
              <w:rPr>
                <w:w w:val="120"/>
                <w:sz w:val="12"/>
              </w:rPr>
              <w:t>125.01-150</w:t>
            </w:r>
          </w:p>
        </w:tc>
        <w:tc>
          <w:tcPr>
            <w:tcW w:w="1118" w:type="dxa"/>
          </w:tcPr>
          <w:p>
            <w:pPr>
              <w:pStyle w:val="TableParagraph"/>
              <w:spacing w:line="118" w:lineRule="exact" w:before="3"/>
              <w:ind w:left="441"/>
              <w:rPr>
                <w:sz w:val="12"/>
              </w:rPr>
            </w:pPr>
            <w:r>
              <w:rPr>
                <w:w w:val="120"/>
                <w:sz w:val="12"/>
              </w:rPr>
              <w:t>1.7999</w:t>
            </w:r>
          </w:p>
        </w:tc>
        <w:tc>
          <w:tcPr>
            <w:tcW w:w="967" w:type="dxa"/>
          </w:tcPr>
          <w:p>
            <w:pPr>
              <w:pStyle w:val="TableParagraph"/>
              <w:spacing w:line="118" w:lineRule="exact" w:before="3"/>
              <w:ind w:right="123"/>
              <w:jc w:val="right"/>
              <w:rPr>
                <w:sz w:val="12"/>
              </w:rPr>
            </w:pPr>
            <w:r>
              <w:rPr>
                <w:w w:val="110"/>
                <w:sz w:val="12"/>
              </w:rPr>
              <w:t>0.0291</w:t>
            </w:r>
          </w:p>
        </w:tc>
        <w:tc>
          <w:tcPr>
            <w:tcW w:w="1291" w:type="dxa"/>
          </w:tcPr>
          <w:p>
            <w:pPr>
              <w:pStyle w:val="TableParagraph"/>
              <w:spacing w:line="118" w:lineRule="exact" w:before="3"/>
              <w:ind w:right="155"/>
              <w:jc w:val="right"/>
              <w:rPr>
                <w:sz w:val="12"/>
              </w:rPr>
            </w:pPr>
            <w:r>
              <w:rPr>
                <w:w w:val="115"/>
                <w:sz w:val="12"/>
              </w:rPr>
              <w:t>1.5699</w:t>
            </w:r>
          </w:p>
        </w:tc>
        <w:tc>
          <w:tcPr>
            <w:tcW w:w="1121" w:type="dxa"/>
          </w:tcPr>
          <w:p>
            <w:pPr>
              <w:pStyle w:val="TableParagraph"/>
              <w:spacing w:line="118" w:lineRule="exact" w:before="3"/>
              <w:ind w:right="124"/>
              <w:jc w:val="right"/>
              <w:rPr>
                <w:sz w:val="12"/>
              </w:rPr>
            </w:pPr>
            <w:r>
              <w:rPr>
                <w:w w:val="105"/>
                <w:sz w:val="12"/>
              </w:rPr>
              <w:t>0.0263</w:t>
            </w:r>
          </w:p>
        </w:tc>
        <w:tc>
          <w:tcPr>
            <w:tcW w:w="1194" w:type="dxa"/>
          </w:tcPr>
          <w:p>
            <w:pPr>
              <w:pStyle w:val="TableParagraph"/>
              <w:spacing w:line="118" w:lineRule="exact" w:before="3"/>
              <w:ind w:right="151"/>
              <w:jc w:val="right"/>
              <w:rPr>
                <w:sz w:val="12"/>
              </w:rPr>
            </w:pPr>
            <w:r>
              <w:rPr>
                <w:w w:val="115"/>
                <w:sz w:val="12"/>
              </w:rPr>
              <w:t>1.3370</w:t>
            </w:r>
          </w:p>
        </w:tc>
        <w:tc>
          <w:tcPr>
            <w:tcW w:w="1052" w:type="dxa"/>
          </w:tcPr>
          <w:p>
            <w:pPr>
              <w:pStyle w:val="TableParagraph"/>
              <w:spacing w:line="118" w:lineRule="exact" w:before="3"/>
              <w:ind w:right="152"/>
              <w:jc w:val="right"/>
              <w:rPr>
                <w:sz w:val="12"/>
              </w:rPr>
            </w:pPr>
            <w:r>
              <w:rPr>
                <w:w w:val="105"/>
                <w:sz w:val="12"/>
              </w:rPr>
              <w:t>0.0225</w:t>
            </w:r>
          </w:p>
        </w:tc>
        <w:tc>
          <w:tcPr>
            <w:tcW w:w="988" w:type="dxa"/>
          </w:tcPr>
          <w:p>
            <w:pPr>
              <w:pStyle w:val="TableParagraph"/>
              <w:spacing w:line="118" w:lineRule="exact" w:before="3"/>
              <w:ind w:right="107"/>
              <w:jc w:val="right"/>
              <w:rPr>
                <w:sz w:val="12"/>
              </w:rPr>
            </w:pPr>
            <w:r>
              <w:rPr>
                <w:w w:val="115"/>
                <w:sz w:val="12"/>
              </w:rPr>
              <w:t>1.0120</w:t>
            </w:r>
          </w:p>
        </w:tc>
        <w:tc>
          <w:tcPr>
            <w:tcW w:w="1131" w:type="dxa"/>
          </w:tcPr>
          <w:p>
            <w:pPr>
              <w:pStyle w:val="TableParagraph"/>
              <w:spacing w:line="118" w:lineRule="exact" w:before="3"/>
              <w:ind w:right="130"/>
              <w:jc w:val="right"/>
              <w:rPr>
                <w:sz w:val="12"/>
              </w:rPr>
            </w:pPr>
            <w:r>
              <w:rPr>
                <w:w w:val="115"/>
                <w:sz w:val="12"/>
              </w:rPr>
              <w:t>0.0157</w:t>
            </w:r>
          </w:p>
        </w:tc>
      </w:tr>
      <w:tr>
        <w:trPr>
          <w:trHeight w:val="140" w:hRule="atLeast"/>
        </w:trPr>
        <w:tc>
          <w:tcPr>
            <w:tcW w:w="1107" w:type="dxa"/>
          </w:tcPr>
          <w:p>
            <w:pPr>
              <w:pStyle w:val="TableParagraph"/>
              <w:spacing w:line="117" w:lineRule="exact" w:before="3"/>
              <w:ind w:left="129"/>
              <w:rPr>
                <w:sz w:val="12"/>
              </w:rPr>
            </w:pPr>
            <w:r>
              <w:rPr>
                <w:w w:val="115"/>
                <w:sz w:val="12"/>
              </w:rPr>
              <w:t>150.01-300</w:t>
            </w:r>
          </w:p>
        </w:tc>
        <w:tc>
          <w:tcPr>
            <w:tcW w:w="1118" w:type="dxa"/>
          </w:tcPr>
          <w:p>
            <w:pPr>
              <w:pStyle w:val="TableParagraph"/>
              <w:spacing w:line="117" w:lineRule="exact" w:before="3"/>
              <w:ind w:left="441"/>
              <w:rPr>
                <w:sz w:val="12"/>
              </w:rPr>
            </w:pPr>
            <w:r>
              <w:rPr>
                <w:w w:val="110"/>
                <w:sz w:val="12"/>
              </w:rPr>
              <w:t>2.5269</w:t>
            </w:r>
          </w:p>
        </w:tc>
        <w:tc>
          <w:tcPr>
            <w:tcW w:w="967" w:type="dxa"/>
          </w:tcPr>
          <w:p>
            <w:pPr>
              <w:pStyle w:val="TableParagraph"/>
              <w:spacing w:line="117" w:lineRule="exact" w:before="3"/>
              <w:ind w:right="122"/>
              <w:jc w:val="right"/>
              <w:rPr>
                <w:sz w:val="12"/>
              </w:rPr>
            </w:pPr>
            <w:r>
              <w:rPr>
                <w:w w:val="110"/>
                <w:sz w:val="12"/>
              </w:rPr>
              <w:t>0.0318</w:t>
            </w:r>
          </w:p>
        </w:tc>
        <w:tc>
          <w:tcPr>
            <w:tcW w:w="1291" w:type="dxa"/>
          </w:tcPr>
          <w:p>
            <w:pPr>
              <w:pStyle w:val="TableParagraph"/>
              <w:spacing w:line="117" w:lineRule="exact" w:before="3"/>
              <w:ind w:right="155"/>
              <w:jc w:val="right"/>
              <w:rPr>
                <w:sz w:val="12"/>
              </w:rPr>
            </w:pPr>
            <w:r>
              <w:rPr>
                <w:w w:val="110"/>
                <w:sz w:val="12"/>
              </w:rPr>
              <w:t>2.2274</w:t>
            </w:r>
          </w:p>
        </w:tc>
        <w:tc>
          <w:tcPr>
            <w:tcW w:w="1121" w:type="dxa"/>
          </w:tcPr>
          <w:p>
            <w:pPr>
              <w:pStyle w:val="TableParagraph"/>
              <w:spacing w:line="117" w:lineRule="exact" w:before="3"/>
              <w:ind w:right="124"/>
              <w:jc w:val="right"/>
              <w:rPr>
                <w:sz w:val="12"/>
              </w:rPr>
            </w:pPr>
            <w:r>
              <w:rPr>
                <w:w w:val="105"/>
                <w:sz w:val="12"/>
              </w:rPr>
              <w:t>0.0286</w:t>
            </w:r>
          </w:p>
        </w:tc>
        <w:tc>
          <w:tcPr>
            <w:tcW w:w="1194" w:type="dxa"/>
          </w:tcPr>
          <w:p>
            <w:pPr>
              <w:pStyle w:val="TableParagraph"/>
              <w:spacing w:line="117" w:lineRule="exact" w:before="3"/>
              <w:ind w:right="151"/>
              <w:jc w:val="right"/>
              <w:rPr>
                <w:sz w:val="12"/>
              </w:rPr>
            </w:pPr>
            <w:r>
              <w:rPr>
                <w:w w:val="110"/>
                <w:sz w:val="12"/>
              </w:rPr>
              <w:t>1.8988</w:t>
            </w:r>
          </w:p>
        </w:tc>
        <w:tc>
          <w:tcPr>
            <w:tcW w:w="1052" w:type="dxa"/>
          </w:tcPr>
          <w:p>
            <w:pPr>
              <w:pStyle w:val="TableParagraph"/>
              <w:spacing w:line="117" w:lineRule="exact" w:before="3"/>
              <w:ind w:right="151"/>
              <w:jc w:val="right"/>
              <w:rPr>
                <w:sz w:val="12"/>
              </w:rPr>
            </w:pPr>
            <w:r>
              <w:rPr>
                <w:w w:val="105"/>
                <w:sz w:val="12"/>
              </w:rPr>
              <w:t>0.0244</w:t>
            </w:r>
          </w:p>
        </w:tc>
        <w:tc>
          <w:tcPr>
            <w:tcW w:w="988" w:type="dxa"/>
          </w:tcPr>
          <w:p>
            <w:pPr>
              <w:pStyle w:val="TableParagraph"/>
              <w:spacing w:line="117" w:lineRule="exact" w:before="3"/>
              <w:ind w:right="107"/>
              <w:jc w:val="right"/>
              <w:rPr>
                <w:sz w:val="12"/>
              </w:rPr>
            </w:pPr>
            <w:r>
              <w:rPr>
                <w:w w:val="115"/>
                <w:sz w:val="12"/>
              </w:rPr>
              <w:t>1.4054</w:t>
            </w:r>
          </w:p>
        </w:tc>
        <w:tc>
          <w:tcPr>
            <w:tcW w:w="1131" w:type="dxa"/>
          </w:tcPr>
          <w:p>
            <w:pPr>
              <w:pStyle w:val="TableParagraph"/>
              <w:spacing w:line="117" w:lineRule="exact" w:before="3"/>
              <w:ind w:right="130"/>
              <w:jc w:val="right"/>
              <w:rPr>
                <w:sz w:val="12"/>
              </w:rPr>
            </w:pPr>
            <w:r>
              <w:rPr>
                <w:w w:val="110"/>
                <w:sz w:val="12"/>
              </w:rPr>
              <w:t>0.0165</w:t>
            </w:r>
          </w:p>
        </w:tc>
      </w:tr>
      <w:tr>
        <w:trPr>
          <w:trHeight w:val="140" w:hRule="atLeast"/>
        </w:trPr>
        <w:tc>
          <w:tcPr>
            <w:tcW w:w="1107" w:type="dxa"/>
          </w:tcPr>
          <w:p>
            <w:pPr>
              <w:pStyle w:val="TableParagraph"/>
              <w:spacing w:line="118" w:lineRule="exact" w:before="2"/>
              <w:ind w:left="129"/>
              <w:rPr>
                <w:sz w:val="12"/>
              </w:rPr>
            </w:pPr>
            <w:r>
              <w:rPr>
                <w:w w:val="110"/>
                <w:sz w:val="12"/>
              </w:rPr>
              <w:t>300.01-500</w:t>
            </w:r>
          </w:p>
        </w:tc>
        <w:tc>
          <w:tcPr>
            <w:tcW w:w="1118" w:type="dxa"/>
          </w:tcPr>
          <w:p>
            <w:pPr>
              <w:pStyle w:val="TableParagraph"/>
              <w:spacing w:line="118" w:lineRule="exact" w:before="2"/>
              <w:ind w:left="441"/>
              <w:rPr>
                <w:sz w:val="12"/>
              </w:rPr>
            </w:pPr>
            <w:r>
              <w:rPr>
                <w:w w:val="115"/>
                <w:sz w:val="12"/>
              </w:rPr>
              <w:t>7.2959</w:t>
            </w:r>
          </w:p>
        </w:tc>
        <w:tc>
          <w:tcPr>
            <w:tcW w:w="967" w:type="dxa"/>
          </w:tcPr>
          <w:p>
            <w:pPr>
              <w:pStyle w:val="TableParagraph"/>
              <w:spacing w:line="118" w:lineRule="exact" w:before="2"/>
              <w:ind w:right="122"/>
              <w:jc w:val="right"/>
              <w:rPr>
                <w:sz w:val="12"/>
              </w:rPr>
            </w:pPr>
            <w:r>
              <w:rPr>
                <w:w w:val="105"/>
                <w:sz w:val="12"/>
              </w:rPr>
              <w:t>0.0338</w:t>
            </w:r>
          </w:p>
        </w:tc>
        <w:tc>
          <w:tcPr>
            <w:tcW w:w="1291" w:type="dxa"/>
          </w:tcPr>
          <w:p>
            <w:pPr>
              <w:pStyle w:val="TableParagraph"/>
              <w:spacing w:line="118" w:lineRule="exact" w:before="2"/>
              <w:ind w:right="155"/>
              <w:jc w:val="right"/>
              <w:rPr>
                <w:sz w:val="12"/>
              </w:rPr>
            </w:pPr>
            <w:r>
              <w:rPr>
                <w:w w:val="120"/>
                <w:sz w:val="12"/>
              </w:rPr>
              <w:t>6.5118</w:t>
            </w:r>
          </w:p>
        </w:tc>
        <w:tc>
          <w:tcPr>
            <w:tcW w:w="1121" w:type="dxa"/>
          </w:tcPr>
          <w:p>
            <w:pPr>
              <w:pStyle w:val="TableParagraph"/>
              <w:spacing w:line="118" w:lineRule="exact" w:before="2"/>
              <w:ind w:right="125"/>
              <w:jc w:val="right"/>
              <w:rPr>
                <w:sz w:val="12"/>
              </w:rPr>
            </w:pPr>
            <w:r>
              <w:rPr>
                <w:w w:val="110"/>
                <w:sz w:val="12"/>
              </w:rPr>
              <w:t>0.0291</w:t>
            </w:r>
          </w:p>
        </w:tc>
        <w:tc>
          <w:tcPr>
            <w:tcW w:w="1194" w:type="dxa"/>
          </w:tcPr>
          <w:p>
            <w:pPr>
              <w:pStyle w:val="TableParagraph"/>
              <w:spacing w:line="118" w:lineRule="exact" w:before="2"/>
              <w:ind w:right="151"/>
              <w:jc w:val="right"/>
              <w:rPr>
                <w:sz w:val="12"/>
              </w:rPr>
            </w:pPr>
            <w:r>
              <w:rPr>
                <w:w w:val="115"/>
                <w:sz w:val="12"/>
              </w:rPr>
              <w:t>5.5657</w:t>
            </w:r>
          </w:p>
        </w:tc>
        <w:tc>
          <w:tcPr>
            <w:tcW w:w="1052" w:type="dxa"/>
          </w:tcPr>
          <w:p>
            <w:pPr>
              <w:pStyle w:val="TableParagraph"/>
              <w:spacing w:line="118" w:lineRule="exact" w:before="2"/>
              <w:ind w:right="152"/>
              <w:jc w:val="right"/>
              <w:rPr>
                <w:sz w:val="12"/>
              </w:rPr>
            </w:pPr>
            <w:r>
              <w:rPr>
                <w:w w:val="105"/>
                <w:sz w:val="12"/>
              </w:rPr>
              <w:t>0.0249</w:t>
            </w:r>
          </w:p>
        </w:tc>
        <w:tc>
          <w:tcPr>
            <w:tcW w:w="988" w:type="dxa"/>
          </w:tcPr>
          <w:p>
            <w:pPr>
              <w:pStyle w:val="TableParagraph"/>
              <w:spacing w:line="118" w:lineRule="exact" w:before="2"/>
              <w:ind w:right="107"/>
              <w:jc w:val="right"/>
              <w:rPr>
                <w:sz w:val="12"/>
              </w:rPr>
            </w:pPr>
            <w:r>
              <w:rPr>
                <w:w w:val="110"/>
                <w:sz w:val="12"/>
              </w:rPr>
              <w:t>3.8732</w:t>
            </w:r>
          </w:p>
        </w:tc>
        <w:tc>
          <w:tcPr>
            <w:tcW w:w="1131" w:type="dxa"/>
          </w:tcPr>
          <w:p>
            <w:pPr>
              <w:pStyle w:val="TableParagraph"/>
              <w:spacing w:line="118" w:lineRule="exact" w:before="2"/>
              <w:ind w:right="129"/>
              <w:jc w:val="right"/>
              <w:rPr>
                <w:sz w:val="12"/>
              </w:rPr>
            </w:pPr>
            <w:r>
              <w:rPr>
                <w:w w:val="115"/>
                <w:sz w:val="12"/>
              </w:rPr>
              <w:t>0.0161</w:t>
            </w:r>
          </w:p>
        </w:tc>
      </w:tr>
      <w:tr>
        <w:trPr>
          <w:trHeight w:val="141" w:hRule="atLeast"/>
        </w:trPr>
        <w:tc>
          <w:tcPr>
            <w:tcW w:w="1107" w:type="dxa"/>
          </w:tcPr>
          <w:p>
            <w:pPr>
              <w:pStyle w:val="TableParagraph"/>
              <w:spacing w:line="118" w:lineRule="exact" w:before="3"/>
              <w:ind w:left="129"/>
              <w:rPr>
                <w:sz w:val="12"/>
              </w:rPr>
            </w:pPr>
            <w:r>
              <w:rPr>
                <w:w w:val="110"/>
                <w:sz w:val="12"/>
              </w:rPr>
              <w:t>500.01-700</w:t>
            </w:r>
          </w:p>
        </w:tc>
        <w:tc>
          <w:tcPr>
            <w:tcW w:w="1118" w:type="dxa"/>
          </w:tcPr>
          <w:p>
            <w:pPr>
              <w:pStyle w:val="TableParagraph"/>
              <w:spacing w:line="118" w:lineRule="exact" w:before="3"/>
              <w:ind w:left="366"/>
              <w:rPr>
                <w:sz w:val="12"/>
              </w:rPr>
            </w:pPr>
            <w:r>
              <w:rPr>
                <w:w w:val="115"/>
                <w:sz w:val="12"/>
              </w:rPr>
              <w:t>14.0645</w:t>
            </w:r>
          </w:p>
        </w:tc>
        <w:tc>
          <w:tcPr>
            <w:tcW w:w="967" w:type="dxa"/>
          </w:tcPr>
          <w:p>
            <w:pPr>
              <w:pStyle w:val="TableParagraph"/>
              <w:spacing w:line="118" w:lineRule="exact" w:before="3"/>
              <w:ind w:right="122"/>
              <w:jc w:val="right"/>
              <w:rPr>
                <w:sz w:val="12"/>
              </w:rPr>
            </w:pPr>
            <w:r>
              <w:rPr>
                <w:w w:val="110"/>
                <w:sz w:val="12"/>
              </w:rPr>
              <w:t>0.0355</w:t>
            </w:r>
          </w:p>
        </w:tc>
        <w:tc>
          <w:tcPr>
            <w:tcW w:w="1291" w:type="dxa"/>
          </w:tcPr>
          <w:p>
            <w:pPr>
              <w:pStyle w:val="TableParagraph"/>
              <w:spacing w:line="118" w:lineRule="exact" w:before="3"/>
              <w:ind w:right="155"/>
              <w:jc w:val="right"/>
              <w:rPr>
                <w:sz w:val="12"/>
              </w:rPr>
            </w:pPr>
            <w:r>
              <w:rPr>
                <w:w w:val="115"/>
                <w:sz w:val="12"/>
              </w:rPr>
              <w:t>12.3278</w:t>
            </w:r>
          </w:p>
        </w:tc>
        <w:tc>
          <w:tcPr>
            <w:tcW w:w="1121" w:type="dxa"/>
          </w:tcPr>
          <w:p>
            <w:pPr>
              <w:pStyle w:val="TableParagraph"/>
              <w:spacing w:line="118" w:lineRule="exact" w:before="3"/>
              <w:ind w:right="124"/>
              <w:jc w:val="right"/>
              <w:rPr>
                <w:sz w:val="12"/>
              </w:rPr>
            </w:pPr>
            <w:r>
              <w:rPr>
                <w:w w:val="110"/>
                <w:sz w:val="12"/>
              </w:rPr>
              <w:t>0.0312</w:t>
            </w:r>
          </w:p>
        </w:tc>
        <w:tc>
          <w:tcPr>
            <w:tcW w:w="1194" w:type="dxa"/>
          </w:tcPr>
          <w:p>
            <w:pPr>
              <w:pStyle w:val="TableParagraph"/>
              <w:spacing w:line="118" w:lineRule="exact" w:before="3"/>
              <w:ind w:right="151"/>
              <w:jc w:val="right"/>
              <w:rPr>
                <w:sz w:val="12"/>
              </w:rPr>
            </w:pPr>
            <w:r>
              <w:rPr>
                <w:w w:val="120"/>
                <w:sz w:val="12"/>
              </w:rPr>
              <w:t>10.5513</w:t>
            </w:r>
          </w:p>
        </w:tc>
        <w:tc>
          <w:tcPr>
            <w:tcW w:w="1052" w:type="dxa"/>
          </w:tcPr>
          <w:p>
            <w:pPr>
              <w:pStyle w:val="TableParagraph"/>
              <w:spacing w:line="118" w:lineRule="exact" w:before="3"/>
              <w:ind w:right="152"/>
              <w:jc w:val="right"/>
              <w:rPr>
                <w:sz w:val="12"/>
              </w:rPr>
            </w:pPr>
            <w:r>
              <w:rPr>
                <w:w w:val="105"/>
                <w:sz w:val="12"/>
              </w:rPr>
              <w:t>0.0266</w:t>
            </w:r>
          </w:p>
        </w:tc>
        <w:tc>
          <w:tcPr>
            <w:tcW w:w="988" w:type="dxa"/>
          </w:tcPr>
          <w:p>
            <w:pPr>
              <w:pStyle w:val="TableParagraph"/>
              <w:spacing w:line="118" w:lineRule="exact" w:before="3"/>
              <w:ind w:right="107"/>
              <w:jc w:val="right"/>
              <w:rPr>
                <w:sz w:val="12"/>
              </w:rPr>
            </w:pPr>
            <w:r>
              <w:rPr>
                <w:w w:val="110"/>
                <w:sz w:val="12"/>
              </w:rPr>
              <w:t>7.0982</w:t>
            </w:r>
          </w:p>
        </w:tc>
        <w:tc>
          <w:tcPr>
            <w:tcW w:w="1131" w:type="dxa"/>
          </w:tcPr>
          <w:p>
            <w:pPr>
              <w:pStyle w:val="TableParagraph"/>
              <w:spacing w:line="118" w:lineRule="exact" w:before="3"/>
              <w:ind w:right="131"/>
              <w:jc w:val="right"/>
              <w:rPr>
                <w:sz w:val="12"/>
              </w:rPr>
            </w:pPr>
            <w:r>
              <w:rPr>
                <w:w w:val="110"/>
                <w:sz w:val="12"/>
              </w:rPr>
              <w:t>0.0170</w:t>
            </w:r>
          </w:p>
        </w:tc>
      </w:tr>
      <w:tr>
        <w:trPr>
          <w:trHeight w:val="140" w:hRule="atLeast"/>
        </w:trPr>
        <w:tc>
          <w:tcPr>
            <w:tcW w:w="1107" w:type="dxa"/>
          </w:tcPr>
          <w:p>
            <w:pPr>
              <w:pStyle w:val="TableParagraph"/>
              <w:spacing w:line="117" w:lineRule="exact" w:before="3"/>
              <w:ind w:left="129"/>
              <w:rPr>
                <w:sz w:val="12"/>
              </w:rPr>
            </w:pPr>
            <w:r>
              <w:rPr>
                <w:w w:val="110"/>
                <w:sz w:val="12"/>
              </w:rPr>
              <w:t>700.01-1200</w:t>
            </w:r>
          </w:p>
        </w:tc>
        <w:tc>
          <w:tcPr>
            <w:tcW w:w="1118" w:type="dxa"/>
          </w:tcPr>
          <w:p>
            <w:pPr>
              <w:pStyle w:val="TableParagraph"/>
              <w:spacing w:line="117" w:lineRule="exact" w:before="3"/>
              <w:ind w:left="366"/>
              <w:rPr>
                <w:sz w:val="12"/>
              </w:rPr>
            </w:pPr>
            <w:r>
              <w:rPr>
                <w:w w:val="125"/>
                <w:sz w:val="12"/>
              </w:rPr>
              <w:t>21.1691</w:t>
            </w:r>
          </w:p>
        </w:tc>
        <w:tc>
          <w:tcPr>
            <w:tcW w:w="967" w:type="dxa"/>
          </w:tcPr>
          <w:p>
            <w:pPr>
              <w:pStyle w:val="TableParagraph"/>
              <w:spacing w:line="117" w:lineRule="exact" w:before="3"/>
              <w:ind w:right="121"/>
              <w:jc w:val="right"/>
              <w:rPr>
                <w:sz w:val="12"/>
              </w:rPr>
            </w:pPr>
            <w:r>
              <w:rPr>
                <w:w w:val="110"/>
                <w:sz w:val="12"/>
              </w:rPr>
              <w:t>0.0361</w:t>
            </w:r>
          </w:p>
        </w:tc>
        <w:tc>
          <w:tcPr>
            <w:tcW w:w="1291" w:type="dxa"/>
          </w:tcPr>
          <w:p>
            <w:pPr>
              <w:pStyle w:val="TableParagraph"/>
              <w:spacing w:line="117" w:lineRule="exact" w:before="3"/>
              <w:ind w:right="155"/>
              <w:jc w:val="right"/>
              <w:rPr>
                <w:sz w:val="12"/>
              </w:rPr>
            </w:pPr>
            <w:r>
              <w:rPr>
                <w:w w:val="115"/>
                <w:sz w:val="12"/>
              </w:rPr>
              <w:t>18.5675</w:t>
            </w:r>
          </w:p>
        </w:tc>
        <w:tc>
          <w:tcPr>
            <w:tcW w:w="1121" w:type="dxa"/>
          </w:tcPr>
          <w:p>
            <w:pPr>
              <w:pStyle w:val="TableParagraph"/>
              <w:spacing w:line="117" w:lineRule="exact" w:before="3"/>
              <w:ind w:right="125"/>
              <w:jc w:val="right"/>
              <w:rPr>
                <w:sz w:val="12"/>
              </w:rPr>
            </w:pPr>
            <w:r>
              <w:rPr>
                <w:w w:val="115"/>
                <w:sz w:val="12"/>
              </w:rPr>
              <w:t>0.0317</w:t>
            </w:r>
          </w:p>
        </w:tc>
        <w:tc>
          <w:tcPr>
            <w:tcW w:w="1194" w:type="dxa"/>
          </w:tcPr>
          <w:p>
            <w:pPr>
              <w:pStyle w:val="TableParagraph"/>
              <w:spacing w:line="117" w:lineRule="exact" w:before="3"/>
              <w:ind w:right="151"/>
              <w:jc w:val="right"/>
              <w:rPr>
                <w:sz w:val="12"/>
              </w:rPr>
            </w:pPr>
            <w:r>
              <w:rPr>
                <w:w w:val="115"/>
                <w:sz w:val="12"/>
              </w:rPr>
              <w:t>15.8625</w:t>
            </w:r>
          </w:p>
        </w:tc>
        <w:tc>
          <w:tcPr>
            <w:tcW w:w="1052" w:type="dxa"/>
          </w:tcPr>
          <w:p>
            <w:pPr>
              <w:pStyle w:val="TableParagraph"/>
              <w:spacing w:line="117" w:lineRule="exact" w:before="3"/>
              <w:ind w:right="152"/>
              <w:jc w:val="right"/>
              <w:rPr>
                <w:sz w:val="12"/>
              </w:rPr>
            </w:pPr>
            <w:r>
              <w:rPr>
                <w:w w:val="110"/>
                <w:sz w:val="12"/>
              </w:rPr>
              <w:t>0.0273</w:t>
            </w:r>
          </w:p>
        </w:tc>
        <w:tc>
          <w:tcPr>
            <w:tcW w:w="988" w:type="dxa"/>
          </w:tcPr>
          <w:p>
            <w:pPr>
              <w:pStyle w:val="TableParagraph"/>
              <w:spacing w:line="117" w:lineRule="exact" w:before="3"/>
              <w:ind w:right="107"/>
              <w:jc w:val="right"/>
              <w:rPr>
                <w:sz w:val="12"/>
              </w:rPr>
            </w:pPr>
            <w:r>
              <w:rPr>
                <w:w w:val="110"/>
                <w:sz w:val="12"/>
              </w:rPr>
              <w:t>10.5023</w:t>
            </w:r>
          </w:p>
        </w:tc>
        <w:tc>
          <w:tcPr>
            <w:tcW w:w="1131" w:type="dxa"/>
          </w:tcPr>
          <w:p>
            <w:pPr>
              <w:pStyle w:val="TableParagraph"/>
              <w:spacing w:line="117" w:lineRule="exact" w:before="3"/>
              <w:ind w:right="131"/>
              <w:jc w:val="right"/>
              <w:rPr>
                <w:sz w:val="12"/>
              </w:rPr>
            </w:pPr>
            <w:r>
              <w:rPr>
                <w:w w:val="110"/>
                <w:sz w:val="12"/>
              </w:rPr>
              <w:t>0.0170</w:t>
            </w:r>
          </w:p>
        </w:tc>
      </w:tr>
      <w:tr>
        <w:trPr>
          <w:trHeight w:val="140" w:hRule="atLeast"/>
        </w:trPr>
        <w:tc>
          <w:tcPr>
            <w:tcW w:w="1107" w:type="dxa"/>
          </w:tcPr>
          <w:p>
            <w:pPr>
              <w:pStyle w:val="TableParagraph"/>
              <w:spacing w:line="118" w:lineRule="exact" w:before="2"/>
              <w:ind w:left="129"/>
              <w:rPr>
                <w:sz w:val="12"/>
              </w:rPr>
            </w:pPr>
            <w:r>
              <w:rPr>
                <w:w w:val="110"/>
                <w:sz w:val="12"/>
              </w:rPr>
              <w:t>Más de 1200</w:t>
            </w:r>
          </w:p>
        </w:tc>
        <w:tc>
          <w:tcPr>
            <w:tcW w:w="1118" w:type="dxa"/>
          </w:tcPr>
          <w:p>
            <w:pPr>
              <w:pStyle w:val="TableParagraph"/>
              <w:spacing w:line="118" w:lineRule="exact" w:before="2"/>
              <w:ind w:left="366"/>
              <w:rPr>
                <w:sz w:val="12"/>
              </w:rPr>
            </w:pPr>
            <w:r>
              <w:rPr>
                <w:w w:val="115"/>
                <w:sz w:val="12"/>
              </w:rPr>
              <w:t>39.2019</w:t>
            </w:r>
          </w:p>
        </w:tc>
        <w:tc>
          <w:tcPr>
            <w:tcW w:w="967" w:type="dxa"/>
          </w:tcPr>
          <w:p>
            <w:pPr>
              <w:pStyle w:val="TableParagraph"/>
              <w:spacing w:line="118" w:lineRule="exact" w:before="2"/>
              <w:ind w:right="122"/>
              <w:jc w:val="right"/>
              <w:rPr>
                <w:sz w:val="12"/>
              </w:rPr>
            </w:pPr>
            <w:r>
              <w:rPr>
                <w:w w:val="110"/>
                <w:sz w:val="12"/>
              </w:rPr>
              <w:t>0.0361</w:t>
            </w:r>
          </w:p>
        </w:tc>
        <w:tc>
          <w:tcPr>
            <w:tcW w:w="1291" w:type="dxa"/>
          </w:tcPr>
          <w:p>
            <w:pPr>
              <w:pStyle w:val="TableParagraph"/>
              <w:spacing w:line="118" w:lineRule="exact" w:before="2"/>
              <w:ind w:right="155"/>
              <w:jc w:val="right"/>
              <w:rPr>
                <w:sz w:val="12"/>
              </w:rPr>
            </w:pPr>
            <w:r>
              <w:rPr>
                <w:w w:val="110"/>
                <w:sz w:val="12"/>
              </w:rPr>
              <w:t>34.4210</w:t>
            </w:r>
          </w:p>
        </w:tc>
        <w:tc>
          <w:tcPr>
            <w:tcW w:w="1121" w:type="dxa"/>
          </w:tcPr>
          <w:p>
            <w:pPr>
              <w:pStyle w:val="TableParagraph"/>
              <w:spacing w:line="118" w:lineRule="exact" w:before="2"/>
              <w:ind w:right="124"/>
              <w:jc w:val="right"/>
              <w:rPr>
                <w:sz w:val="12"/>
              </w:rPr>
            </w:pPr>
            <w:r>
              <w:rPr>
                <w:w w:val="110"/>
                <w:sz w:val="12"/>
              </w:rPr>
              <w:t>0.0319</w:t>
            </w:r>
          </w:p>
        </w:tc>
        <w:tc>
          <w:tcPr>
            <w:tcW w:w="1194" w:type="dxa"/>
          </w:tcPr>
          <w:p>
            <w:pPr>
              <w:pStyle w:val="TableParagraph"/>
              <w:spacing w:line="118" w:lineRule="exact" w:before="2"/>
              <w:ind w:right="151"/>
              <w:jc w:val="right"/>
              <w:rPr>
                <w:sz w:val="12"/>
              </w:rPr>
            </w:pPr>
            <w:r>
              <w:rPr>
                <w:w w:val="110"/>
                <w:sz w:val="12"/>
              </w:rPr>
              <w:t>29.5108</w:t>
            </w:r>
          </w:p>
        </w:tc>
        <w:tc>
          <w:tcPr>
            <w:tcW w:w="1052" w:type="dxa"/>
          </w:tcPr>
          <w:p>
            <w:pPr>
              <w:pStyle w:val="TableParagraph"/>
              <w:spacing w:line="118" w:lineRule="exact" w:before="2"/>
              <w:ind w:right="152"/>
              <w:jc w:val="right"/>
              <w:rPr>
                <w:sz w:val="12"/>
              </w:rPr>
            </w:pPr>
            <w:r>
              <w:rPr>
                <w:w w:val="105"/>
                <w:sz w:val="12"/>
              </w:rPr>
              <w:t>0.0274</w:t>
            </w:r>
          </w:p>
        </w:tc>
        <w:tc>
          <w:tcPr>
            <w:tcW w:w="988" w:type="dxa"/>
          </w:tcPr>
          <w:p>
            <w:pPr>
              <w:pStyle w:val="TableParagraph"/>
              <w:spacing w:line="118" w:lineRule="exact" w:before="2"/>
              <w:ind w:right="107"/>
              <w:jc w:val="right"/>
              <w:rPr>
                <w:sz w:val="12"/>
              </w:rPr>
            </w:pPr>
            <w:r>
              <w:rPr>
                <w:w w:val="115"/>
                <w:sz w:val="12"/>
              </w:rPr>
              <w:t>18.9997</w:t>
            </w:r>
          </w:p>
        </w:tc>
        <w:tc>
          <w:tcPr>
            <w:tcW w:w="1131" w:type="dxa"/>
          </w:tcPr>
          <w:p>
            <w:pPr>
              <w:pStyle w:val="TableParagraph"/>
              <w:spacing w:line="118" w:lineRule="exact" w:before="2"/>
              <w:ind w:right="130"/>
              <w:jc w:val="right"/>
              <w:rPr>
                <w:sz w:val="12"/>
              </w:rPr>
            </w:pPr>
            <w:r>
              <w:rPr>
                <w:w w:val="115"/>
                <w:sz w:val="12"/>
              </w:rPr>
              <w:t>0.0171</w:t>
            </w:r>
          </w:p>
        </w:tc>
      </w:tr>
    </w:tbl>
    <w:p>
      <w:pPr>
        <w:pStyle w:val="BodyText"/>
        <w:spacing w:before="1"/>
        <w:ind w:left="0"/>
        <w:rPr>
          <w:sz w:val="12"/>
        </w:rPr>
      </w:pPr>
    </w:p>
    <w:p>
      <w:pPr>
        <w:pStyle w:val="BodyText"/>
        <w:spacing w:line="249" w:lineRule="auto" w:before="105"/>
        <w:ind w:left="1591" w:right="1032"/>
        <w:jc w:val="both"/>
      </w:pPr>
      <w:r>
        <w:rPr>
          <w:w w:val="110"/>
        </w:rPr>
        <w:t>En caso de que el medidor se encuentre descompuesto, el usuario pagará las descargas de drenaje y alcantarillado de conformidad al promedio de consumo del último año inmediato anterior según sea el caso, en que estuvo funcionando el aparato.</w:t>
      </w:r>
    </w:p>
    <w:p>
      <w:pPr>
        <w:pStyle w:val="ListParagraph"/>
        <w:numPr>
          <w:ilvl w:val="1"/>
          <w:numId w:val="132"/>
        </w:numPr>
        <w:tabs>
          <w:tab w:pos="1592" w:val="left" w:leader="none"/>
        </w:tabs>
        <w:spacing w:line="240" w:lineRule="auto" w:before="181" w:after="0"/>
        <w:ind w:left="1591" w:right="1033" w:hanging="567"/>
        <w:jc w:val="both"/>
        <w:rPr>
          <w:sz w:val="20"/>
        </w:rPr>
      </w:pPr>
      <w:r>
        <w:rPr>
          <w:w w:val="110"/>
          <w:sz w:val="20"/>
        </w:rPr>
        <w:t>Si no existe aparato medidor se pagarán los derechos dentro de los primeros diez  días siguientes al mes o bimestre que corresponda pagando el 10% del monto determinado por el servicio de agua</w:t>
      </w:r>
      <w:r>
        <w:rPr>
          <w:spacing w:val="11"/>
          <w:w w:val="110"/>
          <w:sz w:val="20"/>
        </w:rPr>
        <w:t> </w:t>
      </w:r>
      <w:r>
        <w:rPr>
          <w:w w:val="110"/>
          <w:sz w:val="20"/>
        </w:rPr>
        <w:t>potable.</w:t>
      </w:r>
    </w:p>
    <w:p>
      <w:pPr>
        <w:pStyle w:val="ListParagraph"/>
        <w:numPr>
          <w:ilvl w:val="0"/>
          <w:numId w:val="132"/>
        </w:numPr>
        <w:tabs>
          <w:tab w:pos="1025" w:val="left" w:leader="none"/>
          <w:tab w:pos="1026" w:val="left" w:leader="none"/>
        </w:tabs>
        <w:spacing w:line="240" w:lineRule="auto" w:before="192" w:after="0"/>
        <w:ind w:left="1025" w:right="0" w:hanging="568"/>
        <w:jc w:val="left"/>
        <w:rPr>
          <w:sz w:val="20"/>
        </w:rPr>
      </w:pPr>
      <w:r>
        <w:rPr>
          <w:w w:val="110"/>
          <w:sz w:val="20"/>
        </w:rPr>
        <w:t>Para uso no</w:t>
      </w:r>
      <w:r>
        <w:rPr>
          <w:spacing w:val="35"/>
          <w:w w:val="110"/>
          <w:sz w:val="20"/>
        </w:rPr>
        <w:t> </w:t>
      </w:r>
      <w:r>
        <w:rPr>
          <w:w w:val="110"/>
          <w:sz w:val="20"/>
        </w:rPr>
        <w:t>doméstico:</w:t>
      </w:r>
    </w:p>
    <w:p>
      <w:pPr>
        <w:pStyle w:val="ListParagraph"/>
        <w:numPr>
          <w:ilvl w:val="0"/>
          <w:numId w:val="133"/>
        </w:numPr>
        <w:tabs>
          <w:tab w:pos="1591" w:val="left" w:leader="none"/>
          <w:tab w:pos="1592" w:val="left" w:leader="none"/>
        </w:tabs>
        <w:spacing w:line="240" w:lineRule="auto" w:before="179" w:after="0"/>
        <w:ind w:left="1591" w:right="0" w:hanging="567"/>
        <w:jc w:val="left"/>
        <w:rPr>
          <w:sz w:val="20"/>
        </w:rPr>
      </w:pPr>
      <w:r>
        <w:rPr>
          <w:w w:val="110"/>
          <w:sz w:val="20"/>
        </w:rPr>
        <w:t>Con</w:t>
      </w:r>
      <w:r>
        <w:rPr>
          <w:spacing w:val="11"/>
          <w:w w:val="110"/>
          <w:sz w:val="20"/>
        </w:rPr>
        <w:t> </w:t>
      </w:r>
      <w:r>
        <w:rPr>
          <w:w w:val="110"/>
          <w:sz w:val="20"/>
        </w:rPr>
        <w:t>medidor.</w:t>
      </w:r>
    </w:p>
    <w:p>
      <w:pPr>
        <w:pStyle w:val="BodyText"/>
        <w:spacing w:before="3"/>
        <w:ind w:left="0"/>
        <w:rPr>
          <w:sz w:val="19"/>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1"/>
        <w:gridCol w:w="1121"/>
        <w:gridCol w:w="961"/>
        <w:gridCol w:w="1235"/>
        <w:gridCol w:w="1105"/>
        <w:gridCol w:w="1244"/>
        <w:gridCol w:w="1070"/>
        <w:gridCol w:w="1024"/>
        <w:gridCol w:w="1109"/>
      </w:tblGrid>
      <w:tr>
        <w:trPr>
          <w:trHeight w:val="140" w:hRule="atLeast"/>
        </w:trPr>
        <w:tc>
          <w:tcPr>
            <w:tcW w:w="9970" w:type="dxa"/>
            <w:gridSpan w:val="9"/>
          </w:tcPr>
          <w:p>
            <w:pPr>
              <w:pStyle w:val="TableParagraph"/>
              <w:spacing w:line="120" w:lineRule="exact"/>
              <w:ind w:left="2823" w:right="2824"/>
              <w:jc w:val="center"/>
              <w:rPr>
                <w:rFonts w:ascii="TeX Gyre Bonum"/>
                <w:b/>
                <w:sz w:val="12"/>
              </w:rPr>
            </w:pPr>
            <w:r>
              <w:rPr>
                <w:rFonts w:ascii="TeX Gyre Bonum"/>
                <w:b/>
                <w:sz w:val="12"/>
              </w:rPr>
              <w:t>TARIFA MENSUAL</w:t>
            </w:r>
          </w:p>
        </w:tc>
      </w:tr>
      <w:tr>
        <w:trPr>
          <w:trHeight w:val="422" w:hRule="atLeast"/>
        </w:trPr>
        <w:tc>
          <w:tcPr>
            <w:tcW w:w="9970" w:type="dxa"/>
            <w:gridSpan w:val="9"/>
          </w:tcPr>
          <w:p>
            <w:pPr>
              <w:pStyle w:val="TableParagraph"/>
              <w:spacing w:line="132" w:lineRule="exact"/>
              <w:ind w:left="2823" w:right="2824"/>
              <w:jc w:val="center"/>
              <w:rPr>
                <w:rFonts w:ascii="TeX Gyre Bonum"/>
                <w:b/>
                <w:sz w:val="12"/>
              </w:rPr>
            </w:pPr>
            <w:r>
              <w:rPr>
                <w:rFonts w:ascii="TeX Gyre Bonum"/>
                <w:b/>
                <w:sz w:val="12"/>
              </w:rPr>
              <w:t>GRUPOS DE MUNICIPIOS</w:t>
            </w:r>
          </w:p>
          <w:p>
            <w:pPr>
              <w:pStyle w:val="TableParagraph"/>
              <w:spacing w:line="142" w:lineRule="exact" w:before="8"/>
              <w:ind w:left="2825" w:right="2824"/>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138" w:hRule="atLeast"/>
        </w:trPr>
        <w:tc>
          <w:tcPr>
            <w:tcW w:w="1101" w:type="dxa"/>
          </w:tcPr>
          <w:p>
            <w:pPr>
              <w:pStyle w:val="TableParagraph"/>
              <w:rPr>
                <w:rFonts w:ascii="Times New Roman"/>
                <w:sz w:val="8"/>
              </w:rPr>
            </w:pPr>
          </w:p>
        </w:tc>
        <w:tc>
          <w:tcPr>
            <w:tcW w:w="1121" w:type="dxa"/>
          </w:tcPr>
          <w:p>
            <w:pPr>
              <w:pStyle w:val="TableParagraph"/>
              <w:spacing w:line="119" w:lineRule="exact"/>
              <w:ind w:right="50"/>
              <w:jc w:val="right"/>
              <w:rPr>
                <w:rFonts w:ascii="TeX Gyre Bonum"/>
                <w:b/>
                <w:sz w:val="12"/>
              </w:rPr>
            </w:pPr>
            <w:r>
              <w:rPr>
                <w:rFonts w:ascii="TeX Gyre Bonum"/>
                <w:b/>
                <w:w w:val="100"/>
                <w:sz w:val="12"/>
              </w:rPr>
              <w:t>1</w:t>
            </w:r>
          </w:p>
        </w:tc>
        <w:tc>
          <w:tcPr>
            <w:tcW w:w="961" w:type="dxa"/>
          </w:tcPr>
          <w:p>
            <w:pPr>
              <w:pStyle w:val="TableParagraph"/>
              <w:rPr>
                <w:rFonts w:ascii="Times New Roman"/>
                <w:sz w:val="8"/>
              </w:rPr>
            </w:pPr>
          </w:p>
        </w:tc>
        <w:tc>
          <w:tcPr>
            <w:tcW w:w="1235" w:type="dxa"/>
          </w:tcPr>
          <w:p>
            <w:pPr>
              <w:pStyle w:val="TableParagraph"/>
              <w:spacing w:line="119" w:lineRule="exact"/>
              <w:ind w:right="41"/>
              <w:jc w:val="right"/>
              <w:rPr>
                <w:rFonts w:ascii="TeX Gyre Bonum"/>
                <w:b/>
                <w:sz w:val="12"/>
              </w:rPr>
            </w:pPr>
            <w:r>
              <w:rPr>
                <w:rFonts w:ascii="TeX Gyre Bonum"/>
                <w:b/>
                <w:w w:val="100"/>
                <w:sz w:val="12"/>
              </w:rPr>
              <w:t>2</w:t>
            </w:r>
          </w:p>
        </w:tc>
        <w:tc>
          <w:tcPr>
            <w:tcW w:w="1105" w:type="dxa"/>
          </w:tcPr>
          <w:p>
            <w:pPr>
              <w:pStyle w:val="TableParagraph"/>
              <w:rPr>
                <w:rFonts w:ascii="Times New Roman"/>
                <w:sz w:val="8"/>
              </w:rPr>
            </w:pPr>
          </w:p>
        </w:tc>
        <w:tc>
          <w:tcPr>
            <w:tcW w:w="1244" w:type="dxa"/>
          </w:tcPr>
          <w:p>
            <w:pPr>
              <w:pStyle w:val="TableParagraph"/>
              <w:spacing w:line="119" w:lineRule="exact"/>
              <w:ind w:right="79"/>
              <w:jc w:val="right"/>
              <w:rPr>
                <w:rFonts w:ascii="TeX Gyre Bonum"/>
                <w:b/>
                <w:sz w:val="12"/>
              </w:rPr>
            </w:pPr>
            <w:r>
              <w:rPr>
                <w:rFonts w:ascii="TeX Gyre Bonum"/>
                <w:b/>
                <w:w w:val="100"/>
                <w:sz w:val="12"/>
              </w:rPr>
              <w:t>3</w:t>
            </w:r>
          </w:p>
        </w:tc>
        <w:tc>
          <w:tcPr>
            <w:tcW w:w="1070" w:type="dxa"/>
          </w:tcPr>
          <w:p>
            <w:pPr>
              <w:pStyle w:val="TableParagraph"/>
              <w:rPr>
                <w:rFonts w:ascii="Times New Roman"/>
                <w:sz w:val="8"/>
              </w:rPr>
            </w:pPr>
          </w:p>
        </w:tc>
        <w:tc>
          <w:tcPr>
            <w:tcW w:w="2133" w:type="dxa"/>
            <w:gridSpan w:val="2"/>
          </w:tcPr>
          <w:p>
            <w:pPr>
              <w:pStyle w:val="TableParagraph"/>
              <w:spacing w:line="119" w:lineRule="exact"/>
              <w:ind w:right="82"/>
              <w:jc w:val="center"/>
              <w:rPr>
                <w:rFonts w:ascii="TeX Gyre Bonum"/>
                <w:b/>
                <w:sz w:val="12"/>
              </w:rPr>
            </w:pPr>
            <w:r>
              <w:rPr>
                <w:rFonts w:ascii="TeX Gyre Bonum"/>
                <w:b/>
                <w:w w:val="100"/>
                <w:sz w:val="12"/>
              </w:rPr>
              <w:t>4</w:t>
            </w:r>
          </w:p>
        </w:tc>
      </w:tr>
      <w:tr>
        <w:trPr>
          <w:trHeight w:val="141" w:hRule="atLeast"/>
        </w:trPr>
        <w:tc>
          <w:tcPr>
            <w:tcW w:w="1101" w:type="dxa"/>
          </w:tcPr>
          <w:p>
            <w:pPr>
              <w:pStyle w:val="TableParagraph"/>
              <w:spacing w:line="122" w:lineRule="exact"/>
              <w:ind w:right="181"/>
              <w:jc w:val="right"/>
              <w:rPr>
                <w:rFonts w:ascii="TeX Gyre Bonum"/>
                <w:b/>
                <w:sz w:val="12"/>
              </w:rPr>
            </w:pPr>
            <w:r>
              <w:rPr>
                <w:rFonts w:ascii="TeX Gyre Bonum"/>
                <w:b/>
                <w:sz w:val="12"/>
              </w:rPr>
              <w:t>DESCARGA</w:t>
            </w:r>
          </w:p>
        </w:tc>
        <w:tc>
          <w:tcPr>
            <w:tcW w:w="1121" w:type="dxa"/>
          </w:tcPr>
          <w:p>
            <w:pPr>
              <w:pStyle w:val="TableParagraph"/>
              <w:spacing w:line="122" w:lineRule="exact"/>
              <w:ind w:left="279"/>
              <w:rPr>
                <w:rFonts w:ascii="TeX Gyre Bonum"/>
                <w:b/>
                <w:sz w:val="12"/>
              </w:rPr>
            </w:pPr>
            <w:r>
              <w:rPr>
                <w:rFonts w:ascii="TeX Gyre Bonum"/>
                <w:b/>
                <w:sz w:val="12"/>
              </w:rPr>
              <w:t>CUOTA</w:t>
            </w:r>
          </w:p>
        </w:tc>
        <w:tc>
          <w:tcPr>
            <w:tcW w:w="961" w:type="dxa"/>
          </w:tcPr>
          <w:p>
            <w:pPr>
              <w:pStyle w:val="TableParagraph"/>
              <w:spacing w:line="122" w:lineRule="exact"/>
              <w:ind w:left="156"/>
              <w:rPr>
                <w:rFonts w:ascii="TeX Gyre Bonum"/>
                <w:b/>
                <w:sz w:val="12"/>
              </w:rPr>
            </w:pPr>
            <w:r>
              <w:rPr>
                <w:rFonts w:ascii="TeX Gyre Bonum"/>
                <w:b/>
                <w:sz w:val="12"/>
              </w:rPr>
              <w:t>POR M3</w:t>
            </w:r>
          </w:p>
        </w:tc>
        <w:tc>
          <w:tcPr>
            <w:tcW w:w="1235" w:type="dxa"/>
          </w:tcPr>
          <w:p>
            <w:pPr>
              <w:pStyle w:val="TableParagraph"/>
              <w:spacing w:line="122" w:lineRule="exact"/>
              <w:ind w:left="348"/>
              <w:rPr>
                <w:rFonts w:ascii="TeX Gyre Bonum"/>
                <w:b/>
                <w:sz w:val="12"/>
              </w:rPr>
            </w:pPr>
            <w:r>
              <w:rPr>
                <w:rFonts w:ascii="TeX Gyre Bonum"/>
                <w:b/>
                <w:sz w:val="12"/>
              </w:rPr>
              <w:t>CUOTA</w:t>
            </w:r>
          </w:p>
        </w:tc>
        <w:tc>
          <w:tcPr>
            <w:tcW w:w="1105" w:type="dxa"/>
          </w:tcPr>
          <w:p>
            <w:pPr>
              <w:pStyle w:val="TableParagraph"/>
              <w:spacing w:line="122" w:lineRule="exact"/>
              <w:ind w:left="39"/>
              <w:rPr>
                <w:rFonts w:ascii="TeX Gyre Bonum"/>
                <w:b/>
                <w:sz w:val="12"/>
              </w:rPr>
            </w:pPr>
            <w:r>
              <w:rPr>
                <w:rFonts w:ascii="TeX Gyre Bonum"/>
                <w:b/>
                <w:sz w:val="12"/>
              </w:rPr>
              <w:t>POR M3</w:t>
            </w:r>
          </w:p>
        </w:tc>
        <w:tc>
          <w:tcPr>
            <w:tcW w:w="1244" w:type="dxa"/>
          </w:tcPr>
          <w:p>
            <w:pPr>
              <w:pStyle w:val="TableParagraph"/>
              <w:spacing w:line="122" w:lineRule="exact"/>
              <w:ind w:right="149"/>
              <w:jc w:val="right"/>
              <w:rPr>
                <w:rFonts w:ascii="TeX Gyre Bonum" w:hAnsi="TeX Gyre Bonum"/>
                <w:b/>
                <w:sz w:val="12"/>
              </w:rPr>
            </w:pPr>
            <w:r>
              <w:rPr>
                <w:rFonts w:ascii="TeX Gyre Bonum" w:hAnsi="TeX Gyre Bonum"/>
                <w:b/>
                <w:sz w:val="12"/>
              </w:rPr>
              <w:t>CUOTA MÍNIMA</w:t>
            </w:r>
          </w:p>
        </w:tc>
        <w:tc>
          <w:tcPr>
            <w:tcW w:w="1070" w:type="dxa"/>
          </w:tcPr>
          <w:p>
            <w:pPr>
              <w:pStyle w:val="TableParagraph"/>
              <w:spacing w:line="122" w:lineRule="exact"/>
              <w:ind w:left="76"/>
              <w:rPr>
                <w:rFonts w:ascii="TeX Gyre Bonum"/>
                <w:b/>
                <w:sz w:val="12"/>
              </w:rPr>
            </w:pPr>
            <w:r>
              <w:rPr>
                <w:rFonts w:ascii="TeX Gyre Bonum"/>
                <w:b/>
                <w:sz w:val="12"/>
              </w:rPr>
              <w:t>POR M3</w:t>
            </w:r>
          </w:p>
        </w:tc>
        <w:tc>
          <w:tcPr>
            <w:tcW w:w="1024" w:type="dxa"/>
          </w:tcPr>
          <w:p>
            <w:pPr>
              <w:pStyle w:val="TableParagraph"/>
              <w:spacing w:line="122" w:lineRule="exact"/>
              <w:ind w:left="257"/>
              <w:rPr>
                <w:rFonts w:ascii="TeX Gyre Bonum"/>
                <w:b/>
                <w:sz w:val="12"/>
              </w:rPr>
            </w:pPr>
            <w:r>
              <w:rPr>
                <w:rFonts w:ascii="TeX Gyre Bonum"/>
                <w:b/>
                <w:sz w:val="12"/>
              </w:rPr>
              <w:t>CUOTA</w:t>
            </w:r>
          </w:p>
        </w:tc>
        <w:tc>
          <w:tcPr>
            <w:tcW w:w="1109" w:type="dxa"/>
          </w:tcPr>
          <w:p>
            <w:pPr>
              <w:pStyle w:val="TableParagraph"/>
              <w:spacing w:line="122" w:lineRule="exact"/>
              <w:ind w:left="104"/>
              <w:rPr>
                <w:rFonts w:ascii="TeX Gyre Bonum"/>
                <w:b/>
                <w:sz w:val="12"/>
              </w:rPr>
            </w:pPr>
            <w:r>
              <w:rPr>
                <w:rFonts w:ascii="TeX Gyre Bonum"/>
                <w:b/>
                <w:sz w:val="12"/>
              </w:rPr>
              <w:t>POR M3</w:t>
            </w:r>
          </w:p>
        </w:tc>
      </w:tr>
      <w:tr>
        <w:trPr>
          <w:trHeight w:val="140" w:hRule="atLeast"/>
        </w:trPr>
        <w:tc>
          <w:tcPr>
            <w:tcW w:w="1101" w:type="dxa"/>
          </w:tcPr>
          <w:p>
            <w:pPr>
              <w:pStyle w:val="TableParagraph"/>
              <w:spacing w:line="120" w:lineRule="exact"/>
              <w:ind w:right="227"/>
              <w:jc w:val="right"/>
              <w:rPr>
                <w:rFonts w:ascii="TeX Gyre Bonum"/>
                <w:b/>
                <w:sz w:val="12"/>
              </w:rPr>
            </w:pPr>
            <w:r>
              <w:rPr>
                <w:rFonts w:ascii="TeX Gyre Bonum"/>
                <w:b/>
                <w:sz w:val="12"/>
              </w:rPr>
              <w:t>MENSUAL</w:t>
            </w:r>
          </w:p>
        </w:tc>
        <w:tc>
          <w:tcPr>
            <w:tcW w:w="1121" w:type="dxa"/>
          </w:tcPr>
          <w:p>
            <w:pPr>
              <w:pStyle w:val="TableParagraph"/>
              <w:spacing w:line="120" w:lineRule="exact"/>
              <w:ind w:left="252"/>
              <w:rPr>
                <w:rFonts w:ascii="TeX Gyre Bonum" w:hAnsi="TeX Gyre Bonum"/>
                <w:b/>
                <w:sz w:val="12"/>
              </w:rPr>
            </w:pPr>
            <w:r>
              <w:rPr>
                <w:rFonts w:ascii="TeX Gyre Bonum" w:hAnsi="TeX Gyre Bonum"/>
                <w:b/>
                <w:sz w:val="12"/>
              </w:rPr>
              <w:t>MÍNIMA</w:t>
            </w:r>
          </w:p>
        </w:tc>
        <w:tc>
          <w:tcPr>
            <w:tcW w:w="961" w:type="dxa"/>
          </w:tcPr>
          <w:p>
            <w:pPr>
              <w:pStyle w:val="TableParagraph"/>
              <w:spacing w:line="120" w:lineRule="exact"/>
              <w:ind w:left="50"/>
              <w:rPr>
                <w:rFonts w:ascii="TeX Gyre Bonum"/>
                <w:b/>
                <w:sz w:val="12"/>
              </w:rPr>
            </w:pPr>
            <w:r>
              <w:rPr>
                <w:rFonts w:ascii="TeX Gyre Bonum"/>
                <w:b/>
                <w:sz w:val="12"/>
              </w:rPr>
              <w:t>ADICIONAL</w:t>
            </w:r>
          </w:p>
        </w:tc>
        <w:tc>
          <w:tcPr>
            <w:tcW w:w="1235" w:type="dxa"/>
          </w:tcPr>
          <w:p>
            <w:pPr>
              <w:pStyle w:val="TableParagraph"/>
              <w:spacing w:line="120" w:lineRule="exact"/>
              <w:ind w:left="129"/>
              <w:rPr>
                <w:rFonts w:ascii="TeX Gyre Bonum" w:hAnsi="TeX Gyre Bonum"/>
                <w:b/>
                <w:sz w:val="12"/>
              </w:rPr>
            </w:pPr>
            <w:r>
              <w:rPr>
                <w:rFonts w:ascii="TeX Gyre Bonum" w:hAnsi="TeX Gyre Bonum"/>
                <w:b/>
                <w:sz w:val="12"/>
              </w:rPr>
              <w:t>MÍNIMA PARA</w:t>
            </w:r>
          </w:p>
        </w:tc>
        <w:tc>
          <w:tcPr>
            <w:tcW w:w="1105" w:type="dxa"/>
          </w:tcPr>
          <w:p>
            <w:pPr>
              <w:pStyle w:val="TableParagraph"/>
              <w:spacing w:line="120" w:lineRule="exact"/>
              <w:ind w:left="39"/>
              <w:rPr>
                <w:rFonts w:ascii="TeX Gyre Bonum"/>
                <w:b/>
                <w:sz w:val="12"/>
              </w:rPr>
            </w:pPr>
            <w:r>
              <w:rPr>
                <w:rFonts w:ascii="TeX Gyre Bonum"/>
                <w:b/>
                <w:sz w:val="12"/>
              </w:rPr>
              <w:t>ADICIONAL AL</w:t>
            </w:r>
          </w:p>
        </w:tc>
        <w:tc>
          <w:tcPr>
            <w:tcW w:w="1244" w:type="dxa"/>
          </w:tcPr>
          <w:p>
            <w:pPr>
              <w:pStyle w:val="TableParagraph"/>
              <w:spacing w:line="120" w:lineRule="exact"/>
              <w:ind w:left="326"/>
              <w:rPr>
                <w:rFonts w:ascii="TeX Gyre Bonum"/>
                <w:b/>
                <w:sz w:val="12"/>
              </w:rPr>
            </w:pPr>
            <w:r>
              <w:rPr>
                <w:rFonts w:ascii="TeX Gyre Bonum"/>
                <w:b/>
                <w:sz w:val="12"/>
              </w:rPr>
              <w:t>PARA EL</w:t>
            </w:r>
          </w:p>
        </w:tc>
        <w:tc>
          <w:tcPr>
            <w:tcW w:w="1070" w:type="dxa"/>
          </w:tcPr>
          <w:p>
            <w:pPr>
              <w:pStyle w:val="TableParagraph"/>
              <w:spacing w:line="120" w:lineRule="exact"/>
              <w:ind w:left="76"/>
              <w:rPr>
                <w:rFonts w:ascii="TeX Gyre Bonum"/>
                <w:b/>
                <w:sz w:val="12"/>
              </w:rPr>
            </w:pPr>
            <w:r>
              <w:rPr>
                <w:rFonts w:ascii="TeX Gyre Bonum"/>
                <w:b/>
                <w:sz w:val="12"/>
              </w:rPr>
              <w:t>ADICIONAL</w:t>
            </w:r>
          </w:p>
        </w:tc>
        <w:tc>
          <w:tcPr>
            <w:tcW w:w="1024" w:type="dxa"/>
          </w:tcPr>
          <w:p>
            <w:pPr>
              <w:pStyle w:val="TableParagraph"/>
              <w:spacing w:line="120" w:lineRule="exact"/>
              <w:ind w:left="231"/>
              <w:rPr>
                <w:rFonts w:ascii="TeX Gyre Bonum" w:hAnsi="TeX Gyre Bonum"/>
                <w:b/>
                <w:sz w:val="12"/>
              </w:rPr>
            </w:pPr>
            <w:r>
              <w:rPr>
                <w:rFonts w:ascii="TeX Gyre Bonum" w:hAnsi="TeX Gyre Bonum"/>
                <w:b/>
                <w:sz w:val="12"/>
              </w:rPr>
              <w:t>MÍNIMA</w:t>
            </w:r>
          </w:p>
        </w:tc>
        <w:tc>
          <w:tcPr>
            <w:tcW w:w="1109" w:type="dxa"/>
          </w:tcPr>
          <w:p>
            <w:pPr>
              <w:pStyle w:val="TableParagraph"/>
              <w:spacing w:line="120" w:lineRule="exact"/>
              <w:ind w:left="104"/>
              <w:rPr>
                <w:rFonts w:ascii="TeX Gyre Bonum"/>
                <w:b/>
                <w:sz w:val="12"/>
              </w:rPr>
            </w:pPr>
            <w:r>
              <w:rPr>
                <w:rFonts w:ascii="TeX Gyre Bonum"/>
                <w:b/>
                <w:sz w:val="12"/>
              </w:rPr>
              <w:t>ADICIONAL</w:t>
            </w:r>
          </w:p>
        </w:tc>
      </w:tr>
      <w:tr>
        <w:trPr>
          <w:trHeight w:val="140" w:hRule="atLeast"/>
        </w:trPr>
        <w:tc>
          <w:tcPr>
            <w:tcW w:w="1101" w:type="dxa"/>
          </w:tcPr>
          <w:p>
            <w:pPr>
              <w:pStyle w:val="TableParagraph"/>
              <w:spacing w:line="120" w:lineRule="exact"/>
              <w:ind w:left="312"/>
              <w:rPr>
                <w:rFonts w:ascii="TeX Gyre Bonum"/>
                <w:b/>
                <w:sz w:val="12"/>
              </w:rPr>
            </w:pPr>
            <w:r>
              <w:rPr>
                <w:rFonts w:ascii="TeX Gyre Bonum"/>
                <w:b/>
                <w:sz w:val="12"/>
              </w:rPr>
              <w:t>POR M3</w:t>
            </w:r>
          </w:p>
        </w:tc>
        <w:tc>
          <w:tcPr>
            <w:tcW w:w="1121" w:type="dxa"/>
          </w:tcPr>
          <w:p>
            <w:pPr>
              <w:pStyle w:val="TableParagraph"/>
              <w:spacing w:line="120" w:lineRule="exact"/>
              <w:ind w:left="226"/>
              <w:rPr>
                <w:rFonts w:ascii="TeX Gyre Bonum"/>
                <w:b/>
                <w:sz w:val="12"/>
              </w:rPr>
            </w:pPr>
            <w:r>
              <w:rPr>
                <w:rFonts w:ascii="TeX Gyre Bonum"/>
                <w:b/>
                <w:sz w:val="12"/>
              </w:rPr>
              <w:t>PARA EL</w:t>
            </w:r>
          </w:p>
        </w:tc>
        <w:tc>
          <w:tcPr>
            <w:tcW w:w="961" w:type="dxa"/>
          </w:tcPr>
          <w:p>
            <w:pPr>
              <w:pStyle w:val="TableParagraph"/>
              <w:spacing w:line="120" w:lineRule="exact"/>
              <w:ind w:left="74"/>
              <w:rPr>
                <w:rFonts w:ascii="TeX Gyre Bonum"/>
                <w:b/>
                <w:sz w:val="12"/>
              </w:rPr>
            </w:pPr>
            <w:r>
              <w:rPr>
                <w:rFonts w:ascii="TeX Gyre Bonum"/>
                <w:b/>
                <w:sz w:val="12"/>
              </w:rPr>
              <w:t>AL RANGO</w:t>
            </w:r>
          </w:p>
        </w:tc>
        <w:tc>
          <w:tcPr>
            <w:tcW w:w="1235" w:type="dxa"/>
          </w:tcPr>
          <w:p>
            <w:pPr>
              <w:pStyle w:val="TableParagraph"/>
              <w:spacing w:line="120" w:lineRule="exact"/>
              <w:ind w:left="240"/>
              <w:rPr>
                <w:rFonts w:ascii="TeX Gyre Bonum"/>
                <w:b/>
                <w:sz w:val="12"/>
              </w:rPr>
            </w:pPr>
            <w:r>
              <w:rPr>
                <w:rFonts w:ascii="TeX Gyre Bonum"/>
                <w:b/>
                <w:sz w:val="12"/>
              </w:rPr>
              <w:t>EL RANGO</w:t>
            </w:r>
          </w:p>
        </w:tc>
        <w:tc>
          <w:tcPr>
            <w:tcW w:w="1105" w:type="dxa"/>
          </w:tcPr>
          <w:p>
            <w:pPr>
              <w:pStyle w:val="TableParagraph"/>
              <w:spacing w:line="120" w:lineRule="exact"/>
              <w:ind w:left="39"/>
              <w:rPr>
                <w:rFonts w:ascii="TeX Gyre Bonum"/>
                <w:b/>
                <w:sz w:val="12"/>
              </w:rPr>
            </w:pPr>
            <w:r>
              <w:rPr>
                <w:rFonts w:ascii="TeX Gyre Bonum"/>
                <w:b/>
                <w:sz w:val="12"/>
              </w:rPr>
              <w:t>RANGO</w:t>
            </w:r>
          </w:p>
        </w:tc>
        <w:tc>
          <w:tcPr>
            <w:tcW w:w="1244" w:type="dxa"/>
          </w:tcPr>
          <w:p>
            <w:pPr>
              <w:pStyle w:val="TableParagraph"/>
              <w:spacing w:line="120" w:lineRule="exact"/>
              <w:ind w:left="372"/>
              <w:rPr>
                <w:rFonts w:ascii="TeX Gyre Bonum"/>
                <w:b/>
                <w:sz w:val="12"/>
              </w:rPr>
            </w:pPr>
            <w:r>
              <w:rPr>
                <w:rFonts w:ascii="TeX Gyre Bonum"/>
                <w:b/>
                <w:sz w:val="12"/>
              </w:rPr>
              <w:t>RANGO</w:t>
            </w:r>
          </w:p>
        </w:tc>
        <w:tc>
          <w:tcPr>
            <w:tcW w:w="1070" w:type="dxa"/>
          </w:tcPr>
          <w:p>
            <w:pPr>
              <w:pStyle w:val="TableParagraph"/>
              <w:spacing w:line="120" w:lineRule="exact"/>
              <w:ind w:left="76"/>
              <w:rPr>
                <w:rFonts w:ascii="TeX Gyre Bonum"/>
                <w:b/>
                <w:sz w:val="12"/>
              </w:rPr>
            </w:pPr>
            <w:r>
              <w:rPr>
                <w:rFonts w:ascii="TeX Gyre Bonum"/>
                <w:b/>
                <w:sz w:val="12"/>
              </w:rPr>
              <w:t>AL RANGO</w:t>
            </w:r>
          </w:p>
        </w:tc>
        <w:tc>
          <w:tcPr>
            <w:tcW w:w="1024" w:type="dxa"/>
          </w:tcPr>
          <w:p>
            <w:pPr>
              <w:pStyle w:val="TableParagraph"/>
              <w:spacing w:line="120" w:lineRule="exact"/>
              <w:ind w:left="204"/>
              <w:rPr>
                <w:rFonts w:ascii="TeX Gyre Bonum"/>
                <w:b/>
                <w:sz w:val="12"/>
              </w:rPr>
            </w:pPr>
            <w:r>
              <w:rPr>
                <w:rFonts w:ascii="TeX Gyre Bonum"/>
                <w:b/>
                <w:sz w:val="12"/>
              </w:rPr>
              <w:t>PARA EL</w:t>
            </w:r>
          </w:p>
        </w:tc>
        <w:tc>
          <w:tcPr>
            <w:tcW w:w="1109" w:type="dxa"/>
          </w:tcPr>
          <w:p>
            <w:pPr>
              <w:pStyle w:val="TableParagraph"/>
              <w:spacing w:line="120" w:lineRule="exact"/>
              <w:ind w:left="104"/>
              <w:rPr>
                <w:rFonts w:ascii="TeX Gyre Bonum"/>
                <w:b/>
                <w:sz w:val="12"/>
              </w:rPr>
            </w:pPr>
            <w:r>
              <w:rPr>
                <w:rFonts w:ascii="TeX Gyre Bonum"/>
                <w:b/>
                <w:sz w:val="12"/>
              </w:rPr>
              <w:t>AL RANGO</w:t>
            </w:r>
          </w:p>
        </w:tc>
      </w:tr>
      <w:tr>
        <w:trPr>
          <w:trHeight w:val="141" w:hRule="atLeast"/>
        </w:trPr>
        <w:tc>
          <w:tcPr>
            <w:tcW w:w="1101" w:type="dxa"/>
          </w:tcPr>
          <w:p>
            <w:pPr>
              <w:pStyle w:val="TableParagraph"/>
              <w:rPr>
                <w:rFonts w:ascii="Times New Roman"/>
                <w:sz w:val="8"/>
              </w:rPr>
            </w:pPr>
          </w:p>
        </w:tc>
        <w:tc>
          <w:tcPr>
            <w:tcW w:w="1121" w:type="dxa"/>
          </w:tcPr>
          <w:p>
            <w:pPr>
              <w:pStyle w:val="TableParagraph"/>
              <w:spacing w:line="122" w:lineRule="exact"/>
              <w:ind w:left="271"/>
              <w:rPr>
                <w:rFonts w:ascii="TeX Gyre Bonum"/>
                <w:b/>
                <w:sz w:val="12"/>
              </w:rPr>
            </w:pPr>
            <w:r>
              <w:rPr>
                <w:rFonts w:ascii="TeX Gyre Bonum"/>
                <w:b/>
                <w:sz w:val="12"/>
              </w:rPr>
              <w:t>RANGO</w:t>
            </w:r>
          </w:p>
        </w:tc>
        <w:tc>
          <w:tcPr>
            <w:tcW w:w="961" w:type="dxa"/>
          </w:tcPr>
          <w:p>
            <w:pPr>
              <w:pStyle w:val="TableParagraph"/>
              <w:spacing w:line="122" w:lineRule="exact"/>
              <w:ind w:left="89"/>
              <w:rPr>
                <w:rFonts w:ascii="TeX Gyre Bonum"/>
                <w:b/>
                <w:sz w:val="12"/>
              </w:rPr>
            </w:pPr>
            <w:r>
              <w:rPr>
                <w:rFonts w:ascii="TeX Gyre Bonum"/>
                <w:b/>
                <w:sz w:val="12"/>
              </w:rPr>
              <w:t>INFERIOR</w:t>
            </w:r>
          </w:p>
        </w:tc>
        <w:tc>
          <w:tcPr>
            <w:tcW w:w="1235" w:type="dxa"/>
          </w:tcPr>
          <w:p>
            <w:pPr>
              <w:pStyle w:val="TableParagraph"/>
              <w:spacing w:line="122" w:lineRule="exact"/>
              <w:ind w:left="252"/>
              <w:rPr>
                <w:rFonts w:ascii="TeX Gyre Bonum"/>
                <w:b/>
                <w:sz w:val="12"/>
              </w:rPr>
            </w:pPr>
            <w:r>
              <w:rPr>
                <w:rFonts w:ascii="TeX Gyre Bonum"/>
                <w:b/>
                <w:sz w:val="12"/>
              </w:rPr>
              <w:t>INFERIOR</w:t>
            </w:r>
          </w:p>
        </w:tc>
        <w:tc>
          <w:tcPr>
            <w:tcW w:w="1105" w:type="dxa"/>
          </w:tcPr>
          <w:p>
            <w:pPr>
              <w:pStyle w:val="TableParagraph"/>
              <w:spacing w:line="122" w:lineRule="exact"/>
              <w:ind w:left="39"/>
              <w:rPr>
                <w:rFonts w:ascii="TeX Gyre Bonum"/>
                <w:b/>
                <w:sz w:val="12"/>
              </w:rPr>
            </w:pPr>
            <w:r>
              <w:rPr>
                <w:rFonts w:ascii="TeX Gyre Bonum"/>
                <w:b/>
                <w:sz w:val="12"/>
              </w:rPr>
              <w:t>INFERIOR</w:t>
            </w:r>
          </w:p>
        </w:tc>
        <w:tc>
          <w:tcPr>
            <w:tcW w:w="1244" w:type="dxa"/>
          </w:tcPr>
          <w:p>
            <w:pPr>
              <w:pStyle w:val="TableParagraph"/>
              <w:spacing w:line="122" w:lineRule="exact"/>
              <w:ind w:left="283"/>
              <w:rPr>
                <w:rFonts w:ascii="TeX Gyre Bonum"/>
                <w:b/>
                <w:sz w:val="12"/>
              </w:rPr>
            </w:pPr>
            <w:r>
              <w:rPr>
                <w:rFonts w:ascii="TeX Gyre Bonum"/>
                <w:b/>
                <w:sz w:val="12"/>
              </w:rPr>
              <w:t>INFERIOR</w:t>
            </w:r>
          </w:p>
        </w:tc>
        <w:tc>
          <w:tcPr>
            <w:tcW w:w="1070" w:type="dxa"/>
          </w:tcPr>
          <w:p>
            <w:pPr>
              <w:pStyle w:val="TableParagraph"/>
              <w:spacing w:line="122" w:lineRule="exact"/>
              <w:ind w:left="76"/>
              <w:rPr>
                <w:rFonts w:ascii="TeX Gyre Bonum"/>
                <w:b/>
                <w:sz w:val="12"/>
              </w:rPr>
            </w:pPr>
            <w:r>
              <w:rPr>
                <w:rFonts w:ascii="TeX Gyre Bonum"/>
                <w:b/>
                <w:sz w:val="12"/>
              </w:rPr>
              <w:t>INFERIOR</w:t>
            </w:r>
          </w:p>
        </w:tc>
        <w:tc>
          <w:tcPr>
            <w:tcW w:w="1024" w:type="dxa"/>
          </w:tcPr>
          <w:p>
            <w:pPr>
              <w:pStyle w:val="TableParagraph"/>
              <w:spacing w:line="122" w:lineRule="exact"/>
              <w:ind w:left="250"/>
              <w:rPr>
                <w:rFonts w:ascii="TeX Gyre Bonum"/>
                <w:b/>
                <w:sz w:val="12"/>
              </w:rPr>
            </w:pPr>
            <w:r>
              <w:rPr>
                <w:rFonts w:ascii="TeX Gyre Bonum"/>
                <w:b/>
                <w:sz w:val="12"/>
              </w:rPr>
              <w:t>RANGO</w:t>
            </w:r>
          </w:p>
        </w:tc>
        <w:tc>
          <w:tcPr>
            <w:tcW w:w="1109" w:type="dxa"/>
          </w:tcPr>
          <w:p>
            <w:pPr>
              <w:pStyle w:val="TableParagraph"/>
              <w:spacing w:line="122" w:lineRule="exact"/>
              <w:ind w:left="104"/>
              <w:rPr>
                <w:rFonts w:ascii="TeX Gyre Bonum"/>
                <w:b/>
                <w:sz w:val="12"/>
              </w:rPr>
            </w:pPr>
            <w:r>
              <w:rPr>
                <w:rFonts w:ascii="TeX Gyre Bonum"/>
                <w:b/>
                <w:sz w:val="12"/>
              </w:rPr>
              <w:t>INFERIOR</w:t>
            </w:r>
          </w:p>
        </w:tc>
      </w:tr>
      <w:tr>
        <w:trPr>
          <w:trHeight w:val="141" w:hRule="atLeast"/>
        </w:trPr>
        <w:tc>
          <w:tcPr>
            <w:tcW w:w="1101" w:type="dxa"/>
          </w:tcPr>
          <w:p>
            <w:pPr>
              <w:pStyle w:val="TableParagraph"/>
              <w:rPr>
                <w:rFonts w:ascii="Times New Roman"/>
                <w:sz w:val="8"/>
              </w:rPr>
            </w:pPr>
          </w:p>
        </w:tc>
        <w:tc>
          <w:tcPr>
            <w:tcW w:w="1121" w:type="dxa"/>
          </w:tcPr>
          <w:p>
            <w:pPr>
              <w:pStyle w:val="TableParagraph"/>
              <w:spacing w:line="122" w:lineRule="exact"/>
              <w:ind w:left="183"/>
              <w:rPr>
                <w:rFonts w:ascii="TeX Gyre Bonum"/>
                <w:b/>
                <w:sz w:val="12"/>
              </w:rPr>
            </w:pPr>
            <w:r>
              <w:rPr>
                <w:rFonts w:ascii="TeX Gyre Bonum"/>
                <w:b/>
                <w:sz w:val="12"/>
              </w:rPr>
              <w:t>INFERIOR</w:t>
            </w:r>
          </w:p>
        </w:tc>
        <w:tc>
          <w:tcPr>
            <w:tcW w:w="961" w:type="dxa"/>
          </w:tcPr>
          <w:p>
            <w:pPr>
              <w:pStyle w:val="TableParagraph"/>
              <w:rPr>
                <w:rFonts w:ascii="Times New Roman"/>
                <w:sz w:val="8"/>
              </w:rPr>
            </w:pPr>
          </w:p>
        </w:tc>
        <w:tc>
          <w:tcPr>
            <w:tcW w:w="1235" w:type="dxa"/>
          </w:tcPr>
          <w:p>
            <w:pPr>
              <w:pStyle w:val="TableParagraph"/>
              <w:rPr>
                <w:rFonts w:ascii="Times New Roman"/>
                <w:sz w:val="8"/>
              </w:rPr>
            </w:pPr>
          </w:p>
        </w:tc>
        <w:tc>
          <w:tcPr>
            <w:tcW w:w="1105" w:type="dxa"/>
          </w:tcPr>
          <w:p>
            <w:pPr>
              <w:pStyle w:val="TableParagraph"/>
              <w:rPr>
                <w:rFonts w:ascii="Times New Roman"/>
                <w:sz w:val="8"/>
              </w:rPr>
            </w:pPr>
          </w:p>
        </w:tc>
        <w:tc>
          <w:tcPr>
            <w:tcW w:w="1244" w:type="dxa"/>
          </w:tcPr>
          <w:p>
            <w:pPr>
              <w:pStyle w:val="TableParagraph"/>
              <w:rPr>
                <w:rFonts w:ascii="Times New Roman"/>
                <w:sz w:val="8"/>
              </w:rPr>
            </w:pPr>
          </w:p>
        </w:tc>
        <w:tc>
          <w:tcPr>
            <w:tcW w:w="1070" w:type="dxa"/>
          </w:tcPr>
          <w:p>
            <w:pPr>
              <w:pStyle w:val="TableParagraph"/>
              <w:rPr>
                <w:rFonts w:ascii="Times New Roman"/>
                <w:sz w:val="8"/>
              </w:rPr>
            </w:pPr>
          </w:p>
        </w:tc>
        <w:tc>
          <w:tcPr>
            <w:tcW w:w="1024" w:type="dxa"/>
          </w:tcPr>
          <w:p>
            <w:pPr>
              <w:pStyle w:val="TableParagraph"/>
              <w:spacing w:line="122" w:lineRule="exact"/>
              <w:ind w:left="161"/>
              <w:rPr>
                <w:rFonts w:ascii="TeX Gyre Bonum"/>
                <w:b/>
                <w:sz w:val="12"/>
              </w:rPr>
            </w:pPr>
            <w:r>
              <w:rPr>
                <w:rFonts w:ascii="TeX Gyre Bonum"/>
                <w:b/>
                <w:sz w:val="12"/>
              </w:rPr>
              <w:t>INFERIOR</w:t>
            </w:r>
          </w:p>
        </w:tc>
        <w:tc>
          <w:tcPr>
            <w:tcW w:w="1109" w:type="dxa"/>
          </w:tcPr>
          <w:p>
            <w:pPr>
              <w:pStyle w:val="TableParagraph"/>
              <w:rPr>
                <w:rFonts w:ascii="Times New Roman"/>
                <w:sz w:val="8"/>
              </w:rPr>
            </w:pPr>
          </w:p>
        </w:tc>
      </w:tr>
      <w:tr>
        <w:trPr>
          <w:trHeight w:val="140" w:hRule="atLeast"/>
        </w:trPr>
        <w:tc>
          <w:tcPr>
            <w:tcW w:w="1101" w:type="dxa"/>
          </w:tcPr>
          <w:p>
            <w:pPr>
              <w:pStyle w:val="TableParagraph"/>
              <w:spacing w:line="117" w:lineRule="exact" w:before="3"/>
              <w:ind w:left="129"/>
              <w:rPr>
                <w:sz w:val="12"/>
              </w:rPr>
            </w:pPr>
            <w:r>
              <w:rPr>
                <w:w w:val="115"/>
                <w:sz w:val="12"/>
              </w:rPr>
              <w:t>0-7.5</w:t>
            </w:r>
          </w:p>
        </w:tc>
        <w:tc>
          <w:tcPr>
            <w:tcW w:w="1121" w:type="dxa"/>
          </w:tcPr>
          <w:p>
            <w:pPr>
              <w:pStyle w:val="TableParagraph"/>
              <w:spacing w:line="117" w:lineRule="exact" w:before="3"/>
              <w:ind w:left="480"/>
              <w:rPr>
                <w:sz w:val="12"/>
              </w:rPr>
            </w:pPr>
            <w:r>
              <w:rPr>
                <w:w w:val="115"/>
                <w:sz w:val="12"/>
              </w:rPr>
              <w:t>0.1340</w:t>
            </w:r>
          </w:p>
        </w:tc>
        <w:tc>
          <w:tcPr>
            <w:tcW w:w="961" w:type="dxa"/>
          </w:tcPr>
          <w:p>
            <w:pPr>
              <w:pStyle w:val="TableParagraph"/>
              <w:spacing w:line="117" w:lineRule="exact" w:before="3"/>
              <w:ind w:right="129"/>
              <w:jc w:val="right"/>
              <w:rPr>
                <w:sz w:val="12"/>
              </w:rPr>
            </w:pPr>
            <w:r>
              <w:rPr>
                <w:sz w:val="12"/>
              </w:rPr>
              <w:t>0.0000</w:t>
            </w:r>
          </w:p>
        </w:tc>
        <w:tc>
          <w:tcPr>
            <w:tcW w:w="1235" w:type="dxa"/>
          </w:tcPr>
          <w:p>
            <w:pPr>
              <w:pStyle w:val="TableParagraph"/>
              <w:spacing w:line="117" w:lineRule="exact" w:before="3"/>
              <w:ind w:left="648"/>
              <w:rPr>
                <w:sz w:val="12"/>
              </w:rPr>
            </w:pPr>
            <w:r>
              <w:rPr>
                <w:w w:val="120"/>
                <w:sz w:val="12"/>
              </w:rPr>
              <w:t>0.1153</w:t>
            </w:r>
          </w:p>
        </w:tc>
        <w:tc>
          <w:tcPr>
            <w:tcW w:w="1105" w:type="dxa"/>
          </w:tcPr>
          <w:p>
            <w:pPr>
              <w:pStyle w:val="TableParagraph"/>
              <w:spacing w:line="117" w:lineRule="exact" w:before="3"/>
              <w:ind w:right="113"/>
              <w:jc w:val="right"/>
              <w:rPr>
                <w:sz w:val="12"/>
              </w:rPr>
            </w:pPr>
            <w:r>
              <w:rPr>
                <w:sz w:val="12"/>
              </w:rPr>
              <w:t>0.0000</w:t>
            </w:r>
          </w:p>
        </w:tc>
        <w:tc>
          <w:tcPr>
            <w:tcW w:w="1244" w:type="dxa"/>
          </w:tcPr>
          <w:p>
            <w:pPr>
              <w:pStyle w:val="TableParagraph"/>
              <w:spacing w:line="117" w:lineRule="exact" w:before="3"/>
              <w:ind w:right="137"/>
              <w:jc w:val="right"/>
              <w:rPr>
                <w:sz w:val="12"/>
              </w:rPr>
            </w:pPr>
            <w:r>
              <w:rPr>
                <w:w w:val="110"/>
                <w:sz w:val="12"/>
              </w:rPr>
              <w:t>0.0979</w:t>
            </w:r>
          </w:p>
        </w:tc>
        <w:tc>
          <w:tcPr>
            <w:tcW w:w="1070" w:type="dxa"/>
          </w:tcPr>
          <w:p>
            <w:pPr>
              <w:pStyle w:val="TableParagraph"/>
              <w:spacing w:line="117" w:lineRule="exact" w:before="3"/>
              <w:ind w:right="165"/>
              <w:jc w:val="right"/>
              <w:rPr>
                <w:sz w:val="12"/>
              </w:rPr>
            </w:pPr>
            <w:r>
              <w:rPr>
                <w:sz w:val="12"/>
              </w:rPr>
              <w:t>0.0000</w:t>
            </w:r>
          </w:p>
        </w:tc>
        <w:tc>
          <w:tcPr>
            <w:tcW w:w="1024" w:type="dxa"/>
          </w:tcPr>
          <w:p>
            <w:pPr>
              <w:pStyle w:val="TableParagraph"/>
              <w:spacing w:line="117" w:lineRule="exact" w:before="3"/>
              <w:ind w:right="109"/>
              <w:jc w:val="right"/>
              <w:rPr>
                <w:sz w:val="12"/>
              </w:rPr>
            </w:pPr>
            <w:r>
              <w:rPr>
                <w:w w:val="110"/>
                <w:sz w:val="12"/>
              </w:rPr>
              <w:t>0.0816</w:t>
            </w:r>
          </w:p>
        </w:tc>
        <w:tc>
          <w:tcPr>
            <w:tcW w:w="1109" w:type="dxa"/>
          </w:tcPr>
          <w:p>
            <w:pPr>
              <w:pStyle w:val="TableParagraph"/>
              <w:spacing w:line="117" w:lineRule="exact" w:before="3"/>
              <w:ind w:right="131"/>
              <w:jc w:val="right"/>
              <w:rPr>
                <w:sz w:val="12"/>
              </w:rPr>
            </w:pPr>
            <w:r>
              <w:rPr>
                <w:sz w:val="12"/>
              </w:rPr>
              <w:t>0.0000</w:t>
            </w:r>
          </w:p>
        </w:tc>
      </w:tr>
      <w:tr>
        <w:trPr>
          <w:trHeight w:val="140" w:hRule="atLeast"/>
        </w:trPr>
        <w:tc>
          <w:tcPr>
            <w:tcW w:w="1101" w:type="dxa"/>
          </w:tcPr>
          <w:p>
            <w:pPr>
              <w:pStyle w:val="TableParagraph"/>
              <w:spacing w:line="118" w:lineRule="exact" w:before="2"/>
              <w:ind w:left="129"/>
              <w:rPr>
                <w:sz w:val="12"/>
              </w:rPr>
            </w:pPr>
            <w:r>
              <w:rPr>
                <w:w w:val="125"/>
                <w:sz w:val="12"/>
              </w:rPr>
              <w:t>7.51-15</w:t>
            </w:r>
          </w:p>
        </w:tc>
        <w:tc>
          <w:tcPr>
            <w:tcW w:w="1121" w:type="dxa"/>
          </w:tcPr>
          <w:p>
            <w:pPr>
              <w:pStyle w:val="TableParagraph"/>
              <w:spacing w:line="118" w:lineRule="exact" w:before="2"/>
              <w:ind w:left="480"/>
              <w:rPr>
                <w:sz w:val="12"/>
              </w:rPr>
            </w:pPr>
            <w:r>
              <w:rPr>
                <w:w w:val="110"/>
                <w:sz w:val="12"/>
              </w:rPr>
              <w:t>0.1340</w:t>
            </w:r>
          </w:p>
        </w:tc>
        <w:tc>
          <w:tcPr>
            <w:tcW w:w="961" w:type="dxa"/>
          </w:tcPr>
          <w:p>
            <w:pPr>
              <w:pStyle w:val="TableParagraph"/>
              <w:spacing w:line="118" w:lineRule="exact" w:before="2"/>
              <w:ind w:right="129"/>
              <w:jc w:val="right"/>
              <w:rPr>
                <w:sz w:val="12"/>
              </w:rPr>
            </w:pPr>
            <w:r>
              <w:rPr>
                <w:w w:val="105"/>
                <w:sz w:val="12"/>
              </w:rPr>
              <w:t>0.0180</w:t>
            </w:r>
          </w:p>
        </w:tc>
        <w:tc>
          <w:tcPr>
            <w:tcW w:w="1235" w:type="dxa"/>
          </w:tcPr>
          <w:p>
            <w:pPr>
              <w:pStyle w:val="TableParagraph"/>
              <w:spacing w:line="118" w:lineRule="exact" w:before="2"/>
              <w:ind w:left="648"/>
              <w:rPr>
                <w:sz w:val="12"/>
              </w:rPr>
            </w:pPr>
            <w:r>
              <w:rPr>
                <w:w w:val="120"/>
                <w:sz w:val="12"/>
              </w:rPr>
              <w:t>0.1153</w:t>
            </w:r>
          </w:p>
        </w:tc>
        <w:tc>
          <w:tcPr>
            <w:tcW w:w="1105" w:type="dxa"/>
          </w:tcPr>
          <w:p>
            <w:pPr>
              <w:pStyle w:val="TableParagraph"/>
              <w:spacing w:line="118" w:lineRule="exact" w:before="2"/>
              <w:ind w:right="112"/>
              <w:jc w:val="right"/>
              <w:rPr>
                <w:sz w:val="12"/>
              </w:rPr>
            </w:pPr>
            <w:r>
              <w:rPr>
                <w:w w:val="120"/>
                <w:sz w:val="12"/>
              </w:rPr>
              <w:t>0.0151</w:t>
            </w:r>
          </w:p>
        </w:tc>
        <w:tc>
          <w:tcPr>
            <w:tcW w:w="1244" w:type="dxa"/>
          </w:tcPr>
          <w:p>
            <w:pPr>
              <w:pStyle w:val="TableParagraph"/>
              <w:spacing w:line="118" w:lineRule="exact" w:before="2"/>
              <w:ind w:right="137"/>
              <w:jc w:val="right"/>
              <w:rPr>
                <w:sz w:val="12"/>
              </w:rPr>
            </w:pPr>
            <w:r>
              <w:rPr>
                <w:w w:val="110"/>
                <w:sz w:val="12"/>
              </w:rPr>
              <w:t>0.0979</w:t>
            </w:r>
          </w:p>
        </w:tc>
        <w:tc>
          <w:tcPr>
            <w:tcW w:w="1070" w:type="dxa"/>
          </w:tcPr>
          <w:p>
            <w:pPr>
              <w:pStyle w:val="TableParagraph"/>
              <w:spacing w:line="118" w:lineRule="exact" w:before="2"/>
              <w:ind w:right="165"/>
              <w:jc w:val="right"/>
              <w:rPr>
                <w:sz w:val="12"/>
              </w:rPr>
            </w:pPr>
            <w:r>
              <w:rPr>
                <w:w w:val="110"/>
                <w:sz w:val="12"/>
              </w:rPr>
              <w:t>0.0124</w:t>
            </w:r>
          </w:p>
        </w:tc>
        <w:tc>
          <w:tcPr>
            <w:tcW w:w="1024" w:type="dxa"/>
          </w:tcPr>
          <w:p>
            <w:pPr>
              <w:pStyle w:val="TableParagraph"/>
              <w:spacing w:line="118" w:lineRule="exact" w:before="2"/>
              <w:ind w:right="109"/>
              <w:jc w:val="right"/>
              <w:rPr>
                <w:sz w:val="12"/>
              </w:rPr>
            </w:pPr>
            <w:r>
              <w:rPr>
                <w:w w:val="110"/>
                <w:sz w:val="12"/>
              </w:rPr>
              <w:t>0.0816</w:t>
            </w:r>
          </w:p>
        </w:tc>
        <w:tc>
          <w:tcPr>
            <w:tcW w:w="1109" w:type="dxa"/>
          </w:tcPr>
          <w:p>
            <w:pPr>
              <w:pStyle w:val="TableParagraph"/>
              <w:spacing w:line="118" w:lineRule="exact" w:before="2"/>
              <w:ind w:right="131"/>
              <w:jc w:val="right"/>
              <w:rPr>
                <w:sz w:val="12"/>
              </w:rPr>
            </w:pPr>
            <w:r>
              <w:rPr>
                <w:w w:val="110"/>
                <w:sz w:val="12"/>
              </w:rPr>
              <w:t>0.0105</w:t>
            </w:r>
          </w:p>
        </w:tc>
      </w:tr>
      <w:tr>
        <w:trPr>
          <w:trHeight w:val="141" w:hRule="atLeast"/>
        </w:trPr>
        <w:tc>
          <w:tcPr>
            <w:tcW w:w="1101" w:type="dxa"/>
          </w:tcPr>
          <w:p>
            <w:pPr>
              <w:pStyle w:val="TableParagraph"/>
              <w:spacing w:line="118" w:lineRule="exact" w:before="3"/>
              <w:ind w:left="129"/>
              <w:rPr>
                <w:sz w:val="12"/>
              </w:rPr>
            </w:pPr>
            <w:r>
              <w:rPr>
                <w:w w:val="120"/>
                <w:sz w:val="12"/>
              </w:rPr>
              <w:t>15.01-22.5</w:t>
            </w:r>
          </w:p>
        </w:tc>
        <w:tc>
          <w:tcPr>
            <w:tcW w:w="1121" w:type="dxa"/>
          </w:tcPr>
          <w:p>
            <w:pPr>
              <w:pStyle w:val="TableParagraph"/>
              <w:spacing w:line="118" w:lineRule="exact" w:before="3"/>
              <w:ind w:left="480"/>
              <w:rPr>
                <w:sz w:val="12"/>
              </w:rPr>
            </w:pPr>
            <w:r>
              <w:rPr>
                <w:w w:val="105"/>
                <w:sz w:val="12"/>
              </w:rPr>
              <w:t>0.2690</w:t>
            </w:r>
          </w:p>
        </w:tc>
        <w:tc>
          <w:tcPr>
            <w:tcW w:w="961" w:type="dxa"/>
          </w:tcPr>
          <w:p>
            <w:pPr>
              <w:pStyle w:val="TableParagraph"/>
              <w:spacing w:line="118" w:lineRule="exact" w:before="3"/>
              <w:ind w:right="129"/>
              <w:jc w:val="right"/>
              <w:rPr>
                <w:sz w:val="12"/>
              </w:rPr>
            </w:pPr>
            <w:r>
              <w:rPr>
                <w:w w:val="110"/>
                <w:sz w:val="12"/>
              </w:rPr>
              <w:t>0.0186</w:t>
            </w:r>
          </w:p>
        </w:tc>
        <w:tc>
          <w:tcPr>
            <w:tcW w:w="1235" w:type="dxa"/>
          </w:tcPr>
          <w:p>
            <w:pPr>
              <w:pStyle w:val="TableParagraph"/>
              <w:spacing w:line="118" w:lineRule="exact" w:before="3"/>
              <w:ind w:left="648"/>
              <w:rPr>
                <w:sz w:val="12"/>
              </w:rPr>
            </w:pPr>
            <w:r>
              <w:rPr>
                <w:w w:val="110"/>
                <w:sz w:val="12"/>
              </w:rPr>
              <w:t>0.2283</w:t>
            </w:r>
          </w:p>
        </w:tc>
        <w:tc>
          <w:tcPr>
            <w:tcW w:w="1105" w:type="dxa"/>
          </w:tcPr>
          <w:p>
            <w:pPr>
              <w:pStyle w:val="TableParagraph"/>
              <w:spacing w:line="118" w:lineRule="exact" w:before="3"/>
              <w:ind w:right="113"/>
              <w:jc w:val="right"/>
              <w:rPr>
                <w:sz w:val="12"/>
              </w:rPr>
            </w:pPr>
            <w:r>
              <w:rPr>
                <w:w w:val="110"/>
                <w:sz w:val="12"/>
              </w:rPr>
              <w:t>0.0154</w:t>
            </w:r>
          </w:p>
        </w:tc>
        <w:tc>
          <w:tcPr>
            <w:tcW w:w="1244" w:type="dxa"/>
          </w:tcPr>
          <w:p>
            <w:pPr>
              <w:pStyle w:val="TableParagraph"/>
              <w:spacing w:line="118" w:lineRule="exact" w:before="3"/>
              <w:ind w:right="137"/>
              <w:jc w:val="right"/>
              <w:rPr>
                <w:sz w:val="12"/>
              </w:rPr>
            </w:pPr>
            <w:r>
              <w:rPr>
                <w:w w:val="110"/>
                <w:sz w:val="12"/>
              </w:rPr>
              <w:t>0.1909</w:t>
            </w:r>
          </w:p>
        </w:tc>
        <w:tc>
          <w:tcPr>
            <w:tcW w:w="1070" w:type="dxa"/>
          </w:tcPr>
          <w:p>
            <w:pPr>
              <w:pStyle w:val="TableParagraph"/>
              <w:spacing w:line="118" w:lineRule="exact" w:before="3"/>
              <w:ind w:right="165"/>
              <w:jc w:val="right"/>
              <w:rPr>
                <w:sz w:val="12"/>
              </w:rPr>
            </w:pPr>
            <w:r>
              <w:rPr>
                <w:w w:val="110"/>
                <w:sz w:val="12"/>
              </w:rPr>
              <w:t>0.0132</w:t>
            </w:r>
          </w:p>
        </w:tc>
        <w:tc>
          <w:tcPr>
            <w:tcW w:w="1024" w:type="dxa"/>
          </w:tcPr>
          <w:p>
            <w:pPr>
              <w:pStyle w:val="TableParagraph"/>
              <w:spacing w:line="118" w:lineRule="exact" w:before="3"/>
              <w:ind w:right="109"/>
              <w:jc w:val="right"/>
              <w:rPr>
                <w:sz w:val="12"/>
              </w:rPr>
            </w:pPr>
            <w:r>
              <w:rPr>
                <w:w w:val="115"/>
                <w:sz w:val="12"/>
              </w:rPr>
              <w:t>0.1599</w:t>
            </w:r>
          </w:p>
        </w:tc>
        <w:tc>
          <w:tcPr>
            <w:tcW w:w="1109" w:type="dxa"/>
          </w:tcPr>
          <w:p>
            <w:pPr>
              <w:pStyle w:val="TableParagraph"/>
              <w:spacing w:line="118" w:lineRule="exact" w:before="3"/>
              <w:ind w:right="131"/>
              <w:jc w:val="right"/>
              <w:rPr>
                <w:sz w:val="12"/>
              </w:rPr>
            </w:pPr>
            <w:r>
              <w:rPr>
                <w:w w:val="110"/>
                <w:sz w:val="12"/>
              </w:rPr>
              <w:t>0.0106</w:t>
            </w:r>
          </w:p>
        </w:tc>
      </w:tr>
      <w:tr>
        <w:trPr>
          <w:trHeight w:val="140" w:hRule="atLeast"/>
        </w:trPr>
        <w:tc>
          <w:tcPr>
            <w:tcW w:w="1101" w:type="dxa"/>
          </w:tcPr>
          <w:p>
            <w:pPr>
              <w:pStyle w:val="TableParagraph"/>
              <w:spacing w:line="117" w:lineRule="exact" w:before="3"/>
              <w:ind w:left="129"/>
              <w:rPr>
                <w:sz w:val="12"/>
              </w:rPr>
            </w:pPr>
            <w:r>
              <w:rPr>
                <w:w w:val="115"/>
                <w:sz w:val="12"/>
              </w:rPr>
              <w:t>22.51-30</w:t>
            </w:r>
          </w:p>
        </w:tc>
        <w:tc>
          <w:tcPr>
            <w:tcW w:w="1121" w:type="dxa"/>
          </w:tcPr>
          <w:p>
            <w:pPr>
              <w:pStyle w:val="TableParagraph"/>
              <w:spacing w:line="117" w:lineRule="exact" w:before="3"/>
              <w:ind w:left="480"/>
              <w:rPr>
                <w:sz w:val="12"/>
              </w:rPr>
            </w:pPr>
            <w:r>
              <w:rPr>
                <w:w w:val="110"/>
                <w:sz w:val="12"/>
              </w:rPr>
              <w:t>0.4085</w:t>
            </w:r>
          </w:p>
        </w:tc>
        <w:tc>
          <w:tcPr>
            <w:tcW w:w="961" w:type="dxa"/>
          </w:tcPr>
          <w:p>
            <w:pPr>
              <w:pStyle w:val="TableParagraph"/>
              <w:spacing w:line="117" w:lineRule="exact" w:before="3"/>
              <w:ind w:right="129"/>
              <w:jc w:val="right"/>
              <w:rPr>
                <w:sz w:val="12"/>
              </w:rPr>
            </w:pPr>
            <w:r>
              <w:rPr>
                <w:w w:val="110"/>
                <w:sz w:val="12"/>
              </w:rPr>
              <w:t>0.0197</w:t>
            </w:r>
          </w:p>
        </w:tc>
        <w:tc>
          <w:tcPr>
            <w:tcW w:w="1235" w:type="dxa"/>
          </w:tcPr>
          <w:p>
            <w:pPr>
              <w:pStyle w:val="TableParagraph"/>
              <w:spacing w:line="117" w:lineRule="exact" w:before="3"/>
              <w:ind w:left="648"/>
              <w:rPr>
                <w:sz w:val="12"/>
              </w:rPr>
            </w:pPr>
            <w:r>
              <w:rPr>
                <w:w w:val="110"/>
                <w:sz w:val="12"/>
              </w:rPr>
              <w:t>0.3434</w:t>
            </w:r>
          </w:p>
        </w:tc>
        <w:tc>
          <w:tcPr>
            <w:tcW w:w="1105" w:type="dxa"/>
          </w:tcPr>
          <w:p>
            <w:pPr>
              <w:pStyle w:val="TableParagraph"/>
              <w:spacing w:line="117" w:lineRule="exact" w:before="3"/>
              <w:ind w:right="113"/>
              <w:jc w:val="right"/>
              <w:rPr>
                <w:sz w:val="12"/>
              </w:rPr>
            </w:pPr>
            <w:r>
              <w:rPr>
                <w:w w:val="110"/>
                <w:sz w:val="12"/>
              </w:rPr>
              <w:t>0.0170</w:t>
            </w:r>
          </w:p>
        </w:tc>
        <w:tc>
          <w:tcPr>
            <w:tcW w:w="1244" w:type="dxa"/>
          </w:tcPr>
          <w:p>
            <w:pPr>
              <w:pStyle w:val="TableParagraph"/>
              <w:spacing w:line="117" w:lineRule="exact" w:before="3"/>
              <w:ind w:right="137"/>
              <w:jc w:val="right"/>
              <w:rPr>
                <w:sz w:val="12"/>
              </w:rPr>
            </w:pPr>
            <w:r>
              <w:rPr>
                <w:w w:val="105"/>
                <w:sz w:val="12"/>
              </w:rPr>
              <w:t>0.2896</w:t>
            </w:r>
          </w:p>
        </w:tc>
        <w:tc>
          <w:tcPr>
            <w:tcW w:w="1070" w:type="dxa"/>
          </w:tcPr>
          <w:p>
            <w:pPr>
              <w:pStyle w:val="TableParagraph"/>
              <w:spacing w:line="117" w:lineRule="exact" w:before="3"/>
              <w:ind w:right="165"/>
              <w:jc w:val="right"/>
              <w:rPr>
                <w:sz w:val="12"/>
              </w:rPr>
            </w:pPr>
            <w:r>
              <w:rPr>
                <w:w w:val="110"/>
                <w:sz w:val="12"/>
              </w:rPr>
              <w:t>0.0145</w:t>
            </w:r>
          </w:p>
        </w:tc>
        <w:tc>
          <w:tcPr>
            <w:tcW w:w="1024" w:type="dxa"/>
          </w:tcPr>
          <w:p>
            <w:pPr>
              <w:pStyle w:val="TableParagraph"/>
              <w:spacing w:line="117" w:lineRule="exact" w:before="3"/>
              <w:ind w:right="109"/>
              <w:jc w:val="right"/>
              <w:rPr>
                <w:sz w:val="12"/>
              </w:rPr>
            </w:pPr>
            <w:r>
              <w:rPr>
                <w:w w:val="105"/>
                <w:sz w:val="12"/>
              </w:rPr>
              <w:t>0.2396</w:t>
            </w:r>
          </w:p>
        </w:tc>
        <w:tc>
          <w:tcPr>
            <w:tcW w:w="1109" w:type="dxa"/>
          </w:tcPr>
          <w:p>
            <w:pPr>
              <w:pStyle w:val="TableParagraph"/>
              <w:spacing w:line="117" w:lineRule="exact" w:before="3"/>
              <w:ind w:right="131"/>
              <w:jc w:val="right"/>
              <w:rPr>
                <w:sz w:val="12"/>
              </w:rPr>
            </w:pPr>
            <w:r>
              <w:rPr>
                <w:w w:val="115"/>
                <w:sz w:val="12"/>
              </w:rPr>
              <w:t>0.0110</w:t>
            </w:r>
          </w:p>
        </w:tc>
      </w:tr>
      <w:tr>
        <w:trPr>
          <w:trHeight w:val="140" w:hRule="atLeast"/>
        </w:trPr>
        <w:tc>
          <w:tcPr>
            <w:tcW w:w="1101" w:type="dxa"/>
          </w:tcPr>
          <w:p>
            <w:pPr>
              <w:pStyle w:val="TableParagraph"/>
              <w:spacing w:line="118" w:lineRule="exact" w:before="2"/>
              <w:ind w:left="129"/>
              <w:rPr>
                <w:sz w:val="12"/>
              </w:rPr>
            </w:pPr>
            <w:r>
              <w:rPr>
                <w:w w:val="115"/>
                <w:sz w:val="12"/>
              </w:rPr>
              <w:t>30.01-37.5</w:t>
            </w:r>
          </w:p>
        </w:tc>
        <w:tc>
          <w:tcPr>
            <w:tcW w:w="1121" w:type="dxa"/>
          </w:tcPr>
          <w:p>
            <w:pPr>
              <w:pStyle w:val="TableParagraph"/>
              <w:spacing w:line="118" w:lineRule="exact" w:before="2"/>
              <w:ind w:left="480"/>
              <w:rPr>
                <w:sz w:val="12"/>
              </w:rPr>
            </w:pPr>
            <w:r>
              <w:rPr>
                <w:w w:val="115"/>
                <w:sz w:val="12"/>
              </w:rPr>
              <w:t>0.5559</w:t>
            </w:r>
          </w:p>
        </w:tc>
        <w:tc>
          <w:tcPr>
            <w:tcW w:w="961" w:type="dxa"/>
          </w:tcPr>
          <w:p>
            <w:pPr>
              <w:pStyle w:val="TableParagraph"/>
              <w:spacing w:line="118" w:lineRule="exact" w:before="2"/>
              <w:ind w:right="129"/>
              <w:jc w:val="right"/>
              <w:rPr>
                <w:sz w:val="12"/>
              </w:rPr>
            </w:pPr>
            <w:r>
              <w:rPr>
                <w:w w:val="105"/>
                <w:sz w:val="12"/>
              </w:rPr>
              <w:t>0.0298</w:t>
            </w:r>
          </w:p>
        </w:tc>
        <w:tc>
          <w:tcPr>
            <w:tcW w:w="1235" w:type="dxa"/>
          </w:tcPr>
          <w:p>
            <w:pPr>
              <w:pStyle w:val="TableParagraph"/>
              <w:spacing w:line="118" w:lineRule="exact" w:before="2"/>
              <w:ind w:left="648"/>
              <w:rPr>
                <w:sz w:val="12"/>
              </w:rPr>
            </w:pPr>
            <w:r>
              <w:rPr>
                <w:w w:val="110"/>
                <w:sz w:val="12"/>
              </w:rPr>
              <w:t>0.4704</w:t>
            </w:r>
          </w:p>
        </w:tc>
        <w:tc>
          <w:tcPr>
            <w:tcW w:w="1105" w:type="dxa"/>
          </w:tcPr>
          <w:p>
            <w:pPr>
              <w:pStyle w:val="TableParagraph"/>
              <w:spacing w:line="118" w:lineRule="exact" w:before="2"/>
              <w:ind w:right="112"/>
              <w:jc w:val="right"/>
              <w:rPr>
                <w:sz w:val="12"/>
              </w:rPr>
            </w:pPr>
            <w:r>
              <w:rPr>
                <w:w w:val="110"/>
                <w:sz w:val="12"/>
              </w:rPr>
              <w:t>0.0257</w:t>
            </w:r>
          </w:p>
        </w:tc>
        <w:tc>
          <w:tcPr>
            <w:tcW w:w="1244" w:type="dxa"/>
          </w:tcPr>
          <w:p>
            <w:pPr>
              <w:pStyle w:val="TableParagraph"/>
              <w:spacing w:line="118" w:lineRule="exact" w:before="2"/>
              <w:ind w:right="137"/>
              <w:jc w:val="right"/>
              <w:rPr>
                <w:sz w:val="12"/>
              </w:rPr>
            </w:pPr>
            <w:r>
              <w:rPr>
                <w:w w:val="110"/>
                <w:sz w:val="12"/>
              </w:rPr>
              <w:t>0.3978</w:t>
            </w:r>
          </w:p>
        </w:tc>
        <w:tc>
          <w:tcPr>
            <w:tcW w:w="1070" w:type="dxa"/>
          </w:tcPr>
          <w:p>
            <w:pPr>
              <w:pStyle w:val="TableParagraph"/>
              <w:spacing w:line="118" w:lineRule="exact" w:before="2"/>
              <w:ind w:right="165"/>
              <w:jc w:val="right"/>
              <w:rPr>
                <w:sz w:val="12"/>
              </w:rPr>
            </w:pPr>
            <w:r>
              <w:rPr>
                <w:w w:val="110"/>
                <w:sz w:val="12"/>
              </w:rPr>
              <w:t>0.0219</w:t>
            </w:r>
          </w:p>
        </w:tc>
        <w:tc>
          <w:tcPr>
            <w:tcW w:w="1024" w:type="dxa"/>
          </w:tcPr>
          <w:p>
            <w:pPr>
              <w:pStyle w:val="TableParagraph"/>
              <w:spacing w:line="118" w:lineRule="exact" w:before="2"/>
              <w:ind w:right="109"/>
              <w:jc w:val="right"/>
              <w:rPr>
                <w:sz w:val="12"/>
              </w:rPr>
            </w:pPr>
            <w:r>
              <w:rPr>
                <w:w w:val="110"/>
                <w:sz w:val="12"/>
              </w:rPr>
              <w:t>0.3221</w:t>
            </w:r>
          </w:p>
        </w:tc>
        <w:tc>
          <w:tcPr>
            <w:tcW w:w="1109" w:type="dxa"/>
          </w:tcPr>
          <w:p>
            <w:pPr>
              <w:pStyle w:val="TableParagraph"/>
              <w:spacing w:line="118" w:lineRule="exact" w:before="2"/>
              <w:ind w:right="131"/>
              <w:jc w:val="right"/>
              <w:rPr>
                <w:sz w:val="12"/>
              </w:rPr>
            </w:pPr>
            <w:r>
              <w:rPr>
                <w:w w:val="110"/>
                <w:sz w:val="12"/>
              </w:rPr>
              <w:t>0.0166</w:t>
            </w:r>
          </w:p>
        </w:tc>
      </w:tr>
      <w:tr>
        <w:trPr>
          <w:trHeight w:val="141" w:hRule="atLeast"/>
        </w:trPr>
        <w:tc>
          <w:tcPr>
            <w:tcW w:w="1101" w:type="dxa"/>
          </w:tcPr>
          <w:p>
            <w:pPr>
              <w:pStyle w:val="TableParagraph"/>
              <w:spacing w:line="118" w:lineRule="exact" w:before="3"/>
              <w:ind w:left="129"/>
              <w:rPr>
                <w:sz w:val="12"/>
              </w:rPr>
            </w:pPr>
            <w:r>
              <w:rPr>
                <w:w w:val="115"/>
                <w:sz w:val="12"/>
              </w:rPr>
              <w:t>37.51-50</w:t>
            </w:r>
          </w:p>
        </w:tc>
        <w:tc>
          <w:tcPr>
            <w:tcW w:w="1121" w:type="dxa"/>
          </w:tcPr>
          <w:p>
            <w:pPr>
              <w:pStyle w:val="TableParagraph"/>
              <w:spacing w:line="118" w:lineRule="exact" w:before="3"/>
              <w:ind w:left="480"/>
              <w:rPr>
                <w:sz w:val="12"/>
              </w:rPr>
            </w:pPr>
            <w:r>
              <w:rPr>
                <w:w w:val="110"/>
                <w:sz w:val="12"/>
              </w:rPr>
              <w:t>0.7788</w:t>
            </w:r>
          </w:p>
        </w:tc>
        <w:tc>
          <w:tcPr>
            <w:tcW w:w="961" w:type="dxa"/>
          </w:tcPr>
          <w:p>
            <w:pPr>
              <w:pStyle w:val="TableParagraph"/>
              <w:spacing w:line="118" w:lineRule="exact" w:before="3"/>
              <w:ind w:right="129"/>
              <w:jc w:val="right"/>
              <w:rPr>
                <w:sz w:val="12"/>
              </w:rPr>
            </w:pPr>
            <w:r>
              <w:rPr>
                <w:w w:val="105"/>
                <w:sz w:val="12"/>
              </w:rPr>
              <w:t>0.0404</w:t>
            </w:r>
          </w:p>
        </w:tc>
        <w:tc>
          <w:tcPr>
            <w:tcW w:w="1235" w:type="dxa"/>
          </w:tcPr>
          <w:p>
            <w:pPr>
              <w:pStyle w:val="TableParagraph"/>
              <w:spacing w:line="118" w:lineRule="exact" w:before="3"/>
              <w:ind w:left="648"/>
              <w:rPr>
                <w:sz w:val="12"/>
              </w:rPr>
            </w:pPr>
            <w:r>
              <w:rPr>
                <w:w w:val="110"/>
                <w:sz w:val="12"/>
              </w:rPr>
              <w:t>0.6632</w:t>
            </w:r>
          </w:p>
        </w:tc>
        <w:tc>
          <w:tcPr>
            <w:tcW w:w="1105" w:type="dxa"/>
          </w:tcPr>
          <w:p>
            <w:pPr>
              <w:pStyle w:val="TableParagraph"/>
              <w:spacing w:line="118" w:lineRule="exact" w:before="3"/>
              <w:ind w:right="112"/>
              <w:jc w:val="right"/>
              <w:rPr>
                <w:sz w:val="12"/>
              </w:rPr>
            </w:pPr>
            <w:r>
              <w:rPr>
                <w:w w:val="105"/>
                <w:sz w:val="12"/>
              </w:rPr>
              <w:t>0.0349</w:t>
            </w:r>
          </w:p>
        </w:tc>
        <w:tc>
          <w:tcPr>
            <w:tcW w:w="1244" w:type="dxa"/>
          </w:tcPr>
          <w:p>
            <w:pPr>
              <w:pStyle w:val="TableParagraph"/>
              <w:spacing w:line="118" w:lineRule="exact" w:before="3"/>
              <w:ind w:right="137"/>
              <w:jc w:val="right"/>
              <w:rPr>
                <w:sz w:val="12"/>
              </w:rPr>
            </w:pPr>
            <w:r>
              <w:rPr>
                <w:w w:val="115"/>
                <w:sz w:val="12"/>
              </w:rPr>
              <w:t>0.5619</w:t>
            </w:r>
          </w:p>
        </w:tc>
        <w:tc>
          <w:tcPr>
            <w:tcW w:w="1070" w:type="dxa"/>
          </w:tcPr>
          <w:p>
            <w:pPr>
              <w:pStyle w:val="TableParagraph"/>
              <w:spacing w:line="118" w:lineRule="exact" w:before="3"/>
              <w:ind w:right="165"/>
              <w:jc w:val="right"/>
              <w:rPr>
                <w:sz w:val="12"/>
              </w:rPr>
            </w:pPr>
            <w:r>
              <w:rPr>
                <w:w w:val="105"/>
                <w:sz w:val="12"/>
              </w:rPr>
              <w:t>0.0297</w:t>
            </w:r>
          </w:p>
        </w:tc>
        <w:tc>
          <w:tcPr>
            <w:tcW w:w="1024" w:type="dxa"/>
          </w:tcPr>
          <w:p>
            <w:pPr>
              <w:pStyle w:val="TableParagraph"/>
              <w:spacing w:line="118" w:lineRule="exact" w:before="3"/>
              <w:ind w:right="109"/>
              <w:jc w:val="right"/>
              <w:rPr>
                <w:sz w:val="12"/>
              </w:rPr>
            </w:pPr>
            <w:r>
              <w:rPr>
                <w:w w:val="105"/>
                <w:sz w:val="12"/>
              </w:rPr>
              <w:t>0.4468</w:t>
            </w:r>
          </w:p>
        </w:tc>
        <w:tc>
          <w:tcPr>
            <w:tcW w:w="1109" w:type="dxa"/>
          </w:tcPr>
          <w:p>
            <w:pPr>
              <w:pStyle w:val="TableParagraph"/>
              <w:spacing w:line="118" w:lineRule="exact" w:before="3"/>
              <w:ind w:right="130"/>
              <w:jc w:val="right"/>
              <w:rPr>
                <w:sz w:val="12"/>
              </w:rPr>
            </w:pPr>
            <w:r>
              <w:rPr>
                <w:w w:val="105"/>
                <w:sz w:val="12"/>
              </w:rPr>
              <w:t>0.0220</w:t>
            </w:r>
          </w:p>
        </w:tc>
      </w:tr>
      <w:tr>
        <w:trPr>
          <w:trHeight w:val="140" w:hRule="atLeast"/>
        </w:trPr>
        <w:tc>
          <w:tcPr>
            <w:tcW w:w="1101" w:type="dxa"/>
          </w:tcPr>
          <w:p>
            <w:pPr>
              <w:pStyle w:val="TableParagraph"/>
              <w:spacing w:line="117" w:lineRule="exact" w:before="3"/>
              <w:ind w:left="129"/>
              <w:rPr>
                <w:sz w:val="12"/>
              </w:rPr>
            </w:pPr>
            <w:r>
              <w:rPr>
                <w:w w:val="115"/>
                <w:sz w:val="12"/>
              </w:rPr>
              <w:t>50.01-62.5</w:t>
            </w:r>
          </w:p>
        </w:tc>
        <w:tc>
          <w:tcPr>
            <w:tcW w:w="1121" w:type="dxa"/>
          </w:tcPr>
          <w:p>
            <w:pPr>
              <w:pStyle w:val="TableParagraph"/>
              <w:spacing w:line="117" w:lineRule="exact" w:before="3"/>
              <w:ind w:left="480"/>
              <w:rPr>
                <w:sz w:val="12"/>
              </w:rPr>
            </w:pPr>
            <w:r>
              <w:rPr>
                <w:w w:val="115"/>
                <w:sz w:val="12"/>
              </w:rPr>
              <w:t>1.2832</w:t>
            </w:r>
          </w:p>
        </w:tc>
        <w:tc>
          <w:tcPr>
            <w:tcW w:w="961" w:type="dxa"/>
          </w:tcPr>
          <w:p>
            <w:pPr>
              <w:pStyle w:val="TableParagraph"/>
              <w:spacing w:line="117" w:lineRule="exact" w:before="3"/>
              <w:ind w:right="129"/>
              <w:jc w:val="right"/>
              <w:rPr>
                <w:sz w:val="12"/>
              </w:rPr>
            </w:pPr>
            <w:r>
              <w:rPr>
                <w:w w:val="105"/>
                <w:sz w:val="12"/>
              </w:rPr>
              <w:t>0.0506</w:t>
            </w:r>
          </w:p>
        </w:tc>
        <w:tc>
          <w:tcPr>
            <w:tcW w:w="1235" w:type="dxa"/>
          </w:tcPr>
          <w:p>
            <w:pPr>
              <w:pStyle w:val="TableParagraph"/>
              <w:spacing w:line="117" w:lineRule="exact" w:before="3"/>
              <w:ind w:left="648"/>
              <w:rPr>
                <w:sz w:val="12"/>
              </w:rPr>
            </w:pPr>
            <w:r>
              <w:rPr>
                <w:w w:val="115"/>
                <w:sz w:val="12"/>
              </w:rPr>
              <w:t>1.0992</w:t>
            </w:r>
          </w:p>
        </w:tc>
        <w:tc>
          <w:tcPr>
            <w:tcW w:w="1105" w:type="dxa"/>
          </w:tcPr>
          <w:p>
            <w:pPr>
              <w:pStyle w:val="TableParagraph"/>
              <w:spacing w:line="117" w:lineRule="exact" w:before="3"/>
              <w:ind w:right="113"/>
              <w:jc w:val="right"/>
              <w:rPr>
                <w:sz w:val="12"/>
              </w:rPr>
            </w:pPr>
            <w:r>
              <w:rPr>
                <w:w w:val="105"/>
                <w:sz w:val="12"/>
              </w:rPr>
              <w:t>0.0446</w:t>
            </w:r>
          </w:p>
        </w:tc>
        <w:tc>
          <w:tcPr>
            <w:tcW w:w="1244" w:type="dxa"/>
          </w:tcPr>
          <w:p>
            <w:pPr>
              <w:pStyle w:val="TableParagraph"/>
              <w:spacing w:line="117" w:lineRule="exact" w:before="3"/>
              <w:ind w:right="137"/>
              <w:jc w:val="right"/>
              <w:rPr>
                <w:sz w:val="12"/>
              </w:rPr>
            </w:pPr>
            <w:r>
              <w:rPr>
                <w:w w:val="105"/>
                <w:sz w:val="12"/>
              </w:rPr>
              <w:t>0.9324</w:t>
            </w:r>
          </w:p>
        </w:tc>
        <w:tc>
          <w:tcPr>
            <w:tcW w:w="1070" w:type="dxa"/>
          </w:tcPr>
          <w:p>
            <w:pPr>
              <w:pStyle w:val="TableParagraph"/>
              <w:spacing w:line="117" w:lineRule="exact" w:before="3"/>
              <w:ind w:right="165"/>
              <w:jc w:val="right"/>
              <w:rPr>
                <w:sz w:val="12"/>
              </w:rPr>
            </w:pPr>
            <w:r>
              <w:rPr>
                <w:sz w:val="12"/>
              </w:rPr>
              <w:t>0.0380</w:t>
            </w:r>
          </w:p>
        </w:tc>
        <w:tc>
          <w:tcPr>
            <w:tcW w:w="1024" w:type="dxa"/>
          </w:tcPr>
          <w:p>
            <w:pPr>
              <w:pStyle w:val="TableParagraph"/>
              <w:spacing w:line="117" w:lineRule="exact" w:before="3"/>
              <w:ind w:right="109"/>
              <w:jc w:val="right"/>
              <w:rPr>
                <w:sz w:val="12"/>
              </w:rPr>
            </w:pPr>
            <w:r>
              <w:rPr>
                <w:w w:val="115"/>
                <w:sz w:val="12"/>
              </w:rPr>
              <w:t>0.7213</w:t>
            </w:r>
          </w:p>
        </w:tc>
        <w:tc>
          <w:tcPr>
            <w:tcW w:w="1109" w:type="dxa"/>
          </w:tcPr>
          <w:p>
            <w:pPr>
              <w:pStyle w:val="TableParagraph"/>
              <w:spacing w:line="117" w:lineRule="exact" w:before="3"/>
              <w:ind w:right="131"/>
              <w:jc w:val="right"/>
              <w:rPr>
                <w:sz w:val="12"/>
              </w:rPr>
            </w:pPr>
            <w:r>
              <w:rPr>
                <w:w w:val="105"/>
                <w:sz w:val="12"/>
              </w:rPr>
              <w:t>0.0276</w:t>
            </w:r>
          </w:p>
        </w:tc>
      </w:tr>
      <w:tr>
        <w:trPr>
          <w:trHeight w:val="140" w:hRule="atLeast"/>
        </w:trPr>
        <w:tc>
          <w:tcPr>
            <w:tcW w:w="1101" w:type="dxa"/>
          </w:tcPr>
          <w:p>
            <w:pPr>
              <w:pStyle w:val="TableParagraph"/>
              <w:spacing w:line="118" w:lineRule="exact" w:before="2"/>
              <w:ind w:left="129"/>
              <w:rPr>
                <w:sz w:val="12"/>
              </w:rPr>
            </w:pPr>
            <w:r>
              <w:rPr>
                <w:w w:val="120"/>
                <w:sz w:val="12"/>
              </w:rPr>
              <w:t>62.51-75</w:t>
            </w:r>
          </w:p>
        </w:tc>
        <w:tc>
          <w:tcPr>
            <w:tcW w:w="1121" w:type="dxa"/>
          </w:tcPr>
          <w:p>
            <w:pPr>
              <w:pStyle w:val="TableParagraph"/>
              <w:spacing w:line="118" w:lineRule="exact" w:before="2"/>
              <w:ind w:left="480"/>
              <w:rPr>
                <w:sz w:val="12"/>
              </w:rPr>
            </w:pPr>
            <w:r>
              <w:rPr>
                <w:w w:val="120"/>
                <w:sz w:val="12"/>
              </w:rPr>
              <w:t>1.9148</w:t>
            </w:r>
          </w:p>
        </w:tc>
        <w:tc>
          <w:tcPr>
            <w:tcW w:w="961" w:type="dxa"/>
          </w:tcPr>
          <w:p>
            <w:pPr>
              <w:pStyle w:val="TableParagraph"/>
              <w:spacing w:line="118" w:lineRule="exact" w:before="2"/>
              <w:ind w:right="129"/>
              <w:jc w:val="right"/>
              <w:rPr>
                <w:sz w:val="12"/>
              </w:rPr>
            </w:pPr>
            <w:r>
              <w:rPr>
                <w:w w:val="105"/>
                <w:sz w:val="12"/>
              </w:rPr>
              <w:t>0.0530</w:t>
            </w:r>
          </w:p>
        </w:tc>
        <w:tc>
          <w:tcPr>
            <w:tcW w:w="1235" w:type="dxa"/>
          </w:tcPr>
          <w:p>
            <w:pPr>
              <w:pStyle w:val="TableParagraph"/>
              <w:spacing w:line="118" w:lineRule="exact" w:before="2"/>
              <w:ind w:left="648"/>
              <w:rPr>
                <w:sz w:val="12"/>
              </w:rPr>
            </w:pPr>
            <w:r>
              <w:rPr>
                <w:w w:val="120"/>
                <w:sz w:val="12"/>
              </w:rPr>
              <w:t>1.6556</w:t>
            </w:r>
          </w:p>
        </w:tc>
        <w:tc>
          <w:tcPr>
            <w:tcW w:w="1105" w:type="dxa"/>
          </w:tcPr>
          <w:p>
            <w:pPr>
              <w:pStyle w:val="TableParagraph"/>
              <w:spacing w:line="118" w:lineRule="exact" w:before="2"/>
              <w:ind w:right="112"/>
              <w:jc w:val="right"/>
              <w:rPr>
                <w:sz w:val="12"/>
              </w:rPr>
            </w:pPr>
            <w:r>
              <w:rPr>
                <w:w w:val="105"/>
                <w:sz w:val="12"/>
              </w:rPr>
              <w:t>0.0460</w:t>
            </w:r>
          </w:p>
        </w:tc>
        <w:tc>
          <w:tcPr>
            <w:tcW w:w="1244" w:type="dxa"/>
          </w:tcPr>
          <w:p>
            <w:pPr>
              <w:pStyle w:val="TableParagraph"/>
              <w:spacing w:line="118" w:lineRule="exact" w:before="2"/>
              <w:ind w:right="137"/>
              <w:jc w:val="right"/>
              <w:rPr>
                <w:sz w:val="12"/>
              </w:rPr>
            </w:pPr>
            <w:r>
              <w:rPr>
                <w:w w:val="115"/>
                <w:sz w:val="12"/>
              </w:rPr>
              <w:t>1.4070</w:t>
            </w:r>
          </w:p>
        </w:tc>
        <w:tc>
          <w:tcPr>
            <w:tcW w:w="1070" w:type="dxa"/>
          </w:tcPr>
          <w:p>
            <w:pPr>
              <w:pStyle w:val="TableParagraph"/>
              <w:spacing w:line="118" w:lineRule="exact" w:before="2"/>
              <w:ind w:right="165"/>
              <w:jc w:val="right"/>
              <w:rPr>
                <w:sz w:val="12"/>
              </w:rPr>
            </w:pPr>
            <w:r>
              <w:rPr>
                <w:w w:val="105"/>
                <w:sz w:val="12"/>
              </w:rPr>
              <w:t>0.0393</w:t>
            </w:r>
          </w:p>
        </w:tc>
        <w:tc>
          <w:tcPr>
            <w:tcW w:w="1024" w:type="dxa"/>
          </w:tcPr>
          <w:p>
            <w:pPr>
              <w:pStyle w:val="TableParagraph"/>
              <w:spacing w:line="118" w:lineRule="exact" w:before="2"/>
              <w:ind w:right="109"/>
              <w:jc w:val="right"/>
              <w:rPr>
                <w:sz w:val="12"/>
              </w:rPr>
            </w:pPr>
            <w:r>
              <w:rPr>
                <w:w w:val="115"/>
                <w:sz w:val="12"/>
              </w:rPr>
              <w:t>1.0661</w:t>
            </w:r>
          </w:p>
        </w:tc>
        <w:tc>
          <w:tcPr>
            <w:tcW w:w="1109" w:type="dxa"/>
          </w:tcPr>
          <w:p>
            <w:pPr>
              <w:pStyle w:val="TableParagraph"/>
              <w:spacing w:line="118" w:lineRule="exact" w:before="2"/>
              <w:ind w:right="131"/>
              <w:jc w:val="right"/>
              <w:rPr>
                <w:sz w:val="12"/>
              </w:rPr>
            </w:pPr>
            <w:r>
              <w:rPr>
                <w:w w:val="105"/>
                <w:sz w:val="12"/>
              </w:rPr>
              <w:t>0.0274</w:t>
            </w:r>
          </w:p>
        </w:tc>
      </w:tr>
      <w:tr>
        <w:trPr>
          <w:trHeight w:val="141" w:hRule="atLeast"/>
        </w:trPr>
        <w:tc>
          <w:tcPr>
            <w:tcW w:w="1101" w:type="dxa"/>
          </w:tcPr>
          <w:p>
            <w:pPr>
              <w:pStyle w:val="TableParagraph"/>
              <w:spacing w:line="118" w:lineRule="exact" w:before="3"/>
              <w:ind w:left="129"/>
              <w:rPr>
                <w:sz w:val="12"/>
              </w:rPr>
            </w:pPr>
            <w:r>
              <w:rPr>
                <w:w w:val="120"/>
                <w:sz w:val="12"/>
              </w:rPr>
              <w:t>75.01-150</w:t>
            </w:r>
          </w:p>
        </w:tc>
        <w:tc>
          <w:tcPr>
            <w:tcW w:w="1121" w:type="dxa"/>
          </w:tcPr>
          <w:p>
            <w:pPr>
              <w:pStyle w:val="TableParagraph"/>
              <w:spacing w:line="118" w:lineRule="exact" w:before="3"/>
              <w:ind w:left="480"/>
              <w:rPr>
                <w:sz w:val="12"/>
              </w:rPr>
            </w:pPr>
            <w:r>
              <w:rPr>
                <w:w w:val="120"/>
                <w:sz w:val="12"/>
              </w:rPr>
              <w:t>2.5772</w:t>
            </w:r>
          </w:p>
        </w:tc>
        <w:tc>
          <w:tcPr>
            <w:tcW w:w="961" w:type="dxa"/>
          </w:tcPr>
          <w:p>
            <w:pPr>
              <w:pStyle w:val="TableParagraph"/>
              <w:spacing w:line="118" w:lineRule="exact" w:before="3"/>
              <w:ind w:right="129"/>
              <w:jc w:val="right"/>
              <w:rPr>
                <w:sz w:val="12"/>
              </w:rPr>
            </w:pPr>
            <w:r>
              <w:rPr>
                <w:w w:val="105"/>
                <w:sz w:val="12"/>
              </w:rPr>
              <w:t>0.0559</w:t>
            </w:r>
          </w:p>
        </w:tc>
        <w:tc>
          <w:tcPr>
            <w:tcW w:w="1235" w:type="dxa"/>
          </w:tcPr>
          <w:p>
            <w:pPr>
              <w:pStyle w:val="TableParagraph"/>
              <w:spacing w:line="118" w:lineRule="exact" w:before="3"/>
              <w:ind w:left="648"/>
              <w:rPr>
                <w:sz w:val="12"/>
              </w:rPr>
            </w:pPr>
            <w:r>
              <w:rPr>
                <w:w w:val="110"/>
                <w:sz w:val="12"/>
              </w:rPr>
              <w:t>2.2305</w:t>
            </w:r>
          </w:p>
        </w:tc>
        <w:tc>
          <w:tcPr>
            <w:tcW w:w="1105" w:type="dxa"/>
          </w:tcPr>
          <w:p>
            <w:pPr>
              <w:pStyle w:val="TableParagraph"/>
              <w:spacing w:line="118" w:lineRule="exact" w:before="3"/>
              <w:ind w:right="112"/>
              <w:jc w:val="right"/>
              <w:rPr>
                <w:sz w:val="12"/>
              </w:rPr>
            </w:pPr>
            <w:r>
              <w:rPr>
                <w:w w:val="105"/>
                <w:sz w:val="12"/>
              </w:rPr>
              <w:t>0.0486</w:t>
            </w:r>
          </w:p>
        </w:tc>
        <w:tc>
          <w:tcPr>
            <w:tcW w:w="1244" w:type="dxa"/>
          </w:tcPr>
          <w:p>
            <w:pPr>
              <w:pStyle w:val="TableParagraph"/>
              <w:spacing w:line="118" w:lineRule="exact" w:before="3"/>
              <w:ind w:right="137"/>
              <w:jc w:val="right"/>
              <w:rPr>
                <w:sz w:val="12"/>
              </w:rPr>
            </w:pPr>
            <w:r>
              <w:rPr>
                <w:w w:val="115"/>
                <w:sz w:val="12"/>
              </w:rPr>
              <w:t>1.8973</w:t>
            </w:r>
          </w:p>
        </w:tc>
        <w:tc>
          <w:tcPr>
            <w:tcW w:w="1070" w:type="dxa"/>
          </w:tcPr>
          <w:p>
            <w:pPr>
              <w:pStyle w:val="TableParagraph"/>
              <w:spacing w:line="118" w:lineRule="exact" w:before="3"/>
              <w:ind w:right="165"/>
              <w:jc w:val="right"/>
              <w:rPr>
                <w:sz w:val="12"/>
              </w:rPr>
            </w:pPr>
            <w:r>
              <w:rPr>
                <w:w w:val="110"/>
                <w:sz w:val="12"/>
              </w:rPr>
              <w:t>0.0416</w:t>
            </w:r>
          </w:p>
        </w:tc>
        <w:tc>
          <w:tcPr>
            <w:tcW w:w="1024" w:type="dxa"/>
          </w:tcPr>
          <w:p>
            <w:pPr>
              <w:pStyle w:val="TableParagraph"/>
              <w:spacing w:line="118" w:lineRule="exact" w:before="3"/>
              <w:ind w:right="109"/>
              <w:jc w:val="right"/>
              <w:rPr>
                <w:sz w:val="12"/>
              </w:rPr>
            </w:pPr>
            <w:r>
              <w:rPr>
                <w:w w:val="110"/>
                <w:sz w:val="12"/>
              </w:rPr>
              <w:t>1.4080</w:t>
            </w:r>
          </w:p>
        </w:tc>
        <w:tc>
          <w:tcPr>
            <w:tcW w:w="1109" w:type="dxa"/>
          </w:tcPr>
          <w:p>
            <w:pPr>
              <w:pStyle w:val="TableParagraph"/>
              <w:spacing w:line="118" w:lineRule="exact" w:before="3"/>
              <w:ind w:right="131"/>
              <w:jc w:val="right"/>
              <w:rPr>
                <w:sz w:val="12"/>
              </w:rPr>
            </w:pPr>
            <w:r>
              <w:rPr>
                <w:w w:val="105"/>
                <w:sz w:val="12"/>
              </w:rPr>
              <w:t>0.0279</w:t>
            </w:r>
          </w:p>
        </w:tc>
      </w:tr>
      <w:tr>
        <w:trPr>
          <w:trHeight w:val="140" w:hRule="atLeast"/>
        </w:trPr>
        <w:tc>
          <w:tcPr>
            <w:tcW w:w="1101" w:type="dxa"/>
          </w:tcPr>
          <w:p>
            <w:pPr>
              <w:pStyle w:val="TableParagraph"/>
              <w:spacing w:line="117" w:lineRule="exact" w:before="3"/>
              <w:ind w:left="129"/>
              <w:rPr>
                <w:sz w:val="12"/>
              </w:rPr>
            </w:pPr>
            <w:r>
              <w:rPr>
                <w:w w:val="115"/>
                <w:sz w:val="12"/>
              </w:rPr>
              <w:t>150.01-250</w:t>
            </w:r>
          </w:p>
        </w:tc>
        <w:tc>
          <w:tcPr>
            <w:tcW w:w="1121" w:type="dxa"/>
          </w:tcPr>
          <w:p>
            <w:pPr>
              <w:pStyle w:val="TableParagraph"/>
              <w:spacing w:line="117" w:lineRule="exact" w:before="3"/>
              <w:ind w:left="480"/>
              <w:rPr>
                <w:sz w:val="12"/>
              </w:rPr>
            </w:pPr>
            <w:r>
              <w:rPr>
                <w:w w:val="115"/>
                <w:sz w:val="12"/>
              </w:rPr>
              <w:t>6.7725</w:t>
            </w:r>
          </w:p>
        </w:tc>
        <w:tc>
          <w:tcPr>
            <w:tcW w:w="961" w:type="dxa"/>
          </w:tcPr>
          <w:p>
            <w:pPr>
              <w:pStyle w:val="TableParagraph"/>
              <w:spacing w:line="117" w:lineRule="exact" w:before="3"/>
              <w:ind w:right="129"/>
              <w:jc w:val="right"/>
              <w:rPr>
                <w:sz w:val="12"/>
              </w:rPr>
            </w:pPr>
            <w:r>
              <w:rPr>
                <w:w w:val="105"/>
                <w:sz w:val="12"/>
              </w:rPr>
              <w:t>0.0585</w:t>
            </w:r>
          </w:p>
        </w:tc>
        <w:tc>
          <w:tcPr>
            <w:tcW w:w="1235" w:type="dxa"/>
          </w:tcPr>
          <w:p>
            <w:pPr>
              <w:pStyle w:val="TableParagraph"/>
              <w:spacing w:line="117" w:lineRule="exact" w:before="3"/>
              <w:ind w:left="648"/>
              <w:rPr>
                <w:sz w:val="12"/>
              </w:rPr>
            </w:pPr>
            <w:r>
              <w:rPr>
                <w:w w:val="110"/>
                <w:sz w:val="12"/>
              </w:rPr>
              <w:t>5.8768</w:t>
            </w:r>
          </w:p>
        </w:tc>
        <w:tc>
          <w:tcPr>
            <w:tcW w:w="1105" w:type="dxa"/>
          </w:tcPr>
          <w:p>
            <w:pPr>
              <w:pStyle w:val="TableParagraph"/>
              <w:spacing w:line="117" w:lineRule="exact" w:before="3"/>
              <w:ind w:right="112"/>
              <w:jc w:val="right"/>
              <w:rPr>
                <w:sz w:val="12"/>
              </w:rPr>
            </w:pPr>
            <w:r>
              <w:rPr>
                <w:w w:val="110"/>
                <w:sz w:val="12"/>
              </w:rPr>
              <w:t>0.0513</w:t>
            </w:r>
          </w:p>
        </w:tc>
        <w:tc>
          <w:tcPr>
            <w:tcW w:w="1244" w:type="dxa"/>
          </w:tcPr>
          <w:p>
            <w:pPr>
              <w:pStyle w:val="TableParagraph"/>
              <w:spacing w:line="117" w:lineRule="exact" w:before="3"/>
              <w:ind w:right="137"/>
              <w:jc w:val="right"/>
              <w:rPr>
                <w:sz w:val="12"/>
              </w:rPr>
            </w:pPr>
            <w:r>
              <w:rPr>
                <w:w w:val="115"/>
                <w:sz w:val="12"/>
              </w:rPr>
              <w:t>5.0193</w:t>
            </w:r>
          </w:p>
        </w:tc>
        <w:tc>
          <w:tcPr>
            <w:tcW w:w="1070" w:type="dxa"/>
          </w:tcPr>
          <w:p>
            <w:pPr>
              <w:pStyle w:val="TableParagraph"/>
              <w:spacing w:line="117" w:lineRule="exact" w:before="3"/>
              <w:ind w:right="165"/>
              <w:jc w:val="right"/>
              <w:rPr>
                <w:sz w:val="12"/>
              </w:rPr>
            </w:pPr>
            <w:r>
              <w:rPr>
                <w:w w:val="105"/>
                <w:sz w:val="12"/>
              </w:rPr>
              <w:t>0.0439</w:t>
            </w:r>
          </w:p>
        </w:tc>
        <w:tc>
          <w:tcPr>
            <w:tcW w:w="1024" w:type="dxa"/>
          </w:tcPr>
          <w:p>
            <w:pPr>
              <w:pStyle w:val="TableParagraph"/>
              <w:spacing w:line="117" w:lineRule="exact" w:before="3"/>
              <w:ind w:right="109"/>
              <w:jc w:val="right"/>
              <w:rPr>
                <w:sz w:val="12"/>
              </w:rPr>
            </w:pPr>
            <w:r>
              <w:rPr>
                <w:w w:val="110"/>
                <w:sz w:val="12"/>
              </w:rPr>
              <w:t>3.5029</w:t>
            </w:r>
          </w:p>
        </w:tc>
        <w:tc>
          <w:tcPr>
            <w:tcW w:w="1109" w:type="dxa"/>
          </w:tcPr>
          <w:p>
            <w:pPr>
              <w:pStyle w:val="TableParagraph"/>
              <w:spacing w:line="117" w:lineRule="exact" w:before="3"/>
              <w:ind w:right="132"/>
              <w:jc w:val="right"/>
              <w:rPr>
                <w:sz w:val="12"/>
              </w:rPr>
            </w:pPr>
            <w:r>
              <w:rPr>
                <w:w w:val="105"/>
                <w:sz w:val="12"/>
              </w:rPr>
              <w:t>0.0284</w:t>
            </w:r>
          </w:p>
        </w:tc>
      </w:tr>
      <w:tr>
        <w:trPr>
          <w:trHeight w:val="140" w:hRule="atLeast"/>
        </w:trPr>
        <w:tc>
          <w:tcPr>
            <w:tcW w:w="1101" w:type="dxa"/>
          </w:tcPr>
          <w:p>
            <w:pPr>
              <w:pStyle w:val="TableParagraph"/>
              <w:spacing w:line="118" w:lineRule="exact" w:before="2"/>
              <w:ind w:left="129"/>
              <w:rPr>
                <w:sz w:val="12"/>
              </w:rPr>
            </w:pPr>
            <w:r>
              <w:rPr>
                <w:w w:val="110"/>
                <w:sz w:val="12"/>
              </w:rPr>
              <w:t>250.01-350</w:t>
            </w:r>
          </w:p>
        </w:tc>
        <w:tc>
          <w:tcPr>
            <w:tcW w:w="1121" w:type="dxa"/>
          </w:tcPr>
          <w:p>
            <w:pPr>
              <w:pStyle w:val="TableParagraph"/>
              <w:spacing w:line="118" w:lineRule="exact" w:before="2"/>
              <w:ind w:left="406"/>
              <w:rPr>
                <w:sz w:val="12"/>
              </w:rPr>
            </w:pPr>
            <w:r>
              <w:rPr>
                <w:w w:val="115"/>
                <w:sz w:val="12"/>
              </w:rPr>
              <w:t>12.6263</w:t>
            </w:r>
          </w:p>
        </w:tc>
        <w:tc>
          <w:tcPr>
            <w:tcW w:w="961" w:type="dxa"/>
          </w:tcPr>
          <w:p>
            <w:pPr>
              <w:pStyle w:val="TableParagraph"/>
              <w:spacing w:line="118" w:lineRule="exact" w:before="2"/>
              <w:ind w:right="129"/>
              <w:jc w:val="right"/>
              <w:rPr>
                <w:sz w:val="12"/>
              </w:rPr>
            </w:pPr>
            <w:r>
              <w:rPr>
                <w:sz w:val="12"/>
              </w:rPr>
              <w:t>0.0600</w:t>
            </w:r>
          </w:p>
        </w:tc>
        <w:tc>
          <w:tcPr>
            <w:tcW w:w="1235" w:type="dxa"/>
          </w:tcPr>
          <w:p>
            <w:pPr>
              <w:pStyle w:val="TableParagraph"/>
              <w:spacing w:line="118" w:lineRule="exact" w:before="2"/>
              <w:ind w:left="573"/>
              <w:rPr>
                <w:sz w:val="12"/>
              </w:rPr>
            </w:pPr>
            <w:r>
              <w:rPr>
                <w:w w:val="115"/>
                <w:sz w:val="12"/>
              </w:rPr>
              <w:t>11.0043</w:t>
            </w:r>
          </w:p>
        </w:tc>
        <w:tc>
          <w:tcPr>
            <w:tcW w:w="1105" w:type="dxa"/>
          </w:tcPr>
          <w:p>
            <w:pPr>
              <w:pStyle w:val="TableParagraph"/>
              <w:spacing w:line="118" w:lineRule="exact" w:before="2"/>
              <w:ind w:right="113"/>
              <w:jc w:val="right"/>
              <w:rPr>
                <w:sz w:val="12"/>
              </w:rPr>
            </w:pPr>
            <w:r>
              <w:rPr>
                <w:w w:val="115"/>
                <w:sz w:val="12"/>
              </w:rPr>
              <w:t>0.0517</w:t>
            </w:r>
          </w:p>
        </w:tc>
        <w:tc>
          <w:tcPr>
            <w:tcW w:w="1244" w:type="dxa"/>
          </w:tcPr>
          <w:p>
            <w:pPr>
              <w:pStyle w:val="TableParagraph"/>
              <w:spacing w:line="118" w:lineRule="exact" w:before="2"/>
              <w:ind w:right="137"/>
              <w:jc w:val="right"/>
              <w:rPr>
                <w:sz w:val="12"/>
              </w:rPr>
            </w:pPr>
            <w:r>
              <w:rPr>
                <w:w w:val="105"/>
                <w:sz w:val="12"/>
              </w:rPr>
              <w:t>9.4092</w:t>
            </w:r>
          </w:p>
        </w:tc>
        <w:tc>
          <w:tcPr>
            <w:tcW w:w="1070" w:type="dxa"/>
          </w:tcPr>
          <w:p>
            <w:pPr>
              <w:pStyle w:val="TableParagraph"/>
              <w:spacing w:line="118" w:lineRule="exact" w:before="2"/>
              <w:ind w:right="165"/>
              <w:jc w:val="right"/>
              <w:rPr>
                <w:sz w:val="12"/>
              </w:rPr>
            </w:pPr>
            <w:r>
              <w:rPr>
                <w:w w:val="105"/>
                <w:sz w:val="12"/>
              </w:rPr>
              <w:t>0.0447</w:t>
            </w:r>
          </w:p>
        </w:tc>
        <w:tc>
          <w:tcPr>
            <w:tcW w:w="1024" w:type="dxa"/>
          </w:tcPr>
          <w:p>
            <w:pPr>
              <w:pStyle w:val="TableParagraph"/>
              <w:spacing w:line="118" w:lineRule="exact" w:before="2"/>
              <w:ind w:right="109"/>
              <w:jc w:val="right"/>
              <w:rPr>
                <w:sz w:val="12"/>
              </w:rPr>
            </w:pPr>
            <w:r>
              <w:rPr>
                <w:w w:val="110"/>
                <w:sz w:val="12"/>
              </w:rPr>
              <w:t>6.3466</w:t>
            </w:r>
          </w:p>
        </w:tc>
        <w:tc>
          <w:tcPr>
            <w:tcW w:w="1109" w:type="dxa"/>
          </w:tcPr>
          <w:p>
            <w:pPr>
              <w:pStyle w:val="TableParagraph"/>
              <w:spacing w:line="118" w:lineRule="exact" w:before="2"/>
              <w:ind w:right="131"/>
              <w:jc w:val="right"/>
              <w:rPr>
                <w:sz w:val="12"/>
              </w:rPr>
            </w:pPr>
            <w:r>
              <w:rPr>
                <w:w w:val="105"/>
                <w:sz w:val="12"/>
              </w:rPr>
              <w:t>0.0276</w:t>
            </w:r>
          </w:p>
        </w:tc>
      </w:tr>
      <w:tr>
        <w:trPr>
          <w:trHeight w:val="141" w:hRule="atLeast"/>
        </w:trPr>
        <w:tc>
          <w:tcPr>
            <w:tcW w:w="1101" w:type="dxa"/>
          </w:tcPr>
          <w:p>
            <w:pPr>
              <w:pStyle w:val="TableParagraph"/>
              <w:spacing w:line="118" w:lineRule="exact" w:before="3"/>
              <w:ind w:left="129"/>
              <w:rPr>
                <w:sz w:val="12"/>
              </w:rPr>
            </w:pPr>
            <w:r>
              <w:rPr>
                <w:w w:val="110"/>
                <w:sz w:val="12"/>
              </w:rPr>
              <w:t>350.01-600</w:t>
            </w:r>
          </w:p>
        </w:tc>
        <w:tc>
          <w:tcPr>
            <w:tcW w:w="1121" w:type="dxa"/>
          </w:tcPr>
          <w:p>
            <w:pPr>
              <w:pStyle w:val="TableParagraph"/>
              <w:spacing w:line="118" w:lineRule="exact" w:before="3"/>
              <w:ind w:left="406"/>
              <w:rPr>
                <w:sz w:val="12"/>
              </w:rPr>
            </w:pPr>
            <w:r>
              <w:rPr>
                <w:w w:val="115"/>
                <w:sz w:val="12"/>
              </w:rPr>
              <w:t>18.6209</w:t>
            </w:r>
          </w:p>
        </w:tc>
        <w:tc>
          <w:tcPr>
            <w:tcW w:w="961" w:type="dxa"/>
          </w:tcPr>
          <w:p>
            <w:pPr>
              <w:pStyle w:val="TableParagraph"/>
              <w:spacing w:line="118" w:lineRule="exact" w:before="3"/>
              <w:ind w:right="129"/>
              <w:jc w:val="right"/>
              <w:rPr>
                <w:sz w:val="12"/>
              </w:rPr>
            </w:pPr>
            <w:r>
              <w:rPr>
                <w:w w:val="110"/>
                <w:sz w:val="12"/>
              </w:rPr>
              <w:t>0.0613</w:t>
            </w:r>
          </w:p>
        </w:tc>
        <w:tc>
          <w:tcPr>
            <w:tcW w:w="1235" w:type="dxa"/>
          </w:tcPr>
          <w:p>
            <w:pPr>
              <w:pStyle w:val="TableParagraph"/>
              <w:spacing w:line="118" w:lineRule="exact" w:before="3"/>
              <w:ind w:left="573"/>
              <w:rPr>
                <w:sz w:val="12"/>
              </w:rPr>
            </w:pPr>
            <w:r>
              <w:rPr>
                <w:w w:val="125"/>
                <w:sz w:val="12"/>
              </w:rPr>
              <w:t>16.1718</w:t>
            </w:r>
          </w:p>
        </w:tc>
        <w:tc>
          <w:tcPr>
            <w:tcW w:w="1105" w:type="dxa"/>
          </w:tcPr>
          <w:p>
            <w:pPr>
              <w:pStyle w:val="TableParagraph"/>
              <w:spacing w:line="118" w:lineRule="exact" w:before="3"/>
              <w:ind w:right="113"/>
              <w:jc w:val="right"/>
              <w:rPr>
                <w:sz w:val="12"/>
              </w:rPr>
            </w:pPr>
            <w:r>
              <w:rPr>
                <w:w w:val="105"/>
                <w:sz w:val="12"/>
              </w:rPr>
              <w:t>0.0533</w:t>
            </w:r>
          </w:p>
        </w:tc>
        <w:tc>
          <w:tcPr>
            <w:tcW w:w="1244" w:type="dxa"/>
          </w:tcPr>
          <w:p>
            <w:pPr>
              <w:pStyle w:val="TableParagraph"/>
              <w:spacing w:line="118" w:lineRule="exact" w:before="3"/>
              <w:ind w:right="137"/>
              <w:jc w:val="right"/>
              <w:rPr>
                <w:sz w:val="12"/>
              </w:rPr>
            </w:pPr>
            <w:r>
              <w:rPr>
                <w:w w:val="110"/>
                <w:sz w:val="12"/>
              </w:rPr>
              <w:t>13.8824</w:t>
            </w:r>
          </w:p>
        </w:tc>
        <w:tc>
          <w:tcPr>
            <w:tcW w:w="1070" w:type="dxa"/>
          </w:tcPr>
          <w:p>
            <w:pPr>
              <w:pStyle w:val="TableParagraph"/>
              <w:spacing w:line="118" w:lineRule="exact" w:before="3"/>
              <w:ind w:right="165"/>
              <w:jc w:val="right"/>
              <w:rPr>
                <w:sz w:val="12"/>
              </w:rPr>
            </w:pPr>
            <w:r>
              <w:rPr>
                <w:w w:val="105"/>
                <w:sz w:val="12"/>
              </w:rPr>
              <w:t>0.0458</w:t>
            </w:r>
          </w:p>
        </w:tc>
        <w:tc>
          <w:tcPr>
            <w:tcW w:w="1024" w:type="dxa"/>
          </w:tcPr>
          <w:p>
            <w:pPr>
              <w:pStyle w:val="TableParagraph"/>
              <w:spacing w:line="118" w:lineRule="exact" w:before="3"/>
              <w:ind w:right="109"/>
              <w:jc w:val="right"/>
              <w:rPr>
                <w:sz w:val="12"/>
              </w:rPr>
            </w:pPr>
            <w:r>
              <w:rPr>
                <w:w w:val="115"/>
                <w:sz w:val="12"/>
              </w:rPr>
              <w:t>9.1023</w:t>
            </w:r>
          </w:p>
        </w:tc>
        <w:tc>
          <w:tcPr>
            <w:tcW w:w="1109" w:type="dxa"/>
          </w:tcPr>
          <w:p>
            <w:pPr>
              <w:pStyle w:val="TableParagraph"/>
              <w:spacing w:line="118" w:lineRule="exact" w:before="3"/>
              <w:ind w:right="131"/>
              <w:jc w:val="right"/>
              <w:rPr>
                <w:sz w:val="12"/>
              </w:rPr>
            </w:pPr>
            <w:r>
              <w:rPr>
                <w:w w:val="105"/>
                <w:sz w:val="12"/>
              </w:rPr>
              <w:t>0.0280</w:t>
            </w:r>
          </w:p>
        </w:tc>
      </w:tr>
      <w:tr>
        <w:trPr>
          <w:trHeight w:val="141" w:hRule="atLeast"/>
        </w:trPr>
        <w:tc>
          <w:tcPr>
            <w:tcW w:w="1101" w:type="dxa"/>
          </w:tcPr>
          <w:p>
            <w:pPr>
              <w:pStyle w:val="TableParagraph"/>
              <w:spacing w:line="118" w:lineRule="exact" w:before="3"/>
              <w:ind w:left="129"/>
              <w:rPr>
                <w:sz w:val="12"/>
              </w:rPr>
            </w:pPr>
            <w:r>
              <w:rPr>
                <w:w w:val="110"/>
                <w:sz w:val="12"/>
              </w:rPr>
              <w:t>600.01-900</w:t>
            </w:r>
          </w:p>
        </w:tc>
        <w:tc>
          <w:tcPr>
            <w:tcW w:w="1121" w:type="dxa"/>
          </w:tcPr>
          <w:p>
            <w:pPr>
              <w:pStyle w:val="TableParagraph"/>
              <w:spacing w:line="118" w:lineRule="exact" w:before="3"/>
              <w:ind w:left="406"/>
              <w:rPr>
                <w:sz w:val="12"/>
              </w:rPr>
            </w:pPr>
            <w:r>
              <w:rPr>
                <w:w w:val="115"/>
                <w:sz w:val="12"/>
              </w:rPr>
              <w:t>33.9523</w:t>
            </w:r>
          </w:p>
        </w:tc>
        <w:tc>
          <w:tcPr>
            <w:tcW w:w="961" w:type="dxa"/>
          </w:tcPr>
          <w:p>
            <w:pPr>
              <w:pStyle w:val="TableParagraph"/>
              <w:spacing w:line="118" w:lineRule="exact" w:before="3"/>
              <w:ind w:right="129"/>
              <w:jc w:val="right"/>
              <w:rPr>
                <w:sz w:val="12"/>
              </w:rPr>
            </w:pPr>
            <w:r>
              <w:rPr>
                <w:w w:val="110"/>
                <w:sz w:val="12"/>
              </w:rPr>
              <w:t>0.0641</w:t>
            </w:r>
          </w:p>
        </w:tc>
        <w:tc>
          <w:tcPr>
            <w:tcW w:w="1235" w:type="dxa"/>
          </w:tcPr>
          <w:p>
            <w:pPr>
              <w:pStyle w:val="TableParagraph"/>
              <w:spacing w:line="118" w:lineRule="exact" w:before="3"/>
              <w:ind w:left="573"/>
              <w:rPr>
                <w:sz w:val="12"/>
              </w:rPr>
            </w:pPr>
            <w:r>
              <w:rPr>
                <w:w w:val="115"/>
                <w:sz w:val="12"/>
              </w:rPr>
              <w:t>29.5012</w:t>
            </w:r>
          </w:p>
        </w:tc>
        <w:tc>
          <w:tcPr>
            <w:tcW w:w="1105" w:type="dxa"/>
          </w:tcPr>
          <w:p>
            <w:pPr>
              <w:pStyle w:val="TableParagraph"/>
              <w:spacing w:line="118" w:lineRule="exact" w:before="3"/>
              <w:ind w:right="113"/>
              <w:jc w:val="right"/>
              <w:rPr>
                <w:sz w:val="12"/>
              </w:rPr>
            </w:pPr>
            <w:r>
              <w:rPr>
                <w:w w:val="105"/>
                <w:sz w:val="12"/>
              </w:rPr>
              <w:t>0.0558</w:t>
            </w:r>
          </w:p>
        </w:tc>
        <w:tc>
          <w:tcPr>
            <w:tcW w:w="1244" w:type="dxa"/>
          </w:tcPr>
          <w:p>
            <w:pPr>
              <w:pStyle w:val="TableParagraph"/>
              <w:spacing w:line="118" w:lineRule="exact" w:before="3"/>
              <w:ind w:right="137"/>
              <w:jc w:val="right"/>
              <w:rPr>
                <w:sz w:val="12"/>
              </w:rPr>
            </w:pPr>
            <w:r>
              <w:rPr>
                <w:w w:val="110"/>
                <w:sz w:val="12"/>
              </w:rPr>
              <w:t>25.3379</w:t>
            </w:r>
          </w:p>
        </w:tc>
        <w:tc>
          <w:tcPr>
            <w:tcW w:w="1070" w:type="dxa"/>
          </w:tcPr>
          <w:p>
            <w:pPr>
              <w:pStyle w:val="TableParagraph"/>
              <w:spacing w:line="118" w:lineRule="exact" w:before="3"/>
              <w:ind w:right="165"/>
              <w:jc w:val="right"/>
              <w:rPr>
                <w:sz w:val="12"/>
              </w:rPr>
            </w:pPr>
            <w:r>
              <w:rPr>
                <w:sz w:val="12"/>
              </w:rPr>
              <w:t>0.0480</w:t>
            </w:r>
          </w:p>
        </w:tc>
        <w:tc>
          <w:tcPr>
            <w:tcW w:w="1024" w:type="dxa"/>
          </w:tcPr>
          <w:p>
            <w:pPr>
              <w:pStyle w:val="TableParagraph"/>
              <w:spacing w:line="118" w:lineRule="exact" w:before="3"/>
              <w:ind w:right="109"/>
              <w:jc w:val="right"/>
              <w:rPr>
                <w:sz w:val="12"/>
              </w:rPr>
            </w:pPr>
            <w:r>
              <w:rPr>
                <w:w w:val="115"/>
                <w:sz w:val="12"/>
              </w:rPr>
              <w:t>16.1000</w:t>
            </w:r>
          </w:p>
        </w:tc>
        <w:tc>
          <w:tcPr>
            <w:tcW w:w="1109" w:type="dxa"/>
          </w:tcPr>
          <w:p>
            <w:pPr>
              <w:pStyle w:val="TableParagraph"/>
              <w:spacing w:line="118" w:lineRule="exact" w:before="3"/>
              <w:ind w:right="132"/>
              <w:jc w:val="right"/>
              <w:rPr>
                <w:sz w:val="12"/>
              </w:rPr>
            </w:pPr>
            <w:r>
              <w:rPr>
                <w:w w:val="105"/>
                <w:sz w:val="12"/>
              </w:rPr>
              <w:t>0.0284</w:t>
            </w:r>
          </w:p>
        </w:tc>
      </w:tr>
      <w:tr>
        <w:trPr>
          <w:trHeight w:val="141" w:hRule="atLeast"/>
        </w:trPr>
        <w:tc>
          <w:tcPr>
            <w:tcW w:w="1101" w:type="dxa"/>
          </w:tcPr>
          <w:p>
            <w:pPr>
              <w:pStyle w:val="TableParagraph"/>
              <w:spacing w:line="118" w:lineRule="exact" w:before="3"/>
              <w:ind w:left="129"/>
              <w:rPr>
                <w:sz w:val="12"/>
              </w:rPr>
            </w:pPr>
            <w:r>
              <w:rPr>
                <w:w w:val="105"/>
                <w:sz w:val="12"/>
              </w:rPr>
              <w:t>Más de 900</w:t>
            </w:r>
          </w:p>
        </w:tc>
        <w:tc>
          <w:tcPr>
            <w:tcW w:w="1121" w:type="dxa"/>
          </w:tcPr>
          <w:p>
            <w:pPr>
              <w:pStyle w:val="TableParagraph"/>
              <w:spacing w:line="118" w:lineRule="exact" w:before="3"/>
              <w:ind w:left="406"/>
              <w:rPr>
                <w:sz w:val="12"/>
              </w:rPr>
            </w:pPr>
            <w:r>
              <w:rPr>
                <w:w w:val="115"/>
                <w:sz w:val="12"/>
              </w:rPr>
              <w:t>53.1780</w:t>
            </w:r>
          </w:p>
        </w:tc>
        <w:tc>
          <w:tcPr>
            <w:tcW w:w="961" w:type="dxa"/>
          </w:tcPr>
          <w:p>
            <w:pPr>
              <w:pStyle w:val="TableParagraph"/>
              <w:spacing w:line="118" w:lineRule="exact" w:before="3"/>
              <w:ind w:right="129"/>
              <w:jc w:val="right"/>
              <w:rPr>
                <w:sz w:val="12"/>
              </w:rPr>
            </w:pPr>
            <w:r>
              <w:rPr>
                <w:w w:val="105"/>
                <w:sz w:val="12"/>
              </w:rPr>
              <w:t>0.0663</w:t>
            </w:r>
          </w:p>
        </w:tc>
        <w:tc>
          <w:tcPr>
            <w:tcW w:w="1235" w:type="dxa"/>
          </w:tcPr>
          <w:p>
            <w:pPr>
              <w:pStyle w:val="TableParagraph"/>
              <w:spacing w:line="118" w:lineRule="exact" w:before="3"/>
              <w:ind w:left="573"/>
              <w:rPr>
                <w:sz w:val="12"/>
              </w:rPr>
            </w:pPr>
            <w:r>
              <w:rPr>
                <w:w w:val="115"/>
                <w:sz w:val="12"/>
              </w:rPr>
              <w:t>46.2455</w:t>
            </w:r>
          </w:p>
        </w:tc>
        <w:tc>
          <w:tcPr>
            <w:tcW w:w="1105" w:type="dxa"/>
          </w:tcPr>
          <w:p>
            <w:pPr>
              <w:pStyle w:val="TableParagraph"/>
              <w:spacing w:line="118" w:lineRule="exact" w:before="3"/>
              <w:ind w:right="112"/>
              <w:jc w:val="right"/>
              <w:rPr>
                <w:sz w:val="12"/>
              </w:rPr>
            </w:pPr>
            <w:r>
              <w:rPr>
                <w:w w:val="105"/>
                <w:sz w:val="12"/>
              </w:rPr>
              <w:t>0.0568</w:t>
            </w:r>
          </w:p>
        </w:tc>
        <w:tc>
          <w:tcPr>
            <w:tcW w:w="1244" w:type="dxa"/>
          </w:tcPr>
          <w:p>
            <w:pPr>
              <w:pStyle w:val="TableParagraph"/>
              <w:spacing w:line="118" w:lineRule="exact" w:before="3"/>
              <w:ind w:right="137"/>
              <w:jc w:val="right"/>
              <w:rPr>
                <w:sz w:val="12"/>
              </w:rPr>
            </w:pPr>
            <w:r>
              <w:rPr>
                <w:w w:val="110"/>
                <w:sz w:val="12"/>
              </w:rPr>
              <w:t>39.7302</w:t>
            </w:r>
          </w:p>
        </w:tc>
        <w:tc>
          <w:tcPr>
            <w:tcW w:w="1070" w:type="dxa"/>
          </w:tcPr>
          <w:p>
            <w:pPr>
              <w:pStyle w:val="TableParagraph"/>
              <w:spacing w:line="118" w:lineRule="exact" w:before="3"/>
              <w:ind w:right="165"/>
              <w:jc w:val="right"/>
              <w:rPr>
                <w:sz w:val="12"/>
              </w:rPr>
            </w:pPr>
            <w:r>
              <w:rPr>
                <w:w w:val="110"/>
                <w:sz w:val="12"/>
              </w:rPr>
              <w:t>0.0491</w:t>
            </w:r>
          </w:p>
        </w:tc>
        <w:tc>
          <w:tcPr>
            <w:tcW w:w="1024" w:type="dxa"/>
          </w:tcPr>
          <w:p>
            <w:pPr>
              <w:pStyle w:val="TableParagraph"/>
              <w:spacing w:line="118" w:lineRule="exact" w:before="3"/>
              <w:ind w:right="109"/>
              <w:jc w:val="right"/>
              <w:rPr>
                <w:sz w:val="12"/>
              </w:rPr>
            </w:pPr>
            <w:r>
              <w:rPr>
                <w:w w:val="110"/>
                <w:sz w:val="12"/>
              </w:rPr>
              <w:t>24.6270</w:t>
            </w:r>
          </w:p>
        </w:tc>
        <w:tc>
          <w:tcPr>
            <w:tcW w:w="1109" w:type="dxa"/>
          </w:tcPr>
          <w:p>
            <w:pPr>
              <w:pStyle w:val="TableParagraph"/>
              <w:spacing w:line="118" w:lineRule="exact" w:before="3"/>
              <w:ind w:right="131"/>
              <w:jc w:val="right"/>
              <w:rPr>
                <w:sz w:val="12"/>
              </w:rPr>
            </w:pPr>
            <w:r>
              <w:rPr>
                <w:w w:val="105"/>
                <w:sz w:val="12"/>
              </w:rPr>
              <w:t>0.0289</w:t>
            </w:r>
          </w:p>
        </w:tc>
      </w:tr>
    </w:tbl>
    <w:p>
      <w:pPr>
        <w:pStyle w:val="BodyText"/>
        <w:spacing w:before="6"/>
        <w:ind w:left="0"/>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3"/>
        <w:gridCol w:w="1098"/>
        <w:gridCol w:w="899"/>
        <w:gridCol w:w="1218"/>
        <w:gridCol w:w="1076"/>
        <w:gridCol w:w="1203"/>
        <w:gridCol w:w="1020"/>
        <w:gridCol w:w="993"/>
        <w:gridCol w:w="1024"/>
      </w:tblGrid>
      <w:tr>
        <w:trPr>
          <w:trHeight w:val="141" w:hRule="atLeast"/>
        </w:trPr>
        <w:tc>
          <w:tcPr>
            <w:tcW w:w="9654" w:type="dxa"/>
            <w:gridSpan w:val="9"/>
          </w:tcPr>
          <w:p>
            <w:pPr>
              <w:pStyle w:val="TableParagraph"/>
              <w:spacing w:line="121" w:lineRule="exact"/>
              <w:ind w:left="2691" w:right="2640"/>
              <w:jc w:val="center"/>
              <w:rPr>
                <w:rFonts w:ascii="TeX Gyre Bonum"/>
                <w:b/>
                <w:sz w:val="12"/>
              </w:rPr>
            </w:pPr>
            <w:r>
              <w:rPr>
                <w:rFonts w:ascii="TeX Gyre Bonum"/>
                <w:b/>
                <w:sz w:val="12"/>
              </w:rPr>
              <w:t>TARIFA BIMESTRAL</w:t>
            </w:r>
          </w:p>
        </w:tc>
      </w:tr>
      <w:tr>
        <w:trPr>
          <w:trHeight w:val="422" w:hRule="atLeast"/>
        </w:trPr>
        <w:tc>
          <w:tcPr>
            <w:tcW w:w="9654" w:type="dxa"/>
            <w:gridSpan w:val="9"/>
          </w:tcPr>
          <w:p>
            <w:pPr>
              <w:pStyle w:val="TableParagraph"/>
              <w:spacing w:line="132" w:lineRule="exact"/>
              <w:ind w:left="2688" w:right="2640"/>
              <w:jc w:val="center"/>
              <w:rPr>
                <w:rFonts w:ascii="TeX Gyre Bonum"/>
                <w:b/>
                <w:sz w:val="12"/>
              </w:rPr>
            </w:pPr>
            <w:r>
              <w:rPr>
                <w:rFonts w:ascii="TeX Gyre Bonum"/>
                <w:b/>
                <w:sz w:val="12"/>
              </w:rPr>
              <w:t>GRUPOS DE MUNICIPIOS</w:t>
            </w:r>
          </w:p>
          <w:p>
            <w:pPr>
              <w:pStyle w:val="TableParagraph"/>
              <w:spacing w:line="142" w:lineRule="exact" w:before="7"/>
              <w:ind w:left="2693" w:right="2640"/>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139" w:hRule="atLeast"/>
        </w:trPr>
        <w:tc>
          <w:tcPr>
            <w:tcW w:w="1123" w:type="dxa"/>
          </w:tcPr>
          <w:p>
            <w:pPr>
              <w:pStyle w:val="TableParagraph"/>
              <w:rPr>
                <w:rFonts w:ascii="Times New Roman"/>
                <w:sz w:val="8"/>
              </w:rPr>
            </w:pPr>
          </w:p>
        </w:tc>
        <w:tc>
          <w:tcPr>
            <w:tcW w:w="1098" w:type="dxa"/>
          </w:tcPr>
          <w:p>
            <w:pPr>
              <w:pStyle w:val="TableParagraph"/>
              <w:spacing w:line="120" w:lineRule="exact"/>
              <w:ind w:right="56"/>
              <w:jc w:val="right"/>
              <w:rPr>
                <w:rFonts w:ascii="TeX Gyre Bonum"/>
                <w:b/>
                <w:sz w:val="12"/>
              </w:rPr>
            </w:pPr>
            <w:r>
              <w:rPr>
                <w:rFonts w:ascii="TeX Gyre Bonum"/>
                <w:b/>
                <w:w w:val="100"/>
                <w:sz w:val="12"/>
              </w:rPr>
              <w:t>1</w:t>
            </w:r>
          </w:p>
        </w:tc>
        <w:tc>
          <w:tcPr>
            <w:tcW w:w="899" w:type="dxa"/>
          </w:tcPr>
          <w:p>
            <w:pPr>
              <w:pStyle w:val="TableParagraph"/>
              <w:rPr>
                <w:rFonts w:ascii="Times New Roman"/>
                <w:sz w:val="8"/>
              </w:rPr>
            </w:pPr>
          </w:p>
        </w:tc>
        <w:tc>
          <w:tcPr>
            <w:tcW w:w="1218" w:type="dxa"/>
          </w:tcPr>
          <w:p>
            <w:pPr>
              <w:pStyle w:val="TableParagraph"/>
              <w:spacing w:line="120" w:lineRule="exact"/>
              <w:ind w:right="24"/>
              <w:jc w:val="right"/>
              <w:rPr>
                <w:rFonts w:ascii="TeX Gyre Bonum"/>
                <w:b/>
                <w:sz w:val="12"/>
              </w:rPr>
            </w:pPr>
            <w:r>
              <w:rPr>
                <w:rFonts w:ascii="TeX Gyre Bonum"/>
                <w:b/>
                <w:w w:val="100"/>
                <w:sz w:val="12"/>
              </w:rPr>
              <w:t>2</w:t>
            </w:r>
          </w:p>
        </w:tc>
        <w:tc>
          <w:tcPr>
            <w:tcW w:w="1076" w:type="dxa"/>
          </w:tcPr>
          <w:p>
            <w:pPr>
              <w:pStyle w:val="TableParagraph"/>
              <w:rPr>
                <w:rFonts w:ascii="Times New Roman"/>
                <w:sz w:val="8"/>
              </w:rPr>
            </w:pPr>
          </w:p>
        </w:tc>
        <w:tc>
          <w:tcPr>
            <w:tcW w:w="1203" w:type="dxa"/>
          </w:tcPr>
          <w:p>
            <w:pPr>
              <w:pStyle w:val="TableParagraph"/>
              <w:spacing w:line="120" w:lineRule="exact"/>
              <w:ind w:right="42"/>
              <w:jc w:val="right"/>
              <w:rPr>
                <w:rFonts w:ascii="TeX Gyre Bonum"/>
                <w:b/>
                <w:sz w:val="12"/>
              </w:rPr>
            </w:pPr>
            <w:r>
              <w:rPr>
                <w:rFonts w:ascii="TeX Gyre Bonum"/>
                <w:b/>
                <w:w w:val="100"/>
                <w:sz w:val="12"/>
              </w:rPr>
              <w:t>3</w:t>
            </w:r>
          </w:p>
        </w:tc>
        <w:tc>
          <w:tcPr>
            <w:tcW w:w="1020" w:type="dxa"/>
          </w:tcPr>
          <w:p>
            <w:pPr>
              <w:pStyle w:val="TableParagraph"/>
              <w:rPr>
                <w:rFonts w:ascii="Times New Roman"/>
                <w:sz w:val="8"/>
              </w:rPr>
            </w:pPr>
          </w:p>
        </w:tc>
        <w:tc>
          <w:tcPr>
            <w:tcW w:w="993" w:type="dxa"/>
          </w:tcPr>
          <w:p>
            <w:pPr>
              <w:pStyle w:val="TableParagraph"/>
              <w:rPr>
                <w:rFonts w:ascii="Times New Roman"/>
                <w:sz w:val="8"/>
              </w:rPr>
            </w:pPr>
          </w:p>
        </w:tc>
        <w:tc>
          <w:tcPr>
            <w:tcW w:w="1024" w:type="dxa"/>
          </w:tcPr>
          <w:p>
            <w:pPr>
              <w:pStyle w:val="TableParagraph"/>
              <w:spacing w:line="120" w:lineRule="exact"/>
              <w:ind w:left="59"/>
              <w:rPr>
                <w:rFonts w:ascii="TeX Gyre Bonum"/>
                <w:b/>
                <w:sz w:val="12"/>
              </w:rPr>
            </w:pPr>
            <w:r>
              <w:rPr>
                <w:rFonts w:ascii="TeX Gyre Bonum"/>
                <w:b/>
                <w:w w:val="100"/>
                <w:sz w:val="12"/>
              </w:rPr>
              <w:t>4</w:t>
            </w:r>
          </w:p>
        </w:tc>
      </w:tr>
      <w:tr>
        <w:trPr>
          <w:trHeight w:val="423" w:hRule="atLeast"/>
        </w:trPr>
        <w:tc>
          <w:tcPr>
            <w:tcW w:w="1123" w:type="dxa"/>
          </w:tcPr>
          <w:p>
            <w:pPr>
              <w:pStyle w:val="TableParagraph"/>
              <w:spacing w:line="194" w:lineRule="auto"/>
              <w:ind w:left="129" w:right="237" w:firstLine="2"/>
              <w:jc w:val="center"/>
              <w:rPr>
                <w:rFonts w:ascii="TeX Gyre Bonum"/>
                <w:b/>
                <w:sz w:val="12"/>
              </w:rPr>
            </w:pPr>
            <w:r>
              <w:rPr>
                <w:rFonts w:ascii="TeX Gyre Bonum"/>
                <w:b/>
                <w:sz w:val="12"/>
              </w:rPr>
              <w:t>DESCARGA BIMESTRAL</w:t>
            </w:r>
          </w:p>
          <w:p>
            <w:pPr>
              <w:pStyle w:val="TableParagraph"/>
              <w:spacing w:line="119" w:lineRule="exact"/>
              <w:ind w:left="238" w:right="343"/>
              <w:jc w:val="center"/>
              <w:rPr>
                <w:rFonts w:ascii="TeX Gyre Bonum"/>
                <w:b/>
                <w:sz w:val="12"/>
              </w:rPr>
            </w:pPr>
            <w:r>
              <w:rPr>
                <w:rFonts w:ascii="TeX Gyre Bonum"/>
                <w:b/>
                <w:sz w:val="12"/>
              </w:rPr>
              <w:t>POR M3</w:t>
            </w:r>
          </w:p>
        </w:tc>
        <w:tc>
          <w:tcPr>
            <w:tcW w:w="1098" w:type="dxa"/>
          </w:tcPr>
          <w:p>
            <w:pPr>
              <w:pStyle w:val="TableParagraph"/>
              <w:spacing w:line="194" w:lineRule="auto"/>
              <w:ind w:left="266" w:right="315" w:firstLine="26"/>
              <w:rPr>
                <w:rFonts w:ascii="TeX Gyre Bonum" w:hAnsi="TeX Gyre Bonum"/>
                <w:b/>
                <w:sz w:val="12"/>
              </w:rPr>
            </w:pPr>
            <w:r>
              <w:rPr>
                <w:rFonts w:ascii="TeX Gyre Bonum" w:hAnsi="TeX Gyre Bonum"/>
                <w:b/>
                <w:sz w:val="12"/>
              </w:rPr>
              <w:t>CUOTA MÍNIMA</w:t>
            </w:r>
          </w:p>
          <w:p>
            <w:pPr>
              <w:pStyle w:val="TableParagraph"/>
              <w:spacing w:line="119" w:lineRule="exact"/>
              <w:ind w:left="240"/>
              <w:rPr>
                <w:rFonts w:ascii="TeX Gyre Bonum"/>
                <w:b/>
                <w:sz w:val="12"/>
              </w:rPr>
            </w:pPr>
            <w:r>
              <w:rPr>
                <w:rFonts w:ascii="TeX Gyre Bonum"/>
                <w:b/>
                <w:sz w:val="12"/>
              </w:rPr>
              <w:t>PARA</w:t>
            </w:r>
            <w:r>
              <w:rPr>
                <w:rFonts w:ascii="TeX Gyre Bonum"/>
                <w:b/>
                <w:spacing w:val="-5"/>
                <w:sz w:val="12"/>
              </w:rPr>
              <w:t> </w:t>
            </w:r>
            <w:r>
              <w:rPr>
                <w:rFonts w:ascii="TeX Gyre Bonum"/>
                <w:b/>
                <w:sz w:val="12"/>
              </w:rPr>
              <w:t>EL</w:t>
            </w:r>
          </w:p>
        </w:tc>
        <w:tc>
          <w:tcPr>
            <w:tcW w:w="899" w:type="dxa"/>
          </w:tcPr>
          <w:p>
            <w:pPr>
              <w:pStyle w:val="TableParagraph"/>
              <w:spacing w:line="194" w:lineRule="auto"/>
              <w:ind w:left="59" w:right="107" w:firstLine="105"/>
              <w:rPr>
                <w:rFonts w:ascii="TeX Gyre Bonum"/>
                <w:b/>
                <w:sz w:val="12"/>
              </w:rPr>
            </w:pPr>
            <w:r>
              <w:rPr>
                <w:rFonts w:ascii="TeX Gyre Bonum"/>
                <w:b/>
                <w:sz w:val="12"/>
              </w:rPr>
              <w:t>POR M3 ADICIONAL</w:t>
            </w:r>
          </w:p>
          <w:p>
            <w:pPr>
              <w:pStyle w:val="TableParagraph"/>
              <w:spacing w:line="119" w:lineRule="exact"/>
              <w:ind w:left="83"/>
              <w:rPr>
                <w:rFonts w:ascii="TeX Gyre Bonum"/>
                <w:b/>
                <w:sz w:val="12"/>
              </w:rPr>
            </w:pPr>
            <w:r>
              <w:rPr>
                <w:rFonts w:ascii="TeX Gyre Bonum"/>
                <w:b/>
                <w:sz w:val="12"/>
              </w:rPr>
              <w:t>AL</w:t>
            </w:r>
            <w:r>
              <w:rPr>
                <w:rFonts w:ascii="TeX Gyre Bonum"/>
                <w:b/>
                <w:spacing w:val="-3"/>
                <w:sz w:val="12"/>
              </w:rPr>
              <w:t> </w:t>
            </w:r>
            <w:r>
              <w:rPr>
                <w:rFonts w:ascii="TeX Gyre Bonum"/>
                <w:b/>
                <w:sz w:val="12"/>
              </w:rPr>
              <w:t>RANGO</w:t>
            </w:r>
          </w:p>
        </w:tc>
        <w:tc>
          <w:tcPr>
            <w:tcW w:w="1218" w:type="dxa"/>
          </w:tcPr>
          <w:p>
            <w:pPr>
              <w:pStyle w:val="TableParagraph"/>
              <w:spacing w:line="194" w:lineRule="auto"/>
              <w:ind w:left="127" w:right="204" w:firstLine="2"/>
              <w:jc w:val="center"/>
              <w:rPr>
                <w:rFonts w:ascii="TeX Gyre Bonum" w:hAnsi="TeX Gyre Bonum"/>
                <w:b/>
                <w:sz w:val="12"/>
              </w:rPr>
            </w:pPr>
            <w:r>
              <w:rPr>
                <w:rFonts w:ascii="TeX Gyre Bonum" w:hAnsi="TeX Gyre Bonum"/>
                <w:b/>
                <w:sz w:val="12"/>
              </w:rPr>
              <w:t>CUOTA MÍNIMA PARA</w:t>
            </w:r>
          </w:p>
          <w:p>
            <w:pPr>
              <w:pStyle w:val="TableParagraph"/>
              <w:spacing w:line="119" w:lineRule="exact"/>
              <w:ind w:left="219" w:right="295"/>
              <w:jc w:val="center"/>
              <w:rPr>
                <w:rFonts w:ascii="TeX Gyre Bonum"/>
                <w:b/>
                <w:sz w:val="12"/>
              </w:rPr>
            </w:pPr>
            <w:r>
              <w:rPr>
                <w:rFonts w:ascii="TeX Gyre Bonum"/>
                <w:b/>
                <w:sz w:val="12"/>
              </w:rPr>
              <w:t>EL RANGO</w:t>
            </w:r>
          </w:p>
        </w:tc>
        <w:tc>
          <w:tcPr>
            <w:tcW w:w="1076" w:type="dxa"/>
          </w:tcPr>
          <w:p>
            <w:pPr>
              <w:pStyle w:val="TableParagraph"/>
              <w:spacing w:line="194" w:lineRule="auto"/>
              <w:ind w:left="28" w:right="111"/>
              <w:rPr>
                <w:rFonts w:ascii="TeX Gyre Bonum"/>
                <w:b/>
                <w:sz w:val="12"/>
              </w:rPr>
            </w:pPr>
            <w:r>
              <w:rPr>
                <w:rFonts w:ascii="TeX Gyre Bonum"/>
                <w:b/>
                <w:sz w:val="12"/>
              </w:rPr>
              <w:t>POR M3 ADICIONAL AL</w:t>
            </w:r>
          </w:p>
          <w:p>
            <w:pPr>
              <w:pStyle w:val="TableParagraph"/>
              <w:spacing w:line="119" w:lineRule="exact"/>
              <w:ind w:left="28"/>
              <w:rPr>
                <w:rFonts w:ascii="TeX Gyre Bonum"/>
                <w:b/>
                <w:sz w:val="12"/>
              </w:rPr>
            </w:pPr>
            <w:r>
              <w:rPr>
                <w:rFonts w:ascii="TeX Gyre Bonum"/>
                <w:b/>
                <w:sz w:val="12"/>
              </w:rPr>
              <w:t>RANGO</w:t>
            </w:r>
          </w:p>
        </w:tc>
        <w:tc>
          <w:tcPr>
            <w:tcW w:w="1203" w:type="dxa"/>
          </w:tcPr>
          <w:p>
            <w:pPr>
              <w:pStyle w:val="TableParagraph"/>
              <w:spacing w:line="194" w:lineRule="auto"/>
              <w:ind w:left="131" w:right="186" w:hanging="3"/>
              <w:jc w:val="center"/>
              <w:rPr>
                <w:rFonts w:ascii="TeX Gyre Bonum" w:hAnsi="TeX Gyre Bonum"/>
                <w:b/>
                <w:sz w:val="12"/>
              </w:rPr>
            </w:pPr>
            <w:r>
              <w:rPr>
                <w:rFonts w:ascii="TeX Gyre Bonum" w:hAnsi="TeX Gyre Bonum"/>
                <w:b/>
                <w:sz w:val="12"/>
              </w:rPr>
              <w:t>CUOTA MÍNIMA PARA</w:t>
            </w:r>
          </w:p>
          <w:p>
            <w:pPr>
              <w:pStyle w:val="TableParagraph"/>
              <w:spacing w:line="119" w:lineRule="exact"/>
              <w:ind w:left="222" w:right="277"/>
              <w:jc w:val="center"/>
              <w:rPr>
                <w:rFonts w:ascii="TeX Gyre Bonum"/>
                <w:b/>
                <w:sz w:val="12"/>
              </w:rPr>
            </w:pPr>
            <w:r>
              <w:rPr>
                <w:rFonts w:ascii="TeX Gyre Bonum"/>
                <w:b/>
                <w:sz w:val="12"/>
              </w:rPr>
              <w:t>EL RANGO</w:t>
            </w:r>
          </w:p>
        </w:tc>
        <w:tc>
          <w:tcPr>
            <w:tcW w:w="1020" w:type="dxa"/>
          </w:tcPr>
          <w:p>
            <w:pPr>
              <w:pStyle w:val="TableParagraph"/>
              <w:spacing w:line="194" w:lineRule="auto"/>
              <w:ind w:left="44" w:right="243"/>
              <w:rPr>
                <w:rFonts w:ascii="TeX Gyre Bonum"/>
                <w:b/>
                <w:sz w:val="12"/>
              </w:rPr>
            </w:pPr>
            <w:r>
              <w:rPr>
                <w:rFonts w:ascii="TeX Gyre Bonum"/>
                <w:b/>
                <w:sz w:val="12"/>
              </w:rPr>
              <w:t>POR M3 ADICIONAL</w:t>
            </w:r>
          </w:p>
          <w:p>
            <w:pPr>
              <w:pStyle w:val="TableParagraph"/>
              <w:spacing w:line="119" w:lineRule="exact"/>
              <w:ind w:left="44"/>
              <w:rPr>
                <w:rFonts w:ascii="TeX Gyre Bonum"/>
                <w:b/>
                <w:sz w:val="12"/>
              </w:rPr>
            </w:pPr>
            <w:r>
              <w:rPr>
                <w:rFonts w:ascii="TeX Gyre Bonum"/>
                <w:b/>
                <w:sz w:val="12"/>
              </w:rPr>
              <w:t>AL RANGO</w:t>
            </w:r>
          </w:p>
        </w:tc>
        <w:tc>
          <w:tcPr>
            <w:tcW w:w="993" w:type="dxa"/>
          </w:tcPr>
          <w:p>
            <w:pPr>
              <w:pStyle w:val="TableParagraph"/>
              <w:spacing w:line="194" w:lineRule="auto"/>
              <w:ind w:left="287" w:right="189" w:firstLine="26"/>
              <w:rPr>
                <w:rFonts w:ascii="TeX Gyre Bonum" w:hAnsi="TeX Gyre Bonum"/>
                <w:b/>
                <w:sz w:val="12"/>
              </w:rPr>
            </w:pPr>
            <w:r>
              <w:rPr>
                <w:rFonts w:ascii="TeX Gyre Bonum" w:hAnsi="TeX Gyre Bonum"/>
                <w:b/>
                <w:sz w:val="12"/>
              </w:rPr>
              <w:t>CUOTA MÍNIMA</w:t>
            </w:r>
          </w:p>
          <w:p>
            <w:pPr>
              <w:pStyle w:val="TableParagraph"/>
              <w:spacing w:line="119" w:lineRule="exact"/>
              <w:ind w:left="260"/>
              <w:rPr>
                <w:rFonts w:ascii="TeX Gyre Bonum"/>
                <w:b/>
                <w:sz w:val="12"/>
              </w:rPr>
            </w:pPr>
            <w:r>
              <w:rPr>
                <w:rFonts w:ascii="TeX Gyre Bonum"/>
                <w:b/>
                <w:sz w:val="12"/>
              </w:rPr>
              <w:t>PARA</w:t>
            </w:r>
            <w:r>
              <w:rPr>
                <w:rFonts w:ascii="TeX Gyre Bonum"/>
                <w:b/>
                <w:spacing w:val="-6"/>
                <w:sz w:val="12"/>
              </w:rPr>
              <w:t> </w:t>
            </w:r>
            <w:r>
              <w:rPr>
                <w:rFonts w:ascii="TeX Gyre Bonum"/>
                <w:b/>
                <w:sz w:val="12"/>
              </w:rPr>
              <w:t>EL</w:t>
            </w:r>
          </w:p>
        </w:tc>
        <w:tc>
          <w:tcPr>
            <w:tcW w:w="1024" w:type="dxa"/>
          </w:tcPr>
          <w:p>
            <w:pPr>
              <w:pStyle w:val="TableParagraph"/>
              <w:spacing w:line="194" w:lineRule="auto"/>
              <w:ind w:left="179" w:right="112"/>
              <w:rPr>
                <w:rFonts w:ascii="TeX Gyre Bonum"/>
                <w:b/>
                <w:sz w:val="12"/>
              </w:rPr>
            </w:pPr>
            <w:r>
              <w:rPr>
                <w:rFonts w:ascii="TeX Gyre Bonum"/>
                <w:b/>
                <w:sz w:val="12"/>
              </w:rPr>
              <w:t>POR M3 ADICIONAL</w:t>
            </w:r>
          </w:p>
          <w:p>
            <w:pPr>
              <w:pStyle w:val="TableParagraph"/>
              <w:spacing w:line="119" w:lineRule="exact"/>
              <w:ind w:left="179"/>
              <w:rPr>
                <w:rFonts w:ascii="TeX Gyre Bonum"/>
                <w:b/>
                <w:sz w:val="12"/>
              </w:rPr>
            </w:pPr>
            <w:r>
              <w:rPr>
                <w:rFonts w:ascii="TeX Gyre Bonum"/>
                <w:b/>
                <w:sz w:val="12"/>
              </w:rPr>
              <w:t>AL RANGO</w:t>
            </w:r>
          </w:p>
        </w:tc>
      </w:tr>
    </w:tbl>
    <w:p>
      <w:pPr>
        <w:spacing w:after="0" w:line="119" w:lineRule="exact"/>
        <w:rPr>
          <w:rFonts w:ascii="TeX Gyre Bonum"/>
          <w:sz w:val="12"/>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13" name="image2.png"/>
            <wp:cNvGraphicFramePr>
              <a:graphicFrameLocks noChangeAspect="1"/>
            </wp:cNvGraphicFramePr>
            <a:graphic>
              <a:graphicData uri="http://schemas.openxmlformats.org/drawingml/2006/picture">
                <pic:pic>
                  <pic:nvPicPr>
                    <pic:cNvPr id="3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1025"/>
        <w:gridCol w:w="1014"/>
        <w:gridCol w:w="1065"/>
        <w:gridCol w:w="1232"/>
        <w:gridCol w:w="1064"/>
        <w:gridCol w:w="1144"/>
        <w:gridCol w:w="1007"/>
        <w:gridCol w:w="1207"/>
      </w:tblGrid>
      <w:tr>
        <w:trPr>
          <w:trHeight w:val="282" w:hRule="atLeast"/>
        </w:trPr>
        <w:tc>
          <w:tcPr>
            <w:tcW w:w="1358" w:type="dxa"/>
          </w:tcPr>
          <w:p>
            <w:pPr>
              <w:pStyle w:val="TableParagraph"/>
              <w:rPr>
                <w:rFonts w:ascii="Times New Roman"/>
                <w:sz w:val="14"/>
              </w:rPr>
            </w:pPr>
          </w:p>
        </w:tc>
        <w:tc>
          <w:tcPr>
            <w:tcW w:w="1025" w:type="dxa"/>
          </w:tcPr>
          <w:p>
            <w:pPr>
              <w:pStyle w:val="TableParagraph"/>
              <w:spacing w:line="133" w:lineRule="exact"/>
              <w:ind w:left="253"/>
              <w:rPr>
                <w:rFonts w:ascii="TeX Gyre Bonum"/>
                <w:b/>
                <w:sz w:val="12"/>
              </w:rPr>
            </w:pPr>
            <w:r>
              <w:rPr>
                <w:rFonts w:ascii="TeX Gyre Bonum"/>
                <w:b/>
                <w:sz w:val="12"/>
              </w:rPr>
              <w:t>RANGO</w:t>
            </w:r>
          </w:p>
          <w:p>
            <w:pPr>
              <w:pStyle w:val="TableParagraph"/>
              <w:spacing w:line="130" w:lineRule="exact"/>
              <w:ind w:left="164"/>
              <w:rPr>
                <w:rFonts w:ascii="TeX Gyre Bonum"/>
                <w:b/>
                <w:sz w:val="12"/>
              </w:rPr>
            </w:pPr>
            <w:r>
              <w:rPr>
                <w:rFonts w:ascii="TeX Gyre Bonum"/>
                <w:b/>
                <w:sz w:val="12"/>
              </w:rPr>
              <w:t>INFERIOR</w:t>
            </w:r>
          </w:p>
        </w:tc>
        <w:tc>
          <w:tcPr>
            <w:tcW w:w="1014" w:type="dxa"/>
          </w:tcPr>
          <w:p>
            <w:pPr>
              <w:pStyle w:val="TableParagraph"/>
              <w:spacing w:line="150" w:lineRule="exact"/>
              <w:ind w:left="137"/>
              <w:rPr>
                <w:rFonts w:ascii="TeX Gyre Bonum"/>
                <w:b/>
                <w:sz w:val="12"/>
              </w:rPr>
            </w:pPr>
            <w:r>
              <w:rPr>
                <w:rFonts w:ascii="TeX Gyre Bonum"/>
                <w:b/>
                <w:sz w:val="12"/>
              </w:rPr>
              <w:t>INFERIOR</w:t>
            </w:r>
          </w:p>
        </w:tc>
        <w:tc>
          <w:tcPr>
            <w:tcW w:w="1065" w:type="dxa"/>
          </w:tcPr>
          <w:p>
            <w:pPr>
              <w:pStyle w:val="TableParagraph"/>
              <w:spacing w:line="150" w:lineRule="exact"/>
              <w:ind w:left="177"/>
              <w:rPr>
                <w:rFonts w:ascii="TeX Gyre Bonum"/>
                <w:b/>
                <w:sz w:val="12"/>
              </w:rPr>
            </w:pPr>
            <w:r>
              <w:rPr>
                <w:rFonts w:ascii="TeX Gyre Bonum"/>
                <w:b/>
                <w:sz w:val="12"/>
              </w:rPr>
              <w:t>INFERIOR</w:t>
            </w:r>
          </w:p>
        </w:tc>
        <w:tc>
          <w:tcPr>
            <w:tcW w:w="1232" w:type="dxa"/>
          </w:tcPr>
          <w:p>
            <w:pPr>
              <w:pStyle w:val="TableParagraph"/>
              <w:spacing w:line="150" w:lineRule="exact"/>
              <w:ind w:left="106"/>
              <w:rPr>
                <w:rFonts w:ascii="TeX Gyre Bonum"/>
                <w:b/>
                <w:sz w:val="12"/>
              </w:rPr>
            </w:pPr>
            <w:r>
              <w:rPr>
                <w:rFonts w:ascii="TeX Gyre Bonum"/>
                <w:b/>
                <w:sz w:val="12"/>
              </w:rPr>
              <w:t>INFERIOR</w:t>
            </w:r>
          </w:p>
        </w:tc>
        <w:tc>
          <w:tcPr>
            <w:tcW w:w="1064" w:type="dxa"/>
          </w:tcPr>
          <w:p>
            <w:pPr>
              <w:pStyle w:val="TableParagraph"/>
              <w:spacing w:line="150" w:lineRule="exact"/>
              <w:ind w:left="175"/>
              <w:rPr>
                <w:rFonts w:ascii="TeX Gyre Bonum"/>
                <w:b/>
                <w:sz w:val="12"/>
              </w:rPr>
            </w:pPr>
            <w:r>
              <w:rPr>
                <w:rFonts w:ascii="TeX Gyre Bonum"/>
                <w:b/>
                <w:sz w:val="12"/>
              </w:rPr>
              <w:t>INFERIOR</w:t>
            </w:r>
          </w:p>
        </w:tc>
        <w:tc>
          <w:tcPr>
            <w:tcW w:w="1144" w:type="dxa"/>
          </w:tcPr>
          <w:p>
            <w:pPr>
              <w:pStyle w:val="TableParagraph"/>
              <w:spacing w:line="150" w:lineRule="exact"/>
              <w:ind w:left="105"/>
              <w:rPr>
                <w:rFonts w:ascii="TeX Gyre Bonum"/>
                <w:b/>
                <w:sz w:val="12"/>
              </w:rPr>
            </w:pPr>
            <w:r>
              <w:rPr>
                <w:rFonts w:ascii="TeX Gyre Bonum"/>
                <w:b/>
                <w:sz w:val="12"/>
              </w:rPr>
              <w:t>INFERIOR</w:t>
            </w:r>
          </w:p>
        </w:tc>
        <w:tc>
          <w:tcPr>
            <w:tcW w:w="1007" w:type="dxa"/>
          </w:tcPr>
          <w:p>
            <w:pPr>
              <w:pStyle w:val="TableParagraph"/>
              <w:spacing w:line="133" w:lineRule="exact"/>
              <w:ind w:left="243"/>
              <w:rPr>
                <w:rFonts w:ascii="TeX Gyre Bonum"/>
                <w:b/>
                <w:sz w:val="12"/>
              </w:rPr>
            </w:pPr>
            <w:r>
              <w:rPr>
                <w:rFonts w:ascii="TeX Gyre Bonum"/>
                <w:b/>
                <w:sz w:val="12"/>
              </w:rPr>
              <w:t>RANGO</w:t>
            </w:r>
          </w:p>
          <w:p>
            <w:pPr>
              <w:pStyle w:val="TableParagraph"/>
              <w:spacing w:line="130" w:lineRule="exact"/>
              <w:ind w:left="154"/>
              <w:rPr>
                <w:rFonts w:ascii="TeX Gyre Bonum"/>
                <w:b/>
                <w:sz w:val="12"/>
              </w:rPr>
            </w:pPr>
            <w:r>
              <w:rPr>
                <w:rFonts w:ascii="TeX Gyre Bonum"/>
                <w:b/>
                <w:sz w:val="12"/>
              </w:rPr>
              <w:t>INFERIOR</w:t>
            </w:r>
          </w:p>
        </w:tc>
        <w:tc>
          <w:tcPr>
            <w:tcW w:w="1207" w:type="dxa"/>
          </w:tcPr>
          <w:p>
            <w:pPr>
              <w:pStyle w:val="TableParagraph"/>
              <w:spacing w:line="150" w:lineRule="exact"/>
              <w:ind w:left="102"/>
              <w:rPr>
                <w:rFonts w:ascii="TeX Gyre Bonum"/>
                <w:b/>
                <w:sz w:val="12"/>
              </w:rPr>
            </w:pPr>
            <w:r>
              <w:rPr>
                <w:rFonts w:ascii="TeX Gyre Bonum"/>
                <w:b/>
                <w:sz w:val="12"/>
              </w:rPr>
              <w:t>INFERIOR</w:t>
            </w:r>
          </w:p>
        </w:tc>
      </w:tr>
      <w:tr>
        <w:trPr>
          <w:trHeight w:val="140" w:hRule="atLeast"/>
        </w:trPr>
        <w:tc>
          <w:tcPr>
            <w:tcW w:w="1358" w:type="dxa"/>
          </w:tcPr>
          <w:p>
            <w:pPr>
              <w:pStyle w:val="TableParagraph"/>
              <w:spacing w:line="117" w:lineRule="exact" w:before="3"/>
              <w:ind w:left="200"/>
              <w:rPr>
                <w:sz w:val="12"/>
              </w:rPr>
            </w:pPr>
            <w:r>
              <w:rPr>
                <w:w w:val="115"/>
                <w:sz w:val="12"/>
              </w:rPr>
              <w:t>0-15</w:t>
            </w:r>
          </w:p>
        </w:tc>
        <w:tc>
          <w:tcPr>
            <w:tcW w:w="1025" w:type="dxa"/>
          </w:tcPr>
          <w:p>
            <w:pPr>
              <w:pStyle w:val="TableParagraph"/>
              <w:spacing w:line="117" w:lineRule="exact" w:before="3"/>
              <w:ind w:right="136"/>
              <w:jc w:val="right"/>
              <w:rPr>
                <w:sz w:val="12"/>
              </w:rPr>
            </w:pPr>
            <w:r>
              <w:rPr>
                <w:w w:val="105"/>
                <w:sz w:val="12"/>
              </w:rPr>
              <w:t>0.2680</w:t>
            </w:r>
          </w:p>
        </w:tc>
        <w:tc>
          <w:tcPr>
            <w:tcW w:w="1014" w:type="dxa"/>
          </w:tcPr>
          <w:p>
            <w:pPr>
              <w:pStyle w:val="TableParagraph"/>
              <w:spacing w:line="117" w:lineRule="exact" w:before="3"/>
              <w:ind w:right="177"/>
              <w:jc w:val="right"/>
              <w:rPr>
                <w:sz w:val="12"/>
              </w:rPr>
            </w:pPr>
            <w:r>
              <w:rPr>
                <w:sz w:val="12"/>
              </w:rPr>
              <w:t>0.0000</w:t>
            </w:r>
          </w:p>
        </w:tc>
        <w:tc>
          <w:tcPr>
            <w:tcW w:w="1065" w:type="dxa"/>
          </w:tcPr>
          <w:p>
            <w:pPr>
              <w:pStyle w:val="TableParagraph"/>
              <w:spacing w:line="117" w:lineRule="exact" w:before="3"/>
              <w:ind w:right="107"/>
              <w:jc w:val="right"/>
              <w:rPr>
                <w:sz w:val="12"/>
              </w:rPr>
            </w:pPr>
            <w:r>
              <w:rPr>
                <w:w w:val="110"/>
                <w:sz w:val="12"/>
              </w:rPr>
              <w:t>0.2307</w:t>
            </w:r>
          </w:p>
        </w:tc>
        <w:tc>
          <w:tcPr>
            <w:tcW w:w="1232" w:type="dxa"/>
          </w:tcPr>
          <w:p>
            <w:pPr>
              <w:pStyle w:val="TableParagraph"/>
              <w:spacing w:line="117" w:lineRule="exact" w:before="3"/>
              <w:ind w:right="177"/>
              <w:jc w:val="right"/>
              <w:rPr>
                <w:sz w:val="12"/>
              </w:rPr>
            </w:pPr>
            <w:r>
              <w:rPr>
                <w:sz w:val="12"/>
              </w:rPr>
              <w:t>0.0000</w:t>
            </w:r>
          </w:p>
        </w:tc>
        <w:tc>
          <w:tcPr>
            <w:tcW w:w="1064" w:type="dxa"/>
          </w:tcPr>
          <w:p>
            <w:pPr>
              <w:pStyle w:val="TableParagraph"/>
              <w:spacing w:line="117" w:lineRule="exact" w:before="3"/>
              <w:ind w:right="108"/>
              <w:jc w:val="right"/>
              <w:rPr>
                <w:sz w:val="12"/>
              </w:rPr>
            </w:pPr>
            <w:r>
              <w:rPr>
                <w:w w:val="115"/>
                <w:sz w:val="12"/>
              </w:rPr>
              <w:t>0.1957</w:t>
            </w:r>
          </w:p>
        </w:tc>
        <w:tc>
          <w:tcPr>
            <w:tcW w:w="1144" w:type="dxa"/>
          </w:tcPr>
          <w:p>
            <w:pPr>
              <w:pStyle w:val="TableParagraph"/>
              <w:spacing w:line="117" w:lineRule="exact" w:before="3"/>
              <w:ind w:right="160"/>
              <w:jc w:val="right"/>
              <w:rPr>
                <w:sz w:val="12"/>
              </w:rPr>
            </w:pPr>
            <w:r>
              <w:rPr>
                <w:sz w:val="12"/>
              </w:rPr>
              <w:t>0.0000</w:t>
            </w:r>
          </w:p>
        </w:tc>
        <w:tc>
          <w:tcPr>
            <w:tcW w:w="1007" w:type="dxa"/>
          </w:tcPr>
          <w:p>
            <w:pPr>
              <w:pStyle w:val="TableParagraph"/>
              <w:spacing w:line="117" w:lineRule="exact" w:before="3"/>
              <w:ind w:right="111"/>
              <w:jc w:val="right"/>
              <w:rPr>
                <w:sz w:val="12"/>
              </w:rPr>
            </w:pPr>
            <w:r>
              <w:rPr>
                <w:w w:val="115"/>
                <w:sz w:val="12"/>
              </w:rPr>
              <w:t>0.1631</w:t>
            </w:r>
          </w:p>
        </w:tc>
        <w:tc>
          <w:tcPr>
            <w:tcW w:w="1207" w:type="dxa"/>
          </w:tcPr>
          <w:p>
            <w:pPr>
              <w:pStyle w:val="TableParagraph"/>
              <w:spacing w:line="117" w:lineRule="exact" w:before="3"/>
              <w:ind w:right="204"/>
              <w:jc w:val="right"/>
              <w:rPr>
                <w:sz w:val="12"/>
              </w:rPr>
            </w:pPr>
            <w:r>
              <w:rPr>
                <w:sz w:val="12"/>
              </w:rPr>
              <w:t>0.0000</w:t>
            </w:r>
          </w:p>
        </w:tc>
      </w:tr>
      <w:tr>
        <w:trPr>
          <w:trHeight w:val="140" w:hRule="atLeast"/>
        </w:trPr>
        <w:tc>
          <w:tcPr>
            <w:tcW w:w="1358" w:type="dxa"/>
          </w:tcPr>
          <w:p>
            <w:pPr>
              <w:pStyle w:val="TableParagraph"/>
              <w:spacing w:line="118" w:lineRule="exact" w:before="2"/>
              <w:ind w:left="200"/>
              <w:rPr>
                <w:sz w:val="12"/>
              </w:rPr>
            </w:pPr>
            <w:r>
              <w:rPr>
                <w:w w:val="115"/>
                <w:sz w:val="12"/>
              </w:rPr>
              <w:t>15.01-30</w:t>
            </w:r>
          </w:p>
        </w:tc>
        <w:tc>
          <w:tcPr>
            <w:tcW w:w="1025" w:type="dxa"/>
          </w:tcPr>
          <w:p>
            <w:pPr>
              <w:pStyle w:val="TableParagraph"/>
              <w:spacing w:line="118" w:lineRule="exact" w:before="2"/>
              <w:ind w:right="136"/>
              <w:jc w:val="right"/>
              <w:rPr>
                <w:sz w:val="12"/>
              </w:rPr>
            </w:pPr>
            <w:r>
              <w:rPr>
                <w:w w:val="105"/>
                <w:sz w:val="12"/>
              </w:rPr>
              <w:t>0.2680</w:t>
            </w:r>
          </w:p>
        </w:tc>
        <w:tc>
          <w:tcPr>
            <w:tcW w:w="1014" w:type="dxa"/>
          </w:tcPr>
          <w:p>
            <w:pPr>
              <w:pStyle w:val="TableParagraph"/>
              <w:spacing w:line="118" w:lineRule="exact" w:before="2"/>
              <w:ind w:right="177"/>
              <w:jc w:val="right"/>
              <w:rPr>
                <w:sz w:val="12"/>
              </w:rPr>
            </w:pPr>
            <w:r>
              <w:rPr>
                <w:w w:val="105"/>
                <w:sz w:val="12"/>
              </w:rPr>
              <w:t>0.0180</w:t>
            </w:r>
          </w:p>
        </w:tc>
        <w:tc>
          <w:tcPr>
            <w:tcW w:w="1065" w:type="dxa"/>
          </w:tcPr>
          <w:p>
            <w:pPr>
              <w:pStyle w:val="TableParagraph"/>
              <w:spacing w:line="118" w:lineRule="exact" w:before="2"/>
              <w:ind w:right="107"/>
              <w:jc w:val="right"/>
              <w:rPr>
                <w:sz w:val="12"/>
              </w:rPr>
            </w:pPr>
            <w:r>
              <w:rPr>
                <w:w w:val="110"/>
                <w:sz w:val="12"/>
              </w:rPr>
              <w:t>0.2307</w:t>
            </w:r>
          </w:p>
        </w:tc>
        <w:tc>
          <w:tcPr>
            <w:tcW w:w="1232" w:type="dxa"/>
          </w:tcPr>
          <w:p>
            <w:pPr>
              <w:pStyle w:val="TableParagraph"/>
              <w:spacing w:line="118" w:lineRule="exact" w:before="2"/>
              <w:ind w:right="177"/>
              <w:jc w:val="right"/>
              <w:rPr>
                <w:sz w:val="12"/>
              </w:rPr>
            </w:pPr>
            <w:r>
              <w:rPr>
                <w:w w:val="115"/>
                <w:sz w:val="12"/>
              </w:rPr>
              <w:t>0.0151</w:t>
            </w:r>
          </w:p>
        </w:tc>
        <w:tc>
          <w:tcPr>
            <w:tcW w:w="1064" w:type="dxa"/>
          </w:tcPr>
          <w:p>
            <w:pPr>
              <w:pStyle w:val="TableParagraph"/>
              <w:spacing w:line="118" w:lineRule="exact" w:before="2"/>
              <w:ind w:right="108"/>
              <w:jc w:val="right"/>
              <w:rPr>
                <w:sz w:val="12"/>
              </w:rPr>
            </w:pPr>
            <w:r>
              <w:rPr>
                <w:w w:val="115"/>
                <w:sz w:val="12"/>
              </w:rPr>
              <w:t>0.1957</w:t>
            </w:r>
          </w:p>
        </w:tc>
        <w:tc>
          <w:tcPr>
            <w:tcW w:w="1144" w:type="dxa"/>
          </w:tcPr>
          <w:p>
            <w:pPr>
              <w:pStyle w:val="TableParagraph"/>
              <w:spacing w:line="118" w:lineRule="exact" w:before="2"/>
              <w:ind w:right="160"/>
              <w:jc w:val="right"/>
              <w:rPr>
                <w:sz w:val="12"/>
              </w:rPr>
            </w:pPr>
            <w:r>
              <w:rPr>
                <w:w w:val="110"/>
                <w:sz w:val="12"/>
              </w:rPr>
              <w:t>0.0124</w:t>
            </w:r>
          </w:p>
        </w:tc>
        <w:tc>
          <w:tcPr>
            <w:tcW w:w="1007" w:type="dxa"/>
          </w:tcPr>
          <w:p>
            <w:pPr>
              <w:pStyle w:val="TableParagraph"/>
              <w:spacing w:line="118" w:lineRule="exact" w:before="2"/>
              <w:ind w:right="111"/>
              <w:jc w:val="right"/>
              <w:rPr>
                <w:sz w:val="12"/>
              </w:rPr>
            </w:pPr>
            <w:r>
              <w:rPr>
                <w:w w:val="115"/>
                <w:sz w:val="12"/>
              </w:rPr>
              <w:t>0.1631</w:t>
            </w:r>
          </w:p>
        </w:tc>
        <w:tc>
          <w:tcPr>
            <w:tcW w:w="1207" w:type="dxa"/>
          </w:tcPr>
          <w:p>
            <w:pPr>
              <w:pStyle w:val="TableParagraph"/>
              <w:spacing w:line="118" w:lineRule="exact" w:before="2"/>
              <w:ind w:right="204"/>
              <w:jc w:val="right"/>
              <w:rPr>
                <w:sz w:val="12"/>
              </w:rPr>
            </w:pPr>
            <w:r>
              <w:rPr>
                <w:w w:val="110"/>
                <w:sz w:val="12"/>
              </w:rPr>
              <w:t>0.0105</w:t>
            </w:r>
          </w:p>
        </w:tc>
      </w:tr>
      <w:tr>
        <w:trPr>
          <w:trHeight w:val="141" w:hRule="atLeast"/>
        </w:trPr>
        <w:tc>
          <w:tcPr>
            <w:tcW w:w="1358" w:type="dxa"/>
          </w:tcPr>
          <w:p>
            <w:pPr>
              <w:pStyle w:val="TableParagraph"/>
              <w:spacing w:line="118" w:lineRule="exact" w:before="3"/>
              <w:ind w:left="200"/>
              <w:rPr>
                <w:sz w:val="12"/>
              </w:rPr>
            </w:pPr>
            <w:r>
              <w:rPr>
                <w:w w:val="115"/>
                <w:sz w:val="12"/>
              </w:rPr>
              <w:t>30.01-45</w:t>
            </w:r>
          </w:p>
        </w:tc>
        <w:tc>
          <w:tcPr>
            <w:tcW w:w="1025" w:type="dxa"/>
          </w:tcPr>
          <w:p>
            <w:pPr>
              <w:pStyle w:val="TableParagraph"/>
              <w:spacing w:line="118" w:lineRule="exact" w:before="3"/>
              <w:ind w:right="136"/>
              <w:jc w:val="right"/>
              <w:rPr>
                <w:sz w:val="12"/>
              </w:rPr>
            </w:pPr>
            <w:r>
              <w:rPr>
                <w:w w:val="110"/>
                <w:sz w:val="12"/>
              </w:rPr>
              <w:t>0.5383</w:t>
            </w:r>
          </w:p>
        </w:tc>
        <w:tc>
          <w:tcPr>
            <w:tcW w:w="1014" w:type="dxa"/>
          </w:tcPr>
          <w:p>
            <w:pPr>
              <w:pStyle w:val="TableParagraph"/>
              <w:spacing w:line="118" w:lineRule="exact" w:before="3"/>
              <w:ind w:right="177"/>
              <w:jc w:val="right"/>
              <w:rPr>
                <w:sz w:val="12"/>
              </w:rPr>
            </w:pPr>
            <w:r>
              <w:rPr>
                <w:w w:val="110"/>
                <w:sz w:val="12"/>
              </w:rPr>
              <w:t>0.0186</w:t>
            </w:r>
          </w:p>
        </w:tc>
        <w:tc>
          <w:tcPr>
            <w:tcW w:w="1065" w:type="dxa"/>
          </w:tcPr>
          <w:p>
            <w:pPr>
              <w:pStyle w:val="TableParagraph"/>
              <w:spacing w:line="118" w:lineRule="exact" w:before="3"/>
              <w:ind w:right="107"/>
              <w:jc w:val="right"/>
              <w:rPr>
                <w:sz w:val="12"/>
              </w:rPr>
            </w:pPr>
            <w:r>
              <w:rPr>
                <w:w w:val="105"/>
                <w:sz w:val="12"/>
              </w:rPr>
              <w:t>0.4568</w:t>
            </w:r>
          </w:p>
        </w:tc>
        <w:tc>
          <w:tcPr>
            <w:tcW w:w="1232" w:type="dxa"/>
          </w:tcPr>
          <w:p>
            <w:pPr>
              <w:pStyle w:val="TableParagraph"/>
              <w:spacing w:line="118" w:lineRule="exact" w:before="3"/>
              <w:ind w:right="177"/>
              <w:jc w:val="right"/>
              <w:rPr>
                <w:sz w:val="12"/>
              </w:rPr>
            </w:pPr>
            <w:r>
              <w:rPr>
                <w:w w:val="110"/>
                <w:sz w:val="12"/>
              </w:rPr>
              <w:t>0.0154</w:t>
            </w:r>
          </w:p>
        </w:tc>
        <w:tc>
          <w:tcPr>
            <w:tcW w:w="1064" w:type="dxa"/>
          </w:tcPr>
          <w:p>
            <w:pPr>
              <w:pStyle w:val="TableParagraph"/>
              <w:spacing w:line="118" w:lineRule="exact" w:before="3"/>
              <w:ind w:right="108"/>
              <w:jc w:val="right"/>
              <w:rPr>
                <w:sz w:val="12"/>
              </w:rPr>
            </w:pPr>
            <w:r>
              <w:rPr>
                <w:w w:val="105"/>
                <w:sz w:val="12"/>
              </w:rPr>
              <w:t>0.3820</w:t>
            </w:r>
          </w:p>
        </w:tc>
        <w:tc>
          <w:tcPr>
            <w:tcW w:w="1144" w:type="dxa"/>
          </w:tcPr>
          <w:p>
            <w:pPr>
              <w:pStyle w:val="TableParagraph"/>
              <w:spacing w:line="118" w:lineRule="exact" w:before="3"/>
              <w:ind w:right="160"/>
              <w:jc w:val="right"/>
              <w:rPr>
                <w:sz w:val="12"/>
              </w:rPr>
            </w:pPr>
            <w:r>
              <w:rPr>
                <w:w w:val="110"/>
                <w:sz w:val="12"/>
              </w:rPr>
              <w:t>0.0132</w:t>
            </w:r>
          </w:p>
        </w:tc>
        <w:tc>
          <w:tcPr>
            <w:tcW w:w="1007" w:type="dxa"/>
          </w:tcPr>
          <w:p>
            <w:pPr>
              <w:pStyle w:val="TableParagraph"/>
              <w:spacing w:line="118" w:lineRule="exact" w:before="3"/>
              <w:ind w:right="111"/>
              <w:jc w:val="right"/>
              <w:rPr>
                <w:sz w:val="12"/>
              </w:rPr>
            </w:pPr>
            <w:r>
              <w:rPr>
                <w:w w:val="110"/>
                <w:sz w:val="12"/>
              </w:rPr>
              <w:t>0.3201</w:t>
            </w:r>
          </w:p>
        </w:tc>
        <w:tc>
          <w:tcPr>
            <w:tcW w:w="1207" w:type="dxa"/>
          </w:tcPr>
          <w:p>
            <w:pPr>
              <w:pStyle w:val="TableParagraph"/>
              <w:spacing w:line="118" w:lineRule="exact" w:before="3"/>
              <w:ind w:right="204"/>
              <w:jc w:val="right"/>
              <w:rPr>
                <w:sz w:val="12"/>
              </w:rPr>
            </w:pPr>
            <w:r>
              <w:rPr>
                <w:w w:val="110"/>
                <w:sz w:val="12"/>
              </w:rPr>
              <w:t>0.0106</w:t>
            </w:r>
          </w:p>
        </w:tc>
      </w:tr>
      <w:tr>
        <w:trPr>
          <w:trHeight w:val="140" w:hRule="atLeast"/>
        </w:trPr>
        <w:tc>
          <w:tcPr>
            <w:tcW w:w="1358" w:type="dxa"/>
          </w:tcPr>
          <w:p>
            <w:pPr>
              <w:pStyle w:val="TableParagraph"/>
              <w:spacing w:line="117" w:lineRule="exact" w:before="3"/>
              <w:ind w:left="200"/>
              <w:rPr>
                <w:sz w:val="12"/>
              </w:rPr>
            </w:pPr>
            <w:r>
              <w:rPr>
                <w:w w:val="110"/>
                <w:sz w:val="12"/>
              </w:rPr>
              <w:t>45.01-60</w:t>
            </w:r>
          </w:p>
        </w:tc>
        <w:tc>
          <w:tcPr>
            <w:tcW w:w="1025" w:type="dxa"/>
          </w:tcPr>
          <w:p>
            <w:pPr>
              <w:pStyle w:val="TableParagraph"/>
              <w:spacing w:line="117" w:lineRule="exact" w:before="3"/>
              <w:ind w:right="136"/>
              <w:jc w:val="right"/>
              <w:rPr>
                <w:sz w:val="12"/>
              </w:rPr>
            </w:pPr>
            <w:r>
              <w:rPr>
                <w:w w:val="110"/>
                <w:sz w:val="12"/>
              </w:rPr>
              <w:t>0.8176</w:t>
            </w:r>
          </w:p>
        </w:tc>
        <w:tc>
          <w:tcPr>
            <w:tcW w:w="1014" w:type="dxa"/>
          </w:tcPr>
          <w:p>
            <w:pPr>
              <w:pStyle w:val="TableParagraph"/>
              <w:spacing w:line="117" w:lineRule="exact" w:before="3"/>
              <w:ind w:right="177"/>
              <w:jc w:val="right"/>
              <w:rPr>
                <w:sz w:val="12"/>
              </w:rPr>
            </w:pPr>
            <w:r>
              <w:rPr>
                <w:w w:val="110"/>
                <w:sz w:val="12"/>
              </w:rPr>
              <w:t>0.0197</w:t>
            </w:r>
          </w:p>
        </w:tc>
        <w:tc>
          <w:tcPr>
            <w:tcW w:w="1065" w:type="dxa"/>
          </w:tcPr>
          <w:p>
            <w:pPr>
              <w:pStyle w:val="TableParagraph"/>
              <w:spacing w:line="117" w:lineRule="exact" w:before="3"/>
              <w:ind w:right="107"/>
              <w:jc w:val="right"/>
              <w:rPr>
                <w:sz w:val="12"/>
              </w:rPr>
            </w:pPr>
            <w:r>
              <w:rPr>
                <w:w w:val="105"/>
                <w:sz w:val="12"/>
              </w:rPr>
              <w:t>0.6874</w:t>
            </w:r>
          </w:p>
        </w:tc>
        <w:tc>
          <w:tcPr>
            <w:tcW w:w="1232" w:type="dxa"/>
          </w:tcPr>
          <w:p>
            <w:pPr>
              <w:pStyle w:val="TableParagraph"/>
              <w:spacing w:line="117" w:lineRule="exact" w:before="3"/>
              <w:ind w:right="177"/>
              <w:jc w:val="right"/>
              <w:rPr>
                <w:sz w:val="12"/>
              </w:rPr>
            </w:pPr>
            <w:r>
              <w:rPr>
                <w:w w:val="110"/>
                <w:sz w:val="12"/>
              </w:rPr>
              <w:t>0.0170</w:t>
            </w:r>
          </w:p>
        </w:tc>
        <w:tc>
          <w:tcPr>
            <w:tcW w:w="1064" w:type="dxa"/>
          </w:tcPr>
          <w:p>
            <w:pPr>
              <w:pStyle w:val="TableParagraph"/>
              <w:spacing w:line="117" w:lineRule="exact" w:before="3"/>
              <w:ind w:right="108"/>
              <w:jc w:val="right"/>
              <w:rPr>
                <w:sz w:val="12"/>
              </w:rPr>
            </w:pPr>
            <w:r>
              <w:rPr>
                <w:w w:val="110"/>
                <w:sz w:val="12"/>
              </w:rPr>
              <w:t>0.5796</w:t>
            </w:r>
          </w:p>
        </w:tc>
        <w:tc>
          <w:tcPr>
            <w:tcW w:w="1144" w:type="dxa"/>
          </w:tcPr>
          <w:p>
            <w:pPr>
              <w:pStyle w:val="TableParagraph"/>
              <w:spacing w:line="117" w:lineRule="exact" w:before="3"/>
              <w:ind w:right="160"/>
              <w:jc w:val="right"/>
              <w:rPr>
                <w:sz w:val="12"/>
              </w:rPr>
            </w:pPr>
            <w:r>
              <w:rPr>
                <w:w w:val="115"/>
                <w:sz w:val="12"/>
              </w:rPr>
              <w:t>0.0145</w:t>
            </w:r>
          </w:p>
        </w:tc>
        <w:tc>
          <w:tcPr>
            <w:tcW w:w="1007" w:type="dxa"/>
          </w:tcPr>
          <w:p>
            <w:pPr>
              <w:pStyle w:val="TableParagraph"/>
              <w:spacing w:line="117" w:lineRule="exact" w:before="3"/>
              <w:ind w:right="111"/>
              <w:jc w:val="right"/>
              <w:rPr>
                <w:sz w:val="12"/>
              </w:rPr>
            </w:pPr>
            <w:r>
              <w:rPr>
                <w:w w:val="110"/>
                <w:sz w:val="12"/>
              </w:rPr>
              <w:t>0.4795</w:t>
            </w:r>
          </w:p>
        </w:tc>
        <w:tc>
          <w:tcPr>
            <w:tcW w:w="1207" w:type="dxa"/>
          </w:tcPr>
          <w:p>
            <w:pPr>
              <w:pStyle w:val="TableParagraph"/>
              <w:spacing w:line="117" w:lineRule="exact" w:before="3"/>
              <w:ind w:right="204"/>
              <w:jc w:val="right"/>
              <w:rPr>
                <w:sz w:val="12"/>
              </w:rPr>
            </w:pPr>
            <w:r>
              <w:rPr>
                <w:w w:val="115"/>
                <w:sz w:val="12"/>
              </w:rPr>
              <w:t>0.0110</w:t>
            </w:r>
          </w:p>
        </w:tc>
      </w:tr>
      <w:tr>
        <w:trPr>
          <w:trHeight w:val="140" w:hRule="atLeast"/>
        </w:trPr>
        <w:tc>
          <w:tcPr>
            <w:tcW w:w="1358" w:type="dxa"/>
          </w:tcPr>
          <w:p>
            <w:pPr>
              <w:pStyle w:val="TableParagraph"/>
              <w:spacing w:line="118" w:lineRule="exact" w:before="2"/>
              <w:ind w:left="200"/>
              <w:rPr>
                <w:sz w:val="12"/>
              </w:rPr>
            </w:pPr>
            <w:r>
              <w:rPr>
                <w:w w:val="115"/>
                <w:sz w:val="12"/>
              </w:rPr>
              <w:t>60.01-75</w:t>
            </w:r>
          </w:p>
        </w:tc>
        <w:tc>
          <w:tcPr>
            <w:tcW w:w="1025" w:type="dxa"/>
          </w:tcPr>
          <w:p>
            <w:pPr>
              <w:pStyle w:val="TableParagraph"/>
              <w:spacing w:line="118" w:lineRule="exact" w:before="2"/>
              <w:ind w:right="136"/>
              <w:jc w:val="right"/>
              <w:rPr>
                <w:sz w:val="12"/>
              </w:rPr>
            </w:pPr>
            <w:r>
              <w:rPr>
                <w:w w:val="125"/>
                <w:sz w:val="12"/>
              </w:rPr>
              <w:t>1.1128</w:t>
            </w:r>
          </w:p>
        </w:tc>
        <w:tc>
          <w:tcPr>
            <w:tcW w:w="1014" w:type="dxa"/>
          </w:tcPr>
          <w:p>
            <w:pPr>
              <w:pStyle w:val="TableParagraph"/>
              <w:spacing w:line="118" w:lineRule="exact" w:before="2"/>
              <w:ind w:right="177"/>
              <w:jc w:val="right"/>
              <w:rPr>
                <w:sz w:val="12"/>
              </w:rPr>
            </w:pPr>
            <w:r>
              <w:rPr>
                <w:w w:val="105"/>
                <w:sz w:val="12"/>
              </w:rPr>
              <w:t>0.0298</w:t>
            </w:r>
          </w:p>
        </w:tc>
        <w:tc>
          <w:tcPr>
            <w:tcW w:w="1065" w:type="dxa"/>
          </w:tcPr>
          <w:p>
            <w:pPr>
              <w:pStyle w:val="TableParagraph"/>
              <w:spacing w:line="118" w:lineRule="exact" w:before="2"/>
              <w:ind w:right="107"/>
              <w:jc w:val="right"/>
              <w:rPr>
                <w:sz w:val="12"/>
              </w:rPr>
            </w:pPr>
            <w:r>
              <w:rPr>
                <w:w w:val="115"/>
                <w:sz w:val="12"/>
              </w:rPr>
              <w:t>0.9417</w:t>
            </w:r>
          </w:p>
        </w:tc>
        <w:tc>
          <w:tcPr>
            <w:tcW w:w="1232" w:type="dxa"/>
          </w:tcPr>
          <w:p>
            <w:pPr>
              <w:pStyle w:val="TableParagraph"/>
              <w:spacing w:line="118" w:lineRule="exact" w:before="2"/>
              <w:ind w:right="177"/>
              <w:jc w:val="right"/>
              <w:rPr>
                <w:sz w:val="12"/>
              </w:rPr>
            </w:pPr>
            <w:r>
              <w:rPr>
                <w:w w:val="110"/>
                <w:sz w:val="12"/>
              </w:rPr>
              <w:t>0.0257</w:t>
            </w:r>
          </w:p>
        </w:tc>
        <w:tc>
          <w:tcPr>
            <w:tcW w:w="1064" w:type="dxa"/>
          </w:tcPr>
          <w:p>
            <w:pPr>
              <w:pStyle w:val="TableParagraph"/>
              <w:spacing w:line="118" w:lineRule="exact" w:before="2"/>
              <w:ind w:right="108"/>
              <w:jc w:val="right"/>
              <w:rPr>
                <w:sz w:val="12"/>
              </w:rPr>
            </w:pPr>
            <w:r>
              <w:rPr>
                <w:w w:val="110"/>
                <w:sz w:val="12"/>
              </w:rPr>
              <w:t>0.7965</w:t>
            </w:r>
          </w:p>
        </w:tc>
        <w:tc>
          <w:tcPr>
            <w:tcW w:w="1144" w:type="dxa"/>
          </w:tcPr>
          <w:p>
            <w:pPr>
              <w:pStyle w:val="TableParagraph"/>
              <w:spacing w:line="118" w:lineRule="exact" w:before="2"/>
              <w:ind w:right="160"/>
              <w:jc w:val="right"/>
              <w:rPr>
                <w:sz w:val="12"/>
              </w:rPr>
            </w:pPr>
            <w:r>
              <w:rPr>
                <w:w w:val="110"/>
                <w:sz w:val="12"/>
              </w:rPr>
              <w:t>0.0219</w:t>
            </w:r>
          </w:p>
        </w:tc>
        <w:tc>
          <w:tcPr>
            <w:tcW w:w="1007" w:type="dxa"/>
          </w:tcPr>
          <w:p>
            <w:pPr>
              <w:pStyle w:val="TableParagraph"/>
              <w:spacing w:line="118" w:lineRule="exact" w:before="2"/>
              <w:ind w:right="111"/>
              <w:jc w:val="right"/>
              <w:rPr>
                <w:sz w:val="12"/>
              </w:rPr>
            </w:pPr>
            <w:r>
              <w:rPr>
                <w:w w:val="105"/>
                <w:sz w:val="12"/>
              </w:rPr>
              <w:t>0.6449</w:t>
            </w:r>
          </w:p>
        </w:tc>
        <w:tc>
          <w:tcPr>
            <w:tcW w:w="1207" w:type="dxa"/>
          </w:tcPr>
          <w:p>
            <w:pPr>
              <w:pStyle w:val="TableParagraph"/>
              <w:spacing w:line="118" w:lineRule="exact" w:before="2"/>
              <w:ind w:right="204"/>
              <w:jc w:val="right"/>
              <w:rPr>
                <w:sz w:val="12"/>
              </w:rPr>
            </w:pPr>
            <w:r>
              <w:rPr>
                <w:w w:val="110"/>
                <w:sz w:val="12"/>
              </w:rPr>
              <w:t>0.0166</w:t>
            </w:r>
          </w:p>
        </w:tc>
      </w:tr>
      <w:tr>
        <w:trPr>
          <w:trHeight w:val="141" w:hRule="atLeast"/>
        </w:trPr>
        <w:tc>
          <w:tcPr>
            <w:tcW w:w="1358" w:type="dxa"/>
          </w:tcPr>
          <w:p>
            <w:pPr>
              <w:pStyle w:val="TableParagraph"/>
              <w:spacing w:line="118" w:lineRule="exact" w:before="3"/>
              <w:ind w:left="200"/>
              <w:rPr>
                <w:sz w:val="12"/>
              </w:rPr>
            </w:pPr>
            <w:r>
              <w:rPr>
                <w:w w:val="115"/>
                <w:sz w:val="12"/>
              </w:rPr>
              <w:t>75.01-100</w:t>
            </w:r>
          </w:p>
        </w:tc>
        <w:tc>
          <w:tcPr>
            <w:tcW w:w="1025" w:type="dxa"/>
          </w:tcPr>
          <w:p>
            <w:pPr>
              <w:pStyle w:val="TableParagraph"/>
              <w:spacing w:line="118" w:lineRule="exact" w:before="3"/>
              <w:ind w:right="136"/>
              <w:jc w:val="right"/>
              <w:rPr>
                <w:sz w:val="12"/>
              </w:rPr>
            </w:pPr>
            <w:r>
              <w:rPr>
                <w:w w:val="115"/>
                <w:sz w:val="12"/>
              </w:rPr>
              <w:t>1.5592</w:t>
            </w:r>
          </w:p>
        </w:tc>
        <w:tc>
          <w:tcPr>
            <w:tcW w:w="1014" w:type="dxa"/>
          </w:tcPr>
          <w:p>
            <w:pPr>
              <w:pStyle w:val="TableParagraph"/>
              <w:spacing w:line="118" w:lineRule="exact" w:before="3"/>
              <w:ind w:right="177"/>
              <w:jc w:val="right"/>
              <w:rPr>
                <w:sz w:val="12"/>
              </w:rPr>
            </w:pPr>
            <w:r>
              <w:rPr>
                <w:w w:val="105"/>
                <w:sz w:val="12"/>
              </w:rPr>
              <w:t>0.0404</w:t>
            </w:r>
          </w:p>
        </w:tc>
        <w:tc>
          <w:tcPr>
            <w:tcW w:w="1065" w:type="dxa"/>
          </w:tcPr>
          <w:p>
            <w:pPr>
              <w:pStyle w:val="TableParagraph"/>
              <w:spacing w:line="118" w:lineRule="exact" w:before="3"/>
              <w:ind w:right="107"/>
              <w:jc w:val="right"/>
              <w:rPr>
                <w:sz w:val="12"/>
              </w:rPr>
            </w:pPr>
            <w:r>
              <w:rPr>
                <w:w w:val="115"/>
                <w:sz w:val="12"/>
              </w:rPr>
              <w:t>1.3278</w:t>
            </w:r>
          </w:p>
        </w:tc>
        <w:tc>
          <w:tcPr>
            <w:tcW w:w="1232" w:type="dxa"/>
          </w:tcPr>
          <w:p>
            <w:pPr>
              <w:pStyle w:val="TableParagraph"/>
              <w:spacing w:line="118" w:lineRule="exact" w:before="3"/>
              <w:ind w:right="177"/>
              <w:jc w:val="right"/>
              <w:rPr>
                <w:sz w:val="12"/>
              </w:rPr>
            </w:pPr>
            <w:r>
              <w:rPr>
                <w:w w:val="105"/>
                <w:sz w:val="12"/>
              </w:rPr>
              <w:t>0.0349</w:t>
            </w:r>
          </w:p>
        </w:tc>
        <w:tc>
          <w:tcPr>
            <w:tcW w:w="1064" w:type="dxa"/>
          </w:tcPr>
          <w:p>
            <w:pPr>
              <w:pStyle w:val="TableParagraph"/>
              <w:spacing w:line="118" w:lineRule="exact" w:before="3"/>
              <w:ind w:right="108"/>
              <w:jc w:val="right"/>
              <w:rPr>
                <w:sz w:val="12"/>
              </w:rPr>
            </w:pPr>
            <w:r>
              <w:rPr>
                <w:w w:val="125"/>
                <w:sz w:val="12"/>
              </w:rPr>
              <w:t>1.1252</w:t>
            </w:r>
          </w:p>
        </w:tc>
        <w:tc>
          <w:tcPr>
            <w:tcW w:w="1144" w:type="dxa"/>
          </w:tcPr>
          <w:p>
            <w:pPr>
              <w:pStyle w:val="TableParagraph"/>
              <w:spacing w:line="118" w:lineRule="exact" w:before="3"/>
              <w:ind w:right="160"/>
              <w:jc w:val="right"/>
              <w:rPr>
                <w:sz w:val="12"/>
              </w:rPr>
            </w:pPr>
            <w:r>
              <w:rPr>
                <w:w w:val="110"/>
                <w:sz w:val="12"/>
              </w:rPr>
              <w:t>0.0297</w:t>
            </w:r>
          </w:p>
        </w:tc>
        <w:tc>
          <w:tcPr>
            <w:tcW w:w="1007" w:type="dxa"/>
          </w:tcPr>
          <w:p>
            <w:pPr>
              <w:pStyle w:val="TableParagraph"/>
              <w:spacing w:line="118" w:lineRule="exact" w:before="3"/>
              <w:ind w:right="110"/>
              <w:jc w:val="right"/>
              <w:rPr>
                <w:sz w:val="12"/>
              </w:rPr>
            </w:pPr>
            <w:r>
              <w:rPr>
                <w:w w:val="105"/>
                <w:sz w:val="12"/>
              </w:rPr>
              <w:t>0.8946</w:t>
            </w:r>
          </w:p>
        </w:tc>
        <w:tc>
          <w:tcPr>
            <w:tcW w:w="1207" w:type="dxa"/>
          </w:tcPr>
          <w:p>
            <w:pPr>
              <w:pStyle w:val="TableParagraph"/>
              <w:spacing w:line="118" w:lineRule="exact" w:before="3"/>
              <w:ind w:right="204"/>
              <w:jc w:val="right"/>
              <w:rPr>
                <w:sz w:val="12"/>
              </w:rPr>
            </w:pPr>
            <w:r>
              <w:rPr>
                <w:w w:val="105"/>
                <w:sz w:val="12"/>
              </w:rPr>
              <w:t>0.0220</w:t>
            </w:r>
          </w:p>
        </w:tc>
      </w:tr>
      <w:tr>
        <w:trPr>
          <w:trHeight w:val="141" w:hRule="atLeast"/>
        </w:trPr>
        <w:tc>
          <w:tcPr>
            <w:tcW w:w="1358" w:type="dxa"/>
          </w:tcPr>
          <w:p>
            <w:pPr>
              <w:pStyle w:val="TableParagraph"/>
              <w:spacing w:line="118" w:lineRule="exact" w:before="3"/>
              <w:ind w:left="200"/>
              <w:rPr>
                <w:sz w:val="12"/>
              </w:rPr>
            </w:pPr>
            <w:r>
              <w:rPr>
                <w:w w:val="115"/>
                <w:sz w:val="12"/>
              </w:rPr>
              <w:t>100.01-125</w:t>
            </w:r>
          </w:p>
        </w:tc>
        <w:tc>
          <w:tcPr>
            <w:tcW w:w="1025" w:type="dxa"/>
          </w:tcPr>
          <w:p>
            <w:pPr>
              <w:pStyle w:val="TableParagraph"/>
              <w:spacing w:line="118" w:lineRule="exact" w:before="3"/>
              <w:ind w:right="136"/>
              <w:jc w:val="right"/>
              <w:rPr>
                <w:sz w:val="12"/>
              </w:rPr>
            </w:pPr>
            <w:r>
              <w:rPr>
                <w:w w:val="110"/>
                <w:sz w:val="12"/>
              </w:rPr>
              <w:t>2.5687</w:t>
            </w:r>
          </w:p>
        </w:tc>
        <w:tc>
          <w:tcPr>
            <w:tcW w:w="1014" w:type="dxa"/>
          </w:tcPr>
          <w:p>
            <w:pPr>
              <w:pStyle w:val="TableParagraph"/>
              <w:spacing w:line="118" w:lineRule="exact" w:before="3"/>
              <w:ind w:right="177"/>
              <w:jc w:val="right"/>
              <w:rPr>
                <w:sz w:val="12"/>
              </w:rPr>
            </w:pPr>
            <w:r>
              <w:rPr>
                <w:w w:val="105"/>
                <w:sz w:val="12"/>
              </w:rPr>
              <w:t>0.0506</w:t>
            </w:r>
          </w:p>
        </w:tc>
        <w:tc>
          <w:tcPr>
            <w:tcW w:w="1065" w:type="dxa"/>
          </w:tcPr>
          <w:p>
            <w:pPr>
              <w:pStyle w:val="TableParagraph"/>
              <w:spacing w:line="118" w:lineRule="exact" w:before="3"/>
              <w:ind w:right="107"/>
              <w:jc w:val="right"/>
              <w:rPr>
                <w:sz w:val="12"/>
              </w:rPr>
            </w:pPr>
            <w:r>
              <w:rPr>
                <w:w w:val="105"/>
                <w:sz w:val="12"/>
              </w:rPr>
              <w:t>2.2003</w:t>
            </w:r>
          </w:p>
        </w:tc>
        <w:tc>
          <w:tcPr>
            <w:tcW w:w="1232" w:type="dxa"/>
          </w:tcPr>
          <w:p>
            <w:pPr>
              <w:pStyle w:val="TableParagraph"/>
              <w:spacing w:line="118" w:lineRule="exact" w:before="3"/>
              <w:ind w:right="177"/>
              <w:jc w:val="right"/>
              <w:rPr>
                <w:sz w:val="12"/>
              </w:rPr>
            </w:pPr>
            <w:r>
              <w:rPr>
                <w:w w:val="105"/>
                <w:sz w:val="12"/>
              </w:rPr>
              <w:t>0.0446</w:t>
            </w:r>
          </w:p>
        </w:tc>
        <w:tc>
          <w:tcPr>
            <w:tcW w:w="1064" w:type="dxa"/>
          </w:tcPr>
          <w:p>
            <w:pPr>
              <w:pStyle w:val="TableParagraph"/>
              <w:spacing w:line="118" w:lineRule="exact" w:before="3"/>
              <w:ind w:right="108"/>
              <w:jc w:val="right"/>
              <w:rPr>
                <w:sz w:val="12"/>
              </w:rPr>
            </w:pPr>
            <w:r>
              <w:rPr>
                <w:w w:val="110"/>
                <w:sz w:val="12"/>
              </w:rPr>
              <w:t>1.8668</w:t>
            </w:r>
          </w:p>
        </w:tc>
        <w:tc>
          <w:tcPr>
            <w:tcW w:w="1144" w:type="dxa"/>
          </w:tcPr>
          <w:p>
            <w:pPr>
              <w:pStyle w:val="TableParagraph"/>
              <w:spacing w:line="118" w:lineRule="exact" w:before="3"/>
              <w:ind w:right="160"/>
              <w:jc w:val="right"/>
              <w:rPr>
                <w:sz w:val="12"/>
              </w:rPr>
            </w:pPr>
            <w:r>
              <w:rPr>
                <w:w w:val="105"/>
                <w:sz w:val="12"/>
              </w:rPr>
              <w:t>0.0380</w:t>
            </w:r>
          </w:p>
        </w:tc>
        <w:tc>
          <w:tcPr>
            <w:tcW w:w="1007" w:type="dxa"/>
          </w:tcPr>
          <w:p>
            <w:pPr>
              <w:pStyle w:val="TableParagraph"/>
              <w:spacing w:line="118" w:lineRule="exact" w:before="3"/>
              <w:ind w:right="111"/>
              <w:jc w:val="right"/>
              <w:rPr>
                <w:sz w:val="12"/>
              </w:rPr>
            </w:pPr>
            <w:r>
              <w:rPr>
                <w:w w:val="115"/>
                <w:sz w:val="12"/>
              </w:rPr>
              <w:t>1.4440</w:t>
            </w:r>
          </w:p>
        </w:tc>
        <w:tc>
          <w:tcPr>
            <w:tcW w:w="1207" w:type="dxa"/>
          </w:tcPr>
          <w:p>
            <w:pPr>
              <w:pStyle w:val="TableParagraph"/>
              <w:spacing w:line="118" w:lineRule="exact" w:before="3"/>
              <w:ind w:right="204"/>
              <w:jc w:val="right"/>
              <w:rPr>
                <w:sz w:val="12"/>
              </w:rPr>
            </w:pPr>
            <w:r>
              <w:rPr>
                <w:w w:val="105"/>
                <w:sz w:val="12"/>
              </w:rPr>
              <w:t>0.0276</w:t>
            </w:r>
          </w:p>
        </w:tc>
      </w:tr>
      <w:tr>
        <w:trPr>
          <w:trHeight w:val="140" w:hRule="atLeast"/>
        </w:trPr>
        <w:tc>
          <w:tcPr>
            <w:tcW w:w="1358" w:type="dxa"/>
          </w:tcPr>
          <w:p>
            <w:pPr>
              <w:pStyle w:val="TableParagraph"/>
              <w:spacing w:line="117" w:lineRule="exact" w:before="3"/>
              <w:ind w:left="200"/>
              <w:rPr>
                <w:sz w:val="12"/>
              </w:rPr>
            </w:pPr>
            <w:r>
              <w:rPr>
                <w:w w:val="120"/>
                <w:sz w:val="12"/>
              </w:rPr>
              <w:t>125.01-150</w:t>
            </w:r>
          </w:p>
        </w:tc>
        <w:tc>
          <w:tcPr>
            <w:tcW w:w="1025" w:type="dxa"/>
          </w:tcPr>
          <w:p>
            <w:pPr>
              <w:pStyle w:val="TableParagraph"/>
              <w:spacing w:line="117" w:lineRule="exact" w:before="3"/>
              <w:ind w:right="136"/>
              <w:jc w:val="right"/>
              <w:rPr>
                <w:sz w:val="12"/>
              </w:rPr>
            </w:pPr>
            <w:r>
              <w:rPr>
                <w:w w:val="105"/>
                <w:sz w:val="12"/>
              </w:rPr>
              <w:t>3.8330</w:t>
            </w:r>
          </w:p>
        </w:tc>
        <w:tc>
          <w:tcPr>
            <w:tcW w:w="1014" w:type="dxa"/>
          </w:tcPr>
          <w:p>
            <w:pPr>
              <w:pStyle w:val="TableParagraph"/>
              <w:spacing w:line="117" w:lineRule="exact" w:before="3"/>
              <w:ind w:right="177"/>
              <w:jc w:val="right"/>
              <w:rPr>
                <w:sz w:val="12"/>
              </w:rPr>
            </w:pPr>
            <w:r>
              <w:rPr>
                <w:w w:val="105"/>
                <w:sz w:val="12"/>
              </w:rPr>
              <w:t>0.0530</w:t>
            </w:r>
          </w:p>
        </w:tc>
        <w:tc>
          <w:tcPr>
            <w:tcW w:w="1065" w:type="dxa"/>
          </w:tcPr>
          <w:p>
            <w:pPr>
              <w:pStyle w:val="TableParagraph"/>
              <w:spacing w:line="117" w:lineRule="exact" w:before="3"/>
              <w:ind w:right="107"/>
              <w:jc w:val="right"/>
              <w:rPr>
                <w:sz w:val="12"/>
              </w:rPr>
            </w:pPr>
            <w:r>
              <w:rPr>
                <w:w w:val="120"/>
                <w:sz w:val="12"/>
              </w:rPr>
              <w:t>3.3141</w:t>
            </w:r>
          </w:p>
        </w:tc>
        <w:tc>
          <w:tcPr>
            <w:tcW w:w="1232" w:type="dxa"/>
          </w:tcPr>
          <w:p>
            <w:pPr>
              <w:pStyle w:val="TableParagraph"/>
              <w:spacing w:line="117" w:lineRule="exact" w:before="3"/>
              <w:ind w:right="177"/>
              <w:jc w:val="right"/>
              <w:rPr>
                <w:sz w:val="12"/>
              </w:rPr>
            </w:pPr>
            <w:r>
              <w:rPr>
                <w:w w:val="105"/>
                <w:sz w:val="12"/>
              </w:rPr>
              <w:t>0.0460</w:t>
            </w:r>
          </w:p>
        </w:tc>
        <w:tc>
          <w:tcPr>
            <w:tcW w:w="1064" w:type="dxa"/>
          </w:tcPr>
          <w:p>
            <w:pPr>
              <w:pStyle w:val="TableParagraph"/>
              <w:spacing w:line="117" w:lineRule="exact" w:before="3"/>
              <w:ind w:right="108"/>
              <w:jc w:val="right"/>
              <w:rPr>
                <w:sz w:val="12"/>
              </w:rPr>
            </w:pPr>
            <w:r>
              <w:rPr>
                <w:w w:val="115"/>
                <w:sz w:val="12"/>
              </w:rPr>
              <w:t>2.8167</w:t>
            </w:r>
          </w:p>
        </w:tc>
        <w:tc>
          <w:tcPr>
            <w:tcW w:w="1144" w:type="dxa"/>
          </w:tcPr>
          <w:p>
            <w:pPr>
              <w:pStyle w:val="TableParagraph"/>
              <w:spacing w:line="117" w:lineRule="exact" w:before="3"/>
              <w:ind w:right="160"/>
              <w:jc w:val="right"/>
              <w:rPr>
                <w:sz w:val="12"/>
              </w:rPr>
            </w:pPr>
            <w:r>
              <w:rPr>
                <w:w w:val="105"/>
                <w:sz w:val="12"/>
              </w:rPr>
              <w:t>0.0393</w:t>
            </w:r>
          </w:p>
        </w:tc>
        <w:tc>
          <w:tcPr>
            <w:tcW w:w="1007" w:type="dxa"/>
          </w:tcPr>
          <w:p>
            <w:pPr>
              <w:pStyle w:val="TableParagraph"/>
              <w:spacing w:line="117" w:lineRule="exact" w:before="3"/>
              <w:ind w:right="111"/>
              <w:jc w:val="right"/>
              <w:rPr>
                <w:sz w:val="12"/>
              </w:rPr>
            </w:pPr>
            <w:r>
              <w:rPr>
                <w:w w:val="115"/>
                <w:sz w:val="12"/>
              </w:rPr>
              <w:t>2.1342</w:t>
            </w:r>
          </w:p>
        </w:tc>
        <w:tc>
          <w:tcPr>
            <w:tcW w:w="1207" w:type="dxa"/>
          </w:tcPr>
          <w:p>
            <w:pPr>
              <w:pStyle w:val="TableParagraph"/>
              <w:spacing w:line="117" w:lineRule="exact" w:before="3"/>
              <w:ind w:right="204"/>
              <w:jc w:val="right"/>
              <w:rPr>
                <w:sz w:val="12"/>
              </w:rPr>
            </w:pPr>
            <w:r>
              <w:rPr>
                <w:w w:val="105"/>
                <w:sz w:val="12"/>
              </w:rPr>
              <w:t>0.0274</w:t>
            </w:r>
          </w:p>
        </w:tc>
      </w:tr>
      <w:tr>
        <w:trPr>
          <w:trHeight w:val="140" w:hRule="atLeast"/>
        </w:trPr>
        <w:tc>
          <w:tcPr>
            <w:tcW w:w="1358" w:type="dxa"/>
          </w:tcPr>
          <w:p>
            <w:pPr>
              <w:pStyle w:val="TableParagraph"/>
              <w:spacing w:line="118" w:lineRule="exact" w:before="2"/>
              <w:ind w:left="200"/>
              <w:rPr>
                <w:sz w:val="12"/>
              </w:rPr>
            </w:pPr>
            <w:r>
              <w:rPr>
                <w:w w:val="115"/>
                <w:sz w:val="12"/>
              </w:rPr>
              <w:t>150.01-300</w:t>
            </w:r>
          </w:p>
        </w:tc>
        <w:tc>
          <w:tcPr>
            <w:tcW w:w="1025" w:type="dxa"/>
          </w:tcPr>
          <w:p>
            <w:pPr>
              <w:pStyle w:val="TableParagraph"/>
              <w:spacing w:line="118" w:lineRule="exact" w:before="2"/>
              <w:ind w:right="136"/>
              <w:jc w:val="right"/>
              <w:rPr>
                <w:sz w:val="12"/>
              </w:rPr>
            </w:pPr>
            <w:r>
              <w:rPr>
                <w:w w:val="125"/>
                <w:sz w:val="12"/>
              </w:rPr>
              <w:t>5.1591</w:t>
            </w:r>
          </w:p>
        </w:tc>
        <w:tc>
          <w:tcPr>
            <w:tcW w:w="1014" w:type="dxa"/>
          </w:tcPr>
          <w:p>
            <w:pPr>
              <w:pStyle w:val="TableParagraph"/>
              <w:spacing w:line="118" w:lineRule="exact" w:before="2"/>
              <w:ind w:right="177"/>
              <w:jc w:val="right"/>
              <w:rPr>
                <w:sz w:val="12"/>
              </w:rPr>
            </w:pPr>
            <w:r>
              <w:rPr>
                <w:w w:val="105"/>
                <w:sz w:val="12"/>
              </w:rPr>
              <w:t>0.0559</w:t>
            </w:r>
          </w:p>
        </w:tc>
        <w:tc>
          <w:tcPr>
            <w:tcW w:w="1065" w:type="dxa"/>
          </w:tcPr>
          <w:p>
            <w:pPr>
              <w:pStyle w:val="TableParagraph"/>
              <w:spacing w:line="118" w:lineRule="exact" w:before="2"/>
              <w:ind w:right="107"/>
              <w:jc w:val="right"/>
              <w:rPr>
                <w:sz w:val="12"/>
              </w:rPr>
            </w:pPr>
            <w:r>
              <w:rPr>
                <w:w w:val="110"/>
                <w:sz w:val="12"/>
              </w:rPr>
              <w:t>4.4647</w:t>
            </w:r>
          </w:p>
        </w:tc>
        <w:tc>
          <w:tcPr>
            <w:tcW w:w="1232" w:type="dxa"/>
          </w:tcPr>
          <w:p>
            <w:pPr>
              <w:pStyle w:val="TableParagraph"/>
              <w:spacing w:line="118" w:lineRule="exact" w:before="2"/>
              <w:ind w:right="177"/>
              <w:jc w:val="right"/>
              <w:rPr>
                <w:sz w:val="12"/>
              </w:rPr>
            </w:pPr>
            <w:r>
              <w:rPr>
                <w:w w:val="105"/>
                <w:sz w:val="12"/>
              </w:rPr>
              <w:t>0.0486</w:t>
            </w:r>
          </w:p>
        </w:tc>
        <w:tc>
          <w:tcPr>
            <w:tcW w:w="1064" w:type="dxa"/>
          </w:tcPr>
          <w:p>
            <w:pPr>
              <w:pStyle w:val="TableParagraph"/>
              <w:spacing w:line="118" w:lineRule="exact" w:before="2"/>
              <w:ind w:right="108"/>
              <w:jc w:val="right"/>
              <w:rPr>
                <w:sz w:val="12"/>
              </w:rPr>
            </w:pPr>
            <w:r>
              <w:rPr>
                <w:w w:val="110"/>
                <w:sz w:val="12"/>
              </w:rPr>
              <w:t>3.7980</w:t>
            </w:r>
          </w:p>
        </w:tc>
        <w:tc>
          <w:tcPr>
            <w:tcW w:w="1144" w:type="dxa"/>
          </w:tcPr>
          <w:p>
            <w:pPr>
              <w:pStyle w:val="TableParagraph"/>
              <w:spacing w:line="118" w:lineRule="exact" w:before="2"/>
              <w:ind w:right="160"/>
              <w:jc w:val="right"/>
              <w:rPr>
                <w:sz w:val="12"/>
              </w:rPr>
            </w:pPr>
            <w:r>
              <w:rPr>
                <w:w w:val="110"/>
                <w:sz w:val="12"/>
              </w:rPr>
              <w:t>0.0416</w:t>
            </w:r>
          </w:p>
        </w:tc>
        <w:tc>
          <w:tcPr>
            <w:tcW w:w="1007" w:type="dxa"/>
          </w:tcPr>
          <w:p>
            <w:pPr>
              <w:pStyle w:val="TableParagraph"/>
              <w:spacing w:line="118" w:lineRule="exact" w:before="2"/>
              <w:ind w:right="111"/>
              <w:jc w:val="right"/>
              <w:rPr>
                <w:sz w:val="12"/>
              </w:rPr>
            </w:pPr>
            <w:r>
              <w:rPr>
                <w:w w:val="115"/>
                <w:sz w:val="12"/>
              </w:rPr>
              <w:t>2.8183</w:t>
            </w:r>
          </w:p>
        </w:tc>
        <w:tc>
          <w:tcPr>
            <w:tcW w:w="1207" w:type="dxa"/>
          </w:tcPr>
          <w:p>
            <w:pPr>
              <w:pStyle w:val="TableParagraph"/>
              <w:spacing w:line="118" w:lineRule="exact" w:before="2"/>
              <w:ind w:right="204"/>
              <w:jc w:val="right"/>
              <w:rPr>
                <w:sz w:val="12"/>
              </w:rPr>
            </w:pPr>
            <w:r>
              <w:rPr>
                <w:w w:val="105"/>
                <w:sz w:val="12"/>
              </w:rPr>
              <w:t>0.0279</w:t>
            </w:r>
          </w:p>
        </w:tc>
      </w:tr>
      <w:tr>
        <w:trPr>
          <w:trHeight w:val="141" w:hRule="atLeast"/>
        </w:trPr>
        <w:tc>
          <w:tcPr>
            <w:tcW w:w="1358" w:type="dxa"/>
          </w:tcPr>
          <w:p>
            <w:pPr>
              <w:pStyle w:val="TableParagraph"/>
              <w:spacing w:line="118" w:lineRule="exact" w:before="3"/>
              <w:ind w:left="200"/>
              <w:rPr>
                <w:sz w:val="12"/>
              </w:rPr>
            </w:pPr>
            <w:r>
              <w:rPr>
                <w:w w:val="110"/>
                <w:sz w:val="12"/>
              </w:rPr>
              <w:t>300.01-500</w:t>
            </w:r>
          </w:p>
        </w:tc>
        <w:tc>
          <w:tcPr>
            <w:tcW w:w="1025" w:type="dxa"/>
          </w:tcPr>
          <w:p>
            <w:pPr>
              <w:pStyle w:val="TableParagraph"/>
              <w:spacing w:line="118" w:lineRule="exact" w:before="3"/>
              <w:ind w:right="136"/>
              <w:jc w:val="right"/>
              <w:rPr>
                <w:sz w:val="12"/>
              </w:rPr>
            </w:pPr>
            <w:r>
              <w:rPr>
                <w:w w:val="115"/>
                <w:sz w:val="12"/>
              </w:rPr>
              <w:t>13.5509</w:t>
            </w:r>
          </w:p>
        </w:tc>
        <w:tc>
          <w:tcPr>
            <w:tcW w:w="1014" w:type="dxa"/>
          </w:tcPr>
          <w:p>
            <w:pPr>
              <w:pStyle w:val="TableParagraph"/>
              <w:spacing w:line="118" w:lineRule="exact" w:before="3"/>
              <w:ind w:right="177"/>
              <w:jc w:val="right"/>
              <w:rPr>
                <w:sz w:val="12"/>
              </w:rPr>
            </w:pPr>
            <w:r>
              <w:rPr>
                <w:w w:val="105"/>
                <w:sz w:val="12"/>
              </w:rPr>
              <w:t>0.0585</w:t>
            </w:r>
          </w:p>
        </w:tc>
        <w:tc>
          <w:tcPr>
            <w:tcW w:w="1065" w:type="dxa"/>
          </w:tcPr>
          <w:p>
            <w:pPr>
              <w:pStyle w:val="TableParagraph"/>
              <w:spacing w:line="118" w:lineRule="exact" w:before="3"/>
              <w:ind w:right="107"/>
              <w:jc w:val="right"/>
              <w:rPr>
                <w:sz w:val="12"/>
              </w:rPr>
            </w:pPr>
            <w:r>
              <w:rPr>
                <w:w w:val="120"/>
                <w:sz w:val="12"/>
              </w:rPr>
              <w:t>11.7583</w:t>
            </w:r>
          </w:p>
        </w:tc>
        <w:tc>
          <w:tcPr>
            <w:tcW w:w="1232" w:type="dxa"/>
          </w:tcPr>
          <w:p>
            <w:pPr>
              <w:pStyle w:val="TableParagraph"/>
              <w:spacing w:line="118" w:lineRule="exact" w:before="3"/>
              <w:ind w:right="177"/>
              <w:jc w:val="right"/>
              <w:rPr>
                <w:sz w:val="12"/>
              </w:rPr>
            </w:pPr>
            <w:r>
              <w:rPr>
                <w:w w:val="110"/>
                <w:sz w:val="12"/>
              </w:rPr>
              <w:t>0.0513</w:t>
            </w:r>
          </w:p>
        </w:tc>
        <w:tc>
          <w:tcPr>
            <w:tcW w:w="1064" w:type="dxa"/>
          </w:tcPr>
          <w:p>
            <w:pPr>
              <w:pStyle w:val="TableParagraph"/>
              <w:spacing w:line="118" w:lineRule="exact" w:before="3"/>
              <w:ind w:right="108"/>
              <w:jc w:val="right"/>
              <w:rPr>
                <w:sz w:val="12"/>
              </w:rPr>
            </w:pPr>
            <w:r>
              <w:rPr>
                <w:w w:val="110"/>
                <w:sz w:val="12"/>
              </w:rPr>
              <w:t>10.0425</w:t>
            </w:r>
          </w:p>
        </w:tc>
        <w:tc>
          <w:tcPr>
            <w:tcW w:w="1144" w:type="dxa"/>
          </w:tcPr>
          <w:p>
            <w:pPr>
              <w:pStyle w:val="TableParagraph"/>
              <w:spacing w:line="118" w:lineRule="exact" w:before="3"/>
              <w:ind w:right="160"/>
              <w:jc w:val="right"/>
              <w:rPr>
                <w:sz w:val="12"/>
              </w:rPr>
            </w:pPr>
            <w:r>
              <w:rPr>
                <w:w w:val="105"/>
                <w:sz w:val="12"/>
              </w:rPr>
              <w:t>0.0439</w:t>
            </w:r>
          </w:p>
        </w:tc>
        <w:tc>
          <w:tcPr>
            <w:tcW w:w="1007" w:type="dxa"/>
          </w:tcPr>
          <w:p>
            <w:pPr>
              <w:pStyle w:val="TableParagraph"/>
              <w:spacing w:line="118" w:lineRule="exact" w:before="3"/>
              <w:ind w:right="110"/>
              <w:jc w:val="right"/>
              <w:rPr>
                <w:sz w:val="12"/>
              </w:rPr>
            </w:pPr>
            <w:r>
              <w:rPr>
                <w:w w:val="105"/>
                <w:sz w:val="12"/>
              </w:rPr>
              <w:t>7.0084</w:t>
            </w:r>
          </w:p>
        </w:tc>
        <w:tc>
          <w:tcPr>
            <w:tcW w:w="1207" w:type="dxa"/>
          </w:tcPr>
          <w:p>
            <w:pPr>
              <w:pStyle w:val="TableParagraph"/>
              <w:spacing w:line="118" w:lineRule="exact" w:before="3"/>
              <w:ind w:right="204"/>
              <w:jc w:val="right"/>
              <w:rPr>
                <w:sz w:val="12"/>
              </w:rPr>
            </w:pPr>
            <w:r>
              <w:rPr>
                <w:w w:val="105"/>
                <w:sz w:val="12"/>
              </w:rPr>
              <w:t>0.0284</w:t>
            </w:r>
          </w:p>
        </w:tc>
      </w:tr>
      <w:tr>
        <w:trPr>
          <w:trHeight w:val="140" w:hRule="atLeast"/>
        </w:trPr>
        <w:tc>
          <w:tcPr>
            <w:tcW w:w="1358" w:type="dxa"/>
          </w:tcPr>
          <w:p>
            <w:pPr>
              <w:pStyle w:val="TableParagraph"/>
              <w:spacing w:line="117" w:lineRule="exact" w:before="3"/>
              <w:ind w:left="200"/>
              <w:rPr>
                <w:sz w:val="12"/>
              </w:rPr>
            </w:pPr>
            <w:r>
              <w:rPr>
                <w:w w:val="110"/>
                <w:sz w:val="12"/>
              </w:rPr>
              <w:t>500.01-700</w:t>
            </w:r>
          </w:p>
        </w:tc>
        <w:tc>
          <w:tcPr>
            <w:tcW w:w="1025" w:type="dxa"/>
          </w:tcPr>
          <w:p>
            <w:pPr>
              <w:pStyle w:val="TableParagraph"/>
              <w:spacing w:line="117" w:lineRule="exact" w:before="3"/>
              <w:ind w:right="136"/>
              <w:jc w:val="right"/>
              <w:rPr>
                <w:sz w:val="12"/>
              </w:rPr>
            </w:pPr>
            <w:r>
              <w:rPr>
                <w:w w:val="110"/>
                <w:sz w:val="12"/>
              </w:rPr>
              <w:t>25.2604</w:t>
            </w:r>
          </w:p>
        </w:tc>
        <w:tc>
          <w:tcPr>
            <w:tcW w:w="1014" w:type="dxa"/>
          </w:tcPr>
          <w:p>
            <w:pPr>
              <w:pStyle w:val="TableParagraph"/>
              <w:spacing w:line="117" w:lineRule="exact" w:before="3"/>
              <w:ind w:right="177"/>
              <w:jc w:val="right"/>
              <w:rPr>
                <w:sz w:val="12"/>
              </w:rPr>
            </w:pPr>
            <w:r>
              <w:rPr>
                <w:sz w:val="12"/>
              </w:rPr>
              <w:t>0.0600</w:t>
            </w:r>
          </w:p>
        </w:tc>
        <w:tc>
          <w:tcPr>
            <w:tcW w:w="1065" w:type="dxa"/>
          </w:tcPr>
          <w:p>
            <w:pPr>
              <w:pStyle w:val="TableParagraph"/>
              <w:spacing w:line="117" w:lineRule="exact" w:before="3"/>
              <w:ind w:right="107"/>
              <w:jc w:val="right"/>
              <w:rPr>
                <w:sz w:val="12"/>
              </w:rPr>
            </w:pPr>
            <w:r>
              <w:rPr>
                <w:w w:val="110"/>
                <w:sz w:val="12"/>
              </w:rPr>
              <w:t>22.0138</w:t>
            </w:r>
          </w:p>
        </w:tc>
        <w:tc>
          <w:tcPr>
            <w:tcW w:w="1232" w:type="dxa"/>
          </w:tcPr>
          <w:p>
            <w:pPr>
              <w:pStyle w:val="TableParagraph"/>
              <w:spacing w:line="117" w:lineRule="exact" w:before="3"/>
              <w:ind w:right="177"/>
              <w:jc w:val="right"/>
              <w:rPr>
                <w:sz w:val="12"/>
              </w:rPr>
            </w:pPr>
            <w:r>
              <w:rPr>
                <w:w w:val="115"/>
                <w:sz w:val="12"/>
              </w:rPr>
              <w:t>0.0517</w:t>
            </w:r>
          </w:p>
        </w:tc>
        <w:tc>
          <w:tcPr>
            <w:tcW w:w="1064" w:type="dxa"/>
          </w:tcPr>
          <w:p>
            <w:pPr>
              <w:pStyle w:val="TableParagraph"/>
              <w:spacing w:line="117" w:lineRule="exact" w:before="3"/>
              <w:ind w:right="108"/>
              <w:jc w:val="right"/>
              <w:rPr>
                <w:sz w:val="12"/>
              </w:rPr>
            </w:pPr>
            <w:r>
              <w:rPr>
                <w:w w:val="110"/>
                <w:sz w:val="12"/>
              </w:rPr>
              <w:t>18.8233</w:t>
            </w:r>
          </w:p>
        </w:tc>
        <w:tc>
          <w:tcPr>
            <w:tcW w:w="1144" w:type="dxa"/>
          </w:tcPr>
          <w:p>
            <w:pPr>
              <w:pStyle w:val="TableParagraph"/>
              <w:spacing w:line="117" w:lineRule="exact" w:before="3"/>
              <w:ind w:right="160"/>
              <w:jc w:val="right"/>
              <w:rPr>
                <w:sz w:val="12"/>
              </w:rPr>
            </w:pPr>
            <w:r>
              <w:rPr>
                <w:w w:val="105"/>
                <w:sz w:val="12"/>
              </w:rPr>
              <w:t>0.0447</w:t>
            </w:r>
          </w:p>
        </w:tc>
        <w:tc>
          <w:tcPr>
            <w:tcW w:w="1007" w:type="dxa"/>
          </w:tcPr>
          <w:p>
            <w:pPr>
              <w:pStyle w:val="TableParagraph"/>
              <w:spacing w:line="117" w:lineRule="exact" w:before="3"/>
              <w:ind w:right="111"/>
              <w:jc w:val="right"/>
              <w:rPr>
                <w:sz w:val="12"/>
              </w:rPr>
            </w:pPr>
            <w:r>
              <w:rPr>
                <w:w w:val="110"/>
                <w:sz w:val="12"/>
              </w:rPr>
              <w:t>12.6969</w:t>
            </w:r>
          </w:p>
        </w:tc>
        <w:tc>
          <w:tcPr>
            <w:tcW w:w="1207" w:type="dxa"/>
          </w:tcPr>
          <w:p>
            <w:pPr>
              <w:pStyle w:val="TableParagraph"/>
              <w:spacing w:line="117" w:lineRule="exact" w:before="3"/>
              <w:ind w:right="204"/>
              <w:jc w:val="right"/>
              <w:rPr>
                <w:sz w:val="12"/>
              </w:rPr>
            </w:pPr>
            <w:r>
              <w:rPr>
                <w:w w:val="105"/>
                <w:sz w:val="12"/>
              </w:rPr>
              <w:t>0.0276</w:t>
            </w:r>
          </w:p>
        </w:tc>
      </w:tr>
      <w:tr>
        <w:trPr>
          <w:trHeight w:val="140" w:hRule="atLeast"/>
        </w:trPr>
        <w:tc>
          <w:tcPr>
            <w:tcW w:w="1358" w:type="dxa"/>
          </w:tcPr>
          <w:p>
            <w:pPr>
              <w:pStyle w:val="TableParagraph"/>
              <w:spacing w:line="118" w:lineRule="exact" w:before="2"/>
              <w:ind w:left="200"/>
              <w:rPr>
                <w:sz w:val="12"/>
              </w:rPr>
            </w:pPr>
            <w:r>
              <w:rPr>
                <w:w w:val="110"/>
                <w:sz w:val="12"/>
              </w:rPr>
              <w:t>700.01-1200</w:t>
            </w:r>
          </w:p>
        </w:tc>
        <w:tc>
          <w:tcPr>
            <w:tcW w:w="1025" w:type="dxa"/>
          </w:tcPr>
          <w:p>
            <w:pPr>
              <w:pStyle w:val="TableParagraph"/>
              <w:spacing w:line="118" w:lineRule="exact" w:before="2"/>
              <w:ind w:right="136"/>
              <w:jc w:val="right"/>
              <w:rPr>
                <w:sz w:val="12"/>
              </w:rPr>
            </w:pPr>
            <w:r>
              <w:rPr>
                <w:w w:val="110"/>
                <w:sz w:val="12"/>
              </w:rPr>
              <w:t>37.2506</w:t>
            </w:r>
          </w:p>
        </w:tc>
        <w:tc>
          <w:tcPr>
            <w:tcW w:w="1014" w:type="dxa"/>
          </w:tcPr>
          <w:p>
            <w:pPr>
              <w:pStyle w:val="TableParagraph"/>
              <w:spacing w:line="118" w:lineRule="exact" w:before="2"/>
              <w:ind w:right="177"/>
              <w:jc w:val="right"/>
              <w:rPr>
                <w:sz w:val="12"/>
              </w:rPr>
            </w:pPr>
            <w:r>
              <w:rPr>
                <w:w w:val="110"/>
                <w:sz w:val="12"/>
              </w:rPr>
              <w:t>0.0613</w:t>
            </w:r>
          </w:p>
        </w:tc>
        <w:tc>
          <w:tcPr>
            <w:tcW w:w="1065" w:type="dxa"/>
          </w:tcPr>
          <w:p>
            <w:pPr>
              <w:pStyle w:val="TableParagraph"/>
              <w:spacing w:line="118" w:lineRule="exact" w:before="2"/>
              <w:ind w:right="107"/>
              <w:jc w:val="right"/>
              <w:rPr>
                <w:sz w:val="12"/>
              </w:rPr>
            </w:pPr>
            <w:r>
              <w:rPr>
                <w:w w:val="110"/>
                <w:sz w:val="12"/>
              </w:rPr>
              <w:t>32.3502</w:t>
            </w:r>
          </w:p>
        </w:tc>
        <w:tc>
          <w:tcPr>
            <w:tcW w:w="1232" w:type="dxa"/>
          </w:tcPr>
          <w:p>
            <w:pPr>
              <w:pStyle w:val="TableParagraph"/>
              <w:spacing w:line="118" w:lineRule="exact" w:before="2"/>
              <w:ind w:right="177"/>
              <w:jc w:val="right"/>
              <w:rPr>
                <w:sz w:val="12"/>
              </w:rPr>
            </w:pPr>
            <w:r>
              <w:rPr>
                <w:w w:val="110"/>
                <w:sz w:val="12"/>
              </w:rPr>
              <w:t>0.0533</w:t>
            </w:r>
          </w:p>
        </w:tc>
        <w:tc>
          <w:tcPr>
            <w:tcW w:w="1064" w:type="dxa"/>
          </w:tcPr>
          <w:p>
            <w:pPr>
              <w:pStyle w:val="TableParagraph"/>
              <w:spacing w:line="118" w:lineRule="exact" w:before="2"/>
              <w:ind w:right="108"/>
              <w:jc w:val="right"/>
              <w:rPr>
                <w:sz w:val="12"/>
              </w:rPr>
            </w:pPr>
            <w:r>
              <w:rPr>
                <w:w w:val="120"/>
                <w:sz w:val="12"/>
              </w:rPr>
              <w:t>27.7712</w:t>
            </w:r>
          </w:p>
        </w:tc>
        <w:tc>
          <w:tcPr>
            <w:tcW w:w="1144" w:type="dxa"/>
          </w:tcPr>
          <w:p>
            <w:pPr>
              <w:pStyle w:val="TableParagraph"/>
              <w:spacing w:line="118" w:lineRule="exact" w:before="2"/>
              <w:ind w:right="160"/>
              <w:jc w:val="right"/>
              <w:rPr>
                <w:sz w:val="12"/>
              </w:rPr>
            </w:pPr>
            <w:r>
              <w:rPr>
                <w:w w:val="105"/>
                <w:sz w:val="12"/>
              </w:rPr>
              <w:t>0.0458</w:t>
            </w:r>
          </w:p>
        </w:tc>
        <w:tc>
          <w:tcPr>
            <w:tcW w:w="1007" w:type="dxa"/>
          </w:tcPr>
          <w:p>
            <w:pPr>
              <w:pStyle w:val="TableParagraph"/>
              <w:spacing w:line="118" w:lineRule="exact" w:before="2"/>
              <w:ind w:right="111"/>
              <w:jc w:val="right"/>
              <w:rPr>
                <w:sz w:val="12"/>
              </w:rPr>
            </w:pPr>
            <w:r>
              <w:rPr>
                <w:w w:val="115"/>
                <w:sz w:val="12"/>
              </w:rPr>
              <w:t>18.2097</w:t>
            </w:r>
          </w:p>
        </w:tc>
        <w:tc>
          <w:tcPr>
            <w:tcW w:w="1207" w:type="dxa"/>
          </w:tcPr>
          <w:p>
            <w:pPr>
              <w:pStyle w:val="TableParagraph"/>
              <w:spacing w:line="118" w:lineRule="exact" w:before="2"/>
              <w:ind w:right="204"/>
              <w:jc w:val="right"/>
              <w:rPr>
                <w:sz w:val="12"/>
              </w:rPr>
            </w:pPr>
            <w:r>
              <w:rPr>
                <w:w w:val="105"/>
                <w:sz w:val="12"/>
              </w:rPr>
              <w:t>0.0280</w:t>
            </w:r>
          </w:p>
        </w:tc>
      </w:tr>
      <w:tr>
        <w:trPr>
          <w:trHeight w:val="141" w:hRule="atLeast"/>
        </w:trPr>
        <w:tc>
          <w:tcPr>
            <w:tcW w:w="1358" w:type="dxa"/>
          </w:tcPr>
          <w:p>
            <w:pPr>
              <w:pStyle w:val="TableParagraph"/>
              <w:spacing w:line="118" w:lineRule="exact" w:before="3"/>
              <w:ind w:left="200"/>
              <w:rPr>
                <w:sz w:val="12"/>
              </w:rPr>
            </w:pPr>
            <w:r>
              <w:rPr>
                <w:w w:val="115"/>
                <w:sz w:val="12"/>
              </w:rPr>
              <w:t>1200.01-1800</w:t>
            </w:r>
          </w:p>
        </w:tc>
        <w:tc>
          <w:tcPr>
            <w:tcW w:w="1025" w:type="dxa"/>
          </w:tcPr>
          <w:p>
            <w:pPr>
              <w:pStyle w:val="TableParagraph"/>
              <w:spacing w:line="118" w:lineRule="exact" w:before="3"/>
              <w:ind w:right="136"/>
              <w:jc w:val="right"/>
              <w:rPr>
                <w:sz w:val="12"/>
              </w:rPr>
            </w:pPr>
            <w:r>
              <w:rPr>
                <w:w w:val="115"/>
                <w:sz w:val="12"/>
              </w:rPr>
              <w:t>67.9153</w:t>
            </w:r>
          </w:p>
        </w:tc>
        <w:tc>
          <w:tcPr>
            <w:tcW w:w="1014" w:type="dxa"/>
          </w:tcPr>
          <w:p>
            <w:pPr>
              <w:pStyle w:val="TableParagraph"/>
              <w:spacing w:line="118" w:lineRule="exact" w:before="3"/>
              <w:ind w:right="177"/>
              <w:jc w:val="right"/>
              <w:rPr>
                <w:sz w:val="12"/>
              </w:rPr>
            </w:pPr>
            <w:r>
              <w:rPr>
                <w:w w:val="110"/>
                <w:sz w:val="12"/>
              </w:rPr>
              <w:t>0.0641</w:t>
            </w:r>
          </w:p>
        </w:tc>
        <w:tc>
          <w:tcPr>
            <w:tcW w:w="1065" w:type="dxa"/>
          </w:tcPr>
          <w:p>
            <w:pPr>
              <w:pStyle w:val="TableParagraph"/>
              <w:spacing w:line="118" w:lineRule="exact" w:before="3"/>
              <w:ind w:right="107"/>
              <w:jc w:val="right"/>
              <w:rPr>
                <w:sz w:val="12"/>
              </w:rPr>
            </w:pPr>
            <w:r>
              <w:rPr>
                <w:w w:val="105"/>
                <w:sz w:val="12"/>
              </w:rPr>
              <w:t>59.0095</w:t>
            </w:r>
          </w:p>
        </w:tc>
        <w:tc>
          <w:tcPr>
            <w:tcW w:w="1232" w:type="dxa"/>
          </w:tcPr>
          <w:p>
            <w:pPr>
              <w:pStyle w:val="TableParagraph"/>
              <w:spacing w:line="118" w:lineRule="exact" w:before="3"/>
              <w:ind w:right="177"/>
              <w:jc w:val="right"/>
              <w:rPr>
                <w:sz w:val="12"/>
              </w:rPr>
            </w:pPr>
            <w:r>
              <w:rPr>
                <w:w w:val="105"/>
                <w:sz w:val="12"/>
              </w:rPr>
              <w:t>0.0558</w:t>
            </w:r>
          </w:p>
        </w:tc>
        <w:tc>
          <w:tcPr>
            <w:tcW w:w="1064" w:type="dxa"/>
          </w:tcPr>
          <w:p>
            <w:pPr>
              <w:pStyle w:val="TableParagraph"/>
              <w:spacing w:line="118" w:lineRule="exact" w:before="3"/>
              <w:ind w:right="108"/>
              <w:jc w:val="right"/>
              <w:rPr>
                <w:sz w:val="12"/>
              </w:rPr>
            </w:pPr>
            <w:r>
              <w:rPr>
                <w:w w:val="105"/>
                <w:sz w:val="12"/>
              </w:rPr>
              <w:t>50.6836</w:t>
            </w:r>
          </w:p>
        </w:tc>
        <w:tc>
          <w:tcPr>
            <w:tcW w:w="1144" w:type="dxa"/>
          </w:tcPr>
          <w:p>
            <w:pPr>
              <w:pStyle w:val="TableParagraph"/>
              <w:spacing w:line="118" w:lineRule="exact" w:before="3"/>
              <w:ind w:right="160"/>
              <w:jc w:val="right"/>
              <w:rPr>
                <w:sz w:val="12"/>
              </w:rPr>
            </w:pPr>
            <w:r>
              <w:rPr>
                <w:sz w:val="12"/>
              </w:rPr>
              <w:t>0.0480</w:t>
            </w:r>
          </w:p>
        </w:tc>
        <w:tc>
          <w:tcPr>
            <w:tcW w:w="1007" w:type="dxa"/>
          </w:tcPr>
          <w:p>
            <w:pPr>
              <w:pStyle w:val="TableParagraph"/>
              <w:spacing w:line="118" w:lineRule="exact" w:before="3"/>
              <w:ind w:right="111"/>
              <w:jc w:val="right"/>
              <w:rPr>
                <w:sz w:val="12"/>
              </w:rPr>
            </w:pPr>
            <w:r>
              <w:rPr>
                <w:w w:val="110"/>
                <w:sz w:val="12"/>
              </w:rPr>
              <w:t>32.2069</w:t>
            </w:r>
          </w:p>
        </w:tc>
        <w:tc>
          <w:tcPr>
            <w:tcW w:w="1207" w:type="dxa"/>
          </w:tcPr>
          <w:p>
            <w:pPr>
              <w:pStyle w:val="TableParagraph"/>
              <w:spacing w:line="118" w:lineRule="exact" w:before="3"/>
              <w:ind w:right="204"/>
              <w:jc w:val="right"/>
              <w:rPr>
                <w:sz w:val="12"/>
              </w:rPr>
            </w:pPr>
            <w:r>
              <w:rPr>
                <w:w w:val="105"/>
                <w:sz w:val="12"/>
              </w:rPr>
              <w:t>0.0284</w:t>
            </w:r>
          </w:p>
        </w:tc>
      </w:tr>
      <w:tr>
        <w:trPr>
          <w:trHeight w:val="141" w:hRule="atLeast"/>
        </w:trPr>
        <w:tc>
          <w:tcPr>
            <w:tcW w:w="1358" w:type="dxa"/>
          </w:tcPr>
          <w:p>
            <w:pPr>
              <w:pStyle w:val="TableParagraph"/>
              <w:spacing w:line="118" w:lineRule="exact" w:before="3"/>
              <w:ind w:left="200"/>
              <w:rPr>
                <w:sz w:val="12"/>
              </w:rPr>
            </w:pPr>
            <w:r>
              <w:rPr>
                <w:w w:val="110"/>
                <w:sz w:val="12"/>
              </w:rPr>
              <w:t>Más de 1800</w:t>
            </w:r>
          </w:p>
        </w:tc>
        <w:tc>
          <w:tcPr>
            <w:tcW w:w="1025" w:type="dxa"/>
          </w:tcPr>
          <w:p>
            <w:pPr>
              <w:pStyle w:val="TableParagraph"/>
              <w:spacing w:line="118" w:lineRule="exact" w:before="3"/>
              <w:ind w:right="136"/>
              <w:jc w:val="right"/>
              <w:rPr>
                <w:sz w:val="12"/>
              </w:rPr>
            </w:pPr>
            <w:r>
              <w:rPr>
                <w:w w:val="110"/>
                <w:sz w:val="12"/>
              </w:rPr>
              <w:t>106.3668</w:t>
            </w:r>
          </w:p>
        </w:tc>
        <w:tc>
          <w:tcPr>
            <w:tcW w:w="1014" w:type="dxa"/>
          </w:tcPr>
          <w:p>
            <w:pPr>
              <w:pStyle w:val="TableParagraph"/>
              <w:spacing w:line="118" w:lineRule="exact" w:before="3"/>
              <w:ind w:right="177"/>
              <w:jc w:val="right"/>
              <w:rPr>
                <w:sz w:val="12"/>
              </w:rPr>
            </w:pPr>
            <w:r>
              <w:rPr>
                <w:w w:val="105"/>
                <w:sz w:val="12"/>
              </w:rPr>
              <w:t>0.0663</w:t>
            </w:r>
          </w:p>
        </w:tc>
        <w:tc>
          <w:tcPr>
            <w:tcW w:w="1065" w:type="dxa"/>
          </w:tcPr>
          <w:p>
            <w:pPr>
              <w:pStyle w:val="TableParagraph"/>
              <w:spacing w:line="118" w:lineRule="exact" w:before="3"/>
              <w:ind w:right="107"/>
              <w:jc w:val="right"/>
              <w:rPr>
                <w:sz w:val="12"/>
              </w:rPr>
            </w:pPr>
            <w:r>
              <w:rPr>
                <w:w w:val="110"/>
                <w:sz w:val="12"/>
              </w:rPr>
              <w:t>92.4995</w:t>
            </w:r>
          </w:p>
        </w:tc>
        <w:tc>
          <w:tcPr>
            <w:tcW w:w="1232" w:type="dxa"/>
          </w:tcPr>
          <w:p>
            <w:pPr>
              <w:pStyle w:val="TableParagraph"/>
              <w:spacing w:line="118" w:lineRule="exact" w:before="3"/>
              <w:ind w:right="177"/>
              <w:jc w:val="right"/>
              <w:rPr>
                <w:sz w:val="12"/>
              </w:rPr>
            </w:pPr>
            <w:r>
              <w:rPr>
                <w:w w:val="105"/>
                <w:sz w:val="12"/>
              </w:rPr>
              <w:t>0.0568</w:t>
            </w:r>
          </w:p>
        </w:tc>
        <w:tc>
          <w:tcPr>
            <w:tcW w:w="1064" w:type="dxa"/>
          </w:tcPr>
          <w:p>
            <w:pPr>
              <w:pStyle w:val="TableParagraph"/>
              <w:spacing w:line="118" w:lineRule="exact" w:before="3"/>
              <w:ind w:right="108"/>
              <w:jc w:val="right"/>
              <w:rPr>
                <w:sz w:val="12"/>
              </w:rPr>
            </w:pPr>
            <w:r>
              <w:rPr>
                <w:w w:val="110"/>
                <w:sz w:val="12"/>
              </w:rPr>
              <w:t>79.4705</w:t>
            </w:r>
          </w:p>
        </w:tc>
        <w:tc>
          <w:tcPr>
            <w:tcW w:w="1144" w:type="dxa"/>
          </w:tcPr>
          <w:p>
            <w:pPr>
              <w:pStyle w:val="TableParagraph"/>
              <w:spacing w:line="118" w:lineRule="exact" w:before="3"/>
              <w:ind w:right="160"/>
              <w:jc w:val="right"/>
              <w:rPr>
                <w:sz w:val="12"/>
              </w:rPr>
            </w:pPr>
            <w:r>
              <w:rPr>
                <w:w w:val="110"/>
                <w:sz w:val="12"/>
              </w:rPr>
              <w:t>0.0491</w:t>
            </w:r>
          </w:p>
        </w:tc>
        <w:tc>
          <w:tcPr>
            <w:tcW w:w="1007" w:type="dxa"/>
          </w:tcPr>
          <w:p>
            <w:pPr>
              <w:pStyle w:val="TableParagraph"/>
              <w:spacing w:line="118" w:lineRule="exact" w:before="3"/>
              <w:ind w:right="111"/>
              <w:jc w:val="right"/>
              <w:rPr>
                <w:sz w:val="12"/>
              </w:rPr>
            </w:pPr>
            <w:r>
              <w:rPr>
                <w:w w:val="105"/>
                <w:sz w:val="12"/>
              </w:rPr>
              <w:t>49.2620</w:t>
            </w:r>
          </w:p>
        </w:tc>
        <w:tc>
          <w:tcPr>
            <w:tcW w:w="1207" w:type="dxa"/>
          </w:tcPr>
          <w:p>
            <w:pPr>
              <w:pStyle w:val="TableParagraph"/>
              <w:spacing w:line="118" w:lineRule="exact" w:before="3"/>
              <w:ind w:right="204"/>
              <w:jc w:val="right"/>
              <w:rPr>
                <w:sz w:val="12"/>
              </w:rPr>
            </w:pPr>
            <w:r>
              <w:rPr>
                <w:w w:val="105"/>
                <w:sz w:val="12"/>
              </w:rPr>
              <w:t>0.0289</w:t>
            </w:r>
          </w:p>
        </w:tc>
      </w:tr>
    </w:tbl>
    <w:p>
      <w:pPr>
        <w:pStyle w:val="BodyText"/>
        <w:spacing w:before="7"/>
        <w:ind w:left="0"/>
        <w:rPr>
          <w:sz w:val="12"/>
        </w:rPr>
      </w:pPr>
    </w:p>
    <w:p>
      <w:pPr>
        <w:pStyle w:val="BodyText"/>
        <w:spacing w:line="249" w:lineRule="auto" w:before="104"/>
        <w:ind w:left="1591" w:right="1032"/>
        <w:jc w:val="both"/>
      </w:pPr>
      <w:r>
        <w:rPr>
          <w:w w:val="110"/>
        </w:rPr>
        <w:t>En caso de que el medidor se encuentre descompuesto, el usuario pagará las descargas de drenaje y alcantarillado de conformidad al promedio de consumos del último año inmediato anterior, según sea el caso, en que estuvo funcionando el aparato.</w:t>
      </w:r>
    </w:p>
    <w:p>
      <w:pPr>
        <w:pStyle w:val="ListParagraph"/>
        <w:numPr>
          <w:ilvl w:val="0"/>
          <w:numId w:val="133"/>
        </w:numPr>
        <w:tabs>
          <w:tab w:pos="1592" w:val="left" w:leader="none"/>
        </w:tabs>
        <w:spacing w:line="240" w:lineRule="auto" w:before="182" w:after="0"/>
        <w:ind w:left="1591" w:right="1033" w:hanging="567"/>
        <w:jc w:val="both"/>
        <w:rPr>
          <w:sz w:val="20"/>
        </w:rPr>
      </w:pPr>
      <w:r>
        <w:rPr>
          <w:w w:val="110"/>
          <w:sz w:val="20"/>
        </w:rPr>
        <w:t>Si no existe aparato medidor se pagarán los derechos dentro de los primeros diez  días siguientes al mes o bimestre que corresponda pagando el 10% del monto determinado por el servicio de agua</w:t>
      </w:r>
      <w:r>
        <w:rPr>
          <w:spacing w:val="10"/>
          <w:w w:val="110"/>
          <w:sz w:val="20"/>
        </w:rPr>
        <w:t> </w:t>
      </w:r>
      <w:r>
        <w:rPr>
          <w:w w:val="110"/>
          <w:sz w:val="20"/>
        </w:rPr>
        <w:t>potable.</w:t>
      </w:r>
    </w:p>
    <w:p>
      <w:pPr>
        <w:pStyle w:val="BodyText"/>
        <w:spacing w:before="3"/>
        <w:ind w:left="0"/>
        <w:rPr>
          <w:sz w:val="21"/>
        </w:rPr>
      </w:pPr>
    </w:p>
    <w:p>
      <w:pPr>
        <w:pStyle w:val="BodyText"/>
        <w:spacing w:line="247" w:lineRule="auto"/>
        <w:ind w:right="1035"/>
        <w:jc w:val="both"/>
      </w:pPr>
      <w:r>
        <w:rPr>
          <w:w w:val="110"/>
        </w:rPr>
        <w:t>En caso de que la determinación de los derechos se realice en base a volúmenes de descargas     de aguas residuales cuantificados a través de aparato medidor, el pago se  deberá  efectuar  dentro</w:t>
      </w:r>
      <w:r>
        <w:rPr>
          <w:spacing w:val="8"/>
          <w:w w:val="110"/>
        </w:rPr>
        <w:t> </w:t>
      </w:r>
      <w:r>
        <w:rPr>
          <w:w w:val="110"/>
        </w:rPr>
        <w:t>de</w:t>
      </w:r>
      <w:r>
        <w:rPr>
          <w:spacing w:val="9"/>
          <w:w w:val="110"/>
        </w:rPr>
        <w:t> </w:t>
      </w:r>
      <w:r>
        <w:rPr>
          <w:w w:val="110"/>
        </w:rPr>
        <w:t>los</w:t>
      </w:r>
      <w:r>
        <w:rPr>
          <w:spacing w:val="9"/>
          <w:w w:val="110"/>
        </w:rPr>
        <w:t> </w:t>
      </w:r>
      <w:r>
        <w:rPr>
          <w:w w:val="110"/>
        </w:rPr>
        <w:t>primeros</w:t>
      </w:r>
      <w:r>
        <w:rPr>
          <w:spacing w:val="8"/>
          <w:w w:val="110"/>
        </w:rPr>
        <w:t> </w:t>
      </w:r>
      <w:r>
        <w:rPr>
          <w:w w:val="110"/>
        </w:rPr>
        <w:t>diez</w:t>
      </w:r>
      <w:r>
        <w:rPr>
          <w:spacing w:val="10"/>
          <w:w w:val="110"/>
        </w:rPr>
        <w:t> </w:t>
      </w:r>
      <w:r>
        <w:rPr>
          <w:w w:val="110"/>
        </w:rPr>
        <w:t>días</w:t>
      </w:r>
      <w:r>
        <w:rPr>
          <w:spacing w:val="9"/>
          <w:w w:val="110"/>
        </w:rPr>
        <w:t> </w:t>
      </w:r>
      <w:r>
        <w:rPr>
          <w:w w:val="110"/>
        </w:rPr>
        <w:t>siguientes</w:t>
      </w:r>
      <w:r>
        <w:rPr>
          <w:spacing w:val="8"/>
          <w:w w:val="110"/>
        </w:rPr>
        <w:t> </w:t>
      </w:r>
      <w:r>
        <w:rPr>
          <w:w w:val="110"/>
        </w:rPr>
        <w:t>al</w:t>
      </w:r>
      <w:r>
        <w:rPr>
          <w:spacing w:val="11"/>
          <w:w w:val="110"/>
        </w:rPr>
        <w:t> </w:t>
      </w:r>
      <w:r>
        <w:rPr>
          <w:w w:val="110"/>
        </w:rPr>
        <w:t>mes</w:t>
      </w:r>
      <w:r>
        <w:rPr>
          <w:spacing w:val="11"/>
          <w:w w:val="110"/>
        </w:rPr>
        <w:t> </w:t>
      </w:r>
      <w:r>
        <w:rPr>
          <w:w w:val="110"/>
        </w:rPr>
        <w:t>o</w:t>
      </w:r>
      <w:r>
        <w:rPr>
          <w:spacing w:val="11"/>
          <w:w w:val="110"/>
        </w:rPr>
        <w:t> </w:t>
      </w:r>
      <w:r>
        <w:rPr>
          <w:w w:val="110"/>
        </w:rPr>
        <w:t>bimestre</w:t>
      </w:r>
      <w:r>
        <w:rPr>
          <w:spacing w:val="10"/>
          <w:w w:val="110"/>
        </w:rPr>
        <w:t> </w:t>
      </w:r>
      <w:r>
        <w:rPr>
          <w:w w:val="110"/>
        </w:rPr>
        <w:t>que</w:t>
      </w:r>
      <w:r>
        <w:rPr>
          <w:spacing w:val="8"/>
          <w:w w:val="110"/>
        </w:rPr>
        <w:t> </w:t>
      </w:r>
      <w:r>
        <w:rPr>
          <w:w w:val="110"/>
        </w:rPr>
        <w:t>corresponda.</w:t>
      </w:r>
    </w:p>
    <w:p>
      <w:pPr>
        <w:pStyle w:val="BodyText"/>
        <w:spacing w:before="9"/>
        <w:ind w:left="0"/>
      </w:pPr>
    </w:p>
    <w:p>
      <w:pPr>
        <w:pStyle w:val="BodyText"/>
        <w:spacing w:line="247" w:lineRule="auto"/>
        <w:ind w:right="1041"/>
        <w:jc w:val="both"/>
      </w:pPr>
      <w:r>
        <w:rPr>
          <w:w w:val="110"/>
        </w:rPr>
        <w:t>El 50% de lo recaudado por lo previsto en este artículo se destinará a obras de saneamiento hídrico.</w:t>
      </w:r>
    </w:p>
    <w:p>
      <w:pPr>
        <w:pStyle w:val="BodyText"/>
        <w:spacing w:line="244" w:lineRule="auto" w:before="188"/>
        <w:ind w:right="1031"/>
        <w:jc w:val="both"/>
      </w:pPr>
      <w:r>
        <w:rPr>
          <w:rFonts w:ascii="TeX Gyre Bonum" w:hAnsi="TeX Gyre Bonum"/>
          <w:b/>
          <w:w w:val="110"/>
        </w:rPr>
        <w:t>Artículo 130 Bis A.- </w:t>
      </w:r>
      <w:r>
        <w:rPr>
          <w:w w:val="110"/>
        </w:rPr>
        <w:t>Los usuarios que se abastezcan de agua de fuentes diversas a la red de agua potable municipal y que estén conectados a la red de drenaje municipal, están obligados a reportar al municipio o al Organismo Operador, mediante formatos oficiales los volúmenes de agua recibidos, extraídos o que les sean suministrados, así como los volúmenes de aguas residuales descargados a la red de drenaje municipal y a realizar el pago de los derechos por el servicio de drenaje y alcantarillado conforme a lo siguiente:</w:t>
      </w:r>
    </w:p>
    <w:p>
      <w:pPr>
        <w:pStyle w:val="ListParagraph"/>
        <w:numPr>
          <w:ilvl w:val="0"/>
          <w:numId w:val="134"/>
        </w:numPr>
        <w:tabs>
          <w:tab w:pos="1025" w:val="left" w:leader="none"/>
          <w:tab w:pos="1026" w:val="left" w:leader="none"/>
        </w:tabs>
        <w:spacing w:line="240" w:lineRule="auto" w:before="188" w:after="0"/>
        <w:ind w:left="1025" w:right="0" w:hanging="568"/>
        <w:jc w:val="left"/>
        <w:rPr>
          <w:sz w:val="20"/>
        </w:rPr>
      </w:pPr>
      <w:r>
        <w:rPr>
          <w:w w:val="110"/>
          <w:sz w:val="20"/>
        </w:rPr>
        <w:t>Para uso</w:t>
      </w:r>
      <w:r>
        <w:rPr>
          <w:spacing w:val="23"/>
          <w:w w:val="110"/>
          <w:sz w:val="20"/>
        </w:rPr>
        <w:t> </w:t>
      </w:r>
      <w:r>
        <w:rPr>
          <w:w w:val="110"/>
          <w:sz w:val="20"/>
        </w:rPr>
        <w:t>doméstico:</w:t>
      </w:r>
    </w:p>
    <w:p>
      <w:pPr>
        <w:pStyle w:val="ListParagraph"/>
        <w:numPr>
          <w:ilvl w:val="1"/>
          <w:numId w:val="134"/>
        </w:numPr>
        <w:tabs>
          <w:tab w:pos="1591" w:val="left" w:leader="none"/>
          <w:tab w:pos="1592" w:val="left" w:leader="none"/>
        </w:tabs>
        <w:spacing w:line="240" w:lineRule="auto" w:before="178" w:after="0"/>
        <w:ind w:left="1591" w:right="0" w:hanging="567"/>
        <w:jc w:val="left"/>
        <w:rPr>
          <w:sz w:val="20"/>
        </w:rPr>
      </w:pPr>
      <w:r>
        <w:rPr>
          <w:w w:val="110"/>
          <w:sz w:val="20"/>
        </w:rPr>
        <w:t>Con</w:t>
      </w:r>
      <w:r>
        <w:rPr>
          <w:spacing w:val="12"/>
          <w:w w:val="110"/>
          <w:sz w:val="20"/>
        </w:rPr>
        <w:t> </w:t>
      </w:r>
      <w:r>
        <w:rPr>
          <w:w w:val="110"/>
          <w:sz w:val="20"/>
        </w:rPr>
        <w:t>medidor.</w:t>
      </w:r>
    </w:p>
    <w:p>
      <w:pPr>
        <w:pStyle w:val="BodyText"/>
        <w:spacing w:before="1" w:after="1"/>
        <w:ind w:left="0"/>
        <w:rPr>
          <w:sz w:val="19"/>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4"/>
        <w:gridCol w:w="1127"/>
        <w:gridCol w:w="958"/>
        <w:gridCol w:w="1237"/>
        <w:gridCol w:w="1108"/>
        <w:gridCol w:w="1236"/>
        <w:gridCol w:w="1066"/>
        <w:gridCol w:w="1017"/>
        <w:gridCol w:w="1175"/>
      </w:tblGrid>
      <w:tr>
        <w:trPr>
          <w:trHeight w:val="141" w:hRule="atLeast"/>
        </w:trPr>
        <w:tc>
          <w:tcPr>
            <w:tcW w:w="10108" w:type="dxa"/>
            <w:gridSpan w:val="9"/>
          </w:tcPr>
          <w:p>
            <w:pPr>
              <w:pStyle w:val="TableParagraph"/>
              <w:spacing w:line="121" w:lineRule="exact"/>
              <w:ind w:left="2893" w:right="2892"/>
              <w:jc w:val="center"/>
              <w:rPr>
                <w:rFonts w:ascii="TeX Gyre Bonum"/>
                <w:b/>
                <w:sz w:val="12"/>
              </w:rPr>
            </w:pPr>
            <w:r>
              <w:rPr>
                <w:rFonts w:ascii="TeX Gyre Bonum"/>
                <w:b/>
                <w:sz w:val="12"/>
              </w:rPr>
              <w:t>TARIFA MENSUAL</w:t>
            </w:r>
          </w:p>
        </w:tc>
      </w:tr>
      <w:tr>
        <w:trPr>
          <w:trHeight w:val="493" w:hRule="atLeast"/>
        </w:trPr>
        <w:tc>
          <w:tcPr>
            <w:tcW w:w="10108" w:type="dxa"/>
            <w:gridSpan w:val="9"/>
          </w:tcPr>
          <w:p>
            <w:pPr>
              <w:pStyle w:val="TableParagraph"/>
              <w:spacing w:line="133" w:lineRule="exact"/>
              <w:ind w:left="2891" w:right="2892"/>
              <w:jc w:val="center"/>
              <w:rPr>
                <w:rFonts w:ascii="TeX Gyre Bonum"/>
                <w:b/>
                <w:sz w:val="12"/>
              </w:rPr>
            </w:pPr>
            <w:r>
              <w:rPr>
                <w:rFonts w:ascii="TeX Gyre Bonum"/>
                <w:b/>
                <w:sz w:val="12"/>
              </w:rPr>
              <w:t>GRUPOS DE MUNICIPIOS</w:t>
            </w:r>
          </w:p>
          <w:p>
            <w:pPr>
              <w:pStyle w:val="TableParagraph"/>
              <w:spacing w:line="192" w:lineRule="auto" w:before="11"/>
              <w:ind w:left="2895" w:right="2892"/>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211" w:hRule="atLeast"/>
        </w:trPr>
        <w:tc>
          <w:tcPr>
            <w:tcW w:w="1184" w:type="dxa"/>
          </w:tcPr>
          <w:p>
            <w:pPr>
              <w:pStyle w:val="TableParagraph"/>
              <w:rPr>
                <w:rFonts w:ascii="Times New Roman"/>
                <w:sz w:val="14"/>
              </w:rPr>
            </w:pPr>
          </w:p>
        </w:tc>
        <w:tc>
          <w:tcPr>
            <w:tcW w:w="1127" w:type="dxa"/>
          </w:tcPr>
          <w:p>
            <w:pPr>
              <w:pStyle w:val="TableParagraph"/>
              <w:spacing w:line="145" w:lineRule="exact" w:before="46"/>
              <w:ind w:right="49"/>
              <w:jc w:val="right"/>
              <w:rPr>
                <w:rFonts w:ascii="TeX Gyre Bonum"/>
                <w:b/>
                <w:sz w:val="12"/>
              </w:rPr>
            </w:pPr>
            <w:r>
              <w:rPr>
                <w:rFonts w:ascii="TeX Gyre Bonum"/>
                <w:b/>
                <w:w w:val="100"/>
                <w:sz w:val="12"/>
              </w:rPr>
              <w:t>1</w:t>
            </w:r>
          </w:p>
        </w:tc>
        <w:tc>
          <w:tcPr>
            <w:tcW w:w="958" w:type="dxa"/>
          </w:tcPr>
          <w:p>
            <w:pPr>
              <w:pStyle w:val="TableParagraph"/>
              <w:rPr>
                <w:rFonts w:ascii="Times New Roman"/>
                <w:sz w:val="14"/>
              </w:rPr>
            </w:pPr>
          </w:p>
        </w:tc>
        <w:tc>
          <w:tcPr>
            <w:tcW w:w="1237" w:type="dxa"/>
          </w:tcPr>
          <w:p>
            <w:pPr>
              <w:pStyle w:val="TableParagraph"/>
              <w:spacing w:line="145" w:lineRule="exact" w:before="46"/>
              <w:ind w:right="36"/>
              <w:jc w:val="right"/>
              <w:rPr>
                <w:rFonts w:ascii="TeX Gyre Bonum"/>
                <w:b/>
                <w:sz w:val="12"/>
              </w:rPr>
            </w:pPr>
            <w:r>
              <w:rPr>
                <w:rFonts w:ascii="TeX Gyre Bonum"/>
                <w:b/>
                <w:w w:val="100"/>
                <w:sz w:val="12"/>
              </w:rPr>
              <w:t>2</w:t>
            </w:r>
          </w:p>
        </w:tc>
        <w:tc>
          <w:tcPr>
            <w:tcW w:w="1108" w:type="dxa"/>
          </w:tcPr>
          <w:p>
            <w:pPr>
              <w:pStyle w:val="TableParagraph"/>
              <w:rPr>
                <w:rFonts w:ascii="Times New Roman"/>
                <w:sz w:val="14"/>
              </w:rPr>
            </w:pPr>
          </w:p>
        </w:tc>
        <w:tc>
          <w:tcPr>
            <w:tcW w:w="1236" w:type="dxa"/>
          </w:tcPr>
          <w:p>
            <w:pPr>
              <w:pStyle w:val="TableParagraph"/>
              <w:spacing w:line="145" w:lineRule="exact" w:before="46"/>
              <w:ind w:right="73"/>
              <w:jc w:val="right"/>
              <w:rPr>
                <w:rFonts w:ascii="TeX Gyre Bonum"/>
                <w:b/>
                <w:sz w:val="12"/>
              </w:rPr>
            </w:pPr>
            <w:r>
              <w:rPr>
                <w:rFonts w:ascii="TeX Gyre Bonum"/>
                <w:b/>
                <w:w w:val="100"/>
                <w:sz w:val="12"/>
              </w:rPr>
              <w:t>3</w:t>
            </w:r>
          </w:p>
        </w:tc>
        <w:tc>
          <w:tcPr>
            <w:tcW w:w="1066" w:type="dxa"/>
          </w:tcPr>
          <w:p>
            <w:pPr>
              <w:pStyle w:val="TableParagraph"/>
              <w:rPr>
                <w:rFonts w:ascii="Times New Roman"/>
                <w:sz w:val="14"/>
              </w:rPr>
            </w:pPr>
          </w:p>
        </w:tc>
        <w:tc>
          <w:tcPr>
            <w:tcW w:w="2192" w:type="dxa"/>
            <w:gridSpan w:val="2"/>
          </w:tcPr>
          <w:p>
            <w:pPr>
              <w:pStyle w:val="TableParagraph"/>
              <w:spacing w:line="145" w:lineRule="exact" w:before="46"/>
              <w:ind w:right="149"/>
              <w:jc w:val="center"/>
              <w:rPr>
                <w:rFonts w:ascii="TeX Gyre Bonum"/>
                <w:b/>
                <w:sz w:val="12"/>
              </w:rPr>
            </w:pPr>
            <w:r>
              <w:rPr>
                <w:rFonts w:ascii="TeX Gyre Bonum"/>
                <w:b/>
                <w:w w:val="100"/>
                <w:sz w:val="12"/>
              </w:rPr>
              <w:t>4</w:t>
            </w:r>
          </w:p>
        </w:tc>
      </w:tr>
      <w:tr>
        <w:trPr>
          <w:trHeight w:val="140" w:hRule="atLeast"/>
        </w:trPr>
        <w:tc>
          <w:tcPr>
            <w:tcW w:w="1184" w:type="dxa"/>
          </w:tcPr>
          <w:p>
            <w:pPr>
              <w:pStyle w:val="TableParagraph"/>
              <w:spacing w:line="120" w:lineRule="exact"/>
              <w:ind w:right="187"/>
              <w:jc w:val="right"/>
              <w:rPr>
                <w:rFonts w:ascii="TeX Gyre Bonum"/>
                <w:b/>
                <w:sz w:val="12"/>
              </w:rPr>
            </w:pPr>
            <w:r>
              <w:rPr>
                <w:rFonts w:ascii="TeX Gyre Bonum"/>
                <w:b/>
                <w:sz w:val="12"/>
              </w:rPr>
              <w:t>DESCARGA</w:t>
            </w:r>
          </w:p>
        </w:tc>
        <w:tc>
          <w:tcPr>
            <w:tcW w:w="1127" w:type="dxa"/>
          </w:tcPr>
          <w:p>
            <w:pPr>
              <w:pStyle w:val="TableParagraph"/>
              <w:spacing w:line="120" w:lineRule="exact"/>
              <w:ind w:left="285"/>
              <w:rPr>
                <w:rFonts w:ascii="TeX Gyre Bonum"/>
                <w:b/>
                <w:sz w:val="12"/>
              </w:rPr>
            </w:pPr>
            <w:r>
              <w:rPr>
                <w:rFonts w:ascii="TeX Gyre Bonum"/>
                <w:b/>
                <w:sz w:val="12"/>
              </w:rPr>
              <w:t>CUOTA</w:t>
            </w:r>
          </w:p>
        </w:tc>
        <w:tc>
          <w:tcPr>
            <w:tcW w:w="958" w:type="dxa"/>
          </w:tcPr>
          <w:p>
            <w:pPr>
              <w:pStyle w:val="TableParagraph"/>
              <w:spacing w:line="120" w:lineRule="exact"/>
              <w:ind w:left="156"/>
              <w:rPr>
                <w:rFonts w:ascii="TeX Gyre Bonum"/>
                <w:b/>
                <w:sz w:val="12"/>
              </w:rPr>
            </w:pPr>
            <w:r>
              <w:rPr>
                <w:rFonts w:ascii="TeX Gyre Bonum"/>
                <w:b/>
                <w:sz w:val="12"/>
              </w:rPr>
              <w:t>POR M3</w:t>
            </w:r>
          </w:p>
        </w:tc>
        <w:tc>
          <w:tcPr>
            <w:tcW w:w="1237" w:type="dxa"/>
          </w:tcPr>
          <w:p>
            <w:pPr>
              <w:pStyle w:val="TableParagraph"/>
              <w:spacing w:line="120" w:lineRule="exact"/>
              <w:ind w:left="349"/>
              <w:rPr>
                <w:rFonts w:ascii="TeX Gyre Bonum"/>
                <w:b/>
                <w:sz w:val="12"/>
              </w:rPr>
            </w:pPr>
            <w:r>
              <w:rPr>
                <w:rFonts w:ascii="TeX Gyre Bonum"/>
                <w:b/>
                <w:sz w:val="12"/>
              </w:rPr>
              <w:t>CUOTA</w:t>
            </w:r>
          </w:p>
        </w:tc>
        <w:tc>
          <w:tcPr>
            <w:tcW w:w="1108" w:type="dxa"/>
          </w:tcPr>
          <w:p>
            <w:pPr>
              <w:pStyle w:val="TableParagraph"/>
              <w:spacing w:line="120" w:lineRule="exact"/>
              <w:ind w:left="38"/>
              <w:rPr>
                <w:rFonts w:ascii="TeX Gyre Bonum"/>
                <w:b/>
                <w:sz w:val="12"/>
              </w:rPr>
            </w:pPr>
            <w:r>
              <w:rPr>
                <w:rFonts w:ascii="TeX Gyre Bonum"/>
                <w:b/>
                <w:sz w:val="12"/>
              </w:rPr>
              <w:t>POR M3</w:t>
            </w:r>
          </w:p>
        </w:tc>
        <w:tc>
          <w:tcPr>
            <w:tcW w:w="1236" w:type="dxa"/>
          </w:tcPr>
          <w:p>
            <w:pPr>
              <w:pStyle w:val="TableParagraph"/>
              <w:spacing w:line="120" w:lineRule="exact"/>
              <w:ind w:left="109"/>
              <w:rPr>
                <w:rFonts w:ascii="TeX Gyre Bonum" w:hAnsi="TeX Gyre Bonum"/>
                <w:b/>
                <w:sz w:val="12"/>
              </w:rPr>
            </w:pPr>
            <w:r>
              <w:rPr>
                <w:rFonts w:ascii="TeX Gyre Bonum" w:hAnsi="TeX Gyre Bonum"/>
                <w:b/>
                <w:sz w:val="12"/>
              </w:rPr>
              <w:t>CUOTA MÍNIMA</w:t>
            </w:r>
          </w:p>
        </w:tc>
        <w:tc>
          <w:tcPr>
            <w:tcW w:w="1066" w:type="dxa"/>
          </w:tcPr>
          <w:p>
            <w:pPr>
              <w:pStyle w:val="TableParagraph"/>
              <w:spacing w:line="120" w:lineRule="exact"/>
              <w:ind w:left="75"/>
              <w:rPr>
                <w:rFonts w:ascii="TeX Gyre Bonum"/>
                <w:b/>
                <w:sz w:val="12"/>
              </w:rPr>
            </w:pPr>
            <w:r>
              <w:rPr>
                <w:rFonts w:ascii="TeX Gyre Bonum"/>
                <w:b/>
                <w:sz w:val="12"/>
              </w:rPr>
              <w:t>POR M3</w:t>
            </w:r>
          </w:p>
        </w:tc>
        <w:tc>
          <w:tcPr>
            <w:tcW w:w="1017" w:type="dxa"/>
          </w:tcPr>
          <w:p>
            <w:pPr>
              <w:pStyle w:val="TableParagraph"/>
              <w:spacing w:line="120" w:lineRule="exact"/>
              <w:ind w:left="258"/>
              <w:rPr>
                <w:rFonts w:ascii="TeX Gyre Bonum"/>
                <w:b/>
                <w:sz w:val="12"/>
              </w:rPr>
            </w:pPr>
            <w:r>
              <w:rPr>
                <w:rFonts w:ascii="TeX Gyre Bonum"/>
                <w:b/>
                <w:sz w:val="12"/>
              </w:rPr>
              <w:t>CUOTA</w:t>
            </w:r>
          </w:p>
        </w:tc>
        <w:tc>
          <w:tcPr>
            <w:tcW w:w="1175" w:type="dxa"/>
          </w:tcPr>
          <w:p>
            <w:pPr>
              <w:pStyle w:val="TableParagraph"/>
              <w:spacing w:line="120" w:lineRule="exact"/>
              <w:ind w:left="107"/>
              <w:rPr>
                <w:rFonts w:ascii="TeX Gyre Bonum"/>
                <w:b/>
                <w:sz w:val="12"/>
              </w:rPr>
            </w:pPr>
            <w:r>
              <w:rPr>
                <w:rFonts w:ascii="TeX Gyre Bonum"/>
                <w:b/>
                <w:sz w:val="12"/>
              </w:rPr>
              <w:t>POR M3</w:t>
            </w:r>
          </w:p>
        </w:tc>
      </w:tr>
      <w:tr>
        <w:trPr>
          <w:trHeight w:val="141" w:hRule="atLeast"/>
        </w:trPr>
        <w:tc>
          <w:tcPr>
            <w:tcW w:w="1184" w:type="dxa"/>
          </w:tcPr>
          <w:p>
            <w:pPr>
              <w:pStyle w:val="TableParagraph"/>
              <w:spacing w:line="122" w:lineRule="exact"/>
              <w:ind w:right="230"/>
              <w:jc w:val="right"/>
              <w:rPr>
                <w:rFonts w:ascii="TeX Gyre Bonum"/>
                <w:b/>
                <w:sz w:val="12"/>
              </w:rPr>
            </w:pPr>
            <w:r>
              <w:rPr>
                <w:rFonts w:ascii="TeX Gyre Bonum"/>
                <w:b/>
                <w:sz w:val="12"/>
              </w:rPr>
              <w:t>MENSUAL</w:t>
            </w:r>
          </w:p>
        </w:tc>
        <w:tc>
          <w:tcPr>
            <w:tcW w:w="1127" w:type="dxa"/>
          </w:tcPr>
          <w:p>
            <w:pPr>
              <w:pStyle w:val="TableParagraph"/>
              <w:spacing w:line="122" w:lineRule="exact"/>
              <w:ind w:left="259"/>
              <w:rPr>
                <w:rFonts w:ascii="TeX Gyre Bonum" w:hAnsi="TeX Gyre Bonum"/>
                <w:b/>
                <w:sz w:val="12"/>
              </w:rPr>
            </w:pPr>
            <w:r>
              <w:rPr>
                <w:rFonts w:ascii="TeX Gyre Bonum" w:hAnsi="TeX Gyre Bonum"/>
                <w:b/>
                <w:sz w:val="12"/>
              </w:rPr>
              <w:t>MÍNIMA</w:t>
            </w:r>
          </w:p>
        </w:tc>
        <w:tc>
          <w:tcPr>
            <w:tcW w:w="958" w:type="dxa"/>
          </w:tcPr>
          <w:p>
            <w:pPr>
              <w:pStyle w:val="TableParagraph"/>
              <w:spacing w:line="122" w:lineRule="exact"/>
              <w:ind w:left="51"/>
              <w:rPr>
                <w:rFonts w:ascii="TeX Gyre Bonum"/>
                <w:b/>
                <w:sz w:val="12"/>
              </w:rPr>
            </w:pPr>
            <w:r>
              <w:rPr>
                <w:rFonts w:ascii="TeX Gyre Bonum"/>
                <w:b/>
                <w:sz w:val="12"/>
              </w:rPr>
              <w:t>ADICIONAL</w:t>
            </w:r>
          </w:p>
        </w:tc>
        <w:tc>
          <w:tcPr>
            <w:tcW w:w="1237" w:type="dxa"/>
          </w:tcPr>
          <w:p>
            <w:pPr>
              <w:pStyle w:val="TableParagraph"/>
              <w:spacing w:line="122" w:lineRule="exact"/>
              <w:ind w:left="130"/>
              <w:rPr>
                <w:rFonts w:ascii="TeX Gyre Bonum" w:hAnsi="TeX Gyre Bonum"/>
                <w:b/>
                <w:sz w:val="12"/>
              </w:rPr>
            </w:pPr>
            <w:r>
              <w:rPr>
                <w:rFonts w:ascii="TeX Gyre Bonum" w:hAnsi="TeX Gyre Bonum"/>
                <w:b/>
                <w:sz w:val="12"/>
              </w:rPr>
              <w:t>MÍNIMA PARA</w:t>
            </w:r>
          </w:p>
        </w:tc>
        <w:tc>
          <w:tcPr>
            <w:tcW w:w="1108" w:type="dxa"/>
          </w:tcPr>
          <w:p>
            <w:pPr>
              <w:pStyle w:val="TableParagraph"/>
              <w:spacing w:line="122" w:lineRule="exact"/>
              <w:ind w:left="38"/>
              <w:rPr>
                <w:rFonts w:ascii="TeX Gyre Bonum"/>
                <w:b/>
                <w:sz w:val="12"/>
              </w:rPr>
            </w:pPr>
            <w:r>
              <w:rPr>
                <w:rFonts w:ascii="TeX Gyre Bonum"/>
                <w:b/>
                <w:sz w:val="12"/>
              </w:rPr>
              <w:t>ADICIONAL AL</w:t>
            </w:r>
          </w:p>
        </w:tc>
        <w:tc>
          <w:tcPr>
            <w:tcW w:w="1236" w:type="dxa"/>
          </w:tcPr>
          <w:p>
            <w:pPr>
              <w:pStyle w:val="TableParagraph"/>
              <w:spacing w:line="122" w:lineRule="exact"/>
              <w:ind w:left="325"/>
              <w:rPr>
                <w:rFonts w:ascii="TeX Gyre Bonum"/>
                <w:b/>
                <w:sz w:val="12"/>
              </w:rPr>
            </w:pPr>
            <w:r>
              <w:rPr>
                <w:rFonts w:ascii="TeX Gyre Bonum"/>
                <w:b/>
                <w:sz w:val="12"/>
              </w:rPr>
              <w:t>PARA EL</w:t>
            </w:r>
          </w:p>
        </w:tc>
        <w:tc>
          <w:tcPr>
            <w:tcW w:w="1066" w:type="dxa"/>
          </w:tcPr>
          <w:p>
            <w:pPr>
              <w:pStyle w:val="TableParagraph"/>
              <w:spacing w:line="122" w:lineRule="exact"/>
              <w:ind w:left="75"/>
              <w:rPr>
                <w:rFonts w:ascii="TeX Gyre Bonum"/>
                <w:b/>
                <w:sz w:val="12"/>
              </w:rPr>
            </w:pPr>
            <w:r>
              <w:rPr>
                <w:rFonts w:ascii="TeX Gyre Bonum"/>
                <w:b/>
                <w:sz w:val="12"/>
              </w:rPr>
              <w:t>ADICIONAL</w:t>
            </w:r>
          </w:p>
        </w:tc>
        <w:tc>
          <w:tcPr>
            <w:tcW w:w="1017" w:type="dxa"/>
          </w:tcPr>
          <w:p>
            <w:pPr>
              <w:pStyle w:val="TableParagraph"/>
              <w:spacing w:line="122" w:lineRule="exact"/>
              <w:ind w:left="231"/>
              <w:rPr>
                <w:rFonts w:ascii="TeX Gyre Bonum" w:hAnsi="TeX Gyre Bonum"/>
                <w:b/>
                <w:sz w:val="12"/>
              </w:rPr>
            </w:pPr>
            <w:r>
              <w:rPr>
                <w:rFonts w:ascii="TeX Gyre Bonum" w:hAnsi="TeX Gyre Bonum"/>
                <w:b/>
                <w:sz w:val="12"/>
              </w:rPr>
              <w:t>MÍNIMA</w:t>
            </w:r>
          </w:p>
        </w:tc>
        <w:tc>
          <w:tcPr>
            <w:tcW w:w="1175" w:type="dxa"/>
          </w:tcPr>
          <w:p>
            <w:pPr>
              <w:pStyle w:val="TableParagraph"/>
              <w:spacing w:line="122" w:lineRule="exact"/>
              <w:ind w:left="107"/>
              <w:rPr>
                <w:rFonts w:ascii="TeX Gyre Bonum"/>
                <w:b/>
                <w:sz w:val="12"/>
              </w:rPr>
            </w:pPr>
            <w:r>
              <w:rPr>
                <w:rFonts w:ascii="TeX Gyre Bonum"/>
                <w:b/>
                <w:sz w:val="12"/>
              </w:rPr>
              <w:t>ADICIONAL</w:t>
            </w:r>
          </w:p>
        </w:tc>
      </w:tr>
      <w:tr>
        <w:trPr>
          <w:trHeight w:val="141" w:hRule="atLeast"/>
        </w:trPr>
        <w:tc>
          <w:tcPr>
            <w:tcW w:w="1184" w:type="dxa"/>
          </w:tcPr>
          <w:p>
            <w:pPr>
              <w:pStyle w:val="TableParagraph"/>
              <w:spacing w:line="122" w:lineRule="exact"/>
              <w:ind w:left="389"/>
              <w:rPr>
                <w:rFonts w:ascii="TeX Gyre Bonum"/>
                <w:b/>
                <w:sz w:val="12"/>
              </w:rPr>
            </w:pPr>
            <w:r>
              <w:rPr>
                <w:rFonts w:ascii="TeX Gyre Bonum"/>
                <w:b/>
                <w:sz w:val="12"/>
              </w:rPr>
              <w:t>POR M3</w:t>
            </w:r>
          </w:p>
        </w:tc>
        <w:tc>
          <w:tcPr>
            <w:tcW w:w="1127" w:type="dxa"/>
          </w:tcPr>
          <w:p>
            <w:pPr>
              <w:pStyle w:val="TableParagraph"/>
              <w:spacing w:line="122" w:lineRule="exact"/>
              <w:ind w:left="232"/>
              <w:rPr>
                <w:rFonts w:ascii="TeX Gyre Bonum"/>
                <w:b/>
                <w:sz w:val="12"/>
              </w:rPr>
            </w:pPr>
            <w:r>
              <w:rPr>
                <w:rFonts w:ascii="TeX Gyre Bonum"/>
                <w:b/>
                <w:sz w:val="12"/>
              </w:rPr>
              <w:t>PARA EL</w:t>
            </w:r>
          </w:p>
        </w:tc>
        <w:tc>
          <w:tcPr>
            <w:tcW w:w="958" w:type="dxa"/>
          </w:tcPr>
          <w:p>
            <w:pPr>
              <w:pStyle w:val="TableParagraph"/>
              <w:spacing w:line="122" w:lineRule="exact"/>
              <w:ind w:left="77"/>
              <w:rPr>
                <w:rFonts w:ascii="TeX Gyre Bonum"/>
                <w:b/>
                <w:sz w:val="12"/>
              </w:rPr>
            </w:pPr>
            <w:r>
              <w:rPr>
                <w:rFonts w:ascii="TeX Gyre Bonum"/>
                <w:b/>
                <w:sz w:val="12"/>
              </w:rPr>
              <w:t>AL RANGO</w:t>
            </w:r>
          </w:p>
        </w:tc>
        <w:tc>
          <w:tcPr>
            <w:tcW w:w="1237" w:type="dxa"/>
          </w:tcPr>
          <w:p>
            <w:pPr>
              <w:pStyle w:val="TableParagraph"/>
              <w:spacing w:line="122" w:lineRule="exact"/>
              <w:ind w:left="241"/>
              <w:rPr>
                <w:rFonts w:ascii="TeX Gyre Bonum"/>
                <w:b/>
                <w:sz w:val="12"/>
              </w:rPr>
            </w:pPr>
            <w:r>
              <w:rPr>
                <w:rFonts w:ascii="TeX Gyre Bonum"/>
                <w:b/>
                <w:sz w:val="12"/>
              </w:rPr>
              <w:t>EL RANGO</w:t>
            </w:r>
          </w:p>
        </w:tc>
        <w:tc>
          <w:tcPr>
            <w:tcW w:w="1108" w:type="dxa"/>
          </w:tcPr>
          <w:p>
            <w:pPr>
              <w:pStyle w:val="TableParagraph"/>
              <w:spacing w:line="122" w:lineRule="exact"/>
              <w:ind w:left="38"/>
              <w:rPr>
                <w:rFonts w:ascii="TeX Gyre Bonum"/>
                <w:b/>
                <w:sz w:val="12"/>
              </w:rPr>
            </w:pPr>
            <w:r>
              <w:rPr>
                <w:rFonts w:ascii="TeX Gyre Bonum"/>
                <w:b/>
                <w:sz w:val="12"/>
              </w:rPr>
              <w:t>RANGO</w:t>
            </w:r>
          </w:p>
        </w:tc>
        <w:tc>
          <w:tcPr>
            <w:tcW w:w="1236" w:type="dxa"/>
          </w:tcPr>
          <w:p>
            <w:pPr>
              <w:pStyle w:val="TableParagraph"/>
              <w:spacing w:line="122" w:lineRule="exact"/>
              <w:ind w:left="370"/>
              <w:rPr>
                <w:rFonts w:ascii="TeX Gyre Bonum"/>
                <w:b/>
                <w:sz w:val="12"/>
              </w:rPr>
            </w:pPr>
            <w:r>
              <w:rPr>
                <w:rFonts w:ascii="TeX Gyre Bonum"/>
                <w:b/>
                <w:sz w:val="12"/>
              </w:rPr>
              <w:t>RANGO</w:t>
            </w:r>
          </w:p>
        </w:tc>
        <w:tc>
          <w:tcPr>
            <w:tcW w:w="1066" w:type="dxa"/>
          </w:tcPr>
          <w:p>
            <w:pPr>
              <w:pStyle w:val="TableParagraph"/>
              <w:spacing w:line="122" w:lineRule="exact"/>
              <w:ind w:left="75"/>
              <w:rPr>
                <w:rFonts w:ascii="TeX Gyre Bonum"/>
                <w:b/>
                <w:sz w:val="12"/>
              </w:rPr>
            </w:pPr>
            <w:r>
              <w:rPr>
                <w:rFonts w:ascii="TeX Gyre Bonum"/>
                <w:b/>
                <w:sz w:val="12"/>
              </w:rPr>
              <w:t>AL RANGO</w:t>
            </w:r>
          </w:p>
        </w:tc>
        <w:tc>
          <w:tcPr>
            <w:tcW w:w="1017" w:type="dxa"/>
          </w:tcPr>
          <w:p>
            <w:pPr>
              <w:pStyle w:val="TableParagraph"/>
              <w:spacing w:line="122" w:lineRule="exact"/>
              <w:ind w:left="205"/>
              <w:rPr>
                <w:rFonts w:ascii="TeX Gyre Bonum"/>
                <w:b/>
                <w:sz w:val="12"/>
              </w:rPr>
            </w:pPr>
            <w:r>
              <w:rPr>
                <w:rFonts w:ascii="TeX Gyre Bonum"/>
                <w:b/>
                <w:sz w:val="12"/>
              </w:rPr>
              <w:t>PARA EL</w:t>
            </w:r>
          </w:p>
        </w:tc>
        <w:tc>
          <w:tcPr>
            <w:tcW w:w="1175" w:type="dxa"/>
          </w:tcPr>
          <w:p>
            <w:pPr>
              <w:pStyle w:val="TableParagraph"/>
              <w:spacing w:line="122" w:lineRule="exact"/>
              <w:ind w:left="107"/>
              <w:rPr>
                <w:rFonts w:ascii="TeX Gyre Bonum"/>
                <w:b/>
                <w:sz w:val="12"/>
              </w:rPr>
            </w:pPr>
            <w:r>
              <w:rPr>
                <w:rFonts w:ascii="TeX Gyre Bonum"/>
                <w:b/>
                <w:sz w:val="12"/>
              </w:rPr>
              <w:t>AL RANGO</w:t>
            </w:r>
          </w:p>
        </w:tc>
      </w:tr>
      <w:tr>
        <w:trPr>
          <w:trHeight w:val="280" w:hRule="atLeast"/>
        </w:trPr>
        <w:tc>
          <w:tcPr>
            <w:tcW w:w="1184" w:type="dxa"/>
          </w:tcPr>
          <w:p>
            <w:pPr>
              <w:pStyle w:val="TableParagraph"/>
              <w:rPr>
                <w:rFonts w:ascii="Times New Roman"/>
                <w:sz w:val="14"/>
              </w:rPr>
            </w:pPr>
          </w:p>
        </w:tc>
        <w:tc>
          <w:tcPr>
            <w:tcW w:w="1127" w:type="dxa"/>
          </w:tcPr>
          <w:p>
            <w:pPr>
              <w:pStyle w:val="TableParagraph"/>
              <w:spacing w:line="132" w:lineRule="exact"/>
              <w:ind w:left="278"/>
              <w:rPr>
                <w:rFonts w:ascii="TeX Gyre Bonum"/>
                <w:b/>
                <w:sz w:val="12"/>
              </w:rPr>
            </w:pPr>
            <w:r>
              <w:rPr>
                <w:rFonts w:ascii="TeX Gyre Bonum"/>
                <w:b/>
                <w:sz w:val="12"/>
              </w:rPr>
              <w:t>RANGO</w:t>
            </w:r>
          </w:p>
          <w:p>
            <w:pPr>
              <w:pStyle w:val="TableParagraph"/>
              <w:spacing w:line="129" w:lineRule="exact"/>
              <w:ind w:left="189"/>
              <w:rPr>
                <w:rFonts w:ascii="TeX Gyre Bonum"/>
                <w:b/>
                <w:sz w:val="12"/>
              </w:rPr>
            </w:pPr>
            <w:r>
              <w:rPr>
                <w:rFonts w:ascii="TeX Gyre Bonum"/>
                <w:b/>
                <w:sz w:val="12"/>
              </w:rPr>
              <w:t>INFERIOR</w:t>
            </w:r>
          </w:p>
        </w:tc>
        <w:tc>
          <w:tcPr>
            <w:tcW w:w="958" w:type="dxa"/>
          </w:tcPr>
          <w:p>
            <w:pPr>
              <w:pStyle w:val="TableParagraph"/>
              <w:spacing w:line="150" w:lineRule="exact"/>
              <w:ind w:left="89"/>
              <w:rPr>
                <w:rFonts w:ascii="TeX Gyre Bonum"/>
                <w:b/>
                <w:sz w:val="12"/>
              </w:rPr>
            </w:pPr>
            <w:r>
              <w:rPr>
                <w:rFonts w:ascii="TeX Gyre Bonum"/>
                <w:b/>
                <w:sz w:val="12"/>
              </w:rPr>
              <w:t>INFERIOR</w:t>
            </w:r>
          </w:p>
        </w:tc>
        <w:tc>
          <w:tcPr>
            <w:tcW w:w="1237" w:type="dxa"/>
          </w:tcPr>
          <w:p>
            <w:pPr>
              <w:pStyle w:val="TableParagraph"/>
              <w:spacing w:line="150" w:lineRule="exact"/>
              <w:ind w:left="253"/>
              <w:rPr>
                <w:rFonts w:ascii="TeX Gyre Bonum"/>
                <w:b/>
                <w:sz w:val="12"/>
              </w:rPr>
            </w:pPr>
            <w:r>
              <w:rPr>
                <w:rFonts w:ascii="TeX Gyre Bonum"/>
                <w:b/>
                <w:sz w:val="12"/>
              </w:rPr>
              <w:t>INFERIOR</w:t>
            </w:r>
          </w:p>
        </w:tc>
        <w:tc>
          <w:tcPr>
            <w:tcW w:w="1108" w:type="dxa"/>
          </w:tcPr>
          <w:p>
            <w:pPr>
              <w:pStyle w:val="TableParagraph"/>
              <w:spacing w:line="150" w:lineRule="exact"/>
              <w:ind w:left="38"/>
              <w:rPr>
                <w:rFonts w:ascii="TeX Gyre Bonum"/>
                <w:b/>
                <w:sz w:val="12"/>
              </w:rPr>
            </w:pPr>
            <w:r>
              <w:rPr>
                <w:rFonts w:ascii="TeX Gyre Bonum"/>
                <w:b/>
                <w:sz w:val="12"/>
              </w:rPr>
              <w:t>INFERIOR</w:t>
            </w:r>
          </w:p>
        </w:tc>
        <w:tc>
          <w:tcPr>
            <w:tcW w:w="1236" w:type="dxa"/>
          </w:tcPr>
          <w:p>
            <w:pPr>
              <w:pStyle w:val="TableParagraph"/>
              <w:spacing w:line="150" w:lineRule="exact"/>
              <w:ind w:left="282"/>
              <w:rPr>
                <w:rFonts w:ascii="TeX Gyre Bonum"/>
                <w:b/>
                <w:sz w:val="12"/>
              </w:rPr>
            </w:pPr>
            <w:r>
              <w:rPr>
                <w:rFonts w:ascii="TeX Gyre Bonum"/>
                <w:b/>
                <w:sz w:val="12"/>
              </w:rPr>
              <w:t>INFERIOR</w:t>
            </w:r>
          </w:p>
        </w:tc>
        <w:tc>
          <w:tcPr>
            <w:tcW w:w="1066" w:type="dxa"/>
          </w:tcPr>
          <w:p>
            <w:pPr>
              <w:pStyle w:val="TableParagraph"/>
              <w:spacing w:line="150" w:lineRule="exact"/>
              <w:ind w:left="75"/>
              <w:rPr>
                <w:rFonts w:ascii="TeX Gyre Bonum"/>
                <w:b/>
                <w:sz w:val="12"/>
              </w:rPr>
            </w:pPr>
            <w:r>
              <w:rPr>
                <w:rFonts w:ascii="TeX Gyre Bonum"/>
                <w:b/>
                <w:sz w:val="12"/>
              </w:rPr>
              <w:t>INFERIOR</w:t>
            </w:r>
          </w:p>
        </w:tc>
        <w:tc>
          <w:tcPr>
            <w:tcW w:w="1017" w:type="dxa"/>
          </w:tcPr>
          <w:p>
            <w:pPr>
              <w:pStyle w:val="TableParagraph"/>
              <w:spacing w:line="132" w:lineRule="exact"/>
              <w:ind w:left="251"/>
              <w:rPr>
                <w:rFonts w:ascii="TeX Gyre Bonum"/>
                <w:b/>
                <w:sz w:val="12"/>
              </w:rPr>
            </w:pPr>
            <w:r>
              <w:rPr>
                <w:rFonts w:ascii="TeX Gyre Bonum"/>
                <w:b/>
                <w:sz w:val="12"/>
              </w:rPr>
              <w:t>RANGO</w:t>
            </w:r>
          </w:p>
          <w:p>
            <w:pPr>
              <w:pStyle w:val="TableParagraph"/>
              <w:spacing w:line="129" w:lineRule="exact"/>
              <w:ind w:left="162"/>
              <w:rPr>
                <w:rFonts w:ascii="TeX Gyre Bonum"/>
                <w:b/>
                <w:sz w:val="12"/>
              </w:rPr>
            </w:pPr>
            <w:r>
              <w:rPr>
                <w:rFonts w:ascii="TeX Gyre Bonum"/>
                <w:b/>
                <w:sz w:val="12"/>
              </w:rPr>
              <w:t>INFERIOR</w:t>
            </w:r>
          </w:p>
        </w:tc>
        <w:tc>
          <w:tcPr>
            <w:tcW w:w="1175" w:type="dxa"/>
          </w:tcPr>
          <w:p>
            <w:pPr>
              <w:pStyle w:val="TableParagraph"/>
              <w:spacing w:line="150" w:lineRule="exact"/>
              <w:ind w:left="107"/>
              <w:rPr>
                <w:rFonts w:ascii="TeX Gyre Bonum"/>
                <w:b/>
                <w:sz w:val="12"/>
              </w:rPr>
            </w:pPr>
            <w:r>
              <w:rPr>
                <w:rFonts w:ascii="TeX Gyre Bonum"/>
                <w:b/>
                <w:sz w:val="12"/>
              </w:rPr>
              <w:t>INFERIOR</w:t>
            </w:r>
          </w:p>
        </w:tc>
      </w:tr>
      <w:tr>
        <w:trPr>
          <w:trHeight w:val="141" w:hRule="atLeast"/>
        </w:trPr>
        <w:tc>
          <w:tcPr>
            <w:tcW w:w="1184" w:type="dxa"/>
          </w:tcPr>
          <w:p>
            <w:pPr>
              <w:pStyle w:val="TableParagraph"/>
              <w:spacing w:line="118" w:lineRule="exact" w:before="3"/>
              <w:ind w:left="200"/>
              <w:rPr>
                <w:sz w:val="12"/>
              </w:rPr>
            </w:pPr>
            <w:r>
              <w:rPr>
                <w:w w:val="115"/>
                <w:sz w:val="12"/>
              </w:rPr>
              <w:t>0-7.5</w:t>
            </w:r>
          </w:p>
        </w:tc>
        <w:tc>
          <w:tcPr>
            <w:tcW w:w="1127" w:type="dxa"/>
          </w:tcPr>
          <w:p>
            <w:pPr>
              <w:pStyle w:val="TableParagraph"/>
              <w:spacing w:line="118" w:lineRule="exact" w:before="3"/>
              <w:ind w:left="491"/>
              <w:rPr>
                <w:sz w:val="12"/>
              </w:rPr>
            </w:pPr>
            <w:r>
              <w:rPr>
                <w:w w:val="105"/>
                <w:sz w:val="12"/>
              </w:rPr>
              <w:t>0.0589</w:t>
            </w:r>
          </w:p>
        </w:tc>
        <w:tc>
          <w:tcPr>
            <w:tcW w:w="958" w:type="dxa"/>
          </w:tcPr>
          <w:p>
            <w:pPr>
              <w:pStyle w:val="TableParagraph"/>
              <w:spacing w:line="118" w:lineRule="exact" w:before="3"/>
              <w:ind w:right="128"/>
              <w:jc w:val="right"/>
              <w:rPr>
                <w:sz w:val="12"/>
              </w:rPr>
            </w:pPr>
            <w:r>
              <w:rPr>
                <w:sz w:val="12"/>
              </w:rPr>
              <w:t>0.0000</w:t>
            </w:r>
          </w:p>
        </w:tc>
        <w:tc>
          <w:tcPr>
            <w:tcW w:w="1237" w:type="dxa"/>
          </w:tcPr>
          <w:p>
            <w:pPr>
              <w:pStyle w:val="TableParagraph"/>
              <w:spacing w:line="118" w:lineRule="exact" w:before="3"/>
              <w:ind w:left="649"/>
              <w:rPr>
                <w:sz w:val="12"/>
              </w:rPr>
            </w:pPr>
            <w:r>
              <w:rPr>
                <w:w w:val="105"/>
                <w:sz w:val="12"/>
              </w:rPr>
              <w:t>0.0486</w:t>
            </w:r>
          </w:p>
        </w:tc>
        <w:tc>
          <w:tcPr>
            <w:tcW w:w="1108" w:type="dxa"/>
          </w:tcPr>
          <w:p>
            <w:pPr>
              <w:pStyle w:val="TableParagraph"/>
              <w:spacing w:line="118" w:lineRule="exact" w:before="3"/>
              <w:ind w:right="107"/>
              <w:jc w:val="right"/>
              <w:rPr>
                <w:sz w:val="12"/>
              </w:rPr>
            </w:pPr>
            <w:r>
              <w:rPr>
                <w:sz w:val="12"/>
              </w:rPr>
              <w:t>0.0000</w:t>
            </w:r>
          </w:p>
        </w:tc>
        <w:tc>
          <w:tcPr>
            <w:tcW w:w="1236" w:type="dxa"/>
          </w:tcPr>
          <w:p>
            <w:pPr>
              <w:pStyle w:val="TableParagraph"/>
              <w:spacing w:line="118" w:lineRule="exact" w:before="3"/>
              <w:ind w:right="138"/>
              <w:jc w:val="right"/>
              <w:rPr>
                <w:sz w:val="12"/>
              </w:rPr>
            </w:pPr>
            <w:r>
              <w:rPr>
                <w:w w:val="110"/>
                <w:sz w:val="12"/>
              </w:rPr>
              <w:t>0.0412</w:t>
            </w:r>
          </w:p>
        </w:tc>
        <w:tc>
          <w:tcPr>
            <w:tcW w:w="1066" w:type="dxa"/>
          </w:tcPr>
          <w:p>
            <w:pPr>
              <w:pStyle w:val="TableParagraph"/>
              <w:spacing w:line="118" w:lineRule="exact" w:before="3"/>
              <w:ind w:right="160"/>
              <w:jc w:val="right"/>
              <w:rPr>
                <w:sz w:val="12"/>
              </w:rPr>
            </w:pPr>
            <w:r>
              <w:rPr>
                <w:sz w:val="12"/>
              </w:rPr>
              <w:t>0.0000</w:t>
            </w:r>
          </w:p>
        </w:tc>
        <w:tc>
          <w:tcPr>
            <w:tcW w:w="1017" w:type="dxa"/>
          </w:tcPr>
          <w:p>
            <w:pPr>
              <w:pStyle w:val="TableParagraph"/>
              <w:spacing w:line="118" w:lineRule="exact" w:before="3"/>
              <w:ind w:right="106"/>
              <w:jc w:val="right"/>
              <w:rPr>
                <w:sz w:val="12"/>
              </w:rPr>
            </w:pPr>
            <w:r>
              <w:rPr>
                <w:w w:val="105"/>
                <w:sz w:val="12"/>
              </w:rPr>
              <w:t>0.0344</w:t>
            </w:r>
          </w:p>
        </w:tc>
        <w:tc>
          <w:tcPr>
            <w:tcW w:w="1175" w:type="dxa"/>
          </w:tcPr>
          <w:p>
            <w:pPr>
              <w:pStyle w:val="TableParagraph"/>
              <w:spacing w:line="118" w:lineRule="exact" w:before="3"/>
              <w:ind w:right="198"/>
              <w:jc w:val="right"/>
              <w:rPr>
                <w:sz w:val="12"/>
              </w:rPr>
            </w:pPr>
            <w:r>
              <w:rPr>
                <w:sz w:val="12"/>
              </w:rPr>
              <w:t>0.0000</w:t>
            </w:r>
          </w:p>
        </w:tc>
      </w:tr>
      <w:tr>
        <w:trPr>
          <w:trHeight w:val="140" w:hRule="atLeast"/>
        </w:trPr>
        <w:tc>
          <w:tcPr>
            <w:tcW w:w="1184" w:type="dxa"/>
          </w:tcPr>
          <w:p>
            <w:pPr>
              <w:pStyle w:val="TableParagraph"/>
              <w:spacing w:line="117" w:lineRule="exact" w:before="3"/>
              <w:ind w:left="200"/>
              <w:rPr>
                <w:sz w:val="12"/>
              </w:rPr>
            </w:pPr>
            <w:r>
              <w:rPr>
                <w:w w:val="125"/>
                <w:sz w:val="12"/>
              </w:rPr>
              <w:t>7.51-15</w:t>
            </w:r>
          </w:p>
        </w:tc>
        <w:tc>
          <w:tcPr>
            <w:tcW w:w="1127" w:type="dxa"/>
          </w:tcPr>
          <w:p>
            <w:pPr>
              <w:pStyle w:val="TableParagraph"/>
              <w:spacing w:line="117" w:lineRule="exact" w:before="3"/>
              <w:ind w:left="491"/>
              <w:rPr>
                <w:sz w:val="12"/>
              </w:rPr>
            </w:pPr>
            <w:r>
              <w:rPr>
                <w:w w:val="105"/>
                <w:sz w:val="12"/>
              </w:rPr>
              <w:t>0.0589</w:t>
            </w:r>
          </w:p>
        </w:tc>
        <w:tc>
          <w:tcPr>
            <w:tcW w:w="958" w:type="dxa"/>
          </w:tcPr>
          <w:p>
            <w:pPr>
              <w:pStyle w:val="TableParagraph"/>
              <w:spacing w:line="117" w:lineRule="exact" w:before="3"/>
              <w:ind w:right="128"/>
              <w:jc w:val="right"/>
              <w:rPr>
                <w:sz w:val="12"/>
              </w:rPr>
            </w:pPr>
            <w:r>
              <w:rPr>
                <w:w w:val="105"/>
                <w:sz w:val="12"/>
              </w:rPr>
              <w:t>0.0079</w:t>
            </w:r>
          </w:p>
        </w:tc>
        <w:tc>
          <w:tcPr>
            <w:tcW w:w="1237" w:type="dxa"/>
          </w:tcPr>
          <w:p>
            <w:pPr>
              <w:pStyle w:val="TableParagraph"/>
              <w:spacing w:line="117" w:lineRule="exact" w:before="3"/>
              <w:ind w:left="649"/>
              <w:rPr>
                <w:sz w:val="12"/>
              </w:rPr>
            </w:pPr>
            <w:r>
              <w:rPr>
                <w:w w:val="105"/>
                <w:sz w:val="12"/>
              </w:rPr>
              <w:t>0.0486</w:t>
            </w:r>
          </w:p>
        </w:tc>
        <w:tc>
          <w:tcPr>
            <w:tcW w:w="1108" w:type="dxa"/>
          </w:tcPr>
          <w:p>
            <w:pPr>
              <w:pStyle w:val="TableParagraph"/>
              <w:spacing w:line="117" w:lineRule="exact" w:before="3"/>
              <w:ind w:right="107"/>
              <w:jc w:val="right"/>
              <w:rPr>
                <w:sz w:val="12"/>
              </w:rPr>
            </w:pPr>
            <w:r>
              <w:rPr>
                <w:w w:val="105"/>
                <w:sz w:val="12"/>
              </w:rPr>
              <w:t>0.0067</w:t>
            </w:r>
          </w:p>
        </w:tc>
        <w:tc>
          <w:tcPr>
            <w:tcW w:w="1236" w:type="dxa"/>
          </w:tcPr>
          <w:p>
            <w:pPr>
              <w:pStyle w:val="TableParagraph"/>
              <w:spacing w:line="117" w:lineRule="exact" w:before="3"/>
              <w:ind w:right="138"/>
              <w:jc w:val="right"/>
              <w:rPr>
                <w:sz w:val="12"/>
              </w:rPr>
            </w:pPr>
            <w:r>
              <w:rPr>
                <w:w w:val="110"/>
                <w:sz w:val="12"/>
              </w:rPr>
              <w:t>0.0412</w:t>
            </w:r>
          </w:p>
        </w:tc>
        <w:tc>
          <w:tcPr>
            <w:tcW w:w="1066" w:type="dxa"/>
          </w:tcPr>
          <w:p>
            <w:pPr>
              <w:pStyle w:val="TableParagraph"/>
              <w:spacing w:line="117" w:lineRule="exact" w:before="3"/>
              <w:ind w:right="160"/>
              <w:jc w:val="right"/>
              <w:rPr>
                <w:sz w:val="12"/>
              </w:rPr>
            </w:pPr>
            <w:r>
              <w:rPr>
                <w:w w:val="105"/>
                <w:sz w:val="12"/>
              </w:rPr>
              <w:t>0.0053</w:t>
            </w:r>
          </w:p>
        </w:tc>
        <w:tc>
          <w:tcPr>
            <w:tcW w:w="1017" w:type="dxa"/>
          </w:tcPr>
          <w:p>
            <w:pPr>
              <w:pStyle w:val="TableParagraph"/>
              <w:spacing w:line="117" w:lineRule="exact" w:before="3"/>
              <w:ind w:right="106"/>
              <w:jc w:val="right"/>
              <w:rPr>
                <w:sz w:val="12"/>
              </w:rPr>
            </w:pPr>
            <w:r>
              <w:rPr>
                <w:w w:val="105"/>
                <w:sz w:val="12"/>
              </w:rPr>
              <w:t>0.0344</w:t>
            </w:r>
          </w:p>
        </w:tc>
        <w:tc>
          <w:tcPr>
            <w:tcW w:w="1175" w:type="dxa"/>
          </w:tcPr>
          <w:p>
            <w:pPr>
              <w:pStyle w:val="TableParagraph"/>
              <w:spacing w:line="117" w:lineRule="exact" w:before="3"/>
              <w:ind w:right="198"/>
              <w:jc w:val="right"/>
              <w:rPr>
                <w:sz w:val="12"/>
              </w:rPr>
            </w:pPr>
            <w:r>
              <w:rPr>
                <w:w w:val="105"/>
                <w:sz w:val="12"/>
              </w:rPr>
              <w:t>0.0044</w:t>
            </w:r>
          </w:p>
        </w:tc>
      </w:tr>
      <w:tr>
        <w:trPr>
          <w:trHeight w:val="140" w:hRule="atLeast"/>
        </w:trPr>
        <w:tc>
          <w:tcPr>
            <w:tcW w:w="1184" w:type="dxa"/>
          </w:tcPr>
          <w:p>
            <w:pPr>
              <w:pStyle w:val="TableParagraph"/>
              <w:spacing w:line="118" w:lineRule="exact" w:before="2"/>
              <w:ind w:left="200"/>
              <w:rPr>
                <w:sz w:val="12"/>
              </w:rPr>
            </w:pPr>
            <w:r>
              <w:rPr>
                <w:w w:val="120"/>
                <w:sz w:val="12"/>
              </w:rPr>
              <w:t>15.01-22.5</w:t>
            </w:r>
          </w:p>
        </w:tc>
        <w:tc>
          <w:tcPr>
            <w:tcW w:w="1127" w:type="dxa"/>
          </w:tcPr>
          <w:p>
            <w:pPr>
              <w:pStyle w:val="TableParagraph"/>
              <w:spacing w:line="118" w:lineRule="exact" w:before="2"/>
              <w:ind w:left="491"/>
              <w:rPr>
                <w:sz w:val="12"/>
              </w:rPr>
            </w:pPr>
            <w:r>
              <w:rPr>
                <w:w w:val="125"/>
                <w:sz w:val="12"/>
              </w:rPr>
              <w:t>0.1181</w:t>
            </w:r>
          </w:p>
        </w:tc>
        <w:tc>
          <w:tcPr>
            <w:tcW w:w="958" w:type="dxa"/>
          </w:tcPr>
          <w:p>
            <w:pPr>
              <w:pStyle w:val="TableParagraph"/>
              <w:spacing w:line="118" w:lineRule="exact" w:before="2"/>
              <w:ind w:right="128"/>
              <w:jc w:val="right"/>
              <w:rPr>
                <w:sz w:val="12"/>
              </w:rPr>
            </w:pPr>
            <w:r>
              <w:rPr>
                <w:w w:val="105"/>
                <w:sz w:val="12"/>
              </w:rPr>
              <w:t>0.0079</w:t>
            </w:r>
          </w:p>
        </w:tc>
        <w:tc>
          <w:tcPr>
            <w:tcW w:w="1237" w:type="dxa"/>
          </w:tcPr>
          <w:p>
            <w:pPr>
              <w:pStyle w:val="TableParagraph"/>
              <w:spacing w:line="118" w:lineRule="exact" w:before="2"/>
              <w:ind w:left="649"/>
              <w:rPr>
                <w:sz w:val="12"/>
              </w:rPr>
            </w:pPr>
            <w:r>
              <w:rPr>
                <w:w w:val="105"/>
                <w:sz w:val="12"/>
              </w:rPr>
              <w:t>0.0985</w:t>
            </w:r>
          </w:p>
        </w:tc>
        <w:tc>
          <w:tcPr>
            <w:tcW w:w="1108" w:type="dxa"/>
          </w:tcPr>
          <w:p>
            <w:pPr>
              <w:pStyle w:val="TableParagraph"/>
              <w:spacing w:line="118" w:lineRule="exact" w:before="2"/>
              <w:ind w:right="107"/>
              <w:jc w:val="right"/>
              <w:rPr>
                <w:sz w:val="12"/>
              </w:rPr>
            </w:pPr>
            <w:r>
              <w:rPr>
                <w:w w:val="105"/>
                <w:sz w:val="12"/>
              </w:rPr>
              <w:t>0.0070</w:t>
            </w:r>
          </w:p>
        </w:tc>
        <w:tc>
          <w:tcPr>
            <w:tcW w:w="1236" w:type="dxa"/>
          </w:tcPr>
          <w:p>
            <w:pPr>
              <w:pStyle w:val="TableParagraph"/>
              <w:spacing w:line="118" w:lineRule="exact" w:before="2"/>
              <w:ind w:right="138"/>
              <w:jc w:val="right"/>
              <w:rPr>
                <w:sz w:val="12"/>
              </w:rPr>
            </w:pPr>
            <w:r>
              <w:rPr>
                <w:w w:val="115"/>
                <w:sz w:val="12"/>
              </w:rPr>
              <w:t>0.0811</w:t>
            </w:r>
          </w:p>
        </w:tc>
        <w:tc>
          <w:tcPr>
            <w:tcW w:w="1066" w:type="dxa"/>
          </w:tcPr>
          <w:p>
            <w:pPr>
              <w:pStyle w:val="TableParagraph"/>
              <w:spacing w:line="118" w:lineRule="exact" w:before="2"/>
              <w:ind w:right="160"/>
              <w:jc w:val="right"/>
              <w:rPr>
                <w:sz w:val="12"/>
              </w:rPr>
            </w:pPr>
            <w:r>
              <w:rPr>
                <w:w w:val="105"/>
                <w:sz w:val="12"/>
              </w:rPr>
              <w:t>0.0062</w:t>
            </w:r>
          </w:p>
        </w:tc>
        <w:tc>
          <w:tcPr>
            <w:tcW w:w="1017" w:type="dxa"/>
          </w:tcPr>
          <w:p>
            <w:pPr>
              <w:pStyle w:val="TableParagraph"/>
              <w:spacing w:line="118" w:lineRule="exact" w:before="2"/>
              <w:ind w:right="106"/>
              <w:jc w:val="right"/>
              <w:rPr>
                <w:sz w:val="12"/>
              </w:rPr>
            </w:pPr>
            <w:r>
              <w:rPr>
                <w:w w:val="105"/>
                <w:sz w:val="12"/>
              </w:rPr>
              <w:t>0.0676</w:t>
            </w:r>
          </w:p>
        </w:tc>
        <w:tc>
          <w:tcPr>
            <w:tcW w:w="1175" w:type="dxa"/>
          </w:tcPr>
          <w:p>
            <w:pPr>
              <w:pStyle w:val="TableParagraph"/>
              <w:spacing w:line="118" w:lineRule="exact" w:before="2"/>
              <w:ind w:right="198"/>
              <w:jc w:val="right"/>
              <w:rPr>
                <w:sz w:val="12"/>
              </w:rPr>
            </w:pPr>
            <w:r>
              <w:rPr>
                <w:w w:val="105"/>
                <w:sz w:val="12"/>
              </w:rPr>
              <w:t>0.0053</w:t>
            </w:r>
          </w:p>
        </w:tc>
      </w:tr>
      <w:tr>
        <w:trPr>
          <w:trHeight w:val="141" w:hRule="atLeast"/>
        </w:trPr>
        <w:tc>
          <w:tcPr>
            <w:tcW w:w="1184" w:type="dxa"/>
          </w:tcPr>
          <w:p>
            <w:pPr>
              <w:pStyle w:val="TableParagraph"/>
              <w:spacing w:line="118" w:lineRule="exact" w:before="3"/>
              <w:ind w:left="200"/>
              <w:rPr>
                <w:sz w:val="12"/>
              </w:rPr>
            </w:pPr>
            <w:r>
              <w:rPr>
                <w:w w:val="115"/>
                <w:sz w:val="12"/>
              </w:rPr>
              <w:t>22.51-30</w:t>
            </w:r>
          </w:p>
        </w:tc>
        <w:tc>
          <w:tcPr>
            <w:tcW w:w="1127" w:type="dxa"/>
          </w:tcPr>
          <w:p>
            <w:pPr>
              <w:pStyle w:val="TableParagraph"/>
              <w:spacing w:line="118" w:lineRule="exact" w:before="3"/>
              <w:ind w:left="491"/>
              <w:rPr>
                <w:sz w:val="12"/>
              </w:rPr>
            </w:pPr>
            <w:r>
              <w:rPr>
                <w:w w:val="120"/>
                <w:sz w:val="12"/>
              </w:rPr>
              <w:t>0.1773</w:t>
            </w:r>
          </w:p>
        </w:tc>
        <w:tc>
          <w:tcPr>
            <w:tcW w:w="958" w:type="dxa"/>
          </w:tcPr>
          <w:p>
            <w:pPr>
              <w:pStyle w:val="TableParagraph"/>
              <w:spacing w:line="118" w:lineRule="exact" w:before="3"/>
              <w:ind w:right="128"/>
              <w:jc w:val="right"/>
              <w:rPr>
                <w:sz w:val="12"/>
              </w:rPr>
            </w:pPr>
            <w:r>
              <w:rPr>
                <w:w w:val="105"/>
                <w:sz w:val="12"/>
              </w:rPr>
              <w:t>0.0094</w:t>
            </w:r>
          </w:p>
        </w:tc>
        <w:tc>
          <w:tcPr>
            <w:tcW w:w="1237" w:type="dxa"/>
          </w:tcPr>
          <w:p>
            <w:pPr>
              <w:pStyle w:val="TableParagraph"/>
              <w:spacing w:line="118" w:lineRule="exact" w:before="3"/>
              <w:ind w:left="649"/>
              <w:rPr>
                <w:sz w:val="12"/>
              </w:rPr>
            </w:pPr>
            <w:r>
              <w:rPr>
                <w:w w:val="125"/>
                <w:sz w:val="12"/>
              </w:rPr>
              <w:t>0.1511</w:t>
            </w:r>
          </w:p>
        </w:tc>
        <w:tc>
          <w:tcPr>
            <w:tcW w:w="1108" w:type="dxa"/>
          </w:tcPr>
          <w:p>
            <w:pPr>
              <w:pStyle w:val="TableParagraph"/>
              <w:spacing w:line="118" w:lineRule="exact" w:before="3"/>
              <w:ind w:right="107"/>
              <w:jc w:val="right"/>
              <w:rPr>
                <w:sz w:val="12"/>
              </w:rPr>
            </w:pPr>
            <w:r>
              <w:rPr>
                <w:sz w:val="12"/>
              </w:rPr>
              <w:t>0.0088</w:t>
            </w:r>
          </w:p>
        </w:tc>
        <w:tc>
          <w:tcPr>
            <w:tcW w:w="1236" w:type="dxa"/>
          </w:tcPr>
          <w:p>
            <w:pPr>
              <w:pStyle w:val="TableParagraph"/>
              <w:spacing w:line="118" w:lineRule="exact" w:before="3"/>
              <w:ind w:right="138"/>
              <w:jc w:val="right"/>
              <w:rPr>
                <w:sz w:val="12"/>
              </w:rPr>
            </w:pPr>
            <w:r>
              <w:rPr>
                <w:w w:val="115"/>
                <w:sz w:val="12"/>
              </w:rPr>
              <w:t>0.1272</w:t>
            </w:r>
          </w:p>
        </w:tc>
        <w:tc>
          <w:tcPr>
            <w:tcW w:w="1066" w:type="dxa"/>
          </w:tcPr>
          <w:p>
            <w:pPr>
              <w:pStyle w:val="TableParagraph"/>
              <w:spacing w:line="118" w:lineRule="exact" w:before="3"/>
              <w:ind w:right="160"/>
              <w:jc w:val="right"/>
              <w:rPr>
                <w:sz w:val="12"/>
              </w:rPr>
            </w:pPr>
            <w:r>
              <w:rPr>
                <w:w w:val="105"/>
                <w:sz w:val="12"/>
              </w:rPr>
              <w:t>0.0076</w:t>
            </w:r>
          </w:p>
        </w:tc>
        <w:tc>
          <w:tcPr>
            <w:tcW w:w="1017" w:type="dxa"/>
          </w:tcPr>
          <w:p>
            <w:pPr>
              <w:pStyle w:val="TableParagraph"/>
              <w:spacing w:line="118" w:lineRule="exact" w:before="3"/>
              <w:ind w:right="106"/>
              <w:jc w:val="right"/>
              <w:rPr>
                <w:sz w:val="12"/>
              </w:rPr>
            </w:pPr>
            <w:r>
              <w:rPr>
                <w:w w:val="110"/>
                <w:sz w:val="12"/>
              </w:rPr>
              <w:t>0.1070</w:t>
            </w:r>
          </w:p>
        </w:tc>
        <w:tc>
          <w:tcPr>
            <w:tcW w:w="1175" w:type="dxa"/>
          </w:tcPr>
          <w:p>
            <w:pPr>
              <w:pStyle w:val="TableParagraph"/>
              <w:spacing w:line="118" w:lineRule="exact" w:before="3"/>
              <w:ind w:right="198"/>
              <w:jc w:val="right"/>
              <w:rPr>
                <w:sz w:val="12"/>
              </w:rPr>
            </w:pPr>
            <w:r>
              <w:rPr>
                <w:w w:val="105"/>
                <w:sz w:val="12"/>
              </w:rPr>
              <w:t>0.0057</w:t>
            </w:r>
          </w:p>
        </w:tc>
      </w:tr>
      <w:tr>
        <w:trPr>
          <w:trHeight w:val="140" w:hRule="atLeast"/>
        </w:trPr>
        <w:tc>
          <w:tcPr>
            <w:tcW w:w="1184" w:type="dxa"/>
          </w:tcPr>
          <w:p>
            <w:pPr>
              <w:pStyle w:val="TableParagraph"/>
              <w:spacing w:line="117" w:lineRule="exact" w:before="3"/>
              <w:ind w:left="200"/>
              <w:rPr>
                <w:sz w:val="12"/>
              </w:rPr>
            </w:pPr>
            <w:r>
              <w:rPr>
                <w:w w:val="115"/>
                <w:sz w:val="12"/>
              </w:rPr>
              <w:t>30.01-37.5</w:t>
            </w:r>
          </w:p>
        </w:tc>
        <w:tc>
          <w:tcPr>
            <w:tcW w:w="1127" w:type="dxa"/>
          </w:tcPr>
          <w:p>
            <w:pPr>
              <w:pStyle w:val="TableParagraph"/>
              <w:spacing w:line="117" w:lineRule="exact" w:before="3"/>
              <w:ind w:left="491"/>
              <w:rPr>
                <w:sz w:val="12"/>
              </w:rPr>
            </w:pPr>
            <w:r>
              <w:rPr>
                <w:w w:val="115"/>
                <w:sz w:val="12"/>
              </w:rPr>
              <w:t>0.2477</w:t>
            </w:r>
          </w:p>
        </w:tc>
        <w:tc>
          <w:tcPr>
            <w:tcW w:w="958" w:type="dxa"/>
          </w:tcPr>
          <w:p>
            <w:pPr>
              <w:pStyle w:val="TableParagraph"/>
              <w:spacing w:line="117" w:lineRule="exact" w:before="3"/>
              <w:ind w:right="128"/>
              <w:jc w:val="right"/>
              <w:rPr>
                <w:sz w:val="12"/>
              </w:rPr>
            </w:pPr>
            <w:r>
              <w:rPr>
                <w:w w:val="110"/>
                <w:sz w:val="12"/>
              </w:rPr>
              <w:t>0.0158</w:t>
            </w:r>
          </w:p>
        </w:tc>
        <w:tc>
          <w:tcPr>
            <w:tcW w:w="1237" w:type="dxa"/>
          </w:tcPr>
          <w:p>
            <w:pPr>
              <w:pStyle w:val="TableParagraph"/>
              <w:spacing w:line="117" w:lineRule="exact" w:before="3"/>
              <w:ind w:left="649"/>
              <w:rPr>
                <w:sz w:val="12"/>
              </w:rPr>
            </w:pPr>
            <w:r>
              <w:rPr>
                <w:w w:val="115"/>
                <w:sz w:val="12"/>
              </w:rPr>
              <w:t>0.2169</w:t>
            </w:r>
          </w:p>
        </w:tc>
        <w:tc>
          <w:tcPr>
            <w:tcW w:w="1108" w:type="dxa"/>
          </w:tcPr>
          <w:p>
            <w:pPr>
              <w:pStyle w:val="TableParagraph"/>
              <w:spacing w:line="117" w:lineRule="exact" w:before="3"/>
              <w:ind w:right="107"/>
              <w:jc w:val="right"/>
              <w:rPr>
                <w:sz w:val="12"/>
              </w:rPr>
            </w:pPr>
            <w:r>
              <w:rPr>
                <w:w w:val="110"/>
                <w:sz w:val="12"/>
              </w:rPr>
              <w:t>0.0140</w:t>
            </w:r>
          </w:p>
        </w:tc>
        <w:tc>
          <w:tcPr>
            <w:tcW w:w="1236" w:type="dxa"/>
          </w:tcPr>
          <w:p>
            <w:pPr>
              <w:pStyle w:val="TableParagraph"/>
              <w:spacing w:line="117" w:lineRule="exact" w:before="3"/>
              <w:ind w:right="138"/>
              <w:jc w:val="right"/>
              <w:rPr>
                <w:sz w:val="12"/>
              </w:rPr>
            </w:pPr>
            <w:r>
              <w:rPr>
                <w:w w:val="115"/>
                <w:sz w:val="12"/>
              </w:rPr>
              <w:t>0.1837</w:t>
            </w:r>
          </w:p>
        </w:tc>
        <w:tc>
          <w:tcPr>
            <w:tcW w:w="1066" w:type="dxa"/>
          </w:tcPr>
          <w:p>
            <w:pPr>
              <w:pStyle w:val="TableParagraph"/>
              <w:spacing w:line="117" w:lineRule="exact" w:before="3"/>
              <w:ind w:right="160"/>
              <w:jc w:val="right"/>
              <w:rPr>
                <w:sz w:val="12"/>
              </w:rPr>
            </w:pPr>
            <w:r>
              <w:rPr>
                <w:w w:val="115"/>
                <w:sz w:val="12"/>
              </w:rPr>
              <w:t>0.0119</w:t>
            </w:r>
          </w:p>
        </w:tc>
        <w:tc>
          <w:tcPr>
            <w:tcW w:w="1017" w:type="dxa"/>
          </w:tcPr>
          <w:p>
            <w:pPr>
              <w:pStyle w:val="TableParagraph"/>
              <w:spacing w:line="117" w:lineRule="exact" w:before="3"/>
              <w:ind w:right="106"/>
              <w:jc w:val="right"/>
              <w:rPr>
                <w:sz w:val="12"/>
              </w:rPr>
            </w:pPr>
            <w:r>
              <w:rPr>
                <w:w w:val="115"/>
                <w:sz w:val="12"/>
              </w:rPr>
              <w:t>0.1495</w:t>
            </w:r>
          </w:p>
        </w:tc>
        <w:tc>
          <w:tcPr>
            <w:tcW w:w="1175" w:type="dxa"/>
          </w:tcPr>
          <w:p>
            <w:pPr>
              <w:pStyle w:val="TableParagraph"/>
              <w:spacing w:line="117" w:lineRule="exact" w:before="3"/>
              <w:ind w:right="198"/>
              <w:jc w:val="right"/>
              <w:rPr>
                <w:sz w:val="12"/>
              </w:rPr>
            </w:pPr>
            <w:r>
              <w:rPr>
                <w:w w:val="110"/>
                <w:sz w:val="12"/>
              </w:rPr>
              <w:t>0.0091</w:t>
            </w:r>
          </w:p>
        </w:tc>
      </w:tr>
      <w:tr>
        <w:trPr>
          <w:trHeight w:val="140" w:hRule="atLeast"/>
        </w:trPr>
        <w:tc>
          <w:tcPr>
            <w:tcW w:w="1184" w:type="dxa"/>
          </w:tcPr>
          <w:p>
            <w:pPr>
              <w:pStyle w:val="TableParagraph"/>
              <w:spacing w:line="118" w:lineRule="exact" w:before="2"/>
              <w:ind w:left="200"/>
              <w:rPr>
                <w:sz w:val="12"/>
              </w:rPr>
            </w:pPr>
            <w:r>
              <w:rPr>
                <w:w w:val="115"/>
                <w:sz w:val="12"/>
              </w:rPr>
              <w:t>37.51-50</w:t>
            </w:r>
          </w:p>
        </w:tc>
        <w:tc>
          <w:tcPr>
            <w:tcW w:w="1127" w:type="dxa"/>
          </w:tcPr>
          <w:p>
            <w:pPr>
              <w:pStyle w:val="TableParagraph"/>
              <w:spacing w:line="118" w:lineRule="exact" w:before="2"/>
              <w:ind w:left="491"/>
              <w:rPr>
                <w:sz w:val="12"/>
              </w:rPr>
            </w:pPr>
            <w:r>
              <w:rPr>
                <w:w w:val="110"/>
                <w:sz w:val="12"/>
              </w:rPr>
              <w:t>0.3664</w:t>
            </w:r>
          </w:p>
        </w:tc>
        <w:tc>
          <w:tcPr>
            <w:tcW w:w="958" w:type="dxa"/>
          </w:tcPr>
          <w:p>
            <w:pPr>
              <w:pStyle w:val="TableParagraph"/>
              <w:spacing w:line="118" w:lineRule="exact" w:before="2"/>
              <w:ind w:right="128"/>
              <w:jc w:val="right"/>
              <w:rPr>
                <w:sz w:val="12"/>
              </w:rPr>
            </w:pPr>
            <w:r>
              <w:rPr>
                <w:w w:val="110"/>
                <w:sz w:val="12"/>
              </w:rPr>
              <w:t>0.0186</w:t>
            </w:r>
          </w:p>
        </w:tc>
        <w:tc>
          <w:tcPr>
            <w:tcW w:w="1237" w:type="dxa"/>
          </w:tcPr>
          <w:p>
            <w:pPr>
              <w:pStyle w:val="TableParagraph"/>
              <w:spacing w:line="118" w:lineRule="exact" w:before="2"/>
              <w:ind w:left="649"/>
              <w:rPr>
                <w:sz w:val="12"/>
              </w:rPr>
            </w:pPr>
            <w:r>
              <w:rPr>
                <w:w w:val="115"/>
                <w:sz w:val="12"/>
              </w:rPr>
              <w:t>0.3218</w:t>
            </w:r>
          </w:p>
        </w:tc>
        <w:tc>
          <w:tcPr>
            <w:tcW w:w="1108" w:type="dxa"/>
          </w:tcPr>
          <w:p>
            <w:pPr>
              <w:pStyle w:val="TableParagraph"/>
              <w:spacing w:line="118" w:lineRule="exact" w:before="2"/>
              <w:ind w:right="107"/>
              <w:jc w:val="right"/>
              <w:rPr>
                <w:sz w:val="12"/>
              </w:rPr>
            </w:pPr>
            <w:r>
              <w:rPr>
                <w:w w:val="110"/>
                <w:sz w:val="12"/>
              </w:rPr>
              <w:t>0.0160</w:t>
            </w:r>
          </w:p>
        </w:tc>
        <w:tc>
          <w:tcPr>
            <w:tcW w:w="1236" w:type="dxa"/>
          </w:tcPr>
          <w:p>
            <w:pPr>
              <w:pStyle w:val="TableParagraph"/>
              <w:spacing w:line="118" w:lineRule="exact" w:before="2"/>
              <w:ind w:right="138"/>
              <w:jc w:val="right"/>
              <w:rPr>
                <w:sz w:val="12"/>
              </w:rPr>
            </w:pPr>
            <w:r>
              <w:rPr>
                <w:w w:val="110"/>
                <w:sz w:val="12"/>
              </w:rPr>
              <w:t>0.2732</w:t>
            </w:r>
          </w:p>
        </w:tc>
        <w:tc>
          <w:tcPr>
            <w:tcW w:w="1066" w:type="dxa"/>
          </w:tcPr>
          <w:p>
            <w:pPr>
              <w:pStyle w:val="TableParagraph"/>
              <w:spacing w:line="118" w:lineRule="exact" w:before="2"/>
              <w:ind w:right="160"/>
              <w:jc w:val="right"/>
              <w:rPr>
                <w:sz w:val="12"/>
              </w:rPr>
            </w:pPr>
            <w:r>
              <w:rPr>
                <w:w w:val="110"/>
                <w:sz w:val="12"/>
              </w:rPr>
              <w:t>0.0136</w:t>
            </w:r>
          </w:p>
        </w:tc>
        <w:tc>
          <w:tcPr>
            <w:tcW w:w="1017" w:type="dxa"/>
          </w:tcPr>
          <w:p>
            <w:pPr>
              <w:pStyle w:val="TableParagraph"/>
              <w:spacing w:line="118" w:lineRule="exact" w:before="2"/>
              <w:ind w:right="106"/>
              <w:jc w:val="right"/>
              <w:rPr>
                <w:sz w:val="12"/>
              </w:rPr>
            </w:pPr>
            <w:r>
              <w:rPr>
                <w:w w:val="115"/>
                <w:sz w:val="12"/>
              </w:rPr>
              <w:t>0.2174</w:t>
            </w:r>
          </w:p>
        </w:tc>
        <w:tc>
          <w:tcPr>
            <w:tcW w:w="1175" w:type="dxa"/>
          </w:tcPr>
          <w:p>
            <w:pPr>
              <w:pStyle w:val="TableParagraph"/>
              <w:spacing w:line="118" w:lineRule="exact" w:before="2"/>
              <w:ind w:right="198"/>
              <w:jc w:val="right"/>
              <w:rPr>
                <w:sz w:val="12"/>
              </w:rPr>
            </w:pPr>
            <w:r>
              <w:rPr>
                <w:w w:val="115"/>
                <w:sz w:val="12"/>
              </w:rPr>
              <w:t>0.0101</w:t>
            </w:r>
          </w:p>
        </w:tc>
      </w:tr>
      <w:tr>
        <w:trPr>
          <w:trHeight w:val="141" w:hRule="atLeast"/>
        </w:trPr>
        <w:tc>
          <w:tcPr>
            <w:tcW w:w="1184" w:type="dxa"/>
          </w:tcPr>
          <w:p>
            <w:pPr>
              <w:pStyle w:val="TableParagraph"/>
              <w:spacing w:line="118" w:lineRule="exact" w:before="3"/>
              <w:ind w:left="200"/>
              <w:rPr>
                <w:sz w:val="12"/>
              </w:rPr>
            </w:pPr>
            <w:r>
              <w:rPr>
                <w:w w:val="115"/>
                <w:sz w:val="12"/>
              </w:rPr>
              <w:t>50.01-62.5</w:t>
            </w:r>
          </w:p>
        </w:tc>
        <w:tc>
          <w:tcPr>
            <w:tcW w:w="1127" w:type="dxa"/>
          </w:tcPr>
          <w:p>
            <w:pPr>
              <w:pStyle w:val="TableParagraph"/>
              <w:spacing w:line="118" w:lineRule="exact" w:before="3"/>
              <w:ind w:left="491"/>
              <w:rPr>
                <w:sz w:val="12"/>
              </w:rPr>
            </w:pPr>
            <w:r>
              <w:rPr>
                <w:w w:val="110"/>
                <w:sz w:val="12"/>
              </w:rPr>
              <w:t>0.5986</w:t>
            </w:r>
          </w:p>
        </w:tc>
        <w:tc>
          <w:tcPr>
            <w:tcW w:w="958" w:type="dxa"/>
          </w:tcPr>
          <w:p>
            <w:pPr>
              <w:pStyle w:val="TableParagraph"/>
              <w:spacing w:line="118" w:lineRule="exact" w:before="3"/>
              <w:ind w:right="128"/>
              <w:jc w:val="right"/>
              <w:rPr>
                <w:sz w:val="12"/>
              </w:rPr>
            </w:pPr>
            <w:r>
              <w:rPr>
                <w:w w:val="110"/>
                <w:sz w:val="12"/>
              </w:rPr>
              <w:t>0.0241</w:t>
            </w:r>
          </w:p>
        </w:tc>
        <w:tc>
          <w:tcPr>
            <w:tcW w:w="1237" w:type="dxa"/>
          </w:tcPr>
          <w:p>
            <w:pPr>
              <w:pStyle w:val="TableParagraph"/>
              <w:spacing w:line="118" w:lineRule="exact" w:before="3"/>
              <w:ind w:left="649"/>
              <w:rPr>
                <w:sz w:val="12"/>
              </w:rPr>
            </w:pPr>
            <w:r>
              <w:rPr>
                <w:w w:val="115"/>
                <w:sz w:val="12"/>
              </w:rPr>
              <w:t>0.5216</w:t>
            </w:r>
          </w:p>
        </w:tc>
        <w:tc>
          <w:tcPr>
            <w:tcW w:w="1108" w:type="dxa"/>
          </w:tcPr>
          <w:p>
            <w:pPr>
              <w:pStyle w:val="TableParagraph"/>
              <w:spacing w:line="118" w:lineRule="exact" w:before="3"/>
              <w:ind w:right="107"/>
              <w:jc w:val="right"/>
              <w:rPr>
                <w:sz w:val="12"/>
              </w:rPr>
            </w:pPr>
            <w:r>
              <w:rPr>
                <w:w w:val="110"/>
                <w:sz w:val="12"/>
              </w:rPr>
              <w:t>0.0210</w:t>
            </w:r>
          </w:p>
        </w:tc>
        <w:tc>
          <w:tcPr>
            <w:tcW w:w="1236" w:type="dxa"/>
          </w:tcPr>
          <w:p>
            <w:pPr>
              <w:pStyle w:val="TableParagraph"/>
              <w:spacing w:line="118" w:lineRule="exact" w:before="3"/>
              <w:ind w:right="138"/>
              <w:jc w:val="right"/>
              <w:rPr>
                <w:sz w:val="12"/>
              </w:rPr>
            </w:pPr>
            <w:r>
              <w:rPr>
                <w:w w:val="105"/>
                <w:sz w:val="12"/>
              </w:rPr>
              <w:t>0.4436</w:t>
            </w:r>
          </w:p>
        </w:tc>
        <w:tc>
          <w:tcPr>
            <w:tcW w:w="1066" w:type="dxa"/>
          </w:tcPr>
          <w:p>
            <w:pPr>
              <w:pStyle w:val="TableParagraph"/>
              <w:spacing w:line="118" w:lineRule="exact" w:before="3"/>
              <w:ind w:right="160"/>
              <w:jc w:val="right"/>
              <w:rPr>
                <w:sz w:val="12"/>
              </w:rPr>
            </w:pPr>
            <w:r>
              <w:rPr>
                <w:w w:val="110"/>
                <w:sz w:val="12"/>
              </w:rPr>
              <w:t>0.0180</w:t>
            </w:r>
          </w:p>
        </w:tc>
        <w:tc>
          <w:tcPr>
            <w:tcW w:w="1017" w:type="dxa"/>
          </w:tcPr>
          <w:p>
            <w:pPr>
              <w:pStyle w:val="TableParagraph"/>
              <w:spacing w:line="118" w:lineRule="exact" w:before="3"/>
              <w:ind w:right="106"/>
              <w:jc w:val="right"/>
              <w:rPr>
                <w:sz w:val="12"/>
              </w:rPr>
            </w:pPr>
            <w:r>
              <w:rPr>
                <w:w w:val="105"/>
                <w:sz w:val="12"/>
              </w:rPr>
              <w:t>0.3439</w:t>
            </w:r>
          </w:p>
        </w:tc>
        <w:tc>
          <w:tcPr>
            <w:tcW w:w="1175" w:type="dxa"/>
          </w:tcPr>
          <w:p>
            <w:pPr>
              <w:pStyle w:val="TableParagraph"/>
              <w:spacing w:line="118" w:lineRule="exact" w:before="3"/>
              <w:ind w:right="198"/>
              <w:jc w:val="right"/>
              <w:rPr>
                <w:sz w:val="12"/>
              </w:rPr>
            </w:pPr>
            <w:r>
              <w:rPr>
                <w:w w:val="110"/>
                <w:sz w:val="12"/>
              </w:rPr>
              <w:t>0.0129</w:t>
            </w:r>
          </w:p>
        </w:tc>
      </w:tr>
      <w:tr>
        <w:trPr>
          <w:trHeight w:val="140" w:hRule="atLeast"/>
        </w:trPr>
        <w:tc>
          <w:tcPr>
            <w:tcW w:w="1184" w:type="dxa"/>
          </w:tcPr>
          <w:p>
            <w:pPr>
              <w:pStyle w:val="TableParagraph"/>
              <w:spacing w:line="117" w:lineRule="exact" w:before="3"/>
              <w:ind w:left="200"/>
              <w:rPr>
                <w:sz w:val="12"/>
              </w:rPr>
            </w:pPr>
            <w:r>
              <w:rPr>
                <w:w w:val="120"/>
                <w:sz w:val="12"/>
              </w:rPr>
              <w:t>62.51-75</w:t>
            </w:r>
          </w:p>
        </w:tc>
        <w:tc>
          <w:tcPr>
            <w:tcW w:w="1127" w:type="dxa"/>
          </w:tcPr>
          <w:p>
            <w:pPr>
              <w:pStyle w:val="TableParagraph"/>
              <w:spacing w:line="117" w:lineRule="exact" w:before="3"/>
              <w:ind w:left="491"/>
              <w:rPr>
                <w:sz w:val="12"/>
              </w:rPr>
            </w:pPr>
            <w:r>
              <w:rPr>
                <w:w w:val="115"/>
                <w:sz w:val="12"/>
              </w:rPr>
              <w:t>0.8991</w:t>
            </w:r>
          </w:p>
        </w:tc>
        <w:tc>
          <w:tcPr>
            <w:tcW w:w="958" w:type="dxa"/>
          </w:tcPr>
          <w:p>
            <w:pPr>
              <w:pStyle w:val="TableParagraph"/>
              <w:spacing w:line="117" w:lineRule="exact" w:before="3"/>
              <w:ind w:right="128"/>
              <w:jc w:val="right"/>
              <w:rPr>
                <w:sz w:val="12"/>
              </w:rPr>
            </w:pPr>
            <w:r>
              <w:rPr>
                <w:w w:val="110"/>
                <w:sz w:val="12"/>
              </w:rPr>
              <w:t>0.0291</w:t>
            </w:r>
          </w:p>
        </w:tc>
        <w:tc>
          <w:tcPr>
            <w:tcW w:w="1237" w:type="dxa"/>
          </w:tcPr>
          <w:p>
            <w:pPr>
              <w:pStyle w:val="TableParagraph"/>
              <w:spacing w:line="117" w:lineRule="exact" w:before="3"/>
              <w:ind w:left="649"/>
              <w:rPr>
                <w:sz w:val="12"/>
              </w:rPr>
            </w:pPr>
            <w:r>
              <w:rPr>
                <w:w w:val="110"/>
                <w:sz w:val="12"/>
              </w:rPr>
              <w:t>0.7843</w:t>
            </w:r>
          </w:p>
        </w:tc>
        <w:tc>
          <w:tcPr>
            <w:tcW w:w="1108" w:type="dxa"/>
          </w:tcPr>
          <w:p>
            <w:pPr>
              <w:pStyle w:val="TableParagraph"/>
              <w:spacing w:line="117" w:lineRule="exact" w:before="3"/>
              <w:ind w:right="107"/>
              <w:jc w:val="right"/>
              <w:rPr>
                <w:sz w:val="12"/>
              </w:rPr>
            </w:pPr>
            <w:r>
              <w:rPr>
                <w:w w:val="105"/>
                <w:sz w:val="12"/>
              </w:rPr>
              <w:t>0.0263</w:t>
            </w:r>
          </w:p>
        </w:tc>
        <w:tc>
          <w:tcPr>
            <w:tcW w:w="1236" w:type="dxa"/>
          </w:tcPr>
          <w:p>
            <w:pPr>
              <w:pStyle w:val="TableParagraph"/>
              <w:spacing w:line="117" w:lineRule="exact" w:before="3"/>
              <w:ind w:right="138"/>
              <w:jc w:val="right"/>
              <w:rPr>
                <w:sz w:val="12"/>
              </w:rPr>
            </w:pPr>
            <w:r>
              <w:rPr>
                <w:w w:val="110"/>
                <w:sz w:val="12"/>
              </w:rPr>
              <w:t>0.6679</w:t>
            </w:r>
          </w:p>
        </w:tc>
        <w:tc>
          <w:tcPr>
            <w:tcW w:w="1066" w:type="dxa"/>
          </w:tcPr>
          <w:p>
            <w:pPr>
              <w:pStyle w:val="TableParagraph"/>
              <w:spacing w:line="117" w:lineRule="exact" w:before="3"/>
              <w:ind w:right="160"/>
              <w:jc w:val="right"/>
              <w:rPr>
                <w:sz w:val="12"/>
              </w:rPr>
            </w:pPr>
            <w:r>
              <w:rPr>
                <w:w w:val="105"/>
                <w:sz w:val="12"/>
              </w:rPr>
              <w:t>0.0225</w:t>
            </w:r>
          </w:p>
        </w:tc>
        <w:tc>
          <w:tcPr>
            <w:tcW w:w="1017" w:type="dxa"/>
          </w:tcPr>
          <w:p>
            <w:pPr>
              <w:pStyle w:val="TableParagraph"/>
              <w:spacing w:line="117" w:lineRule="exact" w:before="3"/>
              <w:ind w:right="106"/>
              <w:jc w:val="right"/>
              <w:rPr>
                <w:sz w:val="12"/>
              </w:rPr>
            </w:pPr>
            <w:r>
              <w:rPr>
                <w:w w:val="110"/>
                <w:sz w:val="12"/>
              </w:rPr>
              <w:t>0.5055</w:t>
            </w:r>
          </w:p>
        </w:tc>
        <w:tc>
          <w:tcPr>
            <w:tcW w:w="1175" w:type="dxa"/>
          </w:tcPr>
          <w:p>
            <w:pPr>
              <w:pStyle w:val="TableParagraph"/>
              <w:spacing w:line="117" w:lineRule="exact" w:before="3"/>
              <w:ind w:right="198"/>
              <w:jc w:val="right"/>
              <w:rPr>
                <w:sz w:val="12"/>
              </w:rPr>
            </w:pPr>
            <w:r>
              <w:rPr>
                <w:w w:val="115"/>
                <w:sz w:val="12"/>
              </w:rPr>
              <w:t>0.0157</w:t>
            </w:r>
          </w:p>
        </w:tc>
      </w:tr>
      <w:tr>
        <w:trPr>
          <w:trHeight w:val="140" w:hRule="atLeast"/>
        </w:trPr>
        <w:tc>
          <w:tcPr>
            <w:tcW w:w="1184" w:type="dxa"/>
          </w:tcPr>
          <w:p>
            <w:pPr>
              <w:pStyle w:val="TableParagraph"/>
              <w:spacing w:line="118" w:lineRule="exact" w:before="2"/>
              <w:ind w:left="200"/>
              <w:rPr>
                <w:sz w:val="12"/>
              </w:rPr>
            </w:pPr>
            <w:r>
              <w:rPr>
                <w:w w:val="120"/>
                <w:sz w:val="12"/>
              </w:rPr>
              <w:t>75.01-150</w:t>
            </w:r>
          </w:p>
        </w:tc>
        <w:tc>
          <w:tcPr>
            <w:tcW w:w="1127" w:type="dxa"/>
          </w:tcPr>
          <w:p>
            <w:pPr>
              <w:pStyle w:val="TableParagraph"/>
              <w:spacing w:line="118" w:lineRule="exact" w:before="2"/>
              <w:ind w:left="491"/>
              <w:rPr>
                <w:sz w:val="12"/>
              </w:rPr>
            </w:pPr>
            <w:r>
              <w:rPr>
                <w:w w:val="120"/>
                <w:sz w:val="12"/>
              </w:rPr>
              <w:t>1.2623</w:t>
            </w:r>
          </w:p>
        </w:tc>
        <w:tc>
          <w:tcPr>
            <w:tcW w:w="958" w:type="dxa"/>
          </w:tcPr>
          <w:p>
            <w:pPr>
              <w:pStyle w:val="TableParagraph"/>
              <w:spacing w:line="118" w:lineRule="exact" w:before="2"/>
              <w:ind w:right="128"/>
              <w:jc w:val="right"/>
              <w:rPr>
                <w:sz w:val="12"/>
              </w:rPr>
            </w:pPr>
            <w:r>
              <w:rPr>
                <w:w w:val="110"/>
                <w:sz w:val="12"/>
              </w:rPr>
              <w:t>0.0318</w:t>
            </w:r>
          </w:p>
        </w:tc>
        <w:tc>
          <w:tcPr>
            <w:tcW w:w="1237" w:type="dxa"/>
          </w:tcPr>
          <w:p>
            <w:pPr>
              <w:pStyle w:val="TableParagraph"/>
              <w:spacing w:line="118" w:lineRule="exact" w:before="2"/>
              <w:ind w:left="649"/>
              <w:rPr>
                <w:sz w:val="12"/>
              </w:rPr>
            </w:pPr>
            <w:r>
              <w:rPr>
                <w:w w:val="130"/>
                <w:sz w:val="12"/>
              </w:rPr>
              <w:t>1.1127</w:t>
            </w:r>
          </w:p>
        </w:tc>
        <w:tc>
          <w:tcPr>
            <w:tcW w:w="1108" w:type="dxa"/>
          </w:tcPr>
          <w:p>
            <w:pPr>
              <w:pStyle w:val="TableParagraph"/>
              <w:spacing w:line="118" w:lineRule="exact" w:before="2"/>
              <w:ind w:right="107"/>
              <w:jc w:val="right"/>
              <w:rPr>
                <w:sz w:val="12"/>
              </w:rPr>
            </w:pPr>
            <w:r>
              <w:rPr>
                <w:w w:val="105"/>
                <w:sz w:val="12"/>
              </w:rPr>
              <w:t>0.0286</w:t>
            </w:r>
          </w:p>
        </w:tc>
        <w:tc>
          <w:tcPr>
            <w:tcW w:w="1236" w:type="dxa"/>
          </w:tcPr>
          <w:p>
            <w:pPr>
              <w:pStyle w:val="TableParagraph"/>
              <w:spacing w:line="118" w:lineRule="exact" w:before="2"/>
              <w:ind w:right="138"/>
              <w:jc w:val="right"/>
              <w:rPr>
                <w:sz w:val="12"/>
              </w:rPr>
            </w:pPr>
            <w:r>
              <w:rPr>
                <w:w w:val="105"/>
                <w:sz w:val="12"/>
              </w:rPr>
              <w:t>0.9486</w:t>
            </w:r>
          </w:p>
        </w:tc>
        <w:tc>
          <w:tcPr>
            <w:tcW w:w="1066" w:type="dxa"/>
          </w:tcPr>
          <w:p>
            <w:pPr>
              <w:pStyle w:val="TableParagraph"/>
              <w:spacing w:line="118" w:lineRule="exact" w:before="2"/>
              <w:ind w:right="160"/>
              <w:jc w:val="right"/>
              <w:rPr>
                <w:sz w:val="12"/>
              </w:rPr>
            </w:pPr>
            <w:r>
              <w:rPr>
                <w:w w:val="105"/>
                <w:sz w:val="12"/>
              </w:rPr>
              <w:t>0.0244</w:t>
            </w:r>
          </w:p>
        </w:tc>
        <w:tc>
          <w:tcPr>
            <w:tcW w:w="1017" w:type="dxa"/>
          </w:tcPr>
          <w:p>
            <w:pPr>
              <w:pStyle w:val="TableParagraph"/>
              <w:spacing w:line="118" w:lineRule="exact" w:before="2"/>
              <w:ind w:right="106"/>
              <w:jc w:val="right"/>
              <w:rPr>
                <w:sz w:val="12"/>
              </w:rPr>
            </w:pPr>
            <w:r>
              <w:rPr>
                <w:w w:val="105"/>
                <w:sz w:val="12"/>
              </w:rPr>
              <w:t>0.7020</w:t>
            </w:r>
          </w:p>
        </w:tc>
        <w:tc>
          <w:tcPr>
            <w:tcW w:w="1175" w:type="dxa"/>
          </w:tcPr>
          <w:p>
            <w:pPr>
              <w:pStyle w:val="TableParagraph"/>
              <w:spacing w:line="118" w:lineRule="exact" w:before="2"/>
              <w:ind w:right="198"/>
              <w:jc w:val="right"/>
              <w:rPr>
                <w:sz w:val="12"/>
              </w:rPr>
            </w:pPr>
            <w:r>
              <w:rPr>
                <w:w w:val="110"/>
                <w:sz w:val="12"/>
              </w:rPr>
              <w:t>0.0165</w:t>
            </w:r>
          </w:p>
        </w:tc>
      </w:tr>
      <w:tr>
        <w:trPr>
          <w:trHeight w:val="141" w:hRule="atLeast"/>
        </w:trPr>
        <w:tc>
          <w:tcPr>
            <w:tcW w:w="1184" w:type="dxa"/>
          </w:tcPr>
          <w:p>
            <w:pPr>
              <w:pStyle w:val="TableParagraph"/>
              <w:spacing w:line="118" w:lineRule="exact" w:before="3"/>
              <w:ind w:left="200"/>
              <w:rPr>
                <w:sz w:val="12"/>
              </w:rPr>
            </w:pPr>
            <w:r>
              <w:rPr>
                <w:w w:val="115"/>
                <w:sz w:val="12"/>
              </w:rPr>
              <w:t>150.01-250</w:t>
            </w:r>
          </w:p>
        </w:tc>
        <w:tc>
          <w:tcPr>
            <w:tcW w:w="1127" w:type="dxa"/>
          </w:tcPr>
          <w:p>
            <w:pPr>
              <w:pStyle w:val="TableParagraph"/>
              <w:spacing w:line="118" w:lineRule="exact" w:before="3"/>
              <w:ind w:left="491"/>
              <w:rPr>
                <w:sz w:val="12"/>
              </w:rPr>
            </w:pPr>
            <w:r>
              <w:rPr>
                <w:w w:val="110"/>
                <w:sz w:val="12"/>
              </w:rPr>
              <w:t>3.6464</w:t>
            </w:r>
          </w:p>
        </w:tc>
        <w:tc>
          <w:tcPr>
            <w:tcW w:w="958" w:type="dxa"/>
          </w:tcPr>
          <w:p>
            <w:pPr>
              <w:pStyle w:val="TableParagraph"/>
              <w:spacing w:line="118" w:lineRule="exact" w:before="3"/>
              <w:ind w:right="128"/>
              <w:jc w:val="right"/>
              <w:rPr>
                <w:sz w:val="12"/>
              </w:rPr>
            </w:pPr>
            <w:r>
              <w:rPr>
                <w:w w:val="105"/>
                <w:sz w:val="12"/>
              </w:rPr>
              <w:t>0.0338</w:t>
            </w:r>
          </w:p>
        </w:tc>
        <w:tc>
          <w:tcPr>
            <w:tcW w:w="1237" w:type="dxa"/>
          </w:tcPr>
          <w:p>
            <w:pPr>
              <w:pStyle w:val="TableParagraph"/>
              <w:spacing w:line="118" w:lineRule="exact" w:before="3"/>
              <w:ind w:left="649"/>
              <w:rPr>
                <w:sz w:val="12"/>
              </w:rPr>
            </w:pPr>
            <w:r>
              <w:rPr>
                <w:w w:val="115"/>
                <w:sz w:val="12"/>
              </w:rPr>
              <w:t>3.2544</w:t>
            </w:r>
          </w:p>
        </w:tc>
        <w:tc>
          <w:tcPr>
            <w:tcW w:w="1108" w:type="dxa"/>
          </w:tcPr>
          <w:p>
            <w:pPr>
              <w:pStyle w:val="TableParagraph"/>
              <w:spacing w:line="118" w:lineRule="exact" w:before="3"/>
              <w:ind w:right="107"/>
              <w:jc w:val="right"/>
              <w:rPr>
                <w:sz w:val="12"/>
              </w:rPr>
            </w:pPr>
            <w:r>
              <w:rPr>
                <w:w w:val="110"/>
                <w:sz w:val="12"/>
              </w:rPr>
              <w:t>0.0291</w:t>
            </w:r>
          </w:p>
        </w:tc>
        <w:tc>
          <w:tcPr>
            <w:tcW w:w="1236" w:type="dxa"/>
          </w:tcPr>
          <w:p>
            <w:pPr>
              <w:pStyle w:val="TableParagraph"/>
              <w:spacing w:line="118" w:lineRule="exact" w:before="3"/>
              <w:ind w:right="138"/>
              <w:jc w:val="right"/>
              <w:rPr>
                <w:sz w:val="12"/>
              </w:rPr>
            </w:pPr>
            <w:r>
              <w:rPr>
                <w:w w:val="115"/>
                <w:sz w:val="12"/>
              </w:rPr>
              <w:t>2.7819</w:t>
            </w:r>
          </w:p>
        </w:tc>
        <w:tc>
          <w:tcPr>
            <w:tcW w:w="1066" w:type="dxa"/>
          </w:tcPr>
          <w:p>
            <w:pPr>
              <w:pStyle w:val="TableParagraph"/>
              <w:spacing w:line="118" w:lineRule="exact" w:before="3"/>
              <w:ind w:right="160"/>
              <w:jc w:val="right"/>
              <w:rPr>
                <w:sz w:val="12"/>
              </w:rPr>
            </w:pPr>
            <w:r>
              <w:rPr>
                <w:w w:val="105"/>
                <w:sz w:val="12"/>
              </w:rPr>
              <w:t>0.0249</w:t>
            </w:r>
          </w:p>
        </w:tc>
        <w:tc>
          <w:tcPr>
            <w:tcW w:w="1017" w:type="dxa"/>
          </w:tcPr>
          <w:p>
            <w:pPr>
              <w:pStyle w:val="TableParagraph"/>
              <w:spacing w:line="118" w:lineRule="exact" w:before="3"/>
              <w:ind w:right="106"/>
              <w:jc w:val="right"/>
              <w:rPr>
                <w:sz w:val="12"/>
              </w:rPr>
            </w:pPr>
            <w:r>
              <w:rPr>
                <w:w w:val="120"/>
                <w:sz w:val="12"/>
              </w:rPr>
              <w:t>1.9361</w:t>
            </w:r>
          </w:p>
        </w:tc>
        <w:tc>
          <w:tcPr>
            <w:tcW w:w="1175" w:type="dxa"/>
          </w:tcPr>
          <w:p>
            <w:pPr>
              <w:pStyle w:val="TableParagraph"/>
              <w:spacing w:line="118" w:lineRule="exact" w:before="3"/>
              <w:ind w:right="198"/>
              <w:jc w:val="right"/>
              <w:rPr>
                <w:sz w:val="12"/>
              </w:rPr>
            </w:pPr>
            <w:r>
              <w:rPr>
                <w:w w:val="115"/>
                <w:sz w:val="12"/>
              </w:rPr>
              <w:t>0.0161</w:t>
            </w:r>
          </w:p>
        </w:tc>
      </w:tr>
      <w:tr>
        <w:trPr>
          <w:trHeight w:val="141" w:hRule="atLeast"/>
        </w:trPr>
        <w:tc>
          <w:tcPr>
            <w:tcW w:w="1184" w:type="dxa"/>
          </w:tcPr>
          <w:p>
            <w:pPr>
              <w:pStyle w:val="TableParagraph"/>
              <w:spacing w:line="118" w:lineRule="exact" w:before="3"/>
              <w:ind w:left="200"/>
              <w:rPr>
                <w:sz w:val="12"/>
              </w:rPr>
            </w:pPr>
            <w:r>
              <w:rPr>
                <w:w w:val="110"/>
                <w:sz w:val="12"/>
              </w:rPr>
              <w:t>250.01-350</w:t>
            </w:r>
          </w:p>
        </w:tc>
        <w:tc>
          <w:tcPr>
            <w:tcW w:w="1127" w:type="dxa"/>
          </w:tcPr>
          <w:p>
            <w:pPr>
              <w:pStyle w:val="TableParagraph"/>
              <w:spacing w:line="118" w:lineRule="exact" w:before="3"/>
              <w:ind w:left="491"/>
              <w:rPr>
                <w:sz w:val="12"/>
              </w:rPr>
            </w:pPr>
            <w:r>
              <w:rPr>
                <w:w w:val="115"/>
                <w:sz w:val="12"/>
              </w:rPr>
              <w:t>7.0301</w:t>
            </w:r>
          </w:p>
        </w:tc>
        <w:tc>
          <w:tcPr>
            <w:tcW w:w="958" w:type="dxa"/>
          </w:tcPr>
          <w:p>
            <w:pPr>
              <w:pStyle w:val="TableParagraph"/>
              <w:spacing w:line="118" w:lineRule="exact" w:before="3"/>
              <w:ind w:right="128"/>
              <w:jc w:val="right"/>
              <w:rPr>
                <w:sz w:val="12"/>
              </w:rPr>
            </w:pPr>
            <w:r>
              <w:rPr>
                <w:w w:val="110"/>
                <w:sz w:val="12"/>
              </w:rPr>
              <w:t>0.0355</w:t>
            </w:r>
          </w:p>
        </w:tc>
        <w:tc>
          <w:tcPr>
            <w:tcW w:w="1237" w:type="dxa"/>
          </w:tcPr>
          <w:p>
            <w:pPr>
              <w:pStyle w:val="TableParagraph"/>
              <w:spacing w:line="118" w:lineRule="exact" w:before="3"/>
              <w:ind w:left="649"/>
              <w:rPr>
                <w:sz w:val="12"/>
              </w:rPr>
            </w:pPr>
            <w:r>
              <w:rPr>
                <w:w w:val="120"/>
                <w:sz w:val="12"/>
              </w:rPr>
              <w:t>6.1621</w:t>
            </w:r>
          </w:p>
        </w:tc>
        <w:tc>
          <w:tcPr>
            <w:tcW w:w="1108" w:type="dxa"/>
          </w:tcPr>
          <w:p>
            <w:pPr>
              <w:pStyle w:val="TableParagraph"/>
              <w:spacing w:line="118" w:lineRule="exact" w:before="3"/>
              <w:ind w:right="107"/>
              <w:jc w:val="right"/>
              <w:rPr>
                <w:sz w:val="12"/>
              </w:rPr>
            </w:pPr>
            <w:r>
              <w:rPr>
                <w:w w:val="110"/>
                <w:sz w:val="12"/>
              </w:rPr>
              <w:t>0.0312</w:t>
            </w:r>
          </w:p>
        </w:tc>
        <w:tc>
          <w:tcPr>
            <w:tcW w:w="1236" w:type="dxa"/>
          </w:tcPr>
          <w:p>
            <w:pPr>
              <w:pStyle w:val="TableParagraph"/>
              <w:spacing w:line="118" w:lineRule="exact" w:before="3"/>
              <w:ind w:right="138"/>
              <w:jc w:val="right"/>
              <w:rPr>
                <w:sz w:val="12"/>
              </w:rPr>
            </w:pPr>
            <w:r>
              <w:rPr>
                <w:w w:val="115"/>
                <w:sz w:val="12"/>
              </w:rPr>
              <w:t>5.2745</w:t>
            </w:r>
          </w:p>
        </w:tc>
        <w:tc>
          <w:tcPr>
            <w:tcW w:w="1066" w:type="dxa"/>
          </w:tcPr>
          <w:p>
            <w:pPr>
              <w:pStyle w:val="TableParagraph"/>
              <w:spacing w:line="118" w:lineRule="exact" w:before="3"/>
              <w:ind w:right="160"/>
              <w:jc w:val="right"/>
              <w:rPr>
                <w:sz w:val="12"/>
              </w:rPr>
            </w:pPr>
            <w:r>
              <w:rPr>
                <w:w w:val="105"/>
                <w:sz w:val="12"/>
              </w:rPr>
              <w:t>0.0266</w:t>
            </w:r>
          </w:p>
        </w:tc>
        <w:tc>
          <w:tcPr>
            <w:tcW w:w="1017" w:type="dxa"/>
          </w:tcPr>
          <w:p>
            <w:pPr>
              <w:pStyle w:val="TableParagraph"/>
              <w:spacing w:line="118" w:lineRule="exact" w:before="3"/>
              <w:ind w:right="106"/>
              <w:jc w:val="right"/>
              <w:rPr>
                <w:sz w:val="12"/>
              </w:rPr>
            </w:pPr>
            <w:r>
              <w:rPr>
                <w:w w:val="110"/>
                <w:sz w:val="12"/>
              </w:rPr>
              <w:t>3.5487</w:t>
            </w:r>
          </w:p>
        </w:tc>
        <w:tc>
          <w:tcPr>
            <w:tcW w:w="1175" w:type="dxa"/>
          </w:tcPr>
          <w:p>
            <w:pPr>
              <w:pStyle w:val="TableParagraph"/>
              <w:spacing w:line="118" w:lineRule="exact" w:before="3"/>
              <w:ind w:right="198"/>
              <w:jc w:val="right"/>
              <w:rPr>
                <w:sz w:val="12"/>
              </w:rPr>
            </w:pPr>
            <w:r>
              <w:rPr>
                <w:w w:val="110"/>
                <w:sz w:val="12"/>
              </w:rPr>
              <w:t>0.0170</w:t>
            </w:r>
          </w:p>
        </w:tc>
      </w:tr>
      <w:tr>
        <w:trPr>
          <w:trHeight w:val="140" w:hRule="atLeast"/>
        </w:trPr>
        <w:tc>
          <w:tcPr>
            <w:tcW w:w="1184" w:type="dxa"/>
          </w:tcPr>
          <w:p>
            <w:pPr>
              <w:pStyle w:val="TableParagraph"/>
              <w:spacing w:line="117" w:lineRule="exact" w:before="3"/>
              <w:ind w:left="200"/>
              <w:rPr>
                <w:sz w:val="12"/>
              </w:rPr>
            </w:pPr>
            <w:r>
              <w:rPr>
                <w:w w:val="110"/>
                <w:sz w:val="12"/>
              </w:rPr>
              <w:t>350.01-600</w:t>
            </w:r>
          </w:p>
        </w:tc>
        <w:tc>
          <w:tcPr>
            <w:tcW w:w="1127" w:type="dxa"/>
          </w:tcPr>
          <w:p>
            <w:pPr>
              <w:pStyle w:val="TableParagraph"/>
              <w:spacing w:line="117" w:lineRule="exact" w:before="3"/>
              <w:ind w:left="417"/>
              <w:rPr>
                <w:sz w:val="12"/>
              </w:rPr>
            </w:pPr>
            <w:r>
              <w:rPr>
                <w:w w:val="120"/>
                <w:sz w:val="12"/>
              </w:rPr>
              <w:t>10.5817</w:t>
            </w:r>
          </w:p>
        </w:tc>
        <w:tc>
          <w:tcPr>
            <w:tcW w:w="958" w:type="dxa"/>
          </w:tcPr>
          <w:p>
            <w:pPr>
              <w:pStyle w:val="TableParagraph"/>
              <w:spacing w:line="117" w:lineRule="exact" w:before="3"/>
              <w:ind w:right="128"/>
              <w:jc w:val="right"/>
              <w:rPr>
                <w:sz w:val="12"/>
              </w:rPr>
            </w:pPr>
            <w:r>
              <w:rPr>
                <w:w w:val="110"/>
                <w:sz w:val="12"/>
              </w:rPr>
              <w:t>0.0361</w:t>
            </w:r>
          </w:p>
        </w:tc>
        <w:tc>
          <w:tcPr>
            <w:tcW w:w="1237" w:type="dxa"/>
          </w:tcPr>
          <w:p>
            <w:pPr>
              <w:pStyle w:val="TableParagraph"/>
              <w:spacing w:line="117" w:lineRule="exact" w:before="3"/>
              <w:ind w:left="649"/>
              <w:rPr>
                <w:sz w:val="12"/>
              </w:rPr>
            </w:pPr>
            <w:r>
              <w:rPr>
                <w:w w:val="115"/>
                <w:sz w:val="12"/>
              </w:rPr>
              <w:t>9.2818</w:t>
            </w:r>
          </w:p>
        </w:tc>
        <w:tc>
          <w:tcPr>
            <w:tcW w:w="1108" w:type="dxa"/>
          </w:tcPr>
          <w:p>
            <w:pPr>
              <w:pStyle w:val="TableParagraph"/>
              <w:spacing w:line="117" w:lineRule="exact" w:before="3"/>
              <w:ind w:right="107"/>
              <w:jc w:val="right"/>
              <w:rPr>
                <w:sz w:val="12"/>
              </w:rPr>
            </w:pPr>
            <w:r>
              <w:rPr>
                <w:w w:val="110"/>
                <w:sz w:val="12"/>
              </w:rPr>
              <w:t>0.0317</w:t>
            </w:r>
          </w:p>
        </w:tc>
        <w:tc>
          <w:tcPr>
            <w:tcW w:w="1236" w:type="dxa"/>
          </w:tcPr>
          <w:p>
            <w:pPr>
              <w:pStyle w:val="TableParagraph"/>
              <w:spacing w:line="117" w:lineRule="exact" w:before="3"/>
              <w:ind w:right="138"/>
              <w:jc w:val="right"/>
              <w:rPr>
                <w:sz w:val="12"/>
              </w:rPr>
            </w:pPr>
            <w:r>
              <w:rPr>
                <w:w w:val="110"/>
                <w:sz w:val="12"/>
              </w:rPr>
              <w:t>7.9294</w:t>
            </w:r>
          </w:p>
        </w:tc>
        <w:tc>
          <w:tcPr>
            <w:tcW w:w="1066" w:type="dxa"/>
          </w:tcPr>
          <w:p>
            <w:pPr>
              <w:pStyle w:val="TableParagraph"/>
              <w:spacing w:line="117" w:lineRule="exact" w:before="3"/>
              <w:ind w:right="160"/>
              <w:jc w:val="right"/>
              <w:rPr>
                <w:sz w:val="12"/>
              </w:rPr>
            </w:pPr>
            <w:r>
              <w:rPr>
                <w:w w:val="110"/>
                <w:sz w:val="12"/>
              </w:rPr>
              <w:t>0.0273</w:t>
            </w:r>
          </w:p>
        </w:tc>
        <w:tc>
          <w:tcPr>
            <w:tcW w:w="1017" w:type="dxa"/>
          </w:tcPr>
          <w:p>
            <w:pPr>
              <w:pStyle w:val="TableParagraph"/>
              <w:spacing w:line="117" w:lineRule="exact" w:before="3"/>
              <w:ind w:right="106"/>
              <w:jc w:val="right"/>
              <w:rPr>
                <w:sz w:val="12"/>
              </w:rPr>
            </w:pPr>
            <w:r>
              <w:rPr>
                <w:w w:val="110"/>
                <w:sz w:val="12"/>
              </w:rPr>
              <w:t>5.2509</w:t>
            </w:r>
          </w:p>
        </w:tc>
        <w:tc>
          <w:tcPr>
            <w:tcW w:w="1175" w:type="dxa"/>
          </w:tcPr>
          <w:p>
            <w:pPr>
              <w:pStyle w:val="TableParagraph"/>
              <w:spacing w:line="117" w:lineRule="exact" w:before="3"/>
              <w:ind w:right="198"/>
              <w:jc w:val="right"/>
              <w:rPr>
                <w:sz w:val="12"/>
              </w:rPr>
            </w:pPr>
            <w:r>
              <w:rPr>
                <w:w w:val="110"/>
                <w:sz w:val="12"/>
              </w:rPr>
              <w:t>0.0170</w:t>
            </w:r>
          </w:p>
        </w:tc>
      </w:tr>
      <w:tr>
        <w:trPr>
          <w:trHeight w:val="140" w:hRule="atLeast"/>
        </w:trPr>
        <w:tc>
          <w:tcPr>
            <w:tcW w:w="1184" w:type="dxa"/>
          </w:tcPr>
          <w:p>
            <w:pPr>
              <w:pStyle w:val="TableParagraph"/>
              <w:spacing w:line="118" w:lineRule="exact" w:before="2"/>
              <w:ind w:left="200"/>
              <w:rPr>
                <w:sz w:val="12"/>
              </w:rPr>
            </w:pPr>
            <w:r>
              <w:rPr>
                <w:w w:val="110"/>
                <w:sz w:val="12"/>
              </w:rPr>
              <w:t>Más de 600</w:t>
            </w:r>
          </w:p>
        </w:tc>
        <w:tc>
          <w:tcPr>
            <w:tcW w:w="1127" w:type="dxa"/>
          </w:tcPr>
          <w:p>
            <w:pPr>
              <w:pStyle w:val="TableParagraph"/>
              <w:spacing w:line="118" w:lineRule="exact" w:before="2"/>
              <w:ind w:left="417"/>
              <w:rPr>
                <w:sz w:val="12"/>
              </w:rPr>
            </w:pPr>
            <w:r>
              <w:rPr>
                <w:w w:val="120"/>
                <w:sz w:val="12"/>
              </w:rPr>
              <w:t>19.5974</w:t>
            </w:r>
          </w:p>
        </w:tc>
        <w:tc>
          <w:tcPr>
            <w:tcW w:w="958" w:type="dxa"/>
          </w:tcPr>
          <w:p>
            <w:pPr>
              <w:pStyle w:val="TableParagraph"/>
              <w:spacing w:line="118" w:lineRule="exact" w:before="2"/>
              <w:ind w:right="128"/>
              <w:jc w:val="right"/>
              <w:rPr>
                <w:sz w:val="12"/>
              </w:rPr>
            </w:pPr>
            <w:r>
              <w:rPr>
                <w:w w:val="110"/>
                <w:sz w:val="12"/>
              </w:rPr>
              <w:t>0.0361</w:t>
            </w:r>
          </w:p>
        </w:tc>
        <w:tc>
          <w:tcPr>
            <w:tcW w:w="1237" w:type="dxa"/>
          </w:tcPr>
          <w:p>
            <w:pPr>
              <w:pStyle w:val="TableParagraph"/>
              <w:spacing w:line="118" w:lineRule="exact" w:before="2"/>
              <w:ind w:left="574"/>
              <w:rPr>
                <w:sz w:val="12"/>
              </w:rPr>
            </w:pPr>
            <w:r>
              <w:rPr>
                <w:w w:val="120"/>
                <w:sz w:val="12"/>
              </w:rPr>
              <w:t>17.2075</w:t>
            </w:r>
          </w:p>
        </w:tc>
        <w:tc>
          <w:tcPr>
            <w:tcW w:w="1108" w:type="dxa"/>
          </w:tcPr>
          <w:p>
            <w:pPr>
              <w:pStyle w:val="TableParagraph"/>
              <w:spacing w:line="118" w:lineRule="exact" w:before="2"/>
              <w:ind w:right="107"/>
              <w:jc w:val="right"/>
              <w:rPr>
                <w:sz w:val="12"/>
              </w:rPr>
            </w:pPr>
            <w:r>
              <w:rPr>
                <w:w w:val="110"/>
                <w:sz w:val="12"/>
              </w:rPr>
              <w:t>0.0319</w:t>
            </w:r>
          </w:p>
        </w:tc>
        <w:tc>
          <w:tcPr>
            <w:tcW w:w="1236" w:type="dxa"/>
          </w:tcPr>
          <w:p>
            <w:pPr>
              <w:pStyle w:val="TableParagraph"/>
              <w:spacing w:line="118" w:lineRule="exact" w:before="2"/>
              <w:ind w:right="138"/>
              <w:jc w:val="right"/>
              <w:rPr>
                <w:sz w:val="12"/>
              </w:rPr>
            </w:pPr>
            <w:r>
              <w:rPr>
                <w:w w:val="120"/>
                <w:sz w:val="12"/>
              </w:rPr>
              <w:t>14.7531</w:t>
            </w:r>
          </w:p>
        </w:tc>
        <w:tc>
          <w:tcPr>
            <w:tcW w:w="1066" w:type="dxa"/>
          </w:tcPr>
          <w:p>
            <w:pPr>
              <w:pStyle w:val="TableParagraph"/>
              <w:spacing w:line="118" w:lineRule="exact" w:before="2"/>
              <w:ind w:right="160"/>
              <w:jc w:val="right"/>
              <w:rPr>
                <w:sz w:val="12"/>
              </w:rPr>
            </w:pPr>
            <w:r>
              <w:rPr>
                <w:w w:val="105"/>
                <w:sz w:val="12"/>
              </w:rPr>
              <w:t>0.0274</w:t>
            </w:r>
          </w:p>
        </w:tc>
        <w:tc>
          <w:tcPr>
            <w:tcW w:w="1017" w:type="dxa"/>
          </w:tcPr>
          <w:p>
            <w:pPr>
              <w:pStyle w:val="TableParagraph"/>
              <w:spacing w:line="118" w:lineRule="exact" w:before="2"/>
              <w:ind w:right="106"/>
              <w:jc w:val="right"/>
              <w:rPr>
                <w:sz w:val="12"/>
              </w:rPr>
            </w:pPr>
            <w:r>
              <w:rPr>
                <w:w w:val="110"/>
                <w:sz w:val="12"/>
              </w:rPr>
              <w:t>9.4988</w:t>
            </w:r>
          </w:p>
        </w:tc>
        <w:tc>
          <w:tcPr>
            <w:tcW w:w="1175" w:type="dxa"/>
          </w:tcPr>
          <w:p>
            <w:pPr>
              <w:pStyle w:val="TableParagraph"/>
              <w:spacing w:line="118" w:lineRule="exact" w:before="2"/>
              <w:ind w:right="198"/>
              <w:jc w:val="right"/>
              <w:rPr>
                <w:sz w:val="12"/>
              </w:rPr>
            </w:pPr>
            <w:r>
              <w:rPr>
                <w:w w:val="115"/>
                <w:sz w:val="12"/>
              </w:rPr>
              <w:t>0.0171</w:t>
            </w:r>
          </w:p>
        </w:tc>
      </w:tr>
    </w:tbl>
    <w:p>
      <w:pPr>
        <w:pStyle w:val="BodyText"/>
        <w:spacing w:before="6"/>
        <w:ind w:left="0"/>
        <w:rPr>
          <w:sz w:val="18"/>
        </w:rPr>
      </w:pPr>
    </w:p>
    <w:p>
      <w:pPr>
        <w:spacing w:before="0"/>
        <w:ind w:left="2993" w:right="3568" w:firstLine="0"/>
        <w:jc w:val="center"/>
        <w:rPr>
          <w:rFonts w:ascii="TeX Gyre Bonum"/>
          <w:b/>
          <w:sz w:val="12"/>
        </w:rPr>
      </w:pPr>
      <w:r>
        <w:rPr>
          <w:rFonts w:ascii="TeX Gyre Bonum"/>
          <w:b/>
          <w:sz w:val="12"/>
        </w:rPr>
        <w:t>TARIFA BIMESTRAL</w:t>
      </w:r>
    </w:p>
    <w:p>
      <w:pPr>
        <w:spacing w:after="0"/>
        <w:jc w:val="center"/>
        <w:rPr>
          <w:rFonts w:ascii="TeX Gyre Bonum"/>
          <w:sz w:val="12"/>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15" name="image2.png"/>
            <wp:cNvGraphicFramePr>
              <a:graphicFrameLocks noChangeAspect="1"/>
            </wp:cNvGraphicFramePr>
            <a:graphic>
              <a:graphicData uri="http://schemas.openxmlformats.org/drawingml/2006/picture">
                <pic:pic>
                  <pic:nvPicPr>
                    <pic:cNvPr id="3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5"/>
        <w:gridCol w:w="1113"/>
        <w:gridCol w:w="955"/>
        <w:gridCol w:w="1234"/>
        <w:gridCol w:w="1101"/>
        <w:gridCol w:w="1234"/>
        <w:gridCol w:w="1059"/>
        <w:gridCol w:w="1016"/>
        <w:gridCol w:w="1118"/>
      </w:tblGrid>
      <w:tr>
        <w:trPr>
          <w:trHeight w:val="494" w:hRule="atLeast"/>
        </w:trPr>
        <w:tc>
          <w:tcPr>
            <w:tcW w:w="9965" w:type="dxa"/>
            <w:gridSpan w:val="9"/>
          </w:tcPr>
          <w:p>
            <w:pPr>
              <w:pStyle w:val="TableParagraph"/>
              <w:spacing w:line="133" w:lineRule="exact"/>
              <w:ind w:left="2822" w:right="2816"/>
              <w:jc w:val="center"/>
              <w:rPr>
                <w:rFonts w:ascii="TeX Gyre Bonum"/>
                <w:b/>
                <w:sz w:val="12"/>
              </w:rPr>
            </w:pPr>
            <w:r>
              <w:rPr>
                <w:rFonts w:ascii="TeX Gyre Bonum"/>
                <w:b/>
                <w:sz w:val="12"/>
              </w:rPr>
              <w:t>GRUPOS DE MUNICIPIOS</w:t>
            </w:r>
          </w:p>
          <w:p>
            <w:pPr>
              <w:pStyle w:val="TableParagraph"/>
              <w:spacing w:line="194" w:lineRule="auto" w:before="9"/>
              <w:ind w:left="2828" w:right="2816"/>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211" w:hRule="atLeast"/>
        </w:trPr>
        <w:tc>
          <w:tcPr>
            <w:tcW w:w="1135" w:type="dxa"/>
          </w:tcPr>
          <w:p>
            <w:pPr>
              <w:pStyle w:val="TableParagraph"/>
              <w:rPr>
                <w:rFonts w:ascii="Times New Roman"/>
                <w:sz w:val="12"/>
              </w:rPr>
            </w:pPr>
          </w:p>
        </w:tc>
        <w:tc>
          <w:tcPr>
            <w:tcW w:w="1113" w:type="dxa"/>
          </w:tcPr>
          <w:p>
            <w:pPr>
              <w:pStyle w:val="TableParagraph"/>
              <w:spacing w:line="147" w:lineRule="exact" w:before="44"/>
              <w:ind w:right="49"/>
              <w:jc w:val="right"/>
              <w:rPr>
                <w:rFonts w:ascii="TeX Gyre Bonum"/>
                <w:b/>
                <w:sz w:val="12"/>
              </w:rPr>
            </w:pPr>
            <w:r>
              <w:rPr>
                <w:rFonts w:ascii="TeX Gyre Bonum"/>
                <w:b/>
                <w:w w:val="100"/>
                <w:sz w:val="12"/>
              </w:rPr>
              <w:t>1</w:t>
            </w:r>
          </w:p>
        </w:tc>
        <w:tc>
          <w:tcPr>
            <w:tcW w:w="955" w:type="dxa"/>
          </w:tcPr>
          <w:p>
            <w:pPr>
              <w:pStyle w:val="TableParagraph"/>
              <w:rPr>
                <w:rFonts w:ascii="Times New Roman"/>
                <w:sz w:val="12"/>
              </w:rPr>
            </w:pPr>
          </w:p>
        </w:tc>
        <w:tc>
          <w:tcPr>
            <w:tcW w:w="1234" w:type="dxa"/>
          </w:tcPr>
          <w:p>
            <w:pPr>
              <w:pStyle w:val="TableParagraph"/>
              <w:spacing w:line="147" w:lineRule="exact" w:before="44"/>
              <w:ind w:right="32"/>
              <w:jc w:val="right"/>
              <w:rPr>
                <w:rFonts w:ascii="TeX Gyre Bonum"/>
                <w:b/>
                <w:sz w:val="12"/>
              </w:rPr>
            </w:pPr>
            <w:r>
              <w:rPr>
                <w:rFonts w:ascii="TeX Gyre Bonum"/>
                <w:b/>
                <w:w w:val="100"/>
                <w:sz w:val="12"/>
              </w:rPr>
              <w:t>2</w:t>
            </w:r>
          </w:p>
        </w:tc>
        <w:tc>
          <w:tcPr>
            <w:tcW w:w="1101" w:type="dxa"/>
          </w:tcPr>
          <w:p>
            <w:pPr>
              <w:pStyle w:val="TableParagraph"/>
              <w:rPr>
                <w:rFonts w:ascii="Times New Roman"/>
                <w:sz w:val="12"/>
              </w:rPr>
            </w:pPr>
          </w:p>
        </w:tc>
        <w:tc>
          <w:tcPr>
            <w:tcW w:w="1234" w:type="dxa"/>
          </w:tcPr>
          <w:p>
            <w:pPr>
              <w:pStyle w:val="TableParagraph"/>
              <w:spacing w:line="147" w:lineRule="exact" w:before="44"/>
              <w:ind w:right="67"/>
              <w:jc w:val="right"/>
              <w:rPr>
                <w:rFonts w:ascii="TeX Gyre Bonum"/>
                <w:b/>
                <w:sz w:val="12"/>
              </w:rPr>
            </w:pPr>
            <w:r>
              <w:rPr>
                <w:rFonts w:ascii="TeX Gyre Bonum"/>
                <w:b/>
                <w:w w:val="100"/>
                <w:sz w:val="12"/>
              </w:rPr>
              <w:t>3</w:t>
            </w:r>
          </w:p>
        </w:tc>
        <w:tc>
          <w:tcPr>
            <w:tcW w:w="1059" w:type="dxa"/>
          </w:tcPr>
          <w:p>
            <w:pPr>
              <w:pStyle w:val="TableParagraph"/>
              <w:rPr>
                <w:rFonts w:ascii="Times New Roman"/>
                <w:sz w:val="12"/>
              </w:rPr>
            </w:pPr>
          </w:p>
        </w:tc>
        <w:tc>
          <w:tcPr>
            <w:tcW w:w="2134" w:type="dxa"/>
            <w:gridSpan w:val="2"/>
          </w:tcPr>
          <w:p>
            <w:pPr>
              <w:pStyle w:val="TableParagraph"/>
              <w:spacing w:line="147" w:lineRule="exact" w:before="44"/>
              <w:ind w:right="66"/>
              <w:jc w:val="center"/>
              <w:rPr>
                <w:rFonts w:ascii="TeX Gyre Bonum"/>
                <w:b/>
                <w:sz w:val="12"/>
              </w:rPr>
            </w:pPr>
            <w:r>
              <w:rPr>
                <w:rFonts w:ascii="TeX Gyre Bonum"/>
                <w:b/>
                <w:w w:val="100"/>
                <w:sz w:val="12"/>
              </w:rPr>
              <w:t>4</w:t>
            </w:r>
          </w:p>
        </w:tc>
      </w:tr>
      <w:tr>
        <w:trPr>
          <w:trHeight w:val="703" w:hRule="atLeast"/>
        </w:trPr>
        <w:tc>
          <w:tcPr>
            <w:tcW w:w="1135" w:type="dxa"/>
          </w:tcPr>
          <w:p>
            <w:pPr>
              <w:pStyle w:val="TableParagraph"/>
              <w:spacing w:line="192" w:lineRule="auto" w:before="2"/>
              <w:ind w:left="201" w:right="177" w:hanging="2"/>
              <w:jc w:val="center"/>
              <w:rPr>
                <w:rFonts w:ascii="TeX Gyre Bonum"/>
                <w:b/>
                <w:sz w:val="12"/>
              </w:rPr>
            </w:pPr>
            <w:r>
              <w:rPr>
                <w:rFonts w:ascii="TeX Gyre Bonum"/>
                <w:b/>
                <w:sz w:val="12"/>
              </w:rPr>
              <w:t>DESCARGA BIMESTRAL POR M3</w:t>
            </w:r>
          </w:p>
        </w:tc>
        <w:tc>
          <w:tcPr>
            <w:tcW w:w="1113" w:type="dxa"/>
          </w:tcPr>
          <w:p>
            <w:pPr>
              <w:pStyle w:val="TableParagraph"/>
              <w:spacing w:line="192" w:lineRule="auto" w:before="2"/>
              <w:ind w:left="223" w:right="337" w:firstLine="52"/>
              <w:jc w:val="both"/>
              <w:rPr>
                <w:rFonts w:ascii="TeX Gyre Bonum" w:hAnsi="TeX Gyre Bonum"/>
                <w:b/>
                <w:sz w:val="12"/>
              </w:rPr>
            </w:pPr>
            <w:r>
              <w:rPr>
                <w:rFonts w:ascii="TeX Gyre Bonum" w:hAnsi="TeX Gyre Bonum"/>
                <w:b/>
                <w:sz w:val="12"/>
              </w:rPr>
              <w:t>CUOTA MÍNIMA PARA EL RANGO</w:t>
            </w:r>
          </w:p>
          <w:p>
            <w:pPr>
              <w:pStyle w:val="TableParagraph"/>
              <w:spacing w:line="121" w:lineRule="exact"/>
              <w:ind w:left="180"/>
              <w:rPr>
                <w:rFonts w:ascii="TeX Gyre Bonum"/>
                <w:b/>
                <w:sz w:val="12"/>
              </w:rPr>
            </w:pPr>
            <w:r>
              <w:rPr>
                <w:rFonts w:ascii="TeX Gyre Bonum"/>
                <w:b/>
                <w:sz w:val="12"/>
              </w:rPr>
              <w:t>INFERIOR</w:t>
            </w:r>
          </w:p>
        </w:tc>
        <w:tc>
          <w:tcPr>
            <w:tcW w:w="955" w:type="dxa"/>
          </w:tcPr>
          <w:p>
            <w:pPr>
              <w:pStyle w:val="TableParagraph"/>
              <w:spacing w:line="192" w:lineRule="auto" w:before="2"/>
              <w:ind w:left="53" w:right="186"/>
              <w:jc w:val="center"/>
              <w:rPr>
                <w:rFonts w:ascii="TeX Gyre Bonum"/>
                <w:b/>
                <w:sz w:val="12"/>
              </w:rPr>
            </w:pPr>
            <w:r>
              <w:rPr>
                <w:rFonts w:ascii="TeX Gyre Bonum"/>
                <w:b/>
                <w:sz w:val="12"/>
              </w:rPr>
              <w:t>POR M3 ADICIONAL</w:t>
            </w:r>
            <w:r>
              <w:rPr>
                <w:rFonts w:ascii="TeX Gyre Bonum"/>
                <w:b/>
                <w:w w:val="99"/>
                <w:sz w:val="12"/>
              </w:rPr>
              <w:t> </w:t>
            </w:r>
            <w:r>
              <w:rPr>
                <w:rFonts w:ascii="TeX Gyre Bonum"/>
                <w:b/>
                <w:sz w:val="12"/>
              </w:rPr>
              <w:t>AL RANGO INFERIOR</w:t>
            </w:r>
          </w:p>
        </w:tc>
        <w:tc>
          <w:tcPr>
            <w:tcW w:w="1234" w:type="dxa"/>
          </w:tcPr>
          <w:p>
            <w:pPr>
              <w:pStyle w:val="TableParagraph"/>
              <w:spacing w:line="192" w:lineRule="auto" w:before="2"/>
              <w:ind w:left="131" w:right="217" w:hanging="3"/>
              <w:jc w:val="center"/>
              <w:rPr>
                <w:rFonts w:ascii="TeX Gyre Bonum" w:hAnsi="TeX Gyre Bonum"/>
                <w:b/>
                <w:sz w:val="12"/>
              </w:rPr>
            </w:pPr>
            <w:r>
              <w:rPr>
                <w:rFonts w:ascii="TeX Gyre Bonum" w:hAnsi="TeX Gyre Bonum"/>
                <w:b/>
                <w:sz w:val="12"/>
              </w:rPr>
              <w:t>CUOTA MÍNIMA PARA EL RANGO INFERIOR</w:t>
            </w:r>
          </w:p>
        </w:tc>
        <w:tc>
          <w:tcPr>
            <w:tcW w:w="1101" w:type="dxa"/>
          </w:tcPr>
          <w:p>
            <w:pPr>
              <w:pStyle w:val="TableParagraph"/>
              <w:spacing w:line="192" w:lineRule="auto" w:before="2"/>
              <w:ind w:left="39" w:right="125"/>
              <w:rPr>
                <w:rFonts w:ascii="TeX Gyre Bonum"/>
                <w:b/>
                <w:sz w:val="12"/>
              </w:rPr>
            </w:pPr>
            <w:r>
              <w:rPr>
                <w:rFonts w:ascii="TeX Gyre Bonum"/>
                <w:b/>
                <w:sz w:val="12"/>
              </w:rPr>
              <w:t>POR M3 ADICIONAL AL RANGO INFERIOR</w:t>
            </w:r>
          </w:p>
        </w:tc>
        <w:tc>
          <w:tcPr>
            <w:tcW w:w="1234" w:type="dxa"/>
          </w:tcPr>
          <w:p>
            <w:pPr>
              <w:pStyle w:val="TableParagraph"/>
              <w:spacing w:line="192" w:lineRule="auto" w:before="2"/>
              <w:ind w:left="112" w:right="137"/>
              <w:jc w:val="center"/>
              <w:rPr>
                <w:rFonts w:ascii="TeX Gyre Bonum" w:hAnsi="TeX Gyre Bonum"/>
                <w:b/>
                <w:sz w:val="12"/>
              </w:rPr>
            </w:pPr>
            <w:r>
              <w:rPr>
                <w:rFonts w:ascii="TeX Gyre Bonum" w:hAnsi="TeX Gyre Bonum"/>
                <w:b/>
                <w:sz w:val="12"/>
              </w:rPr>
              <w:t>CUOTA MÍNIMA PARA EL RANGO INFERIOR</w:t>
            </w:r>
          </w:p>
        </w:tc>
        <w:tc>
          <w:tcPr>
            <w:tcW w:w="1059" w:type="dxa"/>
          </w:tcPr>
          <w:p>
            <w:pPr>
              <w:pStyle w:val="TableParagraph"/>
              <w:spacing w:line="192" w:lineRule="auto" w:before="2"/>
              <w:ind w:left="78" w:right="248"/>
              <w:rPr>
                <w:rFonts w:ascii="TeX Gyre Bonum"/>
                <w:b/>
                <w:sz w:val="12"/>
              </w:rPr>
            </w:pPr>
            <w:r>
              <w:rPr>
                <w:rFonts w:ascii="TeX Gyre Bonum"/>
                <w:b/>
                <w:sz w:val="12"/>
              </w:rPr>
              <w:t>POR M3 ADICIONAL AL RANGO INFERIOR</w:t>
            </w:r>
          </w:p>
        </w:tc>
        <w:tc>
          <w:tcPr>
            <w:tcW w:w="1016" w:type="dxa"/>
          </w:tcPr>
          <w:p>
            <w:pPr>
              <w:pStyle w:val="TableParagraph"/>
              <w:spacing w:line="192" w:lineRule="auto" w:before="2"/>
              <w:ind w:left="210" w:right="253" w:firstLine="52"/>
              <w:jc w:val="both"/>
              <w:rPr>
                <w:rFonts w:ascii="TeX Gyre Bonum" w:hAnsi="TeX Gyre Bonum"/>
                <w:b/>
                <w:sz w:val="12"/>
              </w:rPr>
            </w:pPr>
            <w:r>
              <w:rPr>
                <w:rFonts w:ascii="TeX Gyre Bonum" w:hAnsi="TeX Gyre Bonum"/>
                <w:b/>
                <w:sz w:val="12"/>
              </w:rPr>
              <w:t>CUOTA MÍNIMA PARA EL RANGO</w:t>
            </w:r>
          </w:p>
          <w:p>
            <w:pPr>
              <w:pStyle w:val="TableParagraph"/>
              <w:spacing w:line="121" w:lineRule="exact"/>
              <w:ind w:left="167"/>
              <w:rPr>
                <w:rFonts w:ascii="TeX Gyre Bonum"/>
                <w:b/>
                <w:sz w:val="12"/>
              </w:rPr>
            </w:pPr>
            <w:r>
              <w:rPr>
                <w:rFonts w:ascii="TeX Gyre Bonum"/>
                <w:b/>
                <w:sz w:val="12"/>
              </w:rPr>
              <w:t>INFERIOR</w:t>
            </w:r>
          </w:p>
        </w:tc>
        <w:tc>
          <w:tcPr>
            <w:tcW w:w="1118" w:type="dxa"/>
          </w:tcPr>
          <w:p>
            <w:pPr>
              <w:pStyle w:val="TableParagraph"/>
              <w:spacing w:line="192" w:lineRule="auto" w:before="2"/>
              <w:ind w:left="114" w:right="271"/>
              <w:rPr>
                <w:rFonts w:ascii="TeX Gyre Bonum"/>
                <w:b/>
                <w:sz w:val="12"/>
              </w:rPr>
            </w:pPr>
            <w:r>
              <w:rPr>
                <w:rFonts w:ascii="TeX Gyre Bonum"/>
                <w:b/>
                <w:sz w:val="12"/>
              </w:rPr>
              <w:t>POR M3 ADICIONAL AL RANGO INFERIOR</w:t>
            </w:r>
          </w:p>
        </w:tc>
      </w:tr>
      <w:tr>
        <w:trPr>
          <w:trHeight w:val="140" w:hRule="atLeast"/>
        </w:trPr>
        <w:tc>
          <w:tcPr>
            <w:tcW w:w="1135" w:type="dxa"/>
          </w:tcPr>
          <w:p>
            <w:pPr>
              <w:pStyle w:val="TableParagraph"/>
              <w:spacing w:line="118" w:lineRule="exact" w:before="2"/>
              <w:ind w:left="132"/>
              <w:rPr>
                <w:sz w:val="12"/>
              </w:rPr>
            </w:pPr>
            <w:r>
              <w:rPr>
                <w:w w:val="115"/>
                <w:sz w:val="12"/>
              </w:rPr>
              <w:t>0-15</w:t>
            </w:r>
          </w:p>
        </w:tc>
        <w:tc>
          <w:tcPr>
            <w:tcW w:w="1113" w:type="dxa"/>
          </w:tcPr>
          <w:p>
            <w:pPr>
              <w:pStyle w:val="TableParagraph"/>
              <w:spacing w:line="118" w:lineRule="exact" w:before="2"/>
              <w:ind w:left="480"/>
              <w:rPr>
                <w:sz w:val="12"/>
              </w:rPr>
            </w:pPr>
            <w:r>
              <w:rPr>
                <w:w w:val="120"/>
                <w:sz w:val="12"/>
              </w:rPr>
              <w:t>0.1178</w:t>
            </w:r>
          </w:p>
        </w:tc>
        <w:tc>
          <w:tcPr>
            <w:tcW w:w="955" w:type="dxa"/>
          </w:tcPr>
          <w:p>
            <w:pPr>
              <w:pStyle w:val="TableParagraph"/>
              <w:spacing w:line="118" w:lineRule="exact" w:before="2"/>
              <w:ind w:right="125"/>
              <w:jc w:val="right"/>
              <w:rPr>
                <w:sz w:val="12"/>
              </w:rPr>
            </w:pPr>
            <w:r>
              <w:rPr>
                <w:sz w:val="12"/>
              </w:rPr>
              <w:t>0.0000</w:t>
            </w:r>
          </w:p>
        </w:tc>
        <w:tc>
          <w:tcPr>
            <w:tcW w:w="1234" w:type="dxa"/>
          </w:tcPr>
          <w:p>
            <w:pPr>
              <w:pStyle w:val="TableParagraph"/>
              <w:spacing w:line="118" w:lineRule="exact" w:before="2"/>
              <w:ind w:left="647"/>
              <w:rPr>
                <w:sz w:val="12"/>
              </w:rPr>
            </w:pPr>
            <w:r>
              <w:rPr>
                <w:w w:val="110"/>
                <w:sz w:val="12"/>
              </w:rPr>
              <w:t>0.0972</w:t>
            </w:r>
          </w:p>
        </w:tc>
        <w:tc>
          <w:tcPr>
            <w:tcW w:w="1101" w:type="dxa"/>
          </w:tcPr>
          <w:p>
            <w:pPr>
              <w:pStyle w:val="TableParagraph"/>
              <w:spacing w:line="118" w:lineRule="exact" w:before="2"/>
              <w:ind w:right="103"/>
              <w:jc w:val="right"/>
              <w:rPr>
                <w:sz w:val="12"/>
              </w:rPr>
            </w:pPr>
            <w:r>
              <w:rPr>
                <w:sz w:val="12"/>
              </w:rPr>
              <w:t>0.0000</w:t>
            </w:r>
          </w:p>
        </w:tc>
        <w:tc>
          <w:tcPr>
            <w:tcW w:w="1234" w:type="dxa"/>
          </w:tcPr>
          <w:p>
            <w:pPr>
              <w:pStyle w:val="TableParagraph"/>
              <w:spacing w:line="118" w:lineRule="exact" w:before="2"/>
              <w:ind w:right="135"/>
              <w:jc w:val="right"/>
              <w:rPr>
                <w:sz w:val="12"/>
              </w:rPr>
            </w:pPr>
            <w:r>
              <w:rPr>
                <w:w w:val="105"/>
                <w:sz w:val="12"/>
              </w:rPr>
              <w:t>0.0825</w:t>
            </w:r>
          </w:p>
        </w:tc>
        <w:tc>
          <w:tcPr>
            <w:tcW w:w="1059" w:type="dxa"/>
          </w:tcPr>
          <w:p>
            <w:pPr>
              <w:pStyle w:val="TableParagraph"/>
              <w:spacing w:line="118" w:lineRule="exact" w:before="2"/>
              <w:ind w:right="156"/>
              <w:jc w:val="right"/>
              <w:rPr>
                <w:sz w:val="12"/>
              </w:rPr>
            </w:pPr>
            <w:r>
              <w:rPr>
                <w:sz w:val="12"/>
              </w:rPr>
              <w:t>0.0000</w:t>
            </w:r>
          </w:p>
        </w:tc>
        <w:tc>
          <w:tcPr>
            <w:tcW w:w="1016" w:type="dxa"/>
          </w:tcPr>
          <w:p>
            <w:pPr>
              <w:pStyle w:val="TableParagraph"/>
              <w:spacing w:line="118" w:lineRule="exact" w:before="2"/>
              <w:ind w:right="99"/>
              <w:jc w:val="right"/>
              <w:rPr>
                <w:sz w:val="12"/>
              </w:rPr>
            </w:pPr>
            <w:r>
              <w:rPr>
                <w:w w:val="105"/>
                <w:sz w:val="12"/>
              </w:rPr>
              <w:t>0.0687</w:t>
            </w:r>
          </w:p>
        </w:tc>
        <w:tc>
          <w:tcPr>
            <w:tcW w:w="1118" w:type="dxa"/>
          </w:tcPr>
          <w:p>
            <w:pPr>
              <w:pStyle w:val="TableParagraph"/>
              <w:spacing w:line="118" w:lineRule="exact" w:before="2"/>
              <w:ind w:right="123"/>
              <w:jc w:val="right"/>
              <w:rPr>
                <w:sz w:val="12"/>
              </w:rPr>
            </w:pPr>
            <w:r>
              <w:rPr>
                <w:sz w:val="12"/>
              </w:rPr>
              <w:t>0.0000</w:t>
            </w:r>
          </w:p>
        </w:tc>
      </w:tr>
      <w:tr>
        <w:trPr>
          <w:trHeight w:val="141" w:hRule="atLeast"/>
        </w:trPr>
        <w:tc>
          <w:tcPr>
            <w:tcW w:w="1135" w:type="dxa"/>
          </w:tcPr>
          <w:p>
            <w:pPr>
              <w:pStyle w:val="TableParagraph"/>
              <w:spacing w:line="118" w:lineRule="exact" w:before="3"/>
              <w:ind w:left="132"/>
              <w:rPr>
                <w:sz w:val="12"/>
              </w:rPr>
            </w:pPr>
            <w:r>
              <w:rPr>
                <w:w w:val="115"/>
                <w:sz w:val="12"/>
              </w:rPr>
              <w:t>15.01-30</w:t>
            </w:r>
          </w:p>
        </w:tc>
        <w:tc>
          <w:tcPr>
            <w:tcW w:w="1113" w:type="dxa"/>
          </w:tcPr>
          <w:p>
            <w:pPr>
              <w:pStyle w:val="TableParagraph"/>
              <w:spacing w:line="118" w:lineRule="exact" w:before="3"/>
              <w:ind w:left="480"/>
              <w:rPr>
                <w:sz w:val="12"/>
              </w:rPr>
            </w:pPr>
            <w:r>
              <w:rPr>
                <w:w w:val="120"/>
                <w:sz w:val="12"/>
              </w:rPr>
              <w:t>0.1178</w:t>
            </w:r>
          </w:p>
        </w:tc>
        <w:tc>
          <w:tcPr>
            <w:tcW w:w="955" w:type="dxa"/>
          </w:tcPr>
          <w:p>
            <w:pPr>
              <w:pStyle w:val="TableParagraph"/>
              <w:spacing w:line="118" w:lineRule="exact" w:before="3"/>
              <w:ind w:right="125"/>
              <w:jc w:val="right"/>
              <w:rPr>
                <w:sz w:val="12"/>
              </w:rPr>
            </w:pPr>
            <w:r>
              <w:rPr>
                <w:w w:val="105"/>
                <w:sz w:val="12"/>
              </w:rPr>
              <w:t>0.0079</w:t>
            </w:r>
          </w:p>
        </w:tc>
        <w:tc>
          <w:tcPr>
            <w:tcW w:w="1234" w:type="dxa"/>
          </w:tcPr>
          <w:p>
            <w:pPr>
              <w:pStyle w:val="TableParagraph"/>
              <w:spacing w:line="118" w:lineRule="exact" w:before="3"/>
              <w:ind w:left="647"/>
              <w:rPr>
                <w:sz w:val="12"/>
              </w:rPr>
            </w:pPr>
            <w:r>
              <w:rPr>
                <w:w w:val="110"/>
                <w:sz w:val="12"/>
              </w:rPr>
              <w:t>0.0972</w:t>
            </w:r>
          </w:p>
        </w:tc>
        <w:tc>
          <w:tcPr>
            <w:tcW w:w="1101" w:type="dxa"/>
          </w:tcPr>
          <w:p>
            <w:pPr>
              <w:pStyle w:val="TableParagraph"/>
              <w:spacing w:line="118" w:lineRule="exact" w:before="3"/>
              <w:ind w:right="103"/>
              <w:jc w:val="right"/>
              <w:rPr>
                <w:sz w:val="12"/>
              </w:rPr>
            </w:pPr>
            <w:r>
              <w:rPr>
                <w:w w:val="105"/>
                <w:sz w:val="12"/>
              </w:rPr>
              <w:t>0.0067</w:t>
            </w:r>
          </w:p>
        </w:tc>
        <w:tc>
          <w:tcPr>
            <w:tcW w:w="1234" w:type="dxa"/>
          </w:tcPr>
          <w:p>
            <w:pPr>
              <w:pStyle w:val="TableParagraph"/>
              <w:spacing w:line="118" w:lineRule="exact" w:before="3"/>
              <w:ind w:right="135"/>
              <w:jc w:val="right"/>
              <w:rPr>
                <w:sz w:val="12"/>
              </w:rPr>
            </w:pPr>
            <w:r>
              <w:rPr>
                <w:w w:val="105"/>
                <w:sz w:val="12"/>
              </w:rPr>
              <w:t>0.0825</w:t>
            </w:r>
          </w:p>
        </w:tc>
        <w:tc>
          <w:tcPr>
            <w:tcW w:w="1059" w:type="dxa"/>
          </w:tcPr>
          <w:p>
            <w:pPr>
              <w:pStyle w:val="TableParagraph"/>
              <w:spacing w:line="118" w:lineRule="exact" w:before="3"/>
              <w:ind w:right="154"/>
              <w:jc w:val="right"/>
              <w:rPr>
                <w:sz w:val="12"/>
              </w:rPr>
            </w:pPr>
            <w:r>
              <w:rPr>
                <w:w w:val="105"/>
                <w:sz w:val="12"/>
              </w:rPr>
              <w:t>0.0053</w:t>
            </w:r>
          </w:p>
        </w:tc>
        <w:tc>
          <w:tcPr>
            <w:tcW w:w="1016" w:type="dxa"/>
          </w:tcPr>
          <w:p>
            <w:pPr>
              <w:pStyle w:val="TableParagraph"/>
              <w:spacing w:line="118" w:lineRule="exact" w:before="3"/>
              <w:ind w:right="99"/>
              <w:jc w:val="right"/>
              <w:rPr>
                <w:sz w:val="12"/>
              </w:rPr>
            </w:pPr>
            <w:r>
              <w:rPr>
                <w:w w:val="105"/>
                <w:sz w:val="12"/>
              </w:rPr>
              <w:t>0.0687</w:t>
            </w:r>
          </w:p>
        </w:tc>
        <w:tc>
          <w:tcPr>
            <w:tcW w:w="1118" w:type="dxa"/>
          </w:tcPr>
          <w:p>
            <w:pPr>
              <w:pStyle w:val="TableParagraph"/>
              <w:spacing w:line="118" w:lineRule="exact" w:before="3"/>
              <w:ind w:right="123"/>
              <w:jc w:val="right"/>
              <w:rPr>
                <w:sz w:val="12"/>
              </w:rPr>
            </w:pPr>
            <w:r>
              <w:rPr>
                <w:w w:val="105"/>
                <w:sz w:val="12"/>
              </w:rPr>
              <w:t>0.0044</w:t>
            </w:r>
          </w:p>
        </w:tc>
      </w:tr>
      <w:tr>
        <w:trPr>
          <w:trHeight w:val="140" w:hRule="atLeast"/>
        </w:trPr>
        <w:tc>
          <w:tcPr>
            <w:tcW w:w="1135" w:type="dxa"/>
          </w:tcPr>
          <w:p>
            <w:pPr>
              <w:pStyle w:val="TableParagraph"/>
              <w:spacing w:line="117" w:lineRule="exact" w:before="3"/>
              <w:ind w:left="132"/>
              <w:rPr>
                <w:sz w:val="12"/>
              </w:rPr>
            </w:pPr>
            <w:r>
              <w:rPr>
                <w:w w:val="115"/>
                <w:sz w:val="12"/>
              </w:rPr>
              <w:t>30.01-45</w:t>
            </w:r>
          </w:p>
        </w:tc>
        <w:tc>
          <w:tcPr>
            <w:tcW w:w="1113" w:type="dxa"/>
          </w:tcPr>
          <w:p>
            <w:pPr>
              <w:pStyle w:val="TableParagraph"/>
              <w:spacing w:line="117" w:lineRule="exact" w:before="3"/>
              <w:ind w:left="480"/>
              <w:rPr>
                <w:sz w:val="12"/>
              </w:rPr>
            </w:pPr>
            <w:r>
              <w:rPr>
                <w:w w:val="110"/>
                <w:sz w:val="12"/>
              </w:rPr>
              <w:t>0.2362</w:t>
            </w:r>
          </w:p>
        </w:tc>
        <w:tc>
          <w:tcPr>
            <w:tcW w:w="955" w:type="dxa"/>
          </w:tcPr>
          <w:p>
            <w:pPr>
              <w:pStyle w:val="TableParagraph"/>
              <w:spacing w:line="117" w:lineRule="exact" w:before="3"/>
              <w:ind w:right="125"/>
              <w:jc w:val="right"/>
              <w:rPr>
                <w:sz w:val="12"/>
              </w:rPr>
            </w:pPr>
            <w:r>
              <w:rPr>
                <w:w w:val="105"/>
                <w:sz w:val="12"/>
              </w:rPr>
              <w:t>0.0079</w:t>
            </w:r>
          </w:p>
        </w:tc>
        <w:tc>
          <w:tcPr>
            <w:tcW w:w="1234" w:type="dxa"/>
          </w:tcPr>
          <w:p>
            <w:pPr>
              <w:pStyle w:val="TableParagraph"/>
              <w:spacing w:line="117" w:lineRule="exact" w:before="3"/>
              <w:ind w:left="647"/>
              <w:rPr>
                <w:sz w:val="12"/>
              </w:rPr>
            </w:pPr>
            <w:r>
              <w:rPr>
                <w:w w:val="115"/>
                <w:sz w:val="12"/>
              </w:rPr>
              <w:t>0.1970</w:t>
            </w:r>
          </w:p>
        </w:tc>
        <w:tc>
          <w:tcPr>
            <w:tcW w:w="1101" w:type="dxa"/>
          </w:tcPr>
          <w:p>
            <w:pPr>
              <w:pStyle w:val="TableParagraph"/>
              <w:spacing w:line="117" w:lineRule="exact" w:before="3"/>
              <w:ind w:right="105"/>
              <w:jc w:val="right"/>
              <w:rPr>
                <w:sz w:val="12"/>
              </w:rPr>
            </w:pPr>
            <w:r>
              <w:rPr>
                <w:w w:val="105"/>
                <w:sz w:val="12"/>
              </w:rPr>
              <w:t>0.0070</w:t>
            </w:r>
          </w:p>
        </w:tc>
        <w:tc>
          <w:tcPr>
            <w:tcW w:w="1234" w:type="dxa"/>
          </w:tcPr>
          <w:p>
            <w:pPr>
              <w:pStyle w:val="TableParagraph"/>
              <w:spacing w:line="117" w:lineRule="exact" w:before="3"/>
              <w:ind w:right="135"/>
              <w:jc w:val="right"/>
              <w:rPr>
                <w:sz w:val="12"/>
              </w:rPr>
            </w:pPr>
            <w:r>
              <w:rPr>
                <w:w w:val="110"/>
                <w:sz w:val="12"/>
              </w:rPr>
              <w:t>0.1623</w:t>
            </w:r>
          </w:p>
        </w:tc>
        <w:tc>
          <w:tcPr>
            <w:tcW w:w="1059" w:type="dxa"/>
          </w:tcPr>
          <w:p>
            <w:pPr>
              <w:pStyle w:val="TableParagraph"/>
              <w:spacing w:line="117" w:lineRule="exact" w:before="3"/>
              <w:ind w:right="154"/>
              <w:jc w:val="right"/>
              <w:rPr>
                <w:sz w:val="12"/>
              </w:rPr>
            </w:pPr>
            <w:r>
              <w:rPr>
                <w:w w:val="105"/>
                <w:sz w:val="12"/>
              </w:rPr>
              <w:t>0.0062</w:t>
            </w:r>
          </w:p>
        </w:tc>
        <w:tc>
          <w:tcPr>
            <w:tcW w:w="1016" w:type="dxa"/>
          </w:tcPr>
          <w:p>
            <w:pPr>
              <w:pStyle w:val="TableParagraph"/>
              <w:spacing w:line="117" w:lineRule="exact" w:before="3"/>
              <w:ind w:right="99"/>
              <w:jc w:val="right"/>
              <w:rPr>
                <w:sz w:val="12"/>
              </w:rPr>
            </w:pPr>
            <w:r>
              <w:rPr>
                <w:w w:val="115"/>
                <w:sz w:val="12"/>
              </w:rPr>
              <w:t>0.1524</w:t>
            </w:r>
          </w:p>
        </w:tc>
        <w:tc>
          <w:tcPr>
            <w:tcW w:w="1118" w:type="dxa"/>
          </w:tcPr>
          <w:p>
            <w:pPr>
              <w:pStyle w:val="TableParagraph"/>
              <w:spacing w:line="117" w:lineRule="exact" w:before="3"/>
              <w:ind w:right="123"/>
              <w:jc w:val="right"/>
              <w:rPr>
                <w:sz w:val="12"/>
              </w:rPr>
            </w:pPr>
            <w:r>
              <w:rPr>
                <w:w w:val="105"/>
                <w:sz w:val="12"/>
              </w:rPr>
              <w:t>0.0053</w:t>
            </w:r>
          </w:p>
        </w:tc>
      </w:tr>
      <w:tr>
        <w:trPr>
          <w:trHeight w:val="140" w:hRule="atLeast"/>
        </w:trPr>
        <w:tc>
          <w:tcPr>
            <w:tcW w:w="1135" w:type="dxa"/>
          </w:tcPr>
          <w:p>
            <w:pPr>
              <w:pStyle w:val="TableParagraph"/>
              <w:spacing w:line="118" w:lineRule="exact" w:before="2"/>
              <w:ind w:left="132"/>
              <w:rPr>
                <w:sz w:val="12"/>
              </w:rPr>
            </w:pPr>
            <w:r>
              <w:rPr>
                <w:w w:val="110"/>
                <w:sz w:val="12"/>
              </w:rPr>
              <w:t>45.01-60</w:t>
            </w:r>
          </w:p>
        </w:tc>
        <w:tc>
          <w:tcPr>
            <w:tcW w:w="1113" w:type="dxa"/>
          </w:tcPr>
          <w:p>
            <w:pPr>
              <w:pStyle w:val="TableParagraph"/>
              <w:spacing w:line="118" w:lineRule="exact" w:before="2"/>
              <w:ind w:left="480"/>
              <w:rPr>
                <w:sz w:val="12"/>
              </w:rPr>
            </w:pPr>
            <w:r>
              <w:rPr>
                <w:w w:val="110"/>
                <w:sz w:val="12"/>
              </w:rPr>
              <w:t>0.3548</w:t>
            </w:r>
          </w:p>
        </w:tc>
        <w:tc>
          <w:tcPr>
            <w:tcW w:w="955" w:type="dxa"/>
          </w:tcPr>
          <w:p>
            <w:pPr>
              <w:pStyle w:val="TableParagraph"/>
              <w:spacing w:line="118" w:lineRule="exact" w:before="2"/>
              <w:ind w:right="125"/>
              <w:jc w:val="right"/>
              <w:rPr>
                <w:sz w:val="12"/>
              </w:rPr>
            </w:pPr>
            <w:r>
              <w:rPr>
                <w:w w:val="105"/>
                <w:sz w:val="12"/>
              </w:rPr>
              <w:t>0.0094</w:t>
            </w:r>
          </w:p>
        </w:tc>
        <w:tc>
          <w:tcPr>
            <w:tcW w:w="1234" w:type="dxa"/>
          </w:tcPr>
          <w:p>
            <w:pPr>
              <w:pStyle w:val="TableParagraph"/>
              <w:spacing w:line="118" w:lineRule="exact" w:before="2"/>
              <w:ind w:left="647"/>
              <w:rPr>
                <w:sz w:val="12"/>
              </w:rPr>
            </w:pPr>
            <w:r>
              <w:rPr>
                <w:w w:val="110"/>
                <w:sz w:val="12"/>
              </w:rPr>
              <w:t>0.3024</w:t>
            </w:r>
          </w:p>
        </w:tc>
        <w:tc>
          <w:tcPr>
            <w:tcW w:w="1101" w:type="dxa"/>
          </w:tcPr>
          <w:p>
            <w:pPr>
              <w:pStyle w:val="TableParagraph"/>
              <w:spacing w:line="118" w:lineRule="exact" w:before="2"/>
              <w:ind w:right="105"/>
              <w:jc w:val="right"/>
              <w:rPr>
                <w:sz w:val="12"/>
              </w:rPr>
            </w:pPr>
            <w:r>
              <w:rPr>
                <w:sz w:val="12"/>
              </w:rPr>
              <w:t>0.0088</w:t>
            </w:r>
          </w:p>
        </w:tc>
        <w:tc>
          <w:tcPr>
            <w:tcW w:w="1234" w:type="dxa"/>
          </w:tcPr>
          <w:p>
            <w:pPr>
              <w:pStyle w:val="TableParagraph"/>
              <w:spacing w:line="118" w:lineRule="exact" w:before="2"/>
              <w:ind w:right="135"/>
              <w:jc w:val="right"/>
              <w:rPr>
                <w:sz w:val="12"/>
              </w:rPr>
            </w:pPr>
            <w:r>
              <w:rPr>
                <w:w w:val="110"/>
                <w:sz w:val="12"/>
              </w:rPr>
              <w:t>0.2545</w:t>
            </w:r>
          </w:p>
        </w:tc>
        <w:tc>
          <w:tcPr>
            <w:tcW w:w="1059" w:type="dxa"/>
          </w:tcPr>
          <w:p>
            <w:pPr>
              <w:pStyle w:val="TableParagraph"/>
              <w:spacing w:line="118" w:lineRule="exact" w:before="2"/>
              <w:ind w:right="154"/>
              <w:jc w:val="right"/>
              <w:rPr>
                <w:sz w:val="12"/>
              </w:rPr>
            </w:pPr>
            <w:r>
              <w:rPr>
                <w:w w:val="105"/>
                <w:sz w:val="12"/>
              </w:rPr>
              <w:t>0.0076</w:t>
            </w:r>
          </w:p>
        </w:tc>
        <w:tc>
          <w:tcPr>
            <w:tcW w:w="1016" w:type="dxa"/>
          </w:tcPr>
          <w:p>
            <w:pPr>
              <w:pStyle w:val="TableParagraph"/>
              <w:spacing w:line="118" w:lineRule="exact" w:before="2"/>
              <w:ind w:right="99"/>
              <w:jc w:val="right"/>
              <w:rPr>
                <w:sz w:val="12"/>
              </w:rPr>
            </w:pPr>
            <w:r>
              <w:rPr>
                <w:w w:val="115"/>
                <w:sz w:val="12"/>
              </w:rPr>
              <w:t>0.2143</w:t>
            </w:r>
          </w:p>
        </w:tc>
        <w:tc>
          <w:tcPr>
            <w:tcW w:w="1118" w:type="dxa"/>
          </w:tcPr>
          <w:p>
            <w:pPr>
              <w:pStyle w:val="TableParagraph"/>
              <w:spacing w:line="118" w:lineRule="exact" w:before="2"/>
              <w:ind w:right="123"/>
              <w:jc w:val="right"/>
              <w:rPr>
                <w:sz w:val="12"/>
              </w:rPr>
            </w:pPr>
            <w:r>
              <w:rPr>
                <w:w w:val="105"/>
                <w:sz w:val="12"/>
              </w:rPr>
              <w:t>0.0057</w:t>
            </w:r>
          </w:p>
        </w:tc>
      </w:tr>
      <w:tr>
        <w:trPr>
          <w:trHeight w:val="141" w:hRule="atLeast"/>
        </w:trPr>
        <w:tc>
          <w:tcPr>
            <w:tcW w:w="1135" w:type="dxa"/>
          </w:tcPr>
          <w:p>
            <w:pPr>
              <w:pStyle w:val="TableParagraph"/>
              <w:spacing w:line="118" w:lineRule="exact" w:before="3"/>
              <w:ind w:left="132"/>
              <w:rPr>
                <w:sz w:val="12"/>
              </w:rPr>
            </w:pPr>
            <w:r>
              <w:rPr>
                <w:w w:val="115"/>
                <w:sz w:val="12"/>
              </w:rPr>
              <w:t>60.01-75</w:t>
            </w:r>
          </w:p>
        </w:tc>
        <w:tc>
          <w:tcPr>
            <w:tcW w:w="1113" w:type="dxa"/>
          </w:tcPr>
          <w:p>
            <w:pPr>
              <w:pStyle w:val="TableParagraph"/>
              <w:spacing w:line="118" w:lineRule="exact" w:before="3"/>
              <w:ind w:left="480"/>
              <w:rPr>
                <w:sz w:val="12"/>
              </w:rPr>
            </w:pPr>
            <w:r>
              <w:rPr>
                <w:w w:val="110"/>
                <w:sz w:val="12"/>
              </w:rPr>
              <w:t>0.4958</w:t>
            </w:r>
          </w:p>
        </w:tc>
        <w:tc>
          <w:tcPr>
            <w:tcW w:w="955" w:type="dxa"/>
          </w:tcPr>
          <w:p>
            <w:pPr>
              <w:pStyle w:val="TableParagraph"/>
              <w:spacing w:line="118" w:lineRule="exact" w:before="3"/>
              <w:ind w:right="125"/>
              <w:jc w:val="right"/>
              <w:rPr>
                <w:sz w:val="12"/>
              </w:rPr>
            </w:pPr>
            <w:r>
              <w:rPr>
                <w:w w:val="110"/>
                <w:sz w:val="12"/>
              </w:rPr>
              <w:t>0.0158</w:t>
            </w:r>
          </w:p>
        </w:tc>
        <w:tc>
          <w:tcPr>
            <w:tcW w:w="1234" w:type="dxa"/>
          </w:tcPr>
          <w:p>
            <w:pPr>
              <w:pStyle w:val="TableParagraph"/>
              <w:spacing w:line="118" w:lineRule="exact" w:before="3"/>
              <w:ind w:left="647"/>
              <w:rPr>
                <w:sz w:val="12"/>
              </w:rPr>
            </w:pPr>
            <w:r>
              <w:rPr>
                <w:w w:val="110"/>
                <w:sz w:val="12"/>
              </w:rPr>
              <w:t>0.4342</w:t>
            </w:r>
          </w:p>
        </w:tc>
        <w:tc>
          <w:tcPr>
            <w:tcW w:w="1101" w:type="dxa"/>
          </w:tcPr>
          <w:p>
            <w:pPr>
              <w:pStyle w:val="TableParagraph"/>
              <w:spacing w:line="118" w:lineRule="exact" w:before="3"/>
              <w:ind w:right="103"/>
              <w:jc w:val="right"/>
              <w:rPr>
                <w:sz w:val="12"/>
              </w:rPr>
            </w:pPr>
            <w:r>
              <w:rPr>
                <w:w w:val="110"/>
                <w:sz w:val="12"/>
              </w:rPr>
              <w:t>0.0140</w:t>
            </w:r>
          </w:p>
        </w:tc>
        <w:tc>
          <w:tcPr>
            <w:tcW w:w="1234" w:type="dxa"/>
          </w:tcPr>
          <w:p>
            <w:pPr>
              <w:pStyle w:val="TableParagraph"/>
              <w:spacing w:line="118" w:lineRule="exact" w:before="3"/>
              <w:ind w:right="135"/>
              <w:jc w:val="right"/>
              <w:rPr>
                <w:sz w:val="12"/>
              </w:rPr>
            </w:pPr>
            <w:r>
              <w:rPr>
                <w:w w:val="110"/>
                <w:sz w:val="12"/>
              </w:rPr>
              <w:t>0.3679</w:t>
            </w:r>
          </w:p>
        </w:tc>
        <w:tc>
          <w:tcPr>
            <w:tcW w:w="1059" w:type="dxa"/>
          </w:tcPr>
          <w:p>
            <w:pPr>
              <w:pStyle w:val="TableParagraph"/>
              <w:spacing w:line="118" w:lineRule="exact" w:before="3"/>
              <w:ind w:right="154"/>
              <w:jc w:val="right"/>
              <w:rPr>
                <w:sz w:val="12"/>
              </w:rPr>
            </w:pPr>
            <w:r>
              <w:rPr>
                <w:w w:val="115"/>
                <w:sz w:val="12"/>
              </w:rPr>
              <w:t>0.0119</w:t>
            </w:r>
          </w:p>
        </w:tc>
        <w:tc>
          <w:tcPr>
            <w:tcW w:w="1016" w:type="dxa"/>
          </w:tcPr>
          <w:p>
            <w:pPr>
              <w:pStyle w:val="TableParagraph"/>
              <w:spacing w:line="118" w:lineRule="exact" w:before="3"/>
              <w:ind w:right="99"/>
              <w:jc w:val="right"/>
              <w:rPr>
                <w:sz w:val="12"/>
              </w:rPr>
            </w:pPr>
            <w:r>
              <w:rPr>
                <w:w w:val="105"/>
                <w:sz w:val="12"/>
              </w:rPr>
              <w:t>0.2993</w:t>
            </w:r>
          </w:p>
        </w:tc>
        <w:tc>
          <w:tcPr>
            <w:tcW w:w="1118" w:type="dxa"/>
          </w:tcPr>
          <w:p>
            <w:pPr>
              <w:pStyle w:val="TableParagraph"/>
              <w:spacing w:line="118" w:lineRule="exact" w:before="3"/>
              <w:ind w:right="123"/>
              <w:jc w:val="right"/>
              <w:rPr>
                <w:sz w:val="12"/>
              </w:rPr>
            </w:pPr>
            <w:r>
              <w:rPr>
                <w:w w:val="110"/>
                <w:sz w:val="12"/>
              </w:rPr>
              <w:t>0.0091</w:t>
            </w:r>
          </w:p>
        </w:tc>
      </w:tr>
      <w:tr>
        <w:trPr>
          <w:trHeight w:val="140" w:hRule="atLeast"/>
        </w:trPr>
        <w:tc>
          <w:tcPr>
            <w:tcW w:w="1135" w:type="dxa"/>
          </w:tcPr>
          <w:p>
            <w:pPr>
              <w:pStyle w:val="TableParagraph"/>
              <w:spacing w:line="117" w:lineRule="exact" w:before="3"/>
              <w:ind w:left="132"/>
              <w:rPr>
                <w:sz w:val="12"/>
              </w:rPr>
            </w:pPr>
            <w:r>
              <w:rPr>
                <w:w w:val="115"/>
                <w:sz w:val="12"/>
              </w:rPr>
              <w:t>75.01-100</w:t>
            </w:r>
          </w:p>
        </w:tc>
        <w:tc>
          <w:tcPr>
            <w:tcW w:w="1113" w:type="dxa"/>
          </w:tcPr>
          <w:p>
            <w:pPr>
              <w:pStyle w:val="TableParagraph"/>
              <w:spacing w:line="117" w:lineRule="exact" w:before="3"/>
              <w:ind w:left="480"/>
              <w:rPr>
                <w:sz w:val="12"/>
              </w:rPr>
            </w:pPr>
            <w:r>
              <w:rPr>
                <w:w w:val="115"/>
                <w:sz w:val="12"/>
              </w:rPr>
              <w:t>0.7335</w:t>
            </w:r>
          </w:p>
        </w:tc>
        <w:tc>
          <w:tcPr>
            <w:tcW w:w="955" w:type="dxa"/>
          </w:tcPr>
          <w:p>
            <w:pPr>
              <w:pStyle w:val="TableParagraph"/>
              <w:spacing w:line="117" w:lineRule="exact" w:before="3"/>
              <w:ind w:right="125"/>
              <w:jc w:val="right"/>
              <w:rPr>
                <w:sz w:val="12"/>
              </w:rPr>
            </w:pPr>
            <w:r>
              <w:rPr>
                <w:w w:val="110"/>
                <w:sz w:val="12"/>
              </w:rPr>
              <w:t>0.0186</w:t>
            </w:r>
          </w:p>
        </w:tc>
        <w:tc>
          <w:tcPr>
            <w:tcW w:w="1234" w:type="dxa"/>
          </w:tcPr>
          <w:p>
            <w:pPr>
              <w:pStyle w:val="TableParagraph"/>
              <w:spacing w:line="117" w:lineRule="exact" w:before="3"/>
              <w:ind w:left="647"/>
              <w:rPr>
                <w:sz w:val="12"/>
              </w:rPr>
            </w:pPr>
            <w:r>
              <w:rPr>
                <w:w w:val="110"/>
                <w:sz w:val="12"/>
              </w:rPr>
              <w:t>0.6444</w:t>
            </w:r>
          </w:p>
        </w:tc>
        <w:tc>
          <w:tcPr>
            <w:tcW w:w="1101" w:type="dxa"/>
          </w:tcPr>
          <w:p>
            <w:pPr>
              <w:pStyle w:val="TableParagraph"/>
              <w:spacing w:line="117" w:lineRule="exact" w:before="3"/>
              <w:ind w:right="103"/>
              <w:jc w:val="right"/>
              <w:rPr>
                <w:sz w:val="12"/>
              </w:rPr>
            </w:pPr>
            <w:r>
              <w:rPr>
                <w:w w:val="110"/>
                <w:sz w:val="12"/>
              </w:rPr>
              <w:t>0.0160</w:t>
            </w:r>
          </w:p>
        </w:tc>
        <w:tc>
          <w:tcPr>
            <w:tcW w:w="1234" w:type="dxa"/>
          </w:tcPr>
          <w:p>
            <w:pPr>
              <w:pStyle w:val="TableParagraph"/>
              <w:spacing w:line="117" w:lineRule="exact" w:before="3"/>
              <w:ind w:right="135"/>
              <w:jc w:val="right"/>
              <w:rPr>
                <w:sz w:val="12"/>
              </w:rPr>
            </w:pPr>
            <w:r>
              <w:rPr>
                <w:w w:val="110"/>
                <w:sz w:val="12"/>
              </w:rPr>
              <w:t>0.5470</w:t>
            </w:r>
          </w:p>
        </w:tc>
        <w:tc>
          <w:tcPr>
            <w:tcW w:w="1059" w:type="dxa"/>
          </w:tcPr>
          <w:p>
            <w:pPr>
              <w:pStyle w:val="TableParagraph"/>
              <w:spacing w:line="117" w:lineRule="exact" w:before="3"/>
              <w:ind w:right="154"/>
              <w:jc w:val="right"/>
              <w:rPr>
                <w:sz w:val="12"/>
              </w:rPr>
            </w:pPr>
            <w:r>
              <w:rPr>
                <w:w w:val="110"/>
                <w:sz w:val="12"/>
              </w:rPr>
              <w:t>0.0136</w:t>
            </w:r>
          </w:p>
        </w:tc>
        <w:tc>
          <w:tcPr>
            <w:tcW w:w="1016" w:type="dxa"/>
          </w:tcPr>
          <w:p>
            <w:pPr>
              <w:pStyle w:val="TableParagraph"/>
              <w:spacing w:line="117" w:lineRule="exact" w:before="3"/>
              <w:ind w:right="99"/>
              <w:jc w:val="right"/>
              <w:rPr>
                <w:sz w:val="12"/>
              </w:rPr>
            </w:pPr>
            <w:r>
              <w:rPr>
                <w:w w:val="110"/>
                <w:sz w:val="12"/>
              </w:rPr>
              <w:t>0.4354</w:t>
            </w:r>
          </w:p>
        </w:tc>
        <w:tc>
          <w:tcPr>
            <w:tcW w:w="1118" w:type="dxa"/>
          </w:tcPr>
          <w:p>
            <w:pPr>
              <w:pStyle w:val="TableParagraph"/>
              <w:spacing w:line="117" w:lineRule="exact" w:before="3"/>
              <w:ind w:right="123"/>
              <w:jc w:val="right"/>
              <w:rPr>
                <w:sz w:val="12"/>
              </w:rPr>
            </w:pPr>
            <w:r>
              <w:rPr>
                <w:w w:val="115"/>
                <w:sz w:val="12"/>
              </w:rPr>
              <w:t>0.0101</w:t>
            </w:r>
          </w:p>
        </w:tc>
      </w:tr>
      <w:tr>
        <w:trPr>
          <w:trHeight w:val="140" w:hRule="atLeast"/>
        </w:trPr>
        <w:tc>
          <w:tcPr>
            <w:tcW w:w="1135" w:type="dxa"/>
          </w:tcPr>
          <w:p>
            <w:pPr>
              <w:pStyle w:val="TableParagraph"/>
              <w:spacing w:line="118" w:lineRule="exact" w:before="2"/>
              <w:ind w:left="132"/>
              <w:rPr>
                <w:sz w:val="12"/>
              </w:rPr>
            </w:pPr>
            <w:r>
              <w:rPr>
                <w:w w:val="115"/>
                <w:sz w:val="12"/>
              </w:rPr>
              <w:t>100.01-125</w:t>
            </w:r>
          </w:p>
        </w:tc>
        <w:tc>
          <w:tcPr>
            <w:tcW w:w="1113" w:type="dxa"/>
          </w:tcPr>
          <w:p>
            <w:pPr>
              <w:pStyle w:val="TableParagraph"/>
              <w:spacing w:line="118" w:lineRule="exact" w:before="2"/>
              <w:ind w:left="480"/>
              <w:rPr>
                <w:sz w:val="12"/>
              </w:rPr>
            </w:pPr>
            <w:r>
              <w:rPr>
                <w:w w:val="125"/>
                <w:sz w:val="12"/>
              </w:rPr>
              <w:t>1.1983</w:t>
            </w:r>
          </w:p>
        </w:tc>
        <w:tc>
          <w:tcPr>
            <w:tcW w:w="955" w:type="dxa"/>
          </w:tcPr>
          <w:p>
            <w:pPr>
              <w:pStyle w:val="TableParagraph"/>
              <w:spacing w:line="118" w:lineRule="exact" w:before="2"/>
              <w:ind w:right="125"/>
              <w:jc w:val="right"/>
              <w:rPr>
                <w:sz w:val="12"/>
              </w:rPr>
            </w:pPr>
            <w:r>
              <w:rPr>
                <w:w w:val="110"/>
                <w:sz w:val="12"/>
              </w:rPr>
              <w:t>0.0241</w:t>
            </w:r>
          </w:p>
        </w:tc>
        <w:tc>
          <w:tcPr>
            <w:tcW w:w="1234" w:type="dxa"/>
          </w:tcPr>
          <w:p>
            <w:pPr>
              <w:pStyle w:val="TableParagraph"/>
              <w:spacing w:line="118" w:lineRule="exact" w:before="2"/>
              <w:ind w:left="647"/>
              <w:rPr>
                <w:sz w:val="12"/>
              </w:rPr>
            </w:pPr>
            <w:r>
              <w:rPr>
                <w:w w:val="120"/>
                <w:sz w:val="12"/>
              </w:rPr>
              <w:t>1.0441</w:t>
            </w:r>
          </w:p>
        </w:tc>
        <w:tc>
          <w:tcPr>
            <w:tcW w:w="1101" w:type="dxa"/>
          </w:tcPr>
          <w:p>
            <w:pPr>
              <w:pStyle w:val="TableParagraph"/>
              <w:spacing w:line="118" w:lineRule="exact" w:before="2"/>
              <w:ind w:right="103"/>
              <w:jc w:val="right"/>
              <w:rPr>
                <w:sz w:val="12"/>
              </w:rPr>
            </w:pPr>
            <w:r>
              <w:rPr>
                <w:w w:val="110"/>
                <w:sz w:val="12"/>
              </w:rPr>
              <w:t>0.0210</w:t>
            </w:r>
          </w:p>
        </w:tc>
        <w:tc>
          <w:tcPr>
            <w:tcW w:w="1234" w:type="dxa"/>
          </w:tcPr>
          <w:p>
            <w:pPr>
              <w:pStyle w:val="TableParagraph"/>
              <w:spacing w:line="118" w:lineRule="exact" w:before="2"/>
              <w:ind w:right="135"/>
              <w:jc w:val="right"/>
              <w:rPr>
                <w:sz w:val="12"/>
              </w:rPr>
            </w:pPr>
            <w:r>
              <w:rPr>
                <w:sz w:val="12"/>
              </w:rPr>
              <w:t>0.8880</w:t>
            </w:r>
          </w:p>
        </w:tc>
        <w:tc>
          <w:tcPr>
            <w:tcW w:w="1059" w:type="dxa"/>
          </w:tcPr>
          <w:p>
            <w:pPr>
              <w:pStyle w:val="TableParagraph"/>
              <w:spacing w:line="118" w:lineRule="exact" w:before="2"/>
              <w:ind w:right="154"/>
              <w:jc w:val="right"/>
              <w:rPr>
                <w:sz w:val="12"/>
              </w:rPr>
            </w:pPr>
            <w:r>
              <w:rPr>
                <w:w w:val="110"/>
                <w:sz w:val="12"/>
              </w:rPr>
              <w:t>0.0180</w:t>
            </w:r>
          </w:p>
        </w:tc>
        <w:tc>
          <w:tcPr>
            <w:tcW w:w="1016" w:type="dxa"/>
          </w:tcPr>
          <w:p>
            <w:pPr>
              <w:pStyle w:val="TableParagraph"/>
              <w:spacing w:line="118" w:lineRule="exact" w:before="2"/>
              <w:ind w:right="99"/>
              <w:jc w:val="right"/>
              <w:rPr>
                <w:sz w:val="12"/>
              </w:rPr>
            </w:pPr>
            <w:r>
              <w:rPr>
                <w:w w:val="105"/>
                <w:sz w:val="12"/>
              </w:rPr>
              <w:t>0.6885</w:t>
            </w:r>
          </w:p>
        </w:tc>
        <w:tc>
          <w:tcPr>
            <w:tcW w:w="1118" w:type="dxa"/>
          </w:tcPr>
          <w:p>
            <w:pPr>
              <w:pStyle w:val="TableParagraph"/>
              <w:spacing w:line="118" w:lineRule="exact" w:before="2"/>
              <w:ind w:right="123"/>
              <w:jc w:val="right"/>
              <w:rPr>
                <w:sz w:val="12"/>
              </w:rPr>
            </w:pPr>
            <w:r>
              <w:rPr>
                <w:w w:val="110"/>
                <w:sz w:val="12"/>
              </w:rPr>
              <w:t>0.0129</w:t>
            </w:r>
          </w:p>
        </w:tc>
      </w:tr>
      <w:tr>
        <w:trPr>
          <w:trHeight w:val="141" w:hRule="atLeast"/>
        </w:trPr>
        <w:tc>
          <w:tcPr>
            <w:tcW w:w="1135" w:type="dxa"/>
          </w:tcPr>
          <w:p>
            <w:pPr>
              <w:pStyle w:val="TableParagraph"/>
              <w:spacing w:line="118" w:lineRule="exact" w:before="3"/>
              <w:ind w:left="132"/>
              <w:rPr>
                <w:sz w:val="12"/>
              </w:rPr>
            </w:pPr>
            <w:r>
              <w:rPr>
                <w:w w:val="120"/>
                <w:sz w:val="12"/>
              </w:rPr>
              <w:t>125.01-150</w:t>
            </w:r>
          </w:p>
        </w:tc>
        <w:tc>
          <w:tcPr>
            <w:tcW w:w="1113" w:type="dxa"/>
          </w:tcPr>
          <w:p>
            <w:pPr>
              <w:pStyle w:val="TableParagraph"/>
              <w:spacing w:line="118" w:lineRule="exact" w:before="3"/>
              <w:ind w:left="480"/>
              <w:rPr>
                <w:sz w:val="12"/>
              </w:rPr>
            </w:pPr>
            <w:r>
              <w:rPr>
                <w:w w:val="120"/>
                <w:sz w:val="12"/>
              </w:rPr>
              <w:t>1.7999</w:t>
            </w:r>
          </w:p>
        </w:tc>
        <w:tc>
          <w:tcPr>
            <w:tcW w:w="955" w:type="dxa"/>
          </w:tcPr>
          <w:p>
            <w:pPr>
              <w:pStyle w:val="TableParagraph"/>
              <w:spacing w:line="118" w:lineRule="exact" w:before="3"/>
              <w:ind w:right="125"/>
              <w:jc w:val="right"/>
              <w:rPr>
                <w:sz w:val="12"/>
              </w:rPr>
            </w:pPr>
            <w:r>
              <w:rPr>
                <w:w w:val="110"/>
                <w:sz w:val="12"/>
              </w:rPr>
              <w:t>0.0291</w:t>
            </w:r>
          </w:p>
        </w:tc>
        <w:tc>
          <w:tcPr>
            <w:tcW w:w="1234" w:type="dxa"/>
          </w:tcPr>
          <w:p>
            <w:pPr>
              <w:pStyle w:val="TableParagraph"/>
              <w:spacing w:line="118" w:lineRule="exact" w:before="3"/>
              <w:ind w:left="647"/>
              <w:rPr>
                <w:sz w:val="12"/>
              </w:rPr>
            </w:pPr>
            <w:r>
              <w:rPr>
                <w:w w:val="120"/>
                <w:sz w:val="12"/>
              </w:rPr>
              <w:t>1.5699</w:t>
            </w:r>
          </w:p>
        </w:tc>
        <w:tc>
          <w:tcPr>
            <w:tcW w:w="1101" w:type="dxa"/>
          </w:tcPr>
          <w:p>
            <w:pPr>
              <w:pStyle w:val="TableParagraph"/>
              <w:spacing w:line="118" w:lineRule="exact" w:before="3"/>
              <w:ind w:right="103"/>
              <w:jc w:val="right"/>
              <w:rPr>
                <w:sz w:val="12"/>
              </w:rPr>
            </w:pPr>
            <w:r>
              <w:rPr>
                <w:w w:val="105"/>
                <w:sz w:val="12"/>
              </w:rPr>
              <w:t>0.0263</w:t>
            </w:r>
          </w:p>
        </w:tc>
        <w:tc>
          <w:tcPr>
            <w:tcW w:w="1234" w:type="dxa"/>
          </w:tcPr>
          <w:p>
            <w:pPr>
              <w:pStyle w:val="TableParagraph"/>
              <w:spacing w:line="118" w:lineRule="exact" w:before="3"/>
              <w:ind w:right="135"/>
              <w:jc w:val="right"/>
              <w:rPr>
                <w:sz w:val="12"/>
              </w:rPr>
            </w:pPr>
            <w:r>
              <w:rPr>
                <w:w w:val="115"/>
                <w:sz w:val="12"/>
              </w:rPr>
              <w:t>1.3370</w:t>
            </w:r>
          </w:p>
        </w:tc>
        <w:tc>
          <w:tcPr>
            <w:tcW w:w="1059" w:type="dxa"/>
          </w:tcPr>
          <w:p>
            <w:pPr>
              <w:pStyle w:val="TableParagraph"/>
              <w:spacing w:line="118" w:lineRule="exact" w:before="3"/>
              <w:ind w:right="154"/>
              <w:jc w:val="right"/>
              <w:rPr>
                <w:sz w:val="12"/>
              </w:rPr>
            </w:pPr>
            <w:r>
              <w:rPr>
                <w:w w:val="105"/>
                <w:sz w:val="12"/>
              </w:rPr>
              <w:t>0.0225</w:t>
            </w:r>
          </w:p>
        </w:tc>
        <w:tc>
          <w:tcPr>
            <w:tcW w:w="1016" w:type="dxa"/>
          </w:tcPr>
          <w:p>
            <w:pPr>
              <w:pStyle w:val="TableParagraph"/>
              <w:spacing w:line="118" w:lineRule="exact" w:before="3"/>
              <w:ind w:right="99"/>
              <w:jc w:val="right"/>
              <w:rPr>
                <w:sz w:val="12"/>
              </w:rPr>
            </w:pPr>
            <w:r>
              <w:rPr>
                <w:w w:val="115"/>
                <w:sz w:val="12"/>
              </w:rPr>
              <w:t>1.0120</w:t>
            </w:r>
          </w:p>
        </w:tc>
        <w:tc>
          <w:tcPr>
            <w:tcW w:w="1118" w:type="dxa"/>
          </w:tcPr>
          <w:p>
            <w:pPr>
              <w:pStyle w:val="TableParagraph"/>
              <w:spacing w:line="118" w:lineRule="exact" w:before="3"/>
              <w:ind w:right="123"/>
              <w:jc w:val="right"/>
              <w:rPr>
                <w:sz w:val="12"/>
              </w:rPr>
            </w:pPr>
            <w:r>
              <w:rPr>
                <w:w w:val="115"/>
                <w:sz w:val="12"/>
              </w:rPr>
              <w:t>0.0157</w:t>
            </w:r>
          </w:p>
        </w:tc>
      </w:tr>
      <w:tr>
        <w:trPr>
          <w:trHeight w:val="140" w:hRule="atLeast"/>
        </w:trPr>
        <w:tc>
          <w:tcPr>
            <w:tcW w:w="1135" w:type="dxa"/>
          </w:tcPr>
          <w:p>
            <w:pPr>
              <w:pStyle w:val="TableParagraph"/>
              <w:spacing w:line="117" w:lineRule="exact" w:before="3"/>
              <w:ind w:left="132"/>
              <w:rPr>
                <w:sz w:val="12"/>
              </w:rPr>
            </w:pPr>
            <w:r>
              <w:rPr>
                <w:w w:val="115"/>
                <w:sz w:val="12"/>
              </w:rPr>
              <w:t>150.01-300</w:t>
            </w:r>
          </w:p>
        </w:tc>
        <w:tc>
          <w:tcPr>
            <w:tcW w:w="1113" w:type="dxa"/>
          </w:tcPr>
          <w:p>
            <w:pPr>
              <w:pStyle w:val="TableParagraph"/>
              <w:spacing w:line="117" w:lineRule="exact" w:before="3"/>
              <w:ind w:left="480"/>
              <w:rPr>
                <w:sz w:val="12"/>
              </w:rPr>
            </w:pPr>
            <w:r>
              <w:rPr>
                <w:w w:val="115"/>
                <w:sz w:val="12"/>
              </w:rPr>
              <w:t>2.5269</w:t>
            </w:r>
          </w:p>
        </w:tc>
        <w:tc>
          <w:tcPr>
            <w:tcW w:w="955" w:type="dxa"/>
          </w:tcPr>
          <w:p>
            <w:pPr>
              <w:pStyle w:val="TableParagraph"/>
              <w:spacing w:line="117" w:lineRule="exact" w:before="3"/>
              <w:ind w:right="125"/>
              <w:jc w:val="right"/>
              <w:rPr>
                <w:sz w:val="12"/>
              </w:rPr>
            </w:pPr>
            <w:r>
              <w:rPr>
                <w:w w:val="110"/>
                <w:sz w:val="12"/>
              </w:rPr>
              <w:t>0.0318</w:t>
            </w:r>
          </w:p>
        </w:tc>
        <w:tc>
          <w:tcPr>
            <w:tcW w:w="1234" w:type="dxa"/>
          </w:tcPr>
          <w:p>
            <w:pPr>
              <w:pStyle w:val="TableParagraph"/>
              <w:spacing w:line="117" w:lineRule="exact" w:before="3"/>
              <w:ind w:left="647"/>
              <w:rPr>
                <w:sz w:val="12"/>
              </w:rPr>
            </w:pPr>
            <w:r>
              <w:rPr>
                <w:w w:val="115"/>
                <w:sz w:val="12"/>
              </w:rPr>
              <w:t>2.2274</w:t>
            </w:r>
          </w:p>
        </w:tc>
        <w:tc>
          <w:tcPr>
            <w:tcW w:w="1101" w:type="dxa"/>
          </w:tcPr>
          <w:p>
            <w:pPr>
              <w:pStyle w:val="TableParagraph"/>
              <w:spacing w:line="117" w:lineRule="exact" w:before="3"/>
              <w:ind w:right="103"/>
              <w:jc w:val="right"/>
              <w:rPr>
                <w:sz w:val="12"/>
              </w:rPr>
            </w:pPr>
            <w:r>
              <w:rPr>
                <w:w w:val="105"/>
                <w:sz w:val="12"/>
              </w:rPr>
              <w:t>0.0286</w:t>
            </w:r>
          </w:p>
        </w:tc>
        <w:tc>
          <w:tcPr>
            <w:tcW w:w="1234" w:type="dxa"/>
          </w:tcPr>
          <w:p>
            <w:pPr>
              <w:pStyle w:val="TableParagraph"/>
              <w:spacing w:line="117" w:lineRule="exact" w:before="3"/>
              <w:ind w:right="135"/>
              <w:jc w:val="right"/>
              <w:rPr>
                <w:sz w:val="12"/>
              </w:rPr>
            </w:pPr>
            <w:r>
              <w:rPr>
                <w:w w:val="110"/>
                <w:sz w:val="12"/>
              </w:rPr>
              <w:t>1.8988</w:t>
            </w:r>
          </w:p>
        </w:tc>
        <w:tc>
          <w:tcPr>
            <w:tcW w:w="1059" w:type="dxa"/>
          </w:tcPr>
          <w:p>
            <w:pPr>
              <w:pStyle w:val="TableParagraph"/>
              <w:spacing w:line="117" w:lineRule="exact" w:before="3"/>
              <w:ind w:right="156"/>
              <w:jc w:val="right"/>
              <w:rPr>
                <w:sz w:val="12"/>
              </w:rPr>
            </w:pPr>
            <w:r>
              <w:rPr>
                <w:w w:val="105"/>
                <w:sz w:val="12"/>
              </w:rPr>
              <w:t>0.0244</w:t>
            </w:r>
          </w:p>
        </w:tc>
        <w:tc>
          <w:tcPr>
            <w:tcW w:w="1016" w:type="dxa"/>
          </w:tcPr>
          <w:p>
            <w:pPr>
              <w:pStyle w:val="TableParagraph"/>
              <w:spacing w:line="117" w:lineRule="exact" w:before="3"/>
              <w:ind w:right="99"/>
              <w:jc w:val="right"/>
              <w:rPr>
                <w:sz w:val="12"/>
              </w:rPr>
            </w:pPr>
            <w:r>
              <w:rPr>
                <w:w w:val="115"/>
                <w:sz w:val="12"/>
              </w:rPr>
              <w:t>1.4054</w:t>
            </w:r>
          </w:p>
        </w:tc>
        <w:tc>
          <w:tcPr>
            <w:tcW w:w="1118" w:type="dxa"/>
          </w:tcPr>
          <w:p>
            <w:pPr>
              <w:pStyle w:val="TableParagraph"/>
              <w:spacing w:line="117" w:lineRule="exact" w:before="3"/>
              <w:ind w:right="123"/>
              <w:jc w:val="right"/>
              <w:rPr>
                <w:sz w:val="12"/>
              </w:rPr>
            </w:pPr>
            <w:r>
              <w:rPr>
                <w:w w:val="110"/>
                <w:sz w:val="12"/>
              </w:rPr>
              <w:t>0.0165</w:t>
            </w:r>
          </w:p>
        </w:tc>
      </w:tr>
      <w:tr>
        <w:trPr>
          <w:trHeight w:val="140" w:hRule="atLeast"/>
        </w:trPr>
        <w:tc>
          <w:tcPr>
            <w:tcW w:w="1135" w:type="dxa"/>
          </w:tcPr>
          <w:p>
            <w:pPr>
              <w:pStyle w:val="TableParagraph"/>
              <w:spacing w:line="118" w:lineRule="exact" w:before="2"/>
              <w:ind w:left="132"/>
              <w:rPr>
                <w:sz w:val="12"/>
              </w:rPr>
            </w:pPr>
            <w:r>
              <w:rPr>
                <w:w w:val="110"/>
                <w:sz w:val="12"/>
              </w:rPr>
              <w:t>300.01-500</w:t>
            </w:r>
          </w:p>
        </w:tc>
        <w:tc>
          <w:tcPr>
            <w:tcW w:w="1113" w:type="dxa"/>
          </w:tcPr>
          <w:p>
            <w:pPr>
              <w:pStyle w:val="TableParagraph"/>
              <w:spacing w:line="118" w:lineRule="exact" w:before="2"/>
              <w:ind w:left="480"/>
              <w:rPr>
                <w:sz w:val="12"/>
              </w:rPr>
            </w:pPr>
            <w:r>
              <w:rPr>
                <w:w w:val="115"/>
                <w:sz w:val="12"/>
              </w:rPr>
              <w:t>7.2959</w:t>
            </w:r>
          </w:p>
        </w:tc>
        <w:tc>
          <w:tcPr>
            <w:tcW w:w="955" w:type="dxa"/>
          </w:tcPr>
          <w:p>
            <w:pPr>
              <w:pStyle w:val="TableParagraph"/>
              <w:spacing w:line="118" w:lineRule="exact" w:before="2"/>
              <w:ind w:right="125"/>
              <w:jc w:val="right"/>
              <w:rPr>
                <w:sz w:val="12"/>
              </w:rPr>
            </w:pPr>
            <w:r>
              <w:rPr>
                <w:w w:val="105"/>
                <w:sz w:val="12"/>
              </w:rPr>
              <w:t>0.0338</w:t>
            </w:r>
          </w:p>
        </w:tc>
        <w:tc>
          <w:tcPr>
            <w:tcW w:w="1234" w:type="dxa"/>
          </w:tcPr>
          <w:p>
            <w:pPr>
              <w:pStyle w:val="TableParagraph"/>
              <w:spacing w:line="118" w:lineRule="exact" w:before="2"/>
              <w:ind w:left="647"/>
              <w:rPr>
                <w:sz w:val="12"/>
              </w:rPr>
            </w:pPr>
            <w:r>
              <w:rPr>
                <w:w w:val="120"/>
                <w:sz w:val="12"/>
              </w:rPr>
              <w:t>6.5118</w:t>
            </w:r>
          </w:p>
        </w:tc>
        <w:tc>
          <w:tcPr>
            <w:tcW w:w="1101" w:type="dxa"/>
          </w:tcPr>
          <w:p>
            <w:pPr>
              <w:pStyle w:val="TableParagraph"/>
              <w:spacing w:line="118" w:lineRule="exact" w:before="2"/>
              <w:ind w:right="103"/>
              <w:jc w:val="right"/>
              <w:rPr>
                <w:sz w:val="12"/>
              </w:rPr>
            </w:pPr>
            <w:r>
              <w:rPr>
                <w:w w:val="110"/>
                <w:sz w:val="12"/>
              </w:rPr>
              <w:t>0.0291</w:t>
            </w:r>
          </w:p>
        </w:tc>
        <w:tc>
          <w:tcPr>
            <w:tcW w:w="1234" w:type="dxa"/>
          </w:tcPr>
          <w:p>
            <w:pPr>
              <w:pStyle w:val="TableParagraph"/>
              <w:spacing w:line="118" w:lineRule="exact" w:before="2"/>
              <w:ind w:right="135"/>
              <w:jc w:val="right"/>
              <w:rPr>
                <w:sz w:val="12"/>
              </w:rPr>
            </w:pPr>
            <w:r>
              <w:rPr>
                <w:w w:val="115"/>
                <w:sz w:val="12"/>
              </w:rPr>
              <w:t>5.5657</w:t>
            </w:r>
          </w:p>
        </w:tc>
        <w:tc>
          <w:tcPr>
            <w:tcW w:w="1059" w:type="dxa"/>
          </w:tcPr>
          <w:p>
            <w:pPr>
              <w:pStyle w:val="TableParagraph"/>
              <w:spacing w:line="118" w:lineRule="exact" w:before="2"/>
              <w:ind w:right="154"/>
              <w:jc w:val="right"/>
              <w:rPr>
                <w:sz w:val="12"/>
              </w:rPr>
            </w:pPr>
            <w:r>
              <w:rPr>
                <w:w w:val="105"/>
                <w:sz w:val="12"/>
              </w:rPr>
              <w:t>0.0249</w:t>
            </w:r>
          </w:p>
        </w:tc>
        <w:tc>
          <w:tcPr>
            <w:tcW w:w="1016" w:type="dxa"/>
          </w:tcPr>
          <w:p>
            <w:pPr>
              <w:pStyle w:val="TableParagraph"/>
              <w:spacing w:line="118" w:lineRule="exact" w:before="2"/>
              <w:ind w:right="99"/>
              <w:jc w:val="right"/>
              <w:rPr>
                <w:sz w:val="12"/>
              </w:rPr>
            </w:pPr>
            <w:r>
              <w:rPr>
                <w:w w:val="110"/>
                <w:sz w:val="12"/>
              </w:rPr>
              <w:t>3.8732</w:t>
            </w:r>
          </w:p>
        </w:tc>
        <w:tc>
          <w:tcPr>
            <w:tcW w:w="1118" w:type="dxa"/>
          </w:tcPr>
          <w:p>
            <w:pPr>
              <w:pStyle w:val="TableParagraph"/>
              <w:spacing w:line="118" w:lineRule="exact" w:before="2"/>
              <w:ind w:right="123"/>
              <w:jc w:val="right"/>
              <w:rPr>
                <w:sz w:val="12"/>
              </w:rPr>
            </w:pPr>
            <w:r>
              <w:rPr>
                <w:w w:val="115"/>
                <w:sz w:val="12"/>
              </w:rPr>
              <w:t>0.0161</w:t>
            </w:r>
          </w:p>
        </w:tc>
      </w:tr>
      <w:tr>
        <w:trPr>
          <w:trHeight w:val="141" w:hRule="atLeast"/>
        </w:trPr>
        <w:tc>
          <w:tcPr>
            <w:tcW w:w="1135" w:type="dxa"/>
          </w:tcPr>
          <w:p>
            <w:pPr>
              <w:pStyle w:val="TableParagraph"/>
              <w:spacing w:line="118" w:lineRule="exact" w:before="3"/>
              <w:ind w:left="132"/>
              <w:rPr>
                <w:sz w:val="12"/>
              </w:rPr>
            </w:pPr>
            <w:r>
              <w:rPr>
                <w:w w:val="110"/>
                <w:sz w:val="12"/>
              </w:rPr>
              <w:t>500.01-700</w:t>
            </w:r>
          </w:p>
        </w:tc>
        <w:tc>
          <w:tcPr>
            <w:tcW w:w="1113" w:type="dxa"/>
          </w:tcPr>
          <w:p>
            <w:pPr>
              <w:pStyle w:val="TableParagraph"/>
              <w:spacing w:line="118" w:lineRule="exact" w:before="3"/>
              <w:ind w:left="406"/>
              <w:rPr>
                <w:sz w:val="12"/>
              </w:rPr>
            </w:pPr>
            <w:r>
              <w:rPr>
                <w:w w:val="115"/>
                <w:sz w:val="12"/>
              </w:rPr>
              <w:t>14.0645</w:t>
            </w:r>
          </w:p>
        </w:tc>
        <w:tc>
          <w:tcPr>
            <w:tcW w:w="955" w:type="dxa"/>
          </w:tcPr>
          <w:p>
            <w:pPr>
              <w:pStyle w:val="TableParagraph"/>
              <w:spacing w:line="118" w:lineRule="exact" w:before="3"/>
              <w:ind w:right="125"/>
              <w:jc w:val="right"/>
              <w:rPr>
                <w:sz w:val="12"/>
              </w:rPr>
            </w:pPr>
            <w:r>
              <w:rPr>
                <w:w w:val="110"/>
                <w:sz w:val="12"/>
              </w:rPr>
              <w:t>0.0355</w:t>
            </w:r>
          </w:p>
        </w:tc>
        <w:tc>
          <w:tcPr>
            <w:tcW w:w="1234" w:type="dxa"/>
          </w:tcPr>
          <w:p>
            <w:pPr>
              <w:pStyle w:val="TableParagraph"/>
              <w:spacing w:line="118" w:lineRule="exact" w:before="3"/>
              <w:ind w:left="573"/>
              <w:rPr>
                <w:sz w:val="12"/>
              </w:rPr>
            </w:pPr>
            <w:r>
              <w:rPr>
                <w:w w:val="115"/>
                <w:sz w:val="12"/>
              </w:rPr>
              <w:t>12.3278</w:t>
            </w:r>
          </w:p>
        </w:tc>
        <w:tc>
          <w:tcPr>
            <w:tcW w:w="1101" w:type="dxa"/>
          </w:tcPr>
          <w:p>
            <w:pPr>
              <w:pStyle w:val="TableParagraph"/>
              <w:spacing w:line="118" w:lineRule="exact" w:before="3"/>
              <w:ind w:right="103"/>
              <w:jc w:val="right"/>
              <w:rPr>
                <w:sz w:val="12"/>
              </w:rPr>
            </w:pPr>
            <w:r>
              <w:rPr>
                <w:w w:val="110"/>
                <w:sz w:val="12"/>
              </w:rPr>
              <w:t>0.0312</w:t>
            </w:r>
          </w:p>
        </w:tc>
        <w:tc>
          <w:tcPr>
            <w:tcW w:w="1234" w:type="dxa"/>
          </w:tcPr>
          <w:p>
            <w:pPr>
              <w:pStyle w:val="TableParagraph"/>
              <w:spacing w:line="118" w:lineRule="exact" w:before="3"/>
              <w:ind w:right="135"/>
              <w:jc w:val="right"/>
              <w:rPr>
                <w:sz w:val="12"/>
              </w:rPr>
            </w:pPr>
            <w:r>
              <w:rPr>
                <w:w w:val="120"/>
                <w:sz w:val="12"/>
              </w:rPr>
              <w:t>10.5513</w:t>
            </w:r>
          </w:p>
        </w:tc>
        <w:tc>
          <w:tcPr>
            <w:tcW w:w="1059" w:type="dxa"/>
          </w:tcPr>
          <w:p>
            <w:pPr>
              <w:pStyle w:val="TableParagraph"/>
              <w:spacing w:line="118" w:lineRule="exact" w:before="3"/>
              <w:ind w:right="156"/>
              <w:jc w:val="right"/>
              <w:rPr>
                <w:sz w:val="12"/>
              </w:rPr>
            </w:pPr>
            <w:r>
              <w:rPr>
                <w:w w:val="105"/>
                <w:sz w:val="12"/>
              </w:rPr>
              <w:t>0.0266</w:t>
            </w:r>
          </w:p>
        </w:tc>
        <w:tc>
          <w:tcPr>
            <w:tcW w:w="1016" w:type="dxa"/>
          </w:tcPr>
          <w:p>
            <w:pPr>
              <w:pStyle w:val="TableParagraph"/>
              <w:spacing w:line="118" w:lineRule="exact" w:before="3"/>
              <w:ind w:right="101"/>
              <w:jc w:val="right"/>
              <w:rPr>
                <w:sz w:val="12"/>
              </w:rPr>
            </w:pPr>
            <w:r>
              <w:rPr>
                <w:w w:val="110"/>
                <w:sz w:val="12"/>
              </w:rPr>
              <w:t>7.0982</w:t>
            </w:r>
          </w:p>
        </w:tc>
        <w:tc>
          <w:tcPr>
            <w:tcW w:w="1118" w:type="dxa"/>
          </w:tcPr>
          <w:p>
            <w:pPr>
              <w:pStyle w:val="TableParagraph"/>
              <w:spacing w:line="118" w:lineRule="exact" w:before="3"/>
              <w:ind w:right="123"/>
              <w:jc w:val="right"/>
              <w:rPr>
                <w:sz w:val="12"/>
              </w:rPr>
            </w:pPr>
            <w:r>
              <w:rPr>
                <w:w w:val="110"/>
                <w:sz w:val="12"/>
              </w:rPr>
              <w:t>0.0170</w:t>
            </w:r>
          </w:p>
        </w:tc>
      </w:tr>
      <w:tr>
        <w:trPr>
          <w:trHeight w:val="141" w:hRule="atLeast"/>
        </w:trPr>
        <w:tc>
          <w:tcPr>
            <w:tcW w:w="1135" w:type="dxa"/>
          </w:tcPr>
          <w:p>
            <w:pPr>
              <w:pStyle w:val="TableParagraph"/>
              <w:spacing w:line="118" w:lineRule="exact" w:before="3"/>
              <w:ind w:left="132"/>
              <w:rPr>
                <w:sz w:val="12"/>
              </w:rPr>
            </w:pPr>
            <w:r>
              <w:rPr>
                <w:w w:val="110"/>
                <w:sz w:val="12"/>
              </w:rPr>
              <w:t>700.01-1200</w:t>
            </w:r>
          </w:p>
        </w:tc>
        <w:tc>
          <w:tcPr>
            <w:tcW w:w="1113" w:type="dxa"/>
          </w:tcPr>
          <w:p>
            <w:pPr>
              <w:pStyle w:val="TableParagraph"/>
              <w:spacing w:line="118" w:lineRule="exact" w:before="3"/>
              <w:ind w:left="406"/>
              <w:rPr>
                <w:sz w:val="12"/>
              </w:rPr>
            </w:pPr>
            <w:r>
              <w:rPr>
                <w:w w:val="125"/>
                <w:sz w:val="12"/>
              </w:rPr>
              <w:t>21.1691</w:t>
            </w:r>
          </w:p>
        </w:tc>
        <w:tc>
          <w:tcPr>
            <w:tcW w:w="955" w:type="dxa"/>
          </w:tcPr>
          <w:p>
            <w:pPr>
              <w:pStyle w:val="TableParagraph"/>
              <w:spacing w:line="118" w:lineRule="exact" w:before="3"/>
              <w:ind w:right="125"/>
              <w:jc w:val="right"/>
              <w:rPr>
                <w:sz w:val="12"/>
              </w:rPr>
            </w:pPr>
            <w:r>
              <w:rPr>
                <w:w w:val="110"/>
                <w:sz w:val="12"/>
              </w:rPr>
              <w:t>0.0361</w:t>
            </w:r>
          </w:p>
        </w:tc>
        <w:tc>
          <w:tcPr>
            <w:tcW w:w="1234" w:type="dxa"/>
          </w:tcPr>
          <w:p>
            <w:pPr>
              <w:pStyle w:val="TableParagraph"/>
              <w:spacing w:line="118" w:lineRule="exact" w:before="3"/>
              <w:ind w:left="573"/>
              <w:rPr>
                <w:sz w:val="12"/>
              </w:rPr>
            </w:pPr>
            <w:r>
              <w:rPr>
                <w:w w:val="120"/>
                <w:sz w:val="12"/>
              </w:rPr>
              <w:t>18.5675</w:t>
            </w:r>
          </w:p>
        </w:tc>
        <w:tc>
          <w:tcPr>
            <w:tcW w:w="1101" w:type="dxa"/>
          </w:tcPr>
          <w:p>
            <w:pPr>
              <w:pStyle w:val="TableParagraph"/>
              <w:spacing w:line="118" w:lineRule="exact" w:before="3"/>
              <w:ind w:right="103"/>
              <w:jc w:val="right"/>
              <w:rPr>
                <w:sz w:val="12"/>
              </w:rPr>
            </w:pPr>
            <w:r>
              <w:rPr>
                <w:w w:val="115"/>
                <w:sz w:val="12"/>
              </w:rPr>
              <w:t>0.0317</w:t>
            </w:r>
          </w:p>
        </w:tc>
        <w:tc>
          <w:tcPr>
            <w:tcW w:w="1234" w:type="dxa"/>
          </w:tcPr>
          <w:p>
            <w:pPr>
              <w:pStyle w:val="TableParagraph"/>
              <w:spacing w:line="118" w:lineRule="exact" w:before="3"/>
              <w:ind w:right="135"/>
              <w:jc w:val="right"/>
              <w:rPr>
                <w:sz w:val="12"/>
              </w:rPr>
            </w:pPr>
            <w:r>
              <w:rPr>
                <w:w w:val="115"/>
                <w:sz w:val="12"/>
              </w:rPr>
              <w:t>15.8625</w:t>
            </w:r>
          </w:p>
        </w:tc>
        <w:tc>
          <w:tcPr>
            <w:tcW w:w="1059" w:type="dxa"/>
          </w:tcPr>
          <w:p>
            <w:pPr>
              <w:pStyle w:val="TableParagraph"/>
              <w:spacing w:line="118" w:lineRule="exact" w:before="3"/>
              <w:ind w:right="154"/>
              <w:jc w:val="right"/>
              <w:rPr>
                <w:sz w:val="12"/>
              </w:rPr>
            </w:pPr>
            <w:r>
              <w:rPr>
                <w:w w:val="110"/>
                <w:sz w:val="12"/>
              </w:rPr>
              <w:t>0.0273</w:t>
            </w:r>
          </w:p>
        </w:tc>
        <w:tc>
          <w:tcPr>
            <w:tcW w:w="1016" w:type="dxa"/>
          </w:tcPr>
          <w:p>
            <w:pPr>
              <w:pStyle w:val="TableParagraph"/>
              <w:spacing w:line="118" w:lineRule="exact" w:before="3"/>
              <w:ind w:right="99"/>
              <w:jc w:val="right"/>
              <w:rPr>
                <w:sz w:val="12"/>
              </w:rPr>
            </w:pPr>
            <w:r>
              <w:rPr>
                <w:w w:val="115"/>
                <w:sz w:val="12"/>
              </w:rPr>
              <w:t>10.5023</w:t>
            </w:r>
          </w:p>
        </w:tc>
        <w:tc>
          <w:tcPr>
            <w:tcW w:w="1118" w:type="dxa"/>
          </w:tcPr>
          <w:p>
            <w:pPr>
              <w:pStyle w:val="TableParagraph"/>
              <w:spacing w:line="118" w:lineRule="exact" w:before="3"/>
              <w:ind w:right="123"/>
              <w:jc w:val="right"/>
              <w:rPr>
                <w:sz w:val="12"/>
              </w:rPr>
            </w:pPr>
            <w:r>
              <w:rPr>
                <w:w w:val="110"/>
                <w:sz w:val="12"/>
              </w:rPr>
              <w:t>0.0170</w:t>
            </w:r>
          </w:p>
        </w:tc>
      </w:tr>
      <w:tr>
        <w:trPr>
          <w:trHeight w:val="141" w:hRule="atLeast"/>
        </w:trPr>
        <w:tc>
          <w:tcPr>
            <w:tcW w:w="1135" w:type="dxa"/>
          </w:tcPr>
          <w:p>
            <w:pPr>
              <w:pStyle w:val="TableParagraph"/>
              <w:spacing w:line="118" w:lineRule="exact" w:before="3"/>
              <w:ind w:left="132"/>
              <w:rPr>
                <w:sz w:val="12"/>
              </w:rPr>
            </w:pPr>
            <w:r>
              <w:rPr>
                <w:w w:val="110"/>
                <w:sz w:val="12"/>
              </w:rPr>
              <w:t>Más de 1200</w:t>
            </w:r>
          </w:p>
        </w:tc>
        <w:tc>
          <w:tcPr>
            <w:tcW w:w="1113" w:type="dxa"/>
          </w:tcPr>
          <w:p>
            <w:pPr>
              <w:pStyle w:val="TableParagraph"/>
              <w:spacing w:line="118" w:lineRule="exact" w:before="3"/>
              <w:ind w:left="406"/>
              <w:rPr>
                <w:sz w:val="12"/>
              </w:rPr>
            </w:pPr>
            <w:r>
              <w:rPr>
                <w:w w:val="115"/>
                <w:sz w:val="12"/>
              </w:rPr>
              <w:t>39.2019</w:t>
            </w:r>
          </w:p>
        </w:tc>
        <w:tc>
          <w:tcPr>
            <w:tcW w:w="955" w:type="dxa"/>
          </w:tcPr>
          <w:p>
            <w:pPr>
              <w:pStyle w:val="TableParagraph"/>
              <w:spacing w:line="118" w:lineRule="exact" w:before="3"/>
              <w:ind w:right="125"/>
              <w:jc w:val="right"/>
              <w:rPr>
                <w:sz w:val="12"/>
              </w:rPr>
            </w:pPr>
            <w:r>
              <w:rPr>
                <w:w w:val="110"/>
                <w:sz w:val="12"/>
              </w:rPr>
              <w:t>0.0361</w:t>
            </w:r>
          </w:p>
        </w:tc>
        <w:tc>
          <w:tcPr>
            <w:tcW w:w="1234" w:type="dxa"/>
          </w:tcPr>
          <w:p>
            <w:pPr>
              <w:pStyle w:val="TableParagraph"/>
              <w:spacing w:line="118" w:lineRule="exact" w:before="3"/>
              <w:ind w:left="573"/>
              <w:rPr>
                <w:sz w:val="12"/>
              </w:rPr>
            </w:pPr>
            <w:r>
              <w:rPr>
                <w:w w:val="115"/>
                <w:sz w:val="12"/>
              </w:rPr>
              <w:t>34.4210</w:t>
            </w:r>
          </w:p>
        </w:tc>
        <w:tc>
          <w:tcPr>
            <w:tcW w:w="1101" w:type="dxa"/>
          </w:tcPr>
          <w:p>
            <w:pPr>
              <w:pStyle w:val="TableParagraph"/>
              <w:spacing w:line="118" w:lineRule="exact" w:before="3"/>
              <w:ind w:right="105"/>
              <w:jc w:val="right"/>
              <w:rPr>
                <w:sz w:val="12"/>
              </w:rPr>
            </w:pPr>
            <w:r>
              <w:rPr>
                <w:w w:val="110"/>
                <w:sz w:val="12"/>
              </w:rPr>
              <w:t>0.0319</w:t>
            </w:r>
          </w:p>
        </w:tc>
        <w:tc>
          <w:tcPr>
            <w:tcW w:w="1234" w:type="dxa"/>
          </w:tcPr>
          <w:p>
            <w:pPr>
              <w:pStyle w:val="TableParagraph"/>
              <w:spacing w:line="118" w:lineRule="exact" w:before="3"/>
              <w:ind w:right="135"/>
              <w:jc w:val="right"/>
              <w:rPr>
                <w:sz w:val="12"/>
              </w:rPr>
            </w:pPr>
            <w:r>
              <w:rPr>
                <w:w w:val="110"/>
                <w:sz w:val="12"/>
              </w:rPr>
              <w:t>29.5108</w:t>
            </w:r>
          </w:p>
        </w:tc>
        <w:tc>
          <w:tcPr>
            <w:tcW w:w="1059" w:type="dxa"/>
          </w:tcPr>
          <w:p>
            <w:pPr>
              <w:pStyle w:val="TableParagraph"/>
              <w:spacing w:line="118" w:lineRule="exact" w:before="3"/>
              <w:ind w:right="156"/>
              <w:jc w:val="right"/>
              <w:rPr>
                <w:sz w:val="12"/>
              </w:rPr>
            </w:pPr>
            <w:r>
              <w:rPr>
                <w:w w:val="105"/>
                <w:sz w:val="12"/>
              </w:rPr>
              <w:t>0.0274</w:t>
            </w:r>
          </w:p>
        </w:tc>
        <w:tc>
          <w:tcPr>
            <w:tcW w:w="1016" w:type="dxa"/>
          </w:tcPr>
          <w:p>
            <w:pPr>
              <w:pStyle w:val="TableParagraph"/>
              <w:spacing w:line="118" w:lineRule="exact" w:before="3"/>
              <w:ind w:right="99"/>
              <w:jc w:val="right"/>
              <w:rPr>
                <w:sz w:val="12"/>
              </w:rPr>
            </w:pPr>
            <w:r>
              <w:rPr>
                <w:w w:val="115"/>
                <w:sz w:val="12"/>
              </w:rPr>
              <w:t>18.9997</w:t>
            </w:r>
          </w:p>
        </w:tc>
        <w:tc>
          <w:tcPr>
            <w:tcW w:w="1118" w:type="dxa"/>
          </w:tcPr>
          <w:p>
            <w:pPr>
              <w:pStyle w:val="TableParagraph"/>
              <w:spacing w:line="118" w:lineRule="exact" w:before="3"/>
              <w:ind w:right="123"/>
              <w:jc w:val="right"/>
              <w:rPr>
                <w:sz w:val="12"/>
              </w:rPr>
            </w:pPr>
            <w:r>
              <w:rPr>
                <w:w w:val="120"/>
                <w:sz w:val="12"/>
              </w:rPr>
              <w:t>0.0171</w:t>
            </w:r>
          </w:p>
        </w:tc>
      </w:tr>
    </w:tbl>
    <w:p>
      <w:pPr>
        <w:pStyle w:val="BodyText"/>
        <w:spacing w:before="13"/>
        <w:ind w:left="0"/>
        <w:rPr>
          <w:rFonts w:ascii="TeX Gyre Bonum"/>
          <w:b/>
          <w:sz w:val="9"/>
        </w:rPr>
      </w:pPr>
    </w:p>
    <w:p>
      <w:pPr>
        <w:pStyle w:val="ListParagraph"/>
        <w:numPr>
          <w:ilvl w:val="1"/>
          <w:numId w:val="134"/>
        </w:numPr>
        <w:tabs>
          <w:tab w:pos="1592" w:val="left" w:leader="none"/>
        </w:tabs>
        <w:spacing w:line="244" w:lineRule="auto" w:before="57" w:after="0"/>
        <w:ind w:left="1591" w:right="1050" w:hanging="567"/>
        <w:jc w:val="both"/>
        <w:rPr>
          <w:sz w:val="20"/>
        </w:rPr>
      </w:pPr>
      <w:r>
        <w:rPr>
          <w:w w:val="110"/>
          <w:sz w:val="20"/>
        </w:rPr>
        <w:t>Si no existe aparato medidor se pagará el 10% del monto determinado por la aplicación de la tarifa del artículo 130; en relación a los volúmenes reportados de aguas residuales descargados a la red de drenaje municipal, se  pagarán  los  derechos dentro de los primeros diez días siguientes al mes o bimestre que corresponda.</w:t>
      </w:r>
    </w:p>
    <w:p>
      <w:pPr>
        <w:pStyle w:val="BodyText"/>
        <w:spacing w:before="4"/>
        <w:ind w:left="0"/>
      </w:pPr>
    </w:p>
    <w:p>
      <w:pPr>
        <w:pStyle w:val="BodyText"/>
        <w:spacing w:line="249" w:lineRule="auto"/>
        <w:ind w:left="1591" w:right="1034"/>
        <w:jc w:val="both"/>
      </w:pPr>
      <w:r>
        <w:rPr>
          <w:w w:val="110"/>
        </w:rPr>
        <w:t>En caso de que la determinación de los derechos se realice en base a volúmenes de descargas de aguas residuales cuantificados a través de aparato medidor, el pago se deberá efectuar dentro de los primeros diez días siguientes al mes o bimestre que corresponda.</w:t>
      </w:r>
    </w:p>
    <w:p>
      <w:pPr>
        <w:pStyle w:val="ListParagraph"/>
        <w:numPr>
          <w:ilvl w:val="0"/>
          <w:numId w:val="134"/>
        </w:numPr>
        <w:tabs>
          <w:tab w:pos="1025" w:val="left" w:leader="none"/>
          <w:tab w:pos="1026" w:val="left" w:leader="none"/>
        </w:tabs>
        <w:spacing w:line="240" w:lineRule="auto" w:before="181" w:after="0"/>
        <w:ind w:left="1025" w:right="0" w:hanging="568"/>
        <w:jc w:val="left"/>
        <w:rPr>
          <w:sz w:val="20"/>
        </w:rPr>
      </w:pPr>
      <w:r>
        <w:rPr>
          <w:w w:val="110"/>
          <w:sz w:val="20"/>
        </w:rPr>
        <w:t>Para uso no</w:t>
      </w:r>
      <w:r>
        <w:rPr>
          <w:spacing w:val="33"/>
          <w:w w:val="110"/>
          <w:sz w:val="20"/>
        </w:rPr>
        <w:t> </w:t>
      </w:r>
      <w:r>
        <w:rPr>
          <w:w w:val="110"/>
          <w:sz w:val="20"/>
        </w:rPr>
        <w:t>doméstico:</w:t>
      </w:r>
    </w:p>
    <w:p>
      <w:pPr>
        <w:pStyle w:val="ListParagraph"/>
        <w:numPr>
          <w:ilvl w:val="0"/>
          <w:numId w:val="135"/>
        </w:numPr>
        <w:tabs>
          <w:tab w:pos="1591" w:val="left" w:leader="none"/>
          <w:tab w:pos="1592" w:val="left" w:leader="none"/>
        </w:tabs>
        <w:spacing w:line="240" w:lineRule="auto" w:before="179" w:after="0"/>
        <w:ind w:left="1591" w:right="0" w:hanging="567"/>
        <w:jc w:val="left"/>
        <w:rPr>
          <w:sz w:val="20"/>
        </w:rPr>
      </w:pPr>
      <w:r>
        <w:rPr>
          <w:w w:val="110"/>
          <w:sz w:val="20"/>
        </w:rPr>
        <w:t>Con</w:t>
      </w:r>
      <w:r>
        <w:rPr>
          <w:spacing w:val="11"/>
          <w:w w:val="110"/>
          <w:sz w:val="20"/>
        </w:rPr>
        <w:t> </w:t>
      </w:r>
      <w:r>
        <w:rPr>
          <w:w w:val="110"/>
          <w:sz w:val="20"/>
        </w:rPr>
        <w:t>medidor.</w:t>
      </w: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1121"/>
        <w:gridCol w:w="956"/>
        <w:gridCol w:w="1229"/>
        <w:gridCol w:w="1100"/>
        <w:gridCol w:w="1247"/>
        <w:gridCol w:w="1085"/>
        <w:gridCol w:w="1021"/>
        <w:gridCol w:w="1109"/>
      </w:tblGrid>
      <w:tr>
        <w:trPr>
          <w:trHeight w:val="140" w:hRule="atLeast"/>
        </w:trPr>
        <w:tc>
          <w:tcPr>
            <w:tcW w:w="9975" w:type="dxa"/>
            <w:gridSpan w:val="9"/>
          </w:tcPr>
          <w:p>
            <w:pPr>
              <w:pStyle w:val="TableParagraph"/>
              <w:spacing w:line="120" w:lineRule="exact"/>
              <w:ind w:left="2826" w:right="2826"/>
              <w:jc w:val="center"/>
              <w:rPr>
                <w:rFonts w:ascii="TeX Gyre Bonum"/>
                <w:b/>
                <w:sz w:val="12"/>
              </w:rPr>
            </w:pPr>
            <w:r>
              <w:rPr>
                <w:rFonts w:ascii="TeX Gyre Bonum"/>
                <w:b/>
                <w:sz w:val="12"/>
              </w:rPr>
              <w:t>TARIFA MENSUAL</w:t>
            </w:r>
          </w:p>
        </w:tc>
      </w:tr>
      <w:tr>
        <w:trPr>
          <w:trHeight w:val="422" w:hRule="atLeast"/>
        </w:trPr>
        <w:tc>
          <w:tcPr>
            <w:tcW w:w="9975" w:type="dxa"/>
            <w:gridSpan w:val="9"/>
          </w:tcPr>
          <w:p>
            <w:pPr>
              <w:pStyle w:val="TableParagraph"/>
              <w:spacing w:line="117" w:lineRule="exact"/>
              <w:ind w:left="2825" w:right="2826"/>
              <w:jc w:val="center"/>
              <w:rPr>
                <w:rFonts w:ascii="TeX Gyre Bonum"/>
                <w:b/>
                <w:sz w:val="12"/>
              </w:rPr>
            </w:pPr>
            <w:r>
              <w:rPr>
                <w:rFonts w:ascii="TeX Gyre Bonum"/>
                <w:b/>
                <w:sz w:val="12"/>
              </w:rPr>
              <w:t>GRUPOS DE MUNICIPIOS</w:t>
            </w:r>
          </w:p>
          <w:p>
            <w:pPr>
              <w:pStyle w:val="TableParagraph"/>
              <w:spacing w:line="194" w:lineRule="auto" w:before="9"/>
              <w:ind w:left="2828" w:right="2826"/>
              <w:jc w:val="center"/>
              <w:rPr>
                <w:rFonts w:ascii="TeX Gyre Bonum" w:hAnsi="TeX Gyre Bonum"/>
                <w:b/>
                <w:sz w:val="12"/>
              </w:rPr>
            </w:pPr>
            <w:r>
              <w:rPr>
                <w:rFonts w:ascii="TeX Gyre Bonum" w:hAnsi="TeX Gyre Bonum"/>
                <w:b/>
                <w:sz w:val="12"/>
              </w:rPr>
              <w:t>NÚMERO DE VECES EL VALOR DIARIO DE LA UNIDAD DE MEDIDA Y ACTUALIZACIÓN VIGENTE</w:t>
            </w:r>
          </w:p>
        </w:tc>
      </w:tr>
      <w:tr>
        <w:trPr>
          <w:trHeight w:val="140" w:hRule="atLeast"/>
        </w:trPr>
        <w:tc>
          <w:tcPr>
            <w:tcW w:w="1107" w:type="dxa"/>
          </w:tcPr>
          <w:p>
            <w:pPr>
              <w:pStyle w:val="TableParagraph"/>
              <w:rPr>
                <w:rFonts w:ascii="Times New Roman"/>
                <w:sz w:val="8"/>
              </w:rPr>
            </w:pPr>
          </w:p>
        </w:tc>
        <w:tc>
          <w:tcPr>
            <w:tcW w:w="1121" w:type="dxa"/>
          </w:tcPr>
          <w:p>
            <w:pPr>
              <w:pStyle w:val="TableParagraph"/>
              <w:spacing w:line="120" w:lineRule="exact"/>
              <w:ind w:right="46"/>
              <w:jc w:val="right"/>
              <w:rPr>
                <w:rFonts w:ascii="TeX Gyre Bonum"/>
                <w:b/>
                <w:sz w:val="12"/>
              </w:rPr>
            </w:pPr>
            <w:r>
              <w:rPr>
                <w:rFonts w:ascii="TeX Gyre Bonum"/>
                <w:b/>
                <w:w w:val="100"/>
                <w:sz w:val="12"/>
              </w:rPr>
              <w:t>1</w:t>
            </w:r>
          </w:p>
        </w:tc>
        <w:tc>
          <w:tcPr>
            <w:tcW w:w="956" w:type="dxa"/>
          </w:tcPr>
          <w:p>
            <w:pPr>
              <w:pStyle w:val="TableParagraph"/>
              <w:rPr>
                <w:rFonts w:ascii="Times New Roman"/>
                <w:sz w:val="8"/>
              </w:rPr>
            </w:pPr>
          </w:p>
        </w:tc>
        <w:tc>
          <w:tcPr>
            <w:tcW w:w="1229" w:type="dxa"/>
          </w:tcPr>
          <w:p>
            <w:pPr>
              <w:pStyle w:val="TableParagraph"/>
              <w:spacing w:line="120" w:lineRule="exact"/>
              <w:ind w:right="37"/>
              <w:jc w:val="right"/>
              <w:rPr>
                <w:rFonts w:ascii="TeX Gyre Bonum"/>
                <w:b/>
                <w:sz w:val="12"/>
              </w:rPr>
            </w:pPr>
            <w:r>
              <w:rPr>
                <w:rFonts w:ascii="TeX Gyre Bonum"/>
                <w:b/>
                <w:w w:val="100"/>
                <w:sz w:val="12"/>
              </w:rPr>
              <w:t>2</w:t>
            </w:r>
          </w:p>
        </w:tc>
        <w:tc>
          <w:tcPr>
            <w:tcW w:w="1100" w:type="dxa"/>
          </w:tcPr>
          <w:p>
            <w:pPr>
              <w:pStyle w:val="TableParagraph"/>
              <w:rPr>
                <w:rFonts w:ascii="Times New Roman"/>
                <w:sz w:val="8"/>
              </w:rPr>
            </w:pPr>
          </w:p>
        </w:tc>
        <w:tc>
          <w:tcPr>
            <w:tcW w:w="1247" w:type="dxa"/>
          </w:tcPr>
          <w:p>
            <w:pPr>
              <w:pStyle w:val="TableParagraph"/>
              <w:spacing w:line="120" w:lineRule="exact"/>
              <w:ind w:right="72"/>
              <w:jc w:val="right"/>
              <w:rPr>
                <w:rFonts w:ascii="TeX Gyre Bonum"/>
                <w:b/>
                <w:sz w:val="12"/>
              </w:rPr>
            </w:pPr>
            <w:r>
              <w:rPr>
                <w:rFonts w:ascii="TeX Gyre Bonum"/>
                <w:b/>
                <w:w w:val="100"/>
                <w:sz w:val="12"/>
              </w:rPr>
              <w:t>3</w:t>
            </w:r>
          </w:p>
        </w:tc>
        <w:tc>
          <w:tcPr>
            <w:tcW w:w="1085" w:type="dxa"/>
          </w:tcPr>
          <w:p>
            <w:pPr>
              <w:pStyle w:val="TableParagraph"/>
              <w:rPr>
                <w:rFonts w:ascii="Times New Roman"/>
                <w:sz w:val="8"/>
              </w:rPr>
            </w:pPr>
          </w:p>
        </w:tc>
        <w:tc>
          <w:tcPr>
            <w:tcW w:w="2130" w:type="dxa"/>
            <w:gridSpan w:val="2"/>
          </w:tcPr>
          <w:p>
            <w:pPr>
              <w:pStyle w:val="TableParagraph"/>
              <w:spacing w:line="120" w:lineRule="exact"/>
              <w:ind w:right="85"/>
              <w:jc w:val="center"/>
              <w:rPr>
                <w:rFonts w:ascii="TeX Gyre Bonum"/>
                <w:b/>
                <w:sz w:val="12"/>
              </w:rPr>
            </w:pPr>
            <w:r>
              <w:rPr>
                <w:rFonts w:ascii="TeX Gyre Bonum"/>
                <w:b/>
                <w:w w:val="100"/>
                <w:sz w:val="12"/>
              </w:rPr>
              <w:t>4</w:t>
            </w:r>
          </w:p>
        </w:tc>
      </w:tr>
      <w:tr>
        <w:trPr>
          <w:trHeight w:val="141" w:hRule="atLeast"/>
        </w:trPr>
        <w:tc>
          <w:tcPr>
            <w:tcW w:w="1107" w:type="dxa"/>
          </w:tcPr>
          <w:p>
            <w:pPr>
              <w:pStyle w:val="TableParagraph"/>
              <w:spacing w:line="122" w:lineRule="exact"/>
              <w:ind w:right="180"/>
              <w:jc w:val="right"/>
              <w:rPr>
                <w:rFonts w:ascii="TeX Gyre Bonum"/>
                <w:b/>
                <w:sz w:val="12"/>
              </w:rPr>
            </w:pPr>
            <w:r>
              <w:rPr>
                <w:rFonts w:ascii="TeX Gyre Bonum"/>
                <w:b/>
                <w:sz w:val="12"/>
              </w:rPr>
              <w:t>DESCARGA</w:t>
            </w:r>
          </w:p>
        </w:tc>
        <w:tc>
          <w:tcPr>
            <w:tcW w:w="1121" w:type="dxa"/>
          </w:tcPr>
          <w:p>
            <w:pPr>
              <w:pStyle w:val="TableParagraph"/>
              <w:spacing w:line="122" w:lineRule="exact"/>
              <w:ind w:left="278"/>
              <w:rPr>
                <w:rFonts w:ascii="TeX Gyre Bonum"/>
                <w:b/>
                <w:sz w:val="12"/>
              </w:rPr>
            </w:pPr>
            <w:r>
              <w:rPr>
                <w:rFonts w:ascii="TeX Gyre Bonum"/>
                <w:b/>
                <w:sz w:val="12"/>
              </w:rPr>
              <w:t>CUOTA</w:t>
            </w:r>
          </w:p>
        </w:tc>
        <w:tc>
          <w:tcPr>
            <w:tcW w:w="956" w:type="dxa"/>
          </w:tcPr>
          <w:p>
            <w:pPr>
              <w:pStyle w:val="TableParagraph"/>
              <w:spacing w:line="122" w:lineRule="exact"/>
              <w:ind w:left="153"/>
              <w:rPr>
                <w:rFonts w:ascii="TeX Gyre Bonum"/>
                <w:b/>
                <w:sz w:val="12"/>
              </w:rPr>
            </w:pPr>
            <w:r>
              <w:rPr>
                <w:rFonts w:ascii="TeX Gyre Bonum"/>
                <w:b/>
                <w:sz w:val="12"/>
              </w:rPr>
              <w:t>POR M3</w:t>
            </w:r>
          </w:p>
        </w:tc>
        <w:tc>
          <w:tcPr>
            <w:tcW w:w="1229" w:type="dxa"/>
          </w:tcPr>
          <w:p>
            <w:pPr>
              <w:pStyle w:val="TableParagraph"/>
              <w:spacing w:line="122" w:lineRule="exact"/>
              <w:ind w:left="347"/>
              <w:rPr>
                <w:rFonts w:ascii="TeX Gyre Bonum"/>
                <w:b/>
                <w:sz w:val="12"/>
              </w:rPr>
            </w:pPr>
            <w:r>
              <w:rPr>
                <w:rFonts w:ascii="TeX Gyre Bonum"/>
                <w:b/>
                <w:sz w:val="12"/>
              </w:rPr>
              <w:t>CUOTA</w:t>
            </w:r>
          </w:p>
        </w:tc>
        <w:tc>
          <w:tcPr>
            <w:tcW w:w="1100" w:type="dxa"/>
          </w:tcPr>
          <w:p>
            <w:pPr>
              <w:pStyle w:val="TableParagraph"/>
              <w:spacing w:line="122" w:lineRule="exact"/>
              <w:ind w:left="37"/>
              <w:rPr>
                <w:rFonts w:ascii="TeX Gyre Bonum"/>
                <w:b/>
                <w:sz w:val="12"/>
              </w:rPr>
            </w:pPr>
            <w:r>
              <w:rPr>
                <w:rFonts w:ascii="TeX Gyre Bonum"/>
                <w:b/>
                <w:sz w:val="12"/>
              </w:rPr>
              <w:t>POR M3</w:t>
            </w:r>
          </w:p>
        </w:tc>
        <w:tc>
          <w:tcPr>
            <w:tcW w:w="1247" w:type="dxa"/>
          </w:tcPr>
          <w:p>
            <w:pPr>
              <w:pStyle w:val="TableParagraph"/>
              <w:spacing w:line="122" w:lineRule="exact"/>
              <w:ind w:left="111"/>
              <w:rPr>
                <w:rFonts w:ascii="TeX Gyre Bonum" w:hAnsi="TeX Gyre Bonum"/>
                <w:b/>
                <w:sz w:val="12"/>
              </w:rPr>
            </w:pPr>
            <w:r>
              <w:rPr>
                <w:rFonts w:ascii="TeX Gyre Bonum" w:hAnsi="TeX Gyre Bonum"/>
                <w:b/>
                <w:sz w:val="12"/>
              </w:rPr>
              <w:t>CUOTA MÍNIMA</w:t>
            </w:r>
          </w:p>
        </w:tc>
        <w:tc>
          <w:tcPr>
            <w:tcW w:w="1085" w:type="dxa"/>
          </w:tcPr>
          <w:p>
            <w:pPr>
              <w:pStyle w:val="TableParagraph"/>
              <w:spacing w:line="122" w:lineRule="exact"/>
              <w:ind w:left="71"/>
              <w:rPr>
                <w:rFonts w:ascii="TeX Gyre Bonum"/>
                <w:b/>
                <w:sz w:val="12"/>
              </w:rPr>
            </w:pPr>
            <w:r>
              <w:rPr>
                <w:rFonts w:ascii="TeX Gyre Bonum"/>
                <w:b/>
                <w:sz w:val="12"/>
              </w:rPr>
              <w:t>POR M3</w:t>
            </w:r>
          </w:p>
        </w:tc>
        <w:tc>
          <w:tcPr>
            <w:tcW w:w="1021" w:type="dxa"/>
          </w:tcPr>
          <w:p>
            <w:pPr>
              <w:pStyle w:val="TableParagraph"/>
              <w:spacing w:line="122" w:lineRule="exact"/>
              <w:ind w:left="259"/>
              <w:rPr>
                <w:rFonts w:ascii="TeX Gyre Bonum"/>
                <w:b/>
                <w:sz w:val="12"/>
              </w:rPr>
            </w:pPr>
            <w:r>
              <w:rPr>
                <w:rFonts w:ascii="TeX Gyre Bonum"/>
                <w:b/>
                <w:sz w:val="12"/>
              </w:rPr>
              <w:t>CUOTA</w:t>
            </w:r>
          </w:p>
        </w:tc>
        <w:tc>
          <w:tcPr>
            <w:tcW w:w="1109" w:type="dxa"/>
          </w:tcPr>
          <w:p>
            <w:pPr>
              <w:pStyle w:val="TableParagraph"/>
              <w:spacing w:line="122" w:lineRule="exact"/>
              <w:ind w:left="107"/>
              <w:rPr>
                <w:rFonts w:ascii="TeX Gyre Bonum"/>
                <w:b/>
                <w:sz w:val="12"/>
              </w:rPr>
            </w:pPr>
            <w:r>
              <w:rPr>
                <w:rFonts w:ascii="TeX Gyre Bonum"/>
                <w:b/>
                <w:sz w:val="12"/>
              </w:rPr>
              <w:t>POR M3</w:t>
            </w:r>
          </w:p>
        </w:tc>
      </w:tr>
      <w:tr>
        <w:trPr>
          <w:trHeight w:val="140" w:hRule="atLeast"/>
        </w:trPr>
        <w:tc>
          <w:tcPr>
            <w:tcW w:w="1107" w:type="dxa"/>
          </w:tcPr>
          <w:p>
            <w:pPr>
              <w:pStyle w:val="TableParagraph"/>
              <w:spacing w:line="120" w:lineRule="exact"/>
              <w:ind w:right="226"/>
              <w:jc w:val="right"/>
              <w:rPr>
                <w:rFonts w:ascii="TeX Gyre Bonum"/>
                <w:b/>
                <w:sz w:val="12"/>
              </w:rPr>
            </w:pPr>
            <w:r>
              <w:rPr>
                <w:rFonts w:ascii="TeX Gyre Bonum"/>
                <w:b/>
                <w:sz w:val="12"/>
              </w:rPr>
              <w:t>MENSUAL</w:t>
            </w:r>
          </w:p>
        </w:tc>
        <w:tc>
          <w:tcPr>
            <w:tcW w:w="1121" w:type="dxa"/>
          </w:tcPr>
          <w:p>
            <w:pPr>
              <w:pStyle w:val="TableParagraph"/>
              <w:spacing w:line="120" w:lineRule="exact"/>
              <w:ind w:left="251"/>
              <w:rPr>
                <w:rFonts w:ascii="TeX Gyre Bonum" w:hAnsi="TeX Gyre Bonum"/>
                <w:b/>
                <w:sz w:val="12"/>
              </w:rPr>
            </w:pPr>
            <w:r>
              <w:rPr>
                <w:rFonts w:ascii="TeX Gyre Bonum" w:hAnsi="TeX Gyre Bonum"/>
                <w:b/>
                <w:sz w:val="12"/>
              </w:rPr>
              <w:t>MÍNIMA</w:t>
            </w:r>
          </w:p>
        </w:tc>
        <w:tc>
          <w:tcPr>
            <w:tcW w:w="956" w:type="dxa"/>
          </w:tcPr>
          <w:p>
            <w:pPr>
              <w:pStyle w:val="TableParagraph"/>
              <w:spacing w:line="120" w:lineRule="exact"/>
              <w:ind w:left="47"/>
              <w:rPr>
                <w:rFonts w:ascii="TeX Gyre Bonum"/>
                <w:b/>
                <w:sz w:val="12"/>
              </w:rPr>
            </w:pPr>
            <w:r>
              <w:rPr>
                <w:rFonts w:ascii="TeX Gyre Bonum"/>
                <w:b/>
                <w:sz w:val="12"/>
              </w:rPr>
              <w:t>ADICIONAL</w:t>
            </w:r>
          </w:p>
        </w:tc>
        <w:tc>
          <w:tcPr>
            <w:tcW w:w="1229" w:type="dxa"/>
          </w:tcPr>
          <w:p>
            <w:pPr>
              <w:pStyle w:val="TableParagraph"/>
              <w:spacing w:line="120" w:lineRule="exact"/>
              <w:ind w:left="126"/>
              <w:rPr>
                <w:rFonts w:ascii="TeX Gyre Bonum" w:hAnsi="TeX Gyre Bonum"/>
                <w:b/>
                <w:sz w:val="12"/>
              </w:rPr>
            </w:pPr>
            <w:r>
              <w:rPr>
                <w:rFonts w:ascii="TeX Gyre Bonum" w:hAnsi="TeX Gyre Bonum"/>
                <w:b/>
                <w:sz w:val="12"/>
              </w:rPr>
              <w:t>MÍNIMA PARA</w:t>
            </w:r>
          </w:p>
        </w:tc>
        <w:tc>
          <w:tcPr>
            <w:tcW w:w="1100" w:type="dxa"/>
          </w:tcPr>
          <w:p>
            <w:pPr>
              <w:pStyle w:val="TableParagraph"/>
              <w:spacing w:line="120" w:lineRule="exact"/>
              <w:ind w:left="37"/>
              <w:rPr>
                <w:rFonts w:ascii="TeX Gyre Bonum"/>
                <w:b/>
                <w:sz w:val="12"/>
              </w:rPr>
            </w:pPr>
            <w:r>
              <w:rPr>
                <w:rFonts w:ascii="TeX Gyre Bonum"/>
                <w:b/>
                <w:sz w:val="12"/>
              </w:rPr>
              <w:t>ADICIONAL AL</w:t>
            </w:r>
          </w:p>
        </w:tc>
        <w:tc>
          <w:tcPr>
            <w:tcW w:w="1247" w:type="dxa"/>
          </w:tcPr>
          <w:p>
            <w:pPr>
              <w:pStyle w:val="TableParagraph"/>
              <w:spacing w:line="120" w:lineRule="exact"/>
              <w:ind w:left="327"/>
              <w:rPr>
                <w:rFonts w:ascii="TeX Gyre Bonum"/>
                <w:b/>
                <w:sz w:val="12"/>
              </w:rPr>
            </w:pPr>
            <w:r>
              <w:rPr>
                <w:rFonts w:ascii="TeX Gyre Bonum"/>
                <w:b/>
                <w:sz w:val="12"/>
              </w:rPr>
              <w:t>PARA EL</w:t>
            </w:r>
          </w:p>
        </w:tc>
        <w:tc>
          <w:tcPr>
            <w:tcW w:w="1085" w:type="dxa"/>
          </w:tcPr>
          <w:p>
            <w:pPr>
              <w:pStyle w:val="TableParagraph"/>
              <w:spacing w:line="120" w:lineRule="exact"/>
              <w:ind w:left="71"/>
              <w:rPr>
                <w:rFonts w:ascii="TeX Gyre Bonum"/>
                <w:b/>
                <w:sz w:val="12"/>
              </w:rPr>
            </w:pPr>
            <w:r>
              <w:rPr>
                <w:rFonts w:ascii="TeX Gyre Bonum"/>
                <w:b/>
                <w:sz w:val="12"/>
              </w:rPr>
              <w:t>ADICIONAL</w:t>
            </w:r>
          </w:p>
        </w:tc>
        <w:tc>
          <w:tcPr>
            <w:tcW w:w="1021" w:type="dxa"/>
          </w:tcPr>
          <w:p>
            <w:pPr>
              <w:pStyle w:val="TableParagraph"/>
              <w:spacing w:line="120" w:lineRule="exact"/>
              <w:ind w:left="232"/>
              <w:rPr>
                <w:rFonts w:ascii="TeX Gyre Bonum" w:hAnsi="TeX Gyre Bonum"/>
                <w:b/>
                <w:sz w:val="12"/>
              </w:rPr>
            </w:pPr>
            <w:r>
              <w:rPr>
                <w:rFonts w:ascii="TeX Gyre Bonum" w:hAnsi="TeX Gyre Bonum"/>
                <w:b/>
                <w:sz w:val="12"/>
              </w:rPr>
              <w:t>MÍNIMA</w:t>
            </w:r>
          </w:p>
        </w:tc>
        <w:tc>
          <w:tcPr>
            <w:tcW w:w="1109" w:type="dxa"/>
          </w:tcPr>
          <w:p>
            <w:pPr>
              <w:pStyle w:val="TableParagraph"/>
              <w:spacing w:line="120" w:lineRule="exact"/>
              <w:ind w:left="107"/>
              <w:rPr>
                <w:rFonts w:ascii="TeX Gyre Bonum"/>
                <w:b/>
                <w:sz w:val="12"/>
              </w:rPr>
            </w:pPr>
            <w:r>
              <w:rPr>
                <w:rFonts w:ascii="TeX Gyre Bonum"/>
                <w:b/>
                <w:sz w:val="12"/>
              </w:rPr>
              <w:t>ADICIONAL</w:t>
            </w:r>
          </w:p>
        </w:tc>
      </w:tr>
      <w:tr>
        <w:trPr>
          <w:trHeight w:val="140" w:hRule="atLeast"/>
        </w:trPr>
        <w:tc>
          <w:tcPr>
            <w:tcW w:w="1107" w:type="dxa"/>
          </w:tcPr>
          <w:p>
            <w:pPr>
              <w:pStyle w:val="TableParagraph"/>
              <w:spacing w:line="120" w:lineRule="exact"/>
              <w:ind w:left="319"/>
              <w:rPr>
                <w:rFonts w:ascii="TeX Gyre Bonum"/>
                <w:b/>
                <w:sz w:val="12"/>
              </w:rPr>
            </w:pPr>
            <w:r>
              <w:rPr>
                <w:rFonts w:ascii="TeX Gyre Bonum"/>
                <w:b/>
                <w:sz w:val="12"/>
              </w:rPr>
              <w:t>POR M3</w:t>
            </w:r>
          </w:p>
        </w:tc>
        <w:tc>
          <w:tcPr>
            <w:tcW w:w="1121" w:type="dxa"/>
          </w:tcPr>
          <w:p>
            <w:pPr>
              <w:pStyle w:val="TableParagraph"/>
              <w:spacing w:line="120" w:lineRule="exact"/>
              <w:ind w:left="225"/>
              <w:rPr>
                <w:rFonts w:ascii="TeX Gyre Bonum"/>
                <w:b/>
                <w:sz w:val="12"/>
              </w:rPr>
            </w:pPr>
            <w:r>
              <w:rPr>
                <w:rFonts w:ascii="TeX Gyre Bonum"/>
                <w:b/>
                <w:sz w:val="12"/>
              </w:rPr>
              <w:t>PARA EL</w:t>
            </w:r>
          </w:p>
        </w:tc>
        <w:tc>
          <w:tcPr>
            <w:tcW w:w="956" w:type="dxa"/>
          </w:tcPr>
          <w:p>
            <w:pPr>
              <w:pStyle w:val="TableParagraph"/>
              <w:spacing w:line="120" w:lineRule="exact"/>
              <w:ind w:left="71"/>
              <w:rPr>
                <w:rFonts w:ascii="TeX Gyre Bonum"/>
                <w:b/>
                <w:sz w:val="12"/>
              </w:rPr>
            </w:pPr>
            <w:r>
              <w:rPr>
                <w:rFonts w:ascii="TeX Gyre Bonum"/>
                <w:b/>
                <w:sz w:val="12"/>
              </w:rPr>
              <w:t>AL RANGO</w:t>
            </w:r>
          </w:p>
        </w:tc>
        <w:tc>
          <w:tcPr>
            <w:tcW w:w="1229" w:type="dxa"/>
          </w:tcPr>
          <w:p>
            <w:pPr>
              <w:pStyle w:val="TableParagraph"/>
              <w:spacing w:line="120" w:lineRule="exact"/>
              <w:ind w:left="236"/>
              <w:rPr>
                <w:rFonts w:ascii="TeX Gyre Bonum"/>
                <w:b/>
                <w:sz w:val="12"/>
              </w:rPr>
            </w:pPr>
            <w:r>
              <w:rPr>
                <w:rFonts w:ascii="TeX Gyre Bonum"/>
                <w:b/>
                <w:sz w:val="12"/>
              </w:rPr>
              <w:t>EL RANGO</w:t>
            </w:r>
          </w:p>
        </w:tc>
        <w:tc>
          <w:tcPr>
            <w:tcW w:w="1100" w:type="dxa"/>
          </w:tcPr>
          <w:p>
            <w:pPr>
              <w:pStyle w:val="TableParagraph"/>
              <w:spacing w:line="120" w:lineRule="exact"/>
              <w:ind w:left="37"/>
              <w:rPr>
                <w:rFonts w:ascii="TeX Gyre Bonum"/>
                <w:b/>
                <w:sz w:val="12"/>
              </w:rPr>
            </w:pPr>
            <w:r>
              <w:rPr>
                <w:rFonts w:ascii="TeX Gyre Bonum"/>
                <w:b/>
                <w:sz w:val="12"/>
              </w:rPr>
              <w:t>RANGO</w:t>
            </w:r>
          </w:p>
        </w:tc>
        <w:tc>
          <w:tcPr>
            <w:tcW w:w="1247" w:type="dxa"/>
          </w:tcPr>
          <w:p>
            <w:pPr>
              <w:pStyle w:val="TableParagraph"/>
              <w:spacing w:line="120" w:lineRule="exact"/>
              <w:ind w:left="373"/>
              <w:rPr>
                <w:rFonts w:ascii="TeX Gyre Bonum"/>
                <w:b/>
                <w:sz w:val="12"/>
              </w:rPr>
            </w:pPr>
            <w:r>
              <w:rPr>
                <w:rFonts w:ascii="TeX Gyre Bonum"/>
                <w:b/>
                <w:sz w:val="12"/>
              </w:rPr>
              <w:t>RANGO</w:t>
            </w:r>
          </w:p>
        </w:tc>
        <w:tc>
          <w:tcPr>
            <w:tcW w:w="1085" w:type="dxa"/>
          </w:tcPr>
          <w:p>
            <w:pPr>
              <w:pStyle w:val="TableParagraph"/>
              <w:spacing w:line="120" w:lineRule="exact"/>
              <w:ind w:left="71"/>
              <w:rPr>
                <w:rFonts w:ascii="TeX Gyre Bonum"/>
                <w:b/>
                <w:sz w:val="12"/>
              </w:rPr>
            </w:pPr>
            <w:r>
              <w:rPr>
                <w:rFonts w:ascii="TeX Gyre Bonum"/>
                <w:b/>
                <w:sz w:val="12"/>
              </w:rPr>
              <w:t>AL RANGO</w:t>
            </w:r>
          </w:p>
        </w:tc>
        <w:tc>
          <w:tcPr>
            <w:tcW w:w="1021" w:type="dxa"/>
          </w:tcPr>
          <w:p>
            <w:pPr>
              <w:pStyle w:val="TableParagraph"/>
              <w:spacing w:line="120" w:lineRule="exact"/>
              <w:ind w:left="206"/>
              <w:rPr>
                <w:rFonts w:ascii="TeX Gyre Bonum"/>
                <w:b/>
                <w:sz w:val="12"/>
              </w:rPr>
            </w:pPr>
            <w:r>
              <w:rPr>
                <w:rFonts w:ascii="TeX Gyre Bonum"/>
                <w:b/>
                <w:sz w:val="12"/>
              </w:rPr>
              <w:t>PARA EL</w:t>
            </w:r>
          </w:p>
        </w:tc>
        <w:tc>
          <w:tcPr>
            <w:tcW w:w="1109" w:type="dxa"/>
          </w:tcPr>
          <w:p>
            <w:pPr>
              <w:pStyle w:val="TableParagraph"/>
              <w:spacing w:line="120" w:lineRule="exact"/>
              <w:ind w:left="107"/>
              <w:rPr>
                <w:rFonts w:ascii="TeX Gyre Bonum"/>
                <w:b/>
                <w:sz w:val="12"/>
              </w:rPr>
            </w:pPr>
            <w:r>
              <w:rPr>
                <w:rFonts w:ascii="TeX Gyre Bonum"/>
                <w:b/>
                <w:sz w:val="12"/>
              </w:rPr>
              <w:t>AL RANGO</w:t>
            </w:r>
          </w:p>
        </w:tc>
      </w:tr>
      <w:tr>
        <w:trPr>
          <w:trHeight w:val="141" w:hRule="atLeast"/>
        </w:trPr>
        <w:tc>
          <w:tcPr>
            <w:tcW w:w="1107" w:type="dxa"/>
          </w:tcPr>
          <w:p>
            <w:pPr>
              <w:pStyle w:val="TableParagraph"/>
              <w:rPr>
                <w:rFonts w:ascii="Times New Roman"/>
                <w:sz w:val="8"/>
              </w:rPr>
            </w:pPr>
          </w:p>
        </w:tc>
        <w:tc>
          <w:tcPr>
            <w:tcW w:w="1121" w:type="dxa"/>
          </w:tcPr>
          <w:p>
            <w:pPr>
              <w:pStyle w:val="TableParagraph"/>
              <w:spacing w:line="122" w:lineRule="exact"/>
              <w:ind w:left="270"/>
              <w:rPr>
                <w:rFonts w:ascii="TeX Gyre Bonum"/>
                <w:b/>
                <w:sz w:val="12"/>
              </w:rPr>
            </w:pPr>
            <w:r>
              <w:rPr>
                <w:rFonts w:ascii="TeX Gyre Bonum"/>
                <w:b/>
                <w:sz w:val="12"/>
              </w:rPr>
              <w:t>RANGO</w:t>
            </w:r>
          </w:p>
        </w:tc>
        <w:tc>
          <w:tcPr>
            <w:tcW w:w="956" w:type="dxa"/>
          </w:tcPr>
          <w:p>
            <w:pPr>
              <w:pStyle w:val="TableParagraph"/>
              <w:spacing w:line="122" w:lineRule="exact"/>
              <w:ind w:left="85"/>
              <w:rPr>
                <w:rFonts w:ascii="TeX Gyre Bonum"/>
                <w:b/>
                <w:sz w:val="12"/>
              </w:rPr>
            </w:pPr>
            <w:r>
              <w:rPr>
                <w:rFonts w:ascii="TeX Gyre Bonum"/>
                <w:b/>
                <w:sz w:val="12"/>
              </w:rPr>
              <w:t>INFERIOR</w:t>
            </w:r>
          </w:p>
        </w:tc>
        <w:tc>
          <w:tcPr>
            <w:tcW w:w="1229" w:type="dxa"/>
          </w:tcPr>
          <w:p>
            <w:pPr>
              <w:pStyle w:val="TableParagraph"/>
              <w:spacing w:line="122" w:lineRule="exact"/>
              <w:ind w:left="251"/>
              <w:rPr>
                <w:rFonts w:ascii="TeX Gyre Bonum"/>
                <w:b/>
                <w:sz w:val="12"/>
              </w:rPr>
            </w:pPr>
            <w:r>
              <w:rPr>
                <w:rFonts w:ascii="TeX Gyre Bonum"/>
                <w:b/>
                <w:sz w:val="12"/>
              </w:rPr>
              <w:t>INFERIOR</w:t>
            </w:r>
          </w:p>
        </w:tc>
        <w:tc>
          <w:tcPr>
            <w:tcW w:w="1100" w:type="dxa"/>
          </w:tcPr>
          <w:p>
            <w:pPr>
              <w:pStyle w:val="TableParagraph"/>
              <w:spacing w:line="122" w:lineRule="exact"/>
              <w:ind w:left="37"/>
              <w:rPr>
                <w:rFonts w:ascii="TeX Gyre Bonum"/>
                <w:b/>
                <w:sz w:val="12"/>
              </w:rPr>
            </w:pPr>
            <w:r>
              <w:rPr>
                <w:rFonts w:ascii="TeX Gyre Bonum"/>
                <w:b/>
                <w:sz w:val="12"/>
              </w:rPr>
              <w:t>INFERIOR</w:t>
            </w:r>
          </w:p>
        </w:tc>
        <w:tc>
          <w:tcPr>
            <w:tcW w:w="1247" w:type="dxa"/>
          </w:tcPr>
          <w:p>
            <w:pPr>
              <w:pStyle w:val="TableParagraph"/>
              <w:spacing w:line="122" w:lineRule="exact"/>
              <w:ind w:left="284"/>
              <w:rPr>
                <w:rFonts w:ascii="TeX Gyre Bonum"/>
                <w:b/>
                <w:sz w:val="12"/>
              </w:rPr>
            </w:pPr>
            <w:r>
              <w:rPr>
                <w:rFonts w:ascii="TeX Gyre Bonum"/>
                <w:b/>
                <w:sz w:val="12"/>
              </w:rPr>
              <w:t>INFERIOR</w:t>
            </w:r>
          </w:p>
        </w:tc>
        <w:tc>
          <w:tcPr>
            <w:tcW w:w="1085" w:type="dxa"/>
          </w:tcPr>
          <w:p>
            <w:pPr>
              <w:pStyle w:val="TableParagraph"/>
              <w:spacing w:line="122" w:lineRule="exact"/>
              <w:ind w:left="71"/>
              <w:rPr>
                <w:rFonts w:ascii="TeX Gyre Bonum"/>
                <w:b/>
                <w:sz w:val="12"/>
              </w:rPr>
            </w:pPr>
            <w:r>
              <w:rPr>
                <w:rFonts w:ascii="TeX Gyre Bonum"/>
                <w:b/>
                <w:sz w:val="12"/>
              </w:rPr>
              <w:t>INFERIOR</w:t>
            </w:r>
          </w:p>
        </w:tc>
        <w:tc>
          <w:tcPr>
            <w:tcW w:w="1021" w:type="dxa"/>
          </w:tcPr>
          <w:p>
            <w:pPr>
              <w:pStyle w:val="TableParagraph"/>
              <w:spacing w:line="122" w:lineRule="exact"/>
              <w:ind w:left="252"/>
              <w:rPr>
                <w:rFonts w:ascii="TeX Gyre Bonum"/>
                <w:b/>
                <w:sz w:val="12"/>
              </w:rPr>
            </w:pPr>
            <w:r>
              <w:rPr>
                <w:rFonts w:ascii="TeX Gyre Bonum"/>
                <w:b/>
                <w:sz w:val="12"/>
              </w:rPr>
              <w:t>RANGO</w:t>
            </w:r>
          </w:p>
        </w:tc>
        <w:tc>
          <w:tcPr>
            <w:tcW w:w="1109" w:type="dxa"/>
          </w:tcPr>
          <w:p>
            <w:pPr>
              <w:pStyle w:val="TableParagraph"/>
              <w:spacing w:line="122" w:lineRule="exact"/>
              <w:ind w:left="107"/>
              <w:rPr>
                <w:rFonts w:ascii="TeX Gyre Bonum"/>
                <w:b/>
                <w:sz w:val="12"/>
              </w:rPr>
            </w:pPr>
            <w:r>
              <w:rPr>
                <w:rFonts w:ascii="TeX Gyre Bonum"/>
                <w:b/>
                <w:sz w:val="12"/>
              </w:rPr>
              <w:t>INFERIOR</w:t>
            </w:r>
          </w:p>
        </w:tc>
      </w:tr>
      <w:tr>
        <w:trPr>
          <w:trHeight w:val="139" w:hRule="atLeast"/>
        </w:trPr>
        <w:tc>
          <w:tcPr>
            <w:tcW w:w="1107" w:type="dxa"/>
          </w:tcPr>
          <w:p>
            <w:pPr>
              <w:pStyle w:val="TableParagraph"/>
              <w:rPr>
                <w:rFonts w:ascii="Times New Roman"/>
                <w:sz w:val="8"/>
              </w:rPr>
            </w:pPr>
          </w:p>
        </w:tc>
        <w:tc>
          <w:tcPr>
            <w:tcW w:w="1121" w:type="dxa"/>
          </w:tcPr>
          <w:p>
            <w:pPr>
              <w:pStyle w:val="TableParagraph"/>
              <w:spacing w:line="120" w:lineRule="exact"/>
              <w:ind w:left="182"/>
              <w:rPr>
                <w:rFonts w:ascii="TeX Gyre Bonum"/>
                <w:b/>
                <w:sz w:val="12"/>
              </w:rPr>
            </w:pPr>
            <w:r>
              <w:rPr>
                <w:rFonts w:ascii="TeX Gyre Bonum"/>
                <w:b/>
                <w:sz w:val="12"/>
              </w:rPr>
              <w:t>INFERIOR</w:t>
            </w:r>
          </w:p>
        </w:tc>
        <w:tc>
          <w:tcPr>
            <w:tcW w:w="956" w:type="dxa"/>
          </w:tcPr>
          <w:p>
            <w:pPr>
              <w:pStyle w:val="TableParagraph"/>
              <w:rPr>
                <w:rFonts w:ascii="Times New Roman"/>
                <w:sz w:val="8"/>
              </w:rPr>
            </w:pPr>
          </w:p>
        </w:tc>
        <w:tc>
          <w:tcPr>
            <w:tcW w:w="1229" w:type="dxa"/>
          </w:tcPr>
          <w:p>
            <w:pPr>
              <w:pStyle w:val="TableParagraph"/>
              <w:rPr>
                <w:rFonts w:ascii="Times New Roman"/>
                <w:sz w:val="8"/>
              </w:rPr>
            </w:pPr>
          </w:p>
        </w:tc>
        <w:tc>
          <w:tcPr>
            <w:tcW w:w="1100" w:type="dxa"/>
          </w:tcPr>
          <w:p>
            <w:pPr>
              <w:pStyle w:val="TableParagraph"/>
              <w:rPr>
                <w:rFonts w:ascii="Times New Roman"/>
                <w:sz w:val="8"/>
              </w:rPr>
            </w:pPr>
          </w:p>
        </w:tc>
        <w:tc>
          <w:tcPr>
            <w:tcW w:w="1247" w:type="dxa"/>
          </w:tcPr>
          <w:p>
            <w:pPr>
              <w:pStyle w:val="TableParagraph"/>
              <w:rPr>
                <w:rFonts w:ascii="Times New Roman"/>
                <w:sz w:val="8"/>
              </w:rPr>
            </w:pPr>
          </w:p>
        </w:tc>
        <w:tc>
          <w:tcPr>
            <w:tcW w:w="1085" w:type="dxa"/>
          </w:tcPr>
          <w:p>
            <w:pPr>
              <w:pStyle w:val="TableParagraph"/>
              <w:rPr>
                <w:rFonts w:ascii="Times New Roman"/>
                <w:sz w:val="8"/>
              </w:rPr>
            </w:pPr>
          </w:p>
        </w:tc>
        <w:tc>
          <w:tcPr>
            <w:tcW w:w="1021" w:type="dxa"/>
          </w:tcPr>
          <w:p>
            <w:pPr>
              <w:pStyle w:val="TableParagraph"/>
              <w:spacing w:line="120" w:lineRule="exact"/>
              <w:ind w:left="163"/>
              <w:rPr>
                <w:rFonts w:ascii="TeX Gyre Bonum"/>
                <w:b/>
                <w:sz w:val="12"/>
              </w:rPr>
            </w:pPr>
            <w:r>
              <w:rPr>
                <w:rFonts w:ascii="TeX Gyre Bonum"/>
                <w:b/>
                <w:sz w:val="12"/>
              </w:rPr>
              <w:t>INFERIOR</w:t>
            </w:r>
          </w:p>
        </w:tc>
        <w:tc>
          <w:tcPr>
            <w:tcW w:w="1109" w:type="dxa"/>
          </w:tcPr>
          <w:p>
            <w:pPr>
              <w:pStyle w:val="TableParagraph"/>
              <w:rPr>
                <w:rFonts w:ascii="Times New Roman"/>
                <w:sz w:val="8"/>
              </w:rPr>
            </w:pPr>
          </w:p>
        </w:tc>
      </w:tr>
      <w:tr>
        <w:trPr>
          <w:trHeight w:val="140" w:hRule="atLeast"/>
        </w:trPr>
        <w:tc>
          <w:tcPr>
            <w:tcW w:w="1107" w:type="dxa"/>
          </w:tcPr>
          <w:p>
            <w:pPr>
              <w:pStyle w:val="TableParagraph"/>
              <w:spacing w:line="121" w:lineRule="exact"/>
              <w:ind w:left="132"/>
              <w:rPr>
                <w:sz w:val="12"/>
              </w:rPr>
            </w:pPr>
            <w:r>
              <w:rPr>
                <w:w w:val="115"/>
                <w:sz w:val="12"/>
              </w:rPr>
              <w:t>0-7.5</w:t>
            </w:r>
          </w:p>
        </w:tc>
        <w:tc>
          <w:tcPr>
            <w:tcW w:w="1121" w:type="dxa"/>
          </w:tcPr>
          <w:p>
            <w:pPr>
              <w:pStyle w:val="TableParagraph"/>
              <w:spacing w:line="121" w:lineRule="exact"/>
              <w:ind w:left="474"/>
              <w:rPr>
                <w:sz w:val="12"/>
              </w:rPr>
            </w:pPr>
            <w:r>
              <w:rPr>
                <w:w w:val="115"/>
                <w:sz w:val="12"/>
              </w:rPr>
              <w:t>0.1340</w:t>
            </w:r>
          </w:p>
        </w:tc>
        <w:tc>
          <w:tcPr>
            <w:tcW w:w="956" w:type="dxa"/>
          </w:tcPr>
          <w:p>
            <w:pPr>
              <w:pStyle w:val="TableParagraph"/>
              <w:spacing w:line="121" w:lineRule="exact"/>
              <w:ind w:right="127"/>
              <w:jc w:val="right"/>
              <w:rPr>
                <w:sz w:val="12"/>
              </w:rPr>
            </w:pPr>
            <w:r>
              <w:rPr>
                <w:sz w:val="12"/>
              </w:rPr>
              <w:t>0.0000</w:t>
            </w:r>
          </w:p>
        </w:tc>
        <w:tc>
          <w:tcPr>
            <w:tcW w:w="1229" w:type="dxa"/>
          </w:tcPr>
          <w:p>
            <w:pPr>
              <w:pStyle w:val="TableParagraph"/>
              <w:spacing w:line="121" w:lineRule="exact"/>
              <w:ind w:left="640"/>
              <w:rPr>
                <w:sz w:val="12"/>
              </w:rPr>
            </w:pPr>
            <w:r>
              <w:rPr>
                <w:w w:val="120"/>
                <w:sz w:val="12"/>
              </w:rPr>
              <w:t>0.1153</w:t>
            </w:r>
          </w:p>
        </w:tc>
        <w:tc>
          <w:tcPr>
            <w:tcW w:w="1100" w:type="dxa"/>
          </w:tcPr>
          <w:p>
            <w:pPr>
              <w:pStyle w:val="TableParagraph"/>
              <w:spacing w:line="121" w:lineRule="exact"/>
              <w:ind w:right="112"/>
              <w:jc w:val="right"/>
              <w:rPr>
                <w:sz w:val="12"/>
              </w:rPr>
            </w:pPr>
            <w:r>
              <w:rPr>
                <w:sz w:val="12"/>
              </w:rPr>
              <w:t>0.0000</w:t>
            </w:r>
          </w:p>
        </w:tc>
        <w:tc>
          <w:tcPr>
            <w:tcW w:w="1247" w:type="dxa"/>
          </w:tcPr>
          <w:p>
            <w:pPr>
              <w:pStyle w:val="TableParagraph"/>
              <w:spacing w:line="121" w:lineRule="exact"/>
              <w:ind w:right="142"/>
              <w:jc w:val="right"/>
              <w:rPr>
                <w:sz w:val="12"/>
              </w:rPr>
            </w:pPr>
            <w:r>
              <w:rPr>
                <w:w w:val="105"/>
                <w:sz w:val="12"/>
              </w:rPr>
              <w:t>0.0979</w:t>
            </w:r>
          </w:p>
        </w:tc>
        <w:tc>
          <w:tcPr>
            <w:tcW w:w="1085" w:type="dxa"/>
          </w:tcPr>
          <w:p>
            <w:pPr>
              <w:pStyle w:val="TableParagraph"/>
              <w:spacing w:line="121" w:lineRule="exact"/>
              <w:ind w:right="164"/>
              <w:jc w:val="right"/>
              <w:rPr>
                <w:sz w:val="12"/>
              </w:rPr>
            </w:pPr>
            <w:r>
              <w:rPr>
                <w:sz w:val="12"/>
              </w:rPr>
              <w:t>0.0000</w:t>
            </w:r>
          </w:p>
        </w:tc>
        <w:tc>
          <w:tcPr>
            <w:tcW w:w="1021" w:type="dxa"/>
          </w:tcPr>
          <w:p>
            <w:pPr>
              <w:pStyle w:val="TableParagraph"/>
              <w:spacing w:line="121" w:lineRule="exact"/>
              <w:ind w:right="108"/>
              <w:jc w:val="right"/>
              <w:rPr>
                <w:sz w:val="12"/>
              </w:rPr>
            </w:pPr>
            <w:r>
              <w:rPr>
                <w:w w:val="110"/>
                <w:sz w:val="12"/>
              </w:rPr>
              <w:t>0.0816</w:t>
            </w:r>
          </w:p>
        </w:tc>
        <w:tc>
          <w:tcPr>
            <w:tcW w:w="1109" w:type="dxa"/>
          </w:tcPr>
          <w:p>
            <w:pPr>
              <w:pStyle w:val="TableParagraph"/>
              <w:spacing w:line="121" w:lineRule="exact"/>
              <w:ind w:right="131"/>
              <w:jc w:val="right"/>
              <w:rPr>
                <w:sz w:val="12"/>
              </w:rPr>
            </w:pPr>
            <w:r>
              <w:rPr>
                <w:sz w:val="12"/>
              </w:rPr>
              <w:t>0.0000</w:t>
            </w:r>
          </w:p>
        </w:tc>
      </w:tr>
      <w:tr>
        <w:trPr>
          <w:trHeight w:val="141" w:hRule="atLeast"/>
        </w:trPr>
        <w:tc>
          <w:tcPr>
            <w:tcW w:w="1107" w:type="dxa"/>
          </w:tcPr>
          <w:p>
            <w:pPr>
              <w:pStyle w:val="TableParagraph"/>
              <w:spacing w:line="122" w:lineRule="exact"/>
              <w:ind w:left="132"/>
              <w:rPr>
                <w:sz w:val="12"/>
              </w:rPr>
            </w:pPr>
            <w:r>
              <w:rPr>
                <w:w w:val="125"/>
                <w:sz w:val="12"/>
              </w:rPr>
              <w:t>7.51-15</w:t>
            </w:r>
          </w:p>
        </w:tc>
        <w:tc>
          <w:tcPr>
            <w:tcW w:w="1121" w:type="dxa"/>
          </w:tcPr>
          <w:p>
            <w:pPr>
              <w:pStyle w:val="TableParagraph"/>
              <w:spacing w:line="122" w:lineRule="exact"/>
              <w:ind w:left="474"/>
              <w:rPr>
                <w:sz w:val="12"/>
              </w:rPr>
            </w:pPr>
            <w:r>
              <w:rPr>
                <w:w w:val="115"/>
                <w:sz w:val="12"/>
              </w:rPr>
              <w:t>0.1340</w:t>
            </w:r>
          </w:p>
        </w:tc>
        <w:tc>
          <w:tcPr>
            <w:tcW w:w="956" w:type="dxa"/>
          </w:tcPr>
          <w:p>
            <w:pPr>
              <w:pStyle w:val="TableParagraph"/>
              <w:spacing w:line="122" w:lineRule="exact"/>
              <w:ind w:right="125"/>
              <w:jc w:val="right"/>
              <w:rPr>
                <w:sz w:val="12"/>
              </w:rPr>
            </w:pPr>
            <w:r>
              <w:rPr>
                <w:w w:val="110"/>
                <w:sz w:val="12"/>
              </w:rPr>
              <w:t>0.0180</w:t>
            </w:r>
          </w:p>
        </w:tc>
        <w:tc>
          <w:tcPr>
            <w:tcW w:w="1229" w:type="dxa"/>
          </w:tcPr>
          <w:p>
            <w:pPr>
              <w:pStyle w:val="TableParagraph"/>
              <w:spacing w:line="122" w:lineRule="exact"/>
              <w:ind w:left="640"/>
              <w:rPr>
                <w:sz w:val="12"/>
              </w:rPr>
            </w:pPr>
            <w:r>
              <w:rPr>
                <w:w w:val="120"/>
                <w:sz w:val="12"/>
              </w:rPr>
              <w:t>0.1153</w:t>
            </w:r>
          </w:p>
        </w:tc>
        <w:tc>
          <w:tcPr>
            <w:tcW w:w="1100" w:type="dxa"/>
          </w:tcPr>
          <w:p>
            <w:pPr>
              <w:pStyle w:val="TableParagraph"/>
              <w:spacing w:line="122" w:lineRule="exact"/>
              <w:ind w:right="112"/>
              <w:jc w:val="right"/>
              <w:rPr>
                <w:sz w:val="12"/>
              </w:rPr>
            </w:pPr>
            <w:r>
              <w:rPr>
                <w:w w:val="120"/>
                <w:sz w:val="12"/>
              </w:rPr>
              <w:t>0.0151</w:t>
            </w:r>
          </w:p>
        </w:tc>
        <w:tc>
          <w:tcPr>
            <w:tcW w:w="1247" w:type="dxa"/>
          </w:tcPr>
          <w:p>
            <w:pPr>
              <w:pStyle w:val="TableParagraph"/>
              <w:spacing w:line="122" w:lineRule="exact"/>
              <w:ind w:right="142"/>
              <w:jc w:val="right"/>
              <w:rPr>
                <w:sz w:val="12"/>
              </w:rPr>
            </w:pPr>
            <w:r>
              <w:rPr>
                <w:w w:val="110"/>
                <w:sz w:val="12"/>
              </w:rPr>
              <w:t>0.0979</w:t>
            </w:r>
          </w:p>
        </w:tc>
        <w:tc>
          <w:tcPr>
            <w:tcW w:w="1085" w:type="dxa"/>
          </w:tcPr>
          <w:p>
            <w:pPr>
              <w:pStyle w:val="TableParagraph"/>
              <w:spacing w:line="122" w:lineRule="exact"/>
              <w:ind w:right="164"/>
              <w:jc w:val="right"/>
              <w:rPr>
                <w:sz w:val="12"/>
              </w:rPr>
            </w:pPr>
            <w:r>
              <w:rPr>
                <w:w w:val="110"/>
                <w:sz w:val="12"/>
              </w:rPr>
              <w:t>0.0124</w:t>
            </w:r>
          </w:p>
        </w:tc>
        <w:tc>
          <w:tcPr>
            <w:tcW w:w="1021" w:type="dxa"/>
          </w:tcPr>
          <w:p>
            <w:pPr>
              <w:pStyle w:val="TableParagraph"/>
              <w:spacing w:line="122" w:lineRule="exact"/>
              <w:ind w:right="106"/>
              <w:jc w:val="right"/>
              <w:rPr>
                <w:sz w:val="12"/>
              </w:rPr>
            </w:pPr>
            <w:r>
              <w:rPr>
                <w:w w:val="110"/>
                <w:sz w:val="12"/>
              </w:rPr>
              <w:t>0.0816</w:t>
            </w:r>
          </w:p>
        </w:tc>
        <w:tc>
          <w:tcPr>
            <w:tcW w:w="1109" w:type="dxa"/>
          </w:tcPr>
          <w:p>
            <w:pPr>
              <w:pStyle w:val="TableParagraph"/>
              <w:spacing w:line="122" w:lineRule="exact"/>
              <w:ind w:right="131"/>
              <w:jc w:val="right"/>
              <w:rPr>
                <w:sz w:val="12"/>
              </w:rPr>
            </w:pPr>
            <w:r>
              <w:rPr>
                <w:w w:val="110"/>
                <w:sz w:val="12"/>
              </w:rPr>
              <w:t>0.0105</w:t>
            </w:r>
          </w:p>
        </w:tc>
      </w:tr>
      <w:tr>
        <w:trPr>
          <w:trHeight w:val="140" w:hRule="atLeast"/>
        </w:trPr>
        <w:tc>
          <w:tcPr>
            <w:tcW w:w="1107" w:type="dxa"/>
          </w:tcPr>
          <w:p>
            <w:pPr>
              <w:pStyle w:val="TableParagraph"/>
              <w:spacing w:line="120" w:lineRule="exact"/>
              <w:ind w:left="132"/>
              <w:rPr>
                <w:sz w:val="12"/>
              </w:rPr>
            </w:pPr>
            <w:r>
              <w:rPr>
                <w:w w:val="120"/>
                <w:sz w:val="12"/>
              </w:rPr>
              <w:t>15.01-22.5</w:t>
            </w:r>
          </w:p>
        </w:tc>
        <w:tc>
          <w:tcPr>
            <w:tcW w:w="1121" w:type="dxa"/>
          </w:tcPr>
          <w:p>
            <w:pPr>
              <w:pStyle w:val="TableParagraph"/>
              <w:spacing w:line="120" w:lineRule="exact"/>
              <w:ind w:left="474"/>
              <w:rPr>
                <w:sz w:val="12"/>
              </w:rPr>
            </w:pPr>
            <w:r>
              <w:rPr>
                <w:w w:val="105"/>
                <w:sz w:val="12"/>
              </w:rPr>
              <w:t>0.2690</w:t>
            </w:r>
          </w:p>
        </w:tc>
        <w:tc>
          <w:tcPr>
            <w:tcW w:w="956" w:type="dxa"/>
          </w:tcPr>
          <w:p>
            <w:pPr>
              <w:pStyle w:val="TableParagraph"/>
              <w:spacing w:line="120" w:lineRule="exact"/>
              <w:ind w:right="125"/>
              <w:jc w:val="right"/>
              <w:rPr>
                <w:sz w:val="12"/>
              </w:rPr>
            </w:pPr>
            <w:r>
              <w:rPr>
                <w:w w:val="110"/>
                <w:sz w:val="12"/>
              </w:rPr>
              <w:t>0.0186</w:t>
            </w:r>
          </w:p>
        </w:tc>
        <w:tc>
          <w:tcPr>
            <w:tcW w:w="1229" w:type="dxa"/>
          </w:tcPr>
          <w:p>
            <w:pPr>
              <w:pStyle w:val="TableParagraph"/>
              <w:spacing w:line="120" w:lineRule="exact"/>
              <w:ind w:left="640"/>
              <w:rPr>
                <w:sz w:val="12"/>
              </w:rPr>
            </w:pPr>
            <w:r>
              <w:rPr>
                <w:w w:val="110"/>
                <w:sz w:val="12"/>
              </w:rPr>
              <w:t>0.2283</w:t>
            </w:r>
          </w:p>
        </w:tc>
        <w:tc>
          <w:tcPr>
            <w:tcW w:w="1100" w:type="dxa"/>
          </w:tcPr>
          <w:p>
            <w:pPr>
              <w:pStyle w:val="TableParagraph"/>
              <w:spacing w:line="120" w:lineRule="exact"/>
              <w:ind w:right="112"/>
              <w:jc w:val="right"/>
              <w:rPr>
                <w:sz w:val="12"/>
              </w:rPr>
            </w:pPr>
            <w:r>
              <w:rPr>
                <w:w w:val="110"/>
                <w:sz w:val="12"/>
              </w:rPr>
              <w:t>0.0154</w:t>
            </w:r>
          </w:p>
        </w:tc>
        <w:tc>
          <w:tcPr>
            <w:tcW w:w="1247" w:type="dxa"/>
          </w:tcPr>
          <w:p>
            <w:pPr>
              <w:pStyle w:val="TableParagraph"/>
              <w:spacing w:line="120" w:lineRule="exact"/>
              <w:ind w:right="142"/>
              <w:jc w:val="right"/>
              <w:rPr>
                <w:sz w:val="12"/>
              </w:rPr>
            </w:pPr>
            <w:r>
              <w:rPr>
                <w:w w:val="110"/>
                <w:sz w:val="12"/>
              </w:rPr>
              <w:t>0.1909</w:t>
            </w:r>
          </w:p>
        </w:tc>
        <w:tc>
          <w:tcPr>
            <w:tcW w:w="1085" w:type="dxa"/>
          </w:tcPr>
          <w:p>
            <w:pPr>
              <w:pStyle w:val="TableParagraph"/>
              <w:spacing w:line="120" w:lineRule="exact"/>
              <w:ind w:right="164"/>
              <w:jc w:val="right"/>
              <w:rPr>
                <w:sz w:val="12"/>
              </w:rPr>
            </w:pPr>
            <w:r>
              <w:rPr>
                <w:w w:val="110"/>
                <w:sz w:val="12"/>
              </w:rPr>
              <w:t>0.0132</w:t>
            </w:r>
          </w:p>
        </w:tc>
        <w:tc>
          <w:tcPr>
            <w:tcW w:w="1021" w:type="dxa"/>
          </w:tcPr>
          <w:p>
            <w:pPr>
              <w:pStyle w:val="TableParagraph"/>
              <w:spacing w:line="120" w:lineRule="exact"/>
              <w:ind w:right="106"/>
              <w:jc w:val="right"/>
              <w:rPr>
                <w:sz w:val="12"/>
              </w:rPr>
            </w:pPr>
            <w:r>
              <w:rPr>
                <w:w w:val="115"/>
                <w:sz w:val="12"/>
              </w:rPr>
              <w:t>0.1599</w:t>
            </w:r>
          </w:p>
        </w:tc>
        <w:tc>
          <w:tcPr>
            <w:tcW w:w="1109" w:type="dxa"/>
          </w:tcPr>
          <w:p>
            <w:pPr>
              <w:pStyle w:val="TableParagraph"/>
              <w:spacing w:line="120" w:lineRule="exact"/>
              <w:ind w:right="131"/>
              <w:jc w:val="right"/>
              <w:rPr>
                <w:sz w:val="12"/>
              </w:rPr>
            </w:pPr>
            <w:r>
              <w:rPr>
                <w:w w:val="110"/>
                <w:sz w:val="12"/>
              </w:rPr>
              <w:t>0.0106</w:t>
            </w:r>
          </w:p>
        </w:tc>
      </w:tr>
      <w:tr>
        <w:trPr>
          <w:trHeight w:val="140" w:hRule="atLeast"/>
        </w:trPr>
        <w:tc>
          <w:tcPr>
            <w:tcW w:w="1107" w:type="dxa"/>
          </w:tcPr>
          <w:p>
            <w:pPr>
              <w:pStyle w:val="TableParagraph"/>
              <w:spacing w:line="120" w:lineRule="exact"/>
              <w:ind w:left="132"/>
              <w:rPr>
                <w:sz w:val="12"/>
              </w:rPr>
            </w:pPr>
            <w:r>
              <w:rPr>
                <w:w w:val="115"/>
                <w:sz w:val="12"/>
              </w:rPr>
              <w:t>22.51-30</w:t>
            </w:r>
          </w:p>
        </w:tc>
        <w:tc>
          <w:tcPr>
            <w:tcW w:w="1121" w:type="dxa"/>
          </w:tcPr>
          <w:p>
            <w:pPr>
              <w:pStyle w:val="TableParagraph"/>
              <w:spacing w:line="120" w:lineRule="exact"/>
              <w:ind w:left="474"/>
              <w:rPr>
                <w:sz w:val="12"/>
              </w:rPr>
            </w:pPr>
            <w:r>
              <w:rPr>
                <w:w w:val="105"/>
                <w:sz w:val="12"/>
              </w:rPr>
              <w:t>0.4085</w:t>
            </w:r>
          </w:p>
        </w:tc>
        <w:tc>
          <w:tcPr>
            <w:tcW w:w="956" w:type="dxa"/>
          </w:tcPr>
          <w:p>
            <w:pPr>
              <w:pStyle w:val="TableParagraph"/>
              <w:spacing w:line="120" w:lineRule="exact"/>
              <w:ind w:right="125"/>
              <w:jc w:val="right"/>
              <w:rPr>
                <w:sz w:val="12"/>
              </w:rPr>
            </w:pPr>
            <w:r>
              <w:rPr>
                <w:w w:val="110"/>
                <w:sz w:val="12"/>
              </w:rPr>
              <w:t>0.0197</w:t>
            </w:r>
          </w:p>
        </w:tc>
        <w:tc>
          <w:tcPr>
            <w:tcW w:w="1229" w:type="dxa"/>
          </w:tcPr>
          <w:p>
            <w:pPr>
              <w:pStyle w:val="TableParagraph"/>
              <w:spacing w:line="120" w:lineRule="exact"/>
              <w:ind w:left="640"/>
              <w:rPr>
                <w:sz w:val="12"/>
              </w:rPr>
            </w:pPr>
            <w:r>
              <w:rPr>
                <w:w w:val="110"/>
                <w:sz w:val="12"/>
              </w:rPr>
              <w:t>0.3434</w:t>
            </w:r>
          </w:p>
        </w:tc>
        <w:tc>
          <w:tcPr>
            <w:tcW w:w="1100" w:type="dxa"/>
          </w:tcPr>
          <w:p>
            <w:pPr>
              <w:pStyle w:val="TableParagraph"/>
              <w:spacing w:line="120" w:lineRule="exact"/>
              <w:ind w:right="112"/>
              <w:jc w:val="right"/>
              <w:rPr>
                <w:sz w:val="12"/>
              </w:rPr>
            </w:pPr>
            <w:r>
              <w:rPr>
                <w:w w:val="110"/>
                <w:sz w:val="12"/>
              </w:rPr>
              <w:t>0.0170</w:t>
            </w:r>
          </w:p>
        </w:tc>
        <w:tc>
          <w:tcPr>
            <w:tcW w:w="1247" w:type="dxa"/>
          </w:tcPr>
          <w:p>
            <w:pPr>
              <w:pStyle w:val="TableParagraph"/>
              <w:spacing w:line="120" w:lineRule="exact"/>
              <w:ind w:right="142"/>
              <w:jc w:val="right"/>
              <w:rPr>
                <w:sz w:val="12"/>
              </w:rPr>
            </w:pPr>
            <w:r>
              <w:rPr>
                <w:w w:val="105"/>
                <w:sz w:val="12"/>
              </w:rPr>
              <w:t>0.2896</w:t>
            </w:r>
          </w:p>
        </w:tc>
        <w:tc>
          <w:tcPr>
            <w:tcW w:w="1085" w:type="dxa"/>
          </w:tcPr>
          <w:p>
            <w:pPr>
              <w:pStyle w:val="TableParagraph"/>
              <w:spacing w:line="120" w:lineRule="exact"/>
              <w:ind w:right="164"/>
              <w:jc w:val="right"/>
              <w:rPr>
                <w:sz w:val="12"/>
              </w:rPr>
            </w:pPr>
            <w:r>
              <w:rPr>
                <w:w w:val="110"/>
                <w:sz w:val="12"/>
              </w:rPr>
              <w:t>0.0145</w:t>
            </w:r>
          </w:p>
        </w:tc>
        <w:tc>
          <w:tcPr>
            <w:tcW w:w="1021" w:type="dxa"/>
          </w:tcPr>
          <w:p>
            <w:pPr>
              <w:pStyle w:val="TableParagraph"/>
              <w:spacing w:line="120" w:lineRule="exact"/>
              <w:ind w:right="106"/>
              <w:jc w:val="right"/>
              <w:rPr>
                <w:sz w:val="12"/>
              </w:rPr>
            </w:pPr>
            <w:r>
              <w:rPr>
                <w:w w:val="105"/>
                <w:sz w:val="12"/>
              </w:rPr>
              <w:t>0.2396</w:t>
            </w:r>
          </w:p>
        </w:tc>
        <w:tc>
          <w:tcPr>
            <w:tcW w:w="1109" w:type="dxa"/>
          </w:tcPr>
          <w:p>
            <w:pPr>
              <w:pStyle w:val="TableParagraph"/>
              <w:spacing w:line="120" w:lineRule="exact"/>
              <w:ind w:right="131"/>
              <w:jc w:val="right"/>
              <w:rPr>
                <w:sz w:val="12"/>
              </w:rPr>
            </w:pPr>
            <w:r>
              <w:rPr>
                <w:w w:val="115"/>
                <w:sz w:val="12"/>
              </w:rPr>
              <w:t>0.0110</w:t>
            </w:r>
          </w:p>
        </w:tc>
      </w:tr>
      <w:tr>
        <w:trPr>
          <w:trHeight w:val="141" w:hRule="atLeast"/>
        </w:trPr>
        <w:tc>
          <w:tcPr>
            <w:tcW w:w="1107" w:type="dxa"/>
          </w:tcPr>
          <w:p>
            <w:pPr>
              <w:pStyle w:val="TableParagraph"/>
              <w:spacing w:line="122" w:lineRule="exact"/>
              <w:ind w:left="132"/>
              <w:rPr>
                <w:sz w:val="12"/>
              </w:rPr>
            </w:pPr>
            <w:r>
              <w:rPr>
                <w:w w:val="115"/>
                <w:sz w:val="12"/>
              </w:rPr>
              <w:t>30.01-37.5</w:t>
            </w:r>
          </w:p>
        </w:tc>
        <w:tc>
          <w:tcPr>
            <w:tcW w:w="1121" w:type="dxa"/>
          </w:tcPr>
          <w:p>
            <w:pPr>
              <w:pStyle w:val="TableParagraph"/>
              <w:spacing w:line="122" w:lineRule="exact"/>
              <w:ind w:left="474"/>
              <w:rPr>
                <w:sz w:val="12"/>
              </w:rPr>
            </w:pPr>
            <w:r>
              <w:rPr>
                <w:w w:val="115"/>
                <w:sz w:val="12"/>
              </w:rPr>
              <w:t>0.5559</w:t>
            </w:r>
          </w:p>
        </w:tc>
        <w:tc>
          <w:tcPr>
            <w:tcW w:w="956" w:type="dxa"/>
          </w:tcPr>
          <w:p>
            <w:pPr>
              <w:pStyle w:val="TableParagraph"/>
              <w:spacing w:line="122" w:lineRule="exact"/>
              <w:ind w:right="125"/>
              <w:jc w:val="right"/>
              <w:rPr>
                <w:sz w:val="12"/>
              </w:rPr>
            </w:pPr>
            <w:r>
              <w:rPr>
                <w:w w:val="105"/>
                <w:sz w:val="12"/>
              </w:rPr>
              <w:t>0.0298</w:t>
            </w:r>
          </w:p>
        </w:tc>
        <w:tc>
          <w:tcPr>
            <w:tcW w:w="1229" w:type="dxa"/>
          </w:tcPr>
          <w:p>
            <w:pPr>
              <w:pStyle w:val="TableParagraph"/>
              <w:spacing w:line="122" w:lineRule="exact"/>
              <w:ind w:left="640"/>
              <w:rPr>
                <w:sz w:val="12"/>
              </w:rPr>
            </w:pPr>
            <w:r>
              <w:rPr>
                <w:w w:val="110"/>
                <w:sz w:val="12"/>
              </w:rPr>
              <w:t>0.4704</w:t>
            </w:r>
          </w:p>
        </w:tc>
        <w:tc>
          <w:tcPr>
            <w:tcW w:w="1100" w:type="dxa"/>
          </w:tcPr>
          <w:p>
            <w:pPr>
              <w:pStyle w:val="TableParagraph"/>
              <w:spacing w:line="122" w:lineRule="exact"/>
              <w:ind w:right="112"/>
              <w:jc w:val="right"/>
              <w:rPr>
                <w:sz w:val="12"/>
              </w:rPr>
            </w:pPr>
            <w:r>
              <w:rPr>
                <w:w w:val="110"/>
                <w:sz w:val="12"/>
              </w:rPr>
              <w:t>0.0257</w:t>
            </w:r>
          </w:p>
        </w:tc>
        <w:tc>
          <w:tcPr>
            <w:tcW w:w="1247" w:type="dxa"/>
          </w:tcPr>
          <w:p>
            <w:pPr>
              <w:pStyle w:val="TableParagraph"/>
              <w:spacing w:line="122" w:lineRule="exact"/>
              <w:ind w:right="142"/>
              <w:jc w:val="right"/>
              <w:rPr>
                <w:sz w:val="12"/>
              </w:rPr>
            </w:pPr>
            <w:r>
              <w:rPr>
                <w:w w:val="110"/>
                <w:sz w:val="12"/>
              </w:rPr>
              <w:t>0.3978</w:t>
            </w:r>
          </w:p>
        </w:tc>
        <w:tc>
          <w:tcPr>
            <w:tcW w:w="1085" w:type="dxa"/>
          </w:tcPr>
          <w:p>
            <w:pPr>
              <w:pStyle w:val="TableParagraph"/>
              <w:spacing w:line="122" w:lineRule="exact"/>
              <w:ind w:right="164"/>
              <w:jc w:val="right"/>
              <w:rPr>
                <w:sz w:val="12"/>
              </w:rPr>
            </w:pPr>
            <w:r>
              <w:rPr>
                <w:w w:val="110"/>
                <w:sz w:val="12"/>
              </w:rPr>
              <w:t>0.0219</w:t>
            </w:r>
          </w:p>
        </w:tc>
        <w:tc>
          <w:tcPr>
            <w:tcW w:w="1021" w:type="dxa"/>
          </w:tcPr>
          <w:p>
            <w:pPr>
              <w:pStyle w:val="TableParagraph"/>
              <w:spacing w:line="122" w:lineRule="exact"/>
              <w:ind w:right="108"/>
              <w:jc w:val="right"/>
              <w:rPr>
                <w:sz w:val="12"/>
              </w:rPr>
            </w:pPr>
            <w:r>
              <w:rPr>
                <w:w w:val="110"/>
                <w:sz w:val="12"/>
              </w:rPr>
              <w:t>0.3221</w:t>
            </w:r>
          </w:p>
        </w:tc>
        <w:tc>
          <w:tcPr>
            <w:tcW w:w="1109" w:type="dxa"/>
          </w:tcPr>
          <w:p>
            <w:pPr>
              <w:pStyle w:val="TableParagraph"/>
              <w:spacing w:line="122" w:lineRule="exact"/>
              <w:ind w:right="131"/>
              <w:jc w:val="right"/>
              <w:rPr>
                <w:sz w:val="12"/>
              </w:rPr>
            </w:pPr>
            <w:r>
              <w:rPr>
                <w:w w:val="110"/>
                <w:sz w:val="12"/>
              </w:rPr>
              <w:t>0.0166</w:t>
            </w:r>
          </w:p>
        </w:tc>
      </w:tr>
      <w:tr>
        <w:trPr>
          <w:trHeight w:val="141" w:hRule="atLeast"/>
        </w:trPr>
        <w:tc>
          <w:tcPr>
            <w:tcW w:w="1107" w:type="dxa"/>
          </w:tcPr>
          <w:p>
            <w:pPr>
              <w:pStyle w:val="TableParagraph"/>
              <w:spacing w:line="122" w:lineRule="exact"/>
              <w:ind w:left="132"/>
              <w:rPr>
                <w:sz w:val="12"/>
              </w:rPr>
            </w:pPr>
            <w:r>
              <w:rPr>
                <w:w w:val="120"/>
                <w:sz w:val="12"/>
              </w:rPr>
              <w:t>37.51-50</w:t>
            </w:r>
          </w:p>
        </w:tc>
        <w:tc>
          <w:tcPr>
            <w:tcW w:w="1121" w:type="dxa"/>
          </w:tcPr>
          <w:p>
            <w:pPr>
              <w:pStyle w:val="TableParagraph"/>
              <w:spacing w:line="122" w:lineRule="exact"/>
              <w:ind w:left="474"/>
              <w:rPr>
                <w:sz w:val="12"/>
              </w:rPr>
            </w:pPr>
            <w:r>
              <w:rPr>
                <w:w w:val="115"/>
                <w:sz w:val="12"/>
              </w:rPr>
              <w:t>0.7788</w:t>
            </w:r>
          </w:p>
        </w:tc>
        <w:tc>
          <w:tcPr>
            <w:tcW w:w="956" w:type="dxa"/>
          </w:tcPr>
          <w:p>
            <w:pPr>
              <w:pStyle w:val="TableParagraph"/>
              <w:spacing w:line="122" w:lineRule="exact"/>
              <w:ind w:right="125"/>
              <w:jc w:val="right"/>
              <w:rPr>
                <w:sz w:val="12"/>
              </w:rPr>
            </w:pPr>
            <w:r>
              <w:rPr>
                <w:w w:val="105"/>
                <w:sz w:val="12"/>
              </w:rPr>
              <w:t>0.0404</w:t>
            </w:r>
          </w:p>
        </w:tc>
        <w:tc>
          <w:tcPr>
            <w:tcW w:w="1229" w:type="dxa"/>
          </w:tcPr>
          <w:p>
            <w:pPr>
              <w:pStyle w:val="TableParagraph"/>
              <w:spacing w:line="122" w:lineRule="exact"/>
              <w:ind w:left="640"/>
              <w:rPr>
                <w:sz w:val="12"/>
              </w:rPr>
            </w:pPr>
            <w:r>
              <w:rPr>
                <w:w w:val="110"/>
                <w:sz w:val="12"/>
              </w:rPr>
              <w:t>0.6632</w:t>
            </w:r>
          </w:p>
        </w:tc>
        <w:tc>
          <w:tcPr>
            <w:tcW w:w="1100" w:type="dxa"/>
          </w:tcPr>
          <w:p>
            <w:pPr>
              <w:pStyle w:val="TableParagraph"/>
              <w:spacing w:line="122" w:lineRule="exact"/>
              <w:ind w:right="112"/>
              <w:jc w:val="right"/>
              <w:rPr>
                <w:sz w:val="12"/>
              </w:rPr>
            </w:pPr>
            <w:r>
              <w:rPr>
                <w:w w:val="105"/>
                <w:sz w:val="12"/>
              </w:rPr>
              <w:t>0.0349</w:t>
            </w:r>
          </w:p>
        </w:tc>
        <w:tc>
          <w:tcPr>
            <w:tcW w:w="1247" w:type="dxa"/>
          </w:tcPr>
          <w:p>
            <w:pPr>
              <w:pStyle w:val="TableParagraph"/>
              <w:spacing w:line="122" w:lineRule="exact"/>
              <w:ind w:right="142"/>
              <w:jc w:val="right"/>
              <w:rPr>
                <w:sz w:val="12"/>
              </w:rPr>
            </w:pPr>
            <w:r>
              <w:rPr>
                <w:w w:val="115"/>
                <w:sz w:val="12"/>
              </w:rPr>
              <w:t>0.5619</w:t>
            </w:r>
          </w:p>
        </w:tc>
        <w:tc>
          <w:tcPr>
            <w:tcW w:w="1085" w:type="dxa"/>
          </w:tcPr>
          <w:p>
            <w:pPr>
              <w:pStyle w:val="TableParagraph"/>
              <w:spacing w:line="122" w:lineRule="exact"/>
              <w:ind w:right="164"/>
              <w:jc w:val="right"/>
              <w:rPr>
                <w:sz w:val="12"/>
              </w:rPr>
            </w:pPr>
            <w:r>
              <w:rPr>
                <w:w w:val="105"/>
                <w:sz w:val="12"/>
              </w:rPr>
              <w:t>0.0297</w:t>
            </w:r>
          </w:p>
        </w:tc>
        <w:tc>
          <w:tcPr>
            <w:tcW w:w="1021" w:type="dxa"/>
          </w:tcPr>
          <w:p>
            <w:pPr>
              <w:pStyle w:val="TableParagraph"/>
              <w:spacing w:line="122" w:lineRule="exact"/>
              <w:ind w:right="106"/>
              <w:jc w:val="right"/>
              <w:rPr>
                <w:sz w:val="12"/>
              </w:rPr>
            </w:pPr>
            <w:r>
              <w:rPr>
                <w:w w:val="105"/>
                <w:sz w:val="12"/>
              </w:rPr>
              <w:t>0.4468</w:t>
            </w:r>
          </w:p>
        </w:tc>
        <w:tc>
          <w:tcPr>
            <w:tcW w:w="1109" w:type="dxa"/>
          </w:tcPr>
          <w:p>
            <w:pPr>
              <w:pStyle w:val="TableParagraph"/>
              <w:spacing w:line="122" w:lineRule="exact"/>
              <w:ind w:right="131"/>
              <w:jc w:val="right"/>
              <w:rPr>
                <w:sz w:val="12"/>
              </w:rPr>
            </w:pPr>
            <w:r>
              <w:rPr>
                <w:w w:val="105"/>
                <w:sz w:val="12"/>
              </w:rPr>
              <w:t>0.0220</w:t>
            </w:r>
          </w:p>
        </w:tc>
      </w:tr>
      <w:tr>
        <w:trPr>
          <w:trHeight w:val="140" w:hRule="atLeast"/>
        </w:trPr>
        <w:tc>
          <w:tcPr>
            <w:tcW w:w="1107" w:type="dxa"/>
          </w:tcPr>
          <w:p>
            <w:pPr>
              <w:pStyle w:val="TableParagraph"/>
              <w:spacing w:line="120" w:lineRule="exact"/>
              <w:ind w:left="132"/>
              <w:rPr>
                <w:sz w:val="12"/>
              </w:rPr>
            </w:pPr>
            <w:r>
              <w:rPr>
                <w:w w:val="115"/>
                <w:sz w:val="12"/>
              </w:rPr>
              <w:t>50.01-62.5</w:t>
            </w:r>
          </w:p>
        </w:tc>
        <w:tc>
          <w:tcPr>
            <w:tcW w:w="1121" w:type="dxa"/>
          </w:tcPr>
          <w:p>
            <w:pPr>
              <w:pStyle w:val="TableParagraph"/>
              <w:spacing w:line="120" w:lineRule="exact"/>
              <w:ind w:left="474"/>
              <w:rPr>
                <w:sz w:val="12"/>
              </w:rPr>
            </w:pPr>
            <w:r>
              <w:rPr>
                <w:w w:val="115"/>
                <w:sz w:val="12"/>
              </w:rPr>
              <w:t>1.2832</w:t>
            </w:r>
          </w:p>
        </w:tc>
        <w:tc>
          <w:tcPr>
            <w:tcW w:w="956" w:type="dxa"/>
          </w:tcPr>
          <w:p>
            <w:pPr>
              <w:pStyle w:val="TableParagraph"/>
              <w:spacing w:line="120" w:lineRule="exact"/>
              <w:ind w:right="127"/>
              <w:jc w:val="right"/>
              <w:rPr>
                <w:sz w:val="12"/>
              </w:rPr>
            </w:pPr>
            <w:r>
              <w:rPr>
                <w:w w:val="105"/>
                <w:sz w:val="12"/>
              </w:rPr>
              <w:t>0.0506</w:t>
            </w:r>
          </w:p>
        </w:tc>
        <w:tc>
          <w:tcPr>
            <w:tcW w:w="1229" w:type="dxa"/>
          </w:tcPr>
          <w:p>
            <w:pPr>
              <w:pStyle w:val="TableParagraph"/>
              <w:spacing w:line="120" w:lineRule="exact"/>
              <w:ind w:left="640"/>
              <w:rPr>
                <w:sz w:val="12"/>
              </w:rPr>
            </w:pPr>
            <w:r>
              <w:rPr>
                <w:w w:val="115"/>
                <w:sz w:val="12"/>
              </w:rPr>
              <w:t>1.0992</w:t>
            </w:r>
          </w:p>
        </w:tc>
        <w:tc>
          <w:tcPr>
            <w:tcW w:w="1100" w:type="dxa"/>
          </w:tcPr>
          <w:p>
            <w:pPr>
              <w:pStyle w:val="TableParagraph"/>
              <w:spacing w:line="120" w:lineRule="exact"/>
              <w:ind w:right="112"/>
              <w:jc w:val="right"/>
              <w:rPr>
                <w:sz w:val="12"/>
              </w:rPr>
            </w:pPr>
            <w:r>
              <w:rPr>
                <w:w w:val="105"/>
                <w:sz w:val="12"/>
              </w:rPr>
              <w:t>0.0446</w:t>
            </w:r>
          </w:p>
        </w:tc>
        <w:tc>
          <w:tcPr>
            <w:tcW w:w="1247" w:type="dxa"/>
          </w:tcPr>
          <w:p>
            <w:pPr>
              <w:pStyle w:val="TableParagraph"/>
              <w:spacing w:line="120" w:lineRule="exact"/>
              <w:ind w:right="142"/>
              <w:jc w:val="right"/>
              <w:rPr>
                <w:sz w:val="12"/>
              </w:rPr>
            </w:pPr>
            <w:r>
              <w:rPr>
                <w:w w:val="110"/>
                <w:sz w:val="12"/>
              </w:rPr>
              <w:t>0.9324</w:t>
            </w:r>
          </w:p>
        </w:tc>
        <w:tc>
          <w:tcPr>
            <w:tcW w:w="1085" w:type="dxa"/>
          </w:tcPr>
          <w:p>
            <w:pPr>
              <w:pStyle w:val="TableParagraph"/>
              <w:spacing w:line="120" w:lineRule="exact"/>
              <w:ind w:right="164"/>
              <w:jc w:val="right"/>
              <w:rPr>
                <w:sz w:val="12"/>
              </w:rPr>
            </w:pPr>
            <w:r>
              <w:rPr>
                <w:sz w:val="12"/>
              </w:rPr>
              <w:t>0.0380</w:t>
            </w:r>
          </w:p>
        </w:tc>
        <w:tc>
          <w:tcPr>
            <w:tcW w:w="1021" w:type="dxa"/>
          </w:tcPr>
          <w:p>
            <w:pPr>
              <w:pStyle w:val="TableParagraph"/>
              <w:spacing w:line="120" w:lineRule="exact"/>
              <w:ind w:right="106"/>
              <w:jc w:val="right"/>
              <w:rPr>
                <w:sz w:val="12"/>
              </w:rPr>
            </w:pPr>
            <w:r>
              <w:rPr>
                <w:w w:val="115"/>
                <w:sz w:val="12"/>
              </w:rPr>
              <w:t>0.7213</w:t>
            </w:r>
          </w:p>
        </w:tc>
        <w:tc>
          <w:tcPr>
            <w:tcW w:w="1109" w:type="dxa"/>
          </w:tcPr>
          <w:p>
            <w:pPr>
              <w:pStyle w:val="TableParagraph"/>
              <w:spacing w:line="120" w:lineRule="exact"/>
              <w:ind w:right="131"/>
              <w:jc w:val="right"/>
              <w:rPr>
                <w:sz w:val="12"/>
              </w:rPr>
            </w:pPr>
            <w:r>
              <w:rPr>
                <w:w w:val="105"/>
                <w:sz w:val="12"/>
              </w:rPr>
              <w:t>0.0276</w:t>
            </w:r>
          </w:p>
        </w:tc>
      </w:tr>
      <w:tr>
        <w:trPr>
          <w:trHeight w:val="140" w:hRule="atLeast"/>
        </w:trPr>
        <w:tc>
          <w:tcPr>
            <w:tcW w:w="1107" w:type="dxa"/>
          </w:tcPr>
          <w:p>
            <w:pPr>
              <w:pStyle w:val="TableParagraph"/>
              <w:spacing w:line="120" w:lineRule="exact"/>
              <w:ind w:left="132"/>
              <w:rPr>
                <w:sz w:val="12"/>
              </w:rPr>
            </w:pPr>
            <w:r>
              <w:rPr>
                <w:w w:val="120"/>
                <w:sz w:val="12"/>
              </w:rPr>
              <w:t>62.51-75</w:t>
            </w:r>
          </w:p>
        </w:tc>
        <w:tc>
          <w:tcPr>
            <w:tcW w:w="1121" w:type="dxa"/>
          </w:tcPr>
          <w:p>
            <w:pPr>
              <w:pStyle w:val="TableParagraph"/>
              <w:spacing w:line="120" w:lineRule="exact"/>
              <w:ind w:left="474"/>
              <w:rPr>
                <w:sz w:val="12"/>
              </w:rPr>
            </w:pPr>
            <w:r>
              <w:rPr>
                <w:w w:val="120"/>
                <w:sz w:val="12"/>
              </w:rPr>
              <w:t>1.9148</w:t>
            </w:r>
          </w:p>
        </w:tc>
        <w:tc>
          <w:tcPr>
            <w:tcW w:w="956" w:type="dxa"/>
          </w:tcPr>
          <w:p>
            <w:pPr>
              <w:pStyle w:val="TableParagraph"/>
              <w:spacing w:line="120" w:lineRule="exact"/>
              <w:ind w:right="125"/>
              <w:jc w:val="right"/>
              <w:rPr>
                <w:sz w:val="12"/>
              </w:rPr>
            </w:pPr>
            <w:r>
              <w:rPr>
                <w:w w:val="105"/>
                <w:sz w:val="12"/>
              </w:rPr>
              <w:t>0.0530</w:t>
            </w:r>
          </w:p>
        </w:tc>
        <w:tc>
          <w:tcPr>
            <w:tcW w:w="1229" w:type="dxa"/>
          </w:tcPr>
          <w:p>
            <w:pPr>
              <w:pStyle w:val="TableParagraph"/>
              <w:spacing w:line="120" w:lineRule="exact"/>
              <w:ind w:left="640"/>
              <w:rPr>
                <w:sz w:val="12"/>
              </w:rPr>
            </w:pPr>
            <w:r>
              <w:rPr>
                <w:w w:val="120"/>
                <w:sz w:val="12"/>
              </w:rPr>
              <w:t>1.6556</w:t>
            </w:r>
          </w:p>
        </w:tc>
        <w:tc>
          <w:tcPr>
            <w:tcW w:w="1100" w:type="dxa"/>
          </w:tcPr>
          <w:p>
            <w:pPr>
              <w:pStyle w:val="TableParagraph"/>
              <w:spacing w:line="120" w:lineRule="exact"/>
              <w:ind w:right="112"/>
              <w:jc w:val="right"/>
              <w:rPr>
                <w:sz w:val="12"/>
              </w:rPr>
            </w:pPr>
            <w:r>
              <w:rPr>
                <w:w w:val="105"/>
                <w:sz w:val="12"/>
              </w:rPr>
              <w:t>0.0460</w:t>
            </w:r>
          </w:p>
        </w:tc>
        <w:tc>
          <w:tcPr>
            <w:tcW w:w="1247" w:type="dxa"/>
          </w:tcPr>
          <w:p>
            <w:pPr>
              <w:pStyle w:val="TableParagraph"/>
              <w:spacing w:line="120" w:lineRule="exact"/>
              <w:ind w:right="142"/>
              <w:jc w:val="right"/>
              <w:rPr>
                <w:sz w:val="12"/>
              </w:rPr>
            </w:pPr>
            <w:r>
              <w:rPr>
                <w:w w:val="115"/>
                <w:sz w:val="12"/>
              </w:rPr>
              <w:t>1.4070</w:t>
            </w:r>
          </w:p>
        </w:tc>
        <w:tc>
          <w:tcPr>
            <w:tcW w:w="1085" w:type="dxa"/>
          </w:tcPr>
          <w:p>
            <w:pPr>
              <w:pStyle w:val="TableParagraph"/>
              <w:spacing w:line="120" w:lineRule="exact"/>
              <w:ind w:right="164"/>
              <w:jc w:val="right"/>
              <w:rPr>
                <w:sz w:val="12"/>
              </w:rPr>
            </w:pPr>
            <w:r>
              <w:rPr>
                <w:w w:val="105"/>
                <w:sz w:val="12"/>
              </w:rPr>
              <w:t>0.0393</w:t>
            </w:r>
          </w:p>
        </w:tc>
        <w:tc>
          <w:tcPr>
            <w:tcW w:w="1021" w:type="dxa"/>
          </w:tcPr>
          <w:p>
            <w:pPr>
              <w:pStyle w:val="TableParagraph"/>
              <w:spacing w:line="120" w:lineRule="exact"/>
              <w:ind w:right="106"/>
              <w:jc w:val="right"/>
              <w:rPr>
                <w:sz w:val="12"/>
              </w:rPr>
            </w:pPr>
            <w:r>
              <w:rPr>
                <w:w w:val="120"/>
                <w:sz w:val="12"/>
              </w:rPr>
              <w:t>1.0661</w:t>
            </w:r>
          </w:p>
        </w:tc>
        <w:tc>
          <w:tcPr>
            <w:tcW w:w="1109" w:type="dxa"/>
          </w:tcPr>
          <w:p>
            <w:pPr>
              <w:pStyle w:val="TableParagraph"/>
              <w:spacing w:line="120" w:lineRule="exact"/>
              <w:ind w:right="131"/>
              <w:jc w:val="right"/>
              <w:rPr>
                <w:sz w:val="12"/>
              </w:rPr>
            </w:pPr>
            <w:r>
              <w:rPr>
                <w:w w:val="105"/>
                <w:sz w:val="12"/>
              </w:rPr>
              <w:t>0.0274</w:t>
            </w:r>
          </w:p>
        </w:tc>
      </w:tr>
      <w:tr>
        <w:trPr>
          <w:trHeight w:val="141" w:hRule="atLeast"/>
        </w:trPr>
        <w:tc>
          <w:tcPr>
            <w:tcW w:w="1107" w:type="dxa"/>
          </w:tcPr>
          <w:p>
            <w:pPr>
              <w:pStyle w:val="TableParagraph"/>
              <w:spacing w:line="122" w:lineRule="exact"/>
              <w:ind w:left="132"/>
              <w:rPr>
                <w:sz w:val="12"/>
              </w:rPr>
            </w:pPr>
            <w:r>
              <w:rPr>
                <w:w w:val="120"/>
                <w:sz w:val="12"/>
              </w:rPr>
              <w:t>75.01-150</w:t>
            </w:r>
          </w:p>
        </w:tc>
        <w:tc>
          <w:tcPr>
            <w:tcW w:w="1121" w:type="dxa"/>
          </w:tcPr>
          <w:p>
            <w:pPr>
              <w:pStyle w:val="TableParagraph"/>
              <w:spacing w:line="122" w:lineRule="exact"/>
              <w:ind w:left="474"/>
              <w:rPr>
                <w:sz w:val="12"/>
              </w:rPr>
            </w:pPr>
            <w:r>
              <w:rPr>
                <w:w w:val="115"/>
                <w:sz w:val="12"/>
              </w:rPr>
              <w:t>2.5772</w:t>
            </w:r>
          </w:p>
        </w:tc>
        <w:tc>
          <w:tcPr>
            <w:tcW w:w="956" w:type="dxa"/>
          </w:tcPr>
          <w:p>
            <w:pPr>
              <w:pStyle w:val="TableParagraph"/>
              <w:spacing w:line="122" w:lineRule="exact"/>
              <w:ind w:right="127"/>
              <w:jc w:val="right"/>
              <w:rPr>
                <w:sz w:val="12"/>
              </w:rPr>
            </w:pPr>
            <w:r>
              <w:rPr>
                <w:w w:val="105"/>
                <w:sz w:val="12"/>
              </w:rPr>
              <w:t>0.0559</w:t>
            </w:r>
          </w:p>
        </w:tc>
        <w:tc>
          <w:tcPr>
            <w:tcW w:w="1229" w:type="dxa"/>
          </w:tcPr>
          <w:p>
            <w:pPr>
              <w:pStyle w:val="TableParagraph"/>
              <w:spacing w:line="122" w:lineRule="exact"/>
              <w:ind w:left="640"/>
              <w:rPr>
                <w:sz w:val="12"/>
              </w:rPr>
            </w:pPr>
            <w:r>
              <w:rPr>
                <w:w w:val="110"/>
                <w:sz w:val="12"/>
              </w:rPr>
              <w:t>2.2305</w:t>
            </w:r>
          </w:p>
        </w:tc>
        <w:tc>
          <w:tcPr>
            <w:tcW w:w="1100" w:type="dxa"/>
          </w:tcPr>
          <w:p>
            <w:pPr>
              <w:pStyle w:val="TableParagraph"/>
              <w:spacing w:line="122" w:lineRule="exact"/>
              <w:ind w:right="112"/>
              <w:jc w:val="right"/>
              <w:rPr>
                <w:sz w:val="12"/>
              </w:rPr>
            </w:pPr>
            <w:r>
              <w:rPr>
                <w:w w:val="105"/>
                <w:sz w:val="12"/>
              </w:rPr>
              <w:t>0.0486</w:t>
            </w:r>
          </w:p>
        </w:tc>
        <w:tc>
          <w:tcPr>
            <w:tcW w:w="1247" w:type="dxa"/>
          </w:tcPr>
          <w:p>
            <w:pPr>
              <w:pStyle w:val="TableParagraph"/>
              <w:spacing w:line="122" w:lineRule="exact"/>
              <w:ind w:right="142"/>
              <w:jc w:val="right"/>
              <w:rPr>
                <w:sz w:val="12"/>
              </w:rPr>
            </w:pPr>
            <w:r>
              <w:rPr>
                <w:w w:val="115"/>
                <w:sz w:val="12"/>
              </w:rPr>
              <w:t>1.8973</w:t>
            </w:r>
          </w:p>
        </w:tc>
        <w:tc>
          <w:tcPr>
            <w:tcW w:w="1085" w:type="dxa"/>
          </w:tcPr>
          <w:p>
            <w:pPr>
              <w:pStyle w:val="TableParagraph"/>
              <w:spacing w:line="122" w:lineRule="exact"/>
              <w:ind w:right="164"/>
              <w:jc w:val="right"/>
              <w:rPr>
                <w:sz w:val="12"/>
              </w:rPr>
            </w:pPr>
            <w:r>
              <w:rPr>
                <w:w w:val="110"/>
                <w:sz w:val="12"/>
              </w:rPr>
              <w:t>0.0416</w:t>
            </w:r>
          </w:p>
        </w:tc>
        <w:tc>
          <w:tcPr>
            <w:tcW w:w="1021" w:type="dxa"/>
          </w:tcPr>
          <w:p>
            <w:pPr>
              <w:pStyle w:val="TableParagraph"/>
              <w:spacing w:line="122" w:lineRule="exact"/>
              <w:ind w:right="106"/>
              <w:jc w:val="right"/>
              <w:rPr>
                <w:sz w:val="12"/>
              </w:rPr>
            </w:pPr>
            <w:r>
              <w:rPr>
                <w:w w:val="110"/>
                <w:sz w:val="12"/>
              </w:rPr>
              <w:t>1.4080</w:t>
            </w:r>
          </w:p>
        </w:tc>
        <w:tc>
          <w:tcPr>
            <w:tcW w:w="1109" w:type="dxa"/>
          </w:tcPr>
          <w:p>
            <w:pPr>
              <w:pStyle w:val="TableParagraph"/>
              <w:spacing w:line="122" w:lineRule="exact"/>
              <w:ind w:right="131"/>
              <w:jc w:val="right"/>
              <w:rPr>
                <w:sz w:val="12"/>
              </w:rPr>
            </w:pPr>
            <w:r>
              <w:rPr>
                <w:w w:val="110"/>
                <w:sz w:val="12"/>
              </w:rPr>
              <w:t>0.0279</w:t>
            </w:r>
          </w:p>
        </w:tc>
      </w:tr>
      <w:tr>
        <w:trPr>
          <w:trHeight w:val="140" w:hRule="atLeast"/>
        </w:trPr>
        <w:tc>
          <w:tcPr>
            <w:tcW w:w="1107" w:type="dxa"/>
          </w:tcPr>
          <w:p>
            <w:pPr>
              <w:pStyle w:val="TableParagraph"/>
              <w:spacing w:line="120" w:lineRule="exact"/>
              <w:ind w:left="132"/>
              <w:rPr>
                <w:sz w:val="12"/>
              </w:rPr>
            </w:pPr>
            <w:r>
              <w:rPr>
                <w:w w:val="115"/>
                <w:sz w:val="12"/>
              </w:rPr>
              <w:t>150.01-250</w:t>
            </w:r>
          </w:p>
        </w:tc>
        <w:tc>
          <w:tcPr>
            <w:tcW w:w="1121" w:type="dxa"/>
          </w:tcPr>
          <w:p>
            <w:pPr>
              <w:pStyle w:val="TableParagraph"/>
              <w:spacing w:line="120" w:lineRule="exact"/>
              <w:ind w:left="474"/>
              <w:rPr>
                <w:sz w:val="12"/>
              </w:rPr>
            </w:pPr>
            <w:r>
              <w:rPr>
                <w:w w:val="115"/>
                <w:sz w:val="12"/>
              </w:rPr>
              <w:t>6.7725</w:t>
            </w:r>
          </w:p>
        </w:tc>
        <w:tc>
          <w:tcPr>
            <w:tcW w:w="956" w:type="dxa"/>
          </w:tcPr>
          <w:p>
            <w:pPr>
              <w:pStyle w:val="TableParagraph"/>
              <w:spacing w:line="120" w:lineRule="exact"/>
              <w:ind w:right="125"/>
              <w:jc w:val="right"/>
              <w:rPr>
                <w:sz w:val="12"/>
              </w:rPr>
            </w:pPr>
            <w:r>
              <w:rPr>
                <w:w w:val="105"/>
                <w:sz w:val="12"/>
              </w:rPr>
              <w:t>0.0585</w:t>
            </w:r>
          </w:p>
        </w:tc>
        <w:tc>
          <w:tcPr>
            <w:tcW w:w="1229" w:type="dxa"/>
          </w:tcPr>
          <w:p>
            <w:pPr>
              <w:pStyle w:val="TableParagraph"/>
              <w:spacing w:line="120" w:lineRule="exact"/>
              <w:ind w:left="640"/>
              <w:rPr>
                <w:sz w:val="12"/>
              </w:rPr>
            </w:pPr>
            <w:r>
              <w:rPr>
                <w:w w:val="110"/>
                <w:sz w:val="12"/>
              </w:rPr>
              <w:t>5.8768</w:t>
            </w:r>
          </w:p>
        </w:tc>
        <w:tc>
          <w:tcPr>
            <w:tcW w:w="1100" w:type="dxa"/>
          </w:tcPr>
          <w:p>
            <w:pPr>
              <w:pStyle w:val="TableParagraph"/>
              <w:spacing w:line="120" w:lineRule="exact"/>
              <w:ind w:right="112"/>
              <w:jc w:val="right"/>
              <w:rPr>
                <w:sz w:val="12"/>
              </w:rPr>
            </w:pPr>
            <w:r>
              <w:rPr>
                <w:w w:val="110"/>
                <w:sz w:val="12"/>
              </w:rPr>
              <w:t>0.0513</w:t>
            </w:r>
          </w:p>
        </w:tc>
        <w:tc>
          <w:tcPr>
            <w:tcW w:w="1247" w:type="dxa"/>
          </w:tcPr>
          <w:p>
            <w:pPr>
              <w:pStyle w:val="TableParagraph"/>
              <w:spacing w:line="120" w:lineRule="exact"/>
              <w:ind w:right="142"/>
              <w:jc w:val="right"/>
              <w:rPr>
                <w:sz w:val="12"/>
              </w:rPr>
            </w:pPr>
            <w:r>
              <w:rPr>
                <w:w w:val="115"/>
                <w:sz w:val="12"/>
              </w:rPr>
              <w:t>5.0193</w:t>
            </w:r>
          </w:p>
        </w:tc>
        <w:tc>
          <w:tcPr>
            <w:tcW w:w="1085" w:type="dxa"/>
          </w:tcPr>
          <w:p>
            <w:pPr>
              <w:pStyle w:val="TableParagraph"/>
              <w:spacing w:line="120" w:lineRule="exact"/>
              <w:ind w:right="164"/>
              <w:jc w:val="right"/>
              <w:rPr>
                <w:sz w:val="12"/>
              </w:rPr>
            </w:pPr>
            <w:r>
              <w:rPr>
                <w:w w:val="105"/>
                <w:sz w:val="12"/>
              </w:rPr>
              <w:t>0.0439</w:t>
            </w:r>
          </w:p>
        </w:tc>
        <w:tc>
          <w:tcPr>
            <w:tcW w:w="1021" w:type="dxa"/>
          </w:tcPr>
          <w:p>
            <w:pPr>
              <w:pStyle w:val="TableParagraph"/>
              <w:spacing w:line="120" w:lineRule="exact"/>
              <w:ind w:right="106"/>
              <w:jc w:val="right"/>
              <w:rPr>
                <w:sz w:val="12"/>
              </w:rPr>
            </w:pPr>
            <w:r>
              <w:rPr>
                <w:w w:val="110"/>
                <w:sz w:val="12"/>
              </w:rPr>
              <w:t>3.5029</w:t>
            </w:r>
          </w:p>
        </w:tc>
        <w:tc>
          <w:tcPr>
            <w:tcW w:w="1109" w:type="dxa"/>
          </w:tcPr>
          <w:p>
            <w:pPr>
              <w:pStyle w:val="TableParagraph"/>
              <w:spacing w:line="120" w:lineRule="exact"/>
              <w:ind w:right="131"/>
              <w:jc w:val="right"/>
              <w:rPr>
                <w:sz w:val="12"/>
              </w:rPr>
            </w:pPr>
            <w:r>
              <w:rPr>
                <w:w w:val="105"/>
                <w:sz w:val="12"/>
              </w:rPr>
              <w:t>0.0284</w:t>
            </w:r>
          </w:p>
        </w:tc>
      </w:tr>
      <w:tr>
        <w:trPr>
          <w:trHeight w:val="140" w:hRule="atLeast"/>
        </w:trPr>
        <w:tc>
          <w:tcPr>
            <w:tcW w:w="1107" w:type="dxa"/>
          </w:tcPr>
          <w:p>
            <w:pPr>
              <w:pStyle w:val="TableParagraph"/>
              <w:spacing w:line="120" w:lineRule="exact"/>
              <w:ind w:left="132"/>
              <w:rPr>
                <w:sz w:val="12"/>
              </w:rPr>
            </w:pPr>
            <w:r>
              <w:rPr>
                <w:w w:val="110"/>
                <w:sz w:val="12"/>
              </w:rPr>
              <w:t>250.01-350</w:t>
            </w:r>
          </w:p>
        </w:tc>
        <w:tc>
          <w:tcPr>
            <w:tcW w:w="1121" w:type="dxa"/>
          </w:tcPr>
          <w:p>
            <w:pPr>
              <w:pStyle w:val="TableParagraph"/>
              <w:spacing w:line="120" w:lineRule="exact"/>
              <w:ind w:left="400"/>
              <w:rPr>
                <w:sz w:val="12"/>
              </w:rPr>
            </w:pPr>
            <w:r>
              <w:rPr>
                <w:w w:val="115"/>
                <w:sz w:val="12"/>
              </w:rPr>
              <w:t>12.6263</w:t>
            </w:r>
          </w:p>
        </w:tc>
        <w:tc>
          <w:tcPr>
            <w:tcW w:w="956" w:type="dxa"/>
          </w:tcPr>
          <w:p>
            <w:pPr>
              <w:pStyle w:val="TableParagraph"/>
              <w:spacing w:line="120" w:lineRule="exact"/>
              <w:ind w:right="125"/>
              <w:jc w:val="right"/>
              <w:rPr>
                <w:sz w:val="12"/>
              </w:rPr>
            </w:pPr>
            <w:r>
              <w:rPr>
                <w:sz w:val="12"/>
              </w:rPr>
              <w:t>0.0600</w:t>
            </w:r>
          </w:p>
        </w:tc>
        <w:tc>
          <w:tcPr>
            <w:tcW w:w="1229" w:type="dxa"/>
          </w:tcPr>
          <w:p>
            <w:pPr>
              <w:pStyle w:val="TableParagraph"/>
              <w:spacing w:line="120" w:lineRule="exact"/>
              <w:ind w:left="565"/>
              <w:rPr>
                <w:sz w:val="12"/>
              </w:rPr>
            </w:pPr>
            <w:r>
              <w:rPr>
                <w:w w:val="115"/>
                <w:sz w:val="12"/>
              </w:rPr>
              <w:t>11.0043</w:t>
            </w:r>
          </w:p>
        </w:tc>
        <w:tc>
          <w:tcPr>
            <w:tcW w:w="1100" w:type="dxa"/>
          </w:tcPr>
          <w:p>
            <w:pPr>
              <w:pStyle w:val="TableParagraph"/>
              <w:spacing w:line="120" w:lineRule="exact"/>
              <w:ind w:right="112"/>
              <w:jc w:val="right"/>
              <w:rPr>
                <w:sz w:val="12"/>
              </w:rPr>
            </w:pPr>
            <w:r>
              <w:rPr>
                <w:w w:val="115"/>
                <w:sz w:val="12"/>
              </w:rPr>
              <w:t>0.0517</w:t>
            </w:r>
          </w:p>
        </w:tc>
        <w:tc>
          <w:tcPr>
            <w:tcW w:w="1247" w:type="dxa"/>
          </w:tcPr>
          <w:p>
            <w:pPr>
              <w:pStyle w:val="TableParagraph"/>
              <w:spacing w:line="120" w:lineRule="exact"/>
              <w:ind w:right="142"/>
              <w:jc w:val="right"/>
              <w:rPr>
                <w:sz w:val="12"/>
              </w:rPr>
            </w:pPr>
            <w:r>
              <w:rPr>
                <w:w w:val="105"/>
                <w:sz w:val="12"/>
              </w:rPr>
              <w:t>9.4092</w:t>
            </w:r>
          </w:p>
        </w:tc>
        <w:tc>
          <w:tcPr>
            <w:tcW w:w="1085" w:type="dxa"/>
          </w:tcPr>
          <w:p>
            <w:pPr>
              <w:pStyle w:val="TableParagraph"/>
              <w:spacing w:line="120" w:lineRule="exact"/>
              <w:ind w:right="164"/>
              <w:jc w:val="right"/>
              <w:rPr>
                <w:sz w:val="12"/>
              </w:rPr>
            </w:pPr>
            <w:r>
              <w:rPr>
                <w:w w:val="110"/>
                <w:sz w:val="12"/>
              </w:rPr>
              <w:t>0.0447</w:t>
            </w:r>
          </w:p>
        </w:tc>
        <w:tc>
          <w:tcPr>
            <w:tcW w:w="1021" w:type="dxa"/>
          </w:tcPr>
          <w:p>
            <w:pPr>
              <w:pStyle w:val="TableParagraph"/>
              <w:spacing w:line="120" w:lineRule="exact"/>
              <w:ind w:right="106"/>
              <w:jc w:val="right"/>
              <w:rPr>
                <w:sz w:val="12"/>
              </w:rPr>
            </w:pPr>
            <w:r>
              <w:rPr>
                <w:w w:val="110"/>
                <w:sz w:val="12"/>
              </w:rPr>
              <w:t>6.3466</w:t>
            </w:r>
          </w:p>
        </w:tc>
        <w:tc>
          <w:tcPr>
            <w:tcW w:w="1109" w:type="dxa"/>
          </w:tcPr>
          <w:p>
            <w:pPr>
              <w:pStyle w:val="TableParagraph"/>
              <w:spacing w:line="120" w:lineRule="exact"/>
              <w:ind w:right="131"/>
              <w:jc w:val="right"/>
              <w:rPr>
                <w:sz w:val="12"/>
              </w:rPr>
            </w:pPr>
            <w:r>
              <w:rPr>
                <w:w w:val="105"/>
                <w:sz w:val="12"/>
              </w:rPr>
              <w:t>0.0276</w:t>
            </w:r>
          </w:p>
        </w:tc>
      </w:tr>
      <w:tr>
        <w:trPr>
          <w:trHeight w:val="141" w:hRule="atLeast"/>
        </w:trPr>
        <w:tc>
          <w:tcPr>
            <w:tcW w:w="1107" w:type="dxa"/>
          </w:tcPr>
          <w:p>
            <w:pPr>
              <w:pStyle w:val="TableParagraph"/>
              <w:spacing w:line="122" w:lineRule="exact"/>
              <w:ind w:left="132"/>
              <w:rPr>
                <w:sz w:val="12"/>
              </w:rPr>
            </w:pPr>
            <w:r>
              <w:rPr>
                <w:w w:val="110"/>
                <w:sz w:val="12"/>
              </w:rPr>
              <w:t>350.01-600</w:t>
            </w:r>
          </w:p>
        </w:tc>
        <w:tc>
          <w:tcPr>
            <w:tcW w:w="1121" w:type="dxa"/>
          </w:tcPr>
          <w:p>
            <w:pPr>
              <w:pStyle w:val="TableParagraph"/>
              <w:spacing w:line="122" w:lineRule="exact"/>
              <w:ind w:left="400"/>
              <w:rPr>
                <w:sz w:val="12"/>
              </w:rPr>
            </w:pPr>
            <w:r>
              <w:rPr>
                <w:w w:val="110"/>
                <w:sz w:val="12"/>
              </w:rPr>
              <w:t>18.6209</w:t>
            </w:r>
          </w:p>
        </w:tc>
        <w:tc>
          <w:tcPr>
            <w:tcW w:w="956" w:type="dxa"/>
          </w:tcPr>
          <w:p>
            <w:pPr>
              <w:pStyle w:val="TableParagraph"/>
              <w:spacing w:line="122" w:lineRule="exact"/>
              <w:ind w:right="125"/>
              <w:jc w:val="right"/>
              <w:rPr>
                <w:sz w:val="12"/>
              </w:rPr>
            </w:pPr>
            <w:r>
              <w:rPr>
                <w:w w:val="110"/>
                <w:sz w:val="12"/>
              </w:rPr>
              <w:t>0.0613</w:t>
            </w:r>
          </w:p>
        </w:tc>
        <w:tc>
          <w:tcPr>
            <w:tcW w:w="1229" w:type="dxa"/>
          </w:tcPr>
          <w:p>
            <w:pPr>
              <w:pStyle w:val="TableParagraph"/>
              <w:spacing w:line="122" w:lineRule="exact"/>
              <w:ind w:left="565"/>
              <w:rPr>
                <w:sz w:val="12"/>
              </w:rPr>
            </w:pPr>
            <w:r>
              <w:rPr>
                <w:w w:val="125"/>
                <w:sz w:val="12"/>
              </w:rPr>
              <w:t>16.1718</w:t>
            </w:r>
          </w:p>
        </w:tc>
        <w:tc>
          <w:tcPr>
            <w:tcW w:w="1100" w:type="dxa"/>
          </w:tcPr>
          <w:p>
            <w:pPr>
              <w:pStyle w:val="TableParagraph"/>
              <w:spacing w:line="122" w:lineRule="exact"/>
              <w:ind w:right="112"/>
              <w:jc w:val="right"/>
              <w:rPr>
                <w:sz w:val="12"/>
              </w:rPr>
            </w:pPr>
            <w:r>
              <w:rPr>
                <w:w w:val="105"/>
                <w:sz w:val="12"/>
              </w:rPr>
              <w:t>0.0533</w:t>
            </w:r>
          </w:p>
        </w:tc>
        <w:tc>
          <w:tcPr>
            <w:tcW w:w="1247" w:type="dxa"/>
          </w:tcPr>
          <w:p>
            <w:pPr>
              <w:pStyle w:val="TableParagraph"/>
              <w:spacing w:line="122" w:lineRule="exact"/>
              <w:ind w:right="142"/>
              <w:jc w:val="right"/>
              <w:rPr>
                <w:sz w:val="12"/>
              </w:rPr>
            </w:pPr>
            <w:r>
              <w:rPr>
                <w:w w:val="115"/>
                <w:sz w:val="12"/>
              </w:rPr>
              <w:t>13.8824</w:t>
            </w:r>
          </w:p>
        </w:tc>
        <w:tc>
          <w:tcPr>
            <w:tcW w:w="1085" w:type="dxa"/>
          </w:tcPr>
          <w:p>
            <w:pPr>
              <w:pStyle w:val="TableParagraph"/>
              <w:spacing w:line="122" w:lineRule="exact"/>
              <w:ind w:right="164"/>
              <w:jc w:val="right"/>
              <w:rPr>
                <w:sz w:val="12"/>
              </w:rPr>
            </w:pPr>
            <w:r>
              <w:rPr>
                <w:w w:val="105"/>
                <w:sz w:val="12"/>
              </w:rPr>
              <w:t>0.0458</w:t>
            </w:r>
          </w:p>
        </w:tc>
        <w:tc>
          <w:tcPr>
            <w:tcW w:w="1021" w:type="dxa"/>
          </w:tcPr>
          <w:p>
            <w:pPr>
              <w:pStyle w:val="TableParagraph"/>
              <w:spacing w:line="122" w:lineRule="exact"/>
              <w:ind w:right="106"/>
              <w:jc w:val="right"/>
              <w:rPr>
                <w:sz w:val="12"/>
              </w:rPr>
            </w:pPr>
            <w:r>
              <w:rPr>
                <w:w w:val="115"/>
                <w:sz w:val="12"/>
              </w:rPr>
              <w:t>9.1023</w:t>
            </w:r>
          </w:p>
        </w:tc>
        <w:tc>
          <w:tcPr>
            <w:tcW w:w="1109" w:type="dxa"/>
          </w:tcPr>
          <w:p>
            <w:pPr>
              <w:pStyle w:val="TableParagraph"/>
              <w:spacing w:line="122" w:lineRule="exact"/>
              <w:ind w:right="131"/>
              <w:jc w:val="right"/>
              <w:rPr>
                <w:sz w:val="12"/>
              </w:rPr>
            </w:pPr>
            <w:r>
              <w:rPr>
                <w:sz w:val="12"/>
              </w:rPr>
              <w:t>0.0280</w:t>
            </w:r>
          </w:p>
        </w:tc>
      </w:tr>
      <w:tr>
        <w:trPr>
          <w:trHeight w:val="140" w:hRule="atLeast"/>
        </w:trPr>
        <w:tc>
          <w:tcPr>
            <w:tcW w:w="1107" w:type="dxa"/>
          </w:tcPr>
          <w:p>
            <w:pPr>
              <w:pStyle w:val="TableParagraph"/>
              <w:spacing w:line="121" w:lineRule="exact"/>
              <w:ind w:left="132"/>
              <w:rPr>
                <w:sz w:val="12"/>
              </w:rPr>
            </w:pPr>
            <w:r>
              <w:rPr>
                <w:w w:val="110"/>
                <w:sz w:val="12"/>
              </w:rPr>
              <w:t>600.01-900</w:t>
            </w:r>
          </w:p>
        </w:tc>
        <w:tc>
          <w:tcPr>
            <w:tcW w:w="1121" w:type="dxa"/>
          </w:tcPr>
          <w:p>
            <w:pPr>
              <w:pStyle w:val="TableParagraph"/>
              <w:spacing w:line="121" w:lineRule="exact"/>
              <w:ind w:left="400"/>
              <w:rPr>
                <w:sz w:val="12"/>
              </w:rPr>
            </w:pPr>
            <w:r>
              <w:rPr>
                <w:w w:val="115"/>
                <w:sz w:val="12"/>
              </w:rPr>
              <w:t>33.9523</w:t>
            </w:r>
          </w:p>
        </w:tc>
        <w:tc>
          <w:tcPr>
            <w:tcW w:w="956" w:type="dxa"/>
          </w:tcPr>
          <w:p>
            <w:pPr>
              <w:pStyle w:val="TableParagraph"/>
              <w:spacing w:line="121" w:lineRule="exact"/>
              <w:ind w:right="127"/>
              <w:jc w:val="right"/>
              <w:rPr>
                <w:sz w:val="12"/>
              </w:rPr>
            </w:pPr>
            <w:r>
              <w:rPr>
                <w:w w:val="110"/>
                <w:sz w:val="12"/>
              </w:rPr>
              <w:t>0.0641</w:t>
            </w:r>
          </w:p>
        </w:tc>
        <w:tc>
          <w:tcPr>
            <w:tcW w:w="1229" w:type="dxa"/>
          </w:tcPr>
          <w:p>
            <w:pPr>
              <w:pStyle w:val="TableParagraph"/>
              <w:spacing w:line="121" w:lineRule="exact"/>
              <w:ind w:left="565"/>
              <w:rPr>
                <w:sz w:val="12"/>
              </w:rPr>
            </w:pPr>
            <w:r>
              <w:rPr>
                <w:w w:val="115"/>
                <w:sz w:val="12"/>
              </w:rPr>
              <w:t>29.5012</w:t>
            </w:r>
          </w:p>
        </w:tc>
        <w:tc>
          <w:tcPr>
            <w:tcW w:w="1100" w:type="dxa"/>
          </w:tcPr>
          <w:p>
            <w:pPr>
              <w:pStyle w:val="TableParagraph"/>
              <w:spacing w:line="121" w:lineRule="exact"/>
              <w:ind w:right="112"/>
              <w:jc w:val="right"/>
              <w:rPr>
                <w:sz w:val="12"/>
              </w:rPr>
            </w:pPr>
            <w:r>
              <w:rPr>
                <w:w w:val="105"/>
                <w:sz w:val="12"/>
              </w:rPr>
              <w:t>0.0558</w:t>
            </w:r>
          </w:p>
        </w:tc>
        <w:tc>
          <w:tcPr>
            <w:tcW w:w="1247" w:type="dxa"/>
          </w:tcPr>
          <w:p>
            <w:pPr>
              <w:pStyle w:val="TableParagraph"/>
              <w:spacing w:line="121" w:lineRule="exact"/>
              <w:ind w:right="142"/>
              <w:jc w:val="right"/>
              <w:rPr>
                <w:sz w:val="12"/>
              </w:rPr>
            </w:pPr>
            <w:r>
              <w:rPr>
                <w:w w:val="110"/>
                <w:sz w:val="12"/>
              </w:rPr>
              <w:t>25.3379</w:t>
            </w:r>
          </w:p>
        </w:tc>
        <w:tc>
          <w:tcPr>
            <w:tcW w:w="1085" w:type="dxa"/>
          </w:tcPr>
          <w:p>
            <w:pPr>
              <w:pStyle w:val="TableParagraph"/>
              <w:spacing w:line="121" w:lineRule="exact"/>
              <w:ind w:right="164"/>
              <w:jc w:val="right"/>
              <w:rPr>
                <w:sz w:val="12"/>
              </w:rPr>
            </w:pPr>
            <w:r>
              <w:rPr>
                <w:sz w:val="12"/>
              </w:rPr>
              <w:t>0.0480</w:t>
            </w:r>
          </w:p>
        </w:tc>
        <w:tc>
          <w:tcPr>
            <w:tcW w:w="1021" w:type="dxa"/>
          </w:tcPr>
          <w:p>
            <w:pPr>
              <w:pStyle w:val="TableParagraph"/>
              <w:spacing w:line="121" w:lineRule="exact"/>
              <w:ind w:right="106"/>
              <w:jc w:val="right"/>
              <w:rPr>
                <w:sz w:val="12"/>
              </w:rPr>
            </w:pPr>
            <w:r>
              <w:rPr>
                <w:w w:val="115"/>
                <w:sz w:val="12"/>
              </w:rPr>
              <w:t>16.1000</w:t>
            </w:r>
          </w:p>
        </w:tc>
        <w:tc>
          <w:tcPr>
            <w:tcW w:w="1109" w:type="dxa"/>
          </w:tcPr>
          <w:p>
            <w:pPr>
              <w:pStyle w:val="TableParagraph"/>
              <w:spacing w:line="121" w:lineRule="exact"/>
              <w:ind w:right="131"/>
              <w:jc w:val="right"/>
              <w:rPr>
                <w:sz w:val="12"/>
              </w:rPr>
            </w:pPr>
            <w:r>
              <w:rPr>
                <w:w w:val="105"/>
                <w:sz w:val="12"/>
              </w:rPr>
              <w:t>0.0284</w:t>
            </w:r>
          </w:p>
        </w:tc>
      </w:tr>
      <w:tr>
        <w:trPr>
          <w:trHeight w:val="140" w:hRule="atLeast"/>
        </w:trPr>
        <w:tc>
          <w:tcPr>
            <w:tcW w:w="1107" w:type="dxa"/>
          </w:tcPr>
          <w:p>
            <w:pPr>
              <w:pStyle w:val="TableParagraph"/>
              <w:spacing w:line="120" w:lineRule="exact"/>
              <w:ind w:left="132"/>
              <w:rPr>
                <w:sz w:val="12"/>
              </w:rPr>
            </w:pPr>
            <w:r>
              <w:rPr>
                <w:w w:val="110"/>
                <w:sz w:val="12"/>
              </w:rPr>
              <w:t>Más de 900</w:t>
            </w:r>
          </w:p>
        </w:tc>
        <w:tc>
          <w:tcPr>
            <w:tcW w:w="1121" w:type="dxa"/>
          </w:tcPr>
          <w:p>
            <w:pPr>
              <w:pStyle w:val="TableParagraph"/>
              <w:spacing w:line="120" w:lineRule="exact"/>
              <w:ind w:left="400"/>
              <w:rPr>
                <w:sz w:val="12"/>
              </w:rPr>
            </w:pPr>
            <w:r>
              <w:rPr>
                <w:w w:val="115"/>
                <w:sz w:val="12"/>
              </w:rPr>
              <w:t>53.1780</w:t>
            </w:r>
          </w:p>
        </w:tc>
        <w:tc>
          <w:tcPr>
            <w:tcW w:w="956" w:type="dxa"/>
          </w:tcPr>
          <w:p>
            <w:pPr>
              <w:pStyle w:val="TableParagraph"/>
              <w:spacing w:line="120" w:lineRule="exact"/>
              <w:ind w:right="125"/>
              <w:jc w:val="right"/>
              <w:rPr>
                <w:sz w:val="12"/>
              </w:rPr>
            </w:pPr>
            <w:r>
              <w:rPr>
                <w:w w:val="105"/>
                <w:sz w:val="12"/>
              </w:rPr>
              <w:t>0.0663</w:t>
            </w:r>
          </w:p>
        </w:tc>
        <w:tc>
          <w:tcPr>
            <w:tcW w:w="1229" w:type="dxa"/>
          </w:tcPr>
          <w:p>
            <w:pPr>
              <w:pStyle w:val="TableParagraph"/>
              <w:spacing w:line="120" w:lineRule="exact"/>
              <w:ind w:left="565"/>
              <w:rPr>
                <w:sz w:val="12"/>
              </w:rPr>
            </w:pPr>
            <w:r>
              <w:rPr>
                <w:w w:val="115"/>
                <w:sz w:val="12"/>
              </w:rPr>
              <w:t>46.2455</w:t>
            </w:r>
          </w:p>
        </w:tc>
        <w:tc>
          <w:tcPr>
            <w:tcW w:w="1100" w:type="dxa"/>
          </w:tcPr>
          <w:p>
            <w:pPr>
              <w:pStyle w:val="TableParagraph"/>
              <w:spacing w:line="120" w:lineRule="exact"/>
              <w:ind w:right="112"/>
              <w:jc w:val="right"/>
              <w:rPr>
                <w:sz w:val="12"/>
              </w:rPr>
            </w:pPr>
            <w:r>
              <w:rPr>
                <w:w w:val="105"/>
                <w:sz w:val="12"/>
              </w:rPr>
              <w:t>0.0568</w:t>
            </w:r>
          </w:p>
        </w:tc>
        <w:tc>
          <w:tcPr>
            <w:tcW w:w="1247" w:type="dxa"/>
          </w:tcPr>
          <w:p>
            <w:pPr>
              <w:pStyle w:val="TableParagraph"/>
              <w:spacing w:line="120" w:lineRule="exact"/>
              <w:ind w:right="142"/>
              <w:jc w:val="right"/>
              <w:rPr>
                <w:sz w:val="12"/>
              </w:rPr>
            </w:pPr>
            <w:r>
              <w:rPr>
                <w:w w:val="110"/>
                <w:sz w:val="12"/>
              </w:rPr>
              <w:t>39.7302</w:t>
            </w:r>
          </w:p>
        </w:tc>
        <w:tc>
          <w:tcPr>
            <w:tcW w:w="1085" w:type="dxa"/>
          </w:tcPr>
          <w:p>
            <w:pPr>
              <w:pStyle w:val="TableParagraph"/>
              <w:spacing w:line="120" w:lineRule="exact"/>
              <w:ind w:right="164"/>
              <w:jc w:val="right"/>
              <w:rPr>
                <w:sz w:val="12"/>
              </w:rPr>
            </w:pPr>
            <w:r>
              <w:rPr>
                <w:w w:val="110"/>
                <w:sz w:val="12"/>
              </w:rPr>
              <w:t>0.0491</w:t>
            </w:r>
          </w:p>
        </w:tc>
        <w:tc>
          <w:tcPr>
            <w:tcW w:w="1021" w:type="dxa"/>
          </w:tcPr>
          <w:p>
            <w:pPr>
              <w:pStyle w:val="TableParagraph"/>
              <w:spacing w:line="120" w:lineRule="exact"/>
              <w:ind w:right="108"/>
              <w:jc w:val="right"/>
              <w:rPr>
                <w:sz w:val="12"/>
              </w:rPr>
            </w:pPr>
            <w:r>
              <w:rPr>
                <w:w w:val="110"/>
                <w:sz w:val="12"/>
              </w:rPr>
              <w:t>24.6270</w:t>
            </w:r>
          </w:p>
        </w:tc>
        <w:tc>
          <w:tcPr>
            <w:tcW w:w="1109" w:type="dxa"/>
          </w:tcPr>
          <w:p>
            <w:pPr>
              <w:pStyle w:val="TableParagraph"/>
              <w:spacing w:line="120" w:lineRule="exact"/>
              <w:ind w:right="131"/>
              <w:jc w:val="right"/>
              <w:rPr>
                <w:sz w:val="12"/>
              </w:rPr>
            </w:pPr>
            <w:r>
              <w:rPr>
                <w:w w:val="105"/>
                <w:sz w:val="12"/>
              </w:rPr>
              <w:t>0.0289</w:t>
            </w:r>
          </w:p>
        </w:tc>
      </w:tr>
    </w:tbl>
    <w:p>
      <w:pPr>
        <w:pStyle w:val="BodyText"/>
        <w:spacing w:before="4"/>
        <w:ind w:left="0"/>
        <w:rPr>
          <w:sz w:val="19"/>
        </w:rPr>
      </w:pP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1"/>
        <w:gridCol w:w="1157"/>
        <w:gridCol w:w="962"/>
        <w:gridCol w:w="1252"/>
        <w:gridCol w:w="1102"/>
        <w:gridCol w:w="1096"/>
        <w:gridCol w:w="1064"/>
        <w:gridCol w:w="1003"/>
        <w:gridCol w:w="1128"/>
      </w:tblGrid>
      <w:tr>
        <w:trPr>
          <w:trHeight w:val="141" w:hRule="atLeast"/>
        </w:trPr>
        <w:tc>
          <w:tcPr>
            <w:tcW w:w="9975" w:type="dxa"/>
            <w:gridSpan w:val="9"/>
          </w:tcPr>
          <w:p>
            <w:pPr>
              <w:pStyle w:val="TableParagraph"/>
              <w:spacing w:line="121" w:lineRule="exact"/>
              <w:ind w:left="2826" w:right="2826"/>
              <w:jc w:val="center"/>
              <w:rPr>
                <w:rFonts w:ascii="TeX Gyre Bonum"/>
                <w:b/>
                <w:sz w:val="12"/>
              </w:rPr>
            </w:pPr>
            <w:r>
              <w:rPr>
                <w:rFonts w:ascii="TeX Gyre Bonum"/>
                <w:b/>
                <w:sz w:val="12"/>
              </w:rPr>
              <w:t>TARIFA BIMESTRAL</w:t>
            </w:r>
          </w:p>
        </w:tc>
      </w:tr>
      <w:tr>
        <w:trPr>
          <w:trHeight w:val="422" w:hRule="atLeast"/>
        </w:trPr>
        <w:tc>
          <w:tcPr>
            <w:tcW w:w="9975" w:type="dxa"/>
            <w:gridSpan w:val="9"/>
          </w:tcPr>
          <w:p>
            <w:pPr>
              <w:pStyle w:val="TableParagraph"/>
              <w:spacing w:line="132" w:lineRule="exact"/>
              <w:ind w:left="2825" w:right="2826"/>
              <w:jc w:val="center"/>
              <w:rPr>
                <w:rFonts w:ascii="TeX Gyre Bonum"/>
                <w:b/>
                <w:sz w:val="12"/>
              </w:rPr>
            </w:pPr>
            <w:r>
              <w:rPr>
                <w:rFonts w:ascii="TeX Gyre Bonum"/>
                <w:b/>
                <w:sz w:val="12"/>
              </w:rPr>
              <w:t>GRUPOS DE</w:t>
            </w:r>
            <w:r>
              <w:rPr>
                <w:rFonts w:ascii="TeX Gyre Bonum"/>
                <w:b/>
                <w:spacing w:val="-3"/>
                <w:sz w:val="12"/>
              </w:rPr>
              <w:t> </w:t>
            </w:r>
            <w:r>
              <w:rPr>
                <w:rFonts w:ascii="TeX Gyre Bonum"/>
                <w:b/>
                <w:sz w:val="12"/>
              </w:rPr>
              <w:t>MUNICIPIOS</w:t>
            </w:r>
          </w:p>
          <w:p>
            <w:pPr>
              <w:pStyle w:val="TableParagraph"/>
              <w:spacing w:line="142" w:lineRule="exact" w:before="7"/>
              <w:ind w:left="2828" w:right="2826"/>
              <w:jc w:val="center"/>
              <w:rPr>
                <w:rFonts w:ascii="TeX Gyre Bonum" w:hAnsi="TeX Gyre Bonum"/>
                <w:b/>
                <w:sz w:val="12"/>
              </w:rPr>
            </w:pPr>
            <w:r>
              <w:rPr>
                <w:rFonts w:ascii="TeX Gyre Bonum" w:hAnsi="TeX Gyre Bonum"/>
                <w:b/>
                <w:sz w:val="12"/>
              </w:rPr>
              <w:t>NÚMERO DE VECES EL VALOR DIARIO DE LA UNIDAD DE MEDIDA</w:t>
            </w:r>
            <w:r>
              <w:rPr>
                <w:rFonts w:ascii="TeX Gyre Bonum" w:hAnsi="TeX Gyre Bonum"/>
                <w:b/>
                <w:spacing w:val="-17"/>
                <w:sz w:val="12"/>
              </w:rPr>
              <w:t> </w:t>
            </w:r>
            <w:r>
              <w:rPr>
                <w:rFonts w:ascii="TeX Gyre Bonum" w:hAnsi="TeX Gyre Bonum"/>
                <w:b/>
                <w:sz w:val="12"/>
              </w:rPr>
              <w:t>Y ACTUALIZACIÓN</w:t>
            </w:r>
            <w:r>
              <w:rPr>
                <w:rFonts w:ascii="TeX Gyre Bonum" w:hAnsi="TeX Gyre Bonum"/>
                <w:b/>
                <w:spacing w:val="-2"/>
                <w:sz w:val="12"/>
              </w:rPr>
              <w:t> </w:t>
            </w:r>
            <w:r>
              <w:rPr>
                <w:rFonts w:ascii="TeX Gyre Bonum" w:hAnsi="TeX Gyre Bonum"/>
                <w:b/>
                <w:sz w:val="12"/>
              </w:rPr>
              <w:t>VIGENTE</w:t>
            </w:r>
          </w:p>
        </w:tc>
      </w:tr>
      <w:tr>
        <w:trPr>
          <w:trHeight w:val="139" w:hRule="atLeast"/>
        </w:trPr>
        <w:tc>
          <w:tcPr>
            <w:tcW w:w="1211" w:type="dxa"/>
          </w:tcPr>
          <w:p>
            <w:pPr>
              <w:pStyle w:val="TableParagraph"/>
              <w:rPr>
                <w:rFonts w:ascii="Times New Roman"/>
                <w:sz w:val="8"/>
              </w:rPr>
            </w:pPr>
          </w:p>
        </w:tc>
        <w:tc>
          <w:tcPr>
            <w:tcW w:w="1157" w:type="dxa"/>
          </w:tcPr>
          <w:p>
            <w:pPr>
              <w:pStyle w:val="TableParagraph"/>
              <w:spacing w:line="120" w:lineRule="exact"/>
              <w:ind w:right="40"/>
              <w:jc w:val="right"/>
              <w:rPr>
                <w:rFonts w:ascii="TeX Gyre Bonum"/>
                <w:b/>
                <w:sz w:val="12"/>
              </w:rPr>
            </w:pPr>
            <w:r>
              <w:rPr>
                <w:rFonts w:ascii="TeX Gyre Bonum"/>
                <w:b/>
                <w:w w:val="100"/>
                <w:sz w:val="12"/>
              </w:rPr>
              <w:t>1</w:t>
            </w:r>
          </w:p>
        </w:tc>
        <w:tc>
          <w:tcPr>
            <w:tcW w:w="962" w:type="dxa"/>
          </w:tcPr>
          <w:p>
            <w:pPr>
              <w:pStyle w:val="TableParagraph"/>
              <w:rPr>
                <w:rFonts w:ascii="Times New Roman"/>
                <w:sz w:val="8"/>
              </w:rPr>
            </w:pPr>
          </w:p>
        </w:tc>
        <w:tc>
          <w:tcPr>
            <w:tcW w:w="1252" w:type="dxa"/>
          </w:tcPr>
          <w:p>
            <w:pPr>
              <w:pStyle w:val="TableParagraph"/>
              <w:spacing w:line="120" w:lineRule="exact"/>
              <w:ind w:right="62"/>
              <w:jc w:val="right"/>
              <w:rPr>
                <w:rFonts w:ascii="TeX Gyre Bonum"/>
                <w:b/>
                <w:sz w:val="12"/>
              </w:rPr>
            </w:pPr>
            <w:r>
              <w:rPr>
                <w:rFonts w:ascii="TeX Gyre Bonum"/>
                <w:b/>
                <w:w w:val="100"/>
                <w:sz w:val="12"/>
              </w:rPr>
              <w:t>2</w:t>
            </w:r>
          </w:p>
        </w:tc>
        <w:tc>
          <w:tcPr>
            <w:tcW w:w="1102" w:type="dxa"/>
          </w:tcPr>
          <w:p>
            <w:pPr>
              <w:pStyle w:val="TableParagraph"/>
              <w:rPr>
                <w:rFonts w:ascii="Times New Roman"/>
                <w:sz w:val="8"/>
              </w:rPr>
            </w:pPr>
          </w:p>
        </w:tc>
        <w:tc>
          <w:tcPr>
            <w:tcW w:w="1096" w:type="dxa"/>
          </w:tcPr>
          <w:p>
            <w:pPr>
              <w:pStyle w:val="TableParagraph"/>
              <w:spacing w:line="120" w:lineRule="exact"/>
              <w:ind w:right="27"/>
              <w:jc w:val="right"/>
              <w:rPr>
                <w:rFonts w:ascii="TeX Gyre Bonum"/>
                <w:b/>
                <w:sz w:val="12"/>
              </w:rPr>
            </w:pPr>
            <w:r>
              <w:rPr>
                <w:rFonts w:ascii="TeX Gyre Bonum"/>
                <w:b/>
                <w:w w:val="100"/>
                <w:sz w:val="12"/>
              </w:rPr>
              <w:t>3</w:t>
            </w:r>
          </w:p>
        </w:tc>
        <w:tc>
          <w:tcPr>
            <w:tcW w:w="1064" w:type="dxa"/>
          </w:tcPr>
          <w:p>
            <w:pPr>
              <w:pStyle w:val="TableParagraph"/>
              <w:rPr>
                <w:rFonts w:ascii="Times New Roman"/>
                <w:sz w:val="8"/>
              </w:rPr>
            </w:pPr>
          </w:p>
        </w:tc>
        <w:tc>
          <w:tcPr>
            <w:tcW w:w="2131" w:type="dxa"/>
            <w:gridSpan w:val="2"/>
          </w:tcPr>
          <w:p>
            <w:pPr>
              <w:pStyle w:val="TableParagraph"/>
              <w:spacing w:line="120" w:lineRule="exact"/>
              <w:ind w:right="74"/>
              <w:jc w:val="center"/>
              <w:rPr>
                <w:rFonts w:ascii="TeX Gyre Bonum"/>
                <w:b/>
                <w:sz w:val="12"/>
              </w:rPr>
            </w:pPr>
            <w:r>
              <w:rPr>
                <w:rFonts w:ascii="TeX Gyre Bonum"/>
                <w:b/>
                <w:w w:val="100"/>
                <w:sz w:val="12"/>
              </w:rPr>
              <w:t>4</w:t>
            </w:r>
          </w:p>
        </w:tc>
      </w:tr>
      <w:tr>
        <w:trPr>
          <w:trHeight w:val="140" w:hRule="atLeast"/>
        </w:trPr>
        <w:tc>
          <w:tcPr>
            <w:tcW w:w="1211" w:type="dxa"/>
          </w:tcPr>
          <w:p>
            <w:pPr>
              <w:pStyle w:val="TableParagraph"/>
              <w:spacing w:line="120" w:lineRule="exact"/>
              <w:ind w:right="219"/>
              <w:jc w:val="right"/>
              <w:rPr>
                <w:rFonts w:ascii="TeX Gyre Bonum"/>
                <w:b/>
                <w:sz w:val="12"/>
              </w:rPr>
            </w:pPr>
            <w:r>
              <w:rPr>
                <w:rFonts w:ascii="TeX Gyre Bonum"/>
                <w:b/>
                <w:sz w:val="12"/>
              </w:rPr>
              <w:t>DESCARGA</w:t>
            </w:r>
          </w:p>
        </w:tc>
        <w:tc>
          <w:tcPr>
            <w:tcW w:w="1157" w:type="dxa"/>
          </w:tcPr>
          <w:p>
            <w:pPr>
              <w:pStyle w:val="TableParagraph"/>
              <w:spacing w:line="120" w:lineRule="exact"/>
              <w:ind w:left="294"/>
              <w:rPr>
                <w:rFonts w:ascii="TeX Gyre Bonum"/>
                <w:b/>
                <w:sz w:val="12"/>
              </w:rPr>
            </w:pPr>
            <w:r>
              <w:rPr>
                <w:rFonts w:ascii="TeX Gyre Bonum"/>
                <w:b/>
                <w:sz w:val="12"/>
              </w:rPr>
              <w:t>CUOTA</w:t>
            </w:r>
          </w:p>
        </w:tc>
        <w:tc>
          <w:tcPr>
            <w:tcW w:w="962" w:type="dxa"/>
          </w:tcPr>
          <w:p>
            <w:pPr>
              <w:pStyle w:val="TableParagraph"/>
              <w:spacing w:line="120" w:lineRule="exact"/>
              <w:ind w:left="147"/>
              <w:rPr>
                <w:rFonts w:ascii="TeX Gyre Bonum"/>
                <w:b/>
                <w:sz w:val="12"/>
              </w:rPr>
            </w:pPr>
            <w:r>
              <w:rPr>
                <w:rFonts w:ascii="TeX Gyre Bonum"/>
                <w:b/>
                <w:sz w:val="12"/>
              </w:rPr>
              <w:t>POR M3</w:t>
            </w:r>
          </w:p>
        </w:tc>
        <w:tc>
          <w:tcPr>
            <w:tcW w:w="1252" w:type="dxa"/>
          </w:tcPr>
          <w:p>
            <w:pPr>
              <w:pStyle w:val="TableParagraph"/>
              <w:spacing w:line="120" w:lineRule="exact"/>
              <w:ind w:left="110"/>
              <w:rPr>
                <w:rFonts w:ascii="TeX Gyre Bonum" w:hAnsi="TeX Gyre Bonum"/>
                <w:b/>
                <w:sz w:val="12"/>
              </w:rPr>
            </w:pPr>
            <w:r>
              <w:rPr>
                <w:rFonts w:ascii="TeX Gyre Bonum" w:hAnsi="TeX Gyre Bonum"/>
                <w:b/>
                <w:sz w:val="12"/>
              </w:rPr>
              <w:t>CUOTA MÍNIMA</w:t>
            </w:r>
          </w:p>
        </w:tc>
        <w:tc>
          <w:tcPr>
            <w:tcW w:w="1102" w:type="dxa"/>
          </w:tcPr>
          <w:p>
            <w:pPr>
              <w:pStyle w:val="TableParagraph"/>
              <w:spacing w:line="120" w:lineRule="exact"/>
              <w:ind w:left="62"/>
              <w:rPr>
                <w:rFonts w:ascii="TeX Gyre Bonum"/>
                <w:b/>
                <w:sz w:val="12"/>
              </w:rPr>
            </w:pPr>
            <w:r>
              <w:rPr>
                <w:rFonts w:ascii="TeX Gyre Bonum"/>
                <w:b/>
                <w:sz w:val="12"/>
              </w:rPr>
              <w:t>POR M3</w:t>
            </w:r>
          </w:p>
        </w:tc>
        <w:tc>
          <w:tcPr>
            <w:tcW w:w="1096" w:type="dxa"/>
          </w:tcPr>
          <w:p>
            <w:pPr>
              <w:pStyle w:val="TableParagraph"/>
              <w:spacing w:line="120" w:lineRule="exact"/>
              <w:ind w:left="257"/>
              <w:rPr>
                <w:rFonts w:ascii="TeX Gyre Bonum"/>
                <w:b/>
                <w:sz w:val="12"/>
              </w:rPr>
            </w:pPr>
            <w:r>
              <w:rPr>
                <w:rFonts w:ascii="TeX Gyre Bonum"/>
                <w:b/>
                <w:sz w:val="12"/>
              </w:rPr>
              <w:t>CUOTA</w:t>
            </w:r>
          </w:p>
        </w:tc>
        <w:tc>
          <w:tcPr>
            <w:tcW w:w="1064" w:type="dxa"/>
          </w:tcPr>
          <w:p>
            <w:pPr>
              <w:pStyle w:val="TableParagraph"/>
              <w:spacing w:line="120" w:lineRule="exact"/>
              <w:ind w:left="27"/>
              <w:rPr>
                <w:rFonts w:ascii="TeX Gyre Bonum"/>
                <w:b/>
                <w:sz w:val="12"/>
              </w:rPr>
            </w:pPr>
            <w:r>
              <w:rPr>
                <w:rFonts w:ascii="TeX Gyre Bonum"/>
                <w:b/>
                <w:sz w:val="12"/>
              </w:rPr>
              <w:t>POR M3</w:t>
            </w:r>
          </w:p>
        </w:tc>
        <w:tc>
          <w:tcPr>
            <w:tcW w:w="1003" w:type="dxa"/>
          </w:tcPr>
          <w:p>
            <w:pPr>
              <w:pStyle w:val="TableParagraph"/>
              <w:spacing w:line="120" w:lineRule="exact"/>
              <w:ind w:left="253"/>
              <w:rPr>
                <w:rFonts w:ascii="TeX Gyre Bonum"/>
                <w:b/>
                <w:sz w:val="12"/>
              </w:rPr>
            </w:pPr>
            <w:r>
              <w:rPr>
                <w:rFonts w:ascii="TeX Gyre Bonum"/>
                <w:b/>
                <w:sz w:val="12"/>
              </w:rPr>
              <w:t>CUOTA</w:t>
            </w:r>
          </w:p>
        </w:tc>
        <w:tc>
          <w:tcPr>
            <w:tcW w:w="1128" w:type="dxa"/>
          </w:tcPr>
          <w:p>
            <w:pPr>
              <w:pStyle w:val="TableParagraph"/>
              <w:spacing w:line="120" w:lineRule="exact"/>
              <w:ind w:left="104"/>
              <w:rPr>
                <w:rFonts w:ascii="TeX Gyre Bonum"/>
                <w:b/>
                <w:sz w:val="12"/>
              </w:rPr>
            </w:pPr>
            <w:r>
              <w:rPr>
                <w:rFonts w:ascii="TeX Gyre Bonum"/>
                <w:b/>
                <w:sz w:val="12"/>
              </w:rPr>
              <w:t>POR M3</w:t>
            </w:r>
          </w:p>
        </w:tc>
      </w:tr>
      <w:tr>
        <w:trPr>
          <w:trHeight w:val="141" w:hRule="atLeast"/>
        </w:trPr>
        <w:tc>
          <w:tcPr>
            <w:tcW w:w="1211" w:type="dxa"/>
          </w:tcPr>
          <w:p>
            <w:pPr>
              <w:pStyle w:val="TableParagraph"/>
              <w:spacing w:line="122" w:lineRule="exact"/>
              <w:ind w:right="195"/>
              <w:jc w:val="right"/>
              <w:rPr>
                <w:rFonts w:ascii="TeX Gyre Bonum"/>
                <w:b/>
                <w:sz w:val="12"/>
              </w:rPr>
            </w:pPr>
            <w:r>
              <w:rPr>
                <w:rFonts w:ascii="TeX Gyre Bonum"/>
                <w:b/>
                <w:sz w:val="12"/>
              </w:rPr>
              <w:t>BIMESTRAL</w:t>
            </w:r>
          </w:p>
        </w:tc>
        <w:tc>
          <w:tcPr>
            <w:tcW w:w="1157" w:type="dxa"/>
          </w:tcPr>
          <w:p>
            <w:pPr>
              <w:pStyle w:val="TableParagraph"/>
              <w:spacing w:line="122" w:lineRule="exact"/>
              <w:ind w:left="267"/>
              <w:rPr>
                <w:rFonts w:ascii="TeX Gyre Bonum" w:hAnsi="TeX Gyre Bonum"/>
                <w:b/>
                <w:sz w:val="12"/>
              </w:rPr>
            </w:pPr>
            <w:r>
              <w:rPr>
                <w:rFonts w:ascii="TeX Gyre Bonum" w:hAnsi="TeX Gyre Bonum"/>
                <w:b/>
                <w:sz w:val="12"/>
              </w:rPr>
              <w:t>MÍNIMA</w:t>
            </w:r>
          </w:p>
        </w:tc>
        <w:tc>
          <w:tcPr>
            <w:tcW w:w="962" w:type="dxa"/>
          </w:tcPr>
          <w:p>
            <w:pPr>
              <w:pStyle w:val="TableParagraph"/>
              <w:spacing w:line="122" w:lineRule="exact"/>
              <w:ind w:left="41"/>
              <w:rPr>
                <w:rFonts w:ascii="TeX Gyre Bonum"/>
                <w:b/>
                <w:sz w:val="12"/>
              </w:rPr>
            </w:pPr>
            <w:r>
              <w:rPr>
                <w:rFonts w:ascii="TeX Gyre Bonum"/>
                <w:b/>
                <w:sz w:val="12"/>
              </w:rPr>
              <w:t>ADICIONAL</w:t>
            </w:r>
          </w:p>
        </w:tc>
        <w:tc>
          <w:tcPr>
            <w:tcW w:w="1252" w:type="dxa"/>
          </w:tcPr>
          <w:p>
            <w:pPr>
              <w:pStyle w:val="TableParagraph"/>
              <w:spacing w:line="122" w:lineRule="exact"/>
              <w:ind w:left="326"/>
              <w:rPr>
                <w:rFonts w:ascii="TeX Gyre Bonum"/>
                <w:b/>
                <w:sz w:val="12"/>
              </w:rPr>
            </w:pPr>
            <w:r>
              <w:rPr>
                <w:rFonts w:ascii="TeX Gyre Bonum"/>
                <w:b/>
                <w:sz w:val="12"/>
              </w:rPr>
              <w:t>PARA EL</w:t>
            </w:r>
          </w:p>
        </w:tc>
        <w:tc>
          <w:tcPr>
            <w:tcW w:w="1102" w:type="dxa"/>
          </w:tcPr>
          <w:p>
            <w:pPr>
              <w:pStyle w:val="TableParagraph"/>
              <w:spacing w:line="122" w:lineRule="exact"/>
              <w:ind w:left="62"/>
              <w:rPr>
                <w:rFonts w:ascii="TeX Gyre Bonum"/>
                <w:b/>
                <w:sz w:val="12"/>
              </w:rPr>
            </w:pPr>
            <w:r>
              <w:rPr>
                <w:rFonts w:ascii="TeX Gyre Bonum"/>
                <w:b/>
                <w:sz w:val="12"/>
              </w:rPr>
              <w:t>ADICIONAL</w:t>
            </w:r>
          </w:p>
        </w:tc>
        <w:tc>
          <w:tcPr>
            <w:tcW w:w="1096" w:type="dxa"/>
          </w:tcPr>
          <w:p>
            <w:pPr>
              <w:pStyle w:val="TableParagraph"/>
              <w:spacing w:line="122" w:lineRule="exact"/>
              <w:ind w:left="230"/>
              <w:rPr>
                <w:rFonts w:ascii="TeX Gyre Bonum" w:hAnsi="TeX Gyre Bonum"/>
                <w:b/>
                <w:sz w:val="12"/>
              </w:rPr>
            </w:pPr>
            <w:r>
              <w:rPr>
                <w:rFonts w:ascii="TeX Gyre Bonum" w:hAnsi="TeX Gyre Bonum"/>
                <w:b/>
                <w:sz w:val="12"/>
              </w:rPr>
              <w:t>MÍNIMA</w:t>
            </w:r>
          </w:p>
        </w:tc>
        <w:tc>
          <w:tcPr>
            <w:tcW w:w="1064" w:type="dxa"/>
          </w:tcPr>
          <w:p>
            <w:pPr>
              <w:pStyle w:val="TableParagraph"/>
              <w:spacing w:line="122" w:lineRule="exact"/>
              <w:ind w:left="27"/>
              <w:rPr>
                <w:rFonts w:ascii="TeX Gyre Bonum"/>
                <w:b/>
                <w:sz w:val="12"/>
              </w:rPr>
            </w:pPr>
            <w:r>
              <w:rPr>
                <w:rFonts w:ascii="TeX Gyre Bonum"/>
                <w:b/>
                <w:sz w:val="12"/>
              </w:rPr>
              <w:t>ADICIONAL</w:t>
            </w:r>
          </w:p>
        </w:tc>
        <w:tc>
          <w:tcPr>
            <w:tcW w:w="1003" w:type="dxa"/>
          </w:tcPr>
          <w:p>
            <w:pPr>
              <w:pStyle w:val="TableParagraph"/>
              <w:spacing w:line="122" w:lineRule="exact"/>
              <w:ind w:left="226"/>
              <w:rPr>
                <w:rFonts w:ascii="TeX Gyre Bonum" w:hAnsi="TeX Gyre Bonum"/>
                <w:b/>
                <w:sz w:val="12"/>
              </w:rPr>
            </w:pPr>
            <w:r>
              <w:rPr>
                <w:rFonts w:ascii="TeX Gyre Bonum" w:hAnsi="TeX Gyre Bonum"/>
                <w:b/>
                <w:sz w:val="12"/>
              </w:rPr>
              <w:t>MÍNIMA</w:t>
            </w:r>
          </w:p>
        </w:tc>
        <w:tc>
          <w:tcPr>
            <w:tcW w:w="1128" w:type="dxa"/>
          </w:tcPr>
          <w:p>
            <w:pPr>
              <w:pStyle w:val="TableParagraph"/>
              <w:spacing w:line="122" w:lineRule="exact"/>
              <w:ind w:left="104"/>
              <w:rPr>
                <w:rFonts w:ascii="TeX Gyre Bonum"/>
                <w:b/>
                <w:sz w:val="12"/>
              </w:rPr>
            </w:pPr>
            <w:r>
              <w:rPr>
                <w:rFonts w:ascii="TeX Gyre Bonum"/>
                <w:b/>
                <w:sz w:val="12"/>
              </w:rPr>
              <w:t>ADICIONAL</w:t>
            </w:r>
          </w:p>
        </w:tc>
      </w:tr>
      <w:tr>
        <w:trPr>
          <w:trHeight w:val="280" w:hRule="atLeast"/>
        </w:trPr>
        <w:tc>
          <w:tcPr>
            <w:tcW w:w="1211" w:type="dxa"/>
          </w:tcPr>
          <w:p>
            <w:pPr>
              <w:pStyle w:val="TableParagraph"/>
              <w:spacing w:line="150" w:lineRule="exact"/>
              <w:ind w:left="384"/>
              <w:rPr>
                <w:rFonts w:ascii="TeX Gyre Bonum"/>
                <w:b/>
                <w:sz w:val="12"/>
              </w:rPr>
            </w:pPr>
            <w:r>
              <w:rPr>
                <w:rFonts w:ascii="TeX Gyre Bonum"/>
                <w:b/>
                <w:sz w:val="12"/>
              </w:rPr>
              <w:t>POR M3</w:t>
            </w:r>
          </w:p>
        </w:tc>
        <w:tc>
          <w:tcPr>
            <w:tcW w:w="1157" w:type="dxa"/>
          </w:tcPr>
          <w:p>
            <w:pPr>
              <w:pStyle w:val="TableParagraph"/>
              <w:spacing w:line="132" w:lineRule="exact"/>
              <w:ind w:left="241"/>
              <w:rPr>
                <w:rFonts w:ascii="TeX Gyre Bonum"/>
                <w:b/>
                <w:sz w:val="12"/>
              </w:rPr>
            </w:pPr>
            <w:r>
              <w:rPr>
                <w:rFonts w:ascii="TeX Gyre Bonum"/>
                <w:b/>
                <w:sz w:val="12"/>
              </w:rPr>
              <w:t>PARA EL</w:t>
            </w:r>
          </w:p>
          <w:p>
            <w:pPr>
              <w:pStyle w:val="TableParagraph"/>
              <w:spacing w:line="129" w:lineRule="exact"/>
              <w:ind w:left="286"/>
              <w:rPr>
                <w:rFonts w:ascii="TeX Gyre Bonum"/>
                <w:b/>
                <w:sz w:val="12"/>
              </w:rPr>
            </w:pPr>
            <w:r>
              <w:rPr>
                <w:rFonts w:ascii="TeX Gyre Bonum"/>
                <w:b/>
                <w:sz w:val="12"/>
              </w:rPr>
              <w:t>RANGO</w:t>
            </w:r>
          </w:p>
        </w:tc>
        <w:tc>
          <w:tcPr>
            <w:tcW w:w="962" w:type="dxa"/>
          </w:tcPr>
          <w:p>
            <w:pPr>
              <w:pStyle w:val="TableParagraph"/>
              <w:spacing w:line="132" w:lineRule="exact"/>
              <w:ind w:left="65"/>
              <w:rPr>
                <w:rFonts w:ascii="TeX Gyre Bonum"/>
                <w:b/>
                <w:sz w:val="12"/>
              </w:rPr>
            </w:pPr>
            <w:r>
              <w:rPr>
                <w:rFonts w:ascii="TeX Gyre Bonum"/>
                <w:b/>
                <w:sz w:val="12"/>
              </w:rPr>
              <w:t>AL</w:t>
            </w:r>
            <w:r>
              <w:rPr>
                <w:rFonts w:ascii="TeX Gyre Bonum"/>
                <w:b/>
                <w:spacing w:val="-3"/>
                <w:sz w:val="12"/>
              </w:rPr>
              <w:t> </w:t>
            </w:r>
            <w:r>
              <w:rPr>
                <w:rFonts w:ascii="TeX Gyre Bonum"/>
                <w:b/>
                <w:sz w:val="12"/>
              </w:rPr>
              <w:t>RANGO</w:t>
            </w:r>
          </w:p>
          <w:p>
            <w:pPr>
              <w:pStyle w:val="TableParagraph"/>
              <w:spacing w:line="129" w:lineRule="exact"/>
              <w:ind w:left="80"/>
              <w:rPr>
                <w:rFonts w:ascii="TeX Gyre Bonum"/>
                <w:b/>
                <w:sz w:val="12"/>
              </w:rPr>
            </w:pPr>
            <w:r>
              <w:rPr>
                <w:rFonts w:ascii="TeX Gyre Bonum"/>
                <w:b/>
                <w:sz w:val="12"/>
              </w:rPr>
              <w:t>INFERIOR</w:t>
            </w:r>
          </w:p>
        </w:tc>
        <w:tc>
          <w:tcPr>
            <w:tcW w:w="1252" w:type="dxa"/>
          </w:tcPr>
          <w:p>
            <w:pPr>
              <w:pStyle w:val="TableParagraph"/>
              <w:spacing w:line="132" w:lineRule="exact"/>
              <w:ind w:left="371"/>
              <w:rPr>
                <w:rFonts w:ascii="TeX Gyre Bonum"/>
                <w:b/>
                <w:sz w:val="12"/>
              </w:rPr>
            </w:pPr>
            <w:r>
              <w:rPr>
                <w:rFonts w:ascii="TeX Gyre Bonum"/>
                <w:b/>
                <w:sz w:val="12"/>
              </w:rPr>
              <w:t>RANGO</w:t>
            </w:r>
          </w:p>
          <w:p>
            <w:pPr>
              <w:pStyle w:val="TableParagraph"/>
              <w:spacing w:line="129" w:lineRule="exact"/>
              <w:ind w:left="282"/>
              <w:rPr>
                <w:rFonts w:ascii="TeX Gyre Bonum"/>
                <w:b/>
                <w:sz w:val="12"/>
              </w:rPr>
            </w:pPr>
            <w:r>
              <w:rPr>
                <w:rFonts w:ascii="TeX Gyre Bonum"/>
                <w:b/>
                <w:sz w:val="12"/>
              </w:rPr>
              <w:t>INFERIOR</w:t>
            </w:r>
          </w:p>
        </w:tc>
        <w:tc>
          <w:tcPr>
            <w:tcW w:w="1102" w:type="dxa"/>
          </w:tcPr>
          <w:p>
            <w:pPr>
              <w:pStyle w:val="TableParagraph"/>
              <w:spacing w:line="132" w:lineRule="exact"/>
              <w:ind w:left="62"/>
              <w:rPr>
                <w:rFonts w:ascii="TeX Gyre Bonum"/>
                <w:b/>
                <w:sz w:val="12"/>
              </w:rPr>
            </w:pPr>
            <w:r>
              <w:rPr>
                <w:rFonts w:ascii="TeX Gyre Bonum"/>
                <w:b/>
                <w:sz w:val="12"/>
              </w:rPr>
              <w:t>AL</w:t>
            </w:r>
            <w:r>
              <w:rPr>
                <w:rFonts w:ascii="TeX Gyre Bonum"/>
                <w:b/>
                <w:spacing w:val="-4"/>
                <w:sz w:val="12"/>
              </w:rPr>
              <w:t> </w:t>
            </w:r>
            <w:r>
              <w:rPr>
                <w:rFonts w:ascii="TeX Gyre Bonum"/>
                <w:b/>
                <w:sz w:val="12"/>
              </w:rPr>
              <w:t>RANGO</w:t>
            </w:r>
          </w:p>
          <w:p>
            <w:pPr>
              <w:pStyle w:val="TableParagraph"/>
              <w:spacing w:line="129" w:lineRule="exact"/>
              <w:ind w:left="62"/>
              <w:rPr>
                <w:rFonts w:ascii="TeX Gyre Bonum"/>
                <w:b/>
                <w:sz w:val="12"/>
              </w:rPr>
            </w:pPr>
            <w:r>
              <w:rPr>
                <w:rFonts w:ascii="TeX Gyre Bonum"/>
                <w:b/>
                <w:sz w:val="12"/>
              </w:rPr>
              <w:t>INFERIOR</w:t>
            </w:r>
          </w:p>
        </w:tc>
        <w:tc>
          <w:tcPr>
            <w:tcW w:w="1096" w:type="dxa"/>
          </w:tcPr>
          <w:p>
            <w:pPr>
              <w:pStyle w:val="TableParagraph"/>
              <w:spacing w:line="132" w:lineRule="exact"/>
              <w:ind w:left="204"/>
              <w:rPr>
                <w:rFonts w:ascii="TeX Gyre Bonum"/>
                <w:b/>
                <w:sz w:val="12"/>
              </w:rPr>
            </w:pPr>
            <w:r>
              <w:rPr>
                <w:rFonts w:ascii="TeX Gyre Bonum"/>
                <w:b/>
                <w:sz w:val="12"/>
              </w:rPr>
              <w:t>PARA EL</w:t>
            </w:r>
          </w:p>
          <w:p>
            <w:pPr>
              <w:pStyle w:val="TableParagraph"/>
              <w:spacing w:line="129" w:lineRule="exact"/>
              <w:ind w:left="250"/>
              <w:rPr>
                <w:rFonts w:ascii="TeX Gyre Bonum"/>
                <w:b/>
                <w:sz w:val="12"/>
              </w:rPr>
            </w:pPr>
            <w:r>
              <w:rPr>
                <w:rFonts w:ascii="TeX Gyre Bonum"/>
                <w:b/>
                <w:sz w:val="12"/>
              </w:rPr>
              <w:t>RANGO</w:t>
            </w:r>
          </w:p>
        </w:tc>
        <w:tc>
          <w:tcPr>
            <w:tcW w:w="1064" w:type="dxa"/>
          </w:tcPr>
          <w:p>
            <w:pPr>
              <w:pStyle w:val="TableParagraph"/>
              <w:spacing w:line="132" w:lineRule="exact"/>
              <w:ind w:left="27"/>
              <w:rPr>
                <w:rFonts w:ascii="TeX Gyre Bonum"/>
                <w:b/>
                <w:sz w:val="12"/>
              </w:rPr>
            </w:pPr>
            <w:r>
              <w:rPr>
                <w:rFonts w:ascii="TeX Gyre Bonum"/>
                <w:b/>
                <w:sz w:val="12"/>
              </w:rPr>
              <w:t>AL</w:t>
            </w:r>
            <w:r>
              <w:rPr>
                <w:rFonts w:ascii="TeX Gyre Bonum"/>
                <w:b/>
                <w:spacing w:val="-3"/>
                <w:sz w:val="12"/>
              </w:rPr>
              <w:t> </w:t>
            </w:r>
            <w:r>
              <w:rPr>
                <w:rFonts w:ascii="TeX Gyre Bonum"/>
                <w:b/>
                <w:sz w:val="12"/>
              </w:rPr>
              <w:t>RANGO</w:t>
            </w:r>
          </w:p>
          <w:p>
            <w:pPr>
              <w:pStyle w:val="TableParagraph"/>
              <w:spacing w:line="129" w:lineRule="exact"/>
              <w:ind w:left="27"/>
              <w:rPr>
                <w:rFonts w:ascii="TeX Gyre Bonum"/>
                <w:b/>
                <w:sz w:val="12"/>
              </w:rPr>
            </w:pPr>
            <w:r>
              <w:rPr>
                <w:rFonts w:ascii="TeX Gyre Bonum"/>
                <w:b/>
                <w:sz w:val="12"/>
              </w:rPr>
              <w:t>INFERIOR</w:t>
            </w:r>
          </w:p>
        </w:tc>
        <w:tc>
          <w:tcPr>
            <w:tcW w:w="1003" w:type="dxa"/>
          </w:tcPr>
          <w:p>
            <w:pPr>
              <w:pStyle w:val="TableParagraph"/>
              <w:spacing w:line="132" w:lineRule="exact"/>
              <w:ind w:left="200"/>
              <w:rPr>
                <w:rFonts w:ascii="TeX Gyre Bonum"/>
                <w:b/>
                <w:sz w:val="12"/>
              </w:rPr>
            </w:pPr>
            <w:r>
              <w:rPr>
                <w:rFonts w:ascii="TeX Gyre Bonum"/>
                <w:b/>
                <w:sz w:val="12"/>
              </w:rPr>
              <w:t>PARA EL</w:t>
            </w:r>
          </w:p>
          <w:p>
            <w:pPr>
              <w:pStyle w:val="TableParagraph"/>
              <w:spacing w:line="129" w:lineRule="exact"/>
              <w:ind w:left="245"/>
              <w:rPr>
                <w:rFonts w:ascii="TeX Gyre Bonum"/>
                <w:b/>
                <w:sz w:val="12"/>
              </w:rPr>
            </w:pPr>
            <w:r>
              <w:rPr>
                <w:rFonts w:ascii="TeX Gyre Bonum"/>
                <w:b/>
                <w:sz w:val="12"/>
              </w:rPr>
              <w:t>RANGO</w:t>
            </w:r>
          </w:p>
        </w:tc>
        <w:tc>
          <w:tcPr>
            <w:tcW w:w="1128" w:type="dxa"/>
          </w:tcPr>
          <w:p>
            <w:pPr>
              <w:pStyle w:val="TableParagraph"/>
              <w:spacing w:line="132" w:lineRule="exact"/>
              <w:ind w:left="104"/>
              <w:rPr>
                <w:rFonts w:ascii="TeX Gyre Bonum"/>
                <w:b/>
                <w:sz w:val="12"/>
              </w:rPr>
            </w:pPr>
            <w:r>
              <w:rPr>
                <w:rFonts w:ascii="TeX Gyre Bonum"/>
                <w:b/>
                <w:sz w:val="12"/>
              </w:rPr>
              <w:t>AL</w:t>
            </w:r>
            <w:r>
              <w:rPr>
                <w:rFonts w:ascii="TeX Gyre Bonum"/>
                <w:b/>
                <w:spacing w:val="-3"/>
                <w:sz w:val="12"/>
              </w:rPr>
              <w:t> </w:t>
            </w:r>
            <w:r>
              <w:rPr>
                <w:rFonts w:ascii="TeX Gyre Bonum"/>
                <w:b/>
                <w:sz w:val="12"/>
              </w:rPr>
              <w:t>RANGO</w:t>
            </w:r>
          </w:p>
          <w:p>
            <w:pPr>
              <w:pStyle w:val="TableParagraph"/>
              <w:spacing w:line="129" w:lineRule="exact"/>
              <w:ind w:left="104"/>
              <w:rPr>
                <w:rFonts w:ascii="TeX Gyre Bonum"/>
                <w:b/>
                <w:sz w:val="12"/>
              </w:rPr>
            </w:pPr>
            <w:r>
              <w:rPr>
                <w:rFonts w:ascii="TeX Gyre Bonum"/>
                <w:b/>
                <w:sz w:val="12"/>
              </w:rPr>
              <w:t>INFERIOR</w:t>
            </w:r>
          </w:p>
        </w:tc>
      </w:tr>
      <w:tr>
        <w:trPr>
          <w:trHeight w:val="141" w:hRule="atLeast"/>
        </w:trPr>
        <w:tc>
          <w:tcPr>
            <w:tcW w:w="1211" w:type="dxa"/>
          </w:tcPr>
          <w:p>
            <w:pPr>
              <w:pStyle w:val="TableParagraph"/>
              <w:rPr>
                <w:rFonts w:ascii="Times New Roman"/>
                <w:sz w:val="8"/>
              </w:rPr>
            </w:pPr>
          </w:p>
        </w:tc>
        <w:tc>
          <w:tcPr>
            <w:tcW w:w="1157" w:type="dxa"/>
          </w:tcPr>
          <w:p>
            <w:pPr>
              <w:pStyle w:val="TableParagraph"/>
              <w:spacing w:line="122" w:lineRule="exact"/>
              <w:ind w:left="198"/>
              <w:rPr>
                <w:rFonts w:ascii="TeX Gyre Bonum"/>
                <w:b/>
                <w:sz w:val="12"/>
              </w:rPr>
            </w:pPr>
            <w:r>
              <w:rPr>
                <w:rFonts w:ascii="TeX Gyre Bonum"/>
                <w:b/>
                <w:sz w:val="12"/>
              </w:rPr>
              <w:t>INFERIOR</w:t>
            </w:r>
          </w:p>
        </w:tc>
        <w:tc>
          <w:tcPr>
            <w:tcW w:w="962" w:type="dxa"/>
          </w:tcPr>
          <w:p>
            <w:pPr>
              <w:pStyle w:val="TableParagraph"/>
              <w:rPr>
                <w:rFonts w:ascii="Times New Roman"/>
                <w:sz w:val="8"/>
              </w:rPr>
            </w:pPr>
          </w:p>
        </w:tc>
        <w:tc>
          <w:tcPr>
            <w:tcW w:w="1252" w:type="dxa"/>
          </w:tcPr>
          <w:p>
            <w:pPr>
              <w:pStyle w:val="TableParagraph"/>
              <w:rPr>
                <w:rFonts w:ascii="Times New Roman"/>
                <w:sz w:val="8"/>
              </w:rPr>
            </w:pPr>
          </w:p>
        </w:tc>
        <w:tc>
          <w:tcPr>
            <w:tcW w:w="1102" w:type="dxa"/>
          </w:tcPr>
          <w:p>
            <w:pPr>
              <w:pStyle w:val="TableParagraph"/>
              <w:rPr>
                <w:rFonts w:ascii="Times New Roman"/>
                <w:sz w:val="8"/>
              </w:rPr>
            </w:pPr>
          </w:p>
        </w:tc>
        <w:tc>
          <w:tcPr>
            <w:tcW w:w="1096" w:type="dxa"/>
          </w:tcPr>
          <w:p>
            <w:pPr>
              <w:pStyle w:val="TableParagraph"/>
              <w:spacing w:line="122" w:lineRule="exact"/>
              <w:ind w:left="161"/>
              <w:rPr>
                <w:rFonts w:ascii="TeX Gyre Bonum"/>
                <w:b/>
                <w:sz w:val="12"/>
              </w:rPr>
            </w:pPr>
            <w:r>
              <w:rPr>
                <w:rFonts w:ascii="TeX Gyre Bonum"/>
                <w:b/>
                <w:sz w:val="12"/>
              </w:rPr>
              <w:t>INFERIOR</w:t>
            </w:r>
          </w:p>
        </w:tc>
        <w:tc>
          <w:tcPr>
            <w:tcW w:w="1064" w:type="dxa"/>
          </w:tcPr>
          <w:p>
            <w:pPr>
              <w:pStyle w:val="TableParagraph"/>
              <w:rPr>
                <w:rFonts w:ascii="Times New Roman"/>
                <w:sz w:val="8"/>
              </w:rPr>
            </w:pPr>
          </w:p>
        </w:tc>
        <w:tc>
          <w:tcPr>
            <w:tcW w:w="1003" w:type="dxa"/>
          </w:tcPr>
          <w:p>
            <w:pPr>
              <w:pStyle w:val="TableParagraph"/>
              <w:spacing w:line="122" w:lineRule="exact"/>
              <w:ind w:left="157"/>
              <w:rPr>
                <w:rFonts w:ascii="TeX Gyre Bonum"/>
                <w:b/>
                <w:sz w:val="12"/>
              </w:rPr>
            </w:pPr>
            <w:r>
              <w:rPr>
                <w:rFonts w:ascii="TeX Gyre Bonum"/>
                <w:b/>
                <w:sz w:val="12"/>
              </w:rPr>
              <w:t>INFERIOR</w:t>
            </w:r>
          </w:p>
        </w:tc>
        <w:tc>
          <w:tcPr>
            <w:tcW w:w="1128" w:type="dxa"/>
          </w:tcPr>
          <w:p>
            <w:pPr>
              <w:pStyle w:val="TableParagraph"/>
              <w:rPr>
                <w:rFonts w:ascii="Times New Roman"/>
                <w:sz w:val="8"/>
              </w:rPr>
            </w:pPr>
          </w:p>
        </w:tc>
      </w:tr>
      <w:tr>
        <w:trPr>
          <w:trHeight w:val="141" w:hRule="atLeast"/>
        </w:trPr>
        <w:tc>
          <w:tcPr>
            <w:tcW w:w="1211" w:type="dxa"/>
          </w:tcPr>
          <w:p>
            <w:pPr>
              <w:pStyle w:val="TableParagraph"/>
              <w:spacing w:line="118" w:lineRule="exact" w:before="3"/>
              <w:ind w:left="132"/>
              <w:rPr>
                <w:sz w:val="12"/>
              </w:rPr>
            </w:pPr>
            <w:r>
              <w:rPr>
                <w:w w:val="115"/>
                <w:sz w:val="12"/>
              </w:rPr>
              <w:t>0-15</w:t>
            </w:r>
          </w:p>
        </w:tc>
        <w:tc>
          <w:tcPr>
            <w:tcW w:w="1157" w:type="dxa"/>
          </w:tcPr>
          <w:p>
            <w:pPr>
              <w:pStyle w:val="TableParagraph"/>
              <w:spacing w:line="118" w:lineRule="exact" w:before="3"/>
              <w:ind w:left="478"/>
              <w:rPr>
                <w:sz w:val="12"/>
              </w:rPr>
            </w:pPr>
            <w:r>
              <w:rPr>
                <w:w w:val="105"/>
                <w:sz w:val="12"/>
              </w:rPr>
              <w:t>0.2680</w:t>
            </w:r>
          </w:p>
        </w:tc>
        <w:tc>
          <w:tcPr>
            <w:tcW w:w="962" w:type="dxa"/>
          </w:tcPr>
          <w:p>
            <w:pPr>
              <w:pStyle w:val="TableParagraph"/>
              <w:spacing w:line="118" w:lineRule="exact" w:before="3"/>
              <w:ind w:right="108"/>
              <w:jc w:val="right"/>
              <w:rPr>
                <w:sz w:val="12"/>
              </w:rPr>
            </w:pPr>
            <w:r>
              <w:rPr>
                <w:sz w:val="12"/>
              </w:rPr>
              <w:t>0.0000</w:t>
            </w:r>
          </w:p>
        </w:tc>
        <w:tc>
          <w:tcPr>
            <w:tcW w:w="1252" w:type="dxa"/>
          </w:tcPr>
          <w:p>
            <w:pPr>
              <w:pStyle w:val="TableParagraph"/>
              <w:spacing w:line="118" w:lineRule="exact" w:before="3"/>
              <w:ind w:left="688"/>
              <w:rPr>
                <w:sz w:val="12"/>
              </w:rPr>
            </w:pPr>
            <w:r>
              <w:rPr>
                <w:w w:val="110"/>
                <w:sz w:val="12"/>
              </w:rPr>
              <w:t>0.2307</w:t>
            </w:r>
          </w:p>
        </w:tc>
        <w:tc>
          <w:tcPr>
            <w:tcW w:w="1102" w:type="dxa"/>
          </w:tcPr>
          <w:p>
            <w:pPr>
              <w:pStyle w:val="TableParagraph"/>
              <w:spacing w:line="118" w:lineRule="exact" w:before="3"/>
              <w:ind w:right="160"/>
              <w:jc w:val="right"/>
              <w:rPr>
                <w:sz w:val="12"/>
              </w:rPr>
            </w:pPr>
            <w:r>
              <w:rPr>
                <w:sz w:val="12"/>
              </w:rPr>
              <w:t>0.0000</w:t>
            </w:r>
          </w:p>
        </w:tc>
        <w:tc>
          <w:tcPr>
            <w:tcW w:w="1096" w:type="dxa"/>
          </w:tcPr>
          <w:p>
            <w:pPr>
              <w:pStyle w:val="TableParagraph"/>
              <w:spacing w:line="118" w:lineRule="exact" w:before="3"/>
              <w:ind w:left="497"/>
              <w:rPr>
                <w:sz w:val="12"/>
              </w:rPr>
            </w:pPr>
            <w:r>
              <w:rPr>
                <w:w w:val="120"/>
                <w:sz w:val="12"/>
              </w:rPr>
              <w:t>0.1957</w:t>
            </w:r>
          </w:p>
        </w:tc>
        <w:tc>
          <w:tcPr>
            <w:tcW w:w="1064" w:type="dxa"/>
          </w:tcPr>
          <w:p>
            <w:pPr>
              <w:pStyle w:val="TableParagraph"/>
              <w:spacing w:line="118" w:lineRule="exact" w:before="3"/>
              <w:ind w:right="158"/>
              <w:jc w:val="right"/>
              <w:rPr>
                <w:sz w:val="12"/>
              </w:rPr>
            </w:pPr>
            <w:r>
              <w:rPr>
                <w:sz w:val="12"/>
              </w:rPr>
              <w:t>0.0000</w:t>
            </w:r>
          </w:p>
        </w:tc>
        <w:tc>
          <w:tcPr>
            <w:tcW w:w="1003" w:type="dxa"/>
          </w:tcPr>
          <w:p>
            <w:pPr>
              <w:pStyle w:val="TableParagraph"/>
              <w:spacing w:line="118" w:lineRule="exact" w:before="3"/>
              <w:ind w:right="107"/>
              <w:jc w:val="right"/>
              <w:rPr>
                <w:sz w:val="12"/>
              </w:rPr>
            </w:pPr>
            <w:r>
              <w:rPr>
                <w:w w:val="115"/>
                <w:sz w:val="12"/>
              </w:rPr>
              <w:t>0.1631</w:t>
            </w:r>
          </w:p>
        </w:tc>
        <w:tc>
          <w:tcPr>
            <w:tcW w:w="1128" w:type="dxa"/>
          </w:tcPr>
          <w:p>
            <w:pPr>
              <w:pStyle w:val="TableParagraph"/>
              <w:spacing w:line="118" w:lineRule="exact" w:before="3"/>
              <w:ind w:right="133"/>
              <w:jc w:val="right"/>
              <w:rPr>
                <w:sz w:val="12"/>
              </w:rPr>
            </w:pPr>
            <w:r>
              <w:rPr>
                <w:sz w:val="12"/>
              </w:rPr>
              <w:t>0.0000</w:t>
            </w:r>
          </w:p>
        </w:tc>
      </w:tr>
      <w:tr>
        <w:trPr>
          <w:trHeight w:val="140" w:hRule="atLeast"/>
        </w:trPr>
        <w:tc>
          <w:tcPr>
            <w:tcW w:w="1211" w:type="dxa"/>
          </w:tcPr>
          <w:p>
            <w:pPr>
              <w:pStyle w:val="TableParagraph"/>
              <w:spacing w:line="117" w:lineRule="exact" w:before="3"/>
              <w:ind w:left="132"/>
              <w:rPr>
                <w:sz w:val="12"/>
              </w:rPr>
            </w:pPr>
            <w:r>
              <w:rPr>
                <w:w w:val="115"/>
                <w:sz w:val="12"/>
              </w:rPr>
              <w:t>15.01-30</w:t>
            </w:r>
          </w:p>
        </w:tc>
        <w:tc>
          <w:tcPr>
            <w:tcW w:w="1157" w:type="dxa"/>
          </w:tcPr>
          <w:p>
            <w:pPr>
              <w:pStyle w:val="TableParagraph"/>
              <w:spacing w:line="117" w:lineRule="exact" w:before="3"/>
              <w:ind w:left="478"/>
              <w:rPr>
                <w:sz w:val="12"/>
              </w:rPr>
            </w:pPr>
            <w:r>
              <w:rPr>
                <w:w w:val="105"/>
                <w:sz w:val="12"/>
              </w:rPr>
              <w:t>0.2680</w:t>
            </w:r>
          </w:p>
        </w:tc>
        <w:tc>
          <w:tcPr>
            <w:tcW w:w="962" w:type="dxa"/>
          </w:tcPr>
          <w:p>
            <w:pPr>
              <w:pStyle w:val="TableParagraph"/>
              <w:spacing w:line="117" w:lineRule="exact" w:before="3"/>
              <w:ind w:right="108"/>
              <w:jc w:val="right"/>
              <w:rPr>
                <w:sz w:val="12"/>
              </w:rPr>
            </w:pPr>
            <w:r>
              <w:rPr>
                <w:w w:val="105"/>
                <w:sz w:val="12"/>
              </w:rPr>
              <w:t>0.0180</w:t>
            </w:r>
          </w:p>
        </w:tc>
        <w:tc>
          <w:tcPr>
            <w:tcW w:w="1252" w:type="dxa"/>
          </w:tcPr>
          <w:p>
            <w:pPr>
              <w:pStyle w:val="TableParagraph"/>
              <w:spacing w:line="117" w:lineRule="exact" w:before="3"/>
              <w:ind w:left="688"/>
              <w:rPr>
                <w:sz w:val="12"/>
              </w:rPr>
            </w:pPr>
            <w:r>
              <w:rPr>
                <w:w w:val="110"/>
                <w:sz w:val="12"/>
              </w:rPr>
              <w:t>0.2307</w:t>
            </w:r>
          </w:p>
        </w:tc>
        <w:tc>
          <w:tcPr>
            <w:tcW w:w="1102" w:type="dxa"/>
          </w:tcPr>
          <w:p>
            <w:pPr>
              <w:pStyle w:val="TableParagraph"/>
              <w:spacing w:line="117" w:lineRule="exact" w:before="3"/>
              <w:ind w:right="160"/>
              <w:jc w:val="right"/>
              <w:rPr>
                <w:sz w:val="12"/>
              </w:rPr>
            </w:pPr>
            <w:r>
              <w:rPr>
                <w:w w:val="115"/>
                <w:sz w:val="12"/>
              </w:rPr>
              <w:t>0.0151</w:t>
            </w:r>
          </w:p>
        </w:tc>
        <w:tc>
          <w:tcPr>
            <w:tcW w:w="1096" w:type="dxa"/>
          </w:tcPr>
          <w:p>
            <w:pPr>
              <w:pStyle w:val="TableParagraph"/>
              <w:spacing w:line="117" w:lineRule="exact" w:before="3"/>
              <w:ind w:left="497"/>
              <w:rPr>
                <w:sz w:val="12"/>
              </w:rPr>
            </w:pPr>
            <w:r>
              <w:rPr>
                <w:w w:val="115"/>
                <w:sz w:val="12"/>
              </w:rPr>
              <w:t>0.1957</w:t>
            </w:r>
          </w:p>
        </w:tc>
        <w:tc>
          <w:tcPr>
            <w:tcW w:w="1064" w:type="dxa"/>
          </w:tcPr>
          <w:p>
            <w:pPr>
              <w:pStyle w:val="TableParagraph"/>
              <w:spacing w:line="117" w:lineRule="exact" w:before="3"/>
              <w:ind w:right="158"/>
              <w:jc w:val="right"/>
              <w:rPr>
                <w:sz w:val="12"/>
              </w:rPr>
            </w:pPr>
            <w:r>
              <w:rPr>
                <w:w w:val="110"/>
                <w:sz w:val="12"/>
              </w:rPr>
              <w:t>0.0124</w:t>
            </w:r>
          </w:p>
        </w:tc>
        <w:tc>
          <w:tcPr>
            <w:tcW w:w="1003" w:type="dxa"/>
          </w:tcPr>
          <w:p>
            <w:pPr>
              <w:pStyle w:val="TableParagraph"/>
              <w:spacing w:line="117" w:lineRule="exact" w:before="3"/>
              <w:ind w:right="107"/>
              <w:jc w:val="right"/>
              <w:rPr>
                <w:sz w:val="12"/>
              </w:rPr>
            </w:pPr>
            <w:r>
              <w:rPr>
                <w:w w:val="115"/>
                <w:sz w:val="12"/>
              </w:rPr>
              <w:t>0.1631</w:t>
            </w:r>
          </w:p>
        </w:tc>
        <w:tc>
          <w:tcPr>
            <w:tcW w:w="1128" w:type="dxa"/>
          </w:tcPr>
          <w:p>
            <w:pPr>
              <w:pStyle w:val="TableParagraph"/>
              <w:spacing w:line="117" w:lineRule="exact" w:before="3"/>
              <w:ind w:right="133"/>
              <w:jc w:val="right"/>
              <w:rPr>
                <w:sz w:val="12"/>
              </w:rPr>
            </w:pPr>
            <w:r>
              <w:rPr>
                <w:w w:val="110"/>
                <w:sz w:val="12"/>
              </w:rPr>
              <w:t>0.0105</w:t>
            </w:r>
          </w:p>
        </w:tc>
      </w:tr>
      <w:tr>
        <w:trPr>
          <w:trHeight w:val="140" w:hRule="atLeast"/>
        </w:trPr>
        <w:tc>
          <w:tcPr>
            <w:tcW w:w="1211" w:type="dxa"/>
          </w:tcPr>
          <w:p>
            <w:pPr>
              <w:pStyle w:val="TableParagraph"/>
              <w:spacing w:line="118" w:lineRule="exact" w:before="2"/>
              <w:ind w:left="132"/>
              <w:rPr>
                <w:sz w:val="12"/>
              </w:rPr>
            </w:pPr>
            <w:r>
              <w:rPr>
                <w:w w:val="110"/>
                <w:sz w:val="12"/>
              </w:rPr>
              <w:t>30.01-45</w:t>
            </w:r>
          </w:p>
        </w:tc>
        <w:tc>
          <w:tcPr>
            <w:tcW w:w="1157" w:type="dxa"/>
          </w:tcPr>
          <w:p>
            <w:pPr>
              <w:pStyle w:val="TableParagraph"/>
              <w:spacing w:line="118" w:lineRule="exact" w:before="2"/>
              <w:ind w:left="478"/>
              <w:rPr>
                <w:sz w:val="12"/>
              </w:rPr>
            </w:pPr>
            <w:r>
              <w:rPr>
                <w:w w:val="110"/>
                <w:sz w:val="12"/>
              </w:rPr>
              <w:t>0.5383</w:t>
            </w:r>
          </w:p>
        </w:tc>
        <w:tc>
          <w:tcPr>
            <w:tcW w:w="962" w:type="dxa"/>
          </w:tcPr>
          <w:p>
            <w:pPr>
              <w:pStyle w:val="TableParagraph"/>
              <w:spacing w:line="118" w:lineRule="exact" w:before="2"/>
              <w:ind w:right="108"/>
              <w:jc w:val="right"/>
              <w:rPr>
                <w:sz w:val="12"/>
              </w:rPr>
            </w:pPr>
            <w:r>
              <w:rPr>
                <w:w w:val="110"/>
                <w:sz w:val="12"/>
              </w:rPr>
              <w:t>0.0186</w:t>
            </w:r>
          </w:p>
        </w:tc>
        <w:tc>
          <w:tcPr>
            <w:tcW w:w="1252" w:type="dxa"/>
          </w:tcPr>
          <w:p>
            <w:pPr>
              <w:pStyle w:val="TableParagraph"/>
              <w:spacing w:line="118" w:lineRule="exact" w:before="2"/>
              <w:ind w:left="688"/>
              <w:rPr>
                <w:sz w:val="12"/>
              </w:rPr>
            </w:pPr>
            <w:r>
              <w:rPr>
                <w:w w:val="110"/>
                <w:sz w:val="12"/>
              </w:rPr>
              <w:t>0.4568</w:t>
            </w:r>
          </w:p>
        </w:tc>
        <w:tc>
          <w:tcPr>
            <w:tcW w:w="1102" w:type="dxa"/>
          </w:tcPr>
          <w:p>
            <w:pPr>
              <w:pStyle w:val="TableParagraph"/>
              <w:spacing w:line="118" w:lineRule="exact" w:before="2"/>
              <w:ind w:right="161"/>
              <w:jc w:val="right"/>
              <w:rPr>
                <w:sz w:val="12"/>
              </w:rPr>
            </w:pPr>
            <w:r>
              <w:rPr>
                <w:w w:val="110"/>
                <w:sz w:val="12"/>
              </w:rPr>
              <w:t>0.0154</w:t>
            </w:r>
          </w:p>
        </w:tc>
        <w:tc>
          <w:tcPr>
            <w:tcW w:w="1096" w:type="dxa"/>
          </w:tcPr>
          <w:p>
            <w:pPr>
              <w:pStyle w:val="TableParagraph"/>
              <w:spacing w:line="118" w:lineRule="exact" w:before="2"/>
              <w:ind w:left="497"/>
              <w:rPr>
                <w:sz w:val="12"/>
              </w:rPr>
            </w:pPr>
            <w:r>
              <w:rPr>
                <w:w w:val="105"/>
                <w:sz w:val="12"/>
              </w:rPr>
              <w:t>0.3820</w:t>
            </w:r>
          </w:p>
        </w:tc>
        <w:tc>
          <w:tcPr>
            <w:tcW w:w="1064" w:type="dxa"/>
          </w:tcPr>
          <w:p>
            <w:pPr>
              <w:pStyle w:val="TableParagraph"/>
              <w:spacing w:line="118" w:lineRule="exact" w:before="2"/>
              <w:ind w:right="158"/>
              <w:jc w:val="right"/>
              <w:rPr>
                <w:sz w:val="12"/>
              </w:rPr>
            </w:pPr>
            <w:r>
              <w:rPr>
                <w:w w:val="110"/>
                <w:sz w:val="12"/>
              </w:rPr>
              <w:t>0.0132</w:t>
            </w:r>
          </w:p>
        </w:tc>
        <w:tc>
          <w:tcPr>
            <w:tcW w:w="1003" w:type="dxa"/>
          </w:tcPr>
          <w:p>
            <w:pPr>
              <w:pStyle w:val="TableParagraph"/>
              <w:spacing w:line="118" w:lineRule="exact" w:before="2"/>
              <w:ind w:right="107"/>
              <w:jc w:val="right"/>
              <w:rPr>
                <w:sz w:val="12"/>
              </w:rPr>
            </w:pPr>
            <w:r>
              <w:rPr>
                <w:w w:val="110"/>
                <w:sz w:val="12"/>
              </w:rPr>
              <w:t>0.3201</w:t>
            </w:r>
          </w:p>
        </w:tc>
        <w:tc>
          <w:tcPr>
            <w:tcW w:w="1128" w:type="dxa"/>
          </w:tcPr>
          <w:p>
            <w:pPr>
              <w:pStyle w:val="TableParagraph"/>
              <w:spacing w:line="118" w:lineRule="exact" w:before="2"/>
              <w:ind w:right="133"/>
              <w:jc w:val="right"/>
              <w:rPr>
                <w:sz w:val="12"/>
              </w:rPr>
            </w:pPr>
            <w:r>
              <w:rPr>
                <w:w w:val="110"/>
                <w:sz w:val="12"/>
              </w:rPr>
              <w:t>0.0106</w:t>
            </w:r>
          </w:p>
        </w:tc>
      </w:tr>
      <w:tr>
        <w:trPr>
          <w:trHeight w:val="141" w:hRule="atLeast"/>
        </w:trPr>
        <w:tc>
          <w:tcPr>
            <w:tcW w:w="1211" w:type="dxa"/>
          </w:tcPr>
          <w:p>
            <w:pPr>
              <w:pStyle w:val="TableParagraph"/>
              <w:spacing w:line="118" w:lineRule="exact" w:before="3"/>
              <w:ind w:left="132"/>
              <w:rPr>
                <w:sz w:val="12"/>
              </w:rPr>
            </w:pPr>
            <w:r>
              <w:rPr>
                <w:w w:val="110"/>
                <w:sz w:val="12"/>
              </w:rPr>
              <w:t>45.01-60</w:t>
            </w:r>
          </w:p>
        </w:tc>
        <w:tc>
          <w:tcPr>
            <w:tcW w:w="1157" w:type="dxa"/>
          </w:tcPr>
          <w:p>
            <w:pPr>
              <w:pStyle w:val="TableParagraph"/>
              <w:spacing w:line="118" w:lineRule="exact" w:before="3"/>
              <w:ind w:left="478"/>
              <w:rPr>
                <w:sz w:val="12"/>
              </w:rPr>
            </w:pPr>
            <w:r>
              <w:rPr>
                <w:w w:val="115"/>
                <w:sz w:val="12"/>
              </w:rPr>
              <w:t>0.8176</w:t>
            </w:r>
          </w:p>
        </w:tc>
        <w:tc>
          <w:tcPr>
            <w:tcW w:w="962" w:type="dxa"/>
          </w:tcPr>
          <w:p>
            <w:pPr>
              <w:pStyle w:val="TableParagraph"/>
              <w:spacing w:line="118" w:lineRule="exact" w:before="3"/>
              <w:ind w:right="108"/>
              <w:jc w:val="right"/>
              <w:rPr>
                <w:sz w:val="12"/>
              </w:rPr>
            </w:pPr>
            <w:r>
              <w:rPr>
                <w:w w:val="110"/>
                <w:sz w:val="12"/>
              </w:rPr>
              <w:t>0.0197</w:t>
            </w:r>
          </w:p>
        </w:tc>
        <w:tc>
          <w:tcPr>
            <w:tcW w:w="1252" w:type="dxa"/>
          </w:tcPr>
          <w:p>
            <w:pPr>
              <w:pStyle w:val="TableParagraph"/>
              <w:spacing w:line="118" w:lineRule="exact" w:before="3"/>
              <w:ind w:left="688"/>
              <w:rPr>
                <w:sz w:val="12"/>
              </w:rPr>
            </w:pPr>
            <w:r>
              <w:rPr>
                <w:w w:val="110"/>
                <w:sz w:val="12"/>
              </w:rPr>
              <w:t>0.6874</w:t>
            </w:r>
          </w:p>
        </w:tc>
        <w:tc>
          <w:tcPr>
            <w:tcW w:w="1102" w:type="dxa"/>
          </w:tcPr>
          <w:p>
            <w:pPr>
              <w:pStyle w:val="TableParagraph"/>
              <w:spacing w:line="118" w:lineRule="exact" w:before="3"/>
              <w:ind w:right="160"/>
              <w:jc w:val="right"/>
              <w:rPr>
                <w:sz w:val="12"/>
              </w:rPr>
            </w:pPr>
            <w:r>
              <w:rPr>
                <w:w w:val="110"/>
                <w:sz w:val="12"/>
              </w:rPr>
              <w:t>0.0170</w:t>
            </w:r>
          </w:p>
        </w:tc>
        <w:tc>
          <w:tcPr>
            <w:tcW w:w="1096" w:type="dxa"/>
          </w:tcPr>
          <w:p>
            <w:pPr>
              <w:pStyle w:val="TableParagraph"/>
              <w:spacing w:line="118" w:lineRule="exact" w:before="3"/>
              <w:ind w:left="497"/>
              <w:rPr>
                <w:sz w:val="12"/>
              </w:rPr>
            </w:pPr>
            <w:r>
              <w:rPr>
                <w:w w:val="115"/>
                <w:sz w:val="12"/>
              </w:rPr>
              <w:t>0.5796</w:t>
            </w:r>
          </w:p>
        </w:tc>
        <w:tc>
          <w:tcPr>
            <w:tcW w:w="1064" w:type="dxa"/>
          </w:tcPr>
          <w:p>
            <w:pPr>
              <w:pStyle w:val="TableParagraph"/>
              <w:spacing w:line="118" w:lineRule="exact" w:before="3"/>
              <w:ind w:right="158"/>
              <w:jc w:val="right"/>
              <w:rPr>
                <w:sz w:val="12"/>
              </w:rPr>
            </w:pPr>
            <w:r>
              <w:rPr>
                <w:w w:val="110"/>
                <w:sz w:val="12"/>
              </w:rPr>
              <w:t>0.0145</w:t>
            </w:r>
          </w:p>
        </w:tc>
        <w:tc>
          <w:tcPr>
            <w:tcW w:w="1003" w:type="dxa"/>
          </w:tcPr>
          <w:p>
            <w:pPr>
              <w:pStyle w:val="TableParagraph"/>
              <w:spacing w:line="118" w:lineRule="exact" w:before="3"/>
              <w:ind w:right="107"/>
              <w:jc w:val="right"/>
              <w:rPr>
                <w:sz w:val="12"/>
              </w:rPr>
            </w:pPr>
            <w:r>
              <w:rPr>
                <w:w w:val="110"/>
                <w:sz w:val="12"/>
              </w:rPr>
              <w:t>0.4795</w:t>
            </w:r>
          </w:p>
        </w:tc>
        <w:tc>
          <w:tcPr>
            <w:tcW w:w="1128" w:type="dxa"/>
          </w:tcPr>
          <w:p>
            <w:pPr>
              <w:pStyle w:val="TableParagraph"/>
              <w:spacing w:line="118" w:lineRule="exact" w:before="3"/>
              <w:ind w:right="133"/>
              <w:jc w:val="right"/>
              <w:rPr>
                <w:sz w:val="12"/>
              </w:rPr>
            </w:pPr>
            <w:r>
              <w:rPr>
                <w:w w:val="115"/>
                <w:sz w:val="12"/>
              </w:rPr>
              <w:t>0.0110</w:t>
            </w:r>
          </w:p>
        </w:tc>
      </w:tr>
      <w:tr>
        <w:trPr>
          <w:trHeight w:val="140" w:hRule="atLeast"/>
        </w:trPr>
        <w:tc>
          <w:tcPr>
            <w:tcW w:w="1211" w:type="dxa"/>
          </w:tcPr>
          <w:p>
            <w:pPr>
              <w:pStyle w:val="TableParagraph"/>
              <w:spacing w:line="117" w:lineRule="exact" w:before="3"/>
              <w:ind w:left="132"/>
              <w:rPr>
                <w:sz w:val="12"/>
              </w:rPr>
            </w:pPr>
            <w:r>
              <w:rPr>
                <w:w w:val="115"/>
                <w:sz w:val="12"/>
              </w:rPr>
              <w:t>60.01-75</w:t>
            </w:r>
          </w:p>
        </w:tc>
        <w:tc>
          <w:tcPr>
            <w:tcW w:w="1157" w:type="dxa"/>
          </w:tcPr>
          <w:p>
            <w:pPr>
              <w:pStyle w:val="TableParagraph"/>
              <w:spacing w:line="117" w:lineRule="exact" w:before="3"/>
              <w:ind w:left="478"/>
              <w:rPr>
                <w:sz w:val="12"/>
              </w:rPr>
            </w:pPr>
            <w:r>
              <w:rPr>
                <w:w w:val="125"/>
                <w:sz w:val="12"/>
              </w:rPr>
              <w:t>1.1128</w:t>
            </w:r>
          </w:p>
        </w:tc>
        <w:tc>
          <w:tcPr>
            <w:tcW w:w="962" w:type="dxa"/>
          </w:tcPr>
          <w:p>
            <w:pPr>
              <w:pStyle w:val="TableParagraph"/>
              <w:spacing w:line="117" w:lineRule="exact" w:before="3"/>
              <w:ind w:right="108"/>
              <w:jc w:val="right"/>
              <w:rPr>
                <w:sz w:val="12"/>
              </w:rPr>
            </w:pPr>
            <w:r>
              <w:rPr>
                <w:w w:val="105"/>
                <w:sz w:val="12"/>
              </w:rPr>
              <w:t>0.0298</w:t>
            </w:r>
          </w:p>
        </w:tc>
        <w:tc>
          <w:tcPr>
            <w:tcW w:w="1252" w:type="dxa"/>
          </w:tcPr>
          <w:p>
            <w:pPr>
              <w:pStyle w:val="TableParagraph"/>
              <w:spacing w:line="117" w:lineRule="exact" w:before="3"/>
              <w:ind w:left="688"/>
              <w:rPr>
                <w:sz w:val="12"/>
              </w:rPr>
            </w:pPr>
            <w:r>
              <w:rPr>
                <w:w w:val="115"/>
                <w:sz w:val="12"/>
              </w:rPr>
              <w:t>0.9417</w:t>
            </w:r>
          </w:p>
        </w:tc>
        <w:tc>
          <w:tcPr>
            <w:tcW w:w="1102" w:type="dxa"/>
          </w:tcPr>
          <w:p>
            <w:pPr>
              <w:pStyle w:val="TableParagraph"/>
              <w:spacing w:line="117" w:lineRule="exact" w:before="3"/>
              <w:ind w:right="160"/>
              <w:jc w:val="right"/>
              <w:rPr>
                <w:sz w:val="12"/>
              </w:rPr>
            </w:pPr>
            <w:r>
              <w:rPr>
                <w:w w:val="110"/>
                <w:sz w:val="12"/>
              </w:rPr>
              <w:t>0.0257</w:t>
            </w:r>
          </w:p>
        </w:tc>
        <w:tc>
          <w:tcPr>
            <w:tcW w:w="1096" w:type="dxa"/>
          </w:tcPr>
          <w:p>
            <w:pPr>
              <w:pStyle w:val="TableParagraph"/>
              <w:spacing w:line="117" w:lineRule="exact" w:before="3"/>
              <w:ind w:left="497"/>
              <w:rPr>
                <w:sz w:val="12"/>
              </w:rPr>
            </w:pPr>
            <w:r>
              <w:rPr>
                <w:w w:val="110"/>
                <w:sz w:val="12"/>
              </w:rPr>
              <w:t>0.7965</w:t>
            </w:r>
          </w:p>
        </w:tc>
        <w:tc>
          <w:tcPr>
            <w:tcW w:w="1064" w:type="dxa"/>
          </w:tcPr>
          <w:p>
            <w:pPr>
              <w:pStyle w:val="TableParagraph"/>
              <w:spacing w:line="117" w:lineRule="exact" w:before="3"/>
              <w:ind w:right="158"/>
              <w:jc w:val="right"/>
              <w:rPr>
                <w:sz w:val="12"/>
              </w:rPr>
            </w:pPr>
            <w:r>
              <w:rPr>
                <w:w w:val="110"/>
                <w:sz w:val="12"/>
              </w:rPr>
              <w:t>0.0219</w:t>
            </w:r>
          </w:p>
        </w:tc>
        <w:tc>
          <w:tcPr>
            <w:tcW w:w="1003" w:type="dxa"/>
          </w:tcPr>
          <w:p>
            <w:pPr>
              <w:pStyle w:val="TableParagraph"/>
              <w:spacing w:line="117" w:lineRule="exact" w:before="3"/>
              <w:ind w:right="107"/>
              <w:jc w:val="right"/>
              <w:rPr>
                <w:sz w:val="12"/>
              </w:rPr>
            </w:pPr>
            <w:r>
              <w:rPr>
                <w:w w:val="105"/>
                <w:sz w:val="12"/>
              </w:rPr>
              <w:t>0.6449</w:t>
            </w:r>
          </w:p>
        </w:tc>
        <w:tc>
          <w:tcPr>
            <w:tcW w:w="1128" w:type="dxa"/>
          </w:tcPr>
          <w:p>
            <w:pPr>
              <w:pStyle w:val="TableParagraph"/>
              <w:spacing w:line="117" w:lineRule="exact" w:before="3"/>
              <w:ind w:right="133"/>
              <w:jc w:val="right"/>
              <w:rPr>
                <w:sz w:val="12"/>
              </w:rPr>
            </w:pPr>
            <w:r>
              <w:rPr>
                <w:w w:val="110"/>
                <w:sz w:val="12"/>
              </w:rPr>
              <w:t>0.0166</w:t>
            </w:r>
          </w:p>
        </w:tc>
      </w:tr>
      <w:tr>
        <w:trPr>
          <w:trHeight w:val="140" w:hRule="atLeast"/>
        </w:trPr>
        <w:tc>
          <w:tcPr>
            <w:tcW w:w="1211" w:type="dxa"/>
          </w:tcPr>
          <w:p>
            <w:pPr>
              <w:pStyle w:val="TableParagraph"/>
              <w:spacing w:line="118" w:lineRule="exact" w:before="2"/>
              <w:ind w:left="132"/>
              <w:rPr>
                <w:sz w:val="12"/>
              </w:rPr>
            </w:pPr>
            <w:r>
              <w:rPr>
                <w:w w:val="115"/>
                <w:sz w:val="12"/>
              </w:rPr>
              <w:t>75.01-100</w:t>
            </w:r>
          </w:p>
        </w:tc>
        <w:tc>
          <w:tcPr>
            <w:tcW w:w="1157" w:type="dxa"/>
          </w:tcPr>
          <w:p>
            <w:pPr>
              <w:pStyle w:val="TableParagraph"/>
              <w:spacing w:line="118" w:lineRule="exact" w:before="2"/>
              <w:ind w:left="478"/>
              <w:rPr>
                <w:sz w:val="12"/>
              </w:rPr>
            </w:pPr>
            <w:r>
              <w:rPr>
                <w:w w:val="120"/>
                <w:sz w:val="12"/>
              </w:rPr>
              <w:t>1.5592</w:t>
            </w:r>
          </w:p>
        </w:tc>
        <w:tc>
          <w:tcPr>
            <w:tcW w:w="962" w:type="dxa"/>
          </w:tcPr>
          <w:p>
            <w:pPr>
              <w:pStyle w:val="TableParagraph"/>
              <w:spacing w:line="118" w:lineRule="exact" w:before="2"/>
              <w:ind w:right="108"/>
              <w:jc w:val="right"/>
              <w:rPr>
                <w:sz w:val="12"/>
              </w:rPr>
            </w:pPr>
            <w:r>
              <w:rPr>
                <w:w w:val="105"/>
                <w:sz w:val="12"/>
              </w:rPr>
              <w:t>0.0404</w:t>
            </w:r>
          </w:p>
        </w:tc>
        <w:tc>
          <w:tcPr>
            <w:tcW w:w="1252" w:type="dxa"/>
          </w:tcPr>
          <w:p>
            <w:pPr>
              <w:pStyle w:val="TableParagraph"/>
              <w:spacing w:line="118" w:lineRule="exact" w:before="2"/>
              <w:ind w:left="688"/>
              <w:rPr>
                <w:sz w:val="12"/>
              </w:rPr>
            </w:pPr>
            <w:r>
              <w:rPr>
                <w:w w:val="120"/>
                <w:sz w:val="12"/>
              </w:rPr>
              <w:t>1.3278</w:t>
            </w:r>
          </w:p>
        </w:tc>
        <w:tc>
          <w:tcPr>
            <w:tcW w:w="1102" w:type="dxa"/>
          </w:tcPr>
          <w:p>
            <w:pPr>
              <w:pStyle w:val="TableParagraph"/>
              <w:spacing w:line="118" w:lineRule="exact" w:before="2"/>
              <w:ind w:right="160"/>
              <w:jc w:val="right"/>
              <w:rPr>
                <w:sz w:val="12"/>
              </w:rPr>
            </w:pPr>
            <w:r>
              <w:rPr>
                <w:w w:val="105"/>
                <w:sz w:val="12"/>
              </w:rPr>
              <w:t>0.0349</w:t>
            </w:r>
          </w:p>
        </w:tc>
        <w:tc>
          <w:tcPr>
            <w:tcW w:w="1096" w:type="dxa"/>
          </w:tcPr>
          <w:p>
            <w:pPr>
              <w:pStyle w:val="TableParagraph"/>
              <w:spacing w:line="118" w:lineRule="exact" w:before="2"/>
              <w:ind w:left="497"/>
              <w:rPr>
                <w:sz w:val="12"/>
              </w:rPr>
            </w:pPr>
            <w:r>
              <w:rPr>
                <w:w w:val="125"/>
                <w:sz w:val="12"/>
              </w:rPr>
              <w:t>1.1252</w:t>
            </w:r>
          </w:p>
        </w:tc>
        <w:tc>
          <w:tcPr>
            <w:tcW w:w="1064" w:type="dxa"/>
          </w:tcPr>
          <w:p>
            <w:pPr>
              <w:pStyle w:val="TableParagraph"/>
              <w:spacing w:line="118" w:lineRule="exact" w:before="2"/>
              <w:ind w:right="158"/>
              <w:jc w:val="right"/>
              <w:rPr>
                <w:sz w:val="12"/>
              </w:rPr>
            </w:pPr>
            <w:r>
              <w:rPr>
                <w:w w:val="110"/>
                <w:sz w:val="12"/>
              </w:rPr>
              <w:t>0.0297</w:t>
            </w:r>
          </w:p>
        </w:tc>
        <w:tc>
          <w:tcPr>
            <w:tcW w:w="1003" w:type="dxa"/>
          </w:tcPr>
          <w:p>
            <w:pPr>
              <w:pStyle w:val="TableParagraph"/>
              <w:spacing w:line="118" w:lineRule="exact" w:before="2"/>
              <w:ind w:right="107"/>
              <w:jc w:val="right"/>
              <w:rPr>
                <w:sz w:val="12"/>
              </w:rPr>
            </w:pPr>
            <w:r>
              <w:rPr>
                <w:w w:val="105"/>
                <w:sz w:val="12"/>
              </w:rPr>
              <w:t>0.8946</w:t>
            </w:r>
          </w:p>
        </w:tc>
        <w:tc>
          <w:tcPr>
            <w:tcW w:w="1128" w:type="dxa"/>
          </w:tcPr>
          <w:p>
            <w:pPr>
              <w:pStyle w:val="TableParagraph"/>
              <w:spacing w:line="118" w:lineRule="exact" w:before="2"/>
              <w:ind w:right="133"/>
              <w:jc w:val="right"/>
              <w:rPr>
                <w:sz w:val="12"/>
              </w:rPr>
            </w:pPr>
            <w:r>
              <w:rPr>
                <w:w w:val="105"/>
                <w:sz w:val="12"/>
              </w:rPr>
              <w:t>0.0220</w:t>
            </w:r>
          </w:p>
        </w:tc>
      </w:tr>
    </w:tbl>
    <w:p>
      <w:pPr>
        <w:spacing w:after="0" w:line="118" w:lineRule="exact"/>
        <w:jc w:val="right"/>
        <w:rPr>
          <w:sz w:val="12"/>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17" name="image2.png"/>
            <wp:cNvGraphicFramePr>
              <a:graphicFrameLocks noChangeAspect="1"/>
            </wp:cNvGraphicFramePr>
            <a:graphic>
              <a:graphicData uri="http://schemas.openxmlformats.org/drawingml/2006/picture">
                <pic:pic>
                  <pic:nvPicPr>
                    <pic:cNvPr id="3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1203"/>
        <w:gridCol w:w="1127"/>
        <w:gridCol w:w="1188"/>
        <w:gridCol w:w="1044"/>
        <w:gridCol w:w="1118"/>
        <w:gridCol w:w="1036"/>
        <w:gridCol w:w="1115"/>
        <w:gridCol w:w="956"/>
      </w:tblGrid>
      <w:tr>
        <w:trPr>
          <w:trHeight w:val="141" w:hRule="atLeast"/>
        </w:trPr>
        <w:tc>
          <w:tcPr>
            <w:tcW w:w="1320" w:type="dxa"/>
          </w:tcPr>
          <w:p>
            <w:pPr>
              <w:pStyle w:val="TableParagraph"/>
              <w:spacing w:line="118" w:lineRule="exact" w:before="3"/>
              <w:ind w:left="200"/>
              <w:rPr>
                <w:sz w:val="12"/>
              </w:rPr>
            </w:pPr>
            <w:r>
              <w:rPr>
                <w:w w:val="115"/>
                <w:sz w:val="12"/>
              </w:rPr>
              <w:t>100.01-125</w:t>
            </w:r>
          </w:p>
        </w:tc>
        <w:tc>
          <w:tcPr>
            <w:tcW w:w="1203" w:type="dxa"/>
          </w:tcPr>
          <w:p>
            <w:pPr>
              <w:pStyle w:val="TableParagraph"/>
              <w:spacing w:line="118" w:lineRule="exact" w:before="3"/>
              <w:ind w:right="353"/>
              <w:jc w:val="right"/>
              <w:rPr>
                <w:sz w:val="12"/>
              </w:rPr>
            </w:pPr>
            <w:r>
              <w:rPr>
                <w:w w:val="110"/>
                <w:sz w:val="12"/>
              </w:rPr>
              <w:t>2.5687</w:t>
            </w:r>
          </w:p>
        </w:tc>
        <w:tc>
          <w:tcPr>
            <w:tcW w:w="1127" w:type="dxa"/>
          </w:tcPr>
          <w:p>
            <w:pPr>
              <w:pStyle w:val="TableParagraph"/>
              <w:spacing w:line="118" w:lineRule="exact" w:before="3"/>
              <w:ind w:left="353"/>
              <w:rPr>
                <w:sz w:val="12"/>
              </w:rPr>
            </w:pPr>
            <w:r>
              <w:rPr>
                <w:w w:val="105"/>
                <w:sz w:val="12"/>
              </w:rPr>
              <w:t>0.0506</w:t>
            </w:r>
          </w:p>
        </w:tc>
        <w:tc>
          <w:tcPr>
            <w:tcW w:w="1188" w:type="dxa"/>
          </w:tcPr>
          <w:p>
            <w:pPr>
              <w:pStyle w:val="TableParagraph"/>
              <w:spacing w:line="118" w:lineRule="exact" w:before="3"/>
              <w:ind w:left="335" w:right="241"/>
              <w:jc w:val="center"/>
              <w:rPr>
                <w:sz w:val="12"/>
              </w:rPr>
            </w:pPr>
            <w:r>
              <w:rPr>
                <w:w w:val="110"/>
                <w:sz w:val="12"/>
              </w:rPr>
              <w:t>2.2003</w:t>
            </w:r>
          </w:p>
        </w:tc>
        <w:tc>
          <w:tcPr>
            <w:tcW w:w="1044" w:type="dxa"/>
          </w:tcPr>
          <w:p>
            <w:pPr>
              <w:pStyle w:val="TableParagraph"/>
              <w:spacing w:line="118" w:lineRule="exact" w:before="3"/>
              <w:ind w:left="129" w:right="82"/>
              <w:jc w:val="center"/>
              <w:rPr>
                <w:sz w:val="12"/>
              </w:rPr>
            </w:pPr>
            <w:r>
              <w:rPr>
                <w:w w:val="105"/>
                <w:sz w:val="12"/>
              </w:rPr>
              <w:t>0.0446</w:t>
            </w:r>
          </w:p>
        </w:tc>
        <w:tc>
          <w:tcPr>
            <w:tcW w:w="1118" w:type="dxa"/>
          </w:tcPr>
          <w:p>
            <w:pPr>
              <w:pStyle w:val="TableParagraph"/>
              <w:spacing w:line="118" w:lineRule="exact" w:before="3"/>
              <w:ind w:left="269" w:right="243"/>
              <w:jc w:val="center"/>
              <w:rPr>
                <w:sz w:val="12"/>
              </w:rPr>
            </w:pPr>
            <w:r>
              <w:rPr>
                <w:w w:val="115"/>
                <w:sz w:val="12"/>
              </w:rPr>
              <w:t>1.8668</w:t>
            </w:r>
          </w:p>
        </w:tc>
        <w:tc>
          <w:tcPr>
            <w:tcW w:w="1036" w:type="dxa"/>
          </w:tcPr>
          <w:p>
            <w:pPr>
              <w:pStyle w:val="TableParagraph"/>
              <w:spacing w:line="118" w:lineRule="exact" w:before="3"/>
              <w:ind w:left="315" w:right="259"/>
              <w:jc w:val="center"/>
              <w:rPr>
                <w:sz w:val="12"/>
              </w:rPr>
            </w:pPr>
            <w:r>
              <w:rPr>
                <w:w w:val="105"/>
                <w:sz w:val="12"/>
              </w:rPr>
              <w:t>0.0380</w:t>
            </w:r>
          </w:p>
        </w:tc>
        <w:tc>
          <w:tcPr>
            <w:tcW w:w="1115" w:type="dxa"/>
          </w:tcPr>
          <w:p>
            <w:pPr>
              <w:pStyle w:val="TableParagraph"/>
              <w:spacing w:line="118" w:lineRule="exact" w:before="3"/>
              <w:ind w:right="343"/>
              <w:jc w:val="right"/>
              <w:rPr>
                <w:sz w:val="12"/>
              </w:rPr>
            </w:pPr>
            <w:r>
              <w:rPr>
                <w:w w:val="110"/>
                <w:sz w:val="12"/>
              </w:rPr>
              <w:t>1.4440</w:t>
            </w:r>
          </w:p>
        </w:tc>
        <w:tc>
          <w:tcPr>
            <w:tcW w:w="956" w:type="dxa"/>
          </w:tcPr>
          <w:p>
            <w:pPr>
              <w:pStyle w:val="TableParagraph"/>
              <w:spacing w:line="118" w:lineRule="exact" w:before="3"/>
              <w:ind w:right="197"/>
              <w:jc w:val="right"/>
              <w:rPr>
                <w:sz w:val="12"/>
              </w:rPr>
            </w:pPr>
            <w:r>
              <w:rPr>
                <w:w w:val="105"/>
                <w:sz w:val="12"/>
              </w:rPr>
              <w:t>0.0276</w:t>
            </w:r>
          </w:p>
        </w:tc>
      </w:tr>
      <w:tr>
        <w:trPr>
          <w:trHeight w:val="141" w:hRule="atLeast"/>
        </w:trPr>
        <w:tc>
          <w:tcPr>
            <w:tcW w:w="1320" w:type="dxa"/>
          </w:tcPr>
          <w:p>
            <w:pPr>
              <w:pStyle w:val="TableParagraph"/>
              <w:spacing w:line="118" w:lineRule="exact" w:before="3"/>
              <w:ind w:left="200"/>
              <w:rPr>
                <w:sz w:val="12"/>
              </w:rPr>
            </w:pPr>
            <w:r>
              <w:rPr>
                <w:w w:val="120"/>
                <w:sz w:val="12"/>
              </w:rPr>
              <w:t>125.01-150</w:t>
            </w:r>
          </w:p>
        </w:tc>
        <w:tc>
          <w:tcPr>
            <w:tcW w:w="1203" w:type="dxa"/>
          </w:tcPr>
          <w:p>
            <w:pPr>
              <w:pStyle w:val="TableParagraph"/>
              <w:spacing w:line="118" w:lineRule="exact" w:before="3"/>
              <w:ind w:right="353"/>
              <w:jc w:val="right"/>
              <w:rPr>
                <w:sz w:val="12"/>
              </w:rPr>
            </w:pPr>
            <w:r>
              <w:rPr>
                <w:w w:val="110"/>
                <w:sz w:val="12"/>
              </w:rPr>
              <w:t>3.8330</w:t>
            </w:r>
          </w:p>
        </w:tc>
        <w:tc>
          <w:tcPr>
            <w:tcW w:w="1127" w:type="dxa"/>
          </w:tcPr>
          <w:p>
            <w:pPr>
              <w:pStyle w:val="TableParagraph"/>
              <w:spacing w:line="118" w:lineRule="exact" w:before="3"/>
              <w:ind w:left="353"/>
              <w:rPr>
                <w:sz w:val="12"/>
              </w:rPr>
            </w:pPr>
            <w:r>
              <w:rPr>
                <w:w w:val="110"/>
                <w:sz w:val="12"/>
              </w:rPr>
              <w:t>0.0530</w:t>
            </w:r>
          </w:p>
        </w:tc>
        <w:tc>
          <w:tcPr>
            <w:tcW w:w="1188" w:type="dxa"/>
          </w:tcPr>
          <w:p>
            <w:pPr>
              <w:pStyle w:val="TableParagraph"/>
              <w:spacing w:line="118" w:lineRule="exact" w:before="3"/>
              <w:ind w:left="335" w:right="241"/>
              <w:jc w:val="center"/>
              <w:rPr>
                <w:sz w:val="12"/>
              </w:rPr>
            </w:pPr>
            <w:r>
              <w:rPr>
                <w:w w:val="120"/>
                <w:sz w:val="12"/>
              </w:rPr>
              <w:t>3.3141</w:t>
            </w:r>
          </w:p>
        </w:tc>
        <w:tc>
          <w:tcPr>
            <w:tcW w:w="1044" w:type="dxa"/>
          </w:tcPr>
          <w:p>
            <w:pPr>
              <w:pStyle w:val="TableParagraph"/>
              <w:spacing w:line="118" w:lineRule="exact" w:before="3"/>
              <w:ind w:left="129" w:right="82"/>
              <w:jc w:val="center"/>
              <w:rPr>
                <w:sz w:val="12"/>
              </w:rPr>
            </w:pPr>
            <w:r>
              <w:rPr>
                <w:w w:val="105"/>
                <w:sz w:val="12"/>
              </w:rPr>
              <w:t>0.0460</w:t>
            </w:r>
          </w:p>
        </w:tc>
        <w:tc>
          <w:tcPr>
            <w:tcW w:w="1118" w:type="dxa"/>
          </w:tcPr>
          <w:p>
            <w:pPr>
              <w:pStyle w:val="TableParagraph"/>
              <w:spacing w:line="118" w:lineRule="exact" w:before="3"/>
              <w:ind w:left="269" w:right="243"/>
              <w:jc w:val="center"/>
              <w:rPr>
                <w:sz w:val="12"/>
              </w:rPr>
            </w:pPr>
            <w:r>
              <w:rPr>
                <w:w w:val="115"/>
                <w:sz w:val="12"/>
              </w:rPr>
              <w:t>2.8167</w:t>
            </w:r>
          </w:p>
        </w:tc>
        <w:tc>
          <w:tcPr>
            <w:tcW w:w="1036" w:type="dxa"/>
          </w:tcPr>
          <w:p>
            <w:pPr>
              <w:pStyle w:val="TableParagraph"/>
              <w:spacing w:line="118" w:lineRule="exact" w:before="3"/>
              <w:ind w:left="315" w:right="259"/>
              <w:jc w:val="center"/>
              <w:rPr>
                <w:sz w:val="12"/>
              </w:rPr>
            </w:pPr>
            <w:r>
              <w:rPr>
                <w:w w:val="110"/>
                <w:sz w:val="12"/>
              </w:rPr>
              <w:t>0.0393</w:t>
            </w:r>
          </w:p>
        </w:tc>
        <w:tc>
          <w:tcPr>
            <w:tcW w:w="1115" w:type="dxa"/>
          </w:tcPr>
          <w:p>
            <w:pPr>
              <w:pStyle w:val="TableParagraph"/>
              <w:spacing w:line="118" w:lineRule="exact" w:before="3"/>
              <w:ind w:right="343"/>
              <w:jc w:val="right"/>
              <w:rPr>
                <w:sz w:val="12"/>
              </w:rPr>
            </w:pPr>
            <w:r>
              <w:rPr>
                <w:w w:val="115"/>
                <w:sz w:val="12"/>
              </w:rPr>
              <w:t>2.1342</w:t>
            </w:r>
          </w:p>
        </w:tc>
        <w:tc>
          <w:tcPr>
            <w:tcW w:w="956" w:type="dxa"/>
          </w:tcPr>
          <w:p>
            <w:pPr>
              <w:pStyle w:val="TableParagraph"/>
              <w:spacing w:line="118" w:lineRule="exact" w:before="3"/>
              <w:ind w:right="197"/>
              <w:jc w:val="right"/>
              <w:rPr>
                <w:sz w:val="12"/>
              </w:rPr>
            </w:pPr>
            <w:r>
              <w:rPr>
                <w:w w:val="110"/>
                <w:sz w:val="12"/>
              </w:rPr>
              <w:t>0.0274</w:t>
            </w:r>
          </w:p>
        </w:tc>
      </w:tr>
      <w:tr>
        <w:trPr>
          <w:trHeight w:val="140" w:hRule="atLeast"/>
        </w:trPr>
        <w:tc>
          <w:tcPr>
            <w:tcW w:w="1320" w:type="dxa"/>
          </w:tcPr>
          <w:p>
            <w:pPr>
              <w:pStyle w:val="TableParagraph"/>
              <w:spacing w:line="117" w:lineRule="exact" w:before="3"/>
              <w:ind w:left="200"/>
              <w:rPr>
                <w:sz w:val="12"/>
              </w:rPr>
            </w:pPr>
            <w:r>
              <w:rPr>
                <w:w w:val="115"/>
                <w:sz w:val="12"/>
              </w:rPr>
              <w:t>150.01-300</w:t>
            </w:r>
          </w:p>
        </w:tc>
        <w:tc>
          <w:tcPr>
            <w:tcW w:w="1203" w:type="dxa"/>
          </w:tcPr>
          <w:p>
            <w:pPr>
              <w:pStyle w:val="TableParagraph"/>
              <w:spacing w:line="117" w:lineRule="exact" w:before="3"/>
              <w:ind w:right="353"/>
              <w:jc w:val="right"/>
              <w:rPr>
                <w:sz w:val="12"/>
              </w:rPr>
            </w:pPr>
            <w:r>
              <w:rPr>
                <w:w w:val="120"/>
                <w:sz w:val="12"/>
              </w:rPr>
              <w:t>5.1591</w:t>
            </w:r>
          </w:p>
        </w:tc>
        <w:tc>
          <w:tcPr>
            <w:tcW w:w="1127" w:type="dxa"/>
          </w:tcPr>
          <w:p>
            <w:pPr>
              <w:pStyle w:val="TableParagraph"/>
              <w:spacing w:line="117" w:lineRule="exact" w:before="3"/>
              <w:ind w:left="353"/>
              <w:rPr>
                <w:sz w:val="12"/>
              </w:rPr>
            </w:pPr>
            <w:r>
              <w:rPr>
                <w:w w:val="110"/>
                <w:sz w:val="12"/>
              </w:rPr>
              <w:t>0.0559</w:t>
            </w:r>
          </w:p>
        </w:tc>
        <w:tc>
          <w:tcPr>
            <w:tcW w:w="1188" w:type="dxa"/>
          </w:tcPr>
          <w:p>
            <w:pPr>
              <w:pStyle w:val="TableParagraph"/>
              <w:spacing w:line="117" w:lineRule="exact" w:before="3"/>
              <w:ind w:left="335" w:right="241"/>
              <w:jc w:val="center"/>
              <w:rPr>
                <w:sz w:val="12"/>
              </w:rPr>
            </w:pPr>
            <w:r>
              <w:rPr>
                <w:w w:val="115"/>
                <w:sz w:val="12"/>
              </w:rPr>
              <w:t>4.4647</w:t>
            </w:r>
          </w:p>
        </w:tc>
        <w:tc>
          <w:tcPr>
            <w:tcW w:w="1044" w:type="dxa"/>
          </w:tcPr>
          <w:p>
            <w:pPr>
              <w:pStyle w:val="TableParagraph"/>
              <w:spacing w:line="117" w:lineRule="exact" w:before="3"/>
              <w:ind w:left="129" w:right="83"/>
              <w:jc w:val="center"/>
              <w:rPr>
                <w:sz w:val="12"/>
              </w:rPr>
            </w:pPr>
            <w:r>
              <w:rPr>
                <w:w w:val="105"/>
                <w:sz w:val="12"/>
              </w:rPr>
              <w:t>0.0486</w:t>
            </w:r>
          </w:p>
        </w:tc>
        <w:tc>
          <w:tcPr>
            <w:tcW w:w="1118" w:type="dxa"/>
          </w:tcPr>
          <w:p>
            <w:pPr>
              <w:pStyle w:val="TableParagraph"/>
              <w:spacing w:line="117" w:lineRule="exact" w:before="3"/>
              <w:ind w:left="269" w:right="243"/>
              <w:jc w:val="center"/>
              <w:rPr>
                <w:sz w:val="12"/>
              </w:rPr>
            </w:pPr>
            <w:r>
              <w:rPr>
                <w:w w:val="110"/>
                <w:sz w:val="12"/>
              </w:rPr>
              <w:t>3.7980</w:t>
            </w:r>
          </w:p>
        </w:tc>
        <w:tc>
          <w:tcPr>
            <w:tcW w:w="1036" w:type="dxa"/>
          </w:tcPr>
          <w:p>
            <w:pPr>
              <w:pStyle w:val="TableParagraph"/>
              <w:spacing w:line="117" w:lineRule="exact" w:before="3"/>
              <w:ind w:left="315" w:right="259"/>
              <w:jc w:val="center"/>
              <w:rPr>
                <w:sz w:val="12"/>
              </w:rPr>
            </w:pPr>
            <w:r>
              <w:rPr>
                <w:w w:val="115"/>
                <w:sz w:val="12"/>
              </w:rPr>
              <w:t>0.0416</w:t>
            </w:r>
          </w:p>
        </w:tc>
        <w:tc>
          <w:tcPr>
            <w:tcW w:w="1115" w:type="dxa"/>
          </w:tcPr>
          <w:p>
            <w:pPr>
              <w:pStyle w:val="TableParagraph"/>
              <w:spacing w:line="117" w:lineRule="exact" w:before="3"/>
              <w:ind w:right="343"/>
              <w:jc w:val="right"/>
              <w:rPr>
                <w:sz w:val="12"/>
              </w:rPr>
            </w:pPr>
            <w:r>
              <w:rPr>
                <w:w w:val="110"/>
                <w:sz w:val="12"/>
              </w:rPr>
              <w:t>2.8183</w:t>
            </w:r>
          </w:p>
        </w:tc>
        <w:tc>
          <w:tcPr>
            <w:tcW w:w="956" w:type="dxa"/>
          </w:tcPr>
          <w:p>
            <w:pPr>
              <w:pStyle w:val="TableParagraph"/>
              <w:spacing w:line="117" w:lineRule="exact" w:before="3"/>
              <w:ind w:right="197"/>
              <w:jc w:val="right"/>
              <w:rPr>
                <w:sz w:val="12"/>
              </w:rPr>
            </w:pPr>
            <w:r>
              <w:rPr>
                <w:w w:val="105"/>
                <w:sz w:val="12"/>
              </w:rPr>
              <w:t>0.0279</w:t>
            </w:r>
          </w:p>
        </w:tc>
      </w:tr>
      <w:tr>
        <w:trPr>
          <w:trHeight w:val="140" w:hRule="atLeast"/>
        </w:trPr>
        <w:tc>
          <w:tcPr>
            <w:tcW w:w="1320" w:type="dxa"/>
          </w:tcPr>
          <w:p>
            <w:pPr>
              <w:pStyle w:val="TableParagraph"/>
              <w:spacing w:line="118" w:lineRule="exact" w:before="2"/>
              <w:ind w:left="200"/>
              <w:rPr>
                <w:sz w:val="12"/>
              </w:rPr>
            </w:pPr>
            <w:r>
              <w:rPr>
                <w:w w:val="110"/>
                <w:sz w:val="12"/>
              </w:rPr>
              <w:t>300.01-500</w:t>
            </w:r>
          </w:p>
        </w:tc>
        <w:tc>
          <w:tcPr>
            <w:tcW w:w="1203" w:type="dxa"/>
          </w:tcPr>
          <w:p>
            <w:pPr>
              <w:pStyle w:val="TableParagraph"/>
              <w:spacing w:line="118" w:lineRule="exact" w:before="2"/>
              <w:ind w:right="353"/>
              <w:jc w:val="right"/>
              <w:rPr>
                <w:sz w:val="12"/>
              </w:rPr>
            </w:pPr>
            <w:r>
              <w:rPr>
                <w:w w:val="115"/>
                <w:sz w:val="12"/>
              </w:rPr>
              <w:t>13.5509</w:t>
            </w:r>
          </w:p>
        </w:tc>
        <w:tc>
          <w:tcPr>
            <w:tcW w:w="1127" w:type="dxa"/>
          </w:tcPr>
          <w:p>
            <w:pPr>
              <w:pStyle w:val="TableParagraph"/>
              <w:spacing w:line="118" w:lineRule="exact" w:before="2"/>
              <w:ind w:left="353"/>
              <w:rPr>
                <w:sz w:val="12"/>
              </w:rPr>
            </w:pPr>
            <w:r>
              <w:rPr>
                <w:w w:val="110"/>
                <w:sz w:val="12"/>
              </w:rPr>
              <w:t>0.0585</w:t>
            </w:r>
          </w:p>
        </w:tc>
        <w:tc>
          <w:tcPr>
            <w:tcW w:w="1188" w:type="dxa"/>
          </w:tcPr>
          <w:p>
            <w:pPr>
              <w:pStyle w:val="TableParagraph"/>
              <w:spacing w:line="118" w:lineRule="exact" w:before="2"/>
              <w:ind w:left="335" w:right="315"/>
              <w:jc w:val="center"/>
              <w:rPr>
                <w:sz w:val="12"/>
              </w:rPr>
            </w:pPr>
            <w:r>
              <w:rPr>
                <w:w w:val="125"/>
                <w:sz w:val="12"/>
              </w:rPr>
              <w:t>11.7583</w:t>
            </w:r>
          </w:p>
        </w:tc>
        <w:tc>
          <w:tcPr>
            <w:tcW w:w="1044" w:type="dxa"/>
          </w:tcPr>
          <w:p>
            <w:pPr>
              <w:pStyle w:val="TableParagraph"/>
              <w:spacing w:line="118" w:lineRule="exact" w:before="2"/>
              <w:ind w:left="129" w:right="82"/>
              <w:jc w:val="center"/>
              <w:rPr>
                <w:sz w:val="12"/>
              </w:rPr>
            </w:pPr>
            <w:r>
              <w:rPr>
                <w:w w:val="115"/>
                <w:sz w:val="12"/>
              </w:rPr>
              <w:t>0.0513</w:t>
            </w:r>
          </w:p>
        </w:tc>
        <w:tc>
          <w:tcPr>
            <w:tcW w:w="1118" w:type="dxa"/>
          </w:tcPr>
          <w:p>
            <w:pPr>
              <w:pStyle w:val="TableParagraph"/>
              <w:spacing w:line="118" w:lineRule="exact" w:before="2"/>
              <w:ind w:left="269" w:right="315"/>
              <w:jc w:val="center"/>
              <w:rPr>
                <w:sz w:val="12"/>
              </w:rPr>
            </w:pPr>
            <w:r>
              <w:rPr>
                <w:w w:val="115"/>
                <w:sz w:val="12"/>
              </w:rPr>
              <w:t>10.0425</w:t>
            </w:r>
          </w:p>
        </w:tc>
        <w:tc>
          <w:tcPr>
            <w:tcW w:w="1036" w:type="dxa"/>
          </w:tcPr>
          <w:p>
            <w:pPr>
              <w:pStyle w:val="TableParagraph"/>
              <w:spacing w:line="118" w:lineRule="exact" w:before="2"/>
              <w:ind w:left="315" w:right="259"/>
              <w:jc w:val="center"/>
              <w:rPr>
                <w:sz w:val="12"/>
              </w:rPr>
            </w:pPr>
            <w:r>
              <w:rPr>
                <w:w w:val="110"/>
                <w:sz w:val="12"/>
              </w:rPr>
              <w:t>0.0439</w:t>
            </w:r>
          </w:p>
        </w:tc>
        <w:tc>
          <w:tcPr>
            <w:tcW w:w="1115" w:type="dxa"/>
          </w:tcPr>
          <w:p>
            <w:pPr>
              <w:pStyle w:val="TableParagraph"/>
              <w:spacing w:line="118" w:lineRule="exact" w:before="2"/>
              <w:ind w:right="343"/>
              <w:jc w:val="right"/>
              <w:rPr>
                <w:sz w:val="12"/>
              </w:rPr>
            </w:pPr>
            <w:r>
              <w:rPr>
                <w:w w:val="105"/>
                <w:sz w:val="12"/>
              </w:rPr>
              <w:t>7.0084</w:t>
            </w:r>
          </w:p>
        </w:tc>
        <w:tc>
          <w:tcPr>
            <w:tcW w:w="956" w:type="dxa"/>
          </w:tcPr>
          <w:p>
            <w:pPr>
              <w:pStyle w:val="TableParagraph"/>
              <w:spacing w:line="118" w:lineRule="exact" w:before="2"/>
              <w:ind w:right="197"/>
              <w:jc w:val="right"/>
              <w:rPr>
                <w:sz w:val="12"/>
              </w:rPr>
            </w:pPr>
            <w:r>
              <w:rPr>
                <w:w w:val="105"/>
                <w:sz w:val="12"/>
              </w:rPr>
              <w:t>0.0284</w:t>
            </w:r>
          </w:p>
        </w:tc>
      </w:tr>
      <w:tr>
        <w:trPr>
          <w:trHeight w:val="141" w:hRule="atLeast"/>
        </w:trPr>
        <w:tc>
          <w:tcPr>
            <w:tcW w:w="1320" w:type="dxa"/>
          </w:tcPr>
          <w:p>
            <w:pPr>
              <w:pStyle w:val="TableParagraph"/>
              <w:spacing w:line="118" w:lineRule="exact" w:before="3"/>
              <w:ind w:left="200"/>
              <w:rPr>
                <w:sz w:val="12"/>
              </w:rPr>
            </w:pPr>
            <w:r>
              <w:rPr>
                <w:w w:val="110"/>
                <w:sz w:val="12"/>
              </w:rPr>
              <w:t>500.01-700</w:t>
            </w:r>
          </w:p>
        </w:tc>
        <w:tc>
          <w:tcPr>
            <w:tcW w:w="1203" w:type="dxa"/>
          </w:tcPr>
          <w:p>
            <w:pPr>
              <w:pStyle w:val="TableParagraph"/>
              <w:spacing w:line="118" w:lineRule="exact" w:before="3"/>
              <w:ind w:right="353"/>
              <w:jc w:val="right"/>
              <w:rPr>
                <w:sz w:val="12"/>
              </w:rPr>
            </w:pPr>
            <w:r>
              <w:rPr>
                <w:w w:val="110"/>
                <w:sz w:val="12"/>
              </w:rPr>
              <w:t>25.2604</w:t>
            </w:r>
          </w:p>
        </w:tc>
        <w:tc>
          <w:tcPr>
            <w:tcW w:w="1127" w:type="dxa"/>
          </w:tcPr>
          <w:p>
            <w:pPr>
              <w:pStyle w:val="TableParagraph"/>
              <w:spacing w:line="118" w:lineRule="exact" w:before="3"/>
              <w:ind w:left="353"/>
              <w:rPr>
                <w:sz w:val="12"/>
              </w:rPr>
            </w:pPr>
            <w:r>
              <w:rPr>
                <w:w w:val="105"/>
                <w:sz w:val="12"/>
              </w:rPr>
              <w:t>0.0600</w:t>
            </w:r>
          </w:p>
        </w:tc>
        <w:tc>
          <w:tcPr>
            <w:tcW w:w="1188" w:type="dxa"/>
          </w:tcPr>
          <w:p>
            <w:pPr>
              <w:pStyle w:val="TableParagraph"/>
              <w:spacing w:line="118" w:lineRule="exact" w:before="3"/>
              <w:ind w:left="335" w:right="315"/>
              <w:jc w:val="center"/>
              <w:rPr>
                <w:sz w:val="12"/>
              </w:rPr>
            </w:pPr>
            <w:r>
              <w:rPr>
                <w:w w:val="115"/>
                <w:sz w:val="12"/>
              </w:rPr>
              <w:t>22.0138</w:t>
            </w:r>
          </w:p>
        </w:tc>
        <w:tc>
          <w:tcPr>
            <w:tcW w:w="1044" w:type="dxa"/>
          </w:tcPr>
          <w:p>
            <w:pPr>
              <w:pStyle w:val="TableParagraph"/>
              <w:spacing w:line="118" w:lineRule="exact" w:before="3"/>
              <w:ind w:left="129" w:right="83"/>
              <w:jc w:val="center"/>
              <w:rPr>
                <w:sz w:val="12"/>
              </w:rPr>
            </w:pPr>
            <w:r>
              <w:rPr>
                <w:w w:val="115"/>
                <w:sz w:val="12"/>
              </w:rPr>
              <w:t>0.0517</w:t>
            </w:r>
          </w:p>
        </w:tc>
        <w:tc>
          <w:tcPr>
            <w:tcW w:w="1118" w:type="dxa"/>
          </w:tcPr>
          <w:p>
            <w:pPr>
              <w:pStyle w:val="TableParagraph"/>
              <w:spacing w:line="118" w:lineRule="exact" w:before="3"/>
              <w:ind w:left="269" w:right="315"/>
              <w:jc w:val="center"/>
              <w:rPr>
                <w:sz w:val="12"/>
              </w:rPr>
            </w:pPr>
            <w:r>
              <w:rPr>
                <w:w w:val="115"/>
                <w:sz w:val="12"/>
              </w:rPr>
              <w:t>18.8233</w:t>
            </w:r>
          </w:p>
        </w:tc>
        <w:tc>
          <w:tcPr>
            <w:tcW w:w="1036" w:type="dxa"/>
          </w:tcPr>
          <w:p>
            <w:pPr>
              <w:pStyle w:val="TableParagraph"/>
              <w:spacing w:line="118" w:lineRule="exact" w:before="3"/>
              <w:ind w:left="315" w:right="259"/>
              <w:jc w:val="center"/>
              <w:rPr>
                <w:sz w:val="12"/>
              </w:rPr>
            </w:pPr>
            <w:r>
              <w:rPr>
                <w:w w:val="110"/>
                <w:sz w:val="12"/>
              </w:rPr>
              <w:t>0.0447</w:t>
            </w:r>
          </w:p>
        </w:tc>
        <w:tc>
          <w:tcPr>
            <w:tcW w:w="1115" w:type="dxa"/>
          </w:tcPr>
          <w:p>
            <w:pPr>
              <w:pStyle w:val="TableParagraph"/>
              <w:spacing w:line="118" w:lineRule="exact" w:before="3"/>
              <w:ind w:right="343"/>
              <w:jc w:val="right"/>
              <w:rPr>
                <w:sz w:val="12"/>
              </w:rPr>
            </w:pPr>
            <w:r>
              <w:rPr>
                <w:w w:val="115"/>
                <w:sz w:val="12"/>
              </w:rPr>
              <w:t>12.6969</w:t>
            </w:r>
          </w:p>
        </w:tc>
        <w:tc>
          <w:tcPr>
            <w:tcW w:w="956" w:type="dxa"/>
          </w:tcPr>
          <w:p>
            <w:pPr>
              <w:pStyle w:val="TableParagraph"/>
              <w:spacing w:line="118" w:lineRule="exact" w:before="3"/>
              <w:ind w:right="197"/>
              <w:jc w:val="right"/>
              <w:rPr>
                <w:sz w:val="12"/>
              </w:rPr>
            </w:pPr>
            <w:r>
              <w:rPr>
                <w:w w:val="110"/>
                <w:sz w:val="12"/>
              </w:rPr>
              <w:t>0.0276</w:t>
            </w:r>
          </w:p>
        </w:tc>
      </w:tr>
      <w:tr>
        <w:trPr>
          <w:trHeight w:val="140" w:hRule="atLeast"/>
        </w:trPr>
        <w:tc>
          <w:tcPr>
            <w:tcW w:w="1320" w:type="dxa"/>
          </w:tcPr>
          <w:p>
            <w:pPr>
              <w:pStyle w:val="TableParagraph"/>
              <w:spacing w:line="117" w:lineRule="exact" w:before="3"/>
              <w:ind w:left="200"/>
              <w:rPr>
                <w:sz w:val="12"/>
              </w:rPr>
            </w:pPr>
            <w:r>
              <w:rPr>
                <w:w w:val="110"/>
                <w:sz w:val="12"/>
              </w:rPr>
              <w:t>700.01-1200</w:t>
            </w:r>
          </w:p>
        </w:tc>
        <w:tc>
          <w:tcPr>
            <w:tcW w:w="1203" w:type="dxa"/>
          </w:tcPr>
          <w:p>
            <w:pPr>
              <w:pStyle w:val="TableParagraph"/>
              <w:spacing w:line="117" w:lineRule="exact" w:before="3"/>
              <w:ind w:right="353"/>
              <w:jc w:val="right"/>
              <w:rPr>
                <w:sz w:val="12"/>
              </w:rPr>
            </w:pPr>
            <w:r>
              <w:rPr>
                <w:w w:val="110"/>
                <w:sz w:val="12"/>
              </w:rPr>
              <w:t>37.2506</w:t>
            </w:r>
          </w:p>
        </w:tc>
        <w:tc>
          <w:tcPr>
            <w:tcW w:w="1127" w:type="dxa"/>
          </w:tcPr>
          <w:p>
            <w:pPr>
              <w:pStyle w:val="TableParagraph"/>
              <w:spacing w:line="117" w:lineRule="exact" w:before="3"/>
              <w:ind w:left="353"/>
              <w:rPr>
                <w:sz w:val="12"/>
              </w:rPr>
            </w:pPr>
            <w:r>
              <w:rPr>
                <w:w w:val="115"/>
                <w:sz w:val="12"/>
              </w:rPr>
              <w:t>0.0613</w:t>
            </w:r>
          </w:p>
        </w:tc>
        <w:tc>
          <w:tcPr>
            <w:tcW w:w="1188" w:type="dxa"/>
          </w:tcPr>
          <w:p>
            <w:pPr>
              <w:pStyle w:val="TableParagraph"/>
              <w:spacing w:line="117" w:lineRule="exact" w:before="3"/>
              <w:ind w:left="335" w:right="315"/>
              <w:jc w:val="center"/>
              <w:rPr>
                <w:sz w:val="12"/>
              </w:rPr>
            </w:pPr>
            <w:r>
              <w:rPr>
                <w:w w:val="110"/>
                <w:sz w:val="12"/>
              </w:rPr>
              <w:t>32.3502</w:t>
            </w:r>
          </w:p>
        </w:tc>
        <w:tc>
          <w:tcPr>
            <w:tcW w:w="1044" w:type="dxa"/>
          </w:tcPr>
          <w:p>
            <w:pPr>
              <w:pStyle w:val="TableParagraph"/>
              <w:spacing w:line="117" w:lineRule="exact" w:before="3"/>
              <w:ind w:left="129" w:right="82"/>
              <w:jc w:val="center"/>
              <w:rPr>
                <w:sz w:val="12"/>
              </w:rPr>
            </w:pPr>
            <w:r>
              <w:rPr>
                <w:w w:val="110"/>
                <w:sz w:val="12"/>
              </w:rPr>
              <w:t>0.0533</w:t>
            </w:r>
          </w:p>
        </w:tc>
        <w:tc>
          <w:tcPr>
            <w:tcW w:w="1118" w:type="dxa"/>
          </w:tcPr>
          <w:p>
            <w:pPr>
              <w:pStyle w:val="TableParagraph"/>
              <w:spacing w:line="117" w:lineRule="exact" w:before="3"/>
              <w:ind w:left="269" w:right="315"/>
              <w:jc w:val="center"/>
              <w:rPr>
                <w:sz w:val="12"/>
              </w:rPr>
            </w:pPr>
            <w:r>
              <w:rPr>
                <w:w w:val="120"/>
                <w:sz w:val="12"/>
              </w:rPr>
              <w:t>27.7712</w:t>
            </w:r>
          </w:p>
        </w:tc>
        <w:tc>
          <w:tcPr>
            <w:tcW w:w="1036" w:type="dxa"/>
          </w:tcPr>
          <w:p>
            <w:pPr>
              <w:pStyle w:val="TableParagraph"/>
              <w:spacing w:line="117" w:lineRule="exact" w:before="3"/>
              <w:ind w:left="315" w:right="259"/>
              <w:jc w:val="center"/>
              <w:rPr>
                <w:sz w:val="12"/>
              </w:rPr>
            </w:pPr>
            <w:r>
              <w:rPr>
                <w:w w:val="110"/>
                <w:sz w:val="12"/>
              </w:rPr>
              <w:t>0.0458</w:t>
            </w:r>
          </w:p>
        </w:tc>
        <w:tc>
          <w:tcPr>
            <w:tcW w:w="1115" w:type="dxa"/>
          </w:tcPr>
          <w:p>
            <w:pPr>
              <w:pStyle w:val="TableParagraph"/>
              <w:spacing w:line="117" w:lineRule="exact" w:before="3"/>
              <w:ind w:right="343"/>
              <w:jc w:val="right"/>
              <w:rPr>
                <w:sz w:val="12"/>
              </w:rPr>
            </w:pPr>
            <w:r>
              <w:rPr>
                <w:w w:val="115"/>
                <w:sz w:val="12"/>
              </w:rPr>
              <w:t>18.2097</w:t>
            </w:r>
          </w:p>
        </w:tc>
        <w:tc>
          <w:tcPr>
            <w:tcW w:w="956" w:type="dxa"/>
          </w:tcPr>
          <w:p>
            <w:pPr>
              <w:pStyle w:val="TableParagraph"/>
              <w:spacing w:line="117" w:lineRule="exact" w:before="3"/>
              <w:ind w:right="197"/>
              <w:jc w:val="right"/>
              <w:rPr>
                <w:sz w:val="12"/>
              </w:rPr>
            </w:pPr>
            <w:r>
              <w:rPr>
                <w:w w:val="105"/>
                <w:sz w:val="12"/>
              </w:rPr>
              <w:t>0.0280</w:t>
            </w:r>
          </w:p>
        </w:tc>
      </w:tr>
      <w:tr>
        <w:trPr>
          <w:trHeight w:val="140" w:hRule="atLeast"/>
        </w:trPr>
        <w:tc>
          <w:tcPr>
            <w:tcW w:w="1320" w:type="dxa"/>
          </w:tcPr>
          <w:p>
            <w:pPr>
              <w:pStyle w:val="TableParagraph"/>
              <w:spacing w:line="118" w:lineRule="exact" w:before="2"/>
              <w:ind w:left="200"/>
              <w:rPr>
                <w:sz w:val="12"/>
              </w:rPr>
            </w:pPr>
            <w:r>
              <w:rPr>
                <w:w w:val="115"/>
                <w:sz w:val="12"/>
              </w:rPr>
              <w:t>1200.01-1800</w:t>
            </w:r>
          </w:p>
        </w:tc>
        <w:tc>
          <w:tcPr>
            <w:tcW w:w="1203" w:type="dxa"/>
          </w:tcPr>
          <w:p>
            <w:pPr>
              <w:pStyle w:val="TableParagraph"/>
              <w:spacing w:line="118" w:lineRule="exact" w:before="2"/>
              <w:ind w:right="353"/>
              <w:jc w:val="right"/>
              <w:rPr>
                <w:sz w:val="12"/>
              </w:rPr>
            </w:pPr>
            <w:r>
              <w:rPr>
                <w:w w:val="115"/>
                <w:sz w:val="12"/>
              </w:rPr>
              <w:t>67.9153</w:t>
            </w:r>
          </w:p>
        </w:tc>
        <w:tc>
          <w:tcPr>
            <w:tcW w:w="1127" w:type="dxa"/>
          </w:tcPr>
          <w:p>
            <w:pPr>
              <w:pStyle w:val="TableParagraph"/>
              <w:spacing w:line="118" w:lineRule="exact" w:before="2"/>
              <w:ind w:left="353"/>
              <w:rPr>
                <w:sz w:val="12"/>
              </w:rPr>
            </w:pPr>
            <w:r>
              <w:rPr>
                <w:w w:val="115"/>
                <w:sz w:val="12"/>
              </w:rPr>
              <w:t>0.0641</w:t>
            </w:r>
          </w:p>
        </w:tc>
        <w:tc>
          <w:tcPr>
            <w:tcW w:w="1188" w:type="dxa"/>
          </w:tcPr>
          <w:p>
            <w:pPr>
              <w:pStyle w:val="TableParagraph"/>
              <w:spacing w:line="118" w:lineRule="exact" w:before="2"/>
              <w:ind w:left="335" w:right="315"/>
              <w:jc w:val="center"/>
              <w:rPr>
                <w:sz w:val="12"/>
              </w:rPr>
            </w:pPr>
            <w:r>
              <w:rPr>
                <w:w w:val="110"/>
                <w:sz w:val="12"/>
              </w:rPr>
              <w:t>59.0095</w:t>
            </w:r>
          </w:p>
        </w:tc>
        <w:tc>
          <w:tcPr>
            <w:tcW w:w="1044" w:type="dxa"/>
          </w:tcPr>
          <w:p>
            <w:pPr>
              <w:pStyle w:val="TableParagraph"/>
              <w:spacing w:line="118" w:lineRule="exact" w:before="2"/>
              <w:ind w:left="129" w:right="83"/>
              <w:jc w:val="center"/>
              <w:rPr>
                <w:sz w:val="12"/>
              </w:rPr>
            </w:pPr>
            <w:r>
              <w:rPr>
                <w:w w:val="110"/>
                <w:sz w:val="12"/>
              </w:rPr>
              <w:t>0.0558</w:t>
            </w:r>
          </w:p>
        </w:tc>
        <w:tc>
          <w:tcPr>
            <w:tcW w:w="1118" w:type="dxa"/>
          </w:tcPr>
          <w:p>
            <w:pPr>
              <w:pStyle w:val="TableParagraph"/>
              <w:spacing w:line="118" w:lineRule="exact" w:before="2"/>
              <w:ind w:left="269" w:right="315"/>
              <w:jc w:val="center"/>
              <w:rPr>
                <w:sz w:val="12"/>
              </w:rPr>
            </w:pPr>
            <w:r>
              <w:rPr>
                <w:w w:val="110"/>
                <w:sz w:val="12"/>
              </w:rPr>
              <w:t>50.6836</w:t>
            </w:r>
          </w:p>
        </w:tc>
        <w:tc>
          <w:tcPr>
            <w:tcW w:w="1036" w:type="dxa"/>
          </w:tcPr>
          <w:p>
            <w:pPr>
              <w:pStyle w:val="TableParagraph"/>
              <w:spacing w:line="118" w:lineRule="exact" w:before="2"/>
              <w:ind w:left="315" w:right="259"/>
              <w:jc w:val="center"/>
              <w:rPr>
                <w:sz w:val="12"/>
              </w:rPr>
            </w:pPr>
            <w:r>
              <w:rPr>
                <w:w w:val="105"/>
                <w:sz w:val="12"/>
              </w:rPr>
              <w:t>0.0480</w:t>
            </w:r>
          </w:p>
        </w:tc>
        <w:tc>
          <w:tcPr>
            <w:tcW w:w="1115" w:type="dxa"/>
          </w:tcPr>
          <w:p>
            <w:pPr>
              <w:pStyle w:val="TableParagraph"/>
              <w:spacing w:line="118" w:lineRule="exact" w:before="2"/>
              <w:ind w:right="343"/>
              <w:jc w:val="right"/>
              <w:rPr>
                <w:sz w:val="12"/>
              </w:rPr>
            </w:pPr>
            <w:r>
              <w:rPr>
                <w:w w:val="105"/>
                <w:sz w:val="12"/>
              </w:rPr>
              <w:t>32.2069</w:t>
            </w:r>
          </w:p>
        </w:tc>
        <w:tc>
          <w:tcPr>
            <w:tcW w:w="956" w:type="dxa"/>
          </w:tcPr>
          <w:p>
            <w:pPr>
              <w:pStyle w:val="TableParagraph"/>
              <w:spacing w:line="118" w:lineRule="exact" w:before="2"/>
              <w:ind w:right="197"/>
              <w:jc w:val="right"/>
              <w:rPr>
                <w:sz w:val="12"/>
              </w:rPr>
            </w:pPr>
            <w:r>
              <w:rPr>
                <w:w w:val="105"/>
                <w:sz w:val="12"/>
              </w:rPr>
              <w:t>0.0284</w:t>
            </w:r>
          </w:p>
        </w:tc>
      </w:tr>
      <w:tr>
        <w:trPr>
          <w:trHeight w:val="141" w:hRule="atLeast"/>
        </w:trPr>
        <w:tc>
          <w:tcPr>
            <w:tcW w:w="1320" w:type="dxa"/>
          </w:tcPr>
          <w:p>
            <w:pPr>
              <w:pStyle w:val="TableParagraph"/>
              <w:spacing w:line="118" w:lineRule="exact" w:before="3"/>
              <w:ind w:left="200"/>
              <w:rPr>
                <w:sz w:val="12"/>
              </w:rPr>
            </w:pPr>
            <w:r>
              <w:rPr>
                <w:w w:val="110"/>
                <w:sz w:val="12"/>
              </w:rPr>
              <w:t>Más de 1800</w:t>
            </w:r>
          </w:p>
        </w:tc>
        <w:tc>
          <w:tcPr>
            <w:tcW w:w="1203" w:type="dxa"/>
          </w:tcPr>
          <w:p>
            <w:pPr>
              <w:pStyle w:val="TableParagraph"/>
              <w:spacing w:line="118" w:lineRule="exact" w:before="3"/>
              <w:ind w:right="353"/>
              <w:jc w:val="right"/>
              <w:rPr>
                <w:sz w:val="12"/>
              </w:rPr>
            </w:pPr>
            <w:r>
              <w:rPr>
                <w:w w:val="110"/>
                <w:sz w:val="12"/>
              </w:rPr>
              <w:t>106.3668</w:t>
            </w:r>
          </w:p>
        </w:tc>
        <w:tc>
          <w:tcPr>
            <w:tcW w:w="1127" w:type="dxa"/>
          </w:tcPr>
          <w:p>
            <w:pPr>
              <w:pStyle w:val="TableParagraph"/>
              <w:spacing w:line="118" w:lineRule="exact" w:before="3"/>
              <w:ind w:left="353"/>
              <w:rPr>
                <w:sz w:val="12"/>
              </w:rPr>
            </w:pPr>
            <w:r>
              <w:rPr>
                <w:w w:val="110"/>
                <w:sz w:val="12"/>
              </w:rPr>
              <w:t>0.0663</w:t>
            </w:r>
          </w:p>
        </w:tc>
        <w:tc>
          <w:tcPr>
            <w:tcW w:w="1188" w:type="dxa"/>
          </w:tcPr>
          <w:p>
            <w:pPr>
              <w:pStyle w:val="TableParagraph"/>
              <w:spacing w:line="118" w:lineRule="exact" w:before="3"/>
              <w:ind w:left="335" w:right="315"/>
              <w:jc w:val="center"/>
              <w:rPr>
                <w:sz w:val="12"/>
              </w:rPr>
            </w:pPr>
            <w:r>
              <w:rPr>
                <w:w w:val="110"/>
                <w:sz w:val="12"/>
              </w:rPr>
              <w:t>92.4995</w:t>
            </w:r>
          </w:p>
        </w:tc>
        <w:tc>
          <w:tcPr>
            <w:tcW w:w="1044" w:type="dxa"/>
          </w:tcPr>
          <w:p>
            <w:pPr>
              <w:pStyle w:val="TableParagraph"/>
              <w:spacing w:line="118" w:lineRule="exact" w:before="3"/>
              <w:ind w:left="129" w:right="82"/>
              <w:jc w:val="center"/>
              <w:rPr>
                <w:sz w:val="12"/>
              </w:rPr>
            </w:pPr>
            <w:r>
              <w:rPr>
                <w:w w:val="105"/>
                <w:sz w:val="12"/>
              </w:rPr>
              <w:t>0.0568</w:t>
            </w:r>
          </w:p>
        </w:tc>
        <w:tc>
          <w:tcPr>
            <w:tcW w:w="1118" w:type="dxa"/>
          </w:tcPr>
          <w:p>
            <w:pPr>
              <w:pStyle w:val="TableParagraph"/>
              <w:spacing w:line="118" w:lineRule="exact" w:before="3"/>
              <w:ind w:left="269" w:right="315"/>
              <w:jc w:val="center"/>
              <w:rPr>
                <w:sz w:val="12"/>
              </w:rPr>
            </w:pPr>
            <w:r>
              <w:rPr>
                <w:w w:val="115"/>
                <w:sz w:val="12"/>
              </w:rPr>
              <w:t>79.4705</w:t>
            </w:r>
          </w:p>
        </w:tc>
        <w:tc>
          <w:tcPr>
            <w:tcW w:w="1036" w:type="dxa"/>
          </w:tcPr>
          <w:p>
            <w:pPr>
              <w:pStyle w:val="TableParagraph"/>
              <w:spacing w:line="118" w:lineRule="exact" w:before="3"/>
              <w:ind w:left="315" w:right="259"/>
              <w:jc w:val="center"/>
              <w:rPr>
                <w:sz w:val="12"/>
              </w:rPr>
            </w:pPr>
            <w:r>
              <w:rPr>
                <w:w w:val="115"/>
                <w:sz w:val="12"/>
              </w:rPr>
              <w:t>0.0491</w:t>
            </w:r>
          </w:p>
        </w:tc>
        <w:tc>
          <w:tcPr>
            <w:tcW w:w="1115" w:type="dxa"/>
          </w:tcPr>
          <w:p>
            <w:pPr>
              <w:pStyle w:val="TableParagraph"/>
              <w:spacing w:line="118" w:lineRule="exact" w:before="3"/>
              <w:ind w:right="343"/>
              <w:jc w:val="right"/>
              <w:rPr>
                <w:sz w:val="12"/>
              </w:rPr>
            </w:pPr>
            <w:r>
              <w:rPr>
                <w:w w:val="105"/>
                <w:sz w:val="12"/>
              </w:rPr>
              <w:t>49.2620</w:t>
            </w:r>
          </w:p>
        </w:tc>
        <w:tc>
          <w:tcPr>
            <w:tcW w:w="956" w:type="dxa"/>
          </w:tcPr>
          <w:p>
            <w:pPr>
              <w:pStyle w:val="TableParagraph"/>
              <w:spacing w:line="118" w:lineRule="exact" w:before="3"/>
              <w:ind w:right="197"/>
              <w:jc w:val="right"/>
              <w:rPr>
                <w:sz w:val="12"/>
              </w:rPr>
            </w:pPr>
            <w:r>
              <w:rPr>
                <w:w w:val="105"/>
                <w:sz w:val="12"/>
              </w:rPr>
              <w:t>0.0289</w:t>
            </w:r>
          </w:p>
        </w:tc>
      </w:tr>
    </w:tbl>
    <w:p>
      <w:pPr>
        <w:pStyle w:val="BodyText"/>
        <w:spacing w:before="9"/>
        <w:ind w:left="0"/>
        <w:rPr>
          <w:sz w:val="12"/>
        </w:rPr>
      </w:pPr>
    </w:p>
    <w:p>
      <w:pPr>
        <w:pStyle w:val="ListParagraph"/>
        <w:numPr>
          <w:ilvl w:val="0"/>
          <w:numId w:val="135"/>
        </w:numPr>
        <w:tabs>
          <w:tab w:pos="1592" w:val="left" w:leader="none"/>
        </w:tabs>
        <w:spacing w:line="244" w:lineRule="auto" w:before="58" w:after="0"/>
        <w:ind w:left="1591" w:right="1034" w:hanging="567"/>
        <w:jc w:val="both"/>
        <w:rPr>
          <w:sz w:val="20"/>
        </w:rPr>
      </w:pPr>
      <w:r>
        <w:rPr>
          <w:w w:val="110"/>
          <w:sz w:val="20"/>
        </w:rPr>
        <w:t>Si no existe aparato medidor se pagará el 10% del monto determinado por la aplicación de la tarifa del artículo 130, en relación a los volúmenes reportados de aguas residuales descargados a la red de drenaje municipal,  se  pagarán  los  derechos dentro de los primeros diez días siguientes al mes o bimestre que corresponda.</w:t>
      </w:r>
    </w:p>
    <w:p>
      <w:pPr>
        <w:pStyle w:val="BodyText"/>
        <w:spacing w:before="3"/>
        <w:ind w:left="0"/>
      </w:pPr>
    </w:p>
    <w:p>
      <w:pPr>
        <w:pStyle w:val="BodyText"/>
        <w:spacing w:line="247" w:lineRule="auto" w:before="1"/>
        <w:ind w:right="1036"/>
        <w:jc w:val="both"/>
      </w:pPr>
      <w:r>
        <w:rPr>
          <w:w w:val="110"/>
        </w:rPr>
        <w:t>En caso de que la determinación de los derechos se realice en base a volúmenes de descargas     de aguas residuales cuantificados a través de aparato medidor, el pago se  deberá  efectuar  dentro</w:t>
      </w:r>
      <w:r>
        <w:rPr>
          <w:spacing w:val="8"/>
          <w:w w:val="110"/>
        </w:rPr>
        <w:t> </w:t>
      </w:r>
      <w:r>
        <w:rPr>
          <w:w w:val="110"/>
        </w:rPr>
        <w:t>de</w:t>
      </w:r>
      <w:r>
        <w:rPr>
          <w:spacing w:val="9"/>
          <w:w w:val="110"/>
        </w:rPr>
        <w:t> </w:t>
      </w:r>
      <w:r>
        <w:rPr>
          <w:w w:val="110"/>
        </w:rPr>
        <w:t>los</w:t>
      </w:r>
      <w:r>
        <w:rPr>
          <w:spacing w:val="8"/>
          <w:w w:val="110"/>
        </w:rPr>
        <w:t> </w:t>
      </w:r>
      <w:r>
        <w:rPr>
          <w:w w:val="110"/>
        </w:rPr>
        <w:t>primeros</w:t>
      </w:r>
      <w:r>
        <w:rPr>
          <w:spacing w:val="9"/>
          <w:w w:val="110"/>
        </w:rPr>
        <w:t> </w:t>
      </w:r>
      <w:r>
        <w:rPr>
          <w:w w:val="110"/>
        </w:rPr>
        <w:t>diez</w:t>
      </w:r>
      <w:r>
        <w:rPr>
          <w:spacing w:val="12"/>
          <w:w w:val="110"/>
        </w:rPr>
        <w:t> </w:t>
      </w:r>
      <w:r>
        <w:rPr>
          <w:w w:val="110"/>
        </w:rPr>
        <w:t>días</w:t>
      </w:r>
      <w:r>
        <w:rPr>
          <w:spacing w:val="10"/>
          <w:w w:val="110"/>
        </w:rPr>
        <w:t> </w:t>
      </w:r>
      <w:r>
        <w:rPr>
          <w:w w:val="110"/>
        </w:rPr>
        <w:t>siguientes</w:t>
      </w:r>
      <w:r>
        <w:rPr>
          <w:spacing w:val="9"/>
          <w:w w:val="110"/>
        </w:rPr>
        <w:t> </w:t>
      </w:r>
      <w:r>
        <w:rPr>
          <w:w w:val="110"/>
        </w:rPr>
        <w:t>al</w:t>
      </w:r>
      <w:r>
        <w:rPr>
          <w:spacing w:val="10"/>
          <w:w w:val="110"/>
        </w:rPr>
        <w:t> </w:t>
      </w:r>
      <w:r>
        <w:rPr>
          <w:w w:val="110"/>
        </w:rPr>
        <w:t>mes</w:t>
      </w:r>
      <w:r>
        <w:rPr>
          <w:spacing w:val="11"/>
          <w:w w:val="110"/>
        </w:rPr>
        <w:t> </w:t>
      </w:r>
      <w:r>
        <w:rPr>
          <w:w w:val="110"/>
        </w:rPr>
        <w:t>o</w:t>
      </w:r>
      <w:r>
        <w:rPr>
          <w:spacing w:val="12"/>
          <w:w w:val="110"/>
        </w:rPr>
        <w:t> </w:t>
      </w:r>
      <w:r>
        <w:rPr>
          <w:w w:val="110"/>
        </w:rPr>
        <w:t>bimestre</w:t>
      </w:r>
      <w:r>
        <w:rPr>
          <w:spacing w:val="9"/>
          <w:w w:val="110"/>
        </w:rPr>
        <w:t> </w:t>
      </w:r>
      <w:r>
        <w:rPr>
          <w:w w:val="110"/>
        </w:rPr>
        <w:t>que</w:t>
      </w:r>
      <w:r>
        <w:rPr>
          <w:spacing w:val="9"/>
          <w:w w:val="110"/>
        </w:rPr>
        <w:t> </w:t>
      </w:r>
      <w:r>
        <w:rPr>
          <w:w w:val="110"/>
        </w:rPr>
        <w:t>corresponda.</w:t>
      </w:r>
    </w:p>
    <w:p>
      <w:pPr>
        <w:pStyle w:val="BodyText"/>
        <w:spacing w:before="9"/>
        <w:ind w:left="0"/>
      </w:pPr>
    </w:p>
    <w:p>
      <w:pPr>
        <w:pStyle w:val="BodyText"/>
        <w:spacing w:line="247" w:lineRule="auto"/>
        <w:ind w:right="1038"/>
        <w:jc w:val="both"/>
      </w:pPr>
      <w:r>
        <w:rPr>
          <w:w w:val="110"/>
        </w:rPr>
        <w:t>El 50% de lo recaudado por lo previsto en este artículo se destinará a obras de saneamiento hídrico.</w:t>
      </w:r>
    </w:p>
    <w:p>
      <w:pPr>
        <w:pStyle w:val="BodyText"/>
        <w:spacing w:line="244" w:lineRule="auto" w:before="188"/>
        <w:ind w:right="1032"/>
        <w:jc w:val="both"/>
      </w:pPr>
      <w:r>
        <w:rPr>
          <w:rFonts w:ascii="TeX Gyre Bonum" w:hAnsi="TeX Gyre Bonum"/>
          <w:b/>
          <w:w w:val="110"/>
        </w:rPr>
        <w:t>Artículo 131.- </w:t>
      </w:r>
      <w:r>
        <w:rPr>
          <w:w w:val="110"/>
        </w:rPr>
        <w:t>Por el suministro de agua en bloque por parte de las autoridades municipales o sus organismos descentralizados a conjuntos urbanos y lotificaciones para condominio en el periodo comprendido desde la construcción hasta la entrega de las obras al municipio, se pagarán bimestralmente los derechos desde el momento en que reciba el servicio y que quede debidamente establecido en los convenios que al efecto se celebren con la autoridad fiscal competente, de acuerdo a la</w:t>
      </w:r>
      <w:r>
        <w:rPr>
          <w:spacing w:val="2"/>
          <w:w w:val="110"/>
        </w:rPr>
        <w:t> </w:t>
      </w:r>
      <w:r>
        <w:rPr>
          <w:w w:val="110"/>
        </w:rPr>
        <w:t>siguiente:</w:t>
      </w:r>
    </w:p>
    <w:p>
      <w:pPr>
        <w:pStyle w:val="Heading1"/>
        <w:spacing w:before="187"/>
      </w:pPr>
      <w:r>
        <w:rPr/>
        <w:t>TARIFA</w:t>
      </w:r>
    </w:p>
    <w:p>
      <w:pPr>
        <w:pStyle w:val="BodyText"/>
        <w:spacing w:before="10"/>
        <w:ind w:left="0"/>
        <w:rPr>
          <w:rFonts w:ascii="TeX Gyre Bonum"/>
          <w:b/>
        </w:rPr>
      </w:pPr>
    </w:p>
    <w:tbl>
      <w:tblPr>
        <w:tblW w:w="0" w:type="auto"/>
        <w:jc w:val="left"/>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6"/>
        <w:gridCol w:w="1577"/>
        <w:gridCol w:w="1740"/>
        <w:gridCol w:w="1927"/>
        <w:gridCol w:w="1627"/>
      </w:tblGrid>
      <w:tr>
        <w:trPr>
          <w:trHeight w:val="234" w:hRule="atLeast"/>
        </w:trPr>
        <w:tc>
          <w:tcPr>
            <w:tcW w:w="9017" w:type="dxa"/>
            <w:gridSpan w:val="5"/>
          </w:tcPr>
          <w:p>
            <w:pPr>
              <w:pStyle w:val="TableParagraph"/>
              <w:spacing w:line="215" w:lineRule="exact"/>
              <w:ind w:left="4434"/>
              <w:rPr>
                <w:rFonts w:ascii="TeX Gyre Bonum"/>
                <w:b/>
                <w:sz w:val="20"/>
              </w:rPr>
            </w:pPr>
            <w:r>
              <w:rPr>
                <w:rFonts w:ascii="TeX Gyre Bonum"/>
                <w:b/>
                <w:sz w:val="20"/>
              </w:rPr>
              <w:t>GRUPOS DE MUNICIPIOS</w:t>
            </w:r>
          </w:p>
        </w:tc>
      </w:tr>
      <w:tr>
        <w:trPr>
          <w:trHeight w:val="705" w:hRule="atLeast"/>
        </w:trPr>
        <w:tc>
          <w:tcPr>
            <w:tcW w:w="2146" w:type="dxa"/>
          </w:tcPr>
          <w:p>
            <w:pPr>
              <w:pStyle w:val="TableParagraph"/>
              <w:spacing w:before="34"/>
              <w:ind w:left="187" w:right="396"/>
              <w:jc w:val="center"/>
              <w:rPr>
                <w:rFonts w:ascii="TeX Gyre Bonum"/>
                <w:b/>
                <w:sz w:val="20"/>
              </w:rPr>
            </w:pPr>
            <w:r>
              <w:rPr>
                <w:rFonts w:ascii="TeX Gyre Bonum"/>
                <w:b/>
                <w:sz w:val="20"/>
              </w:rPr>
              <w:t>CONCEPTO</w:t>
            </w:r>
          </w:p>
        </w:tc>
        <w:tc>
          <w:tcPr>
            <w:tcW w:w="1577" w:type="dxa"/>
          </w:tcPr>
          <w:p>
            <w:pPr>
              <w:pStyle w:val="TableParagraph"/>
              <w:rPr>
                <w:rFonts w:ascii="Times New Roman"/>
                <w:sz w:val="18"/>
              </w:rPr>
            </w:pPr>
          </w:p>
        </w:tc>
        <w:tc>
          <w:tcPr>
            <w:tcW w:w="5294" w:type="dxa"/>
            <w:gridSpan w:val="3"/>
          </w:tcPr>
          <w:p>
            <w:pPr>
              <w:pStyle w:val="TableParagraph"/>
              <w:spacing w:line="236" w:lineRule="exact"/>
              <w:ind w:left="70" w:right="1327"/>
              <w:jc w:val="center"/>
              <w:rPr>
                <w:rFonts w:ascii="TeX Gyre Bonum" w:hAnsi="TeX Gyre Bonum"/>
                <w:b/>
                <w:sz w:val="13"/>
              </w:rPr>
            </w:pPr>
            <w:r>
              <w:rPr>
                <w:rFonts w:ascii="TeX Gyre Bonum" w:hAnsi="TeX Gyre Bonum"/>
                <w:b/>
                <w:sz w:val="20"/>
              </w:rPr>
              <w:t>NÚMERO DE VECES EL VALOR DIARIO DE LA UNIDAD DE MEDIDA Y ACTUALIZACIÓN VIGENTE POR M</w:t>
            </w:r>
            <w:r>
              <w:rPr>
                <w:rFonts w:ascii="TeX Gyre Bonum" w:hAnsi="TeX Gyre Bonum"/>
                <w:b/>
                <w:position w:val="5"/>
                <w:sz w:val="13"/>
              </w:rPr>
              <w:t>3</w:t>
            </w:r>
          </w:p>
        </w:tc>
      </w:tr>
      <w:tr>
        <w:trPr>
          <w:trHeight w:val="231" w:hRule="atLeast"/>
        </w:trPr>
        <w:tc>
          <w:tcPr>
            <w:tcW w:w="2146" w:type="dxa"/>
          </w:tcPr>
          <w:p>
            <w:pPr>
              <w:pStyle w:val="TableParagraph"/>
              <w:rPr>
                <w:rFonts w:ascii="Times New Roman"/>
                <w:sz w:val="16"/>
              </w:rPr>
            </w:pPr>
          </w:p>
        </w:tc>
        <w:tc>
          <w:tcPr>
            <w:tcW w:w="1577" w:type="dxa"/>
          </w:tcPr>
          <w:p>
            <w:pPr>
              <w:pStyle w:val="TableParagraph"/>
              <w:spacing w:line="212" w:lineRule="exact"/>
              <w:ind w:right="408"/>
              <w:jc w:val="right"/>
              <w:rPr>
                <w:rFonts w:ascii="TeX Gyre Bonum"/>
                <w:b/>
                <w:sz w:val="20"/>
              </w:rPr>
            </w:pPr>
            <w:r>
              <w:rPr>
                <w:rFonts w:ascii="TeX Gyre Bonum"/>
                <w:b/>
                <w:sz w:val="20"/>
              </w:rPr>
              <w:t>Grupo 1</w:t>
            </w:r>
          </w:p>
        </w:tc>
        <w:tc>
          <w:tcPr>
            <w:tcW w:w="1740" w:type="dxa"/>
          </w:tcPr>
          <w:p>
            <w:pPr>
              <w:pStyle w:val="TableParagraph"/>
              <w:spacing w:line="212" w:lineRule="exact"/>
              <w:ind w:left="389" w:right="479"/>
              <w:jc w:val="center"/>
              <w:rPr>
                <w:rFonts w:ascii="TeX Gyre Bonum"/>
                <w:b/>
                <w:sz w:val="20"/>
              </w:rPr>
            </w:pPr>
            <w:r>
              <w:rPr>
                <w:rFonts w:ascii="TeX Gyre Bonum"/>
                <w:b/>
                <w:sz w:val="20"/>
              </w:rPr>
              <w:t>Grupo 2</w:t>
            </w:r>
          </w:p>
        </w:tc>
        <w:tc>
          <w:tcPr>
            <w:tcW w:w="1927" w:type="dxa"/>
          </w:tcPr>
          <w:p>
            <w:pPr>
              <w:pStyle w:val="TableParagraph"/>
              <w:spacing w:line="212" w:lineRule="exact"/>
              <w:ind w:left="497"/>
              <w:rPr>
                <w:rFonts w:ascii="TeX Gyre Bonum"/>
                <w:b/>
                <w:sz w:val="20"/>
              </w:rPr>
            </w:pPr>
            <w:r>
              <w:rPr>
                <w:rFonts w:ascii="TeX Gyre Bonum"/>
                <w:b/>
                <w:sz w:val="20"/>
              </w:rPr>
              <w:t>Grupo 3</w:t>
            </w:r>
          </w:p>
        </w:tc>
        <w:tc>
          <w:tcPr>
            <w:tcW w:w="1627" w:type="dxa"/>
          </w:tcPr>
          <w:p>
            <w:pPr>
              <w:pStyle w:val="TableParagraph"/>
              <w:spacing w:line="212" w:lineRule="exact"/>
              <w:ind w:right="200"/>
              <w:jc w:val="right"/>
              <w:rPr>
                <w:rFonts w:ascii="TeX Gyre Bonum"/>
                <w:b/>
                <w:sz w:val="20"/>
              </w:rPr>
            </w:pPr>
            <w:r>
              <w:rPr>
                <w:rFonts w:ascii="TeX Gyre Bonum"/>
                <w:b/>
                <w:sz w:val="20"/>
              </w:rPr>
              <w:t>Grupo 4</w:t>
            </w:r>
          </w:p>
        </w:tc>
      </w:tr>
      <w:tr>
        <w:trPr>
          <w:trHeight w:val="233" w:hRule="atLeast"/>
        </w:trPr>
        <w:tc>
          <w:tcPr>
            <w:tcW w:w="2146" w:type="dxa"/>
          </w:tcPr>
          <w:p>
            <w:pPr>
              <w:pStyle w:val="TableParagraph"/>
              <w:spacing w:line="210" w:lineRule="exact" w:before="3"/>
              <w:ind w:left="187" w:right="397"/>
              <w:jc w:val="center"/>
              <w:rPr>
                <w:sz w:val="20"/>
              </w:rPr>
            </w:pPr>
            <w:r>
              <w:rPr>
                <w:w w:val="110"/>
                <w:sz w:val="20"/>
              </w:rPr>
              <w:t>Agua en Bloque</w:t>
            </w:r>
          </w:p>
        </w:tc>
        <w:tc>
          <w:tcPr>
            <w:tcW w:w="1577" w:type="dxa"/>
          </w:tcPr>
          <w:p>
            <w:pPr>
              <w:pStyle w:val="TableParagraph"/>
              <w:spacing w:line="210" w:lineRule="exact" w:before="3"/>
              <w:ind w:right="478"/>
              <w:jc w:val="right"/>
              <w:rPr>
                <w:sz w:val="20"/>
              </w:rPr>
            </w:pPr>
            <w:r>
              <w:rPr>
                <w:w w:val="115"/>
                <w:sz w:val="20"/>
              </w:rPr>
              <w:t>0.1452</w:t>
            </w:r>
          </w:p>
        </w:tc>
        <w:tc>
          <w:tcPr>
            <w:tcW w:w="1740" w:type="dxa"/>
          </w:tcPr>
          <w:p>
            <w:pPr>
              <w:pStyle w:val="TableParagraph"/>
              <w:spacing w:line="210" w:lineRule="exact" w:before="3"/>
              <w:ind w:left="389" w:right="475"/>
              <w:jc w:val="center"/>
              <w:rPr>
                <w:sz w:val="20"/>
              </w:rPr>
            </w:pPr>
            <w:r>
              <w:rPr>
                <w:w w:val="115"/>
                <w:sz w:val="20"/>
              </w:rPr>
              <w:t>0.1332</w:t>
            </w:r>
          </w:p>
        </w:tc>
        <w:tc>
          <w:tcPr>
            <w:tcW w:w="1927" w:type="dxa"/>
          </w:tcPr>
          <w:p>
            <w:pPr>
              <w:pStyle w:val="TableParagraph"/>
              <w:spacing w:line="210" w:lineRule="exact" w:before="3"/>
              <w:ind w:left="572"/>
              <w:rPr>
                <w:sz w:val="20"/>
              </w:rPr>
            </w:pPr>
            <w:r>
              <w:rPr>
                <w:w w:val="120"/>
                <w:sz w:val="20"/>
              </w:rPr>
              <w:t>0.1218</w:t>
            </w:r>
          </w:p>
        </w:tc>
        <w:tc>
          <w:tcPr>
            <w:tcW w:w="1627" w:type="dxa"/>
          </w:tcPr>
          <w:p>
            <w:pPr>
              <w:pStyle w:val="TableParagraph"/>
              <w:spacing w:line="210" w:lineRule="exact" w:before="3"/>
              <w:ind w:right="271"/>
              <w:jc w:val="right"/>
              <w:rPr>
                <w:sz w:val="20"/>
              </w:rPr>
            </w:pPr>
            <w:r>
              <w:rPr>
                <w:w w:val="115"/>
                <w:sz w:val="20"/>
              </w:rPr>
              <w:t>0.1109</w:t>
            </w:r>
          </w:p>
        </w:tc>
      </w:tr>
    </w:tbl>
    <w:p>
      <w:pPr>
        <w:pStyle w:val="BodyText"/>
        <w:spacing w:before="7"/>
        <w:ind w:left="0"/>
        <w:rPr>
          <w:rFonts w:ascii="TeX Gyre Bonum"/>
          <w:b/>
          <w:sz w:val="16"/>
        </w:rPr>
      </w:pPr>
    </w:p>
    <w:p>
      <w:pPr>
        <w:pStyle w:val="BodyText"/>
        <w:spacing w:line="247" w:lineRule="auto"/>
        <w:ind w:right="1032"/>
        <w:jc w:val="both"/>
      </w:pPr>
      <w:r>
        <w:rPr>
          <w:w w:val="110"/>
        </w:rPr>
        <w:t>Por lo anterior, la autoridad fiscal correspondiente instalará un aparato medidor electrónico de consumo a costa del desarrollador para determinar el volumen del suministro de agua  en  bloque y éste estará obligado a reportar mediante los formatos oficiales los consumos y a  efectuar su pago dentro de los primeros diez días siguientes al del bimestre que se esté reportando.</w:t>
      </w:r>
    </w:p>
    <w:p>
      <w:pPr>
        <w:pStyle w:val="BodyText"/>
        <w:spacing w:line="244" w:lineRule="auto" w:before="191"/>
        <w:ind w:right="1030"/>
        <w:jc w:val="both"/>
      </w:pPr>
      <w:r>
        <w:rPr>
          <w:rFonts w:ascii="TeX Gyre Bonum" w:hAnsi="TeX Gyre Bonum"/>
          <w:b/>
          <w:w w:val="110"/>
        </w:rPr>
        <w:t>Artículo 132. </w:t>
      </w:r>
      <w:r>
        <w:rPr>
          <w:w w:val="110"/>
        </w:rPr>
        <w:t>Los propietarios o poseedores de predios con o sin construcción que puedan acceder a la red general de  agua potable y/o drenaje y alcantarillado,  que no  estén conectados  a la misma, o que estando conectados no cuenten con servicio, pagarán una cuota de 0.8 veces   el valor diario de la Unidad de Medida y Actualización vigente, o una cuota de 1.6 veces el valor diario de la Unidad de Medida y Actualización vigente, según sea el caso, por conceptos de operación, mantenimiento y reposición de la red, dentro de los diez días siguientes al mes o bimestre que corresponda. Tratándose de conjuntos urbanos esta obligación iniciará  al  momento de la comercialización de los terrenos o viviendas. No se pagarán estos derechos por los terrenos de uso</w:t>
      </w:r>
      <w:r>
        <w:rPr>
          <w:spacing w:val="42"/>
          <w:w w:val="110"/>
        </w:rPr>
        <w:t> </w:t>
      </w:r>
      <w:r>
        <w:rPr>
          <w:w w:val="110"/>
        </w:rPr>
        <w:t>agropecuario.</w:t>
      </w:r>
    </w:p>
    <w:p>
      <w:pPr>
        <w:pStyle w:val="BodyText"/>
        <w:spacing w:before="1"/>
        <w:ind w:left="0"/>
        <w:rPr>
          <w:sz w:val="18"/>
        </w:rPr>
      </w:pPr>
    </w:p>
    <w:p>
      <w:pPr>
        <w:pStyle w:val="BodyText"/>
        <w:spacing w:line="230" w:lineRule="auto"/>
        <w:ind w:right="1033"/>
        <w:jc w:val="both"/>
      </w:pPr>
      <w:r>
        <w:rPr>
          <w:rFonts w:ascii="TeX Gyre Bonum" w:hAnsi="TeX Gyre Bonum"/>
          <w:b/>
          <w:w w:val="110"/>
        </w:rPr>
        <w:t>Artículo 133.- </w:t>
      </w:r>
      <w:r>
        <w:rPr>
          <w:w w:val="110"/>
        </w:rPr>
        <w:t>La autoridad municipal tendrá la facultad de instalar o sustituir los medidores correspondientes, por medio de personal capacitado del municipio u organismo operador o</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19" name="image2.png"/>
            <wp:cNvGraphicFramePr>
              <a:graphicFrameLocks noChangeAspect="1"/>
            </wp:cNvGraphicFramePr>
            <a:graphic>
              <a:graphicData uri="http://schemas.openxmlformats.org/drawingml/2006/picture">
                <pic:pic>
                  <pic:nvPicPr>
                    <pic:cNvPr id="3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terceros autorizados por ésta, a costa de los usuarios. La autoridad municipal o el organismo operador, podrá notificar al usuario el importe del consumo mensual o bimestral, a falta de notificación, el usuario deberá solicitar  la liquidación correspondiente. Respecto  de las tomas  de agua potable o descargas de aguas residuales que no cuenten con aparato medidor el contribuyente deberá solicitar su instalación, verificar su funcionamiento y reportar anomalías, dentro</w:t>
      </w:r>
      <w:r>
        <w:rPr>
          <w:spacing w:val="9"/>
          <w:w w:val="110"/>
        </w:rPr>
        <w:t> </w:t>
      </w:r>
      <w:r>
        <w:rPr>
          <w:w w:val="110"/>
        </w:rPr>
        <w:t>del</w:t>
      </w:r>
      <w:r>
        <w:rPr>
          <w:spacing w:val="12"/>
          <w:w w:val="110"/>
        </w:rPr>
        <w:t> </w:t>
      </w:r>
      <w:r>
        <w:rPr>
          <w:w w:val="110"/>
        </w:rPr>
        <w:t>mes</w:t>
      </w:r>
      <w:r>
        <w:rPr>
          <w:spacing w:val="10"/>
          <w:w w:val="110"/>
        </w:rPr>
        <w:t> </w:t>
      </w:r>
      <w:r>
        <w:rPr>
          <w:w w:val="110"/>
        </w:rPr>
        <w:t>o</w:t>
      </w:r>
      <w:r>
        <w:rPr>
          <w:spacing w:val="12"/>
          <w:w w:val="110"/>
        </w:rPr>
        <w:t> </w:t>
      </w:r>
      <w:r>
        <w:rPr>
          <w:w w:val="110"/>
        </w:rPr>
        <w:t>bimestre</w:t>
      </w:r>
      <w:r>
        <w:rPr>
          <w:spacing w:val="10"/>
          <w:w w:val="110"/>
        </w:rPr>
        <w:t> </w:t>
      </w:r>
      <w:r>
        <w:rPr>
          <w:w w:val="110"/>
        </w:rPr>
        <w:t>siguiente</w:t>
      </w:r>
      <w:r>
        <w:rPr>
          <w:spacing w:val="11"/>
          <w:w w:val="110"/>
        </w:rPr>
        <w:t> </w:t>
      </w:r>
      <w:r>
        <w:rPr>
          <w:w w:val="110"/>
        </w:rPr>
        <w:t>al</w:t>
      </w:r>
      <w:r>
        <w:rPr>
          <w:spacing w:val="11"/>
          <w:w w:val="110"/>
        </w:rPr>
        <w:t> </w:t>
      </w:r>
      <w:r>
        <w:rPr>
          <w:w w:val="110"/>
        </w:rPr>
        <w:t>que</w:t>
      </w:r>
      <w:r>
        <w:rPr>
          <w:spacing w:val="10"/>
          <w:w w:val="110"/>
        </w:rPr>
        <w:t> </w:t>
      </w:r>
      <w:r>
        <w:rPr>
          <w:w w:val="110"/>
        </w:rPr>
        <w:t>se</w:t>
      </w:r>
      <w:r>
        <w:rPr>
          <w:spacing w:val="11"/>
          <w:w w:val="110"/>
        </w:rPr>
        <w:t> </w:t>
      </w:r>
      <w:r>
        <w:rPr>
          <w:w w:val="110"/>
        </w:rPr>
        <w:t>esté</w:t>
      </w:r>
      <w:r>
        <w:rPr>
          <w:spacing w:val="12"/>
          <w:w w:val="110"/>
        </w:rPr>
        <w:t> </w:t>
      </w:r>
      <w:r>
        <w:rPr>
          <w:w w:val="110"/>
        </w:rPr>
        <w:t>facturando.</w:t>
      </w:r>
    </w:p>
    <w:p>
      <w:pPr>
        <w:pStyle w:val="BodyText"/>
        <w:spacing w:before="10"/>
        <w:ind w:left="0"/>
        <w:rPr>
          <w:sz w:val="19"/>
        </w:rPr>
      </w:pPr>
    </w:p>
    <w:p>
      <w:pPr>
        <w:pStyle w:val="BodyText"/>
        <w:spacing w:line="249" w:lineRule="auto"/>
        <w:ind w:right="1034"/>
        <w:jc w:val="both"/>
      </w:pPr>
      <w:r>
        <w:rPr>
          <w:w w:val="110"/>
        </w:rPr>
        <w:t>Por concepto de derechos de instalación o sustitución del aparato medidor, se pagará  de  acuerdo a lo</w:t>
      </w:r>
      <w:r>
        <w:rPr>
          <w:spacing w:val="36"/>
          <w:w w:val="110"/>
        </w:rPr>
        <w:t> </w:t>
      </w:r>
      <w:r>
        <w:rPr>
          <w:w w:val="110"/>
        </w:rPr>
        <w:t>siguiente:</w:t>
      </w:r>
    </w:p>
    <w:p>
      <w:pPr>
        <w:pStyle w:val="ListParagraph"/>
        <w:numPr>
          <w:ilvl w:val="0"/>
          <w:numId w:val="136"/>
        </w:numPr>
        <w:tabs>
          <w:tab w:pos="1025" w:val="left" w:leader="none"/>
          <w:tab w:pos="1026" w:val="left" w:leader="none"/>
        </w:tabs>
        <w:spacing w:line="240" w:lineRule="auto" w:before="186" w:after="0"/>
        <w:ind w:left="1025" w:right="0" w:hanging="568"/>
        <w:jc w:val="left"/>
        <w:rPr>
          <w:sz w:val="20"/>
        </w:rPr>
      </w:pPr>
      <w:r>
        <w:rPr>
          <w:w w:val="110"/>
          <w:sz w:val="20"/>
        </w:rPr>
        <w:t>Medidor de agua</w:t>
      </w:r>
      <w:r>
        <w:rPr>
          <w:spacing w:val="32"/>
          <w:w w:val="110"/>
          <w:sz w:val="20"/>
        </w:rPr>
        <w:t> </w:t>
      </w:r>
      <w:r>
        <w:rPr>
          <w:w w:val="110"/>
          <w:sz w:val="20"/>
        </w:rPr>
        <w:t>potable:</w:t>
      </w:r>
    </w:p>
    <w:p>
      <w:pPr>
        <w:pStyle w:val="BodyText"/>
        <w:spacing w:before="7"/>
        <w:ind w:left="0"/>
        <w:rPr>
          <w:sz w:val="19"/>
        </w:rPr>
      </w:pPr>
    </w:p>
    <w:p>
      <w:pPr>
        <w:pStyle w:val="BodyText"/>
        <w:spacing w:line="247" w:lineRule="auto" w:before="1"/>
        <w:ind w:left="1025" w:right="1032"/>
        <w:jc w:val="both"/>
      </w:pPr>
      <w:r>
        <w:rPr>
          <w:w w:val="110"/>
        </w:rPr>
        <w:t>Doce veces el valor diario de la Unidad de Medida y Actualización vigente, teniendo el usuario la opción de adquirir el aparato medidor en el establecimiento que elija, siempre que el medidor reúna las especificaciones técnicas que apruebe el ayuntamiento o el organismo operador de agua, las cuales deberán ser del conocimiento público. En este último caso el organismo prestador quedará eximido de realizar reparación alguna al medidor, salvo que el usuario lo solicite a su costa.</w:t>
      </w:r>
    </w:p>
    <w:p>
      <w:pPr>
        <w:pStyle w:val="ListParagraph"/>
        <w:numPr>
          <w:ilvl w:val="0"/>
          <w:numId w:val="136"/>
        </w:numPr>
        <w:tabs>
          <w:tab w:pos="1025" w:val="left" w:leader="none"/>
          <w:tab w:pos="1026" w:val="left" w:leader="none"/>
        </w:tabs>
        <w:spacing w:line="240" w:lineRule="auto" w:before="193" w:after="0"/>
        <w:ind w:left="1025" w:right="0" w:hanging="568"/>
        <w:jc w:val="left"/>
        <w:rPr>
          <w:sz w:val="20"/>
        </w:rPr>
      </w:pPr>
      <w:r>
        <w:rPr>
          <w:w w:val="110"/>
          <w:sz w:val="20"/>
        </w:rPr>
        <w:t>Medidor de aguas</w:t>
      </w:r>
      <w:r>
        <w:rPr>
          <w:spacing w:val="32"/>
          <w:w w:val="110"/>
          <w:sz w:val="20"/>
        </w:rPr>
        <w:t> </w:t>
      </w:r>
      <w:r>
        <w:rPr>
          <w:w w:val="110"/>
          <w:sz w:val="20"/>
        </w:rPr>
        <w:t>residuales:</w:t>
      </w:r>
    </w:p>
    <w:p>
      <w:pPr>
        <w:pStyle w:val="BodyText"/>
        <w:spacing w:before="9"/>
        <w:ind w:left="0"/>
        <w:rPr>
          <w:sz w:val="19"/>
        </w:rPr>
      </w:pPr>
    </w:p>
    <w:p>
      <w:pPr>
        <w:pStyle w:val="BodyText"/>
        <w:spacing w:line="247" w:lineRule="auto" w:before="1"/>
        <w:ind w:left="1025" w:right="1032"/>
        <w:jc w:val="both"/>
      </w:pPr>
      <w:r>
        <w:rPr>
          <w:w w:val="110"/>
        </w:rPr>
        <w:t>Veinte veces el valor diario de la Unidad de Medida y Actualización vigente, teniendo el usuario la opción de adquirir el aparato medidor en el establecimiento que elija, siempre que el medidor reúna las especificaciones técnicas que apruebe el ayuntamiento o el organismo operador de agua, las cuales deberán ser del conocimiento público. En este último caso el organismo prestador quedará eximido de realizar reparación alguna al medidor, salvo que el usuario lo solicite a su costa.</w:t>
      </w:r>
    </w:p>
    <w:p>
      <w:pPr>
        <w:pStyle w:val="BodyText"/>
        <w:spacing w:before="190"/>
        <w:jc w:val="both"/>
      </w:pPr>
      <w:r>
        <w:rPr>
          <w:rFonts w:ascii="TeX Gyre Bonum" w:hAnsi="TeX Gyre Bonum"/>
          <w:b/>
          <w:w w:val="110"/>
        </w:rPr>
        <w:t>Artículo 134.- </w:t>
      </w:r>
      <w:r>
        <w:rPr>
          <w:w w:val="110"/>
        </w:rPr>
        <w:t>Proceden las derivaciones de toma de agua para uso doméstico y no doméstico:</w:t>
      </w:r>
    </w:p>
    <w:p>
      <w:pPr>
        <w:pStyle w:val="ListParagraph"/>
        <w:numPr>
          <w:ilvl w:val="0"/>
          <w:numId w:val="137"/>
        </w:numPr>
        <w:tabs>
          <w:tab w:pos="1137" w:val="left" w:leader="none"/>
          <w:tab w:pos="1138" w:val="left" w:leader="none"/>
        </w:tabs>
        <w:spacing w:line="230" w:lineRule="auto" w:before="188" w:after="0"/>
        <w:ind w:left="1138" w:right="1036" w:hanging="680"/>
        <w:jc w:val="left"/>
        <w:rPr>
          <w:sz w:val="20"/>
        </w:rPr>
      </w:pPr>
      <w:r>
        <w:rPr>
          <w:w w:val="110"/>
          <w:sz w:val="20"/>
        </w:rPr>
        <w:t>Para que surtan predios ubicados en calles que carezcan del servicio público de agua potable.</w:t>
      </w:r>
    </w:p>
    <w:p>
      <w:pPr>
        <w:pStyle w:val="BodyText"/>
        <w:ind w:left="0"/>
        <w:rPr>
          <w:sz w:val="18"/>
        </w:rPr>
      </w:pPr>
    </w:p>
    <w:p>
      <w:pPr>
        <w:pStyle w:val="ListParagraph"/>
        <w:numPr>
          <w:ilvl w:val="0"/>
          <w:numId w:val="137"/>
        </w:numPr>
        <w:tabs>
          <w:tab w:pos="1137" w:val="left" w:leader="none"/>
          <w:tab w:pos="1138" w:val="left" w:leader="none"/>
        </w:tabs>
        <w:spacing w:line="230" w:lineRule="auto" w:before="0" w:after="0"/>
        <w:ind w:left="1138" w:right="1032" w:hanging="680"/>
        <w:jc w:val="left"/>
        <w:rPr>
          <w:sz w:val="20"/>
        </w:rPr>
      </w:pPr>
      <w:r>
        <w:rPr>
          <w:w w:val="110"/>
          <w:sz w:val="20"/>
        </w:rPr>
        <w:t>Para los establecimientos que independientemente forman parte de un edificio, se surtan de la toma de</w:t>
      </w:r>
      <w:r>
        <w:rPr>
          <w:spacing w:val="43"/>
          <w:w w:val="110"/>
          <w:sz w:val="20"/>
        </w:rPr>
        <w:t> </w:t>
      </w:r>
      <w:r>
        <w:rPr>
          <w:w w:val="110"/>
          <w:sz w:val="20"/>
        </w:rPr>
        <w:t>éste.</w:t>
      </w:r>
    </w:p>
    <w:p>
      <w:pPr>
        <w:pStyle w:val="BodyText"/>
        <w:spacing w:before="3"/>
        <w:ind w:left="0"/>
        <w:rPr>
          <w:sz w:val="18"/>
        </w:rPr>
      </w:pPr>
    </w:p>
    <w:p>
      <w:pPr>
        <w:pStyle w:val="ListParagraph"/>
        <w:numPr>
          <w:ilvl w:val="0"/>
          <w:numId w:val="137"/>
        </w:numPr>
        <w:tabs>
          <w:tab w:pos="1137" w:val="left" w:leader="none"/>
          <w:tab w:pos="1138" w:val="left" w:leader="none"/>
        </w:tabs>
        <w:spacing w:line="230" w:lineRule="auto" w:before="0" w:after="0"/>
        <w:ind w:left="1138" w:right="1034" w:hanging="680"/>
        <w:jc w:val="left"/>
        <w:rPr>
          <w:sz w:val="20"/>
        </w:rPr>
      </w:pPr>
      <w:r>
        <w:rPr>
          <w:w w:val="110"/>
          <w:sz w:val="20"/>
        </w:rPr>
        <w:t>Para viviendas que se ubiquen en el mismo predio del de la toma principal y no cuente con división de</w:t>
      </w:r>
      <w:r>
        <w:rPr>
          <w:spacing w:val="32"/>
          <w:w w:val="110"/>
          <w:sz w:val="20"/>
        </w:rPr>
        <w:t> </w:t>
      </w:r>
      <w:r>
        <w:rPr>
          <w:w w:val="110"/>
          <w:sz w:val="20"/>
        </w:rPr>
        <w:t>suelo.</w:t>
      </w:r>
    </w:p>
    <w:p>
      <w:pPr>
        <w:pStyle w:val="BodyText"/>
        <w:spacing w:before="4"/>
        <w:ind w:left="0"/>
        <w:rPr>
          <w:sz w:val="21"/>
        </w:rPr>
      </w:pPr>
    </w:p>
    <w:p>
      <w:pPr>
        <w:pStyle w:val="BodyText"/>
        <w:spacing w:line="249" w:lineRule="auto"/>
        <w:ind w:right="1031"/>
        <w:jc w:val="both"/>
      </w:pPr>
      <w:r>
        <w:rPr>
          <w:w w:val="110"/>
        </w:rPr>
        <w:t>Por la derivación se deberá efectuar un pago único de 7.297 veces el valor diario de la Unidad    de Medida y Actualización vigente, independientemente del consumo. Los propietarios o poseedores de los predios que den su conformidad para establecer la derivación, además de pagar su propio consumo, están obligados solidariamente a pagar  la cuota correspondiente a   las</w:t>
      </w:r>
      <w:r>
        <w:rPr>
          <w:spacing w:val="11"/>
          <w:w w:val="110"/>
        </w:rPr>
        <w:t> </w:t>
      </w:r>
      <w:r>
        <w:rPr>
          <w:w w:val="110"/>
        </w:rPr>
        <w:t>derivaciones.</w:t>
      </w:r>
    </w:p>
    <w:p>
      <w:pPr>
        <w:pStyle w:val="BodyText"/>
        <w:spacing w:before="181"/>
        <w:ind w:right="1034"/>
        <w:jc w:val="both"/>
      </w:pPr>
      <w:r>
        <w:rPr>
          <w:rFonts w:ascii="TeX Gyre Bonum" w:hAnsi="TeX Gyre Bonum"/>
          <w:b/>
          <w:w w:val="110"/>
        </w:rPr>
        <w:t>Artículo 135.- </w:t>
      </w:r>
      <w:r>
        <w:rPr>
          <w:w w:val="110"/>
        </w:rPr>
        <w:t>Por la prestación de los servicios de conexión de agua y drenaje, consistentes en las instalaciones y realización física de las obras para la toma y descarga de agua potable y residual en su caso, se pagarán derechos conforme a lo siguiente:</w:t>
      </w:r>
    </w:p>
    <w:p>
      <w:pPr>
        <w:pStyle w:val="ListParagraph"/>
        <w:numPr>
          <w:ilvl w:val="0"/>
          <w:numId w:val="138"/>
        </w:numPr>
        <w:tabs>
          <w:tab w:pos="1137" w:val="left" w:leader="none"/>
          <w:tab w:pos="1138" w:val="left" w:leader="none"/>
        </w:tabs>
        <w:spacing w:line="240" w:lineRule="auto" w:before="194" w:after="0"/>
        <w:ind w:left="1138" w:right="0" w:hanging="680"/>
        <w:jc w:val="left"/>
        <w:rPr>
          <w:sz w:val="20"/>
        </w:rPr>
      </w:pPr>
      <w:r>
        <w:rPr>
          <w:w w:val="110"/>
          <w:sz w:val="20"/>
        </w:rPr>
        <w:t>Por</w:t>
      </w:r>
      <w:r>
        <w:rPr>
          <w:spacing w:val="11"/>
          <w:w w:val="110"/>
          <w:sz w:val="20"/>
        </w:rPr>
        <w:t> </w:t>
      </w:r>
      <w:r>
        <w:rPr>
          <w:w w:val="110"/>
          <w:sz w:val="20"/>
        </w:rPr>
        <w:t>la</w:t>
      </w:r>
      <w:r>
        <w:rPr>
          <w:spacing w:val="11"/>
          <w:w w:val="110"/>
          <w:sz w:val="20"/>
        </w:rPr>
        <w:t> </w:t>
      </w:r>
      <w:r>
        <w:rPr>
          <w:w w:val="110"/>
          <w:sz w:val="20"/>
        </w:rPr>
        <w:t>conexión</w:t>
      </w:r>
      <w:r>
        <w:rPr>
          <w:spacing w:val="11"/>
          <w:w w:val="110"/>
          <w:sz w:val="20"/>
        </w:rPr>
        <w:t> </w:t>
      </w:r>
      <w:r>
        <w:rPr>
          <w:w w:val="110"/>
          <w:sz w:val="20"/>
        </w:rPr>
        <w:t>de</w:t>
      </w:r>
      <w:r>
        <w:rPr>
          <w:spacing w:val="10"/>
          <w:w w:val="110"/>
          <w:sz w:val="20"/>
        </w:rPr>
        <w:t> </w:t>
      </w:r>
      <w:r>
        <w:rPr>
          <w:w w:val="110"/>
          <w:sz w:val="20"/>
        </w:rPr>
        <w:t>agua</w:t>
      </w:r>
      <w:r>
        <w:rPr>
          <w:spacing w:val="11"/>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sistemas</w:t>
      </w:r>
      <w:r>
        <w:rPr>
          <w:spacing w:val="10"/>
          <w:w w:val="110"/>
          <w:sz w:val="20"/>
        </w:rPr>
        <w:t> </w:t>
      </w:r>
      <w:r>
        <w:rPr>
          <w:w w:val="110"/>
          <w:sz w:val="20"/>
        </w:rPr>
        <w:t>generales:</w:t>
      </w:r>
    </w:p>
    <w:p>
      <w:pPr>
        <w:spacing w:before="178"/>
        <w:ind w:left="2993" w:right="3568" w:firstLine="0"/>
        <w:jc w:val="center"/>
        <w:rPr>
          <w:rFonts w:ascii="TeX Gyre Bonum"/>
          <w:b/>
          <w:sz w:val="19"/>
        </w:rPr>
      </w:pPr>
      <w:r>
        <w:rPr>
          <w:rFonts w:ascii="TeX Gyre Bonum"/>
          <w:b/>
          <w:sz w:val="19"/>
        </w:rPr>
        <w:t>TARIFA</w:t>
      </w:r>
    </w:p>
    <w:p>
      <w:pPr>
        <w:spacing w:after="0"/>
        <w:jc w:val="center"/>
        <w:rPr>
          <w:rFonts w:ascii="TeX Gyre Bonum"/>
          <w:sz w:val="19"/>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21" name="image2.png"/>
            <wp:cNvGraphicFramePr>
              <a:graphicFrameLocks noChangeAspect="1"/>
            </wp:cNvGraphicFramePr>
            <a:graphic>
              <a:graphicData uri="http://schemas.openxmlformats.org/drawingml/2006/picture">
                <pic:pic>
                  <pic:nvPicPr>
                    <pic:cNvPr id="3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4"/>
        <w:gridCol w:w="1869"/>
        <w:gridCol w:w="1647"/>
        <w:gridCol w:w="1642"/>
        <w:gridCol w:w="1398"/>
      </w:tblGrid>
      <w:tr>
        <w:trPr>
          <w:trHeight w:val="890" w:hRule="atLeast"/>
        </w:trPr>
        <w:tc>
          <w:tcPr>
            <w:tcW w:w="2374" w:type="dxa"/>
          </w:tcPr>
          <w:p>
            <w:pPr>
              <w:pStyle w:val="TableParagraph"/>
              <w:spacing w:line="237" w:lineRule="exact"/>
              <w:ind w:left="1195"/>
              <w:rPr>
                <w:rFonts w:ascii="TeX Gyre Bonum"/>
                <w:b/>
                <w:sz w:val="19"/>
              </w:rPr>
            </w:pPr>
            <w:r>
              <w:rPr>
                <w:rFonts w:ascii="TeX Gyre Bonum"/>
                <w:b/>
                <w:sz w:val="19"/>
              </w:rPr>
              <w:t>USO</w:t>
            </w:r>
          </w:p>
        </w:tc>
        <w:tc>
          <w:tcPr>
            <w:tcW w:w="6556" w:type="dxa"/>
            <w:gridSpan w:val="4"/>
          </w:tcPr>
          <w:p>
            <w:pPr>
              <w:pStyle w:val="TableParagraph"/>
              <w:spacing w:line="192" w:lineRule="auto" w:before="3"/>
              <w:ind w:left="1431" w:right="853" w:firstLine="890"/>
              <w:rPr>
                <w:rFonts w:ascii="TeX Gyre Bonum" w:hAnsi="TeX Gyre Bonum"/>
                <w:b/>
                <w:sz w:val="19"/>
              </w:rPr>
            </w:pPr>
            <w:r>
              <w:rPr>
                <w:rFonts w:ascii="TeX Gyre Bonum" w:hAnsi="TeX Gyre Bonum"/>
                <w:b/>
                <w:sz w:val="19"/>
              </w:rPr>
              <w:t>GRUPOS DE MUNICIPIOS NÚMERO DE VECES EL VALOR DIARIO DE LA UNIDAD DE MEDIDA Y ACTUALIZACIÓN</w:t>
            </w:r>
          </w:p>
          <w:p>
            <w:pPr>
              <w:pStyle w:val="TableParagraph"/>
              <w:spacing w:line="201" w:lineRule="exact"/>
              <w:ind w:left="3111"/>
              <w:rPr>
                <w:rFonts w:ascii="TeX Gyre Bonum"/>
                <w:b/>
                <w:sz w:val="19"/>
              </w:rPr>
            </w:pPr>
            <w:r>
              <w:rPr>
                <w:rFonts w:ascii="TeX Gyre Bonum"/>
                <w:b/>
                <w:sz w:val="19"/>
              </w:rPr>
              <w:t>VIGENTE</w:t>
            </w:r>
          </w:p>
        </w:tc>
      </w:tr>
      <w:tr>
        <w:trPr>
          <w:trHeight w:val="254" w:hRule="atLeast"/>
        </w:trPr>
        <w:tc>
          <w:tcPr>
            <w:tcW w:w="2374" w:type="dxa"/>
          </w:tcPr>
          <w:p>
            <w:pPr>
              <w:pStyle w:val="TableParagraph"/>
              <w:rPr>
                <w:rFonts w:ascii="Times New Roman"/>
                <w:sz w:val="18"/>
              </w:rPr>
            </w:pPr>
          </w:p>
        </w:tc>
        <w:tc>
          <w:tcPr>
            <w:tcW w:w="1869" w:type="dxa"/>
          </w:tcPr>
          <w:p>
            <w:pPr>
              <w:pStyle w:val="TableParagraph"/>
              <w:spacing w:line="234" w:lineRule="exact"/>
              <w:ind w:left="432"/>
              <w:jc w:val="center"/>
              <w:rPr>
                <w:rFonts w:ascii="TeX Gyre Bonum"/>
                <w:b/>
                <w:sz w:val="19"/>
              </w:rPr>
            </w:pPr>
            <w:r>
              <w:rPr>
                <w:rFonts w:ascii="TeX Gyre Bonum"/>
                <w:b/>
                <w:w w:val="99"/>
                <w:sz w:val="19"/>
              </w:rPr>
              <w:t>1</w:t>
            </w:r>
          </w:p>
        </w:tc>
        <w:tc>
          <w:tcPr>
            <w:tcW w:w="1647" w:type="dxa"/>
          </w:tcPr>
          <w:p>
            <w:pPr>
              <w:pStyle w:val="TableParagraph"/>
              <w:spacing w:line="234" w:lineRule="exact"/>
              <w:ind w:left="315"/>
              <w:jc w:val="center"/>
              <w:rPr>
                <w:rFonts w:ascii="TeX Gyre Bonum"/>
                <w:b/>
                <w:sz w:val="19"/>
              </w:rPr>
            </w:pPr>
            <w:r>
              <w:rPr>
                <w:rFonts w:ascii="TeX Gyre Bonum"/>
                <w:b/>
                <w:w w:val="99"/>
                <w:sz w:val="19"/>
              </w:rPr>
              <w:t>2</w:t>
            </w:r>
          </w:p>
        </w:tc>
        <w:tc>
          <w:tcPr>
            <w:tcW w:w="1642" w:type="dxa"/>
          </w:tcPr>
          <w:p>
            <w:pPr>
              <w:pStyle w:val="TableParagraph"/>
              <w:spacing w:line="234" w:lineRule="exact"/>
              <w:ind w:left="12"/>
              <w:jc w:val="center"/>
              <w:rPr>
                <w:rFonts w:ascii="TeX Gyre Bonum"/>
                <w:b/>
                <w:sz w:val="19"/>
              </w:rPr>
            </w:pPr>
            <w:r>
              <w:rPr>
                <w:rFonts w:ascii="TeX Gyre Bonum"/>
                <w:b/>
                <w:w w:val="99"/>
                <w:sz w:val="19"/>
              </w:rPr>
              <w:t>3</w:t>
            </w:r>
          </w:p>
        </w:tc>
        <w:tc>
          <w:tcPr>
            <w:tcW w:w="1398" w:type="dxa"/>
          </w:tcPr>
          <w:p>
            <w:pPr>
              <w:pStyle w:val="TableParagraph"/>
              <w:spacing w:line="234" w:lineRule="exact"/>
              <w:ind w:left="242"/>
              <w:jc w:val="center"/>
              <w:rPr>
                <w:rFonts w:ascii="TeX Gyre Bonum"/>
                <w:b/>
                <w:sz w:val="19"/>
              </w:rPr>
            </w:pPr>
            <w:r>
              <w:rPr>
                <w:rFonts w:ascii="TeX Gyre Bonum"/>
                <w:b/>
                <w:w w:val="99"/>
                <w:sz w:val="19"/>
              </w:rPr>
              <w:t>4</w:t>
            </w:r>
          </w:p>
        </w:tc>
      </w:tr>
      <w:tr>
        <w:trPr>
          <w:trHeight w:val="325" w:hRule="atLeast"/>
        </w:trPr>
        <w:tc>
          <w:tcPr>
            <w:tcW w:w="2374" w:type="dxa"/>
          </w:tcPr>
          <w:p>
            <w:pPr>
              <w:pStyle w:val="TableParagraph"/>
              <w:spacing w:line="268" w:lineRule="exact"/>
              <w:ind w:left="200"/>
              <w:rPr>
                <w:rFonts w:ascii="TeX Gyre Bonum" w:hAnsi="TeX Gyre Bonum"/>
                <w:b/>
                <w:sz w:val="19"/>
              </w:rPr>
            </w:pPr>
            <w:r>
              <w:rPr>
                <w:rFonts w:ascii="TeX Gyre Bonum" w:hAnsi="TeX Gyre Bonum"/>
                <w:b/>
                <w:sz w:val="19"/>
              </w:rPr>
              <w:t>A) DOMÉSTICO</w:t>
            </w:r>
          </w:p>
        </w:tc>
        <w:tc>
          <w:tcPr>
            <w:tcW w:w="1869" w:type="dxa"/>
          </w:tcPr>
          <w:p>
            <w:pPr>
              <w:pStyle w:val="TableParagraph"/>
              <w:spacing w:before="36"/>
              <w:ind w:right="339"/>
              <w:jc w:val="right"/>
              <w:rPr>
                <w:sz w:val="19"/>
              </w:rPr>
            </w:pPr>
            <w:r>
              <w:rPr>
                <w:w w:val="115"/>
                <w:sz w:val="19"/>
              </w:rPr>
              <w:t>37.170</w:t>
            </w:r>
          </w:p>
        </w:tc>
        <w:tc>
          <w:tcPr>
            <w:tcW w:w="1647" w:type="dxa"/>
          </w:tcPr>
          <w:p>
            <w:pPr>
              <w:pStyle w:val="TableParagraph"/>
              <w:spacing w:before="36"/>
              <w:ind w:left="570"/>
              <w:rPr>
                <w:sz w:val="19"/>
              </w:rPr>
            </w:pPr>
            <w:r>
              <w:rPr>
                <w:w w:val="110"/>
                <w:sz w:val="19"/>
              </w:rPr>
              <w:t>33.438</w:t>
            </w:r>
          </w:p>
        </w:tc>
        <w:tc>
          <w:tcPr>
            <w:tcW w:w="1642" w:type="dxa"/>
          </w:tcPr>
          <w:p>
            <w:pPr>
              <w:pStyle w:val="TableParagraph"/>
              <w:spacing w:before="36"/>
              <w:ind w:left="342"/>
              <w:rPr>
                <w:sz w:val="19"/>
              </w:rPr>
            </w:pPr>
            <w:r>
              <w:rPr>
                <w:w w:val="110"/>
                <w:sz w:val="19"/>
              </w:rPr>
              <w:t>29.898</w:t>
            </w:r>
          </w:p>
        </w:tc>
        <w:tc>
          <w:tcPr>
            <w:tcW w:w="1398" w:type="dxa"/>
          </w:tcPr>
          <w:p>
            <w:pPr>
              <w:pStyle w:val="TableParagraph"/>
              <w:spacing w:before="36"/>
              <w:ind w:right="199"/>
              <w:jc w:val="right"/>
              <w:rPr>
                <w:sz w:val="19"/>
              </w:rPr>
            </w:pPr>
            <w:r>
              <w:rPr>
                <w:w w:val="120"/>
                <w:sz w:val="19"/>
              </w:rPr>
              <w:t>26.551</w:t>
            </w:r>
          </w:p>
        </w:tc>
      </w:tr>
      <w:tr>
        <w:trPr>
          <w:trHeight w:val="324" w:hRule="atLeast"/>
        </w:trPr>
        <w:tc>
          <w:tcPr>
            <w:tcW w:w="2374" w:type="dxa"/>
          </w:tcPr>
          <w:p>
            <w:pPr>
              <w:pStyle w:val="TableParagraph"/>
              <w:spacing w:line="273" w:lineRule="exact" w:before="30"/>
              <w:ind w:left="200"/>
              <w:rPr>
                <w:rFonts w:ascii="TeX Gyre Bonum" w:hAnsi="TeX Gyre Bonum"/>
                <w:b/>
                <w:sz w:val="19"/>
              </w:rPr>
            </w:pPr>
            <w:r>
              <w:rPr>
                <w:rFonts w:ascii="TeX Gyre Bonum" w:hAnsi="TeX Gyre Bonum"/>
                <w:b/>
                <w:sz w:val="19"/>
              </w:rPr>
              <w:t>B) NO DOMÉSTICO</w:t>
            </w:r>
          </w:p>
        </w:tc>
        <w:tc>
          <w:tcPr>
            <w:tcW w:w="1869" w:type="dxa"/>
          </w:tcPr>
          <w:p>
            <w:pPr>
              <w:pStyle w:val="TableParagraph"/>
              <w:rPr>
                <w:rFonts w:ascii="Times New Roman"/>
                <w:sz w:val="18"/>
              </w:rPr>
            </w:pPr>
          </w:p>
        </w:tc>
        <w:tc>
          <w:tcPr>
            <w:tcW w:w="1647" w:type="dxa"/>
          </w:tcPr>
          <w:p>
            <w:pPr>
              <w:pStyle w:val="TableParagraph"/>
              <w:rPr>
                <w:rFonts w:ascii="Times New Roman"/>
                <w:sz w:val="18"/>
              </w:rPr>
            </w:pPr>
          </w:p>
        </w:tc>
        <w:tc>
          <w:tcPr>
            <w:tcW w:w="1642" w:type="dxa"/>
          </w:tcPr>
          <w:p>
            <w:pPr>
              <w:pStyle w:val="TableParagraph"/>
              <w:rPr>
                <w:rFonts w:ascii="Times New Roman"/>
                <w:sz w:val="18"/>
              </w:rPr>
            </w:pPr>
          </w:p>
        </w:tc>
        <w:tc>
          <w:tcPr>
            <w:tcW w:w="1398" w:type="dxa"/>
          </w:tcPr>
          <w:p>
            <w:pPr>
              <w:pStyle w:val="TableParagraph"/>
              <w:rPr>
                <w:rFonts w:ascii="Times New Roman"/>
                <w:sz w:val="18"/>
              </w:rPr>
            </w:pPr>
          </w:p>
        </w:tc>
      </w:tr>
      <w:tr>
        <w:trPr>
          <w:trHeight w:val="284" w:hRule="atLeast"/>
        </w:trPr>
        <w:tc>
          <w:tcPr>
            <w:tcW w:w="2374" w:type="dxa"/>
          </w:tcPr>
          <w:p>
            <w:pPr>
              <w:pStyle w:val="TableParagraph"/>
              <w:spacing w:line="264" w:lineRule="exact"/>
              <w:ind w:left="569"/>
              <w:rPr>
                <w:rFonts w:ascii="TeX Gyre Bonum" w:hAnsi="TeX Gyre Bonum"/>
                <w:b/>
                <w:sz w:val="19"/>
              </w:rPr>
            </w:pPr>
            <w:r>
              <w:rPr>
                <w:rFonts w:ascii="TeX Gyre Bonum" w:hAnsi="TeX Gyre Bonum"/>
                <w:b/>
                <w:sz w:val="19"/>
              </w:rPr>
              <w:t>Diámetro en mm</w:t>
            </w:r>
          </w:p>
        </w:tc>
        <w:tc>
          <w:tcPr>
            <w:tcW w:w="1869" w:type="dxa"/>
          </w:tcPr>
          <w:p>
            <w:pPr>
              <w:pStyle w:val="TableParagraph"/>
              <w:rPr>
                <w:rFonts w:ascii="Times New Roman"/>
                <w:sz w:val="18"/>
              </w:rPr>
            </w:pPr>
          </w:p>
        </w:tc>
        <w:tc>
          <w:tcPr>
            <w:tcW w:w="1647" w:type="dxa"/>
          </w:tcPr>
          <w:p>
            <w:pPr>
              <w:pStyle w:val="TableParagraph"/>
              <w:rPr>
                <w:rFonts w:ascii="Times New Roman"/>
                <w:sz w:val="18"/>
              </w:rPr>
            </w:pPr>
          </w:p>
        </w:tc>
        <w:tc>
          <w:tcPr>
            <w:tcW w:w="1642" w:type="dxa"/>
          </w:tcPr>
          <w:p>
            <w:pPr>
              <w:pStyle w:val="TableParagraph"/>
              <w:rPr>
                <w:rFonts w:ascii="Times New Roman"/>
                <w:sz w:val="18"/>
              </w:rPr>
            </w:pPr>
          </w:p>
        </w:tc>
        <w:tc>
          <w:tcPr>
            <w:tcW w:w="1398" w:type="dxa"/>
          </w:tcPr>
          <w:p>
            <w:pPr>
              <w:pStyle w:val="TableParagraph"/>
              <w:rPr>
                <w:rFonts w:ascii="Times New Roman"/>
                <w:sz w:val="18"/>
              </w:rPr>
            </w:pPr>
          </w:p>
        </w:tc>
      </w:tr>
      <w:tr>
        <w:trPr>
          <w:trHeight w:val="285" w:hRule="atLeast"/>
        </w:trPr>
        <w:tc>
          <w:tcPr>
            <w:tcW w:w="2374" w:type="dxa"/>
          </w:tcPr>
          <w:p>
            <w:pPr>
              <w:pStyle w:val="TableParagraph"/>
              <w:spacing w:before="36"/>
              <w:ind w:left="1078"/>
              <w:rPr>
                <w:sz w:val="19"/>
              </w:rPr>
            </w:pPr>
            <w:r>
              <w:rPr>
                <w:w w:val="120"/>
                <w:sz w:val="19"/>
              </w:rPr>
              <w:t>13 mm</w:t>
            </w:r>
          </w:p>
        </w:tc>
        <w:tc>
          <w:tcPr>
            <w:tcW w:w="1869" w:type="dxa"/>
          </w:tcPr>
          <w:p>
            <w:pPr>
              <w:pStyle w:val="TableParagraph"/>
              <w:spacing w:before="36"/>
              <w:ind w:right="334"/>
              <w:jc w:val="right"/>
              <w:rPr>
                <w:sz w:val="19"/>
              </w:rPr>
            </w:pPr>
            <w:r>
              <w:rPr>
                <w:w w:val="120"/>
                <w:sz w:val="19"/>
              </w:rPr>
              <w:t>141.770</w:t>
            </w:r>
          </w:p>
        </w:tc>
        <w:tc>
          <w:tcPr>
            <w:tcW w:w="1647" w:type="dxa"/>
          </w:tcPr>
          <w:p>
            <w:pPr>
              <w:pStyle w:val="TableParagraph"/>
              <w:spacing w:before="36"/>
              <w:ind w:right="342"/>
              <w:jc w:val="right"/>
              <w:rPr>
                <w:sz w:val="19"/>
              </w:rPr>
            </w:pPr>
            <w:r>
              <w:rPr>
                <w:w w:val="115"/>
                <w:sz w:val="19"/>
              </w:rPr>
              <w:t>127.534</w:t>
            </w:r>
          </w:p>
        </w:tc>
        <w:tc>
          <w:tcPr>
            <w:tcW w:w="1642" w:type="dxa"/>
          </w:tcPr>
          <w:p>
            <w:pPr>
              <w:pStyle w:val="TableParagraph"/>
              <w:spacing w:before="36"/>
              <w:ind w:right="313"/>
              <w:jc w:val="right"/>
              <w:rPr>
                <w:sz w:val="19"/>
              </w:rPr>
            </w:pPr>
            <w:r>
              <w:rPr>
                <w:w w:val="125"/>
                <w:sz w:val="19"/>
              </w:rPr>
              <w:t>114.031</w:t>
            </w:r>
          </w:p>
        </w:tc>
        <w:tc>
          <w:tcPr>
            <w:tcW w:w="1398" w:type="dxa"/>
          </w:tcPr>
          <w:p>
            <w:pPr>
              <w:pStyle w:val="TableParagraph"/>
              <w:spacing w:before="36"/>
              <w:ind w:left="323"/>
              <w:rPr>
                <w:sz w:val="19"/>
              </w:rPr>
            </w:pPr>
            <w:r>
              <w:rPr>
                <w:w w:val="120"/>
                <w:sz w:val="19"/>
              </w:rPr>
              <w:t>101.262</w:t>
            </w:r>
          </w:p>
        </w:tc>
      </w:tr>
      <w:tr>
        <w:trPr>
          <w:trHeight w:val="285" w:hRule="atLeast"/>
        </w:trPr>
        <w:tc>
          <w:tcPr>
            <w:tcW w:w="2374" w:type="dxa"/>
          </w:tcPr>
          <w:p>
            <w:pPr>
              <w:pStyle w:val="TableParagraph"/>
              <w:spacing w:before="36"/>
              <w:ind w:left="1078"/>
              <w:rPr>
                <w:sz w:val="19"/>
              </w:rPr>
            </w:pPr>
            <w:r>
              <w:rPr>
                <w:w w:val="115"/>
                <w:sz w:val="19"/>
              </w:rPr>
              <w:t>19 mm</w:t>
            </w:r>
          </w:p>
        </w:tc>
        <w:tc>
          <w:tcPr>
            <w:tcW w:w="1869" w:type="dxa"/>
          </w:tcPr>
          <w:p>
            <w:pPr>
              <w:pStyle w:val="TableParagraph"/>
              <w:spacing w:before="36"/>
              <w:ind w:right="334"/>
              <w:jc w:val="right"/>
              <w:rPr>
                <w:sz w:val="19"/>
              </w:rPr>
            </w:pPr>
            <w:r>
              <w:rPr>
                <w:w w:val="110"/>
                <w:sz w:val="19"/>
              </w:rPr>
              <w:t>186.344</w:t>
            </w:r>
          </w:p>
        </w:tc>
        <w:tc>
          <w:tcPr>
            <w:tcW w:w="1647" w:type="dxa"/>
          </w:tcPr>
          <w:p>
            <w:pPr>
              <w:pStyle w:val="TableParagraph"/>
              <w:spacing w:before="36"/>
              <w:ind w:right="342"/>
              <w:jc w:val="right"/>
              <w:rPr>
                <w:sz w:val="19"/>
              </w:rPr>
            </w:pPr>
            <w:r>
              <w:rPr>
                <w:w w:val="115"/>
                <w:sz w:val="19"/>
              </w:rPr>
              <w:t>167.623</w:t>
            </w:r>
          </w:p>
        </w:tc>
        <w:tc>
          <w:tcPr>
            <w:tcW w:w="1642" w:type="dxa"/>
          </w:tcPr>
          <w:p>
            <w:pPr>
              <w:pStyle w:val="TableParagraph"/>
              <w:spacing w:before="36"/>
              <w:ind w:right="314"/>
              <w:jc w:val="right"/>
              <w:rPr>
                <w:sz w:val="19"/>
              </w:rPr>
            </w:pPr>
            <w:r>
              <w:rPr>
                <w:w w:val="110"/>
                <w:sz w:val="19"/>
              </w:rPr>
              <w:t>149.868</w:t>
            </w:r>
          </w:p>
        </w:tc>
        <w:tc>
          <w:tcPr>
            <w:tcW w:w="1398" w:type="dxa"/>
          </w:tcPr>
          <w:p>
            <w:pPr>
              <w:pStyle w:val="TableParagraph"/>
              <w:spacing w:before="36"/>
              <w:ind w:left="323"/>
              <w:rPr>
                <w:sz w:val="19"/>
              </w:rPr>
            </w:pPr>
            <w:r>
              <w:rPr>
                <w:w w:val="115"/>
                <w:sz w:val="19"/>
              </w:rPr>
              <w:t>133.078</w:t>
            </w:r>
          </w:p>
        </w:tc>
      </w:tr>
      <w:tr>
        <w:trPr>
          <w:trHeight w:val="284" w:hRule="atLeast"/>
        </w:trPr>
        <w:tc>
          <w:tcPr>
            <w:tcW w:w="2374" w:type="dxa"/>
          </w:tcPr>
          <w:p>
            <w:pPr>
              <w:pStyle w:val="TableParagraph"/>
              <w:spacing w:before="36"/>
              <w:ind w:left="1078"/>
              <w:rPr>
                <w:sz w:val="19"/>
              </w:rPr>
            </w:pPr>
            <w:r>
              <w:rPr>
                <w:w w:val="110"/>
                <w:sz w:val="19"/>
              </w:rPr>
              <w:t>26 mm</w:t>
            </w:r>
          </w:p>
        </w:tc>
        <w:tc>
          <w:tcPr>
            <w:tcW w:w="1869" w:type="dxa"/>
          </w:tcPr>
          <w:p>
            <w:pPr>
              <w:pStyle w:val="TableParagraph"/>
              <w:spacing w:before="36"/>
              <w:ind w:right="339"/>
              <w:jc w:val="right"/>
              <w:rPr>
                <w:sz w:val="19"/>
              </w:rPr>
            </w:pPr>
            <w:r>
              <w:rPr>
                <w:w w:val="105"/>
                <w:sz w:val="19"/>
              </w:rPr>
              <w:t>304.444</w:t>
            </w:r>
          </w:p>
        </w:tc>
        <w:tc>
          <w:tcPr>
            <w:tcW w:w="1647" w:type="dxa"/>
          </w:tcPr>
          <w:p>
            <w:pPr>
              <w:pStyle w:val="TableParagraph"/>
              <w:spacing w:before="36"/>
              <w:ind w:left="453"/>
              <w:rPr>
                <w:sz w:val="19"/>
              </w:rPr>
            </w:pPr>
            <w:r>
              <w:rPr>
                <w:w w:val="110"/>
                <w:sz w:val="19"/>
              </w:rPr>
              <w:t>273.869</w:t>
            </w:r>
          </w:p>
        </w:tc>
        <w:tc>
          <w:tcPr>
            <w:tcW w:w="1642" w:type="dxa"/>
          </w:tcPr>
          <w:p>
            <w:pPr>
              <w:pStyle w:val="TableParagraph"/>
              <w:spacing w:before="36"/>
              <w:ind w:right="314"/>
              <w:jc w:val="right"/>
              <w:rPr>
                <w:sz w:val="19"/>
              </w:rPr>
            </w:pPr>
            <w:r>
              <w:rPr>
                <w:w w:val="115"/>
                <w:sz w:val="19"/>
              </w:rPr>
              <w:t>244.871</w:t>
            </w:r>
          </w:p>
        </w:tc>
        <w:tc>
          <w:tcPr>
            <w:tcW w:w="1398" w:type="dxa"/>
          </w:tcPr>
          <w:p>
            <w:pPr>
              <w:pStyle w:val="TableParagraph"/>
              <w:spacing w:before="36"/>
              <w:ind w:right="199"/>
              <w:jc w:val="right"/>
              <w:rPr>
                <w:sz w:val="19"/>
              </w:rPr>
            </w:pPr>
            <w:r>
              <w:rPr>
                <w:w w:val="115"/>
                <w:sz w:val="19"/>
              </w:rPr>
              <w:t>217.448</w:t>
            </w:r>
          </w:p>
        </w:tc>
      </w:tr>
      <w:tr>
        <w:trPr>
          <w:trHeight w:val="284" w:hRule="atLeast"/>
        </w:trPr>
        <w:tc>
          <w:tcPr>
            <w:tcW w:w="2374" w:type="dxa"/>
          </w:tcPr>
          <w:p>
            <w:pPr>
              <w:pStyle w:val="TableParagraph"/>
              <w:spacing w:before="34"/>
              <w:ind w:left="1078"/>
              <w:rPr>
                <w:sz w:val="19"/>
              </w:rPr>
            </w:pPr>
            <w:r>
              <w:rPr>
                <w:w w:val="110"/>
                <w:sz w:val="19"/>
              </w:rPr>
              <w:t>32 mm</w:t>
            </w:r>
          </w:p>
        </w:tc>
        <w:tc>
          <w:tcPr>
            <w:tcW w:w="1869" w:type="dxa"/>
          </w:tcPr>
          <w:p>
            <w:pPr>
              <w:pStyle w:val="TableParagraph"/>
              <w:spacing w:before="34"/>
              <w:ind w:right="339"/>
              <w:jc w:val="right"/>
              <w:rPr>
                <w:sz w:val="19"/>
              </w:rPr>
            </w:pPr>
            <w:r>
              <w:rPr>
                <w:w w:val="110"/>
                <w:sz w:val="19"/>
              </w:rPr>
              <w:t>454.045</w:t>
            </w:r>
          </w:p>
        </w:tc>
        <w:tc>
          <w:tcPr>
            <w:tcW w:w="1647" w:type="dxa"/>
          </w:tcPr>
          <w:p>
            <w:pPr>
              <w:pStyle w:val="TableParagraph"/>
              <w:spacing w:before="34"/>
              <w:ind w:left="453"/>
              <w:rPr>
                <w:sz w:val="19"/>
              </w:rPr>
            </w:pPr>
            <w:r>
              <w:rPr>
                <w:w w:val="110"/>
                <w:sz w:val="19"/>
              </w:rPr>
              <w:t>408.437</w:t>
            </w:r>
          </w:p>
        </w:tc>
        <w:tc>
          <w:tcPr>
            <w:tcW w:w="1642" w:type="dxa"/>
          </w:tcPr>
          <w:p>
            <w:pPr>
              <w:pStyle w:val="TableParagraph"/>
              <w:spacing w:before="34"/>
              <w:ind w:right="313"/>
              <w:jc w:val="right"/>
              <w:rPr>
                <w:sz w:val="19"/>
              </w:rPr>
            </w:pPr>
            <w:r>
              <w:rPr>
                <w:w w:val="115"/>
                <w:sz w:val="19"/>
              </w:rPr>
              <w:t>365.179</w:t>
            </w:r>
          </w:p>
        </w:tc>
        <w:tc>
          <w:tcPr>
            <w:tcW w:w="1398" w:type="dxa"/>
          </w:tcPr>
          <w:p>
            <w:pPr>
              <w:pStyle w:val="TableParagraph"/>
              <w:spacing w:before="34"/>
              <w:ind w:right="199"/>
              <w:jc w:val="right"/>
              <w:rPr>
                <w:sz w:val="19"/>
              </w:rPr>
            </w:pPr>
            <w:r>
              <w:rPr>
                <w:w w:val="110"/>
                <w:sz w:val="19"/>
              </w:rPr>
              <w:t>324.274</w:t>
            </w:r>
          </w:p>
        </w:tc>
      </w:tr>
      <w:tr>
        <w:trPr>
          <w:trHeight w:val="285" w:hRule="atLeast"/>
        </w:trPr>
        <w:tc>
          <w:tcPr>
            <w:tcW w:w="2374" w:type="dxa"/>
          </w:tcPr>
          <w:p>
            <w:pPr>
              <w:pStyle w:val="TableParagraph"/>
              <w:spacing w:before="36"/>
              <w:ind w:left="1078"/>
              <w:rPr>
                <w:sz w:val="19"/>
              </w:rPr>
            </w:pPr>
            <w:r>
              <w:rPr>
                <w:w w:val="110"/>
                <w:sz w:val="19"/>
              </w:rPr>
              <w:t>39 mm</w:t>
            </w:r>
          </w:p>
        </w:tc>
        <w:tc>
          <w:tcPr>
            <w:tcW w:w="1869" w:type="dxa"/>
          </w:tcPr>
          <w:p>
            <w:pPr>
              <w:pStyle w:val="TableParagraph"/>
              <w:spacing w:before="36"/>
              <w:ind w:right="339"/>
              <w:jc w:val="right"/>
              <w:rPr>
                <w:sz w:val="19"/>
              </w:rPr>
            </w:pPr>
            <w:r>
              <w:rPr>
                <w:w w:val="105"/>
                <w:sz w:val="19"/>
              </w:rPr>
              <w:t>566.902</w:t>
            </w:r>
          </w:p>
        </w:tc>
        <w:tc>
          <w:tcPr>
            <w:tcW w:w="1647" w:type="dxa"/>
          </w:tcPr>
          <w:p>
            <w:pPr>
              <w:pStyle w:val="TableParagraph"/>
              <w:spacing w:before="36"/>
              <w:ind w:left="453"/>
              <w:rPr>
                <w:sz w:val="19"/>
              </w:rPr>
            </w:pPr>
            <w:r>
              <w:rPr>
                <w:w w:val="110"/>
                <w:sz w:val="19"/>
              </w:rPr>
              <w:t>509.964</w:t>
            </w:r>
          </w:p>
        </w:tc>
        <w:tc>
          <w:tcPr>
            <w:tcW w:w="1642" w:type="dxa"/>
          </w:tcPr>
          <w:p>
            <w:pPr>
              <w:pStyle w:val="TableParagraph"/>
              <w:spacing w:before="36"/>
              <w:ind w:right="313"/>
              <w:jc w:val="right"/>
              <w:rPr>
                <w:sz w:val="19"/>
              </w:rPr>
            </w:pPr>
            <w:r>
              <w:rPr>
                <w:w w:val="110"/>
                <w:sz w:val="19"/>
              </w:rPr>
              <w:t>455.962</w:t>
            </w:r>
          </w:p>
        </w:tc>
        <w:tc>
          <w:tcPr>
            <w:tcW w:w="1398" w:type="dxa"/>
          </w:tcPr>
          <w:p>
            <w:pPr>
              <w:pStyle w:val="TableParagraph"/>
              <w:spacing w:before="36"/>
              <w:ind w:right="198"/>
              <w:jc w:val="right"/>
              <w:rPr>
                <w:sz w:val="19"/>
              </w:rPr>
            </w:pPr>
            <w:r>
              <w:rPr>
                <w:w w:val="105"/>
                <w:sz w:val="19"/>
              </w:rPr>
              <w:t>404.896</w:t>
            </w:r>
          </w:p>
        </w:tc>
      </w:tr>
      <w:tr>
        <w:trPr>
          <w:trHeight w:val="285" w:hRule="atLeast"/>
        </w:trPr>
        <w:tc>
          <w:tcPr>
            <w:tcW w:w="2374" w:type="dxa"/>
          </w:tcPr>
          <w:p>
            <w:pPr>
              <w:pStyle w:val="TableParagraph"/>
              <w:spacing w:before="36"/>
              <w:ind w:left="1078"/>
              <w:rPr>
                <w:sz w:val="19"/>
              </w:rPr>
            </w:pPr>
            <w:r>
              <w:rPr>
                <w:w w:val="120"/>
                <w:sz w:val="19"/>
              </w:rPr>
              <w:t>51 mm</w:t>
            </w:r>
          </w:p>
        </w:tc>
        <w:tc>
          <w:tcPr>
            <w:tcW w:w="1869" w:type="dxa"/>
          </w:tcPr>
          <w:p>
            <w:pPr>
              <w:pStyle w:val="TableParagraph"/>
              <w:spacing w:before="36"/>
              <w:ind w:right="339"/>
              <w:jc w:val="right"/>
              <w:rPr>
                <w:sz w:val="19"/>
              </w:rPr>
            </w:pPr>
            <w:r>
              <w:rPr>
                <w:w w:val="115"/>
                <w:sz w:val="19"/>
              </w:rPr>
              <w:t>957.961</w:t>
            </w:r>
          </w:p>
        </w:tc>
        <w:tc>
          <w:tcPr>
            <w:tcW w:w="1647" w:type="dxa"/>
          </w:tcPr>
          <w:p>
            <w:pPr>
              <w:pStyle w:val="TableParagraph"/>
              <w:spacing w:before="36"/>
              <w:ind w:left="453"/>
              <w:rPr>
                <w:sz w:val="19"/>
              </w:rPr>
            </w:pPr>
            <w:r>
              <w:rPr>
                <w:w w:val="115"/>
                <w:sz w:val="19"/>
              </w:rPr>
              <w:t>861.743</w:t>
            </w:r>
          </w:p>
        </w:tc>
        <w:tc>
          <w:tcPr>
            <w:tcW w:w="1642" w:type="dxa"/>
          </w:tcPr>
          <w:p>
            <w:pPr>
              <w:pStyle w:val="TableParagraph"/>
              <w:spacing w:before="36"/>
              <w:ind w:right="313"/>
              <w:jc w:val="right"/>
              <w:rPr>
                <w:sz w:val="19"/>
              </w:rPr>
            </w:pPr>
            <w:r>
              <w:rPr>
                <w:w w:val="110"/>
                <w:sz w:val="19"/>
              </w:rPr>
              <w:t>770.485</w:t>
            </w:r>
          </w:p>
        </w:tc>
        <w:tc>
          <w:tcPr>
            <w:tcW w:w="1398" w:type="dxa"/>
          </w:tcPr>
          <w:p>
            <w:pPr>
              <w:pStyle w:val="TableParagraph"/>
              <w:spacing w:before="36"/>
              <w:ind w:right="199"/>
              <w:jc w:val="right"/>
              <w:rPr>
                <w:sz w:val="19"/>
              </w:rPr>
            </w:pPr>
            <w:r>
              <w:rPr>
                <w:w w:val="110"/>
                <w:sz w:val="19"/>
              </w:rPr>
              <w:t>684.190</w:t>
            </w:r>
          </w:p>
        </w:tc>
      </w:tr>
      <w:tr>
        <w:trPr>
          <w:trHeight w:val="284" w:hRule="atLeast"/>
        </w:trPr>
        <w:tc>
          <w:tcPr>
            <w:tcW w:w="2374" w:type="dxa"/>
          </w:tcPr>
          <w:p>
            <w:pPr>
              <w:pStyle w:val="TableParagraph"/>
              <w:spacing w:before="36"/>
              <w:ind w:left="1078"/>
              <w:rPr>
                <w:sz w:val="19"/>
              </w:rPr>
            </w:pPr>
            <w:r>
              <w:rPr>
                <w:w w:val="110"/>
                <w:sz w:val="19"/>
              </w:rPr>
              <w:t>64 mm</w:t>
            </w:r>
          </w:p>
        </w:tc>
        <w:tc>
          <w:tcPr>
            <w:tcW w:w="1869" w:type="dxa"/>
          </w:tcPr>
          <w:p>
            <w:pPr>
              <w:pStyle w:val="TableParagraph"/>
              <w:spacing w:before="36"/>
              <w:ind w:right="339"/>
              <w:jc w:val="right"/>
              <w:rPr>
                <w:sz w:val="19"/>
              </w:rPr>
            </w:pPr>
            <w:r>
              <w:rPr>
                <w:w w:val="110"/>
                <w:sz w:val="19"/>
              </w:rPr>
              <w:t>1428.282</w:t>
            </w:r>
          </w:p>
        </w:tc>
        <w:tc>
          <w:tcPr>
            <w:tcW w:w="1647" w:type="dxa"/>
          </w:tcPr>
          <w:p>
            <w:pPr>
              <w:pStyle w:val="TableParagraph"/>
              <w:spacing w:before="36"/>
              <w:ind w:left="335"/>
              <w:rPr>
                <w:sz w:val="19"/>
              </w:rPr>
            </w:pPr>
            <w:r>
              <w:rPr>
                <w:w w:val="115"/>
                <w:sz w:val="19"/>
              </w:rPr>
              <w:t>1284.820</w:t>
            </w:r>
          </w:p>
        </w:tc>
        <w:tc>
          <w:tcPr>
            <w:tcW w:w="1642" w:type="dxa"/>
          </w:tcPr>
          <w:p>
            <w:pPr>
              <w:pStyle w:val="TableParagraph"/>
              <w:spacing w:before="36"/>
              <w:ind w:left="361"/>
              <w:rPr>
                <w:sz w:val="19"/>
              </w:rPr>
            </w:pPr>
            <w:r>
              <w:rPr>
                <w:w w:val="120"/>
                <w:sz w:val="19"/>
              </w:rPr>
              <w:t>1148.755</w:t>
            </w:r>
          </w:p>
        </w:tc>
        <w:tc>
          <w:tcPr>
            <w:tcW w:w="1398" w:type="dxa"/>
          </w:tcPr>
          <w:p>
            <w:pPr>
              <w:pStyle w:val="TableParagraph"/>
              <w:spacing w:before="36"/>
              <w:ind w:right="199"/>
              <w:jc w:val="right"/>
              <w:rPr>
                <w:sz w:val="19"/>
              </w:rPr>
            </w:pPr>
            <w:r>
              <w:rPr>
                <w:w w:val="105"/>
                <w:sz w:val="19"/>
              </w:rPr>
              <w:t>1020.088</w:t>
            </w:r>
          </w:p>
        </w:tc>
      </w:tr>
      <w:tr>
        <w:trPr>
          <w:trHeight w:val="252" w:hRule="atLeast"/>
        </w:trPr>
        <w:tc>
          <w:tcPr>
            <w:tcW w:w="2374" w:type="dxa"/>
          </w:tcPr>
          <w:p>
            <w:pPr>
              <w:pStyle w:val="TableParagraph"/>
              <w:spacing w:line="198" w:lineRule="exact" w:before="34"/>
              <w:ind w:left="1078"/>
              <w:rPr>
                <w:sz w:val="19"/>
              </w:rPr>
            </w:pPr>
            <w:r>
              <w:rPr>
                <w:w w:val="115"/>
                <w:sz w:val="19"/>
              </w:rPr>
              <w:t>75 mm</w:t>
            </w:r>
          </w:p>
        </w:tc>
        <w:tc>
          <w:tcPr>
            <w:tcW w:w="1869" w:type="dxa"/>
          </w:tcPr>
          <w:p>
            <w:pPr>
              <w:pStyle w:val="TableParagraph"/>
              <w:spacing w:line="198" w:lineRule="exact" w:before="34"/>
              <w:ind w:right="339"/>
              <w:jc w:val="right"/>
              <w:rPr>
                <w:sz w:val="19"/>
              </w:rPr>
            </w:pPr>
            <w:r>
              <w:rPr>
                <w:w w:val="105"/>
                <w:sz w:val="19"/>
              </w:rPr>
              <w:t>2099.646</w:t>
            </w:r>
          </w:p>
        </w:tc>
        <w:tc>
          <w:tcPr>
            <w:tcW w:w="1647" w:type="dxa"/>
          </w:tcPr>
          <w:p>
            <w:pPr>
              <w:pStyle w:val="TableParagraph"/>
              <w:spacing w:line="198" w:lineRule="exact" w:before="34"/>
              <w:ind w:left="335"/>
              <w:rPr>
                <w:sz w:val="19"/>
              </w:rPr>
            </w:pPr>
            <w:r>
              <w:rPr>
                <w:w w:val="110"/>
                <w:sz w:val="19"/>
              </w:rPr>
              <w:t>1888.740</w:t>
            </w:r>
          </w:p>
        </w:tc>
        <w:tc>
          <w:tcPr>
            <w:tcW w:w="1642" w:type="dxa"/>
          </w:tcPr>
          <w:p>
            <w:pPr>
              <w:pStyle w:val="TableParagraph"/>
              <w:spacing w:line="198" w:lineRule="exact" w:before="34"/>
              <w:ind w:left="361"/>
              <w:rPr>
                <w:sz w:val="19"/>
              </w:rPr>
            </w:pPr>
            <w:r>
              <w:rPr>
                <w:w w:val="115"/>
                <w:sz w:val="19"/>
              </w:rPr>
              <w:t>1688.723</w:t>
            </w:r>
          </w:p>
        </w:tc>
        <w:tc>
          <w:tcPr>
            <w:tcW w:w="1398" w:type="dxa"/>
          </w:tcPr>
          <w:p>
            <w:pPr>
              <w:pStyle w:val="TableParagraph"/>
              <w:spacing w:line="198" w:lineRule="exact" w:before="34"/>
              <w:ind w:right="199"/>
              <w:jc w:val="right"/>
              <w:rPr>
                <w:sz w:val="19"/>
              </w:rPr>
            </w:pPr>
            <w:r>
              <w:rPr>
                <w:w w:val="115"/>
                <w:sz w:val="19"/>
              </w:rPr>
              <w:t>1499.573</w:t>
            </w:r>
          </w:p>
        </w:tc>
      </w:tr>
    </w:tbl>
    <w:p>
      <w:pPr>
        <w:pStyle w:val="BodyText"/>
        <w:spacing w:before="6"/>
        <w:ind w:left="0"/>
        <w:rPr>
          <w:rFonts w:ascii="TeX Gyre Bonum"/>
          <w:b/>
          <w:sz w:val="14"/>
        </w:rPr>
      </w:pPr>
    </w:p>
    <w:p>
      <w:pPr>
        <w:pStyle w:val="ListParagraph"/>
        <w:numPr>
          <w:ilvl w:val="0"/>
          <w:numId w:val="138"/>
        </w:numPr>
        <w:tabs>
          <w:tab w:pos="800" w:val="left" w:leader="none"/>
        </w:tabs>
        <w:spacing w:line="240" w:lineRule="auto" w:before="57" w:after="0"/>
        <w:ind w:left="799" w:right="0" w:hanging="342"/>
        <w:jc w:val="left"/>
        <w:rPr>
          <w:sz w:val="20"/>
        </w:rPr>
      </w:pPr>
      <w:r>
        <w:rPr>
          <w:w w:val="110"/>
          <w:sz w:val="20"/>
        </w:rPr>
        <w:t>Por</w:t>
      </w:r>
      <w:r>
        <w:rPr>
          <w:spacing w:val="11"/>
          <w:w w:val="110"/>
          <w:sz w:val="20"/>
        </w:rPr>
        <w:t> </w:t>
      </w:r>
      <w:r>
        <w:rPr>
          <w:w w:val="110"/>
          <w:sz w:val="20"/>
        </w:rPr>
        <w:t>la</w:t>
      </w:r>
      <w:r>
        <w:rPr>
          <w:spacing w:val="11"/>
          <w:w w:val="110"/>
          <w:sz w:val="20"/>
        </w:rPr>
        <w:t> </w:t>
      </w:r>
      <w:r>
        <w:rPr>
          <w:w w:val="110"/>
          <w:sz w:val="20"/>
        </w:rPr>
        <w:t>conexión</w:t>
      </w:r>
      <w:r>
        <w:rPr>
          <w:spacing w:val="11"/>
          <w:w w:val="110"/>
          <w:sz w:val="20"/>
        </w:rPr>
        <w:t> </w:t>
      </w:r>
      <w:r>
        <w:rPr>
          <w:w w:val="110"/>
          <w:sz w:val="20"/>
        </w:rPr>
        <w:t>del</w:t>
      </w:r>
      <w:r>
        <w:rPr>
          <w:spacing w:val="8"/>
          <w:w w:val="110"/>
          <w:sz w:val="20"/>
        </w:rPr>
        <w:t> </w:t>
      </w:r>
      <w:r>
        <w:rPr>
          <w:w w:val="110"/>
          <w:sz w:val="20"/>
        </w:rPr>
        <w:t>drenaje</w:t>
      </w:r>
      <w:r>
        <w:rPr>
          <w:spacing w:val="10"/>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sistemas</w:t>
      </w:r>
      <w:r>
        <w:rPr>
          <w:spacing w:val="9"/>
          <w:w w:val="110"/>
          <w:sz w:val="20"/>
        </w:rPr>
        <w:t> </w:t>
      </w:r>
      <w:r>
        <w:rPr>
          <w:w w:val="110"/>
          <w:sz w:val="20"/>
        </w:rPr>
        <w:t>generales:</w:t>
      </w:r>
    </w:p>
    <w:p>
      <w:pPr>
        <w:spacing w:before="181"/>
        <w:ind w:left="2993" w:right="3569" w:firstLine="0"/>
        <w:jc w:val="center"/>
        <w:rPr>
          <w:rFonts w:ascii="TeX Gyre Bonum"/>
          <w:b/>
          <w:sz w:val="19"/>
        </w:rPr>
      </w:pPr>
      <w:r>
        <w:rPr>
          <w:rFonts w:ascii="TeX Gyre Bonum"/>
          <w:b/>
          <w:sz w:val="19"/>
        </w:rPr>
        <w:t>TARIFA</w:t>
      </w:r>
    </w:p>
    <w:p>
      <w:pPr>
        <w:pStyle w:val="BodyText"/>
        <w:spacing w:before="9"/>
        <w:ind w:left="0"/>
        <w:rPr>
          <w:rFonts w:ascii="TeX Gyre Bonum"/>
          <w:b/>
          <w:sz w:val="8"/>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1"/>
        <w:gridCol w:w="1817"/>
        <w:gridCol w:w="1800"/>
        <w:gridCol w:w="1845"/>
        <w:gridCol w:w="1527"/>
      </w:tblGrid>
      <w:tr>
        <w:trPr>
          <w:trHeight w:val="892" w:hRule="atLeast"/>
        </w:trPr>
        <w:tc>
          <w:tcPr>
            <w:tcW w:w="2561" w:type="dxa"/>
          </w:tcPr>
          <w:p>
            <w:pPr>
              <w:pStyle w:val="TableParagraph"/>
              <w:spacing w:before="14"/>
              <w:rPr>
                <w:rFonts w:ascii="TeX Gyre Bonum"/>
                <w:b/>
                <w:sz w:val="29"/>
              </w:rPr>
            </w:pPr>
          </w:p>
          <w:p>
            <w:pPr>
              <w:pStyle w:val="TableParagraph"/>
              <w:ind w:left="200"/>
              <w:rPr>
                <w:rFonts w:ascii="TeX Gyre Bonum"/>
                <w:b/>
                <w:sz w:val="19"/>
              </w:rPr>
            </w:pPr>
            <w:r>
              <w:rPr>
                <w:rFonts w:ascii="TeX Gyre Bonum"/>
                <w:b/>
                <w:sz w:val="19"/>
              </w:rPr>
              <w:t>USO</w:t>
            </w:r>
          </w:p>
        </w:tc>
        <w:tc>
          <w:tcPr>
            <w:tcW w:w="6989" w:type="dxa"/>
            <w:gridSpan w:val="4"/>
          </w:tcPr>
          <w:p>
            <w:pPr>
              <w:pStyle w:val="TableParagraph"/>
              <w:spacing w:line="194" w:lineRule="auto" w:before="1"/>
              <w:ind w:left="1611" w:right="1106" w:firstLine="890"/>
              <w:rPr>
                <w:rFonts w:ascii="TeX Gyre Bonum" w:hAnsi="TeX Gyre Bonum"/>
                <w:b/>
                <w:sz w:val="19"/>
              </w:rPr>
            </w:pPr>
            <w:r>
              <w:rPr>
                <w:rFonts w:ascii="TeX Gyre Bonum" w:hAnsi="TeX Gyre Bonum"/>
                <w:b/>
                <w:sz w:val="19"/>
              </w:rPr>
              <w:t>GRUPOS DE MUNICIPIOS NÚMERO DE VECES EL VALOR DIARIO DE LA UNIDAD DE MEDIDA Y ACTUALIZACIÓN</w:t>
            </w:r>
          </w:p>
          <w:p>
            <w:pPr>
              <w:pStyle w:val="TableParagraph"/>
              <w:spacing w:line="198" w:lineRule="exact"/>
              <w:ind w:left="3291"/>
              <w:rPr>
                <w:rFonts w:ascii="TeX Gyre Bonum"/>
                <w:b/>
                <w:sz w:val="19"/>
              </w:rPr>
            </w:pPr>
            <w:r>
              <w:rPr>
                <w:rFonts w:ascii="TeX Gyre Bonum"/>
                <w:b/>
                <w:sz w:val="19"/>
              </w:rPr>
              <w:t>VIGENTE</w:t>
            </w:r>
          </w:p>
        </w:tc>
      </w:tr>
      <w:tr>
        <w:trPr>
          <w:trHeight w:val="254" w:hRule="atLeast"/>
        </w:trPr>
        <w:tc>
          <w:tcPr>
            <w:tcW w:w="2561" w:type="dxa"/>
          </w:tcPr>
          <w:p>
            <w:pPr>
              <w:pStyle w:val="TableParagraph"/>
              <w:rPr>
                <w:rFonts w:ascii="Times New Roman"/>
                <w:sz w:val="18"/>
              </w:rPr>
            </w:pPr>
          </w:p>
        </w:tc>
        <w:tc>
          <w:tcPr>
            <w:tcW w:w="1817" w:type="dxa"/>
          </w:tcPr>
          <w:p>
            <w:pPr>
              <w:pStyle w:val="TableParagraph"/>
              <w:spacing w:line="235" w:lineRule="exact"/>
              <w:ind w:left="302"/>
              <w:jc w:val="center"/>
              <w:rPr>
                <w:rFonts w:ascii="TeX Gyre Bonum"/>
                <w:b/>
                <w:sz w:val="19"/>
              </w:rPr>
            </w:pPr>
            <w:r>
              <w:rPr>
                <w:rFonts w:ascii="TeX Gyre Bonum"/>
                <w:b/>
                <w:w w:val="99"/>
                <w:sz w:val="19"/>
              </w:rPr>
              <w:t>1</w:t>
            </w:r>
          </w:p>
        </w:tc>
        <w:tc>
          <w:tcPr>
            <w:tcW w:w="1800" w:type="dxa"/>
          </w:tcPr>
          <w:p>
            <w:pPr>
              <w:pStyle w:val="TableParagraph"/>
              <w:spacing w:line="235" w:lineRule="exact"/>
              <w:ind w:left="286"/>
              <w:jc w:val="center"/>
              <w:rPr>
                <w:rFonts w:ascii="TeX Gyre Bonum"/>
                <w:b/>
                <w:sz w:val="19"/>
              </w:rPr>
            </w:pPr>
            <w:r>
              <w:rPr>
                <w:rFonts w:ascii="TeX Gyre Bonum"/>
                <w:b/>
                <w:w w:val="99"/>
                <w:sz w:val="19"/>
              </w:rPr>
              <w:t>2</w:t>
            </w:r>
          </w:p>
        </w:tc>
        <w:tc>
          <w:tcPr>
            <w:tcW w:w="1845" w:type="dxa"/>
          </w:tcPr>
          <w:p>
            <w:pPr>
              <w:pStyle w:val="TableParagraph"/>
              <w:spacing w:line="235" w:lineRule="exact"/>
              <w:ind w:left="241"/>
              <w:jc w:val="center"/>
              <w:rPr>
                <w:rFonts w:ascii="TeX Gyre Bonum"/>
                <w:b/>
                <w:sz w:val="19"/>
              </w:rPr>
            </w:pPr>
            <w:r>
              <w:rPr>
                <w:rFonts w:ascii="TeX Gyre Bonum"/>
                <w:b/>
                <w:w w:val="99"/>
                <w:sz w:val="19"/>
              </w:rPr>
              <w:t>3</w:t>
            </w:r>
          </w:p>
        </w:tc>
        <w:tc>
          <w:tcPr>
            <w:tcW w:w="1527" w:type="dxa"/>
          </w:tcPr>
          <w:p>
            <w:pPr>
              <w:pStyle w:val="TableParagraph"/>
              <w:spacing w:line="235" w:lineRule="exact"/>
              <w:ind w:left="921"/>
              <w:rPr>
                <w:rFonts w:ascii="TeX Gyre Bonum"/>
                <w:b/>
                <w:sz w:val="19"/>
              </w:rPr>
            </w:pPr>
            <w:r>
              <w:rPr>
                <w:rFonts w:ascii="TeX Gyre Bonum"/>
                <w:b/>
                <w:w w:val="99"/>
                <w:sz w:val="19"/>
              </w:rPr>
              <w:t>4</w:t>
            </w:r>
          </w:p>
        </w:tc>
      </w:tr>
      <w:tr>
        <w:trPr>
          <w:trHeight w:val="324" w:hRule="atLeast"/>
        </w:trPr>
        <w:tc>
          <w:tcPr>
            <w:tcW w:w="2561" w:type="dxa"/>
          </w:tcPr>
          <w:p>
            <w:pPr>
              <w:pStyle w:val="TableParagraph"/>
              <w:spacing w:line="268" w:lineRule="exact"/>
              <w:ind w:left="200"/>
              <w:rPr>
                <w:rFonts w:ascii="TeX Gyre Bonum"/>
                <w:b/>
                <w:sz w:val="19"/>
              </w:rPr>
            </w:pPr>
            <w:r>
              <w:rPr>
                <w:rFonts w:ascii="TeX Gyre Bonum"/>
                <w:b/>
                <w:sz w:val="19"/>
              </w:rPr>
              <w:t>A) DOMESTICO</w:t>
            </w:r>
          </w:p>
        </w:tc>
        <w:tc>
          <w:tcPr>
            <w:tcW w:w="1817" w:type="dxa"/>
          </w:tcPr>
          <w:p>
            <w:pPr>
              <w:pStyle w:val="TableParagraph"/>
              <w:spacing w:before="36"/>
              <w:ind w:right="397"/>
              <w:jc w:val="right"/>
              <w:rPr>
                <w:sz w:val="19"/>
              </w:rPr>
            </w:pPr>
            <w:r>
              <w:rPr>
                <w:w w:val="110"/>
                <w:sz w:val="19"/>
              </w:rPr>
              <w:t>24.7788</w:t>
            </w:r>
          </w:p>
        </w:tc>
        <w:tc>
          <w:tcPr>
            <w:tcW w:w="1800" w:type="dxa"/>
          </w:tcPr>
          <w:p>
            <w:pPr>
              <w:pStyle w:val="TableParagraph"/>
              <w:spacing w:before="36"/>
              <w:ind w:right="397"/>
              <w:jc w:val="right"/>
              <w:rPr>
                <w:sz w:val="19"/>
              </w:rPr>
            </w:pPr>
            <w:r>
              <w:rPr>
                <w:w w:val="105"/>
                <w:sz w:val="19"/>
              </w:rPr>
              <w:t>22.2888</w:t>
            </w:r>
          </w:p>
        </w:tc>
        <w:tc>
          <w:tcPr>
            <w:tcW w:w="1845" w:type="dxa"/>
          </w:tcPr>
          <w:p>
            <w:pPr>
              <w:pStyle w:val="TableParagraph"/>
              <w:spacing w:before="36"/>
              <w:ind w:right="442"/>
              <w:jc w:val="right"/>
              <w:rPr>
                <w:sz w:val="19"/>
              </w:rPr>
            </w:pPr>
            <w:r>
              <w:rPr>
                <w:w w:val="115"/>
                <w:sz w:val="19"/>
              </w:rPr>
              <w:t>19.9272</w:t>
            </w:r>
          </w:p>
        </w:tc>
        <w:tc>
          <w:tcPr>
            <w:tcW w:w="1527" w:type="dxa"/>
          </w:tcPr>
          <w:p>
            <w:pPr>
              <w:pStyle w:val="TableParagraph"/>
              <w:spacing w:before="36"/>
              <w:ind w:right="197"/>
              <w:jc w:val="right"/>
              <w:rPr>
                <w:sz w:val="19"/>
              </w:rPr>
            </w:pPr>
            <w:r>
              <w:rPr>
                <w:w w:val="115"/>
                <w:sz w:val="19"/>
              </w:rPr>
              <w:t>17.6952</w:t>
            </w:r>
          </w:p>
        </w:tc>
      </w:tr>
      <w:tr>
        <w:trPr>
          <w:trHeight w:val="324" w:hRule="atLeast"/>
        </w:trPr>
        <w:tc>
          <w:tcPr>
            <w:tcW w:w="2561" w:type="dxa"/>
          </w:tcPr>
          <w:p>
            <w:pPr>
              <w:pStyle w:val="TableParagraph"/>
              <w:spacing w:line="275" w:lineRule="exact" w:before="29"/>
              <w:ind w:left="200"/>
              <w:rPr>
                <w:rFonts w:ascii="TeX Gyre Bonum"/>
                <w:b/>
                <w:sz w:val="19"/>
              </w:rPr>
            </w:pPr>
            <w:r>
              <w:rPr>
                <w:rFonts w:ascii="TeX Gyre Bonum"/>
                <w:b/>
                <w:sz w:val="19"/>
              </w:rPr>
              <w:t>B) NO DOMESTICO</w:t>
            </w:r>
          </w:p>
        </w:tc>
        <w:tc>
          <w:tcPr>
            <w:tcW w:w="1817" w:type="dxa"/>
          </w:tcPr>
          <w:p>
            <w:pPr>
              <w:pStyle w:val="TableParagraph"/>
              <w:rPr>
                <w:rFonts w:ascii="Times New Roman"/>
                <w:sz w:val="18"/>
              </w:rPr>
            </w:pPr>
          </w:p>
        </w:tc>
        <w:tc>
          <w:tcPr>
            <w:tcW w:w="1800" w:type="dxa"/>
          </w:tcPr>
          <w:p>
            <w:pPr>
              <w:pStyle w:val="TableParagraph"/>
              <w:rPr>
                <w:rFonts w:ascii="Times New Roman"/>
                <w:sz w:val="18"/>
              </w:rPr>
            </w:pPr>
          </w:p>
        </w:tc>
        <w:tc>
          <w:tcPr>
            <w:tcW w:w="1845" w:type="dxa"/>
          </w:tcPr>
          <w:p>
            <w:pPr>
              <w:pStyle w:val="TableParagraph"/>
              <w:rPr>
                <w:rFonts w:ascii="Times New Roman"/>
                <w:sz w:val="18"/>
              </w:rPr>
            </w:pPr>
          </w:p>
        </w:tc>
        <w:tc>
          <w:tcPr>
            <w:tcW w:w="1527" w:type="dxa"/>
          </w:tcPr>
          <w:p>
            <w:pPr>
              <w:pStyle w:val="TableParagraph"/>
              <w:rPr>
                <w:rFonts w:ascii="Times New Roman"/>
                <w:sz w:val="18"/>
              </w:rPr>
            </w:pPr>
          </w:p>
        </w:tc>
      </w:tr>
      <w:tr>
        <w:trPr>
          <w:trHeight w:val="285" w:hRule="atLeast"/>
        </w:trPr>
        <w:tc>
          <w:tcPr>
            <w:tcW w:w="2561" w:type="dxa"/>
          </w:tcPr>
          <w:p>
            <w:pPr>
              <w:pStyle w:val="TableParagraph"/>
              <w:spacing w:line="266" w:lineRule="exact"/>
              <w:ind w:left="624"/>
              <w:rPr>
                <w:rFonts w:ascii="TeX Gyre Bonum" w:hAnsi="TeX Gyre Bonum"/>
                <w:b/>
                <w:sz w:val="19"/>
              </w:rPr>
            </w:pPr>
            <w:r>
              <w:rPr>
                <w:rFonts w:ascii="TeX Gyre Bonum" w:hAnsi="TeX Gyre Bonum"/>
                <w:b/>
                <w:sz w:val="19"/>
              </w:rPr>
              <w:t>Diámetro en mm</w:t>
            </w:r>
          </w:p>
        </w:tc>
        <w:tc>
          <w:tcPr>
            <w:tcW w:w="1817" w:type="dxa"/>
          </w:tcPr>
          <w:p>
            <w:pPr>
              <w:pStyle w:val="TableParagraph"/>
              <w:rPr>
                <w:rFonts w:ascii="Times New Roman"/>
                <w:sz w:val="18"/>
              </w:rPr>
            </w:pPr>
          </w:p>
        </w:tc>
        <w:tc>
          <w:tcPr>
            <w:tcW w:w="1800" w:type="dxa"/>
          </w:tcPr>
          <w:p>
            <w:pPr>
              <w:pStyle w:val="TableParagraph"/>
              <w:rPr>
                <w:rFonts w:ascii="Times New Roman"/>
                <w:sz w:val="18"/>
              </w:rPr>
            </w:pPr>
          </w:p>
        </w:tc>
        <w:tc>
          <w:tcPr>
            <w:tcW w:w="1845" w:type="dxa"/>
          </w:tcPr>
          <w:p>
            <w:pPr>
              <w:pStyle w:val="TableParagraph"/>
              <w:rPr>
                <w:rFonts w:ascii="Times New Roman"/>
                <w:sz w:val="18"/>
              </w:rPr>
            </w:pPr>
          </w:p>
        </w:tc>
        <w:tc>
          <w:tcPr>
            <w:tcW w:w="1527" w:type="dxa"/>
          </w:tcPr>
          <w:p>
            <w:pPr>
              <w:pStyle w:val="TableParagraph"/>
              <w:rPr>
                <w:rFonts w:ascii="Times New Roman"/>
                <w:sz w:val="18"/>
              </w:rPr>
            </w:pPr>
          </w:p>
        </w:tc>
      </w:tr>
      <w:tr>
        <w:trPr>
          <w:trHeight w:val="285" w:hRule="atLeast"/>
        </w:trPr>
        <w:tc>
          <w:tcPr>
            <w:tcW w:w="2561" w:type="dxa"/>
          </w:tcPr>
          <w:p>
            <w:pPr>
              <w:pStyle w:val="TableParagraph"/>
              <w:spacing w:before="36"/>
              <w:ind w:left="771"/>
              <w:rPr>
                <w:sz w:val="19"/>
              </w:rPr>
            </w:pPr>
            <w:r>
              <w:rPr>
                <w:w w:val="110"/>
                <w:sz w:val="19"/>
              </w:rPr>
              <w:t>Hasta 100 mm</w:t>
            </w:r>
          </w:p>
        </w:tc>
        <w:tc>
          <w:tcPr>
            <w:tcW w:w="1817" w:type="dxa"/>
          </w:tcPr>
          <w:p>
            <w:pPr>
              <w:pStyle w:val="TableParagraph"/>
              <w:spacing w:before="36"/>
              <w:ind w:right="397"/>
              <w:jc w:val="right"/>
              <w:rPr>
                <w:sz w:val="19"/>
              </w:rPr>
            </w:pPr>
            <w:r>
              <w:rPr>
                <w:w w:val="115"/>
                <w:sz w:val="19"/>
              </w:rPr>
              <w:t>94.5156</w:t>
            </w:r>
          </w:p>
        </w:tc>
        <w:tc>
          <w:tcPr>
            <w:tcW w:w="1800" w:type="dxa"/>
          </w:tcPr>
          <w:p>
            <w:pPr>
              <w:pStyle w:val="TableParagraph"/>
              <w:spacing w:before="36"/>
              <w:ind w:right="397"/>
              <w:jc w:val="right"/>
              <w:rPr>
                <w:sz w:val="19"/>
              </w:rPr>
            </w:pPr>
            <w:r>
              <w:rPr>
                <w:w w:val="110"/>
                <w:sz w:val="19"/>
              </w:rPr>
              <w:t>85.0236</w:t>
            </w:r>
          </w:p>
        </w:tc>
        <w:tc>
          <w:tcPr>
            <w:tcW w:w="1845" w:type="dxa"/>
          </w:tcPr>
          <w:p>
            <w:pPr>
              <w:pStyle w:val="TableParagraph"/>
              <w:spacing w:before="36"/>
              <w:ind w:right="442"/>
              <w:jc w:val="right"/>
              <w:rPr>
                <w:sz w:val="19"/>
              </w:rPr>
            </w:pPr>
            <w:r>
              <w:rPr>
                <w:w w:val="105"/>
                <w:sz w:val="19"/>
              </w:rPr>
              <w:t>76.0200</w:t>
            </w:r>
          </w:p>
        </w:tc>
        <w:tc>
          <w:tcPr>
            <w:tcW w:w="1527" w:type="dxa"/>
          </w:tcPr>
          <w:p>
            <w:pPr>
              <w:pStyle w:val="TableParagraph"/>
              <w:spacing w:before="36"/>
              <w:ind w:right="197"/>
              <w:jc w:val="right"/>
              <w:rPr>
                <w:sz w:val="19"/>
              </w:rPr>
            </w:pPr>
            <w:r>
              <w:rPr>
                <w:w w:val="110"/>
                <w:sz w:val="19"/>
              </w:rPr>
              <w:t>67.5072</w:t>
            </w:r>
          </w:p>
        </w:tc>
      </w:tr>
      <w:tr>
        <w:trPr>
          <w:trHeight w:val="284" w:hRule="atLeast"/>
        </w:trPr>
        <w:tc>
          <w:tcPr>
            <w:tcW w:w="2561" w:type="dxa"/>
          </w:tcPr>
          <w:p>
            <w:pPr>
              <w:pStyle w:val="TableParagraph"/>
              <w:spacing w:before="36"/>
              <w:ind w:left="771"/>
              <w:rPr>
                <w:sz w:val="19"/>
              </w:rPr>
            </w:pPr>
            <w:r>
              <w:rPr>
                <w:w w:val="110"/>
                <w:sz w:val="19"/>
              </w:rPr>
              <w:t>Hasta 150 mm</w:t>
            </w:r>
          </w:p>
        </w:tc>
        <w:tc>
          <w:tcPr>
            <w:tcW w:w="1817" w:type="dxa"/>
          </w:tcPr>
          <w:p>
            <w:pPr>
              <w:pStyle w:val="TableParagraph"/>
              <w:spacing w:before="36"/>
              <w:ind w:right="397"/>
              <w:jc w:val="right"/>
              <w:rPr>
                <w:sz w:val="19"/>
              </w:rPr>
            </w:pPr>
            <w:r>
              <w:rPr>
                <w:w w:val="115"/>
                <w:sz w:val="19"/>
              </w:rPr>
              <w:t>124.2312</w:t>
            </w:r>
          </w:p>
        </w:tc>
        <w:tc>
          <w:tcPr>
            <w:tcW w:w="1800" w:type="dxa"/>
          </w:tcPr>
          <w:p>
            <w:pPr>
              <w:pStyle w:val="TableParagraph"/>
              <w:spacing w:before="36"/>
              <w:ind w:right="397"/>
              <w:jc w:val="right"/>
              <w:rPr>
                <w:sz w:val="19"/>
              </w:rPr>
            </w:pPr>
            <w:r>
              <w:rPr>
                <w:w w:val="125"/>
                <w:sz w:val="19"/>
              </w:rPr>
              <w:t>111.7524</w:t>
            </w:r>
          </w:p>
        </w:tc>
        <w:tc>
          <w:tcPr>
            <w:tcW w:w="1845" w:type="dxa"/>
          </w:tcPr>
          <w:p>
            <w:pPr>
              <w:pStyle w:val="TableParagraph"/>
              <w:spacing w:before="36"/>
              <w:ind w:right="442"/>
              <w:jc w:val="right"/>
              <w:rPr>
                <w:sz w:val="19"/>
              </w:rPr>
            </w:pPr>
            <w:r>
              <w:rPr>
                <w:w w:val="115"/>
                <w:sz w:val="19"/>
              </w:rPr>
              <w:t>99.9156</w:t>
            </w:r>
          </w:p>
        </w:tc>
        <w:tc>
          <w:tcPr>
            <w:tcW w:w="1527" w:type="dxa"/>
          </w:tcPr>
          <w:p>
            <w:pPr>
              <w:pStyle w:val="TableParagraph"/>
              <w:spacing w:before="36"/>
              <w:ind w:right="197"/>
              <w:jc w:val="right"/>
              <w:rPr>
                <w:sz w:val="19"/>
              </w:rPr>
            </w:pPr>
            <w:r>
              <w:rPr>
                <w:w w:val="110"/>
                <w:sz w:val="19"/>
              </w:rPr>
              <w:t>88.7244</w:t>
            </w:r>
          </w:p>
        </w:tc>
      </w:tr>
      <w:tr>
        <w:trPr>
          <w:trHeight w:val="284" w:hRule="atLeast"/>
        </w:trPr>
        <w:tc>
          <w:tcPr>
            <w:tcW w:w="2561" w:type="dxa"/>
          </w:tcPr>
          <w:p>
            <w:pPr>
              <w:pStyle w:val="TableParagraph"/>
              <w:spacing w:before="34"/>
              <w:ind w:left="771"/>
              <w:rPr>
                <w:sz w:val="19"/>
              </w:rPr>
            </w:pPr>
            <w:r>
              <w:rPr>
                <w:w w:val="105"/>
                <w:sz w:val="19"/>
              </w:rPr>
              <w:t>Hasta 200 mm</w:t>
            </w:r>
          </w:p>
        </w:tc>
        <w:tc>
          <w:tcPr>
            <w:tcW w:w="1817" w:type="dxa"/>
          </w:tcPr>
          <w:p>
            <w:pPr>
              <w:pStyle w:val="TableParagraph"/>
              <w:spacing w:before="34"/>
              <w:ind w:right="397"/>
              <w:jc w:val="right"/>
              <w:rPr>
                <w:sz w:val="19"/>
              </w:rPr>
            </w:pPr>
            <w:r>
              <w:rPr>
                <w:w w:val="110"/>
                <w:sz w:val="19"/>
              </w:rPr>
              <w:t>202.9656</w:t>
            </w:r>
          </w:p>
        </w:tc>
        <w:tc>
          <w:tcPr>
            <w:tcW w:w="1800" w:type="dxa"/>
          </w:tcPr>
          <w:p>
            <w:pPr>
              <w:pStyle w:val="TableParagraph"/>
              <w:spacing w:before="34"/>
              <w:ind w:right="397"/>
              <w:jc w:val="right"/>
              <w:rPr>
                <w:sz w:val="19"/>
              </w:rPr>
            </w:pPr>
            <w:r>
              <w:rPr>
                <w:w w:val="115"/>
                <w:sz w:val="19"/>
              </w:rPr>
              <w:t>182.5764</w:t>
            </w:r>
          </w:p>
        </w:tc>
        <w:tc>
          <w:tcPr>
            <w:tcW w:w="1845" w:type="dxa"/>
          </w:tcPr>
          <w:p>
            <w:pPr>
              <w:pStyle w:val="TableParagraph"/>
              <w:spacing w:before="34"/>
              <w:ind w:right="442"/>
              <w:jc w:val="right"/>
              <w:rPr>
                <w:sz w:val="19"/>
              </w:rPr>
            </w:pPr>
            <w:r>
              <w:rPr>
                <w:w w:val="115"/>
                <w:sz w:val="19"/>
              </w:rPr>
              <w:t>163.2384</w:t>
            </w:r>
          </w:p>
        </w:tc>
        <w:tc>
          <w:tcPr>
            <w:tcW w:w="1527" w:type="dxa"/>
          </w:tcPr>
          <w:p>
            <w:pPr>
              <w:pStyle w:val="TableParagraph"/>
              <w:spacing w:before="34"/>
              <w:ind w:right="197"/>
              <w:jc w:val="right"/>
              <w:rPr>
                <w:sz w:val="19"/>
              </w:rPr>
            </w:pPr>
            <w:r>
              <w:rPr>
                <w:w w:val="115"/>
                <w:sz w:val="19"/>
              </w:rPr>
              <w:t>144.9528</w:t>
            </w:r>
          </w:p>
        </w:tc>
      </w:tr>
      <w:tr>
        <w:trPr>
          <w:trHeight w:val="285" w:hRule="atLeast"/>
        </w:trPr>
        <w:tc>
          <w:tcPr>
            <w:tcW w:w="2561" w:type="dxa"/>
          </w:tcPr>
          <w:p>
            <w:pPr>
              <w:pStyle w:val="TableParagraph"/>
              <w:spacing w:before="36"/>
              <w:ind w:left="771"/>
              <w:rPr>
                <w:sz w:val="19"/>
              </w:rPr>
            </w:pPr>
            <w:r>
              <w:rPr>
                <w:w w:val="110"/>
                <w:sz w:val="19"/>
              </w:rPr>
              <w:t>Hasta 250 mm</w:t>
            </w:r>
          </w:p>
        </w:tc>
        <w:tc>
          <w:tcPr>
            <w:tcW w:w="1817" w:type="dxa"/>
          </w:tcPr>
          <w:p>
            <w:pPr>
              <w:pStyle w:val="TableParagraph"/>
              <w:spacing w:before="36"/>
              <w:ind w:right="397"/>
              <w:jc w:val="right"/>
              <w:rPr>
                <w:sz w:val="19"/>
              </w:rPr>
            </w:pPr>
            <w:r>
              <w:rPr>
                <w:w w:val="110"/>
                <w:sz w:val="19"/>
              </w:rPr>
              <w:t>302.6952</w:t>
            </w:r>
          </w:p>
        </w:tc>
        <w:tc>
          <w:tcPr>
            <w:tcW w:w="1800" w:type="dxa"/>
          </w:tcPr>
          <w:p>
            <w:pPr>
              <w:pStyle w:val="TableParagraph"/>
              <w:spacing w:before="36"/>
              <w:ind w:right="397"/>
              <w:jc w:val="right"/>
              <w:rPr>
                <w:sz w:val="19"/>
              </w:rPr>
            </w:pPr>
            <w:r>
              <w:rPr>
                <w:w w:val="110"/>
                <w:sz w:val="19"/>
              </w:rPr>
              <w:t>272.2944</w:t>
            </w:r>
          </w:p>
        </w:tc>
        <w:tc>
          <w:tcPr>
            <w:tcW w:w="1845" w:type="dxa"/>
          </w:tcPr>
          <w:p>
            <w:pPr>
              <w:pStyle w:val="TableParagraph"/>
              <w:spacing w:before="36"/>
              <w:ind w:right="442"/>
              <w:jc w:val="right"/>
              <w:rPr>
                <w:sz w:val="19"/>
              </w:rPr>
            </w:pPr>
            <w:r>
              <w:rPr>
                <w:w w:val="110"/>
                <w:sz w:val="19"/>
              </w:rPr>
              <w:t>243.4608</w:t>
            </w:r>
          </w:p>
        </w:tc>
        <w:tc>
          <w:tcPr>
            <w:tcW w:w="1527" w:type="dxa"/>
          </w:tcPr>
          <w:p>
            <w:pPr>
              <w:pStyle w:val="TableParagraph"/>
              <w:spacing w:before="36"/>
              <w:ind w:right="197"/>
              <w:jc w:val="right"/>
              <w:rPr>
                <w:sz w:val="19"/>
              </w:rPr>
            </w:pPr>
            <w:r>
              <w:rPr>
                <w:w w:val="115"/>
                <w:sz w:val="19"/>
              </w:rPr>
              <w:t>216.1944</w:t>
            </w:r>
          </w:p>
        </w:tc>
      </w:tr>
      <w:tr>
        <w:trPr>
          <w:trHeight w:val="285" w:hRule="atLeast"/>
        </w:trPr>
        <w:tc>
          <w:tcPr>
            <w:tcW w:w="2561" w:type="dxa"/>
          </w:tcPr>
          <w:p>
            <w:pPr>
              <w:pStyle w:val="TableParagraph"/>
              <w:spacing w:before="36"/>
              <w:ind w:left="771"/>
              <w:rPr>
                <w:sz w:val="19"/>
              </w:rPr>
            </w:pPr>
            <w:r>
              <w:rPr>
                <w:w w:val="105"/>
                <w:sz w:val="19"/>
              </w:rPr>
              <w:t>Hasta 300 mm</w:t>
            </w:r>
          </w:p>
        </w:tc>
        <w:tc>
          <w:tcPr>
            <w:tcW w:w="1817" w:type="dxa"/>
          </w:tcPr>
          <w:p>
            <w:pPr>
              <w:pStyle w:val="TableParagraph"/>
              <w:spacing w:before="36"/>
              <w:ind w:right="398"/>
              <w:jc w:val="right"/>
              <w:rPr>
                <w:sz w:val="19"/>
              </w:rPr>
            </w:pPr>
            <w:r>
              <w:rPr>
                <w:w w:val="110"/>
                <w:sz w:val="19"/>
              </w:rPr>
              <w:t>377.9328</w:t>
            </w:r>
          </w:p>
        </w:tc>
        <w:tc>
          <w:tcPr>
            <w:tcW w:w="1800" w:type="dxa"/>
          </w:tcPr>
          <w:p>
            <w:pPr>
              <w:pStyle w:val="TableParagraph"/>
              <w:spacing w:before="36"/>
              <w:ind w:right="397"/>
              <w:jc w:val="right"/>
              <w:rPr>
                <w:sz w:val="19"/>
              </w:rPr>
            </w:pPr>
            <w:r>
              <w:rPr>
                <w:w w:val="110"/>
                <w:sz w:val="19"/>
              </w:rPr>
              <w:t>339.9756</w:t>
            </w:r>
          </w:p>
        </w:tc>
        <w:tc>
          <w:tcPr>
            <w:tcW w:w="1845" w:type="dxa"/>
          </w:tcPr>
          <w:p>
            <w:pPr>
              <w:pStyle w:val="TableParagraph"/>
              <w:spacing w:before="36"/>
              <w:ind w:right="442"/>
              <w:jc w:val="right"/>
              <w:rPr>
                <w:sz w:val="19"/>
              </w:rPr>
            </w:pPr>
            <w:r>
              <w:rPr>
                <w:w w:val="110"/>
                <w:sz w:val="19"/>
              </w:rPr>
              <w:t>303.9756</w:t>
            </w:r>
          </w:p>
        </w:tc>
        <w:tc>
          <w:tcPr>
            <w:tcW w:w="1527" w:type="dxa"/>
          </w:tcPr>
          <w:p>
            <w:pPr>
              <w:pStyle w:val="TableParagraph"/>
              <w:spacing w:before="36"/>
              <w:ind w:right="197"/>
              <w:jc w:val="right"/>
              <w:rPr>
                <w:sz w:val="19"/>
              </w:rPr>
            </w:pPr>
            <w:r>
              <w:rPr>
                <w:w w:val="110"/>
                <w:sz w:val="19"/>
              </w:rPr>
              <w:t>269.9328</w:t>
            </w:r>
          </w:p>
        </w:tc>
      </w:tr>
      <w:tr>
        <w:trPr>
          <w:trHeight w:val="284" w:hRule="atLeast"/>
        </w:trPr>
        <w:tc>
          <w:tcPr>
            <w:tcW w:w="2561" w:type="dxa"/>
          </w:tcPr>
          <w:p>
            <w:pPr>
              <w:pStyle w:val="TableParagraph"/>
              <w:spacing w:before="36"/>
              <w:ind w:left="771"/>
              <w:rPr>
                <w:sz w:val="19"/>
              </w:rPr>
            </w:pPr>
            <w:r>
              <w:rPr>
                <w:w w:val="105"/>
                <w:sz w:val="19"/>
              </w:rPr>
              <w:t>Hasta 380 mm</w:t>
            </w:r>
          </w:p>
        </w:tc>
        <w:tc>
          <w:tcPr>
            <w:tcW w:w="1817" w:type="dxa"/>
          </w:tcPr>
          <w:p>
            <w:pPr>
              <w:pStyle w:val="TableParagraph"/>
              <w:spacing w:before="36"/>
              <w:ind w:right="398"/>
              <w:jc w:val="right"/>
              <w:rPr>
                <w:sz w:val="19"/>
              </w:rPr>
            </w:pPr>
            <w:r>
              <w:rPr>
                <w:w w:val="110"/>
                <w:sz w:val="19"/>
              </w:rPr>
              <w:t>638.6424</w:t>
            </w:r>
          </w:p>
        </w:tc>
        <w:tc>
          <w:tcPr>
            <w:tcW w:w="1800" w:type="dxa"/>
          </w:tcPr>
          <w:p>
            <w:pPr>
              <w:pStyle w:val="TableParagraph"/>
              <w:spacing w:before="36"/>
              <w:ind w:right="397"/>
              <w:jc w:val="right"/>
              <w:rPr>
                <w:sz w:val="19"/>
              </w:rPr>
            </w:pPr>
            <w:r>
              <w:rPr>
                <w:w w:val="110"/>
                <w:sz w:val="19"/>
              </w:rPr>
              <w:t>574.4952</w:t>
            </w:r>
          </w:p>
        </w:tc>
        <w:tc>
          <w:tcPr>
            <w:tcW w:w="1845" w:type="dxa"/>
          </w:tcPr>
          <w:p>
            <w:pPr>
              <w:pStyle w:val="TableParagraph"/>
              <w:spacing w:before="36"/>
              <w:ind w:right="442"/>
              <w:jc w:val="right"/>
              <w:rPr>
                <w:sz w:val="19"/>
              </w:rPr>
            </w:pPr>
            <w:r>
              <w:rPr>
                <w:w w:val="115"/>
                <w:sz w:val="19"/>
              </w:rPr>
              <w:t>513.6552</w:t>
            </w:r>
          </w:p>
        </w:tc>
        <w:tc>
          <w:tcPr>
            <w:tcW w:w="1527" w:type="dxa"/>
          </w:tcPr>
          <w:p>
            <w:pPr>
              <w:pStyle w:val="TableParagraph"/>
              <w:spacing w:before="36"/>
              <w:ind w:right="197"/>
              <w:jc w:val="right"/>
              <w:rPr>
                <w:sz w:val="19"/>
              </w:rPr>
            </w:pPr>
            <w:r>
              <w:rPr>
                <w:w w:val="115"/>
                <w:sz w:val="19"/>
              </w:rPr>
              <w:t>456.1224</w:t>
            </w:r>
          </w:p>
        </w:tc>
      </w:tr>
      <w:tr>
        <w:trPr>
          <w:trHeight w:val="284" w:hRule="atLeast"/>
        </w:trPr>
        <w:tc>
          <w:tcPr>
            <w:tcW w:w="2561" w:type="dxa"/>
          </w:tcPr>
          <w:p>
            <w:pPr>
              <w:pStyle w:val="TableParagraph"/>
              <w:spacing w:before="34"/>
              <w:ind w:left="771"/>
              <w:rPr>
                <w:sz w:val="19"/>
              </w:rPr>
            </w:pPr>
            <w:r>
              <w:rPr>
                <w:w w:val="110"/>
                <w:sz w:val="19"/>
              </w:rPr>
              <w:t>Hasta 450 mm</w:t>
            </w:r>
          </w:p>
        </w:tc>
        <w:tc>
          <w:tcPr>
            <w:tcW w:w="1817" w:type="dxa"/>
          </w:tcPr>
          <w:p>
            <w:pPr>
              <w:pStyle w:val="TableParagraph"/>
              <w:spacing w:before="34"/>
              <w:ind w:right="398"/>
              <w:jc w:val="right"/>
              <w:rPr>
                <w:sz w:val="19"/>
              </w:rPr>
            </w:pPr>
            <w:r>
              <w:rPr>
                <w:w w:val="110"/>
                <w:sz w:val="19"/>
              </w:rPr>
              <w:t>952.1892</w:t>
            </w:r>
          </w:p>
        </w:tc>
        <w:tc>
          <w:tcPr>
            <w:tcW w:w="1800" w:type="dxa"/>
          </w:tcPr>
          <w:p>
            <w:pPr>
              <w:pStyle w:val="TableParagraph"/>
              <w:spacing w:before="34"/>
              <w:ind w:right="397"/>
              <w:jc w:val="right"/>
              <w:rPr>
                <w:sz w:val="19"/>
              </w:rPr>
            </w:pPr>
            <w:r>
              <w:rPr>
                <w:w w:val="110"/>
                <w:sz w:val="19"/>
              </w:rPr>
              <w:t>856.5492</w:t>
            </w:r>
          </w:p>
        </w:tc>
        <w:tc>
          <w:tcPr>
            <w:tcW w:w="1845" w:type="dxa"/>
          </w:tcPr>
          <w:p>
            <w:pPr>
              <w:pStyle w:val="TableParagraph"/>
              <w:spacing w:before="34"/>
              <w:ind w:right="442"/>
              <w:jc w:val="right"/>
              <w:rPr>
                <w:sz w:val="19"/>
              </w:rPr>
            </w:pPr>
            <w:r>
              <w:rPr>
                <w:w w:val="110"/>
                <w:sz w:val="19"/>
              </w:rPr>
              <w:t>765.8388</w:t>
            </w:r>
          </w:p>
        </w:tc>
        <w:tc>
          <w:tcPr>
            <w:tcW w:w="1527" w:type="dxa"/>
          </w:tcPr>
          <w:p>
            <w:pPr>
              <w:pStyle w:val="TableParagraph"/>
              <w:spacing w:before="34"/>
              <w:ind w:right="197"/>
              <w:jc w:val="right"/>
              <w:rPr>
                <w:sz w:val="19"/>
              </w:rPr>
            </w:pPr>
            <w:r>
              <w:rPr>
                <w:w w:val="105"/>
                <w:sz w:val="19"/>
              </w:rPr>
              <w:t>680.0604</w:t>
            </w:r>
          </w:p>
        </w:tc>
      </w:tr>
      <w:tr>
        <w:trPr>
          <w:trHeight w:val="254" w:hRule="atLeast"/>
        </w:trPr>
        <w:tc>
          <w:tcPr>
            <w:tcW w:w="2561" w:type="dxa"/>
          </w:tcPr>
          <w:p>
            <w:pPr>
              <w:pStyle w:val="TableParagraph"/>
              <w:spacing w:line="198" w:lineRule="exact" w:before="36"/>
              <w:ind w:left="771"/>
              <w:rPr>
                <w:sz w:val="19"/>
              </w:rPr>
            </w:pPr>
            <w:r>
              <w:rPr>
                <w:w w:val="110"/>
                <w:sz w:val="19"/>
              </w:rPr>
              <w:t>Hasta 610 mm</w:t>
            </w:r>
          </w:p>
        </w:tc>
        <w:tc>
          <w:tcPr>
            <w:tcW w:w="1817" w:type="dxa"/>
          </w:tcPr>
          <w:p>
            <w:pPr>
              <w:pStyle w:val="TableParagraph"/>
              <w:spacing w:line="198" w:lineRule="exact" w:before="36"/>
              <w:ind w:right="397"/>
              <w:jc w:val="right"/>
              <w:rPr>
                <w:sz w:val="19"/>
              </w:rPr>
            </w:pPr>
            <w:r>
              <w:rPr>
                <w:w w:val="110"/>
                <w:sz w:val="19"/>
              </w:rPr>
              <w:t>1399.7640</w:t>
            </w:r>
          </w:p>
        </w:tc>
        <w:tc>
          <w:tcPr>
            <w:tcW w:w="1800" w:type="dxa"/>
          </w:tcPr>
          <w:p>
            <w:pPr>
              <w:pStyle w:val="TableParagraph"/>
              <w:spacing w:line="198" w:lineRule="exact" w:before="36"/>
              <w:ind w:right="397"/>
              <w:jc w:val="right"/>
              <w:rPr>
                <w:sz w:val="19"/>
              </w:rPr>
            </w:pPr>
            <w:r>
              <w:rPr>
                <w:w w:val="115"/>
                <w:sz w:val="19"/>
              </w:rPr>
              <w:t>1259.1672</w:t>
            </w:r>
          </w:p>
        </w:tc>
        <w:tc>
          <w:tcPr>
            <w:tcW w:w="1845" w:type="dxa"/>
          </w:tcPr>
          <w:p>
            <w:pPr>
              <w:pStyle w:val="TableParagraph"/>
              <w:spacing w:line="198" w:lineRule="exact" w:before="36"/>
              <w:ind w:right="442"/>
              <w:jc w:val="right"/>
              <w:rPr>
                <w:sz w:val="19"/>
              </w:rPr>
            </w:pPr>
            <w:r>
              <w:rPr>
                <w:w w:val="120"/>
                <w:sz w:val="19"/>
              </w:rPr>
              <w:t>1125.8196</w:t>
            </w:r>
          </w:p>
        </w:tc>
        <w:tc>
          <w:tcPr>
            <w:tcW w:w="1527" w:type="dxa"/>
          </w:tcPr>
          <w:p>
            <w:pPr>
              <w:pStyle w:val="TableParagraph"/>
              <w:spacing w:line="198" w:lineRule="exact" w:before="36"/>
              <w:ind w:right="197"/>
              <w:jc w:val="right"/>
              <w:rPr>
                <w:sz w:val="19"/>
              </w:rPr>
            </w:pPr>
            <w:r>
              <w:rPr>
                <w:w w:val="115"/>
                <w:sz w:val="19"/>
              </w:rPr>
              <w:t>999.7212</w:t>
            </w:r>
          </w:p>
        </w:tc>
      </w:tr>
    </w:tbl>
    <w:p>
      <w:pPr>
        <w:pStyle w:val="BodyText"/>
        <w:spacing w:before="11"/>
        <w:ind w:left="0"/>
        <w:rPr>
          <w:rFonts w:ascii="TeX Gyre Bonum"/>
          <w:b/>
        </w:rPr>
      </w:pPr>
    </w:p>
    <w:p>
      <w:pPr>
        <w:pStyle w:val="BodyText"/>
        <w:spacing w:line="247" w:lineRule="auto" w:before="1"/>
        <w:ind w:right="1032"/>
        <w:jc w:val="both"/>
      </w:pPr>
      <w:r>
        <w:rPr>
          <w:w w:val="110"/>
        </w:rPr>
        <w:t>El pago de estos derechos comprende la totalidad del costo de los materiales utilizados y el trabajo que se realice para su conexión, desde la red hasta la terminación del cuadro medidor, tratándose de agua potable y en el caso de drenaje hasta el punto de descarga domiciliaria que correrán a cuenta de los desarrolladores de vivienda, sean privados u organismos descentralizados del gobierno federal, estatal o municipal.</w:t>
      </w:r>
    </w:p>
    <w:p>
      <w:pPr>
        <w:pStyle w:val="BodyText"/>
        <w:spacing w:before="8"/>
        <w:ind w:left="0"/>
      </w:pPr>
    </w:p>
    <w:p>
      <w:pPr>
        <w:pStyle w:val="BodyText"/>
        <w:spacing w:line="249" w:lineRule="auto"/>
        <w:ind w:right="1031"/>
        <w:jc w:val="both"/>
      </w:pPr>
      <w:r>
        <w:rPr>
          <w:w w:val="110"/>
        </w:rPr>
        <w:t>En el supuesto de que el costo por la prestación de los servicios a que se refiere el presente artículo, sea mayor al importe de las cuotas que correspondan, la autoridad fiscal  podrá  convenir con los usuarios el pago</w:t>
      </w:r>
      <w:r>
        <w:rPr>
          <w:spacing w:val="13"/>
          <w:w w:val="110"/>
        </w:rPr>
        <w:t> </w:t>
      </w:r>
      <w:r>
        <w:rPr>
          <w:w w:val="110"/>
        </w:rPr>
        <w:t>correspondiente.</w:t>
      </w:r>
    </w:p>
    <w:p>
      <w:pPr>
        <w:pStyle w:val="BodyText"/>
        <w:spacing w:before="5"/>
        <w:ind w:left="0"/>
      </w:pPr>
    </w:p>
    <w:p>
      <w:pPr>
        <w:pStyle w:val="BodyText"/>
        <w:jc w:val="both"/>
      </w:pPr>
      <w:r>
        <w:rPr>
          <w:w w:val="110"/>
        </w:rPr>
        <w:t>En el caso de unidades habitacionales constituidas bajo el régimen de propiedad en</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23" name="image2.png"/>
            <wp:cNvGraphicFramePr>
              <a:graphicFrameLocks noChangeAspect="1"/>
            </wp:cNvGraphicFramePr>
            <a:graphic>
              <a:graphicData uri="http://schemas.openxmlformats.org/drawingml/2006/picture">
                <pic:pic>
                  <pic:nvPicPr>
                    <pic:cNvPr id="3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condominio, los derechos de conexión se aplicarán para cada vivienda.</w:t>
      </w:r>
    </w:p>
    <w:p>
      <w:pPr>
        <w:pStyle w:val="BodyText"/>
        <w:spacing w:before="5"/>
        <w:ind w:left="0"/>
        <w:rPr>
          <w:sz w:val="21"/>
        </w:rPr>
      </w:pPr>
    </w:p>
    <w:p>
      <w:pPr>
        <w:pStyle w:val="BodyText"/>
        <w:spacing w:line="249" w:lineRule="auto"/>
        <w:ind w:right="1032"/>
        <w:jc w:val="both"/>
      </w:pPr>
      <w:r>
        <w:rPr>
          <w:w w:val="110"/>
        </w:rPr>
        <w:t>Tratándose de obras que se realicen con mano de obra de la comunidad, así como  con  materiales de la región, la autoridad fiscal municipal podrá convenir con los propietarios o poseedores de los predios el pago de los derechos, previa cuantificación de los trabajos ejecutados así como del material</w:t>
      </w:r>
      <w:r>
        <w:rPr>
          <w:spacing w:val="3"/>
          <w:w w:val="110"/>
        </w:rPr>
        <w:t> </w:t>
      </w:r>
      <w:r>
        <w:rPr>
          <w:w w:val="110"/>
        </w:rPr>
        <w:t>aportado.</w:t>
      </w:r>
    </w:p>
    <w:p>
      <w:pPr>
        <w:pStyle w:val="BodyText"/>
        <w:spacing w:before="1"/>
        <w:ind w:left="0"/>
      </w:pPr>
    </w:p>
    <w:p>
      <w:pPr>
        <w:pStyle w:val="BodyText"/>
        <w:spacing w:line="249" w:lineRule="auto"/>
        <w:ind w:right="1034"/>
        <w:jc w:val="both"/>
      </w:pPr>
      <w:r>
        <w:rPr>
          <w:w w:val="110"/>
        </w:rPr>
        <w:t>En el caso de constructores o desarrolladores, estos pagarán los derechos que correspondan a partir del momento de la autorización del conjunto urbano.</w:t>
      </w:r>
    </w:p>
    <w:p>
      <w:pPr>
        <w:pStyle w:val="BodyText"/>
        <w:spacing w:before="5"/>
        <w:ind w:left="0"/>
      </w:pPr>
    </w:p>
    <w:p>
      <w:pPr>
        <w:pStyle w:val="BodyText"/>
        <w:spacing w:line="247" w:lineRule="auto" w:before="1"/>
        <w:ind w:right="1033"/>
        <w:jc w:val="both"/>
      </w:pPr>
      <w:r>
        <w:rPr>
          <w:w w:val="110"/>
        </w:rPr>
        <w:t>Tratándose de la reconexión o restablecimiento del servicio de agua potable cuando haya sido suspendido a petición del usuario o restringido al uso mínimo indispensable por falta de pago,   el costo de los materiales y mano de obra utilizados, será por cuenta del interesado, previo presupuesto</w:t>
      </w:r>
      <w:r>
        <w:rPr>
          <w:spacing w:val="10"/>
          <w:w w:val="110"/>
        </w:rPr>
        <w:t> </w:t>
      </w:r>
      <w:r>
        <w:rPr>
          <w:w w:val="110"/>
        </w:rPr>
        <w:t>que</w:t>
      </w:r>
      <w:r>
        <w:rPr>
          <w:spacing w:val="9"/>
          <w:w w:val="110"/>
        </w:rPr>
        <w:t> </w:t>
      </w:r>
      <w:r>
        <w:rPr>
          <w:w w:val="110"/>
        </w:rPr>
        <w:t>formule</w:t>
      </w:r>
      <w:r>
        <w:rPr>
          <w:spacing w:val="12"/>
          <w:w w:val="110"/>
        </w:rPr>
        <w:t> </w:t>
      </w:r>
      <w:r>
        <w:rPr>
          <w:w w:val="110"/>
        </w:rPr>
        <w:t>el</w:t>
      </w:r>
      <w:r>
        <w:rPr>
          <w:spacing w:val="9"/>
          <w:w w:val="110"/>
        </w:rPr>
        <w:t> </w:t>
      </w:r>
      <w:r>
        <w:rPr>
          <w:w w:val="110"/>
        </w:rPr>
        <w:t>Ayuntamiento</w:t>
      </w:r>
      <w:r>
        <w:rPr>
          <w:spacing w:val="11"/>
          <w:w w:val="110"/>
        </w:rPr>
        <w:t> </w:t>
      </w:r>
      <w:r>
        <w:rPr>
          <w:w w:val="110"/>
        </w:rPr>
        <w:t>o</w:t>
      </w:r>
      <w:r>
        <w:rPr>
          <w:spacing w:val="11"/>
          <w:w w:val="110"/>
        </w:rPr>
        <w:t> </w:t>
      </w:r>
      <w:r>
        <w:rPr>
          <w:w w:val="110"/>
        </w:rPr>
        <w:t>el</w:t>
      </w:r>
      <w:r>
        <w:rPr>
          <w:spacing w:val="9"/>
          <w:w w:val="110"/>
        </w:rPr>
        <w:t> </w:t>
      </w:r>
      <w:r>
        <w:rPr>
          <w:w w:val="110"/>
        </w:rPr>
        <w:t>organismo</w:t>
      </w:r>
      <w:r>
        <w:rPr>
          <w:spacing w:val="9"/>
          <w:w w:val="110"/>
        </w:rPr>
        <w:t> </w:t>
      </w:r>
      <w:r>
        <w:rPr>
          <w:w w:val="110"/>
        </w:rPr>
        <w:t>descentralizado.</w:t>
      </w:r>
    </w:p>
    <w:p>
      <w:pPr>
        <w:pStyle w:val="BodyText"/>
        <w:spacing w:before="10"/>
        <w:ind w:left="0"/>
      </w:pPr>
    </w:p>
    <w:p>
      <w:pPr>
        <w:pStyle w:val="BodyText"/>
        <w:spacing w:line="247" w:lineRule="auto"/>
        <w:ind w:right="1034"/>
        <w:jc w:val="both"/>
      </w:pPr>
      <w:r>
        <w:rPr>
          <w:w w:val="110"/>
        </w:rPr>
        <w:t>Tratándose de vivienda de interés social y popular,  los derechos de conexión a que se refiere  este artículo, se pagarán en un</w:t>
      </w:r>
      <w:r>
        <w:rPr>
          <w:spacing w:val="18"/>
          <w:w w:val="110"/>
        </w:rPr>
        <w:t> </w:t>
      </w:r>
      <w:r>
        <w:rPr>
          <w:w w:val="110"/>
        </w:rPr>
        <w:t>100%.</w:t>
      </w:r>
    </w:p>
    <w:p>
      <w:pPr>
        <w:pStyle w:val="BodyText"/>
        <w:spacing w:before="8"/>
        <w:ind w:left="0"/>
      </w:pPr>
    </w:p>
    <w:p>
      <w:pPr>
        <w:pStyle w:val="BodyText"/>
        <w:spacing w:line="249" w:lineRule="auto"/>
        <w:ind w:right="1031"/>
        <w:jc w:val="both"/>
      </w:pPr>
      <w:r>
        <w:rPr>
          <w:w w:val="110"/>
        </w:rPr>
        <w:t>Tratándose de viviendas de tipo social progresiva, los derechos de conexión a que se refiere este artículo, se reducirán un 50%.</w:t>
      </w:r>
    </w:p>
    <w:p>
      <w:pPr>
        <w:pStyle w:val="BodyText"/>
        <w:spacing w:before="6"/>
        <w:ind w:left="0"/>
      </w:pPr>
    </w:p>
    <w:p>
      <w:pPr>
        <w:pStyle w:val="BodyText"/>
      </w:pPr>
      <w:r>
        <w:rPr>
          <w:w w:val="110"/>
        </w:rPr>
        <w:t>Derogado.</w:t>
      </w:r>
    </w:p>
    <w:p>
      <w:pPr>
        <w:pStyle w:val="BodyText"/>
        <w:spacing w:before="2"/>
        <w:ind w:left="0"/>
        <w:rPr>
          <w:sz w:val="21"/>
        </w:rPr>
      </w:pPr>
    </w:p>
    <w:p>
      <w:pPr>
        <w:pStyle w:val="BodyText"/>
        <w:spacing w:line="249" w:lineRule="auto"/>
        <w:ind w:right="1035"/>
        <w:jc w:val="both"/>
      </w:pPr>
      <w:r>
        <w:rPr>
          <w:w w:val="110"/>
        </w:rPr>
        <w:t>Los usuarios que se abastezcan de agua de fuente propia o distinta a la red municipal, y hagan uso del drenaje, pagarán el monto de los derechos a que se refiere este artículo de acuerdo con   la tarifa prevista en la fracción</w:t>
      </w:r>
      <w:r>
        <w:rPr>
          <w:spacing w:val="11"/>
          <w:w w:val="110"/>
        </w:rPr>
        <w:t> </w:t>
      </w:r>
      <w:r>
        <w:rPr>
          <w:w w:val="110"/>
        </w:rPr>
        <w:t>II.</w:t>
      </w:r>
    </w:p>
    <w:p>
      <w:pPr>
        <w:pStyle w:val="BodyText"/>
        <w:spacing w:before="4"/>
        <w:ind w:left="0"/>
      </w:pPr>
    </w:p>
    <w:p>
      <w:pPr>
        <w:pStyle w:val="BodyText"/>
        <w:spacing w:line="247" w:lineRule="auto"/>
        <w:ind w:right="1031"/>
        <w:jc w:val="both"/>
      </w:pPr>
      <w:r>
        <w:rPr>
          <w:w w:val="110"/>
        </w:rPr>
        <w:t>Los adquirentes de lotes no están obligados al pago de los derechos previstos en este artículo cuando los titulares de las autorizaciones de subdivisiones o conjuntos urbanos de carácter habitacional, industrial, agroindustrial y de abasto, comercio y servicios, hayan realizado bajo   su</w:t>
      </w:r>
      <w:r>
        <w:rPr>
          <w:spacing w:val="9"/>
          <w:w w:val="110"/>
        </w:rPr>
        <w:t> </w:t>
      </w:r>
      <w:r>
        <w:rPr>
          <w:w w:val="110"/>
        </w:rPr>
        <w:t>costo</w:t>
      </w:r>
      <w:r>
        <w:rPr>
          <w:spacing w:val="11"/>
          <w:w w:val="110"/>
        </w:rPr>
        <w:t> </w:t>
      </w:r>
      <w:r>
        <w:rPr>
          <w:w w:val="110"/>
        </w:rPr>
        <w:t>las</w:t>
      </w:r>
      <w:r>
        <w:rPr>
          <w:spacing w:val="10"/>
          <w:w w:val="110"/>
        </w:rPr>
        <w:t> </w:t>
      </w:r>
      <w:r>
        <w:rPr>
          <w:w w:val="110"/>
        </w:rPr>
        <w:t>obras</w:t>
      </w:r>
      <w:r>
        <w:rPr>
          <w:spacing w:val="9"/>
          <w:w w:val="110"/>
        </w:rPr>
        <w:t> </w:t>
      </w:r>
      <w:r>
        <w:rPr>
          <w:w w:val="110"/>
        </w:rPr>
        <w:t>de</w:t>
      </w:r>
      <w:r>
        <w:rPr>
          <w:spacing w:val="9"/>
          <w:w w:val="110"/>
        </w:rPr>
        <w:t> </w:t>
      </w:r>
      <w:r>
        <w:rPr>
          <w:w w:val="110"/>
        </w:rPr>
        <w:t>conexión</w:t>
      </w:r>
      <w:r>
        <w:rPr>
          <w:spacing w:val="12"/>
          <w:w w:val="110"/>
        </w:rPr>
        <w:t> </w:t>
      </w:r>
      <w:r>
        <w:rPr>
          <w:w w:val="110"/>
        </w:rPr>
        <w:t>de</w:t>
      </w:r>
      <w:r>
        <w:rPr>
          <w:spacing w:val="9"/>
          <w:w w:val="110"/>
        </w:rPr>
        <w:t> </w:t>
      </w:r>
      <w:r>
        <w:rPr>
          <w:w w:val="110"/>
        </w:rPr>
        <w:t>agua</w:t>
      </w:r>
      <w:r>
        <w:rPr>
          <w:spacing w:val="10"/>
          <w:w w:val="110"/>
        </w:rPr>
        <w:t> </w:t>
      </w:r>
      <w:r>
        <w:rPr>
          <w:w w:val="110"/>
        </w:rPr>
        <w:t>potable</w:t>
      </w:r>
      <w:r>
        <w:rPr>
          <w:spacing w:val="11"/>
          <w:w w:val="110"/>
        </w:rPr>
        <w:t> </w:t>
      </w:r>
      <w:r>
        <w:rPr>
          <w:w w:val="110"/>
        </w:rPr>
        <w:t>y</w:t>
      </w:r>
      <w:r>
        <w:rPr>
          <w:spacing w:val="9"/>
          <w:w w:val="110"/>
        </w:rPr>
        <w:t> </w:t>
      </w:r>
      <w:r>
        <w:rPr>
          <w:w w:val="110"/>
        </w:rPr>
        <w:t>drenaje</w:t>
      </w:r>
      <w:r>
        <w:rPr>
          <w:spacing w:val="10"/>
          <w:w w:val="110"/>
        </w:rPr>
        <w:t> </w:t>
      </w:r>
      <w:r>
        <w:rPr>
          <w:w w:val="110"/>
        </w:rPr>
        <w:t>entre</w:t>
      </w:r>
      <w:r>
        <w:rPr>
          <w:spacing w:val="11"/>
          <w:w w:val="110"/>
        </w:rPr>
        <w:t> </w:t>
      </w:r>
      <w:r>
        <w:rPr>
          <w:w w:val="110"/>
        </w:rPr>
        <w:t>las</w:t>
      </w:r>
      <w:r>
        <w:rPr>
          <w:spacing w:val="10"/>
          <w:w w:val="110"/>
        </w:rPr>
        <w:t> </w:t>
      </w:r>
      <w:r>
        <w:rPr>
          <w:w w:val="110"/>
        </w:rPr>
        <w:t>redes</w:t>
      </w:r>
      <w:r>
        <w:rPr>
          <w:spacing w:val="9"/>
          <w:w w:val="110"/>
        </w:rPr>
        <w:t> </w:t>
      </w:r>
      <w:r>
        <w:rPr>
          <w:w w:val="110"/>
        </w:rPr>
        <w:t>generales</w:t>
      </w:r>
      <w:r>
        <w:rPr>
          <w:spacing w:val="10"/>
          <w:w w:val="110"/>
        </w:rPr>
        <w:t> </w:t>
      </w:r>
      <w:r>
        <w:rPr>
          <w:w w:val="110"/>
        </w:rPr>
        <w:t>y</w:t>
      </w:r>
      <w:r>
        <w:rPr>
          <w:spacing w:val="11"/>
          <w:w w:val="110"/>
        </w:rPr>
        <w:t> </w:t>
      </w:r>
      <w:r>
        <w:rPr>
          <w:w w:val="110"/>
        </w:rPr>
        <w:t>el</w:t>
      </w:r>
      <w:r>
        <w:rPr>
          <w:spacing w:val="10"/>
          <w:w w:val="110"/>
        </w:rPr>
        <w:t> </w:t>
      </w:r>
      <w:r>
        <w:rPr>
          <w:w w:val="110"/>
        </w:rPr>
        <w:t>lote.</w:t>
      </w:r>
    </w:p>
    <w:p>
      <w:pPr>
        <w:pStyle w:val="BodyText"/>
        <w:spacing w:line="237" w:lineRule="auto" w:before="193"/>
        <w:ind w:right="1033"/>
        <w:jc w:val="both"/>
      </w:pPr>
      <w:r>
        <w:rPr>
          <w:rFonts w:ascii="TeX Gyre Bonum" w:hAnsi="TeX Gyre Bonum"/>
          <w:b/>
          <w:w w:val="110"/>
        </w:rPr>
        <w:t>Artículo 136.- </w:t>
      </w:r>
      <w:r>
        <w:rPr>
          <w:w w:val="110"/>
        </w:rPr>
        <w:t>Por la recepción de los caudales de aguas residuales, provenientes del uso doméstico y no doméstico,  para su tratamiento, los municipios o  sus organismos prestadores  de servicios, cobrarán los siguientes derechos:</w:t>
      </w:r>
    </w:p>
    <w:p>
      <w:pPr>
        <w:pStyle w:val="ListParagraph"/>
        <w:numPr>
          <w:ilvl w:val="0"/>
          <w:numId w:val="139"/>
        </w:numPr>
        <w:tabs>
          <w:tab w:pos="1026" w:val="left" w:leader="none"/>
        </w:tabs>
        <w:spacing w:line="240" w:lineRule="auto" w:before="198" w:after="0"/>
        <w:ind w:left="1025" w:right="1031" w:hanging="567"/>
        <w:jc w:val="both"/>
        <w:rPr>
          <w:sz w:val="20"/>
        </w:rPr>
      </w:pPr>
      <w:r>
        <w:rPr>
          <w:w w:val="110"/>
          <w:sz w:val="20"/>
        </w:rPr>
        <w:t>Una cantidad equivalente al 61% del monto de los derechos por el suministro de agua potable, cuando el municipio  o los organismos prestadores de los servicios proporcionen  el servicio de</w:t>
      </w:r>
      <w:r>
        <w:rPr>
          <w:spacing w:val="32"/>
          <w:w w:val="110"/>
          <w:sz w:val="20"/>
        </w:rPr>
        <w:t> </w:t>
      </w:r>
      <w:r>
        <w:rPr>
          <w:w w:val="110"/>
          <w:sz w:val="20"/>
        </w:rPr>
        <w:t>tratamiento.</w:t>
      </w:r>
    </w:p>
    <w:p>
      <w:pPr>
        <w:pStyle w:val="ListParagraph"/>
        <w:numPr>
          <w:ilvl w:val="0"/>
          <w:numId w:val="139"/>
        </w:numPr>
        <w:tabs>
          <w:tab w:pos="1026" w:val="left" w:leader="none"/>
        </w:tabs>
        <w:spacing w:line="240" w:lineRule="auto" w:before="192" w:after="0"/>
        <w:ind w:left="1025" w:right="1032" w:hanging="567"/>
        <w:jc w:val="both"/>
        <w:rPr>
          <w:sz w:val="20"/>
        </w:rPr>
      </w:pPr>
      <w:r>
        <w:rPr>
          <w:w w:val="110"/>
          <w:sz w:val="20"/>
        </w:rPr>
        <w:t>Una cantidad equivalente al 10% del monto de los derechos por el suministro de agua potable, cuando el municipio o los organismos prestadores de servicios, proporcionen el servicio</w:t>
      </w:r>
      <w:r>
        <w:rPr>
          <w:spacing w:val="11"/>
          <w:w w:val="110"/>
          <w:sz w:val="20"/>
        </w:rPr>
        <w:t> </w:t>
      </w:r>
      <w:r>
        <w:rPr>
          <w:w w:val="110"/>
          <w:sz w:val="20"/>
        </w:rPr>
        <w:t>de</w:t>
      </w:r>
      <w:r>
        <w:rPr>
          <w:spacing w:val="10"/>
          <w:w w:val="110"/>
          <w:sz w:val="20"/>
        </w:rPr>
        <w:t> </w:t>
      </w:r>
      <w:r>
        <w:rPr>
          <w:w w:val="110"/>
          <w:sz w:val="20"/>
        </w:rPr>
        <w:t>tratamiento</w:t>
      </w:r>
      <w:r>
        <w:rPr>
          <w:spacing w:val="11"/>
          <w:w w:val="110"/>
          <w:sz w:val="20"/>
        </w:rPr>
        <w:t> </w:t>
      </w:r>
      <w:r>
        <w:rPr>
          <w:w w:val="110"/>
          <w:sz w:val="20"/>
        </w:rPr>
        <w:t>y</w:t>
      </w:r>
      <w:r>
        <w:rPr>
          <w:spacing w:val="8"/>
          <w:w w:val="110"/>
          <w:sz w:val="20"/>
        </w:rPr>
        <w:t> </w:t>
      </w:r>
      <w:r>
        <w:rPr>
          <w:w w:val="110"/>
          <w:sz w:val="20"/>
        </w:rPr>
        <w:t>no</w:t>
      </w:r>
      <w:r>
        <w:rPr>
          <w:spacing w:val="12"/>
          <w:w w:val="110"/>
          <w:sz w:val="20"/>
        </w:rPr>
        <w:t> </w:t>
      </w:r>
      <w:r>
        <w:rPr>
          <w:w w:val="110"/>
          <w:sz w:val="20"/>
        </w:rPr>
        <w:t>cuenten</w:t>
      </w:r>
      <w:r>
        <w:rPr>
          <w:spacing w:val="10"/>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cobertura</w:t>
      </w:r>
      <w:r>
        <w:rPr>
          <w:spacing w:val="11"/>
          <w:w w:val="110"/>
          <w:sz w:val="20"/>
        </w:rPr>
        <w:t> </w:t>
      </w:r>
      <w:r>
        <w:rPr>
          <w:w w:val="110"/>
          <w:sz w:val="20"/>
        </w:rPr>
        <w:t>delimitada.</w:t>
      </w:r>
    </w:p>
    <w:p>
      <w:pPr>
        <w:pStyle w:val="BodyText"/>
        <w:spacing w:before="2"/>
        <w:ind w:left="0"/>
        <w:rPr>
          <w:sz w:val="21"/>
        </w:rPr>
      </w:pPr>
    </w:p>
    <w:p>
      <w:pPr>
        <w:pStyle w:val="ListParagraph"/>
        <w:numPr>
          <w:ilvl w:val="0"/>
          <w:numId w:val="139"/>
        </w:numPr>
        <w:tabs>
          <w:tab w:pos="1026" w:val="left" w:leader="none"/>
        </w:tabs>
        <w:spacing w:line="240" w:lineRule="auto" w:before="0" w:after="0"/>
        <w:ind w:left="1025" w:right="1034" w:hanging="567"/>
        <w:jc w:val="both"/>
        <w:rPr>
          <w:sz w:val="20"/>
        </w:rPr>
      </w:pPr>
      <w:r>
        <w:rPr>
          <w:w w:val="110"/>
          <w:sz w:val="20"/>
        </w:rPr>
        <w:t>Cuando los usuarios sujetos al pago de derechos por  el tratamiento  de aguas  residuales, se abastezcan de agua potable mediante fuentes distintas a la red municipal, pagarán mensual</w:t>
      </w:r>
      <w:r>
        <w:rPr>
          <w:spacing w:val="10"/>
          <w:w w:val="110"/>
          <w:sz w:val="20"/>
        </w:rPr>
        <w:t> </w:t>
      </w:r>
      <w:r>
        <w:rPr>
          <w:w w:val="110"/>
          <w:sz w:val="20"/>
        </w:rPr>
        <w:t>o</w:t>
      </w:r>
      <w:r>
        <w:rPr>
          <w:spacing w:val="11"/>
          <w:w w:val="110"/>
          <w:sz w:val="20"/>
        </w:rPr>
        <w:t> </w:t>
      </w:r>
      <w:r>
        <w:rPr>
          <w:w w:val="110"/>
          <w:sz w:val="20"/>
        </w:rPr>
        <w:t>bimestralmente</w:t>
      </w:r>
      <w:r>
        <w:rPr>
          <w:spacing w:val="9"/>
          <w:w w:val="110"/>
          <w:sz w:val="20"/>
        </w:rPr>
        <w:t> </w:t>
      </w:r>
      <w:r>
        <w:rPr>
          <w:w w:val="110"/>
          <w:sz w:val="20"/>
        </w:rPr>
        <w:t>los</w:t>
      </w:r>
      <w:r>
        <w:rPr>
          <w:spacing w:val="9"/>
          <w:w w:val="110"/>
          <w:sz w:val="20"/>
        </w:rPr>
        <w:t> </w:t>
      </w:r>
      <w:r>
        <w:rPr>
          <w:w w:val="110"/>
          <w:sz w:val="20"/>
        </w:rPr>
        <w:t>derechos</w:t>
      </w:r>
      <w:r>
        <w:rPr>
          <w:spacing w:val="10"/>
          <w:w w:val="110"/>
          <w:sz w:val="20"/>
        </w:rPr>
        <w:t> </w:t>
      </w:r>
      <w:r>
        <w:rPr>
          <w:w w:val="110"/>
          <w:sz w:val="20"/>
        </w:rPr>
        <w:t>conforme</w:t>
      </w:r>
      <w:r>
        <w:rPr>
          <w:spacing w:val="9"/>
          <w:w w:val="110"/>
          <w:sz w:val="20"/>
        </w:rPr>
        <w:t> </w:t>
      </w:r>
      <w:r>
        <w:rPr>
          <w:w w:val="110"/>
          <w:sz w:val="20"/>
        </w:rPr>
        <w:t>a</w:t>
      </w:r>
      <w:r>
        <w:rPr>
          <w:spacing w:val="10"/>
          <w:w w:val="110"/>
          <w:sz w:val="20"/>
        </w:rPr>
        <w:t> </w:t>
      </w:r>
      <w:r>
        <w:rPr>
          <w:w w:val="110"/>
          <w:sz w:val="20"/>
        </w:rPr>
        <w:t>lo</w:t>
      </w:r>
      <w:r>
        <w:rPr>
          <w:spacing w:val="13"/>
          <w:w w:val="110"/>
          <w:sz w:val="20"/>
        </w:rPr>
        <w:t> </w:t>
      </w:r>
      <w:r>
        <w:rPr>
          <w:w w:val="110"/>
          <w:sz w:val="20"/>
        </w:rPr>
        <w:t>siguiente:</w:t>
      </w:r>
    </w:p>
    <w:p>
      <w:pPr>
        <w:pStyle w:val="ListParagraph"/>
        <w:numPr>
          <w:ilvl w:val="0"/>
          <w:numId w:val="140"/>
        </w:numPr>
        <w:tabs>
          <w:tab w:pos="800" w:val="left" w:leader="none"/>
        </w:tabs>
        <w:spacing w:line="240" w:lineRule="auto" w:before="192" w:after="0"/>
        <w:ind w:left="799" w:right="0" w:hanging="342"/>
        <w:jc w:val="left"/>
        <w:rPr>
          <w:sz w:val="20"/>
        </w:rPr>
      </w:pPr>
      <w:r>
        <w:rPr>
          <w:w w:val="110"/>
          <w:sz w:val="20"/>
        </w:rPr>
        <w:t>Para uso</w:t>
      </w:r>
      <w:r>
        <w:rPr>
          <w:spacing w:val="23"/>
          <w:w w:val="110"/>
          <w:sz w:val="20"/>
        </w:rPr>
        <w:t> </w:t>
      </w:r>
      <w:r>
        <w:rPr>
          <w:w w:val="110"/>
          <w:sz w:val="20"/>
        </w:rPr>
        <w:t>doméstico:</w:t>
      </w:r>
    </w:p>
    <w:p>
      <w:pPr>
        <w:pStyle w:val="Heading1"/>
        <w:numPr>
          <w:ilvl w:val="1"/>
          <w:numId w:val="140"/>
        </w:numPr>
        <w:tabs>
          <w:tab w:pos="2160" w:val="left" w:leader="none"/>
          <w:tab w:pos="2161" w:val="left" w:leader="none"/>
        </w:tabs>
        <w:spacing w:line="240" w:lineRule="auto" w:before="178" w:after="0"/>
        <w:ind w:left="2160" w:right="0" w:hanging="570"/>
        <w:jc w:val="left"/>
      </w:pPr>
      <w:r>
        <w:rPr/>
        <w:t>CUOTA</w:t>
      </w:r>
      <w:r>
        <w:rPr>
          <w:spacing w:val="1"/>
        </w:rPr>
        <w:t> </w:t>
      </w:r>
      <w:r>
        <w:rPr/>
        <w:t>FIJA</w:t>
      </w:r>
    </w:p>
    <w:p>
      <w:pPr>
        <w:pStyle w:val="BodyText"/>
        <w:spacing w:before="13"/>
        <w:ind w:left="0"/>
        <w:rPr>
          <w:rFonts w:ascii="TeX Gyre Bonum"/>
          <w:b/>
          <w:sz w:val="14"/>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6"/>
        <w:gridCol w:w="4275"/>
      </w:tblGrid>
      <w:tr>
        <w:trPr>
          <w:trHeight w:val="212" w:hRule="atLeast"/>
        </w:trPr>
        <w:tc>
          <w:tcPr>
            <w:tcW w:w="3286" w:type="dxa"/>
          </w:tcPr>
          <w:p>
            <w:pPr>
              <w:pStyle w:val="TableParagraph"/>
              <w:rPr>
                <w:rFonts w:ascii="Times New Roman"/>
                <w:sz w:val="14"/>
              </w:rPr>
            </w:pPr>
          </w:p>
        </w:tc>
        <w:tc>
          <w:tcPr>
            <w:tcW w:w="4275" w:type="dxa"/>
          </w:tcPr>
          <w:p>
            <w:pPr>
              <w:pStyle w:val="TableParagraph"/>
              <w:spacing w:line="150" w:lineRule="exact"/>
              <w:ind w:left="1508" w:right="2246"/>
              <w:jc w:val="center"/>
              <w:rPr>
                <w:rFonts w:ascii="TeX Gyre Bonum"/>
                <w:b/>
                <w:sz w:val="12"/>
              </w:rPr>
            </w:pPr>
            <w:r>
              <w:rPr>
                <w:rFonts w:ascii="TeX Gyre Bonum"/>
                <w:b/>
                <w:sz w:val="12"/>
              </w:rPr>
              <w:t>TARIFA</w:t>
            </w:r>
          </w:p>
        </w:tc>
      </w:tr>
      <w:tr>
        <w:trPr>
          <w:trHeight w:val="212" w:hRule="atLeast"/>
        </w:trPr>
        <w:tc>
          <w:tcPr>
            <w:tcW w:w="3286" w:type="dxa"/>
          </w:tcPr>
          <w:p>
            <w:pPr>
              <w:pStyle w:val="TableParagraph"/>
              <w:spacing w:line="146" w:lineRule="exact" w:before="46"/>
              <w:ind w:left="200"/>
              <w:rPr>
                <w:rFonts w:ascii="TeX Gyre Bonum"/>
                <w:b/>
                <w:sz w:val="12"/>
              </w:rPr>
            </w:pPr>
            <w:r>
              <w:rPr>
                <w:rFonts w:ascii="TeX Gyre Bonum"/>
                <w:b/>
                <w:sz w:val="12"/>
              </w:rPr>
              <w:t>USUARIO</w:t>
            </w:r>
          </w:p>
        </w:tc>
        <w:tc>
          <w:tcPr>
            <w:tcW w:w="4275" w:type="dxa"/>
          </w:tcPr>
          <w:p>
            <w:pPr>
              <w:pStyle w:val="TableParagraph"/>
              <w:spacing w:line="146" w:lineRule="exact" w:before="46"/>
              <w:ind w:left="2504"/>
              <w:rPr>
                <w:rFonts w:ascii="TeX Gyre Bonum"/>
                <w:b/>
                <w:sz w:val="12"/>
              </w:rPr>
            </w:pPr>
            <w:r>
              <w:rPr>
                <w:rFonts w:ascii="TeX Gyre Bonum"/>
                <w:b/>
                <w:sz w:val="12"/>
              </w:rPr>
              <w:t>GRUPOS DE MUNICIPIOS</w:t>
            </w:r>
          </w:p>
        </w:tc>
      </w:tr>
    </w:tbl>
    <w:p>
      <w:pPr>
        <w:spacing w:after="0" w:line="146" w:lineRule="exact"/>
        <w:rPr>
          <w:rFonts w:ascii="TeX Gyre Bonum"/>
          <w:sz w:val="12"/>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25" name="image2.png"/>
            <wp:cNvGraphicFramePr>
              <a:graphicFrameLocks noChangeAspect="1"/>
            </wp:cNvGraphicFramePr>
            <a:graphic>
              <a:graphicData uri="http://schemas.openxmlformats.org/drawingml/2006/picture">
                <pic:pic>
                  <pic:nvPicPr>
                    <pic:cNvPr id="3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2"/>
        <w:gridCol w:w="2035"/>
        <w:gridCol w:w="1803"/>
        <w:gridCol w:w="1737"/>
        <w:gridCol w:w="1191"/>
      </w:tblGrid>
      <w:tr>
        <w:trPr>
          <w:trHeight w:val="423" w:hRule="atLeast"/>
        </w:trPr>
        <w:tc>
          <w:tcPr>
            <w:tcW w:w="9558" w:type="dxa"/>
            <w:gridSpan w:val="5"/>
          </w:tcPr>
          <w:p>
            <w:pPr>
              <w:pStyle w:val="TableParagraph"/>
              <w:spacing w:line="133" w:lineRule="exact"/>
              <w:ind w:left="5041" w:right="1606"/>
              <w:jc w:val="center"/>
              <w:rPr>
                <w:rFonts w:ascii="TeX Gyre Bonum" w:hAnsi="TeX Gyre Bonum"/>
                <w:b/>
                <w:sz w:val="12"/>
              </w:rPr>
            </w:pPr>
            <w:r>
              <w:rPr>
                <w:rFonts w:ascii="TeX Gyre Bonum" w:hAnsi="TeX Gyre Bonum"/>
                <w:b/>
                <w:sz w:val="12"/>
              </w:rPr>
              <w:t>NÚMERO DE VECES EL VALOR DIARIO DE LA</w:t>
            </w:r>
          </w:p>
          <w:p>
            <w:pPr>
              <w:pStyle w:val="TableParagraph"/>
              <w:spacing w:line="142" w:lineRule="exact" w:before="8"/>
              <w:ind w:left="5041" w:right="1604"/>
              <w:jc w:val="center"/>
              <w:rPr>
                <w:rFonts w:ascii="TeX Gyre Bonum" w:hAnsi="TeX Gyre Bonum"/>
                <w:b/>
                <w:sz w:val="12"/>
              </w:rPr>
            </w:pPr>
            <w:r>
              <w:rPr>
                <w:rFonts w:ascii="TeX Gyre Bonum" w:hAnsi="TeX Gyre Bonum"/>
                <w:b/>
                <w:sz w:val="12"/>
              </w:rPr>
              <w:t>UNIDAD DE MEDIDA Y ACTUALIZACIÓN VIGENTE POR MES</w:t>
            </w:r>
          </w:p>
        </w:tc>
      </w:tr>
      <w:tr>
        <w:trPr>
          <w:trHeight w:val="138" w:hRule="atLeast"/>
        </w:trPr>
        <w:tc>
          <w:tcPr>
            <w:tcW w:w="2792" w:type="dxa"/>
          </w:tcPr>
          <w:p>
            <w:pPr>
              <w:pStyle w:val="TableParagraph"/>
              <w:rPr>
                <w:rFonts w:ascii="Times New Roman"/>
                <w:sz w:val="8"/>
              </w:rPr>
            </w:pPr>
          </w:p>
        </w:tc>
        <w:tc>
          <w:tcPr>
            <w:tcW w:w="2035" w:type="dxa"/>
          </w:tcPr>
          <w:p>
            <w:pPr>
              <w:pStyle w:val="TableParagraph"/>
              <w:spacing w:line="119" w:lineRule="exact"/>
              <w:ind w:left="250"/>
              <w:jc w:val="center"/>
              <w:rPr>
                <w:rFonts w:ascii="TeX Gyre Bonum"/>
                <w:b/>
                <w:sz w:val="12"/>
              </w:rPr>
            </w:pPr>
            <w:r>
              <w:rPr>
                <w:rFonts w:ascii="TeX Gyre Bonum"/>
                <w:b/>
                <w:w w:val="100"/>
                <w:sz w:val="12"/>
              </w:rPr>
              <w:t>1</w:t>
            </w:r>
          </w:p>
        </w:tc>
        <w:tc>
          <w:tcPr>
            <w:tcW w:w="1803" w:type="dxa"/>
          </w:tcPr>
          <w:p>
            <w:pPr>
              <w:pStyle w:val="TableParagraph"/>
              <w:spacing w:line="119" w:lineRule="exact"/>
              <w:ind w:right="18"/>
              <w:jc w:val="center"/>
              <w:rPr>
                <w:rFonts w:ascii="TeX Gyre Bonum"/>
                <w:b/>
                <w:sz w:val="12"/>
              </w:rPr>
            </w:pPr>
            <w:r>
              <w:rPr>
                <w:rFonts w:ascii="TeX Gyre Bonum"/>
                <w:b/>
                <w:w w:val="100"/>
                <w:sz w:val="12"/>
              </w:rPr>
              <w:t>2</w:t>
            </w:r>
          </w:p>
        </w:tc>
        <w:tc>
          <w:tcPr>
            <w:tcW w:w="1737" w:type="dxa"/>
          </w:tcPr>
          <w:p>
            <w:pPr>
              <w:pStyle w:val="TableParagraph"/>
              <w:spacing w:line="119" w:lineRule="exact"/>
              <w:ind w:left="78"/>
              <w:jc w:val="center"/>
              <w:rPr>
                <w:rFonts w:ascii="TeX Gyre Bonum"/>
                <w:b/>
                <w:sz w:val="12"/>
              </w:rPr>
            </w:pPr>
            <w:r>
              <w:rPr>
                <w:rFonts w:ascii="TeX Gyre Bonum"/>
                <w:b/>
                <w:w w:val="100"/>
                <w:sz w:val="12"/>
              </w:rPr>
              <w:t>3</w:t>
            </w:r>
          </w:p>
        </w:tc>
        <w:tc>
          <w:tcPr>
            <w:tcW w:w="1191" w:type="dxa"/>
          </w:tcPr>
          <w:p>
            <w:pPr>
              <w:pStyle w:val="TableParagraph"/>
              <w:spacing w:line="119" w:lineRule="exact"/>
              <w:ind w:left="458"/>
              <w:jc w:val="center"/>
              <w:rPr>
                <w:rFonts w:ascii="TeX Gyre Bonum"/>
                <w:b/>
                <w:sz w:val="12"/>
              </w:rPr>
            </w:pPr>
            <w:r>
              <w:rPr>
                <w:rFonts w:ascii="TeX Gyre Bonum"/>
                <w:b/>
                <w:w w:val="100"/>
                <w:sz w:val="12"/>
              </w:rPr>
              <w:t>4</w:t>
            </w:r>
          </w:p>
        </w:tc>
      </w:tr>
      <w:tr>
        <w:trPr>
          <w:trHeight w:val="141" w:hRule="atLeast"/>
        </w:trPr>
        <w:tc>
          <w:tcPr>
            <w:tcW w:w="2792" w:type="dxa"/>
          </w:tcPr>
          <w:p>
            <w:pPr>
              <w:pStyle w:val="TableParagraph"/>
              <w:spacing w:line="118" w:lineRule="exact" w:before="3"/>
              <w:ind w:left="121"/>
              <w:rPr>
                <w:sz w:val="12"/>
              </w:rPr>
            </w:pPr>
            <w:r>
              <w:rPr>
                <w:w w:val="105"/>
                <w:sz w:val="12"/>
              </w:rPr>
              <w:t>SOCIAL PROGRESIVA</w:t>
            </w:r>
          </w:p>
        </w:tc>
        <w:tc>
          <w:tcPr>
            <w:tcW w:w="2035" w:type="dxa"/>
          </w:tcPr>
          <w:p>
            <w:pPr>
              <w:pStyle w:val="TableParagraph"/>
              <w:spacing w:line="118" w:lineRule="exact" w:before="3"/>
              <w:ind w:left="875" w:right="625"/>
              <w:jc w:val="center"/>
              <w:rPr>
                <w:sz w:val="12"/>
              </w:rPr>
            </w:pPr>
            <w:r>
              <w:rPr>
                <w:w w:val="125"/>
                <w:sz w:val="12"/>
              </w:rPr>
              <w:t>1.1579</w:t>
            </w:r>
          </w:p>
        </w:tc>
        <w:tc>
          <w:tcPr>
            <w:tcW w:w="1803" w:type="dxa"/>
          </w:tcPr>
          <w:p>
            <w:pPr>
              <w:pStyle w:val="TableParagraph"/>
              <w:spacing w:line="118" w:lineRule="exact" w:before="3"/>
              <w:ind w:left="627" w:right="645"/>
              <w:jc w:val="center"/>
              <w:rPr>
                <w:sz w:val="12"/>
              </w:rPr>
            </w:pPr>
            <w:r>
              <w:rPr>
                <w:w w:val="115"/>
                <w:sz w:val="12"/>
              </w:rPr>
              <w:t>1.0458</w:t>
            </w:r>
          </w:p>
        </w:tc>
        <w:tc>
          <w:tcPr>
            <w:tcW w:w="1737" w:type="dxa"/>
          </w:tcPr>
          <w:p>
            <w:pPr>
              <w:pStyle w:val="TableParagraph"/>
              <w:spacing w:line="118" w:lineRule="exact" w:before="3"/>
              <w:ind w:left="644" w:right="567"/>
              <w:jc w:val="center"/>
              <w:rPr>
                <w:sz w:val="12"/>
              </w:rPr>
            </w:pPr>
            <w:r>
              <w:rPr>
                <w:w w:val="110"/>
                <w:sz w:val="12"/>
              </w:rPr>
              <w:t>0.9396</w:t>
            </w:r>
          </w:p>
        </w:tc>
        <w:tc>
          <w:tcPr>
            <w:tcW w:w="1191" w:type="dxa"/>
          </w:tcPr>
          <w:p>
            <w:pPr>
              <w:pStyle w:val="TableParagraph"/>
              <w:spacing w:line="118" w:lineRule="exact" w:before="3"/>
              <w:ind w:left="556" w:right="98"/>
              <w:jc w:val="center"/>
              <w:rPr>
                <w:sz w:val="12"/>
              </w:rPr>
            </w:pPr>
            <w:r>
              <w:rPr>
                <w:w w:val="110"/>
                <w:sz w:val="12"/>
              </w:rPr>
              <w:t>0.8387</w:t>
            </w:r>
          </w:p>
        </w:tc>
      </w:tr>
      <w:tr>
        <w:trPr>
          <w:trHeight w:val="140" w:hRule="atLeast"/>
        </w:trPr>
        <w:tc>
          <w:tcPr>
            <w:tcW w:w="2792" w:type="dxa"/>
          </w:tcPr>
          <w:p>
            <w:pPr>
              <w:pStyle w:val="TableParagraph"/>
              <w:spacing w:line="117" w:lineRule="exact" w:before="3"/>
              <w:ind w:left="121"/>
              <w:rPr>
                <w:sz w:val="12"/>
              </w:rPr>
            </w:pPr>
            <w:r>
              <w:rPr>
                <w:w w:val="105"/>
                <w:sz w:val="12"/>
              </w:rPr>
              <w:t>INTERÉS SOCIAL Y POPULAR</w:t>
            </w:r>
          </w:p>
        </w:tc>
        <w:tc>
          <w:tcPr>
            <w:tcW w:w="2035" w:type="dxa"/>
          </w:tcPr>
          <w:p>
            <w:pPr>
              <w:pStyle w:val="TableParagraph"/>
              <w:spacing w:line="117" w:lineRule="exact" w:before="3"/>
              <w:ind w:left="875" w:right="625"/>
              <w:jc w:val="center"/>
              <w:rPr>
                <w:sz w:val="12"/>
              </w:rPr>
            </w:pPr>
            <w:r>
              <w:rPr>
                <w:w w:val="125"/>
                <w:sz w:val="12"/>
              </w:rPr>
              <w:t>1.3313</w:t>
            </w:r>
          </w:p>
        </w:tc>
        <w:tc>
          <w:tcPr>
            <w:tcW w:w="1803" w:type="dxa"/>
          </w:tcPr>
          <w:p>
            <w:pPr>
              <w:pStyle w:val="TableParagraph"/>
              <w:spacing w:line="117" w:lineRule="exact" w:before="3"/>
              <w:ind w:left="627" w:right="645"/>
              <w:jc w:val="center"/>
              <w:rPr>
                <w:sz w:val="12"/>
              </w:rPr>
            </w:pPr>
            <w:r>
              <w:rPr>
                <w:w w:val="115"/>
                <w:sz w:val="12"/>
              </w:rPr>
              <w:t>1.2023</w:t>
            </w:r>
          </w:p>
        </w:tc>
        <w:tc>
          <w:tcPr>
            <w:tcW w:w="1737" w:type="dxa"/>
          </w:tcPr>
          <w:p>
            <w:pPr>
              <w:pStyle w:val="TableParagraph"/>
              <w:spacing w:line="117" w:lineRule="exact" w:before="3"/>
              <w:ind w:left="645" w:right="567"/>
              <w:jc w:val="center"/>
              <w:rPr>
                <w:sz w:val="12"/>
              </w:rPr>
            </w:pPr>
            <w:r>
              <w:rPr>
                <w:w w:val="115"/>
                <w:sz w:val="12"/>
              </w:rPr>
              <w:t>1.0801</w:t>
            </w:r>
          </w:p>
        </w:tc>
        <w:tc>
          <w:tcPr>
            <w:tcW w:w="1191" w:type="dxa"/>
          </w:tcPr>
          <w:p>
            <w:pPr>
              <w:pStyle w:val="TableParagraph"/>
              <w:spacing w:line="117" w:lineRule="exact" w:before="3"/>
              <w:ind w:left="556" w:right="98"/>
              <w:jc w:val="center"/>
              <w:rPr>
                <w:sz w:val="12"/>
              </w:rPr>
            </w:pPr>
            <w:r>
              <w:rPr>
                <w:w w:val="110"/>
                <w:sz w:val="12"/>
              </w:rPr>
              <w:t>0.9643</w:t>
            </w:r>
          </w:p>
        </w:tc>
      </w:tr>
      <w:tr>
        <w:trPr>
          <w:trHeight w:val="140" w:hRule="atLeast"/>
        </w:trPr>
        <w:tc>
          <w:tcPr>
            <w:tcW w:w="2792" w:type="dxa"/>
          </w:tcPr>
          <w:p>
            <w:pPr>
              <w:pStyle w:val="TableParagraph"/>
              <w:spacing w:line="118" w:lineRule="exact" w:before="2"/>
              <w:ind w:left="121"/>
              <w:rPr>
                <w:sz w:val="12"/>
              </w:rPr>
            </w:pPr>
            <w:r>
              <w:rPr>
                <w:w w:val="105"/>
                <w:sz w:val="12"/>
              </w:rPr>
              <w:t>MEDIA Y RESIDENCIAL</w:t>
            </w:r>
          </w:p>
        </w:tc>
        <w:tc>
          <w:tcPr>
            <w:tcW w:w="2035" w:type="dxa"/>
          </w:tcPr>
          <w:p>
            <w:pPr>
              <w:pStyle w:val="TableParagraph"/>
              <w:spacing w:line="118" w:lineRule="exact" w:before="2"/>
              <w:ind w:left="875" w:right="625"/>
              <w:jc w:val="center"/>
              <w:rPr>
                <w:sz w:val="12"/>
              </w:rPr>
            </w:pPr>
            <w:r>
              <w:rPr>
                <w:w w:val="115"/>
                <w:sz w:val="12"/>
              </w:rPr>
              <w:t>4.1458</w:t>
            </w:r>
          </w:p>
        </w:tc>
        <w:tc>
          <w:tcPr>
            <w:tcW w:w="1803" w:type="dxa"/>
          </w:tcPr>
          <w:p>
            <w:pPr>
              <w:pStyle w:val="TableParagraph"/>
              <w:spacing w:line="118" w:lineRule="exact" w:before="2"/>
              <w:ind w:left="627" w:right="645"/>
              <w:jc w:val="center"/>
              <w:rPr>
                <w:sz w:val="12"/>
              </w:rPr>
            </w:pPr>
            <w:r>
              <w:rPr>
                <w:w w:val="120"/>
                <w:sz w:val="12"/>
              </w:rPr>
              <w:t>3.7257</w:t>
            </w:r>
          </w:p>
        </w:tc>
        <w:tc>
          <w:tcPr>
            <w:tcW w:w="1737" w:type="dxa"/>
          </w:tcPr>
          <w:p>
            <w:pPr>
              <w:pStyle w:val="TableParagraph"/>
              <w:spacing w:line="118" w:lineRule="exact" w:before="2"/>
              <w:ind w:left="644" w:right="567"/>
              <w:jc w:val="center"/>
              <w:rPr>
                <w:sz w:val="12"/>
              </w:rPr>
            </w:pPr>
            <w:r>
              <w:rPr>
                <w:w w:val="110"/>
                <w:sz w:val="12"/>
              </w:rPr>
              <w:t>3.3293</w:t>
            </w:r>
          </w:p>
        </w:tc>
        <w:tc>
          <w:tcPr>
            <w:tcW w:w="1191" w:type="dxa"/>
          </w:tcPr>
          <w:p>
            <w:pPr>
              <w:pStyle w:val="TableParagraph"/>
              <w:spacing w:line="118" w:lineRule="exact" w:before="2"/>
              <w:ind w:left="556" w:right="98"/>
              <w:jc w:val="center"/>
              <w:rPr>
                <w:sz w:val="12"/>
              </w:rPr>
            </w:pPr>
            <w:r>
              <w:rPr>
                <w:w w:val="120"/>
                <w:sz w:val="12"/>
              </w:rPr>
              <w:t>2.9512</w:t>
            </w:r>
          </w:p>
        </w:tc>
      </w:tr>
      <w:tr>
        <w:trPr>
          <w:trHeight w:val="141" w:hRule="atLeast"/>
        </w:trPr>
        <w:tc>
          <w:tcPr>
            <w:tcW w:w="2792" w:type="dxa"/>
          </w:tcPr>
          <w:p>
            <w:pPr>
              <w:pStyle w:val="TableParagraph"/>
              <w:spacing w:line="118" w:lineRule="exact" w:before="3"/>
              <w:ind w:left="121"/>
              <w:rPr>
                <w:sz w:val="12"/>
              </w:rPr>
            </w:pPr>
            <w:r>
              <w:rPr>
                <w:sz w:val="12"/>
              </w:rPr>
              <w:t>RESIDENCIAL ALTA</w:t>
            </w:r>
          </w:p>
        </w:tc>
        <w:tc>
          <w:tcPr>
            <w:tcW w:w="2035" w:type="dxa"/>
          </w:tcPr>
          <w:p>
            <w:pPr>
              <w:pStyle w:val="TableParagraph"/>
              <w:spacing w:line="118" w:lineRule="exact" w:before="3"/>
              <w:ind w:left="875" w:right="628"/>
              <w:jc w:val="center"/>
              <w:rPr>
                <w:sz w:val="12"/>
              </w:rPr>
            </w:pPr>
            <w:r>
              <w:rPr>
                <w:w w:val="115"/>
                <w:sz w:val="12"/>
              </w:rPr>
              <w:t>12.6682</w:t>
            </w:r>
          </w:p>
        </w:tc>
        <w:tc>
          <w:tcPr>
            <w:tcW w:w="1803" w:type="dxa"/>
          </w:tcPr>
          <w:p>
            <w:pPr>
              <w:pStyle w:val="TableParagraph"/>
              <w:spacing w:line="118" w:lineRule="exact" w:before="3"/>
              <w:ind w:left="629" w:right="645"/>
              <w:jc w:val="center"/>
              <w:rPr>
                <w:sz w:val="12"/>
              </w:rPr>
            </w:pPr>
            <w:r>
              <w:rPr>
                <w:w w:val="120"/>
                <w:sz w:val="12"/>
              </w:rPr>
              <w:t>11.3922</w:t>
            </w:r>
          </w:p>
        </w:tc>
        <w:tc>
          <w:tcPr>
            <w:tcW w:w="1737" w:type="dxa"/>
          </w:tcPr>
          <w:p>
            <w:pPr>
              <w:pStyle w:val="TableParagraph"/>
              <w:spacing w:line="118" w:lineRule="exact" w:before="3"/>
              <w:ind w:left="647" w:right="567"/>
              <w:jc w:val="center"/>
              <w:rPr>
                <w:sz w:val="12"/>
              </w:rPr>
            </w:pPr>
            <w:r>
              <w:rPr>
                <w:w w:val="115"/>
                <w:sz w:val="12"/>
              </w:rPr>
              <w:t>10.1822</w:t>
            </w:r>
          </w:p>
        </w:tc>
        <w:tc>
          <w:tcPr>
            <w:tcW w:w="1191" w:type="dxa"/>
          </w:tcPr>
          <w:p>
            <w:pPr>
              <w:pStyle w:val="TableParagraph"/>
              <w:spacing w:line="118" w:lineRule="exact" w:before="3"/>
              <w:ind w:left="556" w:right="98"/>
              <w:jc w:val="center"/>
              <w:rPr>
                <w:sz w:val="12"/>
              </w:rPr>
            </w:pPr>
            <w:r>
              <w:rPr>
                <w:w w:val="105"/>
                <w:sz w:val="12"/>
              </w:rPr>
              <w:t>9.0380</w:t>
            </w:r>
          </w:p>
        </w:tc>
      </w:tr>
      <w:tr>
        <w:trPr>
          <w:trHeight w:val="141" w:hRule="atLeast"/>
        </w:trPr>
        <w:tc>
          <w:tcPr>
            <w:tcW w:w="2792" w:type="dxa"/>
          </w:tcPr>
          <w:p>
            <w:pPr>
              <w:pStyle w:val="TableParagraph"/>
              <w:spacing w:line="118" w:lineRule="exact" w:before="3"/>
              <w:ind w:left="121"/>
              <w:rPr>
                <w:sz w:val="12"/>
              </w:rPr>
            </w:pPr>
            <w:r>
              <w:rPr>
                <w:w w:val="110"/>
                <w:sz w:val="12"/>
              </w:rPr>
              <w:t>TOMA DE 19 A 26 MM</w:t>
            </w:r>
          </w:p>
        </w:tc>
        <w:tc>
          <w:tcPr>
            <w:tcW w:w="2035" w:type="dxa"/>
          </w:tcPr>
          <w:p>
            <w:pPr>
              <w:pStyle w:val="TableParagraph"/>
              <w:spacing w:line="118" w:lineRule="exact" w:before="3"/>
              <w:ind w:left="875" w:right="628"/>
              <w:jc w:val="center"/>
              <w:rPr>
                <w:sz w:val="12"/>
              </w:rPr>
            </w:pPr>
            <w:r>
              <w:rPr>
                <w:w w:val="110"/>
                <w:sz w:val="12"/>
              </w:rPr>
              <w:t>26.8846</w:t>
            </w:r>
          </w:p>
        </w:tc>
        <w:tc>
          <w:tcPr>
            <w:tcW w:w="1803" w:type="dxa"/>
          </w:tcPr>
          <w:p>
            <w:pPr>
              <w:pStyle w:val="TableParagraph"/>
              <w:spacing w:line="118" w:lineRule="exact" w:before="3"/>
              <w:ind w:left="629" w:right="645"/>
              <w:jc w:val="center"/>
              <w:rPr>
                <w:sz w:val="12"/>
              </w:rPr>
            </w:pPr>
            <w:r>
              <w:rPr>
                <w:w w:val="115"/>
                <w:sz w:val="12"/>
              </w:rPr>
              <w:t>24.1832</w:t>
            </w:r>
          </w:p>
        </w:tc>
        <w:tc>
          <w:tcPr>
            <w:tcW w:w="1737" w:type="dxa"/>
          </w:tcPr>
          <w:p>
            <w:pPr>
              <w:pStyle w:val="TableParagraph"/>
              <w:spacing w:line="118" w:lineRule="exact" w:before="3"/>
              <w:ind w:left="647" w:right="567"/>
              <w:jc w:val="center"/>
              <w:rPr>
                <w:sz w:val="12"/>
              </w:rPr>
            </w:pPr>
            <w:r>
              <w:rPr>
                <w:w w:val="115"/>
                <w:sz w:val="12"/>
              </w:rPr>
              <w:t>21.6263</w:t>
            </w:r>
          </w:p>
        </w:tc>
        <w:tc>
          <w:tcPr>
            <w:tcW w:w="1191" w:type="dxa"/>
          </w:tcPr>
          <w:p>
            <w:pPr>
              <w:pStyle w:val="TableParagraph"/>
              <w:spacing w:line="118" w:lineRule="exact" w:before="3"/>
              <w:ind w:left="558" w:right="98"/>
              <w:jc w:val="center"/>
              <w:rPr>
                <w:sz w:val="12"/>
              </w:rPr>
            </w:pPr>
            <w:r>
              <w:rPr>
                <w:w w:val="120"/>
                <w:sz w:val="12"/>
              </w:rPr>
              <w:t>19.2014</w:t>
            </w:r>
          </w:p>
        </w:tc>
      </w:tr>
    </w:tbl>
    <w:p>
      <w:pPr>
        <w:pStyle w:val="BodyText"/>
        <w:spacing w:before="8"/>
        <w:ind w:left="0"/>
        <w:rPr>
          <w:rFonts w:ascii="TeX Gyre Bonum"/>
          <w:b/>
          <w:sz w:val="16"/>
        </w:rPr>
      </w:pP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7"/>
        <w:gridCol w:w="2015"/>
        <w:gridCol w:w="1824"/>
        <w:gridCol w:w="1751"/>
        <w:gridCol w:w="1190"/>
      </w:tblGrid>
      <w:tr>
        <w:trPr>
          <w:trHeight w:val="212" w:hRule="atLeast"/>
        </w:trPr>
        <w:tc>
          <w:tcPr>
            <w:tcW w:w="9547" w:type="dxa"/>
            <w:gridSpan w:val="5"/>
          </w:tcPr>
          <w:p>
            <w:pPr>
              <w:pStyle w:val="TableParagraph"/>
              <w:spacing w:line="150" w:lineRule="exact"/>
              <w:ind w:left="4715" w:right="4312"/>
              <w:jc w:val="center"/>
              <w:rPr>
                <w:rFonts w:ascii="TeX Gyre Bonum"/>
                <w:b/>
                <w:sz w:val="12"/>
              </w:rPr>
            </w:pPr>
            <w:r>
              <w:rPr>
                <w:rFonts w:ascii="TeX Gyre Bonum"/>
                <w:b/>
                <w:sz w:val="12"/>
              </w:rPr>
              <w:t>TARIFA</w:t>
            </w:r>
          </w:p>
        </w:tc>
      </w:tr>
      <w:tr>
        <w:trPr>
          <w:trHeight w:val="634" w:hRule="atLeast"/>
        </w:trPr>
        <w:tc>
          <w:tcPr>
            <w:tcW w:w="2767" w:type="dxa"/>
          </w:tcPr>
          <w:p>
            <w:pPr>
              <w:pStyle w:val="TableParagraph"/>
              <w:spacing w:before="46"/>
              <w:ind w:left="121"/>
              <w:rPr>
                <w:rFonts w:ascii="TeX Gyre Bonum"/>
                <w:b/>
                <w:sz w:val="12"/>
              </w:rPr>
            </w:pPr>
            <w:r>
              <w:rPr>
                <w:rFonts w:ascii="TeX Gyre Bonum"/>
                <w:b/>
                <w:sz w:val="12"/>
              </w:rPr>
              <w:t>USUARIO</w:t>
            </w:r>
          </w:p>
        </w:tc>
        <w:tc>
          <w:tcPr>
            <w:tcW w:w="2015" w:type="dxa"/>
          </w:tcPr>
          <w:p>
            <w:pPr>
              <w:pStyle w:val="TableParagraph"/>
              <w:rPr>
                <w:rFonts w:ascii="Times New Roman"/>
                <w:sz w:val="12"/>
              </w:rPr>
            </w:pPr>
          </w:p>
        </w:tc>
        <w:tc>
          <w:tcPr>
            <w:tcW w:w="3575" w:type="dxa"/>
            <w:gridSpan w:val="2"/>
          </w:tcPr>
          <w:p>
            <w:pPr>
              <w:pStyle w:val="TableParagraph"/>
              <w:spacing w:line="157" w:lineRule="exact" w:before="46"/>
              <w:ind w:left="277" w:right="424"/>
              <w:jc w:val="center"/>
              <w:rPr>
                <w:rFonts w:ascii="TeX Gyre Bonum"/>
                <w:b/>
                <w:sz w:val="12"/>
              </w:rPr>
            </w:pPr>
            <w:r>
              <w:rPr>
                <w:rFonts w:ascii="TeX Gyre Bonum"/>
                <w:b/>
                <w:sz w:val="12"/>
              </w:rPr>
              <w:t>GRUPOS DE</w:t>
            </w:r>
            <w:r>
              <w:rPr>
                <w:rFonts w:ascii="TeX Gyre Bonum"/>
                <w:b/>
                <w:spacing w:val="-4"/>
                <w:sz w:val="12"/>
              </w:rPr>
              <w:t> </w:t>
            </w:r>
            <w:r>
              <w:rPr>
                <w:rFonts w:ascii="TeX Gyre Bonum"/>
                <w:b/>
                <w:sz w:val="12"/>
              </w:rPr>
              <w:t>MUNICIPIOS</w:t>
            </w:r>
          </w:p>
          <w:p>
            <w:pPr>
              <w:pStyle w:val="TableParagraph"/>
              <w:spacing w:line="142" w:lineRule="exact" w:before="6"/>
              <w:ind w:left="277" w:right="424"/>
              <w:jc w:val="center"/>
              <w:rPr>
                <w:rFonts w:ascii="TeX Gyre Bonum" w:hAnsi="TeX Gyre Bonum"/>
                <w:b/>
                <w:sz w:val="12"/>
              </w:rPr>
            </w:pPr>
            <w:r>
              <w:rPr>
                <w:rFonts w:ascii="TeX Gyre Bonum" w:hAnsi="TeX Gyre Bonum"/>
                <w:b/>
                <w:sz w:val="12"/>
              </w:rPr>
              <w:t>NÚMERO DE VECES EL VALOR DIARIO DE</w:t>
            </w:r>
            <w:r>
              <w:rPr>
                <w:rFonts w:ascii="TeX Gyre Bonum" w:hAnsi="TeX Gyre Bonum"/>
                <w:b/>
                <w:spacing w:val="-13"/>
                <w:sz w:val="12"/>
              </w:rPr>
              <w:t> </w:t>
            </w:r>
            <w:r>
              <w:rPr>
                <w:rFonts w:ascii="TeX Gyre Bonum" w:hAnsi="TeX Gyre Bonum"/>
                <w:b/>
                <w:sz w:val="12"/>
              </w:rPr>
              <w:t>LA UNIDAD DE MEDIDA Y ACTUALIZACIÓN VIGENTE POR</w:t>
            </w:r>
            <w:r>
              <w:rPr>
                <w:rFonts w:ascii="TeX Gyre Bonum" w:hAnsi="TeX Gyre Bonum"/>
                <w:b/>
                <w:spacing w:val="-4"/>
                <w:sz w:val="12"/>
              </w:rPr>
              <w:t> </w:t>
            </w:r>
            <w:r>
              <w:rPr>
                <w:rFonts w:ascii="TeX Gyre Bonum" w:hAnsi="TeX Gyre Bonum"/>
                <w:b/>
                <w:sz w:val="12"/>
              </w:rPr>
              <w:t>BIMESTRE</w:t>
            </w:r>
          </w:p>
        </w:tc>
        <w:tc>
          <w:tcPr>
            <w:tcW w:w="1190" w:type="dxa"/>
          </w:tcPr>
          <w:p>
            <w:pPr>
              <w:pStyle w:val="TableParagraph"/>
              <w:rPr>
                <w:rFonts w:ascii="Times New Roman"/>
                <w:sz w:val="12"/>
              </w:rPr>
            </w:pPr>
          </w:p>
        </w:tc>
      </w:tr>
      <w:tr>
        <w:trPr>
          <w:trHeight w:val="140" w:hRule="atLeast"/>
        </w:trPr>
        <w:tc>
          <w:tcPr>
            <w:tcW w:w="2767" w:type="dxa"/>
          </w:tcPr>
          <w:p>
            <w:pPr>
              <w:pStyle w:val="TableParagraph"/>
              <w:rPr>
                <w:rFonts w:ascii="Times New Roman"/>
                <w:sz w:val="8"/>
              </w:rPr>
            </w:pPr>
          </w:p>
        </w:tc>
        <w:tc>
          <w:tcPr>
            <w:tcW w:w="2015" w:type="dxa"/>
          </w:tcPr>
          <w:p>
            <w:pPr>
              <w:pStyle w:val="TableParagraph"/>
              <w:spacing w:line="120" w:lineRule="exact"/>
              <w:ind w:left="214"/>
              <w:jc w:val="center"/>
              <w:rPr>
                <w:rFonts w:ascii="TeX Gyre Bonum"/>
                <w:b/>
                <w:sz w:val="12"/>
              </w:rPr>
            </w:pPr>
            <w:r>
              <w:rPr>
                <w:rFonts w:ascii="TeX Gyre Bonum"/>
                <w:b/>
                <w:w w:val="100"/>
                <w:sz w:val="12"/>
              </w:rPr>
              <w:t>1</w:t>
            </w:r>
          </w:p>
        </w:tc>
        <w:tc>
          <w:tcPr>
            <w:tcW w:w="1824" w:type="dxa"/>
          </w:tcPr>
          <w:p>
            <w:pPr>
              <w:pStyle w:val="TableParagraph"/>
              <w:spacing w:line="120" w:lineRule="exact"/>
              <w:ind w:right="26"/>
              <w:jc w:val="center"/>
              <w:rPr>
                <w:rFonts w:ascii="TeX Gyre Bonum"/>
                <w:b/>
                <w:sz w:val="12"/>
              </w:rPr>
            </w:pPr>
            <w:r>
              <w:rPr>
                <w:rFonts w:ascii="TeX Gyre Bonum"/>
                <w:b/>
                <w:w w:val="100"/>
                <w:sz w:val="12"/>
              </w:rPr>
              <w:t>2</w:t>
            </w:r>
          </w:p>
        </w:tc>
        <w:tc>
          <w:tcPr>
            <w:tcW w:w="1751" w:type="dxa"/>
          </w:tcPr>
          <w:p>
            <w:pPr>
              <w:pStyle w:val="TableParagraph"/>
              <w:spacing w:line="120" w:lineRule="exact"/>
              <w:ind w:left="92"/>
              <w:jc w:val="center"/>
              <w:rPr>
                <w:rFonts w:ascii="TeX Gyre Bonum"/>
                <w:b/>
                <w:sz w:val="12"/>
              </w:rPr>
            </w:pPr>
            <w:r>
              <w:rPr>
                <w:rFonts w:ascii="TeX Gyre Bonum"/>
                <w:b/>
                <w:w w:val="100"/>
                <w:sz w:val="12"/>
              </w:rPr>
              <w:t>3</w:t>
            </w:r>
          </w:p>
        </w:tc>
        <w:tc>
          <w:tcPr>
            <w:tcW w:w="1190" w:type="dxa"/>
          </w:tcPr>
          <w:p>
            <w:pPr>
              <w:pStyle w:val="TableParagraph"/>
              <w:spacing w:line="120" w:lineRule="exact"/>
              <w:ind w:left="450"/>
              <w:jc w:val="center"/>
              <w:rPr>
                <w:rFonts w:ascii="TeX Gyre Bonum"/>
                <w:b/>
                <w:sz w:val="12"/>
              </w:rPr>
            </w:pPr>
            <w:r>
              <w:rPr>
                <w:rFonts w:ascii="TeX Gyre Bonum"/>
                <w:b/>
                <w:w w:val="100"/>
                <w:sz w:val="12"/>
              </w:rPr>
              <w:t>4</w:t>
            </w:r>
          </w:p>
        </w:tc>
      </w:tr>
      <w:tr>
        <w:trPr>
          <w:trHeight w:val="140" w:hRule="atLeast"/>
        </w:trPr>
        <w:tc>
          <w:tcPr>
            <w:tcW w:w="2767" w:type="dxa"/>
          </w:tcPr>
          <w:p>
            <w:pPr>
              <w:pStyle w:val="TableParagraph"/>
              <w:spacing w:line="118" w:lineRule="exact" w:before="2"/>
              <w:ind w:left="121"/>
              <w:rPr>
                <w:sz w:val="12"/>
              </w:rPr>
            </w:pPr>
            <w:r>
              <w:rPr>
                <w:w w:val="105"/>
                <w:sz w:val="12"/>
              </w:rPr>
              <w:t>SOCIAL PROGRESIVA</w:t>
            </w:r>
          </w:p>
        </w:tc>
        <w:tc>
          <w:tcPr>
            <w:tcW w:w="2015" w:type="dxa"/>
          </w:tcPr>
          <w:p>
            <w:pPr>
              <w:pStyle w:val="TableParagraph"/>
              <w:spacing w:line="118" w:lineRule="exact" w:before="2"/>
              <w:ind w:left="845" w:right="631"/>
              <w:jc w:val="center"/>
              <w:rPr>
                <w:sz w:val="12"/>
              </w:rPr>
            </w:pPr>
            <w:r>
              <w:rPr>
                <w:w w:val="120"/>
                <w:sz w:val="12"/>
              </w:rPr>
              <w:t>2.3157</w:t>
            </w:r>
          </w:p>
        </w:tc>
        <w:tc>
          <w:tcPr>
            <w:tcW w:w="1824" w:type="dxa"/>
          </w:tcPr>
          <w:p>
            <w:pPr>
              <w:pStyle w:val="TableParagraph"/>
              <w:spacing w:line="118" w:lineRule="exact" w:before="2"/>
              <w:ind w:left="631" w:right="657"/>
              <w:jc w:val="center"/>
              <w:rPr>
                <w:sz w:val="12"/>
              </w:rPr>
            </w:pPr>
            <w:r>
              <w:rPr>
                <w:w w:val="115"/>
                <w:sz w:val="12"/>
              </w:rPr>
              <w:t>2.0916</w:t>
            </w:r>
          </w:p>
        </w:tc>
        <w:tc>
          <w:tcPr>
            <w:tcW w:w="1751" w:type="dxa"/>
          </w:tcPr>
          <w:p>
            <w:pPr>
              <w:pStyle w:val="TableParagraph"/>
              <w:spacing w:line="118" w:lineRule="exact" w:before="2"/>
              <w:ind w:left="656" w:right="564"/>
              <w:jc w:val="center"/>
              <w:rPr>
                <w:sz w:val="12"/>
              </w:rPr>
            </w:pPr>
            <w:r>
              <w:rPr>
                <w:w w:val="120"/>
                <w:sz w:val="12"/>
              </w:rPr>
              <w:t>1.8793</w:t>
            </w:r>
          </w:p>
        </w:tc>
        <w:tc>
          <w:tcPr>
            <w:tcW w:w="1190" w:type="dxa"/>
          </w:tcPr>
          <w:p>
            <w:pPr>
              <w:pStyle w:val="TableParagraph"/>
              <w:spacing w:line="118" w:lineRule="exact" w:before="2"/>
              <w:ind w:left="553" w:right="103"/>
              <w:jc w:val="center"/>
              <w:rPr>
                <w:sz w:val="12"/>
              </w:rPr>
            </w:pPr>
            <w:r>
              <w:rPr>
                <w:w w:val="120"/>
                <w:sz w:val="12"/>
              </w:rPr>
              <w:t>1.6774</w:t>
            </w:r>
          </w:p>
        </w:tc>
      </w:tr>
      <w:tr>
        <w:trPr>
          <w:trHeight w:val="141" w:hRule="atLeast"/>
        </w:trPr>
        <w:tc>
          <w:tcPr>
            <w:tcW w:w="2767" w:type="dxa"/>
          </w:tcPr>
          <w:p>
            <w:pPr>
              <w:pStyle w:val="TableParagraph"/>
              <w:spacing w:line="118" w:lineRule="exact" w:before="3"/>
              <w:ind w:left="121"/>
              <w:rPr>
                <w:sz w:val="12"/>
              </w:rPr>
            </w:pPr>
            <w:r>
              <w:rPr>
                <w:w w:val="105"/>
                <w:sz w:val="12"/>
              </w:rPr>
              <w:t>INTERÉS SOCIAL Y POPULAR</w:t>
            </w:r>
          </w:p>
        </w:tc>
        <w:tc>
          <w:tcPr>
            <w:tcW w:w="2015" w:type="dxa"/>
          </w:tcPr>
          <w:p>
            <w:pPr>
              <w:pStyle w:val="TableParagraph"/>
              <w:spacing w:line="118" w:lineRule="exact" w:before="3"/>
              <w:ind w:left="845" w:right="631"/>
              <w:jc w:val="center"/>
              <w:rPr>
                <w:sz w:val="12"/>
              </w:rPr>
            </w:pPr>
            <w:r>
              <w:rPr>
                <w:w w:val="110"/>
                <w:sz w:val="12"/>
              </w:rPr>
              <w:t>2.6626</w:t>
            </w:r>
          </w:p>
        </w:tc>
        <w:tc>
          <w:tcPr>
            <w:tcW w:w="1824" w:type="dxa"/>
          </w:tcPr>
          <w:p>
            <w:pPr>
              <w:pStyle w:val="TableParagraph"/>
              <w:spacing w:line="118" w:lineRule="exact" w:before="3"/>
              <w:ind w:left="631" w:right="657"/>
              <w:jc w:val="center"/>
              <w:rPr>
                <w:sz w:val="12"/>
              </w:rPr>
            </w:pPr>
            <w:r>
              <w:rPr>
                <w:w w:val="110"/>
                <w:sz w:val="12"/>
              </w:rPr>
              <w:t>2.4047</w:t>
            </w:r>
          </w:p>
        </w:tc>
        <w:tc>
          <w:tcPr>
            <w:tcW w:w="1751" w:type="dxa"/>
          </w:tcPr>
          <w:p>
            <w:pPr>
              <w:pStyle w:val="TableParagraph"/>
              <w:spacing w:line="118" w:lineRule="exact" w:before="3"/>
              <w:ind w:left="657" w:right="564"/>
              <w:jc w:val="center"/>
              <w:rPr>
                <w:sz w:val="12"/>
              </w:rPr>
            </w:pPr>
            <w:r>
              <w:rPr>
                <w:w w:val="115"/>
                <w:sz w:val="12"/>
              </w:rPr>
              <w:t>2.1602</w:t>
            </w:r>
          </w:p>
        </w:tc>
        <w:tc>
          <w:tcPr>
            <w:tcW w:w="1190" w:type="dxa"/>
          </w:tcPr>
          <w:p>
            <w:pPr>
              <w:pStyle w:val="TableParagraph"/>
              <w:spacing w:line="118" w:lineRule="exact" w:before="3"/>
              <w:ind w:left="553" w:right="103"/>
              <w:jc w:val="center"/>
              <w:rPr>
                <w:sz w:val="12"/>
              </w:rPr>
            </w:pPr>
            <w:r>
              <w:rPr>
                <w:w w:val="115"/>
                <w:sz w:val="12"/>
              </w:rPr>
              <w:t>1.9286</w:t>
            </w:r>
          </w:p>
        </w:tc>
      </w:tr>
      <w:tr>
        <w:trPr>
          <w:trHeight w:val="140" w:hRule="atLeast"/>
        </w:trPr>
        <w:tc>
          <w:tcPr>
            <w:tcW w:w="2767" w:type="dxa"/>
          </w:tcPr>
          <w:p>
            <w:pPr>
              <w:pStyle w:val="TableParagraph"/>
              <w:spacing w:line="117" w:lineRule="exact" w:before="3"/>
              <w:ind w:left="121"/>
              <w:rPr>
                <w:sz w:val="12"/>
              </w:rPr>
            </w:pPr>
            <w:r>
              <w:rPr>
                <w:w w:val="105"/>
                <w:sz w:val="12"/>
              </w:rPr>
              <w:t>MEDIA Y RESIDENCIAL</w:t>
            </w:r>
          </w:p>
        </w:tc>
        <w:tc>
          <w:tcPr>
            <w:tcW w:w="2015" w:type="dxa"/>
          </w:tcPr>
          <w:p>
            <w:pPr>
              <w:pStyle w:val="TableParagraph"/>
              <w:spacing w:line="117" w:lineRule="exact" w:before="3"/>
              <w:ind w:left="845" w:right="631"/>
              <w:jc w:val="center"/>
              <w:rPr>
                <w:sz w:val="12"/>
              </w:rPr>
            </w:pPr>
            <w:r>
              <w:rPr>
                <w:w w:val="115"/>
                <w:sz w:val="12"/>
              </w:rPr>
              <w:t>8.2916</w:t>
            </w:r>
          </w:p>
        </w:tc>
        <w:tc>
          <w:tcPr>
            <w:tcW w:w="1824" w:type="dxa"/>
          </w:tcPr>
          <w:p>
            <w:pPr>
              <w:pStyle w:val="TableParagraph"/>
              <w:spacing w:line="117" w:lineRule="exact" w:before="3"/>
              <w:ind w:left="631" w:right="657"/>
              <w:jc w:val="center"/>
              <w:rPr>
                <w:sz w:val="12"/>
              </w:rPr>
            </w:pPr>
            <w:r>
              <w:rPr>
                <w:w w:val="120"/>
                <w:sz w:val="12"/>
              </w:rPr>
              <w:t>7.4515</w:t>
            </w:r>
          </w:p>
        </w:tc>
        <w:tc>
          <w:tcPr>
            <w:tcW w:w="1751" w:type="dxa"/>
          </w:tcPr>
          <w:p>
            <w:pPr>
              <w:pStyle w:val="TableParagraph"/>
              <w:spacing w:line="117" w:lineRule="exact" w:before="3"/>
              <w:ind w:left="656" w:right="564"/>
              <w:jc w:val="center"/>
              <w:rPr>
                <w:sz w:val="12"/>
              </w:rPr>
            </w:pPr>
            <w:r>
              <w:rPr>
                <w:w w:val="110"/>
                <w:sz w:val="12"/>
              </w:rPr>
              <w:t>6.6586</w:t>
            </w:r>
          </w:p>
        </w:tc>
        <w:tc>
          <w:tcPr>
            <w:tcW w:w="1190" w:type="dxa"/>
          </w:tcPr>
          <w:p>
            <w:pPr>
              <w:pStyle w:val="TableParagraph"/>
              <w:spacing w:line="117" w:lineRule="exact" w:before="3"/>
              <w:ind w:left="553" w:right="103"/>
              <w:jc w:val="center"/>
              <w:rPr>
                <w:sz w:val="12"/>
              </w:rPr>
            </w:pPr>
            <w:r>
              <w:rPr>
                <w:w w:val="110"/>
                <w:sz w:val="12"/>
              </w:rPr>
              <w:t>5.9024</w:t>
            </w:r>
          </w:p>
        </w:tc>
      </w:tr>
      <w:tr>
        <w:trPr>
          <w:trHeight w:val="140" w:hRule="atLeast"/>
        </w:trPr>
        <w:tc>
          <w:tcPr>
            <w:tcW w:w="2767" w:type="dxa"/>
          </w:tcPr>
          <w:p>
            <w:pPr>
              <w:pStyle w:val="TableParagraph"/>
              <w:spacing w:line="118" w:lineRule="exact" w:before="2"/>
              <w:ind w:left="121"/>
              <w:rPr>
                <w:sz w:val="12"/>
              </w:rPr>
            </w:pPr>
            <w:r>
              <w:rPr>
                <w:sz w:val="12"/>
              </w:rPr>
              <w:t>RESIDENCIAL ALTA</w:t>
            </w:r>
          </w:p>
        </w:tc>
        <w:tc>
          <w:tcPr>
            <w:tcW w:w="2015" w:type="dxa"/>
          </w:tcPr>
          <w:p>
            <w:pPr>
              <w:pStyle w:val="TableParagraph"/>
              <w:spacing w:line="118" w:lineRule="exact" w:before="2"/>
              <w:ind w:left="848" w:right="631"/>
              <w:jc w:val="center"/>
              <w:rPr>
                <w:sz w:val="12"/>
              </w:rPr>
            </w:pPr>
            <w:r>
              <w:rPr>
                <w:w w:val="115"/>
                <w:sz w:val="12"/>
              </w:rPr>
              <w:t>25.3364</w:t>
            </w:r>
          </w:p>
        </w:tc>
        <w:tc>
          <w:tcPr>
            <w:tcW w:w="1824" w:type="dxa"/>
          </w:tcPr>
          <w:p>
            <w:pPr>
              <w:pStyle w:val="TableParagraph"/>
              <w:spacing w:line="118" w:lineRule="exact" w:before="2"/>
              <w:ind w:left="631" w:right="659"/>
              <w:jc w:val="center"/>
              <w:rPr>
                <w:sz w:val="12"/>
              </w:rPr>
            </w:pPr>
            <w:r>
              <w:rPr>
                <w:w w:val="115"/>
                <w:sz w:val="12"/>
              </w:rPr>
              <w:t>22.7845</w:t>
            </w:r>
          </w:p>
        </w:tc>
        <w:tc>
          <w:tcPr>
            <w:tcW w:w="1751" w:type="dxa"/>
          </w:tcPr>
          <w:p>
            <w:pPr>
              <w:pStyle w:val="TableParagraph"/>
              <w:spacing w:line="118" w:lineRule="exact" w:before="2"/>
              <w:ind w:left="659" w:right="564"/>
              <w:jc w:val="center"/>
              <w:rPr>
                <w:sz w:val="12"/>
              </w:rPr>
            </w:pPr>
            <w:r>
              <w:rPr>
                <w:w w:val="110"/>
                <w:sz w:val="12"/>
              </w:rPr>
              <w:t>20.3644</w:t>
            </w:r>
          </w:p>
        </w:tc>
        <w:tc>
          <w:tcPr>
            <w:tcW w:w="1190" w:type="dxa"/>
          </w:tcPr>
          <w:p>
            <w:pPr>
              <w:pStyle w:val="TableParagraph"/>
              <w:spacing w:line="118" w:lineRule="exact" w:before="2"/>
              <w:ind w:left="555" w:right="102"/>
              <w:jc w:val="center"/>
              <w:rPr>
                <w:sz w:val="12"/>
              </w:rPr>
            </w:pPr>
            <w:r>
              <w:rPr>
                <w:w w:val="120"/>
                <w:sz w:val="12"/>
              </w:rPr>
              <w:t>18.0761</w:t>
            </w:r>
          </w:p>
        </w:tc>
      </w:tr>
      <w:tr>
        <w:trPr>
          <w:trHeight w:val="141" w:hRule="atLeast"/>
        </w:trPr>
        <w:tc>
          <w:tcPr>
            <w:tcW w:w="2767" w:type="dxa"/>
          </w:tcPr>
          <w:p>
            <w:pPr>
              <w:pStyle w:val="TableParagraph"/>
              <w:spacing w:line="118" w:lineRule="exact" w:before="3"/>
              <w:ind w:left="121"/>
              <w:rPr>
                <w:sz w:val="12"/>
              </w:rPr>
            </w:pPr>
            <w:r>
              <w:rPr>
                <w:w w:val="110"/>
                <w:sz w:val="12"/>
              </w:rPr>
              <w:t>TOMA DE 19 A 26 MM</w:t>
            </w:r>
          </w:p>
        </w:tc>
        <w:tc>
          <w:tcPr>
            <w:tcW w:w="2015" w:type="dxa"/>
          </w:tcPr>
          <w:p>
            <w:pPr>
              <w:pStyle w:val="TableParagraph"/>
              <w:spacing w:line="118" w:lineRule="exact" w:before="3"/>
              <w:ind w:left="848" w:right="631"/>
              <w:jc w:val="center"/>
              <w:rPr>
                <w:sz w:val="12"/>
              </w:rPr>
            </w:pPr>
            <w:r>
              <w:rPr>
                <w:w w:val="120"/>
                <w:sz w:val="12"/>
              </w:rPr>
              <w:t>53.7691</w:t>
            </w:r>
          </w:p>
        </w:tc>
        <w:tc>
          <w:tcPr>
            <w:tcW w:w="1824" w:type="dxa"/>
          </w:tcPr>
          <w:p>
            <w:pPr>
              <w:pStyle w:val="TableParagraph"/>
              <w:spacing w:line="118" w:lineRule="exact" w:before="3"/>
              <w:ind w:left="631" w:right="659"/>
              <w:jc w:val="center"/>
              <w:rPr>
                <w:sz w:val="12"/>
              </w:rPr>
            </w:pPr>
            <w:r>
              <w:rPr>
                <w:w w:val="110"/>
                <w:sz w:val="12"/>
              </w:rPr>
              <w:t>48.3663</w:t>
            </w:r>
          </w:p>
        </w:tc>
        <w:tc>
          <w:tcPr>
            <w:tcW w:w="1751" w:type="dxa"/>
          </w:tcPr>
          <w:p>
            <w:pPr>
              <w:pStyle w:val="TableParagraph"/>
              <w:spacing w:line="118" w:lineRule="exact" w:before="3"/>
              <w:ind w:left="659" w:right="564"/>
              <w:jc w:val="center"/>
              <w:rPr>
                <w:sz w:val="12"/>
              </w:rPr>
            </w:pPr>
            <w:r>
              <w:rPr>
                <w:w w:val="110"/>
                <w:sz w:val="12"/>
              </w:rPr>
              <w:t>43.2526</w:t>
            </w:r>
          </w:p>
        </w:tc>
        <w:tc>
          <w:tcPr>
            <w:tcW w:w="1190" w:type="dxa"/>
          </w:tcPr>
          <w:p>
            <w:pPr>
              <w:pStyle w:val="TableParagraph"/>
              <w:spacing w:line="118" w:lineRule="exact" w:before="3"/>
              <w:ind w:left="555" w:right="103"/>
              <w:jc w:val="center"/>
              <w:rPr>
                <w:sz w:val="12"/>
              </w:rPr>
            </w:pPr>
            <w:r>
              <w:rPr>
                <w:w w:val="110"/>
                <w:sz w:val="12"/>
              </w:rPr>
              <w:t>38.4029</w:t>
            </w:r>
          </w:p>
        </w:tc>
      </w:tr>
    </w:tbl>
    <w:p>
      <w:pPr>
        <w:pStyle w:val="BodyText"/>
        <w:spacing w:before="7"/>
        <w:ind w:left="0"/>
        <w:rPr>
          <w:rFonts w:ascii="TeX Gyre Bonum"/>
          <w:b/>
          <w:sz w:val="9"/>
        </w:rPr>
      </w:pPr>
    </w:p>
    <w:p>
      <w:pPr>
        <w:pStyle w:val="ListParagraph"/>
        <w:numPr>
          <w:ilvl w:val="1"/>
          <w:numId w:val="140"/>
        </w:numPr>
        <w:tabs>
          <w:tab w:pos="2160" w:val="left" w:leader="none"/>
          <w:tab w:pos="2161" w:val="left" w:leader="none"/>
        </w:tabs>
        <w:spacing w:line="240" w:lineRule="auto" w:before="57" w:after="0"/>
        <w:ind w:left="2160" w:right="0" w:hanging="570"/>
        <w:jc w:val="left"/>
        <w:rPr>
          <w:rFonts w:ascii="TeX Gyre Bonum"/>
          <w:b/>
          <w:sz w:val="20"/>
        </w:rPr>
      </w:pPr>
      <w:r>
        <w:rPr>
          <w:rFonts w:ascii="TeX Gyre Bonum"/>
          <w:b/>
          <w:sz w:val="20"/>
        </w:rPr>
        <w:t>SERVICIO</w:t>
      </w:r>
      <w:r>
        <w:rPr>
          <w:rFonts w:ascii="TeX Gyre Bonum"/>
          <w:b/>
          <w:spacing w:val="-1"/>
          <w:sz w:val="20"/>
        </w:rPr>
        <w:t> </w:t>
      </w:r>
      <w:r>
        <w:rPr>
          <w:rFonts w:ascii="TeX Gyre Bonum"/>
          <w:b/>
          <w:sz w:val="20"/>
        </w:rPr>
        <w:t>MEDIDO</w:t>
      </w:r>
    </w:p>
    <w:p>
      <w:pPr>
        <w:pStyle w:val="BodyText"/>
        <w:spacing w:before="13"/>
        <w:ind w:left="0"/>
        <w:rPr>
          <w:rFonts w:ascii="TeX Gyre Bonum"/>
          <w:b/>
          <w:sz w:val="1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0"/>
        <w:gridCol w:w="1170"/>
        <w:gridCol w:w="1059"/>
        <w:gridCol w:w="1170"/>
        <w:gridCol w:w="1051"/>
        <w:gridCol w:w="1179"/>
        <w:gridCol w:w="1050"/>
        <w:gridCol w:w="1022"/>
        <w:gridCol w:w="991"/>
      </w:tblGrid>
      <w:tr>
        <w:trPr>
          <w:trHeight w:val="141" w:hRule="atLeast"/>
        </w:trPr>
        <w:tc>
          <w:tcPr>
            <w:tcW w:w="9912" w:type="dxa"/>
            <w:gridSpan w:val="9"/>
          </w:tcPr>
          <w:p>
            <w:pPr>
              <w:pStyle w:val="TableParagraph"/>
              <w:spacing w:line="121" w:lineRule="exact"/>
              <w:ind w:left="4486" w:right="4906"/>
              <w:jc w:val="center"/>
              <w:rPr>
                <w:rFonts w:ascii="TeX Gyre Bonum"/>
                <w:b/>
                <w:sz w:val="12"/>
              </w:rPr>
            </w:pPr>
            <w:r>
              <w:rPr>
                <w:rFonts w:ascii="TeX Gyre Bonum"/>
                <w:b/>
                <w:sz w:val="12"/>
              </w:rPr>
              <w:t>TARIFA</w:t>
            </w:r>
          </w:p>
        </w:tc>
      </w:tr>
      <w:tr>
        <w:trPr>
          <w:trHeight w:val="422" w:hRule="atLeast"/>
        </w:trPr>
        <w:tc>
          <w:tcPr>
            <w:tcW w:w="9912" w:type="dxa"/>
            <w:gridSpan w:val="9"/>
          </w:tcPr>
          <w:p>
            <w:pPr>
              <w:pStyle w:val="TableParagraph"/>
              <w:spacing w:line="132" w:lineRule="exact"/>
              <w:ind w:left="4243"/>
              <w:rPr>
                <w:rFonts w:ascii="TeX Gyre Bonum"/>
                <w:b/>
                <w:sz w:val="12"/>
              </w:rPr>
            </w:pPr>
            <w:r>
              <w:rPr>
                <w:rFonts w:ascii="TeX Gyre Bonum"/>
                <w:b/>
                <w:sz w:val="12"/>
              </w:rPr>
              <w:t>GRUPOS DE MUNICIPIOS</w:t>
            </w:r>
          </w:p>
          <w:p>
            <w:pPr>
              <w:pStyle w:val="TableParagraph"/>
              <w:spacing w:line="142" w:lineRule="exact" w:before="7"/>
              <w:ind w:left="3161" w:right="2996" w:firstLine="432"/>
              <w:rPr>
                <w:rFonts w:ascii="TeX Gyre Bonum" w:hAnsi="TeX Gyre Bonum"/>
                <w:b/>
                <w:sz w:val="12"/>
              </w:rPr>
            </w:pPr>
            <w:r>
              <w:rPr>
                <w:rFonts w:ascii="TeX Gyre Bonum" w:hAnsi="TeX Gyre Bonum"/>
                <w:b/>
                <w:sz w:val="12"/>
              </w:rPr>
              <w:t>NÚMERO DE VECES EL VALOR DIARIO DE LA UNIDAD DE MEDIDA Y ACTUALIZACIÓN VIGENTE POR MES</w:t>
            </w:r>
          </w:p>
        </w:tc>
      </w:tr>
      <w:tr>
        <w:trPr>
          <w:trHeight w:val="140" w:hRule="atLeast"/>
        </w:trPr>
        <w:tc>
          <w:tcPr>
            <w:tcW w:w="1220" w:type="dxa"/>
          </w:tcPr>
          <w:p>
            <w:pPr>
              <w:pStyle w:val="TableParagraph"/>
              <w:rPr>
                <w:rFonts w:ascii="Times New Roman"/>
                <w:sz w:val="8"/>
              </w:rPr>
            </w:pPr>
          </w:p>
        </w:tc>
        <w:tc>
          <w:tcPr>
            <w:tcW w:w="1170" w:type="dxa"/>
          </w:tcPr>
          <w:p>
            <w:pPr>
              <w:pStyle w:val="TableParagraph"/>
              <w:spacing w:line="121" w:lineRule="exact"/>
              <w:ind w:right="-15"/>
              <w:jc w:val="right"/>
              <w:rPr>
                <w:rFonts w:ascii="TeX Gyre Bonum"/>
                <w:b/>
                <w:sz w:val="12"/>
              </w:rPr>
            </w:pPr>
            <w:r>
              <w:rPr>
                <w:rFonts w:ascii="TeX Gyre Bonum"/>
                <w:b/>
                <w:w w:val="100"/>
                <w:sz w:val="12"/>
              </w:rPr>
              <w:t>1</w:t>
            </w:r>
          </w:p>
        </w:tc>
        <w:tc>
          <w:tcPr>
            <w:tcW w:w="1059" w:type="dxa"/>
          </w:tcPr>
          <w:p>
            <w:pPr>
              <w:pStyle w:val="TableParagraph"/>
              <w:rPr>
                <w:rFonts w:ascii="Times New Roman"/>
                <w:sz w:val="8"/>
              </w:rPr>
            </w:pPr>
          </w:p>
        </w:tc>
        <w:tc>
          <w:tcPr>
            <w:tcW w:w="1170" w:type="dxa"/>
          </w:tcPr>
          <w:p>
            <w:pPr>
              <w:pStyle w:val="TableParagraph"/>
              <w:spacing w:line="121" w:lineRule="exact"/>
              <w:ind w:right="1"/>
              <w:jc w:val="right"/>
              <w:rPr>
                <w:rFonts w:ascii="TeX Gyre Bonum"/>
                <w:b/>
                <w:sz w:val="12"/>
              </w:rPr>
            </w:pPr>
            <w:r>
              <w:rPr>
                <w:rFonts w:ascii="TeX Gyre Bonum"/>
                <w:b/>
                <w:w w:val="100"/>
                <w:sz w:val="12"/>
              </w:rPr>
              <w:t>2</w:t>
            </w:r>
          </w:p>
        </w:tc>
        <w:tc>
          <w:tcPr>
            <w:tcW w:w="1051" w:type="dxa"/>
          </w:tcPr>
          <w:p>
            <w:pPr>
              <w:pStyle w:val="TableParagraph"/>
              <w:rPr>
                <w:rFonts w:ascii="Times New Roman"/>
                <w:sz w:val="8"/>
              </w:rPr>
            </w:pPr>
          </w:p>
        </w:tc>
        <w:tc>
          <w:tcPr>
            <w:tcW w:w="1179" w:type="dxa"/>
          </w:tcPr>
          <w:p>
            <w:pPr>
              <w:pStyle w:val="TableParagraph"/>
              <w:spacing w:line="121" w:lineRule="exact"/>
              <w:ind w:right="1"/>
              <w:jc w:val="right"/>
              <w:rPr>
                <w:rFonts w:ascii="TeX Gyre Bonum"/>
                <w:b/>
                <w:sz w:val="12"/>
              </w:rPr>
            </w:pPr>
            <w:r>
              <w:rPr>
                <w:rFonts w:ascii="TeX Gyre Bonum"/>
                <w:b/>
                <w:w w:val="100"/>
                <w:sz w:val="12"/>
              </w:rPr>
              <w:t>3</w:t>
            </w:r>
          </w:p>
        </w:tc>
        <w:tc>
          <w:tcPr>
            <w:tcW w:w="1050" w:type="dxa"/>
          </w:tcPr>
          <w:p>
            <w:pPr>
              <w:pStyle w:val="TableParagraph"/>
              <w:rPr>
                <w:rFonts w:ascii="Times New Roman"/>
                <w:sz w:val="8"/>
              </w:rPr>
            </w:pPr>
          </w:p>
        </w:tc>
        <w:tc>
          <w:tcPr>
            <w:tcW w:w="1022" w:type="dxa"/>
          </w:tcPr>
          <w:p>
            <w:pPr>
              <w:pStyle w:val="TableParagraph"/>
              <w:rPr>
                <w:rFonts w:ascii="Times New Roman"/>
                <w:sz w:val="8"/>
              </w:rPr>
            </w:pPr>
          </w:p>
        </w:tc>
        <w:tc>
          <w:tcPr>
            <w:tcW w:w="991" w:type="dxa"/>
          </w:tcPr>
          <w:p>
            <w:pPr>
              <w:pStyle w:val="TableParagraph"/>
              <w:spacing w:line="121" w:lineRule="exact"/>
              <w:ind w:left="-4"/>
              <w:rPr>
                <w:rFonts w:ascii="TeX Gyre Bonum"/>
                <w:b/>
                <w:sz w:val="12"/>
              </w:rPr>
            </w:pPr>
            <w:r>
              <w:rPr>
                <w:rFonts w:ascii="TeX Gyre Bonum"/>
                <w:b/>
                <w:w w:val="100"/>
                <w:sz w:val="12"/>
              </w:rPr>
              <w:t>4</w:t>
            </w:r>
          </w:p>
        </w:tc>
      </w:tr>
      <w:tr>
        <w:trPr>
          <w:trHeight w:val="140" w:hRule="atLeast"/>
        </w:trPr>
        <w:tc>
          <w:tcPr>
            <w:tcW w:w="1220" w:type="dxa"/>
          </w:tcPr>
          <w:p>
            <w:pPr>
              <w:pStyle w:val="TableParagraph"/>
              <w:spacing w:line="120" w:lineRule="exact"/>
              <w:ind w:left="273"/>
              <w:rPr>
                <w:rFonts w:ascii="TeX Gyre Bonum"/>
                <w:b/>
                <w:sz w:val="12"/>
              </w:rPr>
            </w:pPr>
            <w:r>
              <w:rPr>
                <w:rFonts w:ascii="TeX Gyre Bonum"/>
                <w:b/>
                <w:sz w:val="12"/>
              </w:rPr>
              <w:t>DESCARGA</w:t>
            </w:r>
          </w:p>
        </w:tc>
        <w:tc>
          <w:tcPr>
            <w:tcW w:w="1170" w:type="dxa"/>
          </w:tcPr>
          <w:p>
            <w:pPr>
              <w:pStyle w:val="TableParagraph"/>
              <w:spacing w:line="120" w:lineRule="exact"/>
              <w:ind w:left="318"/>
              <w:rPr>
                <w:rFonts w:ascii="TeX Gyre Bonum"/>
                <w:b/>
                <w:sz w:val="12"/>
              </w:rPr>
            </w:pPr>
            <w:r>
              <w:rPr>
                <w:rFonts w:ascii="TeX Gyre Bonum"/>
                <w:b/>
                <w:sz w:val="12"/>
              </w:rPr>
              <w:t>CUOTA</w:t>
            </w:r>
          </w:p>
        </w:tc>
        <w:tc>
          <w:tcPr>
            <w:tcW w:w="1059" w:type="dxa"/>
          </w:tcPr>
          <w:p>
            <w:pPr>
              <w:pStyle w:val="TableParagraph"/>
              <w:spacing w:line="120" w:lineRule="exact"/>
              <w:ind w:left="230"/>
              <w:rPr>
                <w:rFonts w:ascii="TeX Gyre Bonum"/>
                <w:b/>
                <w:sz w:val="12"/>
              </w:rPr>
            </w:pPr>
            <w:r>
              <w:rPr>
                <w:rFonts w:ascii="TeX Gyre Bonum"/>
                <w:b/>
                <w:sz w:val="12"/>
              </w:rPr>
              <w:t>POR M3</w:t>
            </w:r>
          </w:p>
        </w:tc>
        <w:tc>
          <w:tcPr>
            <w:tcW w:w="1170" w:type="dxa"/>
          </w:tcPr>
          <w:p>
            <w:pPr>
              <w:pStyle w:val="TableParagraph"/>
              <w:spacing w:line="120" w:lineRule="exact"/>
              <w:ind w:left="314"/>
              <w:rPr>
                <w:rFonts w:ascii="TeX Gyre Bonum"/>
                <w:b/>
                <w:sz w:val="12"/>
              </w:rPr>
            </w:pPr>
            <w:r>
              <w:rPr>
                <w:rFonts w:ascii="TeX Gyre Bonum"/>
                <w:b/>
                <w:sz w:val="12"/>
              </w:rPr>
              <w:t>CUOTA</w:t>
            </w:r>
          </w:p>
        </w:tc>
        <w:tc>
          <w:tcPr>
            <w:tcW w:w="1051" w:type="dxa"/>
          </w:tcPr>
          <w:p>
            <w:pPr>
              <w:pStyle w:val="TableParagraph"/>
              <w:spacing w:line="120" w:lineRule="exact"/>
              <w:ind w:left="3"/>
              <w:rPr>
                <w:rFonts w:ascii="TeX Gyre Bonum"/>
                <w:b/>
                <w:sz w:val="12"/>
              </w:rPr>
            </w:pPr>
            <w:r>
              <w:rPr>
                <w:rFonts w:ascii="TeX Gyre Bonum"/>
                <w:b/>
                <w:sz w:val="12"/>
              </w:rPr>
              <w:t>POR M3</w:t>
            </w:r>
          </w:p>
        </w:tc>
        <w:tc>
          <w:tcPr>
            <w:tcW w:w="1179" w:type="dxa"/>
          </w:tcPr>
          <w:p>
            <w:pPr>
              <w:pStyle w:val="TableParagraph"/>
              <w:spacing w:line="120" w:lineRule="exact"/>
              <w:ind w:left="325"/>
              <w:rPr>
                <w:rFonts w:ascii="TeX Gyre Bonum"/>
                <w:b/>
                <w:sz w:val="12"/>
              </w:rPr>
            </w:pPr>
            <w:r>
              <w:rPr>
                <w:rFonts w:ascii="TeX Gyre Bonum"/>
                <w:b/>
                <w:sz w:val="12"/>
              </w:rPr>
              <w:t>CUOTA</w:t>
            </w:r>
          </w:p>
        </w:tc>
        <w:tc>
          <w:tcPr>
            <w:tcW w:w="1050" w:type="dxa"/>
          </w:tcPr>
          <w:p>
            <w:pPr>
              <w:pStyle w:val="TableParagraph"/>
              <w:spacing w:line="120" w:lineRule="exact"/>
              <w:ind w:left="3"/>
              <w:rPr>
                <w:rFonts w:ascii="TeX Gyre Bonum"/>
                <w:b/>
                <w:sz w:val="12"/>
              </w:rPr>
            </w:pPr>
            <w:r>
              <w:rPr>
                <w:rFonts w:ascii="TeX Gyre Bonum"/>
                <w:b/>
                <w:sz w:val="12"/>
              </w:rPr>
              <w:t>POR M3</w:t>
            </w:r>
          </w:p>
        </w:tc>
        <w:tc>
          <w:tcPr>
            <w:tcW w:w="1022" w:type="dxa"/>
          </w:tcPr>
          <w:p>
            <w:pPr>
              <w:pStyle w:val="TableParagraph"/>
              <w:spacing w:line="120" w:lineRule="exact"/>
              <w:ind w:right="248"/>
              <w:jc w:val="right"/>
              <w:rPr>
                <w:rFonts w:ascii="TeX Gyre Bonum"/>
                <w:b/>
                <w:sz w:val="12"/>
              </w:rPr>
            </w:pPr>
            <w:r>
              <w:rPr>
                <w:rFonts w:ascii="TeX Gyre Bonum"/>
                <w:b/>
                <w:sz w:val="12"/>
              </w:rPr>
              <w:t>CUOTA</w:t>
            </w:r>
          </w:p>
        </w:tc>
        <w:tc>
          <w:tcPr>
            <w:tcW w:w="991" w:type="dxa"/>
          </w:tcPr>
          <w:p>
            <w:pPr>
              <w:pStyle w:val="TableParagraph"/>
              <w:spacing w:line="120" w:lineRule="exact"/>
              <w:ind w:left="159"/>
              <w:rPr>
                <w:rFonts w:ascii="TeX Gyre Bonum"/>
                <w:b/>
                <w:sz w:val="12"/>
              </w:rPr>
            </w:pPr>
            <w:r>
              <w:rPr>
                <w:rFonts w:ascii="TeX Gyre Bonum"/>
                <w:b/>
                <w:sz w:val="12"/>
              </w:rPr>
              <w:t>POR M3</w:t>
            </w:r>
          </w:p>
        </w:tc>
      </w:tr>
      <w:tr>
        <w:trPr>
          <w:trHeight w:val="140" w:hRule="atLeast"/>
        </w:trPr>
        <w:tc>
          <w:tcPr>
            <w:tcW w:w="1220" w:type="dxa"/>
          </w:tcPr>
          <w:p>
            <w:pPr>
              <w:pStyle w:val="TableParagraph"/>
              <w:spacing w:line="120" w:lineRule="exact"/>
              <w:ind w:left="163"/>
              <w:rPr>
                <w:rFonts w:ascii="TeX Gyre Bonum"/>
                <w:b/>
                <w:sz w:val="12"/>
              </w:rPr>
            </w:pPr>
            <w:r>
              <w:rPr>
                <w:rFonts w:ascii="TeX Gyre Bonum"/>
                <w:b/>
                <w:sz w:val="12"/>
              </w:rPr>
              <w:t>MENSUAL POR</w:t>
            </w:r>
          </w:p>
        </w:tc>
        <w:tc>
          <w:tcPr>
            <w:tcW w:w="1170" w:type="dxa"/>
          </w:tcPr>
          <w:p>
            <w:pPr>
              <w:pStyle w:val="TableParagraph"/>
              <w:spacing w:line="120" w:lineRule="exact"/>
              <w:ind w:left="291"/>
              <w:rPr>
                <w:rFonts w:ascii="TeX Gyre Bonum" w:hAnsi="TeX Gyre Bonum"/>
                <w:b/>
                <w:sz w:val="12"/>
              </w:rPr>
            </w:pPr>
            <w:r>
              <w:rPr>
                <w:rFonts w:ascii="TeX Gyre Bonum" w:hAnsi="TeX Gyre Bonum"/>
                <w:b/>
                <w:sz w:val="12"/>
              </w:rPr>
              <w:t>MÍNIMA</w:t>
            </w:r>
          </w:p>
        </w:tc>
        <w:tc>
          <w:tcPr>
            <w:tcW w:w="1059" w:type="dxa"/>
          </w:tcPr>
          <w:p>
            <w:pPr>
              <w:pStyle w:val="TableParagraph"/>
              <w:spacing w:line="120" w:lineRule="exact"/>
              <w:ind w:left="21"/>
              <w:rPr>
                <w:rFonts w:ascii="TeX Gyre Bonum"/>
                <w:b/>
                <w:sz w:val="12"/>
              </w:rPr>
            </w:pPr>
            <w:r>
              <w:rPr>
                <w:rFonts w:ascii="TeX Gyre Bonum"/>
                <w:b/>
                <w:sz w:val="12"/>
              </w:rPr>
              <w:t>ADICIONAL AL</w:t>
            </w:r>
          </w:p>
        </w:tc>
        <w:tc>
          <w:tcPr>
            <w:tcW w:w="1170" w:type="dxa"/>
          </w:tcPr>
          <w:p>
            <w:pPr>
              <w:pStyle w:val="TableParagraph"/>
              <w:spacing w:line="120" w:lineRule="exact"/>
              <w:ind w:left="288"/>
              <w:rPr>
                <w:rFonts w:ascii="TeX Gyre Bonum" w:hAnsi="TeX Gyre Bonum"/>
                <w:b/>
                <w:sz w:val="12"/>
              </w:rPr>
            </w:pPr>
            <w:r>
              <w:rPr>
                <w:rFonts w:ascii="TeX Gyre Bonum" w:hAnsi="TeX Gyre Bonum"/>
                <w:b/>
                <w:sz w:val="12"/>
              </w:rPr>
              <w:t>MÍNIMA</w:t>
            </w:r>
          </w:p>
        </w:tc>
        <w:tc>
          <w:tcPr>
            <w:tcW w:w="1051" w:type="dxa"/>
          </w:tcPr>
          <w:p>
            <w:pPr>
              <w:pStyle w:val="TableParagraph"/>
              <w:spacing w:line="120" w:lineRule="exact"/>
              <w:ind w:left="3"/>
              <w:rPr>
                <w:rFonts w:ascii="TeX Gyre Bonum"/>
                <w:b/>
                <w:sz w:val="12"/>
              </w:rPr>
            </w:pPr>
            <w:r>
              <w:rPr>
                <w:rFonts w:ascii="TeX Gyre Bonum"/>
                <w:b/>
                <w:sz w:val="12"/>
              </w:rPr>
              <w:t>ADICIONAL AL</w:t>
            </w:r>
          </w:p>
        </w:tc>
        <w:tc>
          <w:tcPr>
            <w:tcW w:w="1179" w:type="dxa"/>
          </w:tcPr>
          <w:p>
            <w:pPr>
              <w:pStyle w:val="TableParagraph"/>
              <w:spacing w:line="120" w:lineRule="exact"/>
              <w:ind w:left="299"/>
              <w:rPr>
                <w:rFonts w:ascii="TeX Gyre Bonum" w:hAnsi="TeX Gyre Bonum"/>
                <w:b/>
                <w:sz w:val="12"/>
              </w:rPr>
            </w:pPr>
            <w:r>
              <w:rPr>
                <w:rFonts w:ascii="TeX Gyre Bonum" w:hAnsi="TeX Gyre Bonum"/>
                <w:b/>
                <w:sz w:val="12"/>
              </w:rPr>
              <w:t>MÍNIMA</w:t>
            </w:r>
          </w:p>
        </w:tc>
        <w:tc>
          <w:tcPr>
            <w:tcW w:w="1050" w:type="dxa"/>
          </w:tcPr>
          <w:p>
            <w:pPr>
              <w:pStyle w:val="TableParagraph"/>
              <w:spacing w:line="120" w:lineRule="exact"/>
              <w:ind w:left="3"/>
              <w:rPr>
                <w:rFonts w:ascii="TeX Gyre Bonum"/>
                <w:b/>
                <w:sz w:val="12"/>
              </w:rPr>
            </w:pPr>
            <w:r>
              <w:rPr>
                <w:rFonts w:ascii="TeX Gyre Bonum"/>
                <w:b/>
                <w:sz w:val="12"/>
              </w:rPr>
              <w:t>ADICIONAL AL</w:t>
            </w:r>
          </w:p>
        </w:tc>
        <w:tc>
          <w:tcPr>
            <w:tcW w:w="1022" w:type="dxa"/>
          </w:tcPr>
          <w:p>
            <w:pPr>
              <w:pStyle w:val="TableParagraph"/>
              <w:spacing w:line="120" w:lineRule="exact"/>
              <w:ind w:right="222"/>
              <w:jc w:val="right"/>
              <w:rPr>
                <w:rFonts w:ascii="TeX Gyre Bonum" w:hAnsi="TeX Gyre Bonum"/>
                <w:b/>
                <w:sz w:val="12"/>
              </w:rPr>
            </w:pPr>
            <w:r>
              <w:rPr>
                <w:rFonts w:ascii="TeX Gyre Bonum" w:hAnsi="TeX Gyre Bonum"/>
                <w:b/>
                <w:w w:val="95"/>
                <w:sz w:val="12"/>
              </w:rPr>
              <w:t>MÍNIMA</w:t>
            </w:r>
          </w:p>
        </w:tc>
        <w:tc>
          <w:tcPr>
            <w:tcW w:w="991" w:type="dxa"/>
          </w:tcPr>
          <w:p>
            <w:pPr>
              <w:pStyle w:val="TableParagraph"/>
              <w:spacing w:line="120" w:lineRule="exact"/>
              <w:ind w:left="159"/>
              <w:rPr>
                <w:rFonts w:ascii="TeX Gyre Bonum"/>
                <w:b/>
                <w:sz w:val="12"/>
              </w:rPr>
            </w:pPr>
            <w:r>
              <w:rPr>
                <w:rFonts w:ascii="TeX Gyre Bonum"/>
                <w:b/>
                <w:sz w:val="12"/>
              </w:rPr>
              <w:t>ADICIONAL</w:t>
            </w:r>
          </w:p>
        </w:tc>
      </w:tr>
      <w:tr>
        <w:trPr>
          <w:trHeight w:val="141" w:hRule="atLeast"/>
        </w:trPr>
        <w:tc>
          <w:tcPr>
            <w:tcW w:w="1220" w:type="dxa"/>
          </w:tcPr>
          <w:p>
            <w:pPr>
              <w:pStyle w:val="TableParagraph"/>
              <w:spacing w:line="122" w:lineRule="exact"/>
              <w:ind w:left="512" w:right="475"/>
              <w:jc w:val="center"/>
              <w:rPr>
                <w:rFonts w:ascii="TeX Gyre Bonum"/>
                <w:b/>
                <w:sz w:val="12"/>
              </w:rPr>
            </w:pPr>
            <w:r>
              <w:rPr>
                <w:rFonts w:ascii="TeX Gyre Bonum"/>
                <w:b/>
                <w:sz w:val="12"/>
              </w:rPr>
              <w:t>M3</w:t>
            </w:r>
          </w:p>
        </w:tc>
        <w:tc>
          <w:tcPr>
            <w:tcW w:w="1170" w:type="dxa"/>
          </w:tcPr>
          <w:p>
            <w:pPr>
              <w:pStyle w:val="TableParagraph"/>
              <w:spacing w:line="122" w:lineRule="exact"/>
              <w:ind w:left="265"/>
              <w:rPr>
                <w:rFonts w:ascii="TeX Gyre Bonum"/>
                <w:b/>
                <w:sz w:val="12"/>
              </w:rPr>
            </w:pPr>
            <w:r>
              <w:rPr>
                <w:rFonts w:ascii="TeX Gyre Bonum"/>
                <w:b/>
                <w:sz w:val="12"/>
              </w:rPr>
              <w:t>PARA EL</w:t>
            </w:r>
          </w:p>
        </w:tc>
        <w:tc>
          <w:tcPr>
            <w:tcW w:w="1059" w:type="dxa"/>
          </w:tcPr>
          <w:p>
            <w:pPr>
              <w:pStyle w:val="TableParagraph"/>
              <w:spacing w:line="122" w:lineRule="exact"/>
              <w:ind w:left="252"/>
              <w:rPr>
                <w:rFonts w:ascii="TeX Gyre Bonum"/>
                <w:b/>
                <w:sz w:val="12"/>
              </w:rPr>
            </w:pPr>
            <w:r>
              <w:rPr>
                <w:rFonts w:ascii="TeX Gyre Bonum"/>
                <w:b/>
                <w:sz w:val="12"/>
              </w:rPr>
              <w:t>RANGO</w:t>
            </w:r>
          </w:p>
        </w:tc>
        <w:tc>
          <w:tcPr>
            <w:tcW w:w="1170" w:type="dxa"/>
          </w:tcPr>
          <w:p>
            <w:pPr>
              <w:pStyle w:val="TableParagraph"/>
              <w:spacing w:line="122" w:lineRule="exact"/>
              <w:ind w:left="261"/>
              <w:rPr>
                <w:rFonts w:ascii="TeX Gyre Bonum"/>
                <w:b/>
                <w:sz w:val="12"/>
              </w:rPr>
            </w:pPr>
            <w:r>
              <w:rPr>
                <w:rFonts w:ascii="TeX Gyre Bonum"/>
                <w:b/>
                <w:sz w:val="12"/>
              </w:rPr>
              <w:t>PARA EL</w:t>
            </w:r>
          </w:p>
        </w:tc>
        <w:tc>
          <w:tcPr>
            <w:tcW w:w="1051" w:type="dxa"/>
          </w:tcPr>
          <w:p>
            <w:pPr>
              <w:pStyle w:val="TableParagraph"/>
              <w:spacing w:line="122" w:lineRule="exact"/>
              <w:ind w:left="3"/>
              <w:rPr>
                <w:rFonts w:ascii="TeX Gyre Bonum"/>
                <w:b/>
                <w:sz w:val="12"/>
              </w:rPr>
            </w:pPr>
            <w:r>
              <w:rPr>
                <w:rFonts w:ascii="TeX Gyre Bonum"/>
                <w:b/>
                <w:sz w:val="12"/>
              </w:rPr>
              <w:t>RANGO</w:t>
            </w:r>
          </w:p>
        </w:tc>
        <w:tc>
          <w:tcPr>
            <w:tcW w:w="1179" w:type="dxa"/>
          </w:tcPr>
          <w:p>
            <w:pPr>
              <w:pStyle w:val="TableParagraph"/>
              <w:spacing w:line="122" w:lineRule="exact"/>
              <w:ind w:left="273"/>
              <w:rPr>
                <w:rFonts w:ascii="TeX Gyre Bonum"/>
                <w:b/>
                <w:sz w:val="12"/>
              </w:rPr>
            </w:pPr>
            <w:r>
              <w:rPr>
                <w:rFonts w:ascii="TeX Gyre Bonum"/>
                <w:b/>
                <w:sz w:val="12"/>
              </w:rPr>
              <w:t>PARA EL</w:t>
            </w:r>
          </w:p>
        </w:tc>
        <w:tc>
          <w:tcPr>
            <w:tcW w:w="1050" w:type="dxa"/>
          </w:tcPr>
          <w:p>
            <w:pPr>
              <w:pStyle w:val="TableParagraph"/>
              <w:spacing w:line="122" w:lineRule="exact"/>
              <w:ind w:left="3"/>
              <w:rPr>
                <w:rFonts w:ascii="TeX Gyre Bonum"/>
                <w:b/>
                <w:sz w:val="12"/>
              </w:rPr>
            </w:pPr>
            <w:r>
              <w:rPr>
                <w:rFonts w:ascii="TeX Gyre Bonum"/>
                <w:b/>
                <w:sz w:val="12"/>
              </w:rPr>
              <w:t>RANGO</w:t>
            </w:r>
          </w:p>
        </w:tc>
        <w:tc>
          <w:tcPr>
            <w:tcW w:w="1022" w:type="dxa"/>
          </w:tcPr>
          <w:p>
            <w:pPr>
              <w:pStyle w:val="TableParagraph"/>
              <w:spacing w:line="122" w:lineRule="exact"/>
              <w:ind w:right="196"/>
              <w:jc w:val="right"/>
              <w:rPr>
                <w:rFonts w:ascii="TeX Gyre Bonum"/>
                <w:b/>
                <w:sz w:val="12"/>
              </w:rPr>
            </w:pPr>
            <w:r>
              <w:rPr>
                <w:rFonts w:ascii="TeX Gyre Bonum"/>
                <w:b/>
                <w:sz w:val="12"/>
              </w:rPr>
              <w:t>PARA EL</w:t>
            </w:r>
          </w:p>
        </w:tc>
        <w:tc>
          <w:tcPr>
            <w:tcW w:w="991" w:type="dxa"/>
          </w:tcPr>
          <w:p>
            <w:pPr>
              <w:pStyle w:val="TableParagraph"/>
              <w:spacing w:line="122" w:lineRule="exact"/>
              <w:ind w:left="159"/>
              <w:rPr>
                <w:rFonts w:ascii="TeX Gyre Bonum"/>
                <w:b/>
                <w:sz w:val="12"/>
              </w:rPr>
            </w:pPr>
            <w:r>
              <w:rPr>
                <w:rFonts w:ascii="TeX Gyre Bonum"/>
                <w:b/>
                <w:sz w:val="12"/>
              </w:rPr>
              <w:t>AL RANGO</w:t>
            </w:r>
          </w:p>
        </w:tc>
      </w:tr>
      <w:tr>
        <w:trPr>
          <w:trHeight w:val="280" w:hRule="atLeast"/>
        </w:trPr>
        <w:tc>
          <w:tcPr>
            <w:tcW w:w="1220" w:type="dxa"/>
          </w:tcPr>
          <w:p>
            <w:pPr>
              <w:pStyle w:val="TableParagraph"/>
              <w:rPr>
                <w:rFonts w:ascii="Times New Roman"/>
                <w:sz w:val="12"/>
              </w:rPr>
            </w:pPr>
          </w:p>
        </w:tc>
        <w:tc>
          <w:tcPr>
            <w:tcW w:w="1170" w:type="dxa"/>
          </w:tcPr>
          <w:p>
            <w:pPr>
              <w:pStyle w:val="TableParagraph"/>
              <w:spacing w:line="132" w:lineRule="exact"/>
              <w:ind w:left="310"/>
              <w:rPr>
                <w:rFonts w:ascii="TeX Gyre Bonum"/>
                <w:b/>
                <w:sz w:val="12"/>
              </w:rPr>
            </w:pPr>
            <w:r>
              <w:rPr>
                <w:rFonts w:ascii="TeX Gyre Bonum"/>
                <w:b/>
                <w:sz w:val="12"/>
              </w:rPr>
              <w:t>RANGO</w:t>
            </w:r>
          </w:p>
          <w:p>
            <w:pPr>
              <w:pStyle w:val="TableParagraph"/>
              <w:spacing w:line="129" w:lineRule="exact"/>
              <w:ind w:left="222"/>
              <w:rPr>
                <w:rFonts w:ascii="TeX Gyre Bonum"/>
                <w:b/>
                <w:sz w:val="12"/>
              </w:rPr>
            </w:pPr>
            <w:r>
              <w:rPr>
                <w:rFonts w:ascii="TeX Gyre Bonum"/>
                <w:b/>
                <w:sz w:val="12"/>
              </w:rPr>
              <w:t>INFERIOR</w:t>
            </w:r>
          </w:p>
        </w:tc>
        <w:tc>
          <w:tcPr>
            <w:tcW w:w="1059" w:type="dxa"/>
          </w:tcPr>
          <w:p>
            <w:pPr>
              <w:pStyle w:val="TableParagraph"/>
              <w:spacing w:line="150" w:lineRule="exact"/>
              <w:ind w:left="163"/>
              <w:rPr>
                <w:rFonts w:ascii="TeX Gyre Bonum"/>
                <w:b/>
                <w:sz w:val="12"/>
              </w:rPr>
            </w:pPr>
            <w:r>
              <w:rPr>
                <w:rFonts w:ascii="TeX Gyre Bonum"/>
                <w:b/>
                <w:sz w:val="12"/>
              </w:rPr>
              <w:t>INFERIOR</w:t>
            </w:r>
          </w:p>
        </w:tc>
        <w:tc>
          <w:tcPr>
            <w:tcW w:w="1170" w:type="dxa"/>
          </w:tcPr>
          <w:p>
            <w:pPr>
              <w:pStyle w:val="TableParagraph"/>
              <w:spacing w:line="132" w:lineRule="exact"/>
              <w:ind w:left="307"/>
              <w:rPr>
                <w:rFonts w:ascii="TeX Gyre Bonum"/>
                <w:b/>
                <w:sz w:val="12"/>
              </w:rPr>
            </w:pPr>
            <w:r>
              <w:rPr>
                <w:rFonts w:ascii="TeX Gyre Bonum"/>
                <w:b/>
                <w:sz w:val="12"/>
              </w:rPr>
              <w:t>RANGO</w:t>
            </w:r>
          </w:p>
          <w:p>
            <w:pPr>
              <w:pStyle w:val="TableParagraph"/>
              <w:spacing w:line="129" w:lineRule="exact"/>
              <w:ind w:left="218"/>
              <w:rPr>
                <w:rFonts w:ascii="TeX Gyre Bonum"/>
                <w:b/>
                <w:sz w:val="12"/>
              </w:rPr>
            </w:pPr>
            <w:r>
              <w:rPr>
                <w:rFonts w:ascii="TeX Gyre Bonum"/>
                <w:b/>
                <w:sz w:val="12"/>
              </w:rPr>
              <w:t>INFERIOR</w:t>
            </w:r>
          </w:p>
        </w:tc>
        <w:tc>
          <w:tcPr>
            <w:tcW w:w="1051" w:type="dxa"/>
          </w:tcPr>
          <w:p>
            <w:pPr>
              <w:pStyle w:val="TableParagraph"/>
              <w:spacing w:line="150" w:lineRule="exact"/>
              <w:ind w:left="3"/>
              <w:rPr>
                <w:rFonts w:ascii="TeX Gyre Bonum"/>
                <w:b/>
                <w:sz w:val="12"/>
              </w:rPr>
            </w:pPr>
            <w:r>
              <w:rPr>
                <w:rFonts w:ascii="TeX Gyre Bonum"/>
                <w:b/>
                <w:sz w:val="12"/>
              </w:rPr>
              <w:t>INFERIOR</w:t>
            </w:r>
          </w:p>
        </w:tc>
        <w:tc>
          <w:tcPr>
            <w:tcW w:w="1179" w:type="dxa"/>
          </w:tcPr>
          <w:p>
            <w:pPr>
              <w:pStyle w:val="TableParagraph"/>
              <w:spacing w:line="132" w:lineRule="exact"/>
              <w:ind w:left="318"/>
              <w:rPr>
                <w:rFonts w:ascii="TeX Gyre Bonum"/>
                <w:b/>
                <w:sz w:val="12"/>
              </w:rPr>
            </w:pPr>
            <w:r>
              <w:rPr>
                <w:rFonts w:ascii="TeX Gyre Bonum"/>
                <w:b/>
                <w:sz w:val="12"/>
              </w:rPr>
              <w:t>RANGO</w:t>
            </w:r>
          </w:p>
          <w:p>
            <w:pPr>
              <w:pStyle w:val="TableParagraph"/>
              <w:spacing w:line="129" w:lineRule="exact"/>
              <w:ind w:left="229"/>
              <w:rPr>
                <w:rFonts w:ascii="TeX Gyre Bonum"/>
                <w:b/>
                <w:sz w:val="12"/>
              </w:rPr>
            </w:pPr>
            <w:r>
              <w:rPr>
                <w:rFonts w:ascii="TeX Gyre Bonum"/>
                <w:b/>
                <w:sz w:val="12"/>
              </w:rPr>
              <w:t>INFERIOR</w:t>
            </w:r>
          </w:p>
        </w:tc>
        <w:tc>
          <w:tcPr>
            <w:tcW w:w="1050" w:type="dxa"/>
          </w:tcPr>
          <w:p>
            <w:pPr>
              <w:pStyle w:val="TableParagraph"/>
              <w:spacing w:line="150" w:lineRule="exact"/>
              <w:ind w:left="3"/>
              <w:rPr>
                <w:rFonts w:ascii="TeX Gyre Bonum"/>
                <w:b/>
                <w:sz w:val="12"/>
              </w:rPr>
            </w:pPr>
            <w:r>
              <w:rPr>
                <w:rFonts w:ascii="TeX Gyre Bonum"/>
                <w:b/>
                <w:sz w:val="12"/>
              </w:rPr>
              <w:t>INFERIOR</w:t>
            </w:r>
          </w:p>
        </w:tc>
        <w:tc>
          <w:tcPr>
            <w:tcW w:w="1022" w:type="dxa"/>
          </w:tcPr>
          <w:p>
            <w:pPr>
              <w:pStyle w:val="TableParagraph"/>
              <w:spacing w:line="132" w:lineRule="exact"/>
              <w:ind w:left="319"/>
              <w:rPr>
                <w:rFonts w:ascii="TeX Gyre Bonum"/>
                <w:b/>
                <w:sz w:val="12"/>
              </w:rPr>
            </w:pPr>
            <w:r>
              <w:rPr>
                <w:rFonts w:ascii="TeX Gyre Bonum"/>
                <w:b/>
                <w:sz w:val="12"/>
              </w:rPr>
              <w:t>RANGO</w:t>
            </w:r>
          </w:p>
          <w:p>
            <w:pPr>
              <w:pStyle w:val="TableParagraph"/>
              <w:spacing w:line="129" w:lineRule="exact"/>
              <w:ind w:left="231"/>
              <w:rPr>
                <w:rFonts w:ascii="TeX Gyre Bonum"/>
                <w:b/>
                <w:sz w:val="12"/>
              </w:rPr>
            </w:pPr>
            <w:r>
              <w:rPr>
                <w:rFonts w:ascii="TeX Gyre Bonum"/>
                <w:b/>
                <w:sz w:val="12"/>
              </w:rPr>
              <w:t>INFERIOR</w:t>
            </w:r>
          </w:p>
        </w:tc>
        <w:tc>
          <w:tcPr>
            <w:tcW w:w="991" w:type="dxa"/>
          </w:tcPr>
          <w:p>
            <w:pPr>
              <w:pStyle w:val="TableParagraph"/>
              <w:spacing w:line="150" w:lineRule="exact"/>
              <w:ind w:left="159"/>
              <w:rPr>
                <w:rFonts w:ascii="TeX Gyre Bonum"/>
                <w:b/>
                <w:sz w:val="12"/>
              </w:rPr>
            </w:pPr>
            <w:r>
              <w:rPr>
                <w:rFonts w:ascii="TeX Gyre Bonum"/>
                <w:b/>
                <w:sz w:val="12"/>
              </w:rPr>
              <w:t>INFERIOR</w:t>
            </w:r>
          </w:p>
        </w:tc>
      </w:tr>
      <w:tr>
        <w:trPr>
          <w:trHeight w:val="141" w:hRule="atLeast"/>
        </w:trPr>
        <w:tc>
          <w:tcPr>
            <w:tcW w:w="1220" w:type="dxa"/>
          </w:tcPr>
          <w:p>
            <w:pPr>
              <w:pStyle w:val="TableParagraph"/>
              <w:spacing w:line="118" w:lineRule="exact" w:before="3"/>
              <w:ind w:left="121"/>
              <w:rPr>
                <w:sz w:val="12"/>
              </w:rPr>
            </w:pPr>
            <w:r>
              <w:rPr>
                <w:w w:val="115"/>
                <w:sz w:val="12"/>
              </w:rPr>
              <w:t>0-7.5</w:t>
            </w:r>
          </w:p>
        </w:tc>
        <w:tc>
          <w:tcPr>
            <w:tcW w:w="1170" w:type="dxa"/>
          </w:tcPr>
          <w:p>
            <w:pPr>
              <w:pStyle w:val="TableParagraph"/>
              <w:spacing w:line="118" w:lineRule="exact" w:before="3"/>
              <w:ind w:left="128"/>
              <w:rPr>
                <w:sz w:val="12"/>
              </w:rPr>
            </w:pPr>
            <w:r>
              <w:rPr>
                <w:w w:val="115"/>
                <w:sz w:val="12"/>
              </w:rPr>
              <w:t>0.375564</w:t>
            </w:r>
          </w:p>
        </w:tc>
        <w:tc>
          <w:tcPr>
            <w:tcW w:w="1059" w:type="dxa"/>
          </w:tcPr>
          <w:p>
            <w:pPr>
              <w:pStyle w:val="TableParagraph"/>
              <w:rPr>
                <w:rFonts w:ascii="Times New Roman"/>
                <w:sz w:val="8"/>
              </w:rPr>
            </w:pPr>
          </w:p>
        </w:tc>
        <w:tc>
          <w:tcPr>
            <w:tcW w:w="1170" w:type="dxa"/>
          </w:tcPr>
          <w:p>
            <w:pPr>
              <w:pStyle w:val="TableParagraph"/>
              <w:spacing w:line="118" w:lineRule="exact" w:before="3"/>
              <w:ind w:left="120"/>
              <w:rPr>
                <w:sz w:val="12"/>
              </w:rPr>
            </w:pPr>
            <w:r>
              <w:rPr>
                <w:w w:val="110"/>
                <w:sz w:val="12"/>
              </w:rPr>
              <w:t>0.309825</w:t>
            </w:r>
          </w:p>
        </w:tc>
        <w:tc>
          <w:tcPr>
            <w:tcW w:w="1051" w:type="dxa"/>
          </w:tcPr>
          <w:p>
            <w:pPr>
              <w:pStyle w:val="TableParagraph"/>
              <w:rPr>
                <w:rFonts w:ascii="Times New Roman"/>
                <w:sz w:val="8"/>
              </w:rPr>
            </w:pPr>
          </w:p>
        </w:tc>
        <w:tc>
          <w:tcPr>
            <w:tcW w:w="1179" w:type="dxa"/>
          </w:tcPr>
          <w:p>
            <w:pPr>
              <w:pStyle w:val="TableParagraph"/>
              <w:spacing w:line="118" w:lineRule="exact" w:before="3"/>
              <w:ind w:left="131"/>
              <w:rPr>
                <w:sz w:val="12"/>
              </w:rPr>
            </w:pPr>
            <w:r>
              <w:rPr>
                <w:w w:val="110"/>
                <w:sz w:val="12"/>
              </w:rPr>
              <w:t>0.262905</w:t>
            </w:r>
          </w:p>
        </w:tc>
        <w:tc>
          <w:tcPr>
            <w:tcW w:w="1050" w:type="dxa"/>
          </w:tcPr>
          <w:p>
            <w:pPr>
              <w:pStyle w:val="TableParagraph"/>
              <w:rPr>
                <w:rFonts w:ascii="Times New Roman"/>
                <w:sz w:val="8"/>
              </w:rPr>
            </w:pPr>
          </w:p>
        </w:tc>
        <w:tc>
          <w:tcPr>
            <w:tcW w:w="1022" w:type="dxa"/>
          </w:tcPr>
          <w:p>
            <w:pPr>
              <w:pStyle w:val="TableParagraph"/>
              <w:spacing w:line="118" w:lineRule="exact" w:before="3"/>
              <w:ind w:left="132"/>
              <w:rPr>
                <w:sz w:val="12"/>
              </w:rPr>
            </w:pPr>
            <w:r>
              <w:rPr>
                <w:w w:val="110"/>
                <w:sz w:val="12"/>
              </w:rPr>
              <w:t>0.219045</w:t>
            </w:r>
          </w:p>
        </w:tc>
        <w:tc>
          <w:tcPr>
            <w:tcW w:w="991" w:type="dxa"/>
          </w:tcPr>
          <w:p>
            <w:pPr>
              <w:pStyle w:val="TableParagraph"/>
              <w:rPr>
                <w:rFonts w:ascii="Times New Roman"/>
                <w:sz w:val="8"/>
              </w:rPr>
            </w:pPr>
          </w:p>
        </w:tc>
      </w:tr>
      <w:tr>
        <w:trPr>
          <w:trHeight w:val="140" w:hRule="atLeast"/>
        </w:trPr>
        <w:tc>
          <w:tcPr>
            <w:tcW w:w="1220" w:type="dxa"/>
          </w:tcPr>
          <w:p>
            <w:pPr>
              <w:pStyle w:val="TableParagraph"/>
              <w:spacing w:line="117" w:lineRule="exact" w:before="3"/>
              <w:ind w:left="121"/>
              <w:rPr>
                <w:sz w:val="12"/>
              </w:rPr>
            </w:pPr>
            <w:r>
              <w:rPr>
                <w:w w:val="125"/>
                <w:sz w:val="12"/>
              </w:rPr>
              <w:t>7.51-15</w:t>
            </w:r>
          </w:p>
        </w:tc>
        <w:tc>
          <w:tcPr>
            <w:tcW w:w="1170" w:type="dxa"/>
          </w:tcPr>
          <w:p>
            <w:pPr>
              <w:pStyle w:val="TableParagraph"/>
              <w:spacing w:line="117" w:lineRule="exact" w:before="3"/>
              <w:ind w:left="128"/>
              <w:rPr>
                <w:sz w:val="12"/>
              </w:rPr>
            </w:pPr>
            <w:r>
              <w:rPr>
                <w:w w:val="115"/>
                <w:sz w:val="12"/>
              </w:rPr>
              <w:t>0.375564</w:t>
            </w:r>
          </w:p>
        </w:tc>
        <w:tc>
          <w:tcPr>
            <w:tcW w:w="1059" w:type="dxa"/>
          </w:tcPr>
          <w:p>
            <w:pPr>
              <w:pStyle w:val="TableParagraph"/>
              <w:spacing w:line="117" w:lineRule="exact" w:before="3"/>
              <w:rPr>
                <w:sz w:val="12"/>
              </w:rPr>
            </w:pPr>
            <w:r>
              <w:rPr>
                <w:w w:val="110"/>
                <w:sz w:val="12"/>
              </w:rPr>
              <w:t>0.050337</w:t>
            </w:r>
          </w:p>
        </w:tc>
        <w:tc>
          <w:tcPr>
            <w:tcW w:w="1170" w:type="dxa"/>
          </w:tcPr>
          <w:p>
            <w:pPr>
              <w:pStyle w:val="TableParagraph"/>
              <w:spacing w:line="117" w:lineRule="exact" w:before="3"/>
              <w:ind w:left="120"/>
              <w:rPr>
                <w:sz w:val="12"/>
              </w:rPr>
            </w:pPr>
            <w:r>
              <w:rPr>
                <w:w w:val="110"/>
                <w:sz w:val="12"/>
              </w:rPr>
              <w:t>0.309825</w:t>
            </w:r>
          </w:p>
        </w:tc>
        <w:tc>
          <w:tcPr>
            <w:tcW w:w="1051" w:type="dxa"/>
          </w:tcPr>
          <w:p>
            <w:pPr>
              <w:pStyle w:val="TableParagraph"/>
              <w:spacing w:line="117" w:lineRule="exact" w:before="3"/>
              <w:ind w:left="3"/>
              <w:rPr>
                <w:sz w:val="12"/>
              </w:rPr>
            </w:pPr>
            <w:r>
              <w:rPr>
                <w:w w:val="110"/>
                <w:sz w:val="12"/>
              </w:rPr>
              <w:t>0.042432</w:t>
            </w:r>
          </w:p>
        </w:tc>
        <w:tc>
          <w:tcPr>
            <w:tcW w:w="1179" w:type="dxa"/>
          </w:tcPr>
          <w:p>
            <w:pPr>
              <w:pStyle w:val="TableParagraph"/>
              <w:spacing w:line="117" w:lineRule="exact" w:before="3"/>
              <w:ind w:left="131"/>
              <w:rPr>
                <w:sz w:val="12"/>
              </w:rPr>
            </w:pPr>
            <w:r>
              <w:rPr>
                <w:w w:val="110"/>
                <w:sz w:val="12"/>
              </w:rPr>
              <w:t>0.262905</w:t>
            </w:r>
          </w:p>
        </w:tc>
        <w:tc>
          <w:tcPr>
            <w:tcW w:w="1050" w:type="dxa"/>
          </w:tcPr>
          <w:p>
            <w:pPr>
              <w:pStyle w:val="TableParagraph"/>
              <w:spacing w:line="117" w:lineRule="exact" w:before="3"/>
              <w:ind w:left="3"/>
              <w:rPr>
                <w:sz w:val="12"/>
              </w:rPr>
            </w:pPr>
            <w:r>
              <w:rPr>
                <w:w w:val="115"/>
                <w:sz w:val="12"/>
              </w:rPr>
              <w:t>0.033915</w:t>
            </w:r>
          </w:p>
        </w:tc>
        <w:tc>
          <w:tcPr>
            <w:tcW w:w="1022" w:type="dxa"/>
          </w:tcPr>
          <w:p>
            <w:pPr>
              <w:pStyle w:val="TableParagraph"/>
              <w:spacing w:line="117" w:lineRule="exact" w:before="3"/>
              <w:ind w:left="132"/>
              <w:rPr>
                <w:sz w:val="12"/>
              </w:rPr>
            </w:pPr>
            <w:r>
              <w:rPr>
                <w:w w:val="110"/>
                <w:sz w:val="12"/>
              </w:rPr>
              <w:t>0.219045</w:t>
            </w:r>
          </w:p>
        </w:tc>
        <w:tc>
          <w:tcPr>
            <w:tcW w:w="991" w:type="dxa"/>
          </w:tcPr>
          <w:p>
            <w:pPr>
              <w:pStyle w:val="TableParagraph"/>
              <w:spacing w:line="117" w:lineRule="exact" w:before="3"/>
              <w:ind w:left="159"/>
              <w:rPr>
                <w:sz w:val="12"/>
              </w:rPr>
            </w:pPr>
            <w:r>
              <w:rPr>
                <w:w w:val="110"/>
                <w:sz w:val="12"/>
              </w:rPr>
              <w:t>0.028254</w:t>
            </w:r>
          </w:p>
        </w:tc>
      </w:tr>
      <w:tr>
        <w:trPr>
          <w:trHeight w:val="140" w:hRule="atLeast"/>
        </w:trPr>
        <w:tc>
          <w:tcPr>
            <w:tcW w:w="1220" w:type="dxa"/>
          </w:tcPr>
          <w:p>
            <w:pPr>
              <w:pStyle w:val="TableParagraph"/>
              <w:spacing w:line="118" w:lineRule="exact" w:before="2"/>
              <w:ind w:left="121"/>
              <w:rPr>
                <w:sz w:val="12"/>
              </w:rPr>
            </w:pPr>
            <w:r>
              <w:rPr>
                <w:w w:val="115"/>
                <w:sz w:val="12"/>
              </w:rPr>
              <w:t>15.01-22.50</w:t>
            </w:r>
          </w:p>
        </w:tc>
        <w:tc>
          <w:tcPr>
            <w:tcW w:w="1170" w:type="dxa"/>
          </w:tcPr>
          <w:p>
            <w:pPr>
              <w:pStyle w:val="TableParagraph"/>
              <w:spacing w:line="118" w:lineRule="exact" w:before="2"/>
              <w:ind w:left="128"/>
              <w:rPr>
                <w:sz w:val="12"/>
              </w:rPr>
            </w:pPr>
            <w:r>
              <w:rPr>
                <w:w w:val="110"/>
                <w:sz w:val="12"/>
              </w:rPr>
              <w:t>0.752607</w:t>
            </w:r>
          </w:p>
        </w:tc>
        <w:tc>
          <w:tcPr>
            <w:tcW w:w="1059" w:type="dxa"/>
          </w:tcPr>
          <w:p>
            <w:pPr>
              <w:pStyle w:val="TableParagraph"/>
              <w:spacing w:line="118" w:lineRule="exact" w:before="2"/>
              <w:rPr>
                <w:sz w:val="12"/>
              </w:rPr>
            </w:pPr>
            <w:r>
              <w:rPr>
                <w:w w:val="105"/>
                <w:sz w:val="12"/>
              </w:rPr>
              <w:t>0.050388</w:t>
            </w:r>
          </w:p>
        </w:tc>
        <w:tc>
          <w:tcPr>
            <w:tcW w:w="1170" w:type="dxa"/>
          </w:tcPr>
          <w:p>
            <w:pPr>
              <w:pStyle w:val="TableParagraph"/>
              <w:spacing w:line="118" w:lineRule="exact" w:before="2"/>
              <w:ind w:left="120"/>
              <w:rPr>
                <w:sz w:val="12"/>
              </w:rPr>
            </w:pPr>
            <w:r>
              <w:rPr>
                <w:w w:val="115"/>
                <w:sz w:val="12"/>
              </w:rPr>
              <w:t>0.627657</w:t>
            </w:r>
          </w:p>
        </w:tc>
        <w:tc>
          <w:tcPr>
            <w:tcW w:w="1051" w:type="dxa"/>
          </w:tcPr>
          <w:p>
            <w:pPr>
              <w:pStyle w:val="TableParagraph"/>
              <w:spacing w:line="118" w:lineRule="exact" w:before="2"/>
              <w:ind w:left="3"/>
              <w:rPr>
                <w:sz w:val="12"/>
              </w:rPr>
            </w:pPr>
            <w:r>
              <w:rPr>
                <w:w w:val="110"/>
                <w:sz w:val="12"/>
              </w:rPr>
              <w:t>0.044778</w:t>
            </w:r>
          </w:p>
        </w:tc>
        <w:tc>
          <w:tcPr>
            <w:tcW w:w="1179" w:type="dxa"/>
          </w:tcPr>
          <w:p>
            <w:pPr>
              <w:pStyle w:val="TableParagraph"/>
              <w:spacing w:line="118" w:lineRule="exact" w:before="2"/>
              <w:ind w:left="131"/>
              <w:rPr>
                <w:sz w:val="12"/>
              </w:rPr>
            </w:pPr>
            <w:r>
              <w:rPr>
                <w:w w:val="115"/>
                <w:sz w:val="12"/>
              </w:rPr>
              <w:t>0.516936</w:t>
            </w:r>
          </w:p>
        </w:tc>
        <w:tc>
          <w:tcPr>
            <w:tcW w:w="1050" w:type="dxa"/>
          </w:tcPr>
          <w:p>
            <w:pPr>
              <w:pStyle w:val="TableParagraph"/>
              <w:spacing w:line="118" w:lineRule="exact" w:before="2"/>
              <w:ind w:left="3"/>
              <w:rPr>
                <w:sz w:val="12"/>
              </w:rPr>
            </w:pPr>
            <w:r>
              <w:rPr>
                <w:w w:val="115"/>
                <w:sz w:val="12"/>
              </w:rPr>
              <w:t>0.039219</w:t>
            </w:r>
          </w:p>
        </w:tc>
        <w:tc>
          <w:tcPr>
            <w:tcW w:w="1022" w:type="dxa"/>
          </w:tcPr>
          <w:p>
            <w:pPr>
              <w:pStyle w:val="TableParagraph"/>
              <w:spacing w:line="118" w:lineRule="exact" w:before="2"/>
              <w:ind w:left="132"/>
              <w:rPr>
                <w:sz w:val="12"/>
              </w:rPr>
            </w:pPr>
            <w:r>
              <w:rPr>
                <w:w w:val="110"/>
                <w:sz w:val="12"/>
              </w:rPr>
              <w:t>0.430644</w:t>
            </w:r>
          </w:p>
        </w:tc>
        <w:tc>
          <w:tcPr>
            <w:tcW w:w="991" w:type="dxa"/>
          </w:tcPr>
          <w:p>
            <w:pPr>
              <w:pStyle w:val="TableParagraph"/>
              <w:spacing w:line="118" w:lineRule="exact" w:before="2"/>
              <w:ind w:left="159"/>
              <w:rPr>
                <w:sz w:val="12"/>
              </w:rPr>
            </w:pPr>
            <w:r>
              <w:rPr>
                <w:w w:val="105"/>
                <w:sz w:val="12"/>
              </w:rPr>
              <w:t>0.033609</w:t>
            </w:r>
          </w:p>
        </w:tc>
      </w:tr>
      <w:tr>
        <w:trPr>
          <w:trHeight w:val="141" w:hRule="atLeast"/>
        </w:trPr>
        <w:tc>
          <w:tcPr>
            <w:tcW w:w="1220" w:type="dxa"/>
          </w:tcPr>
          <w:p>
            <w:pPr>
              <w:pStyle w:val="TableParagraph"/>
              <w:spacing w:line="118" w:lineRule="exact" w:before="3"/>
              <w:ind w:left="121"/>
              <w:rPr>
                <w:sz w:val="12"/>
              </w:rPr>
            </w:pPr>
            <w:r>
              <w:rPr>
                <w:w w:val="115"/>
                <w:sz w:val="12"/>
              </w:rPr>
              <w:t>22.51-30</w:t>
            </w:r>
          </w:p>
        </w:tc>
        <w:tc>
          <w:tcPr>
            <w:tcW w:w="1170" w:type="dxa"/>
          </w:tcPr>
          <w:p>
            <w:pPr>
              <w:pStyle w:val="TableParagraph"/>
              <w:spacing w:line="118" w:lineRule="exact" w:before="3"/>
              <w:ind w:left="128"/>
              <w:rPr>
                <w:sz w:val="12"/>
              </w:rPr>
            </w:pPr>
            <w:r>
              <w:rPr>
                <w:w w:val="115"/>
                <w:sz w:val="12"/>
              </w:rPr>
              <w:t>1.130007</w:t>
            </w:r>
          </w:p>
        </w:tc>
        <w:tc>
          <w:tcPr>
            <w:tcW w:w="1059" w:type="dxa"/>
          </w:tcPr>
          <w:p>
            <w:pPr>
              <w:pStyle w:val="TableParagraph"/>
              <w:spacing w:line="118" w:lineRule="exact" w:before="3"/>
              <w:rPr>
                <w:sz w:val="12"/>
              </w:rPr>
            </w:pPr>
            <w:r>
              <w:rPr>
                <w:w w:val="110"/>
                <w:sz w:val="12"/>
              </w:rPr>
              <w:t>0.059925</w:t>
            </w:r>
          </w:p>
        </w:tc>
        <w:tc>
          <w:tcPr>
            <w:tcW w:w="1170" w:type="dxa"/>
          </w:tcPr>
          <w:p>
            <w:pPr>
              <w:pStyle w:val="TableParagraph"/>
              <w:spacing w:line="118" w:lineRule="exact" w:before="3"/>
              <w:ind w:left="120"/>
              <w:rPr>
                <w:sz w:val="12"/>
              </w:rPr>
            </w:pPr>
            <w:r>
              <w:rPr>
                <w:w w:val="110"/>
                <w:sz w:val="12"/>
              </w:rPr>
              <w:t>0.963033</w:t>
            </w:r>
          </w:p>
        </w:tc>
        <w:tc>
          <w:tcPr>
            <w:tcW w:w="1051" w:type="dxa"/>
          </w:tcPr>
          <w:p>
            <w:pPr>
              <w:pStyle w:val="TableParagraph"/>
              <w:spacing w:line="118" w:lineRule="exact" w:before="3"/>
              <w:ind w:left="3"/>
              <w:rPr>
                <w:sz w:val="12"/>
              </w:rPr>
            </w:pPr>
            <w:r>
              <w:rPr>
                <w:w w:val="110"/>
                <w:sz w:val="12"/>
              </w:rPr>
              <w:t>0.055998</w:t>
            </w:r>
          </w:p>
        </w:tc>
        <w:tc>
          <w:tcPr>
            <w:tcW w:w="1179" w:type="dxa"/>
          </w:tcPr>
          <w:p>
            <w:pPr>
              <w:pStyle w:val="TableParagraph"/>
              <w:spacing w:line="118" w:lineRule="exact" w:before="3"/>
              <w:ind w:left="131"/>
              <w:rPr>
                <w:sz w:val="12"/>
              </w:rPr>
            </w:pPr>
            <w:r>
              <w:rPr>
                <w:w w:val="110"/>
                <w:sz w:val="12"/>
              </w:rPr>
              <w:t>0.810696</w:t>
            </w:r>
          </w:p>
        </w:tc>
        <w:tc>
          <w:tcPr>
            <w:tcW w:w="1050" w:type="dxa"/>
          </w:tcPr>
          <w:p>
            <w:pPr>
              <w:pStyle w:val="TableParagraph"/>
              <w:spacing w:line="118" w:lineRule="exact" w:before="3"/>
              <w:ind w:left="3"/>
              <w:rPr>
                <w:sz w:val="12"/>
              </w:rPr>
            </w:pPr>
            <w:r>
              <w:rPr>
                <w:w w:val="110"/>
                <w:sz w:val="12"/>
              </w:rPr>
              <w:t>0.48144</w:t>
            </w:r>
          </w:p>
        </w:tc>
        <w:tc>
          <w:tcPr>
            <w:tcW w:w="1022" w:type="dxa"/>
          </w:tcPr>
          <w:p>
            <w:pPr>
              <w:pStyle w:val="TableParagraph"/>
              <w:spacing w:line="118" w:lineRule="exact" w:before="3"/>
              <w:ind w:left="132"/>
              <w:rPr>
                <w:sz w:val="12"/>
              </w:rPr>
            </w:pPr>
            <w:r>
              <w:rPr>
                <w:w w:val="110"/>
                <w:sz w:val="12"/>
              </w:rPr>
              <w:t>0.68238</w:t>
            </w:r>
          </w:p>
        </w:tc>
        <w:tc>
          <w:tcPr>
            <w:tcW w:w="991" w:type="dxa"/>
          </w:tcPr>
          <w:p>
            <w:pPr>
              <w:pStyle w:val="TableParagraph"/>
              <w:spacing w:line="118" w:lineRule="exact" w:before="3"/>
              <w:ind w:left="159"/>
              <w:rPr>
                <w:sz w:val="12"/>
              </w:rPr>
            </w:pPr>
            <w:r>
              <w:rPr>
                <w:w w:val="110"/>
                <w:sz w:val="12"/>
              </w:rPr>
              <w:t>0.036108</w:t>
            </w:r>
          </w:p>
        </w:tc>
      </w:tr>
      <w:tr>
        <w:trPr>
          <w:trHeight w:val="140" w:hRule="atLeast"/>
        </w:trPr>
        <w:tc>
          <w:tcPr>
            <w:tcW w:w="1220" w:type="dxa"/>
          </w:tcPr>
          <w:p>
            <w:pPr>
              <w:pStyle w:val="TableParagraph"/>
              <w:spacing w:line="117" w:lineRule="exact" w:before="3"/>
              <w:ind w:left="121"/>
              <w:rPr>
                <w:sz w:val="12"/>
              </w:rPr>
            </w:pPr>
            <w:r>
              <w:rPr>
                <w:w w:val="115"/>
                <w:sz w:val="12"/>
              </w:rPr>
              <w:t>30.01-37.50</w:t>
            </w:r>
          </w:p>
        </w:tc>
        <w:tc>
          <w:tcPr>
            <w:tcW w:w="1170" w:type="dxa"/>
          </w:tcPr>
          <w:p>
            <w:pPr>
              <w:pStyle w:val="TableParagraph"/>
              <w:spacing w:line="117" w:lineRule="exact" w:before="3"/>
              <w:ind w:left="128"/>
              <w:rPr>
                <w:sz w:val="12"/>
              </w:rPr>
            </w:pPr>
            <w:r>
              <w:rPr>
                <w:w w:val="115"/>
                <w:sz w:val="12"/>
              </w:rPr>
              <w:t>1.578858</w:t>
            </w:r>
          </w:p>
        </w:tc>
        <w:tc>
          <w:tcPr>
            <w:tcW w:w="1059" w:type="dxa"/>
          </w:tcPr>
          <w:p>
            <w:pPr>
              <w:pStyle w:val="TableParagraph"/>
              <w:spacing w:line="117" w:lineRule="exact" w:before="3"/>
              <w:rPr>
                <w:sz w:val="12"/>
              </w:rPr>
            </w:pPr>
            <w:r>
              <w:rPr>
                <w:w w:val="120"/>
                <w:sz w:val="12"/>
              </w:rPr>
              <w:t>0.101031</w:t>
            </w:r>
          </w:p>
        </w:tc>
        <w:tc>
          <w:tcPr>
            <w:tcW w:w="1170" w:type="dxa"/>
          </w:tcPr>
          <w:p>
            <w:pPr>
              <w:pStyle w:val="TableParagraph"/>
              <w:spacing w:line="117" w:lineRule="exact" w:before="3"/>
              <w:ind w:left="120"/>
              <w:rPr>
                <w:sz w:val="12"/>
              </w:rPr>
            </w:pPr>
            <w:r>
              <w:rPr>
                <w:w w:val="115"/>
                <w:sz w:val="12"/>
              </w:rPr>
              <w:t>1.382457</w:t>
            </w:r>
          </w:p>
        </w:tc>
        <w:tc>
          <w:tcPr>
            <w:tcW w:w="1051" w:type="dxa"/>
          </w:tcPr>
          <w:p>
            <w:pPr>
              <w:pStyle w:val="TableParagraph"/>
              <w:spacing w:line="117" w:lineRule="exact" w:before="3"/>
              <w:ind w:left="3"/>
              <w:rPr>
                <w:sz w:val="12"/>
              </w:rPr>
            </w:pPr>
            <w:r>
              <w:rPr>
                <w:w w:val="110"/>
                <w:sz w:val="12"/>
              </w:rPr>
              <w:t>0.089352</w:t>
            </w:r>
          </w:p>
        </w:tc>
        <w:tc>
          <w:tcPr>
            <w:tcW w:w="1179" w:type="dxa"/>
          </w:tcPr>
          <w:p>
            <w:pPr>
              <w:pStyle w:val="TableParagraph"/>
              <w:spacing w:line="117" w:lineRule="exact" w:before="3"/>
              <w:ind w:left="131"/>
              <w:rPr>
                <w:sz w:val="12"/>
              </w:rPr>
            </w:pPr>
            <w:r>
              <w:rPr>
                <w:w w:val="125"/>
                <w:sz w:val="12"/>
              </w:rPr>
              <w:t>1.171266</w:t>
            </w:r>
          </w:p>
        </w:tc>
        <w:tc>
          <w:tcPr>
            <w:tcW w:w="1050" w:type="dxa"/>
          </w:tcPr>
          <w:p>
            <w:pPr>
              <w:pStyle w:val="TableParagraph"/>
              <w:spacing w:line="117" w:lineRule="exact" w:before="3"/>
              <w:ind w:left="3"/>
              <w:rPr>
                <w:sz w:val="12"/>
              </w:rPr>
            </w:pPr>
            <w:r>
              <w:rPr>
                <w:w w:val="115"/>
                <w:sz w:val="12"/>
              </w:rPr>
              <w:t>0.076143</w:t>
            </w:r>
          </w:p>
        </w:tc>
        <w:tc>
          <w:tcPr>
            <w:tcW w:w="1022" w:type="dxa"/>
          </w:tcPr>
          <w:p>
            <w:pPr>
              <w:pStyle w:val="TableParagraph"/>
              <w:spacing w:line="117" w:lineRule="exact" w:before="3"/>
              <w:ind w:left="132"/>
              <w:rPr>
                <w:sz w:val="12"/>
              </w:rPr>
            </w:pPr>
            <w:r>
              <w:rPr>
                <w:w w:val="110"/>
                <w:sz w:val="12"/>
              </w:rPr>
              <w:t>0.952833</w:t>
            </w:r>
          </w:p>
        </w:tc>
        <w:tc>
          <w:tcPr>
            <w:tcW w:w="991" w:type="dxa"/>
          </w:tcPr>
          <w:p>
            <w:pPr>
              <w:pStyle w:val="TableParagraph"/>
              <w:spacing w:line="117" w:lineRule="exact" w:before="3"/>
              <w:ind w:left="159"/>
              <w:rPr>
                <w:sz w:val="12"/>
              </w:rPr>
            </w:pPr>
            <w:r>
              <w:rPr>
                <w:w w:val="110"/>
                <w:sz w:val="12"/>
              </w:rPr>
              <w:t>0.057834</w:t>
            </w:r>
          </w:p>
        </w:tc>
      </w:tr>
      <w:tr>
        <w:trPr>
          <w:trHeight w:val="140" w:hRule="atLeast"/>
        </w:trPr>
        <w:tc>
          <w:tcPr>
            <w:tcW w:w="1220" w:type="dxa"/>
          </w:tcPr>
          <w:p>
            <w:pPr>
              <w:pStyle w:val="TableParagraph"/>
              <w:spacing w:line="118" w:lineRule="exact" w:before="2"/>
              <w:ind w:left="121"/>
              <w:rPr>
                <w:sz w:val="12"/>
              </w:rPr>
            </w:pPr>
            <w:r>
              <w:rPr>
                <w:w w:val="115"/>
                <w:sz w:val="12"/>
              </w:rPr>
              <w:t>37.51-50</w:t>
            </w:r>
          </w:p>
        </w:tc>
        <w:tc>
          <w:tcPr>
            <w:tcW w:w="1170" w:type="dxa"/>
          </w:tcPr>
          <w:p>
            <w:pPr>
              <w:pStyle w:val="TableParagraph"/>
              <w:spacing w:line="118" w:lineRule="exact" w:before="2"/>
              <w:ind w:left="128"/>
              <w:rPr>
                <w:sz w:val="12"/>
              </w:rPr>
            </w:pPr>
            <w:r>
              <w:rPr>
                <w:w w:val="115"/>
                <w:sz w:val="12"/>
              </w:rPr>
              <w:t>2.335545</w:t>
            </w:r>
          </w:p>
        </w:tc>
        <w:tc>
          <w:tcPr>
            <w:tcW w:w="1059" w:type="dxa"/>
          </w:tcPr>
          <w:p>
            <w:pPr>
              <w:pStyle w:val="TableParagraph"/>
              <w:spacing w:line="118" w:lineRule="exact" w:before="2"/>
              <w:rPr>
                <w:sz w:val="12"/>
              </w:rPr>
            </w:pPr>
            <w:r>
              <w:rPr>
                <w:w w:val="115"/>
                <w:sz w:val="12"/>
              </w:rPr>
              <w:t>0.118524</w:t>
            </w:r>
          </w:p>
        </w:tc>
        <w:tc>
          <w:tcPr>
            <w:tcW w:w="1170" w:type="dxa"/>
          </w:tcPr>
          <w:p>
            <w:pPr>
              <w:pStyle w:val="TableParagraph"/>
              <w:spacing w:line="118" w:lineRule="exact" w:before="2"/>
              <w:ind w:left="120"/>
              <w:rPr>
                <w:sz w:val="12"/>
              </w:rPr>
            </w:pPr>
            <w:r>
              <w:rPr>
                <w:w w:val="115"/>
                <w:sz w:val="12"/>
              </w:rPr>
              <w:t>2.051679</w:t>
            </w:r>
          </w:p>
        </w:tc>
        <w:tc>
          <w:tcPr>
            <w:tcW w:w="1051" w:type="dxa"/>
          </w:tcPr>
          <w:p>
            <w:pPr>
              <w:pStyle w:val="TableParagraph"/>
              <w:spacing w:line="118" w:lineRule="exact" w:before="2"/>
              <w:ind w:left="3"/>
              <w:rPr>
                <w:sz w:val="12"/>
              </w:rPr>
            </w:pPr>
            <w:r>
              <w:rPr>
                <w:w w:val="115"/>
                <w:sz w:val="12"/>
              </w:rPr>
              <w:t>0.101949</w:t>
            </w:r>
          </w:p>
        </w:tc>
        <w:tc>
          <w:tcPr>
            <w:tcW w:w="1179" w:type="dxa"/>
          </w:tcPr>
          <w:p>
            <w:pPr>
              <w:pStyle w:val="TableParagraph"/>
              <w:spacing w:line="118" w:lineRule="exact" w:before="2"/>
              <w:ind w:left="131"/>
              <w:rPr>
                <w:sz w:val="12"/>
              </w:rPr>
            </w:pPr>
            <w:r>
              <w:rPr>
                <w:w w:val="120"/>
                <w:sz w:val="12"/>
              </w:rPr>
              <w:t>1.741599</w:t>
            </w:r>
          </w:p>
        </w:tc>
        <w:tc>
          <w:tcPr>
            <w:tcW w:w="1050" w:type="dxa"/>
          </w:tcPr>
          <w:p>
            <w:pPr>
              <w:pStyle w:val="TableParagraph"/>
              <w:spacing w:line="118" w:lineRule="exact" w:before="2"/>
              <w:ind w:left="3"/>
              <w:rPr>
                <w:sz w:val="12"/>
              </w:rPr>
            </w:pPr>
            <w:r>
              <w:rPr>
                <w:w w:val="110"/>
                <w:sz w:val="12"/>
              </w:rPr>
              <w:t>0.086955</w:t>
            </w:r>
          </w:p>
        </w:tc>
        <w:tc>
          <w:tcPr>
            <w:tcW w:w="1022" w:type="dxa"/>
          </w:tcPr>
          <w:p>
            <w:pPr>
              <w:pStyle w:val="TableParagraph"/>
              <w:spacing w:line="118" w:lineRule="exact" w:before="2"/>
              <w:ind w:left="132"/>
              <w:rPr>
                <w:sz w:val="12"/>
              </w:rPr>
            </w:pPr>
            <w:r>
              <w:rPr>
                <w:w w:val="115"/>
                <w:sz w:val="12"/>
              </w:rPr>
              <w:t>1.386027</w:t>
            </w:r>
          </w:p>
        </w:tc>
        <w:tc>
          <w:tcPr>
            <w:tcW w:w="991" w:type="dxa"/>
          </w:tcPr>
          <w:p>
            <w:pPr>
              <w:pStyle w:val="TableParagraph"/>
              <w:spacing w:line="118" w:lineRule="exact" w:before="2"/>
              <w:ind w:left="159"/>
              <w:rPr>
                <w:sz w:val="12"/>
              </w:rPr>
            </w:pPr>
            <w:r>
              <w:rPr>
                <w:w w:val="110"/>
                <w:sz w:val="12"/>
              </w:rPr>
              <w:t>0.064566</w:t>
            </w:r>
          </w:p>
        </w:tc>
      </w:tr>
      <w:tr>
        <w:trPr>
          <w:trHeight w:val="141" w:hRule="atLeast"/>
        </w:trPr>
        <w:tc>
          <w:tcPr>
            <w:tcW w:w="1220" w:type="dxa"/>
          </w:tcPr>
          <w:p>
            <w:pPr>
              <w:pStyle w:val="TableParagraph"/>
              <w:spacing w:line="118" w:lineRule="exact" w:before="3"/>
              <w:ind w:left="121"/>
              <w:rPr>
                <w:sz w:val="12"/>
              </w:rPr>
            </w:pPr>
            <w:r>
              <w:rPr>
                <w:w w:val="110"/>
                <w:sz w:val="12"/>
              </w:rPr>
              <w:t>50.01-62.50</w:t>
            </w:r>
          </w:p>
        </w:tc>
        <w:tc>
          <w:tcPr>
            <w:tcW w:w="1170" w:type="dxa"/>
          </w:tcPr>
          <w:p>
            <w:pPr>
              <w:pStyle w:val="TableParagraph"/>
              <w:spacing w:line="118" w:lineRule="exact" w:before="3"/>
              <w:ind w:left="128"/>
              <w:rPr>
                <w:sz w:val="12"/>
              </w:rPr>
            </w:pPr>
            <w:r>
              <w:rPr>
                <w:w w:val="115"/>
                <w:sz w:val="12"/>
              </w:rPr>
              <w:t>3.815922</w:t>
            </w:r>
          </w:p>
        </w:tc>
        <w:tc>
          <w:tcPr>
            <w:tcW w:w="1059" w:type="dxa"/>
          </w:tcPr>
          <w:p>
            <w:pPr>
              <w:pStyle w:val="TableParagraph"/>
              <w:spacing w:line="118" w:lineRule="exact" w:before="3"/>
              <w:rPr>
                <w:sz w:val="12"/>
              </w:rPr>
            </w:pPr>
            <w:r>
              <w:rPr>
                <w:w w:val="115"/>
                <w:sz w:val="12"/>
              </w:rPr>
              <w:t>0.153408</w:t>
            </w:r>
          </w:p>
        </w:tc>
        <w:tc>
          <w:tcPr>
            <w:tcW w:w="1170" w:type="dxa"/>
          </w:tcPr>
          <w:p>
            <w:pPr>
              <w:pStyle w:val="TableParagraph"/>
              <w:spacing w:line="118" w:lineRule="exact" w:before="3"/>
              <w:ind w:left="120"/>
              <w:rPr>
                <w:sz w:val="12"/>
              </w:rPr>
            </w:pPr>
            <w:r>
              <w:rPr>
                <w:w w:val="115"/>
                <w:sz w:val="12"/>
              </w:rPr>
              <w:t>3.325047</w:t>
            </w:r>
          </w:p>
        </w:tc>
        <w:tc>
          <w:tcPr>
            <w:tcW w:w="1051" w:type="dxa"/>
          </w:tcPr>
          <w:p>
            <w:pPr>
              <w:pStyle w:val="TableParagraph"/>
              <w:spacing w:line="118" w:lineRule="exact" w:before="3"/>
              <w:ind w:left="3"/>
              <w:rPr>
                <w:sz w:val="12"/>
              </w:rPr>
            </w:pPr>
            <w:r>
              <w:rPr>
                <w:w w:val="115"/>
                <w:sz w:val="12"/>
              </w:rPr>
              <w:t>0.134079</w:t>
            </w:r>
          </w:p>
        </w:tc>
        <w:tc>
          <w:tcPr>
            <w:tcW w:w="1179" w:type="dxa"/>
          </w:tcPr>
          <w:p>
            <w:pPr>
              <w:pStyle w:val="TableParagraph"/>
              <w:spacing w:line="118" w:lineRule="exact" w:before="3"/>
              <w:ind w:left="131"/>
              <w:rPr>
                <w:sz w:val="12"/>
              </w:rPr>
            </w:pPr>
            <w:r>
              <w:rPr>
                <w:w w:val="110"/>
                <w:sz w:val="12"/>
              </w:rPr>
              <w:t>2.827644</w:t>
            </w:r>
          </w:p>
        </w:tc>
        <w:tc>
          <w:tcPr>
            <w:tcW w:w="1050" w:type="dxa"/>
          </w:tcPr>
          <w:p>
            <w:pPr>
              <w:pStyle w:val="TableParagraph"/>
              <w:spacing w:line="118" w:lineRule="exact" w:before="3"/>
              <w:ind w:left="3"/>
              <w:rPr>
                <w:sz w:val="12"/>
              </w:rPr>
            </w:pPr>
            <w:r>
              <w:rPr>
                <w:w w:val="120"/>
                <w:sz w:val="12"/>
              </w:rPr>
              <w:t>0.114495</w:t>
            </w:r>
          </w:p>
        </w:tc>
        <w:tc>
          <w:tcPr>
            <w:tcW w:w="1022" w:type="dxa"/>
          </w:tcPr>
          <w:p>
            <w:pPr>
              <w:pStyle w:val="TableParagraph"/>
              <w:spacing w:line="118" w:lineRule="exact" w:before="3"/>
              <w:ind w:left="132"/>
              <w:rPr>
                <w:sz w:val="12"/>
              </w:rPr>
            </w:pPr>
            <w:r>
              <w:rPr>
                <w:w w:val="115"/>
                <w:sz w:val="12"/>
              </w:rPr>
              <w:t>2.192439</w:t>
            </w:r>
          </w:p>
        </w:tc>
        <w:tc>
          <w:tcPr>
            <w:tcW w:w="991" w:type="dxa"/>
          </w:tcPr>
          <w:p>
            <w:pPr>
              <w:pStyle w:val="TableParagraph"/>
              <w:spacing w:line="118" w:lineRule="exact" w:before="3"/>
              <w:ind w:left="159"/>
              <w:rPr>
                <w:sz w:val="12"/>
              </w:rPr>
            </w:pPr>
            <w:r>
              <w:rPr>
                <w:w w:val="110"/>
                <w:sz w:val="12"/>
              </w:rPr>
              <w:t>0.082467</w:t>
            </w:r>
          </w:p>
        </w:tc>
      </w:tr>
      <w:tr>
        <w:trPr>
          <w:trHeight w:val="141" w:hRule="atLeast"/>
        </w:trPr>
        <w:tc>
          <w:tcPr>
            <w:tcW w:w="1220" w:type="dxa"/>
          </w:tcPr>
          <w:p>
            <w:pPr>
              <w:pStyle w:val="TableParagraph"/>
              <w:spacing w:line="118" w:lineRule="exact" w:before="3"/>
              <w:ind w:left="121"/>
              <w:rPr>
                <w:sz w:val="12"/>
              </w:rPr>
            </w:pPr>
            <w:r>
              <w:rPr>
                <w:w w:val="120"/>
                <w:sz w:val="12"/>
              </w:rPr>
              <w:t>62.51-75</w:t>
            </w:r>
          </w:p>
        </w:tc>
        <w:tc>
          <w:tcPr>
            <w:tcW w:w="1170" w:type="dxa"/>
          </w:tcPr>
          <w:p>
            <w:pPr>
              <w:pStyle w:val="TableParagraph"/>
              <w:spacing w:line="118" w:lineRule="exact" w:before="3"/>
              <w:ind w:left="128"/>
              <w:rPr>
                <w:sz w:val="12"/>
              </w:rPr>
            </w:pPr>
            <w:r>
              <w:rPr>
                <w:w w:val="115"/>
                <w:sz w:val="12"/>
              </w:rPr>
              <w:t>5.731992</w:t>
            </w:r>
          </w:p>
        </w:tc>
        <w:tc>
          <w:tcPr>
            <w:tcW w:w="1059" w:type="dxa"/>
          </w:tcPr>
          <w:p>
            <w:pPr>
              <w:pStyle w:val="TableParagraph"/>
              <w:spacing w:line="118" w:lineRule="exact" w:before="3"/>
              <w:rPr>
                <w:sz w:val="12"/>
              </w:rPr>
            </w:pPr>
            <w:r>
              <w:rPr>
                <w:w w:val="115"/>
                <w:sz w:val="12"/>
              </w:rPr>
              <w:t>0.185385</w:t>
            </w:r>
          </w:p>
        </w:tc>
        <w:tc>
          <w:tcPr>
            <w:tcW w:w="1170" w:type="dxa"/>
          </w:tcPr>
          <w:p>
            <w:pPr>
              <w:pStyle w:val="TableParagraph"/>
              <w:spacing w:line="118" w:lineRule="exact" w:before="3"/>
              <w:ind w:left="120"/>
              <w:rPr>
                <w:sz w:val="12"/>
              </w:rPr>
            </w:pPr>
            <w:r>
              <w:rPr>
                <w:w w:val="110"/>
                <w:sz w:val="12"/>
              </w:rPr>
              <w:t>4.999683</w:t>
            </w:r>
          </w:p>
        </w:tc>
        <w:tc>
          <w:tcPr>
            <w:tcW w:w="1051" w:type="dxa"/>
          </w:tcPr>
          <w:p>
            <w:pPr>
              <w:pStyle w:val="TableParagraph"/>
              <w:spacing w:line="118" w:lineRule="exact" w:before="3"/>
              <w:ind w:left="3"/>
              <w:rPr>
                <w:sz w:val="12"/>
              </w:rPr>
            </w:pPr>
            <w:r>
              <w:rPr>
                <w:w w:val="115"/>
                <w:sz w:val="12"/>
              </w:rPr>
              <w:t>0.167637</w:t>
            </w:r>
          </w:p>
        </w:tc>
        <w:tc>
          <w:tcPr>
            <w:tcW w:w="1179" w:type="dxa"/>
          </w:tcPr>
          <w:p>
            <w:pPr>
              <w:pStyle w:val="TableParagraph"/>
              <w:spacing w:line="118" w:lineRule="exact" w:before="3"/>
              <w:ind w:left="131"/>
              <w:rPr>
                <w:sz w:val="12"/>
              </w:rPr>
            </w:pPr>
            <w:r>
              <w:rPr>
                <w:w w:val="115"/>
                <w:sz w:val="12"/>
              </w:rPr>
              <w:t>4.257684</w:t>
            </w:r>
          </w:p>
        </w:tc>
        <w:tc>
          <w:tcPr>
            <w:tcW w:w="1050" w:type="dxa"/>
          </w:tcPr>
          <w:p>
            <w:pPr>
              <w:pStyle w:val="TableParagraph"/>
              <w:spacing w:line="118" w:lineRule="exact" w:before="3"/>
              <w:ind w:left="3"/>
              <w:rPr>
                <w:sz w:val="12"/>
              </w:rPr>
            </w:pPr>
            <w:r>
              <w:rPr>
                <w:w w:val="115"/>
                <w:sz w:val="12"/>
              </w:rPr>
              <w:t>0.143259</w:t>
            </w:r>
          </w:p>
        </w:tc>
        <w:tc>
          <w:tcPr>
            <w:tcW w:w="1022" w:type="dxa"/>
          </w:tcPr>
          <w:p>
            <w:pPr>
              <w:pStyle w:val="TableParagraph"/>
              <w:spacing w:line="118" w:lineRule="exact" w:before="3"/>
              <w:ind w:left="132"/>
              <w:rPr>
                <w:sz w:val="12"/>
              </w:rPr>
            </w:pPr>
            <w:r>
              <w:rPr>
                <w:w w:val="110"/>
                <w:sz w:val="12"/>
              </w:rPr>
              <w:t>3.222486</w:t>
            </w:r>
          </w:p>
        </w:tc>
        <w:tc>
          <w:tcPr>
            <w:tcW w:w="991" w:type="dxa"/>
          </w:tcPr>
          <w:p>
            <w:pPr>
              <w:pStyle w:val="TableParagraph"/>
              <w:spacing w:line="118" w:lineRule="exact" w:before="3"/>
              <w:ind w:left="159"/>
              <w:rPr>
                <w:sz w:val="12"/>
              </w:rPr>
            </w:pPr>
            <w:r>
              <w:rPr>
                <w:w w:val="115"/>
                <w:sz w:val="12"/>
              </w:rPr>
              <w:t>0.100317</w:t>
            </w:r>
          </w:p>
        </w:tc>
      </w:tr>
      <w:tr>
        <w:trPr>
          <w:trHeight w:val="140" w:hRule="atLeast"/>
        </w:trPr>
        <w:tc>
          <w:tcPr>
            <w:tcW w:w="1220" w:type="dxa"/>
          </w:tcPr>
          <w:p>
            <w:pPr>
              <w:pStyle w:val="TableParagraph"/>
              <w:spacing w:line="117" w:lineRule="exact" w:before="3"/>
              <w:ind w:left="121"/>
              <w:rPr>
                <w:sz w:val="12"/>
              </w:rPr>
            </w:pPr>
            <w:r>
              <w:rPr>
                <w:w w:val="120"/>
                <w:sz w:val="12"/>
              </w:rPr>
              <w:t>75.01-150</w:t>
            </w:r>
          </w:p>
        </w:tc>
        <w:tc>
          <w:tcPr>
            <w:tcW w:w="1170" w:type="dxa"/>
          </w:tcPr>
          <w:p>
            <w:pPr>
              <w:pStyle w:val="TableParagraph"/>
              <w:spacing w:line="117" w:lineRule="exact" w:before="3"/>
              <w:ind w:left="128"/>
              <w:rPr>
                <w:sz w:val="12"/>
              </w:rPr>
            </w:pPr>
            <w:r>
              <w:rPr>
                <w:w w:val="110"/>
                <w:sz w:val="12"/>
              </w:rPr>
              <w:t>8.047443</w:t>
            </w:r>
          </w:p>
        </w:tc>
        <w:tc>
          <w:tcPr>
            <w:tcW w:w="1059" w:type="dxa"/>
          </w:tcPr>
          <w:p>
            <w:pPr>
              <w:pStyle w:val="TableParagraph"/>
              <w:spacing w:line="117" w:lineRule="exact" w:before="3"/>
              <w:rPr>
                <w:sz w:val="12"/>
              </w:rPr>
            </w:pPr>
            <w:r>
              <w:rPr>
                <w:w w:val="110"/>
                <w:sz w:val="12"/>
              </w:rPr>
              <w:t>0.202674</w:t>
            </w:r>
          </w:p>
        </w:tc>
        <w:tc>
          <w:tcPr>
            <w:tcW w:w="1170" w:type="dxa"/>
          </w:tcPr>
          <w:p>
            <w:pPr>
              <w:pStyle w:val="TableParagraph"/>
              <w:spacing w:line="117" w:lineRule="exact" w:before="3"/>
              <w:ind w:left="120"/>
              <w:rPr>
                <w:sz w:val="12"/>
              </w:rPr>
            </w:pPr>
            <w:r>
              <w:rPr>
                <w:w w:val="110"/>
                <w:sz w:val="12"/>
              </w:rPr>
              <w:t>7.093488</w:t>
            </w:r>
          </w:p>
        </w:tc>
        <w:tc>
          <w:tcPr>
            <w:tcW w:w="1051" w:type="dxa"/>
          </w:tcPr>
          <w:p>
            <w:pPr>
              <w:pStyle w:val="TableParagraph"/>
              <w:spacing w:line="117" w:lineRule="exact" w:before="3"/>
              <w:ind w:left="3"/>
              <w:rPr>
                <w:sz w:val="12"/>
              </w:rPr>
            </w:pPr>
            <w:r>
              <w:rPr>
                <w:w w:val="115"/>
                <w:sz w:val="12"/>
              </w:rPr>
              <w:t>0.18207</w:t>
            </w:r>
          </w:p>
        </w:tc>
        <w:tc>
          <w:tcPr>
            <w:tcW w:w="1179" w:type="dxa"/>
          </w:tcPr>
          <w:p>
            <w:pPr>
              <w:pStyle w:val="TableParagraph"/>
              <w:spacing w:line="117" w:lineRule="exact" w:before="3"/>
              <w:ind w:left="131"/>
              <w:rPr>
                <w:sz w:val="12"/>
              </w:rPr>
            </w:pPr>
            <w:r>
              <w:rPr>
                <w:w w:val="115"/>
                <w:sz w:val="12"/>
              </w:rPr>
              <w:t>6.047019</w:t>
            </w:r>
          </w:p>
        </w:tc>
        <w:tc>
          <w:tcPr>
            <w:tcW w:w="1050" w:type="dxa"/>
          </w:tcPr>
          <w:p>
            <w:pPr>
              <w:pStyle w:val="TableParagraph"/>
              <w:spacing w:line="117" w:lineRule="exact" w:before="3"/>
              <w:ind w:left="3"/>
              <w:rPr>
                <w:sz w:val="12"/>
              </w:rPr>
            </w:pPr>
            <w:r>
              <w:rPr>
                <w:w w:val="115"/>
                <w:sz w:val="12"/>
              </w:rPr>
              <w:t>0.155856</w:t>
            </w:r>
          </w:p>
        </w:tc>
        <w:tc>
          <w:tcPr>
            <w:tcW w:w="1022" w:type="dxa"/>
          </w:tcPr>
          <w:p>
            <w:pPr>
              <w:pStyle w:val="TableParagraph"/>
              <w:spacing w:line="117" w:lineRule="exact" w:before="3"/>
              <w:ind w:left="132"/>
              <w:rPr>
                <w:sz w:val="12"/>
              </w:rPr>
            </w:pPr>
            <w:r>
              <w:rPr>
                <w:w w:val="110"/>
                <w:sz w:val="12"/>
              </w:rPr>
              <w:t>4.475403</w:t>
            </w:r>
          </w:p>
        </w:tc>
        <w:tc>
          <w:tcPr>
            <w:tcW w:w="991" w:type="dxa"/>
          </w:tcPr>
          <w:p>
            <w:pPr>
              <w:pStyle w:val="TableParagraph"/>
              <w:spacing w:line="117" w:lineRule="exact" w:before="3"/>
              <w:ind w:left="159"/>
              <w:rPr>
                <w:sz w:val="12"/>
              </w:rPr>
            </w:pPr>
            <w:r>
              <w:rPr>
                <w:w w:val="110"/>
                <w:sz w:val="12"/>
              </w:rPr>
              <w:t>0.104907</w:t>
            </w:r>
          </w:p>
        </w:tc>
      </w:tr>
      <w:tr>
        <w:trPr>
          <w:trHeight w:val="140" w:hRule="atLeast"/>
        </w:trPr>
        <w:tc>
          <w:tcPr>
            <w:tcW w:w="1220" w:type="dxa"/>
          </w:tcPr>
          <w:p>
            <w:pPr>
              <w:pStyle w:val="TableParagraph"/>
              <w:spacing w:line="118" w:lineRule="exact" w:before="2"/>
              <w:ind w:left="121"/>
              <w:rPr>
                <w:sz w:val="12"/>
              </w:rPr>
            </w:pPr>
            <w:r>
              <w:rPr>
                <w:w w:val="115"/>
                <w:sz w:val="12"/>
              </w:rPr>
              <w:t>150.01-250</w:t>
            </w:r>
          </w:p>
        </w:tc>
        <w:tc>
          <w:tcPr>
            <w:tcW w:w="1170" w:type="dxa"/>
          </w:tcPr>
          <w:p>
            <w:pPr>
              <w:pStyle w:val="TableParagraph"/>
              <w:spacing w:line="118" w:lineRule="exact" w:before="2"/>
              <w:ind w:left="128"/>
              <w:rPr>
                <w:sz w:val="12"/>
              </w:rPr>
            </w:pPr>
            <w:r>
              <w:rPr>
                <w:w w:val="115"/>
                <w:sz w:val="12"/>
              </w:rPr>
              <w:t>23.245953</w:t>
            </w:r>
          </w:p>
        </w:tc>
        <w:tc>
          <w:tcPr>
            <w:tcW w:w="1059" w:type="dxa"/>
          </w:tcPr>
          <w:p>
            <w:pPr>
              <w:pStyle w:val="TableParagraph"/>
              <w:spacing w:line="118" w:lineRule="exact" w:before="2"/>
              <w:rPr>
                <w:sz w:val="12"/>
              </w:rPr>
            </w:pPr>
            <w:r>
              <w:rPr>
                <w:w w:val="115"/>
                <w:sz w:val="12"/>
              </w:rPr>
              <w:t>0.21573</w:t>
            </w:r>
          </w:p>
        </w:tc>
        <w:tc>
          <w:tcPr>
            <w:tcW w:w="1170" w:type="dxa"/>
          </w:tcPr>
          <w:p>
            <w:pPr>
              <w:pStyle w:val="TableParagraph"/>
              <w:spacing w:line="118" w:lineRule="exact" w:before="2"/>
              <w:ind w:left="120"/>
              <w:rPr>
                <w:sz w:val="12"/>
              </w:rPr>
            </w:pPr>
            <w:r>
              <w:rPr>
                <w:w w:val="110"/>
                <w:sz w:val="12"/>
              </w:rPr>
              <w:t>20.746902</w:t>
            </w:r>
          </w:p>
        </w:tc>
        <w:tc>
          <w:tcPr>
            <w:tcW w:w="1051" w:type="dxa"/>
          </w:tcPr>
          <w:p>
            <w:pPr>
              <w:pStyle w:val="TableParagraph"/>
              <w:spacing w:line="118" w:lineRule="exact" w:before="2"/>
              <w:ind w:left="3"/>
              <w:rPr>
                <w:sz w:val="12"/>
              </w:rPr>
            </w:pPr>
            <w:r>
              <w:rPr>
                <w:w w:val="115"/>
                <w:sz w:val="12"/>
              </w:rPr>
              <w:t>0.185385</w:t>
            </w:r>
          </w:p>
        </w:tc>
        <w:tc>
          <w:tcPr>
            <w:tcW w:w="1179" w:type="dxa"/>
          </w:tcPr>
          <w:p>
            <w:pPr>
              <w:pStyle w:val="TableParagraph"/>
              <w:spacing w:line="118" w:lineRule="exact" w:before="2"/>
              <w:ind w:left="131"/>
              <w:rPr>
                <w:sz w:val="12"/>
              </w:rPr>
            </w:pPr>
            <w:r>
              <w:rPr>
                <w:w w:val="115"/>
                <w:sz w:val="12"/>
              </w:rPr>
              <w:t>17.734638</w:t>
            </w:r>
          </w:p>
        </w:tc>
        <w:tc>
          <w:tcPr>
            <w:tcW w:w="1050" w:type="dxa"/>
          </w:tcPr>
          <w:p>
            <w:pPr>
              <w:pStyle w:val="TableParagraph"/>
              <w:spacing w:line="118" w:lineRule="exact" w:before="2"/>
              <w:ind w:left="3"/>
              <w:rPr>
                <w:sz w:val="12"/>
              </w:rPr>
            </w:pPr>
            <w:r>
              <w:rPr>
                <w:w w:val="115"/>
                <w:sz w:val="12"/>
              </w:rPr>
              <w:t>0.158916</w:t>
            </w:r>
          </w:p>
        </w:tc>
        <w:tc>
          <w:tcPr>
            <w:tcW w:w="1022" w:type="dxa"/>
          </w:tcPr>
          <w:p>
            <w:pPr>
              <w:pStyle w:val="TableParagraph"/>
              <w:spacing w:line="118" w:lineRule="exact" w:before="2"/>
              <w:ind w:left="132"/>
              <w:rPr>
                <w:sz w:val="12"/>
              </w:rPr>
            </w:pPr>
            <w:r>
              <w:rPr>
                <w:w w:val="115"/>
                <w:sz w:val="12"/>
              </w:rPr>
              <w:t>12.342408</w:t>
            </w:r>
          </w:p>
        </w:tc>
        <w:tc>
          <w:tcPr>
            <w:tcW w:w="991" w:type="dxa"/>
          </w:tcPr>
          <w:p>
            <w:pPr>
              <w:pStyle w:val="TableParagraph"/>
              <w:spacing w:line="118" w:lineRule="exact" w:before="2"/>
              <w:ind w:left="159"/>
              <w:rPr>
                <w:sz w:val="12"/>
              </w:rPr>
            </w:pPr>
            <w:r>
              <w:rPr>
                <w:w w:val="115"/>
                <w:sz w:val="12"/>
              </w:rPr>
              <w:t>0.102816</w:t>
            </w:r>
          </w:p>
        </w:tc>
      </w:tr>
      <w:tr>
        <w:trPr>
          <w:trHeight w:val="141" w:hRule="atLeast"/>
        </w:trPr>
        <w:tc>
          <w:tcPr>
            <w:tcW w:w="1220" w:type="dxa"/>
          </w:tcPr>
          <w:p>
            <w:pPr>
              <w:pStyle w:val="TableParagraph"/>
              <w:spacing w:line="118" w:lineRule="exact" w:before="3"/>
              <w:ind w:left="121"/>
              <w:rPr>
                <w:sz w:val="12"/>
              </w:rPr>
            </w:pPr>
            <w:r>
              <w:rPr>
                <w:w w:val="110"/>
                <w:sz w:val="12"/>
              </w:rPr>
              <w:t>250.01-350</w:t>
            </w:r>
          </w:p>
        </w:tc>
        <w:tc>
          <w:tcPr>
            <w:tcW w:w="1170" w:type="dxa"/>
          </w:tcPr>
          <w:p>
            <w:pPr>
              <w:pStyle w:val="TableParagraph"/>
              <w:spacing w:line="118" w:lineRule="exact" w:before="3"/>
              <w:ind w:left="128"/>
              <w:rPr>
                <w:sz w:val="12"/>
              </w:rPr>
            </w:pPr>
            <w:r>
              <w:rPr>
                <w:w w:val="120"/>
                <w:sz w:val="12"/>
              </w:rPr>
              <w:t>44.816811</w:t>
            </w:r>
          </w:p>
        </w:tc>
        <w:tc>
          <w:tcPr>
            <w:tcW w:w="1059" w:type="dxa"/>
          </w:tcPr>
          <w:p>
            <w:pPr>
              <w:pStyle w:val="TableParagraph"/>
              <w:spacing w:line="118" w:lineRule="exact" w:before="3"/>
              <w:rPr>
                <w:sz w:val="12"/>
              </w:rPr>
            </w:pPr>
            <w:r>
              <w:rPr>
                <w:w w:val="110"/>
                <w:sz w:val="12"/>
              </w:rPr>
              <w:t>0.22644</w:t>
            </w:r>
          </w:p>
        </w:tc>
        <w:tc>
          <w:tcPr>
            <w:tcW w:w="1170" w:type="dxa"/>
          </w:tcPr>
          <w:p>
            <w:pPr>
              <w:pStyle w:val="TableParagraph"/>
              <w:spacing w:line="118" w:lineRule="exact" w:before="3"/>
              <w:ind w:left="120"/>
              <w:rPr>
                <w:sz w:val="12"/>
              </w:rPr>
            </w:pPr>
            <w:r>
              <w:rPr>
                <w:w w:val="110"/>
                <w:sz w:val="12"/>
              </w:rPr>
              <w:t>39.283566</w:t>
            </w:r>
          </w:p>
        </w:tc>
        <w:tc>
          <w:tcPr>
            <w:tcW w:w="1051" w:type="dxa"/>
          </w:tcPr>
          <w:p>
            <w:pPr>
              <w:pStyle w:val="TableParagraph"/>
              <w:spacing w:line="118" w:lineRule="exact" w:before="3"/>
              <w:ind w:left="3"/>
              <w:rPr>
                <w:sz w:val="12"/>
              </w:rPr>
            </w:pPr>
            <w:r>
              <w:rPr>
                <w:w w:val="115"/>
                <w:sz w:val="12"/>
              </w:rPr>
              <w:t>0.1989</w:t>
            </w:r>
          </w:p>
        </w:tc>
        <w:tc>
          <w:tcPr>
            <w:tcW w:w="1179" w:type="dxa"/>
          </w:tcPr>
          <w:p>
            <w:pPr>
              <w:pStyle w:val="TableParagraph"/>
              <w:spacing w:line="118" w:lineRule="exact" w:before="3"/>
              <w:ind w:left="131"/>
              <w:rPr>
                <w:sz w:val="12"/>
              </w:rPr>
            </w:pPr>
            <w:r>
              <w:rPr>
                <w:w w:val="115"/>
                <w:sz w:val="12"/>
              </w:rPr>
              <w:t>33.624657</w:t>
            </w:r>
          </w:p>
        </w:tc>
        <w:tc>
          <w:tcPr>
            <w:tcW w:w="1050" w:type="dxa"/>
          </w:tcPr>
          <w:p>
            <w:pPr>
              <w:pStyle w:val="TableParagraph"/>
              <w:spacing w:line="118" w:lineRule="exact" w:before="3"/>
              <w:ind w:left="3"/>
              <w:rPr>
                <w:sz w:val="12"/>
              </w:rPr>
            </w:pPr>
            <w:r>
              <w:rPr>
                <w:w w:val="115"/>
                <w:sz w:val="12"/>
              </w:rPr>
              <w:t>0.169269</w:t>
            </w:r>
          </w:p>
        </w:tc>
        <w:tc>
          <w:tcPr>
            <w:tcW w:w="1022" w:type="dxa"/>
          </w:tcPr>
          <w:p>
            <w:pPr>
              <w:pStyle w:val="TableParagraph"/>
              <w:spacing w:line="118" w:lineRule="exact" w:before="3"/>
              <w:ind w:left="132"/>
              <w:rPr>
                <w:sz w:val="12"/>
              </w:rPr>
            </w:pPr>
            <w:r>
              <w:rPr>
                <w:w w:val="110"/>
                <w:sz w:val="12"/>
              </w:rPr>
              <w:t>22.622988</w:t>
            </w:r>
          </w:p>
        </w:tc>
        <w:tc>
          <w:tcPr>
            <w:tcW w:w="991" w:type="dxa"/>
          </w:tcPr>
          <w:p>
            <w:pPr>
              <w:pStyle w:val="TableParagraph"/>
              <w:spacing w:line="118" w:lineRule="exact" w:before="3"/>
              <w:ind w:left="159"/>
              <w:rPr>
                <w:sz w:val="12"/>
              </w:rPr>
            </w:pPr>
            <w:r>
              <w:rPr>
                <w:w w:val="110"/>
                <w:sz w:val="12"/>
              </w:rPr>
              <w:t>0.108528</w:t>
            </w:r>
          </w:p>
        </w:tc>
      </w:tr>
      <w:tr>
        <w:trPr>
          <w:trHeight w:val="140" w:hRule="atLeast"/>
        </w:trPr>
        <w:tc>
          <w:tcPr>
            <w:tcW w:w="1220" w:type="dxa"/>
          </w:tcPr>
          <w:p>
            <w:pPr>
              <w:pStyle w:val="TableParagraph"/>
              <w:spacing w:line="117" w:lineRule="exact" w:before="3"/>
              <w:ind w:left="121"/>
              <w:rPr>
                <w:sz w:val="12"/>
              </w:rPr>
            </w:pPr>
            <w:r>
              <w:rPr>
                <w:w w:val="110"/>
                <w:sz w:val="12"/>
              </w:rPr>
              <w:t>350.01-600</w:t>
            </w:r>
          </w:p>
        </w:tc>
        <w:tc>
          <w:tcPr>
            <w:tcW w:w="1170" w:type="dxa"/>
          </w:tcPr>
          <w:p>
            <w:pPr>
              <w:pStyle w:val="TableParagraph"/>
              <w:spacing w:line="117" w:lineRule="exact" w:before="3"/>
              <w:ind w:left="128"/>
              <w:rPr>
                <w:sz w:val="12"/>
              </w:rPr>
            </w:pPr>
            <w:r>
              <w:rPr>
                <w:w w:val="115"/>
                <w:sz w:val="12"/>
              </w:rPr>
              <w:t>67.458567</w:t>
            </w:r>
          </w:p>
        </w:tc>
        <w:tc>
          <w:tcPr>
            <w:tcW w:w="1059" w:type="dxa"/>
          </w:tcPr>
          <w:p>
            <w:pPr>
              <w:pStyle w:val="TableParagraph"/>
              <w:spacing w:line="117" w:lineRule="exact" w:before="3"/>
              <w:rPr>
                <w:sz w:val="12"/>
              </w:rPr>
            </w:pPr>
            <w:r>
              <w:rPr>
                <w:w w:val="105"/>
                <w:sz w:val="12"/>
              </w:rPr>
              <w:t>0.229908</w:t>
            </w:r>
          </w:p>
        </w:tc>
        <w:tc>
          <w:tcPr>
            <w:tcW w:w="1170" w:type="dxa"/>
          </w:tcPr>
          <w:p>
            <w:pPr>
              <w:pStyle w:val="TableParagraph"/>
              <w:spacing w:line="117" w:lineRule="exact" w:before="3"/>
              <w:ind w:left="120"/>
              <w:rPr>
                <w:sz w:val="12"/>
              </w:rPr>
            </w:pPr>
            <w:r>
              <w:rPr>
                <w:w w:val="125"/>
                <w:sz w:val="12"/>
              </w:rPr>
              <w:t>59.171577</w:t>
            </w:r>
          </w:p>
        </w:tc>
        <w:tc>
          <w:tcPr>
            <w:tcW w:w="1051" w:type="dxa"/>
          </w:tcPr>
          <w:p>
            <w:pPr>
              <w:pStyle w:val="TableParagraph"/>
              <w:spacing w:line="117" w:lineRule="exact" w:before="3"/>
              <w:ind w:left="3"/>
              <w:rPr>
                <w:sz w:val="12"/>
              </w:rPr>
            </w:pPr>
            <w:r>
              <w:rPr>
                <w:w w:val="115"/>
                <w:sz w:val="12"/>
              </w:rPr>
              <w:t>0.202113</w:t>
            </w:r>
          </w:p>
        </w:tc>
        <w:tc>
          <w:tcPr>
            <w:tcW w:w="1179" w:type="dxa"/>
          </w:tcPr>
          <w:p>
            <w:pPr>
              <w:pStyle w:val="TableParagraph"/>
              <w:spacing w:line="117" w:lineRule="exact" w:before="3"/>
              <w:ind w:left="131"/>
              <w:rPr>
                <w:sz w:val="12"/>
              </w:rPr>
            </w:pPr>
            <w:r>
              <w:rPr>
                <w:w w:val="110"/>
                <w:sz w:val="12"/>
              </w:rPr>
              <w:t>50.549874</w:t>
            </w:r>
          </w:p>
        </w:tc>
        <w:tc>
          <w:tcPr>
            <w:tcW w:w="1050" w:type="dxa"/>
          </w:tcPr>
          <w:p>
            <w:pPr>
              <w:pStyle w:val="TableParagraph"/>
              <w:spacing w:line="117" w:lineRule="exact" w:before="3"/>
              <w:ind w:left="3"/>
              <w:rPr>
                <w:sz w:val="12"/>
              </w:rPr>
            </w:pPr>
            <w:r>
              <w:rPr>
                <w:w w:val="120"/>
                <w:sz w:val="12"/>
              </w:rPr>
              <w:t>0.174012</w:t>
            </w:r>
          </w:p>
        </w:tc>
        <w:tc>
          <w:tcPr>
            <w:tcW w:w="1022" w:type="dxa"/>
          </w:tcPr>
          <w:p>
            <w:pPr>
              <w:pStyle w:val="TableParagraph"/>
              <w:spacing w:line="117" w:lineRule="exact" w:before="3"/>
              <w:ind w:left="132"/>
              <w:rPr>
                <w:sz w:val="12"/>
              </w:rPr>
            </w:pPr>
            <w:r>
              <w:rPr>
                <w:w w:val="110"/>
                <w:sz w:val="12"/>
              </w:rPr>
              <w:t>33.474666</w:t>
            </w:r>
          </w:p>
        </w:tc>
        <w:tc>
          <w:tcPr>
            <w:tcW w:w="991" w:type="dxa"/>
          </w:tcPr>
          <w:p>
            <w:pPr>
              <w:pStyle w:val="TableParagraph"/>
              <w:spacing w:line="117" w:lineRule="exact" w:before="3"/>
              <w:ind w:left="159"/>
              <w:rPr>
                <w:sz w:val="12"/>
              </w:rPr>
            </w:pPr>
            <w:r>
              <w:rPr>
                <w:w w:val="110"/>
                <w:sz w:val="12"/>
              </w:rPr>
              <w:t>0.108324</w:t>
            </w:r>
          </w:p>
        </w:tc>
      </w:tr>
      <w:tr>
        <w:trPr>
          <w:trHeight w:val="140" w:hRule="atLeast"/>
        </w:trPr>
        <w:tc>
          <w:tcPr>
            <w:tcW w:w="1220" w:type="dxa"/>
          </w:tcPr>
          <w:p>
            <w:pPr>
              <w:pStyle w:val="TableParagraph"/>
              <w:spacing w:line="118" w:lineRule="exact" w:before="2"/>
              <w:ind w:left="121"/>
              <w:rPr>
                <w:sz w:val="12"/>
              </w:rPr>
            </w:pPr>
            <w:r>
              <w:rPr>
                <w:w w:val="110"/>
                <w:sz w:val="12"/>
              </w:rPr>
              <w:t>Más de 600</w:t>
            </w:r>
          </w:p>
        </w:tc>
        <w:tc>
          <w:tcPr>
            <w:tcW w:w="1170" w:type="dxa"/>
          </w:tcPr>
          <w:p>
            <w:pPr>
              <w:pStyle w:val="TableParagraph"/>
              <w:spacing w:line="118" w:lineRule="exact" w:before="2"/>
              <w:ind w:left="128"/>
              <w:rPr>
                <w:sz w:val="12"/>
              </w:rPr>
            </w:pPr>
            <w:r>
              <w:rPr>
                <w:w w:val="115"/>
                <w:sz w:val="12"/>
              </w:rPr>
              <w:t>124.93327</w:t>
            </w:r>
          </w:p>
        </w:tc>
        <w:tc>
          <w:tcPr>
            <w:tcW w:w="1059" w:type="dxa"/>
          </w:tcPr>
          <w:p>
            <w:pPr>
              <w:pStyle w:val="TableParagraph"/>
              <w:spacing w:line="118" w:lineRule="exact" w:before="2"/>
              <w:rPr>
                <w:sz w:val="12"/>
              </w:rPr>
            </w:pPr>
            <w:r>
              <w:rPr>
                <w:w w:val="110"/>
                <w:sz w:val="12"/>
              </w:rPr>
              <w:t>0.229908</w:t>
            </w:r>
          </w:p>
        </w:tc>
        <w:tc>
          <w:tcPr>
            <w:tcW w:w="1170" w:type="dxa"/>
          </w:tcPr>
          <w:p>
            <w:pPr>
              <w:pStyle w:val="TableParagraph"/>
              <w:spacing w:line="118" w:lineRule="exact" w:before="2"/>
              <w:ind w:left="120"/>
              <w:rPr>
                <w:sz w:val="12"/>
              </w:rPr>
            </w:pPr>
            <w:r>
              <w:rPr>
                <w:w w:val="115"/>
                <w:sz w:val="12"/>
              </w:rPr>
              <w:t>109.69779</w:t>
            </w:r>
          </w:p>
        </w:tc>
        <w:tc>
          <w:tcPr>
            <w:tcW w:w="1051" w:type="dxa"/>
          </w:tcPr>
          <w:p>
            <w:pPr>
              <w:pStyle w:val="TableParagraph"/>
              <w:spacing w:line="118" w:lineRule="exact" w:before="2"/>
              <w:ind w:left="3"/>
              <w:rPr>
                <w:sz w:val="12"/>
              </w:rPr>
            </w:pPr>
            <w:r>
              <w:rPr>
                <w:w w:val="115"/>
                <w:sz w:val="12"/>
              </w:rPr>
              <w:t>0.202113</w:t>
            </w:r>
          </w:p>
        </w:tc>
        <w:tc>
          <w:tcPr>
            <w:tcW w:w="1179" w:type="dxa"/>
          </w:tcPr>
          <w:p>
            <w:pPr>
              <w:pStyle w:val="TableParagraph"/>
              <w:spacing w:line="118" w:lineRule="exact" w:before="2"/>
              <w:ind w:left="131"/>
              <w:rPr>
                <w:sz w:val="12"/>
              </w:rPr>
            </w:pPr>
            <w:r>
              <w:rPr>
                <w:w w:val="120"/>
                <w:sz w:val="12"/>
              </w:rPr>
              <w:t>94.05114</w:t>
            </w:r>
          </w:p>
        </w:tc>
        <w:tc>
          <w:tcPr>
            <w:tcW w:w="1050" w:type="dxa"/>
          </w:tcPr>
          <w:p>
            <w:pPr>
              <w:pStyle w:val="TableParagraph"/>
              <w:spacing w:line="118" w:lineRule="exact" w:before="2"/>
              <w:ind w:left="3"/>
              <w:rPr>
                <w:sz w:val="12"/>
              </w:rPr>
            </w:pPr>
            <w:r>
              <w:rPr>
                <w:w w:val="115"/>
                <w:sz w:val="12"/>
              </w:rPr>
              <w:t>0.174879</w:t>
            </w:r>
          </w:p>
        </w:tc>
        <w:tc>
          <w:tcPr>
            <w:tcW w:w="1022" w:type="dxa"/>
          </w:tcPr>
          <w:p>
            <w:pPr>
              <w:pStyle w:val="TableParagraph"/>
              <w:spacing w:line="118" w:lineRule="exact" w:before="2"/>
              <w:ind w:left="132"/>
              <w:rPr>
                <w:sz w:val="12"/>
              </w:rPr>
            </w:pPr>
            <w:r>
              <w:rPr>
                <w:w w:val="110"/>
                <w:sz w:val="12"/>
              </w:rPr>
              <w:t>60.554595</w:t>
            </w:r>
          </w:p>
        </w:tc>
        <w:tc>
          <w:tcPr>
            <w:tcW w:w="991" w:type="dxa"/>
          </w:tcPr>
          <w:p>
            <w:pPr>
              <w:pStyle w:val="TableParagraph"/>
              <w:spacing w:line="118" w:lineRule="exact" w:before="2"/>
              <w:ind w:left="159"/>
              <w:rPr>
                <w:sz w:val="12"/>
              </w:rPr>
            </w:pPr>
            <w:r>
              <w:rPr>
                <w:w w:val="110"/>
                <w:sz w:val="12"/>
              </w:rPr>
              <w:t>0.108885</w:t>
            </w:r>
          </w:p>
        </w:tc>
      </w:tr>
    </w:tbl>
    <w:p>
      <w:pPr>
        <w:pStyle w:val="BodyText"/>
        <w:spacing w:before="2"/>
        <w:ind w:left="0"/>
        <w:rPr>
          <w:rFonts w:ascii="TeX Gyre Bonum"/>
          <w:b/>
          <w:sz w:val="16"/>
        </w:rPr>
      </w:pP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4"/>
        <w:gridCol w:w="1360"/>
        <w:gridCol w:w="1076"/>
        <w:gridCol w:w="1122"/>
        <w:gridCol w:w="923"/>
        <w:gridCol w:w="1170"/>
        <w:gridCol w:w="1038"/>
        <w:gridCol w:w="955"/>
        <w:gridCol w:w="1129"/>
      </w:tblGrid>
      <w:tr>
        <w:trPr>
          <w:trHeight w:val="141" w:hRule="atLeast"/>
        </w:trPr>
        <w:tc>
          <w:tcPr>
            <w:tcW w:w="1124" w:type="dxa"/>
          </w:tcPr>
          <w:p>
            <w:pPr>
              <w:pStyle w:val="TableParagraph"/>
              <w:rPr>
                <w:rFonts w:ascii="Times New Roman"/>
                <w:sz w:val="8"/>
              </w:rPr>
            </w:pPr>
          </w:p>
        </w:tc>
        <w:tc>
          <w:tcPr>
            <w:tcW w:w="1360" w:type="dxa"/>
          </w:tcPr>
          <w:p>
            <w:pPr>
              <w:pStyle w:val="TableParagraph"/>
              <w:rPr>
                <w:rFonts w:ascii="Times New Roman"/>
                <w:sz w:val="8"/>
              </w:rPr>
            </w:pPr>
          </w:p>
        </w:tc>
        <w:tc>
          <w:tcPr>
            <w:tcW w:w="1076" w:type="dxa"/>
          </w:tcPr>
          <w:p>
            <w:pPr>
              <w:pStyle w:val="TableParagraph"/>
              <w:rPr>
                <w:rFonts w:ascii="Times New Roman"/>
                <w:sz w:val="8"/>
              </w:rPr>
            </w:pPr>
          </w:p>
        </w:tc>
        <w:tc>
          <w:tcPr>
            <w:tcW w:w="1122" w:type="dxa"/>
          </w:tcPr>
          <w:p>
            <w:pPr>
              <w:pStyle w:val="TableParagraph"/>
              <w:rPr>
                <w:rFonts w:ascii="Times New Roman"/>
                <w:sz w:val="8"/>
              </w:rPr>
            </w:pPr>
          </w:p>
        </w:tc>
        <w:tc>
          <w:tcPr>
            <w:tcW w:w="923" w:type="dxa"/>
          </w:tcPr>
          <w:p>
            <w:pPr>
              <w:pStyle w:val="TableParagraph"/>
              <w:spacing w:line="121" w:lineRule="exact"/>
              <w:ind w:left="53"/>
              <w:rPr>
                <w:rFonts w:ascii="TeX Gyre Bonum"/>
                <w:b/>
                <w:sz w:val="12"/>
              </w:rPr>
            </w:pPr>
            <w:r>
              <w:rPr>
                <w:rFonts w:ascii="TeX Gyre Bonum"/>
                <w:b/>
                <w:sz w:val="12"/>
              </w:rPr>
              <w:t>TARIFA</w:t>
            </w:r>
          </w:p>
        </w:tc>
        <w:tc>
          <w:tcPr>
            <w:tcW w:w="1170" w:type="dxa"/>
          </w:tcPr>
          <w:p>
            <w:pPr>
              <w:pStyle w:val="TableParagraph"/>
              <w:rPr>
                <w:rFonts w:ascii="Times New Roman"/>
                <w:sz w:val="8"/>
              </w:rPr>
            </w:pPr>
          </w:p>
        </w:tc>
        <w:tc>
          <w:tcPr>
            <w:tcW w:w="1038" w:type="dxa"/>
          </w:tcPr>
          <w:p>
            <w:pPr>
              <w:pStyle w:val="TableParagraph"/>
              <w:rPr>
                <w:rFonts w:ascii="Times New Roman"/>
                <w:sz w:val="8"/>
              </w:rPr>
            </w:pPr>
          </w:p>
        </w:tc>
        <w:tc>
          <w:tcPr>
            <w:tcW w:w="955" w:type="dxa"/>
          </w:tcPr>
          <w:p>
            <w:pPr>
              <w:pStyle w:val="TableParagraph"/>
              <w:rPr>
                <w:rFonts w:ascii="Times New Roman"/>
                <w:sz w:val="8"/>
              </w:rPr>
            </w:pPr>
          </w:p>
        </w:tc>
        <w:tc>
          <w:tcPr>
            <w:tcW w:w="1129" w:type="dxa"/>
          </w:tcPr>
          <w:p>
            <w:pPr>
              <w:pStyle w:val="TableParagraph"/>
              <w:rPr>
                <w:rFonts w:ascii="Times New Roman"/>
                <w:sz w:val="8"/>
              </w:rPr>
            </w:pPr>
          </w:p>
        </w:tc>
      </w:tr>
      <w:tr>
        <w:trPr>
          <w:trHeight w:val="492" w:hRule="atLeast"/>
        </w:trPr>
        <w:tc>
          <w:tcPr>
            <w:tcW w:w="9897" w:type="dxa"/>
            <w:gridSpan w:val="9"/>
          </w:tcPr>
          <w:p>
            <w:pPr>
              <w:pStyle w:val="TableParagraph"/>
              <w:spacing w:line="132" w:lineRule="exact"/>
              <w:ind w:left="2888" w:right="2835"/>
              <w:jc w:val="center"/>
              <w:rPr>
                <w:rFonts w:ascii="TeX Gyre Bonum"/>
                <w:b/>
                <w:sz w:val="12"/>
              </w:rPr>
            </w:pPr>
            <w:r>
              <w:rPr>
                <w:rFonts w:ascii="TeX Gyre Bonum"/>
                <w:b/>
                <w:sz w:val="12"/>
              </w:rPr>
              <w:t>GRUPOS DE MUNICIPIOS</w:t>
            </w:r>
          </w:p>
          <w:p>
            <w:pPr>
              <w:pStyle w:val="TableParagraph"/>
              <w:spacing w:line="140" w:lineRule="exact"/>
              <w:ind w:left="2888" w:right="2835"/>
              <w:jc w:val="center"/>
              <w:rPr>
                <w:rFonts w:ascii="TeX Gyre Bonum" w:hAnsi="TeX Gyre Bonum"/>
                <w:b/>
                <w:sz w:val="12"/>
              </w:rPr>
            </w:pPr>
            <w:r>
              <w:rPr>
                <w:rFonts w:ascii="TeX Gyre Bonum" w:hAnsi="TeX Gyre Bonum"/>
                <w:b/>
                <w:sz w:val="12"/>
              </w:rPr>
              <w:t>NÚMERO DE VECES EL VALOR DIARIO DE LA</w:t>
            </w:r>
          </w:p>
          <w:p>
            <w:pPr>
              <w:pStyle w:val="TableParagraph"/>
              <w:spacing w:line="158" w:lineRule="exact"/>
              <w:ind w:left="2888" w:right="2835"/>
              <w:jc w:val="center"/>
              <w:rPr>
                <w:rFonts w:ascii="TeX Gyre Bonum" w:hAnsi="TeX Gyre Bonum"/>
                <w:b/>
                <w:sz w:val="12"/>
              </w:rPr>
            </w:pPr>
            <w:r>
              <w:rPr>
                <w:rFonts w:ascii="TeX Gyre Bonum" w:hAnsi="TeX Gyre Bonum"/>
                <w:b/>
                <w:sz w:val="12"/>
              </w:rPr>
              <w:t>UNIDAD DE MEDIDA Y ACTUALIZACIÓN VIGENTE POR BIMESTRE</w:t>
            </w:r>
          </w:p>
        </w:tc>
      </w:tr>
      <w:tr>
        <w:trPr>
          <w:trHeight w:val="211" w:hRule="atLeast"/>
        </w:trPr>
        <w:tc>
          <w:tcPr>
            <w:tcW w:w="1124" w:type="dxa"/>
          </w:tcPr>
          <w:p>
            <w:pPr>
              <w:pStyle w:val="TableParagraph"/>
              <w:rPr>
                <w:rFonts w:ascii="Times New Roman"/>
                <w:sz w:val="12"/>
              </w:rPr>
            </w:pPr>
          </w:p>
        </w:tc>
        <w:tc>
          <w:tcPr>
            <w:tcW w:w="1360" w:type="dxa"/>
          </w:tcPr>
          <w:p>
            <w:pPr>
              <w:pStyle w:val="TableParagraph"/>
              <w:spacing w:line="147" w:lineRule="exact" w:before="44"/>
              <w:ind w:right="41"/>
              <w:jc w:val="right"/>
              <w:rPr>
                <w:rFonts w:ascii="TeX Gyre Bonum"/>
                <w:b/>
                <w:sz w:val="12"/>
              </w:rPr>
            </w:pPr>
            <w:r>
              <w:rPr>
                <w:rFonts w:ascii="TeX Gyre Bonum"/>
                <w:b/>
                <w:w w:val="100"/>
                <w:sz w:val="12"/>
              </w:rPr>
              <w:t>1</w:t>
            </w:r>
          </w:p>
        </w:tc>
        <w:tc>
          <w:tcPr>
            <w:tcW w:w="1076" w:type="dxa"/>
          </w:tcPr>
          <w:p>
            <w:pPr>
              <w:pStyle w:val="TableParagraph"/>
              <w:rPr>
                <w:rFonts w:ascii="Times New Roman"/>
                <w:sz w:val="12"/>
              </w:rPr>
            </w:pPr>
          </w:p>
        </w:tc>
        <w:tc>
          <w:tcPr>
            <w:tcW w:w="1122" w:type="dxa"/>
          </w:tcPr>
          <w:p>
            <w:pPr>
              <w:pStyle w:val="TableParagraph"/>
              <w:spacing w:line="147" w:lineRule="exact" w:before="44"/>
              <w:ind w:right="33"/>
              <w:jc w:val="right"/>
              <w:rPr>
                <w:rFonts w:ascii="TeX Gyre Bonum"/>
                <w:b/>
                <w:sz w:val="12"/>
              </w:rPr>
            </w:pPr>
            <w:r>
              <w:rPr>
                <w:rFonts w:ascii="TeX Gyre Bonum"/>
                <w:b/>
                <w:w w:val="100"/>
                <w:sz w:val="12"/>
              </w:rPr>
              <w:t>2</w:t>
            </w:r>
          </w:p>
        </w:tc>
        <w:tc>
          <w:tcPr>
            <w:tcW w:w="923" w:type="dxa"/>
          </w:tcPr>
          <w:p>
            <w:pPr>
              <w:pStyle w:val="TableParagraph"/>
              <w:rPr>
                <w:rFonts w:ascii="Times New Roman"/>
                <w:sz w:val="12"/>
              </w:rPr>
            </w:pPr>
          </w:p>
        </w:tc>
        <w:tc>
          <w:tcPr>
            <w:tcW w:w="1170" w:type="dxa"/>
          </w:tcPr>
          <w:p>
            <w:pPr>
              <w:pStyle w:val="TableParagraph"/>
              <w:spacing w:line="147" w:lineRule="exact" w:before="44"/>
              <w:ind w:right="-15"/>
              <w:jc w:val="right"/>
              <w:rPr>
                <w:rFonts w:ascii="TeX Gyre Bonum"/>
                <w:b/>
                <w:sz w:val="12"/>
              </w:rPr>
            </w:pPr>
            <w:r>
              <w:rPr>
                <w:rFonts w:ascii="TeX Gyre Bonum"/>
                <w:b/>
                <w:w w:val="100"/>
                <w:sz w:val="12"/>
              </w:rPr>
              <w:t>3</w:t>
            </w:r>
          </w:p>
        </w:tc>
        <w:tc>
          <w:tcPr>
            <w:tcW w:w="1038" w:type="dxa"/>
          </w:tcPr>
          <w:p>
            <w:pPr>
              <w:pStyle w:val="TableParagraph"/>
              <w:rPr>
                <w:rFonts w:ascii="Times New Roman"/>
                <w:sz w:val="12"/>
              </w:rPr>
            </w:pPr>
          </w:p>
        </w:tc>
        <w:tc>
          <w:tcPr>
            <w:tcW w:w="955" w:type="dxa"/>
          </w:tcPr>
          <w:p>
            <w:pPr>
              <w:pStyle w:val="TableParagraph"/>
              <w:rPr>
                <w:rFonts w:ascii="Times New Roman"/>
                <w:sz w:val="12"/>
              </w:rPr>
            </w:pPr>
          </w:p>
        </w:tc>
        <w:tc>
          <w:tcPr>
            <w:tcW w:w="1129" w:type="dxa"/>
          </w:tcPr>
          <w:p>
            <w:pPr>
              <w:pStyle w:val="TableParagraph"/>
              <w:spacing w:line="147" w:lineRule="exact" w:before="44"/>
              <w:ind w:left="69"/>
              <w:rPr>
                <w:rFonts w:ascii="TeX Gyre Bonum"/>
                <w:b/>
                <w:sz w:val="12"/>
              </w:rPr>
            </w:pPr>
            <w:r>
              <w:rPr>
                <w:rFonts w:ascii="TeX Gyre Bonum"/>
                <w:b/>
                <w:w w:val="100"/>
                <w:sz w:val="12"/>
              </w:rPr>
              <w:t>4</w:t>
            </w:r>
          </w:p>
        </w:tc>
      </w:tr>
      <w:tr>
        <w:trPr>
          <w:trHeight w:val="141" w:hRule="atLeast"/>
        </w:trPr>
        <w:tc>
          <w:tcPr>
            <w:tcW w:w="1124" w:type="dxa"/>
          </w:tcPr>
          <w:p>
            <w:pPr>
              <w:pStyle w:val="TableParagraph"/>
              <w:spacing w:line="122" w:lineRule="exact"/>
              <w:ind w:left="121"/>
              <w:rPr>
                <w:rFonts w:ascii="TeX Gyre Bonum"/>
                <w:b/>
                <w:sz w:val="12"/>
              </w:rPr>
            </w:pPr>
            <w:r>
              <w:rPr>
                <w:rFonts w:ascii="TeX Gyre Bonum"/>
                <w:b/>
                <w:sz w:val="12"/>
              </w:rPr>
              <w:t>DESCARGA</w:t>
            </w:r>
          </w:p>
        </w:tc>
        <w:tc>
          <w:tcPr>
            <w:tcW w:w="1360" w:type="dxa"/>
          </w:tcPr>
          <w:p>
            <w:pPr>
              <w:pStyle w:val="TableParagraph"/>
              <w:spacing w:line="122" w:lineRule="exact"/>
              <w:ind w:left="245"/>
              <w:rPr>
                <w:rFonts w:ascii="TeX Gyre Bonum"/>
                <w:b/>
                <w:sz w:val="12"/>
              </w:rPr>
            </w:pPr>
            <w:r>
              <w:rPr>
                <w:rFonts w:ascii="TeX Gyre Bonum"/>
                <w:b/>
                <w:sz w:val="12"/>
              </w:rPr>
              <w:t>CUOTA</w:t>
            </w:r>
          </w:p>
        </w:tc>
        <w:tc>
          <w:tcPr>
            <w:tcW w:w="1076" w:type="dxa"/>
          </w:tcPr>
          <w:p>
            <w:pPr>
              <w:pStyle w:val="TableParagraph"/>
              <w:spacing w:line="122" w:lineRule="exact"/>
              <w:ind w:left="271"/>
              <w:rPr>
                <w:rFonts w:ascii="TeX Gyre Bonum"/>
                <w:b/>
                <w:sz w:val="12"/>
              </w:rPr>
            </w:pPr>
            <w:r>
              <w:rPr>
                <w:rFonts w:ascii="TeX Gyre Bonum"/>
                <w:b/>
                <w:sz w:val="12"/>
              </w:rPr>
              <w:t>POR M3</w:t>
            </w:r>
          </w:p>
        </w:tc>
        <w:tc>
          <w:tcPr>
            <w:tcW w:w="1122" w:type="dxa"/>
          </w:tcPr>
          <w:p>
            <w:pPr>
              <w:pStyle w:val="TableParagraph"/>
              <w:spacing w:line="122" w:lineRule="exact"/>
              <w:ind w:left="92"/>
              <w:rPr>
                <w:rFonts w:ascii="TeX Gyre Bonum"/>
                <w:b/>
                <w:sz w:val="12"/>
              </w:rPr>
            </w:pPr>
            <w:r>
              <w:rPr>
                <w:rFonts w:ascii="TeX Gyre Bonum"/>
                <w:b/>
                <w:sz w:val="12"/>
              </w:rPr>
              <w:t>CUOTA</w:t>
            </w:r>
          </w:p>
        </w:tc>
        <w:tc>
          <w:tcPr>
            <w:tcW w:w="923" w:type="dxa"/>
          </w:tcPr>
          <w:p>
            <w:pPr>
              <w:pStyle w:val="TableParagraph"/>
              <w:spacing w:line="122" w:lineRule="exact"/>
              <w:ind w:left="33"/>
              <w:rPr>
                <w:rFonts w:ascii="TeX Gyre Bonum"/>
                <w:b/>
                <w:sz w:val="12"/>
              </w:rPr>
            </w:pPr>
            <w:r>
              <w:rPr>
                <w:rFonts w:ascii="TeX Gyre Bonum"/>
                <w:b/>
                <w:sz w:val="12"/>
              </w:rPr>
              <w:t>POR M3</w:t>
            </w:r>
          </w:p>
        </w:tc>
        <w:tc>
          <w:tcPr>
            <w:tcW w:w="1170" w:type="dxa"/>
          </w:tcPr>
          <w:p>
            <w:pPr>
              <w:pStyle w:val="TableParagraph"/>
              <w:spacing w:line="122" w:lineRule="exact"/>
              <w:ind w:left="371"/>
              <w:rPr>
                <w:rFonts w:ascii="TeX Gyre Bonum"/>
                <w:b/>
                <w:sz w:val="12"/>
              </w:rPr>
            </w:pPr>
            <w:r>
              <w:rPr>
                <w:rFonts w:ascii="TeX Gyre Bonum"/>
                <w:b/>
                <w:sz w:val="12"/>
              </w:rPr>
              <w:t>CUOTA</w:t>
            </w:r>
          </w:p>
        </w:tc>
        <w:tc>
          <w:tcPr>
            <w:tcW w:w="1038" w:type="dxa"/>
          </w:tcPr>
          <w:p>
            <w:pPr>
              <w:pStyle w:val="TableParagraph"/>
              <w:spacing w:line="122" w:lineRule="exact"/>
              <w:ind w:left="214"/>
              <w:rPr>
                <w:rFonts w:ascii="TeX Gyre Bonum"/>
                <w:b/>
                <w:sz w:val="12"/>
              </w:rPr>
            </w:pPr>
            <w:r>
              <w:rPr>
                <w:rFonts w:ascii="TeX Gyre Bonum"/>
                <w:b/>
                <w:sz w:val="12"/>
              </w:rPr>
              <w:t>POR M3</w:t>
            </w:r>
          </w:p>
        </w:tc>
        <w:tc>
          <w:tcPr>
            <w:tcW w:w="955" w:type="dxa"/>
          </w:tcPr>
          <w:p>
            <w:pPr>
              <w:pStyle w:val="TableParagraph"/>
              <w:spacing w:line="122" w:lineRule="exact"/>
              <w:ind w:left="112"/>
              <w:rPr>
                <w:rFonts w:ascii="TeX Gyre Bonum"/>
                <w:b/>
                <w:sz w:val="12"/>
              </w:rPr>
            </w:pPr>
            <w:r>
              <w:rPr>
                <w:rFonts w:ascii="TeX Gyre Bonum"/>
                <w:b/>
                <w:sz w:val="12"/>
              </w:rPr>
              <w:t>CUOTA</w:t>
            </w:r>
          </w:p>
        </w:tc>
        <w:tc>
          <w:tcPr>
            <w:tcW w:w="1129" w:type="dxa"/>
          </w:tcPr>
          <w:p>
            <w:pPr>
              <w:pStyle w:val="TableParagraph"/>
              <w:spacing w:line="122" w:lineRule="exact"/>
              <w:ind w:left="400"/>
              <w:rPr>
                <w:rFonts w:ascii="TeX Gyre Bonum"/>
                <w:b/>
                <w:sz w:val="12"/>
              </w:rPr>
            </w:pPr>
            <w:r>
              <w:rPr>
                <w:rFonts w:ascii="TeX Gyre Bonum"/>
                <w:b/>
                <w:sz w:val="12"/>
              </w:rPr>
              <w:t>POR M3</w:t>
            </w:r>
          </w:p>
        </w:tc>
      </w:tr>
      <w:tr>
        <w:trPr>
          <w:trHeight w:val="140" w:hRule="atLeast"/>
        </w:trPr>
        <w:tc>
          <w:tcPr>
            <w:tcW w:w="1124" w:type="dxa"/>
          </w:tcPr>
          <w:p>
            <w:pPr>
              <w:pStyle w:val="TableParagraph"/>
              <w:spacing w:line="120" w:lineRule="exact"/>
              <w:ind w:left="121"/>
              <w:rPr>
                <w:rFonts w:ascii="TeX Gyre Bonum"/>
                <w:b/>
                <w:sz w:val="12"/>
              </w:rPr>
            </w:pPr>
            <w:r>
              <w:rPr>
                <w:rFonts w:ascii="TeX Gyre Bonum"/>
                <w:b/>
                <w:sz w:val="12"/>
              </w:rPr>
              <w:t>BIMESTRAL</w:t>
            </w:r>
          </w:p>
        </w:tc>
        <w:tc>
          <w:tcPr>
            <w:tcW w:w="1360" w:type="dxa"/>
          </w:tcPr>
          <w:p>
            <w:pPr>
              <w:pStyle w:val="TableParagraph"/>
              <w:spacing w:line="120" w:lineRule="exact"/>
              <w:ind w:left="245"/>
              <w:rPr>
                <w:rFonts w:ascii="TeX Gyre Bonum" w:hAnsi="TeX Gyre Bonum"/>
                <w:b/>
                <w:sz w:val="12"/>
              </w:rPr>
            </w:pPr>
            <w:r>
              <w:rPr>
                <w:rFonts w:ascii="TeX Gyre Bonum" w:hAnsi="TeX Gyre Bonum"/>
                <w:b/>
                <w:sz w:val="12"/>
              </w:rPr>
              <w:t>MÍNIMA PARA</w:t>
            </w:r>
          </w:p>
        </w:tc>
        <w:tc>
          <w:tcPr>
            <w:tcW w:w="1076" w:type="dxa"/>
          </w:tcPr>
          <w:p>
            <w:pPr>
              <w:pStyle w:val="TableParagraph"/>
              <w:spacing w:line="120" w:lineRule="exact"/>
              <w:ind w:left="64"/>
              <w:rPr>
                <w:rFonts w:ascii="TeX Gyre Bonum"/>
                <w:b/>
                <w:sz w:val="12"/>
              </w:rPr>
            </w:pPr>
            <w:r>
              <w:rPr>
                <w:rFonts w:ascii="TeX Gyre Bonum"/>
                <w:b/>
                <w:sz w:val="12"/>
              </w:rPr>
              <w:t>ADICIONAL AL</w:t>
            </w:r>
          </w:p>
        </w:tc>
        <w:tc>
          <w:tcPr>
            <w:tcW w:w="1122" w:type="dxa"/>
          </w:tcPr>
          <w:p>
            <w:pPr>
              <w:pStyle w:val="TableParagraph"/>
              <w:spacing w:line="120" w:lineRule="exact"/>
              <w:ind w:left="92"/>
              <w:rPr>
                <w:rFonts w:ascii="TeX Gyre Bonum" w:hAnsi="TeX Gyre Bonum"/>
                <w:b/>
                <w:sz w:val="12"/>
              </w:rPr>
            </w:pPr>
            <w:r>
              <w:rPr>
                <w:rFonts w:ascii="TeX Gyre Bonum" w:hAnsi="TeX Gyre Bonum"/>
                <w:b/>
                <w:sz w:val="12"/>
              </w:rPr>
              <w:t>MÍNIMA</w:t>
            </w:r>
          </w:p>
        </w:tc>
        <w:tc>
          <w:tcPr>
            <w:tcW w:w="923" w:type="dxa"/>
          </w:tcPr>
          <w:p>
            <w:pPr>
              <w:pStyle w:val="TableParagraph"/>
              <w:spacing w:line="120" w:lineRule="exact"/>
              <w:ind w:left="33"/>
              <w:rPr>
                <w:rFonts w:ascii="TeX Gyre Bonum"/>
                <w:b/>
                <w:sz w:val="12"/>
              </w:rPr>
            </w:pPr>
            <w:r>
              <w:rPr>
                <w:rFonts w:ascii="TeX Gyre Bonum"/>
                <w:b/>
                <w:sz w:val="12"/>
              </w:rPr>
              <w:t>ADICIONAL</w:t>
            </w:r>
          </w:p>
        </w:tc>
        <w:tc>
          <w:tcPr>
            <w:tcW w:w="1170" w:type="dxa"/>
          </w:tcPr>
          <w:p>
            <w:pPr>
              <w:pStyle w:val="TableParagraph"/>
              <w:spacing w:line="120" w:lineRule="exact"/>
              <w:ind w:left="344"/>
              <w:rPr>
                <w:rFonts w:ascii="TeX Gyre Bonum" w:hAnsi="TeX Gyre Bonum"/>
                <w:b/>
                <w:sz w:val="12"/>
              </w:rPr>
            </w:pPr>
            <w:r>
              <w:rPr>
                <w:rFonts w:ascii="TeX Gyre Bonum" w:hAnsi="TeX Gyre Bonum"/>
                <w:b/>
                <w:sz w:val="12"/>
              </w:rPr>
              <w:t>MÍNIMA</w:t>
            </w:r>
          </w:p>
        </w:tc>
        <w:tc>
          <w:tcPr>
            <w:tcW w:w="1038" w:type="dxa"/>
          </w:tcPr>
          <w:p>
            <w:pPr>
              <w:pStyle w:val="TableParagraph"/>
              <w:spacing w:line="120" w:lineRule="exact"/>
              <w:ind w:left="7"/>
              <w:rPr>
                <w:rFonts w:ascii="TeX Gyre Bonum"/>
                <w:b/>
                <w:sz w:val="12"/>
              </w:rPr>
            </w:pPr>
            <w:r>
              <w:rPr>
                <w:rFonts w:ascii="TeX Gyre Bonum"/>
                <w:b/>
                <w:sz w:val="12"/>
              </w:rPr>
              <w:t>ADICIONAL AL</w:t>
            </w:r>
          </w:p>
        </w:tc>
        <w:tc>
          <w:tcPr>
            <w:tcW w:w="955" w:type="dxa"/>
          </w:tcPr>
          <w:p>
            <w:pPr>
              <w:pStyle w:val="TableParagraph"/>
              <w:spacing w:line="120" w:lineRule="exact"/>
              <w:ind w:left="112"/>
              <w:rPr>
                <w:rFonts w:ascii="TeX Gyre Bonum" w:hAnsi="TeX Gyre Bonum"/>
                <w:b/>
                <w:sz w:val="12"/>
              </w:rPr>
            </w:pPr>
            <w:r>
              <w:rPr>
                <w:rFonts w:ascii="TeX Gyre Bonum" w:hAnsi="TeX Gyre Bonum"/>
                <w:b/>
                <w:sz w:val="12"/>
              </w:rPr>
              <w:t>MÍNIMA</w:t>
            </w:r>
          </w:p>
        </w:tc>
        <w:tc>
          <w:tcPr>
            <w:tcW w:w="1129" w:type="dxa"/>
          </w:tcPr>
          <w:p>
            <w:pPr>
              <w:pStyle w:val="TableParagraph"/>
              <w:spacing w:line="120" w:lineRule="exact"/>
              <w:ind w:right="118"/>
              <w:jc w:val="right"/>
              <w:rPr>
                <w:rFonts w:ascii="TeX Gyre Bonum"/>
                <w:b/>
                <w:sz w:val="12"/>
              </w:rPr>
            </w:pPr>
            <w:r>
              <w:rPr>
                <w:rFonts w:ascii="TeX Gyre Bonum"/>
                <w:b/>
                <w:sz w:val="12"/>
              </w:rPr>
              <w:t>ADICIONAL</w:t>
            </w:r>
          </w:p>
        </w:tc>
      </w:tr>
      <w:tr>
        <w:trPr>
          <w:trHeight w:val="140" w:hRule="atLeast"/>
        </w:trPr>
        <w:tc>
          <w:tcPr>
            <w:tcW w:w="1124" w:type="dxa"/>
          </w:tcPr>
          <w:p>
            <w:pPr>
              <w:pStyle w:val="TableParagraph"/>
              <w:spacing w:line="120" w:lineRule="exact"/>
              <w:ind w:left="121"/>
              <w:rPr>
                <w:rFonts w:ascii="TeX Gyre Bonum"/>
                <w:b/>
                <w:sz w:val="12"/>
              </w:rPr>
            </w:pPr>
            <w:r>
              <w:rPr>
                <w:rFonts w:ascii="TeX Gyre Bonum"/>
                <w:b/>
                <w:sz w:val="12"/>
              </w:rPr>
              <w:t>POR M3</w:t>
            </w:r>
          </w:p>
        </w:tc>
        <w:tc>
          <w:tcPr>
            <w:tcW w:w="1360" w:type="dxa"/>
          </w:tcPr>
          <w:p>
            <w:pPr>
              <w:pStyle w:val="TableParagraph"/>
              <w:spacing w:line="120" w:lineRule="exact"/>
              <w:ind w:left="245"/>
              <w:rPr>
                <w:rFonts w:ascii="TeX Gyre Bonum"/>
                <w:b/>
                <w:sz w:val="12"/>
              </w:rPr>
            </w:pPr>
            <w:r>
              <w:rPr>
                <w:rFonts w:ascii="TeX Gyre Bonum"/>
                <w:b/>
                <w:sz w:val="12"/>
              </w:rPr>
              <w:t>EL RANGO</w:t>
            </w:r>
          </w:p>
        </w:tc>
        <w:tc>
          <w:tcPr>
            <w:tcW w:w="1076" w:type="dxa"/>
          </w:tcPr>
          <w:p>
            <w:pPr>
              <w:pStyle w:val="TableParagraph"/>
              <w:spacing w:line="120" w:lineRule="exact"/>
              <w:ind w:left="292"/>
              <w:rPr>
                <w:rFonts w:ascii="TeX Gyre Bonum"/>
                <w:b/>
                <w:sz w:val="12"/>
              </w:rPr>
            </w:pPr>
            <w:r>
              <w:rPr>
                <w:rFonts w:ascii="TeX Gyre Bonum"/>
                <w:b/>
                <w:sz w:val="12"/>
              </w:rPr>
              <w:t>RANGO</w:t>
            </w:r>
          </w:p>
        </w:tc>
        <w:tc>
          <w:tcPr>
            <w:tcW w:w="1122" w:type="dxa"/>
          </w:tcPr>
          <w:p>
            <w:pPr>
              <w:pStyle w:val="TableParagraph"/>
              <w:spacing w:line="120" w:lineRule="exact"/>
              <w:ind w:left="92"/>
              <w:rPr>
                <w:rFonts w:ascii="TeX Gyre Bonum"/>
                <w:b/>
                <w:sz w:val="12"/>
              </w:rPr>
            </w:pPr>
            <w:r>
              <w:rPr>
                <w:rFonts w:ascii="TeX Gyre Bonum"/>
                <w:b/>
                <w:sz w:val="12"/>
              </w:rPr>
              <w:t>PARA EL</w:t>
            </w:r>
          </w:p>
        </w:tc>
        <w:tc>
          <w:tcPr>
            <w:tcW w:w="923" w:type="dxa"/>
          </w:tcPr>
          <w:p>
            <w:pPr>
              <w:pStyle w:val="TableParagraph"/>
              <w:spacing w:line="120" w:lineRule="exact"/>
              <w:ind w:left="33"/>
              <w:rPr>
                <w:rFonts w:ascii="TeX Gyre Bonum"/>
                <w:b/>
                <w:sz w:val="12"/>
              </w:rPr>
            </w:pPr>
            <w:r>
              <w:rPr>
                <w:rFonts w:ascii="TeX Gyre Bonum"/>
                <w:b/>
                <w:sz w:val="12"/>
              </w:rPr>
              <w:t>AL RANGO</w:t>
            </w:r>
          </w:p>
        </w:tc>
        <w:tc>
          <w:tcPr>
            <w:tcW w:w="1170" w:type="dxa"/>
          </w:tcPr>
          <w:p>
            <w:pPr>
              <w:pStyle w:val="TableParagraph"/>
              <w:spacing w:line="120" w:lineRule="exact"/>
              <w:ind w:left="318"/>
              <w:rPr>
                <w:rFonts w:ascii="TeX Gyre Bonum"/>
                <w:b/>
                <w:sz w:val="12"/>
              </w:rPr>
            </w:pPr>
            <w:r>
              <w:rPr>
                <w:rFonts w:ascii="TeX Gyre Bonum"/>
                <w:b/>
                <w:sz w:val="12"/>
              </w:rPr>
              <w:t>PARA EL</w:t>
            </w:r>
          </w:p>
        </w:tc>
        <w:tc>
          <w:tcPr>
            <w:tcW w:w="1038" w:type="dxa"/>
          </w:tcPr>
          <w:p>
            <w:pPr>
              <w:pStyle w:val="TableParagraph"/>
              <w:spacing w:line="120" w:lineRule="exact"/>
              <w:ind w:left="235"/>
              <w:rPr>
                <w:rFonts w:ascii="TeX Gyre Bonum"/>
                <w:b/>
                <w:sz w:val="12"/>
              </w:rPr>
            </w:pPr>
            <w:r>
              <w:rPr>
                <w:rFonts w:ascii="TeX Gyre Bonum"/>
                <w:b/>
                <w:sz w:val="12"/>
              </w:rPr>
              <w:t>RANGO</w:t>
            </w:r>
          </w:p>
        </w:tc>
        <w:tc>
          <w:tcPr>
            <w:tcW w:w="955" w:type="dxa"/>
          </w:tcPr>
          <w:p>
            <w:pPr>
              <w:pStyle w:val="TableParagraph"/>
              <w:spacing w:line="120" w:lineRule="exact"/>
              <w:ind w:left="112"/>
              <w:rPr>
                <w:rFonts w:ascii="TeX Gyre Bonum"/>
                <w:b/>
                <w:sz w:val="12"/>
              </w:rPr>
            </w:pPr>
            <w:r>
              <w:rPr>
                <w:rFonts w:ascii="TeX Gyre Bonum"/>
                <w:b/>
                <w:sz w:val="12"/>
              </w:rPr>
              <w:t>PARA EL</w:t>
            </w:r>
          </w:p>
        </w:tc>
        <w:tc>
          <w:tcPr>
            <w:tcW w:w="1129" w:type="dxa"/>
          </w:tcPr>
          <w:p>
            <w:pPr>
              <w:pStyle w:val="TableParagraph"/>
              <w:spacing w:line="120" w:lineRule="exact"/>
              <w:ind w:right="142"/>
              <w:jc w:val="right"/>
              <w:rPr>
                <w:rFonts w:ascii="TeX Gyre Bonum"/>
                <w:b/>
                <w:sz w:val="12"/>
              </w:rPr>
            </w:pPr>
            <w:r>
              <w:rPr>
                <w:rFonts w:ascii="TeX Gyre Bonum"/>
                <w:b/>
                <w:sz w:val="12"/>
              </w:rPr>
              <w:t>AL RANGO</w:t>
            </w:r>
          </w:p>
        </w:tc>
      </w:tr>
      <w:tr>
        <w:trPr>
          <w:trHeight w:val="141" w:hRule="atLeast"/>
        </w:trPr>
        <w:tc>
          <w:tcPr>
            <w:tcW w:w="1124" w:type="dxa"/>
          </w:tcPr>
          <w:p>
            <w:pPr>
              <w:pStyle w:val="TableParagraph"/>
              <w:rPr>
                <w:rFonts w:ascii="Times New Roman"/>
                <w:sz w:val="8"/>
              </w:rPr>
            </w:pPr>
          </w:p>
        </w:tc>
        <w:tc>
          <w:tcPr>
            <w:tcW w:w="1360" w:type="dxa"/>
          </w:tcPr>
          <w:p>
            <w:pPr>
              <w:pStyle w:val="TableParagraph"/>
              <w:spacing w:line="122" w:lineRule="exact"/>
              <w:ind w:left="245"/>
              <w:rPr>
                <w:rFonts w:ascii="TeX Gyre Bonum"/>
                <w:b/>
                <w:sz w:val="12"/>
              </w:rPr>
            </w:pPr>
            <w:r>
              <w:rPr>
                <w:rFonts w:ascii="TeX Gyre Bonum"/>
                <w:b/>
                <w:sz w:val="12"/>
              </w:rPr>
              <w:t>INFERIOR</w:t>
            </w:r>
          </w:p>
        </w:tc>
        <w:tc>
          <w:tcPr>
            <w:tcW w:w="1076" w:type="dxa"/>
          </w:tcPr>
          <w:p>
            <w:pPr>
              <w:pStyle w:val="TableParagraph"/>
              <w:spacing w:line="122" w:lineRule="exact"/>
              <w:ind w:left="203"/>
              <w:rPr>
                <w:rFonts w:ascii="TeX Gyre Bonum"/>
                <w:b/>
                <w:sz w:val="12"/>
              </w:rPr>
            </w:pPr>
            <w:r>
              <w:rPr>
                <w:rFonts w:ascii="TeX Gyre Bonum"/>
                <w:b/>
                <w:sz w:val="12"/>
              </w:rPr>
              <w:t>INFERIOR</w:t>
            </w:r>
          </w:p>
        </w:tc>
        <w:tc>
          <w:tcPr>
            <w:tcW w:w="1122" w:type="dxa"/>
          </w:tcPr>
          <w:p>
            <w:pPr>
              <w:pStyle w:val="TableParagraph"/>
              <w:spacing w:line="122" w:lineRule="exact"/>
              <w:ind w:left="92"/>
              <w:rPr>
                <w:rFonts w:ascii="TeX Gyre Bonum"/>
                <w:b/>
                <w:sz w:val="12"/>
              </w:rPr>
            </w:pPr>
            <w:r>
              <w:rPr>
                <w:rFonts w:ascii="TeX Gyre Bonum"/>
                <w:b/>
                <w:sz w:val="12"/>
              </w:rPr>
              <w:t>RANGO</w:t>
            </w:r>
          </w:p>
        </w:tc>
        <w:tc>
          <w:tcPr>
            <w:tcW w:w="923" w:type="dxa"/>
          </w:tcPr>
          <w:p>
            <w:pPr>
              <w:pStyle w:val="TableParagraph"/>
              <w:spacing w:line="122" w:lineRule="exact"/>
              <w:ind w:left="33"/>
              <w:rPr>
                <w:rFonts w:ascii="TeX Gyre Bonum"/>
                <w:b/>
                <w:sz w:val="12"/>
              </w:rPr>
            </w:pPr>
            <w:r>
              <w:rPr>
                <w:rFonts w:ascii="TeX Gyre Bonum"/>
                <w:b/>
                <w:sz w:val="12"/>
              </w:rPr>
              <w:t>INFERIOR</w:t>
            </w:r>
          </w:p>
        </w:tc>
        <w:tc>
          <w:tcPr>
            <w:tcW w:w="1170" w:type="dxa"/>
          </w:tcPr>
          <w:p>
            <w:pPr>
              <w:pStyle w:val="TableParagraph"/>
              <w:spacing w:line="122" w:lineRule="exact"/>
              <w:ind w:left="364"/>
              <w:rPr>
                <w:rFonts w:ascii="TeX Gyre Bonum"/>
                <w:b/>
                <w:sz w:val="12"/>
              </w:rPr>
            </w:pPr>
            <w:r>
              <w:rPr>
                <w:rFonts w:ascii="TeX Gyre Bonum"/>
                <w:b/>
                <w:sz w:val="12"/>
              </w:rPr>
              <w:t>RANGO</w:t>
            </w:r>
          </w:p>
        </w:tc>
        <w:tc>
          <w:tcPr>
            <w:tcW w:w="1038" w:type="dxa"/>
          </w:tcPr>
          <w:p>
            <w:pPr>
              <w:pStyle w:val="TableParagraph"/>
              <w:spacing w:line="122" w:lineRule="exact"/>
              <w:ind w:left="146"/>
              <w:rPr>
                <w:rFonts w:ascii="TeX Gyre Bonum"/>
                <w:b/>
                <w:sz w:val="12"/>
              </w:rPr>
            </w:pPr>
            <w:r>
              <w:rPr>
                <w:rFonts w:ascii="TeX Gyre Bonum"/>
                <w:b/>
                <w:sz w:val="12"/>
              </w:rPr>
              <w:t>INFERIOR</w:t>
            </w:r>
          </w:p>
        </w:tc>
        <w:tc>
          <w:tcPr>
            <w:tcW w:w="955" w:type="dxa"/>
          </w:tcPr>
          <w:p>
            <w:pPr>
              <w:pStyle w:val="TableParagraph"/>
              <w:spacing w:line="122" w:lineRule="exact"/>
              <w:ind w:left="112"/>
              <w:rPr>
                <w:rFonts w:ascii="TeX Gyre Bonum"/>
                <w:b/>
                <w:sz w:val="12"/>
              </w:rPr>
            </w:pPr>
            <w:r>
              <w:rPr>
                <w:rFonts w:ascii="TeX Gyre Bonum"/>
                <w:b/>
                <w:sz w:val="12"/>
              </w:rPr>
              <w:t>RANGO</w:t>
            </w:r>
          </w:p>
        </w:tc>
        <w:tc>
          <w:tcPr>
            <w:tcW w:w="1129" w:type="dxa"/>
          </w:tcPr>
          <w:p>
            <w:pPr>
              <w:pStyle w:val="TableParagraph"/>
              <w:spacing w:line="122" w:lineRule="exact"/>
              <w:ind w:right="157"/>
              <w:jc w:val="right"/>
              <w:rPr>
                <w:rFonts w:ascii="TeX Gyre Bonum"/>
                <w:b/>
                <w:sz w:val="12"/>
              </w:rPr>
            </w:pPr>
            <w:r>
              <w:rPr>
                <w:rFonts w:ascii="TeX Gyre Bonum"/>
                <w:b/>
                <w:sz w:val="12"/>
              </w:rPr>
              <w:t>INFERIOR</w:t>
            </w:r>
          </w:p>
        </w:tc>
      </w:tr>
      <w:tr>
        <w:trPr>
          <w:trHeight w:val="184" w:hRule="atLeast"/>
        </w:trPr>
        <w:tc>
          <w:tcPr>
            <w:tcW w:w="1124" w:type="dxa"/>
          </w:tcPr>
          <w:p>
            <w:pPr>
              <w:pStyle w:val="TableParagraph"/>
              <w:rPr>
                <w:rFonts w:ascii="Times New Roman"/>
                <w:sz w:val="12"/>
              </w:rPr>
            </w:pPr>
          </w:p>
        </w:tc>
        <w:tc>
          <w:tcPr>
            <w:tcW w:w="1360" w:type="dxa"/>
          </w:tcPr>
          <w:p>
            <w:pPr>
              <w:pStyle w:val="TableParagraph"/>
              <w:rPr>
                <w:rFonts w:ascii="Times New Roman"/>
                <w:sz w:val="12"/>
              </w:rPr>
            </w:pPr>
          </w:p>
        </w:tc>
        <w:tc>
          <w:tcPr>
            <w:tcW w:w="1076" w:type="dxa"/>
          </w:tcPr>
          <w:p>
            <w:pPr>
              <w:pStyle w:val="TableParagraph"/>
              <w:rPr>
                <w:rFonts w:ascii="Times New Roman"/>
                <w:sz w:val="12"/>
              </w:rPr>
            </w:pPr>
          </w:p>
        </w:tc>
        <w:tc>
          <w:tcPr>
            <w:tcW w:w="1122" w:type="dxa"/>
          </w:tcPr>
          <w:p>
            <w:pPr>
              <w:pStyle w:val="TableParagraph"/>
              <w:spacing w:line="150" w:lineRule="exact"/>
              <w:ind w:left="92"/>
              <w:rPr>
                <w:rFonts w:ascii="TeX Gyre Bonum"/>
                <w:b/>
                <w:sz w:val="12"/>
              </w:rPr>
            </w:pPr>
            <w:r>
              <w:rPr>
                <w:rFonts w:ascii="TeX Gyre Bonum"/>
                <w:b/>
                <w:sz w:val="12"/>
              </w:rPr>
              <w:t>INFERIOR</w:t>
            </w:r>
          </w:p>
        </w:tc>
        <w:tc>
          <w:tcPr>
            <w:tcW w:w="923" w:type="dxa"/>
          </w:tcPr>
          <w:p>
            <w:pPr>
              <w:pStyle w:val="TableParagraph"/>
              <w:rPr>
                <w:rFonts w:ascii="Times New Roman"/>
                <w:sz w:val="12"/>
              </w:rPr>
            </w:pPr>
          </w:p>
        </w:tc>
        <w:tc>
          <w:tcPr>
            <w:tcW w:w="1170" w:type="dxa"/>
          </w:tcPr>
          <w:p>
            <w:pPr>
              <w:pStyle w:val="TableParagraph"/>
              <w:spacing w:line="150" w:lineRule="exact"/>
              <w:ind w:left="275"/>
              <w:rPr>
                <w:rFonts w:ascii="TeX Gyre Bonum"/>
                <w:b/>
                <w:sz w:val="12"/>
              </w:rPr>
            </w:pPr>
            <w:r>
              <w:rPr>
                <w:rFonts w:ascii="TeX Gyre Bonum"/>
                <w:b/>
                <w:sz w:val="12"/>
              </w:rPr>
              <w:t>INFERIOR</w:t>
            </w:r>
          </w:p>
        </w:tc>
        <w:tc>
          <w:tcPr>
            <w:tcW w:w="1038" w:type="dxa"/>
          </w:tcPr>
          <w:p>
            <w:pPr>
              <w:pStyle w:val="TableParagraph"/>
              <w:rPr>
                <w:rFonts w:ascii="Times New Roman"/>
                <w:sz w:val="12"/>
              </w:rPr>
            </w:pPr>
          </w:p>
        </w:tc>
        <w:tc>
          <w:tcPr>
            <w:tcW w:w="955" w:type="dxa"/>
          </w:tcPr>
          <w:p>
            <w:pPr>
              <w:pStyle w:val="TableParagraph"/>
              <w:spacing w:line="150" w:lineRule="exact"/>
              <w:ind w:left="112"/>
              <w:rPr>
                <w:rFonts w:ascii="TeX Gyre Bonum"/>
                <w:b/>
                <w:sz w:val="12"/>
              </w:rPr>
            </w:pPr>
            <w:r>
              <w:rPr>
                <w:rFonts w:ascii="TeX Gyre Bonum"/>
                <w:b/>
                <w:sz w:val="12"/>
              </w:rPr>
              <w:t>INFERIOR</w:t>
            </w:r>
          </w:p>
        </w:tc>
        <w:tc>
          <w:tcPr>
            <w:tcW w:w="1129" w:type="dxa"/>
          </w:tcPr>
          <w:p>
            <w:pPr>
              <w:pStyle w:val="TableParagraph"/>
              <w:rPr>
                <w:rFonts w:ascii="Times New Roman"/>
                <w:sz w:val="12"/>
              </w:rPr>
            </w:pPr>
          </w:p>
        </w:tc>
      </w:tr>
      <w:tr>
        <w:trPr>
          <w:trHeight w:val="184" w:hRule="atLeast"/>
        </w:trPr>
        <w:tc>
          <w:tcPr>
            <w:tcW w:w="1124" w:type="dxa"/>
          </w:tcPr>
          <w:p>
            <w:pPr>
              <w:pStyle w:val="TableParagraph"/>
              <w:spacing w:line="118" w:lineRule="exact" w:before="46"/>
              <w:ind w:left="121"/>
              <w:rPr>
                <w:sz w:val="12"/>
              </w:rPr>
            </w:pPr>
            <w:r>
              <w:rPr>
                <w:w w:val="115"/>
                <w:sz w:val="12"/>
              </w:rPr>
              <w:t>0-15</w:t>
            </w:r>
          </w:p>
        </w:tc>
        <w:tc>
          <w:tcPr>
            <w:tcW w:w="1360" w:type="dxa"/>
          </w:tcPr>
          <w:p>
            <w:pPr>
              <w:pStyle w:val="TableParagraph"/>
              <w:spacing w:line="118" w:lineRule="exact" w:before="46"/>
              <w:ind w:left="245"/>
              <w:rPr>
                <w:sz w:val="12"/>
              </w:rPr>
            </w:pPr>
            <w:r>
              <w:rPr>
                <w:w w:val="120"/>
                <w:sz w:val="12"/>
              </w:rPr>
              <w:t>0.751077</w:t>
            </w:r>
          </w:p>
        </w:tc>
        <w:tc>
          <w:tcPr>
            <w:tcW w:w="1076" w:type="dxa"/>
          </w:tcPr>
          <w:p>
            <w:pPr>
              <w:pStyle w:val="TableParagraph"/>
              <w:rPr>
                <w:rFonts w:ascii="Times New Roman"/>
                <w:sz w:val="12"/>
              </w:rPr>
            </w:pPr>
          </w:p>
        </w:tc>
        <w:tc>
          <w:tcPr>
            <w:tcW w:w="1122" w:type="dxa"/>
          </w:tcPr>
          <w:p>
            <w:pPr>
              <w:pStyle w:val="TableParagraph"/>
              <w:spacing w:line="118" w:lineRule="exact" w:before="46"/>
              <w:ind w:left="92"/>
              <w:rPr>
                <w:sz w:val="12"/>
              </w:rPr>
            </w:pPr>
            <w:r>
              <w:rPr>
                <w:w w:val="115"/>
                <w:sz w:val="12"/>
              </w:rPr>
              <w:t>0.619599</w:t>
            </w:r>
          </w:p>
        </w:tc>
        <w:tc>
          <w:tcPr>
            <w:tcW w:w="923" w:type="dxa"/>
          </w:tcPr>
          <w:p>
            <w:pPr>
              <w:pStyle w:val="TableParagraph"/>
              <w:rPr>
                <w:rFonts w:ascii="Times New Roman"/>
                <w:sz w:val="12"/>
              </w:rPr>
            </w:pPr>
          </w:p>
        </w:tc>
        <w:tc>
          <w:tcPr>
            <w:tcW w:w="1170" w:type="dxa"/>
          </w:tcPr>
          <w:p>
            <w:pPr>
              <w:pStyle w:val="TableParagraph"/>
              <w:spacing w:line="118" w:lineRule="exact" w:before="46"/>
              <w:ind w:left="174"/>
              <w:rPr>
                <w:sz w:val="12"/>
              </w:rPr>
            </w:pPr>
            <w:r>
              <w:rPr>
                <w:w w:val="115"/>
                <w:sz w:val="12"/>
              </w:rPr>
              <w:t>0.52581</w:t>
            </w:r>
          </w:p>
        </w:tc>
        <w:tc>
          <w:tcPr>
            <w:tcW w:w="1038" w:type="dxa"/>
          </w:tcPr>
          <w:p>
            <w:pPr>
              <w:pStyle w:val="TableParagraph"/>
              <w:rPr>
                <w:rFonts w:ascii="Times New Roman"/>
                <w:sz w:val="12"/>
              </w:rPr>
            </w:pPr>
          </w:p>
        </w:tc>
        <w:tc>
          <w:tcPr>
            <w:tcW w:w="955" w:type="dxa"/>
          </w:tcPr>
          <w:p>
            <w:pPr>
              <w:pStyle w:val="TableParagraph"/>
              <w:spacing w:line="118" w:lineRule="exact" w:before="46"/>
              <w:ind w:left="112"/>
              <w:rPr>
                <w:sz w:val="12"/>
              </w:rPr>
            </w:pPr>
            <w:r>
              <w:rPr>
                <w:w w:val="105"/>
                <w:sz w:val="12"/>
              </w:rPr>
              <w:t>0.43809</w:t>
            </w:r>
          </w:p>
        </w:tc>
        <w:tc>
          <w:tcPr>
            <w:tcW w:w="1129" w:type="dxa"/>
          </w:tcPr>
          <w:p>
            <w:pPr>
              <w:pStyle w:val="TableParagraph"/>
              <w:rPr>
                <w:rFonts w:ascii="Times New Roman"/>
                <w:sz w:val="12"/>
              </w:rPr>
            </w:pPr>
          </w:p>
        </w:tc>
      </w:tr>
      <w:tr>
        <w:trPr>
          <w:trHeight w:val="140" w:hRule="atLeast"/>
        </w:trPr>
        <w:tc>
          <w:tcPr>
            <w:tcW w:w="1124" w:type="dxa"/>
          </w:tcPr>
          <w:p>
            <w:pPr>
              <w:pStyle w:val="TableParagraph"/>
              <w:spacing w:line="117" w:lineRule="exact" w:before="3"/>
              <w:ind w:left="121"/>
              <w:rPr>
                <w:sz w:val="12"/>
              </w:rPr>
            </w:pPr>
            <w:r>
              <w:rPr>
                <w:w w:val="115"/>
                <w:sz w:val="12"/>
              </w:rPr>
              <w:t>15.01-30</w:t>
            </w:r>
          </w:p>
        </w:tc>
        <w:tc>
          <w:tcPr>
            <w:tcW w:w="1360" w:type="dxa"/>
          </w:tcPr>
          <w:p>
            <w:pPr>
              <w:pStyle w:val="TableParagraph"/>
              <w:spacing w:line="117" w:lineRule="exact" w:before="3"/>
              <w:ind w:left="245"/>
              <w:rPr>
                <w:sz w:val="12"/>
              </w:rPr>
            </w:pPr>
            <w:r>
              <w:rPr>
                <w:w w:val="120"/>
                <w:sz w:val="12"/>
              </w:rPr>
              <w:t>0.751077</w:t>
            </w:r>
          </w:p>
        </w:tc>
        <w:tc>
          <w:tcPr>
            <w:tcW w:w="1076" w:type="dxa"/>
          </w:tcPr>
          <w:p>
            <w:pPr>
              <w:pStyle w:val="TableParagraph"/>
              <w:spacing w:line="117" w:lineRule="exact" w:before="3"/>
              <w:ind w:left="42"/>
              <w:rPr>
                <w:sz w:val="12"/>
              </w:rPr>
            </w:pPr>
            <w:r>
              <w:rPr>
                <w:w w:val="110"/>
                <w:sz w:val="12"/>
              </w:rPr>
              <w:t>0.050337</w:t>
            </w:r>
          </w:p>
        </w:tc>
        <w:tc>
          <w:tcPr>
            <w:tcW w:w="1122" w:type="dxa"/>
          </w:tcPr>
          <w:p>
            <w:pPr>
              <w:pStyle w:val="TableParagraph"/>
              <w:spacing w:line="117" w:lineRule="exact" w:before="3"/>
              <w:ind w:left="92"/>
              <w:rPr>
                <w:sz w:val="12"/>
              </w:rPr>
            </w:pPr>
            <w:r>
              <w:rPr>
                <w:w w:val="115"/>
                <w:sz w:val="12"/>
              </w:rPr>
              <w:t>0.619599</w:t>
            </w:r>
          </w:p>
        </w:tc>
        <w:tc>
          <w:tcPr>
            <w:tcW w:w="923" w:type="dxa"/>
          </w:tcPr>
          <w:p>
            <w:pPr>
              <w:pStyle w:val="TableParagraph"/>
              <w:spacing w:line="117" w:lineRule="exact" w:before="3"/>
              <w:ind w:left="33"/>
              <w:rPr>
                <w:sz w:val="12"/>
              </w:rPr>
            </w:pPr>
            <w:r>
              <w:rPr>
                <w:w w:val="110"/>
                <w:sz w:val="12"/>
              </w:rPr>
              <w:t>0.042432</w:t>
            </w:r>
          </w:p>
        </w:tc>
        <w:tc>
          <w:tcPr>
            <w:tcW w:w="1170" w:type="dxa"/>
          </w:tcPr>
          <w:p>
            <w:pPr>
              <w:pStyle w:val="TableParagraph"/>
              <w:spacing w:line="117" w:lineRule="exact" w:before="3"/>
              <w:ind w:left="174"/>
              <w:rPr>
                <w:sz w:val="12"/>
              </w:rPr>
            </w:pPr>
            <w:r>
              <w:rPr>
                <w:w w:val="115"/>
                <w:sz w:val="12"/>
              </w:rPr>
              <w:t>0.52581</w:t>
            </w:r>
          </w:p>
        </w:tc>
        <w:tc>
          <w:tcPr>
            <w:tcW w:w="1038" w:type="dxa"/>
          </w:tcPr>
          <w:p>
            <w:pPr>
              <w:pStyle w:val="TableParagraph"/>
              <w:spacing w:line="117" w:lineRule="exact" w:before="3"/>
              <w:ind w:left="-2"/>
              <w:rPr>
                <w:sz w:val="12"/>
              </w:rPr>
            </w:pPr>
            <w:r>
              <w:rPr>
                <w:w w:val="115"/>
                <w:sz w:val="12"/>
              </w:rPr>
              <w:t>0.33915</w:t>
            </w:r>
          </w:p>
        </w:tc>
        <w:tc>
          <w:tcPr>
            <w:tcW w:w="955" w:type="dxa"/>
          </w:tcPr>
          <w:p>
            <w:pPr>
              <w:pStyle w:val="TableParagraph"/>
              <w:spacing w:line="117" w:lineRule="exact" w:before="3"/>
              <w:ind w:left="112"/>
              <w:rPr>
                <w:sz w:val="12"/>
              </w:rPr>
            </w:pPr>
            <w:r>
              <w:rPr>
                <w:w w:val="105"/>
                <w:sz w:val="12"/>
              </w:rPr>
              <w:t>0.43809</w:t>
            </w:r>
          </w:p>
        </w:tc>
        <w:tc>
          <w:tcPr>
            <w:tcW w:w="1129" w:type="dxa"/>
          </w:tcPr>
          <w:p>
            <w:pPr>
              <w:pStyle w:val="TableParagraph"/>
              <w:spacing w:line="117" w:lineRule="exact" w:before="3"/>
              <w:ind w:left="206"/>
              <w:rPr>
                <w:sz w:val="12"/>
              </w:rPr>
            </w:pPr>
            <w:r>
              <w:rPr>
                <w:w w:val="110"/>
                <w:sz w:val="12"/>
              </w:rPr>
              <w:t>0.028254</w:t>
            </w:r>
          </w:p>
        </w:tc>
      </w:tr>
      <w:tr>
        <w:trPr>
          <w:trHeight w:val="140" w:hRule="atLeast"/>
        </w:trPr>
        <w:tc>
          <w:tcPr>
            <w:tcW w:w="1124" w:type="dxa"/>
          </w:tcPr>
          <w:p>
            <w:pPr>
              <w:pStyle w:val="TableParagraph"/>
              <w:spacing w:line="118" w:lineRule="exact" w:before="2"/>
              <w:ind w:left="121"/>
              <w:rPr>
                <w:sz w:val="12"/>
              </w:rPr>
            </w:pPr>
            <w:r>
              <w:rPr>
                <w:w w:val="110"/>
                <w:sz w:val="12"/>
              </w:rPr>
              <w:t>30.01-45</w:t>
            </w:r>
          </w:p>
        </w:tc>
        <w:tc>
          <w:tcPr>
            <w:tcW w:w="1360" w:type="dxa"/>
          </w:tcPr>
          <w:p>
            <w:pPr>
              <w:pStyle w:val="TableParagraph"/>
              <w:spacing w:line="118" w:lineRule="exact" w:before="2"/>
              <w:ind w:left="245"/>
              <w:rPr>
                <w:sz w:val="12"/>
              </w:rPr>
            </w:pPr>
            <w:r>
              <w:rPr>
                <w:w w:val="115"/>
                <w:sz w:val="12"/>
              </w:rPr>
              <w:t>1.505928</w:t>
            </w:r>
          </w:p>
        </w:tc>
        <w:tc>
          <w:tcPr>
            <w:tcW w:w="1076" w:type="dxa"/>
          </w:tcPr>
          <w:p>
            <w:pPr>
              <w:pStyle w:val="TableParagraph"/>
              <w:spacing w:line="118" w:lineRule="exact" w:before="2"/>
              <w:ind w:left="42"/>
              <w:rPr>
                <w:sz w:val="12"/>
              </w:rPr>
            </w:pPr>
            <w:r>
              <w:rPr>
                <w:w w:val="105"/>
                <w:sz w:val="12"/>
              </w:rPr>
              <w:t>0.050388</w:t>
            </w:r>
          </w:p>
        </w:tc>
        <w:tc>
          <w:tcPr>
            <w:tcW w:w="1122" w:type="dxa"/>
          </w:tcPr>
          <w:p>
            <w:pPr>
              <w:pStyle w:val="TableParagraph"/>
              <w:spacing w:line="118" w:lineRule="exact" w:before="2"/>
              <w:ind w:left="92"/>
              <w:rPr>
                <w:sz w:val="12"/>
              </w:rPr>
            </w:pPr>
            <w:r>
              <w:rPr>
                <w:w w:val="120"/>
                <w:sz w:val="12"/>
              </w:rPr>
              <w:t>1.255722</w:t>
            </w:r>
          </w:p>
        </w:tc>
        <w:tc>
          <w:tcPr>
            <w:tcW w:w="923" w:type="dxa"/>
          </w:tcPr>
          <w:p>
            <w:pPr>
              <w:pStyle w:val="TableParagraph"/>
              <w:spacing w:line="118" w:lineRule="exact" w:before="2"/>
              <w:ind w:left="33"/>
              <w:rPr>
                <w:sz w:val="12"/>
              </w:rPr>
            </w:pPr>
            <w:r>
              <w:rPr>
                <w:w w:val="110"/>
                <w:sz w:val="12"/>
              </w:rPr>
              <w:t>0.044778</w:t>
            </w:r>
          </w:p>
        </w:tc>
        <w:tc>
          <w:tcPr>
            <w:tcW w:w="1170" w:type="dxa"/>
          </w:tcPr>
          <w:p>
            <w:pPr>
              <w:pStyle w:val="TableParagraph"/>
              <w:spacing w:line="118" w:lineRule="exact" w:before="2"/>
              <w:ind w:left="174"/>
              <w:rPr>
                <w:sz w:val="12"/>
              </w:rPr>
            </w:pPr>
            <w:r>
              <w:rPr>
                <w:w w:val="115"/>
                <w:sz w:val="12"/>
              </w:rPr>
              <w:t>1.034688</w:t>
            </w:r>
          </w:p>
        </w:tc>
        <w:tc>
          <w:tcPr>
            <w:tcW w:w="1038" w:type="dxa"/>
          </w:tcPr>
          <w:p>
            <w:pPr>
              <w:pStyle w:val="TableParagraph"/>
              <w:spacing w:line="118" w:lineRule="exact" w:before="2"/>
              <w:ind w:left="-2"/>
              <w:rPr>
                <w:sz w:val="12"/>
              </w:rPr>
            </w:pPr>
            <w:r>
              <w:rPr>
                <w:w w:val="115"/>
                <w:sz w:val="12"/>
              </w:rPr>
              <w:t>0.039219</w:t>
            </w:r>
          </w:p>
        </w:tc>
        <w:tc>
          <w:tcPr>
            <w:tcW w:w="955" w:type="dxa"/>
          </w:tcPr>
          <w:p>
            <w:pPr>
              <w:pStyle w:val="TableParagraph"/>
              <w:spacing w:line="118" w:lineRule="exact" w:before="2"/>
              <w:ind w:left="112"/>
              <w:rPr>
                <w:sz w:val="12"/>
              </w:rPr>
            </w:pPr>
            <w:r>
              <w:rPr>
                <w:w w:val="115"/>
                <w:sz w:val="12"/>
              </w:rPr>
              <w:t>0.862155</w:t>
            </w:r>
          </w:p>
        </w:tc>
        <w:tc>
          <w:tcPr>
            <w:tcW w:w="1129" w:type="dxa"/>
          </w:tcPr>
          <w:p>
            <w:pPr>
              <w:pStyle w:val="TableParagraph"/>
              <w:spacing w:line="118" w:lineRule="exact" w:before="2"/>
              <w:ind w:left="206"/>
              <w:rPr>
                <w:sz w:val="12"/>
              </w:rPr>
            </w:pPr>
            <w:r>
              <w:rPr>
                <w:w w:val="105"/>
                <w:sz w:val="12"/>
              </w:rPr>
              <w:t>0.033609</w:t>
            </w:r>
          </w:p>
        </w:tc>
      </w:tr>
      <w:tr>
        <w:trPr>
          <w:trHeight w:val="141" w:hRule="atLeast"/>
        </w:trPr>
        <w:tc>
          <w:tcPr>
            <w:tcW w:w="1124" w:type="dxa"/>
          </w:tcPr>
          <w:p>
            <w:pPr>
              <w:pStyle w:val="TableParagraph"/>
              <w:spacing w:line="118" w:lineRule="exact" w:before="3"/>
              <w:ind w:left="121"/>
              <w:rPr>
                <w:sz w:val="12"/>
              </w:rPr>
            </w:pPr>
            <w:r>
              <w:rPr>
                <w:w w:val="115"/>
                <w:sz w:val="12"/>
              </w:rPr>
              <w:t>45.01-60</w:t>
            </w:r>
          </w:p>
        </w:tc>
        <w:tc>
          <w:tcPr>
            <w:tcW w:w="1360" w:type="dxa"/>
          </w:tcPr>
          <w:p>
            <w:pPr>
              <w:pStyle w:val="TableParagraph"/>
              <w:spacing w:line="118" w:lineRule="exact" w:before="3"/>
              <w:ind w:left="245"/>
              <w:rPr>
                <w:sz w:val="12"/>
              </w:rPr>
            </w:pPr>
            <w:r>
              <w:rPr>
                <w:w w:val="115"/>
                <w:sz w:val="12"/>
              </w:rPr>
              <w:t>2.261901</w:t>
            </w:r>
          </w:p>
        </w:tc>
        <w:tc>
          <w:tcPr>
            <w:tcW w:w="1076" w:type="dxa"/>
          </w:tcPr>
          <w:p>
            <w:pPr>
              <w:pStyle w:val="TableParagraph"/>
              <w:spacing w:line="118" w:lineRule="exact" w:before="3"/>
              <w:ind w:left="42"/>
              <w:rPr>
                <w:sz w:val="12"/>
              </w:rPr>
            </w:pPr>
            <w:r>
              <w:rPr>
                <w:w w:val="110"/>
                <w:sz w:val="12"/>
              </w:rPr>
              <w:t>0.059925</w:t>
            </w:r>
          </w:p>
        </w:tc>
        <w:tc>
          <w:tcPr>
            <w:tcW w:w="1122" w:type="dxa"/>
          </w:tcPr>
          <w:p>
            <w:pPr>
              <w:pStyle w:val="TableParagraph"/>
              <w:spacing w:line="118" w:lineRule="exact" w:before="3"/>
              <w:ind w:left="92"/>
              <w:rPr>
                <w:sz w:val="12"/>
              </w:rPr>
            </w:pPr>
            <w:r>
              <w:rPr>
                <w:w w:val="115"/>
                <w:sz w:val="12"/>
              </w:rPr>
              <w:t>1.927698</w:t>
            </w:r>
          </w:p>
        </w:tc>
        <w:tc>
          <w:tcPr>
            <w:tcW w:w="923" w:type="dxa"/>
          </w:tcPr>
          <w:p>
            <w:pPr>
              <w:pStyle w:val="TableParagraph"/>
              <w:spacing w:line="118" w:lineRule="exact" w:before="3"/>
              <w:ind w:left="33"/>
              <w:rPr>
                <w:sz w:val="12"/>
              </w:rPr>
            </w:pPr>
            <w:r>
              <w:rPr>
                <w:w w:val="110"/>
                <w:sz w:val="12"/>
              </w:rPr>
              <w:t>0.055998</w:t>
            </w:r>
          </w:p>
        </w:tc>
        <w:tc>
          <w:tcPr>
            <w:tcW w:w="1170" w:type="dxa"/>
          </w:tcPr>
          <w:p>
            <w:pPr>
              <w:pStyle w:val="TableParagraph"/>
              <w:spacing w:line="118" w:lineRule="exact" w:before="3"/>
              <w:ind w:left="174"/>
              <w:rPr>
                <w:sz w:val="12"/>
              </w:rPr>
            </w:pPr>
            <w:r>
              <w:rPr>
                <w:w w:val="115"/>
                <w:sz w:val="12"/>
              </w:rPr>
              <w:t>1.622667</w:t>
            </w:r>
          </w:p>
        </w:tc>
        <w:tc>
          <w:tcPr>
            <w:tcW w:w="1038" w:type="dxa"/>
          </w:tcPr>
          <w:p>
            <w:pPr>
              <w:pStyle w:val="TableParagraph"/>
              <w:spacing w:line="118" w:lineRule="exact" w:before="3"/>
              <w:ind w:left="-2"/>
              <w:rPr>
                <w:sz w:val="12"/>
              </w:rPr>
            </w:pPr>
            <w:r>
              <w:rPr>
                <w:w w:val="110"/>
                <w:sz w:val="12"/>
              </w:rPr>
              <w:t>0.048144</w:t>
            </w:r>
          </w:p>
        </w:tc>
        <w:tc>
          <w:tcPr>
            <w:tcW w:w="955" w:type="dxa"/>
          </w:tcPr>
          <w:p>
            <w:pPr>
              <w:pStyle w:val="TableParagraph"/>
              <w:spacing w:line="118" w:lineRule="exact" w:before="3"/>
              <w:ind w:left="112"/>
              <w:rPr>
                <w:sz w:val="12"/>
              </w:rPr>
            </w:pPr>
            <w:r>
              <w:rPr>
                <w:w w:val="115"/>
                <w:sz w:val="12"/>
              </w:rPr>
              <w:t>1.366188</w:t>
            </w:r>
          </w:p>
        </w:tc>
        <w:tc>
          <w:tcPr>
            <w:tcW w:w="1129" w:type="dxa"/>
          </w:tcPr>
          <w:p>
            <w:pPr>
              <w:pStyle w:val="TableParagraph"/>
              <w:spacing w:line="118" w:lineRule="exact" w:before="3"/>
              <w:ind w:left="206"/>
              <w:rPr>
                <w:sz w:val="12"/>
              </w:rPr>
            </w:pPr>
            <w:r>
              <w:rPr>
                <w:w w:val="110"/>
                <w:sz w:val="12"/>
              </w:rPr>
              <w:t>0.036108</w:t>
            </w:r>
          </w:p>
        </w:tc>
      </w:tr>
      <w:tr>
        <w:trPr>
          <w:trHeight w:val="140" w:hRule="atLeast"/>
        </w:trPr>
        <w:tc>
          <w:tcPr>
            <w:tcW w:w="1124" w:type="dxa"/>
          </w:tcPr>
          <w:p>
            <w:pPr>
              <w:pStyle w:val="TableParagraph"/>
              <w:spacing w:line="117" w:lineRule="exact" w:before="3"/>
              <w:ind w:left="121"/>
              <w:rPr>
                <w:sz w:val="12"/>
              </w:rPr>
            </w:pPr>
            <w:r>
              <w:rPr>
                <w:w w:val="115"/>
                <w:sz w:val="12"/>
              </w:rPr>
              <w:t>60.01-75</w:t>
            </w:r>
          </w:p>
        </w:tc>
        <w:tc>
          <w:tcPr>
            <w:tcW w:w="1360" w:type="dxa"/>
          </w:tcPr>
          <w:p>
            <w:pPr>
              <w:pStyle w:val="TableParagraph"/>
              <w:spacing w:line="117" w:lineRule="exact" w:before="3"/>
              <w:ind w:left="245"/>
              <w:rPr>
                <w:sz w:val="12"/>
              </w:rPr>
            </w:pPr>
            <w:r>
              <w:rPr>
                <w:w w:val="115"/>
                <w:sz w:val="12"/>
              </w:rPr>
              <w:t>3.160725</w:t>
            </w:r>
          </w:p>
        </w:tc>
        <w:tc>
          <w:tcPr>
            <w:tcW w:w="1076" w:type="dxa"/>
          </w:tcPr>
          <w:p>
            <w:pPr>
              <w:pStyle w:val="TableParagraph"/>
              <w:spacing w:line="117" w:lineRule="exact" w:before="3"/>
              <w:ind w:left="42"/>
              <w:rPr>
                <w:sz w:val="12"/>
              </w:rPr>
            </w:pPr>
            <w:r>
              <w:rPr>
                <w:w w:val="120"/>
                <w:sz w:val="12"/>
              </w:rPr>
              <w:t>0.101031</w:t>
            </w:r>
          </w:p>
        </w:tc>
        <w:tc>
          <w:tcPr>
            <w:tcW w:w="1122" w:type="dxa"/>
          </w:tcPr>
          <w:p>
            <w:pPr>
              <w:pStyle w:val="TableParagraph"/>
              <w:spacing w:line="117" w:lineRule="exact" w:before="3"/>
              <w:ind w:left="92"/>
              <w:rPr>
                <w:sz w:val="12"/>
              </w:rPr>
            </w:pPr>
            <w:r>
              <w:rPr>
                <w:w w:val="120"/>
                <w:sz w:val="12"/>
              </w:rPr>
              <w:t>2.767719</w:t>
            </w:r>
          </w:p>
        </w:tc>
        <w:tc>
          <w:tcPr>
            <w:tcW w:w="923" w:type="dxa"/>
          </w:tcPr>
          <w:p>
            <w:pPr>
              <w:pStyle w:val="TableParagraph"/>
              <w:spacing w:line="117" w:lineRule="exact" w:before="3"/>
              <w:ind w:left="33"/>
              <w:rPr>
                <w:sz w:val="12"/>
              </w:rPr>
            </w:pPr>
            <w:r>
              <w:rPr>
                <w:w w:val="110"/>
                <w:sz w:val="12"/>
              </w:rPr>
              <w:t>0.089352</w:t>
            </w:r>
          </w:p>
        </w:tc>
        <w:tc>
          <w:tcPr>
            <w:tcW w:w="1170" w:type="dxa"/>
          </w:tcPr>
          <w:p>
            <w:pPr>
              <w:pStyle w:val="TableParagraph"/>
              <w:spacing w:line="117" w:lineRule="exact" w:before="3"/>
              <w:ind w:left="174"/>
              <w:rPr>
                <w:sz w:val="12"/>
              </w:rPr>
            </w:pPr>
            <w:r>
              <w:rPr>
                <w:w w:val="110"/>
                <w:sz w:val="12"/>
              </w:rPr>
              <w:t>2.345082</w:t>
            </w:r>
          </w:p>
        </w:tc>
        <w:tc>
          <w:tcPr>
            <w:tcW w:w="1038" w:type="dxa"/>
          </w:tcPr>
          <w:p>
            <w:pPr>
              <w:pStyle w:val="TableParagraph"/>
              <w:spacing w:line="117" w:lineRule="exact" w:before="3"/>
              <w:ind w:left="-2"/>
              <w:rPr>
                <w:sz w:val="12"/>
              </w:rPr>
            </w:pPr>
            <w:r>
              <w:rPr>
                <w:w w:val="115"/>
                <w:sz w:val="12"/>
              </w:rPr>
              <w:t>0.076143</w:t>
            </w:r>
          </w:p>
        </w:tc>
        <w:tc>
          <w:tcPr>
            <w:tcW w:w="955" w:type="dxa"/>
          </w:tcPr>
          <w:p>
            <w:pPr>
              <w:pStyle w:val="TableParagraph"/>
              <w:spacing w:line="117" w:lineRule="exact" w:before="3"/>
              <w:ind w:left="112"/>
              <w:rPr>
                <w:sz w:val="12"/>
              </w:rPr>
            </w:pPr>
            <w:r>
              <w:rPr>
                <w:w w:val="120"/>
                <w:sz w:val="12"/>
              </w:rPr>
              <w:t>1.907961</w:t>
            </w:r>
          </w:p>
        </w:tc>
        <w:tc>
          <w:tcPr>
            <w:tcW w:w="1129" w:type="dxa"/>
          </w:tcPr>
          <w:p>
            <w:pPr>
              <w:pStyle w:val="TableParagraph"/>
              <w:spacing w:line="117" w:lineRule="exact" w:before="3"/>
              <w:ind w:left="206"/>
              <w:rPr>
                <w:sz w:val="12"/>
              </w:rPr>
            </w:pPr>
            <w:r>
              <w:rPr>
                <w:w w:val="110"/>
                <w:sz w:val="12"/>
              </w:rPr>
              <w:t>0.057834</w:t>
            </w:r>
          </w:p>
        </w:tc>
      </w:tr>
      <w:tr>
        <w:trPr>
          <w:trHeight w:val="140" w:hRule="atLeast"/>
        </w:trPr>
        <w:tc>
          <w:tcPr>
            <w:tcW w:w="1124" w:type="dxa"/>
          </w:tcPr>
          <w:p>
            <w:pPr>
              <w:pStyle w:val="TableParagraph"/>
              <w:spacing w:line="119" w:lineRule="exact" w:before="2"/>
              <w:ind w:left="121"/>
              <w:rPr>
                <w:sz w:val="12"/>
              </w:rPr>
            </w:pPr>
            <w:r>
              <w:rPr>
                <w:w w:val="115"/>
                <w:sz w:val="12"/>
              </w:rPr>
              <w:t>75.01-100</w:t>
            </w:r>
          </w:p>
        </w:tc>
        <w:tc>
          <w:tcPr>
            <w:tcW w:w="1360" w:type="dxa"/>
          </w:tcPr>
          <w:p>
            <w:pPr>
              <w:pStyle w:val="TableParagraph"/>
              <w:spacing w:line="119" w:lineRule="exact" w:before="2"/>
              <w:ind w:left="245"/>
              <w:rPr>
                <w:sz w:val="12"/>
              </w:rPr>
            </w:pPr>
            <w:r>
              <w:rPr>
                <w:w w:val="110"/>
                <w:sz w:val="12"/>
              </w:rPr>
              <w:t>4.676292</w:t>
            </w:r>
          </w:p>
        </w:tc>
        <w:tc>
          <w:tcPr>
            <w:tcW w:w="1076" w:type="dxa"/>
          </w:tcPr>
          <w:p>
            <w:pPr>
              <w:pStyle w:val="TableParagraph"/>
              <w:spacing w:line="119" w:lineRule="exact" w:before="2"/>
              <w:ind w:left="42"/>
              <w:rPr>
                <w:sz w:val="12"/>
              </w:rPr>
            </w:pPr>
            <w:r>
              <w:rPr>
                <w:w w:val="115"/>
                <w:sz w:val="12"/>
              </w:rPr>
              <w:t>0.118524</w:t>
            </w:r>
          </w:p>
        </w:tc>
        <w:tc>
          <w:tcPr>
            <w:tcW w:w="1122" w:type="dxa"/>
          </w:tcPr>
          <w:p>
            <w:pPr>
              <w:pStyle w:val="TableParagraph"/>
              <w:spacing w:line="119" w:lineRule="exact" w:before="2"/>
              <w:ind w:left="92"/>
              <w:rPr>
                <w:sz w:val="12"/>
              </w:rPr>
            </w:pPr>
            <w:r>
              <w:rPr>
                <w:w w:val="115"/>
                <w:sz w:val="12"/>
              </w:rPr>
              <w:t>4.107795</w:t>
            </w:r>
          </w:p>
        </w:tc>
        <w:tc>
          <w:tcPr>
            <w:tcW w:w="923" w:type="dxa"/>
          </w:tcPr>
          <w:p>
            <w:pPr>
              <w:pStyle w:val="TableParagraph"/>
              <w:spacing w:line="119" w:lineRule="exact" w:before="2"/>
              <w:ind w:left="33"/>
              <w:rPr>
                <w:sz w:val="12"/>
              </w:rPr>
            </w:pPr>
            <w:r>
              <w:rPr>
                <w:w w:val="115"/>
                <w:sz w:val="12"/>
              </w:rPr>
              <w:t>0.101949</w:t>
            </w:r>
          </w:p>
        </w:tc>
        <w:tc>
          <w:tcPr>
            <w:tcW w:w="1170" w:type="dxa"/>
          </w:tcPr>
          <w:p>
            <w:pPr>
              <w:pStyle w:val="TableParagraph"/>
              <w:spacing w:line="119" w:lineRule="exact" w:before="2"/>
              <w:ind w:left="174"/>
              <w:rPr>
                <w:sz w:val="12"/>
              </w:rPr>
            </w:pPr>
            <w:r>
              <w:rPr>
                <w:w w:val="115"/>
                <w:sz w:val="12"/>
              </w:rPr>
              <w:t>3.487176</w:t>
            </w:r>
          </w:p>
        </w:tc>
        <w:tc>
          <w:tcPr>
            <w:tcW w:w="1038" w:type="dxa"/>
          </w:tcPr>
          <w:p>
            <w:pPr>
              <w:pStyle w:val="TableParagraph"/>
              <w:spacing w:line="119" w:lineRule="exact" w:before="2"/>
              <w:ind w:left="-2"/>
              <w:rPr>
                <w:sz w:val="12"/>
              </w:rPr>
            </w:pPr>
            <w:r>
              <w:rPr>
                <w:w w:val="110"/>
                <w:sz w:val="12"/>
              </w:rPr>
              <w:t>0.086955</w:t>
            </w:r>
          </w:p>
        </w:tc>
        <w:tc>
          <w:tcPr>
            <w:tcW w:w="955" w:type="dxa"/>
          </w:tcPr>
          <w:p>
            <w:pPr>
              <w:pStyle w:val="TableParagraph"/>
              <w:spacing w:line="119" w:lineRule="exact" w:before="2"/>
              <w:ind w:left="112"/>
              <w:rPr>
                <w:sz w:val="12"/>
              </w:rPr>
            </w:pPr>
            <w:r>
              <w:rPr>
                <w:w w:val="120"/>
                <w:sz w:val="12"/>
              </w:rPr>
              <w:t>2.775573</w:t>
            </w:r>
          </w:p>
        </w:tc>
        <w:tc>
          <w:tcPr>
            <w:tcW w:w="1129" w:type="dxa"/>
          </w:tcPr>
          <w:p>
            <w:pPr>
              <w:pStyle w:val="TableParagraph"/>
              <w:spacing w:line="119" w:lineRule="exact" w:before="2"/>
              <w:ind w:left="206"/>
              <w:rPr>
                <w:sz w:val="12"/>
              </w:rPr>
            </w:pPr>
            <w:r>
              <w:rPr>
                <w:w w:val="110"/>
                <w:sz w:val="12"/>
              </w:rPr>
              <w:t>0.064566</w:t>
            </w:r>
          </w:p>
        </w:tc>
      </w:tr>
      <w:tr>
        <w:trPr>
          <w:trHeight w:val="141" w:hRule="atLeast"/>
        </w:trPr>
        <w:tc>
          <w:tcPr>
            <w:tcW w:w="1124" w:type="dxa"/>
          </w:tcPr>
          <w:p>
            <w:pPr>
              <w:pStyle w:val="TableParagraph"/>
              <w:spacing w:line="118" w:lineRule="exact" w:before="3"/>
              <w:ind w:left="121"/>
              <w:rPr>
                <w:sz w:val="12"/>
              </w:rPr>
            </w:pPr>
            <w:r>
              <w:rPr>
                <w:w w:val="120"/>
                <w:sz w:val="12"/>
              </w:rPr>
              <w:t>100.01-125</w:t>
            </w:r>
          </w:p>
        </w:tc>
        <w:tc>
          <w:tcPr>
            <w:tcW w:w="1360" w:type="dxa"/>
          </w:tcPr>
          <w:p>
            <w:pPr>
              <w:pStyle w:val="TableParagraph"/>
              <w:spacing w:line="118" w:lineRule="exact" w:before="3"/>
              <w:ind w:left="245"/>
              <w:rPr>
                <w:sz w:val="12"/>
              </w:rPr>
            </w:pPr>
            <w:r>
              <w:rPr>
                <w:w w:val="110"/>
                <w:sz w:val="12"/>
              </w:rPr>
              <w:t>7.639035</w:t>
            </w:r>
          </w:p>
        </w:tc>
        <w:tc>
          <w:tcPr>
            <w:tcW w:w="1076" w:type="dxa"/>
          </w:tcPr>
          <w:p>
            <w:pPr>
              <w:pStyle w:val="TableParagraph"/>
              <w:spacing w:line="118" w:lineRule="exact" w:before="3"/>
              <w:ind w:left="42"/>
              <w:rPr>
                <w:sz w:val="12"/>
              </w:rPr>
            </w:pPr>
            <w:r>
              <w:rPr>
                <w:w w:val="115"/>
                <w:sz w:val="12"/>
              </w:rPr>
              <w:t>0.153408</w:t>
            </w:r>
          </w:p>
        </w:tc>
        <w:tc>
          <w:tcPr>
            <w:tcW w:w="1122" w:type="dxa"/>
          </w:tcPr>
          <w:p>
            <w:pPr>
              <w:pStyle w:val="TableParagraph"/>
              <w:spacing w:line="118" w:lineRule="exact" w:before="3"/>
              <w:ind w:left="92"/>
              <w:rPr>
                <w:sz w:val="12"/>
              </w:rPr>
            </w:pPr>
            <w:r>
              <w:rPr>
                <w:w w:val="115"/>
                <w:sz w:val="12"/>
              </w:rPr>
              <w:t>6.65601</w:t>
            </w:r>
          </w:p>
        </w:tc>
        <w:tc>
          <w:tcPr>
            <w:tcW w:w="923" w:type="dxa"/>
          </w:tcPr>
          <w:p>
            <w:pPr>
              <w:pStyle w:val="TableParagraph"/>
              <w:spacing w:line="118" w:lineRule="exact" w:before="3"/>
              <w:ind w:left="33"/>
              <w:rPr>
                <w:sz w:val="12"/>
              </w:rPr>
            </w:pPr>
            <w:r>
              <w:rPr>
                <w:w w:val="115"/>
                <w:sz w:val="12"/>
              </w:rPr>
              <w:t>0.134079</w:t>
            </w:r>
          </w:p>
        </w:tc>
        <w:tc>
          <w:tcPr>
            <w:tcW w:w="1170" w:type="dxa"/>
          </w:tcPr>
          <w:p>
            <w:pPr>
              <w:pStyle w:val="TableParagraph"/>
              <w:spacing w:line="118" w:lineRule="exact" w:before="3"/>
              <w:ind w:left="174"/>
              <w:rPr>
                <w:sz w:val="12"/>
              </w:rPr>
            </w:pPr>
            <w:r>
              <w:rPr>
                <w:w w:val="120"/>
                <w:sz w:val="12"/>
              </w:rPr>
              <w:t>5.661051</w:t>
            </w:r>
          </w:p>
        </w:tc>
        <w:tc>
          <w:tcPr>
            <w:tcW w:w="1038" w:type="dxa"/>
          </w:tcPr>
          <w:p>
            <w:pPr>
              <w:pStyle w:val="TableParagraph"/>
              <w:spacing w:line="118" w:lineRule="exact" w:before="3"/>
              <w:ind w:left="-2"/>
              <w:rPr>
                <w:sz w:val="12"/>
              </w:rPr>
            </w:pPr>
            <w:r>
              <w:rPr>
                <w:w w:val="120"/>
                <w:sz w:val="12"/>
              </w:rPr>
              <w:t>0.114495</w:t>
            </w:r>
          </w:p>
        </w:tc>
        <w:tc>
          <w:tcPr>
            <w:tcW w:w="955" w:type="dxa"/>
          </w:tcPr>
          <w:p>
            <w:pPr>
              <w:pStyle w:val="TableParagraph"/>
              <w:spacing w:line="118" w:lineRule="exact" w:before="3"/>
              <w:ind w:left="112"/>
              <w:rPr>
                <w:sz w:val="12"/>
              </w:rPr>
            </w:pPr>
            <w:r>
              <w:rPr>
                <w:w w:val="115"/>
                <w:sz w:val="12"/>
              </w:rPr>
              <w:t>4.389315</w:t>
            </w:r>
          </w:p>
        </w:tc>
        <w:tc>
          <w:tcPr>
            <w:tcW w:w="1129" w:type="dxa"/>
          </w:tcPr>
          <w:p>
            <w:pPr>
              <w:pStyle w:val="TableParagraph"/>
              <w:spacing w:line="118" w:lineRule="exact" w:before="3"/>
              <w:ind w:left="206"/>
              <w:rPr>
                <w:sz w:val="12"/>
              </w:rPr>
            </w:pPr>
            <w:r>
              <w:rPr>
                <w:w w:val="110"/>
                <w:sz w:val="12"/>
              </w:rPr>
              <w:t>0.082467</w:t>
            </w:r>
          </w:p>
        </w:tc>
      </w:tr>
      <w:tr>
        <w:trPr>
          <w:trHeight w:val="141" w:hRule="atLeast"/>
        </w:trPr>
        <w:tc>
          <w:tcPr>
            <w:tcW w:w="1124" w:type="dxa"/>
          </w:tcPr>
          <w:p>
            <w:pPr>
              <w:pStyle w:val="TableParagraph"/>
              <w:spacing w:line="118" w:lineRule="exact" w:before="3"/>
              <w:ind w:left="121"/>
              <w:rPr>
                <w:sz w:val="12"/>
              </w:rPr>
            </w:pPr>
            <w:r>
              <w:rPr>
                <w:w w:val="120"/>
                <w:sz w:val="12"/>
              </w:rPr>
              <w:t>125.01-150</w:t>
            </w:r>
          </w:p>
        </w:tc>
        <w:tc>
          <w:tcPr>
            <w:tcW w:w="1360" w:type="dxa"/>
          </w:tcPr>
          <w:p>
            <w:pPr>
              <w:pStyle w:val="TableParagraph"/>
              <w:spacing w:line="118" w:lineRule="exact" w:before="3"/>
              <w:ind w:left="245"/>
              <w:rPr>
                <w:sz w:val="12"/>
              </w:rPr>
            </w:pPr>
            <w:r>
              <w:rPr>
                <w:w w:val="120"/>
                <w:sz w:val="12"/>
              </w:rPr>
              <w:t>11.474643</w:t>
            </w:r>
          </w:p>
        </w:tc>
        <w:tc>
          <w:tcPr>
            <w:tcW w:w="1076" w:type="dxa"/>
          </w:tcPr>
          <w:p>
            <w:pPr>
              <w:pStyle w:val="TableParagraph"/>
              <w:spacing w:line="118" w:lineRule="exact" w:before="3"/>
              <w:ind w:left="42"/>
              <w:rPr>
                <w:sz w:val="12"/>
              </w:rPr>
            </w:pPr>
            <w:r>
              <w:rPr>
                <w:w w:val="115"/>
                <w:sz w:val="12"/>
              </w:rPr>
              <w:t>0.185385</w:t>
            </w:r>
          </w:p>
        </w:tc>
        <w:tc>
          <w:tcPr>
            <w:tcW w:w="1122" w:type="dxa"/>
          </w:tcPr>
          <w:p>
            <w:pPr>
              <w:pStyle w:val="TableParagraph"/>
              <w:spacing w:line="118" w:lineRule="exact" w:before="3"/>
              <w:ind w:left="92"/>
              <w:rPr>
                <w:sz w:val="12"/>
              </w:rPr>
            </w:pPr>
            <w:r>
              <w:rPr>
                <w:w w:val="110"/>
                <w:sz w:val="12"/>
              </w:rPr>
              <w:t>10.008393</w:t>
            </w:r>
          </w:p>
        </w:tc>
        <w:tc>
          <w:tcPr>
            <w:tcW w:w="923" w:type="dxa"/>
          </w:tcPr>
          <w:p>
            <w:pPr>
              <w:pStyle w:val="TableParagraph"/>
              <w:spacing w:line="118" w:lineRule="exact" w:before="3"/>
              <w:ind w:left="33"/>
              <w:rPr>
                <w:sz w:val="12"/>
              </w:rPr>
            </w:pPr>
            <w:r>
              <w:rPr>
                <w:w w:val="115"/>
                <w:sz w:val="12"/>
              </w:rPr>
              <w:t>0.167637</w:t>
            </w:r>
          </w:p>
        </w:tc>
        <w:tc>
          <w:tcPr>
            <w:tcW w:w="1170" w:type="dxa"/>
          </w:tcPr>
          <w:p>
            <w:pPr>
              <w:pStyle w:val="TableParagraph"/>
              <w:spacing w:line="118" w:lineRule="exact" w:before="3"/>
              <w:ind w:left="174"/>
              <w:rPr>
                <w:sz w:val="12"/>
              </w:rPr>
            </w:pPr>
            <w:r>
              <w:rPr>
                <w:w w:val="115"/>
                <w:sz w:val="12"/>
              </w:rPr>
              <w:t>8.523375</w:t>
            </w:r>
          </w:p>
        </w:tc>
        <w:tc>
          <w:tcPr>
            <w:tcW w:w="1038" w:type="dxa"/>
          </w:tcPr>
          <w:p>
            <w:pPr>
              <w:pStyle w:val="TableParagraph"/>
              <w:spacing w:line="118" w:lineRule="exact" w:before="3"/>
              <w:ind w:left="-2"/>
              <w:rPr>
                <w:sz w:val="12"/>
              </w:rPr>
            </w:pPr>
            <w:r>
              <w:rPr>
                <w:w w:val="115"/>
                <w:sz w:val="12"/>
              </w:rPr>
              <w:t>0.143259</w:t>
            </w:r>
          </w:p>
        </w:tc>
        <w:tc>
          <w:tcPr>
            <w:tcW w:w="955" w:type="dxa"/>
          </w:tcPr>
          <w:p>
            <w:pPr>
              <w:pStyle w:val="TableParagraph"/>
              <w:spacing w:line="118" w:lineRule="exact" w:before="3"/>
              <w:ind w:left="112"/>
              <w:rPr>
                <w:sz w:val="12"/>
              </w:rPr>
            </w:pPr>
            <w:r>
              <w:rPr>
                <w:w w:val="115"/>
                <w:sz w:val="12"/>
              </w:rPr>
              <w:t>6.451296</w:t>
            </w:r>
          </w:p>
        </w:tc>
        <w:tc>
          <w:tcPr>
            <w:tcW w:w="1129" w:type="dxa"/>
          </w:tcPr>
          <w:p>
            <w:pPr>
              <w:pStyle w:val="TableParagraph"/>
              <w:spacing w:line="118" w:lineRule="exact" w:before="3"/>
              <w:ind w:left="206"/>
              <w:rPr>
                <w:sz w:val="12"/>
              </w:rPr>
            </w:pPr>
            <w:r>
              <w:rPr>
                <w:w w:val="115"/>
                <w:sz w:val="12"/>
              </w:rPr>
              <w:t>0.100317</w:t>
            </w:r>
          </w:p>
        </w:tc>
      </w:tr>
      <w:tr>
        <w:trPr>
          <w:trHeight w:val="140" w:hRule="atLeast"/>
        </w:trPr>
        <w:tc>
          <w:tcPr>
            <w:tcW w:w="1124" w:type="dxa"/>
          </w:tcPr>
          <w:p>
            <w:pPr>
              <w:pStyle w:val="TableParagraph"/>
              <w:spacing w:line="117" w:lineRule="exact" w:before="3"/>
              <w:ind w:left="121"/>
              <w:rPr>
                <w:sz w:val="12"/>
              </w:rPr>
            </w:pPr>
            <w:r>
              <w:rPr>
                <w:w w:val="115"/>
                <w:sz w:val="12"/>
              </w:rPr>
              <w:t>150.01-300</w:t>
            </w:r>
          </w:p>
        </w:tc>
        <w:tc>
          <w:tcPr>
            <w:tcW w:w="1360" w:type="dxa"/>
          </w:tcPr>
          <w:p>
            <w:pPr>
              <w:pStyle w:val="TableParagraph"/>
              <w:spacing w:line="117" w:lineRule="exact" w:before="3"/>
              <w:ind w:left="245"/>
              <w:rPr>
                <w:sz w:val="12"/>
              </w:rPr>
            </w:pPr>
            <w:r>
              <w:rPr>
                <w:w w:val="115"/>
                <w:sz w:val="12"/>
              </w:rPr>
              <w:t>16.109268</w:t>
            </w:r>
          </w:p>
        </w:tc>
        <w:tc>
          <w:tcPr>
            <w:tcW w:w="1076" w:type="dxa"/>
          </w:tcPr>
          <w:p>
            <w:pPr>
              <w:pStyle w:val="TableParagraph"/>
              <w:spacing w:line="117" w:lineRule="exact" w:before="3"/>
              <w:ind w:left="42"/>
              <w:rPr>
                <w:sz w:val="12"/>
              </w:rPr>
            </w:pPr>
            <w:r>
              <w:rPr>
                <w:w w:val="110"/>
                <w:sz w:val="12"/>
              </w:rPr>
              <w:t>0.202674</w:t>
            </w:r>
          </w:p>
        </w:tc>
        <w:tc>
          <w:tcPr>
            <w:tcW w:w="1122" w:type="dxa"/>
          </w:tcPr>
          <w:p>
            <w:pPr>
              <w:pStyle w:val="TableParagraph"/>
              <w:spacing w:line="117" w:lineRule="exact" w:before="3"/>
              <w:ind w:left="92"/>
              <w:rPr>
                <w:sz w:val="12"/>
              </w:rPr>
            </w:pPr>
            <w:r>
              <w:rPr>
                <w:w w:val="120"/>
                <w:sz w:val="12"/>
              </w:rPr>
              <w:t>14.199573</w:t>
            </w:r>
          </w:p>
        </w:tc>
        <w:tc>
          <w:tcPr>
            <w:tcW w:w="923" w:type="dxa"/>
          </w:tcPr>
          <w:p>
            <w:pPr>
              <w:pStyle w:val="TableParagraph"/>
              <w:spacing w:line="117" w:lineRule="exact" w:before="3"/>
              <w:ind w:left="33"/>
              <w:rPr>
                <w:sz w:val="12"/>
              </w:rPr>
            </w:pPr>
            <w:r>
              <w:rPr>
                <w:w w:val="115"/>
                <w:sz w:val="12"/>
              </w:rPr>
              <w:t>0.18207</w:t>
            </w:r>
          </w:p>
        </w:tc>
        <w:tc>
          <w:tcPr>
            <w:tcW w:w="1170" w:type="dxa"/>
          </w:tcPr>
          <w:p>
            <w:pPr>
              <w:pStyle w:val="TableParagraph"/>
              <w:spacing w:line="117" w:lineRule="exact" w:before="3"/>
              <w:ind w:left="174"/>
              <w:rPr>
                <w:sz w:val="12"/>
              </w:rPr>
            </w:pPr>
            <w:r>
              <w:rPr>
                <w:w w:val="120"/>
                <w:sz w:val="12"/>
              </w:rPr>
              <w:t>12.105156</w:t>
            </w:r>
          </w:p>
        </w:tc>
        <w:tc>
          <w:tcPr>
            <w:tcW w:w="1038" w:type="dxa"/>
          </w:tcPr>
          <w:p>
            <w:pPr>
              <w:pStyle w:val="TableParagraph"/>
              <w:spacing w:line="117" w:lineRule="exact" w:before="3"/>
              <w:ind w:left="-2"/>
              <w:rPr>
                <w:sz w:val="12"/>
              </w:rPr>
            </w:pPr>
            <w:r>
              <w:rPr>
                <w:w w:val="115"/>
                <w:sz w:val="12"/>
              </w:rPr>
              <w:t>0.155856</w:t>
            </w:r>
          </w:p>
        </w:tc>
        <w:tc>
          <w:tcPr>
            <w:tcW w:w="955" w:type="dxa"/>
          </w:tcPr>
          <w:p>
            <w:pPr>
              <w:pStyle w:val="TableParagraph"/>
              <w:spacing w:line="117" w:lineRule="exact" w:before="3"/>
              <w:ind w:left="112"/>
              <w:rPr>
                <w:sz w:val="12"/>
              </w:rPr>
            </w:pPr>
            <w:r>
              <w:rPr>
                <w:w w:val="110"/>
                <w:sz w:val="12"/>
              </w:rPr>
              <w:t>8.959425</w:t>
            </w:r>
          </w:p>
        </w:tc>
        <w:tc>
          <w:tcPr>
            <w:tcW w:w="1129" w:type="dxa"/>
          </w:tcPr>
          <w:p>
            <w:pPr>
              <w:pStyle w:val="TableParagraph"/>
              <w:spacing w:line="117" w:lineRule="exact" w:before="3"/>
              <w:ind w:left="206"/>
              <w:rPr>
                <w:sz w:val="12"/>
              </w:rPr>
            </w:pPr>
            <w:r>
              <w:rPr>
                <w:w w:val="115"/>
                <w:sz w:val="12"/>
              </w:rPr>
              <w:t>0.104907</w:t>
            </w:r>
          </w:p>
        </w:tc>
      </w:tr>
      <w:tr>
        <w:trPr>
          <w:trHeight w:val="140" w:hRule="atLeast"/>
        </w:trPr>
        <w:tc>
          <w:tcPr>
            <w:tcW w:w="1124" w:type="dxa"/>
          </w:tcPr>
          <w:p>
            <w:pPr>
              <w:pStyle w:val="TableParagraph"/>
              <w:spacing w:line="118" w:lineRule="exact" w:before="2"/>
              <w:ind w:left="121"/>
              <w:rPr>
                <w:sz w:val="12"/>
              </w:rPr>
            </w:pPr>
            <w:r>
              <w:rPr>
                <w:w w:val="110"/>
                <w:sz w:val="12"/>
              </w:rPr>
              <w:t>300.01-500</w:t>
            </w:r>
          </w:p>
        </w:tc>
        <w:tc>
          <w:tcPr>
            <w:tcW w:w="1360" w:type="dxa"/>
          </w:tcPr>
          <w:p>
            <w:pPr>
              <w:pStyle w:val="TableParagraph"/>
              <w:spacing w:line="118" w:lineRule="exact" w:before="2"/>
              <w:ind w:left="245"/>
              <w:rPr>
                <w:sz w:val="12"/>
              </w:rPr>
            </w:pPr>
            <w:r>
              <w:rPr>
                <w:w w:val="120"/>
                <w:sz w:val="12"/>
              </w:rPr>
              <w:t>46.511439</w:t>
            </w:r>
          </w:p>
        </w:tc>
        <w:tc>
          <w:tcPr>
            <w:tcW w:w="1076" w:type="dxa"/>
          </w:tcPr>
          <w:p>
            <w:pPr>
              <w:pStyle w:val="TableParagraph"/>
              <w:spacing w:line="118" w:lineRule="exact" w:before="2"/>
              <w:ind w:left="42"/>
              <w:rPr>
                <w:sz w:val="12"/>
              </w:rPr>
            </w:pPr>
            <w:r>
              <w:rPr>
                <w:w w:val="120"/>
                <w:sz w:val="12"/>
              </w:rPr>
              <w:t>0.21573</w:t>
            </w:r>
          </w:p>
        </w:tc>
        <w:tc>
          <w:tcPr>
            <w:tcW w:w="1122" w:type="dxa"/>
          </w:tcPr>
          <w:p>
            <w:pPr>
              <w:pStyle w:val="TableParagraph"/>
              <w:spacing w:line="118" w:lineRule="exact" w:before="2"/>
              <w:ind w:left="92"/>
              <w:rPr>
                <w:sz w:val="12"/>
              </w:rPr>
            </w:pPr>
            <w:r>
              <w:rPr>
                <w:w w:val="120"/>
                <w:sz w:val="12"/>
              </w:rPr>
              <w:t>41.512929</w:t>
            </w:r>
          </w:p>
        </w:tc>
        <w:tc>
          <w:tcPr>
            <w:tcW w:w="923" w:type="dxa"/>
          </w:tcPr>
          <w:p>
            <w:pPr>
              <w:pStyle w:val="TableParagraph"/>
              <w:spacing w:line="118" w:lineRule="exact" w:before="2"/>
              <w:ind w:left="33"/>
              <w:rPr>
                <w:sz w:val="12"/>
              </w:rPr>
            </w:pPr>
            <w:r>
              <w:rPr>
                <w:w w:val="115"/>
                <w:sz w:val="12"/>
              </w:rPr>
              <w:t>0.185385</w:t>
            </w:r>
          </w:p>
        </w:tc>
        <w:tc>
          <w:tcPr>
            <w:tcW w:w="1170" w:type="dxa"/>
          </w:tcPr>
          <w:p>
            <w:pPr>
              <w:pStyle w:val="TableParagraph"/>
              <w:spacing w:line="118" w:lineRule="exact" w:before="2"/>
              <w:ind w:left="174"/>
              <w:rPr>
                <w:sz w:val="12"/>
              </w:rPr>
            </w:pPr>
            <w:r>
              <w:rPr>
                <w:w w:val="120"/>
                <w:sz w:val="12"/>
              </w:rPr>
              <w:t>35.481159</w:t>
            </w:r>
          </w:p>
        </w:tc>
        <w:tc>
          <w:tcPr>
            <w:tcW w:w="1038" w:type="dxa"/>
          </w:tcPr>
          <w:p>
            <w:pPr>
              <w:pStyle w:val="TableParagraph"/>
              <w:spacing w:line="118" w:lineRule="exact" w:before="2"/>
              <w:ind w:left="-2"/>
              <w:rPr>
                <w:sz w:val="12"/>
              </w:rPr>
            </w:pPr>
            <w:r>
              <w:rPr>
                <w:w w:val="115"/>
                <w:sz w:val="12"/>
              </w:rPr>
              <w:t>0.158916</w:t>
            </w:r>
          </w:p>
        </w:tc>
        <w:tc>
          <w:tcPr>
            <w:tcW w:w="955" w:type="dxa"/>
          </w:tcPr>
          <w:p>
            <w:pPr>
              <w:pStyle w:val="TableParagraph"/>
              <w:spacing w:line="118" w:lineRule="exact" w:before="2"/>
              <w:ind w:left="112"/>
              <w:rPr>
                <w:sz w:val="12"/>
              </w:rPr>
            </w:pPr>
            <w:r>
              <w:rPr>
                <w:w w:val="115"/>
                <w:sz w:val="12"/>
              </w:rPr>
              <w:t>24.691752</w:t>
            </w:r>
          </w:p>
        </w:tc>
        <w:tc>
          <w:tcPr>
            <w:tcW w:w="1129" w:type="dxa"/>
          </w:tcPr>
          <w:p>
            <w:pPr>
              <w:pStyle w:val="TableParagraph"/>
              <w:spacing w:line="118" w:lineRule="exact" w:before="2"/>
              <w:ind w:left="206"/>
              <w:rPr>
                <w:sz w:val="12"/>
              </w:rPr>
            </w:pPr>
            <w:r>
              <w:rPr>
                <w:w w:val="115"/>
                <w:sz w:val="12"/>
              </w:rPr>
              <w:t>0.102816</w:t>
            </w:r>
          </w:p>
        </w:tc>
      </w:tr>
      <w:tr>
        <w:trPr>
          <w:trHeight w:val="141" w:hRule="atLeast"/>
        </w:trPr>
        <w:tc>
          <w:tcPr>
            <w:tcW w:w="1124" w:type="dxa"/>
          </w:tcPr>
          <w:p>
            <w:pPr>
              <w:pStyle w:val="TableParagraph"/>
              <w:spacing w:line="118" w:lineRule="exact" w:before="3"/>
              <w:ind w:left="121"/>
              <w:rPr>
                <w:sz w:val="12"/>
              </w:rPr>
            </w:pPr>
            <w:r>
              <w:rPr>
                <w:w w:val="110"/>
                <w:sz w:val="12"/>
              </w:rPr>
              <w:t>500.01-700</w:t>
            </w:r>
          </w:p>
        </w:tc>
        <w:tc>
          <w:tcPr>
            <w:tcW w:w="1360" w:type="dxa"/>
          </w:tcPr>
          <w:p>
            <w:pPr>
              <w:pStyle w:val="TableParagraph"/>
              <w:spacing w:line="118" w:lineRule="exact" w:before="3"/>
              <w:ind w:left="245"/>
              <w:rPr>
                <w:sz w:val="12"/>
              </w:rPr>
            </w:pPr>
            <w:r>
              <w:rPr>
                <w:w w:val="110"/>
                <w:sz w:val="12"/>
              </w:rPr>
              <w:t>89.661468</w:t>
            </w:r>
          </w:p>
        </w:tc>
        <w:tc>
          <w:tcPr>
            <w:tcW w:w="1076" w:type="dxa"/>
          </w:tcPr>
          <w:p>
            <w:pPr>
              <w:pStyle w:val="TableParagraph"/>
              <w:spacing w:line="118" w:lineRule="exact" w:before="3"/>
              <w:ind w:left="42"/>
              <w:rPr>
                <w:sz w:val="12"/>
              </w:rPr>
            </w:pPr>
            <w:r>
              <w:rPr>
                <w:w w:val="110"/>
                <w:sz w:val="12"/>
              </w:rPr>
              <w:t>0.22644</w:t>
            </w:r>
          </w:p>
        </w:tc>
        <w:tc>
          <w:tcPr>
            <w:tcW w:w="1122" w:type="dxa"/>
          </w:tcPr>
          <w:p>
            <w:pPr>
              <w:pStyle w:val="TableParagraph"/>
              <w:spacing w:line="118" w:lineRule="exact" w:before="3"/>
              <w:ind w:left="92"/>
              <w:rPr>
                <w:sz w:val="12"/>
              </w:rPr>
            </w:pPr>
            <w:r>
              <w:rPr>
                <w:w w:val="115"/>
                <w:sz w:val="12"/>
              </w:rPr>
              <w:t>78.589674</w:t>
            </w:r>
          </w:p>
        </w:tc>
        <w:tc>
          <w:tcPr>
            <w:tcW w:w="923" w:type="dxa"/>
          </w:tcPr>
          <w:p>
            <w:pPr>
              <w:pStyle w:val="TableParagraph"/>
              <w:spacing w:line="118" w:lineRule="exact" w:before="3"/>
              <w:ind w:left="33"/>
              <w:rPr>
                <w:sz w:val="12"/>
              </w:rPr>
            </w:pPr>
            <w:r>
              <w:rPr>
                <w:w w:val="115"/>
                <w:sz w:val="12"/>
              </w:rPr>
              <w:t>0.1989</w:t>
            </w:r>
          </w:p>
        </w:tc>
        <w:tc>
          <w:tcPr>
            <w:tcW w:w="1170" w:type="dxa"/>
          </w:tcPr>
          <w:p>
            <w:pPr>
              <w:pStyle w:val="TableParagraph"/>
              <w:spacing w:line="118" w:lineRule="exact" w:before="3"/>
              <w:ind w:left="174"/>
              <w:rPr>
                <w:sz w:val="12"/>
              </w:rPr>
            </w:pPr>
            <w:r>
              <w:rPr>
                <w:w w:val="115"/>
                <w:sz w:val="12"/>
              </w:rPr>
              <w:t>67.264359</w:t>
            </w:r>
          </w:p>
        </w:tc>
        <w:tc>
          <w:tcPr>
            <w:tcW w:w="1038" w:type="dxa"/>
          </w:tcPr>
          <w:p>
            <w:pPr>
              <w:pStyle w:val="TableParagraph"/>
              <w:spacing w:line="118" w:lineRule="exact" w:before="3"/>
              <w:ind w:left="-2"/>
              <w:rPr>
                <w:sz w:val="12"/>
              </w:rPr>
            </w:pPr>
            <w:r>
              <w:rPr>
                <w:w w:val="110"/>
                <w:sz w:val="12"/>
              </w:rPr>
              <w:t>0.169269</w:t>
            </w:r>
          </w:p>
        </w:tc>
        <w:tc>
          <w:tcPr>
            <w:tcW w:w="955" w:type="dxa"/>
          </w:tcPr>
          <w:p>
            <w:pPr>
              <w:pStyle w:val="TableParagraph"/>
              <w:spacing w:line="118" w:lineRule="exact" w:before="3"/>
              <w:ind w:left="112"/>
              <w:rPr>
                <w:sz w:val="12"/>
              </w:rPr>
            </w:pPr>
            <w:r>
              <w:rPr>
                <w:w w:val="110"/>
                <w:sz w:val="12"/>
              </w:rPr>
              <w:t>45.250923</w:t>
            </w:r>
          </w:p>
        </w:tc>
        <w:tc>
          <w:tcPr>
            <w:tcW w:w="1129" w:type="dxa"/>
          </w:tcPr>
          <w:p>
            <w:pPr>
              <w:pStyle w:val="TableParagraph"/>
              <w:spacing w:line="118" w:lineRule="exact" w:before="3"/>
              <w:ind w:left="206"/>
              <w:rPr>
                <w:sz w:val="12"/>
              </w:rPr>
            </w:pPr>
            <w:r>
              <w:rPr>
                <w:w w:val="110"/>
                <w:sz w:val="12"/>
              </w:rPr>
              <w:t>0.108528</w:t>
            </w:r>
          </w:p>
        </w:tc>
      </w:tr>
      <w:tr>
        <w:trPr>
          <w:trHeight w:val="140" w:hRule="atLeast"/>
        </w:trPr>
        <w:tc>
          <w:tcPr>
            <w:tcW w:w="1124" w:type="dxa"/>
          </w:tcPr>
          <w:p>
            <w:pPr>
              <w:pStyle w:val="TableParagraph"/>
              <w:spacing w:line="117" w:lineRule="exact" w:before="3"/>
              <w:ind w:left="121"/>
              <w:rPr>
                <w:sz w:val="12"/>
              </w:rPr>
            </w:pPr>
            <w:r>
              <w:rPr>
                <w:w w:val="115"/>
                <w:sz w:val="12"/>
              </w:rPr>
              <w:t>700.01-1200</w:t>
            </w:r>
          </w:p>
        </w:tc>
        <w:tc>
          <w:tcPr>
            <w:tcW w:w="1360" w:type="dxa"/>
          </w:tcPr>
          <w:p>
            <w:pPr>
              <w:pStyle w:val="TableParagraph"/>
              <w:spacing w:line="117" w:lineRule="exact" w:before="3"/>
              <w:ind w:left="245"/>
              <w:rPr>
                <w:sz w:val="12"/>
              </w:rPr>
            </w:pPr>
            <w:r>
              <w:rPr>
                <w:w w:val="115"/>
                <w:sz w:val="12"/>
              </w:rPr>
              <w:t>134.95309</w:t>
            </w:r>
          </w:p>
        </w:tc>
        <w:tc>
          <w:tcPr>
            <w:tcW w:w="1076" w:type="dxa"/>
          </w:tcPr>
          <w:p>
            <w:pPr>
              <w:pStyle w:val="TableParagraph"/>
              <w:spacing w:line="117" w:lineRule="exact" w:before="3"/>
              <w:ind w:left="42"/>
              <w:rPr>
                <w:sz w:val="12"/>
              </w:rPr>
            </w:pPr>
            <w:r>
              <w:rPr>
                <w:w w:val="105"/>
                <w:sz w:val="12"/>
              </w:rPr>
              <w:t>0.229908</w:t>
            </w:r>
          </w:p>
        </w:tc>
        <w:tc>
          <w:tcPr>
            <w:tcW w:w="1122" w:type="dxa"/>
          </w:tcPr>
          <w:p>
            <w:pPr>
              <w:pStyle w:val="TableParagraph"/>
              <w:spacing w:line="117" w:lineRule="exact" w:before="3"/>
              <w:ind w:left="92"/>
              <w:rPr>
                <w:sz w:val="12"/>
              </w:rPr>
            </w:pPr>
            <w:r>
              <w:rPr>
                <w:w w:val="115"/>
                <w:sz w:val="12"/>
              </w:rPr>
              <w:t>118.36809</w:t>
            </w:r>
          </w:p>
        </w:tc>
        <w:tc>
          <w:tcPr>
            <w:tcW w:w="923" w:type="dxa"/>
          </w:tcPr>
          <w:p>
            <w:pPr>
              <w:pStyle w:val="TableParagraph"/>
              <w:spacing w:line="117" w:lineRule="exact" w:before="3"/>
              <w:ind w:left="33"/>
              <w:rPr>
                <w:sz w:val="12"/>
              </w:rPr>
            </w:pPr>
            <w:r>
              <w:rPr>
                <w:w w:val="115"/>
                <w:sz w:val="12"/>
              </w:rPr>
              <w:t>0.202113</w:t>
            </w:r>
          </w:p>
        </w:tc>
        <w:tc>
          <w:tcPr>
            <w:tcW w:w="1170" w:type="dxa"/>
          </w:tcPr>
          <w:p>
            <w:pPr>
              <w:pStyle w:val="TableParagraph"/>
              <w:spacing w:line="117" w:lineRule="exact" w:before="3"/>
              <w:ind w:left="174"/>
              <w:rPr>
                <w:sz w:val="12"/>
              </w:rPr>
            </w:pPr>
            <w:r>
              <w:rPr>
                <w:w w:val="120"/>
                <w:sz w:val="12"/>
              </w:rPr>
              <w:t>101.12326</w:t>
            </w:r>
          </w:p>
        </w:tc>
        <w:tc>
          <w:tcPr>
            <w:tcW w:w="1038" w:type="dxa"/>
          </w:tcPr>
          <w:p>
            <w:pPr>
              <w:pStyle w:val="TableParagraph"/>
              <w:spacing w:line="117" w:lineRule="exact" w:before="3"/>
              <w:ind w:left="-2"/>
              <w:rPr>
                <w:sz w:val="12"/>
              </w:rPr>
            </w:pPr>
            <w:r>
              <w:rPr>
                <w:w w:val="115"/>
                <w:sz w:val="12"/>
              </w:rPr>
              <w:t>0.174012</w:t>
            </w:r>
          </w:p>
        </w:tc>
        <w:tc>
          <w:tcPr>
            <w:tcW w:w="955" w:type="dxa"/>
          </w:tcPr>
          <w:p>
            <w:pPr>
              <w:pStyle w:val="TableParagraph"/>
              <w:spacing w:line="117" w:lineRule="exact" w:before="3"/>
              <w:ind w:left="112"/>
              <w:rPr>
                <w:sz w:val="12"/>
              </w:rPr>
            </w:pPr>
            <w:r>
              <w:rPr>
                <w:w w:val="110"/>
                <w:sz w:val="12"/>
              </w:rPr>
              <w:t>66.952239</w:t>
            </w:r>
          </w:p>
        </w:tc>
        <w:tc>
          <w:tcPr>
            <w:tcW w:w="1129" w:type="dxa"/>
          </w:tcPr>
          <w:p>
            <w:pPr>
              <w:pStyle w:val="TableParagraph"/>
              <w:spacing w:line="117" w:lineRule="exact" w:before="3"/>
              <w:ind w:left="206"/>
              <w:rPr>
                <w:sz w:val="12"/>
              </w:rPr>
            </w:pPr>
            <w:r>
              <w:rPr>
                <w:w w:val="110"/>
                <w:sz w:val="12"/>
              </w:rPr>
              <w:t>0.108324</w:t>
            </w:r>
          </w:p>
        </w:tc>
      </w:tr>
      <w:tr>
        <w:trPr>
          <w:trHeight w:val="140" w:hRule="atLeast"/>
        </w:trPr>
        <w:tc>
          <w:tcPr>
            <w:tcW w:w="1124" w:type="dxa"/>
          </w:tcPr>
          <w:p>
            <w:pPr>
              <w:pStyle w:val="TableParagraph"/>
              <w:spacing w:line="118" w:lineRule="exact" w:before="2"/>
              <w:ind w:left="121"/>
              <w:rPr>
                <w:sz w:val="12"/>
              </w:rPr>
            </w:pPr>
            <w:r>
              <w:rPr>
                <w:w w:val="110"/>
                <w:sz w:val="12"/>
              </w:rPr>
              <w:t>Más de 1200</w:t>
            </w:r>
          </w:p>
        </w:tc>
        <w:tc>
          <w:tcPr>
            <w:tcW w:w="1360" w:type="dxa"/>
          </w:tcPr>
          <w:p>
            <w:pPr>
              <w:pStyle w:val="TableParagraph"/>
              <w:spacing w:line="118" w:lineRule="exact" w:before="2"/>
              <w:ind w:left="245"/>
              <w:rPr>
                <w:sz w:val="12"/>
              </w:rPr>
            </w:pPr>
            <w:r>
              <w:rPr>
                <w:w w:val="120"/>
                <w:sz w:val="12"/>
              </w:rPr>
              <w:t>249.91183</w:t>
            </w:r>
          </w:p>
        </w:tc>
        <w:tc>
          <w:tcPr>
            <w:tcW w:w="1076" w:type="dxa"/>
          </w:tcPr>
          <w:p>
            <w:pPr>
              <w:pStyle w:val="TableParagraph"/>
              <w:spacing w:line="118" w:lineRule="exact" w:before="2"/>
              <w:ind w:left="42"/>
              <w:rPr>
                <w:sz w:val="12"/>
              </w:rPr>
            </w:pPr>
            <w:r>
              <w:rPr>
                <w:w w:val="105"/>
                <w:sz w:val="12"/>
              </w:rPr>
              <w:t>0.229908</w:t>
            </w:r>
          </w:p>
        </w:tc>
        <w:tc>
          <w:tcPr>
            <w:tcW w:w="1122" w:type="dxa"/>
          </w:tcPr>
          <w:p>
            <w:pPr>
              <w:pStyle w:val="TableParagraph"/>
              <w:spacing w:line="118" w:lineRule="exact" w:before="2"/>
              <w:ind w:left="92"/>
              <w:rPr>
                <w:sz w:val="12"/>
              </w:rPr>
            </w:pPr>
            <w:r>
              <w:rPr>
                <w:w w:val="115"/>
                <w:sz w:val="12"/>
              </w:rPr>
              <w:t>219.43403</w:t>
            </w:r>
          </w:p>
        </w:tc>
        <w:tc>
          <w:tcPr>
            <w:tcW w:w="923" w:type="dxa"/>
          </w:tcPr>
          <w:p>
            <w:pPr>
              <w:pStyle w:val="TableParagraph"/>
              <w:spacing w:line="118" w:lineRule="exact" w:before="2"/>
              <w:ind w:left="33"/>
              <w:rPr>
                <w:sz w:val="12"/>
              </w:rPr>
            </w:pPr>
            <w:r>
              <w:rPr>
                <w:w w:val="115"/>
                <w:sz w:val="12"/>
              </w:rPr>
              <w:t>0.202113</w:t>
            </w:r>
          </w:p>
        </w:tc>
        <w:tc>
          <w:tcPr>
            <w:tcW w:w="1170" w:type="dxa"/>
          </w:tcPr>
          <w:p>
            <w:pPr>
              <w:pStyle w:val="TableParagraph"/>
              <w:spacing w:line="118" w:lineRule="exact" w:before="2"/>
              <w:ind w:left="174"/>
              <w:rPr>
                <w:sz w:val="12"/>
              </w:rPr>
            </w:pPr>
            <w:r>
              <w:rPr>
                <w:w w:val="120"/>
                <w:sz w:val="12"/>
              </w:rPr>
              <w:t>188.13166</w:t>
            </w:r>
          </w:p>
        </w:tc>
        <w:tc>
          <w:tcPr>
            <w:tcW w:w="1038" w:type="dxa"/>
          </w:tcPr>
          <w:p>
            <w:pPr>
              <w:pStyle w:val="TableParagraph"/>
              <w:spacing w:line="118" w:lineRule="exact" w:before="2"/>
              <w:ind w:left="-2"/>
              <w:rPr>
                <w:sz w:val="12"/>
              </w:rPr>
            </w:pPr>
            <w:r>
              <w:rPr>
                <w:w w:val="115"/>
                <w:sz w:val="12"/>
              </w:rPr>
              <w:t>0.174879</w:t>
            </w:r>
          </w:p>
        </w:tc>
        <w:tc>
          <w:tcPr>
            <w:tcW w:w="955" w:type="dxa"/>
          </w:tcPr>
          <w:p>
            <w:pPr>
              <w:pStyle w:val="TableParagraph"/>
              <w:spacing w:line="118" w:lineRule="exact" w:before="2"/>
              <w:ind w:left="112"/>
              <w:rPr>
                <w:sz w:val="12"/>
              </w:rPr>
            </w:pPr>
            <w:r>
              <w:rPr>
                <w:w w:val="125"/>
                <w:sz w:val="12"/>
              </w:rPr>
              <w:t>121.12316</w:t>
            </w:r>
          </w:p>
        </w:tc>
        <w:tc>
          <w:tcPr>
            <w:tcW w:w="1129" w:type="dxa"/>
          </w:tcPr>
          <w:p>
            <w:pPr>
              <w:pStyle w:val="TableParagraph"/>
              <w:spacing w:line="118" w:lineRule="exact" w:before="2"/>
              <w:ind w:left="206"/>
              <w:rPr>
                <w:sz w:val="12"/>
              </w:rPr>
            </w:pPr>
            <w:r>
              <w:rPr>
                <w:w w:val="110"/>
                <w:sz w:val="12"/>
              </w:rPr>
              <w:t>0.108885</w:t>
            </w:r>
          </w:p>
        </w:tc>
      </w:tr>
    </w:tbl>
    <w:p>
      <w:pPr>
        <w:pStyle w:val="ListParagraph"/>
        <w:numPr>
          <w:ilvl w:val="0"/>
          <w:numId w:val="140"/>
        </w:numPr>
        <w:tabs>
          <w:tab w:pos="803" w:val="left" w:leader="none"/>
        </w:tabs>
        <w:spacing w:line="240" w:lineRule="auto" w:before="195" w:after="0"/>
        <w:ind w:left="802" w:right="0" w:hanging="345"/>
        <w:jc w:val="left"/>
        <w:rPr>
          <w:sz w:val="20"/>
        </w:rPr>
      </w:pPr>
      <w:r>
        <w:rPr>
          <w:w w:val="110"/>
          <w:sz w:val="20"/>
        </w:rPr>
        <w:t>Para uso no</w:t>
      </w:r>
      <w:r>
        <w:rPr>
          <w:spacing w:val="34"/>
          <w:w w:val="110"/>
          <w:sz w:val="20"/>
        </w:rPr>
        <w:t> </w:t>
      </w:r>
      <w:r>
        <w:rPr>
          <w:w w:val="110"/>
          <w:sz w:val="20"/>
        </w:rPr>
        <w:t>doméstico:</w:t>
      </w:r>
    </w:p>
    <w:p>
      <w:pPr>
        <w:pStyle w:val="BodyText"/>
        <w:spacing w:before="8"/>
        <w:ind w:left="0"/>
        <w:rPr>
          <w:sz w:val="10"/>
        </w:rPr>
      </w:pPr>
    </w:p>
    <w:p>
      <w:pPr>
        <w:spacing w:after="0"/>
        <w:rPr>
          <w:sz w:val="10"/>
        </w:rPr>
        <w:sectPr>
          <w:pgSz w:w="12250" w:h="15850"/>
          <w:pgMar w:header="0" w:footer="1034" w:top="560" w:bottom="1360" w:left="960" w:right="380"/>
        </w:sectPr>
      </w:pPr>
    </w:p>
    <w:p>
      <w:pPr>
        <w:pStyle w:val="Heading1"/>
        <w:numPr>
          <w:ilvl w:val="1"/>
          <w:numId w:val="140"/>
        </w:numPr>
        <w:tabs>
          <w:tab w:pos="2160" w:val="left" w:leader="none"/>
          <w:tab w:pos="2161" w:val="left" w:leader="none"/>
        </w:tabs>
        <w:spacing w:line="240" w:lineRule="auto" w:before="57" w:after="0"/>
        <w:ind w:left="2160" w:right="0" w:hanging="570"/>
        <w:jc w:val="left"/>
      </w:pPr>
      <w:r>
        <w:rPr/>
        <w:t>CUOTA</w:t>
      </w:r>
      <w:r>
        <w:rPr>
          <w:spacing w:val="1"/>
        </w:rPr>
        <w:t> </w:t>
      </w:r>
      <w:r>
        <w:rPr>
          <w:spacing w:val="-6"/>
        </w:rPr>
        <w:t>FIJA</w:t>
      </w:r>
    </w:p>
    <w:p>
      <w:pPr>
        <w:pStyle w:val="BodyText"/>
        <w:ind w:left="0"/>
        <w:rPr>
          <w:rFonts w:ascii="TeX Gyre Bonum"/>
          <w:b/>
          <w:sz w:val="14"/>
        </w:rPr>
      </w:pPr>
      <w:r>
        <w:rPr/>
        <w:br w:type="column"/>
      </w:r>
      <w:r>
        <w:rPr>
          <w:rFonts w:ascii="TeX Gyre Bonum"/>
          <w:b/>
          <w:sz w:val="14"/>
        </w:rPr>
      </w:r>
    </w:p>
    <w:p>
      <w:pPr>
        <w:pStyle w:val="BodyText"/>
        <w:spacing w:before="9"/>
        <w:ind w:left="0"/>
        <w:rPr>
          <w:rFonts w:ascii="TeX Gyre Bonum"/>
          <w:b/>
          <w:sz w:val="16"/>
        </w:rPr>
      </w:pPr>
    </w:p>
    <w:p>
      <w:pPr>
        <w:spacing w:before="0"/>
        <w:ind w:left="1427" w:right="0" w:firstLine="0"/>
        <w:jc w:val="left"/>
        <w:rPr>
          <w:rFonts w:ascii="TeX Gyre Bonum"/>
          <w:b/>
          <w:sz w:val="12"/>
        </w:rPr>
      </w:pPr>
      <w:r>
        <w:rPr>
          <w:rFonts w:ascii="TeX Gyre Bonum"/>
          <w:b/>
          <w:sz w:val="12"/>
        </w:rPr>
        <w:t>TARIFA</w:t>
      </w:r>
    </w:p>
    <w:p>
      <w:pPr>
        <w:spacing w:after="0"/>
        <w:jc w:val="left"/>
        <w:rPr>
          <w:rFonts w:ascii="TeX Gyre Bonum"/>
          <w:sz w:val="12"/>
        </w:rPr>
        <w:sectPr>
          <w:type w:val="continuous"/>
          <w:pgSz w:w="12250" w:h="15850"/>
          <w:pgMar w:top="420" w:bottom="1400" w:left="960" w:right="380"/>
          <w:cols w:num="2" w:equalWidth="0">
            <w:col w:w="3454" w:space="40"/>
            <w:col w:w="7416"/>
          </w:cols>
        </w:sectPr>
      </w:pPr>
    </w:p>
    <w:p>
      <w:pPr>
        <w:pStyle w:val="BodyText"/>
        <w:ind w:left="792"/>
        <w:rPr>
          <w:rFonts w:ascii="TeX Gyre Bonum"/>
        </w:rPr>
      </w:pPr>
      <w:r>
        <w:rPr>
          <w:rFonts w:ascii="TeX Gyre Bonum"/>
        </w:rPr>
        <w:drawing>
          <wp:inline distT="0" distB="0" distL="0" distR="0">
            <wp:extent cx="5520299" cy="621792"/>
            <wp:effectExtent l="0" t="0" r="0" b="0"/>
            <wp:docPr id="327" name="image2.png"/>
            <wp:cNvGraphicFramePr>
              <a:graphicFrameLocks noChangeAspect="1"/>
            </wp:cNvGraphicFramePr>
            <a:graphic>
              <a:graphicData uri="http://schemas.openxmlformats.org/drawingml/2006/picture">
                <pic:pic>
                  <pic:nvPicPr>
                    <pic:cNvPr id="3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5"/>
        <w:gridCol w:w="2142"/>
        <w:gridCol w:w="1930"/>
        <w:gridCol w:w="1797"/>
        <w:gridCol w:w="1314"/>
      </w:tblGrid>
      <w:tr>
        <w:trPr>
          <w:trHeight w:val="494" w:hRule="atLeast"/>
        </w:trPr>
        <w:tc>
          <w:tcPr>
            <w:tcW w:w="2595" w:type="dxa"/>
          </w:tcPr>
          <w:p>
            <w:pPr>
              <w:pStyle w:val="TableParagraph"/>
              <w:spacing w:line="150" w:lineRule="exact"/>
              <w:ind w:left="746"/>
              <w:rPr>
                <w:rFonts w:ascii="TeX Gyre Bonum" w:hAnsi="TeX Gyre Bonum"/>
                <w:b/>
                <w:sz w:val="12"/>
              </w:rPr>
            </w:pPr>
            <w:r>
              <w:rPr>
                <w:rFonts w:ascii="TeX Gyre Bonum" w:hAnsi="TeX Gyre Bonum"/>
                <w:b/>
                <w:sz w:val="12"/>
              </w:rPr>
              <w:t>USO DIÁMETRO</w:t>
            </w:r>
          </w:p>
        </w:tc>
        <w:tc>
          <w:tcPr>
            <w:tcW w:w="5869" w:type="dxa"/>
            <w:gridSpan w:val="3"/>
          </w:tcPr>
          <w:p>
            <w:pPr>
              <w:pStyle w:val="TableParagraph"/>
              <w:spacing w:line="133" w:lineRule="exact"/>
              <w:ind w:left="2832"/>
              <w:rPr>
                <w:rFonts w:ascii="TeX Gyre Bonum"/>
                <w:b/>
                <w:sz w:val="12"/>
              </w:rPr>
            </w:pPr>
            <w:r>
              <w:rPr>
                <w:rFonts w:ascii="TeX Gyre Bonum"/>
                <w:b/>
                <w:sz w:val="12"/>
              </w:rPr>
              <w:t>GRUPOS DE MUNICIPIOS</w:t>
            </w:r>
          </w:p>
          <w:p>
            <w:pPr>
              <w:pStyle w:val="TableParagraph"/>
              <w:spacing w:line="194" w:lineRule="auto" w:before="9"/>
              <w:ind w:left="1749" w:right="365" w:firstLine="432"/>
              <w:rPr>
                <w:rFonts w:ascii="TeX Gyre Bonum" w:hAnsi="TeX Gyre Bonum"/>
                <w:b/>
                <w:sz w:val="12"/>
              </w:rPr>
            </w:pPr>
            <w:r>
              <w:rPr>
                <w:rFonts w:ascii="TeX Gyre Bonum" w:hAnsi="TeX Gyre Bonum"/>
                <w:b/>
                <w:sz w:val="12"/>
              </w:rPr>
              <w:t>NÚMERO DE VECES EL VALOR DIARIO DE LA UNIDAD DE MEDIDA Y ACTUALIZACIÓN VIGENTE POR MES</w:t>
            </w:r>
          </w:p>
        </w:tc>
        <w:tc>
          <w:tcPr>
            <w:tcW w:w="1314" w:type="dxa"/>
          </w:tcPr>
          <w:p>
            <w:pPr>
              <w:pStyle w:val="TableParagraph"/>
              <w:rPr>
                <w:rFonts w:ascii="Times New Roman"/>
                <w:sz w:val="12"/>
              </w:rPr>
            </w:pPr>
          </w:p>
        </w:tc>
      </w:tr>
      <w:tr>
        <w:trPr>
          <w:trHeight w:val="211" w:hRule="atLeast"/>
        </w:trPr>
        <w:tc>
          <w:tcPr>
            <w:tcW w:w="2595" w:type="dxa"/>
          </w:tcPr>
          <w:p>
            <w:pPr>
              <w:pStyle w:val="TableParagraph"/>
              <w:spacing w:line="118" w:lineRule="exact" w:before="73"/>
              <w:ind w:left="122"/>
              <w:rPr>
                <w:sz w:val="12"/>
              </w:rPr>
            </w:pPr>
            <w:r>
              <w:rPr>
                <w:w w:val="110"/>
                <w:sz w:val="12"/>
              </w:rPr>
              <w:t>Diámetro en mm</w:t>
            </w:r>
          </w:p>
        </w:tc>
        <w:tc>
          <w:tcPr>
            <w:tcW w:w="2142" w:type="dxa"/>
          </w:tcPr>
          <w:p>
            <w:pPr>
              <w:pStyle w:val="TableParagraph"/>
              <w:spacing w:line="147" w:lineRule="exact" w:before="44"/>
              <w:ind w:right="375"/>
              <w:jc w:val="center"/>
              <w:rPr>
                <w:rFonts w:ascii="TeX Gyre Bonum"/>
                <w:b/>
                <w:sz w:val="12"/>
              </w:rPr>
            </w:pPr>
            <w:r>
              <w:rPr>
                <w:rFonts w:ascii="TeX Gyre Bonum"/>
                <w:b/>
                <w:w w:val="100"/>
                <w:sz w:val="12"/>
              </w:rPr>
              <w:t>1</w:t>
            </w:r>
          </w:p>
        </w:tc>
        <w:tc>
          <w:tcPr>
            <w:tcW w:w="1930" w:type="dxa"/>
          </w:tcPr>
          <w:p>
            <w:pPr>
              <w:pStyle w:val="TableParagraph"/>
              <w:spacing w:line="147" w:lineRule="exact" w:before="44"/>
              <w:ind w:left="688"/>
              <w:rPr>
                <w:rFonts w:ascii="TeX Gyre Bonum"/>
                <w:b/>
                <w:sz w:val="12"/>
              </w:rPr>
            </w:pPr>
            <w:r>
              <w:rPr>
                <w:rFonts w:ascii="TeX Gyre Bonum"/>
                <w:b/>
                <w:w w:val="100"/>
                <w:sz w:val="12"/>
              </w:rPr>
              <w:t>2</w:t>
            </w:r>
          </w:p>
        </w:tc>
        <w:tc>
          <w:tcPr>
            <w:tcW w:w="1797" w:type="dxa"/>
          </w:tcPr>
          <w:p>
            <w:pPr>
              <w:pStyle w:val="TableParagraph"/>
              <w:spacing w:line="147" w:lineRule="exact" w:before="44"/>
              <w:ind w:right="388"/>
              <w:jc w:val="center"/>
              <w:rPr>
                <w:rFonts w:ascii="TeX Gyre Bonum"/>
                <w:b/>
                <w:sz w:val="12"/>
              </w:rPr>
            </w:pPr>
            <w:r>
              <w:rPr>
                <w:rFonts w:ascii="TeX Gyre Bonum"/>
                <w:b/>
                <w:w w:val="100"/>
                <w:sz w:val="12"/>
              </w:rPr>
              <w:t>3</w:t>
            </w:r>
          </w:p>
        </w:tc>
        <w:tc>
          <w:tcPr>
            <w:tcW w:w="1314" w:type="dxa"/>
          </w:tcPr>
          <w:p>
            <w:pPr>
              <w:pStyle w:val="TableParagraph"/>
              <w:spacing w:line="147" w:lineRule="exact" w:before="44"/>
              <w:ind w:right="22"/>
              <w:jc w:val="center"/>
              <w:rPr>
                <w:rFonts w:ascii="TeX Gyre Bonum"/>
                <w:b/>
                <w:sz w:val="12"/>
              </w:rPr>
            </w:pPr>
            <w:r>
              <w:rPr>
                <w:rFonts w:ascii="TeX Gyre Bonum"/>
                <w:b/>
                <w:w w:val="100"/>
                <w:sz w:val="12"/>
              </w:rPr>
              <w:t>4</w:t>
            </w:r>
          </w:p>
        </w:tc>
      </w:tr>
      <w:tr>
        <w:trPr>
          <w:trHeight w:val="140" w:hRule="atLeast"/>
        </w:trPr>
        <w:tc>
          <w:tcPr>
            <w:tcW w:w="2595" w:type="dxa"/>
          </w:tcPr>
          <w:p>
            <w:pPr>
              <w:pStyle w:val="TableParagraph"/>
              <w:spacing w:line="117" w:lineRule="exact" w:before="3"/>
              <w:ind w:left="122"/>
              <w:rPr>
                <w:sz w:val="12"/>
              </w:rPr>
            </w:pPr>
            <w:r>
              <w:rPr>
                <w:w w:val="110"/>
                <w:sz w:val="12"/>
              </w:rPr>
              <w:t>Hasta 100 mm</w:t>
            </w:r>
          </w:p>
        </w:tc>
        <w:tc>
          <w:tcPr>
            <w:tcW w:w="2142" w:type="dxa"/>
          </w:tcPr>
          <w:p>
            <w:pPr>
              <w:pStyle w:val="TableParagraph"/>
              <w:spacing w:line="117" w:lineRule="exact" w:before="3"/>
              <w:ind w:right="687"/>
              <w:jc w:val="right"/>
              <w:rPr>
                <w:sz w:val="12"/>
              </w:rPr>
            </w:pPr>
            <w:r>
              <w:rPr>
                <w:w w:val="115"/>
                <w:sz w:val="12"/>
              </w:rPr>
              <w:t>7.0124</w:t>
            </w:r>
          </w:p>
        </w:tc>
        <w:tc>
          <w:tcPr>
            <w:tcW w:w="1930" w:type="dxa"/>
          </w:tcPr>
          <w:p>
            <w:pPr>
              <w:pStyle w:val="TableParagraph"/>
              <w:spacing w:line="117" w:lineRule="exact" w:before="3"/>
              <w:ind w:right="630"/>
              <w:jc w:val="right"/>
              <w:rPr>
                <w:sz w:val="12"/>
              </w:rPr>
            </w:pPr>
            <w:r>
              <w:rPr>
                <w:w w:val="125"/>
                <w:sz w:val="12"/>
              </w:rPr>
              <w:t>6.1127</w:t>
            </w:r>
          </w:p>
        </w:tc>
        <w:tc>
          <w:tcPr>
            <w:tcW w:w="1797" w:type="dxa"/>
          </w:tcPr>
          <w:p>
            <w:pPr>
              <w:pStyle w:val="TableParagraph"/>
              <w:spacing w:line="117" w:lineRule="exact" w:before="3"/>
              <w:ind w:right="605"/>
              <w:jc w:val="right"/>
              <w:rPr>
                <w:sz w:val="12"/>
              </w:rPr>
            </w:pPr>
            <w:r>
              <w:rPr>
                <w:w w:val="110"/>
                <w:sz w:val="12"/>
              </w:rPr>
              <w:t>5.3001</w:t>
            </w:r>
          </w:p>
        </w:tc>
        <w:tc>
          <w:tcPr>
            <w:tcW w:w="1314" w:type="dxa"/>
          </w:tcPr>
          <w:p>
            <w:pPr>
              <w:pStyle w:val="TableParagraph"/>
              <w:spacing w:line="117" w:lineRule="exact" w:before="3"/>
              <w:ind w:right="121"/>
              <w:jc w:val="right"/>
              <w:rPr>
                <w:sz w:val="12"/>
              </w:rPr>
            </w:pPr>
            <w:r>
              <w:rPr>
                <w:w w:val="110"/>
                <w:sz w:val="12"/>
              </w:rPr>
              <w:t>4.5284</w:t>
            </w:r>
          </w:p>
        </w:tc>
      </w:tr>
      <w:tr>
        <w:trPr>
          <w:trHeight w:val="140" w:hRule="atLeast"/>
        </w:trPr>
        <w:tc>
          <w:tcPr>
            <w:tcW w:w="2595" w:type="dxa"/>
          </w:tcPr>
          <w:p>
            <w:pPr>
              <w:pStyle w:val="TableParagraph"/>
              <w:spacing w:line="118" w:lineRule="exact" w:before="2"/>
              <w:ind w:left="122"/>
              <w:rPr>
                <w:sz w:val="12"/>
              </w:rPr>
            </w:pPr>
            <w:r>
              <w:rPr>
                <w:w w:val="110"/>
                <w:sz w:val="12"/>
              </w:rPr>
              <w:t>Hasta 150 mm</w:t>
            </w:r>
          </w:p>
        </w:tc>
        <w:tc>
          <w:tcPr>
            <w:tcW w:w="2142" w:type="dxa"/>
          </w:tcPr>
          <w:p>
            <w:pPr>
              <w:pStyle w:val="TableParagraph"/>
              <w:spacing w:line="118" w:lineRule="exact" w:before="2"/>
              <w:ind w:right="687"/>
              <w:jc w:val="right"/>
              <w:rPr>
                <w:sz w:val="12"/>
              </w:rPr>
            </w:pPr>
            <w:r>
              <w:rPr>
                <w:w w:val="110"/>
                <w:sz w:val="12"/>
              </w:rPr>
              <w:t>70.6229</w:t>
            </w:r>
          </w:p>
        </w:tc>
        <w:tc>
          <w:tcPr>
            <w:tcW w:w="1930" w:type="dxa"/>
          </w:tcPr>
          <w:p>
            <w:pPr>
              <w:pStyle w:val="TableParagraph"/>
              <w:spacing w:line="118" w:lineRule="exact" w:before="2"/>
              <w:ind w:right="630"/>
              <w:jc w:val="right"/>
              <w:rPr>
                <w:sz w:val="12"/>
              </w:rPr>
            </w:pPr>
            <w:r>
              <w:rPr>
                <w:w w:val="110"/>
                <w:sz w:val="12"/>
              </w:rPr>
              <w:t>63.4655</w:t>
            </w:r>
          </w:p>
        </w:tc>
        <w:tc>
          <w:tcPr>
            <w:tcW w:w="1797" w:type="dxa"/>
          </w:tcPr>
          <w:p>
            <w:pPr>
              <w:pStyle w:val="TableParagraph"/>
              <w:spacing w:line="118" w:lineRule="exact" w:before="2"/>
              <w:ind w:right="605"/>
              <w:jc w:val="right"/>
              <w:rPr>
                <w:sz w:val="12"/>
              </w:rPr>
            </w:pPr>
            <w:r>
              <w:rPr>
                <w:w w:val="110"/>
                <w:sz w:val="12"/>
              </w:rPr>
              <w:t>56.7848</w:t>
            </w:r>
          </w:p>
        </w:tc>
        <w:tc>
          <w:tcPr>
            <w:tcW w:w="1314" w:type="dxa"/>
          </w:tcPr>
          <w:p>
            <w:pPr>
              <w:pStyle w:val="TableParagraph"/>
              <w:spacing w:line="118" w:lineRule="exact" w:before="2"/>
              <w:ind w:right="121"/>
              <w:jc w:val="right"/>
              <w:rPr>
                <w:sz w:val="12"/>
              </w:rPr>
            </w:pPr>
            <w:r>
              <w:rPr>
                <w:w w:val="105"/>
                <w:sz w:val="12"/>
              </w:rPr>
              <w:t>50.3906</w:t>
            </w:r>
          </w:p>
        </w:tc>
      </w:tr>
      <w:tr>
        <w:trPr>
          <w:trHeight w:val="141" w:hRule="atLeast"/>
        </w:trPr>
        <w:tc>
          <w:tcPr>
            <w:tcW w:w="2595" w:type="dxa"/>
          </w:tcPr>
          <w:p>
            <w:pPr>
              <w:pStyle w:val="TableParagraph"/>
              <w:spacing w:line="118" w:lineRule="exact" w:before="3"/>
              <w:ind w:left="122"/>
              <w:rPr>
                <w:sz w:val="12"/>
              </w:rPr>
            </w:pPr>
            <w:r>
              <w:rPr>
                <w:w w:val="110"/>
                <w:sz w:val="12"/>
              </w:rPr>
              <w:t>Hasta 200 mm</w:t>
            </w:r>
          </w:p>
        </w:tc>
        <w:tc>
          <w:tcPr>
            <w:tcW w:w="2142" w:type="dxa"/>
          </w:tcPr>
          <w:p>
            <w:pPr>
              <w:pStyle w:val="TableParagraph"/>
              <w:spacing w:line="118" w:lineRule="exact" w:before="3"/>
              <w:ind w:right="687"/>
              <w:jc w:val="right"/>
              <w:rPr>
                <w:sz w:val="12"/>
              </w:rPr>
            </w:pPr>
            <w:r>
              <w:rPr>
                <w:w w:val="120"/>
                <w:sz w:val="12"/>
              </w:rPr>
              <w:t>111.9702</w:t>
            </w:r>
          </w:p>
        </w:tc>
        <w:tc>
          <w:tcPr>
            <w:tcW w:w="1930" w:type="dxa"/>
          </w:tcPr>
          <w:p>
            <w:pPr>
              <w:pStyle w:val="TableParagraph"/>
              <w:spacing w:line="118" w:lineRule="exact" w:before="3"/>
              <w:ind w:left="738"/>
              <w:rPr>
                <w:sz w:val="12"/>
              </w:rPr>
            </w:pPr>
            <w:r>
              <w:rPr>
                <w:w w:val="110"/>
                <w:sz w:val="12"/>
              </w:rPr>
              <w:t>100.6223</w:t>
            </w:r>
          </w:p>
        </w:tc>
        <w:tc>
          <w:tcPr>
            <w:tcW w:w="1797" w:type="dxa"/>
          </w:tcPr>
          <w:p>
            <w:pPr>
              <w:pStyle w:val="TableParagraph"/>
              <w:spacing w:line="118" w:lineRule="exact" w:before="3"/>
              <w:ind w:right="605"/>
              <w:jc w:val="right"/>
              <w:rPr>
                <w:sz w:val="12"/>
              </w:rPr>
            </w:pPr>
            <w:r>
              <w:rPr>
                <w:w w:val="105"/>
                <w:sz w:val="12"/>
              </w:rPr>
              <w:t>90.0305</w:t>
            </w:r>
          </w:p>
        </w:tc>
        <w:tc>
          <w:tcPr>
            <w:tcW w:w="1314" w:type="dxa"/>
          </w:tcPr>
          <w:p>
            <w:pPr>
              <w:pStyle w:val="TableParagraph"/>
              <w:spacing w:line="118" w:lineRule="exact" w:before="3"/>
              <w:ind w:right="121"/>
              <w:jc w:val="right"/>
              <w:rPr>
                <w:sz w:val="12"/>
              </w:rPr>
            </w:pPr>
            <w:r>
              <w:rPr>
                <w:w w:val="110"/>
                <w:sz w:val="12"/>
              </w:rPr>
              <w:t>79.8927</w:t>
            </w:r>
          </w:p>
        </w:tc>
      </w:tr>
      <w:tr>
        <w:trPr>
          <w:trHeight w:val="141" w:hRule="atLeast"/>
        </w:trPr>
        <w:tc>
          <w:tcPr>
            <w:tcW w:w="2595" w:type="dxa"/>
          </w:tcPr>
          <w:p>
            <w:pPr>
              <w:pStyle w:val="TableParagraph"/>
              <w:spacing w:line="118" w:lineRule="exact" w:before="3"/>
              <w:ind w:left="122"/>
              <w:rPr>
                <w:sz w:val="12"/>
              </w:rPr>
            </w:pPr>
            <w:r>
              <w:rPr>
                <w:w w:val="110"/>
                <w:sz w:val="12"/>
              </w:rPr>
              <w:t>Hasta 250 mm</w:t>
            </w:r>
          </w:p>
        </w:tc>
        <w:tc>
          <w:tcPr>
            <w:tcW w:w="2142" w:type="dxa"/>
          </w:tcPr>
          <w:p>
            <w:pPr>
              <w:pStyle w:val="TableParagraph"/>
              <w:spacing w:line="118" w:lineRule="exact" w:before="3"/>
              <w:ind w:right="687"/>
              <w:jc w:val="right"/>
              <w:rPr>
                <w:sz w:val="12"/>
              </w:rPr>
            </w:pPr>
            <w:r>
              <w:rPr>
                <w:w w:val="125"/>
                <w:sz w:val="12"/>
              </w:rPr>
              <w:t>183.9111</w:t>
            </w:r>
          </w:p>
        </w:tc>
        <w:tc>
          <w:tcPr>
            <w:tcW w:w="1930" w:type="dxa"/>
          </w:tcPr>
          <w:p>
            <w:pPr>
              <w:pStyle w:val="TableParagraph"/>
              <w:spacing w:line="118" w:lineRule="exact" w:before="3"/>
              <w:ind w:left="738"/>
              <w:rPr>
                <w:sz w:val="12"/>
              </w:rPr>
            </w:pPr>
            <w:r>
              <w:rPr>
                <w:w w:val="115"/>
                <w:sz w:val="12"/>
              </w:rPr>
              <w:t>167.6243</w:t>
            </w:r>
          </w:p>
        </w:tc>
        <w:tc>
          <w:tcPr>
            <w:tcW w:w="1797" w:type="dxa"/>
          </w:tcPr>
          <w:p>
            <w:pPr>
              <w:pStyle w:val="TableParagraph"/>
              <w:spacing w:line="118" w:lineRule="exact" w:before="3"/>
              <w:ind w:right="605"/>
              <w:jc w:val="right"/>
              <w:rPr>
                <w:sz w:val="12"/>
              </w:rPr>
            </w:pPr>
            <w:r>
              <w:rPr>
                <w:w w:val="120"/>
                <w:sz w:val="12"/>
              </w:rPr>
              <w:t>147.8371</w:t>
            </w:r>
          </w:p>
        </w:tc>
        <w:tc>
          <w:tcPr>
            <w:tcW w:w="1314" w:type="dxa"/>
          </w:tcPr>
          <w:p>
            <w:pPr>
              <w:pStyle w:val="TableParagraph"/>
              <w:spacing w:line="118" w:lineRule="exact" w:before="3"/>
              <w:ind w:right="121"/>
              <w:jc w:val="right"/>
              <w:rPr>
                <w:sz w:val="12"/>
              </w:rPr>
            </w:pPr>
            <w:r>
              <w:rPr>
                <w:w w:val="115"/>
                <w:sz w:val="12"/>
              </w:rPr>
              <w:t>126.5867</w:t>
            </w:r>
          </w:p>
        </w:tc>
      </w:tr>
      <w:tr>
        <w:trPr>
          <w:trHeight w:val="140" w:hRule="atLeast"/>
        </w:trPr>
        <w:tc>
          <w:tcPr>
            <w:tcW w:w="2595" w:type="dxa"/>
          </w:tcPr>
          <w:p>
            <w:pPr>
              <w:pStyle w:val="TableParagraph"/>
              <w:spacing w:line="117" w:lineRule="exact" w:before="3"/>
              <w:ind w:left="122"/>
              <w:rPr>
                <w:sz w:val="12"/>
              </w:rPr>
            </w:pPr>
            <w:r>
              <w:rPr>
                <w:w w:val="110"/>
                <w:sz w:val="12"/>
              </w:rPr>
              <w:t>Hasta 300 mm</w:t>
            </w:r>
          </w:p>
        </w:tc>
        <w:tc>
          <w:tcPr>
            <w:tcW w:w="2142" w:type="dxa"/>
          </w:tcPr>
          <w:p>
            <w:pPr>
              <w:pStyle w:val="TableParagraph"/>
              <w:spacing w:line="117" w:lineRule="exact" w:before="3"/>
              <w:ind w:right="687"/>
              <w:jc w:val="right"/>
              <w:rPr>
                <w:sz w:val="12"/>
              </w:rPr>
            </w:pPr>
            <w:r>
              <w:rPr>
                <w:w w:val="110"/>
                <w:sz w:val="12"/>
              </w:rPr>
              <w:t>230.0514</w:t>
            </w:r>
          </w:p>
        </w:tc>
        <w:tc>
          <w:tcPr>
            <w:tcW w:w="1930" w:type="dxa"/>
          </w:tcPr>
          <w:p>
            <w:pPr>
              <w:pStyle w:val="TableParagraph"/>
              <w:spacing w:line="117" w:lineRule="exact" w:before="3"/>
              <w:ind w:left="738"/>
              <w:rPr>
                <w:sz w:val="12"/>
              </w:rPr>
            </w:pPr>
            <w:r>
              <w:rPr>
                <w:w w:val="110"/>
                <w:sz w:val="12"/>
              </w:rPr>
              <w:t>206.7363</w:t>
            </w:r>
          </w:p>
        </w:tc>
        <w:tc>
          <w:tcPr>
            <w:tcW w:w="1797" w:type="dxa"/>
          </w:tcPr>
          <w:p>
            <w:pPr>
              <w:pStyle w:val="TableParagraph"/>
              <w:spacing w:line="117" w:lineRule="exact" w:before="3"/>
              <w:ind w:right="605"/>
              <w:jc w:val="right"/>
              <w:rPr>
                <w:sz w:val="12"/>
              </w:rPr>
            </w:pPr>
            <w:r>
              <w:rPr>
                <w:w w:val="115"/>
                <w:sz w:val="12"/>
              </w:rPr>
              <w:t>184.9745</w:t>
            </w:r>
          </w:p>
        </w:tc>
        <w:tc>
          <w:tcPr>
            <w:tcW w:w="1314" w:type="dxa"/>
          </w:tcPr>
          <w:p>
            <w:pPr>
              <w:pStyle w:val="TableParagraph"/>
              <w:spacing w:line="117" w:lineRule="exact" w:before="3"/>
              <w:ind w:right="121"/>
              <w:jc w:val="right"/>
              <w:rPr>
                <w:sz w:val="12"/>
              </w:rPr>
            </w:pPr>
            <w:r>
              <w:rPr>
                <w:w w:val="115"/>
                <w:sz w:val="12"/>
              </w:rPr>
              <w:t>154.0957</w:t>
            </w:r>
          </w:p>
        </w:tc>
      </w:tr>
      <w:tr>
        <w:trPr>
          <w:trHeight w:val="140" w:hRule="atLeast"/>
        </w:trPr>
        <w:tc>
          <w:tcPr>
            <w:tcW w:w="2595" w:type="dxa"/>
          </w:tcPr>
          <w:p>
            <w:pPr>
              <w:pStyle w:val="TableParagraph"/>
              <w:spacing w:line="118" w:lineRule="exact" w:before="2"/>
              <w:ind w:left="122"/>
              <w:rPr>
                <w:sz w:val="12"/>
              </w:rPr>
            </w:pPr>
            <w:r>
              <w:rPr>
                <w:w w:val="105"/>
                <w:sz w:val="12"/>
              </w:rPr>
              <w:t>Hasta 380 mm</w:t>
            </w:r>
          </w:p>
        </w:tc>
        <w:tc>
          <w:tcPr>
            <w:tcW w:w="2142" w:type="dxa"/>
          </w:tcPr>
          <w:p>
            <w:pPr>
              <w:pStyle w:val="TableParagraph"/>
              <w:spacing w:line="118" w:lineRule="exact" w:before="2"/>
              <w:ind w:right="687"/>
              <w:jc w:val="right"/>
              <w:rPr>
                <w:sz w:val="12"/>
              </w:rPr>
            </w:pPr>
            <w:r>
              <w:rPr>
                <w:w w:val="105"/>
                <w:sz w:val="12"/>
              </w:rPr>
              <w:t>398.3894</w:t>
            </w:r>
          </w:p>
        </w:tc>
        <w:tc>
          <w:tcPr>
            <w:tcW w:w="1930" w:type="dxa"/>
          </w:tcPr>
          <w:p>
            <w:pPr>
              <w:pStyle w:val="TableParagraph"/>
              <w:spacing w:line="118" w:lineRule="exact" w:before="2"/>
              <w:ind w:left="738"/>
              <w:rPr>
                <w:sz w:val="12"/>
              </w:rPr>
            </w:pPr>
            <w:r>
              <w:rPr>
                <w:w w:val="115"/>
                <w:sz w:val="12"/>
              </w:rPr>
              <w:t>358.0137</w:t>
            </w:r>
          </w:p>
        </w:tc>
        <w:tc>
          <w:tcPr>
            <w:tcW w:w="1797" w:type="dxa"/>
          </w:tcPr>
          <w:p>
            <w:pPr>
              <w:pStyle w:val="TableParagraph"/>
              <w:spacing w:line="118" w:lineRule="exact" w:before="2"/>
              <w:ind w:right="605"/>
              <w:jc w:val="right"/>
              <w:rPr>
                <w:sz w:val="12"/>
              </w:rPr>
            </w:pPr>
            <w:r>
              <w:rPr>
                <w:w w:val="110"/>
                <w:sz w:val="12"/>
              </w:rPr>
              <w:t>320.3278</w:t>
            </w:r>
          </w:p>
        </w:tc>
        <w:tc>
          <w:tcPr>
            <w:tcW w:w="1314" w:type="dxa"/>
          </w:tcPr>
          <w:p>
            <w:pPr>
              <w:pStyle w:val="TableParagraph"/>
              <w:spacing w:line="118" w:lineRule="exact" w:before="2"/>
              <w:ind w:right="121"/>
              <w:jc w:val="right"/>
              <w:rPr>
                <w:sz w:val="12"/>
              </w:rPr>
            </w:pPr>
            <w:r>
              <w:rPr>
                <w:w w:val="110"/>
                <w:sz w:val="12"/>
              </w:rPr>
              <w:t>262.9373</w:t>
            </w:r>
          </w:p>
        </w:tc>
      </w:tr>
      <w:tr>
        <w:trPr>
          <w:trHeight w:val="141" w:hRule="atLeast"/>
        </w:trPr>
        <w:tc>
          <w:tcPr>
            <w:tcW w:w="2595" w:type="dxa"/>
          </w:tcPr>
          <w:p>
            <w:pPr>
              <w:pStyle w:val="TableParagraph"/>
              <w:spacing w:line="118" w:lineRule="exact" w:before="3"/>
              <w:ind w:left="122"/>
              <w:rPr>
                <w:sz w:val="12"/>
              </w:rPr>
            </w:pPr>
            <w:r>
              <w:rPr>
                <w:w w:val="110"/>
                <w:sz w:val="12"/>
              </w:rPr>
              <w:t>Hasta 450 mm</w:t>
            </w:r>
          </w:p>
        </w:tc>
        <w:tc>
          <w:tcPr>
            <w:tcW w:w="2142" w:type="dxa"/>
          </w:tcPr>
          <w:p>
            <w:pPr>
              <w:pStyle w:val="TableParagraph"/>
              <w:spacing w:line="118" w:lineRule="exact" w:before="3"/>
              <w:ind w:right="687"/>
              <w:jc w:val="right"/>
              <w:rPr>
                <w:sz w:val="12"/>
              </w:rPr>
            </w:pPr>
            <w:r>
              <w:rPr>
                <w:w w:val="120"/>
                <w:sz w:val="12"/>
              </w:rPr>
              <w:t>601.8711</w:t>
            </w:r>
          </w:p>
        </w:tc>
        <w:tc>
          <w:tcPr>
            <w:tcW w:w="1930" w:type="dxa"/>
          </w:tcPr>
          <w:p>
            <w:pPr>
              <w:pStyle w:val="TableParagraph"/>
              <w:spacing w:line="118" w:lineRule="exact" w:before="3"/>
              <w:ind w:left="738"/>
              <w:rPr>
                <w:sz w:val="12"/>
              </w:rPr>
            </w:pPr>
            <w:r>
              <w:rPr>
                <w:w w:val="115"/>
                <w:sz w:val="12"/>
              </w:rPr>
              <w:t>540.8731</w:t>
            </w:r>
          </w:p>
        </w:tc>
        <w:tc>
          <w:tcPr>
            <w:tcW w:w="1797" w:type="dxa"/>
          </w:tcPr>
          <w:p>
            <w:pPr>
              <w:pStyle w:val="TableParagraph"/>
              <w:spacing w:line="118" w:lineRule="exact" w:before="3"/>
              <w:ind w:right="605"/>
              <w:jc w:val="right"/>
              <w:rPr>
                <w:sz w:val="12"/>
              </w:rPr>
            </w:pPr>
            <w:r>
              <w:rPr>
                <w:w w:val="110"/>
                <w:sz w:val="12"/>
              </w:rPr>
              <w:t>483.9391</w:t>
            </w:r>
          </w:p>
        </w:tc>
        <w:tc>
          <w:tcPr>
            <w:tcW w:w="1314" w:type="dxa"/>
          </w:tcPr>
          <w:p>
            <w:pPr>
              <w:pStyle w:val="TableParagraph"/>
              <w:spacing w:line="118" w:lineRule="exact" w:before="3"/>
              <w:ind w:right="121"/>
              <w:jc w:val="right"/>
              <w:rPr>
                <w:sz w:val="12"/>
              </w:rPr>
            </w:pPr>
            <w:r>
              <w:rPr>
                <w:w w:val="110"/>
                <w:sz w:val="12"/>
              </w:rPr>
              <w:t>392.7079</w:t>
            </w:r>
          </w:p>
        </w:tc>
      </w:tr>
      <w:tr>
        <w:trPr>
          <w:trHeight w:val="141" w:hRule="atLeast"/>
        </w:trPr>
        <w:tc>
          <w:tcPr>
            <w:tcW w:w="2595" w:type="dxa"/>
          </w:tcPr>
          <w:p>
            <w:pPr>
              <w:pStyle w:val="TableParagraph"/>
              <w:spacing w:line="118" w:lineRule="exact" w:before="3"/>
              <w:ind w:left="122"/>
              <w:rPr>
                <w:sz w:val="12"/>
              </w:rPr>
            </w:pPr>
            <w:r>
              <w:rPr>
                <w:w w:val="110"/>
                <w:sz w:val="12"/>
              </w:rPr>
              <w:t>Hasta 610 mm</w:t>
            </w:r>
          </w:p>
        </w:tc>
        <w:tc>
          <w:tcPr>
            <w:tcW w:w="2142" w:type="dxa"/>
          </w:tcPr>
          <w:p>
            <w:pPr>
              <w:pStyle w:val="TableParagraph"/>
              <w:spacing w:line="118" w:lineRule="exact" w:before="3"/>
              <w:ind w:right="687"/>
              <w:jc w:val="right"/>
              <w:rPr>
                <w:sz w:val="12"/>
              </w:rPr>
            </w:pPr>
            <w:r>
              <w:rPr>
                <w:w w:val="110"/>
                <w:sz w:val="12"/>
              </w:rPr>
              <w:t>884.4041</w:t>
            </w:r>
          </w:p>
        </w:tc>
        <w:tc>
          <w:tcPr>
            <w:tcW w:w="1930" w:type="dxa"/>
          </w:tcPr>
          <w:p>
            <w:pPr>
              <w:pStyle w:val="TableParagraph"/>
              <w:spacing w:line="118" w:lineRule="exact" w:before="3"/>
              <w:ind w:left="738"/>
              <w:rPr>
                <w:sz w:val="12"/>
              </w:rPr>
            </w:pPr>
            <w:r>
              <w:rPr>
                <w:w w:val="120"/>
                <w:sz w:val="12"/>
              </w:rPr>
              <w:t>794.7721</w:t>
            </w:r>
          </w:p>
        </w:tc>
        <w:tc>
          <w:tcPr>
            <w:tcW w:w="1797" w:type="dxa"/>
          </w:tcPr>
          <w:p>
            <w:pPr>
              <w:pStyle w:val="TableParagraph"/>
              <w:spacing w:line="118" w:lineRule="exact" w:before="3"/>
              <w:ind w:right="605"/>
              <w:jc w:val="right"/>
              <w:rPr>
                <w:sz w:val="12"/>
              </w:rPr>
            </w:pPr>
            <w:r>
              <w:rPr>
                <w:w w:val="135"/>
                <w:sz w:val="12"/>
              </w:rPr>
              <w:t>711.1119</w:t>
            </w:r>
          </w:p>
        </w:tc>
        <w:tc>
          <w:tcPr>
            <w:tcW w:w="1314" w:type="dxa"/>
          </w:tcPr>
          <w:p>
            <w:pPr>
              <w:pStyle w:val="TableParagraph"/>
              <w:spacing w:line="118" w:lineRule="exact" w:before="3"/>
              <w:ind w:right="121"/>
              <w:jc w:val="right"/>
              <w:rPr>
                <w:sz w:val="12"/>
              </w:rPr>
            </w:pPr>
            <w:r>
              <w:rPr>
                <w:w w:val="110"/>
                <w:sz w:val="12"/>
              </w:rPr>
              <w:t>610.6810</w:t>
            </w:r>
          </w:p>
        </w:tc>
      </w:tr>
    </w:tbl>
    <w:p>
      <w:pPr>
        <w:pStyle w:val="BodyText"/>
        <w:spacing w:before="8"/>
        <w:ind w:left="0"/>
        <w:rPr>
          <w:rFonts w:ascii="TeX Gyre Bonum"/>
          <w:b/>
          <w:sz w:val="16"/>
        </w:rPr>
      </w:pP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6"/>
        <w:gridCol w:w="2300"/>
        <w:gridCol w:w="1919"/>
        <w:gridCol w:w="1727"/>
        <w:gridCol w:w="1170"/>
      </w:tblGrid>
      <w:tr>
        <w:trPr>
          <w:trHeight w:val="212" w:hRule="atLeast"/>
        </w:trPr>
        <w:tc>
          <w:tcPr>
            <w:tcW w:w="9782" w:type="dxa"/>
            <w:gridSpan w:val="5"/>
          </w:tcPr>
          <w:p>
            <w:pPr>
              <w:pStyle w:val="TableParagraph"/>
              <w:spacing w:line="150" w:lineRule="exact"/>
              <w:ind w:left="4715" w:right="4546"/>
              <w:jc w:val="center"/>
              <w:rPr>
                <w:rFonts w:ascii="TeX Gyre Bonum"/>
                <w:b/>
                <w:sz w:val="12"/>
              </w:rPr>
            </w:pPr>
            <w:r>
              <w:rPr>
                <w:rFonts w:ascii="TeX Gyre Bonum"/>
                <w:b/>
                <w:sz w:val="12"/>
              </w:rPr>
              <w:t>TARIFA</w:t>
            </w:r>
          </w:p>
        </w:tc>
      </w:tr>
      <w:tr>
        <w:trPr>
          <w:trHeight w:val="493" w:hRule="atLeast"/>
        </w:trPr>
        <w:tc>
          <w:tcPr>
            <w:tcW w:w="2666" w:type="dxa"/>
          </w:tcPr>
          <w:p>
            <w:pPr>
              <w:pStyle w:val="TableParagraph"/>
              <w:spacing w:before="46"/>
              <w:ind w:left="796"/>
              <w:rPr>
                <w:rFonts w:ascii="TeX Gyre Bonum" w:hAnsi="TeX Gyre Bonum"/>
                <w:b/>
                <w:sz w:val="12"/>
              </w:rPr>
            </w:pPr>
            <w:r>
              <w:rPr>
                <w:rFonts w:ascii="TeX Gyre Bonum" w:hAnsi="TeX Gyre Bonum"/>
                <w:b/>
                <w:sz w:val="12"/>
              </w:rPr>
              <w:t>USO DIÁMETRO</w:t>
            </w:r>
          </w:p>
        </w:tc>
        <w:tc>
          <w:tcPr>
            <w:tcW w:w="5946" w:type="dxa"/>
            <w:gridSpan w:val="3"/>
          </w:tcPr>
          <w:p>
            <w:pPr>
              <w:pStyle w:val="TableParagraph"/>
              <w:spacing w:line="157" w:lineRule="exact" w:before="46"/>
              <w:ind w:left="1471" w:right="224"/>
              <w:jc w:val="center"/>
              <w:rPr>
                <w:rFonts w:ascii="TeX Gyre Bonum"/>
                <w:b/>
                <w:sz w:val="12"/>
              </w:rPr>
            </w:pPr>
            <w:r>
              <w:rPr>
                <w:rFonts w:ascii="TeX Gyre Bonum"/>
                <w:b/>
                <w:sz w:val="12"/>
              </w:rPr>
              <w:t>GRUPOS DE MUNICIPIOS</w:t>
            </w:r>
          </w:p>
          <w:p>
            <w:pPr>
              <w:pStyle w:val="TableParagraph"/>
              <w:spacing w:line="140" w:lineRule="exact"/>
              <w:ind w:left="1471" w:right="224"/>
              <w:jc w:val="center"/>
              <w:rPr>
                <w:rFonts w:ascii="TeX Gyre Bonum" w:hAnsi="TeX Gyre Bonum"/>
                <w:b/>
                <w:sz w:val="12"/>
              </w:rPr>
            </w:pPr>
            <w:r>
              <w:rPr>
                <w:rFonts w:ascii="TeX Gyre Bonum" w:hAnsi="TeX Gyre Bonum"/>
                <w:b/>
                <w:sz w:val="12"/>
              </w:rPr>
              <w:t>NÚMERO DE VECES EL VALOR DIARIO DE LA</w:t>
            </w:r>
          </w:p>
          <w:p>
            <w:pPr>
              <w:pStyle w:val="TableParagraph"/>
              <w:spacing w:line="130" w:lineRule="exact"/>
              <w:ind w:left="1471" w:right="301"/>
              <w:jc w:val="center"/>
              <w:rPr>
                <w:rFonts w:ascii="TeX Gyre Bonum" w:hAnsi="TeX Gyre Bonum"/>
                <w:b/>
                <w:sz w:val="12"/>
              </w:rPr>
            </w:pPr>
            <w:r>
              <w:rPr>
                <w:rFonts w:ascii="TeX Gyre Bonum" w:hAnsi="TeX Gyre Bonum"/>
                <w:b/>
                <w:sz w:val="12"/>
              </w:rPr>
              <w:t>UNIDAD DE MEDIDA Y ACTUALIZACIÓN VIGENTE POR BIMESTRE</w:t>
            </w:r>
          </w:p>
        </w:tc>
        <w:tc>
          <w:tcPr>
            <w:tcW w:w="1170" w:type="dxa"/>
          </w:tcPr>
          <w:p>
            <w:pPr>
              <w:pStyle w:val="TableParagraph"/>
              <w:rPr>
                <w:rFonts w:ascii="Times New Roman"/>
                <w:sz w:val="12"/>
              </w:rPr>
            </w:pPr>
          </w:p>
        </w:tc>
      </w:tr>
      <w:tr>
        <w:trPr>
          <w:trHeight w:val="140" w:hRule="atLeast"/>
        </w:trPr>
        <w:tc>
          <w:tcPr>
            <w:tcW w:w="2666" w:type="dxa"/>
          </w:tcPr>
          <w:p>
            <w:pPr>
              <w:pStyle w:val="TableParagraph"/>
              <w:spacing w:line="117" w:lineRule="exact" w:before="3"/>
              <w:ind w:left="122"/>
              <w:rPr>
                <w:sz w:val="12"/>
              </w:rPr>
            </w:pPr>
            <w:r>
              <w:rPr>
                <w:w w:val="110"/>
                <w:sz w:val="12"/>
              </w:rPr>
              <w:t>Diámetro en mm</w:t>
            </w:r>
          </w:p>
        </w:tc>
        <w:tc>
          <w:tcPr>
            <w:tcW w:w="2300" w:type="dxa"/>
          </w:tcPr>
          <w:p>
            <w:pPr>
              <w:pStyle w:val="TableParagraph"/>
              <w:spacing w:line="120" w:lineRule="exact"/>
              <w:ind w:right="493"/>
              <w:jc w:val="center"/>
              <w:rPr>
                <w:rFonts w:ascii="TeX Gyre Bonum"/>
                <w:b/>
                <w:sz w:val="12"/>
              </w:rPr>
            </w:pPr>
            <w:r>
              <w:rPr>
                <w:rFonts w:ascii="TeX Gyre Bonum"/>
                <w:b/>
                <w:w w:val="100"/>
                <w:sz w:val="12"/>
              </w:rPr>
              <w:t>1</w:t>
            </w:r>
          </w:p>
        </w:tc>
        <w:tc>
          <w:tcPr>
            <w:tcW w:w="1919" w:type="dxa"/>
          </w:tcPr>
          <w:p>
            <w:pPr>
              <w:pStyle w:val="TableParagraph"/>
              <w:spacing w:line="120" w:lineRule="exact"/>
              <w:ind w:left="523"/>
              <w:rPr>
                <w:rFonts w:ascii="TeX Gyre Bonum"/>
                <w:b/>
                <w:sz w:val="12"/>
              </w:rPr>
            </w:pPr>
            <w:r>
              <w:rPr>
                <w:rFonts w:ascii="TeX Gyre Bonum"/>
                <w:b/>
                <w:w w:val="100"/>
                <w:sz w:val="12"/>
              </w:rPr>
              <w:t>2</w:t>
            </w:r>
          </w:p>
        </w:tc>
        <w:tc>
          <w:tcPr>
            <w:tcW w:w="1727" w:type="dxa"/>
          </w:tcPr>
          <w:p>
            <w:pPr>
              <w:pStyle w:val="TableParagraph"/>
              <w:spacing w:line="120" w:lineRule="exact"/>
              <w:ind w:left="481"/>
              <w:rPr>
                <w:rFonts w:ascii="TeX Gyre Bonum"/>
                <w:b/>
                <w:sz w:val="12"/>
              </w:rPr>
            </w:pPr>
            <w:r>
              <w:rPr>
                <w:rFonts w:ascii="TeX Gyre Bonum"/>
                <w:b/>
                <w:w w:val="100"/>
                <w:sz w:val="12"/>
              </w:rPr>
              <w:t>3</w:t>
            </w:r>
          </w:p>
        </w:tc>
        <w:tc>
          <w:tcPr>
            <w:tcW w:w="1170" w:type="dxa"/>
          </w:tcPr>
          <w:p>
            <w:pPr>
              <w:pStyle w:val="TableParagraph"/>
              <w:spacing w:line="120" w:lineRule="exact"/>
              <w:ind w:right="227"/>
              <w:jc w:val="center"/>
              <w:rPr>
                <w:rFonts w:ascii="TeX Gyre Bonum"/>
                <w:b/>
                <w:sz w:val="12"/>
              </w:rPr>
            </w:pPr>
            <w:r>
              <w:rPr>
                <w:rFonts w:ascii="TeX Gyre Bonum"/>
                <w:b/>
                <w:w w:val="100"/>
                <w:sz w:val="12"/>
              </w:rPr>
              <w:t>4</w:t>
            </w:r>
          </w:p>
        </w:tc>
      </w:tr>
      <w:tr>
        <w:trPr>
          <w:trHeight w:val="140" w:hRule="atLeast"/>
        </w:trPr>
        <w:tc>
          <w:tcPr>
            <w:tcW w:w="2666" w:type="dxa"/>
          </w:tcPr>
          <w:p>
            <w:pPr>
              <w:pStyle w:val="TableParagraph"/>
              <w:spacing w:line="118" w:lineRule="exact" w:before="2"/>
              <w:ind w:left="122"/>
              <w:rPr>
                <w:sz w:val="12"/>
              </w:rPr>
            </w:pPr>
            <w:r>
              <w:rPr>
                <w:w w:val="110"/>
                <w:sz w:val="12"/>
              </w:rPr>
              <w:t>Hasta 100 mm</w:t>
            </w:r>
          </w:p>
        </w:tc>
        <w:tc>
          <w:tcPr>
            <w:tcW w:w="2300" w:type="dxa"/>
          </w:tcPr>
          <w:p>
            <w:pPr>
              <w:pStyle w:val="TableParagraph"/>
              <w:spacing w:line="118" w:lineRule="exact" w:before="2"/>
              <w:ind w:right="523"/>
              <w:jc w:val="right"/>
              <w:rPr>
                <w:sz w:val="12"/>
              </w:rPr>
            </w:pPr>
            <w:r>
              <w:rPr>
                <w:w w:val="110"/>
                <w:sz w:val="12"/>
              </w:rPr>
              <w:t>14.0249</w:t>
            </w:r>
          </w:p>
        </w:tc>
        <w:tc>
          <w:tcPr>
            <w:tcW w:w="1919" w:type="dxa"/>
          </w:tcPr>
          <w:p>
            <w:pPr>
              <w:pStyle w:val="TableParagraph"/>
              <w:spacing w:line="118" w:lineRule="exact" w:before="2"/>
              <w:ind w:right="481"/>
              <w:jc w:val="right"/>
              <w:rPr>
                <w:sz w:val="12"/>
              </w:rPr>
            </w:pPr>
            <w:r>
              <w:rPr>
                <w:w w:val="115"/>
                <w:sz w:val="12"/>
              </w:rPr>
              <w:t>12.2254</w:t>
            </w:r>
          </w:p>
        </w:tc>
        <w:tc>
          <w:tcPr>
            <w:tcW w:w="1727" w:type="dxa"/>
          </w:tcPr>
          <w:p>
            <w:pPr>
              <w:pStyle w:val="TableParagraph"/>
              <w:spacing w:line="118" w:lineRule="exact" w:before="2"/>
              <w:ind w:right="412"/>
              <w:jc w:val="right"/>
              <w:rPr>
                <w:sz w:val="12"/>
              </w:rPr>
            </w:pPr>
            <w:r>
              <w:rPr>
                <w:w w:val="110"/>
                <w:sz w:val="12"/>
              </w:rPr>
              <w:t>10.6002</w:t>
            </w:r>
          </w:p>
        </w:tc>
        <w:tc>
          <w:tcPr>
            <w:tcW w:w="1170" w:type="dxa"/>
          </w:tcPr>
          <w:p>
            <w:pPr>
              <w:pStyle w:val="TableParagraph"/>
              <w:spacing w:line="118" w:lineRule="exact" w:before="2"/>
              <w:ind w:right="120"/>
              <w:jc w:val="right"/>
              <w:rPr>
                <w:sz w:val="12"/>
              </w:rPr>
            </w:pPr>
            <w:r>
              <w:rPr>
                <w:w w:val="110"/>
                <w:sz w:val="12"/>
              </w:rPr>
              <w:t>9.0567</w:t>
            </w:r>
          </w:p>
        </w:tc>
      </w:tr>
      <w:tr>
        <w:trPr>
          <w:trHeight w:val="141" w:hRule="atLeast"/>
        </w:trPr>
        <w:tc>
          <w:tcPr>
            <w:tcW w:w="2666" w:type="dxa"/>
          </w:tcPr>
          <w:p>
            <w:pPr>
              <w:pStyle w:val="TableParagraph"/>
              <w:spacing w:line="118" w:lineRule="exact" w:before="3"/>
              <w:ind w:left="122"/>
              <w:rPr>
                <w:sz w:val="12"/>
              </w:rPr>
            </w:pPr>
            <w:r>
              <w:rPr>
                <w:w w:val="110"/>
                <w:sz w:val="12"/>
              </w:rPr>
              <w:t>Hasta 150 mm</w:t>
            </w:r>
          </w:p>
        </w:tc>
        <w:tc>
          <w:tcPr>
            <w:tcW w:w="2300" w:type="dxa"/>
          </w:tcPr>
          <w:p>
            <w:pPr>
              <w:pStyle w:val="TableParagraph"/>
              <w:spacing w:line="118" w:lineRule="exact" w:before="3"/>
              <w:ind w:right="523"/>
              <w:jc w:val="right"/>
              <w:rPr>
                <w:sz w:val="12"/>
              </w:rPr>
            </w:pPr>
            <w:r>
              <w:rPr>
                <w:w w:val="115"/>
                <w:sz w:val="12"/>
              </w:rPr>
              <w:t>141.2458</w:t>
            </w:r>
          </w:p>
        </w:tc>
        <w:tc>
          <w:tcPr>
            <w:tcW w:w="1919" w:type="dxa"/>
          </w:tcPr>
          <w:p>
            <w:pPr>
              <w:pStyle w:val="TableParagraph"/>
              <w:spacing w:line="118" w:lineRule="exact" w:before="3"/>
              <w:ind w:right="480"/>
              <w:jc w:val="right"/>
              <w:rPr>
                <w:sz w:val="12"/>
              </w:rPr>
            </w:pPr>
            <w:r>
              <w:rPr>
                <w:w w:val="110"/>
                <w:sz w:val="12"/>
              </w:rPr>
              <w:t>126.9309</w:t>
            </w:r>
          </w:p>
        </w:tc>
        <w:tc>
          <w:tcPr>
            <w:tcW w:w="1727" w:type="dxa"/>
          </w:tcPr>
          <w:p>
            <w:pPr>
              <w:pStyle w:val="TableParagraph"/>
              <w:spacing w:line="118" w:lineRule="exact" w:before="3"/>
              <w:ind w:right="412"/>
              <w:jc w:val="right"/>
              <w:rPr>
                <w:sz w:val="12"/>
              </w:rPr>
            </w:pPr>
            <w:r>
              <w:rPr>
                <w:w w:val="120"/>
                <w:sz w:val="12"/>
              </w:rPr>
              <w:t>113.5696</w:t>
            </w:r>
          </w:p>
        </w:tc>
        <w:tc>
          <w:tcPr>
            <w:tcW w:w="1170" w:type="dxa"/>
          </w:tcPr>
          <w:p>
            <w:pPr>
              <w:pStyle w:val="TableParagraph"/>
              <w:spacing w:line="118" w:lineRule="exact" w:before="3"/>
              <w:ind w:right="120"/>
              <w:jc w:val="right"/>
              <w:rPr>
                <w:sz w:val="12"/>
              </w:rPr>
            </w:pPr>
            <w:r>
              <w:rPr>
                <w:w w:val="115"/>
                <w:sz w:val="12"/>
              </w:rPr>
              <w:t>100.7812</w:t>
            </w:r>
          </w:p>
        </w:tc>
      </w:tr>
      <w:tr>
        <w:trPr>
          <w:trHeight w:val="140" w:hRule="atLeast"/>
        </w:trPr>
        <w:tc>
          <w:tcPr>
            <w:tcW w:w="2666" w:type="dxa"/>
          </w:tcPr>
          <w:p>
            <w:pPr>
              <w:pStyle w:val="TableParagraph"/>
              <w:spacing w:line="117" w:lineRule="exact" w:before="3"/>
              <w:ind w:left="122"/>
              <w:rPr>
                <w:sz w:val="12"/>
              </w:rPr>
            </w:pPr>
            <w:r>
              <w:rPr>
                <w:w w:val="110"/>
                <w:sz w:val="12"/>
              </w:rPr>
              <w:t>Hasta 200 mm</w:t>
            </w:r>
          </w:p>
        </w:tc>
        <w:tc>
          <w:tcPr>
            <w:tcW w:w="2300" w:type="dxa"/>
          </w:tcPr>
          <w:p>
            <w:pPr>
              <w:pStyle w:val="TableParagraph"/>
              <w:spacing w:line="117" w:lineRule="exact" w:before="3"/>
              <w:ind w:right="523"/>
              <w:jc w:val="right"/>
              <w:rPr>
                <w:sz w:val="12"/>
              </w:rPr>
            </w:pPr>
            <w:r>
              <w:rPr>
                <w:w w:val="110"/>
                <w:sz w:val="12"/>
              </w:rPr>
              <w:t>223.9404</w:t>
            </w:r>
          </w:p>
        </w:tc>
        <w:tc>
          <w:tcPr>
            <w:tcW w:w="1919" w:type="dxa"/>
          </w:tcPr>
          <w:p>
            <w:pPr>
              <w:pStyle w:val="TableParagraph"/>
              <w:spacing w:line="117" w:lineRule="exact" w:before="3"/>
              <w:ind w:right="480"/>
              <w:jc w:val="right"/>
              <w:rPr>
                <w:sz w:val="12"/>
              </w:rPr>
            </w:pPr>
            <w:r>
              <w:rPr>
                <w:w w:val="110"/>
                <w:sz w:val="12"/>
              </w:rPr>
              <w:t>201.2446</w:t>
            </w:r>
          </w:p>
        </w:tc>
        <w:tc>
          <w:tcPr>
            <w:tcW w:w="1727" w:type="dxa"/>
          </w:tcPr>
          <w:p>
            <w:pPr>
              <w:pStyle w:val="TableParagraph"/>
              <w:spacing w:line="117" w:lineRule="exact" w:before="3"/>
              <w:ind w:right="412"/>
              <w:jc w:val="right"/>
              <w:rPr>
                <w:sz w:val="12"/>
              </w:rPr>
            </w:pPr>
            <w:r>
              <w:rPr>
                <w:w w:val="115"/>
                <w:sz w:val="12"/>
              </w:rPr>
              <w:t>180.0611</w:t>
            </w:r>
          </w:p>
        </w:tc>
        <w:tc>
          <w:tcPr>
            <w:tcW w:w="1170" w:type="dxa"/>
          </w:tcPr>
          <w:p>
            <w:pPr>
              <w:pStyle w:val="TableParagraph"/>
              <w:spacing w:line="117" w:lineRule="exact" w:before="3"/>
              <w:ind w:right="120"/>
              <w:jc w:val="right"/>
              <w:rPr>
                <w:sz w:val="12"/>
              </w:rPr>
            </w:pPr>
            <w:r>
              <w:rPr>
                <w:w w:val="115"/>
                <w:sz w:val="12"/>
              </w:rPr>
              <w:t>159.7853</w:t>
            </w:r>
          </w:p>
        </w:tc>
      </w:tr>
      <w:tr>
        <w:trPr>
          <w:trHeight w:val="140" w:hRule="atLeast"/>
        </w:trPr>
        <w:tc>
          <w:tcPr>
            <w:tcW w:w="2666" w:type="dxa"/>
          </w:tcPr>
          <w:p>
            <w:pPr>
              <w:pStyle w:val="TableParagraph"/>
              <w:spacing w:line="118" w:lineRule="exact" w:before="2"/>
              <w:ind w:left="122"/>
              <w:rPr>
                <w:sz w:val="12"/>
              </w:rPr>
            </w:pPr>
            <w:r>
              <w:rPr>
                <w:w w:val="110"/>
                <w:sz w:val="12"/>
              </w:rPr>
              <w:t>Hasta 250 mm</w:t>
            </w:r>
          </w:p>
        </w:tc>
        <w:tc>
          <w:tcPr>
            <w:tcW w:w="2300" w:type="dxa"/>
          </w:tcPr>
          <w:p>
            <w:pPr>
              <w:pStyle w:val="TableParagraph"/>
              <w:spacing w:line="118" w:lineRule="exact" w:before="2"/>
              <w:ind w:right="523"/>
              <w:jc w:val="right"/>
              <w:rPr>
                <w:sz w:val="12"/>
              </w:rPr>
            </w:pPr>
            <w:r>
              <w:rPr>
                <w:w w:val="110"/>
                <w:sz w:val="12"/>
              </w:rPr>
              <w:t>367.8223</w:t>
            </w:r>
          </w:p>
        </w:tc>
        <w:tc>
          <w:tcPr>
            <w:tcW w:w="1919" w:type="dxa"/>
          </w:tcPr>
          <w:p>
            <w:pPr>
              <w:pStyle w:val="TableParagraph"/>
              <w:spacing w:line="118" w:lineRule="exact" w:before="2"/>
              <w:ind w:right="481"/>
              <w:jc w:val="right"/>
              <w:rPr>
                <w:sz w:val="12"/>
              </w:rPr>
            </w:pPr>
            <w:r>
              <w:rPr>
                <w:w w:val="110"/>
                <w:sz w:val="12"/>
              </w:rPr>
              <w:t>335.2486</w:t>
            </w:r>
          </w:p>
        </w:tc>
        <w:tc>
          <w:tcPr>
            <w:tcW w:w="1727" w:type="dxa"/>
          </w:tcPr>
          <w:p>
            <w:pPr>
              <w:pStyle w:val="TableParagraph"/>
              <w:spacing w:line="118" w:lineRule="exact" w:before="2"/>
              <w:ind w:right="412"/>
              <w:jc w:val="right"/>
              <w:rPr>
                <w:sz w:val="12"/>
              </w:rPr>
            </w:pPr>
            <w:r>
              <w:rPr>
                <w:w w:val="110"/>
                <w:sz w:val="12"/>
              </w:rPr>
              <w:t>295.6742</w:t>
            </w:r>
          </w:p>
        </w:tc>
        <w:tc>
          <w:tcPr>
            <w:tcW w:w="1170" w:type="dxa"/>
          </w:tcPr>
          <w:p>
            <w:pPr>
              <w:pStyle w:val="TableParagraph"/>
              <w:spacing w:line="118" w:lineRule="exact" w:before="2"/>
              <w:ind w:right="120"/>
              <w:jc w:val="right"/>
              <w:rPr>
                <w:sz w:val="12"/>
              </w:rPr>
            </w:pPr>
            <w:r>
              <w:rPr>
                <w:w w:val="115"/>
                <w:sz w:val="12"/>
              </w:rPr>
              <w:t>253.1734</w:t>
            </w:r>
          </w:p>
        </w:tc>
      </w:tr>
      <w:tr>
        <w:trPr>
          <w:trHeight w:val="141" w:hRule="atLeast"/>
        </w:trPr>
        <w:tc>
          <w:tcPr>
            <w:tcW w:w="2666" w:type="dxa"/>
          </w:tcPr>
          <w:p>
            <w:pPr>
              <w:pStyle w:val="TableParagraph"/>
              <w:spacing w:line="118" w:lineRule="exact" w:before="3"/>
              <w:ind w:left="122"/>
              <w:rPr>
                <w:sz w:val="12"/>
              </w:rPr>
            </w:pPr>
            <w:r>
              <w:rPr>
                <w:w w:val="105"/>
                <w:sz w:val="12"/>
              </w:rPr>
              <w:t>Hasta 300 mm</w:t>
            </w:r>
          </w:p>
        </w:tc>
        <w:tc>
          <w:tcPr>
            <w:tcW w:w="2300" w:type="dxa"/>
          </w:tcPr>
          <w:p>
            <w:pPr>
              <w:pStyle w:val="TableParagraph"/>
              <w:spacing w:line="118" w:lineRule="exact" w:before="3"/>
              <w:ind w:right="523"/>
              <w:jc w:val="right"/>
              <w:rPr>
                <w:sz w:val="12"/>
              </w:rPr>
            </w:pPr>
            <w:r>
              <w:rPr>
                <w:w w:val="110"/>
                <w:sz w:val="12"/>
              </w:rPr>
              <w:t>460.1027</w:t>
            </w:r>
          </w:p>
        </w:tc>
        <w:tc>
          <w:tcPr>
            <w:tcW w:w="1919" w:type="dxa"/>
          </w:tcPr>
          <w:p>
            <w:pPr>
              <w:pStyle w:val="TableParagraph"/>
              <w:spacing w:line="118" w:lineRule="exact" w:before="3"/>
              <w:ind w:right="481"/>
              <w:jc w:val="right"/>
              <w:rPr>
                <w:sz w:val="12"/>
              </w:rPr>
            </w:pPr>
            <w:r>
              <w:rPr>
                <w:w w:val="115"/>
                <w:sz w:val="12"/>
              </w:rPr>
              <w:t>413.4725</w:t>
            </w:r>
          </w:p>
        </w:tc>
        <w:tc>
          <w:tcPr>
            <w:tcW w:w="1727" w:type="dxa"/>
          </w:tcPr>
          <w:p>
            <w:pPr>
              <w:pStyle w:val="TableParagraph"/>
              <w:spacing w:line="118" w:lineRule="exact" w:before="3"/>
              <w:ind w:right="412"/>
              <w:jc w:val="right"/>
              <w:rPr>
                <w:sz w:val="12"/>
              </w:rPr>
            </w:pPr>
            <w:r>
              <w:rPr>
                <w:w w:val="115"/>
                <w:sz w:val="12"/>
              </w:rPr>
              <w:t>369.9491</w:t>
            </w:r>
          </w:p>
        </w:tc>
        <w:tc>
          <w:tcPr>
            <w:tcW w:w="1170" w:type="dxa"/>
          </w:tcPr>
          <w:p>
            <w:pPr>
              <w:pStyle w:val="TableParagraph"/>
              <w:spacing w:line="118" w:lineRule="exact" w:before="3"/>
              <w:ind w:right="120"/>
              <w:jc w:val="right"/>
              <w:rPr>
                <w:sz w:val="12"/>
              </w:rPr>
            </w:pPr>
            <w:r>
              <w:rPr>
                <w:w w:val="115"/>
                <w:sz w:val="12"/>
              </w:rPr>
              <w:t>308.1915</w:t>
            </w:r>
          </w:p>
        </w:tc>
      </w:tr>
      <w:tr>
        <w:trPr>
          <w:trHeight w:val="140" w:hRule="atLeast"/>
        </w:trPr>
        <w:tc>
          <w:tcPr>
            <w:tcW w:w="2666" w:type="dxa"/>
          </w:tcPr>
          <w:p>
            <w:pPr>
              <w:pStyle w:val="TableParagraph"/>
              <w:spacing w:line="117" w:lineRule="exact" w:before="3"/>
              <w:ind w:left="122"/>
              <w:rPr>
                <w:sz w:val="12"/>
              </w:rPr>
            </w:pPr>
            <w:r>
              <w:rPr>
                <w:w w:val="110"/>
                <w:sz w:val="12"/>
              </w:rPr>
              <w:t>Hasta 380 mm</w:t>
            </w:r>
          </w:p>
        </w:tc>
        <w:tc>
          <w:tcPr>
            <w:tcW w:w="2300" w:type="dxa"/>
          </w:tcPr>
          <w:p>
            <w:pPr>
              <w:pStyle w:val="TableParagraph"/>
              <w:spacing w:line="117" w:lineRule="exact" w:before="3"/>
              <w:ind w:right="523"/>
              <w:jc w:val="right"/>
              <w:rPr>
                <w:sz w:val="12"/>
              </w:rPr>
            </w:pPr>
            <w:r>
              <w:rPr>
                <w:w w:val="110"/>
                <w:sz w:val="12"/>
              </w:rPr>
              <w:t>796.7788</w:t>
            </w:r>
          </w:p>
        </w:tc>
        <w:tc>
          <w:tcPr>
            <w:tcW w:w="1919" w:type="dxa"/>
          </w:tcPr>
          <w:p>
            <w:pPr>
              <w:pStyle w:val="TableParagraph"/>
              <w:spacing w:line="117" w:lineRule="exact" w:before="3"/>
              <w:ind w:right="480"/>
              <w:jc w:val="right"/>
              <w:rPr>
                <w:sz w:val="12"/>
              </w:rPr>
            </w:pPr>
            <w:r>
              <w:rPr>
                <w:w w:val="115"/>
                <w:sz w:val="12"/>
              </w:rPr>
              <w:t>716.0274</w:t>
            </w:r>
          </w:p>
        </w:tc>
        <w:tc>
          <w:tcPr>
            <w:tcW w:w="1727" w:type="dxa"/>
          </w:tcPr>
          <w:p>
            <w:pPr>
              <w:pStyle w:val="TableParagraph"/>
              <w:spacing w:line="117" w:lineRule="exact" w:before="3"/>
              <w:ind w:right="412"/>
              <w:jc w:val="right"/>
              <w:rPr>
                <w:sz w:val="12"/>
              </w:rPr>
            </w:pPr>
            <w:r>
              <w:rPr>
                <w:w w:val="110"/>
                <w:sz w:val="12"/>
              </w:rPr>
              <w:t>640.6556</w:t>
            </w:r>
          </w:p>
        </w:tc>
        <w:tc>
          <w:tcPr>
            <w:tcW w:w="1170" w:type="dxa"/>
          </w:tcPr>
          <w:p>
            <w:pPr>
              <w:pStyle w:val="TableParagraph"/>
              <w:spacing w:line="117" w:lineRule="exact" w:before="3"/>
              <w:ind w:right="120"/>
              <w:jc w:val="right"/>
              <w:rPr>
                <w:sz w:val="12"/>
              </w:rPr>
            </w:pPr>
            <w:r>
              <w:rPr>
                <w:w w:val="110"/>
                <w:sz w:val="12"/>
              </w:rPr>
              <w:t>525.8746</w:t>
            </w:r>
          </w:p>
        </w:tc>
      </w:tr>
      <w:tr>
        <w:trPr>
          <w:trHeight w:val="140" w:hRule="atLeast"/>
        </w:trPr>
        <w:tc>
          <w:tcPr>
            <w:tcW w:w="2666" w:type="dxa"/>
          </w:tcPr>
          <w:p>
            <w:pPr>
              <w:pStyle w:val="TableParagraph"/>
              <w:spacing w:line="118" w:lineRule="exact" w:before="2"/>
              <w:ind w:left="122"/>
              <w:rPr>
                <w:sz w:val="12"/>
              </w:rPr>
            </w:pPr>
            <w:r>
              <w:rPr>
                <w:w w:val="110"/>
                <w:sz w:val="12"/>
              </w:rPr>
              <w:t>Hasta 450 mm</w:t>
            </w:r>
          </w:p>
        </w:tc>
        <w:tc>
          <w:tcPr>
            <w:tcW w:w="2300" w:type="dxa"/>
          </w:tcPr>
          <w:p>
            <w:pPr>
              <w:pStyle w:val="TableParagraph"/>
              <w:spacing w:line="118" w:lineRule="exact" w:before="2"/>
              <w:ind w:right="523"/>
              <w:jc w:val="right"/>
              <w:rPr>
                <w:sz w:val="12"/>
              </w:rPr>
            </w:pPr>
            <w:r>
              <w:rPr>
                <w:w w:val="115"/>
                <w:sz w:val="12"/>
              </w:rPr>
              <w:t>1203.7422</w:t>
            </w:r>
          </w:p>
        </w:tc>
        <w:tc>
          <w:tcPr>
            <w:tcW w:w="1919" w:type="dxa"/>
          </w:tcPr>
          <w:p>
            <w:pPr>
              <w:pStyle w:val="TableParagraph"/>
              <w:spacing w:line="118" w:lineRule="exact" w:before="2"/>
              <w:ind w:right="481"/>
              <w:jc w:val="right"/>
              <w:rPr>
                <w:sz w:val="12"/>
              </w:rPr>
            </w:pPr>
            <w:r>
              <w:rPr>
                <w:w w:val="115"/>
                <w:sz w:val="12"/>
              </w:rPr>
              <w:t>1081.7462</w:t>
            </w:r>
          </w:p>
        </w:tc>
        <w:tc>
          <w:tcPr>
            <w:tcW w:w="1727" w:type="dxa"/>
          </w:tcPr>
          <w:p>
            <w:pPr>
              <w:pStyle w:val="TableParagraph"/>
              <w:spacing w:line="118" w:lineRule="exact" w:before="2"/>
              <w:ind w:right="412"/>
              <w:jc w:val="right"/>
              <w:rPr>
                <w:sz w:val="12"/>
              </w:rPr>
            </w:pPr>
            <w:r>
              <w:rPr>
                <w:w w:val="110"/>
                <w:sz w:val="12"/>
              </w:rPr>
              <w:t>967.8782</w:t>
            </w:r>
          </w:p>
        </w:tc>
        <w:tc>
          <w:tcPr>
            <w:tcW w:w="1170" w:type="dxa"/>
          </w:tcPr>
          <w:p>
            <w:pPr>
              <w:pStyle w:val="TableParagraph"/>
              <w:spacing w:line="118" w:lineRule="exact" w:before="2"/>
              <w:ind w:right="120"/>
              <w:jc w:val="right"/>
              <w:rPr>
                <w:sz w:val="12"/>
              </w:rPr>
            </w:pPr>
            <w:r>
              <w:rPr>
                <w:w w:val="115"/>
                <w:sz w:val="12"/>
              </w:rPr>
              <w:t>785.4158</w:t>
            </w:r>
          </w:p>
        </w:tc>
      </w:tr>
      <w:tr>
        <w:trPr>
          <w:trHeight w:val="141" w:hRule="atLeast"/>
        </w:trPr>
        <w:tc>
          <w:tcPr>
            <w:tcW w:w="2666" w:type="dxa"/>
          </w:tcPr>
          <w:p>
            <w:pPr>
              <w:pStyle w:val="TableParagraph"/>
              <w:spacing w:line="118" w:lineRule="exact" w:before="3"/>
              <w:ind w:left="122"/>
              <w:rPr>
                <w:sz w:val="12"/>
              </w:rPr>
            </w:pPr>
            <w:r>
              <w:rPr>
                <w:w w:val="110"/>
                <w:sz w:val="12"/>
              </w:rPr>
              <w:t>Hasta 610 mm</w:t>
            </w:r>
          </w:p>
        </w:tc>
        <w:tc>
          <w:tcPr>
            <w:tcW w:w="2300" w:type="dxa"/>
          </w:tcPr>
          <w:p>
            <w:pPr>
              <w:pStyle w:val="TableParagraph"/>
              <w:spacing w:line="118" w:lineRule="exact" w:before="3"/>
              <w:ind w:right="523"/>
              <w:jc w:val="right"/>
              <w:rPr>
                <w:sz w:val="12"/>
              </w:rPr>
            </w:pPr>
            <w:r>
              <w:rPr>
                <w:w w:val="110"/>
                <w:sz w:val="12"/>
              </w:rPr>
              <w:t>1768.8082</w:t>
            </w:r>
          </w:p>
        </w:tc>
        <w:tc>
          <w:tcPr>
            <w:tcW w:w="1919" w:type="dxa"/>
          </w:tcPr>
          <w:p>
            <w:pPr>
              <w:pStyle w:val="TableParagraph"/>
              <w:spacing w:line="118" w:lineRule="exact" w:before="3"/>
              <w:ind w:right="481"/>
              <w:jc w:val="right"/>
              <w:rPr>
                <w:sz w:val="12"/>
              </w:rPr>
            </w:pPr>
            <w:r>
              <w:rPr>
                <w:w w:val="115"/>
                <w:sz w:val="12"/>
              </w:rPr>
              <w:t>1589.5443</w:t>
            </w:r>
          </w:p>
        </w:tc>
        <w:tc>
          <w:tcPr>
            <w:tcW w:w="1727" w:type="dxa"/>
          </w:tcPr>
          <w:p>
            <w:pPr>
              <w:pStyle w:val="TableParagraph"/>
              <w:spacing w:line="118" w:lineRule="exact" w:before="3"/>
              <w:ind w:right="412"/>
              <w:jc w:val="right"/>
              <w:rPr>
                <w:sz w:val="12"/>
              </w:rPr>
            </w:pPr>
            <w:r>
              <w:rPr>
                <w:w w:val="115"/>
                <w:sz w:val="12"/>
              </w:rPr>
              <w:t>1422.2237</w:t>
            </w:r>
          </w:p>
        </w:tc>
        <w:tc>
          <w:tcPr>
            <w:tcW w:w="1170" w:type="dxa"/>
          </w:tcPr>
          <w:p>
            <w:pPr>
              <w:pStyle w:val="TableParagraph"/>
              <w:spacing w:line="118" w:lineRule="exact" w:before="3"/>
              <w:ind w:right="120"/>
              <w:jc w:val="right"/>
              <w:rPr>
                <w:sz w:val="12"/>
              </w:rPr>
            </w:pPr>
            <w:r>
              <w:rPr>
                <w:w w:val="120"/>
                <w:sz w:val="12"/>
              </w:rPr>
              <w:t>1221.3621</w:t>
            </w:r>
          </w:p>
        </w:tc>
      </w:tr>
    </w:tbl>
    <w:p>
      <w:pPr>
        <w:pStyle w:val="Heading1"/>
        <w:numPr>
          <w:ilvl w:val="1"/>
          <w:numId w:val="140"/>
        </w:numPr>
        <w:tabs>
          <w:tab w:pos="2160" w:val="left" w:leader="none"/>
          <w:tab w:pos="2161" w:val="left" w:leader="none"/>
        </w:tabs>
        <w:spacing w:line="252" w:lineRule="exact" w:before="0" w:after="0"/>
        <w:ind w:left="2160" w:right="0" w:hanging="570"/>
        <w:jc w:val="left"/>
      </w:pPr>
      <w:r>
        <w:rPr/>
        <w:t>SERVICIO MEDIDO</w:t>
      </w:r>
    </w:p>
    <w:p>
      <w:pPr>
        <w:pStyle w:val="BodyText"/>
        <w:spacing w:before="12"/>
        <w:ind w:left="0"/>
        <w:rPr>
          <w:rFonts w:ascii="TeX Gyre Bonum"/>
          <w:b/>
          <w:sz w:val="14"/>
        </w:rPr>
      </w:pP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14"/>
        <w:gridCol w:w="1170"/>
        <w:gridCol w:w="965"/>
        <w:gridCol w:w="1190"/>
        <w:gridCol w:w="932"/>
        <w:gridCol w:w="1242"/>
        <w:gridCol w:w="931"/>
        <w:gridCol w:w="1189"/>
        <w:gridCol w:w="947"/>
      </w:tblGrid>
      <w:tr>
        <w:trPr>
          <w:trHeight w:val="212" w:hRule="atLeast"/>
        </w:trPr>
        <w:tc>
          <w:tcPr>
            <w:tcW w:w="1214" w:type="dxa"/>
          </w:tcPr>
          <w:p>
            <w:pPr>
              <w:pStyle w:val="TableParagraph"/>
              <w:rPr>
                <w:rFonts w:ascii="Times New Roman"/>
                <w:sz w:val="12"/>
              </w:rPr>
            </w:pPr>
          </w:p>
        </w:tc>
        <w:tc>
          <w:tcPr>
            <w:tcW w:w="1170" w:type="dxa"/>
          </w:tcPr>
          <w:p>
            <w:pPr>
              <w:pStyle w:val="TableParagraph"/>
              <w:rPr>
                <w:rFonts w:ascii="Times New Roman"/>
                <w:sz w:val="12"/>
              </w:rPr>
            </w:pPr>
          </w:p>
        </w:tc>
        <w:tc>
          <w:tcPr>
            <w:tcW w:w="965" w:type="dxa"/>
          </w:tcPr>
          <w:p>
            <w:pPr>
              <w:pStyle w:val="TableParagraph"/>
              <w:rPr>
                <w:rFonts w:ascii="Times New Roman"/>
                <w:sz w:val="12"/>
              </w:rPr>
            </w:pPr>
          </w:p>
        </w:tc>
        <w:tc>
          <w:tcPr>
            <w:tcW w:w="1190" w:type="dxa"/>
          </w:tcPr>
          <w:p>
            <w:pPr>
              <w:pStyle w:val="TableParagraph"/>
              <w:rPr>
                <w:rFonts w:ascii="Times New Roman"/>
                <w:sz w:val="12"/>
              </w:rPr>
            </w:pPr>
          </w:p>
        </w:tc>
        <w:tc>
          <w:tcPr>
            <w:tcW w:w="932" w:type="dxa"/>
          </w:tcPr>
          <w:p>
            <w:pPr>
              <w:pStyle w:val="TableParagraph"/>
              <w:spacing w:line="150" w:lineRule="exact"/>
              <w:ind w:left="196"/>
              <w:rPr>
                <w:rFonts w:ascii="TeX Gyre Bonum"/>
                <w:b/>
                <w:sz w:val="12"/>
              </w:rPr>
            </w:pPr>
            <w:r>
              <w:rPr>
                <w:rFonts w:ascii="TeX Gyre Bonum"/>
                <w:b/>
                <w:sz w:val="12"/>
              </w:rPr>
              <w:t>TARIFA</w:t>
            </w:r>
          </w:p>
        </w:tc>
        <w:tc>
          <w:tcPr>
            <w:tcW w:w="1242" w:type="dxa"/>
          </w:tcPr>
          <w:p>
            <w:pPr>
              <w:pStyle w:val="TableParagraph"/>
              <w:rPr>
                <w:rFonts w:ascii="Times New Roman"/>
                <w:sz w:val="12"/>
              </w:rPr>
            </w:pPr>
          </w:p>
        </w:tc>
        <w:tc>
          <w:tcPr>
            <w:tcW w:w="931" w:type="dxa"/>
          </w:tcPr>
          <w:p>
            <w:pPr>
              <w:pStyle w:val="TableParagraph"/>
              <w:rPr>
                <w:rFonts w:ascii="Times New Roman"/>
                <w:sz w:val="12"/>
              </w:rPr>
            </w:pPr>
          </w:p>
        </w:tc>
        <w:tc>
          <w:tcPr>
            <w:tcW w:w="1189" w:type="dxa"/>
          </w:tcPr>
          <w:p>
            <w:pPr>
              <w:pStyle w:val="TableParagraph"/>
              <w:rPr>
                <w:rFonts w:ascii="Times New Roman"/>
                <w:sz w:val="12"/>
              </w:rPr>
            </w:pPr>
          </w:p>
        </w:tc>
        <w:tc>
          <w:tcPr>
            <w:tcW w:w="947" w:type="dxa"/>
          </w:tcPr>
          <w:p>
            <w:pPr>
              <w:pStyle w:val="TableParagraph"/>
              <w:rPr>
                <w:rFonts w:ascii="Times New Roman"/>
                <w:sz w:val="12"/>
              </w:rPr>
            </w:pPr>
          </w:p>
        </w:tc>
      </w:tr>
      <w:tr>
        <w:trPr>
          <w:trHeight w:val="493" w:hRule="atLeast"/>
        </w:trPr>
        <w:tc>
          <w:tcPr>
            <w:tcW w:w="9780" w:type="dxa"/>
            <w:gridSpan w:val="9"/>
          </w:tcPr>
          <w:p>
            <w:pPr>
              <w:pStyle w:val="TableParagraph"/>
              <w:spacing w:line="158" w:lineRule="exact" w:before="46"/>
              <w:ind w:left="3088" w:right="2916"/>
              <w:jc w:val="center"/>
              <w:rPr>
                <w:rFonts w:ascii="TeX Gyre Bonum"/>
                <w:b/>
                <w:sz w:val="12"/>
              </w:rPr>
            </w:pPr>
            <w:r>
              <w:rPr>
                <w:rFonts w:ascii="TeX Gyre Bonum"/>
                <w:b/>
                <w:sz w:val="12"/>
              </w:rPr>
              <w:t>GRUPOS DE MUNICIPIOS</w:t>
            </w:r>
          </w:p>
          <w:p>
            <w:pPr>
              <w:pStyle w:val="TableParagraph"/>
              <w:spacing w:line="140" w:lineRule="exact"/>
              <w:ind w:left="3088" w:right="2916"/>
              <w:jc w:val="center"/>
              <w:rPr>
                <w:rFonts w:ascii="TeX Gyre Bonum" w:hAnsi="TeX Gyre Bonum"/>
                <w:b/>
                <w:sz w:val="12"/>
              </w:rPr>
            </w:pPr>
            <w:r>
              <w:rPr>
                <w:rFonts w:ascii="TeX Gyre Bonum" w:hAnsi="TeX Gyre Bonum"/>
                <w:b/>
                <w:sz w:val="12"/>
              </w:rPr>
              <w:t>NÚMERO DE VECES EL VALOR DIARIO DE LA</w:t>
            </w:r>
          </w:p>
          <w:p>
            <w:pPr>
              <w:pStyle w:val="TableParagraph"/>
              <w:spacing w:line="129" w:lineRule="exact"/>
              <w:ind w:left="3088" w:right="2916"/>
              <w:jc w:val="center"/>
              <w:rPr>
                <w:rFonts w:ascii="TeX Gyre Bonum" w:hAnsi="TeX Gyre Bonum"/>
                <w:b/>
                <w:sz w:val="12"/>
              </w:rPr>
            </w:pPr>
            <w:r>
              <w:rPr>
                <w:rFonts w:ascii="TeX Gyre Bonum" w:hAnsi="TeX Gyre Bonum"/>
                <w:b/>
                <w:sz w:val="12"/>
              </w:rPr>
              <w:t>UNIDAD DE MEDIDA Y ACTUALIZACIÓN VIGENTE POR MES</w:t>
            </w:r>
          </w:p>
        </w:tc>
      </w:tr>
      <w:tr>
        <w:trPr>
          <w:trHeight w:val="141" w:hRule="atLeast"/>
        </w:trPr>
        <w:tc>
          <w:tcPr>
            <w:tcW w:w="1214" w:type="dxa"/>
          </w:tcPr>
          <w:p>
            <w:pPr>
              <w:pStyle w:val="TableParagraph"/>
              <w:rPr>
                <w:rFonts w:ascii="Times New Roman"/>
                <w:sz w:val="8"/>
              </w:rPr>
            </w:pPr>
          </w:p>
        </w:tc>
        <w:tc>
          <w:tcPr>
            <w:tcW w:w="1170" w:type="dxa"/>
          </w:tcPr>
          <w:p>
            <w:pPr>
              <w:pStyle w:val="TableParagraph"/>
              <w:spacing w:line="122" w:lineRule="exact"/>
              <w:ind w:right="32"/>
              <w:jc w:val="right"/>
              <w:rPr>
                <w:rFonts w:ascii="TeX Gyre Bonum"/>
                <w:b/>
                <w:sz w:val="12"/>
              </w:rPr>
            </w:pPr>
            <w:r>
              <w:rPr>
                <w:rFonts w:ascii="TeX Gyre Bonum"/>
                <w:b/>
                <w:w w:val="100"/>
                <w:sz w:val="12"/>
              </w:rPr>
              <w:t>1</w:t>
            </w:r>
          </w:p>
        </w:tc>
        <w:tc>
          <w:tcPr>
            <w:tcW w:w="965" w:type="dxa"/>
          </w:tcPr>
          <w:p>
            <w:pPr>
              <w:pStyle w:val="TableParagraph"/>
              <w:rPr>
                <w:rFonts w:ascii="Times New Roman"/>
                <w:sz w:val="8"/>
              </w:rPr>
            </w:pPr>
          </w:p>
        </w:tc>
        <w:tc>
          <w:tcPr>
            <w:tcW w:w="1190" w:type="dxa"/>
          </w:tcPr>
          <w:p>
            <w:pPr>
              <w:pStyle w:val="TableParagraph"/>
              <w:spacing w:line="122" w:lineRule="exact"/>
              <w:ind w:right="26"/>
              <w:jc w:val="right"/>
              <w:rPr>
                <w:rFonts w:ascii="TeX Gyre Bonum"/>
                <w:b/>
                <w:sz w:val="12"/>
              </w:rPr>
            </w:pPr>
            <w:r>
              <w:rPr>
                <w:rFonts w:ascii="TeX Gyre Bonum"/>
                <w:b/>
                <w:w w:val="100"/>
                <w:sz w:val="12"/>
              </w:rPr>
              <w:t>2</w:t>
            </w:r>
          </w:p>
        </w:tc>
        <w:tc>
          <w:tcPr>
            <w:tcW w:w="932" w:type="dxa"/>
          </w:tcPr>
          <w:p>
            <w:pPr>
              <w:pStyle w:val="TableParagraph"/>
              <w:rPr>
                <w:rFonts w:ascii="Times New Roman"/>
                <w:sz w:val="8"/>
              </w:rPr>
            </w:pPr>
          </w:p>
        </w:tc>
        <w:tc>
          <w:tcPr>
            <w:tcW w:w="1242" w:type="dxa"/>
          </w:tcPr>
          <w:p>
            <w:pPr>
              <w:pStyle w:val="TableParagraph"/>
              <w:spacing w:line="122" w:lineRule="exact"/>
              <w:ind w:right="33"/>
              <w:jc w:val="right"/>
              <w:rPr>
                <w:rFonts w:ascii="TeX Gyre Bonum"/>
                <w:b/>
                <w:sz w:val="12"/>
              </w:rPr>
            </w:pPr>
            <w:r>
              <w:rPr>
                <w:rFonts w:ascii="TeX Gyre Bonum"/>
                <w:b/>
                <w:w w:val="100"/>
                <w:sz w:val="12"/>
              </w:rPr>
              <w:t>3</w:t>
            </w:r>
          </w:p>
        </w:tc>
        <w:tc>
          <w:tcPr>
            <w:tcW w:w="931" w:type="dxa"/>
          </w:tcPr>
          <w:p>
            <w:pPr>
              <w:pStyle w:val="TableParagraph"/>
              <w:rPr>
                <w:rFonts w:ascii="Times New Roman"/>
                <w:sz w:val="8"/>
              </w:rPr>
            </w:pPr>
          </w:p>
        </w:tc>
        <w:tc>
          <w:tcPr>
            <w:tcW w:w="2136" w:type="dxa"/>
            <w:gridSpan w:val="2"/>
          </w:tcPr>
          <w:p>
            <w:pPr>
              <w:pStyle w:val="TableParagraph"/>
              <w:spacing w:line="122" w:lineRule="exact"/>
              <w:ind w:left="236"/>
              <w:jc w:val="center"/>
              <w:rPr>
                <w:rFonts w:ascii="TeX Gyre Bonum"/>
                <w:b/>
                <w:sz w:val="12"/>
              </w:rPr>
            </w:pPr>
            <w:r>
              <w:rPr>
                <w:rFonts w:ascii="TeX Gyre Bonum"/>
                <w:b/>
                <w:w w:val="100"/>
                <w:sz w:val="12"/>
              </w:rPr>
              <w:t>4</w:t>
            </w:r>
          </w:p>
        </w:tc>
      </w:tr>
      <w:tr>
        <w:trPr>
          <w:trHeight w:val="140" w:hRule="atLeast"/>
        </w:trPr>
        <w:tc>
          <w:tcPr>
            <w:tcW w:w="1214" w:type="dxa"/>
          </w:tcPr>
          <w:p>
            <w:pPr>
              <w:pStyle w:val="TableParagraph"/>
              <w:spacing w:line="120" w:lineRule="exact"/>
              <w:ind w:left="268"/>
              <w:rPr>
                <w:rFonts w:ascii="TeX Gyre Bonum"/>
                <w:b/>
                <w:sz w:val="12"/>
              </w:rPr>
            </w:pPr>
            <w:r>
              <w:rPr>
                <w:rFonts w:ascii="TeX Gyre Bonum"/>
                <w:b/>
                <w:sz w:val="12"/>
              </w:rPr>
              <w:t>DESCARGA</w:t>
            </w:r>
          </w:p>
        </w:tc>
        <w:tc>
          <w:tcPr>
            <w:tcW w:w="1170" w:type="dxa"/>
          </w:tcPr>
          <w:p>
            <w:pPr>
              <w:pStyle w:val="TableParagraph"/>
              <w:spacing w:line="120" w:lineRule="exact"/>
              <w:ind w:left="334"/>
              <w:rPr>
                <w:rFonts w:ascii="TeX Gyre Bonum"/>
                <w:b/>
                <w:sz w:val="12"/>
              </w:rPr>
            </w:pPr>
            <w:r>
              <w:rPr>
                <w:rFonts w:ascii="TeX Gyre Bonum"/>
                <w:b/>
                <w:sz w:val="12"/>
              </w:rPr>
              <w:t>CUOTA</w:t>
            </w:r>
          </w:p>
        </w:tc>
        <w:tc>
          <w:tcPr>
            <w:tcW w:w="965" w:type="dxa"/>
          </w:tcPr>
          <w:p>
            <w:pPr>
              <w:pStyle w:val="TableParagraph"/>
              <w:spacing w:line="120" w:lineRule="exact"/>
              <w:ind w:left="212"/>
              <w:rPr>
                <w:rFonts w:ascii="TeX Gyre Bonum"/>
                <w:b/>
                <w:sz w:val="12"/>
              </w:rPr>
            </w:pPr>
            <w:r>
              <w:rPr>
                <w:rFonts w:ascii="TeX Gyre Bonum"/>
                <w:b/>
                <w:sz w:val="12"/>
              </w:rPr>
              <w:t>POR M3</w:t>
            </w:r>
          </w:p>
        </w:tc>
        <w:tc>
          <w:tcPr>
            <w:tcW w:w="1190" w:type="dxa"/>
          </w:tcPr>
          <w:p>
            <w:pPr>
              <w:pStyle w:val="TableParagraph"/>
              <w:spacing w:line="120" w:lineRule="exact"/>
              <w:ind w:left="352"/>
              <w:rPr>
                <w:rFonts w:ascii="TeX Gyre Bonum"/>
                <w:b/>
                <w:sz w:val="12"/>
              </w:rPr>
            </w:pPr>
            <w:r>
              <w:rPr>
                <w:rFonts w:ascii="TeX Gyre Bonum"/>
                <w:b/>
                <w:sz w:val="12"/>
              </w:rPr>
              <w:t>CUOTA</w:t>
            </w:r>
          </w:p>
        </w:tc>
        <w:tc>
          <w:tcPr>
            <w:tcW w:w="932" w:type="dxa"/>
          </w:tcPr>
          <w:p>
            <w:pPr>
              <w:pStyle w:val="TableParagraph"/>
              <w:spacing w:line="120" w:lineRule="exact"/>
              <w:ind w:left="31"/>
              <w:rPr>
                <w:rFonts w:ascii="TeX Gyre Bonum"/>
                <w:b/>
                <w:sz w:val="12"/>
              </w:rPr>
            </w:pPr>
            <w:r>
              <w:rPr>
                <w:rFonts w:ascii="TeX Gyre Bonum"/>
                <w:b/>
                <w:sz w:val="12"/>
              </w:rPr>
              <w:t>POR M3</w:t>
            </w:r>
          </w:p>
        </w:tc>
        <w:tc>
          <w:tcPr>
            <w:tcW w:w="1242" w:type="dxa"/>
          </w:tcPr>
          <w:p>
            <w:pPr>
              <w:pStyle w:val="TableParagraph"/>
              <w:spacing w:line="120" w:lineRule="exact"/>
              <w:ind w:left="407"/>
              <w:rPr>
                <w:rFonts w:ascii="TeX Gyre Bonum"/>
                <w:b/>
                <w:sz w:val="12"/>
              </w:rPr>
            </w:pPr>
            <w:r>
              <w:rPr>
                <w:rFonts w:ascii="TeX Gyre Bonum"/>
                <w:b/>
                <w:sz w:val="12"/>
              </w:rPr>
              <w:t>CUOTA</w:t>
            </w:r>
          </w:p>
        </w:tc>
        <w:tc>
          <w:tcPr>
            <w:tcW w:w="931" w:type="dxa"/>
          </w:tcPr>
          <w:p>
            <w:pPr>
              <w:pStyle w:val="TableParagraph"/>
              <w:spacing w:line="120" w:lineRule="exact"/>
              <w:ind w:left="41"/>
              <w:rPr>
                <w:rFonts w:ascii="TeX Gyre Bonum"/>
                <w:b/>
                <w:sz w:val="12"/>
              </w:rPr>
            </w:pPr>
            <w:r>
              <w:rPr>
                <w:rFonts w:ascii="TeX Gyre Bonum"/>
                <w:b/>
                <w:sz w:val="12"/>
              </w:rPr>
              <w:t>POR M3</w:t>
            </w:r>
          </w:p>
        </w:tc>
        <w:tc>
          <w:tcPr>
            <w:tcW w:w="1189" w:type="dxa"/>
          </w:tcPr>
          <w:p>
            <w:pPr>
              <w:pStyle w:val="TableParagraph"/>
              <w:spacing w:line="120" w:lineRule="exact"/>
              <w:ind w:left="416"/>
              <w:rPr>
                <w:rFonts w:ascii="TeX Gyre Bonum"/>
                <w:b/>
                <w:sz w:val="12"/>
              </w:rPr>
            </w:pPr>
            <w:r>
              <w:rPr>
                <w:rFonts w:ascii="TeX Gyre Bonum"/>
                <w:b/>
                <w:sz w:val="12"/>
              </w:rPr>
              <w:t>CUOTA</w:t>
            </w:r>
          </w:p>
        </w:tc>
        <w:tc>
          <w:tcPr>
            <w:tcW w:w="947" w:type="dxa"/>
          </w:tcPr>
          <w:p>
            <w:pPr>
              <w:pStyle w:val="TableParagraph"/>
              <w:spacing w:line="120" w:lineRule="exact"/>
              <w:ind w:left="120"/>
              <w:rPr>
                <w:rFonts w:ascii="TeX Gyre Bonum"/>
                <w:b/>
                <w:sz w:val="12"/>
              </w:rPr>
            </w:pPr>
            <w:r>
              <w:rPr>
                <w:rFonts w:ascii="TeX Gyre Bonum"/>
                <w:b/>
                <w:sz w:val="12"/>
              </w:rPr>
              <w:t>POR M3</w:t>
            </w:r>
          </w:p>
        </w:tc>
      </w:tr>
      <w:tr>
        <w:trPr>
          <w:trHeight w:val="140" w:hRule="atLeast"/>
        </w:trPr>
        <w:tc>
          <w:tcPr>
            <w:tcW w:w="1214" w:type="dxa"/>
          </w:tcPr>
          <w:p>
            <w:pPr>
              <w:pStyle w:val="TableParagraph"/>
              <w:spacing w:line="120" w:lineRule="exact"/>
              <w:ind w:left="158"/>
              <w:rPr>
                <w:rFonts w:ascii="TeX Gyre Bonum"/>
                <w:b/>
                <w:sz w:val="12"/>
              </w:rPr>
            </w:pPr>
            <w:r>
              <w:rPr>
                <w:rFonts w:ascii="TeX Gyre Bonum"/>
                <w:b/>
                <w:sz w:val="12"/>
              </w:rPr>
              <w:t>MENSUAL POR</w:t>
            </w:r>
          </w:p>
        </w:tc>
        <w:tc>
          <w:tcPr>
            <w:tcW w:w="1170" w:type="dxa"/>
          </w:tcPr>
          <w:p>
            <w:pPr>
              <w:pStyle w:val="TableParagraph"/>
              <w:spacing w:line="120" w:lineRule="exact"/>
              <w:ind w:left="307"/>
              <w:rPr>
                <w:rFonts w:ascii="TeX Gyre Bonum" w:hAnsi="TeX Gyre Bonum"/>
                <w:b/>
                <w:sz w:val="12"/>
              </w:rPr>
            </w:pPr>
            <w:r>
              <w:rPr>
                <w:rFonts w:ascii="TeX Gyre Bonum" w:hAnsi="TeX Gyre Bonum"/>
                <w:b/>
                <w:sz w:val="12"/>
              </w:rPr>
              <w:t>MÍNIMA</w:t>
            </w:r>
          </w:p>
        </w:tc>
        <w:tc>
          <w:tcPr>
            <w:tcW w:w="965" w:type="dxa"/>
          </w:tcPr>
          <w:p>
            <w:pPr>
              <w:pStyle w:val="TableParagraph"/>
              <w:spacing w:line="120" w:lineRule="exact"/>
              <w:ind w:left="107"/>
              <w:rPr>
                <w:rFonts w:ascii="TeX Gyre Bonum"/>
                <w:b/>
                <w:sz w:val="12"/>
              </w:rPr>
            </w:pPr>
            <w:r>
              <w:rPr>
                <w:rFonts w:ascii="TeX Gyre Bonum"/>
                <w:b/>
                <w:sz w:val="12"/>
              </w:rPr>
              <w:t>ADICIONAL</w:t>
            </w:r>
          </w:p>
        </w:tc>
        <w:tc>
          <w:tcPr>
            <w:tcW w:w="1190" w:type="dxa"/>
          </w:tcPr>
          <w:p>
            <w:pPr>
              <w:pStyle w:val="TableParagraph"/>
              <w:spacing w:line="120" w:lineRule="exact"/>
              <w:ind w:left="326"/>
              <w:rPr>
                <w:rFonts w:ascii="TeX Gyre Bonum" w:hAnsi="TeX Gyre Bonum"/>
                <w:b/>
                <w:sz w:val="12"/>
              </w:rPr>
            </w:pPr>
            <w:r>
              <w:rPr>
                <w:rFonts w:ascii="TeX Gyre Bonum" w:hAnsi="TeX Gyre Bonum"/>
                <w:b/>
                <w:sz w:val="12"/>
              </w:rPr>
              <w:t>MÍNIMA</w:t>
            </w:r>
          </w:p>
        </w:tc>
        <w:tc>
          <w:tcPr>
            <w:tcW w:w="932" w:type="dxa"/>
          </w:tcPr>
          <w:p>
            <w:pPr>
              <w:pStyle w:val="TableParagraph"/>
              <w:spacing w:line="120" w:lineRule="exact"/>
              <w:ind w:left="31"/>
              <w:rPr>
                <w:rFonts w:ascii="TeX Gyre Bonum"/>
                <w:b/>
                <w:sz w:val="12"/>
              </w:rPr>
            </w:pPr>
            <w:r>
              <w:rPr>
                <w:rFonts w:ascii="TeX Gyre Bonum"/>
                <w:b/>
                <w:sz w:val="12"/>
              </w:rPr>
              <w:t>ADICIONAL</w:t>
            </w:r>
          </w:p>
        </w:tc>
        <w:tc>
          <w:tcPr>
            <w:tcW w:w="1242" w:type="dxa"/>
          </w:tcPr>
          <w:p>
            <w:pPr>
              <w:pStyle w:val="TableParagraph"/>
              <w:spacing w:line="120" w:lineRule="exact"/>
              <w:ind w:left="381"/>
              <w:rPr>
                <w:rFonts w:ascii="TeX Gyre Bonum" w:hAnsi="TeX Gyre Bonum"/>
                <w:b/>
                <w:sz w:val="12"/>
              </w:rPr>
            </w:pPr>
            <w:r>
              <w:rPr>
                <w:rFonts w:ascii="TeX Gyre Bonum" w:hAnsi="TeX Gyre Bonum"/>
                <w:b/>
                <w:sz w:val="12"/>
              </w:rPr>
              <w:t>MÍNIMA</w:t>
            </w:r>
          </w:p>
        </w:tc>
        <w:tc>
          <w:tcPr>
            <w:tcW w:w="931" w:type="dxa"/>
          </w:tcPr>
          <w:p>
            <w:pPr>
              <w:pStyle w:val="TableParagraph"/>
              <w:spacing w:line="120" w:lineRule="exact"/>
              <w:ind w:left="41"/>
              <w:rPr>
                <w:rFonts w:ascii="TeX Gyre Bonum"/>
                <w:b/>
                <w:sz w:val="12"/>
              </w:rPr>
            </w:pPr>
            <w:r>
              <w:rPr>
                <w:rFonts w:ascii="TeX Gyre Bonum"/>
                <w:b/>
                <w:sz w:val="12"/>
              </w:rPr>
              <w:t>ADICIONAL</w:t>
            </w:r>
          </w:p>
        </w:tc>
        <w:tc>
          <w:tcPr>
            <w:tcW w:w="1189" w:type="dxa"/>
          </w:tcPr>
          <w:p>
            <w:pPr>
              <w:pStyle w:val="TableParagraph"/>
              <w:spacing w:line="120" w:lineRule="exact"/>
              <w:ind w:left="198"/>
              <w:rPr>
                <w:rFonts w:ascii="TeX Gyre Bonum" w:hAnsi="TeX Gyre Bonum"/>
                <w:b/>
                <w:sz w:val="12"/>
              </w:rPr>
            </w:pPr>
            <w:r>
              <w:rPr>
                <w:rFonts w:ascii="TeX Gyre Bonum" w:hAnsi="TeX Gyre Bonum"/>
                <w:b/>
                <w:sz w:val="12"/>
              </w:rPr>
              <w:t>MÍNIMA PARA</w:t>
            </w:r>
          </w:p>
        </w:tc>
        <w:tc>
          <w:tcPr>
            <w:tcW w:w="947" w:type="dxa"/>
          </w:tcPr>
          <w:p>
            <w:pPr>
              <w:pStyle w:val="TableParagraph"/>
              <w:spacing w:line="120" w:lineRule="exact"/>
              <w:ind w:left="120"/>
              <w:rPr>
                <w:rFonts w:ascii="TeX Gyre Bonum"/>
                <w:b/>
                <w:sz w:val="12"/>
              </w:rPr>
            </w:pPr>
            <w:r>
              <w:rPr>
                <w:rFonts w:ascii="TeX Gyre Bonum"/>
                <w:b/>
                <w:sz w:val="12"/>
              </w:rPr>
              <w:t>ADICIONAL</w:t>
            </w:r>
          </w:p>
        </w:tc>
      </w:tr>
      <w:tr>
        <w:trPr>
          <w:trHeight w:val="141" w:hRule="atLeast"/>
        </w:trPr>
        <w:tc>
          <w:tcPr>
            <w:tcW w:w="1214" w:type="dxa"/>
          </w:tcPr>
          <w:p>
            <w:pPr>
              <w:pStyle w:val="TableParagraph"/>
              <w:spacing w:line="122" w:lineRule="exact"/>
              <w:ind w:left="508" w:right="474"/>
              <w:jc w:val="center"/>
              <w:rPr>
                <w:rFonts w:ascii="TeX Gyre Bonum"/>
                <w:b/>
                <w:sz w:val="12"/>
              </w:rPr>
            </w:pPr>
            <w:r>
              <w:rPr>
                <w:rFonts w:ascii="TeX Gyre Bonum"/>
                <w:b/>
                <w:sz w:val="12"/>
              </w:rPr>
              <w:t>M3</w:t>
            </w:r>
          </w:p>
        </w:tc>
        <w:tc>
          <w:tcPr>
            <w:tcW w:w="1170" w:type="dxa"/>
          </w:tcPr>
          <w:p>
            <w:pPr>
              <w:pStyle w:val="TableParagraph"/>
              <w:spacing w:line="122" w:lineRule="exact"/>
              <w:ind w:left="281"/>
              <w:rPr>
                <w:rFonts w:ascii="TeX Gyre Bonum"/>
                <w:b/>
                <w:sz w:val="12"/>
              </w:rPr>
            </w:pPr>
            <w:r>
              <w:rPr>
                <w:rFonts w:ascii="TeX Gyre Bonum"/>
                <w:b/>
                <w:sz w:val="12"/>
              </w:rPr>
              <w:t>PARA EL</w:t>
            </w:r>
          </w:p>
        </w:tc>
        <w:tc>
          <w:tcPr>
            <w:tcW w:w="965" w:type="dxa"/>
          </w:tcPr>
          <w:p>
            <w:pPr>
              <w:pStyle w:val="TableParagraph"/>
              <w:spacing w:line="122" w:lineRule="exact"/>
              <w:ind w:left="133"/>
              <w:rPr>
                <w:rFonts w:ascii="TeX Gyre Bonum"/>
                <w:b/>
                <w:sz w:val="12"/>
              </w:rPr>
            </w:pPr>
            <w:r>
              <w:rPr>
                <w:rFonts w:ascii="TeX Gyre Bonum"/>
                <w:b/>
                <w:sz w:val="12"/>
              </w:rPr>
              <w:t>AL RANGO</w:t>
            </w:r>
          </w:p>
        </w:tc>
        <w:tc>
          <w:tcPr>
            <w:tcW w:w="1190" w:type="dxa"/>
          </w:tcPr>
          <w:p>
            <w:pPr>
              <w:pStyle w:val="TableParagraph"/>
              <w:spacing w:line="122" w:lineRule="exact"/>
              <w:ind w:left="299"/>
              <w:rPr>
                <w:rFonts w:ascii="TeX Gyre Bonum"/>
                <w:b/>
                <w:sz w:val="12"/>
              </w:rPr>
            </w:pPr>
            <w:r>
              <w:rPr>
                <w:rFonts w:ascii="TeX Gyre Bonum"/>
                <w:b/>
                <w:sz w:val="12"/>
              </w:rPr>
              <w:t>PARA EL</w:t>
            </w:r>
          </w:p>
        </w:tc>
        <w:tc>
          <w:tcPr>
            <w:tcW w:w="932" w:type="dxa"/>
          </w:tcPr>
          <w:p>
            <w:pPr>
              <w:pStyle w:val="TableParagraph"/>
              <w:spacing w:line="122" w:lineRule="exact"/>
              <w:ind w:left="31"/>
              <w:rPr>
                <w:rFonts w:ascii="TeX Gyre Bonum"/>
                <w:b/>
                <w:sz w:val="12"/>
              </w:rPr>
            </w:pPr>
            <w:r>
              <w:rPr>
                <w:rFonts w:ascii="TeX Gyre Bonum"/>
                <w:b/>
                <w:sz w:val="12"/>
              </w:rPr>
              <w:t>AL RANGO</w:t>
            </w:r>
          </w:p>
        </w:tc>
        <w:tc>
          <w:tcPr>
            <w:tcW w:w="1242" w:type="dxa"/>
          </w:tcPr>
          <w:p>
            <w:pPr>
              <w:pStyle w:val="TableParagraph"/>
              <w:spacing w:line="122" w:lineRule="exact"/>
              <w:ind w:left="354"/>
              <w:rPr>
                <w:rFonts w:ascii="TeX Gyre Bonum"/>
                <w:b/>
                <w:sz w:val="12"/>
              </w:rPr>
            </w:pPr>
            <w:r>
              <w:rPr>
                <w:rFonts w:ascii="TeX Gyre Bonum"/>
                <w:b/>
                <w:sz w:val="12"/>
              </w:rPr>
              <w:t>PARA EL</w:t>
            </w:r>
          </w:p>
        </w:tc>
        <w:tc>
          <w:tcPr>
            <w:tcW w:w="931" w:type="dxa"/>
          </w:tcPr>
          <w:p>
            <w:pPr>
              <w:pStyle w:val="TableParagraph"/>
              <w:spacing w:line="122" w:lineRule="exact"/>
              <w:ind w:left="41"/>
              <w:rPr>
                <w:rFonts w:ascii="TeX Gyre Bonum"/>
                <w:b/>
                <w:sz w:val="12"/>
              </w:rPr>
            </w:pPr>
            <w:r>
              <w:rPr>
                <w:rFonts w:ascii="TeX Gyre Bonum"/>
                <w:b/>
                <w:sz w:val="12"/>
              </w:rPr>
              <w:t>AL RANGO</w:t>
            </w:r>
          </w:p>
        </w:tc>
        <w:tc>
          <w:tcPr>
            <w:tcW w:w="1189" w:type="dxa"/>
          </w:tcPr>
          <w:p>
            <w:pPr>
              <w:pStyle w:val="TableParagraph"/>
              <w:spacing w:line="122" w:lineRule="exact"/>
              <w:ind w:left="308"/>
              <w:rPr>
                <w:rFonts w:ascii="TeX Gyre Bonum"/>
                <w:b/>
                <w:sz w:val="12"/>
              </w:rPr>
            </w:pPr>
            <w:r>
              <w:rPr>
                <w:rFonts w:ascii="TeX Gyre Bonum"/>
                <w:b/>
                <w:sz w:val="12"/>
              </w:rPr>
              <w:t>EL RANGO</w:t>
            </w:r>
          </w:p>
        </w:tc>
        <w:tc>
          <w:tcPr>
            <w:tcW w:w="947" w:type="dxa"/>
          </w:tcPr>
          <w:p>
            <w:pPr>
              <w:pStyle w:val="TableParagraph"/>
              <w:spacing w:line="122" w:lineRule="exact"/>
              <w:ind w:left="120"/>
              <w:rPr>
                <w:rFonts w:ascii="TeX Gyre Bonum"/>
                <w:b/>
                <w:sz w:val="12"/>
              </w:rPr>
            </w:pPr>
            <w:r>
              <w:rPr>
                <w:rFonts w:ascii="TeX Gyre Bonum"/>
                <w:b/>
                <w:sz w:val="12"/>
              </w:rPr>
              <w:t>AL RANGO</w:t>
            </w:r>
          </w:p>
        </w:tc>
      </w:tr>
      <w:tr>
        <w:trPr>
          <w:trHeight w:val="280" w:hRule="atLeast"/>
        </w:trPr>
        <w:tc>
          <w:tcPr>
            <w:tcW w:w="1214" w:type="dxa"/>
          </w:tcPr>
          <w:p>
            <w:pPr>
              <w:pStyle w:val="TableParagraph"/>
              <w:rPr>
                <w:rFonts w:ascii="Times New Roman"/>
                <w:sz w:val="12"/>
              </w:rPr>
            </w:pPr>
          </w:p>
        </w:tc>
        <w:tc>
          <w:tcPr>
            <w:tcW w:w="1170" w:type="dxa"/>
          </w:tcPr>
          <w:p>
            <w:pPr>
              <w:pStyle w:val="TableParagraph"/>
              <w:spacing w:line="132" w:lineRule="exact"/>
              <w:ind w:left="326"/>
              <w:rPr>
                <w:rFonts w:ascii="TeX Gyre Bonum"/>
                <w:b/>
                <w:sz w:val="12"/>
              </w:rPr>
            </w:pPr>
            <w:r>
              <w:rPr>
                <w:rFonts w:ascii="TeX Gyre Bonum"/>
                <w:b/>
                <w:sz w:val="12"/>
              </w:rPr>
              <w:t>RANGO</w:t>
            </w:r>
          </w:p>
          <w:p>
            <w:pPr>
              <w:pStyle w:val="TableParagraph"/>
              <w:spacing w:line="129" w:lineRule="exact"/>
              <w:ind w:left="238"/>
              <w:rPr>
                <w:rFonts w:ascii="TeX Gyre Bonum"/>
                <w:b/>
                <w:sz w:val="12"/>
              </w:rPr>
            </w:pPr>
            <w:r>
              <w:rPr>
                <w:rFonts w:ascii="TeX Gyre Bonum"/>
                <w:b/>
                <w:sz w:val="12"/>
              </w:rPr>
              <w:t>INFERIOR</w:t>
            </w:r>
          </w:p>
        </w:tc>
        <w:tc>
          <w:tcPr>
            <w:tcW w:w="965" w:type="dxa"/>
          </w:tcPr>
          <w:p>
            <w:pPr>
              <w:pStyle w:val="TableParagraph"/>
              <w:spacing w:line="150" w:lineRule="exact"/>
              <w:ind w:left="145"/>
              <w:rPr>
                <w:rFonts w:ascii="TeX Gyre Bonum"/>
                <w:b/>
                <w:sz w:val="12"/>
              </w:rPr>
            </w:pPr>
            <w:r>
              <w:rPr>
                <w:rFonts w:ascii="TeX Gyre Bonum"/>
                <w:b/>
                <w:sz w:val="12"/>
              </w:rPr>
              <w:t>INFERIOR</w:t>
            </w:r>
          </w:p>
        </w:tc>
        <w:tc>
          <w:tcPr>
            <w:tcW w:w="1190" w:type="dxa"/>
          </w:tcPr>
          <w:p>
            <w:pPr>
              <w:pStyle w:val="TableParagraph"/>
              <w:spacing w:line="132" w:lineRule="exact"/>
              <w:ind w:left="345"/>
              <w:rPr>
                <w:rFonts w:ascii="TeX Gyre Bonum"/>
                <w:b/>
                <w:sz w:val="12"/>
              </w:rPr>
            </w:pPr>
            <w:r>
              <w:rPr>
                <w:rFonts w:ascii="TeX Gyre Bonum"/>
                <w:b/>
                <w:sz w:val="12"/>
              </w:rPr>
              <w:t>RANGO</w:t>
            </w:r>
          </w:p>
          <w:p>
            <w:pPr>
              <w:pStyle w:val="TableParagraph"/>
              <w:spacing w:line="129" w:lineRule="exact"/>
              <w:ind w:left="256"/>
              <w:rPr>
                <w:rFonts w:ascii="TeX Gyre Bonum"/>
                <w:b/>
                <w:sz w:val="12"/>
              </w:rPr>
            </w:pPr>
            <w:r>
              <w:rPr>
                <w:rFonts w:ascii="TeX Gyre Bonum"/>
                <w:b/>
                <w:sz w:val="12"/>
              </w:rPr>
              <w:t>INFERIOR</w:t>
            </w:r>
          </w:p>
        </w:tc>
        <w:tc>
          <w:tcPr>
            <w:tcW w:w="932" w:type="dxa"/>
          </w:tcPr>
          <w:p>
            <w:pPr>
              <w:pStyle w:val="TableParagraph"/>
              <w:spacing w:line="150" w:lineRule="exact"/>
              <w:ind w:left="31"/>
              <w:rPr>
                <w:rFonts w:ascii="TeX Gyre Bonum"/>
                <w:b/>
                <w:sz w:val="12"/>
              </w:rPr>
            </w:pPr>
            <w:r>
              <w:rPr>
                <w:rFonts w:ascii="TeX Gyre Bonum"/>
                <w:b/>
                <w:sz w:val="12"/>
              </w:rPr>
              <w:t>INFERIOR</w:t>
            </w:r>
          </w:p>
        </w:tc>
        <w:tc>
          <w:tcPr>
            <w:tcW w:w="1242" w:type="dxa"/>
          </w:tcPr>
          <w:p>
            <w:pPr>
              <w:pStyle w:val="TableParagraph"/>
              <w:spacing w:line="132" w:lineRule="exact"/>
              <w:ind w:left="400"/>
              <w:rPr>
                <w:rFonts w:ascii="TeX Gyre Bonum"/>
                <w:b/>
                <w:sz w:val="12"/>
              </w:rPr>
            </w:pPr>
            <w:r>
              <w:rPr>
                <w:rFonts w:ascii="TeX Gyre Bonum"/>
                <w:b/>
                <w:sz w:val="12"/>
              </w:rPr>
              <w:t>RANGO</w:t>
            </w:r>
          </w:p>
          <w:p>
            <w:pPr>
              <w:pStyle w:val="TableParagraph"/>
              <w:spacing w:line="129" w:lineRule="exact"/>
              <w:ind w:left="311"/>
              <w:rPr>
                <w:rFonts w:ascii="TeX Gyre Bonum"/>
                <w:b/>
                <w:sz w:val="12"/>
              </w:rPr>
            </w:pPr>
            <w:r>
              <w:rPr>
                <w:rFonts w:ascii="TeX Gyre Bonum"/>
                <w:b/>
                <w:sz w:val="12"/>
              </w:rPr>
              <w:t>INFERIOR</w:t>
            </w:r>
          </w:p>
        </w:tc>
        <w:tc>
          <w:tcPr>
            <w:tcW w:w="931" w:type="dxa"/>
          </w:tcPr>
          <w:p>
            <w:pPr>
              <w:pStyle w:val="TableParagraph"/>
              <w:spacing w:line="150" w:lineRule="exact"/>
              <w:ind w:left="41"/>
              <w:rPr>
                <w:rFonts w:ascii="TeX Gyre Bonum"/>
                <w:b/>
                <w:sz w:val="12"/>
              </w:rPr>
            </w:pPr>
            <w:r>
              <w:rPr>
                <w:rFonts w:ascii="TeX Gyre Bonum"/>
                <w:b/>
                <w:sz w:val="12"/>
              </w:rPr>
              <w:t>INFERIOR</w:t>
            </w:r>
          </w:p>
        </w:tc>
        <w:tc>
          <w:tcPr>
            <w:tcW w:w="1189" w:type="dxa"/>
          </w:tcPr>
          <w:p>
            <w:pPr>
              <w:pStyle w:val="TableParagraph"/>
              <w:spacing w:line="150" w:lineRule="exact"/>
              <w:ind w:left="320"/>
              <w:rPr>
                <w:rFonts w:ascii="TeX Gyre Bonum"/>
                <w:b/>
                <w:sz w:val="12"/>
              </w:rPr>
            </w:pPr>
            <w:r>
              <w:rPr>
                <w:rFonts w:ascii="TeX Gyre Bonum"/>
                <w:b/>
                <w:sz w:val="12"/>
              </w:rPr>
              <w:t>INFERIOR</w:t>
            </w:r>
          </w:p>
        </w:tc>
        <w:tc>
          <w:tcPr>
            <w:tcW w:w="947" w:type="dxa"/>
          </w:tcPr>
          <w:p>
            <w:pPr>
              <w:pStyle w:val="TableParagraph"/>
              <w:spacing w:line="150" w:lineRule="exact"/>
              <w:ind w:left="120"/>
              <w:rPr>
                <w:rFonts w:ascii="TeX Gyre Bonum"/>
                <w:b/>
                <w:sz w:val="12"/>
              </w:rPr>
            </w:pPr>
            <w:r>
              <w:rPr>
                <w:rFonts w:ascii="TeX Gyre Bonum"/>
                <w:b/>
                <w:sz w:val="12"/>
              </w:rPr>
              <w:t>INFERIOR</w:t>
            </w:r>
          </w:p>
        </w:tc>
      </w:tr>
      <w:tr>
        <w:trPr>
          <w:trHeight w:val="141" w:hRule="atLeast"/>
        </w:trPr>
        <w:tc>
          <w:tcPr>
            <w:tcW w:w="1214" w:type="dxa"/>
          </w:tcPr>
          <w:p>
            <w:pPr>
              <w:pStyle w:val="TableParagraph"/>
              <w:spacing w:line="118" w:lineRule="exact" w:before="3"/>
              <w:ind w:left="122"/>
              <w:rPr>
                <w:sz w:val="12"/>
              </w:rPr>
            </w:pPr>
            <w:r>
              <w:rPr>
                <w:w w:val="115"/>
                <w:sz w:val="12"/>
              </w:rPr>
              <w:t>0-7.5</w:t>
            </w:r>
          </w:p>
        </w:tc>
        <w:tc>
          <w:tcPr>
            <w:tcW w:w="1170" w:type="dxa"/>
          </w:tcPr>
          <w:p>
            <w:pPr>
              <w:pStyle w:val="TableParagraph"/>
              <w:spacing w:line="118" w:lineRule="exact" w:before="3"/>
              <w:ind w:left="127"/>
              <w:rPr>
                <w:sz w:val="12"/>
              </w:rPr>
            </w:pPr>
            <w:r>
              <w:rPr>
                <w:w w:val="110"/>
                <w:sz w:val="12"/>
              </w:rPr>
              <w:t>0.9306</w:t>
            </w:r>
          </w:p>
        </w:tc>
        <w:tc>
          <w:tcPr>
            <w:tcW w:w="965" w:type="dxa"/>
          </w:tcPr>
          <w:p>
            <w:pPr>
              <w:pStyle w:val="TableParagraph"/>
              <w:rPr>
                <w:rFonts w:ascii="Times New Roman"/>
                <w:sz w:val="8"/>
              </w:rPr>
            </w:pPr>
          </w:p>
        </w:tc>
        <w:tc>
          <w:tcPr>
            <w:tcW w:w="1190" w:type="dxa"/>
          </w:tcPr>
          <w:p>
            <w:pPr>
              <w:pStyle w:val="TableParagraph"/>
              <w:spacing w:line="118" w:lineRule="exact" w:before="3"/>
              <w:ind w:left="146"/>
              <w:rPr>
                <w:sz w:val="12"/>
              </w:rPr>
            </w:pPr>
            <w:r>
              <w:rPr>
                <w:w w:val="110"/>
                <w:sz w:val="12"/>
              </w:rPr>
              <w:t>0.801</w:t>
            </w:r>
          </w:p>
        </w:tc>
        <w:tc>
          <w:tcPr>
            <w:tcW w:w="932" w:type="dxa"/>
          </w:tcPr>
          <w:p>
            <w:pPr>
              <w:pStyle w:val="TableParagraph"/>
              <w:rPr>
                <w:rFonts w:ascii="Times New Roman"/>
                <w:sz w:val="8"/>
              </w:rPr>
            </w:pPr>
          </w:p>
        </w:tc>
        <w:tc>
          <w:tcPr>
            <w:tcW w:w="1242" w:type="dxa"/>
          </w:tcPr>
          <w:p>
            <w:pPr>
              <w:pStyle w:val="TableParagraph"/>
              <w:spacing w:line="118" w:lineRule="exact" w:before="3"/>
              <w:ind w:left="191"/>
              <w:rPr>
                <w:sz w:val="12"/>
              </w:rPr>
            </w:pPr>
            <w:r>
              <w:rPr>
                <w:w w:val="110"/>
                <w:sz w:val="12"/>
              </w:rPr>
              <w:t>0.6798</w:t>
            </w:r>
          </w:p>
        </w:tc>
        <w:tc>
          <w:tcPr>
            <w:tcW w:w="931" w:type="dxa"/>
          </w:tcPr>
          <w:p>
            <w:pPr>
              <w:pStyle w:val="TableParagraph"/>
              <w:rPr>
                <w:rFonts w:ascii="Times New Roman"/>
                <w:sz w:val="8"/>
              </w:rPr>
            </w:pPr>
          </w:p>
        </w:tc>
        <w:tc>
          <w:tcPr>
            <w:tcW w:w="1189" w:type="dxa"/>
          </w:tcPr>
          <w:p>
            <w:pPr>
              <w:pStyle w:val="TableParagraph"/>
              <w:spacing w:line="118" w:lineRule="exact" w:before="3"/>
              <w:ind w:left="186"/>
              <w:rPr>
                <w:sz w:val="12"/>
              </w:rPr>
            </w:pPr>
            <w:r>
              <w:rPr>
                <w:w w:val="110"/>
                <w:sz w:val="12"/>
              </w:rPr>
              <w:t>0.5664</w:t>
            </w:r>
          </w:p>
        </w:tc>
        <w:tc>
          <w:tcPr>
            <w:tcW w:w="947" w:type="dxa"/>
          </w:tcPr>
          <w:p>
            <w:pPr>
              <w:pStyle w:val="TableParagraph"/>
              <w:rPr>
                <w:rFonts w:ascii="Times New Roman"/>
                <w:sz w:val="8"/>
              </w:rPr>
            </w:pPr>
          </w:p>
        </w:tc>
      </w:tr>
      <w:tr>
        <w:trPr>
          <w:trHeight w:val="140" w:hRule="atLeast"/>
        </w:trPr>
        <w:tc>
          <w:tcPr>
            <w:tcW w:w="1214" w:type="dxa"/>
          </w:tcPr>
          <w:p>
            <w:pPr>
              <w:pStyle w:val="TableParagraph"/>
              <w:spacing w:line="117" w:lineRule="exact" w:before="3"/>
              <w:ind w:left="122"/>
              <w:rPr>
                <w:sz w:val="12"/>
              </w:rPr>
            </w:pPr>
            <w:r>
              <w:rPr>
                <w:w w:val="125"/>
                <w:sz w:val="12"/>
              </w:rPr>
              <w:t>7.51-15</w:t>
            </w:r>
          </w:p>
        </w:tc>
        <w:tc>
          <w:tcPr>
            <w:tcW w:w="1170" w:type="dxa"/>
          </w:tcPr>
          <w:p>
            <w:pPr>
              <w:pStyle w:val="TableParagraph"/>
              <w:spacing w:line="117" w:lineRule="exact" w:before="3"/>
              <w:ind w:left="127"/>
              <w:rPr>
                <w:sz w:val="12"/>
              </w:rPr>
            </w:pPr>
            <w:r>
              <w:rPr>
                <w:w w:val="110"/>
                <w:sz w:val="12"/>
              </w:rPr>
              <w:t>0.9306</w:t>
            </w:r>
          </w:p>
        </w:tc>
        <w:tc>
          <w:tcPr>
            <w:tcW w:w="965" w:type="dxa"/>
          </w:tcPr>
          <w:p>
            <w:pPr>
              <w:pStyle w:val="TableParagraph"/>
              <w:spacing w:line="117" w:lineRule="exact" w:before="3"/>
              <w:ind w:left="35"/>
              <w:rPr>
                <w:sz w:val="12"/>
              </w:rPr>
            </w:pPr>
            <w:r>
              <w:rPr>
                <w:w w:val="105"/>
                <w:sz w:val="12"/>
              </w:rPr>
              <w:t>0.024</w:t>
            </w:r>
          </w:p>
        </w:tc>
        <w:tc>
          <w:tcPr>
            <w:tcW w:w="1190" w:type="dxa"/>
          </w:tcPr>
          <w:p>
            <w:pPr>
              <w:pStyle w:val="TableParagraph"/>
              <w:spacing w:line="117" w:lineRule="exact" w:before="3"/>
              <w:ind w:left="146"/>
              <w:rPr>
                <w:sz w:val="12"/>
              </w:rPr>
            </w:pPr>
            <w:r>
              <w:rPr>
                <w:w w:val="110"/>
                <w:sz w:val="12"/>
              </w:rPr>
              <w:t>0.801</w:t>
            </w:r>
          </w:p>
        </w:tc>
        <w:tc>
          <w:tcPr>
            <w:tcW w:w="932" w:type="dxa"/>
          </w:tcPr>
          <w:p>
            <w:pPr>
              <w:pStyle w:val="TableParagraph"/>
              <w:spacing w:line="117" w:lineRule="exact" w:before="3"/>
              <w:ind w:left="31"/>
              <w:rPr>
                <w:sz w:val="12"/>
              </w:rPr>
            </w:pPr>
            <w:r>
              <w:rPr>
                <w:w w:val="110"/>
                <w:sz w:val="12"/>
              </w:rPr>
              <w:t>0.018</w:t>
            </w:r>
          </w:p>
        </w:tc>
        <w:tc>
          <w:tcPr>
            <w:tcW w:w="1242" w:type="dxa"/>
          </w:tcPr>
          <w:p>
            <w:pPr>
              <w:pStyle w:val="TableParagraph"/>
              <w:spacing w:line="117" w:lineRule="exact" w:before="3"/>
              <w:ind w:left="191"/>
              <w:rPr>
                <w:sz w:val="12"/>
              </w:rPr>
            </w:pPr>
            <w:r>
              <w:rPr>
                <w:w w:val="110"/>
                <w:sz w:val="12"/>
              </w:rPr>
              <w:t>0.6798</w:t>
            </w:r>
          </w:p>
        </w:tc>
        <w:tc>
          <w:tcPr>
            <w:tcW w:w="931" w:type="dxa"/>
          </w:tcPr>
          <w:p>
            <w:pPr>
              <w:pStyle w:val="TableParagraph"/>
              <w:spacing w:line="117" w:lineRule="exact" w:before="3"/>
              <w:ind w:left="41"/>
              <w:rPr>
                <w:sz w:val="12"/>
              </w:rPr>
            </w:pPr>
            <w:r>
              <w:rPr>
                <w:w w:val="115"/>
                <w:sz w:val="12"/>
              </w:rPr>
              <w:t>0.012</w:t>
            </w:r>
          </w:p>
        </w:tc>
        <w:tc>
          <w:tcPr>
            <w:tcW w:w="1189" w:type="dxa"/>
          </w:tcPr>
          <w:p>
            <w:pPr>
              <w:pStyle w:val="TableParagraph"/>
              <w:spacing w:line="117" w:lineRule="exact" w:before="3"/>
              <w:ind w:left="186"/>
              <w:rPr>
                <w:sz w:val="12"/>
              </w:rPr>
            </w:pPr>
            <w:r>
              <w:rPr>
                <w:w w:val="110"/>
                <w:sz w:val="12"/>
              </w:rPr>
              <w:t>0.5664</w:t>
            </w:r>
          </w:p>
        </w:tc>
        <w:tc>
          <w:tcPr>
            <w:tcW w:w="947" w:type="dxa"/>
          </w:tcPr>
          <w:p>
            <w:pPr>
              <w:pStyle w:val="TableParagraph"/>
              <w:spacing w:line="117" w:lineRule="exact" w:before="3"/>
              <w:ind w:left="120"/>
              <w:rPr>
                <w:sz w:val="12"/>
              </w:rPr>
            </w:pPr>
            <w:r>
              <w:rPr>
                <w:w w:val="105"/>
                <w:sz w:val="12"/>
              </w:rPr>
              <w:t>0.0096</w:t>
            </w:r>
          </w:p>
        </w:tc>
      </w:tr>
      <w:tr>
        <w:trPr>
          <w:trHeight w:val="140" w:hRule="atLeast"/>
        </w:trPr>
        <w:tc>
          <w:tcPr>
            <w:tcW w:w="1214" w:type="dxa"/>
          </w:tcPr>
          <w:p>
            <w:pPr>
              <w:pStyle w:val="TableParagraph"/>
              <w:spacing w:line="118" w:lineRule="exact" w:before="2"/>
              <w:ind w:left="122"/>
              <w:rPr>
                <w:sz w:val="12"/>
              </w:rPr>
            </w:pPr>
            <w:r>
              <w:rPr>
                <w:w w:val="115"/>
                <w:sz w:val="12"/>
              </w:rPr>
              <w:t>15.01-22.50</w:t>
            </w:r>
          </w:p>
        </w:tc>
        <w:tc>
          <w:tcPr>
            <w:tcW w:w="1170" w:type="dxa"/>
          </w:tcPr>
          <w:p>
            <w:pPr>
              <w:pStyle w:val="TableParagraph"/>
              <w:spacing w:line="118" w:lineRule="exact" w:before="2"/>
              <w:ind w:left="127"/>
              <w:rPr>
                <w:sz w:val="12"/>
              </w:rPr>
            </w:pPr>
            <w:r>
              <w:rPr>
                <w:w w:val="130"/>
                <w:sz w:val="12"/>
              </w:rPr>
              <w:t>1.1106</w:t>
            </w:r>
          </w:p>
        </w:tc>
        <w:tc>
          <w:tcPr>
            <w:tcW w:w="965" w:type="dxa"/>
          </w:tcPr>
          <w:p>
            <w:pPr>
              <w:pStyle w:val="TableParagraph"/>
              <w:spacing w:line="118" w:lineRule="exact" w:before="2"/>
              <w:ind w:left="35"/>
              <w:rPr>
                <w:sz w:val="12"/>
              </w:rPr>
            </w:pPr>
            <w:r>
              <w:rPr>
                <w:w w:val="110"/>
                <w:sz w:val="12"/>
              </w:rPr>
              <w:t>0.2016</w:t>
            </w:r>
          </w:p>
        </w:tc>
        <w:tc>
          <w:tcPr>
            <w:tcW w:w="1190" w:type="dxa"/>
          </w:tcPr>
          <w:p>
            <w:pPr>
              <w:pStyle w:val="TableParagraph"/>
              <w:spacing w:line="118" w:lineRule="exact" w:before="2"/>
              <w:ind w:left="146"/>
              <w:rPr>
                <w:sz w:val="12"/>
              </w:rPr>
            </w:pPr>
            <w:r>
              <w:rPr>
                <w:w w:val="110"/>
                <w:sz w:val="12"/>
              </w:rPr>
              <w:t>0.936</w:t>
            </w:r>
          </w:p>
        </w:tc>
        <w:tc>
          <w:tcPr>
            <w:tcW w:w="932" w:type="dxa"/>
          </w:tcPr>
          <w:p>
            <w:pPr>
              <w:pStyle w:val="TableParagraph"/>
              <w:spacing w:line="118" w:lineRule="exact" w:before="2"/>
              <w:ind w:left="31"/>
              <w:rPr>
                <w:sz w:val="12"/>
              </w:rPr>
            </w:pPr>
            <w:r>
              <w:rPr>
                <w:w w:val="115"/>
                <w:sz w:val="12"/>
              </w:rPr>
              <w:t>0.174</w:t>
            </w:r>
          </w:p>
        </w:tc>
        <w:tc>
          <w:tcPr>
            <w:tcW w:w="1242" w:type="dxa"/>
          </w:tcPr>
          <w:p>
            <w:pPr>
              <w:pStyle w:val="TableParagraph"/>
              <w:spacing w:line="118" w:lineRule="exact" w:before="2"/>
              <w:ind w:left="191"/>
              <w:rPr>
                <w:sz w:val="12"/>
              </w:rPr>
            </w:pPr>
            <w:r>
              <w:rPr>
                <w:w w:val="110"/>
                <w:sz w:val="12"/>
              </w:rPr>
              <w:t>0.7698</w:t>
            </w:r>
          </w:p>
        </w:tc>
        <w:tc>
          <w:tcPr>
            <w:tcW w:w="931" w:type="dxa"/>
          </w:tcPr>
          <w:p>
            <w:pPr>
              <w:pStyle w:val="TableParagraph"/>
              <w:spacing w:line="118" w:lineRule="exact" w:before="2"/>
              <w:ind w:left="41"/>
              <w:rPr>
                <w:sz w:val="12"/>
              </w:rPr>
            </w:pPr>
            <w:r>
              <w:rPr>
                <w:w w:val="115"/>
                <w:sz w:val="12"/>
              </w:rPr>
              <w:t>0.1476</w:t>
            </w:r>
          </w:p>
        </w:tc>
        <w:tc>
          <w:tcPr>
            <w:tcW w:w="1189" w:type="dxa"/>
          </w:tcPr>
          <w:p>
            <w:pPr>
              <w:pStyle w:val="TableParagraph"/>
              <w:spacing w:line="118" w:lineRule="exact" w:before="2"/>
              <w:ind w:left="186"/>
              <w:rPr>
                <w:sz w:val="12"/>
              </w:rPr>
            </w:pPr>
            <w:r>
              <w:rPr>
                <w:w w:val="110"/>
                <w:sz w:val="12"/>
              </w:rPr>
              <w:t>0.6384</w:t>
            </w:r>
          </w:p>
        </w:tc>
        <w:tc>
          <w:tcPr>
            <w:tcW w:w="947" w:type="dxa"/>
          </w:tcPr>
          <w:p>
            <w:pPr>
              <w:pStyle w:val="TableParagraph"/>
              <w:spacing w:line="118" w:lineRule="exact" w:before="2"/>
              <w:ind w:left="120"/>
              <w:rPr>
                <w:sz w:val="12"/>
              </w:rPr>
            </w:pPr>
            <w:r>
              <w:rPr>
                <w:w w:val="120"/>
                <w:sz w:val="12"/>
              </w:rPr>
              <w:t>0.1176</w:t>
            </w:r>
          </w:p>
        </w:tc>
      </w:tr>
      <w:tr>
        <w:trPr>
          <w:trHeight w:val="141" w:hRule="atLeast"/>
        </w:trPr>
        <w:tc>
          <w:tcPr>
            <w:tcW w:w="1214" w:type="dxa"/>
          </w:tcPr>
          <w:p>
            <w:pPr>
              <w:pStyle w:val="TableParagraph"/>
              <w:spacing w:line="118" w:lineRule="exact" w:before="3"/>
              <w:ind w:left="122"/>
              <w:rPr>
                <w:sz w:val="12"/>
              </w:rPr>
            </w:pPr>
            <w:r>
              <w:rPr>
                <w:w w:val="115"/>
                <w:sz w:val="12"/>
              </w:rPr>
              <w:t>22.51-30</w:t>
            </w:r>
          </w:p>
        </w:tc>
        <w:tc>
          <w:tcPr>
            <w:tcW w:w="1170" w:type="dxa"/>
          </w:tcPr>
          <w:p>
            <w:pPr>
              <w:pStyle w:val="TableParagraph"/>
              <w:spacing w:line="118" w:lineRule="exact" w:before="3"/>
              <w:ind w:left="127"/>
              <w:rPr>
                <w:sz w:val="12"/>
              </w:rPr>
            </w:pPr>
            <w:r>
              <w:rPr>
                <w:w w:val="110"/>
                <w:sz w:val="12"/>
              </w:rPr>
              <w:t>2.6226</w:t>
            </w:r>
          </w:p>
        </w:tc>
        <w:tc>
          <w:tcPr>
            <w:tcW w:w="965" w:type="dxa"/>
          </w:tcPr>
          <w:p>
            <w:pPr>
              <w:pStyle w:val="TableParagraph"/>
              <w:spacing w:line="118" w:lineRule="exact" w:before="3"/>
              <w:ind w:left="35"/>
              <w:rPr>
                <w:sz w:val="12"/>
              </w:rPr>
            </w:pPr>
            <w:r>
              <w:rPr>
                <w:w w:val="105"/>
                <w:sz w:val="12"/>
              </w:rPr>
              <w:t>0.2028</w:t>
            </w:r>
          </w:p>
        </w:tc>
        <w:tc>
          <w:tcPr>
            <w:tcW w:w="1190" w:type="dxa"/>
          </w:tcPr>
          <w:p>
            <w:pPr>
              <w:pStyle w:val="TableParagraph"/>
              <w:spacing w:line="118" w:lineRule="exact" w:before="3"/>
              <w:ind w:left="146"/>
              <w:rPr>
                <w:sz w:val="12"/>
              </w:rPr>
            </w:pPr>
            <w:r>
              <w:rPr>
                <w:w w:val="120"/>
                <w:sz w:val="12"/>
              </w:rPr>
              <w:t>2.241</w:t>
            </w:r>
          </w:p>
        </w:tc>
        <w:tc>
          <w:tcPr>
            <w:tcW w:w="932" w:type="dxa"/>
          </w:tcPr>
          <w:p>
            <w:pPr>
              <w:pStyle w:val="TableParagraph"/>
              <w:spacing w:line="118" w:lineRule="exact" w:before="3"/>
              <w:ind w:left="31"/>
              <w:rPr>
                <w:sz w:val="12"/>
              </w:rPr>
            </w:pPr>
            <w:r>
              <w:rPr>
                <w:w w:val="115"/>
                <w:sz w:val="12"/>
              </w:rPr>
              <w:t>0.1746</w:t>
            </w:r>
          </w:p>
        </w:tc>
        <w:tc>
          <w:tcPr>
            <w:tcW w:w="1242" w:type="dxa"/>
          </w:tcPr>
          <w:p>
            <w:pPr>
              <w:pStyle w:val="TableParagraph"/>
              <w:spacing w:line="118" w:lineRule="exact" w:before="3"/>
              <w:ind w:left="191"/>
              <w:rPr>
                <w:sz w:val="12"/>
              </w:rPr>
            </w:pPr>
            <w:r>
              <w:rPr>
                <w:w w:val="115"/>
                <w:sz w:val="12"/>
              </w:rPr>
              <w:t>1.8768</w:t>
            </w:r>
          </w:p>
        </w:tc>
        <w:tc>
          <w:tcPr>
            <w:tcW w:w="931" w:type="dxa"/>
          </w:tcPr>
          <w:p>
            <w:pPr>
              <w:pStyle w:val="TableParagraph"/>
              <w:spacing w:line="118" w:lineRule="exact" w:before="3"/>
              <w:ind w:left="41"/>
              <w:rPr>
                <w:sz w:val="12"/>
              </w:rPr>
            </w:pPr>
            <w:r>
              <w:rPr>
                <w:w w:val="115"/>
                <w:sz w:val="12"/>
              </w:rPr>
              <w:t>0.1486</w:t>
            </w:r>
          </w:p>
        </w:tc>
        <w:tc>
          <w:tcPr>
            <w:tcW w:w="1189" w:type="dxa"/>
          </w:tcPr>
          <w:p>
            <w:pPr>
              <w:pStyle w:val="TableParagraph"/>
              <w:spacing w:line="118" w:lineRule="exact" w:before="3"/>
              <w:ind w:left="186"/>
              <w:rPr>
                <w:sz w:val="12"/>
              </w:rPr>
            </w:pPr>
            <w:r>
              <w:rPr>
                <w:w w:val="115"/>
                <w:sz w:val="12"/>
              </w:rPr>
              <w:t>1.5204</w:t>
            </w:r>
          </w:p>
        </w:tc>
        <w:tc>
          <w:tcPr>
            <w:tcW w:w="947" w:type="dxa"/>
          </w:tcPr>
          <w:p>
            <w:pPr>
              <w:pStyle w:val="TableParagraph"/>
              <w:spacing w:line="118" w:lineRule="exact" w:before="3"/>
              <w:ind w:left="120"/>
              <w:rPr>
                <w:sz w:val="12"/>
              </w:rPr>
            </w:pPr>
            <w:r>
              <w:rPr>
                <w:w w:val="120"/>
                <w:sz w:val="12"/>
              </w:rPr>
              <w:t>0.1182</w:t>
            </w:r>
          </w:p>
        </w:tc>
      </w:tr>
      <w:tr>
        <w:trPr>
          <w:trHeight w:val="141" w:hRule="atLeast"/>
        </w:trPr>
        <w:tc>
          <w:tcPr>
            <w:tcW w:w="1214" w:type="dxa"/>
          </w:tcPr>
          <w:p>
            <w:pPr>
              <w:pStyle w:val="TableParagraph"/>
              <w:spacing w:line="118" w:lineRule="exact" w:before="3"/>
              <w:ind w:left="122"/>
              <w:rPr>
                <w:sz w:val="12"/>
              </w:rPr>
            </w:pPr>
            <w:r>
              <w:rPr>
                <w:w w:val="115"/>
                <w:sz w:val="12"/>
              </w:rPr>
              <w:t>30.01-37.50</w:t>
            </w:r>
          </w:p>
        </w:tc>
        <w:tc>
          <w:tcPr>
            <w:tcW w:w="1170" w:type="dxa"/>
          </w:tcPr>
          <w:p>
            <w:pPr>
              <w:pStyle w:val="TableParagraph"/>
              <w:spacing w:line="118" w:lineRule="exact" w:before="3"/>
              <w:ind w:left="127"/>
              <w:rPr>
                <w:sz w:val="12"/>
              </w:rPr>
            </w:pPr>
            <w:r>
              <w:rPr>
                <w:w w:val="115"/>
                <w:sz w:val="12"/>
              </w:rPr>
              <w:t>4.1436</w:t>
            </w:r>
          </w:p>
        </w:tc>
        <w:tc>
          <w:tcPr>
            <w:tcW w:w="965" w:type="dxa"/>
          </w:tcPr>
          <w:p>
            <w:pPr>
              <w:pStyle w:val="TableParagraph"/>
              <w:spacing w:line="118" w:lineRule="exact" w:before="3"/>
              <w:ind w:left="35"/>
              <w:rPr>
                <w:sz w:val="12"/>
              </w:rPr>
            </w:pPr>
            <w:r>
              <w:rPr>
                <w:w w:val="105"/>
                <w:sz w:val="12"/>
              </w:rPr>
              <w:t>0.2208</w:t>
            </w:r>
          </w:p>
        </w:tc>
        <w:tc>
          <w:tcPr>
            <w:tcW w:w="1190" w:type="dxa"/>
          </w:tcPr>
          <w:p>
            <w:pPr>
              <w:pStyle w:val="TableParagraph"/>
              <w:spacing w:line="118" w:lineRule="exact" w:before="3"/>
              <w:ind w:left="146"/>
              <w:rPr>
                <w:sz w:val="12"/>
              </w:rPr>
            </w:pPr>
            <w:r>
              <w:rPr>
                <w:w w:val="115"/>
                <w:sz w:val="12"/>
              </w:rPr>
              <w:t>3.5505</w:t>
            </w:r>
          </w:p>
        </w:tc>
        <w:tc>
          <w:tcPr>
            <w:tcW w:w="932" w:type="dxa"/>
          </w:tcPr>
          <w:p>
            <w:pPr>
              <w:pStyle w:val="TableParagraph"/>
              <w:spacing w:line="118" w:lineRule="exact" w:before="3"/>
              <w:ind w:left="31"/>
              <w:rPr>
                <w:sz w:val="12"/>
              </w:rPr>
            </w:pPr>
            <w:r>
              <w:rPr>
                <w:w w:val="115"/>
                <w:sz w:val="12"/>
              </w:rPr>
              <w:t>0.1896</w:t>
            </w:r>
          </w:p>
        </w:tc>
        <w:tc>
          <w:tcPr>
            <w:tcW w:w="1242" w:type="dxa"/>
          </w:tcPr>
          <w:p>
            <w:pPr>
              <w:pStyle w:val="TableParagraph"/>
              <w:spacing w:line="118" w:lineRule="exact" w:before="3"/>
              <w:ind w:left="191"/>
              <w:rPr>
                <w:sz w:val="12"/>
              </w:rPr>
            </w:pPr>
            <w:r>
              <w:rPr>
                <w:w w:val="115"/>
                <w:sz w:val="12"/>
              </w:rPr>
              <w:t>2.991</w:t>
            </w:r>
          </w:p>
        </w:tc>
        <w:tc>
          <w:tcPr>
            <w:tcW w:w="931" w:type="dxa"/>
          </w:tcPr>
          <w:p>
            <w:pPr>
              <w:pStyle w:val="TableParagraph"/>
              <w:spacing w:line="118" w:lineRule="exact" w:before="3"/>
              <w:ind w:left="41"/>
              <w:rPr>
                <w:sz w:val="12"/>
              </w:rPr>
            </w:pPr>
            <w:r>
              <w:rPr>
                <w:w w:val="115"/>
                <w:sz w:val="12"/>
              </w:rPr>
              <w:t>0.1632</w:t>
            </w:r>
          </w:p>
        </w:tc>
        <w:tc>
          <w:tcPr>
            <w:tcW w:w="1189" w:type="dxa"/>
          </w:tcPr>
          <w:p>
            <w:pPr>
              <w:pStyle w:val="TableParagraph"/>
              <w:spacing w:line="118" w:lineRule="exact" w:before="3"/>
              <w:ind w:left="186"/>
              <w:rPr>
                <w:sz w:val="12"/>
              </w:rPr>
            </w:pPr>
            <w:r>
              <w:rPr>
                <w:w w:val="110"/>
                <w:sz w:val="12"/>
              </w:rPr>
              <w:t>2.4069</w:t>
            </w:r>
          </w:p>
        </w:tc>
        <w:tc>
          <w:tcPr>
            <w:tcW w:w="947" w:type="dxa"/>
          </w:tcPr>
          <w:p>
            <w:pPr>
              <w:pStyle w:val="TableParagraph"/>
              <w:spacing w:line="118" w:lineRule="exact" w:before="3"/>
              <w:ind w:left="120"/>
              <w:rPr>
                <w:sz w:val="12"/>
              </w:rPr>
            </w:pPr>
            <w:r>
              <w:rPr>
                <w:w w:val="115"/>
                <w:sz w:val="12"/>
              </w:rPr>
              <w:t>0.1236</w:t>
            </w:r>
          </w:p>
        </w:tc>
      </w:tr>
      <w:tr>
        <w:trPr>
          <w:trHeight w:val="140" w:hRule="atLeast"/>
        </w:trPr>
        <w:tc>
          <w:tcPr>
            <w:tcW w:w="1214" w:type="dxa"/>
          </w:tcPr>
          <w:p>
            <w:pPr>
              <w:pStyle w:val="TableParagraph"/>
              <w:spacing w:line="117" w:lineRule="exact" w:before="3"/>
              <w:ind w:left="122"/>
              <w:rPr>
                <w:sz w:val="12"/>
              </w:rPr>
            </w:pPr>
            <w:r>
              <w:rPr>
                <w:w w:val="115"/>
                <w:sz w:val="12"/>
              </w:rPr>
              <w:t>37.51-50</w:t>
            </w:r>
          </w:p>
        </w:tc>
        <w:tc>
          <w:tcPr>
            <w:tcW w:w="1170" w:type="dxa"/>
          </w:tcPr>
          <w:p>
            <w:pPr>
              <w:pStyle w:val="TableParagraph"/>
              <w:spacing w:line="117" w:lineRule="exact" w:before="3"/>
              <w:ind w:left="127"/>
              <w:rPr>
                <w:sz w:val="12"/>
              </w:rPr>
            </w:pPr>
            <w:r>
              <w:rPr>
                <w:w w:val="115"/>
                <w:sz w:val="12"/>
              </w:rPr>
              <w:t>5.7996</w:t>
            </w:r>
          </w:p>
        </w:tc>
        <w:tc>
          <w:tcPr>
            <w:tcW w:w="965" w:type="dxa"/>
          </w:tcPr>
          <w:p>
            <w:pPr>
              <w:pStyle w:val="TableParagraph"/>
              <w:spacing w:line="117" w:lineRule="exact" w:before="3"/>
              <w:ind w:left="35"/>
              <w:rPr>
                <w:sz w:val="12"/>
              </w:rPr>
            </w:pPr>
            <w:r>
              <w:rPr>
                <w:w w:val="110"/>
                <w:sz w:val="12"/>
              </w:rPr>
              <w:t>0.282</w:t>
            </w:r>
          </w:p>
        </w:tc>
        <w:tc>
          <w:tcPr>
            <w:tcW w:w="1190" w:type="dxa"/>
          </w:tcPr>
          <w:p>
            <w:pPr>
              <w:pStyle w:val="TableParagraph"/>
              <w:spacing w:line="117" w:lineRule="exact" w:before="3"/>
              <w:ind w:left="146"/>
              <w:rPr>
                <w:sz w:val="12"/>
              </w:rPr>
            </w:pPr>
            <w:r>
              <w:rPr>
                <w:w w:val="115"/>
                <w:sz w:val="12"/>
              </w:rPr>
              <w:t>4.9725</w:t>
            </w:r>
          </w:p>
        </w:tc>
        <w:tc>
          <w:tcPr>
            <w:tcW w:w="932" w:type="dxa"/>
          </w:tcPr>
          <w:p>
            <w:pPr>
              <w:pStyle w:val="TableParagraph"/>
              <w:spacing w:line="117" w:lineRule="exact" w:before="3"/>
              <w:ind w:left="31"/>
              <w:rPr>
                <w:sz w:val="12"/>
              </w:rPr>
            </w:pPr>
            <w:r>
              <w:rPr>
                <w:w w:val="110"/>
                <w:sz w:val="12"/>
              </w:rPr>
              <w:t>0.252</w:t>
            </w:r>
          </w:p>
        </w:tc>
        <w:tc>
          <w:tcPr>
            <w:tcW w:w="1242" w:type="dxa"/>
          </w:tcPr>
          <w:p>
            <w:pPr>
              <w:pStyle w:val="TableParagraph"/>
              <w:spacing w:line="117" w:lineRule="exact" w:before="3"/>
              <w:ind w:left="191"/>
              <w:rPr>
                <w:sz w:val="12"/>
              </w:rPr>
            </w:pPr>
            <w:r>
              <w:rPr>
                <w:w w:val="120"/>
                <w:sz w:val="12"/>
              </w:rPr>
              <w:t>4.215</w:t>
            </w:r>
          </w:p>
        </w:tc>
        <w:tc>
          <w:tcPr>
            <w:tcW w:w="931" w:type="dxa"/>
          </w:tcPr>
          <w:p>
            <w:pPr>
              <w:pStyle w:val="TableParagraph"/>
              <w:spacing w:line="117" w:lineRule="exact" w:before="3"/>
              <w:ind w:left="41"/>
              <w:rPr>
                <w:sz w:val="12"/>
              </w:rPr>
            </w:pPr>
            <w:r>
              <w:rPr>
                <w:w w:val="115"/>
                <w:sz w:val="12"/>
              </w:rPr>
              <w:t>0.21</w:t>
            </w:r>
          </w:p>
        </w:tc>
        <w:tc>
          <w:tcPr>
            <w:tcW w:w="1189" w:type="dxa"/>
          </w:tcPr>
          <w:p>
            <w:pPr>
              <w:pStyle w:val="TableParagraph"/>
              <w:spacing w:line="117" w:lineRule="exact" w:before="3"/>
              <w:ind w:left="186"/>
              <w:rPr>
                <w:sz w:val="12"/>
              </w:rPr>
            </w:pPr>
            <w:r>
              <w:rPr>
                <w:w w:val="110"/>
                <w:sz w:val="12"/>
              </w:rPr>
              <w:t>3.3339</w:t>
            </w:r>
          </w:p>
        </w:tc>
        <w:tc>
          <w:tcPr>
            <w:tcW w:w="947" w:type="dxa"/>
          </w:tcPr>
          <w:p>
            <w:pPr>
              <w:pStyle w:val="TableParagraph"/>
              <w:spacing w:line="117" w:lineRule="exact" w:before="3"/>
              <w:ind w:left="120"/>
              <w:rPr>
                <w:sz w:val="12"/>
              </w:rPr>
            </w:pPr>
            <w:r>
              <w:rPr>
                <w:w w:val="115"/>
                <w:sz w:val="12"/>
              </w:rPr>
              <w:t>0.1668</w:t>
            </w:r>
          </w:p>
        </w:tc>
      </w:tr>
      <w:tr>
        <w:trPr>
          <w:trHeight w:val="140" w:hRule="atLeast"/>
        </w:trPr>
        <w:tc>
          <w:tcPr>
            <w:tcW w:w="1214" w:type="dxa"/>
          </w:tcPr>
          <w:p>
            <w:pPr>
              <w:pStyle w:val="TableParagraph"/>
              <w:spacing w:line="118" w:lineRule="exact" w:before="2"/>
              <w:ind w:left="122"/>
              <w:rPr>
                <w:sz w:val="12"/>
              </w:rPr>
            </w:pPr>
            <w:r>
              <w:rPr>
                <w:w w:val="110"/>
                <w:sz w:val="12"/>
              </w:rPr>
              <w:t>50.01-62.50</w:t>
            </w:r>
          </w:p>
        </w:tc>
        <w:tc>
          <w:tcPr>
            <w:tcW w:w="1170" w:type="dxa"/>
          </w:tcPr>
          <w:p>
            <w:pPr>
              <w:pStyle w:val="TableParagraph"/>
              <w:spacing w:line="118" w:lineRule="exact" w:before="2"/>
              <w:ind w:left="127"/>
              <w:rPr>
                <w:sz w:val="12"/>
              </w:rPr>
            </w:pPr>
            <w:r>
              <w:rPr>
                <w:w w:val="110"/>
                <w:sz w:val="12"/>
              </w:rPr>
              <w:t>9.3246</w:t>
            </w:r>
          </w:p>
        </w:tc>
        <w:tc>
          <w:tcPr>
            <w:tcW w:w="965" w:type="dxa"/>
          </w:tcPr>
          <w:p>
            <w:pPr>
              <w:pStyle w:val="TableParagraph"/>
              <w:spacing w:line="118" w:lineRule="exact" w:before="2"/>
              <w:ind w:left="35"/>
              <w:rPr>
                <w:sz w:val="12"/>
              </w:rPr>
            </w:pPr>
            <w:r>
              <w:rPr>
                <w:w w:val="115"/>
                <w:sz w:val="12"/>
              </w:rPr>
              <w:t>0.4164</w:t>
            </w:r>
          </w:p>
        </w:tc>
        <w:tc>
          <w:tcPr>
            <w:tcW w:w="1190" w:type="dxa"/>
          </w:tcPr>
          <w:p>
            <w:pPr>
              <w:pStyle w:val="TableParagraph"/>
              <w:spacing w:line="118" w:lineRule="exact" w:before="2"/>
              <w:ind w:left="146"/>
              <w:rPr>
                <w:sz w:val="12"/>
              </w:rPr>
            </w:pPr>
            <w:r>
              <w:rPr>
                <w:w w:val="115"/>
                <w:sz w:val="12"/>
              </w:rPr>
              <w:t>8.1225</w:t>
            </w:r>
          </w:p>
        </w:tc>
        <w:tc>
          <w:tcPr>
            <w:tcW w:w="932" w:type="dxa"/>
          </w:tcPr>
          <w:p>
            <w:pPr>
              <w:pStyle w:val="TableParagraph"/>
              <w:spacing w:line="118" w:lineRule="exact" w:before="2"/>
              <w:ind w:left="31"/>
              <w:rPr>
                <w:sz w:val="12"/>
              </w:rPr>
            </w:pPr>
            <w:r>
              <w:rPr>
                <w:w w:val="110"/>
                <w:sz w:val="12"/>
              </w:rPr>
              <w:t>0.36</w:t>
            </w:r>
          </w:p>
        </w:tc>
        <w:tc>
          <w:tcPr>
            <w:tcW w:w="1242" w:type="dxa"/>
          </w:tcPr>
          <w:p>
            <w:pPr>
              <w:pStyle w:val="TableParagraph"/>
              <w:spacing w:line="118" w:lineRule="exact" w:before="2"/>
              <w:ind w:left="191"/>
              <w:rPr>
                <w:sz w:val="12"/>
              </w:rPr>
            </w:pPr>
            <w:r>
              <w:rPr>
                <w:w w:val="110"/>
                <w:sz w:val="12"/>
              </w:rPr>
              <w:t>6.84</w:t>
            </w:r>
          </w:p>
        </w:tc>
        <w:tc>
          <w:tcPr>
            <w:tcW w:w="931" w:type="dxa"/>
          </w:tcPr>
          <w:p>
            <w:pPr>
              <w:pStyle w:val="TableParagraph"/>
              <w:spacing w:line="118" w:lineRule="exact" w:before="2"/>
              <w:ind w:left="41"/>
              <w:rPr>
                <w:sz w:val="12"/>
              </w:rPr>
            </w:pPr>
            <w:r>
              <w:rPr>
                <w:w w:val="110"/>
                <w:sz w:val="12"/>
              </w:rPr>
              <w:t>0.3072</w:t>
            </w:r>
          </w:p>
        </w:tc>
        <w:tc>
          <w:tcPr>
            <w:tcW w:w="1189" w:type="dxa"/>
          </w:tcPr>
          <w:p>
            <w:pPr>
              <w:pStyle w:val="TableParagraph"/>
              <w:spacing w:line="118" w:lineRule="exact" w:before="2"/>
              <w:ind w:left="186"/>
              <w:rPr>
                <w:sz w:val="12"/>
              </w:rPr>
            </w:pPr>
            <w:r>
              <w:rPr>
                <w:w w:val="115"/>
                <w:sz w:val="12"/>
              </w:rPr>
              <w:t>5.4189</w:t>
            </w:r>
          </w:p>
        </w:tc>
        <w:tc>
          <w:tcPr>
            <w:tcW w:w="947" w:type="dxa"/>
          </w:tcPr>
          <w:p>
            <w:pPr>
              <w:pStyle w:val="TableParagraph"/>
              <w:spacing w:line="118" w:lineRule="exact" w:before="2"/>
              <w:ind w:left="120"/>
              <w:rPr>
                <w:sz w:val="12"/>
              </w:rPr>
            </w:pPr>
            <w:r>
              <w:rPr>
                <w:w w:val="110"/>
                <w:sz w:val="12"/>
              </w:rPr>
              <w:t>0.2244</w:t>
            </w:r>
          </w:p>
        </w:tc>
      </w:tr>
      <w:tr>
        <w:trPr>
          <w:trHeight w:val="141" w:hRule="atLeast"/>
        </w:trPr>
        <w:tc>
          <w:tcPr>
            <w:tcW w:w="1214" w:type="dxa"/>
          </w:tcPr>
          <w:p>
            <w:pPr>
              <w:pStyle w:val="TableParagraph"/>
              <w:spacing w:line="118" w:lineRule="exact" w:before="3"/>
              <w:ind w:left="122"/>
              <w:rPr>
                <w:sz w:val="12"/>
              </w:rPr>
            </w:pPr>
            <w:r>
              <w:rPr>
                <w:w w:val="120"/>
                <w:sz w:val="12"/>
              </w:rPr>
              <w:t>62.51-75</w:t>
            </w:r>
          </w:p>
        </w:tc>
        <w:tc>
          <w:tcPr>
            <w:tcW w:w="1170" w:type="dxa"/>
          </w:tcPr>
          <w:p>
            <w:pPr>
              <w:pStyle w:val="TableParagraph"/>
              <w:spacing w:line="118" w:lineRule="exact" w:before="3"/>
              <w:ind w:left="127"/>
              <w:rPr>
                <w:sz w:val="12"/>
              </w:rPr>
            </w:pPr>
            <w:r>
              <w:rPr>
                <w:w w:val="115"/>
                <w:sz w:val="12"/>
              </w:rPr>
              <w:t>14.5296</w:t>
            </w:r>
          </w:p>
        </w:tc>
        <w:tc>
          <w:tcPr>
            <w:tcW w:w="965" w:type="dxa"/>
          </w:tcPr>
          <w:p>
            <w:pPr>
              <w:pStyle w:val="TableParagraph"/>
              <w:spacing w:line="118" w:lineRule="exact" w:before="3"/>
              <w:ind w:left="35"/>
              <w:rPr>
                <w:sz w:val="12"/>
              </w:rPr>
            </w:pPr>
            <w:r>
              <w:rPr>
                <w:w w:val="105"/>
                <w:sz w:val="12"/>
              </w:rPr>
              <w:t>0.4404</w:t>
            </w:r>
          </w:p>
        </w:tc>
        <w:tc>
          <w:tcPr>
            <w:tcW w:w="1190" w:type="dxa"/>
          </w:tcPr>
          <w:p>
            <w:pPr>
              <w:pStyle w:val="TableParagraph"/>
              <w:spacing w:line="118" w:lineRule="exact" w:before="3"/>
              <w:ind w:left="146"/>
              <w:rPr>
                <w:sz w:val="12"/>
              </w:rPr>
            </w:pPr>
            <w:r>
              <w:rPr>
                <w:w w:val="115"/>
                <w:sz w:val="12"/>
              </w:rPr>
              <w:t>12.6225</w:t>
            </w:r>
          </w:p>
        </w:tc>
        <w:tc>
          <w:tcPr>
            <w:tcW w:w="932" w:type="dxa"/>
          </w:tcPr>
          <w:p>
            <w:pPr>
              <w:pStyle w:val="TableParagraph"/>
              <w:spacing w:line="118" w:lineRule="exact" w:before="3"/>
              <w:ind w:left="31"/>
              <w:rPr>
                <w:sz w:val="12"/>
              </w:rPr>
            </w:pPr>
            <w:r>
              <w:rPr>
                <w:w w:val="110"/>
                <w:sz w:val="12"/>
              </w:rPr>
              <w:t>0.378</w:t>
            </w:r>
          </w:p>
        </w:tc>
        <w:tc>
          <w:tcPr>
            <w:tcW w:w="1242" w:type="dxa"/>
          </w:tcPr>
          <w:p>
            <w:pPr>
              <w:pStyle w:val="TableParagraph"/>
              <w:spacing w:line="118" w:lineRule="exact" w:before="3"/>
              <w:ind w:left="191"/>
              <w:rPr>
                <w:sz w:val="12"/>
              </w:rPr>
            </w:pPr>
            <w:r>
              <w:rPr>
                <w:w w:val="115"/>
                <w:sz w:val="12"/>
              </w:rPr>
              <w:t>10.68</w:t>
            </w:r>
          </w:p>
        </w:tc>
        <w:tc>
          <w:tcPr>
            <w:tcW w:w="931" w:type="dxa"/>
          </w:tcPr>
          <w:p>
            <w:pPr>
              <w:pStyle w:val="TableParagraph"/>
              <w:spacing w:line="118" w:lineRule="exact" w:before="3"/>
              <w:ind w:left="41"/>
              <w:rPr>
                <w:sz w:val="12"/>
              </w:rPr>
            </w:pPr>
            <w:r>
              <w:rPr>
                <w:w w:val="110"/>
                <w:sz w:val="12"/>
              </w:rPr>
              <w:t>0.3228</w:t>
            </w:r>
          </w:p>
        </w:tc>
        <w:tc>
          <w:tcPr>
            <w:tcW w:w="1189" w:type="dxa"/>
          </w:tcPr>
          <w:p>
            <w:pPr>
              <w:pStyle w:val="TableParagraph"/>
              <w:spacing w:line="118" w:lineRule="exact" w:before="3"/>
              <w:ind w:left="186"/>
              <w:rPr>
                <w:sz w:val="12"/>
              </w:rPr>
            </w:pPr>
            <w:r>
              <w:rPr>
                <w:w w:val="110"/>
                <w:sz w:val="12"/>
              </w:rPr>
              <w:t>8.2239</w:t>
            </w:r>
          </w:p>
        </w:tc>
        <w:tc>
          <w:tcPr>
            <w:tcW w:w="947" w:type="dxa"/>
          </w:tcPr>
          <w:p>
            <w:pPr>
              <w:pStyle w:val="TableParagraph"/>
              <w:spacing w:line="118" w:lineRule="exact" w:before="3"/>
              <w:ind w:left="120"/>
              <w:rPr>
                <w:sz w:val="12"/>
              </w:rPr>
            </w:pPr>
            <w:r>
              <w:rPr>
                <w:w w:val="110"/>
                <w:sz w:val="12"/>
              </w:rPr>
              <w:t>0.2256</w:t>
            </w:r>
          </w:p>
        </w:tc>
      </w:tr>
      <w:tr>
        <w:trPr>
          <w:trHeight w:val="140" w:hRule="atLeast"/>
        </w:trPr>
        <w:tc>
          <w:tcPr>
            <w:tcW w:w="1214" w:type="dxa"/>
          </w:tcPr>
          <w:p>
            <w:pPr>
              <w:pStyle w:val="TableParagraph"/>
              <w:spacing w:line="117" w:lineRule="exact" w:before="3"/>
              <w:ind w:left="122"/>
              <w:rPr>
                <w:sz w:val="12"/>
              </w:rPr>
            </w:pPr>
            <w:r>
              <w:rPr>
                <w:w w:val="120"/>
                <w:sz w:val="12"/>
              </w:rPr>
              <w:t>75.01-150</w:t>
            </w:r>
          </w:p>
        </w:tc>
        <w:tc>
          <w:tcPr>
            <w:tcW w:w="1170" w:type="dxa"/>
          </w:tcPr>
          <w:p>
            <w:pPr>
              <w:pStyle w:val="TableParagraph"/>
              <w:spacing w:line="117" w:lineRule="exact" w:before="3"/>
              <w:ind w:left="127"/>
              <w:rPr>
                <w:sz w:val="12"/>
              </w:rPr>
            </w:pPr>
            <w:r>
              <w:rPr>
                <w:w w:val="110"/>
                <w:sz w:val="12"/>
              </w:rPr>
              <w:t>20.0346</w:t>
            </w:r>
          </w:p>
        </w:tc>
        <w:tc>
          <w:tcPr>
            <w:tcW w:w="965" w:type="dxa"/>
          </w:tcPr>
          <w:p>
            <w:pPr>
              <w:pStyle w:val="TableParagraph"/>
              <w:spacing w:line="117" w:lineRule="exact" w:before="3"/>
              <w:ind w:left="35"/>
              <w:rPr>
                <w:sz w:val="12"/>
              </w:rPr>
            </w:pPr>
            <w:r>
              <w:rPr>
                <w:w w:val="110"/>
                <w:sz w:val="12"/>
              </w:rPr>
              <w:t>0.4596</w:t>
            </w:r>
          </w:p>
        </w:tc>
        <w:tc>
          <w:tcPr>
            <w:tcW w:w="1190" w:type="dxa"/>
          </w:tcPr>
          <w:p>
            <w:pPr>
              <w:pStyle w:val="TableParagraph"/>
              <w:spacing w:line="117" w:lineRule="exact" w:before="3"/>
              <w:ind w:left="146"/>
              <w:rPr>
                <w:sz w:val="12"/>
              </w:rPr>
            </w:pPr>
            <w:r>
              <w:rPr>
                <w:w w:val="120"/>
                <w:sz w:val="12"/>
              </w:rPr>
              <w:t>17.3475</w:t>
            </w:r>
          </w:p>
        </w:tc>
        <w:tc>
          <w:tcPr>
            <w:tcW w:w="932" w:type="dxa"/>
          </w:tcPr>
          <w:p>
            <w:pPr>
              <w:pStyle w:val="TableParagraph"/>
              <w:spacing w:line="117" w:lineRule="exact" w:before="3"/>
              <w:ind w:left="31"/>
              <w:rPr>
                <w:sz w:val="12"/>
              </w:rPr>
            </w:pPr>
            <w:r>
              <w:rPr>
                <w:w w:val="110"/>
                <w:sz w:val="12"/>
              </w:rPr>
              <w:t>0.4</w:t>
            </w:r>
          </w:p>
        </w:tc>
        <w:tc>
          <w:tcPr>
            <w:tcW w:w="1242" w:type="dxa"/>
          </w:tcPr>
          <w:p>
            <w:pPr>
              <w:pStyle w:val="TableParagraph"/>
              <w:spacing w:line="117" w:lineRule="exact" w:before="3"/>
              <w:ind w:left="191"/>
              <w:rPr>
                <w:sz w:val="12"/>
              </w:rPr>
            </w:pPr>
            <w:r>
              <w:rPr>
                <w:w w:val="125"/>
                <w:sz w:val="12"/>
              </w:rPr>
              <w:t>14.715</w:t>
            </w:r>
          </w:p>
        </w:tc>
        <w:tc>
          <w:tcPr>
            <w:tcW w:w="931" w:type="dxa"/>
          </w:tcPr>
          <w:p>
            <w:pPr>
              <w:pStyle w:val="TableParagraph"/>
              <w:spacing w:line="117" w:lineRule="exact" w:before="3"/>
              <w:ind w:left="41"/>
              <w:rPr>
                <w:sz w:val="12"/>
              </w:rPr>
            </w:pPr>
            <w:r>
              <w:rPr>
                <w:w w:val="110"/>
                <w:sz w:val="12"/>
              </w:rPr>
              <w:t>0.3432</w:t>
            </w:r>
          </w:p>
        </w:tc>
        <w:tc>
          <w:tcPr>
            <w:tcW w:w="1189" w:type="dxa"/>
          </w:tcPr>
          <w:p>
            <w:pPr>
              <w:pStyle w:val="TableParagraph"/>
              <w:spacing w:line="117" w:lineRule="exact" w:before="3"/>
              <w:ind w:left="186"/>
              <w:rPr>
                <w:sz w:val="12"/>
              </w:rPr>
            </w:pPr>
            <w:r>
              <w:rPr>
                <w:w w:val="120"/>
                <w:sz w:val="12"/>
              </w:rPr>
              <w:t>11.0439</w:t>
            </w:r>
          </w:p>
        </w:tc>
        <w:tc>
          <w:tcPr>
            <w:tcW w:w="947" w:type="dxa"/>
          </w:tcPr>
          <w:p>
            <w:pPr>
              <w:pStyle w:val="TableParagraph"/>
              <w:spacing w:line="117" w:lineRule="exact" w:before="3"/>
              <w:ind w:left="120"/>
              <w:rPr>
                <w:sz w:val="12"/>
              </w:rPr>
            </w:pPr>
            <w:r>
              <w:rPr>
                <w:w w:val="110"/>
                <w:sz w:val="12"/>
              </w:rPr>
              <w:t>0.2292</w:t>
            </w:r>
          </w:p>
        </w:tc>
      </w:tr>
      <w:tr>
        <w:trPr>
          <w:trHeight w:val="140" w:hRule="atLeast"/>
        </w:trPr>
        <w:tc>
          <w:tcPr>
            <w:tcW w:w="1214" w:type="dxa"/>
          </w:tcPr>
          <w:p>
            <w:pPr>
              <w:pStyle w:val="TableParagraph"/>
              <w:spacing w:line="118" w:lineRule="exact" w:before="2"/>
              <w:ind w:left="122"/>
              <w:rPr>
                <w:sz w:val="12"/>
              </w:rPr>
            </w:pPr>
            <w:r>
              <w:rPr>
                <w:w w:val="115"/>
                <w:sz w:val="12"/>
              </w:rPr>
              <w:t>150.01-250</w:t>
            </w:r>
          </w:p>
        </w:tc>
        <w:tc>
          <w:tcPr>
            <w:tcW w:w="1170" w:type="dxa"/>
          </w:tcPr>
          <w:p>
            <w:pPr>
              <w:pStyle w:val="TableParagraph"/>
              <w:spacing w:line="118" w:lineRule="exact" w:before="2"/>
              <w:ind w:left="127"/>
              <w:rPr>
                <w:sz w:val="12"/>
              </w:rPr>
            </w:pPr>
            <w:r>
              <w:rPr>
                <w:w w:val="110"/>
                <w:sz w:val="12"/>
              </w:rPr>
              <w:t>54.5046</w:t>
            </w:r>
          </w:p>
        </w:tc>
        <w:tc>
          <w:tcPr>
            <w:tcW w:w="965" w:type="dxa"/>
          </w:tcPr>
          <w:p>
            <w:pPr>
              <w:pStyle w:val="TableParagraph"/>
              <w:spacing w:line="118" w:lineRule="exact" w:before="2"/>
              <w:ind w:left="35"/>
              <w:rPr>
                <w:sz w:val="12"/>
              </w:rPr>
            </w:pPr>
            <w:r>
              <w:rPr>
                <w:w w:val="110"/>
                <w:sz w:val="12"/>
              </w:rPr>
              <w:t>0.4836</w:t>
            </w:r>
          </w:p>
        </w:tc>
        <w:tc>
          <w:tcPr>
            <w:tcW w:w="1190" w:type="dxa"/>
          </w:tcPr>
          <w:p>
            <w:pPr>
              <w:pStyle w:val="TableParagraph"/>
              <w:spacing w:line="118" w:lineRule="exact" w:before="2"/>
              <w:ind w:left="146"/>
              <w:rPr>
                <w:sz w:val="12"/>
              </w:rPr>
            </w:pPr>
            <w:r>
              <w:rPr>
                <w:w w:val="115"/>
                <w:sz w:val="12"/>
              </w:rPr>
              <w:t>47.3445</w:t>
            </w:r>
          </w:p>
        </w:tc>
        <w:tc>
          <w:tcPr>
            <w:tcW w:w="932" w:type="dxa"/>
          </w:tcPr>
          <w:p>
            <w:pPr>
              <w:pStyle w:val="TableParagraph"/>
              <w:spacing w:line="118" w:lineRule="exact" w:before="2"/>
              <w:ind w:left="31"/>
              <w:rPr>
                <w:sz w:val="12"/>
              </w:rPr>
            </w:pPr>
            <w:r>
              <w:rPr>
                <w:w w:val="110"/>
                <w:sz w:val="12"/>
              </w:rPr>
              <w:t>0.42</w:t>
            </w:r>
          </w:p>
        </w:tc>
        <w:tc>
          <w:tcPr>
            <w:tcW w:w="1242" w:type="dxa"/>
          </w:tcPr>
          <w:p>
            <w:pPr>
              <w:pStyle w:val="TableParagraph"/>
              <w:spacing w:line="118" w:lineRule="exact" w:before="2"/>
              <w:ind w:left="191"/>
              <w:rPr>
                <w:sz w:val="12"/>
              </w:rPr>
            </w:pPr>
            <w:r>
              <w:rPr>
                <w:w w:val="110"/>
                <w:sz w:val="12"/>
              </w:rPr>
              <w:t>40.455</w:t>
            </w:r>
          </w:p>
        </w:tc>
        <w:tc>
          <w:tcPr>
            <w:tcW w:w="931" w:type="dxa"/>
          </w:tcPr>
          <w:p>
            <w:pPr>
              <w:pStyle w:val="TableParagraph"/>
              <w:spacing w:line="118" w:lineRule="exact" w:before="2"/>
              <w:ind w:left="41"/>
              <w:rPr>
                <w:sz w:val="12"/>
              </w:rPr>
            </w:pPr>
            <w:r>
              <w:rPr>
                <w:w w:val="110"/>
                <w:sz w:val="12"/>
              </w:rPr>
              <w:t>0.36</w:t>
            </w:r>
          </w:p>
        </w:tc>
        <w:tc>
          <w:tcPr>
            <w:tcW w:w="1189" w:type="dxa"/>
          </w:tcPr>
          <w:p>
            <w:pPr>
              <w:pStyle w:val="TableParagraph"/>
              <w:spacing w:line="118" w:lineRule="exact" w:before="2"/>
              <w:ind w:left="186"/>
              <w:rPr>
                <w:sz w:val="12"/>
              </w:rPr>
            </w:pPr>
            <w:r>
              <w:rPr>
                <w:w w:val="110"/>
                <w:sz w:val="12"/>
              </w:rPr>
              <w:t>28.2339</w:t>
            </w:r>
          </w:p>
        </w:tc>
        <w:tc>
          <w:tcPr>
            <w:tcW w:w="947" w:type="dxa"/>
          </w:tcPr>
          <w:p>
            <w:pPr>
              <w:pStyle w:val="TableParagraph"/>
              <w:spacing w:line="118" w:lineRule="exact" w:before="2"/>
              <w:ind w:left="120"/>
              <w:rPr>
                <w:sz w:val="12"/>
              </w:rPr>
            </w:pPr>
            <w:r>
              <w:rPr>
                <w:w w:val="110"/>
                <w:sz w:val="12"/>
              </w:rPr>
              <w:t>0.234</w:t>
            </w:r>
          </w:p>
        </w:tc>
      </w:tr>
      <w:tr>
        <w:trPr>
          <w:trHeight w:val="141" w:hRule="atLeast"/>
        </w:trPr>
        <w:tc>
          <w:tcPr>
            <w:tcW w:w="1214" w:type="dxa"/>
          </w:tcPr>
          <w:p>
            <w:pPr>
              <w:pStyle w:val="TableParagraph"/>
              <w:spacing w:line="118" w:lineRule="exact" w:before="3"/>
              <w:ind w:left="122"/>
              <w:rPr>
                <w:sz w:val="12"/>
              </w:rPr>
            </w:pPr>
            <w:r>
              <w:rPr>
                <w:w w:val="110"/>
                <w:sz w:val="12"/>
              </w:rPr>
              <w:t>250.01-350</w:t>
            </w:r>
          </w:p>
        </w:tc>
        <w:tc>
          <w:tcPr>
            <w:tcW w:w="1170" w:type="dxa"/>
          </w:tcPr>
          <w:p>
            <w:pPr>
              <w:pStyle w:val="TableParagraph"/>
              <w:spacing w:line="118" w:lineRule="exact" w:before="3"/>
              <w:ind w:left="127"/>
              <w:rPr>
                <w:sz w:val="12"/>
              </w:rPr>
            </w:pPr>
            <w:r>
              <w:rPr>
                <w:w w:val="110"/>
                <w:sz w:val="12"/>
              </w:rPr>
              <w:t>102.8646</w:t>
            </w:r>
          </w:p>
        </w:tc>
        <w:tc>
          <w:tcPr>
            <w:tcW w:w="965" w:type="dxa"/>
          </w:tcPr>
          <w:p>
            <w:pPr>
              <w:pStyle w:val="TableParagraph"/>
              <w:spacing w:line="118" w:lineRule="exact" w:before="3"/>
              <w:ind w:left="35"/>
              <w:rPr>
                <w:sz w:val="12"/>
              </w:rPr>
            </w:pPr>
            <w:r>
              <w:rPr>
                <w:w w:val="110"/>
                <w:sz w:val="12"/>
              </w:rPr>
              <w:t>0.5076</w:t>
            </w:r>
          </w:p>
        </w:tc>
        <w:tc>
          <w:tcPr>
            <w:tcW w:w="1190" w:type="dxa"/>
          </w:tcPr>
          <w:p>
            <w:pPr>
              <w:pStyle w:val="TableParagraph"/>
              <w:spacing w:line="118" w:lineRule="exact" w:before="3"/>
              <w:ind w:left="146"/>
              <w:rPr>
                <w:sz w:val="12"/>
              </w:rPr>
            </w:pPr>
            <w:r>
              <w:rPr>
                <w:w w:val="110"/>
                <w:sz w:val="12"/>
              </w:rPr>
              <w:t>89.3445</w:t>
            </w:r>
          </w:p>
        </w:tc>
        <w:tc>
          <w:tcPr>
            <w:tcW w:w="932" w:type="dxa"/>
          </w:tcPr>
          <w:p>
            <w:pPr>
              <w:pStyle w:val="TableParagraph"/>
              <w:spacing w:line="118" w:lineRule="exact" w:before="3"/>
              <w:ind w:left="31"/>
              <w:rPr>
                <w:sz w:val="12"/>
              </w:rPr>
            </w:pPr>
            <w:r>
              <w:rPr>
                <w:w w:val="115"/>
                <w:sz w:val="12"/>
              </w:rPr>
              <w:t>0.4416</w:t>
            </w:r>
          </w:p>
        </w:tc>
        <w:tc>
          <w:tcPr>
            <w:tcW w:w="1242" w:type="dxa"/>
          </w:tcPr>
          <w:p>
            <w:pPr>
              <w:pStyle w:val="TableParagraph"/>
              <w:spacing w:line="118" w:lineRule="exact" w:before="3"/>
              <w:ind w:left="191"/>
              <w:rPr>
                <w:sz w:val="12"/>
              </w:rPr>
            </w:pPr>
            <w:r>
              <w:rPr>
                <w:w w:val="115"/>
                <w:sz w:val="12"/>
              </w:rPr>
              <w:t>76.455</w:t>
            </w:r>
          </w:p>
        </w:tc>
        <w:tc>
          <w:tcPr>
            <w:tcW w:w="931" w:type="dxa"/>
          </w:tcPr>
          <w:p>
            <w:pPr>
              <w:pStyle w:val="TableParagraph"/>
              <w:spacing w:line="118" w:lineRule="exact" w:before="3"/>
              <w:ind w:left="41"/>
              <w:rPr>
                <w:sz w:val="12"/>
              </w:rPr>
            </w:pPr>
            <w:r>
              <w:rPr>
                <w:w w:val="110"/>
                <w:sz w:val="12"/>
              </w:rPr>
              <w:t>0.3792</w:t>
            </w:r>
          </w:p>
        </w:tc>
        <w:tc>
          <w:tcPr>
            <w:tcW w:w="1189" w:type="dxa"/>
          </w:tcPr>
          <w:p>
            <w:pPr>
              <w:pStyle w:val="TableParagraph"/>
              <w:spacing w:line="118" w:lineRule="exact" w:before="3"/>
              <w:ind w:left="186"/>
              <w:rPr>
                <w:sz w:val="12"/>
              </w:rPr>
            </w:pPr>
            <w:r>
              <w:rPr>
                <w:w w:val="115"/>
                <w:sz w:val="12"/>
              </w:rPr>
              <w:t>51.6339</w:t>
            </w:r>
          </w:p>
        </w:tc>
        <w:tc>
          <w:tcPr>
            <w:tcW w:w="947" w:type="dxa"/>
          </w:tcPr>
          <w:p>
            <w:pPr>
              <w:pStyle w:val="TableParagraph"/>
              <w:spacing w:line="118" w:lineRule="exact" w:before="3"/>
              <w:ind w:left="120"/>
              <w:rPr>
                <w:sz w:val="12"/>
              </w:rPr>
            </w:pPr>
            <w:r>
              <w:rPr>
                <w:w w:val="110"/>
                <w:sz w:val="12"/>
              </w:rPr>
              <w:t>0.2376</w:t>
            </w:r>
          </w:p>
        </w:tc>
      </w:tr>
      <w:tr>
        <w:trPr>
          <w:trHeight w:val="140" w:hRule="atLeast"/>
        </w:trPr>
        <w:tc>
          <w:tcPr>
            <w:tcW w:w="1214" w:type="dxa"/>
          </w:tcPr>
          <w:p>
            <w:pPr>
              <w:pStyle w:val="TableParagraph"/>
              <w:spacing w:line="117" w:lineRule="exact" w:before="3"/>
              <w:ind w:left="122"/>
              <w:rPr>
                <w:sz w:val="12"/>
              </w:rPr>
            </w:pPr>
            <w:r>
              <w:rPr>
                <w:w w:val="110"/>
                <w:sz w:val="12"/>
              </w:rPr>
              <w:t>350.01-600</w:t>
            </w:r>
          </w:p>
        </w:tc>
        <w:tc>
          <w:tcPr>
            <w:tcW w:w="1170" w:type="dxa"/>
          </w:tcPr>
          <w:p>
            <w:pPr>
              <w:pStyle w:val="TableParagraph"/>
              <w:spacing w:line="117" w:lineRule="exact" w:before="3"/>
              <w:ind w:left="127"/>
              <w:rPr>
                <w:sz w:val="12"/>
              </w:rPr>
            </w:pPr>
            <w:r>
              <w:rPr>
                <w:w w:val="115"/>
                <w:sz w:val="12"/>
              </w:rPr>
              <w:t>153.6246</w:t>
            </w:r>
          </w:p>
        </w:tc>
        <w:tc>
          <w:tcPr>
            <w:tcW w:w="965" w:type="dxa"/>
          </w:tcPr>
          <w:p>
            <w:pPr>
              <w:pStyle w:val="TableParagraph"/>
              <w:spacing w:line="117" w:lineRule="exact" w:before="3"/>
              <w:ind w:left="35"/>
              <w:rPr>
                <w:sz w:val="12"/>
              </w:rPr>
            </w:pPr>
            <w:r>
              <w:rPr>
                <w:w w:val="110"/>
                <w:sz w:val="12"/>
              </w:rPr>
              <w:t>0.528</w:t>
            </w:r>
          </w:p>
        </w:tc>
        <w:tc>
          <w:tcPr>
            <w:tcW w:w="1190" w:type="dxa"/>
          </w:tcPr>
          <w:p>
            <w:pPr>
              <w:pStyle w:val="TableParagraph"/>
              <w:spacing w:line="117" w:lineRule="exact" w:before="3"/>
              <w:ind w:left="146"/>
              <w:rPr>
                <w:sz w:val="12"/>
              </w:rPr>
            </w:pPr>
            <w:r>
              <w:rPr>
                <w:w w:val="115"/>
                <w:sz w:val="12"/>
              </w:rPr>
              <w:t>133.5045</w:t>
            </w:r>
          </w:p>
        </w:tc>
        <w:tc>
          <w:tcPr>
            <w:tcW w:w="932" w:type="dxa"/>
          </w:tcPr>
          <w:p>
            <w:pPr>
              <w:pStyle w:val="TableParagraph"/>
              <w:spacing w:line="117" w:lineRule="exact" w:before="3"/>
              <w:ind w:left="31"/>
              <w:rPr>
                <w:sz w:val="12"/>
              </w:rPr>
            </w:pPr>
            <w:r>
              <w:rPr>
                <w:w w:val="110"/>
                <w:sz w:val="12"/>
              </w:rPr>
              <w:t>0.456</w:t>
            </w:r>
          </w:p>
        </w:tc>
        <w:tc>
          <w:tcPr>
            <w:tcW w:w="1242" w:type="dxa"/>
          </w:tcPr>
          <w:p>
            <w:pPr>
              <w:pStyle w:val="TableParagraph"/>
              <w:spacing w:line="117" w:lineRule="exact" w:before="3"/>
              <w:ind w:left="191"/>
              <w:rPr>
                <w:sz w:val="12"/>
              </w:rPr>
            </w:pPr>
            <w:r>
              <w:rPr>
                <w:w w:val="125"/>
                <w:sz w:val="12"/>
              </w:rPr>
              <w:t>114.375</w:t>
            </w:r>
          </w:p>
        </w:tc>
        <w:tc>
          <w:tcPr>
            <w:tcW w:w="931" w:type="dxa"/>
          </w:tcPr>
          <w:p>
            <w:pPr>
              <w:pStyle w:val="TableParagraph"/>
              <w:spacing w:line="117" w:lineRule="exact" w:before="3"/>
              <w:ind w:left="41"/>
              <w:rPr>
                <w:sz w:val="12"/>
              </w:rPr>
            </w:pPr>
            <w:r>
              <w:rPr>
                <w:w w:val="110"/>
                <w:sz w:val="12"/>
              </w:rPr>
              <w:t>0.396</w:t>
            </w:r>
          </w:p>
        </w:tc>
        <w:tc>
          <w:tcPr>
            <w:tcW w:w="1189" w:type="dxa"/>
          </w:tcPr>
          <w:p>
            <w:pPr>
              <w:pStyle w:val="TableParagraph"/>
              <w:spacing w:line="117" w:lineRule="exact" w:before="3"/>
              <w:ind w:left="186"/>
              <w:rPr>
                <w:sz w:val="12"/>
              </w:rPr>
            </w:pPr>
            <w:r>
              <w:rPr>
                <w:w w:val="115"/>
                <w:sz w:val="12"/>
              </w:rPr>
              <w:t>75.3939</w:t>
            </w:r>
          </w:p>
        </w:tc>
        <w:tc>
          <w:tcPr>
            <w:tcW w:w="947" w:type="dxa"/>
          </w:tcPr>
          <w:p>
            <w:pPr>
              <w:pStyle w:val="TableParagraph"/>
              <w:spacing w:line="117" w:lineRule="exact" w:before="3"/>
              <w:ind w:left="120"/>
              <w:rPr>
                <w:sz w:val="12"/>
              </w:rPr>
            </w:pPr>
            <w:r>
              <w:rPr>
                <w:w w:val="110"/>
                <w:sz w:val="12"/>
              </w:rPr>
              <w:t>0.252</w:t>
            </w:r>
          </w:p>
        </w:tc>
      </w:tr>
      <w:tr>
        <w:trPr>
          <w:trHeight w:val="140" w:hRule="atLeast"/>
        </w:trPr>
        <w:tc>
          <w:tcPr>
            <w:tcW w:w="1214" w:type="dxa"/>
          </w:tcPr>
          <w:p>
            <w:pPr>
              <w:pStyle w:val="TableParagraph"/>
              <w:spacing w:line="118" w:lineRule="exact" w:before="2"/>
              <w:ind w:left="122"/>
              <w:rPr>
                <w:sz w:val="12"/>
              </w:rPr>
            </w:pPr>
            <w:r>
              <w:rPr>
                <w:w w:val="110"/>
                <w:sz w:val="12"/>
              </w:rPr>
              <w:t>600.01-900</w:t>
            </w:r>
          </w:p>
        </w:tc>
        <w:tc>
          <w:tcPr>
            <w:tcW w:w="1170" w:type="dxa"/>
          </w:tcPr>
          <w:p>
            <w:pPr>
              <w:pStyle w:val="TableParagraph"/>
              <w:spacing w:line="118" w:lineRule="exact" w:before="2"/>
              <w:ind w:left="127"/>
              <w:rPr>
                <w:sz w:val="12"/>
              </w:rPr>
            </w:pPr>
            <w:r>
              <w:rPr>
                <w:w w:val="110"/>
                <w:sz w:val="12"/>
              </w:rPr>
              <w:t>285.6246</w:t>
            </w:r>
          </w:p>
        </w:tc>
        <w:tc>
          <w:tcPr>
            <w:tcW w:w="965" w:type="dxa"/>
          </w:tcPr>
          <w:p>
            <w:pPr>
              <w:pStyle w:val="TableParagraph"/>
              <w:spacing w:line="118" w:lineRule="exact" w:before="2"/>
              <w:ind w:left="35"/>
              <w:rPr>
                <w:sz w:val="12"/>
              </w:rPr>
            </w:pPr>
            <w:r>
              <w:rPr>
                <w:w w:val="110"/>
                <w:sz w:val="12"/>
              </w:rPr>
              <w:t>0.552</w:t>
            </w:r>
          </w:p>
        </w:tc>
        <w:tc>
          <w:tcPr>
            <w:tcW w:w="1190" w:type="dxa"/>
          </w:tcPr>
          <w:p>
            <w:pPr>
              <w:pStyle w:val="TableParagraph"/>
              <w:spacing w:line="118" w:lineRule="exact" w:before="2"/>
              <w:ind w:left="146"/>
              <w:rPr>
                <w:sz w:val="12"/>
              </w:rPr>
            </w:pPr>
            <w:r>
              <w:rPr>
                <w:w w:val="115"/>
                <w:sz w:val="12"/>
              </w:rPr>
              <w:t>247.5045</w:t>
            </w:r>
          </w:p>
        </w:tc>
        <w:tc>
          <w:tcPr>
            <w:tcW w:w="932" w:type="dxa"/>
          </w:tcPr>
          <w:p>
            <w:pPr>
              <w:pStyle w:val="TableParagraph"/>
              <w:spacing w:line="118" w:lineRule="exact" w:before="2"/>
              <w:ind w:left="31"/>
              <w:rPr>
                <w:sz w:val="12"/>
              </w:rPr>
            </w:pPr>
            <w:r>
              <w:rPr>
                <w:w w:val="105"/>
                <w:sz w:val="12"/>
              </w:rPr>
              <w:t>0.468</w:t>
            </w:r>
          </w:p>
        </w:tc>
        <w:tc>
          <w:tcPr>
            <w:tcW w:w="1242" w:type="dxa"/>
          </w:tcPr>
          <w:p>
            <w:pPr>
              <w:pStyle w:val="TableParagraph"/>
              <w:spacing w:line="118" w:lineRule="exact" w:before="2"/>
              <w:ind w:left="191"/>
              <w:rPr>
                <w:sz w:val="12"/>
              </w:rPr>
            </w:pPr>
            <w:r>
              <w:rPr>
                <w:w w:val="120"/>
                <w:sz w:val="12"/>
              </w:rPr>
              <w:t>213.375</w:t>
            </w:r>
          </w:p>
        </w:tc>
        <w:tc>
          <w:tcPr>
            <w:tcW w:w="931" w:type="dxa"/>
          </w:tcPr>
          <w:p>
            <w:pPr>
              <w:pStyle w:val="TableParagraph"/>
              <w:spacing w:line="118" w:lineRule="exact" w:before="2"/>
              <w:ind w:left="41"/>
              <w:rPr>
                <w:sz w:val="12"/>
              </w:rPr>
            </w:pPr>
            <w:r>
              <w:rPr>
                <w:w w:val="105"/>
                <w:sz w:val="12"/>
              </w:rPr>
              <w:t>0.408</w:t>
            </w:r>
          </w:p>
        </w:tc>
        <w:tc>
          <w:tcPr>
            <w:tcW w:w="1189" w:type="dxa"/>
          </w:tcPr>
          <w:p>
            <w:pPr>
              <w:pStyle w:val="TableParagraph"/>
              <w:spacing w:line="118" w:lineRule="exact" w:before="2"/>
              <w:ind w:left="186"/>
              <w:rPr>
                <w:sz w:val="12"/>
              </w:rPr>
            </w:pPr>
            <w:r>
              <w:rPr>
                <w:w w:val="115"/>
                <w:sz w:val="12"/>
              </w:rPr>
              <w:t>138.3939</w:t>
            </w:r>
          </w:p>
        </w:tc>
        <w:tc>
          <w:tcPr>
            <w:tcW w:w="947" w:type="dxa"/>
          </w:tcPr>
          <w:p>
            <w:pPr>
              <w:pStyle w:val="TableParagraph"/>
              <w:spacing w:line="118" w:lineRule="exact" w:before="2"/>
              <w:ind w:left="120"/>
              <w:rPr>
                <w:sz w:val="12"/>
              </w:rPr>
            </w:pPr>
            <w:r>
              <w:rPr>
                <w:w w:val="110"/>
                <w:sz w:val="12"/>
              </w:rPr>
              <w:t>0.264</w:t>
            </w:r>
          </w:p>
        </w:tc>
      </w:tr>
      <w:tr>
        <w:trPr>
          <w:trHeight w:val="141" w:hRule="atLeast"/>
        </w:trPr>
        <w:tc>
          <w:tcPr>
            <w:tcW w:w="1214" w:type="dxa"/>
          </w:tcPr>
          <w:p>
            <w:pPr>
              <w:pStyle w:val="TableParagraph"/>
              <w:spacing w:line="118" w:lineRule="exact" w:before="3"/>
              <w:ind w:left="122"/>
              <w:rPr>
                <w:sz w:val="12"/>
              </w:rPr>
            </w:pPr>
            <w:r>
              <w:rPr>
                <w:w w:val="105"/>
                <w:sz w:val="12"/>
              </w:rPr>
              <w:t>Más de 900</w:t>
            </w:r>
          </w:p>
        </w:tc>
        <w:tc>
          <w:tcPr>
            <w:tcW w:w="1170" w:type="dxa"/>
          </w:tcPr>
          <w:p>
            <w:pPr>
              <w:pStyle w:val="TableParagraph"/>
              <w:spacing w:line="118" w:lineRule="exact" w:before="3"/>
              <w:ind w:left="127"/>
              <w:rPr>
                <w:sz w:val="12"/>
              </w:rPr>
            </w:pPr>
            <w:r>
              <w:rPr>
                <w:w w:val="115"/>
                <w:sz w:val="12"/>
              </w:rPr>
              <w:t>451.2246</w:t>
            </w:r>
          </w:p>
        </w:tc>
        <w:tc>
          <w:tcPr>
            <w:tcW w:w="965" w:type="dxa"/>
          </w:tcPr>
          <w:p>
            <w:pPr>
              <w:pStyle w:val="TableParagraph"/>
              <w:spacing w:line="118" w:lineRule="exact" w:before="3"/>
              <w:ind w:left="35"/>
              <w:rPr>
                <w:sz w:val="12"/>
              </w:rPr>
            </w:pPr>
            <w:r>
              <w:rPr>
                <w:w w:val="115"/>
                <w:sz w:val="12"/>
              </w:rPr>
              <w:t>0.576</w:t>
            </w:r>
          </w:p>
        </w:tc>
        <w:tc>
          <w:tcPr>
            <w:tcW w:w="1190" w:type="dxa"/>
          </w:tcPr>
          <w:p>
            <w:pPr>
              <w:pStyle w:val="TableParagraph"/>
              <w:spacing w:line="118" w:lineRule="exact" w:before="3"/>
              <w:ind w:left="146"/>
              <w:rPr>
                <w:sz w:val="12"/>
              </w:rPr>
            </w:pPr>
            <w:r>
              <w:rPr>
                <w:w w:val="110"/>
                <w:sz w:val="12"/>
              </w:rPr>
              <w:t>387.9045</w:t>
            </w:r>
          </w:p>
        </w:tc>
        <w:tc>
          <w:tcPr>
            <w:tcW w:w="932" w:type="dxa"/>
          </w:tcPr>
          <w:p>
            <w:pPr>
              <w:pStyle w:val="TableParagraph"/>
              <w:spacing w:line="118" w:lineRule="exact" w:before="3"/>
              <w:ind w:left="31"/>
              <w:rPr>
                <w:sz w:val="12"/>
              </w:rPr>
            </w:pPr>
            <w:r>
              <w:rPr>
                <w:w w:val="105"/>
                <w:sz w:val="12"/>
              </w:rPr>
              <w:t>0.48</w:t>
            </w:r>
          </w:p>
        </w:tc>
        <w:tc>
          <w:tcPr>
            <w:tcW w:w="1242" w:type="dxa"/>
          </w:tcPr>
          <w:p>
            <w:pPr>
              <w:pStyle w:val="TableParagraph"/>
              <w:spacing w:line="118" w:lineRule="exact" w:before="3"/>
              <w:ind w:left="191"/>
              <w:rPr>
                <w:sz w:val="12"/>
              </w:rPr>
            </w:pPr>
            <w:r>
              <w:rPr>
                <w:w w:val="120"/>
                <w:sz w:val="12"/>
              </w:rPr>
              <w:t>335.775</w:t>
            </w:r>
          </w:p>
        </w:tc>
        <w:tc>
          <w:tcPr>
            <w:tcW w:w="931" w:type="dxa"/>
          </w:tcPr>
          <w:p>
            <w:pPr>
              <w:pStyle w:val="TableParagraph"/>
              <w:spacing w:line="118" w:lineRule="exact" w:before="3"/>
              <w:ind w:left="41"/>
              <w:rPr>
                <w:sz w:val="12"/>
              </w:rPr>
            </w:pPr>
            <w:r>
              <w:rPr>
                <w:w w:val="110"/>
                <w:sz w:val="12"/>
              </w:rPr>
              <w:t>0.42</w:t>
            </w:r>
          </w:p>
        </w:tc>
        <w:tc>
          <w:tcPr>
            <w:tcW w:w="1189" w:type="dxa"/>
          </w:tcPr>
          <w:p>
            <w:pPr>
              <w:pStyle w:val="TableParagraph"/>
              <w:spacing w:line="118" w:lineRule="exact" w:before="3"/>
              <w:ind w:left="186"/>
              <w:rPr>
                <w:sz w:val="12"/>
              </w:rPr>
            </w:pPr>
            <w:r>
              <w:rPr>
                <w:w w:val="115"/>
                <w:sz w:val="12"/>
              </w:rPr>
              <w:t>217.5939</w:t>
            </w:r>
          </w:p>
        </w:tc>
        <w:tc>
          <w:tcPr>
            <w:tcW w:w="947" w:type="dxa"/>
          </w:tcPr>
          <w:p>
            <w:pPr>
              <w:pStyle w:val="TableParagraph"/>
              <w:spacing w:line="118" w:lineRule="exact" w:before="3"/>
              <w:ind w:left="120"/>
              <w:rPr>
                <w:sz w:val="12"/>
              </w:rPr>
            </w:pPr>
            <w:r>
              <w:rPr>
                <w:w w:val="110"/>
                <w:sz w:val="12"/>
              </w:rPr>
              <w:t>0.276</w:t>
            </w:r>
          </w:p>
        </w:tc>
      </w:tr>
    </w:tbl>
    <w:p>
      <w:pPr>
        <w:spacing w:before="197"/>
        <w:ind w:left="2993" w:right="3568" w:firstLine="0"/>
        <w:jc w:val="center"/>
        <w:rPr>
          <w:rFonts w:ascii="TeX Gyre Bonum"/>
          <w:b/>
          <w:sz w:val="19"/>
        </w:rPr>
      </w:pPr>
      <w:r>
        <w:rPr>
          <w:rFonts w:ascii="TeX Gyre Bonum"/>
          <w:b/>
          <w:sz w:val="19"/>
        </w:rPr>
        <w:t>TARIFA</w:t>
      </w:r>
    </w:p>
    <w:p>
      <w:pPr>
        <w:pStyle w:val="BodyText"/>
        <w:ind w:left="0"/>
        <w:rPr>
          <w:rFonts w:ascii="TeX Gyre Bonum"/>
          <w:b/>
          <w:sz w:val="7"/>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5"/>
        <w:gridCol w:w="1194"/>
        <w:gridCol w:w="900"/>
        <w:gridCol w:w="1229"/>
        <w:gridCol w:w="900"/>
        <w:gridCol w:w="1228"/>
        <w:gridCol w:w="900"/>
        <w:gridCol w:w="1199"/>
        <w:gridCol w:w="945"/>
      </w:tblGrid>
      <w:tr>
        <w:trPr>
          <w:trHeight w:val="1313" w:hRule="atLeast"/>
        </w:trPr>
        <w:tc>
          <w:tcPr>
            <w:tcW w:w="9530" w:type="dxa"/>
            <w:gridSpan w:val="9"/>
          </w:tcPr>
          <w:p>
            <w:pPr>
              <w:pStyle w:val="TableParagraph"/>
              <w:spacing w:line="177" w:lineRule="exact"/>
              <w:ind w:left="2403" w:right="1364"/>
              <w:jc w:val="center"/>
              <w:rPr>
                <w:rFonts w:ascii="TeX Gyre Bonum"/>
                <w:b/>
                <w:sz w:val="16"/>
              </w:rPr>
            </w:pPr>
            <w:r>
              <w:rPr>
                <w:rFonts w:ascii="TeX Gyre Bonum"/>
                <w:b/>
                <w:sz w:val="16"/>
              </w:rPr>
              <w:t>GRUPOS DE MUNICIPIOS</w:t>
            </w:r>
          </w:p>
          <w:p>
            <w:pPr>
              <w:pStyle w:val="TableParagraph"/>
              <w:spacing w:line="192" w:lineRule="auto" w:before="13"/>
              <w:ind w:left="2405" w:right="1364"/>
              <w:jc w:val="center"/>
              <w:rPr>
                <w:rFonts w:ascii="TeX Gyre Bonum" w:hAnsi="TeX Gyre Bonum"/>
                <w:b/>
                <w:sz w:val="16"/>
              </w:rPr>
            </w:pPr>
            <w:r>
              <w:rPr>
                <w:rFonts w:ascii="TeX Gyre Bonum" w:hAnsi="TeX Gyre Bonum"/>
                <w:b/>
                <w:sz w:val="16"/>
              </w:rPr>
              <w:t>NÚMERO DE VECES EL VALOR DIARIO DE LA UNIDAD DE MEDIDA Y ACTUALIZACIÓN VIGENTE POR BIMESTRE</w:t>
            </w:r>
          </w:p>
          <w:p>
            <w:pPr>
              <w:pStyle w:val="TableParagraph"/>
              <w:spacing w:before="13"/>
              <w:rPr>
                <w:rFonts w:ascii="TeX Gyre Bonum"/>
                <w:b/>
                <w:sz w:val="12"/>
              </w:rPr>
            </w:pPr>
          </w:p>
          <w:p>
            <w:pPr>
              <w:pStyle w:val="TableParagraph"/>
              <w:spacing w:line="188" w:lineRule="exact"/>
              <w:ind w:left="1101" w:right="7365"/>
              <w:jc w:val="both"/>
              <w:rPr>
                <w:rFonts w:ascii="TeX Gyre Bonum"/>
                <w:b/>
                <w:sz w:val="16"/>
              </w:rPr>
            </w:pPr>
            <w:r>
              <w:rPr>
                <w:rFonts w:ascii="TeX Gyre Bonum"/>
                <w:b/>
                <w:sz w:val="16"/>
              </w:rPr>
              <w:t>DESACARGA BIMESTRAL POR M3</w:t>
            </w:r>
          </w:p>
        </w:tc>
      </w:tr>
      <w:tr>
        <w:trPr>
          <w:trHeight w:val="185" w:hRule="atLeast"/>
        </w:trPr>
        <w:tc>
          <w:tcPr>
            <w:tcW w:w="1035" w:type="dxa"/>
          </w:tcPr>
          <w:p>
            <w:pPr>
              <w:pStyle w:val="TableParagraph"/>
              <w:rPr>
                <w:rFonts w:ascii="Times New Roman"/>
                <w:sz w:val="12"/>
              </w:rPr>
            </w:pPr>
          </w:p>
        </w:tc>
        <w:tc>
          <w:tcPr>
            <w:tcW w:w="1194" w:type="dxa"/>
          </w:tcPr>
          <w:p>
            <w:pPr>
              <w:pStyle w:val="TableParagraph"/>
              <w:spacing w:line="166" w:lineRule="exact"/>
              <w:ind w:right="78"/>
              <w:jc w:val="right"/>
              <w:rPr>
                <w:rFonts w:ascii="TeX Gyre Bonum"/>
                <w:b/>
                <w:sz w:val="16"/>
              </w:rPr>
            </w:pPr>
            <w:r>
              <w:rPr>
                <w:rFonts w:ascii="TeX Gyre Bonum"/>
                <w:b/>
                <w:w w:val="100"/>
                <w:sz w:val="16"/>
              </w:rPr>
              <w:t>1</w:t>
            </w:r>
          </w:p>
        </w:tc>
        <w:tc>
          <w:tcPr>
            <w:tcW w:w="900" w:type="dxa"/>
          </w:tcPr>
          <w:p>
            <w:pPr>
              <w:pStyle w:val="TableParagraph"/>
              <w:rPr>
                <w:rFonts w:ascii="Times New Roman"/>
                <w:sz w:val="12"/>
              </w:rPr>
            </w:pPr>
          </w:p>
        </w:tc>
        <w:tc>
          <w:tcPr>
            <w:tcW w:w="1229" w:type="dxa"/>
          </w:tcPr>
          <w:p>
            <w:pPr>
              <w:pStyle w:val="TableParagraph"/>
              <w:spacing w:line="166" w:lineRule="exact"/>
              <w:ind w:right="80"/>
              <w:jc w:val="right"/>
              <w:rPr>
                <w:rFonts w:ascii="TeX Gyre Bonum"/>
                <w:b/>
                <w:sz w:val="16"/>
              </w:rPr>
            </w:pPr>
            <w:r>
              <w:rPr>
                <w:rFonts w:ascii="TeX Gyre Bonum"/>
                <w:b/>
                <w:w w:val="100"/>
                <w:sz w:val="16"/>
              </w:rPr>
              <w:t>2</w:t>
            </w:r>
          </w:p>
        </w:tc>
        <w:tc>
          <w:tcPr>
            <w:tcW w:w="900" w:type="dxa"/>
          </w:tcPr>
          <w:p>
            <w:pPr>
              <w:pStyle w:val="TableParagraph"/>
              <w:rPr>
                <w:rFonts w:ascii="Times New Roman"/>
                <w:sz w:val="12"/>
              </w:rPr>
            </w:pPr>
          </w:p>
        </w:tc>
        <w:tc>
          <w:tcPr>
            <w:tcW w:w="1228" w:type="dxa"/>
          </w:tcPr>
          <w:p>
            <w:pPr>
              <w:pStyle w:val="TableParagraph"/>
              <w:spacing w:line="166" w:lineRule="exact"/>
              <w:ind w:right="81"/>
              <w:jc w:val="right"/>
              <w:rPr>
                <w:rFonts w:ascii="TeX Gyre Bonum"/>
                <w:b/>
                <w:sz w:val="16"/>
              </w:rPr>
            </w:pPr>
            <w:r>
              <w:rPr>
                <w:rFonts w:ascii="TeX Gyre Bonum"/>
                <w:b/>
                <w:w w:val="100"/>
                <w:sz w:val="16"/>
              </w:rPr>
              <w:t>3</w:t>
            </w:r>
          </w:p>
        </w:tc>
        <w:tc>
          <w:tcPr>
            <w:tcW w:w="900" w:type="dxa"/>
          </w:tcPr>
          <w:p>
            <w:pPr>
              <w:pStyle w:val="TableParagraph"/>
              <w:rPr>
                <w:rFonts w:ascii="Times New Roman"/>
                <w:sz w:val="12"/>
              </w:rPr>
            </w:pPr>
          </w:p>
        </w:tc>
        <w:tc>
          <w:tcPr>
            <w:tcW w:w="1199" w:type="dxa"/>
          </w:tcPr>
          <w:p>
            <w:pPr>
              <w:pStyle w:val="TableParagraph"/>
              <w:spacing w:line="166" w:lineRule="exact"/>
              <w:ind w:right="53"/>
              <w:jc w:val="right"/>
              <w:rPr>
                <w:rFonts w:ascii="TeX Gyre Bonum"/>
                <w:b/>
                <w:sz w:val="16"/>
              </w:rPr>
            </w:pPr>
            <w:r>
              <w:rPr>
                <w:rFonts w:ascii="TeX Gyre Bonum"/>
                <w:b/>
                <w:w w:val="100"/>
                <w:sz w:val="16"/>
              </w:rPr>
              <w:t>4</w:t>
            </w:r>
          </w:p>
        </w:tc>
        <w:tc>
          <w:tcPr>
            <w:tcW w:w="945" w:type="dxa"/>
          </w:tcPr>
          <w:p>
            <w:pPr>
              <w:pStyle w:val="TableParagraph"/>
              <w:rPr>
                <w:rFonts w:ascii="Times New Roman"/>
                <w:sz w:val="12"/>
              </w:rPr>
            </w:pPr>
          </w:p>
        </w:tc>
      </w:tr>
      <w:tr>
        <w:trPr>
          <w:trHeight w:val="562" w:hRule="atLeast"/>
        </w:trPr>
        <w:tc>
          <w:tcPr>
            <w:tcW w:w="1035" w:type="dxa"/>
          </w:tcPr>
          <w:p>
            <w:pPr>
              <w:pStyle w:val="TableParagraph"/>
              <w:spacing w:line="192" w:lineRule="auto" w:before="73"/>
              <w:ind w:left="122" w:right="156" w:firstLine="2"/>
              <w:jc w:val="center"/>
              <w:rPr>
                <w:rFonts w:ascii="TeX Gyre Bonum"/>
                <w:b/>
                <w:sz w:val="12"/>
              </w:rPr>
            </w:pPr>
            <w:r>
              <w:rPr>
                <w:rFonts w:ascii="TeX Gyre Bonum"/>
                <w:b/>
                <w:sz w:val="12"/>
              </w:rPr>
              <w:t>DESCARGA BIMESTRAL POR M3</w:t>
            </w:r>
          </w:p>
        </w:tc>
        <w:tc>
          <w:tcPr>
            <w:tcW w:w="1194" w:type="dxa"/>
          </w:tcPr>
          <w:p>
            <w:pPr>
              <w:pStyle w:val="TableParagraph"/>
              <w:spacing w:line="194" w:lineRule="auto"/>
              <w:ind w:left="71" w:right="138"/>
              <w:jc w:val="center"/>
              <w:rPr>
                <w:rFonts w:ascii="TeX Gyre Bonum" w:hAnsi="TeX Gyre Bonum"/>
                <w:b/>
                <w:sz w:val="12"/>
              </w:rPr>
            </w:pPr>
            <w:r>
              <w:rPr>
                <w:rFonts w:ascii="TeX Gyre Bonum" w:hAnsi="TeX Gyre Bonum"/>
                <w:b/>
                <w:sz w:val="12"/>
              </w:rPr>
              <w:t>CUOTA MÍNIMA PARA EL RANGO</w:t>
            </w:r>
          </w:p>
          <w:p>
            <w:pPr>
              <w:pStyle w:val="TableParagraph"/>
              <w:spacing w:line="117" w:lineRule="exact"/>
              <w:ind w:left="71" w:right="138"/>
              <w:jc w:val="center"/>
              <w:rPr>
                <w:rFonts w:ascii="TeX Gyre Bonum"/>
                <w:b/>
                <w:sz w:val="12"/>
              </w:rPr>
            </w:pPr>
            <w:r>
              <w:rPr>
                <w:rFonts w:ascii="TeX Gyre Bonum"/>
                <w:b/>
                <w:sz w:val="12"/>
              </w:rPr>
              <w:t>INFERIOR</w:t>
            </w:r>
          </w:p>
        </w:tc>
        <w:tc>
          <w:tcPr>
            <w:tcW w:w="900" w:type="dxa"/>
          </w:tcPr>
          <w:p>
            <w:pPr>
              <w:pStyle w:val="TableParagraph"/>
              <w:spacing w:line="194" w:lineRule="auto"/>
              <w:ind w:left="77" w:right="107"/>
              <w:jc w:val="center"/>
              <w:rPr>
                <w:rFonts w:ascii="TeX Gyre Bonum"/>
                <w:b/>
                <w:sz w:val="12"/>
              </w:rPr>
            </w:pPr>
            <w:r>
              <w:rPr>
                <w:rFonts w:ascii="TeX Gyre Bonum"/>
                <w:b/>
                <w:sz w:val="12"/>
              </w:rPr>
              <w:t>POR M3 ADICIONAL</w:t>
            </w:r>
            <w:r>
              <w:rPr>
                <w:rFonts w:ascii="TeX Gyre Bonum"/>
                <w:b/>
                <w:w w:val="100"/>
                <w:sz w:val="12"/>
              </w:rPr>
              <w:t> </w:t>
            </w:r>
            <w:r>
              <w:rPr>
                <w:rFonts w:ascii="TeX Gyre Bonum"/>
                <w:b/>
                <w:sz w:val="12"/>
              </w:rPr>
              <w:t>AL</w:t>
            </w:r>
            <w:r>
              <w:rPr>
                <w:rFonts w:ascii="TeX Gyre Bonum"/>
                <w:b/>
                <w:spacing w:val="-3"/>
                <w:sz w:val="12"/>
              </w:rPr>
              <w:t> </w:t>
            </w:r>
            <w:r>
              <w:rPr>
                <w:rFonts w:ascii="TeX Gyre Bonum"/>
                <w:b/>
                <w:sz w:val="12"/>
              </w:rPr>
              <w:t>RANGO</w:t>
            </w:r>
          </w:p>
          <w:p>
            <w:pPr>
              <w:pStyle w:val="TableParagraph"/>
              <w:spacing w:line="117" w:lineRule="exact"/>
              <w:ind w:left="77" w:right="106"/>
              <w:jc w:val="center"/>
              <w:rPr>
                <w:rFonts w:ascii="TeX Gyre Bonum"/>
                <w:b/>
                <w:sz w:val="12"/>
              </w:rPr>
            </w:pPr>
            <w:r>
              <w:rPr>
                <w:rFonts w:ascii="TeX Gyre Bonum"/>
                <w:b/>
                <w:sz w:val="12"/>
              </w:rPr>
              <w:t>INFERIOR</w:t>
            </w:r>
          </w:p>
        </w:tc>
        <w:tc>
          <w:tcPr>
            <w:tcW w:w="1229" w:type="dxa"/>
          </w:tcPr>
          <w:p>
            <w:pPr>
              <w:pStyle w:val="TableParagraph"/>
              <w:spacing w:line="194" w:lineRule="auto"/>
              <w:ind w:left="104" w:right="140"/>
              <w:jc w:val="center"/>
              <w:rPr>
                <w:rFonts w:ascii="TeX Gyre Bonum" w:hAnsi="TeX Gyre Bonum"/>
                <w:b/>
                <w:sz w:val="12"/>
              </w:rPr>
            </w:pPr>
            <w:r>
              <w:rPr>
                <w:rFonts w:ascii="TeX Gyre Bonum" w:hAnsi="TeX Gyre Bonum"/>
                <w:b/>
                <w:sz w:val="12"/>
              </w:rPr>
              <w:t>CUOTA MÍNIMA PARA EL RANGO</w:t>
            </w:r>
          </w:p>
          <w:p>
            <w:pPr>
              <w:pStyle w:val="TableParagraph"/>
              <w:spacing w:line="117" w:lineRule="exact"/>
              <w:ind w:left="104" w:right="140"/>
              <w:jc w:val="center"/>
              <w:rPr>
                <w:rFonts w:ascii="TeX Gyre Bonum"/>
                <w:b/>
                <w:sz w:val="12"/>
              </w:rPr>
            </w:pPr>
            <w:r>
              <w:rPr>
                <w:rFonts w:ascii="TeX Gyre Bonum"/>
                <w:b/>
                <w:sz w:val="12"/>
              </w:rPr>
              <w:t>INFERIOR</w:t>
            </w:r>
          </w:p>
        </w:tc>
        <w:tc>
          <w:tcPr>
            <w:tcW w:w="900" w:type="dxa"/>
          </w:tcPr>
          <w:p>
            <w:pPr>
              <w:pStyle w:val="TableParagraph"/>
              <w:spacing w:line="194" w:lineRule="auto"/>
              <w:ind w:left="75" w:right="109" w:hanging="1"/>
              <w:jc w:val="center"/>
              <w:rPr>
                <w:rFonts w:ascii="TeX Gyre Bonum"/>
                <w:b/>
                <w:sz w:val="12"/>
              </w:rPr>
            </w:pPr>
            <w:r>
              <w:rPr>
                <w:rFonts w:ascii="TeX Gyre Bonum"/>
                <w:b/>
                <w:sz w:val="12"/>
              </w:rPr>
              <w:t>POR M3 </w:t>
            </w:r>
            <w:r>
              <w:rPr>
                <w:rFonts w:ascii="TeX Gyre Bonum"/>
                <w:b/>
                <w:spacing w:val="-1"/>
                <w:sz w:val="12"/>
              </w:rPr>
              <w:t>ADICIONAL </w:t>
            </w:r>
            <w:r>
              <w:rPr>
                <w:rFonts w:ascii="TeX Gyre Bonum"/>
                <w:b/>
                <w:sz w:val="12"/>
              </w:rPr>
              <w:t>AL</w:t>
            </w:r>
            <w:r>
              <w:rPr>
                <w:rFonts w:ascii="TeX Gyre Bonum"/>
                <w:b/>
                <w:spacing w:val="-3"/>
                <w:sz w:val="12"/>
              </w:rPr>
              <w:t> </w:t>
            </w:r>
            <w:r>
              <w:rPr>
                <w:rFonts w:ascii="TeX Gyre Bonum"/>
                <w:b/>
                <w:sz w:val="12"/>
              </w:rPr>
              <w:t>RANGO</w:t>
            </w:r>
          </w:p>
          <w:p>
            <w:pPr>
              <w:pStyle w:val="TableParagraph"/>
              <w:spacing w:line="117" w:lineRule="exact"/>
              <w:ind w:left="73" w:right="107"/>
              <w:jc w:val="center"/>
              <w:rPr>
                <w:rFonts w:ascii="TeX Gyre Bonum"/>
                <w:b/>
                <w:sz w:val="12"/>
              </w:rPr>
            </w:pPr>
            <w:r>
              <w:rPr>
                <w:rFonts w:ascii="TeX Gyre Bonum"/>
                <w:b/>
                <w:sz w:val="12"/>
              </w:rPr>
              <w:t>INFERIOR</w:t>
            </w:r>
          </w:p>
        </w:tc>
        <w:tc>
          <w:tcPr>
            <w:tcW w:w="1228" w:type="dxa"/>
          </w:tcPr>
          <w:p>
            <w:pPr>
              <w:pStyle w:val="TableParagraph"/>
              <w:spacing w:line="194" w:lineRule="auto"/>
              <w:ind w:left="102" w:right="141"/>
              <w:jc w:val="center"/>
              <w:rPr>
                <w:rFonts w:ascii="TeX Gyre Bonum" w:hAnsi="TeX Gyre Bonum"/>
                <w:b/>
                <w:sz w:val="12"/>
              </w:rPr>
            </w:pPr>
            <w:r>
              <w:rPr>
                <w:rFonts w:ascii="TeX Gyre Bonum" w:hAnsi="TeX Gyre Bonum"/>
                <w:b/>
                <w:sz w:val="12"/>
              </w:rPr>
              <w:t>CUOTA MÍNIMA PARA EL RANGO</w:t>
            </w:r>
          </w:p>
          <w:p>
            <w:pPr>
              <w:pStyle w:val="TableParagraph"/>
              <w:spacing w:line="117" w:lineRule="exact"/>
              <w:ind w:left="102" w:right="141"/>
              <w:jc w:val="center"/>
              <w:rPr>
                <w:rFonts w:ascii="TeX Gyre Bonum"/>
                <w:b/>
                <w:sz w:val="12"/>
              </w:rPr>
            </w:pPr>
            <w:r>
              <w:rPr>
                <w:rFonts w:ascii="TeX Gyre Bonum"/>
                <w:b/>
                <w:sz w:val="12"/>
              </w:rPr>
              <w:t>INFERIOR</w:t>
            </w:r>
          </w:p>
        </w:tc>
        <w:tc>
          <w:tcPr>
            <w:tcW w:w="900" w:type="dxa"/>
          </w:tcPr>
          <w:p>
            <w:pPr>
              <w:pStyle w:val="TableParagraph"/>
              <w:spacing w:line="194" w:lineRule="auto"/>
              <w:ind w:left="71" w:right="113" w:hanging="1"/>
              <w:jc w:val="center"/>
              <w:rPr>
                <w:rFonts w:ascii="TeX Gyre Bonum"/>
                <w:b/>
                <w:sz w:val="12"/>
              </w:rPr>
            </w:pPr>
            <w:r>
              <w:rPr>
                <w:rFonts w:ascii="TeX Gyre Bonum"/>
                <w:b/>
                <w:sz w:val="12"/>
              </w:rPr>
              <w:t>POR M3 </w:t>
            </w:r>
            <w:r>
              <w:rPr>
                <w:rFonts w:ascii="TeX Gyre Bonum"/>
                <w:b/>
                <w:spacing w:val="-1"/>
                <w:sz w:val="12"/>
              </w:rPr>
              <w:t>ADICIONAL </w:t>
            </w:r>
            <w:r>
              <w:rPr>
                <w:rFonts w:ascii="TeX Gyre Bonum"/>
                <w:b/>
                <w:sz w:val="12"/>
              </w:rPr>
              <w:t>AL</w:t>
            </w:r>
            <w:r>
              <w:rPr>
                <w:rFonts w:ascii="TeX Gyre Bonum"/>
                <w:b/>
                <w:spacing w:val="-4"/>
                <w:sz w:val="12"/>
              </w:rPr>
              <w:t> </w:t>
            </w:r>
            <w:r>
              <w:rPr>
                <w:rFonts w:ascii="TeX Gyre Bonum"/>
                <w:b/>
                <w:sz w:val="12"/>
              </w:rPr>
              <w:t>RANGO</w:t>
            </w:r>
          </w:p>
          <w:p>
            <w:pPr>
              <w:pStyle w:val="TableParagraph"/>
              <w:spacing w:line="117" w:lineRule="exact"/>
              <w:ind w:left="66" w:right="107"/>
              <w:jc w:val="center"/>
              <w:rPr>
                <w:rFonts w:ascii="TeX Gyre Bonum"/>
                <w:b/>
                <w:sz w:val="12"/>
              </w:rPr>
            </w:pPr>
            <w:r>
              <w:rPr>
                <w:rFonts w:ascii="TeX Gyre Bonum"/>
                <w:b/>
                <w:sz w:val="12"/>
              </w:rPr>
              <w:t>INFERIOR</w:t>
            </w:r>
          </w:p>
        </w:tc>
        <w:tc>
          <w:tcPr>
            <w:tcW w:w="1199" w:type="dxa"/>
          </w:tcPr>
          <w:p>
            <w:pPr>
              <w:pStyle w:val="TableParagraph"/>
              <w:spacing w:line="194" w:lineRule="auto"/>
              <w:ind w:left="101" w:right="114"/>
              <w:jc w:val="center"/>
              <w:rPr>
                <w:rFonts w:ascii="TeX Gyre Bonum" w:hAnsi="TeX Gyre Bonum"/>
                <w:b/>
                <w:sz w:val="12"/>
              </w:rPr>
            </w:pPr>
            <w:r>
              <w:rPr>
                <w:rFonts w:ascii="TeX Gyre Bonum" w:hAnsi="TeX Gyre Bonum"/>
                <w:b/>
                <w:sz w:val="12"/>
              </w:rPr>
              <w:t>CUOTA MÍNIMA PARA EL RANGO</w:t>
            </w:r>
          </w:p>
          <w:p>
            <w:pPr>
              <w:pStyle w:val="TableParagraph"/>
              <w:spacing w:line="117" w:lineRule="exact"/>
              <w:ind w:left="101" w:right="113"/>
              <w:jc w:val="center"/>
              <w:rPr>
                <w:rFonts w:ascii="TeX Gyre Bonum"/>
                <w:b/>
                <w:sz w:val="12"/>
              </w:rPr>
            </w:pPr>
            <w:r>
              <w:rPr>
                <w:rFonts w:ascii="TeX Gyre Bonum"/>
                <w:b/>
                <w:sz w:val="12"/>
              </w:rPr>
              <w:t>INFERIOR</w:t>
            </w:r>
          </w:p>
        </w:tc>
        <w:tc>
          <w:tcPr>
            <w:tcW w:w="945" w:type="dxa"/>
          </w:tcPr>
          <w:p>
            <w:pPr>
              <w:pStyle w:val="TableParagraph"/>
              <w:spacing w:line="194" w:lineRule="auto"/>
              <w:ind w:left="99" w:right="130"/>
              <w:jc w:val="center"/>
              <w:rPr>
                <w:rFonts w:ascii="TeX Gyre Bonum"/>
                <w:b/>
                <w:sz w:val="12"/>
              </w:rPr>
            </w:pPr>
            <w:r>
              <w:rPr>
                <w:rFonts w:ascii="TeX Gyre Bonum"/>
                <w:b/>
                <w:sz w:val="12"/>
              </w:rPr>
              <w:t>POR M3 </w:t>
            </w:r>
            <w:r>
              <w:rPr>
                <w:rFonts w:ascii="TeX Gyre Bonum"/>
                <w:b/>
                <w:spacing w:val="-1"/>
                <w:sz w:val="12"/>
              </w:rPr>
              <w:t>ADICIONAL </w:t>
            </w:r>
            <w:r>
              <w:rPr>
                <w:rFonts w:ascii="TeX Gyre Bonum"/>
                <w:b/>
                <w:sz w:val="12"/>
              </w:rPr>
              <w:t>AL</w:t>
            </w:r>
            <w:r>
              <w:rPr>
                <w:rFonts w:ascii="TeX Gyre Bonum"/>
                <w:b/>
                <w:spacing w:val="-4"/>
                <w:sz w:val="12"/>
              </w:rPr>
              <w:t> </w:t>
            </w:r>
            <w:r>
              <w:rPr>
                <w:rFonts w:ascii="TeX Gyre Bonum"/>
                <w:b/>
                <w:sz w:val="12"/>
              </w:rPr>
              <w:t>RANGO</w:t>
            </w:r>
          </w:p>
          <w:p>
            <w:pPr>
              <w:pStyle w:val="TableParagraph"/>
              <w:spacing w:line="117" w:lineRule="exact"/>
              <w:ind w:left="99" w:right="129"/>
              <w:jc w:val="center"/>
              <w:rPr>
                <w:rFonts w:ascii="TeX Gyre Bonum"/>
                <w:b/>
                <w:sz w:val="12"/>
              </w:rPr>
            </w:pPr>
            <w:r>
              <w:rPr>
                <w:rFonts w:ascii="TeX Gyre Bonum"/>
                <w:b/>
                <w:sz w:val="12"/>
              </w:rPr>
              <w:t>INFERIOR</w:t>
            </w:r>
          </w:p>
        </w:tc>
      </w:tr>
      <w:tr>
        <w:trPr>
          <w:trHeight w:val="141" w:hRule="atLeast"/>
        </w:trPr>
        <w:tc>
          <w:tcPr>
            <w:tcW w:w="1035" w:type="dxa"/>
          </w:tcPr>
          <w:p>
            <w:pPr>
              <w:pStyle w:val="TableParagraph"/>
              <w:spacing w:line="118" w:lineRule="exact" w:before="3"/>
              <w:ind w:right="70"/>
              <w:jc w:val="right"/>
              <w:rPr>
                <w:sz w:val="12"/>
              </w:rPr>
            </w:pPr>
            <w:r>
              <w:rPr>
                <w:w w:val="115"/>
                <w:sz w:val="12"/>
              </w:rPr>
              <w:t>0-15</w:t>
            </w:r>
          </w:p>
        </w:tc>
        <w:tc>
          <w:tcPr>
            <w:tcW w:w="1194" w:type="dxa"/>
          </w:tcPr>
          <w:p>
            <w:pPr>
              <w:pStyle w:val="TableParagraph"/>
              <w:spacing w:line="118" w:lineRule="exact" w:before="3"/>
              <w:ind w:left="409"/>
              <w:rPr>
                <w:sz w:val="12"/>
              </w:rPr>
            </w:pPr>
            <w:r>
              <w:rPr>
                <w:w w:val="120"/>
                <w:sz w:val="12"/>
              </w:rPr>
              <w:t>1.8612</w:t>
            </w:r>
          </w:p>
        </w:tc>
        <w:tc>
          <w:tcPr>
            <w:tcW w:w="900" w:type="dxa"/>
          </w:tcPr>
          <w:p>
            <w:pPr>
              <w:pStyle w:val="TableParagraph"/>
              <w:rPr>
                <w:rFonts w:ascii="Times New Roman"/>
                <w:sz w:val="8"/>
              </w:rPr>
            </w:pPr>
          </w:p>
        </w:tc>
        <w:tc>
          <w:tcPr>
            <w:tcW w:w="1229" w:type="dxa"/>
          </w:tcPr>
          <w:p>
            <w:pPr>
              <w:pStyle w:val="TableParagraph"/>
              <w:spacing w:line="118" w:lineRule="exact" w:before="3"/>
              <w:ind w:left="442"/>
              <w:rPr>
                <w:sz w:val="12"/>
              </w:rPr>
            </w:pPr>
            <w:r>
              <w:rPr>
                <w:w w:val="115"/>
                <w:sz w:val="12"/>
              </w:rPr>
              <w:t>1.6020</w:t>
            </w:r>
          </w:p>
        </w:tc>
        <w:tc>
          <w:tcPr>
            <w:tcW w:w="900" w:type="dxa"/>
          </w:tcPr>
          <w:p>
            <w:pPr>
              <w:pStyle w:val="TableParagraph"/>
              <w:rPr>
                <w:rFonts w:ascii="Times New Roman"/>
                <w:sz w:val="8"/>
              </w:rPr>
            </w:pPr>
          </w:p>
        </w:tc>
        <w:tc>
          <w:tcPr>
            <w:tcW w:w="1228" w:type="dxa"/>
          </w:tcPr>
          <w:p>
            <w:pPr>
              <w:pStyle w:val="TableParagraph"/>
              <w:spacing w:line="118" w:lineRule="exact" w:before="3"/>
              <w:ind w:left="440"/>
              <w:rPr>
                <w:sz w:val="12"/>
              </w:rPr>
            </w:pPr>
            <w:r>
              <w:rPr>
                <w:w w:val="120"/>
                <w:sz w:val="12"/>
              </w:rPr>
              <w:t>1.3596</w:t>
            </w:r>
          </w:p>
        </w:tc>
        <w:tc>
          <w:tcPr>
            <w:tcW w:w="900" w:type="dxa"/>
          </w:tcPr>
          <w:p>
            <w:pPr>
              <w:pStyle w:val="TableParagraph"/>
              <w:rPr>
                <w:rFonts w:ascii="Times New Roman"/>
                <w:sz w:val="8"/>
              </w:rPr>
            </w:pPr>
          </w:p>
        </w:tc>
        <w:tc>
          <w:tcPr>
            <w:tcW w:w="1199" w:type="dxa"/>
          </w:tcPr>
          <w:p>
            <w:pPr>
              <w:pStyle w:val="TableParagraph"/>
              <w:spacing w:line="118" w:lineRule="exact" w:before="3"/>
              <w:ind w:left="439"/>
              <w:rPr>
                <w:sz w:val="12"/>
              </w:rPr>
            </w:pPr>
            <w:r>
              <w:rPr>
                <w:w w:val="125"/>
                <w:sz w:val="12"/>
              </w:rPr>
              <w:t>1.1328</w:t>
            </w:r>
          </w:p>
        </w:tc>
        <w:tc>
          <w:tcPr>
            <w:tcW w:w="945" w:type="dxa"/>
          </w:tcPr>
          <w:p>
            <w:pPr>
              <w:pStyle w:val="TableParagraph"/>
              <w:rPr>
                <w:rFonts w:ascii="Times New Roman"/>
                <w:sz w:val="8"/>
              </w:rPr>
            </w:pPr>
          </w:p>
        </w:tc>
      </w:tr>
      <w:tr>
        <w:trPr>
          <w:trHeight w:val="141" w:hRule="atLeast"/>
        </w:trPr>
        <w:tc>
          <w:tcPr>
            <w:tcW w:w="1035" w:type="dxa"/>
          </w:tcPr>
          <w:p>
            <w:pPr>
              <w:pStyle w:val="TableParagraph"/>
              <w:spacing w:line="118" w:lineRule="exact" w:before="3"/>
              <w:ind w:right="70"/>
              <w:jc w:val="right"/>
              <w:rPr>
                <w:sz w:val="12"/>
              </w:rPr>
            </w:pPr>
            <w:r>
              <w:rPr>
                <w:w w:val="115"/>
                <w:sz w:val="12"/>
              </w:rPr>
              <w:t>15.01-30</w:t>
            </w:r>
          </w:p>
        </w:tc>
        <w:tc>
          <w:tcPr>
            <w:tcW w:w="1194" w:type="dxa"/>
          </w:tcPr>
          <w:p>
            <w:pPr>
              <w:pStyle w:val="TableParagraph"/>
              <w:spacing w:line="118" w:lineRule="exact" w:before="3"/>
              <w:ind w:left="409"/>
              <w:rPr>
                <w:sz w:val="12"/>
              </w:rPr>
            </w:pPr>
            <w:r>
              <w:rPr>
                <w:w w:val="120"/>
                <w:sz w:val="12"/>
              </w:rPr>
              <w:t>1.8612</w:t>
            </w:r>
          </w:p>
        </w:tc>
        <w:tc>
          <w:tcPr>
            <w:tcW w:w="900" w:type="dxa"/>
          </w:tcPr>
          <w:p>
            <w:pPr>
              <w:pStyle w:val="TableParagraph"/>
              <w:spacing w:line="118" w:lineRule="exact" w:before="3"/>
              <w:ind w:left="40" w:right="107"/>
              <w:jc w:val="center"/>
              <w:rPr>
                <w:sz w:val="12"/>
              </w:rPr>
            </w:pPr>
            <w:r>
              <w:rPr>
                <w:w w:val="105"/>
                <w:sz w:val="12"/>
              </w:rPr>
              <w:t>0.0240</w:t>
            </w:r>
          </w:p>
        </w:tc>
        <w:tc>
          <w:tcPr>
            <w:tcW w:w="1229" w:type="dxa"/>
          </w:tcPr>
          <w:p>
            <w:pPr>
              <w:pStyle w:val="TableParagraph"/>
              <w:spacing w:line="118" w:lineRule="exact" w:before="3"/>
              <w:ind w:left="442"/>
              <w:rPr>
                <w:sz w:val="12"/>
              </w:rPr>
            </w:pPr>
            <w:r>
              <w:rPr>
                <w:w w:val="115"/>
                <w:sz w:val="12"/>
              </w:rPr>
              <w:t>1.6020</w:t>
            </w:r>
          </w:p>
        </w:tc>
        <w:tc>
          <w:tcPr>
            <w:tcW w:w="900" w:type="dxa"/>
          </w:tcPr>
          <w:p>
            <w:pPr>
              <w:pStyle w:val="TableParagraph"/>
              <w:spacing w:line="118" w:lineRule="exact" w:before="3"/>
              <w:ind w:left="207"/>
              <w:rPr>
                <w:sz w:val="12"/>
              </w:rPr>
            </w:pPr>
            <w:r>
              <w:rPr>
                <w:w w:val="110"/>
                <w:sz w:val="12"/>
              </w:rPr>
              <w:t>0.0180</w:t>
            </w:r>
          </w:p>
        </w:tc>
        <w:tc>
          <w:tcPr>
            <w:tcW w:w="1228" w:type="dxa"/>
          </w:tcPr>
          <w:p>
            <w:pPr>
              <w:pStyle w:val="TableParagraph"/>
              <w:spacing w:line="118" w:lineRule="exact" w:before="3"/>
              <w:ind w:left="440"/>
              <w:rPr>
                <w:sz w:val="12"/>
              </w:rPr>
            </w:pPr>
            <w:r>
              <w:rPr>
                <w:w w:val="120"/>
                <w:sz w:val="12"/>
              </w:rPr>
              <w:t>1.3596</w:t>
            </w:r>
          </w:p>
        </w:tc>
        <w:tc>
          <w:tcPr>
            <w:tcW w:w="900" w:type="dxa"/>
          </w:tcPr>
          <w:p>
            <w:pPr>
              <w:pStyle w:val="TableParagraph"/>
              <w:spacing w:line="118" w:lineRule="exact" w:before="3"/>
              <w:ind w:left="28" w:right="107"/>
              <w:jc w:val="center"/>
              <w:rPr>
                <w:sz w:val="12"/>
              </w:rPr>
            </w:pPr>
            <w:r>
              <w:rPr>
                <w:w w:val="110"/>
                <w:sz w:val="12"/>
              </w:rPr>
              <w:t>0.0120</w:t>
            </w:r>
          </w:p>
        </w:tc>
        <w:tc>
          <w:tcPr>
            <w:tcW w:w="1199" w:type="dxa"/>
          </w:tcPr>
          <w:p>
            <w:pPr>
              <w:pStyle w:val="TableParagraph"/>
              <w:spacing w:line="118" w:lineRule="exact" w:before="3"/>
              <w:ind w:left="439"/>
              <w:rPr>
                <w:sz w:val="12"/>
              </w:rPr>
            </w:pPr>
            <w:r>
              <w:rPr>
                <w:w w:val="120"/>
                <w:sz w:val="12"/>
              </w:rPr>
              <w:t>1.1328</w:t>
            </w:r>
          </w:p>
        </w:tc>
        <w:tc>
          <w:tcPr>
            <w:tcW w:w="945" w:type="dxa"/>
          </w:tcPr>
          <w:p>
            <w:pPr>
              <w:pStyle w:val="TableParagraph"/>
              <w:spacing w:line="118" w:lineRule="exact" w:before="3"/>
              <w:ind w:left="231"/>
              <w:rPr>
                <w:sz w:val="12"/>
              </w:rPr>
            </w:pPr>
            <w:r>
              <w:rPr>
                <w:w w:val="105"/>
                <w:sz w:val="12"/>
              </w:rPr>
              <w:t>0.0096</w:t>
            </w:r>
          </w:p>
        </w:tc>
      </w:tr>
      <w:tr>
        <w:trPr>
          <w:trHeight w:val="140" w:hRule="atLeast"/>
        </w:trPr>
        <w:tc>
          <w:tcPr>
            <w:tcW w:w="1035" w:type="dxa"/>
          </w:tcPr>
          <w:p>
            <w:pPr>
              <w:pStyle w:val="TableParagraph"/>
              <w:spacing w:line="117" w:lineRule="exact" w:before="3"/>
              <w:ind w:right="70"/>
              <w:jc w:val="right"/>
              <w:rPr>
                <w:sz w:val="12"/>
              </w:rPr>
            </w:pPr>
            <w:r>
              <w:rPr>
                <w:w w:val="110"/>
                <w:sz w:val="12"/>
              </w:rPr>
              <w:t>30.01-45</w:t>
            </w:r>
          </w:p>
        </w:tc>
        <w:tc>
          <w:tcPr>
            <w:tcW w:w="1194" w:type="dxa"/>
          </w:tcPr>
          <w:p>
            <w:pPr>
              <w:pStyle w:val="TableParagraph"/>
              <w:spacing w:line="117" w:lineRule="exact" w:before="3"/>
              <w:ind w:left="409"/>
              <w:rPr>
                <w:sz w:val="12"/>
              </w:rPr>
            </w:pPr>
            <w:r>
              <w:rPr>
                <w:w w:val="115"/>
                <w:sz w:val="12"/>
              </w:rPr>
              <w:t>2.2212</w:t>
            </w:r>
          </w:p>
        </w:tc>
        <w:tc>
          <w:tcPr>
            <w:tcW w:w="900" w:type="dxa"/>
          </w:tcPr>
          <w:p>
            <w:pPr>
              <w:pStyle w:val="TableParagraph"/>
              <w:spacing w:line="117" w:lineRule="exact" w:before="3"/>
              <w:ind w:left="40" w:right="107"/>
              <w:jc w:val="center"/>
              <w:rPr>
                <w:sz w:val="12"/>
              </w:rPr>
            </w:pPr>
            <w:r>
              <w:rPr>
                <w:w w:val="115"/>
                <w:sz w:val="12"/>
              </w:rPr>
              <w:t>0.2016</w:t>
            </w:r>
          </w:p>
        </w:tc>
        <w:tc>
          <w:tcPr>
            <w:tcW w:w="1229" w:type="dxa"/>
          </w:tcPr>
          <w:p>
            <w:pPr>
              <w:pStyle w:val="TableParagraph"/>
              <w:spacing w:line="117" w:lineRule="exact" w:before="3"/>
              <w:ind w:left="442"/>
              <w:rPr>
                <w:sz w:val="12"/>
              </w:rPr>
            </w:pPr>
            <w:r>
              <w:rPr>
                <w:w w:val="115"/>
                <w:sz w:val="12"/>
              </w:rPr>
              <w:t>1.8720</w:t>
            </w:r>
          </w:p>
        </w:tc>
        <w:tc>
          <w:tcPr>
            <w:tcW w:w="900" w:type="dxa"/>
          </w:tcPr>
          <w:p>
            <w:pPr>
              <w:pStyle w:val="TableParagraph"/>
              <w:spacing w:line="117" w:lineRule="exact" w:before="3"/>
              <w:ind w:left="207"/>
              <w:rPr>
                <w:sz w:val="12"/>
              </w:rPr>
            </w:pPr>
            <w:r>
              <w:rPr>
                <w:w w:val="115"/>
                <w:sz w:val="12"/>
              </w:rPr>
              <w:t>0.1740</w:t>
            </w:r>
          </w:p>
        </w:tc>
        <w:tc>
          <w:tcPr>
            <w:tcW w:w="1228" w:type="dxa"/>
          </w:tcPr>
          <w:p>
            <w:pPr>
              <w:pStyle w:val="TableParagraph"/>
              <w:spacing w:line="117" w:lineRule="exact" w:before="3"/>
              <w:ind w:left="440"/>
              <w:rPr>
                <w:sz w:val="12"/>
              </w:rPr>
            </w:pPr>
            <w:r>
              <w:rPr>
                <w:w w:val="120"/>
                <w:sz w:val="12"/>
              </w:rPr>
              <w:t>1.5396</w:t>
            </w:r>
          </w:p>
        </w:tc>
        <w:tc>
          <w:tcPr>
            <w:tcW w:w="900" w:type="dxa"/>
          </w:tcPr>
          <w:p>
            <w:pPr>
              <w:pStyle w:val="TableParagraph"/>
              <w:spacing w:line="117" w:lineRule="exact" w:before="3"/>
              <w:ind w:left="28" w:right="107"/>
              <w:jc w:val="center"/>
              <w:rPr>
                <w:sz w:val="12"/>
              </w:rPr>
            </w:pPr>
            <w:r>
              <w:rPr>
                <w:w w:val="115"/>
                <w:sz w:val="12"/>
              </w:rPr>
              <w:t>0.1476</w:t>
            </w:r>
          </w:p>
        </w:tc>
        <w:tc>
          <w:tcPr>
            <w:tcW w:w="1199" w:type="dxa"/>
          </w:tcPr>
          <w:p>
            <w:pPr>
              <w:pStyle w:val="TableParagraph"/>
              <w:spacing w:line="117" w:lineRule="exact" w:before="3"/>
              <w:ind w:left="439"/>
              <w:rPr>
                <w:sz w:val="12"/>
              </w:rPr>
            </w:pPr>
            <w:r>
              <w:rPr>
                <w:w w:val="120"/>
                <w:sz w:val="12"/>
              </w:rPr>
              <w:t>1.2768</w:t>
            </w:r>
          </w:p>
        </w:tc>
        <w:tc>
          <w:tcPr>
            <w:tcW w:w="945" w:type="dxa"/>
          </w:tcPr>
          <w:p>
            <w:pPr>
              <w:pStyle w:val="TableParagraph"/>
              <w:spacing w:line="117" w:lineRule="exact" w:before="3"/>
              <w:ind w:left="231"/>
              <w:rPr>
                <w:sz w:val="12"/>
              </w:rPr>
            </w:pPr>
            <w:r>
              <w:rPr>
                <w:w w:val="125"/>
                <w:sz w:val="12"/>
              </w:rPr>
              <w:t>0.1176</w:t>
            </w:r>
          </w:p>
        </w:tc>
      </w:tr>
      <w:tr>
        <w:trPr>
          <w:trHeight w:val="140" w:hRule="atLeast"/>
        </w:trPr>
        <w:tc>
          <w:tcPr>
            <w:tcW w:w="1035" w:type="dxa"/>
          </w:tcPr>
          <w:p>
            <w:pPr>
              <w:pStyle w:val="TableParagraph"/>
              <w:spacing w:line="118" w:lineRule="exact" w:before="2"/>
              <w:ind w:right="70"/>
              <w:jc w:val="right"/>
              <w:rPr>
                <w:sz w:val="12"/>
              </w:rPr>
            </w:pPr>
            <w:r>
              <w:rPr>
                <w:w w:val="110"/>
                <w:sz w:val="12"/>
              </w:rPr>
              <w:t>45.01-60</w:t>
            </w:r>
          </w:p>
        </w:tc>
        <w:tc>
          <w:tcPr>
            <w:tcW w:w="1194" w:type="dxa"/>
          </w:tcPr>
          <w:p>
            <w:pPr>
              <w:pStyle w:val="TableParagraph"/>
              <w:spacing w:line="118" w:lineRule="exact" w:before="2"/>
              <w:ind w:left="409"/>
              <w:rPr>
                <w:sz w:val="12"/>
              </w:rPr>
            </w:pPr>
            <w:r>
              <w:rPr>
                <w:w w:val="115"/>
                <w:sz w:val="12"/>
              </w:rPr>
              <w:t>5.2452</w:t>
            </w:r>
          </w:p>
        </w:tc>
        <w:tc>
          <w:tcPr>
            <w:tcW w:w="900" w:type="dxa"/>
          </w:tcPr>
          <w:p>
            <w:pPr>
              <w:pStyle w:val="TableParagraph"/>
              <w:spacing w:line="118" w:lineRule="exact" w:before="2"/>
              <w:ind w:left="40" w:right="107"/>
              <w:jc w:val="center"/>
              <w:rPr>
                <w:sz w:val="12"/>
              </w:rPr>
            </w:pPr>
            <w:r>
              <w:rPr>
                <w:w w:val="105"/>
                <w:sz w:val="12"/>
              </w:rPr>
              <w:t>0.2028</w:t>
            </w:r>
          </w:p>
        </w:tc>
        <w:tc>
          <w:tcPr>
            <w:tcW w:w="1229" w:type="dxa"/>
          </w:tcPr>
          <w:p>
            <w:pPr>
              <w:pStyle w:val="TableParagraph"/>
              <w:spacing w:line="118" w:lineRule="exact" w:before="2"/>
              <w:ind w:left="442"/>
              <w:rPr>
                <w:sz w:val="12"/>
              </w:rPr>
            </w:pPr>
            <w:r>
              <w:rPr>
                <w:w w:val="110"/>
                <w:sz w:val="12"/>
              </w:rPr>
              <w:t>4.4820</w:t>
            </w:r>
          </w:p>
        </w:tc>
        <w:tc>
          <w:tcPr>
            <w:tcW w:w="900" w:type="dxa"/>
          </w:tcPr>
          <w:p>
            <w:pPr>
              <w:pStyle w:val="TableParagraph"/>
              <w:spacing w:line="118" w:lineRule="exact" w:before="2"/>
              <w:ind w:left="207"/>
              <w:rPr>
                <w:sz w:val="12"/>
              </w:rPr>
            </w:pPr>
            <w:r>
              <w:rPr>
                <w:w w:val="115"/>
                <w:sz w:val="12"/>
              </w:rPr>
              <w:t>0.1746</w:t>
            </w:r>
          </w:p>
        </w:tc>
        <w:tc>
          <w:tcPr>
            <w:tcW w:w="1228" w:type="dxa"/>
          </w:tcPr>
          <w:p>
            <w:pPr>
              <w:pStyle w:val="TableParagraph"/>
              <w:spacing w:line="118" w:lineRule="exact" w:before="2"/>
              <w:ind w:left="440"/>
              <w:rPr>
                <w:sz w:val="12"/>
              </w:rPr>
            </w:pPr>
            <w:r>
              <w:rPr>
                <w:w w:val="115"/>
                <w:sz w:val="12"/>
              </w:rPr>
              <w:t>3.7536</w:t>
            </w:r>
          </w:p>
        </w:tc>
        <w:tc>
          <w:tcPr>
            <w:tcW w:w="900" w:type="dxa"/>
          </w:tcPr>
          <w:p>
            <w:pPr>
              <w:pStyle w:val="TableParagraph"/>
              <w:spacing w:line="118" w:lineRule="exact" w:before="2"/>
              <w:ind w:left="28" w:right="107"/>
              <w:jc w:val="center"/>
              <w:rPr>
                <w:sz w:val="12"/>
              </w:rPr>
            </w:pPr>
            <w:r>
              <w:rPr>
                <w:w w:val="115"/>
                <w:sz w:val="12"/>
              </w:rPr>
              <w:t>0.1486</w:t>
            </w:r>
          </w:p>
        </w:tc>
        <w:tc>
          <w:tcPr>
            <w:tcW w:w="1199" w:type="dxa"/>
          </w:tcPr>
          <w:p>
            <w:pPr>
              <w:pStyle w:val="TableParagraph"/>
              <w:spacing w:line="118" w:lineRule="exact" w:before="2"/>
              <w:ind w:left="439"/>
              <w:rPr>
                <w:sz w:val="12"/>
              </w:rPr>
            </w:pPr>
            <w:r>
              <w:rPr>
                <w:w w:val="105"/>
                <w:sz w:val="12"/>
              </w:rPr>
              <w:t>3.0408</w:t>
            </w:r>
          </w:p>
        </w:tc>
        <w:tc>
          <w:tcPr>
            <w:tcW w:w="945" w:type="dxa"/>
          </w:tcPr>
          <w:p>
            <w:pPr>
              <w:pStyle w:val="TableParagraph"/>
              <w:spacing w:line="118" w:lineRule="exact" w:before="2"/>
              <w:ind w:left="231"/>
              <w:rPr>
                <w:sz w:val="12"/>
              </w:rPr>
            </w:pPr>
            <w:r>
              <w:rPr>
                <w:w w:val="120"/>
                <w:sz w:val="12"/>
              </w:rPr>
              <w:t>0.1182</w:t>
            </w:r>
          </w:p>
        </w:tc>
      </w:tr>
      <w:tr>
        <w:trPr>
          <w:trHeight w:val="141" w:hRule="atLeast"/>
        </w:trPr>
        <w:tc>
          <w:tcPr>
            <w:tcW w:w="1035" w:type="dxa"/>
          </w:tcPr>
          <w:p>
            <w:pPr>
              <w:pStyle w:val="TableParagraph"/>
              <w:spacing w:line="118" w:lineRule="exact" w:before="3"/>
              <w:ind w:right="70"/>
              <w:jc w:val="right"/>
              <w:rPr>
                <w:sz w:val="12"/>
              </w:rPr>
            </w:pPr>
            <w:r>
              <w:rPr>
                <w:w w:val="115"/>
                <w:sz w:val="12"/>
              </w:rPr>
              <w:t>60.01-75</w:t>
            </w:r>
          </w:p>
        </w:tc>
        <w:tc>
          <w:tcPr>
            <w:tcW w:w="1194" w:type="dxa"/>
          </w:tcPr>
          <w:p>
            <w:pPr>
              <w:pStyle w:val="TableParagraph"/>
              <w:spacing w:line="118" w:lineRule="exact" w:before="3"/>
              <w:ind w:left="409"/>
              <w:rPr>
                <w:sz w:val="12"/>
              </w:rPr>
            </w:pPr>
            <w:r>
              <w:rPr>
                <w:w w:val="110"/>
                <w:sz w:val="12"/>
              </w:rPr>
              <w:t>8.2872</w:t>
            </w:r>
          </w:p>
        </w:tc>
        <w:tc>
          <w:tcPr>
            <w:tcW w:w="900" w:type="dxa"/>
          </w:tcPr>
          <w:p>
            <w:pPr>
              <w:pStyle w:val="TableParagraph"/>
              <w:spacing w:line="118" w:lineRule="exact" w:before="3"/>
              <w:ind w:left="40" w:right="107"/>
              <w:jc w:val="center"/>
              <w:rPr>
                <w:sz w:val="12"/>
              </w:rPr>
            </w:pPr>
            <w:r>
              <w:rPr>
                <w:w w:val="110"/>
                <w:sz w:val="12"/>
              </w:rPr>
              <w:t>0.2208</w:t>
            </w:r>
          </w:p>
        </w:tc>
        <w:tc>
          <w:tcPr>
            <w:tcW w:w="1229" w:type="dxa"/>
          </w:tcPr>
          <w:p>
            <w:pPr>
              <w:pStyle w:val="TableParagraph"/>
              <w:spacing w:line="118" w:lineRule="exact" w:before="3"/>
              <w:ind w:left="442"/>
              <w:rPr>
                <w:sz w:val="12"/>
              </w:rPr>
            </w:pPr>
            <w:r>
              <w:rPr>
                <w:w w:val="120"/>
                <w:sz w:val="12"/>
              </w:rPr>
              <w:t>7.1010</w:t>
            </w:r>
          </w:p>
        </w:tc>
        <w:tc>
          <w:tcPr>
            <w:tcW w:w="900" w:type="dxa"/>
          </w:tcPr>
          <w:p>
            <w:pPr>
              <w:pStyle w:val="TableParagraph"/>
              <w:spacing w:line="118" w:lineRule="exact" w:before="3"/>
              <w:ind w:left="207"/>
              <w:rPr>
                <w:sz w:val="12"/>
              </w:rPr>
            </w:pPr>
            <w:r>
              <w:rPr>
                <w:w w:val="115"/>
                <w:sz w:val="12"/>
              </w:rPr>
              <w:t>0.1896</w:t>
            </w:r>
          </w:p>
        </w:tc>
        <w:tc>
          <w:tcPr>
            <w:tcW w:w="1228" w:type="dxa"/>
          </w:tcPr>
          <w:p>
            <w:pPr>
              <w:pStyle w:val="TableParagraph"/>
              <w:spacing w:line="118" w:lineRule="exact" w:before="3"/>
              <w:ind w:left="440"/>
              <w:rPr>
                <w:sz w:val="12"/>
              </w:rPr>
            </w:pPr>
            <w:r>
              <w:rPr>
                <w:w w:val="110"/>
                <w:sz w:val="12"/>
              </w:rPr>
              <w:t>5.9820</w:t>
            </w:r>
          </w:p>
        </w:tc>
        <w:tc>
          <w:tcPr>
            <w:tcW w:w="900" w:type="dxa"/>
          </w:tcPr>
          <w:p>
            <w:pPr>
              <w:pStyle w:val="TableParagraph"/>
              <w:spacing w:line="118" w:lineRule="exact" w:before="3"/>
              <w:ind w:left="28" w:right="107"/>
              <w:jc w:val="center"/>
              <w:rPr>
                <w:sz w:val="12"/>
              </w:rPr>
            </w:pPr>
            <w:r>
              <w:rPr>
                <w:w w:val="115"/>
                <w:sz w:val="12"/>
              </w:rPr>
              <w:t>0.1632</w:t>
            </w:r>
          </w:p>
        </w:tc>
        <w:tc>
          <w:tcPr>
            <w:tcW w:w="1199" w:type="dxa"/>
          </w:tcPr>
          <w:p>
            <w:pPr>
              <w:pStyle w:val="TableParagraph"/>
              <w:spacing w:line="118" w:lineRule="exact" w:before="3"/>
              <w:ind w:left="439"/>
              <w:rPr>
                <w:sz w:val="12"/>
              </w:rPr>
            </w:pPr>
            <w:r>
              <w:rPr>
                <w:w w:val="115"/>
                <w:sz w:val="12"/>
              </w:rPr>
              <w:t>4.8138</w:t>
            </w:r>
          </w:p>
        </w:tc>
        <w:tc>
          <w:tcPr>
            <w:tcW w:w="945" w:type="dxa"/>
          </w:tcPr>
          <w:p>
            <w:pPr>
              <w:pStyle w:val="TableParagraph"/>
              <w:spacing w:line="118" w:lineRule="exact" w:before="3"/>
              <w:ind w:left="231"/>
              <w:rPr>
                <w:sz w:val="12"/>
              </w:rPr>
            </w:pPr>
            <w:r>
              <w:rPr>
                <w:w w:val="115"/>
                <w:sz w:val="12"/>
              </w:rPr>
              <w:t>0.1236</w:t>
            </w:r>
          </w:p>
        </w:tc>
      </w:tr>
      <w:tr>
        <w:trPr>
          <w:trHeight w:val="140" w:hRule="atLeast"/>
        </w:trPr>
        <w:tc>
          <w:tcPr>
            <w:tcW w:w="1035" w:type="dxa"/>
          </w:tcPr>
          <w:p>
            <w:pPr>
              <w:pStyle w:val="TableParagraph"/>
              <w:spacing w:line="117" w:lineRule="exact" w:before="3"/>
              <w:ind w:right="70"/>
              <w:jc w:val="right"/>
              <w:rPr>
                <w:sz w:val="12"/>
              </w:rPr>
            </w:pPr>
            <w:r>
              <w:rPr>
                <w:w w:val="115"/>
                <w:sz w:val="12"/>
              </w:rPr>
              <w:t>75.01-100</w:t>
            </w:r>
          </w:p>
        </w:tc>
        <w:tc>
          <w:tcPr>
            <w:tcW w:w="1194" w:type="dxa"/>
          </w:tcPr>
          <w:p>
            <w:pPr>
              <w:pStyle w:val="TableParagraph"/>
              <w:spacing w:line="117" w:lineRule="exact" w:before="3"/>
              <w:ind w:left="335"/>
              <w:rPr>
                <w:sz w:val="12"/>
              </w:rPr>
            </w:pPr>
            <w:r>
              <w:rPr>
                <w:w w:val="120"/>
                <w:sz w:val="12"/>
              </w:rPr>
              <w:t>11.5992</w:t>
            </w:r>
          </w:p>
        </w:tc>
        <w:tc>
          <w:tcPr>
            <w:tcW w:w="900" w:type="dxa"/>
          </w:tcPr>
          <w:p>
            <w:pPr>
              <w:pStyle w:val="TableParagraph"/>
              <w:spacing w:line="117" w:lineRule="exact" w:before="3"/>
              <w:ind w:left="40" w:right="107"/>
              <w:jc w:val="center"/>
              <w:rPr>
                <w:sz w:val="12"/>
              </w:rPr>
            </w:pPr>
            <w:r>
              <w:rPr>
                <w:w w:val="105"/>
                <w:sz w:val="12"/>
              </w:rPr>
              <w:t>0.2820</w:t>
            </w:r>
          </w:p>
        </w:tc>
        <w:tc>
          <w:tcPr>
            <w:tcW w:w="1229" w:type="dxa"/>
          </w:tcPr>
          <w:p>
            <w:pPr>
              <w:pStyle w:val="TableParagraph"/>
              <w:spacing w:line="117" w:lineRule="exact" w:before="3"/>
              <w:ind w:left="442"/>
              <w:rPr>
                <w:sz w:val="12"/>
              </w:rPr>
            </w:pPr>
            <w:r>
              <w:rPr>
                <w:w w:val="110"/>
                <w:sz w:val="12"/>
              </w:rPr>
              <w:t>9.9450</w:t>
            </w:r>
          </w:p>
        </w:tc>
        <w:tc>
          <w:tcPr>
            <w:tcW w:w="900" w:type="dxa"/>
          </w:tcPr>
          <w:p>
            <w:pPr>
              <w:pStyle w:val="TableParagraph"/>
              <w:spacing w:line="117" w:lineRule="exact" w:before="3"/>
              <w:ind w:left="207"/>
              <w:rPr>
                <w:sz w:val="12"/>
              </w:rPr>
            </w:pPr>
            <w:r>
              <w:rPr>
                <w:w w:val="110"/>
                <w:sz w:val="12"/>
              </w:rPr>
              <w:t>0.2520</w:t>
            </w:r>
          </w:p>
        </w:tc>
        <w:tc>
          <w:tcPr>
            <w:tcW w:w="1228" w:type="dxa"/>
          </w:tcPr>
          <w:p>
            <w:pPr>
              <w:pStyle w:val="TableParagraph"/>
              <w:spacing w:line="117" w:lineRule="exact" w:before="3"/>
              <w:ind w:left="440"/>
              <w:rPr>
                <w:sz w:val="12"/>
              </w:rPr>
            </w:pPr>
            <w:r>
              <w:rPr>
                <w:w w:val="105"/>
                <w:sz w:val="12"/>
              </w:rPr>
              <w:t>8.4300</w:t>
            </w:r>
          </w:p>
        </w:tc>
        <w:tc>
          <w:tcPr>
            <w:tcW w:w="900" w:type="dxa"/>
          </w:tcPr>
          <w:p>
            <w:pPr>
              <w:pStyle w:val="TableParagraph"/>
              <w:spacing w:line="117" w:lineRule="exact" w:before="3"/>
              <w:ind w:left="28" w:right="107"/>
              <w:jc w:val="center"/>
              <w:rPr>
                <w:sz w:val="12"/>
              </w:rPr>
            </w:pPr>
            <w:r>
              <w:rPr>
                <w:w w:val="110"/>
                <w:sz w:val="12"/>
              </w:rPr>
              <w:t>0.2100</w:t>
            </w:r>
          </w:p>
        </w:tc>
        <w:tc>
          <w:tcPr>
            <w:tcW w:w="1199" w:type="dxa"/>
          </w:tcPr>
          <w:p>
            <w:pPr>
              <w:pStyle w:val="TableParagraph"/>
              <w:spacing w:line="117" w:lineRule="exact" w:before="3"/>
              <w:ind w:left="439"/>
              <w:rPr>
                <w:sz w:val="12"/>
              </w:rPr>
            </w:pPr>
            <w:r>
              <w:rPr>
                <w:w w:val="110"/>
                <w:sz w:val="12"/>
              </w:rPr>
              <w:t>6.6678</w:t>
            </w:r>
          </w:p>
        </w:tc>
        <w:tc>
          <w:tcPr>
            <w:tcW w:w="945" w:type="dxa"/>
          </w:tcPr>
          <w:p>
            <w:pPr>
              <w:pStyle w:val="TableParagraph"/>
              <w:spacing w:line="117" w:lineRule="exact" w:before="3"/>
              <w:ind w:left="231"/>
              <w:rPr>
                <w:sz w:val="12"/>
              </w:rPr>
            </w:pPr>
            <w:r>
              <w:rPr>
                <w:w w:val="110"/>
                <w:sz w:val="12"/>
              </w:rPr>
              <w:t>0.1668</w:t>
            </w:r>
          </w:p>
        </w:tc>
      </w:tr>
      <w:tr>
        <w:trPr>
          <w:trHeight w:val="140" w:hRule="atLeast"/>
        </w:trPr>
        <w:tc>
          <w:tcPr>
            <w:tcW w:w="1035" w:type="dxa"/>
          </w:tcPr>
          <w:p>
            <w:pPr>
              <w:pStyle w:val="TableParagraph"/>
              <w:spacing w:line="118" w:lineRule="exact" w:before="2"/>
              <w:ind w:right="70"/>
              <w:jc w:val="right"/>
              <w:rPr>
                <w:sz w:val="12"/>
              </w:rPr>
            </w:pPr>
            <w:r>
              <w:rPr>
                <w:w w:val="115"/>
                <w:sz w:val="12"/>
              </w:rPr>
              <w:t>100.01-125</w:t>
            </w:r>
          </w:p>
        </w:tc>
        <w:tc>
          <w:tcPr>
            <w:tcW w:w="1194" w:type="dxa"/>
          </w:tcPr>
          <w:p>
            <w:pPr>
              <w:pStyle w:val="TableParagraph"/>
              <w:spacing w:line="118" w:lineRule="exact" w:before="2"/>
              <w:ind w:left="335"/>
              <w:rPr>
                <w:sz w:val="12"/>
              </w:rPr>
            </w:pPr>
            <w:r>
              <w:rPr>
                <w:w w:val="115"/>
                <w:sz w:val="12"/>
              </w:rPr>
              <w:t>18.6492</w:t>
            </w:r>
          </w:p>
        </w:tc>
        <w:tc>
          <w:tcPr>
            <w:tcW w:w="900" w:type="dxa"/>
          </w:tcPr>
          <w:p>
            <w:pPr>
              <w:pStyle w:val="TableParagraph"/>
              <w:spacing w:line="118" w:lineRule="exact" w:before="2"/>
              <w:ind w:left="40" w:right="107"/>
              <w:jc w:val="center"/>
              <w:rPr>
                <w:sz w:val="12"/>
              </w:rPr>
            </w:pPr>
            <w:r>
              <w:rPr>
                <w:w w:val="115"/>
                <w:sz w:val="12"/>
              </w:rPr>
              <w:t>0.4164</w:t>
            </w:r>
          </w:p>
        </w:tc>
        <w:tc>
          <w:tcPr>
            <w:tcW w:w="1229" w:type="dxa"/>
          </w:tcPr>
          <w:p>
            <w:pPr>
              <w:pStyle w:val="TableParagraph"/>
              <w:spacing w:line="118" w:lineRule="exact" w:before="2"/>
              <w:ind w:left="368"/>
              <w:rPr>
                <w:sz w:val="12"/>
              </w:rPr>
            </w:pPr>
            <w:r>
              <w:rPr>
                <w:w w:val="115"/>
                <w:sz w:val="12"/>
              </w:rPr>
              <w:t>16.2450</w:t>
            </w:r>
          </w:p>
        </w:tc>
        <w:tc>
          <w:tcPr>
            <w:tcW w:w="900" w:type="dxa"/>
          </w:tcPr>
          <w:p>
            <w:pPr>
              <w:pStyle w:val="TableParagraph"/>
              <w:spacing w:line="118" w:lineRule="exact" w:before="2"/>
              <w:ind w:left="207"/>
              <w:rPr>
                <w:sz w:val="12"/>
              </w:rPr>
            </w:pPr>
            <w:r>
              <w:rPr>
                <w:w w:val="105"/>
                <w:sz w:val="12"/>
              </w:rPr>
              <w:t>0.3600</w:t>
            </w:r>
          </w:p>
        </w:tc>
        <w:tc>
          <w:tcPr>
            <w:tcW w:w="1228" w:type="dxa"/>
          </w:tcPr>
          <w:p>
            <w:pPr>
              <w:pStyle w:val="TableParagraph"/>
              <w:spacing w:line="118" w:lineRule="exact" w:before="2"/>
              <w:ind w:left="366"/>
              <w:rPr>
                <w:sz w:val="12"/>
              </w:rPr>
            </w:pPr>
            <w:r>
              <w:rPr>
                <w:w w:val="110"/>
                <w:sz w:val="12"/>
              </w:rPr>
              <w:t>13.6800</w:t>
            </w:r>
          </w:p>
        </w:tc>
        <w:tc>
          <w:tcPr>
            <w:tcW w:w="900" w:type="dxa"/>
          </w:tcPr>
          <w:p>
            <w:pPr>
              <w:pStyle w:val="TableParagraph"/>
              <w:spacing w:line="118" w:lineRule="exact" w:before="2"/>
              <w:ind w:left="28" w:right="107"/>
              <w:jc w:val="center"/>
              <w:rPr>
                <w:sz w:val="12"/>
              </w:rPr>
            </w:pPr>
            <w:r>
              <w:rPr>
                <w:w w:val="110"/>
                <w:sz w:val="12"/>
              </w:rPr>
              <w:t>0.3072</w:t>
            </w:r>
          </w:p>
        </w:tc>
        <w:tc>
          <w:tcPr>
            <w:tcW w:w="1199" w:type="dxa"/>
          </w:tcPr>
          <w:p>
            <w:pPr>
              <w:pStyle w:val="TableParagraph"/>
              <w:spacing w:line="118" w:lineRule="exact" w:before="2"/>
              <w:ind w:left="365"/>
              <w:rPr>
                <w:sz w:val="12"/>
              </w:rPr>
            </w:pPr>
            <w:r>
              <w:rPr>
                <w:w w:val="115"/>
                <w:sz w:val="12"/>
              </w:rPr>
              <w:t>10.8378</w:t>
            </w:r>
          </w:p>
        </w:tc>
        <w:tc>
          <w:tcPr>
            <w:tcW w:w="945" w:type="dxa"/>
          </w:tcPr>
          <w:p>
            <w:pPr>
              <w:pStyle w:val="TableParagraph"/>
              <w:spacing w:line="118" w:lineRule="exact" w:before="2"/>
              <w:ind w:left="231"/>
              <w:rPr>
                <w:sz w:val="12"/>
              </w:rPr>
            </w:pPr>
            <w:r>
              <w:rPr>
                <w:w w:val="110"/>
                <w:sz w:val="12"/>
              </w:rPr>
              <w:t>0.2244</w:t>
            </w:r>
          </w:p>
        </w:tc>
      </w:tr>
      <w:tr>
        <w:trPr>
          <w:trHeight w:val="141" w:hRule="atLeast"/>
        </w:trPr>
        <w:tc>
          <w:tcPr>
            <w:tcW w:w="1035" w:type="dxa"/>
          </w:tcPr>
          <w:p>
            <w:pPr>
              <w:pStyle w:val="TableParagraph"/>
              <w:spacing w:line="118" w:lineRule="exact" w:before="3"/>
              <w:ind w:right="70"/>
              <w:jc w:val="right"/>
              <w:rPr>
                <w:sz w:val="12"/>
              </w:rPr>
            </w:pPr>
            <w:r>
              <w:rPr>
                <w:w w:val="115"/>
                <w:sz w:val="12"/>
              </w:rPr>
              <w:t>125.01-150</w:t>
            </w:r>
          </w:p>
        </w:tc>
        <w:tc>
          <w:tcPr>
            <w:tcW w:w="1194" w:type="dxa"/>
          </w:tcPr>
          <w:p>
            <w:pPr>
              <w:pStyle w:val="TableParagraph"/>
              <w:spacing w:line="118" w:lineRule="exact" w:before="3"/>
              <w:ind w:left="335"/>
              <w:rPr>
                <w:sz w:val="12"/>
              </w:rPr>
            </w:pPr>
            <w:r>
              <w:rPr>
                <w:w w:val="110"/>
                <w:sz w:val="12"/>
              </w:rPr>
              <w:t>29.0592</w:t>
            </w:r>
          </w:p>
        </w:tc>
        <w:tc>
          <w:tcPr>
            <w:tcW w:w="900" w:type="dxa"/>
          </w:tcPr>
          <w:p>
            <w:pPr>
              <w:pStyle w:val="TableParagraph"/>
              <w:spacing w:line="118" w:lineRule="exact" w:before="3"/>
              <w:ind w:left="40" w:right="107"/>
              <w:jc w:val="center"/>
              <w:rPr>
                <w:sz w:val="12"/>
              </w:rPr>
            </w:pPr>
            <w:r>
              <w:rPr>
                <w:w w:val="105"/>
                <w:sz w:val="12"/>
              </w:rPr>
              <w:t>0.4404</w:t>
            </w:r>
          </w:p>
        </w:tc>
        <w:tc>
          <w:tcPr>
            <w:tcW w:w="1229" w:type="dxa"/>
          </w:tcPr>
          <w:p>
            <w:pPr>
              <w:pStyle w:val="TableParagraph"/>
              <w:spacing w:line="118" w:lineRule="exact" w:before="3"/>
              <w:ind w:left="368"/>
              <w:rPr>
                <w:sz w:val="12"/>
              </w:rPr>
            </w:pPr>
            <w:r>
              <w:rPr>
                <w:w w:val="110"/>
                <w:sz w:val="12"/>
              </w:rPr>
              <w:t>25.2450</w:t>
            </w:r>
          </w:p>
        </w:tc>
        <w:tc>
          <w:tcPr>
            <w:tcW w:w="900" w:type="dxa"/>
          </w:tcPr>
          <w:p>
            <w:pPr>
              <w:pStyle w:val="TableParagraph"/>
              <w:spacing w:line="118" w:lineRule="exact" w:before="3"/>
              <w:ind w:left="207"/>
              <w:rPr>
                <w:sz w:val="12"/>
              </w:rPr>
            </w:pPr>
            <w:r>
              <w:rPr>
                <w:w w:val="110"/>
                <w:sz w:val="12"/>
              </w:rPr>
              <w:t>0.3780</w:t>
            </w:r>
          </w:p>
        </w:tc>
        <w:tc>
          <w:tcPr>
            <w:tcW w:w="1228" w:type="dxa"/>
          </w:tcPr>
          <w:p>
            <w:pPr>
              <w:pStyle w:val="TableParagraph"/>
              <w:spacing w:line="118" w:lineRule="exact" w:before="3"/>
              <w:ind w:left="366"/>
              <w:rPr>
                <w:sz w:val="12"/>
              </w:rPr>
            </w:pPr>
            <w:r>
              <w:rPr>
                <w:w w:val="110"/>
                <w:sz w:val="12"/>
              </w:rPr>
              <w:t>21.3600</w:t>
            </w:r>
          </w:p>
        </w:tc>
        <w:tc>
          <w:tcPr>
            <w:tcW w:w="900" w:type="dxa"/>
          </w:tcPr>
          <w:p>
            <w:pPr>
              <w:pStyle w:val="TableParagraph"/>
              <w:spacing w:line="118" w:lineRule="exact" w:before="3"/>
              <w:ind w:left="28" w:right="107"/>
              <w:jc w:val="center"/>
              <w:rPr>
                <w:sz w:val="12"/>
              </w:rPr>
            </w:pPr>
            <w:r>
              <w:rPr>
                <w:w w:val="110"/>
                <w:sz w:val="12"/>
              </w:rPr>
              <w:t>0.3228</w:t>
            </w:r>
          </w:p>
        </w:tc>
        <w:tc>
          <w:tcPr>
            <w:tcW w:w="1199" w:type="dxa"/>
          </w:tcPr>
          <w:p>
            <w:pPr>
              <w:pStyle w:val="TableParagraph"/>
              <w:spacing w:line="118" w:lineRule="exact" w:before="3"/>
              <w:ind w:left="365"/>
              <w:rPr>
                <w:sz w:val="12"/>
              </w:rPr>
            </w:pPr>
            <w:r>
              <w:rPr>
                <w:w w:val="115"/>
                <w:sz w:val="12"/>
              </w:rPr>
              <w:t>16.4478</w:t>
            </w:r>
          </w:p>
        </w:tc>
        <w:tc>
          <w:tcPr>
            <w:tcW w:w="945" w:type="dxa"/>
          </w:tcPr>
          <w:p>
            <w:pPr>
              <w:pStyle w:val="TableParagraph"/>
              <w:spacing w:line="118" w:lineRule="exact" w:before="3"/>
              <w:ind w:left="231"/>
              <w:rPr>
                <w:sz w:val="12"/>
              </w:rPr>
            </w:pPr>
            <w:r>
              <w:rPr>
                <w:w w:val="110"/>
                <w:sz w:val="12"/>
              </w:rPr>
              <w:t>0.2256</w:t>
            </w:r>
          </w:p>
        </w:tc>
      </w:tr>
      <w:tr>
        <w:trPr>
          <w:trHeight w:val="140" w:hRule="atLeast"/>
        </w:trPr>
        <w:tc>
          <w:tcPr>
            <w:tcW w:w="1035" w:type="dxa"/>
          </w:tcPr>
          <w:p>
            <w:pPr>
              <w:pStyle w:val="TableParagraph"/>
              <w:spacing w:line="117" w:lineRule="exact" w:before="3"/>
              <w:ind w:right="70"/>
              <w:jc w:val="right"/>
              <w:rPr>
                <w:sz w:val="12"/>
              </w:rPr>
            </w:pPr>
            <w:r>
              <w:rPr>
                <w:w w:val="110"/>
                <w:sz w:val="12"/>
              </w:rPr>
              <w:t>150.01-300</w:t>
            </w:r>
          </w:p>
        </w:tc>
        <w:tc>
          <w:tcPr>
            <w:tcW w:w="1194" w:type="dxa"/>
          </w:tcPr>
          <w:p>
            <w:pPr>
              <w:pStyle w:val="TableParagraph"/>
              <w:spacing w:line="117" w:lineRule="exact" w:before="3"/>
              <w:ind w:left="335"/>
              <w:rPr>
                <w:sz w:val="12"/>
              </w:rPr>
            </w:pPr>
            <w:r>
              <w:rPr>
                <w:w w:val="110"/>
                <w:sz w:val="12"/>
              </w:rPr>
              <w:t>40.0692</w:t>
            </w:r>
          </w:p>
        </w:tc>
        <w:tc>
          <w:tcPr>
            <w:tcW w:w="900" w:type="dxa"/>
          </w:tcPr>
          <w:p>
            <w:pPr>
              <w:pStyle w:val="TableParagraph"/>
              <w:spacing w:line="117" w:lineRule="exact" w:before="3"/>
              <w:ind w:left="40" w:right="107"/>
              <w:jc w:val="center"/>
              <w:rPr>
                <w:sz w:val="12"/>
              </w:rPr>
            </w:pPr>
            <w:r>
              <w:rPr>
                <w:w w:val="110"/>
                <w:sz w:val="12"/>
              </w:rPr>
              <w:t>0.4596</w:t>
            </w:r>
          </w:p>
        </w:tc>
        <w:tc>
          <w:tcPr>
            <w:tcW w:w="1229" w:type="dxa"/>
          </w:tcPr>
          <w:p>
            <w:pPr>
              <w:pStyle w:val="TableParagraph"/>
              <w:spacing w:line="117" w:lineRule="exact" w:before="3"/>
              <w:ind w:left="368"/>
              <w:rPr>
                <w:sz w:val="12"/>
              </w:rPr>
            </w:pPr>
            <w:r>
              <w:rPr>
                <w:w w:val="110"/>
                <w:sz w:val="12"/>
              </w:rPr>
              <w:t>34.6950</w:t>
            </w:r>
          </w:p>
        </w:tc>
        <w:tc>
          <w:tcPr>
            <w:tcW w:w="900" w:type="dxa"/>
          </w:tcPr>
          <w:p>
            <w:pPr>
              <w:pStyle w:val="TableParagraph"/>
              <w:spacing w:line="117" w:lineRule="exact" w:before="3"/>
              <w:ind w:left="207"/>
              <w:rPr>
                <w:sz w:val="12"/>
              </w:rPr>
            </w:pPr>
            <w:r>
              <w:rPr>
                <w:w w:val="105"/>
                <w:sz w:val="12"/>
              </w:rPr>
              <w:t>0.4000</w:t>
            </w:r>
          </w:p>
        </w:tc>
        <w:tc>
          <w:tcPr>
            <w:tcW w:w="1228" w:type="dxa"/>
          </w:tcPr>
          <w:p>
            <w:pPr>
              <w:pStyle w:val="TableParagraph"/>
              <w:spacing w:line="117" w:lineRule="exact" w:before="3"/>
              <w:ind w:left="366"/>
              <w:rPr>
                <w:sz w:val="12"/>
              </w:rPr>
            </w:pPr>
            <w:r>
              <w:rPr>
                <w:w w:val="110"/>
                <w:sz w:val="12"/>
              </w:rPr>
              <w:t>29.4300</w:t>
            </w:r>
          </w:p>
        </w:tc>
        <w:tc>
          <w:tcPr>
            <w:tcW w:w="900" w:type="dxa"/>
          </w:tcPr>
          <w:p>
            <w:pPr>
              <w:pStyle w:val="TableParagraph"/>
              <w:spacing w:line="117" w:lineRule="exact" w:before="3"/>
              <w:ind w:left="28" w:right="107"/>
              <w:jc w:val="center"/>
              <w:rPr>
                <w:sz w:val="12"/>
              </w:rPr>
            </w:pPr>
            <w:r>
              <w:rPr>
                <w:w w:val="110"/>
                <w:sz w:val="12"/>
              </w:rPr>
              <w:t>0.3432</w:t>
            </w:r>
          </w:p>
        </w:tc>
        <w:tc>
          <w:tcPr>
            <w:tcW w:w="1199" w:type="dxa"/>
          </w:tcPr>
          <w:p>
            <w:pPr>
              <w:pStyle w:val="TableParagraph"/>
              <w:spacing w:line="117" w:lineRule="exact" w:before="3"/>
              <w:ind w:left="365"/>
              <w:rPr>
                <w:sz w:val="12"/>
              </w:rPr>
            </w:pPr>
            <w:r>
              <w:rPr>
                <w:w w:val="110"/>
                <w:sz w:val="12"/>
              </w:rPr>
              <w:t>22.0878</w:t>
            </w:r>
          </w:p>
        </w:tc>
        <w:tc>
          <w:tcPr>
            <w:tcW w:w="945" w:type="dxa"/>
          </w:tcPr>
          <w:p>
            <w:pPr>
              <w:pStyle w:val="TableParagraph"/>
              <w:spacing w:line="117" w:lineRule="exact" w:before="3"/>
              <w:ind w:left="231"/>
              <w:rPr>
                <w:sz w:val="12"/>
              </w:rPr>
            </w:pPr>
            <w:r>
              <w:rPr>
                <w:w w:val="110"/>
                <w:sz w:val="12"/>
              </w:rPr>
              <w:t>0.2292</w:t>
            </w:r>
          </w:p>
        </w:tc>
      </w:tr>
      <w:tr>
        <w:trPr>
          <w:trHeight w:val="140" w:hRule="atLeast"/>
        </w:trPr>
        <w:tc>
          <w:tcPr>
            <w:tcW w:w="1035" w:type="dxa"/>
          </w:tcPr>
          <w:p>
            <w:pPr>
              <w:pStyle w:val="TableParagraph"/>
              <w:spacing w:line="118" w:lineRule="exact" w:before="2"/>
              <w:ind w:right="70"/>
              <w:jc w:val="right"/>
              <w:rPr>
                <w:sz w:val="12"/>
              </w:rPr>
            </w:pPr>
            <w:r>
              <w:rPr>
                <w:w w:val="110"/>
                <w:sz w:val="12"/>
              </w:rPr>
              <w:t>300.01-500</w:t>
            </w:r>
          </w:p>
        </w:tc>
        <w:tc>
          <w:tcPr>
            <w:tcW w:w="1194" w:type="dxa"/>
          </w:tcPr>
          <w:p>
            <w:pPr>
              <w:pStyle w:val="TableParagraph"/>
              <w:spacing w:line="118" w:lineRule="exact" w:before="2"/>
              <w:ind w:left="261"/>
              <w:rPr>
                <w:sz w:val="12"/>
              </w:rPr>
            </w:pPr>
            <w:r>
              <w:rPr>
                <w:w w:val="110"/>
                <w:sz w:val="12"/>
              </w:rPr>
              <w:t>109.0092</w:t>
            </w:r>
          </w:p>
        </w:tc>
        <w:tc>
          <w:tcPr>
            <w:tcW w:w="900" w:type="dxa"/>
          </w:tcPr>
          <w:p>
            <w:pPr>
              <w:pStyle w:val="TableParagraph"/>
              <w:spacing w:line="118" w:lineRule="exact" w:before="2"/>
              <w:ind w:left="40" w:right="107"/>
              <w:jc w:val="center"/>
              <w:rPr>
                <w:sz w:val="12"/>
              </w:rPr>
            </w:pPr>
            <w:r>
              <w:rPr>
                <w:w w:val="110"/>
                <w:sz w:val="12"/>
              </w:rPr>
              <w:t>0.4836</w:t>
            </w:r>
          </w:p>
        </w:tc>
        <w:tc>
          <w:tcPr>
            <w:tcW w:w="1229" w:type="dxa"/>
          </w:tcPr>
          <w:p>
            <w:pPr>
              <w:pStyle w:val="TableParagraph"/>
              <w:spacing w:line="118" w:lineRule="exact" w:before="2"/>
              <w:ind w:left="368"/>
              <w:rPr>
                <w:sz w:val="12"/>
              </w:rPr>
            </w:pPr>
            <w:r>
              <w:rPr>
                <w:w w:val="110"/>
                <w:sz w:val="12"/>
              </w:rPr>
              <w:t>94.6890</w:t>
            </w:r>
          </w:p>
        </w:tc>
        <w:tc>
          <w:tcPr>
            <w:tcW w:w="900" w:type="dxa"/>
          </w:tcPr>
          <w:p>
            <w:pPr>
              <w:pStyle w:val="TableParagraph"/>
              <w:spacing w:line="118" w:lineRule="exact" w:before="2"/>
              <w:ind w:left="207"/>
              <w:rPr>
                <w:sz w:val="12"/>
              </w:rPr>
            </w:pPr>
            <w:r>
              <w:rPr>
                <w:w w:val="105"/>
                <w:sz w:val="12"/>
              </w:rPr>
              <w:t>0.4200</w:t>
            </w:r>
          </w:p>
        </w:tc>
        <w:tc>
          <w:tcPr>
            <w:tcW w:w="1228" w:type="dxa"/>
          </w:tcPr>
          <w:p>
            <w:pPr>
              <w:pStyle w:val="TableParagraph"/>
              <w:spacing w:line="118" w:lineRule="exact" w:before="2"/>
              <w:ind w:left="366"/>
              <w:rPr>
                <w:sz w:val="12"/>
              </w:rPr>
            </w:pPr>
            <w:r>
              <w:rPr>
                <w:w w:val="110"/>
                <w:sz w:val="12"/>
              </w:rPr>
              <w:t>80.9100</w:t>
            </w:r>
          </w:p>
        </w:tc>
        <w:tc>
          <w:tcPr>
            <w:tcW w:w="900" w:type="dxa"/>
          </w:tcPr>
          <w:p>
            <w:pPr>
              <w:pStyle w:val="TableParagraph"/>
              <w:spacing w:line="118" w:lineRule="exact" w:before="2"/>
              <w:ind w:left="28" w:right="107"/>
              <w:jc w:val="center"/>
              <w:rPr>
                <w:sz w:val="12"/>
              </w:rPr>
            </w:pPr>
            <w:r>
              <w:rPr>
                <w:w w:val="105"/>
                <w:sz w:val="12"/>
              </w:rPr>
              <w:t>0.3600</w:t>
            </w:r>
          </w:p>
        </w:tc>
        <w:tc>
          <w:tcPr>
            <w:tcW w:w="1199" w:type="dxa"/>
          </w:tcPr>
          <w:p>
            <w:pPr>
              <w:pStyle w:val="TableParagraph"/>
              <w:spacing w:line="118" w:lineRule="exact" w:before="2"/>
              <w:ind w:left="365"/>
              <w:rPr>
                <w:sz w:val="12"/>
              </w:rPr>
            </w:pPr>
            <w:r>
              <w:rPr>
                <w:w w:val="115"/>
                <w:sz w:val="12"/>
              </w:rPr>
              <w:t>56.4678</w:t>
            </w:r>
          </w:p>
        </w:tc>
        <w:tc>
          <w:tcPr>
            <w:tcW w:w="945" w:type="dxa"/>
          </w:tcPr>
          <w:p>
            <w:pPr>
              <w:pStyle w:val="TableParagraph"/>
              <w:spacing w:line="118" w:lineRule="exact" w:before="2"/>
              <w:ind w:left="231"/>
              <w:rPr>
                <w:sz w:val="12"/>
              </w:rPr>
            </w:pPr>
            <w:r>
              <w:rPr>
                <w:w w:val="110"/>
                <w:sz w:val="12"/>
              </w:rPr>
              <w:t>0.2340</w:t>
            </w:r>
          </w:p>
        </w:tc>
      </w:tr>
      <w:tr>
        <w:trPr>
          <w:trHeight w:val="141" w:hRule="atLeast"/>
        </w:trPr>
        <w:tc>
          <w:tcPr>
            <w:tcW w:w="1035" w:type="dxa"/>
          </w:tcPr>
          <w:p>
            <w:pPr>
              <w:pStyle w:val="TableParagraph"/>
              <w:spacing w:line="118" w:lineRule="exact" w:before="3"/>
              <w:ind w:right="70"/>
              <w:jc w:val="right"/>
              <w:rPr>
                <w:sz w:val="12"/>
              </w:rPr>
            </w:pPr>
            <w:r>
              <w:rPr>
                <w:w w:val="110"/>
                <w:sz w:val="12"/>
              </w:rPr>
              <w:t>500.01-700</w:t>
            </w:r>
          </w:p>
        </w:tc>
        <w:tc>
          <w:tcPr>
            <w:tcW w:w="1194" w:type="dxa"/>
          </w:tcPr>
          <w:p>
            <w:pPr>
              <w:pStyle w:val="TableParagraph"/>
              <w:spacing w:line="118" w:lineRule="exact" w:before="3"/>
              <w:ind w:left="261"/>
              <w:rPr>
                <w:sz w:val="12"/>
              </w:rPr>
            </w:pPr>
            <w:r>
              <w:rPr>
                <w:w w:val="115"/>
                <w:sz w:val="12"/>
              </w:rPr>
              <w:t>205.7292</w:t>
            </w:r>
          </w:p>
        </w:tc>
        <w:tc>
          <w:tcPr>
            <w:tcW w:w="900" w:type="dxa"/>
          </w:tcPr>
          <w:p>
            <w:pPr>
              <w:pStyle w:val="TableParagraph"/>
              <w:spacing w:line="118" w:lineRule="exact" w:before="3"/>
              <w:ind w:left="40" w:right="107"/>
              <w:jc w:val="center"/>
              <w:rPr>
                <w:sz w:val="12"/>
              </w:rPr>
            </w:pPr>
            <w:r>
              <w:rPr>
                <w:w w:val="110"/>
                <w:sz w:val="12"/>
              </w:rPr>
              <w:t>0.5076</w:t>
            </w:r>
          </w:p>
        </w:tc>
        <w:tc>
          <w:tcPr>
            <w:tcW w:w="1229" w:type="dxa"/>
          </w:tcPr>
          <w:p>
            <w:pPr>
              <w:pStyle w:val="TableParagraph"/>
              <w:spacing w:line="118" w:lineRule="exact" w:before="3"/>
              <w:ind w:left="294"/>
              <w:rPr>
                <w:sz w:val="12"/>
              </w:rPr>
            </w:pPr>
            <w:r>
              <w:rPr>
                <w:w w:val="115"/>
                <w:sz w:val="12"/>
              </w:rPr>
              <w:t>178.6890</w:t>
            </w:r>
          </w:p>
        </w:tc>
        <w:tc>
          <w:tcPr>
            <w:tcW w:w="900" w:type="dxa"/>
          </w:tcPr>
          <w:p>
            <w:pPr>
              <w:pStyle w:val="TableParagraph"/>
              <w:spacing w:line="118" w:lineRule="exact" w:before="3"/>
              <w:ind w:left="207"/>
              <w:rPr>
                <w:sz w:val="12"/>
              </w:rPr>
            </w:pPr>
            <w:r>
              <w:rPr>
                <w:w w:val="115"/>
                <w:sz w:val="12"/>
              </w:rPr>
              <w:t>0.4416</w:t>
            </w:r>
          </w:p>
        </w:tc>
        <w:tc>
          <w:tcPr>
            <w:tcW w:w="1228" w:type="dxa"/>
          </w:tcPr>
          <w:p>
            <w:pPr>
              <w:pStyle w:val="TableParagraph"/>
              <w:spacing w:line="118" w:lineRule="exact" w:before="3"/>
              <w:ind w:left="291"/>
              <w:rPr>
                <w:sz w:val="12"/>
              </w:rPr>
            </w:pPr>
            <w:r>
              <w:rPr>
                <w:w w:val="115"/>
                <w:sz w:val="12"/>
              </w:rPr>
              <w:t>152.9100</w:t>
            </w:r>
          </w:p>
        </w:tc>
        <w:tc>
          <w:tcPr>
            <w:tcW w:w="900" w:type="dxa"/>
          </w:tcPr>
          <w:p>
            <w:pPr>
              <w:pStyle w:val="TableParagraph"/>
              <w:spacing w:line="118" w:lineRule="exact" w:before="3"/>
              <w:ind w:left="28" w:right="107"/>
              <w:jc w:val="center"/>
              <w:rPr>
                <w:sz w:val="12"/>
              </w:rPr>
            </w:pPr>
            <w:r>
              <w:rPr>
                <w:w w:val="110"/>
                <w:sz w:val="12"/>
              </w:rPr>
              <w:t>0.3792</w:t>
            </w:r>
          </w:p>
        </w:tc>
        <w:tc>
          <w:tcPr>
            <w:tcW w:w="1199" w:type="dxa"/>
          </w:tcPr>
          <w:p>
            <w:pPr>
              <w:pStyle w:val="TableParagraph"/>
              <w:spacing w:line="118" w:lineRule="exact" w:before="3"/>
              <w:ind w:left="290"/>
              <w:rPr>
                <w:sz w:val="12"/>
              </w:rPr>
            </w:pPr>
            <w:r>
              <w:rPr>
                <w:w w:val="115"/>
                <w:sz w:val="12"/>
              </w:rPr>
              <w:t>103.2678</w:t>
            </w:r>
          </w:p>
        </w:tc>
        <w:tc>
          <w:tcPr>
            <w:tcW w:w="945" w:type="dxa"/>
          </w:tcPr>
          <w:p>
            <w:pPr>
              <w:pStyle w:val="TableParagraph"/>
              <w:spacing w:line="118" w:lineRule="exact" w:before="3"/>
              <w:ind w:left="231"/>
              <w:rPr>
                <w:sz w:val="12"/>
              </w:rPr>
            </w:pPr>
            <w:r>
              <w:rPr>
                <w:w w:val="110"/>
                <w:sz w:val="12"/>
              </w:rPr>
              <w:t>0.2376</w:t>
            </w:r>
          </w:p>
        </w:tc>
      </w:tr>
      <w:tr>
        <w:trPr>
          <w:trHeight w:val="140" w:hRule="atLeast"/>
        </w:trPr>
        <w:tc>
          <w:tcPr>
            <w:tcW w:w="1035" w:type="dxa"/>
          </w:tcPr>
          <w:p>
            <w:pPr>
              <w:pStyle w:val="TableParagraph"/>
              <w:spacing w:line="117" w:lineRule="exact" w:before="3"/>
              <w:ind w:right="70"/>
              <w:jc w:val="right"/>
              <w:rPr>
                <w:sz w:val="12"/>
              </w:rPr>
            </w:pPr>
            <w:r>
              <w:rPr>
                <w:w w:val="110"/>
                <w:sz w:val="12"/>
              </w:rPr>
              <w:t>700.01-1200</w:t>
            </w:r>
          </w:p>
        </w:tc>
        <w:tc>
          <w:tcPr>
            <w:tcW w:w="1194" w:type="dxa"/>
          </w:tcPr>
          <w:p>
            <w:pPr>
              <w:pStyle w:val="TableParagraph"/>
              <w:spacing w:line="117" w:lineRule="exact" w:before="3"/>
              <w:ind w:left="261"/>
              <w:rPr>
                <w:sz w:val="12"/>
              </w:rPr>
            </w:pPr>
            <w:r>
              <w:rPr>
                <w:w w:val="110"/>
                <w:sz w:val="12"/>
              </w:rPr>
              <w:t>307.2492</w:t>
            </w:r>
          </w:p>
        </w:tc>
        <w:tc>
          <w:tcPr>
            <w:tcW w:w="900" w:type="dxa"/>
          </w:tcPr>
          <w:p>
            <w:pPr>
              <w:pStyle w:val="TableParagraph"/>
              <w:spacing w:line="117" w:lineRule="exact" w:before="3"/>
              <w:ind w:left="40" w:right="107"/>
              <w:jc w:val="center"/>
              <w:rPr>
                <w:sz w:val="12"/>
              </w:rPr>
            </w:pPr>
            <w:r>
              <w:rPr>
                <w:w w:val="110"/>
                <w:sz w:val="12"/>
              </w:rPr>
              <w:t>0.5280</w:t>
            </w:r>
          </w:p>
        </w:tc>
        <w:tc>
          <w:tcPr>
            <w:tcW w:w="1229" w:type="dxa"/>
          </w:tcPr>
          <w:p>
            <w:pPr>
              <w:pStyle w:val="TableParagraph"/>
              <w:spacing w:line="117" w:lineRule="exact" w:before="3"/>
              <w:ind w:left="294"/>
              <w:rPr>
                <w:sz w:val="12"/>
              </w:rPr>
            </w:pPr>
            <w:r>
              <w:rPr>
                <w:w w:val="110"/>
                <w:sz w:val="12"/>
              </w:rPr>
              <w:t>267.0090</w:t>
            </w:r>
          </w:p>
        </w:tc>
        <w:tc>
          <w:tcPr>
            <w:tcW w:w="900" w:type="dxa"/>
          </w:tcPr>
          <w:p>
            <w:pPr>
              <w:pStyle w:val="TableParagraph"/>
              <w:spacing w:line="117" w:lineRule="exact" w:before="3"/>
              <w:ind w:left="207"/>
              <w:rPr>
                <w:sz w:val="12"/>
              </w:rPr>
            </w:pPr>
            <w:r>
              <w:rPr>
                <w:w w:val="110"/>
                <w:sz w:val="12"/>
              </w:rPr>
              <w:t>0.4560</w:t>
            </w:r>
          </w:p>
        </w:tc>
        <w:tc>
          <w:tcPr>
            <w:tcW w:w="1228" w:type="dxa"/>
          </w:tcPr>
          <w:p>
            <w:pPr>
              <w:pStyle w:val="TableParagraph"/>
              <w:spacing w:line="117" w:lineRule="exact" w:before="3"/>
              <w:ind w:left="291"/>
              <w:rPr>
                <w:sz w:val="12"/>
              </w:rPr>
            </w:pPr>
            <w:r>
              <w:rPr>
                <w:w w:val="110"/>
                <w:sz w:val="12"/>
              </w:rPr>
              <w:t>228.7500</w:t>
            </w:r>
          </w:p>
        </w:tc>
        <w:tc>
          <w:tcPr>
            <w:tcW w:w="900" w:type="dxa"/>
          </w:tcPr>
          <w:p>
            <w:pPr>
              <w:pStyle w:val="TableParagraph"/>
              <w:spacing w:line="117" w:lineRule="exact" w:before="3"/>
              <w:ind w:left="28" w:right="107"/>
              <w:jc w:val="center"/>
              <w:rPr>
                <w:sz w:val="12"/>
              </w:rPr>
            </w:pPr>
            <w:r>
              <w:rPr>
                <w:w w:val="105"/>
                <w:sz w:val="12"/>
              </w:rPr>
              <w:t>0.3960</w:t>
            </w:r>
          </w:p>
        </w:tc>
        <w:tc>
          <w:tcPr>
            <w:tcW w:w="1199" w:type="dxa"/>
          </w:tcPr>
          <w:p>
            <w:pPr>
              <w:pStyle w:val="TableParagraph"/>
              <w:spacing w:line="117" w:lineRule="exact" w:before="3"/>
              <w:ind w:left="290"/>
              <w:rPr>
                <w:sz w:val="12"/>
              </w:rPr>
            </w:pPr>
            <w:r>
              <w:rPr>
                <w:w w:val="115"/>
                <w:sz w:val="12"/>
              </w:rPr>
              <w:t>150.7878</w:t>
            </w:r>
          </w:p>
        </w:tc>
        <w:tc>
          <w:tcPr>
            <w:tcW w:w="945" w:type="dxa"/>
          </w:tcPr>
          <w:p>
            <w:pPr>
              <w:pStyle w:val="TableParagraph"/>
              <w:spacing w:line="117" w:lineRule="exact" w:before="3"/>
              <w:ind w:left="231"/>
              <w:rPr>
                <w:sz w:val="12"/>
              </w:rPr>
            </w:pPr>
            <w:r>
              <w:rPr>
                <w:w w:val="110"/>
                <w:sz w:val="12"/>
              </w:rPr>
              <w:t>0.2520</w:t>
            </w:r>
          </w:p>
        </w:tc>
      </w:tr>
      <w:tr>
        <w:trPr>
          <w:trHeight w:val="140" w:hRule="atLeast"/>
        </w:trPr>
        <w:tc>
          <w:tcPr>
            <w:tcW w:w="1035" w:type="dxa"/>
          </w:tcPr>
          <w:p>
            <w:pPr>
              <w:pStyle w:val="TableParagraph"/>
              <w:spacing w:line="118" w:lineRule="exact" w:before="2"/>
              <w:ind w:right="70"/>
              <w:jc w:val="right"/>
              <w:rPr>
                <w:sz w:val="12"/>
              </w:rPr>
            </w:pPr>
            <w:r>
              <w:rPr>
                <w:w w:val="110"/>
                <w:sz w:val="12"/>
              </w:rPr>
              <w:t>1200.01-1800</w:t>
            </w:r>
          </w:p>
        </w:tc>
        <w:tc>
          <w:tcPr>
            <w:tcW w:w="1194" w:type="dxa"/>
          </w:tcPr>
          <w:p>
            <w:pPr>
              <w:pStyle w:val="TableParagraph"/>
              <w:spacing w:line="118" w:lineRule="exact" w:before="2"/>
              <w:ind w:left="261"/>
              <w:rPr>
                <w:sz w:val="12"/>
              </w:rPr>
            </w:pPr>
            <w:r>
              <w:rPr>
                <w:w w:val="115"/>
                <w:sz w:val="12"/>
              </w:rPr>
              <w:t>571.2492</w:t>
            </w:r>
          </w:p>
        </w:tc>
        <w:tc>
          <w:tcPr>
            <w:tcW w:w="900" w:type="dxa"/>
          </w:tcPr>
          <w:p>
            <w:pPr>
              <w:pStyle w:val="TableParagraph"/>
              <w:spacing w:line="118" w:lineRule="exact" w:before="2"/>
              <w:ind w:left="40" w:right="107"/>
              <w:jc w:val="center"/>
              <w:rPr>
                <w:sz w:val="12"/>
              </w:rPr>
            </w:pPr>
            <w:r>
              <w:rPr>
                <w:w w:val="110"/>
                <w:sz w:val="12"/>
              </w:rPr>
              <w:t>0.5520</w:t>
            </w:r>
          </w:p>
        </w:tc>
        <w:tc>
          <w:tcPr>
            <w:tcW w:w="1229" w:type="dxa"/>
          </w:tcPr>
          <w:p>
            <w:pPr>
              <w:pStyle w:val="TableParagraph"/>
              <w:spacing w:line="118" w:lineRule="exact" w:before="2"/>
              <w:ind w:left="294"/>
              <w:rPr>
                <w:sz w:val="12"/>
              </w:rPr>
            </w:pPr>
            <w:r>
              <w:rPr>
                <w:w w:val="105"/>
                <w:sz w:val="12"/>
              </w:rPr>
              <w:t>495.0090</w:t>
            </w:r>
          </w:p>
        </w:tc>
        <w:tc>
          <w:tcPr>
            <w:tcW w:w="900" w:type="dxa"/>
          </w:tcPr>
          <w:p>
            <w:pPr>
              <w:pStyle w:val="TableParagraph"/>
              <w:spacing w:line="118" w:lineRule="exact" w:before="2"/>
              <w:ind w:left="207"/>
              <w:rPr>
                <w:sz w:val="12"/>
              </w:rPr>
            </w:pPr>
            <w:r>
              <w:rPr>
                <w:w w:val="105"/>
                <w:sz w:val="12"/>
              </w:rPr>
              <w:t>0.4680</w:t>
            </w:r>
          </w:p>
        </w:tc>
        <w:tc>
          <w:tcPr>
            <w:tcW w:w="1228" w:type="dxa"/>
          </w:tcPr>
          <w:p>
            <w:pPr>
              <w:pStyle w:val="TableParagraph"/>
              <w:spacing w:line="118" w:lineRule="exact" w:before="2"/>
              <w:ind w:left="291"/>
              <w:rPr>
                <w:sz w:val="12"/>
              </w:rPr>
            </w:pPr>
            <w:r>
              <w:rPr>
                <w:w w:val="110"/>
                <w:sz w:val="12"/>
              </w:rPr>
              <w:t>426.7500</w:t>
            </w:r>
          </w:p>
        </w:tc>
        <w:tc>
          <w:tcPr>
            <w:tcW w:w="900" w:type="dxa"/>
          </w:tcPr>
          <w:p>
            <w:pPr>
              <w:pStyle w:val="TableParagraph"/>
              <w:spacing w:line="118" w:lineRule="exact" w:before="2"/>
              <w:ind w:left="28" w:right="107"/>
              <w:jc w:val="center"/>
              <w:rPr>
                <w:sz w:val="12"/>
              </w:rPr>
            </w:pPr>
            <w:r>
              <w:rPr>
                <w:w w:val="105"/>
                <w:sz w:val="12"/>
              </w:rPr>
              <w:t>0.4080</w:t>
            </w:r>
          </w:p>
        </w:tc>
        <w:tc>
          <w:tcPr>
            <w:tcW w:w="1199" w:type="dxa"/>
          </w:tcPr>
          <w:p>
            <w:pPr>
              <w:pStyle w:val="TableParagraph"/>
              <w:spacing w:line="118" w:lineRule="exact" w:before="2"/>
              <w:ind w:left="290"/>
              <w:rPr>
                <w:sz w:val="12"/>
              </w:rPr>
            </w:pPr>
            <w:r>
              <w:rPr>
                <w:w w:val="115"/>
                <w:sz w:val="12"/>
              </w:rPr>
              <w:t>276.7878</w:t>
            </w:r>
          </w:p>
        </w:tc>
        <w:tc>
          <w:tcPr>
            <w:tcW w:w="945" w:type="dxa"/>
          </w:tcPr>
          <w:p>
            <w:pPr>
              <w:pStyle w:val="TableParagraph"/>
              <w:spacing w:line="118" w:lineRule="exact" w:before="2"/>
              <w:ind w:left="231"/>
              <w:rPr>
                <w:sz w:val="12"/>
              </w:rPr>
            </w:pPr>
            <w:r>
              <w:rPr>
                <w:w w:val="105"/>
                <w:sz w:val="12"/>
              </w:rPr>
              <w:t>0.2640</w:t>
            </w:r>
          </w:p>
        </w:tc>
      </w:tr>
      <w:tr>
        <w:trPr>
          <w:trHeight w:val="141" w:hRule="atLeast"/>
        </w:trPr>
        <w:tc>
          <w:tcPr>
            <w:tcW w:w="1035" w:type="dxa"/>
          </w:tcPr>
          <w:p>
            <w:pPr>
              <w:pStyle w:val="TableParagraph"/>
              <w:spacing w:line="118" w:lineRule="exact" w:before="3"/>
              <w:ind w:right="70"/>
              <w:jc w:val="right"/>
              <w:rPr>
                <w:sz w:val="12"/>
              </w:rPr>
            </w:pPr>
            <w:r>
              <w:rPr>
                <w:w w:val="110"/>
                <w:sz w:val="12"/>
              </w:rPr>
              <w:t>Más de 1800</w:t>
            </w:r>
          </w:p>
        </w:tc>
        <w:tc>
          <w:tcPr>
            <w:tcW w:w="1194" w:type="dxa"/>
          </w:tcPr>
          <w:p>
            <w:pPr>
              <w:pStyle w:val="TableParagraph"/>
              <w:spacing w:line="118" w:lineRule="exact" w:before="3"/>
              <w:ind w:left="261"/>
              <w:rPr>
                <w:sz w:val="12"/>
              </w:rPr>
            </w:pPr>
            <w:r>
              <w:rPr>
                <w:w w:val="110"/>
                <w:sz w:val="12"/>
              </w:rPr>
              <w:t>902.4492</w:t>
            </w:r>
          </w:p>
        </w:tc>
        <w:tc>
          <w:tcPr>
            <w:tcW w:w="900" w:type="dxa"/>
          </w:tcPr>
          <w:p>
            <w:pPr>
              <w:pStyle w:val="TableParagraph"/>
              <w:spacing w:line="118" w:lineRule="exact" w:before="3"/>
              <w:ind w:left="40" w:right="107"/>
              <w:jc w:val="center"/>
              <w:rPr>
                <w:sz w:val="12"/>
              </w:rPr>
            </w:pPr>
            <w:r>
              <w:rPr>
                <w:w w:val="110"/>
                <w:sz w:val="12"/>
              </w:rPr>
              <w:t>0.5760</w:t>
            </w:r>
          </w:p>
        </w:tc>
        <w:tc>
          <w:tcPr>
            <w:tcW w:w="1229" w:type="dxa"/>
          </w:tcPr>
          <w:p>
            <w:pPr>
              <w:pStyle w:val="TableParagraph"/>
              <w:spacing w:line="118" w:lineRule="exact" w:before="3"/>
              <w:ind w:left="294"/>
              <w:rPr>
                <w:sz w:val="12"/>
              </w:rPr>
            </w:pPr>
            <w:r>
              <w:rPr>
                <w:w w:val="110"/>
                <w:sz w:val="12"/>
              </w:rPr>
              <w:t>775.8090</w:t>
            </w:r>
          </w:p>
        </w:tc>
        <w:tc>
          <w:tcPr>
            <w:tcW w:w="900" w:type="dxa"/>
          </w:tcPr>
          <w:p>
            <w:pPr>
              <w:pStyle w:val="TableParagraph"/>
              <w:spacing w:line="118" w:lineRule="exact" w:before="3"/>
              <w:ind w:left="207"/>
              <w:rPr>
                <w:sz w:val="12"/>
              </w:rPr>
            </w:pPr>
            <w:r>
              <w:rPr>
                <w:w w:val="105"/>
                <w:sz w:val="12"/>
              </w:rPr>
              <w:t>0.4800</w:t>
            </w:r>
          </w:p>
        </w:tc>
        <w:tc>
          <w:tcPr>
            <w:tcW w:w="1228" w:type="dxa"/>
          </w:tcPr>
          <w:p>
            <w:pPr>
              <w:pStyle w:val="TableParagraph"/>
              <w:spacing w:line="118" w:lineRule="exact" w:before="3"/>
              <w:ind w:left="291"/>
              <w:rPr>
                <w:sz w:val="12"/>
              </w:rPr>
            </w:pPr>
            <w:r>
              <w:rPr>
                <w:w w:val="115"/>
                <w:sz w:val="12"/>
              </w:rPr>
              <w:t>671.5500</w:t>
            </w:r>
          </w:p>
        </w:tc>
        <w:tc>
          <w:tcPr>
            <w:tcW w:w="900" w:type="dxa"/>
          </w:tcPr>
          <w:p>
            <w:pPr>
              <w:pStyle w:val="TableParagraph"/>
              <w:spacing w:line="118" w:lineRule="exact" w:before="3"/>
              <w:ind w:left="28" w:right="107"/>
              <w:jc w:val="center"/>
              <w:rPr>
                <w:sz w:val="12"/>
              </w:rPr>
            </w:pPr>
            <w:r>
              <w:rPr>
                <w:w w:val="105"/>
                <w:sz w:val="12"/>
              </w:rPr>
              <w:t>0.4200</w:t>
            </w:r>
          </w:p>
        </w:tc>
        <w:tc>
          <w:tcPr>
            <w:tcW w:w="1199" w:type="dxa"/>
          </w:tcPr>
          <w:p>
            <w:pPr>
              <w:pStyle w:val="TableParagraph"/>
              <w:spacing w:line="118" w:lineRule="exact" w:before="3"/>
              <w:ind w:left="290"/>
              <w:rPr>
                <w:sz w:val="12"/>
              </w:rPr>
            </w:pPr>
            <w:r>
              <w:rPr>
                <w:w w:val="115"/>
                <w:sz w:val="12"/>
              </w:rPr>
              <w:t>435.1878</w:t>
            </w:r>
          </w:p>
        </w:tc>
        <w:tc>
          <w:tcPr>
            <w:tcW w:w="945" w:type="dxa"/>
          </w:tcPr>
          <w:p>
            <w:pPr>
              <w:pStyle w:val="TableParagraph"/>
              <w:spacing w:line="118" w:lineRule="exact" w:before="3"/>
              <w:ind w:left="231"/>
              <w:rPr>
                <w:sz w:val="12"/>
              </w:rPr>
            </w:pPr>
            <w:r>
              <w:rPr>
                <w:w w:val="110"/>
                <w:sz w:val="12"/>
              </w:rPr>
              <w:t>0.2760</w:t>
            </w:r>
          </w:p>
        </w:tc>
      </w:tr>
    </w:tbl>
    <w:p>
      <w:pPr>
        <w:spacing w:after="0" w:line="118" w:lineRule="exact"/>
        <w:rPr>
          <w:sz w:val="12"/>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29" name="image2.png"/>
            <wp:cNvGraphicFramePr>
              <a:graphicFrameLocks noChangeAspect="1"/>
            </wp:cNvGraphicFramePr>
            <a:graphic>
              <a:graphicData uri="http://schemas.openxmlformats.org/drawingml/2006/picture">
                <pic:pic>
                  <pic:nvPicPr>
                    <pic:cNvPr id="3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4"/>
        <w:ind w:left="0"/>
        <w:rPr>
          <w:rFonts w:ascii="TeX Gyre Bonum"/>
          <w:b/>
          <w:sz w:val="9"/>
        </w:rPr>
      </w:pPr>
    </w:p>
    <w:p>
      <w:pPr>
        <w:pStyle w:val="ListParagraph"/>
        <w:numPr>
          <w:ilvl w:val="0"/>
          <w:numId w:val="140"/>
        </w:numPr>
        <w:tabs>
          <w:tab w:pos="1090" w:val="left" w:leader="none"/>
        </w:tabs>
        <w:spacing w:line="240" w:lineRule="auto" w:before="57" w:after="0"/>
        <w:ind w:left="1090" w:right="0" w:hanging="348"/>
        <w:jc w:val="left"/>
        <w:rPr>
          <w:sz w:val="20"/>
        </w:rPr>
      </w:pPr>
      <w:r>
        <w:rPr>
          <w:w w:val="105"/>
          <w:sz w:val="20"/>
        </w:rPr>
        <w:t>Derogado</w:t>
      </w:r>
    </w:p>
    <w:p>
      <w:pPr>
        <w:pStyle w:val="ListParagraph"/>
        <w:numPr>
          <w:ilvl w:val="0"/>
          <w:numId w:val="141"/>
        </w:numPr>
        <w:tabs>
          <w:tab w:pos="1137" w:val="left" w:leader="none"/>
          <w:tab w:pos="1138" w:val="left" w:leader="none"/>
        </w:tabs>
        <w:spacing w:line="240" w:lineRule="auto" w:before="179" w:after="0"/>
        <w:ind w:left="1138" w:right="0" w:hanging="680"/>
        <w:jc w:val="left"/>
        <w:rPr>
          <w:sz w:val="20"/>
        </w:rPr>
      </w:pPr>
      <w:r>
        <w:rPr>
          <w:w w:val="110"/>
          <w:sz w:val="20"/>
        </w:rPr>
        <w:t>Derogada.</w:t>
      </w:r>
    </w:p>
    <w:p>
      <w:pPr>
        <w:pStyle w:val="ListParagraph"/>
        <w:numPr>
          <w:ilvl w:val="0"/>
          <w:numId w:val="141"/>
        </w:numPr>
        <w:tabs>
          <w:tab w:pos="1137" w:val="left" w:leader="none"/>
          <w:tab w:pos="1138" w:val="left" w:leader="none"/>
        </w:tabs>
        <w:spacing w:line="240" w:lineRule="auto" w:before="178" w:after="0"/>
        <w:ind w:left="1138" w:right="0" w:hanging="680"/>
        <w:jc w:val="left"/>
        <w:rPr>
          <w:sz w:val="20"/>
        </w:rPr>
      </w:pPr>
      <w:r>
        <w:rPr>
          <w:w w:val="110"/>
          <w:sz w:val="20"/>
        </w:rPr>
        <w:t>Derogada.</w:t>
      </w:r>
    </w:p>
    <w:p>
      <w:pPr>
        <w:pStyle w:val="BodyText"/>
        <w:spacing w:before="8"/>
        <w:ind w:left="0"/>
        <w:rPr>
          <w:sz w:val="19"/>
        </w:rPr>
      </w:pPr>
    </w:p>
    <w:p>
      <w:pPr>
        <w:pStyle w:val="BodyText"/>
        <w:spacing w:line="247" w:lineRule="auto"/>
        <w:ind w:right="1031"/>
        <w:jc w:val="both"/>
      </w:pPr>
      <w:r>
        <w:rPr>
          <w:w w:val="110"/>
        </w:rPr>
        <w:t>Los recursos recaudados por el pago de este derecho se destinarán a la construcción de las plantas de tratamiento de agua. Las personas físicas y jurídicas  colectivas  que  instalen  sistemas de tratamiento de aguas residuales y las descarguen, de conformidad con las normas técnicas y disposiciones que la autoridad determine, pagarán el 50% del monto del derecho que les</w:t>
      </w:r>
      <w:r>
        <w:rPr>
          <w:spacing w:val="10"/>
          <w:w w:val="110"/>
        </w:rPr>
        <w:t> </w:t>
      </w:r>
      <w:r>
        <w:rPr>
          <w:w w:val="110"/>
        </w:rPr>
        <w:t>corresponda.</w:t>
      </w:r>
    </w:p>
    <w:p>
      <w:pPr>
        <w:pStyle w:val="BodyText"/>
        <w:spacing w:before="11"/>
        <w:ind w:left="0"/>
      </w:pPr>
    </w:p>
    <w:p>
      <w:pPr>
        <w:pStyle w:val="BodyText"/>
        <w:spacing w:line="249" w:lineRule="auto"/>
        <w:ind w:right="1033"/>
        <w:jc w:val="both"/>
      </w:pPr>
      <w:r>
        <w:rPr>
          <w:w w:val="110"/>
        </w:rPr>
        <w:t>El usuario sujeto al pago de este derecho deberá presentar la declaración o recibo oficial del   pago de los consumos de agua potable a conformidad del municipio u organismo prestador del servicio. En el documento que se presente deberá consignarse la cantidad de metros cúbicos consumidos y el importe pagado por</w:t>
      </w:r>
      <w:r>
        <w:rPr>
          <w:spacing w:val="9"/>
          <w:w w:val="110"/>
        </w:rPr>
        <w:t> </w:t>
      </w:r>
      <w:r>
        <w:rPr>
          <w:w w:val="110"/>
        </w:rPr>
        <w:t>estos.</w:t>
      </w:r>
    </w:p>
    <w:p>
      <w:pPr>
        <w:pStyle w:val="BodyText"/>
        <w:spacing w:before="1"/>
        <w:ind w:left="0"/>
      </w:pPr>
    </w:p>
    <w:p>
      <w:pPr>
        <w:pStyle w:val="BodyText"/>
        <w:spacing w:line="249" w:lineRule="auto" w:before="1"/>
        <w:ind w:right="1034"/>
        <w:jc w:val="both"/>
      </w:pPr>
      <w:r>
        <w:rPr>
          <w:w w:val="110"/>
        </w:rPr>
        <w:t>Los derechos previstos en este artículo se pagarán en el momento en que se  paguen  los  derechos</w:t>
      </w:r>
      <w:r>
        <w:rPr>
          <w:spacing w:val="7"/>
          <w:w w:val="110"/>
        </w:rPr>
        <w:t> </w:t>
      </w:r>
      <w:r>
        <w:rPr>
          <w:w w:val="110"/>
        </w:rPr>
        <w:t>por</w:t>
      </w:r>
      <w:r>
        <w:rPr>
          <w:spacing w:val="11"/>
          <w:w w:val="110"/>
        </w:rPr>
        <w:t> </w:t>
      </w:r>
      <w:r>
        <w:rPr>
          <w:w w:val="110"/>
        </w:rPr>
        <w:t>el</w:t>
      </w:r>
      <w:r>
        <w:rPr>
          <w:spacing w:val="8"/>
          <w:w w:val="110"/>
        </w:rPr>
        <w:t> </w:t>
      </w:r>
      <w:r>
        <w:rPr>
          <w:w w:val="110"/>
        </w:rPr>
        <w:t>suministro</w:t>
      </w:r>
      <w:r>
        <w:rPr>
          <w:spacing w:val="10"/>
          <w:w w:val="110"/>
        </w:rPr>
        <w:t> </w:t>
      </w:r>
      <w:r>
        <w:rPr>
          <w:w w:val="110"/>
        </w:rPr>
        <w:t>de</w:t>
      </w:r>
      <w:r>
        <w:rPr>
          <w:spacing w:val="10"/>
          <w:w w:val="110"/>
        </w:rPr>
        <w:t> </w:t>
      </w:r>
      <w:r>
        <w:rPr>
          <w:w w:val="110"/>
        </w:rPr>
        <w:t>agua</w:t>
      </w:r>
      <w:r>
        <w:rPr>
          <w:spacing w:val="8"/>
          <w:w w:val="110"/>
        </w:rPr>
        <w:t> </w:t>
      </w:r>
      <w:r>
        <w:rPr>
          <w:w w:val="110"/>
        </w:rPr>
        <w:t>potable</w:t>
      </w:r>
      <w:r>
        <w:rPr>
          <w:spacing w:val="7"/>
          <w:w w:val="110"/>
        </w:rPr>
        <w:t> </w:t>
      </w:r>
      <w:r>
        <w:rPr>
          <w:w w:val="110"/>
        </w:rPr>
        <w:t>dentro</w:t>
      </w:r>
      <w:r>
        <w:rPr>
          <w:spacing w:val="10"/>
          <w:w w:val="110"/>
        </w:rPr>
        <w:t> </w:t>
      </w:r>
      <w:r>
        <w:rPr>
          <w:w w:val="110"/>
        </w:rPr>
        <w:t>de</w:t>
      </w:r>
      <w:r>
        <w:rPr>
          <w:spacing w:val="8"/>
          <w:w w:val="110"/>
        </w:rPr>
        <w:t> </w:t>
      </w:r>
      <w:r>
        <w:rPr>
          <w:w w:val="110"/>
        </w:rPr>
        <w:t>los</w:t>
      </w:r>
      <w:r>
        <w:rPr>
          <w:spacing w:val="6"/>
          <w:w w:val="110"/>
        </w:rPr>
        <w:t> </w:t>
      </w:r>
      <w:r>
        <w:rPr>
          <w:w w:val="110"/>
        </w:rPr>
        <w:t>plazos</w:t>
      </w:r>
      <w:r>
        <w:rPr>
          <w:spacing w:val="9"/>
          <w:w w:val="110"/>
        </w:rPr>
        <w:t> </w:t>
      </w:r>
      <w:r>
        <w:rPr>
          <w:w w:val="110"/>
        </w:rPr>
        <w:t>que</w:t>
      </w:r>
      <w:r>
        <w:rPr>
          <w:spacing w:val="7"/>
          <w:w w:val="110"/>
        </w:rPr>
        <w:t> </w:t>
      </w:r>
      <w:r>
        <w:rPr>
          <w:w w:val="110"/>
        </w:rPr>
        <w:t>prevé</w:t>
      </w:r>
      <w:r>
        <w:rPr>
          <w:spacing w:val="12"/>
          <w:w w:val="110"/>
        </w:rPr>
        <w:t> </w:t>
      </w:r>
      <w:r>
        <w:rPr>
          <w:w w:val="110"/>
        </w:rPr>
        <w:t>este</w:t>
      </w:r>
      <w:r>
        <w:rPr>
          <w:spacing w:val="8"/>
          <w:w w:val="110"/>
        </w:rPr>
        <w:t> </w:t>
      </w:r>
      <w:r>
        <w:rPr>
          <w:w w:val="110"/>
        </w:rPr>
        <w:t>Código.</w:t>
      </w:r>
    </w:p>
    <w:p>
      <w:pPr>
        <w:pStyle w:val="BodyText"/>
        <w:spacing w:before="5"/>
        <w:ind w:left="0"/>
      </w:pPr>
    </w:p>
    <w:p>
      <w:pPr>
        <w:pStyle w:val="BodyText"/>
        <w:spacing w:line="247" w:lineRule="auto"/>
        <w:ind w:right="1035"/>
        <w:jc w:val="both"/>
      </w:pPr>
      <w:r>
        <w:rPr>
          <w:w w:val="110"/>
        </w:rPr>
        <w:t>Las aguas residuales originadas o derivadas de predios dedicados a actividades industriales, descargadas en los sistemas municipales, deberán cumplir con las normas oficiales mexicanas, las</w:t>
      </w:r>
      <w:r>
        <w:rPr>
          <w:spacing w:val="10"/>
          <w:w w:val="110"/>
        </w:rPr>
        <w:t> </w:t>
      </w:r>
      <w:r>
        <w:rPr>
          <w:w w:val="110"/>
        </w:rPr>
        <w:t>disposiciones</w:t>
      </w:r>
      <w:r>
        <w:rPr>
          <w:spacing w:val="12"/>
          <w:w w:val="110"/>
        </w:rPr>
        <w:t> </w:t>
      </w:r>
      <w:r>
        <w:rPr>
          <w:w w:val="110"/>
        </w:rPr>
        <w:t>jurídicas</w:t>
      </w:r>
      <w:r>
        <w:rPr>
          <w:spacing w:val="11"/>
          <w:w w:val="110"/>
        </w:rPr>
        <w:t> </w:t>
      </w:r>
      <w:r>
        <w:rPr>
          <w:w w:val="110"/>
        </w:rPr>
        <w:t>aplicables</w:t>
      </w:r>
      <w:r>
        <w:rPr>
          <w:spacing w:val="10"/>
          <w:w w:val="110"/>
        </w:rPr>
        <w:t> </w:t>
      </w:r>
      <w:r>
        <w:rPr>
          <w:w w:val="110"/>
        </w:rPr>
        <w:t>y</w:t>
      </w:r>
      <w:r>
        <w:rPr>
          <w:spacing w:val="12"/>
          <w:w w:val="110"/>
        </w:rPr>
        <w:t> </w:t>
      </w:r>
      <w:r>
        <w:rPr>
          <w:w w:val="110"/>
        </w:rPr>
        <w:t>serán</w:t>
      </w:r>
      <w:r>
        <w:rPr>
          <w:spacing w:val="13"/>
          <w:w w:val="110"/>
        </w:rPr>
        <w:t> </w:t>
      </w:r>
      <w:r>
        <w:rPr>
          <w:w w:val="110"/>
        </w:rPr>
        <w:t>sujetos</w:t>
      </w:r>
      <w:r>
        <w:rPr>
          <w:spacing w:val="11"/>
          <w:w w:val="110"/>
        </w:rPr>
        <w:t> </w:t>
      </w:r>
      <w:r>
        <w:rPr>
          <w:w w:val="110"/>
        </w:rPr>
        <w:t>al</w:t>
      </w:r>
      <w:r>
        <w:rPr>
          <w:spacing w:val="11"/>
          <w:w w:val="110"/>
        </w:rPr>
        <w:t> </w:t>
      </w:r>
      <w:r>
        <w:rPr>
          <w:w w:val="110"/>
        </w:rPr>
        <w:t>pago</w:t>
      </w:r>
      <w:r>
        <w:rPr>
          <w:spacing w:val="13"/>
          <w:w w:val="110"/>
        </w:rPr>
        <w:t> </w:t>
      </w:r>
      <w:r>
        <w:rPr>
          <w:w w:val="110"/>
        </w:rPr>
        <w:t>de</w:t>
      </w:r>
      <w:r>
        <w:rPr>
          <w:spacing w:val="11"/>
          <w:w w:val="110"/>
        </w:rPr>
        <w:t> </w:t>
      </w:r>
      <w:r>
        <w:rPr>
          <w:w w:val="110"/>
        </w:rPr>
        <w:t>este</w:t>
      </w:r>
      <w:r>
        <w:rPr>
          <w:spacing w:val="11"/>
          <w:w w:val="110"/>
        </w:rPr>
        <w:t> </w:t>
      </w:r>
      <w:r>
        <w:rPr>
          <w:w w:val="110"/>
        </w:rPr>
        <w:t>derecho.</w:t>
      </w:r>
    </w:p>
    <w:p>
      <w:pPr>
        <w:pStyle w:val="BodyText"/>
        <w:spacing w:line="244" w:lineRule="auto" w:before="189"/>
        <w:ind w:right="1033"/>
        <w:jc w:val="both"/>
      </w:pPr>
      <w:r>
        <w:rPr>
          <w:rFonts w:ascii="TeX Gyre Bonum" w:hAnsi="TeX Gyre Bonum"/>
          <w:b/>
          <w:w w:val="110"/>
        </w:rPr>
        <w:t>Artículo 137. </w:t>
      </w:r>
      <w:r>
        <w:rPr>
          <w:w w:val="110"/>
        </w:rPr>
        <w:t>Por la expedición del dictamen de factibilidad de servicios con vigencia hasta de 12 meses para nuevos conjuntos urbanos, subdivisión o lotificaciones, cambio de uso de suelo, densidad e intensidad de su aprovechamiento y altura, para edificaciones en condominio, edificaciones industriales y comerciales y obras de impacto regional, se pagarán dieciocho veces el valor diario de la Unidad de Medida y Actualización vigente.</w:t>
      </w:r>
    </w:p>
    <w:p>
      <w:pPr>
        <w:pStyle w:val="BodyText"/>
        <w:spacing w:before="4"/>
        <w:ind w:left="0"/>
      </w:pPr>
    </w:p>
    <w:p>
      <w:pPr>
        <w:pStyle w:val="BodyText"/>
        <w:spacing w:line="249" w:lineRule="auto" w:before="1"/>
        <w:ind w:right="1034"/>
        <w:jc w:val="both"/>
      </w:pPr>
      <w:r>
        <w:rPr>
          <w:w w:val="110"/>
        </w:rPr>
        <w:t>En cuanto al tipo de desarrollo se estará a las definiciones establecidas en las leyes de  la  materia.</w:t>
      </w:r>
    </w:p>
    <w:p>
      <w:pPr>
        <w:pStyle w:val="BodyText"/>
        <w:spacing w:before="3"/>
        <w:ind w:left="0"/>
      </w:pPr>
    </w:p>
    <w:p>
      <w:pPr>
        <w:pStyle w:val="BodyText"/>
        <w:jc w:val="both"/>
      </w:pPr>
      <w:r>
        <w:rPr>
          <w:w w:val="110"/>
        </w:rPr>
        <w:t>No pagarán los derechos previstos en este artículo las viviendas de tipo social progresiva.</w:t>
      </w:r>
    </w:p>
    <w:p>
      <w:pPr>
        <w:pStyle w:val="BodyText"/>
        <w:spacing w:before="196"/>
        <w:ind w:right="1031"/>
        <w:jc w:val="both"/>
      </w:pPr>
      <w:r>
        <w:rPr>
          <w:rFonts w:ascii="TeX Gyre Bonum" w:hAnsi="TeX Gyre Bonum"/>
          <w:b/>
          <w:w w:val="110"/>
        </w:rPr>
        <w:t>Artículo 137 Bis.- </w:t>
      </w:r>
      <w:r>
        <w:rPr>
          <w:w w:val="110"/>
        </w:rPr>
        <w:t>Por el control para el establecimiento del sistema de agua potable y alcantarillado de conjuntos urbanos y lotificaciones para condominio, se pagarán derechos conforme a la siguiente:</w:t>
      </w:r>
    </w:p>
    <w:p>
      <w:pPr>
        <w:pStyle w:val="ListParagraph"/>
        <w:numPr>
          <w:ilvl w:val="0"/>
          <w:numId w:val="142"/>
        </w:numPr>
        <w:tabs>
          <w:tab w:pos="675" w:val="left" w:leader="none"/>
        </w:tabs>
        <w:spacing w:line="240" w:lineRule="auto" w:before="192" w:after="0"/>
        <w:ind w:left="674" w:right="0" w:hanging="217"/>
        <w:jc w:val="left"/>
        <w:rPr>
          <w:sz w:val="20"/>
        </w:rPr>
      </w:pPr>
      <w:r>
        <w:rPr>
          <w:w w:val="110"/>
          <w:sz w:val="20"/>
        </w:rPr>
        <w:t>Agua</w:t>
      </w:r>
      <w:r>
        <w:rPr>
          <w:spacing w:val="11"/>
          <w:w w:val="110"/>
          <w:sz w:val="20"/>
        </w:rPr>
        <w:t> </w:t>
      </w:r>
      <w:r>
        <w:rPr>
          <w:w w:val="110"/>
          <w:sz w:val="20"/>
        </w:rPr>
        <w:t>potable:</w:t>
      </w:r>
    </w:p>
    <w:p>
      <w:pPr>
        <w:pStyle w:val="Heading1"/>
        <w:spacing w:before="179"/>
      </w:pPr>
      <w:r>
        <w:rPr/>
        <w:t>T A R I F A</w:t>
      </w:r>
    </w:p>
    <w:p>
      <w:pPr>
        <w:pStyle w:val="BodyText"/>
        <w:spacing w:before="1"/>
        <w:ind w:left="0"/>
        <w:rPr>
          <w:rFonts w:ascii="TeX Gyre Bonum"/>
          <w:b/>
          <w:sz w:val="15"/>
        </w:rPr>
      </w:pPr>
    </w:p>
    <w:p>
      <w:pPr>
        <w:spacing w:line="194" w:lineRule="auto" w:before="0"/>
        <w:ind w:left="1797" w:right="2379" w:firstLine="0"/>
        <w:jc w:val="center"/>
        <w:rPr>
          <w:rFonts w:ascii="TeX Gyre Bonum" w:hAnsi="TeX Gyre Bonum"/>
          <w:b/>
          <w:sz w:val="20"/>
        </w:rPr>
      </w:pPr>
      <w:r>
        <w:rPr>
          <w:rFonts w:ascii="TeX Gyre Bonum" w:hAnsi="TeX Gyre Bonum"/>
          <w:b/>
          <w:sz w:val="20"/>
        </w:rPr>
        <w:t>POR METRO CUADRADO DE ÁREA A DESARROLLAR INCLUYENDO ÁREAS COMUNES</w:t>
      </w:r>
    </w:p>
    <w:p>
      <w:pPr>
        <w:pStyle w:val="BodyText"/>
        <w:spacing w:before="12"/>
        <w:ind w:left="0"/>
        <w:rPr>
          <w:rFonts w:ascii="TeX Gyre Bonum"/>
          <w:b/>
          <w:sz w:val="15"/>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4"/>
        <w:gridCol w:w="3072"/>
        <w:gridCol w:w="1170"/>
        <w:gridCol w:w="994"/>
        <w:gridCol w:w="1044"/>
      </w:tblGrid>
      <w:tr>
        <w:trPr>
          <w:trHeight w:val="844" w:hRule="atLeast"/>
        </w:trPr>
        <w:tc>
          <w:tcPr>
            <w:tcW w:w="4004" w:type="dxa"/>
          </w:tcPr>
          <w:p>
            <w:pPr>
              <w:pStyle w:val="TableParagraph"/>
              <w:spacing w:before="14"/>
              <w:rPr>
                <w:rFonts w:ascii="TeX Gyre Bonum"/>
                <w:b/>
                <w:sz w:val="29"/>
              </w:rPr>
            </w:pPr>
          </w:p>
          <w:p>
            <w:pPr>
              <w:pStyle w:val="TableParagraph"/>
              <w:ind w:left="200"/>
              <w:rPr>
                <w:rFonts w:ascii="TeX Gyre Bonum"/>
                <w:b/>
                <w:sz w:val="18"/>
              </w:rPr>
            </w:pPr>
            <w:r>
              <w:rPr>
                <w:rFonts w:ascii="TeX Gyre Bonum"/>
                <w:b/>
                <w:sz w:val="18"/>
              </w:rPr>
              <w:t>TIPO DE CONJUNTOS</w:t>
            </w:r>
          </w:p>
        </w:tc>
        <w:tc>
          <w:tcPr>
            <w:tcW w:w="6280" w:type="dxa"/>
            <w:gridSpan w:val="4"/>
          </w:tcPr>
          <w:p>
            <w:pPr>
              <w:pStyle w:val="TableParagraph"/>
              <w:spacing w:line="199" w:lineRule="exact"/>
              <w:ind w:left="1768" w:right="199"/>
              <w:jc w:val="center"/>
              <w:rPr>
                <w:rFonts w:ascii="TeX Gyre Bonum"/>
                <w:b/>
                <w:sz w:val="18"/>
              </w:rPr>
            </w:pPr>
            <w:r>
              <w:rPr>
                <w:rFonts w:ascii="TeX Gyre Bonum"/>
                <w:b/>
                <w:sz w:val="18"/>
              </w:rPr>
              <w:t>GRUPOS DE MUNICIPIOS</w:t>
            </w:r>
          </w:p>
          <w:p>
            <w:pPr>
              <w:pStyle w:val="TableParagraph"/>
              <w:spacing w:line="212" w:lineRule="exact" w:before="12"/>
              <w:ind w:left="1769" w:right="199"/>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61" w:hRule="atLeast"/>
        </w:trPr>
        <w:tc>
          <w:tcPr>
            <w:tcW w:w="4004" w:type="dxa"/>
          </w:tcPr>
          <w:p>
            <w:pPr>
              <w:pStyle w:val="TableParagraph"/>
              <w:rPr>
                <w:rFonts w:ascii="Times New Roman"/>
                <w:sz w:val="18"/>
              </w:rPr>
            </w:pPr>
          </w:p>
        </w:tc>
        <w:tc>
          <w:tcPr>
            <w:tcW w:w="3072" w:type="dxa"/>
          </w:tcPr>
          <w:p>
            <w:pPr>
              <w:pStyle w:val="TableParagraph"/>
              <w:spacing w:line="223" w:lineRule="exact"/>
              <w:ind w:left="1795"/>
              <w:jc w:val="center"/>
              <w:rPr>
                <w:rFonts w:ascii="TeX Gyre Bonum"/>
                <w:b/>
                <w:sz w:val="18"/>
              </w:rPr>
            </w:pPr>
            <w:r>
              <w:rPr>
                <w:rFonts w:ascii="TeX Gyre Bonum"/>
                <w:b/>
                <w:w w:val="100"/>
                <w:sz w:val="18"/>
              </w:rPr>
              <w:t>1</w:t>
            </w:r>
          </w:p>
        </w:tc>
        <w:tc>
          <w:tcPr>
            <w:tcW w:w="1170" w:type="dxa"/>
          </w:tcPr>
          <w:p>
            <w:pPr>
              <w:pStyle w:val="TableParagraph"/>
              <w:spacing w:line="223" w:lineRule="exact"/>
              <w:ind w:left="103"/>
              <w:jc w:val="center"/>
              <w:rPr>
                <w:rFonts w:ascii="TeX Gyre Bonum"/>
                <w:b/>
                <w:sz w:val="18"/>
              </w:rPr>
            </w:pPr>
            <w:r>
              <w:rPr>
                <w:rFonts w:ascii="TeX Gyre Bonum"/>
                <w:b/>
                <w:w w:val="100"/>
                <w:sz w:val="18"/>
              </w:rPr>
              <w:t>2</w:t>
            </w:r>
          </w:p>
        </w:tc>
        <w:tc>
          <w:tcPr>
            <w:tcW w:w="994" w:type="dxa"/>
          </w:tcPr>
          <w:p>
            <w:pPr>
              <w:pStyle w:val="TableParagraph"/>
              <w:spacing w:line="223" w:lineRule="exact"/>
              <w:ind w:left="66"/>
              <w:jc w:val="center"/>
              <w:rPr>
                <w:rFonts w:ascii="TeX Gyre Bonum"/>
                <w:b/>
                <w:sz w:val="18"/>
              </w:rPr>
            </w:pPr>
            <w:r>
              <w:rPr>
                <w:rFonts w:ascii="TeX Gyre Bonum"/>
                <w:b/>
                <w:w w:val="100"/>
                <w:sz w:val="18"/>
              </w:rPr>
              <w:t>3</w:t>
            </w:r>
          </w:p>
        </w:tc>
        <w:tc>
          <w:tcPr>
            <w:tcW w:w="1044" w:type="dxa"/>
          </w:tcPr>
          <w:p>
            <w:pPr>
              <w:pStyle w:val="TableParagraph"/>
              <w:spacing w:line="223" w:lineRule="exact"/>
              <w:ind w:right="126"/>
              <w:jc w:val="center"/>
              <w:rPr>
                <w:rFonts w:ascii="TeX Gyre Bonum"/>
                <w:b/>
                <w:sz w:val="18"/>
              </w:rPr>
            </w:pPr>
            <w:r>
              <w:rPr>
                <w:rFonts w:ascii="TeX Gyre Bonum"/>
                <w:b/>
                <w:w w:val="100"/>
                <w:sz w:val="18"/>
              </w:rPr>
              <w:t>4</w:t>
            </w:r>
          </w:p>
        </w:tc>
      </w:tr>
      <w:tr>
        <w:trPr>
          <w:trHeight w:val="264" w:hRule="atLeast"/>
        </w:trPr>
        <w:tc>
          <w:tcPr>
            <w:tcW w:w="4004" w:type="dxa"/>
          </w:tcPr>
          <w:p>
            <w:pPr>
              <w:pStyle w:val="TableParagraph"/>
              <w:spacing w:line="187" w:lineRule="exact" w:before="57"/>
              <w:ind w:left="200"/>
              <w:rPr>
                <w:sz w:val="18"/>
              </w:rPr>
            </w:pPr>
            <w:r>
              <w:rPr>
                <w:w w:val="110"/>
                <w:sz w:val="18"/>
              </w:rPr>
              <w:t>Interés Social</w:t>
            </w:r>
          </w:p>
        </w:tc>
        <w:tc>
          <w:tcPr>
            <w:tcW w:w="3072" w:type="dxa"/>
          </w:tcPr>
          <w:p>
            <w:pPr>
              <w:pStyle w:val="TableParagraph"/>
              <w:spacing w:line="187" w:lineRule="exact" w:before="57"/>
              <w:ind w:left="2108" w:right="311"/>
              <w:jc w:val="center"/>
              <w:rPr>
                <w:sz w:val="18"/>
              </w:rPr>
            </w:pPr>
            <w:r>
              <w:rPr>
                <w:w w:val="115"/>
                <w:sz w:val="18"/>
              </w:rPr>
              <w:t>0.0517</w:t>
            </w:r>
          </w:p>
        </w:tc>
        <w:tc>
          <w:tcPr>
            <w:tcW w:w="1170" w:type="dxa"/>
          </w:tcPr>
          <w:p>
            <w:pPr>
              <w:pStyle w:val="TableParagraph"/>
              <w:spacing w:line="187" w:lineRule="exact" w:before="57"/>
              <w:ind w:left="294" w:right="191"/>
              <w:jc w:val="center"/>
              <w:rPr>
                <w:sz w:val="18"/>
              </w:rPr>
            </w:pPr>
            <w:r>
              <w:rPr>
                <w:w w:val="110"/>
                <w:sz w:val="18"/>
              </w:rPr>
              <w:t>0.0445</w:t>
            </w:r>
          </w:p>
        </w:tc>
        <w:tc>
          <w:tcPr>
            <w:tcW w:w="994" w:type="dxa"/>
          </w:tcPr>
          <w:p>
            <w:pPr>
              <w:pStyle w:val="TableParagraph"/>
              <w:spacing w:line="187" w:lineRule="exact" w:before="57"/>
              <w:ind w:left="200" w:right="130"/>
              <w:jc w:val="center"/>
              <w:rPr>
                <w:sz w:val="18"/>
              </w:rPr>
            </w:pPr>
            <w:r>
              <w:rPr>
                <w:w w:val="110"/>
                <w:sz w:val="18"/>
              </w:rPr>
              <w:t>0.0378</w:t>
            </w:r>
          </w:p>
        </w:tc>
        <w:tc>
          <w:tcPr>
            <w:tcW w:w="1044" w:type="dxa"/>
          </w:tcPr>
          <w:p>
            <w:pPr>
              <w:pStyle w:val="TableParagraph"/>
              <w:spacing w:line="187" w:lineRule="exact" w:before="57"/>
              <w:ind w:left="39" w:right="161"/>
              <w:jc w:val="center"/>
              <w:rPr>
                <w:sz w:val="18"/>
              </w:rPr>
            </w:pPr>
            <w:r>
              <w:rPr>
                <w:w w:val="115"/>
                <w:sz w:val="18"/>
              </w:rPr>
              <w:t>0.0315</w:t>
            </w:r>
          </w:p>
        </w:tc>
      </w:tr>
    </w:tbl>
    <w:p>
      <w:pPr>
        <w:spacing w:after="0" w:line="187" w:lineRule="exact"/>
        <w:jc w:val="center"/>
        <w:rPr>
          <w:sz w:val="18"/>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31" name="image2.png"/>
            <wp:cNvGraphicFramePr>
              <a:graphicFrameLocks noChangeAspect="1"/>
            </wp:cNvGraphicFramePr>
            <a:graphic>
              <a:graphicData uri="http://schemas.openxmlformats.org/drawingml/2006/picture">
                <pic:pic>
                  <pic:nvPicPr>
                    <pic:cNvPr id="3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3"/>
        <w:gridCol w:w="1292"/>
        <w:gridCol w:w="1171"/>
        <w:gridCol w:w="993"/>
        <w:gridCol w:w="968"/>
      </w:tblGrid>
      <w:tr>
        <w:trPr>
          <w:trHeight w:val="247" w:hRule="atLeast"/>
        </w:trPr>
        <w:tc>
          <w:tcPr>
            <w:tcW w:w="5783" w:type="dxa"/>
          </w:tcPr>
          <w:p>
            <w:pPr>
              <w:pStyle w:val="TableParagraph"/>
              <w:spacing w:before="4"/>
              <w:ind w:left="200"/>
              <w:rPr>
                <w:sz w:val="18"/>
              </w:rPr>
            </w:pPr>
            <w:r>
              <w:rPr>
                <w:w w:val="110"/>
                <w:sz w:val="18"/>
              </w:rPr>
              <w:t>Popular</w:t>
            </w:r>
          </w:p>
        </w:tc>
        <w:tc>
          <w:tcPr>
            <w:tcW w:w="1292" w:type="dxa"/>
          </w:tcPr>
          <w:p>
            <w:pPr>
              <w:pStyle w:val="TableParagraph"/>
              <w:spacing w:before="4"/>
              <w:ind w:left="131" w:right="114"/>
              <w:jc w:val="center"/>
              <w:rPr>
                <w:sz w:val="18"/>
              </w:rPr>
            </w:pPr>
            <w:r>
              <w:rPr>
                <w:w w:val="110"/>
                <w:sz w:val="18"/>
              </w:rPr>
              <w:t>0.0575</w:t>
            </w:r>
          </w:p>
        </w:tc>
        <w:tc>
          <w:tcPr>
            <w:tcW w:w="1171" w:type="dxa"/>
          </w:tcPr>
          <w:p>
            <w:pPr>
              <w:pStyle w:val="TableParagraph"/>
              <w:spacing w:before="4"/>
              <w:ind w:right="223"/>
              <w:jc w:val="right"/>
              <w:rPr>
                <w:sz w:val="18"/>
              </w:rPr>
            </w:pPr>
            <w:r>
              <w:rPr>
                <w:w w:val="105"/>
                <w:sz w:val="18"/>
              </w:rPr>
              <w:t>0.0495</w:t>
            </w:r>
          </w:p>
        </w:tc>
        <w:tc>
          <w:tcPr>
            <w:tcW w:w="993" w:type="dxa"/>
          </w:tcPr>
          <w:p>
            <w:pPr>
              <w:pStyle w:val="TableParagraph"/>
              <w:spacing w:before="4"/>
              <w:ind w:right="149"/>
              <w:jc w:val="right"/>
              <w:rPr>
                <w:sz w:val="18"/>
              </w:rPr>
            </w:pPr>
            <w:r>
              <w:rPr>
                <w:w w:val="105"/>
                <w:sz w:val="18"/>
              </w:rPr>
              <w:t>0.0420</w:t>
            </w:r>
          </w:p>
        </w:tc>
        <w:tc>
          <w:tcPr>
            <w:tcW w:w="968" w:type="dxa"/>
          </w:tcPr>
          <w:p>
            <w:pPr>
              <w:pStyle w:val="TableParagraph"/>
              <w:spacing w:before="4"/>
              <w:ind w:left="152"/>
              <w:rPr>
                <w:sz w:val="18"/>
              </w:rPr>
            </w:pPr>
            <w:r>
              <w:rPr>
                <w:w w:val="105"/>
                <w:sz w:val="18"/>
              </w:rPr>
              <w:t>0.0350</w:t>
            </w:r>
          </w:p>
        </w:tc>
      </w:tr>
      <w:tr>
        <w:trPr>
          <w:trHeight w:val="284" w:hRule="atLeast"/>
        </w:trPr>
        <w:tc>
          <w:tcPr>
            <w:tcW w:w="5783" w:type="dxa"/>
          </w:tcPr>
          <w:p>
            <w:pPr>
              <w:pStyle w:val="TableParagraph"/>
              <w:spacing w:before="40"/>
              <w:ind w:left="200"/>
              <w:rPr>
                <w:sz w:val="18"/>
              </w:rPr>
            </w:pPr>
            <w:r>
              <w:rPr>
                <w:w w:val="105"/>
                <w:sz w:val="18"/>
              </w:rPr>
              <w:t>Media</w:t>
            </w:r>
          </w:p>
        </w:tc>
        <w:tc>
          <w:tcPr>
            <w:tcW w:w="1292" w:type="dxa"/>
          </w:tcPr>
          <w:p>
            <w:pPr>
              <w:pStyle w:val="TableParagraph"/>
              <w:spacing w:before="40"/>
              <w:ind w:left="131" w:right="114"/>
              <w:jc w:val="center"/>
              <w:rPr>
                <w:sz w:val="18"/>
              </w:rPr>
            </w:pPr>
            <w:r>
              <w:rPr>
                <w:w w:val="105"/>
                <w:sz w:val="18"/>
              </w:rPr>
              <w:t>0.0690</w:t>
            </w:r>
          </w:p>
        </w:tc>
        <w:tc>
          <w:tcPr>
            <w:tcW w:w="1171" w:type="dxa"/>
          </w:tcPr>
          <w:p>
            <w:pPr>
              <w:pStyle w:val="TableParagraph"/>
              <w:spacing w:before="40"/>
              <w:ind w:right="220"/>
              <w:jc w:val="right"/>
              <w:rPr>
                <w:sz w:val="18"/>
              </w:rPr>
            </w:pPr>
            <w:r>
              <w:rPr>
                <w:w w:val="105"/>
                <w:sz w:val="18"/>
              </w:rPr>
              <w:t>0.0594</w:t>
            </w:r>
          </w:p>
        </w:tc>
        <w:tc>
          <w:tcPr>
            <w:tcW w:w="993" w:type="dxa"/>
          </w:tcPr>
          <w:p>
            <w:pPr>
              <w:pStyle w:val="TableParagraph"/>
              <w:spacing w:before="40"/>
              <w:ind w:right="148"/>
              <w:jc w:val="right"/>
              <w:rPr>
                <w:sz w:val="18"/>
              </w:rPr>
            </w:pPr>
            <w:r>
              <w:rPr>
                <w:w w:val="105"/>
                <w:sz w:val="18"/>
              </w:rPr>
              <w:t>0.0504</w:t>
            </w:r>
          </w:p>
        </w:tc>
        <w:tc>
          <w:tcPr>
            <w:tcW w:w="968" w:type="dxa"/>
          </w:tcPr>
          <w:p>
            <w:pPr>
              <w:pStyle w:val="TableParagraph"/>
              <w:spacing w:before="40"/>
              <w:ind w:left="152"/>
              <w:rPr>
                <w:sz w:val="18"/>
              </w:rPr>
            </w:pPr>
            <w:r>
              <w:rPr>
                <w:w w:val="105"/>
                <w:sz w:val="18"/>
              </w:rPr>
              <w:t>0.0420</w:t>
            </w:r>
          </w:p>
        </w:tc>
      </w:tr>
      <w:tr>
        <w:trPr>
          <w:trHeight w:val="285" w:hRule="atLeast"/>
        </w:trPr>
        <w:tc>
          <w:tcPr>
            <w:tcW w:w="5783" w:type="dxa"/>
          </w:tcPr>
          <w:p>
            <w:pPr>
              <w:pStyle w:val="TableParagraph"/>
              <w:spacing w:before="41"/>
              <w:ind w:left="200"/>
              <w:rPr>
                <w:sz w:val="18"/>
              </w:rPr>
            </w:pPr>
            <w:r>
              <w:rPr>
                <w:w w:val="110"/>
                <w:sz w:val="18"/>
              </w:rPr>
              <w:t>Residencial</w:t>
            </w:r>
          </w:p>
        </w:tc>
        <w:tc>
          <w:tcPr>
            <w:tcW w:w="1292" w:type="dxa"/>
          </w:tcPr>
          <w:p>
            <w:pPr>
              <w:pStyle w:val="TableParagraph"/>
              <w:spacing w:before="41"/>
              <w:ind w:left="131" w:right="114"/>
              <w:jc w:val="center"/>
              <w:rPr>
                <w:sz w:val="18"/>
              </w:rPr>
            </w:pPr>
            <w:r>
              <w:rPr>
                <w:w w:val="105"/>
                <w:sz w:val="18"/>
              </w:rPr>
              <w:t>0.0920</w:t>
            </w:r>
          </w:p>
        </w:tc>
        <w:tc>
          <w:tcPr>
            <w:tcW w:w="1171" w:type="dxa"/>
          </w:tcPr>
          <w:p>
            <w:pPr>
              <w:pStyle w:val="TableParagraph"/>
              <w:spacing w:before="41"/>
              <w:ind w:right="223"/>
              <w:jc w:val="right"/>
              <w:rPr>
                <w:sz w:val="18"/>
              </w:rPr>
            </w:pPr>
            <w:r>
              <w:rPr>
                <w:w w:val="105"/>
                <w:sz w:val="18"/>
              </w:rPr>
              <w:t>0.0792</w:t>
            </w:r>
          </w:p>
        </w:tc>
        <w:tc>
          <w:tcPr>
            <w:tcW w:w="993" w:type="dxa"/>
          </w:tcPr>
          <w:p>
            <w:pPr>
              <w:pStyle w:val="TableParagraph"/>
              <w:spacing w:before="41"/>
              <w:ind w:right="148"/>
              <w:jc w:val="right"/>
              <w:rPr>
                <w:sz w:val="18"/>
              </w:rPr>
            </w:pPr>
            <w:r>
              <w:rPr>
                <w:w w:val="105"/>
                <w:sz w:val="18"/>
              </w:rPr>
              <w:t>0.0672</w:t>
            </w:r>
          </w:p>
        </w:tc>
        <w:tc>
          <w:tcPr>
            <w:tcW w:w="968" w:type="dxa"/>
          </w:tcPr>
          <w:p>
            <w:pPr>
              <w:pStyle w:val="TableParagraph"/>
              <w:spacing w:before="41"/>
              <w:ind w:left="152"/>
              <w:rPr>
                <w:sz w:val="18"/>
              </w:rPr>
            </w:pPr>
            <w:r>
              <w:rPr>
                <w:w w:val="105"/>
                <w:sz w:val="18"/>
              </w:rPr>
              <w:t>0.0560</w:t>
            </w:r>
          </w:p>
        </w:tc>
      </w:tr>
      <w:tr>
        <w:trPr>
          <w:trHeight w:val="285" w:hRule="atLeast"/>
        </w:trPr>
        <w:tc>
          <w:tcPr>
            <w:tcW w:w="5783" w:type="dxa"/>
          </w:tcPr>
          <w:p>
            <w:pPr>
              <w:pStyle w:val="TableParagraph"/>
              <w:spacing w:before="41"/>
              <w:ind w:left="200"/>
              <w:rPr>
                <w:sz w:val="18"/>
              </w:rPr>
            </w:pPr>
            <w:r>
              <w:rPr>
                <w:w w:val="110"/>
                <w:sz w:val="18"/>
              </w:rPr>
              <w:t>Residencial Alto y Campestre</w:t>
            </w:r>
          </w:p>
        </w:tc>
        <w:tc>
          <w:tcPr>
            <w:tcW w:w="1292" w:type="dxa"/>
          </w:tcPr>
          <w:p>
            <w:pPr>
              <w:pStyle w:val="TableParagraph"/>
              <w:spacing w:before="41"/>
              <w:ind w:left="131" w:right="114"/>
              <w:jc w:val="center"/>
              <w:rPr>
                <w:sz w:val="18"/>
              </w:rPr>
            </w:pPr>
            <w:r>
              <w:rPr>
                <w:w w:val="120"/>
                <w:sz w:val="18"/>
              </w:rPr>
              <w:t>0.1150</w:t>
            </w:r>
          </w:p>
        </w:tc>
        <w:tc>
          <w:tcPr>
            <w:tcW w:w="1171" w:type="dxa"/>
          </w:tcPr>
          <w:p>
            <w:pPr>
              <w:pStyle w:val="TableParagraph"/>
              <w:spacing w:before="41"/>
              <w:ind w:right="222"/>
              <w:jc w:val="right"/>
              <w:rPr>
                <w:sz w:val="18"/>
              </w:rPr>
            </w:pPr>
            <w:r>
              <w:rPr>
                <w:w w:val="105"/>
                <w:sz w:val="18"/>
              </w:rPr>
              <w:t>0.0990</w:t>
            </w:r>
          </w:p>
        </w:tc>
        <w:tc>
          <w:tcPr>
            <w:tcW w:w="993" w:type="dxa"/>
          </w:tcPr>
          <w:p>
            <w:pPr>
              <w:pStyle w:val="TableParagraph"/>
              <w:spacing w:before="41"/>
              <w:ind w:right="149"/>
              <w:jc w:val="right"/>
              <w:rPr>
                <w:sz w:val="18"/>
              </w:rPr>
            </w:pPr>
            <w:r>
              <w:rPr>
                <w:w w:val="105"/>
                <w:sz w:val="18"/>
              </w:rPr>
              <w:t>0.0840</w:t>
            </w:r>
          </w:p>
        </w:tc>
        <w:tc>
          <w:tcPr>
            <w:tcW w:w="968" w:type="dxa"/>
          </w:tcPr>
          <w:p>
            <w:pPr>
              <w:pStyle w:val="TableParagraph"/>
              <w:spacing w:before="41"/>
              <w:ind w:left="152"/>
              <w:rPr>
                <w:sz w:val="18"/>
              </w:rPr>
            </w:pPr>
            <w:r>
              <w:rPr>
                <w:w w:val="105"/>
                <w:sz w:val="18"/>
              </w:rPr>
              <w:t>0.0700</w:t>
            </w:r>
          </w:p>
        </w:tc>
      </w:tr>
      <w:tr>
        <w:trPr>
          <w:trHeight w:val="248" w:hRule="atLeast"/>
        </w:trPr>
        <w:tc>
          <w:tcPr>
            <w:tcW w:w="5783" w:type="dxa"/>
          </w:tcPr>
          <w:p>
            <w:pPr>
              <w:pStyle w:val="TableParagraph"/>
              <w:spacing w:line="187" w:lineRule="exact" w:before="41"/>
              <w:ind w:left="200"/>
              <w:rPr>
                <w:sz w:val="18"/>
              </w:rPr>
            </w:pPr>
            <w:r>
              <w:rPr>
                <w:w w:val="110"/>
                <w:sz w:val="18"/>
              </w:rPr>
              <w:t>Industrial, Agroindindustrial, Abasto, Comercio y Servicios.</w:t>
            </w:r>
          </w:p>
        </w:tc>
        <w:tc>
          <w:tcPr>
            <w:tcW w:w="1292" w:type="dxa"/>
          </w:tcPr>
          <w:p>
            <w:pPr>
              <w:pStyle w:val="TableParagraph"/>
              <w:spacing w:line="187" w:lineRule="exact" w:before="41"/>
              <w:ind w:left="131" w:right="114"/>
              <w:jc w:val="center"/>
              <w:rPr>
                <w:sz w:val="18"/>
              </w:rPr>
            </w:pPr>
            <w:r>
              <w:rPr>
                <w:w w:val="120"/>
                <w:sz w:val="18"/>
              </w:rPr>
              <w:t>0.1725</w:t>
            </w:r>
          </w:p>
        </w:tc>
        <w:tc>
          <w:tcPr>
            <w:tcW w:w="1171" w:type="dxa"/>
          </w:tcPr>
          <w:p>
            <w:pPr>
              <w:pStyle w:val="TableParagraph"/>
              <w:spacing w:line="187" w:lineRule="exact" w:before="41"/>
              <w:ind w:right="220"/>
              <w:jc w:val="right"/>
              <w:rPr>
                <w:sz w:val="18"/>
              </w:rPr>
            </w:pPr>
            <w:r>
              <w:rPr>
                <w:w w:val="115"/>
                <w:sz w:val="18"/>
              </w:rPr>
              <w:t>0.1485</w:t>
            </w:r>
          </w:p>
        </w:tc>
        <w:tc>
          <w:tcPr>
            <w:tcW w:w="993" w:type="dxa"/>
          </w:tcPr>
          <w:p>
            <w:pPr>
              <w:pStyle w:val="TableParagraph"/>
              <w:spacing w:line="187" w:lineRule="exact" w:before="41"/>
              <w:ind w:right="149"/>
              <w:jc w:val="right"/>
              <w:rPr>
                <w:sz w:val="18"/>
              </w:rPr>
            </w:pPr>
            <w:r>
              <w:rPr>
                <w:w w:val="115"/>
                <w:sz w:val="18"/>
              </w:rPr>
              <w:t>0.1260</w:t>
            </w:r>
          </w:p>
        </w:tc>
        <w:tc>
          <w:tcPr>
            <w:tcW w:w="968" w:type="dxa"/>
          </w:tcPr>
          <w:p>
            <w:pPr>
              <w:pStyle w:val="TableParagraph"/>
              <w:spacing w:line="187" w:lineRule="exact" w:before="41"/>
              <w:ind w:left="152"/>
              <w:rPr>
                <w:sz w:val="18"/>
              </w:rPr>
            </w:pPr>
            <w:r>
              <w:rPr>
                <w:w w:val="115"/>
                <w:sz w:val="18"/>
              </w:rPr>
              <w:t>0.1050</w:t>
            </w:r>
          </w:p>
        </w:tc>
      </w:tr>
    </w:tbl>
    <w:p>
      <w:pPr>
        <w:pStyle w:val="BodyText"/>
        <w:spacing w:before="1"/>
        <w:ind w:left="0"/>
        <w:rPr>
          <w:rFonts w:ascii="TeX Gyre Bonum"/>
          <w:b/>
          <w:sz w:val="15"/>
        </w:rPr>
      </w:pPr>
    </w:p>
    <w:p>
      <w:pPr>
        <w:pStyle w:val="ListParagraph"/>
        <w:numPr>
          <w:ilvl w:val="0"/>
          <w:numId w:val="142"/>
        </w:numPr>
        <w:tabs>
          <w:tab w:pos="755" w:val="left" w:leader="none"/>
        </w:tabs>
        <w:spacing w:line="240" w:lineRule="auto" w:before="57" w:after="0"/>
        <w:ind w:left="754" w:right="0" w:hanging="297"/>
        <w:jc w:val="left"/>
        <w:rPr>
          <w:sz w:val="20"/>
        </w:rPr>
      </w:pPr>
      <w:r>
        <w:rPr>
          <w:w w:val="110"/>
          <w:sz w:val="20"/>
        </w:rPr>
        <w:t>Alcantarillado:</w:t>
      </w:r>
    </w:p>
    <w:p>
      <w:pPr>
        <w:pStyle w:val="BodyText"/>
        <w:spacing w:before="8"/>
        <w:ind w:left="0"/>
        <w:rPr>
          <w:sz w:val="10"/>
        </w:rPr>
      </w:pPr>
    </w:p>
    <w:p>
      <w:pPr>
        <w:pStyle w:val="Heading1"/>
        <w:spacing w:before="57"/>
        <w:ind w:right="3572"/>
      </w:pPr>
      <w:r>
        <w:rPr/>
        <w:t>TARIFA</w:t>
      </w:r>
    </w:p>
    <w:p>
      <w:pPr>
        <w:pStyle w:val="BodyText"/>
        <w:spacing w:before="1"/>
        <w:ind w:left="0"/>
        <w:rPr>
          <w:rFonts w:ascii="TeX Gyre Bonum"/>
          <w:b/>
          <w:sz w:val="15"/>
        </w:rPr>
      </w:pPr>
    </w:p>
    <w:p>
      <w:pPr>
        <w:spacing w:line="194" w:lineRule="auto" w:before="0"/>
        <w:ind w:left="1797" w:right="2379" w:firstLine="0"/>
        <w:jc w:val="center"/>
        <w:rPr>
          <w:rFonts w:ascii="TeX Gyre Bonum" w:hAnsi="TeX Gyre Bonum"/>
          <w:b/>
          <w:sz w:val="20"/>
        </w:rPr>
      </w:pPr>
      <w:r>
        <w:rPr>
          <w:rFonts w:ascii="TeX Gyre Bonum" w:hAnsi="TeX Gyre Bonum"/>
          <w:b/>
          <w:sz w:val="20"/>
        </w:rPr>
        <w:t>POR METRO CUADRADO DE ÁREA A DESARROLLAR INCLUYENDO ÁREAS COMUNES</w:t>
      </w:r>
    </w:p>
    <w:p>
      <w:pPr>
        <w:pStyle w:val="BodyText"/>
        <w:spacing w:before="12" w:after="1"/>
        <w:ind w:left="0"/>
        <w:rPr>
          <w:rFonts w:ascii="TeX Gyre Bonum"/>
          <w:b/>
          <w:sz w:val="15"/>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5"/>
        <w:gridCol w:w="1469"/>
        <w:gridCol w:w="1170"/>
        <w:gridCol w:w="992"/>
        <w:gridCol w:w="1041"/>
      </w:tblGrid>
      <w:tr>
        <w:trPr>
          <w:trHeight w:val="844" w:hRule="atLeast"/>
        </w:trPr>
        <w:tc>
          <w:tcPr>
            <w:tcW w:w="5605" w:type="dxa"/>
          </w:tcPr>
          <w:p>
            <w:pPr>
              <w:pStyle w:val="TableParagraph"/>
              <w:spacing w:before="14"/>
              <w:rPr>
                <w:rFonts w:ascii="TeX Gyre Bonum"/>
                <w:b/>
                <w:sz w:val="29"/>
              </w:rPr>
            </w:pPr>
          </w:p>
          <w:p>
            <w:pPr>
              <w:pStyle w:val="TableParagraph"/>
              <w:ind w:left="200"/>
              <w:rPr>
                <w:rFonts w:ascii="TeX Gyre Bonum"/>
                <w:b/>
                <w:sz w:val="18"/>
              </w:rPr>
            </w:pPr>
            <w:r>
              <w:rPr>
                <w:rFonts w:ascii="TeX Gyre Bonum"/>
                <w:b/>
                <w:sz w:val="18"/>
              </w:rPr>
              <w:t>TIPO DE CONJUNTO</w:t>
            </w:r>
          </w:p>
        </w:tc>
        <w:tc>
          <w:tcPr>
            <w:tcW w:w="4672" w:type="dxa"/>
            <w:gridSpan w:val="4"/>
          </w:tcPr>
          <w:p>
            <w:pPr>
              <w:pStyle w:val="TableParagraph"/>
              <w:spacing w:line="199" w:lineRule="exact"/>
              <w:ind w:left="168" w:right="190"/>
              <w:jc w:val="center"/>
              <w:rPr>
                <w:rFonts w:ascii="TeX Gyre Bonum"/>
                <w:b/>
                <w:sz w:val="18"/>
              </w:rPr>
            </w:pPr>
            <w:r>
              <w:rPr>
                <w:rFonts w:ascii="TeX Gyre Bonum"/>
                <w:b/>
                <w:sz w:val="18"/>
              </w:rPr>
              <w:t>GRUPOS DE MUNICIPIOS</w:t>
            </w:r>
          </w:p>
          <w:p>
            <w:pPr>
              <w:pStyle w:val="TableParagraph"/>
              <w:spacing w:line="212" w:lineRule="exact" w:before="12"/>
              <w:ind w:left="168" w:right="192"/>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60" w:hRule="atLeast"/>
        </w:trPr>
        <w:tc>
          <w:tcPr>
            <w:tcW w:w="5605" w:type="dxa"/>
          </w:tcPr>
          <w:p>
            <w:pPr>
              <w:pStyle w:val="TableParagraph"/>
              <w:rPr>
                <w:rFonts w:ascii="Times New Roman"/>
                <w:sz w:val="18"/>
              </w:rPr>
            </w:pPr>
          </w:p>
        </w:tc>
        <w:tc>
          <w:tcPr>
            <w:tcW w:w="1469" w:type="dxa"/>
          </w:tcPr>
          <w:p>
            <w:pPr>
              <w:pStyle w:val="TableParagraph"/>
              <w:spacing w:line="223" w:lineRule="exact"/>
              <w:ind w:left="196"/>
              <w:jc w:val="center"/>
              <w:rPr>
                <w:rFonts w:ascii="TeX Gyre Bonum"/>
                <w:b/>
                <w:sz w:val="18"/>
              </w:rPr>
            </w:pPr>
            <w:r>
              <w:rPr>
                <w:rFonts w:ascii="TeX Gyre Bonum"/>
                <w:b/>
                <w:w w:val="100"/>
                <w:sz w:val="18"/>
              </w:rPr>
              <w:t>1</w:t>
            </w:r>
          </w:p>
        </w:tc>
        <w:tc>
          <w:tcPr>
            <w:tcW w:w="1170" w:type="dxa"/>
          </w:tcPr>
          <w:p>
            <w:pPr>
              <w:pStyle w:val="TableParagraph"/>
              <w:spacing w:line="223" w:lineRule="exact"/>
              <w:ind w:left="107"/>
              <w:jc w:val="center"/>
              <w:rPr>
                <w:rFonts w:ascii="TeX Gyre Bonum"/>
                <w:b/>
                <w:sz w:val="18"/>
              </w:rPr>
            </w:pPr>
            <w:r>
              <w:rPr>
                <w:rFonts w:ascii="TeX Gyre Bonum"/>
                <w:b/>
                <w:w w:val="100"/>
                <w:sz w:val="18"/>
              </w:rPr>
              <w:t>2</w:t>
            </w:r>
          </w:p>
        </w:tc>
        <w:tc>
          <w:tcPr>
            <w:tcW w:w="992" w:type="dxa"/>
          </w:tcPr>
          <w:p>
            <w:pPr>
              <w:pStyle w:val="TableParagraph"/>
              <w:spacing w:line="223" w:lineRule="exact"/>
              <w:ind w:left="72"/>
              <w:jc w:val="center"/>
              <w:rPr>
                <w:rFonts w:ascii="TeX Gyre Bonum"/>
                <w:b/>
                <w:sz w:val="18"/>
              </w:rPr>
            </w:pPr>
            <w:r>
              <w:rPr>
                <w:rFonts w:ascii="TeX Gyre Bonum"/>
                <w:b/>
                <w:w w:val="100"/>
                <w:sz w:val="18"/>
              </w:rPr>
              <w:t>3</w:t>
            </w:r>
          </w:p>
        </w:tc>
        <w:tc>
          <w:tcPr>
            <w:tcW w:w="1041" w:type="dxa"/>
          </w:tcPr>
          <w:p>
            <w:pPr>
              <w:pStyle w:val="TableParagraph"/>
              <w:spacing w:line="223" w:lineRule="exact"/>
              <w:ind w:right="115"/>
              <w:jc w:val="center"/>
              <w:rPr>
                <w:rFonts w:ascii="TeX Gyre Bonum"/>
                <w:b/>
                <w:sz w:val="18"/>
              </w:rPr>
            </w:pPr>
            <w:r>
              <w:rPr>
                <w:rFonts w:ascii="TeX Gyre Bonum"/>
                <w:b/>
                <w:w w:val="100"/>
                <w:sz w:val="18"/>
              </w:rPr>
              <w:t>4</w:t>
            </w:r>
          </w:p>
        </w:tc>
      </w:tr>
      <w:tr>
        <w:trPr>
          <w:trHeight w:val="300" w:hRule="atLeast"/>
        </w:trPr>
        <w:tc>
          <w:tcPr>
            <w:tcW w:w="5605" w:type="dxa"/>
          </w:tcPr>
          <w:p>
            <w:pPr>
              <w:pStyle w:val="TableParagraph"/>
              <w:spacing w:before="56"/>
              <w:ind w:left="200"/>
              <w:rPr>
                <w:sz w:val="18"/>
              </w:rPr>
            </w:pPr>
            <w:r>
              <w:rPr>
                <w:w w:val="110"/>
                <w:sz w:val="18"/>
              </w:rPr>
              <w:t>Interés Social</w:t>
            </w:r>
          </w:p>
        </w:tc>
        <w:tc>
          <w:tcPr>
            <w:tcW w:w="1469" w:type="dxa"/>
          </w:tcPr>
          <w:p>
            <w:pPr>
              <w:pStyle w:val="TableParagraph"/>
              <w:spacing w:before="56"/>
              <w:ind w:left="492" w:right="296"/>
              <w:jc w:val="center"/>
              <w:rPr>
                <w:sz w:val="18"/>
              </w:rPr>
            </w:pPr>
            <w:r>
              <w:rPr>
                <w:w w:val="110"/>
                <w:sz w:val="18"/>
              </w:rPr>
              <w:t>0.0575</w:t>
            </w:r>
          </w:p>
        </w:tc>
        <w:tc>
          <w:tcPr>
            <w:tcW w:w="1170" w:type="dxa"/>
          </w:tcPr>
          <w:p>
            <w:pPr>
              <w:pStyle w:val="TableParagraph"/>
              <w:spacing w:before="56"/>
              <w:ind w:left="297" w:right="191"/>
              <w:jc w:val="center"/>
              <w:rPr>
                <w:sz w:val="18"/>
              </w:rPr>
            </w:pPr>
            <w:r>
              <w:rPr>
                <w:w w:val="110"/>
                <w:sz w:val="18"/>
              </w:rPr>
              <w:t>0.0495</w:t>
            </w:r>
          </w:p>
        </w:tc>
        <w:tc>
          <w:tcPr>
            <w:tcW w:w="992" w:type="dxa"/>
          </w:tcPr>
          <w:p>
            <w:pPr>
              <w:pStyle w:val="TableParagraph"/>
              <w:spacing w:before="56"/>
              <w:ind w:left="194" w:right="118"/>
              <w:jc w:val="center"/>
              <w:rPr>
                <w:sz w:val="18"/>
              </w:rPr>
            </w:pPr>
            <w:r>
              <w:rPr>
                <w:w w:val="105"/>
                <w:sz w:val="18"/>
              </w:rPr>
              <w:t>0.0420</w:t>
            </w:r>
          </w:p>
        </w:tc>
        <w:tc>
          <w:tcPr>
            <w:tcW w:w="1041" w:type="dxa"/>
          </w:tcPr>
          <w:p>
            <w:pPr>
              <w:pStyle w:val="TableParagraph"/>
              <w:spacing w:before="56"/>
              <w:ind w:left="27" w:right="138"/>
              <w:jc w:val="center"/>
              <w:rPr>
                <w:sz w:val="18"/>
              </w:rPr>
            </w:pPr>
            <w:r>
              <w:rPr>
                <w:w w:val="105"/>
                <w:sz w:val="18"/>
              </w:rPr>
              <w:t>0.0350</w:t>
            </w:r>
          </w:p>
        </w:tc>
      </w:tr>
      <w:tr>
        <w:trPr>
          <w:trHeight w:val="285" w:hRule="atLeast"/>
        </w:trPr>
        <w:tc>
          <w:tcPr>
            <w:tcW w:w="5605" w:type="dxa"/>
          </w:tcPr>
          <w:p>
            <w:pPr>
              <w:pStyle w:val="TableParagraph"/>
              <w:spacing w:before="41"/>
              <w:ind w:left="200"/>
              <w:rPr>
                <w:sz w:val="18"/>
              </w:rPr>
            </w:pPr>
            <w:r>
              <w:rPr>
                <w:w w:val="110"/>
                <w:sz w:val="18"/>
              </w:rPr>
              <w:t>Popular</w:t>
            </w:r>
          </w:p>
        </w:tc>
        <w:tc>
          <w:tcPr>
            <w:tcW w:w="1469" w:type="dxa"/>
          </w:tcPr>
          <w:p>
            <w:pPr>
              <w:pStyle w:val="TableParagraph"/>
              <w:spacing w:before="41"/>
              <w:ind w:left="492" w:right="296"/>
              <w:jc w:val="center"/>
              <w:rPr>
                <w:sz w:val="18"/>
              </w:rPr>
            </w:pPr>
            <w:r>
              <w:rPr>
                <w:w w:val="110"/>
                <w:sz w:val="18"/>
              </w:rPr>
              <w:t>0.0632</w:t>
            </w:r>
          </w:p>
        </w:tc>
        <w:tc>
          <w:tcPr>
            <w:tcW w:w="1170" w:type="dxa"/>
          </w:tcPr>
          <w:p>
            <w:pPr>
              <w:pStyle w:val="TableParagraph"/>
              <w:spacing w:before="41"/>
              <w:ind w:left="297" w:right="191"/>
              <w:jc w:val="center"/>
              <w:rPr>
                <w:sz w:val="18"/>
              </w:rPr>
            </w:pPr>
            <w:r>
              <w:rPr>
                <w:w w:val="110"/>
                <w:sz w:val="18"/>
              </w:rPr>
              <w:t>0.0544</w:t>
            </w:r>
          </w:p>
        </w:tc>
        <w:tc>
          <w:tcPr>
            <w:tcW w:w="992" w:type="dxa"/>
          </w:tcPr>
          <w:p>
            <w:pPr>
              <w:pStyle w:val="TableParagraph"/>
              <w:spacing w:before="41"/>
              <w:ind w:left="194" w:right="117"/>
              <w:jc w:val="center"/>
              <w:rPr>
                <w:sz w:val="18"/>
              </w:rPr>
            </w:pPr>
            <w:r>
              <w:rPr>
                <w:w w:val="105"/>
                <w:sz w:val="18"/>
              </w:rPr>
              <w:t>0.0462</w:t>
            </w:r>
          </w:p>
        </w:tc>
        <w:tc>
          <w:tcPr>
            <w:tcW w:w="1041" w:type="dxa"/>
          </w:tcPr>
          <w:p>
            <w:pPr>
              <w:pStyle w:val="TableParagraph"/>
              <w:spacing w:before="41"/>
              <w:ind w:left="28" w:right="138"/>
              <w:jc w:val="center"/>
              <w:rPr>
                <w:sz w:val="18"/>
              </w:rPr>
            </w:pPr>
            <w:r>
              <w:rPr>
                <w:w w:val="110"/>
                <w:sz w:val="18"/>
              </w:rPr>
              <w:t>0.0385</w:t>
            </w:r>
          </w:p>
        </w:tc>
      </w:tr>
      <w:tr>
        <w:trPr>
          <w:trHeight w:val="285" w:hRule="atLeast"/>
        </w:trPr>
        <w:tc>
          <w:tcPr>
            <w:tcW w:w="5605" w:type="dxa"/>
          </w:tcPr>
          <w:p>
            <w:pPr>
              <w:pStyle w:val="TableParagraph"/>
              <w:spacing w:before="41"/>
              <w:ind w:left="200"/>
              <w:rPr>
                <w:sz w:val="18"/>
              </w:rPr>
            </w:pPr>
            <w:r>
              <w:rPr>
                <w:w w:val="105"/>
                <w:sz w:val="18"/>
              </w:rPr>
              <w:t>Media</w:t>
            </w:r>
          </w:p>
        </w:tc>
        <w:tc>
          <w:tcPr>
            <w:tcW w:w="1469" w:type="dxa"/>
          </w:tcPr>
          <w:p>
            <w:pPr>
              <w:pStyle w:val="TableParagraph"/>
              <w:spacing w:before="41"/>
              <w:ind w:left="492" w:right="296"/>
              <w:jc w:val="center"/>
              <w:rPr>
                <w:sz w:val="18"/>
              </w:rPr>
            </w:pPr>
            <w:r>
              <w:rPr>
                <w:w w:val="110"/>
                <w:sz w:val="18"/>
              </w:rPr>
              <w:t>0.0747</w:t>
            </w:r>
          </w:p>
        </w:tc>
        <w:tc>
          <w:tcPr>
            <w:tcW w:w="1170" w:type="dxa"/>
          </w:tcPr>
          <w:p>
            <w:pPr>
              <w:pStyle w:val="TableParagraph"/>
              <w:spacing w:before="41"/>
              <w:ind w:left="298" w:right="190"/>
              <w:jc w:val="center"/>
              <w:rPr>
                <w:sz w:val="18"/>
              </w:rPr>
            </w:pPr>
            <w:r>
              <w:rPr>
                <w:w w:val="110"/>
                <w:sz w:val="18"/>
              </w:rPr>
              <w:t>0.0643</w:t>
            </w:r>
          </w:p>
        </w:tc>
        <w:tc>
          <w:tcPr>
            <w:tcW w:w="992" w:type="dxa"/>
          </w:tcPr>
          <w:p>
            <w:pPr>
              <w:pStyle w:val="TableParagraph"/>
              <w:spacing w:before="41"/>
              <w:ind w:left="194" w:right="118"/>
              <w:jc w:val="center"/>
              <w:rPr>
                <w:sz w:val="18"/>
              </w:rPr>
            </w:pPr>
            <w:r>
              <w:rPr>
                <w:w w:val="110"/>
                <w:sz w:val="18"/>
              </w:rPr>
              <w:t>0.0546</w:t>
            </w:r>
          </w:p>
        </w:tc>
        <w:tc>
          <w:tcPr>
            <w:tcW w:w="1041" w:type="dxa"/>
          </w:tcPr>
          <w:p>
            <w:pPr>
              <w:pStyle w:val="TableParagraph"/>
              <w:spacing w:before="41"/>
              <w:ind w:left="28" w:right="138"/>
              <w:jc w:val="center"/>
              <w:rPr>
                <w:sz w:val="18"/>
              </w:rPr>
            </w:pPr>
            <w:r>
              <w:rPr>
                <w:w w:val="110"/>
                <w:sz w:val="18"/>
              </w:rPr>
              <w:t>0.0455</w:t>
            </w:r>
          </w:p>
        </w:tc>
      </w:tr>
      <w:tr>
        <w:trPr>
          <w:trHeight w:val="284" w:hRule="atLeast"/>
        </w:trPr>
        <w:tc>
          <w:tcPr>
            <w:tcW w:w="5605" w:type="dxa"/>
          </w:tcPr>
          <w:p>
            <w:pPr>
              <w:pStyle w:val="TableParagraph"/>
              <w:spacing w:before="41"/>
              <w:ind w:left="200"/>
              <w:rPr>
                <w:sz w:val="18"/>
              </w:rPr>
            </w:pPr>
            <w:r>
              <w:rPr>
                <w:w w:val="110"/>
                <w:sz w:val="18"/>
              </w:rPr>
              <w:t>Residencial</w:t>
            </w:r>
          </w:p>
        </w:tc>
        <w:tc>
          <w:tcPr>
            <w:tcW w:w="1469" w:type="dxa"/>
          </w:tcPr>
          <w:p>
            <w:pPr>
              <w:pStyle w:val="TableParagraph"/>
              <w:spacing w:before="41"/>
              <w:ind w:left="492" w:right="296"/>
              <w:jc w:val="center"/>
              <w:rPr>
                <w:sz w:val="18"/>
              </w:rPr>
            </w:pPr>
            <w:r>
              <w:rPr>
                <w:w w:val="115"/>
                <w:sz w:val="18"/>
              </w:rPr>
              <w:t>0.1035</w:t>
            </w:r>
          </w:p>
        </w:tc>
        <w:tc>
          <w:tcPr>
            <w:tcW w:w="1170" w:type="dxa"/>
          </w:tcPr>
          <w:p>
            <w:pPr>
              <w:pStyle w:val="TableParagraph"/>
              <w:spacing w:before="41"/>
              <w:ind w:left="297" w:right="191"/>
              <w:jc w:val="center"/>
              <w:rPr>
                <w:sz w:val="18"/>
              </w:rPr>
            </w:pPr>
            <w:r>
              <w:rPr>
                <w:w w:val="110"/>
                <w:sz w:val="18"/>
              </w:rPr>
              <w:t>0.0891</w:t>
            </w:r>
          </w:p>
        </w:tc>
        <w:tc>
          <w:tcPr>
            <w:tcW w:w="992" w:type="dxa"/>
          </w:tcPr>
          <w:p>
            <w:pPr>
              <w:pStyle w:val="TableParagraph"/>
              <w:spacing w:before="41"/>
              <w:ind w:left="194" w:right="116"/>
              <w:jc w:val="center"/>
              <w:rPr>
                <w:sz w:val="18"/>
              </w:rPr>
            </w:pPr>
            <w:r>
              <w:rPr>
                <w:w w:val="110"/>
                <w:sz w:val="18"/>
              </w:rPr>
              <w:t>0.0756</w:t>
            </w:r>
          </w:p>
        </w:tc>
        <w:tc>
          <w:tcPr>
            <w:tcW w:w="1041" w:type="dxa"/>
          </w:tcPr>
          <w:p>
            <w:pPr>
              <w:pStyle w:val="TableParagraph"/>
              <w:spacing w:before="41"/>
              <w:ind w:left="28" w:right="138"/>
              <w:jc w:val="center"/>
              <w:rPr>
                <w:sz w:val="18"/>
              </w:rPr>
            </w:pPr>
            <w:r>
              <w:rPr>
                <w:w w:val="105"/>
                <w:sz w:val="18"/>
              </w:rPr>
              <w:t>0.0630</w:t>
            </w:r>
          </w:p>
        </w:tc>
      </w:tr>
      <w:tr>
        <w:trPr>
          <w:trHeight w:val="284" w:hRule="atLeast"/>
        </w:trPr>
        <w:tc>
          <w:tcPr>
            <w:tcW w:w="5605" w:type="dxa"/>
          </w:tcPr>
          <w:p>
            <w:pPr>
              <w:pStyle w:val="TableParagraph"/>
              <w:spacing w:before="40"/>
              <w:ind w:left="200"/>
              <w:rPr>
                <w:sz w:val="18"/>
              </w:rPr>
            </w:pPr>
            <w:r>
              <w:rPr>
                <w:w w:val="110"/>
                <w:sz w:val="18"/>
              </w:rPr>
              <w:t>Residencial Alto y Campestre</w:t>
            </w:r>
          </w:p>
        </w:tc>
        <w:tc>
          <w:tcPr>
            <w:tcW w:w="1469" w:type="dxa"/>
          </w:tcPr>
          <w:p>
            <w:pPr>
              <w:pStyle w:val="TableParagraph"/>
              <w:spacing w:before="40"/>
              <w:ind w:left="492" w:right="296"/>
              <w:jc w:val="center"/>
              <w:rPr>
                <w:sz w:val="18"/>
              </w:rPr>
            </w:pPr>
            <w:r>
              <w:rPr>
                <w:w w:val="120"/>
                <w:sz w:val="18"/>
              </w:rPr>
              <w:t>0.1265</w:t>
            </w:r>
          </w:p>
        </w:tc>
        <w:tc>
          <w:tcPr>
            <w:tcW w:w="1170" w:type="dxa"/>
          </w:tcPr>
          <w:p>
            <w:pPr>
              <w:pStyle w:val="TableParagraph"/>
              <w:spacing w:before="40"/>
              <w:ind w:left="298" w:right="191"/>
              <w:jc w:val="center"/>
              <w:rPr>
                <w:sz w:val="18"/>
              </w:rPr>
            </w:pPr>
            <w:r>
              <w:rPr>
                <w:w w:val="115"/>
                <w:sz w:val="18"/>
              </w:rPr>
              <w:t>0.1089</w:t>
            </w:r>
          </w:p>
        </w:tc>
        <w:tc>
          <w:tcPr>
            <w:tcW w:w="992" w:type="dxa"/>
          </w:tcPr>
          <w:p>
            <w:pPr>
              <w:pStyle w:val="TableParagraph"/>
              <w:spacing w:before="40"/>
              <w:ind w:left="194" w:right="118"/>
              <w:jc w:val="center"/>
              <w:rPr>
                <w:sz w:val="18"/>
              </w:rPr>
            </w:pPr>
            <w:r>
              <w:rPr>
                <w:w w:val="105"/>
                <w:sz w:val="18"/>
              </w:rPr>
              <w:t>0.0924</w:t>
            </w:r>
          </w:p>
        </w:tc>
        <w:tc>
          <w:tcPr>
            <w:tcW w:w="1041" w:type="dxa"/>
          </w:tcPr>
          <w:p>
            <w:pPr>
              <w:pStyle w:val="TableParagraph"/>
              <w:spacing w:before="40"/>
              <w:ind w:left="28" w:right="138"/>
              <w:jc w:val="center"/>
              <w:rPr>
                <w:sz w:val="18"/>
              </w:rPr>
            </w:pPr>
            <w:r>
              <w:rPr>
                <w:w w:val="110"/>
                <w:sz w:val="18"/>
              </w:rPr>
              <w:t>0.0770</w:t>
            </w:r>
          </w:p>
        </w:tc>
      </w:tr>
      <w:tr>
        <w:trPr>
          <w:trHeight w:val="248" w:hRule="atLeast"/>
        </w:trPr>
        <w:tc>
          <w:tcPr>
            <w:tcW w:w="5605" w:type="dxa"/>
          </w:tcPr>
          <w:p>
            <w:pPr>
              <w:pStyle w:val="TableParagraph"/>
              <w:spacing w:line="187" w:lineRule="exact" w:before="41"/>
              <w:ind w:left="200"/>
              <w:rPr>
                <w:sz w:val="18"/>
              </w:rPr>
            </w:pPr>
            <w:r>
              <w:rPr>
                <w:w w:val="110"/>
                <w:sz w:val="18"/>
              </w:rPr>
              <w:t>Industrial, Agroindindustrial, Abasto, Comercio y Servicios.</w:t>
            </w:r>
          </w:p>
        </w:tc>
        <w:tc>
          <w:tcPr>
            <w:tcW w:w="1469" w:type="dxa"/>
          </w:tcPr>
          <w:p>
            <w:pPr>
              <w:pStyle w:val="TableParagraph"/>
              <w:spacing w:line="187" w:lineRule="exact" w:before="41"/>
              <w:ind w:left="492" w:right="296"/>
              <w:jc w:val="center"/>
              <w:rPr>
                <w:sz w:val="18"/>
              </w:rPr>
            </w:pPr>
            <w:r>
              <w:rPr>
                <w:w w:val="105"/>
                <w:sz w:val="18"/>
              </w:rPr>
              <w:t>0.2300</w:t>
            </w:r>
          </w:p>
        </w:tc>
        <w:tc>
          <w:tcPr>
            <w:tcW w:w="1170" w:type="dxa"/>
          </w:tcPr>
          <w:p>
            <w:pPr>
              <w:pStyle w:val="TableParagraph"/>
              <w:spacing w:line="187" w:lineRule="exact" w:before="41"/>
              <w:ind w:left="298" w:right="191"/>
              <w:jc w:val="center"/>
              <w:rPr>
                <w:sz w:val="18"/>
              </w:rPr>
            </w:pPr>
            <w:r>
              <w:rPr>
                <w:w w:val="115"/>
                <w:sz w:val="18"/>
              </w:rPr>
              <w:t>0.1980</w:t>
            </w:r>
          </w:p>
        </w:tc>
        <w:tc>
          <w:tcPr>
            <w:tcW w:w="992" w:type="dxa"/>
          </w:tcPr>
          <w:p>
            <w:pPr>
              <w:pStyle w:val="TableParagraph"/>
              <w:spacing w:line="187" w:lineRule="exact" w:before="41"/>
              <w:ind w:left="194" w:right="118"/>
              <w:jc w:val="center"/>
              <w:rPr>
                <w:sz w:val="18"/>
              </w:rPr>
            </w:pPr>
            <w:r>
              <w:rPr>
                <w:w w:val="115"/>
                <w:sz w:val="18"/>
              </w:rPr>
              <w:t>0.1680</w:t>
            </w:r>
          </w:p>
        </w:tc>
        <w:tc>
          <w:tcPr>
            <w:tcW w:w="1041" w:type="dxa"/>
          </w:tcPr>
          <w:p>
            <w:pPr>
              <w:pStyle w:val="TableParagraph"/>
              <w:spacing w:line="187" w:lineRule="exact" w:before="41"/>
              <w:ind w:left="27" w:right="138"/>
              <w:jc w:val="center"/>
              <w:rPr>
                <w:sz w:val="18"/>
              </w:rPr>
            </w:pPr>
            <w:r>
              <w:rPr>
                <w:w w:val="115"/>
                <w:sz w:val="18"/>
              </w:rPr>
              <w:t>0.1400</w:t>
            </w:r>
          </w:p>
        </w:tc>
      </w:tr>
    </w:tbl>
    <w:p>
      <w:pPr>
        <w:pStyle w:val="BodyText"/>
        <w:spacing w:before="6"/>
        <w:ind w:left="0"/>
        <w:rPr>
          <w:rFonts w:ascii="TeX Gyre Bonum"/>
          <w:b/>
          <w:sz w:val="21"/>
        </w:rPr>
      </w:pPr>
    </w:p>
    <w:p>
      <w:pPr>
        <w:pStyle w:val="BodyText"/>
        <w:spacing w:line="249" w:lineRule="auto"/>
        <w:ind w:right="1031"/>
        <w:jc w:val="both"/>
      </w:pPr>
      <w:r>
        <w:rPr>
          <w:w w:val="110"/>
        </w:rPr>
        <w:t>En cuanto a las lotificaciones para condominios de tipo vertical, horizontal y mixto, será aplicable</w:t>
      </w:r>
      <w:r>
        <w:rPr>
          <w:spacing w:val="10"/>
          <w:w w:val="110"/>
        </w:rPr>
        <w:t> </w:t>
      </w:r>
      <w:r>
        <w:rPr>
          <w:w w:val="110"/>
        </w:rPr>
        <w:t>la</w:t>
      </w:r>
      <w:r>
        <w:rPr>
          <w:spacing w:val="11"/>
          <w:w w:val="110"/>
        </w:rPr>
        <w:t> </w:t>
      </w:r>
      <w:r>
        <w:rPr>
          <w:w w:val="110"/>
        </w:rPr>
        <w:t>tipología</w:t>
      </w:r>
      <w:r>
        <w:rPr>
          <w:spacing w:val="11"/>
          <w:w w:val="110"/>
        </w:rPr>
        <w:t> </w:t>
      </w:r>
      <w:r>
        <w:rPr>
          <w:w w:val="110"/>
        </w:rPr>
        <w:t>prevista</w:t>
      </w:r>
      <w:r>
        <w:rPr>
          <w:spacing w:val="11"/>
          <w:w w:val="110"/>
        </w:rPr>
        <w:t> </w:t>
      </w:r>
      <w:r>
        <w:rPr>
          <w:w w:val="110"/>
        </w:rPr>
        <w:t>para</w:t>
      </w:r>
      <w:r>
        <w:rPr>
          <w:spacing w:val="11"/>
          <w:w w:val="110"/>
        </w:rPr>
        <w:t> </w:t>
      </w:r>
      <w:r>
        <w:rPr>
          <w:w w:val="110"/>
        </w:rPr>
        <w:t>los</w:t>
      </w:r>
      <w:r>
        <w:rPr>
          <w:spacing w:val="10"/>
          <w:w w:val="110"/>
        </w:rPr>
        <w:t> </w:t>
      </w:r>
      <w:r>
        <w:rPr>
          <w:w w:val="110"/>
        </w:rPr>
        <w:t>conjuntos</w:t>
      </w:r>
      <w:r>
        <w:rPr>
          <w:spacing w:val="10"/>
          <w:w w:val="110"/>
        </w:rPr>
        <w:t> </w:t>
      </w:r>
      <w:r>
        <w:rPr>
          <w:w w:val="110"/>
        </w:rPr>
        <w:t>urbanos</w:t>
      </w:r>
      <w:r>
        <w:rPr>
          <w:spacing w:val="10"/>
          <w:w w:val="110"/>
        </w:rPr>
        <w:t> </w:t>
      </w:r>
      <w:r>
        <w:rPr>
          <w:w w:val="110"/>
        </w:rPr>
        <w:t>establecida</w:t>
      </w:r>
      <w:r>
        <w:rPr>
          <w:spacing w:val="11"/>
          <w:w w:val="110"/>
        </w:rPr>
        <w:t> </w:t>
      </w:r>
      <w:r>
        <w:rPr>
          <w:w w:val="110"/>
        </w:rPr>
        <w:t>en</w:t>
      </w:r>
      <w:r>
        <w:rPr>
          <w:spacing w:val="11"/>
          <w:w w:val="110"/>
        </w:rPr>
        <w:t> </w:t>
      </w:r>
      <w:r>
        <w:rPr>
          <w:w w:val="110"/>
        </w:rPr>
        <w:t>las</w:t>
      </w:r>
      <w:r>
        <w:rPr>
          <w:spacing w:val="11"/>
          <w:w w:val="110"/>
        </w:rPr>
        <w:t> </w:t>
      </w:r>
      <w:r>
        <w:rPr>
          <w:w w:val="110"/>
        </w:rPr>
        <w:t>leyes</w:t>
      </w:r>
      <w:r>
        <w:rPr>
          <w:spacing w:val="10"/>
          <w:w w:val="110"/>
        </w:rPr>
        <w:t> </w:t>
      </w:r>
      <w:r>
        <w:rPr>
          <w:w w:val="110"/>
        </w:rPr>
        <w:t>de</w:t>
      </w:r>
      <w:r>
        <w:rPr>
          <w:spacing w:val="9"/>
          <w:w w:val="110"/>
        </w:rPr>
        <w:t> </w:t>
      </w:r>
      <w:r>
        <w:rPr>
          <w:w w:val="110"/>
        </w:rPr>
        <w:t>la</w:t>
      </w:r>
      <w:r>
        <w:rPr>
          <w:spacing w:val="11"/>
          <w:w w:val="110"/>
        </w:rPr>
        <w:t> </w:t>
      </w:r>
      <w:r>
        <w:rPr>
          <w:w w:val="110"/>
        </w:rPr>
        <w:t>materia.</w:t>
      </w:r>
    </w:p>
    <w:p>
      <w:pPr>
        <w:pStyle w:val="BodyText"/>
        <w:spacing w:before="6"/>
        <w:ind w:left="0"/>
      </w:pPr>
    </w:p>
    <w:p>
      <w:pPr>
        <w:pStyle w:val="BodyText"/>
        <w:jc w:val="both"/>
      </w:pPr>
      <w:r>
        <w:rPr>
          <w:w w:val="110"/>
        </w:rPr>
        <w:t>No pagarán los derechos previstos en este artículo las viviendas de tipo social progresiva.</w:t>
      </w:r>
    </w:p>
    <w:p>
      <w:pPr>
        <w:pStyle w:val="BodyText"/>
        <w:spacing w:line="244" w:lineRule="auto" w:before="196"/>
        <w:ind w:right="1031"/>
        <w:jc w:val="both"/>
      </w:pPr>
      <w:r>
        <w:rPr>
          <w:rFonts w:ascii="TeX Gyre Bonum" w:hAnsi="TeX Gyre Bonum"/>
          <w:b/>
          <w:w w:val="110"/>
        </w:rPr>
        <w:t>Artículo 138.- </w:t>
      </w:r>
      <w:r>
        <w:rPr>
          <w:w w:val="110"/>
        </w:rPr>
        <w:t>Por la conexión de la toma para suministro de agua en bloque a conjuntos urbanos y lotificaciones para condominio, proporcionado por las autoridades municipales o sus descentralizadas, se pagarán los derechos, por una sola vez, de acuerdo con el caudal que se registre en forma definitiva en el proyecto aprobado de red de distribución de agua potable, de conformidad con la siguiente:</w:t>
      </w:r>
    </w:p>
    <w:p>
      <w:pPr>
        <w:spacing w:before="186"/>
        <w:ind w:left="2993" w:right="3537" w:firstLine="0"/>
        <w:jc w:val="center"/>
        <w:rPr>
          <w:rFonts w:ascii="TeX Gyre Bonum"/>
          <w:b/>
          <w:sz w:val="19"/>
        </w:rPr>
      </w:pPr>
      <w:r>
        <w:rPr>
          <w:rFonts w:ascii="TeX Gyre Bonum"/>
          <w:b/>
          <w:sz w:val="19"/>
        </w:rPr>
        <w:t>T A R I F A</w:t>
      </w:r>
    </w:p>
    <w:p>
      <w:pPr>
        <w:pStyle w:val="BodyText"/>
        <w:spacing w:before="14"/>
        <w:ind w:left="0"/>
        <w:rPr>
          <w:rFonts w:ascii="TeX Gyre Bonum"/>
          <w:b/>
          <w:sz w:val="6"/>
        </w:rPr>
      </w:pPr>
    </w:p>
    <w:tbl>
      <w:tblPr>
        <w:tblW w:w="0" w:type="auto"/>
        <w:jc w:val="left"/>
        <w:tblInd w:w="1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6"/>
        <w:gridCol w:w="2092"/>
        <w:gridCol w:w="2061"/>
        <w:gridCol w:w="1555"/>
      </w:tblGrid>
      <w:tr>
        <w:trPr>
          <w:trHeight w:val="728" w:hRule="atLeast"/>
        </w:trPr>
        <w:tc>
          <w:tcPr>
            <w:tcW w:w="7294" w:type="dxa"/>
            <w:gridSpan w:val="4"/>
          </w:tcPr>
          <w:p>
            <w:pPr>
              <w:pStyle w:val="TableParagraph"/>
              <w:spacing w:line="210" w:lineRule="exact"/>
              <w:ind w:left="235" w:right="214"/>
              <w:jc w:val="center"/>
              <w:rPr>
                <w:rFonts w:ascii="TeX Gyre Bonum"/>
                <w:b/>
                <w:sz w:val="19"/>
              </w:rPr>
            </w:pPr>
            <w:r>
              <w:rPr>
                <w:rFonts w:ascii="TeX Gyre Bonum"/>
                <w:b/>
                <w:sz w:val="19"/>
              </w:rPr>
              <w:t>GRUPOS DE MUNICIPIOS</w:t>
            </w:r>
          </w:p>
          <w:p>
            <w:pPr>
              <w:pStyle w:val="TableParagraph"/>
              <w:spacing w:line="194" w:lineRule="auto" w:before="14"/>
              <w:ind w:left="235" w:right="214"/>
              <w:jc w:val="center"/>
              <w:rPr>
                <w:rFonts w:ascii="TeX Gyre Bonum" w:hAnsi="TeX Gyre Bonum"/>
                <w:b/>
                <w:sz w:val="19"/>
              </w:rPr>
            </w:pPr>
            <w:r>
              <w:rPr>
                <w:rFonts w:ascii="TeX Gyre Bonum" w:hAnsi="TeX Gyre Bonum"/>
                <w:b/>
                <w:sz w:val="19"/>
              </w:rPr>
              <w:t>NÚMERO DE VECES EL VALOR DIARIO DE LA UNIDAD DE MEDIDA Y ACTUALIZACIÓN POR CADA M3/DIA</w:t>
            </w:r>
          </w:p>
        </w:tc>
      </w:tr>
      <w:tr>
        <w:trPr>
          <w:trHeight w:val="340" w:hRule="atLeast"/>
        </w:trPr>
        <w:tc>
          <w:tcPr>
            <w:tcW w:w="1586" w:type="dxa"/>
          </w:tcPr>
          <w:p>
            <w:pPr>
              <w:pStyle w:val="TableParagraph"/>
              <w:spacing w:before="18"/>
              <w:ind w:right="454"/>
              <w:jc w:val="center"/>
              <w:rPr>
                <w:rFonts w:ascii="TeX Gyre Bonum"/>
                <w:b/>
                <w:sz w:val="19"/>
              </w:rPr>
            </w:pPr>
            <w:r>
              <w:rPr>
                <w:rFonts w:ascii="TeX Gyre Bonum"/>
                <w:b/>
                <w:w w:val="99"/>
                <w:sz w:val="19"/>
              </w:rPr>
              <w:t>1</w:t>
            </w:r>
          </w:p>
        </w:tc>
        <w:tc>
          <w:tcPr>
            <w:tcW w:w="2092" w:type="dxa"/>
          </w:tcPr>
          <w:p>
            <w:pPr>
              <w:pStyle w:val="TableParagraph"/>
              <w:spacing w:before="18"/>
              <w:ind w:left="115"/>
              <w:jc w:val="center"/>
              <w:rPr>
                <w:rFonts w:ascii="TeX Gyre Bonum"/>
                <w:b/>
                <w:sz w:val="19"/>
              </w:rPr>
            </w:pPr>
            <w:r>
              <w:rPr>
                <w:rFonts w:ascii="TeX Gyre Bonum"/>
                <w:b/>
                <w:w w:val="99"/>
                <w:sz w:val="19"/>
              </w:rPr>
              <w:t>2</w:t>
            </w:r>
          </w:p>
        </w:tc>
        <w:tc>
          <w:tcPr>
            <w:tcW w:w="2061" w:type="dxa"/>
          </w:tcPr>
          <w:p>
            <w:pPr>
              <w:pStyle w:val="TableParagraph"/>
              <w:spacing w:before="18"/>
              <w:ind w:left="81"/>
              <w:jc w:val="center"/>
              <w:rPr>
                <w:rFonts w:ascii="TeX Gyre Bonum"/>
                <w:b/>
                <w:sz w:val="19"/>
              </w:rPr>
            </w:pPr>
            <w:r>
              <w:rPr>
                <w:rFonts w:ascii="TeX Gyre Bonum"/>
                <w:b/>
                <w:w w:val="99"/>
                <w:sz w:val="19"/>
              </w:rPr>
              <w:t>3</w:t>
            </w:r>
          </w:p>
        </w:tc>
        <w:tc>
          <w:tcPr>
            <w:tcW w:w="1555" w:type="dxa"/>
          </w:tcPr>
          <w:p>
            <w:pPr>
              <w:pStyle w:val="TableParagraph"/>
              <w:spacing w:before="18"/>
              <w:ind w:left="589"/>
              <w:jc w:val="center"/>
              <w:rPr>
                <w:rFonts w:ascii="TeX Gyre Bonum"/>
                <w:b/>
                <w:sz w:val="19"/>
              </w:rPr>
            </w:pPr>
            <w:r>
              <w:rPr>
                <w:rFonts w:ascii="TeX Gyre Bonum"/>
                <w:b/>
                <w:w w:val="99"/>
                <w:sz w:val="19"/>
              </w:rPr>
              <w:t>4</w:t>
            </w:r>
          </w:p>
        </w:tc>
      </w:tr>
      <w:tr>
        <w:trPr>
          <w:trHeight w:val="281" w:hRule="atLeast"/>
        </w:trPr>
        <w:tc>
          <w:tcPr>
            <w:tcW w:w="1586" w:type="dxa"/>
          </w:tcPr>
          <w:p>
            <w:pPr>
              <w:pStyle w:val="TableParagraph"/>
              <w:spacing w:line="198" w:lineRule="exact" w:before="63"/>
              <w:ind w:left="180" w:right="716"/>
              <w:jc w:val="center"/>
              <w:rPr>
                <w:sz w:val="19"/>
              </w:rPr>
            </w:pPr>
            <w:r>
              <w:rPr>
                <w:w w:val="110"/>
                <w:sz w:val="19"/>
              </w:rPr>
              <w:t>83.962</w:t>
            </w:r>
          </w:p>
        </w:tc>
        <w:tc>
          <w:tcPr>
            <w:tcW w:w="2092" w:type="dxa"/>
          </w:tcPr>
          <w:p>
            <w:pPr>
              <w:pStyle w:val="TableParagraph"/>
              <w:spacing w:line="198" w:lineRule="exact" w:before="63"/>
              <w:ind w:left="719" w:right="686"/>
              <w:jc w:val="center"/>
              <w:rPr>
                <w:sz w:val="19"/>
              </w:rPr>
            </w:pPr>
            <w:r>
              <w:rPr>
                <w:w w:val="115"/>
                <w:sz w:val="19"/>
              </w:rPr>
              <w:t>75.526</w:t>
            </w:r>
          </w:p>
        </w:tc>
        <w:tc>
          <w:tcPr>
            <w:tcW w:w="2061" w:type="dxa"/>
          </w:tcPr>
          <w:p>
            <w:pPr>
              <w:pStyle w:val="TableParagraph"/>
              <w:spacing w:line="198" w:lineRule="exact" w:before="63"/>
              <w:ind w:left="687" w:right="687"/>
              <w:jc w:val="center"/>
              <w:rPr>
                <w:sz w:val="19"/>
              </w:rPr>
            </w:pPr>
            <w:r>
              <w:rPr>
                <w:w w:val="115"/>
                <w:sz w:val="19"/>
              </w:rPr>
              <w:t>67.525</w:t>
            </w:r>
          </w:p>
        </w:tc>
        <w:tc>
          <w:tcPr>
            <w:tcW w:w="1555" w:type="dxa"/>
          </w:tcPr>
          <w:p>
            <w:pPr>
              <w:pStyle w:val="TableParagraph"/>
              <w:spacing w:line="198" w:lineRule="exact" w:before="63"/>
              <w:ind w:left="686" w:right="179"/>
              <w:jc w:val="center"/>
              <w:rPr>
                <w:sz w:val="19"/>
              </w:rPr>
            </w:pPr>
            <w:r>
              <w:rPr>
                <w:w w:val="110"/>
                <w:sz w:val="19"/>
              </w:rPr>
              <w:t>59.960</w:t>
            </w:r>
          </w:p>
        </w:tc>
      </w:tr>
    </w:tbl>
    <w:p>
      <w:pPr>
        <w:pStyle w:val="BodyText"/>
        <w:spacing w:before="7"/>
        <w:ind w:left="0"/>
        <w:rPr>
          <w:rFonts w:ascii="TeX Gyre Bonum"/>
          <w:b/>
          <w:sz w:val="16"/>
        </w:rPr>
      </w:pPr>
    </w:p>
    <w:p>
      <w:pPr>
        <w:pStyle w:val="BodyText"/>
        <w:spacing w:line="244" w:lineRule="auto"/>
        <w:ind w:right="1031"/>
        <w:jc w:val="both"/>
      </w:pPr>
      <w:r>
        <w:rPr>
          <w:w w:val="110"/>
        </w:rPr>
        <w:t>No pagarán los derechos previstos en este artículo los conjuntos urbanos o unidades habitacionales de tipo social progresiva.</w:t>
      </w:r>
    </w:p>
    <w:p>
      <w:pPr>
        <w:pStyle w:val="BodyText"/>
        <w:spacing w:line="242" w:lineRule="auto" w:before="192"/>
        <w:ind w:right="1034"/>
        <w:jc w:val="both"/>
      </w:pPr>
      <w:r>
        <w:rPr>
          <w:rFonts w:ascii="TeX Gyre Bonum" w:hAnsi="TeX Gyre Bonum"/>
          <w:b/>
          <w:w w:val="110"/>
        </w:rPr>
        <w:t>Artículo 139.- </w:t>
      </w:r>
      <w:r>
        <w:rPr>
          <w:w w:val="110"/>
        </w:rPr>
        <w:t>Los Ayuntamientos, que de conformidad con las características o circunstancias técnicas y operativas de la prestación de los servicios a que se refiere esta sección, requieran de tarifas diferentes a las establecidas, las propondrán a más tardar el 15 de noviembre a la Legislatura.</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33" name="image2.png"/>
            <wp:cNvGraphicFramePr>
              <a:graphicFrameLocks noChangeAspect="1"/>
            </wp:cNvGraphicFramePr>
            <a:graphic>
              <a:graphicData uri="http://schemas.openxmlformats.org/drawingml/2006/picture">
                <pic:pic>
                  <pic:nvPicPr>
                    <pic:cNvPr id="3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left="463" w:right="1033" w:hanging="5"/>
        <w:jc w:val="both"/>
      </w:pPr>
      <w:r>
        <w:rPr>
          <w:w w:val="110"/>
        </w:rPr>
        <w:t>Las tarifas que se propongan, en ningún caso podrán ser inferiores a las establecidas en este Código, y deberán atender a los costos directos que implique su prestación, determinados con base en el Manual Metodológico aprobado en el marco del Sistema de Coordinación Hacendaria del Estado de México.</w:t>
      </w:r>
    </w:p>
    <w:p>
      <w:pPr>
        <w:pStyle w:val="BodyText"/>
        <w:spacing w:before="181"/>
        <w:ind w:right="1033"/>
        <w:jc w:val="both"/>
      </w:pPr>
      <w:r>
        <w:rPr>
          <w:rFonts w:ascii="TeX Gyre Bonum" w:hAnsi="TeX Gyre Bonum"/>
          <w:b/>
          <w:w w:val="110"/>
        </w:rPr>
        <w:t>Artículo 139 Bis. </w:t>
      </w:r>
      <w:r>
        <w:rPr>
          <w:w w:val="110"/>
        </w:rPr>
        <w:t>Por la expedición o renovación del permiso de distribución de agua a través de pipa a consumidores, por un año de vigencia y por camión cisterna, se pagarán treinta y   cinco</w:t>
      </w:r>
      <w:r>
        <w:rPr>
          <w:spacing w:val="9"/>
          <w:w w:val="110"/>
        </w:rPr>
        <w:t> </w:t>
      </w:r>
      <w:r>
        <w:rPr>
          <w:w w:val="110"/>
        </w:rPr>
        <w:t>veces</w:t>
      </w:r>
      <w:r>
        <w:rPr>
          <w:spacing w:val="9"/>
          <w:w w:val="110"/>
        </w:rPr>
        <w:t> </w:t>
      </w:r>
      <w:r>
        <w:rPr>
          <w:w w:val="110"/>
        </w:rPr>
        <w:t>el</w:t>
      </w:r>
      <w:r>
        <w:rPr>
          <w:spacing w:val="9"/>
          <w:w w:val="110"/>
        </w:rPr>
        <w:t> </w:t>
      </w:r>
      <w:r>
        <w:rPr>
          <w:w w:val="110"/>
        </w:rPr>
        <w:t>valor</w:t>
      </w:r>
      <w:r>
        <w:rPr>
          <w:spacing w:val="9"/>
          <w:w w:val="110"/>
        </w:rPr>
        <w:t> </w:t>
      </w:r>
      <w:r>
        <w:rPr>
          <w:w w:val="110"/>
        </w:rPr>
        <w:t>diario</w:t>
      </w:r>
      <w:r>
        <w:rPr>
          <w:spacing w:val="10"/>
          <w:w w:val="110"/>
        </w:rPr>
        <w:t> </w:t>
      </w:r>
      <w:r>
        <w:rPr>
          <w:w w:val="110"/>
        </w:rPr>
        <w:t>de</w:t>
      </w:r>
      <w:r>
        <w:rPr>
          <w:spacing w:val="8"/>
          <w:w w:val="110"/>
        </w:rPr>
        <w:t> </w:t>
      </w:r>
      <w:r>
        <w:rPr>
          <w:w w:val="110"/>
        </w:rPr>
        <w:t>la</w:t>
      </w:r>
      <w:r>
        <w:rPr>
          <w:spacing w:val="10"/>
          <w:w w:val="110"/>
        </w:rPr>
        <w:t> </w:t>
      </w:r>
      <w:r>
        <w:rPr>
          <w:w w:val="110"/>
        </w:rPr>
        <w:t>Unidad</w:t>
      </w:r>
      <w:r>
        <w:rPr>
          <w:spacing w:val="8"/>
          <w:w w:val="110"/>
        </w:rPr>
        <w:t> </w:t>
      </w:r>
      <w:r>
        <w:rPr>
          <w:w w:val="110"/>
        </w:rPr>
        <w:t>de</w:t>
      </w:r>
      <w:r>
        <w:rPr>
          <w:spacing w:val="9"/>
          <w:w w:val="110"/>
        </w:rPr>
        <w:t> </w:t>
      </w:r>
      <w:r>
        <w:rPr>
          <w:w w:val="110"/>
        </w:rPr>
        <w:t>Medida</w:t>
      </w:r>
      <w:r>
        <w:rPr>
          <w:spacing w:val="8"/>
          <w:w w:val="110"/>
        </w:rPr>
        <w:t> </w:t>
      </w:r>
      <w:r>
        <w:rPr>
          <w:w w:val="110"/>
        </w:rPr>
        <w:t>y</w:t>
      </w:r>
      <w:r>
        <w:rPr>
          <w:spacing w:val="9"/>
          <w:w w:val="110"/>
        </w:rPr>
        <w:t> </w:t>
      </w:r>
      <w:r>
        <w:rPr>
          <w:w w:val="110"/>
        </w:rPr>
        <w:t>Actualización</w:t>
      </w:r>
      <w:r>
        <w:rPr>
          <w:spacing w:val="10"/>
          <w:w w:val="110"/>
        </w:rPr>
        <w:t> </w:t>
      </w:r>
      <w:r>
        <w:rPr>
          <w:w w:val="110"/>
        </w:rPr>
        <w:t>vigente.</w:t>
      </w:r>
    </w:p>
    <w:p>
      <w:pPr>
        <w:pStyle w:val="BodyText"/>
        <w:spacing w:before="2"/>
        <w:ind w:left="0"/>
        <w:rPr>
          <w:sz w:val="18"/>
        </w:rPr>
      </w:pPr>
    </w:p>
    <w:p>
      <w:pPr>
        <w:pStyle w:val="BodyText"/>
        <w:spacing w:line="228" w:lineRule="auto"/>
        <w:ind w:right="1034"/>
        <w:jc w:val="both"/>
      </w:pPr>
      <w:r>
        <w:rPr>
          <w:rFonts w:ascii="TeX Gyre Bonum" w:hAnsi="TeX Gyre Bonum"/>
          <w:b/>
          <w:w w:val="110"/>
        </w:rPr>
        <w:t>Artículo 140.- </w:t>
      </w:r>
      <w:r>
        <w:rPr>
          <w:w w:val="110"/>
        </w:rPr>
        <w:t>Para efectos de la aplicación de las tarifas previstas en esta sección se atenderá a la siguiente agrupación de</w:t>
      </w:r>
      <w:r>
        <w:rPr>
          <w:spacing w:val="1"/>
          <w:w w:val="110"/>
        </w:rPr>
        <w:t> </w:t>
      </w:r>
      <w:r>
        <w:rPr>
          <w:w w:val="110"/>
        </w:rPr>
        <w:t>municipios:</w:t>
      </w:r>
    </w:p>
    <w:p>
      <w:pPr>
        <w:pStyle w:val="BodyText"/>
        <w:spacing w:before="5"/>
        <w:ind w:left="0"/>
        <w:rPr>
          <w:sz w:val="17"/>
        </w:rPr>
      </w:pPr>
    </w:p>
    <w:p>
      <w:pPr>
        <w:pStyle w:val="BodyText"/>
        <w:ind w:right="1031"/>
        <w:jc w:val="both"/>
      </w:pPr>
      <w:r>
        <w:rPr>
          <w:rFonts w:ascii="TeX Gyre Bonum" w:hAnsi="TeX Gyre Bonum"/>
          <w:b/>
          <w:w w:val="110"/>
        </w:rPr>
        <w:t>Grupo 1.- </w:t>
      </w:r>
      <w:r>
        <w:rPr>
          <w:w w:val="110"/>
        </w:rPr>
        <w:t>Atizapán de Zaragoza, Coacalco, Cuautitlán, Cuautitlán Izcalli, Ecatepec, Huixquilucan, Ixtapaluca, La Paz, Lerma, Metepec, Naucalpan,  Nezahualcóyotl,  Nicolás Romero, Tepotzotlán, Tlalnepantla, Toluca, y Tultitlán.</w:t>
      </w:r>
    </w:p>
    <w:p>
      <w:pPr>
        <w:pStyle w:val="BodyText"/>
        <w:spacing w:before="193"/>
        <w:ind w:right="1033"/>
        <w:jc w:val="both"/>
      </w:pPr>
      <w:r>
        <w:rPr>
          <w:rFonts w:ascii="TeX Gyre Bonum" w:hAnsi="TeX Gyre Bonum"/>
          <w:b/>
          <w:w w:val="110"/>
        </w:rPr>
        <w:t>Grupo 2.- </w:t>
      </w:r>
      <w:r>
        <w:rPr>
          <w:w w:val="110"/>
        </w:rPr>
        <w:t>Acolman, Atlacomulco, Chalco, Chicoloapan, Chiconcuac, Chimalhuacán, Huehuetoca, Nextlalpan, Ocoyoacac, San Mateo Atenco, Tecámac, Teotihuacan, Texcoco, Tianguistenco, Tultepec, Valle de Chalco Solidaridad, Xonacatlán, Zinacantepec y Zumpango.</w:t>
      </w:r>
    </w:p>
    <w:p>
      <w:pPr>
        <w:pStyle w:val="BodyText"/>
        <w:spacing w:line="244" w:lineRule="auto" w:before="194"/>
        <w:ind w:right="1033"/>
        <w:jc w:val="both"/>
      </w:pPr>
      <w:r>
        <w:rPr>
          <w:rFonts w:ascii="TeX Gyre Bonum" w:hAnsi="TeX Gyre Bonum"/>
          <w:b/>
          <w:w w:val="110"/>
        </w:rPr>
        <w:t>Grupo 3.- </w:t>
      </w:r>
      <w:r>
        <w:rPr>
          <w:w w:val="110"/>
        </w:rPr>
        <w:t>Almoloya de Juárez, Amecameca, Apaxco, Atenco, Atlautla, Calimaya, Capulhuac, Chiautla, Coyotepec, Hueypoxtla, Ixtapan de la Sal, Ixtlahuaca, Xalatlaco, Jaltenco, Jilotepec, Jocotitlán, Melchor Ocampo, Otumba, Otzolotepec, San Martín de las Pirámides, Temoaya, Tenancingo, Tenango del Valle, Teoloyucan, Tepetlaoxtoc, Tequixquiac, Tezoyuca, Tlalmanalco, Tonanitla y Valle de Bravo.</w:t>
      </w:r>
    </w:p>
    <w:p>
      <w:pPr>
        <w:pStyle w:val="BodyText"/>
        <w:spacing w:line="228" w:lineRule="auto" w:before="196"/>
        <w:ind w:right="1031"/>
        <w:jc w:val="both"/>
      </w:pPr>
      <w:r>
        <w:rPr>
          <w:rFonts w:ascii="TeX Gyre Bonum" w:hAnsi="TeX Gyre Bonum"/>
          <w:b/>
          <w:w w:val="110"/>
        </w:rPr>
        <w:t>Grupo 4.- </w:t>
      </w:r>
      <w:r>
        <w:rPr>
          <w:w w:val="110"/>
        </w:rPr>
        <w:t>Comprenderá el resto de los municipios del Estado no incluidos en los tres grupos anteriores.</w:t>
      </w:r>
    </w:p>
    <w:p>
      <w:pPr>
        <w:pStyle w:val="BodyText"/>
        <w:spacing w:before="6"/>
        <w:ind w:left="0"/>
        <w:rPr>
          <w:sz w:val="17"/>
        </w:rPr>
      </w:pPr>
    </w:p>
    <w:p>
      <w:pPr>
        <w:spacing w:before="0"/>
        <w:ind w:left="458" w:right="0" w:firstLine="0"/>
        <w:jc w:val="both"/>
        <w:rPr>
          <w:sz w:val="20"/>
        </w:rPr>
      </w:pPr>
      <w:r>
        <w:rPr>
          <w:rFonts w:ascii="TeX Gyre Bonum" w:hAnsi="TeX Gyre Bonum"/>
          <w:b/>
          <w:sz w:val="20"/>
        </w:rPr>
        <w:t>Artículo 141.- </w:t>
      </w:r>
      <w:r>
        <w:rPr>
          <w:sz w:val="20"/>
        </w:rPr>
        <w:t>Derogado.</w:t>
      </w:r>
    </w:p>
    <w:p>
      <w:pPr>
        <w:pStyle w:val="BodyText"/>
        <w:ind w:left="0"/>
        <w:rPr>
          <w:sz w:val="22"/>
        </w:rPr>
      </w:pPr>
    </w:p>
    <w:p>
      <w:pPr>
        <w:pStyle w:val="Heading1"/>
        <w:spacing w:line="262" w:lineRule="exact" w:before="164"/>
        <w:ind w:right="3570"/>
      </w:pPr>
      <w:r>
        <w:rPr/>
        <w:t>SECCION SEGUNDA</w:t>
      </w:r>
    </w:p>
    <w:p>
      <w:pPr>
        <w:spacing w:line="262" w:lineRule="exact" w:before="0"/>
        <w:ind w:left="1636" w:right="2215" w:firstLine="0"/>
        <w:jc w:val="center"/>
        <w:rPr>
          <w:rFonts w:ascii="TeX Gyre Bonum"/>
          <w:b/>
          <w:sz w:val="20"/>
        </w:rPr>
      </w:pPr>
      <w:r>
        <w:rPr>
          <w:rFonts w:ascii="TeX Gyre Bonum"/>
          <w:b/>
          <w:sz w:val="20"/>
        </w:rPr>
        <w:t>DE LOS DERECHOS DEL REGISTRO CIVIL</w:t>
      </w:r>
    </w:p>
    <w:p>
      <w:pPr>
        <w:pStyle w:val="BodyText"/>
        <w:spacing w:line="230" w:lineRule="auto" w:before="187"/>
        <w:ind w:right="1035"/>
        <w:jc w:val="both"/>
      </w:pPr>
      <w:r>
        <w:rPr>
          <w:rFonts w:ascii="TeX Gyre Bonum" w:hAnsi="TeX Gyre Bonum"/>
          <w:b/>
          <w:w w:val="110"/>
        </w:rPr>
        <w:t>Artículo 142.- </w:t>
      </w:r>
      <w:r>
        <w:rPr>
          <w:w w:val="110"/>
        </w:rPr>
        <w:t>Por los servicios que presta el Registro Civil, se pagarán derechos de acuerdo con la siguiente:</w:t>
      </w:r>
    </w:p>
    <w:p>
      <w:pPr>
        <w:pStyle w:val="Heading1"/>
        <w:spacing w:before="196"/>
        <w:ind w:right="3570"/>
      </w:pPr>
      <w:r>
        <w:rPr/>
        <w:t>T A R I F A</w:t>
      </w:r>
    </w:p>
    <w:p>
      <w:pPr>
        <w:pStyle w:val="BodyText"/>
        <w:spacing w:before="1" w:after="1"/>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1"/>
        <w:gridCol w:w="2882"/>
      </w:tblGrid>
      <w:tr>
        <w:trPr>
          <w:trHeight w:val="963" w:hRule="atLeast"/>
        </w:trPr>
        <w:tc>
          <w:tcPr>
            <w:tcW w:w="6701" w:type="dxa"/>
          </w:tcPr>
          <w:p>
            <w:pPr>
              <w:pStyle w:val="TableParagraph"/>
              <w:spacing w:line="225" w:lineRule="exact"/>
              <w:ind w:left="2804" w:right="2795"/>
              <w:jc w:val="center"/>
              <w:rPr>
                <w:rFonts w:ascii="TeX Gyre Bonum"/>
                <w:b/>
                <w:sz w:val="18"/>
              </w:rPr>
            </w:pPr>
            <w:r>
              <w:rPr>
                <w:rFonts w:ascii="TeX Gyre Bonum"/>
                <w:b/>
                <w:sz w:val="18"/>
              </w:rPr>
              <w:t>CONCEPTO</w:t>
            </w:r>
          </w:p>
        </w:tc>
        <w:tc>
          <w:tcPr>
            <w:tcW w:w="2882" w:type="dxa"/>
          </w:tcPr>
          <w:p>
            <w:pPr>
              <w:pStyle w:val="TableParagraph"/>
              <w:spacing w:line="192" w:lineRule="auto" w:before="3"/>
              <w:ind w:left="193" w:right="197"/>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704" w:hRule="atLeast"/>
        </w:trPr>
        <w:tc>
          <w:tcPr>
            <w:tcW w:w="6701" w:type="dxa"/>
          </w:tcPr>
          <w:p>
            <w:pPr>
              <w:pStyle w:val="TableParagraph"/>
              <w:tabs>
                <w:tab w:pos="879" w:val="left" w:leader="none"/>
              </w:tabs>
              <w:spacing w:line="230" w:lineRule="auto" w:before="84"/>
              <w:ind w:left="879" w:right="263" w:hanging="680"/>
              <w:rPr>
                <w:sz w:val="20"/>
              </w:rPr>
            </w:pPr>
            <w:r>
              <w:rPr>
                <w:rFonts w:ascii="TeX Gyre Bonum" w:hAnsi="TeX Gyre Bonum"/>
                <w:b/>
                <w:w w:val="110"/>
                <w:sz w:val="20"/>
              </w:rPr>
              <w:t>I.</w:t>
              <w:tab/>
            </w:r>
            <w:r>
              <w:rPr>
                <w:w w:val="110"/>
                <w:sz w:val="20"/>
              </w:rPr>
              <w:t>Asentamiento de actas de nacimiento de recién nacidos, hasta cumplidos sesenta</w:t>
            </w:r>
            <w:r>
              <w:rPr>
                <w:spacing w:val="37"/>
                <w:w w:val="110"/>
                <w:sz w:val="20"/>
              </w:rPr>
              <w:t> </w:t>
            </w:r>
            <w:r>
              <w:rPr>
                <w:w w:val="110"/>
                <w:sz w:val="20"/>
              </w:rPr>
              <w:t>días.</w:t>
            </w:r>
          </w:p>
        </w:tc>
        <w:tc>
          <w:tcPr>
            <w:tcW w:w="2882" w:type="dxa"/>
          </w:tcPr>
          <w:p>
            <w:pPr>
              <w:pStyle w:val="TableParagraph"/>
              <w:spacing w:before="7"/>
              <w:rPr>
                <w:rFonts w:ascii="TeX Gyre Bonum"/>
                <w:b/>
                <w:sz w:val="24"/>
              </w:rPr>
            </w:pPr>
          </w:p>
          <w:p>
            <w:pPr>
              <w:pStyle w:val="TableParagraph"/>
              <w:ind w:left="193" w:right="195"/>
              <w:jc w:val="center"/>
              <w:rPr>
                <w:sz w:val="20"/>
              </w:rPr>
            </w:pPr>
            <w:r>
              <w:rPr>
                <w:w w:val="110"/>
                <w:sz w:val="20"/>
              </w:rPr>
              <w:t>Exento</w:t>
            </w:r>
          </w:p>
        </w:tc>
      </w:tr>
      <w:tr>
        <w:trPr>
          <w:trHeight w:val="704" w:hRule="atLeast"/>
        </w:trPr>
        <w:tc>
          <w:tcPr>
            <w:tcW w:w="6701" w:type="dxa"/>
          </w:tcPr>
          <w:p>
            <w:pPr>
              <w:pStyle w:val="TableParagraph"/>
              <w:tabs>
                <w:tab w:pos="879" w:val="left" w:leader="none"/>
              </w:tabs>
              <w:spacing w:line="230" w:lineRule="auto" w:before="83"/>
              <w:ind w:left="907" w:right="190" w:hanging="708"/>
              <w:rPr>
                <w:sz w:val="20"/>
              </w:rPr>
            </w:pPr>
            <w:r>
              <w:rPr>
                <w:rFonts w:ascii="TeX Gyre Bonum" w:hAnsi="TeX Gyre Bonum"/>
                <w:b/>
                <w:w w:val="110"/>
                <w:sz w:val="20"/>
              </w:rPr>
              <w:t>II.</w:t>
              <w:tab/>
            </w:r>
            <w:r>
              <w:rPr>
                <w:w w:val="110"/>
                <w:sz w:val="20"/>
              </w:rPr>
              <w:t>Asentamiento de actas de los registros extemporáneos de nacimiento.</w:t>
            </w:r>
          </w:p>
        </w:tc>
        <w:tc>
          <w:tcPr>
            <w:tcW w:w="2882" w:type="dxa"/>
          </w:tcPr>
          <w:p>
            <w:pPr>
              <w:pStyle w:val="TableParagraph"/>
              <w:spacing w:before="6"/>
              <w:rPr>
                <w:rFonts w:ascii="TeX Gyre Bonum"/>
                <w:b/>
                <w:sz w:val="24"/>
              </w:rPr>
            </w:pPr>
          </w:p>
          <w:p>
            <w:pPr>
              <w:pStyle w:val="TableParagraph"/>
              <w:ind w:left="193" w:right="194"/>
              <w:jc w:val="center"/>
              <w:rPr>
                <w:sz w:val="20"/>
              </w:rPr>
            </w:pPr>
            <w:r>
              <w:rPr>
                <w:w w:val="110"/>
                <w:sz w:val="20"/>
              </w:rPr>
              <w:t>Exento</w:t>
            </w:r>
          </w:p>
        </w:tc>
      </w:tr>
      <w:tr>
        <w:trPr>
          <w:trHeight w:val="352" w:hRule="atLeast"/>
        </w:trPr>
        <w:tc>
          <w:tcPr>
            <w:tcW w:w="6701" w:type="dxa"/>
          </w:tcPr>
          <w:p>
            <w:pPr>
              <w:pStyle w:val="TableParagraph"/>
              <w:tabs>
                <w:tab w:pos="879" w:val="left" w:leader="none"/>
              </w:tabs>
              <w:spacing w:line="257" w:lineRule="exact" w:before="75"/>
              <w:ind w:left="200"/>
              <w:rPr>
                <w:sz w:val="20"/>
              </w:rPr>
            </w:pPr>
            <w:r>
              <w:rPr>
                <w:rFonts w:ascii="TeX Gyre Bonum"/>
                <w:b/>
                <w:w w:val="110"/>
                <w:sz w:val="20"/>
              </w:rPr>
              <w:t>III.</w:t>
              <w:tab/>
            </w:r>
            <w:r>
              <w:rPr>
                <w:w w:val="110"/>
                <w:sz w:val="20"/>
              </w:rPr>
              <w:t>Asentamiento de actas de reconocimiento de hijos.</w:t>
            </w:r>
          </w:p>
        </w:tc>
        <w:tc>
          <w:tcPr>
            <w:tcW w:w="2882" w:type="dxa"/>
          </w:tcPr>
          <w:p>
            <w:pPr>
              <w:pStyle w:val="TableParagraph"/>
              <w:spacing w:line="210" w:lineRule="exact" w:before="122"/>
              <w:ind w:left="193" w:right="195"/>
              <w:jc w:val="center"/>
              <w:rPr>
                <w:sz w:val="20"/>
              </w:rPr>
            </w:pPr>
            <w:r>
              <w:rPr>
                <w:w w:val="110"/>
                <w:sz w:val="20"/>
              </w:rPr>
              <w:t>Exento</w:t>
            </w:r>
          </w:p>
        </w:tc>
      </w:tr>
    </w:tbl>
    <w:p>
      <w:pPr>
        <w:spacing w:after="0" w:line="210" w:lineRule="exact"/>
        <w:jc w:val="center"/>
        <w:rPr>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35" name="image2.png"/>
            <wp:cNvGraphicFramePr>
              <a:graphicFrameLocks noChangeAspect="1"/>
            </wp:cNvGraphicFramePr>
            <a:graphic>
              <a:graphicData uri="http://schemas.openxmlformats.org/drawingml/2006/picture">
                <pic:pic>
                  <pic:nvPicPr>
                    <pic:cNvPr id="3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54"/>
        <w:gridCol w:w="1527"/>
      </w:tblGrid>
      <w:tr>
        <w:trPr>
          <w:trHeight w:val="352" w:hRule="atLeast"/>
        </w:trPr>
        <w:tc>
          <w:tcPr>
            <w:tcW w:w="7154" w:type="dxa"/>
          </w:tcPr>
          <w:p>
            <w:pPr>
              <w:pStyle w:val="TableParagraph"/>
              <w:tabs>
                <w:tab w:pos="879" w:val="left" w:leader="none"/>
              </w:tabs>
              <w:spacing w:line="249" w:lineRule="exact"/>
              <w:ind w:left="200"/>
              <w:rPr>
                <w:sz w:val="20"/>
              </w:rPr>
            </w:pPr>
            <w:r>
              <w:rPr>
                <w:rFonts w:ascii="TeX Gyre Bonum"/>
                <w:b/>
                <w:w w:val="105"/>
                <w:sz w:val="20"/>
              </w:rPr>
              <w:t>IV.</w:t>
              <w:tab/>
            </w:r>
            <w:r>
              <w:rPr>
                <w:w w:val="105"/>
                <w:sz w:val="20"/>
              </w:rPr>
              <w:t>Derogada.</w:t>
            </w:r>
          </w:p>
        </w:tc>
        <w:tc>
          <w:tcPr>
            <w:tcW w:w="1527" w:type="dxa"/>
          </w:tcPr>
          <w:p>
            <w:pPr>
              <w:pStyle w:val="TableParagraph"/>
              <w:rPr>
                <w:rFonts w:ascii="Times New Roman"/>
                <w:sz w:val="18"/>
              </w:rPr>
            </w:pPr>
          </w:p>
        </w:tc>
      </w:tr>
      <w:tr>
        <w:trPr>
          <w:trHeight w:val="470" w:hRule="atLeast"/>
        </w:trPr>
        <w:tc>
          <w:tcPr>
            <w:tcW w:w="7154" w:type="dxa"/>
          </w:tcPr>
          <w:p>
            <w:pPr>
              <w:pStyle w:val="TableParagraph"/>
              <w:tabs>
                <w:tab w:pos="879" w:val="left" w:leader="none"/>
              </w:tabs>
              <w:spacing w:before="75"/>
              <w:ind w:left="200"/>
              <w:rPr>
                <w:sz w:val="20"/>
              </w:rPr>
            </w:pPr>
            <w:r>
              <w:rPr>
                <w:rFonts w:ascii="TeX Gyre Bonum"/>
                <w:b/>
                <w:w w:val="110"/>
                <w:sz w:val="20"/>
              </w:rPr>
              <w:t>V.</w:t>
              <w:tab/>
            </w:r>
            <w:r>
              <w:rPr>
                <w:w w:val="110"/>
                <w:sz w:val="20"/>
              </w:rPr>
              <w:t>Asentamiento de actas de</w:t>
            </w:r>
            <w:r>
              <w:rPr>
                <w:spacing w:val="42"/>
                <w:w w:val="110"/>
                <w:sz w:val="20"/>
              </w:rPr>
              <w:t> </w:t>
            </w:r>
            <w:r>
              <w:rPr>
                <w:w w:val="110"/>
                <w:sz w:val="20"/>
              </w:rPr>
              <w:t>matrimonio.</w:t>
            </w:r>
          </w:p>
        </w:tc>
        <w:tc>
          <w:tcPr>
            <w:tcW w:w="1527" w:type="dxa"/>
          </w:tcPr>
          <w:p>
            <w:pPr>
              <w:pStyle w:val="TableParagraph"/>
              <w:spacing w:before="122"/>
              <w:ind w:right="259"/>
              <w:jc w:val="right"/>
              <w:rPr>
                <w:sz w:val="20"/>
              </w:rPr>
            </w:pPr>
            <w:r>
              <w:rPr>
                <w:w w:val="125"/>
                <w:sz w:val="20"/>
              </w:rPr>
              <w:t>3.711</w:t>
            </w:r>
          </w:p>
        </w:tc>
      </w:tr>
      <w:tr>
        <w:trPr>
          <w:trHeight w:val="469" w:hRule="atLeast"/>
        </w:trPr>
        <w:tc>
          <w:tcPr>
            <w:tcW w:w="7154" w:type="dxa"/>
          </w:tcPr>
          <w:p>
            <w:pPr>
              <w:pStyle w:val="TableParagraph"/>
              <w:tabs>
                <w:tab w:pos="879" w:val="left" w:leader="none"/>
              </w:tabs>
              <w:spacing w:before="75"/>
              <w:ind w:left="200"/>
              <w:rPr>
                <w:sz w:val="20"/>
              </w:rPr>
            </w:pPr>
            <w:r>
              <w:rPr>
                <w:rFonts w:ascii="TeX Gyre Bonum"/>
                <w:b/>
                <w:w w:val="110"/>
                <w:sz w:val="20"/>
              </w:rPr>
              <w:t>VI.</w:t>
              <w:tab/>
            </w:r>
            <w:r>
              <w:rPr>
                <w:w w:val="110"/>
                <w:sz w:val="20"/>
              </w:rPr>
              <w:t>Asentamiento de actas de</w:t>
            </w:r>
            <w:r>
              <w:rPr>
                <w:spacing w:val="42"/>
                <w:w w:val="110"/>
                <w:sz w:val="20"/>
              </w:rPr>
              <w:t> </w:t>
            </w:r>
            <w:r>
              <w:rPr>
                <w:w w:val="110"/>
                <w:sz w:val="20"/>
              </w:rPr>
              <w:t>divorcio.</w:t>
            </w:r>
          </w:p>
        </w:tc>
        <w:tc>
          <w:tcPr>
            <w:tcW w:w="1527" w:type="dxa"/>
          </w:tcPr>
          <w:p>
            <w:pPr>
              <w:pStyle w:val="TableParagraph"/>
              <w:spacing w:before="122"/>
              <w:ind w:right="259"/>
              <w:jc w:val="right"/>
              <w:rPr>
                <w:sz w:val="20"/>
              </w:rPr>
            </w:pPr>
            <w:r>
              <w:rPr>
                <w:w w:val="125"/>
                <w:sz w:val="20"/>
              </w:rPr>
              <w:t>3.711</w:t>
            </w:r>
          </w:p>
        </w:tc>
      </w:tr>
      <w:tr>
        <w:trPr>
          <w:trHeight w:val="704" w:hRule="atLeast"/>
        </w:trPr>
        <w:tc>
          <w:tcPr>
            <w:tcW w:w="7154" w:type="dxa"/>
          </w:tcPr>
          <w:p>
            <w:pPr>
              <w:pStyle w:val="TableParagraph"/>
              <w:tabs>
                <w:tab w:pos="879" w:val="left" w:leader="none"/>
              </w:tabs>
              <w:spacing w:line="230" w:lineRule="auto" w:before="83"/>
              <w:ind w:left="879" w:right="716" w:hanging="680"/>
              <w:rPr>
                <w:sz w:val="20"/>
              </w:rPr>
            </w:pPr>
            <w:r>
              <w:rPr>
                <w:rFonts w:ascii="TeX Gyre Bonum" w:hAnsi="TeX Gyre Bonum"/>
                <w:b/>
                <w:w w:val="110"/>
                <w:sz w:val="20"/>
              </w:rPr>
              <w:t>VII.</w:t>
              <w:tab/>
            </w:r>
            <w:r>
              <w:rPr>
                <w:w w:val="110"/>
                <w:sz w:val="20"/>
              </w:rPr>
              <w:t>Asentamientos de actas de defunción y anotación en  acta de nacimiento por</w:t>
            </w:r>
            <w:r>
              <w:rPr>
                <w:spacing w:val="43"/>
                <w:w w:val="110"/>
                <w:sz w:val="20"/>
              </w:rPr>
              <w:t> </w:t>
            </w:r>
            <w:r>
              <w:rPr>
                <w:w w:val="110"/>
                <w:sz w:val="20"/>
              </w:rPr>
              <w:t>defunción.</w:t>
            </w:r>
          </w:p>
        </w:tc>
        <w:tc>
          <w:tcPr>
            <w:tcW w:w="1527" w:type="dxa"/>
          </w:tcPr>
          <w:p>
            <w:pPr>
              <w:pStyle w:val="TableParagraph"/>
              <w:spacing w:before="6"/>
              <w:rPr>
                <w:rFonts w:ascii="TeX Gyre Bonum"/>
                <w:b/>
                <w:sz w:val="24"/>
              </w:rPr>
            </w:pPr>
          </w:p>
          <w:p>
            <w:pPr>
              <w:pStyle w:val="TableParagraph"/>
              <w:ind w:right="197"/>
              <w:jc w:val="right"/>
              <w:rPr>
                <w:sz w:val="20"/>
              </w:rPr>
            </w:pPr>
            <w:r>
              <w:rPr>
                <w:w w:val="105"/>
                <w:sz w:val="20"/>
              </w:rPr>
              <w:t>Exento</w:t>
            </w:r>
          </w:p>
        </w:tc>
      </w:tr>
      <w:tr>
        <w:trPr>
          <w:trHeight w:val="938" w:hRule="atLeast"/>
        </w:trPr>
        <w:tc>
          <w:tcPr>
            <w:tcW w:w="7154" w:type="dxa"/>
          </w:tcPr>
          <w:p>
            <w:pPr>
              <w:pStyle w:val="TableParagraph"/>
              <w:spacing w:line="237" w:lineRule="auto" w:before="77"/>
              <w:ind w:left="879" w:right="715" w:hanging="680"/>
              <w:jc w:val="both"/>
              <w:rPr>
                <w:sz w:val="20"/>
              </w:rPr>
            </w:pPr>
            <w:r>
              <w:rPr>
                <w:rFonts w:ascii="TeX Gyre Bonum" w:hAnsi="TeX Gyre Bonum"/>
                <w:b/>
                <w:w w:val="110"/>
                <w:sz w:val="20"/>
              </w:rPr>
              <w:t>VIII. </w:t>
            </w:r>
            <w:r>
              <w:rPr>
                <w:w w:val="110"/>
                <w:sz w:val="20"/>
              </w:rPr>
              <w:t>Inscripción de tutela o ejecutorias que declaren la ausencia, la presunción de muerte o pérdida de la capacidad legal para administrar bienes.</w:t>
            </w:r>
          </w:p>
        </w:tc>
        <w:tc>
          <w:tcPr>
            <w:tcW w:w="1527" w:type="dxa"/>
          </w:tcPr>
          <w:p>
            <w:pPr>
              <w:pStyle w:val="TableParagraph"/>
              <w:rPr>
                <w:rFonts w:ascii="TeX Gyre Bonum"/>
                <w:b/>
                <w:sz w:val="22"/>
              </w:rPr>
            </w:pPr>
          </w:p>
          <w:p>
            <w:pPr>
              <w:pStyle w:val="TableParagraph"/>
              <w:spacing w:before="6"/>
              <w:rPr>
                <w:rFonts w:ascii="TeX Gyre Bonum"/>
                <w:b/>
                <w:sz w:val="18"/>
              </w:rPr>
            </w:pPr>
          </w:p>
          <w:p>
            <w:pPr>
              <w:pStyle w:val="TableParagraph"/>
              <w:spacing w:before="1"/>
              <w:ind w:right="259"/>
              <w:jc w:val="right"/>
              <w:rPr>
                <w:sz w:val="20"/>
              </w:rPr>
            </w:pPr>
            <w:r>
              <w:rPr>
                <w:w w:val="115"/>
                <w:sz w:val="20"/>
              </w:rPr>
              <w:t>1.209</w:t>
            </w:r>
          </w:p>
        </w:tc>
      </w:tr>
      <w:tr>
        <w:trPr>
          <w:trHeight w:val="470" w:hRule="atLeast"/>
        </w:trPr>
        <w:tc>
          <w:tcPr>
            <w:tcW w:w="7154" w:type="dxa"/>
          </w:tcPr>
          <w:p>
            <w:pPr>
              <w:pStyle w:val="TableParagraph"/>
              <w:tabs>
                <w:tab w:pos="879" w:val="left" w:leader="none"/>
              </w:tabs>
              <w:spacing w:before="75"/>
              <w:ind w:left="200"/>
              <w:rPr>
                <w:sz w:val="20"/>
              </w:rPr>
            </w:pPr>
            <w:r>
              <w:rPr>
                <w:rFonts w:ascii="TeX Gyre Bonum"/>
                <w:b/>
                <w:w w:val="105"/>
                <w:sz w:val="20"/>
              </w:rPr>
              <w:t>IX.</w:t>
              <w:tab/>
            </w:r>
            <w:r>
              <w:rPr>
                <w:w w:val="105"/>
                <w:sz w:val="20"/>
              </w:rPr>
              <w:t>Derogada.</w:t>
            </w:r>
          </w:p>
        </w:tc>
        <w:tc>
          <w:tcPr>
            <w:tcW w:w="1527" w:type="dxa"/>
          </w:tcPr>
          <w:p>
            <w:pPr>
              <w:pStyle w:val="TableParagraph"/>
              <w:rPr>
                <w:rFonts w:ascii="Times New Roman"/>
                <w:sz w:val="18"/>
              </w:rPr>
            </w:pPr>
          </w:p>
        </w:tc>
      </w:tr>
      <w:tr>
        <w:trPr>
          <w:trHeight w:val="938" w:hRule="atLeast"/>
        </w:trPr>
        <w:tc>
          <w:tcPr>
            <w:tcW w:w="7154" w:type="dxa"/>
          </w:tcPr>
          <w:p>
            <w:pPr>
              <w:pStyle w:val="TableParagraph"/>
              <w:spacing w:line="237" w:lineRule="auto" w:before="78"/>
              <w:ind w:left="879" w:right="713" w:hanging="680"/>
              <w:jc w:val="both"/>
              <w:rPr>
                <w:sz w:val="20"/>
              </w:rPr>
            </w:pPr>
            <w:r>
              <w:rPr>
                <w:rFonts w:ascii="TeX Gyre Bonum" w:hAnsi="TeX Gyre Bonum"/>
                <w:b/>
                <w:w w:val="110"/>
                <w:sz w:val="20"/>
              </w:rPr>
              <w:t>X. </w:t>
            </w:r>
            <w:r>
              <w:rPr>
                <w:w w:val="110"/>
                <w:sz w:val="20"/>
              </w:rPr>
              <w:t>Anotaciones marginales derivadas por asentamiento de  actos y resoluciones, y que no se originen por acuerdos de la Dirección</w:t>
            </w:r>
            <w:r>
              <w:rPr>
                <w:spacing w:val="31"/>
                <w:w w:val="110"/>
                <w:sz w:val="20"/>
              </w:rPr>
              <w:t> </w:t>
            </w:r>
            <w:r>
              <w:rPr>
                <w:w w:val="110"/>
                <w:sz w:val="20"/>
              </w:rPr>
              <w:t>General.</w:t>
            </w:r>
          </w:p>
        </w:tc>
        <w:tc>
          <w:tcPr>
            <w:tcW w:w="1527" w:type="dxa"/>
          </w:tcPr>
          <w:p>
            <w:pPr>
              <w:pStyle w:val="TableParagraph"/>
              <w:rPr>
                <w:rFonts w:ascii="TeX Gyre Bonum"/>
                <w:b/>
                <w:sz w:val="22"/>
              </w:rPr>
            </w:pPr>
          </w:p>
          <w:p>
            <w:pPr>
              <w:pStyle w:val="TableParagraph"/>
              <w:spacing w:before="7"/>
              <w:rPr>
                <w:rFonts w:ascii="TeX Gyre Bonum"/>
                <w:b/>
                <w:sz w:val="18"/>
              </w:rPr>
            </w:pPr>
          </w:p>
          <w:p>
            <w:pPr>
              <w:pStyle w:val="TableParagraph"/>
              <w:ind w:left="828"/>
              <w:rPr>
                <w:sz w:val="20"/>
              </w:rPr>
            </w:pPr>
            <w:r>
              <w:rPr>
                <w:w w:val="125"/>
                <w:sz w:val="20"/>
              </w:rPr>
              <w:t>1.3</w:t>
            </w:r>
          </w:p>
        </w:tc>
      </w:tr>
      <w:tr>
        <w:trPr>
          <w:trHeight w:val="2230" w:hRule="atLeast"/>
        </w:trPr>
        <w:tc>
          <w:tcPr>
            <w:tcW w:w="7154" w:type="dxa"/>
          </w:tcPr>
          <w:p>
            <w:pPr>
              <w:pStyle w:val="TableParagraph"/>
              <w:numPr>
                <w:ilvl w:val="0"/>
                <w:numId w:val="143"/>
              </w:numPr>
              <w:tabs>
                <w:tab w:pos="880" w:val="left" w:leader="none"/>
              </w:tabs>
              <w:spacing w:line="240" w:lineRule="auto" w:before="75" w:after="0"/>
              <w:ind w:left="879" w:right="713" w:hanging="680"/>
              <w:jc w:val="both"/>
              <w:rPr>
                <w:sz w:val="20"/>
              </w:rPr>
            </w:pPr>
            <w:r>
              <w:rPr>
                <w:w w:val="110"/>
                <w:sz w:val="20"/>
              </w:rPr>
              <w:t>Expedición de copias certificadas del Registro Civil en papel seguridad, de las actas de los actos y/o hechos del estado</w:t>
            </w:r>
            <w:r>
              <w:rPr>
                <w:spacing w:val="12"/>
                <w:w w:val="110"/>
                <w:sz w:val="20"/>
              </w:rPr>
              <w:t> </w:t>
            </w:r>
            <w:r>
              <w:rPr>
                <w:w w:val="110"/>
                <w:sz w:val="20"/>
              </w:rPr>
              <w:t>civil.</w:t>
            </w:r>
          </w:p>
          <w:p>
            <w:pPr>
              <w:pStyle w:val="TableParagraph"/>
              <w:spacing w:before="11"/>
              <w:rPr>
                <w:rFonts w:ascii="TeX Gyre Bonum"/>
                <w:b/>
                <w:sz w:val="13"/>
              </w:rPr>
            </w:pPr>
          </w:p>
          <w:p>
            <w:pPr>
              <w:pStyle w:val="TableParagraph"/>
              <w:numPr>
                <w:ilvl w:val="1"/>
                <w:numId w:val="143"/>
              </w:numPr>
              <w:tabs>
                <w:tab w:pos="1618" w:val="left" w:leader="none"/>
                <w:tab w:pos="1619" w:val="left" w:leader="none"/>
              </w:tabs>
              <w:spacing w:line="230" w:lineRule="auto" w:before="1" w:after="0"/>
              <w:ind w:left="1618" w:right="643" w:hanging="711"/>
              <w:jc w:val="left"/>
              <w:rPr>
                <w:sz w:val="20"/>
              </w:rPr>
            </w:pPr>
            <w:r>
              <w:rPr>
                <w:w w:val="110"/>
                <w:sz w:val="20"/>
              </w:rPr>
              <w:t>Por certificación de constancias de  inexistencia  de</w:t>
            </w:r>
            <w:r>
              <w:rPr>
                <w:spacing w:val="9"/>
                <w:w w:val="110"/>
                <w:sz w:val="20"/>
              </w:rPr>
              <w:t> </w:t>
            </w:r>
            <w:r>
              <w:rPr>
                <w:w w:val="110"/>
                <w:sz w:val="20"/>
              </w:rPr>
              <w:t>registro.</w:t>
            </w:r>
          </w:p>
          <w:p>
            <w:pPr>
              <w:pStyle w:val="TableParagraph"/>
              <w:spacing w:before="8"/>
              <w:rPr>
                <w:rFonts w:ascii="TeX Gyre Bonum"/>
                <w:b/>
                <w:sz w:val="13"/>
              </w:rPr>
            </w:pPr>
          </w:p>
          <w:p>
            <w:pPr>
              <w:pStyle w:val="TableParagraph"/>
              <w:numPr>
                <w:ilvl w:val="1"/>
                <w:numId w:val="143"/>
              </w:numPr>
              <w:tabs>
                <w:tab w:pos="1618" w:val="left" w:leader="none"/>
                <w:tab w:pos="1619" w:val="left" w:leader="none"/>
              </w:tabs>
              <w:spacing w:line="240" w:lineRule="auto" w:before="0" w:after="0"/>
              <w:ind w:left="1618" w:right="0" w:hanging="712"/>
              <w:jc w:val="left"/>
              <w:rPr>
                <w:sz w:val="20"/>
              </w:rPr>
            </w:pPr>
            <w:r>
              <w:rPr>
                <w:w w:val="110"/>
                <w:sz w:val="20"/>
              </w:rPr>
              <w:t>Derogada.</w:t>
            </w:r>
          </w:p>
        </w:tc>
        <w:tc>
          <w:tcPr>
            <w:tcW w:w="1527" w:type="dxa"/>
          </w:tcPr>
          <w:p>
            <w:pPr>
              <w:pStyle w:val="TableParagraph"/>
              <w:rPr>
                <w:rFonts w:ascii="TeX Gyre Bonum"/>
                <w:b/>
                <w:sz w:val="22"/>
              </w:rPr>
            </w:pPr>
          </w:p>
          <w:p>
            <w:pPr>
              <w:pStyle w:val="TableParagraph"/>
              <w:rPr>
                <w:rFonts w:ascii="TeX Gyre Bonum"/>
                <w:b/>
                <w:sz w:val="22"/>
              </w:rPr>
            </w:pPr>
          </w:p>
          <w:p>
            <w:pPr>
              <w:pStyle w:val="TableParagraph"/>
              <w:spacing w:before="10"/>
              <w:rPr>
                <w:rFonts w:ascii="TeX Gyre Bonum"/>
                <w:b/>
                <w:sz w:val="28"/>
              </w:rPr>
            </w:pPr>
          </w:p>
          <w:p>
            <w:pPr>
              <w:pStyle w:val="TableParagraph"/>
              <w:ind w:left="765"/>
              <w:rPr>
                <w:sz w:val="20"/>
              </w:rPr>
            </w:pPr>
            <w:r>
              <w:rPr>
                <w:w w:val="105"/>
                <w:sz w:val="20"/>
              </w:rPr>
              <w:t>0.88</w:t>
            </w:r>
          </w:p>
          <w:p>
            <w:pPr>
              <w:pStyle w:val="TableParagraph"/>
              <w:rPr>
                <w:rFonts w:ascii="TeX Gyre Bonum"/>
                <w:b/>
                <w:sz w:val="22"/>
              </w:rPr>
            </w:pPr>
          </w:p>
          <w:p>
            <w:pPr>
              <w:pStyle w:val="TableParagraph"/>
              <w:spacing w:before="13"/>
              <w:rPr>
                <w:rFonts w:ascii="TeX Gyre Bonum"/>
                <w:b/>
                <w:sz w:val="26"/>
              </w:rPr>
            </w:pPr>
          </w:p>
          <w:p>
            <w:pPr>
              <w:pStyle w:val="TableParagraph"/>
              <w:spacing w:line="209" w:lineRule="exact"/>
              <w:ind w:left="765"/>
              <w:rPr>
                <w:sz w:val="20"/>
              </w:rPr>
            </w:pPr>
            <w:r>
              <w:rPr>
                <w:w w:val="110"/>
                <w:sz w:val="20"/>
              </w:rPr>
              <w:t>0.44</w:t>
            </w:r>
          </w:p>
        </w:tc>
      </w:tr>
      <w:tr>
        <w:trPr>
          <w:trHeight w:val="1056" w:hRule="atLeast"/>
        </w:trPr>
        <w:tc>
          <w:tcPr>
            <w:tcW w:w="7154" w:type="dxa"/>
          </w:tcPr>
          <w:p>
            <w:pPr>
              <w:pStyle w:val="TableParagraph"/>
              <w:spacing w:line="244" w:lineRule="exact"/>
              <w:ind w:left="200"/>
              <w:jc w:val="both"/>
              <w:rPr>
                <w:sz w:val="20"/>
              </w:rPr>
            </w:pPr>
            <w:r>
              <w:rPr>
                <w:rFonts w:ascii="TeX Gyre Bonum" w:hAnsi="TeX Gyre Bonum"/>
                <w:b/>
                <w:w w:val="110"/>
                <w:sz w:val="20"/>
              </w:rPr>
              <w:t>XII.</w:t>
            </w:r>
            <w:r>
              <w:rPr>
                <w:rFonts w:ascii="TeX Gyre Bonum" w:hAnsi="TeX Gyre Bonum"/>
                <w:b/>
                <w:spacing w:val="67"/>
                <w:w w:val="110"/>
                <w:sz w:val="20"/>
              </w:rPr>
              <w:t> </w:t>
            </w:r>
            <w:r>
              <w:rPr>
                <w:w w:val="110"/>
                <w:sz w:val="20"/>
              </w:rPr>
              <w:t>Búsqueda en los libros y archivos sistematizados del</w:t>
            </w:r>
          </w:p>
          <w:p>
            <w:pPr>
              <w:pStyle w:val="TableParagraph"/>
              <w:spacing w:line="249" w:lineRule="auto"/>
              <w:ind w:left="879" w:right="713"/>
              <w:jc w:val="both"/>
              <w:rPr>
                <w:sz w:val="20"/>
              </w:rPr>
            </w:pPr>
            <w:r>
              <w:rPr>
                <w:w w:val="110"/>
                <w:sz w:val="20"/>
              </w:rPr>
              <w:t>Registro Civil que se encuentren concentrados en las oficialías, cuando no se señale fecha de registro, por  cada año o</w:t>
            </w:r>
            <w:r>
              <w:rPr>
                <w:spacing w:val="35"/>
                <w:w w:val="110"/>
                <w:sz w:val="20"/>
              </w:rPr>
              <w:t> </w:t>
            </w:r>
            <w:r>
              <w:rPr>
                <w:w w:val="110"/>
                <w:sz w:val="20"/>
              </w:rPr>
              <w:t>fracción.</w:t>
            </w:r>
          </w:p>
        </w:tc>
        <w:tc>
          <w:tcPr>
            <w:tcW w:w="1527" w:type="dxa"/>
          </w:tcPr>
          <w:p>
            <w:pPr>
              <w:pStyle w:val="TableParagraph"/>
              <w:rPr>
                <w:rFonts w:ascii="TeX Gyre Bonum"/>
                <w:b/>
                <w:sz w:val="22"/>
              </w:rPr>
            </w:pPr>
          </w:p>
          <w:p>
            <w:pPr>
              <w:pStyle w:val="TableParagraph"/>
              <w:spacing w:before="9"/>
              <w:rPr>
                <w:rFonts w:ascii="TeX Gyre Bonum"/>
                <w:b/>
                <w:sz w:val="26"/>
              </w:rPr>
            </w:pPr>
          </w:p>
          <w:p>
            <w:pPr>
              <w:pStyle w:val="TableParagraph"/>
              <w:ind w:right="259"/>
              <w:jc w:val="right"/>
              <w:rPr>
                <w:sz w:val="20"/>
              </w:rPr>
            </w:pPr>
            <w:r>
              <w:rPr>
                <w:w w:val="115"/>
                <w:sz w:val="20"/>
              </w:rPr>
              <w:t>0.144</w:t>
            </w:r>
          </w:p>
        </w:tc>
      </w:tr>
      <w:tr>
        <w:trPr>
          <w:trHeight w:val="939" w:hRule="atLeast"/>
        </w:trPr>
        <w:tc>
          <w:tcPr>
            <w:tcW w:w="7154" w:type="dxa"/>
          </w:tcPr>
          <w:p>
            <w:pPr>
              <w:pStyle w:val="TableParagraph"/>
              <w:spacing w:before="74"/>
              <w:ind w:left="879" w:right="711" w:hanging="680"/>
              <w:jc w:val="both"/>
              <w:rPr>
                <w:sz w:val="20"/>
              </w:rPr>
            </w:pPr>
            <w:r>
              <w:rPr>
                <w:rFonts w:ascii="TeX Gyre Bonum" w:hAnsi="TeX Gyre Bonum"/>
                <w:b/>
                <w:w w:val="110"/>
                <w:sz w:val="20"/>
              </w:rPr>
              <w:t>XIII. </w:t>
            </w:r>
            <w:r>
              <w:rPr>
                <w:w w:val="110"/>
                <w:sz w:val="20"/>
              </w:rPr>
              <w:t>Asentamiento de actos y/o hechos del estado civil realizados fuera de las oficinas del Registro Civil, o en días y horas inhábiles, pagarán una cuota adicional de.</w:t>
            </w:r>
          </w:p>
        </w:tc>
        <w:tc>
          <w:tcPr>
            <w:tcW w:w="1527" w:type="dxa"/>
          </w:tcPr>
          <w:p>
            <w:pPr>
              <w:pStyle w:val="TableParagraph"/>
              <w:rPr>
                <w:rFonts w:ascii="TeX Gyre Bonum"/>
                <w:b/>
                <w:sz w:val="22"/>
              </w:rPr>
            </w:pPr>
          </w:p>
          <w:p>
            <w:pPr>
              <w:pStyle w:val="TableParagraph"/>
              <w:spacing w:before="8"/>
              <w:rPr>
                <w:rFonts w:ascii="TeX Gyre Bonum"/>
                <w:b/>
                <w:sz w:val="18"/>
              </w:rPr>
            </w:pPr>
          </w:p>
          <w:p>
            <w:pPr>
              <w:pStyle w:val="TableParagraph"/>
              <w:ind w:right="321"/>
              <w:jc w:val="right"/>
              <w:rPr>
                <w:sz w:val="20"/>
              </w:rPr>
            </w:pPr>
            <w:r>
              <w:rPr>
                <w:w w:val="110"/>
                <w:sz w:val="20"/>
              </w:rPr>
              <w:t>4.95</w:t>
            </w:r>
          </w:p>
        </w:tc>
      </w:tr>
      <w:tr>
        <w:trPr>
          <w:trHeight w:val="704" w:hRule="atLeast"/>
        </w:trPr>
        <w:tc>
          <w:tcPr>
            <w:tcW w:w="7154" w:type="dxa"/>
          </w:tcPr>
          <w:p>
            <w:pPr>
              <w:pStyle w:val="TableParagraph"/>
              <w:tabs>
                <w:tab w:pos="879" w:val="left" w:leader="none"/>
              </w:tabs>
              <w:spacing w:line="230" w:lineRule="auto" w:before="84"/>
              <w:ind w:left="879" w:right="716" w:hanging="680"/>
              <w:rPr>
                <w:sz w:val="20"/>
              </w:rPr>
            </w:pPr>
            <w:r>
              <w:rPr>
                <w:rFonts w:ascii="TeX Gyre Bonum" w:hAnsi="TeX Gyre Bonum"/>
                <w:b/>
                <w:w w:val="110"/>
                <w:sz w:val="20"/>
              </w:rPr>
              <w:t>XIV.</w:t>
              <w:tab/>
            </w:r>
            <w:r>
              <w:rPr>
                <w:w w:val="110"/>
                <w:sz w:val="20"/>
              </w:rPr>
              <w:t>Tramitación de divorcio administrativo efectuado ante las Oficialías del Registro</w:t>
            </w:r>
            <w:r>
              <w:rPr>
                <w:spacing w:val="42"/>
                <w:w w:val="110"/>
                <w:sz w:val="20"/>
              </w:rPr>
              <w:t> </w:t>
            </w:r>
            <w:r>
              <w:rPr>
                <w:w w:val="110"/>
                <w:sz w:val="20"/>
              </w:rPr>
              <w:t>Civil.</w:t>
            </w:r>
          </w:p>
        </w:tc>
        <w:tc>
          <w:tcPr>
            <w:tcW w:w="1527" w:type="dxa"/>
          </w:tcPr>
          <w:p>
            <w:pPr>
              <w:pStyle w:val="TableParagraph"/>
              <w:spacing w:before="7"/>
              <w:rPr>
                <w:rFonts w:ascii="TeX Gyre Bonum"/>
                <w:b/>
                <w:sz w:val="24"/>
              </w:rPr>
            </w:pPr>
          </w:p>
          <w:p>
            <w:pPr>
              <w:pStyle w:val="TableParagraph"/>
              <w:ind w:right="259"/>
              <w:jc w:val="right"/>
              <w:rPr>
                <w:sz w:val="20"/>
              </w:rPr>
            </w:pPr>
            <w:r>
              <w:rPr>
                <w:w w:val="110"/>
                <w:sz w:val="20"/>
              </w:rPr>
              <w:t>20.92</w:t>
            </w:r>
          </w:p>
        </w:tc>
      </w:tr>
      <w:tr>
        <w:trPr>
          <w:trHeight w:val="469" w:hRule="atLeast"/>
        </w:trPr>
        <w:tc>
          <w:tcPr>
            <w:tcW w:w="7154" w:type="dxa"/>
          </w:tcPr>
          <w:p>
            <w:pPr>
              <w:pStyle w:val="TableParagraph"/>
              <w:tabs>
                <w:tab w:pos="879" w:val="left" w:leader="none"/>
              </w:tabs>
              <w:spacing w:before="74"/>
              <w:ind w:left="200"/>
              <w:rPr>
                <w:sz w:val="20"/>
              </w:rPr>
            </w:pPr>
            <w:r>
              <w:rPr>
                <w:rFonts w:ascii="TeX Gyre Bonum"/>
                <w:b/>
                <w:w w:val="105"/>
                <w:sz w:val="20"/>
              </w:rPr>
              <w:t>XV.</w:t>
              <w:tab/>
            </w:r>
            <w:r>
              <w:rPr>
                <w:w w:val="105"/>
                <w:sz w:val="20"/>
              </w:rPr>
              <w:t>Derogada.</w:t>
            </w:r>
          </w:p>
        </w:tc>
        <w:tc>
          <w:tcPr>
            <w:tcW w:w="1527" w:type="dxa"/>
          </w:tcPr>
          <w:p>
            <w:pPr>
              <w:pStyle w:val="TableParagraph"/>
              <w:rPr>
                <w:rFonts w:ascii="Times New Roman"/>
                <w:sz w:val="18"/>
              </w:rPr>
            </w:pPr>
          </w:p>
        </w:tc>
      </w:tr>
      <w:tr>
        <w:trPr>
          <w:trHeight w:val="938" w:hRule="atLeast"/>
        </w:trPr>
        <w:tc>
          <w:tcPr>
            <w:tcW w:w="7154" w:type="dxa"/>
          </w:tcPr>
          <w:p>
            <w:pPr>
              <w:pStyle w:val="TableParagraph"/>
              <w:spacing w:line="237" w:lineRule="auto" w:before="78"/>
              <w:ind w:left="879" w:right="751" w:hanging="680"/>
              <w:jc w:val="both"/>
              <w:rPr>
                <w:sz w:val="20"/>
              </w:rPr>
            </w:pPr>
            <w:r>
              <w:rPr>
                <w:rFonts w:ascii="TeX Gyre Bonum" w:hAnsi="TeX Gyre Bonum"/>
                <w:b/>
                <w:w w:val="110"/>
                <w:sz w:val="20"/>
              </w:rPr>
              <w:t>XVI. </w:t>
            </w:r>
            <w:r>
              <w:rPr>
                <w:w w:val="110"/>
                <w:sz w:val="20"/>
              </w:rPr>
              <w:t>Por la transcripción de las actas de los actos y/o hechos del estado civil celebrados por mexicanos en el extranjero ante autoridad</w:t>
            </w:r>
            <w:r>
              <w:rPr>
                <w:spacing w:val="34"/>
                <w:w w:val="110"/>
                <w:sz w:val="20"/>
              </w:rPr>
              <w:t> </w:t>
            </w:r>
            <w:r>
              <w:rPr>
                <w:w w:val="110"/>
                <w:sz w:val="20"/>
              </w:rPr>
              <w:t>extranjera.</w:t>
            </w:r>
          </w:p>
        </w:tc>
        <w:tc>
          <w:tcPr>
            <w:tcW w:w="1527" w:type="dxa"/>
          </w:tcPr>
          <w:p>
            <w:pPr>
              <w:pStyle w:val="TableParagraph"/>
              <w:rPr>
                <w:rFonts w:ascii="TeX Gyre Bonum"/>
                <w:b/>
                <w:sz w:val="22"/>
              </w:rPr>
            </w:pPr>
          </w:p>
          <w:p>
            <w:pPr>
              <w:pStyle w:val="TableParagraph"/>
              <w:spacing w:before="7"/>
              <w:rPr>
                <w:rFonts w:ascii="TeX Gyre Bonum"/>
                <w:b/>
                <w:sz w:val="18"/>
              </w:rPr>
            </w:pPr>
          </w:p>
          <w:p>
            <w:pPr>
              <w:pStyle w:val="TableParagraph"/>
              <w:ind w:right="312"/>
              <w:jc w:val="right"/>
              <w:rPr>
                <w:sz w:val="20"/>
              </w:rPr>
            </w:pPr>
            <w:r>
              <w:rPr>
                <w:w w:val="110"/>
                <w:sz w:val="20"/>
              </w:rPr>
              <w:t>6.60</w:t>
            </w:r>
          </w:p>
        </w:tc>
      </w:tr>
      <w:tr>
        <w:trPr>
          <w:trHeight w:val="1525" w:hRule="atLeast"/>
        </w:trPr>
        <w:tc>
          <w:tcPr>
            <w:tcW w:w="7154" w:type="dxa"/>
          </w:tcPr>
          <w:p>
            <w:pPr>
              <w:pStyle w:val="TableParagraph"/>
              <w:spacing w:line="244" w:lineRule="auto" w:before="75"/>
              <w:ind w:left="879" w:right="752" w:hanging="680"/>
              <w:jc w:val="both"/>
              <w:rPr>
                <w:sz w:val="20"/>
              </w:rPr>
            </w:pPr>
            <w:r>
              <w:rPr>
                <w:rFonts w:ascii="TeX Gyre Bonum" w:hAnsi="TeX Gyre Bonum"/>
                <w:b/>
                <w:w w:val="110"/>
                <w:sz w:val="20"/>
              </w:rPr>
              <w:t>XVII. </w:t>
            </w:r>
            <w:r>
              <w:rPr>
                <w:w w:val="110"/>
                <w:sz w:val="20"/>
              </w:rPr>
              <w:t>Expedición de copia certificada del Registro Civil en papel bond de los apéndices de los actos y/o hechos del estado civil, de acuerdos de aclaración de actas; así como, de cualquier procedimiento administrativo y trámite llevado a cabo ante el Registro</w:t>
            </w:r>
            <w:r>
              <w:rPr>
                <w:spacing w:val="21"/>
                <w:w w:val="110"/>
                <w:sz w:val="20"/>
              </w:rPr>
              <w:t> </w:t>
            </w:r>
            <w:r>
              <w:rPr>
                <w:w w:val="110"/>
                <w:sz w:val="20"/>
              </w:rPr>
              <w:t>Civil,</w:t>
            </w:r>
          </w:p>
          <w:p>
            <w:pPr>
              <w:pStyle w:val="TableParagraph"/>
              <w:spacing w:line="206" w:lineRule="exact"/>
              <w:ind w:left="879"/>
              <w:jc w:val="both"/>
              <w:rPr>
                <w:sz w:val="20"/>
              </w:rPr>
            </w:pPr>
            <w:r>
              <w:rPr>
                <w:w w:val="110"/>
                <w:sz w:val="20"/>
              </w:rPr>
              <w:t>concentrado en los archivos de las Oficialías.</w:t>
            </w:r>
          </w:p>
        </w:tc>
        <w:tc>
          <w:tcPr>
            <w:tcW w:w="1527" w:type="dxa"/>
          </w:tcPr>
          <w:p>
            <w:pPr>
              <w:pStyle w:val="TableParagraph"/>
              <w:rPr>
                <w:rFonts w:ascii="TeX Gyre Bonum"/>
                <w:b/>
                <w:sz w:val="22"/>
              </w:rPr>
            </w:pPr>
          </w:p>
          <w:p>
            <w:pPr>
              <w:pStyle w:val="TableParagraph"/>
              <w:spacing w:before="9"/>
              <w:rPr>
                <w:rFonts w:ascii="TeX Gyre Bonum"/>
                <w:b/>
                <w:sz w:val="18"/>
              </w:rPr>
            </w:pPr>
          </w:p>
          <w:p>
            <w:pPr>
              <w:pStyle w:val="TableParagraph"/>
              <w:ind w:right="312"/>
              <w:jc w:val="right"/>
              <w:rPr>
                <w:sz w:val="20"/>
              </w:rPr>
            </w:pPr>
            <w:r>
              <w:rPr>
                <w:w w:val="110"/>
                <w:sz w:val="20"/>
              </w:rPr>
              <w:t>0.46</w:t>
            </w:r>
          </w:p>
        </w:tc>
      </w:tr>
    </w:tbl>
    <w:p>
      <w:pPr>
        <w:pStyle w:val="BodyText"/>
        <w:ind w:left="0"/>
        <w:rPr>
          <w:rFonts w:ascii="TeX Gyre Bonum"/>
          <w:b/>
          <w:sz w:val="10"/>
        </w:rPr>
      </w:pPr>
    </w:p>
    <w:p>
      <w:pPr>
        <w:pStyle w:val="BodyText"/>
        <w:spacing w:before="105"/>
      </w:pPr>
      <w:r>
        <w:rPr>
          <w:w w:val="110"/>
        </w:rPr>
        <w:t>En los casos de desastres como heladas, inundaciones, epidemias, sismos o de campaña de</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37" name="image2.png"/>
            <wp:cNvGraphicFramePr>
              <a:graphicFrameLocks noChangeAspect="1"/>
            </wp:cNvGraphicFramePr>
            <a:graphic>
              <a:graphicData uri="http://schemas.openxmlformats.org/drawingml/2006/picture">
                <pic:pic>
                  <pic:nvPicPr>
                    <pic:cNvPr id="3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regularización como matrimonios colectivos o solicitudes de oficio de las autoridades, los ayuntamientos respectivos a través de sus autoridades fiscales enunciadas en este Código, podrán</w:t>
      </w:r>
      <w:r>
        <w:rPr>
          <w:spacing w:val="12"/>
          <w:w w:val="110"/>
        </w:rPr>
        <w:t> </w:t>
      </w:r>
      <w:r>
        <w:rPr>
          <w:w w:val="110"/>
        </w:rPr>
        <w:t>subsidiar</w:t>
      </w:r>
      <w:r>
        <w:rPr>
          <w:spacing w:val="13"/>
          <w:w w:val="110"/>
        </w:rPr>
        <w:t> </w:t>
      </w:r>
      <w:r>
        <w:rPr>
          <w:w w:val="110"/>
        </w:rPr>
        <w:t>hasta</w:t>
      </w:r>
      <w:r>
        <w:rPr>
          <w:spacing w:val="13"/>
          <w:w w:val="110"/>
        </w:rPr>
        <w:t> </w:t>
      </w:r>
      <w:r>
        <w:rPr>
          <w:w w:val="110"/>
        </w:rPr>
        <w:t>el</w:t>
      </w:r>
      <w:r>
        <w:rPr>
          <w:spacing w:val="12"/>
          <w:w w:val="110"/>
        </w:rPr>
        <w:t> </w:t>
      </w:r>
      <w:r>
        <w:rPr>
          <w:w w:val="110"/>
        </w:rPr>
        <w:t>100%</w:t>
      </w:r>
      <w:r>
        <w:rPr>
          <w:spacing w:val="10"/>
          <w:w w:val="110"/>
        </w:rPr>
        <w:t> </w:t>
      </w:r>
      <w:r>
        <w:rPr>
          <w:w w:val="110"/>
        </w:rPr>
        <w:t>de</w:t>
      </w:r>
      <w:r>
        <w:rPr>
          <w:spacing w:val="11"/>
          <w:w w:val="110"/>
        </w:rPr>
        <w:t> </w:t>
      </w:r>
      <w:r>
        <w:rPr>
          <w:w w:val="110"/>
        </w:rPr>
        <w:t>los</w:t>
      </w:r>
      <w:r>
        <w:rPr>
          <w:spacing w:val="8"/>
          <w:w w:val="110"/>
        </w:rPr>
        <w:t> </w:t>
      </w:r>
      <w:r>
        <w:rPr>
          <w:w w:val="110"/>
        </w:rPr>
        <w:t>derechos</w:t>
      </w:r>
      <w:r>
        <w:rPr>
          <w:spacing w:val="13"/>
          <w:w w:val="110"/>
        </w:rPr>
        <w:t> </w:t>
      </w:r>
      <w:r>
        <w:rPr>
          <w:w w:val="110"/>
        </w:rPr>
        <w:t>que</w:t>
      </w:r>
      <w:r>
        <w:rPr>
          <w:spacing w:val="11"/>
          <w:w w:val="110"/>
        </w:rPr>
        <w:t> </w:t>
      </w:r>
      <w:r>
        <w:rPr>
          <w:w w:val="110"/>
        </w:rPr>
        <w:t>causen</w:t>
      </w:r>
      <w:r>
        <w:rPr>
          <w:spacing w:val="12"/>
          <w:w w:val="110"/>
        </w:rPr>
        <w:t> </w:t>
      </w:r>
      <w:r>
        <w:rPr>
          <w:w w:val="110"/>
        </w:rPr>
        <w:t>los</w:t>
      </w:r>
      <w:r>
        <w:rPr>
          <w:spacing w:val="11"/>
          <w:w w:val="110"/>
        </w:rPr>
        <w:t> </w:t>
      </w:r>
      <w:r>
        <w:rPr>
          <w:w w:val="110"/>
        </w:rPr>
        <w:t>actos</w:t>
      </w:r>
      <w:r>
        <w:rPr>
          <w:spacing w:val="11"/>
          <w:w w:val="110"/>
        </w:rPr>
        <w:t> </w:t>
      </w:r>
      <w:r>
        <w:rPr>
          <w:w w:val="110"/>
        </w:rPr>
        <w:t>de</w:t>
      </w:r>
      <w:r>
        <w:rPr>
          <w:spacing w:val="12"/>
          <w:w w:val="110"/>
        </w:rPr>
        <w:t> </w:t>
      </w:r>
      <w:r>
        <w:rPr>
          <w:w w:val="110"/>
        </w:rPr>
        <w:t>registro</w:t>
      </w:r>
      <w:r>
        <w:rPr>
          <w:spacing w:val="12"/>
          <w:w w:val="110"/>
        </w:rPr>
        <w:t> </w:t>
      </w:r>
      <w:r>
        <w:rPr>
          <w:w w:val="110"/>
        </w:rPr>
        <w:t>civil.</w:t>
      </w:r>
    </w:p>
    <w:p>
      <w:pPr>
        <w:pStyle w:val="BodyText"/>
        <w:ind w:left="0"/>
        <w:rPr>
          <w:sz w:val="21"/>
        </w:rPr>
      </w:pPr>
    </w:p>
    <w:p>
      <w:pPr>
        <w:pStyle w:val="BodyText"/>
        <w:spacing w:line="249" w:lineRule="auto"/>
        <w:ind w:right="1034"/>
        <w:jc w:val="both"/>
      </w:pPr>
      <w:r>
        <w:rPr>
          <w:w w:val="110"/>
        </w:rPr>
        <w:t>Los municipios podrán convenir con el Estado, para que éste sea quien preste los servicios del Registro Civil, y reciba el pago de los derechos correspondientes.</w:t>
      </w:r>
    </w:p>
    <w:p>
      <w:pPr>
        <w:pStyle w:val="BodyText"/>
        <w:spacing w:before="3"/>
        <w:ind w:left="0"/>
      </w:pPr>
    </w:p>
    <w:p>
      <w:pPr>
        <w:pStyle w:val="BodyText"/>
        <w:spacing w:line="249" w:lineRule="auto" w:before="1"/>
        <w:ind w:right="1033"/>
        <w:jc w:val="both"/>
      </w:pPr>
      <w:r>
        <w:rPr>
          <w:w w:val="110"/>
        </w:rPr>
        <w:t>Tratándose de los derechos a que se refiere la fracción V del presente artículo, el  60%  constituirá un ingreso para el municipio donde se localice la Oficialía del Registro Civil respectiva, y el 40% corresponderá a los honorarios del Oficial del Registro Civil que hubiese prestado el</w:t>
      </w:r>
      <w:r>
        <w:rPr>
          <w:spacing w:val="23"/>
          <w:w w:val="110"/>
        </w:rPr>
        <w:t> </w:t>
      </w:r>
      <w:r>
        <w:rPr>
          <w:w w:val="110"/>
        </w:rPr>
        <w:t>servicio.</w:t>
      </w:r>
    </w:p>
    <w:p>
      <w:pPr>
        <w:pStyle w:val="BodyText"/>
        <w:ind w:left="0"/>
        <w:rPr>
          <w:sz w:val="22"/>
        </w:rPr>
      </w:pPr>
    </w:p>
    <w:p>
      <w:pPr>
        <w:pStyle w:val="Heading1"/>
        <w:spacing w:line="264" w:lineRule="exact" w:before="166"/>
        <w:ind w:right="3574"/>
      </w:pPr>
      <w:r>
        <w:rPr/>
        <w:t>SECCION TERCERA</w:t>
      </w:r>
    </w:p>
    <w:p>
      <w:pPr>
        <w:spacing w:line="194" w:lineRule="auto" w:before="16"/>
        <w:ind w:left="2993" w:right="3572" w:firstLine="0"/>
        <w:jc w:val="center"/>
        <w:rPr>
          <w:rFonts w:ascii="TeX Gyre Bonum"/>
          <w:b/>
          <w:sz w:val="20"/>
        </w:rPr>
      </w:pPr>
      <w:r>
        <w:rPr>
          <w:rFonts w:ascii="TeX Gyre Bonum"/>
          <w:b/>
          <w:sz w:val="20"/>
        </w:rPr>
        <w:t>DE LOS DERECHOS DE DESARROLLO URBANO Y OBRAS PUBLICAS</w:t>
      </w:r>
    </w:p>
    <w:p>
      <w:pPr>
        <w:pStyle w:val="BodyText"/>
        <w:spacing w:line="242" w:lineRule="auto" w:before="186"/>
        <w:ind w:right="1033"/>
        <w:jc w:val="both"/>
      </w:pPr>
      <w:r>
        <w:rPr>
          <w:rFonts w:ascii="TeX Gyre Bonum" w:hAnsi="TeX Gyre Bonum"/>
          <w:b/>
          <w:w w:val="110"/>
        </w:rPr>
        <w:t>Artículo 143.- </w:t>
      </w:r>
      <w:r>
        <w:rPr>
          <w:w w:val="110"/>
        </w:rPr>
        <w:t>Están obligadas al pago de los derechos previstos en esta Sección, las personas físicas o jurídicas colectivas que reciban cualesquiera de los  siguientes  servicios,  cuya expedición y vigilancia corresponde a las autoridades municipales en materia de desarrollo urbano, obras públicas o servicios públicos de acuerdo con los ordenamientos de la materia:</w:t>
      </w:r>
    </w:p>
    <w:p>
      <w:pPr>
        <w:pStyle w:val="BodyText"/>
        <w:spacing w:before="10"/>
        <w:ind w:left="0"/>
      </w:pPr>
    </w:p>
    <w:p>
      <w:pPr>
        <w:pStyle w:val="ListParagraph"/>
        <w:numPr>
          <w:ilvl w:val="0"/>
          <w:numId w:val="144"/>
        </w:numPr>
        <w:tabs>
          <w:tab w:pos="656" w:val="left" w:leader="none"/>
        </w:tabs>
        <w:spacing w:line="240" w:lineRule="auto" w:before="1" w:after="0"/>
        <w:ind w:left="655" w:right="0" w:hanging="198"/>
        <w:jc w:val="left"/>
        <w:rPr>
          <w:sz w:val="20"/>
        </w:rPr>
      </w:pPr>
      <w:r>
        <w:rPr>
          <w:w w:val="110"/>
          <w:sz w:val="20"/>
        </w:rPr>
        <w:t>Expedición</w:t>
      </w:r>
      <w:r>
        <w:rPr>
          <w:spacing w:val="8"/>
          <w:w w:val="110"/>
          <w:sz w:val="20"/>
        </w:rPr>
        <w:t> </w:t>
      </w:r>
      <w:r>
        <w:rPr>
          <w:w w:val="110"/>
          <w:sz w:val="20"/>
        </w:rPr>
        <w:t>de</w:t>
      </w:r>
      <w:r>
        <w:rPr>
          <w:spacing w:val="10"/>
          <w:w w:val="110"/>
          <w:sz w:val="20"/>
        </w:rPr>
        <w:t> </w:t>
      </w:r>
      <w:r>
        <w:rPr>
          <w:w w:val="110"/>
          <w:sz w:val="20"/>
        </w:rPr>
        <w:t>licencia</w:t>
      </w:r>
      <w:r>
        <w:rPr>
          <w:spacing w:val="11"/>
          <w:w w:val="110"/>
          <w:sz w:val="20"/>
        </w:rPr>
        <w:t> </w:t>
      </w:r>
      <w:r>
        <w:rPr>
          <w:w w:val="110"/>
          <w:sz w:val="20"/>
        </w:rPr>
        <w:t>para</w:t>
      </w:r>
      <w:r>
        <w:rPr>
          <w:spacing w:val="11"/>
          <w:w w:val="110"/>
          <w:sz w:val="20"/>
        </w:rPr>
        <w:t> </w:t>
      </w:r>
      <w:r>
        <w:rPr>
          <w:w w:val="110"/>
          <w:sz w:val="20"/>
        </w:rPr>
        <w:t>construcción</w:t>
      </w:r>
      <w:r>
        <w:rPr>
          <w:spacing w:val="11"/>
          <w:w w:val="110"/>
          <w:sz w:val="20"/>
        </w:rPr>
        <w:t> </w:t>
      </w:r>
      <w:r>
        <w:rPr>
          <w:w w:val="110"/>
          <w:sz w:val="20"/>
        </w:rPr>
        <w:t>en</w:t>
      </w:r>
      <w:r>
        <w:rPr>
          <w:spacing w:val="11"/>
          <w:w w:val="110"/>
          <w:sz w:val="20"/>
        </w:rPr>
        <w:t> </w:t>
      </w:r>
      <w:r>
        <w:rPr>
          <w:w w:val="110"/>
          <w:sz w:val="20"/>
        </w:rPr>
        <w:t>cualquiera</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tipos</w:t>
      </w:r>
      <w:r>
        <w:rPr>
          <w:spacing w:val="14"/>
          <w:w w:val="110"/>
          <w:sz w:val="20"/>
        </w:rPr>
        <w:t> </w:t>
      </w:r>
      <w:r>
        <w:rPr>
          <w:w w:val="110"/>
          <w:sz w:val="20"/>
        </w:rPr>
        <w:t>con</w:t>
      </w:r>
      <w:r>
        <w:rPr>
          <w:spacing w:val="14"/>
          <w:w w:val="110"/>
          <w:sz w:val="20"/>
        </w:rPr>
        <w:t> </w:t>
      </w:r>
      <w:r>
        <w:rPr>
          <w:w w:val="110"/>
          <w:sz w:val="20"/>
        </w:rPr>
        <w:t>vigencia</w:t>
      </w:r>
      <w:r>
        <w:rPr>
          <w:spacing w:val="11"/>
          <w:w w:val="110"/>
          <w:sz w:val="20"/>
        </w:rPr>
        <w:t> </w:t>
      </w:r>
      <w:r>
        <w:rPr>
          <w:w w:val="110"/>
          <w:sz w:val="20"/>
        </w:rPr>
        <w:t>de</w:t>
      </w:r>
      <w:r>
        <w:rPr>
          <w:spacing w:val="11"/>
          <w:w w:val="110"/>
          <w:sz w:val="20"/>
        </w:rPr>
        <w:t> </w:t>
      </w:r>
      <w:r>
        <w:rPr>
          <w:w w:val="110"/>
          <w:sz w:val="20"/>
        </w:rPr>
        <w:t>un</w:t>
      </w:r>
      <w:r>
        <w:rPr>
          <w:spacing w:val="11"/>
          <w:w w:val="110"/>
          <w:sz w:val="20"/>
        </w:rPr>
        <w:t> </w:t>
      </w:r>
      <w:r>
        <w:rPr>
          <w:w w:val="110"/>
          <w:sz w:val="20"/>
        </w:rPr>
        <w:t>año;</w:t>
      </w:r>
    </w:p>
    <w:p>
      <w:pPr>
        <w:pStyle w:val="BodyText"/>
        <w:spacing w:before="4"/>
        <w:ind w:left="0"/>
        <w:rPr>
          <w:sz w:val="21"/>
        </w:rPr>
      </w:pPr>
    </w:p>
    <w:p>
      <w:pPr>
        <w:pStyle w:val="ListParagraph"/>
        <w:numPr>
          <w:ilvl w:val="0"/>
          <w:numId w:val="144"/>
        </w:numPr>
        <w:tabs>
          <w:tab w:pos="723" w:val="left" w:leader="none"/>
        </w:tabs>
        <w:spacing w:line="240" w:lineRule="auto" w:before="0" w:after="0"/>
        <w:ind w:left="722" w:right="0" w:hanging="265"/>
        <w:jc w:val="left"/>
        <w:rPr>
          <w:sz w:val="20"/>
        </w:rPr>
      </w:pPr>
      <w:r>
        <w:rPr>
          <w:w w:val="110"/>
          <w:sz w:val="20"/>
        </w:rPr>
        <w:t>Autorización</w:t>
      </w:r>
      <w:r>
        <w:rPr>
          <w:spacing w:val="8"/>
          <w:w w:val="110"/>
          <w:sz w:val="20"/>
        </w:rPr>
        <w:t> </w:t>
      </w:r>
      <w:r>
        <w:rPr>
          <w:w w:val="110"/>
          <w:sz w:val="20"/>
        </w:rPr>
        <w:t>por</w:t>
      </w:r>
      <w:r>
        <w:rPr>
          <w:spacing w:val="10"/>
          <w:w w:val="110"/>
          <w:sz w:val="20"/>
        </w:rPr>
        <w:t> </w:t>
      </w:r>
      <w:r>
        <w:rPr>
          <w:w w:val="110"/>
          <w:sz w:val="20"/>
        </w:rPr>
        <w:t>alineamiento</w:t>
      </w:r>
      <w:r>
        <w:rPr>
          <w:spacing w:val="10"/>
          <w:w w:val="110"/>
          <w:sz w:val="20"/>
        </w:rPr>
        <w:t> </w:t>
      </w:r>
      <w:r>
        <w:rPr>
          <w:w w:val="110"/>
          <w:sz w:val="20"/>
        </w:rPr>
        <w:t>y</w:t>
      </w:r>
      <w:r>
        <w:rPr>
          <w:spacing w:val="9"/>
          <w:w w:val="110"/>
          <w:sz w:val="20"/>
        </w:rPr>
        <w:t> </w:t>
      </w:r>
      <w:r>
        <w:rPr>
          <w:w w:val="110"/>
          <w:sz w:val="20"/>
        </w:rPr>
        <w:t>número</w:t>
      </w:r>
      <w:r>
        <w:rPr>
          <w:spacing w:val="10"/>
          <w:w w:val="110"/>
          <w:sz w:val="20"/>
        </w:rPr>
        <w:t> </w:t>
      </w:r>
      <w:r>
        <w:rPr>
          <w:w w:val="110"/>
          <w:sz w:val="20"/>
        </w:rPr>
        <w:t>oficial</w:t>
      </w:r>
      <w:r>
        <w:rPr>
          <w:spacing w:val="8"/>
          <w:w w:val="110"/>
          <w:sz w:val="20"/>
        </w:rPr>
        <w:t> </w:t>
      </w:r>
      <w:r>
        <w:rPr>
          <w:w w:val="110"/>
          <w:sz w:val="20"/>
        </w:rPr>
        <w:t>o</w:t>
      </w:r>
      <w:r>
        <w:rPr>
          <w:spacing w:val="10"/>
          <w:w w:val="110"/>
          <w:sz w:val="20"/>
        </w:rPr>
        <w:t> </w:t>
      </w:r>
      <w:r>
        <w:rPr>
          <w:w w:val="110"/>
          <w:sz w:val="20"/>
        </w:rPr>
        <w:t>asignación</w:t>
      </w:r>
      <w:r>
        <w:rPr>
          <w:spacing w:val="8"/>
          <w:w w:val="110"/>
          <w:sz w:val="20"/>
        </w:rPr>
        <w:t> </w:t>
      </w:r>
      <w:r>
        <w:rPr>
          <w:w w:val="110"/>
          <w:sz w:val="20"/>
        </w:rPr>
        <w:t>de</w:t>
      </w:r>
      <w:r>
        <w:rPr>
          <w:spacing w:val="11"/>
          <w:w w:val="110"/>
          <w:sz w:val="20"/>
        </w:rPr>
        <w:t> </w:t>
      </w:r>
      <w:r>
        <w:rPr>
          <w:w w:val="110"/>
          <w:sz w:val="20"/>
        </w:rPr>
        <w:t>número</w:t>
      </w:r>
      <w:r>
        <w:rPr>
          <w:spacing w:val="9"/>
          <w:w w:val="110"/>
          <w:sz w:val="20"/>
        </w:rPr>
        <w:t> </w:t>
      </w:r>
      <w:r>
        <w:rPr>
          <w:w w:val="110"/>
          <w:sz w:val="20"/>
        </w:rPr>
        <w:t>oficial;</w:t>
      </w:r>
    </w:p>
    <w:p>
      <w:pPr>
        <w:pStyle w:val="BodyText"/>
        <w:spacing w:before="5"/>
        <w:ind w:left="0"/>
        <w:rPr>
          <w:sz w:val="21"/>
        </w:rPr>
      </w:pPr>
    </w:p>
    <w:p>
      <w:pPr>
        <w:pStyle w:val="ListParagraph"/>
        <w:numPr>
          <w:ilvl w:val="0"/>
          <w:numId w:val="144"/>
        </w:numPr>
        <w:tabs>
          <w:tab w:pos="870" w:val="left" w:leader="none"/>
        </w:tabs>
        <w:spacing w:line="249" w:lineRule="auto" w:before="0" w:after="0"/>
        <w:ind w:left="458" w:right="1035" w:firstLine="0"/>
        <w:jc w:val="both"/>
        <w:rPr>
          <w:sz w:val="20"/>
        </w:rPr>
      </w:pPr>
      <w:r>
        <w:rPr>
          <w:w w:val="110"/>
          <w:sz w:val="20"/>
        </w:rPr>
        <w:t>Subrogación y causahabiencia de los derechos de titularidad de conjuntos urbanos, subdivisiones y condominios y su</w:t>
      </w:r>
      <w:r>
        <w:rPr>
          <w:spacing w:val="52"/>
          <w:w w:val="110"/>
          <w:sz w:val="20"/>
        </w:rPr>
        <w:t> </w:t>
      </w:r>
      <w:r>
        <w:rPr>
          <w:w w:val="110"/>
          <w:sz w:val="20"/>
        </w:rPr>
        <w:t>relotificación;</w:t>
      </w:r>
    </w:p>
    <w:p>
      <w:pPr>
        <w:pStyle w:val="BodyText"/>
        <w:spacing w:before="3"/>
        <w:ind w:left="0"/>
      </w:pPr>
    </w:p>
    <w:p>
      <w:pPr>
        <w:pStyle w:val="ListParagraph"/>
        <w:numPr>
          <w:ilvl w:val="0"/>
          <w:numId w:val="144"/>
        </w:numPr>
        <w:tabs>
          <w:tab w:pos="819" w:val="left" w:leader="none"/>
        </w:tabs>
        <w:spacing w:line="247" w:lineRule="auto" w:before="0" w:after="0"/>
        <w:ind w:left="458" w:right="1033" w:firstLine="0"/>
        <w:jc w:val="both"/>
        <w:rPr>
          <w:sz w:val="20"/>
        </w:rPr>
      </w:pPr>
      <w:r>
        <w:rPr>
          <w:w w:val="110"/>
          <w:sz w:val="20"/>
        </w:rPr>
        <w:t>Autorización para realizar obras de modificación, rotura o corte de pavimento de concreto hidraúlico, asfáltico o similares en calles, guarniciones o banquetas para llevar a cabo obras o instalaciones subterráneas y para la instalación, tendido o permanencia anual de cables y/o tuberías subterráneas o aéreas  en la vía pública;  y por los servicios de control necesarios para  su</w:t>
      </w:r>
      <w:r>
        <w:rPr>
          <w:spacing w:val="9"/>
          <w:w w:val="110"/>
          <w:sz w:val="20"/>
        </w:rPr>
        <w:t> </w:t>
      </w:r>
      <w:r>
        <w:rPr>
          <w:w w:val="110"/>
          <w:sz w:val="20"/>
        </w:rPr>
        <w:t>ejecución.</w:t>
      </w:r>
    </w:p>
    <w:p>
      <w:pPr>
        <w:pStyle w:val="BodyText"/>
        <w:ind w:left="0"/>
        <w:rPr>
          <w:sz w:val="21"/>
        </w:rPr>
      </w:pPr>
    </w:p>
    <w:p>
      <w:pPr>
        <w:pStyle w:val="BodyText"/>
        <w:spacing w:line="249" w:lineRule="auto"/>
        <w:ind w:right="1036"/>
        <w:jc w:val="both"/>
      </w:pPr>
      <w:r>
        <w:rPr>
          <w:w w:val="110"/>
        </w:rPr>
        <w:t>Se exceptúa el cobro del derecho previsto en esta fracción, tratándose  de  aquellas  autorizaciones</w:t>
      </w:r>
      <w:r>
        <w:rPr>
          <w:spacing w:val="10"/>
          <w:w w:val="110"/>
        </w:rPr>
        <w:t> </w:t>
      </w:r>
      <w:r>
        <w:rPr>
          <w:w w:val="110"/>
        </w:rPr>
        <w:t>en</w:t>
      </w:r>
      <w:r>
        <w:rPr>
          <w:spacing w:val="10"/>
          <w:w w:val="110"/>
        </w:rPr>
        <w:t> </w:t>
      </w:r>
      <w:r>
        <w:rPr>
          <w:w w:val="110"/>
        </w:rPr>
        <w:t>materia</w:t>
      </w:r>
      <w:r>
        <w:rPr>
          <w:spacing w:val="10"/>
          <w:w w:val="110"/>
        </w:rPr>
        <w:t> </w:t>
      </w:r>
      <w:r>
        <w:rPr>
          <w:w w:val="110"/>
        </w:rPr>
        <w:t>eléctrica,</w:t>
      </w:r>
      <w:r>
        <w:rPr>
          <w:spacing w:val="11"/>
          <w:w w:val="110"/>
        </w:rPr>
        <w:t> </w:t>
      </w:r>
      <w:r>
        <w:rPr>
          <w:w w:val="110"/>
        </w:rPr>
        <w:t>de</w:t>
      </w:r>
      <w:r>
        <w:rPr>
          <w:spacing w:val="9"/>
          <w:w w:val="110"/>
        </w:rPr>
        <w:t> </w:t>
      </w:r>
      <w:r>
        <w:rPr>
          <w:w w:val="110"/>
        </w:rPr>
        <w:t>hidrocarburos</w:t>
      </w:r>
      <w:r>
        <w:rPr>
          <w:spacing w:val="11"/>
          <w:w w:val="110"/>
        </w:rPr>
        <w:t> </w:t>
      </w:r>
      <w:r>
        <w:rPr>
          <w:w w:val="110"/>
        </w:rPr>
        <w:t>o</w:t>
      </w:r>
      <w:r>
        <w:rPr>
          <w:spacing w:val="11"/>
          <w:w w:val="110"/>
        </w:rPr>
        <w:t> </w:t>
      </w:r>
      <w:r>
        <w:rPr>
          <w:w w:val="110"/>
        </w:rPr>
        <w:t>de</w:t>
      </w:r>
      <w:r>
        <w:rPr>
          <w:spacing w:val="9"/>
          <w:w w:val="110"/>
        </w:rPr>
        <w:t> </w:t>
      </w:r>
      <w:r>
        <w:rPr>
          <w:w w:val="110"/>
        </w:rPr>
        <w:t>telecomunicaciones;</w:t>
      </w:r>
    </w:p>
    <w:p>
      <w:pPr>
        <w:pStyle w:val="BodyText"/>
        <w:spacing w:before="6"/>
        <w:ind w:left="0"/>
      </w:pPr>
    </w:p>
    <w:p>
      <w:pPr>
        <w:pStyle w:val="ListParagraph"/>
        <w:numPr>
          <w:ilvl w:val="0"/>
          <w:numId w:val="144"/>
        </w:numPr>
        <w:tabs>
          <w:tab w:pos="728" w:val="left" w:leader="none"/>
        </w:tabs>
        <w:spacing w:line="240" w:lineRule="auto" w:before="0" w:after="0"/>
        <w:ind w:left="727" w:right="0" w:hanging="270"/>
        <w:jc w:val="left"/>
        <w:rPr>
          <w:sz w:val="20"/>
        </w:rPr>
      </w:pPr>
      <w:r>
        <w:rPr>
          <w:w w:val="110"/>
          <w:sz w:val="20"/>
        </w:rPr>
        <w:t>Expedición</w:t>
      </w:r>
      <w:r>
        <w:rPr>
          <w:spacing w:val="9"/>
          <w:w w:val="110"/>
          <w:sz w:val="20"/>
        </w:rPr>
        <w:t> </w:t>
      </w:r>
      <w:r>
        <w:rPr>
          <w:w w:val="110"/>
          <w:sz w:val="20"/>
        </w:rPr>
        <w:t>de</w:t>
      </w:r>
      <w:r>
        <w:rPr>
          <w:spacing w:val="11"/>
          <w:w w:val="110"/>
          <w:sz w:val="20"/>
        </w:rPr>
        <w:t> </w:t>
      </w:r>
      <w:r>
        <w:rPr>
          <w:w w:val="110"/>
          <w:sz w:val="20"/>
        </w:rPr>
        <w:t>licencias</w:t>
      </w:r>
      <w:r>
        <w:rPr>
          <w:spacing w:val="11"/>
          <w:w w:val="110"/>
          <w:sz w:val="20"/>
        </w:rPr>
        <w:t> </w:t>
      </w:r>
      <w:r>
        <w:rPr>
          <w:w w:val="110"/>
          <w:sz w:val="20"/>
        </w:rPr>
        <w:t>de</w:t>
      </w:r>
      <w:r>
        <w:rPr>
          <w:spacing w:val="11"/>
          <w:w w:val="110"/>
          <w:sz w:val="20"/>
        </w:rPr>
        <w:t> </w:t>
      </w:r>
      <w:r>
        <w:rPr>
          <w:w w:val="110"/>
          <w:sz w:val="20"/>
        </w:rPr>
        <w:t>uso</w:t>
      </w:r>
      <w:r>
        <w:rPr>
          <w:spacing w:val="13"/>
          <w:w w:val="110"/>
          <w:sz w:val="20"/>
        </w:rPr>
        <w:t> </w:t>
      </w:r>
      <w:r>
        <w:rPr>
          <w:w w:val="110"/>
          <w:sz w:val="20"/>
        </w:rPr>
        <w:t>de</w:t>
      </w:r>
      <w:r>
        <w:rPr>
          <w:spacing w:val="10"/>
          <w:w w:val="110"/>
          <w:sz w:val="20"/>
        </w:rPr>
        <w:t> </w:t>
      </w:r>
      <w:r>
        <w:rPr>
          <w:w w:val="110"/>
          <w:sz w:val="20"/>
        </w:rPr>
        <w:t>suelo;</w:t>
      </w:r>
      <w:r>
        <w:rPr>
          <w:spacing w:val="12"/>
          <w:w w:val="110"/>
          <w:sz w:val="20"/>
        </w:rPr>
        <w:t> </w:t>
      </w:r>
      <w:r>
        <w:rPr>
          <w:w w:val="110"/>
          <w:sz w:val="20"/>
        </w:rPr>
        <w:t>sus</w:t>
      </w:r>
      <w:r>
        <w:rPr>
          <w:spacing w:val="10"/>
          <w:w w:val="110"/>
          <w:sz w:val="20"/>
        </w:rPr>
        <w:t> </w:t>
      </w:r>
      <w:r>
        <w:rPr>
          <w:w w:val="110"/>
          <w:sz w:val="20"/>
        </w:rPr>
        <w:t>estudios</w:t>
      </w:r>
      <w:r>
        <w:rPr>
          <w:spacing w:val="10"/>
          <w:w w:val="110"/>
          <w:sz w:val="20"/>
        </w:rPr>
        <w:t> </w:t>
      </w:r>
      <w:r>
        <w:rPr>
          <w:w w:val="110"/>
          <w:sz w:val="20"/>
        </w:rPr>
        <w:t>técnicos</w:t>
      </w:r>
      <w:r>
        <w:rPr>
          <w:spacing w:val="11"/>
          <w:w w:val="110"/>
          <w:sz w:val="20"/>
        </w:rPr>
        <w:t> </w:t>
      </w:r>
      <w:r>
        <w:rPr>
          <w:w w:val="110"/>
          <w:sz w:val="20"/>
        </w:rPr>
        <w:t>e</w:t>
      </w:r>
      <w:r>
        <w:rPr>
          <w:spacing w:val="12"/>
          <w:w w:val="110"/>
          <w:sz w:val="20"/>
        </w:rPr>
        <w:t> </w:t>
      </w:r>
      <w:r>
        <w:rPr>
          <w:w w:val="110"/>
          <w:sz w:val="20"/>
        </w:rPr>
        <w:t>inspección</w:t>
      </w:r>
      <w:r>
        <w:rPr>
          <w:spacing w:val="11"/>
          <w:w w:val="110"/>
          <w:sz w:val="20"/>
        </w:rPr>
        <w:t> </w:t>
      </w:r>
      <w:r>
        <w:rPr>
          <w:w w:val="110"/>
          <w:sz w:val="20"/>
        </w:rPr>
        <w:t>de</w:t>
      </w:r>
      <w:r>
        <w:rPr>
          <w:spacing w:val="10"/>
          <w:w w:val="110"/>
          <w:sz w:val="20"/>
        </w:rPr>
        <w:t> </w:t>
      </w:r>
      <w:r>
        <w:rPr>
          <w:w w:val="110"/>
          <w:sz w:val="20"/>
        </w:rPr>
        <w:t>campo;</w:t>
      </w:r>
    </w:p>
    <w:p>
      <w:pPr>
        <w:pStyle w:val="BodyText"/>
        <w:spacing w:before="2"/>
        <w:ind w:left="0"/>
        <w:rPr>
          <w:sz w:val="21"/>
        </w:rPr>
      </w:pPr>
    </w:p>
    <w:p>
      <w:pPr>
        <w:pStyle w:val="ListParagraph"/>
        <w:numPr>
          <w:ilvl w:val="0"/>
          <w:numId w:val="144"/>
        </w:numPr>
        <w:tabs>
          <w:tab w:pos="795" w:val="left" w:leader="none"/>
        </w:tabs>
        <w:spacing w:line="240" w:lineRule="auto" w:before="0" w:after="0"/>
        <w:ind w:left="794" w:right="0" w:hanging="337"/>
        <w:jc w:val="left"/>
        <w:rPr>
          <w:sz w:val="20"/>
        </w:rPr>
      </w:pPr>
      <w:r>
        <w:rPr>
          <w:w w:val="110"/>
          <w:sz w:val="20"/>
        </w:rPr>
        <w:t>Autorización</w:t>
      </w:r>
      <w:r>
        <w:rPr>
          <w:spacing w:val="10"/>
          <w:w w:val="110"/>
          <w:sz w:val="20"/>
        </w:rPr>
        <w:t> </w:t>
      </w:r>
      <w:r>
        <w:rPr>
          <w:w w:val="110"/>
          <w:sz w:val="20"/>
        </w:rPr>
        <w:t>de</w:t>
      </w:r>
      <w:r>
        <w:rPr>
          <w:spacing w:val="10"/>
          <w:w w:val="110"/>
          <w:sz w:val="20"/>
        </w:rPr>
        <w:t> </w:t>
      </w:r>
      <w:r>
        <w:rPr>
          <w:w w:val="110"/>
          <w:sz w:val="20"/>
        </w:rPr>
        <w:t>cambios</w:t>
      </w:r>
      <w:r>
        <w:rPr>
          <w:spacing w:val="8"/>
          <w:w w:val="110"/>
          <w:sz w:val="20"/>
        </w:rPr>
        <w:t> </w:t>
      </w:r>
      <w:r>
        <w:rPr>
          <w:w w:val="110"/>
          <w:sz w:val="20"/>
        </w:rPr>
        <w:t>de</w:t>
      </w:r>
      <w:r>
        <w:rPr>
          <w:spacing w:val="9"/>
          <w:w w:val="110"/>
          <w:sz w:val="20"/>
        </w:rPr>
        <w:t> </w:t>
      </w:r>
      <w:r>
        <w:rPr>
          <w:w w:val="110"/>
          <w:sz w:val="20"/>
        </w:rPr>
        <w:t>uso</w:t>
      </w:r>
      <w:r>
        <w:rPr>
          <w:spacing w:val="9"/>
          <w:w w:val="110"/>
          <w:sz w:val="20"/>
        </w:rPr>
        <w:t> </w:t>
      </w:r>
      <w:r>
        <w:rPr>
          <w:w w:val="110"/>
          <w:sz w:val="20"/>
        </w:rPr>
        <w:t>de</w:t>
      </w:r>
      <w:r>
        <w:rPr>
          <w:spacing w:val="9"/>
          <w:w w:val="110"/>
          <w:sz w:val="20"/>
        </w:rPr>
        <w:t> </w:t>
      </w:r>
      <w:r>
        <w:rPr>
          <w:w w:val="110"/>
          <w:sz w:val="20"/>
        </w:rPr>
        <w:t>suelo,</w:t>
      </w:r>
      <w:r>
        <w:rPr>
          <w:spacing w:val="11"/>
          <w:w w:val="110"/>
          <w:sz w:val="20"/>
        </w:rPr>
        <w:t> </w:t>
      </w:r>
      <w:r>
        <w:rPr>
          <w:w w:val="110"/>
          <w:sz w:val="20"/>
        </w:rPr>
        <w:t>de</w:t>
      </w:r>
      <w:r>
        <w:rPr>
          <w:spacing w:val="10"/>
          <w:w w:val="110"/>
          <w:sz w:val="20"/>
        </w:rPr>
        <w:t> </w:t>
      </w:r>
      <w:r>
        <w:rPr>
          <w:w w:val="110"/>
          <w:sz w:val="20"/>
        </w:rPr>
        <w:t>densidad</w:t>
      </w:r>
      <w:r>
        <w:rPr>
          <w:spacing w:val="10"/>
          <w:w w:val="110"/>
          <w:sz w:val="20"/>
        </w:rPr>
        <w:t> </w:t>
      </w:r>
      <w:r>
        <w:rPr>
          <w:w w:val="110"/>
          <w:sz w:val="20"/>
        </w:rPr>
        <w:t>e</w:t>
      </w:r>
      <w:r>
        <w:rPr>
          <w:spacing w:val="9"/>
          <w:w w:val="110"/>
          <w:sz w:val="20"/>
        </w:rPr>
        <w:t> </w:t>
      </w:r>
      <w:r>
        <w:rPr>
          <w:w w:val="110"/>
          <w:sz w:val="20"/>
        </w:rPr>
        <w:t>intensidad</w:t>
      </w:r>
      <w:r>
        <w:rPr>
          <w:spacing w:val="11"/>
          <w:w w:val="110"/>
          <w:sz w:val="20"/>
        </w:rPr>
        <w:t> </w:t>
      </w:r>
      <w:r>
        <w:rPr>
          <w:w w:val="110"/>
          <w:sz w:val="20"/>
        </w:rPr>
        <w:t>y</w:t>
      </w:r>
      <w:r>
        <w:rPr>
          <w:spacing w:val="9"/>
          <w:w w:val="110"/>
          <w:sz w:val="20"/>
        </w:rPr>
        <w:t> </w:t>
      </w:r>
      <w:r>
        <w:rPr>
          <w:w w:val="110"/>
          <w:sz w:val="20"/>
        </w:rPr>
        <w:t>altura</w:t>
      </w:r>
      <w:r>
        <w:rPr>
          <w:spacing w:val="10"/>
          <w:w w:val="110"/>
          <w:sz w:val="20"/>
        </w:rPr>
        <w:t> </w:t>
      </w:r>
      <w:r>
        <w:rPr>
          <w:w w:val="110"/>
          <w:sz w:val="20"/>
        </w:rPr>
        <w:t>de</w:t>
      </w:r>
      <w:r>
        <w:rPr>
          <w:spacing w:val="9"/>
          <w:w w:val="110"/>
          <w:sz w:val="20"/>
        </w:rPr>
        <w:t> </w:t>
      </w:r>
      <w:r>
        <w:rPr>
          <w:w w:val="110"/>
          <w:sz w:val="20"/>
        </w:rPr>
        <w:t>edificaciones;</w:t>
      </w:r>
    </w:p>
    <w:p>
      <w:pPr>
        <w:pStyle w:val="BodyText"/>
        <w:spacing w:before="5"/>
        <w:ind w:left="0"/>
        <w:rPr>
          <w:sz w:val="21"/>
        </w:rPr>
      </w:pPr>
    </w:p>
    <w:p>
      <w:pPr>
        <w:pStyle w:val="ListParagraph"/>
        <w:numPr>
          <w:ilvl w:val="0"/>
          <w:numId w:val="144"/>
        </w:numPr>
        <w:tabs>
          <w:tab w:pos="862" w:val="left" w:leader="none"/>
        </w:tabs>
        <w:spacing w:line="240" w:lineRule="auto" w:before="0" w:after="0"/>
        <w:ind w:left="861" w:right="0" w:hanging="404"/>
        <w:jc w:val="left"/>
        <w:rPr>
          <w:sz w:val="20"/>
        </w:rPr>
      </w:pPr>
      <w:r>
        <w:rPr>
          <w:w w:val="110"/>
          <w:sz w:val="20"/>
        </w:rPr>
        <w:t>Expedición de cédulas informativas de</w:t>
      </w:r>
      <w:r>
        <w:rPr>
          <w:spacing w:val="50"/>
          <w:w w:val="110"/>
          <w:sz w:val="20"/>
        </w:rPr>
        <w:t> </w:t>
      </w:r>
      <w:r>
        <w:rPr>
          <w:w w:val="110"/>
          <w:sz w:val="20"/>
        </w:rPr>
        <w:t>zonificación;</w:t>
      </w:r>
    </w:p>
    <w:p>
      <w:pPr>
        <w:pStyle w:val="BodyText"/>
        <w:spacing w:before="2"/>
        <w:ind w:left="0"/>
        <w:rPr>
          <w:sz w:val="21"/>
        </w:rPr>
      </w:pPr>
    </w:p>
    <w:p>
      <w:pPr>
        <w:pStyle w:val="ListParagraph"/>
        <w:numPr>
          <w:ilvl w:val="0"/>
          <w:numId w:val="144"/>
        </w:numPr>
        <w:tabs>
          <w:tab w:pos="930" w:val="left" w:leader="none"/>
        </w:tabs>
        <w:spacing w:line="240" w:lineRule="auto" w:before="0" w:after="0"/>
        <w:ind w:left="929" w:right="0" w:hanging="472"/>
        <w:jc w:val="left"/>
        <w:rPr>
          <w:sz w:val="20"/>
        </w:rPr>
      </w:pPr>
      <w:r>
        <w:rPr>
          <w:w w:val="110"/>
          <w:sz w:val="20"/>
        </w:rPr>
        <w:t>Expedición</w:t>
      </w:r>
      <w:r>
        <w:rPr>
          <w:spacing w:val="10"/>
          <w:w w:val="110"/>
          <w:sz w:val="20"/>
        </w:rPr>
        <w:t> </w:t>
      </w:r>
      <w:r>
        <w:rPr>
          <w:w w:val="110"/>
          <w:sz w:val="20"/>
        </w:rPr>
        <w:t>y</w:t>
      </w:r>
      <w:r>
        <w:rPr>
          <w:spacing w:val="10"/>
          <w:w w:val="110"/>
          <w:sz w:val="20"/>
        </w:rPr>
        <w:t> </w:t>
      </w:r>
      <w:r>
        <w:rPr>
          <w:w w:val="110"/>
          <w:sz w:val="20"/>
        </w:rPr>
        <w:t>certificación</w:t>
      </w:r>
      <w:r>
        <w:rPr>
          <w:spacing w:val="10"/>
          <w:w w:val="110"/>
          <w:sz w:val="20"/>
        </w:rPr>
        <w:t> </w:t>
      </w:r>
      <w:r>
        <w:rPr>
          <w:w w:val="110"/>
          <w:sz w:val="20"/>
        </w:rPr>
        <w:t>de</w:t>
      </w:r>
      <w:r>
        <w:rPr>
          <w:spacing w:val="10"/>
          <w:w w:val="110"/>
          <w:sz w:val="20"/>
        </w:rPr>
        <w:t> </w:t>
      </w:r>
      <w:r>
        <w:rPr>
          <w:w w:val="110"/>
          <w:sz w:val="20"/>
        </w:rPr>
        <w:t>duplicados</w:t>
      </w:r>
      <w:r>
        <w:rPr>
          <w:spacing w:val="9"/>
          <w:w w:val="110"/>
          <w:sz w:val="20"/>
        </w:rPr>
        <w:t> </w:t>
      </w:r>
      <w:r>
        <w:rPr>
          <w:w w:val="110"/>
          <w:sz w:val="20"/>
        </w:rPr>
        <w:t>de</w:t>
      </w:r>
      <w:r>
        <w:rPr>
          <w:spacing w:val="10"/>
          <w:w w:val="110"/>
          <w:sz w:val="20"/>
        </w:rPr>
        <w:t> </w:t>
      </w:r>
      <w:r>
        <w:rPr>
          <w:w w:val="110"/>
          <w:sz w:val="20"/>
        </w:rPr>
        <w:t>documentos</w:t>
      </w:r>
      <w:r>
        <w:rPr>
          <w:spacing w:val="10"/>
          <w:w w:val="110"/>
          <w:sz w:val="20"/>
        </w:rPr>
        <w:t> </w:t>
      </w:r>
      <w:r>
        <w:rPr>
          <w:w w:val="110"/>
          <w:sz w:val="20"/>
        </w:rPr>
        <w:t>existentes</w:t>
      </w:r>
      <w:r>
        <w:rPr>
          <w:spacing w:val="9"/>
          <w:w w:val="110"/>
          <w:sz w:val="20"/>
        </w:rPr>
        <w:t> </w:t>
      </w:r>
      <w:r>
        <w:rPr>
          <w:w w:val="110"/>
          <w:sz w:val="20"/>
        </w:rPr>
        <w:t>en</w:t>
      </w:r>
      <w:r>
        <w:rPr>
          <w:spacing w:val="12"/>
          <w:w w:val="110"/>
          <w:sz w:val="20"/>
        </w:rPr>
        <w:t> </w:t>
      </w:r>
      <w:r>
        <w:rPr>
          <w:w w:val="110"/>
          <w:sz w:val="20"/>
        </w:rPr>
        <w:t>archivo.</w:t>
      </w:r>
    </w:p>
    <w:p>
      <w:pPr>
        <w:pStyle w:val="BodyText"/>
        <w:spacing w:before="1"/>
        <w:ind w:left="0"/>
        <w:rPr>
          <w:sz w:val="18"/>
        </w:rPr>
      </w:pPr>
    </w:p>
    <w:p>
      <w:pPr>
        <w:pStyle w:val="BodyText"/>
        <w:spacing w:line="230" w:lineRule="auto"/>
        <w:ind w:right="1035"/>
        <w:jc w:val="both"/>
      </w:pPr>
      <w:r>
        <w:rPr>
          <w:rFonts w:ascii="TeX Gyre Bonum" w:hAnsi="TeX Gyre Bonum"/>
          <w:b/>
          <w:w w:val="110"/>
        </w:rPr>
        <w:t>Artículo 144.- </w:t>
      </w:r>
      <w:r>
        <w:rPr>
          <w:w w:val="110"/>
        </w:rPr>
        <w:t>Por los servicios prestados por desarrollo urbano y obras públicas municipales, se pagarán los siguientes derechos:</w:t>
      </w:r>
    </w:p>
    <w:p>
      <w:pPr>
        <w:pStyle w:val="BodyText"/>
        <w:spacing w:before="5"/>
        <w:ind w:left="0"/>
        <w:rPr>
          <w:sz w:val="17"/>
        </w:rPr>
      </w:pPr>
    </w:p>
    <w:p>
      <w:pPr>
        <w:pStyle w:val="ListParagraph"/>
        <w:numPr>
          <w:ilvl w:val="0"/>
          <w:numId w:val="145"/>
        </w:numPr>
        <w:tabs>
          <w:tab w:pos="1138" w:val="left" w:leader="none"/>
        </w:tabs>
        <w:spacing w:line="244" w:lineRule="auto" w:before="0" w:after="0"/>
        <w:ind w:left="1138" w:right="1034" w:hanging="680"/>
        <w:jc w:val="both"/>
        <w:rPr>
          <w:sz w:val="20"/>
        </w:rPr>
      </w:pPr>
      <w:r>
        <w:rPr>
          <w:w w:val="110"/>
          <w:sz w:val="20"/>
        </w:rPr>
        <w:t>Por la expedición de licencias municipales de construcción, con vigencia de un año, en cualquiera de sus tipos de obra nueva, ampliación, modificación, reparación que  no afecte elementos estructurales, reparación que afecte elementos estructurales y la modificación del proyecto de una obra autorizada, así como las prórrogas de las mismas que serán proporcionales al tiempo solicitado, se pagarán derechos de acuerdo a</w:t>
      </w:r>
      <w:r>
        <w:rPr>
          <w:spacing w:val="3"/>
          <w:w w:val="110"/>
          <w:sz w:val="20"/>
        </w:rPr>
        <w:t> </w:t>
      </w:r>
      <w:r>
        <w:rPr>
          <w:w w:val="110"/>
          <w:sz w:val="20"/>
        </w:rPr>
        <w:t>lo</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39" name="image2.png"/>
            <wp:cNvGraphicFramePr>
              <a:graphicFrameLocks noChangeAspect="1"/>
            </wp:cNvGraphicFramePr>
            <a:graphic>
              <a:graphicData uri="http://schemas.openxmlformats.org/drawingml/2006/picture">
                <pic:pic>
                  <pic:nvPicPr>
                    <pic:cNvPr id="3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38"/>
      </w:pPr>
      <w:r>
        <w:rPr>
          <w:w w:val="110"/>
        </w:rPr>
        <w:t>siguiente:</w:t>
      </w:r>
    </w:p>
    <w:p>
      <w:pPr>
        <w:pStyle w:val="BodyText"/>
        <w:spacing w:before="3"/>
        <w:ind w:left="0"/>
        <w:rPr>
          <w:sz w:val="12"/>
        </w:rPr>
      </w:pPr>
    </w:p>
    <w:p>
      <w:pPr>
        <w:pStyle w:val="Heading1"/>
        <w:spacing w:before="57"/>
      </w:pPr>
      <w:r>
        <w:rPr/>
        <w:t>T A R I F A</w:t>
      </w:r>
    </w:p>
    <w:p>
      <w:pPr>
        <w:pStyle w:val="BodyText"/>
        <w:spacing w:before="1" w:after="1"/>
        <w:ind w:left="0"/>
        <w:rPr>
          <w:rFonts w:ascii="TeX Gyre Bonum"/>
          <w:b/>
          <w:sz w:val="15"/>
        </w:rPr>
      </w:pPr>
    </w:p>
    <w:tbl>
      <w:tblPr>
        <w:tblW w:w="0" w:type="auto"/>
        <w:jc w:val="left"/>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
        <w:gridCol w:w="6326"/>
        <w:gridCol w:w="1102"/>
        <w:gridCol w:w="1498"/>
      </w:tblGrid>
      <w:tr>
        <w:trPr>
          <w:trHeight w:val="950" w:hRule="atLeast"/>
        </w:trPr>
        <w:tc>
          <w:tcPr>
            <w:tcW w:w="9497" w:type="dxa"/>
            <w:gridSpan w:val="4"/>
          </w:tcPr>
          <w:p>
            <w:pPr>
              <w:pStyle w:val="TableParagraph"/>
              <w:spacing w:line="192" w:lineRule="auto" w:before="3"/>
              <w:ind w:left="6810" w:right="195"/>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316" w:hRule="atLeast"/>
        </w:trPr>
        <w:tc>
          <w:tcPr>
            <w:tcW w:w="9497" w:type="dxa"/>
            <w:gridSpan w:val="4"/>
          </w:tcPr>
          <w:p>
            <w:pPr>
              <w:pStyle w:val="TableParagraph"/>
              <w:spacing w:line="229" w:lineRule="exact" w:before="67"/>
              <w:ind w:right="887"/>
              <w:jc w:val="right"/>
              <w:rPr>
                <w:rFonts w:ascii="TeX Gyre Bonum"/>
                <w:b/>
                <w:sz w:val="18"/>
              </w:rPr>
            </w:pPr>
            <w:r>
              <w:rPr>
                <w:rFonts w:ascii="TeX Gyre Bonum"/>
                <w:b/>
                <w:sz w:val="18"/>
              </w:rPr>
              <w:t>G R U P O S</w:t>
            </w:r>
          </w:p>
        </w:tc>
      </w:tr>
      <w:tr>
        <w:trPr>
          <w:trHeight w:val="316" w:hRule="atLeast"/>
        </w:trPr>
        <w:tc>
          <w:tcPr>
            <w:tcW w:w="571" w:type="dxa"/>
          </w:tcPr>
          <w:p>
            <w:pPr>
              <w:pStyle w:val="TableParagraph"/>
              <w:rPr>
                <w:rFonts w:ascii="Times New Roman"/>
                <w:sz w:val="18"/>
              </w:rPr>
            </w:pPr>
          </w:p>
        </w:tc>
        <w:tc>
          <w:tcPr>
            <w:tcW w:w="6326" w:type="dxa"/>
          </w:tcPr>
          <w:p>
            <w:pPr>
              <w:pStyle w:val="TableParagraph"/>
              <w:spacing w:line="225" w:lineRule="exact"/>
              <w:ind w:left="2609" w:right="3216"/>
              <w:jc w:val="center"/>
              <w:rPr>
                <w:rFonts w:ascii="TeX Gyre Bonum"/>
                <w:b/>
                <w:sz w:val="18"/>
              </w:rPr>
            </w:pPr>
            <w:r>
              <w:rPr>
                <w:rFonts w:ascii="TeX Gyre Bonum"/>
                <w:b/>
                <w:sz w:val="18"/>
              </w:rPr>
              <w:t>TIPO</w:t>
            </w:r>
          </w:p>
        </w:tc>
        <w:tc>
          <w:tcPr>
            <w:tcW w:w="1102" w:type="dxa"/>
          </w:tcPr>
          <w:p>
            <w:pPr>
              <w:pStyle w:val="TableParagraph"/>
              <w:spacing w:line="225" w:lineRule="exact"/>
              <w:ind w:right="226"/>
              <w:jc w:val="center"/>
              <w:rPr>
                <w:rFonts w:ascii="TeX Gyre Bonum"/>
                <w:b/>
                <w:sz w:val="18"/>
              </w:rPr>
            </w:pPr>
            <w:r>
              <w:rPr>
                <w:rFonts w:ascii="TeX Gyre Bonum"/>
                <w:b/>
                <w:w w:val="100"/>
                <w:sz w:val="18"/>
              </w:rPr>
              <w:t>A</w:t>
            </w:r>
          </w:p>
        </w:tc>
        <w:tc>
          <w:tcPr>
            <w:tcW w:w="1498" w:type="dxa"/>
          </w:tcPr>
          <w:p>
            <w:pPr>
              <w:pStyle w:val="TableParagraph"/>
              <w:spacing w:line="225" w:lineRule="exact"/>
              <w:ind w:right="161"/>
              <w:jc w:val="center"/>
              <w:rPr>
                <w:rFonts w:ascii="TeX Gyre Bonum"/>
                <w:b/>
                <w:sz w:val="18"/>
              </w:rPr>
            </w:pPr>
            <w:r>
              <w:rPr>
                <w:rFonts w:ascii="TeX Gyre Bonum"/>
                <w:b/>
                <w:w w:val="100"/>
                <w:sz w:val="18"/>
              </w:rPr>
              <w:t>B</w:t>
            </w:r>
          </w:p>
        </w:tc>
      </w:tr>
      <w:tr>
        <w:trPr>
          <w:trHeight w:val="422" w:hRule="atLeast"/>
        </w:trPr>
        <w:tc>
          <w:tcPr>
            <w:tcW w:w="571" w:type="dxa"/>
          </w:tcPr>
          <w:p>
            <w:pPr>
              <w:pStyle w:val="TableParagraph"/>
              <w:spacing w:before="67"/>
              <w:ind w:right="120"/>
              <w:jc w:val="right"/>
              <w:rPr>
                <w:rFonts w:ascii="TeX Gyre Bonum"/>
                <w:b/>
                <w:sz w:val="18"/>
              </w:rPr>
            </w:pPr>
            <w:r>
              <w:rPr>
                <w:rFonts w:ascii="TeX Gyre Bonum"/>
                <w:b/>
                <w:sz w:val="18"/>
              </w:rPr>
              <w:t>A).</w:t>
            </w:r>
          </w:p>
        </w:tc>
        <w:tc>
          <w:tcPr>
            <w:tcW w:w="6326" w:type="dxa"/>
            <w:vMerge w:val="restart"/>
          </w:tcPr>
          <w:p>
            <w:pPr>
              <w:pStyle w:val="TableParagraph"/>
              <w:spacing w:line="247" w:lineRule="auto" w:before="110"/>
              <w:ind w:left="111" w:right="236"/>
              <w:jc w:val="both"/>
              <w:rPr>
                <w:sz w:val="18"/>
              </w:rPr>
            </w:pPr>
            <w:r>
              <w:rPr>
                <w:w w:val="110"/>
                <w:sz w:val="18"/>
              </w:rPr>
              <w:t>Vivienda social progresiva o en zonas de regularización de la tenencia de la tierra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2"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0"/>
              <w:ind w:left="217" w:right="441"/>
              <w:jc w:val="center"/>
              <w:rPr>
                <w:sz w:val="18"/>
              </w:rPr>
            </w:pPr>
            <w:r>
              <w:rPr>
                <w:w w:val="110"/>
                <w:sz w:val="18"/>
              </w:rPr>
              <w:t>0.07</w:t>
            </w:r>
          </w:p>
        </w:tc>
        <w:tc>
          <w:tcPr>
            <w:tcW w:w="1498" w:type="dxa"/>
          </w:tcPr>
          <w:p>
            <w:pPr>
              <w:pStyle w:val="TableParagraph"/>
              <w:spacing w:before="110"/>
              <w:ind w:left="440" w:right="598"/>
              <w:jc w:val="center"/>
              <w:rPr>
                <w:sz w:val="18"/>
              </w:rPr>
            </w:pPr>
            <w:r>
              <w:rPr>
                <w:w w:val="110"/>
                <w:sz w:val="18"/>
              </w:rPr>
              <w:t>0.05</w:t>
            </w:r>
          </w:p>
        </w:tc>
      </w:tr>
      <w:tr>
        <w:trPr>
          <w:trHeight w:val="422" w:hRule="atLeast"/>
        </w:trPr>
        <w:tc>
          <w:tcPr>
            <w:tcW w:w="571" w:type="dxa"/>
          </w:tcPr>
          <w:p>
            <w:pPr>
              <w:pStyle w:val="TableParagraph"/>
              <w:spacing w:before="68"/>
              <w:ind w:right="120"/>
              <w:jc w:val="right"/>
              <w:rPr>
                <w:rFonts w:ascii="TeX Gyre Bonum"/>
                <w:b/>
                <w:sz w:val="18"/>
              </w:rPr>
            </w:pPr>
            <w:r>
              <w:rPr>
                <w:rFonts w:ascii="TeX Gyre Bonum"/>
                <w:b/>
                <w:sz w:val="18"/>
              </w:rPr>
              <w:t>B).</w:t>
            </w:r>
          </w:p>
        </w:tc>
        <w:tc>
          <w:tcPr>
            <w:tcW w:w="6326" w:type="dxa"/>
            <w:vMerge w:val="restart"/>
          </w:tcPr>
          <w:p>
            <w:pPr>
              <w:pStyle w:val="TableParagraph"/>
              <w:spacing w:line="247" w:lineRule="auto" w:before="110"/>
              <w:ind w:left="111" w:right="235"/>
              <w:jc w:val="both"/>
              <w:rPr>
                <w:sz w:val="18"/>
              </w:rPr>
            </w:pPr>
            <w:r>
              <w:rPr>
                <w:w w:val="110"/>
                <w:sz w:val="18"/>
              </w:rPr>
              <w:t>Vivienda de interés social, casa habitación o edificaciones en renta   o condominio, con o sin comercio en planta baja, por metro cuadrado de construcción o</w:t>
            </w:r>
            <w:r>
              <w:rPr>
                <w:spacing w:val="37"/>
                <w:w w:val="110"/>
                <w:sz w:val="18"/>
              </w:rPr>
              <w:t> </w:t>
            </w:r>
            <w:r>
              <w:rPr>
                <w:w w:val="110"/>
                <w:sz w:val="18"/>
              </w:rPr>
              <w:t>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2"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0"/>
              <w:ind w:left="217" w:right="442"/>
              <w:jc w:val="center"/>
              <w:rPr>
                <w:sz w:val="18"/>
              </w:rPr>
            </w:pPr>
            <w:r>
              <w:rPr>
                <w:w w:val="120"/>
                <w:sz w:val="18"/>
              </w:rPr>
              <w:t>0.15</w:t>
            </w:r>
          </w:p>
        </w:tc>
        <w:tc>
          <w:tcPr>
            <w:tcW w:w="1498" w:type="dxa"/>
          </w:tcPr>
          <w:p>
            <w:pPr>
              <w:pStyle w:val="TableParagraph"/>
              <w:spacing w:before="110"/>
              <w:ind w:left="440" w:right="600"/>
              <w:jc w:val="center"/>
              <w:rPr>
                <w:sz w:val="18"/>
              </w:rPr>
            </w:pPr>
            <w:r>
              <w:rPr>
                <w:w w:val="120"/>
                <w:sz w:val="18"/>
              </w:rPr>
              <w:t>0.10</w:t>
            </w:r>
          </w:p>
        </w:tc>
      </w:tr>
      <w:tr>
        <w:trPr>
          <w:trHeight w:val="423" w:hRule="atLeast"/>
        </w:trPr>
        <w:tc>
          <w:tcPr>
            <w:tcW w:w="571" w:type="dxa"/>
          </w:tcPr>
          <w:p>
            <w:pPr>
              <w:pStyle w:val="TableParagraph"/>
              <w:spacing w:before="67"/>
              <w:ind w:right="115"/>
              <w:jc w:val="right"/>
              <w:rPr>
                <w:rFonts w:ascii="TeX Gyre Bonum"/>
                <w:b/>
                <w:sz w:val="18"/>
              </w:rPr>
            </w:pPr>
            <w:r>
              <w:rPr>
                <w:rFonts w:ascii="TeX Gyre Bonum"/>
                <w:b/>
                <w:sz w:val="18"/>
              </w:rPr>
              <w:t>C).</w:t>
            </w:r>
          </w:p>
        </w:tc>
        <w:tc>
          <w:tcPr>
            <w:tcW w:w="6326" w:type="dxa"/>
            <w:vMerge w:val="restart"/>
          </w:tcPr>
          <w:p>
            <w:pPr>
              <w:pStyle w:val="TableParagraph"/>
              <w:spacing w:line="249" w:lineRule="auto" w:before="110"/>
              <w:ind w:left="111" w:right="235"/>
              <w:jc w:val="both"/>
              <w:rPr>
                <w:sz w:val="18"/>
              </w:rPr>
            </w:pPr>
            <w:r>
              <w:rPr>
                <w:w w:val="110"/>
                <w:sz w:val="18"/>
              </w:rPr>
              <w:t>Vivienda popular, casa habitación o edificación en renta o condominio, con o sin comercio en planta baja,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3"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1"/>
              <w:ind w:left="217" w:right="442"/>
              <w:jc w:val="center"/>
              <w:rPr>
                <w:sz w:val="18"/>
              </w:rPr>
            </w:pPr>
            <w:r>
              <w:rPr>
                <w:w w:val="110"/>
                <w:sz w:val="18"/>
              </w:rPr>
              <w:t>0.33</w:t>
            </w:r>
          </w:p>
        </w:tc>
        <w:tc>
          <w:tcPr>
            <w:tcW w:w="1498" w:type="dxa"/>
          </w:tcPr>
          <w:p>
            <w:pPr>
              <w:pStyle w:val="TableParagraph"/>
              <w:spacing w:before="111"/>
              <w:ind w:left="440" w:right="600"/>
              <w:jc w:val="center"/>
              <w:rPr>
                <w:sz w:val="18"/>
              </w:rPr>
            </w:pPr>
            <w:r>
              <w:rPr>
                <w:w w:val="110"/>
                <w:sz w:val="18"/>
              </w:rPr>
              <w:t>0.30</w:t>
            </w:r>
          </w:p>
        </w:tc>
      </w:tr>
      <w:tr>
        <w:trPr>
          <w:trHeight w:val="422" w:hRule="atLeast"/>
        </w:trPr>
        <w:tc>
          <w:tcPr>
            <w:tcW w:w="571" w:type="dxa"/>
          </w:tcPr>
          <w:p>
            <w:pPr>
              <w:pStyle w:val="TableParagraph"/>
              <w:spacing w:before="67"/>
              <w:ind w:right="108"/>
              <w:jc w:val="right"/>
              <w:rPr>
                <w:rFonts w:ascii="TeX Gyre Bonum"/>
                <w:b/>
                <w:sz w:val="18"/>
              </w:rPr>
            </w:pPr>
            <w:r>
              <w:rPr>
                <w:rFonts w:ascii="TeX Gyre Bonum"/>
                <w:b/>
                <w:sz w:val="18"/>
              </w:rPr>
              <w:t>D).</w:t>
            </w:r>
          </w:p>
        </w:tc>
        <w:tc>
          <w:tcPr>
            <w:tcW w:w="6326" w:type="dxa"/>
            <w:vMerge w:val="restart"/>
          </w:tcPr>
          <w:p>
            <w:pPr>
              <w:pStyle w:val="TableParagraph"/>
              <w:spacing w:line="247" w:lineRule="auto" w:before="110"/>
              <w:ind w:left="111" w:right="235"/>
              <w:jc w:val="both"/>
              <w:rPr>
                <w:sz w:val="18"/>
              </w:rPr>
            </w:pPr>
            <w:r>
              <w:rPr>
                <w:w w:val="110"/>
                <w:sz w:val="18"/>
              </w:rPr>
              <w:t>Vivienda media, casa habitación o edificación en renta o condominio, con o sin comercio en planta baja,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2"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0"/>
              <w:ind w:left="217" w:right="441"/>
              <w:jc w:val="center"/>
              <w:rPr>
                <w:sz w:val="18"/>
              </w:rPr>
            </w:pPr>
            <w:r>
              <w:rPr>
                <w:w w:val="115"/>
                <w:sz w:val="18"/>
              </w:rPr>
              <w:t>0.41</w:t>
            </w:r>
          </w:p>
        </w:tc>
        <w:tc>
          <w:tcPr>
            <w:tcW w:w="1498" w:type="dxa"/>
          </w:tcPr>
          <w:p>
            <w:pPr>
              <w:pStyle w:val="TableParagraph"/>
              <w:spacing w:before="110"/>
              <w:ind w:left="440" w:right="600"/>
              <w:jc w:val="center"/>
              <w:rPr>
                <w:sz w:val="18"/>
              </w:rPr>
            </w:pPr>
            <w:r>
              <w:rPr>
                <w:w w:val="110"/>
                <w:sz w:val="18"/>
              </w:rPr>
              <w:t>0.35</w:t>
            </w:r>
          </w:p>
        </w:tc>
      </w:tr>
      <w:tr>
        <w:trPr>
          <w:trHeight w:val="422" w:hRule="atLeast"/>
        </w:trPr>
        <w:tc>
          <w:tcPr>
            <w:tcW w:w="571" w:type="dxa"/>
          </w:tcPr>
          <w:p>
            <w:pPr>
              <w:pStyle w:val="TableParagraph"/>
              <w:spacing w:before="67"/>
              <w:ind w:right="120"/>
              <w:jc w:val="right"/>
              <w:rPr>
                <w:rFonts w:ascii="TeX Gyre Bonum"/>
                <w:b/>
                <w:sz w:val="18"/>
              </w:rPr>
            </w:pPr>
            <w:r>
              <w:rPr>
                <w:rFonts w:ascii="TeX Gyre Bonum"/>
                <w:b/>
                <w:sz w:val="18"/>
              </w:rPr>
              <w:t>E).</w:t>
            </w:r>
          </w:p>
        </w:tc>
        <w:tc>
          <w:tcPr>
            <w:tcW w:w="6326" w:type="dxa"/>
            <w:vMerge w:val="restart"/>
          </w:tcPr>
          <w:p>
            <w:pPr>
              <w:pStyle w:val="TableParagraph"/>
              <w:spacing w:line="247" w:lineRule="auto" w:before="110"/>
              <w:ind w:left="111" w:right="235"/>
              <w:jc w:val="both"/>
              <w:rPr>
                <w:sz w:val="18"/>
              </w:rPr>
            </w:pPr>
            <w:r>
              <w:rPr>
                <w:w w:val="110"/>
                <w:sz w:val="18"/>
              </w:rPr>
              <w:t>Vivienda residencial, casa habitación o edificación en renta o condominio, con o sin comercio en planta baja,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2"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0"/>
              <w:ind w:left="217" w:right="441"/>
              <w:jc w:val="center"/>
              <w:rPr>
                <w:sz w:val="18"/>
              </w:rPr>
            </w:pPr>
            <w:r>
              <w:rPr>
                <w:w w:val="105"/>
                <w:sz w:val="18"/>
              </w:rPr>
              <w:t>0.60</w:t>
            </w:r>
          </w:p>
        </w:tc>
        <w:tc>
          <w:tcPr>
            <w:tcW w:w="1498" w:type="dxa"/>
          </w:tcPr>
          <w:p>
            <w:pPr>
              <w:pStyle w:val="TableParagraph"/>
              <w:spacing w:before="110"/>
              <w:ind w:left="440" w:right="600"/>
              <w:jc w:val="center"/>
              <w:rPr>
                <w:sz w:val="18"/>
              </w:rPr>
            </w:pPr>
            <w:r>
              <w:rPr>
                <w:w w:val="110"/>
                <w:sz w:val="18"/>
              </w:rPr>
              <w:t>0.59</w:t>
            </w:r>
          </w:p>
        </w:tc>
      </w:tr>
      <w:tr>
        <w:trPr>
          <w:trHeight w:val="422" w:hRule="atLeast"/>
        </w:trPr>
        <w:tc>
          <w:tcPr>
            <w:tcW w:w="571" w:type="dxa"/>
          </w:tcPr>
          <w:p>
            <w:pPr>
              <w:pStyle w:val="TableParagraph"/>
              <w:spacing w:before="67"/>
              <w:ind w:right="127"/>
              <w:jc w:val="right"/>
              <w:rPr>
                <w:rFonts w:ascii="TeX Gyre Bonum"/>
                <w:b/>
                <w:sz w:val="18"/>
              </w:rPr>
            </w:pPr>
            <w:r>
              <w:rPr>
                <w:rFonts w:ascii="TeX Gyre Bonum"/>
                <w:b/>
                <w:w w:val="95"/>
                <w:sz w:val="18"/>
              </w:rPr>
              <w:t>F).</w:t>
            </w:r>
          </w:p>
        </w:tc>
        <w:tc>
          <w:tcPr>
            <w:tcW w:w="6326" w:type="dxa"/>
            <w:vMerge w:val="restart"/>
          </w:tcPr>
          <w:p>
            <w:pPr>
              <w:pStyle w:val="TableParagraph"/>
              <w:spacing w:line="247" w:lineRule="auto" w:before="110"/>
              <w:ind w:left="111" w:right="236"/>
              <w:jc w:val="both"/>
              <w:rPr>
                <w:sz w:val="18"/>
              </w:rPr>
            </w:pPr>
            <w:r>
              <w:rPr>
                <w:w w:val="110"/>
                <w:sz w:val="18"/>
              </w:rPr>
              <w:t>Vivienda residencial alta y otros tipos distintos a los señalados en los incisos anteriores,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422" w:hRule="atLeast"/>
        </w:trPr>
        <w:tc>
          <w:tcPr>
            <w:tcW w:w="571" w:type="dxa"/>
          </w:tcPr>
          <w:p>
            <w:pPr>
              <w:pStyle w:val="TableParagraph"/>
              <w:rPr>
                <w:rFonts w:ascii="Times New Roman"/>
                <w:sz w:val="18"/>
              </w:rPr>
            </w:pPr>
          </w:p>
        </w:tc>
        <w:tc>
          <w:tcPr>
            <w:tcW w:w="6326" w:type="dxa"/>
            <w:vMerge/>
            <w:tcBorders>
              <w:top w:val="nil"/>
            </w:tcBorders>
          </w:tcPr>
          <w:p>
            <w:pPr>
              <w:rPr>
                <w:sz w:val="2"/>
                <w:szCs w:val="2"/>
              </w:rPr>
            </w:pPr>
          </w:p>
        </w:tc>
        <w:tc>
          <w:tcPr>
            <w:tcW w:w="1102" w:type="dxa"/>
          </w:tcPr>
          <w:p>
            <w:pPr>
              <w:pStyle w:val="TableParagraph"/>
              <w:spacing w:before="110"/>
              <w:ind w:left="217" w:right="442"/>
              <w:jc w:val="center"/>
              <w:rPr>
                <w:sz w:val="18"/>
              </w:rPr>
            </w:pPr>
            <w:r>
              <w:rPr>
                <w:w w:val="115"/>
                <w:sz w:val="18"/>
              </w:rPr>
              <w:t>0.73</w:t>
            </w:r>
          </w:p>
        </w:tc>
        <w:tc>
          <w:tcPr>
            <w:tcW w:w="1498" w:type="dxa"/>
          </w:tcPr>
          <w:p>
            <w:pPr>
              <w:pStyle w:val="TableParagraph"/>
              <w:spacing w:before="110"/>
              <w:ind w:left="440" w:right="600"/>
              <w:jc w:val="center"/>
              <w:rPr>
                <w:sz w:val="18"/>
              </w:rPr>
            </w:pPr>
            <w:r>
              <w:rPr>
                <w:w w:val="110"/>
                <w:sz w:val="18"/>
              </w:rPr>
              <w:t>0.67</w:t>
            </w:r>
          </w:p>
        </w:tc>
      </w:tr>
      <w:tr>
        <w:trPr>
          <w:trHeight w:val="316" w:hRule="atLeast"/>
        </w:trPr>
        <w:tc>
          <w:tcPr>
            <w:tcW w:w="571" w:type="dxa"/>
          </w:tcPr>
          <w:p>
            <w:pPr>
              <w:pStyle w:val="TableParagraph"/>
              <w:spacing w:line="229" w:lineRule="exact" w:before="67"/>
              <w:ind w:right="108"/>
              <w:jc w:val="right"/>
              <w:rPr>
                <w:rFonts w:ascii="TeX Gyre Bonum"/>
                <w:b/>
                <w:sz w:val="18"/>
              </w:rPr>
            </w:pPr>
            <w:r>
              <w:rPr>
                <w:rFonts w:ascii="TeX Gyre Bonum"/>
                <w:b/>
                <w:sz w:val="18"/>
              </w:rPr>
              <w:t>G).</w:t>
            </w:r>
          </w:p>
        </w:tc>
        <w:tc>
          <w:tcPr>
            <w:tcW w:w="6326" w:type="dxa"/>
            <w:vMerge w:val="restart"/>
          </w:tcPr>
          <w:p>
            <w:pPr>
              <w:pStyle w:val="TableParagraph"/>
              <w:spacing w:line="210" w:lineRule="atLeast" w:before="104"/>
              <w:ind w:left="111" w:right="125"/>
              <w:rPr>
                <w:sz w:val="18"/>
              </w:rPr>
            </w:pPr>
            <w:r>
              <w:rPr>
                <w:w w:val="110"/>
                <w:sz w:val="18"/>
              </w:rPr>
              <w:t>Edificaciones mercantiles, industriales o de prestación de servicios por metro cuadrado de construcción o fracción.</w:t>
            </w:r>
          </w:p>
        </w:tc>
        <w:tc>
          <w:tcPr>
            <w:tcW w:w="1102" w:type="dxa"/>
          </w:tcPr>
          <w:p>
            <w:pPr>
              <w:pStyle w:val="TableParagraph"/>
              <w:rPr>
                <w:rFonts w:ascii="Times New Roman"/>
                <w:sz w:val="18"/>
              </w:rPr>
            </w:pPr>
          </w:p>
        </w:tc>
        <w:tc>
          <w:tcPr>
            <w:tcW w:w="1498" w:type="dxa"/>
          </w:tcPr>
          <w:p>
            <w:pPr>
              <w:pStyle w:val="TableParagraph"/>
              <w:rPr>
                <w:rFonts w:ascii="Times New Roman"/>
                <w:sz w:val="18"/>
              </w:rPr>
            </w:pPr>
          </w:p>
        </w:tc>
      </w:tr>
      <w:tr>
        <w:trPr>
          <w:trHeight w:val="211" w:hRule="atLeast"/>
        </w:trPr>
        <w:tc>
          <w:tcPr>
            <w:tcW w:w="571" w:type="dxa"/>
          </w:tcPr>
          <w:p>
            <w:pPr>
              <w:pStyle w:val="TableParagraph"/>
              <w:rPr>
                <w:rFonts w:ascii="Times New Roman"/>
                <w:sz w:val="14"/>
              </w:rPr>
            </w:pPr>
          </w:p>
        </w:tc>
        <w:tc>
          <w:tcPr>
            <w:tcW w:w="6326" w:type="dxa"/>
            <w:vMerge/>
            <w:tcBorders>
              <w:top w:val="nil"/>
            </w:tcBorders>
          </w:tcPr>
          <w:p>
            <w:pPr>
              <w:rPr>
                <w:sz w:val="2"/>
                <w:szCs w:val="2"/>
              </w:rPr>
            </w:pPr>
          </w:p>
        </w:tc>
        <w:tc>
          <w:tcPr>
            <w:tcW w:w="1102" w:type="dxa"/>
          </w:tcPr>
          <w:p>
            <w:pPr>
              <w:pStyle w:val="TableParagraph"/>
              <w:spacing w:line="187" w:lineRule="exact" w:before="4"/>
              <w:ind w:left="217" w:right="442"/>
              <w:jc w:val="center"/>
              <w:rPr>
                <w:sz w:val="18"/>
              </w:rPr>
            </w:pPr>
            <w:r>
              <w:rPr>
                <w:w w:val="110"/>
                <w:sz w:val="18"/>
              </w:rPr>
              <w:t>0.56</w:t>
            </w:r>
          </w:p>
        </w:tc>
        <w:tc>
          <w:tcPr>
            <w:tcW w:w="1498" w:type="dxa"/>
          </w:tcPr>
          <w:p>
            <w:pPr>
              <w:pStyle w:val="TableParagraph"/>
              <w:spacing w:line="187" w:lineRule="exact" w:before="4"/>
              <w:ind w:left="440" w:right="600"/>
              <w:jc w:val="center"/>
              <w:rPr>
                <w:sz w:val="18"/>
              </w:rPr>
            </w:pPr>
            <w:r>
              <w:rPr>
                <w:w w:val="110"/>
                <w:sz w:val="18"/>
              </w:rPr>
              <w:t>0.49</w:t>
            </w:r>
          </w:p>
        </w:tc>
      </w:tr>
    </w:tbl>
    <w:p>
      <w:pPr>
        <w:pStyle w:val="BodyText"/>
        <w:spacing w:before="7"/>
        <w:ind w:left="0"/>
        <w:rPr>
          <w:rFonts w:ascii="TeX Gyre Bonum"/>
          <w:b/>
          <w:sz w:val="16"/>
        </w:rPr>
      </w:pPr>
    </w:p>
    <w:p>
      <w:pPr>
        <w:pStyle w:val="BodyText"/>
        <w:spacing w:line="249" w:lineRule="auto"/>
        <w:ind w:right="1178"/>
      </w:pPr>
      <w:r>
        <w:rPr>
          <w:w w:val="110"/>
        </w:rPr>
        <w:t>La licencia de construcción incluye además los servicios de ocupación de la vía pública, demoliciones, excavaciones, rellenos y bardas.</w:t>
      </w:r>
    </w:p>
    <w:p>
      <w:pPr>
        <w:pStyle w:val="BodyText"/>
        <w:spacing w:before="3"/>
        <w:ind w:left="0"/>
      </w:pPr>
    </w:p>
    <w:p>
      <w:pPr>
        <w:pStyle w:val="BodyText"/>
        <w:spacing w:line="249" w:lineRule="auto"/>
        <w:ind w:right="1178"/>
      </w:pPr>
      <w:r>
        <w:rPr>
          <w:w w:val="110"/>
        </w:rPr>
        <w:t>Cuando la licencia municipal de construcción se expida o se autorice una prórroga por un período mayor de la vigencia señalada en esta fracción, se pagarán derechos en forma proporcional por el período que exceda de dicha vigencia.</w:t>
      </w:r>
    </w:p>
    <w:p>
      <w:pPr>
        <w:pStyle w:val="ListParagraph"/>
        <w:numPr>
          <w:ilvl w:val="0"/>
          <w:numId w:val="145"/>
        </w:numPr>
        <w:tabs>
          <w:tab w:pos="1137" w:val="left" w:leader="none"/>
          <w:tab w:pos="1138" w:val="left" w:leader="none"/>
        </w:tabs>
        <w:spacing w:line="228" w:lineRule="auto" w:before="197" w:after="0"/>
        <w:ind w:left="1138" w:right="1031" w:hanging="680"/>
        <w:jc w:val="left"/>
        <w:rPr>
          <w:sz w:val="20"/>
        </w:rPr>
      </w:pPr>
      <w:r>
        <w:rPr>
          <w:w w:val="110"/>
          <w:sz w:val="20"/>
        </w:rPr>
        <w:t>Cuando se autorice alguno o algunos de los siguientes servicios, se pagarán los derechos de acuerdo a la</w:t>
      </w:r>
      <w:r>
        <w:rPr>
          <w:spacing w:val="44"/>
          <w:w w:val="110"/>
          <w:sz w:val="20"/>
        </w:rPr>
        <w:t> </w:t>
      </w:r>
      <w:r>
        <w:rPr>
          <w:w w:val="110"/>
          <w:sz w:val="20"/>
        </w:rPr>
        <w:t>siguiente:</w:t>
      </w:r>
    </w:p>
    <w:p>
      <w:pPr>
        <w:pStyle w:val="BodyText"/>
        <w:spacing w:before="5"/>
        <w:ind w:left="0"/>
        <w:rPr>
          <w:sz w:val="17"/>
        </w:rPr>
      </w:pPr>
    </w:p>
    <w:p>
      <w:pPr>
        <w:pStyle w:val="Heading1"/>
      </w:pPr>
      <w:r>
        <w:rPr/>
        <w:t>T A R I F A</w:t>
      </w:r>
    </w:p>
    <w:p>
      <w:pPr>
        <w:pStyle w:val="BodyText"/>
        <w:spacing w:before="3"/>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5"/>
        <w:gridCol w:w="5642"/>
      </w:tblGrid>
      <w:tr>
        <w:trPr>
          <w:trHeight w:val="937" w:hRule="atLeast"/>
        </w:trPr>
        <w:tc>
          <w:tcPr>
            <w:tcW w:w="4085" w:type="dxa"/>
          </w:tcPr>
          <w:p>
            <w:pPr>
              <w:pStyle w:val="TableParagraph"/>
              <w:rPr>
                <w:rFonts w:ascii="Times New Roman"/>
                <w:sz w:val="18"/>
              </w:rPr>
            </w:pPr>
          </w:p>
        </w:tc>
        <w:tc>
          <w:tcPr>
            <w:tcW w:w="5642" w:type="dxa"/>
          </w:tcPr>
          <w:p>
            <w:pPr>
              <w:pStyle w:val="TableParagraph"/>
              <w:spacing w:line="192" w:lineRule="auto" w:before="3"/>
              <w:ind w:left="2041" w:right="24"/>
              <w:jc w:val="center"/>
              <w:rPr>
                <w:rFonts w:ascii="TeX Gyre Bonum" w:hAnsi="TeX Gyre Bonum"/>
                <w:b/>
                <w:sz w:val="20"/>
              </w:rPr>
            </w:pPr>
            <w:r>
              <w:rPr>
                <w:rFonts w:ascii="TeX Gyre Bonum" w:hAnsi="TeX Gyre Bonum"/>
                <w:b/>
                <w:sz w:val="20"/>
              </w:rPr>
              <w:t>NÚMERO DE VECES EL VALOR DIARIO DE LA UNIDAD DE MEDIDA Y ACTUALIZACIÓN</w:t>
            </w:r>
          </w:p>
          <w:p>
            <w:pPr>
              <w:pStyle w:val="TableParagraph"/>
              <w:spacing w:line="214" w:lineRule="exact"/>
              <w:ind w:left="2041" w:right="27"/>
              <w:jc w:val="center"/>
              <w:rPr>
                <w:rFonts w:ascii="TeX Gyre Bonum"/>
                <w:b/>
                <w:sz w:val="20"/>
              </w:rPr>
            </w:pPr>
            <w:r>
              <w:rPr>
                <w:rFonts w:ascii="TeX Gyre Bonum"/>
                <w:b/>
                <w:sz w:val="20"/>
              </w:rPr>
              <w:t>VIGENTE</w:t>
            </w:r>
          </w:p>
        </w:tc>
      </w:tr>
      <w:tr>
        <w:trPr>
          <w:trHeight w:val="469" w:hRule="atLeast"/>
        </w:trPr>
        <w:tc>
          <w:tcPr>
            <w:tcW w:w="4085" w:type="dxa"/>
          </w:tcPr>
          <w:p>
            <w:pPr>
              <w:pStyle w:val="TableParagraph"/>
              <w:spacing w:line="249" w:lineRule="exact"/>
              <w:ind w:left="200"/>
              <w:rPr>
                <w:rFonts w:ascii="TeX Gyre Bonum"/>
                <w:b/>
                <w:sz w:val="20"/>
              </w:rPr>
            </w:pPr>
            <w:r>
              <w:rPr>
                <w:rFonts w:ascii="TeX Gyre Bonum"/>
                <w:b/>
                <w:sz w:val="20"/>
              </w:rPr>
              <w:t>CONCEPTO</w:t>
            </w:r>
          </w:p>
        </w:tc>
        <w:tc>
          <w:tcPr>
            <w:tcW w:w="5642" w:type="dxa"/>
          </w:tcPr>
          <w:p>
            <w:pPr>
              <w:pStyle w:val="TableParagraph"/>
              <w:spacing w:line="221" w:lineRule="exact"/>
              <w:ind w:left="2041" w:right="3"/>
              <w:jc w:val="center"/>
              <w:rPr>
                <w:rFonts w:ascii="TeX Gyre Bonum"/>
                <w:b/>
                <w:sz w:val="20"/>
              </w:rPr>
            </w:pPr>
            <w:r>
              <w:rPr>
                <w:rFonts w:ascii="TeX Gyre Bonum"/>
                <w:b/>
                <w:sz w:val="20"/>
              </w:rPr>
              <w:t>G R U P O S</w:t>
            </w:r>
          </w:p>
          <w:p>
            <w:pPr>
              <w:pStyle w:val="TableParagraph"/>
              <w:tabs>
                <w:tab w:pos="4168" w:val="left" w:leader="none"/>
              </w:tabs>
              <w:spacing w:line="229" w:lineRule="exact"/>
              <w:ind w:left="2041"/>
              <w:jc w:val="center"/>
              <w:rPr>
                <w:rFonts w:ascii="TeX Gyre Bonum"/>
                <w:b/>
                <w:sz w:val="20"/>
              </w:rPr>
            </w:pPr>
            <w:r>
              <w:rPr>
                <w:rFonts w:ascii="TeX Gyre Bonum"/>
                <w:b/>
                <w:sz w:val="20"/>
              </w:rPr>
              <w:t>A</w:t>
              <w:tab/>
              <w:t>B</w:t>
            </w:r>
          </w:p>
        </w:tc>
      </w:tr>
    </w:tbl>
    <w:p>
      <w:pPr>
        <w:spacing w:after="0" w:line="229" w:lineRule="exact"/>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41" name="image2.png"/>
            <wp:cNvGraphicFramePr>
              <a:graphicFrameLocks noChangeAspect="1"/>
            </wp:cNvGraphicFramePr>
            <a:graphic>
              <a:graphicData uri="http://schemas.openxmlformats.org/drawingml/2006/picture">
                <pic:pic>
                  <pic:nvPicPr>
                    <pic:cNvPr id="3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9"/>
        <w:gridCol w:w="5328"/>
        <w:gridCol w:w="1556"/>
        <w:gridCol w:w="1366"/>
      </w:tblGrid>
      <w:tr>
        <w:trPr>
          <w:trHeight w:val="352" w:hRule="atLeast"/>
        </w:trPr>
        <w:tc>
          <w:tcPr>
            <w:tcW w:w="1079" w:type="dxa"/>
          </w:tcPr>
          <w:p>
            <w:pPr>
              <w:pStyle w:val="TableParagraph"/>
              <w:spacing w:line="249" w:lineRule="exact"/>
              <w:ind w:left="200"/>
              <w:rPr>
                <w:rFonts w:ascii="TeX Gyre Bonum"/>
                <w:b/>
                <w:sz w:val="20"/>
              </w:rPr>
            </w:pPr>
            <w:r>
              <w:rPr>
                <w:rFonts w:ascii="TeX Gyre Bonum"/>
                <w:b/>
                <w:sz w:val="20"/>
              </w:rPr>
              <w:t>A).</w:t>
            </w:r>
          </w:p>
        </w:tc>
        <w:tc>
          <w:tcPr>
            <w:tcW w:w="5328" w:type="dxa"/>
          </w:tcPr>
          <w:p>
            <w:pPr>
              <w:pStyle w:val="TableParagraph"/>
              <w:spacing w:before="4"/>
              <w:ind w:left="184"/>
              <w:rPr>
                <w:sz w:val="20"/>
              </w:rPr>
            </w:pPr>
            <w:r>
              <w:rPr>
                <w:w w:val="110"/>
                <w:sz w:val="20"/>
              </w:rPr>
              <w:t>Derogado.</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r>
        <w:trPr>
          <w:trHeight w:val="589" w:hRule="atLeast"/>
        </w:trPr>
        <w:tc>
          <w:tcPr>
            <w:tcW w:w="1079" w:type="dxa"/>
          </w:tcPr>
          <w:p>
            <w:pPr>
              <w:pStyle w:val="TableParagraph"/>
              <w:spacing w:before="75"/>
              <w:ind w:left="200"/>
              <w:rPr>
                <w:rFonts w:ascii="TeX Gyre Bonum"/>
                <w:b/>
                <w:sz w:val="20"/>
              </w:rPr>
            </w:pPr>
            <w:r>
              <w:rPr>
                <w:rFonts w:ascii="TeX Gyre Bonum"/>
                <w:b/>
                <w:sz w:val="20"/>
              </w:rPr>
              <w:t>B).</w:t>
            </w:r>
          </w:p>
        </w:tc>
        <w:tc>
          <w:tcPr>
            <w:tcW w:w="5328" w:type="dxa"/>
          </w:tcPr>
          <w:p>
            <w:pPr>
              <w:pStyle w:val="TableParagraph"/>
              <w:spacing w:before="122"/>
              <w:ind w:left="184"/>
              <w:rPr>
                <w:sz w:val="20"/>
              </w:rPr>
            </w:pPr>
            <w:r>
              <w:rPr>
                <w:w w:val="110"/>
                <w:sz w:val="20"/>
              </w:rPr>
              <w:t>Por demoliciones; por cada 100 m</w:t>
            </w:r>
            <w:r>
              <w:rPr>
                <w:w w:val="110"/>
                <w:position w:val="5"/>
                <w:sz w:val="13"/>
              </w:rPr>
              <w:t>2 </w:t>
            </w:r>
            <w:r>
              <w:rPr>
                <w:w w:val="110"/>
                <w:sz w:val="20"/>
              </w:rPr>
              <w:t>o fracción.</w:t>
            </w:r>
          </w:p>
        </w:tc>
        <w:tc>
          <w:tcPr>
            <w:tcW w:w="1556" w:type="dxa"/>
          </w:tcPr>
          <w:p>
            <w:pPr>
              <w:pStyle w:val="TableParagraph"/>
              <w:spacing w:before="122"/>
              <w:ind w:left="389"/>
              <w:rPr>
                <w:sz w:val="20"/>
              </w:rPr>
            </w:pPr>
            <w:r>
              <w:rPr>
                <w:w w:val="120"/>
                <w:sz w:val="20"/>
              </w:rPr>
              <w:t>16.87</w:t>
            </w:r>
          </w:p>
        </w:tc>
        <w:tc>
          <w:tcPr>
            <w:tcW w:w="1366" w:type="dxa"/>
          </w:tcPr>
          <w:p>
            <w:pPr>
              <w:pStyle w:val="TableParagraph"/>
              <w:spacing w:before="122"/>
              <w:ind w:right="199"/>
              <w:jc w:val="right"/>
              <w:rPr>
                <w:sz w:val="20"/>
              </w:rPr>
            </w:pPr>
            <w:r>
              <w:rPr>
                <w:w w:val="125"/>
                <w:sz w:val="20"/>
              </w:rPr>
              <w:t>11.22</w:t>
            </w:r>
          </w:p>
        </w:tc>
      </w:tr>
      <w:tr>
        <w:trPr>
          <w:trHeight w:val="470" w:hRule="atLeast"/>
        </w:trPr>
        <w:tc>
          <w:tcPr>
            <w:tcW w:w="1079" w:type="dxa"/>
          </w:tcPr>
          <w:p>
            <w:pPr>
              <w:pStyle w:val="TableParagraph"/>
              <w:spacing w:line="256" w:lineRule="exact" w:before="194"/>
              <w:ind w:left="200"/>
              <w:rPr>
                <w:rFonts w:ascii="TeX Gyre Bonum"/>
                <w:b/>
                <w:sz w:val="20"/>
              </w:rPr>
            </w:pPr>
            <w:r>
              <w:rPr>
                <w:rFonts w:ascii="TeX Gyre Bonum"/>
                <w:b/>
                <w:sz w:val="20"/>
              </w:rPr>
              <w:t>C).</w:t>
            </w:r>
          </w:p>
        </w:tc>
        <w:tc>
          <w:tcPr>
            <w:tcW w:w="5328" w:type="dxa"/>
            <w:vMerge w:val="restart"/>
          </w:tcPr>
          <w:p>
            <w:pPr>
              <w:pStyle w:val="TableParagraph"/>
              <w:spacing w:before="7"/>
              <w:rPr>
                <w:rFonts w:ascii="TeX Gyre Bonum"/>
                <w:b/>
                <w:sz w:val="16"/>
              </w:rPr>
            </w:pPr>
          </w:p>
          <w:p>
            <w:pPr>
              <w:pStyle w:val="TableParagraph"/>
              <w:spacing w:line="244" w:lineRule="auto" w:before="1"/>
              <w:ind w:left="184"/>
              <w:rPr>
                <w:sz w:val="20"/>
              </w:rPr>
            </w:pPr>
            <w:r>
              <w:rPr>
                <w:w w:val="110"/>
                <w:sz w:val="20"/>
              </w:rPr>
              <w:t>Por excavaciones y rellenos por cada 100 m3 o fracción.</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r>
        <w:trPr>
          <w:trHeight w:val="351" w:hRule="atLeast"/>
        </w:trPr>
        <w:tc>
          <w:tcPr>
            <w:tcW w:w="1079" w:type="dxa"/>
          </w:tcPr>
          <w:p>
            <w:pPr>
              <w:pStyle w:val="TableParagraph"/>
              <w:rPr>
                <w:rFonts w:ascii="Times New Roman"/>
                <w:sz w:val="18"/>
              </w:rPr>
            </w:pPr>
          </w:p>
        </w:tc>
        <w:tc>
          <w:tcPr>
            <w:tcW w:w="5328" w:type="dxa"/>
            <w:vMerge/>
            <w:tcBorders>
              <w:top w:val="nil"/>
            </w:tcBorders>
          </w:tcPr>
          <w:p>
            <w:pPr>
              <w:rPr>
                <w:sz w:val="2"/>
                <w:szCs w:val="2"/>
              </w:rPr>
            </w:pPr>
          </w:p>
        </w:tc>
        <w:tc>
          <w:tcPr>
            <w:tcW w:w="1556" w:type="dxa"/>
          </w:tcPr>
          <w:p>
            <w:pPr>
              <w:pStyle w:val="TableParagraph"/>
              <w:spacing w:before="3"/>
              <w:ind w:left="451"/>
              <w:rPr>
                <w:sz w:val="20"/>
              </w:rPr>
            </w:pPr>
            <w:r>
              <w:rPr>
                <w:w w:val="110"/>
                <w:sz w:val="20"/>
              </w:rPr>
              <w:t>6.48</w:t>
            </w:r>
          </w:p>
        </w:tc>
        <w:tc>
          <w:tcPr>
            <w:tcW w:w="1366" w:type="dxa"/>
          </w:tcPr>
          <w:p>
            <w:pPr>
              <w:pStyle w:val="TableParagraph"/>
              <w:spacing w:before="3"/>
              <w:ind w:right="258"/>
              <w:jc w:val="right"/>
              <w:rPr>
                <w:sz w:val="20"/>
              </w:rPr>
            </w:pPr>
            <w:r>
              <w:rPr>
                <w:w w:val="110"/>
                <w:sz w:val="20"/>
              </w:rPr>
              <w:t>4.33</w:t>
            </w:r>
          </w:p>
        </w:tc>
      </w:tr>
      <w:tr>
        <w:trPr>
          <w:trHeight w:val="512" w:hRule="atLeast"/>
        </w:trPr>
        <w:tc>
          <w:tcPr>
            <w:tcW w:w="1079" w:type="dxa"/>
          </w:tcPr>
          <w:p>
            <w:pPr>
              <w:pStyle w:val="TableParagraph"/>
              <w:spacing w:before="75"/>
              <w:ind w:left="200"/>
              <w:rPr>
                <w:rFonts w:ascii="TeX Gyre Bonum"/>
                <w:b/>
                <w:sz w:val="20"/>
              </w:rPr>
            </w:pPr>
            <w:r>
              <w:rPr>
                <w:rFonts w:ascii="TeX Gyre Bonum"/>
                <w:b/>
                <w:sz w:val="20"/>
              </w:rPr>
              <w:t>D).</w:t>
            </w:r>
          </w:p>
        </w:tc>
        <w:tc>
          <w:tcPr>
            <w:tcW w:w="5328" w:type="dxa"/>
          </w:tcPr>
          <w:p>
            <w:pPr>
              <w:pStyle w:val="TableParagraph"/>
              <w:spacing w:before="122"/>
              <w:ind w:left="184"/>
              <w:rPr>
                <w:sz w:val="20"/>
              </w:rPr>
            </w:pPr>
            <w:r>
              <w:rPr>
                <w:w w:val="110"/>
                <w:sz w:val="20"/>
              </w:rPr>
              <w:t>Por construcción de bardas, por m</w:t>
            </w:r>
            <w:r>
              <w:rPr>
                <w:w w:val="110"/>
                <w:position w:val="5"/>
                <w:sz w:val="13"/>
              </w:rPr>
              <w:t>2</w:t>
            </w:r>
            <w:r>
              <w:rPr>
                <w:w w:val="110"/>
                <w:sz w:val="20"/>
              </w:rPr>
              <w:t>.</w:t>
            </w:r>
          </w:p>
        </w:tc>
        <w:tc>
          <w:tcPr>
            <w:tcW w:w="1556" w:type="dxa"/>
          </w:tcPr>
          <w:p>
            <w:pPr>
              <w:pStyle w:val="TableParagraph"/>
              <w:spacing w:before="122"/>
              <w:ind w:left="389"/>
              <w:rPr>
                <w:sz w:val="20"/>
              </w:rPr>
            </w:pPr>
            <w:r>
              <w:rPr>
                <w:w w:val="105"/>
                <w:sz w:val="20"/>
              </w:rPr>
              <w:t>0.094</w:t>
            </w:r>
          </w:p>
        </w:tc>
        <w:tc>
          <w:tcPr>
            <w:tcW w:w="1366" w:type="dxa"/>
          </w:tcPr>
          <w:p>
            <w:pPr>
              <w:pStyle w:val="TableParagraph"/>
              <w:spacing w:before="122"/>
              <w:ind w:right="198"/>
              <w:jc w:val="right"/>
              <w:rPr>
                <w:sz w:val="20"/>
              </w:rPr>
            </w:pPr>
            <w:r>
              <w:rPr>
                <w:w w:val="105"/>
                <w:sz w:val="20"/>
              </w:rPr>
              <w:t>0.068</w:t>
            </w:r>
          </w:p>
        </w:tc>
      </w:tr>
      <w:tr>
        <w:trPr>
          <w:trHeight w:val="393" w:hRule="atLeast"/>
        </w:trPr>
        <w:tc>
          <w:tcPr>
            <w:tcW w:w="1079" w:type="dxa"/>
          </w:tcPr>
          <w:p>
            <w:pPr>
              <w:pStyle w:val="TableParagraph"/>
              <w:spacing w:line="256" w:lineRule="exact" w:before="117"/>
              <w:ind w:left="200"/>
              <w:rPr>
                <w:rFonts w:ascii="TeX Gyre Bonum"/>
                <w:b/>
                <w:sz w:val="20"/>
              </w:rPr>
            </w:pPr>
            <w:r>
              <w:rPr>
                <w:rFonts w:ascii="TeX Gyre Bonum"/>
                <w:b/>
                <w:sz w:val="20"/>
              </w:rPr>
              <w:t>E).</w:t>
            </w:r>
          </w:p>
        </w:tc>
        <w:tc>
          <w:tcPr>
            <w:tcW w:w="5328" w:type="dxa"/>
            <w:vMerge w:val="restart"/>
          </w:tcPr>
          <w:p>
            <w:pPr>
              <w:pStyle w:val="TableParagraph"/>
              <w:tabs>
                <w:tab w:pos="822" w:val="left" w:leader="none"/>
                <w:tab w:pos="1763" w:val="left" w:leader="none"/>
                <w:tab w:pos="2231" w:val="left" w:leader="none"/>
                <w:tab w:pos="3261" w:val="left" w:leader="none"/>
                <w:tab w:pos="3676" w:val="left" w:leader="none"/>
                <w:tab w:pos="4699" w:val="left" w:leader="none"/>
              </w:tabs>
              <w:spacing w:line="244" w:lineRule="auto" w:before="164"/>
              <w:ind w:left="256" w:right="391"/>
              <w:rPr>
                <w:sz w:val="20"/>
              </w:rPr>
            </w:pPr>
            <w:r>
              <w:rPr>
                <w:w w:val="105"/>
                <w:sz w:val="20"/>
              </w:rPr>
              <w:t>Por</w:t>
              <w:tab/>
              <w:t>cambio</w:t>
              <w:tab/>
              <w:t>de</w:t>
              <w:tab/>
              <w:t>edificios</w:t>
              <w:tab/>
              <w:t>al</w:t>
              <w:tab/>
              <w:t>régimen</w:t>
              <w:tab/>
            </w:r>
            <w:r>
              <w:rPr>
                <w:spacing w:val="-9"/>
                <w:w w:val="105"/>
                <w:sz w:val="20"/>
              </w:rPr>
              <w:t>en </w:t>
            </w:r>
            <w:r>
              <w:rPr>
                <w:w w:val="105"/>
                <w:sz w:val="20"/>
              </w:rPr>
              <w:t>condominio por m</w:t>
            </w:r>
            <w:r>
              <w:rPr>
                <w:w w:val="105"/>
                <w:position w:val="5"/>
                <w:sz w:val="13"/>
              </w:rPr>
              <w:t>2</w:t>
            </w:r>
            <w:r>
              <w:rPr>
                <w:spacing w:val="10"/>
                <w:w w:val="105"/>
                <w:position w:val="5"/>
                <w:sz w:val="13"/>
              </w:rPr>
              <w:t> </w:t>
            </w:r>
            <w:r>
              <w:rPr>
                <w:w w:val="105"/>
                <w:sz w:val="20"/>
              </w:rPr>
              <w:t>edificado.</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r>
        <w:trPr>
          <w:trHeight w:val="364" w:hRule="atLeast"/>
        </w:trPr>
        <w:tc>
          <w:tcPr>
            <w:tcW w:w="1079" w:type="dxa"/>
          </w:tcPr>
          <w:p>
            <w:pPr>
              <w:pStyle w:val="TableParagraph"/>
              <w:rPr>
                <w:rFonts w:ascii="Times New Roman"/>
                <w:sz w:val="18"/>
              </w:rPr>
            </w:pPr>
          </w:p>
        </w:tc>
        <w:tc>
          <w:tcPr>
            <w:tcW w:w="5328" w:type="dxa"/>
            <w:vMerge/>
            <w:tcBorders>
              <w:top w:val="nil"/>
            </w:tcBorders>
          </w:tcPr>
          <w:p>
            <w:pPr>
              <w:rPr>
                <w:sz w:val="2"/>
                <w:szCs w:val="2"/>
              </w:rPr>
            </w:pPr>
          </w:p>
        </w:tc>
        <w:tc>
          <w:tcPr>
            <w:tcW w:w="1556" w:type="dxa"/>
          </w:tcPr>
          <w:p>
            <w:pPr>
              <w:pStyle w:val="TableParagraph"/>
              <w:spacing w:before="3"/>
              <w:ind w:left="389"/>
              <w:rPr>
                <w:sz w:val="20"/>
              </w:rPr>
            </w:pPr>
            <w:r>
              <w:rPr>
                <w:w w:val="115"/>
                <w:sz w:val="20"/>
              </w:rPr>
              <w:t>0.176</w:t>
            </w:r>
          </w:p>
        </w:tc>
        <w:tc>
          <w:tcPr>
            <w:tcW w:w="1366" w:type="dxa"/>
          </w:tcPr>
          <w:p>
            <w:pPr>
              <w:pStyle w:val="TableParagraph"/>
              <w:spacing w:before="3"/>
              <w:ind w:right="199"/>
              <w:jc w:val="right"/>
              <w:rPr>
                <w:sz w:val="20"/>
              </w:rPr>
            </w:pPr>
            <w:r>
              <w:rPr>
                <w:w w:val="115"/>
                <w:sz w:val="20"/>
              </w:rPr>
              <w:t>0.107</w:t>
            </w:r>
          </w:p>
        </w:tc>
      </w:tr>
      <w:tr>
        <w:trPr>
          <w:trHeight w:val="482" w:hRule="atLeast"/>
        </w:trPr>
        <w:tc>
          <w:tcPr>
            <w:tcW w:w="1079" w:type="dxa"/>
          </w:tcPr>
          <w:p>
            <w:pPr>
              <w:pStyle w:val="TableParagraph"/>
              <w:spacing w:before="88"/>
              <w:ind w:left="200"/>
              <w:rPr>
                <w:rFonts w:ascii="TeX Gyre Bonum"/>
                <w:b/>
                <w:sz w:val="20"/>
              </w:rPr>
            </w:pPr>
            <w:r>
              <w:rPr>
                <w:rFonts w:ascii="TeX Gyre Bonum"/>
                <w:b/>
                <w:sz w:val="20"/>
              </w:rPr>
              <w:t>F).</w:t>
            </w:r>
          </w:p>
        </w:tc>
        <w:tc>
          <w:tcPr>
            <w:tcW w:w="5328" w:type="dxa"/>
            <w:vMerge w:val="restart"/>
          </w:tcPr>
          <w:p>
            <w:pPr>
              <w:pStyle w:val="TableParagraph"/>
              <w:spacing w:line="247" w:lineRule="auto" w:before="135"/>
              <w:ind w:left="256" w:right="388"/>
              <w:jc w:val="both"/>
              <w:rPr>
                <w:sz w:val="20"/>
              </w:rPr>
            </w:pPr>
            <w:r>
              <w:rPr>
                <w:w w:val="110"/>
                <w:sz w:val="20"/>
              </w:rPr>
              <w:t>Por la expedición de constancias de  terminación de obra, parcial o total por cada 100 m</w:t>
            </w:r>
            <w:r>
              <w:rPr>
                <w:w w:val="110"/>
                <w:position w:val="5"/>
                <w:sz w:val="13"/>
              </w:rPr>
              <w:t>2 </w:t>
            </w:r>
            <w:r>
              <w:rPr>
                <w:w w:val="110"/>
                <w:sz w:val="20"/>
              </w:rPr>
              <w:t>de construcción o</w:t>
            </w:r>
            <w:r>
              <w:rPr>
                <w:spacing w:val="32"/>
                <w:w w:val="110"/>
                <w:sz w:val="20"/>
              </w:rPr>
              <w:t> </w:t>
            </w:r>
            <w:r>
              <w:rPr>
                <w:w w:val="110"/>
                <w:sz w:val="20"/>
              </w:rPr>
              <w:t>demolición.</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r>
        <w:trPr>
          <w:trHeight w:val="491" w:hRule="atLeast"/>
        </w:trPr>
        <w:tc>
          <w:tcPr>
            <w:tcW w:w="1079" w:type="dxa"/>
          </w:tcPr>
          <w:p>
            <w:pPr>
              <w:pStyle w:val="TableParagraph"/>
              <w:rPr>
                <w:rFonts w:ascii="Times New Roman"/>
                <w:sz w:val="18"/>
              </w:rPr>
            </w:pPr>
          </w:p>
        </w:tc>
        <w:tc>
          <w:tcPr>
            <w:tcW w:w="5328" w:type="dxa"/>
            <w:vMerge/>
            <w:tcBorders>
              <w:top w:val="nil"/>
            </w:tcBorders>
          </w:tcPr>
          <w:p>
            <w:pPr>
              <w:rPr>
                <w:sz w:val="2"/>
                <w:szCs w:val="2"/>
              </w:rPr>
            </w:pPr>
          </w:p>
        </w:tc>
        <w:tc>
          <w:tcPr>
            <w:tcW w:w="1556" w:type="dxa"/>
          </w:tcPr>
          <w:p>
            <w:pPr>
              <w:pStyle w:val="TableParagraph"/>
              <w:spacing w:before="121"/>
              <w:ind w:left="451"/>
              <w:rPr>
                <w:sz w:val="20"/>
              </w:rPr>
            </w:pPr>
            <w:r>
              <w:rPr>
                <w:w w:val="110"/>
                <w:sz w:val="20"/>
              </w:rPr>
              <w:t>6.48</w:t>
            </w:r>
          </w:p>
        </w:tc>
        <w:tc>
          <w:tcPr>
            <w:tcW w:w="1366" w:type="dxa"/>
          </w:tcPr>
          <w:p>
            <w:pPr>
              <w:pStyle w:val="TableParagraph"/>
              <w:spacing w:before="121"/>
              <w:ind w:right="259"/>
              <w:jc w:val="right"/>
              <w:rPr>
                <w:sz w:val="20"/>
              </w:rPr>
            </w:pPr>
            <w:r>
              <w:rPr>
                <w:w w:val="110"/>
                <w:sz w:val="20"/>
              </w:rPr>
              <w:t>4.33</w:t>
            </w:r>
          </w:p>
        </w:tc>
      </w:tr>
      <w:tr>
        <w:trPr>
          <w:trHeight w:val="374" w:hRule="atLeast"/>
        </w:trPr>
        <w:tc>
          <w:tcPr>
            <w:tcW w:w="1079" w:type="dxa"/>
          </w:tcPr>
          <w:p>
            <w:pPr>
              <w:pStyle w:val="TableParagraph"/>
              <w:spacing w:line="257" w:lineRule="exact" w:before="97"/>
              <w:ind w:right="182"/>
              <w:jc w:val="right"/>
              <w:rPr>
                <w:rFonts w:ascii="TeX Gyre Bonum"/>
                <w:b/>
                <w:sz w:val="20"/>
              </w:rPr>
            </w:pPr>
            <w:r>
              <w:rPr>
                <w:rFonts w:ascii="TeX Gyre Bonum"/>
                <w:b/>
                <w:w w:val="95"/>
                <w:sz w:val="20"/>
              </w:rPr>
              <w:t>1.</w:t>
            </w:r>
          </w:p>
        </w:tc>
        <w:tc>
          <w:tcPr>
            <w:tcW w:w="5328" w:type="dxa"/>
            <w:vMerge w:val="restart"/>
          </w:tcPr>
          <w:p>
            <w:pPr>
              <w:pStyle w:val="TableParagraph"/>
              <w:spacing w:line="247" w:lineRule="auto" w:before="144"/>
              <w:ind w:left="256" w:right="143"/>
              <w:rPr>
                <w:sz w:val="20"/>
              </w:rPr>
            </w:pPr>
            <w:r>
              <w:rPr>
                <w:w w:val="110"/>
                <w:sz w:val="20"/>
              </w:rPr>
              <w:t>Tratándose de viviendas de interés social y popular.</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r>
        <w:trPr>
          <w:trHeight w:val="356" w:hRule="atLeast"/>
        </w:trPr>
        <w:tc>
          <w:tcPr>
            <w:tcW w:w="1079" w:type="dxa"/>
          </w:tcPr>
          <w:p>
            <w:pPr>
              <w:pStyle w:val="TableParagraph"/>
              <w:rPr>
                <w:rFonts w:ascii="Times New Roman"/>
                <w:sz w:val="18"/>
              </w:rPr>
            </w:pPr>
          </w:p>
        </w:tc>
        <w:tc>
          <w:tcPr>
            <w:tcW w:w="5328" w:type="dxa"/>
            <w:vMerge/>
            <w:tcBorders>
              <w:top w:val="nil"/>
            </w:tcBorders>
          </w:tcPr>
          <w:p>
            <w:pPr>
              <w:rPr>
                <w:sz w:val="2"/>
                <w:szCs w:val="2"/>
              </w:rPr>
            </w:pPr>
          </w:p>
        </w:tc>
        <w:tc>
          <w:tcPr>
            <w:tcW w:w="1556" w:type="dxa"/>
          </w:tcPr>
          <w:p>
            <w:pPr>
              <w:pStyle w:val="TableParagraph"/>
              <w:spacing w:before="5"/>
              <w:ind w:left="451"/>
              <w:rPr>
                <w:sz w:val="20"/>
              </w:rPr>
            </w:pPr>
            <w:r>
              <w:rPr>
                <w:w w:val="115"/>
                <w:sz w:val="20"/>
              </w:rPr>
              <w:t>5.23</w:t>
            </w:r>
          </w:p>
        </w:tc>
        <w:tc>
          <w:tcPr>
            <w:tcW w:w="1366" w:type="dxa"/>
          </w:tcPr>
          <w:p>
            <w:pPr>
              <w:pStyle w:val="TableParagraph"/>
              <w:spacing w:before="5"/>
              <w:ind w:right="259"/>
              <w:jc w:val="right"/>
              <w:rPr>
                <w:sz w:val="20"/>
              </w:rPr>
            </w:pPr>
            <w:r>
              <w:rPr>
                <w:w w:val="110"/>
                <w:sz w:val="20"/>
              </w:rPr>
              <w:t>3.49</w:t>
            </w:r>
          </w:p>
        </w:tc>
      </w:tr>
      <w:tr>
        <w:trPr>
          <w:trHeight w:val="443" w:hRule="atLeast"/>
        </w:trPr>
        <w:tc>
          <w:tcPr>
            <w:tcW w:w="1079" w:type="dxa"/>
          </w:tcPr>
          <w:p>
            <w:pPr>
              <w:pStyle w:val="TableParagraph"/>
              <w:spacing w:before="79"/>
              <w:ind w:right="182"/>
              <w:jc w:val="right"/>
              <w:rPr>
                <w:rFonts w:ascii="TeX Gyre Bonum"/>
                <w:b/>
                <w:sz w:val="20"/>
              </w:rPr>
            </w:pPr>
            <w:r>
              <w:rPr>
                <w:rFonts w:ascii="TeX Gyre Bonum"/>
                <w:b/>
                <w:w w:val="95"/>
                <w:sz w:val="20"/>
              </w:rPr>
              <w:t>2.</w:t>
            </w:r>
          </w:p>
        </w:tc>
        <w:tc>
          <w:tcPr>
            <w:tcW w:w="5328" w:type="dxa"/>
          </w:tcPr>
          <w:p>
            <w:pPr>
              <w:pStyle w:val="TableParagraph"/>
              <w:spacing w:before="126"/>
              <w:ind w:left="256"/>
              <w:rPr>
                <w:sz w:val="20"/>
              </w:rPr>
            </w:pPr>
            <w:r>
              <w:rPr>
                <w:w w:val="110"/>
                <w:sz w:val="20"/>
              </w:rPr>
              <w:t>Tratándose de vivienda social progresiva.</w:t>
            </w:r>
          </w:p>
        </w:tc>
        <w:tc>
          <w:tcPr>
            <w:tcW w:w="1556" w:type="dxa"/>
          </w:tcPr>
          <w:p>
            <w:pPr>
              <w:pStyle w:val="TableParagraph"/>
              <w:spacing w:before="126"/>
              <w:ind w:left="451"/>
              <w:rPr>
                <w:sz w:val="20"/>
              </w:rPr>
            </w:pPr>
            <w:r>
              <w:rPr>
                <w:w w:val="110"/>
                <w:sz w:val="20"/>
              </w:rPr>
              <w:t>2.62</w:t>
            </w:r>
          </w:p>
        </w:tc>
        <w:tc>
          <w:tcPr>
            <w:tcW w:w="1366" w:type="dxa"/>
          </w:tcPr>
          <w:p>
            <w:pPr>
              <w:pStyle w:val="TableParagraph"/>
              <w:spacing w:before="126"/>
              <w:ind w:right="259"/>
              <w:jc w:val="right"/>
              <w:rPr>
                <w:sz w:val="20"/>
              </w:rPr>
            </w:pPr>
            <w:r>
              <w:rPr>
                <w:w w:val="130"/>
                <w:sz w:val="20"/>
              </w:rPr>
              <w:t>1.15</w:t>
            </w:r>
          </w:p>
        </w:tc>
      </w:tr>
      <w:tr>
        <w:trPr>
          <w:trHeight w:val="322" w:hRule="atLeast"/>
        </w:trPr>
        <w:tc>
          <w:tcPr>
            <w:tcW w:w="1079" w:type="dxa"/>
          </w:tcPr>
          <w:p>
            <w:pPr>
              <w:pStyle w:val="TableParagraph"/>
              <w:spacing w:line="257" w:lineRule="exact" w:before="45"/>
              <w:ind w:left="200"/>
              <w:rPr>
                <w:rFonts w:ascii="TeX Gyre Bonum"/>
                <w:b/>
                <w:sz w:val="20"/>
              </w:rPr>
            </w:pPr>
            <w:r>
              <w:rPr>
                <w:rFonts w:ascii="TeX Gyre Bonum"/>
                <w:b/>
                <w:sz w:val="20"/>
              </w:rPr>
              <w:t>G).</w:t>
            </w:r>
          </w:p>
        </w:tc>
        <w:tc>
          <w:tcPr>
            <w:tcW w:w="5328" w:type="dxa"/>
          </w:tcPr>
          <w:p>
            <w:pPr>
              <w:pStyle w:val="TableParagraph"/>
              <w:spacing w:line="210" w:lineRule="exact" w:before="92"/>
              <w:ind w:left="256"/>
              <w:rPr>
                <w:sz w:val="20"/>
              </w:rPr>
            </w:pPr>
            <w:r>
              <w:rPr>
                <w:w w:val="110"/>
                <w:sz w:val="20"/>
              </w:rPr>
              <w:t>Derogado.</w:t>
            </w:r>
          </w:p>
        </w:tc>
        <w:tc>
          <w:tcPr>
            <w:tcW w:w="1556" w:type="dxa"/>
          </w:tcPr>
          <w:p>
            <w:pPr>
              <w:pStyle w:val="TableParagraph"/>
              <w:rPr>
                <w:rFonts w:ascii="Times New Roman"/>
                <w:sz w:val="18"/>
              </w:rPr>
            </w:pPr>
          </w:p>
        </w:tc>
        <w:tc>
          <w:tcPr>
            <w:tcW w:w="1366" w:type="dxa"/>
          </w:tcPr>
          <w:p>
            <w:pPr>
              <w:pStyle w:val="TableParagraph"/>
              <w:rPr>
                <w:rFonts w:ascii="Times New Roman"/>
                <w:sz w:val="18"/>
              </w:rPr>
            </w:pPr>
          </w:p>
        </w:tc>
      </w:tr>
    </w:tbl>
    <w:p>
      <w:pPr>
        <w:pStyle w:val="BodyText"/>
        <w:spacing w:before="1"/>
        <w:ind w:left="0"/>
        <w:rPr>
          <w:rFonts w:ascii="TeX Gyre Bonum"/>
          <w:b/>
          <w:sz w:val="10"/>
        </w:rPr>
      </w:pPr>
    </w:p>
    <w:p>
      <w:pPr>
        <w:pStyle w:val="ListParagraph"/>
        <w:numPr>
          <w:ilvl w:val="0"/>
          <w:numId w:val="145"/>
        </w:numPr>
        <w:tabs>
          <w:tab w:pos="1138" w:val="left" w:leader="none"/>
        </w:tabs>
        <w:spacing w:line="237" w:lineRule="auto" w:before="59" w:after="0"/>
        <w:ind w:left="1138" w:right="1034" w:hanging="680"/>
        <w:jc w:val="both"/>
        <w:rPr>
          <w:sz w:val="20"/>
        </w:rPr>
      </w:pPr>
      <w:r>
        <w:rPr>
          <w:w w:val="110"/>
          <w:sz w:val="20"/>
        </w:rPr>
        <w:t>Por la autorización de la subrogación de los derechos de titularidad de un conjunto urbano, subdivisión o condominio se pagarán derechos equivalentes a 135.23 veces el valor</w:t>
      </w:r>
      <w:r>
        <w:rPr>
          <w:spacing w:val="10"/>
          <w:w w:val="110"/>
          <w:sz w:val="20"/>
        </w:rPr>
        <w:t> </w:t>
      </w:r>
      <w:r>
        <w:rPr>
          <w:w w:val="110"/>
          <w:sz w:val="20"/>
        </w:rPr>
        <w:t>diario</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Unidad</w:t>
      </w:r>
      <w:r>
        <w:rPr>
          <w:spacing w:val="8"/>
          <w:w w:val="110"/>
          <w:sz w:val="20"/>
        </w:rPr>
        <w:t> </w:t>
      </w:r>
      <w:r>
        <w:rPr>
          <w:w w:val="110"/>
          <w:sz w:val="20"/>
        </w:rPr>
        <w:t>de</w:t>
      </w:r>
      <w:r>
        <w:rPr>
          <w:spacing w:val="8"/>
          <w:w w:val="110"/>
          <w:sz w:val="20"/>
        </w:rPr>
        <w:t> </w:t>
      </w:r>
      <w:r>
        <w:rPr>
          <w:w w:val="110"/>
          <w:sz w:val="20"/>
        </w:rPr>
        <w:t>Medida</w:t>
      </w:r>
      <w:r>
        <w:rPr>
          <w:spacing w:val="9"/>
          <w:w w:val="110"/>
          <w:sz w:val="20"/>
        </w:rPr>
        <w:t> </w:t>
      </w:r>
      <w:r>
        <w:rPr>
          <w:w w:val="110"/>
          <w:sz w:val="20"/>
        </w:rPr>
        <w:t>y</w:t>
      </w:r>
      <w:r>
        <w:rPr>
          <w:spacing w:val="10"/>
          <w:w w:val="110"/>
          <w:sz w:val="20"/>
        </w:rPr>
        <w:t> </w:t>
      </w:r>
      <w:r>
        <w:rPr>
          <w:w w:val="110"/>
          <w:sz w:val="20"/>
        </w:rPr>
        <w:t>Actualización</w:t>
      </w:r>
      <w:r>
        <w:rPr>
          <w:spacing w:val="9"/>
          <w:w w:val="110"/>
          <w:sz w:val="20"/>
        </w:rPr>
        <w:t> </w:t>
      </w:r>
      <w:r>
        <w:rPr>
          <w:w w:val="110"/>
          <w:sz w:val="20"/>
        </w:rPr>
        <w:t>vigente.</w:t>
      </w:r>
    </w:p>
    <w:p>
      <w:pPr>
        <w:pStyle w:val="BodyText"/>
        <w:spacing w:before="4"/>
        <w:ind w:left="0"/>
        <w:rPr>
          <w:sz w:val="17"/>
        </w:rPr>
      </w:pPr>
    </w:p>
    <w:p>
      <w:pPr>
        <w:pStyle w:val="ListParagraph"/>
        <w:numPr>
          <w:ilvl w:val="0"/>
          <w:numId w:val="145"/>
        </w:numPr>
        <w:tabs>
          <w:tab w:pos="1138" w:val="left" w:leader="none"/>
        </w:tabs>
        <w:spacing w:line="240" w:lineRule="auto" w:before="1" w:after="0"/>
        <w:ind w:left="1138" w:right="1031" w:hanging="680"/>
        <w:jc w:val="both"/>
        <w:rPr>
          <w:sz w:val="20"/>
        </w:rPr>
      </w:pPr>
      <w:r>
        <w:rPr>
          <w:w w:val="110"/>
          <w:sz w:val="20"/>
        </w:rPr>
        <w:t>Por la autorización de relotificación de conjuntos urbanos, subdivisiones o condominios se pagarán por cada vivienda prevista o cada 100 m</w:t>
      </w:r>
      <w:r>
        <w:rPr>
          <w:w w:val="110"/>
          <w:position w:val="5"/>
          <w:sz w:val="13"/>
        </w:rPr>
        <w:t>2 </w:t>
      </w:r>
      <w:r>
        <w:rPr>
          <w:w w:val="110"/>
          <w:sz w:val="20"/>
        </w:rPr>
        <w:t>de superficie útil de otros servicios, los siguientes</w:t>
      </w:r>
      <w:r>
        <w:rPr>
          <w:spacing w:val="20"/>
          <w:w w:val="110"/>
          <w:sz w:val="20"/>
        </w:rPr>
        <w:t> </w:t>
      </w:r>
      <w:r>
        <w:rPr>
          <w:w w:val="110"/>
          <w:sz w:val="20"/>
        </w:rPr>
        <w:t>derechos:</w:t>
      </w:r>
    </w:p>
    <w:p>
      <w:pPr>
        <w:pStyle w:val="Heading1"/>
        <w:spacing w:before="192"/>
      </w:pPr>
      <w:r>
        <w:rPr/>
        <w:t>T A R I F A</w:t>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7"/>
        <w:gridCol w:w="4501"/>
      </w:tblGrid>
      <w:tr>
        <w:trPr>
          <w:trHeight w:val="1056" w:hRule="atLeast"/>
        </w:trPr>
        <w:tc>
          <w:tcPr>
            <w:tcW w:w="4587" w:type="dxa"/>
          </w:tcPr>
          <w:p>
            <w:pPr>
              <w:pStyle w:val="TableParagraph"/>
              <w:spacing w:line="235" w:lineRule="exact"/>
              <w:ind w:left="200"/>
              <w:rPr>
                <w:rFonts w:ascii="TeX Gyre Bonum"/>
                <w:b/>
                <w:sz w:val="20"/>
              </w:rPr>
            </w:pPr>
            <w:r>
              <w:rPr>
                <w:rFonts w:ascii="TeX Gyre Bonum"/>
                <w:b/>
                <w:sz w:val="20"/>
              </w:rPr>
              <w:t>CONCEPTO</w:t>
            </w:r>
          </w:p>
        </w:tc>
        <w:tc>
          <w:tcPr>
            <w:tcW w:w="4501" w:type="dxa"/>
          </w:tcPr>
          <w:p>
            <w:pPr>
              <w:pStyle w:val="TableParagraph"/>
              <w:spacing w:line="207" w:lineRule="exact"/>
              <w:ind w:left="1051" w:right="177"/>
              <w:jc w:val="center"/>
              <w:rPr>
                <w:rFonts w:ascii="TeX Gyre Bonum" w:hAnsi="TeX Gyre Bonum"/>
                <w:b/>
                <w:sz w:val="20"/>
              </w:rPr>
            </w:pPr>
            <w:r>
              <w:rPr>
                <w:rFonts w:ascii="TeX Gyre Bonum" w:hAnsi="TeX Gyre Bonum"/>
                <w:b/>
                <w:sz w:val="20"/>
              </w:rPr>
              <w:t>NÚMERO DE VECES EL VALOR</w:t>
            </w:r>
          </w:p>
          <w:p>
            <w:pPr>
              <w:pStyle w:val="TableParagraph"/>
              <w:spacing w:line="194" w:lineRule="auto" w:before="15"/>
              <w:ind w:left="1246" w:right="371" w:firstLine="1"/>
              <w:jc w:val="center"/>
              <w:rPr>
                <w:rFonts w:ascii="TeX Gyre Bonum" w:hAnsi="TeX Gyre Bonum"/>
                <w:b/>
                <w:sz w:val="20"/>
              </w:rPr>
            </w:pPr>
            <w:r>
              <w:rPr>
                <w:rFonts w:ascii="TeX Gyre Bonum" w:hAnsi="TeX Gyre Bonum"/>
                <w:b/>
                <w:sz w:val="20"/>
              </w:rPr>
              <w:t>DIARIO DE LA UNIDAD DE MEDIDA Y ACTUALIZACIÓN VIGENTE</w:t>
            </w:r>
          </w:p>
        </w:tc>
      </w:tr>
      <w:tr>
        <w:trPr>
          <w:trHeight w:val="469" w:hRule="atLeast"/>
        </w:trPr>
        <w:tc>
          <w:tcPr>
            <w:tcW w:w="4587" w:type="dxa"/>
          </w:tcPr>
          <w:p>
            <w:pPr>
              <w:pStyle w:val="TableParagraph"/>
              <w:spacing w:before="60"/>
              <w:ind w:left="200"/>
              <w:rPr>
                <w:sz w:val="20"/>
              </w:rPr>
            </w:pPr>
            <w:r>
              <w:rPr>
                <w:rFonts w:ascii="TeX Gyre Bonum" w:hAnsi="TeX Gyre Bonum"/>
                <w:b/>
                <w:w w:val="105"/>
                <w:sz w:val="20"/>
              </w:rPr>
              <w:t>A). </w:t>
            </w:r>
            <w:r>
              <w:rPr>
                <w:w w:val="105"/>
                <w:sz w:val="20"/>
              </w:rPr>
              <w:t>Primera relotificación.</w:t>
            </w:r>
          </w:p>
        </w:tc>
        <w:tc>
          <w:tcPr>
            <w:tcW w:w="4501" w:type="dxa"/>
          </w:tcPr>
          <w:p>
            <w:pPr>
              <w:pStyle w:val="TableParagraph"/>
              <w:spacing w:before="107"/>
              <w:ind w:right="1589"/>
              <w:jc w:val="right"/>
              <w:rPr>
                <w:sz w:val="20"/>
              </w:rPr>
            </w:pPr>
            <w:r>
              <w:rPr>
                <w:w w:val="105"/>
                <w:sz w:val="20"/>
              </w:rPr>
              <w:t>0.68</w:t>
            </w:r>
          </w:p>
        </w:tc>
      </w:tr>
      <w:tr>
        <w:trPr>
          <w:trHeight w:val="352" w:hRule="atLeast"/>
        </w:trPr>
        <w:tc>
          <w:tcPr>
            <w:tcW w:w="4587" w:type="dxa"/>
          </w:tcPr>
          <w:p>
            <w:pPr>
              <w:pStyle w:val="TableParagraph"/>
              <w:spacing w:line="270" w:lineRule="exact" w:before="61"/>
              <w:ind w:left="200"/>
              <w:rPr>
                <w:sz w:val="20"/>
              </w:rPr>
            </w:pPr>
            <w:r>
              <w:rPr>
                <w:rFonts w:ascii="TeX Gyre Bonum"/>
                <w:b/>
                <w:w w:val="105"/>
                <w:sz w:val="20"/>
              </w:rPr>
              <w:t>B). </w:t>
            </w:r>
            <w:r>
              <w:rPr>
                <w:w w:val="105"/>
                <w:sz w:val="20"/>
              </w:rPr>
              <w:t>Relotificaciones subsecuentes.</w:t>
            </w:r>
          </w:p>
        </w:tc>
        <w:tc>
          <w:tcPr>
            <w:tcW w:w="4501" w:type="dxa"/>
          </w:tcPr>
          <w:p>
            <w:pPr>
              <w:pStyle w:val="TableParagraph"/>
              <w:spacing w:line="223" w:lineRule="exact" w:before="109"/>
              <w:ind w:right="1590"/>
              <w:jc w:val="right"/>
              <w:rPr>
                <w:sz w:val="20"/>
              </w:rPr>
            </w:pPr>
            <w:r>
              <w:rPr>
                <w:w w:val="130"/>
                <w:sz w:val="20"/>
              </w:rPr>
              <w:t>1.21</w:t>
            </w:r>
          </w:p>
        </w:tc>
      </w:tr>
    </w:tbl>
    <w:p>
      <w:pPr>
        <w:pStyle w:val="ListParagraph"/>
        <w:numPr>
          <w:ilvl w:val="0"/>
          <w:numId w:val="145"/>
        </w:numPr>
        <w:tabs>
          <w:tab w:pos="1138" w:val="left" w:leader="none"/>
        </w:tabs>
        <w:spacing w:line="244" w:lineRule="auto" w:before="180" w:after="0"/>
        <w:ind w:left="1138" w:right="1033" w:hanging="680"/>
        <w:jc w:val="both"/>
        <w:rPr>
          <w:sz w:val="20"/>
        </w:rPr>
      </w:pPr>
      <w:r>
        <w:rPr>
          <w:w w:val="110"/>
          <w:sz w:val="20"/>
        </w:rPr>
        <w:t>Por la autorización para realizar obras de modificación, rotura o corte de pavimento o concreto en calles, guarniciones y banquetas para llevar a cabo obras o instalaciones subterráneas, se causará y pagará por cada metro cuadrado de vía pública afectada 1.0 veces el valor diario de la Unidad de Medida y Actualización vigente, tratándose de obras realizadas por personas físicas y 1.5 veces el valor diario de la Unidad de Medida y Actualización</w:t>
      </w:r>
      <w:r>
        <w:rPr>
          <w:spacing w:val="10"/>
          <w:w w:val="110"/>
          <w:sz w:val="20"/>
        </w:rPr>
        <w:t> </w:t>
      </w:r>
      <w:r>
        <w:rPr>
          <w:w w:val="110"/>
          <w:sz w:val="20"/>
        </w:rPr>
        <w:t>vigente</w:t>
      </w:r>
      <w:r>
        <w:rPr>
          <w:spacing w:val="9"/>
          <w:w w:val="110"/>
          <w:sz w:val="20"/>
        </w:rPr>
        <w:t> </w:t>
      </w:r>
      <w:r>
        <w:rPr>
          <w:w w:val="110"/>
          <w:sz w:val="20"/>
        </w:rPr>
        <w:t>tratándose</w:t>
      </w:r>
      <w:r>
        <w:rPr>
          <w:spacing w:val="9"/>
          <w:w w:val="110"/>
          <w:sz w:val="20"/>
        </w:rPr>
        <w:t> </w:t>
      </w:r>
      <w:r>
        <w:rPr>
          <w:w w:val="110"/>
          <w:sz w:val="20"/>
        </w:rPr>
        <w:t>de</w:t>
      </w:r>
      <w:r>
        <w:rPr>
          <w:spacing w:val="10"/>
          <w:w w:val="110"/>
          <w:sz w:val="20"/>
        </w:rPr>
        <w:t> </w:t>
      </w:r>
      <w:r>
        <w:rPr>
          <w:w w:val="110"/>
          <w:sz w:val="20"/>
        </w:rPr>
        <w:t>obras</w:t>
      </w:r>
      <w:r>
        <w:rPr>
          <w:spacing w:val="10"/>
          <w:w w:val="110"/>
          <w:sz w:val="20"/>
        </w:rPr>
        <w:t> </w:t>
      </w:r>
      <w:r>
        <w:rPr>
          <w:w w:val="110"/>
          <w:sz w:val="20"/>
        </w:rPr>
        <w:t>realizadas</w:t>
      </w:r>
      <w:r>
        <w:rPr>
          <w:spacing w:val="9"/>
          <w:w w:val="110"/>
          <w:sz w:val="20"/>
        </w:rPr>
        <w:t> </w:t>
      </w:r>
      <w:r>
        <w:rPr>
          <w:w w:val="110"/>
          <w:sz w:val="20"/>
        </w:rPr>
        <w:t>por</w:t>
      </w:r>
      <w:r>
        <w:rPr>
          <w:spacing w:val="10"/>
          <w:w w:val="110"/>
          <w:sz w:val="20"/>
        </w:rPr>
        <w:t> </w:t>
      </w:r>
      <w:r>
        <w:rPr>
          <w:w w:val="110"/>
          <w:sz w:val="20"/>
        </w:rPr>
        <w:t>personas</w:t>
      </w:r>
      <w:r>
        <w:rPr>
          <w:spacing w:val="10"/>
          <w:w w:val="110"/>
          <w:sz w:val="20"/>
        </w:rPr>
        <w:t> </w:t>
      </w:r>
      <w:r>
        <w:rPr>
          <w:w w:val="110"/>
          <w:sz w:val="20"/>
        </w:rPr>
        <w:t>jurídicas</w:t>
      </w:r>
      <w:r>
        <w:rPr>
          <w:spacing w:val="10"/>
          <w:w w:val="110"/>
          <w:sz w:val="20"/>
        </w:rPr>
        <w:t> </w:t>
      </w:r>
      <w:r>
        <w:rPr>
          <w:w w:val="110"/>
          <w:sz w:val="20"/>
        </w:rPr>
        <w:t>colectivas.</w:t>
      </w:r>
    </w:p>
    <w:p>
      <w:pPr>
        <w:pStyle w:val="ListParagraph"/>
        <w:numPr>
          <w:ilvl w:val="0"/>
          <w:numId w:val="145"/>
        </w:numPr>
        <w:tabs>
          <w:tab w:pos="1138" w:val="left" w:leader="none"/>
        </w:tabs>
        <w:spacing w:line="242" w:lineRule="auto" w:before="185" w:after="0"/>
        <w:ind w:left="1138" w:right="1034" w:hanging="680"/>
        <w:jc w:val="both"/>
        <w:rPr>
          <w:sz w:val="20"/>
        </w:rPr>
      </w:pPr>
      <w:r>
        <w:rPr>
          <w:w w:val="110"/>
          <w:sz w:val="20"/>
        </w:rPr>
        <w:t>Por la autorización para la instalación, tendido o permanencia anual de cables y/o tuberías subterráneas o aéreas en la vía pública, por metro lineal se pagarán  0.05 veces   el valor diario de la Unidad de Medida y Actualización vigente. Este pago deberá efectuarse</w:t>
      </w:r>
      <w:r>
        <w:rPr>
          <w:spacing w:val="9"/>
          <w:w w:val="110"/>
          <w:sz w:val="20"/>
        </w:rPr>
        <w:t> </w:t>
      </w:r>
      <w:r>
        <w:rPr>
          <w:w w:val="110"/>
          <w:sz w:val="20"/>
        </w:rPr>
        <w:t>dentro</w:t>
      </w:r>
      <w:r>
        <w:rPr>
          <w:spacing w:val="13"/>
          <w:w w:val="110"/>
          <w:sz w:val="20"/>
        </w:rPr>
        <w:t> </w:t>
      </w:r>
      <w:r>
        <w:rPr>
          <w:w w:val="110"/>
          <w:sz w:val="20"/>
        </w:rPr>
        <w:t>de</w:t>
      </w:r>
      <w:r>
        <w:rPr>
          <w:spacing w:val="11"/>
          <w:w w:val="110"/>
          <w:sz w:val="20"/>
        </w:rPr>
        <w:t> </w:t>
      </w:r>
      <w:r>
        <w:rPr>
          <w:w w:val="110"/>
          <w:sz w:val="20"/>
        </w:rPr>
        <w:t>los</w:t>
      </w:r>
      <w:r>
        <w:rPr>
          <w:spacing w:val="8"/>
          <w:w w:val="110"/>
          <w:sz w:val="20"/>
        </w:rPr>
        <w:t> </w:t>
      </w:r>
      <w:r>
        <w:rPr>
          <w:w w:val="110"/>
          <w:sz w:val="20"/>
        </w:rPr>
        <w:t>primeros</w:t>
      </w:r>
      <w:r>
        <w:rPr>
          <w:spacing w:val="10"/>
          <w:w w:val="110"/>
          <w:sz w:val="20"/>
        </w:rPr>
        <w:t> </w:t>
      </w:r>
      <w:r>
        <w:rPr>
          <w:w w:val="110"/>
          <w:sz w:val="20"/>
        </w:rPr>
        <w:t>tres</w:t>
      </w:r>
      <w:r>
        <w:rPr>
          <w:spacing w:val="10"/>
          <w:w w:val="110"/>
          <w:sz w:val="20"/>
        </w:rPr>
        <w:t> </w:t>
      </w:r>
      <w:r>
        <w:rPr>
          <w:w w:val="110"/>
          <w:sz w:val="20"/>
        </w:rPr>
        <w:t>meses</w:t>
      </w:r>
      <w:r>
        <w:rPr>
          <w:spacing w:val="10"/>
          <w:w w:val="110"/>
          <w:sz w:val="20"/>
        </w:rPr>
        <w:t> </w:t>
      </w:r>
      <w:r>
        <w:rPr>
          <w:w w:val="110"/>
          <w:sz w:val="20"/>
        </w:rPr>
        <w:t>de</w:t>
      </w:r>
      <w:r>
        <w:rPr>
          <w:spacing w:val="10"/>
          <w:w w:val="110"/>
          <w:sz w:val="20"/>
        </w:rPr>
        <w:t> </w:t>
      </w:r>
      <w:r>
        <w:rPr>
          <w:w w:val="110"/>
          <w:sz w:val="20"/>
        </w:rPr>
        <w:t>cada</w:t>
      </w:r>
      <w:r>
        <w:rPr>
          <w:spacing w:val="11"/>
          <w:w w:val="110"/>
          <w:sz w:val="20"/>
        </w:rPr>
        <w:t> </w:t>
      </w:r>
      <w:r>
        <w:rPr>
          <w:w w:val="110"/>
          <w:sz w:val="20"/>
        </w:rPr>
        <w:t>año.</w:t>
      </w:r>
    </w:p>
    <w:p>
      <w:pPr>
        <w:spacing w:after="0" w:line="242"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43" name="image2.png"/>
            <wp:cNvGraphicFramePr>
              <a:graphicFrameLocks noChangeAspect="1"/>
            </wp:cNvGraphicFramePr>
            <a:graphic>
              <a:graphicData uri="http://schemas.openxmlformats.org/drawingml/2006/picture">
                <pic:pic>
                  <pic:nvPicPr>
                    <pic:cNvPr id="3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left="1166" w:right="1033"/>
        <w:jc w:val="both"/>
      </w:pPr>
      <w:r>
        <w:rPr>
          <w:w w:val="110"/>
        </w:rPr>
        <w:t>Se exceptúa el cobro del derecho previsto en esta fracción, tratándose de aquellas autorizaciones en materia eléctrica, de hidrocarburos o de telecomunicaciones.</w:t>
      </w:r>
    </w:p>
    <w:p>
      <w:pPr>
        <w:pStyle w:val="ListParagraph"/>
        <w:numPr>
          <w:ilvl w:val="0"/>
          <w:numId w:val="145"/>
        </w:numPr>
        <w:tabs>
          <w:tab w:pos="1138" w:val="left" w:leader="none"/>
        </w:tabs>
        <w:spacing w:line="244" w:lineRule="auto" w:before="186" w:after="0"/>
        <w:ind w:left="1138" w:right="1031" w:hanging="680"/>
        <w:jc w:val="both"/>
        <w:rPr>
          <w:sz w:val="20"/>
        </w:rPr>
      </w:pPr>
      <w:r>
        <w:rPr>
          <w:w w:val="110"/>
          <w:sz w:val="20"/>
        </w:rPr>
        <w:t>Por los servicios prestados por las dependencias y entidades públicas relativos a la supervisión necesaria para la ejecución de obra pública, se cobrará un 2% a las  compañías contratistas con quienes se celebren contratos de obra pública o de servicios relacionados con la misma, sobre el importe de cada una de las estimaciones de trabajo generadas.</w:t>
      </w:r>
    </w:p>
    <w:p>
      <w:pPr>
        <w:pStyle w:val="BodyText"/>
        <w:spacing w:before="4"/>
        <w:ind w:left="0"/>
      </w:pPr>
    </w:p>
    <w:p>
      <w:pPr>
        <w:pStyle w:val="BodyText"/>
        <w:spacing w:line="244" w:lineRule="auto"/>
        <w:ind w:left="1166" w:right="1032"/>
        <w:jc w:val="both"/>
      </w:pPr>
      <w:r>
        <w:rPr>
          <w:w w:val="110"/>
        </w:rPr>
        <w:t>La tesorería cobrará el importe respectivo directamente al pago realizado al contratista por cada una de las estimaciones de trabajo.</w:t>
      </w:r>
    </w:p>
    <w:p>
      <w:pPr>
        <w:pStyle w:val="BodyText"/>
        <w:spacing w:before="8"/>
        <w:ind w:left="0"/>
        <w:rPr>
          <w:sz w:val="17"/>
        </w:rPr>
      </w:pPr>
    </w:p>
    <w:p>
      <w:pPr>
        <w:pStyle w:val="ListParagraph"/>
        <w:numPr>
          <w:ilvl w:val="0"/>
          <w:numId w:val="145"/>
        </w:numPr>
        <w:tabs>
          <w:tab w:pos="1165" w:val="left" w:leader="none"/>
        </w:tabs>
        <w:spacing w:line="230" w:lineRule="auto" w:before="0" w:after="0"/>
        <w:ind w:left="1164" w:right="1034" w:hanging="706"/>
        <w:jc w:val="both"/>
        <w:rPr>
          <w:sz w:val="20"/>
        </w:rPr>
      </w:pPr>
      <w:r>
        <w:rPr>
          <w:w w:val="110"/>
          <w:sz w:val="20"/>
        </w:rPr>
        <w:t>Por la expedición de licencias de uso de suelo, con vigencia anual, se pagará una cuota equivalente</w:t>
      </w:r>
      <w:r>
        <w:rPr>
          <w:spacing w:val="3"/>
          <w:w w:val="110"/>
          <w:sz w:val="20"/>
        </w:rPr>
        <w:t> </w:t>
      </w:r>
      <w:r>
        <w:rPr>
          <w:w w:val="110"/>
          <w:sz w:val="20"/>
        </w:rPr>
        <w:t>a</w:t>
      </w:r>
      <w:r>
        <w:rPr>
          <w:spacing w:val="5"/>
          <w:w w:val="110"/>
          <w:sz w:val="20"/>
        </w:rPr>
        <w:t> </w:t>
      </w:r>
      <w:r>
        <w:rPr>
          <w:w w:val="110"/>
          <w:sz w:val="20"/>
        </w:rPr>
        <w:t>10.0</w:t>
      </w:r>
      <w:r>
        <w:rPr>
          <w:spacing w:val="5"/>
          <w:w w:val="110"/>
          <w:sz w:val="20"/>
        </w:rPr>
        <w:t> </w:t>
      </w:r>
      <w:r>
        <w:rPr>
          <w:w w:val="110"/>
          <w:sz w:val="20"/>
        </w:rPr>
        <w:t>veces</w:t>
      </w:r>
      <w:r>
        <w:rPr>
          <w:spacing w:val="5"/>
          <w:w w:val="110"/>
          <w:sz w:val="20"/>
        </w:rPr>
        <w:t> </w:t>
      </w:r>
      <w:r>
        <w:rPr>
          <w:w w:val="110"/>
          <w:sz w:val="20"/>
        </w:rPr>
        <w:t>el</w:t>
      </w:r>
      <w:r>
        <w:rPr>
          <w:spacing w:val="5"/>
          <w:w w:val="110"/>
          <w:sz w:val="20"/>
        </w:rPr>
        <w:t> </w:t>
      </w:r>
      <w:r>
        <w:rPr>
          <w:w w:val="110"/>
          <w:sz w:val="20"/>
        </w:rPr>
        <w:t>valor</w:t>
      </w:r>
      <w:r>
        <w:rPr>
          <w:spacing w:val="6"/>
          <w:w w:val="110"/>
          <w:sz w:val="20"/>
        </w:rPr>
        <w:t> </w:t>
      </w:r>
      <w:r>
        <w:rPr>
          <w:w w:val="110"/>
          <w:sz w:val="20"/>
        </w:rPr>
        <w:t>diario</w:t>
      </w:r>
      <w:r>
        <w:rPr>
          <w:spacing w:val="4"/>
          <w:w w:val="110"/>
          <w:sz w:val="20"/>
        </w:rPr>
        <w:t> </w:t>
      </w:r>
      <w:r>
        <w:rPr>
          <w:w w:val="110"/>
          <w:sz w:val="20"/>
        </w:rPr>
        <w:t>de</w:t>
      </w:r>
      <w:r>
        <w:rPr>
          <w:spacing w:val="3"/>
          <w:w w:val="110"/>
          <w:sz w:val="20"/>
        </w:rPr>
        <w:t> </w:t>
      </w:r>
      <w:r>
        <w:rPr>
          <w:w w:val="110"/>
          <w:sz w:val="20"/>
        </w:rPr>
        <w:t>la</w:t>
      </w:r>
      <w:r>
        <w:rPr>
          <w:spacing w:val="6"/>
          <w:w w:val="110"/>
          <w:sz w:val="20"/>
        </w:rPr>
        <w:t> </w:t>
      </w:r>
      <w:r>
        <w:rPr>
          <w:w w:val="110"/>
          <w:sz w:val="20"/>
        </w:rPr>
        <w:t>Unidad</w:t>
      </w:r>
      <w:r>
        <w:rPr>
          <w:spacing w:val="5"/>
          <w:w w:val="110"/>
          <w:sz w:val="20"/>
        </w:rPr>
        <w:t> </w:t>
      </w:r>
      <w:r>
        <w:rPr>
          <w:w w:val="110"/>
          <w:sz w:val="20"/>
        </w:rPr>
        <w:t>de</w:t>
      </w:r>
      <w:r>
        <w:rPr>
          <w:spacing w:val="5"/>
          <w:w w:val="110"/>
          <w:sz w:val="20"/>
        </w:rPr>
        <w:t> </w:t>
      </w:r>
      <w:r>
        <w:rPr>
          <w:w w:val="110"/>
          <w:sz w:val="20"/>
        </w:rPr>
        <w:t>Medida</w:t>
      </w:r>
      <w:r>
        <w:rPr>
          <w:spacing w:val="5"/>
          <w:w w:val="110"/>
          <w:sz w:val="20"/>
        </w:rPr>
        <w:t> </w:t>
      </w:r>
      <w:r>
        <w:rPr>
          <w:w w:val="110"/>
          <w:sz w:val="20"/>
        </w:rPr>
        <w:t>y</w:t>
      </w:r>
      <w:r>
        <w:rPr>
          <w:spacing w:val="4"/>
          <w:w w:val="110"/>
          <w:sz w:val="20"/>
        </w:rPr>
        <w:t> </w:t>
      </w:r>
      <w:r>
        <w:rPr>
          <w:w w:val="110"/>
          <w:sz w:val="20"/>
        </w:rPr>
        <w:t>Actualización</w:t>
      </w:r>
      <w:r>
        <w:rPr>
          <w:spacing w:val="6"/>
          <w:w w:val="110"/>
          <w:sz w:val="20"/>
        </w:rPr>
        <w:t> </w:t>
      </w:r>
      <w:r>
        <w:rPr>
          <w:w w:val="110"/>
          <w:sz w:val="20"/>
        </w:rPr>
        <w:t>vigente.</w:t>
      </w:r>
    </w:p>
    <w:p>
      <w:pPr>
        <w:pStyle w:val="BodyText"/>
        <w:spacing w:before="7"/>
        <w:ind w:left="0"/>
        <w:rPr>
          <w:sz w:val="21"/>
        </w:rPr>
      </w:pPr>
    </w:p>
    <w:p>
      <w:pPr>
        <w:pStyle w:val="BodyText"/>
        <w:spacing w:line="247" w:lineRule="auto" w:before="1"/>
        <w:ind w:left="1166" w:right="1086"/>
        <w:jc w:val="both"/>
      </w:pPr>
      <w:r>
        <w:rPr>
          <w:w w:val="110"/>
        </w:rPr>
        <w:t>En el caso de que para la expedición de licencia de uso del suelo se requiera de  inspección de campo, se pagará una cuota adicional equivalente a 25.0 veces el valor diario</w:t>
      </w:r>
      <w:r>
        <w:rPr>
          <w:spacing w:val="10"/>
          <w:w w:val="110"/>
        </w:rPr>
        <w:t> </w:t>
      </w:r>
      <w:r>
        <w:rPr>
          <w:w w:val="110"/>
        </w:rPr>
        <w:t>de</w:t>
      </w:r>
      <w:r>
        <w:rPr>
          <w:spacing w:val="9"/>
          <w:w w:val="110"/>
        </w:rPr>
        <w:t> </w:t>
      </w:r>
      <w:r>
        <w:rPr>
          <w:w w:val="110"/>
        </w:rPr>
        <w:t>la</w:t>
      </w:r>
      <w:r>
        <w:rPr>
          <w:spacing w:val="9"/>
          <w:w w:val="110"/>
        </w:rPr>
        <w:t> </w:t>
      </w:r>
      <w:r>
        <w:rPr>
          <w:w w:val="110"/>
        </w:rPr>
        <w:t>Unidad</w:t>
      </w:r>
      <w:r>
        <w:rPr>
          <w:spacing w:val="11"/>
          <w:w w:val="110"/>
        </w:rPr>
        <w:t> </w:t>
      </w:r>
      <w:r>
        <w:rPr>
          <w:w w:val="110"/>
        </w:rPr>
        <w:t>de</w:t>
      </w:r>
      <w:r>
        <w:rPr>
          <w:spacing w:val="10"/>
          <w:w w:val="110"/>
        </w:rPr>
        <w:t> </w:t>
      </w:r>
      <w:r>
        <w:rPr>
          <w:w w:val="110"/>
        </w:rPr>
        <w:t>Medida</w:t>
      </w:r>
      <w:r>
        <w:rPr>
          <w:spacing w:val="10"/>
          <w:w w:val="110"/>
        </w:rPr>
        <w:t> </w:t>
      </w:r>
      <w:r>
        <w:rPr>
          <w:w w:val="110"/>
        </w:rPr>
        <w:t>y</w:t>
      </w:r>
      <w:r>
        <w:rPr>
          <w:spacing w:val="9"/>
          <w:w w:val="110"/>
        </w:rPr>
        <w:t> </w:t>
      </w:r>
      <w:r>
        <w:rPr>
          <w:w w:val="110"/>
        </w:rPr>
        <w:t>Actualización</w:t>
      </w:r>
      <w:r>
        <w:rPr>
          <w:spacing w:val="10"/>
          <w:w w:val="110"/>
        </w:rPr>
        <w:t> </w:t>
      </w:r>
      <w:r>
        <w:rPr>
          <w:w w:val="110"/>
        </w:rPr>
        <w:t>vigente.</w:t>
      </w:r>
    </w:p>
    <w:p>
      <w:pPr>
        <w:pStyle w:val="BodyText"/>
        <w:spacing w:before="8"/>
        <w:ind w:left="0"/>
      </w:pPr>
    </w:p>
    <w:p>
      <w:pPr>
        <w:pStyle w:val="BodyText"/>
        <w:spacing w:line="249" w:lineRule="auto" w:before="1"/>
        <w:ind w:left="1164" w:right="1036"/>
        <w:jc w:val="both"/>
      </w:pPr>
      <w:r>
        <w:rPr>
          <w:w w:val="110"/>
        </w:rPr>
        <w:t>Cuando se requiera realizar estudios técnicos, se pagará una cuota equivalente a 50.0 veces el valor diario de la Unidad de Medida y Actualización vigente.</w:t>
      </w:r>
    </w:p>
    <w:p>
      <w:pPr>
        <w:pStyle w:val="BodyText"/>
        <w:spacing w:before="3"/>
        <w:ind w:left="0"/>
      </w:pPr>
    </w:p>
    <w:p>
      <w:pPr>
        <w:pStyle w:val="BodyText"/>
        <w:spacing w:line="249" w:lineRule="auto"/>
        <w:ind w:left="1164" w:right="1031"/>
        <w:jc w:val="both"/>
      </w:pPr>
      <w:r>
        <w:rPr>
          <w:w w:val="110"/>
        </w:rPr>
        <w:t>Tratándose viviendas de interés social, popular y social progresivo, no se pagarán los derechos previstos en el párrafo primero de esta fracción.</w:t>
      </w:r>
    </w:p>
    <w:p>
      <w:pPr>
        <w:pStyle w:val="ListParagraph"/>
        <w:numPr>
          <w:ilvl w:val="0"/>
          <w:numId w:val="145"/>
        </w:numPr>
        <w:tabs>
          <w:tab w:pos="1165" w:val="left" w:leader="none"/>
        </w:tabs>
        <w:spacing w:line="237" w:lineRule="auto" w:before="188" w:after="0"/>
        <w:ind w:left="1164" w:right="1032" w:hanging="706"/>
        <w:jc w:val="both"/>
        <w:rPr>
          <w:sz w:val="20"/>
        </w:rPr>
      </w:pPr>
      <w:r>
        <w:rPr>
          <w:w w:val="110"/>
          <w:sz w:val="20"/>
        </w:rPr>
        <w:t>Cuando la licencia de uso  del suelo, se expida por  un periodo mayor al determinado en  la fracción VIII, o se emita prórroga, se pagarán derechos en forma proporcional por el período</w:t>
      </w:r>
      <w:r>
        <w:rPr>
          <w:spacing w:val="10"/>
          <w:w w:val="110"/>
          <w:sz w:val="20"/>
        </w:rPr>
        <w:t> </w:t>
      </w:r>
      <w:r>
        <w:rPr>
          <w:w w:val="110"/>
          <w:sz w:val="20"/>
        </w:rPr>
        <w:t>correspondiente.</w:t>
      </w:r>
    </w:p>
    <w:p>
      <w:pPr>
        <w:pStyle w:val="BodyText"/>
        <w:spacing w:before="2"/>
        <w:ind w:left="0"/>
        <w:rPr>
          <w:sz w:val="18"/>
        </w:rPr>
      </w:pPr>
    </w:p>
    <w:p>
      <w:pPr>
        <w:pStyle w:val="ListParagraph"/>
        <w:numPr>
          <w:ilvl w:val="0"/>
          <w:numId w:val="145"/>
        </w:numPr>
        <w:tabs>
          <w:tab w:pos="1167" w:val="left" w:leader="none"/>
        </w:tabs>
        <w:spacing w:line="230" w:lineRule="auto" w:before="0" w:after="0"/>
        <w:ind w:left="1166" w:right="1038" w:hanging="708"/>
        <w:jc w:val="both"/>
        <w:rPr>
          <w:sz w:val="20"/>
        </w:rPr>
      </w:pPr>
      <w:r>
        <w:rPr>
          <w:w w:val="110"/>
          <w:sz w:val="20"/>
        </w:rPr>
        <w:t>Cuando la licencia de uso de suelo, se expida solamente para el alineamiento y número oficial</w:t>
      </w:r>
      <w:r>
        <w:rPr>
          <w:spacing w:val="7"/>
          <w:w w:val="110"/>
          <w:sz w:val="20"/>
        </w:rPr>
        <w:t> </w:t>
      </w:r>
      <w:r>
        <w:rPr>
          <w:w w:val="110"/>
          <w:sz w:val="20"/>
        </w:rPr>
        <w:t>o</w:t>
      </w:r>
      <w:r>
        <w:rPr>
          <w:spacing w:val="9"/>
          <w:w w:val="110"/>
          <w:sz w:val="20"/>
        </w:rPr>
        <w:t> </w:t>
      </w:r>
      <w:r>
        <w:rPr>
          <w:w w:val="110"/>
          <w:sz w:val="20"/>
        </w:rPr>
        <w:t>asignación</w:t>
      </w:r>
      <w:r>
        <w:rPr>
          <w:spacing w:val="7"/>
          <w:w w:val="110"/>
          <w:sz w:val="20"/>
        </w:rPr>
        <w:t> </w:t>
      </w:r>
      <w:r>
        <w:rPr>
          <w:w w:val="110"/>
          <w:sz w:val="20"/>
        </w:rPr>
        <w:t>de</w:t>
      </w:r>
      <w:r>
        <w:rPr>
          <w:spacing w:val="8"/>
          <w:w w:val="110"/>
          <w:sz w:val="20"/>
        </w:rPr>
        <w:t> </w:t>
      </w:r>
      <w:r>
        <w:rPr>
          <w:w w:val="110"/>
          <w:sz w:val="20"/>
        </w:rPr>
        <w:t>número</w:t>
      </w:r>
      <w:r>
        <w:rPr>
          <w:spacing w:val="9"/>
          <w:w w:val="110"/>
          <w:sz w:val="20"/>
        </w:rPr>
        <w:t> </w:t>
      </w:r>
      <w:r>
        <w:rPr>
          <w:w w:val="110"/>
          <w:sz w:val="20"/>
        </w:rPr>
        <w:t>oficial,</w:t>
      </w:r>
      <w:r>
        <w:rPr>
          <w:spacing w:val="8"/>
          <w:w w:val="110"/>
          <w:sz w:val="20"/>
        </w:rPr>
        <w:t> </w:t>
      </w:r>
      <w:r>
        <w:rPr>
          <w:w w:val="110"/>
          <w:sz w:val="20"/>
        </w:rPr>
        <w:t>se</w:t>
      </w:r>
      <w:r>
        <w:rPr>
          <w:spacing w:val="7"/>
          <w:w w:val="110"/>
          <w:sz w:val="20"/>
        </w:rPr>
        <w:t> </w:t>
      </w:r>
      <w:r>
        <w:rPr>
          <w:w w:val="110"/>
          <w:sz w:val="20"/>
        </w:rPr>
        <w:t>pagarán</w:t>
      </w:r>
      <w:r>
        <w:rPr>
          <w:spacing w:val="8"/>
          <w:w w:val="110"/>
          <w:sz w:val="20"/>
        </w:rPr>
        <w:t> </w:t>
      </w:r>
      <w:r>
        <w:rPr>
          <w:w w:val="110"/>
          <w:sz w:val="20"/>
        </w:rPr>
        <w:t>los</w:t>
      </w:r>
      <w:r>
        <w:rPr>
          <w:spacing w:val="7"/>
          <w:w w:val="110"/>
          <w:sz w:val="20"/>
        </w:rPr>
        <w:t> </w:t>
      </w:r>
      <w:r>
        <w:rPr>
          <w:w w:val="110"/>
          <w:sz w:val="20"/>
        </w:rPr>
        <w:t>derechos</w:t>
      </w:r>
      <w:r>
        <w:rPr>
          <w:spacing w:val="8"/>
          <w:w w:val="110"/>
          <w:sz w:val="20"/>
        </w:rPr>
        <w:t> </w:t>
      </w:r>
      <w:r>
        <w:rPr>
          <w:w w:val="110"/>
          <w:sz w:val="20"/>
        </w:rPr>
        <w:t>de</w:t>
      </w:r>
      <w:r>
        <w:rPr>
          <w:spacing w:val="6"/>
          <w:w w:val="110"/>
          <w:sz w:val="20"/>
        </w:rPr>
        <w:t> </w:t>
      </w:r>
      <w:r>
        <w:rPr>
          <w:w w:val="110"/>
          <w:sz w:val="20"/>
        </w:rPr>
        <w:t>acuerdo</w:t>
      </w:r>
      <w:r>
        <w:rPr>
          <w:spacing w:val="9"/>
          <w:w w:val="110"/>
          <w:sz w:val="20"/>
        </w:rPr>
        <w:t> </w:t>
      </w:r>
      <w:r>
        <w:rPr>
          <w:w w:val="110"/>
          <w:sz w:val="20"/>
        </w:rPr>
        <w:t>a</w:t>
      </w:r>
      <w:r>
        <w:rPr>
          <w:spacing w:val="8"/>
          <w:w w:val="110"/>
          <w:sz w:val="20"/>
        </w:rPr>
        <w:t> </w:t>
      </w:r>
      <w:r>
        <w:rPr>
          <w:w w:val="110"/>
          <w:sz w:val="20"/>
        </w:rPr>
        <w:t>la</w:t>
      </w:r>
      <w:r>
        <w:rPr>
          <w:spacing w:val="7"/>
          <w:w w:val="110"/>
          <w:sz w:val="20"/>
        </w:rPr>
        <w:t> </w:t>
      </w:r>
      <w:r>
        <w:rPr>
          <w:w w:val="110"/>
          <w:sz w:val="20"/>
        </w:rPr>
        <w:t>siguiente:</w:t>
      </w:r>
    </w:p>
    <w:p>
      <w:pPr>
        <w:pStyle w:val="BodyText"/>
        <w:spacing w:before="9"/>
        <w:ind w:left="0"/>
        <w:rPr>
          <w:sz w:val="17"/>
        </w:rPr>
      </w:pPr>
    </w:p>
    <w:p>
      <w:pPr>
        <w:spacing w:before="0"/>
        <w:ind w:left="2993" w:right="3570" w:firstLine="0"/>
        <w:jc w:val="center"/>
        <w:rPr>
          <w:rFonts w:ascii="TeX Gyre Bonum"/>
          <w:b/>
          <w:sz w:val="18"/>
        </w:rPr>
      </w:pPr>
      <w:r>
        <w:rPr>
          <w:rFonts w:ascii="TeX Gyre Bonum"/>
          <w:b/>
          <w:sz w:val="18"/>
        </w:rPr>
        <w:t>T A R I F A</w:t>
      </w:r>
    </w:p>
    <w:p>
      <w:pPr>
        <w:pStyle w:val="BodyText"/>
        <w:spacing w:before="7"/>
        <w:ind w:left="0"/>
        <w:rPr>
          <w:rFonts w:ascii="TeX Gyre Bonum"/>
          <w:b/>
          <w:sz w:val="13"/>
        </w:rPr>
      </w:pPr>
    </w:p>
    <w:tbl>
      <w:tblPr>
        <w:tblW w:w="0" w:type="auto"/>
        <w:jc w:val="left"/>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74"/>
        <w:gridCol w:w="1770"/>
        <w:gridCol w:w="1487"/>
      </w:tblGrid>
      <w:tr>
        <w:trPr>
          <w:trHeight w:val="939" w:hRule="atLeast"/>
        </w:trPr>
        <w:tc>
          <w:tcPr>
            <w:tcW w:w="9331" w:type="dxa"/>
            <w:gridSpan w:val="3"/>
          </w:tcPr>
          <w:p>
            <w:pPr>
              <w:pStyle w:val="TableParagraph"/>
              <w:spacing w:line="192" w:lineRule="auto" w:before="4"/>
              <w:ind w:left="6541" w:right="199"/>
              <w:jc w:val="center"/>
              <w:rPr>
                <w:rFonts w:ascii="TeX Gyre Bonum" w:hAnsi="TeX Gyre Bonum"/>
                <w:b/>
                <w:sz w:val="16"/>
              </w:rPr>
            </w:pPr>
            <w:r>
              <w:rPr>
                <w:rFonts w:ascii="TeX Gyre Bonum" w:hAnsi="TeX Gyre Bonum"/>
                <w:b/>
                <w:sz w:val="16"/>
              </w:rPr>
              <w:t>NÚMERO DE VECES EL</w:t>
            </w:r>
            <w:r>
              <w:rPr>
                <w:rFonts w:ascii="TeX Gyre Bonum" w:hAnsi="TeX Gyre Bonum"/>
                <w:b/>
                <w:spacing w:val="-8"/>
                <w:sz w:val="16"/>
              </w:rPr>
              <w:t> </w:t>
            </w:r>
            <w:r>
              <w:rPr>
                <w:rFonts w:ascii="TeX Gyre Bonum" w:hAnsi="TeX Gyre Bonum"/>
                <w:b/>
                <w:sz w:val="16"/>
              </w:rPr>
              <w:t>VALOR DIARIO DE LA UNIDAD DE MEDIDA Y ACTUALIZACIÓN VIGENTE</w:t>
            </w:r>
          </w:p>
          <w:p>
            <w:pPr>
              <w:pStyle w:val="TableParagraph"/>
              <w:spacing w:line="168" w:lineRule="exact"/>
              <w:ind w:left="6541" w:right="195"/>
              <w:jc w:val="center"/>
              <w:rPr>
                <w:rFonts w:ascii="TeX Gyre Bonum"/>
                <w:b/>
                <w:sz w:val="16"/>
              </w:rPr>
            </w:pPr>
            <w:r>
              <w:rPr>
                <w:rFonts w:ascii="TeX Gyre Bonum"/>
                <w:b/>
                <w:sz w:val="16"/>
              </w:rPr>
              <w:t>GRUPOS</w:t>
            </w:r>
          </w:p>
        </w:tc>
      </w:tr>
      <w:tr>
        <w:trPr>
          <w:trHeight w:val="282" w:hRule="atLeast"/>
        </w:trPr>
        <w:tc>
          <w:tcPr>
            <w:tcW w:w="6074" w:type="dxa"/>
          </w:tcPr>
          <w:p>
            <w:pPr>
              <w:pStyle w:val="TableParagraph"/>
              <w:spacing w:line="200" w:lineRule="exact"/>
              <w:ind w:left="2700" w:right="2389"/>
              <w:jc w:val="center"/>
              <w:rPr>
                <w:rFonts w:ascii="TeX Gyre Bonum"/>
                <w:b/>
                <w:sz w:val="16"/>
              </w:rPr>
            </w:pPr>
            <w:r>
              <w:rPr>
                <w:rFonts w:ascii="TeX Gyre Bonum"/>
                <w:b/>
                <w:sz w:val="16"/>
              </w:rPr>
              <w:t>CONCEPTO</w:t>
            </w:r>
          </w:p>
        </w:tc>
        <w:tc>
          <w:tcPr>
            <w:tcW w:w="1770" w:type="dxa"/>
          </w:tcPr>
          <w:p>
            <w:pPr>
              <w:pStyle w:val="TableParagraph"/>
              <w:spacing w:line="200" w:lineRule="exact"/>
              <w:ind w:left="222"/>
              <w:jc w:val="center"/>
              <w:rPr>
                <w:rFonts w:ascii="TeX Gyre Bonum"/>
                <w:b/>
                <w:sz w:val="16"/>
              </w:rPr>
            </w:pPr>
            <w:r>
              <w:rPr>
                <w:rFonts w:ascii="TeX Gyre Bonum"/>
                <w:b/>
                <w:w w:val="100"/>
                <w:sz w:val="16"/>
              </w:rPr>
              <w:t>A</w:t>
            </w:r>
          </w:p>
        </w:tc>
        <w:tc>
          <w:tcPr>
            <w:tcW w:w="1487" w:type="dxa"/>
          </w:tcPr>
          <w:p>
            <w:pPr>
              <w:pStyle w:val="TableParagraph"/>
              <w:spacing w:line="200" w:lineRule="exact"/>
              <w:ind w:left="52"/>
              <w:jc w:val="center"/>
              <w:rPr>
                <w:rFonts w:ascii="TeX Gyre Bonum"/>
                <w:b/>
                <w:sz w:val="16"/>
              </w:rPr>
            </w:pPr>
            <w:r>
              <w:rPr>
                <w:rFonts w:ascii="TeX Gyre Bonum"/>
                <w:b/>
                <w:w w:val="100"/>
                <w:sz w:val="16"/>
              </w:rPr>
              <w:t>B</w:t>
            </w:r>
          </w:p>
        </w:tc>
      </w:tr>
      <w:tr>
        <w:trPr>
          <w:trHeight w:val="751" w:hRule="atLeast"/>
        </w:trPr>
        <w:tc>
          <w:tcPr>
            <w:tcW w:w="9331" w:type="dxa"/>
            <w:gridSpan w:val="3"/>
          </w:tcPr>
          <w:p>
            <w:pPr>
              <w:pStyle w:val="TableParagraph"/>
              <w:spacing w:line="237" w:lineRule="auto" w:before="63"/>
              <w:ind w:left="631" w:right="3142" w:hanging="432"/>
              <w:jc w:val="both"/>
              <w:rPr>
                <w:sz w:val="16"/>
              </w:rPr>
            </w:pPr>
            <w:r>
              <w:rPr>
                <w:rFonts w:ascii="TeX Gyre Bonum" w:hAnsi="TeX Gyre Bonum"/>
                <w:b/>
                <w:w w:val="110"/>
                <w:sz w:val="16"/>
              </w:rPr>
              <w:t>A). </w:t>
            </w:r>
            <w:r>
              <w:rPr>
                <w:w w:val="110"/>
                <w:sz w:val="16"/>
              </w:rPr>
              <w:t>Por el alineamiento y número oficial cuando este no se incluya en la licencia de uso de suelo, así como el uso general del suelo en centros   de población no</w:t>
            </w:r>
            <w:r>
              <w:rPr>
                <w:spacing w:val="22"/>
                <w:w w:val="110"/>
                <w:sz w:val="16"/>
              </w:rPr>
              <w:t> </w:t>
            </w:r>
            <w:r>
              <w:rPr>
                <w:w w:val="110"/>
                <w:sz w:val="16"/>
              </w:rPr>
              <w:t>estratégicos:</w:t>
            </w:r>
          </w:p>
        </w:tc>
      </w:tr>
      <w:tr>
        <w:trPr>
          <w:trHeight w:val="281" w:hRule="atLeast"/>
        </w:trPr>
        <w:tc>
          <w:tcPr>
            <w:tcW w:w="6074" w:type="dxa"/>
          </w:tcPr>
          <w:p>
            <w:pPr>
              <w:pStyle w:val="TableParagraph"/>
              <w:spacing w:line="201" w:lineRule="exact" w:before="61"/>
              <w:ind w:left="631"/>
              <w:rPr>
                <w:sz w:val="16"/>
              </w:rPr>
            </w:pPr>
            <w:r>
              <w:rPr>
                <w:rFonts w:ascii="TeX Gyre Bonum" w:hAnsi="TeX Gyre Bonum"/>
                <w:b/>
                <w:w w:val="110"/>
                <w:sz w:val="16"/>
              </w:rPr>
              <w:t>1. </w:t>
            </w:r>
            <w:r>
              <w:rPr>
                <w:w w:val="110"/>
                <w:sz w:val="16"/>
              </w:rPr>
              <w:t>En predios con frente a vía pública hasta de 15 metros.</w:t>
            </w:r>
          </w:p>
        </w:tc>
        <w:tc>
          <w:tcPr>
            <w:tcW w:w="1770" w:type="dxa"/>
          </w:tcPr>
          <w:p>
            <w:pPr>
              <w:pStyle w:val="TableParagraph"/>
              <w:spacing w:line="163" w:lineRule="exact" w:before="98"/>
              <w:ind w:left="802" w:right="577"/>
              <w:jc w:val="center"/>
              <w:rPr>
                <w:sz w:val="16"/>
              </w:rPr>
            </w:pPr>
            <w:r>
              <w:rPr>
                <w:w w:val="110"/>
                <w:sz w:val="16"/>
              </w:rPr>
              <w:t>8.39</w:t>
            </w:r>
          </w:p>
        </w:tc>
        <w:tc>
          <w:tcPr>
            <w:tcW w:w="1487" w:type="dxa"/>
          </w:tcPr>
          <w:p>
            <w:pPr>
              <w:pStyle w:val="TableParagraph"/>
              <w:spacing w:line="163" w:lineRule="exact" w:before="98"/>
              <w:ind w:left="571" w:right="516"/>
              <w:jc w:val="center"/>
              <w:rPr>
                <w:sz w:val="16"/>
              </w:rPr>
            </w:pPr>
            <w:r>
              <w:rPr>
                <w:w w:val="120"/>
                <w:sz w:val="16"/>
              </w:rPr>
              <w:t>5.67</w:t>
            </w:r>
          </w:p>
        </w:tc>
      </w:tr>
      <w:tr>
        <w:trPr>
          <w:trHeight w:val="280" w:hRule="atLeast"/>
        </w:trPr>
        <w:tc>
          <w:tcPr>
            <w:tcW w:w="6074" w:type="dxa"/>
          </w:tcPr>
          <w:p>
            <w:pPr>
              <w:pStyle w:val="TableParagraph"/>
              <w:spacing w:line="200" w:lineRule="exact"/>
              <w:ind w:left="631"/>
              <w:rPr>
                <w:sz w:val="16"/>
              </w:rPr>
            </w:pPr>
            <w:r>
              <w:rPr>
                <w:rFonts w:ascii="TeX Gyre Bonum" w:hAnsi="TeX Gyre Bonum"/>
                <w:b/>
                <w:w w:val="110"/>
                <w:sz w:val="16"/>
              </w:rPr>
              <w:t>2. </w:t>
            </w:r>
            <w:r>
              <w:rPr>
                <w:w w:val="110"/>
                <w:sz w:val="16"/>
              </w:rPr>
              <w:t>Por cada metro excedente o fracción el 10% de la tarifa anterior.</w:t>
            </w:r>
          </w:p>
        </w:tc>
        <w:tc>
          <w:tcPr>
            <w:tcW w:w="1770" w:type="dxa"/>
          </w:tcPr>
          <w:p>
            <w:pPr>
              <w:pStyle w:val="TableParagraph"/>
              <w:rPr>
                <w:rFonts w:ascii="Times New Roman"/>
                <w:sz w:val="18"/>
              </w:rPr>
            </w:pPr>
          </w:p>
        </w:tc>
        <w:tc>
          <w:tcPr>
            <w:tcW w:w="1487" w:type="dxa"/>
          </w:tcPr>
          <w:p>
            <w:pPr>
              <w:pStyle w:val="TableParagraph"/>
              <w:rPr>
                <w:rFonts w:ascii="Times New Roman"/>
                <w:sz w:val="18"/>
              </w:rPr>
            </w:pPr>
          </w:p>
        </w:tc>
      </w:tr>
      <w:tr>
        <w:trPr>
          <w:trHeight w:val="281" w:hRule="atLeast"/>
        </w:trPr>
        <w:tc>
          <w:tcPr>
            <w:tcW w:w="6074" w:type="dxa"/>
          </w:tcPr>
          <w:p>
            <w:pPr>
              <w:pStyle w:val="TableParagraph"/>
              <w:tabs>
                <w:tab w:pos="631" w:val="left" w:leader="none"/>
              </w:tabs>
              <w:spacing w:line="202" w:lineRule="exact" w:before="60"/>
              <w:ind w:left="200"/>
              <w:rPr>
                <w:sz w:val="16"/>
              </w:rPr>
            </w:pPr>
            <w:r>
              <w:rPr>
                <w:rFonts w:ascii="TeX Gyre Bonum" w:hAnsi="TeX Gyre Bonum"/>
                <w:b/>
                <w:w w:val="110"/>
                <w:sz w:val="16"/>
              </w:rPr>
              <w:t>B).</w:t>
              <w:tab/>
            </w:r>
            <w:r>
              <w:rPr>
                <w:w w:val="110"/>
                <w:sz w:val="16"/>
              </w:rPr>
              <w:t>Asignación de número</w:t>
            </w:r>
            <w:r>
              <w:rPr>
                <w:spacing w:val="17"/>
                <w:w w:val="110"/>
                <w:sz w:val="16"/>
              </w:rPr>
              <w:t> </w:t>
            </w:r>
            <w:r>
              <w:rPr>
                <w:w w:val="110"/>
                <w:sz w:val="16"/>
              </w:rPr>
              <w:t>oficial.</w:t>
            </w:r>
          </w:p>
        </w:tc>
        <w:tc>
          <w:tcPr>
            <w:tcW w:w="1770" w:type="dxa"/>
          </w:tcPr>
          <w:p>
            <w:pPr>
              <w:pStyle w:val="TableParagraph"/>
              <w:spacing w:line="164" w:lineRule="exact" w:before="97"/>
              <w:ind w:left="801" w:right="577"/>
              <w:jc w:val="center"/>
              <w:rPr>
                <w:sz w:val="16"/>
              </w:rPr>
            </w:pPr>
            <w:r>
              <w:rPr>
                <w:w w:val="110"/>
                <w:sz w:val="16"/>
              </w:rPr>
              <w:t>2.83</w:t>
            </w:r>
          </w:p>
        </w:tc>
        <w:tc>
          <w:tcPr>
            <w:tcW w:w="1487" w:type="dxa"/>
          </w:tcPr>
          <w:p>
            <w:pPr>
              <w:pStyle w:val="TableParagraph"/>
              <w:spacing w:line="164" w:lineRule="exact" w:before="97"/>
              <w:ind w:left="570" w:right="516"/>
              <w:jc w:val="center"/>
              <w:rPr>
                <w:sz w:val="16"/>
              </w:rPr>
            </w:pPr>
            <w:r>
              <w:rPr>
                <w:w w:val="120"/>
                <w:sz w:val="16"/>
              </w:rPr>
              <w:t>1.89</w:t>
            </w:r>
          </w:p>
        </w:tc>
      </w:tr>
    </w:tbl>
    <w:p>
      <w:pPr>
        <w:pStyle w:val="BodyText"/>
        <w:spacing w:before="3"/>
        <w:ind w:left="0"/>
        <w:rPr>
          <w:rFonts w:ascii="TeX Gyre Bonum"/>
          <w:b/>
          <w:sz w:val="13"/>
        </w:rPr>
      </w:pPr>
    </w:p>
    <w:p>
      <w:pPr>
        <w:pStyle w:val="ListParagraph"/>
        <w:numPr>
          <w:ilvl w:val="0"/>
          <w:numId w:val="145"/>
        </w:numPr>
        <w:tabs>
          <w:tab w:pos="1165" w:val="left" w:leader="none"/>
        </w:tabs>
        <w:spacing w:line="240" w:lineRule="auto" w:before="0" w:after="0"/>
        <w:ind w:left="1164" w:right="1030" w:hanging="706"/>
        <w:jc w:val="both"/>
        <w:rPr>
          <w:sz w:val="20"/>
        </w:rPr>
      </w:pPr>
      <w:r>
        <w:rPr>
          <w:w w:val="110"/>
          <w:sz w:val="20"/>
        </w:rPr>
        <w:t>Por la autorización de cambios de uso del suelo, de densidad e intensidad de su aprovechamiento, así como por cambios de altura de edificaciones, se pagará una cuota equivalente a 50.0 veces el valor diario de la Unidad de Medida y Actualización vigente.</w:t>
      </w:r>
    </w:p>
    <w:p>
      <w:pPr>
        <w:pStyle w:val="BodyText"/>
        <w:spacing w:before="8"/>
        <w:ind w:left="0"/>
        <w:rPr>
          <w:sz w:val="17"/>
        </w:rPr>
      </w:pPr>
    </w:p>
    <w:p>
      <w:pPr>
        <w:pStyle w:val="ListParagraph"/>
        <w:numPr>
          <w:ilvl w:val="0"/>
          <w:numId w:val="145"/>
        </w:numPr>
        <w:tabs>
          <w:tab w:pos="1165" w:val="left" w:leader="none"/>
        </w:tabs>
        <w:spacing w:line="230" w:lineRule="auto" w:before="0" w:after="0"/>
        <w:ind w:left="1164" w:right="1034" w:hanging="706"/>
        <w:jc w:val="both"/>
        <w:rPr>
          <w:sz w:val="20"/>
        </w:rPr>
      </w:pPr>
      <w:r>
        <w:rPr>
          <w:w w:val="110"/>
          <w:sz w:val="20"/>
        </w:rPr>
        <w:t>Por la expedición de cédulas informativas de zonificación, se pagará una cuota equivalente a 2.84 veces el valor diario de la Unidad de Medida y Actualización vigente.</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45" name="image2.png"/>
            <wp:cNvGraphicFramePr>
              <a:graphicFrameLocks noChangeAspect="1"/>
            </wp:cNvGraphicFramePr>
            <a:graphic>
              <a:graphicData uri="http://schemas.openxmlformats.org/drawingml/2006/picture">
                <pic:pic>
                  <pic:nvPicPr>
                    <pic:cNvPr id="3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45"/>
        </w:numPr>
        <w:tabs>
          <w:tab w:pos="1164" w:val="left" w:leader="none"/>
          <w:tab w:pos="1165" w:val="left" w:leader="none"/>
        </w:tabs>
        <w:spacing w:line="230" w:lineRule="auto" w:before="66" w:after="0"/>
        <w:ind w:left="1164" w:right="1034" w:hanging="706"/>
        <w:jc w:val="left"/>
        <w:rPr>
          <w:sz w:val="20"/>
        </w:rPr>
      </w:pPr>
      <w:r>
        <w:rPr>
          <w:w w:val="110"/>
          <w:sz w:val="20"/>
        </w:rPr>
        <w:t>Por la expedición de duplicados de documentos y planos existentes en archivo, se  pagarán los derechos conforme a la</w:t>
      </w:r>
      <w:r>
        <w:rPr>
          <w:spacing w:val="11"/>
          <w:w w:val="110"/>
          <w:sz w:val="20"/>
        </w:rPr>
        <w:t> </w:t>
      </w:r>
      <w:r>
        <w:rPr>
          <w:w w:val="110"/>
          <w:sz w:val="20"/>
        </w:rPr>
        <w:t>siguiente:</w:t>
      </w:r>
    </w:p>
    <w:p>
      <w:pPr>
        <w:pStyle w:val="BodyText"/>
        <w:spacing w:before="5"/>
        <w:ind w:left="0"/>
        <w:rPr>
          <w:sz w:val="17"/>
        </w:rPr>
      </w:pPr>
    </w:p>
    <w:p>
      <w:pPr>
        <w:pStyle w:val="Heading1"/>
        <w:ind w:right="3572"/>
      </w:pPr>
      <w:r>
        <w:rPr/>
        <w:t>TARIFA</w:t>
      </w:r>
    </w:p>
    <w:p>
      <w:pPr>
        <w:pStyle w:val="BodyText"/>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9"/>
        <w:gridCol w:w="3545"/>
      </w:tblGrid>
      <w:tr>
        <w:trPr>
          <w:trHeight w:val="1056" w:hRule="atLeast"/>
        </w:trPr>
        <w:tc>
          <w:tcPr>
            <w:tcW w:w="6729" w:type="dxa"/>
          </w:tcPr>
          <w:p>
            <w:pPr>
              <w:pStyle w:val="TableParagraph"/>
              <w:spacing w:line="249" w:lineRule="exact"/>
              <w:ind w:left="200"/>
              <w:rPr>
                <w:rFonts w:ascii="TeX Gyre Bonum"/>
                <w:b/>
                <w:sz w:val="20"/>
              </w:rPr>
            </w:pPr>
            <w:r>
              <w:rPr>
                <w:rFonts w:ascii="TeX Gyre Bonum"/>
                <w:b/>
                <w:sz w:val="20"/>
              </w:rPr>
              <w:t>CONCEPTO</w:t>
            </w:r>
          </w:p>
        </w:tc>
        <w:tc>
          <w:tcPr>
            <w:tcW w:w="3545" w:type="dxa"/>
          </w:tcPr>
          <w:p>
            <w:pPr>
              <w:pStyle w:val="TableParagraph"/>
              <w:spacing w:line="194" w:lineRule="auto" w:before="1"/>
              <w:ind w:left="96" w:right="176"/>
              <w:jc w:val="center"/>
              <w:rPr>
                <w:rFonts w:ascii="TeX Gyre Bonum" w:hAnsi="TeX Gyre Bonum"/>
                <w:b/>
                <w:sz w:val="20"/>
              </w:rPr>
            </w:pPr>
            <w:r>
              <w:rPr>
                <w:rFonts w:ascii="TeX Gyre Bonum" w:hAnsi="TeX Gyre Bonum"/>
                <w:b/>
                <w:sz w:val="20"/>
              </w:rPr>
              <w:t>NÚMERO DE VECES EL VALOR DIARIO DE LA UNIDAD DE MEDIDA Y ACTUALIZACIÓN VIGENTE</w:t>
            </w:r>
          </w:p>
        </w:tc>
      </w:tr>
      <w:tr>
        <w:trPr>
          <w:trHeight w:val="469" w:hRule="atLeast"/>
        </w:trPr>
        <w:tc>
          <w:tcPr>
            <w:tcW w:w="6729" w:type="dxa"/>
          </w:tcPr>
          <w:p>
            <w:pPr>
              <w:pStyle w:val="TableParagraph"/>
              <w:spacing w:before="74"/>
              <w:ind w:left="200"/>
              <w:rPr>
                <w:sz w:val="20"/>
              </w:rPr>
            </w:pPr>
            <w:r>
              <w:rPr>
                <w:rFonts w:ascii="TeX Gyre Bonum"/>
                <w:b/>
                <w:w w:val="110"/>
                <w:sz w:val="20"/>
              </w:rPr>
              <w:t>A). </w:t>
            </w:r>
            <w:r>
              <w:rPr>
                <w:w w:val="110"/>
                <w:sz w:val="20"/>
              </w:rPr>
              <w:t>Por el duplicado de la primera hoja.</w:t>
            </w:r>
          </w:p>
        </w:tc>
        <w:tc>
          <w:tcPr>
            <w:tcW w:w="3545" w:type="dxa"/>
          </w:tcPr>
          <w:p>
            <w:pPr>
              <w:pStyle w:val="TableParagraph"/>
              <w:spacing w:before="121"/>
              <w:ind w:left="1514"/>
              <w:rPr>
                <w:sz w:val="20"/>
              </w:rPr>
            </w:pPr>
            <w:r>
              <w:rPr>
                <w:w w:val="115"/>
                <w:sz w:val="20"/>
              </w:rPr>
              <w:t>0.77</w:t>
            </w:r>
          </w:p>
        </w:tc>
      </w:tr>
      <w:tr>
        <w:trPr>
          <w:trHeight w:val="470" w:hRule="atLeast"/>
        </w:trPr>
        <w:tc>
          <w:tcPr>
            <w:tcW w:w="6729" w:type="dxa"/>
          </w:tcPr>
          <w:p>
            <w:pPr>
              <w:pStyle w:val="TableParagraph"/>
              <w:spacing w:before="75"/>
              <w:ind w:left="200"/>
              <w:rPr>
                <w:sz w:val="20"/>
              </w:rPr>
            </w:pPr>
            <w:r>
              <w:rPr>
                <w:rFonts w:ascii="TeX Gyre Bonum"/>
                <w:b/>
                <w:w w:val="110"/>
                <w:sz w:val="20"/>
              </w:rPr>
              <w:t>B). </w:t>
            </w:r>
            <w:r>
              <w:rPr>
                <w:w w:val="110"/>
                <w:sz w:val="20"/>
              </w:rPr>
              <w:t>Por el duplicado de las subsecuentes.</w:t>
            </w:r>
          </w:p>
        </w:tc>
        <w:tc>
          <w:tcPr>
            <w:tcW w:w="3545" w:type="dxa"/>
          </w:tcPr>
          <w:p>
            <w:pPr>
              <w:pStyle w:val="TableParagraph"/>
              <w:spacing w:before="122"/>
              <w:ind w:left="1514"/>
              <w:rPr>
                <w:sz w:val="20"/>
              </w:rPr>
            </w:pPr>
            <w:r>
              <w:rPr>
                <w:w w:val="105"/>
                <w:sz w:val="20"/>
              </w:rPr>
              <w:t>0.08</w:t>
            </w:r>
          </w:p>
        </w:tc>
      </w:tr>
      <w:tr>
        <w:trPr>
          <w:trHeight w:val="469" w:hRule="atLeast"/>
        </w:trPr>
        <w:tc>
          <w:tcPr>
            <w:tcW w:w="6729" w:type="dxa"/>
          </w:tcPr>
          <w:p>
            <w:pPr>
              <w:pStyle w:val="TableParagraph"/>
              <w:spacing w:before="75"/>
              <w:ind w:left="200"/>
              <w:rPr>
                <w:sz w:val="20"/>
              </w:rPr>
            </w:pPr>
            <w:r>
              <w:rPr>
                <w:rFonts w:ascii="TeX Gyre Bonum"/>
                <w:b/>
                <w:w w:val="110"/>
                <w:sz w:val="20"/>
              </w:rPr>
              <w:t>C). </w:t>
            </w:r>
            <w:r>
              <w:rPr>
                <w:w w:val="110"/>
                <w:sz w:val="20"/>
              </w:rPr>
              <w:t>Por duplicado de cada plano.</w:t>
            </w:r>
          </w:p>
        </w:tc>
        <w:tc>
          <w:tcPr>
            <w:tcW w:w="3545" w:type="dxa"/>
          </w:tcPr>
          <w:p>
            <w:pPr>
              <w:pStyle w:val="TableParagraph"/>
              <w:spacing w:before="123"/>
              <w:ind w:left="1514"/>
              <w:rPr>
                <w:sz w:val="20"/>
              </w:rPr>
            </w:pPr>
            <w:r>
              <w:rPr>
                <w:w w:val="110"/>
                <w:sz w:val="20"/>
              </w:rPr>
              <w:t>2.30</w:t>
            </w:r>
          </w:p>
        </w:tc>
      </w:tr>
      <w:tr>
        <w:trPr>
          <w:trHeight w:val="586" w:hRule="atLeast"/>
        </w:trPr>
        <w:tc>
          <w:tcPr>
            <w:tcW w:w="6729" w:type="dxa"/>
          </w:tcPr>
          <w:p>
            <w:pPr>
              <w:pStyle w:val="TableParagraph"/>
              <w:spacing w:line="236" w:lineRule="exact" w:before="116"/>
              <w:ind w:left="200"/>
              <w:rPr>
                <w:sz w:val="20"/>
              </w:rPr>
            </w:pPr>
            <w:r>
              <w:rPr>
                <w:rFonts w:ascii="TeX Gyre Bonum"/>
                <w:b/>
                <w:w w:val="105"/>
                <w:sz w:val="20"/>
              </w:rPr>
              <w:t>D). </w:t>
            </w:r>
            <w:r>
              <w:rPr>
                <w:w w:val="105"/>
                <w:sz w:val="20"/>
              </w:rPr>
              <w:t>Por duplicado de planos con material proporcionado por el usuario.</w:t>
            </w:r>
          </w:p>
        </w:tc>
        <w:tc>
          <w:tcPr>
            <w:tcW w:w="3545" w:type="dxa"/>
          </w:tcPr>
          <w:p>
            <w:pPr>
              <w:pStyle w:val="TableParagraph"/>
              <w:spacing w:before="121"/>
              <w:ind w:left="1514"/>
              <w:rPr>
                <w:sz w:val="20"/>
              </w:rPr>
            </w:pPr>
            <w:r>
              <w:rPr>
                <w:w w:val="120"/>
                <w:sz w:val="20"/>
              </w:rPr>
              <w:t>1.63</w:t>
            </w:r>
          </w:p>
        </w:tc>
      </w:tr>
    </w:tbl>
    <w:p>
      <w:pPr>
        <w:pStyle w:val="BodyText"/>
        <w:spacing w:before="9"/>
        <w:ind w:left="0"/>
        <w:rPr>
          <w:rFonts w:ascii="TeX Gyre Bonum"/>
          <w:b/>
          <w:sz w:val="32"/>
        </w:rPr>
      </w:pPr>
    </w:p>
    <w:p>
      <w:pPr>
        <w:pStyle w:val="BodyText"/>
        <w:spacing w:line="244" w:lineRule="auto"/>
        <w:ind w:right="1178"/>
      </w:pPr>
      <w:r>
        <w:rPr>
          <w:w w:val="110"/>
        </w:rPr>
        <w:t>Por la expedición certificada de estos documentos, se pagará un tanto adicional de la tarifa anterior correspondiente.</w:t>
      </w:r>
    </w:p>
    <w:p>
      <w:pPr>
        <w:pStyle w:val="BodyText"/>
        <w:spacing w:before="8"/>
        <w:ind w:left="0"/>
        <w:rPr>
          <w:sz w:val="17"/>
        </w:rPr>
      </w:pPr>
    </w:p>
    <w:p>
      <w:pPr>
        <w:pStyle w:val="BodyText"/>
        <w:spacing w:line="230" w:lineRule="auto"/>
        <w:ind w:right="1178"/>
      </w:pPr>
      <w:r>
        <w:rPr>
          <w:rFonts w:ascii="TeX Gyre Bonum" w:hAnsi="TeX Gyre Bonum"/>
          <w:b/>
          <w:w w:val="110"/>
        </w:rPr>
        <w:t>Artículo 145.- </w:t>
      </w:r>
      <w:r>
        <w:rPr>
          <w:w w:val="110"/>
        </w:rPr>
        <w:t>Por la autorización de fusión, subdivisión de predios y lotificación en condominios, se pagarán los derechos siguientes:</w:t>
      </w:r>
    </w:p>
    <w:p>
      <w:pPr>
        <w:pStyle w:val="BodyText"/>
        <w:spacing w:before="5"/>
        <w:ind w:left="0"/>
        <w:rPr>
          <w:sz w:val="18"/>
        </w:rPr>
      </w:pPr>
    </w:p>
    <w:p>
      <w:pPr>
        <w:pStyle w:val="ListParagraph"/>
        <w:numPr>
          <w:ilvl w:val="0"/>
          <w:numId w:val="146"/>
        </w:numPr>
        <w:tabs>
          <w:tab w:pos="1137" w:val="left" w:leader="none"/>
          <w:tab w:pos="1138" w:val="left" w:leader="none"/>
        </w:tabs>
        <w:spacing w:line="228" w:lineRule="auto" w:before="0" w:after="0"/>
        <w:ind w:left="1138" w:right="1032" w:hanging="680"/>
        <w:jc w:val="left"/>
        <w:rPr>
          <w:sz w:val="20"/>
        </w:rPr>
      </w:pPr>
      <w:r>
        <w:rPr>
          <w:w w:val="110"/>
          <w:sz w:val="20"/>
        </w:rPr>
        <w:t>Fusión de predios, por cada uno 15.55 veces el valor diario de la Unidad de Medida y Actualización</w:t>
      </w:r>
      <w:r>
        <w:rPr>
          <w:spacing w:val="10"/>
          <w:w w:val="110"/>
          <w:sz w:val="20"/>
        </w:rPr>
        <w:t> </w:t>
      </w:r>
      <w:r>
        <w:rPr>
          <w:w w:val="110"/>
          <w:sz w:val="20"/>
        </w:rPr>
        <w:t>vigente.</w:t>
      </w:r>
    </w:p>
    <w:p>
      <w:pPr>
        <w:pStyle w:val="BodyText"/>
        <w:spacing w:before="4"/>
        <w:ind w:left="0"/>
        <w:rPr>
          <w:sz w:val="18"/>
        </w:rPr>
      </w:pPr>
    </w:p>
    <w:p>
      <w:pPr>
        <w:pStyle w:val="ListParagraph"/>
        <w:numPr>
          <w:ilvl w:val="0"/>
          <w:numId w:val="146"/>
        </w:numPr>
        <w:tabs>
          <w:tab w:pos="1137" w:val="left" w:leader="none"/>
          <w:tab w:pos="1138" w:val="left" w:leader="none"/>
        </w:tabs>
        <w:spacing w:line="230" w:lineRule="auto" w:before="0" w:after="0"/>
        <w:ind w:left="1138" w:right="1034" w:hanging="680"/>
        <w:jc w:val="left"/>
        <w:rPr>
          <w:sz w:val="20"/>
        </w:rPr>
      </w:pPr>
      <w:r>
        <w:rPr>
          <w:w w:val="110"/>
          <w:sz w:val="20"/>
        </w:rPr>
        <w:t>Subdivisión de predios cuando no son objeto del impuesto sobre conjuntos urbanos, por cada</w:t>
      </w:r>
      <w:r>
        <w:rPr>
          <w:spacing w:val="10"/>
          <w:w w:val="110"/>
          <w:sz w:val="20"/>
        </w:rPr>
        <w:t> </w:t>
      </w:r>
      <w:r>
        <w:rPr>
          <w:w w:val="110"/>
          <w:sz w:val="20"/>
        </w:rPr>
        <w:t>lote</w:t>
      </w:r>
      <w:r>
        <w:rPr>
          <w:spacing w:val="10"/>
          <w:w w:val="110"/>
          <w:sz w:val="20"/>
        </w:rPr>
        <w:t> </w:t>
      </w:r>
      <w:r>
        <w:rPr>
          <w:w w:val="110"/>
          <w:sz w:val="20"/>
        </w:rPr>
        <w:t>resultante</w:t>
      </w:r>
      <w:r>
        <w:rPr>
          <w:spacing w:val="10"/>
          <w:w w:val="110"/>
          <w:sz w:val="20"/>
        </w:rPr>
        <w:t> </w:t>
      </w:r>
      <w:r>
        <w:rPr>
          <w:w w:val="110"/>
          <w:sz w:val="20"/>
        </w:rPr>
        <w:t>se</w:t>
      </w:r>
      <w:r>
        <w:rPr>
          <w:spacing w:val="10"/>
          <w:w w:val="110"/>
          <w:sz w:val="20"/>
        </w:rPr>
        <w:t> </w:t>
      </w:r>
      <w:r>
        <w:rPr>
          <w:w w:val="110"/>
          <w:sz w:val="20"/>
        </w:rPr>
        <w:t>pagarán</w:t>
      </w:r>
      <w:r>
        <w:rPr>
          <w:spacing w:val="11"/>
          <w:w w:val="110"/>
          <w:sz w:val="20"/>
        </w:rPr>
        <w:t> </w:t>
      </w:r>
      <w:r>
        <w:rPr>
          <w:w w:val="110"/>
          <w:sz w:val="20"/>
        </w:rPr>
        <w:t>los</w:t>
      </w:r>
      <w:r>
        <w:rPr>
          <w:spacing w:val="10"/>
          <w:w w:val="110"/>
          <w:sz w:val="20"/>
        </w:rPr>
        <w:t> </w:t>
      </w:r>
      <w:r>
        <w:rPr>
          <w:w w:val="110"/>
          <w:sz w:val="20"/>
        </w:rPr>
        <w:t>derechos</w:t>
      </w:r>
      <w:r>
        <w:rPr>
          <w:spacing w:val="10"/>
          <w:w w:val="110"/>
          <w:sz w:val="20"/>
        </w:rPr>
        <w:t> </w:t>
      </w:r>
      <w:r>
        <w:rPr>
          <w:w w:val="110"/>
          <w:sz w:val="20"/>
        </w:rPr>
        <w:t>conforme</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siguiente:</w:t>
      </w:r>
    </w:p>
    <w:p>
      <w:pPr>
        <w:pStyle w:val="Heading1"/>
        <w:spacing w:before="196"/>
        <w:ind w:right="3572"/>
      </w:pPr>
      <w:r>
        <w:rPr/>
        <w:t>T A R I F A</w:t>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9"/>
        <w:gridCol w:w="5419"/>
      </w:tblGrid>
      <w:tr>
        <w:trPr>
          <w:trHeight w:val="1056" w:hRule="atLeast"/>
        </w:trPr>
        <w:tc>
          <w:tcPr>
            <w:tcW w:w="3669" w:type="dxa"/>
          </w:tcPr>
          <w:p>
            <w:pPr>
              <w:pStyle w:val="TableParagraph"/>
              <w:rPr>
                <w:rFonts w:ascii="Times New Roman"/>
                <w:sz w:val="18"/>
              </w:rPr>
            </w:pPr>
          </w:p>
        </w:tc>
        <w:tc>
          <w:tcPr>
            <w:tcW w:w="5419" w:type="dxa"/>
          </w:tcPr>
          <w:p>
            <w:pPr>
              <w:pStyle w:val="TableParagraph"/>
              <w:spacing w:line="207" w:lineRule="exact"/>
              <w:ind w:left="1969" w:right="177"/>
              <w:jc w:val="center"/>
              <w:rPr>
                <w:rFonts w:ascii="TeX Gyre Bonum" w:hAnsi="TeX Gyre Bonum"/>
                <w:b/>
                <w:sz w:val="20"/>
              </w:rPr>
            </w:pPr>
            <w:r>
              <w:rPr>
                <w:rFonts w:ascii="TeX Gyre Bonum" w:hAnsi="TeX Gyre Bonum"/>
                <w:b/>
                <w:sz w:val="20"/>
              </w:rPr>
              <w:t>NÚMERO DE VECES EL VALOR</w:t>
            </w:r>
          </w:p>
          <w:p>
            <w:pPr>
              <w:pStyle w:val="TableParagraph"/>
              <w:spacing w:line="194" w:lineRule="auto" w:before="15"/>
              <w:ind w:left="2164" w:right="370" w:firstLine="1"/>
              <w:jc w:val="center"/>
              <w:rPr>
                <w:rFonts w:ascii="TeX Gyre Bonum" w:hAnsi="TeX Gyre Bonum"/>
                <w:b/>
                <w:sz w:val="20"/>
              </w:rPr>
            </w:pPr>
            <w:r>
              <w:rPr>
                <w:rFonts w:ascii="TeX Gyre Bonum" w:hAnsi="TeX Gyre Bonum"/>
                <w:b/>
                <w:sz w:val="20"/>
              </w:rPr>
              <w:t>DIARIO DE LA UNIDAD DE MEDIDA Y ACTUALIZACIÓN VIGENTE</w:t>
            </w:r>
          </w:p>
        </w:tc>
      </w:tr>
      <w:tr>
        <w:trPr>
          <w:trHeight w:val="469" w:hRule="atLeast"/>
        </w:trPr>
        <w:tc>
          <w:tcPr>
            <w:tcW w:w="3669" w:type="dxa"/>
          </w:tcPr>
          <w:p>
            <w:pPr>
              <w:pStyle w:val="TableParagraph"/>
              <w:spacing w:before="60"/>
              <w:ind w:left="200"/>
              <w:rPr>
                <w:rFonts w:ascii="TeX Gyre Bonum"/>
                <w:b/>
                <w:sz w:val="20"/>
              </w:rPr>
            </w:pPr>
            <w:r>
              <w:rPr>
                <w:rFonts w:ascii="TeX Gyre Bonum"/>
                <w:b/>
                <w:sz w:val="20"/>
              </w:rPr>
              <w:t>GRUPOS</w:t>
            </w:r>
          </w:p>
        </w:tc>
        <w:tc>
          <w:tcPr>
            <w:tcW w:w="5419" w:type="dxa"/>
          </w:tcPr>
          <w:p>
            <w:pPr>
              <w:pStyle w:val="TableParagraph"/>
              <w:rPr>
                <w:rFonts w:ascii="Times New Roman"/>
                <w:sz w:val="18"/>
              </w:rPr>
            </w:pPr>
          </w:p>
        </w:tc>
      </w:tr>
      <w:tr>
        <w:trPr>
          <w:trHeight w:val="470" w:hRule="atLeast"/>
        </w:trPr>
        <w:tc>
          <w:tcPr>
            <w:tcW w:w="3669" w:type="dxa"/>
          </w:tcPr>
          <w:p>
            <w:pPr>
              <w:pStyle w:val="TableParagraph"/>
              <w:spacing w:before="61"/>
              <w:ind w:left="200"/>
              <w:rPr>
                <w:rFonts w:ascii="TeX Gyre Bonum"/>
                <w:b/>
                <w:sz w:val="20"/>
              </w:rPr>
            </w:pPr>
            <w:r>
              <w:rPr>
                <w:rFonts w:ascii="TeX Gyre Bonum"/>
                <w:b/>
                <w:w w:val="99"/>
                <w:sz w:val="20"/>
              </w:rPr>
              <w:t>A</w:t>
            </w:r>
          </w:p>
        </w:tc>
        <w:tc>
          <w:tcPr>
            <w:tcW w:w="5419" w:type="dxa"/>
          </w:tcPr>
          <w:p>
            <w:pPr>
              <w:pStyle w:val="TableParagraph"/>
              <w:spacing w:before="109"/>
              <w:ind w:right="1530"/>
              <w:jc w:val="right"/>
              <w:rPr>
                <w:sz w:val="20"/>
              </w:rPr>
            </w:pPr>
            <w:r>
              <w:rPr>
                <w:w w:val="110"/>
                <w:sz w:val="20"/>
              </w:rPr>
              <w:t>27.04</w:t>
            </w:r>
          </w:p>
        </w:tc>
      </w:tr>
      <w:tr>
        <w:trPr>
          <w:trHeight w:val="352" w:hRule="atLeast"/>
        </w:trPr>
        <w:tc>
          <w:tcPr>
            <w:tcW w:w="3669" w:type="dxa"/>
          </w:tcPr>
          <w:p>
            <w:pPr>
              <w:pStyle w:val="TableParagraph"/>
              <w:spacing w:line="270" w:lineRule="exact" w:before="62"/>
              <w:ind w:left="200"/>
              <w:rPr>
                <w:rFonts w:ascii="TeX Gyre Bonum"/>
                <w:b/>
                <w:sz w:val="20"/>
              </w:rPr>
            </w:pPr>
            <w:r>
              <w:rPr>
                <w:rFonts w:ascii="TeX Gyre Bonum"/>
                <w:b/>
                <w:w w:val="99"/>
                <w:sz w:val="20"/>
              </w:rPr>
              <w:t>B</w:t>
            </w:r>
          </w:p>
        </w:tc>
        <w:tc>
          <w:tcPr>
            <w:tcW w:w="5419" w:type="dxa"/>
          </w:tcPr>
          <w:p>
            <w:pPr>
              <w:pStyle w:val="TableParagraph"/>
              <w:spacing w:line="223" w:lineRule="exact" w:before="109"/>
              <w:ind w:right="1530"/>
              <w:jc w:val="right"/>
              <w:rPr>
                <w:sz w:val="20"/>
              </w:rPr>
            </w:pPr>
            <w:r>
              <w:rPr>
                <w:w w:val="115"/>
                <w:sz w:val="20"/>
              </w:rPr>
              <w:t>18.85</w:t>
            </w:r>
          </w:p>
        </w:tc>
      </w:tr>
    </w:tbl>
    <w:p>
      <w:pPr>
        <w:pStyle w:val="ListParagraph"/>
        <w:numPr>
          <w:ilvl w:val="0"/>
          <w:numId w:val="146"/>
        </w:numPr>
        <w:tabs>
          <w:tab w:pos="887" w:val="left" w:leader="none"/>
        </w:tabs>
        <w:spacing w:line="240" w:lineRule="auto" w:before="177" w:after="0"/>
        <w:ind w:left="886" w:right="0" w:hanging="429"/>
        <w:jc w:val="left"/>
        <w:rPr>
          <w:sz w:val="20"/>
        </w:rPr>
      </w:pPr>
      <w:r>
        <w:rPr>
          <w:w w:val="110"/>
          <w:sz w:val="20"/>
        </w:rPr>
        <w:t>Lotificación</w:t>
      </w:r>
      <w:r>
        <w:rPr>
          <w:spacing w:val="8"/>
          <w:w w:val="110"/>
          <w:sz w:val="20"/>
        </w:rPr>
        <w:t> </w:t>
      </w:r>
      <w:r>
        <w:rPr>
          <w:w w:val="110"/>
          <w:sz w:val="20"/>
        </w:rPr>
        <w:t>para</w:t>
      </w:r>
      <w:r>
        <w:rPr>
          <w:spacing w:val="8"/>
          <w:w w:val="110"/>
          <w:sz w:val="20"/>
        </w:rPr>
        <w:t> </w:t>
      </w:r>
      <w:r>
        <w:rPr>
          <w:w w:val="110"/>
          <w:sz w:val="20"/>
        </w:rPr>
        <w:t>condominio</w:t>
      </w:r>
      <w:r>
        <w:rPr>
          <w:spacing w:val="10"/>
          <w:w w:val="110"/>
          <w:sz w:val="20"/>
        </w:rPr>
        <w:t> </w:t>
      </w:r>
      <w:r>
        <w:rPr>
          <w:w w:val="110"/>
          <w:sz w:val="20"/>
        </w:rPr>
        <w:t>cuando</w:t>
      </w:r>
      <w:r>
        <w:rPr>
          <w:spacing w:val="9"/>
          <w:w w:val="110"/>
          <w:sz w:val="20"/>
        </w:rPr>
        <w:t> </w:t>
      </w:r>
      <w:r>
        <w:rPr>
          <w:w w:val="110"/>
          <w:sz w:val="20"/>
        </w:rPr>
        <w:t>no</w:t>
      </w:r>
      <w:r>
        <w:rPr>
          <w:spacing w:val="9"/>
          <w:w w:val="110"/>
          <w:sz w:val="20"/>
        </w:rPr>
        <w:t> </w:t>
      </w:r>
      <w:r>
        <w:rPr>
          <w:w w:val="110"/>
          <w:sz w:val="20"/>
        </w:rPr>
        <w:t>son</w:t>
      </w:r>
      <w:r>
        <w:rPr>
          <w:spacing w:val="8"/>
          <w:w w:val="110"/>
          <w:sz w:val="20"/>
        </w:rPr>
        <w:t> </w:t>
      </w:r>
      <w:r>
        <w:rPr>
          <w:w w:val="110"/>
          <w:sz w:val="20"/>
        </w:rPr>
        <w:t>objeto</w:t>
      </w:r>
      <w:r>
        <w:rPr>
          <w:spacing w:val="9"/>
          <w:w w:val="110"/>
          <w:sz w:val="20"/>
        </w:rPr>
        <w:t> </w:t>
      </w:r>
      <w:r>
        <w:rPr>
          <w:w w:val="110"/>
          <w:sz w:val="20"/>
        </w:rPr>
        <w:t>del</w:t>
      </w:r>
      <w:r>
        <w:rPr>
          <w:spacing w:val="8"/>
          <w:w w:val="110"/>
          <w:sz w:val="20"/>
        </w:rPr>
        <w:t> </w:t>
      </w:r>
      <w:r>
        <w:rPr>
          <w:w w:val="110"/>
          <w:sz w:val="20"/>
        </w:rPr>
        <w:t>impuesto</w:t>
      </w:r>
      <w:r>
        <w:rPr>
          <w:spacing w:val="9"/>
          <w:w w:val="110"/>
          <w:sz w:val="20"/>
        </w:rPr>
        <w:t> </w:t>
      </w:r>
      <w:r>
        <w:rPr>
          <w:w w:val="110"/>
          <w:sz w:val="20"/>
        </w:rPr>
        <w:t>sobre</w:t>
      </w:r>
      <w:r>
        <w:rPr>
          <w:spacing w:val="8"/>
          <w:w w:val="110"/>
          <w:sz w:val="20"/>
        </w:rPr>
        <w:t> </w:t>
      </w:r>
      <w:r>
        <w:rPr>
          <w:w w:val="110"/>
          <w:sz w:val="20"/>
        </w:rPr>
        <w:t>conjuntos</w:t>
      </w:r>
      <w:r>
        <w:rPr>
          <w:spacing w:val="7"/>
          <w:w w:val="110"/>
          <w:sz w:val="20"/>
        </w:rPr>
        <w:t> </w:t>
      </w:r>
      <w:r>
        <w:rPr>
          <w:w w:val="110"/>
          <w:sz w:val="20"/>
        </w:rPr>
        <w:t>urbanos:</w:t>
      </w:r>
    </w:p>
    <w:p>
      <w:pPr>
        <w:pStyle w:val="Heading1"/>
        <w:spacing w:before="179"/>
      </w:pPr>
      <w:r>
        <w:rPr/>
        <w:t>T A R I F A</w:t>
      </w:r>
    </w:p>
    <w:p>
      <w:pPr>
        <w:pStyle w:val="BodyText"/>
        <w:spacing w:before="6"/>
        <w:ind w:left="0"/>
        <w:rPr>
          <w:rFonts w:ascii="TeX Gyre Bonum"/>
          <w:b/>
          <w:sz w:val="15"/>
        </w:rPr>
      </w:pPr>
    </w:p>
    <w:p>
      <w:pPr>
        <w:spacing w:line="192" w:lineRule="auto" w:before="0"/>
        <w:ind w:left="7400" w:right="1649" w:firstLine="2"/>
        <w:jc w:val="center"/>
        <w:rPr>
          <w:rFonts w:ascii="TeX Gyre Bonum" w:hAnsi="TeX Gyre Bonum"/>
          <w:b/>
          <w:sz w:val="20"/>
        </w:rPr>
      </w:pPr>
      <w:r>
        <w:rPr>
          <w:rFonts w:ascii="TeX Gyre Bonum" w:hAnsi="TeX Gyre Bonum"/>
          <w:b/>
          <w:sz w:val="20"/>
        </w:rPr>
        <w:t>NÚMERO DE VECES EL VALOR DIARIO DE LA UNIDAD DE MEDIDA Y</w:t>
      </w:r>
    </w:p>
    <w:p>
      <w:pPr>
        <w:spacing w:after="0" w:line="192" w:lineRule="auto"/>
        <w:jc w:val="center"/>
        <w:rPr>
          <w:rFonts w:ascii="TeX Gyre Bonum" w:hAns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47" name="image2.png"/>
            <wp:cNvGraphicFramePr>
              <a:graphicFrameLocks noChangeAspect="1"/>
            </wp:cNvGraphicFramePr>
            <a:graphic>
              <a:graphicData uri="http://schemas.openxmlformats.org/drawingml/2006/picture">
                <pic:pic>
                  <pic:nvPicPr>
                    <pic:cNvPr id="3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5"/>
        <w:gridCol w:w="3304"/>
        <w:gridCol w:w="980"/>
        <w:gridCol w:w="1112"/>
      </w:tblGrid>
      <w:tr>
        <w:trPr>
          <w:trHeight w:val="587" w:hRule="atLeast"/>
        </w:trPr>
        <w:tc>
          <w:tcPr>
            <w:tcW w:w="9141" w:type="dxa"/>
            <w:gridSpan w:val="4"/>
          </w:tcPr>
          <w:p>
            <w:pPr>
              <w:pStyle w:val="TableParagraph"/>
              <w:spacing w:line="194" w:lineRule="auto" w:before="1"/>
              <w:ind w:left="7591" w:hanging="392"/>
              <w:rPr>
                <w:rFonts w:ascii="TeX Gyre Bonum" w:hAnsi="TeX Gyre Bonum"/>
                <w:b/>
                <w:sz w:val="20"/>
              </w:rPr>
            </w:pPr>
            <w:r>
              <w:rPr>
                <w:rFonts w:ascii="TeX Gyre Bonum" w:hAnsi="TeX Gyre Bonum"/>
                <w:b/>
                <w:w w:val="95"/>
                <w:sz w:val="20"/>
              </w:rPr>
              <w:t>ACTUALIZACIÓN </w:t>
            </w:r>
            <w:r>
              <w:rPr>
                <w:rFonts w:ascii="TeX Gyre Bonum" w:hAnsi="TeX Gyre Bonum"/>
                <w:b/>
                <w:sz w:val="20"/>
              </w:rPr>
              <w:t>VIGENTE</w:t>
            </w:r>
          </w:p>
        </w:tc>
      </w:tr>
      <w:tr>
        <w:trPr>
          <w:trHeight w:val="470" w:hRule="atLeast"/>
        </w:trPr>
        <w:tc>
          <w:tcPr>
            <w:tcW w:w="7049" w:type="dxa"/>
            <w:gridSpan w:val="2"/>
          </w:tcPr>
          <w:p>
            <w:pPr>
              <w:pStyle w:val="TableParagraph"/>
              <w:spacing w:before="75"/>
              <w:ind w:left="2024" w:right="1941"/>
              <w:jc w:val="center"/>
              <w:rPr>
                <w:rFonts w:ascii="TeX Gyre Bonum"/>
                <w:b/>
                <w:sz w:val="20"/>
              </w:rPr>
            </w:pPr>
            <w:r>
              <w:rPr>
                <w:rFonts w:ascii="TeX Gyre Bonum"/>
                <w:b/>
                <w:sz w:val="20"/>
              </w:rPr>
              <w:t>TIPO DE DESARROLLO BASE</w:t>
            </w:r>
          </w:p>
        </w:tc>
        <w:tc>
          <w:tcPr>
            <w:tcW w:w="2092" w:type="dxa"/>
            <w:gridSpan w:val="2"/>
          </w:tcPr>
          <w:p>
            <w:pPr>
              <w:pStyle w:val="TableParagraph"/>
              <w:spacing w:before="75"/>
              <w:ind w:left="407"/>
              <w:rPr>
                <w:rFonts w:ascii="TeX Gyre Bonum"/>
                <w:b/>
                <w:sz w:val="20"/>
              </w:rPr>
            </w:pPr>
            <w:r>
              <w:rPr>
                <w:rFonts w:ascii="TeX Gyre Bonum"/>
                <w:b/>
                <w:sz w:val="20"/>
              </w:rPr>
              <w:t>G R U P O S</w:t>
            </w:r>
          </w:p>
        </w:tc>
      </w:tr>
      <w:tr>
        <w:trPr>
          <w:trHeight w:val="527" w:hRule="atLeast"/>
        </w:trPr>
        <w:tc>
          <w:tcPr>
            <w:tcW w:w="3745" w:type="dxa"/>
          </w:tcPr>
          <w:p>
            <w:pPr>
              <w:pStyle w:val="TableParagraph"/>
              <w:rPr>
                <w:rFonts w:ascii="Times New Roman"/>
                <w:sz w:val="18"/>
              </w:rPr>
            </w:pPr>
          </w:p>
        </w:tc>
        <w:tc>
          <w:tcPr>
            <w:tcW w:w="3304" w:type="dxa"/>
          </w:tcPr>
          <w:p>
            <w:pPr>
              <w:pStyle w:val="TableParagraph"/>
              <w:rPr>
                <w:rFonts w:ascii="Times New Roman"/>
                <w:sz w:val="18"/>
              </w:rPr>
            </w:pPr>
          </w:p>
        </w:tc>
        <w:tc>
          <w:tcPr>
            <w:tcW w:w="980" w:type="dxa"/>
          </w:tcPr>
          <w:p>
            <w:pPr>
              <w:pStyle w:val="TableParagraph"/>
              <w:spacing w:before="75"/>
              <w:ind w:right="77"/>
              <w:jc w:val="center"/>
              <w:rPr>
                <w:rFonts w:ascii="TeX Gyre Bonum"/>
                <w:b/>
                <w:sz w:val="20"/>
              </w:rPr>
            </w:pPr>
            <w:r>
              <w:rPr>
                <w:rFonts w:ascii="TeX Gyre Bonum"/>
                <w:b/>
                <w:w w:val="99"/>
                <w:sz w:val="20"/>
              </w:rPr>
              <w:t>A</w:t>
            </w:r>
          </w:p>
        </w:tc>
        <w:tc>
          <w:tcPr>
            <w:tcW w:w="1112" w:type="dxa"/>
          </w:tcPr>
          <w:p>
            <w:pPr>
              <w:pStyle w:val="TableParagraph"/>
              <w:spacing w:before="75"/>
              <w:ind w:right="61"/>
              <w:jc w:val="center"/>
              <w:rPr>
                <w:rFonts w:ascii="TeX Gyre Bonum"/>
                <w:b/>
                <w:sz w:val="20"/>
              </w:rPr>
            </w:pPr>
            <w:r>
              <w:rPr>
                <w:rFonts w:ascii="TeX Gyre Bonum"/>
                <w:b/>
                <w:w w:val="99"/>
                <w:sz w:val="20"/>
              </w:rPr>
              <w:t>B</w:t>
            </w:r>
          </w:p>
        </w:tc>
      </w:tr>
      <w:tr>
        <w:trPr>
          <w:trHeight w:val="528" w:hRule="atLeast"/>
        </w:trPr>
        <w:tc>
          <w:tcPr>
            <w:tcW w:w="3745" w:type="dxa"/>
          </w:tcPr>
          <w:p>
            <w:pPr>
              <w:pStyle w:val="TableParagraph"/>
              <w:spacing w:before="180"/>
              <w:ind w:left="200"/>
              <w:rPr>
                <w:sz w:val="20"/>
              </w:rPr>
            </w:pPr>
            <w:r>
              <w:rPr>
                <w:w w:val="110"/>
                <w:sz w:val="20"/>
              </w:rPr>
              <w:t>Habitacional social progresiva.</w:t>
            </w:r>
          </w:p>
        </w:tc>
        <w:tc>
          <w:tcPr>
            <w:tcW w:w="3304" w:type="dxa"/>
          </w:tcPr>
          <w:p>
            <w:pPr>
              <w:pStyle w:val="TableParagraph"/>
              <w:spacing w:before="180"/>
              <w:ind w:left="69"/>
              <w:rPr>
                <w:sz w:val="20"/>
              </w:rPr>
            </w:pPr>
            <w:r>
              <w:rPr>
                <w:w w:val="110"/>
                <w:sz w:val="20"/>
              </w:rPr>
              <w:t>Por cada vivienda prevista.</w:t>
            </w:r>
          </w:p>
        </w:tc>
        <w:tc>
          <w:tcPr>
            <w:tcW w:w="980" w:type="dxa"/>
          </w:tcPr>
          <w:p>
            <w:pPr>
              <w:pStyle w:val="TableParagraph"/>
              <w:spacing w:before="180"/>
              <w:ind w:left="294"/>
              <w:rPr>
                <w:sz w:val="20"/>
              </w:rPr>
            </w:pPr>
            <w:r>
              <w:rPr>
                <w:w w:val="115"/>
                <w:sz w:val="20"/>
              </w:rPr>
              <w:t>3.5</w:t>
            </w:r>
          </w:p>
        </w:tc>
        <w:tc>
          <w:tcPr>
            <w:tcW w:w="1112" w:type="dxa"/>
          </w:tcPr>
          <w:p>
            <w:pPr>
              <w:pStyle w:val="TableParagraph"/>
              <w:spacing w:before="180"/>
              <w:ind w:left="368"/>
              <w:rPr>
                <w:sz w:val="20"/>
              </w:rPr>
            </w:pPr>
            <w:r>
              <w:rPr>
                <w:w w:val="115"/>
                <w:sz w:val="20"/>
              </w:rPr>
              <w:t>2.5</w:t>
            </w:r>
          </w:p>
        </w:tc>
      </w:tr>
      <w:tr>
        <w:trPr>
          <w:trHeight w:val="469" w:hRule="atLeast"/>
        </w:trPr>
        <w:tc>
          <w:tcPr>
            <w:tcW w:w="3745" w:type="dxa"/>
          </w:tcPr>
          <w:p>
            <w:pPr>
              <w:pStyle w:val="TableParagraph"/>
              <w:spacing w:before="122"/>
              <w:ind w:left="200"/>
              <w:rPr>
                <w:sz w:val="20"/>
              </w:rPr>
            </w:pPr>
            <w:r>
              <w:rPr>
                <w:w w:val="110"/>
                <w:sz w:val="20"/>
              </w:rPr>
              <w:t>Habitacional de interés social</w:t>
            </w:r>
          </w:p>
        </w:tc>
        <w:tc>
          <w:tcPr>
            <w:tcW w:w="3304" w:type="dxa"/>
          </w:tcPr>
          <w:p>
            <w:pPr>
              <w:pStyle w:val="TableParagraph"/>
              <w:spacing w:before="122"/>
              <w:ind w:left="69"/>
              <w:rPr>
                <w:sz w:val="20"/>
              </w:rPr>
            </w:pPr>
            <w:r>
              <w:rPr>
                <w:w w:val="110"/>
                <w:sz w:val="20"/>
              </w:rPr>
              <w:t>Por cada vivienda prevista</w:t>
            </w:r>
          </w:p>
        </w:tc>
        <w:tc>
          <w:tcPr>
            <w:tcW w:w="980" w:type="dxa"/>
          </w:tcPr>
          <w:p>
            <w:pPr>
              <w:pStyle w:val="TableParagraph"/>
              <w:spacing w:before="122"/>
              <w:ind w:left="294"/>
              <w:rPr>
                <w:sz w:val="20"/>
              </w:rPr>
            </w:pPr>
            <w:r>
              <w:rPr>
                <w:w w:val="120"/>
                <w:sz w:val="20"/>
              </w:rPr>
              <w:t>7.5</w:t>
            </w:r>
          </w:p>
        </w:tc>
        <w:tc>
          <w:tcPr>
            <w:tcW w:w="1112" w:type="dxa"/>
          </w:tcPr>
          <w:p>
            <w:pPr>
              <w:pStyle w:val="TableParagraph"/>
              <w:spacing w:before="122"/>
              <w:ind w:left="368"/>
              <w:rPr>
                <w:sz w:val="20"/>
              </w:rPr>
            </w:pPr>
            <w:r>
              <w:rPr>
                <w:w w:val="115"/>
                <w:sz w:val="20"/>
              </w:rPr>
              <w:t>4.7</w:t>
            </w:r>
          </w:p>
        </w:tc>
      </w:tr>
      <w:tr>
        <w:trPr>
          <w:trHeight w:val="515" w:hRule="atLeast"/>
        </w:trPr>
        <w:tc>
          <w:tcPr>
            <w:tcW w:w="3745" w:type="dxa"/>
          </w:tcPr>
          <w:p>
            <w:pPr>
              <w:pStyle w:val="TableParagraph"/>
              <w:spacing w:before="121"/>
              <w:ind w:left="200"/>
              <w:rPr>
                <w:sz w:val="20"/>
              </w:rPr>
            </w:pPr>
            <w:r>
              <w:rPr>
                <w:w w:val="110"/>
                <w:sz w:val="20"/>
              </w:rPr>
              <w:t>Habitacional popular.</w:t>
            </w:r>
          </w:p>
        </w:tc>
        <w:tc>
          <w:tcPr>
            <w:tcW w:w="3304" w:type="dxa"/>
          </w:tcPr>
          <w:p>
            <w:pPr>
              <w:pStyle w:val="TableParagraph"/>
              <w:spacing w:before="121"/>
              <w:ind w:left="69"/>
              <w:rPr>
                <w:sz w:val="20"/>
              </w:rPr>
            </w:pPr>
            <w:r>
              <w:rPr>
                <w:w w:val="110"/>
                <w:sz w:val="20"/>
              </w:rPr>
              <w:t>Por cada vivienda prevista.</w:t>
            </w:r>
          </w:p>
        </w:tc>
        <w:tc>
          <w:tcPr>
            <w:tcW w:w="980" w:type="dxa"/>
          </w:tcPr>
          <w:p>
            <w:pPr>
              <w:pStyle w:val="TableParagraph"/>
              <w:spacing w:before="121"/>
              <w:ind w:left="231"/>
              <w:rPr>
                <w:sz w:val="20"/>
              </w:rPr>
            </w:pPr>
            <w:r>
              <w:rPr>
                <w:w w:val="130"/>
                <w:sz w:val="20"/>
              </w:rPr>
              <w:t>11.5</w:t>
            </w:r>
          </w:p>
        </w:tc>
        <w:tc>
          <w:tcPr>
            <w:tcW w:w="1112" w:type="dxa"/>
          </w:tcPr>
          <w:p>
            <w:pPr>
              <w:pStyle w:val="TableParagraph"/>
              <w:spacing w:before="121"/>
              <w:ind w:left="368"/>
              <w:rPr>
                <w:sz w:val="20"/>
              </w:rPr>
            </w:pPr>
            <w:r>
              <w:rPr>
                <w:w w:val="115"/>
                <w:sz w:val="20"/>
              </w:rPr>
              <w:t>7.0</w:t>
            </w:r>
          </w:p>
        </w:tc>
      </w:tr>
      <w:tr>
        <w:trPr>
          <w:trHeight w:val="515" w:hRule="atLeast"/>
        </w:trPr>
        <w:tc>
          <w:tcPr>
            <w:tcW w:w="3745" w:type="dxa"/>
          </w:tcPr>
          <w:p>
            <w:pPr>
              <w:pStyle w:val="TableParagraph"/>
              <w:spacing w:before="168"/>
              <w:ind w:left="200"/>
              <w:rPr>
                <w:sz w:val="20"/>
              </w:rPr>
            </w:pPr>
            <w:r>
              <w:rPr>
                <w:w w:val="110"/>
                <w:sz w:val="20"/>
              </w:rPr>
              <w:t>Habitacional media</w:t>
            </w:r>
          </w:p>
        </w:tc>
        <w:tc>
          <w:tcPr>
            <w:tcW w:w="3304" w:type="dxa"/>
          </w:tcPr>
          <w:p>
            <w:pPr>
              <w:pStyle w:val="TableParagraph"/>
              <w:spacing w:before="168"/>
              <w:ind w:left="69"/>
              <w:rPr>
                <w:sz w:val="20"/>
              </w:rPr>
            </w:pPr>
            <w:r>
              <w:rPr>
                <w:w w:val="110"/>
                <w:sz w:val="20"/>
              </w:rPr>
              <w:t>Por cada vivienda prevista.</w:t>
            </w:r>
          </w:p>
        </w:tc>
        <w:tc>
          <w:tcPr>
            <w:tcW w:w="980" w:type="dxa"/>
          </w:tcPr>
          <w:p>
            <w:pPr>
              <w:pStyle w:val="TableParagraph"/>
              <w:spacing w:before="168"/>
              <w:ind w:left="231"/>
              <w:rPr>
                <w:sz w:val="20"/>
              </w:rPr>
            </w:pPr>
            <w:r>
              <w:rPr>
                <w:w w:val="120"/>
                <w:sz w:val="20"/>
              </w:rPr>
              <w:t>15.0</w:t>
            </w:r>
          </w:p>
        </w:tc>
        <w:tc>
          <w:tcPr>
            <w:tcW w:w="1112" w:type="dxa"/>
          </w:tcPr>
          <w:p>
            <w:pPr>
              <w:pStyle w:val="TableParagraph"/>
              <w:spacing w:before="168"/>
              <w:ind w:left="306"/>
              <w:rPr>
                <w:sz w:val="20"/>
              </w:rPr>
            </w:pPr>
            <w:r>
              <w:rPr>
                <w:w w:val="120"/>
                <w:sz w:val="20"/>
              </w:rPr>
              <w:t>10.5</w:t>
            </w:r>
          </w:p>
        </w:tc>
      </w:tr>
      <w:tr>
        <w:trPr>
          <w:trHeight w:val="469" w:hRule="atLeast"/>
        </w:trPr>
        <w:tc>
          <w:tcPr>
            <w:tcW w:w="3745" w:type="dxa"/>
          </w:tcPr>
          <w:p>
            <w:pPr>
              <w:pStyle w:val="TableParagraph"/>
              <w:spacing w:before="121"/>
              <w:ind w:left="200"/>
              <w:rPr>
                <w:sz w:val="20"/>
              </w:rPr>
            </w:pPr>
            <w:r>
              <w:rPr>
                <w:w w:val="110"/>
                <w:sz w:val="20"/>
              </w:rPr>
              <w:t>Habitacional residencial</w:t>
            </w:r>
          </w:p>
        </w:tc>
        <w:tc>
          <w:tcPr>
            <w:tcW w:w="3304" w:type="dxa"/>
          </w:tcPr>
          <w:p>
            <w:pPr>
              <w:pStyle w:val="TableParagraph"/>
              <w:spacing w:before="121"/>
              <w:ind w:left="69"/>
              <w:rPr>
                <w:sz w:val="20"/>
              </w:rPr>
            </w:pPr>
            <w:r>
              <w:rPr>
                <w:w w:val="110"/>
                <w:sz w:val="20"/>
              </w:rPr>
              <w:t>Por cada vivienda prevista.</w:t>
            </w:r>
          </w:p>
        </w:tc>
        <w:tc>
          <w:tcPr>
            <w:tcW w:w="980" w:type="dxa"/>
          </w:tcPr>
          <w:p>
            <w:pPr>
              <w:pStyle w:val="TableParagraph"/>
              <w:spacing w:before="121"/>
              <w:ind w:left="231"/>
              <w:rPr>
                <w:sz w:val="20"/>
              </w:rPr>
            </w:pPr>
            <w:r>
              <w:rPr>
                <w:w w:val="110"/>
                <w:sz w:val="20"/>
              </w:rPr>
              <w:t>50.0</w:t>
            </w:r>
          </w:p>
        </w:tc>
        <w:tc>
          <w:tcPr>
            <w:tcW w:w="1112" w:type="dxa"/>
          </w:tcPr>
          <w:p>
            <w:pPr>
              <w:pStyle w:val="TableParagraph"/>
              <w:spacing w:before="121"/>
              <w:ind w:right="305"/>
              <w:jc w:val="right"/>
              <w:rPr>
                <w:sz w:val="20"/>
              </w:rPr>
            </w:pPr>
            <w:r>
              <w:rPr>
                <w:w w:val="110"/>
                <w:sz w:val="20"/>
              </w:rPr>
              <w:t>45.60</w:t>
            </w:r>
          </w:p>
        </w:tc>
      </w:tr>
      <w:tr>
        <w:trPr>
          <w:trHeight w:val="704" w:hRule="atLeast"/>
        </w:trPr>
        <w:tc>
          <w:tcPr>
            <w:tcW w:w="3745" w:type="dxa"/>
          </w:tcPr>
          <w:p>
            <w:pPr>
              <w:pStyle w:val="TableParagraph"/>
              <w:tabs>
                <w:tab w:pos="1670" w:val="left" w:leader="none"/>
                <w:tab w:pos="2965" w:val="left" w:leader="none"/>
                <w:tab w:pos="3566" w:val="left" w:leader="none"/>
              </w:tabs>
              <w:spacing w:line="249" w:lineRule="auto" w:before="122"/>
              <w:ind w:left="200" w:right="68"/>
              <w:rPr>
                <w:sz w:val="20"/>
              </w:rPr>
            </w:pPr>
            <w:r>
              <w:rPr>
                <w:w w:val="110"/>
                <w:sz w:val="20"/>
              </w:rPr>
              <w:t>Habitacional</w:t>
              <w:tab/>
              <w:t>residencial</w:t>
              <w:tab/>
              <w:t>alto</w:t>
              <w:tab/>
            </w:r>
            <w:r>
              <w:rPr>
                <w:spacing w:val="-17"/>
                <w:w w:val="110"/>
                <w:sz w:val="20"/>
              </w:rPr>
              <w:t>y </w:t>
            </w:r>
            <w:r>
              <w:rPr>
                <w:w w:val="110"/>
                <w:sz w:val="20"/>
              </w:rPr>
              <w:t>campestre.</w:t>
            </w:r>
          </w:p>
        </w:tc>
        <w:tc>
          <w:tcPr>
            <w:tcW w:w="3304" w:type="dxa"/>
          </w:tcPr>
          <w:p>
            <w:pPr>
              <w:pStyle w:val="TableParagraph"/>
              <w:spacing w:before="122"/>
              <w:ind w:left="69"/>
              <w:rPr>
                <w:sz w:val="20"/>
              </w:rPr>
            </w:pPr>
            <w:r>
              <w:rPr>
                <w:w w:val="110"/>
                <w:sz w:val="20"/>
              </w:rPr>
              <w:t>Por cada vivienda prevista</w:t>
            </w:r>
          </w:p>
        </w:tc>
        <w:tc>
          <w:tcPr>
            <w:tcW w:w="980" w:type="dxa"/>
          </w:tcPr>
          <w:p>
            <w:pPr>
              <w:pStyle w:val="TableParagraph"/>
              <w:spacing w:before="122"/>
              <w:ind w:left="171"/>
              <w:rPr>
                <w:sz w:val="20"/>
              </w:rPr>
            </w:pPr>
            <w:r>
              <w:rPr>
                <w:w w:val="110"/>
                <w:sz w:val="20"/>
              </w:rPr>
              <w:t>82.46</w:t>
            </w:r>
          </w:p>
        </w:tc>
        <w:tc>
          <w:tcPr>
            <w:tcW w:w="1112" w:type="dxa"/>
          </w:tcPr>
          <w:p>
            <w:pPr>
              <w:pStyle w:val="TableParagraph"/>
              <w:spacing w:before="122"/>
              <w:ind w:right="305"/>
              <w:jc w:val="right"/>
              <w:rPr>
                <w:sz w:val="20"/>
              </w:rPr>
            </w:pPr>
            <w:r>
              <w:rPr>
                <w:w w:val="115"/>
                <w:sz w:val="20"/>
              </w:rPr>
              <w:t>67.59</w:t>
            </w:r>
          </w:p>
        </w:tc>
      </w:tr>
      <w:tr>
        <w:trPr>
          <w:trHeight w:val="351" w:hRule="atLeast"/>
        </w:trPr>
        <w:tc>
          <w:tcPr>
            <w:tcW w:w="3745" w:type="dxa"/>
          </w:tcPr>
          <w:p>
            <w:pPr>
              <w:pStyle w:val="TableParagraph"/>
              <w:spacing w:line="210" w:lineRule="exact" w:before="121"/>
              <w:ind w:left="200"/>
              <w:rPr>
                <w:sz w:val="20"/>
              </w:rPr>
            </w:pPr>
            <w:r>
              <w:rPr>
                <w:w w:val="110"/>
                <w:sz w:val="20"/>
              </w:rPr>
              <w:t>Industrial.</w:t>
            </w:r>
          </w:p>
        </w:tc>
        <w:tc>
          <w:tcPr>
            <w:tcW w:w="3304" w:type="dxa"/>
            <w:vMerge w:val="restart"/>
          </w:tcPr>
          <w:p>
            <w:pPr>
              <w:pStyle w:val="TableParagraph"/>
              <w:tabs>
                <w:tab w:pos="705" w:val="left" w:leader="none"/>
                <w:tab w:pos="1475" w:val="left" w:leader="none"/>
                <w:tab w:pos="2344" w:val="left" w:leader="none"/>
                <w:tab w:pos="2963" w:val="left" w:leader="none"/>
              </w:tabs>
              <w:spacing w:line="249" w:lineRule="auto" w:before="121"/>
              <w:ind w:left="69" w:right="109"/>
              <w:rPr>
                <w:sz w:val="20"/>
              </w:rPr>
            </w:pPr>
            <w:r>
              <w:rPr>
                <w:w w:val="110"/>
                <w:sz w:val="20"/>
              </w:rPr>
              <w:t>Por</w:t>
              <w:tab/>
              <w:t>cada</w:t>
              <w:tab/>
              <w:t>1,000</w:t>
              <w:tab/>
              <w:t>M2</w:t>
              <w:tab/>
            </w:r>
            <w:r>
              <w:rPr>
                <w:spacing w:val="-9"/>
                <w:w w:val="110"/>
                <w:sz w:val="20"/>
              </w:rPr>
              <w:t>de </w:t>
            </w:r>
            <w:r>
              <w:rPr>
                <w:w w:val="110"/>
                <w:sz w:val="20"/>
              </w:rPr>
              <w:t>superficie útil o</w:t>
            </w:r>
            <w:r>
              <w:rPr>
                <w:spacing w:val="28"/>
                <w:w w:val="110"/>
                <w:sz w:val="20"/>
              </w:rPr>
              <w:t> </w:t>
            </w:r>
            <w:r>
              <w:rPr>
                <w:w w:val="110"/>
                <w:sz w:val="20"/>
              </w:rPr>
              <w:t>vendible.</w:t>
            </w:r>
          </w:p>
        </w:tc>
        <w:tc>
          <w:tcPr>
            <w:tcW w:w="980" w:type="dxa"/>
          </w:tcPr>
          <w:p>
            <w:pPr>
              <w:pStyle w:val="TableParagraph"/>
              <w:rPr>
                <w:rFonts w:ascii="Times New Roman"/>
                <w:sz w:val="18"/>
              </w:rPr>
            </w:pPr>
          </w:p>
        </w:tc>
        <w:tc>
          <w:tcPr>
            <w:tcW w:w="1112" w:type="dxa"/>
          </w:tcPr>
          <w:p>
            <w:pPr>
              <w:pStyle w:val="TableParagraph"/>
              <w:rPr>
                <w:rFonts w:ascii="Times New Roman"/>
                <w:sz w:val="18"/>
              </w:rPr>
            </w:pPr>
          </w:p>
        </w:tc>
      </w:tr>
      <w:tr>
        <w:trPr>
          <w:trHeight w:val="352" w:hRule="atLeast"/>
        </w:trPr>
        <w:tc>
          <w:tcPr>
            <w:tcW w:w="3745" w:type="dxa"/>
          </w:tcPr>
          <w:p>
            <w:pPr>
              <w:pStyle w:val="TableParagraph"/>
              <w:rPr>
                <w:rFonts w:ascii="Times New Roman"/>
                <w:sz w:val="18"/>
              </w:rPr>
            </w:pPr>
          </w:p>
        </w:tc>
        <w:tc>
          <w:tcPr>
            <w:tcW w:w="3304" w:type="dxa"/>
            <w:vMerge/>
            <w:tcBorders>
              <w:top w:val="nil"/>
            </w:tcBorders>
          </w:tcPr>
          <w:p>
            <w:pPr>
              <w:rPr>
                <w:sz w:val="2"/>
                <w:szCs w:val="2"/>
              </w:rPr>
            </w:pPr>
          </w:p>
        </w:tc>
        <w:tc>
          <w:tcPr>
            <w:tcW w:w="980" w:type="dxa"/>
          </w:tcPr>
          <w:p>
            <w:pPr>
              <w:pStyle w:val="TableParagraph"/>
              <w:spacing w:before="5"/>
              <w:ind w:left="109"/>
              <w:rPr>
                <w:sz w:val="20"/>
              </w:rPr>
            </w:pPr>
            <w:r>
              <w:rPr>
                <w:w w:val="120"/>
                <w:sz w:val="20"/>
              </w:rPr>
              <w:t>162.19</w:t>
            </w:r>
          </w:p>
        </w:tc>
        <w:tc>
          <w:tcPr>
            <w:tcW w:w="1112" w:type="dxa"/>
          </w:tcPr>
          <w:p>
            <w:pPr>
              <w:pStyle w:val="TableParagraph"/>
              <w:spacing w:before="5"/>
              <w:ind w:right="242"/>
              <w:jc w:val="right"/>
              <w:rPr>
                <w:sz w:val="20"/>
              </w:rPr>
            </w:pPr>
            <w:r>
              <w:rPr>
                <w:w w:val="110"/>
                <w:sz w:val="20"/>
              </w:rPr>
              <w:t>100.70</w:t>
            </w:r>
          </w:p>
        </w:tc>
      </w:tr>
      <w:tr>
        <w:trPr>
          <w:trHeight w:val="352" w:hRule="atLeast"/>
        </w:trPr>
        <w:tc>
          <w:tcPr>
            <w:tcW w:w="3745" w:type="dxa"/>
          </w:tcPr>
          <w:p>
            <w:pPr>
              <w:pStyle w:val="TableParagraph"/>
              <w:spacing w:line="210" w:lineRule="exact" w:before="122"/>
              <w:ind w:left="200"/>
              <w:rPr>
                <w:sz w:val="20"/>
              </w:rPr>
            </w:pPr>
            <w:r>
              <w:rPr>
                <w:w w:val="105"/>
                <w:sz w:val="20"/>
              </w:rPr>
              <w:t>Comercial o de servicios.</w:t>
            </w:r>
          </w:p>
        </w:tc>
        <w:tc>
          <w:tcPr>
            <w:tcW w:w="3304" w:type="dxa"/>
            <w:vMerge w:val="restart"/>
          </w:tcPr>
          <w:p>
            <w:pPr>
              <w:pStyle w:val="TableParagraph"/>
              <w:spacing w:line="230" w:lineRule="atLeast" w:before="119"/>
              <w:ind w:left="69"/>
              <w:rPr>
                <w:sz w:val="20"/>
              </w:rPr>
            </w:pPr>
            <w:r>
              <w:rPr>
                <w:w w:val="110"/>
                <w:sz w:val="20"/>
              </w:rPr>
              <w:t>Por cada 100 M2 de superficie útil o vendible.</w:t>
            </w:r>
          </w:p>
        </w:tc>
        <w:tc>
          <w:tcPr>
            <w:tcW w:w="980" w:type="dxa"/>
          </w:tcPr>
          <w:p>
            <w:pPr>
              <w:pStyle w:val="TableParagraph"/>
              <w:rPr>
                <w:rFonts w:ascii="Times New Roman"/>
                <w:sz w:val="18"/>
              </w:rPr>
            </w:pPr>
          </w:p>
        </w:tc>
        <w:tc>
          <w:tcPr>
            <w:tcW w:w="1112" w:type="dxa"/>
          </w:tcPr>
          <w:p>
            <w:pPr>
              <w:pStyle w:val="TableParagraph"/>
              <w:rPr>
                <w:rFonts w:ascii="Times New Roman"/>
                <w:sz w:val="18"/>
              </w:rPr>
            </w:pPr>
          </w:p>
        </w:tc>
      </w:tr>
      <w:tr>
        <w:trPr>
          <w:trHeight w:val="234" w:hRule="atLeast"/>
        </w:trPr>
        <w:tc>
          <w:tcPr>
            <w:tcW w:w="3745" w:type="dxa"/>
          </w:tcPr>
          <w:p>
            <w:pPr>
              <w:pStyle w:val="TableParagraph"/>
              <w:rPr>
                <w:rFonts w:ascii="Times New Roman"/>
                <w:sz w:val="16"/>
              </w:rPr>
            </w:pPr>
          </w:p>
        </w:tc>
        <w:tc>
          <w:tcPr>
            <w:tcW w:w="3304" w:type="dxa"/>
            <w:vMerge/>
            <w:tcBorders>
              <w:top w:val="nil"/>
            </w:tcBorders>
          </w:tcPr>
          <w:p>
            <w:pPr>
              <w:rPr>
                <w:sz w:val="2"/>
                <w:szCs w:val="2"/>
              </w:rPr>
            </w:pPr>
          </w:p>
        </w:tc>
        <w:tc>
          <w:tcPr>
            <w:tcW w:w="980" w:type="dxa"/>
          </w:tcPr>
          <w:p>
            <w:pPr>
              <w:pStyle w:val="TableParagraph"/>
              <w:spacing w:line="210" w:lineRule="exact" w:before="5"/>
              <w:ind w:left="171"/>
              <w:rPr>
                <w:sz w:val="20"/>
              </w:rPr>
            </w:pPr>
            <w:r>
              <w:rPr>
                <w:w w:val="115"/>
                <w:sz w:val="20"/>
              </w:rPr>
              <w:t>44.61</w:t>
            </w:r>
          </w:p>
        </w:tc>
        <w:tc>
          <w:tcPr>
            <w:tcW w:w="1112" w:type="dxa"/>
          </w:tcPr>
          <w:p>
            <w:pPr>
              <w:pStyle w:val="TableParagraph"/>
              <w:spacing w:line="210" w:lineRule="exact" w:before="5"/>
              <w:ind w:right="306"/>
              <w:jc w:val="right"/>
              <w:rPr>
                <w:sz w:val="20"/>
              </w:rPr>
            </w:pPr>
            <w:r>
              <w:rPr>
                <w:w w:val="110"/>
                <w:sz w:val="20"/>
              </w:rPr>
              <w:t>39.20</w:t>
            </w:r>
          </w:p>
        </w:tc>
      </w:tr>
    </w:tbl>
    <w:p>
      <w:pPr>
        <w:pStyle w:val="BodyText"/>
        <w:spacing w:before="13"/>
        <w:ind w:left="0"/>
        <w:rPr>
          <w:rFonts w:ascii="TeX Gyre Bonum"/>
          <w:b/>
          <w:sz w:val="9"/>
        </w:rPr>
      </w:pPr>
    </w:p>
    <w:p>
      <w:pPr>
        <w:pStyle w:val="ListParagraph"/>
        <w:numPr>
          <w:ilvl w:val="0"/>
          <w:numId w:val="146"/>
        </w:numPr>
        <w:tabs>
          <w:tab w:pos="887" w:val="left" w:leader="none"/>
        </w:tabs>
        <w:spacing w:line="242" w:lineRule="auto" w:before="57" w:after="0"/>
        <w:ind w:left="886" w:right="1033" w:hanging="428"/>
        <w:jc w:val="both"/>
        <w:rPr>
          <w:sz w:val="20"/>
        </w:rPr>
      </w:pPr>
      <w:r>
        <w:rPr>
          <w:w w:val="110"/>
          <w:sz w:val="20"/>
        </w:rPr>
        <w:t>Tratándose de regularización de la tenencia de la tierra, mediante programas, acciones o campañas promovidas por organismos públicos federales, estatales o municipales creados para tal efecto, en beneficio de asentamientos humanos de escasos recursos, únicamente     se</w:t>
      </w:r>
      <w:r>
        <w:rPr>
          <w:spacing w:val="28"/>
          <w:w w:val="110"/>
          <w:sz w:val="20"/>
        </w:rPr>
        <w:t> </w:t>
      </w:r>
      <w:r>
        <w:rPr>
          <w:w w:val="110"/>
          <w:sz w:val="20"/>
        </w:rPr>
        <w:t>pagará</w:t>
      </w:r>
      <w:r>
        <w:rPr>
          <w:spacing w:val="29"/>
          <w:w w:val="110"/>
          <w:sz w:val="20"/>
        </w:rPr>
        <w:t> </w:t>
      </w:r>
      <w:r>
        <w:rPr>
          <w:w w:val="110"/>
          <w:sz w:val="20"/>
        </w:rPr>
        <w:t>por</w:t>
      </w:r>
      <w:r>
        <w:rPr>
          <w:spacing w:val="30"/>
          <w:w w:val="110"/>
          <w:sz w:val="20"/>
        </w:rPr>
        <w:t> </w:t>
      </w:r>
      <w:r>
        <w:rPr>
          <w:w w:val="110"/>
          <w:sz w:val="20"/>
        </w:rPr>
        <w:t>concepto</w:t>
      </w:r>
      <w:r>
        <w:rPr>
          <w:spacing w:val="30"/>
          <w:w w:val="110"/>
          <w:sz w:val="20"/>
        </w:rPr>
        <w:t> </w:t>
      </w:r>
      <w:r>
        <w:rPr>
          <w:w w:val="110"/>
          <w:sz w:val="20"/>
        </w:rPr>
        <w:t>de</w:t>
      </w:r>
      <w:r>
        <w:rPr>
          <w:spacing w:val="29"/>
          <w:w w:val="110"/>
          <w:sz w:val="20"/>
        </w:rPr>
        <w:t> </w:t>
      </w:r>
      <w:r>
        <w:rPr>
          <w:w w:val="110"/>
          <w:sz w:val="20"/>
        </w:rPr>
        <w:t>los</w:t>
      </w:r>
      <w:r>
        <w:rPr>
          <w:spacing w:val="30"/>
          <w:w w:val="110"/>
          <w:sz w:val="20"/>
        </w:rPr>
        <w:t> </w:t>
      </w:r>
      <w:r>
        <w:rPr>
          <w:w w:val="110"/>
          <w:sz w:val="20"/>
        </w:rPr>
        <w:t>derechos</w:t>
      </w:r>
      <w:r>
        <w:rPr>
          <w:spacing w:val="29"/>
          <w:w w:val="110"/>
          <w:sz w:val="20"/>
        </w:rPr>
        <w:t> </w:t>
      </w:r>
      <w:r>
        <w:rPr>
          <w:w w:val="110"/>
          <w:sz w:val="20"/>
        </w:rPr>
        <w:t>señalados</w:t>
      </w:r>
      <w:r>
        <w:rPr>
          <w:spacing w:val="29"/>
          <w:w w:val="110"/>
          <w:sz w:val="20"/>
        </w:rPr>
        <w:t> </w:t>
      </w:r>
      <w:r>
        <w:rPr>
          <w:w w:val="110"/>
          <w:sz w:val="20"/>
        </w:rPr>
        <w:t>en</w:t>
      </w:r>
      <w:r>
        <w:rPr>
          <w:spacing w:val="29"/>
          <w:w w:val="110"/>
          <w:sz w:val="20"/>
        </w:rPr>
        <w:t> </w:t>
      </w:r>
      <w:r>
        <w:rPr>
          <w:w w:val="110"/>
          <w:sz w:val="20"/>
        </w:rPr>
        <w:t>las</w:t>
      </w:r>
      <w:r>
        <w:rPr>
          <w:spacing w:val="29"/>
          <w:w w:val="110"/>
          <w:sz w:val="20"/>
        </w:rPr>
        <w:t> </w:t>
      </w:r>
      <w:r>
        <w:rPr>
          <w:w w:val="110"/>
          <w:sz w:val="20"/>
        </w:rPr>
        <w:t>fracciones</w:t>
      </w:r>
      <w:r>
        <w:rPr>
          <w:spacing w:val="29"/>
          <w:w w:val="110"/>
          <w:sz w:val="20"/>
        </w:rPr>
        <w:t> </w:t>
      </w:r>
      <w:r>
        <w:rPr>
          <w:w w:val="110"/>
          <w:sz w:val="20"/>
        </w:rPr>
        <w:t>I</w:t>
      </w:r>
      <w:r>
        <w:rPr>
          <w:spacing w:val="29"/>
          <w:w w:val="110"/>
          <w:sz w:val="20"/>
        </w:rPr>
        <w:t> </w:t>
      </w:r>
      <w:r>
        <w:rPr>
          <w:w w:val="110"/>
          <w:sz w:val="20"/>
        </w:rPr>
        <w:t>y</w:t>
      </w:r>
      <w:r>
        <w:rPr>
          <w:spacing w:val="32"/>
          <w:w w:val="110"/>
          <w:sz w:val="20"/>
        </w:rPr>
        <w:t> </w:t>
      </w:r>
      <w:r>
        <w:rPr>
          <w:w w:val="110"/>
          <w:sz w:val="20"/>
        </w:rPr>
        <w:t>II</w:t>
      </w:r>
      <w:r>
        <w:rPr>
          <w:spacing w:val="29"/>
          <w:w w:val="110"/>
          <w:sz w:val="20"/>
        </w:rPr>
        <w:t> </w:t>
      </w:r>
      <w:r>
        <w:rPr>
          <w:w w:val="110"/>
          <w:sz w:val="20"/>
        </w:rPr>
        <w:t>de</w:t>
      </w:r>
      <w:r>
        <w:rPr>
          <w:spacing w:val="29"/>
          <w:w w:val="110"/>
          <w:sz w:val="20"/>
        </w:rPr>
        <w:t> </w:t>
      </w:r>
      <w:r>
        <w:rPr>
          <w:w w:val="110"/>
          <w:sz w:val="20"/>
        </w:rPr>
        <w:t>este</w:t>
      </w:r>
      <w:r>
        <w:rPr>
          <w:spacing w:val="29"/>
          <w:w w:val="110"/>
          <w:sz w:val="20"/>
        </w:rPr>
        <w:t> </w:t>
      </w:r>
      <w:r>
        <w:rPr>
          <w:w w:val="110"/>
          <w:sz w:val="20"/>
        </w:rPr>
        <w:t>artículo</w:t>
      </w:r>
    </w:p>
    <w:p>
      <w:pPr>
        <w:pStyle w:val="BodyText"/>
        <w:spacing w:line="244" w:lineRule="auto" w:before="5"/>
        <w:ind w:left="886" w:right="1033"/>
        <w:jc w:val="both"/>
      </w:pPr>
      <w:r>
        <w:rPr>
          <w:w w:val="110"/>
        </w:rPr>
        <w:t>1.0 veces el valor diario de la Unidad de Medida y Actualización vigente por cada predio o lote resultante.</w:t>
      </w:r>
    </w:p>
    <w:p>
      <w:pPr>
        <w:pStyle w:val="BodyText"/>
        <w:spacing w:before="8"/>
        <w:ind w:left="0"/>
        <w:rPr>
          <w:sz w:val="17"/>
        </w:rPr>
      </w:pPr>
    </w:p>
    <w:p>
      <w:pPr>
        <w:pStyle w:val="BodyText"/>
        <w:spacing w:line="230" w:lineRule="auto" w:before="1"/>
        <w:ind w:right="1178"/>
      </w:pPr>
      <w:r>
        <w:rPr>
          <w:rFonts w:ascii="TeX Gyre Bonum" w:hAnsi="TeX Gyre Bonum"/>
          <w:b/>
          <w:w w:val="110"/>
        </w:rPr>
        <w:t>Artículo 146.- </w:t>
      </w:r>
      <w:r>
        <w:rPr>
          <w:w w:val="110"/>
        </w:rPr>
        <w:t>Para los efectos de esta Sección, se atenderá a la clasificación de municipios contenida en el artículo 119 de este Código.</w:t>
      </w:r>
    </w:p>
    <w:p>
      <w:pPr>
        <w:pStyle w:val="BodyText"/>
        <w:ind w:left="0"/>
        <w:rPr>
          <w:sz w:val="22"/>
        </w:rPr>
      </w:pPr>
    </w:p>
    <w:p>
      <w:pPr>
        <w:pStyle w:val="Heading1"/>
        <w:spacing w:line="263" w:lineRule="exact" w:before="180"/>
        <w:ind w:right="3570"/>
      </w:pPr>
      <w:r>
        <w:rPr/>
        <w:t>Sección Cuarta</w:t>
      </w:r>
    </w:p>
    <w:p>
      <w:pPr>
        <w:spacing w:line="194" w:lineRule="auto" w:before="16"/>
        <w:ind w:left="1901" w:right="2481" w:firstLine="1"/>
        <w:jc w:val="center"/>
        <w:rPr>
          <w:rFonts w:ascii="TeX Gyre Bonum" w:hAnsi="TeX Gyre Bonum"/>
          <w:b/>
          <w:sz w:val="20"/>
        </w:rPr>
      </w:pPr>
      <w:r>
        <w:rPr>
          <w:rFonts w:ascii="TeX Gyre Bonum" w:hAnsi="TeX Gyre Bonum"/>
          <w:b/>
          <w:sz w:val="20"/>
        </w:rPr>
        <w:t>De los Derechos por Servicios Prestados por Autoridades Fiscales, Administrativas y de Acceso a la Información Pública</w:t>
      </w:r>
    </w:p>
    <w:p>
      <w:pPr>
        <w:spacing w:before="190"/>
        <w:ind w:left="458" w:right="0" w:firstLine="0"/>
        <w:jc w:val="left"/>
        <w:rPr>
          <w:sz w:val="20"/>
        </w:rPr>
      </w:pPr>
      <w:r>
        <w:rPr>
          <w:rFonts w:ascii="TeX Gyre Bonum" w:hAnsi="TeX Gyre Bonum"/>
          <w:b/>
          <w:w w:val="110"/>
          <w:sz w:val="20"/>
        </w:rPr>
        <w:t>Artículo 147.- </w:t>
      </w:r>
      <w:r>
        <w:rPr>
          <w:w w:val="110"/>
          <w:sz w:val="20"/>
        </w:rPr>
        <w:t>Por la prestación de los siguientes servicios se pagarán:</w:t>
      </w:r>
    </w:p>
    <w:p>
      <w:pPr>
        <w:pStyle w:val="Heading1"/>
        <w:spacing w:before="176"/>
      </w:pPr>
      <w:r>
        <w:rPr/>
        <w:t>TARIFA</w:t>
      </w:r>
    </w:p>
    <w:p>
      <w:pPr>
        <w:pStyle w:val="BodyText"/>
        <w:ind w:left="0"/>
        <w:rPr>
          <w:rFonts w:ascii="TeX Gyre Bonum"/>
          <w:b/>
          <w:sz w:val="15"/>
        </w:rPr>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2"/>
        <w:gridCol w:w="5354"/>
      </w:tblGrid>
      <w:tr>
        <w:trPr>
          <w:trHeight w:val="565" w:hRule="atLeast"/>
        </w:trPr>
        <w:tc>
          <w:tcPr>
            <w:tcW w:w="4392" w:type="dxa"/>
          </w:tcPr>
          <w:p>
            <w:pPr>
              <w:pStyle w:val="TableParagraph"/>
              <w:spacing w:line="200" w:lineRule="exact"/>
              <w:ind w:left="200"/>
              <w:rPr>
                <w:rFonts w:ascii="TeX Gyre Bonum"/>
                <w:b/>
                <w:sz w:val="16"/>
              </w:rPr>
            </w:pPr>
            <w:r>
              <w:rPr>
                <w:rFonts w:ascii="TeX Gyre Bonum"/>
                <w:b/>
                <w:sz w:val="16"/>
              </w:rPr>
              <w:t>CONCEPTO</w:t>
            </w:r>
          </w:p>
        </w:tc>
        <w:tc>
          <w:tcPr>
            <w:tcW w:w="5354" w:type="dxa"/>
          </w:tcPr>
          <w:p>
            <w:pPr>
              <w:pStyle w:val="TableParagraph"/>
              <w:spacing w:line="192" w:lineRule="auto" w:before="4"/>
              <w:ind w:left="2200" w:right="198" w:hanging="1"/>
              <w:jc w:val="center"/>
              <w:rPr>
                <w:rFonts w:ascii="TeX Gyre Bonum" w:hAnsi="TeX Gyre Bonum"/>
                <w:b/>
                <w:sz w:val="16"/>
              </w:rPr>
            </w:pPr>
            <w:r>
              <w:rPr>
                <w:rFonts w:ascii="TeX Gyre Bonum" w:hAnsi="TeX Gyre Bonum"/>
                <w:b/>
                <w:sz w:val="16"/>
              </w:rPr>
              <w:t>NÚMERO DE VECES EL VALOR DIARIO DE LA UNIDAD DE MEDIDA</w:t>
            </w:r>
          </w:p>
          <w:p>
            <w:pPr>
              <w:pStyle w:val="TableParagraph"/>
              <w:spacing w:line="168" w:lineRule="exact"/>
              <w:ind w:left="2470" w:right="466"/>
              <w:jc w:val="center"/>
              <w:rPr>
                <w:rFonts w:ascii="TeX Gyre Bonum" w:hAnsi="TeX Gyre Bonum"/>
                <w:b/>
                <w:sz w:val="16"/>
              </w:rPr>
            </w:pPr>
            <w:r>
              <w:rPr>
                <w:rFonts w:ascii="TeX Gyre Bonum" w:hAnsi="TeX Gyre Bonum"/>
                <w:b/>
                <w:sz w:val="16"/>
              </w:rPr>
              <w:t>Y ACTUALIZACIÓN VIGENTE</w:t>
            </w:r>
          </w:p>
        </w:tc>
      </w:tr>
      <w:tr>
        <w:trPr>
          <w:trHeight w:val="316" w:hRule="atLeast"/>
        </w:trPr>
        <w:tc>
          <w:tcPr>
            <w:tcW w:w="4392" w:type="dxa"/>
          </w:tcPr>
          <w:p>
            <w:pPr>
              <w:pStyle w:val="TableParagraph"/>
              <w:spacing w:line="225" w:lineRule="exact"/>
              <w:ind w:left="200"/>
              <w:rPr>
                <w:sz w:val="18"/>
              </w:rPr>
            </w:pPr>
            <w:r>
              <w:rPr>
                <w:rFonts w:ascii="TeX Gyre Bonum" w:hAnsi="TeX Gyre Bonum"/>
                <w:b/>
                <w:w w:val="110"/>
                <w:sz w:val="18"/>
              </w:rPr>
              <w:t>I.</w:t>
            </w:r>
            <w:r>
              <w:rPr>
                <w:w w:val="110"/>
                <w:sz w:val="18"/>
              </w:rPr>
              <w:t>Expedición de copias certificadas:</w:t>
            </w:r>
          </w:p>
        </w:tc>
        <w:tc>
          <w:tcPr>
            <w:tcW w:w="5354" w:type="dxa"/>
          </w:tcPr>
          <w:p>
            <w:pPr>
              <w:pStyle w:val="TableParagraph"/>
              <w:rPr>
                <w:rFonts w:ascii="Times New Roman"/>
                <w:sz w:val="18"/>
              </w:rPr>
            </w:pPr>
          </w:p>
        </w:tc>
      </w:tr>
      <w:tr>
        <w:trPr>
          <w:trHeight w:val="316" w:hRule="atLeast"/>
        </w:trPr>
        <w:tc>
          <w:tcPr>
            <w:tcW w:w="4392" w:type="dxa"/>
          </w:tcPr>
          <w:p>
            <w:pPr>
              <w:pStyle w:val="TableParagraph"/>
              <w:spacing w:line="229" w:lineRule="exact" w:before="67"/>
              <w:ind w:left="490"/>
              <w:rPr>
                <w:sz w:val="18"/>
              </w:rPr>
            </w:pPr>
            <w:r>
              <w:rPr>
                <w:rFonts w:ascii="TeX Gyre Bonum"/>
                <w:b/>
                <w:w w:val="105"/>
                <w:sz w:val="18"/>
              </w:rPr>
              <w:t>A). </w:t>
            </w:r>
            <w:r>
              <w:rPr>
                <w:w w:val="105"/>
                <w:sz w:val="18"/>
              </w:rPr>
              <w:t>La primera foja.</w:t>
            </w:r>
          </w:p>
        </w:tc>
        <w:tc>
          <w:tcPr>
            <w:tcW w:w="5354" w:type="dxa"/>
          </w:tcPr>
          <w:p>
            <w:pPr>
              <w:pStyle w:val="TableParagraph"/>
              <w:spacing w:line="187" w:lineRule="exact" w:before="110"/>
              <w:ind w:right="1422"/>
              <w:jc w:val="right"/>
              <w:rPr>
                <w:sz w:val="18"/>
              </w:rPr>
            </w:pPr>
            <w:r>
              <w:rPr>
                <w:w w:val="105"/>
                <w:sz w:val="18"/>
              </w:rPr>
              <w:t>0.850</w:t>
            </w:r>
          </w:p>
        </w:tc>
      </w:tr>
      <w:tr>
        <w:trPr>
          <w:trHeight w:val="316" w:hRule="atLeast"/>
        </w:trPr>
        <w:tc>
          <w:tcPr>
            <w:tcW w:w="4392" w:type="dxa"/>
          </w:tcPr>
          <w:p>
            <w:pPr>
              <w:pStyle w:val="TableParagraph"/>
              <w:spacing w:line="225" w:lineRule="exact"/>
              <w:ind w:left="490"/>
              <w:rPr>
                <w:sz w:val="18"/>
              </w:rPr>
            </w:pPr>
            <w:r>
              <w:rPr>
                <w:rFonts w:ascii="TeX Gyre Bonum"/>
                <w:b/>
                <w:w w:val="110"/>
                <w:sz w:val="18"/>
              </w:rPr>
              <w:t>B). </w:t>
            </w:r>
            <w:r>
              <w:rPr>
                <w:w w:val="110"/>
                <w:sz w:val="18"/>
              </w:rPr>
              <w:t>Foja excedente.</w:t>
            </w:r>
          </w:p>
        </w:tc>
        <w:tc>
          <w:tcPr>
            <w:tcW w:w="5354" w:type="dxa"/>
          </w:tcPr>
          <w:p>
            <w:pPr>
              <w:pStyle w:val="TableParagraph"/>
              <w:spacing w:before="4"/>
              <w:ind w:right="1422"/>
              <w:jc w:val="right"/>
              <w:rPr>
                <w:sz w:val="18"/>
              </w:rPr>
            </w:pPr>
            <w:r>
              <w:rPr>
                <w:w w:val="115"/>
                <w:sz w:val="18"/>
              </w:rPr>
              <w:t>0.417</w:t>
            </w:r>
          </w:p>
        </w:tc>
      </w:tr>
      <w:tr>
        <w:trPr>
          <w:trHeight w:val="316" w:hRule="atLeast"/>
        </w:trPr>
        <w:tc>
          <w:tcPr>
            <w:tcW w:w="9746" w:type="dxa"/>
            <w:gridSpan w:val="2"/>
          </w:tcPr>
          <w:p>
            <w:pPr>
              <w:pStyle w:val="TableParagraph"/>
              <w:spacing w:line="229" w:lineRule="exact" w:before="67"/>
              <w:ind w:left="200"/>
              <w:rPr>
                <w:sz w:val="18"/>
              </w:rPr>
            </w:pPr>
            <w:r>
              <w:rPr>
                <w:rFonts w:ascii="TeX Gyre Bonum"/>
                <w:b/>
                <w:w w:val="110"/>
                <w:sz w:val="18"/>
              </w:rPr>
              <w:t>II. </w:t>
            </w:r>
            <w:r>
              <w:rPr>
                <w:w w:val="110"/>
                <w:sz w:val="18"/>
              </w:rPr>
              <w:t>Certificaciones relativas a operaciones traslativas de dominio de</w:t>
            </w:r>
          </w:p>
        </w:tc>
      </w:tr>
    </w:tbl>
    <w:p>
      <w:pPr>
        <w:spacing w:after="0" w:line="229" w:lineRule="exact"/>
        <w:rPr>
          <w:sz w:val="18"/>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49" name="image2.png"/>
            <wp:cNvGraphicFramePr>
              <a:graphicFrameLocks noChangeAspect="1"/>
            </wp:cNvGraphicFramePr>
            <a:graphic>
              <a:graphicData uri="http://schemas.openxmlformats.org/drawingml/2006/picture">
                <pic:pic>
                  <pic:nvPicPr>
                    <pic:cNvPr id="3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62"/>
        <w:gridCol w:w="1313"/>
      </w:tblGrid>
      <w:tr>
        <w:trPr>
          <w:trHeight w:val="316" w:hRule="atLeast"/>
        </w:trPr>
        <w:tc>
          <w:tcPr>
            <w:tcW w:w="7162" w:type="dxa"/>
          </w:tcPr>
          <w:p>
            <w:pPr>
              <w:pStyle w:val="TableParagraph"/>
              <w:spacing w:before="4"/>
              <w:ind w:left="490"/>
              <w:rPr>
                <w:sz w:val="18"/>
              </w:rPr>
            </w:pPr>
            <w:r>
              <w:rPr>
                <w:w w:val="110"/>
                <w:sz w:val="18"/>
              </w:rPr>
              <w:t>bienes inmuebles que no causen el impuesto correspondiente.</w:t>
            </w:r>
          </w:p>
        </w:tc>
        <w:tc>
          <w:tcPr>
            <w:tcW w:w="1313" w:type="dxa"/>
          </w:tcPr>
          <w:p>
            <w:pPr>
              <w:pStyle w:val="TableParagraph"/>
              <w:spacing w:before="4"/>
              <w:ind w:right="261"/>
              <w:jc w:val="right"/>
              <w:rPr>
                <w:sz w:val="18"/>
              </w:rPr>
            </w:pPr>
            <w:r>
              <w:rPr>
                <w:w w:val="105"/>
                <w:sz w:val="18"/>
              </w:rPr>
              <w:t>4.0</w:t>
            </w:r>
          </w:p>
        </w:tc>
      </w:tr>
      <w:tr>
        <w:trPr>
          <w:trHeight w:val="633" w:hRule="atLeast"/>
        </w:trPr>
        <w:tc>
          <w:tcPr>
            <w:tcW w:w="7162" w:type="dxa"/>
          </w:tcPr>
          <w:p>
            <w:pPr>
              <w:pStyle w:val="TableParagraph"/>
              <w:spacing w:line="230" w:lineRule="auto" w:before="76"/>
              <w:ind w:left="490" w:right="693" w:hanging="291"/>
              <w:rPr>
                <w:sz w:val="18"/>
              </w:rPr>
            </w:pPr>
            <w:r>
              <w:rPr>
                <w:rFonts w:ascii="TeX Gyre Bonum"/>
                <w:b/>
                <w:w w:val="110"/>
                <w:sz w:val="18"/>
              </w:rPr>
              <w:t>III. </w:t>
            </w:r>
            <w:r>
              <w:rPr>
                <w:w w:val="110"/>
                <w:sz w:val="18"/>
              </w:rPr>
              <w:t>Certificaciones de pago realizadas por concepto de impuestos, derechos y aportaciones de mejoras, por cada una.</w:t>
            </w:r>
          </w:p>
        </w:tc>
        <w:tc>
          <w:tcPr>
            <w:tcW w:w="1313" w:type="dxa"/>
          </w:tcPr>
          <w:p>
            <w:pPr>
              <w:pStyle w:val="TableParagraph"/>
              <w:rPr>
                <w:rFonts w:ascii="TeX Gyre Bonum"/>
                <w:b/>
                <w:sz w:val="22"/>
              </w:rPr>
            </w:pPr>
          </w:p>
          <w:p>
            <w:pPr>
              <w:pStyle w:val="TableParagraph"/>
              <w:ind w:right="261"/>
              <w:jc w:val="right"/>
              <w:rPr>
                <w:sz w:val="18"/>
              </w:rPr>
            </w:pPr>
            <w:r>
              <w:rPr>
                <w:w w:val="115"/>
                <w:sz w:val="18"/>
              </w:rPr>
              <w:t>2.5</w:t>
            </w:r>
          </w:p>
        </w:tc>
      </w:tr>
      <w:tr>
        <w:trPr>
          <w:trHeight w:val="422" w:hRule="atLeast"/>
        </w:trPr>
        <w:tc>
          <w:tcPr>
            <w:tcW w:w="7162" w:type="dxa"/>
          </w:tcPr>
          <w:p>
            <w:pPr>
              <w:pStyle w:val="TableParagraph"/>
              <w:spacing w:before="67"/>
              <w:ind w:left="200"/>
              <w:rPr>
                <w:sz w:val="18"/>
              </w:rPr>
            </w:pPr>
            <w:r>
              <w:rPr>
                <w:rFonts w:ascii="TeX Gyre Bonum"/>
                <w:b/>
                <w:w w:val="105"/>
                <w:sz w:val="18"/>
              </w:rPr>
              <w:t>IV. </w:t>
            </w:r>
            <w:r>
              <w:rPr>
                <w:w w:val="105"/>
                <w:sz w:val="18"/>
              </w:rPr>
              <w:t>Derogada.</w:t>
            </w:r>
          </w:p>
        </w:tc>
        <w:tc>
          <w:tcPr>
            <w:tcW w:w="1313" w:type="dxa"/>
          </w:tcPr>
          <w:p>
            <w:pPr>
              <w:pStyle w:val="TableParagraph"/>
              <w:rPr>
                <w:rFonts w:ascii="Times New Roman"/>
                <w:sz w:val="18"/>
              </w:rPr>
            </w:pPr>
          </w:p>
        </w:tc>
      </w:tr>
      <w:tr>
        <w:trPr>
          <w:trHeight w:val="844" w:hRule="atLeast"/>
        </w:trPr>
        <w:tc>
          <w:tcPr>
            <w:tcW w:w="7162" w:type="dxa"/>
          </w:tcPr>
          <w:p>
            <w:pPr>
              <w:pStyle w:val="TableParagraph"/>
              <w:spacing w:line="237" w:lineRule="auto" w:before="69"/>
              <w:ind w:left="490" w:right="716" w:hanging="291"/>
              <w:jc w:val="both"/>
              <w:rPr>
                <w:sz w:val="18"/>
              </w:rPr>
            </w:pPr>
            <w:r>
              <w:rPr>
                <w:rFonts w:ascii="TeX Gyre Bonum" w:hAnsi="TeX Gyre Bonum"/>
                <w:b/>
                <w:w w:val="110"/>
                <w:sz w:val="18"/>
              </w:rPr>
              <w:t>V. </w:t>
            </w:r>
            <w:r>
              <w:rPr>
                <w:w w:val="110"/>
                <w:sz w:val="18"/>
              </w:rPr>
              <w:t>Constancias de vecindad que soliciten  los  habitantes  del municipio, así como por las demás certificaciones que se  expidan en los términos de la Ley Orgánica Municipal del Estado de</w:t>
            </w:r>
            <w:r>
              <w:rPr>
                <w:spacing w:val="34"/>
                <w:w w:val="110"/>
                <w:sz w:val="18"/>
              </w:rPr>
              <w:t> </w:t>
            </w:r>
            <w:r>
              <w:rPr>
                <w:w w:val="110"/>
                <w:sz w:val="18"/>
              </w:rPr>
              <w:t>México.</w:t>
            </w:r>
          </w:p>
        </w:tc>
        <w:tc>
          <w:tcPr>
            <w:tcW w:w="1313" w:type="dxa"/>
          </w:tcPr>
          <w:p>
            <w:pPr>
              <w:pStyle w:val="TableParagraph"/>
              <w:rPr>
                <w:rFonts w:ascii="TeX Gyre Bonum"/>
                <w:b/>
                <w:sz w:val="20"/>
              </w:rPr>
            </w:pPr>
          </w:p>
          <w:p>
            <w:pPr>
              <w:pStyle w:val="TableParagraph"/>
              <w:spacing w:before="7"/>
              <w:rPr>
                <w:rFonts w:ascii="TeX Gyre Bonum"/>
                <w:b/>
                <w:sz w:val="16"/>
              </w:rPr>
            </w:pPr>
          </w:p>
          <w:p>
            <w:pPr>
              <w:pStyle w:val="TableParagraph"/>
              <w:ind w:right="261"/>
              <w:jc w:val="right"/>
              <w:rPr>
                <w:sz w:val="18"/>
              </w:rPr>
            </w:pPr>
            <w:r>
              <w:rPr>
                <w:w w:val="115"/>
                <w:sz w:val="18"/>
              </w:rPr>
              <w:t>1.0</w:t>
            </w:r>
          </w:p>
        </w:tc>
      </w:tr>
      <w:tr>
        <w:trPr>
          <w:trHeight w:val="1056" w:hRule="atLeast"/>
        </w:trPr>
        <w:tc>
          <w:tcPr>
            <w:tcW w:w="7162" w:type="dxa"/>
          </w:tcPr>
          <w:p>
            <w:pPr>
              <w:pStyle w:val="TableParagraph"/>
              <w:numPr>
                <w:ilvl w:val="0"/>
                <w:numId w:val="147"/>
              </w:numPr>
              <w:tabs>
                <w:tab w:pos="599" w:val="left" w:leader="none"/>
              </w:tabs>
              <w:spacing w:line="240" w:lineRule="auto" w:before="67" w:after="0"/>
              <w:ind w:left="598" w:right="0" w:hanging="361"/>
              <w:jc w:val="left"/>
              <w:rPr>
                <w:sz w:val="18"/>
              </w:rPr>
            </w:pPr>
            <w:r>
              <w:rPr>
                <w:w w:val="110"/>
                <w:sz w:val="18"/>
              </w:rPr>
              <w:t>Práctica de auditoria realizada a solicitud de</w:t>
            </w:r>
            <w:r>
              <w:rPr>
                <w:spacing w:val="15"/>
                <w:w w:val="110"/>
                <w:sz w:val="18"/>
              </w:rPr>
              <w:t> </w:t>
            </w:r>
            <w:r>
              <w:rPr>
                <w:w w:val="110"/>
                <w:sz w:val="18"/>
              </w:rPr>
              <w:t>particulares:</w:t>
            </w:r>
          </w:p>
          <w:p>
            <w:pPr>
              <w:pStyle w:val="TableParagraph"/>
              <w:numPr>
                <w:ilvl w:val="1"/>
                <w:numId w:val="147"/>
              </w:numPr>
              <w:tabs>
                <w:tab w:pos="911" w:val="left" w:leader="none"/>
              </w:tabs>
              <w:spacing w:line="237" w:lineRule="exact" w:before="160" w:after="0"/>
              <w:ind w:left="910" w:right="0" w:hanging="313"/>
              <w:jc w:val="left"/>
              <w:rPr>
                <w:sz w:val="18"/>
              </w:rPr>
            </w:pPr>
            <w:r>
              <w:rPr>
                <w:w w:val="105"/>
                <w:sz w:val="18"/>
              </w:rPr>
              <w:t>Hora</w:t>
            </w:r>
            <w:r>
              <w:rPr>
                <w:spacing w:val="12"/>
                <w:w w:val="105"/>
                <w:sz w:val="18"/>
              </w:rPr>
              <w:t> </w:t>
            </w:r>
            <w:r>
              <w:rPr>
                <w:w w:val="105"/>
                <w:sz w:val="18"/>
              </w:rPr>
              <w:t>Auditor.</w:t>
            </w:r>
          </w:p>
          <w:p>
            <w:pPr>
              <w:pStyle w:val="TableParagraph"/>
              <w:numPr>
                <w:ilvl w:val="1"/>
                <w:numId w:val="147"/>
              </w:numPr>
              <w:tabs>
                <w:tab w:pos="911" w:val="left" w:leader="none"/>
              </w:tabs>
              <w:spacing w:line="237" w:lineRule="exact" w:before="0" w:after="0"/>
              <w:ind w:left="910" w:right="0" w:hanging="313"/>
              <w:jc w:val="left"/>
              <w:rPr>
                <w:sz w:val="18"/>
              </w:rPr>
            </w:pPr>
            <w:r>
              <w:rPr>
                <w:w w:val="110"/>
                <w:sz w:val="18"/>
              </w:rPr>
              <w:t>Hora</w:t>
            </w:r>
            <w:r>
              <w:rPr>
                <w:spacing w:val="10"/>
                <w:w w:val="110"/>
                <w:sz w:val="18"/>
              </w:rPr>
              <w:t> </w:t>
            </w:r>
            <w:r>
              <w:rPr>
                <w:w w:val="110"/>
                <w:sz w:val="18"/>
              </w:rPr>
              <w:t>Supervisor.</w:t>
            </w:r>
          </w:p>
        </w:tc>
        <w:tc>
          <w:tcPr>
            <w:tcW w:w="1313" w:type="dxa"/>
          </w:tcPr>
          <w:p>
            <w:pPr>
              <w:pStyle w:val="TableParagraph"/>
              <w:rPr>
                <w:rFonts w:ascii="TeX Gyre Bonum"/>
                <w:b/>
                <w:sz w:val="20"/>
              </w:rPr>
            </w:pPr>
          </w:p>
          <w:p>
            <w:pPr>
              <w:pStyle w:val="TableParagraph"/>
              <w:spacing w:before="7"/>
              <w:rPr>
                <w:rFonts w:ascii="TeX Gyre Bonum"/>
                <w:b/>
                <w:sz w:val="16"/>
              </w:rPr>
            </w:pPr>
          </w:p>
          <w:p>
            <w:pPr>
              <w:pStyle w:val="TableParagraph"/>
              <w:ind w:left="719"/>
              <w:rPr>
                <w:sz w:val="18"/>
              </w:rPr>
            </w:pPr>
            <w:r>
              <w:rPr>
                <w:w w:val="110"/>
                <w:sz w:val="18"/>
              </w:rPr>
              <w:t>0.66</w:t>
            </w:r>
          </w:p>
          <w:p>
            <w:pPr>
              <w:pStyle w:val="TableParagraph"/>
              <w:spacing w:before="7"/>
              <w:ind w:left="719"/>
              <w:rPr>
                <w:sz w:val="18"/>
              </w:rPr>
            </w:pPr>
            <w:r>
              <w:rPr>
                <w:w w:val="115"/>
                <w:sz w:val="18"/>
              </w:rPr>
              <w:t>1.08</w:t>
            </w:r>
          </w:p>
        </w:tc>
      </w:tr>
      <w:tr>
        <w:trPr>
          <w:trHeight w:val="528" w:hRule="atLeast"/>
        </w:trPr>
        <w:tc>
          <w:tcPr>
            <w:tcW w:w="7162" w:type="dxa"/>
          </w:tcPr>
          <w:p>
            <w:pPr>
              <w:pStyle w:val="TableParagraph"/>
              <w:spacing w:line="212" w:lineRule="exact" w:before="105"/>
              <w:ind w:left="598" w:right="693" w:hanging="360"/>
              <w:rPr>
                <w:sz w:val="18"/>
              </w:rPr>
            </w:pPr>
            <w:r>
              <w:rPr>
                <w:rFonts w:ascii="TeX Gyre Bonum" w:hAnsi="TeX Gyre Bonum"/>
                <w:b/>
                <w:w w:val="110"/>
                <w:sz w:val="18"/>
              </w:rPr>
              <w:t>VII. </w:t>
            </w:r>
            <w:r>
              <w:rPr>
                <w:w w:val="110"/>
                <w:sz w:val="18"/>
              </w:rPr>
              <w:t>Corrección o rectificación de datos en documentos aportados por el contribuyente.</w:t>
            </w:r>
          </w:p>
        </w:tc>
        <w:tc>
          <w:tcPr>
            <w:tcW w:w="1313" w:type="dxa"/>
          </w:tcPr>
          <w:p>
            <w:pPr>
              <w:pStyle w:val="TableParagraph"/>
              <w:rPr>
                <w:rFonts w:ascii="TeX Gyre Bonum"/>
                <w:b/>
                <w:sz w:val="22"/>
              </w:rPr>
            </w:pPr>
          </w:p>
          <w:p>
            <w:pPr>
              <w:pStyle w:val="TableParagraph"/>
              <w:spacing w:line="187" w:lineRule="exact"/>
              <w:ind w:right="254"/>
              <w:jc w:val="right"/>
              <w:rPr>
                <w:sz w:val="18"/>
              </w:rPr>
            </w:pPr>
            <w:r>
              <w:rPr>
                <w:w w:val="120"/>
                <w:sz w:val="18"/>
              </w:rPr>
              <w:t>1.0</w:t>
            </w:r>
          </w:p>
        </w:tc>
      </w:tr>
    </w:tbl>
    <w:p>
      <w:pPr>
        <w:pStyle w:val="BodyText"/>
        <w:spacing w:before="7"/>
        <w:ind w:left="0"/>
        <w:rPr>
          <w:rFonts w:ascii="TeX Gyre Bonum"/>
          <w:b/>
          <w:sz w:val="29"/>
        </w:rPr>
      </w:pPr>
    </w:p>
    <w:p>
      <w:pPr>
        <w:pStyle w:val="BodyText"/>
        <w:spacing w:line="247" w:lineRule="auto" w:before="105"/>
        <w:ind w:right="1080"/>
        <w:jc w:val="both"/>
      </w:pPr>
      <w:r>
        <w:rPr>
          <w:w w:val="110"/>
        </w:rPr>
        <w:t>Únicamente se pagarán por concepto de los derechos señalados en la fracción III de este  artículo 1.0 veces el valor diario de la Unidad de Medida y Actualización vigente, tratándose de regularización de la tenencia de la tierra, mediante programas y campañas promovidas por organismos</w:t>
      </w:r>
      <w:r>
        <w:rPr>
          <w:spacing w:val="10"/>
          <w:w w:val="110"/>
        </w:rPr>
        <w:t> </w:t>
      </w:r>
      <w:r>
        <w:rPr>
          <w:w w:val="110"/>
        </w:rPr>
        <w:t>públicos</w:t>
      </w:r>
      <w:r>
        <w:rPr>
          <w:spacing w:val="11"/>
          <w:w w:val="110"/>
        </w:rPr>
        <w:t> </w:t>
      </w:r>
      <w:r>
        <w:rPr>
          <w:w w:val="110"/>
        </w:rPr>
        <w:t>federales,</w:t>
      </w:r>
      <w:r>
        <w:rPr>
          <w:spacing w:val="12"/>
          <w:w w:val="110"/>
        </w:rPr>
        <w:t> </w:t>
      </w:r>
      <w:r>
        <w:rPr>
          <w:w w:val="110"/>
        </w:rPr>
        <w:t>estatales</w:t>
      </w:r>
      <w:r>
        <w:rPr>
          <w:spacing w:val="11"/>
          <w:w w:val="110"/>
        </w:rPr>
        <w:t> </w:t>
      </w:r>
      <w:r>
        <w:rPr>
          <w:w w:val="110"/>
        </w:rPr>
        <w:t>o</w:t>
      </w:r>
      <w:r>
        <w:rPr>
          <w:spacing w:val="12"/>
          <w:w w:val="110"/>
        </w:rPr>
        <w:t> </w:t>
      </w:r>
      <w:r>
        <w:rPr>
          <w:w w:val="110"/>
        </w:rPr>
        <w:t>municipales</w:t>
      </w:r>
      <w:r>
        <w:rPr>
          <w:spacing w:val="11"/>
          <w:w w:val="110"/>
        </w:rPr>
        <w:t> </w:t>
      </w:r>
      <w:r>
        <w:rPr>
          <w:w w:val="110"/>
        </w:rPr>
        <w:t>creados</w:t>
      </w:r>
      <w:r>
        <w:rPr>
          <w:spacing w:val="11"/>
          <w:w w:val="110"/>
        </w:rPr>
        <w:t> </w:t>
      </w:r>
      <w:r>
        <w:rPr>
          <w:w w:val="110"/>
        </w:rPr>
        <w:t>para</w:t>
      </w:r>
      <w:r>
        <w:rPr>
          <w:spacing w:val="11"/>
          <w:w w:val="110"/>
        </w:rPr>
        <w:t> </w:t>
      </w:r>
      <w:r>
        <w:rPr>
          <w:w w:val="110"/>
        </w:rPr>
        <w:t>tal</w:t>
      </w:r>
      <w:r>
        <w:rPr>
          <w:spacing w:val="12"/>
          <w:w w:val="110"/>
        </w:rPr>
        <w:t> </w:t>
      </w:r>
      <w:r>
        <w:rPr>
          <w:w w:val="110"/>
        </w:rPr>
        <w:t>efecto.</w:t>
      </w:r>
    </w:p>
    <w:p>
      <w:pPr>
        <w:pStyle w:val="BodyText"/>
        <w:spacing w:before="10"/>
        <w:ind w:left="0"/>
      </w:pPr>
    </w:p>
    <w:p>
      <w:pPr>
        <w:pStyle w:val="BodyText"/>
        <w:spacing w:line="249" w:lineRule="auto"/>
        <w:ind w:right="1032"/>
        <w:jc w:val="both"/>
      </w:pPr>
      <w:r>
        <w:rPr>
          <w:w w:val="110"/>
        </w:rPr>
        <w:t>No pagarán este derecho las personas jurídicas colectivas de la microindustria que se  constituyan en sociedades mercantiles del tipo “Sociedad de Responsabilidad Limitada MI” y  que</w:t>
      </w:r>
      <w:r>
        <w:rPr>
          <w:spacing w:val="9"/>
          <w:w w:val="110"/>
        </w:rPr>
        <w:t> </w:t>
      </w:r>
      <w:r>
        <w:rPr>
          <w:w w:val="110"/>
        </w:rPr>
        <w:t>queden</w:t>
      </w:r>
      <w:r>
        <w:rPr>
          <w:spacing w:val="10"/>
          <w:w w:val="110"/>
        </w:rPr>
        <w:t> </w:t>
      </w:r>
      <w:r>
        <w:rPr>
          <w:w w:val="110"/>
        </w:rPr>
        <w:t>inscritas</w:t>
      </w:r>
      <w:r>
        <w:rPr>
          <w:spacing w:val="10"/>
          <w:w w:val="110"/>
        </w:rPr>
        <w:t> </w:t>
      </w:r>
      <w:r>
        <w:rPr>
          <w:w w:val="110"/>
        </w:rPr>
        <w:t>en</w:t>
      </w:r>
      <w:r>
        <w:rPr>
          <w:spacing w:val="11"/>
          <w:w w:val="110"/>
        </w:rPr>
        <w:t> </w:t>
      </w:r>
      <w:r>
        <w:rPr>
          <w:w w:val="110"/>
        </w:rPr>
        <w:t>el</w:t>
      </w:r>
      <w:r>
        <w:rPr>
          <w:spacing w:val="10"/>
          <w:w w:val="110"/>
        </w:rPr>
        <w:t> </w:t>
      </w:r>
      <w:r>
        <w:rPr>
          <w:w w:val="110"/>
        </w:rPr>
        <w:t>Padrón</w:t>
      </w:r>
      <w:r>
        <w:rPr>
          <w:spacing w:val="10"/>
          <w:w w:val="110"/>
        </w:rPr>
        <w:t> </w:t>
      </w:r>
      <w:r>
        <w:rPr>
          <w:w w:val="110"/>
        </w:rPr>
        <w:t>Nacional</w:t>
      </w:r>
      <w:r>
        <w:rPr>
          <w:spacing w:val="10"/>
          <w:w w:val="110"/>
        </w:rPr>
        <w:t> </w:t>
      </w:r>
      <w:r>
        <w:rPr>
          <w:w w:val="110"/>
        </w:rPr>
        <w:t>de</w:t>
      </w:r>
      <w:r>
        <w:rPr>
          <w:spacing w:val="10"/>
          <w:w w:val="110"/>
        </w:rPr>
        <w:t> </w:t>
      </w:r>
      <w:r>
        <w:rPr>
          <w:w w:val="110"/>
        </w:rPr>
        <w:t>la</w:t>
      </w:r>
      <w:r>
        <w:rPr>
          <w:spacing w:val="8"/>
          <w:w w:val="110"/>
        </w:rPr>
        <w:t> </w:t>
      </w:r>
      <w:r>
        <w:rPr>
          <w:w w:val="110"/>
        </w:rPr>
        <w:t>Microindustria.</w:t>
      </w:r>
    </w:p>
    <w:p>
      <w:pPr>
        <w:pStyle w:val="BodyText"/>
        <w:spacing w:line="230" w:lineRule="auto" w:before="191"/>
        <w:ind w:right="1031"/>
        <w:jc w:val="both"/>
      </w:pPr>
      <w:r>
        <w:rPr>
          <w:rFonts w:ascii="TeX Gyre Bonum" w:hAnsi="TeX Gyre Bonum"/>
          <w:b/>
          <w:w w:val="105"/>
        </w:rPr>
        <w:t>Artículo 148.- </w:t>
      </w:r>
      <w:r>
        <w:rPr>
          <w:w w:val="105"/>
        </w:rPr>
        <w:t>Por la expedición de documentos solicitados en el ejercicio del derecho a la información pública, se pagarán los derechos conforme a la siguiente:</w:t>
      </w:r>
    </w:p>
    <w:p>
      <w:pPr>
        <w:pStyle w:val="BodyText"/>
        <w:spacing w:before="6"/>
        <w:ind w:left="0"/>
        <w:rPr>
          <w:sz w:val="17"/>
        </w:rPr>
      </w:pPr>
    </w:p>
    <w:p>
      <w:pPr>
        <w:pStyle w:val="Heading1"/>
      </w:pPr>
      <w:r>
        <w:rPr/>
        <w:t>T A R I F A</w:t>
      </w:r>
    </w:p>
    <w:p>
      <w:pPr>
        <w:pStyle w:val="BodyText"/>
        <w:spacing w:before="1"/>
        <w:ind w:left="0"/>
        <w:rPr>
          <w:rFonts w:ascii="TeX Gyre Bonum"/>
          <w:b/>
          <w:sz w:val="15"/>
        </w:rPr>
      </w:pPr>
    </w:p>
    <w:tbl>
      <w:tblPr>
        <w:tblW w:w="0" w:type="auto"/>
        <w:jc w:val="left"/>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
        <w:gridCol w:w="5488"/>
        <w:gridCol w:w="3394"/>
      </w:tblGrid>
      <w:tr>
        <w:trPr>
          <w:trHeight w:val="844" w:hRule="atLeast"/>
        </w:trPr>
        <w:tc>
          <w:tcPr>
            <w:tcW w:w="6299" w:type="dxa"/>
            <w:gridSpan w:val="2"/>
          </w:tcPr>
          <w:p>
            <w:pPr>
              <w:pStyle w:val="TableParagraph"/>
              <w:spacing w:line="225" w:lineRule="exact"/>
              <w:ind w:left="200"/>
              <w:rPr>
                <w:rFonts w:ascii="TeX Gyre Bonum"/>
                <w:b/>
                <w:sz w:val="18"/>
              </w:rPr>
            </w:pPr>
            <w:r>
              <w:rPr>
                <w:rFonts w:ascii="TeX Gyre Bonum"/>
                <w:b/>
                <w:sz w:val="18"/>
              </w:rPr>
              <w:t>CONCEPTO</w:t>
            </w:r>
          </w:p>
        </w:tc>
        <w:tc>
          <w:tcPr>
            <w:tcW w:w="3394" w:type="dxa"/>
          </w:tcPr>
          <w:p>
            <w:pPr>
              <w:pStyle w:val="TableParagraph"/>
              <w:spacing w:line="212" w:lineRule="exact"/>
              <w:ind w:left="283" w:right="197"/>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55" w:hRule="atLeast"/>
        </w:trPr>
        <w:tc>
          <w:tcPr>
            <w:tcW w:w="811" w:type="dxa"/>
          </w:tcPr>
          <w:p>
            <w:pPr>
              <w:pStyle w:val="TableParagraph"/>
              <w:spacing w:line="221" w:lineRule="exact"/>
              <w:ind w:left="200"/>
              <w:rPr>
                <w:rFonts w:ascii="TeX Gyre Bonum"/>
                <w:b/>
                <w:sz w:val="18"/>
              </w:rPr>
            </w:pPr>
            <w:r>
              <w:rPr>
                <w:rFonts w:ascii="TeX Gyre Bonum"/>
                <w:b/>
                <w:sz w:val="18"/>
              </w:rPr>
              <w:t>I.</w:t>
            </w:r>
          </w:p>
        </w:tc>
        <w:tc>
          <w:tcPr>
            <w:tcW w:w="5488" w:type="dxa"/>
          </w:tcPr>
          <w:p>
            <w:pPr>
              <w:pStyle w:val="TableParagraph"/>
              <w:spacing w:before="1"/>
              <w:ind w:left="192"/>
              <w:rPr>
                <w:sz w:val="18"/>
              </w:rPr>
            </w:pPr>
            <w:r>
              <w:rPr>
                <w:w w:val="110"/>
                <w:sz w:val="18"/>
              </w:rPr>
              <w:t>Por la expedición de copias simples:</w:t>
            </w:r>
          </w:p>
        </w:tc>
        <w:tc>
          <w:tcPr>
            <w:tcW w:w="3394" w:type="dxa"/>
          </w:tcPr>
          <w:p>
            <w:pPr>
              <w:pStyle w:val="TableParagraph"/>
              <w:rPr>
                <w:rFonts w:ascii="Times New Roman"/>
                <w:sz w:val="18"/>
              </w:rPr>
            </w:pPr>
          </w:p>
        </w:tc>
      </w:tr>
      <w:tr>
        <w:trPr>
          <w:trHeight w:val="304" w:hRule="atLeast"/>
        </w:trPr>
        <w:tc>
          <w:tcPr>
            <w:tcW w:w="811" w:type="dxa"/>
          </w:tcPr>
          <w:p>
            <w:pPr>
              <w:pStyle w:val="TableParagraph"/>
              <w:spacing w:before="8"/>
              <w:ind w:right="190"/>
              <w:jc w:val="right"/>
              <w:rPr>
                <w:rFonts w:ascii="TeX Gyre Bonum"/>
                <w:b/>
                <w:sz w:val="18"/>
              </w:rPr>
            </w:pPr>
            <w:r>
              <w:rPr>
                <w:rFonts w:ascii="TeX Gyre Bonum"/>
                <w:b/>
                <w:sz w:val="18"/>
              </w:rPr>
              <w:t>A).</w:t>
            </w:r>
          </w:p>
        </w:tc>
        <w:tc>
          <w:tcPr>
            <w:tcW w:w="5488" w:type="dxa"/>
          </w:tcPr>
          <w:p>
            <w:pPr>
              <w:pStyle w:val="TableParagraph"/>
              <w:spacing w:before="51"/>
              <w:ind w:left="192"/>
              <w:rPr>
                <w:sz w:val="18"/>
              </w:rPr>
            </w:pPr>
            <w:r>
              <w:rPr>
                <w:w w:val="110"/>
                <w:sz w:val="18"/>
              </w:rPr>
              <w:t>Por la primera hoja.</w:t>
            </w:r>
          </w:p>
        </w:tc>
        <w:tc>
          <w:tcPr>
            <w:tcW w:w="3394" w:type="dxa"/>
          </w:tcPr>
          <w:p>
            <w:pPr>
              <w:pStyle w:val="TableParagraph"/>
              <w:spacing w:before="51"/>
              <w:ind w:right="1400"/>
              <w:jc w:val="right"/>
              <w:rPr>
                <w:sz w:val="18"/>
              </w:rPr>
            </w:pPr>
            <w:r>
              <w:rPr>
                <w:w w:val="110"/>
                <w:sz w:val="18"/>
              </w:rPr>
              <w:t>0.224</w:t>
            </w:r>
          </w:p>
        </w:tc>
      </w:tr>
      <w:tr>
        <w:trPr>
          <w:trHeight w:val="304" w:hRule="atLeast"/>
        </w:trPr>
        <w:tc>
          <w:tcPr>
            <w:tcW w:w="811" w:type="dxa"/>
          </w:tcPr>
          <w:p>
            <w:pPr>
              <w:pStyle w:val="TableParagraph"/>
              <w:spacing w:before="8"/>
              <w:ind w:right="190"/>
              <w:jc w:val="right"/>
              <w:rPr>
                <w:rFonts w:ascii="TeX Gyre Bonum"/>
                <w:b/>
                <w:sz w:val="18"/>
              </w:rPr>
            </w:pPr>
            <w:r>
              <w:rPr>
                <w:rFonts w:ascii="TeX Gyre Bonum"/>
                <w:b/>
                <w:sz w:val="18"/>
              </w:rPr>
              <w:t>B).</w:t>
            </w:r>
          </w:p>
        </w:tc>
        <w:tc>
          <w:tcPr>
            <w:tcW w:w="5488" w:type="dxa"/>
          </w:tcPr>
          <w:p>
            <w:pPr>
              <w:pStyle w:val="TableParagraph"/>
              <w:spacing w:before="51"/>
              <w:ind w:left="192"/>
              <w:rPr>
                <w:sz w:val="18"/>
              </w:rPr>
            </w:pPr>
            <w:r>
              <w:rPr>
                <w:w w:val="110"/>
                <w:sz w:val="18"/>
              </w:rPr>
              <w:t>Por cada hoja subsecuente.</w:t>
            </w:r>
          </w:p>
        </w:tc>
        <w:tc>
          <w:tcPr>
            <w:tcW w:w="3394" w:type="dxa"/>
          </w:tcPr>
          <w:p>
            <w:pPr>
              <w:pStyle w:val="TableParagraph"/>
              <w:spacing w:before="51"/>
              <w:ind w:right="1400"/>
              <w:jc w:val="right"/>
              <w:rPr>
                <w:sz w:val="18"/>
              </w:rPr>
            </w:pPr>
            <w:r>
              <w:rPr>
                <w:w w:val="110"/>
                <w:sz w:val="18"/>
              </w:rPr>
              <w:t>0.016</w:t>
            </w:r>
          </w:p>
        </w:tc>
      </w:tr>
      <w:tr>
        <w:trPr>
          <w:trHeight w:val="304" w:hRule="atLeast"/>
        </w:trPr>
        <w:tc>
          <w:tcPr>
            <w:tcW w:w="811" w:type="dxa"/>
          </w:tcPr>
          <w:p>
            <w:pPr>
              <w:pStyle w:val="TableParagraph"/>
              <w:spacing w:before="8"/>
              <w:ind w:left="200"/>
              <w:rPr>
                <w:rFonts w:ascii="TeX Gyre Bonum"/>
                <w:b/>
                <w:sz w:val="18"/>
              </w:rPr>
            </w:pPr>
            <w:r>
              <w:rPr>
                <w:rFonts w:ascii="TeX Gyre Bonum"/>
                <w:b/>
                <w:sz w:val="18"/>
              </w:rPr>
              <w:t>II.</w:t>
            </w:r>
          </w:p>
        </w:tc>
        <w:tc>
          <w:tcPr>
            <w:tcW w:w="5488" w:type="dxa"/>
          </w:tcPr>
          <w:p>
            <w:pPr>
              <w:pStyle w:val="TableParagraph"/>
              <w:spacing w:before="51"/>
              <w:ind w:left="192"/>
              <w:rPr>
                <w:sz w:val="18"/>
              </w:rPr>
            </w:pPr>
            <w:r>
              <w:rPr>
                <w:w w:val="110"/>
                <w:sz w:val="18"/>
              </w:rPr>
              <w:t>Por la expedición de copias certificadas:</w:t>
            </w:r>
          </w:p>
        </w:tc>
        <w:tc>
          <w:tcPr>
            <w:tcW w:w="3394" w:type="dxa"/>
          </w:tcPr>
          <w:p>
            <w:pPr>
              <w:pStyle w:val="TableParagraph"/>
              <w:rPr>
                <w:rFonts w:ascii="Times New Roman"/>
                <w:sz w:val="18"/>
              </w:rPr>
            </w:pPr>
          </w:p>
        </w:tc>
      </w:tr>
      <w:tr>
        <w:trPr>
          <w:trHeight w:val="306" w:hRule="atLeast"/>
        </w:trPr>
        <w:tc>
          <w:tcPr>
            <w:tcW w:w="811" w:type="dxa"/>
          </w:tcPr>
          <w:p>
            <w:pPr>
              <w:pStyle w:val="TableParagraph"/>
              <w:spacing w:before="8"/>
              <w:ind w:right="190"/>
              <w:jc w:val="right"/>
              <w:rPr>
                <w:rFonts w:ascii="TeX Gyre Bonum"/>
                <w:b/>
                <w:sz w:val="18"/>
              </w:rPr>
            </w:pPr>
            <w:r>
              <w:rPr>
                <w:rFonts w:ascii="TeX Gyre Bonum"/>
                <w:b/>
                <w:sz w:val="18"/>
              </w:rPr>
              <w:t>A).</w:t>
            </w:r>
          </w:p>
        </w:tc>
        <w:tc>
          <w:tcPr>
            <w:tcW w:w="5488" w:type="dxa"/>
          </w:tcPr>
          <w:p>
            <w:pPr>
              <w:pStyle w:val="TableParagraph"/>
              <w:spacing w:before="51"/>
              <w:ind w:left="192"/>
              <w:rPr>
                <w:sz w:val="18"/>
              </w:rPr>
            </w:pPr>
            <w:r>
              <w:rPr>
                <w:w w:val="110"/>
                <w:sz w:val="18"/>
              </w:rPr>
              <w:t>Por la primera hoja.</w:t>
            </w:r>
          </w:p>
        </w:tc>
        <w:tc>
          <w:tcPr>
            <w:tcW w:w="3394" w:type="dxa"/>
          </w:tcPr>
          <w:p>
            <w:pPr>
              <w:pStyle w:val="TableParagraph"/>
              <w:spacing w:before="51"/>
              <w:ind w:right="1400"/>
              <w:jc w:val="right"/>
              <w:rPr>
                <w:sz w:val="18"/>
              </w:rPr>
            </w:pPr>
            <w:r>
              <w:rPr>
                <w:w w:val="105"/>
                <w:sz w:val="18"/>
              </w:rPr>
              <w:t>0.850</w:t>
            </w:r>
          </w:p>
        </w:tc>
      </w:tr>
      <w:tr>
        <w:trPr>
          <w:trHeight w:val="306" w:hRule="atLeast"/>
        </w:trPr>
        <w:tc>
          <w:tcPr>
            <w:tcW w:w="811" w:type="dxa"/>
          </w:tcPr>
          <w:p>
            <w:pPr>
              <w:pStyle w:val="TableParagraph"/>
              <w:spacing w:before="10"/>
              <w:ind w:right="190"/>
              <w:jc w:val="right"/>
              <w:rPr>
                <w:rFonts w:ascii="TeX Gyre Bonum"/>
                <w:b/>
                <w:sz w:val="18"/>
              </w:rPr>
            </w:pPr>
            <w:r>
              <w:rPr>
                <w:rFonts w:ascii="TeX Gyre Bonum"/>
                <w:b/>
                <w:sz w:val="18"/>
              </w:rPr>
              <w:t>B).</w:t>
            </w:r>
          </w:p>
        </w:tc>
        <w:tc>
          <w:tcPr>
            <w:tcW w:w="5488" w:type="dxa"/>
          </w:tcPr>
          <w:p>
            <w:pPr>
              <w:pStyle w:val="TableParagraph"/>
              <w:spacing w:before="52"/>
              <w:ind w:left="192"/>
              <w:rPr>
                <w:sz w:val="18"/>
              </w:rPr>
            </w:pPr>
            <w:r>
              <w:rPr>
                <w:w w:val="110"/>
                <w:sz w:val="18"/>
              </w:rPr>
              <w:t>Por cada hoja subsecuente.</w:t>
            </w:r>
          </w:p>
        </w:tc>
        <w:tc>
          <w:tcPr>
            <w:tcW w:w="3394" w:type="dxa"/>
          </w:tcPr>
          <w:p>
            <w:pPr>
              <w:pStyle w:val="TableParagraph"/>
              <w:spacing w:before="52"/>
              <w:ind w:right="1401"/>
              <w:jc w:val="right"/>
              <w:rPr>
                <w:sz w:val="18"/>
              </w:rPr>
            </w:pPr>
            <w:r>
              <w:rPr>
                <w:w w:val="115"/>
                <w:sz w:val="18"/>
              </w:rPr>
              <w:t>0.417</w:t>
            </w:r>
          </w:p>
        </w:tc>
      </w:tr>
      <w:tr>
        <w:trPr>
          <w:trHeight w:val="363" w:hRule="atLeast"/>
        </w:trPr>
        <w:tc>
          <w:tcPr>
            <w:tcW w:w="811" w:type="dxa"/>
          </w:tcPr>
          <w:p>
            <w:pPr>
              <w:pStyle w:val="TableParagraph"/>
              <w:spacing w:before="8"/>
              <w:ind w:left="200"/>
              <w:rPr>
                <w:rFonts w:ascii="TeX Gyre Bonum"/>
                <w:b/>
                <w:sz w:val="18"/>
              </w:rPr>
            </w:pPr>
            <w:r>
              <w:rPr>
                <w:rFonts w:ascii="TeX Gyre Bonum"/>
                <w:b/>
                <w:sz w:val="18"/>
              </w:rPr>
              <w:t>III.</w:t>
            </w:r>
          </w:p>
        </w:tc>
        <w:tc>
          <w:tcPr>
            <w:tcW w:w="5488" w:type="dxa"/>
          </w:tcPr>
          <w:p>
            <w:pPr>
              <w:pStyle w:val="TableParagraph"/>
              <w:spacing w:before="51"/>
              <w:ind w:left="192"/>
              <w:rPr>
                <w:sz w:val="18"/>
              </w:rPr>
            </w:pPr>
            <w:r>
              <w:rPr>
                <w:w w:val="110"/>
                <w:sz w:val="18"/>
              </w:rPr>
              <w:t>Por la expedición de información en medios magnéticos.</w:t>
            </w:r>
          </w:p>
        </w:tc>
        <w:tc>
          <w:tcPr>
            <w:tcW w:w="3394" w:type="dxa"/>
          </w:tcPr>
          <w:p>
            <w:pPr>
              <w:pStyle w:val="TableParagraph"/>
              <w:spacing w:before="51"/>
              <w:ind w:right="1400"/>
              <w:jc w:val="right"/>
              <w:rPr>
                <w:sz w:val="18"/>
              </w:rPr>
            </w:pPr>
            <w:r>
              <w:rPr>
                <w:w w:val="110"/>
                <w:sz w:val="18"/>
              </w:rPr>
              <w:t>0.224</w:t>
            </w:r>
          </w:p>
        </w:tc>
      </w:tr>
      <w:tr>
        <w:trPr>
          <w:trHeight w:val="316" w:hRule="atLeast"/>
        </w:trPr>
        <w:tc>
          <w:tcPr>
            <w:tcW w:w="811" w:type="dxa"/>
          </w:tcPr>
          <w:p>
            <w:pPr>
              <w:pStyle w:val="TableParagraph"/>
              <w:spacing w:line="229" w:lineRule="exact" w:before="67"/>
              <w:ind w:left="200"/>
              <w:rPr>
                <w:rFonts w:ascii="TeX Gyre Bonum"/>
                <w:b/>
                <w:sz w:val="18"/>
              </w:rPr>
            </w:pPr>
            <w:r>
              <w:rPr>
                <w:rFonts w:ascii="TeX Gyre Bonum"/>
                <w:b/>
                <w:sz w:val="18"/>
              </w:rPr>
              <w:t>IV.</w:t>
            </w:r>
          </w:p>
        </w:tc>
        <w:tc>
          <w:tcPr>
            <w:tcW w:w="5488" w:type="dxa"/>
            <w:vMerge w:val="restart"/>
          </w:tcPr>
          <w:p>
            <w:pPr>
              <w:pStyle w:val="TableParagraph"/>
              <w:spacing w:line="247" w:lineRule="auto" w:before="110"/>
              <w:ind w:left="192"/>
              <w:rPr>
                <w:sz w:val="18"/>
              </w:rPr>
            </w:pPr>
            <w:r>
              <w:rPr>
                <w:w w:val="110"/>
                <w:sz w:val="18"/>
              </w:rPr>
              <w:t>Para la expedición de información en disco compacto por cada disco.</w:t>
            </w:r>
          </w:p>
        </w:tc>
        <w:tc>
          <w:tcPr>
            <w:tcW w:w="3394" w:type="dxa"/>
          </w:tcPr>
          <w:p>
            <w:pPr>
              <w:pStyle w:val="TableParagraph"/>
              <w:rPr>
                <w:rFonts w:ascii="Times New Roman"/>
                <w:sz w:val="18"/>
              </w:rPr>
            </w:pPr>
          </w:p>
        </w:tc>
      </w:tr>
      <w:tr>
        <w:trPr>
          <w:trHeight w:val="316" w:hRule="atLeast"/>
        </w:trPr>
        <w:tc>
          <w:tcPr>
            <w:tcW w:w="811" w:type="dxa"/>
          </w:tcPr>
          <w:p>
            <w:pPr>
              <w:pStyle w:val="TableParagraph"/>
              <w:rPr>
                <w:rFonts w:ascii="Times New Roman"/>
                <w:sz w:val="18"/>
              </w:rPr>
            </w:pPr>
          </w:p>
        </w:tc>
        <w:tc>
          <w:tcPr>
            <w:tcW w:w="5488" w:type="dxa"/>
            <w:vMerge/>
            <w:tcBorders>
              <w:top w:val="nil"/>
            </w:tcBorders>
          </w:tcPr>
          <w:p>
            <w:pPr>
              <w:rPr>
                <w:sz w:val="2"/>
                <w:szCs w:val="2"/>
              </w:rPr>
            </w:pPr>
          </w:p>
        </w:tc>
        <w:tc>
          <w:tcPr>
            <w:tcW w:w="3394" w:type="dxa"/>
          </w:tcPr>
          <w:p>
            <w:pPr>
              <w:pStyle w:val="TableParagraph"/>
              <w:spacing w:before="4"/>
              <w:ind w:right="1400"/>
              <w:jc w:val="right"/>
              <w:rPr>
                <w:sz w:val="18"/>
              </w:rPr>
            </w:pPr>
            <w:r>
              <w:rPr>
                <w:w w:val="110"/>
                <w:sz w:val="18"/>
              </w:rPr>
              <w:t>0.336</w:t>
            </w:r>
          </w:p>
        </w:tc>
      </w:tr>
      <w:tr>
        <w:trPr>
          <w:trHeight w:val="316" w:hRule="atLeast"/>
        </w:trPr>
        <w:tc>
          <w:tcPr>
            <w:tcW w:w="811" w:type="dxa"/>
          </w:tcPr>
          <w:p>
            <w:pPr>
              <w:pStyle w:val="TableParagraph"/>
              <w:spacing w:line="229" w:lineRule="exact" w:before="67"/>
              <w:ind w:left="200"/>
              <w:rPr>
                <w:rFonts w:ascii="TeX Gyre Bonum"/>
                <w:b/>
                <w:sz w:val="18"/>
              </w:rPr>
            </w:pPr>
            <w:r>
              <w:rPr>
                <w:rFonts w:ascii="TeX Gyre Bonum"/>
                <w:b/>
                <w:sz w:val="18"/>
              </w:rPr>
              <w:t>V.</w:t>
            </w:r>
          </w:p>
        </w:tc>
        <w:tc>
          <w:tcPr>
            <w:tcW w:w="5488" w:type="dxa"/>
          </w:tcPr>
          <w:p>
            <w:pPr>
              <w:pStyle w:val="TableParagraph"/>
              <w:spacing w:line="187" w:lineRule="exact" w:before="110"/>
              <w:ind w:left="192"/>
              <w:rPr>
                <w:sz w:val="18"/>
              </w:rPr>
            </w:pPr>
            <w:r>
              <w:rPr>
                <w:w w:val="110"/>
                <w:sz w:val="18"/>
              </w:rPr>
              <w:t>Por el escaneo y digitalización de documentos.</w:t>
            </w:r>
          </w:p>
        </w:tc>
        <w:tc>
          <w:tcPr>
            <w:tcW w:w="3394" w:type="dxa"/>
          </w:tcPr>
          <w:p>
            <w:pPr>
              <w:pStyle w:val="TableParagraph"/>
              <w:spacing w:line="187" w:lineRule="exact" w:before="110"/>
              <w:ind w:right="1400"/>
              <w:jc w:val="right"/>
              <w:rPr>
                <w:sz w:val="18"/>
              </w:rPr>
            </w:pPr>
            <w:r>
              <w:rPr>
                <w:sz w:val="18"/>
              </w:rPr>
              <w:t>0.008</w:t>
            </w:r>
          </w:p>
        </w:tc>
      </w:tr>
    </w:tbl>
    <w:p>
      <w:pPr>
        <w:pStyle w:val="BodyText"/>
        <w:spacing w:before="7"/>
        <w:ind w:left="0"/>
        <w:rPr>
          <w:rFonts w:ascii="TeX Gyre Bonum"/>
          <w:b/>
          <w:sz w:val="16"/>
        </w:rPr>
      </w:pPr>
    </w:p>
    <w:p>
      <w:pPr>
        <w:pStyle w:val="BodyText"/>
        <w:spacing w:line="247" w:lineRule="auto"/>
        <w:ind w:right="1032"/>
        <w:jc w:val="both"/>
      </w:pPr>
      <w:r>
        <w:rPr>
          <w:w w:val="110"/>
        </w:rPr>
        <w:t>Para los supuestos establecidos en las fracciones III y IV, el solicitante podrá proporcionar a la autoridad municipal, el medio en el que requiera le sea entregada la información pública, en cuyo caso no habrá costo que</w:t>
      </w:r>
      <w:r>
        <w:rPr>
          <w:spacing w:val="18"/>
          <w:w w:val="110"/>
        </w:rPr>
        <w:t> </w:t>
      </w:r>
      <w:r>
        <w:rPr>
          <w:w w:val="110"/>
        </w:rPr>
        <w:t>cubrir.</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51" name="image2.png"/>
            <wp:cNvGraphicFramePr>
              <a:graphicFrameLocks noChangeAspect="1"/>
            </wp:cNvGraphicFramePr>
            <a:graphic>
              <a:graphicData uri="http://schemas.openxmlformats.org/drawingml/2006/picture">
                <pic:pic>
                  <pic:nvPicPr>
                    <pic:cNvPr id="3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3"/>
        <w:jc w:val="both"/>
      </w:pPr>
      <w:r>
        <w:rPr>
          <w:rFonts w:ascii="TeX Gyre Bonum" w:hAnsi="TeX Gyre Bonum"/>
          <w:b/>
          <w:w w:val="110"/>
        </w:rPr>
        <w:t>Artículo 149.- </w:t>
      </w:r>
      <w:r>
        <w:rPr>
          <w:w w:val="110"/>
        </w:rPr>
        <w:t>Por el almacenaje de bienes muebles secuestrados dentro del procedimiento administrativo de ejecución, se pagarán conforme a la siguiente:</w:t>
      </w:r>
    </w:p>
    <w:p>
      <w:pPr>
        <w:pStyle w:val="BodyText"/>
        <w:spacing w:before="5"/>
        <w:ind w:left="0"/>
        <w:rPr>
          <w:sz w:val="17"/>
        </w:rPr>
      </w:pPr>
    </w:p>
    <w:p>
      <w:pPr>
        <w:pStyle w:val="Heading1"/>
      </w:pPr>
      <w:r>
        <w:rPr/>
        <w:t>TARIFA</w:t>
      </w:r>
    </w:p>
    <w:p>
      <w:pPr>
        <w:pStyle w:val="BodyText"/>
        <w:spacing w:before="2"/>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0"/>
        <w:gridCol w:w="3266"/>
      </w:tblGrid>
      <w:tr>
        <w:trPr>
          <w:trHeight w:val="844" w:hRule="atLeast"/>
        </w:trPr>
        <w:tc>
          <w:tcPr>
            <w:tcW w:w="6500" w:type="dxa"/>
          </w:tcPr>
          <w:p>
            <w:pPr>
              <w:pStyle w:val="TableParagraph"/>
              <w:spacing w:line="225" w:lineRule="exact"/>
              <w:ind w:left="1095"/>
              <w:rPr>
                <w:rFonts w:ascii="TeX Gyre Bonum"/>
                <w:b/>
                <w:sz w:val="18"/>
              </w:rPr>
            </w:pPr>
            <w:r>
              <w:rPr>
                <w:rFonts w:ascii="TeX Gyre Bonum"/>
                <w:b/>
                <w:sz w:val="18"/>
              </w:rPr>
              <w:t>CONCEPTO</w:t>
            </w:r>
          </w:p>
        </w:tc>
        <w:tc>
          <w:tcPr>
            <w:tcW w:w="3266" w:type="dxa"/>
          </w:tcPr>
          <w:p>
            <w:pPr>
              <w:pStyle w:val="TableParagraph"/>
              <w:spacing w:line="212" w:lineRule="exact"/>
              <w:ind w:left="154" w:right="198"/>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67" w:hRule="atLeast"/>
        </w:trPr>
        <w:tc>
          <w:tcPr>
            <w:tcW w:w="6500" w:type="dxa"/>
          </w:tcPr>
          <w:p>
            <w:pPr>
              <w:pStyle w:val="TableParagraph"/>
              <w:tabs>
                <w:tab w:pos="679" w:val="left" w:leader="none"/>
              </w:tabs>
              <w:spacing w:line="221" w:lineRule="exact"/>
              <w:ind w:left="200"/>
              <w:rPr>
                <w:sz w:val="18"/>
              </w:rPr>
            </w:pPr>
            <w:r>
              <w:rPr>
                <w:rFonts w:ascii="TeX Gyre Bonum"/>
                <w:b/>
                <w:w w:val="110"/>
                <w:sz w:val="18"/>
              </w:rPr>
              <w:t>I.</w:t>
              <w:tab/>
            </w:r>
            <w:r>
              <w:rPr>
                <w:w w:val="110"/>
                <w:sz w:val="18"/>
              </w:rPr>
              <w:t>De los bienes</w:t>
            </w:r>
            <w:r>
              <w:rPr>
                <w:spacing w:val="29"/>
                <w:w w:val="110"/>
                <w:sz w:val="18"/>
              </w:rPr>
              <w:t> </w:t>
            </w:r>
            <w:r>
              <w:rPr>
                <w:w w:val="110"/>
                <w:sz w:val="18"/>
              </w:rPr>
              <w:t>secuestrados:</w:t>
            </w:r>
          </w:p>
        </w:tc>
        <w:tc>
          <w:tcPr>
            <w:tcW w:w="3266" w:type="dxa"/>
          </w:tcPr>
          <w:p>
            <w:pPr>
              <w:pStyle w:val="TableParagraph"/>
              <w:rPr>
                <w:rFonts w:ascii="Times New Roman"/>
                <w:sz w:val="18"/>
              </w:rPr>
            </w:pPr>
          </w:p>
        </w:tc>
      </w:tr>
      <w:tr>
        <w:trPr>
          <w:trHeight w:val="328" w:hRule="atLeast"/>
        </w:trPr>
        <w:tc>
          <w:tcPr>
            <w:tcW w:w="6500" w:type="dxa"/>
          </w:tcPr>
          <w:p>
            <w:pPr>
              <w:pStyle w:val="TableParagraph"/>
              <w:spacing w:before="20"/>
              <w:ind w:right="153"/>
              <w:jc w:val="right"/>
              <w:rPr>
                <w:sz w:val="18"/>
              </w:rPr>
            </w:pPr>
            <w:r>
              <w:rPr>
                <w:rFonts w:ascii="TeX Gyre Bonum" w:hAnsi="TeX Gyre Bonum"/>
                <w:b/>
                <w:w w:val="115"/>
                <w:sz w:val="18"/>
              </w:rPr>
              <w:t>A). </w:t>
            </w:r>
            <w:r>
              <w:rPr>
                <w:w w:val="115"/>
                <w:sz w:val="18"/>
              </w:rPr>
              <w:t>Cuando los bienes ocupen hasta 1 m</w:t>
            </w:r>
            <w:r>
              <w:rPr>
                <w:w w:val="115"/>
                <w:position w:val="4"/>
                <w:sz w:val="12"/>
              </w:rPr>
              <w:t>2 </w:t>
            </w:r>
            <w:r>
              <w:rPr>
                <w:w w:val="115"/>
                <w:sz w:val="18"/>
              </w:rPr>
              <w:t>de superficie, por día.</w:t>
            </w:r>
          </w:p>
        </w:tc>
        <w:tc>
          <w:tcPr>
            <w:tcW w:w="3266" w:type="dxa"/>
          </w:tcPr>
          <w:p>
            <w:pPr>
              <w:pStyle w:val="TableParagraph"/>
              <w:spacing w:before="63"/>
              <w:ind w:right="1383"/>
              <w:jc w:val="right"/>
              <w:rPr>
                <w:sz w:val="18"/>
              </w:rPr>
            </w:pPr>
            <w:r>
              <w:rPr>
                <w:w w:val="115"/>
                <w:sz w:val="18"/>
              </w:rPr>
              <w:t>0.14</w:t>
            </w:r>
          </w:p>
        </w:tc>
      </w:tr>
      <w:tr>
        <w:trPr>
          <w:trHeight w:val="375" w:hRule="atLeast"/>
        </w:trPr>
        <w:tc>
          <w:tcPr>
            <w:tcW w:w="6500" w:type="dxa"/>
          </w:tcPr>
          <w:p>
            <w:pPr>
              <w:pStyle w:val="TableParagraph"/>
              <w:spacing w:before="20"/>
              <w:ind w:left="680"/>
              <w:rPr>
                <w:sz w:val="18"/>
              </w:rPr>
            </w:pPr>
            <w:r>
              <w:rPr>
                <w:rFonts w:ascii="TeX Gyre Bonum" w:hAnsi="TeX Gyre Bonum"/>
                <w:b/>
                <w:w w:val="110"/>
                <w:sz w:val="18"/>
              </w:rPr>
              <w:t>B). </w:t>
            </w:r>
            <w:r>
              <w:rPr>
                <w:w w:val="110"/>
                <w:sz w:val="18"/>
              </w:rPr>
              <w:t>Por cada metro o fracción excedente, por día.</w:t>
            </w:r>
          </w:p>
        </w:tc>
        <w:tc>
          <w:tcPr>
            <w:tcW w:w="3266" w:type="dxa"/>
          </w:tcPr>
          <w:p>
            <w:pPr>
              <w:pStyle w:val="TableParagraph"/>
              <w:spacing w:before="63"/>
              <w:ind w:right="1384"/>
              <w:jc w:val="right"/>
              <w:rPr>
                <w:sz w:val="18"/>
              </w:rPr>
            </w:pPr>
            <w:r>
              <w:rPr>
                <w:w w:val="105"/>
                <w:sz w:val="18"/>
              </w:rPr>
              <w:t>0.03</w:t>
            </w:r>
          </w:p>
        </w:tc>
      </w:tr>
      <w:tr>
        <w:trPr>
          <w:trHeight w:val="363" w:hRule="atLeast"/>
        </w:trPr>
        <w:tc>
          <w:tcPr>
            <w:tcW w:w="6500" w:type="dxa"/>
          </w:tcPr>
          <w:p>
            <w:pPr>
              <w:pStyle w:val="TableParagraph"/>
              <w:tabs>
                <w:tab w:pos="679" w:val="left" w:leader="none"/>
              </w:tabs>
              <w:spacing w:before="68"/>
              <w:ind w:left="200"/>
              <w:rPr>
                <w:sz w:val="18"/>
              </w:rPr>
            </w:pPr>
            <w:r>
              <w:rPr>
                <w:rFonts w:ascii="TeX Gyre Bonum"/>
                <w:b/>
                <w:w w:val="110"/>
                <w:sz w:val="18"/>
              </w:rPr>
              <w:t>II.</w:t>
              <w:tab/>
            </w:r>
            <w:r>
              <w:rPr>
                <w:w w:val="110"/>
                <w:sz w:val="18"/>
              </w:rPr>
              <w:t>De los bienes liberados, no retirados</w:t>
            </w:r>
            <w:r>
              <w:rPr>
                <w:spacing w:val="44"/>
                <w:w w:val="110"/>
                <w:sz w:val="18"/>
              </w:rPr>
              <w:t> </w:t>
            </w:r>
            <w:r>
              <w:rPr>
                <w:w w:val="110"/>
                <w:sz w:val="18"/>
              </w:rPr>
              <w:t>oportunamente:</w:t>
            </w:r>
          </w:p>
        </w:tc>
        <w:tc>
          <w:tcPr>
            <w:tcW w:w="3266" w:type="dxa"/>
          </w:tcPr>
          <w:p>
            <w:pPr>
              <w:pStyle w:val="TableParagraph"/>
              <w:rPr>
                <w:rFonts w:ascii="Times New Roman"/>
                <w:sz w:val="18"/>
              </w:rPr>
            </w:pPr>
          </w:p>
        </w:tc>
      </w:tr>
      <w:tr>
        <w:trPr>
          <w:trHeight w:val="304" w:hRule="atLeast"/>
        </w:trPr>
        <w:tc>
          <w:tcPr>
            <w:tcW w:w="6500" w:type="dxa"/>
          </w:tcPr>
          <w:p>
            <w:pPr>
              <w:pStyle w:val="TableParagraph"/>
              <w:spacing w:before="8"/>
              <w:ind w:right="153"/>
              <w:jc w:val="right"/>
              <w:rPr>
                <w:sz w:val="18"/>
              </w:rPr>
            </w:pPr>
            <w:r>
              <w:rPr>
                <w:rFonts w:ascii="TeX Gyre Bonum" w:hAnsi="TeX Gyre Bonum"/>
                <w:b/>
                <w:w w:val="115"/>
                <w:sz w:val="18"/>
              </w:rPr>
              <w:t>A). </w:t>
            </w:r>
            <w:r>
              <w:rPr>
                <w:w w:val="115"/>
                <w:sz w:val="18"/>
              </w:rPr>
              <w:t>Cuando los bienes ocupen hasta 1 m</w:t>
            </w:r>
            <w:r>
              <w:rPr>
                <w:w w:val="115"/>
                <w:position w:val="4"/>
                <w:sz w:val="12"/>
              </w:rPr>
              <w:t>2 </w:t>
            </w:r>
            <w:r>
              <w:rPr>
                <w:w w:val="115"/>
                <w:sz w:val="18"/>
              </w:rPr>
              <w:t>de superficie, por día.</w:t>
            </w:r>
          </w:p>
        </w:tc>
        <w:tc>
          <w:tcPr>
            <w:tcW w:w="3266" w:type="dxa"/>
          </w:tcPr>
          <w:p>
            <w:pPr>
              <w:pStyle w:val="TableParagraph"/>
              <w:spacing w:before="51"/>
              <w:ind w:right="1384"/>
              <w:jc w:val="right"/>
              <w:rPr>
                <w:sz w:val="18"/>
              </w:rPr>
            </w:pPr>
            <w:r>
              <w:rPr>
                <w:w w:val="105"/>
                <w:sz w:val="18"/>
              </w:rPr>
              <w:t>6.0</w:t>
            </w:r>
          </w:p>
        </w:tc>
      </w:tr>
      <w:tr>
        <w:trPr>
          <w:trHeight w:val="258" w:hRule="atLeast"/>
        </w:trPr>
        <w:tc>
          <w:tcPr>
            <w:tcW w:w="6500" w:type="dxa"/>
          </w:tcPr>
          <w:p>
            <w:pPr>
              <w:pStyle w:val="TableParagraph"/>
              <w:spacing w:line="229" w:lineRule="exact" w:before="8"/>
              <w:ind w:left="680"/>
              <w:rPr>
                <w:sz w:val="18"/>
              </w:rPr>
            </w:pPr>
            <w:r>
              <w:rPr>
                <w:rFonts w:ascii="TeX Gyre Bonum" w:hAnsi="TeX Gyre Bonum"/>
                <w:b/>
                <w:w w:val="110"/>
                <w:sz w:val="18"/>
              </w:rPr>
              <w:t>B). </w:t>
            </w:r>
            <w:r>
              <w:rPr>
                <w:w w:val="110"/>
                <w:sz w:val="18"/>
              </w:rPr>
              <w:t>Por cada metro o fracción excedente, por día.</w:t>
            </w:r>
          </w:p>
        </w:tc>
        <w:tc>
          <w:tcPr>
            <w:tcW w:w="3266" w:type="dxa"/>
          </w:tcPr>
          <w:p>
            <w:pPr>
              <w:pStyle w:val="TableParagraph"/>
              <w:spacing w:line="187" w:lineRule="exact" w:before="51"/>
              <w:ind w:right="1384"/>
              <w:jc w:val="right"/>
              <w:rPr>
                <w:sz w:val="18"/>
              </w:rPr>
            </w:pPr>
            <w:r>
              <w:rPr>
                <w:w w:val="115"/>
                <w:sz w:val="18"/>
              </w:rPr>
              <w:t>1.0</w:t>
            </w:r>
          </w:p>
        </w:tc>
      </w:tr>
    </w:tbl>
    <w:p>
      <w:pPr>
        <w:pStyle w:val="BodyText"/>
        <w:spacing w:before="4"/>
        <w:ind w:left="0"/>
        <w:rPr>
          <w:rFonts w:ascii="TeX Gyre Bonum"/>
          <w:b/>
          <w:sz w:val="21"/>
        </w:rPr>
      </w:pPr>
    </w:p>
    <w:p>
      <w:pPr>
        <w:spacing w:line="262" w:lineRule="exact" w:before="0"/>
        <w:ind w:left="2993" w:right="3574" w:firstLine="0"/>
        <w:jc w:val="center"/>
        <w:rPr>
          <w:rFonts w:ascii="TeX Gyre Bonum"/>
          <w:b/>
          <w:sz w:val="20"/>
        </w:rPr>
      </w:pPr>
      <w:r>
        <w:rPr>
          <w:rFonts w:ascii="TeX Gyre Bonum"/>
          <w:b/>
          <w:sz w:val="20"/>
        </w:rPr>
        <w:t>SECCION QUINTA</w:t>
      </w:r>
    </w:p>
    <w:p>
      <w:pPr>
        <w:spacing w:line="262" w:lineRule="exact" w:before="0"/>
        <w:ind w:left="1636" w:right="2218" w:firstLine="0"/>
        <w:jc w:val="center"/>
        <w:rPr>
          <w:rFonts w:ascii="TeX Gyre Bonum"/>
          <w:b/>
          <w:sz w:val="20"/>
        </w:rPr>
      </w:pPr>
      <w:r>
        <w:rPr>
          <w:rFonts w:ascii="TeX Gyre Bonum"/>
          <w:b/>
          <w:sz w:val="20"/>
        </w:rPr>
        <w:t>DE LOS DERECHOS POR SERVICIOS DE RASTROS</w:t>
      </w:r>
    </w:p>
    <w:p>
      <w:pPr>
        <w:pStyle w:val="BodyText"/>
        <w:spacing w:line="230" w:lineRule="auto" w:before="188"/>
        <w:ind w:right="1037"/>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150.-</w:t>
      </w:r>
      <w:r>
        <w:rPr>
          <w:rFonts w:ascii="TeX Gyre Bonum" w:hAnsi="TeX Gyre Bonum"/>
          <w:b/>
          <w:spacing w:val="-22"/>
          <w:w w:val="110"/>
        </w:rPr>
        <w:t> </w:t>
      </w:r>
      <w:r>
        <w:rPr>
          <w:w w:val="110"/>
        </w:rPr>
        <w:t>Por</w:t>
      </w:r>
      <w:r>
        <w:rPr>
          <w:spacing w:val="-1"/>
          <w:w w:val="110"/>
        </w:rPr>
        <w:t> </w:t>
      </w:r>
      <w:r>
        <w:rPr>
          <w:w w:val="110"/>
        </w:rPr>
        <w:t>el</w:t>
      </w:r>
      <w:r>
        <w:rPr>
          <w:spacing w:val="-1"/>
          <w:w w:val="110"/>
        </w:rPr>
        <w:t> </w:t>
      </w:r>
      <w:r>
        <w:rPr>
          <w:w w:val="110"/>
        </w:rPr>
        <w:t>sacrificio,</w:t>
      </w:r>
      <w:r>
        <w:rPr>
          <w:spacing w:val="-1"/>
          <w:w w:val="110"/>
        </w:rPr>
        <w:t> </w:t>
      </w:r>
      <w:r>
        <w:rPr>
          <w:w w:val="110"/>
        </w:rPr>
        <w:t>evisceración, desolle</w:t>
      </w:r>
      <w:r>
        <w:rPr>
          <w:spacing w:val="-1"/>
          <w:w w:val="110"/>
        </w:rPr>
        <w:t> </w:t>
      </w:r>
      <w:r>
        <w:rPr>
          <w:w w:val="110"/>
        </w:rPr>
        <w:t>y</w:t>
      </w:r>
      <w:r>
        <w:rPr>
          <w:spacing w:val="-1"/>
          <w:w w:val="110"/>
        </w:rPr>
        <w:t> </w:t>
      </w:r>
      <w:r>
        <w:rPr>
          <w:w w:val="110"/>
        </w:rPr>
        <w:t>corte</w:t>
      </w:r>
      <w:r>
        <w:rPr>
          <w:spacing w:val="-5"/>
          <w:w w:val="110"/>
        </w:rPr>
        <w:t> </w:t>
      </w:r>
      <w:r>
        <w:rPr>
          <w:w w:val="110"/>
        </w:rPr>
        <w:t>de</w:t>
      </w:r>
      <w:r>
        <w:rPr>
          <w:spacing w:val="-2"/>
          <w:w w:val="110"/>
        </w:rPr>
        <w:t> </w:t>
      </w:r>
      <w:r>
        <w:rPr>
          <w:w w:val="110"/>
        </w:rPr>
        <w:t>animales</w:t>
      </w:r>
      <w:r>
        <w:rPr>
          <w:spacing w:val="-2"/>
          <w:w w:val="110"/>
        </w:rPr>
        <w:t> </w:t>
      </w:r>
      <w:r>
        <w:rPr>
          <w:w w:val="110"/>
        </w:rPr>
        <w:t>destinados</w:t>
      </w:r>
      <w:r>
        <w:rPr>
          <w:spacing w:val="-2"/>
          <w:w w:val="110"/>
        </w:rPr>
        <w:t> </w:t>
      </w:r>
      <w:r>
        <w:rPr>
          <w:w w:val="110"/>
        </w:rPr>
        <w:t>al</w:t>
      </w:r>
      <w:r>
        <w:rPr>
          <w:spacing w:val="-2"/>
          <w:w w:val="110"/>
        </w:rPr>
        <w:t> </w:t>
      </w:r>
      <w:r>
        <w:rPr>
          <w:w w:val="110"/>
        </w:rPr>
        <w:t>consumo humano,</w:t>
      </w:r>
      <w:r>
        <w:rPr>
          <w:spacing w:val="9"/>
          <w:w w:val="110"/>
        </w:rPr>
        <w:t> </w:t>
      </w:r>
      <w:r>
        <w:rPr>
          <w:w w:val="110"/>
        </w:rPr>
        <w:t>en</w:t>
      </w:r>
      <w:r>
        <w:rPr>
          <w:spacing w:val="10"/>
          <w:w w:val="110"/>
        </w:rPr>
        <w:t> </w:t>
      </w:r>
      <w:r>
        <w:rPr>
          <w:w w:val="110"/>
        </w:rPr>
        <w:t>rastros</w:t>
      </w:r>
      <w:r>
        <w:rPr>
          <w:spacing w:val="8"/>
          <w:w w:val="110"/>
        </w:rPr>
        <w:t> </w:t>
      </w:r>
      <w:r>
        <w:rPr>
          <w:w w:val="110"/>
        </w:rPr>
        <w:t>propiedad</w:t>
      </w:r>
      <w:r>
        <w:rPr>
          <w:spacing w:val="10"/>
          <w:w w:val="110"/>
        </w:rPr>
        <w:t> </w:t>
      </w:r>
      <w:r>
        <w:rPr>
          <w:w w:val="110"/>
        </w:rPr>
        <w:t>del</w:t>
      </w:r>
      <w:r>
        <w:rPr>
          <w:spacing w:val="9"/>
          <w:w w:val="110"/>
        </w:rPr>
        <w:t> </w:t>
      </w:r>
      <w:r>
        <w:rPr>
          <w:w w:val="110"/>
        </w:rPr>
        <w:t>municipio,</w:t>
      </w:r>
      <w:r>
        <w:rPr>
          <w:spacing w:val="10"/>
          <w:w w:val="110"/>
        </w:rPr>
        <w:t> </w:t>
      </w:r>
      <w:r>
        <w:rPr>
          <w:w w:val="110"/>
        </w:rPr>
        <w:t>se</w:t>
      </w:r>
      <w:r>
        <w:rPr>
          <w:spacing w:val="9"/>
          <w:w w:val="110"/>
        </w:rPr>
        <w:t> </w:t>
      </w:r>
      <w:r>
        <w:rPr>
          <w:w w:val="110"/>
        </w:rPr>
        <w:t>pagarán</w:t>
      </w:r>
      <w:r>
        <w:rPr>
          <w:spacing w:val="9"/>
          <w:w w:val="110"/>
        </w:rPr>
        <w:t> </w:t>
      </w:r>
      <w:r>
        <w:rPr>
          <w:w w:val="110"/>
        </w:rPr>
        <w:t>derechos</w:t>
      </w:r>
      <w:r>
        <w:rPr>
          <w:spacing w:val="8"/>
          <w:w w:val="110"/>
        </w:rPr>
        <w:t> </w:t>
      </w:r>
      <w:r>
        <w:rPr>
          <w:w w:val="110"/>
        </w:rPr>
        <w:t>conforme</w:t>
      </w:r>
      <w:r>
        <w:rPr>
          <w:spacing w:val="7"/>
          <w:w w:val="110"/>
        </w:rPr>
        <w:t> </w:t>
      </w:r>
      <w:r>
        <w:rPr>
          <w:w w:val="110"/>
        </w:rPr>
        <w:t>a</w:t>
      </w:r>
      <w:r>
        <w:rPr>
          <w:spacing w:val="9"/>
          <w:w w:val="110"/>
        </w:rPr>
        <w:t> </w:t>
      </w:r>
      <w:r>
        <w:rPr>
          <w:w w:val="110"/>
        </w:rPr>
        <w:t>la</w:t>
      </w:r>
      <w:r>
        <w:rPr>
          <w:spacing w:val="9"/>
          <w:w w:val="110"/>
        </w:rPr>
        <w:t> </w:t>
      </w:r>
      <w:r>
        <w:rPr>
          <w:w w:val="110"/>
        </w:rPr>
        <w:t>siguiente:</w:t>
      </w:r>
    </w:p>
    <w:p>
      <w:pPr>
        <w:pStyle w:val="Heading1"/>
        <w:spacing w:before="196"/>
      </w:pPr>
      <w:r>
        <w:rPr/>
        <w:t>TARIFA</w:t>
      </w:r>
    </w:p>
    <w:p>
      <w:pPr>
        <w:pStyle w:val="BodyText"/>
        <w:spacing w:before="1"/>
        <w:ind w:left="0"/>
        <w:rPr>
          <w:rFonts w:ascii="TeX Gyre Bonum"/>
          <w:b/>
          <w:sz w:val="15"/>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2"/>
        <w:gridCol w:w="4528"/>
      </w:tblGrid>
      <w:tr>
        <w:trPr>
          <w:trHeight w:val="904" w:hRule="atLeast"/>
        </w:trPr>
        <w:tc>
          <w:tcPr>
            <w:tcW w:w="5122" w:type="dxa"/>
          </w:tcPr>
          <w:p>
            <w:pPr>
              <w:pStyle w:val="TableParagraph"/>
              <w:spacing w:line="225" w:lineRule="exact"/>
              <w:ind w:left="975"/>
              <w:rPr>
                <w:rFonts w:ascii="TeX Gyre Bonum"/>
                <w:b/>
                <w:sz w:val="18"/>
              </w:rPr>
            </w:pPr>
            <w:r>
              <w:rPr>
                <w:rFonts w:ascii="TeX Gyre Bonum"/>
                <w:b/>
                <w:sz w:val="18"/>
              </w:rPr>
              <w:t>CONCEPTO</w:t>
            </w:r>
          </w:p>
        </w:tc>
        <w:tc>
          <w:tcPr>
            <w:tcW w:w="4528" w:type="dxa"/>
          </w:tcPr>
          <w:p>
            <w:pPr>
              <w:pStyle w:val="TableParagraph"/>
              <w:spacing w:line="192" w:lineRule="auto" w:before="3"/>
              <w:ind w:left="1417" w:right="198"/>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270" w:hRule="atLeast"/>
        </w:trPr>
        <w:tc>
          <w:tcPr>
            <w:tcW w:w="5122" w:type="dxa"/>
          </w:tcPr>
          <w:p>
            <w:pPr>
              <w:pStyle w:val="TableParagraph"/>
              <w:tabs>
                <w:tab w:pos="679" w:val="left" w:leader="none"/>
              </w:tabs>
              <w:spacing w:line="229" w:lineRule="exact" w:before="20"/>
              <w:ind w:left="200"/>
              <w:rPr>
                <w:sz w:val="18"/>
              </w:rPr>
            </w:pPr>
            <w:r>
              <w:rPr>
                <w:rFonts w:ascii="TeX Gyre Bonum"/>
                <w:b/>
                <w:w w:val="110"/>
                <w:sz w:val="18"/>
              </w:rPr>
              <w:t>I.</w:t>
              <w:tab/>
            </w:r>
            <w:r>
              <w:rPr>
                <w:w w:val="110"/>
                <w:sz w:val="18"/>
              </w:rPr>
              <w:t>Ganado porcino, por</w:t>
            </w:r>
            <w:r>
              <w:rPr>
                <w:spacing w:val="26"/>
                <w:w w:val="110"/>
                <w:sz w:val="18"/>
              </w:rPr>
              <w:t> </w:t>
            </w:r>
            <w:r>
              <w:rPr>
                <w:w w:val="110"/>
                <w:sz w:val="18"/>
              </w:rPr>
              <w:t>cabeza.</w:t>
            </w:r>
          </w:p>
        </w:tc>
        <w:tc>
          <w:tcPr>
            <w:tcW w:w="4528" w:type="dxa"/>
          </w:tcPr>
          <w:p>
            <w:pPr>
              <w:pStyle w:val="TableParagraph"/>
              <w:spacing w:line="187" w:lineRule="exact" w:before="63"/>
              <w:ind w:right="1343"/>
              <w:jc w:val="right"/>
              <w:rPr>
                <w:sz w:val="18"/>
              </w:rPr>
            </w:pPr>
            <w:r>
              <w:rPr>
                <w:w w:val="105"/>
                <w:sz w:val="18"/>
              </w:rPr>
              <w:t>0.3078</w:t>
            </w:r>
          </w:p>
        </w:tc>
      </w:tr>
      <w:tr>
        <w:trPr>
          <w:trHeight w:val="211" w:hRule="atLeast"/>
        </w:trPr>
        <w:tc>
          <w:tcPr>
            <w:tcW w:w="5122" w:type="dxa"/>
          </w:tcPr>
          <w:p>
            <w:pPr>
              <w:pStyle w:val="TableParagraph"/>
              <w:tabs>
                <w:tab w:pos="679" w:val="left" w:leader="none"/>
              </w:tabs>
              <w:spacing w:line="191" w:lineRule="exact"/>
              <w:ind w:left="200"/>
              <w:rPr>
                <w:sz w:val="18"/>
              </w:rPr>
            </w:pPr>
            <w:r>
              <w:rPr>
                <w:rFonts w:ascii="TeX Gyre Bonum"/>
                <w:b/>
                <w:w w:val="105"/>
                <w:sz w:val="18"/>
              </w:rPr>
              <w:t>II.</w:t>
              <w:tab/>
            </w:r>
            <w:r>
              <w:rPr>
                <w:w w:val="105"/>
                <w:sz w:val="18"/>
              </w:rPr>
              <w:t>Ganado bovino, por</w:t>
            </w:r>
            <w:r>
              <w:rPr>
                <w:spacing w:val="40"/>
                <w:w w:val="105"/>
                <w:sz w:val="18"/>
              </w:rPr>
              <w:t> </w:t>
            </w:r>
            <w:r>
              <w:rPr>
                <w:w w:val="105"/>
                <w:sz w:val="18"/>
              </w:rPr>
              <w:t>cabeza.</w:t>
            </w:r>
          </w:p>
        </w:tc>
        <w:tc>
          <w:tcPr>
            <w:tcW w:w="4528" w:type="dxa"/>
          </w:tcPr>
          <w:p>
            <w:pPr>
              <w:pStyle w:val="TableParagraph"/>
              <w:spacing w:line="187" w:lineRule="exact" w:before="4"/>
              <w:ind w:right="1343"/>
              <w:jc w:val="right"/>
              <w:rPr>
                <w:sz w:val="18"/>
              </w:rPr>
            </w:pPr>
            <w:r>
              <w:rPr>
                <w:w w:val="110"/>
                <w:sz w:val="18"/>
              </w:rPr>
              <w:t>0.6642</w:t>
            </w:r>
          </w:p>
        </w:tc>
      </w:tr>
      <w:tr>
        <w:trPr>
          <w:trHeight w:val="211" w:hRule="atLeast"/>
        </w:trPr>
        <w:tc>
          <w:tcPr>
            <w:tcW w:w="5122" w:type="dxa"/>
          </w:tcPr>
          <w:p>
            <w:pPr>
              <w:pStyle w:val="TableParagraph"/>
              <w:tabs>
                <w:tab w:pos="679" w:val="left" w:leader="none"/>
              </w:tabs>
              <w:spacing w:line="191" w:lineRule="exact"/>
              <w:ind w:left="200"/>
              <w:rPr>
                <w:sz w:val="18"/>
              </w:rPr>
            </w:pPr>
            <w:r>
              <w:rPr>
                <w:rFonts w:ascii="TeX Gyre Bonum" w:hAnsi="TeX Gyre Bonum"/>
                <w:b/>
                <w:w w:val="110"/>
                <w:sz w:val="18"/>
              </w:rPr>
              <w:t>III.</w:t>
              <w:tab/>
            </w:r>
            <w:r>
              <w:rPr>
                <w:w w:val="110"/>
                <w:sz w:val="18"/>
              </w:rPr>
              <w:t>Ganado lanar o cabrío por</w:t>
            </w:r>
            <w:r>
              <w:rPr>
                <w:spacing w:val="43"/>
                <w:w w:val="110"/>
                <w:sz w:val="18"/>
              </w:rPr>
              <w:t> </w:t>
            </w:r>
            <w:r>
              <w:rPr>
                <w:w w:val="110"/>
                <w:sz w:val="18"/>
              </w:rPr>
              <w:t>cabeza.</w:t>
            </w:r>
          </w:p>
        </w:tc>
        <w:tc>
          <w:tcPr>
            <w:tcW w:w="4528" w:type="dxa"/>
          </w:tcPr>
          <w:p>
            <w:pPr>
              <w:pStyle w:val="TableParagraph"/>
              <w:spacing w:line="187" w:lineRule="exact" w:before="4"/>
              <w:ind w:right="1343"/>
              <w:jc w:val="right"/>
              <w:rPr>
                <w:sz w:val="18"/>
              </w:rPr>
            </w:pPr>
            <w:r>
              <w:rPr>
                <w:w w:val="115"/>
                <w:sz w:val="18"/>
              </w:rPr>
              <w:t>0.1335</w:t>
            </w:r>
          </w:p>
        </w:tc>
      </w:tr>
      <w:tr>
        <w:trPr>
          <w:trHeight w:val="212" w:hRule="atLeast"/>
        </w:trPr>
        <w:tc>
          <w:tcPr>
            <w:tcW w:w="5122" w:type="dxa"/>
          </w:tcPr>
          <w:p>
            <w:pPr>
              <w:pStyle w:val="TableParagraph"/>
              <w:tabs>
                <w:tab w:pos="679" w:val="left" w:leader="none"/>
              </w:tabs>
              <w:spacing w:line="192" w:lineRule="exact"/>
              <w:ind w:left="200"/>
              <w:rPr>
                <w:sz w:val="18"/>
              </w:rPr>
            </w:pPr>
            <w:r>
              <w:rPr>
                <w:rFonts w:ascii="TeX Gyre Bonum"/>
                <w:b/>
                <w:w w:val="110"/>
                <w:sz w:val="18"/>
              </w:rPr>
              <w:t>IV.</w:t>
              <w:tab/>
            </w:r>
            <w:r>
              <w:rPr>
                <w:w w:val="110"/>
                <w:sz w:val="18"/>
              </w:rPr>
              <w:t>Aves, cada</w:t>
            </w:r>
            <w:r>
              <w:rPr>
                <w:spacing w:val="21"/>
                <w:w w:val="110"/>
                <w:sz w:val="18"/>
              </w:rPr>
              <w:t> </w:t>
            </w:r>
            <w:r>
              <w:rPr>
                <w:w w:val="110"/>
                <w:sz w:val="18"/>
              </w:rPr>
              <w:t>una.</w:t>
            </w:r>
          </w:p>
        </w:tc>
        <w:tc>
          <w:tcPr>
            <w:tcW w:w="4528" w:type="dxa"/>
          </w:tcPr>
          <w:p>
            <w:pPr>
              <w:pStyle w:val="TableParagraph"/>
              <w:spacing w:line="188" w:lineRule="exact" w:before="4"/>
              <w:ind w:right="1343"/>
              <w:jc w:val="right"/>
              <w:rPr>
                <w:sz w:val="18"/>
              </w:rPr>
            </w:pPr>
            <w:r>
              <w:rPr>
                <w:w w:val="110"/>
                <w:sz w:val="18"/>
              </w:rPr>
              <w:t>0.0166</w:t>
            </w:r>
          </w:p>
        </w:tc>
      </w:tr>
      <w:tr>
        <w:trPr>
          <w:trHeight w:val="212" w:hRule="atLeast"/>
        </w:trPr>
        <w:tc>
          <w:tcPr>
            <w:tcW w:w="5122" w:type="dxa"/>
          </w:tcPr>
          <w:p>
            <w:pPr>
              <w:pStyle w:val="TableParagraph"/>
              <w:tabs>
                <w:tab w:pos="679" w:val="left" w:leader="none"/>
              </w:tabs>
              <w:spacing w:line="192" w:lineRule="exact"/>
              <w:ind w:left="200"/>
              <w:rPr>
                <w:sz w:val="18"/>
              </w:rPr>
            </w:pPr>
            <w:r>
              <w:rPr>
                <w:rFonts w:ascii="TeX Gyre Bonum"/>
                <w:b/>
                <w:w w:val="110"/>
                <w:sz w:val="18"/>
              </w:rPr>
              <w:t>V.</w:t>
              <w:tab/>
            </w:r>
            <w:r>
              <w:rPr>
                <w:w w:val="110"/>
                <w:sz w:val="18"/>
              </w:rPr>
              <w:t>Conejos, cada</w:t>
            </w:r>
            <w:r>
              <w:rPr>
                <w:spacing w:val="18"/>
                <w:w w:val="110"/>
                <w:sz w:val="18"/>
              </w:rPr>
              <w:t> </w:t>
            </w:r>
            <w:r>
              <w:rPr>
                <w:w w:val="110"/>
                <w:sz w:val="18"/>
              </w:rPr>
              <w:t>uno.</w:t>
            </w:r>
          </w:p>
        </w:tc>
        <w:tc>
          <w:tcPr>
            <w:tcW w:w="4528" w:type="dxa"/>
          </w:tcPr>
          <w:p>
            <w:pPr>
              <w:pStyle w:val="TableParagraph"/>
              <w:spacing w:line="187" w:lineRule="exact" w:before="5"/>
              <w:ind w:right="1343"/>
              <w:jc w:val="right"/>
              <w:rPr>
                <w:sz w:val="18"/>
              </w:rPr>
            </w:pPr>
            <w:r>
              <w:rPr>
                <w:w w:val="105"/>
                <w:sz w:val="18"/>
              </w:rPr>
              <w:t>0.0229</w:t>
            </w:r>
          </w:p>
        </w:tc>
      </w:tr>
    </w:tbl>
    <w:p>
      <w:pPr>
        <w:pStyle w:val="BodyText"/>
        <w:spacing w:line="249" w:lineRule="auto" w:before="3"/>
        <w:ind w:right="1033"/>
        <w:jc w:val="both"/>
      </w:pPr>
      <w:r>
        <w:rPr>
          <w:w w:val="110"/>
        </w:rPr>
        <w:t>Los ayuntamientos que de conformidad con las características técnicas y operativas de la prestación del servicio a que se refiere este artículo, requieran de tarifas diferentes a las establecidas, las propondrán a más tardar el 15 de noviembre a la Legislatura.</w:t>
      </w:r>
    </w:p>
    <w:p>
      <w:pPr>
        <w:pStyle w:val="BodyText"/>
        <w:spacing w:before="4"/>
        <w:ind w:left="0"/>
      </w:pPr>
    </w:p>
    <w:p>
      <w:pPr>
        <w:pStyle w:val="BodyText"/>
        <w:spacing w:line="244" w:lineRule="auto"/>
        <w:ind w:right="1034"/>
        <w:jc w:val="both"/>
      </w:pPr>
      <w:r>
        <w:rPr>
          <w:w w:val="110"/>
        </w:rPr>
        <w:t>Las tarifas que se propongan, en ningún caso podrán ser inferiores a las establecidas en este Código.</w:t>
      </w:r>
    </w:p>
    <w:p>
      <w:pPr>
        <w:pStyle w:val="BodyText"/>
        <w:spacing w:before="9"/>
        <w:ind w:left="0"/>
        <w:rPr>
          <w:sz w:val="17"/>
        </w:rPr>
      </w:pPr>
    </w:p>
    <w:p>
      <w:pPr>
        <w:pStyle w:val="BodyText"/>
        <w:spacing w:line="230" w:lineRule="auto"/>
        <w:ind w:right="1034"/>
        <w:jc w:val="both"/>
      </w:pPr>
      <w:r>
        <w:rPr>
          <w:rFonts w:ascii="TeX Gyre Bonum" w:hAnsi="TeX Gyre Bonum"/>
          <w:b/>
          <w:w w:val="110"/>
        </w:rPr>
        <w:t>Artículo 151.- </w:t>
      </w:r>
      <w:r>
        <w:rPr>
          <w:w w:val="110"/>
        </w:rPr>
        <w:t>Por la evaluación de la prestación del servicio municipal de rastros concesionados, los concesionarios pagarán derechos conforme a la siguiente:</w:t>
      </w:r>
    </w:p>
    <w:p>
      <w:pPr>
        <w:pStyle w:val="BodyText"/>
        <w:spacing w:before="5"/>
        <w:ind w:left="0"/>
        <w:rPr>
          <w:sz w:val="17"/>
        </w:rPr>
      </w:pPr>
    </w:p>
    <w:p>
      <w:pPr>
        <w:pStyle w:val="Heading1"/>
        <w:ind w:right="3570"/>
      </w:pPr>
      <w:r>
        <w:rPr/>
        <w:t>T A R I F A</w:t>
      </w:r>
    </w:p>
    <w:p>
      <w:pPr>
        <w:pStyle w:val="BodyText"/>
        <w:spacing w:before="14"/>
        <w:ind w:left="0"/>
        <w:rPr>
          <w:rFonts w:ascii="TeX Gyre Bonum"/>
          <w:b/>
          <w:sz w:val="14"/>
        </w:rPr>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0"/>
        <w:gridCol w:w="4794"/>
      </w:tblGrid>
      <w:tr>
        <w:trPr>
          <w:trHeight w:val="974" w:hRule="atLeast"/>
        </w:trPr>
        <w:tc>
          <w:tcPr>
            <w:tcW w:w="4930" w:type="dxa"/>
          </w:tcPr>
          <w:p>
            <w:pPr>
              <w:pStyle w:val="TableParagraph"/>
              <w:spacing w:line="250" w:lineRule="exact"/>
              <w:ind w:left="627"/>
              <w:rPr>
                <w:rFonts w:ascii="TeX Gyre Bonum"/>
                <w:b/>
                <w:sz w:val="20"/>
              </w:rPr>
            </w:pPr>
            <w:r>
              <w:rPr>
                <w:rFonts w:ascii="TeX Gyre Bonum"/>
                <w:b/>
                <w:sz w:val="20"/>
              </w:rPr>
              <w:t>ESPECIE</w:t>
            </w:r>
          </w:p>
        </w:tc>
        <w:tc>
          <w:tcPr>
            <w:tcW w:w="4794" w:type="dxa"/>
          </w:tcPr>
          <w:p>
            <w:pPr>
              <w:pStyle w:val="TableParagraph"/>
              <w:spacing w:line="192" w:lineRule="auto" w:before="3"/>
              <w:ind w:left="1683" w:right="197"/>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363" w:hRule="atLeast"/>
        </w:trPr>
        <w:tc>
          <w:tcPr>
            <w:tcW w:w="4930" w:type="dxa"/>
          </w:tcPr>
          <w:p>
            <w:pPr>
              <w:pStyle w:val="TableParagraph"/>
              <w:spacing w:line="257" w:lineRule="exact" w:before="87"/>
              <w:ind w:left="200"/>
              <w:rPr>
                <w:sz w:val="20"/>
              </w:rPr>
            </w:pPr>
            <w:r>
              <w:rPr>
                <w:rFonts w:ascii="TeX Gyre Bonum"/>
                <w:b/>
                <w:w w:val="110"/>
                <w:sz w:val="20"/>
              </w:rPr>
              <w:t>I. </w:t>
            </w:r>
            <w:r>
              <w:rPr>
                <w:w w:val="110"/>
                <w:sz w:val="20"/>
              </w:rPr>
              <w:t>Ganado bovino, por cabeza.</w:t>
            </w:r>
          </w:p>
        </w:tc>
        <w:tc>
          <w:tcPr>
            <w:tcW w:w="4794" w:type="dxa"/>
          </w:tcPr>
          <w:p>
            <w:pPr>
              <w:pStyle w:val="TableParagraph"/>
              <w:spacing w:line="210" w:lineRule="exact" w:before="134"/>
              <w:ind w:left="2797"/>
              <w:rPr>
                <w:sz w:val="20"/>
              </w:rPr>
            </w:pPr>
            <w:r>
              <w:rPr>
                <w:w w:val="105"/>
                <w:sz w:val="20"/>
              </w:rPr>
              <w:t>0.0330</w:t>
            </w:r>
          </w:p>
        </w:tc>
      </w:tr>
    </w:tbl>
    <w:p>
      <w:pPr>
        <w:spacing w:after="0" w:line="210" w:lineRule="exact"/>
        <w:rPr>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53" name="image2.png"/>
            <wp:cNvGraphicFramePr>
              <a:graphicFrameLocks noChangeAspect="1"/>
            </wp:cNvGraphicFramePr>
            <a:graphic>
              <a:graphicData uri="http://schemas.openxmlformats.org/drawingml/2006/picture">
                <pic:pic>
                  <pic:nvPicPr>
                    <pic:cNvPr id="3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2"/>
        <w:ind w:left="0"/>
        <w:rPr>
          <w:rFonts w:ascii="TeX Gyre Bonum"/>
          <w:b/>
          <w:sz w:val="16"/>
        </w:rPr>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8"/>
        <w:gridCol w:w="2546"/>
      </w:tblGrid>
      <w:tr>
        <w:trPr>
          <w:trHeight w:val="352" w:hRule="atLeast"/>
        </w:trPr>
        <w:tc>
          <w:tcPr>
            <w:tcW w:w="6068" w:type="dxa"/>
          </w:tcPr>
          <w:p>
            <w:pPr>
              <w:pStyle w:val="TableParagraph"/>
              <w:spacing w:line="249" w:lineRule="exact"/>
              <w:ind w:left="200"/>
              <w:rPr>
                <w:sz w:val="20"/>
              </w:rPr>
            </w:pPr>
            <w:r>
              <w:rPr>
                <w:rFonts w:ascii="TeX Gyre Bonum"/>
                <w:b/>
                <w:w w:val="110"/>
                <w:sz w:val="20"/>
              </w:rPr>
              <w:t>II. </w:t>
            </w:r>
            <w:r>
              <w:rPr>
                <w:w w:val="110"/>
                <w:sz w:val="20"/>
              </w:rPr>
              <w:t>Ganado porcino, por cabeza.</w:t>
            </w:r>
          </w:p>
        </w:tc>
        <w:tc>
          <w:tcPr>
            <w:tcW w:w="2546" w:type="dxa"/>
          </w:tcPr>
          <w:p>
            <w:pPr>
              <w:pStyle w:val="TableParagraph"/>
              <w:spacing w:before="4"/>
              <w:ind w:right="197"/>
              <w:jc w:val="right"/>
              <w:rPr>
                <w:sz w:val="20"/>
              </w:rPr>
            </w:pPr>
            <w:r>
              <w:rPr>
                <w:w w:val="105"/>
                <w:sz w:val="20"/>
              </w:rPr>
              <w:t>0.0228</w:t>
            </w:r>
          </w:p>
        </w:tc>
      </w:tr>
      <w:tr>
        <w:trPr>
          <w:trHeight w:val="470" w:hRule="atLeast"/>
        </w:trPr>
        <w:tc>
          <w:tcPr>
            <w:tcW w:w="6068" w:type="dxa"/>
          </w:tcPr>
          <w:p>
            <w:pPr>
              <w:pStyle w:val="TableParagraph"/>
              <w:spacing w:before="75"/>
              <w:ind w:left="200"/>
              <w:rPr>
                <w:sz w:val="20"/>
              </w:rPr>
            </w:pPr>
            <w:r>
              <w:rPr>
                <w:rFonts w:ascii="TeX Gyre Bonum" w:hAnsi="TeX Gyre Bonum"/>
                <w:b/>
                <w:w w:val="110"/>
                <w:sz w:val="20"/>
              </w:rPr>
              <w:t>III. </w:t>
            </w:r>
            <w:r>
              <w:rPr>
                <w:w w:val="110"/>
                <w:sz w:val="20"/>
              </w:rPr>
              <w:t>Ganado lanar o cabrío, por cabeza.</w:t>
            </w:r>
          </w:p>
        </w:tc>
        <w:tc>
          <w:tcPr>
            <w:tcW w:w="2546" w:type="dxa"/>
          </w:tcPr>
          <w:p>
            <w:pPr>
              <w:pStyle w:val="TableParagraph"/>
              <w:spacing w:before="122"/>
              <w:ind w:right="199"/>
              <w:jc w:val="right"/>
              <w:rPr>
                <w:sz w:val="20"/>
              </w:rPr>
            </w:pPr>
            <w:r>
              <w:rPr>
                <w:w w:val="115"/>
                <w:sz w:val="20"/>
              </w:rPr>
              <w:t>0.0165</w:t>
            </w:r>
          </w:p>
        </w:tc>
      </w:tr>
      <w:tr>
        <w:trPr>
          <w:trHeight w:val="469" w:hRule="atLeast"/>
        </w:trPr>
        <w:tc>
          <w:tcPr>
            <w:tcW w:w="6068" w:type="dxa"/>
          </w:tcPr>
          <w:p>
            <w:pPr>
              <w:pStyle w:val="TableParagraph"/>
              <w:spacing w:before="75"/>
              <w:ind w:left="200"/>
              <w:rPr>
                <w:sz w:val="20"/>
              </w:rPr>
            </w:pPr>
            <w:r>
              <w:rPr>
                <w:rFonts w:ascii="TeX Gyre Bonum"/>
                <w:b/>
                <w:w w:val="110"/>
                <w:sz w:val="20"/>
              </w:rPr>
              <w:t>IV. </w:t>
            </w:r>
            <w:r>
              <w:rPr>
                <w:w w:val="110"/>
                <w:sz w:val="20"/>
              </w:rPr>
              <w:t>Aves, cada una.</w:t>
            </w:r>
          </w:p>
        </w:tc>
        <w:tc>
          <w:tcPr>
            <w:tcW w:w="2546" w:type="dxa"/>
          </w:tcPr>
          <w:p>
            <w:pPr>
              <w:pStyle w:val="TableParagraph"/>
              <w:spacing w:before="122"/>
              <w:ind w:right="199"/>
              <w:jc w:val="right"/>
              <w:rPr>
                <w:sz w:val="20"/>
              </w:rPr>
            </w:pPr>
            <w:r>
              <w:rPr>
                <w:w w:val="105"/>
                <w:sz w:val="20"/>
              </w:rPr>
              <w:t>0.0046</w:t>
            </w:r>
          </w:p>
        </w:tc>
      </w:tr>
      <w:tr>
        <w:trPr>
          <w:trHeight w:val="469" w:hRule="atLeast"/>
        </w:trPr>
        <w:tc>
          <w:tcPr>
            <w:tcW w:w="6068" w:type="dxa"/>
          </w:tcPr>
          <w:p>
            <w:pPr>
              <w:pStyle w:val="TableParagraph"/>
              <w:spacing w:before="74"/>
              <w:ind w:left="200"/>
              <w:rPr>
                <w:sz w:val="20"/>
              </w:rPr>
            </w:pPr>
            <w:r>
              <w:rPr>
                <w:rFonts w:ascii="TeX Gyre Bonum"/>
                <w:b/>
                <w:w w:val="110"/>
                <w:sz w:val="20"/>
              </w:rPr>
              <w:t>V. </w:t>
            </w:r>
            <w:r>
              <w:rPr>
                <w:w w:val="110"/>
                <w:sz w:val="20"/>
              </w:rPr>
              <w:t>Conejos, cada uno.</w:t>
            </w:r>
          </w:p>
        </w:tc>
        <w:tc>
          <w:tcPr>
            <w:tcW w:w="2546" w:type="dxa"/>
          </w:tcPr>
          <w:p>
            <w:pPr>
              <w:pStyle w:val="TableParagraph"/>
              <w:spacing w:before="121"/>
              <w:ind w:right="199"/>
              <w:jc w:val="right"/>
              <w:rPr>
                <w:sz w:val="20"/>
              </w:rPr>
            </w:pPr>
            <w:r>
              <w:rPr>
                <w:w w:val="110"/>
                <w:sz w:val="20"/>
              </w:rPr>
              <w:t>0.0051</w:t>
            </w:r>
          </w:p>
        </w:tc>
      </w:tr>
      <w:tr>
        <w:trPr>
          <w:trHeight w:val="352" w:hRule="atLeast"/>
        </w:trPr>
        <w:tc>
          <w:tcPr>
            <w:tcW w:w="6068" w:type="dxa"/>
          </w:tcPr>
          <w:p>
            <w:pPr>
              <w:pStyle w:val="TableParagraph"/>
              <w:spacing w:line="257" w:lineRule="exact" w:before="75"/>
              <w:ind w:left="200"/>
              <w:rPr>
                <w:sz w:val="20"/>
              </w:rPr>
            </w:pPr>
            <w:r>
              <w:rPr>
                <w:rFonts w:ascii="TeX Gyre Bonum"/>
                <w:b/>
                <w:w w:val="110"/>
                <w:sz w:val="20"/>
              </w:rPr>
              <w:t>VI. </w:t>
            </w:r>
            <w:r>
              <w:rPr>
                <w:w w:val="110"/>
                <w:sz w:val="20"/>
              </w:rPr>
              <w:t>Otras especies, por cabeza, o cada una.</w:t>
            </w:r>
          </w:p>
        </w:tc>
        <w:tc>
          <w:tcPr>
            <w:tcW w:w="2546" w:type="dxa"/>
          </w:tcPr>
          <w:p>
            <w:pPr>
              <w:pStyle w:val="TableParagraph"/>
              <w:spacing w:line="210" w:lineRule="exact" w:before="122"/>
              <w:ind w:right="199"/>
              <w:jc w:val="right"/>
              <w:rPr>
                <w:sz w:val="20"/>
              </w:rPr>
            </w:pPr>
            <w:r>
              <w:rPr>
                <w:w w:val="110"/>
                <w:sz w:val="20"/>
              </w:rPr>
              <w:t>0.0051</w:t>
            </w:r>
          </w:p>
        </w:tc>
      </w:tr>
    </w:tbl>
    <w:p>
      <w:pPr>
        <w:pStyle w:val="BodyText"/>
        <w:spacing w:before="2"/>
        <w:ind w:left="0"/>
        <w:rPr>
          <w:rFonts w:ascii="TeX Gyre Bonum"/>
          <w:b/>
          <w:sz w:val="9"/>
        </w:rPr>
      </w:pPr>
    </w:p>
    <w:p>
      <w:pPr>
        <w:pStyle w:val="BodyText"/>
        <w:spacing w:line="249" w:lineRule="auto" w:before="105"/>
        <w:ind w:right="1032"/>
        <w:jc w:val="both"/>
      </w:pPr>
      <w:r>
        <w:rPr>
          <w:w w:val="110"/>
        </w:rPr>
        <w:t>El pago de este derecho  se efectuará mensualmente en la tesorería, presentando una relación  del</w:t>
      </w:r>
      <w:r>
        <w:rPr>
          <w:spacing w:val="10"/>
          <w:w w:val="110"/>
        </w:rPr>
        <w:t> </w:t>
      </w:r>
      <w:r>
        <w:rPr>
          <w:w w:val="110"/>
        </w:rPr>
        <w:t>número</w:t>
      </w:r>
      <w:r>
        <w:rPr>
          <w:spacing w:val="12"/>
          <w:w w:val="110"/>
        </w:rPr>
        <w:t> </w:t>
      </w:r>
      <w:r>
        <w:rPr>
          <w:w w:val="110"/>
        </w:rPr>
        <w:t>de</w:t>
      </w:r>
      <w:r>
        <w:rPr>
          <w:spacing w:val="11"/>
          <w:w w:val="110"/>
        </w:rPr>
        <w:t> </w:t>
      </w:r>
      <w:r>
        <w:rPr>
          <w:w w:val="110"/>
        </w:rPr>
        <w:t>cabezas</w:t>
      </w:r>
      <w:r>
        <w:rPr>
          <w:spacing w:val="10"/>
          <w:w w:val="110"/>
        </w:rPr>
        <w:t> </w:t>
      </w:r>
      <w:r>
        <w:rPr>
          <w:w w:val="110"/>
        </w:rPr>
        <w:t>sacrificadas</w:t>
      </w:r>
      <w:r>
        <w:rPr>
          <w:spacing w:val="10"/>
          <w:w w:val="110"/>
        </w:rPr>
        <w:t> </w:t>
      </w:r>
      <w:r>
        <w:rPr>
          <w:w w:val="110"/>
        </w:rPr>
        <w:t>por</w:t>
      </w:r>
      <w:r>
        <w:rPr>
          <w:spacing w:val="11"/>
          <w:w w:val="110"/>
        </w:rPr>
        <w:t> </w:t>
      </w:r>
      <w:r>
        <w:rPr>
          <w:w w:val="110"/>
        </w:rPr>
        <w:t>especie,</w:t>
      </w:r>
      <w:r>
        <w:rPr>
          <w:spacing w:val="12"/>
          <w:w w:val="110"/>
        </w:rPr>
        <w:t> </w:t>
      </w:r>
      <w:r>
        <w:rPr>
          <w:w w:val="110"/>
        </w:rPr>
        <w:t>en</w:t>
      </w:r>
      <w:r>
        <w:rPr>
          <w:spacing w:val="12"/>
          <w:w w:val="110"/>
        </w:rPr>
        <w:t> </w:t>
      </w:r>
      <w:r>
        <w:rPr>
          <w:w w:val="110"/>
        </w:rPr>
        <w:t>el</w:t>
      </w:r>
      <w:r>
        <w:rPr>
          <w:spacing w:val="11"/>
          <w:w w:val="110"/>
        </w:rPr>
        <w:t> </w:t>
      </w:r>
      <w:r>
        <w:rPr>
          <w:w w:val="110"/>
        </w:rPr>
        <w:t>mes</w:t>
      </w:r>
      <w:r>
        <w:rPr>
          <w:spacing w:val="10"/>
          <w:w w:val="110"/>
        </w:rPr>
        <w:t> </w:t>
      </w:r>
      <w:r>
        <w:rPr>
          <w:w w:val="110"/>
        </w:rPr>
        <w:t>anterior.</w:t>
      </w:r>
    </w:p>
    <w:p>
      <w:pPr>
        <w:pStyle w:val="BodyText"/>
        <w:ind w:left="0"/>
        <w:rPr>
          <w:sz w:val="22"/>
        </w:rPr>
      </w:pPr>
    </w:p>
    <w:p>
      <w:pPr>
        <w:pStyle w:val="Heading1"/>
        <w:spacing w:line="263" w:lineRule="exact" w:before="171"/>
      </w:pPr>
      <w:r>
        <w:rPr/>
        <w:t>SECCION SEXTA</w:t>
      </w:r>
    </w:p>
    <w:p>
      <w:pPr>
        <w:spacing w:line="192" w:lineRule="auto" w:before="18"/>
        <w:ind w:left="443" w:right="1022" w:firstLine="0"/>
        <w:jc w:val="center"/>
        <w:rPr>
          <w:rFonts w:ascii="TeX Gyre Bonum" w:hAnsi="TeX Gyre Bonum"/>
          <w:b/>
          <w:sz w:val="20"/>
        </w:rPr>
      </w:pPr>
      <w:r>
        <w:rPr>
          <w:rFonts w:ascii="TeX Gyre Bonum" w:hAnsi="TeX Gyre Bonum"/>
          <w:b/>
          <w:sz w:val="20"/>
        </w:rPr>
        <w:t>DE LOS DERECHOS POR CORRAL DE CONCEJO, E IDENTIFICACION DE SEÑALES DE SANGRE, TATUAJES, ELEMENTOS ELECTROMAGNETICOS</w:t>
      </w:r>
    </w:p>
    <w:p>
      <w:pPr>
        <w:spacing w:line="247" w:lineRule="exact" w:before="0"/>
        <w:ind w:left="1636" w:right="2215" w:firstLine="0"/>
        <w:jc w:val="center"/>
        <w:rPr>
          <w:rFonts w:ascii="TeX Gyre Bonum"/>
          <w:b/>
          <w:sz w:val="20"/>
        </w:rPr>
      </w:pPr>
      <w:r>
        <w:rPr>
          <w:rFonts w:ascii="TeX Gyre Bonum"/>
          <w:b/>
          <w:sz w:val="20"/>
        </w:rPr>
        <w:t>Y FIERROS PARA MARCAR GANADO Y MAGUEYES</w:t>
      </w:r>
    </w:p>
    <w:p>
      <w:pPr>
        <w:pStyle w:val="BodyText"/>
        <w:spacing w:line="237" w:lineRule="auto" w:before="181"/>
        <w:ind w:right="1033"/>
        <w:jc w:val="both"/>
      </w:pPr>
      <w:r>
        <w:rPr>
          <w:rFonts w:ascii="TeX Gyre Bonum" w:hAnsi="TeX Gyre Bonum"/>
          <w:b/>
          <w:w w:val="110"/>
        </w:rPr>
        <w:t>Artículo 152.- </w:t>
      </w:r>
      <w:r>
        <w:rPr>
          <w:w w:val="110"/>
        </w:rPr>
        <w:t>Por la guarda de animales depositados en los corrales de concejo propiedad municipal, independientemente de los gastos que origine su manutención, se pagarán derechos conforme a la siguiente:</w:t>
      </w:r>
    </w:p>
    <w:p>
      <w:pPr>
        <w:pStyle w:val="BodyText"/>
        <w:ind w:left="0"/>
        <w:rPr>
          <w:sz w:val="22"/>
        </w:rPr>
      </w:pPr>
    </w:p>
    <w:p>
      <w:pPr>
        <w:pStyle w:val="Heading1"/>
        <w:spacing w:before="183"/>
        <w:ind w:right="3572"/>
      </w:pPr>
      <w:r>
        <w:rPr/>
        <w:t>T A R I F</w:t>
      </w:r>
      <w:r>
        <w:rPr>
          <w:spacing w:val="-8"/>
        </w:rPr>
        <w:t> </w:t>
      </w:r>
      <w:r>
        <w:rPr/>
        <w:t>A</w:t>
      </w:r>
    </w:p>
    <w:p>
      <w:pPr>
        <w:pStyle w:val="BodyText"/>
        <w:spacing w:before="7"/>
        <w:ind w:left="0"/>
        <w:rPr>
          <w:rFonts w:ascii="TeX Gyre Bonum"/>
          <w:b/>
          <w:sz w:val="12"/>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7"/>
        <w:gridCol w:w="4899"/>
      </w:tblGrid>
      <w:tr>
        <w:trPr>
          <w:trHeight w:val="751" w:hRule="atLeast"/>
        </w:trPr>
        <w:tc>
          <w:tcPr>
            <w:tcW w:w="4317" w:type="dxa"/>
          </w:tcPr>
          <w:p>
            <w:pPr>
              <w:pStyle w:val="TableParagraph"/>
              <w:spacing w:line="288" w:lineRule="exact"/>
              <w:ind w:left="200"/>
              <w:rPr>
                <w:rFonts w:ascii="TeX Gyre Bonum"/>
                <w:b/>
                <w:sz w:val="20"/>
              </w:rPr>
            </w:pPr>
            <w:r>
              <w:rPr>
                <w:rFonts w:ascii="TeX Gyre Bonum"/>
                <w:b/>
                <w:sz w:val="20"/>
              </w:rPr>
              <w:t>CONCEPTO</w:t>
            </w:r>
          </w:p>
        </w:tc>
        <w:tc>
          <w:tcPr>
            <w:tcW w:w="4899" w:type="dxa"/>
          </w:tcPr>
          <w:p>
            <w:pPr>
              <w:pStyle w:val="TableParagraph"/>
              <w:spacing w:line="192" w:lineRule="auto" w:before="41"/>
              <w:ind w:left="390" w:right="197"/>
              <w:jc w:val="center"/>
              <w:rPr>
                <w:rFonts w:ascii="TeX Gyre Bonum" w:hAnsi="TeX Gyre Bonum"/>
                <w:b/>
                <w:sz w:val="18"/>
              </w:rPr>
            </w:pPr>
            <w:r>
              <w:rPr>
                <w:rFonts w:ascii="TeX Gyre Bonum" w:hAnsi="TeX Gyre Bonum"/>
                <w:b/>
                <w:sz w:val="18"/>
              </w:rPr>
              <w:t>NÚMERO DE VECES EL VALOR DIARIO DE LA UNIDAD DE MEDIDA Y ACTUALIZACIÓN VIGENTE</w:t>
            </w:r>
          </w:p>
        </w:tc>
      </w:tr>
      <w:tr>
        <w:trPr>
          <w:trHeight w:val="469" w:hRule="atLeast"/>
        </w:trPr>
        <w:tc>
          <w:tcPr>
            <w:tcW w:w="4317" w:type="dxa"/>
          </w:tcPr>
          <w:p>
            <w:pPr>
              <w:pStyle w:val="TableParagraph"/>
              <w:tabs>
                <w:tab w:pos="879" w:val="left" w:leader="none"/>
              </w:tabs>
              <w:spacing w:before="111"/>
              <w:ind w:left="200"/>
              <w:rPr>
                <w:sz w:val="20"/>
              </w:rPr>
            </w:pPr>
            <w:r>
              <w:rPr>
                <w:rFonts w:ascii="TeX Gyre Bonum" w:hAnsi="TeX Gyre Bonum"/>
                <w:b/>
                <w:w w:val="110"/>
                <w:sz w:val="20"/>
              </w:rPr>
              <w:t>I.</w:t>
              <w:tab/>
            </w:r>
            <w:r>
              <w:rPr>
                <w:w w:val="110"/>
                <w:sz w:val="20"/>
              </w:rPr>
              <w:t>Ganado mayor por</w:t>
            </w:r>
            <w:r>
              <w:rPr>
                <w:spacing w:val="36"/>
                <w:w w:val="110"/>
                <w:sz w:val="20"/>
              </w:rPr>
              <w:t> </w:t>
            </w:r>
            <w:r>
              <w:rPr>
                <w:w w:val="110"/>
                <w:sz w:val="20"/>
              </w:rPr>
              <w:t>día.</w:t>
            </w:r>
          </w:p>
        </w:tc>
        <w:tc>
          <w:tcPr>
            <w:tcW w:w="4899" w:type="dxa"/>
          </w:tcPr>
          <w:p>
            <w:pPr>
              <w:pStyle w:val="TableParagraph"/>
              <w:spacing w:before="158"/>
              <w:ind w:right="2192"/>
              <w:jc w:val="right"/>
              <w:rPr>
                <w:sz w:val="20"/>
              </w:rPr>
            </w:pPr>
            <w:r>
              <w:rPr>
                <w:w w:val="110"/>
                <w:sz w:val="20"/>
              </w:rPr>
              <w:t>0.5</w:t>
            </w:r>
          </w:p>
        </w:tc>
      </w:tr>
      <w:tr>
        <w:trPr>
          <w:trHeight w:val="470" w:hRule="atLeast"/>
        </w:trPr>
        <w:tc>
          <w:tcPr>
            <w:tcW w:w="4317" w:type="dxa"/>
          </w:tcPr>
          <w:p>
            <w:pPr>
              <w:pStyle w:val="TableParagraph"/>
              <w:tabs>
                <w:tab w:pos="879" w:val="left" w:leader="none"/>
              </w:tabs>
              <w:spacing w:before="113"/>
              <w:ind w:left="200"/>
              <w:rPr>
                <w:sz w:val="20"/>
              </w:rPr>
            </w:pPr>
            <w:r>
              <w:rPr>
                <w:rFonts w:ascii="TeX Gyre Bonum" w:hAnsi="TeX Gyre Bonum"/>
                <w:b/>
                <w:w w:val="105"/>
                <w:sz w:val="20"/>
              </w:rPr>
              <w:t>II.</w:t>
              <w:tab/>
            </w:r>
            <w:r>
              <w:rPr>
                <w:w w:val="105"/>
                <w:sz w:val="20"/>
              </w:rPr>
              <w:t>Ganado menor por día.</w:t>
            </w:r>
          </w:p>
        </w:tc>
        <w:tc>
          <w:tcPr>
            <w:tcW w:w="4899" w:type="dxa"/>
          </w:tcPr>
          <w:p>
            <w:pPr>
              <w:pStyle w:val="TableParagraph"/>
              <w:spacing w:before="160"/>
              <w:ind w:right="2193"/>
              <w:jc w:val="right"/>
              <w:rPr>
                <w:sz w:val="20"/>
              </w:rPr>
            </w:pPr>
            <w:r>
              <w:rPr>
                <w:w w:val="105"/>
                <w:sz w:val="20"/>
              </w:rPr>
              <w:t>0.4</w:t>
            </w:r>
          </w:p>
        </w:tc>
      </w:tr>
      <w:tr>
        <w:trPr>
          <w:trHeight w:val="352" w:hRule="atLeast"/>
        </w:trPr>
        <w:tc>
          <w:tcPr>
            <w:tcW w:w="4317" w:type="dxa"/>
          </w:tcPr>
          <w:p>
            <w:pPr>
              <w:pStyle w:val="TableParagraph"/>
              <w:tabs>
                <w:tab w:pos="879" w:val="left" w:leader="none"/>
              </w:tabs>
              <w:spacing w:line="219" w:lineRule="exact" w:before="113"/>
              <w:ind w:left="200"/>
              <w:rPr>
                <w:sz w:val="20"/>
              </w:rPr>
            </w:pPr>
            <w:r>
              <w:rPr>
                <w:rFonts w:ascii="TeX Gyre Bonum" w:hAnsi="TeX Gyre Bonum"/>
                <w:b/>
                <w:w w:val="110"/>
                <w:sz w:val="20"/>
              </w:rPr>
              <w:t>III.</w:t>
              <w:tab/>
            </w:r>
            <w:r>
              <w:rPr>
                <w:w w:val="110"/>
                <w:sz w:val="20"/>
              </w:rPr>
              <w:t>Otra clase de animales por</w:t>
            </w:r>
            <w:r>
              <w:rPr>
                <w:spacing w:val="1"/>
                <w:w w:val="110"/>
                <w:sz w:val="20"/>
              </w:rPr>
              <w:t> </w:t>
            </w:r>
            <w:r>
              <w:rPr>
                <w:w w:val="110"/>
                <w:sz w:val="20"/>
              </w:rPr>
              <w:t>día.</w:t>
            </w:r>
          </w:p>
        </w:tc>
        <w:tc>
          <w:tcPr>
            <w:tcW w:w="4899" w:type="dxa"/>
          </w:tcPr>
          <w:p>
            <w:pPr>
              <w:pStyle w:val="TableParagraph"/>
              <w:spacing w:line="172" w:lineRule="exact" w:before="160"/>
              <w:ind w:right="2193"/>
              <w:jc w:val="right"/>
              <w:rPr>
                <w:sz w:val="20"/>
              </w:rPr>
            </w:pPr>
            <w:r>
              <w:rPr>
                <w:w w:val="105"/>
                <w:sz w:val="20"/>
              </w:rPr>
              <w:t>0.4</w:t>
            </w:r>
          </w:p>
        </w:tc>
      </w:tr>
    </w:tbl>
    <w:p>
      <w:pPr>
        <w:pStyle w:val="BodyText"/>
        <w:spacing w:line="242" w:lineRule="auto"/>
        <w:ind w:right="1033"/>
        <w:jc w:val="both"/>
      </w:pPr>
      <w:r>
        <w:rPr>
          <w:rFonts w:ascii="TeX Gyre Bonum" w:hAnsi="TeX Gyre Bonum"/>
          <w:b/>
          <w:w w:val="110"/>
        </w:rPr>
        <w:t>Artículo 153. </w:t>
      </w:r>
      <w:r>
        <w:rPr>
          <w:w w:val="110"/>
        </w:rPr>
        <w:t>Por el registro anual de instrumentos para la identificación de señales de sangre, tatuajes y elementos electromagnéticos y fierros para marcar ganado y  magueyes,  para  acreditar su propiedad, se pagará por concepto de derechos una cuota de 1.5  veces  el  valor diario</w:t>
      </w:r>
      <w:r>
        <w:rPr>
          <w:spacing w:val="10"/>
          <w:w w:val="110"/>
        </w:rPr>
        <w:t> </w:t>
      </w:r>
      <w:r>
        <w:rPr>
          <w:w w:val="110"/>
        </w:rPr>
        <w:t>de</w:t>
      </w:r>
      <w:r>
        <w:rPr>
          <w:spacing w:val="9"/>
          <w:w w:val="110"/>
        </w:rPr>
        <w:t> </w:t>
      </w:r>
      <w:r>
        <w:rPr>
          <w:w w:val="110"/>
        </w:rPr>
        <w:t>la</w:t>
      </w:r>
      <w:r>
        <w:rPr>
          <w:spacing w:val="10"/>
          <w:w w:val="110"/>
        </w:rPr>
        <w:t> </w:t>
      </w:r>
      <w:r>
        <w:rPr>
          <w:w w:val="110"/>
        </w:rPr>
        <w:t>Unidad</w:t>
      </w:r>
      <w:r>
        <w:rPr>
          <w:spacing w:val="11"/>
          <w:w w:val="110"/>
        </w:rPr>
        <w:t> </w:t>
      </w:r>
      <w:r>
        <w:rPr>
          <w:w w:val="110"/>
        </w:rPr>
        <w:t>de</w:t>
      </w:r>
      <w:r>
        <w:rPr>
          <w:spacing w:val="9"/>
          <w:w w:val="110"/>
        </w:rPr>
        <w:t> </w:t>
      </w:r>
      <w:r>
        <w:rPr>
          <w:w w:val="110"/>
        </w:rPr>
        <w:t>Medida</w:t>
      </w:r>
      <w:r>
        <w:rPr>
          <w:spacing w:val="10"/>
          <w:w w:val="110"/>
        </w:rPr>
        <w:t> </w:t>
      </w:r>
      <w:r>
        <w:rPr>
          <w:w w:val="110"/>
        </w:rPr>
        <w:t>y</w:t>
      </w:r>
      <w:r>
        <w:rPr>
          <w:spacing w:val="9"/>
          <w:w w:val="110"/>
        </w:rPr>
        <w:t> </w:t>
      </w:r>
      <w:r>
        <w:rPr>
          <w:w w:val="110"/>
        </w:rPr>
        <w:t>Actualización</w:t>
      </w:r>
      <w:r>
        <w:rPr>
          <w:spacing w:val="10"/>
          <w:w w:val="110"/>
        </w:rPr>
        <w:t> </w:t>
      </w:r>
      <w:r>
        <w:rPr>
          <w:w w:val="110"/>
        </w:rPr>
        <w:t>vigente.</w:t>
      </w:r>
    </w:p>
    <w:p>
      <w:pPr>
        <w:pStyle w:val="BodyText"/>
        <w:ind w:left="0"/>
        <w:rPr>
          <w:sz w:val="22"/>
        </w:rPr>
      </w:pPr>
    </w:p>
    <w:p>
      <w:pPr>
        <w:pStyle w:val="Heading1"/>
        <w:spacing w:line="263" w:lineRule="exact" w:before="173"/>
        <w:ind w:right="3573"/>
      </w:pPr>
      <w:r>
        <w:rPr/>
        <w:t>SECCION SEPTIMA</w:t>
      </w:r>
    </w:p>
    <w:p>
      <w:pPr>
        <w:spacing w:line="194" w:lineRule="auto" w:before="16"/>
        <w:ind w:left="1061" w:right="1642" w:firstLine="0"/>
        <w:jc w:val="center"/>
        <w:rPr>
          <w:rFonts w:ascii="TeX Gyre Bonum"/>
          <w:b/>
          <w:sz w:val="20"/>
        </w:rPr>
      </w:pPr>
      <w:r>
        <w:rPr>
          <w:rFonts w:ascii="TeX Gyre Bonum"/>
          <w:b/>
          <w:sz w:val="20"/>
        </w:rPr>
        <w:t>DE LOS DERECHOS POR USO DE VIAS Y AREAS PUBLICAS PARA EL EJERCICIO DE ACTIVIDADES COMERCIALES O DE SERVICIOS</w:t>
      </w:r>
    </w:p>
    <w:p>
      <w:pPr>
        <w:pStyle w:val="BodyText"/>
        <w:spacing w:line="237" w:lineRule="auto" w:before="191"/>
        <w:ind w:right="1031"/>
        <w:jc w:val="both"/>
      </w:pPr>
      <w:r>
        <w:rPr>
          <w:rFonts w:ascii="TeX Gyre Bonum" w:hAnsi="TeX Gyre Bonum"/>
          <w:b/>
          <w:w w:val="110"/>
        </w:rPr>
        <w:t>Artículo 154.- </w:t>
      </w:r>
      <w:r>
        <w:rPr>
          <w:w w:val="110"/>
        </w:rPr>
        <w:t>Por el uso de vías, plazas públicas, mercados públicos municipales o áreas de uso común para realizar actividades comerciales o de servicios, se pagarán por día los derechos conforme a la siguiente:</w:t>
      </w:r>
    </w:p>
    <w:p>
      <w:pPr>
        <w:spacing w:after="0" w:line="23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55" name="image2.png"/>
            <wp:cNvGraphicFramePr>
              <a:graphicFrameLocks noChangeAspect="1"/>
            </wp:cNvGraphicFramePr>
            <a:graphic>
              <a:graphicData uri="http://schemas.openxmlformats.org/drawingml/2006/picture">
                <pic:pic>
                  <pic:nvPicPr>
                    <pic:cNvPr id="3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Heading1"/>
        <w:spacing w:line="259" w:lineRule="exact"/>
      </w:pPr>
      <w:r>
        <w:rPr/>
        <w:t>TARIFA</w:t>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5"/>
        <w:gridCol w:w="3611"/>
      </w:tblGrid>
      <w:tr>
        <w:trPr>
          <w:trHeight w:val="940" w:hRule="atLeast"/>
        </w:trPr>
        <w:tc>
          <w:tcPr>
            <w:tcW w:w="5845" w:type="dxa"/>
          </w:tcPr>
          <w:p>
            <w:pPr>
              <w:pStyle w:val="TableParagraph"/>
              <w:spacing w:line="235" w:lineRule="exact"/>
              <w:ind w:left="740"/>
              <w:rPr>
                <w:rFonts w:ascii="TeX Gyre Bonum"/>
                <w:b/>
                <w:sz w:val="20"/>
              </w:rPr>
            </w:pPr>
            <w:r>
              <w:rPr>
                <w:rFonts w:ascii="TeX Gyre Bonum"/>
                <w:b/>
                <w:sz w:val="20"/>
              </w:rPr>
              <w:t>CONCEPTO</w:t>
            </w:r>
          </w:p>
        </w:tc>
        <w:tc>
          <w:tcPr>
            <w:tcW w:w="3611" w:type="dxa"/>
          </w:tcPr>
          <w:p>
            <w:pPr>
              <w:pStyle w:val="TableParagraph"/>
              <w:spacing w:line="207" w:lineRule="exact"/>
              <w:ind w:left="161" w:right="177"/>
              <w:jc w:val="center"/>
              <w:rPr>
                <w:rFonts w:ascii="TeX Gyre Bonum" w:hAnsi="TeX Gyre Bonum"/>
                <w:b/>
                <w:sz w:val="20"/>
              </w:rPr>
            </w:pPr>
            <w:r>
              <w:rPr>
                <w:rFonts w:ascii="TeX Gyre Bonum" w:hAnsi="TeX Gyre Bonum"/>
                <w:b/>
                <w:sz w:val="20"/>
              </w:rPr>
              <w:t>NÚMERO DE VECES EL VALOR</w:t>
            </w:r>
          </w:p>
          <w:p>
            <w:pPr>
              <w:pStyle w:val="TableParagraph"/>
              <w:spacing w:line="194" w:lineRule="auto" w:before="15"/>
              <w:ind w:left="161" w:right="177"/>
              <w:jc w:val="center"/>
              <w:rPr>
                <w:rFonts w:ascii="TeX Gyre Bonum" w:hAnsi="TeX Gyre Bonum"/>
                <w:b/>
                <w:sz w:val="20"/>
              </w:rPr>
            </w:pPr>
            <w:r>
              <w:rPr>
                <w:rFonts w:ascii="TeX Gyre Bonum" w:hAnsi="TeX Gyre Bonum"/>
                <w:b/>
                <w:sz w:val="20"/>
              </w:rPr>
              <w:t>DIARIO DE LA UNIDAD DE MEDIDA Y ACTUALIZACIÓN VIGENTE</w:t>
            </w:r>
          </w:p>
        </w:tc>
      </w:tr>
      <w:tr>
        <w:trPr>
          <w:trHeight w:val="585" w:hRule="atLeast"/>
        </w:trPr>
        <w:tc>
          <w:tcPr>
            <w:tcW w:w="5845" w:type="dxa"/>
          </w:tcPr>
          <w:p>
            <w:pPr>
              <w:pStyle w:val="TableParagraph"/>
              <w:tabs>
                <w:tab w:pos="739" w:val="left" w:leader="none"/>
                <w:tab w:pos="1857" w:val="left" w:leader="none"/>
                <w:tab w:pos="2682" w:val="left" w:leader="none"/>
                <w:tab w:pos="3896" w:val="left" w:leader="none"/>
                <w:tab w:pos="4366" w:val="left" w:leader="none"/>
              </w:tabs>
              <w:spacing w:line="230" w:lineRule="exact"/>
              <w:ind w:left="200"/>
              <w:rPr>
                <w:sz w:val="20"/>
              </w:rPr>
            </w:pPr>
            <w:r>
              <w:rPr>
                <w:rFonts w:ascii="TeX Gyre Bonum"/>
                <w:b/>
                <w:w w:val="110"/>
                <w:sz w:val="20"/>
              </w:rPr>
              <w:t>I.</w:t>
              <w:tab/>
            </w:r>
            <w:r>
              <w:rPr>
                <w:w w:val="110"/>
                <w:sz w:val="20"/>
              </w:rPr>
              <w:t>Puestos</w:t>
              <w:tab/>
              <w:t>fijos,</w:t>
              <w:tab/>
              <w:t>semifijos</w:t>
              <w:tab/>
              <w:t>o</w:t>
              <w:tab/>
              <w:t>comerciantes</w:t>
            </w:r>
          </w:p>
          <w:p>
            <w:pPr>
              <w:pStyle w:val="TableParagraph"/>
              <w:spacing w:line="221" w:lineRule="exact"/>
              <w:ind w:left="740"/>
              <w:rPr>
                <w:sz w:val="20"/>
              </w:rPr>
            </w:pPr>
            <w:r>
              <w:rPr>
                <w:w w:val="110"/>
                <w:sz w:val="20"/>
              </w:rPr>
              <w:t>ambulantes por cada metro cuadrado o fracción.</w:t>
            </w:r>
          </w:p>
        </w:tc>
        <w:tc>
          <w:tcPr>
            <w:tcW w:w="3611" w:type="dxa"/>
          </w:tcPr>
          <w:p>
            <w:pPr>
              <w:pStyle w:val="TableParagraph"/>
              <w:spacing w:before="5"/>
              <w:rPr>
                <w:rFonts w:ascii="TeX Gyre Bonum"/>
                <w:b/>
                <w:sz w:val="15"/>
              </w:rPr>
            </w:pPr>
          </w:p>
          <w:p>
            <w:pPr>
              <w:pStyle w:val="TableParagraph"/>
              <w:ind w:left="161" w:right="174"/>
              <w:jc w:val="center"/>
              <w:rPr>
                <w:sz w:val="20"/>
              </w:rPr>
            </w:pPr>
            <w:r>
              <w:rPr>
                <w:w w:val="115"/>
                <w:sz w:val="20"/>
              </w:rPr>
              <w:t>0.018</w:t>
            </w:r>
          </w:p>
        </w:tc>
      </w:tr>
      <w:tr>
        <w:trPr>
          <w:trHeight w:val="705" w:hRule="atLeast"/>
        </w:trPr>
        <w:tc>
          <w:tcPr>
            <w:tcW w:w="5845" w:type="dxa"/>
          </w:tcPr>
          <w:p>
            <w:pPr>
              <w:pStyle w:val="TableParagraph"/>
              <w:tabs>
                <w:tab w:pos="739" w:val="left" w:leader="none"/>
              </w:tabs>
              <w:spacing w:line="230" w:lineRule="auto" w:before="71"/>
              <w:ind w:left="740" w:right="182" w:hanging="540"/>
              <w:rPr>
                <w:sz w:val="20"/>
              </w:rPr>
            </w:pPr>
            <w:r>
              <w:rPr>
                <w:rFonts w:ascii="TeX Gyre Bonum" w:hAnsi="TeX Gyre Bonum"/>
                <w:b/>
                <w:w w:val="110"/>
                <w:sz w:val="20"/>
              </w:rPr>
              <w:t>II.</w:t>
              <w:tab/>
            </w:r>
            <w:r>
              <w:rPr>
                <w:w w:val="110"/>
                <w:sz w:val="20"/>
              </w:rPr>
              <w:t>Locales en mercados públicos municipales, por cada metro cuadrado o</w:t>
            </w:r>
            <w:r>
              <w:rPr>
                <w:spacing w:val="45"/>
                <w:w w:val="110"/>
                <w:sz w:val="20"/>
              </w:rPr>
              <w:t> </w:t>
            </w:r>
            <w:r>
              <w:rPr>
                <w:w w:val="110"/>
                <w:sz w:val="20"/>
              </w:rPr>
              <w:t>fracción.</w:t>
            </w:r>
          </w:p>
        </w:tc>
        <w:tc>
          <w:tcPr>
            <w:tcW w:w="3611" w:type="dxa"/>
          </w:tcPr>
          <w:p>
            <w:pPr>
              <w:pStyle w:val="TableParagraph"/>
              <w:spacing w:before="8"/>
              <w:rPr>
                <w:rFonts w:ascii="TeX Gyre Bonum"/>
                <w:b/>
                <w:sz w:val="23"/>
              </w:rPr>
            </w:pPr>
          </w:p>
          <w:p>
            <w:pPr>
              <w:pStyle w:val="TableParagraph"/>
              <w:ind w:left="161" w:right="174"/>
              <w:jc w:val="center"/>
              <w:rPr>
                <w:sz w:val="20"/>
              </w:rPr>
            </w:pPr>
            <w:r>
              <w:rPr>
                <w:w w:val="115"/>
                <w:sz w:val="20"/>
              </w:rPr>
              <w:t>0.018</w:t>
            </w:r>
          </w:p>
        </w:tc>
      </w:tr>
      <w:tr>
        <w:trPr>
          <w:trHeight w:val="1055" w:hRule="atLeast"/>
        </w:trPr>
        <w:tc>
          <w:tcPr>
            <w:tcW w:w="5845" w:type="dxa"/>
          </w:tcPr>
          <w:p>
            <w:pPr>
              <w:pStyle w:val="TableParagraph"/>
              <w:spacing w:line="242" w:lineRule="auto" w:before="61"/>
              <w:ind w:left="740" w:right="181" w:hanging="540"/>
              <w:jc w:val="both"/>
              <w:rPr>
                <w:sz w:val="20"/>
              </w:rPr>
            </w:pPr>
            <w:r>
              <w:rPr>
                <w:rFonts w:ascii="TeX Gyre Bonum" w:hAnsi="TeX Gyre Bonum"/>
                <w:b/>
                <w:w w:val="110"/>
                <w:sz w:val="20"/>
              </w:rPr>
              <w:t>III. </w:t>
            </w:r>
            <w:r>
              <w:rPr>
                <w:w w:val="110"/>
                <w:sz w:val="20"/>
              </w:rPr>
              <w:t>Máquinas accionadas por monedas, fichas o cualquier otro mecanismo, expendedoras de cualquier tipo de productos y/o prestadoras de servicios, por máquina.</w:t>
            </w:r>
          </w:p>
        </w:tc>
        <w:tc>
          <w:tcPr>
            <w:tcW w:w="3611" w:type="dxa"/>
          </w:tcPr>
          <w:p>
            <w:pPr>
              <w:pStyle w:val="TableParagraph"/>
              <w:rPr>
                <w:rFonts w:ascii="TeX Gyre Bonum"/>
                <w:b/>
                <w:sz w:val="22"/>
              </w:rPr>
            </w:pPr>
          </w:p>
          <w:p>
            <w:pPr>
              <w:pStyle w:val="TableParagraph"/>
              <w:spacing w:before="7"/>
              <w:rPr>
                <w:rFonts w:ascii="TeX Gyre Bonum"/>
                <w:b/>
                <w:sz w:val="17"/>
              </w:rPr>
            </w:pPr>
          </w:p>
          <w:p>
            <w:pPr>
              <w:pStyle w:val="TableParagraph"/>
              <w:spacing w:before="1"/>
              <w:ind w:left="161" w:right="170"/>
              <w:jc w:val="center"/>
              <w:rPr>
                <w:sz w:val="20"/>
              </w:rPr>
            </w:pPr>
            <w:r>
              <w:rPr>
                <w:w w:val="115"/>
                <w:sz w:val="20"/>
              </w:rPr>
              <w:t>0.12</w:t>
            </w:r>
          </w:p>
        </w:tc>
      </w:tr>
    </w:tbl>
    <w:p>
      <w:pPr>
        <w:pStyle w:val="BodyText"/>
        <w:spacing w:before="8"/>
        <w:ind w:left="0"/>
        <w:rPr>
          <w:rFonts w:ascii="TeX Gyre Bonum"/>
          <w:b/>
          <w:sz w:val="15"/>
        </w:rPr>
      </w:pPr>
    </w:p>
    <w:p>
      <w:pPr>
        <w:pStyle w:val="BodyText"/>
        <w:spacing w:line="247" w:lineRule="auto"/>
        <w:ind w:right="1031"/>
        <w:jc w:val="both"/>
      </w:pPr>
      <w:r>
        <w:rPr>
          <w:w w:val="110"/>
        </w:rPr>
        <w:t>El pago del derecho a que se refiere el presente artículo deberá realizarse ante la tesorería correspondiente o bien a la persona autorizada para ello, siendo responsabilidad del tesorero entregar cada mes el recibo oficial respectivo, a cambio de los comprobantes provisionales de pago.</w:t>
      </w:r>
    </w:p>
    <w:p>
      <w:pPr>
        <w:pStyle w:val="BodyText"/>
        <w:spacing w:line="237" w:lineRule="auto" w:before="192"/>
        <w:ind w:right="1035"/>
        <w:jc w:val="both"/>
      </w:pPr>
      <w:r>
        <w:rPr>
          <w:rFonts w:ascii="TeX Gyre Bonum" w:hAnsi="TeX Gyre Bonum"/>
          <w:b/>
          <w:w w:val="110"/>
        </w:rPr>
        <w:t>Artículo 154 Bis.- </w:t>
      </w:r>
      <w:r>
        <w:rPr>
          <w:w w:val="110"/>
        </w:rPr>
        <w:t>Por la expedición y renovación anual de la cédula para puestos fijos, semifijos o comerciantes ambulantes, se pagará por cada metro cuadrado o fracción 0.03 veces  el</w:t>
      </w:r>
      <w:r>
        <w:rPr>
          <w:spacing w:val="9"/>
          <w:w w:val="110"/>
        </w:rPr>
        <w:t> </w:t>
      </w:r>
      <w:r>
        <w:rPr>
          <w:w w:val="110"/>
        </w:rPr>
        <w:t>valor</w:t>
      </w:r>
      <w:r>
        <w:rPr>
          <w:spacing w:val="10"/>
          <w:w w:val="110"/>
        </w:rPr>
        <w:t> </w:t>
      </w:r>
      <w:r>
        <w:rPr>
          <w:w w:val="110"/>
        </w:rPr>
        <w:t>diario</w:t>
      </w:r>
      <w:r>
        <w:rPr>
          <w:spacing w:val="9"/>
          <w:w w:val="110"/>
        </w:rPr>
        <w:t> </w:t>
      </w:r>
      <w:r>
        <w:rPr>
          <w:w w:val="110"/>
        </w:rPr>
        <w:t>de</w:t>
      </w:r>
      <w:r>
        <w:rPr>
          <w:spacing w:val="8"/>
          <w:w w:val="110"/>
        </w:rPr>
        <w:t> </w:t>
      </w:r>
      <w:r>
        <w:rPr>
          <w:w w:val="110"/>
        </w:rPr>
        <w:t>la</w:t>
      </w:r>
      <w:r>
        <w:rPr>
          <w:spacing w:val="9"/>
          <w:w w:val="110"/>
        </w:rPr>
        <w:t> </w:t>
      </w:r>
      <w:r>
        <w:rPr>
          <w:w w:val="110"/>
        </w:rPr>
        <w:t>Unidad</w:t>
      </w:r>
      <w:r>
        <w:rPr>
          <w:spacing w:val="11"/>
          <w:w w:val="110"/>
        </w:rPr>
        <w:t> </w:t>
      </w:r>
      <w:r>
        <w:rPr>
          <w:w w:val="110"/>
        </w:rPr>
        <w:t>de</w:t>
      </w:r>
      <w:r>
        <w:rPr>
          <w:spacing w:val="8"/>
          <w:w w:val="110"/>
        </w:rPr>
        <w:t> </w:t>
      </w:r>
      <w:r>
        <w:rPr>
          <w:w w:val="110"/>
        </w:rPr>
        <w:t>Medida</w:t>
      </w:r>
      <w:r>
        <w:rPr>
          <w:spacing w:val="9"/>
          <w:w w:val="110"/>
        </w:rPr>
        <w:t> </w:t>
      </w:r>
      <w:r>
        <w:rPr>
          <w:w w:val="110"/>
        </w:rPr>
        <w:t>y</w:t>
      </w:r>
      <w:r>
        <w:rPr>
          <w:spacing w:val="10"/>
          <w:w w:val="110"/>
        </w:rPr>
        <w:t> </w:t>
      </w:r>
      <w:r>
        <w:rPr>
          <w:w w:val="110"/>
        </w:rPr>
        <w:t>Actualización</w:t>
      </w:r>
      <w:r>
        <w:rPr>
          <w:spacing w:val="9"/>
          <w:w w:val="110"/>
        </w:rPr>
        <w:t> </w:t>
      </w:r>
      <w:r>
        <w:rPr>
          <w:w w:val="110"/>
        </w:rPr>
        <w:t>vigente.</w:t>
      </w:r>
    </w:p>
    <w:p>
      <w:pPr>
        <w:pStyle w:val="BodyText"/>
        <w:spacing w:before="6"/>
        <w:ind w:left="0"/>
        <w:rPr>
          <w:sz w:val="21"/>
        </w:rPr>
      </w:pPr>
    </w:p>
    <w:p>
      <w:pPr>
        <w:pStyle w:val="BodyText"/>
        <w:spacing w:line="247" w:lineRule="auto"/>
        <w:ind w:right="1034"/>
        <w:jc w:val="both"/>
      </w:pPr>
      <w:r>
        <w:rPr>
          <w:w w:val="110"/>
        </w:rPr>
        <w:t>Para el cobro del derecho a que se refiere el presente artículo, la autoridad municipal deberá emitir el reglamento relativo a las modalidades, requisitos y características que deberán tener  las cédulas, como son, entre otros, los datos que permitan la identificación del comercio, la persona</w:t>
      </w:r>
      <w:r>
        <w:rPr>
          <w:spacing w:val="11"/>
          <w:w w:val="110"/>
        </w:rPr>
        <w:t> </w:t>
      </w:r>
      <w:r>
        <w:rPr>
          <w:w w:val="110"/>
        </w:rPr>
        <w:t>a</w:t>
      </w:r>
      <w:r>
        <w:rPr>
          <w:spacing w:val="11"/>
          <w:w w:val="110"/>
        </w:rPr>
        <w:t> </w:t>
      </w:r>
      <w:r>
        <w:rPr>
          <w:w w:val="110"/>
        </w:rPr>
        <w:t>quien</w:t>
      </w:r>
      <w:r>
        <w:rPr>
          <w:spacing w:val="12"/>
          <w:w w:val="110"/>
        </w:rPr>
        <w:t> </w:t>
      </w:r>
      <w:r>
        <w:rPr>
          <w:w w:val="110"/>
        </w:rPr>
        <w:t>se</w:t>
      </w:r>
      <w:r>
        <w:rPr>
          <w:spacing w:val="10"/>
          <w:w w:val="110"/>
        </w:rPr>
        <w:t> </w:t>
      </w:r>
      <w:r>
        <w:rPr>
          <w:w w:val="110"/>
        </w:rPr>
        <w:t>expide</w:t>
      </w:r>
      <w:r>
        <w:rPr>
          <w:spacing w:val="11"/>
          <w:w w:val="110"/>
        </w:rPr>
        <w:t> </w:t>
      </w:r>
      <w:r>
        <w:rPr>
          <w:w w:val="110"/>
        </w:rPr>
        <w:t>la</w:t>
      </w:r>
      <w:r>
        <w:rPr>
          <w:spacing w:val="11"/>
          <w:w w:val="110"/>
        </w:rPr>
        <w:t> </w:t>
      </w:r>
      <w:r>
        <w:rPr>
          <w:w w:val="110"/>
        </w:rPr>
        <w:t>cédula,</w:t>
      </w:r>
      <w:r>
        <w:rPr>
          <w:spacing w:val="12"/>
          <w:w w:val="110"/>
        </w:rPr>
        <w:t> </w:t>
      </w:r>
      <w:r>
        <w:rPr>
          <w:w w:val="110"/>
        </w:rPr>
        <w:t>la</w:t>
      </w:r>
      <w:r>
        <w:rPr>
          <w:spacing w:val="11"/>
          <w:w w:val="110"/>
        </w:rPr>
        <w:t> </w:t>
      </w:r>
      <w:r>
        <w:rPr>
          <w:w w:val="110"/>
        </w:rPr>
        <w:t>vigencia</w:t>
      </w:r>
      <w:r>
        <w:rPr>
          <w:spacing w:val="10"/>
          <w:w w:val="110"/>
        </w:rPr>
        <w:t> </w:t>
      </w:r>
      <w:r>
        <w:rPr>
          <w:w w:val="110"/>
        </w:rPr>
        <w:t>de</w:t>
      </w:r>
      <w:r>
        <w:rPr>
          <w:spacing w:val="12"/>
          <w:w w:val="110"/>
        </w:rPr>
        <w:t> </w:t>
      </w:r>
      <w:r>
        <w:rPr>
          <w:w w:val="110"/>
        </w:rPr>
        <w:t>la</w:t>
      </w:r>
      <w:r>
        <w:rPr>
          <w:spacing w:val="11"/>
          <w:w w:val="110"/>
        </w:rPr>
        <w:t> </w:t>
      </w:r>
      <w:r>
        <w:rPr>
          <w:w w:val="110"/>
        </w:rPr>
        <w:t>misma</w:t>
      </w:r>
      <w:r>
        <w:rPr>
          <w:spacing w:val="10"/>
          <w:w w:val="110"/>
        </w:rPr>
        <w:t> </w:t>
      </w:r>
      <w:r>
        <w:rPr>
          <w:w w:val="110"/>
        </w:rPr>
        <w:t>y</w:t>
      </w:r>
      <w:r>
        <w:rPr>
          <w:spacing w:val="12"/>
          <w:w w:val="110"/>
        </w:rPr>
        <w:t> </w:t>
      </w:r>
      <w:r>
        <w:rPr>
          <w:w w:val="110"/>
        </w:rPr>
        <w:t>su</w:t>
      </w:r>
      <w:r>
        <w:rPr>
          <w:spacing w:val="10"/>
          <w:w w:val="110"/>
        </w:rPr>
        <w:t> </w:t>
      </w:r>
      <w:r>
        <w:rPr>
          <w:w w:val="110"/>
        </w:rPr>
        <w:t>carácter</w:t>
      </w:r>
      <w:r>
        <w:rPr>
          <w:spacing w:val="14"/>
          <w:w w:val="110"/>
        </w:rPr>
        <w:t> </w:t>
      </w:r>
      <w:r>
        <w:rPr>
          <w:w w:val="110"/>
        </w:rPr>
        <w:t>no</w:t>
      </w:r>
      <w:r>
        <w:rPr>
          <w:spacing w:val="12"/>
          <w:w w:val="110"/>
        </w:rPr>
        <w:t> </w:t>
      </w:r>
      <w:r>
        <w:rPr>
          <w:w w:val="110"/>
        </w:rPr>
        <w:t>transferible.</w:t>
      </w:r>
    </w:p>
    <w:p>
      <w:pPr>
        <w:pStyle w:val="BodyText"/>
        <w:ind w:left="0"/>
        <w:rPr>
          <w:sz w:val="22"/>
        </w:rPr>
      </w:pPr>
    </w:p>
    <w:p>
      <w:pPr>
        <w:pStyle w:val="Heading1"/>
        <w:spacing w:line="264" w:lineRule="exact" w:before="176"/>
      </w:pPr>
      <w:r>
        <w:rPr/>
        <w:t>SECCION OCTAVA</w:t>
      </w:r>
    </w:p>
    <w:p>
      <w:pPr>
        <w:spacing w:line="264" w:lineRule="exact" w:before="0"/>
        <w:ind w:left="1636" w:right="2216" w:firstLine="0"/>
        <w:jc w:val="center"/>
        <w:rPr>
          <w:rFonts w:ascii="TeX Gyre Bonum"/>
          <w:b/>
          <w:sz w:val="20"/>
        </w:rPr>
      </w:pPr>
      <w:r>
        <w:rPr>
          <w:rFonts w:ascii="TeX Gyre Bonum"/>
          <w:b/>
          <w:sz w:val="20"/>
        </w:rPr>
        <w:t>DE LOS DERECHOS POR SERVICIOS DE PANTEONES</w:t>
      </w:r>
    </w:p>
    <w:p>
      <w:pPr>
        <w:pStyle w:val="BodyText"/>
        <w:spacing w:line="230" w:lineRule="auto" w:before="186"/>
        <w:ind w:right="1031"/>
        <w:jc w:val="both"/>
      </w:pPr>
      <w:r>
        <w:rPr>
          <w:rFonts w:ascii="TeX Gyre Bonum" w:hAnsi="TeX Gyre Bonum"/>
          <w:b/>
          <w:w w:val="110"/>
        </w:rPr>
        <w:t>Artículo 155.- </w:t>
      </w:r>
      <w:r>
        <w:rPr>
          <w:w w:val="110"/>
        </w:rPr>
        <w:t>Por los servicios de panteones propiedad municipal se pagarán derechos conforme a la siguiente:</w:t>
      </w:r>
    </w:p>
    <w:p>
      <w:pPr>
        <w:pStyle w:val="Heading1"/>
        <w:spacing w:before="198"/>
        <w:ind w:right="3570"/>
      </w:pPr>
      <w:r>
        <w:rPr/>
        <w:t>T A R I F A</w:t>
      </w:r>
    </w:p>
    <w:p>
      <w:pPr>
        <w:pStyle w:val="BodyText"/>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7"/>
        <w:gridCol w:w="4561"/>
      </w:tblGrid>
      <w:tr>
        <w:trPr>
          <w:trHeight w:val="822" w:hRule="atLeast"/>
        </w:trPr>
        <w:tc>
          <w:tcPr>
            <w:tcW w:w="5267" w:type="dxa"/>
          </w:tcPr>
          <w:p>
            <w:pPr>
              <w:pStyle w:val="TableParagraph"/>
              <w:spacing w:line="249" w:lineRule="exact"/>
              <w:ind w:left="200"/>
              <w:rPr>
                <w:rFonts w:ascii="TeX Gyre Bonum"/>
                <w:b/>
                <w:sz w:val="20"/>
              </w:rPr>
            </w:pPr>
            <w:r>
              <w:rPr>
                <w:rFonts w:ascii="TeX Gyre Bonum"/>
                <w:b/>
                <w:sz w:val="20"/>
              </w:rPr>
              <w:t>CONCEPTO</w:t>
            </w:r>
          </w:p>
        </w:tc>
        <w:tc>
          <w:tcPr>
            <w:tcW w:w="4561" w:type="dxa"/>
          </w:tcPr>
          <w:p>
            <w:pPr>
              <w:pStyle w:val="TableParagraph"/>
              <w:spacing w:line="194" w:lineRule="auto" w:before="1"/>
              <w:ind w:left="105" w:right="198"/>
              <w:jc w:val="both"/>
              <w:rPr>
                <w:rFonts w:ascii="TeX Gyre Bonum" w:hAnsi="TeX Gyre Bonum"/>
                <w:b/>
                <w:sz w:val="20"/>
              </w:rPr>
            </w:pPr>
            <w:r>
              <w:rPr>
                <w:rFonts w:ascii="TeX Gyre Bonum" w:hAnsi="TeX Gyre Bonum"/>
                <w:b/>
                <w:sz w:val="20"/>
              </w:rPr>
              <w:t>NÚMERO DE VECES EL VALOR DIARIO DE LA UNIDAD</w:t>
            </w:r>
            <w:r>
              <w:rPr>
                <w:rFonts w:ascii="TeX Gyre Bonum" w:hAnsi="TeX Gyre Bonum"/>
                <w:b/>
                <w:spacing w:val="68"/>
                <w:sz w:val="20"/>
              </w:rPr>
              <w:t> </w:t>
            </w:r>
            <w:r>
              <w:rPr>
                <w:rFonts w:ascii="TeX Gyre Bonum" w:hAnsi="TeX Gyre Bonum"/>
                <w:b/>
                <w:sz w:val="20"/>
              </w:rPr>
              <w:t>DE MEDIDA Y ACTUALIZACIÓN VIGENTE</w:t>
            </w:r>
          </w:p>
        </w:tc>
      </w:tr>
      <w:tr>
        <w:trPr>
          <w:trHeight w:val="938" w:hRule="atLeast"/>
        </w:trPr>
        <w:tc>
          <w:tcPr>
            <w:tcW w:w="5267" w:type="dxa"/>
          </w:tcPr>
          <w:p>
            <w:pPr>
              <w:pStyle w:val="TableParagraph"/>
              <w:numPr>
                <w:ilvl w:val="0"/>
                <w:numId w:val="148"/>
              </w:numPr>
              <w:tabs>
                <w:tab w:pos="907" w:val="left" w:leader="none"/>
                <w:tab w:pos="908" w:val="left" w:leader="none"/>
              </w:tabs>
              <w:spacing w:line="263" w:lineRule="exact" w:before="75" w:after="0"/>
              <w:ind w:left="907" w:right="0" w:hanging="708"/>
              <w:jc w:val="left"/>
              <w:rPr>
                <w:sz w:val="20"/>
              </w:rPr>
            </w:pPr>
            <w:r>
              <w:rPr>
                <w:w w:val="110"/>
                <w:sz w:val="20"/>
              </w:rPr>
              <w:t>Inhumación de cadáveres durante 7</w:t>
            </w:r>
            <w:r>
              <w:rPr>
                <w:spacing w:val="7"/>
                <w:w w:val="110"/>
                <w:sz w:val="20"/>
              </w:rPr>
              <w:t> </w:t>
            </w:r>
            <w:r>
              <w:rPr>
                <w:w w:val="110"/>
                <w:sz w:val="20"/>
              </w:rPr>
              <w:t>años:</w:t>
            </w:r>
          </w:p>
          <w:p>
            <w:pPr>
              <w:pStyle w:val="TableParagraph"/>
              <w:numPr>
                <w:ilvl w:val="1"/>
                <w:numId w:val="148"/>
              </w:numPr>
              <w:tabs>
                <w:tab w:pos="1249" w:val="left" w:leader="none"/>
              </w:tabs>
              <w:spacing w:line="234" w:lineRule="exact" w:before="0" w:after="0"/>
              <w:ind w:left="1248" w:right="0" w:hanging="342"/>
              <w:jc w:val="left"/>
              <w:rPr>
                <w:sz w:val="20"/>
              </w:rPr>
            </w:pPr>
            <w:r>
              <w:rPr>
                <w:w w:val="110"/>
                <w:sz w:val="20"/>
              </w:rPr>
              <w:t>Adultos.</w:t>
            </w:r>
          </w:p>
          <w:p>
            <w:pPr>
              <w:pStyle w:val="TableParagraph"/>
              <w:numPr>
                <w:ilvl w:val="1"/>
                <w:numId w:val="148"/>
              </w:numPr>
              <w:tabs>
                <w:tab w:pos="1249" w:val="left" w:leader="none"/>
              </w:tabs>
              <w:spacing w:line="262" w:lineRule="exact" w:before="0" w:after="0"/>
              <w:ind w:left="1248" w:right="0" w:hanging="342"/>
              <w:jc w:val="left"/>
              <w:rPr>
                <w:sz w:val="20"/>
              </w:rPr>
            </w:pPr>
            <w:r>
              <w:rPr>
                <w:w w:val="110"/>
                <w:sz w:val="20"/>
              </w:rPr>
              <w:t>Niños.</w:t>
            </w:r>
          </w:p>
        </w:tc>
        <w:tc>
          <w:tcPr>
            <w:tcW w:w="4561" w:type="dxa"/>
          </w:tcPr>
          <w:p>
            <w:pPr>
              <w:pStyle w:val="TableParagraph"/>
              <w:spacing w:before="7"/>
              <w:rPr>
                <w:rFonts w:ascii="TeX Gyre Bonum"/>
                <w:b/>
                <w:sz w:val="24"/>
              </w:rPr>
            </w:pPr>
          </w:p>
          <w:p>
            <w:pPr>
              <w:pStyle w:val="TableParagraph"/>
              <w:spacing w:before="1"/>
              <w:ind w:left="1990" w:right="2083"/>
              <w:jc w:val="center"/>
              <w:rPr>
                <w:sz w:val="20"/>
              </w:rPr>
            </w:pPr>
            <w:r>
              <w:rPr>
                <w:w w:val="115"/>
                <w:sz w:val="20"/>
              </w:rPr>
              <w:t>1.00</w:t>
            </w:r>
          </w:p>
          <w:p>
            <w:pPr>
              <w:pStyle w:val="TableParagraph"/>
              <w:spacing w:before="5"/>
              <w:ind w:left="1990" w:right="2083"/>
              <w:jc w:val="center"/>
              <w:rPr>
                <w:sz w:val="20"/>
              </w:rPr>
            </w:pPr>
            <w:r>
              <w:rPr>
                <w:w w:val="110"/>
                <w:sz w:val="20"/>
              </w:rPr>
              <w:t>0.50</w:t>
            </w:r>
          </w:p>
        </w:tc>
      </w:tr>
      <w:tr>
        <w:trPr>
          <w:trHeight w:val="1408" w:hRule="atLeast"/>
        </w:trPr>
        <w:tc>
          <w:tcPr>
            <w:tcW w:w="5267" w:type="dxa"/>
          </w:tcPr>
          <w:p>
            <w:pPr>
              <w:pStyle w:val="TableParagraph"/>
              <w:numPr>
                <w:ilvl w:val="0"/>
                <w:numId w:val="149"/>
              </w:numPr>
              <w:tabs>
                <w:tab w:pos="908" w:val="left" w:leader="none"/>
              </w:tabs>
              <w:spacing w:line="240" w:lineRule="auto" w:before="75" w:after="0"/>
              <w:ind w:left="907" w:right="104" w:hanging="708"/>
              <w:jc w:val="both"/>
              <w:rPr>
                <w:sz w:val="20"/>
              </w:rPr>
            </w:pPr>
            <w:r>
              <w:rPr>
                <w:w w:val="110"/>
                <w:sz w:val="20"/>
              </w:rPr>
              <w:t>Por refrendo anual, posterior a los 7 años de obligación de conservación sanitaria de restos.</w:t>
            </w:r>
          </w:p>
          <w:p>
            <w:pPr>
              <w:pStyle w:val="TableParagraph"/>
              <w:numPr>
                <w:ilvl w:val="1"/>
                <w:numId w:val="149"/>
              </w:numPr>
              <w:tabs>
                <w:tab w:pos="1249" w:val="left" w:leader="none"/>
              </w:tabs>
              <w:spacing w:line="220" w:lineRule="exact" w:before="0" w:after="0"/>
              <w:ind w:left="1248" w:right="0" w:hanging="342"/>
              <w:jc w:val="both"/>
              <w:rPr>
                <w:sz w:val="20"/>
              </w:rPr>
            </w:pPr>
            <w:r>
              <w:rPr>
                <w:w w:val="110"/>
                <w:sz w:val="20"/>
              </w:rPr>
              <w:t>Adultos.</w:t>
            </w:r>
          </w:p>
          <w:p>
            <w:pPr>
              <w:pStyle w:val="TableParagraph"/>
              <w:numPr>
                <w:ilvl w:val="1"/>
                <w:numId w:val="149"/>
              </w:numPr>
              <w:tabs>
                <w:tab w:pos="1249" w:val="left" w:leader="none"/>
              </w:tabs>
              <w:spacing w:line="264" w:lineRule="exact" w:before="0" w:after="0"/>
              <w:ind w:left="1248" w:right="0" w:hanging="342"/>
              <w:jc w:val="both"/>
              <w:rPr>
                <w:sz w:val="20"/>
              </w:rPr>
            </w:pPr>
            <w:r>
              <w:rPr>
                <w:w w:val="110"/>
                <w:sz w:val="20"/>
              </w:rPr>
              <w:t>Niños.</w:t>
            </w:r>
          </w:p>
        </w:tc>
        <w:tc>
          <w:tcPr>
            <w:tcW w:w="4561" w:type="dxa"/>
          </w:tcPr>
          <w:p>
            <w:pPr>
              <w:pStyle w:val="TableParagraph"/>
              <w:rPr>
                <w:rFonts w:ascii="TeX Gyre Bonum"/>
                <w:b/>
                <w:sz w:val="22"/>
              </w:rPr>
            </w:pPr>
          </w:p>
          <w:p>
            <w:pPr>
              <w:pStyle w:val="TableParagraph"/>
              <w:rPr>
                <w:rFonts w:ascii="TeX Gyre Bonum"/>
                <w:b/>
                <w:sz w:val="22"/>
              </w:rPr>
            </w:pPr>
          </w:p>
          <w:p>
            <w:pPr>
              <w:pStyle w:val="TableParagraph"/>
              <w:spacing w:before="183"/>
              <w:ind w:left="1990" w:right="2083"/>
              <w:jc w:val="center"/>
              <w:rPr>
                <w:sz w:val="20"/>
              </w:rPr>
            </w:pPr>
            <w:r>
              <w:rPr>
                <w:w w:val="115"/>
                <w:sz w:val="20"/>
              </w:rPr>
              <w:t>1.00</w:t>
            </w:r>
          </w:p>
          <w:p>
            <w:pPr>
              <w:pStyle w:val="TableParagraph"/>
              <w:spacing w:before="8"/>
              <w:ind w:left="1991" w:right="2083"/>
              <w:jc w:val="center"/>
              <w:rPr>
                <w:sz w:val="20"/>
              </w:rPr>
            </w:pPr>
            <w:r>
              <w:rPr>
                <w:w w:val="110"/>
                <w:sz w:val="20"/>
              </w:rPr>
              <w:t>0.50</w:t>
            </w:r>
          </w:p>
        </w:tc>
      </w:tr>
      <w:tr>
        <w:trPr>
          <w:trHeight w:val="352" w:hRule="atLeast"/>
        </w:trPr>
        <w:tc>
          <w:tcPr>
            <w:tcW w:w="5267" w:type="dxa"/>
          </w:tcPr>
          <w:p>
            <w:pPr>
              <w:pStyle w:val="TableParagraph"/>
              <w:tabs>
                <w:tab w:pos="879" w:val="left" w:leader="none"/>
              </w:tabs>
              <w:spacing w:line="257" w:lineRule="exact" w:before="75"/>
              <w:ind w:left="200"/>
              <w:rPr>
                <w:sz w:val="20"/>
              </w:rPr>
            </w:pPr>
            <w:r>
              <w:rPr>
                <w:rFonts w:ascii="TeX Gyre Bonum"/>
                <w:b/>
                <w:w w:val="105"/>
                <w:sz w:val="20"/>
              </w:rPr>
              <w:t>III.</w:t>
              <w:tab/>
            </w:r>
            <w:r>
              <w:rPr>
                <w:w w:val="105"/>
                <w:sz w:val="20"/>
              </w:rPr>
              <w:t>Mantenimiento anual por metro</w:t>
            </w:r>
            <w:r>
              <w:rPr>
                <w:spacing w:val="-23"/>
                <w:w w:val="105"/>
                <w:sz w:val="20"/>
              </w:rPr>
              <w:t> </w:t>
            </w:r>
            <w:r>
              <w:rPr>
                <w:w w:val="105"/>
                <w:sz w:val="20"/>
              </w:rPr>
              <w:t>cuadrado.</w:t>
            </w:r>
          </w:p>
        </w:tc>
        <w:tc>
          <w:tcPr>
            <w:tcW w:w="4561" w:type="dxa"/>
          </w:tcPr>
          <w:p>
            <w:pPr>
              <w:pStyle w:val="TableParagraph"/>
              <w:spacing w:line="210" w:lineRule="exact" w:before="122"/>
              <w:ind w:left="1991" w:right="2083"/>
              <w:jc w:val="center"/>
              <w:rPr>
                <w:sz w:val="20"/>
              </w:rPr>
            </w:pPr>
            <w:r>
              <w:rPr>
                <w:w w:val="105"/>
                <w:sz w:val="20"/>
              </w:rPr>
              <w:t>0.50</w:t>
            </w:r>
          </w:p>
        </w:tc>
      </w:tr>
    </w:tbl>
    <w:p>
      <w:pPr>
        <w:spacing w:after="0" w:line="210" w:lineRule="exact"/>
        <w:jc w:val="center"/>
        <w:rPr>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57" name="image2.png"/>
            <wp:cNvGraphicFramePr>
              <a:graphicFrameLocks noChangeAspect="1"/>
            </wp:cNvGraphicFramePr>
            <a:graphic>
              <a:graphicData uri="http://schemas.openxmlformats.org/drawingml/2006/picture">
                <pic:pic>
                  <pic:nvPicPr>
                    <pic:cNvPr id="3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2"/>
        <w:ind w:left="0"/>
        <w:rPr>
          <w:rFonts w:ascii="TeX Gyre Bonum"/>
          <w:b/>
          <w:sz w:val="16"/>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
        <w:gridCol w:w="5359"/>
        <w:gridCol w:w="1662"/>
      </w:tblGrid>
      <w:tr>
        <w:trPr>
          <w:trHeight w:val="587" w:hRule="atLeast"/>
        </w:trPr>
        <w:tc>
          <w:tcPr>
            <w:tcW w:w="6257" w:type="dxa"/>
            <w:gridSpan w:val="2"/>
          </w:tcPr>
          <w:p>
            <w:pPr>
              <w:pStyle w:val="TableParagraph"/>
              <w:tabs>
                <w:tab w:pos="879" w:val="left" w:leader="none"/>
                <w:tab w:pos="2340" w:val="left" w:leader="none"/>
                <w:tab w:pos="3020" w:val="left" w:leader="none"/>
                <w:tab w:pos="3432" w:val="left" w:leader="none"/>
                <w:tab w:pos="4930" w:val="left" w:leader="none"/>
              </w:tabs>
              <w:spacing w:line="244" w:lineRule="exact"/>
              <w:ind w:left="200"/>
              <w:rPr>
                <w:sz w:val="20"/>
              </w:rPr>
            </w:pPr>
            <w:r>
              <w:rPr>
                <w:rFonts w:ascii="TeX Gyre Bonum" w:hAnsi="TeX Gyre Bonum"/>
                <w:b/>
                <w:w w:val="110"/>
                <w:sz w:val="20"/>
              </w:rPr>
              <w:t>IV.</w:t>
              <w:tab/>
            </w:r>
            <w:r>
              <w:rPr>
                <w:w w:val="110"/>
                <w:sz w:val="20"/>
              </w:rPr>
              <w:t>Autorización</w:t>
              <w:tab/>
              <w:t>para</w:t>
              <w:tab/>
              <w:t>la</w:t>
              <w:tab/>
              <w:t>construcción</w:t>
              <w:tab/>
              <w:t>de</w:t>
            </w:r>
          </w:p>
          <w:p>
            <w:pPr>
              <w:pStyle w:val="TableParagraph"/>
              <w:spacing w:line="223" w:lineRule="exact"/>
              <w:ind w:left="879"/>
              <w:rPr>
                <w:sz w:val="20"/>
              </w:rPr>
            </w:pPr>
            <w:r>
              <w:rPr>
                <w:w w:val="110"/>
                <w:sz w:val="20"/>
              </w:rPr>
              <w:t>cripta, gaveta, encortinado y barandales</w:t>
            </w:r>
          </w:p>
        </w:tc>
        <w:tc>
          <w:tcPr>
            <w:tcW w:w="1662" w:type="dxa"/>
          </w:tcPr>
          <w:p>
            <w:pPr>
              <w:pStyle w:val="TableParagraph"/>
              <w:spacing w:before="5"/>
              <w:rPr>
                <w:rFonts w:ascii="TeX Gyre Bonum"/>
                <w:b/>
                <w:sz w:val="16"/>
              </w:rPr>
            </w:pPr>
          </w:p>
          <w:p>
            <w:pPr>
              <w:pStyle w:val="TableParagraph"/>
              <w:spacing w:before="1"/>
              <w:ind w:right="197"/>
              <w:jc w:val="right"/>
              <w:rPr>
                <w:sz w:val="20"/>
              </w:rPr>
            </w:pPr>
            <w:r>
              <w:rPr>
                <w:w w:val="130"/>
                <w:sz w:val="20"/>
              </w:rPr>
              <w:t>1.51</w:t>
            </w:r>
          </w:p>
        </w:tc>
      </w:tr>
      <w:tr>
        <w:trPr>
          <w:trHeight w:val="938" w:hRule="atLeast"/>
        </w:trPr>
        <w:tc>
          <w:tcPr>
            <w:tcW w:w="6257" w:type="dxa"/>
            <w:gridSpan w:val="2"/>
          </w:tcPr>
          <w:p>
            <w:pPr>
              <w:pStyle w:val="TableParagraph"/>
              <w:spacing w:line="237" w:lineRule="auto" w:before="77"/>
              <w:ind w:left="879" w:right="1095" w:hanging="680"/>
              <w:jc w:val="both"/>
              <w:rPr>
                <w:sz w:val="20"/>
              </w:rPr>
            </w:pPr>
            <w:r>
              <w:rPr>
                <w:rFonts w:ascii="TeX Gyre Bonum" w:hAnsi="TeX Gyre Bonum"/>
                <w:b/>
                <w:w w:val="110"/>
                <w:sz w:val="20"/>
              </w:rPr>
              <w:t>V. </w:t>
            </w:r>
            <w:r>
              <w:rPr>
                <w:w w:val="110"/>
                <w:sz w:val="20"/>
              </w:rPr>
              <w:t>Por dictámenes, resoluciones o actos administrativos en general inherentes al traslado de cadáveres o restos áridos.</w:t>
            </w:r>
          </w:p>
        </w:tc>
        <w:tc>
          <w:tcPr>
            <w:tcW w:w="1662" w:type="dxa"/>
          </w:tcPr>
          <w:p>
            <w:pPr>
              <w:pStyle w:val="TableParagraph"/>
              <w:rPr>
                <w:rFonts w:ascii="TeX Gyre Bonum"/>
                <w:b/>
                <w:sz w:val="22"/>
              </w:rPr>
            </w:pPr>
          </w:p>
          <w:p>
            <w:pPr>
              <w:pStyle w:val="TableParagraph"/>
              <w:spacing w:before="6"/>
              <w:rPr>
                <w:rFonts w:ascii="TeX Gyre Bonum"/>
                <w:b/>
                <w:sz w:val="18"/>
              </w:rPr>
            </w:pPr>
          </w:p>
          <w:p>
            <w:pPr>
              <w:pStyle w:val="TableParagraph"/>
              <w:spacing w:before="1"/>
              <w:ind w:right="198"/>
              <w:jc w:val="right"/>
              <w:rPr>
                <w:sz w:val="20"/>
              </w:rPr>
            </w:pPr>
            <w:r>
              <w:rPr>
                <w:w w:val="115"/>
                <w:sz w:val="20"/>
              </w:rPr>
              <w:t>1.00</w:t>
            </w:r>
          </w:p>
        </w:tc>
      </w:tr>
      <w:tr>
        <w:trPr>
          <w:trHeight w:val="704" w:hRule="atLeast"/>
        </w:trPr>
        <w:tc>
          <w:tcPr>
            <w:tcW w:w="6257" w:type="dxa"/>
            <w:gridSpan w:val="2"/>
          </w:tcPr>
          <w:p>
            <w:pPr>
              <w:pStyle w:val="TableParagraph"/>
              <w:tabs>
                <w:tab w:pos="879" w:val="left" w:leader="none"/>
              </w:tabs>
              <w:spacing w:line="230" w:lineRule="auto" w:before="84"/>
              <w:ind w:left="879" w:right="1091" w:hanging="680"/>
              <w:rPr>
                <w:sz w:val="20"/>
              </w:rPr>
            </w:pPr>
            <w:r>
              <w:rPr>
                <w:rFonts w:ascii="TeX Gyre Bonum" w:hAnsi="TeX Gyre Bonum"/>
                <w:b/>
                <w:w w:val="105"/>
                <w:sz w:val="20"/>
              </w:rPr>
              <w:t>VI.</w:t>
              <w:tab/>
            </w:r>
            <w:r>
              <w:rPr>
                <w:w w:val="105"/>
                <w:sz w:val="20"/>
              </w:rPr>
              <w:t>Por la búsqueda de información en los registros,</w:t>
            </w:r>
            <w:r>
              <w:rPr>
                <w:spacing w:val="34"/>
                <w:w w:val="105"/>
                <w:sz w:val="20"/>
              </w:rPr>
              <w:t> </w:t>
            </w:r>
            <w:r>
              <w:rPr>
                <w:w w:val="105"/>
                <w:sz w:val="20"/>
              </w:rPr>
              <w:t>así</w:t>
            </w:r>
            <w:r>
              <w:rPr>
                <w:spacing w:val="34"/>
                <w:w w:val="105"/>
                <w:sz w:val="20"/>
              </w:rPr>
              <w:t> </w:t>
            </w:r>
            <w:r>
              <w:rPr>
                <w:w w:val="105"/>
                <w:sz w:val="20"/>
              </w:rPr>
              <w:t>como</w:t>
            </w:r>
            <w:r>
              <w:rPr>
                <w:spacing w:val="36"/>
                <w:w w:val="105"/>
                <w:sz w:val="20"/>
              </w:rPr>
              <w:t> </w:t>
            </w:r>
            <w:r>
              <w:rPr>
                <w:w w:val="105"/>
                <w:sz w:val="20"/>
              </w:rPr>
              <w:t>de</w:t>
            </w:r>
            <w:r>
              <w:rPr>
                <w:spacing w:val="35"/>
                <w:w w:val="105"/>
                <w:sz w:val="20"/>
              </w:rPr>
              <w:t> </w:t>
            </w:r>
            <w:r>
              <w:rPr>
                <w:w w:val="105"/>
                <w:sz w:val="20"/>
              </w:rPr>
              <w:t>la</w:t>
            </w:r>
            <w:r>
              <w:rPr>
                <w:spacing w:val="32"/>
                <w:w w:val="105"/>
                <w:sz w:val="20"/>
              </w:rPr>
              <w:t> </w:t>
            </w:r>
            <w:r>
              <w:rPr>
                <w:w w:val="105"/>
                <w:sz w:val="20"/>
              </w:rPr>
              <w:t>ubicación</w:t>
            </w:r>
            <w:r>
              <w:rPr>
                <w:spacing w:val="34"/>
                <w:w w:val="105"/>
                <w:sz w:val="20"/>
              </w:rPr>
              <w:t> </w:t>
            </w:r>
            <w:r>
              <w:rPr>
                <w:w w:val="105"/>
                <w:sz w:val="20"/>
              </w:rPr>
              <w:t>de</w:t>
            </w:r>
            <w:r>
              <w:rPr>
                <w:spacing w:val="34"/>
                <w:w w:val="105"/>
                <w:sz w:val="20"/>
              </w:rPr>
              <w:t> </w:t>
            </w:r>
            <w:r>
              <w:rPr>
                <w:w w:val="105"/>
                <w:sz w:val="20"/>
              </w:rPr>
              <w:t>lotes.</w:t>
            </w:r>
          </w:p>
        </w:tc>
        <w:tc>
          <w:tcPr>
            <w:tcW w:w="1662" w:type="dxa"/>
          </w:tcPr>
          <w:p>
            <w:pPr>
              <w:pStyle w:val="TableParagraph"/>
              <w:spacing w:before="7"/>
              <w:rPr>
                <w:rFonts w:ascii="TeX Gyre Bonum"/>
                <w:b/>
                <w:sz w:val="24"/>
              </w:rPr>
            </w:pPr>
          </w:p>
          <w:p>
            <w:pPr>
              <w:pStyle w:val="TableParagraph"/>
              <w:ind w:right="198"/>
              <w:jc w:val="right"/>
              <w:rPr>
                <w:sz w:val="20"/>
              </w:rPr>
            </w:pPr>
            <w:r>
              <w:rPr>
                <w:w w:val="105"/>
                <w:sz w:val="20"/>
              </w:rPr>
              <w:t>0.68</w:t>
            </w:r>
          </w:p>
        </w:tc>
      </w:tr>
      <w:tr>
        <w:trPr>
          <w:trHeight w:val="857" w:hRule="atLeast"/>
        </w:trPr>
        <w:tc>
          <w:tcPr>
            <w:tcW w:w="6257" w:type="dxa"/>
            <w:gridSpan w:val="2"/>
          </w:tcPr>
          <w:p>
            <w:pPr>
              <w:pStyle w:val="TableParagraph"/>
              <w:numPr>
                <w:ilvl w:val="0"/>
                <w:numId w:val="150"/>
              </w:numPr>
              <w:tabs>
                <w:tab w:pos="879" w:val="left" w:leader="none"/>
                <w:tab w:pos="880" w:val="left" w:leader="none"/>
              </w:tabs>
              <w:spacing w:line="264" w:lineRule="exact" w:before="74" w:after="0"/>
              <w:ind w:left="879" w:right="0" w:hanging="680"/>
              <w:jc w:val="left"/>
              <w:rPr>
                <w:sz w:val="20"/>
              </w:rPr>
            </w:pPr>
            <w:r>
              <w:rPr>
                <w:w w:val="110"/>
                <w:sz w:val="20"/>
              </w:rPr>
              <w:t>Exhumación:</w:t>
            </w:r>
          </w:p>
          <w:p>
            <w:pPr>
              <w:pStyle w:val="TableParagraph"/>
              <w:numPr>
                <w:ilvl w:val="1"/>
                <w:numId w:val="150"/>
              </w:numPr>
              <w:tabs>
                <w:tab w:pos="1249" w:val="left" w:leader="none"/>
              </w:tabs>
              <w:spacing w:line="235" w:lineRule="exact" w:before="0" w:after="0"/>
              <w:ind w:left="1248" w:right="0" w:hanging="342"/>
              <w:jc w:val="left"/>
              <w:rPr>
                <w:sz w:val="20"/>
              </w:rPr>
            </w:pPr>
            <w:r>
              <w:rPr>
                <w:w w:val="110"/>
                <w:sz w:val="20"/>
              </w:rPr>
              <w:t>Adultos.</w:t>
            </w:r>
          </w:p>
          <w:p>
            <w:pPr>
              <w:pStyle w:val="TableParagraph"/>
              <w:numPr>
                <w:ilvl w:val="1"/>
                <w:numId w:val="150"/>
              </w:numPr>
              <w:tabs>
                <w:tab w:pos="1249" w:val="left" w:leader="none"/>
              </w:tabs>
              <w:spacing w:line="263" w:lineRule="exact" w:before="0" w:after="0"/>
              <w:ind w:left="1248" w:right="0" w:hanging="342"/>
              <w:jc w:val="left"/>
              <w:rPr>
                <w:sz w:val="20"/>
              </w:rPr>
            </w:pPr>
            <w:r>
              <w:rPr>
                <w:w w:val="110"/>
                <w:sz w:val="20"/>
              </w:rPr>
              <w:t>Niños.</w:t>
            </w:r>
          </w:p>
        </w:tc>
        <w:tc>
          <w:tcPr>
            <w:tcW w:w="1662" w:type="dxa"/>
          </w:tcPr>
          <w:p>
            <w:pPr>
              <w:pStyle w:val="TableParagraph"/>
              <w:spacing w:before="6"/>
              <w:rPr>
                <w:rFonts w:ascii="TeX Gyre Bonum"/>
                <w:b/>
                <w:sz w:val="24"/>
              </w:rPr>
            </w:pPr>
          </w:p>
          <w:p>
            <w:pPr>
              <w:pStyle w:val="TableParagraph"/>
              <w:ind w:left="1023"/>
              <w:rPr>
                <w:sz w:val="20"/>
              </w:rPr>
            </w:pPr>
            <w:r>
              <w:rPr>
                <w:w w:val="125"/>
                <w:sz w:val="20"/>
              </w:rPr>
              <w:t>3.17</w:t>
            </w:r>
          </w:p>
          <w:p>
            <w:pPr>
              <w:pStyle w:val="TableParagraph"/>
              <w:spacing w:before="8"/>
              <w:ind w:left="1023"/>
              <w:rPr>
                <w:sz w:val="20"/>
              </w:rPr>
            </w:pPr>
            <w:r>
              <w:rPr>
                <w:w w:val="120"/>
                <w:sz w:val="20"/>
              </w:rPr>
              <w:t>1.58</w:t>
            </w:r>
          </w:p>
        </w:tc>
      </w:tr>
      <w:tr>
        <w:trPr>
          <w:trHeight w:val="305" w:hRule="atLeast"/>
        </w:trPr>
        <w:tc>
          <w:tcPr>
            <w:tcW w:w="6257" w:type="dxa"/>
            <w:gridSpan w:val="2"/>
          </w:tcPr>
          <w:p>
            <w:pPr>
              <w:pStyle w:val="TableParagraph"/>
              <w:tabs>
                <w:tab w:pos="879" w:val="left" w:leader="none"/>
              </w:tabs>
              <w:spacing w:line="285" w:lineRule="exact"/>
              <w:ind w:left="200"/>
              <w:rPr>
                <w:sz w:val="20"/>
              </w:rPr>
            </w:pPr>
            <w:r>
              <w:rPr>
                <w:rFonts w:ascii="TeX Gyre Bonum" w:hAnsi="TeX Gyre Bonum"/>
                <w:b/>
                <w:w w:val="110"/>
                <w:sz w:val="20"/>
              </w:rPr>
              <w:t>VIII.</w:t>
              <w:tab/>
            </w:r>
            <w:r>
              <w:rPr>
                <w:w w:val="110"/>
                <w:sz w:val="20"/>
              </w:rPr>
              <w:t>Cremación de restos</w:t>
            </w:r>
            <w:r>
              <w:rPr>
                <w:spacing w:val="34"/>
                <w:w w:val="110"/>
                <w:sz w:val="20"/>
              </w:rPr>
              <w:t> </w:t>
            </w:r>
            <w:r>
              <w:rPr>
                <w:w w:val="110"/>
                <w:sz w:val="20"/>
              </w:rPr>
              <w:t>humanos.</w:t>
            </w:r>
          </w:p>
        </w:tc>
        <w:tc>
          <w:tcPr>
            <w:tcW w:w="1662" w:type="dxa"/>
          </w:tcPr>
          <w:p>
            <w:pPr>
              <w:pStyle w:val="TableParagraph"/>
              <w:spacing w:before="40"/>
              <w:ind w:right="198"/>
              <w:jc w:val="right"/>
              <w:rPr>
                <w:sz w:val="20"/>
              </w:rPr>
            </w:pPr>
            <w:r>
              <w:rPr>
                <w:w w:val="105"/>
                <w:sz w:val="20"/>
              </w:rPr>
              <w:t>5.00</w:t>
            </w:r>
          </w:p>
        </w:tc>
      </w:tr>
      <w:tr>
        <w:trPr>
          <w:trHeight w:val="328" w:hRule="atLeast"/>
        </w:trPr>
        <w:tc>
          <w:tcPr>
            <w:tcW w:w="6257" w:type="dxa"/>
            <w:gridSpan w:val="2"/>
          </w:tcPr>
          <w:p>
            <w:pPr>
              <w:pStyle w:val="TableParagraph"/>
              <w:tabs>
                <w:tab w:pos="879" w:val="left" w:leader="none"/>
              </w:tabs>
              <w:spacing w:line="284" w:lineRule="exact"/>
              <w:ind w:left="200"/>
              <w:rPr>
                <w:sz w:val="20"/>
              </w:rPr>
            </w:pPr>
            <w:r>
              <w:rPr>
                <w:rFonts w:ascii="TeX Gyre Bonum" w:hAnsi="TeX Gyre Bonum"/>
                <w:b/>
                <w:w w:val="110"/>
                <w:sz w:val="20"/>
              </w:rPr>
              <w:t>IX.</w:t>
              <w:tab/>
            </w:r>
            <w:r>
              <w:rPr>
                <w:w w:val="110"/>
                <w:sz w:val="20"/>
              </w:rPr>
              <w:t>Inhumación de restos</w:t>
            </w:r>
            <w:r>
              <w:rPr>
                <w:spacing w:val="33"/>
                <w:w w:val="110"/>
                <w:sz w:val="20"/>
              </w:rPr>
              <w:t> </w:t>
            </w:r>
            <w:r>
              <w:rPr>
                <w:w w:val="110"/>
                <w:sz w:val="20"/>
              </w:rPr>
              <w:t>cremados.</w:t>
            </w:r>
          </w:p>
        </w:tc>
        <w:tc>
          <w:tcPr>
            <w:tcW w:w="1662" w:type="dxa"/>
          </w:tcPr>
          <w:p>
            <w:pPr>
              <w:pStyle w:val="TableParagraph"/>
              <w:spacing w:before="39"/>
              <w:ind w:right="198"/>
              <w:jc w:val="right"/>
              <w:rPr>
                <w:sz w:val="20"/>
              </w:rPr>
            </w:pPr>
            <w:r>
              <w:rPr>
                <w:w w:val="115"/>
                <w:sz w:val="20"/>
              </w:rPr>
              <w:t>1.00</w:t>
            </w:r>
          </w:p>
        </w:tc>
      </w:tr>
      <w:tr>
        <w:trPr>
          <w:trHeight w:val="294" w:hRule="atLeast"/>
        </w:trPr>
        <w:tc>
          <w:tcPr>
            <w:tcW w:w="898" w:type="dxa"/>
          </w:tcPr>
          <w:p>
            <w:pPr>
              <w:pStyle w:val="TableParagraph"/>
              <w:spacing w:line="257" w:lineRule="exact" w:before="16"/>
              <w:ind w:left="214"/>
              <w:rPr>
                <w:rFonts w:ascii="TeX Gyre Bonum"/>
                <w:b/>
                <w:sz w:val="20"/>
              </w:rPr>
            </w:pPr>
            <w:r>
              <w:rPr>
                <w:rFonts w:ascii="TeX Gyre Bonum"/>
                <w:b/>
                <w:sz w:val="20"/>
              </w:rPr>
              <w:t>X.</w:t>
            </w:r>
          </w:p>
        </w:tc>
        <w:tc>
          <w:tcPr>
            <w:tcW w:w="5359" w:type="dxa"/>
            <w:vMerge w:val="restart"/>
          </w:tcPr>
          <w:p>
            <w:pPr>
              <w:pStyle w:val="TableParagraph"/>
              <w:spacing w:line="249" w:lineRule="auto" w:before="63"/>
              <w:ind w:left="79" w:right="735"/>
              <w:rPr>
                <w:sz w:val="20"/>
              </w:rPr>
            </w:pPr>
            <w:r>
              <w:rPr>
                <w:w w:val="110"/>
                <w:sz w:val="20"/>
              </w:rPr>
              <w:t>Expedición de constancia certificada sobre registros en libros.</w:t>
            </w:r>
          </w:p>
        </w:tc>
        <w:tc>
          <w:tcPr>
            <w:tcW w:w="1662" w:type="dxa"/>
          </w:tcPr>
          <w:p>
            <w:pPr>
              <w:pStyle w:val="TableParagraph"/>
              <w:rPr>
                <w:rFonts w:ascii="Times New Roman"/>
                <w:sz w:val="18"/>
              </w:rPr>
            </w:pPr>
          </w:p>
        </w:tc>
      </w:tr>
      <w:tr>
        <w:trPr>
          <w:trHeight w:val="352" w:hRule="atLeast"/>
        </w:trPr>
        <w:tc>
          <w:tcPr>
            <w:tcW w:w="898" w:type="dxa"/>
          </w:tcPr>
          <w:p>
            <w:pPr>
              <w:pStyle w:val="TableParagraph"/>
              <w:rPr>
                <w:rFonts w:ascii="Times New Roman"/>
                <w:sz w:val="18"/>
              </w:rPr>
            </w:pPr>
          </w:p>
        </w:tc>
        <w:tc>
          <w:tcPr>
            <w:tcW w:w="5359" w:type="dxa"/>
            <w:vMerge/>
            <w:tcBorders>
              <w:top w:val="nil"/>
            </w:tcBorders>
          </w:tcPr>
          <w:p>
            <w:pPr>
              <w:rPr>
                <w:sz w:val="2"/>
                <w:szCs w:val="2"/>
              </w:rPr>
            </w:pPr>
          </w:p>
        </w:tc>
        <w:tc>
          <w:tcPr>
            <w:tcW w:w="1662" w:type="dxa"/>
          </w:tcPr>
          <w:p>
            <w:pPr>
              <w:pStyle w:val="TableParagraph"/>
              <w:spacing w:before="5"/>
              <w:ind w:right="198"/>
              <w:jc w:val="right"/>
              <w:rPr>
                <w:sz w:val="20"/>
              </w:rPr>
            </w:pPr>
            <w:r>
              <w:rPr>
                <w:w w:val="120"/>
                <w:sz w:val="20"/>
              </w:rPr>
              <w:t>1.62</w:t>
            </w:r>
          </w:p>
        </w:tc>
      </w:tr>
      <w:tr>
        <w:trPr>
          <w:trHeight w:val="585" w:hRule="atLeast"/>
        </w:trPr>
        <w:tc>
          <w:tcPr>
            <w:tcW w:w="898" w:type="dxa"/>
          </w:tcPr>
          <w:p>
            <w:pPr>
              <w:pStyle w:val="TableParagraph"/>
              <w:spacing w:before="75"/>
              <w:ind w:left="214"/>
              <w:rPr>
                <w:rFonts w:ascii="TeX Gyre Bonum"/>
                <w:b/>
                <w:sz w:val="20"/>
              </w:rPr>
            </w:pPr>
            <w:r>
              <w:rPr>
                <w:rFonts w:ascii="TeX Gyre Bonum"/>
                <w:b/>
                <w:sz w:val="20"/>
              </w:rPr>
              <w:t>XI.</w:t>
            </w:r>
          </w:p>
        </w:tc>
        <w:tc>
          <w:tcPr>
            <w:tcW w:w="5359" w:type="dxa"/>
          </w:tcPr>
          <w:p>
            <w:pPr>
              <w:pStyle w:val="TableParagraph"/>
              <w:tabs>
                <w:tab w:pos="1507" w:val="left" w:leader="none"/>
                <w:tab w:pos="2152" w:val="left" w:leader="none"/>
                <w:tab w:pos="2529" w:val="left" w:leader="none"/>
                <w:tab w:pos="3994" w:val="left" w:leader="none"/>
              </w:tabs>
              <w:spacing w:line="230" w:lineRule="atLeast" w:before="119"/>
              <w:ind w:left="79" w:right="1023"/>
              <w:rPr>
                <w:sz w:val="20"/>
              </w:rPr>
            </w:pPr>
            <w:r>
              <w:rPr>
                <w:w w:val="110"/>
                <w:sz w:val="20"/>
              </w:rPr>
              <w:t>Autorización</w:t>
              <w:tab/>
              <w:t>para</w:t>
              <w:tab/>
              <w:t>la</w:t>
              <w:tab/>
              <w:t>construcción</w:t>
              <w:tab/>
            </w:r>
            <w:r>
              <w:rPr>
                <w:spacing w:val="-6"/>
                <w:w w:val="110"/>
                <w:sz w:val="20"/>
              </w:rPr>
              <w:t>y/o </w:t>
            </w:r>
            <w:r>
              <w:rPr>
                <w:w w:val="110"/>
                <w:sz w:val="20"/>
              </w:rPr>
              <w:t>colocación por metro</w:t>
            </w:r>
            <w:r>
              <w:rPr>
                <w:spacing w:val="32"/>
                <w:w w:val="110"/>
                <w:sz w:val="20"/>
              </w:rPr>
              <w:t> </w:t>
            </w:r>
            <w:r>
              <w:rPr>
                <w:w w:val="110"/>
                <w:sz w:val="20"/>
              </w:rPr>
              <w:t>cuadrado.</w:t>
            </w:r>
          </w:p>
        </w:tc>
        <w:tc>
          <w:tcPr>
            <w:tcW w:w="1662" w:type="dxa"/>
          </w:tcPr>
          <w:p>
            <w:pPr>
              <w:pStyle w:val="TableParagraph"/>
              <w:rPr>
                <w:rFonts w:ascii="Times New Roman"/>
                <w:sz w:val="18"/>
              </w:rPr>
            </w:pPr>
          </w:p>
        </w:tc>
      </w:tr>
      <w:tr>
        <w:trPr>
          <w:trHeight w:val="235" w:hRule="atLeast"/>
        </w:trPr>
        <w:tc>
          <w:tcPr>
            <w:tcW w:w="898" w:type="dxa"/>
          </w:tcPr>
          <w:p>
            <w:pPr>
              <w:pStyle w:val="TableParagraph"/>
              <w:rPr>
                <w:rFonts w:ascii="Times New Roman"/>
                <w:sz w:val="16"/>
              </w:rPr>
            </w:pPr>
          </w:p>
        </w:tc>
        <w:tc>
          <w:tcPr>
            <w:tcW w:w="5359" w:type="dxa"/>
          </w:tcPr>
          <w:p>
            <w:pPr>
              <w:pStyle w:val="TableParagraph"/>
              <w:spacing w:line="215" w:lineRule="exact"/>
              <w:ind w:left="79"/>
              <w:rPr>
                <w:sz w:val="20"/>
              </w:rPr>
            </w:pPr>
            <w:r>
              <w:rPr>
                <w:rFonts w:ascii="TeX Gyre Bonum" w:hAnsi="TeX Gyre Bonum"/>
                <w:b/>
                <w:w w:val="105"/>
                <w:sz w:val="20"/>
              </w:rPr>
              <w:t>A). </w:t>
            </w:r>
            <w:r>
              <w:rPr>
                <w:w w:val="105"/>
                <w:sz w:val="20"/>
              </w:rPr>
              <w:t>Lápida</w:t>
            </w:r>
          </w:p>
        </w:tc>
        <w:tc>
          <w:tcPr>
            <w:tcW w:w="1662" w:type="dxa"/>
          </w:tcPr>
          <w:p>
            <w:pPr>
              <w:pStyle w:val="TableParagraph"/>
              <w:spacing w:line="210" w:lineRule="exact" w:before="5"/>
              <w:ind w:right="196"/>
              <w:jc w:val="right"/>
              <w:rPr>
                <w:sz w:val="20"/>
              </w:rPr>
            </w:pPr>
            <w:r>
              <w:rPr>
                <w:w w:val="105"/>
                <w:sz w:val="20"/>
              </w:rPr>
              <w:t>0.50</w:t>
            </w:r>
          </w:p>
        </w:tc>
      </w:tr>
      <w:tr>
        <w:trPr>
          <w:trHeight w:val="235" w:hRule="atLeast"/>
        </w:trPr>
        <w:tc>
          <w:tcPr>
            <w:tcW w:w="898" w:type="dxa"/>
          </w:tcPr>
          <w:p>
            <w:pPr>
              <w:pStyle w:val="TableParagraph"/>
              <w:rPr>
                <w:rFonts w:ascii="Times New Roman"/>
                <w:sz w:val="16"/>
              </w:rPr>
            </w:pPr>
          </w:p>
        </w:tc>
        <w:tc>
          <w:tcPr>
            <w:tcW w:w="5359" w:type="dxa"/>
          </w:tcPr>
          <w:p>
            <w:pPr>
              <w:pStyle w:val="TableParagraph"/>
              <w:spacing w:line="215" w:lineRule="exact"/>
              <w:ind w:left="79"/>
              <w:rPr>
                <w:sz w:val="20"/>
              </w:rPr>
            </w:pPr>
            <w:r>
              <w:rPr>
                <w:rFonts w:ascii="TeX Gyre Bonum"/>
                <w:b/>
                <w:w w:val="105"/>
                <w:sz w:val="20"/>
              </w:rPr>
              <w:t>B). </w:t>
            </w:r>
            <w:r>
              <w:rPr>
                <w:w w:val="105"/>
                <w:sz w:val="20"/>
              </w:rPr>
              <w:t>Jardinera</w:t>
            </w:r>
          </w:p>
        </w:tc>
        <w:tc>
          <w:tcPr>
            <w:tcW w:w="1662" w:type="dxa"/>
          </w:tcPr>
          <w:p>
            <w:pPr>
              <w:pStyle w:val="TableParagraph"/>
              <w:spacing w:line="210" w:lineRule="exact" w:before="5"/>
              <w:ind w:right="198"/>
              <w:jc w:val="right"/>
              <w:rPr>
                <w:sz w:val="20"/>
              </w:rPr>
            </w:pPr>
            <w:r>
              <w:rPr>
                <w:w w:val="105"/>
                <w:sz w:val="20"/>
              </w:rPr>
              <w:t>0.50</w:t>
            </w:r>
          </w:p>
        </w:tc>
      </w:tr>
      <w:tr>
        <w:trPr>
          <w:trHeight w:val="235" w:hRule="atLeast"/>
        </w:trPr>
        <w:tc>
          <w:tcPr>
            <w:tcW w:w="898" w:type="dxa"/>
          </w:tcPr>
          <w:p>
            <w:pPr>
              <w:pStyle w:val="TableParagraph"/>
              <w:rPr>
                <w:rFonts w:ascii="Times New Roman"/>
                <w:sz w:val="16"/>
              </w:rPr>
            </w:pPr>
          </w:p>
        </w:tc>
        <w:tc>
          <w:tcPr>
            <w:tcW w:w="5359" w:type="dxa"/>
          </w:tcPr>
          <w:p>
            <w:pPr>
              <w:pStyle w:val="TableParagraph"/>
              <w:spacing w:line="215" w:lineRule="exact"/>
              <w:ind w:left="79"/>
              <w:rPr>
                <w:sz w:val="20"/>
              </w:rPr>
            </w:pPr>
            <w:r>
              <w:rPr>
                <w:rFonts w:ascii="TeX Gyre Bonum"/>
                <w:b/>
                <w:w w:val="105"/>
                <w:sz w:val="20"/>
              </w:rPr>
              <w:t>C). </w:t>
            </w:r>
            <w:r>
              <w:rPr>
                <w:w w:val="105"/>
                <w:sz w:val="20"/>
              </w:rPr>
              <w:t>Monumento</w:t>
            </w:r>
          </w:p>
        </w:tc>
        <w:tc>
          <w:tcPr>
            <w:tcW w:w="1662" w:type="dxa"/>
          </w:tcPr>
          <w:p>
            <w:pPr>
              <w:pStyle w:val="TableParagraph"/>
              <w:spacing w:line="210" w:lineRule="exact" w:before="5"/>
              <w:ind w:right="198"/>
              <w:jc w:val="right"/>
              <w:rPr>
                <w:sz w:val="20"/>
              </w:rPr>
            </w:pPr>
            <w:r>
              <w:rPr>
                <w:w w:val="120"/>
                <w:sz w:val="20"/>
              </w:rPr>
              <w:t>1.50</w:t>
            </w:r>
          </w:p>
        </w:tc>
      </w:tr>
      <w:tr>
        <w:trPr>
          <w:trHeight w:val="351" w:hRule="atLeast"/>
        </w:trPr>
        <w:tc>
          <w:tcPr>
            <w:tcW w:w="898" w:type="dxa"/>
          </w:tcPr>
          <w:p>
            <w:pPr>
              <w:pStyle w:val="TableParagraph"/>
              <w:rPr>
                <w:rFonts w:ascii="Times New Roman"/>
                <w:sz w:val="18"/>
              </w:rPr>
            </w:pPr>
          </w:p>
        </w:tc>
        <w:tc>
          <w:tcPr>
            <w:tcW w:w="5359" w:type="dxa"/>
          </w:tcPr>
          <w:p>
            <w:pPr>
              <w:pStyle w:val="TableParagraph"/>
              <w:spacing w:line="250" w:lineRule="exact"/>
              <w:ind w:left="79"/>
              <w:rPr>
                <w:sz w:val="20"/>
              </w:rPr>
            </w:pPr>
            <w:r>
              <w:rPr>
                <w:rFonts w:ascii="TeX Gyre Bonum"/>
                <w:b/>
                <w:w w:val="105"/>
                <w:sz w:val="20"/>
              </w:rPr>
              <w:t>D). </w:t>
            </w:r>
            <w:r>
              <w:rPr>
                <w:w w:val="105"/>
                <w:sz w:val="20"/>
              </w:rPr>
              <w:t>Capilla</w:t>
            </w:r>
          </w:p>
        </w:tc>
        <w:tc>
          <w:tcPr>
            <w:tcW w:w="1662" w:type="dxa"/>
          </w:tcPr>
          <w:p>
            <w:pPr>
              <w:pStyle w:val="TableParagraph"/>
              <w:spacing w:before="5"/>
              <w:ind w:right="198"/>
              <w:jc w:val="right"/>
              <w:rPr>
                <w:sz w:val="20"/>
              </w:rPr>
            </w:pPr>
            <w:r>
              <w:rPr>
                <w:w w:val="105"/>
                <w:sz w:val="20"/>
              </w:rPr>
              <w:t>2.00</w:t>
            </w:r>
          </w:p>
        </w:tc>
      </w:tr>
      <w:tr>
        <w:trPr>
          <w:trHeight w:val="381" w:hRule="atLeast"/>
        </w:trPr>
        <w:tc>
          <w:tcPr>
            <w:tcW w:w="898" w:type="dxa"/>
          </w:tcPr>
          <w:p>
            <w:pPr>
              <w:pStyle w:val="TableParagraph"/>
              <w:spacing w:line="288" w:lineRule="exact" w:before="74"/>
              <w:ind w:left="214"/>
              <w:rPr>
                <w:rFonts w:ascii="TeX Gyre Bonum"/>
                <w:b/>
                <w:sz w:val="20"/>
              </w:rPr>
            </w:pPr>
            <w:r>
              <w:rPr>
                <w:rFonts w:ascii="TeX Gyre Bonum"/>
                <w:b/>
                <w:sz w:val="20"/>
              </w:rPr>
              <w:t>XII.</w:t>
            </w:r>
          </w:p>
        </w:tc>
        <w:tc>
          <w:tcPr>
            <w:tcW w:w="5359" w:type="dxa"/>
            <w:vMerge w:val="restart"/>
          </w:tcPr>
          <w:p>
            <w:pPr>
              <w:pStyle w:val="TableParagraph"/>
              <w:spacing w:line="249" w:lineRule="auto" w:before="121"/>
              <w:ind w:left="79" w:right="735"/>
              <w:rPr>
                <w:sz w:val="20"/>
              </w:rPr>
            </w:pPr>
            <w:r>
              <w:rPr>
                <w:w w:val="110"/>
                <w:sz w:val="20"/>
              </w:rPr>
              <w:t>Construcción de cripta o encortinado por metro cuadrado.</w:t>
            </w:r>
          </w:p>
        </w:tc>
        <w:tc>
          <w:tcPr>
            <w:tcW w:w="1662" w:type="dxa"/>
          </w:tcPr>
          <w:p>
            <w:pPr>
              <w:pStyle w:val="TableParagraph"/>
              <w:rPr>
                <w:rFonts w:ascii="Times New Roman"/>
                <w:sz w:val="18"/>
              </w:rPr>
            </w:pPr>
          </w:p>
        </w:tc>
      </w:tr>
      <w:tr>
        <w:trPr>
          <w:trHeight w:val="383" w:hRule="atLeast"/>
        </w:trPr>
        <w:tc>
          <w:tcPr>
            <w:tcW w:w="898" w:type="dxa"/>
          </w:tcPr>
          <w:p>
            <w:pPr>
              <w:pStyle w:val="TableParagraph"/>
              <w:rPr>
                <w:rFonts w:ascii="Times New Roman"/>
                <w:sz w:val="18"/>
              </w:rPr>
            </w:pPr>
          </w:p>
        </w:tc>
        <w:tc>
          <w:tcPr>
            <w:tcW w:w="5359" w:type="dxa"/>
            <w:vMerge/>
            <w:tcBorders>
              <w:top w:val="nil"/>
            </w:tcBorders>
          </w:tcPr>
          <w:p>
            <w:pPr>
              <w:rPr>
                <w:sz w:val="2"/>
                <w:szCs w:val="2"/>
              </w:rPr>
            </w:pPr>
          </w:p>
        </w:tc>
        <w:tc>
          <w:tcPr>
            <w:tcW w:w="1662" w:type="dxa"/>
          </w:tcPr>
          <w:p>
            <w:pPr>
              <w:pStyle w:val="TableParagraph"/>
              <w:spacing w:before="35"/>
              <w:ind w:right="260"/>
              <w:jc w:val="right"/>
              <w:rPr>
                <w:sz w:val="20"/>
              </w:rPr>
            </w:pPr>
            <w:r>
              <w:rPr>
                <w:w w:val="110"/>
                <w:sz w:val="20"/>
              </w:rPr>
              <w:t>7.0</w:t>
            </w:r>
          </w:p>
        </w:tc>
      </w:tr>
      <w:tr>
        <w:trPr>
          <w:trHeight w:val="382" w:hRule="atLeast"/>
        </w:trPr>
        <w:tc>
          <w:tcPr>
            <w:tcW w:w="898" w:type="dxa"/>
          </w:tcPr>
          <w:p>
            <w:pPr>
              <w:pStyle w:val="TableParagraph"/>
              <w:spacing w:line="287" w:lineRule="exact" w:before="75"/>
              <w:ind w:left="214"/>
              <w:rPr>
                <w:rFonts w:ascii="TeX Gyre Bonum"/>
                <w:b/>
                <w:sz w:val="20"/>
              </w:rPr>
            </w:pPr>
            <w:r>
              <w:rPr>
                <w:rFonts w:ascii="TeX Gyre Bonum"/>
                <w:b/>
                <w:sz w:val="20"/>
              </w:rPr>
              <w:t>XIII.</w:t>
            </w:r>
          </w:p>
        </w:tc>
        <w:tc>
          <w:tcPr>
            <w:tcW w:w="5359" w:type="dxa"/>
            <w:vMerge w:val="restart"/>
          </w:tcPr>
          <w:p>
            <w:pPr>
              <w:pStyle w:val="TableParagraph"/>
              <w:spacing w:line="247" w:lineRule="auto" w:before="122"/>
              <w:ind w:left="79" w:right="735"/>
              <w:rPr>
                <w:sz w:val="20"/>
              </w:rPr>
            </w:pPr>
            <w:r>
              <w:rPr>
                <w:w w:val="110"/>
                <w:sz w:val="20"/>
              </w:rPr>
              <w:t>Expedición de certificados de derechos de temporalidad.</w:t>
            </w:r>
          </w:p>
        </w:tc>
        <w:tc>
          <w:tcPr>
            <w:tcW w:w="1662" w:type="dxa"/>
          </w:tcPr>
          <w:p>
            <w:pPr>
              <w:pStyle w:val="TableParagraph"/>
              <w:rPr>
                <w:rFonts w:ascii="Times New Roman"/>
                <w:sz w:val="18"/>
              </w:rPr>
            </w:pPr>
          </w:p>
        </w:tc>
      </w:tr>
      <w:tr>
        <w:trPr>
          <w:trHeight w:val="411" w:hRule="atLeast"/>
        </w:trPr>
        <w:tc>
          <w:tcPr>
            <w:tcW w:w="898" w:type="dxa"/>
          </w:tcPr>
          <w:p>
            <w:pPr>
              <w:pStyle w:val="TableParagraph"/>
              <w:rPr>
                <w:rFonts w:ascii="Times New Roman"/>
                <w:sz w:val="18"/>
              </w:rPr>
            </w:pPr>
          </w:p>
        </w:tc>
        <w:tc>
          <w:tcPr>
            <w:tcW w:w="5359" w:type="dxa"/>
            <w:vMerge/>
            <w:tcBorders>
              <w:top w:val="nil"/>
            </w:tcBorders>
          </w:tcPr>
          <w:p>
            <w:pPr>
              <w:rPr>
                <w:sz w:val="2"/>
                <w:szCs w:val="2"/>
              </w:rPr>
            </w:pPr>
          </w:p>
        </w:tc>
        <w:tc>
          <w:tcPr>
            <w:tcW w:w="1662" w:type="dxa"/>
          </w:tcPr>
          <w:p>
            <w:pPr>
              <w:pStyle w:val="TableParagraph"/>
              <w:spacing w:before="35"/>
              <w:ind w:right="198"/>
              <w:jc w:val="right"/>
              <w:rPr>
                <w:sz w:val="20"/>
              </w:rPr>
            </w:pPr>
            <w:r>
              <w:rPr>
                <w:w w:val="115"/>
                <w:sz w:val="20"/>
              </w:rPr>
              <w:t>0.61</w:t>
            </w:r>
          </w:p>
        </w:tc>
      </w:tr>
      <w:tr>
        <w:trPr>
          <w:trHeight w:val="411" w:hRule="atLeast"/>
        </w:trPr>
        <w:tc>
          <w:tcPr>
            <w:tcW w:w="898" w:type="dxa"/>
          </w:tcPr>
          <w:p>
            <w:pPr>
              <w:pStyle w:val="TableParagraph"/>
              <w:spacing w:line="287" w:lineRule="exact" w:before="104"/>
              <w:ind w:left="214"/>
              <w:rPr>
                <w:rFonts w:ascii="TeX Gyre Bonum"/>
                <w:b/>
                <w:sz w:val="20"/>
              </w:rPr>
            </w:pPr>
            <w:r>
              <w:rPr>
                <w:rFonts w:ascii="TeX Gyre Bonum"/>
                <w:b/>
                <w:sz w:val="20"/>
              </w:rPr>
              <w:t>XIV.</w:t>
            </w:r>
          </w:p>
        </w:tc>
        <w:tc>
          <w:tcPr>
            <w:tcW w:w="5359" w:type="dxa"/>
            <w:vMerge w:val="restart"/>
          </w:tcPr>
          <w:p>
            <w:pPr>
              <w:pStyle w:val="TableParagraph"/>
              <w:spacing w:line="247" w:lineRule="auto" w:before="151"/>
              <w:ind w:left="79" w:right="735"/>
              <w:rPr>
                <w:sz w:val="20"/>
              </w:rPr>
            </w:pPr>
            <w:r>
              <w:rPr>
                <w:w w:val="110"/>
                <w:sz w:val="20"/>
              </w:rPr>
              <w:t>Reposición de certificados de derechos de temporalidad.</w:t>
            </w:r>
          </w:p>
        </w:tc>
        <w:tc>
          <w:tcPr>
            <w:tcW w:w="1662" w:type="dxa"/>
          </w:tcPr>
          <w:p>
            <w:pPr>
              <w:pStyle w:val="TableParagraph"/>
              <w:rPr>
                <w:rFonts w:ascii="Times New Roman"/>
                <w:sz w:val="18"/>
              </w:rPr>
            </w:pPr>
          </w:p>
        </w:tc>
      </w:tr>
      <w:tr>
        <w:trPr>
          <w:trHeight w:val="412" w:hRule="atLeast"/>
        </w:trPr>
        <w:tc>
          <w:tcPr>
            <w:tcW w:w="898" w:type="dxa"/>
          </w:tcPr>
          <w:p>
            <w:pPr>
              <w:pStyle w:val="TableParagraph"/>
              <w:rPr>
                <w:rFonts w:ascii="Times New Roman"/>
                <w:sz w:val="18"/>
              </w:rPr>
            </w:pPr>
          </w:p>
        </w:tc>
        <w:tc>
          <w:tcPr>
            <w:tcW w:w="5359" w:type="dxa"/>
            <w:vMerge/>
            <w:tcBorders>
              <w:top w:val="nil"/>
            </w:tcBorders>
          </w:tcPr>
          <w:p>
            <w:pPr>
              <w:rPr>
                <w:sz w:val="2"/>
                <w:szCs w:val="2"/>
              </w:rPr>
            </w:pPr>
          </w:p>
        </w:tc>
        <w:tc>
          <w:tcPr>
            <w:tcW w:w="1662" w:type="dxa"/>
          </w:tcPr>
          <w:p>
            <w:pPr>
              <w:pStyle w:val="TableParagraph"/>
              <w:spacing w:before="35"/>
              <w:ind w:right="198"/>
              <w:jc w:val="right"/>
              <w:rPr>
                <w:sz w:val="20"/>
              </w:rPr>
            </w:pPr>
            <w:r>
              <w:rPr>
                <w:w w:val="120"/>
                <w:sz w:val="20"/>
              </w:rPr>
              <w:t>1.56</w:t>
            </w:r>
          </w:p>
        </w:tc>
      </w:tr>
      <w:tr>
        <w:trPr>
          <w:trHeight w:val="589" w:hRule="atLeast"/>
        </w:trPr>
        <w:tc>
          <w:tcPr>
            <w:tcW w:w="898" w:type="dxa"/>
          </w:tcPr>
          <w:p>
            <w:pPr>
              <w:pStyle w:val="TableParagraph"/>
              <w:spacing w:before="105"/>
              <w:ind w:left="214"/>
              <w:rPr>
                <w:rFonts w:ascii="TeX Gyre Bonum"/>
                <w:b/>
                <w:sz w:val="20"/>
              </w:rPr>
            </w:pPr>
            <w:r>
              <w:rPr>
                <w:rFonts w:ascii="TeX Gyre Bonum"/>
                <w:b/>
                <w:sz w:val="20"/>
              </w:rPr>
              <w:t>XV.</w:t>
            </w:r>
          </w:p>
        </w:tc>
        <w:tc>
          <w:tcPr>
            <w:tcW w:w="5359" w:type="dxa"/>
          </w:tcPr>
          <w:p>
            <w:pPr>
              <w:pStyle w:val="TableParagraph"/>
              <w:spacing w:before="152"/>
              <w:ind w:left="79"/>
              <w:rPr>
                <w:sz w:val="20"/>
              </w:rPr>
            </w:pPr>
            <w:r>
              <w:rPr>
                <w:w w:val="110"/>
                <w:sz w:val="20"/>
              </w:rPr>
              <w:t>Maniobra de monumento y jardinería.</w:t>
            </w:r>
          </w:p>
        </w:tc>
        <w:tc>
          <w:tcPr>
            <w:tcW w:w="1662" w:type="dxa"/>
          </w:tcPr>
          <w:p>
            <w:pPr>
              <w:pStyle w:val="TableParagraph"/>
              <w:spacing w:before="8"/>
              <w:rPr>
                <w:rFonts w:ascii="TeX Gyre Bonum"/>
                <w:b/>
                <w:sz w:val="14"/>
              </w:rPr>
            </w:pPr>
          </w:p>
          <w:p>
            <w:pPr>
              <w:pStyle w:val="TableParagraph"/>
              <w:ind w:right="198"/>
              <w:jc w:val="right"/>
              <w:rPr>
                <w:sz w:val="20"/>
              </w:rPr>
            </w:pPr>
            <w:r>
              <w:rPr>
                <w:w w:val="105"/>
                <w:sz w:val="20"/>
              </w:rPr>
              <w:t>3.00</w:t>
            </w:r>
          </w:p>
        </w:tc>
      </w:tr>
      <w:tr>
        <w:trPr>
          <w:trHeight w:val="589" w:hRule="atLeast"/>
        </w:trPr>
        <w:tc>
          <w:tcPr>
            <w:tcW w:w="898" w:type="dxa"/>
          </w:tcPr>
          <w:p>
            <w:pPr>
              <w:pStyle w:val="TableParagraph"/>
              <w:spacing w:before="104"/>
              <w:ind w:left="214"/>
              <w:rPr>
                <w:rFonts w:ascii="TeX Gyre Bonum"/>
                <w:b/>
                <w:sz w:val="20"/>
              </w:rPr>
            </w:pPr>
            <w:r>
              <w:rPr>
                <w:rFonts w:ascii="TeX Gyre Bonum"/>
                <w:b/>
                <w:sz w:val="20"/>
              </w:rPr>
              <w:t>XVI.</w:t>
            </w:r>
          </w:p>
        </w:tc>
        <w:tc>
          <w:tcPr>
            <w:tcW w:w="5359" w:type="dxa"/>
          </w:tcPr>
          <w:p>
            <w:pPr>
              <w:pStyle w:val="TableParagraph"/>
              <w:spacing w:before="151"/>
              <w:ind w:left="79"/>
              <w:rPr>
                <w:sz w:val="20"/>
              </w:rPr>
            </w:pPr>
            <w:r>
              <w:rPr>
                <w:w w:val="105"/>
                <w:sz w:val="20"/>
              </w:rPr>
              <w:t>Nombramiento o Cambio de sucesores</w:t>
            </w:r>
          </w:p>
        </w:tc>
        <w:tc>
          <w:tcPr>
            <w:tcW w:w="1662" w:type="dxa"/>
          </w:tcPr>
          <w:p>
            <w:pPr>
              <w:pStyle w:val="TableParagraph"/>
              <w:spacing w:before="7"/>
              <w:rPr>
                <w:rFonts w:ascii="TeX Gyre Bonum"/>
                <w:b/>
                <w:sz w:val="14"/>
              </w:rPr>
            </w:pPr>
          </w:p>
          <w:p>
            <w:pPr>
              <w:pStyle w:val="TableParagraph"/>
              <w:ind w:right="198"/>
              <w:jc w:val="right"/>
              <w:rPr>
                <w:sz w:val="20"/>
              </w:rPr>
            </w:pPr>
            <w:r>
              <w:rPr>
                <w:w w:val="110"/>
                <w:sz w:val="20"/>
              </w:rPr>
              <w:t>3.05</w:t>
            </w:r>
          </w:p>
        </w:tc>
      </w:tr>
      <w:tr>
        <w:trPr>
          <w:trHeight w:val="590" w:hRule="atLeast"/>
        </w:trPr>
        <w:tc>
          <w:tcPr>
            <w:tcW w:w="898" w:type="dxa"/>
          </w:tcPr>
          <w:p>
            <w:pPr>
              <w:pStyle w:val="TableParagraph"/>
              <w:spacing w:before="105"/>
              <w:ind w:left="214"/>
              <w:rPr>
                <w:rFonts w:ascii="TeX Gyre Bonum"/>
                <w:b/>
                <w:sz w:val="20"/>
              </w:rPr>
            </w:pPr>
            <w:r>
              <w:rPr>
                <w:rFonts w:ascii="TeX Gyre Bonum"/>
                <w:b/>
                <w:sz w:val="20"/>
              </w:rPr>
              <w:t>XVII.</w:t>
            </w:r>
          </w:p>
        </w:tc>
        <w:tc>
          <w:tcPr>
            <w:tcW w:w="5359" w:type="dxa"/>
          </w:tcPr>
          <w:p>
            <w:pPr>
              <w:pStyle w:val="TableParagraph"/>
              <w:spacing w:before="153"/>
              <w:ind w:left="79"/>
              <w:rPr>
                <w:sz w:val="20"/>
              </w:rPr>
            </w:pPr>
            <w:r>
              <w:rPr>
                <w:w w:val="105"/>
                <w:sz w:val="20"/>
              </w:rPr>
              <w:t>Retiro de escombro.</w:t>
            </w:r>
          </w:p>
        </w:tc>
        <w:tc>
          <w:tcPr>
            <w:tcW w:w="1662" w:type="dxa"/>
          </w:tcPr>
          <w:p>
            <w:pPr>
              <w:pStyle w:val="TableParagraph"/>
              <w:spacing w:before="8"/>
              <w:rPr>
                <w:rFonts w:ascii="TeX Gyre Bonum"/>
                <w:b/>
                <w:sz w:val="14"/>
              </w:rPr>
            </w:pPr>
          </w:p>
          <w:p>
            <w:pPr>
              <w:pStyle w:val="TableParagraph"/>
              <w:ind w:right="198"/>
              <w:jc w:val="right"/>
              <w:rPr>
                <w:sz w:val="20"/>
              </w:rPr>
            </w:pPr>
            <w:r>
              <w:rPr>
                <w:w w:val="120"/>
                <w:sz w:val="20"/>
              </w:rPr>
              <w:t>1.83</w:t>
            </w:r>
          </w:p>
        </w:tc>
      </w:tr>
      <w:tr>
        <w:trPr>
          <w:trHeight w:val="411" w:hRule="atLeast"/>
        </w:trPr>
        <w:tc>
          <w:tcPr>
            <w:tcW w:w="898" w:type="dxa"/>
          </w:tcPr>
          <w:p>
            <w:pPr>
              <w:pStyle w:val="TableParagraph"/>
              <w:spacing w:line="286" w:lineRule="exact" w:before="105"/>
              <w:ind w:left="214"/>
              <w:rPr>
                <w:rFonts w:ascii="TeX Gyre Bonum"/>
                <w:b/>
                <w:sz w:val="20"/>
              </w:rPr>
            </w:pPr>
            <w:r>
              <w:rPr>
                <w:rFonts w:ascii="TeX Gyre Bonum"/>
                <w:b/>
                <w:sz w:val="20"/>
              </w:rPr>
              <w:t>XVIII.</w:t>
            </w:r>
          </w:p>
        </w:tc>
        <w:tc>
          <w:tcPr>
            <w:tcW w:w="5359" w:type="dxa"/>
          </w:tcPr>
          <w:p>
            <w:pPr>
              <w:pStyle w:val="TableParagraph"/>
              <w:spacing w:before="152"/>
              <w:ind w:left="79"/>
              <w:rPr>
                <w:sz w:val="20"/>
              </w:rPr>
            </w:pPr>
            <w:r>
              <w:rPr>
                <w:w w:val="110"/>
                <w:sz w:val="20"/>
              </w:rPr>
              <w:t>Temporalidad por inhumación en fosa</w:t>
            </w:r>
          </w:p>
        </w:tc>
        <w:tc>
          <w:tcPr>
            <w:tcW w:w="1662" w:type="dxa"/>
          </w:tcPr>
          <w:p>
            <w:pPr>
              <w:pStyle w:val="TableParagraph"/>
              <w:rPr>
                <w:rFonts w:ascii="Times New Roman"/>
                <w:sz w:val="18"/>
              </w:rPr>
            </w:pPr>
          </w:p>
        </w:tc>
      </w:tr>
      <w:tr>
        <w:trPr>
          <w:trHeight w:val="264" w:hRule="atLeast"/>
        </w:trPr>
        <w:tc>
          <w:tcPr>
            <w:tcW w:w="898" w:type="dxa"/>
          </w:tcPr>
          <w:p>
            <w:pPr>
              <w:pStyle w:val="TableParagraph"/>
              <w:rPr>
                <w:rFonts w:ascii="Times New Roman"/>
                <w:sz w:val="18"/>
              </w:rPr>
            </w:pPr>
          </w:p>
        </w:tc>
        <w:tc>
          <w:tcPr>
            <w:tcW w:w="5359" w:type="dxa"/>
          </w:tcPr>
          <w:p>
            <w:pPr>
              <w:pStyle w:val="TableParagraph"/>
              <w:spacing w:line="244" w:lineRule="exact"/>
              <w:ind w:left="79"/>
              <w:rPr>
                <w:sz w:val="20"/>
              </w:rPr>
            </w:pPr>
            <w:r>
              <w:rPr>
                <w:rFonts w:ascii="TeX Gyre Bonum"/>
                <w:b/>
                <w:w w:val="105"/>
                <w:sz w:val="20"/>
              </w:rPr>
              <w:t>A). </w:t>
            </w:r>
            <w:r>
              <w:rPr>
                <w:w w:val="105"/>
                <w:sz w:val="20"/>
              </w:rPr>
              <w:t>Adulto</w:t>
            </w:r>
          </w:p>
        </w:tc>
        <w:tc>
          <w:tcPr>
            <w:tcW w:w="1662" w:type="dxa"/>
          </w:tcPr>
          <w:p>
            <w:pPr>
              <w:pStyle w:val="TableParagraph"/>
              <w:spacing w:line="210" w:lineRule="exact" w:before="33"/>
              <w:ind w:right="198"/>
              <w:jc w:val="right"/>
              <w:rPr>
                <w:sz w:val="20"/>
              </w:rPr>
            </w:pPr>
            <w:r>
              <w:rPr>
                <w:w w:val="110"/>
                <w:sz w:val="20"/>
              </w:rPr>
              <w:t>7.00</w:t>
            </w:r>
          </w:p>
        </w:tc>
      </w:tr>
      <w:tr>
        <w:trPr>
          <w:trHeight w:val="234" w:hRule="atLeast"/>
        </w:trPr>
        <w:tc>
          <w:tcPr>
            <w:tcW w:w="898" w:type="dxa"/>
          </w:tcPr>
          <w:p>
            <w:pPr>
              <w:pStyle w:val="TableParagraph"/>
              <w:rPr>
                <w:rFonts w:ascii="Times New Roman"/>
                <w:sz w:val="16"/>
              </w:rPr>
            </w:pPr>
          </w:p>
        </w:tc>
        <w:tc>
          <w:tcPr>
            <w:tcW w:w="5359" w:type="dxa"/>
          </w:tcPr>
          <w:p>
            <w:pPr>
              <w:pStyle w:val="TableParagraph"/>
              <w:spacing w:line="215" w:lineRule="exact"/>
              <w:ind w:left="79"/>
              <w:rPr>
                <w:sz w:val="20"/>
              </w:rPr>
            </w:pPr>
            <w:r>
              <w:rPr>
                <w:rFonts w:ascii="TeX Gyre Bonum" w:hAnsi="TeX Gyre Bonum"/>
                <w:b/>
                <w:sz w:val="20"/>
              </w:rPr>
              <w:t>B). </w:t>
            </w:r>
            <w:r>
              <w:rPr>
                <w:sz w:val="20"/>
              </w:rPr>
              <w:t>Niño</w:t>
            </w:r>
          </w:p>
        </w:tc>
        <w:tc>
          <w:tcPr>
            <w:tcW w:w="1662" w:type="dxa"/>
          </w:tcPr>
          <w:p>
            <w:pPr>
              <w:pStyle w:val="TableParagraph"/>
              <w:spacing w:line="210" w:lineRule="exact" w:before="5"/>
              <w:ind w:right="198"/>
              <w:jc w:val="right"/>
              <w:rPr>
                <w:sz w:val="20"/>
              </w:rPr>
            </w:pPr>
            <w:r>
              <w:rPr>
                <w:w w:val="105"/>
                <w:sz w:val="20"/>
              </w:rPr>
              <w:t>5.00</w:t>
            </w:r>
          </w:p>
        </w:tc>
      </w:tr>
    </w:tbl>
    <w:p>
      <w:pPr>
        <w:pStyle w:val="BodyText"/>
        <w:spacing w:before="5"/>
        <w:ind w:left="0"/>
        <w:rPr>
          <w:rFonts w:ascii="TeX Gyre Bonum"/>
          <w:b/>
          <w:sz w:val="9"/>
        </w:rPr>
      </w:pPr>
    </w:p>
    <w:p>
      <w:pPr>
        <w:pStyle w:val="BodyText"/>
        <w:spacing w:line="225" w:lineRule="auto" w:before="115"/>
        <w:ind w:right="1033"/>
        <w:jc w:val="both"/>
      </w:pPr>
      <w:r>
        <w:rPr>
          <w:w w:val="110"/>
        </w:rPr>
        <w:t>El Ayuntamiento mediante acuerdo de cabildo determinará a favor de pensionados, jubilados, personas con discapacidades</w:t>
      </w:r>
      <w:r>
        <w:rPr>
          <w:rFonts w:ascii="TeX Gyre Bonum" w:hAnsi="TeX Gyre Bonum"/>
          <w:b/>
          <w:w w:val="110"/>
        </w:rPr>
        <w:t>, </w:t>
      </w:r>
      <w:r>
        <w:rPr>
          <w:w w:val="110"/>
        </w:rPr>
        <w:t>adultos mayores y viudas sin ingresos fijos; que acrediten fehacientemente encontrarse en estos supuestos, y comprueben un bajo nivel de ingresos económicos, el otorgamiento de bonificaciones de hasta el 50%, en el pago de los derechos a</w:t>
      </w:r>
    </w:p>
    <w:p>
      <w:pPr>
        <w:spacing w:after="0" w:line="225"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59" name="image2.png"/>
            <wp:cNvGraphicFramePr>
              <a:graphicFrameLocks noChangeAspect="1"/>
            </wp:cNvGraphicFramePr>
            <a:graphic>
              <a:graphicData uri="http://schemas.openxmlformats.org/drawingml/2006/picture">
                <pic:pic>
                  <pic:nvPicPr>
                    <pic:cNvPr id="3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que se refiere este artículo.</w:t>
      </w:r>
    </w:p>
    <w:p>
      <w:pPr>
        <w:pStyle w:val="BodyText"/>
        <w:spacing w:before="196"/>
        <w:ind w:right="1035"/>
        <w:jc w:val="both"/>
      </w:pPr>
      <w:r>
        <w:rPr>
          <w:rFonts w:ascii="TeX Gyre Bonum" w:hAnsi="TeX Gyre Bonum"/>
          <w:b/>
          <w:w w:val="110"/>
        </w:rPr>
        <w:t>Artículo 156.- </w:t>
      </w:r>
      <w:r>
        <w:rPr>
          <w:w w:val="110"/>
        </w:rPr>
        <w:t>Por la evaluación de la prestación del servicio de panteones concesionados, el concesionario pagará por este concepto de las cuotas que resulten de aplicar tres veces más a    las</w:t>
      </w:r>
      <w:r>
        <w:rPr>
          <w:spacing w:val="9"/>
          <w:w w:val="110"/>
        </w:rPr>
        <w:t> </w:t>
      </w:r>
      <w:r>
        <w:rPr>
          <w:w w:val="110"/>
        </w:rPr>
        <w:t>que</w:t>
      </w:r>
      <w:r>
        <w:rPr>
          <w:spacing w:val="10"/>
          <w:w w:val="110"/>
        </w:rPr>
        <w:t> </w:t>
      </w:r>
      <w:r>
        <w:rPr>
          <w:w w:val="110"/>
        </w:rPr>
        <w:t>se</w:t>
      </w:r>
      <w:r>
        <w:rPr>
          <w:spacing w:val="10"/>
          <w:w w:val="110"/>
        </w:rPr>
        <w:t> </w:t>
      </w:r>
      <w:r>
        <w:rPr>
          <w:w w:val="110"/>
        </w:rPr>
        <w:t>establecen</w:t>
      </w:r>
      <w:r>
        <w:rPr>
          <w:spacing w:val="11"/>
          <w:w w:val="110"/>
        </w:rPr>
        <w:t> </w:t>
      </w:r>
      <w:r>
        <w:rPr>
          <w:w w:val="110"/>
        </w:rPr>
        <w:t>en</w:t>
      </w:r>
      <w:r>
        <w:rPr>
          <w:spacing w:val="12"/>
          <w:w w:val="110"/>
        </w:rPr>
        <w:t> </w:t>
      </w:r>
      <w:r>
        <w:rPr>
          <w:w w:val="110"/>
        </w:rPr>
        <w:t>las</w:t>
      </w:r>
      <w:r>
        <w:rPr>
          <w:spacing w:val="9"/>
          <w:w w:val="110"/>
        </w:rPr>
        <w:t> </w:t>
      </w:r>
      <w:r>
        <w:rPr>
          <w:w w:val="110"/>
        </w:rPr>
        <w:t>fracciones</w:t>
      </w:r>
      <w:r>
        <w:rPr>
          <w:spacing w:val="10"/>
          <w:w w:val="110"/>
        </w:rPr>
        <w:t> </w:t>
      </w:r>
      <w:r>
        <w:rPr>
          <w:w w:val="110"/>
        </w:rPr>
        <w:t>I,</w:t>
      </w:r>
      <w:r>
        <w:rPr>
          <w:spacing w:val="10"/>
          <w:w w:val="110"/>
        </w:rPr>
        <w:t> </w:t>
      </w:r>
      <w:r>
        <w:rPr>
          <w:w w:val="110"/>
        </w:rPr>
        <w:t>II</w:t>
      </w:r>
      <w:r>
        <w:rPr>
          <w:spacing w:val="9"/>
          <w:w w:val="110"/>
        </w:rPr>
        <w:t> </w:t>
      </w:r>
      <w:r>
        <w:rPr>
          <w:w w:val="110"/>
        </w:rPr>
        <w:t>y</w:t>
      </w:r>
      <w:r>
        <w:rPr>
          <w:spacing w:val="11"/>
          <w:w w:val="110"/>
        </w:rPr>
        <w:t> </w:t>
      </w:r>
      <w:r>
        <w:rPr>
          <w:w w:val="110"/>
        </w:rPr>
        <w:t>IX</w:t>
      </w:r>
      <w:r>
        <w:rPr>
          <w:spacing w:val="11"/>
          <w:w w:val="110"/>
        </w:rPr>
        <w:t> </w:t>
      </w:r>
      <w:r>
        <w:rPr>
          <w:w w:val="110"/>
        </w:rPr>
        <w:t>del</w:t>
      </w:r>
      <w:r>
        <w:rPr>
          <w:spacing w:val="9"/>
          <w:w w:val="110"/>
        </w:rPr>
        <w:t> </w:t>
      </w:r>
      <w:r>
        <w:rPr>
          <w:w w:val="110"/>
        </w:rPr>
        <w:t>artículo</w:t>
      </w:r>
      <w:r>
        <w:rPr>
          <w:spacing w:val="12"/>
          <w:w w:val="110"/>
        </w:rPr>
        <w:t> </w:t>
      </w:r>
      <w:r>
        <w:rPr>
          <w:w w:val="110"/>
        </w:rPr>
        <w:t>anterior.</w:t>
      </w:r>
    </w:p>
    <w:p>
      <w:pPr>
        <w:pStyle w:val="BodyText"/>
        <w:spacing w:before="1"/>
        <w:ind w:left="0"/>
        <w:rPr>
          <w:sz w:val="21"/>
        </w:rPr>
      </w:pPr>
    </w:p>
    <w:p>
      <w:pPr>
        <w:pStyle w:val="BodyText"/>
        <w:spacing w:line="247" w:lineRule="auto"/>
        <w:ind w:right="1032"/>
        <w:jc w:val="both"/>
      </w:pPr>
      <w:r>
        <w:rPr>
          <w:w w:val="110"/>
        </w:rPr>
        <w:t>El pago de este derecho se efectuará mensualmente en la tesorería,  presentando  una relación  de las inhumaciones efectuadas el mes</w:t>
      </w:r>
      <w:r>
        <w:rPr>
          <w:spacing w:val="13"/>
          <w:w w:val="110"/>
        </w:rPr>
        <w:t> </w:t>
      </w:r>
      <w:r>
        <w:rPr>
          <w:w w:val="110"/>
        </w:rPr>
        <w:t>anterior.</w:t>
      </w:r>
    </w:p>
    <w:p>
      <w:pPr>
        <w:pStyle w:val="BodyText"/>
        <w:ind w:left="0"/>
        <w:rPr>
          <w:sz w:val="22"/>
        </w:rPr>
      </w:pPr>
    </w:p>
    <w:p>
      <w:pPr>
        <w:pStyle w:val="Heading1"/>
        <w:spacing w:line="262" w:lineRule="exact" w:before="175"/>
        <w:ind w:right="3573"/>
      </w:pPr>
      <w:r>
        <w:rPr/>
        <w:t>SECCION NOVENA</w:t>
      </w:r>
    </w:p>
    <w:p>
      <w:pPr>
        <w:spacing w:line="194" w:lineRule="auto" w:before="15"/>
        <w:ind w:left="1797" w:right="2378" w:firstLine="0"/>
        <w:jc w:val="center"/>
        <w:rPr>
          <w:rFonts w:ascii="TeX Gyre Bonum"/>
          <w:b/>
          <w:sz w:val="20"/>
        </w:rPr>
      </w:pPr>
      <w:r>
        <w:rPr>
          <w:rFonts w:ascii="TeX Gyre Bonum"/>
          <w:b/>
          <w:sz w:val="20"/>
        </w:rPr>
        <w:t>DE LOS DERECHOS DE ESTACIONAMIENTO EN LA VIA PUBLICA Y DE SERVICIO PUBLICO</w:t>
      </w:r>
    </w:p>
    <w:p>
      <w:pPr>
        <w:pStyle w:val="BodyText"/>
        <w:spacing w:line="244" w:lineRule="auto" w:before="189"/>
        <w:ind w:right="1031"/>
        <w:jc w:val="both"/>
      </w:pPr>
      <w:r>
        <w:rPr>
          <w:rFonts w:ascii="TeX Gyre Bonum" w:hAnsi="TeX Gyre Bonum"/>
          <w:b/>
          <w:w w:val="110"/>
        </w:rPr>
        <w:t>Artículo 157.- </w:t>
      </w:r>
      <w:r>
        <w:rPr>
          <w:w w:val="110"/>
        </w:rPr>
        <w:t>Los conductores de vehículos automotores, que ocupen la vía pública y los lugares de uso común de los centros de población como estacionamiento,   para base de taxis,    en las calles y sitios que conforme a las disposiciones legales aplicables determine la autoridad; así como personas físicas y jurídicas colectivas  propietarias de establecimientos comerciales o  de servicios, que en beneficio de sí o de sus clientes aprovechen los lugares autorizados para estacionarse</w:t>
      </w:r>
      <w:r>
        <w:rPr>
          <w:spacing w:val="10"/>
          <w:w w:val="110"/>
        </w:rPr>
        <w:t> </w:t>
      </w:r>
      <w:r>
        <w:rPr>
          <w:w w:val="110"/>
        </w:rPr>
        <w:t>en</w:t>
      </w:r>
      <w:r>
        <w:rPr>
          <w:spacing w:val="12"/>
          <w:w w:val="110"/>
        </w:rPr>
        <w:t> </w:t>
      </w:r>
      <w:r>
        <w:rPr>
          <w:w w:val="110"/>
        </w:rPr>
        <w:t>la</w:t>
      </w:r>
      <w:r>
        <w:rPr>
          <w:spacing w:val="11"/>
          <w:w w:val="110"/>
        </w:rPr>
        <w:t> </w:t>
      </w:r>
      <w:r>
        <w:rPr>
          <w:w w:val="110"/>
        </w:rPr>
        <w:t>vía</w:t>
      </w:r>
      <w:r>
        <w:rPr>
          <w:spacing w:val="12"/>
          <w:w w:val="110"/>
        </w:rPr>
        <w:t> </w:t>
      </w:r>
      <w:r>
        <w:rPr>
          <w:w w:val="110"/>
        </w:rPr>
        <w:t>pública</w:t>
      </w:r>
      <w:r>
        <w:rPr>
          <w:spacing w:val="10"/>
          <w:w w:val="110"/>
        </w:rPr>
        <w:t> </w:t>
      </w:r>
      <w:r>
        <w:rPr>
          <w:w w:val="110"/>
        </w:rPr>
        <w:t>pagarán</w:t>
      </w:r>
      <w:r>
        <w:rPr>
          <w:spacing w:val="12"/>
          <w:w w:val="110"/>
        </w:rPr>
        <w:t> </w:t>
      </w:r>
      <w:r>
        <w:rPr>
          <w:w w:val="110"/>
        </w:rPr>
        <w:t>derechos</w:t>
      </w:r>
      <w:r>
        <w:rPr>
          <w:spacing w:val="11"/>
          <w:w w:val="110"/>
        </w:rPr>
        <w:t> </w:t>
      </w:r>
      <w:r>
        <w:rPr>
          <w:w w:val="110"/>
        </w:rPr>
        <w:t>de</w:t>
      </w:r>
      <w:r>
        <w:rPr>
          <w:spacing w:val="10"/>
          <w:w w:val="110"/>
        </w:rPr>
        <w:t> </w:t>
      </w:r>
      <w:r>
        <w:rPr>
          <w:w w:val="110"/>
        </w:rPr>
        <w:t>acuerdo</w:t>
      </w:r>
      <w:r>
        <w:rPr>
          <w:spacing w:val="14"/>
          <w:w w:val="110"/>
        </w:rPr>
        <w:t> </w:t>
      </w:r>
      <w:r>
        <w:rPr>
          <w:w w:val="110"/>
        </w:rPr>
        <w:t>a</w:t>
      </w:r>
      <w:r>
        <w:rPr>
          <w:spacing w:val="11"/>
          <w:w w:val="110"/>
        </w:rPr>
        <w:t> </w:t>
      </w:r>
      <w:r>
        <w:rPr>
          <w:w w:val="110"/>
        </w:rPr>
        <w:t>la</w:t>
      </w:r>
      <w:r>
        <w:rPr>
          <w:spacing w:val="12"/>
          <w:w w:val="110"/>
        </w:rPr>
        <w:t> </w:t>
      </w:r>
      <w:r>
        <w:rPr>
          <w:w w:val="110"/>
        </w:rPr>
        <w:t>siguiente:</w:t>
      </w:r>
    </w:p>
    <w:p>
      <w:pPr>
        <w:spacing w:before="190"/>
        <w:ind w:left="2993" w:right="3569" w:firstLine="0"/>
        <w:jc w:val="center"/>
        <w:rPr>
          <w:rFonts w:ascii="TeX Gyre Bonum"/>
          <w:b/>
          <w:sz w:val="19"/>
        </w:rPr>
      </w:pPr>
      <w:r>
        <w:rPr>
          <w:rFonts w:ascii="TeX Gyre Bonum"/>
          <w:b/>
          <w:sz w:val="19"/>
        </w:rPr>
        <w:t>TARIFA</w:t>
      </w:r>
    </w:p>
    <w:p>
      <w:pPr>
        <w:pStyle w:val="BodyText"/>
        <w:spacing w:before="5"/>
        <w:ind w:left="0"/>
        <w:rPr>
          <w:rFonts w:ascii="TeX Gyre Bonum"/>
          <w:b/>
          <w:sz w:val="14"/>
        </w:rPr>
      </w:pPr>
    </w:p>
    <w:tbl>
      <w:tblPr>
        <w:tblW w:w="0" w:type="auto"/>
        <w:jc w:val="left"/>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5"/>
        <w:gridCol w:w="3296"/>
      </w:tblGrid>
      <w:tr>
        <w:trPr>
          <w:trHeight w:val="1001" w:hRule="atLeast"/>
        </w:trPr>
        <w:tc>
          <w:tcPr>
            <w:tcW w:w="6085" w:type="dxa"/>
          </w:tcPr>
          <w:p>
            <w:pPr>
              <w:pStyle w:val="TableParagraph"/>
              <w:spacing w:line="237" w:lineRule="exact"/>
              <w:ind w:left="2524" w:right="2400"/>
              <w:jc w:val="center"/>
              <w:rPr>
                <w:rFonts w:ascii="TeX Gyre Bonum"/>
                <w:b/>
                <w:sz w:val="19"/>
              </w:rPr>
            </w:pPr>
            <w:r>
              <w:rPr>
                <w:rFonts w:ascii="TeX Gyre Bonum"/>
                <w:b/>
                <w:sz w:val="19"/>
              </w:rPr>
              <w:t>CONCEPTO</w:t>
            </w:r>
          </w:p>
        </w:tc>
        <w:tc>
          <w:tcPr>
            <w:tcW w:w="3296" w:type="dxa"/>
          </w:tcPr>
          <w:p>
            <w:pPr>
              <w:pStyle w:val="TableParagraph"/>
              <w:spacing w:line="192" w:lineRule="auto" w:before="3"/>
              <w:ind w:left="70" w:right="197" w:hanging="3"/>
              <w:jc w:val="center"/>
              <w:rPr>
                <w:rFonts w:ascii="TeX Gyre Bonum" w:hAnsi="TeX Gyre Bonum"/>
                <w:b/>
                <w:sz w:val="19"/>
              </w:rPr>
            </w:pPr>
            <w:r>
              <w:rPr>
                <w:rFonts w:ascii="TeX Gyre Bonum" w:hAnsi="TeX Gyre Bonum"/>
                <w:b/>
                <w:sz w:val="19"/>
              </w:rPr>
              <w:t>NÚMERO DE VECES EL VALOR DIARIO DE LA</w:t>
            </w:r>
            <w:r>
              <w:rPr>
                <w:rFonts w:ascii="TeX Gyre Bonum" w:hAnsi="TeX Gyre Bonum"/>
                <w:b/>
                <w:spacing w:val="-10"/>
                <w:sz w:val="19"/>
              </w:rPr>
              <w:t> </w:t>
            </w:r>
            <w:r>
              <w:rPr>
                <w:rFonts w:ascii="TeX Gyre Bonum" w:hAnsi="TeX Gyre Bonum"/>
                <w:b/>
                <w:sz w:val="19"/>
              </w:rPr>
              <w:t>UNIDAD DE MEDIDA Y ACTUALIZACIÓN</w:t>
            </w:r>
            <w:r>
              <w:rPr>
                <w:rFonts w:ascii="TeX Gyre Bonum" w:hAnsi="TeX Gyre Bonum"/>
                <w:b/>
                <w:spacing w:val="-3"/>
                <w:sz w:val="19"/>
              </w:rPr>
              <w:t> </w:t>
            </w:r>
            <w:r>
              <w:rPr>
                <w:rFonts w:ascii="TeX Gyre Bonum" w:hAnsi="TeX Gyre Bonum"/>
                <w:b/>
                <w:sz w:val="19"/>
              </w:rPr>
              <w:t>VIGENTE</w:t>
            </w:r>
          </w:p>
        </w:tc>
      </w:tr>
      <w:tr>
        <w:trPr>
          <w:trHeight w:val="669" w:hRule="atLeast"/>
        </w:trPr>
        <w:tc>
          <w:tcPr>
            <w:tcW w:w="6085" w:type="dxa"/>
          </w:tcPr>
          <w:p>
            <w:pPr>
              <w:pStyle w:val="TableParagraph"/>
              <w:spacing w:line="230" w:lineRule="auto" w:before="80"/>
              <w:ind w:left="200"/>
              <w:rPr>
                <w:sz w:val="19"/>
              </w:rPr>
            </w:pPr>
            <w:r>
              <w:rPr>
                <w:rFonts w:ascii="TeX Gyre Bonum" w:hAnsi="TeX Gyre Bonum"/>
                <w:b/>
                <w:w w:val="110"/>
                <w:sz w:val="19"/>
              </w:rPr>
              <w:t>I. </w:t>
            </w:r>
            <w:r>
              <w:rPr>
                <w:w w:val="110"/>
                <w:sz w:val="19"/>
              </w:rPr>
              <w:t>Por cada cajón de estacionamiento de vehículos en la vía pública y lugares de uso común, por cada diez minutos.</w:t>
            </w:r>
          </w:p>
        </w:tc>
        <w:tc>
          <w:tcPr>
            <w:tcW w:w="3296" w:type="dxa"/>
          </w:tcPr>
          <w:p>
            <w:pPr>
              <w:pStyle w:val="TableParagraph"/>
              <w:spacing w:before="4"/>
              <w:rPr>
                <w:rFonts w:ascii="TeX Gyre Bonum"/>
                <w:b/>
                <w:sz w:val="23"/>
              </w:rPr>
            </w:pPr>
          </w:p>
          <w:p>
            <w:pPr>
              <w:pStyle w:val="TableParagraph"/>
              <w:ind w:left="1258"/>
              <w:rPr>
                <w:sz w:val="19"/>
              </w:rPr>
            </w:pPr>
            <w:r>
              <w:rPr>
                <w:w w:val="105"/>
                <w:sz w:val="19"/>
              </w:rPr>
              <w:t>0.0260</w:t>
            </w:r>
          </w:p>
        </w:tc>
      </w:tr>
      <w:tr>
        <w:trPr>
          <w:trHeight w:val="669" w:hRule="atLeast"/>
        </w:trPr>
        <w:tc>
          <w:tcPr>
            <w:tcW w:w="6085" w:type="dxa"/>
          </w:tcPr>
          <w:p>
            <w:pPr>
              <w:pStyle w:val="TableParagraph"/>
              <w:spacing w:line="230" w:lineRule="auto" w:before="80"/>
              <w:ind w:left="200"/>
              <w:rPr>
                <w:sz w:val="19"/>
              </w:rPr>
            </w:pPr>
            <w:r>
              <w:rPr>
                <w:rFonts w:ascii="TeX Gyre Bonum" w:hAnsi="TeX Gyre Bonum"/>
                <w:b/>
                <w:w w:val="110"/>
                <w:sz w:val="19"/>
              </w:rPr>
              <w:t>II. </w:t>
            </w:r>
            <w:r>
              <w:rPr>
                <w:w w:val="110"/>
                <w:sz w:val="19"/>
              </w:rPr>
              <w:t>Por el uso como base de taxis en la vía pública, una cuota diaria por cada cajón de estacionamiento.</w:t>
            </w:r>
          </w:p>
        </w:tc>
        <w:tc>
          <w:tcPr>
            <w:tcW w:w="3296" w:type="dxa"/>
          </w:tcPr>
          <w:p>
            <w:pPr>
              <w:pStyle w:val="TableParagraph"/>
              <w:spacing w:before="3"/>
              <w:rPr>
                <w:rFonts w:ascii="TeX Gyre Bonum"/>
                <w:b/>
                <w:sz w:val="23"/>
              </w:rPr>
            </w:pPr>
          </w:p>
          <w:p>
            <w:pPr>
              <w:pStyle w:val="TableParagraph"/>
              <w:spacing w:before="1"/>
              <w:ind w:left="1258"/>
              <w:rPr>
                <w:sz w:val="19"/>
              </w:rPr>
            </w:pPr>
            <w:r>
              <w:rPr>
                <w:w w:val="110"/>
                <w:sz w:val="19"/>
              </w:rPr>
              <w:t>0.3402</w:t>
            </w:r>
          </w:p>
        </w:tc>
      </w:tr>
      <w:tr>
        <w:trPr>
          <w:trHeight w:val="1004" w:hRule="atLeast"/>
        </w:trPr>
        <w:tc>
          <w:tcPr>
            <w:tcW w:w="6085" w:type="dxa"/>
          </w:tcPr>
          <w:p>
            <w:pPr>
              <w:pStyle w:val="TableParagraph"/>
              <w:spacing w:line="224" w:lineRule="exact" w:before="111"/>
              <w:ind w:left="200" w:right="68"/>
              <w:jc w:val="both"/>
              <w:rPr>
                <w:sz w:val="19"/>
              </w:rPr>
            </w:pPr>
            <w:r>
              <w:rPr>
                <w:rFonts w:ascii="TeX Gyre Bonum" w:hAnsi="TeX Gyre Bonum"/>
                <w:b/>
                <w:w w:val="110"/>
                <w:sz w:val="19"/>
              </w:rPr>
              <w:t>III. </w:t>
            </w:r>
            <w:r>
              <w:rPr>
                <w:w w:val="110"/>
                <w:sz w:val="19"/>
              </w:rPr>
              <w:t>Por el uso de la vía pública como estacionamiento diario por periodos de las 8:00 hrs. a las 20 hrs. en beneficio de establecimientos comerciales o de servicios por cajón determinado.</w:t>
            </w:r>
          </w:p>
        </w:tc>
        <w:tc>
          <w:tcPr>
            <w:tcW w:w="3296" w:type="dxa"/>
          </w:tcPr>
          <w:p>
            <w:pPr>
              <w:pStyle w:val="TableParagraph"/>
              <w:rPr>
                <w:rFonts w:ascii="TeX Gyre Bonum"/>
                <w:b/>
                <w:sz w:val="22"/>
              </w:rPr>
            </w:pPr>
          </w:p>
          <w:p>
            <w:pPr>
              <w:pStyle w:val="TableParagraph"/>
              <w:spacing w:before="12"/>
              <w:rPr>
                <w:rFonts w:ascii="TeX Gyre Bonum"/>
                <w:b/>
                <w:sz w:val="31"/>
              </w:rPr>
            </w:pPr>
          </w:p>
          <w:p>
            <w:pPr>
              <w:pStyle w:val="TableParagraph"/>
              <w:spacing w:line="198" w:lineRule="exact"/>
              <w:ind w:left="1258"/>
              <w:rPr>
                <w:sz w:val="19"/>
              </w:rPr>
            </w:pPr>
            <w:r>
              <w:rPr>
                <w:w w:val="105"/>
                <w:sz w:val="19"/>
              </w:rPr>
              <w:t>0.3402</w:t>
            </w:r>
          </w:p>
        </w:tc>
      </w:tr>
    </w:tbl>
    <w:p>
      <w:pPr>
        <w:pStyle w:val="BodyText"/>
        <w:spacing w:before="4"/>
        <w:ind w:left="0"/>
        <w:rPr>
          <w:rFonts w:ascii="TeX Gyre Bonum"/>
          <w:b/>
          <w:sz w:val="16"/>
        </w:rPr>
      </w:pPr>
    </w:p>
    <w:p>
      <w:pPr>
        <w:pStyle w:val="BodyText"/>
        <w:spacing w:line="249" w:lineRule="auto"/>
        <w:ind w:right="1031"/>
        <w:jc w:val="both"/>
      </w:pPr>
      <w:r>
        <w:rPr>
          <w:w w:val="110"/>
        </w:rPr>
        <w:t>El pago del derecho establecido en la fracción I de este artículo se realizará mediante relojes marcadores, tarjetas o cualquier otro sistema que autoricen las autoridades municipales, y dentro del horario que las mismas</w:t>
      </w:r>
      <w:r>
        <w:rPr>
          <w:spacing w:val="8"/>
          <w:w w:val="110"/>
        </w:rPr>
        <w:t> </w:t>
      </w:r>
      <w:r>
        <w:rPr>
          <w:w w:val="110"/>
        </w:rPr>
        <w:t>determinen.</w:t>
      </w:r>
    </w:p>
    <w:p>
      <w:pPr>
        <w:pStyle w:val="BodyText"/>
        <w:spacing w:before="5"/>
        <w:ind w:left="0"/>
      </w:pPr>
    </w:p>
    <w:p>
      <w:pPr>
        <w:pStyle w:val="BodyText"/>
        <w:spacing w:line="244" w:lineRule="auto" w:before="1"/>
        <w:ind w:right="1031"/>
        <w:jc w:val="both"/>
      </w:pPr>
      <w:r>
        <w:rPr>
          <w:w w:val="110"/>
        </w:rPr>
        <w:t>En el caso de las fracciones II y III, el pago se realizará durante los diez primeros días de cada mes ante la tesorería municipal que corresponda.</w:t>
      </w:r>
    </w:p>
    <w:p>
      <w:pPr>
        <w:pStyle w:val="BodyText"/>
        <w:ind w:left="0"/>
        <w:rPr>
          <w:sz w:val="21"/>
        </w:rPr>
      </w:pPr>
    </w:p>
    <w:p>
      <w:pPr>
        <w:pStyle w:val="BodyText"/>
        <w:spacing w:line="247" w:lineRule="auto" w:before="1"/>
        <w:ind w:right="1032"/>
        <w:jc w:val="both"/>
      </w:pPr>
      <w:r>
        <w:rPr>
          <w:w w:val="110"/>
        </w:rPr>
        <w:t>Para proceder al cobro de este derecho la autoridad municipal deberá emitir las disposiciones administrativas que delimiten el uso de los cajones de estacionamiento por los que se hayan realizado los pagos de derechos en términos de la fracción II de este artículo, así como propiciar la correcta señalización y uso de la vía pública, de conformidad con el reglamento que para tal  fin emita la propia</w:t>
      </w:r>
      <w:r>
        <w:rPr>
          <w:spacing w:val="43"/>
          <w:w w:val="110"/>
        </w:rPr>
        <w:t> </w:t>
      </w:r>
      <w:r>
        <w:rPr>
          <w:w w:val="110"/>
        </w:rPr>
        <w:t>autoridad.</w:t>
      </w:r>
    </w:p>
    <w:p>
      <w:pPr>
        <w:pStyle w:val="BodyText"/>
        <w:spacing w:before="7"/>
        <w:ind w:left="0"/>
        <w:rPr>
          <w:sz w:val="17"/>
        </w:rPr>
      </w:pPr>
    </w:p>
    <w:p>
      <w:pPr>
        <w:pStyle w:val="BodyText"/>
        <w:spacing w:line="230" w:lineRule="auto"/>
        <w:ind w:right="1031"/>
        <w:jc w:val="both"/>
      </w:pPr>
      <w:r>
        <w:rPr>
          <w:rFonts w:ascii="TeX Gyre Bonum" w:hAnsi="TeX Gyre Bonum"/>
          <w:b/>
          <w:w w:val="110"/>
        </w:rPr>
        <w:t>Artículo 158.- </w:t>
      </w:r>
      <w:r>
        <w:rPr>
          <w:w w:val="110"/>
        </w:rPr>
        <w:t>Por evaluación de la prestación del servicio al público de recepción, guarda, custodia y devolución de vehículos automotores, el permisionario pagará derechos conforme a</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61" name="image2.png"/>
            <wp:cNvGraphicFramePr>
              <a:graphicFrameLocks noChangeAspect="1"/>
            </wp:cNvGraphicFramePr>
            <a:graphic>
              <a:graphicData uri="http://schemas.openxmlformats.org/drawingml/2006/picture">
                <pic:pic>
                  <pic:nvPicPr>
                    <pic:cNvPr id="3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05"/>
        </w:rPr>
        <w:t>lo siguiente:</w:t>
      </w:r>
    </w:p>
    <w:p>
      <w:pPr>
        <w:pStyle w:val="ListParagraph"/>
        <w:numPr>
          <w:ilvl w:val="0"/>
          <w:numId w:val="151"/>
        </w:numPr>
        <w:tabs>
          <w:tab w:pos="1138" w:val="left" w:leader="none"/>
        </w:tabs>
        <w:spacing w:line="242" w:lineRule="auto" w:before="196" w:after="0"/>
        <w:ind w:left="1138" w:right="1031" w:hanging="680"/>
        <w:jc w:val="both"/>
        <w:rPr>
          <w:sz w:val="20"/>
        </w:rPr>
      </w:pPr>
      <w:r>
        <w:rPr>
          <w:w w:val="110"/>
          <w:sz w:val="20"/>
        </w:rPr>
        <w:t>Los establecimientos que presten el servicio de manera permanente pagarán bimestralmente 0.40 veces el valor diario de la Unidad de Medida y Actualización  vigente, por cada espacio o cajón autorizado, dentro  de los días primero al diecisiete de los</w:t>
      </w:r>
      <w:r>
        <w:rPr>
          <w:spacing w:val="9"/>
          <w:w w:val="110"/>
          <w:sz w:val="20"/>
        </w:rPr>
        <w:t> </w:t>
      </w:r>
      <w:r>
        <w:rPr>
          <w:w w:val="110"/>
          <w:sz w:val="20"/>
        </w:rPr>
        <w:t>meses</w:t>
      </w:r>
      <w:r>
        <w:rPr>
          <w:spacing w:val="9"/>
          <w:w w:val="110"/>
          <w:sz w:val="20"/>
        </w:rPr>
        <w:t> </w:t>
      </w:r>
      <w:r>
        <w:rPr>
          <w:w w:val="110"/>
          <w:sz w:val="20"/>
        </w:rPr>
        <w:t>de</w:t>
      </w:r>
      <w:r>
        <w:rPr>
          <w:spacing w:val="12"/>
          <w:w w:val="110"/>
          <w:sz w:val="20"/>
        </w:rPr>
        <w:t> </w:t>
      </w:r>
      <w:r>
        <w:rPr>
          <w:w w:val="110"/>
          <w:sz w:val="20"/>
        </w:rPr>
        <w:t>febrero,</w:t>
      </w:r>
      <w:r>
        <w:rPr>
          <w:spacing w:val="11"/>
          <w:w w:val="110"/>
          <w:sz w:val="20"/>
        </w:rPr>
        <w:t> </w:t>
      </w:r>
      <w:r>
        <w:rPr>
          <w:w w:val="110"/>
          <w:sz w:val="20"/>
        </w:rPr>
        <w:t>abril,</w:t>
      </w:r>
      <w:r>
        <w:rPr>
          <w:spacing w:val="11"/>
          <w:w w:val="110"/>
          <w:sz w:val="20"/>
        </w:rPr>
        <w:t> </w:t>
      </w:r>
      <w:r>
        <w:rPr>
          <w:w w:val="110"/>
          <w:sz w:val="20"/>
        </w:rPr>
        <w:t>junio,</w:t>
      </w:r>
      <w:r>
        <w:rPr>
          <w:spacing w:val="12"/>
          <w:w w:val="110"/>
          <w:sz w:val="20"/>
        </w:rPr>
        <w:t> </w:t>
      </w:r>
      <w:r>
        <w:rPr>
          <w:w w:val="110"/>
          <w:sz w:val="20"/>
        </w:rPr>
        <w:t>agosto,</w:t>
      </w:r>
      <w:r>
        <w:rPr>
          <w:spacing w:val="12"/>
          <w:w w:val="110"/>
          <w:sz w:val="20"/>
        </w:rPr>
        <w:t> </w:t>
      </w:r>
      <w:r>
        <w:rPr>
          <w:w w:val="110"/>
          <w:sz w:val="20"/>
        </w:rPr>
        <w:t>octubre</w:t>
      </w:r>
      <w:r>
        <w:rPr>
          <w:spacing w:val="7"/>
          <w:w w:val="110"/>
          <w:sz w:val="20"/>
        </w:rPr>
        <w:t> </w:t>
      </w:r>
      <w:r>
        <w:rPr>
          <w:w w:val="110"/>
          <w:sz w:val="20"/>
        </w:rPr>
        <w:t>y</w:t>
      </w:r>
      <w:r>
        <w:rPr>
          <w:spacing w:val="12"/>
          <w:w w:val="110"/>
          <w:sz w:val="20"/>
        </w:rPr>
        <w:t> </w:t>
      </w:r>
      <w:r>
        <w:rPr>
          <w:w w:val="110"/>
          <w:sz w:val="20"/>
        </w:rPr>
        <w:t>diciembre.</w:t>
      </w:r>
    </w:p>
    <w:p>
      <w:pPr>
        <w:pStyle w:val="ListParagraph"/>
        <w:numPr>
          <w:ilvl w:val="0"/>
          <w:numId w:val="151"/>
        </w:numPr>
        <w:tabs>
          <w:tab w:pos="1138" w:val="left" w:leader="none"/>
        </w:tabs>
        <w:spacing w:line="240" w:lineRule="auto" w:before="191" w:after="0"/>
        <w:ind w:left="1138" w:right="1031" w:hanging="680"/>
        <w:jc w:val="both"/>
        <w:rPr>
          <w:sz w:val="20"/>
        </w:rPr>
      </w:pPr>
      <w:r>
        <w:rPr>
          <w:w w:val="110"/>
          <w:sz w:val="20"/>
        </w:rPr>
        <w:t>Cuando el servicio se preste de manera eventual se pagarán 0.30 veces el valor diario de  la Unidad de Medida y Actualización vigente, por cada espacio o cajón autorizado, al día siguiente hábil de la evaluación</w:t>
      </w:r>
      <w:r>
        <w:rPr>
          <w:spacing w:val="1"/>
          <w:w w:val="110"/>
          <w:sz w:val="20"/>
        </w:rPr>
        <w:t> </w:t>
      </w:r>
      <w:r>
        <w:rPr>
          <w:w w:val="110"/>
          <w:sz w:val="20"/>
        </w:rPr>
        <w:t>realizada.</w:t>
      </w:r>
    </w:p>
    <w:p>
      <w:pPr>
        <w:pStyle w:val="BodyText"/>
        <w:ind w:left="0"/>
        <w:rPr>
          <w:sz w:val="21"/>
        </w:rPr>
      </w:pPr>
    </w:p>
    <w:p>
      <w:pPr>
        <w:pStyle w:val="BodyText"/>
        <w:spacing w:line="247" w:lineRule="auto"/>
        <w:ind w:right="1032"/>
        <w:jc w:val="both"/>
      </w:pPr>
      <w:r>
        <w:rPr>
          <w:w w:val="110"/>
        </w:rPr>
        <w:t>El permisionario podrá establecer una cuota fija por tiempo libre o cobrar el servicio por hora y por fracción en la parte proporcional que corresponda a cada quince minutos que transcurran después de la primera hora.</w:t>
      </w:r>
    </w:p>
    <w:p>
      <w:pPr>
        <w:pStyle w:val="BodyText"/>
        <w:ind w:left="0"/>
        <w:rPr>
          <w:sz w:val="22"/>
        </w:rPr>
      </w:pPr>
    </w:p>
    <w:p>
      <w:pPr>
        <w:pStyle w:val="Heading1"/>
        <w:spacing w:line="262" w:lineRule="exact" w:before="178"/>
        <w:ind w:right="3572"/>
      </w:pPr>
      <w:r>
        <w:rPr/>
        <w:t>SECCION DECIMA</w:t>
      </w:r>
    </w:p>
    <w:p>
      <w:pPr>
        <w:spacing w:line="194" w:lineRule="auto" w:before="14"/>
        <w:ind w:left="1063" w:right="1642" w:firstLine="0"/>
        <w:jc w:val="center"/>
        <w:rPr>
          <w:rFonts w:ascii="TeX Gyre Bonum"/>
          <w:b/>
          <w:sz w:val="20"/>
        </w:rPr>
      </w:pPr>
      <w:r>
        <w:rPr>
          <w:rFonts w:ascii="TeX Gyre Bonum"/>
          <w:b/>
          <w:sz w:val="20"/>
        </w:rPr>
        <w:t>DE LOS DERECHOS POR LA EXPEDICION O REFRENDO ANUAL DE LICENCIAS PARA LA VENTA DE BEBIDAS ALCOHOLICAS AL PUBLICO</w:t>
      </w:r>
    </w:p>
    <w:p>
      <w:pPr>
        <w:pStyle w:val="BodyText"/>
        <w:spacing w:line="237" w:lineRule="auto" w:before="191"/>
        <w:ind w:right="1034"/>
        <w:jc w:val="both"/>
      </w:pPr>
      <w:r>
        <w:rPr>
          <w:rFonts w:ascii="TeX Gyre Bonum" w:hAnsi="TeX Gyre Bonum"/>
          <w:b/>
          <w:w w:val="110"/>
        </w:rPr>
        <w:t>Artículo 159</w:t>
      </w:r>
      <w:r>
        <w:rPr>
          <w:w w:val="110"/>
        </w:rPr>
        <w:t>. Por la expedición o refrendo de licencias para vender bebidas alcohólicas al público en botella cerrada, o al copeo en general, en establecimientos comerciales, de servicios    o</w:t>
      </w:r>
      <w:r>
        <w:rPr>
          <w:spacing w:val="11"/>
          <w:w w:val="110"/>
        </w:rPr>
        <w:t> </w:t>
      </w:r>
      <w:r>
        <w:rPr>
          <w:w w:val="110"/>
        </w:rPr>
        <w:t>de</w:t>
      </w:r>
      <w:r>
        <w:rPr>
          <w:spacing w:val="10"/>
          <w:w w:val="110"/>
        </w:rPr>
        <w:t> </w:t>
      </w:r>
      <w:r>
        <w:rPr>
          <w:w w:val="110"/>
        </w:rPr>
        <w:t>diversión</w:t>
      </w:r>
      <w:r>
        <w:rPr>
          <w:spacing w:val="10"/>
          <w:w w:val="110"/>
        </w:rPr>
        <w:t> </w:t>
      </w:r>
      <w:r>
        <w:rPr>
          <w:w w:val="110"/>
        </w:rPr>
        <w:t>y</w:t>
      </w:r>
      <w:r>
        <w:rPr>
          <w:spacing w:val="9"/>
          <w:w w:val="110"/>
        </w:rPr>
        <w:t> </w:t>
      </w:r>
      <w:r>
        <w:rPr>
          <w:w w:val="110"/>
        </w:rPr>
        <w:t>espectáculos</w:t>
      </w:r>
      <w:r>
        <w:rPr>
          <w:spacing w:val="11"/>
          <w:w w:val="110"/>
        </w:rPr>
        <w:t> </w:t>
      </w:r>
      <w:r>
        <w:rPr>
          <w:w w:val="110"/>
        </w:rPr>
        <w:t>públicos,</w:t>
      </w:r>
      <w:r>
        <w:rPr>
          <w:spacing w:val="11"/>
          <w:w w:val="110"/>
        </w:rPr>
        <w:t> </w:t>
      </w:r>
      <w:r>
        <w:rPr>
          <w:w w:val="110"/>
        </w:rPr>
        <w:t>se</w:t>
      </w:r>
      <w:r>
        <w:rPr>
          <w:spacing w:val="10"/>
          <w:w w:val="110"/>
        </w:rPr>
        <w:t> </w:t>
      </w:r>
      <w:r>
        <w:rPr>
          <w:w w:val="110"/>
        </w:rPr>
        <w:t>pagarán</w:t>
      </w:r>
      <w:r>
        <w:rPr>
          <w:spacing w:val="10"/>
          <w:w w:val="110"/>
        </w:rPr>
        <w:t> </w:t>
      </w:r>
      <w:r>
        <w:rPr>
          <w:w w:val="110"/>
        </w:rPr>
        <w:t>derechos</w:t>
      </w:r>
      <w:r>
        <w:rPr>
          <w:spacing w:val="10"/>
          <w:w w:val="110"/>
        </w:rPr>
        <w:t> </w:t>
      </w:r>
      <w:r>
        <w:rPr>
          <w:w w:val="110"/>
        </w:rPr>
        <w:t>conforme</w:t>
      </w:r>
      <w:r>
        <w:rPr>
          <w:spacing w:val="11"/>
          <w:w w:val="110"/>
        </w:rPr>
        <w:t> </w:t>
      </w:r>
      <w:r>
        <w:rPr>
          <w:w w:val="110"/>
        </w:rPr>
        <w:t>a</w:t>
      </w:r>
      <w:r>
        <w:rPr>
          <w:spacing w:val="10"/>
          <w:w w:val="110"/>
        </w:rPr>
        <w:t> </w:t>
      </w:r>
      <w:r>
        <w:rPr>
          <w:w w:val="110"/>
        </w:rPr>
        <w:t>la</w:t>
      </w:r>
      <w:r>
        <w:rPr>
          <w:spacing w:val="8"/>
          <w:w w:val="110"/>
        </w:rPr>
        <w:t> </w:t>
      </w:r>
      <w:r>
        <w:rPr>
          <w:w w:val="110"/>
        </w:rPr>
        <w:t>siguiente:</w:t>
      </w:r>
    </w:p>
    <w:p>
      <w:pPr>
        <w:pStyle w:val="Heading1"/>
        <w:spacing w:before="197"/>
      </w:pPr>
      <w:r>
        <w:rPr/>
        <w:t>T A R I F A</w:t>
      </w:r>
    </w:p>
    <w:p>
      <w:pPr>
        <w:pStyle w:val="BodyText"/>
        <w:spacing w:before="3"/>
        <w:ind w:left="0"/>
        <w:rPr>
          <w:rFonts w:ascii="TeX Gyre Bonum"/>
          <w:b/>
          <w:sz w:val="1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5"/>
        <w:gridCol w:w="1948"/>
        <w:gridCol w:w="2642"/>
      </w:tblGrid>
      <w:tr>
        <w:trPr>
          <w:trHeight w:val="820" w:hRule="atLeast"/>
        </w:trPr>
        <w:tc>
          <w:tcPr>
            <w:tcW w:w="9805" w:type="dxa"/>
            <w:gridSpan w:val="3"/>
          </w:tcPr>
          <w:p>
            <w:pPr>
              <w:pStyle w:val="TableParagraph"/>
              <w:spacing w:line="192" w:lineRule="auto" w:before="3"/>
              <w:ind w:left="5113" w:right="197" w:hanging="4"/>
              <w:jc w:val="center"/>
              <w:rPr>
                <w:rFonts w:ascii="TeX Gyre Bonum" w:hAnsi="TeX Gyre Bonum"/>
                <w:b/>
                <w:sz w:val="20"/>
              </w:rPr>
            </w:pPr>
            <w:r>
              <w:rPr>
                <w:rFonts w:ascii="TeX Gyre Bonum" w:hAnsi="TeX Gyre Bonum"/>
                <w:b/>
                <w:sz w:val="20"/>
              </w:rPr>
              <w:t>NÚMERO DE VECES EL VALOR DIARIO DE LA UNIDAD DE MEDIDA Y ACTUALIZACIÓN VIGENTE</w:t>
            </w:r>
          </w:p>
        </w:tc>
      </w:tr>
      <w:tr>
        <w:trPr>
          <w:trHeight w:val="470" w:hRule="atLeast"/>
        </w:trPr>
        <w:tc>
          <w:tcPr>
            <w:tcW w:w="5215" w:type="dxa"/>
          </w:tcPr>
          <w:p>
            <w:pPr>
              <w:pStyle w:val="TableParagraph"/>
              <w:spacing w:before="75"/>
              <w:ind w:left="200"/>
              <w:rPr>
                <w:rFonts w:ascii="TeX Gyre Bonum"/>
                <w:b/>
                <w:sz w:val="20"/>
              </w:rPr>
            </w:pPr>
            <w:r>
              <w:rPr>
                <w:rFonts w:ascii="TeX Gyre Bonum"/>
                <w:b/>
                <w:sz w:val="20"/>
              </w:rPr>
              <w:t>TIPO DE ESTABLECIMIENTO</w:t>
            </w:r>
          </w:p>
        </w:tc>
        <w:tc>
          <w:tcPr>
            <w:tcW w:w="4590" w:type="dxa"/>
            <w:gridSpan w:val="2"/>
          </w:tcPr>
          <w:p>
            <w:pPr>
              <w:pStyle w:val="TableParagraph"/>
              <w:spacing w:before="75"/>
              <w:ind w:left="1534" w:right="1835"/>
              <w:jc w:val="center"/>
              <w:rPr>
                <w:rFonts w:ascii="TeX Gyre Bonum"/>
                <w:b/>
                <w:sz w:val="20"/>
              </w:rPr>
            </w:pPr>
            <w:r>
              <w:rPr>
                <w:rFonts w:ascii="TeX Gyre Bonum"/>
                <w:b/>
                <w:sz w:val="20"/>
              </w:rPr>
              <w:t>CONCEPTO</w:t>
            </w:r>
          </w:p>
        </w:tc>
      </w:tr>
      <w:tr>
        <w:trPr>
          <w:trHeight w:val="469" w:hRule="atLeast"/>
        </w:trPr>
        <w:tc>
          <w:tcPr>
            <w:tcW w:w="5215" w:type="dxa"/>
          </w:tcPr>
          <w:p>
            <w:pPr>
              <w:pStyle w:val="TableParagraph"/>
              <w:spacing w:before="75"/>
              <w:ind w:left="200"/>
              <w:rPr>
                <w:rFonts w:ascii="TeX Gyre Bonum"/>
                <w:b/>
                <w:sz w:val="20"/>
              </w:rPr>
            </w:pPr>
            <w:r>
              <w:rPr>
                <w:rFonts w:ascii="TeX Gyre Bonum"/>
                <w:b/>
                <w:sz w:val="20"/>
              </w:rPr>
              <w:t>I. COMERCIAL</w:t>
            </w:r>
          </w:p>
        </w:tc>
        <w:tc>
          <w:tcPr>
            <w:tcW w:w="1948" w:type="dxa"/>
          </w:tcPr>
          <w:p>
            <w:pPr>
              <w:pStyle w:val="TableParagraph"/>
              <w:spacing w:before="75"/>
              <w:ind w:left="244" w:right="315"/>
              <w:jc w:val="center"/>
              <w:rPr>
                <w:rFonts w:ascii="TeX Gyre Bonum" w:hAnsi="TeX Gyre Bonum"/>
                <w:b/>
                <w:sz w:val="20"/>
              </w:rPr>
            </w:pPr>
            <w:r>
              <w:rPr>
                <w:rFonts w:ascii="TeX Gyre Bonum" w:hAnsi="TeX Gyre Bonum"/>
                <w:b/>
                <w:sz w:val="20"/>
              </w:rPr>
              <w:t>EXPEDICIÓN</w:t>
            </w:r>
          </w:p>
        </w:tc>
        <w:tc>
          <w:tcPr>
            <w:tcW w:w="2642" w:type="dxa"/>
          </w:tcPr>
          <w:p>
            <w:pPr>
              <w:pStyle w:val="TableParagraph"/>
              <w:spacing w:before="75"/>
              <w:ind w:left="318" w:right="304"/>
              <w:jc w:val="center"/>
              <w:rPr>
                <w:rFonts w:ascii="TeX Gyre Bonum"/>
                <w:b/>
                <w:sz w:val="20"/>
              </w:rPr>
            </w:pPr>
            <w:r>
              <w:rPr>
                <w:rFonts w:ascii="TeX Gyre Bonum"/>
                <w:b/>
                <w:sz w:val="20"/>
              </w:rPr>
              <w:t>REFRENDO ANUAL</w:t>
            </w:r>
          </w:p>
        </w:tc>
      </w:tr>
      <w:tr>
        <w:trPr>
          <w:trHeight w:val="939" w:hRule="atLeast"/>
        </w:trPr>
        <w:tc>
          <w:tcPr>
            <w:tcW w:w="5215" w:type="dxa"/>
          </w:tcPr>
          <w:p>
            <w:pPr>
              <w:pStyle w:val="TableParagraph"/>
              <w:spacing w:before="74"/>
              <w:ind w:left="627" w:right="260" w:hanging="428"/>
              <w:jc w:val="both"/>
              <w:rPr>
                <w:sz w:val="20"/>
              </w:rPr>
            </w:pPr>
            <w:r>
              <w:rPr>
                <w:rFonts w:ascii="TeX Gyre Bonum" w:hAnsi="TeX Gyre Bonum"/>
                <w:b/>
                <w:w w:val="110"/>
                <w:sz w:val="20"/>
              </w:rPr>
              <w:t>A). </w:t>
            </w:r>
            <w:r>
              <w:rPr>
                <w:w w:val="110"/>
                <w:sz w:val="20"/>
              </w:rPr>
              <w:t>Misceláneas, tiendas de abarrotes, con venta de bebidas alcohólicas hasta de 12º G.L. en botella cerrada.</w:t>
            </w:r>
          </w:p>
        </w:tc>
        <w:tc>
          <w:tcPr>
            <w:tcW w:w="1948" w:type="dxa"/>
          </w:tcPr>
          <w:p>
            <w:pPr>
              <w:pStyle w:val="TableParagraph"/>
              <w:rPr>
                <w:rFonts w:ascii="TeX Gyre Bonum"/>
                <w:b/>
                <w:sz w:val="22"/>
              </w:rPr>
            </w:pPr>
          </w:p>
          <w:p>
            <w:pPr>
              <w:pStyle w:val="TableParagraph"/>
              <w:spacing w:before="8"/>
              <w:rPr>
                <w:rFonts w:ascii="TeX Gyre Bonum"/>
                <w:b/>
                <w:sz w:val="18"/>
              </w:rPr>
            </w:pPr>
          </w:p>
          <w:p>
            <w:pPr>
              <w:pStyle w:val="TableParagraph"/>
              <w:ind w:left="244" w:right="310"/>
              <w:jc w:val="center"/>
              <w:rPr>
                <w:sz w:val="20"/>
              </w:rPr>
            </w:pPr>
            <w:r>
              <w:rPr>
                <w:w w:val="105"/>
                <w:sz w:val="20"/>
              </w:rPr>
              <w:t>28.00</w:t>
            </w:r>
          </w:p>
        </w:tc>
        <w:tc>
          <w:tcPr>
            <w:tcW w:w="2642" w:type="dxa"/>
          </w:tcPr>
          <w:p>
            <w:pPr>
              <w:pStyle w:val="TableParagraph"/>
              <w:rPr>
                <w:rFonts w:ascii="TeX Gyre Bonum"/>
                <w:b/>
                <w:sz w:val="22"/>
              </w:rPr>
            </w:pPr>
          </w:p>
          <w:p>
            <w:pPr>
              <w:pStyle w:val="TableParagraph"/>
              <w:spacing w:before="8"/>
              <w:rPr>
                <w:rFonts w:ascii="TeX Gyre Bonum"/>
                <w:b/>
                <w:sz w:val="18"/>
              </w:rPr>
            </w:pPr>
          </w:p>
          <w:p>
            <w:pPr>
              <w:pStyle w:val="TableParagraph"/>
              <w:ind w:left="318" w:right="302"/>
              <w:jc w:val="center"/>
              <w:rPr>
                <w:sz w:val="20"/>
              </w:rPr>
            </w:pPr>
            <w:r>
              <w:rPr>
                <w:w w:val="115"/>
                <w:sz w:val="20"/>
              </w:rPr>
              <w:t>14.00</w:t>
            </w:r>
          </w:p>
        </w:tc>
      </w:tr>
      <w:tr>
        <w:trPr>
          <w:trHeight w:val="938" w:hRule="atLeast"/>
        </w:trPr>
        <w:tc>
          <w:tcPr>
            <w:tcW w:w="5215" w:type="dxa"/>
          </w:tcPr>
          <w:p>
            <w:pPr>
              <w:pStyle w:val="TableParagraph"/>
              <w:spacing w:line="237" w:lineRule="auto" w:before="77"/>
              <w:ind w:left="627" w:right="262" w:hanging="428"/>
              <w:jc w:val="both"/>
              <w:rPr>
                <w:sz w:val="20"/>
              </w:rPr>
            </w:pPr>
            <w:r>
              <w:rPr>
                <w:rFonts w:ascii="TeX Gyre Bonum" w:hAnsi="TeX Gyre Bonum"/>
                <w:b/>
                <w:w w:val="110"/>
                <w:sz w:val="20"/>
              </w:rPr>
              <w:t>B). </w:t>
            </w:r>
            <w:r>
              <w:rPr>
                <w:w w:val="110"/>
                <w:sz w:val="20"/>
              </w:rPr>
              <w:t>Misceláneas, tiendas de abarrotes con venta de bebidas alcohólicas mayores de 12° G.L. en botella cerrada.</w:t>
            </w:r>
          </w:p>
        </w:tc>
        <w:tc>
          <w:tcPr>
            <w:tcW w:w="1948" w:type="dxa"/>
          </w:tcPr>
          <w:p>
            <w:pPr>
              <w:pStyle w:val="TableParagraph"/>
              <w:rPr>
                <w:rFonts w:ascii="TeX Gyre Bonum"/>
                <w:b/>
                <w:sz w:val="22"/>
              </w:rPr>
            </w:pPr>
          </w:p>
          <w:p>
            <w:pPr>
              <w:pStyle w:val="TableParagraph"/>
              <w:spacing w:before="6"/>
              <w:rPr>
                <w:rFonts w:ascii="TeX Gyre Bonum"/>
                <w:b/>
                <w:sz w:val="18"/>
              </w:rPr>
            </w:pPr>
          </w:p>
          <w:p>
            <w:pPr>
              <w:pStyle w:val="TableParagraph"/>
              <w:spacing w:before="1"/>
              <w:ind w:left="244" w:right="310"/>
              <w:jc w:val="center"/>
              <w:rPr>
                <w:sz w:val="20"/>
              </w:rPr>
            </w:pPr>
            <w:r>
              <w:rPr>
                <w:w w:val="110"/>
                <w:sz w:val="20"/>
              </w:rPr>
              <w:t>56.00</w:t>
            </w:r>
          </w:p>
        </w:tc>
        <w:tc>
          <w:tcPr>
            <w:tcW w:w="2642" w:type="dxa"/>
          </w:tcPr>
          <w:p>
            <w:pPr>
              <w:pStyle w:val="TableParagraph"/>
              <w:rPr>
                <w:rFonts w:ascii="TeX Gyre Bonum"/>
                <w:b/>
                <w:sz w:val="22"/>
              </w:rPr>
            </w:pPr>
          </w:p>
          <w:p>
            <w:pPr>
              <w:pStyle w:val="TableParagraph"/>
              <w:spacing w:before="6"/>
              <w:rPr>
                <w:rFonts w:ascii="TeX Gyre Bonum"/>
                <w:b/>
                <w:sz w:val="18"/>
              </w:rPr>
            </w:pPr>
          </w:p>
          <w:p>
            <w:pPr>
              <w:pStyle w:val="TableParagraph"/>
              <w:spacing w:before="1"/>
              <w:ind w:left="318" w:right="301"/>
              <w:jc w:val="center"/>
              <w:rPr>
                <w:sz w:val="20"/>
              </w:rPr>
            </w:pPr>
            <w:r>
              <w:rPr>
                <w:w w:val="105"/>
                <w:sz w:val="20"/>
              </w:rPr>
              <w:t>28.00</w:t>
            </w:r>
          </w:p>
        </w:tc>
      </w:tr>
      <w:tr>
        <w:trPr>
          <w:trHeight w:val="1057" w:hRule="atLeast"/>
        </w:trPr>
        <w:tc>
          <w:tcPr>
            <w:tcW w:w="5215" w:type="dxa"/>
          </w:tcPr>
          <w:p>
            <w:pPr>
              <w:pStyle w:val="TableParagraph"/>
              <w:spacing w:before="75"/>
              <w:ind w:left="627" w:right="261" w:hanging="428"/>
              <w:jc w:val="both"/>
              <w:rPr>
                <w:sz w:val="20"/>
              </w:rPr>
            </w:pPr>
            <w:r>
              <w:rPr>
                <w:rFonts w:ascii="TeX Gyre Bonum" w:hAnsi="TeX Gyre Bonum"/>
                <w:b/>
                <w:w w:val="110"/>
                <w:sz w:val="20"/>
              </w:rPr>
              <w:t>C). </w:t>
            </w:r>
            <w:r>
              <w:rPr>
                <w:w w:val="110"/>
                <w:sz w:val="20"/>
              </w:rPr>
              <w:t>Agencias, depósitos o expendios, bodegas y minisuper con venta de bebidas alcohólicas hasta de 12º G.L. en botella cerrada.</w:t>
            </w:r>
          </w:p>
        </w:tc>
        <w:tc>
          <w:tcPr>
            <w:tcW w:w="1948" w:type="dxa"/>
          </w:tcPr>
          <w:p>
            <w:pPr>
              <w:pStyle w:val="TableParagraph"/>
              <w:rPr>
                <w:rFonts w:ascii="TeX Gyre Bonum"/>
                <w:b/>
                <w:sz w:val="22"/>
              </w:rPr>
            </w:pPr>
          </w:p>
          <w:p>
            <w:pPr>
              <w:pStyle w:val="TableParagraph"/>
              <w:spacing w:before="9"/>
              <w:rPr>
                <w:rFonts w:ascii="TeX Gyre Bonum"/>
                <w:b/>
                <w:sz w:val="18"/>
              </w:rPr>
            </w:pPr>
          </w:p>
          <w:p>
            <w:pPr>
              <w:pStyle w:val="TableParagraph"/>
              <w:ind w:left="244" w:right="309"/>
              <w:jc w:val="center"/>
              <w:rPr>
                <w:sz w:val="20"/>
              </w:rPr>
            </w:pPr>
            <w:r>
              <w:rPr>
                <w:w w:val="110"/>
                <w:sz w:val="20"/>
              </w:rPr>
              <w:t>186.00</w:t>
            </w:r>
          </w:p>
        </w:tc>
        <w:tc>
          <w:tcPr>
            <w:tcW w:w="2642" w:type="dxa"/>
          </w:tcPr>
          <w:p>
            <w:pPr>
              <w:pStyle w:val="TableParagraph"/>
              <w:rPr>
                <w:rFonts w:ascii="TeX Gyre Bonum"/>
                <w:b/>
                <w:sz w:val="22"/>
              </w:rPr>
            </w:pPr>
          </w:p>
          <w:p>
            <w:pPr>
              <w:pStyle w:val="TableParagraph"/>
              <w:spacing w:before="9"/>
              <w:rPr>
                <w:rFonts w:ascii="TeX Gyre Bonum"/>
                <w:b/>
                <w:sz w:val="18"/>
              </w:rPr>
            </w:pPr>
          </w:p>
          <w:p>
            <w:pPr>
              <w:pStyle w:val="TableParagraph"/>
              <w:ind w:left="318" w:right="301"/>
              <w:jc w:val="center"/>
              <w:rPr>
                <w:sz w:val="20"/>
              </w:rPr>
            </w:pPr>
            <w:r>
              <w:rPr>
                <w:w w:val="110"/>
                <w:sz w:val="20"/>
              </w:rPr>
              <w:t>140.00</w:t>
            </w:r>
          </w:p>
        </w:tc>
      </w:tr>
      <w:tr>
        <w:trPr>
          <w:trHeight w:val="703" w:hRule="atLeast"/>
        </w:trPr>
        <w:tc>
          <w:tcPr>
            <w:tcW w:w="5215" w:type="dxa"/>
          </w:tcPr>
          <w:p>
            <w:pPr>
              <w:pStyle w:val="TableParagraph"/>
              <w:spacing w:before="191"/>
              <w:ind w:left="200"/>
              <w:rPr>
                <w:sz w:val="20"/>
              </w:rPr>
            </w:pPr>
            <w:r>
              <w:rPr>
                <w:rFonts w:ascii="TeX Gyre Bonum"/>
                <w:b/>
                <w:w w:val="110"/>
                <w:sz w:val="20"/>
              </w:rPr>
              <w:t>D). </w:t>
            </w:r>
            <w:r>
              <w:rPr>
                <w:w w:val="110"/>
                <w:sz w:val="20"/>
              </w:rPr>
              <w:t>Lonjas mercantiles.</w:t>
            </w:r>
          </w:p>
        </w:tc>
        <w:tc>
          <w:tcPr>
            <w:tcW w:w="1948" w:type="dxa"/>
          </w:tcPr>
          <w:p>
            <w:pPr>
              <w:pStyle w:val="TableParagraph"/>
              <w:spacing w:before="5"/>
              <w:rPr>
                <w:rFonts w:ascii="TeX Gyre Bonum"/>
                <w:b/>
                <w:sz w:val="16"/>
              </w:rPr>
            </w:pPr>
          </w:p>
          <w:p>
            <w:pPr>
              <w:pStyle w:val="TableParagraph"/>
              <w:ind w:left="244" w:right="311"/>
              <w:jc w:val="center"/>
              <w:rPr>
                <w:sz w:val="20"/>
              </w:rPr>
            </w:pPr>
            <w:r>
              <w:rPr>
                <w:w w:val="110"/>
                <w:sz w:val="20"/>
              </w:rPr>
              <w:t>100.00</w:t>
            </w:r>
          </w:p>
        </w:tc>
        <w:tc>
          <w:tcPr>
            <w:tcW w:w="2642" w:type="dxa"/>
          </w:tcPr>
          <w:p>
            <w:pPr>
              <w:pStyle w:val="TableParagraph"/>
              <w:spacing w:before="5"/>
              <w:rPr>
                <w:rFonts w:ascii="TeX Gyre Bonum"/>
                <w:b/>
                <w:sz w:val="16"/>
              </w:rPr>
            </w:pPr>
          </w:p>
          <w:p>
            <w:pPr>
              <w:pStyle w:val="TableParagraph"/>
              <w:ind w:left="318" w:right="301"/>
              <w:jc w:val="center"/>
              <w:rPr>
                <w:sz w:val="20"/>
              </w:rPr>
            </w:pPr>
            <w:r>
              <w:rPr>
                <w:w w:val="110"/>
                <w:sz w:val="20"/>
              </w:rPr>
              <w:t>70.00</w:t>
            </w:r>
          </w:p>
        </w:tc>
      </w:tr>
      <w:tr>
        <w:trPr>
          <w:trHeight w:val="938" w:hRule="atLeast"/>
        </w:trPr>
        <w:tc>
          <w:tcPr>
            <w:tcW w:w="5215" w:type="dxa"/>
          </w:tcPr>
          <w:p>
            <w:pPr>
              <w:pStyle w:val="TableParagraph"/>
              <w:rPr>
                <w:rFonts w:ascii="TeX Gyre Bonum"/>
                <w:b/>
                <w:sz w:val="16"/>
              </w:rPr>
            </w:pPr>
          </w:p>
          <w:p>
            <w:pPr>
              <w:pStyle w:val="TableParagraph"/>
              <w:spacing w:line="236" w:lineRule="exact"/>
              <w:ind w:left="627" w:right="260" w:hanging="428"/>
              <w:jc w:val="both"/>
              <w:rPr>
                <w:sz w:val="20"/>
              </w:rPr>
            </w:pPr>
            <w:r>
              <w:rPr>
                <w:rFonts w:ascii="TeX Gyre Bonum" w:hAnsi="TeX Gyre Bonum"/>
                <w:b/>
                <w:w w:val="110"/>
                <w:sz w:val="20"/>
              </w:rPr>
              <w:t>E). </w:t>
            </w:r>
            <w:r>
              <w:rPr>
                <w:w w:val="110"/>
                <w:sz w:val="20"/>
              </w:rPr>
              <w:t>Vinaterías y minisúper, con venta  de bebidas alcohólicas mayores de 12º G. L. en botella</w:t>
            </w:r>
            <w:r>
              <w:rPr>
                <w:spacing w:val="11"/>
                <w:w w:val="110"/>
                <w:sz w:val="20"/>
              </w:rPr>
              <w:t> </w:t>
            </w:r>
            <w:r>
              <w:rPr>
                <w:w w:val="110"/>
                <w:sz w:val="20"/>
              </w:rPr>
              <w:t>cerrada.</w:t>
            </w:r>
          </w:p>
        </w:tc>
        <w:tc>
          <w:tcPr>
            <w:tcW w:w="1948" w:type="dxa"/>
          </w:tcPr>
          <w:p>
            <w:pPr>
              <w:pStyle w:val="TableParagraph"/>
              <w:rPr>
                <w:rFonts w:ascii="TeX Gyre Bonum"/>
                <w:b/>
                <w:sz w:val="22"/>
              </w:rPr>
            </w:pPr>
          </w:p>
          <w:p>
            <w:pPr>
              <w:pStyle w:val="TableParagraph"/>
              <w:spacing w:before="8"/>
              <w:rPr>
                <w:rFonts w:ascii="TeX Gyre Bonum"/>
                <w:b/>
                <w:sz w:val="26"/>
              </w:rPr>
            </w:pPr>
          </w:p>
          <w:p>
            <w:pPr>
              <w:pStyle w:val="TableParagraph"/>
              <w:spacing w:line="210" w:lineRule="exact" w:before="1"/>
              <w:ind w:left="244" w:right="311"/>
              <w:jc w:val="center"/>
              <w:rPr>
                <w:sz w:val="20"/>
              </w:rPr>
            </w:pPr>
            <w:r>
              <w:rPr>
                <w:w w:val="105"/>
                <w:sz w:val="20"/>
              </w:rPr>
              <w:t>300.00</w:t>
            </w:r>
          </w:p>
        </w:tc>
        <w:tc>
          <w:tcPr>
            <w:tcW w:w="2642" w:type="dxa"/>
          </w:tcPr>
          <w:p>
            <w:pPr>
              <w:pStyle w:val="TableParagraph"/>
              <w:rPr>
                <w:rFonts w:ascii="TeX Gyre Bonum"/>
                <w:b/>
                <w:sz w:val="22"/>
              </w:rPr>
            </w:pPr>
          </w:p>
          <w:p>
            <w:pPr>
              <w:pStyle w:val="TableParagraph"/>
              <w:spacing w:before="8"/>
              <w:rPr>
                <w:rFonts w:ascii="TeX Gyre Bonum"/>
                <w:b/>
                <w:sz w:val="26"/>
              </w:rPr>
            </w:pPr>
          </w:p>
          <w:p>
            <w:pPr>
              <w:pStyle w:val="TableParagraph"/>
              <w:spacing w:line="210" w:lineRule="exact" w:before="1"/>
              <w:ind w:left="318" w:right="301"/>
              <w:jc w:val="center"/>
              <w:rPr>
                <w:sz w:val="20"/>
              </w:rPr>
            </w:pPr>
            <w:r>
              <w:rPr>
                <w:w w:val="105"/>
                <w:sz w:val="20"/>
              </w:rPr>
              <w:t>200.00</w:t>
            </w:r>
          </w:p>
        </w:tc>
      </w:tr>
    </w:tbl>
    <w:p>
      <w:pPr>
        <w:spacing w:after="0" w:line="210" w:lineRule="exact"/>
        <w:jc w:val="center"/>
        <w:rPr>
          <w:sz w:val="20"/>
        </w:rPr>
        <w:sectPr>
          <w:pgSz w:w="12250" w:h="15850"/>
          <w:pgMar w:header="0" w:footer="1034" w:top="560" w:bottom="1360" w:left="960" w:right="380"/>
        </w:sectPr>
      </w:pPr>
    </w:p>
    <w:p>
      <w:pPr>
        <w:pStyle w:val="BodyText"/>
        <w:spacing w:after="10"/>
        <w:ind w:left="792"/>
        <w:rPr>
          <w:rFonts w:ascii="TeX Gyre Bonum"/>
        </w:rPr>
      </w:pPr>
      <w:r>
        <w:rPr>
          <w:rFonts w:ascii="TeX Gyre Bonum"/>
        </w:rPr>
        <w:drawing>
          <wp:inline distT="0" distB="0" distL="0" distR="0">
            <wp:extent cx="5520299" cy="621792"/>
            <wp:effectExtent l="0" t="0" r="0" b="0"/>
            <wp:docPr id="363" name="image2.png"/>
            <wp:cNvGraphicFramePr>
              <a:graphicFrameLocks noChangeAspect="1"/>
            </wp:cNvGraphicFramePr>
            <a:graphic>
              <a:graphicData uri="http://schemas.openxmlformats.org/drawingml/2006/picture">
                <pic:pic>
                  <pic:nvPicPr>
                    <pic:cNvPr id="3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3"/>
        <w:gridCol w:w="1940"/>
        <w:gridCol w:w="1712"/>
      </w:tblGrid>
      <w:tr>
        <w:trPr>
          <w:trHeight w:val="587" w:hRule="atLeast"/>
        </w:trPr>
        <w:tc>
          <w:tcPr>
            <w:tcW w:w="5383" w:type="dxa"/>
          </w:tcPr>
          <w:p>
            <w:pPr>
              <w:pStyle w:val="TableParagraph"/>
              <w:spacing w:line="244" w:lineRule="exact"/>
              <w:ind w:left="364" w:right="594"/>
              <w:jc w:val="center"/>
              <w:rPr>
                <w:sz w:val="20"/>
              </w:rPr>
            </w:pPr>
            <w:r>
              <w:rPr>
                <w:rFonts w:ascii="TeX Gyre Bonum" w:hAnsi="TeX Gyre Bonum"/>
                <w:b/>
                <w:w w:val="110"/>
                <w:sz w:val="20"/>
              </w:rPr>
              <w:t>F). </w:t>
            </w:r>
            <w:r>
              <w:rPr>
                <w:w w:val="110"/>
                <w:sz w:val="20"/>
              </w:rPr>
              <w:t>Bodegas con venta de bebidas alcohólicas</w:t>
            </w:r>
          </w:p>
          <w:p>
            <w:pPr>
              <w:pStyle w:val="TableParagraph"/>
              <w:spacing w:line="223" w:lineRule="exact"/>
              <w:ind w:left="334" w:right="594"/>
              <w:jc w:val="center"/>
              <w:rPr>
                <w:sz w:val="20"/>
              </w:rPr>
            </w:pPr>
            <w:r>
              <w:rPr>
                <w:w w:val="110"/>
                <w:sz w:val="20"/>
              </w:rPr>
              <w:t>mayores de 12º G.L. en botella cerrada.</w:t>
            </w:r>
          </w:p>
        </w:tc>
        <w:tc>
          <w:tcPr>
            <w:tcW w:w="1940" w:type="dxa"/>
          </w:tcPr>
          <w:p>
            <w:pPr>
              <w:pStyle w:val="TableParagraph"/>
              <w:spacing w:before="5"/>
              <w:rPr>
                <w:rFonts w:ascii="TeX Gyre Bonum"/>
                <w:b/>
                <w:sz w:val="16"/>
              </w:rPr>
            </w:pPr>
          </w:p>
          <w:p>
            <w:pPr>
              <w:pStyle w:val="TableParagraph"/>
              <w:spacing w:before="1"/>
              <w:ind w:left="429"/>
              <w:rPr>
                <w:sz w:val="20"/>
              </w:rPr>
            </w:pPr>
            <w:r>
              <w:rPr>
                <w:w w:val="105"/>
                <w:sz w:val="20"/>
              </w:rPr>
              <w:t>500.00</w:t>
            </w:r>
          </w:p>
        </w:tc>
        <w:tc>
          <w:tcPr>
            <w:tcW w:w="1712" w:type="dxa"/>
          </w:tcPr>
          <w:p>
            <w:pPr>
              <w:pStyle w:val="TableParagraph"/>
              <w:spacing w:before="5"/>
              <w:rPr>
                <w:rFonts w:ascii="TeX Gyre Bonum"/>
                <w:b/>
                <w:sz w:val="16"/>
              </w:rPr>
            </w:pPr>
          </w:p>
          <w:p>
            <w:pPr>
              <w:pStyle w:val="TableParagraph"/>
              <w:spacing w:before="1"/>
              <w:ind w:right="198"/>
              <w:jc w:val="right"/>
              <w:rPr>
                <w:sz w:val="20"/>
              </w:rPr>
            </w:pPr>
            <w:r>
              <w:rPr>
                <w:w w:val="105"/>
                <w:sz w:val="20"/>
              </w:rPr>
              <w:t>450.00</w:t>
            </w:r>
          </w:p>
        </w:tc>
      </w:tr>
      <w:tr>
        <w:trPr>
          <w:trHeight w:val="1173" w:hRule="atLeast"/>
        </w:trPr>
        <w:tc>
          <w:tcPr>
            <w:tcW w:w="5383" w:type="dxa"/>
          </w:tcPr>
          <w:p>
            <w:pPr>
              <w:pStyle w:val="TableParagraph"/>
              <w:tabs>
                <w:tab w:pos="2206" w:val="left" w:leader="none"/>
                <w:tab w:pos="4232" w:val="left" w:leader="none"/>
              </w:tabs>
              <w:spacing w:line="242" w:lineRule="auto" w:before="75"/>
              <w:ind w:left="627" w:right="431" w:hanging="428"/>
              <w:jc w:val="both"/>
              <w:rPr>
                <w:sz w:val="20"/>
              </w:rPr>
            </w:pPr>
            <w:r>
              <w:rPr>
                <w:rFonts w:ascii="TeX Gyre Bonum" w:hAnsi="TeX Gyre Bonum"/>
                <w:b/>
                <w:w w:val="110"/>
                <w:sz w:val="20"/>
              </w:rPr>
              <w:t>G).</w:t>
            </w:r>
            <w:r>
              <w:rPr>
                <w:rFonts w:ascii="TeX Gyre Bonum" w:hAnsi="TeX Gyre Bonum"/>
                <w:b/>
                <w:spacing w:val="51"/>
                <w:w w:val="110"/>
                <w:sz w:val="20"/>
              </w:rPr>
              <w:t> </w:t>
            </w:r>
            <w:r>
              <w:rPr>
                <w:w w:val="110"/>
                <w:sz w:val="20"/>
              </w:rPr>
              <w:t>Centros</w:t>
              <w:tab/>
              <w:t>comerciales,</w:t>
              <w:tab/>
            </w:r>
            <w:r>
              <w:rPr>
                <w:spacing w:val="-3"/>
                <w:w w:val="110"/>
                <w:sz w:val="20"/>
              </w:rPr>
              <w:t>tiendas </w:t>
            </w:r>
            <w:r>
              <w:rPr>
                <w:w w:val="110"/>
                <w:sz w:val="20"/>
              </w:rPr>
              <w:t>departamentales y supermercados  con venta de bebidas alcohólicas en botella cerrada.</w:t>
            </w:r>
          </w:p>
        </w:tc>
        <w:tc>
          <w:tcPr>
            <w:tcW w:w="1940" w:type="dxa"/>
          </w:tcPr>
          <w:p>
            <w:pPr>
              <w:pStyle w:val="TableParagraph"/>
              <w:rPr>
                <w:rFonts w:ascii="TeX Gyre Bonum"/>
                <w:b/>
                <w:sz w:val="22"/>
              </w:rPr>
            </w:pPr>
          </w:p>
          <w:p>
            <w:pPr>
              <w:pStyle w:val="TableParagraph"/>
              <w:rPr>
                <w:rFonts w:ascii="TeX Gyre Bonum"/>
                <w:b/>
                <w:sz w:val="22"/>
              </w:rPr>
            </w:pPr>
          </w:p>
          <w:p>
            <w:pPr>
              <w:pStyle w:val="TableParagraph"/>
              <w:spacing w:before="183"/>
              <w:ind w:left="429"/>
              <w:rPr>
                <w:sz w:val="20"/>
              </w:rPr>
            </w:pPr>
            <w:r>
              <w:rPr>
                <w:w w:val="105"/>
                <w:sz w:val="20"/>
              </w:rPr>
              <w:t>500.00</w:t>
            </w:r>
          </w:p>
        </w:tc>
        <w:tc>
          <w:tcPr>
            <w:tcW w:w="1712" w:type="dxa"/>
          </w:tcPr>
          <w:p>
            <w:pPr>
              <w:pStyle w:val="TableParagraph"/>
              <w:rPr>
                <w:rFonts w:ascii="TeX Gyre Bonum"/>
                <w:b/>
                <w:sz w:val="22"/>
              </w:rPr>
            </w:pPr>
          </w:p>
          <w:p>
            <w:pPr>
              <w:pStyle w:val="TableParagraph"/>
              <w:rPr>
                <w:rFonts w:ascii="TeX Gyre Bonum"/>
                <w:b/>
                <w:sz w:val="22"/>
              </w:rPr>
            </w:pPr>
          </w:p>
          <w:p>
            <w:pPr>
              <w:pStyle w:val="TableParagraph"/>
              <w:spacing w:before="183"/>
              <w:ind w:right="196"/>
              <w:jc w:val="right"/>
              <w:rPr>
                <w:sz w:val="20"/>
              </w:rPr>
            </w:pPr>
            <w:r>
              <w:rPr>
                <w:w w:val="105"/>
                <w:sz w:val="20"/>
              </w:rPr>
              <w:t>450.00</w:t>
            </w:r>
          </w:p>
        </w:tc>
      </w:tr>
      <w:tr>
        <w:trPr>
          <w:trHeight w:val="470" w:hRule="atLeast"/>
        </w:trPr>
        <w:tc>
          <w:tcPr>
            <w:tcW w:w="5383" w:type="dxa"/>
          </w:tcPr>
          <w:p>
            <w:pPr>
              <w:pStyle w:val="TableParagraph"/>
              <w:spacing w:before="75"/>
              <w:ind w:left="200"/>
              <w:rPr>
                <w:rFonts w:ascii="TeX Gyre Bonum"/>
                <w:b/>
                <w:sz w:val="20"/>
              </w:rPr>
            </w:pPr>
            <w:r>
              <w:rPr>
                <w:rFonts w:ascii="TeX Gyre Bonum"/>
                <w:b/>
                <w:sz w:val="20"/>
              </w:rPr>
              <w:t>II. DE SERVICIOS</w:t>
            </w:r>
          </w:p>
        </w:tc>
        <w:tc>
          <w:tcPr>
            <w:tcW w:w="1940" w:type="dxa"/>
          </w:tcPr>
          <w:p>
            <w:pPr>
              <w:pStyle w:val="TableParagraph"/>
              <w:rPr>
                <w:rFonts w:ascii="Times New Roman"/>
                <w:sz w:val="18"/>
              </w:rPr>
            </w:pPr>
          </w:p>
        </w:tc>
        <w:tc>
          <w:tcPr>
            <w:tcW w:w="1712" w:type="dxa"/>
          </w:tcPr>
          <w:p>
            <w:pPr>
              <w:pStyle w:val="TableParagraph"/>
              <w:rPr>
                <w:rFonts w:ascii="Times New Roman"/>
                <w:sz w:val="18"/>
              </w:rPr>
            </w:pPr>
          </w:p>
        </w:tc>
      </w:tr>
      <w:tr>
        <w:trPr>
          <w:trHeight w:val="1173" w:hRule="atLeast"/>
        </w:trPr>
        <w:tc>
          <w:tcPr>
            <w:tcW w:w="5383" w:type="dxa"/>
          </w:tcPr>
          <w:p>
            <w:pPr>
              <w:pStyle w:val="TableParagraph"/>
              <w:spacing w:line="242" w:lineRule="auto" w:before="75"/>
              <w:ind w:left="907" w:right="431" w:hanging="425"/>
              <w:jc w:val="both"/>
              <w:rPr>
                <w:sz w:val="20"/>
              </w:rPr>
            </w:pPr>
            <w:r>
              <w:rPr>
                <w:rFonts w:ascii="TeX Gyre Bonum" w:hAnsi="TeX Gyre Bonum"/>
                <w:b/>
                <w:w w:val="110"/>
                <w:sz w:val="20"/>
              </w:rPr>
              <w:t>A). </w:t>
            </w:r>
            <w:r>
              <w:rPr>
                <w:w w:val="110"/>
                <w:sz w:val="20"/>
              </w:rPr>
              <w:t>Fondas, taquerías, loncherías, cocinas económicas, ostionerías, pizzerías, con venta de bebidas alcohólicas hasta  de  12°</w:t>
            </w:r>
            <w:r>
              <w:rPr>
                <w:spacing w:val="10"/>
                <w:w w:val="110"/>
                <w:sz w:val="20"/>
              </w:rPr>
              <w:t> </w:t>
            </w:r>
            <w:r>
              <w:rPr>
                <w:w w:val="110"/>
                <w:sz w:val="20"/>
              </w:rPr>
              <w:t>G.L.</w:t>
            </w:r>
          </w:p>
        </w:tc>
        <w:tc>
          <w:tcPr>
            <w:tcW w:w="1940" w:type="dxa"/>
          </w:tcPr>
          <w:p>
            <w:pPr>
              <w:pStyle w:val="TableParagraph"/>
              <w:rPr>
                <w:rFonts w:ascii="TeX Gyre Bonum"/>
                <w:b/>
                <w:sz w:val="22"/>
              </w:rPr>
            </w:pPr>
          </w:p>
          <w:p>
            <w:pPr>
              <w:pStyle w:val="TableParagraph"/>
              <w:rPr>
                <w:rFonts w:ascii="TeX Gyre Bonum"/>
                <w:b/>
                <w:sz w:val="22"/>
              </w:rPr>
            </w:pPr>
          </w:p>
          <w:p>
            <w:pPr>
              <w:pStyle w:val="TableParagraph"/>
              <w:spacing w:before="183"/>
              <w:ind w:left="491"/>
              <w:rPr>
                <w:sz w:val="20"/>
              </w:rPr>
            </w:pPr>
            <w:r>
              <w:rPr>
                <w:w w:val="110"/>
                <w:sz w:val="20"/>
              </w:rPr>
              <w:t>37.00</w:t>
            </w:r>
          </w:p>
        </w:tc>
        <w:tc>
          <w:tcPr>
            <w:tcW w:w="1712" w:type="dxa"/>
          </w:tcPr>
          <w:p>
            <w:pPr>
              <w:pStyle w:val="TableParagraph"/>
              <w:rPr>
                <w:rFonts w:ascii="TeX Gyre Bonum"/>
                <w:b/>
                <w:sz w:val="22"/>
              </w:rPr>
            </w:pPr>
          </w:p>
          <w:p>
            <w:pPr>
              <w:pStyle w:val="TableParagraph"/>
              <w:rPr>
                <w:rFonts w:ascii="TeX Gyre Bonum"/>
                <w:b/>
                <w:sz w:val="22"/>
              </w:rPr>
            </w:pPr>
          </w:p>
          <w:p>
            <w:pPr>
              <w:pStyle w:val="TableParagraph"/>
              <w:spacing w:before="183"/>
              <w:ind w:right="261"/>
              <w:jc w:val="right"/>
              <w:rPr>
                <w:sz w:val="20"/>
              </w:rPr>
            </w:pPr>
            <w:r>
              <w:rPr>
                <w:w w:val="110"/>
                <w:sz w:val="20"/>
              </w:rPr>
              <w:t>19.00</w:t>
            </w:r>
          </w:p>
        </w:tc>
      </w:tr>
      <w:tr>
        <w:trPr>
          <w:trHeight w:val="704" w:hRule="atLeast"/>
        </w:trPr>
        <w:tc>
          <w:tcPr>
            <w:tcW w:w="5383" w:type="dxa"/>
          </w:tcPr>
          <w:p>
            <w:pPr>
              <w:pStyle w:val="TableParagraph"/>
              <w:spacing w:line="230" w:lineRule="auto" w:before="85"/>
              <w:ind w:left="850" w:right="434" w:hanging="360"/>
              <w:rPr>
                <w:sz w:val="20"/>
              </w:rPr>
            </w:pPr>
            <w:r>
              <w:rPr>
                <w:rFonts w:ascii="TeX Gyre Bonum" w:hAnsi="TeX Gyre Bonum"/>
                <w:b/>
                <w:w w:val="110"/>
                <w:sz w:val="20"/>
              </w:rPr>
              <w:t>B). </w:t>
            </w:r>
            <w:r>
              <w:rPr>
                <w:w w:val="110"/>
                <w:sz w:val="20"/>
              </w:rPr>
              <w:t>Cafeterías, restaurantes con venta de bebidas alcohólicas hasta 12° G. L.</w:t>
            </w:r>
          </w:p>
        </w:tc>
        <w:tc>
          <w:tcPr>
            <w:tcW w:w="1940" w:type="dxa"/>
          </w:tcPr>
          <w:p>
            <w:pPr>
              <w:pStyle w:val="TableParagraph"/>
              <w:spacing w:before="7"/>
              <w:rPr>
                <w:rFonts w:ascii="TeX Gyre Bonum"/>
                <w:b/>
                <w:sz w:val="24"/>
              </w:rPr>
            </w:pPr>
          </w:p>
          <w:p>
            <w:pPr>
              <w:pStyle w:val="TableParagraph"/>
              <w:spacing w:before="1"/>
              <w:ind w:left="429"/>
              <w:rPr>
                <w:sz w:val="20"/>
              </w:rPr>
            </w:pPr>
            <w:r>
              <w:rPr>
                <w:w w:val="115"/>
                <w:sz w:val="20"/>
              </w:rPr>
              <w:t>150.00</w:t>
            </w:r>
          </w:p>
        </w:tc>
        <w:tc>
          <w:tcPr>
            <w:tcW w:w="1712" w:type="dxa"/>
          </w:tcPr>
          <w:p>
            <w:pPr>
              <w:pStyle w:val="TableParagraph"/>
              <w:spacing w:before="7"/>
              <w:rPr>
                <w:rFonts w:ascii="TeX Gyre Bonum"/>
                <w:b/>
                <w:sz w:val="24"/>
              </w:rPr>
            </w:pPr>
          </w:p>
          <w:p>
            <w:pPr>
              <w:pStyle w:val="TableParagraph"/>
              <w:spacing w:before="1"/>
              <w:ind w:right="197"/>
              <w:jc w:val="right"/>
              <w:rPr>
                <w:sz w:val="20"/>
              </w:rPr>
            </w:pPr>
            <w:r>
              <w:rPr>
                <w:w w:val="110"/>
                <w:sz w:val="20"/>
              </w:rPr>
              <w:t>100.00</w:t>
            </w:r>
          </w:p>
        </w:tc>
      </w:tr>
      <w:tr>
        <w:trPr>
          <w:trHeight w:val="938" w:hRule="atLeast"/>
        </w:trPr>
        <w:tc>
          <w:tcPr>
            <w:tcW w:w="5383" w:type="dxa"/>
          </w:tcPr>
          <w:p>
            <w:pPr>
              <w:pStyle w:val="TableParagraph"/>
              <w:spacing w:before="74"/>
              <w:ind w:left="850" w:right="426" w:hanging="360"/>
              <w:jc w:val="both"/>
              <w:rPr>
                <w:sz w:val="20"/>
              </w:rPr>
            </w:pPr>
            <w:r>
              <w:rPr>
                <w:rFonts w:ascii="TeX Gyre Bonum" w:hAnsi="TeX Gyre Bonum"/>
                <w:b/>
                <w:w w:val="110"/>
                <w:sz w:val="20"/>
              </w:rPr>
              <w:t>C). </w:t>
            </w:r>
            <w:r>
              <w:rPr>
                <w:w w:val="110"/>
                <w:sz w:val="20"/>
              </w:rPr>
              <w:t>Fondas, taquerias, loncherías, cocinas económicas, ostionerias, pizzerías, con venta de bebidas alcohólicas al copeo.</w:t>
            </w:r>
          </w:p>
        </w:tc>
        <w:tc>
          <w:tcPr>
            <w:tcW w:w="1940" w:type="dxa"/>
          </w:tcPr>
          <w:p>
            <w:pPr>
              <w:pStyle w:val="TableParagraph"/>
              <w:rPr>
                <w:rFonts w:ascii="TeX Gyre Bonum"/>
                <w:b/>
                <w:sz w:val="22"/>
              </w:rPr>
            </w:pPr>
          </w:p>
          <w:p>
            <w:pPr>
              <w:pStyle w:val="TableParagraph"/>
              <w:spacing w:before="8"/>
              <w:rPr>
                <w:rFonts w:ascii="TeX Gyre Bonum"/>
                <w:b/>
                <w:sz w:val="18"/>
              </w:rPr>
            </w:pPr>
          </w:p>
          <w:p>
            <w:pPr>
              <w:pStyle w:val="TableParagraph"/>
              <w:ind w:left="429"/>
              <w:rPr>
                <w:sz w:val="20"/>
              </w:rPr>
            </w:pPr>
            <w:r>
              <w:rPr>
                <w:w w:val="105"/>
                <w:sz w:val="20"/>
              </w:rPr>
              <w:t>200.00</w:t>
            </w:r>
          </w:p>
        </w:tc>
        <w:tc>
          <w:tcPr>
            <w:tcW w:w="1712" w:type="dxa"/>
          </w:tcPr>
          <w:p>
            <w:pPr>
              <w:pStyle w:val="TableParagraph"/>
              <w:rPr>
                <w:rFonts w:ascii="TeX Gyre Bonum"/>
                <w:b/>
                <w:sz w:val="22"/>
              </w:rPr>
            </w:pPr>
          </w:p>
          <w:p>
            <w:pPr>
              <w:pStyle w:val="TableParagraph"/>
              <w:spacing w:before="8"/>
              <w:rPr>
                <w:rFonts w:ascii="TeX Gyre Bonum"/>
                <w:b/>
                <w:sz w:val="18"/>
              </w:rPr>
            </w:pPr>
          </w:p>
          <w:p>
            <w:pPr>
              <w:pStyle w:val="TableParagraph"/>
              <w:ind w:right="197"/>
              <w:jc w:val="right"/>
              <w:rPr>
                <w:sz w:val="20"/>
              </w:rPr>
            </w:pPr>
            <w:r>
              <w:rPr>
                <w:w w:val="110"/>
                <w:sz w:val="20"/>
              </w:rPr>
              <w:t>150.00</w:t>
            </w:r>
          </w:p>
        </w:tc>
      </w:tr>
      <w:tr>
        <w:trPr>
          <w:trHeight w:val="704" w:hRule="atLeast"/>
        </w:trPr>
        <w:tc>
          <w:tcPr>
            <w:tcW w:w="5383" w:type="dxa"/>
          </w:tcPr>
          <w:p>
            <w:pPr>
              <w:pStyle w:val="TableParagraph"/>
              <w:spacing w:line="230" w:lineRule="auto" w:before="83"/>
              <w:ind w:left="850" w:hanging="360"/>
              <w:rPr>
                <w:sz w:val="20"/>
              </w:rPr>
            </w:pPr>
            <w:r>
              <w:rPr>
                <w:rFonts w:ascii="TeX Gyre Bonum" w:hAnsi="TeX Gyre Bonum"/>
                <w:b/>
                <w:w w:val="110"/>
                <w:sz w:val="20"/>
              </w:rPr>
              <w:t>D). </w:t>
            </w:r>
            <w:r>
              <w:rPr>
                <w:w w:val="110"/>
                <w:sz w:val="20"/>
              </w:rPr>
              <w:t>Restaurantes-bar con venta de bebidas alcohólicas al copeo.</w:t>
            </w:r>
          </w:p>
        </w:tc>
        <w:tc>
          <w:tcPr>
            <w:tcW w:w="1940" w:type="dxa"/>
          </w:tcPr>
          <w:p>
            <w:pPr>
              <w:pStyle w:val="TableParagraph"/>
              <w:spacing w:before="6"/>
              <w:rPr>
                <w:rFonts w:ascii="TeX Gyre Bonum"/>
                <w:b/>
                <w:sz w:val="24"/>
              </w:rPr>
            </w:pPr>
          </w:p>
          <w:p>
            <w:pPr>
              <w:pStyle w:val="TableParagraph"/>
              <w:ind w:left="429"/>
              <w:rPr>
                <w:sz w:val="20"/>
              </w:rPr>
            </w:pPr>
            <w:r>
              <w:rPr>
                <w:w w:val="105"/>
                <w:sz w:val="20"/>
              </w:rPr>
              <w:t>200.00</w:t>
            </w:r>
          </w:p>
        </w:tc>
        <w:tc>
          <w:tcPr>
            <w:tcW w:w="1712" w:type="dxa"/>
          </w:tcPr>
          <w:p>
            <w:pPr>
              <w:pStyle w:val="TableParagraph"/>
              <w:spacing w:before="6"/>
              <w:rPr>
                <w:rFonts w:ascii="TeX Gyre Bonum"/>
                <w:b/>
                <w:sz w:val="24"/>
              </w:rPr>
            </w:pPr>
          </w:p>
          <w:p>
            <w:pPr>
              <w:pStyle w:val="TableParagraph"/>
              <w:ind w:right="198"/>
              <w:jc w:val="right"/>
              <w:rPr>
                <w:sz w:val="20"/>
              </w:rPr>
            </w:pPr>
            <w:r>
              <w:rPr>
                <w:w w:val="110"/>
                <w:sz w:val="20"/>
              </w:rPr>
              <w:t>150.00</w:t>
            </w:r>
          </w:p>
        </w:tc>
      </w:tr>
      <w:tr>
        <w:trPr>
          <w:trHeight w:val="704" w:hRule="atLeast"/>
        </w:trPr>
        <w:tc>
          <w:tcPr>
            <w:tcW w:w="5383" w:type="dxa"/>
          </w:tcPr>
          <w:p>
            <w:pPr>
              <w:pStyle w:val="TableParagraph"/>
              <w:spacing w:line="230" w:lineRule="auto" w:before="84"/>
              <w:ind w:left="850" w:right="434" w:hanging="360"/>
              <w:rPr>
                <w:sz w:val="20"/>
              </w:rPr>
            </w:pPr>
            <w:r>
              <w:rPr>
                <w:rFonts w:ascii="TeX Gyre Bonum" w:hAnsi="TeX Gyre Bonum"/>
                <w:b/>
                <w:w w:val="110"/>
                <w:sz w:val="20"/>
              </w:rPr>
              <w:t>E). </w:t>
            </w:r>
            <w:r>
              <w:rPr>
                <w:w w:val="110"/>
                <w:sz w:val="20"/>
              </w:rPr>
              <w:t>Bares, cantinas y centros botaneros con venta de bebidas alcohólicas al copeo.</w:t>
            </w:r>
          </w:p>
        </w:tc>
        <w:tc>
          <w:tcPr>
            <w:tcW w:w="1940" w:type="dxa"/>
          </w:tcPr>
          <w:p>
            <w:pPr>
              <w:pStyle w:val="TableParagraph"/>
              <w:spacing w:before="7"/>
              <w:rPr>
                <w:rFonts w:ascii="TeX Gyre Bonum"/>
                <w:b/>
                <w:sz w:val="24"/>
              </w:rPr>
            </w:pPr>
          </w:p>
          <w:p>
            <w:pPr>
              <w:pStyle w:val="TableParagraph"/>
              <w:ind w:left="429"/>
              <w:rPr>
                <w:sz w:val="20"/>
              </w:rPr>
            </w:pPr>
            <w:r>
              <w:rPr>
                <w:w w:val="105"/>
                <w:sz w:val="20"/>
              </w:rPr>
              <w:t>200.00</w:t>
            </w:r>
          </w:p>
        </w:tc>
        <w:tc>
          <w:tcPr>
            <w:tcW w:w="1712" w:type="dxa"/>
          </w:tcPr>
          <w:p>
            <w:pPr>
              <w:pStyle w:val="TableParagraph"/>
              <w:spacing w:before="7"/>
              <w:rPr>
                <w:rFonts w:ascii="TeX Gyre Bonum"/>
                <w:b/>
                <w:sz w:val="24"/>
              </w:rPr>
            </w:pPr>
          </w:p>
          <w:p>
            <w:pPr>
              <w:pStyle w:val="TableParagraph"/>
              <w:ind w:right="197"/>
              <w:jc w:val="right"/>
              <w:rPr>
                <w:sz w:val="20"/>
              </w:rPr>
            </w:pPr>
            <w:r>
              <w:rPr>
                <w:w w:val="110"/>
                <w:sz w:val="20"/>
              </w:rPr>
              <w:t>150.00</w:t>
            </w:r>
          </w:p>
        </w:tc>
      </w:tr>
      <w:tr>
        <w:trPr>
          <w:trHeight w:val="1642" w:hRule="atLeast"/>
        </w:trPr>
        <w:tc>
          <w:tcPr>
            <w:tcW w:w="5383" w:type="dxa"/>
          </w:tcPr>
          <w:p>
            <w:pPr>
              <w:pStyle w:val="TableParagraph"/>
              <w:tabs>
                <w:tab w:pos="2026" w:val="left" w:leader="none"/>
                <w:tab w:pos="3521" w:val="left" w:leader="none"/>
              </w:tabs>
              <w:spacing w:line="244" w:lineRule="auto" w:before="74"/>
              <w:ind w:left="483" w:right="428"/>
              <w:jc w:val="both"/>
              <w:rPr>
                <w:sz w:val="20"/>
              </w:rPr>
            </w:pPr>
            <w:r>
              <w:rPr>
                <w:rFonts w:ascii="TeX Gyre Bonum" w:hAnsi="TeX Gyre Bonum"/>
                <w:b/>
                <w:w w:val="110"/>
                <w:sz w:val="20"/>
              </w:rPr>
              <w:t>F). </w:t>
            </w:r>
            <w:r>
              <w:rPr>
                <w:w w:val="110"/>
                <w:sz w:val="20"/>
              </w:rPr>
              <w:t>Hoteles, moteles, albergues, posadas, hosterías,</w:t>
              <w:tab/>
              <w:t>mesones,</w:t>
              <w:tab/>
            </w:r>
            <w:r>
              <w:rPr>
                <w:spacing w:val="-1"/>
                <w:w w:val="110"/>
                <w:sz w:val="20"/>
              </w:rPr>
              <w:t>campamentos, </w:t>
            </w:r>
            <w:r>
              <w:rPr>
                <w:w w:val="110"/>
                <w:sz w:val="20"/>
              </w:rPr>
              <w:t>paraderos de casas rodantes y otros establecimientos que presten servicios  de esta naturaleza con venta de bebidas alcohólicas en botella cerrada o al</w:t>
            </w:r>
            <w:r>
              <w:rPr>
                <w:spacing w:val="4"/>
                <w:w w:val="110"/>
                <w:sz w:val="20"/>
              </w:rPr>
              <w:t> </w:t>
            </w:r>
            <w:r>
              <w:rPr>
                <w:w w:val="110"/>
                <w:sz w:val="20"/>
              </w:rPr>
              <w:t>copeo.</w:t>
            </w:r>
          </w:p>
        </w:tc>
        <w:tc>
          <w:tcPr>
            <w:tcW w:w="1940" w:type="dxa"/>
          </w:tcPr>
          <w:p>
            <w:pPr>
              <w:pStyle w:val="TableParagraph"/>
              <w:rPr>
                <w:rFonts w:ascii="TeX Gyre Bonum"/>
                <w:b/>
                <w:sz w:val="22"/>
              </w:rPr>
            </w:pPr>
          </w:p>
          <w:p>
            <w:pPr>
              <w:pStyle w:val="TableParagraph"/>
              <w:rPr>
                <w:rFonts w:ascii="TeX Gyre Bonum"/>
                <w:b/>
                <w:sz w:val="22"/>
              </w:rPr>
            </w:pPr>
          </w:p>
          <w:p>
            <w:pPr>
              <w:pStyle w:val="TableParagraph"/>
              <w:rPr>
                <w:rFonts w:ascii="TeX Gyre Bonum"/>
                <w:b/>
                <w:sz w:val="22"/>
              </w:rPr>
            </w:pPr>
          </w:p>
          <w:p>
            <w:pPr>
              <w:pStyle w:val="TableParagraph"/>
              <w:spacing w:before="11"/>
              <w:rPr>
                <w:rFonts w:ascii="TeX Gyre Bonum"/>
                <w:b/>
                <w:sz w:val="22"/>
              </w:rPr>
            </w:pPr>
          </w:p>
          <w:p>
            <w:pPr>
              <w:pStyle w:val="TableParagraph"/>
              <w:ind w:left="429"/>
              <w:rPr>
                <w:sz w:val="20"/>
              </w:rPr>
            </w:pPr>
            <w:r>
              <w:rPr>
                <w:w w:val="105"/>
                <w:sz w:val="20"/>
              </w:rPr>
              <w:t>200.00</w:t>
            </w:r>
          </w:p>
        </w:tc>
        <w:tc>
          <w:tcPr>
            <w:tcW w:w="1712" w:type="dxa"/>
          </w:tcPr>
          <w:p>
            <w:pPr>
              <w:pStyle w:val="TableParagraph"/>
              <w:rPr>
                <w:rFonts w:ascii="TeX Gyre Bonum"/>
                <w:b/>
                <w:sz w:val="22"/>
              </w:rPr>
            </w:pPr>
          </w:p>
          <w:p>
            <w:pPr>
              <w:pStyle w:val="TableParagraph"/>
              <w:rPr>
                <w:rFonts w:ascii="TeX Gyre Bonum"/>
                <w:b/>
                <w:sz w:val="22"/>
              </w:rPr>
            </w:pPr>
          </w:p>
          <w:p>
            <w:pPr>
              <w:pStyle w:val="TableParagraph"/>
              <w:rPr>
                <w:rFonts w:ascii="TeX Gyre Bonum"/>
                <w:b/>
                <w:sz w:val="22"/>
              </w:rPr>
            </w:pPr>
          </w:p>
          <w:p>
            <w:pPr>
              <w:pStyle w:val="TableParagraph"/>
              <w:spacing w:before="11"/>
              <w:rPr>
                <w:rFonts w:ascii="TeX Gyre Bonum"/>
                <w:b/>
                <w:sz w:val="22"/>
              </w:rPr>
            </w:pPr>
          </w:p>
          <w:p>
            <w:pPr>
              <w:pStyle w:val="TableParagraph"/>
              <w:ind w:right="197"/>
              <w:jc w:val="right"/>
              <w:rPr>
                <w:sz w:val="20"/>
              </w:rPr>
            </w:pPr>
            <w:r>
              <w:rPr>
                <w:w w:val="110"/>
                <w:sz w:val="20"/>
              </w:rPr>
              <w:t>150.00</w:t>
            </w:r>
          </w:p>
        </w:tc>
      </w:tr>
      <w:tr>
        <w:trPr>
          <w:trHeight w:val="470" w:hRule="atLeast"/>
        </w:trPr>
        <w:tc>
          <w:tcPr>
            <w:tcW w:w="5383" w:type="dxa"/>
          </w:tcPr>
          <w:p>
            <w:pPr>
              <w:pStyle w:val="TableParagraph"/>
              <w:spacing w:before="75"/>
              <w:ind w:left="483"/>
              <w:rPr>
                <w:sz w:val="20"/>
              </w:rPr>
            </w:pPr>
            <w:r>
              <w:rPr>
                <w:rFonts w:ascii="TeX Gyre Bonum"/>
                <w:b/>
                <w:w w:val="110"/>
                <w:sz w:val="20"/>
              </w:rPr>
              <w:t>G). </w:t>
            </w:r>
            <w:r>
              <w:rPr>
                <w:w w:val="110"/>
                <w:sz w:val="20"/>
              </w:rPr>
              <w:t>Centros cerveceros.</w:t>
            </w:r>
          </w:p>
        </w:tc>
        <w:tc>
          <w:tcPr>
            <w:tcW w:w="1940" w:type="dxa"/>
          </w:tcPr>
          <w:p>
            <w:pPr>
              <w:pStyle w:val="TableParagraph"/>
              <w:spacing w:before="122"/>
              <w:ind w:left="429"/>
              <w:rPr>
                <w:sz w:val="20"/>
              </w:rPr>
            </w:pPr>
            <w:r>
              <w:rPr>
                <w:w w:val="110"/>
                <w:sz w:val="20"/>
              </w:rPr>
              <w:t>100.00</w:t>
            </w:r>
          </w:p>
        </w:tc>
        <w:tc>
          <w:tcPr>
            <w:tcW w:w="1712" w:type="dxa"/>
          </w:tcPr>
          <w:p>
            <w:pPr>
              <w:pStyle w:val="TableParagraph"/>
              <w:spacing w:before="122"/>
              <w:ind w:right="260"/>
              <w:jc w:val="right"/>
              <w:rPr>
                <w:sz w:val="20"/>
              </w:rPr>
            </w:pPr>
            <w:r>
              <w:rPr>
                <w:sz w:val="20"/>
              </w:rPr>
              <w:t>80.00</w:t>
            </w:r>
          </w:p>
        </w:tc>
      </w:tr>
      <w:tr>
        <w:trPr>
          <w:trHeight w:val="469" w:hRule="atLeast"/>
        </w:trPr>
        <w:tc>
          <w:tcPr>
            <w:tcW w:w="5383" w:type="dxa"/>
          </w:tcPr>
          <w:p>
            <w:pPr>
              <w:pStyle w:val="TableParagraph"/>
              <w:spacing w:before="75"/>
              <w:ind w:left="483"/>
              <w:rPr>
                <w:sz w:val="20"/>
              </w:rPr>
            </w:pPr>
            <w:r>
              <w:rPr>
                <w:rFonts w:ascii="TeX Gyre Bonum" w:hAnsi="TeX Gyre Bonum"/>
                <w:b/>
                <w:w w:val="105"/>
                <w:sz w:val="20"/>
              </w:rPr>
              <w:t>H). </w:t>
            </w:r>
            <w:r>
              <w:rPr>
                <w:w w:val="105"/>
                <w:sz w:val="20"/>
              </w:rPr>
              <w:t>Pulquerías.</w:t>
            </w:r>
          </w:p>
        </w:tc>
        <w:tc>
          <w:tcPr>
            <w:tcW w:w="1940" w:type="dxa"/>
          </w:tcPr>
          <w:p>
            <w:pPr>
              <w:pStyle w:val="TableParagraph"/>
              <w:spacing w:before="122"/>
              <w:ind w:left="491"/>
              <w:rPr>
                <w:sz w:val="20"/>
              </w:rPr>
            </w:pPr>
            <w:r>
              <w:rPr>
                <w:w w:val="105"/>
                <w:sz w:val="20"/>
              </w:rPr>
              <w:t>20.00</w:t>
            </w:r>
          </w:p>
        </w:tc>
        <w:tc>
          <w:tcPr>
            <w:tcW w:w="1712" w:type="dxa"/>
          </w:tcPr>
          <w:p>
            <w:pPr>
              <w:pStyle w:val="TableParagraph"/>
              <w:spacing w:before="122"/>
              <w:ind w:right="259"/>
              <w:jc w:val="right"/>
              <w:rPr>
                <w:sz w:val="20"/>
              </w:rPr>
            </w:pPr>
            <w:r>
              <w:rPr>
                <w:w w:val="105"/>
                <w:sz w:val="20"/>
              </w:rPr>
              <w:t>20.00</w:t>
            </w:r>
          </w:p>
        </w:tc>
      </w:tr>
      <w:tr>
        <w:trPr>
          <w:trHeight w:val="469" w:hRule="atLeast"/>
        </w:trPr>
        <w:tc>
          <w:tcPr>
            <w:tcW w:w="5383" w:type="dxa"/>
          </w:tcPr>
          <w:p>
            <w:pPr>
              <w:pStyle w:val="TableParagraph"/>
              <w:spacing w:before="74"/>
              <w:ind w:left="483"/>
              <w:rPr>
                <w:sz w:val="20"/>
              </w:rPr>
            </w:pPr>
            <w:r>
              <w:rPr>
                <w:rFonts w:ascii="TeX Gyre Bonum" w:hAnsi="TeX Gyre Bonum"/>
                <w:b/>
                <w:w w:val="110"/>
                <w:sz w:val="20"/>
              </w:rPr>
              <w:t>I). </w:t>
            </w:r>
            <w:r>
              <w:rPr>
                <w:w w:val="110"/>
                <w:sz w:val="20"/>
              </w:rPr>
              <w:t>Pulquerías con venta de cerveza.</w:t>
            </w:r>
          </w:p>
        </w:tc>
        <w:tc>
          <w:tcPr>
            <w:tcW w:w="1940" w:type="dxa"/>
          </w:tcPr>
          <w:p>
            <w:pPr>
              <w:pStyle w:val="TableParagraph"/>
              <w:spacing w:before="121"/>
              <w:ind w:left="491"/>
              <w:rPr>
                <w:sz w:val="20"/>
              </w:rPr>
            </w:pPr>
            <w:r>
              <w:rPr>
                <w:w w:val="105"/>
                <w:sz w:val="20"/>
              </w:rPr>
              <w:t>60.00</w:t>
            </w:r>
          </w:p>
        </w:tc>
        <w:tc>
          <w:tcPr>
            <w:tcW w:w="1712" w:type="dxa"/>
          </w:tcPr>
          <w:p>
            <w:pPr>
              <w:pStyle w:val="TableParagraph"/>
              <w:spacing w:before="121"/>
              <w:ind w:right="259"/>
              <w:jc w:val="right"/>
              <w:rPr>
                <w:sz w:val="20"/>
              </w:rPr>
            </w:pPr>
            <w:r>
              <w:rPr>
                <w:w w:val="105"/>
                <w:sz w:val="20"/>
              </w:rPr>
              <w:t>40.00</w:t>
            </w:r>
          </w:p>
        </w:tc>
      </w:tr>
      <w:tr>
        <w:trPr>
          <w:trHeight w:val="705" w:hRule="atLeast"/>
        </w:trPr>
        <w:tc>
          <w:tcPr>
            <w:tcW w:w="5383" w:type="dxa"/>
          </w:tcPr>
          <w:p>
            <w:pPr>
              <w:pStyle w:val="TableParagraph"/>
              <w:tabs>
                <w:tab w:pos="780" w:val="left" w:leader="none"/>
                <w:tab w:pos="1355" w:val="left" w:leader="none"/>
                <w:tab w:pos="2833" w:val="left" w:leader="none"/>
                <w:tab w:pos="3247" w:val="left" w:leader="none"/>
              </w:tabs>
              <w:spacing w:line="194" w:lineRule="auto" w:before="119"/>
              <w:ind w:left="200" w:right="434"/>
              <w:rPr>
                <w:rFonts w:ascii="TeX Gyre Bonum"/>
                <w:b/>
                <w:sz w:val="20"/>
              </w:rPr>
            </w:pPr>
            <w:r>
              <w:rPr>
                <w:rFonts w:ascii="TeX Gyre Bonum"/>
                <w:b/>
                <w:sz w:val="20"/>
              </w:rPr>
              <w:t>III.</w:t>
              <w:tab/>
              <w:t>DE</w:t>
              <w:tab/>
              <w:t>DIVERSION</w:t>
              <w:tab/>
              <w:t>Y</w:t>
              <w:tab/>
            </w:r>
            <w:r>
              <w:rPr>
                <w:rFonts w:ascii="TeX Gyre Bonum"/>
                <w:b/>
                <w:w w:val="95"/>
                <w:sz w:val="20"/>
              </w:rPr>
              <w:t>ESPECTACULOS </w:t>
            </w:r>
            <w:r>
              <w:rPr>
                <w:rFonts w:ascii="TeX Gyre Bonum"/>
                <w:b/>
                <w:sz w:val="20"/>
              </w:rPr>
              <w:t>PUBLICOS.</w:t>
            </w:r>
          </w:p>
        </w:tc>
        <w:tc>
          <w:tcPr>
            <w:tcW w:w="1940" w:type="dxa"/>
          </w:tcPr>
          <w:p>
            <w:pPr>
              <w:pStyle w:val="TableParagraph"/>
              <w:rPr>
                <w:rFonts w:ascii="Times New Roman"/>
                <w:sz w:val="18"/>
              </w:rPr>
            </w:pPr>
          </w:p>
        </w:tc>
        <w:tc>
          <w:tcPr>
            <w:tcW w:w="1712" w:type="dxa"/>
          </w:tcPr>
          <w:p>
            <w:pPr>
              <w:pStyle w:val="TableParagraph"/>
              <w:rPr>
                <w:rFonts w:ascii="Times New Roman"/>
                <w:sz w:val="18"/>
              </w:rPr>
            </w:pPr>
          </w:p>
        </w:tc>
      </w:tr>
      <w:tr>
        <w:trPr>
          <w:trHeight w:val="939" w:hRule="atLeast"/>
        </w:trPr>
        <w:tc>
          <w:tcPr>
            <w:tcW w:w="5383" w:type="dxa"/>
          </w:tcPr>
          <w:p>
            <w:pPr>
              <w:pStyle w:val="TableParagraph"/>
              <w:spacing w:before="74"/>
              <w:ind w:left="605" w:right="430" w:hanging="406"/>
              <w:jc w:val="both"/>
              <w:rPr>
                <w:sz w:val="20"/>
              </w:rPr>
            </w:pPr>
            <w:r>
              <w:rPr>
                <w:rFonts w:ascii="TeX Gyre Bonum" w:hAnsi="TeX Gyre Bonum"/>
                <w:b/>
                <w:w w:val="110"/>
                <w:sz w:val="20"/>
              </w:rPr>
              <w:t>A). </w:t>
            </w:r>
            <w:r>
              <w:rPr>
                <w:w w:val="110"/>
                <w:sz w:val="20"/>
              </w:rPr>
              <w:t>Billares, boliches, con venta de bebidas alcohólicas hasta de 12º G.L. para consumo en el lugar.</w:t>
            </w:r>
          </w:p>
        </w:tc>
        <w:tc>
          <w:tcPr>
            <w:tcW w:w="1940" w:type="dxa"/>
          </w:tcPr>
          <w:p>
            <w:pPr>
              <w:pStyle w:val="TableParagraph"/>
              <w:rPr>
                <w:rFonts w:ascii="TeX Gyre Bonum"/>
                <w:b/>
                <w:sz w:val="22"/>
              </w:rPr>
            </w:pPr>
          </w:p>
          <w:p>
            <w:pPr>
              <w:pStyle w:val="TableParagraph"/>
              <w:spacing w:before="8"/>
              <w:rPr>
                <w:rFonts w:ascii="TeX Gyre Bonum"/>
                <w:b/>
                <w:sz w:val="18"/>
              </w:rPr>
            </w:pPr>
          </w:p>
          <w:p>
            <w:pPr>
              <w:pStyle w:val="TableParagraph"/>
              <w:ind w:left="491"/>
              <w:rPr>
                <w:sz w:val="20"/>
              </w:rPr>
            </w:pPr>
            <w:r>
              <w:rPr>
                <w:w w:val="105"/>
                <w:sz w:val="20"/>
              </w:rPr>
              <w:t>93.00</w:t>
            </w:r>
          </w:p>
        </w:tc>
        <w:tc>
          <w:tcPr>
            <w:tcW w:w="1712" w:type="dxa"/>
          </w:tcPr>
          <w:p>
            <w:pPr>
              <w:pStyle w:val="TableParagraph"/>
              <w:rPr>
                <w:rFonts w:ascii="TeX Gyre Bonum"/>
                <w:b/>
                <w:sz w:val="22"/>
              </w:rPr>
            </w:pPr>
          </w:p>
          <w:p>
            <w:pPr>
              <w:pStyle w:val="TableParagraph"/>
              <w:spacing w:before="8"/>
              <w:rPr>
                <w:rFonts w:ascii="TeX Gyre Bonum"/>
                <w:b/>
                <w:sz w:val="18"/>
              </w:rPr>
            </w:pPr>
          </w:p>
          <w:p>
            <w:pPr>
              <w:pStyle w:val="TableParagraph"/>
              <w:ind w:right="260"/>
              <w:jc w:val="right"/>
              <w:rPr>
                <w:sz w:val="20"/>
              </w:rPr>
            </w:pPr>
            <w:r>
              <w:rPr>
                <w:w w:val="105"/>
                <w:sz w:val="20"/>
              </w:rPr>
              <w:t>70.00</w:t>
            </w:r>
          </w:p>
        </w:tc>
      </w:tr>
      <w:tr>
        <w:trPr>
          <w:trHeight w:val="704" w:hRule="atLeast"/>
        </w:trPr>
        <w:tc>
          <w:tcPr>
            <w:tcW w:w="5383" w:type="dxa"/>
          </w:tcPr>
          <w:p>
            <w:pPr>
              <w:pStyle w:val="TableParagraph"/>
              <w:spacing w:line="230" w:lineRule="auto" w:before="84"/>
              <w:ind w:left="576" w:hanging="377"/>
              <w:rPr>
                <w:sz w:val="20"/>
              </w:rPr>
            </w:pPr>
            <w:r>
              <w:rPr>
                <w:rFonts w:ascii="TeX Gyre Bonum" w:hAnsi="TeX Gyre Bonum"/>
                <w:b/>
                <w:w w:val="110"/>
                <w:sz w:val="20"/>
              </w:rPr>
              <w:t>B). </w:t>
            </w:r>
            <w:r>
              <w:rPr>
                <w:w w:val="110"/>
                <w:sz w:val="20"/>
              </w:rPr>
              <w:t>Billares, boliches, con venta de bebidas alcohólicas al copeo.</w:t>
            </w:r>
          </w:p>
        </w:tc>
        <w:tc>
          <w:tcPr>
            <w:tcW w:w="1940" w:type="dxa"/>
          </w:tcPr>
          <w:p>
            <w:pPr>
              <w:pStyle w:val="TableParagraph"/>
              <w:spacing w:before="7"/>
              <w:rPr>
                <w:rFonts w:ascii="TeX Gyre Bonum"/>
                <w:b/>
                <w:sz w:val="24"/>
              </w:rPr>
            </w:pPr>
          </w:p>
          <w:p>
            <w:pPr>
              <w:pStyle w:val="TableParagraph"/>
              <w:ind w:left="429"/>
              <w:rPr>
                <w:sz w:val="20"/>
              </w:rPr>
            </w:pPr>
            <w:r>
              <w:rPr>
                <w:w w:val="115"/>
                <w:sz w:val="20"/>
              </w:rPr>
              <w:t>167.00</w:t>
            </w:r>
          </w:p>
        </w:tc>
        <w:tc>
          <w:tcPr>
            <w:tcW w:w="1712" w:type="dxa"/>
          </w:tcPr>
          <w:p>
            <w:pPr>
              <w:pStyle w:val="TableParagraph"/>
              <w:spacing w:before="7"/>
              <w:rPr>
                <w:rFonts w:ascii="TeX Gyre Bonum"/>
                <w:b/>
                <w:sz w:val="24"/>
              </w:rPr>
            </w:pPr>
          </w:p>
          <w:p>
            <w:pPr>
              <w:pStyle w:val="TableParagraph"/>
              <w:ind w:right="197"/>
              <w:jc w:val="right"/>
              <w:rPr>
                <w:sz w:val="20"/>
              </w:rPr>
            </w:pPr>
            <w:r>
              <w:rPr>
                <w:w w:val="115"/>
                <w:sz w:val="20"/>
              </w:rPr>
              <w:t>121.00</w:t>
            </w:r>
          </w:p>
        </w:tc>
      </w:tr>
      <w:tr>
        <w:trPr>
          <w:trHeight w:val="821" w:hRule="atLeast"/>
        </w:trPr>
        <w:tc>
          <w:tcPr>
            <w:tcW w:w="5383" w:type="dxa"/>
          </w:tcPr>
          <w:p>
            <w:pPr>
              <w:pStyle w:val="TableParagraph"/>
              <w:spacing w:line="236" w:lineRule="exact" w:before="116"/>
              <w:ind w:left="680" w:right="426" w:hanging="480"/>
              <w:jc w:val="both"/>
              <w:rPr>
                <w:sz w:val="20"/>
              </w:rPr>
            </w:pPr>
            <w:r>
              <w:rPr>
                <w:rFonts w:ascii="TeX Gyre Bonum" w:hAnsi="TeX Gyre Bonum"/>
                <w:b/>
                <w:w w:val="110"/>
                <w:sz w:val="20"/>
              </w:rPr>
              <w:t>C). </w:t>
            </w:r>
            <w:r>
              <w:rPr>
                <w:w w:val="110"/>
                <w:sz w:val="20"/>
              </w:rPr>
              <w:t>Video-bares, restaurantes-bares  con  pista de baile, cafés-cantantes, con venta de bebidas alcohólicas al</w:t>
            </w:r>
            <w:r>
              <w:rPr>
                <w:spacing w:val="32"/>
                <w:w w:val="110"/>
                <w:sz w:val="20"/>
              </w:rPr>
              <w:t> </w:t>
            </w:r>
            <w:r>
              <w:rPr>
                <w:w w:val="110"/>
                <w:sz w:val="20"/>
              </w:rPr>
              <w:t>copeo.</w:t>
            </w:r>
          </w:p>
        </w:tc>
        <w:tc>
          <w:tcPr>
            <w:tcW w:w="1940" w:type="dxa"/>
          </w:tcPr>
          <w:p>
            <w:pPr>
              <w:pStyle w:val="TableParagraph"/>
              <w:rPr>
                <w:rFonts w:ascii="TeX Gyre Bonum"/>
                <w:b/>
                <w:sz w:val="22"/>
              </w:rPr>
            </w:pPr>
          </w:p>
          <w:p>
            <w:pPr>
              <w:pStyle w:val="TableParagraph"/>
              <w:spacing w:before="8"/>
              <w:rPr>
                <w:rFonts w:ascii="TeX Gyre Bonum"/>
                <w:b/>
                <w:sz w:val="18"/>
              </w:rPr>
            </w:pPr>
          </w:p>
          <w:p>
            <w:pPr>
              <w:pStyle w:val="TableParagraph"/>
              <w:spacing w:line="210" w:lineRule="exact"/>
              <w:ind w:left="429"/>
              <w:rPr>
                <w:sz w:val="20"/>
              </w:rPr>
            </w:pPr>
            <w:r>
              <w:rPr>
                <w:w w:val="105"/>
                <w:sz w:val="20"/>
              </w:rPr>
              <w:t>400.00</w:t>
            </w:r>
          </w:p>
        </w:tc>
        <w:tc>
          <w:tcPr>
            <w:tcW w:w="1712" w:type="dxa"/>
          </w:tcPr>
          <w:p>
            <w:pPr>
              <w:pStyle w:val="TableParagraph"/>
              <w:rPr>
                <w:rFonts w:ascii="TeX Gyre Bonum"/>
                <w:b/>
                <w:sz w:val="22"/>
              </w:rPr>
            </w:pPr>
          </w:p>
          <w:p>
            <w:pPr>
              <w:pStyle w:val="TableParagraph"/>
              <w:spacing w:before="8"/>
              <w:rPr>
                <w:rFonts w:ascii="TeX Gyre Bonum"/>
                <w:b/>
                <w:sz w:val="18"/>
              </w:rPr>
            </w:pPr>
          </w:p>
          <w:p>
            <w:pPr>
              <w:pStyle w:val="TableParagraph"/>
              <w:spacing w:line="210" w:lineRule="exact"/>
              <w:ind w:right="197"/>
              <w:jc w:val="right"/>
              <w:rPr>
                <w:sz w:val="20"/>
              </w:rPr>
            </w:pPr>
            <w:r>
              <w:rPr>
                <w:w w:val="105"/>
                <w:sz w:val="20"/>
              </w:rPr>
              <w:t>350.00</w:t>
            </w:r>
          </w:p>
        </w:tc>
      </w:tr>
    </w:tbl>
    <w:p>
      <w:pPr>
        <w:spacing w:after="0" w:line="210" w:lineRule="exact"/>
        <w:jc w:val="right"/>
        <w:rPr>
          <w:sz w:val="20"/>
        </w:rPr>
        <w:sectPr>
          <w:pgSz w:w="12250" w:h="15850"/>
          <w:pgMar w:header="0" w:footer="1034" w:top="560" w:bottom="1220" w:left="960" w:right="380"/>
        </w:sectPr>
      </w:pPr>
    </w:p>
    <w:p>
      <w:pPr>
        <w:pStyle w:val="BodyText"/>
        <w:ind w:left="792"/>
        <w:rPr>
          <w:rFonts w:ascii="TeX Gyre Bonum"/>
        </w:rPr>
      </w:pPr>
      <w:r>
        <w:rPr>
          <w:rFonts w:ascii="TeX Gyre Bonum"/>
        </w:rPr>
        <w:drawing>
          <wp:inline distT="0" distB="0" distL="0" distR="0">
            <wp:extent cx="5520299" cy="621792"/>
            <wp:effectExtent l="0" t="0" r="0" b="0"/>
            <wp:docPr id="365" name="image2.png"/>
            <wp:cNvGraphicFramePr>
              <a:graphicFrameLocks noChangeAspect="1"/>
            </wp:cNvGraphicFramePr>
            <a:graphic>
              <a:graphicData uri="http://schemas.openxmlformats.org/drawingml/2006/picture">
                <pic:pic>
                  <pic:nvPicPr>
                    <pic:cNvPr id="3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2"/>
        <w:ind w:left="0"/>
        <w:rPr>
          <w:rFonts w:ascii="TeX Gyre Bonum"/>
          <w:b/>
          <w:sz w:val="16"/>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3"/>
        <w:gridCol w:w="1942"/>
        <w:gridCol w:w="1714"/>
      </w:tblGrid>
      <w:tr>
        <w:trPr>
          <w:trHeight w:val="1291" w:hRule="atLeast"/>
        </w:trPr>
        <w:tc>
          <w:tcPr>
            <w:tcW w:w="5383" w:type="dxa"/>
          </w:tcPr>
          <w:p>
            <w:pPr>
              <w:pStyle w:val="TableParagraph"/>
              <w:spacing w:line="244" w:lineRule="exact"/>
              <w:ind w:left="200"/>
              <w:jc w:val="both"/>
              <w:rPr>
                <w:sz w:val="20"/>
              </w:rPr>
            </w:pPr>
            <w:r>
              <w:rPr>
                <w:rFonts w:ascii="TeX Gyre Bonum"/>
                <w:b/>
                <w:w w:val="110"/>
                <w:sz w:val="20"/>
              </w:rPr>
              <w:t>D). </w:t>
            </w:r>
            <w:r>
              <w:rPr>
                <w:w w:val="110"/>
                <w:sz w:val="20"/>
              </w:rPr>
              <w:t>Locales destinados a actividades deportivas</w:t>
            </w:r>
          </w:p>
          <w:p>
            <w:pPr>
              <w:pStyle w:val="TableParagraph"/>
              <w:spacing w:line="249" w:lineRule="auto"/>
              <w:ind w:left="627" w:right="427"/>
              <w:jc w:val="both"/>
              <w:rPr>
                <w:sz w:val="20"/>
              </w:rPr>
            </w:pPr>
            <w:r>
              <w:rPr>
                <w:w w:val="110"/>
                <w:sz w:val="20"/>
              </w:rPr>
              <w:t>o culturales, salones de fiestas y jardines para eventos sociales en donde se vendan bebidas alcohólicas en botella abierta o al copeo para consumo en el lugar.</w:t>
            </w:r>
          </w:p>
        </w:tc>
        <w:tc>
          <w:tcPr>
            <w:tcW w:w="1942" w:type="dxa"/>
          </w:tcPr>
          <w:p>
            <w:pPr>
              <w:pStyle w:val="TableParagraph"/>
              <w:rPr>
                <w:rFonts w:ascii="TeX Gyre Bonum"/>
                <w:b/>
                <w:sz w:val="22"/>
              </w:rPr>
            </w:pPr>
          </w:p>
          <w:p>
            <w:pPr>
              <w:pStyle w:val="TableParagraph"/>
              <w:rPr>
                <w:rFonts w:ascii="TeX Gyre Bonum"/>
                <w:b/>
                <w:sz w:val="22"/>
              </w:rPr>
            </w:pPr>
          </w:p>
          <w:p>
            <w:pPr>
              <w:pStyle w:val="TableParagraph"/>
              <w:spacing w:before="11"/>
              <w:rPr>
                <w:rFonts w:ascii="TeX Gyre Bonum"/>
                <w:b/>
                <w:sz w:val="20"/>
              </w:rPr>
            </w:pPr>
          </w:p>
          <w:p>
            <w:pPr>
              <w:pStyle w:val="TableParagraph"/>
              <w:ind w:left="429"/>
              <w:rPr>
                <w:sz w:val="20"/>
              </w:rPr>
            </w:pPr>
            <w:r>
              <w:rPr>
                <w:w w:val="110"/>
                <w:sz w:val="20"/>
              </w:rPr>
              <w:t>140.00</w:t>
            </w:r>
          </w:p>
        </w:tc>
        <w:tc>
          <w:tcPr>
            <w:tcW w:w="1714" w:type="dxa"/>
          </w:tcPr>
          <w:p>
            <w:pPr>
              <w:pStyle w:val="TableParagraph"/>
              <w:rPr>
                <w:rFonts w:ascii="TeX Gyre Bonum"/>
                <w:b/>
                <w:sz w:val="22"/>
              </w:rPr>
            </w:pPr>
          </w:p>
          <w:p>
            <w:pPr>
              <w:pStyle w:val="TableParagraph"/>
              <w:rPr>
                <w:rFonts w:ascii="TeX Gyre Bonum"/>
                <w:b/>
                <w:sz w:val="22"/>
              </w:rPr>
            </w:pPr>
          </w:p>
          <w:p>
            <w:pPr>
              <w:pStyle w:val="TableParagraph"/>
              <w:spacing w:before="11"/>
              <w:rPr>
                <w:rFonts w:ascii="TeX Gyre Bonum"/>
                <w:b/>
                <w:sz w:val="20"/>
              </w:rPr>
            </w:pPr>
          </w:p>
          <w:p>
            <w:pPr>
              <w:pStyle w:val="TableParagraph"/>
              <w:ind w:right="264"/>
              <w:jc w:val="right"/>
              <w:rPr>
                <w:sz w:val="20"/>
              </w:rPr>
            </w:pPr>
            <w:r>
              <w:rPr>
                <w:w w:val="105"/>
                <w:sz w:val="20"/>
              </w:rPr>
              <w:t>93.00</w:t>
            </w:r>
          </w:p>
        </w:tc>
      </w:tr>
      <w:tr>
        <w:trPr>
          <w:trHeight w:val="704" w:hRule="atLeast"/>
        </w:trPr>
        <w:tc>
          <w:tcPr>
            <w:tcW w:w="5383" w:type="dxa"/>
          </w:tcPr>
          <w:p>
            <w:pPr>
              <w:pStyle w:val="TableParagraph"/>
              <w:spacing w:line="230" w:lineRule="auto" w:before="83"/>
              <w:ind w:left="564" w:right="434" w:hanging="365"/>
              <w:rPr>
                <w:sz w:val="20"/>
              </w:rPr>
            </w:pPr>
            <w:r>
              <w:rPr>
                <w:rFonts w:ascii="TeX Gyre Bonum" w:hAnsi="TeX Gyre Bonum"/>
                <w:b/>
                <w:w w:val="110"/>
                <w:sz w:val="20"/>
              </w:rPr>
              <w:t>E). </w:t>
            </w:r>
            <w:r>
              <w:rPr>
                <w:w w:val="110"/>
                <w:sz w:val="20"/>
              </w:rPr>
              <w:t>Salones de baile, con venta de bebidas alcohólicas al copeo.</w:t>
            </w:r>
          </w:p>
        </w:tc>
        <w:tc>
          <w:tcPr>
            <w:tcW w:w="1942" w:type="dxa"/>
          </w:tcPr>
          <w:p>
            <w:pPr>
              <w:pStyle w:val="TableParagraph"/>
              <w:spacing w:before="6"/>
              <w:rPr>
                <w:rFonts w:ascii="TeX Gyre Bonum"/>
                <w:b/>
                <w:sz w:val="24"/>
              </w:rPr>
            </w:pPr>
          </w:p>
          <w:p>
            <w:pPr>
              <w:pStyle w:val="TableParagraph"/>
              <w:ind w:left="429"/>
              <w:rPr>
                <w:sz w:val="20"/>
              </w:rPr>
            </w:pPr>
            <w:r>
              <w:rPr>
                <w:w w:val="105"/>
                <w:sz w:val="20"/>
              </w:rPr>
              <w:t>500.00</w:t>
            </w:r>
          </w:p>
        </w:tc>
        <w:tc>
          <w:tcPr>
            <w:tcW w:w="1714" w:type="dxa"/>
          </w:tcPr>
          <w:p>
            <w:pPr>
              <w:pStyle w:val="TableParagraph"/>
              <w:spacing w:before="6"/>
              <w:rPr>
                <w:rFonts w:ascii="TeX Gyre Bonum"/>
                <w:b/>
                <w:sz w:val="24"/>
              </w:rPr>
            </w:pPr>
          </w:p>
          <w:p>
            <w:pPr>
              <w:pStyle w:val="TableParagraph"/>
              <w:ind w:right="202"/>
              <w:jc w:val="right"/>
              <w:rPr>
                <w:sz w:val="20"/>
              </w:rPr>
            </w:pPr>
            <w:r>
              <w:rPr>
                <w:w w:val="105"/>
                <w:sz w:val="20"/>
              </w:rPr>
              <w:t>450.00</w:t>
            </w:r>
          </w:p>
        </w:tc>
      </w:tr>
      <w:tr>
        <w:trPr>
          <w:trHeight w:val="938" w:hRule="atLeast"/>
        </w:trPr>
        <w:tc>
          <w:tcPr>
            <w:tcW w:w="5383" w:type="dxa"/>
          </w:tcPr>
          <w:p>
            <w:pPr>
              <w:pStyle w:val="TableParagraph"/>
              <w:spacing w:line="237" w:lineRule="auto" w:before="77"/>
              <w:ind w:left="564" w:right="433" w:hanging="365"/>
              <w:jc w:val="both"/>
              <w:rPr>
                <w:sz w:val="20"/>
              </w:rPr>
            </w:pPr>
            <w:r>
              <w:rPr>
                <w:rFonts w:ascii="TeX Gyre Bonum" w:hAnsi="TeX Gyre Bonum"/>
                <w:b/>
                <w:w w:val="110"/>
                <w:sz w:val="20"/>
              </w:rPr>
              <w:t>F). </w:t>
            </w:r>
            <w:r>
              <w:rPr>
                <w:w w:val="110"/>
                <w:sz w:val="20"/>
              </w:rPr>
              <w:t>Establecimientos o puestos provisionales ubicados en ferias o palenques, con venta de bebidas alcohólicas al copeo.</w:t>
            </w:r>
          </w:p>
        </w:tc>
        <w:tc>
          <w:tcPr>
            <w:tcW w:w="1942" w:type="dxa"/>
          </w:tcPr>
          <w:p>
            <w:pPr>
              <w:pStyle w:val="TableParagraph"/>
              <w:rPr>
                <w:rFonts w:ascii="TeX Gyre Bonum"/>
                <w:b/>
                <w:sz w:val="22"/>
              </w:rPr>
            </w:pPr>
          </w:p>
          <w:p>
            <w:pPr>
              <w:pStyle w:val="TableParagraph"/>
              <w:spacing w:before="6"/>
              <w:rPr>
                <w:rFonts w:ascii="TeX Gyre Bonum"/>
                <w:b/>
                <w:sz w:val="18"/>
              </w:rPr>
            </w:pPr>
          </w:p>
          <w:p>
            <w:pPr>
              <w:pStyle w:val="TableParagraph"/>
              <w:spacing w:before="1"/>
              <w:ind w:left="429"/>
              <w:rPr>
                <w:sz w:val="20"/>
              </w:rPr>
            </w:pPr>
            <w:r>
              <w:rPr>
                <w:w w:val="110"/>
                <w:sz w:val="20"/>
              </w:rPr>
              <w:t>140.00</w:t>
            </w:r>
          </w:p>
        </w:tc>
        <w:tc>
          <w:tcPr>
            <w:tcW w:w="1714" w:type="dxa"/>
          </w:tcPr>
          <w:p>
            <w:pPr>
              <w:pStyle w:val="TableParagraph"/>
              <w:rPr>
                <w:rFonts w:ascii="Times New Roman"/>
                <w:sz w:val="18"/>
              </w:rPr>
            </w:pPr>
          </w:p>
        </w:tc>
      </w:tr>
      <w:tr>
        <w:trPr>
          <w:trHeight w:val="1173" w:hRule="atLeast"/>
        </w:trPr>
        <w:tc>
          <w:tcPr>
            <w:tcW w:w="5383" w:type="dxa"/>
          </w:tcPr>
          <w:p>
            <w:pPr>
              <w:pStyle w:val="TableParagraph"/>
              <w:spacing w:line="242" w:lineRule="auto" w:before="75"/>
              <w:ind w:left="627" w:right="429" w:hanging="428"/>
              <w:jc w:val="both"/>
              <w:rPr>
                <w:sz w:val="20"/>
              </w:rPr>
            </w:pPr>
            <w:r>
              <w:rPr>
                <w:rFonts w:ascii="TeX Gyre Bonum" w:hAnsi="TeX Gyre Bonum"/>
                <w:b/>
                <w:w w:val="110"/>
                <w:sz w:val="20"/>
              </w:rPr>
              <w:t>G). </w:t>
            </w:r>
            <w:r>
              <w:rPr>
                <w:w w:val="110"/>
                <w:sz w:val="20"/>
              </w:rPr>
              <w:t>Establecimientos o puestos provisionales ubicados en bailes, u otros eventos  con  fines de lucro con venta de bebidas alcohólicas al copeo por</w:t>
            </w:r>
            <w:r>
              <w:rPr>
                <w:spacing w:val="36"/>
                <w:w w:val="110"/>
                <w:sz w:val="20"/>
              </w:rPr>
              <w:t> </w:t>
            </w:r>
            <w:r>
              <w:rPr>
                <w:w w:val="110"/>
                <w:sz w:val="20"/>
              </w:rPr>
              <w:t>evento.</w:t>
            </w:r>
          </w:p>
        </w:tc>
        <w:tc>
          <w:tcPr>
            <w:tcW w:w="1942" w:type="dxa"/>
          </w:tcPr>
          <w:p>
            <w:pPr>
              <w:pStyle w:val="TableParagraph"/>
              <w:rPr>
                <w:rFonts w:ascii="TeX Gyre Bonum"/>
                <w:b/>
                <w:sz w:val="22"/>
              </w:rPr>
            </w:pPr>
          </w:p>
          <w:p>
            <w:pPr>
              <w:pStyle w:val="TableParagraph"/>
              <w:rPr>
                <w:rFonts w:ascii="TeX Gyre Bonum"/>
                <w:b/>
                <w:sz w:val="22"/>
              </w:rPr>
            </w:pPr>
          </w:p>
          <w:p>
            <w:pPr>
              <w:pStyle w:val="TableParagraph"/>
              <w:spacing w:before="184"/>
              <w:ind w:left="491"/>
              <w:rPr>
                <w:sz w:val="20"/>
              </w:rPr>
            </w:pPr>
            <w:r>
              <w:rPr>
                <w:w w:val="110"/>
                <w:sz w:val="20"/>
              </w:rPr>
              <w:t>23.00</w:t>
            </w:r>
          </w:p>
        </w:tc>
        <w:tc>
          <w:tcPr>
            <w:tcW w:w="1714" w:type="dxa"/>
          </w:tcPr>
          <w:p>
            <w:pPr>
              <w:pStyle w:val="TableParagraph"/>
              <w:rPr>
                <w:rFonts w:ascii="Times New Roman"/>
                <w:sz w:val="18"/>
              </w:rPr>
            </w:pPr>
          </w:p>
        </w:tc>
      </w:tr>
      <w:tr>
        <w:trPr>
          <w:trHeight w:val="734" w:hRule="atLeast"/>
        </w:trPr>
        <w:tc>
          <w:tcPr>
            <w:tcW w:w="5383" w:type="dxa"/>
          </w:tcPr>
          <w:p>
            <w:pPr>
              <w:pStyle w:val="TableParagraph"/>
              <w:spacing w:line="230" w:lineRule="auto" w:before="84"/>
              <w:ind w:left="627" w:right="434" w:hanging="428"/>
              <w:rPr>
                <w:sz w:val="20"/>
              </w:rPr>
            </w:pPr>
            <w:r>
              <w:rPr>
                <w:rFonts w:ascii="TeX Gyre Bonum" w:hAnsi="TeX Gyre Bonum"/>
                <w:b/>
                <w:w w:val="110"/>
                <w:sz w:val="20"/>
              </w:rPr>
              <w:t>H). </w:t>
            </w:r>
            <w:r>
              <w:rPr>
                <w:w w:val="110"/>
                <w:sz w:val="20"/>
              </w:rPr>
              <w:t>Discotecas, cabarets, centros nocturnos con venta de bebidas alcohólicas al</w:t>
            </w:r>
            <w:r>
              <w:rPr>
                <w:spacing w:val="51"/>
                <w:w w:val="110"/>
                <w:sz w:val="20"/>
              </w:rPr>
              <w:t> </w:t>
            </w:r>
            <w:r>
              <w:rPr>
                <w:w w:val="110"/>
                <w:sz w:val="20"/>
              </w:rPr>
              <w:t>copeo.</w:t>
            </w:r>
          </w:p>
        </w:tc>
        <w:tc>
          <w:tcPr>
            <w:tcW w:w="1942" w:type="dxa"/>
          </w:tcPr>
          <w:p>
            <w:pPr>
              <w:pStyle w:val="TableParagraph"/>
              <w:spacing w:before="9"/>
              <w:rPr>
                <w:rFonts w:ascii="TeX Gyre Bonum"/>
                <w:b/>
                <w:sz w:val="28"/>
              </w:rPr>
            </w:pPr>
          </w:p>
          <w:p>
            <w:pPr>
              <w:pStyle w:val="TableParagraph"/>
              <w:ind w:left="429"/>
              <w:rPr>
                <w:sz w:val="20"/>
              </w:rPr>
            </w:pPr>
            <w:r>
              <w:rPr>
                <w:w w:val="105"/>
                <w:sz w:val="20"/>
              </w:rPr>
              <w:t>900.00</w:t>
            </w:r>
          </w:p>
        </w:tc>
        <w:tc>
          <w:tcPr>
            <w:tcW w:w="1714" w:type="dxa"/>
          </w:tcPr>
          <w:p>
            <w:pPr>
              <w:pStyle w:val="TableParagraph"/>
              <w:spacing w:before="9"/>
              <w:rPr>
                <w:rFonts w:ascii="TeX Gyre Bonum"/>
                <w:b/>
                <w:sz w:val="28"/>
              </w:rPr>
            </w:pPr>
          </w:p>
          <w:p>
            <w:pPr>
              <w:pStyle w:val="TableParagraph"/>
              <w:ind w:right="200"/>
              <w:jc w:val="right"/>
              <w:rPr>
                <w:sz w:val="20"/>
              </w:rPr>
            </w:pPr>
            <w:r>
              <w:rPr>
                <w:sz w:val="20"/>
              </w:rPr>
              <w:t>800.00</w:t>
            </w:r>
          </w:p>
        </w:tc>
      </w:tr>
      <w:tr>
        <w:trPr>
          <w:trHeight w:val="1026" w:hRule="atLeast"/>
        </w:trPr>
        <w:tc>
          <w:tcPr>
            <w:tcW w:w="5383" w:type="dxa"/>
          </w:tcPr>
          <w:p>
            <w:pPr>
              <w:pStyle w:val="TableParagraph"/>
              <w:spacing w:line="236" w:lineRule="exact" w:before="86"/>
              <w:ind w:left="627" w:right="428" w:hanging="428"/>
              <w:jc w:val="both"/>
              <w:rPr>
                <w:sz w:val="20"/>
              </w:rPr>
            </w:pPr>
            <w:r>
              <w:rPr>
                <w:rFonts w:ascii="TeX Gyre Bonum" w:hAnsi="TeX Gyre Bonum"/>
                <w:b/>
                <w:w w:val="110"/>
                <w:sz w:val="20"/>
              </w:rPr>
              <w:t>I). </w:t>
            </w:r>
            <w:r>
              <w:rPr>
                <w:w w:val="110"/>
                <w:sz w:val="20"/>
              </w:rPr>
              <w:t>Puestos provisionales ubicados en forma periódica, en centros y campos deportivos con venta de bebidas alcohólicas de hasta 12° G.L. para consumo en el</w:t>
            </w:r>
            <w:r>
              <w:rPr>
                <w:spacing w:val="22"/>
                <w:w w:val="110"/>
                <w:sz w:val="20"/>
              </w:rPr>
              <w:t> </w:t>
            </w:r>
            <w:r>
              <w:rPr>
                <w:w w:val="110"/>
                <w:sz w:val="20"/>
              </w:rPr>
              <w:t>lugar.</w:t>
            </w:r>
          </w:p>
        </w:tc>
        <w:tc>
          <w:tcPr>
            <w:tcW w:w="1942" w:type="dxa"/>
          </w:tcPr>
          <w:p>
            <w:pPr>
              <w:pStyle w:val="TableParagraph"/>
              <w:rPr>
                <w:rFonts w:ascii="TeX Gyre Bonum"/>
                <w:b/>
                <w:sz w:val="22"/>
              </w:rPr>
            </w:pPr>
          </w:p>
          <w:p>
            <w:pPr>
              <w:pStyle w:val="TableParagraph"/>
              <w:spacing w:before="9"/>
              <w:rPr>
                <w:rFonts w:ascii="TeX Gyre Bonum"/>
                <w:b/>
                <w:sz w:val="32"/>
              </w:rPr>
            </w:pPr>
          </w:p>
          <w:p>
            <w:pPr>
              <w:pStyle w:val="TableParagraph"/>
              <w:spacing w:line="210" w:lineRule="exact"/>
              <w:ind w:left="491"/>
              <w:rPr>
                <w:sz w:val="20"/>
              </w:rPr>
            </w:pPr>
            <w:r>
              <w:rPr>
                <w:w w:val="110"/>
                <w:sz w:val="20"/>
              </w:rPr>
              <w:t>24.00</w:t>
            </w:r>
          </w:p>
        </w:tc>
        <w:tc>
          <w:tcPr>
            <w:tcW w:w="1714" w:type="dxa"/>
          </w:tcPr>
          <w:p>
            <w:pPr>
              <w:pStyle w:val="TableParagraph"/>
              <w:rPr>
                <w:rFonts w:ascii="TeX Gyre Bonum"/>
                <w:b/>
                <w:sz w:val="22"/>
              </w:rPr>
            </w:pPr>
          </w:p>
          <w:p>
            <w:pPr>
              <w:pStyle w:val="TableParagraph"/>
              <w:spacing w:before="9"/>
              <w:rPr>
                <w:rFonts w:ascii="TeX Gyre Bonum"/>
                <w:b/>
                <w:sz w:val="32"/>
              </w:rPr>
            </w:pPr>
          </w:p>
          <w:p>
            <w:pPr>
              <w:pStyle w:val="TableParagraph"/>
              <w:spacing w:line="210" w:lineRule="exact"/>
              <w:ind w:right="264"/>
              <w:jc w:val="right"/>
              <w:rPr>
                <w:sz w:val="20"/>
              </w:rPr>
            </w:pPr>
            <w:r>
              <w:rPr>
                <w:w w:val="105"/>
                <w:sz w:val="20"/>
              </w:rPr>
              <w:t>20.00</w:t>
            </w:r>
          </w:p>
        </w:tc>
      </w:tr>
    </w:tbl>
    <w:p>
      <w:pPr>
        <w:pStyle w:val="BodyText"/>
        <w:spacing w:before="5"/>
        <w:ind w:left="0"/>
        <w:rPr>
          <w:rFonts w:ascii="TeX Gyre Bonum"/>
          <w:b/>
          <w:sz w:val="9"/>
        </w:rPr>
      </w:pPr>
    </w:p>
    <w:p>
      <w:pPr>
        <w:pStyle w:val="BodyText"/>
        <w:spacing w:line="247" w:lineRule="auto" w:before="104"/>
        <w:ind w:right="1034"/>
        <w:jc w:val="both"/>
      </w:pPr>
      <w:r>
        <w:rPr>
          <w:w w:val="110"/>
        </w:rPr>
        <w:t>Cuando por su denominación algún establecimiento no se encuentre comprendido en la clasificación anterior, se ubicará en aquel que por sus características le sea más semejante.</w:t>
      </w:r>
    </w:p>
    <w:p>
      <w:pPr>
        <w:pStyle w:val="BodyText"/>
        <w:spacing w:before="8"/>
        <w:ind w:left="0"/>
      </w:pPr>
    </w:p>
    <w:p>
      <w:pPr>
        <w:pStyle w:val="BodyText"/>
        <w:jc w:val="both"/>
      </w:pPr>
      <w:r>
        <w:rPr>
          <w:w w:val="110"/>
        </w:rPr>
        <w:t>Cuando se modifique la licencia, se pagarán diferencias de acuerdo a la modificación.</w:t>
      </w:r>
    </w:p>
    <w:p>
      <w:pPr>
        <w:pStyle w:val="BodyText"/>
        <w:spacing w:before="5"/>
        <w:ind w:left="0"/>
        <w:rPr>
          <w:sz w:val="21"/>
        </w:rPr>
      </w:pPr>
    </w:p>
    <w:p>
      <w:pPr>
        <w:pStyle w:val="BodyText"/>
        <w:spacing w:line="244" w:lineRule="auto"/>
        <w:ind w:right="1033"/>
        <w:jc w:val="both"/>
      </w:pPr>
      <w:r>
        <w:rPr>
          <w:w w:val="110"/>
        </w:rPr>
        <w:t>Cuando la expedición de la licencia no se autorice en el primer mes del ejercicio fiscal, el monto de los derechos a pagar se calculará de manera proporcional al mes en que se autorice.</w:t>
      </w:r>
    </w:p>
    <w:p>
      <w:pPr>
        <w:pStyle w:val="BodyText"/>
        <w:spacing w:before="1"/>
        <w:ind w:left="0"/>
        <w:rPr>
          <w:sz w:val="21"/>
        </w:rPr>
      </w:pPr>
    </w:p>
    <w:p>
      <w:pPr>
        <w:pStyle w:val="BodyText"/>
        <w:jc w:val="both"/>
      </w:pPr>
      <w:r>
        <w:rPr>
          <w:w w:val="110"/>
        </w:rPr>
        <w:t>El refrendo deberá pagarse dentro de los meses de febrero, marzo y abril de cada año.</w:t>
      </w:r>
    </w:p>
    <w:p>
      <w:pPr>
        <w:pStyle w:val="BodyText"/>
        <w:ind w:left="0"/>
        <w:rPr>
          <w:sz w:val="22"/>
        </w:rPr>
      </w:pPr>
    </w:p>
    <w:p>
      <w:pPr>
        <w:pStyle w:val="Heading1"/>
        <w:spacing w:line="262" w:lineRule="exact" w:before="181"/>
        <w:ind w:right="3568"/>
      </w:pPr>
      <w:r>
        <w:rPr/>
        <w:t>SECCION DECIMA PRIMERA</w:t>
      </w:r>
    </w:p>
    <w:p>
      <w:pPr>
        <w:spacing w:line="194" w:lineRule="auto" w:before="14"/>
        <w:ind w:left="1636" w:right="2215" w:firstLine="0"/>
        <w:jc w:val="center"/>
        <w:rPr>
          <w:rFonts w:ascii="TeX Gyre Bonum"/>
          <w:b/>
          <w:sz w:val="20"/>
        </w:rPr>
      </w:pPr>
      <w:r>
        <w:rPr>
          <w:rFonts w:ascii="TeX Gyre Bonum"/>
          <w:b/>
          <w:sz w:val="20"/>
        </w:rPr>
        <w:t>DE LOS DERECHOS POR SERVICIOS PRESTADOS POR AUTORIDADES DE SEGURIDAD PUBLICA</w:t>
      </w:r>
    </w:p>
    <w:p>
      <w:pPr>
        <w:pStyle w:val="BodyText"/>
        <w:spacing w:line="237" w:lineRule="auto" w:before="192"/>
        <w:ind w:right="1034"/>
        <w:jc w:val="both"/>
      </w:pPr>
      <w:r>
        <w:rPr>
          <w:rFonts w:ascii="TeX Gyre Bonum" w:hAnsi="TeX Gyre Bonum"/>
          <w:b/>
          <w:w w:val="110"/>
        </w:rPr>
        <w:t>Artículo 160.- </w:t>
      </w:r>
      <w:r>
        <w:rPr>
          <w:w w:val="110"/>
        </w:rPr>
        <w:t>Derivado de los servicios prestados por las autoridades municipales en materia de seguridad pública, se pagarán por día los siguientes derechos, la vigilancia especial de personal</w:t>
      </w:r>
      <w:r>
        <w:rPr>
          <w:spacing w:val="11"/>
          <w:w w:val="110"/>
        </w:rPr>
        <w:t> </w:t>
      </w:r>
      <w:r>
        <w:rPr>
          <w:w w:val="110"/>
        </w:rPr>
        <w:t>de</w:t>
      </w:r>
      <w:r>
        <w:rPr>
          <w:spacing w:val="11"/>
          <w:w w:val="110"/>
        </w:rPr>
        <w:t> </w:t>
      </w:r>
      <w:r>
        <w:rPr>
          <w:w w:val="110"/>
        </w:rPr>
        <w:t>a</w:t>
      </w:r>
      <w:r>
        <w:rPr>
          <w:spacing w:val="12"/>
          <w:w w:val="110"/>
        </w:rPr>
        <w:t> </w:t>
      </w:r>
      <w:r>
        <w:rPr>
          <w:w w:val="110"/>
        </w:rPr>
        <w:t>pie,</w:t>
      </w:r>
      <w:r>
        <w:rPr>
          <w:spacing w:val="12"/>
          <w:w w:val="110"/>
        </w:rPr>
        <w:t> </w:t>
      </w:r>
      <w:r>
        <w:rPr>
          <w:w w:val="110"/>
        </w:rPr>
        <w:t>que</w:t>
      </w:r>
      <w:r>
        <w:rPr>
          <w:spacing w:val="11"/>
          <w:w w:val="110"/>
        </w:rPr>
        <w:t> </w:t>
      </w:r>
      <w:r>
        <w:rPr>
          <w:w w:val="110"/>
        </w:rPr>
        <w:t>soliciten</w:t>
      </w:r>
      <w:r>
        <w:rPr>
          <w:spacing w:val="12"/>
          <w:w w:val="110"/>
        </w:rPr>
        <w:t> </w:t>
      </w:r>
      <w:r>
        <w:rPr>
          <w:w w:val="110"/>
        </w:rPr>
        <w:t>las</w:t>
      </w:r>
      <w:r>
        <w:rPr>
          <w:spacing w:val="11"/>
          <w:w w:val="110"/>
        </w:rPr>
        <w:t> </w:t>
      </w:r>
      <w:r>
        <w:rPr>
          <w:w w:val="110"/>
        </w:rPr>
        <w:t>personas</w:t>
      </w:r>
      <w:r>
        <w:rPr>
          <w:spacing w:val="11"/>
          <w:w w:val="110"/>
        </w:rPr>
        <w:t> </w:t>
      </w:r>
      <w:r>
        <w:rPr>
          <w:w w:val="110"/>
        </w:rPr>
        <w:t>físicas</w:t>
      </w:r>
      <w:r>
        <w:rPr>
          <w:spacing w:val="11"/>
          <w:w w:val="110"/>
        </w:rPr>
        <w:t> </w:t>
      </w:r>
      <w:r>
        <w:rPr>
          <w:w w:val="110"/>
        </w:rPr>
        <w:t>y</w:t>
      </w:r>
      <w:r>
        <w:rPr>
          <w:spacing w:val="12"/>
          <w:w w:val="110"/>
        </w:rPr>
        <w:t> </w:t>
      </w:r>
      <w:r>
        <w:rPr>
          <w:w w:val="110"/>
        </w:rPr>
        <w:t>jurídicas</w:t>
      </w:r>
      <w:r>
        <w:rPr>
          <w:spacing w:val="10"/>
          <w:w w:val="110"/>
        </w:rPr>
        <w:t> </w:t>
      </w:r>
      <w:r>
        <w:rPr>
          <w:w w:val="110"/>
        </w:rPr>
        <w:t>colectivas.</w:t>
      </w:r>
    </w:p>
    <w:p>
      <w:pPr>
        <w:pStyle w:val="BodyText"/>
        <w:ind w:left="0"/>
        <w:rPr>
          <w:sz w:val="22"/>
        </w:rPr>
      </w:pPr>
    </w:p>
    <w:p>
      <w:pPr>
        <w:pStyle w:val="Heading1"/>
        <w:spacing w:before="183"/>
        <w:ind w:right="3570"/>
      </w:pPr>
      <w:r>
        <w:rPr/>
        <w:t>T A R I F A</w:t>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8"/>
        <w:gridCol w:w="5339"/>
      </w:tblGrid>
      <w:tr>
        <w:trPr>
          <w:trHeight w:val="1055" w:hRule="atLeast"/>
        </w:trPr>
        <w:tc>
          <w:tcPr>
            <w:tcW w:w="4118" w:type="dxa"/>
          </w:tcPr>
          <w:p>
            <w:pPr>
              <w:pStyle w:val="TableParagraph"/>
              <w:spacing w:line="235" w:lineRule="exact"/>
              <w:ind w:left="200"/>
              <w:rPr>
                <w:rFonts w:ascii="TeX Gyre Bonum"/>
                <w:b/>
                <w:sz w:val="20"/>
              </w:rPr>
            </w:pPr>
            <w:r>
              <w:rPr>
                <w:rFonts w:ascii="TeX Gyre Bonum"/>
                <w:b/>
                <w:sz w:val="20"/>
              </w:rPr>
              <w:t>CONCEPTO</w:t>
            </w:r>
          </w:p>
        </w:tc>
        <w:tc>
          <w:tcPr>
            <w:tcW w:w="5339" w:type="dxa"/>
          </w:tcPr>
          <w:p>
            <w:pPr>
              <w:pStyle w:val="TableParagraph"/>
              <w:spacing w:line="207" w:lineRule="exact"/>
              <w:ind w:left="1888" w:right="179"/>
              <w:jc w:val="center"/>
              <w:rPr>
                <w:rFonts w:ascii="TeX Gyre Bonum" w:hAnsi="TeX Gyre Bonum"/>
                <w:b/>
                <w:sz w:val="20"/>
              </w:rPr>
            </w:pPr>
            <w:r>
              <w:rPr>
                <w:rFonts w:ascii="TeX Gyre Bonum" w:hAnsi="TeX Gyre Bonum"/>
                <w:b/>
                <w:sz w:val="20"/>
              </w:rPr>
              <w:t>NÚMERO DE VECES EL VALOR</w:t>
            </w:r>
          </w:p>
          <w:p>
            <w:pPr>
              <w:pStyle w:val="TableParagraph"/>
              <w:spacing w:line="192" w:lineRule="auto" w:before="18"/>
              <w:ind w:left="1888" w:right="178"/>
              <w:jc w:val="center"/>
              <w:rPr>
                <w:rFonts w:ascii="TeX Gyre Bonum" w:hAnsi="TeX Gyre Bonum"/>
                <w:b/>
                <w:sz w:val="20"/>
              </w:rPr>
            </w:pPr>
            <w:r>
              <w:rPr>
                <w:rFonts w:ascii="TeX Gyre Bonum" w:hAnsi="TeX Gyre Bonum"/>
                <w:b/>
                <w:sz w:val="20"/>
              </w:rPr>
              <w:t>DIARIO DE LA UNIDAD DE MEDIDA Y ACTUALIZACIÓN VIGENTE</w:t>
            </w:r>
          </w:p>
        </w:tc>
      </w:tr>
      <w:tr>
        <w:trPr>
          <w:trHeight w:val="352" w:hRule="atLeast"/>
        </w:trPr>
        <w:tc>
          <w:tcPr>
            <w:tcW w:w="4118" w:type="dxa"/>
          </w:tcPr>
          <w:p>
            <w:pPr>
              <w:pStyle w:val="TableParagraph"/>
              <w:spacing w:line="270" w:lineRule="exact" w:before="62"/>
              <w:ind w:left="471"/>
              <w:rPr>
                <w:sz w:val="20"/>
              </w:rPr>
            </w:pPr>
            <w:r>
              <w:rPr>
                <w:rFonts w:ascii="TeX Gyre Bonum" w:hAnsi="TeX Gyre Bonum"/>
                <w:b/>
                <w:w w:val="105"/>
                <w:sz w:val="20"/>
              </w:rPr>
              <w:t>I. </w:t>
            </w:r>
            <w:r>
              <w:rPr>
                <w:w w:val="105"/>
                <w:sz w:val="20"/>
              </w:rPr>
              <w:t>Policía tercero.</w:t>
            </w:r>
          </w:p>
        </w:tc>
        <w:tc>
          <w:tcPr>
            <w:tcW w:w="5339" w:type="dxa"/>
          </w:tcPr>
          <w:p>
            <w:pPr>
              <w:pStyle w:val="TableParagraph"/>
              <w:spacing w:line="223" w:lineRule="exact" w:before="109"/>
              <w:ind w:left="3306"/>
              <w:rPr>
                <w:sz w:val="20"/>
              </w:rPr>
            </w:pPr>
            <w:r>
              <w:rPr>
                <w:w w:val="115"/>
                <w:sz w:val="20"/>
              </w:rPr>
              <w:t>3.45</w:t>
            </w:r>
          </w:p>
        </w:tc>
      </w:tr>
    </w:tbl>
    <w:p>
      <w:pPr>
        <w:spacing w:after="0" w:line="223" w:lineRule="exact"/>
        <w:rPr>
          <w:sz w:val="20"/>
        </w:rPr>
        <w:sectPr>
          <w:pgSz w:w="12250" w:h="15850"/>
          <w:pgMar w:header="0" w:footer="1034" w:top="560" w:bottom="1220" w:left="960" w:right="380"/>
        </w:sectPr>
      </w:pPr>
    </w:p>
    <w:p>
      <w:pPr>
        <w:pStyle w:val="BodyText"/>
        <w:ind w:left="792"/>
        <w:rPr>
          <w:rFonts w:ascii="TeX Gyre Bonum"/>
        </w:rPr>
      </w:pPr>
      <w:r>
        <w:rPr>
          <w:rFonts w:ascii="TeX Gyre Bonum"/>
        </w:rPr>
        <w:drawing>
          <wp:inline distT="0" distB="0" distL="0" distR="0">
            <wp:extent cx="5520299" cy="621792"/>
            <wp:effectExtent l="0" t="0" r="0" b="0"/>
            <wp:docPr id="367" name="image2.png"/>
            <wp:cNvGraphicFramePr>
              <a:graphicFrameLocks noChangeAspect="1"/>
            </wp:cNvGraphicFramePr>
            <a:graphic>
              <a:graphicData uri="http://schemas.openxmlformats.org/drawingml/2006/picture">
                <pic:pic>
                  <pic:nvPicPr>
                    <pic:cNvPr id="3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2"/>
        <w:ind w:left="0"/>
        <w:rPr>
          <w:rFonts w:ascii="TeX Gyre Bonum"/>
          <w:b/>
          <w:sz w:val="16"/>
        </w:r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5"/>
        <w:gridCol w:w="2878"/>
      </w:tblGrid>
      <w:tr>
        <w:trPr>
          <w:trHeight w:val="352" w:hRule="atLeast"/>
        </w:trPr>
        <w:tc>
          <w:tcPr>
            <w:tcW w:w="5065" w:type="dxa"/>
          </w:tcPr>
          <w:p>
            <w:pPr>
              <w:pStyle w:val="TableParagraph"/>
              <w:spacing w:line="249" w:lineRule="exact"/>
              <w:ind w:left="310"/>
              <w:rPr>
                <w:sz w:val="20"/>
              </w:rPr>
            </w:pPr>
            <w:r>
              <w:rPr>
                <w:rFonts w:ascii="TeX Gyre Bonum" w:hAnsi="TeX Gyre Bonum"/>
                <w:b/>
                <w:w w:val="110"/>
                <w:sz w:val="20"/>
              </w:rPr>
              <w:t>II. </w:t>
            </w:r>
            <w:r>
              <w:rPr>
                <w:w w:val="110"/>
                <w:sz w:val="20"/>
              </w:rPr>
              <w:t>Policía segundo.</w:t>
            </w:r>
          </w:p>
        </w:tc>
        <w:tc>
          <w:tcPr>
            <w:tcW w:w="2878" w:type="dxa"/>
          </w:tcPr>
          <w:p>
            <w:pPr>
              <w:pStyle w:val="TableParagraph"/>
              <w:spacing w:before="4"/>
              <w:ind w:right="198"/>
              <w:jc w:val="right"/>
              <w:rPr>
                <w:sz w:val="20"/>
              </w:rPr>
            </w:pPr>
            <w:r>
              <w:rPr>
                <w:w w:val="120"/>
                <w:sz w:val="20"/>
              </w:rPr>
              <w:t>4.13</w:t>
            </w:r>
          </w:p>
        </w:tc>
      </w:tr>
      <w:tr>
        <w:trPr>
          <w:trHeight w:val="470" w:hRule="atLeast"/>
        </w:trPr>
        <w:tc>
          <w:tcPr>
            <w:tcW w:w="5065" w:type="dxa"/>
          </w:tcPr>
          <w:p>
            <w:pPr>
              <w:pStyle w:val="TableParagraph"/>
              <w:spacing w:before="75"/>
              <w:ind w:left="271"/>
              <w:rPr>
                <w:sz w:val="20"/>
              </w:rPr>
            </w:pPr>
            <w:r>
              <w:rPr>
                <w:rFonts w:ascii="TeX Gyre Bonum" w:hAnsi="TeX Gyre Bonum"/>
                <w:b/>
                <w:w w:val="105"/>
                <w:sz w:val="20"/>
              </w:rPr>
              <w:t>III. </w:t>
            </w:r>
            <w:r>
              <w:rPr>
                <w:w w:val="105"/>
                <w:sz w:val="20"/>
              </w:rPr>
              <w:t>Policía primero.</w:t>
            </w:r>
          </w:p>
        </w:tc>
        <w:tc>
          <w:tcPr>
            <w:tcW w:w="2878" w:type="dxa"/>
          </w:tcPr>
          <w:p>
            <w:pPr>
              <w:pStyle w:val="TableParagraph"/>
              <w:spacing w:before="122"/>
              <w:ind w:right="197"/>
              <w:jc w:val="right"/>
              <w:rPr>
                <w:sz w:val="20"/>
              </w:rPr>
            </w:pPr>
            <w:r>
              <w:rPr>
                <w:w w:val="110"/>
                <w:sz w:val="20"/>
              </w:rPr>
              <w:t>4.82</w:t>
            </w:r>
          </w:p>
        </w:tc>
      </w:tr>
      <w:tr>
        <w:trPr>
          <w:trHeight w:val="469" w:hRule="atLeast"/>
        </w:trPr>
        <w:tc>
          <w:tcPr>
            <w:tcW w:w="5065" w:type="dxa"/>
          </w:tcPr>
          <w:p>
            <w:pPr>
              <w:pStyle w:val="TableParagraph"/>
              <w:spacing w:before="75"/>
              <w:ind w:left="279"/>
              <w:rPr>
                <w:sz w:val="20"/>
              </w:rPr>
            </w:pPr>
            <w:r>
              <w:rPr>
                <w:rFonts w:ascii="TeX Gyre Bonum"/>
                <w:b/>
                <w:w w:val="105"/>
                <w:sz w:val="20"/>
              </w:rPr>
              <w:t>IV. </w:t>
            </w:r>
            <w:r>
              <w:rPr>
                <w:w w:val="105"/>
                <w:sz w:val="20"/>
              </w:rPr>
              <w:t>Oficial tercero.</w:t>
            </w:r>
          </w:p>
        </w:tc>
        <w:tc>
          <w:tcPr>
            <w:tcW w:w="2878" w:type="dxa"/>
          </w:tcPr>
          <w:p>
            <w:pPr>
              <w:pStyle w:val="TableParagraph"/>
              <w:spacing w:before="122"/>
              <w:ind w:right="198"/>
              <w:jc w:val="right"/>
              <w:rPr>
                <w:sz w:val="20"/>
              </w:rPr>
            </w:pPr>
            <w:r>
              <w:rPr>
                <w:w w:val="115"/>
                <w:sz w:val="20"/>
              </w:rPr>
              <w:t>5.45</w:t>
            </w:r>
          </w:p>
        </w:tc>
      </w:tr>
      <w:tr>
        <w:trPr>
          <w:trHeight w:val="469" w:hRule="atLeast"/>
        </w:trPr>
        <w:tc>
          <w:tcPr>
            <w:tcW w:w="5065" w:type="dxa"/>
          </w:tcPr>
          <w:p>
            <w:pPr>
              <w:pStyle w:val="TableParagraph"/>
              <w:spacing w:before="74"/>
              <w:ind w:left="320"/>
              <w:rPr>
                <w:sz w:val="20"/>
              </w:rPr>
            </w:pPr>
            <w:r>
              <w:rPr>
                <w:rFonts w:ascii="TeX Gyre Bonum"/>
                <w:b/>
                <w:w w:val="110"/>
                <w:sz w:val="20"/>
              </w:rPr>
              <w:t>V. </w:t>
            </w:r>
            <w:r>
              <w:rPr>
                <w:w w:val="110"/>
                <w:sz w:val="20"/>
              </w:rPr>
              <w:t>Oficial segundo.</w:t>
            </w:r>
          </w:p>
        </w:tc>
        <w:tc>
          <w:tcPr>
            <w:tcW w:w="2878" w:type="dxa"/>
          </w:tcPr>
          <w:p>
            <w:pPr>
              <w:pStyle w:val="TableParagraph"/>
              <w:spacing w:before="121"/>
              <w:ind w:right="198"/>
              <w:jc w:val="right"/>
              <w:rPr>
                <w:sz w:val="20"/>
              </w:rPr>
            </w:pPr>
            <w:r>
              <w:rPr>
                <w:w w:val="120"/>
                <w:sz w:val="20"/>
              </w:rPr>
              <w:t>6.21</w:t>
            </w:r>
          </w:p>
        </w:tc>
      </w:tr>
      <w:tr>
        <w:trPr>
          <w:trHeight w:val="469" w:hRule="atLeast"/>
        </w:trPr>
        <w:tc>
          <w:tcPr>
            <w:tcW w:w="5065" w:type="dxa"/>
          </w:tcPr>
          <w:p>
            <w:pPr>
              <w:pStyle w:val="TableParagraph"/>
              <w:spacing w:before="75"/>
              <w:ind w:left="279"/>
              <w:rPr>
                <w:sz w:val="20"/>
              </w:rPr>
            </w:pPr>
            <w:r>
              <w:rPr>
                <w:rFonts w:ascii="TeX Gyre Bonum"/>
                <w:b/>
                <w:w w:val="105"/>
                <w:sz w:val="20"/>
              </w:rPr>
              <w:t>VI. </w:t>
            </w:r>
            <w:r>
              <w:rPr>
                <w:w w:val="105"/>
                <w:sz w:val="20"/>
              </w:rPr>
              <w:t>Oficial primero.</w:t>
            </w:r>
          </w:p>
        </w:tc>
        <w:tc>
          <w:tcPr>
            <w:tcW w:w="2878" w:type="dxa"/>
          </w:tcPr>
          <w:p>
            <w:pPr>
              <w:pStyle w:val="TableParagraph"/>
              <w:spacing w:before="122"/>
              <w:ind w:right="198"/>
              <w:jc w:val="right"/>
              <w:rPr>
                <w:sz w:val="20"/>
              </w:rPr>
            </w:pPr>
            <w:r>
              <w:rPr>
                <w:w w:val="125"/>
                <w:sz w:val="20"/>
              </w:rPr>
              <w:t>7.17</w:t>
            </w:r>
          </w:p>
        </w:tc>
      </w:tr>
      <w:tr>
        <w:trPr>
          <w:trHeight w:val="469" w:hRule="atLeast"/>
        </w:trPr>
        <w:tc>
          <w:tcPr>
            <w:tcW w:w="5065" w:type="dxa"/>
          </w:tcPr>
          <w:p>
            <w:pPr>
              <w:pStyle w:val="TableParagraph"/>
              <w:spacing w:before="74"/>
              <w:ind w:left="238"/>
              <w:rPr>
                <w:sz w:val="20"/>
              </w:rPr>
            </w:pPr>
            <w:r>
              <w:rPr>
                <w:rFonts w:ascii="TeX Gyre Bonum"/>
                <w:b/>
                <w:w w:val="110"/>
                <w:sz w:val="20"/>
              </w:rPr>
              <w:t>VII. </w:t>
            </w:r>
            <w:r>
              <w:rPr>
                <w:w w:val="110"/>
                <w:sz w:val="20"/>
              </w:rPr>
              <w:t>Segundo comandante.</w:t>
            </w:r>
          </w:p>
        </w:tc>
        <w:tc>
          <w:tcPr>
            <w:tcW w:w="2878" w:type="dxa"/>
          </w:tcPr>
          <w:p>
            <w:pPr>
              <w:pStyle w:val="TableParagraph"/>
              <w:spacing w:before="121"/>
              <w:ind w:right="198"/>
              <w:jc w:val="right"/>
              <w:rPr>
                <w:sz w:val="20"/>
              </w:rPr>
            </w:pPr>
            <w:r>
              <w:rPr>
                <w:w w:val="110"/>
                <w:sz w:val="20"/>
              </w:rPr>
              <w:t>8.27</w:t>
            </w:r>
          </w:p>
        </w:tc>
      </w:tr>
      <w:tr>
        <w:trPr>
          <w:trHeight w:val="352" w:hRule="atLeast"/>
        </w:trPr>
        <w:tc>
          <w:tcPr>
            <w:tcW w:w="5065" w:type="dxa"/>
          </w:tcPr>
          <w:p>
            <w:pPr>
              <w:pStyle w:val="TableParagraph"/>
              <w:spacing w:line="257" w:lineRule="exact" w:before="75"/>
              <w:ind w:left="200"/>
              <w:rPr>
                <w:sz w:val="20"/>
              </w:rPr>
            </w:pPr>
            <w:r>
              <w:rPr>
                <w:rFonts w:ascii="TeX Gyre Bonum"/>
                <w:b/>
                <w:w w:val="105"/>
                <w:sz w:val="20"/>
              </w:rPr>
              <w:t>VIII. </w:t>
            </w:r>
            <w:r>
              <w:rPr>
                <w:w w:val="105"/>
                <w:sz w:val="20"/>
              </w:rPr>
              <w:t>Primer comandante.</w:t>
            </w:r>
          </w:p>
        </w:tc>
        <w:tc>
          <w:tcPr>
            <w:tcW w:w="2878" w:type="dxa"/>
          </w:tcPr>
          <w:p>
            <w:pPr>
              <w:pStyle w:val="TableParagraph"/>
              <w:spacing w:line="210" w:lineRule="exact" w:before="122"/>
              <w:ind w:right="198"/>
              <w:jc w:val="right"/>
              <w:rPr>
                <w:sz w:val="20"/>
              </w:rPr>
            </w:pPr>
            <w:r>
              <w:rPr>
                <w:w w:val="110"/>
                <w:sz w:val="20"/>
              </w:rPr>
              <w:t>9.64</w:t>
            </w:r>
          </w:p>
        </w:tc>
      </w:tr>
    </w:tbl>
    <w:p>
      <w:pPr>
        <w:pStyle w:val="BodyText"/>
        <w:ind w:left="0"/>
        <w:rPr>
          <w:rFonts w:ascii="TeX Gyre Bonum"/>
          <w:b/>
        </w:rPr>
      </w:pPr>
    </w:p>
    <w:p>
      <w:pPr>
        <w:pStyle w:val="BodyText"/>
        <w:spacing w:before="6"/>
        <w:ind w:left="0"/>
        <w:rPr>
          <w:rFonts w:ascii="TeX Gyre Bonum"/>
          <w:b/>
          <w:sz w:val="21"/>
        </w:rPr>
      </w:pPr>
    </w:p>
    <w:p>
      <w:pPr>
        <w:spacing w:line="264" w:lineRule="exact" w:before="58"/>
        <w:ind w:left="2993" w:right="3572" w:firstLine="0"/>
        <w:jc w:val="center"/>
        <w:rPr>
          <w:rFonts w:ascii="TeX Gyre Bonum"/>
          <w:b/>
          <w:sz w:val="20"/>
        </w:rPr>
      </w:pPr>
      <w:r>
        <w:rPr>
          <w:rFonts w:ascii="TeX Gyre Bonum"/>
          <w:b/>
          <w:sz w:val="20"/>
        </w:rPr>
        <w:t>SECCION DECIMA SEGUNDA</w:t>
      </w:r>
    </w:p>
    <w:p>
      <w:pPr>
        <w:spacing w:line="264" w:lineRule="exact" w:before="0"/>
        <w:ind w:left="1636" w:right="2215" w:firstLine="0"/>
        <w:jc w:val="center"/>
        <w:rPr>
          <w:rFonts w:ascii="TeX Gyre Bonum"/>
          <w:b/>
          <w:sz w:val="20"/>
        </w:rPr>
      </w:pPr>
      <w:r>
        <w:rPr>
          <w:rFonts w:ascii="TeX Gyre Bonum"/>
          <w:b/>
          <w:sz w:val="20"/>
        </w:rPr>
        <w:t>DE LOS DERECHOS POR SERVICIOS DE ALUMBRADO PUBLICO</w:t>
      </w:r>
    </w:p>
    <w:p>
      <w:pPr>
        <w:pStyle w:val="BodyText"/>
        <w:spacing w:before="178"/>
        <w:jc w:val="both"/>
      </w:pPr>
      <w:r>
        <w:rPr>
          <w:rFonts w:ascii="TeX Gyre Bonum" w:hAnsi="TeX Gyre Bonum"/>
          <w:b/>
          <w:w w:val="110"/>
        </w:rPr>
        <w:t>Artículo 161.- </w:t>
      </w:r>
      <w:r>
        <w:rPr>
          <w:w w:val="110"/>
        </w:rPr>
        <w:t>Por la prestación del servicio de alumbrado público se pagará bimestralmente:</w:t>
      </w:r>
    </w:p>
    <w:p>
      <w:pPr>
        <w:pStyle w:val="ListParagraph"/>
        <w:numPr>
          <w:ilvl w:val="0"/>
          <w:numId w:val="152"/>
        </w:numPr>
        <w:tabs>
          <w:tab w:pos="1138" w:val="left" w:leader="none"/>
        </w:tabs>
        <w:spacing w:line="240" w:lineRule="auto" w:before="177" w:after="0"/>
        <w:ind w:left="1138" w:right="1034" w:hanging="680"/>
        <w:jc w:val="both"/>
        <w:rPr>
          <w:sz w:val="20"/>
        </w:rPr>
      </w:pPr>
      <w:r>
        <w:rPr>
          <w:w w:val="110"/>
          <w:sz w:val="20"/>
        </w:rPr>
        <w:t>El 10% del cargo a cubrir por la recepción del servicio contratado cuando se apliquen las tarifas 1, 2 y 3 del  acuerdo  que  autoriza el ajuste de las tarifas para el suministro  y  venta de energía</w:t>
      </w:r>
      <w:r>
        <w:rPr>
          <w:spacing w:val="32"/>
          <w:w w:val="110"/>
          <w:sz w:val="20"/>
        </w:rPr>
        <w:t> </w:t>
      </w:r>
      <w:r>
        <w:rPr>
          <w:w w:val="110"/>
          <w:sz w:val="20"/>
        </w:rPr>
        <w:t>eléctrica.</w:t>
      </w:r>
    </w:p>
    <w:p>
      <w:pPr>
        <w:pStyle w:val="ListParagraph"/>
        <w:numPr>
          <w:ilvl w:val="0"/>
          <w:numId w:val="152"/>
        </w:numPr>
        <w:tabs>
          <w:tab w:pos="1138" w:val="left" w:leader="none"/>
        </w:tabs>
        <w:spacing w:line="237" w:lineRule="auto" w:before="196" w:after="0"/>
        <w:ind w:left="1138" w:right="1085" w:hanging="680"/>
        <w:jc w:val="both"/>
        <w:rPr>
          <w:sz w:val="20"/>
        </w:rPr>
      </w:pPr>
      <w:r>
        <w:rPr>
          <w:w w:val="110"/>
          <w:sz w:val="20"/>
        </w:rPr>
        <w:t>El 2.5% en aquellos casos en que se apliquen las tarifas H-M u O-M y H-S o H-T, el mismo no podrá exceder de 5 veces el valor diario de la Unidad de Medida y Actualización vigente, elevado al</w:t>
      </w:r>
      <w:r>
        <w:rPr>
          <w:spacing w:val="44"/>
          <w:w w:val="110"/>
          <w:sz w:val="20"/>
        </w:rPr>
        <w:t> </w:t>
      </w:r>
      <w:r>
        <w:rPr>
          <w:w w:val="110"/>
          <w:sz w:val="20"/>
        </w:rPr>
        <w:t>mes.</w:t>
      </w:r>
    </w:p>
    <w:p>
      <w:pPr>
        <w:pStyle w:val="BodyText"/>
        <w:spacing w:before="6"/>
        <w:ind w:left="0"/>
        <w:rPr>
          <w:sz w:val="21"/>
        </w:rPr>
      </w:pPr>
    </w:p>
    <w:p>
      <w:pPr>
        <w:pStyle w:val="BodyText"/>
        <w:spacing w:line="247" w:lineRule="auto" w:before="1"/>
        <w:ind w:right="1031"/>
        <w:jc w:val="both"/>
      </w:pPr>
      <w:r>
        <w:rPr>
          <w:w w:val="110"/>
        </w:rPr>
        <w:t>Tratándose de los propietarios, poseedores o usuarios de predios urbanos sin construcciones o edificaciones, o bien cuando no se haya contratado el servicio a que aluden las fracciones anteriores, la cuota anual de los derechos que son materia de esta sección, será de 2 veces el  valor diario de la Unidad de Medida y Actualización vigente. En estos casos, el entero deberá realizarse dentro del primer trimestre de cada año, o dentro del trimestre siguiente al en que se haya</w:t>
      </w:r>
      <w:r>
        <w:rPr>
          <w:spacing w:val="10"/>
          <w:w w:val="110"/>
        </w:rPr>
        <w:t> </w:t>
      </w:r>
      <w:r>
        <w:rPr>
          <w:w w:val="110"/>
        </w:rPr>
        <w:t>tomado</w:t>
      </w:r>
      <w:r>
        <w:rPr>
          <w:spacing w:val="11"/>
          <w:w w:val="110"/>
        </w:rPr>
        <w:t> </w:t>
      </w:r>
      <w:r>
        <w:rPr>
          <w:w w:val="110"/>
        </w:rPr>
        <w:t>el</w:t>
      </w:r>
      <w:r>
        <w:rPr>
          <w:spacing w:val="11"/>
          <w:w w:val="110"/>
        </w:rPr>
        <w:t> </w:t>
      </w:r>
      <w:r>
        <w:rPr>
          <w:w w:val="110"/>
        </w:rPr>
        <w:t>acuerdo</w:t>
      </w:r>
      <w:r>
        <w:rPr>
          <w:spacing w:val="12"/>
          <w:w w:val="110"/>
        </w:rPr>
        <w:t> </w:t>
      </w:r>
      <w:r>
        <w:rPr>
          <w:w w:val="110"/>
        </w:rPr>
        <w:t>de</w:t>
      </w:r>
      <w:r>
        <w:rPr>
          <w:spacing w:val="9"/>
          <w:w w:val="110"/>
        </w:rPr>
        <w:t> </w:t>
      </w:r>
      <w:r>
        <w:rPr>
          <w:w w:val="110"/>
        </w:rPr>
        <w:t>cabildo,</w:t>
      </w:r>
      <w:r>
        <w:rPr>
          <w:spacing w:val="11"/>
          <w:w w:val="110"/>
        </w:rPr>
        <w:t> </w:t>
      </w:r>
      <w:r>
        <w:rPr>
          <w:w w:val="110"/>
        </w:rPr>
        <w:t>en</w:t>
      </w:r>
      <w:r>
        <w:rPr>
          <w:spacing w:val="10"/>
          <w:w w:val="110"/>
        </w:rPr>
        <w:t> </w:t>
      </w:r>
      <w:r>
        <w:rPr>
          <w:w w:val="110"/>
        </w:rPr>
        <w:t>la</w:t>
      </w:r>
      <w:r>
        <w:rPr>
          <w:spacing w:val="9"/>
          <w:w w:val="110"/>
        </w:rPr>
        <w:t> </w:t>
      </w:r>
      <w:r>
        <w:rPr>
          <w:w w:val="110"/>
        </w:rPr>
        <w:t>tesorería</w:t>
      </w:r>
      <w:r>
        <w:rPr>
          <w:spacing w:val="11"/>
          <w:w w:val="110"/>
        </w:rPr>
        <w:t> </w:t>
      </w:r>
      <w:r>
        <w:rPr>
          <w:w w:val="110"/>
        </w:rPr>
        <w:t>correspondiente.</w:t>
      </w:r>
    </w:p>
    <w:p>
      <w:pPr>
        <w:pStyle w:val="BodyText"/>
        <w:ind w:left="0"/>
        <w:rPr>
          <w:sz w:val="21"/>
        </w:rPr>
      </w:pPr>
    </w:p>
    <w:p>
      <w:pPr>
        <w:pStyle w:val="BodyText"/>
        <w:spacing w:before="1"/>
        <w:jc w:val="both"/>
      </w:pPr>
      <w:r>
        <w:rPr>
          <w:w w:val="110"/>
        </w:rPr>
        <w:t>No procederá su actualización en los términos que dispone este Código.</w:t>
      </w:r>
    </w:p>
    <w:p>
      <w:pPr>
        <w:pStyle w:val="BodyText"/>
        <w:spacing w:before="193"/>
        <w:ind w:right="1034"/>
        <w:jc w:val="both"/>
      </w:pPr>
      <w:r>
        <w:rPr>
          <w:rFonts w:ascii="TeX Gyre Bonum" w:hAnsi="TeX Gyre Bonum"/>
          <w:b/>
          <w:w w:val="110"/>
        </w:rPr>
        <w:t>Artículo 162.- </w:t>
      </w:r>
      <w:r>
        <w:rPr>
          <w:w w:val="110"/>
        </w:rPr>
        <w:t>Tratándose de microindustrias ubicadas en los inmuebles de referencia y que estén registradas en el Padrón Nacional de la Microindustria, estarán exentas del pago de los derechos previstos en esta Sección.</w:t>
      </w:r>
    </w:p>
    <w:p>
      <w:pPr>
        <w:pStyle w:val="BodyText"/>
        <w:spacing w:before="4"/>
        <w:ind w:left="0"/>
        <w:rPr>
          <w:sz w:val="21"/>
        </w:rPr>
      </w:pPr>
    </w:p>
    <w:p>
      <w:pPr>
        <w:pStyle w:val="BodyText"/>
        <w:spacing w:line="247" w:lineRule="auto"/>
        <w:ind w:right="1031"/>
        <w:jc w:val="both"/>
      </w:pPr>
      <w:r>
        <w:rPr>
          <w:w w:val="110"/>
        </w:rPr>
        <w:t>Los ayuntamientos podrán acordar la aplicación del derecho en aquellas zonas que no tengan   un grado relativo de existencia del servicio, a solicitud de los habitantes del área específica del municipio, o por convenio expreso entre éstos y el ayuntamiento, cuando los importes de su recaudación se destinen precisamente a la introducción o  ampliación  en  su caso,  de las redes de alumbrado público faltantes o insuficientes,</w:t>
      </w:r>
      <w:r>
        <w:rPr>
          <w:spacing w:val="14"/>
          <w:w w:val="110"/>
        </w:rPr>
        <w:t> </w:t>
      </w:r>
      <w:r>
        <w:rPr>
          <w:w w:val="110"/>
        </w:rPr>
        <w:t>respectivamente.</w:t>
      </w:r>
    </w:p>
    <w:p>
      <w:pPr>
        <w:pStyle w:val="BodyText"/>
        <w:ind w:left="0"/>
        <w:rPr>
          <w:sz w:val="22"/>
        </w:rPr>
      </w:pPr>
    </w:p>
    <w:p>
      <w:pPr>
        <w:pStyle w:val="Heading1"/>
        <w:spacing w:line="264" w:lineRule="exact" w:before="174"/>
        <w:ind w:right="3572"/>
      </w:pPr>
      <w:r>
        <w:rPr/>
        <w:t>SECCION DECIMA TERCERA</w:t>
      </w:r>
    </w:p>
    <w:p>
      <w:pPr>
        <w:spacing w:line="194" w:lineRule="auto" w:before="15"/>
        <w:ind w:left="443" w:right="1021" w:firstLine="0"/>
        <w:jc w:val="center"/>
        <w:rPr>
          <w:rFonts w:ascii="TeX Gyre Bonum"/>
          <w:b/>
          <w:sz w:val="20"/>
        </w:rPr>
      </w:pPr>
      <w:r>
        <w:rPr>
          <w:rFonts w:ascii="TeX Gyre Bonum"/>
          <w:b/>
          <w:sz w:val="20"/>
        </w:rPr>
        <w:t>DE LOS DERECHOS POR SERVICIOS DE LIMPIEZA DE LOTES BALDIOS, RECOLECCION, TRASLADO Y DISPOSICION FINAL DE RESIDUOS SOLIDOS INDUSTRIALES Y COMERCIALES</w:t>
      </w:r>
    </w:p>
    <w:p>
      <w:pPr>
        <w:spacing w:after="0" w:line="194" w:lineRule="auto"/>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69" name="image2.png"/>
            <wp:cNvGraphicFramePr>
              <a:graphicFrameLocks noChangeAspect="1"/>
            </wp:cNvGraphicFramePr>
            <a:graphic>
              <a:graphicData uri="http://schemas.openxmlformats.org/drawingml/2006/picture">
                <pic:pic>
                  <pic:nvPicPr>
                    <pic:cNvPr id="3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before="14"/>
        <w:ind w:left="0"/>
        <w:rPr>
          <w:rFonts w:ascii="TeX Gyre Bonum"/>
          <w:b/>
          <w:sz w:val="9"/>
        </w:rPr>
      </w:pPr>
    </w:p>
    <w:p>
      <w:pPr>
        <w:pStyle w:val="BodyText"/>
        <w:spacing w:line="230" w:lineRule="auto" w:before="66"/>
        <w:ind w:right="1034"/>
        <w:jc w:val="both"/>
      </w:pPr>
      <w:r>
        <w:rPr>
          <w:rFonts w:ascii="TeX Gyre Bonum" w:hAnsi="TeX Gyre Bonum"/>
          <w:b/>
          <w:w w:val="110"/>
        </w:rPr>
        <w:t>Artículo 163.- </w:t>
      </w:r>
      <w:r>
        <w:rPr>
          <w:w w:val="110"/>
        </w:rPr>
        <w:t>Por el servicio de limpia de solares o predios baldíos en zona urbana, la recolección y transporte del producto de la limpia, se pagarán derechos conforme a la siguiente:</w:t>
      </w:r>
    </w:p>
    <w:p>
      <w:pPr>
        <w:pStyle w:val="BodyText"/>
        <w:ind w:left="0"/>
        <w:rPr>
          <w:sz w:val="22"/>
        </w:rPr>
      </w:pPr>
    </w:p>
    <w:p>
      <w:pPr>
        <w:pStyle w:val="Heading1"/>
        <w:spacing w:before="184"/>
        <w:ind w:right="3572"/>
      </w:pPr>
      <w:r>
        <w:rPr/>
        <w:t>T A R I F A</w:t>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0"/>
        <w:gridCol w:w="3568"/>
      </w:tblGrid>
      <w:tr>
        <w:trPr>
          <w:trHeight w:val="1057" w:hRule="atLeast"/>
        </w:trPr>
        <w:tc>
          <w:tcPr>
            <w:tcW w:w="5520" w:type="dxa"/>
          </w:tcPr>
          <w:p>
            <w:pPr>
              <w:pStyle w:val="TableParagraph"/>
              <w:spacing w:line="233" w:lineRule="exact"/>
              <w:ind w:left="200"/>
              <w:rPr>
                <w:rFonts w:ascii="TeX Gyre Bonum"/>
                <w:b/>
                <w:sz w:val="20"/>
              </w:rPr>
            </w:pPr>
            <w:r>
              <w:rPr>
                <w:rFonts w:ascii="TeX Gyre Bonum"/>
                <w:b/>
                <w:sz w:val="20"/>
              </w:rPr>
              <w:t>CONCEPTO</w:t>
            </w:r>
          </w:p>
        </w:tc>
        <w:tc>
          <w:tcPr>
            <w:tcW w:w="3568" w:type="dxa"/>
          </w:tcPr>
          <w:p>
            <w:pPr>
              <w:pStyle w:val="TableParagraph"/>
              <w:spacing w:line="204" w:lineRule="exact"/>
              <w:ind w:left="119" w:right="176"/>
              <w:jc w:val="center"/>
              <w:rPr>
                <w:rFonts w:ascii="TeX Gyre Bonum" w:hAnsi="TeX Gyre Bonum"/>
                <w:b/>
                <w:sz w:val="20"/>
              </w:rPr>
            </w:pPr>
            <w:r>
              <w:rPr>
                <w:rFonts w:ascii="TeX Gyre Bonum" w:hAnsi="TeX Gyre Bonum"/>
                <w:b/>
                <w:sz w:val="20"/>
              </w:rPr>
              <w:t>NÚMERO DE VECES EL VALOR</w:t>
            </w:r>
          </w:p>
          <w:p>
            <w:pPr>
              <w:pStyle w:val="TableParagraph"/>
              <w:spacing w:line="194" w:lineRule="auto" w:before="15"/>
              <w:ind w:left="313" w:right="371" w:firstLine="2"/>
              <w:jc w:val="center"/>
              <w:rPr>
                <w:rFonts w:ascii="TeX Gyre Bonum" w:hAnsi="TeX Gyre Bonum"/>
                <w:b/>
                <w:sz w:val="20"/>
              </w:rPr>
            </w:pPr>
            <w:r>
              <w:rPr>
                <w:rFonts w:ascii="TeX Gyre Bonum" w:hAnsi="TeX Gyre Bonum"/>
                <w:b/>
                <w:sz w:val="20"/>
              </w:rPr>
              <w:t>DIARIO DE LA UNIDAD DE MEDIDA Y ACTUALIZACIÓN VIGENTE</w:t>
            </w:r>
          </w:p>
        </w:tc>
      </w:tr>
      <w:tr>
        <w:trPr>
          <w:trHeight w:val="938" w:hRule="atLeast"/>
        </w:trPr>
        <w:tc>
          <w:tcPr>
            <w:tcW w:w="5520" w:type="dxa"/>
            <w:vMerge w:val="restart"/>
          </w:tcPr>
          <w:p>
            <w:pPr>
              <w:pStyle w:val="TableParagraph"/>
              <w:numPr>
                <w:ilvl w:val="0"/>
                <w:numId w:val="153"/>
              </w:numPr>
              <w:tabs>
                <w:tab w:pos="879" w:val="left" w:leader="none"/>
                <w:tab w:pos="880" w:val="left" w:leader="none"/>
              </w:tabs>
              <w:spacing w:line="240" w:lineRule="auto" w:before="59" w:after="0"/>
              <w:ind w:left="879" w:right="0" w:hanging="680"/>
              <w:jc w:val="left"/>
              <w:rPr>
                <w:sz w:val="20"/>
              </w:rPr>
            </w:pPr>
            <w:r>
              <w:rPr>
                <w:w w:val="105"/>
                <w:sz w:val="20"/>
              </w:rPr>
              <w:t>Limpieza de predio</w:t>
            </w:r>
            <w:r>
              <w:rPr>
                <w:spacing w:val="40"/>
                <w:w w:val="105"/>
                <w:sz w:val="20"/>
              </w:rPr>
              <w:t> </w:t>
            </w:r>
            <w:r>
              <w:rPr>
                <w:w w:val="105"/>
                <w:sz w:val="20"/>
              </w:rPr>
              <w:t>por:</w:t>
            </w:r>
          </w:p>
          <w:p>
            <w:pPr>
              <w:pStyle w:val="TableParagraph"/>
              <w:numPr>
                <w:ilvl w:val="1"/>
                <w:numId w:val="153"/>
              </w:numPr>
              <w:tabs>
                <w:tab w:pos="1052" w:val="left" w:leader="none"/>
              </w:tabs>
              <w:spacing w:line="240" w:lineRule="auto" w:before="176" w:after="0"/>
              <w:ind w:left="1051" w:right="0" w:hanging="425"/>
              <w:jc w:val="left"/>
              <w:rPr>
                <w:sz w:val="20"/>
              </w:rPr>
            </w:pPr>
            <w:r>
              <w:rPr>
                <w:w w:val="105"/>
                <w:sz w:val="20"/>
              </w:rPr>
              <w:t>Desyerbe por m</w:t>
            </w:r>
            <w:r>
              <w:rPr>
                <w:w w:val="105"/>
                <w:position w:val="5"/>
                <w:sz w:val="13"/>
              </w:rPr>
              <w:t>2 </w:t>
            </w:r>
            <w:r>
              <w:rPr>
                <w:w w:val="105"/>
                <w:sz w:val="20"/>
              </w:rPr>
              <w:t>o</w:t>
            </w:r>
            <w:r>
              <w:rPr>
                <w:spacing w:val="7"/>
                <w:w w:val="105"/>
                <w:sz w:val="20"/>
              </w:rPr>
              <w:t> </w:t>
            </w:r>
            <w:r>
              <w:rPr>
                <w:w w:val="105"/>
                <w:sz w:val="20"/>
              </w:rPr>
              <w:t>fracción.</w:t>
            </w:r>
          </w:p>
          <w:p>
            <w:pPr>
              <w:pStyle w:val="TableParagraph"/>
              <w:numPr>
                <w:ilvl w:val="1"/>
                <w:numId w:val="153"/>
              </w:numPr>
              <w:tabs>
                <w:tab w:pos="1052" w:val="left" w:leader="none"/>
              </w:tabs>
              <w:spacing w:line="240" w:lineRule="auto" w:before="179" w:after="0"/>
              <w:ind w:left="1051" w:right="0" w:hanging="425"/>
              <w:jc w:val="left"/>
              <w:rPr>
                <w:sz w:val="20"/>
              </w:rPr>
            </w:pPr>
            <w:r>
              <w:rPr>
                <w:w w:val="110"/>
                <w:sz w:val="20"/>
              </w:rPr>
              <w:t>Basura por m</w:t>
            </w:r>
            <w:r>
              <w:rPr>
                <w:w w:val="110"/>
                <w:position w:val="5"/>
                <w:sz w:val="13"/>
              </w:rPr>
              <w:t>2 </w:t>
            </w:r>
            <w:r>
              <w:rPr>
                <w:w w:val="110"/>
                <w:sz w:val="20"/>
              </w:rPr>
              <w:t>o</w:t>
            </w:r>
            <w:r>
              <w:rPr>
                <w:spacing w:val="41"/>
                <w:w w:val="110"/>
                <w:sz w:val="20"/>
              </w:rPr>
              <w:t> </w:t>
            </w:r>
            <w:r>
              <w:rPr>
                <w:w w:val="110"/>
                <w:sz w:val="20"/>
              </w:rPr>
              <w:t>fracción.</w:t>
            </w:r>
          </w:p>
          <w:p>
            <w:pPr>
              <w:pStyle w:val="TableParagraph"/>
              <w:numPr>
                <w:ilvl w:val="1"/>
                <w:numId w:val="153"/>
              </w:numPr>
              <w:tabs>
                <w:tab w:pos="1052" w:val="left" w:leader="none"/>
              </w:tabs>
              <w:spacing w:line="230" w:lineRule="auto" w:before="186" w:after="0"/>
              <w:ind w:left="1051" w:right="139" w:hanging="425"/>
              <w:jc w:val="left"/>
              <w:rPr>
                <w:sz w:val="20"/>
              </w:rPr>
            </w:pPr>
            <w:r>
              <w:rPr>
                <w:w w:val="105"/>
                <w:sz w:val="20"/>
              </w:rPr>
              <w:t>Predios troncosos o pedregosos por m</w:t>
            </w:r>
            <w:r>
              <w:rPr>
                <w:w w:val="105"/>
                <w:position w:val="5"/>
                <w:sz w:val="13"/>
              </w:rPr>
              <w:t>2 </w:t>
            </w:r>
            <w:r>
              <w:rPr>
                <w:w w:val="105"/>
                <w:sz w:val="20"/>
              </w:rPr>
              <w:t>o fracción.</w:t>
            </w:r>
          </w:p>
        </w:tc>
        <w:tc>
          <w:tcPr>
            <w:tcW w:w="3568" w:type="dxa"/>
          </w:tcPr>
          <w:p>
            <w:pPr>
              <w:pStyle w:val="TableParagraph"/>
              <w:rPr>
                <w:rFonts w:ascii="TeX Gyre Bonum"/>
                <w:b/>
                <w:sz w:val="22"/>
              </w:rPr>
            </w:pPr>
          </w:p>
          <w:p>
            <w:pPr>
              <w:pStyle w:val="TableParagraph"/>
              <w:spacing w:before="5"/>
              <w:rPr>
                <w:rFonts w:ascii="TeX Gyre Bonum"/>
                <w:b/>
                <w:sz w:val="17"/>
              </w:rPr>
            </w:pPr>
          </w:p>
          <w:p>
            <w:pPr>
              <w:pStyle w:val="TableParagraph"/>
              <w:ind w:left="119" w:right="174"/>
              <w:jc w:val="center"/>
              <w:rPr>
                <w:sz w:val="20"/>
              </w:rPr>
            </w:pPr>
            <w:r>
              <w:rPr>
                <w:w w:val="110"/>
                <w:sz w:val="20"/>
              </w:rPr>
              <w:t>0.078</w:t>
            </w:r>
          </w:p>
        </w:tc>
      </w:tr>
      <w:tr>
        <w:trPr>
          <w:trHeight w:val="587" w:hRule="atLeast"/>
        </w:trPr>
        <w:tc>
          <w:tcPr>
            <w:tcW w:w="5520" w:type="dxa"/>
            <w:vMerge/>
            <w:tcBorders>
              <w:top w:val="nil"/>
            </w:tcBorders>
          </w:tcPr>
          <w:p>
            <w:pPr>
              <w:rPr>
                <w:sz w:val="2"/>
                <w:szCs w:val="2"/>
              </w:rPr>
            </w:pPr>
          </w:p>
        </w:tc>
        <w:tc>
          <w:tcPr>
            <w:tcW w:w="3568" w:type="dxa"/>
          </w:tcPr>
          <w:p>
            <w:pPr>
              <w:pStyle w:val="TableParagraph"/>
              <w:spacing w:before="106"/>
              <w:ind w:left="119" w:right="174"/>
              <w:jc w:val="center"/>
              <w:rPr>
                <w:sz w:val="20"/>
              </w:rPr>
            </w:pPr>
            <w:r>
              <w:rPr>
                <w:w w:val="105"/>
                <w:sz w:val="20"/>
              </w:rPr>
              <w:t>0.024</w:t>
            </w:r>
          </w:p>
        </w:tc>
      </w:tr>
      <w:tr>
        <w:trPr>
          <w:trHeight w:val="586" w:hRule="atLeast"/>
        </w:trPr>
        <w:tc>
          <w:tcPr>
            <w:tcW w:w="5520" w:type="dxa"/>
            <w:vMerge/>
            <w:tcBorders>
              <w:top w:val="nil"/>
            </w:tcBorders>
          </w:tcPr>
          <w:p>
            <w:pPr>
              <w:rPr>
                <w:sz w:val="2"/>
                <w:szCs w:val="2"/>
              </w:rPr>
            </w:pPr>
          </w:p>
        </w:tc>
        <w:tc>
          <w:tcPr>
            <w:tcW w:w="3568" w:type="dxa"/>
          </w:tcPr>
          <w:p>
            <w:pPr>
              <w:pStyle w:val="TableParagraph"/>
              <w:spacing w:before="3"/>
              <w:rPr>
                <w:rFonts w:ascii="TeX Gyre Bonum"/>
                <w:b/>
                <w:sz w:val="15"/>
              </w:rPr>
            </w:pPr>
          </w:p>
          <w:p>
            <w:pPr>
              <w:pStyle w:val="TableParagraph"/>
              <w:spacing w:before="1"/>
              <w:ind w:left="119" w:right="173"/>
              <w:jc w:val="center"/>
              <w:rPr>
                <w:sz w:val="20"/>
              </w:rPr>
            </w:pPr>
            <w:r>
              <w:rPr>
                <w:w w:val="110"/>
                <w:sz w:val="20"/>
              </w:rPr>
              <w:t>0.25</w:t>
            </w:r>
          </w:p>
        </w:tc>
      </w:tr>
      <w:tr>
        <w:trPr>
          <w:trHeight w:val="352" w:hRule="atLeast"/>
        </w:trPr>
        <w:tc>
          <w:tcPr>
            <w:tcW w:w="5520" w:type="dxa"/>
          </w:tcPr>
          <w:p>
            <w:pPr>
              <w:pStyle w:val="TableParagraph"/>
              <w:tabs>
                <w:tab w:pos="879" w:val="left" w:leader="none"/>
              </w:tabs>
              <w:spacing w:line="274" w:lineRule="exact" w:before="59"/>
              <w:ind w:left="200"/>
              <w:rPr>
                <w:sz w:val="20"/>
              </w:rPr>
            </w:pPr>
            <w:r>
              <w:rPr>
                <w:rFonts w:ascii="TeX Gyre Bonum"/>
                <w:b/>
                <w:w w:val="110"/>
                <w:sz w:val="20"/>
              </w:rPr>
              <w:t>II.</w:t>
              <w:tab/>
            </w:r>
            <w:r>
              <w:rPr>
                <w:w w:val="110"/>
                <w:sz w:val="20"/>
              </w:rPr>
              <w:t>Acarreo</w:t>
            </w:r>
            <w:r>
              <w:rPr>
                <w:spacing w:val="15"/>
                <w:w w:val="110"/>
                <w:sz w:val="20"/>
              </w:rPr>
              <w:t> </w:t>
            </w:r>
            <w:r>
              <w:rPr>
                <w:w w:val="110"/>
                <w:sz w:val="20"/>
              </w:rPr>
              <w:t>de</w:t>
            </w:r>
            <w:r>
              <w:rPr>
                <w:spacing w:val="14"/>
                <w:w w:val="110"/>
                <w:sz w:val="20"/>
              </w:rPr>
              <w:t> </w:t>
            </w:r>
            <w:r>
              <w:rPr>
                <w:w w:val="110"/>
                <w:sz w:val="20"/>
              </w:rPr>
              <w:t>los</w:t>
            </w:r>
            <w:r>
              <w:rPr>
                <w:spacing w:val="13"/>
                <w:w w:val="110"/>
                <w:sz w:val="20"/>
              </w:rPr>
              <w:t> </w:t>
            </w:r>
            <w:r>
              <w:rPr>
                <w:w w:val="110"/>
                <w:sz w:val="20"/>
              </w:rPr>
              <w:t>desechos</w:t>
            </w:r>
            <w:r>
              <w:rPr>
                <w:spacing w:val="14"/>
                <w:w w:val="110"/>
                <w:sz w:val="20"/>
              </w:rPr>
              <w:t> </w:t>
            </w:r>
            <w:r>
              <w:rPr>
                <w:w w:val="110"/>
                <w:sz w:val="20"/>
              </w:rPr>
              <w:t>recolectados</w:t>
            </w:r>
            <w:r>
              <w:rPr>
                <w:spacing w:val="15"/>
                <w:w w:val="110"/>
                <w:sz w:val="20"/>
              </w:rPr>
              <w:t> </w:t>
            </w:r>
            <w:r>
              <w:rPr>
                <w:w w:val="110"/>
                <w:sz w:val="20"/>
              </w:rPr>
              <w:t>en</w:t>
            </w:r>
            <w:r>
              <w:rPr>
                <w:spacing w:val="14"/>
                <w:w w:val="110"/>
                <w:sz w:val="20"/>
              </w:rPr>
              <w:t> </w:t>
            </w:r>
            <w:r>
              <w:rPr>
                <w:w w:val="110"/>
                <w:sz w:val="20"/>
              </w:rPr>
              <w:t>el</w:t>
            </w:r>
          </w:p>
        </w:tc>
        <w:tc>
          <w:tcPr>
            <w:tcW w:w="3568" w:type="dxa"/>
          </w:tcPr>
          <w:p>
            <w:pPr>
              <w:pStyle w:val="TableParagraph"/>
              <w:rPr>
                <w:rFonts w:ascii="Times New Roman"/>
                <w:sz w:val="18"/>
              </w:rPr>
            </w:pPr>
          </w:p>
        </w:tc>
      </w:tr>
      <w:tr>
        <w:trPr>
          <w:trHeight w:val="351" w:hRule="atLeast"/>
        </w:trPr>
        <w:tc>
          <w:tcPr>
            <w:tcW w:w="5520" w:type="dxa"/>
          </w:tcPr>
          <w:p>
            <w:pPr>
              <w:pStyle w:val="TableParagraph"/>
              <w:spacing w:line="216" w:lineRule="exact"/>
              <w:ind w:left="879"/>
              <w:rPr>
                <w:sz w:val="20"/>
              </w:rPr>
            </w:pPr>
            <w:r>
              <w:rPr>
                <w:w w:val="105"/>
                <w:sz w:val="20"/>
              </w:rPr>
              <w:t>predio:</w:t>
            </w:r>
          </w:p>
        </w:tc>
        <w:tc>
          <w:tcPr>
            <w:tcW w:w="3568" w:type="dxa"/>
          </w:tcPr>
          <w:p>
            <w:pPr>
              <w:pStyle w:val="TableParagraph"/>
              <w:rPr>
                <w:rFonts w:ascii="Times New Roman"/>
                <w:sz w:val="18"/>
              </w:rPr>
            </w:pPr>
          </w:p>
        </w:tc>
      </w:tr>
      <w:tr>
        <w:trPr>
          <w:trHeight w:val="351" w:hRule="atLeast"/>
        </w:trPr>
        <w:tc>
          <w:tcPr>
            <w:tcW w:w="5520" w:type="dxa"/>
          </w:tcPr>
          <w:p>
            <w:pPr>
              <w:pStyle w:val="TableParagraph"/>
              <w:spacing w:line="274" w:lineRule="exact" w:before="58"/>
              <w:ind w:left="627"/>
              <w:rPr>
                <w:sz w:val="20"/>
              </w:rPr>
            </w:pPr>
            <w:r>
              <w:rPr>
                <w:rFonts w:ascii="TeX Gyre Bonum" w:hAnsi="TeX Gyre Bonum"/>
                <w:b/>
                <w:w w:val="110"/>
                <w:sz w:val="20"/>
              </w:rPr>
              <w:t>A). </w:t>
            </w:r>
            <w:r>
              <w:rPr>
                <w:w w:val="110"/>
                <w:sz w:val="20"/>
              </w:rPr>
              <w:t>Maleza, por m</w:t>
            </w:r>
            <w:r>
              <w:rPr>
                <w:w w:val="110"/>
                <w:position w:val="5"/>
                <w:sz w:val="13"/>
              </w:rPr>
              <w:t>3 </w:t>
            </w:r>
            <w:r>
              <w:rPr>
                <w:w w:val="110"/>
                <w:sz w:val="20"/>
              </w:rPr>
              <w:t>o fracción.</w:t>
            </w:r>
          </w:p>
        </w:tc>
        <w:tc>
          <w:tcPr>
            <w:tcW w:w="3568" w:type="dxa"/>
          </w:tcPr>
          <w:p>
            <w:pPr>
              <w:pStyle w:val="TableParagraph"/>
              <w:spacing w:line="226" w:lineRule="exact" w:before="105"/>
              <w:ind w:left="119" w:right="172"/>
              <w:jc w:val="center"/>
              <w:rPr>
                <w:sz w:val="20"/>
              </w:rPr>
            </w:pPr>
            <w:r>
              <w:rPr>
                <w:w w:val="130"/>
                <w:sz w:val="20"/>
              </w:rPr>
              <w:t>1.71</w:t>
            </w:r>
          </w:p>
        </w:tc>
      </w:tr>
      <w:tr>
        <w:trPr>
          <w:trHeight w:val="235" w:hRule="atLeast"/>
        </w:trPr>
        <w:tc>
          <w:tcPr>
            <w:tcW w:w="5520" w:type="dxa"/>
          </w:tcPr>
          <w:p>
            <w:pPr>
              <w:pStyle w:val="TableParagraph"/>
              <w:spacing w:line="215" w:lineRule="exact"/>
              <w:ind w:left="627"/>
              <w:rPr>
                <w:sz w:val="20"/>
              </w:rPr>
            </w:pPr>
            <w:r>
              <w:rPr>
                <w:rFonts w:ascii="TeX Gyre Bonum" w:hAnsi="TeX Gyre Bonum"/>
                <w:b/>
                <w:w w:val="110"/>
                <w:sz w:val="20"/>
              </w:rPr>
              <w:t>B). </w:t>
            </w:r>
            <w:r>
              <w:rPr>
                <w:w w:val="110"/>
                <w:sz w:val="20"/>
              </w:rPr>
              <w:t>Basura, por m</w:t>
            </w:r>
            <w:r>
              <w:rPr>
                <w:w w:val="110"/>
                <w:position w:val="5"/>
                <w:sz w:val="13"/>
              </w:rPr>
              <w:t>3 </w:t>
            </w:r>
            <w:r>
              <w:rPr>
                <w:w w:val="110"/>
                <w:sz w:val="20"/>
              </w:rPr>
              <w:t>o fracción.</w:t>
            </w:r>
          </w:p>
        </w:tc>
        <w:tc>
          <w:tcPr>
            <w:tcW w:w="3568" w:type="dxa"/>
          </w:tcPr>
          <w:p>
            <w:pPr>
              <w:pStyle w:val="TableParagraph"/>
              <w:spacing w:line="215" w:lineRule="exact"/>
              <w:ind w:left="119" w:right="172"/>
              <w:jc w:val="center"/>
              <w:rPr>
                <w:sz w:val="20"/>
              </w:rPr>
            </w:pPr>
            <w:r>
              <w:rPr>
                <w:w w:val="115"/>
                <w:sz w:val="20"/>
              </w:rPr>
              <w:t>2.25</w:t>
            </w:r>
          </w:p>
        </w:tc>
      </w:tr>
      <w:tr>
        <w:trPr>
          <w:trHeight w:val="235" w:hRule="atLeast"/>
        </w:trPr>
        <w:tc>
          <w:tcPr>
            <w:tcW w:w="5520" w:type="dxa"/>
          </w:tcPr>
          <w:p>
            <w:pPr>
              <w:pStyle w:val="TableParagraph"/>
              <w:spacing w:line="215" w:lineRule="exact"/>
              <w:ind w:left="627"/>
              <w:rPr>
                <w:sz w:val="20"/>
              </w:rPr>
            </w:pPr>
            <w:r>
              <w:rPr>
                <w:rFonts w:ascii="TeX Gyre Bonum" w:hAnsi="TeX Gyre Bonum"/>
                <w:b/>
                <w:w w:val="110"/>
                <w:sz w:val="20"/>
              </w:rPr>
              <w:t>C). </w:t>
            </w:r>
            <w:r>
              <w:rPr>
                <w:w w:val="110"/>
                <w:sz w:val="20"/>
              </w:rPr>
              <w:t>Escombro, por m</w:t>
            </w:r>
            <w:r>
              <w:rPr>
                <w:w w:val="110"/>
                <w:position w:val="5"/>
                <w:sz w:val="13"/>
              </w:rPr>
              <w:t>3 </w:t>
            </w:r>
            <w:r>
              <w:rPr>
                <w:w w:val="110"/>
                <w:sz w:val="20"/>
              </w:rPr>
              <w:t>o fracción</w:t>
            </w:r>
          </w:p>
        </w:tc>
        <w:tc>
          <w:tcPr>
            <w:tcW w:w="3568" w:type="dxa"/>
          </w:tcPr>
          <w:p>
            <w:pPr>
              <w:pStyle w:val="TableParagraph"/>
              <w:spacing w:line="215" w:lineRule="exact"/>
              <w:ind w:left="119" w:right="172"/>
              <w:jc w:val="center"/>
              <w:rPr>
                <w:sz w:val="20"/>
              </w:rPr>
            </w:pPr>
            <w:r>
              <w:rPr>
                <w:w w:val="115"/>
                <w:sz w:val="20"/>
              </w:rPr>
              <w:t>2.25</w:t>
            </w:r>
          </w:p>
        </w:tc>
      </w:tr>
      <w:tr>
        <w:trPr>
          <w:trHeight w:val="234" w:hRule="atLeast"/>
        </w:trPr>
        <w:tc>
          <w:tcPr>
            <w:tcW w:w="5520" w:type="dxa"/>
          </w:tcPr>
          <w:p>
            <w:pPr>
              <w:pStyle w:val="TableParagraph"/>
              <w:spacing w:line="215" w:lineRule="exact"/>
              <w:ind w:left="627"/>
              <w:rPr>
                <w:sz w:val="20"/>
              </w:rPr>
            </w:pPr>
            <w:r>
              <w:rPr>
                <w:rFonts w:ascii="TeX Gyre Bonum" w:hAnsi="TeX Gyre Bonum"/>
                <w:b/>
                <w:w w:val="110"/>
                <w:sz w:val="20"/>
              </w:rPr>
              <w:t>D). </w:t>
            </w:r>
            <w:r>
              <w:rPr>
                <w:w w:val="110"/>
                <w:sz w:val="20"/>
              </w:rPr>
              <w:t>Troncos o piedras por tonelada o fracción</w:t>
            </w:r>
          </w:p>
        </w:tc>
        <w:tc>
          <w:tcPr>
            <w:tcW w:w="3568" w:type="dxa"/>
          </w:tcPr>
          <w:p>
            <w:pPr>
              <w:pStyle w:val="TableParagraph"/>
              <w:spacing w:line="215" w:lineRule="exact"/>
              <w:ind w:left="119" w:right="172"/>
              <w:jc w:val="center"/>
              <w:rPr>
                <w:sz w:val="20"/>
              </w:rPr>
            </w:pPr>
            <w:r>
              <w:rPr>
                <w:w w:val="115"/>
                <w:sz w:val="20"/>
              </w:rPr>
              <w:t>2.25</w:t>
            </w:r>
          </w:p>
        </w:tc>
      </w:tr>
    </w:tbl>
    <w:p>
      <w:pPr>
        <w:pStyle w:val="BodyText"/>
        <w:ind w:left="0"/>
        <w:rPr>
          <w:rFonts w:ascii="TeX Gyre Bonum"/>
          <w:b/>
          <w:sz w:val="22"/>
        </w:rPr>
      </w:pPr>
    </w:p>
    <w:p>
      <w:pPr>
        <w:pStyle w:val="BodyText"/>
        <w:spacing w:before="7"/>
        <w:ind w:left="0"/>
        <w:rPr>
          <w:rFonts w:ascii="TeX Gyre Bonum"/>
          <w:b/>
          <w:sz w:val="25"/>
        </w:rPr>
      </w:pPr>
    </w:p>
    <w:p>
      <w:pPr>
        <w:pStyle w:val="BodyText"/>
        <w:spacing w:line="249" w:lineRule="auto"/>
        <w:ind w:right="1033"/>
        <w:jc w:val="both"/>
      </w:pPr>
      <w:r>
        <w:rPr>
          <w:w w:val="110"/>
        </w:rPr>
        <w:t>El pago se efectuará por  adelantado cuando el servicio lo solicite el particular, o dentro de los    17 días siguientes, cuando la autoridad lo realice, ante la negativa del propietario o poseedor de conservar la limpieza de su</w:t>
      </w:r>
      <w:r>
        <w:rPr>
          <w:spacing w:val="52"/>
          <w:w w:val="110"/>
        </w:rPr>
        <w:t> </w:t>
      </w:r>
      <w:r>
        <w:rPr>
          <w:w w:val="110"/>
        </w:rPr>
        <w:t>predio.</w:t>
      </w:r>
    </w:p>
    <w:p>
      <w:pPr>
        <w:pStyle w:val="BodyText"/>
        <w:spacing w:line="230" w:lineRule="auto" w:before="191"/>
        <w:ind w:right="1035"/>
        <w:jc w:val="both"/>
      </w:pPr>
      <w:r>
        <w:rPr>
          <w:rFonts w:ascii="TeX Gyre Bonum" w:hAnsi="TeX Gyre Bonum"/>
          <w:b/>
          <w:w w:val="110"/>
        </w:rPr>
        <w:t>Artículo 164.- </w:t>
      </w:r>
      <w:r>
        <w:rPr>
          <w:w w:val="110"/>
        </w:rPr>
        <w:t>Por el transporte de residuos sólidos generados por industrias, comercios y prestadores de servicios, se pagarán derechos conforme a la siguiente:</w:t>
      </w:r>
    </w:p>
    <w:p>
      <w:pPr>
        <w:pStyle w:val="BodyText"/>
        <w:spacing w:before="5"/>
        <w:ind w:left="0"/>
        <w:rPr>
          <w:sz w:val="17"/>
        </w:rPr>
      </w:pPr>
    </w:p>
    <w:p>
      <w:pPr>
        <w:pStyle w:val="Heading1"/>
        <w:ind w:right="3572"/>
      </w:pPr>
      <w:r>
        <w:rPr/>
        <w:t>TARIFA</w:t>
      </w:r>
    </w:p>
    <w:p>
      <w:pPr>
        <w:pStyle w:val="BodyText"/>
        <w:spacing w:after="1"/>
        <w:ind w:left="0"/>
        <w:rPr>
          <w:rFonts w:ascii="TeX Gyre Bonum"/>
          <w:b/>
          <w:sz w:val="15"/>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0"/>
        <w:gridCol w:w="5219"/>
      </w:tblGrid>
      <w:tr>
        <w:trPr>
          <w:trHeight w:val="822" w:hRule="atLeast"/>
        </w:trPr>
        <w:tc>
          <w:tcPr>
            <w:tcW w:w="4750" w:type="dxa"/>
          </w:tcPr>
          <w:p>
            <w:pPr>
              <w:pStyle w:val="TableParagraph"/>
              <w:spacing w:before="3"/>
              <w:rPr>
                <w:rFonts w:ascii="TeX Gyre Bonum"/>
                <w:b/>
                <w:sz w:val="21"/>
              </w:rPr>
            </w:pPr>
          </w:p>
          <w:p>
            <w:pPr>
              <w:pStyle w:val="TableParagraph"/>
              <w:ind w:left="200"/>
              <w:rPr>
                <w:rFonts w:ascii="TeX Gyre Bonum"/>
                <w:b/>
                <w:sz w:val="20"/>
              </w:rPr>
            </w:pPr>
            <w:r>
              <w:rPr>
                <w:rFonts w:ascii="TeX Gyre Bonum"/>
                <w:b/>
                <w:sz w:val="20"/>
              </w:rPr>
              <w:t>CONCEPTO</w:t>
            </w:r>
          </w:p>
        </w:tc>
        <w:tc>
          <w:tcPr>
            <w:tcW w:w="5219" w:type="dxa"/>
          </w:tcPr>
          <w:p>
            <w:pPr>
              <w:pStyle w:val="TableParagraph"/>
              <w:spacing w:line="194" w:lineRule="auto" w:before="1"/>
              <w:ind w:left="1124" w:right="198"/>
              <w:jc w:val="center"/>
              <w:rPr>
                <w:rFonts w:ascii="TeX Gyre Bonum" w:hAnsi="TeX Gyre Bonum"/>
                <w:b/>
                <w:sz w:val="20"/>
              </w:rPr>
            </w:pPr>
            <w:r>
              <w:rPr>
                <w:rFonts w:ascii="TeX Gyre Bonum" w:hAnsi="TeX Gyre Bonum"/>
                <w:b/>
                <w:sz w:val="20"/>
              </w:rPr>
              <w:t>NÚMERO DE VECES EL VALOR DIARIO DE LA UNIDAD DE MEDIDA Y ACTUALIZACIÓN VIGENTE</w:t>
            </w:r>
          </w:p>
        </w:tc>
      </w:tr>
      <w:tr>
        <w:trPr>
          <w:trHeight w:val="469" w:hRule="atLeast"/>
        </w:trPr>
        <w:tc>
          <w:tcPr>
            <w:tcW w:w="4750" w:type="dxa"/>
          </w:tcPr>
          <w:p>
            <w:pPr>
              <w:pStyle w:val="TableParagraph"/>
              <w:spacing w:before="75"/>
              <w:ind w:left="200"/>
              <w:rPr>
                <w:sz w:val="20"/>
              </w:rPr>
            </w:pPr>
            <w:r>
              <w:rPr>
                <w:rFonts w:ascii="TeX Gyre Bonum"/>
                <w:b/>
                <w:w w:val="110"/>
                <w:sz w:val="20"/>
              </w:rPr>
              <w:t>I. </w:t>
            </w:r>
            <w:r>
              <w:rPr>
                <w:w w:val="110"/>
                <w:sz w:val="20"/>
              </w:rPr>
              <w:t>Por un volumen de hasta 0.2</w:t>
            </w:r>
            <w:r>
              <w:rPr>
                <w:spacing w:val="51"/>
                <w:w w:val="110"/>
                <w:sz w:val="20"/>
              </w:rPr>
              <w:t> </w:t>
            </w:r>
            <w:r>
              <w:rPr>
                <w:w w:val="110"/>
                <w:sz w:val="20"/>
              </w:rPr>
              <w:t>m3</w:t>
            </w:r>
          </w:p>
        </w:tc>
        <w:tc>
          <w:tcPr>
            <w:tcW w:w="5219" w:type="dxa"/>
          </w:tcPr>
          <w:p>
            <w:pPr>
              <w:pStyle w:val="TableParagraph"/>
              <w:spacing w:before="123"/>
              <w:ind w:right="1986"/>
              <w:jc w:val="right"/>
              <w:rPr>
                <w:sz w:val="20"/>
              </w:rPr>
            </w:pPr>
            <w:r>
              <w:rPr>
                <w:w w:val="105"/>
                <w:sz w:val="20"/>
              </w:rPr>
              <w:t>0.8</w:t>
            </w:r>
          </w:p>
        </w:tc>
      </w:tr>
      <w:tr>
        <w:trPr>
          <w:trHeight w:val="350" w:hRule="atLeast"/>
        </w:trPr>
        <w:tc>
          <w:tcPr>
            <w:tcW w:w="4750" w:type="dxa"/>
          </w:tcPr>
          <w:p>
            <w:pPr>
              <w:pStyle w:val="TableParagraph"/>
              <w:spacing w:line="257" w:lineRule="exact" w:before="74"/>
              <w:ind w:left="200"/>
              <w:rPr>
                <w:sz w:val="20"/>
              </w:rPr>
            </w:pPr>
            <w:r>
              <w:rPr>
                <w:rFonts w:ascii="TeX Gyre Bonum"/>
                <w:b/>
                <w:w w:val="110"/>
                <w:sz w:val="20"/>
              </w:rPr>
              <w:t>II. </w:t>
            </w:r>
            <w:r>
              <w:rPr>
                <w:w w:val="110"/>
                <w:sz w:val="20"/>
              </w:rPr>
              <w:t>Por cada m3 de volumen</w:t>
            </w:r>
          </w:p>
        </w:tc>
        <w:tc>
          <w:tcPr>
            <w:tcW w:w="5219" w:type="dxa"/>
          </w:tcPr>
          <w:p>
            <w:pPr>
              <w:pStyle w:val="TableParagraph"/>
              <w:spacing w:line="210" w:lineRule="exact" w:before="121"/>
              <w:ind w:right="1923"/>
              <w:jc w:val="right"/>
              <w:rPr>
                <w:sz w:val="20"/>
              </w:rPr>
            </w:pPr>
            <w:r>
              <w:rPr>
                <w:w w:val="115"/>
                <w:sz w:val="20"/>
              </w:rPr>
              <w:t>3.75</w:t>
            </w:r>
          </w:p>
        </w:tc>
      </w:tr>
    </w:tbl>
    <w:p>
      <w:pPr>
        <w:pStyle w:val="BodyText"/>
        <w:spacing w:before="7"/>
        <w:ind w:left="0"/>
        <w:rPr>
          <w:rFonts w:ascii="TeX Gyre Bonum"/>
          <w:b/>
          <w:sz w:val="16"/>
        </w:rPr>
      </w:pPr>
    </w:p>
    <w:p>
      <w:pPr>
        <w:pStyle w:val="BodyText"/>
        <w:spacing w:line="249" w:lineRule="auto"/>
        <w:ind w:right="1037"/>
        <w:jc w:val="both"/>
      </w:pPr>
      <w:r>
        <w:rPr>
          <w:w w:val="110"/>
        </w:rPr>
        <w:t>El pago de este derecho deberá realizarse por adelantado cuando el servicio lo solicite el particular.</w:t>
      </w:r>
    </w:p>
    <w:p>
      <w:pPr>
        <w:pStyle w:val="BodyText"/>
        <w:spacing w:before="3"/>
        <w:ind w:left="0"/>
      </w:pPr>
    </w:p>
    <w:p>
      <w:pPr>
        <w:pStyle w:val="BodyText"/>
        <w:spacing w:line="249" w:lineRule="auto"/>
        <w:ind w:right="1031"/>
        <w:jc w:val="both"/>
      </w:pPr>
      <w:r>
        <w:rPr>
          <w:w w:val="110"/>
        </w:rPr>
        <w:t>Se consideran residuos sólidos industriales y comerciales, los que así considera el Código Administrativo del Estado de México.</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71" name="image2.png"/>
            <wp:cNvGraphicFramePr>
              <a:graphicFrameLocks noChangeAspect="1"/>
            </wp:cNvGraphicFramePr>
            <a:graphic>
              <a:graphicData uri="http://schemas.openxmlformats.org/drawingml/2006/picture">
                <pic:pic>
                  <pic:nvPicPr>
                    <pic:cNvPr id="3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3"/>
        <w:jc w:val="both"/>
      </w:pPr>
      <w:r>
        <w:rPr>
          <w:rFonts w:ascii="TeX Gyre Bonum" w:hAnsi="TeX Gyre Bonum"/>
          <w:b/>
          <w:w w:val="110"/>
        </w:rPr>
        <w:t>Artículo 165. </w:t>
      </w:r>
      <w:r>
        <w:rPr>
          <w:w w:val="110"/>
        </w:rPr>
        <w:t>Por uso del relleno sanitario, se deberán cubrir por concepto de derechos 0.776 veces el valor diario de la Unidad de Medida y Actualización vigente por m3 o fracción.</w:t>
      </w:r>
    </w:p>
    <w:p>
      <w:pPr>
        <w:pStyle w:val="BodyText"/>
        <w:ind w:left="0"/>
        <w:rPr>
          <w:sz w:val="22"/>
        </w:rPr>
      </w:pPr>
    </w:p>
    <w:p>
      <w:pPr>
        <w:pStyle w:val="Heading1"/>
        <w:spacing w:line="264" w:lineRule="exact" w:before="177"/>
        <w:ind w:right="3569"/>
      </w:pPr>
      <w:r>
        <w:rPr/>
        <w:t>SECCION DECIMA CUARTA</w:t>
      </w:r>
    </w:p>
    <w:p>
      <w:pPr>
        <w:spacing w:line="192" w:lineRule="auto" w:before="18"/>
        <w:ind w:left="2325" w:right="2906" w:firstLine="0"/>
        <w:jc w:val="center"/>
        <w:rPr>
          <w:rFonts w:ascii="TeX Gyre Bonum"/>
          <w:b/>
          <w:sz w:val="20"/>
        </w:rPr>
      </w:pPr>
      <w:r>
        <w:rPr>
          <w:rFonts w:ascii="TeX Gyre Bonum"/>
          <w:b/>
          <w:sz w:val="20"/>
        </w:rPr>
        <w:t>DE LOS DERECHOS POR LOS SERVICIOS PRESTADOS POR LAS AUTORIDADES DE CATASTRO</w:t>
      </w:r>
    </w:p>
    <w:p>
      <w:pPr>
        <w:pStyle w:val="BodyText"/>
        <w:spacing w:before="9"/>
        <w:ind w:left="0"/>
        <w:rPr>
          <w:rFonts w:ascii="TeX Gyre Bonum"/>
          <w:b/>
          <w:sz w:val="13"/>
        </w:rPr>
      </w:pPr>
    </w:p>
    <w:p>
      <w:pPr>
        <w:pStyle w:val="BodyText"/>
        <w:spacing w:line="230" w:lineRule="auto" w:before="1"/>
        <w:ind w:right="1034"/>
        <w:jc w:val="both"/>
      </w:pPr>
      <w:r>
        <w:rPr>
          <w:rFonts w:ascii="TeX Gyre Bonum" w:hAnsi="TeX Gyre Bonum"/>
          <w:b/>
          <w:w w:val="110"/>
        </w:rPr>
        <w:t>Artículo 166.- </w:t>
      </w:r>
      <w:r>
        <w:rPr>
          <w:w w:val="110"/>
        </w:rPr>
        <w:t>Por los servicios prestados por las autoridades municipales de catastro, se pagarán derechos conforme a la</w:t>
      </w:r>
      <w:r>
        <w:rPr>
          <w:spacing w:val="52"/>
          <w:w w:val="110"/>
        </w:rPr>
        <w:t> </w:t>
      </w:r>
      <w:r>
        <w:rPr>
          <w:w w:val="110"/>
        </w:rPr>
        <w:t>siguiente:</w:t>
      </w:r>
    </w:p>
    <w:p>
      <w:pPr>
        <w:pStyle w:val="Heading1"/>
        <w:spacing w:before="195"/>
        <w:ind w:right="3572"/>
      </w:pPr>
      <w:r>
        <w:rPr/>
        <w:t>TARIFA</w:t>
      </w:r>
    </w:p>
    <w:p>
      <w:pPr>
        <w:pStyle w:val="BodyText"/>
        <w:spacing w:before="1"/>
        <w:ind w:left="0"/>
        <w:rPr>
          <w:rFonts w:ascii="TeX Gyre Bonum"/>
          <w:b/>
          <w:sz w:val="15"/>
        </w:r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3"/>
        <w:gridCol w:w="3200"/>
      </w:tblGrid>
      <w:tr>
        <w:trPr>
          <w:trHeight w:val="1176" w:hRule="atLeast"/>
        </w:trPr>
        <w:tc>
          <w:tcPr>
            <w:tcW w:w="6443" w:type="dxa"/>
          </w:tcPr>
          <w:p>
            <w:pPr>
              <w:pStyle w:val="TableParagraph"/>
              <w:spacing w:line="251" w:lineRule="exact"/>
              <w:ind w:left="62"/>
              <w:rPr>
                <w:rFonts w:ascii="TeX Gyre Bonum"/>
                <w:b/>
                <w:sz w:val="20"/>
              </w:rPr>
            </w:pPr>
            <w:r>
              <w:rPr>
                <w:rFonts w:ascii="TeX Gyre Bonum"/>
                <w:b/>
                <w:sz w:val="20"/>
              </w:rPr>
              <w:t>CONCEPTO</w:t>
            </w:r>
          </w:p>
        </w:tc>
        <w:tc>
          <w:tcPr>
            <w:tcW w:w="3200" w:type="dxa"/>
          </w:tcPr>
          <w:p>
            <w:pPr>
              <w:pStyle w:val="TableParagraph"/>
              <w:spacing w:line="194" w:lineRule="auto" w:before="2"/>
              <w:ind w:left="68" w:right="61"/>
              <w:jc w:val="both"/>
              <w:rPr>
                <w:rFonts w:ascii="TeX Gyre Bonum" w:hAnsi="TeX Gyre Bonum"/>
                <w:b/>
                <w:sz w:val="20"/>
              </w:rPr>
            </w:pPr>
            <w:r>
              <w:rPr>
                <w:rFonts w:ascii="TeX Gyre Bonum" w:hAnsi="TeX Gyre Bonum"/>
                <w:b/>
                <w:sz w:val="20"/>
              </w:rPr>
              <w:t>NÚMERO DE VECES EL VALOR DIARIO DE LA UNIDAD DE</w:t>
            </w:r>
            <w:r>
              <w:rPr>
                <w:rFonts w:ascii="TeX Gyre Bonum" w:hAnsi="TeX Gyre Bonum"/>
                <w:b/>
                <w:spacing w:val="68"/>
                <w:sz w:val="20"/>
              </w:rPr>
              <w:t> </w:t>
            </w:r>
            <w:r>
              <w:rPr>
                <w:rFonts w:ascii="TeX Gyre Bonum" w:hAnsi="TeX Gyre Bonum"/>
                <w:b/>
                <w:sz w:val="20"/>
              </w:rPr>
              <w:t>MEDIDA </w:t>
            </w:r>
            <w:r>
              <w:rPr>
                <w:rFonts w:ascii="TeX Gyre Bonum" w:hAnsi="TeX Gyre Bonum"/>
                <w:b/>
                <w:spacing w:val="-13"/>
                <w:sz w:val="20"/>
              </w:rPr>
              <w:t>Y </w:t>
            </w:r>
            <w:r>
              <w:rPr>
                <w:rFonts w:ascii="TeX Gyre Bonum" w:hAnsi="TeX Gyre Bonum"/>
                <w:b/>
                <w:sz w:val="20"/>
              </w:rPr>
              <w:t>ACTUALIZACIÓN VIGENTE</w:t>
            </w:r>
          </w:p>
        </w:tc>
      </w:tr>
      <w:tr>
        <w:trPr>
          <w:trHeight w:val="467" w:hRule="atLeast"/>
        </w:trPr>
        <w:tc>
          <w:tcPr>
            <w:tcW w:w="6443" w:type="dxa"/>
          </w:tcPr>
          <w:p>
            <w:pPr>
              <w:pStyle w:val="TableParagraph"/>
              <w:spacing w:line="251" w:lineRule="exact"/>
              <w:ind w:left="62"/>
              <w:rPr>
                <w:sz w:val="20"/>
              </w:rPr>
            </w:pPr>
            <w:r>
              <w:rPr>
                <w:rFonts w:ascii="TeX Gyre Bonum" w:hAnsi="TeX Gyre Bonum"/>
                <w:b/>
                <w:w w:val="110"/>
                <w:sz w:val="20"/>
              </w:rPr>
              <w:t>I. </w:t>
            </w:r>
            <w:r>
              <w:rPr>
                <w:w w:val="110"/>
                <w:sz w:val="20"/>
              </w:rPr>
              <w:t>Certificación de Clave Catastral:</w:t>
            </w:r>
          </w:p>
        </w:tc>
        <w:tc>
          <w:tcPr>
            <w:tcW w:w="3200" w:type="dxa"/>
          </w:tcPr>
          <w:p>
            <w:pPr>
              <w:pStyle w:val="TableParagraph"/>
              <w:spacing w:before="6"/>
              <w:ind w:left="1356" w:right="1349"/>
              <w:jc w:val="center"/>
              <w:rPr>
                <w:sz w:val="20"/>
              </w:rPr>
            </w:pPr>
            <w:r>
              <w:rPr>
                <w:w w:val="125"/>
                <w:sz w:val="20"/>
              </w:rPr>
              <w:t>1.35</w:t>
            </w:r>
          </w:p>
        </w:tc>
      </w:tr>
      <w:tr>
        <w:trPr>
          <w:trHeight w:val="470" w:hRule="atLeast"/>
        </w:trPr>
        <w:tc>
          <w:tcPr>
            <w:tcW w:w="6443" w:type="dxa"/>
          </w:tcPr>
          <w:p>
            <w:pPr>
              <w:pStyle w:val="TableParagraph"/>
              <w:spacing w:line="251" w:lineRule="exact"/>
              <w:ind w:left="62"/>
              <w:rPr>
                <w:sz w:val="20"/>
              </w:rPr>
            </w:pPr>
            <w:r>
              <w:rPr>
                <w:rFonts w:ascii="TeX Gyre Bonum" w:hAnsi="TeX Gyre Bonum"/>
                <w:b/>
                <w:w w:val="110"/>
                <w:sz w:val="20"/>
              </w:rPr>
              <w:t>II. </w:t>
            </w:r>
            <w:r>
              <w:rPr>
                <w:w w:val="110"/>
                <w:sz w:val="20"/>
              </w:rPr>
              <w:t>Certificación de Clave y valor Catastral</w:t>
            </w:r>
          </w:p>
        </w:tc>
        <w:tc>
          <w:tcPr>
            <w:tcW w:w="3200" w:type="dxa"/>
          </w:tcPr>
          <w:p>
            <w:pPr>
              <w:pStyle w:val="TableParagraph"/>
              <w:spacing w:before="6"/>
              <w:ind w:left="1356" w:right="1349"/>
              <w:jc w:val="center"/>
              <w:rPr>
                <w:sz w:val="20"/>
              </w:rPr>
            </w:pPr>
            <w:r>
              <w:rPr>
                <w:w w:val="115"/>
                <w:sz w:val="20"/>
              </w:rPr>
              <w:t>2.5</w:t>
            </w:r>
          </w:p>
        </w:tc>
      </w:tr>
      <w:tr>
        <w:trPr>
          <w:trHeight w:val="465" w:hRule="atLeast"/>
        </w:trPr>
        <w:tc>
          <w:tcPr>
            <w:tcW w:w="6443" w:type="dxa"/>
          </w:tcPr>
          <w:p>
            <w:pPr>
              <w:pStyle w:val="TableParagraph"/>
              <w:spacing w:line="251" w:lineRule="exact"/>
              <w:ind w:left="76"/>
              <w:rPr>
                <w:sz w:val="20"/>
              </w:rPr>
            </w:pPr>
            <w:r>
              <w:rPr>
                <w:rFonts w:ascii="TeX Gyre Bonum" w:hAnsi="TeX Gyre Bonum"/>
                <w:b/>
                <w:w w:val="105"/>
                <w:sz w:val="20"/>
              </w:rPr>
              <w:t>III. </w:t>
            </w:r>
            <w:r>
              <w:rPr>
                <w:w w:val="105"/>
                <w:sz w:val="20"/>
              </w:rPr>
              <w:t>Certificación de Plano Manzanero.</w:t>
            </w:r>
          </w:p>
        </w:tc>
        <w:tc>
          <w:tcPr>
            <w:tcW w:w="3200" w:type="dxa"/>
          </w:tcPr>
          <w:p>
            <w:pPr>
              <w:pStyle w:val="TableParagraph"/>
              <w:spacing w:before="6"/>
              <w:ind w:left="1356" w:right="1349"/>
              <w:jc w:val="center"/>
              <w:rPr>
                <w:sz w:val="20"/>
              </w:rPr>
            </w:pPr>
            <w:r>
              <w:rPr>
                <w:w w:val="115"/>
                <w:sz w:val="20"/>
              </w:rPr>
              <w:t>2.5</w:t>
            </w:r>
          </w:p>
        </w:tc>
      </w:tr>
      <w:tr>
        <w:trPr>
          <w:trHeight w:val="465" w:hRule="atLeast"/>
        </w:trPr>
        <w:tc>
          <w:tcPr>
            <w:tcW w:w="6443" w:type="dxa"/>
          </w:tcPr>
          <w:p>
            <w:pPr>
              <w:pStyle w:val="TableParagraph"/>
              <w:spacing w:line="251" w:lineRule="exact"/>
              <w:ind w:left="76"/>
              <w:rPr>
                <w:sz w:val="20"/>
              </w:rPr>
            </w:pPr>
            <w:r>
              <w:rPr>
                <w:rFonts w:ascii="TeX Gyre Bonum" w:hAnsi="TeX Gyre Bonum"/>
                <w:b/>
                <w:w w:val="110"/>
                <w:sz w:val="20"/>
              </w:rPr>
              <w:t>IV. </w:t>
            </w:r>
            <w:r>
              <w:rPr>
                <w:w w:val="110"/>
                <w:sz w:val="20"/>
              </w:rPr>
              <w:t>Constancia de identificación catastral.</w:t>
            </w:r>
          </w:p>
        </w:tc>
        <w:tc>
          <w:tcPr>
            <w:tcW w:w="3200" w:type="dxa"/>
          </w:tcPr>
          <w:p>
            <w:pPr>
              <w:pStyle w:val="TableParagraph"/>
              <w:spacing w:before="6"/>
              <w:ind w:left="1356" w:right="1349"/>
              <w:jc w:val="center"/>
              <w:rPr>
                <w:sz w:val="20"/>
              </w:rPr>
            </w:pPr>
            <w:r>
              <w:rPr>
                <w:w w:val="115"/>
                <w:sz w:val="20"/>
              </w:rPr>
              <w:t>2.5</w:t>
            </w:r>
          </w:p>
        </w:tc>
      </w:tr>
      <w:tr>
        <w:trPr>
          <w:trHeight w:val="705" w:hRule="atLeast"/>
        </w:trPr>
        <w:tc>
          <w:tcPr>
            <w:tcW w:w="6443" w:type="dxa"/>
          </w:tcPr>
          <w:p>
            <w:pPr>
              <w:pStyle w:val="TableParagraph"/>
              <w:spacing w:line="236" w:lineRule="exact"/>
              <w:ind w:left="76" w:right="813"/>
              <w:rPr>
                <w:sz w:val="20"/>
              </w:rPr>
            </w:pPr>
            <w:r>
              <w:rPr>
                <w:rFonts w:ascii="TeX Gyre Bonum" w:hAnsi="TeX Gyre Bonum"/>
                <w:b/>
                <w:w w:val="110"/>
                <w:sz w:val="20"/>
              </w:rPr>
              <w:t>V. </w:t>
            </w:r>
            <w:r>
              <w:rPr>
                <w:w w:val="110"/>
                <w:sz w:val="20"/>
              </w:rPr>
              <w:t>Por el levantamiento topográfico catastral, se pagarán derechos conforme a la siguiente:</w:t>
            </w:r>
          </w:p>
        </w:tc>
        <w:tc>
          <w:tcPr>
            <w:tcW w:w="3200" w:type="dxa"/>
          </w:tcPr>
          <w:p>
            <w:pPr>
              <w:pStyle w:val="TableParagraph"/>
              <w:rPr>
                <w:rFonts w:ascii="Times New Roman"/>
                <w:sz w:val="18"/>
              </w:rPr>
            </w:pPr>
          </w:p>
        </w:tc>
      </w:tr>
    </w:tbl>
    <w:p>
      <w:pPr>
        <w:spacing w:before="191"/>
        <w:ind w:left="2993" w:right="3572" w:firstLine="0"/>
        <w:jc w:val="center"/>
        <w:rPr>
          <w:rFonts w:ascii="TeX Gyre Bonum"/>
          <w:b/>
          <w:sz w:val="20"/>
        </w:rPr>
      </w:pPr>
      <w:r>
        <w:rPr>
          <w:rFonts w:ascii="TeX Gyre Bonum"/>
          <w:b/>
          <w:sz w:val="20"/>
        </w:rPr>
        <w:t>TARIFA</w:t>
      </w:r>
    </w:p>
    <w:p>
      <w:pPr>
        <w:tabs>
          <w:tab w:pos="2258" w:val="left" w:leader="none"/>
        </w:tabs>
        <w:spacing w:before="179"/>
        <w:ind w:left="458" w:right="0" w:firstLine="0"/>
        <w:jc w:val="both"/>
        <w:rPr>
          <w:rFonts w:ascii="TeX Gyre Bonum"/>
          <w:b/>
          <w:sz w:val="20"/>
        </w:rPr>
      </w:pPr>
      <w:r>
        <w:rPr>
          <w:rFonts w:ascii="TeX Gyre Bonum"/>
          <w:b/>
          <w:sz w:val="20"/>
        </w:rPr>
        <w:t>Rango</w:t>
        <w:tab/>
        <w:t>Superficie de terreno</w:t>
      </w:r>
      <w:r>
        <w:rPr>
          <w:rFonts w:ascii="TeX Gyre Bonum"/>
          <w:b/>
          <w:spacing w:val="1"/>
          <w:sz w:val="20"/>
        </w:rPr>
        <w:t> </w:t>
      </w:r>
      <w:r>
        <w:rPr>
          <w:rFonts w:ascii="TeX Gyre Bonum"/>
          <w:b/>
          <w:sz w:val="20"/>
        </w:rPr>
        <w:t>(m</w:t>
      </w:r>
      <w:r>
        <w:rPr>
          <w:rFonts w:ascii="TeX Gyre Bonum"/>
          <w:b/>
          <w:position w:val="5"/>
          <w:sz w:val="13"/>
        </w:rPr>
        <w:t>2</w:t>
      </w:r>
      <w:r>
        <w:rPr>
          <w:rFonts w:ascii="TeX Gyre Bonum"/>
          <w:b/>
          <w:sz w:val="20"/>
        </w:rPr>
        <w:t>)</w:t>
      </w:r>
    </w:p>
    <w:tbl>
      <w:tblPr>
        <w:tblW w:w="0" w:type="auto"/>
        <w:jc w:val="lef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4"/>
        <w:gridCol w:w="1655"/>
        <w:gridCol w:w="2281"/>
        <w:gridCol w:w="1603"/>
        <w:gridCol w:w="2530"/>
      </w:tblGrid>
      <w:tr>
        <w:trPr>
          <w:trHeight w:val="479" w:hRule="atLeast"/>
        </w:trPr>
        <w:tc>
          <w:tcPr>
            <w:tcW w:w="994" w:type="dxa"/>
          </w:tcPr>
          <w:p>
            <w:pPr>
              <w:pStyle w:val="TableParagraph"/>
              <w:rPr>
                <w:rFonts w:ascii="Times New Roman"/>
                <w:sz w:val="18"/>
              </w:rPr>
            </w:pPr>
          </w:p>
        </w:tc>
        <w:tc>
          <w:tcPr>
            <w:tcW w:w="1655" w:type="dxa"/>
          </w:tcPr>
          <w:p>
            <w:pPr>
              <w:pStyle w:val="TableParagraph"/>
              <w:spacing w:line="207" w:lineRule="exact"/>
              <w:ind w:left="336"/>
              <w:rPr>
                <w:rFonts w:ascii="TeX Gyre Bonum" w:hAnsi="TeX Gyre Bonum"/>
                <w:b/>
                <w:sz w:val="20"/>
              </w:rPr>
            </w:pPr>
            <w:r>
              <w:rPr>
                <w:rFonts w:ascii="TeX Gyre Bonum" w:hAnsi="TeX Gyre Bonum"/>
                <w:b/>
                <w:sz w:val="20"/>
              </w:rPr>
              <w:t>Límite</w:t>
            </w:r>
          </w:p>
          <w:p>
            <w:pPr>
              <w:pStyle w:val="TableParagraph"/>
              <w:spacing w:line="252" w:lineRule="exact"/>
              <w:ind w:left="285"/>
              <w:rPr>
                <w:rFonts w:ascii="TeX Gyre Bonum"/>
                <w:b/>
                <w:sz w:val="20"/>
              </w:rPr>
            </w:pPr>
            <w:r>
              <w:rPr>
                <w:rFonts w:ascii="TeX Gyre Bonum"/>
                <w:b/>
                <w:sz w:val="20"/>
              </w:rPr>
              <w:t>inferior</w:t>
            </w:r>
          </w:p>
        </w:tc>
        <w:tc>
          <w:tcPr>
            <w:tcW w:w="2281" w:type="dxa"/>
          </w:tcPr>
          <w:p>
            <w:pPr>
              <w:pStyle w:val="TableParagraph"/>
              <w:spacing w:line="236" w:lineRule="exact"/>
              <w:ind w:left="297"/>
              <w:rPr>
                <w:rFonts w:ascii="TeX Gyre Bonum" w:hAnsi="TeX Gyre Bonum"/>
                <w:b/>
                <w:sz w:val="20"/>
              </w:rPr>
            </w:pPr>
            <w:r>
              <w:rPr>
                <w:rFonts w:ascii="TeX Gyre Bonum" w:hAnsi="TeX Gyre Bonum"/>
                <w:b/>
                <w:sz w:val="20"/>
              </w:rPr>
              <w:t>Límite superior</w:t>
            </w:r>
          </w:p>
        </w:tc>
        <w:tc>
          <w:tcPr>
            <w:tcW w:w="1603" w:type="dxa"/>
          </w:tcPr>
          <w:p>
            <w:pPr>
              <w:pStyle w:val="TableParagraph"/>
              <w:spacing w:line="207" w:lineRule="exact"/>
              <w:ind w:left="375"/>
              <w:rPr>
                <w:rFonts w:ascii="TeX Gyre Bonum"/>
                <w:b/>
                <w:sz w:val="20"/>
              </w:rPr>
            </w:pPr>
            <w:r>
              <w:rPr>
                <w:rFonts w:ascii="TeX Gyre Bonum"/>
                <w:b/>
                <w:sz w:val="20"/>
              </w:rPr>
              <w:t>Cuota</w:t>
            </w:r>
          </w:p>
          <w:p>
            <w:pPr>
              <w:pStyle w:val="TableParagraph"/>
              <w:spacing w:line="252" w:lineRule="exact"/>
              <w:ind w:left="486"/>
              <w:rPr>
                <w:rFonts w:ascii="TeX Gyre Bonum"/>
                <w:b/>
                <w:sz w:val="20"/>
              </w:rPr>
            </w:pPr>
            <w:r>
              <w:rPr>
                <w:rFonts w:ascii="TeX Gyre Bonum"/>
                <w:b/>
                <w:sz w:val="20"/>
              </w:rPr>
              <w:t>Fija</w:t>
            </w:r>
          </w:p>
        </w:tc>
        <w:tc>
          <w:tcPr>
            <w:tcW w:w="2530" w:type="dxa"/>
          </w:tcPr>
          <w:p>
            <w:pPr>
              <w:pStyle w:val="TableParagraph"/>
              <w:spacing w:line="207" w:lineRule="exact"/>
              <w:ind w:left="460" w:right="181"/>
              <w:jc w:val="center"/>
              <w:rPr>
                <w:rFonts w:ascii="TeX Gyre Bonum"/>
                <w:b/>
                <w:sz w:val="20"/>
              </w:rPr>
            </w:pPr>
            <w:r>
              <w:rPr>
                <w:rFonts w:ascii="TeX Gyre Bonum"/>
                <w:b/>
                <w:sz w:val="20"/>
              </w:rPr>
              <w:t>Factor aplicable a</w:t>
            </w:r>
          </w:p>
          <w:p>
            <w:pPr>
              <w:pStyle w:val="TableParagraph"/>
              <w:spacing w:line="252" w:lineRule="exact"/>
              <w:ind w:left="459" w:right="181"/>
              <w:jc w:val="center"/>
              <w:rPr>
                <w:rFonts w:ascii="TeX Gyre Bonum"/>
                <w:b/>
                <w:sz w:val="20"/>
              </w:rPr>
            </w:pPr>
            <w:r>
              <w:rPr>
                <w:rFonts w:ascii="TeX Gyre Bonum"/>
                <w:b/>
                <w:sz w:val="20"/>
              </w:rPr>
              <w:t>cada rango</w:t>
            </w:r>
          </w:p>
        </w:tc>
      </w:tr>
      <w:tr>
        <w:trPr>
          <w:trHeight w:val="254" w:hRule="atLeast"/>
        </w:trPr>
        <w:tc>
          <w:tcPr>
            <w:tcW w:w="994" w:type="dxa"/>
          </w:tcPr>
          <w:p>
            <w:pPr>
              <w:pStyle w:val="TableParagraph"/>
              <w:spacing w:before="1"/>
              <w:ind w:left="200"/>
              <w:rPr>
                <w:sz w:val="20"/>
              </w:rPr>
            </w:pPr>
            <w:r>
              <w:rPr>
                <w:w w:val="143"/>
                <w:sz w:val="20"/>
              </w:rPr>
              <w:t>1</w:t>
            </w:r>
          </w:p>
        </w:tc>
        <w:tc>
          <w:tcPr>
            <w:tcW w:w="1655" w:type="dxa"/>
          </w:tcPr>
          <w:p>
            <w:pPr>
              <w:pStyle w:val="TableParagraph"/>
              <w:spacing w:before="1"/>
              <w:ind w:left="669"/>
              <w:rPr>
                <w:sz w:val="20"/>
              </w:rPr>
            </w:pPr>
            <w:r>
              <w:rPr>
                <w:w w:val="143"/>
                <w:sz w:val="20"/>
              </w:rPr>
              <w:t>1</w:t>
            </w:r>
          </w:p>
        </w:tc>
        <w:tc>
          <w:tcPr>
            <w:tcW w:w="2281" w:type="dxa"/>
          </w:tcPr>
          <w:p>
            <w:pPr>
              <w:pStyle w:val="TableParagraph"/>
              <w:spacing w:before="1"/>
              <w:ind w:left="657" w:right="839"/>
              <w:jc w:val="center"/>
              <w:rPr>
                <w:sz w:val="20"/>
              </w:rPr>
            </w:pPr>
            <w:r>
              <w:rPr>
                <w:w w:val="105"/>
                <w:sz w:val="20"/>
              </w:rPr>
              <w:t>500</w:t>
            </w:r>
          </w:p>
        </w:tc>
        <w:tc>
          <w:tcPr>
            <w:tcW w:w="1603" w:type="dxa"/>
          </w:tcPr>
          <w:p>
            <w:pPr>
              <w:pStyle w:val="TableParagraph"/>
              <w:spacing w:before="1"/>
              <w:ind w:left="216" w:right="451"/>
              <w:jc w:val="center"/>
              <w:rPr>
                <w:sz w:val="20"/>
              </w:rPr>
            </w:pPr>
            <w:r>
              <w:rPr>
                <w:w w:val="110"/>
                <w:sz w:val="20"/>
              </w:rPr>
              <w:t>310.00</w:t>
            </w:r>
          </w:p>
        </w:tc>
        <w:tc>
          <w:tcPr>
            <w:tcW w:w="2530" w:type="dxa"/>
          </w:tcPr>
          <w:p>
            <w:pPr>
              <w:pStyle w:val="TableParagraph"/>
              <w:spacing w:before="1"/>
              <w:ind w:right="780"/>
              <w:jc w:val="right"/>
              <w:rPr>
                <w:sz w:val="20"/>
              </w:rPr>
            </w:pPr>
            <w:r>
              <w:rPr>
                <w:w w:val="105"/>
                <w:sz w:val="20"/>
              </w:rPr>
              <w:t>0.9900</w:t>
            </w:r>
          </w:p>
        </w:tc>
      </w:tr>
      <w:tr>
        <w:trPr>
          <w:trHeight w:val="254" w:hRule="atLeast"/>
        </w:trPr>
        <w:tc>
          <w:tcPr>
            <w:tcW w:w="994" w:type="dxa"/>
          </w:tcPr>
          <w:p>
            <w:pPr>
              <w:pStyle w:val="TableParagraph"/>
              <w:spacing w:before="1"/>
              <w:ind w:left="200"/>
              <w:rPr>
                <w:sz w:val="20"/>
              </w:rPr>
            </w:pPr>
            <w:r>
              <w:rPr>
                <w:w w:val="110"/>
                <w:sz w:val="20"/>
              </w:rPr>
              <w:t>2</w:t>
            </w:r>
          </w:p>
        </w:tc>
        <w:tc>
          <w:tcPr>
            <w:tcW w:w="1655" w:type="dxa"/>
          </w:tcPr>
          <w:p>
            <w:pPr>
              <w:pStyle w:val="TableParagraph"/>
              <w:spacing w:before="1"/>
              <w:ind w:left="669"/>
              <w:rPr>
                <w:sz w:val="20"/>
              </w:rPr>
            </w:pPr>
            <w:r>
              <w:rPr>
                <w:w w:val="120"/>
                <w:sz w:val="20"/>
              </w:rPr>
              <w:t>501</w:t>
            </w:r>
          </w:p>
        </w:tc>
        <w:tc>
          <w:tcPr>
            <w:tcW w:w="2281" w:type="dxa"/>
          </w:tcPr>
          <w:p>
            <w:pPr>
              <w:pStyle w:val="TableParagraph"/>
              <w:spacing w:before="1"/>
              <w:ind w:left="840" w:right="839"/>
              <w:jc w:val="center"/>
              <w:rPr>
                <w:sz w:val="20"/>
              </w:rPr>
            </w:pPr>
            <w:r>
              <w:rPr>
                <w:w w:val="105"/>
                <w:sz w:val="20"/>
              </w:rPr>
              <w:t>2,000</w:t>
            </w:r>
          </w:p>
        </w:tc>
        <w:tc>
          <w:tcPr>
            <w:tcW w:w="1603" w:type="dxa"/>
          </w:tcPr>
          <w:p>
            <w:pPr>
              <w:pStyle w:val="TableParagraph"/>
              <w:spacing w:before="1"/>
              <w:ind w:left="216" w:right="452"/>
              <w:jc w:val="center"/>
              <w:rPr>
                <w:sz w:val="20"/>
              </w:rPr>
            </w:pPr>
            <w:r>
              <w:rPr>
                <w:w w:val="105"/>
                <w:sz w:val="20"/>
              </w:rPr>
              <w:t>805.00</w:t>
            </w:r>
          </w:p>
        </w:tc>
        <w:tc>
          <w:tcPr>
            <w:tcW w:w="2530" w:type="dxa"/>
          </w:tcPr>
          <w:p>
            <w:pPr>
              <w:pStyle w:val="TableParagraph"/>
              <w:spacing w:before="1"/>
              <w:ind w:right="780"/>
              <w:jc w:val="right"/>
              <w:rPr>
                <w:sz w:val="20"/>
              </w:rPr>
            </w:pPr>
            <w:r>
              <w:rPr>
                <w:w w:val="110"/>
                <w:sz w:val="20"/>
              </w:rPr>
              <w:t>0.4867</w:t>
            </w:r>
          </w:p>
        </w:tc>
      </w:tr>
      <w:tr>
        <w:trPr>
          <w:trHeight w:val="255" w:hRule="atLeast"/>
        </w:trPr>
        <w:tc>
          <w:tcPr>
            <w:tcW w:w="994" w:type="dxa"/>
          </w:tcPr>
          <w:p>
            <w:pPr>
              <w:pStyle w:val="TableParagraph"/>
              <w:spacing w:before="1"/>
              <w:ind w:left="200"/>
              <w:rPr>
                <w:sz w:val="20"/>
              </w:rPr>
            </w:pPr>
            <w:r>
              <w:rPr>
                <w:w w:val="111"/>
                <w:sz w:val="20"/>
              </w:rPr>
              <w:t>3</w:t>
            </w:r>
          </w:p>
        </w:tc>
        <w:tc>
          <w:tcPr>
            <w:tcW w:w="1655" w:type="dxa"/>
          </w:tcPr>
          <w:p>
            <w:pPr>
              <w:pStyle w:val="TableParagraph"/>
              <w:spacing w:before="1"/>
              <w:ind w:left="669"/>
              <w:rPr>
                <w:sz w:val="20"/>
              </w:rPr>
            </w:pPr>
            <w:r>
              <w:rPr>
                <w:w w:val="115"/>
                <w:sz w:val="20"/>
              </w:rPr>
              <w:t>2,001</w:t>
            </w:r>
          </w:p>
        </w:tc>
        <w:tc>
          <w:tcPr>
            <w:tcW w:w="2281" w:type="dxa"/>
          </w:tcPr>
          <w:p>
            <w:pPr>
              <w:pStyle w:val="TableParagraph"/>
              <w:spacing w:before="1"/>
              <w:ind w:left="839" w:right="839"/>
              <w:jc w:val="center"/>
              <w:rPr>
                <w:sz w:val="20"/>
              </w:rPr>
            </w:pPr>
            <w:r>
              <w:rPr>
                <w:w w:val="105"/>
                <w:sz w:val="20"/>
              </w:rPr>
              <w:t>5,000</w:t>
            </w:r>
          </w:p>
        </w:tc>
        <w:tc>
          <w:tcPr>
            <w:tcW w:w="1603" w:type="dxa"/>
          </w:tcPr>
          <w:p>
            <w:pPr>
              <w:pStyle w:val="TableParagraph"/>
              <w:spacing w:before="1"/>
              <w:ind w:left="215" w:right="452"/>
              <w:jc w:val="center"/>
              <w:rPr>
                <w:sz w:val="20"/>
              </w:rPr>
            </w:pPr>
            <w:r>
              <w:rPr>
                <w:w w:val="115"/>
                <w:sz w:val="20"/>
              </w:rPr>
              <w:t>1,535.00</w:t>
            </w:r>
          </w:p>
        </w:tc>
        <w:tc>
          <w:tcPr>
            <w:tcW w:w="2530" w:type="dxa"/>
          </w:tcPr>
          <w:p>
            <w:pPr>
              <w:pStyle w:val="TableParagraph"/>
              <w:spacing w:before="1"/>
              <w:ind w:right="778"/>
              <w:jc w:val="right"/>
              <w:rPr>
                <w:sz w:val="20"/>
              </w:rPr>
            </w:pPr>
            <w:r>
              <w:rPr>
                <w:w w:val="105"/>
                <w:sz w:val="20"/>
              </w:rPr>
              <w:t>0.6850</w:t>
            </w:r>
          </w:p>
        </w:tc>
      </w:tr>
      <w:tr>
        <w:trPr>
          <w:trHeight w:val="255" w:hRule="atLeast"/>
        </w:trPr>
        <w:tc>
          <w:tcPr>
            <w:tcW w:w="994" w:type="dxa"/>
          </w:tcPr>
          <w:p>
            <w:pPr>
              <w:pStyle w:val="TableParagraph"/>
              <w:spacing w:before="2"/>
              <w:ind w:left="200"/>
              <w:rPr>
                <w:sz w:val="20"/>
              </w:rPr>
            </w:pPr>
            <w:r>
              <w:rPr>
                <w:w w:val="109"/>
                <w:sz w:val="20"/>
              </w:rPr>
              <w:t>4</w:t>
            </w:r>
          </w:p>
        </w:tc>
        <w:tc>
          <w:tcPr>
            <w:tcW w:w="1655" w:type="dxa"/>
          </w:tcPr>
          <w:p>
            <w:pPr>
              <w:pStyle w:val="TableParagraph"/>
              <w:spacing w:before="2"/>
              <w:ind w:left="669"/>
              <w:rPr>
                <w:sz w:val="20"/>
              </w:rPr>
            </w:pPr>
            <w:r>
              <w:rPr>
                <w:w w:val="115"/>
                <w:sz w:val="20"/>
              </w:rPr>
              <w:t>5,001</w:t>
            </w:r>
          </w:p>
        </w:tc>
        <w:tc>
          <w:tcPr>
            <w:tcW w:w="2281" w:type="dxa"/>
          </w:tcPr>
          <w:p>
            <w:pPr>
              <w:pStyle w:val="TableParagraph"/>
              <w:spacing w:before="2"/>
              <w:ind w:left="861"/>
              <w:rPr>
                <w:sz w:val="20"/>
              </w:rPr>
            </w:pPr>
            <w:r>
              <w:rPr>
                <w:w w:val="105"/>
                <w:sz w:val="20"/>
              </w:rPr>
              <w:t>20,000</w:t>
            </w:r>
          </w:p>
        </w:tc>
        <w:tc>
          <w:tcPr>
            <w:tcW w:w="1603" w:type="dxa"/>
          </w:tcPr>
          <w:p>
            <w:pPr>
              <w:pStyle w:val="TableParagraph"/>
              <w:spacing w:before="2"/>
              <w:ind w:left="216" w:right="452"/>
              <w:jc w:val="center"/>
              <w:rPr>
                <w:sz w:val="20"/>
              </w:rPr>
            </w:pPr>
            <w:r>
              <w:rPr>
                <w:w w:val="110"/>
                <w:sz w:val="20"/>
              </w:rPr>
              <w:t>3,590.00</w:t>
            </w:r>
          </w:p>
        </w:tc>
        <w:tc>
          <w:tcPr>
            <w:tcW w:w="2530" w:type="dxa"/>
          </w:tcPr>
          <w:p>
            <w:pPr>
              <w:pStyle w:val="TableParagraph"/>
              <w:spacing w:before="2"/>
              <w:ind w:right="780"/>
              <w:jc w:val="right"/>
              <w:rPr>
                <w:sz w:val="20"/>
              </w:rPr>
            </w:pPr>
            <w:r>
              <w:rPr>
                <w:w w:val="115"/>
                <w:sz w:val="20"/>
              </w:rPr>
              <w:t>0.1487</w:t>
            </w:r>
          </w:p>
        </w:tc>
      </w:tr>
      <w:tr>
        <w:trPr>
          <w:trHeight w:val="254" w:hRule="atLeast"/>
        </w:trPr>
        <w:tc>
          <w:tcPr>
            <w:tcW w:w="994" w:type="dxa"/>
          </w:tcPr>
          <w:p>
            <w:pPr>
              <w:pStyle w:val="TableParagraph"/>
              <w:spacing w:before="1"/>
              <w:ind w:left="200"/>
              <w:rPr>
                <w:sz w:val="20"/>
              </w:rPr>
            </w:pPr>
            <w:r>
              <w:rPr>
                <w:w w:val="116"/>
                <w:sz w:val="20"/>
              </w:rPr>
              <w:t>5</w:t>
            </w:r>
          </w:p>
        </w:tc>
        <w:tc>
          <w:tcPr>
            <w:tcW w:w="1655" w:type="dxa"/>
          </w:tcPr>
          <w:p>
            <w:pPr>
              <w:pStyle w:val="TableParagraph"/>
              <w:spacing w:before="1"/>
              <w:ind w:left="669"/>
              <w:rPr>
                <w:sz w:val="20"/>
              </w:rPr>
            </w:pPr>
            <w:r>
              <w:rPr>
                <w:w w:val="110"/>
                <w:sz w:val="20"/>
              </w:rPr>
              <w:t>20,001</w:t>
            </w:r>
          </w:p>
        </w:tc>
        <w:tc>
          <w:tcPr>
            <w:tcW w:w="2281" w:type="dxa"/>
          </w:tcPr>
          <w:p>
            <w:pPr>
              <w:pStyle w:val="TableParagraph"/>
              <w:spacing w:before="1"/>
              <w:ind w:left="861"/>
              <w:rPr>
                <w:sz w:val="20"/>
              </w:rPr>
            </w:pPr>
            <w:r>
              <w:rPr>
                <w:w w:val="105"/>
                <w:sz w:val="20"/>
              </w:rPr>
              <w:t>50,000</w:t>
            </w:r>
          </w:p>
        </w:tc>
        <w:tc>
          <w:tcPr>
            <w:tcW w:w="1603" w:type="dxa"/>
          </w:tcPr>
          <w:p>
            <w:pPr>
              <w:pStyle w:val="TableParagraph"/>
              <w:spacing w:before="1"/>
              <w:ind w:left="216" w:right="452"/>
              <w:jc w:val="center"/>
              <w:rPr>
                <w:sz w:val="20"/>
              </w:rPr>
            </w:pPr>
            <w:r>
              <w:rPr>
                <w:w w:val="110"/>
                <w:sz w:val="20"/>
              </w:rPr>
              <w:t>5,820.00</w:t>
            </w:r>
          </w:p>
        </w:tc>
        <w:tc>
          <w:tcPr>
            <w:tcW w:w="2530" w:type="dxa"/>
          </w:tcPr>
          <w:p>
            <w:pPr>
              <w:pStyle w:val="TableParagraph"/>
              <w:spacing w:before="1"/>
              <w:ind w:right="780"/>
              <w:jc w:val="right"/>
              <w:rPr>
                <w:sz w:val="20"/>
              </w:rPr>
            </w:pPr>
            <w:r>
              <w:rPr>
                <w:w w:val="105"/>
                <w:sz w:val="20"/>
              </w:rPr>
              <w:t>0.0805</w:t>
            </w:r>
          </w:p>
        </w:tc>
      </w:tr>
      <w:tr>
        <w:trPr>
          <w:trHeight w:val="244" w:hRule="atLeast"/>
        </w:trPr>
        <w:tc>
          <w:tcPr>
            <w:tcW w:w="994" w:type="dxa"/>
          </w:tcPr>
          <w:p>
            <w:pPr>
              <w:pStyle w:val="TableParagraph"/>
              <w:spacing w:line="223" w:lineRule="exact" w:before="1"/>
              <w:ind w:left="200"/>
              <w:rPr>
                <w:sz w:val="20"/>
              </w:rPr>
            </w:pPr>
            <w:r>
              <w:rPr>
                <w:w w:val="109"/>
                <w:sz w:val="20"/>
              </w:rPr>
              <w:t>6</w:t>
            </w:r>
          </w:p>
        </w:tc>
        <w:tc>
          <w:tcPr>
            <w:tcW w:w="1655" w:type="dxa"/>
          </w:tcPr>
          <w:p>
            <w:pPr>
              <w:pStyle w:val="TableParagraph"/>
              <w:spacing w:line="223" w:lineRule="exact" w:before="1"/>
              <w:ind w:left="669"/>
              <w:rPr>
                <w:sz w:val="20"/>
              </w:rPr>
            </w:pPr>
            <w:r>
              <w:rPr>
                <w:w w:val="115"/>
                <w:sz w:val="20"/>
              </w:rPr>
              <w:t>50,001</w:t>
            </w:r>
          </w:p>
        </w:tc>
        <w:tc>
          <w:tcPr>
            <w:tcW w:w="2281" w:type="dxa"/>
          </w:tcPr>
          <w:p>
            <w:pPr>
              <w:pStyle w:val="TableParagraph"/>
              <w:spacing w:line="223" w:lineRule="exact" w:before="1"/>
              <w:ind w:left="861"/>
              <w:rPr>
                <w:sz w:val="20"/>
              </w:rPr>
            </w:pPr>
            <w:r>
              <w:rPr>
                <w:w w:val="110"/>
                <w:sz w:val="20"/>
              </w:rPr>
              <w:t>En adelante</w:t>
            </w:r>
          </w:p>
        </w:tc>
        <w:tc>
          <w:tcPr>
            <w:tcW w:w="1603" w:type="dxa"/>
          </w:tcPr>
          <w:p>
            <w:pPr>
              <w:pStyle w:val="TableParagraph"/>
              <w:spacing w:line="223" w:lineRule="exact" w:before="1"/>
              <w:ind w:left="216" w:right="452"/>
              <w:jc w:val="center"/>
              <w:rPr>
                <w:sz w:val="20"/>
              </w:rPr>
            </w:pPr>
            <w:r>
              <w:rPr>
                <w:w w:val="110"/>
                <w:sz w:val="20"/>
              </w:rPr>
              <w:t>8,235.00</w:t>
            </w:r>
          </w:p>
        </w:tc>
        <w:tc>
          <w:tcPr>
            <w:tcW w:w="2530" w:type="dxa"/>
          </w:tcPr>
          <w:p>
            <w:pPr>
              <w:pStyle w:val="TableParagraph"/>
              <w:spacing w:line="223" w:lineRule="exact" w:before="1"/>
              <w:ind w:right="780"/>
              <w:jc w:val="right"/>
              <w:rPr>
                <w:sz w:val="20"/>
              </w:rPr>
            </w:pPr>
            <w:r>
              <w:rPr>
                <w:w w:val="110"/>
                <w:sz w:val="20"/>
              </w:rPr>
              <w:t>0.0579</w:t>
            </w:r>
          </w:p>
        </w:tc>
      </w:tr>
    </w:tbl>
    <w:p>
      <w:pPr>
        <w:pStyle w:val="BodyText"/>
        <w:spacing w:before="9"/>
        <w:ind w:left="0"/>
        <w:rPr>
          <w:rFonts w:ascii="TeX Gyre Bonum"/>
          <w:b/>
          <w:sz w:val="15"/>
        </w:rPr>
      </w:pPr>
    </w:p>
    <w:p>
      <w:pPr>
        <w:pStyle w:val="BodyText"/>
        <w:spacing w:line="247" w:lineRule="auto"/>
        <w:ind w:right="1032"/>
        <w:jc w:val="both"/>
      </w:pPr>
      <w:r>
        <w:rPr>
          <w:w w:val="110"/>
        </w:rPr>
        <w:t>El importe de los derechos a pagar, será el resultado de sumar  a la cuota fija  que  corresponda de la tarifa, el resultado de multiplicar el factor aplicable a cada rango por la diferencia que  exista entre la superficie de terreno del inmueble de que se trate y la superficie indicada en el límite inferior del rango</w:t>
      </w:r>
      <w:r>
        <w:rPr>
          <w:spacing w:val="39"/>
          <w:w w:val="110"/>
        </w:rPr>
        <w:t> </w:t>
      </w:r>
      <w:r>
        <w:rPr>
          <w:w w:val="110"/>
        </w:rPr>
        <w:t>relativo.</w:t>
      </w:r>
    </w:p>
    <w:p>
      <w:pPr>
        <w:pStyle w:val="BodyText"/>
        <w:spacing w:before="10"/>
        <w:ind w:left="0"/>
      </w:pPr>
    </w:p>
    <w:p>
      <w:pPr>
        <w:pStyle w:val="BodyText"/>
        <w:spacing w:line="247" w:lineRule="auto"/>
        <w:ind w:right="1031"/>
        <w:jc w:val="both"/>
      </w:pPr>
      <w:r>
        <w:rPr>
          <w:w w:val="110"/>
        </w:rPr>
        <w:t>Una vez programada la fecha para la ejecución de los trabajos y notificados los propietarios o poseedores de los inmuebles colindantes, el pago de los derechos correspondientes, surtirá sus efectos aún cuando la diligencia se suspenda por causas no  imputables  a  la  autoridad  catastral.</w:t>
      </w:r>
    </w:p>
    <w:p>
      <w:pPr>
        <w:pStyle w:val="BodyText"/>
        <w:spacing w:before="190"/>
      </w:pPr>
      <w:r>
        <w:rPr>
          <w:rFonts w:ascii="TeX Gyre Bonum" w:hAnsi="TeX Gyre Bonum"/>
          <w:b/>
          <w:w w:val="110"/>
        </w:rPr>
        <w:t>VI. </w:t>
      </w:r>
      <w:r>
        <w:rPr>
          <w:w w:val="110"/>
        </w:rPr>
        <w:t>Por la verificación de linderos a petición de parte, se pagarán derechos conforme a la</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73" name="image2.png"/>
            <wp:cNvGraphicFramePr>
              <a:graphicFrameLocks noChangeAspect="1"/>
            </wp:cNvGraphicFramePr>
            <a:graphic>
              <a:graphicData uri="http://schemas.openxmlformats.org/drawingml/2006/picture">
                <pic:pic>
                  <pic:nvPicPr>
                    <pic:cNvPr id="3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siguiente:</w:t>
      </w:r>
    </w:p>
    <w:p>
      <w:pPr>
        <w:pStyle w:val="BodyText"/>
        <w:spacing w:before="3"/>
        <w:ind w:left="0"/>
        <w:rPr>
          <w:sz w:val="12"/>
        </w:rPr>
      </w:pPr>
    </w:p>
    <w:p>
      <w:pPr>
        <w:pStyle w:val="Heading1"/>
        <w:spacing w:before="57"/>
      </w:pPr>
      <w:r>
        <w:rPr/>
        <w:t>TARIFA</w:t>
      </w:r>
    </w:p>
    <w:p>
      <w:pPr>
        <w:pStyle w:val="BodyText"/>
        <w:spacing w:before="7"/>
        <w:ind w:left="0"/>
        <w:rPr>
          <w:rFonts w:ascii="TeX Gyre Bonum"/>
          <w:b/>
          <w:sz w:val="17"/>
        </w:rPr>
      </w:pPr>
    </w:p>
    <w:tbl>
      <w:tblPr>
        <w:tblW w:w="0" w:type="auto"/>
        <w:jc w:val="left"/>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7"/>
        <w:gridCol w:w="1929"/>
        <w:gridCol w:w="2427"/>
        <w:gridCol w:w="1675"/>
        <w:gridCol w:w="2141"/>
      </w:tblGrid>
      <w:tr>
        <w:trPr>
          <w:trHeight w:val="234" w:hRule="atLeast"/>
        </w:trPr>
        <w:tc>
          <w:tcPr>
            <w:tcW w:w="1417" w:type="dxa"/>
          </w:tcPr>
          <w:p>
            <w:pPr>
              <w:pStyle w:val="TableParagraph"/>
              <w:spacing w:line="215" w:lineRule="exact"/>
              <w:ind w:left="179" w:right="549"/>
              <w:jc w:val="center"/>
              <w:rPr>
                <w:rFonts w:ascii="TeX Gyre Bonum"/>
                <w:b/>
                <w:sz w:val="20"/>
              </w:rPr>
            </w:pPr>
            <w:r>
              <w:rPr>
                <w:rFonts w:ascii="TeX Gyre Bonum"/>
                <w:b/>
                <w:sz w:val="20"/>
              </w:rPr>
              <w:t>Rango</w:t>
            </w:r>
          </w:p>
        </w:tc>
        <w:tc>
          <w:tcPr>
            <w:tcW w:w="4356" w:type="dxa"/>
            <w:gridSpan w:val="2"/>
          </w:tcPr>
          <w:p>
            <w:pPr>
              <w:pStyle w:val="TableParagraph"/>
              <w:spacing w:line="215" w:lineRule="exact"/>
              <w:ind w:left="573"/>
              <w:rPr>
                <w:rFonts w:ascii="TeX Gyre Bonum"/>
                <w:b/>
                <w:sz w:val="20"/>
              </w:rPr>
            </w:pPr>
            <w:r>
              <w:rPr>
                <w:rFonts w:ascii="TeX Gyre Bonum"/>
                <w:b/>
                <w:sz w:val="20"/>
              </w:rPr>
              <w:t>Superficie de terreno (m</w:t>
            </w:r>
            <w:r>
              <w:rPr>
                <w:rFonts w:ascii="TeX Gyre Bonum"/>
                <w:b/>
                <w:position w:val="5"/>
                <w:sz w:val="13"/>
              </w:rPr>
              <w:t>2</w:t>
            </w:r>
            <w:r>
              <w:rPr>
                <w:rFonts w:ascii="TeX Gyre Bonum"/>
                <w:b/>
                <w:sz w:val="20"/>
              </w:rPr>
              <w:t>)</w:t>
            </w:r>
          </w:p>
        </w:tc>
        <w:tc>
          <w:tcPr>
            <w:tcW w:w="1675" w:type="dxa"/>
          </w:tcPr>
          <w:p>
            <w:pPr>
              <w:pStyle w:val="TableParagraph"/>
              <w:rPr>
                <w:rFonts w:ascii="Times New Roman"/>
                <w:sz w:val="16"/>
              </w:rPr>
            </w:pPr>
          </w:p>
        </w:tc>
        <w:tc>
          <w:tcPr>
            <w:tcW w:w="2141" w:type="dxa"/>
          </w:tcPr>
          <w:p>
            <w:pPr>
              <w:pStyle w:val="TableParagraph"/>
              <w:rPr>
                <w:rFonts w:ascii="Times New Roman"/>
                <w:sz w:val="16"/>
              </w:rPr>
            </w:pPr>
          </w:p>
        </w:tc>
      </w:tr>
      <w:tr>
        <w:trPr>
          <w:trHeight w:val="480" w:hRule="atLeast"/>
        </w:trPr>
        <w:tc>
          <w:tcPr>
            <w:tcW w:w="1417" w:type="dxa"/>
          </w:tcPr>
          <w:p>
            <w:pPr>
              <w:pStyle w:val="TableParagraph"/>
              <w:rPr>
                <w:rFonts w:ascii="Times New Roman"/>
                <w:sz w:val="18"/>
              </w:rPr>
            </w:pPr>
          </w:p>
        </w:tc>
        <w:tc>
          <w:tcPr>
            <w:tcW w:w="1929" w:type="dxa"/>
          </w:tcPr>
          <w:p>
            <w:pPr>
              <w:pStyle w:val="TableParagraph"/>
              <w:spacing w:line="236" w:lineRule="exact"/>
              <w:ind w:left="534" w:firstLine="50"/>
              <w:rPr>
                <w:rFonts w:ascii="TeX Gyre Bonum" w:hAnsi="TeX Gyre Bonum"/>
                <w:b/>
                <w:sz w:val="20"/>
              </w:rPr>
            </w:pPr>
            <w:r>
              <w:rPr>
                <w:rFonts w:ascii="TeX Gyre Bonum" w:hAnsi="TeX Gyre Bonum"/>
                <w:b/>
                <w:sz w:val="20"/>
              </w:rPr>
              <w:t>Límite </w:t>
            </w:r>
            <w:r>
              <w:rPr>
                <w:rFonts w:ascii="TeX Gyre Bonum" w:hAnsi="TeX Gyre Bonum"/>
                <w:b/>
                <w:w w:val="95"/>
                <w:sz w:val="20"/>
              </w:rPr>
              <w:t>inferior</w:t>
            </w:r>
          </w:p>
        </w:tc>
        <w:tc>
          <w:tcPr>
            <w:tcW w:w="2427" w:type="dxa"/>
          </w:tcPr>
          <w:p>
            <w:pPr>
              <w:pStyle w:val="TableParagraph"/>
              <w:spacing w:line="250" w:lineRule="exact"/>
              <w:ind w:right="349"/>
              <w:jc w:val="right"/>
              <w:rPr>
                <w:rFonts w:ascii="TeX Gyre Bonum" w:hAnsi="TeX Gyre Bonum"/>
                <w:b/>
                <w:sz w:val="20"/>
              </w:rPr>
            </w:pPr>
            <w:r>
              <w:rPr>
                <w:rFonts w:ascii="TeX Gyre Bonum" w:hAnsi="TeX Gyre Bonum"/>
                <w:b/>
                <w:sz w:val="20"/>
              </w:rPr>
              <w:t>Límite superior</w:t>
            </w:r>
          </w:p>
        </w:tc>
        <w:tc>
          <w:tcPr>
            <w:tcW w:w="1675" w:type="dxa"/>
          </w:tcPr>
          <w:p>
            <w:pPr>
              <w:pStyle w:val="TableParagraph"/>
              <w:spacing w:line="250" w:lineRule="exact"/>
              <w:ind w:left="324"/>
              <w:rPr>
                <w:rFonts w:ascii="TeX Gyre Bonum"/>
                <w:b/>
                <w:sz w:val="20"/>
              </w:rPr>
            </w:pPr>
            <w:r>
              <w:rPr>
                <w:rFonts w:ascii="TeX Gyre Bonum"/>
                <w:b/>
                <w:sz w:val="20"/>
              </w:rPr>
              <w:t>Cuota Fija</w:t>
            </w:r>
          </w:p>
        </w:tc>
        <w:tc>
          <w:tcPr>
            <w:tcW w:w="2141" w:type="dxa"/>
          </w:tcPr>
          <w:p>
            <w:pPr>
              <w:pStyle w:val="TableParagraph"/>
              <w:spacing w:line="236" w:lineRule="exact"/>
              <w:ind w:left="421" w:right="104" w:hanging="144"/>
              <w:rPr>
                <w:rFonts w:ascii="TeX Gyre Bonum"/>
                <w:b/>
                <w:sz w:val="20"/>
              </w:rPr>
            </w:pPr>
            <w:r>
              <w:rPr>
                <w:rFonts w:ascii="TeX Gyre Bonum"/>
                <w:b/>
                <w:sz w:val="20"/>
              </w:rPr>
              <w:t>Factor aplicable a cada Rango</w:t>
            </w:r>
          </w:p>
        </w:tc>
      </w:tr>
      <w:tr>
        <w:trPr>
          <w:trHeight w:val="255" w:hRule="atLeast"/>
        </w:trPr>
        <w:tc>
          <w:tcPr>
            <w:tcW w:w="1417" w:type="dxa"/>
          </w:tcPr>
          <w:p>
            <w:pPr>
              <w:pStyle w:val="TableParagraph"/>
              <w:spacing w:line="221" w:lineRule="exact" w:before="14"/>
              <w:ind w:right="368"/>
              <w:jc w:val="center"/>
              <w:rPr>
                <w:sz w:val="20"/>
              </w:rPr>
            </w:pPr>
            <w:r>
              <w:rPr>
                <w:w w:val="143"/>
                <w:sz w:val="20"/>
              </w:rPr>
              <w:t>1</w:t>
            </w:r>
          </w:p>
        </w:tc>
        <w:tc>
          <w:tcPr>
            <w:tcW w:w="1929" w:type="dxa"/>
          </w:tcPr>
          <w:p>
            <w:pPr>
              <w:pStyle w:val="TableParagraph"/>
              <w:spacing w:line="221" w:lineRule="exact" w:before="14"/>
              <w:ind w:left="774"/>
              <w:rPr>
                <w:sz w:val="20"/>
              </w:rPr>
            </w:pPr>
            <w:r>
              <w:rPr>
                <w:w w:val="143"/>
                <w:sz w:val="20"/>
              </w:rPr>
              <w:t>1</w:t>
            </w:r>
          </w:p>
        </w:tc>
        <w:tc>
          <w:tcPr>
            <w:tcW w:w="2427" w:type="dxa"/>
          </w:tcPr>
          <w:p>
            <w:pPr>
              <w:pStyle w:val="TableParagraph"/>
              <w:spacing w:line="221" w:lineRule="exact" w:before="14"/>
              <w:ind w:left="599" w:right="790"/>
              <w:jc w:val="center"/>
              <w:rPr>
                <w:sz w:val="20"/>
              </w:rPr>
            </w:pPr>
            <w:r>
              <w:rPr>
                <w:w w:val="105"/>
                <w:sz w:val="20"/>
              </w:rPr>
              <w:t>500</w:t>
            </w:r>
          </w:p>
        </w:tc>
        <w:tc>
          <w:tcPr>
            <w:tcW w:w="1675" w:type="dxa"/>
          </w:tcPr>
          <w:p>
            <w:pPr>
              <w:pStyle w:val="TableParagraph"/>
              <w:spacing w:line="221" w:lineRule="exact" w:before="14"/>
              <w:ind w:left="478"/>
              <w:rPr>
                <w:sz w:val="20"/>
              </w:rPr>
            </w:pPr>
            <w:r>
              <w:rPr>
                <w:w w:val="105"/>
                <w:sz w:val="20"/>
              </w:rPr>
              <w:t>260.00</w:t>
            </w:r>
          </w:p>
        </w:tc>
        <w:tc>
          <w:tcPr>
            <w:tcW w:w="2141" w:type="dxa"/>
          </w:tcPr>
          <w:p>
            <w:pPr>
              <w:pStyle w:val="TableParagraph"/>
              <w:spacing w:line="221" w:lineRule="exact" w:before="14"/>
              <w:ind w:right="687"/>
              <w:jc w:val="right"/>
              <w:rPr>
                <w:sz w:val="20"/>
              </w:rPr>
            </w:pPr>
            <w:r>
              <w:rPr>
                <w:w w:val="105"/>
                <w:sz w:val="20"/>
              </w:rPr>
              <w:t>0.5400</w:t>
            </w:r>
          </w:p>
        </w:tc>
      </w:tr>
      <w:tr>
        <w:trPr>
          <w:trHeight w:val="255" w:hRule="atLeast"/>
        </w:trPr>
        <w:tc>
          <w:tcPr>
            <w:tcW w:w="1417" w:type="dxa"/>
          </w:tcPr>
          <w:p>
            <w:pPr>
              <w:pStyle w:val="TableParagraph"/>
              <w:spacing w:line="220" w:lineRule="exact" w:before="15"/>
              <w:ind w:right="368"/>
              <w:jc w:val="center"/>
              <w:rPr>
                <w:sz w:val="20"/>
              </w:rPr>
            </w:pPr>
            <w:r>
              <w:rPr>
                <w:w w:val="110"/>
                <w:sz w:val="20"/>
              </w:rPr>
              <w:t>2</w:t>
            </w:r>
          </w:p>
        </w:tc>
        <w:tc>
          <w:tcPr>
            <w:tcW w:w="1929" w:type="dxa"/>
          </w:tcPr>
          <w:p>
            <w:pPr>
              <w:pStyle w:val="TableParagraph"/>
              <w:spacing w:line="220" w:lineRule="exact" w:before="15"/>
              <w:ind w:left="774"/>
              <w:rPr>
                <w:sz w:val="20"/>
              </w:rPr>
            </w:pPr>
            <w:r>
              <w:rPr>
                <w:w w:val="120"/>
                <w:sz w:val="20"/>
              </w:rPr>
              <w:t>501</w:t>
            </w:r>
          </w:p>
        </w:tc>
        <w:tc>
          <w:tcPr>
            <w:tcW w:w="2427" w:type="dxa"/>
          </w:tcPr>
          <w:p>
            <w:pPr>
              <w:pStyle w:val="TableParagraph"/>
              <w:spacing w:line="220" w:lineRule="exact" w:before="15"/>
              <w:ind w:left="785" w:right="790"/>
              <w:jc w:val="center"/>
              <w:rPr>
                <w:sz w:val="20"/>
              </w:rPr>
            </w:pPr>
            <w:r>
              <w:rPr>
                <w:w w:val="105"/>
                <w:sz w:val="20"/>
              </w:rPr>
              <w:t>2,000</w:t>
            </w:r>
          </w:p>
        </w:tc>
        <w:tc>
          <w:tcPr>
            <w:tcW w:w="1675" w:type="dxa"/>
          </w:tcPr>
          <w:p>
            <w:pPr>
              <w:pStyle w:val="TableParagraph"/>
              <w:spacing w:line="220" w:lineRule="exact" w:before="15"/>
              <w:ind w:left="478"/>
              <w:rPr>
                <w:sz w:val="20"/>
              </w:rPr>
            </w:pPr>
            <w:r>
              <w:rPr>
                <w:w w:val="110"/>
                <w:sz w:val="20"/>
              </w:rPr>
              <w:t>530.00</w:t>
            </w:r>
          </w:p>
        </w:tc>
        <w:tc>
          <w:tcPr>
            <w:tcW w:w="2141" w:type="dxa"/>
          </w:tcPr>
          <w:p>
            <w:pPr>
              <w:pStyle w:val="TableParagraph"/>
              <w:spacing w:line="220" w:lineRule="exact" w:before="15"/>
              <w:ind w:right="687"/>
              <w:jc w:val="right"/>
              <w:rPr>
                <w:sz w:val="20"/>
              </w:rPr>
            </w:pPr>
            <w:r>
              <w:rPr>
                <w:w w:val="110"/>
                <w:sz w:val="20"/>
              </w:rPr>
              <w:t>0.2667</w:t>
            </w:r>
          </w:p>
        </w:tc>
      </w:tr>
      <w:tr>
        <w:trPr>
          <w:trHeight w:val="254" w:hRule="atLeast"/>
        </w:trPr>
        <w:tc>
          <w:tcPr>
            <w:tcW w:w="1417" w:type="dxa"/>
          </w:tcPr>
          <w:p>
            <w:pPr>
              <w:pStyle w:val="TableParagraph"/>
              <w:spacing w:line="220" w:lineRule="exact" w:before="14"/>
              <w:ind w:right="368"/>
              <w:jc w:val="center"/>
              <w:rPr>
                <w:sz w:val="20"/>
              </w:rPr>
            </w:pPr>
            <w:r>
              <w:rPr>
                <w:w w:val="111"/>
                <w:sz w:val="20"/>
              </w:rPr>
              <w:t>3</w:t>
            </w:r>
          </w:p>
        </w:tc>
        <w:tc>
          <w:tcPr>
            <w:tcW w:w="1929" w:type="dxa"/>
          </w:tcPr>
          <w:p>
            <w:pPr>
              <w:pStyle w:val="TableParagraph"/>
              <w:spacing w:line="220" w:lineRule="exact" w:before="14"/>
              <w:ind w:left="774"/>
              <w:rPr>
                <w:sz w:val="20"/>
              </w:rPr>
            </w:pPr>
            <w:r>
              <w:rPr>
                <w:w w:val="115"/>
                <w:sz w:val="20"/>
              </w:rPr>
              <w:t>2,001</w:t>
            </w:r>
          </w:p>
        </w:tc>
        <w:tc>
          <w:tcPr>
            <w:tcW w:w="2427" w:type="dxa"/>
          </w:tcPr>
          <w:p>
            <w:pPr>
              <w:pStyle w:val="TableParagraph"/>
              <w:spacing w:line="220" w:lineRule="exact" w:before="14"/>
              <w:ind w:left="785" w:right="790"/>
              <w:jc w:val="center"/>
              <w:rPr>
                <w:sz w:val="20"/>
              </w:rPr>
            </w:pPr>
            <w:r>
              <w:rPr>
                <w:w w:val="105"/>
                <w:sz w:val="20"/>
              </w:rPr>
              <w:t>5,000</w:t>
            </w:r>
          </w:p>
        </w:tc>
        <w:tc>
          <w:tcPr>
            <w:tcW w:w="1675" w:type="dxa"/>
          </w:tcPr>
          <w:p>
            <w:pPr>
              <w:pStyle w:val="TableParagraph"/>
              <w:spacing w:line="220" w:lineRule="exact" w:before="14"/>
              <w:ind w:left="478"/>
              <w:rPr>
                <w:sz w:val="20"/>
              </w:rPr>
            </w:pPr>
            <w:r>
              <w:rPr>
                <w:w w:val="105"/>
                <w:sz w:val="20"/>
              </w:rPr>
              <w:t>930.00</w:t>
            </w:r>
          </w:p>
        </w:tc>
        <w:tc>
          <w:tcPr>
            <w:tcW w:w="2141" w:type="dxa"/>
          </w:tcPr>
          <w:p>
            <w:pPr>
              <w:pStyle w:val="TableParagraph"/>
              <w:spacing w:line="220" w:lineRule="exact" w:before="14"/>
              <w:ind w:right="686"/>
              <w:jc w:val="right"/>
              <w:rPr>
                <w:sz w:val="20"/>
              </w:rPr>
            </w:pPr>
            <w:r>
              <w:rPr>
                <w:w w:val="110"/>
                <w:sz w:val="20"/>
              </w:rPr>
              <w:t>0.3583</w:t>
            </w:r>
          </w:p>
        </w:tc>
      </w:tr>
      <w:tr>
        <w:trPr>
          <w:trHeight w:val="254" w:hRule="atLeast"/>
        </w:trPr>
        <w:tc>
          <w:tcPr>
            <w:tcW w:w="1417" w:type="dxa"/>
          </w:tcPr>
          <w:p>
            <w:pPr>
              <w:pStyle w:val="TableParagraph"/>
              <w:spacing w:line="220" w:lineRule="exact" w:before="14"/>
              <w:ind w:right="368"/>
              <w:jc w:val="center"/>
              <w:rPr>
                <w:sz w:val="20"/>
              </w:rPr>
            </w:pPr>
            <w:r>
              <w:rPr>
                <w:w w:val="109"/>
                <w:sz w:val="20"/>
              </w:rPr>
              <w:t>4</w:t>
            </w:r>
          </w:p>
        </w:tc>
        <w:tc>
          <w:tcPr>
            <w:tcW w:w="1929" w:type="dxa"/>
          </w:tcPr>
          <w:p>
            <w:pPr>
              <w:pStyle w:val="TableParagraph"/>
              <w:spacing w:line="220" w:lineRule="exact" w:before="14"/>
              <w:ind w:left="774"/>
              <w:rPr>
                <w:sz w:val="20"/>
              </w:rPr>
            </w:pPr>
            <w:r>
              <w:rPr>
                <w:w w:val="115"/>
                <w:sz w:val="20"/>
              </w:rPr>
              <w:t>5,001</w:t>
            </w:r>
          </w:p>
        </w:tc>
        <w:tc>
          <w:tcPr>
            <w:tcW w:w="2427" w:type="dxa"/>
          </w:tcPr>
          <w:p>
            <w:pPr>
              <w:pStyle w:val="TableParagraph"/>
              <w:spacing w:line="220" w:lineRule="exact" w:before="14"/>
              <w:ind w:left="907" w:right="790"/>
              <w:jc w:val="center"/>
              <w:rPr>
                <w:sz w:val="20"/>
              </w:rPr>
            </w:pPr>
            <w:r>
              <w:rPr>
                <w:w w:val="105"/>
                <w:sz w:val="20"/>
              </w:rPr>
              <w:t>20,000</w:t>
            </w:r>
          </w:p>
        </w:tc>
        <w:tc>
          <w:tcPr>
            <w:tcW w:w="1675" w:type="dxa"/>
          </w:tcPr>
          <w:p>
            <w:pPr>
              <w:pStyle w:val="TableParagraph"/>
              <w:spacing w:line="220" w:lineRule="exact" w:before="14"/>
              <w:ind w:left="384"/>
              <w:rPr>
                <w:sz w:val="20"/>
              </w:rPr>
            </w:pPr>
            <w:r>
              <w:rPr>
                <w:w w:val="110"/>
                <w:sz w:val="20"/>
              </w:rPr>
              <w:t>2,005.00</w:t>
            </w:r>
          </w:p>
        </w:tc>
        <w:tc>
          <w:tcPr>
            <w:tcW w:w="2141" w:type="dxa"/>
          </w:tcPr>
          <w:p>
            <w:pPr>
              <w:pStyle w:val="TableParagraph"/>
              <w:spacing w:line="220" w:lineRule="exact" w:before="14"/>
              <w:ind w:right="686"/>
              <w:jc w:val="right"/>
              <w:rPr>
                <w:sz w:val="20"/>
              </w:rPr>
            </w:pPr>
            <w:r>
              <w:rPr>
                <w:w w:val="105"/>
                <w:sz w:val="20"/>
              </w:rPr>
              <w:t>0.0920</w:t>
            </w:r>
          </w:p>
        </w:tc>
      </w:tr>
      <w:tr>
        <w:trPr>
          <w:trHeight w:val="255" w:hRule="atLeast"/>
        </w:trPr>
        <w:tc>
          <w:tcPr>
            <w:tcW w:w="1417" w:type="dxa"/>
          </w:tcPr>
          <w:p>
            <w:pPr>
              <w:pStyle w:val="TableParagraph"/>
              <w:spacing w:line="221" w:lineRule="exact" w:before="14"/>
              <w:ind w:right="368"/>
              <w:jc w:val="center"/>
              <w:rPr>
                <w:sz w:val="20"/>
              </w:rPr>
            </w:pPr>
            <w:r>
              <w:rPr>
                <w:w w:val="116"/>
                <w:sz w:val="20"/>
              </w:rPr>
              <w:t>5</w:t>
            </w:r>
          </w:p>
        </w:tc>
        <w:tc>
          <w:tcPr>
            <w:tcW w:w="1929" w:type="dxa"/>
          </w:tcPr>
          <w:p>
            <w:pPr>
              <w:pStyle w:val="TableParagraph"/>
              <w:spacing w:line="221" w:lineRule="exact" w:before="14"/>
              <w:ind w:left="774"/>
              <w:rPr>
                <w:sz w:val="20"/>
              </w:rPr>
            </w:pPr>
            <w:r>
              <w:rPr>
                <w:w w:val="110"/>
                <w:sz w:val="20"/>
              </w:rPr>
              <w:t>20,001</w:t>
            </w:r>
          </w:p>
        </w:tc>
        <w:tc>
          <w:tcPr>
            <w:tcW w:w="2427" w:type="dxa"/>
          </w:tcPr>
          <w:p>
            <w:pPr>
              <w:pStyle w:val="TableParagraph"/>
              <w:spacing w:line="221" w:lineRule="exact" w:before="14"/>
              <w:ind w:left="907" w:right="790"/>
              <w:jc w:val="center"/>
              <w:rPr>
                <w:sz w:val="20"/>
              </w:rPr>
            </w:pPr>
            <w:r>
              <w:rPr>
                <w:w w:val="105"/>
                <w:sz w:val="20"/>
              </w:rPr>
              <w:t>50,000</w:t>
            </w:r>
          </w:p>
        </w:tc>
        <w:tc>
          <w:tcPr>
            <w:tcW w:w="1675" w:type="dxa"/>
          </w:tcPr>
          <w:p>
            <w:pPr>
              <w:pStyle w:val="TableParagraph"/>
              <w:spacing w:line="221" w:lineRule="exact" w:before="14"/>
              <w:ind w:left="384"/>
              <w:rPr>
                <w:sz w:val="20"/>
              </w:rPr>
            </w:pPr>
            <w:r>
              <w:rPr>
                <w:w w:val="110"/>
                <w:sz w:val="20"/>
              </w:rPr>
              <w:t>3,385.00</w:t>
            </w:r>
          </w:p>
        </w:tc>
        <w:tc>
          <w:tcPr>
            <w:tcW w:w="2141" w:type="dxa"/>
          </w:tcPr>
          <w:p>
            <w:pPr>
              <w:pStyle w:val="TableParagraph"/>
              <w:spacing w:line="221" w:lineRule="exact" w:before="14"/>
              <w:ind w:right="685"/>
              <w:jc w:val="right"/>
              <w:rPr>
                <w:sz w:val="20"/>
              </w:rPr>
            </w:pPr>
            <w:r>
              <w:rPr>
                <w:w w:val="110"/>
                <w:sz w:val="20"/>
              </w:rPr>
              <w:t>0.0567</w:t>
            </w:r>
          </w:p>
        </w:tc>
      </w:tr>
      <w:tr>
        <w:trPr>
          <w:trHeight w:val="245" w:hRule="atLeast"/>
        </w:trPr>
        <w:tc>
          <w:tcPr>
            <w:tcW w:w="1417" w:type="dxa"/>
          </w:tcPr>
          <w:p>
            <w:pPr>
              <w:pStyle w:val="TableParagraph"/>
              <w:spacing w:line="210" w:lineRule="exact" w:before="15"/>
              <w:ind w:right="368"/>
              <w:jc w:val="center"/>
              <w:rPr>
                <w:sz w:val="20"/>
              </w:rPr>
            </w:pPr>
            <w:r>
              <w:rPr>
                <w:w w:val="109"/>
                <w:sz w:val="20"/>
              </w:rPr>
              <w:t>6</w:t>
            </w:r>
          </w:p>
        </w:tc>
        <w:tc>
          <w:tcPr>
            <w:tcW w:w="1929" w:type="dxa"/>
          </w:tcPr>
          <w:p>
            <w:pPr>
              <w:pStyle w:val="TableParagraph"/>
              <w:spacing w:line="210" w:lineRule="exact" w:before="15"/>
              <w:ind w:left="774"/>
              <w:rPr>
                <w:sz w:val="20"/>
              </w:rPr>
            </w:pPr>
            <w:r>
              <w:rPr>
                <w:w w:val="115"/>
                <w:sz w:val="20"/>
              </w:rPr>
              <w:t>50,001</w:t>
            </w:r>
          </w:p>
        </w:tc>
        <w:tc>
          <w:tcPr>
            <w:tcW w:w="2427" w:type="dxa"/>
          </w:tcPr>
          <w:p>
            <w:pPr>
              <w:pStyle w:val="TableParagraph"/>
              <w:spacing w:line="210" w:lineRule="exact" w:before="15"/>
              <w:ind w:right="323"/>
              <w:jc w:val="right"/>
              <w:rPr>
                <w:sz w:val="20"/>
              </w:rPr>
            </w:pPr>
            <w:r>
              <w:rPr>
                <w:w w:val="110"/>
                <w:sz w:val="20"/>
              </w:rPr>
              <w:t>En adelante</w:t>
            </w:r>
          </w:p>
        </w:tc>
        <w:tc>
          <w:tcPr>
            <w:tcW w:w="1675" w:type="dxa"/>
          </w:tcPr>
          <w:p>
            <w:pPr>
              <w:pStyle w:val="TableParagraph"/>
              <w:spacing w:line="210" w:lineRule="exact" w:before="15"/>
              <w:ind w:left="384"/>
              <w:rPr>
                <w:sz w:val="20"/>
              </w:rPr>
            </w:pPr>
            <w:r>
              <w:rPr>
                <w:w w:val="110"/>
                <w:sz w:val="20"/>
              </w:rPr>
              <w:t>5,085.00</w:t>
            </w:r>
          </w:p>
        </w:tc>
        <w:tc>
          <w:tcPr>
            <w:tcW w:w="2141" w:type="dxa"/>
          </w:tcPr>
          <w:p>
            <w:pPr>
              <w:pStyle w:val="TableParagraph"/>
              <w:spacing w:line="210" w:lineRule="exact" w:before="15"/>
              <w:ind w:right="687"/>
              <w:jc w:val="right"/>
              <w:rPr>
                <w:sz w:val="20"/>
              </w:rPr>
            </w:pPr>
            <w:r>
              <w:rPr>
                <w:w w:val="110"/>
                <w:sz w:val="20"/>
              </w:rPr>
              <w:t>0.0447</w:t>
            </w:r>
          </w:p>
        </w:tc>
      </w:tr>
    </w:tbl>
    <w:p>
      <w:pPr>
        <w:pStyle w:val="BodyText"/>
        <w:spacing w:before="5"/>
        <w:ind w:left="0"/>
        <w:rPr>
          <w:rFonts w:ascii="TeX Gyre Bonum"/>
          <w:b/>
          <w:sz w:val="16"/>
        </w:rPr>
      </w:pPr>
    </w:p>
    <w:p>
      <w:pPr>
        <w:pStyle w:val="BodyText"/>
        <w:spacing w:line="249" w:lineRule="auto"/>
        <w:ind w:right="1032"/>
        <w:jc w:val="both"/>
      </w:pPr>
      <w:r>
        <w:rPr>
          <w:w w:val="110"/>
        </w:rPr>
        <w:t>El importe de los derechos a pagar, será el resultado de sumar  a  la cuota fija  que corresponda de la tarifa, el resultado de multiplicar el factor aplicable a cada rango por la diferencia que  exista entre la superficie de terreno del inmueble de que se trate y la superficie indicada en el límite inferior del rango</w:t>
      </w:r>
      <w:r>
        <w:rPr>
          <w:spacing w:val="38"/>
          <w:w w:val="110"/>
        </w:rPr>
        <w:t> </w:t>
      </w:r>
      <w:r>
        <w:rPr>
          <w:w w:val="110"/>
        </w:rPr>
        <w:t>relativo.</w:t>
      </w:r>
    </w:p>
    <w:p>
      <w:pPr>
        <w:pStyle w:val="BodyText"/>
        <w:ind w:left="0"/>
        <w:rPr>
          <w:sz w:val="22"/>
        </w:rPr>
      </w:pPr>
    </w:p>
    <w:p>
      <w:pPr>
        <w:pStyle w:val="BodyText"/>
        <w:spacing w:before="6"/>
        <w:ind w:left="0"/>
        <w:rPr>
          <w:sz w:val="18"/>
        </w:rPr>
      </w:pPr>
    </w:p>
    <w:p>
      <w:pPr>
        <w:pStyle w:val="Heading1"/>
        <w:spacing w:line="194" w:lineRule="auto"/>
        <w:ind w:left="4311" w:right="4892"/>
      </w:pPr>
      <w:r>
        <w:rPr/>
        <w:t>TITULO QUINTO DEL CATASTRO</w:t>
      </w:r>
    </w:p>
    <w:p>
      <w:pPr>
        <w:spacing w:line="262" w:lineRule="exact" w:before="189"/>
        <w:ind w:left="2993" w:right="3573" w:firstLine="0"/>
        <w:jc w:val="center"/>
        <w:rPr>
          <w:rFonts w:ascii="TeX Gyre Bonum"/>
          <w:b/>
          <w:sz w:val="20"/>
        </w:rPr>
      </w:pPr>
      <w:r>
        <w:rPr>
          <w:rFonts w:ascii="TeX Gyre Bonum"/>
          <w:b/>
          <w:sz w:val="20"/>
        </w:rPr>
        <w:t>CAPITULO PRIMERO</w:t>
      </w:r>
    </w:p>
    <w:p>
      <w:pPr>
        <w:spacing w:line="262" w:lineRule="exact" w:before="0"/>
        <w:ind w:left="2993" w:right="3573" w:firstLine="0"/>
        <w:jc w:val="center"/>
        <w:rPr>
          <w:rFonts w:ascii="TeX Gyre Bonum"/>
          <w:b/>
          <w:sz w:val="20"/>
        </w:rPr>
      </w:pPr>
      <w:r>
        <w:rPr>
          <w:rFonts w:ascii="TeX Gyre Bonum"/>
          <w:b/>
          <w:sz w:val="20"/>
        </w:rPr>
        <w:t>DE LAS DISPOSICIONES GENERALES</w:t>
      </w:r>
    </w:p>
    <w:p>
      <w:pPr>
        <w:pStyle w:val="BodyText"/>
        <w:spacing w:before="179"/>
        <w:ind w:right="1034"/>
        <w:jc w:val="both"/>
      </w:pPr>
      <w:r>
        <w:rPr>
          <w:rFonts w:ascii="TeX Gyre Bonum" w:hAnsi="TeX Gyre Bonum"/>
          <w:b/>
          <w:w w:val="110"/>
        </w:rPr>
        <w:t>Artículo 167.- </w:t>
      </w:r>
      <w:r>
        <w:rPr>
          <w:w w:val="110"/>
        </w:rPr>
        <w:t>Las disposiciones de este título tienen por objeto normar la actividad catastral en el Estado, así como la integración y actualización de las Tablas de Valores Unitarios de Suelo  y</w:t>
      </w:r>
      <w:r>
        <w:rPr>
          <w:spacing w:val="11"/>
          <w:w w:val="110"/>
        </w:rPr>
        <w:t> </w:t>
      </w:r>
      <w:r>
        <w:rPr>
          <w:w w:val="110"/>
        </w:rPr>
        <w:t>Construcciones.</w:t>
      </w:r>
    </w:p>
    <w:p>
      <w:pPr>
        <w:pStyle w:val="BodyText"/>
        <w:ind w:left="0"/>
        <w:rPr>
          <w:sz w:val="21"/>
        </w:rPr>
      </w:pPr>
    </w:p>
    <w:p>
      <w:pPr>
        <w:pStyle w:val="BodyText"/>
        <w:spacing w:line="249" w:lineRule="auto" w:before="1"/>
        <w:ind w:right="1032"/>
        <w:jc w:val="both"/>
      </w:pPr>
      <w:r>
        <w:rPr>
          <w:w w:val="110"/>
        </w:rPr>
        <w:t>En lo concerniente a la integración, conservación y actualización de la información e investigación catastral, se estará a lo dispuesto en el LIGECEM, este Título, su reglamento, el Manual Catastral y demás disposiciones aplicables en la materia.</w:t>
      </w:r>
    </w:p>
    <w:p>
      <w:pPr>
        <w:pStyle w:val="BodyText"/>
        <w:spacing w:line="237" w:lineRule="auto" w:before="187"/>
        <w:ind w:right="1034"/>
        <w:jc w:val="both"/>
      </w:pPr>
      <w:r>
        <w:rPr>
          <w:rFonts w:ascii="TeX Gyre Bonum" w:hAnsi="TeX Gyre Bonum"/>
          <w:b/>
          <w:w w:val="110"/>
        </w:rPr>
        <w:t>Artículo 168.- </w:t>
      </w:r>
      <w:r>
        <w:rPr>
          <w:w w:val="110"/>
        </w:rPr>
        <w:t>Catastro es el sistema de información territorial, cuyo propósito es integrar, conservar y mantener actualizados el padrón catastral estatal y los padrones municipales de la Entidad.</w:t>
      </w:r>
    </w:p>
    <w:p>
      <w:pPr>
        <w:pStyle w:val="BodyText"/>
        <w:spacing w:before="5"/>
        <w:ind w:left="0"/>
        <w:rPr>
          <w:sz w:val="21"/>
        </w:rPr>
      </w:pPr>
    </w:p>
    <w:p>
      <w:pPr>
        <w:pStyle w:val="BodyText"/>
        <w:spacing w:line="247" w:lineRule="auto"/>
        <w:ind w:right="1031"/>
        <w:jc w:val="both"/>
      </w:pPr>
      <w:r>
        <w:rPr>
          <w:w w:val="110"/>
        </w:rPr>
        <w:t>El padrón catastral es el inventario analítico  que contiene los datos técnicos y administrativos  de los inmuebles y está conformado por el conjunto de registros geográficos, gráficos, estadísticos, alfanuméricos y elementos y características resultantes de las actividades catastrales.</w:t>
      </w:r>
    </w:p>
    <w:p>
      <w:pPr>
        <w:pStyle w:val="BodyText"/>
        <w:ind w:left="0"/>
        <w:rPr>
          <w:sz w:val="21"/>
        </w:rPr>
      </w:pPr>
    </w:p>
    <w:p>
      <w:pPr>
        <w:pStyle w:val="BodyText"/>
        <w:spacing w:line="247" w:lineRule="auto"/>
        <w:ind w:right="1032"/>
        <w:jc w:val="both"/>
      </w:pPr>
      <w:r>
        <w:rPr>
          <w:w w:val="110"/>
        </w:rPr>
        <w:t>La actividad catastral se refiere al conjunto de acciones de identificación, inscripción, control y valuación, que permiten integrar, conservar y mantener actualizado el inventario analítico con las características cualitativas y cuantitativas de los inmuebles inscritos en los padrones catastrales estatal y municipales de la Entidad, realizadas con apego al  LIGECEM, este Título,  su</w:t>
      </w:r>
      <w:r>
        <w:rPr>
          <w:spacing w:val="9"/>
          <w:w w:val="110"/>
        </w:rPr>
        <w:t> </w:t>
      </w:r>
      <w:r>
        <w:rPr>
          <w:w w:val="110"/>
        </w:rPr>
        <w:t>reglamento,</w:t>
      </w:r>
      <w:r>
        <w:rPr>
          <w:spacing w:val="13"/>
          <w:w w:val="110"/>
        </w:rPr>
        <w:t> </w:t>
      </w:r>
      <w:r>
        <w:rPr>
          <w:w w:val="110"/>
        </w:rPr>
        <w:t>el</w:t>
      </w:r>
      <w:r>
        <w:rPr>
          <w:spacing w:val="12"/>
          <w:w w:val="110"/>
        </w:rPr>
        <w:t> </w:t>
      </w:r>
      <w:r>
        <w:rPr>
          <w:w w:val="110"/>
        </w:rPr>
        <w:t>Manual</w:t>
      </w:r>
      <w:r>
        <w:rPr>
          <w:spacing w:val="11"/>
          <w:w w:val="110"/>
        </w:rPr>
        <w:t> </w:t>
      </w:r>
      <w:r>
        <w:rPr>
          <w:w w:val="110"/>
        </w:rPr>
        <w:t>Catastral</w:t>
      </w:r>
      <w:r>
        <w:rPr>
          <w:spacing w:val="12"/>
          <w:w w:val="110"/>
        </w:rPr>
        <w:t> </w:t>
      </w:r>
      <w:r>
        <w:rPr>
          <w:w w:val="110"/>
        </w:rPr>
        <w:t>y</w:t>
      </w:r>
      <w:r>
        <w:rPr>
          <w:spacing w:val="11"/>
          <w:w w:val="110"/>
        </w:rPr>
        <w:t> </w:t>
      </w:r>
      <w:r>
        <w:rPr>
          <w:w w:val="110"/>
        </w:rPr>
        <w:t>demás</w:t>
      </w:r>
      <w:r>
        <w:rPr>
          <w:spacing w:val="11"/>
          <w:w w:val="110"/>
        </w:rPr>
        <w:t> </w:t>
      </w:r>
      <w:r>
        <w:rPr>
          <w:w w:val="110"/>
        </w:rPr>
        <w:t>disposiciones</w:t>
      </w:r>
      <w:r>
        <w:rPr>
          <w:spacing w:val="11"/>
          <w:w w:val="110"/>
        </w:rPr>
        <w:t> </w:t>
      </w:r>
      <w:r>
        <w:rPr>
          <w:w w:val="110"/>
        </w:rPr>
        <w:t>aplicables</w:t>
      </w:r>
      <w:r>
        <w:rPr>
          <w:spacing w:val="11"/>
          <w:w w:val="110"/>
        </w:rPr>
        <w:t> </w:t>
      </w:r>
      <w:r>
        <w:rPr>
          <w:w w:val="110"/>
        </w:rPr>
        <w:t>en</w:t>
      </w:r>
      <w:r>
        <w:rPr>
          <w:spacing w:val="11"/>
          <w:w w:val="110"/>
        </w:rPr>
        <w:t> </w:t>
      </w:r>
      <w:r>
        <w:rPr>
          <w:w w:val="110"/>
        </w:rPr>
        <w:t>la</w:t>
      </w:r>
      <w:r>
        <w:rPr>
          <w:spacing w:val="13"/>
          <w:w w:val="110"/>
        </w:rPr>
        <w:t> </w:t>
      </w:r>
      <w:r>
        <w:rPr>
          <w:w w:val="110"/>
        </w:rPr>
        <w:t>materia.</w:t>
      </w:r>
    </w:p>
    <w:p>
      <w:pPr>
        <w:pStyle w:val="BodyText"/>
        <w:ind w:left="0"/>
        <w:rPr>
          <w:sz w:val="22"/>
        </w:rPr>
      </w:pPr>
    </w:p>
    <w:p>
      <w:pPr>
        <w:pStyle w:val="Heading1"/>
        <w:spacing w:line="262" w:lineRule="exact" w:before="176"/>
        <w:ind w:right="3570"/>
      </w:pPr>
      <w:r>
        <w:rPr/>
        <w:t>CAPITULO SEGUNDO</w:t>
      </w:r>
    </w:p>
    <w:p>
      <w:pPr>
        <w:spacing w:line="262" w:lineRule="exact" w:before="0"/>
        <w:ind w:left="2993" w:right="3572" w:firstLine="0"/>
        <w:jc w:val="center"/>
        <w:rPr>
          <w:rFonts w:ascii="TeX Gyre Bonum"/>
          <w:b/>
          <w:sz w:val="20"/>
        </w:rPr>
      </w:pPr>
      <w:r>
        <w:rPr>
          <w:rFonts w:ascii="TeX Gyre Bonum"/>
          <w:b/>
          <w:sz w:val="20"/>
        </w:rPr>
        <w:t>DE LAS AUTORIDADES CATASTRALES</w:t>
      </w:r>
    </w:p>
    <w:p>
      <w:pPr>
        <w:spacing w:after="0" w:line="262" w:lineRule="exact"/>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375" name="image2.png"/>
            <wp:cNvGraphicFramePr>
              <a:graphicFrameLocks noChangeAspect="1"/>
            </wp:cNvGraphicFramePr>
            <a:graphic>
              <a:graphicData uri="http://schemas.openxmlformats.org/drawingml/2006/picture">
                <pic:pic>
                  <pic:nvPicPr>
                    <pic:cNvPr id="3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spacing w:line="259" w:lineRule="exact" w:before="0"/>
        <w:ind w:left="458" w:right="0" w:firstLine="0"/>
        <w:jc w:val="both"/>
        <w:rPr>
          <w:sz w:val="20"/>
        </w:rPr>
      </w:pPr>
      <w:r>
        <w:rPr>
          <w:rFonts w:ascii="TeX Gyre Bonum" w:hAnsi="TeX Gyre Bonum"/>
          <w:b/>
          <w:w w:val="110"/>
          <w:sz w:val="20"/>
        </w:rPr>
        <w:t>Artículo 169.- </w:t>
      </w:r>
      <w:r>
        <w:rPr>
          <w:w w:val="110"/>
          <w:sz w:val="20"/>
        </w:rPr>
        <w:t>Son autoridades en materia de catastro:</w:t>
      </w:r>
    </w:p>
    <w:p>
      <w:pPr>
        <w:pStyle w:val="BodyText"/>
        <w:spacing w:before="9"/>
        <w:ind w:left="0"/>
        <w:rPr>
          <w:sz w:val="19"/>
        </w:rPr>
      </w:pPr>
    </w:p>
    <w:p>
      <w:pPr>
        <w:pStyle w:val="ListParagraph"/>
        <w:numPr>
          <w:ilvl w:val="0"/>
          <w:numId w:val="154"/>
        </w:numPr>
        <w:tabs>
          <w:tab w:pos="816" w:val="left" w:leader="none"/>
          <w:tab w:pos="817" w:val="left" w:leader="none"/>
        </w:tabs>
        <w:spacing w:line="240" w:lineRule="auto" w:before="1" w:after="0"/>
        <w:ind w:left="816" w:right="0" w:hanging="359"/>
        <w:jc w:val="left"/>
        <w:rPr>
          <w:sz w:val="20"/>
        </w:rPr>
      </w:pPr>
      <w:r>
        <w:rPr>
          <w:w w:val="110"/>
          <w:sz w:val="20"/>
        </w:rPr>
        <w:t>El Gobernador del</w:t>
      </w:r>
      <w:r>
        <w:rPr>
          <w:spacing w:val="-5"/>
          <w:w w:val="110"/>
          <w:sz w:val="20"/>
        </w:rPr>
        <w:t> </w:t>
      </w:r>
      <w:r>
        <w:rPr>
          <w:w w:val="110"/>
          <w:sz w:val="20"/>
        </w:rPr>
        <w:t>Estado;</w:t>
      </w:r>
    </w:p>
    <w:p>
      <w:pPr>
        <w:pStyle w:val="BodyText"/>
        <w:spacing w:before="4"/>
        <w:ind w:left="0"/>
        <w:rPr>
          <w:sz w:val="21"/>
        </w:rPr>
      </w:pPr>
    </w:p>
    <w:p>
      <w:pPr>
        <w:pStyle w:val="ListParagraph"/>
        <w:numPr>
          <w:ilvl w:val="0"/>
          <w:numId w:val="154"/>
        </w:numPr>
        <w:tabs>
          <w:tab w:pos="817" w:val="left" w:leader="none"/>
        </w:tabs>
        <w:spacing w:line="240" w:lineRule="auto" w:before="0" w:after="0"/>
        <w:ind w:left="816" w:right="0" w:hanging="359"/>
        <w:jc w:val="left"/>
        <w:rPr>
          <w:sz w:val="20"/>
        </w:rPr>
      </w:pPr>
      <w:r>
        <w:rPr>
          <w:w w:val="110"/>
          <w:sz w:val="20"/>
        </w:rPr>
        <w:t>El Secretario de</w:t>
      </w:r>
      <w:r>
        <w:rPr>
          <w:spacing w:val="27"/>
          <w:w w:val="110"/>
          <w:sz w:val="20"/>
        </w:rPr>
        <w:t> </w:t>
      </w:r>
      <w:r>
        <w:rPr>
          <w:w w:val="110"/>
          <w:sz w:val="20"/>
        </w:rPr>
        <w:t>Finanzas.</w:t>
      </w:r>
    </w:p>
    <w:p>
      <w:pPr>
        <w:pStyle w:val="BodyText"/>
        <w:spacing w:before="2"/>
        <w:ind w:left="0"/>
        <w:rPr>
          <w:sz w:val="21"/>
        </w:rPr>
      </w:pPr>
    </w:p>
    <w:p>
      <w:pPr>
        <w:pStyle w:val="ListParagraph"/>
        <w:numPr>
          <w:ilvl w:val="0"/>
          <w:numId w:val="154"/>
        </w:numPr>
        <w:tabs>
          <w:tab w:pos="817" w:val="left" w:leader="none"/>
        </w:tabs>
        <w:spacing w:line="247" w:lineRule="auto" w:before="0" w:after="0"/>
        <w:ind w:left="816" w:right="1035" w:hanging="358"/>
        <w:jc w:val="both"/>
        <w:rPr>
          <w:sz w:val="20"/>
        </w:rPr>
      </w:pPr>
      <w:r>
        <w:rPr>
          <w:w w:val="110"/>
          <w:sz w:val="20"/>
        </w:rPr>
        <w:t>El Director General del Instituto de Información e Investigación Geográfica, Estadística y Catastral del Estado de México y el servidor público que sea designado como titular de la Dirección de Catastro de ese</w:t>
      </w:r>
      <w:r>
        <w:rPr>
          <w:spacing w:val="50"/>
          <w:w w:val="110"/>
          <w:sz w:val="20"/>
        </w:rPr>
        <w:t> </w:t>
      </w:r>
      <w:r>
        <w:rPr>
          <w:w w:val="110"/>
          <w:sz w:val="20"/>
        </w:rPr>
        <w:t>Instituto.</w:t>
      </w:r>
    </w:p>
    <w:p>
      <w:pPr>
        <w:pStyle w:val="BodyText"/>
        <w:ind w:left="0"/>
        <w:rPr>
          <w:sz w:val="21"/>
        </w:rPr>
      </w:pPr>
    </w:p>
    <w:p>
      <w:pPr>
        <w:pStyle w:val="ListParagraph"/>
        <w:numPr>
          <w:ilvl w:val="0"/>
          <w:numId w:val="154"/>
        </w:numPr>
        <w:tabs>
          <w:tab w:pos="867" w:val="left" w:leader="none"/>
        </w:tabs>
        <w:spacing w:line="244" w:lineRule="auto" w:before="0" w:after="0"/>
        <w:ind w:left="886" w:right="1035" w:hanging="428"/>
        <w:jc w:val="both"/>
        <w:rPr>
          <w:sz w:val="20"/>
        </w:rPr>
      </w:pPr>
      <w:r>
        <w:rPr>
          <w:w w:val="110"/>
          <w:sz w:val="20"/>
        </w:rPr>
        <w:t>El Ayuntamiento y el servidor público que sea designado como titular de la unidad encargada del catastro</w:t>
      </w:r>
      <w:r>
        <w:rPr>
          <w:spacing w:val="34"/>
          <w:w w:val="110"/>
          <w:sz w:val="20"/>
        </w:rPr>
        <w:t> </w:t>
      </w:r>
      <w:r>
        <w:rPr>
          <w:w w:val="110"/>
          <w:sz w:val="20"/>
        </w:rPr>
        <w:t>municipal.</w:t>
      </w:r>
    </w:p>
    <w:p>
      <w:pPr>
        <w:pStyle w:val="BodyText"/>
        <w:spacing w:before="1"/>
        <w:ind w:left="0"/>
        <w:rPr>
          <w:sz w:val="21"/>
        </w:rPr>
      </w:pPr>
    </w:p>
    <w:p>
      <w:pPr>
        <w:pStyle w:val="BodyText"/>
        <w:spacing w:line="247" w:lineRule="auto"/>
        <w:ind w:right="1031"/>
        <w:jc w:val="both"/>
      </w:pPr>
      <w:r>
        <w:rPr>
          <w:w w:val="110"/>
        </w:rPr>
        <w:t>Para el caso de los servidores públicos referidos en las fracciones III y IV de este artículo, deberán estar debidamente certificados al momento de su nombramiento o bien, obtener la certificación respectiva, en un plazo máximo de seis meses contados a partir de su designación, ante la Comisión Certificadora de Competencia Laboral de los Servidores Públicos del Estado de México, en relación con la Norma Institucional de Competencia Laboral, denominada Administración</w:t>
      </w:r>
      <w:r>
        <w:rPr>
          <w:spacing w:val="8"/>
          <w:w w:val="110"/>
        </w:rPr>
        <w:t> </w:t>
      </w:r>
      <w:r>
        <w:rPr>
          <w:w w:val="110"/>
        </w:rPr>
        <w:t>de</w:t>
      </w:r>
      <w:r>
        <w:rPr>
          <w:spacing w:val="10"/>
          <w:w w:val="110"/>
        </w:rPr>
        <w:t> </w:t>
      </w:r>
      <w:r>
        <w:rPr>
          <w:w w:val="110"/>
        </w:rPr>
        <w:t>la</w:t>
      </w:r>
      <w:r>
        <w:rPr>
          <w:spacing w:val="9"/>
          <w:w w:val="110"/>
        </w:rPr>
        <w:t> </w:t>
      </w:r>
      <w:r>
        <w:rPr>
          <w:w w:val="110"/>
        </w:rPr>
        <w:t>Actividad</w:t>
      </w:r>
      <w:r>
        <w:rPr>
          <w:spacing w:val="10"/>
          <w:w w:val="110"/>
        </w:rPr>
        <w:t> </w:t>
      </w:r>
      <w:r>
        <w:rPr>
          <w:w w:val="110"/>
        </w:rPr>
        <w:t>Catastral</w:t>
      </w:r>
      <w:r>
        <w:rPr>
          <w:spacing w:val="8"/>
          <w:w w:val="110"/>
        </w:rPr>
        <w:t> </w:t>
      </w:r>
      <w:r>
        <w:rPr>
          <w:w w:val="110"/>
        </w:rPr>
        <w:t>en</w:t>
      </w:r>
      <w:r>
        <w:rPr>
          <w:spacing w:val="9"/>
          <w:w w:val="110"/>
        </w:rPr>
        <w:t> </w:t>
      </w:r>
      <w:r>
        <w:rPr>
          <w:w w:val="110"/>
        </w:rPr>
        <w:t>el</w:t>
      </w:r>
      <w:r>
        <w:rPr>
          <w:spacing w:val="9"/>
          <w:w w:val="110"/>
        </w:rPr>
        <w:t> </w:t>
      </w:r>
      <w:r>
        <w:rPr>
          <w:w w:val="110"/>
        </w:rPr>
        <w:t>Estado</w:t>
      </w:r>
      <w:r>
        <w:rPr>
          <w:spacing w:val="10"/>
          <w:w w:val="110"/>
        </w:rPr>
        <w:t> </w:t>
      </w:r>
      <w:r>
        <w:rPr>
          <w:w w:val="110"/>
        </w:rPr>
        <w:t>de</w:t>
      </w:r>
      <w:r>
        <w:rPr>
          <w:spacing w:val="10"/>
          <w:w w:val="110"/>
        </w:rPr>
        <w:t> </w:t>
      </w:r>
      <w:r>
        <w:rPr>
          <w:w w:val="110"/>
        </w:rPr>
        <w:t>México</w:t>
      </w:r>
      <w:r>
        <w:rPr>
          <w:spacing w:val="10"/>
          <w:w w:val="110"/>
        </w:rPr>
        <w:t> </w:t>
      </w:r>
      <w:r>
        <w:rPr>
          <w:w w:val="110"/>
        </w:rPr>
        <w:t>y</w:t>
      </w:r>
      <w:r>
        <w:rPr>
          <w:spacing w:val="9"/>
          <w:w w:val="110"/>
        </w:rPr>
        <w:t> </w:t>
      </w:r>
      <w:r>
        <w:rPr>
          <w:w w:val="110"/>
        </w:rPr>
        <w:t>Municipios.</w:t>
      </w:r>
    </w:p>
    <w:p>
      <w:pPr>
        <w:pStyle w:val="BodyText"/>
        <w:spacing w:before="2"/>
        <w:ind w:left="0"/>
        <w:rPr>
          <w:sz w:val="21"/>
        </w:rPr>
      </w:pPr>
    </w:p>
    <w:p>
      <w:pPr>
        <w:pStyle w:val="BodyText"/>
        <w:spacing w:line="247" w:lineRule="auto"/>
        <w:ind w:right="1032"/>
        <w:jc w:val="both"/>
      </w:pPr>
      <w:r>
        <w:rPr>
          <w:w w:val="110"/>
        </w:rPr>
        <w:t>Las facultades y obligaciones que en materia catastral correspondan a estas autoridades, son aquellas que se encuentran conferidas en los términos del LIGECEM, este  Título,  su reglamento,</w:t>
      </w:r>
      <w:r>
        <w:rPr>
          <w:spacing w:val="12"/>
          <w:w w:val="110"/>
        </w:rPr>
        <w:t> </w:t>
      </w:r>
      <w:r>
        <w:rPr>
          <w:w w:val="110"/>
        </w:rPr>
        <w:t>el</w:t>
      </w:r>
      <w:r>
        <w:rPr>
          <w:spacing w:val="11"/>
          <w:w w:val="110"/>
        </w:rPr>
        <w:t> </w:t>
      </w:r>
      <w:r>
        <w:rPr>
          <w:w w:val="110"/>
        </w:rPr>
        <w:t>Manual</w:t>
      </w:r>
      <w:r>
        <w:rPr>
          <w:spacing w:val="11"/>
          <w:w w:val="110"/>
        </w:rPr>
        <w:t> </w:t>
      </w:r>
      <w:r>
        <w:rPr>
          <w:w w:val="110"/>
        </w:rPr>
        <w:t>Catastral</w:t>
      </w:r>
      <w:r>
        <w:rPr>
          <w:spacing w:val="11"/>
          <w:w w:val="110"/>
        </w:rPr>
        <w:t> </w:t>
      </w:r>
      <w:r>
        <w:rPr>
          <w:w w:val="110"/>
        </w:rPr>
        <w:t>y</w:t>
      </w:r>
      <w:r>
        <w:rPr>
          <w:spacing w:val="11"/>
          <w:w w:val="110"/>
        </w:rPr>
        <w:t> </w:t>
      </w:r>
      <w:r>
        <w:rPr>
          <w:w w:val="110"/>
        </w:rPr>
        <w:t>demás</w:t>
      </w:r>
      <w:r>
        <w:rPr>
          <w:spacing w:val="10"/>
          <w:w w:val="110"/>
        </w:rPr>
        <w:t> </w:t>
      </w:r>
      <w:r>
        <w:rPr>
          <w:w w:val="110"/>
        </w:rPr>
        <w:t>disposiciones</w:t>
      </w:r>
      <w:r>
        <w:rPr>
          <w:spacing w:val="10"/>
          <w:w w:val="110"/>
        </w:rPr>
        <w:t> </w:t>
      </w:r>
      <w:r>
        <w:rPr>
          <w:w w:val="110"/>
        </w:rPr>
        <w:t>aplicables</w:t>
      </w:r>
      <w:r>
        <w:rPr>
          <w:spacing w:val="10"/>
          <w:w w:val="110"/>
        </w:rPr>
        <w:t> </w:t>
      </w:r>
      <w:r>
        <w:rPr>
          <w:w w:val="110"/>
        </w:rPr>
        <w:t>en</w:t>
      </w:r>
      <w:r>
        <w:rPr>
          <w:spacing w:val="11"/>
          <w:w w:val="110"/>
        </w:rPr>
        <w:t> </w:t>
      </w:r>
      <w:r>
        <w:rPr>
          <w:w w:val="110"/>
        </w:rPr>
        <w:t>la</w:t>
      </w:r>
      <w:r>
        <w:rPr>
          <w:spacing w:val="11"/>
          <w:w w:val="110"/>
        </w:rPr>
        <w:t> </w:t>
      </w:r>
      <w:r>
        <w:rPr>
          <w:w w:val="110"/>
        </w:rPr>
        <w:t>materia.</w:t>
      </w:r>
    </w:p>
    <w:p>
      <w:pPr>
        <w:pStyle w:val="BodyText"/>
        <w:spacing w:before="189"/>
        <w:ind w:right="1034"/>
        <w:jc w:val="both"/>
      </w:pPr>
      <w:r>
        <w:rPr>
          <w:rFonts w:ascii="TeX Gyre Bonum" w:hAnsi="TeX Gyre Bonum"/>
          <w:b/>
          <w:w w:val="110"/>
        </w:rPr>
        <w:t>Artículo 170.- </w:t>
      </w:r>
      <w:r>
        <w:rPr>
          <w:w w:val="110"/>
        </w:rPr>
        <w:t>El IGECEM, además de las atribuciones que otros ordenamientos le confieran en materia de información e investigación catastral, tendrá las facultades y obligaciones siguientes:</w:t>
      </w:r>
    </w:p>
    <w:p>
      <w:pPr>
        <w:pStyle w:val="ListParagraph"/>
        <w:numPr>
          <w:ilvl w:val="0"/>
          <w:numId w:val="155"/>
        </w:numPr>
        <w:tabs>
          <w:tab w:pos="1026" w:val="left" w:leader="none"/>
        </w:tabs>
        <w:spacing w:line="240" w:lineRule="auto" w:before="192" w:after="0"/>
        <w:ind w:left="1025" w:right="1034" w:hanging="567"/>
        <w:jc w:val="both"/>
        <w:rPr>
          <w:sz w:val="20"/>
        </w:rPr>
      </w:pPr>
      <w:r>
        <w:rPr>
          <w:w w:val="110"/>
          <w:sz w:val="20"/>
        </w:rPr>
        <w:t>Establecer los procedimientos técnicos y administrativos en materia catastral y verificar   su cumplimiento, en términos del LIGECEM, este Título, su reglamento, el Manual Catastral</w:t>
      </w:r>
      <w:r>
        <w:rPr>
          <w:spacing w:val="11"/>
          <w:w w:val="110"/>
          <w:sz w:val="20"/>
        </w:rPr>
        <w:t> </w:t>
      </w:r>
      <w:r>
        <w:rPr>
          <w:w w:val="110"/>
          <w:sz w:val="20"/>
        </w:rPr>
        <w:t>y</w:t>
      </w:r>
      <w:r>
        <w:rPr>
          <w:spacing w:val="11"/>
          <w:w w:val="110"/>
          <w:sz w:val="20"/>
        </w:rPr>
        <w:t> </w:t>
      </w:r>
      <w:r>
        <w:rPr>
          <w:w w:val="110"/>
          <w:sz w:val="20"/>
        </w:rPr>
        <w:t>demás</w:t>
      </w:r>
      <w:r>
        <w:rPr>
          <w:spacing w:val="12"/>
          <w:w w:val="110"/>
          <w:sz w:val="20"/>
        </w:rPr>
        <w:t> </w:t>
      </w:r>
      <w:r>
        <w:rPr>
          <w:w w:val="110"/>
          <w:sz w:val="20"/>
        </w:rPr>
        <w:t>disposiciones</w:t>
      </w:r>
      <w:r>
        <w:rPr>
          <w:spacing w:val="11"/>
          <w:w w:val="110"/>
          <w:sz w:val="20"/>
        </w:rPr>
        <w:t> </w:t>
      </w:r>
      <w:r>
        <w:rPr>
          <w:w w:val="110"/>
          <w:sz w:val="20"/>
        </w:rPr>
        <w:t>aplicables</w:t>
      </w:r>
      <w:r>
        <w:rPr>
          <w:spacing w:val="11"/>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materia.</w:t>
      </w:r>
    </w:p>
    <w:p>
      <w:pPr>
        <w:pStyle w:val="ListParagraph"/>
        <w:numPr>
          <w:ilvl w:val="0"/>
          <w:numId w:val="155"/>
        </w:numPr>
        <w:tabs>
          <w:tab w:pos="1137" w:val="left" w:leader="none"/>
          <w:tab w:pos="1138" w:val="left" w:leader="none"/>
        </w:tabs>
        <w:spacing w:line="240" w:lineRule="auto" w:before="195" w:after="0"/>
        <w:ind w:left="1138" w:right="0" w:hanging="680"/>
        <w:jc w:val="left"/>
        <w:rPr>
          <w:sz w:val="20"/>
        </w:rPr>
      </w:pPr>
      <w:r>
        <w:rPr>
          <w:w w:val="110"/>
          <w:sz w:val="20"/>
        </w:rPr>
        <w:t>Autorizar los formatos aplicables en materia</w:t>
      </w:r>
      <w:r>
        <w:rPr>
          <w:spacing w:val="13"/>
          <w:w w:val="110"/>
          <w:sz w:val="20"/>
        </w:rPr>
        <w:t> </w:t>
      </w:r>
      <w:r>
        <w:rPr>
          <w:w w:val="110"/>
          <w:sz w:val="20"/>
        </w:rPr>
        <w:t>catastral.</w:t>
      </w:r>
    </w:p>
    <w:p>
      <w:pPr>
        <w:pStyle w:val="ListParagraph"/>
        <w:numPr>
          <w:ilvl w:val="0"/>
          <w:numId w:val="155"/>
        </w:numPr>
        <w:tabs>
          <w:tab w:pos="1137" w:val="left" w:leader="none"/>
          <w:tab w:pos="1138" w:val="left" w:leader="none"/>
        </w:tabs>
        <w:spacing w:line="240" w:lineRule="auto" w:before="176" w:after="0"/>
        <w:ind w:left="1138" w:right="0" w:hanging="680"/>
        <w:jc w:val="left"/>
        <w:rPr>
          <w:sz w:val="20"/>
        </w:rPr>
      </w:pPr>
      <w:r>
        <w:rPr>
          <w:w w:val="110"/>
          <w:sz w:val="20"/>
        </w:rPr>
        <w:t>Integrar,</w:t>
      </w:r>
      <w:r>
        <w:rPr>
          <w:spacing w:val="11"/>
          <w:w w:val="110"/>
          <w:sz w:val="20"/>
        </w:rPr>
        <w:t> </w:t>
      </w:r>
      <w:r>
        <w:rPr>
          <w:w w:val="110"/>
          <w:sz w:val="20"/>
        </w:rPr>
        <w:t>conservar</w:t>
      </w:r>
      <w:r>
        <w:rPr>
          <w:spacing w:val="13"/>
          <w:w w:val="110"/>
          <w:sz w:val="20"/>
        </w:rPr>
        <w:t> </w:t>
      </w:r>
      <w:r>
        <w:rPr>
          <w:w w:val="110"/>
          <w:sz w:val="20"/>
        </w:rPr>
        <w:t>y</w:t>
      </w:r>
      <w:r>
        <w:rPr>
          <w:spacing w:val="10"/>
          <w:w w:val="110"/>
          <w:sz w:val="20"/>
        </w:rPr>
        <w:t> </w:t>
      </w:r>
      <w:r>
        <w:rPr>
          <w:w w:val="110"/>
          <w:sz w:val="20"/>
        </w:rPr>
        <w:t>mantener</w:t>
      </w:r>
      <w:r>
        <w:rPr>
          <w:spacing w:val="12"/>
          <w:w w:val="110"/>
          <w:sz w:val="20"/>
        </w:rPr>
        <w:t> </w:t>
      </w:r>
      <w:r>
        <w:rPr>
          <w:w w:val="110"/>
          <w:sz w:val="20"/>
        </w:rPr>
        <w:t>actualizado</w:t>
      </w:r>
      <w:r>
        <w:rPr>
          <w:spacing w:val="11"/>
          <w:w w:val="110"/>
          <w:sz w:val="20"/>
        </w:rPr>
        <w:t> </w:t>
      </w:r>
      <w:r>
        <w:rPr>
          <w:w w:val="110"/>
          <w:sz w:val="20"/>
        </w:rPr>
        <w:t>el</w:t>
      </w:r>
      <w:r>
        <w:rPr>
          <w:spacing w:val="12"/>
          <w:w w:val="110"/>
          <w:sz w:val="20"/>
        </w:rPr>
        <w:t> </w:t>
      </w:r>
      <w:r>
        <w:rPr>
          <w:w w:val="110"/>
          <w:sz w:val="20"/>
        </w:rPr>
        <w:t>padrón</w:t>
      </w:r>
      <w:r>
        <w:rPr>
          <w:spacing w:val="11"/>
          <w:w w:val="110"/>
          <w:sz w:val="20"/>
        </w:rPr>
        <w:t> </w:t>
      </w:r>
      <w:r>
        <w:rPr>
          <w:w w:val="110"/>
          <w:sz w:val="20"/>
        </w:rPr>
        <w:t>catastral</w:t>
      </w:r>
      <w:r>
        <w:rPr>
          <w:spacing w:val="10"/>
          <w:w w:val="110"/>
          <w:sz w:val="20"/>
        </w:rPr>
        <w:t> </w:t>
      </w:r>
      <w:r>
        <w:rPr>
          <w:w w:val="110"/>
          <w:sz w:val="20"/>
        </w:rPr>
        <w:t>del</w:t>
      </w:r>
      <w:r>
        <w:rPr>
          <w:spacing w:val="11"/>
          <w:w w:val="110"/>
          <w:sz w:val="20"/>
        </w:rPr>
        <w:t> </w:t>
      </w:r>
      <w:r>
        <w:rPr>
          <w:w w:val="110"/>
          <w:sz w:val="20"/>
        </w:rPr>
        <w:t>Estado.</w:t>
      </w:r>
    </w:p>
    <w:p>
      <w:pPr>
        <w:pStyle w:val="ListParagraph"/>
        <w:numPr>
          <w:ilvl w:val="0"/>
          <w:numId w:val="155"/>
        </w:numPr>
        <w:tabs>
          <w:tab w:pos="1137" w:val="left" w:leader="none"/>
          <w:tab w:pos="1138" w:val="left" w:leader="none"/>
        </w:tabs>
        <w:spacing w:line="240" w:lineRule="auto" w:before="179" w:after="0"/>
        <w:ind w:left="1138" w:right="0" w:hanging="680"/>
        <w:jc w:val="left"/>
        <w:rPr>
          <w:sz w:val="20"/>
        </w:rPr>
      </w:pPr>
      <w:r>
        <w:rPr>
          <w:w w:val="110"/>
          <w:sz w:val="20"/>
        </w:rPr>
        <w:t>Derogada.</w:t>
      </w:r>
    </w:p>
    <w:p>
      <w:pPr>
        <w:pStyle w:val="ListParagraph"/>
        <w:numPr>
          <w:ilvl w:val="0"/>
          <w:numId w:val="155"/>
        </w:numPr>
        <w:tabs>
          <w:tab w:pos="1167" w:val="left" w:leader="none"/>
        </w:tabs>
        <w:spacing w:line="244" w:lineRule="auto" w:before="178" w:after="0"/>
        <w:ind w:left="1138" w:right="1031" w:hanging="680"/>
        <w:jc w:val="both"/>
        <w:rPr>
          <w:sz w:val="20"/>
        </w:rPr>
      </w:pPr>
      <w:r>
        <w:rPr>
          <w:w w:val="110"/>
          <w:sz w:val="20"/>
        </w:rPr>
        <w:t>Practicar avalúos catastrales y comerciales de inmuebles, estudios de valores unitarios comerciales de suelo y levantamientos topográficos en el territorio del Estado, en el formato establecido, vía electrónica en los términos que precisa la Ley de  Gobierno Digital del Estado de México y Municipios y su Reglamento y verificar, en su caso, los avalúos catastrales practicados por los especialistas en  valuación  inmobiliaria registrados en el</w:t>
      </w:r>
      <w:r>
        <w:rPr>
          <w:spacing w:val="32"/>
          <w:w w:val="110"/>
          <w:sz w:val="20"/>
        </w:rPr>
        <w:t> </w:t>
      </w:r>
      <w:r>
        <w:rPr>
          <w:w w:val="110"/>
          <w:sz w:val="20"/>
        </w:rPr>
        <w:t>IGECEM.</w:t>
      </w:r>
    </w:p>
    <w:p>
      <w:pPr>
        <w:pStyle w:val="ListParagraph"/>
        <w:numPr>
          <w:ilvl w:val="0"/>
          <w:numId w:val="155"/>
        </w:numPr>
        <w:tabs>
          <w:tab w:pos="1137" w:val="left" w:leader="none"/>
          <w:tab w:pos="1138" w:val="left" w:leader="none"/>
        </w:tabs>
        <w:spacing w:line="240" w:lineRule="auto" w:before="186" w:after="0"/>
        <w:ind w:left="1138" w:right="0" w:hanging="680"/>
        <w:jc w:val="left"/>
        <w:rPr>
          <w:sz w:val="20"/>
        </w:rPr>
      </w:pPr>
      <w:r>
        <w:rPr>
          <w:w w:val="110"/>
          <w:sz w:val="20"/>
        </w:rPr>
        <w:t>Integrar la información geográfica y</w:t>
      </w:r>
      <w:r>
        <w:rPr>
          <w:spacing w:val="21"/>
          <w:w w:val="110"/>
          <w:sz w:val="20"/>
        </w:rPr>
        <w:t> </w:t>
      </w:r>
      <w:r>
        <w:rPr>
          <w:w w:val="110"/>
          <w:sz w:val="20"/>
        </w:rPr>
        <w:t>catastral del Estado.</w:t>
      </w:r>
    </w:p>
    <w:p>
      <w:pPr>
        <w:pStyle w:val="ListParagraph"/>
        <w:numPr>
          <w:ilvl w:val="0"/>
          <w:numId w:val="155"/>
        </w:numPr>
        <w:tabs>
          <w:tab w:pos="1138" w:val="left" w:leader="none"/>
        </w:tabs>
        <w:spacing w:line="240" w:lineRule="auto" w:before="179" w:after="0"/>
        <w:ind w:left="1138" w:right="1034" w:hanging="680"/>
        <w:jc w:val="both"/>
        <w:rPr>
          <w:sz w:val="20"/>
        </w:rPr>
      </w:pPr>
      <w:r>
        <w:rPr>
          <w:w w:val="110"/>
          <w:sz w:val="20"/>
        </w:rPr>
        <w:t>Proporcionar asesoría técnica, jurídica y capacitación en materia de catastro  e  integración y actualización de las Tablas de Valores Unitarios de Suelo y Construcciones,  a quién se lo</w:t>
      </w:r>
      <w:r>
        <w:rPr>
          <w:spacing w:val="47"/>
          <w:w w:val="110"/>
          <w:sz w:val="20"/>
        </w:rPr>
        <w:t> </w:t>
      </w:r>
      <w:r>
        <w:rPr>
          <w:w w:val="110"/>
          <w:sz w:val="20"/>
        </w:rPr>
        <w:t>solicite.</w:t>
      </w:r>
    </w:p>
    <w:p>
      <w:pPr>
        <w:pStyle w:val="BodyText"/>
        <w:spacing w:before="8"/>
        <w:ind w:left="0"/>
        <w:rPr>
          <w:sz w:val="17"/>
        </w:rPr>
      </w:pPr>
    </w:p>
    <w:p>
      <w:pPr>
        <w:pStyle w:val="ListParagraph"/>
        <w:numPr>
          <w:ilvl w:val="0"/>
          <w:numId w:val="155"/>
        </w:numPr>
        <w:tabs>
          <w:tab w:pos="1138" w:val="left" w:leader="none"/>
        </w:tabs>
        <w:spacing w:line="230" w:lineRule="auto" w:before="0" w:after="0"/>
        <w:ind w:left="1138" w:right="1040" w:hanging="680"/>
        <w:jc w:val="both"/>
        <w:rPr>
          <w:sz w:val="20"/>
        </w:rPr>
      </w:pPr>
      <w:r>
        <w:rPr>
          <w:w w:val="110"/>
          <w:sz w:val="20"/>
        </w:rPr>
        <w:t>Diagnosticar y supervisar que la actividad catastral a cargo de los Ayuntamientos, se realice</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Código</w:t>
      </w:r>
      <w:r>
        <w:rPr>
          <w:spacing w:val="11"/>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aplicables.</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77" name="image2.png"/>
            <wp:cNvGraphicFramePr>
              <a:graphicFrameLocks noChangeAspect="1"/>
            </wp:cNvGraphicFramePr>
            <a:graphic>
              <a:graphicData uri="http://schemas.openxmlformats.org/drawingml/2006/picture">
                <pic:pic>
                  <pic:nvPicPr>
                    <pic:cNvPr id="3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55"/>
        </w:numPr>
        <w:tabs>
          <w:tab w:pos="1138" w:val="left" w:leader="none"/>
        </w:tabs>
        <w:spacing w:line="236" w:lineRule="exact" w:before="9" w:after="0"/>
        <w:ind w:left="1138" w:right="1033" w:hanging="680"/>
        <w:jc w:val="both"/>
        <w:rPr>
          <w:sz w:val="20"/>
        </w:rPr>
      </w:pPr>
      <w:r>
        <w:rPr>
          <w:w w:val="110"/>
          <w:sz w:val="20"/>
        </w:rPr>
        <w:t>Asumir mediante convenio algunas de las funciones catastrales conferidas en este título  al</w:t>
      </w:r>
      <w:r>
        <w:rPr>
          <w:spacing w:val="10"/>
          <w:w w:val="110"/>
          <w:sz w:val="20"/>
        </w:rPr>
        <w:t> </w:t>
      </w:r>
      <w:r>
        <w:rPr>
          <w:w w:val="110"/>
          <w:sz w:val="20"/>
        </w:rPr>
        <w:t>ayuntamiento,</w:t>
      </w:r>
      <w:r>
        <w:rPr>
          <w:spacing w:val="12"/>
          <w:w w:val="110"/>
          <w:sz w:val="20"/>
        </w:rPr>
        <w:t> </w:t>
      </w:r>
      <w:r>
        <w:rPr>
          <w:w w:val="110"/>
          <w:sz w:val="20"/>
        </w:rPr>
        <w:t>cuando</w:t>
      </w:r>
      <w:r>
        <w:rPr>
          <w:spacing w:val="11"/>
          <w:w w:val="110"/>
          <w:sz w:val="20"/>
        </w:rPr>
        <w:t> </w:t>
      </w:r>
      <w:r>
        <w:rPr>
          <w:w w:val="110"/>
          <w:sz w:val="20"/>
        </w:rPr>
        <w:t>se</w:t>
      </w:r>
      <w:r>
        <w:rPr>
          <w:spacing w:val="10"/>
          <w:w w:val="110"/>
          <w:sz w:val="20"/>
        </w:rPr>
        <w:t> </w:t>
      </w:r>
      <w:r>
        <w:rPr>
          <w:w w:val="110"/>
          <w:sz w:val="20"/>
        </w:rPr>
        <w:t>considere</w:t>
      </w:r>
      <w:r>
        <w:rPr>
          <w:spacing w:val="11"/>
          <w:w w:val="110"/>
          <w:sz w:val="20"/>
        </w:rPr>
        <w:t> </w:t>
      </w:r>
      <w:r>
        <w:rPr>
          <w:w w:val="110"/>
          <w:sz w:val="20"/>
        </w:rPr>
        <w:t>procedente</w:t>
      </w:r>
      <w:r>
        <w:rPr>
          <w:spacing w:val="9"/>
          <w:w w:val="110"/>
          <w:sz w:val="20"/>
        </w:rPr>
        <w:t> </w:t>
      </w:r>
      <w:r>
        <w:rPr>
          <w:w w:val="110"/>
          <w:sz w:val="20"/>
        </w:rPr>
        <w:t>y</w:t>
      </w:r>
      <w:r>
        <w:rPr>
          <w:spacing w:val="12"/>
          <w:w w:val="110"/>
          <w:sz w:val="20"/>
        </w:rPr>
        <w:t> </w:t>
      </w:r>
      <w:r>
        <w:rPr>
          <w:w w:val="110"/>
          <w:sz w:val="20"/>
        </w:rPr>
        <w:t>medie</w:t>
      </w:r>
      <w:r>
        <w:rPr>
          <w:spacing w:val="9"/>
          <w:w w:val="110"/>
          <w:sz w:val="20"/>
        </w:rPr>
        <w:t> </w:t>
      </w:r>
      <w:r>
        <w:rPr>
          <w:w w:val="110"/>
          <w:sz w:val="20"/>
        </w:rPr>
        <w:t>solicitud.</w:t>
      </w:r>
    </w:p>
    <w:p>
      <w:pPr>
        <w:pStyle w:val="ListParagraph"/>
        <w:numPr>
          <w:ilvl w:val="0"/>
          <w:numId w:val="155"/>
        </w:numPr>
        <w:tabs>
          <w:tab w:pos="1138" w:val="left" w:leader="none"/>
        </w:tabs>
        <w:spacing w:line="240" w:lineRule="auto" w:before="192" w:after="0"/>
        <w:ind w:left="1138" w:right="1033" w:hanging="680"/>
        <w:jc w:val="both"/>
        <w:rPr>
          <w:sz w:val="20"/>
        </w:rPr>
      </w:pPr>
      <w:r>
        <w:rPr>
          <w:w w:val="110"/>
          <w:sz w:val="20"/>
        </w:rPr>
        <w:t>Establecer conjuntamente con las autoridades catastrales municipales los lineamientos  de coordinación y participación catastral conforme a lo establecido en el Reglamento correspondiente.</w:t>
      </w:r>
    </w:p>
    <w:p>
      <w:pPr>
        <w:pStyle w:val="ListParagraph"/>
        <w:numPr>
          <w:ilvl w:val="0"/>
          <w:numId w:val="155"/>
        </w:numPr>
        <w:tabs>
          <w:tab w:pos="1138" w:val="left" w:leader="none"/>
        </w:tabs>
        <w:spacing w:line="242" w:lineRule="auto" w:before="192" w:after="0"/>
        <w:ind w:left="1138" w:right="1035" w:hanging="680"/>
        <w:jc w:val="both"/>
        <w:rPr>
          <w:sz w:val="20"/>
        </w:rPr>
      </w:pPr>
      <w:r>
        <w:rPr>
          <w:w w:val="110"/>
          <w:sz w:val="20"/>
        </w:rPr>
        <w:t>Revisar para emitir opinión técnica respecto de las propuestas de modificación a las Tablas de Valores Unitarios de Suelo y Construcciones presentadas por la autoridad catastral municipal, a efecto de que cumplan con los términos de este Código y demás disposiciones jurídicas</w:t>
      </w:r>
      <w:r>
        <w:rPr>
          <w:spacing w:val="21"/>
          <w:w w:val="110"/>
          <w:sz w:val="20"/>
        </w:rPr>
        <w:t> </w:t>
      </w:r>
      <w:r>
        <w:rPr>
          <w:w w:val="110"/>
          <w:sz w:val="20"/>
        </w:rPr>
        <w:t>aplicables.</w:t>
      </w:r>
    </w:p>
    <w:p>
      <w:pPr>
        <w:pStyle w:val="BodyText"/>
        <w:spacing w:before="6"/>
        <w:ind w:left="0"/>
        <w:rPr>
          <w:sz w:val="17"/>
        </w:rPr>
      </w:pPr>
    </w:p>
    <w:p>
      <w:pPr>
        <w:pStyle w:val="ListParagraph"/>
        <w:numPr>
          <w:ilvl w:val="0"/>
          <w:numId w:val="155"/>
        </w:numPr>
        <w:tabs>
          <w:tab w:pos="1138" w:val="left" w:leader="none"/>
        </w:tabs>
        <w:spacing w:line="230" w:lineRule="auto" w:before="0" w:after="0"/>
        <w:ind w:left="1138" w:right="1036" w:hanging="680"/>
        <w:jc w:val="both"/>
        <w:rPr>
          <w:sz w:val="20"/>
        </w:rPr>
      </w:pPr>
      <w:r>
        <w:rPr>
          <w:w w:val="110"/>
          <w:sz w:val="20"/>
        </w:rPr>
        <w:t>Expedir las constancias o certificaciones en materia catastral, que no sean competencia del</w:t>
      </w:r>
      <w:r>
        <w:rPr>
          <w:spacing w:val="11"/>
          <w:w w:val="110"/>
          <w:sz w:val="20"/>
        </w:rPr>
        <w:t> </w:t>
      </w:r>
      <w:r>
        <w:rPr>
          <w:w w:val="110"/>
          <w:sz w:val="20"/>
        </w:rPr>
        <w:t>ayuntamiento.</w:t>
      </w:r>
    </w:p>
    <w:p>
      <w:pPr>
        <w:pStyle w:val="BodyText"/>
        <w:spacing w:before="6"/>
        <w:ind w:left="0"/>
        <w:rPr>
          <w:sz w:val="17"/>
        </w:rPr>
      </w:pPr>
    </w:p>
    <w:p>
      <w:pPr>
        <w:pStyle w:val="ListParagraph"/>
        <w:numPr>
          <w:ilvl w:val="0"/>
          <w:numId w:val="155"/>
        </w:numPr>
        <w:tabs>
          <w:tab w:pos="1138" w:val="left" w:leader="none"/>
        </w:tabs>
        <w:spacing w:line="242" w:lineRule="auto" w:before="0" w:after="0"/>
        <w:ind w:left="1138" w:right="1031" w:hanging="680"/>
        <w:jc w:val="both"/>
        <w:rPr>
          <w:sz w:val="20"/>
        </w:rPr>
      </w:pPr>
      <w:r>
        <w:rPr>
          <w:w w:val="110"/>
          <w:sz w:val="20"/>
        </w:rPr>
        <w:t>Coadyuvar con las autoridades administrativas competentes en la integración de los padrones de los inmuebles propiedad del Gobierno del Estado, así como practicar los avalúos de dichos inmuebles cuando se adquieran, graven, enajenen o sean objeto de dictaminación en materia del Impuesto Predial.</w:t>
      </w:r>
    </w:p>
    <w:p>
      <w:pPr>
        <w:pStyle w:val="BodyText"/>
        <w:spacing w:before="6"/>
        <w:ind w:left="0"/>
        <w:rPr>
          <w:sz w:val="17"/>
        </w:rPr>
      </w:pPr>
    </w:p>
    <w:p>
      <w:pPr>
        <w:pStyle w:val="ListParagraph"/>
        <w:numPr>
          <w:ilvl w:val="0"/>
          <w:numId w:val="155"/>
        </w:numPr>
        <w:tabs>
          <w:tab w:pos="1138" w:val="left" w:leader="none"/>
        </w:tabs>
        <w:spacing w:line="230" w:lineRule="auto" w:before="0" w:after="0"/>
        <w:ind w:left="1138" w:right="1034" w:hanging="680"/>
        <w:jc w:val="both"/>
        <w:rPr>
          <w:sz w:val="20"/>
        </w:rPr>
      </w:pPr>
      <w:r>
        <w:rPr>
          <w:w w:val="110"/>
          <w:sz w:val="20"/>
        </w:rPr>
        <w:t>Practicar el avalúo de los inmuebles vacantes que sean adjudicados al Gobierno del Estado.</w:t>
      </w:r>
    </w:p>
    <w:p>
      <w:pPr>
        <w:pStyle w:val="ListParagraph"/>
        <w:numPr>
          <w:ilvl w:val="0"/>
          <w:numId w:val="155"/>
        </w:numPr>
        <w:tabs>
          <w:tab w:pos="1138" w:val="left" w:leader="none"/>
        </w:tabs>
        <w:spacing w:line="240" w:lineRule="auto" w:before="196" w:after="0"/>
        <w:ind w:left="1138" w:right="1033" w:hanging="680"/>
        <w:jc w:val="both"/>
        <w:rPr>
          <w:sz w:val="20"/>
        </w:rPr>
      </w:pPr>
      <w:r>
        <w:rPr>
          <w:w w:val="110"/>
          <w:sz w:val="20"/>
        </w:rPr>
        <w:t>Integrar una base de datos con la información recabada a través de investigaciones de valores unitarios comerciales de suelo, realizadas en el territorio del  Estado, estableciendo</w:t>
      </w:r>
      <w:r>
        <w:rPr>
          <w:spacing w:val="13"/>
          <w:w w:val="110"/>
          <w:sz w:val="20"/>
        </w:rPr>
        <w:t> </w:t>
      </w:r>
      <w:r>
        <w:rPr>
          <w:w w:val="110"/>
          <w:sz w:val="20"/>
        </w:rPr>
        <w:t>las</w:t>
      </w:r>
      <w:r>
        <w:rPr>
          <w:spacing w:val="12"/>
          <w:w w:val="110"/>
          <w:sz w:val="20"/>
        </w:rPr>
        <w:t> </w:t>
      </w:r>
      <w:r>
        <w:rPr>
          <w:w w:val="110"/>
          <w:sz w:val="20"/>
        </w:rPr>
        <w:t>medidas</w:t>
      </w:r>
      <w:r>
        <w:rPr>
          <w:spacing w:val="11"/>
          <w:w w:val="110"/>
          <w:sz w:val="20"/>
        </w:rPr>
        <w:t> </w:t>
      </w:r>
      <w:r>
        <w:rPr>
          <w:w w:val="110"/>
          <w:sz w:val="20"/>
        </w:rPr>
        <w:t>necesarias</w:t>
      </w:r>
      <w:r>
        <w:rPr>
          <w:spacing w:val="12"/>
          <w:w w:val="110"/>
          <w:sz w:val="20"/>
        </w:rPr>
        <w:t> </w:t>
      </w:r>
      <w:r>
        <w:rPr>
          <w:w w:val="110"/>
          <w:sz w:val="20"/>
        </w:rPr>
        <w:t>para</w:t>
      </w:r>
      <w:r>
        <w:rPr>
          <w:spacing w:val="12"/>
          <w:w w:val="110"/>
          <w:sz w:val="20"/>
        </w:rPr>
        <w:t> </w:t>
      </w:r>
      <w:r>
        <w:rPr>
          <w:w w:val="110"/>
          <w:sz w:val="20"/>
        </w:rPr>
        <w:t>su</w:t>
      </w:r>
      <w:r>
        <w:rPr>
          <w:spacing w:val="11"/>
          <w:w w:val="110"/>
          <w:sz w:val="20"/>
        </w:rPr>
        <w:t> </w:t>
      </w:r>
      <w:r>
        <w:rPr>
          <w:w w:val="110"/>
          <w:sz w:val="20"/>
        </w:rPr>
        <w:t>vinculación</w:t>
      </w:r>
      <w:r>
        <w:rPr>
          <w:spacing w:val="13"/>
          <w:w w:val="110"/>
          <w:sz w:val="20"/>
        </w:rPr>
        <w:t> </w:t>
      </w:r>
      <w:r>
        <w:rPr>
          <w:w w:val="110"/>
          <w:sz w:val="20"/>
        </w:rPr>
        <w:t>cartográfica.</w:t>
      </w:r>
    </w:p>
    <w:p>
      <w:pPr>
        <w:pStyle w:val="ListParagraph"/>
        <w:numPr>
          <w:ilvl w:val="0"/>
          <w:numId w:val="155"/>
        </w:numPr>
        <w:tabs>
          <w:tab w:pos="1138" w:val="left" w:leader="none"/>
        </w:tabs>
        <w:spacing w:line="237" w:lineRule="auto" w:before="197" w:after="0"/>
        <w:ind w:left="1138" w:right="1032" w:hanging="680"/>
        <w:jc w:val="both"/>
        <w:rPr>
          <w:sz w:val="20"/>
        </w:rPr>
      </w:pPr>
      <w:r>
        <w:rPr>
          <w:w w:val="110"/>
          <w:sz w:val="20"/>
        </w:rPr>
        <w:t>Aplicar los autodiagnósticos, integrar la documentación inherente a las evaluaciones y demás acciones relativas al proceso de certificación de competencia laboral a los servidores</w:t>
      </w:r>
      <w:r>
        <w:rPr>
          <w:spacing w:val="10"/>
          <w:w w:val="110"/>
          <w:sz w:val="20"/>
        </w:rPr>
        <w:t> </w:t>
      </w:r>
      <w:r>
        <w:rPr>
          <w:w w:val="110"/>
          <w:sz w:val="20"/>
        </w:rPr>
        <w:t>públicos,</w:t>
      </w:r>
      <w:r>
        <w:rPr>
          <w:spacing w:val="11"/>
          <w:w w:val="110"/>
          <w:sz w:val="20"/>
        </w:rPr>
        <w:t> </w:t>
      </w:r>
      <w:r>
        <w:rPr>
          <w:w w:val="110"/>
          <w:sz w:val="20"/>
        </w:rPr>
        <w:t>con</w:t>
      </w:r>
      <w:r>
        <w:rPr>
          <w:spacing w:val="10"/>
          <w:w w:val="110"/>
          <w:sz w:val="20"/>
        </w:rPr>
        <w:t> </w:t>
      </w:r>
      <w:r>
        <w:rPr>
          <w:w w:val="110"/>
          <w:sz w:val="20"/>
        </w:rPr>
        <w:t>base</w:t>
      </w:r>
      <w:r>
        <w:rPr>
          <w:spacing w:val="10"/>
          <w:w w:val="110"/>
          <w:sz w:val="20"/>
        </w:rPr>
        <w:t> </w:t>
      </w:r>
      <w:r>
        <w:rPr>
          <w:w w:val="110"/>
          <w:sz w:val="20"/>
        </w:rPr>
        <w:t>en</w:t>
      </w:r>
      <w:r>
        <w:rPr>
          <w:spacing w:val="11"/>
          <w:w w:val="110"/>
          <w:sz w:val="20"/>
        </w:rPr>
        <w:t> </w:t>
      </w:r>
      <w:r>
        <w:rPr>
          <w:w w:val="110"/>
          <w:sz w:val="20"/>
        </w:rPr>
        <w:t>las</w:t>
      </w:r>
      <w:r>
        <w:rPr>
          <w:spacing w:val="11"/>
          <w:w w:val="110"/>
          <w:sz w:val="20"/>
        </w:rPr>
        <w:t> </w:t>
      </w:r>
      <w:r>
        <w:rPr>
          <w:w w:val="110"/>
          <w:sz w:val="20"/>
        </w:rPr>
        <w:t>Normas</w:t>
      </w:r>
      <w:r>
        <w:rPr>
          <w:spacing w:val="12"/>
          <w:w w:val="110"/>
          <w:sz w:val="20"/>
        </w:rPr>
        <w:t> </w:t>
      </w:r>
      <w:r>
        <w:rPr>
          <w:w w:val="110"/>
          <w:sz w:val="20"/>
        </w:rPr>
        <w:t>Institucionales</w:t>
      </w:r>
      <w:r>
        <w:rPr>
          <w:spacing w:val="11"/>
          <w:w w:val="110"/>
          <w:sz w:val="20"/>
        </w:rPr>
        <w:t> </w:t>
      </w:r>
      <w:r>
        <w:rPr>
          <w:w w:val="110"/>
          <w:sz w:val="20"/>
        </w:rPr>
        <w:t>en</w:t>
      </w:r>
      <w:r>
        <w:rPr>
          <w:spacing w:val="11"/>
          <w:w w:val="110"/>
          <w:sz w:val="20"/>
        </w:rPr>
        <w:t> </w:t>
      </w:r>
      <w:r>
        <w:rPr>
          <w:w w:val="110"/>
          <w:sz w:val="20"/>
        </w:rPr>
        <w:t>materia</w:t>
      </w:r>
      <w:r>
        <w:rPr>
          <w:spacing w:val="13"/>
          <w:w w:val="110"/>
          <w:sz w:val="20"/>
        </w:rPr>
        <w:t> </w:t>
      </w:r>
      <w:r>
        <w:rPr>
          <w:w w:val="110"/>
          <w:sz w:val="20"/>
        </w:rPr>
        <w:t>catastral.</w:t>
      </w:r>
    </w:p>
    <w:p>
      <w:pPr>
        <w:pStyle w:val="BodyText"/>
        <w:spacing w:before="2"/>
        <w:ind w:left="0"/>
        <w:rPr>
          <w:sz w:val="18"/>
        </w:rPr>
      </w:pPr>
    </w:p>
    <w:p>
      <w:pPr>
        <w:pStyle w:val="ListParagraph"/>
        <w:numPr>
          <w:ilvl w:val="0"/>
          <w:numId w:val="155"/>
        </w:numPr>
        <w:tabs>
          <w:tab w:pos="1138" w:val="left" w:leader="none"/>
        </w:tabs>
        <w:spacing w:line="230" w:lineRule="auto" w:before="0" w:after="0"/>
        <w:ind w:left="1138" w:right="1033" w:hanging="680"/>
        <w:jc w:val="both"/>
        <w:rPr>
          <w:sz w:val="20"/>
        </w:rPr>
      </w:pPr>
      <w:r>
        <w:rPr>
          <w:w w:val="110"/>
          <w:sz w:val="20"/>
        </w:rPr>
        <w:t>Establecer los lineamientos necesarios para la utilización de vuelos no  tripulados,  para  el estudio y actualización de la</w:t>
      </w:r>
      <w:r>
        <w:rPr>
          <w:spacing w:val="16"/>
          <w:w w:val="110"/>
          <w:sz w:val="20"/>
        </w:rPr>
        <w:t> </w:t>
      </w:r>
      <w:r>
        <w:rPr>
          <w:w w:val="110"/>
          <w:sz w:val="20"/>
        </w:rPr>
        <w:t>cartografía.</w:t>
      </w:r>
    </w:p>
    <w:p>
      <w:pPr>
        <w:pStyle w:val="BodyText"/>
        <w:spacing w:before="196"/>
        <w:ind w:right="1033"/>
        <w:jc w:val="both"/>
      </w:pPr>
      <w:r>
        <w:rPr>
          <w:rFonts w:ascii="TeX Gyre Bonum" w:hAnsi="TeX Gyre Bonum"/>
          <w:b/>
          <w:w w:val="110"/>
        </w:rPr>
        <w:t>Artículo 171.- </w:t>
      </w:r>
      <w:r>
        <w:rPr>
          <w:w w:val="110"/>
        </w:rPr>
        <w:t>Los Ayuntamientos, además de las atribuciones que este Código y otros ordenamientos les confieran en materia catastral, tendrán las facultades y obligaciones siguientes:</w:t>
      </w:r>
    </w:p>
    <w:p>
      <w:pPr>
        <w:pStyle w:val="BodyText"/>
        <w:spacing w:before="1"/>
        <w:ind w:left="0"/>
        <w:rPr>
          <w:sz w:val="18"/>
        </w:rPr>
      </w:pPr>
    </w:p>
    <w:p>
      <w:pPr>
        <w:pStyle w:val="ListParagraph"/>
        <w:numPr>
          <w:ilvl w:val="0"/>
          <w:numId w:val="156"/>
        </w:numPr>
        <w:tabs>
          <w:tab w:pos="1138" w:val="left" w:leader="none"/>
        </w:tabs>
        <w:spacing w:line="228" w:lineRule="auto" w:before="0" w:after="0"/>
        <w:ind w:left="1138" w:right="1033" w:hanging="680"/>
        <w:jc w:val="both"/>
        <w:rPr>
          <w:sz w:val="20"/>
        </w:rPr>
      </w:pPr>
      <w:r>
        <w:rPr>
          <w:w w:val="110"/>
          <w:sz w:val="20"/>
        </w:rPr>
        <w:t>Llevar a cabo la inscripción y control de los inmuebles localizados dentro del territorio municipal.</w:t>
      </w:r>
    </w:p>
    <w:p>
      <w:pPr>
        <w:pStyle w:val="BodyText"/>
        <w:spacing w:before="3"/>
        <w:ind w:left="0"/>
        <w:rPr>
          <w:sz w:val="18"/>
        </w:rPr>
      </w:pPr>
    </w:p>
    <w:p>
      <w:pPr>
        <w:pStyle w:val="ListParagraph"/>
        <w:numPr>
          <w:ilvl w:val="0"/>
          <w:numId w:val="156"/>
        </w:numPr>
        <w:tabs>
          <w:tab w:pos="1167" w:val="left" w:leader="none"/>
        </w:tabs>
        <w:spacing w:line="230" w:lineRule="auto" w:before="0" w:after="0"/>
        <w:ind w:left="1138" w:right="1035" w:hanging="680"/>
        <w:jc w:val="both"/>
        <w:rPr>
          <w:sz w:val="20"/>
        </w:rPr>
      </w:pPr>
      <w:r>
        <w:rPr>
          <w:w w:val="110"/>
          <w:sz w:val="20"/>
        </w:rPr>
        <w:t>Identificar en forma precisa los inmuebles ubicados dentro del territorio municipal, mediante</w:t>
      </w:r>
      <w:r>
        <w:rPr>
          <w:spacing w:val="6"/>
          <w:w w:val="110"/>
          <w:sz w:val="20"/>
        </w:rPr>
        <w:t> </w:t>
      </w:r>
      <w:r>
        <w:rPr>
          <w:w w:val="110"/>
          <w:sz w:val="20"/>
        </w:rPr>
        <w:t>la</w:t>
      </w:r>
      <w:r>
        <w:rPr>
          <w:spacing w:val="8"/>
          <w:w w:val="110"/>
          <w:sz w:val="20"/>
        </w:rPr>
        <w:t> </w:t>
      </w:r>
      <w:r>
        <w:rPr>
          <w:w w:val="110"/>
          <w:sz w:val="20"/>
        </w:rPr>
        <w:t>localización</w:t>
      </w:r>
      <w:r>
        <w:rPr>
          <w:spacing w:val="10"/>
          <w:w w:val="110"/>
          <w:sz w:val="20"/>
        </w:rPr>
        <w:t> </w:t>
      </w:r>
      <w:r>
        <w:rPr>
          <w:w w:val="110"/>
          <w:sz w:val="20"/>
        </w:rPr>
        <w:t>geográfica</w:t>
      </w:r>
      <w:r>
        <w:rPr>
          <w:spacing w:val="8"/>
          <w:w w:val="110"/>
          <w:sz w:val="20"/>
        </w:rPr>
        <w:t> </w:t>
      </w:r>
      <w:r>
        <w:rPr>
          <w:w w:val="110"/>
          <w:sz w:val="20"/>
        </w:rPr>
        <w:t>y</w:t>
      </w:r>
      <w:r>
        <w:rPr>
          <w:spacing w:val="8"/>
          <w:w w:val="110"/>
          <w:sz w:val="20"/>
        </w:rPr>
        <w:t> </w:t>
      </w:r>
      <w:r>
        <w:rPr>
          <w:w w:val="110"/>
          <w:sz w:val="20"/>
        </w:rPr>
        <w:t>asignación</w:t>
      </w:r>
      <w:r>
        <w:rPr>
          <w:spacing w:val="7"/>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clave</w:t>
      </w:r>
      <w:r>
        <w:rPr>
          <w:spacing w:val="7"/>
          <w:w w:val="110"/>
          <w:sz w:val="20"/>
        </w:rPr>
        <w:t> </w:t>
      </w:r>
      <w:r>
        <w:rPr>
          <w:w w:val="110"/>
          <w:sz w:val="20"/>
        </w:rPr>
        <w:t>catastral</w:t>
      </w:r>
      <w:r>
        <w:rPr>
          <w:spacing w:val="8"/>
          <w:w w:val="110"/>
          <w:sz w:val="20"/>
        </w:rPr>
        <w:t> </w:t>
      </w:r>
      <w:r>
        <w:rPr>
          <w:w w:val="110"/>
          <w:sz w:val="20"/>
        </w:rPr>
        <w:t>que</w:t>
      </w:r>
      <w:r>
        <w:rPr>
          <w:spacing w:val="6"/>
          <w:w w:val="110"/>
          <w:sz w:val="20"/>
        </w:rPr>
        <w:t> </w:t>
      </w:r>
      <w:r>
        <w:rPr>
          <w:w w:val="110"/>
          <w:sz w:val="20"/>
        </w:rPr>
        <w:t>le</w:t>
      </w:r>
      <w:r>
        <w:rPr>
          <w:spacing w:val="10"/>
          <w:w w:val="110"/>
          <w:sz w:val="20"/>
        </w:rPr>
        <w:t> </w:t>
      </w:r>
      <w:r>
        <w:rPr>
          <w:w w:val="110"/>
          <w:sz w:val="20"/>
        </w:rPr>
        <w:t>corresponda.</w:t>
      </w:r>
    </w:p>
    <w:p>
      <w:pPr>
        <w:pStyle w:val="BodyText"/>
        <w:spacing w:before="1"/>
        <w:ind w:left="0"/>
        <w:rPr>
          <w:sz w:val="18"/>
        </w:rPr>
      </w:pPr>
    </w:p>
    <w:p>
      <w:pPr>
        <w:pStyle w:val="ListParagraph"/>
        <w:numPr>
          <w:ilvl w:val="0"/>
          <w:numId w:val="156"/>
        </w:numPr>
        <w:tabs>
          <w:tab w:pos="1138" w:val="left" w:leader="none"/>
        </w:tabs>
        <w:spacing w:line="230" w:lineRule="auto" w:before="0" w:after="0"/>
        <w:ind w:left="1138" w:right="1037" w:hanging="680"/>
        <w:jc w:val="both"/>
        <w:rPr>
          <w:sz w:val="20"/>
        </w:rPr>
      </w:pPr>
      <w:r>
        <w:rPr>
          <w:w w:val="110"/>
          <w:sz w:val="20"/>
        </w:rPr>
        <w:t>Recibir las manifestaciones catastrales de los propietarios o poseedores de inmuebles, para</w:t>
      </w:r>
      <w:r>
        <w:rPr>
          <w:spacing w:val="11"/>
          <w:w w:val="110"/>
          <w:sz w:val="20"/>
        </w:rPr>
        <w:t> </w:t>
      </w:r>
      <w:r>
        <w:rPr>
          <w:w w:val="110"/>
          <w:sz w:val="20"/>
        </w:rPr>
        <w:t>efectos</w:t>
      </w:r>
      <w:r>
        <w:rPr>
          <w:spacing w:val="10"/>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inscripción</w:t>
      </w:r>
      <w:r>
        <w:rPr>
          <w:spacing w:val="11"/>
          <w:w w:val="110"/>
          <w:sz w:val="20"/>
        </w:rPr>
        <w:t> </w:t>
      </w:r>
      <w:r>
        <w:rPr>
          <w:w w:val="110"/>
          <w:sz w:val="20"/>
        </w:rPr>
        <w:t>o</w:t>
      </w:r>
      <w:r>
        <w:rPr>
          <w:spacing w:val="12"/>
          <w:w w:val="110"/>
          <w:sz w:val="20"/>
        </w:rPr>
        <w:t> </w:t>
      </w:r>
      <w:r>
        <w:rPr>
          <w:w w:val="110"/>
          <w:sz w:val="20"/>
        </w:rPr>
        <w:t>actualización</w:t>
      </w:r>
      <w:r>
        <w:rPr>
          <w:spacing w:val="13"/>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padrón</w:t>
      </w:r>
      <w:r>
        <w:rPr>
          <w:spacing w:val="11"/>
          <w:w w:val="110"/>
          <w:sz w:val="20"/>
        </w:rPr>
        <w:t> </w:t>
      </w:r>
      <w:r>
        <w:rPr>
          <w:w w:val="110"/>
          <w:sz w:val="20"/>
        </w:rPr>
        <w:t>catastral</w:t>
      </w:r>
      <w:r>
        <w:rPr>
          <w:spacing w:val="11"/>
          <w:w w:val="110"/>
          <w:sz w:val="20"/>
        </w:rPr>
        <w:t> </w:t>
      </w:r>
      <w:r>
        <w:rPr>
          <w:w w:val="110"/>
          <w:sz w:val="20"/>
        </w:rPr>
        <w:t>municipal.</w:t>
      </w:r>
    </w:p>
    <w:p>
      <w:pPr>
        <w:pStyle w:val="BodyText"/>
        <w:spacing w:before="5"/>
        <w:ind w:left="0"/>
        <w:rPr>
          <w:sz w:val="17"/>
        </w:rPr>
      </w:pPr>
    </w:p>
    <w:p>
      <w:pPr>
        <w:pStyle w:val="ListParagraph"/>
        <w:numPr>
          <w:ilvl w:val="0"/>
          <w:numId w:val="156"/>
        </w:numPr>
        <w:tabs>
          <w:tab w:pos="1138" w:val="left" w:leader="none"/>
        </w:tabs>
        <w:spacing w:line="240" w:lineRule="auto" w:before="0" w:after="0"/>
        <w:ind w:left="1138" w:right="1034" w:hanging="680"/>
        <w:jc w:val="both"/>
        <w:rPr>
          <w:sz w:val="20"/>
        </w:rPr>
      </w:pPr>
      <w:r>
        <w:rPr>
          <w:w w:val="110"/>
          <w:sz w:val="20"/>
        </w:rPr>
        <w:t>Implementar acciones para consolidar, conservar y mantener el buen funcionamiento del catastro municipal en coordinación con el IGECEM y las Dependencias Estatales y municipales; así como sus Organismos, según</w:t>
      </w:r>
      <w:r>
        <w:rPr>
          <w:spacing w:val="17"/>
          <w:w w:val="110"/>
          <w:sz w:val="20"/>
        </w:rPr>
        <w:t> </w:t>
      </w:r>
      <w:r>
        <w:rPr>
          <w:w w:val="110"/>
          <w:sz w:val="20"/>
        </w:rPr>
        <w:t>corresponda.</w:t>
      </w:r>
    </w:p>
    <w:p>
      <w:pPr>
        <w:pStyle w:val="ListParagraph"/>
        <w:numPr>
          <w:ilvl w:val="0"/>
          <w:numId w:val="156"/>
        </w:numPr>
        <w:tabs>
          <w:tab w:pos="1138" w:val="left" w:leader="none"/>
        </w:tabs>
        <w:spacing w:line="240" w:lineRule="auto" w:before="193" w:after="0"/>
        <w:ind w:left="1138" w:right="1033" w:hanging="680"/>
        <w:jc w:val="both"/>
        <w:rPr>
          <w:sz w:val="20"/>
        </w:rPr>
      </w:pPr>
      <w:r>
        <w:rPr>
          <w:w w:val="110"/>
          <w:sz w:val="20"/>
        </w:rPr>
        <w:t>Proporcionar al IGECEM dentro de los plazos que señale el LIGECEM, este Título, su reglamento, el Manual Catastral y demás disposiciones aplicables en la materia, las propuestas,</w:t>
      </w:r>
      <w:r>
        <w:rPr>
          <w:spacing w:val="27"/>
          <w:w w:val="110"/>
          <w:sz w:val="20"/>
        </w:rPr>
        <w:t> </w:t>
      </w:r>
      <w:r>
        <w:rPr>
          <w:w w:val="110"/>
          <w:sz w:val="20"/>
        </w:rPr>
        <w:t>reportes,</w:t>
      </w:r>
      <w:r>
        <w:rPr>
          <w:spacing w:val="26"/>
          <w:w w:val="110"/>
          <w:sz w:val="20"/>
        </w:rPr>
        <w:t> </w:t>
      </w:r>
      <w:r>
        <w:rPr>
          <w:w w:val="110"/>
          <w:sz w:val="20"/>
        </w:rPr>
        <w:t>informes</w:t>
      </w:r>
      <w:r>
        <w:rPr>
          <w:spacing w:val="27"/>
          <w:w w:val="110"/>
          <w:sz w:val="20"/>
        </w:rPr>
        <w:t> </w:t>
      </w:r>
      <w:r>
        <w:rPr>
          <w:w w:val="110"/>
          <w:sz w:val="20"/>
        </w:rPr>
        <w:t>y</w:t>
      </w:r>
      <w:r>
        <w:rPr>
          <w:spacing w:val="25"/>
          <w:w w:val="110"/>
          <w:sz w:val="20"/>
        </w:rPr>
        <w:t> </w:t>
      </w:r>
      <w:r>
        <w:rPr>
          <w:w w:val="110"/>
          <w:sz w:val="20"/>
        </w:rPr>
        <w:t>documentos,</w:t>
      </w:r>
      <w:r>
        <w:rPr>
          <w:spacing w:val="29"/>
          <w:w w:val="110"/>
          <w:sz w:val="20"/>
        </w:rPr>
        <w:t> </w:t>
      </w:r>
      <w:r>
        <w:rPr>
          <w:w w:val="110"/>
          <w:sz w:val="20"/>
        </w:rPr>
        <w:t>para</w:t>
      </w:r>
      <w:r>
        <w:rPr>
          <w:spacing w:val="25"/>
          <w:w w:val="110"/>
          <w:sz w:val="20"/>
        </w:rPr>
        <w:t> </w:t>
      </w:r>
      <w:r>
        <w:rPr>
          <w:w w:val="110"/>
          <w:sz w:val="20"/>
        </w:rPr>
        <w:t>integrar,</w:t>
      </w:r>
      <w:r>
        <w:rPr>
          <w:spacing w:val="26"/>
          <w:w w:val="110"/>
          <w:sz w:val="20"/>
        </w:rPr>
        <w:t> </w:t>
      </w:r>
      <w:r>
        <w:rPr>
          <w:w w:val="110"/>
          <w:sz w:val="20"/>
        </w:rPr>
        <w:t>conservar</w:t>
      </w:r>
      <w:r>
        <w:rPr>
          <w:spacing w:val="28"/>
          <w:w w:val="110"/>
          <w:sz w:val="20"/>
        </w:rPr>
        <w:t> </w:t>
      </w:r>
      <w:r>
        <w:rPr>
          <w:w w:val="110"/>
          <w:sz w:val="20"/>
        </w:rPr>
        <w:t>y</w:t>
      </w:r>
      <w:r>
        <w:rPr>
          <w:spacing w:val="25"/>
          <w:w w:val="110"/>
          <w:sz w:val="20"/>
        </w:rPr>
        <w:t> </w:t>
      </w:r>
      <w:r>
        <w:rPr>
          <w:w w:val="110"/>
          <w:sz w:val="20"/>
        </w:rPr>
        <w:t>mantener</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79" name="image2.png"/>
            <wp:cNvGraphicFramePr>
              <a:graphicFrameLocks noChangeAspect="1"/>
            </wp:cNvGraphicFramePr>
            <a:graphic>
              <a:graphicData uri="http://schemas.openxmlformats.org/drawingml/2006/picture">
                <pic:pic>
                  <pic:nvPicPr>
                    <pic:cNvPr id="3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38"/>
      </w:pPr>
      <w:r>
        <w:rPr>
          <w:w w:val="110"/>
        </w:rPr>
        <w:t>actualizada la información catastral del Estado.</w:t>
      </w:r>
    </w:p>
    <w:p>
      <w:pPr>
        <w:pStyle w:val="BodyText"/>
        <w:spacing w:before="1"/>
        <w:ind w:left="0"/>
        <w:rPr>
          <w:sz w:val="18"/>
        </w:rPr>
      </w:pPr>
    </w:p>
    <w:p>
      <w:pPr>
        <w:pStyle w:val="ListParagraph"/>
        <w:numPr>
          <w:ilvl w:val="0"/>
          <w:numId w:val="156"/>
        </w:numPr>
        <w:tabs>
          <w:tab w:pos="1138" w:val="left" w:leader="none"/>
        </w:tabs>
        <w:spacing w:line="230" w:lineRule="auto" w:before="0" w:after="0"/>
        <w:ind w:left="1138" w:right="1036" w:hanging="680"/>
        <w:jc w:val="both"/>
        <w:rPr>
          <w:sz w:val="20"/>
        </w:rPr>
      </w:pPr>
      <w:r>
        <w:rPr>
          <w:w w:val="110"/>
          <w:sz w:val="20"/>
        </w:rPr>
        <w:t>Integrar, conservar y mantener actualizados los registros gráfico y alfanumérico de los inmuebles ubicados en el territorio del</w:t>
      </w:r>
      <w:r>
        <w:rPr>
          <w:spacing w:val="7"/>
          <w:w w:val="110"/>
          <w:sz w:val="20"/>
        </w:rPr>
        <w:t> </w:t>
      </w:r>
      <w:r>
        <w:rPr>
          <w:w w:val="110"/>
          <w:sz w:val="20"/>
        </w:rPr>
        <w:t>municipio.</w:t>
      </w:r>
    </w:p>
    <w:p>
      <w:pPr>
        <w:pStyle w:val="BodyText"/>
        <w:spacing w:before="5"/>
        <w:ind w:left="0"/>
        <w:rPr>
          <w:sz w:val="18"/>
        </w:rPr>
      </w:pPr>
    </w:p>
    <w:p>
      <w:pPr>
        <w:pStyle w:val="ListParagraph"/>
        <w:numPr>
          <w:ilvl w:val="0"/>
          <w:numId w:val="156"/>
        </w:numPr>
        <w:tabs>
          <w:tab w:pos="1138" w:val="left" w:leader="none"/>
        </w:tabs>
        <w:spacing w:line="228" w:lineRule="auto" w:before="0" w:after="0"/>
        <w:ind w:left="1138" w:right="1034" w:hanging="680"/>
        <w:jc w:val="both"/>
        <w:rPr>
          <w:sz w:val="20"/>
        </w:rPr>
      </w:pPr>
      <w:r>
        <w:rPr>
          <w:w w:val="110"/>
          <w:sz w:val="20"/>
        </w:rPr>
        <w:t>Practicar levantamientos topográficos catastrales y verificación de linderos, en los términos de los ordenamientos</w:t>
      </w:r>
      <w:r>
        <w:rPr>
          <w:spacing w:val="39"/>
          <w:w w:val="110"/>
          <w:sz w:val="20"/>
        </w:rPr>
        <w:t> </w:t>
      </w:r>
      <w:r>
        <w:rPr>
          <w:w w:val="110"/>
          <w:sz w:val="20"/>
        </w:rPr>
        <w:t>correspondientes.</w:t>
      </w:r>
    </w:p>
    <w:p>
      <w:pPr>
        <w:pStyle w:val="BodyText"/>
        <w:spacing w:before="5"/>
        <w:ind w:left="0"/>
        <w:rPr>
          <w:sz w:val="17"/>
        </w:rPr>
      </w:pPr>
    </w:p>
    <w:p>
      <w:pPr>
        <w:pStyle w:val="ListParagraph"/>
        <w:numPr>
          <w:ilvl w:val="0"/>
          <w:numId w:val="156"/>
        </w:numPr>
        <w:tabs>
          <w:tab w:pos="1137" w:val="left" w:leader="none"/>
          <w:tab w:pos="1138" w:val="left" w:leader="none"/>
        </w:tabs>
        <w:spacing w:line="240" w:lineRule="auto" w:before="0" w:after="0"/>
        <w:ind w:left="1138" w:right="0" w:hanging="680"/>
        <w:jc w:val="left"/>
        <w:rPr>
          <w:sz w:val="20"/>
        </w:rPr>
      </w:pPr>
      <w:r>
        <w:rPr>
          <w:w w:val="110"/>
          <w:sz w:val="20"/>
        </w:rPr>
        <w:t>Proporcionar</w:t>
      </w:r>
      <w:r>
        <w:rPr>
          <w:spacing w:val="9"/>
          <w:w w:val="110"/>
          <w:sz w:val="20"/>
        </w:rPr>
        <w:t> </w:t>
      </w:r>
      <w:r>
        <w:rPr>
          <w:w w:val="110"/>
          <w:sz w:val="20"/>
        </w:rPr>
        <w:t>la</w:t>
      </w:r>
      <w:r>
        <w:rPr>
          <w:spacing w:val="9"/>
          <w:w w:val="110"/>
          <w:sz w:val="20"/>
        </w:rPr>
        <w:t> </w:t>
      </w:r>
      <w:r>
        <w:rPr>
          <w:w w:val="110"/>
          <w:sz w:val="20"/>
        </w:rPr>
        <w:t>información</w:t>
      </w:r>
      <w:r>
        <w:rPr>
          <w:spacing w:val="8"/>
          <w:w w:val="110"/>
          <w:sz w:val="20"/>
        </w:rPr>
        <w:t> </w:t>
      </w:r>
      <w:r>
        <w:rPr>
          <w:w w:val="110"/>
          <w:sz w:val="20"/>
        </w:rPr>
        <w:t>que</w:t>
      </w:r>
      <w:r>
        <w:rPr>
          <w:spacing w:val="8"/>
          <w:w w:val="110"/>
          <w:sz w:val="20"/>
        </w:rPr>
        <w:t> </w:t>
      </w:r>
      <w:r>
        <w:rPr>
          <w:w w:val="110"/>
          <w:sz w:val="20"/>
        </w:rPr>
        <w:t>soliciten</w:t>
      </w:r>
      <w:r>
        <w:rPr>
          <w:spacing w:val="8"/>
          <w:w w:val="110"/>
          <w:sz w:val="20"/>
        </w:rPr>
        <w:t> </w:t>
      </w:r>
      <w:r>
        <w:rPr>
          <w:w w:val="110"/>
          <w:sz w:val="20"/>
        </w:rPr>
        <w:t>por</w:t>
      </w:r>
      <w:r>
        <w:rPr>
          <w:spacing w:val="10"/>
          <w:w w:val="110"/>
          <w:sz w:val="20"/>
        </w:rPr>
        <w:t> </w:t>
      </w:r>
      <w:r>
        <w:rPr>
          <w:w w:val="110"/>
          <w:sz w:val="20"/>
        </w:rPr>
        <w:t>escrito</w:t>
      </w:r>
      <w:r>
        <w:rPr>
          <w:spacing w:val="9"/>
          <w:w w:val="110"/>
          <w:sz w:val="20"/>
        </w:rPr>
        <w:t> </w:t>
      </w:r>
      <w:r>
        <w:rPr>
          <w:w w:val="110"/>
          <w:sz w:val="20"/>
        </w:rPr>
        <w:t>otras</w:t>
      </w:r>
      <w:r>
        <w:rPr>
          <w:spacing w:val="9"/>
          <w:w w:val="110"/>
          <w:sz w:val="20"/>
        </w:rPr>
        <w:t> </w:t>
      </w:r>
      <w:r>
        <w:rPr>
          <w:w w:val="110"/>
          <w:sz w:val="20"/>
        </w:rPr>
        <w:t>dependencias</w:t>
      </w:r>
      <w:r>
        <w:rPr>
          <w:spacing w:val="9"/>
          <w:w w:val="110"/>
          <w:sz w:val="20"/>
        </w:rPr>
        <w:t> </w:t>
      </w:r>
      <w:r>
        <w:rPr>
          <w:w w:val="110"/>
          <w:sz w:val="20"/>
        </w:rPr>
        <w:t>oficiales.</w:t>
      </w:r>
    </w:p>
    <w:p>
      <w:pPr>
        <w:pStyle w:val="ListParagraph"/>
        <w:numPr>
          <w:ilvl w:val="0"/>
          <w:numId w:val="156"/>
        </w:numPr>
        <w:tabs>
          <w:tab w:pos="1138" w:val="left" w:leader="none"/>
        </w:tabs>
        <w:spacing w:line="242" w:lineRule="auto" w:before="179" w:after="0"/>
        <w:ind w:left="1138" w:right="1030" w:hanging="680"/>
        <w:jc w:val="both"/>
        <w:rPr>
          <w:sz w:val="20"/>
        </w:rPr>
      </w:pPr>
      <w:r>
        <w:rPr>
          <w:w w:val="110"/>
          <w:sz w:val="20"/>
        </w:rPr>
        <w:t>Solicitar la opinión técnica al IGECEM sobre la modificación y actualización de áreas homogéneas, bandas de valor, manzanas catastrales, códigos de clave de calle, nomenclatura y valores unitarios de suelo y construcciones, que conformará el proyecto de</w:t>
      </w:r>
      <w:r>
        <w:rPr>
          <w:spacing w:val="7"/>
          <w:w w:val="110"/>
          <w:sz w:val="20"/>
        </w:rPr>
        <w:t> </w:t>
      </w:r>
      <w:r>
        <w:rPr>
          <w:w w:val="110"/>
          <w:sz w:val="20"/>
        </w:rPr>
        <w:t>Tablas</w:t>
      </w:r>
      <w:r>
        <w:rPr>
          <w:spacing w:val="8"/>
          <w:w w:val="110"/>
          <w:sz w:val="20"/>
        </w:rPr>
        <w:t> </w:t>
      </w:r>
      <w:r>
        <w:rPr>
          <w:w w:val="110"/>
          <w:sz w:val="20"/>
        </w:rPr>
        <w:t>de</w:t>
      </w:r>
      <w:r>
        <w:rPr>
          <w:spacing w:val="8"/>
          <w:w w:val="110"/>
          <w:sz w:val="20"/>
        </w:rPr>
        <w:t> </w:t>
      </w:r>
      <w:r>
        <w:rPr>
          <w:w w:val="110"/>
          <w:sz w:val="20"/>
        </w:rPr>
        <w:t>Valores</w:t>
      </w:r>
      <w:r>
        <w:rPr>
          <w:spacing w:val="9"/>
          <w:w w:val="110"/>
          <w:sz w:val="20"/>
        </w:rPr>
        <w:t> </w:t>
      </w:r>
      <w:r>
        <w:rPr>
          <w:w w:val="110"/>
          <w:sz w:val="20"/>
        </w:rPr>
        <w:t>Unitarios</w:t>
      </w:r>
      <w:r>
        <w:rPr>
          <w:spacing w:val="7"/>
          <w:w w:val="110"/>
          <w:sz w:val="20"/>
        </w:rPr>
        <w:t> </w:t>
      </w:r>
      <w:r>
        <w:rPr>
          <w:w w:val="110"/>
          <w:sz w:val="20"/>
        </w:rPr>
        <w:t>de</w:t>
      </w:r>
      <w:r>
        <w:rPr>
          <w:spacing w:val="10"/>
          <w:w w:val="110"/>
          <w:sz w:val="20"/>
        </w:rPr>
        <w:t> </w:t>
      </w:r>
      <w:r>
        <w:rPr>
          <w:w w:val="110"/>
          <w:sz w:val="20"/>
        </w:rPr>
        <w:t>Suelo</w:t>
      </w:r>
      <w:r>
        <w:rPr>
          <w:spacing w:val="10"/>
          <w:w w:val="110"/>
          <w:sz w:val="20"/>
        </w:rPr>
        <w:t> </w:t>
      </w:r>
      <w:r>
        <w:rPr>
          <w:w w:val="110"/>
          <w:sz w:val="20"/>
        </w:rPr>
        <w:t>y</w:t>
      </w:r>
      <w:r>
        <w:rPr>
          <w:spacing w:val="8"/>
          <w:w w:val="110"/>
          <w:sz w:val="20"/>
        </w:rPr>
        <w:t> </w:t>
      </w:r>
      <w:r>
        <w:rPr>
          <w:w w:val="110"/>
          <w:sz w:val="20"/>
        </w:rPr>
        <w:t>Construcciones</w:t>
      </w:r>
      <w:r>
        <w:rPr>
          <w:spacing w:val="9"/>
          <w:w w:val="110"/>
          <w:sz w:val="20"/>
        </w:rPr>
        <w:t> </w:t>
      </w:r>
      <w:r>
        <w:rPr>
          <w:w w:val="110"/>
          <w:sz w:val="20"/>
        </w:rPr>
        <w:t>que</w:t>
      </w:r>
      <w:r>
        <w:rPr>
          <w:spacing w:val="7"/>
          <w:w w:val="110"/>
          <w:sz w:val="20"/>
        </w:rPr>
        <w:t> </w:t>
      </w:r>
      <w:r>
        <w:rPr>
          <w:w w:val="110"/>
          <w:sz w:val="20"/>
        </w:rPr>
        <w:t>proponga</w:t>
      </w:r>
      <w:r>
        <w:rPr>
          <w:spacing w:val="9"/>
          <w:w w:val="110"/>
          <w:sz w:val="20"/>
        </w:rPr>
        <w:t> </w:t>
      </w:r>
      <w:r>
        <w:rPr>
          <w:w w:val="110"/>
          <w:sz w:val="20"/>
        </w:rPr>
        <w:t>a</w:t>
      </w:r>
      <w:r>
        <w:rPr>
          <w:spacing w:val="6"/>
          <w:w w:val="110"/>
          <w:sz w:val="20"/>
        </w:rPr>
        <w:t> </w:t>
      </w:r>
      <w:r>
        <w:rPr>
          <w:w w:val="110"/>
          <w:sz w:val="20"/>
        </w:rPr>
        <w:t>la</w:t>
      </w:r>
      <w:r>
        <w:rPr>
          <w:spacing w:val="8"/>
          <w:w w:val="110"/>
          <w:sz w:val="20"/>
        </w:rPr>
        <w:t> </w:t>
      </w:r>
      <w:r>
        <w:rPr>
          <w:w w:val="110"/>
          <w:sz w:val="20"/>
        </w:rPr>
        <w:t>Legislatura.</w:t>
      </w:r>
    </w:p>
    <w:p>
      <w:pPr>
        <w:pStyle w:val="BodyText"/>
        <w:spacing w:before="7"/>
        <w:ind w:left="0"/>
        <w:rPr>
          <w:sz w:val="17"/>
        </w:rPr>
      </w:pPr>
    </w:p>
    <w:p>
      <w:pPr>
        <w:pStyle w:val="ListParagraph"/>
        <w:numPr>
          <w:ilvl w:val="0"/>
          <w:numId w:val="156"/>
        </w:numPr>
        <w:tabs>
          <w:tab w:pos="1138" w:val="left" w:leader="none"/>
        </w:tabs>
        <w:spacing w:line="230" w:lineRule="auto" w:before="0" w:after="0"/>
        <w:ind w:left="1138" w:right="1037" w:hanging="680"/>
        <w:jc w:val="both"/>
        <w:rPr>
          <w:sz w:val="20"/>
        </w:rPr>
      </w:pPr>
      <w:r>
        <w:rPr>
          <w:w w:val="110"/>
          <w:sz w:val="20"/>
        </w:rPr>
        <w:t>Difundir dentro de su territorio las Tablas de Valores Unitarios de Suelo y Construcción aprobadas por la</w:t>
      </w:r>
      <w:r>
        <w:rPr>
          <w:spacing w:val="34"/>
          <w:w w:val="110"/>
          <w:sz w:val="20"/>
        </w:rPr>
        <w:t> </w:t>
      </w:r>
      <w:r>
        <w:rPr>
          <w:w w:val="110"/>
          <w:sz w:val="20"/>
        </w:rPr>
        <w:t>Legislatura.</w:t>
      </w:r>
    </w:p>
    <w:p>
      <w:pPr>
        <w:pStyle w:val="BodyText"/>
        <w:ind w:left="0"/>
        <w:rPr>
          <w:sz w:val="18"/>
        </w:rPr>
      </w:pPr>
    </w:p>
    <w:p>
      <w:pPr>
        <w:pStyle w:val="ListParagraph"/>
        <w:numPr>
          <w:ilvl w:val="0"/>
          <w:numId w:val="156"/>
        </w:numPr>
        <w:tabs>
          <w:tab w:pos="1138" w:val="left" w:leader="none"/>
        </w:tabs>
        <w:spacing w:line="230" w:lineRule="auto" w:before="0" w:after="0"/>
        <w:ind w:left="1138" w:right="1031" w:hanging="680"/>
        <w:jc w:val="both"/>
        <w:rPr>
          <w:sz w:val="20"/>
        </w:rPr>
      </w:pPr>
      <w:r>
        <w:rPr>
          <w:w w:val="110"/>
          <w:sz w:val="20"/>
        </w:rPr>
        <w:t>Aplicar las Tablas de Valores Unitarios de Suelo y Construcciones aprobadas por la Legislatura,</w:t>
      </w:r>
      <w:r>
        <w:rPr>
          <w:spacing w:val="11"/>
          <w:w w:val="110"/>
          <w:sz w:val="20"/>
        </w:rPr>
        <w:t> </w:t>
      </w:r>
      <w:r>
        <w:rPr>
          <w:w w:val="110"/>
          <w:sz w:val="20"/>
        </w:rPr>
        <w:t>en</w:t>
      </w:r>
      <w:r>
        <w:rPr>
          <w:spacing w:val="10"/>
          <w:w w:val="110"/>
          <w:sz w:val="20"/>
        </w:rPr>
        <w:t> </w:t>
      </w:r>
      <w:r>
        <w:rPr>
          <w:w w:val="110"/>
          <w:sz w:val="20"/>
        </w:rPr>
        <w:t>la</w:t>
      </w:r>
      <w:r>
        <w:rPr>
          <w:spacing w:val="12"/>
          <w:w w:val="110"/>
          <w:sz w:val="20"/>
        </w:rPr>
        <w:t> </w:t>
      </w:r>
      <w:r>
        <w:rPr>
          <w:w w:val="110"/>
          <w:sz w:val="20"/>
        </w:rPr>
        <w:t>determinación</w:t>
      </w:r>
      <w:r>
        <w:rPr>
          <w:spacing w:val="11"/>
          <w:w w:val="110"/>
          <w:sz w:val="20"/>
        </w:rPr>
        <w:t> </w:t>
      </w:r>
      <w:r>
        <w:rPr>
          <w:w w:val="110"/>
          <w:sz w:val="20"/>
        </w:rPr>
        <w:t>del</w:t>
      </w:r>
      <w:r>
        <w:rPr>
          <w:spacing w:val="10"/>
          <w:w w:val="110"/>
          <w:sz w:val="20"/>
        </w:rPr>
        <w:t> </w:t>
      </w:r>
      <w:r>
        <w:rPr>
          <w:w w:val="110"/>
          <w:sz w:val="20"/>
        </w:rPr>
        <w:t>valor</w:t>
      </w:r>
      <w:r>
        <w:rPr>
          <w:spacing w:val="12"/>
          <w:w w:val="110"/>
          <w:sz w:val="20"/>
        </w:rPr>
        <w:t> </w:t>
      </w:r>
      <w:r>
        <w:rPr>
          <w:w w:val="110"/>
          <w:sz w:val="20"/>
        </w:rPr>
        <w:t>catastral</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inmuebles.</w:t>
      </w:r>
    </w:p>
    <w:p>
      <w:pPr>
        <w:pStyle w:val="BodyText"/>
        <w:spacing w:before="8"/>
        <w:ind w:left="0"/>
        <w:rPr>
          <w:sz w:val="17"/>
        </w:rPr>
      </w:pPr>
    </w:p>
    <w:p>
      <w:pPr>
        <w:pStyle w:val="ListParagraph"/>
        <w:numPr>
          <w:ilvl w:val="0"/>
          <w:numId w:val="156"/>
        </w:numPr>
        <w:tabs>
          <w:tab w:pos="1138" w:val="left" w:leader="none"/>
        </w:tabs>
        <w:spacing w:line="237" w:lineRule="auto" w:before="0" w:after="0"/>
        <w:ind w:left="1138" w:right="1035" w:hanging="680"/>
        <w:jc w:val="both"/>
        <w:rPr>
          <w:sz w:val="20"/>
        </w:rPr>
      </w:pPr>
      <w:r>
        <w:rPr>
          <w:w w:val="110"/>
          <w:sz w:val="20"/>
        </w:rPr>
        <w:t>Obtener de las autoridades, dependencias o instituciones de carácter federal y  estatal,    de las personas físicas o jurídicas colectivas, los documentos, datos o informes que sean necesarios</w:t>
      </w:r>
      <w:r>
        <w:rPr>
          <w:spacing w:val="10"/>
          <w:w w:val="110"/>
          <w:sz w:val="20"/>
        </w:rPr>
        <w:t> </w:t>
      </w:r>
      <w:r>
        <w:rPr>
          <w:w w:val="110"/>
          <w:sz w:val="20"/>
        </w:rPr>
        <w:t>para</w:t>
      </w:r>
      <w:r>
        <w:rPr>
          <w:spacing w:val="12"/>
          <w:w w:val="110"/>
          <w:sz w:val="20"/>
        </w:rPr>
        <w:t> </w:t>
      </w:r>
      <w:r>
        <w:rPr>
          <w:w w:val="110"/>
          <w:sz w:val="20"/>
        </w:rPr>
        <w:t>la</w:t>
      </w:r>
      <w:r>
        <w:rPr>
          <w:spacing w:val="12"/>
          <w:w w:val="110"/>
          <w:sz w:val="20"/>
        </w:rPr>
        <w:t> </w:t>
      </w:r>
      <w:r>
        <w:rPr>
          <w:w w:val="110"/>
          <w:sz w:val="20"/>
        </w:rPr>
        <w:t>integración</w:t>
      </w:r>
      <w:r>
        <w:rPr>
          <w:spacing w:val="11"/>
          <w:w w:val="110"/>
          <w:sz w:val="20"/>
        </w:rPr>
        <w:t> </w:t>
      </w:r>
      <w:r>
        <w:rPr>
          <w:w w:val="110"/>
          <w:sz w:val="20"/>
        </w:rPr>
        <w:t>y</w:t>
      </w:r>
      <w:r>
        <w:rPr>
          <w:spacing w:val="13"/>
          <w:w w:val="110"/>
          <w:sz w:val="20"/>
        </w:rPr>
        <w:t> </w:t>
      </w:r>
      <w:r>
        <w:rPr>
          <w:w w:val="110"/>
          <w:sz w:val="20"/>
        </w:rPr>
        <w:t>actualización</w:t>
      </w:r>
      <w:r>
        <w:rPr>
          <w:spacing w:val="11"/>
          <w:w w:val="110"/>
          <w:sz w:val="20"/>
        </w:rPr>
        <w:t> </w:t>
      </w:r>
      <w:r>
        <w:rPr>
          <w:w w:val="110"/>
          <w:sz w:val="20"/>
        </w:rPr>
        <w:t>del</w:t>
      </w:r>
      <w:r>
        <w:rPr>
          <w:spacing w:val="11"/>
          <w:w w:val="110"/>
          <w:sz w:val="20"/>
        </w:rPr>
        <w:t> </w:t>
      </w:r>
      <w:r>
        <w:rPr>
          <w:w w:val="110"/>
          <w:sz w:val="20"/>
        </w:rPr>
        <w:t>padrón</w:t>
      </w:r>
      <w:r>
        <w:rPr>
          <w:spacing w:val="11"/>
          <w:w w:val="110"/>
          <w:sz w:val="20"/>
        </w:rPr>
        <w:t> </w:t>
      </w:r>
      <w:r>
        <w:rPr>
          <w:w w:val="110"/>
          <w:sz w:val="20"/>
        </w:rPr>
        <w:t>catastral</w:t>
      </w:r>
      <w:r>
        <w:rPr>
          <w:spacing w:val="11"/>
          <w:w w:val="110"/>
          <w:sz w:val="20"/>
        </w:rPr>
        <w:t> </w:t>
      </w:r>
      <w:r>
        <w:rPr>
          <w:w w:val="110"/>
          <w:sz w:val="20"/>
        </w:rPr>
        <w:t>municipal.</w:t>
      </w:r>
    </w:p>
    <w:p>
      <w:pPr>
        <w:pStyle w:val="ListParagraph"/>
        <w:numPr>
          <w:ilvl w:val="0"/>
          <w:numId w:val="156"/>
        </w:numPr>
        <w:tabs>
          <w:tab w:pos="1167" w:val="left" w:leader="none"/>
        </w:tabs>
        <w:spacing w:line="240" w:lineRule="auto" w:before="197" w:after="0"/>
        <w:ind w:left="1138" w:right="1034" w:hanging="680"/>
        <w:jc w:val="both"/>
        <w:rPr>
          <w:sz w:val="20"/>
        </w:rPr>
      </w:pPr>
      <w:r>
        <w:rPr>
          <w:w w:val="110"/>
          <w:sz w:val="20"/>
        </w:rPr>
        <w:t>Cumplir con la normatividad y los procedimientos técnicos y administrativos  establecidos en el LIGECEM, este Título, su reglamento, el Manual Catastral y demás disposiciones aplicables en la</w:t>
      </w:r>
      <w:r>
        <w:rPr>
          <w:spacing w:val="46"/>
          <w:w w:val="110"/>
          <w:sz w:val="20"/>
        </w:rPr>
        <w:t> </w:t>
      </w:r>
      <w:r>
        <w:rPr>
          <w:w w:val="110"/>
          <w:sz w:val="20"/>
        </w:rPr>
        <w:t>materia.</w:t>
      </w:r>
    </w:p>
    <w:p>
      <w:pPr>
        <w:pStyle w:val="ListParagraph"/>
        <w:numPr>
          <w:ilvl w:val="0"/>
          <w:numId w:val="156"/>
        </w:numPr>
        <w:tabs>
          <w:tab w:pos="1138" w:val="left" w:leader="none"/>
        </w:tabs>
        <w:spacing w:line="242" w:lineRule="auto" w:before="192" w:after="0"/>
        <w:ind w:left="1138" w:right="1031" w:hanging="680"/>
        <w:jc w:val="both"/>
        <w:rPr>
          <w:sz w:val="20"/>
        </w:rPr>
      </w:pPr>
      <w:r>
        <w:rPr>
          <w:w w:val="110"/>
          <w:sz w:val="20"/>
        </w:rPr>
        <w:t>Proponer al IGECEM la realización de estudios tendientes a lograr la actualización del catastro municipal y, en su caso, aplicarlos en lo conducente  sin  contravenir  lo  dispuesto por el LIGECEM, este Título, su reglamento, el Manual Catastral y demás disposiciones aplicables en la</w:t>
      </w:r>
      <w:r>
        <w:rPr>
          <w:spacing w:val="46"/>
          <w:w w:val="110"/>
          <w:sz w:val="20"/>
        </w:rPr>
        <w:t> </w:t>
      </w:r>
      <w:r>
        <w:rPr>
          <w:w w:val="110"/>
          <w:sz w:val="20"/>
        </w:rPr>
        <w:t>materia.</w:t>
      </w:r>
    </w:p>
    <w:p>
      <w:pPr>
        <w:pStyle w:val="BodyText"/>
        <w:spacing w:before="7"/>
        <w:ind w:left="0"/>
        <w:rPr>
          <w:sz w:val="17"/>
        </w:rPr>
      </w:pPr>
    </w:p>
    <w:p>
      <w:pPr>
        <w:pStyle w:val="ListParagraph"/>
        <w:numPr>
          <w:ilvl w:val="0"/>
          <w:numId w:val="156"/>
        </w:numPr>
        <w:tabs>
          <w:tab w:pos="1179" w:val="left" w:leader="none"/>
        </w:tabs>
        <w:spacing w:line="230" w:lineRule="auto" w:before="0" w:after="0"/>
        <w:ind w:left="1178" w:right="1034" w:hanging="720"/>
        <w:jc w:val="both"/>
        <w:rPr>
          <w:sz w:val="20"/>
        </w:rPr>
      </w:pPr>
      <w:r>
        <w:rPr>
          <w:w w:val="110"/>
          <w:sz w:val="20"/>
        </w:rPr>
        <w:t>Proponer a la Legislatura para su aprobación el proyecto de Tablas de Valores Unitarios de Suelo y</w:t>
      </w:r>
      <w:r>
        <w:rPr>
          <w:spacing w:val="35"/>
          <w:w w:val="110"/>
          <w:sz w:val="20"/>
        </w:rPr>
        <w:t> </w:t>
      </w:r>
      <w:r>
        <w:rPr>
          <w:w w:val="110"/>
          <w:sz w:val="20"/>
        </w:rPr>
        <w:t>Construcciones.</w:t>
      </w:r>
    </w:p>
    <w:p>
      <w:pPr>
        <w:pStyle w:val="BodyText"/>
        <w:spacing w:before="2"/>
        <w:ind w:left="0"/>
        <w:rPr>
          <w:sz w:val="18"/>
        </w:rPr>
      </w:pPr>
    </w:p>
    <w:p>
      <w:pPr>
        <w:pStyle w:val="ListParagraph"/>
        <w:numPr>
          <w:ilvl w:val="0"/>
          <w:numId w:val="156"/>
        </w:numPr>
        <w:tabs>
          <w:tab w:pos="1179" w:val="left" w:leader="none"/>
        </w:tabs>
        <w:spacing w:line="230" w:lineRule="auto" w:before="1" w:after="0"/>
        <w:ind w:left="1178" w:right="1035" w:hanging="720"/>
        <w:jc w:val="both"/>
        <w:rPr>
          <w:sz w:val="20"/>
        </w:rPr>
      </w:pPr>
      <w:r>
        <w:rPr>
          <w:w w:val="110"/>
          <w:sz w:val="20"/>
        </w:rPr>
        <w:t>Asistir a las reuniones de trabajo o de capacitación convocadas por el IGECEM en el ámbito de la coordinación</w:t>
      </w:r>
      <w:r>
        <w:rPr>
          <w:spacing w:val="43"/>
          <w:w w:val="110"/>
          <w:sz w:val="20"/>
        </w:rPr>
        <w:t> </w:t>
      </w:r>
      <w:r>
        <w:rPr>
          <w:w w:val="110"/>
          <w:sz w:val="20"/>
        </w:rPr>
        <w:t>catastral.</w:t>
      </w:r>
    </w:p>
    <w:p>
      <w:pPr>
        <w:pStyle w:val="ListParagraph"/>
        <w:numPr>
          <w:ilvl w:val="0"/>
          <w:numId w:val="156"/>
        </w:numPr>
        <w:tabs>
          <w:tab w:pos="1179" w:val="left" w:leader="none"/>
        </w:tabs>
        <w:spacing w:line="240" w:lineRule="auto" w:before="195" w:after="0"/>
        <w:ind w:left="1178" w:right="1031" w:hanging="720"/>
        <w:jc w:val="both"/>
        <w:rPr>
          <w:sz w:val="20"/>
        </w:rPr>
      </w:pPr>
      <w:r>
        <w:rPr>
          <w:w w:val="110"/>
          <w:sz w:val="20"/>
        </w:rPr>
        <w:t>Solicitar los documentos con los que se acredite la propiedad o posesión de  los  inmuebles y demás documentación requerida para integrar  los  expedientes  que soportan</w:t>
      </w:r>
      <w:r>
        <w:rPr>
          <w:spacing w:val="11"/>
          <w:w w:val="110"/>
          <w:sz w:val="20"/>
        </w:rPr>
        <w:t> </w:t>
      </w:r>
      <w:r>
        <w:rPr>
          <w:w w:val="110"/>
          <w:sz w:val="20"/>
        </w:rPr>
        <w:t>la</w:t>
      </w:r>
      <w:r>
        <w:rPr>
          <w:spacing w:val="11"/>
          <w:w w:val="110"/>
          <w:sz w:val="20"/>
        </w:rPr>
        <w:t> </w:t>
      </w:r>
      <w:r>
        <w:rPr>
          <w:w w:val="110"/>
          <w:sz w:val="20"/>
        </w:rPr>
        <w:t>inscripción</w:t>
      </w:r>
      <w:r>
        <w:rPr>
          <w:spacing w:val="9"/>
          <w:w w:val="110"/>
          <w:sz w:val="20"/>
        </w:rPr>
        <w:t> </w:t>
      </w:r>
      <w:r>
        <w:rPr>
          <w:w w:val="110"/>
          <w:sz w:val="20"/>
        </w:rPr>
        <w:t>o</w:t>
      </w:r>
      <w:r>
        <w:rPr>
          <w:spacing w:val="10"/>
          <w:w w:val="110"/>
          <w:sz w:val="20"/>
        </w:rPr>
        <w:t> </w:t>
      </w:r>
      <w:r>
        <w:rPr>
          <w:w w:val="110"/>
          <w:sz w:val="20"/>
        </w:rPr>
        <w:t>actualización</w:t>
      </w:r>
      <w:r>
        <w:rPr>
          <w:spacing w:val="12"/>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padrón</w:t>
      </w:r>
      <w:r>
        <w:rPr>
          <w:spacing w:val="11"/>
          <w:w w:val="110"/>
          <w:sz w:val="20"/>
        </w:rPr>
        <w:t> </w:t>
      </w:r>
      <w:r>
        <w:rPr>
          <w:w w:val="110"/>
          <w:sz w:val="20"/>
        </w:rPr>
        <w:t>catastral</w:t>
      </w:r>
      <w:r>
        <w:rPr>
          <w:spacing w:val="11"/>
          <w:w w:val="110"/>
          <w:sz w:val="20"/>
        </w:rPr>
        <w:t> </w:t>
      </w:r>
      <w:r>
        <w:rPr>
          <w:w w:val="110"/>
          <w:sz w:val="20"/>
        </w:rPr>
        <w:t>municipal.</w:t>
      </w:r>
    </w:p>
    <w:p>
      <w:pPr>
        <w:pStyle w:val="ListParagraph"/>
        <w:numPr>
          <w:ilvl w:val="0"/>
          <w:numId w:val="156"/>
        </w:numPr>
        <w:tabs>
          <w:tab w:pos="1179" w:val="left" w:leader="none"/>
        </w:tabs>
        <w:spacing w:line="240" w:lineRule="auto" w:before="193" w:after="0"/>
        <w:ind w:left="1178" w:right="0" w:hanging="721"/>
        <w:jc w:val="left"/>
        <w:rPr>
          <w:sz w:val="20"/>
        </w:rPr>
      </w:pPr>
      <w:r>
        <w:rPr>
          <w:w w:val="110"/>
          <w:sz w:val="20"/>
        </w:rPr>
        <w:t>Expedir</w:t>
      </w:r>
      <w:r>
        <w:rPr>
          <w:spacing w:val="12"/>
          <w:w w:val="110"/>
          <w:sz w:val="20"/>
        </w:rPr>
        <w:t> </w:t>
      </w:r>
      <w:r>
        <w:rPr>
          <w:w w:val="110"/>
          <w:sz w:val="20"/>
        </w:rPr>
        <w:t>las</w:t>
      </w:r>
      <w:r>
        <w:rPr>
          <w:spacing w:val="11"/>
          <w:w w:val="110"/>
          <w:sz w:val="20"/>
        </w:rPr>
        <w:t> </w:t>
      </w:r>
      <w:r>
        <w:rPr>
          <w:w w:val="110"/>
          <w:sz w:val="20"/>
        </w:rPr>
        <w:t>constancias</w:t>
      </w:r>
      <w:r>
        <w:rPr>
          <w:spacing w:val="12"/>
          <w:w w:val="110"/>
          <w:sz w:val="20"/>
        </w:rPr>
        <w:t> </w:t>
      </w:r>
      <w:r>
        <w:rPr>
          <w:w w:val="110"/>
          <w:sz w:val="20"/>
        </w:rPr>
        <w:t>o</w:t>
      </w:r>
      <w:r>
        <w:rPr>
          <w:spacing w:val="12"/>
          <w:w w:val="110"/>
          <w:sz w:val="20"/>
        </w:rPr>
        <w:t> </w:t>
      </w:r>
      <w:r>
        <w:rPr>
          <w:w w:val="110"/>
          <w:sz w:val="20"/>
        </w:rPr>
        <w:t>certificaciones</w:t>
      </w:r>
      <w:r>
        <w:rPr>
          <w:spacing w:val="11"/>
          <w:w w:val="110"/>
          <w:sz w:val="20"/>
        </w:rPr>
        <w:t> </w:t>
      </w:r>
      <w:r>
        <w:rPr>
          <w:w w:val="110"/>
          <w:sz w:val="20"/>
        </w:rPr>
        <w:t>catastrales</w:t>
      </w:r>
      <w:r>
        <w:rPr>
          <w:spacing w:val="11"/>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ámbito</w:t>
      </w:r>
      <w:r>
        <w:rPr>
          <w:spacing w:val="12"/>
          <w:w w:val="110"/>
          <w:sz w:val="20"/>
        </w:rPr>
        <w:t> </w:t>
      </w:r>
      <w:r>
        <w:rPr>
          <w:w w:val="110"/>
          <w:sz w:val="20"/>
        </w:rPr>
        <w:t>de</w:t>
      </w:r>
      <w:r>
        <w:rPr>
          <w:spacing w:val="13"/>
          <w:w w:val="110"/>
          <w:sz w:val="20"/>
        </w:rPr>
        <w:t> </w:t>
      </w:r>
      <w:r>
        <w:rPr>
          <w:w w:val="110"/>
          <w:sz w:val="20"/>
        </w:rPr>
        <w:t>su</w:t>
      </w:r>
      <w:r>
        <w:rPr>
          <w:spacing w:val="9"/>
          <w:w w:val="110"/>
          <w:sz w:val="20"/>
        </w:rPr>
        <w:t> </w:t>
      </w:r>
      <w:r>
        <w:rPr>
          <w:w w:val="110"/>
          <w:sz w:val="20"/>
        </w:rPr>
        <w:t>competencia.</w:t>
      </w:r>
    </w:p>
    <w:p>
      <w:pPr>
        <w:pStyle w:val="ListParagraph"/>
        <w:numPr>
          <w:ilvl w:val="0"/>
          <w:numId w:val="156"/>
        </w:numPr>
        <w:tabs>
          <w:tab w:pos="1167" w:val="left" w:leader="none"/>
        </w:tabs>
        <w:spacing w:line="240" w:lineRule="auto" w:before="179" w:after="0"/>
        <w:ind w:left="1166" w:right="1032" w:hanging="708"/>
        <w:jc w:val="both"/>
        <w:rPr>
          <w:sz w:val="20"/>
        </w:rPr>
      </w:pPr>
      <w:r>
        <w:rPr>
          <w:w w:val="110"/>
          <w:sz w:val="20"/>
        </w:rPr>
        <w:t>Verificar y registrar oportunamente los cambios técnicos o administrativos de los inmuebles, que por cualquier concepto alteren los datos contenidos en el Padrón Catastral</w:t>
      </w:r>
      <w:r>
        <w:rPr>
          <w:spacing w:val="11"/>
          <w:w w:val="110"/>
          <w:sz w:val="20"/>
        </w:rPr>
        <w:t> </w:t>
      </w:r>
      <w:r>
        <w:rPr>
          <w:w w:val="110"/>
          <w:sz w:val="20"/>
        </w:rPr>
        <w:t>Municipal.</w:t>
      </w:r>
    </w:p>
    <w:p>
      <w:pPr>
        <w:pStyle w:val="ListParagraph"/>
        <w:numPr>
          <w:ilvl w:val="0"/>
          <w:numId w:val="156"/>
        </w:numPr>
        <w:tabs>
          <w:tab w:pos="1178" w:val="left" w:leader="none"/>
          <w:tab w:pos="1179" w:val="left" w:leader="none"/>
        </w:tabs>
        <w:spacing w:line="240" w:lineRule="auto" w:before="192" w:after="0"/>
        <w:ind w:left="1178" w:right="0" w:hanging="721"/>
        <w:jc w:val="left"/>
        <w:rPr>
          <w:sz w:val="20"/>
        </w:rPr>
      </w:pPr>
      <w:r>
        <w:rPr>
          <w:w w:val="110"/>
          <w:sz w:val="20"/>
        </w:rPr>
        <w:t>Derogada.</w:t>
      </w:r>
    </w:p>
    <w:p>
      <w:pPr>
        <w:pStyle w:val="BodyText"/>
        <w:spacing w:line="230" w:lineRule="auto" w:before="188"/>
      </w:pPr>
      <w:r>
        <w:rPr>
          <w:rFonts w:ascii="TeX Gyre Bonum" w:hAnsi="TeX Gyre Bonum"/>
          <w:b/>
          <w:w w:val="110"/>
        </w:rPr>
        <w:t>Artículo 172.- </w:t>
      </w:r>
      <w:r>
        <w:rPr>
          <w:w w:val="110"/>
        </w:rPr>
        <w:t>Cuando el IGECEM o la autoridad catastral municipal, practiquen trabajos de levantamientos topográficos catastrales, los deberán ejecutar a través de personal autorizado,</w:t>
      </w:r>
    </w:p>
    <w:p>
      <w:pPr>
        <w:spacing w:after="0" w:line="230" w:lineRule="auto"/>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81" name="image2.png"/>
            <wp:cNvGraphicFramePr>
              <a:graphicFrameLocks noChangeAspect="1"/>
            </wp:cNvGraphicFramePr>
            <a:graphic>
              <a:graphicData uri="http://schemas.openxmlformats.org/drawingml/2006/picture">
                <pic:pic>
                  <pic:nvPicPr>
                    <pic:cNvPr id="3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debidamente certificado por la Comisión Certificadora de Competencia Laboral de los Servidores Públicos del Estado de México, en la Unidad de Competencia Laboral denominada “Levantamiento Topográfico Catastral de Inmuebles”, perteneciente a la Norma Institucional de Competencia “Registro Catastral de Inmuebles”, previa identificación y presentación de la orden de trabajo u oficio de comisión para realizarlos, en presencia del propietario o poseedor del inmueble o de su representante legal, con la asistencia de los propietarios o poseedores de los inmuebles colindantes o sus representantes legales, quienes deberán ser notificados por lo menos con tres días de anticipación para que, en su caso, hagan  las manifestaciones o ejerzan  las acciones que a su derecho</w:t>
      </w:r>
      <w:r>
        <w:rPr>
          <w:spacing w:val="11"/>
          <w:w w:val="110"/>
        </w:rPr>
        <w:t> </w:t>
      </w:r>
      <w:r>
        <w:rPr>
          <w:w w:val="110"/>
        </w:rPr>
        <w:t>convenga.</w:t>
      </w:r>
    </w:p>
    <w:p>
      <w:pPr>
        <w:pStyle w:val="BodyText"/>
        <w:spacing w:before="5"/>
        <w:ind w:left="0"/>
        <w:rPr>
          <w:sz w:val="21"/>
        </w:rPr>
      </w:pPr>
    </w:p>
    <w:p>
      <w:pPr>
        <w:pStyle w:val="BodyText"/>
        <w:spacing w:line="247" w:lineRule="auto"/>
        <w:ind w:right="1034"/>
        <w:jc w:val="both"/>
      </w:pPr>
      <w:r>
        <w:rPr>
          <w:w w:val="110"/>
        </w:rPr>
        <w:t>Los hechos y circunstancias del levantamiento topográfico catastral y observaciones de los interesados, se harán constar en acta, que será firmada por todos los  que  intervengan  y  quieran</w:t>
      </w:r>
      <w:r>
        <w:rPr>
          <w:spacing w:val="12"/>
          <w:w w:val="110"/>
        </w:rPr>
        <w:t> </w:t>
      </w:r>
      <w:r>
        <w:rPr>
          <w:w w:val="110"/>
        </w:rPr>
        <w:t>hacerlo,</w:t>
      </w:r>
      <w:r>
        <w:rPr>
          <w:spacing w:val="12"/>
          <w:w w:val="110"/>
        </w:rPr>
        <w:t> </w:t>
      </w:r>
      <w:r>
        <w:rPr>
          <w:w w:val="110"/>
        </w:rPr>
        <w:t>a</w:t>
      </w:r>
      <w:r>
        <w:rPr>
          <w:spacing w:val="11"/>
          <w:w w:val="110"/>
        </w:rPr>
        <w:t> </w:t>
      </w:r>
      <w:r>
        <w:rPr>
          <w:w w:val="110"/>
        </w:rPr>
        <w:t>quienes</w:t>
      </w:r>
      <w:r>
        <w:rPr>
          <w:spacing w:val="10"/>
          <w:w w:val="110"/>
        </w:rPr>
        <w:t> </w:t>
      </w:r>
      <w:r>
        <w:rPr>
          <w:w w:val="110"/>
        </w:rPr>
        <w:t>previa</w:t>
      </w:r>
      <w:r>
        <w:rPr>
          <w:spacing w:val="11"/>
          <w:w w:val="110"/>
        </w:rPr>
        <w:t> </w:t>
      </w:r>
      <w:r>
        <w:rPr>
          <w:w w:val="110"/>
        </w:rPr>
        <w:t>solicitud</w:t>
      </w:r>
      <w:r>
        <w:rPr>
          <w:spacing w:val="12"/>
          <w:w w:val="110"/>
        </w:rPr>
        <w:t> </w:t>
      </w:r>
      <w:r>
        <w:rPr>
          <w:w w:val="110"/>
        </w:rPr>
        <w:t>se</w:t>
      </w:r>
      <w:r>
        <w:rPr>
          <w:spacing w:val="10"/>
          <w:w w:val="110"/>
        </w:rPr>
        <w:t> </w:t>
      </w:r>
      <w:r>
        <w:rPr>
          <w:w w:val="110"/>
        </w:rPr>
        <w:t>les</w:t>
      </w:r>
      <w:r>
        <w:rPr>
          <w:spacing w:val="16"/>
          <w:w w:val="110"/>
        </w:rPr>
        <w:t> </w:t>
      </w:r>
      <w:r>
        <w:rPr>
          <w:w w:val="110"/>
        </w:rPr>
        <w:t>entregará</w:t>
      </w:r>
      <w:r>
        <w:rPr>
          <w:spacing w:val="11"/>
          <w:w w:val="110"/>
        </w:rPr>
        <w:t> </w:t>
      </w:r>
      <w:r>
        <w:rPr>
          <w:w w:val="110"/>
        </w:rPr>
        <w:t>copia.</w:t>
      </w:r>
    </w:p>
    <w:p>
      <w:pPr>
        <w:pStyle w:val="BodyText"/>
        <w:spacing w:before="9"/>
        <w:ind w:left="0"/>
      </w:pPr>
    </w:p>
    <w:p>
      <w:pPr>
        <w:pStyle w:val="BodyText"/>
        <w:spacing w:line="249" w:lineRule="auto"/>
        <w:ind w:right="1035"/>
        <w:jc w:val="both"/>
      </w:pPr>
      <w:r>
        <w:rPr>
          <w:w w:val="110"/>
        </w:rPr>
        <w:t>Los datos obtenidos como resultado de los trabajos catastrales enunciados en este artículo,  serán</w:t>
      </w:r>
      <w:r>
        <w:rPr>
          <w:spacing w:val="11"/>
          <w:w w:val="110"/>
        </w:rPr>
        <w:t> </w:t>
      </w:r>
      <w:r>
        <w:rPr>
          <w:w w:val="110"/>
        </w:rPr>
        <w:t>considerados</w:t>
      </w:r>
      <w:r>
        <w:rPr>
          <w:spacing w:val="10"/>
          <w:w w:val="110"/>
        </w:rPr>
        <w:t> </w:t>
      </w:r>
      <w:r>
        <w:rPr>
          <w:w w:val="110"/>
        </w:rPr>
        <w:t>para</w:t>
      </w:r>
      <w:r>
        <w:rPr>
          <w:spacing w:val="11"/>
          <w:w w:val="110"/>
        </w:rPr>
        <w:t> </w:t>
      </w:r>
      <w:r>
        <w:rPr>
          <w:w w:val="110"/>
        </w:rPr>
        <w:t>actualizar</w:t>
      </w:r>
      <w:r>
        <w:rPr>
          <w:spacing w:val="12"/>
          <w:w w:val="110"/>
        </w:rPr>
        <w:t> </w:t>
      </w:r>
      <w:r>
        <w:rPr>
          <w:w w:val="110"/>
        </w:rPr>
        <w:t>el</w:t>
      </w:r>
      <w:r>
        <w:rPr>
          <w:spacing w:val="12"/>
          <w:w w:val="110"/>
        </w:rPr>
        <w:t> </w:t>
      </w:r>
      <w:r>
        <w:rPr>
          <w:w w:val="110"/>
        </w:rPr>
        <w:t>padrón</w:t>
      </w:r>
      <w:r>
        <w:rPr>
          <w:spacing w:val="12"/>
          <w:w w:val="110"/>
        </w:rPr>
        <w:t> </w:t>
      </w:r>
      <w:r>
        <w:rPr>
          <w:w w:val="110"/>
        </w:rPr>
        <w:t>catastral</w:t>
      </w:r>
      <w:r>
        <w:rPr>
          <w:spacing w:val="11"/>
          <w:w w:val="110"/>
        </w:rPr>
        <w:t> </w:t>
      </w:r>
      <w:r>
        <w:rPr>
          <w:w w:val="110"/>
        </w:rPr>
        <w:t>del</w:t>
      </w:r>
      <w:r>
        <w:rPr>
          <w:spacing w:val="11"/>
          <w:w w:val="110"/>
        </w:rPr>
        <w:t> </w:t>
      </w:r>
      <w:r>
        <w:rPr>
          <w:w w:val="110"/>
        </w:rPr>
        <w:t>municipio</w:t>
      </w:r>
      <w:r>
        <w:rPr>
          <w:spacing w:val="12"/>
          <w:w w:val="110"/>
        </w:rPr>
        <w:t> </w:t>
      </w:r>
      <w:r>
        <w:rPr>
          <w:w w:val="110"/>
        </w:rPr>
        <w:t>y</w:t>
      </w:r>
      <w:r>
        <w:rPr>
          <w:spacing w:val="12"/>
          <w:w w:val="110"/>
        </w:rPr>
        <w:t> </w:t>
      </w:r>
      <w:r>
        <w:rPr>
          <w:w w:val="110"/>
        </w:rPr>
        <w:t>del</w:t>
      </w:r>
      <w:r>
        <w:rPr>
          <w:spacing w:val="11"/>
          <w:w w:val="110"/>
        </w:rPr>
        <w:t> </w:t>
      </w:r>
      <w:r>
        <w:rPr>
          <w:w w:val="110"/>
        </w:rPr>
        <w:t>Estado.</w:t>
      </w:r>
    </w:p>
    <w:p>
      <w:pPr>
        <w:pStyle w:val="BodyText"/>
        <w:spacing w:before="3"/>
        <w:ind w:left="0"/>
      </w:pPr>
    </w:p>
    <w:p>
      <w:pPr>
        <w:pStyle w:val="BodyText"/>
        <w:spacing w:line="249" w:lineRule="auto" w:before="1"/>
        <w:ind w:right="1030"/>
        <w:jc w:val="both"/>
      </w:pPr>
      <w:r>
        <w:rPr>
          <w:w w:val="110"/>
        </w:rPr>
        <w:t>Cuando los colindantes hubiesen sido notificados en términos del Código de Procedimientos Administrativos del Estado de México y alguno de ellos o todos no se presentaren, el levantamiento topográfico catastral correspondiente se llevará al cabo con la presencia del solicitante, debiendo firmar el acta dos testigos de asistencia.</w:t>
      </w:r>
    </w:p>
    <w:p>
      <w:pPr>
        <w:pStyle w:val="BodyText"/>
        <w:ind w:left="0"/>
      </w:pPr>
    </w:p>
    <w:p>
      <w:pPr>
        <w:pStyle w:val="BodyText"/>
        <w:spacing w:line="249" w:lineRule="auto" w:before="1"/>
        <w:ind w:right="1033"/>
        <w:jc w:val="both"/>
      </w:pPr>
      <w:r>
        <w:rPr>
          <w:w w:val="110"/>
        </w:rPr>
        <w:t>Los levantamientos topográficos catastrales se practicarán de acuerdo a los términos y formas previstos por el reglamento de este Título, el Manual Catastral y  demás  disposiciones  aplicables.</w:t>
      </w:r>
    </w:p>
    <w:p>
      <w:pPr>
        <w:pStyle w:val="BodyText"/>
        <w:spacing w:line="244" w:lineRule="auto" w:before="184"/>
        <w:ind w:right="1032"/>
        <w:jc w:val="both"/>
      </w:pPr>
      <w:r>
        <w:rPr>
          <w:rFonts w:ascii="TeX Gyre Bonum" w:hAnsi="TeX Gyre Bonum"/>
          <w:b/>
          <w:w w:val="110"/>
        </w:rPr>
        <w:t>Artículo 173.- </w:t>
      </w:r>
      <w:r>
        <w:rPr>
          <w:w w:val="110"/>
        </w:rPr>
        <w:t>El IGECEM y la autoridad catastral municipal, a costa del interesado, previa solicitud por escrito o por vía electrónica en los términos que precisa la Ley de Gobierno Digital del Estado de México y Municipios y su Reglamento, en la que acredite su interés jurídico o legítimo, podrán expedir certificaciones o constancias de los documentos y datos que obren en sus archivos o en el padrón catastral, en la materia de su competencia.</w:t>
      </w:r>
    </w:p>
    <w:p>
      <w:pPr>
        <w:pStyle w:val="BodyText"/>
        <w:spacing w:line="228" w:lineRule="auto" w:before="196"/>
        <w:ind w:right="1033"/>
        <w:jc w:val="both"/>
      </w:pPr>
      <w:r>
        <w:rPr>
          <w:rFonts w:ascii="TeX Gyre Bonum" w:hAnsi="TeX Gyre Bonum"/>
          <w:b/>
          <w:w w:val="110"/>
        </w:rPr>
        <w:t>Artículo 174.- </w:t>
      </w:r>
      <w:r>
        <w:rPr>
          <w:w w:val="110"/>
        </w:rPr>
        <w:t>El IGECEM emitirá la normatividad para la elaboración de la representación gráfica, que permita la localización geográfica e identificación de los inmuebles.</w:t>
      </w:r>
    </w:p>
    <w:p>
      <w:pPr>
        <w:pStyle w:val="BodyText"/>
        <w:spacing w:before="7"/>
        <w:ind w:left="0"/>
        <w:rPr>
          <w:sz w:val="21"/>
        </w:rPr>
      </w:pPr>
    </w:p>
    <w:p>
      <w:pPr>
        <w:pStyle w:val="BodyText"/>
        <w:spacing w:line="249" w:lineRule="auto"/>
        <w:ind w:right="1036"/>
        <w:jc w:val="both"/>
      </w:pPr>
      <w:r>
        <w:rPr>
          <w:w w:val="110"/>
        </w:rPr>
        <w:t>Los límites municipales y estatales, representados en los registros gráficos del IGECEM, son de carácter administrativo, por lo  tanto no generan derechos para el o los territorios de que se  trate.</w:t>
      </w:r>
    </w:p>
    <w:p>
      <w:pPr>
        <w:pStyle w:val="BodyText"/>
        <w:spacing w:line="242" w:lineRule="auto" w:before="182"/>
        <w:ind w:right="1031"/>
        <w:jc w:val="both"/>
      </w:pPr>
      <w:r>
        <w:rPr>
          <w:rFonts w:ascii="TeX Gyre Bonum" w:hAnsi="TeX Gyre Bonum"/>
          <w:b/>
          <w:w w:val="110"/>
        </w:rPr>
        <w:t>Artículo 174 Bis.- </w:t>
      </w:r>
      <w:r>
        <w:rPr>
          <w:w w:val="110"/>
        </w:rPr>
        <w:t>La autoridad catastral municipal, enviará al IGECEM la información actualizada de los registros gráfico y alfanumérico, dentro de los primeros diez días posteriores  al mes de que se informe, a efecto de revisar y validar la información para integrar y actualizar   el padrón catastral del</w:t>
      </w:r>
      <w:r>
        <w:rPr>
          <w:spacing w:val="45"/>
          <w:w w:val="110"/>
        </w:rPr>
        <w:t> </w:t>
      </w:r>
      <w:r>
        <w:rPr>
          <w:w w:val="110"/>
        </w:rPr>
        <w:t>Estado.</w:t>
      </w:r>
    </w:p>
    <w:p>
      <w:pPr>
        <w:pStyle w:val="BodyText"/>
        <w:ind w:left="0"/>
        <w:rPr>
          <w:sz w:val="22"/>
        </w:rPr>
      </w:pPr>
    </w:p>
    <w:p>
      <w:pPr>
        <w:pStyle w:val="Heading1"/>
        <w:spacing w:line="263" w:lineRule="exact" w:before="177"/>
        <w:ind w:right="3570"/>
      </w:pPr>
      <w:r>
        <w:rPr/>
        <w:t>CAPÍTULO TERCERO</w:t>
      </w:r>
    </w:p>
    <w:p>
      <w:pPr>
        <w:spacing w:line="263" w:lineRule="exact" w:before="0"/>
        <w:ind w:left="1636" w:right="2217" w:firstLine="0"/>
        <w:jc w:val="center"/>
        <w:rPr>
          <w:rFonts w:ascii="TeX Gyre Bonum" w:hAnsi="TeX Gyre Bonum"/>
          <w:b/>
          <w:sz w:val="20"/>
        </w:rPr>
      </w:pPr>
      <w:r>
        <w:rPr>
          <w:rFonts w:ascii="TeX Gyre Bonum" w:hAnsi="TeX Gyre Bonum"/>
          <w:b/>
          <w:sz w:val="20"/>
        </w:rPr>
        <w:t>DE LA INSCRIPCIÓN Y ACTUALIZACIÓN DE INMUEBLES</w:t>
      </w:r>
    </w:p>
    <w:p>
      <w:pPr>
        <w:pStyle w:val="BodyText"/>
        <w:spacing w:line="244" w:lineRule="auto" w:before="178"/>
        <w:ind w:right="1032"/>
        <w:jc w:val="both"/>
      </w:pPr>
      <w:r>
        <w:rPr>
          <w:rFonts w:ascii="TeX Gyre Bonum" w:hAnsi="TeX Gyre Bonum"/>
          <w:b/>
          <w:w w:val="110"/>
        </w:rPr>
        <w:t>Artículo 175.- </w:t>
      </w:r>
      <w:r>
        <w:rPr>
          <w:w w:val="110"/>
        </w:rPr>
        <w:t>Los propietarios o poseedores de inmuebles, independientemente del régimen jurídico de propiedad, ubicados en territorio del Estado, incluyendo las Dependencias y Entidades Públicas, están obligados a inscribirlos ante la unidad de catastro municipal correspondiente, mediante manifestación catastral que presenten de acuerdo con lo dispuesto  en el Reglamento de este Título y al procedimiento establecido en el Manual Catastral, en los formatos</w:t>
      </w:r>
      <w:r>
        <w:rPr>
          <w:spacing w:val="11"/>
          <w:w w:val="110"/>
        </w:rPr>
        <w:t> </w:t>
      </w:r>
      <w:r>
        <w:rPr>
          <w:w w:val="110"/>
        </w:rPr>
        <w:t>y</w:t>
      </w:r>
      <w:r>
        <w:rPr>
          <w:spacing w:val="12"/>
          <w:w w:val="110"/>
        </w:rPr>
        <w:t> </w:t>
      </w:r>
      <w:r>
        <w:rPr>
          <w:w w:val="110"/>
        </w:rPr>
        <w:t>modalidades</w:t>
      </w:r>
      <w:r>
        <w:rPr>
          <w:spacing w:val="11"/>
          <w:w w:val="110"/>
        </w:rPr>
        <w:t> </w:t>
      </w:r>
      <w:r>
        <w:rPr>
          <w:w w:val="110"/>
        </w:rPr>
        <w:t>autorizados</w:t>
      </w:r>
      <w:r>
        <w:rPr>
          <w:spacing w:val="11"/>
          <w:w w:val="110"/>
        </w:rPr>
        <w:t> </w:t>
      </w:r>
      <w:r>
        <w:rPr>
          <w:w w:val="110"/>
        </w:rPr>
        <w:t>por</w:t>
      </w:r>
      <w:r>
        <w:rPr>
          <w:spacing w:val="13"/>
          <w:w w:val="110"/>
        </w:rPr>
        <w:t> </w:t>
      </w:r>
      <w:r>
        <w:rPr>
          <w:w w:val="110"/>
        </w:rPr>
        <w:t>el</w:t>
      </w:r>
      <w:r>
        <w:rPr>
          <w:spacing w:val="12"/>
          <w:w w:val="110"/>
        </w:rPr>
        <w:t> </w:t>
      </w:r>
      <w:r>
        <w:rPr>
          <w:w w:val="110"/>
        </w:rPr>
        <w:t>IGECEM,</w:t>
      </w:r>
      <w:r>
        <w:rPr>
          <w:spacing w:val="12"/>
          <w:w w:val="110"/>
        </w:rPr>
        <w:t> </w:t>
      </w:r>
      <w:r>
        <w:rPr>
          <w:w w:val="110"/>
        </w:rPr>
        <w:t>precisando</w:t>
      </w:r>
      <w:r>
        <w:rPr>
          <w:spacing w:val="13"/>
          <w:w w:val="110"/>
        </w:rPr>
        <w:t> </w:t>
      </w:r>
      <w:r>
        <w:rPr>
          <w:w w:val="110"/>
        </w:rPr>
        <w:t>las</w:t>
      </w:r>
      <w:r>
        <w:rPr>
          <w:spacing w:val="13"/>
          <w:w w:val="110"/>
        </w:rPr>
        <w:t> </w:t>
      </w:r>
      <w:r>
        <w:rPr>
          <w:w w:val="110"/>
        </w:rPr>
        <w:t>superficies</w:t>
      </w:r>
      <w:r>
        <w:rPr>
          <w:spacing w:val="12"/>
          <w:w w:val="110"/>
        </w:rPr>
        <w:t> </w:t>
      </w:r>
      <w:r>
        <w:rPr>
          <w:w w:val="110"/>
        </w:rPr>
        <w:t>del</w:t>
      </w:r>
      <w:r>
        <w:rPr>
          <w:spacing w:val="11"/>
          <w:w w:val="110"/>
        </w:rPr>
        <w:t> </w:t>
      </w:r>
      <w:r>
        <w:rPr>
          <w:w w:val="110"/>
        </w:rPr>
        <w:t>terreno</w:t>
      </w:r>
      <w:r>
        <w:rPr>
          <w:spacing w:val="13"/>
          <w:w w:val="110"/>
        </w:rPr>
        <w:t> </w:t>
      </w:r>
      <w:r>
        <w:rPr>
          <w:w w:val="110"/>
        </w:rPr>
        <w:t>y</w:t>
      </w:r>
      <w:r>
        <w:rPr>
          <w:spacing w:val="12"/>
          <w:w w:val="110"/>
        </w:rPr>
        <w:t> </w:t>
      </w:r>
      <w:r>
        <w:rPr>
          <w:w w:val="110"/>
        </w:rPr>
        <w:t>de</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83" name="image2.png"/>
            <wp:cNvGraphicFramePr>
              <a:graphicFrameLocks noChangeAspect="1"/>
            </wp:cNvGraphicFramePr>
            <a:graphic>
              <a:graphicData uri="http://schemas.openxmlformats.org/drawingml/2006/picture">
                <pic:pic>
                  <pic:nvPicPr>
                    <pic:cNvPr id="3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9"/>
        <w:jc w:val="both"/>
      </w:pPr>
      <w:r>
        <w:rPr>
          <w:w w:val="110"/>
        </w:rPr>
        <w:t>la construcción, su ubicación y uso de suelo, si es a título de propietario o poseedor y demás datos</w:t>
      </w:r>
      <w:r>
        <w:rPr>
          <w:spacing w:val="9"/>
          <w:w w:val="110"/>
        </w:rPr>
        <w:t> </w:t>
      </w:r>
      <w:r>
        <w:rPr>
          <w:w w:val="110"/>
        </w:rPr>
        <w:t>solicitados,</w:t>
      </w:r>
      <w:r>
        <w:rPr>
          <w:spacing w:val="12"/>
          <w:w w:val="110"/>
        </w:rPr>
        <w:t> </w:t>
      </w:r>
      <w:r>
        <w:rPr>
          <w:w w:val="110"/>
        </w:rPr>
        <w:t>exhibiendo</w:t>
      </w:r>
      <w:r>
        <w:rPr>
          <w:spacing w:val="11"/>
          <w:w w:val="110"/>
        </w:rPr>
        <w:t> </w:t>
      </w:r>
      <w:r>
        <w:rPr>
          <w:w w:val="110"/>
        </w:rPr>
        <w:t>la</w:t>
      </w:r>
      <w:r>
        <w:rPr>
          <w:spacing w:val="11"/>
          <w:w w:val="110"/>
        </w:rPr>
        <w:t> </w:t>
      </w:r>
      <w:r>
        <w:rPr>
          <w:w w:val="110"/>
        </w:rPr>
        <w:t>documentación</w:t>
      </w:r>
      <w:r>
        <w:rPr>
          <w:spacing w:val="10"/>
          <w:w w:val="110"/>
        </w:rPr>
        <w:t> </w:t>
      </w:r>
      <w:r>
        <w:rPr>
          <w:w w:val="110"/>
        </w:rPr>
        <w:t>requerida</w:t>
      </w:r>
      <w:r>
        <w:rPr>
          <w:spacing w:val="11"/>
          <w:w w:val="110"/>
        </w:rPr>
        <w:t> </w:t>
      </w:r>
      <w:r>
        <w:rPr>
          <w:w w:val="110"/>
        </w:rPr>
        <w:t>para</w:t>
      </w:r>
      <w:r>
        <w:rPr>
          <w:spacing w:val="10"/>
          <w:w w:val="110"/>
        </w:rPr>
        <w:t> </w:t>
      </w:r>
      <w:r>
        <w:rPr>
          <w:w w:val="110"/>
        </w:rPr>
        <w:t>estos</w:t>
      </w:r>
      <w:r>
        <w:rPr>
          <w:spacing w:val="10"/>
          <w:w w:val="110"/>
        </w:rPr>
        <w:t> </w:t>
      </w:r>
      <w:r>
        <w:rPr>
          <w:w w:val="110"/>
        </w:rPr>
        <w:t>efectos.</w:t>
      </w:r>
    </w:p>
    <w:p>
      <w:pPr>
        <w:pStyle w:val="BodyText"/>
        <w:spacing w:line="242" w:lineRule="auto" w:before="191"/>
        <w:ind w:right="1036"/>
        <w:jc w:val="both"/>
      </w:pPr>
      <w:r>
        <w:rPr>
          <w:rFonts w:ascii="TeX Gyre Bonum" w:hAnsi="TeX Gyre Bonum"/>
          <w:b/>
          <w:w w:val="110"/>
        </w:rPr>
        <w:t>Artículo 175 Bis.- </w:t>
      </w:r>
      <w:r>
        <w:rPr>
          <w:w w:val="110"/>
        </w:rPr>
        <w:t>Cuando se modifique la superficie de terreno o de construcción, cualquiera que sea la causa, los propietarios o poseedores de esos inmuebles deberán declarar ante la autoridad catastral municipal dichas modificaciones, mediante manifestación catastral que presenten en los formatos autorizados.</w:t>
      </w:r>
    </w:p>
    <w:p>
      <w:pPr>
        <w:pStyle w:val="BodyText"/>
        <w:spacing w:before="10"/>
        <w:ind w:left="0"/>
      </w:pPr>
    </w:p>
    <w:p>
      <w:pPr>
        <w:pStyle w:val="BodyText"/>
        <w:spacing w:line="247" w:lineRule="auto"/>
        <w:ind w:right="1032"/>
        <w:jc w:val="both"/>
      </w:pPr>
      <w:r>
        <w:rPr>
          <w:w w:val="110"/>
        </w:rPr>
        <w:t>Cuando se fusione, subdivida, lotifique, relotifique, o se produzca una lotificación  en  condominio o conjunto urbano de un inmueble, mediante autorización que emita la autoridad competente, es necesario actualizar los datos técnicos, administrativos y el valor en el padrón catastral municipal y en su caso, asignar claves e inscribirlos; para tal efecto, los propietarios deberán declarar ante el Ayuntamiento, las modificaciones generadas, mediante manifestación catastral que presenten dentro de los treinta días siguientes a la fecha en que  se haya otorgado  la autorización</w:t>
      </w:r>
      <w:r>
        <w:rPr>
          <w:spacing w:val="21"/>
          <w:w w:val="110"/>
        </w:rPr>
        <w:t> </w:t>
      </w:r>
      <w:r>
        <w:rPr>
          <w:w w:val="110"/>
        </w:rPr>
        <w:t>correspondiente.</w:t>
      </w:r>
    </w:p>
    <w:p>
      <w:pPr>
        <w:pStyle w:val="BodyText"/>
        <w:spacing w:before="2"/>
        <w:ind w:left="0"/>
        <w:rPr>
          <w:sz w:val="21"/>
        </w:rPr>
      </w:pPr>
    </w:p>
    <w:p>
      <w:pPr>
        <w:pStyle w:val="BodyText"/>
        <w:spacing w:line="247" w:lineRule="auto" w:before="1"/>
        <w:ind w:right="1031"/>
        <w:jc w:val="both"/>
      </w:pPr>
      <w:r>
        <w:rPr>
          <w:w w:val="110"/>
        </w:rPr>
        <w:t>En el caso de lotificaciones en condominio y conjuntos urbanos, previamente a la autorización correspondiente, se requiere un avalúo catastral del inmueble o inmuebles que conforman el proyecto que será practicado y emitido por el IGECEM o por especialista en valuación inmobiliaria con registro vigente expedido por el propio Instituto, como soporte técnico a los requerimientos señalados en el Manual Catastral.</w:t>
      </w:r>
    </w:p>
    <w:p>
      <w:pPr>
        <w:pStyle w:val="BodyText"/>
        <w:spacing w:line="244" w:lineRule="auto" w:before="188"/>
        <w:ind w:right="1032"/>
        <w:jc w:val="both"/>
      </w:pPr>
      <w:r>
        <w:rPr>
          <w:rFonts w:ascii="TeX Gyre Bonum" w:hAnsi="TeX Gyre Bonum"/>
          <w:b/>
          <w:w w:val="110"/>
        </w:rPr>
        <w:t>Artículo 176.- </w:t>
      </w:r>
      <w:r>
        <w:rPr>
          <w:w w:val="110"/>
        </w:rPr>
        <w:t>En los casos en que el valor catastral haya sido modificado por la actualización de las Tablas de Valores Unitarios de Suelo y Construcciones, publicadas  en  el  Periódico  Oficial, será obligación de los propietarios o poseedores de inmuebles, durante los tres primeros meses posteriores a dicha publicación, el verificar y realizar las aclaraciones pertinentes relacionadas con el valor catastral, ante la unidad de catastro municipal, mediante  manifestación que presenten en los formatos y modalidades autorizados o a través de un avalúo catastral practicado y emitido por el IGECEM o por especialista en valuación inmobiliaria con registro vigente expedido por el propio</w:t>
      </w:r>
      <w:r>
        <w:rPr>
          <w:spacing w:val="4"/>
          <w:w w:val="110"/>
        </w:rPr>
        <w:t> </w:t>
      </w:r>
      <w:r>
        <w:rPr>
          <w:w w:val="110"/>
        </w:rPr>
        <w:t>Instituto.</w:t>
      </w:r>
    </w:p>
    <w:p>
      <w:pPr>
        <w:spacing w:before="195"/>
        <w:ind w:left="458" w:right="0" w:firstLine="0"/>
        <w:jc w:val="both"/>
        <w:rPr>
          <w:sz w:val="20"/>
        </w:rPr>
      </w:pPr>
      <w:r>
        <w:rPr>
          <w:rFonts w:ascii="TeX Gyre Bonum" w:hAnsi="TeX Gyre Bonum"/>
          <w:b/>
          <w:sz w:val="20"/>
        </w:rPr>
        <w:t>Artículo 176 Bis.- </w:t>
      </w:r>
      <w:r>
        <w:rPr>
          <w:sz w:val="20"/>
        </w:rPr>
        <w:t>Derogado.</w:t>
      </w:r>
    </w:p>
    <w:p>
      <w:pPr>
        <w:pStyle w:val="BodyText"/>
        <w:spacing w:before="176"/>
        <w:ind w:right="1032"/>
        <w:jc w:val="both"/>
      </w:pPr>
      <w:r>
        <w:rPr>
          <w:rFonts w:ascii="TeX Gyre Bonum" w:hAnsi="TeX Gyre Bonum"/>
          <w:b/>
          <w:w w:val="110"/>
        </w:rPr>
        <w:t>Artículo 177.- </w:t>
      </w:r>
      <w:r>
        <w:rPr>
          <w:w w:val="110"/>
        </w:rPr>
        <w:t>La autoridad catastral municipal está facultada para constatar la veracidad de los datos declarados en la manifestación catastral por los propietarios o poseedores de inmuebles,</w:t>
      </w:r>
      <w:r>
        <w:rPr>
          <w:spacing w:val="13"/>
          <w:w w:val="110"/>
        </w:rPr>
        <w:t> </w:t>
      </w:r>
      <w:r>
        <w:rPr>
          <w:w w:val="110"/>
        </w:rPr>
        <w:t>mediante</w:t>
      </w:r>
      <w:r>
        <w:rPr>
          <w:spacing w:val="12"/>
          <w:w w:val="110"/>
        </w:rPr>
        <w:t> </w:t>
      </w:r>
      <w:r>
        <w:rPr>
          <w:w w:val="110"/>
        </w:rPr>
        <w:t>la</w:t>
      </w:r>
      <w:r>
        <w:rPr>
          <w:spacing w:val="13"/>
          <w:w w:val="110"/>
        </w:rPr>
        <w:t> </w:t>
      </w:r>
      <w:r>
        <w:rPr>
          <w:w w:val="110"/>
        </w:rPr>
        <w:t>realización</w:t>
      </w:r>
      <w:r>
        <w:rPr>
          <w:spacing w:val="13"/>
          <w:w w:val="110"/>
        </w:rPr>
        <w:t> </w:t>
      </w:r>
      <w:r>
        <w:rPr>
          <w:w w:val="110"/>
        </w:rPr>
        <w:t>de</w:t>
      </w:r>
      <w:r>
        <w:rPr>
          <w:spacing w:val="12"/>
          <w:w w:val="110"/>
        </w:rPr>
        <w:t> </w:t>
      </w:r>
      <w:r>
        <w:rPr>
          <w:w w:val="110"/>
        </w:rPr>
        <w:t>los</w:t>
      </w:r>
      <w:r>
        <w:rPr>
          <w:spacing w:val="13"/>
          <w:w w:val="110"/>
        </w:rPr>
        <w:t> </w:t>
      </w:r>
      <w:r>
        <w:rPr>
          <w:w w:val="110"/>
        </w:rPr>
        <w:t>estudios</w:t>
      </w:r>
      <w:r>
        <w:rPr>
          <w:spacing w:val="12"/>
          <w:w w:val="110"/>
        </w:rPr>
        <w:t> </w:t>
      </w:r>
      <w:r>
        <w:rPr>
          <w:w w:val="110"/>
        </w:rPr>
        <w:t>técnicos</w:t>
      </w:r>
      <w:r>
        <w:rPr>
          <w:spacing w:val="12"/>
          <w:w w:val="110"/>
        </w:rPr>
        <w:t> </w:t>
      </w:r>
      <w:r>
        <w:rPr>
          <w:w w:val="110"/>
        </w:rPr>
        <w:t>catastrales</w:t>
      </w:r>
      <w:r>
        <w:rPr>
          <w:spacing w:val="12"/>
          <w:w w:val="110"/>
        </w:rPr>
        <w:t> </w:t>
      </w:r>
      <w:r>
        <w:rPr>
          <w:w w:val="110"/>
        </w:rPr>
        <w:t>que</w:t>
      </w:r>
      <w:r>
        <w:rPr>
          <w:spacing w:val="12"/>
          <w:w w:val="110"/>
        </w:rPr>
        <w:t> </w:t>
      </w:r>
      <w:r>
        <w:rPr>
          <w:w w:val="110"/>
        </w:rPr>
        <w:t>sean</w:t>
      </w:r>
      <w:r>
        <w:rPr>
          <w:spacing w:val="12"/>
          <w:w w:val="110"/>
        </w:rPr>
        <w:t> </w:t>
      </w:r>
      <w:r>
        <w:rPr>
          <w:w w:val="110"/>
        </w:rPr>
        <w:t>necesarios.</w:t>
      </w:r>
    </w:p>
    <w:p>
      <w:pPr>
        <w:pStyle w:val="BodyText"/>
        <w:spacing w:before="3"/>
        <w:ind w:left="0"/>
        <w:rPr>
          <w:sz w:val="21"/>
        </w:rPr>
      </w:pPr>
    </w:p>
    <w:p>
      <w:pPr>
        <w:pStyle w:val="BodyText"/>
        <w:spacing w:line="247" w:lineRule="auto"/>
        <w:ind w:right="1034"/>
        <w:jc w:val="both"/>
      </w:pPr>
      <w:r>
        <w:rPr>
          <w:w w:val="110"/>
        </w:rPr>
        <w:t>Cuando no fuese presentada la manifestación, y hayan sido detectadas modificaciones en los inmuebles, la autoridad catastral municipal podrá requerir a los propietarios o poseedores que proporcionen los datos, documentos e informes de los inmuebles; y realizar levantamientos topográficos, investigaciones en campo y demás actividades catastrales.</w:t>
      </w:r>
    </w:p>
    <w:p>
      <w:pPr>
        <w:pStyle w:val="BodyText"/>
        <w:spacing w:line="244" w:lineRule="auto" w:before="191"/>
        <w:ind w:right="1031"/>
        <w:jc w:val="both"/>
      </w:pPr>
      <w:r>
        <w:rPr>
          <w:rFonts w:ascii="TeX Gyre Bonum" w:hAnsi="TeX Gyre Bonum"/>
          <w:b/>
          <w:w w:val="110"/>
        </w:rPr>
        <w:t>Artículo 178.- </w:t>
      </w:r>
      <w:r>
        <w:rPr>
          <w:w w:val="110"/>
        </w:rPr>
        <w:t>Cuando de las manifestaciones y del resultado de los estudios técnicos que realice la autoridad catastral municipal, se desprenda que la información no corresponde a lo manifestado por el propietario o poseedor, se harán las correcciones procedentes, notificándose de las mismas dentro del término de veinte días al interesado, y a la autoridad  fiscal  competente.</w:t>
      </w:r>
    </w:p>
    <w:p>
      <w:pPr>
        <w:pStyle w:val="BodyText"/>
        <w:spacing w:line="230" w:lineRule="auto" w:before="193"/>
        <w:ind w:right="1031"/>
        <w:jc w:val="both"/>
      </w:pPr>
      <w:r>
        <w:rPr>
          <w:rFonts w:ascii="TeX Gyre Bonum" w:hAnsi="TeX Gyre Bonum"/>
          <w:b/>
          <w:w w:val="110"/>
        </w:rPr>
        <w:t>Artículo 179.- </w:t>
      </w:r>
      <w:r>
        <w:rPr>
          <w:w w:val="110"/>
        </w:rPr>
        <w:t>En términos de este capítulo, en lo sucesivo, salvo mención expresa, se entenderá por:</w:t>
      </w:r>
    </w:p>
    <w:p>
      <w:pPr>
        <w:pStyle w:val="ListParagraph"/>
        <w:numPr>
          <w:ilvl w:val="0"/>
          <w:numId w:val="157"/>
        </w:numPr>
        <w:tabs>
          <w:tab w:pos="949" w:val="left" w:leader="none"/>
        </w:tabs>
        <w:spacing w:line="240" w:lineRule="auto" w:before="196" w:after="0"/>
        <w:ind w:left="948" w:right="1033" w:hanging="490"/>
        <w:jc w:val="both"/>
        <w:rPr>
          <w:sz w:val="20"/>
        </w:rPr>
      </w:pPr>
      <w:r>
        <w:rPr>
          <w:w w:val="110"/>
          <w:sz w:val="20"/>
        </w:rPr>
        <w:t>Clave catastral.- El código alfanumérico único e irrepetible y está compuesto de dieciséis caracteres, que se asigna para efectos de localización geográfica,  identificación,  inscripción,</w:t>
      </w:r>
      <w:r>
        <w:rPr>
          <w:spacing w:val="47"/>
          <w:w w:val="110"/>
          <w:sz w:val="20"/>
        </w:rPr>
        <w:t> </w:t>
      </w:r>
      <w:r>
        <w:rPr>
          <w:w w:val="110"/>
          <w:sz w:val="20"/>
        </w:rPr>
        <w:t>control</w:t>
      </w:r>
      <w:r>
        <w:rPr>
          <w:spacing w:val="44"/>
          <w:w w:val="110"/>
          <w:sz w:val="20"/>
        </w:rPr>
        <w:t> </w:t>
      </w:r>
      <w:r>
        <w:rPr>
          <w:w w:val="110"/>
          <w:sz w:val="20"/>
        </w:rPr>
        <w:t>y</w:t>
      </w:r>
      <w:r>
        <w:rPr>
          <w:spacing w:val="44"/>
          <w:w w:val="110"/>
          <w:sz w:val="20"/>
        </w:rPr>
        <w:t> </w:t>
      </w:r>
      <w:r>
        <w:rPr>
          <w:w w:val="110"/>
          <w:sz w:val="20"/>
        </w:rPr>
        <w:t>registro</w:t>
      </w:r>
      <w:r>
        <w:rPr>
          <w:spacing w:val="45"/>
          <w:w w:val="110"/>
          <w:sz w:val="20"/>
        </w:rPr>
        <w:t> </w:t>
      </w:r>
      <w:r>
        <w:rPr>
          <w:w w:val="110"/>
          <w:sz w:val="20"/>
        </w:rPr>
        <w:t>de</w:t>
      </w:r>
      <w:r>
        <w:rPr>
          <w:spacing w:val="45"/>
          <w:w w:val="110"/>
          <w:sz w:val="20"/>
        </w:rPr>
        <w:t> </w:t>
      </w:r>
      <w:r>
        <w:rPr>
          <w:w w:val="110"/>
          <w:sz w:val="20"/>
        </w:rPr>
        <w:t>los</w:t>
      </w:r>
      <w:r>
        <w:rPr>
          <w:spacing w:val="46"/>
          <w:w w:val="110"/>
          <w:sz w:val="20"/>
        </w:rPr>
        <w:t> </w:t>
      </w:r>
      <w:r>
        <w:rPr>
          <w:w w:val="110"/>
          <w:sz w:val="20"/>
        </w:rPr>
        <w:t>inmuebles;</w:t>
      </w:r>
      <w:r>
        <w:rPr>
          <w:spacing w:val="48"/>
          <w:w w:val="110"/>
          <w:sz w:val="20"/>
        </w:rPr>
        <w:t> </w:t>
      </w:r>
      <w:r>
        <w:rPr>
          <w:w w:val="110"/>
          <w:sz w:val="20"/>
        </w:rPr>
        <w:t>los</w:t>
      </w:r>
      <w:r>
        <w:rPr>
          <w:spacing w:val="43"/>
          <w:w w:val="110"/>
          <w:sz w:val="20"/>
        </w:rPr>
        <w:t> </w:t>
      </w:r>
      <w:r>
        <w:rPr>
          <w:w w:val="110"/>
          <w:sz w:val="20"/>
        </w:rPr>
        <w:t>diez</w:t>
      </w:r>
      <w:r>
        <w:rPr>
          <w:spacing w:val="44"/>
          <w:w w:val="110"/>
          <w:sz w:val="20"/>
        </w:rPr>
        <w:t> </w:t>
      </w:r>
      <w:r>
        <w:rPr>
          <w:w w:val="110"/>
          <w:sz w:val="20"/>
        </w:rPr>
        <w:t>primeros</w:t>
      </w:r>
      <w:r>
        <w:rPr>
          <w:spacing w:val="44"/>
          <w:w w:val="110"/>
          <w:sz w:val="20"/>
        </w:rPr>
        <w:t> </w:t>
      </w:r>
      <w:r>
        <w:rPr>
          <w:w w:val="110"/>
          <w:sz w:val="20"/>
        </w:rPr>
        <w:t>deben</w:t>
      </w:r>
      <w:r>
        <w:rPr>
          <w:spacing w:val="48"/>
          <w:w w:val="110"/>
          <w:sz w:val="20"/>
        </w:rPr>
        <w:t> </w:t>
      </w:r>
      <w:r>
        <w:rPr>
          <w:w w:val="110"/>
          <w:sz w:val="20"/>
        </w:rPr>
        <w:t>ser</w:t>
      </w:r>
      <w:r>
        <w:rPr>
          <w:spacing w:val="46"/>
          <w:w w:val="110"/>
          <w:sz w:val="20"/>
        </w:rPr>
        <w:t> </w:t>
      </w:r>
      <w:r>
        <w:rPr>
          <w:w w:val="110"/>
          <w:sz w:val="20"/>
        </w:rPr>
        <w:t>caracteres</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85" name="image2.png"/>
            <wp:cNvGraphicFramePr>
              <a:graphicFrameLocks noChangeAspect="1"/>
            </wp:cNvGraphicFramePr>
            <a:graphic>
              <a:graphicData uri="http://schemas.openxmlformats.org/drawingml/2006/picture">
                <pic:pic>
                  <pic:nvPicPr>
                    <pic:cNvPr id="3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948" w:right="1032"/>
        <w:jc w:val="both"/>
      </w:pPr>
      <w:r>
        <w:rPr>
          <w:w w:val="110"/>
        </w:rPr>
        <w:t>numéricos y los seis últimos pueden ser alfanuméricos; su integración corresponde invariablemente y en estricto orden, a esta estructura: los tres primeros identifican  al código del municipio, las dos siguientes a la zona catastral, los tres que siguen a  la  manzana y los dos siguientes al número de lote o predio; cuando se trate de condominios, las siguientes dos posiciones identifican el edificio y las cuatro últimas el número de departamento, en los casos de propiedades individuales estos seis últimos caracteres se codifican con</w:t>
      </w:r>
      <w:r>
        <w:rPr>
          <w:spacing w:val="22"/>
          <w:w w:val="110"/>
        </w:rPr>
        <w:t> </w:t>
      </w:r>
      <w:r>
        <w:rPr>
          <w:w w:val="110"/>
        </w:rPr>
        <w:t>ceros.</w:t>
      </w:r>
    </w:p>
    <w:p>
      <w:pPr>
        <w:pStyle w:val="ListParagraph"/>
        <w:numPr>
          <w:ilvl w:val="0"/>
          <w:numId w:val="157"/>
        </w:numPr>
        <w:tabs>
          <w:tab w:pos="930" w:val="left" w:leader="none"/>
        </w:tabs>
        <w:spacing w:line="242" w:lineRule="auto" w:before="194" w:after="0"/>
        <w:ind w:left="929" w:right="1030" w:hanging="471"/>
        <w:jc w:val="both"/>
        <w:rPr>
          <w:sz w:val="20"/>
        </w:rPr>
      </w:pPr>
      <w:r>
        <w:rPr>
          <w:w w:val="110"/>
          <w:sz w:val="20"/>
        </w:rPr>
        <w:t>Municipio. La delimitación conforme a la división política del estado en territorios municipales, con sustento en los decretos, acuerdos y resoluciones que en  esta materia  haya fijado la Legislatura; está representado por los dígitos primero al tercero de la clave catastral.</w:t>
      </w:r>
    </w:p>
    <w:p>
      <w:pPr>
        <w:pStyle w:val="BodyText"/>
        <w:spacing w:before="10"/>
        <w:ind w:left="0"/>
      </w:pPr>
    </w:p>
    <w:p>
      <w:pPr>
        <w:pStyle w:val="BodyText"/>
        <w:spacing w:line="249" w:lineRule="auto"/>
        <w:ind w:left="886" w:right="1037"/>
        <w:jc w:val="both"/>
      </w:pPr>
      <w:r>
        <w:rPr>
          <w:w w:val="110"/>
        </w:rPr>
        <w:t>Los códigos que identifican catastralmente a cada municipio serán los que establece el Reglamento</w:t>
      </w:r>
      <w:r>
        <w:rPr>
          <w:spacing w:val="11"/>
          <w:w w:val="110"/>
        </w:rPr>
        <w:t> </w:t>
      </w:r>
      <w:r>
        <w:rPr>
          <w:w w:val="110"/>
        </w:rPr>
        <w:t>correspondiente.</w:t>
      </w:r>
    </w:p>
    <w:p>
      <w:pPr>
        <w:pStyle w:val="ListParagraph"/>
        <w:numPr>
          <w:ilvl w:val="0"/>
          <w:numId w:val="157"/>
        </w:numPr>
        <w:tabs>
          <w:tab w:pos="887" w:val="left" w:leader="none"/>
        </w:tabs>
        <w:spacing w:line="244" w:lineRule="auto" w:before="186" w:after="0"/>
        <w:ind w:left="886" w:right="1031" w:hanging="428"/>
        <w:jc w:val="both"/>
        <w:rPr>
          <w:sz w:val="20"/>
        </w:rPr>
      </w:pPr>
      <w:r>
        <w:rPr>
          <w:w w:val="110"/>
          <w:sz w:val="20"/>
        </w:rPr>
        <w:t>Zona catastral.- La delimitación del territorio del municipio para efectos de administración  y control catastral, en polígonos cerrados y contínuos que agrupan a todas las manzanas catastrales que existen en el municipio, en función de límites físicos como son vialidades, accidentes topográficos, ríos y barrancas; está representada por el cuarto y quinto  dígitos  de la clave</w:t>
      </w:r>
      <w:r>
        <w:rPr>
          <w:spacing w:val="32"/>
          <w:w w:val="110"/>
          <w:sz w:val="20"/>
        </w:rPr>
        <w:t> </w:t>
      </w:r>
      <w:r>
        <w:rPr>
          <w:w w:val="110"/>
          <w:sz w:val="20"/>
        </w:rPr>
        <w:t>catastral.</w:t>
      </w:r>
    </w:p>
    <w:p>
      <w:pPr>
        <w:pStyle w:val="ListParagraph"/>
        <w:numPr>
          <w:ilvl w:val="0"/>
          <w:numId w:val="157"/>
        </w:numPr>
        <w:tabs>
          <w:tab w:pos="961" w:val="left" w:leader="none"/>
        </w:tabs>
        <w:spacing w:line="240" w:lineRule="auto" w:before="182" w:after="0"/>
        <w:ind w:left="960" w:right="1031" w:hanging="502"/>
        <w:jc w:val="both"/>
        <w:rPr>
          <w:sz w:val="20"/>
        </w:rPr>
      </w:pPr>
      <w:r>
        <w:rPr>
          <w:w w:val="110"/>
          <w:sz w:val="20"/>
        </w:rPr>
        <w:t>Manzana catastral. La delimitación del terreno por vialidades y límites físicos, en polígono cerrado, conforme al número y dimensión de los predios que se localizan en ella; está representada</w:t>
      </w:r>
      <w:r>
        <w:rPr>
          <w:spacing w:val="10"/>
          <w:w w:val="110"/>
          <w:sz w:val="20"/>
        </w:rPr>
        <w:t> </w:t>
      </w:r>
      <w:r>
        <w:rPr>
          <w:w w:val="110"/>
          <w:sz w:val="20"/>
        </w:rPr>
        <w:t>por</w:t>
      </w:r>
      <w:r>
        <w:rPr>
          <w:spacing w:val="12"/>
          <w:w w:val="110"/>
          <w:sz w:val="20"/>
        </w:rPr>
        <w:t> </w:t>
      </w:r>
      <w:r>
        <w:rPr>
          <w:w w:val="110"/>
          <w:sz w:val="20"/>
        </w:rPr>
        <w:t>los</w:t>
      </w:r>
      <w:r>
        <w:rPr>
          <w:spacing w:val="12"/>
          <w:w w:val="110"/>
          <w:sz w:val="20"/>
        </w:rPr>
        <w:t> </w:t>
      </w:r>
      <w:r>
        <w:rPr>
          <w:w w:val="110"/>
          <w:sz w:val="20"/>
        </w:rPr>
        <w:t>dígitos</w:t>
      </w:r>
      <w:r>
        <w:rPr>
          <w:spacing w:val="10"/>
          <w:w w:val="110"/>
          <w:sz w:val="20"/>
        </w:rPr>
        <w:t> </w:t>
      </w:r>
      <w:r>
        <w:rPr>
          <w:w w:val="110"/>
          <w:sz w:val="20"/>
        </w:rPr>
        <w:t>sexto</w:t>
      </w:r>
      <w:r>
        <w:rPr>
          <w:spacing w:val="12"/>
          <w:w w:val="110"/>
          <w:sz w:val="20"/>
        </w:rPr>
        <w:t> </w:t>
      </w:r>
      <w:r>
        <w:rPr>
          <w:w w:val="110"/>
          <w:sz w:val="20"/>
        </w:rPr>
        <w:t>a</w:t>
      </w:r>
      <w:r>
        <w:rPr>
          <w:spacing w:val="8"/>
          <w:w w:val="110"/>
          <w:sz w:val="20"/>
        </w:rPr>
        <w:t> </w:t>
      </w:r>
      <w:r>
        <w:rPr>
          <w:w w:val="110"/>
          <w:sz w:val="20"/>
        </w:rPr>
        <w:t>octavo</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clave</w:t>
      </w:r>
      <w:r>
        <w:rPr>
          <w:spacing w:val="10"/>
          <w:w w:val="110"/>
          <w:sz w:val="20"/>
        </w:rPr>
        <w:t> </w:t>
      </w:r>
      <w:r>
        <w:rPr>
          <w:w w:val="110"/>
          <w:sz w:val="20"/>
        </w:rPr>
        <w:t>catastral.</w:t>
      </w:r>
    </w:p>
    <w:p>
      <w:pPr>
        <w:pStyle w:val="ListParagraph"/>
        <w:numPr>
          <w:ilvl w:val="0"/>
          <w:numId w:val="157"/>
        </w:numPr>
        <w:tabs>
          <w:tab w:pos="1026" w:val="left" w:leader="none"/>
        </w:tabs>
        <w:spacing w:line="237" w:lineRule="auto" w:before="197" w:after="0"/>
        <w:ind w:left="1025" w:right="1031" w:hanging="567"/>
        <w:jc w:val="both"/>
        <w:rPr>
          <w:sz w:val="20"/>
        </w:rPr>
      </w:pPr>
      <w:r>
        <w:rPr>
          <w:w w:val="110"/>
          <w:sz w:val="20"/>
        </w:rPr>
        <w:t>Predio.- El inmueble urbano o rústico con o sin construcciones, integrante de una  manzana catastral, cuyos linderos forman un polígono cerrado; está representado por los dígitos noveno y décimo de la clave</w:t>
      </w:r>
      <w:r>
        <w:rPr>
          <w:spacing w:val="18"/>
          <w:w w:val="110"/>
          <w:sz w:val="20"/>
        </w:rPr>
        <w:t> </w:t>
      </w:r>
      <w:r>
        <w:rPr>
          <w:w w:val="110"/>
          <w:sz w:val="20"/>
        </w:rPr>
        <w:t>catastral.</w:t>
      </w:r>
    </w:p>
    <w:p>
      <w:pPr>
        <w:pStyle w:val="ListParagraph"/>
        <w:numPr>
          <w:ilvl w:val="0"/>
          <w:numId w:val="157"/>
        </w:numPr>
        <w:tabs>
          <w:tab w:pos="1026" w:val="left" w:leader="none"/>
        </w:tabs>
        <w:spacing w:line="242" w:lineRule="auto" w:before="198" w:after="0"/>
        <w:ind w:left="1025" w:right="1032" w:hanging="567"/>
        <w:jc w:val="both"/>
        <w:rPr>
          <w:sz w:val="20"/>
        </w:rPr>
      </w:pPr>
      <w:r>
        <w:rPr>
          <w:w w:val="110"/>
          <w:sz w:val="20"/>
        </w:rPr>
        <w:t>Edificio.- El total de unidades privativas que integran un módulo en un conjunto urbano  de régimen de propiedad condominal, en sus modalidades horizontal, vertical o mixto destinadas a la vivienda, comercio, servicio e industria y se representa por los dígitos décimo primero y</w:t>
      </w:r>
      <w:r>
        <w:rPr>
          <w:spacing w:val="31"/>
          <w:w w:val="110"/>
          <w:sz w:val="20"/>
        </w:rPr>
        <w:t> </w:t>
      </w:r>
      <w:r>
        <w:rPr>
          <w:w w:val="110"/>
          <w:sz w:val="20"/>
        </w:rPr>
        <w:t>duodécimo.</w:t>
      </w:r>
    </w:p>
    <w:p>
      <w:pPr>
        <w:pStyle w:val="ListParagraph"/>
        <w:numPr>
          <w:ilvl w:val="0"/>
          <w:numId w:val="157"/>
        </w:numPr>
        <w:tabs>
          <w:tab w:pos="1026" w:val="left" w:leader="none"/>
        </w:tabs>
        <w:spacing w:line="244" w:lineRule="auto" w:before="190" w:after="0"/>
        <w:ind w:left="1025" w:right="1031" w:hanging="567"/>
        <w:jc w:val="both"/>
        <w:rPr>
          <w:sz w:val="20"/>
        </w:rPr>
      </w:pPr>
      <w:r>
        <w:rPr>
          <w:w w:val="110"/>
          <w:sz w:val="20"/>
        </w:rPr>
        <w:t>Departamento.- La unidad privativa de un módulo en un conjunto urbano de régimen de propiedad condominal, en sus modalidades horizontales, verticales o mixto, destinadas a  la vivienda, comercio, servicio e industria, mismas que tiene el derecho a la parte proporcional de las áreas comunes del inmueble, y está representado por los dígitos del décimo tercero al décimo</w:t>
      </w:r>
      <w:r>
        <w:rPr>
          <w:spacing w:val="46"/>
          <w:w w:val="110"/>
          <w:sz w:val="20"/>
        </w:rPr>
        <w:t> </w:t>
      </w:r>
      <w:r>
        <w:rPr>
          <w:w w:val="110"/>
          <w:sz w:val="20"/>
        </w:rPr>
        <w:t>sexto.</w:t>
      </w:r>
    </w:p>
    <w:p>
      <w:pPr>
        <w:pStyle w:val="BodyText"/>
        <w:spacing w:before="184"/>
        <w:ind w:right="1033"/>
        <w:jc w:val="both"/>
      </w:pPr>
      <w:r>
        <w:rPr>
          <w:rFonts w:ascii="TeX Gyre Bonum" w:hAnsi="TeX Gyre Bonum"/>
          <w:b/>
          <w:w w:val="110"/>
        </w:rPr>
        <w:t>Artículo 180.- </w:t>
      </w:r>
      <w:r>
        <w:rPr>
          <w:w w:val="110"/>
        </w:rPr>
        <w:t>El padrón catastral se integra por un registro alfanumérico y un registro gráfico y deberán contener los datos, catálogos y especificaciones establecidos en el reglamento de este Título, el Manual Catastral y demás disposiciones aplicables a la materia.</w:t>
      </w:r>
    </w:p>
    <w:p>
      <w:pPr>
        <w:pStyle w:val="BodyText"/>
        <w:spacing w:before="8"/>
        <w:ind w:left="0"/>
        <w:rPr>
          <w:sz w:val="17"/>
        </w:rPr>
      </w:pPr>
    </w:p>
    <w:p>
      <w:pPr>
        <w:pStyle w:val="BodyText"/>
        <w:spacing w:line="230" w:lineRule="auto" w:before="1"/>
        <w:ind w:right="1031"/>
        <w:jc w:val="both"/>
      </w:pPr>
      <w:r>
        <w:rPr>
          <w:rFonts w:ascii="TeX Gyre Bonum" w:hAnsi="TeX Gyre Bonum"/>
          <w:b/>
          <w:w w:val="110"/>
        </w:rPr>
        <w:t>Artículo 181.- </w:t>
      </w:r>
      <w:r>
        <w:rPr>
          <w:w w:val="110"/>
        </w:rPr>
        <w:t>El trámite de inscripción de inmuebles o actualización de registros ante la unidad de catastro municipal, lo podrá realizar:</w:t>
      </w:r>
    </w:p>
    <w:p>
      <w:pPr>
        <w:pStyle w:val="BodyText"/>
        <w:spacing w:before="4"/>
        <w:ind w:left="0"/>
        <w:rPr>
          <w:sz w:val="17"/>
        </w:rPr>
      </w:pPr>
    </w:p>
    <w:p>
      <w:pPr>
        <w:pStyle w:val="ListParagraph"/>
        <w:numPr>
          <w:ilvl w:val="0"/>
          <w:numId w:val="158"/>
        </w:numPr>
        <w:tabs>
          <w:tab w:pos="1137" w:val="left" w:leader="none"/>
          <w:tab w:pos="1138" w:val="left" w:leader="none"/>
        </w:tabs>
        <w:spacing w:line="240" w:lineRule="auto" w:before="1" w:after="0"/>
        <w:ind w:left="1138" w:right="0" w:hanging="680"/>
        <w:jc w:val="left"/>
        <w:rPr>
          <w:sz w:val="20"/>
        </w:rPr>
      </w:pPr>
      <w:r>
        <w:rPr>
          <w:w w:val="110"/>
          <w:sz w:val="20"/>
        </w:rPr>
        <w:t>El propietario, poseedor o representante legal</w:t>
      </w:r>
      <w:r>
        <w:rPr>
          <w:spacing w:val="3"/>
          <w:w w:val="110"/>
          <w:sz w:val="20"/>
        </w:rPr>
        <w:t> </w:t>
      </w:r>
      <w:r>
        <w:rPr>
          <w:w w:val="110"/>
          <w:sz w:val="20"/>
        </w:rPr>
        <w:t>acreditado.</w:t>
      </w:r>
    </w:p>
    <w:p>
      <w:pPr>
        <w:pStyle w:val="ListParagraph"/>
        <w:numPr>
          <w:ilvl w:val="0"/>
          <w:numId w:val="158"/>
        </w:numPr>
        <w:tabs>
          <w:tab w:pos="1137" w:val="left" w:leader="none"/>
          <w:tab w:pos="1138" w:val="left" w:leader="none"/>
        </w:tabs>
        <w:spacing w:line="240" w:lineRule="auto" w:before="176" w:after="0"/>
        <w:ind w:left="1138" w:right="0" w:hanging="680"/>
        <w:jc w:val="left"/>
        <w:rPr>
          <w:sz w:val="20"/>
        </w:rPr>
      </w:pPr>
      <w:r>
        <w:rPr>
          <w:w w:val="110"/>
          <w:sz w:val="20"/>
        </w:rPr>
        <w:t>Los notarios</w:t>
      </w:r>
      <w:r>
        <w:rPr>
          <w:spacing w:val="18"/>
          <w:w w:val="110"/>
          <w:sz w:val="20"/>
        </w:rPr>
        <w:t> </w:t>
      </w:r>
      <w:r>
        <w:rPr>
          <w:w w:val="110"/>
          <w:sz w:val="20"/>
        </w:rPr>
        <w:t>públicos.</w:t>
      </w:r>
    </w:p>
    <w:p>
      <w:pPr>
        <w:pStyle w:val="ListParagraph"/>
        <w:numPr>
          <w:ilvl w:val="0"/>
          <w:numId w:val="158"/>
        </w:numPr>
        <w:tabs>
          <w:tab w:pos="1138" w:val="left" w:leader="none"/>
        </w:tabs>
        <w:spacing w:line="230" w:lineRule="auto" w:before="188" w:after="0"/>
        <w:ind w:left="1138" w:right="1036" w:hanging="680"/>
        <w:jc w:val="both"/>
        <w:rPr>
          <w:sz w:val="20"/>
        </w:rPr>
      </w:pPr>
      <w:r>
        <w:rPr>
          <w:w w:val="110"/>
          <w:sz w:val="20"/>
        </w:rPr>
        <w:t>La autoridad catastral municipal, de oficio, cuando un inmueble no esté inscrito o presente modificaciones no</w:t>
      </w:r>
      <w:r>
        <w:rPr>
          <w:spacing w:val="32"/>
          <w:w w:val="110"/>
          <w:sz w:val="20"/>
        </w:rPr>
        <w:t> </w:t>
      </w:r>
      <w:r>
        <w:rPr>
          <w:w w:val="110"/>
          <w:sz w:val="20"/>
        </w:rPr>
        <w:t>manifestadas.</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87" name="image2.png"/>
            <wp:cNvGraphicFramePr>
              <a:graphicFrameLocks noChangeAspect="1"/>
            </wp:cNvGraphicFramePr>
            <a:graphic>
              <a:graphicData uri="http://schemas.openxmlformats.org/drawingml/2006/picture">
                <pic:pic>
                  <pic:nvPicPr>
                    <pic:cNvPr id="3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1"/>
        <w:jc w:val="both"/>
      </w:pPr>
      <w:r>
        <w:rPr>
          <w:rFonts w:ascii="TeX Gyre Bonum" w:hAnsi="TeX Gyre Bonum"/>
          <w:b/>
          <w:w w:val="110"/>
        </w:rPr>
        <w:t>Artículo 182.- </w:t>
      </w:r>
      <w:r>
        <w:rPr>
          <w:w w:val="110"/>
        </w:rPr>
        <w:t>Para la inscripción o actualización de un inmueble, deberá presentarse el documento con el que se acredite la propiedad o posesión, que podrá consistir en:</w:t>
      </w:r>
    </w:p>
    <w:p>
      <w:pPr>
        <w:pStyle w:val="BodyText"/>
        <w:spacing w:before="5"/>
        <w:ind w:left="0"/>
        <w:rPr>
          <w:sz w:val="17"/>
        </w:rPr>
      </w:pPr>
    </w:p>
    <w:p>
      <w:pPr>
        <w:pStyle w:val="ListParagraph"/>
        <w:numPr>
          <w:ilvl w:val="0"/>
          <w:numId w:val="159"/>
        </w:numPr>
        <w:tabs>
          <w:tab w:pos="1137" w:val="left" w:leader="none"/>
          <w:tab w:pos="1138" w:val="left" w:leader="none"/>
        </w:tabs>
        <w:spacing w:line="240" w:lineRule="auto" w:before="0" w:after="0"/>
        <w:ind w:left="1138" w:right="0" w:hanging="680"/>
        <w:jc w:val="left"/>
        <w:rPr>
          <w:sz w:val="20"/>
        </w:rPr>
      </w:pPr>
      <w:r>
        <w:rPr>
          <w:w w:val="110"/>
          <w:sz w:val="20"/>
        </w:rPr>
        <w:t>Testimonio</w:t>
      </w:r>
      <w:r>
        <w:rPr>
          <w:spacing w:val="12"/>
          <w:w w:val="110"/>
          <w:sz w:val="20"/>
        </w:rPr>
        <w:t> </w:t>
      </w:r>
      <w:r>
        <w:rPr>
          <w:w w:val="110"/>
          <w:sz w:val="20"/>
        </w:rPr>
        <w:t>notarial.</w:t>
      </w:r>
    </w:p>
    <w:p>
      <w:pPr>
        <w:pStyle w:val="ListParagraph"/>
        <w:numPr>
          <w:ilvl w:val="0"/>
          <w:numId w:val="159"/>
        </w:numPr>
        <w:tabs>
          <w:tab w:pos="1137" w:val="left" w:leader="none"/>
          <w:tab w:pos="1138" w:val="left" w:leader="none"/>
        </w:tabs>
        <w:spacing w:line="240" w:lineRule="auto" w:before="176" w:after="0"/>
        <w:ind w:left="1138" w:right="0" w:hanging="680"/>
        <w:jc w:val="left"/>
        <w:rPr>
          <w:sz w:val="20"/>
        </w:rPr>
      </w:pPr>
      <w:r>
        <w:rPr>
          <w:w w:val="110"/>
          <w:sz w:val="20"/>
        </w:rPr>
        <w:t>Contrato privado de compra-venta, cesión o</w:t>
      </w:r>
      <w:r>
        <w:rPr>
          <w:spacing w:val="12"/>
          <w:w w:val="110"/>
          <w:sz w:val="20"/>
        </w:rPr>
        <w:t> </w:t>
      </w:r>
      <w:r>
        <w:rPr>
          <w:w w:val="110"/>
          <w:sz w:val="20"/>
        </w:rPr>
        <w:t>donación.</w:t>
      </w:r>
    </w:p>
    <w:p>
      <w:pPr>
        <w:pStyle w:val="ListParagraph"/>
        <w:numPr>
          <w:ilvl w:val="0"/>
          <w:numId w:val="159"/>
        </w:numPr>
        <w:tabs>
          <w:tab w:pos="1137" w:val="left" w:leader="none"/>
          <w:tab w:pos="1138" w:val="left" w:leader="none"/>
        </w:tabs>
        <w:spacing w:line="240" w:lineRule="auto" w:before="179" w:after="0"/>
        <w:ind w:left="1138" w:right="0" w:hanging="680"/>
        <w:jc w:val="left"/>
        <w:rPr>
          <w:sz w:val="20"/>
        </w:rPr>
      </w:pPr>
      <w:r>
        <w:rPr>
          <w:w w:val="110"/>
          <w:sz w:val="20"/>
        </w:rPr>
        <w:t>Sentencia</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autoridad</w:t>
      </w:r>
      <w:r>
        <w:rPr>
          <w:spacing w:val="13"/>
          <w:w w:val="110"/>
          <w:sz w:val="20"/>
        </w:rPr>
        <w:t> </w:t>
      </w:r>
      <w:r>
        <w:rPr>
          <w:w w:val="110"/>
          <w:sz w:val="20"/>
        </w:rPr>
        <w:t>judicial</w:t>
      </w:r>
      <w:r>
        <w:rPr>
          <w:spacing w:val="12"/>
          <w:w w:val="110"/>
          <w:sz w:val="20"/>
        </w:rPr>
        <w:t> </w:t>
      </w:r>
      <w:r>
        <w:rPr>
          <w:w w:val="110"/>
          <w:sz w:val="20"/>
        </w:rPr>
        <w:t>que</w:t>
      </w:r>
      <w:r>
        <w:rPr>
          <w:spacing w:val="11"/>
          <w:w w:val="110"/>
          <w:sz w:val="20"/>
        </w:rPr>
        <w:t> </w:t>
      </w:r>
      <w:r>
        <w:rPr>
          <w:w w:val="110"/>
          <w:sz w:val="20"/>
        </w:rPr>
        <w:t>haya</w:t>
      </w:r>
      <w:r>
        <w:rPr>
          <w:spacing w:val="12"/>
          <w:w w:val="110"/>
          <w:sz w:val="20"/>
        </w:rPr>
        <w:t> </w:t>
      </w:r>
      <w:r>
        <w:rPr>
          <w:w w:val="110"/>
          <w:sz w:val="20"/>
        </w:rPr>
        <w:t>causado</w:t>
      </w:r>
      <w:r>
        <w:rPr>
          <w:spacing w:val="13"/>
          <w:w w:val="110"/>
          <w:sz w:val="20"/>
        </w:rPr>
        <w:t> </w:t>
      </w:r>
      <w:r>
        <w:rPr>
          <w:w w:val="110"/>
          <w:sz w:val="20"/>
        </w:rPr>
        <w:t>ejecutoria.</w:t>
      </w:r>
    </w:p>
    <w:p>
      <w:pPr>
        <w:pStyle w:val="ListParagraph"/>
        <w:numPr>
          <w:ilvl w:val="0"/>
          <w:numId w:val="159"/>
        </w:numPr>
        <w:tabs>
          <w:tab w:pos="1138" w:val="left" w:leader="none"/>
        </w:tabs>
        <w:spacing w:line="237" w:lineRule="auto" w:before="181" w:after="0"/>
        <w:ind w:left="1138" w:right="1034" w:hanging="680"/>
        <w:jc w:val="both"/>
        <w:rPr>
          <w:sz w:val="20"/>
        </w:rPr>
      </w:pPr>
      <w:r>
        <w:rPr>
          <w:w w:val="110"/>
          <w:sz w:val="20"/>
        </w:rPr>
        <w:t>Manifestación del Impuesto sobre Adquisición de Inmuebles y otras Operaciones Traslativas de Dominio de Inmuebles autorizada por la autoridad respectiva y  el recibo  de pago</w:t>
      </w:r>
      <w:r>
        <w:rPr>
          <w:spacing w:val="23"/>
          <w:w w:val="110"/>
          <w:sz w:val="20"/>
        </w:rPr>
        <w:t> </w:t>
      </w:r>
      <w:r>
        <w:rPr>
          <w:w w:val="110"/>
          <w:sz w:val="20"/>
        </w:rPr>
        <w:t>correspondiente.</w:t>
      </w:r>
    </w:p>
    <w:p>
      <w:pPr>
        <w:pStyle w:val="ListParagraph"/>
        <w:numPr>
          <w:ilvl w:val="0"/>
          <w:numId w:val="159"/>
        </w:numPr>
        <w:tabs>
          <w:tab w:pos="1137" w:val="left" w:leader="none"/>
          <w:tab w:pos="1138" w:val="left" w:leader="none"/>
        </w:tabs>
        <w:spacing w:line="240" w:lineRule="auto" w:before="198" w:after="0"/>
        <w:ind w:left="1138" w:right="0" w:hanging="680"/>
        <w:jc w:val="left"/>
        <w:rPr>
          <w:sz w:val="20"/>
        </w:rPr>
      </w:pPr>
      <w:r>
        <w:rPr>
          <w:w w:val="110"/>
          <w:sz w:val="20"/>
        </w:rPr>
        <w:t>Acta</w:t>
      </w:r>
      <w:r>
        <w:rPr>
          <w:spacing w:val="11"/>
          <w:w w:val="110"/>
          <w:sz w:val="20"/>
        </w:rPr>
        <w:t> </w:t>
      </w:r>
      <w:r>
        <w:rPr>
          <w:w w:val="110"/>
          <w:sz w:val="20"/>
        </w:rPr>
        <w:t>de</w:t>
      </w:r>
      <w:r>
        <w:rPr>
          <w:spacing w:val="11"/>
          <w:w w:val="110"/>
          <w:sz w:val="20"/>
        </w:rPr>
        <w:t> </w:t>
      </w:r>
      <w:r>
        <w:rPr>
          <w:w w:val="110"/>
          <w:sz w:val="20"/>
        </w:rPr>
        <w:t>entrega,</w:t>
      </w:r>
      <w:r>
        <w:rPr>
          <w:spacing w:val="11"/>
          <w:w w:val="110"/>
          <w:sz w:val="20"/>
        </w:rPr>
        <w:t> </w:t>
      </w:r>
      <w:r>
        <w:rPr>
          <w:w w:val="110"/>
          <w:sz w:val="20"/>
        </w:rPr>
        <w:t>cuando</w:t>
      </w:r>
      <w:r>
        <w:rPr>
          <w:spacing w:val="12"/>
          <w:w w:val="110"/>
          <w:sz w:val="20"/>
        </w:rPr>
        <w:t> </w:t>
      </w:r>
      <w:r>
        <w:rPr>
          <w:w w:val="110"/>
          <w:sz w:val="20"/>
        </w:rPr>
        <w:t>se</w:t>
      </w:r>
      <w:r>
        <w:rPr>
          <w:spacing w:val="11"/>
          <w:w w:val="110"/>
          <w:sz w:val="20"/>
        </w:rPr>
        <w:t> </w:t>
      </w:r>
      <w:r>
        <w:rPr>
          <w:w w:val="110"/>
          <w:sz w:val="20"/>
        </w:rPr>
        <w:t>trate</w:t>
      </w:r>
      <w:r>
        <w:rPr>
          <w:spacing w:val="10"/>
          <w:w w:val="110"/>
          <w:sz w:val="20"/>
        </w:rPr>
        <w:t> </w:t>
      </w:r>
      <w:r>
        <w:rPr>
          <w:w w:val="110"/>
          <w:sz w:val="20"/>
        </w:rPr>
        <w:t>de</w:t>
      </w:r>
      <w:r>
        <w:rPr>
          <w:spacing w:val="10"/>
          <w:w w:val="110"/>
          <w:sz w:val="20"/>
        </w:rPr>
        <w:t> </w:t>
      </w:r>
      <w:r>
        <w:rPr>
          <w:w w:val="110"/>
          <w:sz w:val="20"/>
        </w:rPr>
        <w:t>inmuebles</w:t>
      </w:r>
      <w:r>
        <w:rPr>
          <w:spacing w:val="10"/>
          <w:w w:val="110"/>
          <w:sz w:val="20"/>
        </w:rPr>
        <w:t> </w:t>
      </w:r>
      <w:r>
        <w:rPr>
          <w:w w:val="110"/>
          <w:sz w:val="20"/>
        </w:rPr>
        <w:t>de</w:t>
      </w:r>
      <w:r>
        <w:rPr>
          <w:spacing w:val="10"/>
          <w:w w:val="110"/>
          <w:sz w:val="20"/>
        </w:rPr>
        <w:t> </w:t>
      </w:r>
      <w:r>
        <w:rPr>
          <w:w w:val="110"/>
          <w:sz w:val="20"/>
        </w:rPr>
        <w:t>interés</w:t>
      </w:r>
      <w:r>
        <w:rPr>
          <w:spacing w:val="11"/>
          <w:w w:val="110"/>
          <w:sz w:val="20"/>
        </w:rPr>
        <w:t> </w:t>
      </w:r>
      <w:r>
        <w:rPr>
          <w:w w:val="110"/>
          <w:sz w:val="20"/>
        </w:rPr>
        <w:t>social.</w:t>
      </w:r>
    </w:p>
    <w:p>
      <w:pPr>
        <w:pStyle w:val="ListParagraph"/>
        <w:numPr>
          <w:ilvl w:val="0"/>
          <w:numId w:val="159"/>
        </w:numPr>
        <w:tabs>
          <w:tab w:pos="1138" w:val="left" w:leader="none"/>
        </w:tabs>
        <w:spacing w:line="228" w:lineRule="auto" w:before="190" w:after="0"/>
        <w:ind w:left="1138" w:right="1036" w:hanging="680"/>
        <w:jc w:val="both"/>
        <w:rPr>
          <w:sz w:val="20"/>
        </w:rPr>
      </w:pPr>
      <w:r>
        <w:rPr>
          <w:w w:val="110"/>
          <w:sz w:val="20"/>
        </w:rPr>
        <w:t>Cédula de contratación que emita la dependencia oficial autorizada para la regulación de la tenencia de la</w:t>
      </w:r>
      <w:r>
        <w:rPr>
          <w:spacing w:val="43"/>
          <w:w w:val="110"/>
          <w:sz w:val="20"/>
        </w:rPr>
        <w:t> </w:t>
      </w:r>
      <w:r>
        <w:rPr>
          <w:w w:val="110"/>
          <w:sz w:val="20"/>
        </w:rPr>
        <w:t>tierra.</w:t>
      </w:r>
    </w:p>
    <w:p>
      <w:pPr>
        <w:pStyle w:val="BodyText"/>
        <w:spacing w:before="3"/>
        <w:ind w:left="0"/>
        <w:rPr>
          <w:sz w:val="18"/>
        </w:rPr>
      </w:pPr>
    </w:p>
    <w:p>
      <w:pPr>
        <w:pStyle w:val="ListParagraph"/>
        <w:numPr>
          <w:ilvl w:val="0"/>
          <w:numId w:val="159"/>
        </w:numPr>
        <w:tabs>
          <w:tab w:pos="1138" w:val="left" w:leader="none"/>
        </w:tabs>
        <w:spacing w:line="230" w:lineRule="auto" w:before="0" w:after="0"/>
        <w:ind w:left="1138" w:right="1036" w:hanging="680"/>
        <w:jc w:val="both"/>
        <w:rPr>
          <w:sz w:val="20"/>
        </w:rPr>
      </w:pPr>
      <w:r>
        <w:rPr>
          <w:w w:val="110"/>
          <w:sz w:val="20"/>
        </w:rPr>
        <w:t>Título, certificado o cesión de derechos agrarios, parcelarios o comunes; así como la sentencia emitida por el tribunal agrario.</w:t>
      </w:r>
    </w:p>
    <w:p>
      <w:pPr>
        <w:pStyle w:val="ListParagraph"/>
        <w:numPr>
          <w:ilvl w:val="0"/>
          <w:numId w:val="159"/>
        </w:numPr>
        <w:tabs>
          <w:tab w:pos="1137" w:val="left" w:leader="none"/>
          <w:tab w:pos="1138" w:val="left" w:leader="none"/>
        </w:tabs>
        <w:spacing w:line="240" w:lineRule="auto" w:before="196" w:after="0"/>
        <w:ind w:left="1138" w:right="0" w:hanging="680"/>
        <w:jc w:val="left"/>
        <w:rPr>
          <w:sz w:val="20"/>
        </w:rPr>
      </w:pPr>
      <w:r>
        <w:rPr>
          <w:w w:val="110"/>
          <w:sz w:val="20"/>
        </w:rPr>
        <w:t>Inmatriculación Administrativa o</w:t>
      </w:r>
      <w:r>
        <w:rPr>
          <w:spacing w:val="-9"/>
          <w:w w:val="110"/>
          <w:sz w:val="20"/>
        </w:rPr>
        <w:t> </w:t>
      </w:r>
      <w:r>
        <w:rPr>
          <w:w w:val="110"/>
          <w:sz w:val="20"/>
        </w:rPr>
        <w:t>Judicial.</w:t>
      </w:r>
    </w:p>
    <w:p>
      <w:pPr>
        <w:pStyle w:val="BodyText"/>
        <w:spacing w:line="242" w:lineRule="auto" w:before="178"/>
        <w:ind w:right="1031"/>
        <w:jc w:val="both"/>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182</w:t>
      </w:r>
      <w:r>
        <w:rPr>
          <w:rFonts w:ascii="TeX Gyre Bonum" w:hAnsi="TeX Gyre Bonum"/>
          <w:b/>
          <w:spacing w:val="-27"/>
          <w:w w:val="110"/>
        </w:rPr>
        <w:t> </w:t>
      </w:r>
      <w:r>
        <w:rPr>
          <w:rFonts w:ascii="TeX Gyre Bonum" w:hAnsi="TeX Gyre Bonum"/>
          <w:b/>
          <w:w w:val="110"/>
        </w:rPr>
        <w:t>Bis.-</w:t>
      </w:r>
      <w:r>
        <w:rPr>
          <w:rFonts w:ascii="TeX Gyre Bonum" w:hAnsi="TeX Gyre Bonum"/>
          <w:b/>
          <w:spacing w:val="-26"/>
          <w:w w:val="110"/>
        </w:rPr>
        <w:t> </w:t>
      </w:r>
      <w:r>
        <w:rPr>
          <w:w w:val="110"/>
        </w:rPr>
        <w:t>Tratándose</w:t>
      </w:r>
      <w:r>
        <w:rPr>
          <w:spacing w:val="-7"/>
          <w:w w:val="110"/>
        </w:rPr>
        <w:t> </w:t>
      </w:r>
      <w:r>
        <w:rPr>
          <w:w w:val="110"/>
        </w:rPr>
        <w:t>de</w:t>
      </w:r>
      <w:r>
        <w:rPr>
          <w:spacing w:val="-9"/>
          <w:w w:val="110"/>
        </w:rPr>
        <w:t> </w:t>
      </w:r>
      <w:r>
        <w:rPr>
          <w:w w:val="110"/>
        </w:rPr>
        <w:t>bienes</w:t>
      </w:r>
      <w:r>
        <w:rPr>
          <w:spacing w:val="-7"/>
          <w:w w:val="110"/>
        </w:rPr>
        <w:t> </w:t>
      </w:r>
      <w:r>
        <w:rPr>
          <w:w w:val="110"/>
        </w:rPr>
        <w:t>inmuebles</w:t>
      </w:r>
      <w:r>
        <w:rPr>
          <w:spacing w:val="-8"/>
          <w:w w:val="110"/>
        </w:rPr>
        <w:t> </w:t>
      </w:r>
      <w:r>
        <w:rPr>
          <w:w w:val="110"/>
        </w:rPr>
        <w:t>del</w:t>
      </w:r>
      <w:r>
        <w:rPr>
          <w:spacing w:val="-6"/>
          <w:w w:val="110"/>
        </w:rPr>
        <w:t> </w:t>
      </w:r>
      <w:r>
        <w:rPr>
          <w:w w:val="110"/>
        </w:rPr>
        <w:t>Poder</w:t>
      </w:r>
      <w:r>
        <w:rPr>
          <w:spacing w:val="-8"/>
          <w:w w:val="110"/>
        </w:rPr>
        <w:t> </w:t>
      </w:r>
      <w:r>
        <w:rPr>
          <w:w w:val="110"/>
        </w:rPr>
        <w:t>Ejecutivo</w:t>
      </w:r>
      <w:r>
        <w:rPr>
          <w:spacing w:val="-6"/>
          <w:w w:val="110"/>
        </w:rPr>
        <w:t> </w:t>
      </w:r>
      <w:r>
        <w:rPr>
          <w:w w:val="110"/>
        </w:rPr>
        <w:t>del</w:t>
      </w:r>
      <w:r>
        <w:rPr>
          <w:spacing w:val="-7"/>
          <w:w w:val="110"/>
        </w:rPr>
        <w:t> </w:t>
      </w:r>
      <w:r>
        <w:rPr>
          <w:w w:val="110"/>
        </w:rPr>
        <w:t>Gobierno</w:t>
      </w:r>
      <w:r>
        <w:rPr>
          <w:spacing w:val="-7"/>
          <w:w w:val="110"/>
        </w:rPr>
        <w:t> </w:t>
      </w:r>
      <w:r>
        <w:rPr>
          <w:w w:val="110"/>
        </w:rPr>
        <w:t>del</w:t>
      </w:r>
      <w:r>
        <w:rPr>
          <w:spacing w:val="-7"/>
          <w:w w:val="110"/>
        </w:rPr>
        <w:t> </w:t>
      </w:r>
      <w:r>
        <w:rPr>
          <w:w w:val="110"/>
        </w:rPr>
        <w:t>Estado de México, únicamente para su inscripción o actualización en el Padrón Catastral Municipal, también podrá presentarse como documento para acreditar la posesión, el certificado de posesión emitido por la Secretaría de</w:t>
      </w:r>
      <w:r>
        <w:rPr>
          <w:spacing w:val="11"/>
          <w:w w:val="110"/>
        </w:rPr>
        <w:t> </w:t>
      </w:r>
      <w:r>
        <w:rPr>
          <w:w w:val="110"/>
        </w:rPr>
        <w:t>Finanzas.</w:t>
      </w:r>
    </w:p>
    <w:p>
      <w:pPr>
        <w:pStyle w:val="BodyText"/>
        <w:spacing w:before="191"/>
        <w:ind w:right="1033"/>
        <w:jc w:val="both"/>
      </w:pPr>
      <w:r>
        <w:rPr>
          <w:rFonts w:ascii="TeX Gyre Bonum" w:hAnsi="TeX Gyre Bonum"/>
          <w:b/>
          <w:w w:val="110"/>
        </w:rPr>
        <w:t>Artículo 183.- </w:t>
      </w:r>
      <w:r>
        <w:rPr>
          <w:w w:val="110"/>
        </w:rPr>
        <w:t>La inscripción de un inmueble en el padrón catastral municipal, no genera por sí misma, ningún derecho de propiedad o posesión en favor de la persona a cuyo nombre aparezca</w:t>
      </w:r>
      <w:r>
        <w:rPr>
          <w:spacing w:val="11"/>
          <w:w w:val="110"/>
        </w:rPr>
        <w:t> </w:t>
      </w:r>
      <w:r>
        <w:rPr>
          <w:w w:val="110"/>
        </w:rPr>
        <w:t>inscrito.</w:t>
      </w:r>
    </w:p>
    <w:p>
      <w:pPr>
        <w:pStyle w:val="BodyText"/>
        <w:spacing w:line="244" w:lineRule="auto" w:before="192"/>
        <w:ind w:right="1031"/>
        <w:jc w:val="both"/>
      </w:pPr>
      <w:r>
        <w:rPr>
          <w:rFonts w:ascii="TeX Gyre Bonum" w:hAnsi="TeX Gyre Bonum"/>
          <w:b/>
          <w:w w:val="110"/>
        </w:rPr>
        <w:t>Artículo 184.- </w:t>
      </w:r>
      <w:r>
        <w:rPr>
          <w:w w:val="110"/>
        </w:rPr>
        <w:t>Cuando no se inscriba un inmueble, no se manifieste su valor catastral o las modificaciones de terreno o construcción, en los términos establecidos en este Capítulo, la autoridad designada como titular de la unidad de catastro municipal, sin perjuicio de la responsabilidad que le resulte al propietario o poseedor del inmueble, conforme al LIGECEM, este Título, su reglamento, el Manual Catastral y  demás disposiciones aplicables de la materia,  le hará llegar la notificación correspondiente, para que dentro del término de quince días corrija la omisión o en su defecto, con los elementos de que disponga, haga  la  actualización,  inscripción</w:t>
      </w:r>
      <w:r>
        <w:rPr>
          <w:spacing w:val="9"/>
          <w:w w:val="110"/>
        </w:rPr>
        <w:t> </w:t>
      </w:r>
      <w:r>
        <w:rPr>
          <w:w w:val="110"/>
        </w:rPr>
        <w:t>en</w:t>
      </w:r>
      <w:r>
        <w:rPr>
          <w:spacing w:val="10"/>
          <w:w w:val="110"/>
        </w:rPr>
        <w:t> </w:t>
      </w:r>
      <w:r>
        <w:rPr>
          <w:w w:val="110"/>
        </w:rPr>
        <w:t>el</w:t>
      </w:r>
      <w:r>
        <w:rPr>
          <w:spacing w:val="10"/>
          <w:w w:val="110"/>
        </w:rPr>
        <w:t> </w:t>
      </w:r>
      <w:r>
        <w:rPr>
          <w:w w:val="110"/>
        </w:rPr>
        <w:t>padrón</w:t>
      </w:r>
      <w:r>
        <w:rPr>
          <w:spacing w:val="5"/>
          <w:w w:val="110"/>
        </w:rPr>
        <w:t> </w:t>
      </w:r>
      <w:r>
        <w:rPr>
          <w:w w:val="110"/>
        </w:rPr>
        <w:t>y</w:t>
      </w:r>
      <w:r>
        <w:rPr>
          <w:spacing w:val="10"/>
          <w:w w:val="110"/>
        </w:rPr>
        <w:t> </w:t>
      </w:r>
      <w:r>
        <w:rPr>
          <w:w w:val="110"/>
        </w:rPr>
        <w:t>la</w:t>
      </w:r>
      <w:r>
        <w:rPr>
          <w:spacing w:val="9"/>
          <w:w w:val="110"/>
        </w:rPr>
        <w:t> </w:t>
      </w:r>
      <w:r>
        <w:rPr>
          <w:w w:val="110"/>
        </w:rPr>
        <w:t>determinación</w:t>
      </w:r>
      <w:r>
        <w:rPr>
          <w:spacing w:val="10"/>
          <w:w w:val="110"/>
        </w:rPr>
        <w:t> </w:t>
      </w:r>
      <w:r>
        <w:rPr>
          <w:w w:val="110"/>
        </w:rPr>
        <w:t>del</w:t>
      </w:r>
      <w:r>
        <w:rPr>
          <w:spacing w:val="9"/>
          <w:w w:val="110"/>
        </w:rPr>
        <w:t> </w:t>
      </w:r>
      <w:r>
        <w:rPr>
          <w:w w:val="110"/>
        </w:rPr>
        <w:t>valor</w:t>
      </w:r>
      <w:r>
        <w:rPr>
          <w:spacing w:val="11"/>
          <w:w w:val="110"/>
        </w:rPr>
        <w:t> </w:t>
      </w:r>
      <w:r>
        <w:rPr>
          <w:w w:val="110"/>
        </w:rPr>
        <w:t>catastral</w:t>
      </w:r>
      <w:r>
        <w:rPr>
          <w:spacing w:val="9"/>
          <w:w w:val="110"/>
        </w:rPr>
        <w:t> </w:t>
      </w:r>
      <w:r>
        <w:rPr>
          <w:w w:val="110"/>
        </w:rPr>
        <w:t>correspondiente.</w:t>
      </w:r>
    </w:p>
    <w:p>
      <w:pPr>
        <w:pStyle w:val="BodyText"/>
        <w:ind w:left="0"/>
        <w:rPr>
          <w:sz w:val="22"/>
        </w:rPr>
      </w:pPr>
    </w:p>
    <w:p>
      <w:pPr>
        <w:pStyle w:val="Heading1"/>
        <w:spacing w:line="262" w:lineRule="exact" w:before="180"/>
        <w:ind w:right="3570"/>
      </w:pPr>
      <w:r>
        <w:rPr/>
        <w:t>CAPITULO CUARTO</w:t>
      </w:r>
    </w:p>
    <w:p>
      <w:pPr>
        <w:spacing w:line="262" w:lineRule="exact" w:before="0"/>
        <w:ind w:left="2993" w:right="3574" w:firstLine="0"/>
        <w:jc w:val="center"/>
        <w:rPr>
          <w:rFonts w:ascii="TeX Gyre Bonum"/>
          <w:b/>
          <w:sz w:val="20"/>
        </w:rPr>
      </w:pPr>
      <w:r>
        <w:rPr>
          <w:rFonts w:ascii="TeX Gyre Bonum"/>
          <w:b/>
          <w:sz w:val="20"/>
        </w:rPr>
        <w:t>DE LAS TABLAS DE VALOR</w:t>
      </w:r>
    </w:p>
    <w:p>
      <w:pPr>
        <w:spacing w:line="264" w:lineRule="exact" w:before="179"/>
        <w:ind w:left="2993" w:right="3570" w:firstLine="0"/>
        <w:jc w:val="center"/>
        <w:rPr>
          <w:rFonts w:ascii="TeX Gyre Bonum"/>
          <w:b/>
          <w:sz w:val="20"/>
        </w:rPr>
      </w:pPr>
      <w:r>
        <w:rPr>
          <w:rFonts w:ascii="TeX Gyre Bonum"/>
          <w:b/>
          <w:sz w:val="20"/>
        </w:rPr>
        <w:t>SECCION PRIMERA</w:t>
      </w:r>
    </w:p>
    <w:p>
      <w:pPr>
        <w:spacing w:line="264" w:lineRule="exact" w:before="0"/>
        <w:ind w:left="1635" w:right="2218" w:firstLine="0"/>
        <w:jc w:val="center"/>
        <w:rPr>
          <w:rFonts w:ascii="TeX Gyre Bonum"/>
          <w:b/>
          <w:sz w:val="20"/>
        </w:rPr>
      </w:pPr>
      <w:r>
        <w:rPr>
          <w:rFonts w:ascii="TeX Gyre Bonum"/>
          <w:b/>
          <w:sz w:val="20"/>
        </w:rPr>
        <w:t>DE LOS ELEMENTOS DE LAS TABLAS DE VALOR</w:t>
      </w:r>
    </w:p>
    <w:p>
      <w:pPr>
        <w:pStyle w:val="BodyText"/>
        <w:spacing w:line="237" w:lineRule="auto" w:before="181"/>
        <w:ind w:right="1034"/>
        <w:jc w:val="both"/>
      </w:pPr>
      <w:r>
        <w:rPr>
          <w:rFonts w:ascii="TeX Gyre Bonum" w:hAnsi="TeX Gyre Bonum"/>
          <w:b/>
          <w:w w:val="110"/>
        </w:rPr>
        <w:t>Artículo 185.- </w:t>
      </w:r>
      <w:r>
        <w:rPr>
          <w:w w:val="110"/>
        </w:rPr>
        <w:t>El sistema de valuación catastral de inmuebles tiene como base las características predominantes en la circunscripción territorial denominada área homogénea y tomará como referencia los valores de mercado del suelo y de construcciones.</w:t>
      </w:r>
    </w:p>
    <w:p>
      <w:pPr>
        <w:pStyle w:val="BodyText"/>
        <w:spacing w:before="197"/>
        <w:jc w:val="both"/>
      </w:pPr>
      <w:r>
        <w:rPr>
          <w:rFonts w:ascii="TeX Gyre Bonum" w:hAnsi="TeX Gyre Bonum"/>
          <w:b/>
          <w:w w:val="110"/>
        </w:rPr>
        <w:t>Artículo 186.- </w:t>
      </w:r>
      <w:r>
        <w:rPr>
          <w:w w:val="110"/>
        </w:rPr>
        <w:t>Las Tablas de Valores Unitarios de Suelo y de Construcciones que forman parte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89" name="image2.png"/>
            <wp:cNvGraphicFramePr>
              <a:graphicFrameLocks noChangeAspect="1"/>
            </wp:cNvGraphicFramePr>
            <a:graphic>
              <a:graphicData uri="http://schemas.openxmlformats.org/drawingml/2006/picture">
                <pic:pic>
                  <pic:nvPicPr>
                    <pic:cNvPr id="3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integrante del Código, son el decreto emitido por la Legislatura del Estado, a iniciativa de los ayuntamientos, que contiene debidamente ordenada y relacionada geográficamente, la información de áreas homogéneas y bandas de valor con las manzanas catastrales que las conforman y los valores unitarios de suelo que corresponde a cada una de ellas; asimismo, los códigos de usos de suelo, clases y categorías que identifican a las tipologías de construcciones y los valores unitarios aplicables a cada tipología.</w:t>
      </w:r>
    </w:p>
    <w:p>
      <w:pPr>
        <w:pStyle w:val="BodyText"/>
        <w:spacing w:line="244" w:lineRule="auto" w:before="179"/>
        <w:ind w:right="1033"/>
        <w:jc w:val="both"/>
      </w:pPr>
      <w:r>
        <w:rPr>
          <w:rFonts w:ascii="TeX Gyre Bonum" w:hAnsi="TeX Gyre Bonum"/>
          <w:b/>
          <w:w w:val="110"/>
        </w:rPr>
        <w:t>Artículo 187.- </w:t>
      </w:r>
      <w:r>
        <w:rPr>
          <w:w w:val="110"/>
        </w:rPr>
        <w:t>El área homogénea es la delimitación constituida por un conjunto de manzanas que cualitativa y cuantitativamente tienen como características predominantes el régimen jurídico de la propiedad; uso del suelo; la existencia, calidad y disponibilidad de los servicios públicos, infraestructura y equipamiento; nivel socioeconómico de la población; tipo y calidad  de las construcciones y</w:t>
      </w:r>
      <w:r>
        <w:rPr>
          <w:spacing w:val="21"/>
          <w:w w:val="110"/>
        </w:rPr>
        <w:t> </w:t>
      </w:r>
      <w:r>
        <w:rPr>
          <w:w w:val="110"/>
        </w:rPr>
        <w:t>valores unitarios de suelo.</w:t>
      </w:r>
    </w:p>
    <w:p>
      <w:pPr>
        <w:pStyle w:val="BodyText"/>
        <w:spacing w:line="244" w:lineRule="auto" w:before="184"/>
        <w:ind w:right="1032"/>
        <w:jc w:val="both"/>
      </w:pPr>
      <w:r>
        <w:rPr>
          <w:rFonts w:ascii="TeX Gyre Bonum" w:hAnsi="TeX Gyre Bonum"/>
          <w:b/>
          <w:w w:val="110"/>
        </w:rPr>
        <w:t>Artículo 188.- </w:t>
      </w:r>
      <w:r>
        <w:rPr>
          <w:w w:val="110"/>
        </w:rPr>
        <w:t>La delimitación técnica de las áreas homogéneas se hará en polígonos cerrados de forma y tamaño variables integrando manzanas completas; su perímetro deberá  estar definido por límites físicos como vialidades y accidentes topográficos, que determinen las características predominantes indicadas en el artículo anterior y permitan establecer con claridad las demarcaciones de unas y</w:t>
      </w:r>
      <w:r>
        <w:rPr>
          <w:spacing w:val="15"/>
          <w:w w:val="110"/>
        </w:rPr>
        <w:t> </w:t>
      </w:r>
      <w:r>
        <w:rPr>
          <w:w w:val="110"/>
        </w:rPr>
        <w:t>otras.</w:t>
      </w:r>
    </w:p>
    <w:p>
      <w:pPr>
        <w:pStyle w:val="BodyText"/>
        <w:spacing w:line="244" w:lineRule="auto" w:before="185"/>
        <w:ind w:right="1030"/>
        <w:jc w:val="both"/>
      </w:pPr>
      <w:r>
        <w:rPr>
          <w:rFonts w:ascii="TeX Gyre Bonum" w:hAnsi="TeX Gyre Bonum"/>
          <w:b/>
          <w:w w:val="110"/>
        </w:rPr>
        <w:t>Artículo 189.- </w:t>
      </w:r>
      <w:r>
        <w:rPr>
          <w:w w:val="110"/>
        </w:rPr>
        <w:t>Las bandas de valor son tramos de vialidad identificados dentro de una área homogénea, que presentan una diferencia de valor positiva o negativa, respecto al valor del área en la que están contenidas; se determinarán atendiendo a las características de la circulación peatonal o vehicular; de las actividades económicas desarrolladas; al cambio de uso del suelo, o  a peculiaridades físicas referidas a canales conductores de aguas residuales, panteones, ríos, barrancas y la existencia de riesgos geológicos, hidrometeorológicos o antropogénicos, identificados en el atlas de riesgo municipal</w:t>
      </w:r>
      <w:r>
        <w:rPr>
          <w:spacing w:val="18"/>
          <w:w w:val="110"/>
        </w:rPr>
        <w:t> </w:t>
      </w:r>
      <w:r>
        <w:rPr>
          <w:w w:val="110"/>
        </w:rPr>
        <w:t>correspondiente.</w:t>
      </w:r>
    </w:p>
    <w:p>
      <w:pPr>
        <w:pStyle w:val="BodyText"/>
        <w:spacing w:line="242" w:lineRule="auto" w:before="191"/>
        <w:ind w:right="1031"/>
        <w:jc w:val="both"/>
      </w:pPr>
      <w:r>
        <w:rPr>
          <w:rFonts w:ascii="TeX Gyre Bonum" w:hAnsi="TeX Gyre Bonum"/>
          <w:b/>
          <w:w w:val="110"/>
        </w:rPr>
        <w:t>Artículo 190.- </w:t>
      </w:r>
      <w:r>
        <w:rPr>
          <w:w w:val="110"/>
        </w:rPr>
        <w:t>El área, frente y fondo bases, son la superficie y dimensiones promedio preponderantes, de los predios que integran a cada área homogénea y constituyen, la referencia de comparación para la determinación y aplicación de los factores correspondientes, en la valuación de un inmueble.</w:t>
      </w:r>
    </w:p>
    <w:p>
      <w:pPr>
        <w:pStyle w:val="BodyText"/>
        <w:spacing w:line="237" w:lineRule="auto" w:before="193"/>
        <w:ind w:right="1034"/>
        <w:jc w:val="both"/>
      </w:pPr>
      <w:r>
        <w:rPr>
          <w:rFonts w:ascii="TeX Gyre Bonum" w:hAnsi="TeX Gyre Bonum"/>
          <w:b/>
          <w:w w:val="110"/>
        </w:rPr>
        <w:t>Artículo 191.- </w:t>
      </w:r>
      <w:r>
        <w:rPr>
          <w:w w:val="110"/>
        </w:rPr>
        <w:t>Las bandas de valor se delimitarán por frentes completos de manzanas, en uno o ambos lados de la vialidad, por lo que sus extremos deben coincidir necesariamente, con cruceros de vialidades o límites</w:t>
      </w:r>
      <w:r>
        <w:rPr>
          <w:spacing w:val="52"/>
          <w:w w:val="110"/>
        </w:rPr>
        <w:t> </w:t>
      </w:r>
      <w:r>
        <w:rPr>
          <w:w w:val="110"/>
        </w:rPr>
        <w:t>físicos.</w:t>
      </w:r>
    </w:p>
    <w:p>
      <w:pPr>
        <w:pStyle w:val="BodyText"/>
        <w:spacing w:before="5"/>
        <w:ind w:left="0"/>
        <w:rPr>
          <w:sz w:val="21"/>
        </w:rPr>
      </w:pPr>
    </w:p>
    <w:p>
      <w:pPr>
        <w:pStyle w:val="BodyText"/>
        <w:spacing w:line="247" w:lineRule="auto"/>
        <w:ind w:right="1033"/>
        <w:jc w:val="both"/>
      </w:pPr>
      <w:r>
        <w:rPr>
          <w:w w:val="110"/>
        </w:rPr>
        <w:t>Cuando un inmueble esté afectado por dos o más bandas, para efectos de valuación catastral, deberá considerarse el valor unitario de suelo de aquella que corresponda a su acceso principal, de acuerdo a lo indicado en la licencia de alineamiento y número oficial, emitida por la  autoridad</w:t>
      </w:r>
      <w:r>
        <w:rPr>
          <w:spacing w:val="12"/>
          <w:w w:val="110"/>
        </w:rPr>
        <w:t> </w:t>
      </w:r>
      <w:r>
        <w:rPr>
          <w:w w:val="110"/>
        </w:rPr>
        <w:t>competente.</w:t>
      </w:r>
    </w:p>
    <w:p>
      <w:pPr>
        <w:pStyle w:val="BodyText"/>
        <w:spacing w:before="10"/>
        <w:ind w:left="0"/>
      </w:pPr>
    </w:p>
    <w:p>
      <w:pPr>
        <w:pStyle w:val="BodyText"/>
        <w:spacing w:line="249" w:lineRule="auto"/>
        <w:ind w:right="1030"/>
        <w:jc w:val="both"/>
      </w:pPr>
      <w:r>
        <w:rPr>
          <w:w w:val="110"/>
        </w:rPr>
        <w:t>Para efectos de integración del código de identificación de las bandas de valor se atenderá a lo dispuesto en el reglamento de este Título, en el Manual Catastral y demás disposiciones aplicables a la materia.</w:t>
      </w:r>
    </w:p>
    <w:p>
      <w:pPr>
        <w:pStyle w:val="BodyText"/>
        <w:spacing w:before="183"/>
        <w:ind w:right="1032"/>
        <w:jc w:val="both"/>
      </w:pPr>
      <w:r>
        <w:rPr>
          <w:rFonts w:ascii="TeX Gyre Bonum" w:hAnsi="TeX Gyre Bonum"/>
          <w:b/>
          <w:w w:val="110"/>
        </w:rPr>
        <w:t>Artículo 192.- </w:t>
      </w:r>
      <w:r>
        <w:rPr>
          <w:w w:val="110"/>
        </w:rPr>
        <w:t>Los valores unitarios de suelo y de construcciones, se determinarán por la unidad de medida que establecen las Tablas de Valores Unitarios de Suelo y Construcciones, aprobadas por la Legislatura y que forman parte de este Código.</w:t>
      </w:r>
    </w:p>
    <w:p>
      <w:pPr>
        <w:pStyle w:val="BodyText"/>
        <w:spacing w:line="237" w:lineRule="auto" w:before="197"/>
        <w:ind w:right="1031"/>
        <w:jc w:val="both"/>
      </w:pPr>
      <w:r>
        <w:rPr>
          <w:rFonts w:ascii="TeX Gyre Bonum" w:hAnsi="TeX Gyre Bonum"/>
          <w:b/>
          <w:w w:val="110"/>
        </w:rPr>
        <w:t>Artículo 193.- </w:t>
      </w:r>
      <w:r>
        <w:rPr>
          <w:w w:val="110"/>
        </w:rPr>
        <w:t>Para los efectos de clasificación de las áreas homogéneas y la determinación de los valores unitarios de suelo, así como para la clasificación de las tipologías de construcción y   la</w:t>
      </w:r>
      <w:r>
        <w:rPr>
          <w:spacing w:val="10"/>
          <w:w w:val="110"/>
        </w:rPr>
        <w:t> </w:t>
      </w:r>
      <w:r>
        <w:rPr>
          <w:w w:val="110"/>
        </w:rPr>
        <w:t>determinación</w:t>
      </w:r>
      <w:r>
        <w:rPr>
          <w:spacing w:val="11"/>
          <w:w w:val="110"/>
        </w:rPr>
        <w:t> </w:t>
      </w:r>
      <w:r>
        <w:rPr>
          <w:w w:val="110"/>
        </w:rPr>
        <w:t>de</w:t>
      </w:r>
      <w:r>
        <w:rPr>
          <w:spacing w:val="9"/>
          <w:w w:val="110"/>
        </w:rPr>
        <w:t> </w:t>
      </w:r>
      <w:r>
        <w:rPr>
          <w:w w:val="110"/>
        </w:rPr>
        <w:t>los</w:t>
      </w:r>
      <w:r>
        <w:rPr>
          <w:spacing w:val="11"/>
          <w:w w:val="110"/>
        </w:rPr>
        <w:t> </w:t>
      </w:r>
      <w:r>
        <w:rPr>
          <w:w w:val="110"/>
        </w:rPr>
        <w:t>valores</w:t>
      </w:r>
      <w:r>
        <w:rPr>
          <w:spacing w:val="10"/>
          <w:w w:val="110"/>
        </w:rPr>
        <w:t> </w:t>
      </w:r>
      <w:r>
        <w:rPr>
          <w:w w:val="110"/>
        </w:rPr>
        <w:t>unitarios</w:t>
      </w:r>
      <w:r>
        <w:rPr>
          <w:spacing w:val="9"/>
          <w:w w:val="110"/>
        </w:rPr>
        <w:t> </w:t>
      </w:r>
      <w:r>
        <w:rPr>
          <w:w w:val="110"/>
        </w:rPr>
        <w:t>de</w:t>
      </w:r>
      <w:r>
        <w:rPr>
          <w:spacing w:val="9"/>
          <w:w w:val="110"/>
        </w:rPr>
        <w:t> </w:t>
      </w:r>
      <w:r>
        <w:rPr>
          <w:w w:val="110"/>
        </w:rPr>
        <w:t>construcciones,</w:t>
      </w:r>
      <w:r>
        <w:rPr>
          <w:spacing w:val="10"/>
          <w:w w:val="110"/>
        </w:rPr>
        <w:t> </w:t>
      </w:r>
      <w:r>
        <w:rPr>
          <w:w w:val="110"/>
        </w:rPr>
        <w:t>se</w:t>
      </w:r>
      <w:r>
        <w:rPr>
          <w:spacing w:val="10"/>
          <w:w w:val="110"/>
        </w:rPr>
        <w:t> </w:t>
      </w:r>
      <w:r>
        <w:rPr>
          <w:w w:val="110"/>
        </w:rPr>
        <w:t>atenderá</w:t>
      </w:r>
      <w:r>
        <w:rPr>
          <w:spacing w:val="10"/>
          <w:w w:val="110"/>
        </w:rPr>
        <w:t> </w:t>
      </w:r>
      <w:r>
        <w:rPr>
          <w:w w:val="110"/>
        </w:rPr>
        <w:t>a</w:t>
      </w:r>
      <w:r>
        <w:rPr>
          <w:spacing w:val="12"/>
          <w:w w:val="110"/>
        </w:rPr>
        <w:t> </w:t>
      </w:r>
      <w:r>
        <w:rPr>
          <w:w w:val="110"/>
        </w:rPr>
        <w:t>lo</w:t>
      </w:r>
      <w:r>
        <w:rPr>
          <w:spacing w:val="11"/>
          <w:w w:val="110"/>
        </w:rPr>
        <w:t> </w:t>
      </w:r>
      <w:r>
        <w:rPr>
          <w:w w:val="110"/>
        </w:rPr>
        <w:t>siguiente:</w:t>
      </w:r>
    </w:p>
    <w:p>
      <w:pPr>
        <w:pStyle w:val="ListParagraph"/>
        <w:numPr>
          <w:ilvl w:val="0"/>
          <w:numId w:val="160"/>
        </w:numPr>
        <w:tabs>
          <w:tab w:pos="692" w:val="left" w:leader="none"/>
        </w:tabs>
        <w:spacing w:line="240" w:lineRule="auto" w:before="197" w:after="0"/>
        <w:ind w:left="691" w:right="0" w:hanging="234"/>
        <w:jc w:val="left"/>
        <w:rPr>
          <w:sz w:val="20"/>
        </w:rPr>
      </w:pPr>
      <w:r>
        <w:rPr>
          <w:w w:val="110"/>
          <w:sz w:val="20"/>
        </w:rPr>
        <w:t>Tratándose</w:t>
      </w:r>
      <w:r>
        <w:rPr>
          <w:spacing w:val="28"/>
          <w:w w:val="110"/>
          <w:sz w:val="20"/>
        </w:rPr>
        <w:t> </w:t>
      </w:r>
      <w:r>
        <w:rPr>
          <w:w w:val="110"/>
          <w:sz w:val="20"/>
        </w:rPr>
        <w:t>de</w:t>
      </w:r>
      <w:r>
        <w:rPr>
          <w:spacing w:val="31"/>
          <w:w w:val="110"/>
          <w:sz w:val="20"/>
        </w:rPr>
        <w:t> </w:t>
      </w:r>
      <w:r>
        <w:rPr>
          <w:w w:val="110"/>
          <w:sz w:val="20"/>
        </w:rPr>
        <w:t>suelo,</w:t>
      </w:r>
      <w:r>
        <w:rPr>
          <w:spacing w:val="31"/>
          <w:w w:val="110"/>
          <w:sz w:val="20"/>
        </w:rPr>
        <w:t> </w:t>
      </w:r>
      <w:r>
        <w:rPr>
          <w:w w:val="110"/>
          <w:sz w:val="20"/>
        </w:rPr>
        <w:t>en</w:t>
      </w:r>
      <w:r>
        <w:rPr>
          <w:spacing w:val="32"/>
          <w:w w:val="110"/>
          <w:sz w:val="20"/>
        </w:rPr>
        <w:t> </w:t>
      </w:r>
      <w:r>
        <w:rPr>
          <w:w w:val="110"/>
          <w:sz w:val="20"/>
        </w:rPr>
        <w:t>la</w:t>
      </w:r>
      <w:r>
        <w:rPr>
          <w:spacing w:val="30"/>
          <w:w w:val="110"/>
          <w:sz w:val="20"/>
        </w:rPr>
        <w:t> </w:t>
      </w:r>
      <w:r>
        <w:rPr>
          <w:w w:val="110"/>
          <w:sz w:val="20"/>
        </w:rPr>
        <w:t>codificación</w:t>
      </w:r>
      <w:r>
        <w:rPr>
          <w:spacing w:val="30"/>
          <w:w w:val="110"/>
          <w:sz w:val="20"/>
        </w:rPr>
        <w:t> </w:t>
      </w:r>
      <w:r>
        <w:rPr>
          <w:w w:val="110"/>
          <w:sz w:val="20"/>
        </w:rPr>
        <w:t>que</w:t>
      </w:r>
      <w:r>
        <w:rPr>
          <w:spacing w:val="31"/>
          <w:w w:val="110"/>
          <w:sz w:val="20"/>
        </w:rPr>
        <w:t> </w:t>
      </w:r>
      <w:r>
        <w:rPr>
          <w:w w:val="110"/>
          <w:sz w:val="20"/>
        </w:rPr>
        <w:t>servirá</w:t>
      </w:r>
      <w:r>
        <w:rPr>
          <w:spacing w:val="30"/>
          <w:w w:val="110"/>
          <w:sz w:val="20"/>
        </w:rPr>
        <w:t> </w:t>
      </w:r>
      <w:r>
        <w:rPr>
          <w:w w:val="110"/>
          <w:sz w:val="20"/>
        </w:rPr>
        <w:t>para</w:t>
      </w:r>
      <w:r>
        <w:rPr>
          <w:spacing w:val="32"/>
          <w:w w:val="110"/>
          <w:sz w:val="20"/>
        </w:rPr>
        <w:t> </w:t>
      </w:r>
      <w:r>
        <w:rPr>
          <w:w w:val="110"/>
          <w:sz w:val="20"/>
        </w:rPr>
        <w:t>identificar</w:t>
      </w:r>
      <w:r>
        <w:rPr>
          <w:spacing w:val="31"/>
          <w:w w:val="110"/>
          <w:sz w:val="20"/>
        </w:rPr>
        <w:t> </w:t>
      </w:r>
      <w:r>
        <w:rPr>
          <w:w w:val="110"/>
          <w:sz w:val="20"/>
        </w:rPr>
        <w:t>a</w:t>
      </w:r>
      <w:r>
        <w:rPr>
          <w:spacing w:val="28"/>
          <w:w w:val="110"/>
          <w:sz w:val="20"/>
        </w:rPr>
        <w:t> </w:t>
      </w:r>
      <w:r>
        <w:rPr>
          <w:w w:val="110"/>
          <w:sz w:val="20"/>
        </w:rPr>
        <w:t>los</w:t>
      </w:r>
      <w:r>
        <w:rPr>
          <w:spacing w:val="30"/>
          <w:w w:val="110"/>
          <w:sz w:val="20"/>
        </w:rPr>
        <w:t> </w:t>
      </w:r>
      <w:r>
        <w:rPr>
          <w:w w:val="110"/>
          <w:sz w:val="20"/>
        </w:rPr>
        <w:t>diferentes</w:t>
      </w:r>
      <w:r>
        <w:rPr>
          <w:spacing w:val="29"/>
          <w:w w:val="110"/>
          <w:sz w:val="20"/>
        </w:rPr>
        <w:t> </w:t>
      </w:r>
      <w:r>
        <w:rPr>
          <w:w w:val="110"/>
          <w:sz w:val="20"/>
        </w:rPr>
        <w:t>tipos</w:t>
      </w:r>
      <w:r>
        <w:rPr>
          <w:spacing w:val="30"/>
          <w:w w:val="110"/>
          <w:sz w:val="20"/>
        </w:rPr>
        <w:t> </w:t>
      </w:r>
      <w:r>
        <w:rPr>
          <w:w w:val="110"/>
          <w:sz w:val="20"/>
        </w:rPr>
        <w:t>de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91" name="image2.png"/>
            <wp:cNvGraphicFramePr>
              <a:graphicFrameLocks noChangeAspect="1"/>
            </wp:cNvGraphicFramePr>
            <a:graphic>
              <a:graphicData uri="http://schemas.openxmlformats.org/drawingml/2006/picture">
                <pic:pic>
                  <pic:nvPicPr>
                    <pic:cNvPr id="3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5"/>
        <w:jc w:val="both"/>
      </w:pPr>
      <w:r>
        <w:rPr>
          <w:w w:val="110"/>
        </w:rPr>
        <w:t>áreas homogéneas, se deberán considerar los criterios de uso de suelo y nivel de jerarquización siguientes:</w:t>
      </w:r>
    </w:p>
    <w:p>
      <w:pPr>
        <w:pStyle w:val="BodyText"/>
        <w:spacing w:before="10"/>
        <w:ind w:left="0"/>
      </w:pPr>
    </w:p>
    <w:p>
      <w:pPr>
        <w:pStyle w:val="BodyText"/>
        <w:spacing w:line="249" w:lineRule="auto" w:before="1"/>
        <w:ind w:right="1033"/>
        <w:jc w:val="both"/>
      </w:pPr>
      <w:r>
        <w:rPr/>
        <w:t>El uso de suelo puede ser: Habitacional ( H ), Comercial ( C ), Industrial ( I ), Equipamiento (  E ),   Agrícola</w:t>
      </w:r>
      <w:r>
        <w:rPr>
          <w:spacing w:val="20"/>
        </w:rPr>
        <w:t> </w:t>
      </w:r>
      <w:r>
        <w:rPr/>
        <w:t>(</w:t>
      </w:r>
      <w:r>
        <w:rPr>
          <w:spacing w:val="20"/>
        </w:rPr>
        <w:t> </w:t>
      </w:r>
      <w:r>
        <w:rPr/>
        <w:t>A</w:t>
      </w:r>
      <w:r>
        <w:rPr>
          <w:spacing w:val="18"/>
        </w:rPr>
        <w:t> </w:t>
      </w:r>
      <w:r>
        <w:rPr/>
        <w:t>),</w:t>
      </w:r>
      <w:r>
        <w:rPr>
          <w:spacing w:val="22"/>
        </w:rPr>
        <w:t> </w:t>
      </w:r>
      <w:r>
        <w:rPr/>
        <w:t>Agostadero</w:t>
      </w:r>
      <w:r>
        <w:rPr>
          <w:spacing w:val="22"/>
        </w:rPr>
        <w:t> </w:t>
      </w:r>
      <w:r>
        <w:rPr/>
        <w:t>(</w:t>
      </w:r>
      <w:r>
        <w:rPr>
          <w:spacing w:val="20"/>
        </w:rPr>
        <w:t> </w:t>
      </w:r>
      <w:r>
        <w:rPr/>
        <w:t>B</w:t>
      </w:r>
      <w:r>
        <w:rPr>
          <w:spacing w:val="19"/>
        </w:rPr>
        <w:t> </w:t>
      </w:r>
      <w:r>
        <w:rPr/>
        <w:t>),</w:t>
      </w:r>
      <w:r>
        <w:rPr>
          <w:spacing w:val="21"/>
        </w:rPr>
        <w:t> </w:t>
      </w:r>
      <w:r>
        <w:rPr/>
        <w:t>Forestal</w:t>
      </w:r>
      <w:r>
        <w:rPr>
          <w:spacing w:val="20"/>
        </w:rPr>
        <w:t> </w:t>
      </w:r>
      <w:r>
        <w:rPr/>
        <w:t>(</w:t>
      </w:r>
      <w:r>
        <w:rPr>
          <w:spacing w:val="20"/>
        </w:rPr>
        <w:t> </w:t>
      </w:r>
      <w:r>
        <w:rPr/>
        <w:t>F</w:t>
      </w:r>
      <w:r>
        <w:rPr>
          <w:spacing w:val="20"/>
        </w:rPr>
        <w:t> </w:t>
      </w:r>
      <w:r>
        <w:rPr/>
        <w:t>),</w:t>
      </w:r>
      <w:r>
        <w:rPr>
          <w:spacing w:val="23"/>
        </w:rPr>
        <w:t> </w:t>
      </w:r>
      <w:r>
        <w:rPr/>
        <w:t>Eriazo</w:t>
      </w:r>
      <w:r>
        <w:rPr>
          <w:spacing w:val="21"/>
        </w:rPr>
        <w:t> </w:t>
      </w:r>
      <w:r>
        <w:rPr/>
        <w:t>(</w:t>
      </w:r>
      <w:r>
        <w:rPr>
          <w:spacing w:val="20"/>
        </w:rPr>
        <w:t> </w:t>
      </w:r>
      <w:r>
        <w:rPr/>
        <w:t>G</w:t>
      </w:r>
      <w:r>
        <w:rPr>
          <w:spacing w:val="19"/>
        </w:rPr>
        <w:t> </w:t>
      </w:r>
      <w:r>
        <w:rPr/>
        <w:t>)</w:t>
      </w:r>
      <w:r>
        <w:rPr>
          <w:spacing w:val="20"/>
        </w:rPr>
        <w:t> </w:t>
      </w:r>
      <w:r>
        <w:rPr/>
        <w:t>y</w:t>
      </w:r>
      <w:r>
        <w:rPr>
          <w:spacing w:val="20"/>
        </w:rPr>
        <w:t> </w:t>
      </w:r>
      <w:r>
        <w:rPr/>
        <w:t>Especial</w:t>
      </w:r>
      <w:r>
        <w:rPr>
          <w:spacing w:val="20"/>
        </w:rPr>
        <w:t> </w:t>
      </w:r>
      <w:r>
        <w:rPr/>
        <w:t>(</w:t>
      </w:r>
      <w:r>
        <w:rPr>
          <w:spacing w:val="20"/>
        </w:rPr>
        <w:t> </w:t>
      </w:r>
      <w:r>
        <w:rPr/>
        <w:t>L</w:t>
      </w:r>
      <w:r>
        <w:rPr>
          <w:spacing w:val="20"/>
        </w:rPr>
        <w:t> </w:t>
      </w:r>
      <w:r>
        <w:rPr/>
        <w:t>).</w:t>
      </w:r>
    </w:p>
    <w:p>
      <w:pPr>
        <w:pStyle w:val="BodyText"/>
        <w:spacing w:before="3"/>
        <w:ind w:left="0"/>
      </w:pPr>
    </w:p>
    <w:p>
      <w:pPr>
        <w:pStyle w:val="BodyText"/>
        <w:spacing w:line="249" w:lineRule="auto"/>
        <w:ind w:right="1032"/>
        <w:jc w:val="both"/>
      </w:pPr>
      <w:r>
        <w:rPr>
          <w:w w:val="110"/>
        </w:rPr>
        <w:t>Los niveles de jerarquización se identifican por una clave que asigna diversas categorías a los usos de suelo y se definen atendiendo al análisis cuantitativo y cualitativo predominante sobre   la existencia, calidad y disponibilidad de los servicios públicos; infraestructura; equipamiento; régimen jurídico de la propiedad; nivel socioeconómico de la población; así como el tipo y calidad de las</w:t>
      </w:r>
      <w:r>
        <w:rPr>
          <w:spacing w:val="32"/>
          <w:w w:val="110"/>
        </w:rPr>
        <w:t> </w:t>
      </w:r>
      <w:r>
        <w:rPr>
          <w:w w:val="110"/>
        </w:rPr>
        <w:t>construcciones.</w:t>
      </w:r>
    </w:p>
    <w:p>
      <w:pPr>
        <w:pStyle w:val="BodyText"/>
        <w:spacing w:before="11"/>
        <w:ind w:left="0"/>
        <w:rPr>
          <w:sz w:val="19"/>
        </w:rPr>
      </w:pPr>
    </w:p>
    <w:p>
      <w:pPr>
        <w:pStyle w:val="BodyText"/>
        <w:spacing w:line="249" w:lineRule="auto"/>
        <w:ind w:right="1036"/>
        <w:jc w:val="both"/>
      </w:pPr>
      <w:r>
        <w:rPr>
          <w:w w:val="110"/>
        </w:rPr>
        <w:t>Con base en lo enunciado en los dos párrafos anteriores, el código del área  homogénea  se integra por dos caracteres, el primero es alfabético y corresponde a la clave de uso del suelo; el segundo es numérico y corresponde al nivel de jerarquización, conforme a la siguiente clasificación:</w:t>
      </w:r>
    </w:p>
    <w:p>
      <w:pPr>
        <w:pStyle w:val="BodyText"/>
        <w:spacing w:before="9"/>
        <w:ind w:left="0"/>
        <w:rPr>
          <w:sz w:val="19"/>
        </w:rPr>
      </w:pPr>
    </w:p>
    <w:tbl>
      <w:tblPr>
        <w:tblW w:w="0" w:type="auto"/>
        <w:jc w:val="left"/>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8"/>
        <w:gridCol w:w="4628"/>
        <w:gridCol w:w="2393"/>
      </w:tblGrid>
      <w:tr>
        <w:trPr>
          <w:trHeight w:val="467" w:hRule="atLeast"/>
        </w:trPr>
        <w:tc>
          <w:tcPr>
            <w:tcW w:w="1118" w:type="dxa"/>
            <w:shd w:val="clear" w:color="auto" w:fill="CCCCCC"/>
          </w:tcPr>
          <w:p>
            <w:pPr>
              <w:pStyle w:val="TableParagraph"/>
              <w:spacing w:line="251" w:lineRule="exact"/>
              <w:ind w:left="182" w:right="174"/>
              <w:jc w:val="center"/>
              <w:rPr>
                <w:rFonts w:ascii="TeX Gyre Bonum" w:hAnsi="TeX Gyre Bonum"/>
                <w:b/>
                <w:sz w:val="20"/>
              </w:rPr>
            </w:pPr>
            <w:r>
              <w:rPr>
                <w:rFonts w:ascii="TeX Gyre Bonum" w:hAnsi="TeX Gyre Bonum"/>
                <w:b/>
                <w:sz w:val="20"/>
              </w:rPr>
              <w:t>Código</w:t>
            </w:r>
          </w:p>
        </w:tc>
        <w:tc>
          <w:tcPr>
            <w:tcW w:w="4628" w:type="dxa"/>
            <w:shd w:val="clear" w:color="auto" w:fill="CCCCCC"/>
          </w:tcPr>
          <w:p>
            <w:pPr>
              <w:pStyle w:val="TableParagraph"/>
              <w:spacing w:line="251" w:lineRule="exact"/>
              <w:ind w:left="2103" w:right="2098"/>
              <w:jc w:val="center"/>
              <w:rPr>
                <w:rFonts w:ascii="TeX Gyre Bonum"/>
                <w:b/>
                <w:sz w:val="20"/>
              </w:rPr>
            </w:pPr>
            <w:r>
              <w:rPr>
                <w:rFonts w:ascii="TeX Gyre Bonum"/>
                <w:b/>
                <w:sz w:val="20"/>
              </w:rPr>
              <w:t>Uso</w:t>
            </w:r>
          </w:p>
        </w:tc>
        <w:tc>
          <w:tcPr>
            <w:tcW w:w="2393" w:type="dxa"/>
            <w:shd w:val="clear" w:color="auto" w:fill="CCCCCC"/>
          </w:tcPr>
          <w:p>
            <w:pPr>
              <w:pStyle w:val="TableParagraph"/>
              <w:spacing w:line="221" w:lineRule="exact"/>
              <w:ind w:left="429" w:right="424"/>
              <w:jc w:val="center"/>
              <w:rPr>
                <w:rFonts w:ascii="TeX Gyre Bonum"/>
                <w:b/>
                <w:sz w:val="20"/>
              </w:rPr>
            </w:pPr>
            <w:r>
              <w:rPr>
                <w:rFonts w:ascii="TeX Gyre Bonum"/>
                <w:b/>
                <w:sz w:val="20"/>
              </w:rPr>
              <w:t>Nivel de</w:t>
            </w:r>
          </w:p>
          <w:p>
            <w:pPr>
              <w:pStyle w:val="TableParagraph"/>
              <w:spacing w:line="226" w:lineRule="exact"/>
              <w:ind w:left="431" w:right="424"/>
              <w:jc w:val="center"/>
              <w:rPr>
                <w:rFonts w:ascii="TeX Gyre Bonum" w:hAnsi="TeX Gyre Bonum"/>
                <w:b/>
                <w:sz w:val="20"/>
              </w:rPr>
            </w:pPr>
            <w:r>
              <w:rPr>
                <w:rFonts w:ascii="TeX Gyre Bonum" w:hAnsi="TeX Gyre Bonum"/>
                <w:b/>
                <w:sz w:val="20"/>
              </w:rPr>
              <w:t>jerarquización</w:t>
            </w:r>
          </w:p>
        </w:tc>
      </w:tr>
      <w:tr>
        <w:trPr>
          <w:trHeight w:val="234" w:hRule="atLeast"/>
        </w:trPr>
        <w:tc>
          <w:tcPr>
            <w:tcW w:w="1118" w:type="dxa"/>
          </w:tcPr>
          <w:p>
            <w:pPr>
              <w:pStyle w:val="TableParagraph"/>
              <w:spacing w:line="209" w:lineRule="exact" w:before="6"/>
              <w:ind w:left="181" w:right="174"/>
              <w:jc w:val="center"/>
              <w:rPr>
                <w:sz w:val="20"/>
              </w:rPr>
            </w:pPr>
            <w:r>
              <w:rPr>
                <w:w w:val="115"/>
                <w:sz w:val="20"/>
              </w:rPr>
              <w:t>H1</w:t>
            </w:r>
          </w:p>
        </w:tc>
        <w:tc>
          <w:tcPr>
            <w:tcW w:w="4628" w:type="dxa"/>
          </w:tcPr>
          <w:p>
            <w:pPr>
              <w:pStyle w:val="TableParagraph"/>
              <w:spacing w:line="209" w:lineRule="exact" w:before="6"/>
              <w:ind w:left="108"/>
              <w:rPr>
                <w:sz w:val="20"/>
              </w:rPr>
            </w:pPr>
            <w:r>
              <w:rPr>
                <w:w w:val="110"/>
                <w:sz w:val="20"/>
              </w:rPr>
              <w:t>Habitacional precario</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4"/>
              <w:jc w:val="center"/>
              <w:rPr>
                <w:sz w:val="20"/>
              </w:rPr>
            </w:pPr>
            <w:r>
              <w:rPr>
                <w:w w:val="105"/>
                <w:sz w:val="20"/>
              </w:rPr>
              <w:t>H2</w:t>
            </w:r>
          </w:p>
        </w:tc>
        <w:tc>
          <w:tcPr>
            <w:tcW w:w="4628" w:type="dxa"/>
          </w:tcPr>
          <w:p>
            <w:pPr>
              <w:pStyle w:val="TableParagraph"/>
              <w:spacing w:line="209" w:lineRule="exact" w:before="6"/>
              <w:ind w:left="108"/>
              <w:rPr>
                <w:sz w:val="20"/>
              </w:rPr>
            </w:pPr>
            <w:r>
              <w:rPr>
                <w:w w:val="110"/>
                <w:sz w:val="20"/>
              </w:rPr>
              <w:t>Habitacional popular</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1" w:right="174"/>
              <w:jc w:val="center"/>
              <w:rPr>
                <w:sz w:val="20"/>
              </w:rPr>
            </w:pPr>
            <w:r>
              <w:rPr>
                <w:w w:val="105"/>
                <w:sz w:val="20"/>
              </w:rPr>
              <w:t>H3</w:t>
            </w:r>
          </w:p>
        </w:tc>
        <w:tc>
          <w:tcPr>
            <w:tcW w:w="4628" w:type="dxa"/>
          </w:tcPr>
          <w:p>
            <w:pPr>
              <w:pStyle w:val="TableParagraph"/>
              <w:spacing w:line="209" w:lineRule="exact" w:before="6"/>
              <w:ind w:left="108"/>
              <w:rPr>
                <w:sz w:val="20"/>
              </w:rPr>
            </w:pPr>
            <w:r>
              <w:rPr>
                <w:w w:val="110"/>
                <w:sz w:val="20"/>
              </w:rPr>
              <w:t>Habitacional interés social</w:t>
            </w:r>
          </w:p>
        </w:tc>
        <w:tc>
          <w:tcPr>
            <w:tcW w:w="2393" w:type="dxa"/>
          </w:tcPr>
          <w:p>
            <w:pPr>
              <w:pStyle w:val="TableParagraph"/>
              <w:spacing w:line="209" w:lineRule="exact" w:before="6"/>
              <w:ind w:right="1123"/>
              <w:jc w:val="right"/>
              <w:rPr>
                <w:sz w:val="20"/>
              </w:rPr>
            </w:pPr>
            <w:r>
              <w:rPr>
                <w:w w:val="111"/>
                <w:sz w:val="20"/>
              </w:rPr>
              <w:t>3</w:t>
            </w:r>
          </w:p>
        </w:tc>
      </w:tr>
      <w:tr>
        <w:trPr>
          <w:trHeight w:val="234" w:hRule="atLeast"/>
        </w:trPr>
        <w:tc>
          <w:tcPr>
            <w:tcW w:w="1118" w:type="dxa"/>
          </w:tcPr>
          <w:p>
            <w:pPr>
              <w:pStyle w:val="TableParagraph"/>
              <w:spacing w:line="209" w:lineRule="exact" w:before="6"/>
              <w:ind w:left="181" w:right="174"/>
              <w:jc w:val="center"/>
              <w:rPr>
                <w:sz w:val="20"/>
              </w:rPr>
            </w:pPr>
            <w:r>
              <w:rPr>
                <w:sz w:val="20"/>
              </w:rPr>
              <w:t>H4</w:t>
            </w:r>
          </w:p>
        </w:tc>
        <w:tc>
          <w:tcPr>
            <w:tcW w:w="4628" w:type="dxa"/>
          </w:tcPr>
          <w:p>
            <w:pPr>
              <w:pStyle w:val="TableParagraph"/>
              <w:spacing w:line="209" w:lineRule="exact" w:before="6"/>
              <w:ind w:left="108"/>
              <w:rPr>
                <w:sz w:val="20"/>
              </w:rPr>
            </w:pPr>
            <w:r>
              <w:rPr>
                <w:w w:val="105"/>
                <w:sz w:val="20"/>
              </w:rPr>
              <w:t>Habitacional medio</w:t>
            </w:r>
          </w:p>
        </w:tc>
        <w:tc>
          <w:tcPr>
            <w:tcW w:w="2393" w:type="dxa"/>
          </w:tcPr>
          <w:p>
            <w:pPr>
              <w:pStyle w:val="TableParagraph"/>
              <w:spacing w:line="209" w:lineRule="exact" w:before="6"/>
              <w:ind w:right="1123"/>
              <w:jc w:val="right"/>
              <w:rPr>
                <w:sz w:val="20"/>
              </w:rPr>
            </w:pPr>
            <w:r>
              <w:rPr>
                <w:w w:val="109"/>
                <w:sz w:val="20"/>
              </w:rPr>
              <w:t>4</w:t>
            </w:r>
          </w:p>
        </w:tc>
      </w:tr>
      <w:tr>
        <w:trPr>
          <w:trHeight w:val="234" w:hRule="atLeast"/>
        </w:trPr>
        <w:tc>
          <w:tcPr>
            <w:tcW w:w="1118" w:type="dxa"/>
          </w:tcPr>
          <w:p>
            <w:pPr>
              <w:pStyle w:val="TableParagraph"/>
              <w:spacing w:line="209" w:lineRule="exact" w:before="6"/>
              <w:ind w:left="181" w:right="174"/>
              <w:jc w:val="center"/>
              <w:rPr>
                <w:sz w:val="20"/>
              </w:rPr>
            </w:pPr>
            <w:r>
              <w:rPr>
                <w:w w:val="105"/>
                <w:sz w:val="20"/>
              </w:rPr>
              <w:t>H5</w:t>
            </w:r>
          </w:p>
        </w:tc>
        <w:tc>
          <w:tcPr>
            <w:tcW w:w="4628" w:type="dxa"/>
          </w:tcPr>
          <w:p>
            <w:pPr>
              <w:pStyle w:val="TableParagraph"/>
              <w:spacing w:line="209" w:lineRule="exact" w:before="6"/>
              <w:ind w:left="108"/>
              <w:rPr>
                <w:sz w:val="20"/>
              </w:rPr>
            </w:pPr>
            <w:r>
              <w:rPr>
                <w:w w:val="110"/>
                <w:sz w:val="20"/>
              </w:rPr>
              <w:t>Habitacional residencial bueno</w:t>
            </w:r>
          </w:p>
        </w:tc>
        <w:tc>
          <w:tcPr>
            <w:tcW w:w="2393" w:type="dxa"/>
          </w:tcPr>
          <w:p>
            <w:pPr>
              <w:pStyle w:val="TableParagraph"/>
              <w:spacing w:line="209" w:lineRule="exact" w:before="6"/>
              <w:ind w:right="1123"/>
              <w:jc w:val="right"/>
              <w:rPr>
                <w:sz w:val="20"/>
              </w:rPr>
            </w:pPr>
            <w:r>
              <w:rPr>
                <w:w w:val="116"/>
                <w:sz w:val="20"/>
              </w:rPr>
              <w:t>5</w:t>
            </w:r>
          </w:p>
        </w:tc>
      </w:tr>
      <w:tr>
        <w:trPr>
          <w:trHeight w:val="234" w:hRule="atLeast"/>
        </w:trPr>
        <w:tc>
          <w:tcPr>
            <w:tcW w:w="1118" w:type="dxa"/>
          </w:tcPr>
          <w:p>
            <w:pPr>
              <w:pStyle w:val="TableParagraph"/>
              <w:spacing w:line="209" w:lineRule="exact" w:before="6"/>
              <w:ind w:left="181" w:right="174"/>
              <w:jc w:val="center"/>
              <w:rPr>
                <w:sz w:val="20"/>
              </w:rPr>
            </w:pPr>
            <w:r>
              <w:rPr>
                <w:sz w:val="20"/>
              </w:rPr>
              <w:t>H6</w:t>
            </w:r>
          </w:p>
        </w:tc>
        <w:tc>
          <w:tcPr>
            <w:tcW w:w="4628" w:type="dxa"/>
          </w:tcPr>
          <w:p>
            <w:pPr>
              <w:pStyle w:val="TableParagraph"/>
              <w:spacing w:line="209" w:lineRule="exact" w:before="6"/>
              <w:ind w:left="108"/>
              <w:rPr>
                <w:sz w:val="20"/>
              </w:rPr>
            </w:pPr>
            <w:r>
              <w:rPr>
                <w:w w:val="110"/>
                <w:sz w:val="20"/>
              </w:rPr>
              <w:t>Habitacional residencial muy bueno</w:t>
            </w:r>
          </w:p>
        </w:tc>
        <w:tc>
          <w:tcPr>
            <w:tcW w:w="2393" w:type="dxa"/>
          </w:tcPr>
          <w:p>
            <w:pPr>
              <w:pStyle w:val="TableParagraph"/>
              <w:spacing w:line="209" w:lineRule="exact" w:before="6"/>
              <w:ind w:right="1123"/>
              <w:jc w:val="right"/>
              <w:rPr>
                <w:sz w:val="20"/>
              </w:rPr>
            </w:pPr>
            <w:r>
              <w:rPr>
                <w:w w:val="109"/>
                <w:sz w:val="20"/>
              </w:rPr>
              <w:t>6</w:t>
            </w:r>
          </w:p>
        </w:tc>
      </w:tr>
      <w:tr>
        <w:trPr>
          <w:trHeight w:val="234" w:hRule="atLeast"/>
        </w:trPr>
        <w:tc>
          <w:tcPr>
            <w:tcW w:w="1118" w:type="dxa"/>
          </w:tcPr>
          <w:p>
            <w:pPr>
              <w:pStyle w:val="TableParagraph"/>
              <w:spacing w:line="209" w:lineRule="exact" w:before="6"/>
              <w:ind w:left="182" w:right="172"/>
              <w:jc w:val="center"/>
              <w:rPr>
                <w:sz w:val="20"/>
              </w:rPr>
            </w:pPr>
            <w:r>
              <w:rPr>
                <w:w w:val="125"/>
                <w:sz w:val="20"/>
              </w:rPr>
              <w:t>C1</w:t>
            </w:r>
          </w:p>
        </w:tc>
        <w:tc>
          <w:tcPr>
            <w:tcW w:w="4628" w:type="dxa"/>
          </w:tcPr>
          <w:p>
            <w:pPr>
              <w:pStyle w:val="TableParagraph"/>
              <w:spacing w:line="209" w:lineRule="exact" w:before="6"/>
              <w:ind w:left="108"/>
              <w:rPr>
                <w:sz w:val="20"/>
              </w:rPr>
            </w:pPr>
            <w:r>
              <w:rPr>
                <w:w w:val="110"/>
                <w:sz w:val="20"/>
              </w:rPr>
              <w:t>Comercial bajo</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1"/>
              <w:jc w:val="center"/>
              <w:rPr>
                <w:sz w:val="20"/>
              </w:rPr>
            </w:pPr>
            <w:r>
              <w:rPr>
                <w:w w:val="115"/>
                <w:sz w:val="20"/>
              </w:rPr>
              <w:t>C2</w:t>
            </w:r>
          </w:p>
        </w:tc>
        <w:tc>
          <w:tcPr>
            <w:tcW w:w="4628" w:type="dxa"/>
          </w:tcPr>
          <w:p>
            <w:pPr>
              <w:pStyle w:val="TableParagraph"/>
              <w:spacing w:line="209" w:lineRule="exact" w:before="6"/>
              <w:ind w:left="108"/>
              <w:rPr>
                <w:sz w:val="20"/>
              </w:rPr>
            </w:pPr>
            <w:r>
              <w:rPr>
                <w:w w:val="105"/>
                <w:sz w:val="20"/>
              </w:rPr>
              <w:t>Comercial medio</w:t>
            </w:r>
          </w:p>
        </w:tc>
        <w:tc>
          <w:tcPr>
            <w:tcW w:w="2393" w:type="dxa"/>
          </w:tcPr>
          <w:p>
            <w:pPr>
              <w:pStyle w:val="TableParagraph"/>
              <w:spacing w:line="209" w:lineRule="exact" w:before="6"/>
              <w:ind w:right="1123"/>
              <w:jc w:val="right"/>
              <w:rPr>
                <w:sz w:val="20"/>
              </w:rPr>
            </w:pPr>
            <w:r>
              <w:rPr>
                <w:w w:val="110"/>
                <w:sz w:val="20"/>
              </w:rPr>
              <w:t>2</w:t>
            </w:r>
          </w:p>
        </w:tc>
      </w:tr>
      <w:tr>
        <w:trPr>
          <w:trHeight w:val="235" w:hRule="atLeast"/>
        </w:trPr>
        <w:tc>
          <w:tcPr>
            <w:tcW w:w="1118" w:type="dxa"/>
          </w:tcPr>
          <w:p>
            <w:pPr>
              <w:pStyle w:val="TableParagraph"/>
              <w:spacing w:line="209" w:lineRule="exact" w:before="6"/>
              <w:ind w:left="182" w:right="172"/>
              <w:jc w:val="center"/>
              <w:rPr>
                <w:sz w:val="20"/>
              </w:rPr>
            </w:pPr>
            <w:r>
              <w:rPr>
                <w:w w:val="115"/>
                <w:sz w:val="20"/>
              </w:rPr>
              <w:t>C3</w:t>
            </w:r>
          </w:p>
        </w:tc>
        <w:tc>
          <w:tcPr>
            <w:tcW w:w="4628" w:type="dxa"/>
          </w:tcPr>
          <w:p>
            <w:pPr>
              <w:pStyle w:val="TableParagraph"/>
              <w:spacing w:line="209" w:lineRule="exact" w:before="6"/>
              <w:ind w:left="108"/>
              <w:rPr>
                <w:sz w:val="20"/>
              </w:rPr>
            </w:pPr>
            <w:r>
              <w:rPr>
                <w:w w:val="110"/>
                <w:sz w:val="20"/>
              </w:rPr>
              <w:t>Comercial alto</w:t>
            </w:r>
          </w:p>
        </w:tc>
        <w:tc>
          <w:tcPr>
            <w:tcW w:w="2393" w:type="dxa"/>
          </w:tcPr>
          <w:p>
            <w:pPr>
              <w:pStyle w:val="TableParagraph"/>
              <w:spacing w:line="209" w:lineRule="exact" w:before="6"/>
              <w:ind w:right="1123"/>
              <w:jc w:val="right"/>
              <w:rPr>
                <w:sz w:val="20"/>
              </w:rPr>
            </w:pPr>
            <w:r>
              <w:rPr>
                <w:w w:val="111"/>
                <w:sz w:val="20"/>
              </w:rPr>
              <w:t>3</w:t>
            </w:r>
          </w:p>
        </w:tc>
      </w:tr>
      <w:tr>
        <w:trPr>
          <w:trHeight w:val="234" w:hRule="atLeast"/>
        </w:trPr>
        <w:tc>
          <w:tcPr>
            <w:tcW w:w="1118" w:type="dxa"/>
          </w:tcPr>
          <w:p>
            <w:pPr>
              <w:pStyle w:val="TableParagraph"/>
              <w:spacing w:line="209" w:lineRule="exact" w:before="6"/>
              <w:ind w:left="182" w:right="174"/>
              <w:jc w:val="center"/>
              <w:rPr>
                <w:sz w:val="20"/>
              </w:rPr>
            </w:pPr>
            <w:r>
              <w:rPr>
                <w:w w:val="115"/>
                <w:sz w:val="20"/>
              </w:rPr>
              <w:t>I1</w:t>
            </w:r>
          </w:p>
        </w:tc>
        <w:tc>
          <w:tcPr>
            <w:tcW w:w="4628" w:type="dxa"/>
          </w:tcPr>
          <w:p>
            <w:pPr>
              <w:pStyle w:val="TableParagraph"/>
              <w:spacing w:line="209" w:lineRule="exact" w:before="6"/>
              <w:ind w:left="108"/>
              <w:rPr>
                <w:sz w:val="20"/>
              </w:rPr>
            </w:pPr>
            <w:r>
              <w:rPr>
                <w:w w:val="110"/>
                <w:sz w:val="20"/>
              </w:rPr>
              <w:t>Industrial económica</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4"/>
              <w:jc w:val="center"/>
              <w:rPr>
                <w:sz w:val="20"/>
              </w:rPr>
            </w:pPr>
            <w:r>
              <w:rPr>
                <w:sz w:val="20"/>
              </w:rPr>
              <w:t>I2</w:t>
            </w:r>
          </w:p>
        </w:tc>
        <w:tc>
          <w:tcPr>
            <w:tcW w:w="4628" w:type="dxa"/>
          </w:tcPr>
          <w:p>
            <w:pPr>
              <w:pStyle w:val="TableParagraph"/>
              <w:spacing w:line="209" w:lineRule="exact" w:before="6"/>
              <w:ind w:left="108"/>
              <w:rPr>
                <w:sz w:val="20"/>
              </w:rPr>
            </w:pPr>
            <w:r>
              <w:rPr>
                <w:w w:val="110"/>
                <w:sz w:val="20"/>
              </w:rPr>
              <w:t>Industrial ligera</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2" w:right="174"/>
              <w:jc w:val="center"/>
              <w:rPr>
                <w:sz w:val="20"/>
              </w:rPr>
            </w:pPr>
            <w:r>
              <w:rPr>
                <w:sz w:val="20"/>
              </w:rPr>
              <w:t>I3</w:t>
            </w:r>
          </w:p>
        </w:tc>
        <w:tc>
          <w:tcPr>
            <w:tcW w:w="4628" w:type="dxa"/>
          </w:tcPr>
          <w:p>
            <w:pPr>
              <w:pStyle w:val="TableParagraph"/>
              <w:spacing w:line="209" w:lineRule="exact" w:before="6"/>
              <w:ind w:left="108"/>
              <w:rPr>
                <w:sz w:val="20"/>
              </w:rPr>
            </w:pPr>
            <w:r>
              <w:rPr>
                <w:w w:val="110"/>
                <w:sz w:val="20"/>
              </w:rPr>
              <w:t>Industrial mediana</w:t>
            </w:r>
          </w:p>
        </w:tc>
        <w:tc>
          <w:tcPr>
            <w:tcW w:w="2393" w:type="dxa"/>
          </w:tcPr>
          <w:p>
            <w:pPr>
              <w:pStyle w:val="TableParagraph"/>
              <w:spacing w:line="209" w:lineRule="exact" w:before="6"/>
              <w:ind w:right="1123"/>
              <w:jc w:val="right"/>
              <w:rPr>
                <w:sz w:val="20"/>
              </w:rPr>
            </w:pPr>
            <w:r>
              <w:rPr>
                <w:w w:val="111"/>
                <w:sz w:val="20"/>
              </w:rPr>
              <w:t>3</w:t>
            </w:r>
          </w:p>
        </w:tc>
      </w:tr>
      <w:tr>
        <w:trPr>
          <w:trHeight w:val="234" w:hRule="atLeast"/>
        </w:trPr>
        <w:tc>
          <w:tcPr>
            <w:tcW w:w="1118" w:type="dxa"/>
          </w:tcPr>
          <w:p>
            <w:pPr>
              <w:pStyle w:val="TableParagraph"/>
              <w:spacing w:line="209" w:lineRule="exact" w:before="6"/>
              <w:ind w:left="182" w:right="174"/>
              <w:jc w:val="center"/>
              <w:rPr>
                <w:sz w:val="20"/>
              </w:rPr>
            </w:pPr>
            <w:r>
              <w:rPr>
                <w:sz w:val="20"/>
              </w:rPr>
              <w:t>I4</w:t>
            </w:r>
          </w:p>
        </w:tc>
        <w:tc>
          <w:tcPr>
            <w:tcW w:w="4628" w:type="dxa"/>
          </w:tcPr>
          <w:p>
            <w:pPr>
              <w:pStyle w:val="TableParagraph"/>
              <w:spacing w:line="209" w:lineRule="exact" w:before="6"/>
              <w:ind w:left="108"/>
              <w:rPr>
                <w:sz w:val="20"/>
              </w:rPr>
            </w:pPr>
            <w:r>
              <w:rPr>
                <w:w w:val="110"/>
                <w:sz w:val="20"/>
              </w:rPr>
              <w:t>Industrial pesada</w:t>
            </w:r>
          </w:p>
        </w:tc>
        <w:tc>
          <w:tcPr>
            <w:tcW w:w="2393" w:type="dxa"/>
          </w:tcPr>
          <w:p>
            <w:pPr>
              <w:pStyle w:val="TableParagraph"/>
              <w:spacing w:line="209" w:lineRule="exact" w:before="6"/>
              <w:ind w:right="1123"/>
              <w:jc w:val="right"/>
              <w:rPr>
                <w:sz w:val="20"/>
              </w:rPr>
            </w:pPr>
            <w:r>
              <w:rPr>
                <w:w w:val="109"/>
                <w:sz w:val="20"/>
              </w:rPr>
              <w:t>4</w:t>
            </w:r>
          </w:p>
        </w:tc>
      </w:tr>
      <w:tr>
        <w:trPr>
          <w:trHeight w:val="234" w:hRule="atLeast"/>
        </w:trPr>
        <w:tc>
          <w:tcPr>
            <w:tcW w:w="1118" w:type="dxa"/>
          </w:tcPr>
          <w:p>
            <w:pPr>
              <w:pStyle w:val="TableParagraph"/>
              <w:spacing w:line="209" w:lineRule="exact" w:before="6"/>
              <w:ind w:left="182" w:right="173"/>
              <w:jc w:val="center"/>
              <w:rPr>
                <w:sz w:val="20"/>
              </w:rPr>
            </w:pPr>
            <w:r>
              <w:rPr>
                <w:w w:val="125"/>
                <w:sz w:val="20"/>
              </w:rPr>
              <w:t>E1</w:t>
            </w:r>
          </w:p>
        </w:tc>
        <w:tc>
          <w:tcPr>
            <w:tcW w:w="4628" w:type="dxa"/>
          </w:tcPr>
          <w:p>
            <w:pPr>
              <w:pStyle w:val="TableParagraph"/>
              <w:spacing w:line="209" w:lineRule="exact" w:before="6"/>
              <w:ind w:left="108"/>
              <w:rPr>
                <w:sz w:val="20"/>
              </w:rPr>
            </w:pPr>
            <w:r>
              <w:rPr>
                <w:w w:val="110"/>
                <w:sz w:val="20"/>
              </w:rPr>
              <w:t>Equipamiento</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4"/>
              <w:jc w:val="center"/>
              <w:rPr>
                <w:sz w:val="20"/>
              </w:rPr>
            </w:pPr>
            <w:r>
              <w:rPr>
                <w:w w:val="120"/>
                <w:sz w:val="20"/>
              </w:rPr>
              <w:t>A1</w:t>
            </w:r>
          </w:p>
        </w:tc>
        <w:tc>
          <w:tcPr>
            <w:tcW w:w="4628" w:type="dxa"/>
          </w:tcPr>
          <w:p>
            <w:pPr>
              <w:pStyle w:val="TableParagraph"/>
              <w:spacing w:line="209" w:lineRule="exact" w:before="6"/>
              <w:ind w:left="108"/>
              <w:rPr>
                <w:sz w:val="20"/>
              </w:rPr>
            </w:pPr>
            <w:r>
              <w:rPr>
                <w:w w:val="105"/>
                <w:sz w:val="20"/>
              </w:rPr>
              <w:t>Agrícola</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1" w:right="174"/>
              <w:jc w:val="center"/>
              <w:rPr>
                <w:sz w:val="20"/>
              </w:rPr>
            </w:pPr>
            <w:r>
              <w:rPr>
                <w:w w:val="105"/>
                <w:sz w:val="20"/>
              </w:rPr>
              <w:t>A2</w:t>
            </w:r>
          </w:p>
        </w:tc>
        <w:tc>
          <w:tcPr>
            <w:tcW w:w="4628" w:type="dxa"/>
          </w:tcPr>
          <w:p>
            <w:pPr>
              <w:pStyle w:val="TableParagraph"/>
              <w:spacing w:line="209" w:lineRule="exact" w:before="6"/>
              <w:ind w:left="108"/>
              <w:rPr>
                <w:sz w:val="20"/>
              </w:rPr>
            </w:pPr>
            <w:r>
              <w:rPr>
                <w:w w:val="105"/>
                <w:sz w:val="20"/>
              </w:rPr>
              <w:t>Agrícola de riego</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1" w:right="174"/>
              <w:jc w:val="center"/>
              <w:rPr>
                <w:sz w:val="20"/>
              </w:rPr>
            </w:pPr>
            <w:r>
              <w:rPr>
                <w:w w:val="105"/>
                <w:sz w:val="20"/>
              </w:rPr>
              <w:t>A3</w:t>
            </w:r>
          </w:p>
        </w:tc>
        <w:tc>
          <w:tcPr>
            <w:tcW w:w="4628" w:type="dxa"/>
          </w:tcPr>
          <w:p>
            <w:pPr>
              <w:pStyle w:val="TableParagraph"/>
              <w:spacing w:line="209" w:lineRule="exact" w:before="6"/>
              <w:ind w:left="108"/>
              <w:rPr>
                <w:sz w:val="20"/>
              </w:rPr>
            </w:pPr>
            <w:r>
              <w:rPr>
                <w:w w:val="110"/>
                <w:sz w:val="20"/>
              </w:rPr>
              <w:t>Agrícola de humedad</w:t>
            </w:r>
          </w:p>
        </w:tc>
        <w:tc>
          <w:tcPr>
            <w:tcW w:w="2393" w:type="dxa"/>
          </w:tcPr>
          <w:p>
            <w:pPr>
              <w:pStyle w:val="TableParagraph"/>
              <w:spacing w:line="209" w:lineRule="exact" w:before="6"/>
              <w:ind w:right="1123"/>
              <w:jc w:val="right"/>
              <w:rPr>
                <w:sz w:val="20"/>
              </w:rPr>
            </w:pPr>
            <w:r>
              <w:rPr>
                <w:w w:val="111"/>
                <w:sz w:val="20"/>
              </w:rPr>
              <w:t>3</w:t>
            </w:r>
          </w:p>
        </w:tc>
      </w:tr>
      <w:tr>
        <w:trPr>
          <w:trHeight w:val="234" w:hRule="atLeast"/>
        </w:trPr>
        <w:tc>
          <w:tcPr>
            <w:tcW w:w="1118" w:type="dxa"/>
          </w:tcPr>
          <w:p>
            <w:pPr>
              <w:pStyle w:val="TableParagraph"/>
              <w:spacing w:line="209" w:lineRule="exact" w:before="6"/>
              <w:ind w:left="181" w:right="174"/>
              <w:jc w:val="center"/>
              <w:rPr>
                <w:sz w:val="20"/>
              </w:rPr>
            </w:pPr>
            <w:r>
              <w:rPr>
                <w:w w:val="105"/>
                <w:sz w:val="20"/>
              </w:rPr>
              <w:t>A4</w:t>
            </w:r>
          </w:p>
        </w:tc>
        <w:tc>
          <w:tcPr>
            <w:tcW w:w="4628" w:type="dxa"/>
          </w:tcPr>
          <w:p>
            <w:pPr>
              <w:pStyle w:val="TableParagraph"/>
              <w:spacing w:line="209" w:lineRule="exact" w:before="6"/>
              <w:ind w:left="108"/>
              <w:rPr>
                <w:sz w:val="20"/>
              </w:rPr>
            </w:pPr>
            <w:r>
              <w:rPr>
                <w:w w:val="105"/>
                <w:sz w:val="20"/>
              </w:rPr>
              <w:t>Agrícola de temporal</w:t>
            </w:r>
          </w:p>
        </w:tc>
        <w:tc>
          <w:tcPr>
            <w:tcW w:w="2393" w:type="dxa"/>
          </w:tcPr>
          <w:p>
            <w:pPr>
              <w:pStyle w:val="TableParagraph"/>
              <w:spacing w:line="209" w:lineRule="exact" w:before="6"/>
              <w:ind w:right="1123"/>
              <w:jc w:val="right"/>
              <w:rPr>
                <w:sz w:val="20"/>
              </w:rPr>
            </w:pPr>
            <w:r>
              <w:rPr>
                <w:w w:val="109"/>
                <w:sz w:val="20"/>
              </w:rPr>
              <w:t>4</w:t>
            </w:r>
          </w:p>
        </w:tc>
      </w:tr>
      <w:tr>
        <w:trPr>
          <w:trHeight w:val="234" w:hRule="atLeast"/>
        </w:trPr>
        <w:tc>
          <w:tcPr>
            <w:tcW w:w="1118" w:type="dxa"/>
          </w:tcPr>
          <w:p>
            <w:pPr>
              <w:pStyle w:val="TableParagraph"/>
              <w:spacing w:line="209" w:lineRule="exact" w:before="6"/>
              <w:ind w:left="182" w:right="174"/>
              <w:jc w:val="center"/>
              <w:rPr>
                <w:sz w:val="20"/>
              </w:rPr>
            </w:pPr>
            <w:r>
              <w:rPr>
                <w:w w:val="110"/>
                <w:sz w:val="20"/>
              </w:rPr>
              <w:t>A5</w:t>
            </w:r>
          </w:p>
        </w:tc>
        <w:tc>
          <w:tcPr>
            <w:tcW w:w="4628" w:type="dxa"/>
          </w:tcPr>
          <w:p>
            <w:pPr>
              <w:pStyle w:val="TableParagraph"/>
              <w:spacing w:line="209" w:lineRule="exact" w:before="6"/>
              <w:ind w:left="108"/>
              <w:rPr>
                <w:sz w:val="20"/>
              </w:rPr>
            </w:pPr>
            <w:r>
              <w:rPr>
                <w:w w:val="110"/>
                <w:sz w:val="20"/>
              </w:rPr>
              <w:t>Agrícola agroindustrial</w:t>
            </w:r>
          </w:p>
        </w:tc>
        <w:tc>
          <w:tcPr>
            <w:tcW w:w="2393" w:type="dxa"/>
          </w:tcPr>
          <w:p>
            <w:pPr>
              <w:pStyle w:val="TableParagraph"/>
              <w:spacing w:line="209" w:lineRule="exact" w:before="6"/>
              <w:ind w:right="1123"/>
              <w:jc w:val="right"/>
              <w:rPr>
                <w:sz w:val="20"/>
              </w:rPr>
            </w:pPr>
            <w:r>
              <w:rPr>
                <w:w w:val="116"/>
                <w:sz w:val="20"/>
              </w:rPr>
              <w:t>5</w:t>
            </w:r>
          </w:p>
        </w:tc>
      </w:tr>
      <w:tr>
        <w:trPr>
          <w:trHeight w:val="234" w:hRule="atLeast"/>
        </w:trPr>
        <w:tc>
          <w:tcPr>
            <w:tcW w:w="1118" w:type="dxa"/>
          </w:tcPr>
          <w:p>
            <w:pPr>
              <w:pStyle w:val="TableParagraph"/>
              <w:spacing w:line="209" w:lineRule="exact" w:before="6"/>
              <w:ind w:left="182" w:right="172"/>
              <w:jc w:val="center"/>
              <w:rPr>
                <w:sz w:val="20"/>
              </w:rPr>
            </w:pPr>
            <w:r>
              <w:rPr>
                <w:w w:val="125"/>
                <w:sz w:val="20"/>
              </w:rPr>
              <w:t>B1</w:t>
            </w:r>
          </w:p>
        </w:tc>
        <w:tc>
          <w:tcPr>
            <w:tcW w:w="4628" w:type="dxa"/>
          </w:tcPr>
          <w:p>
            <w:pPr>
              <w:pStyle w:val="TableParagraph"/>
              <w:spacing w:line="209" w:lineRule="exact" w:before="6"/>
              <w:ind w:left="108"/>
              <w:rPr>
                <w:sz w:val="20"/>
              </w:rPr>
            </w:pPr>
            <w:r>
              <w:rPr>
                <w:w w:val="110"/>
                <w:sz w:val="20"/>
              </w:rPr>
              <w:t>Agostadero praderas Naturales</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2"/>
              <w:jc w:val="center"/>
              <w:rPr>
                <w:sz w:val="20"/>
              </w:rPr>
            </w:pPr>
            <w:r>
              <w:rPr>
                <w:w w:val="110"/>
                <w:sz w:val="20"/>
              </w:rPr>
              <w:t>B2</w:t>
            </w:r>
          </w:p>
        </w:tc>
        <w:tc>
          <w:tcPr>
            <w:tcW w:w="4628" w:type="dxa"/>
          </w:tcPr>
          <w:p>
            <w:pPr>
              <w:pStyle w:val="TableParagraph"/>
              <w:spacing w:line="209" w:lineRule="exact" w:before="6"/>
              <w:ind w:left="108"/>
              <w:rPr>
                <w:sz w:val="20"/>
              </w:rPr>
            </w:pPr>
            <w:r>
              <w:rPr>
                <w:w w:val="110"/>
                <w:sz w:val="20"/>
              </w:rPr>
              <w:t>Agostadero praderas cultivadas</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2" w:right="171"/>
              <w:jc w:val="center"/>
              <w:rPr>
                <w:sz w:val="20"/>
              </w:rPr>
            </w:pPr>
            <w:r>
              <w:rPr>
                <w:w w:val="125"/>
                <w:sz w:val="20"/>
              </w:rPr>
              <w:t>F1</w:t>
            </w:r>
          </w:p>
        </w:tc>
        <w:tc>
          <w:tcPr>
            <w:tcW w:w="4628" w:type="dxa"/>
          </w:tcPr>
          <w:p>
            <w:pPr>
              <w:pStyle w:val="TableParagraph"/>
              <w:spacing w:line="209" w:lineRule="exact" w:before="6"/>
              <w:ind w:left="108"/>
              <w:rPr>
                <w:sz w:val="20"/>
              </w:rPr>
            </w:pPr>
            <w:r>
              <w:rPr>
                <w:w w:val="110"/>
                <w:sz w:val="20"/>
              </w:rPr>
              <w:t>Forestal Natural</w:t>
            </w:r>
          </w:p>
        </w:tc>
        <w:tc>
          <w:tcPr>
            <w:tcW w:w="2393" w:type="dxa"/>
          </w:tcPr>
          <w:p>
            <w:pPr>
              <w:pStyle w:val="TableParagraph"/>
              <w:spacing w:line="209" w:lineRule="exact" w:before="6"/>
              <w:ind w:right="1123"/>
              <w:jc w:val="right"/>
              <w:rPr>
                <w:sz w:val="20"/>
              </w:rPr>
            </w:pPr>
            <w:r>
              <w:rPr>
                <w:w w:val="143"/>
                <w:sz w:val="20"/>
              </w:rPr>
              <w:t>1</w:t>
            </w:r>
          </w:p>
        </w:tc>
      </w:tr>
      <w:tr>
        <w:trPr>
          <w:trHeight w:val="235" w:hRule="atLeast"/>
        </w:trPr>
        <w:tc>
          <w:tcPr>
            <w:tcW w:w="1118" w:type="dxa"/>
          </w:tcPr>
          <w:p>
            <w:pPr>
              <w:pStyle w:val="TableParagraph"/>
              <w:spacing w:line="209" w:lineRule="exact" w:before="6"/>
              <w:ind w:left="182" w:right="172"/>
              <w:jc w:val="center"/>
              <w:rPr>
                <w:sz w:val="20"/>
              </w:rPr>
            </w:pPr>
            <w:r>
              <w:rPr>
                <w:w w:val="110"/>
                <w:sz w:val="20"/>
              </w:rPr>
              <w:t>F2</w:t>
            </w:r>
          </w:p>
        </w:tc>
        <w:tc>
          <w:tcPr>
            <w:tcW w:w="4628" w:type="dxa"/>
          </w:tcPr>
          <w:p>
            <w:pPr>
              <w:pStyle w:val="TableParagraph"/>
              <w:spacing w:line="209" w:lineRule="exact" w:before="6"/>
              <w:ind w:left="108"/>
              <w:rPr>
                <w:sz w:val="20"/>
              </w:rPr>
            </w:pPr>
            <w:r>
              <w:rPr>
                <w:w w:val="110"/>
                <w:sz w:val="20"/>
              </w:rPr>
              <w:t>Forestal cultivado</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1" w:right="174"/>
              <w:jc w:val="center"/>
              <w:rPr>
                <w:sz w:val="20"/>
              </w:rPr>
            </w:pPr>
            <w:r>
              <w:rPr>
                <w:w w:val="120"/>
                <w:sz w:val="20"/>
              </w:rPr>
              <w:t>G1</w:t>
            </w:r>
          </w:p>
        </w:tc>
        <w:tc>
          <w:tcPr>
            <w:tcW w:w="4628" w:type="dxa"/>
          </w:tcPr>
          <w:p>
            <w:pPr>
              <w:pStyle w:val="TableParagraph"/>
              <w:spacing w:line="209" w:lineRule="exact" w:before="6"/>
              <w:ind w:left="108"/>
              <w:rPr>
                <w:sz w:val="20"/>
              </w:rPr>
            </w:pPr>
            <w:r>
              <w:rPr>
                <w:w w:val="110"/>
                <w:sz w:val="20"/>
              </w:rPr>
              <w:t>Eriazo</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4"/>
              <w:jc w:val="center"/>
              <w:rPr>
                <w:sz w:val="20"/>
              </w:rPr>
            </w:pPr>
            <w:r>
              <w:rPr>
                <w:w w:val="120"/>
                <w:sz w:val="20"/>
              </w:rPr>
              <w:t>L1</w:t>
            </w:r>
          </w:p>
        </w:tc>
        <w:tc>
          <w:tcPr>
            <w:tcW w:w="4628" w:type="dxa"/>
          </w:tcPr>
          <w:p>
            <w:pPr>
              <w:pStyle w:val="TableParagraph"/>
              <w:spacing w:line="209" w:lineRule="exact" w:before="6"/>
              <w:ind w:left="108"/>
              <w:rPr>
                <w:sz w:val="20"/>
              </w:rPr>
            </w:pPr>
            <w:r>
              <w:rPr>
                <w:w w:val="110"/>
                <w:sz w:val="20"/>
              </w:rPr>
              <w:t>Especial Ruinas y Sitios arqueológicos</w:t>
            </w:r>
          </w:p>
        </w:tc>
        <w:tc>
          <w:tcPr>
            <w:tcW w:w="2393" w:type="dxa"/>
          </w:tcPr>
          <w:p>
            <w:pPr>
              <w:pStyle w:val="TableParagraph"/>
              <w:spacing w:line="209" w:lineRule="exact" w:before="6"/>
              <w:ind w:right="1123"/>
              <w:jc w:val="right"/>
              <w:rPr>
                <w:sz w:val="20"/>
              </w:rPr>
            </w:pPr>
            <w:r>
              <w:rPr>
                <w:w w:val="143"/>
                <w:sz w:val="20"/>
              </w:rPr>
              <w:t>1</w:t>
            </w:r>
          </w:p>
        </w:tc>
      </w:tr>
      <w:tr>
        <w:trPr>
          <w:trHeight w:val="234" w:hRule="atLeast"/>
        </w:trPr>
        <w:tc>
          <w:tcPr>
            <w:tcW w:w="1118" w:type="dxa"/>
          </w:tcPr>
          <w:p>
            <w:pPr>
              <w:pStyle w:val="TableParagraph"/>
              <w:spacing w:line="209" w:lineRule="exact" w:before="6"/>
              <w:ind w:left="182" w:right="173"/>
              <w:jc w:val="center"/>
              <w:rPr>
                <w:sz w:val="20"/>
              </w:rPr>
            </w:pPr>
            <w:r>
              <w:rPr>
                <w:w w:val="105"/>
                <w:sz w:val="20"/>
              </w:rPr>
              <w:t>L2</w:t>
            </w:r>
          </w:p>
        </w:tc>
        <w:tc>
          <w:tcPr>
            <w:tcW w:w="4628" w:type="dxa"/>
          </w:tcPr>
          <w:p>
            <w:pPr>
              <w:pStyle w:val="TableParagraph"/>
              <w:spacing w:line="209" w:lineRule="exact" w:before="6"/>
              <w:ind w:left="108"/>
              <w:rPr>
                <w:sz w:val="20"/>
              </w:rPr>
            </w:pPr>
            <w:r>
              <w:rPr>
                <w:w w:val="110"/>
                <w:sz w:val="20"/>
              </w:rPr>
              <w:t>Especial Cuerpos de agua</w:t>
            </w:r>
          </w:p>
        </w:tc>
        <w:tc>
          <w:tcPr>
            <w:tcW w:w="2393" w:type="dxa"/>
          </w:tcPr>
          <w:p>
            <w:pPr>
              <w:pStyle w:val="TableParagraph"/>
              <w:spacing w:line="209" w:lineRule="exact" w:before="6"/>
              <w:ind w:right="1123"/>
              <w:jc w:val="right"/>
              <w:rPr>
                <w:sz w:val="20"/>
              </w:rPr>
            </w:pPr>
            <w:r>
              <w:rPr>
                <w:w w:val="110"/>
                <w:sz w:val="20"/>
              </w:rPr>
              <w:t>2</w:t>
            </w:r>
          </w:p>
        </w:tc>
      </w:tr>
      <w:tr>
        <w:trPr>
          <w:trHeight w:val="234" w:hRule="atLeast"/>
        </w:trPr>
        <w:tc>
          <w:tcPr>
            <w:tcW w:w="1118" w:type="dxa"/>
          </w:tcPr>
          <w:p>
            <w:pPr>
              <w:pStyle w:val="TableParagraph"/>
              <w:spacing w:line="209" w:lineRule="exact" w:before="6"/>
              <w:ind w:left="182" w:right="174"/>
              <w:jc w:val="center"/>
              <w:rPr>
                <w:sz w:val="20"/>
              </w:rPr>
            </w:pPr>
            <w:r>
              <w:rPr>
                <w:w w:val="105"/>
                <w:sz w:val="20"/>
              </w:rPr>
              <w:t>L3</w:t>
            </w:r>
          </w:p>
        </w:tc>
        <w:tc>
          <w:tcPr>
            <w:tcW w:w="4628" w:type="dxa"/>
          </w:tcPr>
          <w:p>
            <w:pPr>
              <w:pStyle w:val="TableParagraph"/>
              <w:spacing w:line="209" w:lineRule="exact" w:before="6"/>
              <w:ind w:left="108"/>
              <w:rPr>
                <w:sz w:val="20"/>
              </w:rPr>
            </w:pPr>
            <w:r>
              <w:rPr>
                <w:w w:val="110"/>
                <w:sz w:val="20"/>
              </w:rPr>
              <w:t>Especial Reservas naturales</w:t>
            </w:r>
          </w:p>
        </w:tc>
        <w:tc>
          <w:tcPr>
            <w:tcW w:w="2393" w:type="dxa"/>
          </w:tcPr>
          <w:p>
            <w:pPr>
              <w:pStyle w:val="TableParagraph"/>
              <w:spacing w:line="209" w:lineRule="exact" w:before="6"/>
              <w:ind w:right="1123"/>
              <w:jc w:val="right"/>
              <w:rPr>
                <w:sz w:val="20"/>
              </w:rPr>
            </w:pPr>
            <w:r>
              <w:rPr>
                <w:w w:val="111"/>
                <w:sz w:val="20"/>
              </w:rPr>
              <w:t>3</w:t>
            </w:r>
          </w:p>
        </w:tc>
      </w:tr>
    </w:tbl>
    <w:p>
      <w:pPr>
        <w:pStyle w:val="BodyText"/>
        <w:spacing w:before="2"/>
        <w:ind w:left="0"/>
        <w:rPr>
          <w:sz w:val="21"/>
        </w:rPr>
      </w:pPr>
    </w:p>
    <w:p>
      <w:pPr>
        <w:pStyle w:val="BodyText"/>
        <w:spacing w:line="247" w:lineRule="auto"/>
        <w:ind w:right="1033"/>
        <w:jc w:val="both"/>
      </w:pPr>
      <w:r>
        <w:rPr>
          <w:w w:val="110"/>
        </w:rPr>
        <w:t>Las definiciones de los usos de suelo y las características que permitan  identificar  las  diferencias cualitativas y cuantitativas que corresponden a cada una de las áreas homogéneas antes</w:t>
      </w:r>
      <w:r>
        <w:rPr>
          <w:spacing w:val="9"/>
          <w:w w:val="110"/>
        </w:rPr>
        <w:t> </w:t>
      </w:r>
      <w:r>
        <w:rPr>
          <w:w w:val="110"/>
        </w:rPr>
        <w:t>indicadas,</w:t>
      </w:r>
      <w:r>
        <w:rPr>
          <w:spacing w:val="12"/>
          <w:w w:val="110"/>
        </w:rPr>
        <w:t> </w:t>
      </w:r>
      <w:r>
        <w:rPr>
          <w:w w:val="110"/>
        </w:rPr>
        <w:t>deberán</w:t>
      </w:r>
      <w:r>
        <w:rPr>
          <w:spacing w:val="10"/>
          <w:w w:val="110"/>
        </w:rPr>
        <w:t> </w:t>
      </w:r>
      <w:r>
        <w:rPr>
          <w:w w:val="110"/>
        </w:rPr>
        <w:t>establecerse</w:t>
      </w:r>
      <w:r>
        <w:rPr>
          <w:spacing w:val="10"/>
          <w:w w:val="110"/>
        </w:rPr>
        <w:t> </w:t>
      </w:r>
      <w:r>
        <w:rPr>
          <w:w w:val="110"/>
        </w:rPr>
        <w:t>en</w:t>
      </w:r>
      <w:r>
        <w:rPr>
          <w:spacing w:val="14"/>
          <w:w w:val="110"/>
        </w:rPr>
        <w:t> </w:t>
      </w:r>
      <w:r>
        <w:rPr>
          <w:w w:val="110"/>
        </w:rPr>
        <w:t>el</w:t>
      </w:r>
      <w:r>
        <w:rPr>
          <w:spacing w:val="10"/>
          <w:w w:val="110"/>
        </w:rPr>
        <w:t> </w:t>
      </w:r>
      <w:r>
        <w:rPr>
          <w:w w:val="110"/>
        </w:rPr>
        <w:t>Reglamento</w:t>
      </w:r>
      <w:r>
        <w:rPr>
          <w:spacing w:val="12"/>
          <w:w w:val="110"/>
        </w:rPr>
        <w:t> </w:t>
      </w:r>
      <w:r>
        <w:rPr>
          <w:w w:val="110"/>
        </w:rPr>
        <w:t>de</w:t>
      </w:r>
      <w:r>
        <w:rPr>
          <w:spacing w:val="10"/>
          <w:w w:val="110"/>
        </w:rPr>
        <w:t> </w:t>
      </w:r>
      <w:r>
        <w:rPr>
          <w:w w:val="110"/>
        </w:rPr>
        <w:t>este</w:t>
      </w:r>
      <w:r>
        <w:rPr>
          <w:spacing w:val="11"/>
          <w:w w:val="110"/>
        </w:rPr>
        <w:t> </w:t>
      </w:r>
      <w:r>
        <w:rPr>
          <w:w w:val="110"/>
        </w:rPr>
        <w:t>Título.</w:t>
      </w:r>
    </w:p>
    <w:p>
      <w:pPr>
        <w:pStyle w:val="ListParagraph"/>
        <w:numPr>
          <w:ilvl w:val="0"/>
          <w:numId w:val="160"/>
        </w:numPr>
        <w:tabs>
          <w:tab w:pos="762" w:val="left" w:leader="none"/>
        </w:tabs>
        <w:spacing w:line="240" w:lineRule="auto" w:before="189" w:after="0"/>
        <w:ind w:left="761" w:right="0" w:hanging="304"/>
        <w:jc w:val="left"/>
        <w:rPr>
          <w:sz w:val="20"/>
        </w:rPr>
      </w:pPr>
      <w:r>
        <w:rPr>
          <w:w w:val="110"/>
          <w:sz w:val="20"/>
        </w:rPr>
        <w:t>Tratándose</w:t>
      </w:r>
      <w:r>
        <w:rPr>
          <w:spacing w:val="17"/>
          <w:w w:val="110"/>
          <w:sz w:val="20"/>
        </w:rPr>
        <w:t> </w:t>
      </w:r>
      <w:r>
        <w:rPr>
          <w:w w:val="110"/>
          <w:sz w:val="20"/>
        </w:rPr>
        <w:t>de</w:t>
      </w:r>
      <w:r>
        <w:rPr>
          <w:spacing w:val="19"/>
          <w:w w:val="110"/>
          <w:sz w:val="20"/>
        </w:rPr>
        <w:t> </w:t>
      </w:r>
      <w:r>
        <w:rPr>
          <w:w w:val="110"/>
          <w:sz w:val="20"/>
        </w:rPr>
        <w:t>construcciones,</w:t>
      </w:r>
      <w:r>
        <w:rPr>
          <w:spacing w:val="19"/>
          <w:w w:val="110"/>
          <w:sz w:val="20"/>
        </w:rPr>
        <w:t> </w:t>
      </w:r>
      <w:r>
        <w:rPr>
          <w:w w:val="110"/>
          <w:sz w:val="20"/>
        </w:rPr>
        <w:t>en</w:t>
      </w:r>
      <w:r>
        <w:rPr>
          <w:spacing w:val="20"/>
          <w:w w:val="110"/>
          <w:sz w:val="20"/>
        </w:rPr>
        <w:t> </w:t>
      </w:r>
      <w:r>
        <w:rPr>
          <w:w w:val="110"/>
          <w:sz w:val="20"/>
        </w:rPr>
        <w:t>la</w:t>
      </w:r>
      <w:r>
        <w:rPr>
          <w:spacing w:val="19"/>
          <w:w w:val="110"/>
          <w:sz w:val="20"/>
        </w:rPr>
        <w:t> </w:t>
      </w:r>
      <w:r>
        <w:rPr>
          <w:w w:val="110"/>
          <w:sz w:val="20"/>
        </w:rPr>
        <w:t>codificación</w:t>
      </w:r>
      <w:r>
        <w:rPr>
          <w:spacing w:val="19"/>
          <w:w w:val="110"/>
          <w:sz w:val="20"/>
        </w:rPr>
        <w:t> </w:t>
      </w:r>
      <w:r>
        <w:rPr>
          <w:w w:val="110"/>
          <w:sz w:val="20"/>
        </w:rPr>
        <w:t>que</w:t>
      </w:r>
      <w:r>
        <w:rPr>
          <w:spacing w:val="20"/>
          <w:w w:val="110"/>
          <w:sz w:val="20"/>
        </w:rPr>
        <w:t> </w:t>
      </w:r>
      <w:r>
        <w:rPr>
          <w:w w:val="110"/>
          <w:sz w:val="20"/>
        </w:rPr>
        <w:t>servirá</w:t>
      </w:r>
      <w:r>
        <w:rPr>
          <w:spacing w:val="19"/>
          <w:w w:val="110"/>
          <w:sz w:val="20"/>
        </w:rPr>
        <w:t> </w:t>
      </w:r>
      <w:r>
        <w:rPr>
          <w:w w:val="110"/>
          <w:sz w:val="20"/>
        </w:rPr>
        <w:t>para</w:t>
      </w:r>
      <w:r>
        <w:rPr>
          <w:spacing w:val="19"/>
          <w:w w:val="110"/>
          <w:sz w:val="20"/>
        </w:rPr>
        <w:t> </w:t>
      </w:r>
      <w:r>
        <w:rPr>
          <w:w w:val="110"/>
          <w:sz w:val="20"/>
        </w:rPr>
        <w:t>identificar</w:t>
      </w:r>
      <w:r>
        <w:rPr>
          <w:spacing w:val="21"/>
          <w:w w:val="110"/>
          <w:sz w:val="20"/>
        </w:rPr>
        <w:t> </w:t>
      </w:r>
      <w:r>
        <w:rPr>
          <w:w w:val="110"/>
          <w:sz w:val="20"/>
        </w:rPr>
        <w:t>a</w:t>
      </w:r>
      <w:r>
        <w:rPr>
          <w:spacing w:val="16"/>
          <w:w w:val="110"/>
          <w:sz w:val="20"/>
        </w:rPr>
        <w:t> </w:t>
      </w:r>
      <w:r>
        <w:rPr>
          <w:w w:val="110"/>
          <w:sz w:val="20"/>
        </w:rPr>
        <w:t>las</w:t>
      </w:r>
      <w:r>
        <w:rPr>
          <w:spacing w:val="19"/>
          <w:w w:val="110"/>
          <w:sz w:val="20"/>
        </w:rPr>
        <w:t> </w:t>
      </w:r>
      <w:r>
        <w:rPr>
          <w:w w:val="110"/>
          <w:sz w:val="20"/>
        </w:rPr>
        <w:t>diferentes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393" name="image2.png"/>
            <wp:cNvGraphicFramePr>
              <a:graphicFrameLocks noChangeAspect="1"/>
            </wp:cNvGraphicFramePr>
            <a:graphic>
              <a:graphicData uri="http://schemas.openxmlformats.org/drawingml/2006/picture">
                <pic:pic>
                  <pic:nvPicPr>
                    <pic:cNvPr id="3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tipologías de construcciones, se deberán considerar los criterios de uso, clase y categoría, siguientes:</w:t>
      </w:r>
    </w:p>
    <w:p>
      <w:pPr>
        <w:pStyle w:val="BodyText"/>
        <w:spacing w:before="10"/>
        <w:ind w:left="0"/>
      </w:pPr>
    </w:p>
    <w:p>
      <w:pPr>
        <w:pStyle w:val="BodyText"/>
        <w:spacing w:line="249" w:lineRule="auto" w:before="1"/>
        <w:ind w:right="1032"/>
        <w:jc w:val="both"/>
      </w:pPr>
      <w:r>
        <w:rPr/>
        <w:t>El  uso  puede  ser:  habitacional  (  H  ), comercial  ( C ),  industrial  ( I  ),  equipamiento  (  Q  ) y  especial   ( E</w:t>
      </w:r>
      <w:r>
        <w:rPr>
          <w:spacing w:val="32"/>
        </w:rPr>
        <w:t> </w:t>
      </w:r>
      <w:r>
        <w:rPr/>
        <w:t>).</w:t>
      </w:r>
    </w:p>
    <w:p>
      <w:pPr>
        <w:pStyle w:val="BodyText"/>
        <w:spacing w:before="3"/>
        <w:ind w:left="0"/>
      </w:pPr>
    </w:p>
    <w:p>
      <w:pPr>
        <w:pStyle w:val="BodyText"/>
        <w:spacing w:line="247" w:lineRule="auto"/>
        <w:ind w:right="1037"/>
        <w:jc w:val="both"/>
      </w:pPr>
      <w:r>
        <w:rPr>
          <w:w w:val="110"/>
        </w:rPr>
        <w:t>Cada uso se clasifica en clases de acuerdo con el proyecto de la construcción y  material  empleado en la ejecución</w:t>
      </w:r>
      <w:r>
        <w:rPr>
          <w:spacing w:val="26"/>
          <w:w w:val="110"/>
        </w:rPr>
        <w:t> </w:t>
      </w:r>
      <w:r>
        <w:rPr>
          <w:w w:val="110"/>
        </w:rPr>
        <w:t>de la obra básica.</w:t>
      </w:r>
    </w:p>
    <w:p>
      <w:pPr>
        <w:pStyle w:val="BodyText"/>
        <w:spacing w:before="10"/>
        <w:ind w:left="0"/>
      </w:pPr>
    </w:p>
    <w:p>
      <w:pPr>
        <w:pStyle w:val="BodyText"/>
        <w:spacing w:line="249" w:lineRule="auto"/>
        <w:ind w:right="1031"/>
        <w:jc w:val="both"/>
      </w:pPr>
      <w:r>
        <w:rPr>
          <w:w w:val="110"/>
        </w:rPr>
        <w:t>Asimismo, cada clase se clasifica en categorías atendiendo a la existencia y calidad de los acabados básicamente en muros, pisos, techos y baños.</w:t>
      </w:r>
    </w:p>
    <w:p>
      <w:pPr>
        <w:pStyle w:val="BodyText"/>
        <w:spacing w:before="3"/>
        <w:ind w:left="0"/>
      </w:pPr>
    </w:p>
    <w:p>
      <w:pPr>
        <w:pStyle w:val="BodyText"/>
        <w:spacing w:line="249" w:lineRule="auto"/>
        <w:ind w:right="1030"/>
        <w:jc w:val="both"/>
      </w:pPr>
      <w:r>
        <w:rPr>
          <w:w w:val="110"/>
        </w:rPr>
        <w:t>Con base en lo descrito en los tres párrafos anteriores, el código de las tipologías de construcciones se integra por tres caracteres, el primero es alfabético e identifica el uso; el segundo es alfabético para referir la clase; y el tercero es numérico y corresponde a la categoría, de conformidad con la siguiente clasificación:</w:t>
      </w:r>
    </w:p>
    <w:p>
      <w:pPr>
        <w:pStyle w:val="BodyText"/>
        <w:spacing w:before="9"/>
        <w:ind w:left="0"/>
        <w:rPr>
          <w:sz w:val="19"/>
        </w:rPr>
      </w:pPr>
    </w:p>
    <w:tbl>
      <w:tblPr>
        <w:tblW w:w="0" w:type="auto"/>
        <w:jc w:val="left"/>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801"/>
        <w:gridCol w:w="3241"/>
        <w:gridCol w:w="1516"/>
      </w:tblGrid>
      <w:tr>
        <w:trPr>
          <w:trHeight w:val="234" w:hRule="atLeast"/>
        </w:trPr>
        <w:tc>
          <w:tcPr>
            <w:tcW w:w="1080" w:type="dxa"/>
            <w:shd w:val="clear" w:color="auto" w:fill="CCCCCC"/>
          </w:tcPr>
          <w:p>
            <w:pPr>
              <w:pStyle w:val="TableParagraph"/>
              <w:spacing w:line="215" w:lineRule="exact"/>
              <w:ind w:left="160" w:right="157"/>
              <w:jc w:val="center"/>
              <w:rPr>
                <w:rFonts w:ascii="TeX Gyre Bonum" w:hAnsi="TeX Gyre Bonum"/>
                <w:b/>
                <w:sz w:val="20"/>
              </w:rPr>
            </w:pPr>
            <w:r>
              <w:rPr>
                <w:rFonts w:ascii="TeX Gyre Bonum" w:hAnsi="TeX Gyre Bonum"/>
                <w:b/>
                <w:sz w:val="20"/>
              </w:rPr>
              <w:t>Código</w:t>
            </w:r>
          </w:p>
        </w:tc>
        <w:tc>
          <w:tcPr>
            <w:tcW w:w="1801" w:type="dxa"/>
            <w:shd w:val="clear" w:color="auto" w:fill="CCCCCC"/>
          </w:tcPr>
          <w:p>
            <w:pPr>
              <w:pStyle w:val="TableParagraph"/>
              <w:spacing w:line="215" w:lineRule="exact"/>
              <w:ind w:left="689" w:right="686"/>
              <w:jc w:val="center"/>
              <w:rPr>
                <w:rFonts w:ascii="TeX Gyre Bonum"/>
                <w:b/>
                <w:sz w:val="20"/>
              </w:rPr>
            </w:pPr>
            <w:r>
              <w:rPr>
                <w:rFonts w:ascii="TeX Gyre Bonum"/>
                <w:b/>
                <w:sz w:val="20"/>
              </w:rPr>
              <w:t>Uso</w:t>
            </w:r>
          </w:p>
        </w:tc>
        <w:tc>
          <w:tcPr>
            <w:tcW w:w="3241" w:type="dxa"/>
            <w:shd w:val="clear" w:color="auto" w:fill="CCCCCC"/>
          </w:tcPr>
          <w:p>
            <w:pPr>
              <w:pStyle w:val="TableParagraph"/>
              <w:spacing w:line="215" w:lineRule="exact"/>
              <w:ind w:left="1248" w:right="1242"/>
              <w:jc w:val="center"/>
              <w:rPr>
                <w:rFonts w:ascii="TeX Gyre Bonum"/>
                <w:b/>
                <w:sz w:val="20"/>
              </w:rPr>
            </w:pPr>
            <w:r>
              <w:rPr>
                <w:rFonts w:ascii="TeX Gyre Bonum"/>
                <w:b/>
                <w:sz w:val="20"/>
              </w:rPr>
              <w:t>Clase</w:t>
            </w:r>
          </w:p>
        </w:tc>
        <w:tc>
          <w:tcPr>
            <w:tcW w:w="1516" w:type="dxa"/>
            <w:shd w:val="clear" w:color="auto" w:fill="CCCCCC"/>
          </w:tcPr>
          <w:p>
            <w:pPr>
              <w:pStyle w:val="TableParagraph"/>
              <w:spacing w:line="215" w:lineRule="exact"/>
              <w:ind w:left="260"/>
              <w:rPr>
                <w:rFonts w:ascii="TeX Gyre Bonum" w:hAnsi="TeX Gyre Bonum"/>
                <w:b/>
                <w:sz w:val="20"/>
              </w:rPr>
            </w:pPr>
            <w:r>
              <w:rPr>
                <w:rFonts w:ascii="TeX Gyre Bonum" w:hAnsi="TeX Gyre Bonum"/>
                <w:b/>
                <w:sz w:val="20"/>
              </w:rPr>
              <w:t>Categoría</w:t>
            </w:r>
          </w:p>
        </w:tc>
      </w:tr>
      <w:tr>
        <w:trPr>
          <w:trHeight w:val="234" w:hRule="atLeast"/>
        </w:trPr>
        <w:tc>
          <w:tcPr>
            <w:tcW w:w="1080" w:type="dxa"/>
          </w:tcPr>
          <w:p>
            <w:pPr>
              <w:pStyle w:val="TableParagraph"/>
              <w:spacing w:line="209" w:lineRule="exact" w:before="6"/>
              <w:ind w:left="159" w:right="157"/>
              <w:jc w:val="center"/>
              <w:rPr>
                <w:sz w:val="20"/>
              </w:rPr>
            </w:pPr>
            <w:r>
              <w:rPr>
                <w:w w:val="110"/>
                <w:sz w:val="20"/>
              </w:rPr>
              <w:t>HA1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05"/>
                <w:sz w:val="20"/>
              </w:rPr>
              <w:t>Precario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59" w:right="157"/>
              <w:jc w:val="center"/>
              <w:rPr>
                <w:sz w:val="20"/>
              </w:rPr>
            </w:pPr>
            <w:r>
              <w:rPr>
                <w:sz w:val="20"/>
              </w:rPr>
              <w:t>HA2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05"/>
                <w:sz w:val="20"/>
              </w:rPr>
              <w:t>Precario</w:t>
            </w:r>
          </w:p>
        </w:tc>
        <w:tc>
          <w:tcPr>
            <w:tcW w:w="1516" w:type="dxa"/>
          </w:tcPr>
          <w:p>
            <w:pPr>
              <w:pStyle w:val="TableParagraph"/>
              <w:spacing w:line="209" w:lineRule="exact" w:before="6"/>
              <w:ind w:left="106"/>
              <w:rPr>
                <w:sz w:val="20"/>
              </w:rPr>
            </w:pPr>
            <w:r>
              <w:rPr>
                <w:w w:val="105"/>
                <w:sz w:val="20"/>
              </w:rPr>
              <w:t>Media</w:t>
            </w:r>
          </w:p>
        </w:tc>
      </w:tr>
      <w:tr>
        <w:trPr>
          <w:trHeight w:val="232" w:hRule="atLeast"/>
        </w:trPr>
        <w:tc>
          <w:tcPr>
            <w:tcW w:w="1080" w:type="dxa"/>
          </w:tcPr>
          <w:p>
            <w:pPr>
              <w:pStyle w:val="TableParagraph"/>
              <w:spacing w:line="209" w:lineRule="exact" w:before="3"/>
              <w:ind w:left="159" w:right="157"/>
              <w:jc w:val="center"/>
              <w:rPr>
                <w:sz w:val="20"/>
              </w:rPr>
            </w:pPr>
            <w:r>
              <w:rPr>
                <w:w w:val="105"/>
                <w:sz w:val="20"/>
              </w:rPr>
              <w:t>HA3</w:t>
            </w:r>
          </w:p>
        </w:tc>
        <w:tc>
          <w:tcPr>
            <w:tcW w:w="1801" w:type="dxa"/>
          </w:tcPr>
          <w:p>
            <w:pPr>
              <w:pStyle w:val="TableParagraph"/>
              <w:spacing w:line="209" w:lineRule="exact" w:before="3"/>
              <w:ind w:left="107"/>
              <w:rPr>
                <w:sz w:val="20"/>
              </w:rPr>
            </w:pPr>
            <w:r>
              <w:rPr>
                <w:w w:val="110"/>
                <w:sz w:val="20"/>
              </w:rPr>
              <w:t>Habitacional</w:t>
            </w:r>
          </w:p>
        </w:tc>
        <w:tc>
          <w:tcPr>
            <w:tcW w:w="3241" w:type="dxa"/>
          </w:tcPr>
          <w:p>
            <w:pPr>
              <w:pStyle w:val="TableParagraph"/>
              <w:spacing w:line="209" w:lineRule="exact" w:before="3"/>
              <w:ind w:left="107"/>
              <w:rPr>
                <w:sz w:val="20"/>
              </w:rPr>
            </w:pPr>
            <w:r>
              <w:rPr>
                <w:w w:val="105"/>
                <w:sz w:val="20"/>
              </w:rPr>
              <w:t>Precario</w:t>
            </w:r>
          </w:p>
        </w:tc>
        <w:tc>
          <w:tcPr>
            <w:tcW w:w="1516" w:type="dxa"/>
          </w:tcPr>
          <w:p>
            <w:pPr>
              <w:pStyle w:val="TableParagraph"/>
              <w:spacing w:line="209" w:lineRule="exact" w:before="3"/>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6"/>
              <w:jc w:val="center"/>
              <w:rPr>
                <w:sz w:val="20"/>
              </w:rPr>
            </w:pPr>
            <w:r>
              <w:rPr>
                <w:w w:val="115"/>
                <w:sz w:val="20"/>
              </w:rPr>
              <w:t>HB1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5"/>
              <w:jc w:val="center"/>
              <w:rPr>
                <w:sz w:val="20"/>
              </w:rPr>
            </w:pPr>
            <w:r>
              <w:rPr>
                <w:w w:val="105"/>
                <w:sz w:val="20"/>
              </w:rPr>
              <w:t>HB2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6"/>
              <w:jc w:val="center"/>
              <w:rPr>
                <w:sz w:val="20"/>
              </w:rPr>
            </w:pPr>
            <w:r>
              <w:rPr>
                <w:w w:val="105"/>
                <w:sz w:val="20"/>
              </w:rPr>
              <w:t>HB3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HC1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Interés social</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6"/>
              <w:jc w:val="center"/>
              <w:rPr>
                <w:sz w:val="20"/>
              </w:rPr>
            </w:pPr>
            <w:r>
              <w:rPr>
                <w:w w:val="110"/>
                <w:sz w:val="20"/>
              </w:rPr>
              <w:t>HC2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Interés social</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05"/>
                <w:sz w:val="20"/>
              </w:rPr>
              <w:t>HC3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Interés social</w:t>
            </w:r>
          </w:p>
        </w:tc>
        <w:tc>
          <w:tcPr>
            <w:tcW w:w="1516" w:type="dxa"/>
          </w:tcPr>
          <w:p>
            <w:pPr>
              <w:pStyle w:val="TableParagraph"/>
              <w:spacing w:line="209" w:lineRule="exact" w:before="6"/>
              <w:ind w:left="106"/>
              <w:rPr>
                <w:sz w:val="20"/>
              </w:rPr>
            </w:pPr>
            <w:r>
              <w:rPr>
                <w:w w:val="105"/>
                <w:sz w:val="20"/>
              </w:rPr>
              <w:t>Alta</w:t>
            </w:r>
          </w:p>
        </w:tc>
      </w:tr>
      <w:tr>
        <w:trPr>
          <w:trHeight w:val="235" w:hRule="atLeast"/>
        </w:trPr>
        <w:tc>
          <w:tcPr>
            <w:tcW w:w="1080" w:type="dxa"/>
          </w:tcPr>
          <w:p>
            <w:pPr>
              <w:pStyle w:val="TableParagraph"/>
              <w:spacing w:line="209" w:lineRule="exact" w:before="6"/>
              <w:ind w:left="159" w:right="157"/>
              <w:jc w:val="center"/>
              <w:rPr>
                <w:sz w:val="20"/>
              </w:rPr>
            </w:pPr>
            <w:r>
              <w:rPr>
                <w:w w:val="115"/>
                <w:sz w:val="20"/>
              </w:rPr>
              <w:t>HD1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HD2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HD3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3"/>
              <w:jc w:val="center"/>
              <w:rPr>
                <w:sz w:val="20"/>
              </w:rPr>
            </w:pPr>
            <w:r>
              <w:rPr>
                <w:w w:val="115"/>
                <w:sz w:val="20"/>
              </w:rPr>
              <w:t>HE1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3"/>
              <w:jc w:val="center"/>
              <w:rPr>
                <w:sz w:val="20"/>
              </w:rPr>
            </w:pPr>
            <w:r>
              <w:rPr>
                <w:w w:val="105"/>
                <w:sz w:val="20"/>
              </w:rPr>
              <w:t>HE2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3"/>
              <w:jc w:val="center"/>
              <w:rPr>
                <w:sz w:val="20"/>
              </w:rPr>
            </w:pPr>
            <w:r>
              <w:rPr>
                <w:w w:val="105"/>
                <w:sz w:val="20"/>
              </w:rPr>
              <w:t>HE3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HF1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4"/>
              <w:jc w:val="center"/>
              <w:rPr>
                <w:sz w:val="20"/>
              </w:rPr>
            </w:pPr>
            <w:r>
              <w:rPr>
                <w:w w:val="105"/>
                <w:sz w:val="20"/>
              </w:rPr>
              <w:t>HF2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05"/>
                <w:sz w:val="20"/>
              </w:rPr>
              <w:t>HF3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05"/>
                <w:sz w:val="20"/>
              </w:rPr>
              <w:t>Alta</w:t>
            </w:r>
          </w:p>
        </w:tc>
      </w:tr>
      <w:tr>
        <w:trPr>
          <w:trHeight w:val="234" w:hRule="atLeast"/>
        </w:trPr>
        <w:tc>
          <w:tcPr>
            <w:tcW w:w="1080" w:type="dxa"/>
          </w:tcPr>
          <w:p>
            <w:pPr>
              <w:pStyle w:val="TableParagraph"/>
              <w:spacing w:line="209" w:lineRule="exact" w:before="6"/>
              <w:ind w:left="160" w:right="157"/>
              <w:jc w:val="center"/>
              <w:rPr>
                <w:sz w:val="20"/>
              </w:rPr>
            </w:pPr>
            <w:r>
              <w:rPr>
                <w:w w:val="115"/>
                <w:sz w:val="20"/>
              </w:rPr>
              <w:t>HG1</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HG2</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HG3</w:t>
            </w:r>
          </w:p>
        </w:tc>
        <w:tc>
          <w:tcPr>
            <w:tcW w:w="1801" w:type="dxa"/>
          </w:tcPr>
          <w:p>
            <w:pPr>
              <w:pStyle w:val="TableParagraph"/>
              <w:spacing w:line="209" w:lineRule="exact" w:before="6"/>
              <w:ind w:left="107"/>
              <w:rPr>
                <w:sz w:val="20"/>
              </w:rPr>
            </w:pPr>
            <w:r>
              <w:rPr>
                <w:w w:val="110"/>
                <w:sz w:val="20"/>
              </w:rPr>
              <w:t>Habitacional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CA1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6"/>
              <w:jc w:val="center"/>
              <w:rPr>
                <w:sz w:val="20"/>
              </w:rPr>
            </w:pPr>
            <w:r>
              <w:rPr>
                <w:w w:val="110"/>
                <w:sz w:val="20"/>
              </w:rPr>
              <w:t>CA2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05"/>
                <w:sz w:val="20"/>
              </w:rPr>
              <w:t>Media</w:t>
            </w:r>
          </w:p>
        </w:tc>
      </w:tr>
      <w:tr>
        <w:trPr>
          <w:trHeight w:val="235" w:hRule="atLeast"/>
        </w:trPr>
        <w:tc>
          <w:tcPr>
            <w:tcW w:w="1080" w:type="dxa"/>
          </w:tcPr>
          <w:p>
            <w:pPr>
              <w:pStyle w:val="TableParagraph"/>
              <w:spacing w:line="209" w:lineRule="exact" w:before="6"/>
              <w:ind w:left="160" w:right="155"/>
              <w:jc w:val="center"/>
              <w:rPr>
                <w:sz w:val="20"/>
              </w:rPr>
            </w:pPr>
            <w:r>
              <w:rPr>
                <w:w w:val="110"/>
                <w:sz w:val="20"/>
              </w:rPr>
              <w:t>CA3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Económico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59" w:right="157"/>
              <w:jc w:val="center"/>
              <w:rPr>
                <w:sz w:val="20"/>
              </w:rPr>
            </w:pPr>
            <w:r>
              <w:rPr>
                <w:w w:val="120"/>
                <w:sz w:val="20"/>
              </w:rPr>
              <w:t>CB1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15"/>
                <w:sz w:val="20"/>
              </w:rPr>
              <w:t>CB2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15"/>
                <w:sz w:val="20"/>
              </w:rPr>
              <w:t>CB3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Regular</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7"/>
              <w:jc w:val="center"/>
              <w:rPr>
                <w:sz w:val="20"/>
              </w:rPr>
            </w:pPr>
            <w:r>
              <w:rPr>
                <w:w w:val="125"/>
                <w:sz w:val="20"/>
              </w:rPr>
              <w:t>CC1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59" w:right="157"/>
              <w:jc w:val="center"/>
              <w:rPr>
                <w:sz w:val="20"/>
              </w:rPr>
            </w:pPr>
            <w:r>
              <w:rPr>
                <w:w w:val="115"/>
                <w:sz w:val="20"/>
              </w:rPr>
              <w:t>CC2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15"/>
                <w:sz w:val="20"/>
              </w:rPr>
              <w:t>CC3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Bueno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6"/>
              <w:jc w:val="center"/>
              <w:rPr>
                <w:sz w:val="20"/>
              </w:rPr>
            </w:pPr>
            <w:r>
              <w:rPr>
                <w:w w:val="120"/>
                <w:sz w:val="20"/>
              </w:rPr>
              <w:t>CD1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CD2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6"/>
              <w:jc w:val="center"/>
              <w:rPr>
                <w:sz w:val="20"/>
              </w:rPr>
            </w:pPr>
            <w:r>
              <w:rPr>
                <w:w w:val="110"/>
                <w:sz w:val="20"/>
              </w:rPr>
              <w:t>CD3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Muy bueno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20"/>
                <w:sz w:val="20"/>
              </w:rPr>
              <w:t>CE1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10"/>
                <w:sz w:val="20"/>
              </w:rPr>
              <w:t>Baja</w:t>
            </w:r>
          </w:p>
        </w:tc>
      </w:tr>
    </w:tbl>
    <w:p>
      <w:pPr>
        <w:spacing w:after="0" w:line="209" w:lineRule="exact"/>
        <w:rPr>
          <w:sz w:val="20"/>
        </w:rPr>
        <w:sectPr>
          <w:pgSz w:w="12250" w:h="15850"/>
          <w:pgMar w:header="0" w:footer="1034" w:top="560" w:bottom="1360" w:left="960" w:right="380"/>
        </w:sectPr>
      </w:pPr>
    </w:p>
    <w:p>
      <w:pPr>
        <w:pStyle w:val="BodyText"/>
        <w:spacing w:after="10"/>
        <w:ind w:left="792"/>
      </w:pPr>
      <w:r>
        <w:rPr/>
        <w:drawing>
          <wp:inline distT="0" distB="0" distL="0" distR="0">
            <wp:extent cx="5520299" cy="621792"/>
            <wp:effectExtent l="0" t="0" r="0" b="0"/>
            <wp:docPr id="395" name="image2.png"/>
            <wp:cNvGraphicFramePr>
              <a:graphicFrameLocks noChangeAspect="1"/>
            </wp:cNvGraphicFramePr>
            <a:graphic>
              <a:graphicData uri="http://schemas.openxmlformats.org/drawingml/2006/picture">
                <pic:pic>
                  <pic:nvPicPr>
                    <pic:cNvPr id="3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801"/>
        <w:gridCol w:w="3241"/>
        <w:gridCol w:w="1516"/>
      </w:tblGrid>
      <w:tr>
        <w:trPr>
          <w:trHeight w:val="235" w:hRule="atLeast"/>
        </w:trPr>
        <w:tc>
          <w:tcPr>
            <w:tcW w:w="1080" w:type="dxa"/>
          </w:tcPr>
          <w:p>
            <w:pPr>
              <w:pStyle w:val="TableParagraph"/>
              <w:spacing w:line="209" w:lineRule="exact" w:before="6"/>
              <w:ind w:left="160" w:right="155"/>
              <w:jc w:val="center"/>
              <w:rPr>
                <w:sz w:val="20"/>
              </w:rPr>
            </w:pPr>
            <w:r>
              <w:rPr>
                <w:w w:val="110"/>
                <w:sz w:val="20"/>
              </w:rPr>
              <w:t>CE2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CE3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05"/>
                <w:sz w:val="20"/>
              </w:rPr>
              <w:t>De lujo</w:t>
            </w:r>
          </w:p>
        </w:tc>
        <w:tc>
          <w:tcPr>
            <w:tcW w:w="1516" w:type="dxa"/>
          </w:tcPr>
          <w:p>
            <w:pPr>
              <w:pStyle w:val="TableParagraph"/>
              <w:spacing w:line="209" w:lineRule="exact" w:before="6"/>
              <w:ind w:left="106"/>
              <w:rPr>
                <w:sz w:val="20"/>
              </w:rPr>
            </w:pPr>
            <w:r>
              <w:rPr>
                <w:w w:val="105"/>
                <w:sz w:val="20"/>
              </w:rPr>
              <w:t>Alta</w:t>
            </w:r>
          </w:p>
        </w:tc>
      </w:tr>
      <w:tr>
        <w:trPr>
          <w:trHeight w:val="234" w:hRule="atLeast"/>
        </w:trPr>
        <w:tc>
          <w:tcPr>
            <w:tcW w:w="1080" w:type="dxa"/>
          </w:tcPr>
          <w:p>
            <w:pPr>
              <w:pStyle w:val="TableParagraph"/>
              <w:spacing w:line="209" w:lineRule="exact" w:before="6"/>
              <w:ind w:left="160" w:right="157"/>
              <w:jc w:val="center"/>
              <w:rPr>
                <w:sz w:val="20"/>
              </w:rPr>
            </w:pPr>
            <w:r>
              <w:rPr>
                <w:w w:val="120"/>
                <w:sz w:val="20"/>
              </w:rPr>
              <w:t>CF1</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Departamental</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10"/>
                <w:sz w:val="20"/>
              </w:rPr>
              <w:t>CF2</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Departamental</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7"/>
              <w:jc w:val="center"/>
              <w:rPr>
                <w:sz w:val="20"/>
              </w:rPr>
            </w:pPr>
            <w:r>
              <w:rPr>
                <w:w w:val="110"/>
                <w:sz w:val="20"/>
              </w:rPr>
              <w:t>CF3</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Departamental</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7"/>
              <w:jc w:val="center"/>
              <w:rPr>
                <w:sz w:val="20"/>
              </w:rPr>
            </w:pPr>
            <w:r>
              <w:rPr>
                <w:w w:val="110"/>
                <w:sz w:val="20"/>
              </w:rPr>
              <w:t>CF4</w:t>
            </w:r>
          </w:p>
        </w:tc>
        <w:tc>
          <w:tcPr>
            <w:tcW w:w="1801" w:type="dxa"/>
          </w:tcPr>
          <w:p>
            <w:pPr>
              <w:pStyle w:val="TableParagraph"/>
              <w:spacing w:line="209" w:lineRule="exact" w:before="6"/>
              <w:ind w:left="107"/>
              <w:rPr>
                <w:sz w:val="20"/>
              </w:rPr>
            </w:pPr>
            <w:r>
              <w:rPr>
                <w:w w:val="110"/>
                <w:sz w:val="20"/>
              </w:rPr>
              <w:t>Comercial</w:t>
            </w:r>
          </w:p>
        </w:tc>
        <w:tc>
          <w:tcPr>
            <w:tcW w:w="3241" w:type="dxa"/>
          </w:tcPr>
          <w:p>
            <w:pPr>
              <w:pStyle w:val="TableParagraph"/>
              <w:spacing w:line="209" w:lineRule="exact" w:before="6"/>
              <w:ind w:left="107"/>
              <w:rPr>
                <w:sz w:val="20"/>
              </w:rPr>
            </w:pPr>
            <w:r>
              <w:rPr>
                <w:w w:val="110"/>
                <w:sz w:val="20"/>
              </w:rPr>
              <w:t>Departamental</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7"/>
              <w:jc w:val="center"/>
              <w:rPr>
                <w:sz w:val="20"/>
              </w:rPr>
            </w:pPr>
            <w:r>
              <w:rPr>
                <w:w w:val="110"/>
                <w:sz w:val="20"/>
              </w:rPr>
              <w:t>IA1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Económica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sz w:val="20"/>
              </w:rPr>
              <w:t>IA2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Económica</w:t>
            </w:r>
          </w:p>
        </w:tc>
        <w:tc>
          <w:tcPr>
            <w:tcW w:w="1516" w:type="dxa"/>
          </w:tcPr>
          <w:p>
            <w:pPr>
              <w:pStyle w:val="TableParagraph"/>
              <w:spacing w:line="209" w:lineRule="exact" w:before="6"/>
              <w:ind w:left="106"/>
              <w:rPr>
                <w:sz w:val="20"/>
              </w:rPr>
            </w:pPr>
            <w:r>
              <w:rPr>
                <w:w w:val="105"/>
                <w:sz w:val="20"/>
              </w:rPr>
              <w:t>Media</w:t>
            </w:r>
          </w:p>
        </w:tc>
      </w:tr>
      <w:tr>
        <w:trPr>
          <w:trHeight w:val="232" w:hRule="atLeast"/>
        </w:trPr>
        <w:tc>
          <w:tcPr>
            <w:tcW w:w="1080" w:type="dxa"/>
          </w:tcPr>
          <w:p>
            <w:pPr>
              <w:pStyle w:val="TableParagraph"/>
              <w:spacing w:line="209" w:lineRule="exact" w:before="3"/>
              <w:ind w:left="160" w:right="157"/>
              <w:jc w:val="center"/>
              <w:rPr>
                <w:sz w:val="20"/>
              </w:rPr>
            </w:pPr>
            <w:r>
              <w:rPr>
                <w:sz w:val="20"/>
              </w:rPr>
              <w:t>IA3</w:t>
            </w:r>
          </w:p>
        </w:tc>
        <w:tc>
          <w:tcPr>
            <w:tcW w:w="1801" w:type="dxa"/>
          </w:tcPr>
          <w:p>
            <w:pPr>
              <w:pStyle w:val="TableParagraph"/>
              <w:spacing w:line="209" w:lineRule="exact" w:before="3"/>
              <w:ind w:left="107"/>
              <w:rPr>
                <w:sz w:val="20"/>
              </w:rPr>
            </w:pPr>
            <w:r>
              <w:rPr>
                <w:w w:val="110"/>
                <w:sz w:val="20"/>
              </w:rPr>
              <w:t>Industrial</w:t>
            </w:r>
          </w:p>
        </w:tc>
        <w:tc>
          <w:tcPr>
            <w:tcW w:w="3241" w:type="dxa"/>
          </w:tcPr>
          <w:p>
            <w:pPr>
              <w:pStyle w:val="TableParagraph"/>
              <w:spacing w:line="209" w:lineRule="exact" w:before="3"/>
              <w:ind w:left="107"/>
              <w:rPr>
                <w:sz w:val="20"/>
              </w:rPr>
            </w:pPr>
            <w:r>
              <w:rPr>
                <w:w w:val="110"/>
                <w:sz w:val="20"/>
              </w:rPr>
              <w:t>Económica</w:t>
            </w:r>
          </w:p>
        </w:tc>
        <w:tc>
          <w:tcPr>
            <w:tcW w:w="1516" w:type="dxa"/>
          </w:tcPr>
          <w:p>
            <w:pPr>
              <w:pStyle w:val="TableParagraph"/>
              <w:spacing w:line="209" w:lineRule="exact" w:before="3"/>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IB1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05"/>
                <w:sz w:val="20"/>
              </w:rPr>
              <w:t>Ligera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5"/>
              <w:jc w:val="center"/>
              <w:rPr>
                <w:sz w:val="20"/>
              </w:rPr>
            </w:pPr>
            <w:r>
              <w:rPr>
                <w:w w:val="105"/>
                <w:sz w:val="20"/>
              </w:rPr>
              <w:t>IB2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05"/>
                <w:sz w:val="20"/>
              </w:rPr>
              <w:t>Ligera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05"/>
                <w:sz w:val="20"/>
              </w:rPr>
              <w:t>IB3</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05"/>
                <w:sz w:val="20"/>
              </w:rPr>
              <w:t>Ligera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IC1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Mediana</w:t>
            </w:r>
          </w:p>
        </w:tc>
        <w:tc>
          <w:tcPr>
            <w:tcW w:w="1516" w:type="dxa"/>
          </w:tcPr>
          <w:p>
            <w:pPr>
              <w:pStyle w:val="TableParagraph"/>
              <w:spacing w:line="209" w:lineRule="exact" w:before="6"/>
              <w:ind w:left="106"/>
              <w:rPr>
                <w:sz w:val="20"/>
              </w:rPr>
            </w:pPr>
            <w:r>
              <w:rPr>
                <w:w w:val="110"/>
                <w:sz w:val="20"/>
              </w:rPr>
              <w:t>Baja</w:t>
            </w:r>
          </w:p>
        </w:tc>
      </w:tr>
      <w:tr>
        <w:trPr>
          <w:trHeight w:val="235" w:hRule="atLeast"/>
        </w:trPr>
        <w:tc>
          <w:tcPr>
            <w:tcW w:w="1080" w:type="dxa"/>
          </w:tcPr>
          <w:p>
            <w:pPr>
              <w:pStyle w:val="TableParagraph"/>
              <w:spacing w:line="209" w:lineRule="exact" w:before="6"/>
              <w:ind w:left="160" w:right="156"/>
              <w:jc w:val="center"/>
              <w:rPr>
                <w:sz w:val="20"/>
              </w:rPr>
            </w:pPr>
            <w:r>
              <w:rPr>
                <w:w w:val="105"/>
                <w:sz w:val="20"/>
              </w:rPr>
              <w:t>IC2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Mediana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6"/>
              <w:jc w:val="center"/>
              <w:rPr>
                <w:sz w:val="20"/>
              </w:rPr>
            </w:pPr>
            <w:r>
              <w:rPr>
                <w:w w:val="105"/>
                <w:sz w:val="20"/>
              </w:rPr>
              <w:t>IC3</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Mediana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59" w:right="157"/>
              <w:jc w:val="center"/>
              <w:rPr>
                <w:sz w:val="20"/>
              </w:rPr>
            </w:pPr>
            <w:r>
              <w:rPr>
                <w:w w:val="110"/>
                <w:sz w:val="20"/>
              </w:rPr>
              <w:t>ID1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Pesada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05"/>
                <w:sz w:val="20"/>
              </w:rPr>
              <w:t>ID2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Pesada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7"/>
              <w:jc w:val="center"/>
              <w:rPr>
                <w:sz w:val="20"/>
              </w:rPr>
            </w:pPr>
            <w:r>
              <w:rPr>
                <w:sz w:val="20"/>
              </w:rPr>
              <w:t>ID3</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Pesada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15"/>
                <w:sz w:val="20"/>
              </w:rPr>
              <w:t>IF1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Complementaria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05"/>
                <w:sz w:val="20"/>
              </w:rPr>
              <w:t>IG2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Complementaria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7"/>
              <w:jc w:val="center"/>
              <w:rPr>
                <w:sz w:val="20"/>
              </w:rPr>
            </w:pPr>
            <w:r>
              <w:rPr>
                <w:sz w:val="20"/>
              </w:rPr>
              <w:t>IH3</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Complementaria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7"/>
              <w:jc w:val="center"/>
              <w:rPr>
                <w:sz w:val="20"/>
              </w:rPr>
            </w:pPr>
            <w:r>
              <w:rPr>
                <w:sz w:val="20"/>
              </w:rPr>
              <w:t>IH4</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Complementaria</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II1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Tanque Cisterna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IJ2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Tanque Elevado Metal</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sz w:val="20"/>
              </w:rPr>
              <w:t>IK3</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Tanque Elevado Concreto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2"/>
              <w:jc w:val="center"/>
              <w:rPr>
                <w:sz w:val="20"/>
              </w:rPr>
            </w:pPr>
            <w:r>
              <w:rPr>
                <w:sz w:val="20"/>
              </w:rPr>
              <w:t>IK4</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Planta Tratadora</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IL1</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Silos Metálico</w:t>
            </w:r>
          </w:p>
        </w:tc>
        <w:tc>
          <w:tcPr>
            <w:tcW w:w="1516" w:type="dxa"/>
          </w:tcPr>
          <w:p>
            <w:pPr>
              <w:pStyle w:val="TableParagraph"/>
              <w:spacing w:line="209" w:lineRule="exact" w:before="6"/>
              <w:ind w:left="106"/>
              <w:rPr>
                <w:sz w:val="20"/>
              </w:rPr>
            </w:pPr>
            <w:r>
              <w:rPr>
                <w:w w:val="110"/>
                <w:sz w:val="20"/>
              </w:rPr>
              <w:t>Baja</w:t>
            </w:r>
          </w:p>
        </w:tc>
      </w:tr>
      <w:tr>
        <w:trPr>
          <w:trHeight w:val="235" w:hRule="atLeast"/>
        </w:trPr>
        <w:tc>
          <w:tcPr>
            <w:tcW w:w="1080" w:type="dxa"/>
          </w:tcPr>
          <w:p>
            <w:pPr>
              <w:pStyle w:val="TableParagraph"/>
              <w:spacing w:line="209" w:lineRule="exact" w:before="6"/>
              <w:ind w:left="160" w:right="157"/>
              <w:jc w:val="center"/>
              <w:rPr>
                <w:sz w:val="20"/>
              </w:rPr>
            </w:pPr>
            <w:r>
              <w:rPr>
                <w:sz w:val="20"/>
              </w:rPr>
              <w:t>IM2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0"/>
                <w:sz w:val="20"/>
              </w:rPr>
              <w:t>Silos Concreto</w:t>
            </w:r>
          </w:p>
        </w:tc>
        <w:tc>
          <w:tcPr>
            <w:tcW w:w="1516" w:type="dxa"/>
          </w:tcPr>
          <w:p>
            <w:pPr>
              <w:pStyle w:val="TableParagraph"/>
              <w:spacing w:line="209" w:lineRule="exact" w:before="6"/>
              <w:ind w:left="106"/>
              <w:rPr>
                <w:sz w:val="20"/>
              </w:rPr>
            </w:pPr>
            <w:r>
              <w:rPr>
                <w:w w:val="105"/>
                <w:sz w:val="20"/>
              </w:rPr>
              <w:t>Alta</w:t>
            </w:r>
          </w:p>
        </w:tc>
      </w:tr>
      <w:tr>
        <w:trPr>
          <w:trHeight w:val="234" w:hRule="atLeast"/>
        </w:trPr>
        <w:tc>
          <w:tcPr>
            <w:tcW w:w="1080" w:type="dxa"/>
          </w:tcPr>
          <w:p>
            <w:pPr>
              <w:pStyle w:val="TableParagraph"/>
              <w:spacing w:line="209" w:lineRule="exact" w:before="6"/>
              <w:ind w:left="160" w:right="157"/>
              <w:jc w:val="center"/>
              <w:rPr>
                <w:sz w:val="20"/>
              </w:rPr>
            </w:pPr>
            <w:r>
              <w:rPr>
                <w:w w:val="105"/>
                <w:sz w:val="20"/>
              </w:rPr>
              <w:t>IQ2</w:t>
            </w:r>
          </w:p>
        </w:tc>
        <w:tc>
          <w:tcPr>
            <w:tcW w:w="1801" w:type="dxa"/>
          </w:tcPr>
          <w:p>
            <w:pPr>
              <w:pStyle w:val="TableParagraph"/>
              <w:spacing w:line="209" w:lineRule="exact" w:before="6"/>
              <w:ind w:left="107"/>
              <w:rPr>
                <w:sz w:val="20"/>
              </w:rPr>
            </w:pPr>
            <w:r>
              <w:rPr>
                <w:w w:val="110"/>
                <w:sz w:val="20"/>
              </w:rPr>
              <w:t>Industrial</w:t>
            </w:r>
          </w:p>
        </w:tc>
        <w:tc>
          <w:tcPr>
            <w:tcW w:w="3241" w:type="dxa"/>
          </w:tcPr>
          <w:p>
            <w:pPr>
              <w:pStyle w:val="TableParagraph"/>
              <w:spacing w:line="209" w:lineRule="exact" w:before="6"/>
              <w:ind w:left="107"/>
              <w:rPr>
                <w:sz w:val="20"/>
              </w:rPr>
            </w:pPr>
            <w:r>
              <w:rPr>
                <w:w w:val="115"/>
                <w:sz w:val="20"/>
              </w:rPr>
              <w:t>Báscula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15"/>
                <w:sz w:val="20"/>
              </w:rPr>
              <w:t>QA1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Cine Auditorio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QA2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Cine Auditorio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QB3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Cine Auditorio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20"/>
                <w:sz w:val="20"/>
              </w:rPr>
              <w:t>QC1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5"/>
                <w:sz w:val="20"/>
              </w:rPr>
              <w:t>Escuela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QC2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5"/>
                <w:sz w:val="20"/>
              </w:rPr>
              <w:t>Escuela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QC3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5"/>
                <w:sz w:val="20"/>
              </w:rPr>
              <w:t>Escuela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59" w:right="157"/>
              <w:jc w:val="center"/>
              <w:rPr>
                <w:sz w:val="20"/>
              </w:rPr>
            </w:pPr>
            <w:r>
              <w:rPr>
                <w:w w:val="115"/>
                <w:sz w:val="20"/>
              </w:rPr>
              <w:t>QD1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Oficina</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10"/>
                <w:sz w:val="20"/>
              </w:rPr>
              <w:t>QD2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Oficina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10"/>
                <w:sz w:val="20"/>
              </w:rPr>
              <w:t>QD3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Oficina</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QD4</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Oficina</w:t>
            </w:r>
          </w:p>
        </w:tc>
        <w:tc>
          <w:tcPr>
            <w:tcW w:w="1516" w:type="dxa"/>
          </w:tcPr>
          <w:p>
            <w:pPr>
              <w:pStyle w:val="TableParagraph"/>
              <w:spacing w:line="209" w:lineRule="exact" w:before="6"/>
              <w:ind w:left="106"/>
              <w:rPr>
                <w:sz w:val="20"/>
              </w:rPr>
            </w:pPr>
            <w:r>
              <w:rPr>
                <w:w w:val="105"/>
                <w:sz w:val="20"/>
              </w:rPr>
              <w:t>Muy Alta</w:t>
            </w:r>
          </w:p>
        </w:tc>
      </w:tr>
      <w:tr>
        <w:trPr>
          <w:trHeight w:val="234" w:hRule="atLeast"/>
        </w:trPr>
        <w:tc>
          <w:tcPr>
            <w:tcW w:w="1080" w:type="dxa"/>
          </w:tcPr>
          <w:p>
            <w:pPr>
              <w:pStyle w:val="TableParagraph"/>
              <w:spacing w:line="209" w:lineRule="exact" w:before="6"/>
              <w:ind w:left="160" w:right="153"/>
              <w:jc w:val="center"/>
              <w:rPr>
                <w:sz w:val="20"/>
              </w:rPr>
            </w:pPr>
            <w:r>
              <w:rPr>
                <w:w w:val="120"/>
                <w:sz w:val="20"/>
              </w:rPr>
              <w:t>QE1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Estacionamiento</w:t>
            </w:r>
          </w:p>
        </w:tc>
        <w:tc>
          <w:tcPr>
            <w:tcW w:w="1516" w:type="dxa"/>
          </w:tcPr>
          <w:p>
            <w:pPr>
              <w:pStyle w:val="TableParagraph"/>
              <w:spacing w:line="209" w:lineRule="exact" w:before="6"/>
              <w:ind w:left="106"/>
              <w:rPr>
                <w:sz w:val="20"/>
              </w:rPr>
            </w:pPr>
            <w:r>
              <w:rPr>
                <w:w w:val="110"/>
                <w:sz w:val="20"/>
              </w:rPr>
              <w:t>Baja</w:t>
            </w:r>
          </w:p>
        </w:tc>
      </w:tr>
      <w:tr>
        <w:trPr>
          <w:trHeight w:val="235" w:hRule="atLeast"/>
        </w:trPr>
        <w:tc>
          <w:tcPr>
            <w:tcW w:w="1080" w:type="dxa"/>
          </w:tcPr>
          <w:p>
            <w:pPr>
              <w:pStyle w:val="TableParagraph"/>
              <w:spacing w:line="209" w:lineRule="exact" w:before="6"/>
              <w:ind w:left="160" w:right="152"/>
              <w:jc w:val="center"/>
              <w:rPr>
                <w:sz w:val="20"/>
              </w:rPr>
            </w:pPr>
            <w:r>
              <w:rPr>
                <w:w w:val="110"/>
                <w:sz w:val="20"/>
              </w:rPr>
              <w:t>QE2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Estacionamiento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QE3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Helipuerto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5"/>
              <w:jc w:val="center"/>
              <w:rPr>
                <w:sz w:val="20"/>
              </w:rPr>
            </w:pPr>
            <w:r>
              <w:rPr>
                <w:w w:val="120"/>
                <w:sz w:val="20"/>
              </w:rPr>
              <w:t>QF1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Hospital</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4"/>
              <w:jc w:val="center"/>
              <w:rPr>
                <w:sz w:val="20"/>
              </w:rPr>
            </w:pPr>
            <w:r>
              <w:rPr>
                <w:w w:val="110"/>
                <w:sz w:val="20"/>
              </w:rPr>
              <w:t>QF2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Hospital</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10"/>
                <w:sz w:val="20"/>
              </w:rPr>
              <w:t>QG3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Hospital</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59" w:right="157"/>
              <w:jc w:val="center"/>
              <w:rPr>
                <w:sz w:val="20"/>
              </w:rPr>
            </w:pPr>
            <w:r>
              <w:rPr>
                <w:w w:val="110"/>
                <w:sz w:val="20"/>
              </w:rPr>
              <w:t>QH1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Regular</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7"/>
              <w:jc w:val="center"/>
              <w:rPr>
                <w:sz w:val="20"/>
              </w:rPr>
            </w:pPr>
            <w:r>
              <w:rPr>
                <w:w w:val="105"/>
                <w:sz w:val="20"/>
              </w:rPr>
              <w:t>QH2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Regular</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59" w:right="157"/>
              <w:jc w:val="center"/>
              <w:rPr>
                <w:sz w:val="20"/>
              </w:rPr>
            </w:pPr>
            <w:r>
              <w:rPr>
                <w:w w:val="105"/>
                <w:sz w:val="20"/>
              </w:rPr>
              <w:t>QH3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Regular</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6"/>
              <w:jc w:val="center"/>
              <w:rPr>
                <w:sz w:val="20"/>
              </w:rPr>
            </w:pPr>
            <w:r>
              <w:rPr>
                <w:w w:val="115"/>
                <w:sz w:val="20"/>
              </w:rPr>
              <w:t>QI1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6"/>
              <w:jc w:val="center"/>
              <w:rPr>
                <w:sz w:val="20"/>
              </w:rPr>
            </w:pPr>
            <w:r>
              <w:rPr>
                <w:w w:val="105"/>
                <w:sz w:val="20"/>
              </w:rPr>
              <w:t>QI2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6"/>
              <w:jc w:val="center"/>
              <w:rPr>
                <w:sz w:val="20"/>
              </w:rPr>
            </w:pPr>
            <w:r>
              <w:rPr>
                <w:w w:val="105"/>
                <w:sz w:val="20"/>
              </w:rPr>
              <w:t>QI3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Hotel bueno</w:t>
            </w:r>
          </w:p>
        </w:tc>
        <w:tc>
          <w:tcPr>
            <w:tcW w:w="1516" w:type="dxa"/>
          </w:tcPr>
          <w:p>
            <w:pPr>
              <w:pStyle w:val="TableParagraph"/>
              <w:spacing w:line="209" w:lineRule="exact" w:before="6"/>
              <w:ind w:left="106"/>
              <w:rPr>
                <w:sz w:val="20"/>
              </w:rPr>
            </w:pPr>
            <w:r>
              <w:rPr>
                <w:w w:val="110"/>
                <w:sz w:val="20"/>
              </w:rPr>
              <w:t>Alta</w:t>
            </w:r>
          </w:p>
        </w:tc>
      </w:tr>
    </w:tbl>
    <w:p>
      <w:pPr>
        <w:spacing w:after="0" w:line="209" w:lineRule="exact"/>
        <w:rPr>
          <w:sz w:val="20"/>
        </w:rPr>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397" name="image2.png"/>
            <wp:cNvGraphicFramePr>
              <a:graphicFrameLocks noChangeAspect="1"/>
            </wp:cNvGraphicFramePr>
            <a:graphic>
              <a:graphicData uri="http://schemas.openxmlformats.org/drawingml/2006/picture">
                <pic:pic>
                  <pic:nvPicPr>
                    <pic:cNvPr id="3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801"/>
        <w:gridCol w:w="3241"/>
        <w:gridCol w:w="1516"/>
      </w:tblGrid>
      <w:tr>
        <w:trPr>
          <w:trHeight w:val="235" w:hRule="atLeast"/>
        </w:trPr>
        <w:tc>
          <w:tcPr>
            <w:tcW w:w="1080" w:type="dxa"/>
          </w:tcPr>
          <w:p>
            <w:pPr>
              <w:pStyle w:val="TableParagraph"/>
              <w:spacing w:line="209" w:lineRule="exact" w:before="6"/>
              <w:ind w:left="160" w:right="153"/>
              <w:jc w:val="center"/>
              <w:rPr>
                <w:sz w:val="20"/>
              </w:rPr>
            </w:pPr>
            <w:r>
              <w:rPr>
                <w:w w:val="115"/>
                <w:sz w:val="20"/>
              </w:rPr>
              <w:t>QL1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Hotel muy bueno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3"/>
              <w:jc w:val="center"/>
              <w:rPr>
                <w:sz w:val="20"/>
              </w:rPr>
            </w:pPr>
            <w:r>
              <w:rPr>
                <w:w w:val="105"/>
                <w:sz w:val="20"/>
              </w:rPr>
              <w:t>QL2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Hotel muy bueno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3"/>
              <w:jc w:val="center"/>
              <w:rPr>
                <w:sz w:val="20"/>
              </w:rPr>
            </w:pPr>
            <w:r>
              <w:rPr>
                <w:w w:val="105"/>
                <w:sz w:val="20"/>
              </w:rPr>
              <w:t>QL3</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Hotel muy bueno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3"/>
              <w:jc w:val="center"/>
              <w:rPr>
                <w:sz w:val="20"/>
              </w:rPr>
            </w:pPr>
            <w:r>
              <w:rPr>
                <w:w w:val="120"/>
                <w:sz w:val="20"/>
              </w:rPr>
              <w:t>QJ1</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10"/>
                <w:sz w:val="20"/>
              </w:rPr>
              <w:t>Mercado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3"/>
              <w:jc w:val="center"/>
              <w:rPr>
                <w:sz w:val="20"/>
              </w:rPr>
            </w:pPr>
            <w:r>
              <w:rPr>
                <w:w w:val="105"/>
                <w:sz w:val="20"/>
              </w:rPr>
              <w:t>QK2</w:t>
            </w:r>
          </w:p>
        </w:tc>
        <w:tc>
          <w:tcPr>
            <w:tcW w:w="1801" w:type="dxa"/>
          </w:tcPr>
          <w:p>
            <w:pPr>
              <w:pStyle w:val="TableParagraph"/>
              <w:spacing w:line="209" w:lineRule="exact" w:before="6"/>
              <w:ind w:left="107"/>
              <w:rPr>
                <w:sz w:val="20"/>
              </w:rPr>
            </w:pPr>
            <w:r>
              <w:rPr>
                <w:w w:val="110"/>
                <w:sz w:val="20"/>
              </w:rPr>
              <w:t>Equipamiento</w:t>
            </w:r>
          </w:p>
        </w:tc>
        <w:tc>
          <w:tcPr>
            <w:tcW w:w="3241" w:type="dxa"/>
          </w:tcPr>
          <w:p>
            <w:pPr>
              <w:pStyle w:val="TableParagraph"/>
              <w:spacing w:line="209" w:lineRule="exact" w:before="6"/>
              <w:ind w:left="107"/>
              <w:rPr>
                <w:sz w:val="20"/>
              </w:rPr>
            </w:pPr>
            <w:r>
              <w:rPr>
                <w:w w:val="105"/>
                <w:sz w:val="20"/>
              </w:rPr>
              <w:t>Mercado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3"/>
              <w:jc w:val="center"/>
              <w:rPr>
                <w:sz w:val="20"/>
              </w:rPr>
            </w:pPr>
            <w:r>
              <w:rPr>
                <w:w w:val="115"/>
                <w:sz w:val="20"/>
              </w:rPr>
              <w:t>EA1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Alberca</w:t>
            </w:r>
          </w:p>
        </w:tc>
        <w:tc>
          <w:tcPr>
            <w:tcW w:w="1516" w:type="dxa"/>
          </w:tcPr>
          <w:p>
            <w:pPr>
              <w:pStyle w:val="TableParagraph"/>
              <w:spacing w:line="209" w:lineRule="exact" w:before="6"/>
              <w:ind w:left="106"/>
              <w:rPr>
                <w:sz w:val="20"/>
              </w:rPr>
            </w:pPr>
            <w:r>
              <w:rPr>
                <w:w w:val="110"/>
                <w:sz w:val="20"/>
              </w:rPr>
              <w:t>Sencilla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EA2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Alberca</w:t>
            </w:r>
          </w:p>
        </w:tc>
        <w:tc>
          <w:tcPr>
            <w:tcW w:w="1516" w:type="dxa"/>
          </w:tcPr>
          <w:p>
            <w:pPr>
              <w:pStyle w:val="TableParagraph"/>
              <w:spacing w:line="209" w:lineRule="exact" w:before="6"/>
              <w:ind w:left="106"/>
              <w:rPr>
                <w:sz w:val="20"/>
              </w:rPr>
            </w:pPr>
            <w:r>
              <w:rPr>
                <w:w w:val="110"/>
                <w:sz w:val="20"/>
              </w:rPr>
              <w:t>Equipada</w:t>
            </w:r>
          </w:p>
        </w:tc>
      </w:tr>
      <w:tr>
        <w:trPr>
          <w:trHeight w:val="234" w:hRule="atLeast"/>
        </w:trPr>
        <w:tc>
          <w:tcPr>
            <w:tcW w:w="1080" w:type="dxa"/>
          </w:tcPr>
          <w:p>
            <w:pPr>
              <w:pStyle w:val="TableParagraph"/>
              <w:spacing w:line="209" w:lineRule="exact" w:before="6"/>
              <w:ind w:left="160" w:right="156"/>
              <w:jc w:val="center"/>
              <w:rPr>
                <w:sz w:val="20"/>
              </w:rPr>
            </w:pPr>
            <w:r>
              <w:rPr>
                <w:w w:val="120"/>
                <w:sz w:val="20"/>
              </w:rPr>
              <w:t>EB1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Barda Malla o Similar</w:t>
            </w:r>
          </w:p>
        </w:tc>
        <w:tc>
          <w:tcPr>
            <w:tcW w:w="1516" w:type="dxa"/>
          </w:tcPr>
          <w:p>
            <w:pPr>
              <w:pStyle w:val="TableParagraph"/>
              <w:spacing w:line="209" w:lineRule="exact" w:before="6"/>
              <w:ind w:left="106"/>
              <w:rPr>
                <w:sz w:val="20"/>
              </w:rPr>
            </w:pPr>
            <w:r>
              <w:rPr>
                <w:w w:val="110"/>
                <w:sz w:val="20"/>
              </w:rPr>
              <w:t>Baja</w:t>
            </w:r>
          </w:p>
        </w:tc>
      </w:tr>
      <w:tr>
        <w:trPr>
          <w:trHeight w:val="232" w:hRule="atLeast"/>
        </w:trPr>
        <w:tc>
          <w:tcPr>
            <w:tcW w:w="1080" w:type="dxa"/>
          </w:tcPr>
          <w:p>
            <w:pPr>
              <w:pStyle w:val="TableParagraph"/>
              <w:spacing w:line="209" w:lineRule="exact" w:before="3"/>
              <w:ind w:left="160" w:right="154"/>
              <w:jc w:val="center"/>
              <w:rPr>
                <w:sz w:val="20"/>
              </w:rPr>
            </w:pPr>
            <w:r>
              <w:rPr>
                <w:w w:val="110"/>
                <w:sz w:val="20"/>
              </w:rPr>
              <w:t>EC2</w:t>
            </w:r>
          </w:p>
        </w:tc>
        <w:tc>
          <w:tcPr>
            <w:tcW w:w="1801" w:type="dxa"/>
          </w:tcPr>
          <w:p>
            <w:pPr>
              <w:pStyle w:val="TableParagraph"/>
              <w:spacing w:line="209" w:lineRule="exact" w:before="3"/>
              <w:ind w:left="107"/>
              <w:rPr>
                <w:sz w:val="20"/>
              </w:rPr>
            </w:pPr>
            <w:r>
              <w:rPr>
                <w:w w:val="110"/>
                <w:sz w:val="20"/>
              </w:rPr>
              <w:t>Especiales</w:t>
            </w:r>
          </w:p>
        </w:tc>
        <w:tc>
          <w:tcPr>
            <w:tcW w:w="3241" w:type="dxa"/>
          </w:tcPr>
          <w:p>
            <w:pPr>
              <w:pStyle w:val="TableParagraph"/>
              <w:spacing w:line="209" w:lineRule="exact" w:before="3"/>
              <w:ind w:left="107"/>
              <w:rPr>
                <w:sz w:val="20"/>
              </w:rPr>
            </w:pPr>
            <w:r>
              <w:rPr>
                <w:w w:val="110"/>
                <w:sz w:val="20"/>
              </w:rPr>
              <w:t>Barda Tabique o Similar</w:t>
            </w:r>
          </w:p>
        </w:tc>
        <w:tc>
          <w:tcPr>
            <w:tcW w:w="1516" w:type="dxa"/>
          </w:tcPr>
          <w:p>
            <w:pPr>
              <w:pStyle w:val="TableParagraph"/>
              <w:spacing w:line="209" w:lineRule="exact" w:before="3"/>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4"/>
              <w:jc w:val="center"/>
              <w:rPr>
                <w:sz w:val="20"/>
              </w:rPr>
            </w:pPr>
            <w:r>
              <w:rPr>
                <w:w w:val="110"/>
                <w:sz w:val="20"/>
              </w:rPr>
              <w:t>EC3</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Barda Piedra o Similar</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4"/>
              <w:jc w:val="center"/>
              <w:rPr>
                <w:sz w:val="20"/>
              </w:rPr>
            </w:pPr>
            <w:r>
              <w:rPr>
                <w:w w:val="110"/>
                <w:sz w:val="20"/>
              </w:rPr>
              <w:t>EC4</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Barda de perfiles metálicos</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2"/>
              <w:jc w:val="center"/>
              <w:rPr>
                <w:sz w:val="20"/>
              </w:rPr>
            </w:pPr>
            <w:r>
              <w:rPr>
                <w:w w:val="115"/>
                <w:sz w:val="20"/>
              </w:rPr>
              <w:t>ED1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Cancha Arcilla o asfalto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3"/>
              <w:jc w:val="center"/>
              <w:rPr>
                <w:sz w:val="20"/>
              </w:rPr>
            </w:pPr>
            <w:r>
              <w:rPr>
                <w:w w:val="110"/>
                <w:sz w:val="20"/>
              </w:rPr>
              <w:t>ED2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Cancha Concreto</w:t>
            </w:r>
          </w:p>
        </w:tc>
        <w:tc>
          <w:tcPr>
            <w:tcW w:w="1516" w:type="dxa"/>
          </w:tcPr>
          <w:p>
            <w:pPr>
              <w:pStyle w:val="TableParagraph"/>
              <w:spacing w:line="209" w:lineRule="exact" w:before="6"/>
              <w:ind w:left="106"/>
              <w:rPr>
                <w:sz w:val="20"/>
              </w:rPr>
            </w:pPr>
            <w:r>
              <w:rPr>
                <w:w w:val="105"/>
                <w:sz w:val="20"/>
              </w:rPr>
              <w:t>Media</w:t>
            </w:r>
          </w:p>
        </w:tc>
      </w:tr>
      <w:tr>
        <w:trPr>
          <w:trHeight w:val="235" w:hRule="atLeast"/>
        </w:trPr>
        <w:tc>
          <w:tcPr>
            <w:tcW w:w="1080" w:type="dxa"/>
          </w:tcPr>
          <w:p>
            <w:pPr>
              <w:pStyle w:val="TableParagraph"/>
              <w:spacing w:line="209" w:lineRule="exact" w:before="6"/>
              <w:ind w:left="160" w:right="152"/>
              <w:jc w:val="center"/>
              <w:rPr>
                <w:sz w:val="20"/>
              </w:rPr>
            </w:pPr>
            <w:r>
              <w:rPr>
                <w:w w:val="120"/>
                <w:sz w:val="20"/>
              </w:rPr>
              <w:t>EG1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05"/>
                <w:sz w:val="20"/>
              </w:rPr>
              <w:t>Cobertizo</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EG2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05"/>
                <w:sz w:val="20"/>
              </w:rPr>
              <w:t>Cobertizo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EH3</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05"/>
                <w:sz w:val="20"/>
              </w:rPr>
              <w:t>Cobertizo</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EH4</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Cobertizo</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2"/>
              <w:jc w:val="center"/>
              <w:rPr>
                <w:sz w:val="20"/>
              </w:rPr>
            </w:pPr>
            <w:r>
              <w:rPr>
                <w:w w:val="115"/>
                <w:sz w:val="20"/>
              </w:rPr>
              <w:t>EI1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Elevador Montacargas</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EJ2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Elevador Escalera eléctrica</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EK3</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Elevador &lt; 10 niveles</w:t>
            </w:r>
          </w:p>
        </w:tc>
        <w:tc>
          <w:tcPr>
            <w:tcW w:w="1516" w:type="dxa"/>
          </w:tcPr>
          <w:p>
            <w:pPr>
              <w:pStyle w:val="TableParagraph"/>
              <w:spacing w:line="209" w:lineRule="exact" w:before="6"/>
              <w:ind w:left="106"/>
              <w:rPr>
                <w:sz w:val="20"/>
              </w:rPr>
            </w:pPr>
            <w:r>
              <w:rPr>
                <w:w w:val="110"/>
                <w:sz w:val="20"/>
              </w:rPr>
              <w:t>Alta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EK4</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Elevador &gt; 10 niveles</w:t>
            </w:r>
          </w:p>
        </w:tc>
        <w:tc>
          <w:tcPr>
            <w:tcW w:w="1516" w:type="dxa"/>
          </w:tcPr>
          <w:p>
            <w:pPr>
              <w:pStyle w:val="TableParagraph"/>
              <w:spacing w:line="209" w:lineRule="exact" w:before="6"/>
              <w:ind w:left="106"/>
              <w:rPr>
                <w:sz w:val="20"/>
              </w:rPr>
            </w:pPr>
            <w:r>
              <w:rPr>
                <w:w w:val="110"/>
                <w:sz w:val="20"/>
              </w:rPr>
              <w:t>Muy alta</w:t>
            </w:r>
          </w:p>
        </w:tc>
      </w:tr>
      <w:tr>
        <w:trPr>
          <w:trHeight w:val="234" w:hRule="atLeast"/>
        </w:trPr>
        <w:tc>
          <w:tcPr>
            <w:tcW w:w="1080" w:type="dxa"/>
          </w:tcPr>
          <w:p>
            <w:pPr>
              <w:pStyle w:val="TableParagraph"/>
              <w:spacing w:line="209" w:lineRule="exact" w:before="6"/>
              <w:ind w:left="160" w:right="152"/>
              <w:jc w:val="center"/>
              <w:rPr>
                <w:sz w:val="20"/>
              </w:rPr>
            </w:pPr>
            <w:r>
              <w:rPr>
                <w:w w:val="120"/>
                <w:sz w:val="20"/>
              </w:rPr>
              <w:t>EE1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Cancha Muro Frontón</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5"/>
              <w:jc w:val="center"/>
              <w:rPr>
                <w:sz w:val="20"/>
              </w:rPr>
            </w:pPr>
            <w:r>
              <w:rPr>
                <w:w w:val="110"/>
                <w:sz w:val="20"/>
              </w:rPr>
              <w:t>EF2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Cancha Muro Squash</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15"/>
                <w:sz w:val="20"/>
              </w:rPr>
              <w:t>EL1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05"/>
                <w:sz w:val="20"/>
              </w:rPr>
              <w:t>Pavimento Asfalto o Similar</w:t>
            </w:r>
          </w:p>
        </w:tc>
        <w:tc>
          <w:tcPr>
            <w:tcW w:w="1516" w:type="dxa"/>
          </w:tcPr>
          <w:p>
            <w:pPr>
              <w:pStyle w:val="TableParagraph"/>
              <w:spacing w:line="209" w:lineRule="exact" w:before="6"/>
              <w:ind w:left="106"/>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EL2</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Pavimento Concreto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EL3</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05"/>
                <w:sz w:val="20"/>
              </w:rPr>
              <w:t>Pavimento</w:t>
            </w:r>
          </w:p>
        </w:tc>
        <w:tc>
          <w:tcPr>
            <w:tcW w:w="1516" w:type="dxa"/>
          </w:tcPr>
          <w:p>
            <w:pPr>
              <w:pStyle w:val="TableParagraph"/>
              <w:spacing w:line="209" w:lineRule="exact" w:before="6"/>
              <w:ind w:left="106"/>
              <w:rPr>
                <w:sz w:val="20"/>
              </w:rPr>
            </w:pPr>
            <w:r>
              <w:rPr>
                <w:w w:val="105"/>
                <w:sz w:val="20"/>
              </w:rPr>
              <w:t>Alta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EM1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Cancha Césped</w:t>
            </w:r>
          </w:p>
        </w:tc>
        <w:tc>
          <w:tcPr>
            <w:tcW w:w="1516" w:type="dxa"/>
          </w:tcPr>
          <w:p>
            <w:pPr>
              <w:pStyle w:val="TableParagraph"/>
              <w:spacing w:line="209" w:lineRule="exact" w:before="6"/>
              <w:ind w:left="106"/>
              <w:rPr>
                <w:sz w:val="20"/>
              </w:rPr>
            </w:pPr>
            <w:r>
              <w:rPr>
                <w:w w:val="110"/>
                <w:sz w:val="20"/>
              </w:rPr>
              <w:t>Baja</w:t>
            </w:r>
          </w:p>
        </w:tc>
      </w:tr>
      <w:tr>
        <w:trPr>
          <w:trHeight w:val="235" w:hRule="atLeast"/>
        </w:trPr>
        <w:tc>
          <w:tcPr>
            <w:tcW w:w="1080" w:type="dxa"/>
          </w:tcPr>
          <w:p>
            <w:pPr>
              <w:pStyle w:val="TableParagraph"/>
              <w:spacing w:line="209" w:lineRule="exact" w:before="6"/>
              <w:ind w:left="160" w:right="154"/>
              <w:jc w:val="center"/>
              <w:rPr>
                <w:sz w:val="20"/>
              </w:rPr>
            </w:pPr>
            <w:r>
              <w:rPr>
                <w:w w:val="110"/>
                <w:sz w:val="20"/>
              </w:rPr>
              <w:t>EN1</w:t>
            </w:r>
          </w:p>
        </w:tc>
        <w:tc>
          <w:tcPr>
            <w:tcW w:w="1801" w:type="dxa"/>
          </w:tcPr>
          <w:p>
            <w:pPr>
              <w:pStyle w:val="TableParagraph"/>
              <w:spacing w:line="209" w:lineRule="exact" w:before="6"/>
              <w:ind w:left="107"/>
              <w:rPr>
                <w:sz w:val="20"/>
              </w:rPr>
            </w:pPr>
            <w:r>
              <w:rPr>
                <w:w w:val="110"/>
                <w:sz w:val="20"/>
              </w:rPr>
              <w:t>Especiales</w:t>
            </w:r>
          </w:p>
        </w:tc>
        <w:tc>
          <w:tcPr>
            <w:tcW w:w="3241" w:type="dxa"/>
          </w:tcPr>
          <w:p>
            <w:pPr>
              <w:pStyle w:val="TableParagraph"/>
              <w:spacing w:line="209" w:lineRule="exact" w:before="6"/>
              <w:ind w:left="107"/>
              <w:rPr>
                <w:sz w:val="20"/>
              </w:rPr>
            </w:pPr>
            <w:r>
              <w:rPr>
                <w:w w:val="110"/>
                <w:sz w:val="20"/>
              </w:rPr>
              <w:t>Gradas Concreto</w:t>
            </w:r>
          </w:p>
        </w:tc>
        <w:tc>
          <w:tcPr>
            <w:tcW w:w="1516" w:type="dxa"/>
          </w:tcPr>
          <w:p>
            <w:pPr>
              <w:pStyle w:val="TableParagraph"/>
              <w:spacing w:line="209" w:lineRule="exact" w:before="6"/>
              <w:ind w:left="106"/>
              <w:rPr>
                <w:sz w:val="20"/>
              </w:rPr>
            </w:pPr>
            <w:r>
              <w:rPr>
                <w:w w:val="105"/>
                <w:sz w:val="20"/>
              </w:rPr>
              <w:t>Media</w:t>
            </w:r>
          </w:p>
        </w:tc>
      </w:tr>
      <w:tr>
        <w:trPr>
          <w:trHeight w:val="234" w:hRule="atLeast"/>
        </w:trPr>
        <w:tc>
          <w:tcPr>
            <w:tcW w:w="1080" w:type="dxa"/>
          </w:tcPr>
          <w:p>
            <w:pPr>
              <w:pStyle w:val="TableParagraph"/>
              <w:spacing w:line="209" w:lineRule="exact" w:before="6"/>
              <w:ind w:left="160" w:right="152"/>
              <w:jc w:val="center"/>
              <w:rPr>
                <w:sz w:val="20"/>
              </w:rPr>
            </w:pPr>
            <w:r>
              <w:rPr>
                <w:w w:val="115"/>
                <w:sz w:val="20"/>
              </w:rPr>
              <w:t>EQ1</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1053"/>
              <w:rPr>
                <w:sz w:val="20"/>
              </w:rPr>
            </w:pPr>
            <w:r>
              <w:rPr>
                <w:w w:val="110"/>
                <w:sz w:val="20"/>
              </w:rPr>
              <w:t>Contenedor</w:t>
            </w:r>
          </w:p>
        </w:tc>
        <w:tc>
          <w:tcPr>
            <w:tcW w:w="1516" w:type="dxa"/>
          </w:tcPr>
          <w:p>
            <w:pPr>
              <w:pStyle w:val="TableParagraph"/>
              <w:spacing w:line="209" w:lineRule="exact" w:before="6"/>
              <w:ind w:left="520" w:right="515"/>
              <w:jc w:val="center"/>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10"/>
                <w:sz w:val="20"/>
              </w:rPr>
              <w:t>EQ2</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1053"/>
              <w:rPr>
                <w:sz w:val="20"/>
              </w:rPr>
            </w:pPr>
            <w:r>
              <w:rPr>
                <w:w w:val="110"/>
                <w:sz w:val="20"/>
              </w:rPr>
              <w:t>Contenedor</w:t>
            </w:r>
          </w:p>
        </w:tc>
        <w:tc>
          <w:tcPr>
            <w:tcW w:w="1516" w:type="dxa"/>
          </w:tcPr>
          <w:p>
            <w:pPr>
              <w:pStyle w:val="TableParagraph"/>
              <w:spacing w:line="209" w:lineRule="exact" w:before="6"/>
              <w:ind w:left="517" w:right="515"/>
              <w:jc w:val="center"/>
              <w:rPr>
                <w:sz w:val="20"/>
              </w:rPr>
            </w:pPr>
            <w:r>
              <w:rPr>
                <w:w w:val="110"/>
                <w:sz w:val="20"/>
              </w:rPr>
              <w:t>Alta</w:t>
            </w:r>
          </w:p>
        </w:tc>
      </w:tr>
      <w:tr>
        <w:trPr>
          <w:trHeight w:val="234" w:hRule="atLeast"/>
        </w:trPr>
        <w:tc>
          <w:tcPr>
            <w:tcW w:w="1080" w:type="dxa"/>
          </w:tcPr>
          <w:p>
            <w:pPr>
              <w:pStyle w:val="TableParagraph"/>
              <w:spacing w:line="209" w:lineRule="exact" w:before="6"/>
              <w:ind w:left="160" w:right="152"/>
              <w:jc w:val="center"/>
              <w:rPr>
                <w:sz w:val="20"/>
              </w:rPr>
            </w:pPr>
            <w:r>
              <w:rPr>
                <w:w w:val="115"/>
                <w:sz w:val="20"/>
              </w:rPr>
              <w:t>ER1</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1248" w:right="1242"/>
              <w:jc w:val="center"/>
              <w:rPr>
                <w:sz w:val="20"/>
              </w:rPr>
            </w:pPr>
            <w:r>
              <w:rPr>
                <w:w w:val="110"/>
                <w:sz w:val="20"/>
              </w:rPr>
              <w:t>Antena</w:t>
            </w:r>
          </w:p>
        </w:tc>
        <w:tc>
          <w:tcPr>
            <w:tcW w:w="1516" w:type="dxa"/>
          </w:tcPr>
          <w:p>
            <w:pPr>
              <w:pStyle w:val="TableParagraph"/>
              <w:spacing w:line="209" w:lineRule="exact" w:before="6"/>
              <w:ind w:left="520" w:right="515"/>
              <w:jc w:val="center"/>
              <w:rPr>
                <w:sz w:val="20"/>
              </w:rPr>
            </w:pPr>
            <w:r>
              <w:rPr>
                <w:w w:val="110"/>
                <w:sz w:val="20"/>
              </w:rPr>
              <w:t>Baja</w:t>
            </w:r>
          </w:p>
        </w:tc>
      </w:tr>
      <w:tr>
        <w:trPr>
          <w:trHeight w:val="234" w:hRule="atLeast"/>
        </w:trPr>
        <w:tc>
          <w:tcPr>
            <w:tcW w:w="1080" w:type="dxa"/>
          </w:tcPr>
          <w:p>
            <w:pPr>
              <w:pStyle w:val="TableParagraph"/>
              <w:spacing w:line="209" w:lineRule="exact" w:before="6"/>
              <w:ind w:left="160" w:right="152"/>
              <w:jc w:val="center"/>
              <w:rPr>
                <w:sz w:val="20"/>
              </w:rPr>
            </w:pPr>
            <w:r>
              <w:rPr>
                <w:w w:val="105"/>
                <w:sz w:val="20"/>
              </w:rPr>
              <w:t>ER2</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1248" w:right="1242"/>
              <w:jc w:val="center"/>
              <w:rPr>
                <w:sz w:val="20"/>
              </w:rPr>
            </w:pPr>
            <w:r>
              <w:rPr>
                <w:w w:val="110"/>
                <w:sz w:val="20"/>
              </w:rPr>
              <w:t>Antena</w:t>
            </w:r>
          </w:p>
        </w:tc>
        <w:tc>
          <w:tcPr>
            <w:tcW w:w="1516" w:type="dxa"/>
          </w:tcPr>
          <w:p>
            <w:pPr>
              <w:pStyle w:val="TableParagraph"/>
              <w:spacing w:line="209" w:lineRule="exact" w:before="6"/>
              <w:ind w:left="517" w:right="515"/>
              <w:jc w:val="center"/>
              <w:rPr>
                <w:sz w:val="20"/>
              </w:rPr>
            </w:pPr>
            <w:r>
              <w:rPr>
                <w:w w:val="110"/>
                <w:sz w:val="20"/>
              </w:rPr>
              <w:t>Alta</w:t>
            </w:r>
          </w:p>
        </w:tc>
      </w:tr>
      <w:tr>
        <w:trPr>
          <w:trHeight w:val="234" w:hRule="atLeast"/>
        </w:trPr>
        <w:tc>
          <w:tcPr>
            <w:tcW w:w="1080" w:type="dxa"/>
          </w:tcPr>
          <w:p>
            <w:pPr>
              <w:pStyle w:val="TableParagraph"/>
              <w:spacing w:line="209" w:lineRule="exact" w:before="6"/>
              <w:ind w:left="160" w:right="154"/>
              <w:jc w:val="center"/>
              <w:rPr>
                <w:sz w:val="20"/>
              </w:rPr>
            </w:pPr>
            <w:r>
              <w:rPr>
                <w:w w:val="120"/>
                <w:sz w:val="20"/>
              </w:rPr>
              <w:t>ES1</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981"/>
              <w:rPr>
                <w:sz w:val="20"/>
              </w:rPr>
            </w:pPr>
            <w:r>
              <w:rPr>
                <w:w w:val="110"/>
                <w:sz w:val="20"/>
              </w:rPr>
              <w:t>Espectacular</w:t>
            </w:r>
          </w:p>
        </w:tc>
        <w:tc>
          <w:tcPr>
            <w:tcW w:w="1516" w:type="dxa"/>
          </w:tcPr>
          <w:p>
            <w:pPr>
              <w:pStyle w:val="TableParagraph"/>
              <w:spacing w:line="209" w:lineRule="exact" w:before="6"/>
              <w:ind w:left="520" w:right="515"/>
              <w:jc w:val="center"/>
              <w:rPr>
                <w:sz w:val="20"/>
              </w:rPr>
            </w:pPr>
            <w:r>
              <w:rPr>
                <w:w w:val="110"/>
                <w:sz w:val="20"/>
              </w:rPr>
              <w:t>Baja</w:t>
            </w:r>
          </w:p>
        </w:tc>
      </w:tr>
      <w:tr>
        <w:trPr>
          <w:trHeight w:val="234" w:hRule="atLeast"/>
        </w:trPr>
        <w:tc>
          <w:tcPr>
            <w:tcW w:w="1080" w:type="dxa"/>
          </w:tcPr>
          <w:p>
            <w:pPr>
              <w:pStyle w:val="TableParagraph"/>
              <w:spacing w:line="209" w:lineRule="exact" w:before="6"/>
              <w:ind w:left="160" w:right="154"/>
              <w:jc w:val="center"/>
              <w:rPr>
                <w:sz w:val="20"/>
              </w:rPr>
            </w:pPr>
            <w:r>
              <w:rPr>
                <w:w w:val="110"/>
                <w:sz w:val="20"/>
              </w:rPr>
              <w:t>ES2</w:t>
            </w:r>
          </w:p>
        </w:tc>
        <w:tc>
          <w:tcPr>
            <w:tcW w:w="1801" w:type="dxa"/>
          </w:tcPr>
          <w:p>
            <w:pPr>
              <w:pStyle w:val="TableParagraph"/>
              <w:spacing w:line="209" w:lineRule="exact" w:before="6"/>
              <w:ind w:left="386"/>
              <w:rPr>
                <w:sz w:val="20"/>
              </w:rPr>
            </w:pPr>
            <w:r>
              <w:rPr>
                <w:w w:val="110"/>
                <w:sz w:val="20"/>
              </w:rPr>
              <w:t>Especiales</w:t>
            </w:r>
          </w:p>
        </w:tc>
        <w:tc>
          <w:tcPr>
            <w:tcW w:w="3241" w:type="dxa"/>
          </w:tcPr>
          <w:p>
            <w:pPr>
              <w:pStyle w:val="TableParagraph"/>
              <w:spacing w:line="209" w:lineRule="exact" w:before="6"/>
              <w:ind w:left="981"/>
              <w:rPr>
                <w:sz w:val="20"/>
              </w:rPr>
            </w:pPr>
            <w:r>
              <w:rPr>
                <w:w w:val="110"/>
                <w:sz w:val="20"/>
              </w:rPr>
              <w:t>Espectacular</w:t>
            </w:r>
          </w:p>
        </w:tc>
        <w:tc>
          <w:tcPr>
            <w:tcW w:w="1516" w:type="dxa"/>
          </w:tcPr>
          <w:p>
            <w:pPr>
              <w:pStyle w:val="TableParagraph"/>
              <w:spacing w:line="209" w:lineRule="exact" w:before="6"/>
              <w:ind w:left="517" w:right="515"/>
              <w:jc w:val="center"/>
              <w:rPr>
                <w:sz w:val="20"/>
              </w:rPr>
            </w:pPr>
            <w:r>
              <w:rPr>
                <w:w w:val="110"/>
                <w:sz w:val="20"/>
              </w:rPr>
              <w:t>Alta</w:t>
            </w:r>
          </w:p>
        </w:tc>
      </w:tr>
    </w:tbl>
    <w:p>
      <w:pPr>
        <w:pStyle w:val="BodyText"/>
        <w:spacing w:before="11"/>
        <w:ind w:left="0"/>
        <w:rPr>
          <w:sz w:val="12"/>
        </w:rPr>
      </w:pPr>
    </w:p>
    <w:p>
      <w:pPr>
        <w:pStyle w:val="BodyText"/>
        <w:spacing w:line="247" w:lineRule="auto" w:before="104"/>
        <w:ind w:right="1033"/>
        <w:jc w:val="both"/>
      </w:pPr>
      <w:r>
        <w:rPr>
          <w:w w:val="110"/>
        </w:rPr>
        <w:t>Las características que permitan identificar las diferencias cualitativas y cuantitativas respecto   al proyecto de la construcción, material empleado en la ejecución de la obra básica y acabados, que corresponde a cada una de las tipologías de construcción antes enlistadas, deberán establecerse en el Reglamento de este</w:t>
      </w:r>
      <w:r>
        <w:rPr>
          <w:spacing w:val="11"/>
          <w:w w:val="110"/>
        </w:rPr>
        <w:t> </w:t>
      </w:r>
      <w:r>
        <w:rPr>
          <w:w w:val="110"/>
        </w:rPr>
        <w:t>Título.</w:t>
      </w:r>
    </w:p>
    <w:p>
      <w:pPr>
        <w:pStyle w:val="BodyText"/>
        <w:spacing w:before="6"/>
        <w:ind w:left="0"/>
        <w:rPr>
          <w:sz w:val="17"/>
        </w:rPr>
      </w:pPr>
    </w:p>
    <w:p>
      <w:pPr>
        <w:pStyle w:val="BodyText"/>
        <w:spacing w:line="230" w:lineRule="auto"/>
        <w:ind w:right="1033"/>
        <w:jc w:val="both"/>
      </w:pPr>
      <w:r>
        <w:rPr>
          <w:rFonts w:ascii="TeX Gyre Bonum" w:hAnsi="TeX Gyre Bonum"/>
          <w:b/>
          <w:w w:val="110"/>
        </w:rPr>
        <w:t>Artículo 194.- </w:t>
      </w:r>
      <w:r>
        <w:rPr>
          <w:w w:val="110"/>
        </w:rPr>
        <w:t>Las Tablas de Valores Unitarios de Suelo y Construcciones; se integrarán como sigue:</w:t>
      </w:r>
    </w:p>
    <w:p>
      <w:pPr>
        <w:pStyle w:val="BodyText"/>
        <w:spacing w:before="5"/>
        <w:ind w:left="0"/>
        <w:rPr>
          <w:sz w:val="21"/>
        </w:rPr>
      </w:pPr>
    </w:p>
    <w:p>
      <w:pPr>
        <w:pStyle w:val="BodyText"/>
        <w:spacing w:line="249" w:lineRule="auto"/>
        <w:ind w:right="1031"/>
        <w:jc w:val="both"/>
      </w:pPr>
      <w:r>
        <w:rPr>
          <w:w w:val="110"/>
        </w:rPr>
        <w:t>En la Tabla de Valores Unitarios de Suelo se identifican el nombre y código del municipio; el número de la zona catastral; el número de la manzana catastral, el código y tipo del área homogénea; el frente, fondo y área base determinados para el área homogénea; y el valor unitario. Cuando existan bandas de valor, se identifican además, el nombre de la vialidad y el código de la banda.</w:t>
      </w:r>
    </w:p>
    <w:p>
      <w:pPr>
        <w:pStyle w:val="BodyText"/>
        <w:ind w:left="0"/>
      </w:pPr>
    </w:p>
    <w:p>
      <w:pPr>
        <w:pStyle w:val="BodyText"/>
        <w:spacing w:line="249" w:lineRule="auto"/>
        <w:ind w:right="1032"/>
        <w:jc w:val="both"/>
      </w:pPr>
      <w:r>
        <w:rPr>
          <w:w w:val="110"/>
        </w:rPr>
        <w:t>En la Tabla de Valores Unitarios de Construcciones, se identifican el código de la tipología, el uso,</w:t>
      </w:r>
      <w:r>
        <w:rPr>
          <w:spacing w:val="11"/>
          <w:w w:val="110"/>
        </w:rPr>
        <w:t> </w:t>
      </w:r>
      <w:r>
        <w:rPr>
          <w:w w:val="110"/>
        </w:rPr>
        <w:t>la</w:t>
      </w:r>
      <w:r>
        <w:rPr>
          <w:spacing w:val="10"/>
          <w:w w:val="110"/>
        </w:rPr>
        <w:t> </w:t>
      </w:r>
      <w:r>
        <w:rPr>
          <w:w w:val="110"/>
        </w:rPr>
        <w:t>clase</w:t>
      </w:r>
      <w:r>
        <w:rPr>
          <w:spacing w:val="9"/>
          <w:w w:val="110"/>
        </w:rPr>
        <w:t> </w:t>
      </w:r>
      <w:r>
        <w:rPr>
          <w:w w:val="110"/>
        </w:rPr>
        <w:t>y</w:t>
      </w:r>
      <w:r>
        <w:rPr>
          <w:spacing w:val="11"/>
          <w:w w:val="110"/>
        </w:rPr>
        <w:t> </w:t>
      </w:r>
      <w:r>
        <w:rPr>
          <w:w w:val="110"/>
        </w:rPr>
        <w:t>la</w:t>
      </w:r>
      <w:r>
        <w:rPr>
          <w:spacing w:val="10"/>
          <w:w w:val="110"/>
        </w:rPr>
        <w:t> </w:t>
      </w:r>
      <w:r>
        <w:rPr>
          <w:w w:val="110"/>
        </w:rPr>
        <w:t>categoría;</w:t>
      </w:r>
      <w:r>
        <w:rPr>
          <w:spacing w:val="10"/>
          <w:w w:val="110"/>
        </w:rPr>
        <w:t> </w:t>
      </w:r>
      <w:r>
        <w:rPr>
          <w:w w:val="110"/>
        </w:rPr>
        <w:t>la</w:t>
      </w:r>
      <w:r>
        <w:rPr>
          <w:spacing w:val="10"/>
          <w:w w:val="110"/>
        </w:rPr>
        <w:t> </w:t>
      </w:r>
      <w:r>
        <w:rPr>
          <w:w w:val="110"/>
        </w:rPr>
        <w:t>unidad</w:t>
      </w:r>
      <w:r>
        <w:rPr>
          <w:spacing w:val="11"/>
          <w:w w:val="110"/>
        </w:rPr>
        <w:t> </w:t>
      </w:r>
      <w:r>
        <w:rPr>
          <w:w w:val="110"/>
        </w:rPr>
        <w:t>de</w:t>
      </w:r>
      <w:r>
        <w:rPr>
          <w:spacing w:val="9"/>
          <w:w w:val="110"/>
        </w:rPr>
        <w:t> </w:t>
      </w:r>
      <w:r>
        <w:rPr>
          <w:w w:val="110"/>
        </w:rPr>
        <w:t>medida</w:t>
      </w:r>
      <w:r>
        <w:rPr>
          <w:spacing w:val="10"/>
          <w:w w:val="110"/>
        </w:rPr>
        <w:t> </w:t>
      </w:r>
      <w:r>
        <w:rPr>
          <w:w w:val="110"/>
        </w:rPr>
        <w:t>y</w:t>
      </w:r>
      <w:r>
        <w:rPr>
          <w:spacing w:val="8"/>
          <w:w w:val="110"/>
        </w:rPr>
        <w:t> </w:t>
      </w:r>
      <w:r>
        <w:rPr>
          <w:w w:val="110"/>
        </w:rPr>
        <w:t>el</w:t>
      </w:r>
      <w:r>
        <w:rPr>
          <w:spacing w:val="11"/>
          <w:w w:val="110"/>
        </w:rPr>
        <w:t> </w:t>
      </w:r>
      <w:r>
        <w:rPr>
          <w:w w:val="110"/>
        </w:rPr>
        <w:t>correlativo</w:t>
      </w:r>
      <w:r>
        <w:rPr>
          <w:spacing w:val="11"/>
          <w:w w:val="110"/>
        </w:rPr>
        <w:t> </w:t>
      </w:r>
      <w:r>
        <w:rPr>
          <w:w w:val="110"/>
        </w:rPr>
        <w:t>valor</w:t>
      </w:r>
      <w:r>
        <w:rPr>
          <w:spacing w:val="11"/>
          <w:w w:val="110"/>
        </w:rPr>
        <w:t> </w:t>
      </w:r>
      <w:r>
        <w:rPr>
          <w:w w:val="110"/>
        </w:rPr>
        <w:t>unitario.</w:t>
      </w:r>
    </w:p>
    <w:p>
      <w:pPr>
        <w:spacing w:after="0" w:line="249" w:lineRule="auto"/>
        <w:jc w:val="both"/>
        <w:sectPr>
          <w:pgSz w:w="12250" w:h="15850"/>
          <w:pgMar w:header="0" w:footer="1034" w:top="560" w:bottom="1220" w:left="960" w:right="380"/>
        </w:sectPr>
      </w:pPr>
    </w:p>
    <w:p>
      <w:pPr>
        <w:pStyle w:val="BodyText"/>
        <w:ind w:left="792"/>
      </w:pPr>
      <w:r>
        <w:rPr/>
        <w:drawing>
          <wp:inline distT="0" distB="0" distL="0" distR="0">
            <wp:extent cx="5520299" cy="621792"/>
            <wp:effectExtent l="0" t="0" r="0" b="0"/>
            <wp:docPr id="399" name="image2.png"/>
            <wp:cNvGraphicFramePr>
              <a:graphicFrameLocks noChangeAspect="1"/>
            </wp:cNvGraphicFramePr>
            <a:graphic>
              <a:graphicData uri="http://schemas.openxmlformats.org/drawingml/2006/picture">
                <pic:pic>
                  <pic:nvPicPr>
                    <pic:cNvPr id="4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Heading1"/>
        <w:spacing w:line="264" w:lineRule="exact" w:before="57"/>
        <w:ind w:right="3570"/>
      </w:pPr>
      <w:r>
        <w:rPr/>
        <w:t>SECCION SEGUNDA</w:t>
      </w:r>
    </w:p>
    <w:p>
      <w:pPr>
        <w:spacing w:line="194" w:lineRule="auto" w:before="15"/>
        <w:ind w:left="2614" w:right="3192" w:firstLine="0"/>
        <w:jc w:val="center"/>
        <w:rPr>
          <w:rFonts w:ascii="TeX Gyre Bonum"/>
          <w:b/>
          <w:sz w:val="20"/>
        </w:rPr>
      </w:pPr>
      <w:r>
        <w:rPr>
          <w:rFonts w:ascii="TeX Gyre Bonum"/>
          <w:b/>
          <w:sz w:val="20"/>
        </w:rPr>
        <w:t>DEL PROCEDIMIENTO PARA LA INTEGRACION Y ACTUALIZACION DE LAS TABLAS DE VALOR</w:t>
      </w:r>
    </w:p>
    <w:p>
      <w:pPr>
        <w:pStyle w:val="BodyText"/>
        <w:spacing w:before="11"/>
        <w:ind w:left="0"/>
        <w:rPr>
          <w:rFonts w:ascii="TeX Gyre Bonum"/>
          <w:b/>
          <w:sz w:val="13"/>
        </w:rPr>
      </w:pPr>
    </w:p>
    <w:p>
      <w:pPr>
        <w:pStyle w:val="BodyText"/>
        <w:spacing w:line="228" w:lineRule="auto"/>
        <w:ind w:right="1064"/>
      </w:pPr>
      <w:r>
        <w:rPr>
          <w:rFonts w:ascii="TeX Gyre Bonum" w:hAnsi="TeX Gyre Bonum"/>
          <w:b/>
          <w:w w:val="110"/>
        </w:rPr>
        <w:t>Artículo 195.- </w:t>
      </w:r>
      <w:r>
        <w:rPr>
          <w:w w:val="110"/>
        </w:rPr>
        <w:t>Las Tablas de Valores Unitarios de Suelo y Construcciones, se actualizarán, por las autoridades en la materia; en los términos siguientes:</w:t>
      </w:r>
    </w:p>
    <w:p>
      <w:pPr>
        <w:pStyle w:val="BodyText"/>
        <w:spacing w:before="6"/>
        <w:ind w:left="0"/>
        <w:rPr>
          <w:sz w:val="17"/>
        </w:rPr>
      </w:pPr>
    </w:p>
    <w:p>
      <w:pPr>
        <w:pStyle w:val="ListParagraph"/>
        <w:numPr>
          <w:ilvl w:val="0"/>
          <w:numId w:val="161"/>
        </w:numPr>
        <w:tabs>
          <w:tab w:pos="1026" w:val="left" w:leader="none"/>
        </w:tabs>
        <w:spacing w:line="244" w:lineRule="auto" w:before="0" w:after="0"/>
        <w:ind w:left="1025" w:right="1082" w:hanging="538"/>
        <w:jc w:val="both"/>
        <w:rPr>
          <w:sz w:val="20"/>
        </w:rPr>
      </w:pPr>
      <w:r>
        <w:rPr>
          <w:w w:val="110"/>
          <w:sz w:val="20"/>
        </w:rPr>
        <w:t>La autoridad catastral municipal en coordinación con el IGECEM, de acuerdo a la normatividad establecida en el Reglamento de este Título y en el Manual Catastral, elaborará las propuestas para la modificación y actualización de áreas homogéneas, bandas de valor, manzanas, códigos de clave de calle y nomenclatura así como actualización de los valores unitarios de suelo y construcciones, de la totalidad del territorio</w:t>
      </w:r>
      <w:r>
        <w:rPr>
          <w:spacing w:val="11"/>
          <w:w w:val="110"/>
          <w:sz w:val="20"/>
        </w:rPr>
        <w:t> </w:t>
      </w:r>
      <w:r>
        <w:rPr>
          <w:w w:val="110"/>
          <w:sz w:val="20"/>
        </w:rPr>
        <w:t>municipal.</w:t>
      </w:r>
    </w:p>
    <w:p>
      <w:pPr>
        <w:pStyle w:val="BodyText"/>
        <w:spacing w:before="8"/>
        <w:ind w:left="0"/>
      </w:pPr>
    </w:p>
    <w:p>
      <w:pPr>
        <w:pStyle w:val="BodyText"/>
        <w:spacing w:line="247" w:lineRule="auto"/>
        <w:ind w:left="1025" w:right="1030"/>
        <w:jc w:val="both"/>
      </w:pPr>
      <w:r>
        <w:rPr>
          <w:w w:val="110"/>
        </w:rPr>
        <w:t>Para mantener la homogeneidad y la congruencia técnica de la información, la autoridad catastral municipal presentará para su revisión al IGECEM, las propuestas acompañadas de los soportes técnicos que sustenten las actualizaciones, durante el  período  comprendido entre el uno de enero y el treinta de junio de cada año, con el fin de solicitar al Instituto la opinión técnica</w:t>
      </w:r>
      <w:r>
        <w:rPr>
          <w:spacing w:val="52"/>
          <w:w w:val="110"/>
        </w:rPr>
        <w:t> </w:t>
      </w:r>
      <w:r>
        <w:rPr>
          <w:w w:val="110"/>
        </w:rPr>
        <w:t>correspondiente.</w:t>
      </w:r>
    </w:p>
    <w:p>
      <w:pPr>
        <w:pStyle w:val="BodyText"/>
        <w:spacing w:before="11"/>
        <w:ind w:left="0"/>
      </w:pPr>
    </w:p>
    <w:p>
      <w:pPr>
        <w:pStyle w:val="BodyText"/>
        <w:spacing w:line="247" w:lineRule="auto"/>
        <w:ind w:left="1025" w:right="1031"/>
        <w:jc w:val="both"/>
      </w:pPr>
      <w:r>
        <w:rPr>
          <w:w w:val="110"/>
        </w:rPr>
        <w:t>Los soportes técnicos a que se hace mención en el párrafo anterior, se conforman por la documentación que contiene los estudios con los que se acredita que los valores unitarios de suelo y construcciones propuestos, son equiparables a los valores  de  mercado,  así como los gráficos</w:t>
      </w:r>
      <w:r>
        <w:rPr>
          <w:spacing w:val="31"/>
          <w:w w:val="110"/>
        </w:rPr>
        <w:t> </w:t>
      </w:r>
      <w:r>
        <w:rPr>
          <w:w w:val="110"/>
        </w:rPr>
        <w:t>correspondientes.</w:t>
      </w:r>
    </w:p>
    <w:p>
      <w:pPr>
        <w:pStyle w:val="BodyText"/>
        <w:spacing w:before="10"/>
        <w:ind w:left="0"/>
      </w:pPr>
    </w:p>
    <w:p>
      <w:pPr>
        <w:pStyle w:val="BodyText"/>
        <w:spacing w:line="247" w:lineRule="auto"/>
        <w:ind w:left="1025" w:right="1084" w:hanging="24"/>
        <w:jc w:val="both"/>
      </w:pPr>
      <w:r>
        <w:rPr>
          <w:w w:val="110"/>
        </w:rPr>
        <w:t>Los valores unitarios de suelo de las áreas homogéneas de  tipo  especial,  clasificadas  como ruinas o sitios arqueológicos, cuerpos de agua y reservas naturales  o  áreas  naturales protegidas, deberán ser simbólicos por no ser objeto de comercialización, por lo que</w:t>
      </w:r>
      <w:r>
        <w:rPr>
          <w:spacing w:val="9"/>
          <w:w w:val="110"/>
        </w:rPr>
        <w:t> </w:t>
      </w:r>
      <w:r>
        <w:rPr>
          <w:w w:val="110"/>
        </w:rPr>
        <w:t>no</w:t>
      </w:r>
      <w:r>
        <w:rPr>
          <w:spacing w:val="13"/>
          <w:w w:val="110"/>
        </w:rPr>
        <w:t> </w:t>
      </w:r>
      <w:r>
        <w:rPr>
          <w:w w:val="110"/>
        </w:rPr>
        <w:t>requieren</w:t>
      </w:r>
      <w:r>
        <w:rPr>
          <w:spacing w:val="10"/>
          <w:w w:val="110"/>
        </w:rPr>
        <w:t> </w:t>
      </w:r>
      <w:r>
        <w:rPr>
          <w:w w:val="110"/>
        </w:rPr>
        <w:t>actualización</w:t>
      </w:r>
      <w:r>
        <w:rPr>
          <w:spacing w:val="13"/>
          <w:w w:val="110"/>
        </w:rPr>
        <w:t> </w:t>
      </w:r>
      <w:r>
        <w:rPr>
          <w:w w:val="110"/>
        </w:rPr>
        <w:t>ni</w:t>
      </w:r>
      <w:r>
        <w:rPr>
          <w:spacing w:val="10"/>
          <w:w w:val="110"/>
        </w:rPr>
        <w:t> </w:t>
      </w:r>
      <w:r>
        <w:rPr>
          <w:w w:val="110"/>
        </w:rPr>
        <w:t>presentación</w:t>
      </w:r>
      <w:r>
        <w:rPr>
          <w:spacing w:val="11"/>
          <w:w w:val="110"/>
        </w:rPr>
        <w:t> </w:t>
      </w:r>
      <w:r>
        <w:rPr>
          <w:w w:val="110"/>
        </w:rPr>
        <w:t>de</w:t>
      </w:r>
      <w:r>
        <w:rPr>
          <w:spacing w:val="10"/>
          <w:w w:val="110"/>
        </w:rPr>
        <w:t> </w:t>
      </w:r>
      <w:r>
        <w:rPr>
          <w:w w:val="110"/>
        </w:rPr>
        <w:t>soportes</w:t>
      </w:r>
      <w:r>
        <w:rPr>
          <w:spacing w:val="10"/>
          <w:w w:val="110"/>
        </w:rPr>
        <w:t> </w:t>
      </w:r>
      <w:r>
        <w:rPr>
          <w:w w:val="110"/>
        </w:rPr>
        <w:t>técnicos.</w:t>
      </w:r>
    </w:p>
    <w:p>
      <w:pPr>
        <w:pStyle w:val="BodyText"/>
        <w:spacing w:before="10"/>
        <w:ind w:left="0"/>
      </w:pPr>
    </w:p>
    <w:p>
      <w:pPr>
        <w:pStyle w:val="BodyText"/>
        <w:spacing w:line="247" w:lineRule="auto" w:before="1"/>
        <w:ind w:left="1025" w:right="1031"/>
        <w:jc w:val="both"/>
      </w:pPr>
      <w:r>
        <w:rPr>
          <w:w w:val="110"/>
        </w:rPr>
        <w:t>Para efectos de este Título, se entenderá por valor de mercado a la expresión en términos monetarios por unidad de medida, resultado de una investigación  de  precios  de inmuebles comparables dentro del área homogénea o banda de valor en  estudio,  obtenidos en un período de tiempo razonable y en un mercado inmobiliario abierto donde imperen condiciones libres de toda coacción entre la oferta y la demanda, información que permite, mediante un proceso de análisis estadístico, obtener un valor promedio aplicable en</w:t>
      </w:r>
      <w:r>
        <w:rPr>
          <w:spacing w:val="10"/>
          <w:w w:val="110"/>
        </w:rPr>
        <w:t> </w:t>
      </w:r>
      <w:r>
        <w:rPr>
          <w:w w:val="110"/>
        </w:rPr>
        <w:t>el</w:t>
      </w:r>
      <w:r>
        <w:rPr>
          <w:spacing w:val="10"/>
          <w:w w:val="110"/>
        </w:rPr>
        <w:t> </w:t>
      </w:r>
      <w:r>
        <w:rPr>
          <w:w w:val="110"/>
        </w:rPr>
        <w:t>área</w:t>
      </w:r>
      <w:r>
        <w:rPr>
          <w:spacing w:val="10"/>
          <w:w w:val="110"/>
        </w:rPr>
        <w:t> </w:t>
      </w:r>
      <w:r>
        <w:rPr>
          <w:w w:val="110"/>
        </w:rPr>
        <w:t>homogénea</w:t>
      </w:r>
      <w:r>
        <w:rPr>
          <w:spacing w:val="10"/>
          <w:w w:val="110"/>
        </w:rPr>
        <w:t> </w:t>
      </w:r>
      <w:r>
        <w:rPr>
          <w:w w:val="110"/>
        </w:rPr>
        <w:t>o</w:t>
      </w:r>
      <w:r>
        <w:rPr>
          <w:spacing w:val="12"/>
          <w:w w:val="110"/>
        </w:rPr>
        <w:t> </w:t>
      </w:r>
      <w:r>
        <w:rPr>
          <w:w w:val="110"/>
        </w:rPr>
        <w:t>banda</w:t>
      </w:r>
      <w:r>
        <w:rPr>
          <w:spacing w:val="10"/>
          <w:w w:val="110"/>
        </w:rPr>
        <w:t> </w:t>
      </w:r>
      <w:r>
        <w:rPr>
          <w:w w:val="110"/>
        </w:rPr>
        <w:t>de</w:t>
      </w:r>
      <w:r>
        <w:rPr>
          <w:spacing w:val="13"/>
          <w:w w:val="110"/>
        </w:rPr>
        <w:t> </w:t>
      </w:r>
      <w:r>
        <w:rPr>
          <w:w w:val="110"/>
        </w:rPr>
        <w:t>valor</w:t>
      </w:r>
      <w:r>
        <w:rPr>
          <w:spacing w:val="11"/>
          <w:w w:val="110"/>
        </w:rPr>
        <w:t> </w:t>
      </w:r>
      <w:r>
        <w:rPr>
          <w:w w:val="110"/>
        </w:rPr>
        <w:t>de</w:t>
      </w:r>
      <w:r>
        <w:rPr>
          <w:spacing w:val="11"/>
          <w:w w:val="110"/>
        </w:rPr>
        <w:t> </w:t>
      </w:r>
      <w:r>
        <w:rPr>
          <w:w w:val="110"/>
        </w:rPr>
        <w:t>que</w:t>
      </w:r>
      <w:r>
        <w:rPr>
          <w:spacing w:val="10"/>
          <w:w w:val="110"/>
        </w:rPr>
        <w:t> </w:t>
      </w:r>
      <w:r>
        <w:rPr>
          <w:w w:val="110"/>
        </w:rPr>
        <w:t>se</w:t>
      </w:r>
      <w:r>
        <w:rPr>
          <w:spacing w:val="10"/>
          <w:w w:val="110"/>
        </w:rPr>
        <w:t> </w:t>
      </w:r>
      <w:r>
        <w:rPr>
          <w:w w:val="110"/>
        </w:rPr>
        <w:t>trate.</w:t>
      </w:r>
    </w:p>
    <w:p>
      <w:pPr>
        <w:pStyle w:val="ListParagraph"/>
        <w:numPr>
          <w:ilvl w:val="0"/>
          <w:numId w:val="161"/>
        </w:numPr>
        <w:tabs>
          <w:tab w:pos="1026" w:val="left" w:leader="none"/>
        </w:tabs>
        <w:spacing w:line="244" w:lineRule="auto" w:before="191" w:after="0"/>
        <w:ind w:left="1025" w:right="1030" w:hanging="567"/>
        <w:jc w:val="both"/>
        <w:rPr>
          <w:sz w:val="20"/>
        </w:rPr>
      </w:pPr>
      <w:r>
        <w:rPr>
          <w:w w:val="110"/>
          <w:sz w:val="20"/>
        </w:rPr>
        <w:t>Las propuestas y los soportes técnicos a que se refiere la fracción  anterior,  serán  revisadas técnicamente por el IGECEM durante los meses de julio y agosto de cada año, a efecto de que cumplan con lo dispuesto en este Título, su Reglamento y en el Manual Catastral, que hayan sido elaboradas de acuerdo con los instructivos y formatos autorizados. El IGECEM enviará la opinión técnica correspondiente durante los primeros siete días de septiembre a la autoridad catastral municipal para la  integración  del  proyecto</w:t>
      </w:r>
      <w:r>
        <w:rPr>
          <w:spacing w:val="10"/>
          <w:w w:val="110"/>
          <w:sz w:val="20"/>
        </w:rPr>
        <w:t> </w:t>
      </w:r>
      <w:r>
        <w:rPr>
          <w:w w:val="110"/>
          <w:sz w:val="20"/>
        </w:rPr>
        <w:t>municipal</w:t>
      </w:r>
      <w:r>
        <w:rPr>
          <w:spacing w:val="10"/>
          <w:w w:val="110"/>
          <w:sz w:val="20"/>
        </w:rPr>
        <w:t> </w:t>
      </w:r>
      <w:r>
        <w:rPr>
          <w:w w:val="110"/>
          <w:sz w:val="20"/>
        </w:rPr>
        <w:t>de</w:t>
      </w:r>
      <w:r>
        <w:rPr>
          <w:spacing w:val="10"/>
          <w:w w:val="110"/>
          <w:sz w:val="20"/>
        </w:rPr>
        <w:t> </w:t>
      </w:r>
      <w:r>
        <w:rPr>
          <w:w w:val="110"/>
          <w:sz w:val="20"/>
        </w:rPr>
        <w:t>Tablas</w:t>
      </w:r>
      <w:r>
        <w:rPr>
          <w:spacing w:val="10"/>
          <w:w w:val="110"/>
          <w:sz w:val="20"/>
        </w:rPr>
        <w:t> </w:t>
      </w:r>
      <w:r>
        <w:rPr>
          <w:w w:val="110"/>
          <w:sz w:val="20"/>
        </w:rPr>
        <w:t>de</w:t>
      </w:r>
      <w:r>
        <w:rPr>
          <w:spacing w:val="9"/>
          <w:w w:val="110"/>
          <w:sz w:val="20"/>
        </w:rPr>
        <w:t> </w:t>
      </w:r>
      <w:r>
        <w:rPr>
          <w:w w:val="110"/>
          <w:sz w:val="20"/>
        </w:rPr>
        <w:t>Valores</w:t>
      </w:r>
      <w:r>
        <w:rPr>
          <w:spacing w:val="8"/>
          <w:w w:val="110"/>
          <w:sz w:val="20"/>
        </w:rPr>
        <w:t> </w:t>
      </w:r>
      <w:r>
        <w:rPr>
          <w:w w:val="110"/>
          <w:sz w:val="20"/>
        </w:rPr>
        <w:t>Unitarios</w:t>
      </w:r>
      <w:r>
        <w:rPr>
          <w:spacing w:val="9"/>
          <w:w w:val="110"/>
          <w:sz w:val="20"/>
        </w:rPr>
        <w:t> </w:t>
      </w:r>
      <w:r>
        <w:rPr>
          <w:w w:val="110"/>
          <w:sz w:val="20"/>
        </w:rPr>
        <w:t>de</w:t>
      </w:r>
      <w:r>
        <w:rPr>
          <w:spacing w:val="11"/>
          <w:w w:val="110"/>
          <w:sz w:val="20"/>
        </w:rPr>
        <w:t> </w:t>
      </w:r>
      <w:r>
        <w:rPr>
          <w:w w:val="110"/>
          <w:sz w:val="20"/>
        </w:rPr>
        <w:t>Suelo</w:t>
      </w:r>
      <w:r>
        <w:rPr>
          <w:spacing w:val="11"/>
          <w:w w:val="110"/>
          <w:sz w:val="20"/>
        </w:rPr>
        <w:t> </w:t>
      </w:r>
      <w:r>
        <w:rPr>
          <w:w w:val="110"/>
          <w:sz w:val="20"/>
        </w:rPr>
        <w:t>y</w:t>
      </w:r>
      <w:r>
        <w:rPr>
          <w:spacing w:val="10"/>
          <w:w w:val="110"/>
          <w:sz w:val="20"/>
        </w:rPr>
        <w:t> </w:t>
      </w:r>
      <w:r>
        <w:rPr>
          <w:w w:val="110"/>
          <w:sz w:val="20"/>
        </w:rPr>
        <w:t>Construcciones.</w:t>
      </w:r>
    </w:p>
    <w:p>
      <w:pPr>
        <w:pStyle w:val="BodyText"/>
        <w:ind w:left="0"/>
        <w:rPr>
          <w:sz w:val="21"/>
        </w:rPr>
      </w:pPr>
    </w:p>
    <w:p>
      <w:pPr>
        <w:pStyle w:val="BodyText"/>
        <w:spacing w:line="247" w:lineRule="auto"/>
        <w:ind w:left="1025" w:right="1034"/>
        <w:jc w:val="both"/>
      </w:pPr>
      <w:r>
        <w:rPr>
          <w:w w:val="110"/>
        </w:rPr>
        <w:t>El Ayuntamiento en sesión de cabildo, validará el Proyecto Municipal de Tablas de Valores Unitarios de Suelo y Construcciones y los soportes técnicos que lo sustentan, elaborado  por la autoridad catastral municipal, tomando en consideración en todo momento, la opinión técnica emitida por el IGECEM respecto a este proyecto e integrará la iniciativa correspondiente, que enviará a la Legislatura a más tardar  el día  quince de octubre,  en  los</w:t>
      </w:r>
      <w:r>
        <w:rPr>
          <w:spacing w:val="9"/>
          <w:w w:val="110"/>
        </w:rPr>
        <w:t> </w:t>
      </w:r>
      <w:r>
        <w:rPr>
          <w:w w:val="110"/>
        </w:rPr>
        <w:t>términos</w:t>
      </w:r>
      <w:r>
        <w:rPr>
          <w:spacing w:val="9"/>
          <w:w w:val="110"/>
        </w:rPr>
        <w:t> </w:t>
      </w:r>
      <w:r>
        <w:rPr>
          <w:w w:val="110"/>
        </w:rPr>
        <w:t>que</w:t>
      </w:r>
      <w:r>
        <w:rPr>
          <w:spacing w:val="9"/>
          <w:w w:val="110"/>
        </w:rPr>
        <w:t> </w:t>
      </w:r>
      <w:r>
        <w:rPr>
          <w:w w:val="110"/>
        </w:rPr>
        <w:t>dispone</w:t>
      </w:r>
      <w:r>
        <w:rPr>
          <w:spacing w:val="10"/>
          <w:w w:val="110"/>
        </w:rPr>
        <w:t> </w:t>
      </w:r>
      <w:r>
        <w:rPr>
          <w:w w:val="110"/>
        </w:rPr>
        <w:t>el</w:t>
      </w:r>
      <w:r>
        <w:rPr>
          <w:spacing w:val="10"/>
          <w:w w:val="110"/>
        </w:rPr>
        <w:t> </w:t>
      </w:r>
      <w:r>
        <w:rPr>
          <w:w w:val="110"/>
        </w:rPr>
        <w:t>Reglamento</w:t>
      </w:r>
      <w:r>
        <w:rPr>
          <w:spacing w:val="12"/>
          <w:w w:val="110"/>
        </w:rPr>
        <w:t> </w:t>
      </w:r>
      <w:r>
        <w:rPr>
          <w:w w:val="110"/>
        </w:rPr>
        <w:t>de</w:t>
      </w:r>
      <w:r>
        <w:rPr>
          <w:spacing w:val="9"/>
          <w:w w:val="110"/>
        </w:rPr>
        <w:t> </w:t>
      </w:r>
      <w:r>
        <w:rPr>
          <w:w w:val="110"/>
        </w:rPr>
        <w:t>este</w:t>
      </w:r>
      <w:r>
        <w:rPr>
          <w:spacing w:val="9"/>
          <w:w w:val="110"/>
        </w:rPr>
        <w:t> </w:t>
      </w:r>
      <w:r>
        <w:rPr>
          <w:w w:val="110"/>
        </w:rPr>
        <w:t>Título.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01" name="image2.png"/>
            <wp:cNvGraphicFramePr>
              <a:graphicFrameLocks noChangeAspect="1"/>
            </wp:cNvGraphicFramePr>
            <a:graphic>
              <a:graphicData uri="http://schemas.openxmlformats.org/drawingml/2006/picture">
                <pic:pic>
                  <pic:nvPicPr>
                    <pic:cNvPr id="4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61"/>
        </w:numPr>
        <w:tabs>
          <w:tab w:pos="1026" w:val="left" w:leader="none"/>
        </w:tabs>
        <w:spacing w:line="236" w:lineRule="exact" w:before="9" w:after="0"/>
        <w:ind w:left="1025" w:right="1032" w:hanging="567"/>
        <w:jc w:val="both"/>
        <w:rPr>
          <w:sz w:val="20"/>
        </w:rPr>
      </w:pPr>
      <w:r>
        <w:rPr>
          <w:w w:val="110"/>
          <w:sz w:val="20"/>
        </w:rPr>
        <w:t>A la recepción de las iniciativas municipales de actualización de las Tablas de Valores Unitarios de Suelo y Construcciones, la Legislatura verificará que los soportes documentales coincidan con aquellos revisados técnicamente por el IGECEM  y  en  su caso,</w:t>
      </w:r>
      <w:r>
        <w:rPr>
          <w:spacing w:val="11"/>
          <w:w w:val="110"/>
          <w:sz w:val="20"/>
        </w:rPr>
        <w:t> </w:t>
      </w:r>
      <w:r>
        <w:rPr>
          <w:w w:val="110"/>
          <w:sz w:val="20"/>
        </w:rPr>
        <w:t>las</w:t>
      </w:r>
      <w:r>
        <w:rPr>
          <w:spacing w:val="10"/>
          <w:w w:val="110"/>
          <w:sz w:val="20"/>
        </w:rPr>
        <w:t> </w:t>
      </w:r>
      <w:r>
        <w:rPr>
          <w:w w:val="110"/>
          <w:sz w:val="20"/>
        </w:rPr>
        <w:t>aprobará</w:t>
      </w:r>
      <w:r>
        <w:rPr>
          <w:spacing w:val="10"/>
          <w:w w:val="110"/>
          <w:sz w:val="20"/>
        </w:rPr>
        <w:t> </w:t>
      </w:r>
      <w:r>
        <w:rPr>
          <w:w w:val="110"/>
          <w:sz w:val="20"/>
        </w:rPr>
        <w:t>durante</w:t>
      </w:r>
      <w:r>
        <w:rPr>
          <w:spacing w:val="11"/>
          <w:w w:val="110"/>
          <w:sz w:val="20"/>
        </w:rPr>
        <w:t> </w:t>
      </w:r>
      <w:r>
        <w:rPr>
          <w:w w:val="110"/>
          <w:sz w:val="20"/>
        </w:rPr>
        <w:t>los</w:t>
      </w:r>
      <w:r>
        <w:rPr>
          <w:spacing w:val="11"/>
          <w:w w:val="110"/>
          <w:sz w:val="20"/>
        </w:rPr>
        <w:t> </w:t>
      </w:r>
      <w:r>
        <w:rPr>
          <w:w w:val="110"/>
          <w:sz w:val="20"/>
        </w:rPr>
        <w:t>primeros</w:t>
      </w:r>
      <w:r>
        <w:rPr>
          <w:spacing w:val="9"/>
          <w:w w:val="110"/>
          <w:sz w:val="20"/>
        </w:rPr>
        <w:t> </w:t>
      </w:r>
      <w:r>
        <w:rPr>
          <w:w w:val="110"/>
          <w:sz w:val="20"/>
        </w:rPr>
        <w:t>quince</w:t>
      </w:r>
      <w:r>
        <w:rPr>
          <w:spacing w:val="11"/>
          <w:w w:val="110"/>
          <w:sz w:val="20"/>
        </w:rPr>
        <w:t> </w:t>
      </w:r>
      <w:r>
        <w:rPr>
          <w:w w:val="110"/>
          <w:sz w:val="20"/>
        </w:rPr>
        <w:t>días</w:t>
      </w:r>
      <w:r>
        <w:rPr>
          <w:spacing w:val="10"/>
          <w:w w:val="110"/>
          <w:sz w:val="20"/>
        </w:rPr>
        <w:t> </w:t>
      </w:r>
      <w:r>
        <w:rPr>
          <w:w w:val="110"/>
          <w:sz w:val="20"/>
        </w:rPr>
        <w:t>del</w:t>
      </w:r>
      <w:r>
        <w:rPr>
          <w:spacing w:val="10"/>
          <w:w w:val="110"/>
          <w:sz w:val="20"/>
        </w:rPr>
        <w:t> </w:t>
      </w:r>
      <w:r>
        <w:rPr>
          <w:w w:val="110"/>
          <w:sz w:val="20"/>
        </w:rPr>
        <w:t>mes</w:t>
      </w:r>
      <w:r>
        <w:rPr>
          <w:spacing w:val="10"/>
          <w:w w:val="110"/>
          <w:sz w:val="20"/>
        </w:rPr>
        <w:t> </w:t>
      </w:r>
      <w:r>
        <w:rPr>
          <w:w w:val="110"/>
          <w:sz w:val="20"/>
        </w:rPr>
        <w:t>de</w:t>
      </w:r>
      <w:r>
        <w:rPr>
          <w:spacing w:val="11"/>
          <w:w w:val="110"/>
          <w:sz w:val="20"/>
        </w:rPr>
        <w:t> </w:t>
      </w:r>
      <w:r>
        <w:rPr>
          <w:w w:val="110"/>
          <w:sz w:val="20"/>
        </w:rPr>
        <w:t>noviembre.</w:t>
      </w:r>
    </w:p>
    <w:p>
      <w:pPr>
        <w:pStyle w:val="BodyText"/>
        <w:spacing w:before="10"/>
        <w:ind w:left="0"/>
      </w:pPr>
    </w:p>
    <w:p>
      <w:pPr>
        <w:pStyle w:val="BodyText"/>
        <w:spacing w:line="247" w:lineRule="auto"/>
        <w:ind w:left="1025" w:right="1030"/>
        <w:jc w:val="both"/>
      </w:pPr>
      <w:r>
        <w:rPr>
          <w:w w:val="110"/>
        </w:rPr>
        <w:t>Cuando de la verificación a que alude el párrafo anterior, se determine que alguna iniciativa municipal de actualización de las Tablas de Valores Unitarios de Suelo y Construcciones no contiene los soportes documentales o éstos no coinciden con los revisados técnicamente por el IGECEM, la Legislatura otorgará un plazo improrrogable de quince días naturales a efecto de que corrija la omisión y presenten los sustentos que permitan acreditar que los valores unitarios de suelo o construcciones propuestos, son equiparables a los valores de mercado y previo análisis en lo particular, la Legislatura determinará lo</w:t>
      </w:r>
      <w:r>
        <w:rPr>
          <w:spacing w:val="23"/>
          <w:w w:val="110"/>
        </w:rPr>
        <w:t> </w:t>
      </w:r>
      <w:r>
        <w:rPr>
          <w:w w:val="110"/>
        </w:rPr>
        <w:t>conducente.</w:t>
      </w:r>
    </w:p>
    <w:p>
      <w:pPr>
        <w:pStyle w:val="BodyText"/>
        <w:spacing w:before="1"/>
        <w:ind w:left="0"/>
        <w:rPr>
          <w:sz w:val="21"/>
        </w:rPr>
      </w:pPr>
    </w:p>
    <w:p>
      <w:pPr>
        <w:pStyle w:val="BodyText"/>
        <w:spacing w:line="247" w:lineRule="auto" w:before="1"/>
        <w:ind w:left="1025" w:right="1033"/>
        <w:jc w:val="both"/>
      </w:pPr>
      <w:r>
        <w:rPr>
          <w:w w:val="110"/>
        </w:rPr>
        <w:t>En los casos de iniciativas municipales de actualización de las  Tablas  de  Valores  Unitarios de Suelo y Construcciones que se presenten ratificando total o parcialmente los valores unitarios de suelo, a efecto de aplicar los que estuvieron vigentes en el ejercicio fiscal anterior, sin acreditar esta ratificación con los soportes técnicos necesarios, la Legislatura otorgará un plazo improrrogable de quince días naturales para que presenten los sustentos documentales que permitan acreditar que los valores unitarios de suelo ratificados, son equiparables a los valores de mercado en las áreas homogéneas correspondientes; en caso de incumplimiento, se aplicará un factor de actualización anual determinado por el Índice Nacional de Precios al Consumidor durante el periodo comprendido entre septiembre del año anterior a septiembre del año en que se presenta la iniciativa, publicados en el Periódico Oficial</w:t>
      </w:r>
      <w:r>
        <w:rPr>
          <w:spacing w:val="6"/>
          <w:w w:val="110"/>
        </w:rPr>
        <w:t> </w:t>
      </w:r>
      <w:r>
        <w:rPr>
          <w:w w:val="110"/>
        </w:rPr>
        <w:t>correspondiente.</w:t>
      </w:r>
    </w:p>
    <w:p>
      <w:pPr>
        <w:pStyle w:val="BodyText"/>
        <w:spacing w:before="4"/>
        <w:ind w:left="0"/>
        <w:rPr>
          <w:sz w:val="21"/>
        </w:rPr>
      </w:pPr>
    </w:p>
    <w:p>
      <w:pPr>
        <w:pStyle w:val="BodyText"/>
        <w:spacing w:line="247" w:lineRule="auto"/>
        <w:ind w:left="1025" w:right="1034"/>
        <w:jc w:val="both"/>
      </w:pPr>
      <w:r>
        <w:rPr>
          <w:w w:val="110"/>
        </w:rPr>
        <w:t>Tratándose de los ayuntamientos que no presenten ante la Legislatura su iniciativa municipal de actualización de las Tablas de Valores Unitarios de Suelo y Construcciones  en los términos establecidos en este Código, la Legislatura otorgará un  plazo  improrrogable de cinco días a efecto de que el ayuntamiento presente su iniciativa,  en  caso de incumplimiento, con los elementos que le proporcione el IGECEM, determinará lo procedente.</w:t>
      </w:r>
    </w:p>
    <w:p>
      <w:pPr>
        <w:pStyle w:val="BodyText"/>
        <w:spacing w:before="10"/>
        <w:ind w:left="0"/>
      </w:pPr>
    </w:p>
    <w:p>
      <w:pPr>
        <w:pStyle w:val="BodyText"/>
        <w:spacing w:line="249" w:lineRule="auto"/>
        <w:ind w:left="1025" w:right="1030"/>
        <w:jc w:val="both"/>
      </w:pPr>
      <w:r>
        <w:rPr>
          <w:w w:val="110"/>
        </w:rPr>
        <w:t>Los valores unitarios aprobados iniciarán si vigencia a partir del primer día del mes de enero del siguiente año.</w:t>
      </w:r>
    </w:p>
    <w:p>
      <w:pPr>
        <w:pStyle w:val="ListParagraph"/>
        <w:numPr>
          <w:ilvl w:val="0"/>
          <w:numId w:val="161"/>
        </w:numPr>
        <w:tabs>
          <w:tab w:pos="1026" w:val="left" w:leader="none"/>
        </w:tabs>
        <w:spacing w:line="240" w:lineRule="auto" w:before="186" w:after="0"/>
        <w:ind w:left="1025" w:right="1031" w:hanging="567"/>
        <w:jc w:val="both"/>
        <w:rPr>
          <w:sz w:val="20"/>
        </w:rPr>
      </w:pPr>
      <w:r>
        <w:rPr>
          <w:w w:val="110"/>
          <w:sz w:val="20"/>
        </w:rPr>
        <w:t>El Ayuntamiento remitirá al IGECEM copia certificada del acuerdo contenido en el acta de cabildo de la sesión a que alude el segundo párrafo de la fracción II de este artículo, a     más tardar el día quince de</w:t>
      </w:r>
      <w:r>
        <w:rPr>
          <w:spacing w:val="12"/>
          <w:w w:val="110"/>
          <w:sz w:val="20"/>
        </w:rPr>
        <w:t> </w:t>
      </w:r>
      <w:r>
        <w:rPr>
          <w:w w:val="110"/>
          <w:sz w:val="20"/>
        </w:rPr>
        <w:t>octubre.</w:t>
      </w:r>
    </w:p>
    <w:p>
      <w:pPr>
        <w:pStyle w:val="BodyText"/>
        <w:spacing w:before="192"/>
        <w:ind w:right="1034"/>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196.-</w:t>
      </w:r>
      <w:r>
        <w:rPr>
          <w:rFonts w:ascii="TeX Gyre Bonum" w:hAnsi="TeX Gyre Bonum"/>
          <w:b/>
          <w:spacing w:val="-26"/>
          <w:w w:val="110"/>
        </w:rPr>
        <w:t> </w:t>
      </w:r>
      <w:r>
        <w:rPr>
          <w:w w:val="110"/>
        </w:rPr>
        <w:t>El</w:t>
      </w:r>
      <w:r>
        <w:rPr>
          <w:spacing w:val="-2"/>
          <w:w w:val="110"/>
        </w:rPr>
        <w:t> </w:t>
      </w:r>
      <w:r>
        <w:rPr>
          <w:w w:val="110"/>
        </w:rPr>
        <w:t>Ayuntamiento</w:t>
      </w:r>
      <w:r>
        <w:rPr>
          <w:spacing w:val="-3"/>
          <w:w w:val="110"/>
        </w:rPr>
        <w:t> </w:t>
      </w:r>
      <w:r>
        <w:rPr>
          <w:w w:val="110"/>
        </w:rPr>
        <w:t>deberá</w:t>
      </w:r>
      <w:r>
        <w:rPr>
          <w:spacing w:val="-5"/>
          <w:w w:val="110"/>
        </w:rPr>
        <w:t> </w:t>
      </w:r>
      <w:r>
        <w:rPr>
          <w:w w:val="110"/>
        </w:rPr>
        <w:t>proponer</w:t>
      </w:r>
      <w:r>
        <w:rPr>
          <w:spacing w:val="-3"/>
          <w:w w:val="110"/>
        </w:rPr>
        <w:t> </w:t>
      </w:r>
      <w:r>
        <w:rPr>
          <w:w w:val="110"/>
        </w:rPr>
        <w:t>la</w:t>
      </w:r>
      <w:r>
        <w:rPr>
          <w:spacing w:val="-5"/>
          <w:w w:val="110"/>
        </w:rPr>
        <w:t> </w:t>
      </w:r>
      <w:r>
        <w:rPr>
          <w:w w:val="110"/>
        </w:rPr>
        <w:t>modificación</w:t>
      </w:r>
      <w:r>
        <w:rPr>
          <w:spacing w:val="-3"/>
          <w:w w:val="110"/>
        </w:rPr>
        <w:t> </w:t>
      </w:r>
      <w:r>
        <w:rPr>
          <w:w w:val="110"/>
        </w:rPr>
        <w:t>de</w:t>
      </w:r>
      <w:r>
        <w:rPr>
          <w:spacing w:val="-5"/>
          <w:w w:val="110"/>
        </w:rPr>
        <w:t> </w:t>
      </w:r>
      <w:r>
        <w:rPr>
          <w:w w:val="110"/>
        </w:rPr>
        <w:t>áreas</w:t>
      </w:r>
      <w:r>
        <w:rPr>
          <w:spacing w:val="-5"/>
          <w:w w:val="110"/>
        </w:rPr>
        <w:t> </w:t>
      </w:r>
      <w:r>
        <w:rPr>
          <w:w w:val="110"/>
        </w:rPr>
        <w:t>homogéneas,</w:t>
      </w:r>
      <w:r>
        <w:rPr>
          <w:spacing w:val="-4"/>
          <w:w w:val="110"/>
        </w:rPr>
        <w:t> </w:t>
      </w:r>
      <w:r>
        <w:rPr>
          <w:w w:val="110"/>
        </w:rPr>
        <w:t>bandas de valor, manzanas, códigos de clave de calle y nomenclatura así como la actualización de los valores unitarios de suelo, observando</w:t>
      </w:r>
      <w:r>
        <w:rPr>
          <w:spacing w:val="21"/>
          <w:w w:val="110"/>
        </w:rPr>
        <w:t> </w:t>
      </w:r>
      <w:r>
        <w:rPr>
          <w:w w:val="110"/>
        </w:rPr>
        <w:t>los siguientes lineamientos:</w:t>
      </w:r>
    </w:p>
    <w:p>
      <w:pPr>
        <w:pStyle w:val="ListParagraph"/>
        <w:numPr>
          <w:ilvl w:val="0"/>
          <w:numId w:val="162"/>
        </w:numPr>
        <w:tabs>
          <w:tab w:pos="1102" w:val="left" w:leader="none"/>
        </w:tabs>
        <w:spacing w:line="240" w:lineRule="auto" w:before="193" w:after="0"/>
        <w:ind w:left="1138" w:right="1031" w:hanging="680"/>
        <w:jc w:val="both"/>
        <w:rPr>
          <w:sz w:val="20"/>
        </w:rPr>
      </w:pPr>
      <w:r>
        <w:rPr>
          <w:w w:val="110"/>
          <w:sz w:val="20"/>
        </w:rPr>
        <w:t>Con base en las Tablas de Valores Unitarios de Suelo y Construcciones publicadas y los gráficos correspondientes, verificarán si coinciden con las características predominantes del área</w:t>
      </w:r>
      <w:r>
        <w:rPr>
          <w:spacing w:val="21"/>
          <w:w w:val="110"/>
          <w:sz w:val="20"/>
        </w:rPr>
        <w:t> </w:t>
      </w:r>
      <w:r>
        <w:rPr>
          <w:w w:val="110"/>
          <w:sz w:val="20"/>
        </w:rPr>
        <w:t>homogénea;</w:t>
      </w:r>
    </w:p>
    <w:p>
      <w:pPr>
        <w:pStyle w:val="ListParagraph"/>
        <w:numPr>
          <w:ilvl w:val="0"/>
          <w:numId w:val="162"/>
        </w:numPr>
        <w:tabs>
          <w:tab w:pos="1102" w:val="left" w:leader="none"/>
        </w:tabs>
        <w:spacing w:line="237" w:lineRule="auto" w:before="197" w:after="0"/>
        <w:ind w:left="1138" w:right="1034" w:hanging="680"/>
        <w:jc w:val="both"/>
        <w:rPr>
          <w:sz w:val="20"/>
        </w:rPr>
      </w:pPr>
      <w:r>
        <w:rPr>
          <w:w w:val="110"/>
          <w:sz w:val="20"/>
        </w:rPr>
        <w:t>Cuando de la revisión resulten notables diferencias, realizarán una predelimitación, que puede consistir en la subdivisión, fusión o cambio de tipo de área homogénea y/o la existencia</w:t>
      </w:r>
      <w:r>
        <w:rPr>
          <w:spacing w:val="10"/>
          <w:w w:val="110"/>
          <w:sz w:val="20"/>
        </w:rPr>
        <w:t> </w:t>
      </w:r>
      <w:r>
        <w:rPr>
          <w:w w:val="110"/>
          <w:sz w:val="20"/>
        </w:rPr>
        <w:t>de</w:t>
      </w:r>
      <w:r>
        <w:rPr>
          <w:spacing w:val="11"/>
          <w:w w:val="110"/>
          <w:sz w:val="20"/>
        </w:rPr>
        <w:t> </w:t>
      </w:r>
      <w:r>
        <w:rPr>
          <w:w w:val="110"/>
          <w:sz w:val="20"/>
        </w:rPr>
        <w:t>una,</w:t>
      </w:r>
      <w:r>
        <w:rPr>
          <w:spacing w:val="13"/>
          <w:w w:val="110"/>
          <w:sz w:val="20"/>
        </w:rPr>
        <w:t> </w:t>
      </w:r>
      <w:r>
        <w:rPr>
          <w:w w:val="110"/>
          <w:sz w:val="20"/>
        </w:rPr>
        <w:t>varias</w:t>
      </w:r>
      <w:r>
        <w:rPr>
          <w:spacing w:val="13"/>
          <w:w w:val="110"/>
          <w:sz w:val="20"/>
        </w:rPr>
        <w:t> </w:t>
      </w:r>
      <w:r>
        <w:rPr>
          <w:w w:val="110"/>
          <w:sz w:val="20"/>
        </w:rPr>
        <w:t>o</w:t>
      </w:r>
      <w:r>
        <w:rPr>
          <w:spacing w:val="13"/>
          <w:w w:val="110"/>
          <w:sz w:val="20"/>
        </w:rPr>
        <w:t> </w:t>
      </w:r>
      <w:r>
        <w:rPr>
          <w:w w:val="110"/>
          <w:sz w:val="20"/>
        </w:rPr>
        <w:t>ninguna</w:t>
      </w:r>
      <w:r>
        <w:rPr>
          <w:spacing w:val="11"/>
          <w:w w:val="110"/>
          <w:sz w:val="20"/>
        </w:rPr>
        <w:t> </w:t>
      </w:r>
      <w:r>
        <w:rPr>
          <w:w w:val="110"/>
          <w:sz w:val="20"/>
        </w:rPr>
        <w:t>banda</w:t>
      </w:r>
      <w:r>
        <w:rPr>
          <w:spacing w:val="12"/>
          <w:w w:val="110"/>
          <w:sz w:val="20"/>
        </w:rPr>
        <w:t> </w:t>
      </w:r>
      <w:r>
        <w:rPr>
          <w:w w:val="110"/>
          <w:sz w:val="20"/>
        </w:rPr>
        <w:t>de</w:t>
      </w:r>
      <w:r>
        <w:rPr>
          <w:spacing w:val="10"/>
          <w:w w:val="110"/>
          <w:sz w:val="20"/>
        </w:rPr>
        <w:t> </w:t>
      </w:r>
      <w:r>
        <w:rPr>
          <w:w w:val="110"/>
          <w:sz w:val="20"/>
        </w:rPr>
        <w:t>valor.</w:t>
      </w:r>
    </w:p>
    <w:p>
      <w:pPr>
        <w:pStyle w:val="BodyText"/>
        <w:spacing w:before="1"/>
        <w:ind w:left="0"/>
        <w:rPr>
          <w:sz w:val="18"/>
        </w:rPr>
      </w:pPr>
    </w:p>
    <w:p>
      <w:pPr>
        <w:pStyle w:val="ListParagraph"/>
        <w:numPr>
          <w:ilvl w:val="0"/>
          <w:numId w:val="162"/>
        </w:numPr>
        <w:tabs>
          <w:tab w:pos="1102" w:val="left" w:leader="none"/>
        </w:tabs>
        <w:spacing w:line="230" w:lineRule="auto" w:before="0" w:after="0"/>
        <w:ind w:left="1138" w:right="1034" w:hanging="680"/>
        <w:jc w:val="both"/>
        <w:rPr>
          <w:sz w:val="20"/>
        </w:rPr>
      </w:pPr>
      <w:r>
        <w:rPr>
          <w:w w:val="110"/>
          <w:sz w:val="20"/>
        </w:rPr>
        <w:t>La predelimitación conforme a la fracción anterior, será sometida a las investigaciones de mercado</w:t>
      </w:r>
      <w:r>
        <w:rPr>
          <w:spacing w:val="9"/>
          <w:w w:val="110"/>
          <w:sz w:val="20"/>
        </w:rPr>
        <w:t> </w:t>
      </w:r>
      <w:r>
        <w:rPr>
          <w:w w:val="110"/>
          <w:sz w:val="20"/>
        </w:rPr>
        <w:t>inmobiliario,</w:t>
      </w:r>
      <w:r>
        <w:rPr>
          <w:spacing w:val="11"/>
          <w:w w:val="110"/>
          <w:sz w:val="20"/>
        </w:rPr>
        <w:t> </w:t>
      </w:r>
      <w:r>
        <w:rPr>
          <w:w w:val="110"/>
          <w:sz w:val="20"/>
        </w:rPr>
        <w:t>consistentes</w:t>
      </w:r>
      <w:r>
        <w:rPr>
          <w:spacing w:val="7"/>
          <w:w w:val="110"/>
          <w:sz w:val="20"/>
        </w:rPr>
        <w:t> </w:t>
      </w:r>
      <w:r>
        <w:rPr>
          <w:w w:val="110"/>
          <w:sz w:val="20"/>
        </w:rPr>
        <w:t>en</w:t>
      </w:r>
      <w:r>
        <w:rPr>
          <w:spacing w:val="8"/>
          <w:w w:val="110"/>
          <w:sz w:val="20"/>
        </w:rPr>
        <w:t> </w:t>
      </w:r>
      <w:r>
        <w:rPr>
          <w:w w:val="110"/>
          <w:sz w:val="20"/>
        </w:rPr>
        <w:t>determinar</w:t>
      </w:r>
      <w:r>
        <w:rPr>
          <w:spacing w:val="9"/>
          <w:w w:val="110"/>
          <w:sz w:val="20"/>
        </w:rPr>
        <w:t> </w:t>
      </w:r>
      <w:r>
        <w:rPr>
          <w:w w:val="110"/>
          <w:sz w:val="20"/>
        </w:rPr>
        <w:t>las</w:t>
      </w:r>
      <w:r>
        <w:rPr>
          <w:spacing w:val="8"/>
          <w:w w:val="110"/>
          <w:sz w:val="20"/>
        </w:rPr>
        <w:t> </w:t>
      </w:r>
      <w:r>
        <w:rPr>
          <w:w w:val="110"/>
          <w:sz w:val="20"/>
        </w:rPr>
        <w:t>variaciones</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valores</w:t>
      </w:r>
      <w:r>
        <w:rPr>
          <w:spacing w:val="8"/>
          <w:w w:val="110"/>
          <w:sz w:val="20"/>
        </w:rPr>
        <w:t> </w:t>
      </w:r>
      <w:r>
        <w:rPr>
          <w:w w:val="110"/>
          <w:sz w:val="20"/>
        </w:rPr>
        <w:t>unitarios</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03" name="image2.png"/>
            <wp:cNvGraphicFramePr>
              <a:graphicFrameLocks noChangeAspect="1"/>
            </wp:cNvGraphicFramePr>
            <a:graphic>
              <a:graphicData uri="http://schemas.openxmlformats.org/drawingml/2006/picture">
                <pic:pic>
                  <pic:nvPicPr>
                    <pic:cNvPr id="4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138" w:right="1034"/>
        <w:jc w:val="both"/>
      </w:pPr>
      <w:r>
        <w:rPr>
          <w:w w:val="110"/>
        </w:rPr>
        <w:t>de suelo en el área homogénea o banda de valor en estudio, en términos de la normatividad que al efecto establezca el IGECEM, para conocer y proponer los nuevos valores unitarios de suelo;</w:t>
      </w:r>
    </w:p>
    <w:p>
      <w:pPr>
        <w:pStyle w:val="ListParagraph"/>
        <w:numPr>
          <w:ilvl w:val="0"/>
          <w:numId w:val="162"/>
        </w:numPr>
        <w:tabs>
          <w:tab w:pos="1102" w:val="left" w:leader="none"/>
        </w:tabs>
        <w:spacing w:line="244" w:lineRule="auto" w:before="192" w:after="0"/>
        <w:ind w:left="1138" w:right="1032" w:hanging="680"/>
        <w:jc w:val="both"/>
        <w:rPr>
          <w:sz w:val="20"/>
        </w:rPr>
      </w:pPr>
      <w:r>
        <w:rPr>
          <w:w w:val="110"/>
          <w:sz w:val="20"/>
        </w:rPr>
        <w:t>Cuando no haya operaciones inmobiliarias o sean escasas en el área homogénea o banda de valor, se emplearán criterios de incremento promedio por tipo de área homogénea, de analogía y de contigüidad con las restantes áreas homogéneas o bandas de valor del municipio, o bien podrán presentar como sustento los expedientes técnicos de las obras públicas de beneficio social, realizadas en un área homogénea específica durante el ejercicio</w:t>
      </w:r>
      <w:r>
        <w:rPr>
          <w:spacing w:val="8"/>
          <w:w w:val="110"/>
          <w:sz w:val="20"/>
        </w:rPr>
        <w:t> </w:t>
      </w:r>
      <w:r>
        <w:rPr>
          <w:w w:val="110"/>
          <w:sz w:val="20"/>
        </w:rPr>
        <w:t>fiscal</w:t>
      </w:r>
      <w:r>
        <w:rPr>
          <w:spacing w:val="7"/>
          <w:w w:val="110"/>
          <w:sz w:val="20"/>
        </w:rPr>
        <w:t> </w:t>
      </w:r>
      <w:r>
        <w:rPr>
          <w:w w:val="110"/>
          <w:sz w:val="20"/>
        </w:rPr>
        <w:t>conforme</w:t>
      </w:r>
      <w:r>
        <w:rPr>
          <w:spacing w:val="7"/>
          <w:w w:val="110"/>
          <w:sz w:val="20"/>
        </w:rPr>
        <w:t> </w:t>
      </w:r>
      <w:r>
        <w:rPr>
          <w:w w:val="110"/>
          <w:sz w:val="20"/>
        </w:rPr>
        <w:t>a</w:t>
      </w:r>
      <w:r>
        <w:rPr>
          <w:spacing w:val="7"/>
          <w:w w:val="110"/>
          <w:sz w:val="20"/>
        </w:rPr>
        <w:t> </w:t>
      </w:r>
      <w:r>
        <w:rPr>
          <w:w w:val="110"/>
          <w:sz w:val="20"/>
        </w:rPr>
        <w:t>la</w:t>
      </w:r>
      <w:r>
        <w:rPr>
          <w:spacing w:val="7"/>
          <w:w w:val="110"/>
          <w:sz w:val="20"/>
        </w:rPr>
        <w:t> </w:t>
      </w:r>
      <w:r>
        <w:rPr>
          <w:w w:val="110"/>
          <w:sz w:val="20"/>
        </w:rPr>
        <w:t>normatividad</w:t>
      </w:r>
      <w:r>
        <w:rPr>
          <w:spacing w:val="9"/>
          <w:w w:val="110"/>
          <w:sz w:val="20"/>
        </w:rPr>
        <w:t> </w:t>
      </w:r>
      <w:r>
        <w:rPr>
          <w:w w:val="110"/>
          <w:sz w:val="20"/>
        </w:rPr>
        <w:t>que</w:t>
      </w:r>
      <w:r>
        <w:rPr>
          <w:spacing w:val="7"/>
          <w:w w:val="110"/>
          <w:sz w:val="20"/>
        </w:rPr>
        <w:t> </w:t>
      </w:r>
      <w:r>
        <w:rPr>
          <w:w w:val="110"/>
          <w:sz w:val="20"/>
        </w:rPr>
        <w:t>al</w:t>
      </w:r>
      <w:r>
        <w:rPr>
          <w:spacing w:val="7"/>
          <w:w w:val="110"/>
          <w:sz w:val="20"/>
        </w:rPr>
        <w:t> </w:t>
      </w:r>
      <w:r>
        <w:rPr>
          <w:w w:val="110"/>
          <w:sz w:val="20"/>
        </w:rPr>
        <w:t>efecto</w:t>
      </w:r>
      <w:r>
        <w:rPr>
          <w:spacing w:val="8"/>
          <w:w w:val="110"/>
          <w:sz w:val="20"/>
        </w:rPr>
        <w:t> </w:t>
      </w:r>
      <w:r>
        <w:rPr>
          <w:w w:val="110"/>
          <w:sz w:val="20"/>
        </w:rPr>
        <w:t>emita</w:t>
      </w:r>
      <w:r>
        <w:rPr>
          <w:spacing w:val="8"/>
          <w:w w:val="110"/>
          <w:sz w:val="20"/>
        </w:rPr>
        <w:t> </w:t>
      </w:r>
      <w:r>
        <w:rPr>
          <w:w w:val="110"/>
          <w:sz w:val="20"/>
        </w:rPr>
        <w:t>el</w:t>
      </w:r>
      <w:r>
        <w:rPr>
          <w:spacing w:val="7"/>
          <w:w w:val="110"/>
          <w:sz w:val="20"/>
        </w:rPr>
        <w:t> </w:t>
      </w:r>
      <w:r>
        <w:rPr>
          <w:w w:val="110"/>
          <w:sz w:val="20"/>
        </w:rPr>
        <w:t>IGECEM.</w:t>
      </w:r>
    </w:p>
    <w:p>
      <w:pPr>
        <w:pStyle w:val="ListParagraph"/>
        <w:numPr>
          <w:ilvl w:val="0"/>
          <w:numId w:val="162"/>
        </w:numPr>
        <w:tabs>
          <w:tab w:pos="1102" w:val="left" w:leader="none"/>
        </w:tabs>
        <w:spacing w:line="230" w:lineRule="auto" w:before="194" w:after="0"/>
        <w:ind w:left="1138" w:right="1034" w:hanging="680"/>
        <w:jc w:val="both"/>
        <w:rPr>
          <w:sz w:val="20"/>
        </w:rPr>
      </w:pPr>
      <w:r>
        <w:rPr>
          <w:w w:val="110"/>
          <w:sz w:val="20"/>
        </w:rPr>
        <w:t>Con base en los estudios anteriores se determinará la consistencia, subdivisión o fusión del</w:t>
      </w:r>
      <w:r>
        <w:rPr>
          <w:spacing w:val="10"/>
          <w:w w:val="110"/>
          <w:sz w:val="20"/>
        </w:rPr>
        <w:t> </w:t>
      </w:r>
      <w:r>
        <w:rPr>
          <w:w w:val="110"/>
          <w:sz w:val="20"/>
        </w:rPr>
        <w:t>área</w:t>
      </w:r>
      <w:r>
        <w:rPr>
          <w:spacing w:val="10"/>
          <w:w w:val="110"/>
          <w:sz w:val="20"/>
        </w:rPr>
        <w:t> </w:t>
      </w:r>
      <w:r>
        <w:rPr>
          <w:w w:val="110"/>
          <w:sz w:val="20"/>
        </w:rPr>
        <w:t>homogénea</w:t>
      </w:r>
      <w:r>
        <w:rPr>
          <w:spacing w:val="11"/>
          <w:w w:val="110"/>
          <w:sz w:val="20"/>
        </w:rPr>
        <w:t> </w:t>
      </w:r>
      <w:r>
        <w:rPr>
          <w:w w:val="110"/>
          <w:sz w:val="20"/>
        </w:rPr>
        <w:t>y</w:t>
      </w:r>
      <w:r>
        <w:rPr>
          <w:spacing w:val="12"/>
          <w:w w:val="110"/>
          <w:sz w:val="20"/>
        </w:rPr>
        <w:t> </w:t>
      </w:r>
      <w:r>
        <w:rPr>
          <w:w w:val="110"/>
          <w:sz w:val="20"/>
        </w:rPr>
        <w:t>la</w:t>
      </w:r>
      <w:r>
        <w:rPr>
          <w:spacing w:val="10"/>
          <w:w w:val="110"/>
          <w:sz w:val="20"/>
        </w:rPr>
        <w:t> </w:t>
      </w:r>
      <w:r>
        <w:rPr>
          <w:w w:val="110"/>
          <w:sz w:val="20"/>
        </w:rPr>
        <w:t>existencia</w:t>
      </w:r>
      <w:r>
        <w:rPr>
          <w:spacing w:val="11"/>
          <w:w w:val="110"/>
          <w:sz w:val="20"/>
        </w:rPr>
        <w:t> </w:t>
      </w:r>
      <w:r>
        <w:rPr>
          <w:w w:val="110"/>
          <w:sz w:val="20"/>
        </w:rPr>
        <w:t>de</w:t>
      </w:r>
      <w:r>
        <w:rPr>
          <w:spacing w:val="11"/>
          <w:w w:val="110"/>
          <w:sz w:val="20"/>
        </w:rPr>
        <w:t> </w:t>
      </w:r>
      <w:r>
        <w:rPr>
          <w:w w:val="110"/>
          <w:sz w:val="20"/>
        </w:rPr>
        <w:t>una,</w:t>
      </w:r>
      <w:r>
        <w:rPr>
          <w:spacing w:val="13"/>
          <w:w w:val="110"/>
          <w:sz w:val="20"/>
        </w:rPr>
        <w:t> </w:t>
      </w:r>
      <w:r>
        <w:rPr>
          <w:w w:val="110"/>
          <w:sz w:val="20"/>
        </w:rPr>
        <w:t>varias</w:t>
      </w:r>
      <w:r>
        <w:rPr>
          <w:spacing w:val="13"/>
          <w:w w:val="110"/>
          <w:sz w:val="20"/>
        </w:rPr>
        <w:t> </w:t>
      </w:r>
      <w:r>
        <w:rPr>
          <w:w w:val="110"/>
          <w:sz w:val="20"/>
        </w:rPr>
        <w:t>o</w:t>
      </w:r>
      <w:r>
        <w:rPr>
          <w:spacing w:val="22"/>
          <w:w w:val="110"/>
          <w:sz w:val="20"/>
        </w:rPr>
        <w:t> </w:t>
      </w:r>
      <w:r>
        <w:rPr>
          <w:w w:val="110"/>
          <w:sz w:val="20"/>
        </w:rPr>
        <w:t>ninguna</w:t>
      </w:r>
      <w:r>
        <w:rPr>
          <w:spacing w:val="11"/>
          <w:w w:val="110"/>
          <w:sz w:val="20"/>
        </w:rPr>
        <w:t> </w:t>
      </w:r>
      <w:r>
        <w:rPr>
          <w:w w:val="110"/>
          <w:sz w:val="20"/>
        </w:rPr>
        <w:t>banda</w:t>
      </w:r>
      <w:r>
        <w:rPr>
          <w:spacing w:val="11"/>
          <w:w w:val="110"/>
          <w:sz w:val="20"/>
        </w:rPr>
        <w:t> </w:t>
      </w:r>
      <w:r>
        <w:rPr>
          <w:w w:val="110"/>
          <w:sz w:val="20"/>
        </w:rPr>
        <w:t>de</w:t>
      </w:r>
      <w:r>
        <w:rPr>
          <w:spacing w:val="10"/>
          <w:w w:val="110"/>
          <w:sz w:val="20"/>
        </w:rPr>
        <w:t> </w:t>
      </w:r>
      <w:r>
        <w:rPr>
          <w:w w:val="110"/>
          <w:sz w:val="20"/>
        </w:rPr>
        <w:t>valor.</w:t>
      </w:r>
    </w:p>
    <w:p>
      <w:pPr>
        <w:pStyle w:val="BodyText"/>
        <w:spacing w:before="5"/>
        <w:ind w:left="0"/>
        <w:rPr>
          <w:sz w:val="17"/>
        </w:rPr>
      </w:pPr>
    </w:p>
    <w:p>
      <w:pPr>
        <w:pStyle w:val="ListParagraph"/>
        <w:numPr>
          <w:ilvl w:val="0"/>
          <w:numId w:val="162"/>
        </w:numPr>
        <w:tabs>
          <w:tab w:pos="1102" w:val="left" w:leader="none"/>
        </w:tabs>
        <w:spacing w:line="242" w:lineRule="auto" w:before="0" w:after="0"/>
        <w:ind w:left="1138" w:right="1033" w:hanging="680"/>
        <w:jc w:val="both"/>
        <w:rPr>
          <w:sz w:val="20"/>
        </w:rPr>
      </w:pPr>
      <w:r>
        <w:rPr>
          <w:w w:val="110"/>
          <w:sz w:val="20"/>
        </w:rPr>
        <w:t>La propuesta de modificación y actualización de las áreas homogéneas, bandas de valor, manzanas, códigos de clave de calle, nomenclatura y valores unitarios de  suelo,  se  deberá acompañar del plano o gráfico correspondiente y los formatos que contengan la información solicitada por el IGECEM debidamente</w:t>
      </w:r>
      <w:r>
        <w:rPr>
          <w:spacing w:val="2"/>
          <w:w w:val="110"/>
          <w:sz w:val="20"/>
        </w:rPr>
        <w:t> </w:t>
      </w:r>
      <w:r>
        <w:rPr>
          <w:w w:val="110"/>
          <w:sz w:val="20"/>
        </w:rPr>
        <w:t>requisitados.</w:t>
      </w:r>
    </w:p>
    <w:p>
      <w:pPr>
        <w:pStyle w:val="ListParagraph"/>
        <w:numPr>
          <w:ilvl w:val="0"/>
          <w:numId w:val="162"/>
        </w:numPr>
        <w:tabs>
          <w:tab w:pos="1101" w:val="left" w:leader="none"/>
          <w:tab w:pos="1102" w:val="left" w:leader="none"/>
        </w:tabs>
        <w:spacing w:line="240" w:lineRule="auto" w:before="191" w:after="0"/>
        <w:ind w:left="1102" w:right="0" w:hanging="644"/>
        <w:jc w:val="left"/>
        <w:rPr>
          <w:sz w:val="20"/>
        </w:rPr>
      </w:pPr>
      <w:r>
        <w:rPr>
          <w:w w:val="110"/>
          <w:sz w:val="20"/>
        </w:rPr>
        <w:t>Derogada.</w:t>
      </w:r>
    </w:p>
    <w:p>
      <w:pPr>
        <w:pStyle w:val="BodyText"/>
        <w:spacing w:before="10"/>
        <w:ind w:left="0"/>
        <w:rPr>
          <w:sz w:val="19"/>
        </w:rPr>
      </w:pPr>
    </w:p>
    <w:p>
      <w:pPr>
        <w:pStyle w:val="BodyText"/>
      </w:pPr>
      <w:r>
        <w:rPr>
          <w:w w:val="110"/>
        </w:rPr>
        <w:t>Derogado.</w:t>
      </w:r>
    </w:p>
    <w:p>
      <w:pPr>
        <w:pStyle w:val="BodyText"/>
        <w:spacing w:before="193"/>
        <w:ind w:right="1033"/>
        <w:jc w:val="both"/>
      </w:pPr>
      <w:r>
        <w:rPr>
          <w:rFonts w:ascii="TeX Gyre Bonum" w:hAnsi="TeX Gyre Bonum"/>
          <w:b/>
          <w:w w:val="110"/>
        </w:rPr>
        <w:t>Artículo 196-Bis.- </w:t>
      </w:r>
      <w:r>
        <w:rPr>
          <w:w w:val="110"/>
        </w:rPr>
        <w:t>El Ayuntamiento deberá proponer las modificaciones para efectos de actualización de la Tabla de Valores Unitarios de Construcciones, adjuntando los soportes técnicos correspondientes, considerando los siguientes</w:t>
      </w:r>
      <w:r>
        <w:rPr>
          <w:spacing w:val="51"/>
          <w:w w:val="110"/>
        </w:rPr>
        <w:t> </w:t>
      </w:r>
      <w:r>
        <w:rPr>
          <w:w w:val="110"/>
        </w:rPr>
        <w:t>métodos:</w:t>
      </w:r>
    </w:p>
    <w:p>
      <w:pPr>
        <w:pStyle w:val="ListParagraph"/>
        <w:numPr>
          <w:ilvl w:val="0"/>
          <w:numId w:val="163"/>
        </w:numPr>
        <w:tabs>
          <w:tab w:pos="819" w:val="left" w:leader="none"/>
        </w:tabs>
        <w:spacing w:line="244" w:lineRule="auto" w:before="195" w:after="0"/>
        <w:ind w:left="818" w:right="1029" w:hanging="360"/>
        <w:jc w:val="both"/>
        <w:rPr>
          <w:sz w:val="20"/>
        </w:rPr>
      </w:pPr>
      <w:r>
        <w:rPr>
          <w:w w:val="110"/>
          <w:sz w:val="20"/>
        </w:rPr>
        <w:t>Se determinará el costo de ejecución empleando el método directo, que considera el precio  de los materiales y mano de obra, mediante el análisis y cálculo de números generadores, especificaciones y cuantificaciones de obra, y cálculo de costos por partida, para obtener el costo final de la obra, considerándose adicionalmente los costos indirectos por unidad de medida, para cada una de las tipologías clasificadas en la Tabla de Valores Unitarios de Construcciones, de acuerdo a lo que establece el reglamento de este Título y el Manual Catastral.</w:t>
      </w:r>
    </w:p>
    <w:p>
      <w:pPr>
        <w:pStyle w:val="ListParagraph"/>
        <w:numPr>
          <w:ilvl w:val="0"/>
          <w:numId w:val="163"/>
        </w:numPr>
        <w:tabs>
          <w:tab w:pos="819" w:val="left" w:leader="none"/>
        </w:tabs>
        <w:spacing w:line="244" w:lineRule="auto" w:before="189" w:after="0"/>
        <w:ind w:left="818" w:right="1035" w:hanging="360"/>
        <w:jc w:val="both"/>
        <w:rPr>
          <w:sz w:val="20"/>
        </w:rPr>
      </w:pPr>
      <w:r>
        <w:rPr>
          <w:w w:val="110"/>
          <w:sz w:val="20"/>
        </w:rPr>
        <w:t>Se determinará el costo por unidad de medida para cada una de las tipologías clasificadas    en la Tabla de Valores Unitarios de Construcciones, empleando el método indirecto que considera la investigación y análisis documental de publicaciones especializadas, así como entrevistas a expertos en valuación de construcciones, con apego a la normatividad que establece</w:t>
      </w:r>
      <w:r>
        <w:rPr>
          <w:spacing w:val="9"/>
          <w:w w:val="110"/>
          <w:sz w:val="20"/>
        </w:rPr>
        <w:t> </w:t>
      </w:r>
      <w:r>
        <w:rPr>
          <w:w w:val="110"/>
          <w:sz w:val="20"/>
        </w:rPr>
        <w:t>el</w:t>
      </w:r>
      <w:r>
        <w:rPr>
          <w:spacing w:val="11"/>
          <w:w w:val="110"/>
          <w:sz w:val="20"/>
        </w:rPr>
        <w:t> </w:t>
      </w:r>
      <w:r>
        <w:rPr>
          <w:w w:val="110"/>
          <w:sz w:val="20"/>
        </w:rPr>
        <w:t>reglamento</w:t>
      </w:r>
      <w:r>
        <w:rPr>
          <w:spacing w:val="11"/>
          <w:w w:val="110"/>
          <w:sz w:val="20"/>
        </w:rPr>
        <w:t> </w:t>
      </w:r>
      <w:r>
        <w:rPr>
          <w:w w:val="110"/>
          <w:sz w:val="20"/>
        </w:rPr>
        <w:t>de</w:t>
      </w:r>
      <w:r>
        <w:rPr>
          <w:spacing w:val="10"/>
          <w:w w:val="110"/>
          <w:sz w:val="20"/>
        </w:rPr>
        <w:t> </w:t>
      </w:r>
      <w:r>
        <w:rPr>
          <w:w w:val="110"/>
          <w:sz w:val="20"/>
        </w:rPr>
        <w:t>este</w:t>
      </w:r>
      <w:r>
        <w:rPr>
          <w:spacing w:val="12"/>
          <w:w w:val="110"/>
          <w:sz w:val="20"/>
        </w:rPr>
        <w:t> </w:t>
      </w:r>
      <w:r>
        <w:rPr>
          <w:w w:val="110"/>
          <w:sz w:val="20"/>
        </w:rPr>
        <w:t>Título</w:t>
      </w:r>
      <w:r>
        <w:rPr>
          <w:spacing w:val="12"/>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Manual</w:t>
      </w:r>
      <w:r>
        <w:rPr>
          <w:spacing w:val="12"/>
          <w:w w:val="110"/>
          <w:sz w:val="20"/>
        </w:rPr>
        <w:t> </w:t>
      </w:r>
      <w:r>
        <w:rPr>
          <w:w w:val="110"/>
          <w:sz w:val="20"/>
        </w:rPr>
        <w:t>Catastral.</w:t>
      </w:r>
    </w:p>
    <w:p>
      <w:pPr>
        <w:pStyle w:val="BodyText"/>
        <w:spacing w:before="3"/>
        <w:ind w:left="0"/>
      </w:pPr>
    </w:p>
    <w:p>
      <w:pPr>
        <w:pStyle w:val="BodyText"/>
        <w:spacing w:line="247" w:lineRule="auto" w:before="1"/>
        <w:ind w:right="1081"/>
        <w:jc w:val="both"/>
      </w:pPr>
      <w:r>
        <w:rPr>
          <w:w w:val="110"/>
        </w:rPr>
        <w:t>Independientemente del método que se adopte para determinar el Valor Unitario de cada una  de las Tipologías de Construcción, el resultado deberá compararse con el que se obtenga al aplicar el índice Nacional de Precios al Consumidor ó el índice Nacional del Costo de la Edificación de la Vivienda de Interés Social, a los valores vigentes en el año anterior al de la propuesta, así mismo, podrá apoyarse en la información derivada de avalúos practicados por especialistas en valuación inmobiliaria autorizados y la variación del valor diario de la Unidad  de Medida y Actualización vigente, con los que se realizarán los ajustes y ponderaciones necesarios.</w:t>
      </w:r>
    </w:p>
    <w:p>
      <w:pPr>
        <w:pStyle w:val="BodyText"/>
        <w:ind w:left="0"/>
        <w:rPr>
          <w:sz w:val="22"/>
        </w:rPr>
      </w:pPr>
    </w:p>
    <w:p>
      <w:pPr>
        <w:pStyle w:val="Heading1"/>
        <w:spacing w:line="263" w:lineRule="exact" w:before="178"/>
        <w:ind w:right="3573"/>
      </w:pPr>
      <w:r>
        <w:rPr/>
        <w:t>SECCION TERCERA</w:t>
      </w:r>
    </w:p>
    <w:p>
      <w:pPr>
        <w:spacing w:line="263" w:lineRule="exact" w:before="0"/>
        <w:ind w:left="1636" w:right="2211" w:firstLine="0"/>
        <w:jc w:val="center"/>
        <w:rPr>
          <w:rFonts w:ascii="TeX Gyre Bonum"/>
          <w:b/>
          <w:sz w:val="20"/>
        </w:rPr>
      </w:pPr>
      <w:r>
        <w:rPr>
          <w:rFonts w:ascii="TeX Gyre Bonum"/>
          <w:b/>
          <w:sz w:val="20"/>
        </w:rPr>
        <w:t>DE LA DETERMINACION DEL VALOR CATASTRAL</w:t>
      </w:r>
    </w:p>
    <w:p>
      <w:pPr>
        <w:spacing w:after="0" w:line="263" w:lineRule="exact"/>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405" name="image2.png"/>
            <wp:cNvGraphicFramePr>
              <a:graphicFrameLocks noChangeAspect="1"/>
            </wp:cNvGraphicFramePr>
            <a:graphic>
              <a:graphicData uri="http://schemas.openxmlformats.org/drawingml/2006/picture">
                <pic:pic>
                  <pic:nvPicPr>
                    <pic:cNvPr id="4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pStyle w:val="BodyText"/>
        <w:spacing w:line="236" w:lineRule="exact" w:before="9"/>
        <w:ind w:right="1033"/>
        <w:jc w:val="both"/>
      </w:pPr>
      <w:r>
        <w:rPr>
          <w:rFonts w:ascii="TeX Gyre Bonum" w:hAnsi="TeX Gyre Bonum"/>
          <w:b/>
          <w:w w:val="110"/>
        </w:rPr>
        <w:t>Artículo 197.- </w:t>
      </w:r>
      <w:r>
        <w:rPr>
          <w:w w:val="110"/>
        </w:rPr>
        <w:t>Los propietarios o poseedores de bienes inmuebles para efectos de la valuación catastral, se sujetarán a lo dispuesto por este Título, su reglamento y el Manual Catastral, a los criterios de clasificación de áreas homogéneas y tipologías de construcción; y a las Tablas de Valores Unitarios de Suelo y Construcciones aprobadas por la Legislatura y publicadas en el Periódico Oficial.</w:t>
      </w:r>
    </w:p>
    <w:p>
      <w:pPr>
        <w:pStyle w:val="BodyText"/>
        <w:spacing w:line="244" w:lineRule="auto" w:before="187"/>
        <w:ind w:right="1032"/>
        <w:jc w:val="both"/>
      </w:pPr>
      <w:r>
        <w:rPr>
          <w:rFonts w:ascii="TeX Gyre Bonum" w:hAnsi="TeX Gyre Bonum"/>
          <w:b/>
          <w:w w:val="110"/>
        </w:rPr>
        <w:t>Artículo 198.- </w:t>
      </w:r>
      <w:r>
        <w:rPr>
          <w:w w:val="110"/>
        </w:rPr>
        <w:t>Con base en los criterios de clasificación de áreas homogéneas y tipologías de construcción, los propietarios o poseedores, ubicarán su inmueble en las Tablas de Valores Unitarios de Suelo y Construcciones, conforme al área homogénea o banda de valor, y a la tipología de construcción que le corresponda, e identificarán el valor unitario de suelo y el valor unitario de construcción, aplicables a la superficie de terreno y de construcción, si la hubiera, calculando su valor catastral mediante la fórmula siguiente:</w:t>
      </w:r>
    </w:p>
    <w:p>
      <w:pPr>
        <w:pStyle w:val="BodyText"/>
        <w:spacing w:before="7"/>
        <w:ind w:left="0"/>
      </w:pPr>
    </w:p>
    <w:p>
      <w:pPr>
        <w:pStyle w:val="BodyText"/>
      </w:pPr>
      <w:r>
        <w:rPr>
          <w:w w:val="105"/>
        </w:rPr>
        <w:t>Vcat = Vt + Vc</w:t>
      </w:r>
    </w:p>
    <w:p>
      <w:pPr>
        <w:pStyle w:val="BodyText"/>
        <w:spacing w:before="5"/>
        <w:ind w:left="0"/>
        <w:rPr>
          <w:sz w:val="21"/>
        </w:rPr>
      </w:pPr>
    </w:p>
    <w:p>
      <w:pPr>
        <w:pStyle w:val="BodyText"/>
      </w:pPr>
      <w:r>
        <w:rPr>
          <w:w w:val="110"/>
        </w:rPr>
        <w:t>Para efectos de la fórmula anterior, se entenderá:</w:t>
      </w:r>
    </w:p>
    <w:p>
      <w:pPr>
        <w:pStyle w:val="BodyText"/>
        <w:spacing w:before="2"/>
        <w:ind w:left="0"/>
        <w:rPr>
          <w:sz w:val="21"/>
        </w:rPr>
      </w:pPr>
    </w:p>
    <w:p>
      <w:pPr>
        <w:pStyle w:val="BodyText"/>
        <w:spacing w:line="496" w:lineRule="auto" w:before="1"/>
        <w:ind w:right="8259"/>
      </w:pPr>
      <w:r>
        <w:rPr>
          <w:w w:val="105"/>
        </w:rPr>
        <w:t>Vcat = Valor catastral Vt = Valor del terreno</w:t>
      </w:r>
    </w:p>
    <w:p>
      <w:pPr>
        <w:pStyle w:val="BodyText"/>
      </w:pPr>
      <w:r>
        <w:rPr>
          <w:w w:val="110"/>
        </w:rPr>
        <w:t>Vc = Valor de la Construcción.</w:t>
      </w:r>
    </w:p>
    <w:p>
      <w:pPr>
        <w:pStyle w:val="BodyText"/>
        <w:spacing w:line="244" w:lineRule="auto" w:before="193"/>
        <w:ind w:right="1030"/>
        <w:jc w:val="both"/>
      </w:pPr>
      <w:r>
        <w:rPr>
          <w:rFonts w:ascii="TeX Gyre Bonum" w:hAnsi="TeX Gyre Bonum"/>
          <w:b/>
          <w:w w:val="110"/>
        </w:rPr>
        <w:t>Artículo 198 Bis.- </w:t>
      </w:r>
      <w:r>
        <w:rPr>
          <w:w w:val="110"/>
        </w:rPr>
        <w:t>Cuando en el transcurso de un ejercicio fiscal se requiera la creación de nuevas manzanas para efectos del cálculo del valor catastral se aplicará el valor unitario  de  suelo del área homogénea que las contenga y el valor unitario de construcción que le  corresponda conforme a la tabla vigente; en estos casos la autoridad catastral municipal deberá remitir al IGECEM copia del gráfico y la relación de movimientos al registro alfanumérico y realizar la propuesta correspondiente en términos del artículo 195 de éste Código, para efectos  de</w:t>
      </w:r>
      <w:r>
        <w:rPr>
          <w:spacing w:val="11"/>
          <w:w w:val="110"/>
        </w:rPr>
        <w:t> </w:t>
      </w:r>
      <w:r>
        <w:rPr>
          <w:w w:val="110"/>
        </w:rPr>
        <w:t>actualizar</w:t>
      </w:r>
      <w:r>
        <w:rPr>
          <w:spacing w:val="11"/>
          <w:w w:val="110"/>
        </w:rPr>
        <w:t> </w:t>
      </w:r>
      <w:r>
        <w:rPr>
          <w:w w:val="110"/>
        </w:rPr>
        <w:t>las</w:t>
      </w:r>
      <w:r>
        <w:rPr>
          <w:spacing w:val="11"/>
          <w:w w:val="110"/>
        </w:rPr>
        <w:t> </w:t>
      </w:r>
      <w:r>
        <w:rPr>
          <w:w w:val="110"/>
        </w:rPr>
        <w:t>Tablas</w:t>
      </w:r>
      <w:r>
        <w:rPr>
          <w:spacing w:val="13"/>
          <w:w w:val="110"/>
        </w:rPr>
        <w:t> </w:t>
      </w:r>
      <w:r>
        <w:rPr>
          <w:w w:val="110"/>
        </w:rPr>
        <w:t>de</w:t>
      </w:r>
      <w:r>
        <w:rPr>
          <w:spacing w:val="11"/>
          <w:w w:val="110"/>
        </w:rPr>
        <w:t> </w:t>
      </w:r>
      <w:r>
        <w:rPr>
          <w:w w:val="110"/>
        </w:rPr>
        <w:t>Valores</w:t>
      </w:r>
      <w:r>
        <w:rPr>
          <w:spacing w:val="11"/>
          <w:w w:val="110"/>
        </w:rPr>
        <w:t> </w:t>
      </w:r>
      <w:r>
        <w:rPr>
          <w:w w:val="110"/>
        </w:rPr>
        <w:t>Unitarios</w:t>
      </w:r>
      <w:r>
        <w:rPr>
          <w:spacing w:val="10"/>
          <w:w w:val="110"/>
        </w:rPr>
        <w:t> </w:t>
      </w:r>
      <w:r>
        <w:rPr>
          <w:w w:val="110"/>
        </w:rPr>
        <w:t>de</w:t>
      </w:r>
      <w:r>
        <w:rPr>
          <w:spacing w:val="10"/>
          <w:w w:val="110"/>
        </w:rPr>
        <w:t> </w:t>
      </w:r>
      <w:r>
        <w:rPr>
          <w:w w:val="110"/>
        </w:rPr>
        <w:t>Suelo</w:t>
      </w:r>
      <w:r>
        <w:rPr>
          <w:spacing w:val="12"/>
          <w:w w:val="110"/>
        </w:rPr>
        <w:t> </w:t>
      </w:r>
      <w:r>
        <w:rPr>
          <w:w w:val="110"/>
        </w:rPr>
        <w:t>y</w:t>
      </w:r>
      <w:r>
        <w:rPr>
          <w:spacing w:val="11"/>
          <w:w w:val="110"/>
        </w:rPr>
        <w:t> </w:t>
      </w:r>
      <w:r>
        <w:rPr>
          <w:w w:val="110"/>
        </w:rPr>
        <w:t>Construcciones.</w:t>
      </w:r>
    </w:p>
    <w:p>
      <w:pPr>
        <w:pStyle w:val="BodyText"/>
        <w:ind w:left="0"/>
        <w:rPr>
          <w:sz w:val="21"/>
        </w:rPr>
      </w:pPr>
    </w:p>
    <w:p>
      <w:pPr>
        <w:pStyle w:val="BodyText"/>
        <w:spacing w:line="249" w:lineRule="auto"/>
        <w:ind w:right="1034"/>
        <w:jc w:val="both"/>
      </w:pPr>
      <w:r>
        <w:rPr>
          <w:w w:val="110"/>
        </w:rPr>
        <w:t>Lo establecido en el párrafo anterior se aplicará hasta en tanto sean aprobadas y publicadas las Tablas de Valores Unitarios de Suelo y Construcciones para el siguiente ejercicio fiscal.</w:t>
      </w:r>
    </w:p>
    <w:p>
      <w:pPr>
        <w:pStyle w:val="BodyText"/>
        <w:spacing w:line="244" w:lineRule="auto" w:before="183"/>
        <w:ind w:right="1031"/>
        <w:jc w:val="both"/>
      </w:pPr>
      <w:r>
        <w:rPr>
          <w:rFonts w:ascii="TeX Gyre Bonum" w:hAnsi="TeX Gyre Bonum"/>
          <w:b/>
          <w:w w:val="110"/>
        </w:rPr>
        <w:t>Artículo 199.- </w:t>
      </w:r>
      <w:r>
        <w:rPr>
          <w:w w:val="110"/>
        </w:rPr>
        <w:t>El valor del terreno de un inmueble se obtiene de multiplicar la superficie de terreno en metros cuadrados, por el valor unitario de suelo contenido en la Tabla de Valores Unitarios de Suelo y al resultado obtenido, por los factores de mérito o demérito, respecto al frente, fondo, irregularidad, área, topografía, restricción y posición dentro de la manzana, conforme a las definiciones y determinaciones establecidas en el reglamento de este Título y el Manual Catastral.</w:t>
      </w:r>
    </w:p>
    <w:p>
      <w:pPr>
        <w:pStyle w:val="BodyText"/>
        <w:spacing w:before="7"/>
        <w:ind w:left="0"/>
      </w:pPr>
    </w:p>
    <w:p>
      <w:pPr>
        <w:pStyle w:val="BodyText"/>
        <w:spacing w:line="249" w:lineRule="auto" w:before="1"/>
        <w:ind w:right="1033"/>
        <w:jc w:val="both"/>
      </w:pPr>
      <w:r>
        <w:rPr>
          <w:w w:val="110"/>
        </w:rPr>
        <w:t>En todos los casos de condominios, para cada unidad, el valor del terreno se obtendrá tomando en</w:t>
      </w:r>
      <w:r>
        <w:rPr>
          <w:spacing w:val="9"/>
          <w:w w:val="110"/>
        </w:rPr>
        <w:t> </w:t>
      </w:r>
      <w:r>
        <w:rPr>
          <w:w w:val="110"/>
        </w:rPr>
        <w:t>cuenta</w:t>
      </w:r>
      <w:r>
        <w:rPr>
          <w:spacing w:val="10"/>
          <w:w w:val="110"/>
        </w:rPr>
        <w:t> </w:t>
      </w:r>
      <w:r>
        <w:rPr>
          <w:w w:val="110"/>
        </w:rPr>
        <w:t>la</w:t>
      </w:r>
      <w:r>
        <w:rPr>
          <w:spacing w:val="10"/>
          <w:w w:val="110"/>
        </w:rPr>
        <w:t> </w:t>
      </w:r>
      <w:r>
        <w:rPr>
          <w:w w:val="110"/>
        </w:rPr>
        <w:t>superficie</w:t>
      </w:r>
      <w:r>
        <w:rPr>
          <w:spacing w:val="10"/>
          <w:w w:val="110"/>
        </w:rPr>
        <w:t> </w:t>
      </w:r>
      <w:r>
        <w:rPr>
          <w:w w:val="110"/>
        </w:rPr>
        <w:t>privativa</w:t>
      </w:r>
      <w:r>
        <w:rPr>
          <w:spacing w:val="10"/>
          <w:w w:val="110"/>
        </w:rPr>
        <w:t> </w:t>
      </w:r>
      <w:r>
        <w:rPr>
          <w:w w:val="110"/>
        </w:rPr>
        <w:t>más</w:t>
      </w:r>
      <w:r>
        <w:rPr>
          <w:spacing w:val="9"/>
          <w:w w:val="110"/>
        </w:rPr>
        <w:t> </w:t>
      </w:r>
      <w:r>
        <w:rPr>
          <w:w w:val="110"/>
        </w:rPr>
        <w:t>la</w:t>
      </w:r>
      <w:r>
        <w:rPr>
          <w:spacing w:val="9"/>
          <w:w w:val="110"/>
        </w:rPr>
        <w:t> </w:t>
      </w:r>
      <w:r>
        <w:rPr>
          <w:w w:val="110"/>
        </w:rPr>
        <w:t>parte</w:t>
      </w:r>
      <w:r>
        <w:rPr>
          <w:spacing w:val="9"/>
          <w:w w:val="110"/>
        </w:rPr>
        <w:t> </w:t>
      </w:r>
      <w:r>
        <w:rPr>
          <w:w w:val="110"/>
        </w:rPr>
        <w:t>proporcional</w:t>
      </w:r>
      <w:r>
        <w:rPr>
          <w:spacing w:val="10"/>
          <w:w w:val="110"/>
        </w:rPr>
        <w:t> </w:t>
      </w:r>
      <w:r>
        <w:rPr>
          <w:w w:val="110"/>
        </w:rPr>
        <w:t>indivisa</w:t>
      </w:r>
      <w:r>
        <w:rPr>
          <w:spacing w:val="10"/>
          <w:w w:val="110"/>
        </w:rPr>
        <w:t> </w:t>
      </w:r>
      <w:r>
        <w:rPr>
          <w:w w:val="110"/>
        </w:rPr>
        <w:t>del</w:t>
      </w:r>
      <w:r>
        <w:rPr>
          <w:spacing w:val="10"/>
          <w:w w:val="110"/>
        </w:rPr>
        <w:t> </w:t>
      </w:r>
      <w:r>
        <w:rPr>
          <w:w w:val="110"/>
        </w:rPr>
        <w:t>área</w:t>
      </w:r>
      <w:r>
        <w:rPr>
          <w:spacing w:val="10"/>
          <w:w w:val="110"/>
        </w:rPr>
        <w:t> </w:t>
      </w:r>
      <w:r>
        <w:rPr>
          <w:w w:val="110"/>
        </w:rPr>
        <w:t>común.</w:t>
      </w:r>
    </w:p>
    <w:p>
      <w:pPr>
        <w:pStyle w:val="BodyText"/>
        <w:spacing w:line="244" w:lineRule="auto" w:before="184"/>
        <w:ind w:right="1032"/>
        <w:jc w:val="both"/>
      </w:pPr>
      <w:r>
        <w:rPr>
          <w:rFonts w:ascii="TeX Gyre Bonum" w:hAnsi="TeX Gyre Bonum"/>
          <w:b/>
          <w:w w:val="110"/>
        </w:rPr>
        <w:t>Artículo 200.- </w:t>
      </w:r>
      <w:r>
        <w:rPr>
          <w:w w:val="110"/>
        </w:rPr>
        <w:t>El valor de la construcción de un inmueble, se obtiene de multiplicar la construcción expresada en la unidad de medida de acuerdo a la tipología que le  corresponda,  por el correlativo valor unitario de construcción, contenido en la Tabla de Valores Unitarios de Construcciones, y al resultado obtenido, por los factores de mérito o demérito respecto al número de años, al grado de conservación y al número de niveles, conforme a las definiciones y determinaciones</w:t>
      </w:r>
      <w:r>
        <w:rPr>
          <w:spacing w:val="8"/>
          <w:w w:val="110"/>
        </w:rPr>
        <w:t> </w:t>
      </w:r>
      <w:r>
        <w:rPr>
          <w:w w:val="110"/>
        </w:rPr>
        <w:t>establecidas</w:t>
      </w:r>
      <w:r>
        <w:rPr>
          <w:spacing w:val="10"/>
          <w:w w:val="110"/>
        </w:rPr>
        <w:t> </w:t>
      </w:r>
      <w:r>
        <w:rPr>
          <w:w w:val="110"/>
        </w:rPr>
        <w:t>en</w:t>
      </w:r>
      <w:r>
        <w:rPr>
          <w:spacing w:val="10"/>
          <w:w w:val="110"/>
        </w:rPr>
        <w:t> </w:t>
      </w:r>
      <w:r>
        <w:rPr>
          <w:w w:val="110"/>
        </w:rPr>
        <w:t>el</w:t>
      </w:r>
      <w:r>
        <w:rPr>
          <w:spacing w:val="9"/>
          <w:w w:val="110"/>
        </w:rPr>
        <w:t> </w:t>
      </w:r>
      <w:r>
        <w:rPr>
          <w:w w:val="110"/>
        </w:rPr>
        <w:t>reglamento</w:t>
      </w:r>
      <w:r>
        <w:rPr>
          <w:spacing w:val="11"/>
          <w:w w:val="110"/>
        </w:rPr>
        <w:t> </w:t>
      </w:r>
      <w:r>
        <w:rPr>
          <w:w w:val="110"/>
        </w:rPr>
        <w:t>de</w:t>
      </w:r>
      <w:r>
        <w:rPr>
          <w:spacing w:val="9"/>
          <w:w w:val="110"/>
        </w:rPr>
        <w:t> </w:t>
      </w:r>
      <w:r>
        <w:rPr>
          <w:w w:val="110"/>
        </w:rPr>
        <w:t>este</w:t>
      </w:r>
      <w:r>
        <w:rPr>
          <w:spacing w:val="8"/>
          <w:w w:val="110"/>
        </w:rPr>
        <w:t> </w:t>
      </w:r>
      <w:r>
        <w:rPr>
          <w:w w:val="110"/>
        </w:rPr>
        <w:t>Título</w:t>
      </w:r>
      <w:r>
        <w:rPr>
          <w:spacing w:val="14"/>
          <w:w w:val="110"/>
        </w:rPr>
        <w:t> </w:t>
      </w:r>
      <w:r>
        <w:rPr>
          <w:w w:val="110"/>
        </w:rPr>
        <w:t>y</w:t>
      </w:r>
      <w:r>
        <w:rPr>
          <w:spacing w:val="10"/>
          <w:w w:val="110"/>
        </w:rPr>
        <w:t> </w:t>
      </w:r>
      <w:r>
        <w:rPr>
          <w:w w:val="110"/>
        </w:rPr>
        <w:t>el</w:t>
      </w:r>
      <w:r>
        <w:rPr>
          <w:spacing w:val="9"/>
          <w:w w:val="110"/>
        </w:rPr>
        <w:t> </w:t>
      </w:r>
      <w:r>
        <w:rPr>
          <w:w w:val="110"/>
        </w:rPr>
        <w:t>Manual</w:t>
      </w:r>
      <w:r>
        <w:rPr>
          <w:spacing w:val="13"/>
          <w:w w:val="110"/>
        </w:rPr>
        <w:t> </w:t>
      </w:r>
      <w:r>
        <w:rPr>
          <w:w w:val="110"/>
        </w:rPr>
        <w:t>Catastral.</w:t>
      </w:r>
    </w:p>
    <w:p>
      <w:pPr>
        <w:pStyle w:val="BodyText"/>
        <w:spacing w:before="7"/>
        <w:ind w:left="0"/>
      </w:pPr>
    </w:p>
    <w:p>
      <w:pPr>
        <w:pStyle w:val="BodyText"/>
        <w:spacing w:line="247" w:lineRule="auto"/>
        <w:ind w:right="1031"/>
        <w:jc w:val="both"/>
      </w:pPr>
      <w:r>
        <w:rPr>
          <w:w w:val="110"/>
        </w:rPr>
        <w:t>En los casos de condominios, para cada unidad, el valor de la construcción  se  obtendrá  tomando en cuenta las edificaciones privativas más la parte proporcional indivisa de las construcciones</w:t>
      </w:r>
      <w:r>
        <w:rPr>
          <w:spacing w:val="11"/>
          <w:w w:val="110"/>
        </w:rPr>
        <w:t> </w:t>
      </w:r>
      <w:r>
        <w:rPr>
          <w:w w:val="110"/>
        </w:rPr>
        <w:t>comunes.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07" name="image2.png"/>
            <wp:cNvGraphicFramePr>
              <a:graphicFrameLocks noChangeAspect="1"/>
            </wp:cNvGraphicFramePr>
            <a:graphic>
              <a:graphicData uri="http://schemas.openxmlformats.org/drawingml/2006/picture">
                <pic:pic>
                  <pic:nvPicPr>
                    <pic:cNvPr id="4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4"/>
        <w:jc w:val="both"/>
      </w:pPr>
      <w:r>
        <w:rPr>
          <w:rFonts w:ascii="TeX Gyre Bonum" w:hAnsi="TeX Gyre Bonum"/>
          <w:b/>
          <w:w w:val="110"/>
        </w:rPr>
        <w:t>Artículo 201.- </w:t>
      </w:r>
      <w:r>
        <w:rPr>
          <w:w w:val="110"/>
        </w:rPr>
        <w:t>El IGECEM registrará y autorizará a los especialistas en valuación inmobiliaria y a personal competente del propio Instituto, para practicar avalúos catastrales en el territorio del Estado. Asimismo, integrará, organizará, vigilará y actualizará el Registro Estatal de Especialistas en Valuación y en Levantamiento Topográfico Catastral; los requisitos correspondientes para la inscripción y operación se establecerán en el reglamento de  este  Título.</w:t>
      </w:r>
    </w:p>
    <w:p>
      <w:pPr>
        <w:pStyle w:val="BodyText"/>
        <w:ind w:left="0"/>
        <w:rPr>
          <w:sz w:val="22"/>
        </w:rPr>
      </w:pPr>
    </w:p>
    <w:p>
      <w:pPr>
        <w:pStyle w:val="Heading1"/>
        <w:spacing w:line="264" w:lineRule="exact" w:before="173"/>
        <w:ind w:right="3567"/>
      </w:pPr>
      <w:r>
        <w:rPr/>
        <w:t>TITULO SEXTO</w:t>
      </w:r>
    </w:p>
    <w:p>
      <w:pPr>
        <w:spacing w:line="264" w:lineRule="exact" w:before="0"/>
        <w:ind w:left="2993" w:right="3571" w:firstLine="0"/>
        <w:jc w:val="center"/>
        <w:rPr>
          <w:rFonts w:ascii="TeX Gyre Bonum"/>
          <w:b/>
          <w:sz w:val="20"/>
        </w:rPr>
      </w:pPr>
      <w:r>
        <w:rPr>
          <w:rFonts w:ascii="TeX Gyre Bonum"/>
          <w:b/>
          <w:sz w:val="20"/>
        </w:rPr>
        <w:t>DE LAS APORTACIONES DE MEJORAS</w:t>
      </w:r>
    </w:p>
    <w:p>
      <w:pPr>
        <w:spacing w:line="263" w:lineRule="exact" w:before="176"/>
        <w:ind w:left="2993" w:right="3573" w:firstLine="0"/>
        <w:jc w:val="center"/>
        <w:rPr>
          <w:rFonts w:ascii="TeX Gyre Bonum"/>
          <w:b/>
          <w:sz w:val="20"/>
        </w:rPr>
      </w:pPr>
      <w:r>
        <w:rPr>
          <w:rFonts w:ascii="TeX Gyre Bonum"/>
          <w:b/>
          <w:sz w:val="20"/>
        </w:rPr>
        <w:t>CAPITULO PRIMERO</w:t>
      </w:r>
    </w:p>
    <w:p>
      <w:pPr>
        <w:spacing w:line="194" w:lineRule="auto" w:before="15"/>
        <w:ind w:left="2743" w:right="3322" w:firstLine="0"/>
        <w:jc w:val="center"/>
        <w:rPr>
          <w:rFonts w:ascii="TeX Gyre Bonum"/>
          <w:b/>
          <w:sz w:val="20"/>
        </w:rPr>
      </w:pPr>
      <w:r>
        <w:rPr>
          <w:rFonts w:ascii="TeX Gyre Bonum"/>
          <w:b/>
          <w:sz w:val="20"/>
        </w:rPr>
        <w:t>DE LAS APORTACIONES PARA OBRA PUBLICA Y ACCIONES DE BENEFICIO SOCIAL</w:t>
      </w:r>
    </w:p>
    <w:p>
      <w:pPr>
        <w:spacing w:line="262" w:lineRule="exact" w:before="190"/>
        <w:ind w:left="2993" w:right="3572" w:firstLine="0"/>
        <w:jc w:val="center"/>
        <w:rPr>
          <w:rFonts w:ascii="TeX Gyre Bonum"/>
          <w:b/>
          <w:sz w:val="20"/>
        </w:rPr>
      </w:pPr>
      <w:r>
        <w:rPr>
          <w:rFonts w:ascii="TeX Gyre Bonum"/>
          <w:b/>
          <w:sz w:val="20"/>
        </w:rPr>
        <w:t>SECCION PRIMERA</w:t>
      </w:r>
    </w:p>
    <w:p>
      <w:pPr>
        <w:spacing w:line="262" w:lineRule="exact" w:before="0"/>
        <w:ind w:left="2993" w:right="3574" w:firstLine="0"/>
        <w:jc w:val="center"/>
        <w:rPr>
          <w:rFonts w:ascii="TeX Gyre Bonum"/>
          <w:b/>
          <w:sz w:val="20"/>
        </w:rPr>
      </w:pPr>
      <w:r>
        <w:rPr>
          <w:rFonts w:ascii="TeX Gyre Bonum"/>
          <w:b/>
          <w:sz w:val="20"/>
        </w:rPr>
        <w:t>DE LAS DISPOSICIONES GENERALES</w:t>
      </w:r>
    </w:p>
    <w:p>
      <w:pPr>
        <w:pStyle w:val="BodyText"/>
        <w:spacing w:line="244" w:lineRule="auto" w:before="179"/>
        <w:ind w:right="1031"/>
        <w:jc w:val="both"/>
      </w:pPr>
      <w:r>
        <w:rPr>
          <w:rFonts w:ascii="TeX Gyre Bonum" w:hAnsi="TeX Gyre Bonum"/>
          <w:b/>
          <w:w w:val="110"/>
        </w:rPr>
        <w:t>Artículo 202.- </w:t>
      </w:r>
      <w:r>
        <w:rPr>
          <w:w w:val="110"/>
        </w:rPr>
        <w:t>Están obligadas al pago de aportaciones de mejoras, las personas físicas o jurídicas colectivas, propietarias o poseedoras de bienes inmuebles ubicados dentro del área de beneficio, que obtengan  beneficios diferenciales particulares derivados de la ejecución de la  obra pública o acción de beneficio social, realizadas por el Estado, los Municipios o los organismos públicos descentralizados, a quien para efectos de este Título se les denominará beneficiario.</w:t>
      </w:r>
    </w:p>
    <w:p>
      <w:pPr>
        <w:pStyle w:val="BodyText"/>
        <w:spacing w:before="7"/>
        <w:ind w:left="0"/>
      </w:pPr>
    </w:p>
    <w:p>
      <w:pPr>
        <w:pStyle w:val="BodyText"/>
        <w:spacing w:line="247" w:lineRule="auto"/>
        <w:ind w:right="1031"/>
        <w:jc w:val="both"/>
      </w:pPr>
      <w:r>
        <w:rPr>
          <w:w w:val="110"/>
        </w:rPr>
        <w:t>Se entiende por área de beneficio, la circunscripción territorial técnicamente  determinada,  hasta cuyos límites las obras públicas o acciones realizadas por el Estado, los municipios o los organismos públicos descentralizados, produzcan un beneficio a los aportadores o a sus inmuebles.</w:t>
      </w:r>
    </w:p>
    <w:p>
      <w:pPr>
        <w:pStyle w:val="BodyText"/>
        <w:spacing w:before="6"/>
        <w:ind w:left="0"/>
        <w:rPr>
          <w:sz w:val="17"/>
        </w:rPr>
      </w:pPr>
    </w:p>
    <w:p>
      <w:pPr>
        <w:pStyle w:val="BodyText"/>
        <w:spacing w:line="230" w:lineRule="auto" w:before="1"/>
        <w:ind w:right="1033"/>
        <w:jc w:val="both"/>
      </w:pPr>
      <w:r>
        <w:rPr>
          <w:rFonts w:ascii="TeX Gyre Bonum" w:hAnsi="TeX Gyre Bonum"/>
          <w:b/>
          <w:w w:val="110"/>
        </w:rPr>
        <w:t>Artículo 203.- </w:t>
      </w:r>
      <w:r>
        <w:rPr>
          <w:w w:val="110"/>
        </w:rPr>
        <w:t>Mediante aportaciones podrán realizarse obras públicas o acciones de beneficio social, como son:</w:t>
      </w:r>
    </w:p>
    <w:p>
      <w:pPr>
        <w:pStyle w:val="ListParagraph"/>
        <w:numPr>
          <w:ilvl w:val="0"/>
          <w:numId w:val="164"/>
        </w:numPr>
        <w:tabs>
          <w:tab w:pos="1137" w:val="left" w:leader="none"/>
          <w:tab w:pos="1138" w:val="left" w:leader="none"/>
        </w:tabs>
        <w:spacing w:line="240" w:lineRule="auto" w:before="195" w:after="0"/>
        <w:ind w:left="1138" w:right="0" w:hanging="680"/>
        <w:jc w:val="left"/>
        <w:rPr>
          <w:sz w:val="20"/>
        </w:rPr>
      </w:pPr>
      <w:r>
        <w:rPr>
          <w:w w:val="110"/>
          <w:sz w:val="20"/>
        </w:rPr>
        <w:t>Introducción,</w:t>
      </w:r>
      <w:r>
        <w:rPr>
          <w:spacing w:val="11"/>
          <w:w w:val="110"/>
          <w:sz w:val="20"/>
        </w:rPr>
        <w:t> </w:t>
      </w:r>
      <w:r>
        <w:rPr>
          <w:w w:val="110"/>
          <w:sz w:val="20"/>
        </w:rPr>
        <w:t>ampliación</w:t>
      </w:r>
      <w:r>
        <w:rPr>
          <w:spacing w:val="10"/>
          <w:w w:val="110"/>
          <w:sz w:val="20"/>
        </w:rPr>
        <w:t> </w:t>
      </w:r>
      <w:r>
        <w:rPr>
          <w:w w:val="110"/>
          <w:sz w:val="20"/>
        </w:rPr>
        <w:t>y</w:t>
      </w:r>
      <w:r>
        <w:rPr>
          <w:spacing w:val="10"/>
          <w:w w:val="110"/>
          <w:sz w:val="20"/>
        </w:rPr>
        <w:t> </w:t>
      </w:r>
      <w:r>
        <w:rPr>
          <w:w w:val="110"/>
          <w:sz w:val="20"/>
        </w:rPr>
        <w:t>rehabilitación</w:t>
      </w:r>
      <w:r>
        <w:rPr>
          <w:spacing w:val="13"/>
          <w:w w:val="110"/>
          <w:sz w:val="20"/>
        </w:rPr>
        <w:t> </w:t>
      </w:r>
      <w:r>
        <w:rPr>
          <w:w w:val="110"/>
          <w:sz w:val="20"/>
        </w:rPr>
        <w:t>de</w:t>
      </w:r>
      <w:r>
        <w:rPr>
          <w:spacing w:val="10"/>
          <w:w w:val="110"/>
          <w:sz w:val="20"/>
        </w:rPr>
        <w:t> </w:t>
      </w:r>
      <w:r>
        <w:rPr>
          <w:w w:val="110"/>
          <w:sz w:val="20"/>
        </w:rPr>
        <w:t>sistemas</w:t>
      </w:r>
      <w:r>
        <w:rPr>
          <w:spacing w:val="10"/>
          <w:w w:val="110"/>
          <w:sz w:val="20"/>
        </w:rPr>
        <w:t> </w:t>
      </w:r>
      <w:r>
        <w:rPr>
          <w:w w:val="110"/>
          <w:sz w:val="20"/>
        </w:rPr>
        <w:t>de</w:t>
      </w:r>
      <w:r>
        <w:rPr>
          <w:spacing w:val="10"/>
          <w:w w:val="110"/>
          <w:sz w:val="20"/>
        </w:rPr>
        <w:t> </w:t>
      </w:r>
      <w:r>
        <w:rPr>
          <w:w w:val="110"/>
          <w:sz w:val="20"/>
        </w:rPr>
        <w:t>agua</w:t>
      </w:r>
      <w:r>
        <w:rPr>
          <w:spacing w:val="10"/>
          <w:w w:val="110"/>
          <w:sz w:val="20"/>
        </w:rPr>
        <w:t> </w:t>
      </w:r>
      <w:r>
        <w:rPr>
          <w:w w:val="110"/>
          <w:sz w:val="20"/>
        </w:rPr>
        <w:t>potable</w:t>
      </w:r>
      <w:r>
        <w:rPr>
          <w:spacing w:val="10"/>
          <w:w w:val="110"/>
          <w:sz w:val="20"/>
        </w:rPr>
        <w:t> </w:t>
      </w:r>
      <w:r>
        <w:rPr>
          <w:w w:val="110"/>
          <w:sz w:val="20"/>
        </w:rPr>
        <w:t>y</w:t>
      </w:r>
      <w:r>
        <w:rPr>
          <w:spacing w:val="10"/>
          <w:w w:val="110"/>
          <w:sz w:val="20"/>
        </w:rPr>
        <w:t> </w:t>
      </w:r>
      <w:r>
        <w:rPr>
          <w:w w:val="110"/>
          <w:sz w:val="20"/>
        </w:rPr>
        <w:t>drenaje.</w:t>
      </w:r>
    </w:p>
    <w:p>
      <w:pPr>
        <w:pStyle w:val="ListParagraph"/>
        <w:numPr>
          <w:ilvl w:val="0"/>
          <w:numId w:val="164"/>
        </w:numPr>
        <w:tabs>
          <w:tab w:pos="1137" w:val="left" w:leader="none"/>
          <w:tab w:pos="1138" w:val="left" w:leader="none"/>
        </w:tabs>
        <w:spacing w:line="240" w:lineRule="auto" w:before="179" w:after="0"/>
        <w:ind w:left="1138" w:right="0" w:hanging="680"/>
        <w:jc w:val="left"/>
        <w:rPr>
          <w:sz w:val="20"/>
        </w:rPr>
      </w:pPr>
      <w:r>
        <w:rPr>
          <w:w w:val="110"/>
          <w:sz w:val="20"/>
        </w:rPr>
        <w:t>Construcción,</w:t>
      </w:r>
      <w:r>
        <w:rPr>
          <w:spacing w:val="12"/>
          <w:w w:val="110"/>
          <w:sz w:val="20"/>
        </w:rPr>
        <w:t> </w:t>
      </w:r>
      <w:r>
        <w:rPr>
          <w:w w:val="110"/>
          <w:sz w:val="20"/>
        </w:rPr>
        <w:t>ampliación</w:t>
      </w:r>
      <w:r>
        <w:rPr>
          <w:spacing w:val="12"/>
          <w:w w:val="110"/>
          <w:sz w:val="20"/>
        </w:rPr>
        <w:t> </w:t>
      </w:r>
      <w:r>
        <w:rPr>
          <w:w w:val="110"/>
          <w:sz w:val="20"/>
        </w:rPr>
        <w:t>y</w:t>
      </w:r>
      <w:r>
        <w:rPr>
          <w:spacing w:val="11"/>
          <w:w w:val="110"/>
          <w:sz w:val="20"/>
        </w:rPr>
        <w:t> </w:t>
      </w:r>
      <w:r>
        <w:rPr>
          <w:w w:val="110"/>
          <w:sz w:val="20"/>
        </w:rPr>
        <w:t>rehabilitación</w:t>
      </w:r>
      <w:r>
        <w:rPr>
          <w:spacing w:val="13"/>
          <w:w w:val="110"/>
          <w:sz w:val="20"/>
        </w:rPr>
        <w:t> </w:t>
      </w:r>
      <w:r>
        <w:rPr>
          <w:w w:val="110"/>
          <w:sz w:val="20"/>
        </w:rPr>
        <w:t>de</w:t>
      </w:r>
      <w:r>
        <w:rPr>
          <w:spacing w:val="11"/>
          <w:w w:val="110"/>
          <w:sz w:val="20"/>
        </w:rPr>
        <w:t> </w:t>
      </w:r>
      <w:r>
        <w:rPr>
          <w:w w:val="110"/>
          <w:sz w:val="20"/>
        </w:rPr>
        <w:t>sistemas</w:t>
      </w:r>
      <w:r>
        <w:rPr>
          <w:spacing w:val="10"/>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saneamiento</w:t>
      </w:r>
      <w:r>
        <w:rPr>
          <w:spacing w:val="12"/>
          <w:w w:val="110"/>
          <w:sz w:val="20"/>
        </w:rPr>
        <w:t> </w:t>
      </w:r>
      <w:r>
        <w:rPr>
          <w:w w:val="110"/>
          <w:sz w:val="20"/>
        </w:rPr>
        <w:t>del</w:t>
      </w:r>
      <w:r>
        <w:rPr>
          <w:spacing w:val="12"/>
          <w:w w:val="110"/>
          <w:sz w:val="20"/>
        </w:rPr>
        <w:t> </w:t>
      </w:r>
      <w:r>
        <w:rPr>
          <w:w w:val="110"/>
          <w:sz w:val="20"/>
        </w:rPr>
        <w:t>agua.</w:t>
      </w:r>
    </w:p>
    <w:p>
      <w:pPr>
        <w:pStyle w:val="ListParagraph"/>
        <w:numPr>
          <w:ilvl w:val="0"/>
          <w:numId w:val="164"/>
        </w:numPr>
        <w:tabs>
          <w:tab w:pos="1137" w:val="left" w:leader="none"/>
          <w:tab w:pos="1138" w:val="left" w:leader="none"/>
        </w:tabs>
        <w:spacing w:line="240" w:lineRule="auto" w:before="178" w:after="0"/>
        <w:ind w:left="1138" w:right="0" w:hanging="680"/>
        <w:jc w:val="left"/>
        <w:rPr>
          <w:sz w:val="20"/>
        </w:rPr>
      </w:pPr>
      <w:r>
        <w:rPr>
          <w:w w:val="110"/>
          <w:sz w:val="20"/>
        </w:rPr>
        <w:t>Urbanizaciones:</w:t>
      </w:r>
    </w:p>
    <w:p>
      <w:pPr>
        <w:pStyle w:val="ListParagraph"/>
        <w:numPr>
          <w:ilvl w:val="1"/>
          <w:numId w:val="164"/>
        </w:numPr>
        <w:tabs>
          <w:tab w:pos="1592" w:val="left" w:leader="none"/>
        </w:tabs>
        <w:spacing w:line="264" w:lineRule="exact" w:before="177" w:after="0"/>
        <w:ind w:left="1591" w:right="0" w:hanging="426"/>
        <w:jc w:val="left"/>
        <w:rPr>
          <w:sz w:val="20"/>
        </w:rPr>
      </w:pPr>
      <w:r>
        <w:rPr>
          <w:w w:val="110"/>
          <w:sz w:val="20"/>
        </w:rPr>
        <w:t>Guarniciones y</w:t>
      </w:r>
      <w:r>
        <w:rPr>
          <w:spacing w:val="22"/>
          <w:w w:val="110"/>
          <w:sz w:val="20"/>
        </w:rPr>
        <w:t> </w:t>
      </w:r>
      <w:r>
        <w:rPr>
          <w:w w:val="110"/>
          <w:sz w:val="20"/>
        </w:rPr>
        <w:t>banquetas.</w:t>
      </w:r>
    </w:p>
    <w:p>
      <w:pPr>
        <w:pStyle w:val="ListParagraph"/>
        <w:numPr>
          <w:ilvl w:val="1"/>
          <w:numId w:val="164"/>
        </w:numPr>
        <w:tabs>
          <w:tab w:pos="1592" w:val="left" w:leader="none"/>
          <w:tab w:pos="3188" w:val="left" w:leader="none"/>
          <w:tab w:pos="4910" w:val="left" w:leader="none"/>
          <w:tab w:pos="6757" w:val="left" w:leader="none"/>
          <w:tab w:pos="7095" w:val="left" w:leader="none"/>
          <w:tab w:pos="8800" w:val="left" w:leader="none"/>
          <w:tab w:pos="9256" w:val="left" w:leader="none"/>
        </w:tabs>
        <w:spacing w:line="236" w:lineRule="exact" w:before="13" w:after="0"/>
        <w:ind w:left="1591" w:right="1035" w:hanging="425"/>
        <w:jc w:val="left"/>
        <w:rPr>
          <w:sz w:val="20"/>
        </w:rPr>
      </w:pPr>
      <w:r>
        <w:rPr>
          <w:w w:val="110"/>
          <w:sz w:val="20"/>
        </w:rPr>
        <w:t>Construcción,</w:t>
        <w:tab/>
        <w:t>pavimentación,</w:t>
        <w:tab/>
        <w:t>repavimentación</w:t>
        <w:tab/>
        <w:t>o</w:t>
        <w:tab/>
        <w:t>mantenimiento</w:t>
        <w:tab/>
        <w:t>de</w:t>
        <w:tab/>
      </w:r>
      <w:r>
        <w:rPr>
          <w:spacing w:val="-4"/>
          <w:w w:val="110"/>
          <w:sz w:val="20"/>
        </w:rPr>
        <w:t>calles, </w:t>
      </w:r>
      <w:r>
        <w:rPr>
          <w:w w:val="110"/>
          <w:sz w:val="20"/>
        </w:rPr>
        <w:t>vialidades o caminos</w:t>
      </w:r>
      <w:r>
        <w:rPr>
          <w:spacing w:val="32"/>
          <w:w w:val="110"/>
          <w:sz w:val="20"/>
        </w:rPr>
        <w:t> </w:t>
      </w:r>
      <w:r>
        <w:rPr>
          <w:w w:val="110"/>
          <w:sz w:val="20"/>
        </w:rPr>
        <w:t>rurales.</w:t>
      </w:r>
    </w:p>
    <w:p>
      <w:pPr>
        <w:pStyle w:val="ListParagraph"/>
        <w:numPr>
          <w:ilvl w:val="0"/>
          <w:numId w:val="164"/>
        </w:numPr>
        <w:tabs>
          <w:tab w:pos="1137" w:val="left" w:leader="none"/>
          <w:tab w:pos="1138" w:val="left" w:leader="none"/>
        </w:tabs>
        <w:spacing w:line="240" w:lineRule="auto" w:before="190" w:after="0"/>
        <w:ind w:left="1138" w:right="0" w:hanging="680"/>
        <w:jc w:val="left"/>
        <w:rPr>
          <w:sz w:val="20"/>
        </w:rPr>
      </w:pPr>
      <w:r>
        <w:rPr>
          <w:w w:val="110"/>
          <w:sz w:val="20"/>
        </w:rPr>
        <w:t>Construcción o reparación de edificios</w:t>
      </w:r>
      <w:r>
        <w:rPr>
          <w:spacing w:val="52"/>
          <w:w w:val="110"/>
          <w:sz w:val="20"/>
        </w:rPr>
        <w:t> </w:t>
      </w:r>
      <w:r>
        <w:rPr>
          <w:w w:val="110"/>
          <w:sz w:val="20"/>
        </w:rPr>
        <w:t>públicos:</w:t>
      </w:r>
    </w:p>
    <w:p>
      <w:pPr>
        <w:pStyle w:val="ListParagraph"/>
        <w:numPr>
          <w:ilvl w:val="0"/>
          <w:numId w:val="165"/>
        </w:numPr>
        <w:tabs>
          <w:tab w:pos="1592" w:val="left" w:leader="none"/>
        </w:tabs>
        <w:spacing w:line="264" w:lineRule="exact" w:before="179" w:after="0"/>
        <w:ind w:left="1591" w:right="0" w:hanging="397"/>
        <w:jc w:val="left"/>
        <w:rPr>
          <w:sz w:val="20"/>
        </w:rPr>
      </w:pPr>
      <w:r>
        <w:rPr>
          <w:w w:val="115"/>
          <w:sz w:val="20"/>
        </w:rPr>
        <w:t>Escuelas</w:t>
      </w:r>
    </w:p>
    <w:p>
      <w:pPr>
        <w:pStyle w:val="ListParagraph"/>
        <w:numPr>
          <w:ilvl w:val="0"/>
          <w:numId w:val="165"/>
        </w:numPr>
        <w:tabs>
          <w:tab w:pos="1592" w:val="left" w:leader="none"/>
        </w:tabs>
        <w:spacing w:line="192" w:lineRule="auto" w:before="18" w:after="0"/>
        <w:ind w:left="1195" w:right="6004" w:firstLine="0"/>
        <w:jc w:val="left"/>
        <w:rPr>
          <w:sz w:val="20"/>
        </w:rPr>
      </w:pPr>
      <w:r>
        <w:rPr>
          <w:w w:val="110"/>
          <w:sz w:val="20"/>
        </w:rPr>
        <w:t>Clínicas y dispensarios médicos. </w:t>
      </w:r>
      <w:r>
        <w:rPr>
          <w:rFonts w:ascii="TeX Gyre Bonum" w:hAnsi="TeX Gyre Bonum"/>
          <w:b/>
          <w:w w:val="110"/>
          <w:sz w:val="20"/>
        </w:rPr>
        <w:t>C). </w:t>
      </w:r>
      <w:r>
        <w:rPr>
          <w:w w:val="110"/>
          <w:sz w:val="20"/>
        </w:rPr>
        <w:t>Centros recreativos comunitarios. </w:t>
      </w:r>
      <w:r>
        <w:rPr>
          <w:rFonts w:ascii="TeX Gyre Bonum" w:hAnsi="TeX Gyre Bonum"/>
          <w:b/>
          <w:w w:val="110"/>
          <w:sz w:val="20"/>
        </w:rPr>
        <w:t>D). </w:t>
      </w:r>
      <w:r>
        <w:rPr>
          <w:w w:val="110"/>
          <w:sz w:val="20"/>
        </w:rPr>
        <w:t>Areas o instalaciones deportivas. </w:t>
      </w:r>
      <w:r>
        <w:rPr>
          <w:rFonts w:ascii="TeX Gyre Bonum" w:hAnsi="TeX Gyre Bonum"/>
          <w:b/>
          <w:w w:val="110"/>
          <w:sz w:val="20"/>
        </w:rPr>
        <w:t>E).</w:t>
      </w:r>
      <w:r>
        <w:rPr>
          <w:rFonts w:ascii="TeX Gyre Bonum" w:hAnsi="TeX Gyre Bonum"/>
          <w:b/>
          <w:spacing w:val="42"/>
          <w:w w:val="110"/>
          <w:sz w:val="20"/>
        </w:rPr>
        <w:t> </w:t>
      </w:r>
      <w:r>
        <w:rPr>
          <w:w w:val="110"/>
          <w:sz w:val="20"/>
        </w:rPr>
        <w:t>Mercados.</w:t>
      </w:r>
    </w:p>
    <w:p>
      <w:pPr>
        <w:pStyle w:val="BodyText"/>
        <w:spacing w:line="250" w:lineRule="exact"/>
        <w:ind w:left="1195"/>
      </w:pPr>
      <w:r>
        <w:rPr>
          <w:rFonts w:ascii="TeX Gyre Bonum" w:hAnsi="TeX Gyre Bonum"/>
          <w:b/>
          <w:w w:val="105"/>
        </w:rPr>
        <w:t>F). </w:t>
      </w:r>
      <w:r>
        <w:rPr>
          <w:w w:val="105"/>
        </w:rPr>
        <w:t>Módulos de vigilancia.</w:t>
      </w:r>
    </w:p>
    <w:p>
      <w:pPr>
        <w:pStyle w:val="ListParagraph"/>
        <w:numPr>
          <w:ilvl w:val="0"/>
          <w:numId w:val="164"/>
        </w:numPr>
        <w:tabs>
          <w:tab w:pos="1137" w:val="left" w:leader="none"/>
          <w:tab w:pos="1138" w:val="left" w:leader="none"/>
        </w:tabs>
        <w:spacing w:line="240" w:lineRule="auto" w:before="178" w:after="0"/>
        <w:ind w:left="1138" w:right="0" w:hanging="680"/>
        <w:jc w:val="left"/>
        <w:rPr>
          <w:sz w:val="20"/>
        </w:rPr>
      </w:pPr>
      <w:r>
        <w:rPr>
          <w:w w:val="110"/>
          <w:sz w:val="20"/>
        </w:rPr>
        <w:t>Adquisición o expropiación de inmuebles para la ejecución de obras públicas</w:t>
      </w:r>
      <w:r>
        <w:rPr>
          <w:spacing w:val="9"/>
          <w:w w:val="110"/>
          <w:sz w:val="20"/>
        </w:rPr>
        <w:t> </w:t>
      </w:r>
      <w:r>
        <w:rPr>
          <w:w w:val="110"/>
          <w:sz w:val="20"/>
        </w:rPr>
        <w:t>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09" name="image2.png"/>
            <wp:cNvGraphicFramePr>
              <a:graphicFrameLocks noChangeAspect="1"/>
            </wp:cNvGraphicFramePr>
            <a:graphic>
              <a:graphicData uri="http://schemas.openxmlformats.org/drawingml/2006/picture">
                <pic:pic>
                  <pic:nvPicPr>
                    <pic:cNvPr id="4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38"/>
      </w:pPr>
      <w:r>
        <w:rPr>
          <w:w w:val="110"/>
        </w:rPr>
        <w:t>establecimiento de parques ecológicos.</w:t>
      </w:r>
    </w:p>
    <w:p>
      <w:pPr>
        <w:pStyle w:val="ListParagraph"/>
        <w:numPr>
          <w:ilvl w:val="0"/>
          <w:numId w:val="164"/>
        </w:numPr>
        <w:tabs>
          <w:tab w:pos="1137" w:val="left" w:leader="none"/>
          <w:tab w:pos="1138" w:val="left" w:leader="none"/>
        </w:tabs>
        <w:spacing w:line="240" w:lineRule="auto" w:before="196" w:after="0"/>
        <w:ind w:left="1138" w:right="0" w:hanging="680"/>
        <w:jc w:val="left"/>
        <w:rPr>
          <w:sz w:val="20"/>
        </w:rPr>
      </w:pPr>
      <w:r>
        <w:rPr>
          <w:w w:val="110"/>
          <w:sz w:val="20"/>
        </w:rPr>
        <w:t>Adquisición de equipo para la prestación de servicios</w:t>
      </w:r>
      <w:r>
        <w:rPr>
          <w:spacing w:val="48"/>
          <w:w w:val="110"/>
          <w:sz w:val="20"/>
        </w:rPr>
        <w:t> </w:t>
      </w:r>
      <w:r>
        <w:rPr>
          <w:w w:val="110"/>
          <w:sz w:val="20"/>
        </w:rPr>
        <w:t>públicos.</w:t>
      </w:r>
    </w:p>
    <w:p>
      <w:pPr>
        <w:pStyle w:val="ListParagraph"/>
        <w:numPr>
          <w:ilvl w:val="0"/>
          <w:numId w:val="164"/>
        </w:numPr>
        <w:tabs>
          <w:tab w:pos="1137" w:val="left" w:leader="none"/>
          <w:tab w:pos="1138" w:val="left" w:leader="none"/>
        </w:tabs>
        <w:spacing w:line="240" w:lineRule="auto" w:before="179" w:after="0"/>
        <w:ind w:left="1138" w:right="0" w:hanging="680"/>
        <w:jc w:val="left"/>
        <w:rPr>
          <w:sz w:val="20"/>
        </w:rPr>
      </w:pPr>
      <w:r>
        <w:rPr>
          <w:w w:val="110"/>
          <w:sz w:val="20"/>
        </w:rPr>
        <w:t>En</w:t>
      </w:r>
      <w:r>
        <w:rPr>
          <w:spacing w:val="8"/>
          <w:w w:val="110"/>
          <w:sz w:val="20"/>
        </w:rPr>
        <w:t> </w:t>
      </w:r>
      <w:r>
        <w:rPr>
          <w:w w:val="110"/>
          <w:sz w:val="20"/>
        </w:rPr>
        <w:t>general,</w:t>
      </w:r>
      <w:r>
        <w:rPr>
          <w:spacing w:val="9"/>
          <w:w w:val="110"/>
          <w:sz w:val="20"/>
        </w:rPr>
        <w:t> </w:t>
      </w:r>
      <w:r>
        <w:rPr>
          <w:w w:val="110"/>
          <w:sz w:val="20"/>
        </w:rPr>
        <w:t>cualquier</w:t>
      </w:r>
      <w:r>
        <w:rPr>
          <w:spacing w:val="9"/>
          <w:w w:val="110"/>
          <w:sz w:val="20"/>
        </w:rPr>
        <w:t> </w:t>
      </w:r>
      <w:r>
        <w:rPr>
          <w:w w:val="110"/>
          <w:sz w:val="20"/>
        </w:rPr>
        <w:t>obra</w:t>
      </w:r>
      <w:r>
        <w:rPr>
          <w:spacing w:val="8"/>
          <w:w w:val="110"/>
          <w:sz w:val="20"/>
        </w:rPr>
        <w:t> </w:t>
      </w:r>
      <w:r>
        <w:rPr>
          <w:w w:val="110"/>
          <w:sz w:val="20"/>
        </w:rPr>
        <w:t>pública</w:t>
      </w:r>
      <w:r>
        <w:rPr>
          <w:spacing w:val="8"/>
          <w:w w:val="110"/>
          <w:sz w:val="20"/>
        </w:rPr>
        <w:t> </w:t>
      </w:r>
      <w:r>
        <w:rPr>
          <w:w w:val="110"/>
          <w:sz w:val="20"/>
        </w:rPr>
        <w:t>o</w:t>
      </w:r>
      <w:r>
        <w:rPr>
          <w:spacing w:val="8"/>
          <w:w w:val="110"/>
          <w:sz w:val="20"/>
        </w:rPr>
        <w:t> </w:t>
      </w:r>
      <w:r>
        <w:rPr>
          <w:w w:val="110"/>
          <w:sz w:val="20"/>
        </w:rPr>
        <w:t>acción</w:t>
      </w:r>
      <w:r>
        <w:rPr>
          <w:spacing w:val="8"/>
          <w:w w:val="110"/>
          <w:sz w:val="20"/>
        </w:rPr>
        <w:t> </w:t>
      </w:r>
      <w:r>
        <w:rPr>
          <w:w w:val="110"/>
          <w:sz w:val="20"/>
        </w:rPr>
        <w:t>de</w:t>
      </w:r>
      <w:r>
        <w:rPr>
          <w:spacing w:val="7"/>
          <w:w w:val="110"/>
          <w:sz w:val="20"/>
        </w:rPr>
        <w:t> </w:t>
      </w:r>
      <w:r>
        <w:rPr>
          <w:w w:val="110"/>
          <w:sz w:val="20"/>
        </w:rPr>
        <w:t>beneficio</w:t>
      </w:r>
      <w:r>
        <w:rPr>
          <w:spacing w:val="9"/>
          <w:w w:val="110"/>
          <w:sz w:val="20"/>
        </w:rPr>
        <w:t> </w:t>
      </w:r>
      <w:r>
        <w:rPr>
          <w:w w:val="110"/>
          <w:sz w:val="20"/>
        </w:rPr>
        <w:t>social.</w:t>
      </w:r>
    </w:p>
    <w:p>
      <w:pPr>
        <w:pStyle w:val="BodyText"/>
        <w:spacing w:line="230" w:lineRule="auto" w:before="185"/>
        <w:ind w:right="1034"/>
        <w:jc w:val="both"/>
      </w:pPr>
      <w:r>
        <w:rPr>
          <w:rFonts w:ascii="TeX Gyre Bonum" w:hAnsi="TeX Gyre Bonum"/>
          <w:b/>
          <w:w w:val="110"/>
        </w:rPr>
        <w:t>Artículo 204.- </w:t>
      </w:r>
      <w:r>
        <w:rPr>
          <w:w w:val="110"/>
        </w:rPr>
        <w:t>Las obras públicas o acciones de beneficio social cuyos costos se recuperen a través de aportaciones, podrán realizarse:</w:t>
      </w:r>
    </w:p>
    <w:p>
      <w:pPr>
        <w:pStyle w:val="BodyText"/>
        <w:spacing w:before="3"/>
        <w:ind w:left="0"/>
        <w:rPr>
          <w:sz w:val="18"/>
        </w:rPr>
      </w:pPr>
    </w:p>
    <w:p>
      <w:pPr>
        <w:pStyle w:val="ListParagraph"/>
        <w:numPr>
          <w:ilvl w:val="0"/>
          <w:numId w:val="166"/>
        </w:numPr>
        <w:tabs>
          <w:tab w:pos="1137" w:val="left" w:leader="none"/>
          <w:tab w:pos="1138" w:val="left" w:leader="none"/>
        </w:tabs>
        <w:spacing w:line="230" w:lineRule="auto" w:before="0" w:after="0"/>
        <w:ind w:left="1138" w:right="1034" w:hanging="680"/>
        <w:jc w:val="left"/>
        <w:rPr>
          <w:sz w:val="20"/>
        </w:rPr>
      </w:pPr>
      <w:r>
        <w:rPr>
          <w:w w:val="110"/>
          <w:sz w:val="20"/>
        </w:rPr>
        <w:t>A iniciativa del Gobernador, de los ayuntamientos, o de los Organismos Públicos Descentralizados.</w:t>
      </w:r>
    </w:p>
    <w:p>
      <w:pPr>
        <w:pStyle w:val="BodyText"/>
        <w:ind w:left="0"/>
        <w:rPr>
          <w:sz w:val="18"/>
        </w:rPr>
      </w:pPr>
    </w:p>
    <w:p>
      <w:pPr>
        <w:pStyle w:val="ListParagraph"/>
        <w:numPr>
          <w:ilvl w:val="0"/>
          <w:numId w:val="166"/>
        </w:numPr>
        <w:tabs>
          <w:tab w:pos="1137" w:val="left" w:leader="none"/>
          <w:tab w:pos="1138" w:val="left" w:leader="none"/>
        </w:tabs>
        <w:spacing w:line="230" w:lineRule="auto" w:before="0" w:after="0"/>
        <w:ind w:left="1138" w:right="1033" w:hanging="680"/>
        <w:jc w:val="left"/>
        <w:rPr>
          <w:sz w:val="20"/>
        </w:rPr>
      </w:pPr>
      <w:r>
        <w:rPr>
          <w:w w:val="110"/>
          <w:sz w:val="20"/>
        </w:rPr>
        <w:t>A solicitud de cualquier grupo de ciudadanos que representen los derechos de propiedad  o</w:t>
      </w:r>
      <w:r>
        <w:rPr>
          <w:spacing w:val="9"/>
          <w:w w:val="110"/>
          <w:sz w:val="20"/>
        </w:rPr>
        <w:t> </w:t>
      </w:r>
      <w:r>
        <w:rPr>
          <w:w w:val="110"/>
          <w:sz w:val="20"/>
        </w:rPr>
        <w:t>posesión</w:t>
      </w:r>
      <w:r>
        <w:rPr>
          <w:spacing w:val="9"/>
          <w:w w:val="110"/>
          <w:sz w:val="20"/>
        </w:rPr>
        <w:t> </w:t>
      </w:r>
      <w:r>
        <w:rPr>
          <w:w w:val="110"/>
          <w:sz w:val="20"/>
        </w:rPr>
        <w:t>de</w:t>
      </w:r>
      <w:r>
        <w:rPr>
          <w:spacing w:val="8"/>
          <w:w w:val="110"/>
          <w:sz w:val="20"/>
        </w:rPr>
        <w:t> </w:t>
      </w:r>
      <w:r>
        <w:rPr>
          <w:w w:val="110"/>
          <w:sz w:val="20"/>
        </w:rPr>
        <w:t>más</w:t>
      </w:r>
      <w:r>
        <w:rPr>
          <w:spacing w:val="8"/>
          <w:w w:val="110"/>
          <w:sz w:val="20"/>
        </w:rPr>
        <w:t> </w:t>
      </w:r>
      <w:r>
        <w:rPr>
          <w:w w:val="110"/>
          <w:sz w:val="20"/>
        </w:rPr>
        <w:t>del</w:t>
      </w:r>
      <w:r>
        <w:rPr>
          <w:spacing w:val="9"/>
          <w:w w:val="110"/>
          <w:sz w:val="20"/>
        </w:rPr>
        <w:t> </w:t>
      </w:r>
      <w:r>
        <w:rPr>
          <w:w w:val="110"/>
          <w:sz w:val="20"/>
        </w:rPr>
        <w:t>50%</w:t>
      </w:r>
      <w:r>
        <w:rPr>
          <w:spacing w:val="10"/>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inmuebles</w:t>
      </w:r>
      <w:r>
        <w:rPr>
          <w:spacing w:val="9"/>
          <w:w w:val="110"/>
          <w:sz w:val="20"/>
        </w:rPr>
        <w:t> </w:t>
      </w:r>
      <w:r>
        <w:rPr>
          <w:w w:val="110"/>
          <w:sz w:val="20"/>
        </w:rPr>
        <w:t>que</w:t>
      </w:r>
      <w:r>
        <w:rPr>
          <w:spacing w:val="8"/>
          <w:w w:val="110"/>
          <w:sz w:val="20"/>
        </w:rPr>
        <w:t> </w:t>
      </w:r>
      <w:r>
        <w:rPr>
          <w:w w:val="110"/>
          <w:sz w:val="20"/>
        </w:rPr>
        <w:t>integren</w:t>
      </w:r>
      <w:r>
        <w:rPr>
          <w:spacing w:val="9"/>
          <w:w w:val="110"/>
          <w:sz w:val="20"/>
        </w:rPr>
        <w:t> </w:t>
      </w:r>
      <w:r>
        <w:rPr>
          <w:w w:val="110"/>
          <w:sz w:val="20"/>
        </w:rPr>
        <w:t>el</w:t>
      </w:r>
      <w:r>
        <w:rPr>
          <w:spacing w:val="9"/>
          <w:w w:val="110"/>
          <w:sz w:val="20"/>
        </w:rPr>
        <w:t> </w:t>
      </w:r>
      <w:r>
        <w:rPr>
          <w:w w:val="110"/>
          <w:sz w:val="20"/>
        </w:rPr>
        <w:t>área</w:t>
      </w:r>
      <w:r>
        <w:rPr>
          <w:spacing w:val="9"/>
          <w:w w:val="110"/>
          <w:sz w:val="20"/>
        </w:rPr>
        <w:t> </w:t>
      </w:r>
      <w:r>
        <w:rPr>
          <w:w w:val="110"/>
          <w:sz w:val="20"/>
        </w:rPr>
        <w:t>de</w:t>
      </w:r>
      <w:r>
        <w:rPr>
          <w:spacing w:val="8"/>
          <w:w w:val="110"/>
          <w:sz w:val="20"/>
        </w:rPr>
        <w:t> </w:t>
      </w:r>
      <w:r>
        <w:rPr>
          <w:w w:val="110"/>
          <w:sz w:val="20"/>
        </w:rPr>
        <w:t>beneficio.</w:t>
      </w:r>
    </w:p>
    <w:p>
      <w:pPr>
        <w:pStyle w:val="BodyText"/>
        <w:ind w:left="0"/>
        <w:rPr>
          <w:sz w:val="22"/>
        </w:rPr>
      </w:pPr>
    </w:p>
    <w:p>
      <w:pPr>
        <w:pStyle w:val="Heading1"/>
        <w:spacing w:line="262" w:lineRule="exact" w:before="184"/>
      </w:pPr>
      <w:r>
        <w:rPr/>
        <w:t>SECCION SEGUNDA</w:t>
      </w:r>
    </w:p>
    <w:p>
      <w:pPr>
        <w:spacing w:line="194" w:lineRule="auto" w:before="15"/>
        <w:ind w:left="2513" w:right="3091" w:firstLine="0"/>
        <w:jc w:val="center"/>
        <w:rPr>
          <w:rFonts w:ascii="TeX Gyre Bonum"/>
          <w:b/>
          <w:sz w:val="20"/>
        </w:rPr>
      </w:pPr>
      <w:r>
        <w:rPr>
          <w:rFonts w:ascii="TeX Gyre Bonum"/>
          <w:b/>
          <w:sz w:val="20"/>
        </w:rPr>
        <w:t>DEL PROCEDIMIENTO PARA LA DETERMINACION DE LAS APORTACIONES</w:t>
      </w:r>
    </w:p>
    <w:p>
      <w:pPr>
        <w:pStyle w:val="BodyText"/>
        <w:spacing w:line="242" w:lineRule="auto" w:before="189"/>
        <w:ind w:right="1032"/>
        <w:jc w:val="both"/>
      </w:pPr>
      <w:r>
        <w:rPr>
          <w:rFonts w:ascii="TeX Gyre Bonum" w:hAnsi="TeX Gyre Bonum"/>
          <w:b/>
          <w:w w:val="110"/>
        </w:rPr>
        <w:t>Artículo 205.- </w:t>
      </w:r>
      <w:r>
        <w:rPr>
          <w:w w:val="110"/>
        </w:rPr>
        <w:t>Las aportaciones para obras o acciones, se pagarán una vez que los representantes de los beneficiarios demuestren a la autoridad que las obras o acciones a realizarse han sido aprobadas por la mayoría de sus representados, salvo que éstos y la  autoridad determinen una fecha</w:t>
      </w:r>
      <w:r>
        <w:rPr>
          <w:spacing w:val="45"/>
          <w:w w:val="110"/>
        </w:rPr>
        <w:t> </w:t>
      </w:r>
      <w:r>
        <w:rPr>
          <w:w w:val="110"/>
        </w:rPr>
        <w:t>distinta.</w:t>
      </w:r>
    </w:p>
    <w:p>
      <w:pPr>
        <w:pStyle w:val="BodyText"/>
        <w:spacing w:before="6"/>
        <w:ind w:left="0"/>
        <w:rPr>
          <w:sz w:val="17"/>
        </w:rPr>
      </w:pPr>
    </w:p>
    <w:p>
      <w:pPr>
        <w:pStyle w:val="BodyText"/>
        <w:spacing w:line="230" w:lineRule="auto"/>
        <w:ind w:right="1034"/>
        <w:jc w:val="both"/>
      </w:pPr>
      <w:r>
        <w:rPr>
          <w:rFonts w:ascii="TeX Gyre Bonum" w:hAnsi="TeX Gyre Bonum"/>
          <w:b/>
          <w:w w:val="110"/>
        </w:rPr>
        <w:t>Artículo 206.- </w:t>
      </w:r>
      <w:r>
        <w:rPr>
          <w:w w:val="110"/>
        </w:rPr>
        <w:t>La autoridad que coordine la ejecución de una obra pública o acción de beneficio social por aportaciones</w:t>
      </w:r>
      <w:r>
        <w:rPr>
          <w:spacing w:val="43"/>
          <w:w w:val="110"/>
        </w:rPr>
        <w:t> </w:t>
      </w:r>
      <w:r>
        <w:rPr>
          <w:w w:val="110"/>
        </w:rPr>
        <w:t>deberá:</w:t>
      </w:r>
    </w:p>
    <w:p>
      <w:pPr>
        <w:pStyle w:val="ListParagraph"/>
        <w:numPr>
          <w:ilvl w:val="0"/>
          <w:numId w:val="167"/>
        </w:numPr>
        <w:tabs>
          <w:tab w:pos="1178" w:val="left" w:leader="none"/>
          <w:tab w:pos="1179" w:val="left" w:leader="none"/>
        </w:tabs>
        <w:spacing w:line="240" w:lineRule="auto" w:before="196" w:after="0"/>
        <w:ind w:left="1178" w:right="0" w:hanging="721"/>
        <w:jc w:val="left"/>
        <w:rPr>
          <w:sz w:val="20"/>
        </w:rPr>
      </w:pPr>
      <w:r>
        <w:rPr>
          <w:w w:val="110"/>
          <w:sz w:val="20"/>
        </w:rPr>
        <w:t>Elaborar</w:t>
      </w:r>
      <w:r>
        <w:rPr>
          <w:spacing w:val="10"/>
          <w:w w:val="110"/>
          <w:sz w:val="20"/>
        </w:rPr>
        <w:t> </w:t>
      </w:r>
      <w:r>
        <w:rPr>
          <w:w w:val="110"/>
          <w:sz w:val="20"/>
        </w:rPr>
        <w:t>los</w:t>
      </w:r>
      <w:r>
        <w:rPr>
          <w:spacing w:val="8"/>
          <w:w w:val="110"/>
          <w:sz w:val="20"/>
        </w:rPr>
        <w:t> </w:t>
      </w:r>
      <w:r>
        <w:rPr>
          <w:w w:val="110"/>
          <w:sz w:val="20"/>
        </w:rPr>
        <w:t>programas,</w:t>
      </w:r>
      <w:r>
        <w:rPr>
          <w:spacing w:val="12"/>
          <w:w w:val="110"/>
          <w:sz w:val="20"/>
        </w:rPr>
        <w:t> </w:t>
      </w:r>
      <w:r>
        <w:rPr>
          <w:w w:val="110"/>
          <w:sz w:val="20"/>
        </w:rPr>
        <w:t>proyectos,</w:t>
      </w:r>
      <w:r>
        <w:rPr>
          <w:spacing w:val="10"/>
          <w:w w:val="110"/>
          <w:sz w:val="20"/>
        </w:rPr>
        <w:t> </w:t>
      </w:r>
      <w:r>
        <w:rPr>
          <w:w w:val="110"/>
          <w:sz w:val="20"/>
        </w:rPr>
        <w:t>presupuestos</w:t>
      </w:r>
      <w:r>
        <w:rPr>
          <w:spacing w:val="13"/>
          <w:w w:val="110"/>
          <w:sz w:val="20"/>
        </w:rPr>
        <w:t> </w:t>
      </w:r>
      <w:r>
        <w:rPr>
          <w:w w:val="110"/>
          <w:sz w:val="20"/>
        </w:rPr>
        <w:t>y</w:t>
      </w:r>
      <w:r>
        <w:rPr>
          <w:spacing w:val="11"/>
          <w:w w:val="110"/>
          <w:sz w:val="20"/>
        </w:rPr>
        <w:t> </w:t>
      </w:r>
      <w:r>
        <w:rPr>
          <w:w w:val="110"/>
          <w:sz w:val="20"/>
        </w:rPr>
        <w:t>especificaciones</w:t>
      </w:r>
      <w:r>
        <w:rPr>
          <w:spacing w:val="10"/>
          <w:w w:val="110"/>
          <w:sz w:val="20"/>
        </w:rPr>
        <w:t> </w:t>
      </w:r>
      <w:r>
        <w:rPr>
          <w:w w:val="110"/>
          <w:sz w:val="20"/>
        </w:rPr>
        <w:t>de</w:t>
      </w:r>
      <w:r>
        <w:rPr>
          <w:spacing w:val="10"/>
          <w:w w:val="110"/>
          <w:sz w:val="20"/>
        </w:rPr>
        <w:t> </w:t>
      </w:r>
      <w:r>
        <w:rPr>
          <w:w w:val="110"/>
          <w:sz w:val="20"/>
        </w:rPr>
        <w:t>la</w:t>
      </w:r>
      <w:r>
        <w:rPr>
          <w:spacing w:val="13"/>
          <w:w w:val="110"/>
          <w:sz w:val="20"/>
        </w:rPr>
        <w:t> </w:t>
      </w:r>
      <w:r>
        <w:rPr>
          <w:w w:val="110"/>
          <w:sz w:val="20"/>
        </w:rPr>
        <w:t>obra</w:t>
      </w:r>
      <w:r>
        <w:rPr>
          <w:spacing w:val="11"/>
          <w:w w:val="110"/>
          <w:sz w:val="20"/>
        </w:rPr>
        <w:t> </w:t>
      </w:r>
      <w:r>
        <w:rPr>
          <w:w w:val="110"/>
          <w:sz w:val="20"/>
        </w:rPr>
        <w:t>o</w:t>
      </w:r>
      <w:r>
        <w:rPr>
          <w:spacing w:val="12"/>
          <w:w w:val="110"/>
          <w:sz w:val="20"/>
        </w:rPr>
        <w:t> </w:t>
      </w:r>
      <w:r>
        <w:rPr>
          <w:w w:val="110"/>
          <w:sz w:val="20"/>
        </w:rPr>
        <w:t>acción.</w:t>
      </w:r>
    </w:p>
    <w:p>
      <w:pPr>
        <w:pStyle w:val="ListParagraph"/>
        <w:numPr>
          <w:ilvl w:val="0"/>
          <w:numId w:val="167"/>
        </w:numPr>
        <w:tabs>
          <w:tab w:pos="1178" w:val="left" w:leader="none"/>
          <w:tab w:pos="1179" w:val="left" w:leader="none"/>
        </w:tabs>
        <w:spacing w:line="240" w:lineRule="auto" w:before="179" w:after="0"/>
        <w:ind w:left="1178" w:right="0" w:hanging="721"/>
        <w:jc w:val="left"/>
        <w:rPr>
          <w:sz w:val="20"/>
        </w:rPr>
      </w:pPr>
      <w:r>
        <w:rPr>
          <w:w w:val="110"/>
          <w:sz w:val="20"/>
        </w:rPr>
        <w:t>Determinar el área de</w:t>
      </w:r>
      <w:r>
        <w:rPr>
          <w:spacing w:val="41"/>
          <w:w w:val="110"/>
          <w:sz w:val="20"/>
        </w:rPr>
        <w:t> </w:t>
      </w:r>
      <w:r>
        <w:rPr>
          <w:w w:val="110"/>
          <w:sz w:val="20"/>
        </w:rPr>
        <w:t>beneficio.</w:t>
      </w:r>
    </w:p>
    <w:p>
      <w:pPr>
        <w:pStyle w:val="ListParagraph"/>
        <w:numPr>
          <w:ilvl w:val="0"/>
          <w:numId w:val="167"/>
        </w:numPr>
        <w:tabs>
          <w:tab w:pos="1178" w:val="left" w:leader="none"/>
          <w:tab w:pos="1179" w:val="left" w:leader="none"/>
        </w:tabs>
        <w:spacing w:line="240" w:lineRule="auto" w:before="178" w:after="0"/>
        <w:ind w:left="1178" w:right="0" w:hanging="721"/>
        <w:jc w:val="left"/>
        <w:rPr>
          <w:sz w:val="20"/>
        </w:rPr>
      </w:pPr>
      <w:r>
        <w:rPr>
          <w:w w:val="110"/>
          <w:sz w:val="20"/>
        </w:rPr>
        <w:t>Desglosar</w:t>
      </w:r>
      <w:r>
        <w:rPr>
          <w:spacing w:val="11"/>
          <w:w w:val="110"/>
          <w:sz w:val="20"/>
        </w:rPr>
        <w:t> </w:t>
      </w:r>
      <w:r>
        <w:rPr>
          <w:w w:val="110"/>
          <w:sz w:val="20"/>
        </w:rPr>
        <w:t>los</w:t>
      </w:r>
      <w:r>
        <w:rPr>
          <w:spacing w:val="10"/>
          <w:w w:val="110"/>
          <w:sz w:val="20"/>
        </w:rPr>
        <w:t> </w:t>
      </w:r>
      <w:r>
        <w:rPr>
          <w:w w:val="110"/>
          <w:sz w:val="20"/>
        </w:rPr>
        <w:t>conceptos</w:t>
      </w:r>
      <w:r>
        <w:rPr>
          <w:spacing w:val="7"/>
          <w:w w:val="110"/>
          <w:sz w:val="20"/>
        </w:rPr>
        <w:t> </w:t>
      </w:r>
      <w:r>
        <w:rPr>
          <w:w w:val="110"/>
          <w:sz w:val="20"/>
        </w:rPr>
        <w:t>y</w:t>
      </w:r>
      <w:r>
        <w:rPr>
          <w:spacing w:val="10"/>
          <w:w w:val="110"/>
          <w:sz w:val="20"/>
        </w:rPr>
        <w:t> </w:t>
      </w:r>
      <w:r>
        <w:rPr>
          <w:w w:val="110"/>
          <w:sz w:val="20"/>
        </w:rPr>
        <w:t>montos</w:t>
      </w:r>
      <w:r>
        <w:rPr>
          <w:spacing w:val="9"/>
          <w:w w:val="110"/>
          <w:sz w:val="20"/>
        </w:rPr>
        <w:t> </w:t>
      </w:r>
      <w:r>
        <w:rPr>
          <w:w w:val="110"/>
          <w:sz w:val="20"/>
        </w:rPr>
        <w:t>que</w:t>
      </w:r>
      <w:r>
        <w:rPr>
          <w:spacing w:val="9"/>
          <w:w w:val="110"/>
          <w:sz w:val="20"/>
        </w:rPr>
        <w:t> </w:t>
      </w:r>
      <w:r>
        <w:rPr>
          <w:w w:val="110"/>
          <w:sz w:val="20"/>
        </w:rPr>
        <w:t>integran</w:t>
      </w:r>
      <w:r>
        <w:rPr>
          <w:spacing w:val="10"/>
          <w:w w:val="110"/>
          <w:sz w:val="20"/>
        </w:rPr>
        <w:t> </w:t>
      </w:r>
      <w:r>
        <w:rPr>
          <w:w w:val="110"/>
          <w:sz w:val="20"/>
        </w:rPr>
        <w:t>el</w:t>
      </w:r>
      <w:r>
        <w:rPr>
          <w:spacing w:val="10"/>
          <w:w w:val="110"/>
          <w:sz w:val="20"/>
        </w:rPr>
        <w:t> </w:t>
      </w:r>
      <w:r>
        <w:rPr>
          <w:w w:val="110"/>
          <w:sz w:val="20"/>
        </w:rPr>
        <w:t>costo</w:t>
      </w:r>
      <w:r>
        <w:rPr>
          <w:spacing w:val="12"/>
          <w:w w:val="110"/>
          <w:sz w:val="20"/>
        </w:rPr>
        <w:t> </w:t>
      </w:r>
      <w:r>
        <w:rPr>
          <w:w w:val="110"/>
          <w:sz w:val="20"/>
        </w:rPr>
        <w:t>total</w:t>
      </w:r>
      <w:r>
        <w:rPr>
          <w:spacing w:val="10"/>
          <w:w w:val="110"/>
          <w:sz w:val="20"/>
        </w:rPr>
        <w:t> </w:t>
      </w:r>
      <w:r>
        <w:rPr>
          <w:w w:val="110"/>
          <w:sz w:val="20"/>
        </w:rPr>
        <w:t>de</w:t>
      </w:r>
      <w:r>
        <w:rPr>
          <w:spacing w:val="10"/>
          <w:w w:val="110"/>
          <w:sz w:val="20"/>
        </w:rPr>
        <w:t> </w:t>
      </w:r>
      <w:r>
        <w:rPr>
          <w:w w:val="110"/>
          <w:sz w:val="20"/>
        </w:rPr>
        <w:t>la</w:t>
      </w:r>
      <w:r>
        <w:rPr>
          <w:spacing w:val="7"/>
          <w:w w:val="110"/>
          <w:sz w:val="20"/>
        </w:rPr>
        <w:t> </w:t>
      </w:r>
      <w:r>
        <w:rPr>
          <w:w w:val="110"/>
          <w:sz w:val="20"/>
        </w:rPr>
        <w:t>obra</w:t>
      </w:r>
      <w:r>
        <w:rPr>
          <w:spacing w:val="7"/>
          <w:w w:val="110"/>
          <w:sz w:val="20"/>
        </w:rPr>
        <w:t> </w:t>
      </w:r>
      <w:r>
        <w:rPr>
          <w:w w:val="110"/>
          <w:sz w:val="20"/>
        </w:rPr>
        <w:t>o</w:t>
      </w:r>
      <w:r>
        <w:rPr>
          <w:spacing w:val="9"/>
          <w:w w:val="110"/>
          <w:sz w:val="20"/>
        </w:rPr>
        <w:t> </w:t>
      </w:r>
      <w:r>
        <w:rPr>
          <w:w w:val="110"/>
          <w:sz w:val="20"/>
        </w:rPr>
        <w:t>acción.</w:t>
      </w:r>
    </w:p>
    <w:p>
      <w:pPr>
        <w:pStyle w:val="ListParagraph"/>
        <w:numPr>
          <w:ilvl w:val="0"/>
          <w:numId w:val="167"/>
        </w:numPr>
        <w:tabs>
          <w:tab w:pos="1178" w:val="left" w:leader="none"/>
          <w:tab w:pos="1179" w:val="left" w:leader="none"/>
        </w:tabs>
        <w:spacing w:line="240" w:lineRule="auto" w:before="177" w:after="0"/>
        <w:ind w:left="1178" w:right="0" w:hanging="721"/>
        <w:jc w:val="left"/>
        <w:rPr>
          <w:sz w:val="20"/>
        </w:rPr>
      </w:pPr>
      <w:r>
        <w:rPr>
          <w:w w:val="110"/>
          <w:sz w:val="20"/>
        </w:rPr>
        <w:t>Determinar</w:t>
      </w:r>
      <w:r>
        <w:rPr>
          <w:spacing w:val="11"/>
          <w:w w:val="110"/>
          <w:sz w:val="20"/>
        </w:rPr>
        <w:t> </w:t>
      </w:r>
      <w:r>
        <w:rPr>
          <w:w w:val="110"/>
          <w:sz w:val="20"/>
        </w:rPr>
        <w:t>la</w:t>
      </w:r>
      <w:r>
        <w:rPr>
          <w:spacing w:val="10"/>
          <w:w w:val="110"/>
          <w:sz w:val="20"/>
        </w:rPr>
        <w:t> </w:t>
      </w:r>
      <w:r>
        <w:rPr>
          <w:w w:val="110"/>
          <w:sz w:val="20"/>
        </w:rPr>
        <w:t>aportación</w:t>
      </w:r>
      <w:r>
        <w:rPr>
          <w:spacing w:val="10"/>
          <w:w w:val="110"/>
          <w:sz w:val="20"/>
        </w:rPr>
        <w:t> </w:t>
      </w:r>
      <w:r>
        <w:rPr>
          <w:w w:val="110"/>
          <w:sz w:val="20"/>
        </w:rPr>
        <w:t>global</w:t>
      </w:r>
      <w:r>
        <w:rPr>
          <w:spacing w:val="10"/>
          <w:w w:val="110"/>
          <w:sz w:val="20"/>
        </w:rPr>
        <w:t> </w:t>
      </w:r>
      <w:r>
        <w:rPr>
          <w:w w:val="110"/>
          <w:sz w:val="20"/>
        </w:rPr>
        <w:t>a</w:t>
      </w:r>
      <w:r>
        <w:rPr>
          <w:spacing w:val="11"/>
          <w:w w:val="110"/>
          <w:sz w:val="20"/>
        </w:rPr>
        <w:t> </w:t>
      </w:r>
      <w:r>
        <w:rPr>
          <w:w w:val="110"/>
          <w:sz w:val="20"/>
        </w:rPr>
        <w:t>cargo</w:t>
      </w:r>
      <w:r>
        <w:rPr>
          <w:spacing w:val="9"/>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beneficiarios.</w:t>
      </w:r>
    </w:p>
    <w:p>
      <w:pPr>
        <w:pStyle w:val="ListParagraph"/>
        <w:numPr>
          <w:ilvl w:val="0"/>
          <w:numId w:val="167"/>
        </w:numPr>
        <w:tabs>
          <w:tab w:pos="1178" w:val="left" w:leader="none"/>
          <w:tab w:pos="1179" w:val="left" w:leader="none"/>
        </w:tabs>
        <w:spacing w:line="230" w:lineRule="auto" w:before="187" w:after="0"/>
        <w:ind w:left="1178" w:right="1034" w:hanging="720"/>
        <w:jc w:val="left"/>
        <w:rPr>
          <w:sz w:val="20"/>
        </w:rPr>
      </w:pPr>
      <w:r>
        <w:rPr>
          <w:w w:val="110"/>
          <w:sz w:val="20"/>
        </w:rPr>
        <w:t>Definir los elementos que servirán de base para determinar la aportación individual que corresponda a cada</w:t>
      </w:r>
      <w:r>
        <w:rPr>
          <w:spacing w:val="34"/>
          <w:w w:val="110"/>
          <w:sz w:val="20"/>
        </w:rPr>
        <w:t> </w:t>
      </w:r>
      <w:r>
        <w:rPr>
          <w:w w:val="110"/>
          <w:sz w:val="20"/>
        </w:rPr>
        <w:t>beneficiario.</w:t>
      </w:r>
    </w:p>
    <w:p>
      <w:pPr>
        <w:pStyle w:val="BodyText"/>
        <w:spacing w:before="1"/>
        <w:ind w:left="0"/>
        <w:rPr>
          <w:sz w:val="18"/>
        </w:rPr>
      </w:pPr>
    </w:p>
    <w:p>
      <w:pPr>
        <w:pStyle w:val="ListParagraph"/>
        <w:numPr>
          <w:ilvl w:val="0"/>
          <w:numId w:val="167"/>
        </w:numPr>
        <w:tabs>
          <w:tab w:pos="1178" w:val="left" w:leader="none"/>
          <w:tab w:pos="1179" w:val="left" w:leader="none"/>
        </w:tabs>
        <w:spacing w:line="230" w:lineRule="auto" w:before="0" w:after="0"/>
        <w:ind w:left="1178" w:right="1037" w:hanging="720"/>
        <w:jc w:val="left"/>
        <w:rPr>
          <w:sz w:val="20"/>
        </w:rPr>
      </w:pPr>
      <w:r>
        <w:rPr>
          <w:w w:val="110"/>
          <w:sz w:val="20"/>
        </w:rPr>
        <w:t>Establecer el procedimiento para el cálculo de las aportaciones individuales que deben cubrir los</w:t>
      </w:r>
      <w:r>
        <w:rPr>
          <w:spacing w:val="24"/>
          <w:w w:val="110"/>
          <w:sz w:val="20"/>
        </w:rPr>
        <w:t> </w:t>
      </w:r>
      <w:r>
        <w:rPr>
          <w:w w:val="110"/>
          <w:sz w:val="20"/>
        </w:rPr>
        <w:t>beneficiarios.</w:t>
      </w:r>
    </w:p>
    <w:p>
      <w:pPr>
        <w:pStyle w:val="BodyText"/>
        <w:spacing w:before="3"/>
        <w:ind w:left="0"/>
        <w:rPr>
          <w:sz w:val="18"/>
        </w:rPr>
      </w:pPr>
    </w:p>
    <w:p>
      <w:pPr>
        <w:pStyle w:val="ListParagraph"/>
        <w:numPr>
          <w:ilvl w:val="0"/>
          <w:numId w:val="167"/>
        </w:numPr>
        <w:tabs>
          <w:tab w:pos="1178" w:val="left" w:leader="none"/>
          <w:tab w:pos="1179" w:val="left" w:leader="none"/>
        </w:tabs>
        <w:spacing w:line="230" w:lineRule="auto" w:before="0" w:after="0"/>
        <w:ind w:left="1178" w:right="1036" w:hanging="720"/>
        <w:jc w:val="left"/>
        <w:rPr>
          <w:sz w:val="20"/>
        </w:rPr>
      </w:pPr>
      <w:r>
        <w:rPr>
          <w:w w:val="110"/>
          <w:sz w:val="20"/>
        </w:rPr>
        <w:t>Integrar el padrón de beneficiarios y someterlo a la consideración y validación de sus representantes.</w:t>
      </w:r>
    </w:p>
    <w:p>
      <w:pPr>
        <w:pStyle w:val="BodyText"/>
        <w:spacing w:before="4"/>
        <w:ind w:left="0"/>
        <w:rPr>
          <w:sz w:val="21"/>
        </w:rPr>
      </w:pPr>
    </w:p>
    <w:p>
      <w:pPr>
        <w:pStyle w:val="BodyText"/>
        <w:spacing w:line="249" w:lineRule="auto" w:before="1"/>
        <w:ind w:right="1036"/>
        <w:jc w:val="both"/>
      </w:pPr>
      <w:r>
        <w:rPr>
          <w:w w:val="110"/>
        </w:rPr>
        <w:t>Las fechas probables de inicio y terminación de la obra o acción, serán definidas conjuntamente por los representantes de los beneficiarios y por la autoridad coordinadora.</w:t>
      </w:r>
    </w:p>
    <w:p>
      <w:pPr>
        <w:pStyle w:val="BodyText"/>
        <w:spacing w:line="244" w:lineRule="auto" w:before="185"/>
        <w:ind w:right="1031"/>
        <w:jc w:val="both"/>
      </w:pPr>
      <w:r>
        <w:rPr>
          <w:rFonts w:ascii="TeX Gyre Bonum" w:hAnsi="TeX Gyre Bonum"/>
          <w:b/>
          <w:w w:val="110"/>
        </w:rPr>
        <w:t>Artículo 207.- </w:t>
      </w:r>
      <w:r>
        <w:rPr>
          <w:w w:val="110"/>
        </w:rPr>
        <w:t>Para determinar la aportación individual que deben pagar los beneficiarios, se tomará en cuenta la calidad  de la obra, el mayor o menor beneficio particular  que el  aportador o su inmueble obtenga de la realización de la obra pública o acción de beneficio  social,  aplicando técnicamente ponderaciones con uno o más de los siguientes indicadores y elementos de</w:t>
      </w:r>
      <w:r>
        <w:rPr>
          <w:spacing w:val="11"/>
          <w:w w:val="110"/>
        </w:rPr>
        <w:t> </w:t>
      </w:r>
      <w:r>
        <w:rPr>
          <w:w w:val="110"/>
        </w:rPr>
        <w:t>cálculo:</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1" name="image2.png"/>
            <wp:cNvGraphicFramePr>
              <a:graphicFrameLocks noChangeAspect="1"/>
            </wp:cNvGraphicFramePr>
            <a:graphic>
              <a:graphicData uri="http://schemas.openxmlformats.org/drawingml/2006/picture">
                <pic:pic>
                  <pic:nvPicPr>
                    <pic:cNvPr id="4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68"/>
        </w:numPr>
        <w:tabs>
          <w:tab w:pos="1178" w:val="left" w:leader="none"/>
          <w:tab w:pos="1179" w:val="left" w:leader="none"/>
        </w:tabs>
        <w:spacing w:line="236" w:lineRule="exact" w:before="9" w:after="0"/>
        <w:ind w:left="1178" w:right="1033" w:hanging="720"/>
        <w:jc w:val="left"/>
        <w:rPr>
          <w:sz w:val="20"/>
        </w:rPr>
      </w:pPr>
      <w:r>
        <w:rPr>
          <w:w w:val="110"/>
          <w:sz w:val="20"/>
        </w:rPr>
        <w:t>La distancia que exista entre los inmuebles y la obra pública o  acción  de  beneficio social.</w:t>
      </w:r>
    </w:p>
    <w:p>
      <w:pPr>
        <w:pStyle w:val="ListParagraph"/>
        <w:numPr>
          <w:ilvl w:val="0"/>
          <w:numId w:val="168"/>
        </w:numPr>
        <w:tabs>
          <w:tab w:pos="1178" w:val="left" w:leader="none"/>
          <w:tab w:pos="1179" w:val="left" w:leader="none"/>
        </w:tabs>
        <w:spacing w:line="240" w:lineRule="auto" w:before="192" w:after="0"/>
        <w:ind w:left="1178" w:right="0" w:hanging="721"/>
        <w:jc w:val="left"/>
        <w:rPr>
          <w:sz w:val="20"/>
        </w:rPr>
      </w:pPr>
      <w:r>
        <w:rPr>
          <w:w w:val="110"/>
          <w:sz w:val="20"/>
        </w:rPr>
        <w:t>Uso y tipo de</w:t>
      </w:r>
      <w:r>
        <w:rPr>
          <w:spacing w:val="45"/>
          <w:w w:val="110"/>
          <w:sz w:val="20"/>
        </w:rPr>
        <w:t> </w:t>
      </w:r>
      <w:r>
        <w:rPr>
          <w:w w:val="110"/>
          <w:sz w:val="20"/>
        </w:rPr>
        <w:t>suelo.</w:t>
      </w:r>
    </w:p>
    <w:p>
      <w:pPr>
        <w:pStyle w:val="ListParagraph"/>
        <w:numPr>
          <w:ilvl w:val="0"/>
          <w:numId w:val="168"/>
        </w:numPr>
        <w:tabs>
          <w:tab w:pos="1178" w:val="left" w:leader="none"/>
          <w:tab w:pos="1179" w:val="left" w:leader="none"/>
        </w:tabs>
        <w:spacing w:line="240" w:lineRule="auto" w:before="178" w:after="0"/>
        <w:ind w:left="1178" w:right="0" w:hanging="721"/>
        <w:jc w:val="left"/>
        <w:rPr>
          <w:sz w:val="20"/>
        </w:rPr>
      </w:pPr>
      <w:r>
        <w:rPr>
          <w:w w:val="110"/>
          <w:sz w:val="20"/>
        </w:rPr>
        <w:t>Uso y clase de</w:t>
      </w:r>
      <w:r>
        <w:rPr>
          <w:spacing w:val="45"/>
          <w:w w:val="110"/>
          <w:sz w:val="20"/>
        </w:rPr>
        <w:t> </w:t>
      </w:r>
      <w:r>
        <w:rPr>
          <w:w w:val="110"/>
          <w:sz w:val="20"/>
        </w:rPr>
        <w:t>construcción.</w:t>
      </w:r>
    </w:p>
    <w:p>
      <w:pPr>
        <w:pStyle w:val="ListParagraph"/>
        <w:numPr>
          <w:ilvl w:val="0"/>
          <w:numId w:val="168"/>
        </w:numPr>
        <w:tabs>
          <w:tab w:pos="1178" w:val="left" w:leader="none"/>
          <w:tab w:pos="1179" w:val="left" w:leader="none"/>
        </w:tabs>
        <w:spacing w:line="240" w:lineRule="auto" w:before="176" w:after="0"/>
        <w:ind w:left="1178" w:right="0" w:hanging="721"/>
        <w:jc w:val="left"/>
        <w:rPr>
          <w:sz w:val="20"/>
        </w:rPr>
      </w:pPr>
      <w:r>
        <w:rPr>
          <w:w w:val="110"/>
          <w:sz w:val="20"/>
        </w:rPr>
        <w:t>La superficie de</w:t>
      </w:r>
      <w:r>
        <w:rPr>
          <w:spacing w:val="30"/>
          <w:w w:val="110"/>
          <w:sz w:val="20"/>
        </w:rPr>
        <w:t> </w:t>
      </w:r>
      <w:r>
        <w:rPr>
          <w:w w:val="110"/>
          <w:sz w:val="20"/>
        </w:rPr>
        <w:t>terreno.</w:t>
      </w:r>
    </w:p>
    <w:p>
      <w:pPr>
        <w:pStyle w:val="ListParagraph"/>
        <w:numPr>
          <w:ilvl w:val="0"/>
          <w:numId w:val="168"/>
        </w:numPr>
        <w:tabs>
          <w:tab w:pos="1178" w:val="left" w:leader="none"/>
          <w:tab w:pos="1179" w:val="left" w:leader="none"/>
        </w:tabs>
        <w:spacing w:line="240" w:lineRule="auto" w:before="179" w:after="0"/>
        <w:ind w:left="1178" w:right="0" w:hanging="721"/>
        <w:jc w:val="left"/>
        <w:rPr>
          <w:sz w:val="20"/>
        </w:rPr>
      </w:pPr>
      <w:r>
        <w:rPr>
          <w:w w:val="110"/>
          <w:sz w:val="20"/>
        </w:rPr>
        <w:t>La superficie de</w:t>
      </w:r>
      <w:r>
        <w:rPr>
          <w:spacing w:val="33"/>
          <w:w w:val="110"/>
          <w:sz w:val="20"/>
        </w:rPr>
        <w:t> </w:t>
      </w:r>
      <w:r>
        <w:rPr>
          <w:w w:val="110"/>
          <w:sz w:val="20"/>
        </w:rPr>
        <w:t>construcción.</w:t>
      </w:r>
    </w:p>
    <w:p>
      <w:pPr>
        <w:pStyle w:val="ListParagraph"/>
        <w:numPr>
          <w:ilvl w:val="0"/>
          <w:numId w:val="168"/>
        </w:numPr>
        <w:tabs>
          <w:tab w:pos="1178" w:val="left" w:leader="none"/>
          <w:tab w:pos="1179" w:val="left" w:leader="none"/>
        </w:tabs>
        <w:spacing w:line="240" w:lineRule="auto" w:before="176" w:after="0"/>
        <w:ind w:left="1178" w:right="0" w:hanging="721"/>
        <w:jc w:val="left"/>
        <w:rPr>
          <w:sz w:val="20"/>
        </w:rPr>
      </w:pPr>
      <w:r>
        <w:rPr>
          <w:w w:val="110"/>
          <w:sz w:val="20"/>
        </w:rPr>
        <w:t>La</w:t>
      </w:r>
      <w:r>
        <w:rPr>
          <w:spacing w:val="10"/>
          <w:w w:val="110"/>
          <w:sz w:val="20"/>
        </w:rPr>
        <w:t> </w:t>
      </w:r>
      <w:r>
        <w:rPr>
          <w:w w:val="110"/>
          <w:sz w:val="20"/>
        </w:rPr>
        <w:t>longitud</w:t>
      </w:r>
      <w:r>
        <w:rPr>
          <w:spacing w:val="12"/>
          <w:w w:val="110"/>
          <w:sz w:val="20"/>
        </w:rPr>
        <w:t> </w:t>
      </w:r>
      <w:r>
        <w:rPr>
          <w:w w:val="110"/>
          <w:sz w:val="20"/>
        </w:rPr>
        <w:t>de</w:t>
      </w:r>
      <w:r>
        <w:rPr>
          <w:spacing w:val="9"/>
          <w:w w:val="110"/>
          <w:sz w:val="20"/>
        </w:rPr>
        <w:t> </w:t>
      </w:r>
      <w:r>
        <w:rPr>
          <w:w w:val="110"/>
          <w:sz w:val="20"/>
        </w:rPr>
        <w:t>frente</w:t>
      </w:r>
      <w:r>
        <w:rPr>
          <w:spacing w:val="10"/>
          <w:w w:val="110"/>
          <w:sz w:val="20"/>
        </w:rPr>
        <w:t> </w:t>
      </w:r>
      <w:r>
        <w:rPr>
          <w:w w:val="110"/>
          <w:sz w:val="20"/>
        </w:rPr>
        <w:t>del</w:t>
      </w:r>
      <w:r>
        <w:rPr>
          <w:spacing w:val="8"/>
          <w:w w:val="110"/>
          <w:sz w:val="20"/>
        </w:rPr>
        <w:t> </w:t>
      </w:r>
      <w:r>
        <w:rPr>
          <w:w w:val="110"/>
          <w:sz w:val="20"/>
        </w:rPr>
        <w:t>predio</w:t>
      </w:r>
      <w:r>
        <w:rPr>
          <w:spacing w:val="13"/>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vía</w:t>
      </w:r>
      <w:r>
        <w:rPr>
          <w:spacing w:val="10"/>
          <w:w w:val="110"/>
          <w:sz w:val="20"/>
        </w:rPr>
        <w:t> </w:t>
      </w:r>
      <w:r>
        <w:rPr>
          <w:w w:val="110"/>
          <w:sz w:val="20"/>
        </w:rPr>
        <w:t>pública.</w:t>
      </w:r>
    </w:p>
    <w:p>
      <w:pPr>
        <w:pStyle w:val="ListParagraph"/>
        <w:numPr>
          <w:ilvl w:val="0"/>
          <w:numId w:val="168"/>
        </w:numPr>
        <w:tabs>
          <w:tab w:pos="1178" w:val="left" w:leader="none"/>
          <w:tab w:pos="1179" w:val="left" w:leader="none"/>
        </w:tabs>
        <w:spacing w:line="240" w:lineRule="auto" w:before="179" w:after="0"/>
        <w:ind w:left="1178" w:right="0" w:hanging="721"/>
        <w:jc w:val="left"/>
        <w:rPr>
          <w:sz w:val="20"/>
        </w:rPr>
      </w:pPr>
      <w:r>
        <w:rPr>
          <w:w w:val="110"/>
          <w:sz w:val="20"/>
        </w:rPr>
        <w:t>El valor catastral del</w:t>
      </w:r>
      <w:r>
        <w:rPr>
          <w:spacing w:val="45"/>
          <w:w w:val="110"/>
          <w:sz w:val="20"/>
        </w:rPr>
        <w:t> </w:t>
      </w:r>
      <w:r>
        <w:rPr>
          <w:w w:val="110"/>
          <w:sz w:val="20"/>
        </w:rPr>
        <w:t>inmueble.</w:t>
      </w:r>
    </w:p>
    <w:p>
      <w:pPr>
        <w:pStyle w:val="ListParagraph"/>
        <w:numPr>
          <w:ilvl w:val="0"/>
          <w:numId w:val="168"/>
        </w:numPr>
        <w:tabs>
          <w:tab w:pos="1178" w:val="left" w:leader="none"/>
          <w:tab w:pos="1179" w:val="left" w:leader="none"/>
        </w:tabs>
        <w:spacing w:line="230" w:lineRule="auto" w:before="188" w:after="0"/>
        <w:ind w:left="1166" w:right="1031" w:hanging="708"/>
        <w:jc w:val="left"/>
        <w:rPr>
          <w:sz w:val="20"/>
        </w:rPr>
      </w:pPr>
      <w:r>
        <w:rPr>
          <w:w w:val="110"/>
          <w:sz w:val="20"/>
        </w:rPr>
        <w:t>Cualquier otro indicador o elemento que aprueben los representantes de los  beneficiarios.</w:t>
      </w:r>
    </w:p>
    <w:p>
      <w:pPr>
        <w:pStyle w:val="BodyText"/>
        <w:spacing w:before="4"/>
        <w:ind w:left="0"/>
        <w:rPr>
          <w:sz w:val="21"/>
        </w:rPr>
      </w:pPr>
    </w:p>
    <w:p>
      <w:pPr>
        <w:pStyle w:val="BodyText"/>
        <w:spacing w:line="249" w:lineRule="auto" w:before="1"/>
        <w:ind w:right="1034"/>
        <w:jc w:val="both"/>
      </w:pPr>
      <w:r>
        <w:rPr>
          <w:w w:val="110"/>
        </w:rPr>
        <w:t>Los beneficiarios podrán acordar que la aportación global se distribuya aplicando cuotas unitarias por aportador.</w:t>
      </w:r>
    </w:p>
    <w:p>
      <w:pPr>
        <w:pStyle w:val="BodyText"/>
        <w:spacing w:before="5"/>
        <w:ind w:left="0"/>
      </w:pPr>
    </w:p>
    <w:p>
      <w:pPr>
        <w:pStyle w:val="BodyText"/>
        <w:spacing w:line="244" w:lineRule="auto"/>
        <w:ind w:right="1036"/>
        <w:jc w:val="both"/>
      </w:pPr>
      <w:r>
        <w:rPr>
          <w:w w:val="110"/>
        </w:rPr>
        <w:t>En el caso de condominios, los propietarios o poseedores pagarán las aportaciones  determinadas</w:t>
      </w:r>
      <w:r>
        <w:rPr>
          <w:spacing w:val="11"/>
          <w:w w:val="110"/>
        </w:rPr>
        <w:t> </w:t>
      </w:r>
      <w:r>
        <w:rPr>
          <w:w w:val="110"/>
        </w:rPr>
        <w:t>por</w:t>
      </w:r>
      <w:r>
        <w:rPr>
          <w:spacing w:val="13"/>
          <w:w w:val="110"/>
        </w:rPr>
        <w:t> </w:t>
      </w:r>
      <w:r>
        <w:rPr>
          <w:w w:val="110"/>
        </w:rPr>
        <w:t>las</w:t>
      </w:r>
      <w:r>
        <w:rPr>
          <w:spacing w:val="11"/>
          <w:w w:val="110"/>
        </w:rPr>
        <w:t> </w:t>
      </w:r>
      <w:r>
        <w:rPr>
          <w:w w:val="110"/>
        </w:rPr>
        <w:t>partes</w:t>
      </w:r>
      <w:r>
        <w:rPr>
          <w:spacing w:val="11"/>
          <w:w w:val="110"/>
        </w:rPr>
        <w:t> </w:t>
      </w:r>
      <w:r>
        <w:rPr>
          <w:w w:val="110"/>
        </w:rPr>
        <w:t>alícuotas</w:t>
      </w:r>
      <w:r>
        <w:rPr>
          <w:spacing w:val="11"/>
          <w:w w:val="110"/>
        </w:rPr>
        <w:t> </w:t>
      </w:r>
      <w:r>
        <w:rPr>
          <w:w w:val="110"/>
        </w:rPr>
        <w:t>que</w:t>
      </w:r>
      <w:r>
        <w:rPr>
          <w:spacing w:val="11"/>
          <w:w w:val="110"/>
        </w:rPr>
        <w:t> </w:t>
      </w:r>
      <w:r>
        <w:rPr>
          <w:w w:val="110"/>
        </w:rPr>
        <w:t>les</w:t>
      </w:r>
      <w:r>
        <w:rPr>
          <w:spacing w:val="13"/>
          <w:w w:val="110"/>
        </w:rPr>
        <w:t> </w:t>
      </w:r>
      <w:r>
        <w:rPr>
          <w:w w:val="110"/>
        </w:rPr>
        <w:t>correspondan</w:t>
      </w:r>
      <w:r>
        <w:rPr>
          <w:spacing w:val="12"/>
          <w:w w:val="110"/>
        </w:rPr>
        <w:t> </w:t>
      </w:r>
      <w:r>
        <w:rPr>
          <w:w w:val="110"/>
        </w:rPr>
        <w:t>de</w:t>
      </w:r>
      <w:r>
        <w:rPr>
          <w:spacing w:val="11"/>
          <w:w w:val="110"/>
        </w:rPr>
        <w:t> </w:t>
      </w:r>
      <w:r>
        <w:rPr>
          <w:w w:val="110"/>
        </w:rPr>
        <w:t>las</w:t>
      </w:r>
      <w:r>
        <w:rPr>
          <w:spacing w:val="12"/>
          <w:w w:val="110"/>
        </w:rPr>
        <w:t> </w:t>
      </w:r>
      <w:r>
        <w:rPr>
          <w:w w:val="110"/>
        </w:rPr>
        <w:t>áreas</w:t>
      </w:r>
      <w:r>
        <w:rPr>
          <w:spacing w:val="12"/>
          <w:w w:val="110"/>
        </w:rPr>
        <w:t> </w:t>
      </w:r>
      <w:r>
        <w:rPr>
          <w:w w:val="110"/>
        </w:rPr>
        <w:t>comunes.</w:t>
      </w:r>
    </w:p>
    <w:p>
      <w:pPr>
        <w:pStyle w:val="BodyText"/>
        <w:spacing w:line="242" w:lineRule="auto" w:before="193"/>
        <w:ind w:right="1034"/>
        <w:jc w:val="both"/>
      </w:pPr>
      <w:r>
        <w:rPr>
          <w:rFonts w:ascii="TeX Gyre Bonum" w:hAnsi="TeX Gyre Bonum"/>
          <w:b/>
          <w:w w:val="110"/>
        </w:rPr>
        <w:t>Artículo 208.- </w:t>
      </w:r>
      <w:r>
        <w:rPr>
          <w:w w:val="110"/>
        </w:rPr>
        <w:t>Una vez definido lo que establecen los dos artículos anteriores, la autoridad que coordine la obra o acción, solicitará a los representantes de los beneficiarios convocar a sus representados a una reunión informativa, en la que se darán a conocer las especificaciones señaladas en la misma.</w:t>
      </w:r>
    </w:p>
    <w:p>
      <w:pPr>
        <w:pStyle w:val="BodyText"/>
        <w:spacing w:before="10"/>
        <w:ind w:left="0"/>
      </w:pPr>
    </w:p>
    <w:p>
      <w:pPr>
        <w:pStyle w:val="BodyText"/>
        <w:spacing w:line="247" w:lineRule="auto"/>
        <w:ind w:right="1031"/>
        <w:jc w:val="both"/>
      </w:pPr>
      <w:r>
        <w:rPr>
          <w:w w:val="110"/>
        </w:rPr>
        <w:t>Si en la reunión informativa está presente más del 50% de los beneficiarios, se integrará el consejo de aportadores. En el caso de que transcurridos treinta minutos después de la hora señalada no esté presente más del 50% de los beneficiarios, se integrará el consejo de aportadores con quienes estén presentes, mediante votación directa y por acuerdo de mayoría, que se harán constar en el acta motivo de la reunión, firmada por los asistentes, siempre y cuando éstos no representen menos del</w:t>
      </w:r>
      <w:r>
        <w:rPr>
          <w:spacing w:val="14"/>
          <w:w w:val="110"/>
        </w:rPr>
        <w:t> </w:t>
      </w:r>
      <w:r>
        <w:rPr>
          <w:w w:val="110"/>
        </w:rPr>
        <w:t>35%.</w:t>
      </w:r>
    </w:p>
    <w:p>
      <w:pPr>
        <w:pStyle w:val="BodyText"/>
        <w:spacing w:before="1"/>
        <w:ind w:left="0"/>
        <w:rPr>
          <w:sz w:val="21"/>
        </w:rPr>
      </w:pPr>
    </w:p>
    <w:p>
      <w:pPr>
        <w:pStyle w:val="BodyText"/>
        <w:spacing w:line="247" w:lineRule="auto"/>
        <w:ind w:right="1031"/>
        <w:jc w:val="both"/>
      </w:pPr>
      <w:r>
        <w:rPr>
          <w:w w:val="110"/>
        </w:rPr>
        <w:t>En el caso de que no se reúna el 35% de los beneficiarios a que se refiere el  párrafo  que antecede, se convocará a una nueva reunión dentro de los tres días siguientes en la cual se integrará el consejo mediante votación directa y por acuerdo de la mayoría de los beneficiarios presentes, quienes suscribirán acta circunstanciada, debiéndose publicar el acuerdo de integración en el periódico</w:t>
      </w:r>
      <w:r>
        <w:rPr>
          <w:spacing w:val="43"/>
          <w:w w:val="110"/>
        </w:rPr>
        <w:t> </w:t>
      </w:r>
      <w:r>
        <w:rPr>
          <w:w w:val="110"/>
        </w:rPr>
        <w:t>oficial.</w:t>
      </w:r>
    </w:p>
    <w:p>
      <w:pPr>
        <w:pStyle w:val="BodyText"/>
        <w:ind w:left="0"/>
        <w:rPr>
          <w:sz w:val="22"/>
        </w:rPr>
      </w:pPr>
    </w:p>
    <w:p>
      <w:pPr>
        <w:pStyle w:val="Heading1"/>
        <w:spacing w:line="262" w:lineRule="exact" w:before="178"/>
      </w:pPr>
      <w:r>
        <w:rPr/>
        <w:t>SECCION TERCERO</w:t>
      </w:r>
    </w:p>
    <w:p>
      <w:pPr>
        <w:spacing w:line="262" w:lineRule="exact" w:before="0"/>
        <w:ind w:left="1636" w:right="2211" w:firstLine="0"/>
        <w:jc w:val="center"/>
        <w:rPr>
          <w:rFonts w:ascii="TeX Gyre Bonum"/>
          <w:b/>
          <w:sz w:val="20"/>
        </w:rPr>
      </w:pPr>
      <w:r>
        <w:rPr>
          <w:rFonts w:ascii="TeX Gyre Bonum"/>
          <w:b/>
          <w:sz w:val="20"/>
        </w:rPr>
        <w:t>DE LA ORGANIZACION DE LOS BENEFICIARIOS</w:t>
      </w:r>
    </w:p>
    <w:p>
      <w:pPr>
        <w:spacing w:before="178"/>
        <w:ind w:left="458" w:right="0" w:firstLine="0"/>
        <w:jc w:val="both"/>
        <w:rPr>
          <w:sz w:val="20"/>
        </w:rPr>
      </w:pPr>
      <w:r>
        <w:rPr>
          <w:rFonts w:ascii="TeX Gyre Bonum" w:hAnsi="TeX Gyre Bonum"/>
          <w:b/>
          <w:w w:val="110"/>
          <w:sz w:val="20"/>
        </w:rPr>
        <w:t>Artículo 209.- </w:t>
      </w:r>
      <w:r>
        <w:rPr>
          <w:w w:val="110"/>
          <w:sz w:val="20"/>
        </w:rPr>
        <w:t>El consejo de aportadores deberá estar constituído por:</w:t>
      </w:r>
    </w:p>
    <w:p>
      <w:pPr>
        <w:pStyle w:val="ListParagraph"/>
        <w:numPr>
          <w:ilvl w:val="0"/>
          <w:numId w:val="169"/>
        </w:numPr>
        <w:tabs>
          <w:tab w:pos="1178" w:val="left" w:leader="none"/>
          <w:tab w:pos="1179" w:val="left" w:leader="none"/>
        </w:tabs>
        <w:spacing w:line="240" w:lineRule="auto" w:before="179" w:after="0"/>
        <w:ind w:left="1178" w:right="0" w:hanging="721"/>
        <w:jc w:val="left"/>
        <w:rPr>
          <w:sz w:val="20"/>
        </w:rPr>
      </w:pPr>
      <w:r>
        <w:rPr>
          <w:w w:val="110"/>
          <w:sz w:val="20"/>
        </w:rPr>
        <w:t>Un</w:t>
      </w:r>
      <w:r>
        <w:rPr>
          <w:spacing w:val="12"/>
          <w:w w:val="110"/>
          <w:sz w:val="20"/>
        </w:rPr>
        <w:t> </w:t>
      </w:r>
      <w:r>
        <w:rPr>
          <w:w w:val="110"/>
          <w:sz w:val="20"/>
        </w:rPr>
        <w:t>presidente.</w:t>
      </w:r>
    </w:p>
    <w:p>
      <w:pPr>
        <w:pStyle w:val="ListParagraph"/>
        <w:numPr>
          <w:ilvl w:val="0"/>
          <w:numId w:val="169"/>
        </w:numPr>
        <w:tabs>
          <w:tab w:pos="1178" w:val="left" w:leader="none"/>
          <w:tab w:pos="1179" w:val="left" w:leader="none"/>
        </w:tabs>
        <w:spacing w:line="240" w:lineRule="auto" w:before="176" w:after="0"/>
        <w:ind w:left="1178" w:right="0" w:hanging="721"/>
        <w:jc w:val="left"/>
        <w:rPr>
          <w:sz w:val="20"/>
        </w:rPr>
      </w:pPr>
      <w:r>
        <w:rPr>
          <w:w w:val="110"/>
          <w:sz w:val="20"/>
        </w:rPr>
        <w:t>Un</w:t>
      </w:r>
      <w:r>
        <w:rPr>
          <w:spacing w:val="11"/>
          <w:w w:val="110"/>
          <w:sz w:val="20"/>
        </w:rPr>
        <w:t> </w:t>
      </w:r>
      <w:r>
        <w:rPr>
          <w:w w:val="110"/>
          <w:sz w:val="20"/>
        </w:rPr>
        <w:t>secretario.</w:t>
      </w:r>
    </w:p>
    <w:p>
      <w:pPr>
        <w:pStyle w:val="ListParagraph"/>
        <w:numPr>
          <w:ilvl w:val="0"/>
          <w:numId w:val="169"/>
        </w:numPr>
        <w:tabs>
          <w:tab w:pos="1178" w:val="left" w:leader="none"/>
          <w:tab w:pos="1179" w:val="left" w:leader="none"/>
        </w:tabs>
        <w:spacing w:line="240" w:lineRule="auto" w:before="178" w:after="0"/>
        <w:ind w:left="1178" w:right="0" w:hanging="721"/>
        <w:jc w:val="left"/>
        <w:rPr>
          <w:sz w:val="20"/>
        </w:rPr>
      </w:pPr>
      <w:r>
        <w:rPr>
          <w:w w:val="110"/>
          <w:sz w:val="20"/>
        </w:rPr>
        <w:t>Vocales, en el número</w:t>
      </w:r>
      <w:r>
        <w:rPr>
          <w:spacing w:val="23"/>
          <w:w w:val="110"/>
          <w:sz w:val="20"/>
        </w:rPr>
        <w:t> </w:t>
      </w:r>
      <w:r>
        <w:rPr>
          <w:w w:val="110"/>
          <w:sz w:val="20"/>
        </w:rPr>
        <w:t>que consideren los beneficiarios.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3" name="image2.png"/>
            <wp:cNvGraphicFramePr>
              <a:graphicFrameLocks noChangeAspect="1"/>
            </wp:cNvGraphicFramePr>
            <a:graphic>
              <a:graphicData uri="http://schemas.openxmlformats.org/drawingml/2006/picture">
                <pic:pic>
                  <pic:nvPicPr>
                    <pic:cNvPr id="4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Por instrucciones del presidente, el secretario convocará a los beneficiarios a las reuniones del consejo de aportadores y las decisiones se tomarán por mayoría simple de los presentes; los acuerdos que se tomen en dichas reuniones se harán constar en  el  acta  correspondiente  firmada por los</w:t>
      </w:r>
      <w:r>
        <w:rPr>
          <w:spacing w:val="31"/>
          <w:w w:val="110"/>
        </w:rPr>
        <w:t> </w:t>
      </w:r>
      <w:r>
        <w:rPr>
          <w:w w:val="110"/>
        </w:rPr>
        <w:t>asistentes.</w:t>
      </w:r>
    </w:p>
    <w:p>
      <w:pPr>
        <w:pStyle w:val="BodyText"/>
        <w:spacing w:before="184"/>
        <w:jc w:val="both"/>
      </w:pPr>
      <w:r>
        <w:rPr>
          <w:rFonts w:ascii="TeX Gyre Bonum" w:hAnsi="TeX Gyre Bonum"/>
          <w:b/>
          <w:w w:val="110"/>
        </w:rPr>
        <w:t>Artículo 210.- </w:t>
      </w:r>
      <w:r>
        <w:rPr>
          <w:w w:val="110"/>
        </w:rPr>
        <w:t>El consejo de aportadores tendrá las siguientes facultades y obligaciones:</w:t>
      </w:r>
    </w:p>
    <w:p>
      <w:pPr>
        <w:pStyle w:val="ListParagraph"/>
        <w:numPr>
          <w:ilvl w:val="0"/>
          <w:numId w:val="170"/>
        </w:numPr>
        <w:tabs>
          <w:tab w:pos="1178" w:val="left" w:leader="none"/>
          <w:tab w:pos="1179" w:val="left" w:leader="none"/>
        </w:tabs>
        <w:spacing w:line="230" w:lineRule="auto" w:before="185" w:after="0"/>
        <w:ind w:left="1178" w:right="1032" w:hanging="720"/>
        <w:jc w:val="left"/>
        <w:rPr>
          <w:sz w:val="20"/>
        </w:rPr>
      </w:pPr>
      <w:r>
        <w:rPr>
          <w:w w:val="110"/>
          <w:sz w:val="20"/>
        </w:rPr>
        <w:t>Representar a los beneficiarios y con ese carácter tomar las decisiones respecto  de la  obra pública o acción de beneficio</w:t>
      </w:r>
      <w:r>
        <w:rPr>
          <w:spacing w:val="12"/>
          <w:w w:val="110"/>
          <w:sz w:val="20"/>
        </w:rPr>
        <w:t> </w:t>
      </w:r>
      <w:r>
        <w:rPr>
          <w:w w:val="110"/>
          <w:sz w:val="20"/>
        </w:rPr>
        <w:t>social.</w:t>
      </w:r>
    </w:p>
    <w:p>
      <w:pPr>
        <w:pStyle w:val="BodyText"/>
        <w:spacing w:before="5"/>
        <w:ind w:left="0"/>
        <w:rPr>
          <w:sz w:val="17"/>
        </w:rPr>
      </w:pPr>
    </w:p>
    <w:p>
      <w:pPr>
        <w:pStyle w:val="ListParagraph"/>
        <w:numPr>
          <w:ilvl w:val="0"/>
          <w:numId w:val="170"/>
        </w:numPr>
        <w:tabs>
          <w:tab w:pos="1178" w:val="left" w:leader="none"/>
          <w:tab w:pos="1179" w:val="left" w:leader="none"/>
        </w:tabs>
        <w:spacing w:line="240" w:lineRule="auto" w:before="0" w:after="0"/>
        <w:ind w:left="1178" w:right="0" w:hanging="721"/>
        <w:jc w:val="left"/>
        <w:rPr>
          <w:sz w:val="20"/>
        </w:rPr>
      </w:pPr>
      <w:r>
        <w:rPr>
          <w:w w:val="110"/>
          <w:sz w:val="20"/>
        </w:rPr>
        <w:t>Difundir los beneficios de la obra</w:t>
      </w:r>
      <w:r>
        <w:rPr>
          <w:spacing w:val="21"/>
          <w:w w:val="110"/>
          <w:sz w:val="20"/>
        </w:rPr>
        <w:t> </w:t>
      </w:r>
      <w:r>
        <w:rPr>
          <w:w w:val="110"/>
          <w:sz w:val="20"/>
        </w:rPr>
        <w:t>o acción.</w:t>
      </w:r>
    </w:p>
    <w:p>
      <w:pPr>
        <w:pStyle w:val="ListParagraph"/>
        <w:numPr>
          <w:ilvl w:val="0"/>
          <w:numId w:val="170"/>
        </w:numPr>
        <w:tabs>
          <w:tab w:pos="1178" w:val="left" w:leader="none"/>
          <w:tab w:pos="1179" w:val="left" w:leader="none"/>
        </w:tabs>
        <w:spacing w:line="240" w:lineRule="auto" w:before="176" w:after="0"/>
        <w:ind w:left="1178" w:right="0" w:hanging="721"/>
        <w:jc w:val="left"/>
        <w:rPr>
          <w:sz w:val="20"/>
        </w:rPr>
      </w:pPr>
      <w:r>
        <w:rPr>
          <w:w w:val="110"/>
          <w:sz w:val="20"/>
        </w:rPr>
        <w:t>Promover el pago de las</w:t>
      </w:r>
      <w:r>
        <w:rPr>
          <w:spacing w:val="49"/>
          <w:w w:val="110"/>
          <w:sz w:val="20"/>
        </w:rPr>
        <w:t> </w:t>
      </w:r>
      <w:r>
        <w:rPr>
          <w:w w:val="110"/>
          <w:sz w:val="20"/>
        </w:rPr>
        <w:t>aportaciones.</w:t>
      </w:r>
    </w:p>
    <w:p>
      <w:pPr>
        <w:pStyle w:val="ListParagraph"/>
        <w:numPr>
          <w:ilvl w:val="0"/>
          <w:numId w:val="170"/>
        </w:numPr>
        <w:tabs>
          <w:tab w:pos="1178" w:val="left" w:leader="none"/>
          <w:tab w:pos="1179" w:val="left" w:leader="none"/>
        </w:tabs>
        <w:spacing w:line="230" w:lineRule="auto" w:before="189" w:after="0"/>
        <w:ind w:left="1178" w:right="1033" w:hanging="720"/>
        <w:jc w:val="left"/>
        <w:rPr>
          <w:sz w:val="20"/>
        </w:rPr>
      </w:pPr>
      <w:r>
        <w:rPr>
          <w:w w:val="110"/>
          <w:sz w:val="20"/>
        </w:rPr>
        <w:t>Participar en la licitación, concurso y adjudicación cuando la obra o acción  se encomiende a un tercero mediante</w:t>
      </w:r>
      <w:r>
        <w:rPr>
          <w:spacing w:val="4"/>
          <w:w w:val="110"/>
          <w:sz w:val="20"/>
        </w:rPr>
        <w:t> </w:t>
      </w:r>
      <w:r>
        <w:rPr>
          <w:w w:val="110"/>
          <w:sz w:val="20"/>
        </w:rPr>
        <w:t>contrato.</w:t>
      </w:r>
    </w:p>
    <w:p>
      <w:pPr>
        <w:pStyle w:val="BodyText"/>
        <w:ind w:left="0"/>
        <w:rPr>
          <w:sz w:val="18"/>
        </w:rPr>
      </w:pPr>
    </w:p>
    <w:p>
      <w:pPr>
        <w:pStyle w:val="ListParagraph"/>
        <w:numPr>
          <w:ilvl w:val="0"/>
          <w:numId w:val="170"/>
        </w:numPr>
        <w:tabs>
          <w:tab w:pos="1178" w:val="left" w:leader="none"/>
          <w:tab w:pos="1179" w:val="left" w:leader="none"/>
        </w:tabs>
        <w:spacing w:line="230" w:lineRule="auto" w:before="0" w:after="0"/>
        <w:ind w:left="1178" w:right="1034" w:hanging="720"/>
        <w:jc w:val="left"/>
        <w:rPr>
          <w:sz w:val="20"/>
        </w:rPr>
      </w:pPr>
      <w:r>
        <w:rPr>
          <w:w w:val="110"/>
          <w:sz w:val="20"/>
        </w:rPr>
        <w:t>Supervisar que la obra o acción se realice de acuerdo con las especificaciones del  proyecto</w:t>
      </w:r>
      <w:r>
        <w:rPr>
          <w:spacing w:val="11"/>
          <w:w w:val="110"/>
          <w:sz w:val="20"/>
        </w:rPr>
        <w:t> </w:t>
      </w:r>
      <w:r>
        <w:rPr>
          <w:w w:val="110"/>
          <w:sz w:val="20"/>
        </w:rPr>
        <w:t>aprobado.</w:t>
      </w:r>
    </w:p>
    <w:p>
      <w:pPr>
        <w:pStyle w:val="BodyText"/>
        <w:spacing w:before="3"/>
        <w:ind w:left="0"/>
        <w:rPr>
          <w:sz w:val="18"/>
        </w:rPr>
      </w:pPr>
    </w:p>
    <w:p>
      <w:pPr>
        <w:pStyle w:val="ListParagraph"/>
        <w:numPr>
          <w:ilvl w:val="0"/>
          <w:numId w:val="170"/>
        </w:numPr>
        <w:tabs>
          <w:tab w:pos="1178" w:val="left" w:leader="none"/>
          <w:tab w:pos="1179" w:val="left" w:leader="none"/>
        </w:tabs>
        <w:spacing w:line="230" w:lineRule="auto" w:before="0" w:after="0"/>
        <w:ind w:left="1178" w:right="1031" w:hanging="720"/>
        <w:jc w:val="left"/>
        <w:rPr>
          <w:sz w:val="20"/>
        </w:rPr>
      </w:pPr>
      <w:r>
        <w:rPr>
          <w:w w:val="110"/>
          <w:sz w:val="20"/>
        </w:rPr>
        <w:t>Informar a los beneficiarios de los avances de la obra o acción y de los importes recuperados por la</w:t>
      </w:r>
      <w:r>
        <w:rPr>
          <w:spacing w:val="35"/>
          <w:w w:val="110"/>
          <w:sz w:val="20"/>
        </w:rPr>
        <w:t> </w:t>
      </w:r>
      <w:r>
        <w:rPr>
          <w:w w:val="110"/>
          <w:sz w:val="20"/>
        </w:rPr>
        <w:t>autoridad.</w:t>
      </w:r>
    </w:p>
    <w:p>
      <w:pPr>
        <w:pStyle w:val="BodyText"/>
        <w:ind w:left="0"/>
        <w:rPr>
          <w:sz w:val="18"/>
        </w:rPr>
      </w:pPr>
    </w:p>
    <w:p>
      <w:pPr>
        <w:pStyle w:val="ListParagraph"/>
        <w:numPr>
          <w:ilvl w:val="0"/>
          <w:numId w:val="170"/>
        </w:numPr>
        <w:tabs>
          <w:tab w:pos="1178" w:val="left" w:leader="none"/>
          <w:tab w:pos="1179" w:val="left" w:leader="none"/>
        </w:tabs>
        <w:spacing w:line="230" w:lineRule="auto" w:before="0" w:after="0"/>
        <w:ind w:left="1178" w:right="1033" w:hanging="720"/>
        <w:jc w:val="left"/>
        <w:rPr>
          <w:sz w:val="20"/>
        </w:rPr>
      </w:pPr>
      <w:r>
        <w:rPr>
          <w:w w:val="110"/>
          <w:sz w:val="20"/>
        </w:rPr>
        <w:t>Contratar con cargo  al presupuesto, los peritos para  la supervisión de la obra,  en caso  de</w:t>
      </w:r>
      <w:r>
        <w:rPr>
          <w:spacing w:val="8"/>
          <w:w w:val="110"/>
          <w:sz w:val="20"/>
        </w:rPr>
        <w:t> </w:t>
      </w:r>
      <w:r>
        <w:rPr>
          <w:w w:val="110"/>
          <w:sz w:val="20"/>
        </w:rPr>
        <w:t>considerarlo</w:t>
      </w:r>
      <w:r>
        <w:rPr>
          <w:spacing w:val="10"/>
          <w:w w:val="110"/>
          <w:sz w:val="20"/>
        </w:rPr>
        <w:t> </w:t>
      </w:r>
      <w:r>
        <w:rPr>
          <w:w w:val="110"/>
          <w:sz w:val="20"/>
        </w:rPr>
        <w:t>necesario,</w:t>
      </w:r>
      <w:r>
        <w:rPr>
          <w:spacing w:val="10"/>
          <w:w w:val="110"/>
          <w:sz w:val="20"/>
        </w:rPr>
        <w:t> </w:t>
      </w:r>
      <w:r>
        <w:rPr>
          <w:w w:val="110"/>
          <w:sz w:val="20"/>
        </w:rPr>
        <w:t>previo</w:t>
      </w:r>
      <w:r>
        <w:rPr>
          <w:spacing w:val="10"/>
          <w:w w:val="110"/>
          <w:sz w:val="20"/>
        </w:rPr>
        <w:t> </w:t>
      </w:r>
      <w:r>
        <w:rPr>
          <w:w w:val="110"/>
          <w:sz w:val="20"/>
        </w:rPr>
        <w:t>acuerdo</w:t>
      </w:r>
      <w:r>
        <w:rPr>
          <w:spacing w:val="11"/>
          <w:w w:val="110"/>
          <w:sz w:val="20"/>
        </w:rPr>
        <w:t> </w:t>
      </w:r>
      <w:r>
        <w:rPr>
          <w:w w:val="110"/>
          <w:sz w:val="20"/>
        </w:rPr>
        <w:t>con</w:t>
      </w:r>
      <w:r>
        <w:rPr>
          <w:spacing w:val="10"/>
          <w:w w:val="110"/>
          <w:sz w:val="20"/>
        </w:rPr>
        <w:t> </w:t>
      </w:r>
      <w:r>
        <w:rPr>
          <w:w w:val="110"/>
          <w:sz w:val="20"/>
        </w:rPr>
        <w:t>la</w:t>
      </w:r>
      <w:r>
        <w:rPr>
          <w:spacing w:val="6"/>
          <w:w w:val="110"/>
          <w:sz w:val="20"/>
        </w:rPr>
        <w:t> </w:t>
      </w:r>
      <w:r>
        <w:rPr>
          <w:w w:val="110"/>
          <w:sz w:val="20"/>
        </w:rPr>
        <w:t>autoridad</w:t>
      </w:r>
      <w:r>
        <w:rPr>
          <w:spacing w:val="10"/>
          <w:w w:val="110"/>
          <w:sz w:val="20"/>
        </w:rPr>
        <w:t> </w:t>
      </w:r>
      <w:r>
        <w:rPr>
          <w:w w:val="110"/>
          <w:sz w:val="20"/>
        </w:rPr>
        <w:t>coordinadora.</w:t>
      </w:r>
    </w:p>
    <w:p>
      <w:pPr>
        <w:pStyle w:val="BodyText"/>
        <w:spacing w:before="3"/>
        <w:ind w:left="0"/>
        <w:rPr>
          <w:sz w:val="18"/>
        </w:rPr>
      </w:pPr>
    </w:p>
    <w:p>
      <w:pPr>
        <w:pStyle w:val="ListParagraph"/>
        <w:numPr>
          <w:ilvl w:val="0"/>
          <w:numId w:val="170"/>
        </w:numPr>
        <w:tabs>
          <w:tab w:pos="1178" w:val="left" w:leader="none"/>
          <w:tab w:pos="1179" w:val="left" w:leader="none"/>
        </w:tabs>
        <w:spacing w:line="230" w:lineRule="auto" w:before="0" w:after="0"/>
        <w:ind w:left="1178" w:right="1034" w:hanging="720"/>
        <w:jc w:val="left"/>
        <w:rPr>
          <w:sz w:val="20"/>
        </w:rPr>
      </w:pPr>
      <w:r>
        <w:rPr>
          <w:w w:val="110"/>
          <w:sz w:val="20"/>
        </w:rPr>
        <w:t>Cuidar que los pagos que realicen  los aportadores se  efectúen  en la oficina recaudadora y se expida el recibo oficial</w:t>
      </w:r>
      <w:r>
        <w:rPr>
          <w:spacing w:val="8"/>
          <w:w w:val="110"/>
          <w:sz w:val="20"/>
        </w:rPr>
        <w:t> </w:t>
      </w:r>
      <w:r>
        <w:rPr>
          <w:w w:val="110"/>
          <w:sz w:val="20"/>
        </w:rPr>
        <w:t>correspondiente.</w:t>
      </w:r>
    </w:p>
    <w:p>
      <w:pPr>
        <w:pStyle w:val="ListParagraph"/>
        <w:numPr>
          <w:ilvl w:val="0"/>
          <w:numId w:val="170"/>
        </w:numPr>
        <w:tabs>
          <w:tab w:pos="1178" w:val="left" w:leader="none"/>
          <w:tab w:pos="1179" w:val="left" w:leader="none"/>
        </w:tabs>
        <w:spacing w:line="240" w:lineRule="auto" w:before="196" w:after="0"/>
        <w:ind w:left="1178" w:right="0" w:hanging="721"/>
        <w:jc w:val="left"/>
        <w:rPr>
          <w:sz w:val="20"/>
        </w:rPr>
      </w:pPr>
      <w:r>
        <w:rPr>
          <w:w w:val="110"/>
          <w:sz w:val="20"/>
        </w:rPr>
        <w:t>Vigilar</w:t>
      </w:r>
      <w:r>
        <w:rPr>
          <w:spacing w:val="11"/>
          <w:w w:val="110"/>
          <w:sz w:val="20"/>
        </w:rPr>
        <w:t> </w:t>
      </w:r>
      <w:r>
        <w:rPr>
          <w:w w:val="110"/>
          <w:sz w:val="20"/>
        </w:rPr>
        <w:t>que</w:t>
      </w:r>
      <w:r>
        <w:rPr>
          <w:spacing w:val="11"/>
          <w:w w:val="110"/>
          <w:sz w:val="20"/>
        </w:rPr>
        <w:t> </w:t>
      </w:r>
      <w:r>
        <w:rPr>
          <w:w w:val="110"/>
          <w:sz w:val="20"/>
        </w:rPr>
        <w:t>se</w:t>
      </w:r>
      <w:r>
        <w:rPr>
          <w:spacing w:val="10"/>
          <w:w w:val="110"/>
          <w:sz w:val="20"/>
        </w:rPr>
        <w:t> </w:t>
      </w:r>
      <w:r>
        <w:rPr>
          <w:w w:val="110"/>
          <w:sz w:val="20"/>
        </w:rPr>
        <w:t>cumplan</w:t>
      </w:r>
      <w:r>
        <w:rPr>
          <w:spacing w:val="11"/>
          <w:w w:val="110"/>
          <w:sz w:val="20"/>
        </w:rPr>
        <w:t> </w:t>
      </w:r>
      <w:r>
        <w:rPr>
          <w:w w:val="110"/>
          <w:sz w:val="20"/>
        </w:rPr>
        <w:t>los</w:t>
      </w:r>
      <w:r>
        <w:rPr>
          <w:spacing w:val="9"/>
          <w:w w:val="110"/>
          <w:sz w:val="20"/>
        </w:rPr>
        <w:t> </w:t>
      </w:r>
      <w:r>
        <w:rPr>
          <w:w w:val="110"/>
          <w:sz w:val="20"/>
        </w:rPr>
        <w:t>procedimientos</w:t>
      </w:r>
      <w:r>
        <w:rPr>
          <w:spacing w:val="10"/>
          <w:w w:val="110"/>
          <w:sz w:val="20"/>
        </w:rPr>
        <w:t> </w:t>
      </w:r>
      <w:r>
        <w:rPr>
          <w:w w:val="110"/>
          <w:sz w:val="20"/>
        </w:rPr>
        <w:t>establecidos</w:t>
      </w:r>
      <w:r>
        <w:rPr>
          <w:spacing w:val="9"/>
          <w:w w:val="110"/>
          <w:sz w:val="20"/>
        </w:rPr>
        <w:t> </w:t>
      </w:r>
      <w:r>
        <w:rPr>
          <w:w w:val="110"/>
          <w:sz w:val="20"/>
        </w:rPr>
        <w:t>en</w:t>
      </w:r>
      <w:r>
        <w:rPr>
          <w:spacing w:val="11"/>
          <w:w w:val="110"/>
          <w:sz w:val="20"/>
        </w:rPr>
        <w:t> </w:t>
      </w:r>
      <w:r>
        <w:rPr>
          <w:w w:val="110"/>
          <w:sz w:val="20"/>
        </w:rPr>
        <w:t>este</w:t>
      </w:r>
      <w:r>
        <w:rPr>
          <w:spacing w:val="9"/>
          <w:w w:val="110"/>
          <w:sz w:val="20"/>
        </w:rPr>
        <w:t> </w:t>
      </w:r>
      <w:r>
        <w:rPr>
          <w:w w:val="110"/>
          <w:sz w:val="20"/>
        </w:rPr>
        <w:t>Título.</w:t>
      </w:r>
    </w:p>
    <w:p>
      <w:pPr>
        <w:pStyle w:val="ListParagraph"/>
        <w:numPr>
          <w:ilvl w:val="0"/>
          <w:numId w:val="170"/>
        </w:numPr>
        <w:tabs>
          <w:tab w:pos="1178" w:val="left" w:leader="none"/>
          <w:tab w:pos="1179" w:val="left" w:leader="none"/>
        </w:tabs>
        <w:spacing w:line="240" w:lineRule="auto" w:before="179" w:after="0"/>
        <w:ind w:left="1178" w:right="0" w:hanging="721"/>
        <w:jc w:val="left"/>
        <w:rPr>
          <w:sz w:val="20"/>
        </w:rPr>
      </w:pPr>
      <w:r>
        <w:rPr>
          <w:w w:val="110"/>
          <w:sz w:val="20"/>
        </w:rPr>
        <w:t>Apoyar</w:t>
      </w:r>
      <w:r>
        <w:rPr>
          <w:spacing w:val="9"/>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fiscal</w:t>
      </w:r>
      <w:r>
        <w:rPr>
          <w:spacing w:val="10"/>
          <w:w w:val="110"/>
          <w:sz w:val="20"/>
        </w:rPr>
        <w:t> </w:t>
      </w:r>
      <w:r>
        <w:rPr>
          <w:w w:val="110"/>
          <w:sz w:val="20"/>
        </w:rPr>
        <w:t>correspondiente</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notificación</w:t>
      </w:r>
      <w:r>
        <w:rPr>
          <w:spacing w:val="10"/>
          <w:w w:val="110"/>
          <w:sz w:val="20"/>
        </w:rPr>
        <w:t> </w:t>
      </w:r>
      <w:r>
        <w:rPr>
          <w:w w:val="110"/>
          <w:sz w:val="20"/>
        </w:rPr>
        <w:t>a</w:t>
      </w:r>
      <w:r>
        <w:rPr>
          <w:spacing w:val="10"/>
          <w:w w:val="110"/>
          <w:sz w:val="20"/>
        </w:rPr>
        <w:t> </w:t>
      </w:r>
      <w:r>
        <w:rPr>
          <w:w w:val="110"/>
          <w:sz w:val="20"/>
        </w:rPr>
        <w:t>los</w:t>
      </w:r>
      <w:r>
        <w:rPr>
          <w:spacing w:val="7"/>
          <w:w w:val="110"/>
          <w:sz w:val="20"/>
        </w:rPr>
        <w:t> </w:t>
      </w:r>
      <w:r>
        <w:rPr>
          <w:w w:val="110"/>
          <w:sz w:val="20"/>
        </w:rPr>
        <w:t>beneficiarios.</w:t>
      </w:r>
    </w:p>
    <w:p>
      <w:pPr>
        <w:pStyle w:val="BodyText"/>
        <w:spacing w:line="242" w:lineRule="auto" w:before="176"/>
        <w:ind w:right="1033"/>
        <w:jc w:val="both"/>
      </w:pPr>
      <w:r>
        <w:rPr>
          <w:rFonts w:ascii="TeX Gyre Bonum" w:hAnsi="TeX Gyre Bonum"/>
          <w:b/>
          <w:w w:val="110"/>
        </w:rPr>
        <w:t>Artículo 211.- </w:t>
      </w:r>
      <w:r>
        <w:rPr>
          <w:w w:val="110"/>
        </w:rPr>
        <w:t>Al consejo de aportadores se hará entrega de la información relativa a la obra o acción para su promoción y difusión, y se les concederá el plazo de veinte días, para que por escrito hagan saber sus observaciones o recomendaciones a la autoridad responsable de la coordinación de la obra pública o acción y para que apruebe la realización del proyecto.</w:t>
      </w:r>
    </w:p>
    <w:p>
      <w:pPr>
        <w:pStyle w:val="BodyText"/>
        <w:spacing w:before="1"/>
        <w:ind w:left="0"/>
        <w:rPr>
          <w:sz w:val="21"/>
        </w:rPr>
      </w:pPr>
    </w:p>
    <w:p>
      <w:pPr>
        <w:pStyle w:val="BodyText"/>
        <w:spacing w:line="247" w:lineRule="auto"/>
        <w:ind w:right="1031"/>
        <w:jc w:val="both"/>
      </w:pPr>
      <w:r>
        <w:rPr>
          <w:w w:val="110"/>
        </w:rPr>
        <w:t>Transcurrido el plazo a que se refiere el párrafo anterior sin que el consejo de aportadores presente observación alguna a la autoridad responsable,  se entenderá su aprobación  tácita en los términos del</w:t>
      </w:r>
      <w:r>
        <w:rPr>
          <w:spacing w:val="32"/>
          <w:w w:val="110"/>
        </w:rPr>
        <w:t> </w:t>
      </w:r>
      <w:r>
        <w:rPr>
          <w:w w:val="110"/>
        </w:rPr>
        <w:t>proyecto.</w:t>
      </w:r>
    </w:p>
    <w:p>
      <w:pPr>
        <w:pStyle w:val="BodyText"/>
        <w:spacing w:before="6"/>
        <w:ind w:left="0"/>
        <w:rPr>
          <w:sz w:val="17"/>
        </w:rPr>
      </w:pPr>
    </w:p>
    <w:p>
      <w:pPr>
        <w:pStyle w:val="BodyText"/>
        <w:spacing w:line="230" w:lineRule="auto"/>
        <w:ind w:right="1034"/>
        <w:jc w:val="both"/>
      </w:pPr>
      <w:r>
        <w:rPr>
          <w:rFonts w:ascii="TeX Gyre Bonum" w:hAnsi="TeX Gyre Bonum"/>
          <w:b/>
          <w:w w:val="110"/>
        </w:rPr>
        <w:t>Artículo 212.- </w:t>
      </w:r>
      <w:r>
        <w:rPr>
          <w:w w:val="110"/>
        </w:rPr>
        <w:t>Los trabajos para la ejecución de la obra o acción, se iniciarán en la fecha en  que</w:t>
      </w:r>
      <w:r>
        <w:rPr>
          <w:spacing w:val="9"/>
          <w:w w:val="110"/>
        </w:rPr>
        <w:t> </w:t>
      </w:r>
      <w:r>
        <w:rPr>
          <w:w w:val="110"/>
        </w:rPr>
        <w:t>acuerden</w:t>
      </w:r>
      <w:r>
        <w:rPr>
          <w:spacing w:val="10"/>
          <w:w w:val="110"/>
        </w:rPr>
        <w:t> </w:t>
      </w:r>
      <w:r>
        <w:rPr>
          <w:w w:val="110"/>
        </w:rPr>
        <w:t>el</w:t>
      </w:r>
      <w:r>
        <w:rPr>
          <w:spacing w:val="11"/>
          <w:w w:val="110"/>
        </w:rPr>
        <w:t> </w:t>
      </w:r>
      <w:r>
        <w:rPr>
          <w:w w:val="110"/>
        </w:rPr>
        <w:t>consejo</w:t>
      </w:r>
      <w:r>
        <w:rPr>
          <w:spacing w:val="11"/>
          <w:w w:val="110"/>
        </w:rPr>
        <w:t> </w:t>
      </w:r>
      <w:r>
        <w:rPr>
          <w:w w:val="110"/>
        </w:rPr>
        <w:t>de</w:t>
      </w:r>
      <w:r>
        <w:rPr>
          <w:spacing w:val="9"/>
          <w:w w:val="110"/>
        </w:rPr>
        <w:t> </w:t>
      </w:r>
      <w:r>
        <w:rPr>
          <w:w w:val="110"/>
        </w:rPr>
        <w:t>aportadores</w:t>
      </w:r>
      <w:r>
        <w:rPr>
          <w:spacing w:val="11"/>
          <w:w w:val="110"/>
        </w:rPr>
        <w:t> </w:t>
      </w:r>
      <w:r>
        <w:rPr>
          <w:w w:val="110"/>
        </w:rPr>
        <w:t>y</w:t>
      </w:r>
      <w:r>
        <w:rPr>
          <w:spacing w:val="10"/>
          <w:w w:val="110"/>
        </w:rPr>
        <w:t> </w:t>
      </w:r>
      <w:r>
        <w:rPr>
          <w:w w:val="110"/>
        </w:rPr>
        <w:t>la</w:t>
      </w:r>
      <w:r>
        <w:rPr>
          <w:spacing w:val="10"/>
          <w:w w:val="110"/>
        </w:rPr>
        <w:t> </w:t>
      </w:r>
      <w:r>
        <w:rPr>
          <w:w w:val="110"/>
        </w:rPr>
        <w:t>autoridad</w:t>
      </w:r>
      <w:r>
        <w:rPr>
          <w:spacing w:val="12"/>
          <w:w w:val="110"/>
        </w:rPr>
        <w:t> </w:t>
      </w:r>
      <w:r>
        <w:rPr>
          <w:w w:val="110"/>
        </w:rPr>
        <w:t>coordinadora.</w:t>
      </w:r>
    </w:p>
    <w:p>
      <w:pPr>
        <w:pStyle w:val="BodyText"/>
        <w:spacing w:line="244" w:lineRule="auto" w:before="196"/>
        <w:ind w:right="1031"/>
        <w:jc w:val="both"/>
      </w:pPr>
      <w:r>
        <w:rPr>
          <w:rFonts w:ascii="TeX Gyre Bonum" w:hAnsi="TeX Gyre Bonum"/>
          <w:b/>
          <w:w w:val="110"/>
        </w:rPr>
        <w:t>Artículo 213.- </w:t>
      </w:r>
      <w:r>
        <w:rPr>
          <w:w w:val="110"/>
        </w:rPr>
        <w:t>Cuando la obra o la acción no se esté realizando conforme a las especificaciones aprobadas, el consejo de aportadores podrá presentar por escrito sus observaciones ante la autoridad coordinadora de la obra o acción, para que ésta tome las medidas correctivas correspondientes en un plazo no mayor de diez días contados a partir de que tenga  conocimiento.</w:t>
      </w:r>
    </w:p>
    <w:p>
      <w:pPr>
        <w:pStyle w:val="BodyText"/>
        <w:spacing w:before="3"/>
        <w:ind w:left="0"/>
      </w:pPr>
    </w:p>
    <w:p>
      <w:pPr>
        <w:pStyle w:val="BodyText"/>
        <w:spacing w:line="247" w:lineRule="auto" w:before="1"/>
        <w:ind w:right="1034"/>
        <w:jc w:val="both"/>
      </w:pPr>
      <w:r>
        <w:rPr>
          <w:w w:val="110"/>
        </w:rPr>
        <w:t>Si de la aplicación de las medidas correctivas recomendadas, resultare un costo adicional,  éste no</w:t>
      </w:r>
      <w:r>
        <w:rPr>
          <w:spacing w:val="11"/>
          <w:w w:val="110"/>
        </w:rPr>
        <w:t> </w:t>
      </w:r>
      <w:r>
        <w:rPr>
          <w:w w:val="110"/>
        </w:rPr>
        <w:t>impactará</w:t>
      </w:r>
      <w:r>
        <w:rPr>
          <w:spacing w:val="11"/>
          <w:w w:val="110"/>
        </w:rPr>
        <w:t> </w:t>
      </w:r>
      <w:r>
        <w:rPr>
          <w:w w:val="110"/>
        </w:rPr>
        <w:t>en</w:t>
      </w:r>
      <w:r>
        <w:rPr>
          <w:spacing w:val="11"/>
          <w:w w:val="110"/>
        </w:rPr>
        <w:t> </w:t>
      </w:r>
      <w:r>
        <w:rPr>
          <w:w w:val="110"/>
        </w:rPr>
        <w:t>el</w:t>
      </w:r>
      <w:r>
        <w:rPr>
          <w:spacing w:val="11"/>
          <w:w w:val="110"/>
        </w:rPr>
        <w:t> </w:t>
      </w:r>
      <w:r>
        <w:rPr>
          <w:w w:val="110"/>
        </w:rPr>
        <w:t>pago</w:t>
      </w:r>
      <w:r>
        <w:rPr>
          <w:spacing w:val="9"/>
          <w:w w:val="110"/>
        </w:rPr>
        <w:t> </w:t>
      </w:r>
      <w:r>
        <w:rPr>
          <w:w w:val="110"/>
        </w:rPr>
        <w:t>de</w:t>
      </w:r>
      <w:r>
        <w:rPr>
          <w:spacing w:val="11"/>
          <w:w w:val="110"/>
        </w:rPr>
        <w:t> </w:t>
      </w:r>
      <w:r>
        <w:rPr>
          <w:w w:val="110"/>
        </w:rPr>
        <w:t>las</w:t>
      </w:r>
      <w:r>
        <w:rPr>
          <w:spacing w:val="11"/>
          <w:w w:val="110"/>
        </w:rPr>
        <w:t> </w:t>
      </w:r>
      <w:r>
        <w:rPr>
          <w:w w:val="110"/>
        </w:rPr>
        <w:t>aportaciones</w:t>
      </w:r>
      <w:r>
        <w:rPr>
          <w:spacing w:val="11"/>
          <w:w w:val="110"/>
        </w:rPr>
        <w:t> </w:t>
      </w:r>
      <w:r>
        <w:rPr>
          <w:w w:val="110"/>
        </w:rPr>
        <w:t>individuales.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5" name="image2.png"/>
            <wp:cNvGraphicFramePr>
              <a:graphicFrameLocks noChangeAspect="1"/>
            </wp:cNvGraphicFramePr>
            <a:graphic>
              <a:graphicData uri="http://schemas.openxmlformats.org/drawingml/2006/picture">
                <pic:pic>
                  <pic:nvPicPr>
                    <pic:cNvPr id="4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Si la obra o acción no se realiza, los aportadores que hubieran pagado, podrán solicitar la devolución de la cantidad aportada más sus intereses en términos de este ordenamiento.</w:t>
      </w:r>
    </w:p>
    <w:p>
      <w:pPr>
        <w:pStyle w:val="BodyText"/>
        <w:ind w:left="0"/>
        <w:rPr>
          <w:sz w:val="22"/>
        </w:rPr>
      </w:pPr>
    </w:p>
    <w:p>
      <w:pPr>
        <w:pStyle w:val="BodyText"/>
        <w:spacing w:before="4"/>
        <w:ind w:left="0"/>
        <w:rPr>
          <w:sz w:val="19"/>
        </w:rPr>
      </w:pPr>
    </w:p>
    <w:p>
      <w:pPr>
        <w:pStyle w:val="Heading1"/>
        <w:spacing w:line="194" w:lineRule="auto"/>
        <w:ind w:left="3901" w:right="4480" w:firstLine="307"/>
        <w:jc w:val="left"/>
      </w:pPr>
      <w:r>
        <w:rPr/>
        <w:t>SECCION CUARTA DE LA FORMA DE</w:t>
      </w:r>
      <w:r>
        <w:rPr>
          <w:spacing w:val="-11"/>
        </w:rPr>
        <w:t> </w:t>
      </w:r>
      <w:r>
        <w:rPr/>
        <w:t>PAGO</w:t>
      </w:r>
    </w:p>
    <w:p>
      <w:pPr>
        <w:pStyle w:val="BodyText"/>
        <w:spacing w:line="242" w:lineRule="auto" w:before="186"/>
        <w:ind w:right="1032"/>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214.-</w:t>
      </w:r>
      <w:r>
        <w:rPr>
          <w:rFonts w:ascii="TeX Gyre Bonum" w:hAnsi="TeX Gyre Bonum"/>
          <w:b/>
          <w:spacing w:val="-19"/>
          <w:w w:val="110"/>
        </w:rPr>
        <w:t> </w:t>
      </w:r>
      <w:r>
        <w:rPr>
          <w:w w:val="110"/>
        </w:rPr>
        <w:t>Aprobado</w:t>
      </w:r>
      <w:r>
        <w:rPr>
          <w:spacing w:val="-2"/>
          <w:w w:val="110"/>
        </w:rPr>
        <w:t> </w:t>
      </w:r>
      <w:r>
        <w:rPr>
          <w:w w:val="110"/>
        </w:rPr>
        <w:t>el</w:t>
      </w:r>
      <w:r>
        <w:rPr>
          <w:spacing w:val="-3"/>
          <w:w w:val="110"/>
        </w:rPr>
        <w:t> </w:t>
      </w:r>
      <w:r>
        <w:rPr>
          <w:w w:val="110"/>
        </w:rPr>
        <w:t>proyecto,</w:t>
      </w:r>
      <w:r>
        <w:rPr>
          <w:spacing w:val="-1"/>
          <w:w w:val="110"/>
        </w:rPr>
        <w:t> </w:t>
      </w:r>
      <w:r>
        <w:rPr>
          <w:w w:val="110"/>
        </w:rPr>
        <w:t>se</w:t>
      </w:r>
      <w:r>
        <w:rPr>
          <w:spacing w:val="-3"/>
          <w:w w:val="110"/>
        </w:rPr>
        <w:t> </w:t>
      </w:r>
      <w:r>
        <w:rPr>
          <w:w w:val="110"/>
        </w:rPr>
        <w:t>darán</w:t>
      </w:r>
      <w:r>
        <w:rPr>
          <w:spacing w:val="-2"/>
          <w:w w:val="110"/>
        </w:rPr>
        <w:t> </w:t>
      </w:r>
      <w:r>
        <w:rPr>
          <w:w w:val="110"/>
        </w:rPr>
        <w:t>a</w:t>
      </w:r>
      <w:r>
        <w:rPr>
          <w:spacing w:val="-4"/>
          <w:w w:val="110"/>
        </w:rPr>
        <w:t> </w:t>
      </w:r>
      <w:r>
        <w:rPr>
          <w:w w:val="110"/>
        </w:rPr>
        <w:t>conocer</w:t>
      </w:r>
      <w:r>
        <w:rPr>
          <w:spacing w:val="-1"/>
          <w:w w:val="110"/>
        </w:rPr>
        <w:t> </w:t>
      </w:r>
      <w:r>
        <w:rPr>
          <w:w w:val="110"/>
        </w:rPr>
        <w:t>a</w:t>
      </w:r>
      <w:r>
        <w:rPr>
          <w:spacing w:val="-2"/>
          <w:w w:val="110"/>
        </w:rPr>
        <w:t> </w:t>
      </w:r>
      <w:r>
        <w:rPr>
          <w:w w:val="110"/>
        </w:rPr>
        <w:t>los</w:t>
      </w:r>
      <w:r>
        <w:rPr>
          <w:spacing w:val="-1"/>
          <w:w w:val="110"/>
        </w:rPr>
        <w:t> </w:t>
      </w:r>
      <w:r>
        <w:rPr>
          <w:w w:val="110"/>
        </w:rPr>
        <w:t>beneficiarios</w:t>
      </w:r>
      <w:r>
        <w:rPr>
          <w:spacing w:val="-2"/>
          <w:w w:val="110"/>
        </w:rPr>
        <w:t> </w:t>
      </w:r>
      <w:r>
        <w:rPr>
          <w:w w:val="110"/>
        </w:rPr>
        <w:t>las</w:t>
      </w:r>
      <w:r>
        <w:rPr>
          <w:spacing w:val="-3"/>
          <w:w w:val="110"/>
        </w:rPr>
        <w:t> </w:t>
      </w:r>
      <w:r>
        <w:rPr>
          <w:w w:val="110"/>
        </w:rPr>
        <w:t>determinaciones a que se refiere el artículo 206 de este Código, mismas que se publicarán por una sola vez en el Periódico Oficial, en un plazo que no deberá exceder de veinte días siguientes a la aprobación definitiva del</w:t>
      </w:r>
      <w:r>
        <w:rPr>
          <w:spacing w:val="21"/>
          <w:w w:val="110"/>
        </w:rPr>
        <w:t> </w:t>
      </w:r>
      <w:r>
        <w:rPr>
          <w:w w:val="110"/>
        </w:rPr>
        <w:t>proyecto.</w:t>
      </w:r>
    </w:p>
    <w:p>
      <w:pPr>
        <w:pStyle w:val="BodyText"/>
        <w:spacing w:before="7"/>
        <w:ind w:left="0"/>
        <w:rPr>
          <w:sz w:val="17"/>
        </w:rPr>
      </w:pPr>
    </w:p>
    <w:p>
      <w:pPr>
        <w:pStyle w:val="BodyText"/>
        <w:spacing w:line="230" w:lineRule="auto"/>
        <w:ind w:right="1037"/>
        <w:jc w:val="both"/>
      </w:pPr>
      <w:r>
        <w:rPr>
          <w:rFonts w:ascii="TeX Gyre Bonum" w:hAnsi="TeX Gyre Bonum"/>
          <w:b/>
          <w:w w:val="110"/>
        </w:rPr>
        <w:t>Artículo 215.- </w:t>
      </w:r>
      <w:r>
        <w:rPr>
          <w:w w:val="110"/>
        </w:rPr>
        <w:t>Hecha la publicación, la autoridad fiscal con apoyo del consejo de aportadores, notificará personalmente a los beneficiarios lo</w:t>
      </w:r>
      <w:r>
        <w:rPr>
          <w:spacing w:val="7"/>
          <w:w w:val="110"/>
        </w:rPr>
        <w:t> </w:t>
      </w:r>
      <w:r>
        <w:rPr>
          <w:w w:val="110"/>
        </w:rPr>
        <w:t>siguiente:</w:t>
      </w:r>
    </w:p>
    <w:p>
      <w:pPr>
        <w:pStyle w:val="BodyText"/>
        <w:spacing w:before="5"/>
        <w:ind w:left="0"/>
        <w:rPr>
          <w:sz w:val="17"/>
        </w:rPr>
      </w:pPr>
    </w:p>
    <w:p>
      <w:pPr>
        <w:pStyle w:val="ListParagraph"/>
        <w:numPr>
          <w:ilvl w:val="0"/>
          <w:numId w:val="171"/>
        </w:numPr>
        <w:tabs>
          <w:tab w:pos="1178" w:val="left" w:leader="none"/>
          <w:tab w:pos="1179" w:val="left" w:leader="none"/>
        </w:tabs>
        <w:spacing w:line="240" w:lineRule="auto" w:before="0" w:after="0"/>
        <w:ind w:left="1178" w:right="0" w:hanging="721"/>
        <w:jc w:val="left"/>
        <w:rPr>
          <w:sz w:val="20"/>
        </w:rPr>
      </w:pPr>
      <w:r>
        <w:rPr>
          <w:w w:val="110"/>
          <w:sz w:val="20"/>
        </w:rPr>
        <w:t>El monto de la aportación</w:t>
      </w:r>
      <w:r>
        <w:rPr>
          <w:spacing w:val="6"/>
          <w:w w:val="110"/>
          <w:sz w:val="20"/>
        </w:rPr>
        <w:t> </w:t>
      </w:r>
      <w:r>
        <w:rPr>
          <w:w w:val="110"/>
          <w:sz w:val="20"/>
        </w:rPr>
        <w:t>individual.</w:t>
      </w:r>
    </w:p>
    <w:p>
      <w:pPr>
        <w:pStyle w:val="ListParagraph"/>
        <w:numPr>
          <w:ilvl w:val="0"/>
          <w:numId w:val="171"/>
        </w:numPr>
        <w:tabs>
          <w:tab w:pos="1178" w:val="left" w:leader="none"/>
          <w:tab w:pos="1179" w:val="left" w:leader="none"/>
        </w:tabs>
        <w:spacing w:line="240" w:lineRule="auto" w:before="177" w:after="0"/>
        <w:ind w:left="1178" w:right="0" w:hanging="721"/>
        <w:jc w:val="left"/>
        <w:rPr>
          <w:sz w:val="20"/>
        </w:rPr>
      </w:pPr>
      <w:r>
        <w:rPr>
          <w:w w:val="110"/>
          <w:sz w:val="20"/>
        </w:rPr>
        <w:t>El</w:t>
      </w:r>
      <w:r>
        <w:rPr>
          <w:spacing w:val="10"/>
          <w:w w:val="110"/>
          <w:sz w:val="20"/>
        </w:rPr>
        <w:t> </w:t>
      </w:r>
      <w:r>
        <w:rPr>
          <w:w w:val="110"/>
          <w:sz w:val="20"/>
        </w:rPr>
        <w:t>descuento</w:t>
      </w:r>
      <w:r>
        <w:rPr>
          <w:spacing w:val="11"/>
          <w:w w:val="110"/>
          <w:sz w:val="20"/>
        </w:rPr>
        <w:t> </w:t>
      </w:r>
      <w:r>
        <w:rPr>
          <w:w w:val="110"/>
          <w:sz w:val="20"/>
        </w:rPr>
        <w:t>que</w:t>
      </w:r>
      <w:r>
        <w:rPr>
          <w:spacing w:val="11"/>
          <w:w w:val="110"/>
          <w:sz w:val="20"/>
        </w:rPr>
        <w:t> </w:t>
      </w:r>
      <w:r>
        <w:rPr>
          <w:w w:val="110"/>
          <w:sz w:val="20"/>
        </w:rPr>
        <w:t>por</w:t>
      </w:r>
      <w:r>
        <w:rPr>
          <w:spacing w:val="11"/>
          <w:w w:val="110"/>
          <w:sz w:val="20"/>
        </w:rPr>
        <w:t> </w:t>
      </w:r>
      <w:r>
        <w:rPr>
          <w:w w:val="110"/>
          <w:sz w:val="20"/>
        </w:rPr>
        <w:t>pago</w:t>
      </w:r>
      <w:r>
        <w:rPr>
          <w:spacing w:val="11"/>
          <w:w w:val="110"/>
          <w:sz w:val="20"/>
        </w:rPr>
        <w:t> </w:t>
      </w:r>
      <w:r>
        <w:rPr>
          <w:w w:val="110"/>
          <w:sz w:val="20"/>
        </w:rPr>
        <w:t>anticipado</w:t>
      </w:r>
      <w:r>
        <w:rPr>
          <w:spacing w:val="10"/>
          <w:w w:val="110"/>
          <w:sz w:val="20"/>
        </w:rPr>
        <w:t> </w:t>
      </w:r>
      <w:r>
        <w:rPr>
          <w:w w:val="110"/>
          <w:sz w:val="20"/>
        </w:rPr>
        <w:t>determine</w:t>
      </w:r>
      <w:r>
        <w:rPr>
          <w:spacing w:val="10"/>
          <w:w w:val="110"/>
          <w:sz w:val="20"/>
        </w:rPr>
        <w:t> </w:t>
      </w:r>
      <w:r>
        <w:rPr>
          <w:w w:val="110"/>
          <w:sz w:val="20"/>
        </w:rPr>
        <w:t>la</w:t>
      </w:r>
      <w:r>
        <w:rPr>
          <w:spacing w:val="11"/>
          <w:w w:val="110"/>
          <w:sz w:val="20"/>
        </w:rPr>
        <w:t> </w:t>
      </w:r>
      <w:r>
        <w:rPr>
          <w:w w:val="110"/>
          <w:sz w:val="20"/>
        </w:rPr>
        <w:t>autoridad</w:t>
      </w:r>
      <w:r>
        <w:rPr>
          <w:spacing w:val="11"/>
          <w:w w:val="110"/>
          <w:sz w:val="20"/>
        </w:rPr>
        <w:t> </w:t>
      </w:r>
      <w:r>
        <w:rPr>
          <w:w w:val="110"/>
          <w:sz w:val="20"/>
        </w:rPr>
        <w:t>fiscal.</w:t>
      </w:r>
    </w:p>
    <w:p>
      <w:pPr>
        <w:pStyle w:val="ListParagraph"/>
        <w:numPr>
          <w:ilvl w:val="0"/>
          <w:numId w:val="171"/>
        </w:numPr>
        <w:tabs>
          <w:tab w:pos="1178" w:val="left" w:leader="none"/>
          <w:tab w:pos="1179" w:val="left" w:leader="none"/>
        </w:tabs>
        <w:spacing w:line="240" w:lineRule="auto" w:before="178" w:after="0"/>
        <w:ind w:left="1178" w:right="0" w:hanging="721"/>
        <w:jc w:val="left"/>
        <w:rPr>
          <w:sz w:val="20"/>
        </w:rPr>
      </w:pPr>
      <w:r>
        <w:rPr>
          <w:w w:val="110"/>
          <w:sz w:val="20"/>
        </w:rPr>
        <w:t>El</w:t>
      </w:r>
      <w:r>
        <w:rPr>
          <w:spacing w:val="10"/>
          <w:w w:val="110"/>
          <w:sz w:val="20"/>
        </w:rPr>
        <w:t> </w:t>
      </w:r>
      <w:r>
        <w:rPr>
          <w:w w:val="110"/>
          <w:sz w:val="20"/>
        </w:rPr>
        <w:t>plazo</w:t>
      </w:r>
      <w:r>
        <w:rPr>
          <w:spacing w:val="12"/>
          <w:w w:val="110"/>
          <w:sz w:val="20"/>
        </w:rPr>
        <w:t> </w:t>
      </w:r>
      <w:r>
        <w:rPr>
          <w:w w:val="110"/>
          <w:sz w:val="20"/>
        </w:rPr>
        <w:t>y</w:t>
      </w:r>
      <w:r>
        <w:rPr>
          <w:spacing w:val="8"/>
          <w:w w:val="110"/>
          <w:sz w:val="20"/>
        </w:rPr>
        <w:t> </w:t>
      </w:r>
      <w:r>
        <w:rPr>
          <w:w w:val="110"/>
          <w:sz w:val="20"/>
        </w:rPr>
        <w:t>forma</w:t>
      </w:r>
      <w:r>
        <w:rPr>
          <w:spacing w:val="10"/>
          <w:w w:val="110"/>
          <w:sz w:val="20"/>
        </w:rPr>
        <w:t> </w:t>
      </w:r>
      <w:r>
        <w:rPr>
          <w:w w:val="110"/>
          <w:sz w:val="20"/>
        </w:rPr>
        <w:t>en</w:t>
      </w:r>
      <w:r>
        <w:rPr>
          <w:spacing w:val="11"/>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deberá</w:t>
      </w:r>
      <w:r>
        <w:rPr>
          <w:spacing w:val="11"/>
          <w:w w:val="110"/>
          <w:sz w:val="20"/>
        </w:rPr>
        <w:t> </w:t>
      </w:r>
      <w:r>
        <w:rPr>
          <w:w w:val="110"/>
          <w:sz w:val="20"/>
        </w:rPr>
        <w:t>efectuar</w:t>
      </w:r>
      <w:r>
        <w:rPr>
          <w:spacing w:val="11"/>
          <w:w w:val="110"/>
          <w:sz w:val="20"/>
        </w:rPr>
        <w:t> </w:t>
      </w:r>
      <w:r>
        <w:rPr>
          <w:w w:val="110"/>
          <w:sz w:val="20"/>
        </w:rPr>
        <w:t>el</w:t>
      </w:r>
      <w:r>
        <w:rPr>
          <w:spacing w:val="11"/>
          <w:w w:val="110"/>
          <w:sz w:val="20"/>
        </w:rPr>
        <w:t> </w:t>
      </w:r>
      <w:r>
        <w:rPr>
          <w:w w:val="110"/>
          <w:sz w:val="20"/>
        </w:rPr>
        <w:t>pago.</w:t>
      </w:r>
    </w:p>
    <w:p>
      <w:pPr>
        <w:pStyle w:val="BodyText"/>
        <w:spacing w:before="10"/>
        <w:ind w:left="0"/>
        <w:rPr>
          <w:sz w:val="19"/>
        </w:rPr>
      </w:pPr>
    </w:p>
    <w:p>
      <w:pPr>
        <w:pStyle w:val="BodyText"/>
        <w:spacing w:line="247" w:lineRule="auto"/>
        <w:ind w:right="1033"/>
        <w:jc w:val="both"/>
      </w:pPr>
      <w:r>
        <w:rPr>
          <w:w w:val="110"/>
        </w:rPr>
        <w:t>El documento de notificación deberá contener la misma información de la publicación realizada en el Periódico Oficial correspondiente y cumplirá con las formalidades que establece el Código de Procedimientos Administrativos del Estado de</w:t>
      </w:r>
      <w:r>
        <w:rPr>
          <w:spacing w:val="52"/>
          <w:w w:val="110"/>
        </w:rPr>
        <w:t> </w:t>
      </w:r>
      <w:r>
        <w:rPr>
          <w:w w:val="110"/>
        </w:rPr>
        <w:t>México.</w:t>
      </w:r>
    </w:p>
    <w:p>
      <w:pPr>
        <w:pStyle w:val="BodyText"/>
        <w:spacing w:before="189"/>
        <w:ind w:right="1034"/>
        <w:jc w:val="both"/>
      </w:pPr>
      <w:r>
        <w:rPr>
          <w:rFonts w:ascii="TeX Gyre Bonum" w:hAnsi="TeX Gyre Bonum"/>
          <w:b/>
          <w:w w:val="110"/>
        </w:rPr>
        <w:t>Artículo 216.- </w:t>
      </w:r>
      <w:r>
        <w:rPr>
          <w:w w:val="110"/>
        </w:rPr>
        <w:t>Las aportaciones notificadas a cargo de los beneficiarios, tendrán el carácter de crédito fiscal, deberán ser enteradas en la oficina recaudadora correspondiente y en caso de incumplimiento serán exigibles a través del procedimiento administrativo de ejecución.</w:t>
      </w:r>
    </w:p>
    <w:p>
      <w:pPr>
        <w:pStyle w:val="BodyText"/>
        <w:ind w:left="0"/>
        <w:rPr>
          <w:sz w:val="22"/>
        </w:rPr>
      </w:pPr>
    </w:p>
    <w:p>
      <w:pPr>
        <w:pStyle w:val="Heading1"/>
        <w:spacing w:line="264" w:lineRule="exact" w:before="178"/>
      </w:pPr>
      <w:r>
        <w:rPr/>
        <w:t>CAPITULO SEGUNDO</w:t>
      </w:r>
    </w:p>
    <w:p>
      <w:pPr>
        <w:spacing w:line="264" w:lineRule="exact" w:before="0"/>
        <w:ind w:left="443" w:right="1018" w:firstLine="0"/>
        <w:jc w:val="center"/>
        <w:rPr>
          <w:rFonts w:ascii="TeX Gyre Bonum"/>
          <w:b/>
          <w:sz w:val="20"/>
        </w:rPr>
      </w:pPr>
      <w:r>
        <w:rPr>
          <w:rFonts w:ascii="TeX Gyre Bonum"/>
          <w:b/>
          <w:sz w:val="20"/>
        </w:rPr>
        <w:t>DE LAS APORTACIONES ESTATALES PARA OBRAS DE IMPACTO VIAL</w:t>
      </w:r>
    </w:p>
    <w:p>
      <w:pPr>
        <w:pStyle w:val="BodyText"/>
        <w:spacing w:line="244" w:lineRule="auto" w:before="176"/>
        <w:ind w:right="1032"/>
        <w:jc w:val="both"/>
      </w:pPr>
      <w:r>
        <w:rPr>
          <w:rFonts w:ascii="TeX Gyre Bonum" w:hAnsi="TeX Gyre Bonum"/>
          <w:b/>
          <w:w w:val="110"/>
        </w:rPr>
        <w:t>Artículo 216-A.- </w:t>
      </w:r>
      <w:r>
        <w:rPr>
          <w:w w:val="110"/>
        </w:rPr>
        <w:t>Están obligadas al pago de Aportaciones para Obras de Impacto Vial, las personas físicas o jurídicas colectivas, que en términos del Código Administrativo del Estado de México requieran de la evaluación técnica de impacto en materia urbana y/o Evaluación de Impacto Estatal, que en territorio del Estado construyan, amplíen y/o modifiquen el uso o aprovechamiento de bienes inmuebles, con un uso de suelo industrial, comercial, servicios, educación y cultura, servicios para recreación, comunicaciones, conjuntos urbanos y parques industriales, debidamente autorizados y que regionalmente se vean beneficiados con las obras a que se refiere el artículo 216-H.</w:t>
      </w:r>
    </w:p>
    <w:p>
      <w:pPr>
        <w:pStyle w:val="BodyText"/>
        <w:spacing w:line="242" w:lineRule="auto" w:before="195"/>
        <w:ind w:right="1031"/>
        <w:jc w:val="both"/>
      </w:pPr>
      <w:r>
        <w:rPr>
          <w:rFonts w:ascii="TeX Gyre Bonum" w:hAnsi="TeX Gyre Bonum"/>
          <w:b/>
          <w:w w:val="110"/>
        </w:rPr>
        <w:t>Artículo 216-B.- </w:t>
      </w:r>
      <w:r>
        <w:rPr>
          <w:w w:val="110"/>
        </w:rPr>
        <w:t>Para determinar el monto de la aportación para obras de impacto vial que deba cubrir el contribuyente, se multiplicará el número de cajones de estacionamiento requeridos para el inmueble, por el del factor de mitigación de impacto vial y este producto se multiplicará por el factor de uso</w:t>
      </w:r>
      <w:r>
        <w:rPr>
          <w:spacing w:val="21"/>
          <w:w w:val="110"/>
        </w:rPr>
        <w:t> </w:t>
      </w:r>
      <w:r>
        <w:rPr>
          <w:w w:val="110"/>
        </w:rPr>
        <w:t>de suelo.</w:t>
      </w:r>
    </w:p>
    <w:p>
      <w:pPr>
        <w:pStyle w:val="BodyText"/>
        <w:spacing w:before="10"/>
        <w:ind w:left="0"/>
      </w:pPr>
    </w:p>
    <w:p>
      <w:pPr>
        <w:pStyle w:val="BodyText"/>
        <w:spacing w:line="247" w:lineRule="auto"/>
        <w:ind w:right="1032"/>
        <w:jc w:val="both"/>
      </w:pPr>
      <w:r>
        <w:rPr>
          <w:w w:val="110"/>
        </w:rPr>
        <w:t>Solo para efectos de este Capítulo, el número de cajones de estacionamiento requeridos para el inmueble por cada metro cuadrado de construcción, aprovechamiento o características de uso,  se establecerá ubicando el rango correspondiente de la tabla del artículo 216-D, tomando en cuenta</w:t>
      </w:r>
      <w:r>
        <w:rPr>
          <w:spacing w:val="11"/>
          <w:w w:val="110"/>
        </w:rPr>
        <w:t> </w:t>
      </w:r>
      <w:r>
        <w:rPr>
          <w:w w:val="110"/>
        </w:rPr>
        <w:t>el</w:t>
      </w:r>
      <w:r>
        <w:rPr>
          <w:spacing w:val="14"/>
          <w:w w:val="110"/>
        </w:rPr>
        <w:t> </w:t>
      </w:r>
      <w:r>
        <w:rPr>
          <w:w w:val="110"/>
        </w:rPr>
        <w:t>uso</w:t>
      </w:r>
      <w:r>
        <w:rPr>
          <w:spacing w:val="11"/>
          <w:w w:val="110"/>
        </w:rPr>
        <w:t> </w:t>
      </w:r>
      <w:r>
        <w:rPr>
          <w:w w:val="110"/>
        </w:rPr>
        <w:t>general</w:t>
      </w:r>
      <w:r>
        <w:rPr>
          <w:spacing w:val="11"/>
          <w:w w:val="110"/>
        </w:rPr>
        <w:t> </w:t>
      </w:r>
      <w:r>
        <w:rPr>
          <w:w w:val="110"/>
        </w:rPr>
        <w:t>de</w:t>
      </w:r>
      <w:r>
        <w:rPr>
          <w:spacing w:val="10"/>
          <w:w w:val="110"/>
        </w:rPr>
        <w:t> </w:t>
      </w:r>
      <w:r>
        <w:rPr>
          <w:w w:val="110"/>
        </w:rPr>
        <w:t>suelo</w:t>
      </w:r>
      <w:r>
        <w:rPr>
          <w:spacing w:val="12"/>
          <w:w w:val="110"/>
        </w:rPr>
        <w:t> </w:t>
      </w:r>
      <w:r>
        <w:rPr>
          <w:w w:val="110"/>
        </w:rPr>
        <w:t>y</w:t>
      </w:r>
      <w:r>
        <w:rPr>
          <w:spacing w:val="11"/>
          <w:w w:val="110"/>
        </w:rPr>
        <w:t> </w:t>
      </w:r>
      <w:r>
        <w:rPr>
          <w:w w:val="110"/>
        </w:rPr>
        <w:t>el</w:t>
      </w:r>
      <w:r>
        <w:rPr>
          <w:spacing w:val="12"/>
          <w:w w:val="110"/>
        </w:rPr>
        <w:t> </w:t>
      </w:r>
      <w:r>
        <w:rPr>
          <w:w w:val="110"/>
        </w:rPr>
        <w:t>uso</w:t>
      </w:r>
      <w:r>
        <w:rPr>
          <w:spacing w:val="12"/>
          <w:w w:val="110"/>
        </w:rPr>
        <w:t> </w:t>
      </w:r>
      <w:r>
        <w:rPr>
          <w:w w:val="110"/>
        </w:rPr>
        <w:t>específico.</w:t>
      </w:r>
    </w:p>
    <w:p>
      <w:pPr>
        <w:pStyle w:val="BodyText"/>
        <w:spacing w:before="10"/>
        <w:ind w:left="0"/>
      </w:pPr>
    </w:p>
    <w:p>
      <w:pPr>
        <w:pStyle w:val="BodyText"/>
        <w:spacing w:line="249" w:lineRule="auto"/>
        <w:ind w:right="1034"/>
        <w:jc w:val="both"/>
      </w:pPr>
      <w:r>
        <w:rPr>
          <w:w w:val="110"/>
        </w:rPr>
        <w:t>El factor de mitigación de impacto vial se aplicará de acuerdo al tipo de vehículo que potencialmente hará uso del inmueble como sigue:</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7" name="image2.png"/>
            <wp:cNvGraphicFramePr>
              <a:graphicFrameLocks noChangeAspect="1"/>
            </wp:cNvGraphicFramePr>
            <a:graphic>
              <a:graphicData uri="http://schemas.openxmlformats.org/drawingml/2006/picture">
                <pic:pic>
                  <pic:nvPicPr>
                    <pic:cNvPr id="4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6" w:after="1"/>
        <w:ind w:left="0"/>
        <w:rPr>
          <w:sz w:val="21"/>
        </w:rPr>
      </w:pPr>
    </w:p>
    <w:tbl>
      <w:tblPr>
        <w:tblW w:w="0" w:type="auto"/>
        <w:jc w:val="left"/>
        <w:tblInd w:w="1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8"/>
        <w:gridCol w:w="3320"/>
      </w:tblGrid>
      <w:tr>
        <w:trPr>
          <w:trHeight w:val="587" w:hRule="atLeast"/>
        </w:trPr>
        <w:tc>
          <w:tcPr>
            <w:tcW w:w="4708" w:type="dxa"/>
          </w:tcPr>
          <w:p>
            <w:pPr>
              <w:pStyle w:val="TableParagraph"/>
              <w:spacing w:line="249" w:lineRule="exact"/>
              <w:ind w:left="1364"/>
              <w:rPr>
                <w:rFonts w:ascii="TeX Gyre Bonum" w:hAnsi="TeX Gyre Bonum"/>
                <w:b/>
                <w:sz w:val="20"/>
              </w:rPr>
            </w:pPr>
            <w:r>
              <w:rPr>
                <w:rFonts w:ascii="TeX Gyre Bonum" w:hAnsi="TeX Gyre Bonum"/>
                <w:b/>
                <w:sz w:val="20"/>
              </w:rPr>
              <w:t>TIPO DE VEHÍCULO</w:t>
            </w:r>
          </w:p>
        </w:tc>
        <w:tc>
          <w:tcPr>
            <w:tcW w:w="3320" w:type="dxa"/>
          </w:tcPr>
          <w:p>
            <w:pPr>
              <w:pStyle w:val="TableParagraph"/>
              <w:spacing w:line="194" w:lineRule="auto" w:before="1"/>
              <w:ind w:left="837" w:right="179" w:hanging="728"/>
              <w:rPr>
                <w:rFonts w:ascii="TeX Gyre Bonum" w:hAnsi="TeX Gyre Bonum"/>
                <w:b/>
                <w:sz w:val="20"/>
              </w:rPr>
            </w:pPr>
            <w:r>
              <w:rPr>
                <w:rFonts w:ascii="TeX Gyre Bonum" w:hAnsi="TeX Gyre Bonum"/>
                <w:b/>
                <w:sz w:val="20"/>
              </w:rPr>
              <w:t>FACTOR DE MITIGACIÓN DE IMPACTO VIAL</w:t>
            </w:r>
          </w:p>
        </w:tc>
      </w:tr>
      <w:tr>
        <w:trPr>
          <w:trHeight w:val="469" w:hRule="atLeast"/>
        </w:trPr>
        <w:tc>
          <w:tcPr>
            <w:tcW w:w="4708" w:type="dxa"/>
          </w:tcPr>
          <w:p>
            <w:pPr>
              <w:pStyle w:val="TableParagraph"/>
              <w:tabs>
                <w:tab w:pos="732" w:val="left" w:leader="none"/>
              </w:tabs>
              <w:spacing w:before="75"/>
              <w:ind w:left="200"/>
              <w:rPr>
                <w:sz w:val="20"/>
              </w:rPr>
            </w:pPr>
            <w:r>
              <w:rPr>
                <w:rFonts w:ascii="TeX Gyre Bonum" w:hAnsi="TeX Gyre Bonum"/>
                <w:b/>
                <w:w w:val="105"/>
                <w:sz w:val="20"/>
              </w:rPr>
              <w:t>A).</w:t>
              <w:tab/>
            </w:r>
            <w:r>
              <w:rPr>
                <w:w w:val="105"/>
                <w:sz w:val="20"/>
              </w:rPr>
              <w:t>Automóvil, camioneta y</w:t>
            </w:r>
            <w:r>
              <w:rPr>
                <w:spacing w:val="12"/>
                <w:w w:val="105"/>
                <w:sz w:val="20"/>
              </w:rPr>
              <w:t> </w:t>
            </w:r>
            <w:r>
              <w:rPr>
                <w:w w:val="105"/>
                <w:sz w:val="20"/>
              </w:rPr>
              <w:t>pickup.</w:t>
            </w:r>
          </w:p>
        </w:tc>
        <w:tc>
          <w:tcPr>
            <w:tcW w:w="3320" w:type="dxa"/>
          </w:tcPr>
          <w:p>
            <w:pPr>
              <w:pStyle w:val="TableParagraph"/>
              <w:spacing w:before="122"/>
              <w:ind w:left="1274"/>
              <w:rPr>
                <w:sz w:val="20"/>
              </w:rPr>
            </w:pPr>
            <w:r>
              <w:rPr>
                <w:w w:val="115"/>
                <w:sz w:val="20"/>
              </w:rPr>
              <w:t>$1,035</w:t>
            </w:r>
          </w:p>
        </w:tc>
      </w:tr>
      <w:tr>
        <w:trPr>
          <w:trHeight w:val="704" w:hRule="atLeast"/>
        </w:trPr>
        <w:tc>
          <w:tcPr>
            <w:tcW w:w="4708" w:type="dxa"/>
          </w:tcPr>
          <w:p>
            <w:pPr>
              <w:pStyle w:val="TableParagraph"/>
              <w:tabs>
                <w:tab w:pos="732" w:val="left" w:leader="none"/>
                <w:tab w:pos="2042" w:val="left" w:leader="none"/>
                <w:tab w:pos="3385" w:val="left" w:leader="none"/>
                <w:tab w:pos="3709" w:val="left" w:leader="none"/>
              </w:tabs>
              <w:spacing w:line="230" w:lineRule="auto" w:before="83"/>
              <w:ind w:left="732" w:right="113" w:hanging="533"/>
              <w:rPr>
                <w:sz w:val="20"/>
              </w:rPr>
            </w:pPr>
            <w:r>
              <w:rPr>
                <w:rFonts w:ascii="TeX Gyre Bonum"/>
                <w:b/>
                <w:w w:val="110"/>
                <w:sz w:val="20"/>
              </w:rPr>
              <w:t>B).</w:t>
              <w:tab/>
            </w:r>
            <w:r>
              <w:rPr>
                <w:w w:val="110"/>
                <w:sz w:val="20"/>
              </w:rPr>
              <w:t>Autobuses,</w:t>
              <w:tab/>
              <w:t>microbuses</w:t>
              <w:tab/>
              <w:t>y</w:t>
              <w:tab/>
            </w:r>
            <w:r>
              <w:rPr>
                <w:spacing w:val="-1"/>
                <w:w w:val="110"/>
                <w:sz w:val="20"/>
              </w:rPr>
              <w:t>similares </w:t>
            </w:r>
            <w:r>
              <w:rPr>
                <w:w w:val="110"/>
                <w:sz w:val="20"/>
              </w:rPr>
              <w:t>hasta con cuatro</w:t>
            </w:r>
            <w:r>
              <w:rPr>
                <w:spacing w:val="36"/>
                <w:w w:val="110"/>
                <w:sz w:val="20"/>
              </w:rPr>
              <w:t> </w:t>
            </w:r>
            <w:r>
              <w:rPr>
                <w:w w:val="110"/>
                <w:sz w:val="20"/>
              </w:rPr>
              <w:t>ejes.</w:t>
            </w:r>
          </w:p>
        </w:tc>
        <w:tc>
          <w:tcPr>
            <w:tcW w:w="3320" w:type="dxa"/>
          </w:tcPr>
          <w:p>
            <w:pPr>
              <w:pStyle w:val="TableParagraph"/>
              <w:spacing w:before="4"/>
              <w:rPr>
                <w:sz w:val="31"/>
              </w:rPr>
            </w:pPr>
          </w:p>
          <w:p>
            <w:pPr>
              <w:pStyle w:val="TableParagraph"/>
              <w:ind w:left="1274"/>
              <w:rPr>
                <w:sz w:val="20"/>
              </w:rPr>
            </w:pPr>
            <w:r>
              <w:rPr>
                <w:w w:val="115"/>
                <w:sz w:val="20"/>
              </w:rPr>
              <w:t>$1,462</w:t>
            </w:r>
          </w:p>
        </w:tc>
      </w:tr>
      <w:tr>
        <w:trPr>
          <w:trHeight w:val="704" w:hRule="atLeast"/>
        </w:trPr>
        <w:tc>
          <w:tcPr>
            <w:tcW w:w="4708" w:type="dxa"/>
          </w:tcPr>
          <w:p>
            <w:pPr>
              <w:pStyle w:val="TableParagraph"/>
              <w:tabs>
                <w:tab w:pos="732" w:val="left" w:leader="none"/>
                <w:tab w:pos="1901" w:val="left" w:leader="none"/>
                <w:tab w:pos="2335" w:val="left" w:leader="none"/>
                <w:tab w:pos="3071" w:val="left" w:leader="none"/>
                <w:tab w:pos="3505" w:val="left" w:leader="none"/>
                <w:tab w:pos="4052" w:val="left" w:leader="none"/>
              </w:tabs>
              <w:spacing w:line="230" w:lineRule="auto" w:before="84"/>
              <w:ind w:left="732" w:right="107" w:hanging="533"/>
              <w:rPr>
                <w:sz w:val="20"/>
              </w:rPr>
            </w:pPr>
            <w:r>
              <w:rPr>
                <w:rFonts w:ascii="TeX Gyre Bonum"/>
                <w:b/>
                <w:w w:val="110"/>
                <w:sz w:val="20"/>
              </w:rPr>
              <w:t>C).</w:t>
              <w:tab/>
            </w:r>
            <w:r>
              <w:rPr>
                <w:w w:val="110"/>
                <w:sz w:val="20"/>
              </w:rPr>
              <w:t>Camiones</w:t>
              <w:tab/>
              <w:t>de</w:t>
              <w:tab/>
              <w:t>carga</w:t>
              <w:tab/>
              <w:t>de</w:t>
              <w:tab/>
              <w:t>dos</w:t>
              <w:tab/>
            </w:r>
            <w:r>
              <w:rPr>
                <w:spacing w:val="-3"/>
                <w:w w:val="110"/>
                <w:sz w:val="20"/>
              </w:rPr>
              <w:t>hasta </w:t>
            </w:r>
            <w:r>
              <w:rPr>
                <w:w w:val="110"/>
                <w:sz w:val="20"/>
              </w:rPr>
              <w:t>seis</w:t>
            </w:r>
            <w:r>
              <w:rPr>
                <w:spacing w:val="11"/>
                <w:w w:val="110"/>
                <w:sz w:val="20"/>
              </w:rPr>
              <w:t> </w:t>
            </w:r>
            <w:r>
              <w:rPr>
                <w:w w:val="110"/>
                <w:sz w:val="20"/>
              </w:rPr>
              <w:t>ejes.</w:t>
            </w:r>
          </w:p>
        </w:tc>
        <w:tc>
          <w:tcPr>
            <w:tcW w:w="3320" w:type="dxa"/>
          </w:tcPr>
          <w:p>
            <w:pPr>
              <w:pStyle w:val="TableParagraph"/>
              <w:spacing w:before="122"/>
              <w:ind w:left="1274"/>
              <w:rPr>
                <w:sz w:val="20"/>
              </w:rPr>
            </w:pPr>
            <w:r>
              <w:rPr>
                <w:w w:val="115"/>
                <w:sz w:val="20"/>
              </w:rPr>
              <w:t>$2,213</w:t>
            </w:r>
          </w:p>
        </w:tc>
      </w:tr>
      <w:tr>
        <w:trPr>
          <w:trHeight w:val="586" w:hRule="atLeast"/>
        </w:trPr>
        <w:tc>
          <w:tcPr>
            <w:tcW w:w="4708" w:type="dxa"/>
          </w:tcPr>
          <w:p>
            <w:pPr>
              <w:pStyle w:val="TableParagraph"/>
              <w:spacing w:line="236" w:lineRule="exact" w:before="116"/>
              <w:ind w:left="651" w:hanging="452"/>
              <w:rPr>
                <w:sz w:val="20"/>
              </w:rPr>
            </w:pPr>
            <w:r>
              <w:rPr>
                <w:rFonts w:ascii="TeX Gyre Bonum" w:hAnsi="TeX Gyre Bonum"/>
                <w:b/>
                <w:w w:val="110"/>
                <w:sz w:val="20"/>
              </w:rPr>
              <w:t>D). </w:t>
            </w:r>
            <w:r>
              <w:rPr>
                <w:w w:val="110"/>
                <w:sz w:val="20"/>
              </w:rPr>
              <w:t>Combinación de un tracto-camión con semiremolque y/o remolque.</w:t>
            </w:r>
          </w:p>
        </w:tc>
        <w:tc>
          <w:tcPr>
            <w:tcW w:w="3320" w:type="dxa"/>
          </w:tcPr>
          <w:p>
            <w:pPr>
              <w:pStyle w:val="TableParagraph"/>
              <w:spacing w:before="4"/>
              <w:rPr>
                <w:sz w:val="31"/>
              </w:rPr>
            </w:pPr>
          </w:p>
          <w:p>
            <w:pPr>
              <w:pStyle w:val="TableParagraph"/>
              <w:spacing w:line="210" w:lineRule="exact"/>
              <w:ind w:left="1274"/>
              <w:rPr>
                <w:sz w:val="20"/>
              </w:rPr>
            </w:pPr>
            <w:r>
              <w:rPr>
                <w:w w:val="120"/>
                <w:sz w:val="20"/>
              </w:rPr>
              <w:t>$1,815</w:t>
            </w:r>
          </w:p>
        </w:tc>
      </w:tr>
    </w:tbl>
    <w:p>
      <w:pPr>
        <w:pStyle w:val="BodyText"/>
        <w:spacing w:before="10"/>
        <w:ind w:left="0"/>
        <w:rPr>
          <w:sz w:val="12"/>
        </w:rPr>
      </w:pPr>
    </w:p>
    <w:p>
      <w:pPr>
        <w:pStyle w:val="BodyText"/>
        <w:spacing w:line="247" w:lineRule="auto" w:before="104"/>
        <w:ind w:right="1036"/>
        <w:jc w:val="both"/>
      </w:pPr>
      <w:r>
        <w:rPr>
          <w:w w:val="110"/>
        </w:rPr>
        <w:t>El factor de uso de suelo se aplicará ubicando el rango correspondiente de la tabla del artículo 216-D, tomando en cuenta el uso general de suelo, el uso específico de suelo y la zona que corresponda al municipio en que se localice el inmueble.</w:t>
      </w:r>
    </w:p>
    <w:p>
      <w:pPr>
        <w:pStyle w:val="BodyText"/>
        <w:spacing w:before="5"/>
        <w:ind w:left="0"/>
        <w:rPr>
          <w:sz w:val="17"/>
        </w:rPr>
      </w:pPr>
    </w:p>
    <w:p>
      <w:pPr>
        <w:pStyle w:val="BodyText"/>
        <w:spacing w:line="230" w:lineRule="auto"/>
        <w:ind w:right="1033"/>
        <w:jc w:val="both"/>
      </w:pPr>
      <w:r>
        <w:rPr>
          <w:rFonts w:ascii="TeX Gyre Bonum" w:hAnsi="TeX Gyre Bonum"/>
          <w:b/>
          <w:w w:val="105"/>
        </w:rPr>
        <w:t>Artículo 216-C.- </w:t>
      </w:r>
      <w:r>
        <w:rPr>
          <w:w w:val="105"/>
        </w:rPr>
        <w:t>Para efectos de este  capítulo  el  territorio  del Estado  se clasifica en zonas  A,  B  y C como</w:t>
      </w:r>
      <w:r>
        <w:rPr>
          <w:spacing w:val="41"/>
          <w:w w:val="105"/>
        </w:rPr>
        <w:t> </w:t>
      </w:r>
      <w:r>
        <w:rPr>
          <w:w w:val="105"/>
        </w:rPr>
        <w:t>sigue:</w:t>
      </w:r>
    </w:p>
    <w:p>
      <w:pPr>
        <w:pStyle w:val="BodyText"/>
        <w:spacing w:before="5"/>
        <w:ind w:left="0"/>
        <w:rPr>
          <w:sz w:val="17"/>
        </w:rPr>
      </w:pPr>
    </w:p>
    <w:p>
      <w:pPr>
        <w:pStyle w:val="BodyText"/>
        <w:spacing w:line="244" w:lineRule="auto"/>
        <w:ind w:right="1030"/>
        <w:jc w:val="both"/>
      </w:pPr>
      <w:r>
        <w:rPr>
          <w:rFonts w:ascii="TeX Gyre Bonum" w:hAnsi="TeX Gyre Bonum"/>
          <w:b/>
          <w:w w:val="110"/>
        </w:rPr>
        <w:t>Zona A. </w:t>
      </w:r>
      <w:r>
        <w:rPr>
          <w:w w:val="110"/>
        </w:rPr>
        <w:t>Municipios de Alto Impacto; son aquellos que presentan una alta concentración de población residente, cuyos asentamientos ocupan casi la totalidad de sus territorios, donde las comunidades se han integrado a la cabecera municipal generando un centro  urbano  único. Estos son: Atizapán de Zaragoza, Coacalco de Berriozábal, Cuautitlán,  Cuautitlán  Izcalli,  Chalco, Chimalhuacán, Ecatepec de Morelos, Huixquilucan, Ixtapaluca, Lerma, Metepec, Naucalpan de Juárez, Nezahualcóyotl, Nicolás Romero, La Paz, San Mateo Atenco, Tepotzotlán, Texcoco,</w:t>
      </w:r>
      <w:r>
        <w:rPr>
          <w:spacing w:val="11"/>
          <w:w w:val="110"/>
        </w:rPr>
        <w:t> </w:t>
      </w:r>
      <w:r>
        <w:rPr>
          <w:w w:val="110"/>
        </w:rPr>
        <w:t>Tlalnepantla</w:t>
      </w:r>
      <w:r>
        <w:rPr>
          <w:spacing w:val="10"/>
          <w:w w:val="110"/>
        </w:rPr>
        <w:t> </w:t>
      </w:r>
      <w:r>
        <w:rPr>
          <w:w w:val="110"/>
        </w:rPr>
        <w:t>de</w:t>
      </w:r>
      <w:r>
        <w:rPr>
          <w:spacing w:val="7"/>
          <w:w w:val="110"/>
        </w:rPr>
        <w:t> </w:t>
      </w:r>
      <w:r>
        <w:rPr>
          <w:w w:val="110"/>
        </w:rPr>
        <w:t>Baz,</w:t>
      </w:r>
      <w:r>
        <w:rPr>
          <w:spacing w:val="10"/>
          <w:w w:val="110"/>
        </w:rPr>
        <w:t> </w:t>
      </w:r>
      <w:r>
        <w:rPr>
          <w:w w:val="110"/>
        </w:rPr>
        <w:t>Toluca,</w:t>
      </w:r>
      <w:r>
        <w:rPr>
          <w:spacing w:val="11"/>
          <w:w w:val="110"/>
        </w:rPr>
        <w:t> </w:t>
      </w:r>
      <w:r>
        <w:rPr>
          <w:w w:val="110"/>
        </w:rPr>
        <w:t>Tultitlán</w:t>
      </w:r>
      <w:r>
        <w:rPr>
          <w:spacing w:val="10"/>
          <w:w w:val="110"/>
        </w:rPr>
        <w:t> </w:t>
      </w:r>
      <w:r>
        <w:rPr>
          <w:w w:val="110"/>
        </w:rPr>
        <w:t>y</w:t>
      </w:r>
      <w:r>
        <w:rPr>
          <w:spacing w:val="8"/>
          <w:w w:val="110"/>
        </w:rPr>
        <w:t> </w:t>
      </w:r>
      <w:r>
        <w:rPr>
          <w:w w:val="110"/>
        </w:rPr>
        <w:t>Valle</w:t>
      </w:r>
      <w:r>
        <w:rPr>
          <w:spacing w:val="9"/>
          <w:w w:val="110"/>
        </w:rPr>
        <w:t> </w:t>
      </w:r>
      <w:r>
        <w:rPr>
          <w:w w:val="110"/>
        </w:rPr>
        <w:t>de</w:t>
      </w:r>
      <w:r>
        <w:rPr>
          <w:spacing w:val="10"/>
          <w:w w:val="110"/>
        </w:rPr>
        <w:t> </w:t>
      </w:r>
      <w:r>
        <w:rPr>
          <w:w w:val="110"/>
        </w:rPr>
        <w:t>Chalco</w:t>
      </w:r>
      <w:r>
        <w:rPr>
          <w:spacing w:val="11"/>
          <w:w w:val="110"/>
        </w:rPr>
        <w:t> </w:t>
      </w:r>
      <w:r>
        <w:rPr>
          <w:w w:val="110"/>
        </w:rPr>
        <w:t>Solidaridad.</w:t>
      </w:r>
    </w:p>
    <w:p>
      <w:pPr>
        <w:pStyle w:val="BodyText"/>
        <w:spacing w:line="244" w:lineRule="auto" w:before="189"/>
        <w:ind w:right="1032"/>
        <w:jc w:val="both"/>
      </w:pPr>
      <w:r>
        <w:rPr>
          <w:rFonts w:ascii="TeX Gyre Bonum" w:hAnsi="TeX Gyre Bonum"/>
          <w:b/>
          <w:w w:val="110"/>
        </w:rPr>
        <w:t>Zona B. </w:t>
      </w:r>
      <w:r>
        <w:rPr>
          <w:w w:val="110"/>
        </w:rPr>
        <w:t>Municipios de Medio Impacto; son aquellos que presentan una población mejor distribuida con actividades que no requieren de grandes espacios físicos pero que son susceptibles de expandirse, que presentan menor intensidad en el crecimiento demográfico. Estos son: Amecameca, Atlacomulco, Capulhuac, Coyotepec, Chicoloapan, Chiconcuac, Huehuetoca, Ixtapan de la Sal, Ixtlahuaca, Jaltenco, Jilotepec, Melchor Ocampo, Ocoyoacac, Ozumba, Tecámac, Tenancingo, Tianguistenco, Tultepec, Valle de Bravo, Xonacatlán, Zinacantepec y</w:t>
      </w:r>
      <w:r>
        <w:rPr>
          <w:spacing w:val="21"/>
          <w:w w:val="110"/>
        </w:rPr>
        <w:t> </w:t>
      </w:r>
      <w:r>
        <w:rPr>
          <w:w w:val="110"/>
        </w:rPr>
        <w:t>Zumpango.</w:t>
      </w:r>
    </w:p>
    <w:p>
      <w:pPr>
        <w:pStyle w:val="BodyText"/>
        <w:spacing w:line="247" w:lineRule="auto" w:before="191"/>
        <w:ind w:right="1031"/>
        <w:jc w:val="both"/>
      </w:pPr>
      <w:r>
        <w:rPr>
          <w:rFonts w:ascii="TeX Gyre Bonum" w:hAnsi="TeX Gyre Bonum"/>
          <w:b/>
          <w:w w:val="110"/>
        </w:rPr>
        <w:t>Zona C. </w:t>
      </w:r>
      <w:r>
        <w:rPr>
          <w:w w:val="110"/>
        </w:rPr>
        <w:t>Municipios de Bajo Impacto; son aquellos con baja densidad poblacional cuyos habitantes se encuentran distantes unos de otros, con una  actividad  predominantemente  de tipo agrícola o ganadera, sin desarrollo industrial o comercial. Estos son: Acambay, Acolman, Aculco, Almoloya de Alquisiras, Almoloya de Juárez, Almoloya del Río, Amanalco, Amatepec, Apaxco, Atenco, Atizapán, Atlautla, Axapusco, Ayapango, Calimaya, Coatepec Harinas, Cocotitlán, Chapa de Mota, Chapultepec, Chiautla, Donato Guerra, Ecatzingo, El Oro, Hueypoxtla, Isidro Fabela, Ixtapan del Oro, Jilotzingo, Jiquipilco, Jocotitlán, Joquicingo, Juchitepec, Luvianos, Malinalco, Mexicalzingo, Morelos, Nextlalpan, Nopaltepec, Ocuilán, Otumba, Otzoloapan, Otzolotepec, Papalotla, Polotitlán, Rayón, San Antonio La Isla, San Felipe del Progreso, San José del Rincón, San Martín de las Pirámides, San Simón de Guerrero, Santo Tomás, Soyaniquilpan de Juárez, Sultepec, Tejupilco,  Temamatla,  Temascalapa,  Temascalcingo, Temascaltepec, Temoaya, Tenango del Aire, Tenango del Valle, Teoloyucan, Teotihuacan, Tepetlaoxtoc, Tepetlixpa, Tequixquiac, Texcaltitlán, Texcalyacac, Tezoyuca, Timilpan, Tlalmanalco, Tlatlaya, Tonatico, Tonanitla, Villa de Allende, Villa del Carbón, Villa Guerrero,</w:t>
      </w:r>
      <w:r>
        <w:rPr>
          <w:spacing w:val="12"/>
          <w:w w:val="110"/>
        </w:rPr>
        <w:t> </w:t>
      </w:r>
      <w:r>
        <w:rPr>
          <w:w w:val="110"/>
        </w:rPr>
        <w:t>Villa</w:t>
      </w:r>
      <w:r>
        <w:rPr>
          <w:spacing w:val="11"/>
          <w:w w:val="110"/>
        </w:rPr>
        <w:t> </w:t>
      </w:r>
      <w:r>
        <w:rPr>
          <w:w w:val="110"/>
        </w:rPr>
        <w:t>Victoria,</w:t>
      </w:r>
      <w:r>
        <w:rPr>
          <w:spacing w:val="11"/>
          <w:w w:val="110"/>
        </w:rPr>
        <w:t> </w:t>
      </w:r>
      <w:r>
        <w:rPr>
          <w:w w:val="110"/>
        </w:rPr>
        <w:t>Xalatlaco,</w:t>
      </w:r>
      <w:r>
        <w:rPr>
          <w:spacing w:val="13"/>
          <w:w w:val="110"/>
        </w:rPr>
        <w:t> </w:t>
      </w:r>
      <w:r>
        <w:rPr>
          <w:w w:val="110"/>
        </w:rPr>
        <w:t>Zacazonapan,</w:t>
      </w:r>
      <w:r>
        <w:rPr>
          <w:spacing w:val="16"/>
          <w:w w:val="110"/>
        </w:rPr>
        <w:t> </w:t>
      </w:r>
      <w:r>
        <w:rPr>
          <w:w w:val="110"/>
        </w:rPr>
        <w:t>Zacualpan</w:t>
      </w:r>
      <w:r>
        <w:rPr>
          <w:spacing w:val="12"/>
          <w:w w:val="110"/>
        </w:rPr>
        <w:t> </w:t>
      </w:r>
      <w:r>
        <w:rPr>
          <w:w w:val="110"/>
        </w:rPr>
        <w:t>y</w:t>
      </w:r>
      <w:r>
        <w:rPr>
          <w:spacing w:val="12"/>
          <w:w w:val="110"/>
        </w:rPr>
        <w:t> </w:t>
      </w:r>
      <w:r>
        <w:rPr>
          <w:w w:val="110"/>
        </w:rPr>
        <w:t>Zumpahuacán.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19" name="image2.png"/>
            <wp:cNvGraphicFramePr>
              <a:graphicFrameLocks noChangeAspect="1"/>
            </wp:cNvGraphicFramePr>
            <a:graphic>
              <a:graphicData uri="http://schemas.openxmlformats.org/drawingml/2006/picture">
                <pic:pic>
                  <pic:nvPicPr>
                    <pic:cNvPr id="4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4"/>
        <w:jc w:val="both"/>
      </w:pPr>
      <w:r>
        <w:rPr>
          <w:rFonts w:ascii="TeX Gyre Bonum" w:hAnsi="TeX Gyre Bonum"/>
          <w:b/>
          <w:w w:val="110"/>
        </w:rPr>
        <w:t>Artículo 216-D.- </w:t>
      </w:r>
      <w:r>
        <w:rPr>
          <w:w w:val="110"/>
        </w:rPr>
        <w:t>Para establecer el número de cajones de estacionamiento requeridos por el inmueble y el factor de uso de suelo a que se refiere el artículo 216-B, se ubicará el rango que corresponda de acuerdo al uso general del suelo, el uso específico del suelo y la zona en que se localice el inmueble, de conformidad con la siguiente tabla:</w:t>
      </w:r>
    </w:p>
    <w:p>
      <w:pPr>
        <w:pStyle w:val="BodyText"/>
        <w:spacing w:before="10"/>
        <w:ind w:left="0"/>
      </w:pPr>
    </w:p>
    <w:p>
      <w:pPr>
        <w:pStyle w:val="BodyText"/>
        <w:spacing w:line="247" w:lineRule="auto"/>
        <w:ind w:right="1032"/>
        <w:jc w:val="both"/>
      </w:pPr>
      <w:r>
        <w:rPr>
          <w:w w:val="110"/>
        </w:rPr>
        <w:t>Esta tabla solo se establece para efectos de poder determinar la aportación para obras de  impacto vial, el número de cajones de estacionamiento requeridos por el inmueble por metro cuadrado de construcción y/o aprovechamiento o características de uso, sin que surta efectos para ningún otro</w:t>
      </w:r>
      <w:r>
        <w:rPr>
          <w:spacing w:val="33"/>
          <w:w w:val="110"/>
        </w:rPr>
        <w:t> </w:t>
      </w:r>
      <w:r>
        <w:rPr>
          <w:w w:val="110"/>
        </w:rPr>
        <w:t>fin.</w:t>
      </w:r>
    </w:p>
    <w:p>
      <w:pPr>
        <w:pStyle w:val="BodyText"/>
        <w:spacing w:before="4"/>
        <w:ind w:left="0"/>
      </w:pPr>
    </w:p>
    <w:tbl>
      <w:tblPr>
        <w:tblW w:w="0" w:type="auto"/>
        <w:jc w:val="lef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4678"/>
        <w:gridCol w:w="1843"/>
        <w:gridCol w:w="566"/>
        <w:gridCol w:w="566"/>
        <w:gridCol w:w="427"/>
      </w:tblGrid>
      <w:tr>
        <w:trPr>
          <w:trHeight w:val="520" w:hRule="atLeast"/>
        </w:trPr>
        <w:tc>
          <w:tcPr>
            <w:tcW w:w="1418" w:type="dxa"/>
            <w:vMerge w:val="restart"/>
            <w:shd w:val="clear" w:color="auto" w:fill="DFDFDF"/>
          </w:tcPr>
          <w:p>
            <w:pPr>
              <w:pStyle w:val="TableParagraph"/>
              <w:rPr>
                <w:sz w:val="14"/>
              </w:rPr>
            </w:pPr>
          </w:p>
          <w:p>
            <w:pPr>
              <w:pStyle w:val="TableParagraph"/>
              <w:spacing w:before="96"/>
              <w:ind w:left="249"/>
              <w:rPr>
                <w:rFonts w:ascii="TeX Gyre Bonum"/>
                <w:b/>
                <w:sz w:val="12"/>
              </w:rPr>
            </w:pPr>
            <w:r>
              <w:rPr>
                <w:rFonts w:ascii="TeX Gyre Bonum"/>
                <w:b/>
                <w:sz w:val="12"/>
              </w:rPr>
              <w:t>USO GENERAL</w:t>
            </w:r>
          </w:p>
        </w:tc>
        <w:tc>
          <w:tcPr>
            <w:tcW w:w="4678" w:type="dxa"/>
            <w:vMerge w:val="restart"/>
            <w:shd w:val="clear" w:color="auto" w:fill="DFDFDF"/>
          </w:tcPr>
          <w:p>
            <w:pPr>
              <w:pStyle w:val="TableParagraph"/>
              <w:rPr>
                <w:sz w:val="14"/>
              </w:rPr>
            </w:pPr>
          </w:p>
          <w:p>
            <w:pPr>
              <w:pStyle w:val="TableParagraph"/>
              <w:spacing w:before="96"/>
              <w:ind w:left="1773" w:right="1767"/>
              <w:jc w:val="center"/>
              <w:rPr>
                <w:rFonts w:ascii="TeX Gyre Bonum" w:hAnsi="TeX Gyre Bonum"/>
                <w:b/>
                <w:sz w:val="12"/>
              </w:rPr>
            </w:pPr>
            <w:r>
              <w:rPr>
                <w:rFonts w:ascii="TeX Gyre Bonum" w:hAnsi="TeX Gyre Bonum"/>
                <w:b/>
                <w:sz w:val="12"/>
              </w:rPr>
              <w:t>USO ESPECÍFICO</w:t>
            </w:r>
          </w:p>
        </w:tc>
        <w:tc>
          <w:tcPr>
            <w:tcW w:w="1843" w:type="dxa"/>
            <w:vMerge w:val="restart"/>
            <w:shd w:val="clear" w:color="auto" w:fill="DFDFDF"/>
          </w:tcPr>
          <w:p>
            <w:pPr>
              <w:pStyle w:val="TableParagraph"/>
              <w:spacing w:before="7"/>
              <w:rPr>
                <w:sz w:val="12"/>
              </w:rPr>
            </w:pPr>
          </w:p>
          <w:p>
            <w:pPr>
              <w:pStyle w:val="TableParagraph"/>
              <w:spacing w:line="192" w:lineRule="auto"/>
              <w:ind w:left="51" w:right="39"/>
              <w:jc w:val="center"/>
              <w:rPr>
                <w:rFonts w:ascii="TeX Gyre Bonum" w:hAnsi="TeX Gyre Bonum"/>
                <w:b/>
                <w:sz w:val="12"/>
              </w:rPr>
            </w:pPr>
            <w:r>
              <w:rPr>
                <w:rFonts w:ascii="TeX Gyre Bonum" w:hAnsi="TeX Gyre Bonum"/>
                <w:b/>
                <w:sz w:val="12"/>
              </w:rPr>
              <w:t>NÚMERO DE CAJONES POR METRO CUADRADO O CARACTERÍSTICAS</w:t>
            </w:r>
          </w:p>
        </w:tc>
        <w:tc>
          <w:tcPr>
            <w:tcW w:w="1559" w:type="dxa"/>
            <w:gridSpan w:val="3"/>
            <w:shd w:val="clear" w:color="auto" w:fill="DFDFDF"/>
          </w:tcPr>
          <w:p>
            <w:pPr>
              <w:pStyle w:val="TableParagraph"/>
              <w:spacing w:line="192" w:lineRule="auto" w:before="122"/>
              <w:ind w:left="565" w:right="112" w:hanging="425"/>
              <w:rPr>
                <w:rFonts w:ascii="TeX Gyre Bonum"/>
                <w:b/>
                <w:sz w:val="12"/>
              </w:rPr>
            </w:pPr>
            <w:r>
              <w:rPr>
                <w:rFonts w:ascii="TeX Gyre Bonum"/>
                <w:b/>
                <w:sz w:val="12"/>
              </w:rPr>
              <w:t>FACTOR DE USO DE SUELO</w:t>
            </w:r>
          </w:p>
        </w:tc>
      </w:tr>
      <w:tr>
        <w:trPr>
          <w:trHeight w:val="174" w:hRule="atLeast"/>
        </w:trPr>
        <w:tc>
          <w:tcPr>
            <w:tcW w:w="1418" w:type="dxa"/>
            <w:vMerge/>
            <w:tcBorders>
              <w:top w:val="nil"/>
            </w:tcBorders>
            <w:shd w:val="clear" w:color="auto" w:fill="DFDFDF"/>
          </w:tcPr>
          <w:p>
            <w:pPr>
              <w:rPr>
                <w:sz w:val="2"/>
                <w:szCs w:val="2"/>
              </w:rPr>
            </w:pPr>
          </w:p>
        </w:tc>
        <w:tc>
          <w:tcPr>
            <w:tcW w:w="4678" w:type="dxa"/>
            <w:vMerge/>
            <w:tcBorders>
              <w:top w:val="nil"/>
            </w:tcBorders>
            <w:shd w:val="clear" w:color="auto" w:fill="DFDFDF"/>
          </w:tcPr>
          <w:p>
            <w:pPr>
              <w:rPr>
                <w:sz w:val="2"/>
                <w:szCs w:val="2"/>
              </w:rPr>
            </w:pPr>
          </w:p>
        </w:tc>
        <w:tc>
          <w:tcPr>
            <w:tcW w:w="1843" w:type="dxa"/>
            <w:vMerge/>
            <w:tcBorders>
              <w:top w:val="nil"/>
            </w:tcBorders>
            <w:shd w:val="clear" w:color="auto" w:fill="DFDFDF"/>
          </w:tcPr>
          <w:p>
            <w:pPr>
              <w:rPr>
                <w:sz w:val="2"/>
                <w:szCs w:val="2"/>
              </w:rPr>
            </w:pPr>
          </w:p>
        </w:tc>
        <w:tc>
          <w:tcPr>
            <w:tcW w:w="566" w:type="dxa"/>
            <w:shd w:val="clear" w:color="auto" w:fill="DFDFDF"/>
          </w:tcPr>
          <w:p>
            <w:pPr>
              <w:pStyle w:val="TableParagraph"/>
              <w:spacing w:line="149" w:lineRule="exact"/>
              <w:ind w:left="8"/>
              <w:jc w:val="center"/>
              <w:rPr>
                <w:rFonts w:ascii="TeX Gyre Bonum"/>
                <w:b/>
                <w:sz w:val="12"/>
              </w:rPr>
            </w:pPr>
            <w:r>
              <w:rPr>
                <w:rFonts w:ascii="TeX Gyre Bonum"/>
                <w:b/>
                <w:w w:val="100"/>
                <w:sz w:val="12"/>
              </w:rPr>
              <w:t>A</w:t>
            </w:r>
          </w:p>
        </w:tc>
        <w:tc>
          <w:tcPr>
            <w:tcW w:w="566" w:type="dxa"/>
            <w:shd w:val="clear" w:color="auto" w:fill="DFDFDF"/>
          </w:tcPr>
          <w:p>
            <w:pPr>
              <w:pStyle w:val="TableParagraph"/>
              <w:spacing w:line="149" w:lineRule="exact"/>
              <w:ind w:left="9"/>
              <w:jc w:val="center"/>
              <w:rPr>
                <w:rFonts w:ascii="TeX Gyre Bonum"/>
                <w:b/>
                <w:sz w:val="12"/>
              </w:rPr>
            </w:pPr>
            <w:r>
              <w:rPr>
                <w:rFonts w:ascii="TeX Gyre Bonum"/>
                <w:b/>
                <w:w w:val="100"/>
                <w:sz w:val="12"/>
              </w:rPr>
              <w:t>B</w:t>
            </w:r>
          </w:p>
        </w:tc>
        <w:tc>
          <w:tcPr>
            <w:tcW w:w="427" w:type="dxa"/>
            <w:shd w:val="clear" w:color="auto" w:fill="DFDFDF"/>
          </w:tcPr>
          <w:p>
            <w:pPr>
              <w:pStyle w:val="TableParagraph"/>
              <w:spacing w:line="149" w:lineRule="exact"/>
              <w:ind w:left="12"/>
              <w:jc w:val="center"/>
              <w:rPr>
                <w:rFonts w:ascii="TeX Gyre Bonum"/>
                <w:b/>
                <w:sz w:val="12"/>
              </w:rPr>
            </w:pPr>
            <w:r>
              <w:rPr>
                <w:rFonts w:ascii="TeX Gyre Bonum"/>
                <w:b/>
                <w:w w:val="99"/>
                <w:sz w:val="12"/>
              </w:rPr>
              <w:t>C</w:t>
            </w:r>
          </w:p>
        </w:tc>
      </w:tr>
      <w:tr>
        <w:trPr>
          <w:trHeight w:val="280" w:hRule="atLeast"/>
        </w:trPr>
        <w:tc>
          <w:tcPr>
            <w:tcW w:w="1418" w:type="dxa"/>
          </w:tcPr>
          <w:p>
            <w:pPr>
              <w:pStyle w:val="TableParagraph"/>
              <w:spacing w:line="149" w:lineRule="exact"/>
              <w:ind w:left="28"/>
              <w:rPr>
                <w:sz w:val="12"/>
              </w:rPr>
            </w:pPr>
            <w:r>
              <w:rPr>
                <w:rFonts w:ascii="TeX Gyre Bonum"/>
                <w:b/>
                <w:w w:val="105"/>
                <w:sz w:val="12"/>
              </w:rPr>
              <w:t>1. </w:t>
            </w:r>
            <w:r>
              <w:rPr>
                <w:w w:val="105"/>
                <w:sz w:val="12"/>
              </w:rPr>
              <w:t>SERVICIOS</w:t>
            </w:r>
          </w:p>
        </w:tc>
        <w:tc>
          <w:tcPr>
            <w:tcW w:w="4678" w:type="dxa"/>
          </w:tcPr>
          <w:p>
            <w:pPr>
              <w:pStyle w:val="TableParagraph"/>
              <w:spacing w:before="2"/>
              <w:ind w:left="28"/>
              <w:rPr>
                <w:sz w:val="12"/>
              </w:rPr>
            </w:pPr>
            <w:r>
              <w:rPr>
                <w:w w:val="105"/>
                <w:sz w:val="12"/>
              </w:rPr>
              <w:t>OFICINAS, SERVICIOS FINANCIEROS Y ASISTENCIALES.</w:t>
            </w:r>
          </w:p>
        </w:tc>
        <w:tc>
          <w:tcPr>
            <w:tcW w:w="1843" w:type="dxa"/>
          </w:tcPr>
          <w:p>
            <w:pPr>
              <w:pStyle w:val="TableParagraph"/>
              <w:spacing w:before="2"/>
              <w:ind w:left="48" w:right="39"/>
              <w:jc w:val="center"/>
              <w:rPr>
                <w:sz w:val="12"/>
              </w:rPr>
            </w:pPr>
            <w:r>
              <w:rPr>
                <w:w w:val="120"/>
                <w:sz w:val="12"/>
              </w:rPr>
              <w:t>1/30</w:t>
            </w:r>
          </w:p>
        </w:tc>
        <w:tc>
          <w:tcPr>
            <w:tcW w:w="566" w:type="dxa"/>
          </w:tcPr>
          <w:p>
            <w:pPr>
              <w:pStyle w:val="TableParagraph"/>
              <w:spacing w:before="2"/>
              <w:ind w:left="93" w:right="82"/>
              <w:jc w:val="center"/>
              <w:rPr>
                <w:sz w:val="12"/>
              </w:rPr>
            </w:pPr>
            <w:r>
              <w:rPr>
                <w:w w:val="110"/>
                <w:sz w:val="12"/>
              </w:rPr>
              <w:t>9.09</w:t>
            </w:r>
          </w:p>
        </w:tc>
        <w:tc>
          <w:tcPr>
            <w:tcW w:w="566" w:type="dxa"/>
          </w:tcPr>
          <w:p>
            <w:pPr>
              <w:pStyle w:val="TableParagraph"/>
              <w:spacing w:before="2"/>
              <w:ind w:left="93" w:right="82"/>
              <w:jc w:val="center"/>
              <w:rPr>
                <w:sz w:val="12"/>
              </w:rPr>
            </w:pPr>
            <w:r>
              <w:rPr>
                <w:w w:val="110"/>
                <w:sz w:val="12"/>
              </w:rPr>
              <w:t>6.82</w:t>
            </w:r>
          </w:p>
        </w:tc>
        <w:tc>
          <w:tcPr>
            <w:tcW w:w="427" w:type="dxa"/>
          </w:tcPr>
          <w:p>
            <w:pPr>
              <w:pStyle w:val="TableParagraph"/>
              <w:spacing w:before="2"/>
              <w:ind w:left="60" w:right="48"/>
              <w:jc w:val="center"/>
              <w:rPr>
                <w:sz w:val="12"/>
              </w:rPr>
            </w:pPr>
            <w:r>
              <w:rPr>
                <w:w w:val="115"/>
                <w:sz w:val="12"/>
              </w:rPr>
              <w:t>2.73</w:t>
            </w:r>
          </w:p>
        </w:tc>
      </w:tr>
      <w:tr>
        <w:trPr>
          <w:trHeight w:val="847" w:hRule="atLeast"/>
        </w:trPr>
        <w:tc>
          <w:tcPr>
            <w:tcW w:w="1418" w:type="dxa"/>
            <w:vMerge w:val="restart"/>
          </w:tcPr>
          <w:p>
            <w:pPr>
              <w:pStyle w:val="TableParagraph"/>
              <w:spacing w:line="150" w:lineRule="exact"/>
              <w:ind w:left="28"/>
              <w:rPr>
                <w:sz w:val="12"/>
              </w:rPr>
            </w:pPr>
            <w:r>
              <w:rPr>
                <w:rFonts w:ascii="TeX Gyre Bonum"/>
                <w:b/>
                <w:w w:val="105"/>
                <w:sz w:val="12"/>
              </w:rPr>
              <w:t>2. </w:t>
            </w:r>
            <w:r>
              <w:rPr>
                <w:w w:val="105"/>
                <w:sz w:val="12"/>
              </w:rPr>
              <w:t>COMERCIO</w:t>
            </w:r>
          </w:p>
        </w:tc>
        <w:tc>
          <w:tcPr>
            <w:tcW w:w="4678" w:type="dxa"/>
          </w:tcPr>
          <w:p>
            <w:pPr>
              <w:pStyle w:val="TableParagraph"/>
              <w:spacing w:line="247" w:lineRule="auto" w:before="3"/>
              <w:ind w:left="28" w:right="16"/>
              <w:jc w:val="both"/>
              <w:rPr>
                <w:sz w:val="12"/>
              </w:rPr>
            </w:pPr>
            <w:r>
              <w:rPr>
                <w:w w:val="105"/>
                <w:sz w:val="12"/>
              </w:rPr>
              <w:t>COMERCIO DE PRODUCTOS Y SERVICIOS; COMERCIO DE PRODUCTOS Y SERVICIOS ESPECIALIZADOS; COMERCIO DE MATERIALES  Y  EQUIPO PARA LA CONSTRUCCION; COMERCIO PARA LA VENTA, RENTA, DEPOSITO, REPARACION, SERVICIO DE VEHICULOS Y MAQUINARIA EN GENERAL; ESTABLECIMIENTOS PARA EL SERVICIO DE LAVADO Y ENGRASADO DE</w:t>
            </w:r>
          </w:p>
          <w:p>
            <w:pPr>
              <w:pStyle w:val="TableParagraph"/>
              <w:spacing w:line="119" w:lineRule="exact" w:before="3"/>
              <w:ind w:left="28"/>
              <w:jc w:val="both"/>
              <w:rPr>
                <w:sz w:val="12"/>
              </w:rPr>
            </w:pPr>
            <w:r>
              <w:rPr>
                <w:w w:val="105"/>
                <w:sz w:val="12"/>
              </w:rPr>
              <w:t>VEHICULOS; BAÑOS PUBLICOS.</w:t>
            </w:r>
          </w:p>
        </w:tc>
        <w:tc>
          <w:tcPr>
            <w:tcW w:w="1843" w:type="dxa"/>
          </w:tcPr>
          <w:p>
            <w:pPr>
              <w:pStyle w:val="TableParagraph"/>
              <w:spacing w:before="3"/>
              <w:ind w:left="48" w:right="39"/>
              <w:jc w:val="center"/>
              <w:rPr>
                <w:sz w:val="12"/>
              </w:rPr>
            </w:pPr>
            <w:r>
              <w:rPr>
                <w:w w:val="120"/>
                <w:sz w:val="12"/>
              </w:rPr>
              <w:t>1/30</w:t>
            </w:r>
          </w:p>
        </w:tc>
        <w:tc>
          <w:tcPr>
            <w:tcW w:w="566" w:type="dxa"/>
          </w:tcPr>
          <w:p>
            <w:pPr>
              <w:pStyle w:val="TableParagraph"/>
              <w:spacing w:before="3"/>
              <w:ind w:left="93" w:right="82"/>
              <w:jc w:val="center"/>
              <w:rPr>
                <w:sz w:val="12"/>
              </w:rPr>
            </w:pPr>
            <w:r>
              <w:rPr>
                <w:w w:val="115"/>
                <w:sz w:val="12"/>
              </w:rPr>
              <w:t>7.39</w:t>
            </w:r>
          </w:p>
        </w:tc>
        <w:tc>
          <w:tcPr>
            <w:tcW w:w="566" w:type="dxa"/>
          </w:tcPr>
          <w:p>
            <w:pPr>
              <w:pStyle w:val="TableParagraph"/>
              <w:spacing w:before="3"/>
              <w:ind w:left="93" w:right="82"/>
              <w:jc w:val="center"/>
              <w:rPr>
                <w:sz w:val="12"/>
              </w:rPr>
            </w:pPr>
            <w:r>
              <w:rPr>
                <w:w w:val="120"/>
                <w:sz w:val="12"/>
              </w:rPr>
              <w:t>5.55</w:t>
            </w:r>
          </w:p>
        </w:tc>
        <w:tc>
          <w:tcPr>
            <w:tcW w:w="427" w:type="dxa"/>
          </w:tcPr>
          <w:p>
            <w:pPr>
              <w:pStyle w:val="TableParagraph"/>
              <w:spacing w:before="3"/>
              <w:ind w:left="60" w:right="48"/>
              <w:jc w:val="center"/>
              <w:rPr>
                <w:sz w:val="12"/>
              </w:rPr>
            </w:pPr>
            <w:r>
              <w:rPr>
                <w:w w:val="110"/>
                <w:sz w:val="12"/>
              </w:rPr>
              <w:t>2.22</w:t>
            </w:r>
          </w:p>
        </w:tc>
      </w:tr>
      <w:tr>
        <w:trPr>
          <w:trHeight w:val="158"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JARDINES DE FIESTA</w:t>
            </w:r>
          </w:p>
        </w:tc>
        <w:tc>
          <w:tcPr>
            <w:tcW w:w="1843" w:type="dxa"/>
          </w:tcPr>
          <w:p>
            <w:pPr>
              <w:pStyle w:val="TableParagraph"/>
              <w:ind w:left="48" w:right="39"/>
              <w:jc w:val="center"/>
              <w:rPr>
                <w:sz w:val="12"/>
              </w:rPr>
            </w:pPr>
            <w:r>
              <w:rPr>
                <w:w w:val="115"/>
                <w:sz w:val="12"/>
              </w:rPr>
              <w:t>1/20 TERRENO</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8"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CENTROS COMERCIALES.</w:t>
            </w:r>
          </w:p>
        </w:tc>
        <w:tc>
          <w:tcPr>
            <w:tcW w:w="1843" w:type="dxa"/>
          </w:tcPr>
          <w:p>
            <w:pPr>
              <w:pStyle w:val="TableParagraph"/>
              <w:ind w:left="48" w:right="39"/>
              <w:jc w:val="center"/>
              <w:rPr>
                <w:sz w:val="12"/>
              </w:rPr>
            </w:pPr>
            <w:r>
              <w:rPr>
                <w:w w:val="120"/>
                <w:sz w:val="12"/>
              </w:rPr>
              <w:t>1/30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7"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MERCADOS; CENTROS DE ABASTO; TIANGUIS.</w:t>
            </w:r>
          </w:p>
        </w:tc>
        <w:tc>
          <w:tcPr>
            <w:tcW w:w="1843" w:type="dxa"/>
          </w:tcPr>
          <w:p>
            <w:pPr>
              <w:pStyle w:val="TableParagraph"/>
              <w:ind w:left="48" w:right="39"/>
              <w:jc w:val="center"/>
              <w:rPr>
                <w:sz w:val="12"/>
              </w:rPr>
            </w:pPr>
            <w:r>
              <w:rPr>
                <w:w w:val="120"/>
                <w:sz w:val="12"/>
              </w:rPr>
              <w:t>1/60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7"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BODEGAS Y DEPOSITOS MULTIPLES SIN VENTA DIRECTA AL PÚBLICO</w:t>
            </w:r>
          </w:p>
        </w:tc>
        <w:tc>
          <w:tcPr>
            <w:tcW w:w="1843" w:type="dxa"/>
          </w:tcPr>
          <w:p>
            <w:pPr>
              <w:pStyle w:val="TableParagraph"/>
              <w:ind w:left="45" w:right="39"/>
              <w:jc w:val="center"/>
              <w:rPr>
                <w:sz w:val="12"/>
              </w:rPr>
            </w:pPr>
            <w:r>
              <w:rPr>
                <w:w w:val="125"/>
                <w:sz w:val="12"/>
              </w:rPr>
              <w:t>1/120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7"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RASTROS.</w:t>
            </w:r>
          </w:p>
        </w:tc>
        <w:tc>
          <w:tcPr>
            <w:tcW w:w="1843" w:type="dxa"/>
          </w:tcPr>
          <w:p>
            <w:pPr>
              <w:pStyle w:val="TableParagraph"/>
              <w:ind w:left="45" w:right="39"/>
              <w:jc w:val="center"/>
              <w:rPr>
                <w:sz w:val="12"/>
              </w:rPr>
            </w:pPr>
            <w:r>
              <w:rPr>
                <w:w w:val="125"/>
                <w:sz w:val="12"/>
              </w:rPr>
              <w:t>1/120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280"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ESTABLECIMIENTOS CON SERVICIO Y VENTA DE ALIMENTOS SIN</w:t>
            </w:r>
          </w:p>
          <w:p>
            <w:pPr>
              <w:pStyle w:val="TableParagraph"/>
              <w:spacing w:line="119" w:lineRule="exact" w:before="5"/>
              <w:ind w:left="28"/>
              <w:rPr>
                <w:sz w:val="12"/>
              </w:rPr>
            </w:pPr>
            <w:r>
              <w:rPr>
                <w:w w:val="105"/>
                <w:sz w:val="12"/>
              </w:rPr>
              <w:t>SERVICIO NI VENTA DE BEBIDAS ALCOHÓLICAS.</w:t>
            </w:r>
          </w:p>
        </w:tc>
        <w:tc>
          <w:tcPr>
            <w:tcW w:w="1843" w:type="dxa"/>
          </w:tcPr>
          <w:p>
            <w:pPr>
              <w:pStyle w:val="TableParagraph"/>
              <w:ind w:left="48" w:right="39"/>
              <w:jc w:val="center"/>
              <w:rPr>
                <w:sz w:val="12"/>
              </w:rPr>
            </w:pPr>
            <w:r>
              <w:rPr>
                <w:w w:val="120"/>
                <w:sz w:val="12"/>
              </w:rPr>
              <w:t>1/30</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282" w:hRule="atLeast"/>
        </w:trPr>
        <w:tc>
          <w:tcPr>
            <w:tcW w:w="1418" w:type="dxa"/>
            <w:vMerge/>
            <w:tcBorders>
              <w:top w:val="nil"/>
            </w:tcBorders>
          </w:tcPr>
          <w:p>
            <w:pPr>
              <w:rPr>
                <w:sz w:val="2"/>
                <w:szCs w:val="2"/>
              </w:rPr>
            </w:pPr>
          </w:p>
        </w:tc>
        <w:tc>
          <w:tcPr>
            <w:tcW w:w="4678" w:type="dxa"/>
          </w:tcPr>
          <w:p>
            <w:pPr>
              <w:pStyle w:val="TableParagraph"/>
              <w:spacing w:before="2"/>
              <w:ind w:left="28"/>
              <w:rPr>
                <w:sz w:val="12"/>
              </w:rPr>
            </w:pPr>
            <w:r>
              <w:rPr>
                <w:w w:val="105"/>
                <w:sz w:val="12"/>
              </w:rPr>
              <w:t>ESTABLECIMIENTOS CON SERVICIO DE ALIMENTOS Y VENTA O SERVICIO</w:t>
            </w:r>
          </w:p>
          <w:p>
            <w:pPr>
              <w:pStyle w:val="TableParagraph"/>
              <w:spacing w:line="119" w:lineRule="exact" w:before="6"/>
              <w:ind w:left="28"/>
              <w:rPr>
                <w:sz w:val="12"/>
              </w:rPr>
            </w:pPr>
            <w:r>
              <w:rPr>
                <w:w w:val="105"/>
                <w:sz w:val="12"/>
              </w:rPr>
              <w:t>DE BEBIDAS ALCOHOLICAS.</w:t>
            </w:r>
          </w:p>
        </w:tc>
        <w:tc>
          <w:tcPr>
            <w:tcW w:w="1843" w:type="dxa"/>
          </w:tcPr>
          <w:p>
            <w:pPr>
              <w:pStyle w:val="TableParagraph"/>
              <w:spacing w:before="2"/>
              <w:ind w:left="48" w:right="39"/>
              <w:jc w:val="center"/>
              <w:rPr>
                <w:sz w:val="12"/>
              </w:rPr>
            </w:pPr>
            <w:r>
              <w:rPr>
                <w:w w:val="135"/>
                <w:sz w:val="12"/>
              </w:rPr>
              <w:t>1/15</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157"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ESTACIONES DE SERVICIO; GASOLINERAS Y GASONERAS.</w:t>
            </w:r>
          </w:p>
        </w:tc>
        <w:tc>
          <w:tcPr>
            <w:tcW w:w="1843" w:type="dxa"/>
          </w:tcPr>
          <w:p>
            <w:pPr>
              <w:pStyle w:val="TableParagraph"/>
              <w:spacing w:line="135" w:lineRule="exact" w:before="2"/>
              <w:ind w:left="48" w:right="39"/>
              <w:jc w:val="center"/>
              <w:rPr>
                <w:sz w:val="12"/>
              </w:rPr>
            </w:pPr>
            <w:r>
              <w:rPr>
                <w:w w:val="125"/>
                <w:sz w:val="12"/>
              </w:rPr>
              <w:t>1/10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8"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CENTROS DE CONSULTORIOS, HOSPITALES, SANATORIOS Y CLÍNICAS</w:t>
            </w:r>
          </w:p>
        </w:tc>
        <w:tc>
          <w:tcPr>
            <w:tcW w:w="1843" w:type="dxa"/>
          </w:tcPr>
          <w:p>
            <w:pPr>
              <w:pStyle w:val="TableParagraph"/>
              <w:spacing w:line="135" w:lineRule="exact" w:before="2"/>
              <w:ind w:left="48" w:right="39"/>
              <w:jc w:val="center"/>
              <w:rPr>
                <w:sz w:val="12"/>
              </w:rPr>
            </w:pPr>
            <w:r>
              <w:rPr>
                <w:w w:val="120"/>
                <w:sz w:val="12"/>
              </w:rPr>
              <w:t>1/30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8"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FUNERARIAS, VELATORIOS Y CREMATORIOS</w:t>
            </w:r>
          </w:p>
        </w:tc>
        <w:tc>
          <w:tcPr>
            <w:tcW w:w="1843" w:type="dxa"/>
          </w:tcPr>
          <w:p>
            <w:pPr>
              <w:pStyle w:val="TableParagraph"/>
              <w:spacing w:line="135" w:lineRule="exact" w:before="2"/>
              <w:ind w:left="48" w:right="39"/>
              <w:jc w:val="center"/>
              <w:rPr>
                <w:sz w:val="12"/>
              </w:rPr>
            </w:pPr>
            <w:r>
              <w:rPr>
                <w:w w:val="120"/>
                <w:sz w:val="12"/>
              </w:rPr>
              <w:t>1/30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350" w:hRule="atLeast"/>
        </w:trPr>
        <w:tc>
          <w:tcPr>
            <w:tcW w:w="1418" w:type="dxa"/>
            <w:vMerge/>
            <w:tcBorders>
              <w:top w:val="nil"/>
            </w:tcBorders>
          </w:tcPr>
          <w:p>
            <w:pPr>
              <w:rPr>
                <w:sz w:val="2"/>
                <w:szCs w:val="2"/>
              </w:rPr>
            </w:pPr>
          </w:p>
        </w:tc>
        <w:tc>
          <w:tcPr>
            <w:tcW w:w="4678" w:type="dxa"/>
          </w:tcPr>
          <w:p>
            <w:pPr>
              <w:pStyle w:val="TableParagraph"/>
              <w:spacing w:before="2"/>
              <w:ind w:left="28"/>
              <w:rPr>
                <w:sz w:val="12"/>
              </w:rPr>
            </w:pPr>
            <w:r>
              <w:rPr>
                <w:w w:val="105"/>
                <w:sz w:val="12"/>
              </w:rPr>
              <w:t>CEMENTERIOS Y MAUSOLEOS.</w:t>
            </w:r>
          </w:p>
        </w:tc>
        <w:tc>
          <w:tcPr>
            <w:tcW w:w="1843" w:type="dxa"/>
          </w:tcPr>
          <w:p>
            <w:pPr>
              <w:pStyle w:val="TableParagraph"/>
              <w:spacing w:line="244" w:lineRule="auto" w:before="2"/>
              <w:ind w:left="675" w:hanging="516"/>
              <w:rPr>
                <w:sz w:val="12"/>
              </w:rPr>
            </w:pPr>
            <w:r>
              <w:rPr>
                <w:w w:val="110"/>
                <w:sz w:val="12"/>
              </w:rPr>
              <w:t>1/20 FOSAS, GAVETAS Y NICHOS</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280" w:hRule="atLeast"/>
        </w:trPr>
        <w:tc>
          <w:tcPr>
            <w:tcW w:w="1418" w:type="dxa"/>
          </w:tcPr>
          <w:p>
            <w:pPr>
              <w:pStyle w:val="TableParagraph"/>
              <w:spacing w:line="146" w:lineRule="exact"/>
              <w:ind w:left="28"/>
              <w:rPr>
                <w:sz w:val="12"/>
              </w:rPr>
            </w:pPr>
            <w:r>
              <w:rPr>
                <w:rFonts w:ascii="TeX Gyre Bonum"/>
                <w:b/>
                <w:w w:val="105"/>
                <w:sz w:val="12"/>
              </w:rPr>
              <w:t>3. </w:t>
            </w:r>
            <w:r>
              <w:rPr>
                <w:w w:val="105"/>
                <w:sz w:val="12"/>
              </w:rPr>
              <w:t>EDUCACION Y</w:t>
            </w:r>
          </w:p>
          <w:p>
            <w:pPr>
              <w:pStyle w:val="TableParagraph"/>
              <w:spacing w:line="115" w:lineRule="exact"/>
              <w:ind w:left="199"/>
              <w:rPr>
                <w:sz w:val="12"/>
              </w:rPr>
            </w:pPr>
            <w:r>
              <w:rPr>
                <w:w w:val="105"/>
                <w:sz w:val="12"/>
              </w:rPr>
              <w:t>CULTURA</w:t>
            </w:r>
          </w:p>
        </w:tc>
        <w:tc>
          <w:tcPr>
            <w:tcW w:w="4678" w:type="dxa"/>
          </w:tcPr>
          <w:p>
            <w:pPr>
              <w:pStyle w:val="TableParagraph"/>
              <w:spacing w:before="2"/>
              <w:ind w:left="28"/>
              <w:rPr>
                <w:sz w:val="12"/>
              </w:rPr>
            </w:pPr>
            <w:r>
              <w:rPr>
                <w:w w:val="105"/>
                <w:sz w:val="12"/>
              </w:rPr>
              <w:t>EDUCACION ELEMENTAL, BASICA Y MEDIA BASICA;</w:t>
            </w:r>
          </w:p>
        </w:tc>
        <w:tc>
          <w:tcPr>
            <w:tcW w:w="1843" w:type="dxa"/>
          </w:tcPr>
          <w:p>
            <w:pPr>
              <w:pStyle w:val="TableParagraph"/>
              <w:spacing w:before="2"/>
              <w:ind w:left="45" w:right="39"/>
              <w:jc w:val="center"/>
              <w:rPr>
                <w:sz w:val="12"/>
              </w:rPr>
            </w:pPr>
            <w:r>
              <w:rPr>
                <w:w w:val="110"/>
                <w:sz w:val="12"/>
              </w:rPr>
              <w:t>1/AULA</w:t>
            </w:r>
          </w:p>
        </w:tc>
        <w:tc>
          <w:tcPr>
            <w:tcW w:w="566" w:type="dxa"/>
          </w:tcPr>
          <w:p>
            <w:pPr>
              <w:pStyle w:val="TableParagraph"/>
              <w:spacing w:before="2"/>
              <w:ind w:left="93" w:right="85"/>
              <w:jc w:val="center"/>
              <w:rPr>
                <w:sz w:val="12"/>
              </w:rPr>
            </w:pPr>
            <w:r>
              <w:rPr>
                <w:w w:val="115"/>
                <w:sz w:val="12"/>
              </w:rPr>
              <w:t>10.58</w:t>
            </w:r>
          </w:p>
        </w:tc>
        <w:tc>
          <w:tcPr>
            <w:tcW w:w="566" w:type="dxa"/>
          </w:tcPr>
          <w:p>
            <w:pPr>
              <w:pStyle w:val="TableParagraph"/>
              <w:spacing w:before="2"/>
              <w:ind w:left="93" w:right="82"/>
              <w:jc w:val="center"/>
              <w:rPr>
                <w:sz w:val="12"/>
              </w:rPr>
            </w:pPr>
            <w:r>
              <w:rPr>
                <w:w w:val="115"/>
                <w:sz w:val="12"/>
              </w:rPr>
              <w:t>7.82</w:t>
            </w:r>
          </w:p>
        </w:tc>
        <w:tc>
          <w:tcPr>
            <w:tcW w:w="427" w:type="dxa"/>
          </w:tcPr>
          <w:p>
            <w:pPr>
              <w:pStyle w:val="TableParagraph"/>
              <w:spacing w:before="2"/>
              <w:ind w:left="60" w:right="48"/>
              <w:jc w:val="center"/>
              <w:rPr>
                <w:sz w:val="12"/>
              </w:rPr>
            </w:pPr>
            <w:r>
              <w:rPr>
                <w:w w:val="115"/>
                <w:sz w:val="12"/>
              </w:rPr>
              <w:t>2.93</w:t>
            </w:r>
          </w:p>
        </w:tc>
      </w:tr>
      <w:tr>
        <w:trPr>
          <w:trHeight w:val="282" w:hRule="atLeast"/>
        </w:trPr>
        <w:tc>
          <w:tcPr>
            <w:tcW w:w="1418" w:type="dxa"/>
            <w:vMerge w:val="restart"/>
          </w:tcPr>
          <w:p>
            <w:pPr>
              <w:pStyle w:val="TableParagraph"/>
              <w:rPr>
                <w:rFonts w:ascii="Times New Roman"/>
                <w:sz w:val="12"/>
              </w:rPr>
            </w:pPr>
          </w:p>
        </w:tc>
        <w:tc>
          <w:tcPr>
            <w:tcW w:w="4678" w:type="dxa"/>
          </w:tcPr>
          <w:p>
            <w:pPr>
              <w:pStyle w:val="TableParagraph"/>
              <w:spacing w:before="2"/>
              <w:ind w:left="28"/>
              <w:rPr>
                <w:sz w:val="12"/>
              </w:rPr>
            </w:pPr>
            <w:r>
              <w:rPr>
                <w:w w:val="105"/>
                <w:sz w:val="12"/>
              </w:rPr>
              <w:t>EDUCACION MEDIA SUPERIOR; EDUCACION SUPERIOR E INSTITUCIONES</w:t>
            </w:r>
          </w:p>
          <w:p>
            <w:pPr>
              <w:pStyle w:val="TableParagraph"/>
              <w:spacing w:line="119" w:lineRule="exact" w:before="6"/>
              <w:ind w:left="28"/>
              <w:rPr>
                <w:sz w:val="12"/>
              </w:rPr>
            </w:pPr>
            <w:r>
              <w:rPr>
                <w:w w:val="105"/>
                <w:sz w:val="12"/>
              </w:rPr>
              <w:t>DE INVESTIGACIÓN.</w:t>
            </w:r>
          </w:p>
        </w:tc>
        <w:tc>
          <w:tcPr>
            <w:tcW w:w="1843" w:type="dxa"/>
          </w:tcPr>
          <w:p>
            <w:pPr>
              <w:pStyle w:val="TableParagraph"/>
              <w:spacing w:before="2"/>
              <w:ind w:left="45" w:right="39"/>
              <w:jc w:val="center"/>
              <w:rPr>
                <w:sz w:val="12"/>
              </w:rPr>
            </w:pPr>
            <w:r>
              <w:rPr>
                <w:w w:val="105"/>
                <w:sz w:val="12"/>
              </w:rPr>
              <w:t>6/AULA</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158"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EDUCACION FISICA Y ARTISTICA.</w:t>
            </w:r>
          </w:p>
        </w:tc>
        <w:tc>
          <w:tcPr>
            <w:tcW w:w="1843" w:type="dxa"/>
          </w:tcPr>
          <w:p>
            <w:pPr>
              <w:pStyle w:val="TableParagraph"/>
              <w:spacing w:line="135" w:lineRule="exact" w:before="2"/>
              <w:ind w:left="45" w:right="39"/>
              <w:jc w:val="center"/>
              <w:rPr>
                <w:sz w:val="12"/>
              </w:rPr>
            </w:pPr>
            <w:r>
              <w:rPr>
                <w:w w:val="105"/>
                <w:sz w:val="12"/>
              </w:rPr>
              <w:t>3/AULA</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7"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INSTALACIONES RELIGIOSAS.</w:t>
            </w:r>
          </w:p>
        </w:tc>
        <w:tc>
          <w:tcPr>
            <w:tcW w:w="1843" w:type="dxa"/>
          </w:tcPr>
          <w:p>
            <w:pPr>
              <w:pStyle w:val="TableParagraph"/>
              <w:spacing w:line="135" w:lineRule="exact" w:before="2"/>
              <w:ind w:left="48" w:right="39"/>
              <w:jc w:val="center"/>
              <w:rPr>
                <w:sz w:val="12"/>
              </w:rPr>
            </w:pPr>
            <w:r>
              <w:rPr>
                <w:w w:val="120"/>
                <w:sz w:val="12"/>
              </w:rPr>
              <w:t>1/40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8"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AUDITORIOS; TEATROS; CINES; AUTOCINEMAS; SALAS DE CONCIERTOS.</w:t>
            </w:r>
          </w:p>
        </w:tc>
        <w:tc>
          <w:tcPr>
            <w:tcW w:w="1843" w:type="dxa"/>
          </w:tcPr>
          <w:p>
            <w:pPr>
              <w:pStyle w:val="TableParagraph"/>
              <w:spacing w:line="135" w:lineRule="exact" w:before="2"/>
              <w:ind w:left="48" w:right="39"/>
              <w:jc w:val="center"/>
              <w:rPr>
                <w:sz w:val="12"/>
              </w:rPr>
            </w:pPr>
            <w:r>
              <w:rPr>
                <w:w w:val="115"/>
                <w:sz w:val="12"/>
              </w:rPr>
              <w:t>1/5 BUTACAS</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563" w:hRule="atLeast"/>
        </w:trPr>
        <w:tc>
          <w:tcPr>
            <w:tcW w:w="1418" w:type="dxa"/>
            <w:vMerge/>
            <w:tcBorders>
              <w:top w:val="nil"/>
            </w:tcBorders>
          </w:tcPr>
          <w:p>
            <w:pPr>
              <w:rPr>
                <w:sz w:val="2"/>
                <w:szCs w:val="2"/>
              </w:rPr>
            </w:pPr>
          </w:p>
        </w:tc>
        <w:tc>
          <w:tcPr>
            <w:tcW w:w="4678" w:type="dxa"/>
          </w:tcPr>
          <w:p>
            <w:pPr>
              <w:pStyle w:val="TableParagraph"/>
              <w:spacing w:line="247" w:lineRule="auto" w:before="2"/>
              <w:ind w:left="28" w:right="18"/>
              <w:jc w:val="both"/>
              <w:rPr>
                <w:sz w:val="12"/>
              </w:rPr>
            </w:pPr>
            <w:r>
              <w:rPr>
                <w:w w:val="105"/>
                <w:sz w:val="12"/>
              </w:rPr>
              <w:t>BIBLIOTECAS; MUSEOS; GALERIAS DE ARTE; HEMEROTECAS; PINACOTECAS; FILMOTECAS; CINETECAS; CASAS DE CULTURA; SALAS DE EXPOSICIÓN; CENTROS COMUNITARIOS Y SALONES DE USOS MULTIPLES.</w:t>
            </w:r>
          </w:p>
        </w:tc>
        <w:tc>
          <w:tcPr>
            <w:tcW w:w="1843" w:type="dxa"/>
          </w:tcPr>
          <w:p>
            <w:pPr>
              <w:pStyle w:val="TableParagraph"/>
              <w:spacing w:before="2"/>
              <w:ind w:left="48" w:right="39"/>
              <w:jc w:val="center"/>
              <w:rPr>
                <w:sz w:val="12"/>
              </w:rPr>
            </w:pPr>
            <w:r>
              <w:rPr>
                <w:w w:val="120"/>
                <w:sz w:val="12"/>
              </w:rPr>
              <w:t>1/40</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280" w:hRule="atLeast"/>
        </w:trPr>
        <w:tc>
          <w:tcPr>
            <w:tcW w:w="1418" w:type="dxa"/>
          </w:tcPr>
          <w:p>
            <w:pPr>
              <w:pStyle w:val="TableParagraph"/>
              <w:tabs>
                <w:tab w:pos="1077" w:val="left" w:leader="none"/>
              </w:tabs>
              <w:spacing w:line="146" w:lineRule="exact"/>
              <w:ind w:left="28"/>
              <w:rPr>
                <w:sz w:val="12"/>
              </w:rPr>
            </w:pPr>
            <w:r>
              <w:rPr>
                <w:rFonts w:ascii="TeX Gyre Bonum"/>
                <w:b/>
                <w:sz w:val="12"/>
              </w:rPr>
              <w:t>4.</w:t>
            </w:r>
            <w:r>
              <w:rPr>
                <w:rFonts w:ascii="TeX Gyre Bonum"/>
                <w:b/>
                <w:spacing w:val="1"/>
                <w:sz w:val="12"/>
              </w:rPr>
              <w:t> </w:t>
            </w:r>
            <w:r>
              <w:rPr>
                <w:spacing w:val="-4"/>
                <w:sz w:val="12"/>
              </w:rPr>
              <w:t>SERVICIOS</w:t>
              <w:tab/>
              <w:t>PARA</w:t>
            </w:r>
          </w:p>
          <w:p>
            <w:pPr>
              <w:pStyle w:val="TableParagraph"/>
              <w:spacing w:line="115" w:lineRule="exact"/>
              <w:ind w:left="179"/>
              <w:rPr>
                <w:sz w:val="12"/>
              </w:rPr>
            </w:pPr>
            <w:r>
              <w:rPr>
                <w:w w:val="105"/>
                <w:sz w:val="12"/>
              </w:rPr>
              <w:t>RECREACION</w:t>
            </w:r>
          </w:p>
        </w:tc>
        <w:tc>
          <w:tcPr>
            <w:tcW w:w="4678" w:type="dxa"/>
          </w:tcPr>
          <w:p>
            <w:pPr>
              <w:pStyle w:val="TableParagraph"/>
              <w:spacing w:before="2"/>
              <w:ind w:left="28"/>
              <w:rPr>
                <w:sz w:val="12"/>
              </w:rPr>
            </w:pPr>
            <w:r>
              <w:rPr>
                <w:w w:val="105"/>
                <w:sz w:val="12"/>
              </w:rPr>
              <w:t>INSTALACIONES PARA LA RECREACION Y LOS DEPORTES.</w:t>
            </w:r>
          </w:p>
        </w:tc>
        <w:tc>
          <w:tcPr>
            <w:tcW w:w="1843" w:type="dxa"/>
          </w:tcPr>
          <w:p>
            <w:pPr>
              <w:pStyle w:val="TableParagraph"/>
              <w:spacing w:before="2"/>
              <w:ind w:left="48" w:right="39"/>
              <w:jc w:val="center"/>
              <w:rPr>
                <w:sz w:val="12"/>
              </w:rPr>
            </w:pPr>
            <w:r>
              <w:rPr>
                <w:w w:val="120"/>
                <w:sz w:val="12"/>
              </w:rPr>
              <w:t>1/30</w:t>
            </w:r>
          </w:p>
        </w:tc>
        <w:tc>
          <w:tcPr>
            <w:tcW w:w="566" w:type="dxa"/>
          </w:tcPr>
          <w:p>
            <w:pPr>
              <w:pStyle w:val="TableParagraph"/>
              <w:spacing w:before="2"/>
              <w:ind w:left="93" w:right="82"/>
              <w:jc w:val="center"/>
              <w:rPr>
                <w:sz w:val="12"/>
              </w:rPr>
            </w:pPr>
            <w:r>
              <w:rPr>
                <w:w w:val="115"/>
                <w:sz w:val="12"/>
              </w:rPr>
              <w:t>7.39</w:t>
            </w:r>
          </w:p>
        </w:tc>
        <w:tc>
          <w:tcPr>
            <w:tcW w:w="566" w:type="dxa"/>
          </w:tcPr>
          <w:p>
            <w:pPr>
              <w:pStyle w:val="TableParagraph"/>
              <w:spacing w:before="2"/>
              <w:ind w:left="93" w:right="82"/>
              <w:jc w:val="center"/>
              <w:rPr>
                <w:sz w:val="12"/>
              </w:rPr>
            </w:pPr>
            <w:r>
              <w:rPr>
                <w:w w:val="120"/>
                <w:sz w:val="12"/>
              </w:rPr>
              <w:t>5.55</w:t>
            </w:r>
          </w:p>
        </w:tc>
        <w:tc>
          <w:tcPr>
            <w:tcW w:w="427" w:type="dxa"/>
          </w:tcPr>
          <w:p>
            <w:pPr>
              <w:pStyle w:val="TableParagraph"/>
              <w:spacing w:before="2"/>
              <w:ind w:left="60" w:right="48"/>
              <w:jc w:val="center"/>
              <w:rPr>
                <w:sz w:val="12"/>
              </w:rPr>
            </w:pPr>
            <w:r>
              <w:rPr>
                <w:w w:val="110"/>
                <w:sz w:val="12"/>
              </w:rPr>
              <w:t>2.22</w:t>
            </w:r>
          </w:p>
        </w:tc>
      </w:tr>
      <w:tr>
        <w:trPr>
          <w:trHeight w:val="157" w:hRule="atLeast"/>
        </w:trPr>
        <w:tc>
          <w:tcPr>
            <w:tcW w:w="1418" w:type="dxa"/>
            <w:vMerge w:val="restart"/>
          </w:tcPr>
          <w:p>
            <w:pPr>
              <w:pStyle w:val="TableParagraph"/>
              <w:rPr>
                <w:rFonts w:ascii="Times New Roman"/>
                <w:sz w:val="12"/>
              </w:rPr>
            </w:pPr>
          </w:p>
        </w:tc>
        <w:tc>
          <w:tcPr>
            <w:tcW w:w="4678" w:type="dxa"/>
          </w:tcPr>
          <w:p>
            <w:pPr>
              <w:pStyle w:val="TableParagraph"/>
              <w:spacing w:line="135" w:lineRule="exact" w:before="2"/>
              <w:ind w:left="28"/>
              <w:rPr>
                <w:sz w:val="12"/>
              </w:rPr>
            </w:pPr>
            <w:r>
              <w:rPr>
                <w:w w:val="105"/>
                <w:sz w:val="12"/>
              </w:rPr>
              <w:t>INSTALACIONES PARA DEPORTES DE EXHIBICION AL AIRE LIBRE.</w:t>
            </w:r>
          </w:p>
        </w:tc>
        <w:tc>
          <w:tcPr>
            <w:tcW w:w="1843" w:type="dxa"/>
          </w:tcPr>
          <w:p>
            <w:pPr>
              <w:pStyle w:val="TableParagraph"/>
              <w:spacing w:line="135" w:lineRule="exact" w:before="2"/>
              <w:ind w:left="45" w:right="39"/>
              <w:jc w:val="center"/>
              <w:rPr>
                <w:sz w:val="12"/>
              </w:rPr>
            </w:pPr>
            <w:r>
              <w:rPr>
                <w:w w:val="115"/>
                <w:sz w:val="12"/>
              </w:rPr>
              <w:t>1/10 ESPECTADORES</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7"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10"/>
                <w:sz w:val="12"/>
              </w:rPr>
              <w:t>CLUBES E INSTALACIONES CAMPESTRES.</w:t>
            </w:r>
          </w:p>
        </w:tc>
        <w:tc>
          <w:tcPr>
            <w:tcW w:w="1843" w:type="dxa"/>
          </w:tcPr>
          <w:p>
            <w:pPr>
              <w:pStyle w:val="TableParagraph"/>
              <w:spacing w:line="135" w:lineRule="exact" w:before="2"/>
              <w:ind w:left="48" w:right="39"/>
              <w:jc w:val="center"/>
              <w:rPr>
                <w:sz w:val="12"/>
              </w:rPr>
            </w:pPr>
            <w:r>
              <w:rPr>
                <w:w w:val="120"/>
                <w:sz w:val="12"/>
              </w:rPr>
              <w:t>1/20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158" w:hRule="atLeast"/>
        </w:trPr>
        <w:tc>
          <w:tcPr>
            <w:tcW w:w="1418" w:type="dxa"/>
            <w:vMerge/>
            <w:tcBorders>
              <w:top w:val="nil"/>
            </w:tcBorders>
          </w:tcPr>
          <w:p>
            <w:pPr>
              <w:rPr>
                <w:sz w:val="2"/>
                <w:szCs w:val="2"/>
              </w:rPr>
            </w:pPr>
          </w:p>
        </w:tc>
        <w:tc>
          <w:tcPr>
            <w:tcW w:w="4678" w:type="dxa"/>
          </w:tcPr>
          <w:p>
            <w:pPr>
              <w:pStyle w:val="TableParagraph"/>
              <w:spacing w:line="135" w:lineRule="exact" w:before="2"/>
              <w:ind w:left="28"/>
              <w:rPr>
                <w:sz w:val="12"/>
              </w:rPr>
            </w:pPr>
            <w:r>
              <w:rPr>
                <w:w w:val="105"/>
                <w:sz w:val="12"/>
              </w:rPr>
              <w:t>PARQUES Y JARDINES.</w:t>
            </w:r>
          </w:p>
        </w:tc>
        <w:tc>
          <w:tcPr>
            <w:tcW w:w="1843" w:type="dxa"/>
          </w:tcPr>
          <w:p>
            <w:pPr>
              <w:pStyle w:val="TableParagraph"/>
              <w:spacing w:line="135" w:lineRule="exact" w:before="2"/>
              <w:ind w:left="45" w:right="39"/>
              <w:jc w:val="center"/>
              <w:rPr>
                <w:sz w:val="12"/>
              </w:rPr>
            </w:pPr>
            <w:r>
              <w:rPr>
                <w:w w:val="125"/>
                <w:sz w:val="12"/>
              </w:rPr>
              <w:t>1/100</w:t>
            </w:r>
          </w:p>
        </w:tc>
        <w:tc>
          <w:tcPr>
            <w:tcW w:w="566" w:type="dxa"/>
          </w:tcPr>
          <w:p>
            <w:pPr>
              <w:pStyle w:val="TableParagraph"/>
              <w:rPr>
                <w:rFonts w:ascii="Times New Roman"/>
                <w:sz w:val="10"/>
              </w:rPr>
            </w:pPr>
          </w:p>
        </w:tc>
        <w:tc>
          <w:tcPr>
            <w:tcW w:w="566" w:type="dxa"/>
          </w:tcPr>
          <w:p>
            <w:pPr>
              <w:pStyle w:val="TableParagraph"/>
              <w:rPr>
                <w:rFonts w:ascii="Times New Roman"/>
                <w:sz w:val="10"/>
              </w:rPr>
            </w:pPr>
          </w:p>
        </w:tc>
        <w:tc>
          <w:tcPr>
            <w:tcW w:w="427" w:type="dxa"/>
          </w:tcPr>
          <w:p>
            <w:pPr>
              <w:pStyle w:val="TableParagraph"/>
              <w:rPr>
                <w:rFonts w:ascii="Times New Roman"/>
                <w:sz w:val="10"/>
              </w:rPr>
            </w:pPr>
          </w:p>
        </w:tc>
      </w:tr>
      <w:tr>
        <w:trPr>
          <w:trHeight w:val="282" w:hRule="atLeast"/>
        </w:trPr>
        <w:tc>
          <w:tcPr>
            <w:tcW w:w="1418" w:type="dxa"/>
            <w:vMerge/>
            <w:tcBorders>
              <w:top w:val="nil"/>
            </w:tcBorders>
          </w:tcPr>
          <w:p>
            <w:pPr>
              <w:rPr>
                <w:sz w:val="2"/>
                <w:szCs w:val="2"/>
              </w:rPr>
            </w:pPr>
          </w:p>
        </w:tc>
        <w:tc>
          <w:tcPr>
            <w:tcW w:w="4678" w:type="dxa"/>
          </w:tcPr>
          <w:p>
            <w:pPr>
              <w:pStyle w:val="TableParagraph"/>
              <w:spacing w:before="2"/>
              <w:ind w:left="28"/>
              <w:rPr>
                <w:sz w:val="12"/>
              </w:rPr>
            </w:pPr>
            <w:r>
              <w:rPr>
                <w:w w:val="105"/>
                <w:sz w:val="12"/>
              </w:rPr>
              <w:t>INSTALACIONES HOTELERAS.</w:t>
            </w:r>
          </w:p>
        </w:tc>
        <w:tc>
          <w:tcPr>
            <w:tcW w:w="1843" w:type="dxa"/>
          </w:tcPr>
          <w:p>
            <w:pPr>
              <w:pStyle w:val="TableParagraph"/>
              <w:spacing w:before="2"/>
              <w:ind w:left="46" w:right="39"/>
              <w:jc w:val="center"/>
              <w:rPr>
                <w:sz w:val="12"/>
              </w:rPr>
            </w:pPr>
            <w:r>
              <w:rPr>
                <w:w w:val="115"/>
                <w:sz w:val="12"/>
              </w:rPr>
              <w:t>1/CUARTO</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563" w:hRule="atLeast"/>
        </w:trPr>
        <w:tc>
          <w:tcPr>
            <w:tcW w:w="1418" w:type="dxa"/>
          </w:tcPr>
          <w:p>
            <w:pPr>
              <w:pStyle w:val="TableParagraph"/>
              <w:spacing w:line="149" w:lineRule="exact"/>
              <w:ind w:left="28"/>
              <w:rPr>
                <w:sz w:val="12"/>
              </w:rPr>
            </w:pPr>
            <w:r>
              <w:rPr>
                <w:rFonts w:ascii="TeX Gyre Bonum"/>
                <w:b/>
                <w:sz w:val="12"/>
              </w:rPr>
              <w:t>5. </w:t>
            </w:r>
            <w:r>
              <w:rPr>
                <w:sz w:val="12"/>
              </w:rPr>
              <w:t>COMUNICACIONES</w:t>
            </w:r>
          </w:p>
        </w:tc>
        <w:tc>
          <w:tcPr>
            <w:tcW w:w="4678" w:type="dxa"/>
          </w:tcPr>
          <w:p>
            <w:pPr>
              <w:pStyle w:val="TableParagraph"/>
              <w:spacing w:line="247" w:lineRule="auto" w:before="2"/>
              <w:ind w:left="28" w:right="16"/>
              <w:jc w:val="both"/>
              <w:rPr>
                <w:sz w:val="12"/>
              </w:rPr>
            </w:pPr>
            <w:r>
              <w:rPr>
                <w:w w:val="105"/>
                <w:sz w:val="12"/>
              </w:rPr>
              <w:t>OFICINAS Y AGENCIAS DE CORREOS; TELEGRAFOS; TELEFONOS; MENSAJERIA; ESTACIONES DE RADIO; TELEVISION; BANDA CIVIL Y TELECOMUNICACIONES.</w:t>
            </w:r>
          </w:p>
        </w:tc>
        <w:tc>
          <w:tcPr>
            <w:tcW w:w="1843" w:type="dxa"/>
          </w:tcPr>
          <w:p>
            <w:pPr>
              <w:pStyle w:val="TableParagraph"/>
              <w:spacing w:before="2"/>
              <w:ind w:left="48" w:right="39"/>
              <w:jc w:val="center"/>
              <w:rPr>
                <w:sz w:val="12"/>
              </w:rPr>
            </w:pPr>
            <w:r>
              <w:rPr>
                <w:w w:val="120"/>
                <w:sz w:val="12"/>
              </w:rPr>
              <w:t>1/60</w:t>
            </w:r>
          </w:p>
        </w:tc>
        <w:tc>
          <w:tcPr>
            <w:tcW w:w="566" w:type="dxa"/>
          </w:tcPr>
          <w:p>
            <w:pPr>
              <w:pStyle w:val="TableParagraph"/>
              <w:spacing w:before="2"/>
              <w:ind w:left="93" w:right="82"/>
              <w:jc w:val="center"/>
              <w:rPr>
                <w:sz w:val="12"/>
              </w:rPr>
            </w:pPr>
            <w:r>
              <w:rPr>
                <w:w w:val="120"/>
                <w:sz w:val="12"/>
              </w:rPr>
              <w:t>8.71</w:t>
            </w:r>
          </w:p>
        </w:tc>
        <w:tc>
          <w:tcPr>
            <w:tcW w:w="566" w:type="dxa"/>
          </w:tcPr>
          <w:p>
            <w:pPr>
              <w:pStyle w:val="TableParagraph"/>
              <w:spacing w:before="2"/>
              <w:ind w:left="93" w:right="82"/>
              <w:jc w:val="center"/>
              <w:rPr>
                <w:sz w:val="12"/>
              </w:rPr>
            </w:pPr>
            <w:r>
              <w:rPr>
                <w:w w:val="115"/>
                <w:sz w:val="12"/>
              </w:rPr>
              <w:t>6.54</w:t>
            </w:r>
          </w:p>
        </w:tc>
        <w:tc>
          <w:tcPr>
            <w:tcW w:w="427" w:type="dxa"/>
          </w:tcPr>
          <w:p>
            <w:pPr>
              <w:pStyle w:val="TableParagraph"/>
              <w:spacing w:before="2"/>
              <w:ind w:left="60" w:right="48"/>
              <w:jc w:val="center"/>
              <w:rPr>
                <w:sz w:val="12"/>
              </w:rPr>
            </w:pPr>
            <w:r>
              <w:rPr>
                <w:w w:val="110"/>
                <w:sz w:val="12"/>
              </w:rPr>
              <w:t>2.62</w:t>
            </w:r>
          </w:p>
        </w:tc>
      </w:tr>
      <w:tr>
        <w:trPr>
          <w:trHeight w:val="1550" w:hRule="atLeast"/>
        </w:trPr>
        <w:tc>
          <w:tcPr>
            <w:tcW w:w="1418" w:type="dxa"/>
            <w:vMerge w:val="restart"/>
          </w:tcPr>
          <w:p>
            <w:pPr>
              <w:pStyle w:val="TableParagraph"/>
              <w:spacing w:line="150" w:lineRule="exact"/>
              <w:ind w:left="28"/>
              <w:rPr>
                <w:sz w:val="12"/>
              </w:rPr>
            </w:pPr>
            <w:r>
              <w:rPr>
                <w:rFonts w:ascii="TeX Gyre Bonum"/>
                <w:b/>
                <w:sz w:val="12"/>
              </w:rPr>
              <w:t>6. </w:t>
            </w:r>
            <w:r>
              <w:rPr>
                <w:sz w:val="12"/>
              </w:rPr>
              <w:t>INDUSTRIA</w:t>
            </w:r>
          </w:p>
        </w:tc>
        <w:tc>
          <w:tcPr>
            <w:tcW w:w="4678" w:type="dxa"/>
          </w:tcPr>
          <w:p>
            <w:pPr>
              <w:pStyle w:val="TableParagraph"/>
              <w:spacing w:line="247" w:lineRule="auto" w:before="3"/>
              <w:ind w:left="28" w:right="16"/>
              <w:jc w:val="both"/>
              <w:rPr>
                <w:sz w:val="12"/>
              </w:rPr>
            </w:pPr>
            <w:r>
              <w:rPr>
                <w:w w:val="105"/>
                <w:sz w:val="12"/>
              </w:rPr>
              <w:t>INSTALACIONES PARA LA COMPRA VENTA DE MATERIALES DE DESECHO; MANUFACTURA DE PRODUCTOS; ALIMENTICIOS, BEBIDAS Y TABACO; MANUFACTURA DE PRODUCTOS DE MADERA, PALMA, MIMBRE Y</w:t>
            </w:r>
            <w:r>
              <w:rPr>
                <w:spacing w:val="30"/>
                <w:w w:val="105"/>
                <w:sz w:val="12"/>
              </w:rPr>
              <w:t> </w:t>
            </w:r>
            <w:r>
              <w:rPr>
                <w:w w:val="105"/>
                <w:sz w:val="12"/>
              </w:rPr>
              <w:t>CORCHO; MANUFACTURA DE CELULOSA, PAPEL Y SUS PRODUCTOS; MANUFACTURA DE PRODUCTOS METALICOS, MAQUINARIA Y EQUIPO; MANUFACTURA A BASE DE MINERALES NO METALICOS; MANUFACTURA METAL BASICA; MANUFACTURA DE SUSTANCIAS QUIMICAS, PRODUCTOS DERIVADOS DEL PETROLEO Y DEL CARBON; MANUFACTURA DE</w:t>
            </w:r>
            <w:r>
              <w:rPr>
                <w:spacing w:val="30"/>
                <w:w w:val="105"/>
                <w:sz w:val="12"/>
              </w:rPr>
              <w:t> </w:t>
            </w:r>
            <w:r>
              <w:rPr>
                <w:w w:val="105"/>
                <w:sz w:val="12"/>
              </w:rPr>
              <w:t>TEXTILES, PRENDAS DE VESTIR Y COLCHONES; MANUFACTURA DEL CUERO Y DEL CALZADO; OTRAS</w:t>
            </w:r>
            <w:r>
              <w:rPr>
                <w:spacing w:val="6"/>
                <w:w w:val="105"/>
                <w:sz w:val="12"/>
              </w:rPr>
              <w:t> </w:t>
            </w:r>
            <w:r>
              <w:rPr>
                <w:w w:val="105"/>
                <w:sz w:val="12"/>
              </w:rPr>
              <w:t>MANUFACTURAS.</w:t>
            </w:r>
          </w:p>
        </w:tc>
        <w:tc>
          <w:tcPr>
            <w:tcW w:w="1843" w:type="dxa"/>
          </w:tcPr>
          <w:p>
            <w:pPr>
              <w:pStyle w:val="TableParagraph"/>
              <w:spacing w:before="3"/>
              <w:ind w:left="45" w:right="39"/>
              <w:jc w:val="center"/>
              <w:rPr>
                <w:sz w:val="12"/>
              </w:rPr>
            </w:pPr>
            <w:r>
              <w:rPr>
                <w:w w:val="125"/>
                <w:sz w:val="12"/>
              </w:rPr>
              <w:t>1/100</w:t>
            </w:r>
          </w:p>
        </w:tc>
        <w:tc>
          <w:tcPr>
            <w:tcW w:w="566" w:type="dxa"/>
          </w:tcPr>
          <w:p>
            <w:pPr>
              <w:pStyle w:val="TableParagraph"/>
              <w:spacing w:before="3"/>
              <w:ind w:left="93" w:right="82"/>
              <w:jc w:val="center"/>
              <w:rPr>
                <w:sz w:val="12"/>
              </w:rPr>
            </w:pPr>
            <w:r>
              <w:rPr>
                <w:w w:val="120"/>
                <w:sz w:val="12"/>
              </w:rPr>
              <w:t>8.71</w:t>
            </w:r>
          </w:p>
        </w:tc>
        <w:tc>
          <w:tcPr>
            <w:tcW w:w="566" w:type="dxa"/>
          </w:tcPr>
          <w:p>
            <w:pPr>
              <w:pStyle w:val="TableParagraph"/>
              <w:spacing w:before="3"/>
              <w:ind w:left="93" w:right="82"/>
              <w:jc w:val="center"/>
              <w:rPr>
                <w:sz w:val="12"/>
              </w:rPr>
            </w:pPr>
            <w:r>
              <w:rPr>
                <w:w w:val="115"/>
                <w:sz w:val="12"/>
              </w:rPr>
              <w:t>6.54</w:t>
            </w:r>
          </w:p>
        </w:tc>
        <w:tc>
          <w:tcPr>
            <w:tcW w:w="427" w:type="dxa"/>
          </w:tcPr>
          <w:p>
            <w:pPr>
              <w:pStyle w:val="TableParagraph"/>
              <w:spacing w:before="3"/>
              <w:ind w:left="60" w:right="48"/>
              <w:jc w:val="center"/>
              <w:rPr>
                <w:sz w:val="12"/>
              </w:rPr>
            </w:pPr>
            <w:r>
              <w:rPr>
                <w:w w:val="110"/>
                <w:sz w:val="12"/>
              </w:rPr>
              <w:t>2.62</w:t>
            </w:r>
          </w:p>
        </w:tc>
      </w:tr>
      <w:tr>
        <w:trPr>
          <w:trHeight w:val="280" w:hRule="atLeast"/>
        </w:trPr>
        <w:tc>
          <w:tcPr>
            <w:tcW w:w="1418" w:type="dxa"/>
            <w:vMerge/>
            <w:tcBorders>
              <w:top w:val="nil"/>
            </w:tcBorders>
          </w:tcPr>
          <w:p>
            <w:pPr>
              <w:rPr>
                <w:sz w:val="2"/>
                <w:szCs w:val="2"/>
              </w:rPr>
            </w:pPr>
          </w:p>
        </w:tc>
        <w:tc>
          <w:tcPr>
            <w:tcW w:w="4678" w:type="dxa"/>
          </w:tcPr>
          <w:p>
            <w:pPr>
              <w:pStyle w:val="TableParagraph"/>
              <w:ind w:left="28"/>
              <w:rPr>
                <w:sz w:val="12"/>
              </w:rPr>
            </w:pPr>
            <w:r>
              <w:rPr>
                <w:w w:val="105"/>
                <w:sz w:val="12"/>
              </w:rPr>
              <w:t>EXTRACCIÓN Y PROCESAMIENTO DE MINERALES METÁLICOS Y NO</w:t>
            </w:r>
          </w:p>
          <w:p>
            <w:pPr>
              <w:pStyle w:val="TableParagraph"/>
              <w:spacing w:line="119" w:lineRule="exact" w:before="5"/>
              <w:ind w:left="28"/>
              <w:rPr>
                <w:sz w:val="12"/>
              </w:rPr>
            </w:pPr>
            <w:r>
              <w:rPr>
                <w:w w:val="105"/>
                <w:sz w:val="12"/>
              </w:rPr>
              <w:t>METÁLICOS.</w:t>
            </w:r>
          </w:p>
        </w:tc>
        <w:tc>
          <w:tcPr>
            <w:tcW w:w="1843" w:type="dxa"/>
          </w:tcPr>
          <w:p>
            <w:pPr>
              <w:pStyle w:val="TableParagraph"/>
              <w:ind w:left="46" w:right="39"/>
              <w:jc w:val="center"/>
              <w:rPr>
                <w:sz w:val="12"/>
              </w:rPr>
            </w:pPr>
            <w:r>
              <w:rPr>
                <w:w w:val="105"/>
                <w:sz w:val="12"/>
              </w:rPr>
              <w:t>1/1000 DE SUPERFICE A</w:t>
            </w:r>
          </w:p>
          <w:p>
            <w:pPr>
              <w:pStyle w:val="TableParagraph"/>
              <w:spacing w:line="119" w:lineRule="exact" w:before="5"/>
              <w:ind w:left="45" w:right="39"/>
              <w:jc w:val="center"/>
              <w:rPr>
                <w:sz w:val="12"/>
              </w:rPr>
            </w:pPr>
            <w:r>
              <w:rPr>
                <w:w w:val="105"/>
                <w:sz w:val="12"/>
              </w:rPr>
              <w:t>EXPLOTAR</w:t>
            </w:r>
          </w:p>
        </w:tc>
        <w:tc>
          <w:tcPr>
            <w:tcW w:w="566" w:type="dxa"/>
          </w:tcPr>
          <w:p>
            <w:pPr>
              <w:pStyle w:val="TableParagraph"/>
              <w:rPr>
                <w:rFonts w:ascii="Times New Roman"/>
                <w:sz w:val="12"/>
              </w:rPr>
            </w:pPr>
          </w:p>
        </w:tc>
        <w:tc>
          <w:tcPr>
            <w:tcW w:w="566" w:type="dxa"/>
          </w:tcPr>
          <w:p>
            <w:pPr>
              <w:pStyle w:val="TableParagraph"/>
              <w:rPr>
                <w:rFonts w:ascii="Times New Roman"/>
                <w:sz w:val="12"/>
              </w:rPr>
            </w:pPr>
          </w:p>
        </w:tc>
        <w:tc>
          <w:tcPr>
            <w:tcW w:w="427" w:type="dxa"/>
          </w:tcPr>
          <w:p>
            <w:pPr>
              <w:pStyle w:val="TableParagraph"/>
              <w:rPr>
                <w:rFonts w:ascii="Times New Roman"/>
                <w:sz w:val="12"/>
              </w:rPr>
            </w:pPr>
          </w:p>
        </w:tc>
      </w:tr>
      <w:tr>
        <w:trPr>
          <w:trHeight w:val="422" w:hRule="atLeast"/>
        </w:trPr>
        <w:tc>
          <w:tcPr>
            <w:tcW w:w="1418" w:type="dxa"/>
          </w:tcPr>
          <w:p>
            <w:pPr>
              <w:pStyle w:val="TableParagraph"/>
              <w:spacing w:line="149" w:lineRule="exact"/>
              <w:ind w:left="28"/>
              <w:rPr>
                <w:sz w:val="12"/>
              </w:rPr>
            </w:pPr>
            <w:r>
              <w:rPr>
                <w:rFonts w:ascii="TeX Gyre Bonum"/>
                <w:b/>
                <w:w w:val="105"/>
                <w:sz w:val="12"/>
              </w:rPr>
              <w:t>7. </w:t>
            </w:r>
            <w:r>
              <w:rPr>
                <w:w w:val="105"/>
                <w:sz w:val="12"/>
              </w:rPr>
              <w:t>PARQUES</w:t>
            </w:r>
          </w:p>
        </w:tc>
        <w:tc>
          <w:tcPr>
            <w:tcW w:w="4678" w:type="dxa"/>
          </w:tcPr>
          <w:p>
            <w:pPr>
              <w:pStyle w:val="TableParagraph"/>
              <w:spacing w:before="2"/>
              <w:ind w:left="28"/>
              <w:rPr>
                <w:sz w:val="12"/>
              </w:rPr>
            </w:pPr>
            <w:r>
              <w:rPr>
                <w:w w:val="105"/>
                <w:sz w:val="12"/>
              </w:rPr>
              <w:t>CONJUNTOS URBANOS Y PARQUES INDUSTRIALES.</w:t>
            </w:r>
          </w:p>
        </w:tc>
        <w:tc>
          <w:tcPr>
            <w:tcW w:w="1843" w:type="dxa"/>
          </w:tcPr>
          <w:p>
            <w:pPr>
              <w:pStyle w:val="TableParagraph"/>
              <w:spacing w:before="2"/>
              <w:ind w:left="46" w:right="39"/>
              <w:jc w:val="center"/>
              <w:rPr>
                <w:sz w:val="12"/>
              </w:rPr>
            </w:pPr>
            <w:r>
              <w:rPr>
                <w:w w:val="110"/>
                <w:sz w:val="12"/>
              </w:rPr>
              <w:t>1/100 DENSIDAD MAXIMA</w:t>
            </w:r>
          </w:p>
          <w:p>
            <w:pPr>
              <w:pStyle w:val="TableParagraph"/>
              <w:spacing w:line="140" w:lineRule="atLeast" w:before="2"/>
              <w:ind w:left="48" w:right="39"/>
              <w:jc w:val="center"/>
              <w:rPr>
                <w:sz w:val="12"/>
              </w:rPr>
            </w:pPr>
            <w:r>
              <w:rPr>
                <w:w w:val="105"/>
                <w:sz w:val="12"/>
              </w:rPr>
              <w:t>DE OCUPACION DEL TERRENO</w:t>
            </w:r>
          </w:p>
        </w:tc>
        <w:tc>
          <w:tcPr>
            <w:tcW w:w="566" w:type="dxa"/>
          </w:tcPr>
          <w:p>
            <w:pPr>
              <w:pStyle w:val="TableParagraph"/>
              <w:spacing w:before="2"/>
              <w:ind w:left="93" w:right="82"/>
              <w:jc w:val="center"/>
              <w:rPr>
                <w:sz w:val="12"/>
              </w:rPr>
            </w:pPr>
            <w:r>
              <w:rPr>
                <w:w w:val="120"/>
                <w:sz w:val="12"/>
              </w:rPr>
              <w:t>8.71</w:t>
            </w:r>
          </w:p>
        </w:tc>
        <w:tc>
          <w:tcPr>
            <w:tcW w:w="566" w:type="dxa"/>
          </w:tcPr>
          <w:p>
            <w:pPr>
              <w:pStyle w:val="TableParagraph"/>
              <w:spacing w:before="2"/>
              <w:ind w:left="93" w:right="82"/>
              <w:jc w:val="center"/>
              <w:rPr>
                <w:sz w:val="12"/>
              </w:rPr>
            </w:pPr>
            <w:r>
              <w:rPr>
                <w:w w:val="115"/>
                <w:sz w:val="12"/>
              </w:rPr>
              <w:t>6.54</w:t>
            </w:r>
          </w:p>
        </w:tc>
        <w:tc>
          <w:tcPr>
            <w:tcW w:w="427" w:type="dxa"/>
          </w:tcPr>
          <w:p>
            <w:pPr>
              <w:pStyle w:val="TableParagraph"/>
              <w:spacing w:before="2"/>
              <w:ind w:left="60" w:right="48"/>
              <w:jc w:val="center"/>
              <w:rPr>
                <w:sz w:val="12"/>
              </w:rPr>
            </w:pPr>
            <w:r>
              <w:rPr>
                <w:w w:val="110"/>
                <w:sz w:val="12"/>
              </w:rPr>
              <w:t>2.62</w:t>
            </w:r>
          </w:p>
        </w:tc>
      </w:tr>
    </w:tbl>
    <w:p>
      <w:pPr>
        <w:pStyle w:val="BodyText"/>
        <w:spacing w:before="2"/>
        <w:ind w:left="0"/>
        <w:rPr>
          <w:sz w:val="21"/>
        </w:rPr>
      </w:pPr>
    </w:p>
    <w:p>
      <w:pPr>
        <w:pStyle w:val="BodyText"/>
        <w:jc w:val="both"/>
      </w:pPr>
      <w:r>
        <w:rPr>
          <w:w w:val="110"/>
        </w:rPr>
        <w:t>Cuando no se encuentre comprendido en la tabla anterior por su denominación algún uso de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21" name="image2.png"/>
            <wp:cNvGraphicFramePr>
              <a:graphicFrameLocks noChangeAspect="1"/>
            </wp:cNvGraphicFramePr>
            <a:graphic>
              <a:graphicData uri="http://schemas.openxmlformats.org/drawingml/2006/picture">
                <pic:pic>
                  <pic:nvPicPr>
                    <pic:cNvPr id="4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suelo general o específico, se ubicará en aquél que por sus  características  le  sea  más  semejante.</w:t>
      </w:r>
    </w:p>
    <w:p>
      <w:pPr>
        <w:pStyle w:val="BodyText"/>
        <w:spacing w:before="191"/>
        <w:ind w:right="1031"/>
        <w:jc w:val="both"/>
      </w:pPr>
      <w:r>
        <w:rPr>
          <w:rFonts w:ascii="TeX Gyre Bonum" w:hAnsi="TeX Gyre Bonum"/>
          <w:b/>
          <w:w w:val="110"/>
        </w:rPr>
        <w:t>Artículo 216-E.- </w:t>
      </w:r>
      <w:r>
        <w:rPr>
          <w:w w:val="110"/>
        </w:rPr>
        <w:t>Tratándose de conjuntos urbanos habitacionales en el Estado, para la determinación de la aportación que por cada vivienda corresponda, se aplicará la  siguiente tarifa:</w:t>
      </w:r>
    </w:p>
    <w:p>
      <w:pPr>
        <w:pStyle w:val="BodyText"/>
        <w:spacing w:before="7"/>
        <w:ind w:left="0"/>
      </w:pPr>
    </w:p>
    <w:tbl>
      <w:tblPr>
        <w:tblW w:w="0" w:type="auto"/>
        <w:jc w:val="left"/>
        <w:tblInd w:w="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2"/>
        <w:gridCol w:w="3243"/>
      </w:tblGrid>
      <w:tr>
        <w:trPr>
          <w:trHeight w:val="587" w:hRule="atLeast"/>
        </w:trPr>
        <w:tc>
          <w:tcPr>
            <w:tcW w:w="4152" w:type="dxa"/>
          </w:tcPr>
          <w:p>
            <w:pPr>
              <w:pStyle w:val="TableParagraph"/>
              <w:spacing w:line="249" w:lineRule="exact"/>
              <w:ind w:left="1212"/>
              <w:rPr>
                <w:rFonts w:ascii="TeX Gyre Bonum"/>
                <w:b/>
                <w:sz w:val="20"/>
              </w:rPr>
            </w:pPr>
            <w:r>
              <w:rPr>
                <w:rFonts w:ascii="TeX Gyre Bonum"/>
                <w:b/>
                <w:sz w:val="20"/>
              </w:rPr>
              <w:t>TIPO DE VIVIENDA</w:t>
            </w:r>
          </w:p>
        </w:tc>
        <w:tc>
          <w:tcPr>
            <w:tcW w:w="3243" w:type="dxa"/>
          </w:tcPr>
          <w:p>
            <w:pPr>
              <w:pStyle w:val="TableParagraph"/>
              <w:spacing w:line="194" w:lineRule="auto" w:before="1"/>
              <w:ind w:left="945" w:hanging="543"/>
              <w:rPr>
                <w:rFonts w:ascii="TeX Gyre Bonum" w:hAnsi="TeX Gyre Bonum"/>
                <w:b/>
                <w:sz w:val="20"/>
              </w:rPr>
            </w:pPr>
            <w:r>
              <w:rPr>
                <w:rFonts w:ascii="TeX Gyre Bonum" w:hAnsi="TeX Gyre Bonum"/>
                <w:b/>
                <w:sz w:val="20"/>
              </w:rPr>
              <w:t>MONTO DE APORTACIÓN POR VIVIENDA</w:t>
            </w:r>
          </w:p>
        </w:tc>
      </w:tr>
      <w:tr>
        <w:trPr>
          <w:trHeight w:val="352" w:hRule="atLeast"/>
        </w:trPr>
        <w:tc>
          <w:tcPr>
            <w:tcW w:w="4152" w:type="dxa"/>
          </w:tcPr>
          <w:p>
            <w:pPr>
              <w:pStyle w:val="TableParagraph"/>
              <w:spacing w:line="210" w:lineRule="exact" w:before="122"/>
              <w:ind w:left="200"/>
              <w:rPr>
                <w:sz w:val="20"/>
              </w:rPr>
            </w:pPr>
            <w:r>
              <w:rPr>
                <w:w w:val="105"/>
                <w:sz w:val="20"/>
              </w:rPr>
              <w:t>DE INTERÉS SOCIAL</w:t>
            </w:r>
          </w:p>
        </w:tc>
        <w:tc>
          <w:tcPr>
            <w:tcW w:w="3243" w:type="dxa"/>
          </w:tcPr>
          <w:p>
            <w:pPr>
              <w:pStyle w:val="TableParagraph"/>
              <w:spacing w:line="210" w:lineRule="exact" w:before="122"/>
              <w:ind w:left="1288" w:right="1081"/>
              <w:jc w:val="center"/>
              <w:rPr>
                <w:sz w:val="20"/>
              </w:rPr>
            </w:pPr>
            <w:r>
              <w:rPr>
                <w:w w:val="110"/>
                <w:sz w:val="20"/>
              </w:rPr>
              <w:t>$945</w:t>
            </w:r>
          </w:p>
        </w:tc>
      </w:tr>
      <w:tr>
        <w:trPr>
          <w:trHeight w:val="233" w:hRule="atLeast"/>
        </w:trPr>
        <w:tc>
          <w:tcPr>
            <w:tcW w:w="4152" w:type="dxa"/>
          </w:tcPr>
          <w:p>
            <w:pPr>
              <w:pStyle w:val="TableParagraph"/>
              <w:spacing w:line="209" w:lineRule="exact" w:before="5"/>
              <w:ind w:left="200"/>
              <w:rPr>
                <w:sz w:val="20"/>
              </w:rPr>
            </w:pPr>
            <w:r>
              <w:rPr>
                <w:sz w:val="20"/>
              </w:rPr>
              <w:t>POPULAR</w:t>
            </w:r>
          </w:p>
        </w:tc>
        <w:tc>
          <w:tcPr>
            <w:tcW w:w="3243" w:type="dxa"/>
          </w:tcPr>
          <w:p>
            <w:pPr>
              <w:pStyle w:val="TableParagraph"/>
              <w:spacing w:line="209" w:lineRule="exact" w:before="5"/>
              <w:ind w:left="1288" w:right="1083"/>
              <w:jc w:val="center"/>
              <w:rPr>
                <w:sz w:val="20"/>
              </w:rPr>
            </w:pPr>
            <w:r>
              <w:rPr>
                <w:w w:val="120"/>
                <w:sz w:val="20"/>
              </w:rPr>
              <w:t>$1,412</w:t>
            </w:r>
          </w:p>
        </w:tc>
      </w:tr>
      <w:tr>
        <w:trPr>
          <w:trHeight w:val="233" w:hRule="atLeast"/>
        </w:trPr>
        <w:tc>
          <w:tcPr>
            <w:tcW w:w="4152" w:type="dxa"/>
          </w:tcPr>
          <w:p>
            <w:pPr>
              <w:pStyle w:val="TableParagraph"/>
              <w:spacing w:line="210" w:lineRule="exact" w:before="3"/>
              <w:ind w:left="200"/>
              <w:rPr>
                <w:sz w:val="20"/>
              </w:rPr>
            </w:pPr>
            <w:r>
              <w:rPr>
                <w:sz w:val="20"/>
              </w:rPr>
              <w:t>MEDIA</w:t>
            </w:r>
          </w:p>
        </w:tc>
        <w:tc>
          <w:tcPr>
            <w:tcW w:w="3243" w:type="dxa"/>
          </w:tcPr>
          <w:p>
            <w:pPr>
              <w:pStyle w:val="TableParagraph"/>
              <w:spacing w:line="210" w:lineRule="exact" w:before="3"/>
              <w:ind w:left="1288" w:right="1083"/>
              <w:jc w:val="center"/>
              <w:rPr>
                <w:sz w:val="20"/>
              </w:rPr>
            </w:pPr>
            <w:r>
              <w:rPr>
                <w:w w:val="115"/>
                <w:sz w:val="20"/>
              </w:rPr>
              <w:t>$15,806</w:t>
            </w:r>
          </w:p>
        </w:tc>
      </w:tr>
      <w:tr>
        <w:trPr>
          <w:trHeight w:val="235" w:hRule="atLeast"/>
        </w:trPr>
        <w:tc>
          <w:tcPr>
            <w:tcW w:w="4152" w:type="dxa"/>
          </w:tcPr>
          <w:p>
            <w:pPr>
              <w:pStyle w:val="TableParagraph"/>
              <w:spacing w:line="211" w:lineRule="exact" w:before="5"/>
              <w:ind w:left="200"/>
              <w:rPr>
                <w:sz w:val="20"/>
              </w:rPr>
            </w:pPr>
            <w:r>
              <w:rPr>
                <w:w w:val="105"/>
                <w:sz w:val="20"/>
              </w:rPr>
              <w:t>RESIDENCIAL</w:t>
            </w:r>
          </w:p>
        </w:tc>
        <w:tc>
          <w:tcPr>
            <w:tcW w:w="3243" w:type="dxa"/>
          </w:tcPr>
          <w:p>
            <w:pPr>
              <w:pStyle w:val="TableParagraph"/>
              <w:spacing w:line="211" w:lineRule="exact" w:before="5"/>
              <w:ind w:left="1288" w:right="1081"/>
              <w:jc w:val="center"/>
              <w:rPr>
                <w:sz w:val="20"/>
              </w:rPr>
            </w:pPr>
            <w:r>
              <w:rPr>
                <w:w w:val="110"/>
                <w:sz w:val="20"/>
              </w:rPr>
              <w:t>$26,278</w:t>
            </w:r>
          </w:p>
        </w:tc>
      </w:tr>
      <w:tr>
        <w:trPr>
          <w:trHeight w:val="234" w:hRule="atLeast"/>
        </w:trPr>
        <w:tc>
          <w:tcPr>
            <w:tcW w:w="4152" w:type="dxa"/>
          </w:tcPr>
          <w:p>
            <w:pPr>
              <w:pStyle w:val="TableParagraph"/>
              <w:spacing w:line="210" w:lineRule="exact" w:before="5"/>
              <w:ind w:left="200"/>
              <w:rPr>
                <w:sz w:val="20"/>
              </w:rPr>
            </w:pPr>
            <w:r>
              <w:rPr>
                <w:w w:val="105"/>
                <w:sz w:val="20"/>
              </w:rPr>
              <w:t>RESIDENCIAL ALTO Y CAMPESTRE</w:t>
            </w:r>
          </w:p>
        </w:tc>
        <w:tc>
          <w:tcPr>
            <w:tcW w:w="3243" w:type="dxa"/>
          </w:tcPr>
          <w:p>
            <w:pPr>
              <w:pStyle w:val="TableParagraph"/>
              <w:spacing w:line="210" w:lineRule="exact" w:before="5"/>
              <w:ind w:left="1288" w:right="1083"/>
              <w:jc w:val="center"/>
              <w:rPr>
                <w:sz w:val="20"/>
              </w:rPr>
            </w:pPr>
            <w:r>
              <w:rPr>
                <w:w w:val="115"/>
                <w:sz w:val="20"/>
              </w:rPr>
              <w:t>$44,831</w:t>
            </w:r>
          </w:p>
        </w:tc>
      </w:tr>
    </w:tbl>
    <w:p>
      <w:pPr>
        <w:pStyle w:val="BodyText"/>
        <w:spacing w:line="242" w:lineRule="auto" w:before="193"/>
        <w:ind w:right="1007"/>
        <w:jc w:val="both"/>
      </w:pPr>
      <w:r>
        <w:rPr>
          <w:rFonts w:ascii="TeX Gyre Bonum" w:hAnsi="TeX Gyre Bonum"/>
          <w:b/>
          <w:w w:val="110"/>
        </w:rPr>
        <w:t>Artículo 216-F.- </w:t>
      </w:r>
      <w:r>
        <w:rPr>
          <w:w w:val="110"/>
        </w:rPr>
        <w:t>Estas Aportaciones para Obras de Impacto Vial, deberán pagarse en cualquiera de las formas de pago establecidas en el artículo 26 de este Código, debiendo enterarlas mediante declaración en la forma oficial aprobada, en cualquiera de los siguientes supuestos:</w:t>
      </w:r>
    </w:p>
    <w:p>
      <w:pPr>
        <w:pStyle w:val="ListParagraph"/>
        <w:numPr>
          <w:ilvl w:val="0"/>
          <w:numId w:val="172"/>
        </w:numPr>
        <w:tabs>
          <w:tab w:pos="887" w:val="left" w:leader="none"/>
        </w:tabs>
        <w:spacing w:line="237" w:lineRule="auto" w:before="193" w:after="0"/>
        <w:ind w:left="886" w:right="1031" w:hanging="428"/>
        <w:jc w:val="both"/>
        <w:rPr>
          <w:sz w:val="20"/>
        </w:rPr>
      </w:pPr>
      <w:r>
        <w:rPr>
          <w:w w:val="110"/>
          <w:sz w:val="20"/>
        </w:rPr>
        <w:t>En el caso de obra nueva, dentro de los 10 días posteriores a la expedición de la primera licencia o permiso de construcción que se emita con relación a la obra objeto del dictamen  de incorporación e impacto</w:t>
      </w:r>
      <w:r>
        <w:rPr>
          <w:spacing w:val="43"/>
          <w:w w:val="110"/>
          <w:sz w:val="20"/>
        </w:rPr>
        <w:t> </w:t>
      </w:r>
      <w:r>
        <w:rPr>
          <w:w w:val="110"/>
          <w:sz w:val="20"/>
        </w:rPr>
        <w:t>vial.</w:t>
      </w:r>
    </w:p>
    <w:p>
      <w:pPr>
        <w:pStyle w:val="BodyText"/>
        <w:spacing w:before="6"/>
        <w:ind w:left="0"/>
        <w:rPr>
          <w:sz w:val="21"/>
        </w:rPr>
      </w:pPr>
    </w:p>
    <w:p>
      <w:pPr>
        <w:pStyle w:val="BodyText"/>
        <w:spacing w:line="249" w:lineRule="auto"/>
        <w:ind w:left="886" w:right="1032"/>
        <w:jc w:val="both"/>
      </w:pPr>
      <w:r>
        <w:rPr>
          <w:w w:val="110"/>
        </w:rPr>
        <w:t>Cuando con motivo de la construcción se expidan diferentes licencias, la que se tomará en cuenta para el cómputo del plazo señalado en el párrafo  anterior, será la que se expida  en su modalidad de obra</w:t>
      </w:r>
      <w:r>
        <w:rPr>
          <w:spacing w:val="43"/>
          <w:w w:val="110"/>
        </w:rPr>
        <w:t> </w:t>
      </w:r>
      <w:r>
        <w:rPr>
          <w:w w:val="110"/>
        </w:rPr>
        <w:t>nueva.</w:t>
      </w:r>
    </w:p>
    <w:p>
      <w:pPr>
        <w:pStyle w:val="ListParagraph"/>
        <w:numPr>
          <w:ilvl w:val="0"/>
          <w:numId w:val="172"/>
        </w:numPr>
        <w:tabs>
          <w:tab w:pos="887" w:val="left" w:leader="none"/>
        </w:tabs>
        <w:spacing w:line="240" w:lineRule="auto" w:before="182" w:after="0"/>
        <w:ind w:left="886" w:right="1031" w:hanging="428"/>
        <w:jc w:val="both"/>
        <w:rPr>
          <w:sz w:val="20"/>
        </w:rPr>
      </w:pPr>
      <w:r>
        <w:rPr>
          <w:w w:val="110"/>
          <w:sz w:val="20"/>
        </w:rPr>
        <w:t>Para el caso de ampliación o modificación, deberá de pagarse dentro de los 10 días posteriores a la expedición de la licencia que las autorice, según sea el caso, y se vincule al dictamen de incorporación e impacto</w:t>
      </w:r>
      <w:r>
        <w:rPr>
          <w:spacing w:val="51"/>
          <w:w w:val="110"/>
          <w:sz w:val="20"/>
        </w:rPr>
        <w:t> </w:t>
      </w:r>
      <w:r>
        <w:rPr>
          <w:w w:val="110"/>
          <w:sz w:val="20"/>
        </w:rPr>
        <w:t>vial.</w:t>
      </w:r>
    </w:p>
    <w:p>
      <w:pPr>
        <w:pStyle w:val="ListParagraph"/>
        <w:numPr>
          <w:ilvl w:val="0"/>
          <w:numId w:val="172"/>
        </w:numPr>
        <w:tabs>
          <w:tab w:pos="887" w:val="left" w:leader="none"/>
        </w:tabs>
        <w:spacing w:line="237" w:lineRule="auto" w:before="197" w:after="0"/>
        <w:ind w:left="886" w:right="1032" w:hanging="428"/>
        <w:jc w:val="both"/>
        <w:rPr>
          <w:sz w:val="20"/>
        </w:rPr>
      </w:pPr>
      <w:r>
        <w:rPr>
          <w:w w:val="110"/>
          <w:sz w:val="20"/>
        </w:rPr>
        <w:t>En los casos en que no se requiera licencia de construcción, el pago de las aportaciones deberá realizarse dentro de los 10 días posteriores a aquel en que surta efectos la  notificación del dictamen de incorporación e impacto</w:t>
      </w:r>
      <w:r>
        <w:rPr>
          <w:spacing w:val="17"/>
          <w:w w:val="110"/>
          <w:sz w:val="20"/>
        </w:rPr>
        <w:t> </w:t>
      </w:r>
      <w:r>
        <w:rPr>
          <w:w w:val="110"/>
          <w:sz w:val="20"/>
        </w:rPr>
        <w:t>vial.</w:t>
      </w:r>
    </w:p>
    <w:p>
      <w:pPr>
        <w:pStyle w:val="BodyText"/>
        <w:spacing w:before="6"/>
        <w:ind w:left="0"/>
        <w:rPr>
          <w:sz w:val="21"/>
        </w:rPr>
      </w:pPr>
    </w:p>
    <w:p>
      <w:pPr>
        <w:pStyle w:val="BodyText"/>
        <w:spacing w:line="247" w:lineRule="auto"/>
        <w:ind w:left="886" w:right="1031"/>
        <w:jc w:val="both"/>
      </w:pPr>
      <w:r>
        <w:rPr>
          <w:w w:val="110"/>
        </w:rPr>
        <w:t>En el caso de que la construcción, ampliación o modificación se haya iniciado en fecha anterior a la emisión del dictamen, con independencia de las sanciones aplicables, el pago  de la aportación deberá realizarse dentro de los 10 días posteriores a aquel en que surta efectos</w:t>
      </w:r>
      <w:r>
        <w:rPr>
          <w:spacing w:val="8"/>
          <w:w w:val="110"/>
        </w:rPr>
        <w:t> </w:t>
      </w:r>
      <w:r>
        <w:rPr>
          <w:w w:val="110"/>
        </w:rPr>
        <w:t>la</w:t>
      </w:r>
      <w:r>
        <w:rPr>
          <w:spacing w:val="9"/>
          <w:w w:val="110"/>
        </w:rPr>
        <w:t> </w:t>
      </w:r>
      <w:r>
        <w:rPr>
          <w:w w:val="110"/>
        </w:rPr>
        <w:t>notificación</w:t>
      </w:r>
      <w:r>
        <w:rPr>
          <w:spacing w:val="10"/>
          <w:w w:val="110"/>
        </w:rPr>
        <w:t> </w:t>
      </w:r>
      <w:r>
        <w:rPr>
          <w:w w:val="110"/>
        </w:rPr>
        <w:t>del</w:t>
      </w:r>
      <w:r>
        <w:rPr>
          <w:spacing w:val="8"/>
          <w:w w:val="110"/>
        </w:rPr>
        <w:t> </w:t>
      </w:r>
      <w:r>
        <w:rPr>
          <w:w w:val="110"/>
        </w:rPr>
        <w:t>dictamen</w:t>
      </w:r>
      <w:r>
        <w:rPr>
          <w:spacing w:val="9"/>
          <w:w w:val="110"/>
        </w:rPr>
        <w:t> </w:t>
      </w:r>
      <w:r>
        <w:rPr>
          <w:w w:val="110"/>
        </w:rPr>
        <w:t>de</w:t>
      </w:r>
      <w:r>
        <w:rPr>
          <w:spacing w:val="8"/>
          <w:w w:val="110"/>
        </w:rPr>
        <w:t> </w:t>
      </w:r>
      <w:r>
        <w:rPr>
          <w:w w:val="110"/>
        </w:rPr>
        <w:t>incorporación</w:t>
      </w:r>
      <w:r>
        <w:rPr>
          <w:spacing w:val="10"/>
          <w:w w:val="110"/>
        </w:rPr>
        <w:t> </w:t>
      </w:r>
      <w:r>
        <w:rPr>
          <w:w w:val="110"/>
        </w:rPr>
        <w:t>e</w:t>
      </w:r>
      <w:r>
        <w:rPr>
          <w:spacing w:val="9"/>
          <w:w w:val="110"/>
        </w:rPr>
        <w:t> </w:t>
      </w:r>
      <w:r>
        <w:rPr>
          <w:w w:val="110"/>
        </w:rPr>
        <w:t>impacto</w:t>
      </w:r>
      <w:r>
        <w:rPr>
          <w:spacing w:val="11"/>
          <w:w w:val="110"/>
        </w:rPr>
        <w:t> </w:t>
      </w:r>
      <w:r>
        <w:rPr>
          <w:w w:val="110"/>
        </w:rPr>
        <w:t>vial.</w:t>
      </w:r>
    </w:p>
    <w:p>
      <w:pPr>
        <w:pStyle w:val="BodyText"/>
        <w:spacing w:before="11"/>
        <w:ind w:left="0"/>
      </w:pPr>
    </w:p>
    <w:p>
      <w:pPr>
        <w:pStyle w:val="BodyText"/>
        <w:spacing w:line="247" w:lineRule="auto"/>
        <w:ind w:left="886" w:right="1032"/>
        <w:jc w:val="both"/>
      </w:pPr>
      <w:r>
        <w:rPr>
          <w:w w:val="110"/>
        </w:rPr>
        <w:t>La autoridad podrá realizar la notificación del dictamen de incorporación e impacto vial a través del sistema de gestión empresarial del Gobierno del Estado de México; para  tal efecto, en la solicitud del dictamen se deberá indicar la cuenta de correo electrónico y el domicilio</w:t>
      </w:r>
      <w:r>
        <w:rPr>
          <w:spacing w:val="8"/>
          <w:w w:val="110"/>
        </w:rPr>
        <w:t> </w:t>
      </w:r>
      <w:r>
        <w:rPr>
          <w:w w:val="110"/>
        </w:rPr>
        <w:t>para</w:t>
      </w:r>
      <w:r>
        <w:rPr>
          <w:spacing w:val="6"/>
          <w:w w:val="110"/>
        </w:rPr>
        <w:t> </w:t>
      </w:r>
      <w:r>
        <w:rPr>
          <w:w w:val="110"/>
        </w:rPr>
        <w:t>oír</w:t>
      </w:r>
      <w:r>
        <w:rPr>
          <w:spacing w:val="8"/>
          <w:w w:val="110"/>
        </w:rPr>
        <w:t> </w:t>
      </w:r>
      <w:r>
        <w:rPr>
          <w:w w:val="110"/>
        </w:rPr>
        <w:t>y</w:t>
      </w:r>
      <w:r>
        <w:rPr>
          <w:spacing w:val="4"/>
          <w:w w:val="110"/>
        </w:rPr>
        <w:t> </w:t>
      </w:r>
      <w:r>
        <w:rPr>
          <w:w w:val="110"/>
        </w:rPr>
        <w:t>recibir</w:t>
      </w:r>
      <w:r>
        <w:rPr>
          <w:spacing w:val="8"/>
          <w:w w:val="110"/>
        </w:rPr>
        <w:t> </w:t>
      </w:r>
      <w:r>
        <w:rPr>
          <w:w w:val="110"/>
        </w:rPr>
        <w:t>notificaciones</w:t>
      </w:r>
      <w:r>
        <w:rPr>
          <w:spacing w:val="5"/>
          <w:w w:val="110"/>
        </w:rPr>
        <w:t> </w:t>
      </w:r>
      <w:r>
        <w:rPr>
          <w:w w:val="110"/>
        </w:rPr>
        <w:t>en</w:t>
      </w:r>
      <w:r>
        <w:rPr>
          <w:spacing w:val="7"/>
          <w:w w:val="110"/>
        </w:rPr>
        <w:t> </w:t>
      </w:r>
      <w:r>
        <w:rPr>
          <w:w w:val="110"/>
        </w:rPr>
        <w:t>el</w:t>
      </w:r>
      <w:r>
        <w:rPr>
          <w:spacing w:val="6"/>
          <w:w w:val="110"/>
        </w:rPr>
        <w:t> </w:t>
      </w:r>
      <w:r>
        <w:rPr>
          <w:w w:val="110"/>
        </w:rPr>
        <w:t>territorio</w:t>
      </w:r>
      <w:r>
        <w:rPr>
          <w:spacing w:val="8"/>
          <w:w w:val="110"/>
        </w:rPr>
        <w:t> </w:t>
      </w:r>
      <w:r>
        <w:rPr>
          <w:w w:val="110"/>
        </w:rPr>
        <w:t>del</w:t>
      </w:r>
      <w:r>
        <w:rPr>
          <w:spacing w:val="6"/>
          <w:w w:val="110"/>
        </w:rPr>
        <w:t> </w:t>
      </w:r>
      <w:r>
        <w:rPr>
          <w:w w:val="110"/>
        </w:rPr>
        <w:t>Estado</w:t>
      </w:r>
      <w:r>
        <w:rPr>
          <w:spacing w:val="7"/>
          <w:w w:val="110"/>
        </w:rPr>
        <w:t> </w:t>
      </w:r>
      <w:r>
        <w:rPr>
          <w:w w:val="110"/>
        </w:rPr>
        <w:t>de</w:t>
      </w:r>
      <w:r>
        <w:rPr>
          <w:spacing w:val="6"/>
          <w:w w:val="110"/>
        </w:rPr>
        <w:t> </w:t>
      </w:r>
      <w:r>
        <w:rPr>
          <w:w w:val="110"/>
        </w:rPr>
        <w:t>México.</w:t>
      </w:r>
    </w:p>
    <w:p>
      <w:pPr>
        <w:pStyle w:val="BodyText"/>
        <w:spacing w:before="10"/>
        <w:ind w:left="0"/>
      </w:pPr>
    </w:p>
    <w:p>
      <w:pPr>
        <w:pStyle w:val="BodyText"/>
        <w:spacing w:line="249" w:lineRule="auto"/>
        <w:ind w:left="886" w:right="1032"/>
        <w:jc w:val="both"/>
      </w:pPr>
      <w:r>
        <w:rPr>
          <w:w w:val="110"/>
        </w:rPr>
        <w:t>Una vez que se notifique, la autoridad recibirá el acuse de recibo, el cual consistirá en un conjunto de caracteres numéricos o alfanuméricos que se obtendrá del destinatario  de forma automática y que se formalizará al acceder al enlace que se señale en el correo electrónico.</w:t>
      </w:r>
    </w:p>
    <w:p>
      <w:pPr>
        <w:pStyle w:val="BodyText"/>
        <w:spacing w:before="1"/>
        <w:ind w:left="0"/>
      </w:pPr>
    </w:p>
    <w:p>
      <w:pPr>
        <w:pStyle w:val="BodyText"/>
        <w:spacing w:line="249" w:lineRule="auto"/>
        <w:ind w:left="886" w:right="1031"/>
        <w:jc w:val="both"/>
      </w:pPr>
      <w:r>
        <w:rPr>
          <w:w w:val="110"/>
        </w:rPr>
        <w:t>En el caso de que la autoridad no reciba el acuse de recibo por parte del contribuyente dentro</w:t>
      </w:r>
      <w:r>
        <w:rPr>
          <w:spacing w:val="20"/>
          <w:w w:val="110"/>
        </w:rPr>
        <w:t> </w:t>
      </w:r>
      <w:r>
        <w:rPr>
          <w:w w:val="110"/>
        </w:rPr>
        <w:t>del</w:t>
      </w:r>
      <w:r>
        <w:rPr>
          <w:spacing w:val="16"/>
          <w:w w:val="110"/>
        </w:rPr>
        <w:t> </w:t>
      </w:r>
      <w:r>
        <w:rPr>
          <w:w w:val="110"/>
        </w:rPr>
        <w:t>plazo</w:t>
      </w:r>
      <w:r>
        <w:rPr>
          <w:spacing w:val="21"/>
          <w:w w:val="110"/>
        </w:rPr>
        <w:t> </w:t>
      </w:r>
      <w:r>
        <w:rPr>
          <w:w w:val="110"/>
        </w:rPr>
        <w:t>de</w:t>
      </w:r>
      <w:r>
        <w:rPr>
          <w:spacing w:val="20"/>
          <w:w w:val="110"/>
        </w:rPr>
        <w:t> </w:t>
      </w:r>
      <w:r>
        <w:rPr>
          <w:w w:val="110"/>
        </w:rPr>
        <w:t>3</w:t>
      </w:r>
      <w:r>
        <w:rPr>
          <w:spacing w:val="18"/>
          <w:w w:val="110"/>
        </w:rPr>
        <w:t> </w:t>
      </w:r>
      <w:r>
        <w:rPr>
          <w:w w:val="110"/>
        </w:rPr>
        <w:t>días</w:t>
      </w:r>
      <w:r>
        <w:rPr>
          <w:spacing w:val="18"/>
          <w:w w:val="110"/>
        </w:rPr>
        <w:t> </w:t>
      </w:r>
      <w:r>
        <w:rPr>
          <w:w w:val="110"/>
        </w:rPr>
        <w:t>contados</w:t>
      </w:r>
      <w:r>
        <w:rPr>
          <w:spacing w:val="19"/>
          <w:w w:val="110"/>
        </w:rPr>
        <w:t> </w:t>
      </w:r>
      <w:r>
        <w:rPr>
          <w:w w:val="110"/>
        </w:rPr>
        <w:t>a</w:t>
      </w:r>
      <w:r>
        <w:rPr>
          <w:spacing w:val="19"/>
          <w:w w:val="110"/>
        </w:rPr>
        <w:t> </w:t>
      </w:r>
      <w:r>
        <w:rPr>
          <w:w w:val="110"/>
        </w:rPr>
        <w:t>partir</w:t>
      </w:r>
      <w:r>
        <w:rPr>
          <w:spacing w:val="20"/>
          <w:w w:val="110"/>
        </w:rPr>
        <w:t> </w:t>
      </w:r>
      <w:r>
        <w:rPr>
          <w:w w:val="110"/>
        </w:rPr>
        <w:t>de</w:t>
      </w:r>
      <w:r>
        <w:rPr>
          <w:spacing w:val="19"/>
          <w:w w:val="110"/>
        </w:rPr>
        <w:t> </w:t>
      </w:r>
      <w:r>
        <w:rPr>
          <w:w w:val="110"/>
        </w:rPr>
        <w:t>la</w:t>
      </w:r>
      <w:r>
        <w:rPr>
          <w:spacing w:val="20"/>
          <w:w w:val="110"/>
        </w:rPr>
        <w:t> </w:t>
      </w:r>
      <w:r>
        <w:rPr>
          <w:w w:val="110"/>
        </w:rPr>
        <w:t>fecha</w:t>
      </w:r>
      <w:r>
        <w:rPr>
          <w:spacing w:val="18"/>
          <w:w w:val="110"/>
        </w:rPr>
        <w:t> </w:t>
      </w:r>
      <w:r>
        <w:rPr>
          <w:w w:val="110"/>
        </w:rPr>
        <w:t>en</w:t>
      </w:r>
      <w:r>
        <w:rPr>
          <w:spacing w:val="19"/>
          <w:w w:val="110"/>
        </w:rPr>
        <w:t> </w:t>
      </w:r>
      <w:r>
        <w:rPr>
          <w:w w:val="110"/>
        </w:rPr>
        <w:t>que</w:t>
      </w:r>
      <w:r>
        <w:rPr>
          <w:spacing w:val="19"/>
          <w:w w:val="110"/>
        </w:rPr>
        <w:t> </w:t>
      </w:r>
      <w:r>
        <w:rPr>
          <w:w w:val="110"/>
        </w:rPr>
        <w:t>se</w:t>
      </w:r>
      <w:r>
        <w:rPr>
          <w:spacing w:val="18"/>
          <w:w w:val="110"/>
        </w:rPr>
        <w:t> </w:t>
      </w:r>
      <w:r>
        <w:rPr>
          <w:w w:val="110"/>
        </w:rPr>
        <w:t>envió</w:t>
      </w:r>
      <w:r>
        <w:rPr>
          <w:spacing w:val="24"/>
          <w:w w:val="110"/>
        </w:rPr>
        <w:t> </w:t>
      </w:r>
      <w:r>
        <w:rPr>
          <w:w w:val="110"/>
        </w:rPr>
        <w:t>la</w:t>
      </w:r>
      <w:r>
        <w:rPr>
          <w:spacing w:val="19"/>
          <w:w w:val="110"/>
        </w:rPr>
        <w:t> </w:t>
      </w:r>
      <w:r>
        <w:rPr>
          <w:w w:val="110"/>
        </w:rPr>
        <w:t>notificación</w:t>
      </w:r>
      <w:r>
        <w:rPr>
          <w:spacing w:val="20"/>
          <w:w w:val="110"/>
        </w:rPr>
        <w:t> </w:t>
      </w:r>
      <w:r>
        <w:rPr>
          <w:w w:val="110"/>
        </w:rPr>
        <w:t>por</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23" name="image2.png"/>
            <wp:cNvGraphicFramePr>
              <a:graphicFrameLocks noChangeAspect="1"/>
            </wp:cNvGraphicFramePr>
            <a:graphic>
              <a:graphicData uri="http://schemas.openxmlformats.org/drawingml/2006/picture">
                <pic:pic>
                  <pic:nvPicPr>
                    <pic:cNvPr id="4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886" w:right="1036"/>
        <w:jc w:val="both"/>
      </w:pPr>
      <w:r>
        <w:rPr>
          <w:w w:val="110"/>
        </w:rPr>
        <w:t>medios electrónicos, procederá a realizar la notificación de forma personal en términos del presente Código.</w:t>
      </w:r>
    </w:p>
    <w:p>
      <w:pPr>
        <w:pStyle w:val="BodyText"/>
        <w:spacing w:before="10"/>
        <w:ind w:left="0"/>
      </w:pPr>
    </w:p>
    <w:p>
      <w:pPr>
        <w:pStyle w:val="BodyText"/>
        <w:spacing w:line="249" w:lineRule="auto" w:before="1"/>
        <w:ind w:left="886" w:right="1032"/>
        <w:jc w:val="both"/>
      </w:pPr>
      <w:r>
        <w:rPr>
          <w:w w:val="110"/>
        </w:rPr>
        <w:t>Cuando se realicen notificaciones por medios electrónicos se tendrá como fecha de notificación la que corresponda al acuse de recibo, y surtirá efectos a partir del día hábil siguiente.</w:t>
      </w:r>
    </w:p>
    <w:p>
      <w:pPr>
        <w:pStyle w:val="BodyText"/>
        <w:spacing w:before="1"/>
        <w:ind w:left="0"/>
      </w:pPr>
    </w:p>
    <w:p>
      <w:pPr>
        <w:pStyle w:val="BodyText"/>
        <w:spacing w:line="249" w:lineRule="auto" w:before="1"/>
        <w:ind w:left="886" w:right="1033"/>
        <w:jc w:val="both"/>
      </w:pPr>
      <w:r>
        <w:rPr>
          <w:w w:val="110"/>
        </w:rPr>
        <w:t>No obstante lo señalado en los párrafos anteriores, también podrán realizarse de acuerdo a lo previsto en la Ley para el Uso de Medios Electrónicos del Estado de México, cuando las gestiones</w:t>
      </w:r>
      <w:r>
        <w:rPr>
          <w:spacing w:val="7"/>
          <w:w w:val="110"/>
        </w:rPr>
        <w:t> </w:t>
      </w:r>
      <w:r>
        <w:rPr>
          <w:w w:val="110"/>
        </w:rPr>
        <w:t>asociadas</w:t>
      </w:r>
      <w:r>
        <w:rPr>
          <w:spacing w:val="8"/>
          <w:w w:val="110"/>
        </w:rPr>
        <w:t> </w:t>
      </w:r>
      <w:r>
        <w:rPr>
          <w:w w:val="110"/>
        </w:rPr>
        <w:t>a</w:t>
      </w:r>
      <w:r>
        <w:rPr>
          <w:spacing w:val="7"/>
          <w:w w:val="110"/>
        </w:rPr>
        <w:t> </w:t>
      </w:r>
      <w:r>
        <w:rPr>
          <w:w w:val="110"/>
        </w:rPr>
        <w:t>dicho</w:t>
      </w:r>
      <w:r>
        <w:rPr>
          <w:spacing w:val="11"/>
          <w:w w:val="110"/>
        </w:rPr>
        <w:t> </w:t>
      </w:r>
      <w:r>
        <w:rPr>
          <w:w w:val="110"/>
        </w:rPr>
        <w:t>trámite</w:t>
      </w:r>
      <w:r>
        <w:rPr>
          <w:spacing w:val="7"/>
          <w:w w:val="110"/>
        </w:rPr>
        <w:t> </w:t>
      </w:r>
      <w:r>
        <w:rPr>
          <w:w w:val="110"/>
        </w:rPr>
        <w:t>o</w:t>
      </w:r>
      <w:r>
        <w:rPr>
          <w:spacing w:val="7"/>
          <w:w w:val="110"/>
        </w:rPr>
        <w:t> </w:t>
      </w:r>
      <w:r>
        <w:rPr>
          <w:w w:val="110"/>
        </w:rPr>
        <w:t>servicio</w:t>
      </w:r>
      <w:r>
        <w:rPr>
          <w:spacing w:val="9"/>
          <w:w w:val="110"/>
        </w:rPr>
        <w:t> </w:t>
      </w:r>
      <w:r>
        <w:rPr>
          <w:w w:val="110"/>
        </w:rPr>
        <w:t>se</w:t>
      </w:r>
      <w:r>
        <w:rPr>
          <w:spacing w:val="8"/>
          <w:w w:val="110"/>
        </w:rPr>
        <w:t> </w:t>
      </w:r>
      <w:r>
        <w:rPr>
          <w:w w:val="110"/>
        </w:rPr>
        <w:t>hayan</w:t>
      </w:r>
      <w:r>
        <w:rPr>
          <w:spacing w:val="8"/>
          <w:w w:val="110"/>
        </w:rPr>
        <w:t> </w:t>
      </w:r>
      <w:r>
        <w:rPr>
          <w:w w:val="110"/>
        </w:rPr>
        <w:t>realizado</w:t>
      </w:r>
      <w:r>
        <w:rPr>
          <w:spacing w:val="9"/>
          <w:w w:val="110"/>
        </w:rPr>
        <w:t> </w:t>
      </w:r>
      <w:r>
        <w:rPr>
          <w:w w:val="110"/>
        </w:rPr>
        <w:t>por</w:t>
      </w:r>
      <w:r>
        <w:rPr>
          <w:spacing w:val="9"/>
          <w:w w:val="110"/>
        </w:rPr>
        <w:t> </w:t>
      </w:r>
      <w:r>
        <w:rPr>
          <w:w w:val="110"/>
        </w:rPr>
        <w:t>conducto</w:t>
      </w:r>
      <w:r>
        <w:rPr>
          <w:spacing w:val="9"/>
          <w:w w:val="110"/>
        </w:rPr>
        <w:t> </w:t>
      </w:r>
      <w:r>
        <w:rPr>
          <w:w w:val="110"/>
        </w:rPr>
        <w:t>del</w:t>
      </w:r>
      <w:r>
        <w:rPr>
          <w:spacing w:val="8"/>
          <w:w w:val="110"/>
        </w:rPr>
        <w:t> </w:t>
      </w:r>
      <w:r>
        <w:rPr>
          <w:w w:val="110"/>
        </w:rPr>
        <w:t>SEITS.</w:t>
      </w:r>
    </w:p>
    <w:p>
      <w:pPr>
        <w:pStyle w:val="BodyText"/>
        <w:spacing w:before="2"/>
        <w:ind w:left="0"/>
      </w:pPr>
    </w:p>
    <w:p>
      <w:pPr>
        <w:pStyle w:val="BodyText"/>
        <w:spacing w:line="247" w:lineRule="auto"/>
        <w:ind w:right="1031"/>
        <w:jc w:val="both"/>
      </w:pPr>
      <w:r>
        <w:rPr>
          <w:w w:val="110"/>
        </w:rPr>
        <w:t>El pago de estas aportaciones podrá realizarse a plazos, ya sea diferido o en parcialidades, con otorgamiento de la garantía del interés fiscal en los términos del artículo 32 de este ordenamiento.</w:t>
      </w:r>
    </w:p>
    <w:p>
      <w:pPr>
        <w:pStyle w:val="BodyText"/>
        <w:ind w:left="0"/>
        <w:rPr>
          <w:sz w:val="21"/>
        </w:rPr>
      </w:pPr>
    </w:p>
    <w:p>
      <w:pPr>
        <w:pStyle w:val="BodyText"/>
        <w:spacing w:line="247" w:lineRule="auto"/>
        <w:ind w:right="1036"/>
        <w:jc w:val="both"/>
      </w:pPr>
      <w:r>
        <w:rPr>
          <w:w w:val="110"/>
        </w:rPr>
        <w:t>Los ingresos generados por las aportaciones de mejoras para obras de impacto vial, se depositarán en la cuenta autorizada para tal efecto por la Secretaría.</w:t>
      </w:r>
    </w:p>
    <w:p>
      <w:pPr>
        <w:pStyle w:val="BodyText"/>
        <w:spacing w:before="8"/>
        <w:ind w:left="0"/>
      </w:pPr>
    </w:p>
    <w:p>
      <w:pPr>
        <w:pStyle w:val="BodyText"/>
        <w:spacing w:line="249" w:lineRule="auto"/>
        <w:ind w:right="1033"/>
        <w:jc w:val="both"/>
      </w:pPr>
      <w:r>
        <w:rPr>
          <w:w w:val="110"/>
        </w:rPr>
        <w:t>El Comité de Control y Vigilancia de las Aportaciones para Obras de Impacto Vial constituido para dar seguimiento a la aplicación de las aportaciones, estará integrado por:</w:t>
      </w:r>
    </w:p>
    <w:p>
      <w:pPr>
        <w:pStyle w:val="ListParagraph"/>
        <w:numPr>
          <w:ilvl w:val="0"/>
          <w:numId w:val="173"/>
        </w:numPr>
        <w:tabs>
          <w:tab w:pos="1025" w:val="left" w:leader="none"/>
          <w:tab w:pos="1026" w:val="left" w:leader="none"/>
        </w:tabs>
        <w:spacing w:line="240" w:lineRule="auto" w:before="186" w:after="0"/>
        <w:ind w:left="1025" w:right="0" w:hanging="568"/>
        <w:jc w:val="left"/>
        <w:rPr>
          <w:sz w:val="20"/>
        </w:rPr>
      </w:pPr>
      <w:r>
        <w:rPr>
          <w:w w:val="105"/>
          <w:sz w:val="20"/>
        </w:rPr>
        <w:t>Un representante del Poder</w:t>
      </w:r>
      <w:r>
        <w:rPr>
          <w:spacing w:val="7"/>
          <w:w w:val="105"/>
          <w:sz w:val="20"/>
        </w:rPr>
        <w:t> </w:t>
      </w:r>
      <w:r>
        <w:rPr>
          <w:w w:val="105"/>
          <w:sz w:val="20"/>
        </w:rPr>
        <w:t>Legislativo.</w:t>
      </w:r>
    </w:p>
    <w:p>
      <w:pPr>
        <w:pStyle w:val="ListParagraph"/>
        <w:numPr>
          <w:ilvl w:val="0"/>
          <w:numId w:val="173"/>
        </w:numPr>
        <w:tabs>
          <w:tab w:pos="1025" w:val="left" w:leader="none"/>
          <w:tab w:pos="1026" w:val="left" w:leader="none"/>
        </w:tabs>
        <w:spacing w:line="240" w:lineRule="auto" w:before="176" w:after="0"/>
        <w:ind w:left="1025" w:right="0" w:hanging="568"/>
        <w:jc w:val="left"/>
        <w:rPr>
          <w:sz w:val="20"/>
        </w:rPr>
      </w:pPr>
      <w:r>
        <w:rPr>
          <w:w w:val="110"/>
          <w:sz w:val="20"/>
        </w:rPr>
        <w:t>Un representante de la Secretaría de</w:t>
      </w:r>
      <w:r>
        <w:rPr>
          <w:spacing w:val="8"/>
          <w:w w:val="110"/>
          <w:sz w:val="20"/>
        </w:rPr>
        <w:t> </w:t>
      </w:r>
      <w:r>
        <w:rPr>
          <w:w w:val="110"/>
          <w:sz w:val="20"/>
        </w:rPr>
        <w:t>Movilidad.</w:t>
      </w:r>
    </w:p>
    <w:p>
      <w:pPr>
        <w:pStyle w:val="ListParagraph"/>
        <w:numPr>
          <w:ilvl w:val="0"/>
          <w:numId w:val="173"/>
        </w:numPr>
        <w:tabs>
          <w:tab w:pos="1025" w:val="left" w:leader="none"/>
          <w:tab w:pos="1026" w:val="left" w:leader="none"/>
        </w:tabs>
        <w:spacing w:line="240" w:lineRule="auto" w:before="179" w:after="0"/>
        <w:ind w:left="1025" w:right="0" w:hanging="568"/>
        <w:jc w:val="left"/>
        <w:rPr>
          <w:sz w:val="20"/>
        </w:rPr>
      </w:pPr>
      <w:r>
        <w:rPr>
          <w:w w:val="110"/>
          <w:sz w:val="20"/>
        </w:rPr>
        <w:t>Un representante de la Secretaría de</w:t>
      </w:r>
      <w:r>
        <w:rPr>
          <w:spacing w:val="12"/>
          <w:w w:val="110"/>
          <w:sz w:val="20"/>
        </w:rPr>
        <w:t> </w:t>
      </w:r>
      <w:r>
        <w:rPr>
          <w:w w:val="110"/>
          <w:sz w:val="20"/>
        </w:rPr>
        <w:t>Finanzas.</w:t>
      </w:r>
    </w:p>
    <w:p>
      <w:pPr>
        <w:pStyle w:val="ListParagraph"/>
        <w:numPr>
          <w:ilvl w:val="0"/>
          <w:numId w:val="173"/>
        </w:numPr>
        <w:tabs>
          <w:tab w:pos="1026" w:val="left" w:leader="none"/>
        </w:tabs>
        <w:spacing w:line="242" w:lineRule="auto" w:before="178" w:after="0"/>
        <w:ind w:left="1025" w:right="1031" w:hanging="567"/>
        <w:jc w:val="both"/>
        <w:rPr>
          <w:sz w:val="20"/>
        </w:rPr>
      </w:pPr>
      <w:r>
        <w:rPr>
          <w:w w:val="110"/>
          <w:sz w:val="20"/>
        </w:rPr>
        <w:t>Dos representantes de los Municipios de la entidad, que serán elegidos    anualmente    en el seno del Instituto Hacendario, en Sesión de su Consejo Directivo, utilizando el procedimiento de insaculación, debiendo ser municipios en los cuales se genere la aportación.</w:t>
      </w:r>
    </w:p>
    <w:p>
      <w:pPr>
        <w:pStyle w:val="BodyText"/>
        <w:spacing w:before="11"/>
        <w:ind w:left="0"/>
      </w:pPr>
    </w:p>
    <w:p>
      <w:pPr>
        <w:pStyle w:val="BodyText"/>
        <w:spacing w:line="244" w:lineRule="auto"/>
        <w:ind w:right="1032"/>
        <w:jc w:val="both"/>
      </w:pPr>
      <w:r>
        <w:rPr>
          <w:w w:val="110"/>
        </w:rPr>
        <w:t>Este Comité será presidido por el representante de la Secretaría de Movilidad y tendrá, entre otras funciones, las siguientes:</w:t>
      </w:r>
    </w:p>
    <w:p>
      <w:pPr>
        <w:pStyle w:val="ListParagraph"/>
        <w:numPr>
          <w:ilvl w:val="0"/>
          <w:numId w:val="174"/>
        </w:numPr>
        <w:tabs>
          <w:tab w:pos="1025" w:val="left" w:leader="none"/>
          <w:tab w:pos="1026" w:val="left" w:leader="none"/>
        </w:tabs>
        <w:spacing w:line="240" w:lineRule="auto" w:before="192" w:after="0"/>
        <w:ind w:left="1025" w:right="0" w:hanging="568"/>
        <w:jc w:val="left"/>
        <w:rPr>
          <w:sz w:val="20"/>
        </w:rPr>
      </w:pPr>
      <w:r>
        <w:rPr>
          <w:w w:val="110"/>
          <w:sz w:val="20"/>
        </w:rPr>
        <w:t>Dar</w:t>
      </w:r>
      <w:r>
        <w:rPr>
          <w:spacing w:val="10"/>
          <w:w w:val="110"/>
          <w:sz w:val="20"/>
        </w:rPr>
        <w:t> </w:t>
      </w:r>
      <w:r>
        <w:rPr>
          <w:w w:val="110"/>
          <w:sz w:val="20"/>
        </w:rPr>
        <w:t>seguimiento</w:t>
      </w:r>
      <w:r>
        <w:rPr>
          <w:spacing w:val="12"/>
          <w:w w:val="110"/>
          <w:sz w:val="20"/>
        </w:rPr>
        <w:t> </w:t>
      </w:r>
      <w:r>
        <w:rPr>
          <w:w w:val="110"/>
          <w:sz w:val="20"/>
        </w:rPr>
        <w:t>al</w:t>
      </w:r>
      <w:r>
        <w:rPr>
          <w:spacing w:val="11"/>
          <w:w w:val="110"/>
          <w:sz w:val="20"/>
        </w:rPr>
        <w:t> </w:t>
      </w:r>
      <w:r>
        <w:rPr>
          <w:w w:val="110"/>
          <w:sz w:val="20"/>
        </w:rPr>
        <w:t>ingreso</w:t>
      </w:r>
      <w:r>
        <w:rPr>
          <w:spacing w:val="12"/>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obtenga</w:t>
      </w:r>
      <w:r>
        <w:rPr>
          <w:spacing w:val="11"/>
          <w:w w:val="110"/>
          <w:sz w:val="20"/>
        </w:rPr>
        <w:t> </w:t>
      </w:r>
      <w:r>
        <w:rPr>
          <w:w w:val="110"/>
          <w:sz w:val="20"/>
        </w:rPr>
        <w:t>por</w:t>
      </w:r>
      <w:r>
        <w:rPr>
          <w:spacing w:val="12"/>
          <w:w w:val="110"/>
          <w:sz w:val="20"/>
        </w:rPr>
        <w:t> </w:t>
      </w:r>
      <w:r>
        <w:rPr>
          <w:w w:val="110"/>
          <w:sz w:val="20"/>
        </w:rPr>
        <w:t>estas</w:t>
      </w:r>
      <w:r>
        <w:rPr>
          <w:spacing w:val="9"/>
          <w:w w:val="110"/>
          <w:sz w:val="20"/>
        </w:rPr>
        <w:t> </w:t>
      </w:r>
      <w:r>
        <w:rPr>
          <w:w w:val="110"/>
          <w:sz w:val="20"/>
        </w:rPr>
        <w:t>aportaciones.</w:t>
      </w:r>
    </w:p>
    <w:p>
      <w:pPr>
        <w:pStyle w:val="ListParagraph"/>
        <w:numPr>
          <w:ilvl w:val="0"/>
          <w:numId w:val="174"/>
        </w:numPr>
        <w:tabs>
          <w:tab w:pos="1026" w:val="left" w:leader="none"/>
        </w:tabs>
        <w:spacing w:line="230" w:lineRule="auto" w:before="188" w:after="0"/>
        <w:ind w:left="1025" w:right="1035" w:hanging="567"/>
        <w:jc w:val="both"/>
        <w:rPr>
          <w:sz w:val="20"/>
        </w:rPr>
      </w:pPr>
      <w:r>
        <w:rPr>
          <w:w w:val="110"/>
          <w:sz w:val="20"/>
        </w:rPr>
        <w:t>Vigilar el comportamiento de estas aportaciones de impacto vial y sus repercusiones y resultados.</w:t>
      </w:r>
    </w:p>
    <w:p>
      <w:pPr>
        <w:pStyle w:val="ListParagraph"/>
        <w:numPr>
          <w:ilvl w:val="0"/>
          <w:numId w:val="174"/>
        </w:numPr>
        <w:tabs>
          <w:tab w:pos="1026" w:val="left" w:leader="none"/>
        </w:tabs>
        <w:spacing w:line="240" w:lineRule="auto" w:before="196" w:after="0"/>
        <w:ind w:left="1025" w:right="1030" w:hanging="567"/>
        <w:jc w:val="both"/>
        <w:rPr>
          <w:sz w:val="20"/>
        </w:rPr>
      </w:pPr>
      <w:r>
        <w:rPr>
          <w:w w:val="110"/>
          <w:sz w:val="20"/>
        </w:rPr>
        <w:t>Vigilar que el ingreso que se obtenga por estas aportaciones se destine a la realización de obras para infraestructura vial en el territorio del o los municipios en que se hubieren causado.</w:t>
      </w:r>
    </w:p>
    <w:p>
      <w:pPr>
        <w:spacing w:before="193"/>
        <w:ind w:left="458" w:right="0" w:firstLine="0"/>
        <w:jc w:val="both"/>
        <w:rPr>
          <w:sz w:val="20"/>
        </w:rPr>
      </w:pPr>
      <w:r>
        <w:rPr>
          <w:rFonts w:ascii="TeX Gyre Bonum" w:hAnsi="TeX Gyre Bonum"/>
          <w:b/>
          <w:w w:val="110"/>
          <w:sz w:val="20"/>
        </w:rPr>
        <w:t>Artículo</w:t>
      </w:r>
      <w:r>
        <w:rPr>
          <w:rFonts w:ascii="TeX Gyre Bonum" w:hAnsi="TeX Gyre Bonum"/>
          <w:b/>
          <w:spacing w:val="-26"/>
          <w:w w:val="110"/>
          <w:sz w:val="20"/>
        </w:rPr>
        <w:t> </w:t>
      </w:r>
      <w:r>
        <w:rPr>
          <w:rFonts w:ascii="TeX Gyre Bonum" w:hAnsi="TeX Gyre Bonum"/>
          <w:b/>
          <w:w w:val="110"/>
          <w:sz w:val="20"/>
        </w:rPr>
        <w:t>216-G.-</w:t>
      </w:r>
      <w:r>
        <w:rPr>
          <w:rFonts w:ascii="TeX Gyre Bonum" w:hAnsi="TeX Gyre Bonum"/>
          <w:b/>
          <w:spacing w:val="-24"/>
          <w:w w:val="110"/>
          <w:sz w:val="20"/>
        </w:rPr>
        <w:t> </w:t>
      </w:r>
      <w:r>
        <w:rPr>
          <w:w w:val="110"/>
          <w:sz w:val="20"/>
        </w:rPr>
        <w:t>No</w:t>
      </w:r>
      <w:r>
        <w:rPr>
          <w:spacing w:val="-6"/>
          <w:w w:val="110"/>
          <w:sz w:val="20"/>
        </w:rPr>
        <w:t> </w:t>
      </w:r>
      <w:r>
        <w:rPr>
          <w:w w:val="110"/>
          <w:sz w:val="20"/>
        </w:rPr>
        <w:t>se</w:t>
      </w:r>
      <w:r>
        <w:rPr>
          <w:spacing w:val="-7"/>
          <w:w w:val="110"/>
          <w:sz w:val="20"/>
        </w:rPr>
        <w:t> </w:t>
      </w:r>
      <w:r>
        <w:rPr>
          <w:w w:val="110"/>
          <w:sz w:val="20"/>
        </w:rPr>
        <w:t>pagarán</w:t>
      </w:r>
      <w:r>
        <w:rPr>
          <w:spacing w:val="-6"/>
          <w:w w:val="110"/>
          <w:sz w:val="20"/>
        </w:rPr>
        <w:t> </w:t>
      </w:r>
      <w:r>
        <w:rPr>
          <w:w w:val="110"/>
          <w:sz w:val="20"/>
        </w:rPr>
        <w:t>las</w:t>
      </w:r>
      <w:r>
        <w:rPr>
          <w:spacing w:val="-7"/>
          <w:w w:val="110"/>
          <w:sz w:val="20"/>
        </w:rPr>
        <w:t> </w:t>
      </w:r>
      <w:r>
        <w:rPr>
          <w:w w:val="110"/>
          <w:sz w:val="20"/>
        </w:rPr>
        <w:t>aportaciones</w:t>
      </w:r>
      <w:r>
        <w:rPr>
          <w:spacing w:val="-7"/>
          <w:w w:val="110"/>
          <w:sz w:val="20"/>
        </w:rPr>
        <w:t> </w:t>
      </w:r>
      <w:r>
        <w:rPr>
          <w:w w:val="110"/>
          <w:sz w:val="20"/>
        </w:rPr>
        <w:t>para</w:t>
      </w:r>
      <w:r>
        <w:rPr>
          <w:spacing w:val="-6"/>
          <w:w w:val="110"/>
          <w:sz w:val="20"/>
        </w:rPr>
        <w:t> </w:t>
      </w:r>
      <w:r>
        <w:rPr>
          <w:w w:val="110"/>
          <w:sz w:val="20"/>
        </w:rPr>
        <w:t>obras</w:t>
      </w:r>
      <w:r>
        <w:rPr>
          <w:spacing w:val="-7"/>
          <w:w w:val="110"/>
          <w:sz w:val="20"/>
        </w:rPr>
        <w:t> </w:t>
      </w:r>
      <w:r>
        <w:rPr>
          <w:w w:val="110"/>
          <w:sz w:val="20"/>
        </w:rPr>
        <w:t>de</w:t>
      </w:r>
      <w:r>
        <w:rPr>
          <w:spacing w:val="-7"/>
          <w:w w:val="110"/>
          <w:sz w:val="20"/>
        </w:rPr>
        <w:t> </w:t>
      </w:r>
      <w:r>
        <w:rPr>
          <w:w w:val="110"/>
          <w:sz w:val="20"/>
        </w:rPr>
        <w:t>impacto</w:t>
      </w:r>
      <w:r>
        <w:rPr>
          <w:spacing w:val="-5"/>
          <w:w w:val="110"/>
          <w:sz w:val="20"/>
        </w:rPr>
        <w:t> </w:t>
      </w:r>
      <w:r>
        <w:rPr>
          <w:w w:val="110"/>
          <w:sz w:val="20"/>
        </w:rPr>
        <w:t>vial</w:t>
      </w:r>
      <w:r>
        <w:rPr>
          <w:spacing w:val="-6"/>
          <w:w w:val="110"/>
          <w:sz w:val="20"/>
        </w:rPr>
        <w:t> </w:t>
      </w:r>
      <w:r>
        <w:rPr>
          <w:w w:val="110"/>
          <w:sz w:val="20"/>
        </w:rPr>
        <w:t>por:</w:t>
      </w:r>
    </w:p>
    <w:p>
      <w:pPr>
        <w:pStyle w:val="ListParagraph"/>
        <w:numPr>
          <w:ilvl w:val="0"/>
          <w:numId w:val="175"/>
        </w:numPr>
        <w:tabs>
          <w:tab w:pos="1058" w:val="left" w:leader="none"/>
          <w:tab w:pos="1059" w:val="left" w:leader="none"/>
        </w:tabs>
        <w:spacing w:line="240" w:lineRule="auto" w:before="178" w:after="0"/>
        <w:ind w:left="1058" w:right="0" w:hanging="601"/>
        <w:jc w:val="left"/>
        <w:rPr>
          <w:sz w:val="20"/>
        </w:rPr>
      </w:pPr>
      <w:r>
        <w:rPr>
          <w:w w:val="110"/>
          <w:sz w:val="20"/>
        </w:rPr>
        <w:t>Los conjuntos urbanos habitacionales de tipo social</w:t>
      </w:r>
      <w:r>
        <w:rPr>
          <w:spacing w:val="48"/>
          <w:w w:val="110"/>
          <w:sz w:val="20"/>
        </w:rPr>
        <w:t> </w:t>
      </w:r>
      <w:r>
        <w:rPr>
          <w:w w:val="110"/>
          <w:sz w:val="20"/>
        </w:rPr>
        <w:t>progresivo.</w:t>
      </w:r>
    </w:p>
    <w:p>
      <w:pPr>
        <w:pStyle w:val="ListParagraph"/>
        <w:numPr>
          <w:ilvl w:val="0"/>
          <w:numId w:val="175"/>
        </w:numPr>
        <w:tabs>
          <w:tab w:pos="1059" w:val="left" w:leader="none"/>
        </w:tabs>
        <w:spacing w:line="230" w:lineRule="auto" w:before="188" w:after="0"/>
        <w:ind w:left="1058" w:right="1036" w:hanging="600"/>
        <w:jc w:val="both"/>
        <w:rPr>
          <w:sz w:val="20"/>
        </w:rPr>
      </w:pPr>
      <w:r>
        <w:rPr>
          <w:w w:val="110"/>
          <w:sz w:val="20"/>
        </w:rPr>
        <w:t>Las construcciones, ampliaciones y naves al interior de conjuntos urbanos y parques industriales debidamente</w:t>
      </w:r>
      <w:r>
        <w:rPr>
          <w:spacing w:val="20"/>
          <w:w w:val="110"/>
          <w:sz w:val="20"/>
        </w:rPr>
        <w:t> </w:t>
      </w:r>
      <w:r>
        <w:rPr>
          <w:w w:val="110"/>
          <w:sz w:val="20"/>
        </w:rPr>
        <w:t>autorizados.</w:t>
      </w:r>
    </w:p>
    <w:p>
      <w:pPr>
        <w:pStyle w:val="ListParagraph"/>
        <w:numPr>
          <w:ilvl w:val="0"/>
          <w:numId w:val="175"/>
        </w:numPr>
        <w:tabs>
          <w:tab w:pos="1058" w:val="left" w:leader="none"/>
          <w:tab w:pos="1059" w:val="left" w:leader="none"/>
        </w:tabs>
        <w:spacing w:line="240" w:lineRule="auto" w:before="196" w:after="0"/>
        <w:ind w:left="1058" w:right="0" w:hanging="601"/>
        <w:jc w:val="left"/>
        <w:rPr>
          <w:sz w:val="20"/>
        </w:rPr>
      </w:pPr>
      <w:r>
        <w:rPr>
          <w:w w:val="110"/>
          <w:sz w:val="20"/>
        </w:rPr>
        <w:t>Las</w:t>
      </w:r>
      <w:r>
        <w:rPr>
          <w:spacing w:val="10"/>
          <w:w w:val="110"/>
          <w:sz w:val="20"/>
        </w:rPr>
        <w:t> </w:t>
      </w:r>
      <w:r>
        <w:rPr>
          <w:w w:val="110"/>
          <w:sz w:val="20"/>
        </w:rPr>
        <w:t>subdivisiones</w:t>
      </w:r>
      <w:r>
        <w:rPr>
          <w:spacing w:val="10"/>
          <w:w w:val="110"/>
          <w:sz w:val="20"/>
        </w:rPr>
        <w:t> </w:t>
      </w:r>
      <w:r>
        <w:rPr>
          <w:w w:val="110"/>
          <w:sz w:val="20"/>
        </w:rPr>
        <w:t>y</w:t>
      </w:r>
      <w:r>
        <w:rPr>
          <w:spacing w:val="11"/>
          <w:w w:val="110"/>
          <w:sz w:val="20"/>
        </w:rPr>
        <w:t> </w:t>
      </w:r>
      <w:r>
        <w:rPr>
          <w:w w:val="110"/>
          <w:sz w:val="20"/>
        </w:rPr>
        <w:t>fusiones</w:t>
      </w:r>
      <w:r>
        <w:rPr>
          <w:spacing w:val="11"/>
          <w:w w:val="110"/>
          <w:sz w:val="20"/>
        </w:rPr>
        <w:t> </w:t>
      </w:r>
      <w:r>
        <w:rPr>
          <w:w w:val="110"/>
          <w:sz w:val="20"/>
        </w:rPr>
        <w:t>de</w:t>
      </w:r>
      <w:r>
        <w:rPr>
          <w:spacing w:val="9"/>
          <w:w w:val="110"/>
          <w:sz w:val="20"/>
        </w:rPr>
        <w:t> </w:t>
      </w:r>
      <w:r>
        <w:rPr>
          <w:w w:val="110"/>
          <w:sz w:val="20"/>
        </w:rPr>
        <w:t>predios</w:t>
      </w:r>
      <w:r>
        <w:rPr>
          <w:spacing w:val="11"/>
          <w:w w:val="110"/>
          <w:sz w:val="20"/>
        </w:rPr>
        <w:t> </w:t>
      </w:r>
      <w:r>
        <w:rPr>
          <w:w w:val="110"/>
          <w:sz w:val="20"/>
        </w:rPr>
        <w:t>sin</w:t>
      </w:r>
      <w:r>
        <w:rPr>
          <w:spacing w:val="11"/>
          <w:w w:val="110"/>
          <w:sz w:val="20"/>
        </w:rPr>
        <w:t> </w:t>
      </w:r>
      <w:r>
        <w:rPr>
          <w:w w:val="110"/>
          <w:sz w:val="20"/>
        </w:rPr>
        <w:t>construcción</w:t>
      </w:r>
      <w:r>
        <w:rPr>
          <w:spacing w:val="11"/>
          <w:w w:val="110"/>
          <w:sz w:val="20"/>
        </w:rPr>
        <w:t> </w:t>
      </w:r>
      <w:r>
        <w:rPr>
          <w:w w:val="110"/>
          <w:sz w:val="20"/>
        </w:rPr>
        <w:t>ni</w:t>
      </w:r>
      <w:r>
        <w:rPr>
          <w:spacing w:val="12"/>
          <w:w w:val="110"/>
          <w:sz w:val="20"/>
        </w:rPr>
        <w:t> </w:t>
      </w:r>
      <w:r>
        <w:rPr>
          <w:w w:val="110"/>
          <w:sz w:val="20"/>
        </w:rPr>
        <w:t>aprovechamiento</w:t>
      </w:r>
      <w:r>
        <w:rPr>
          <w:spacing w:val="11"/>
          <w:w w:val="110"/>
          <w:sz w:val="20"/>
        </w:rPr>
        <w:t> </w:t>
      </w:r>
      <w:r>
        <w:rPr>
          <w:w w:val="110"/>
          <w:sz w:val="20"/>
        </w:rPr>
        <w:t>de</w:t>
      </w:r>
      <w:r>
        <w:rPr>
          <w:spacing w:val="10"/>
          <w:w w:val="110"/>
          <w:sz w:val="20"/>
        </w:rPr>
        <w:t> </w:t>
      </w:r>
      <w:r>
        <w:rPr>
          <w:w w:val="110"/>
          <w:sz w:val="20"/>
        </w:rPr>
        <w:t>uso.</w:t>
      </w:r>
    </w:p>
    <w:p>
      <w:pPr>
        <w:pStyle w:val="ListParagraph"/>
        <w:numPr>
          <w:ilvl w:val="0"/>
          <w:numId w:val="175"/>
        </w:numPr>
        <w:tabs>
          <w:tab w:pos="1058" w:val="left" w:leader="none"/>
          <w:tab w:pos="1059" w:val="left" w:leader="none"/>
        </w:tabs>
        <w:spacing w:line="240" w:lineRule="auto" w:before="178" w:after="0"/>
        <w:ind w:left="1058" w:right="0" w:hanging="601"/>
        <w:jc w:val="left"/>
        <w:rPr>
          <w:sz w:val="20"/>
        </w:rPr>
      </w:pPr>
      <w:r>
        <w:rPr>
          <w:w w:val="110"/>
          <w:sz w:val="20"/>
        </w:rPr>
        <w:t>Los</w:t>
      </w:r>
      <w:r>
        <w:rPr>
          <w:spacing w:val="9"/>
          <w:w w:val="110"/>
          <w:sz w:val="20"/>
        </w:rPr>
        <w:t> </w:t>
      </w:r>
      <w:r>
        <w:rPr>
          <w:w w:val="110"/>
          <w:sz w:val="20"/>
        </w:rPr>
        <w:t>orfanatorios,</w:t>
      </w:r>
      <w:r>
        <w:rPr>
          <w:spacing w:val="11"/>
          <w:w w:val="110"/>
          <w:sz w:val="20"/>
        </w:rPr>
        <w:t> </w:t>
      </w:r>
      <w:r>
        <w:rPr>
          <w:w w:val="110"/>
          <w:sz w:val="20"/>
        </w:rPr>
        <w:t>asilos</w:t>
      </w:r>
      <w:r>
        <w:rPr>
          <w:spacing w:val="11"/>
          <w:w w:val="110"/>
          <w:sz w:val="20"/>
        </w:rPr>
        <w:t> </w:t>
      </w:r>
      <w:r>
        <w:rPr>
          <w:w w:val="110"/>
          <w:sz w:val="20"/>
        </w:rPr>
        <w:t>de</w:t>
      </w:r>
      <w:r>
        <w:rPr>
          <w:spacing w:val="10"/>
          <w:w w:val="110"/>
          <w:sz w:val="20"/>
        </w:rPr>
        <w:t> </w:t>
      </w:r>
      <w:r>
        <w:rPr>
          <w:w w:val="110"/>
          <w:sz w:val="20"/>
        </w:rPr>
        <w:t>ancianos</w:t>
      </w:r>
      <w:r>
        <w:rPr>
          <w:spacing w:val="11"/>
          <w:w w:val="110"/>
          <w:sz w:val="20"/>
        </w:rPr>
        <w:t> </w:t>
      </w:r>
      <w:r>
        <w:rPr>
          <w:w w:val="110"/>
          <w:sz w:val="20"/>
        </w:rPr>
        <w:t>e</w:t>
      </w:r>
      <w:r>
        <w:rPr>
          <w:spacing w:val="11"/>
          <w:w w:val="110"/>
          <w:sz w:val="20"/>
        </w:rPr>
        <w:t> </w:t>
      </w:r>
      <w:r>
        <w:rPr>
          <w:w w:val="110"/>
          <w:sz w:val="20"/>
        </w:rPr>
        <w:t>indigentes</w:t>
      </w:r>
      <w:r>
        <w:rPr>
          <w:spacing w:val="10"/>
          <w:w w:val="110"/>
          <w:sz w:val="20"/>
        </w:rPr>
        <w:t> </w:t>
      </w:r>
      <w:r>
        <w:rPr>
          <w:w w:val="110"/>
          <w:sz w:val="20"/>
        </w:rPr>
        <w:t>y</w:t>
      </w:r>
      <w:r>
        <w:rPr>
          <w:spacing w:val="12"/>
          <w:w w:val="110"/>
          <w:sz w:val="20"/>
        </w:rPr>
        <w:t> </w:t>
      </w:r>
      <w:r>
        <w:rPr>
          <w:w w:val="110"/>
          <w:sz w:val="20"/>
        </w:rPr>
        <w:t>albergues.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25" name="image2.png"/>
            <wp:cNvGraphicFramePr>
              <a:graphicFrameLocks noChangeAspect="1"/>
            </wp:cNvGraphicFramePr>
            <a:graphic>
              <a:graphicData uri="http://schemas.openxmlformats.org/drawingml/2006/picture">
                <pic:pic>
                  <pic:nvPicPr>
                    <pic:cNvPr id="4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75"/>
        </w:numPr>
        <w:tabs>
          <w:tab w:pos="1058" w:val="left" w:leader="none"/>
          <w:tab w:pos="1059" w:val="left" w:leader="none"/>
        </w:tabs>
        <w:spacing w:line="240" w:lineRule="auto" w:before="57" w:after="0"/>
        <w:ind w:left="1058" w:right="0" w:hanging="601"/>
        <w:jc w:val="left"/>
        <w:rPr>
          <w:sz w:val="20"/>
        </w:rPr>
      </w:pPr>
      <w:r>
        <w:rPr>
          <w:w w:val="110"/>
          <w:sz w:val="20"/>
        </w:rPr>
        <w:t>Derogada</w:t>
      </w:r>
    </w:p>
    <w:p>
      <w:pPr>
        <w:pStyle w:val="ListParagraph"/>
        <w:numPr>
          <w:ilvl w:val="0"/>
          <w:numId w:val="175"/>
        </w:numPr>
        <w:tabs>
          <w:tab w:pos="1059" w:val="left" w:leader="none"/>
        </w:tabs>
        <w:spacing w:line="244" w:lineRule="auto" w:before="179" w:after="0"/>
        <w:ind w:left="1058" w:right="1031" w:hanging="600"/>
        <w:jc w:val="both"/>
        <w:rPr>
          <w:sz w:val="20"/>
        </w:rPr>
      </w:pPr>
      <w:r>
        <w:rPr>
          <w:w w:val="110"/>
          <w:sz w:val="20"/>
        </w:rPr>
        <w:t>Los inmuebles para captación y distribución de agua, diques, presas, represas, canales, arroyos, ríos, tratamiento, conducción y distribución de agua, operación de plantas potabilizadoras, plantas de tratamiento de aguas negras, lagunas de oxidación, de control  y de regulación, zonas de transferencia de basura y rellenos sanitarios, así  como  estaciones y subestaciones</w:t>
      </w:r>
      <w:r>
        <w:rPr>
          <w:spacing w:val="34"/>
          <w:w w:val="110"/>
          <w:sz w:val="20"/>
        </w:rPr>
        <w:t> </w:t>
      </w:r>
      <w:r>
        <w:rPr>
          <w:w w:val="110"/>
          <w:sz w:val="20"/>
        </w:rPr>
        <w:t>eléctricas.</w:t>
      </w:r>
    </w:p>
    <w:p>
      <w:pPr>
        <w:pStyle w:val="ListParagraph"/>
        <w:numPr>
          <w:ilvl w:val="0"/>
          <w:numId w:val="175"/>
        </w:numPr>
        <w:tabs>
          <w:tab w:pos="1058" w:val="left" w:leader="none"/>
          <w:tab w:pos="1059" w:val="left" w:leader="none"/>
        </w:tabs>
        <w:spacing w:line="240" w:lineRule="auto" w:before="184" w:after="0"/>
        <w:ind w:left="1058" w:right="0" w:hanging="601"/>
        <w:jc w:val="left"/>
        <w:rPr>
          <w:sz w:val="20"/>
        </w:rPr>
      </w:pPr>
      <w:r>
        <w:rPr>
          <w:w w:val="110"/>
          <w:sz w:val="20"/>
        </w:rPr>
        <w:t>Los</w:t>
      </w:r>
      <w:r>
        <w:rPr>
          <w:spacing w:val="11"/>
          <w:w w:val="110"/>
          <w:sz w:val="20"/>
        </w:rPr>
        <w:t> </w:t>
      </w:r>
      <w:r>
        <w:rPr>
          <w:w w:val="110"/>
          <w:sz w:val="20"/>
        </w:rPr>
        <w:t>inmuebles</w:t>
      </w:r>
      <w:r>
        <w:rPr>
          <w:spacing w:val="10"/>
          <w:w w:val="110"/>
          <w:sz w:val="20"/>
        </w:rPr>
        <w:t> </w:t>
      </w:r>
      <w:r>
        <w:rPr>
          <w:w w:val="110"/>
          <w:sz w:val="20"/>
        </w:rPr>
        <w:t>destinados</w:t>
      </w:r>
      <w:r>
        <w:rPr>
          <w:spacing w:val="13"/>
          <w:w w:val="110"/>
          <w:sz w:val="20"/>
        </w:rPr>
        <w:t> </w:t>
      </w:r>
      <w:r>
        <w:rPr>
          <w:w w:val="110"/>
          <w:sz w:val="20"/>
        </w:rPr>
        <w:t>a</w:t>
      </w:r>
      <w:r>
        <w:rPr>
          <w:spacing w:val="11"/>
          <w:w w:val="110"/>
          <w:sz w:val="20"/>
        </w:rPr>
        <w:t> </w:t>
      </w:r>
      <w:r>
        <w:rPr>
          <w:w w:val="110"/>
          <w:sz w:val="20"/>
        </w:rPr>
        <w:t>actividades</w:t>
      </w:r>
      <w:r>
        <w:rPr>
          <w:spacing w:val="11"/>
          <w:w w:val="110"/>
          <w:sz w:val="20"/>
        </w:rPr>
        <w:t> </w:t>
      </w:r>
      <w:r>
        <w:rPr>
          <w:w w:val="110"/>
          <w:sz w:val="20"/>
        </w:rPr>
        <w:t>agrícolas,</w:t>
      </w:r>
      <w:r>
        <w:rPr>
          <w:spacing w:val="14"/>
          <w:w w:val="110"/>
          <w:sz w:val="20"/>
        </w:rPr>
        <w:t> </w:t>
      </w:r>
      <w:r>
        <w:rPr>
          <w:w w:val="110"/>
          <w:sz w:val="20"/>
        </w:rPr>
        <w:t>ganaderas,</w:t>
      </w:r>
      <w:r>
        <w:rPr>
          <w:spacing w:val="13"/>
          <w:w w:val="110"/>
          <w:sz w:val="20"/>
        </w:rPr>
        <w:t> </w:t>
      </w:r>
      <w:r>
        <w:rPr>
          <w:w w:val="110"/>
          <w:sz w:val="20"/>
        </w:rPr>
        <w:t>silvícolas</w:t>
      </w:r>
      <w:r>
        <w:rPr>
          <w:spacing w:val="11"/>
          <w:w w:val="110"/>
          <w:sz w:val="20"/>
        </w:rPr>
        <w:t> </w:t>
      </w:r>
      <w:r>
        <w:rPr>
          <w:w w:val="110"/>
          <w:sz w:val="20"/>
        </w:rPr>
        <w:t>o</w:t>
      </w:r>
      <w:r>
        <w:rPr>
          <w:spacing w:val="13"/>
          <w:w w:val="110"/>
          <w:sz w:val="20"/>
        </w:rPr>
        <w:t> </w:t>
      </w:r>
      <w:r>
        <w:rPr>
          <w:w w:val="110"/>
          <w:sz w:val="20"/>
        </w:rPr>
        <w:t>piscícolas.</w:t>
      </w:r>
    </w:p>
    <w:p>
      <w:pPr>
        <w:pStyle w:val="ListParagraph"/>
        <w:numPr>
          <w:ilvl w:val="0"/>
          <w:numId w:val="175"/>
        </w:numPr>
        <w:tabs>
          <w:tab w:pos="1059" w:val="left" w:leader="none"/>
        </w:tabs>
        <w:spacing w:line="230" w:lineRule="auto" w:before="185" w:after="0"/>
        <w:ind w:left="1058" w:right="1031" w:hanging="600"/>
        <w:jc w:val="both"/>
        <w:rPr>
          <w:sz w:val="20"/>
        </w:rPr>
      </w:pPr>
      <w:r>
        <w:rPr>
          <w:w w:val="110"/>
          <w:sz w:val="20"/>
        </w:rPr>
        <w:t>Los estacionamientos, terminales de autobuses urbanos y foráneos, torres o sitios  celulares denominados</w:t>
      </w:r>
      <w:r>
        <w:rPr>
          <w:spacing w:val="21"/>
          <w:w w:val="110"/>
          <w:sz w:val="20"/>
        </w:rPr>
        <w:t> </w:t>
      </w:r>
      <w:r>
        <w:rPr>
          <w:w w:val="110"/>
          <w:sz w:val="20"/>
        </w:rPr>
        <w:t>radiobases.</w:t>
      </w:r>
    </w:p>
    <w:p>
      <w:pPr>
        <w:pStyle w:val="BodyText"/>
        <w:spacing w:before="3"/>
        <w:ind w:left="0"/>
        <w:rPr>
          <w:sz w:val="18"/>
        </w:rPr>
      </w:pPr>
    </w:p>
    <w:p>
      <w:pPr>
        <w:pStyle w:val="BodyText"/>
        <w:spacing w:line="230" w:lineRule="auto"/>
        <w:ind w:right="1034"/>
        <w:jc w:val="both"/>
      </w:pPr>
      <w:r>
        <w:rPr>
          <w:rFonts w:ascii="TeX Gyre Bonum" w:hAnsi="TeX Gyre Bonum"/>
          <w:b/>
          <w:w w:val="110"/>
        </w:rPr>
        <w:t>Artículo 216-H.- </w:t>
      </w:r>
      <w:r>
        <w:rPr>
          <w:w w:val="110"/>
        </w:rPr>
        <w:t>El ingreso que se perciba por este concepto, será destinado para el desarrollo de obras de infraestructura vial que tienda a mitigar el impacto vial en la zona de influencia.</w:t>
      </w:r>
    </w:p>
    <w:p>
      <w:pPr>
        <w:pStyle w:val="BodyText"/>
        <w:spacing w:before="4"/>
        <w:ind w:left="0"/>
        <w:rPr>
          <w:sz w:val="21"/>
        </w:rPr>
      </w:pPr>
    </w:p>
    <w:p>
      <w:pPr>
        <w:pStyle w:val="BodyText"/>
        <w:spacing w:line="249" w:lineRule="auto" w:before="1"/>
        <w:ind w:left="571" w:right="1147"/>
        <w:jc w:val="both"/>
      </w:pPr>
      <w:r>
        <w:rPr>
          <w:w w:val="110"/>
        </w:rPr>
        <w:t>El proyecto de obra y su ejecución se dará de manera coordinada, entre la Secretaría de Movilidad y el municipio o municipios afectados, conforme lo dispone el artículo 5.10,  fracción XV del Código Administrativo del</w:t>
      </w:r>
      <w:r>
        <w:rPr>
          <w:spacing w:val="16"/>
          <w:w w:val="110"/>
        </w:rPr>
        <w:t> </w:t>
      </w:r>
      <w:r>
        <w:rPr>
          <w:w w:val="110"/>
        </w:rPr>
        <w:t>Estado de México.</w:t>
      </w:r>
    </w:p>
    <w:p>
      <w:pPr>
        <w:pStyle w:val="Heading1"/>
        <w:spacing w:line="262" w:lineRule="exact" w:before="184"/>
        <w:ind w:right="3570"/>
      </w:pPr>
      <w:r>
        <w:rPr/>
        <w:t>CAPÍTULO TERCERO</w:t>
      </w:r>
    </w:p>
    <w:p>
      <w:pPr>
        <w:spacing w:line="262" w:lineRule="exact" w:before="0"/>
        <w:ind w:left="1636" w:right="2215" w:firstLine="0"/>
        <w:jc w:val="center"/>
        <w:rPr>
          <w:rFonts w:ascii="TeX Gyre Bonum"/>
          <w:b/>
          <w:sz w:val="20"/>
        </w:rPr>
      </w:pPr>
      <w:r>
        <w:rPr>
          <w:rFonts w:ascii="TeX Gyre Bonum"/>
          <w:b/>
          <w:sz w:val="20"/>
        </w:rPr>
        <w:t>DE LAS APORTACIONES POR SERVICIOS AMBIENTALES</w:t>
      </w:r>
    </w:p>
    <w:p>
      <w:pPr>
        <w:pStyle w:val="BodyText"/>
        <w:spacing w:line="244" w:lineRule="auto" w:before="179"/>
        <w:ind w:right="1032"/>
        <w:jc w:val="both"/>
      </w:pPr>
      <w:r>
        <w:rPr>
          <w:rFonts w:ascii="TeX Gyre Bonum" w:hAnsi="TeX Gyre Bonum"/>
          <w:b/>
          <w:w w:val="110"/>
        </w:rPr>
        <w:t>Artículo</w:t>
      </w:r>
      <w:r>
        <w:rPr>
          <w:rFonts w:ascii="TeX Gyre Bonum" w:hAnsi="TeX Gyre Bonum"/>
          <w:b/>
          <w:spacing w:val="-27"/>
          <w:w w:val="110"/>
        </w:rPr>
        <w:t> </w:t>
      </w:r>
      <w:r>
        <w:rPr>
          <w:rFonts w:ascii="TeX Gyre Bonum" w:hAnsi="TeX Gyre Bonum"/>
          <w:b/>
          <w:w w:val="110"/>
        </w:rPr>
        <w:t>216-I.-</w:t>
      </w:r>
      <w:r>
        <w:rPr>
          <w:rFonts w:ascii="TeX Gyre Bonum" w:hAnsi="TeX Gyre Bonum"/>
          <w:b/>
          <w:spacing w:val="-28"/>
          <w:w w:val="110"/>
        </w:rPr>
        <w:t> </w:t>
      </w:r>
      <w:r>
        <w:rPr>
          <w:w w:val="110"/>
        </w:rPr>
        <w:t>Están</w:t>
      </w:r>
      <w:r>
        <w:rPr>
          <w:spacing w:val="-6"/>
          <w:w w:val="110"/>
        </w:rPr>
        <w:t> </w:t>
      </w:r>
      <w:r>
        <w:rPr>
          <w:w w:val="110"/>
        </w:rPr>
        <w:t>obligados</w:t>
      </w:r>
      <w:r>
        <w:rPr>
          <w:spacing w:val="-7"/>
          <w:w w:val="110"/>
        </w:rPr>
        <w:t> </w:t>
      </w:r>
      <w:r>
        <w:rPr>
          <w:w w:val="110"/>
        </w:rPr>
        <w:t>al</w:t>
      </w:r>
      <w:r>
        <w:rPr>
          <w:spacing w:val="-6"/>
          <w:w w:val="110"/>
        </w:rPr>
        <w:t> </w:t>
      </w:r>
      <w:r>
        <w:rPr>
          <w:w w:val="110"/>
        </w:rPr>
        <w:t>pago</w:t>
      </w:r>
      <w:r>
        <w:rPr>
          <w:spacing w:val="-8"/>
          <w:w w:val="110"/>
        </w:rPr>
        <w:t> </w:t>
      </w:r>
      <w:r>
        <w:rPr>
          <w:w w:val="110"/>
        </w:rPr>
        <w:t>de</w:t>
      </w:r>
      <w:r>
        <w:rPr>
          <w:spacing w:val="-7"/>
          <w:w w:val="110"/>
        </w:rPr>
        <w:t> </w:t>
      </w:r>
      <w:r>
        <w:rPr>
          <w:w w:val="110"/>
        </w:rPr>
        <w:t>Aportaciones</w:t>
      </w:r>
      <w:r>
        <w:rPr>
          <w:spacing w:val="-7"/>
          <w:w w:val="110"/>
        </w:rPr>
        <w:t> </w:t>
      </w:r>
      <w:r>
        <w:rPr>
          <w:w w:val="110"/>
        </w:rPr>
        <w:t>de</w:t>
      </w:r>
      <w:r>
        <w:rPr>
          <w:spacing w:val="-6"/>
          <w:w w:val="110"/>
        </w:rPr>
        <w:t> </w:t>
      </w:r>
      <w:r>
        <w:rPr>
          <w:w w:val="110"/>
        </w:rPr>
        <w:t>Mejoras</w:t>
      </w:r>
      <w:r>
        <w:rPr>
          <w:spacing w:val="-8"/>
          <w:w w:val="110"/>
        </w:rPr>
        <w:t> </w:t>
      </w:r>
      <w:r>
        <w:rPr>
          <w:w w:val="110"/>
        </w:rPr>
        <w:t>por</w:t>
      </w:r>
      <w:r>
        <w:rPr>
          <w:spacing w:val="-7"/>
          <w:w w:val="110"/>
        </w:rPr>
        <w:t> </w:t>
      </w:r>
      <w:r>
        <w:rPr>
          <w:w w:val="110"/>
        </w:rPr>
        <w:t>Servicios</w:t>
      </w:r>
      <w:r>
        <w:rPr>
          <w:spacing w:val="-7"/>
          <w:w w:val="110"/>
        </w:rPr>
        <w:t> </w:t>
      </w:r>
      <w:r>
        <w:rPr>
          <w:w w:val="110"/>
        </w:rPr>
        <w:t>Ambientales, los organismos públicos descentralizados municipales que presten, entre otros, los servicios de suministro de agua potable; los municipios cuando no cuenten con organismo prestador de dichos servicios, y las personas físicas o jurídico colectivas que presten el servicio de suministro de agua</w:t>
      </w:r>
      <w:r>
        <w:rPr>
          <w:spacing w:val="21"/>
          <w:w w:val="110"/>
        </w:rPr>
        <w:t> </w:t>
      </w:r>
      <w:r>
        <w:rPr>
          <w:w w:val="110"/>
        </w:rPr>
        <w:t>potable.</w:t>
      </w:r>
    </w:p>
    <w:p>
      <w:pPr>
        <w:pStyle w:val="BodyText"/>
        <w:spacing w:line="242" w:lineRule="auto" w:before="184"/>
        <w:ind w:right="1031"/>
        <w:jc w:val="both"/>
      </w:pPr>
      <w:r>
        <w:rPr>
          <w:rFonts w:ascii="TeX Gyre Bonum" w:hAnsi="TeX Gyre Bonum"/>
          <w:b/>
          <w:w w:val="110"/>
        </w:rPr>
        <w:t>Artículo 216-J.- </w:t>
      </w:r>
      <w:r>
        <w:rPr>
          <w:w w:val="110"/>
        </w:rPr>
        <w:t>Para determinar el monto a pagar por concepto de aportación de mejoras por servicios ambientales, se aplicará una tarifa del 3.5 por ciento sobre el monto de los ingresos efectivamente recaudados por concepto del suministro de agua potable, sin incluir conceptos diversos a dicho suministro.</w:t>
      </w:r>
    </w:p>
    <w:p>
      <w:pPr>
        <w:pStyle w:val="BodyText"/>
        <w:spacing w:before="10"/>
        <w:ind w:left="0"/>
      </w:pPr>
    </w:p>
    <w:p>
      <w:pPr>
        <w:pStyle w:val="BodyText"/>
        <w:spacing w:line="247" w:lineRule="auto" w:before="1"/>
        <w:ind w:right="1031"/>
        <w:jc w:val="both"/>
      </w:pPr>
      <w:r>
        <w:rPr>
          <w:w w:val="110"/>
        </w:rPr>
        <w:t>Las aportaciones de mejoras, deberán pagarse mediante declaración en la forma oficial aprobada, de manera bimestral, dentro de los diecisiete días siguientes al vencimiento del bimestre que corresponda, a través de depósito al fideicomiso constituido al efecto o a través de los medios autorizados por la Secretaría,  debiendo transferirse dichos recursos al fideicomiso   en</w:t>
      </w:r>
      <w:r>
        <w:rPr>
          <w:spacing w:val="11"/>
          <w:w w:val="110"/>
        </w:rPr>
        <w:t> </w:t>
      </w:r>
      <w:r>
        <w:rPr>
          <w:w w:val="110"/>
        </w:rPr>
        <w:t>un</w:t>
      </w:r>
      <w:r>
        <w:rPr>
          <w:spacing w:val="13"/>
          <w:w w:val="110"/>
        </w:rPr>
        <w:t> </w:t>
      </w:r>
      <w:r>
        <w:rPr>
          <w:w w:val="110"/>
        </w:rPr>
        <w:t>plazo</w:t>
      </w:r>
      <w:r>
        <w:rPr>
          <w:spacing w:val="12"/>
          <w:w w:val="110"/>
        </w:rPr>
        <w:t> </w:t>
      </w:r>
      <w:r>
        <w:rPr>
          <w:w w:val="110"/>
        </w:rPr>
        <w:t>máximo</w:t>
      </w:r>
      <w:r>
        <w:rPr>
          <w:spacing w:val="13"/>
          <w:w w:val="110"/>
        </w:rPr>
        <w:t> </w:t>
      </w:r>
      <w:r>
        <w:rPr>
          <w:w w:val="110"/>
        </w:rPr>
        <w:t>de</w:t>
      </w:r>
      <w:r>
        <w:rPr>
          <w:spacing w:val="8"/>
          <w:w w:val="110"/>
        </w:rPr>
        <w:t> </w:t>
      </w:r>
      <w:r>
        <w:rPr>
          <w:w w:val="110"/>
        </w:rPr>
        <w:t>5</w:t>
      </w:r>
      <w:r>
        <w:rPr>
          <w:spacing w:val="14"/>
          <w:w w:val="110"/>
        </w:rPr>
        <w:t> </w:t>
      </w:r>
      <w:r>
        <w:rPr>
          <w:w w:val="110"/>
        </w:rPr>
        <w:t>días</w:t>
      </w:r>
      <w:r>
        <w:rPr>
          <w:spacing w:val="11"/>
          <w:w w:val="110"/>
        </w:rPr>
        <w:t> </w:t>
      </w:r>
      <w:r>
        <w:rPr>
          <w:w w:val="110"/>
        </w:rPr>
        <w:t>hábiles</w:t>
      </w:r>
      <w:r>
        <w:rPr>
          <w:spacing w:val="12"/>
          <w:w w:val="110"/>
        </w:rPr>
        <w:t> </w:t>
      </w:r>
      <w:r>
        <w:rPr>
          <w:w w:val="110"/>
        </w:rPr>
        <w:t>contados</w:t>
      </w:r>
      <w:r>
        <w:rPr>
          <w:spacing w:val="9"/>
          <w:w w:val="110"/>
        </w:rPr>
        <w:t> </w:t>
      </w:r>
      <w:r>
        <w:rPr>
          <w:w w:val="110"/>
        </w:rPr>
        <w:t>a</w:t>
      </w:r>
      <w:r>
        <w:rPr>
          <w:spacing w:val="12"/>
          <w:w w:val="110"/>
        </w:rPr>
        <w:t> </w:t>
      </w:r>
      <w:r>
        <w:rPr>
          <w:w w:val="110"/>
        </w:rPr>
        <w:t>partir</w:t>
      </w:r>
      <w:r>
        <w:rPr>
          <w:spacing w:val="10"/>
          <w:w w:val="110"/>
        </w:rPr>
        <w:t> </w:t>
      </w:r>
      <w:r>
        <w:rPr>
          <w:w w:val="110"/>
        </w:rPr>
        <w:t>de</w:t>
      </w:r>
      <w:r>
        <w:rPr>
          <w:spacing w:val="11"/>
          <w:w w:val="110"/>
        </w:rPr>
        <w:t> </w:t>
      </w:r>
      <w:r>
        <w:rPr>
          <w:w w:val="110"/>
        </w:rPr>
        <w:t>su</w:t>
      </w:r>
      <w:r>
        <w:rPr>
          <w:spacing w:val="10"/>
          <w:w w:val="110"/>
        </w:rPr>
        <w:t> </w:t>
      </w:r>
      <w:r>
        <w:rPr>
          <w:w w:val="110"/>
        </w:rPr>
        <w:t>recaudación.</w:t>
      </w:r>
    </w:p>
    <w:p>
      <w:pPr>
        <w:pStyle w:val="BodyText"/>
        <w:spacing w:before="11"/>
        <w:ind w:left="0"/>
      </w:pPr>
    </w:p>
    <w:p>
      <w:pPr>
        <w:pStyle w:val="BodyText"/>
        <w:spacing w:line="249" w:lineRule="auto"/>
        <w:ind w:right="1032"/>
        <w:jc w:val="both"/>
      </w:pPr>
      <w:r>
        <w:rPr>
          <w:w w:val="110"/>
        </w:rPr>
        <w:t>Cuando los municipios o los organismos públicos descentralizados municipales acumulen dos bimestres sin cubrir el pago referido en el párrafo anterior, la Secretaría retendrá el importe correspondiente de las participaciones estatales que deban cubrirse al municipio.</w:t>
      </w:r>
    </w:p>
    <w:p>
      <w:pPr>
        <w:pStyle w:val="BodyText"/>
        <w:spacing w:line="230" w:lineRule="auto" w:before="192"/>
        <w:ind w:right="1035"/>
        <w:jc w:val="both"/>
      </w:pPr>
      <w:r>
        <w:rPr>
          <w:rFonts w:ascii="TeX Gyre Bonum" w:hAnsi="TeX Gyre Bonum"/>
          <w:b/>
          <w:w w:val="110"/>
        </w:rPr>
        <w:t>Artículo 216-K.- </w:t>
      </w:r>
      <w:r>
        <w:rPr>
          <w:w w:val="110"/>
        </w:rPr>
        <w:t>El fideicomiso constituido al efecto contará con un Comité Técnico, que deberá estar integrado con un representante de:</w:t>
      </w:r>
    </w:p>
    <w:p>
      <w:pPr>
        <w:pStyle w:val="BodyText"/>
        <w:spacing w:before="5"/>
        <w:ind w:left="0"/>
        <w:rPr>
          <w:sz w:val="17"/>
        </w:rPr>
      </w:pPr>
    </w:p>
    <w:p>
      <w:pPr>
        <w:pStyle w:val="ListParagraph"/>
        <w:numPr>
          <w:ilvl w:val="0"/>
          <w:numId w:val="176"/>
        </w:numPr>
        <w:tabs>
          <w:tab w:pos="1166" w:val="left" w:leader="none"/>
          <w:tab w:pos="1167" w:val="left" w:leader="none"/>
        </w:tabs>
        <w:spacing w:line="240" w:lineRule="auto" w:before="0" w:after="0"/>
        <w:ind w:left="1166" w:right="0" w:hanging="709"/>
        <w:jc w:val="left"/>
        <w:rPr>
          <w:sz w:val="20"/>
        </w:rPr>
      </w:pPr>
      <w:r>
        <w:rPr>
          <w:w w:val="110"/>
          <w:sz w:val="20"/>
        </w:rPr>
        <w:t>La Secretaría del</w:t>
      </w:r>
      <w:r>
        <w:rPr>
          <w:spacing w:val="32"/>
          <w:w w:val="110"/>
          <w:sz w:val="20"/>
        </w:rPr>
        <w:t> </w:t>
      </w:r>
      <w:r>
        <w:rPr>
          <w:w w:val="110"/>
          <w:sz w:val="20"/>
        </w:rPr>
        <w:t>Campo;</w:t>
      </w:r>
    </w:p>
    <w:p>
      <w:pPr>
        <w:pStyle w:val="ListParagraph"/>
        <w:numPr>
          <w:ilvl w:val="0"/>
          <w:numId w:val="176"/>
        </w:numPr>
        <w:tabs>
          <w:tab w:pos="1166" w:val="left" w:leader="none"/>
          <w:tab w:pos="1167" w:val="left" w:leader="none"/>
        </w:tabs>
        <w:spacing w:line="240" w:lineRule="auto" w:before="176" w:after="0"/>
        <w:ind w:left="1166" w:right="0" w:hanging="709"/>
        <w:jc w:val="left"/>
        <w:rPr>
          <w:sz w:val="20"/>
        </w:rPr>
      </w:pPr>
      <w:r>
        <w:rPr>
          <w:w w:val="110"/>
          <w:sz w:val="20"/>
        </w:rPr>
        <w:t>La Secretaría de</w:t>
      </w:r>
      <w:r>
        <w:rPr>
          <w:spacing w:val="34"/>
          <w:w w:val="110"/>
          <w:sz w:val="20"/>
        </w:rPr>
        <w:t> </w:t>
      </w:r>
      <w:r>
        <w:rPr>
          <w:w w:val="110"/>
          <w:sz w:val="20"/>
        </w:rPr>
        <w:t>Finanzas;</w:t>
      </w:r>
    </w:p>
    <w:p>
      <w:pPr>
        <w:pStyle w:val="ListParagraph"/>
        <w:numPr>
          <w:ilvl w:val="0"/>
          <w:numId w:val="176"/>
        </w:numPr>
        <w:tabs>
          <w:tab w:pos="1166" w:val="left" w:leader="none"/>
          <w:tab w:pos="1167" w:val="left" w:leader="none"/>
        </w:tabs>
        <w:spacing w:line="240" w:lineRule="auto" w:before="178" w:after="0"/>
        <w:ind w:left="1166" w:right="0" w:hanging="709"/>
        <w:jc w:val="left"/>
        <w:rPr>
          <w:sz w:val="20"/>
        </w:rPr>
      </w:pPr>
      <w:r>
        <w:rPr>
          <w:w w:val="105"/>
          <w:sz w:val="20"/>
        </w:rPr>
        <w:t>La Secretaría del Medio</w:t>
      </w:r>
      <w:r>
        <w:rPr>
          <w:spacing w:val="8"/>
          <w:w w:val="105"/>
          <w:sz w:val="20"/>
        </w:rPr>
        <w:t> </w:t>
      </w:r>
      <w:r>
        <w:rPr>
          <w:w w:val="105"/>
          <w:sz w:val="20"/>
        </w:rPr>
        <w:t>Ambiente;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27" name="image2.png"/>
            <wp:cNvGraphicFramePr>
              <a:graphicFrameLocks noChangeAspect="1"/>
            </wp:cNvGraphicFramePr>
            <a:graphic>
              <a:graphicData uri="http://schemas.openxmlformats.org/drawingml/2006/picture">
                <pic:pic>
                  <pic:nvPicPr>
                    <pic:cNvPr id="4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76"/>
        </w:numPr>
        <w:tabs>
          <w:tab w:pos="1166" w:val="left" w:leader="none"/>
          <w:tab w:pos="1167" w:val="left" w:leader="none"/>
        </w:tabs>
        <w:spacing w:line="259" w:lineRule="exact" w:before="0" w:after="0"/>
        <w:ind w:left="1166" w:right="0" w:hanging="709"/>
        <w:jc w:val="left"/>
        <w:rPr>
          <w:sz w:val="20"/>
        </w:rPr>
      </w:pPr>
      <w:r>
        <w:rPr>
          <w:w w:val="110"/>
          <w:sz w:val="20"/>
        </w:rPr>
        <w:t>La Secretaría de Desarrollo Urbano y</w:t>
      </w:r>
      <w:r>
        <w:rPr>
          <w:spacing w:val="10"/>
          <w:w w:val="110"/>
          <w:sz w:val="20"/>
        </w:rPr>
        <w:t> </w:t>
      </w:r>
      <w:r>
        <w:rPr>
          <w:w w:val="110"/>
          <w:sz w:val="20"/>
        </w:rPr>
        <w:t>Obra;</w:t>
      </w:r>
    </w:p>
    <w:p>
      <w:pPr>
        <w:pStyle w:val="ListParagraph"/>
        <w:numPr>
          <w:ilvl w:val="0"/>
          <w:numId w:val="176"/>
        </w:numPr>
        <w:tabs>
          <w:tab w:pos="1166" w:val="left" w:leader="none"/>
          <w:tab w:pos="1167" w:val="left" w:leader="none"/>
        </w:tabs>
        <w:spacing w:line="230" w:lineRule="auto" w:before="188" w:after="0"/>
        <w:ind w:left="1166" w:right="1032" w:hanging="708"/>
        <w:jc w:val="left"/>
        <w:rPr>
          <w:sz w:val="20"/>
        </w:rPr>
      </w:pPr>
      <w:r>
        <w:rPr>
          <w:w w:val="110"/>
          <w:sz w:val="20"/>
        </w:rPr>
        <w:t>El organismo público descentralizado de carácter estatal denominado Protectora de Bosques del Estado de</w:t>
      </w:r>
      <w:r>
        <w:rPr>
          <w:spacing w:val="45"/>
          <w:w w:val="110"/>
          <w:sz w:val="20"/>
        </w:rPr>
        <w:t> </w:t>
      </w:r>
      <w:r>
        <w:rPr>
          <w:w w:val="110"/>
          <w:sz w:val="20"/>
        </w:rPr>
        <w:t>México;</w:t>
      </w:r>
    </w:p>
    <w:p>
      <w:pPr>
        <w:pStyle w:val="BodyText"/>
        <w:spacing w:before="4"/>
        <w:ind w:left="0"/>
        <w:rPr>
          <w:sz w:val="18"/>
        </w:rPr>
      </w:pPr>
    </w:p>
    <w:p>
      <w:pPr>
        <w:pStyle w:val="ListParagraph"/>
        <w:numPr>
          <w:ilvl w:val="0"/>
          <w:numId w:val="176"/>
        </w:numPr>
        <w:tabs>
          <w:tab w:pos="1166" w:val="left" w:leader="none"/>
          <w:tab w:pos="1167" w:val="left" w:leader="none"/>
        </w:tabs>
        <w:spacing w:line="228" w:lineRule="auto" w:before="1" w:after="0"/>
        <w:ind w:left="1166" w:right="1036" w:hanging="708"/>
        <w:jc w:val="left"/>
        <w:rPr>
          <w:sz w:val="20"/>
        </w:rPr>
      </w:pPr>
      <w:r>
        <w:rPr>
          <w:w w:val="110"/>
          <w:sz w:val="20"/>
        </w:rPr>
        <w:t>El organismo público descentralizado de carácter estatal denominado Comisión del Agua del Estado de</w:t>
      </w:r>
      <w:r>
        <w:rPr>
          <w:spacing w:val="32"/>
          <w:w w:val="110"/>
          <w:sz w:val="20"/>
        </w:rPr>
        <w:t> </w:t>
      </w:r>
      <w:r>
        <w:rPr>
          <w:w w:val="110"/>
          <w:sz w:val="20"/>
        </w:rPr>
        <w:t>México;</w:t>
      </w:r>
    </w:p>
    <w:p>
      <w:pPr>
        <w:pStyle w:val="BodyText"/>
        <w:spacing w:before="3"/>
        <w:ind w:left="0"/>
        <w:rPr>
          <w:sz w:val="18"/>
        </w:rPr>
      </w:pPr>
    </w:p>
    <w:p>
      <w:pPr>
        <w:pStyle w:val="ListParagraph"/>
        <w:numPr>
          <w:ilvl w:val="0"/>
          <w:numId w:val="176"/>
        </w:numPr>
        <w:tabs>
          <w:tab w:pos="1166" w:val="left" w:leader="none"/>
          <w:tab w:pos="1167" w:val="left" w:leader="none"/>
        </w:tabs>
        <w:spacing w:line="230" w:lineRule="auto" w:before="0" w:after="0"/>
        <w:ind w:left="1166" w:right="1036" w:hanging="708"/>
        <w:jc w:val="left"/>
        <w:rPr>
          <w:sz w:val="20"/>
        </w:rPr>
      </w:pPr>
      <w:r>
        <w:rPr>
          <w:w w:val="110"/>
          <w:sz w:val="20"/>
        </w:rPr>
        <w:t>Los organismos públicos descentralizados municipales prestadores de los servicios de agua potable, alcantarillado y</w:t>
      </w:r>
      <w:r>
        <w:rPr>
          <w:spacing w:val="46"/>
          <w:w w:val="110"/>
          <w:sz w:val="20"/>
        </w:rPr>
        <w:t> </w:t>
      </w:r>
      <w:r>
        <w:rPr>
          <w:w w:val="110"/>
          <w:sz w:val="20"/>
        </w:rPr>
        <w:t>saneamiento;</w:t>
      </w:r>
    </w:p>
    <w:p>
      <w:pPr>
        <w:pStyle w:val="BodyText"/>
        <w:ind w:left="0"/>
        <w:rPr>
          <w:sz w:val="18"/>
        </w:rPr>
      </w:pPr>
    </w:p>
    <w:p>
      <w:pPr>
        <w:pStyle w:val="ListParagraph"/>
        <w:numPr>
          <w:ilvl w:val="0"/>
          <w:numId w:val="176"/>
        </w:numPr>
        <w:tabs>
          <w:tab w:pos="1166" w:val="left" w:leader="none"/>
          <w:tab w:pos="1167" w:val="left" w:leader="none"/>
        </w:tabs>
        <w:spacing w:line="230" w:lineRule="auto" w:before="0" w:after="0"/>
        <w:ind w:left="1166" w:right="1034" w:hanging="708"/>
        <w:jc w:val="left"/>
        <w:rPr>
          <w:sz w:val="20"/>
        </w:rPr>
      </w:pPr>
      <w:r>
        <w:rPr>
          <w:w w:val="110"/>
          <w:sz w:val="20"/>
        </w:rPr>
        <w:t>Los municipios que no cuentan con organismo descentralizado para la prestación de los servicios de agua potable, alcantarillado y</w:t>
      </w:r>
      <w:r>
        <w:rPr>
          <w:spacing w:val="12"/>
          <w:w w:val="110"/>
          <w:sz w:val="20"/>
        </w:rPr>
        <w:t> </w:t>
      </w:r>
      <w:r>
        <w:rPr>
          <w:w w:val="110"/>
          <w:sz w:val="20"/>
        </w:rPr>
        <w:t>saneamiento;</w:t>
      </w:r>
    </w:p>
    <w:p>
      <w:pPr>
        <w:pStyle w:val="BodyText"/>
        <w:spacing w:before="4"/>
        <w:ind w:left="0"/>
        <w:rPr>
          <w:sz w:val="21"/>
        </w:rPr>
      </w:pPr>
    </w:p>
    <w:p>
      <w:pPr>
        <w:pStyle w:val="ListParagraph"/>
        <w:numPr>
          <w:ilvl w:val="0"/>
          <w:numId w:val="176"/>
        </w:numPr>
        <w:tabs>
          <w:tab w:pos="1166" w:val="left" w:leader="none"/>
          <w:tab w:pos="1167" w:val="left" w:leader="none"/>
        </w:tabs>
        <w:spacing w:line="194" w:lineRule="auto" w:before="0" w:after="0"/>
        <w:ind w:left="1166" w:right="1031" w:hanging="708"/>
        <w:jc w:val="left"/>
        <w:rPr>
          <w:sz w:val="20"/>
        </w:rPr>
      </w:pPr>
      <w:r>
        <w:rPr>
          <w:w w:val="110"/>
          <w:sz w:val="20"/>
        </w:rPr>
        <w:t>El órgano interno de control de la Secretaría a la que esté adscrito la Protectora de Bosques del Estado de México</w:t>
      </w:r>
      <w:r>
        <w:rPr>
          <w:rFonts w:ascii="TeX Gyre Bonum" w:hAnsi="TeX Gyre Bonum"/>
          <w:b/>
          <w:w w:val="110"/>
          <w:sz w:val="20"/>
        </w:rPr>
        <w:t>,</w:t>
      </w:r>
      <w:r>
        <w:rPr>
          <w:rFonts w:ascii="TeX Gyre Bonum" w:hAnsi="TeX Gyre Bonum"/>
          <w:b/>
          <w:spacing w:val="30"/>
          <w:w w:val="110"/>
          <w:sz w:val="20"/>
        </w:rPr>
        <w:t> </w:t>
      </w:r>
      <w:r>
        <w:rPr>
          <w:w w:val="110"/>
          <w:sz w:val="20"/>
        </w:rPr>
        <w:t>y</w:t>
      </w:r>
    </w:p>
    <w:p>
      <w:pPr>
        <w:pStyle w:val="ListParagraph"/>
        <w:numPr>
          <w:ilvl w:val="0"/>
          <w:numId w:val="176"/>
        </w:numPr>
        <w:tabs>
          <w:tab w:pos="1166" w:val="left" w:leader="none"/>
          <w:tab w:pos="1167" w:val="left" w:leader="none"/>
        </w:tabs>
        <w:spacing w:line="240" w:lineRule="auto" w:before="187" w:after="0"/>
        <w:ind w:left="1166" w:right="0" w:hanging="709"/>
        <w:jc w:val="left"/>
        <w:rPr>
          <w:sz w:val="20"/>
        </w:rPr>
      </w:pPr>
      <w:r>
        <w:rPr>
          <w:w w:val="110"/>
          <w:sz w:val="20"/>
        </w:rPr>
        <w:t>El órgano desconcentrado</w:t>
      </w:r>
      <w:r>
        <w:rPr>
          <w:spacing w:val="18"/>
          <w:w w:val="110"/>
          <w:sz w:val="20"/>
        </w:rPr>
        <w:t> </w:t>
      </w:r>
      <w:r>
        <w:rPr>
          <w:w w:val="110"/>
          <w:sz w:val="20"/>
        </w:rPr>
        <w:t>de carácter federal denominado Comisión Nacional Forestal.</w:t>
      </w:r>
    </w:p>
    <w:p>
      <w:pPr>
        <w:pStyle w:val="BodyText"/>
        <w:spacing w:before="10"/>
        <w:ind w:left="0"/>
        <w:rPr>
          <w:sz w:val="19"/>
        </w:rPr>
      </w:pPr>
    </w:p>
    <w:p>
      <w:pPr>
        <w:pStyle w:val="BodyText"/>
        <w:spacing w:line="247" w:lineRule="auto"/>
        <w:ind w:right="1033"/>
        <w:jc w:val="both"/>
      </w:pPr>
      <w:r>
        <w:rPr>
          <w:w w:val="110"/>
        </w:rPr>
        <w:t>El representante de los organismos públicos descentralizados municipales prestadores de los servicios de suministro de agua potable, y el de los municipios, serán elegidos por mayoría    antes del 15 de febrero de cada ejercicio fiscal, de entre sus pares presentes,  en sesión del  Comité Técnico a la que convocará el Presidente del mismo, y durarán en su cargo un año calendario, pudiendo ser reelectos hasta en dos ocasiones, y tendrán la obligación de informar inmediatamente</w:t>
      </w:r>
      <w:r>
        <w:rPr>
          <w:spacing w:val="11"/>
          <w:w w:val="110"/>
        </w:rPr>
        <w:t> </w:t>
      </w:r>
      <w:r>
        <w:rPr>
          <w:w w:val="110"/>
        </w:rPr>
        <w:t>a</w:t>
      </w:r>
      <w:r>
        <w:rPr>
          <w:spacing w:val="11"/>
          <w:w w:val="110"/>
        </w:rPr>
        <w:t> </w:t>
      </w:r>
      <w:r>
        <w:rPr>
          <w:w w:val="110"/>
        </w:rPr>
        <w:t>sus</w:t>
      </w:r>
      <w:r>
        <w:rPr>
          <w:spacing w:val="11"/>
          <w:w w:val="110"/>
        </w:rPr>
        <w:t> </w:t>
      </w:r>
      <w:r>
        <w:rPr>
          <w:w w:val="110"/>
        </w:rPr>
        <w:t>representados</w:t>
      </w:r>
      <w:r>
        <w:rPr>
          <w:spacing w:val="11"/>
          <w:w w:val="110"/>
        </w:rPr>
        <w:t> </w:t>
      </w:r>
      <w:r>
        <w:rPr>
          <w:w w:val="110"/>
        </w:rPr>
        <w:t>los</w:t>
      </w:r>
      <w:r>
        <w:rPr>
          <w:spacing w:val="12"/>
          <w:w w:val="110"/>
        </w:rPr>
        <w:t> </w:t>
      </w:r>
      <w:r>
        <w:rPr>
          <w:w w:val="110"/>
        </w:rPr>
        <w:t>acuerdos</w:t>
      </w:r>
      <w:r>
        <w:rPr>
          <w:spacing w:val="10"/>
          <w:w w:val="110"/>
        </w:rPr>
        <w:t> </w:t>
      </w:r>
      <w:r>
        <w:rPr>
          <w:w w:val="110"/>
        </w:rPr>
        <w:t>y</w:t>
      </w:r>
      <w:r>
        <w:rPr>
          <w:spacing w:val="12"/>
          <w:w w:val="110"/>
        </w:rPr>
        <w:t> </w:t>
      </w:r>
      <w:r>
        <w:rPr>
          <w:w w:val="110"/>
        </w:rPr>
        <w:t>decisiones</w:t>
      </w:r>
      <w:r>
        <w:rPr>
          <w:spacing w:val="10"/>
          <w:w w:val="110"/>
        </w:rPr>
        <w:t> </w:t>
      </w:r>
      <w:r>
        <w:rPr>
          <w:w w:val="110"/>
        </w:rPr>
        <w:t>tomados.</w:t>
      </w:r>
    </w:p>
    <w:p>
      <w:pPr>
        <w:pStyle w:val="BodyText"/>
        <w:spacing w:line="237" w:lineRule="auto" w:before="195"/>
        <w:ind w:right="1034"/>
        <w:jc w:val="both"/>
      </w:pPr>
      <w:r>
        <w:rPr>
          <w:rFonts w:ascii="TeX Gyre Bonum" w:hAnsi="TeX Gyre Bonum"/>
          <w:b/>
          <w:w w:val="110"/>
        </w:rPr>
        <w:t>Artículo 216-L.-</w:t>
      </w:r>
      <w:r>
        <w:rPr>
          <w:rFonts w:ascii="TeX Gyre Bonum" w:hAnsi="TeX Gyre Bonum"/>
          <w:b/>
          <w:spacing w:val="-51"/>
          <w:w w:val="110"/>
        </w:rPr>
        <w:t> </w:t>
      </w:r>
      <w:r>
        <w:rPr>
          <w:w w:val="110"/>
        </w:rPr>
        <w:t>El Comité Técnico será presidido por el representante de la Secretaría a la que esté adscrito la Protectora de Bosques del Estado de México y tendrá al menos las siguientes funciones:</w:t>
      </w:r>
    </w:p>
    <w:p>
      <w:pPr>
        <w:pStyle w:val="ListParagraph"/>
        <w:numPr>
          <w:ilvl w:val="0"/>
          <w:numId w:val="177"/>
        </w:numPr>
        <w:tabs>
          <w:tab w:pos="800" w:val="left" w:leader="none"/>
        </w:tabs>
        <w:spacing w:line="240" w:lineRule="auto" w:before="197" w:after="0"/>
        <w:ind w:left="799" w:right="0" w:hanging="342"/>
        <w:jc w:val="left"/>
        <w:rPr>
          <w:sz w:val="20"/>
        </w:rPr>
      </w:pPr>
      <w:r>
        <w:rPr>
          <w:w w:val="110"/>
          <w:sz w:val="20"/>
        </w:rPr>
        <w:t>Dar</w:t>
      </w:r>
      <w:r>
        <w:rPr>
          <w:spacing w:val="9"/>
          <w:w w:val="110"/>
          <w:sz w:val="20"/>
        </w:rPr>
        <w:t> </w:t>
      </w:r>
      <w:r>
        <w:rPr>
          <w:w w:val="110"/>
          <w:sz w:val="20"/>
        </w:rPr>
        <w:t>seguimiento</w:t>
      </w:r>
      <w:r>
        <w:rPr>
          <w:spacing w:val="11"/>
          <w:w w:val="110"/>
          <w:sz w:val="20"/>
        </w:rPr>
        <w:t> </w:t>
      </w:r>
      <w:r>
        <w:rPr>
          <w:w w:val="110"/>
          <w:sz w:val="20"/>
        </w:rPr>
        <w:t>al</w:t>
      </w:r>
      <w:r>
        <w:rPr>
          <w:spacing w:val="11"/>
          <w:w w:val="110"/>
          <w:sz w:val="20"/>
        </w:rPr>
        <w:t> </w:t>
      </w:r>
      <w:r>
        <w:rPr>
          <w:w w:val="110"/>
          <w:sz w:val="20"/>
        </w:rPr>
        <w:t>ingreso</w:t>
      </w:r>
      <w:r>
        <w:rPr>
          <w:spacing w:val="12"/>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obtenga</w:t>
      </w:r>
      <w:r>
        <w:rPr>
          <w:spacing w:val="10"/>
          <w:w w:val="110"/>
          <w:sz w:val="20"/>
        </w:rPr>
        <w:t> </w:t>
      </w:r>
      <w:r>
        <w:rPr>
          <w:w w:val="110"/>
          <w:sz w:val="20"/>
        </w:rPr>
        <w:t>por</w:t>
      </w:r>
      <w:r>
        <w:rPr>
          <w:spacing w:val="11"/>
          <w:w w:val="110"/>
          <w:sz w:val="20"/>
        </w:rPr>
        <w:t> </w:t>
      </w:r>
      <w:r>
        <w:rPr>
          <w:w w:val="110"/>
          <w:sz w:val="20"/>
        </w:rPr>
        <w:t>concepto</w:t>
      </w:r>
      <w:r>
        <w:rPr>
          <w:spacing w:val="12"/>
          <w:w w:val="110"/>
          <w:sz w:val="20"/>
        </w:rPr>
        <w:t> </w:t>
      </w:r>
      <w:r>
        <w:rPr>
          <w:w w:val="110"/>
          <w:sz w:val="20"/>
        </w:rPr>
        <w:t>de</w:t>
      </w:r>
      <w:r>
        <w:rPr>
          <w:spacing w:val="10"/>
          <w:w w:val="110"/>
          <w:sz w:val="20"/>
        </w:rPr>
        <w:t> </w:t>
      </w:r>
      <w:r>
        <w:rPr>
          <w:w w:val="110"/>
          <w:sz w:val="20"/>
        </w:rPr>
        <w:t>estas</w:t>
      </w:r>
      <w:r>
        <w:rPr>
          <w:spacing w:val="10"/>
          <w:w w:val="110"/>
          <w:sz w:val="20"/>
        </w:rPr>
        <w:t> </w:t>
      </w:r>
      <w:r>
        <w:rPr>
          <w:w w:val="110"/>
          <w:sz w:val="20"/>
        </w:rPr>
        <w:t>aportaciones;</w:t>
      </w:r>
    </w:p>
    <w:p>
      <w:pPr>
        <w:pStyle w:val="ListParagraph"/>
        <w:numPr>
          <w:ilvl w:val="0"/>
          <w:numId w:val="177"/>
        </w:numPr>
        <w:tabs>
          <w:tab w:pos="800" w:val="left" w:leader="none"/>
        </w:tabs>
        <w:spacing w:line="242" w:lineRule="auto" w:before="179" w:after="0"/>
        <w:ind w:left="458" w:right="1032" w:firstLine="0"/>
        <w:jc w:val="both"/>
        <w:rPr>
          <w:sz w:val="20"/>
        </w:rPr>
      </w:pPr>
      <w:r>
        <w:rPr>
          <w:w w:val="110"/>
          <w:sz w:val="20"/>
        </w:rPr>
        <w:t>Vigilar el cumplimiento de los contratos de adhesión que se suscriban por los beneficiarios del fideicomiso referido en el artículo 216-K del Código, mediante los cuales cada beneficiario se obligue a cumplir con las obligaciones determinadas en las reglas del fideicomiso, a cambio de recibir</w:t>
      </w:r>
      <w:r>
        <w:rPr>
          <w:spacing w:val="10"/>
          <w:w w:val="110"/>
          <w:sz w:val="20"/>
        </w:rPr>
        <w:t> </w:t>
      </w:r>
      <w:r>
        <w:rPr>
          <w:w w:val="110"/>
          <w:sz w:val="20"/>
        </w:rPr>
        <w:t>los</w:t>
      </w:r>
      <w:r>
        <w:rPr>
          <w:spacing w:val="10"/>
          <w:w w:val="110"/>
          <w:sz w:val="20"/>
        </w:rPr>
        <w:t> </w:t>
      </w:r>
      <w:r>
        <w:rPr>
          <w:w w:val="110"/>
          <w:sz w:val="20"/>
        </w:rPr>
        <w:t>beneficios</w:t>
      </w:r>
      <w:r>
        <w:rPr>
          <w:spacing w:val="9"/>
          <w:w w:val="110"/>
          <w:sz w:val="20"/>
        </w:rPr>
        <w:t> </w:t>
      </w:r>
      <w:r>
        <w:rPr>
          <w:w w:val="110"/>
          <w:sz w:val="20"/>
        </w:rPr>
        <w:t>a</w:t>
      </w:r>
      <w:r>
        <w:rPr>
          <w:spacing w:val="10"/>
          <w:w w:val="110"/>
          <w:sz w:val="20"/>
        </w:rPr>
        <w:t> </w:t>
      </w:r>
      <w:r>
        <w:rPr>
          <w:w w:val="110"/>
          <w:sz w:val="20"/>
        </w:rPr>
        <w:t>que</w:t>
      </w:r>
      <w:r>
        <w:rPr>
          <w:spacing w:val="8"/>
          <w:w w:val="110"/>
          <w:sz w:val="20"/>
        </w:rPr>
        <w:t> </w:t>
      </w:r>
      <w:r>
        <w:rPr>
          <w:w w:val="110"/>
          <w:sz w:val="20"/>
        </w:rPr>
        <w:t>se</w:t>
      </w:r>
      <w:r>
        <w:rPr>
          <w:spacing w:val="10"/>
          <w:w w:val="110"/>
          <w:sz w:val="20"/>
        </w:rPr>
        <w:t> </w:t>
      </w:r>
      <w:r>
        <w:rPr>
          <w:w w:val="110"/>
          <w:sz w:val="20"/>
        </w:rPr>
        <w:t>refiere</w:t>
      </w:r>
      <w:r>
        <w:rPr>
          <w:spacing w:val="9"/>
          <w:w w:val="110"/>
          <w:sz w:val="20"/>
        </w:rPr>
        <w:t> </w:t>
      </w:r>
      <w:r>
        <w:rPr>
          <w:w w:val="110"/>
          <w:sz w:val="20"/>
        </w:rPr>
        <w:t>el</w:t>
      </w:r>
      <w:r>
        <w:rPr>
          <w:spacing w:val="10"/>
          <w:w w:val="110"/>
          <w:sz w:val="20"/>
        </w:rPr>
        <w:t> </w:t>
      </w:r>
      <w:r>
        <w:rPr>
          <w:w w:val="110"/>
          <w:sz w:val="20"/>
        </w:rPr>
        <w:t>artículo</w:t>
      </w:r>
      <w:r>
        <w:rPr>
          <w:spacing w:val="10"/>
          <w:w w:val="110"/>
          <w:sz w:val="20"/>
        </w:rPr>
        <w:t> </w:t>
      </w:r>
      <w:r>
        <w:rPr>
          <w:w w:val="110"/>
          <w:sz w:val="20"/>
        </w:rPr>
        <w:t>216-N</w:t>
      </w:r>
      <w:r>
        <w:rPr>
          <w:spacing w:val="9"/>
          <w:w w:val="110"/>
          <w:sz w:val="20"/>
        </w:rPr>
        <w:t> </w:t>
      </w:r>
      <w:r>
        <w:rPr>
          <w:w w:val="110"/>
          <w:sz w:val="20"/>
        </w:rPr>
        <w:t>del</w:t>
      </w:r>
      <w:r>
        <w:rPr>
          <w:spacing w:val="10"/>
          <w:w w:val="110"/>
          <w:sz w:val="20"/>
        </w:rPr>
        <w:t> </w:t>
      </w:r>
      <w:r>
        <w:rPr>
          <w:w w:val="110"/>
          <w:sz w:val="20"/>
        </w:rPr>
        <w:t>Código;</w:t>
      </w:r>
    </w:p>
    <w:p>
      <w:pPr>
        <w:pStyle w:val="BodyText"/>
        <w:spacing w:before="6"/>
        <w:ind w:left="0"/>
        <w:rPr>
          <w:sz w:val="17"/>
        </w:rPr>
      </w:pPr>
    </w:p>
    <w:p>
      <w:pPr>
        <w:pStyle w:val="ListParagraph"/>
        <w:numPr>
          <w:ilvl w:val="0"/>
          <w:numId w:val="177"/>
        </w:numPr>
        <w:tabs>
          <w:tab w:pos="800" w:val="left" w:leader="none"/>
        </w:tabs>
        <w:spacing w:line="230" w:lineRule="auto" w:before="0" w:after="0"/>
        <w:ind w:left="458" w:right="1032" w:firstLine="0"/>
        <w:jc w:val="both"/>
        <w:rPr>
          <w:sz w:val="20"/>
        </w:rPr>
      </w:pPr>
      <w:r>
        <w:rPr>
          <w:w w:val="110"/>
          <w:sz w:val="20"/>
        </w:rPr>
        <w:t>Entregar a la Legislatura la información que esta requiera respecto de los ingresos obtenidos por concepto de estas</w:t>
      </w:r>
      <w:r>
        <w:rPr>
          <w:spacing w:val="43"/>
          <w:w w:val="110"/>
          <w:sz w:val="20"/>
        </w:rPr>
        <w:t> </w:t>
      </w:r>
      <w:r>
        <w:rPr>
          <w:w w:val="110"/>
          <w:sz w:val="20"/>
        </w:rPr>
        <w:t>aportaciones;</w:t>
      </w:r>
    </w:p>
    <w:p>
      <w:pPr>
        <w:pStyle w:val="ListParagraph"/>
        <w:numPr>
          <w:ilvl w:val="0"/>
          <w:numId w:val="177"/>
        </w:numPr>
        <w:tabs>
          <w:tab w:pos="800" w:val="left" w:leader="none"/>
        </w:tabs>
        <w:spacing w:line="242" w:lineRule="auto" w:before="196" w:after="0"/>
        <w:ind w:left="458" w:right="1032" w:firstLine="0"/>
        <w:jc w:val="both"/>
        <w:rPr>
          <w:sz w:val="20"/>
        </w:rPr>
      </w:pPr>
      <w:r>
        <w:rPr>
          <w:w w:val="110"/>
          <w:sz w:val="20"/>
        </w:rPr>
        <w:t>Vigilar el comportamiento de estas aportaciones de mejoras, su impacto y repercusiones, y solicitar las medidas que procedan en caso de que los municipios o sus organismos no realicen  en tiempo los depósitos que les corresponda efectuar al Fideicomiso por concepto del pago de aportaciones</w:t>
      </w:r>
      <w:r>
        <w:rPr>
          <w:spacing w:val="9"/>
          <w:w w:val="110"/>
          <w:sz w:val="20"/>
        </w:rPr>
        <w:t> </w:t>
      </w:r>
      <w:r>
        <w:rPr>
          <w:w w:val="110"/>
          <w:sz w:val="20"/>
        </w:rPr>
        <w:t>de</w:t>
      </w:r>
      <w:r>
        <w:rPr>
          <w:spacing w:val="10"/>
          <w:w w:val="110"/>
          <w:sz w:val="20"/>
        </w:rPr>
        <w:t> </w:t>
      </w:r>
      <w:r>
        <w:rPr>
          <w:w w:val="110"/>
          <w:sz w:val="20"/>
        </w:rPr>
        <w:t>mejoras</w:t>
      </w:r>
      <w:r>
        <w:rPr>
          <w:spacing w:val="10"/>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refiere</w:t>
      </w:r>
      <w:r>
        <w:rPr>
          <w:spacing w:val="10"/>
          <w:w w:val="110"/>
          <w:sz w:val="20"/>
        </w:rPr>
        <w:t> </w:t>
      </w:r>
      <w:r>
        <w:rPr>
          <w:w w:val="110"/>
          <w:sz w:val="20"/>
        </w:rPr>
        <w:t>este</w:t>
      </w:r>
      <w:r>
        <w:rPr>
          <w:spacing w:val="11"/>
          <w:w w:val="110"/>
          <w:sz w:val="20"/>
        </w:rPr>
        <w:t> </w:t>
      </w:r>
      <w:r>
        <w:rPr>
          <w:w w:val="110"/>
          <w:sz w:val="20"/>
        </w:rPr>
        <w:t>Capítulo.</w:t>
      </w:r>
    </w:p>
    <w:p>
      <w:pPr>
        <w:pStyle w:val="ListParagraph"/>
        <w:numPr>
          <w:ilvl w:val="0"/>
          <w:numId w:val="177"/>
        </w:numPr>
        <w:tabs>
          <w:tab w:pos="735" w:val="left" w:leader="none"/>
        </w:tabs>
        <w:spacing w:line="240" w:lineRule="auto" w:before="191" w:after="0"/>
        <w:ind w:left="734" w:right="0" w:hanging="277"/>
        <w:jc w:val="left"/>
        <w:rPr>
          <w:sz w:val="20"/>
        </w:rPr>
      </w:pPr>
      <w:r>
        <w:rPr>
          <w:w w:val="110"/>
          <w:sz w:val="20"/>
        </w:rPr>
        <w:t>Gestionar</w:t>
      </w:r>
      <w:r>
        <w:rPr>
          <w:spacing w:val="11"/>
          <w:w w:val="110"/>
          <w:sz w:val="20"/>
        </w:rPr>
        <w:t> </w:t>
      </w:r>
      <w:r>
        <w:rPr>
          <w:w w:val="110"/>
          <w:sz w:val="20"/>
        </w:rPr>
        <w:t>la</w:t>
      </w:r>
      <w:r>
        <w:rPr>
          <w:spacing w:val="11"/>
          <w:w w:val="110"/>
          <w:sz w:val="20"/>
        </w:rPr>
        <w:t> </w:t>
      </w:r>
      <w:r>
        <w:rPr>
          <w:w w:val="110"/>
          <w:sz w:val="20"/>
        </w:rPr>
        <w:t>suscripción</w:t>
      </w:r>
      <w:r>
        <w:rPr>
          <w:spacing w:val="11"/>
          <w:w w:val="110"/>
          <w:sz w:val="20"/>
        </w:rPr>
        <w:t> </w:t>
      </w:r>
      <w:r>
        <w:rPr>
          <w:w w:val="110"/>
          <w:sz w:val="20"/>
        </w:rPr>
        <w:t>de</w:t>
      </w:r>
      <w:r>
        <w:rPr>
          <w:spacing w:val="9"/>
          <w:w w:val="110"/>
          <w:sz w:val="20"/>
        </w:rPr>
        <w:t> </w:t>
      </w:r>
      <w:r>
        <w:rPr>
          <w:w w:val="110"/>
          <w:sz w:val="20"/>
        </w:rPr>
        <w:t>instrumentos</w:t>
      </w:r>
      <w:r>
        <w:rPr>
          <w:spacing w:val="10"/>
          <w:w w:val="110"/>
          <w:sz w:val="20"/>
        </w:rPr>
        <w:t> </w:t>
      </w:r>
      <w:r>
        <w:rPr>
          <w:w w:val="110"/>
          <w:sz w:val="20"/>
        </w:rPr>
        <w:t>jurídicos</w:t>
      </w:r>
      <w:r>
        <w:rPr>
          <w:spacing w:val="10"/>
          <w:w w:val="110"/>
          <w:sz w:val="20"/>
        </w:rPr>
        <w:t> </w:t>
      </w:r>
      <w:r>
        <w:rPr>
          <w:w w:val="110"/>
          <w:sz w:val="20"/>
        </w:rPr>
        <w:t>para</w:t>
      </w:r>
      <w:r>
        <w:rPr>
          <w:spacing w:val="11"/>
          <w:w w:val="110"/>
          <w:sz w:val="20"/>
        </w:rPr>
        <w:t> </w:t>
      </w:r>
      <w:r>
        <w:rPr>
          <w:w w:val="110"/>
          <w:sz w:val="20"/>
        </w:rPr>
        <w:t>convenir</w:t>
      </w:r>
      <w:r>
        <w:rPr>
          <w:spacing w:val="11"/>
          <w:w w:val="110"/>
          <w:sz w:val="20"/>
        </w:rPr>
        <w:t> </w:t>
      </w:r>
      <w:r>
        <w:rPr>
          <w:w w:val="110"/>
          <w:sz w:val="20"/>
        </w:rPr>
        <w:t>mecanismos</w:t>
      </w:r>
      <w:r>
        <w:rPr>
          <w:spacing w:val="10"/>
          <w:w w:val="110"/>
          <w:sz w:val="20"/>
        </w:rPr>
        <w:t> </w:t>
      </w:r>
      <w:r>
        <w:rPr>
          <w:w w:val="110"/>
          <w:sz w:val="20"/>
        </w:rPr>
        <w:t>de</w:t>
      </w:r>
      <w:r>
        <w:rPr>
          <w:spacing w:val="12"/>
          <w:w w:val="110"/>
          <w:sz w:val="20"/>
        </w:rPr>
        <w:t> </w:t>
      </w:r>
      <w:r>
        <w:rPr>
          <w:w w:val="110"/>
          <w:sz w:val="20"/>
        </w:rPr>
        <w:t>pagos;</w:t>
      </w:r>
    </w:p>
    <w:p>
      <w:pPr>
        <w:pStyle w:val="ListParagraph"/>
        <w:numPr>
          <w:ilvl w:val="0"/>
          <w:numId w:val="177"/>
        </w:numPr>
        <w:tabs>
          <w:tab w:pos="800" w:val="left" w:leader="none"/>
        </w:tabs>
        <w:spacing w:line="240" w:lineRule="auto" w:before="178" w:after="0"/>
        <w:ind w:left="799" w:right="0" w:hanging="342"/>
        <w:jc w:val="left"/>
        <w:rPr>
          <w:sz w:val="20"/>
        </w:rPr>
      </w:pPr>
      <w:r>
        <w:rPr>
          <w:w w:val="110"/>
          <w:sz w:val="20"/>
        </w:rPr>
        <w:t>Gestionar</w:t>
      </w:r>
      <w:r>
        <w:rPr>
          <w:spacing w:val="9"/>
          <w:w w:val="110"/>
          <w:sz w:val="20"/>
        </w:rPr>
        <w:t> </w:t>
      </w:r>
      <w:r>
        <w:rPr>
          <w:w w:val="110"/>
          <w:sz w:val="20"/>
        </w:rPr>
        <w:t>mecanismos</w:t>
      </w:r>
      <w:r>
        <w:rPr>
          <w:spacing w:val="7"/>
          <w:w w:val="110"/>
          <w:sz w:val="20"/>
        </w:rPr>
        <w:t> </w:t>
      </w:r>
      <w:r>
        <w:rPr>
          <w:w w:val="110"/>
          <w:sz w:val="20"/>
        </w:rPr>
        <w:t>que</w:t>
      </w:r>
      <w:r>
        <w:rPr>
          <w:spacing w:val="7"/>
          <w:w w:val="110"/>
          <w:sz w:val="20"/>
        </w:rPr>
        <w:t> </w:t>
      </w:r>
      <w:r>
        <w:rPr>
          <w:w w:val="110"/>
          <w:sz w:val="20"/>
        </w:rPr>
        <w:t>incrementen</w:t>
      </w:r>
      <w:r>
        <w:rPr>
          <w:spacing w:val="9"/>
          <w:w w:val="110"/>
          <w:sz w:val="20"/>
        </w:rPr>
        <w:t> </w:t>
      </w:r>
      <w:r>
        <w:rPr>
          <w:w w:val="110"/>
          <w:sz w:val="20"/>
        </w:rPr>
        <w:t>las</w:t>
      </w:r>
      <w:r>
        <w:rPr>
          <w:spacing w:val="7"/>
          <w:w w:val="110"/>
          <w:sz w:val="20"/>
        </w:rPr>
        <w:t> </w:t>
      </w:r>
      <w:r>
        <w:rPr>
          <w:w w:val="110"/>
          <w:sz w:val="20"/>
        </w:rPr>
        <w:t>aportaciones</w:t>
      </w:r>
      <w:r>
        <w:rPr>
          <w:spacing w:val="8"/>
          <w:w w:val="110"/>
          <w:sz w:val="20"/>
        </w:rPr>
        <w:t> </w:t>
      </w:r>
      <w:r>
        <w:rPr>
          <w:w w:val="110"/>
          <w:sz w:val="20"/>
        </w:rPr>
        <w:t>del</w:t>
      </w:r>
      <w:r>
        <w:rPr>
          <w:spacing w:val="8"/>
          <w:w w:val="110"/>
          <w:sz w:val="20"/>
        </w:rPr>
        <w:t> </w:t>
      </w:r>
      <w:r>
        <w:rPr>
          <w:w w:val="110"/>
          <w:sz w:val="20"/>
        </w:rPr>
        <w:t>patrimonio</w:t>
      </w:r>
      <w:r>
        <w:rPr>
          <w:spacing w:val="10"/>
          <w:w w:val="110"/>
          <w:sz w:val="20"/>
        </w:rPr>
        <w:t> </w:t>
      </w:r>
      <w:r>
        <w:rPr>
          <w:w w:val="110"/>
          <w:sz w:val="20"/>
        </w:rPr>
        <w:t>del</w:t>
      </w:r>
      <w:r>
        <w:rPr>
          <w:spacing w:val="8"/>
          <w:w w:val="110"/>
          <w:sz w:val="20"/>
        </w:rPr>
        <w:t> </w:t>
      </w:r>
      <w:r>
        <w:rPr>
          <w:w w:val="110"/>
          <w:sz w:val="20"/>
        </w:rPr>
        <w:t>fideicomiso,</w:t>
      </w:r>
      <w:r>
        <w:rPr>
          <w:spacing w:val="9"/>
          <w:w w:val="110"/>
          <w:sz w:val="20"/>
        </w:rPr>
        <w:t> </w:t>
      </w:r>
      <w:r>
        <w:rPr>
          <w:w w:val="110"/>
          <w:sz w:val="20"/>
        </w:rPr>
        <w:t>y</w:t>
      </w:r>
    </w:p>
    <w:p>
      <w:pPr>
        <w:pStyle w:val="ListParagraph"/>
        <w:numPr>
          <w:ilvl w:val="0"/>
          <w:numId w:val="177"/>
        </w:numPr>
        <w:tabs>
          <w:tab w:pos="1232" w:val="left" w:leader="none"/>
        </w:tabs>
        <w:spacing w:line="237" w:lineRule="auto" w:before="181" w:after="0"/>
        <w:ind w:left="458" w:right="1034" w:firstLine="0"/>
        <w:jc w:val="both"/>
        <w:rPr>
          <w:sz w:val="20"/>
        </w:rPr>
      </w:pPr>
      <w:r>
        <w:rPr>
          <w:w w:val="110"/>
          <w:sz w:val="20"/>
        </w:rPr>
        <w:t>Las demás que expresamente le asignen el Reglamento de la Ley para la Coordinación y el Control de los Organismos Auxiliares y Fideicomisos del Estado de México, el Reglamento Interno del Comité Técnico y demás disposiciones</w:t>
      </w:r>
      <w:r>
        <w:rPr>
          <w:spacing w:val="18"/>
          <w:w w:val="110"/>
          <w:sz w:val="20"/>
        </w:rPr>
        <w:t> </w:t>
      </w:r>
      <w:r>
        <w:rPr>
          <w:w w:val="110"/>
          <w:sz w:val="20"/>
        </w:rPr>
        <w:t>aplicables.</w:t>
      </w:r>
    </w:p>
    <w:p>
      <w:pPr>
        <w:pStyle w:val="BodyText"/>
        <w:spacing w:before="197"/>
        <w:jc w:val="both"/>
      </w:pPr>
      <w:r>
        <w:rPr>
          <w:rFonts w:ascii="TeX Gyre Bonum" w:hAnsi="TeX Gyre Bonum"/>
          <w:b/>
          <w:w w:val="105"/>
        </w:rPr>
        <w:t>Artículo 216-M.- </w:t>
      </w:r>
      <w:r>
        <w:rPr>
          <w:w w:val="105"/>
        </w:rPr>
        <w:t>Los ingresos que perciba el fideicomiso a que se refiere el artículo 216-K del</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29" name="image2.png"/>
            <wp:cNvGraphicFramePr>
              <a:graphicFrameLocks noChangeAspect="1"/>
            </wp:cNvGraphicFramePr>
            <a:graphic>
              <a:graphicData uri="http://schemas.openxmlformats.org/drawingml/2006/picture">
                <pic:pic>
                  <pic:nvPicPr>
                    <pic:cNvPr id="4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Código de cualquier fuente, incluida la establecida en este capítulo, así como los rendimientos financieros que se generen en éste, únicamente se destinarán a incentivar en los propietarios, poseedores o tenedores de bosques que cuenten con registro ante el mismo, la conservación de las superficies boscosas de que se trate, a fin de que no les den un uso alternativo; a la adquisición de plantas para reforestación de los bosques del Estado de México, así  como  al  pago</w:t>
      </w:r>
      <w:r>
        <w:rPr>
          <w:spacing w:val="9"/>
          <w:w w:val="110"/>
        </w:rPr>
        <w:t> </w:t>
      </w:r>
      <w:r>
        <w:rPr>
          <w:w w:val="110"/>
        </w:rPr>
        <w:t>de</w:t>
      </w:r>
      <w:r>
        <w:rPr>
          <w:spacing w:val="8"/>
          <w:w w:val="110"/>
        </w:rPr>
        <w:t> </w:t>
      </w:r>
      <w:r>
        <w:rPr>
          <w:w w:val="110"/>
        </w:rPr>
        <w:t>las</w:t>
      </w:r>
      <w:r>
        <w:rPr>
          <w:spacing w:val="9"/>
          <w:w w:val="110"/>
        </w:rPr>
        <w:t> </w:t>
      </w:r>
      <w:r>
        <w:rPr>
          <w:w w:val="110"/>
        </w:rPr>
        <w:t>obligaciones</w:t>
      </w:r>
      <w:r>
        <w:rPr>
          <w:spacing w:val="6"/>
          <w:w w:val="110"/>
        </w:rPr>
        <w:t> </w:t>
      </w:r>
      <w:r>
        <w:rPr>
          <w:w w:val="110"/>
        </w:rPr>
        <w:t>fiscales</w:t>
      </w:r>
      <w:r>
        <w:rPr>
          <w:spacing w:val="9"/>
          <w:w w:val="110"/>
        </w:rPr>
        <w:t> </w:t>
      </w:r>
      <w:r>
        <w:rPr>
          <w:w w:val="110"/>
        </w:rPr>
        <w:t>y</w:t>
      </w:r>
      <w:r>
        <w:rPr>
          <w:spacing w:val="9"/>
          <w:w w:val="110"/>
        </w:rPr>
        <w:t> </w:t>
      </w:r>
      <w:r>
        <w:rPr>
          <w:w w:val="110"/>
        </w:rPr>
        <w:t>de</w:t>
      </w:r>
      <w:r>
        <w:rPr>
          <w:spacing w:val="9"/>
          <w:w w:val="110"/>
        </w:rPr>
        <w:t> </w:t>
      </w:r>
      <w:r>
        <w:rPr>
          <w:w w:val="110"/>
        </w:rPr>
        <w:t>administración</w:t>
      </w:r>
      <w:r>
        <w:rPr>
          <w:spacing w:val="9"/>
          <w:w w:val="110"/>
        </w:rPr>
        <w:t> </w:t>
      </w:r>
      <w:r>
        <w:rPr>
          <w:w w:val="110"/>
        </w:rPr>
        <w:t>del</w:t>
      </w:r>
      <w:r>
        <w:rPr>
          <w:spacing w:val="9"/>
          <w:w w:val="110"/>
        </w:rPr>
        <w:t> </w:t>
      </w:r>
      <w:r>
        <w:rPr>
          <w:w w:val="110"/>
        </w:rPr>
        <w:t>propio</w:t>
      </w:r>
      <w:r>
        <w:rPr>
          <w:spacing w:val="10"/>
          <w:w w:val="110"/>
        </w:rPr>
        <w:t> </w:t>
      </w:r>
      <w:r>
        <w:rPr>
          <w:w w:val="110"/>
        </w:rPr>
        <w:t>fideicomiso.</w:t>
      </w:r>
    </w:p>
    <w:p>
      <w:pPr>
        <w:pStyle w:val="BodyText"/>
        <w:spacing w:before="10"/>
        <w:ind w:left="0"/>
        <w:rPr>
          <w:sz w:val="19"/>
        </w:rPr>
      </w:pPr>
    </w:p>
    <w:p>
      <w:pPr>
        <w:pStyle w:val="BodyText"/>
        <w:spacing w:line="247" w:lineRule="auto"/>
        <w:ind w:right="1032"/>
        <w:jc w:val="both"/>
      </w:pPr>
      <w:r>
        <w:rPr>
          <w:w w:val="110"/>
        </w:rPr>
        <w:t>Los gastos de operación relacionados con la consecución de los fines de este fideicomiso no generarán afectación a los recursos del mismo y deberán ser absorbidos con recursos  autorizados en el presupuesto de la dependencia o entidad pública que tenga por objeto la protección, conservación, reforestación, fomento y vigilancia de los recursos forestales en el Estado.</w:t>
      </w:r>
    </w:p>
    <w:p>
      <w:pPr>
        <w:pStyle w:val="BodyText"/>
        <w:spacing w:line="244" w:lineRule="auto" w:before="192"/>
        <w:ind w:right="1031"/>
        <w:jc w:val="both"/>
      </w:pPr>
      <w:r>
        <w:rPr>
          <w:rFonts w:ascii="TeX Gyre Bonum" w:hAnsi="TeX Gyre Bonum"/>
          <w:b/>
          <w:w w:val="110"/>
        </w:rPr>
        <w:t>Artículo 216-N.- </w:t>
      </w:r>
      <w:r>
        <w:rPr>
          <w:w w:val="110"/>
        </w:rPr>
        <w:t>El incentivo previsto en el artículo 216-L, consistirá en un pago anual por cada hectárea de superficie boscosa, pago que se realizará en todos los casos por instrucciones expresas del Comité Técnico con cargo al patrimonio del fideicomiso de aportaciones de mejoras por servicios ambientales y hasta donde éste baste y alcance, y que deberá revisarse para cada ejercicio fiscal determinando en su caso la necesidad de su actualización.</w:t>
      </w:r>
    </w:p>
    <w:p>
      <w:pPr>
        <w:pStyle w:val="BodyText"/>
        <w:spacing w:line="244" w:lineRule="auto" w:before="184"/>
        <w:ind w:right="1031"/>
        <w:jc w:val="both"/>
      </w:pPr>
      <w:r>
        <w:rPr>
          <w:rFonts w:ascii="TeX Gyre Bonum" w:hAnsi="TeX Gyre Bonum"/>
          <w:b/>
          <w:w w:val="110"/>
        </w:rPr>
        <w:t>Artículo 216-Ñ.- </w:t>
      </w:r>
      <w:r>
        <w:rPr>
          <w:w w:val="110"/>
        </w:rPr>
        <w:t>En el caso de propietarios o poseedores de predios que se registren ante el fideicomiso, y se demuestre que fueron superficies boscosas y que actualmente no  se  encuentren cultivados o estén destinados a cultivos de temporal de muy bajo rendimiento, el incentivo del primer año consistirá en la entrega de plantas para reforestar el predio correspondiente y en los años subsecuentes podrán hacerse acreedores al incentivo referido en  el artículo</w:t>
      </w:r>
      <w:r>
        <w:rPr>
          <w:spacing w:val="23"/>
          <w:w w:val="110"/>
        </w:rPr>
        <w:t> </w:t>
      </w:r>
      <w:r>
        <w:rPr>
          <w:w w:val="110"/>
        </w:rPr>
        <w:t>anterior.</w:t>
      </w:r>
    </w:p>
    <w:p>
      <w:pPr>
        <w:pStyle w:val="BodyText"/>
        <w:spacing w:line="244" w:lineRule="auto" w:before="188"/>
        <w:ind w:left="571" w:right="1145"/>
        <w:jc w:val="both"/>
      </w:pPr>
      <w:r>
        <w:rPr>
          <w:rFonts w:ascii="TeX Gyre Bonum" w:hAnsi="TeX Gyre Bonum"/>
          <w:b/>
          <w:w w:val="110"/>
        </w:rPr>
        <w:t>Artículo 216-O.- </w:t>
      </w:r>
      <w:r>
        <w:rPr>
          <w:w w:val="110"/>
        </w:rPr>
        <w:t>El funcionamiento del Comité Técnico del fideicomiso a que se refiere el presente Capítulo, los términos y condiciones del registro a que se refiere el artículo 216-M y  el acreditamiento de la calidad, utilidad o destino de las superficies a que se refieren los artículos 216-N y 216-Ñ, deberán preverse en el Reglamento Interior del Comité y en las  reglas de operación que al efecto se</w:t>
      </w:r>
      <w:r>
        <w:rPr>
          <w:spacing w:val="22"/>
          <w:w w:val="110"/>
        </w:rPr>
        <w:t> </w:t>
      </w:r>
      <w:r>
        <w:rPr>
          <w:w w:val="110"/>
        </w:rPr>
        <w:t>emitan.</w:t>
      </w:r>
    </w:p>
    <w:p>
      <w:pPr>
        <w:pStyle w:val="BodyText"/>
        <w:ind w:left="0"/>
        <w:rPr>
          <w:sz w:val="22"/>
        </w:rPr>
      </w:pPr>
    </w:p>
    <w:p>
      <w:pPr>
        <w:pStyle w:val="Heading1"/>
        <w:spacing w:line="264" w:lineRule="exact" w:before="167"/>
        <w:ind w:right="3572"/>
      </w:pPr>
      <w:r>
        <w:rPr/>
        <w:t>CAPÍTULO CUARTO</w:t>
      </w:r>
    </w:p>
    <w:p>
      <w:pPr>
        <w:spacing w:line="264" w:lineRule="exact" w:before="0"/>
        <w:ind w:left="1636" w:right="2215" w:firstLine="0"/>
        <w:jc w:val="center"/>
        <w:rPr>
          <w:rFonts w:ascii="TeX Gyre Bonum"/>
          <w:b/>
          <w:sz w:val="20"/>
        </w:rPr>
      </w:pPr>
      <w:r>
        <w:rPr>
          <w:rFonts w:ascii="TeX Gyre Bonum"/>
          <w:b/>
          <w:sz w:val="20"/>
        </w:rPr>
        <w:t>DE LAS APORTACIONES DE MOVILIDAD SUSTENTABLE</w:t>
      </w:r>
    </w:p>
    <w:p>
      <w:pPr>
        <w:pStyle w:val="BodyText"/>
        <w:spacing w:line="244" w:lineRule="auto" w:before="179"/>
        <w:ind w:left="571" w:right="1145"/>
        <w:jc w:val="both"/>
      </w:pPr>
      <w:r>
        <w:rPr>
          <w:rFonts w:ascii="TeX Gyre Bonum" w:hAnsi="TeX Gyre Bonum"/>
          <w:b/>
          <w:w w:val="110"/>
        </w:rPr>
        <w:t>Artículo</w:t>
      </w:r>
      <w:r>
        <w:rPr>
          <w:rFonts w:ascii="TeX Gyre Bonum" w:hAnsi="TeX Gyre Bonum"/>
          <w:b/>
          <w:spacing w:val="-26"/>
          <w:w w:val="110"/>
        </w:rPr>
        <w:t> </w:t>
      </w:r>
      <w:r>
        <w:rPr>
          <w:rFonts w:ascii="TeX Gyre Bonum" w:hAnsi="TeX Gyre Bonum"/>
          <w:b/>
          <w:w w:val="110"/>
        </w:rPr>
        <w:t>216-P.-</w:t>
      </w:r>
      <w:r>
        <w:rPr>
          <w:rFonts w:ascii="TeX Gyre Bonum" w:hAnsi="TeX Gyre Bonum"/>
          <w:b/>
          <w:spacing w:val="-25"/>
          <w:w w:val="110"/>
        </w:rPr>
        <w:t> </w:t>
      </w:r>
      <w:r>
        <w:rPr>
          <w:w w:val="110"/>
        </w:rPr>
        <w:t>Los</w:t>
      </w:r>
      <w:r>
        <w:rPr>
          <w:spacing w:val="-6"/>
          <w:w w:val="110"/>
        </w:rPr>
        <w:t> </w:t>
      </w:r>
      <w:r>
        <w:rPr>
          <w:w w:val="110"/>
        </w:rPr>
        <w:t>prestadores</w:t>
      </w:r>
      <w:r>
        <w:rPr>
          <w:spacing w:val="-6"/>
          <w:w w:val="110"/>
        </w:rPr>
        <w:t> </w:t>
      </w:r>
      <w:r>
        <w:rPr>
          <w:w w:val="110"/>
        </w:rPr>
        <w:t>de</w:t>
      </w:r>
      <w:r>
        <w:rPr>
          <w:spacing w:val="-6"/>
          <w:w w:val="110"/>
        </w:rPr>
        <w:t> </w:t>
      </w:r>
      <w:r>
        <w:rPr>
          <w:w w:val="110"/>
        </w:rPr>
        <w:t>servicios</w:t>
      </w:r>
      <w:r>
        <w:rPr>
          <w:spacing w:val="-6"/>
          <w:w w:val="110"/>
        </w:rPr>
        <w:t> </w:t>
      </w:r>
      <w:r>
        <w:rPr>
          <w:w w:val="110"/>
        </w:rPr>
        <w:t>electrónicos</w:t>
      </w:r>
      <w:r>
        <w:rPr>
          <w:spacing w:val="-6"/>
          <w:w w:val="110"/>
        </w:rPr>
        <w:t> </w:t>
      </w:r>
      <w:r>
        <w:rPr>
          <w:w w:val="110"/>
        </w:rPr>
        <w:t>que</w:t>
      </w:r>
      <w:r>
        <w:rPr>
          <w:spacing w:val="-6"/>
          <w:w w:val="110"/>
        </w:rPr>
        <w:t> </w:t>
      </w:r>
      <w:r>
        <w:rPr>
          <w:w w:val="110"/>
        </w:rPr>
        <w:t>proporcionen</w:t>
      </w:r>
      <w:r>
        <w:rPr>
          <w:spacing w:val="-5"/>
          <w:w w:val="110"/>
        </w:rPr>
        <w:t> </w:t>
      </w:r>
      <w:r>
        <w:rPr>
          <w:w w:val="110"/>
        </w:rPr>
        <w:t>sus</w:t>
      </w:r>
      <w:r>
        <w:rPr>
          <w:spacing w:val="-6"/>
          <w:w w:val="110"/>
        </w:rPr>
        <w:t> </w:t>
      </w:r>
      <w:r>
        <w:rPr>
          <w:w w:val="110"/>
        </w:rPr>
        <w:t>servicios</w:t>
      </w:r>
      <w:r>
        <w:rPr>
          <w:spacing w:val="-6"/>
          <w:w w:val="110"/>
        </w:rPr>
        <w:t> </w:t>
      </w:r>
      <w:r>
        <w:rPr>
          <w:w w:val="110"/>
        </w:rPr>
        <w:t>por sí mismos a través de una aplicación electrónica o página web propia o de terceros, promuevan, promocionen, oferten o enlacen el servicio de transporte privado de personas a través de contratos electrónicos, deberán pagar mensualmente una aportación del 1.5 por ciento del cobro por cada viaje realizado, el cual deberá enterarse dentro de los primeros diez días</w:t>
      </w:r>
      <w:r>
        <w:rPr>
          <w:spacing w:val="10"/>
          <w:w w:val="110"/>
        </w:rPr>
        <w:t> </w:t>
      </w:r>
      <w:r>
        <w:rPr>
          <w:w w:val="110"/>
        </w:rPr>
        <w:t>del</w:t>
      </w:r>
      <w:r>
        <w:rPr>
          <w:spacing w:val="12"/>
          <w:w w:val="110"/>
        </w:rPr>
        <w:t> </w:t>
      </w:r>
      <w:r>
        <w:rPr>
          <w:w w:val="110"/>
        </w:rPr>
        <w:t>mes</w:t>
      </w:r>
      <w:r>
        <w:rPr>
          <w:spacing w:val="11"/>
          <w:w w:val="110"/>
        </w:rPr>
        <w:t> </w:t>
      </w:r>
      <w:r>
        <w:rPr>
          <w:w w:val="110"/>
        </w:rPr>
        <w:t>siguiente</w:t>
      </w:r>
      <w:r>
        <w:rPr>
          <w:spacing w:val="13"/>
          <w:w w:val="110"/>
        </w:rPr>
        <w:t> </w:t>
      </w:r>
      <w:r>
        <w:rPr>
          <w:w w:val="110"/>
        </w:rPr>
        <w:t>a</w:t>
      </w:r>
      <w:r>
        <w:rPr>
          <w:spacing w:val="12"/>
          <w:w w:val="110"/>
        </w:rPr>
        <w:t> </w:t>
      </w:r>
      <w:r>
        <w:rPr>
          <w:w w:val="110"/>
        </w:rPr>
        <w:t>aquel</w:t>
      </w:r>
      <w:r>
        <w:rPr>
          <w:spacing w:val="11"/>
          <w:w w:val="110"/>
        </w:rPr>
        <w:t> </w:t>
      </w:r>
      <w:r>
        <w:rPr>
          <w:w w:val="110"/>
        </w:rPr>
        <w:t>en</w:t>
      </w:r>
      <w:r>
        <w:rPr>
          <w:spacing w:val="13"/>
          <w:w w:val="110"/>
        </w:rPr>
        <w:t> </w:t>
      </w:r>
      <w:r>
        <w:rPr>
          <w:w w:val="110"/>
        </w:rPr>
        <w:t>que</w:t>
      </w:r>
      <w:r>
        <w:rPr>
          <w:spacing w:val="11"/>
          <w:w w:val="110"/>
        </w:rPr>
        <w:t> </w:t>
      </w:r>
      <w:r>
        <w:rPr>
          <w:w w:val="110"/>
        </w:rPr>
        <w:t>se</w:t>
      </w:r>
      <w:r>
        <w:rPr>
          <w:spacing w:val="11"/>
          <w:w w:val="110"/>
        </w:rPr>
        <w:t> </w:t>
      </w:r>
      <w:r>
        <w:rPr>
          <w:w w:val="110"/>
        </w:rPr>
        <w:t>causa.</w:t>
      </w:r>
    </w:p>
    <w:p>
      <w:pPr>
        <w:pStyle w:val="BodyText"/>
        <w:spacing w:before="7"/>
        <w:ind w:left="0"/>
      </w:pPr>
    </w:p>
    <w:p>
      <w:pPr>
        <w:pStyle w:val="BodyText"/>
        <w:spacing w:line="244" w:lineRule="auto"/>
        <w:ind w:left="571" w:right="1178"/>
      </w:pPr>
      <w:r>
        <w:rPr>
          <w:w w:val="110"/>
        </w:rPr>
        <w:t>La declaración correspondiente deberá ser presentada conforme a lo establecido en las reglas de carácter general que para tal efecto emita la Secretaría de Finanzas.</w:t>
      </w:r>
    </w:p>
    <w:p>
      <w:pPr>
        <w:pStyle w:val="BodyText"/>
        <w:ind w:left="0"/>
        <w:rPr>
          <w:sz w:val="22"/>
        </w:rPr>
      </w:pPr>
    </w:p>
    <w:p>
      <w:pPr>
        <w:pStyle w:val="Heading1"/>
        <w:spacing w:line="263" w:lineRule="exact" w:before="178"/>
        <w:ind w:right="3570"/>
      </w:pPr>
      <w:r>
        <w:rPr/>
        <w:t>TITULO SEPTIMO</w:t>
      </w:r>
    </w:p>
    <w:p>
      <w:pPr>
        <w:spacing w:line="263" w:lineRule="exact" w:before="0"/>
        <w:ind w:left="2993" w:right="3571" w:firstLine="0"/>
        <w:jc w:val="center"/>
        <w:rPr>
          <w:rFonts w:ascii="TeX Gyre Bonum"/>
          <w:b/>
          <w:sz w:val="20"/>
        </w:rPr>
      </w:pPr>
      <w:r>
        <w:rPr>
          <w:rFonts w:ascii="TeX Gyre Bonum"/>
          <w:b/>
          <w:sz w:val="20"/>
        </w:rPr>
        <w:t>DE LA COORDINACION HACENDARIA</w:t>
      </w:r>
    </w:p>
    <w:p>
      <w:pPr>
        <w:spacing w:line="264" w:lineRule="exact" w:before="176"/>
        <w:ind w:left="2993" w:right="3572" w:firstLine="0"/>
        <w:jc w:val="center"/>
        <w:rPr>
          <w:rFonts w:ascii="TeX Gyre Bonum" w:hAnsi="TeX Gyre Bonum"/>
          <w:b/>
          <w:sz w:val="20"/>
        </w:rPr>
      </w:pPr>
      <w:r>
        <w:rPr>
          <w:rFonts w:ascii="TeX Gyre Bonum" w:hAnsi="TeX Gyre Bonum"/>
          <w:b/>
          <w:sz w:val="20"/>
        </w:rPr>
        <w:t>CAPÍTULO PRIMERO</w:t>
      </w:r>
    </w:p>
    <w:p>
      <w:pPr>
        <w:spacing w:line="264" w:lineRule="exact" w:before="0"/>
        <w:ind w:left="443" w:right="1020" w:firstLine="0"/>
        <w:jc w:val="center"/>
        <w:rPr>
          <w:rFonts w:ascii="TeX Gyre Bonum" w:hAnsi="TeX Gyre Bonum"/>
          <w:b/>
          <w:sz w:val="20"/>
        </w:rPr>
      </w:pPr>
      <w:r>
        <w:rPr>
          <w:rFonts w:ascii="TeX Gyre Bonum" w:hAnsi="TeX Gyre Bonum"/>
          <w:b/>
          <w:sz w:val="20"/>
        </w:rPr>
        <w:t>DEL SISTEMA DE COORDINACIÓN HACENDARIA DEL ESTADO DE MÉXICO</w:t>
      </w:r>
    </w:p>
    <w:p>
      <w:pPr>
        <w:spacing w:before="179"/>
        <w:ind w:left="458" w:right="0" w:firstLine="0"/>
        <w:jc w:val="left"/>
        <w:rPr>
          <w:sz w:val="20"/>
        </w:rPr>
      </w:pPr>
      <w:r>
        <w:rPr>
          <w:rFonts w:ascii="TeX Gyre Bonum" w:hAnsi="TeX Gyre Bonum"/>
          <w:b/>
          <w:w w:val="110"/>
          <w:sz w:val="20"/>
        </w:rPr>
        <w:t>Artículo 217.- </w:t>
      </w:r>
      <w:r>
        <w:rPr>
          <w:w w:val="110"/>
          <w:sz w:val="20"/>
        </w:rPr>
        <w:t>Las disposiciones de este Título tienen por objeto:</w:t>
      </w:r>
    </w:p>
    <w:p>
      <w:pPr>
        <w:spacing w:after="0"/>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31" name="image2.png"/>
            <wp:cNvGraphicFramePr>
              <a:graphicFrameLocks noChangeAspect="1"/>
            </wp:cNvGraphicFramePr>
            <a:graphic>
              <a:graphicData uri="http://schemas.openxmlformats.org/drawingml/2006/picture">
                <pic:pic>
                  <pic:nvPicPr>
                    <pic:cNvPr id="4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78"/>
        </w:numPr>
        <w:tabs>
          <w:tab w:pos="1179" w:val="left" w:leader="none"/>
        </w:tabs>
        <w:spacing w:line="230" w:lineRule="auto" w:before="66" w:after="0"/>
        <w:ind w:left="1166" w:right="1146" w:hanging="708"/>
        <w:jc w:val="both"/>
        <w:rPr>
          <w:sz w:val="20"/>
        </w:rPr>
      </w:pPr>
      <w:r>
        <w:rPr>
          <w:w w:val="110"/>
          <w:sz w:val="20"/>
        </w:rPr>
        <w:t>Regular el Sistema de Coordinación Hacendaria del Estado de México con sus municipios.</w:t>
      </w:r>
    </w:p>
    <w:p>
      <w:pPr>
        <w:pStyle w:val="BodyText"/>
        <w:spacing w:before="7"/>
        <w:ind w:left="0"/>
        <w:rPr>
          <w:sz w:val="17"/>
        </w:rPr>
      </w:pPr>
    </w:p>
    <w:p>
      <w:pPr>
        <w:pStyle w:val="ListParagraph"/>
        <w:numPr>
          <w:ilvl w:val="0"/>
          <w:numId w:val="178"/>
        </w:numPr>
        <w:tabs>
          <w:tab w:pos="1179" w:val="left" w:leader="none"/>
        </w:tabs>
        <w:spacing w:line="237" w:lineRule="auto" w:before="0" w:after="0"/>
        <w:ind w:left="1166" w:right="1145" w:hanging="708"/>
        <w:jc w:val="both"/>
        <w:rPr>
          <w:sz w:val="20"/>
        </w:rPr>
      </w:pPr>
      <w:r>
        <w:rPr>
          <w:w w:val="110"/>
          <w:sz w:val="20"/>
        </w:rPr>
        <w:t>Establecer las bases de cálculo para la distribución a los municipios de los ingresos derivados de los Sistemas Nacional de Coordinación Fiscal y Estatal de Coordinación Hacendaria.</w:t>
      </w:r>
    </w:p>
    <w:p>
      <w:pPr>
        <w:pStyle w:val="ListParagraph"/>
        <w:numPr>
          <w:ilvl w:val="0"/>
          <w:numId w:val="178"/>
        </w:numPr>
        <w:tabs>
          <w:tab w:pos="1178" w:val="left" w:leader="none"/>
          <w:tab w:pos="1179" w:val="left" w:leader="none"/>
        </w:tabs>
        <w:spacing w:line="240" w:lineRule="auto" w:before="198" w:after="0"/>
        <w:ind w:left="1178" w:right="0" w:hanging="721"/>
        <w:jc w:val="left"/>
        <w:rPr>
          <w:sz w:val="20"/>
        </w:rPr>
      </w:pPr>
      <w:r>
        <w:rPr>
          <w:w w:val="110"/>
          <w:sz w:val="20"/>
        </w:rPr>
        <w:t>Distribuir</w:t>
      </w:r>
      <w:r>
        <w:rPr>
          <w:spacing w:val="9"/>
          <w:w w:val="110"/>
          <w:sz w:val="20"/>
        </w:rPr>
        <w:t> </w:t>
      </w:r>
      <w:r>
        <w:rPr>
          <w:w w:val="110"/>
          <w:sz w:val="20"/>
        </w:rPr>
        <w:t>entre</w:t>
      </w:r>
      <w:r>
        <w:rPr>
          <w:spacing w:val="8"/>
          <w:w w:val="110"/>
          <w:sz w:val="20"/>
        </w:rPr>
        <w:t> </w:t>
      </w:r>
      <w:r>
        <w:rPr>
          <w:w w:val="110"/>
          <w:sz w:val="20"/>
        </w:rPr>
        <w:t>los</w:t>
      </w:r>
      <w:r>
        <w:rPr>
          <w:spacing w:val="9"/>
          <w:w w:val="110"/>
          <w:sz w:val="20"/>
        </w:rPr>
        <w:t> </w:t>
      </w:r>
      <w:r>
        <w:rPr>
          <w:w w:val="110"/>
          <w:sz w:val="20"/>
        </w:rPr>
        <w:t>municipios</w:t>
      </w:r>
      <w:r>
        <w:rPr>
          <w:spacing w:val="9"/>
          <w:w w:val="110"/>
          <w:sz w:val="20"/>
        </w:rPr>
        <w:t> </w:t>
      </w:r>
      <w:r>
        <w:rPr>
          <w:w w:val="110"/>
          <w:sz w:val="20"/>
        </w:rPr>
        <w:t>los</w:t>
      </w:r>
      <w:r>
        <w:rPr>
          <w:spacing w:val="8"/>
          <w:w w:val="110"/>
          <w:sz w:val="20"/>
        </w:rPr>
        <w:t> </w:t>
      </w:r>
      <w:r>
        <w:rPr>
          <w:w w:val="110"/>
          <w:sz w:val="20"/>
        </w:rPr>
        <w:t>ingresos</w:t>
      </w:r>
      <w:r>
        <w:rPr>
          <w:spacing w:val="9"/>
          <w:w w:val="110"/>
          <w:sz w:val="20"/>
        </w:rPr>
        <w:t> </w:t>
      </w:r>
      <w:r>
        <w:rPr>
          <w:w w:val="110"/>
          <w:sz w:val="20"/>
        </w:rPr>
        <w:t>derivados</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Coordinación</w:t>
      </w:r>
      <w:r>
        <w:rPr>
          <w:spacing w:val="7"/>
          <w:w w:val="110"/>
          <w:sz w:val="20"/>
        </w:rPr>
        <w:t> </w:t>
      </w:r>
      <w:r>
        <w:rPr>
          <w:w w:val="110"/>
          <w:sz w:val="20"/>
        </w:rPr>
        <w:t>Hacendaria.</w:t>
      </w:r>
    </w:p>
    <w:p>
      <w:pPr>
        <w:pStyle w:val="ListParagraph"/>
        <w:numPr>
          <w:ilvl w:val="0"/>
          <w:numId w:val="178"/>
        </w:numPr>
        <w:tabs>
          <w:tab w:pos="1178" w:val="left" w:leader="none"/>
          <w:tab w:pos="1179" w:val="left" w:leader="none"/>
        </w:tabs>
        <w:spacing w:line="240" w:lineRule="auto" w:before="178" w:after="0"/>
        <w:ind w:left="1178" w:right="0" w:hanging="721"/>
        <w:jc w:val="left"/>
        <w:rPr>
          <w:sz w:val="20"/>
        </w:rPr>
      </w:pPr>
      <w:r>
        <w:rPr>
          <w:w w:val="110"/>
          <w:sz w:val="20"/>
        </w:rPr>
        <w:t>Establecer las bases de colaboración</w:t>
      </w:r>
      <w:r>
        <w:rPr>
          <w:spacing w:val="4"/>
          <w:w w:val="110"/>
          <w:sz w:val="20"/>
        </w:rPr>
        <w:t> </w:t>
      </w:r>
      <w:r>
        <w:rPr>
          <w:w w:val="110"/>
          <w:sz w:val="20"/>
        </w:rPr>
        <w:t>administrativa.</w:t>
      </w:r>
    </w:p>
    <w:p>
      <w:pPr>
        <w:pStyle w:val="ListParagraph"/>
        <w:numPr>
          <w:ilvl w:val="0"/>
          <w:numId w:val="178"/>
        </w:numPr>
        <w:tabs>
          <w:tab w:pos="1178" w:val="left" w:leader="none"/>
          <w:tab w:pos="1179" w:val="left" w:leader="none"/>
        </w:tabs>
        <w:spacing w:line="240" w:lineRule="auto" w:before="176" w:after="0"/>
        <w:ind w:left="1178" w:right="0" w:hanging="721"/>
        <w:jc w:val="left"/>
        <w:rPr>
          <w:sz w:val="20"/>
        </w:rPr>
      </w:pPr>
      <w:r>
        <w:rPr>
          <w:w w:val="110"/>
          <w:sz w:val="20"/>
        </w:rPr>
        <w:t>Establecer</w:t>
      </w:r>
      <w:r>
        <w:rPr>
          <w:spacing w:val="10"/>
          <w:w w:val="110"/>
          <w:sz w:val="20"/>
        </w:rPr>
        <w:t> </w:t>
      </w:r>
      <w:r>
        <w:rPr>
          <w:w w:val="110"/>
          <w:sz w:val="20"/>
        </w:rPr>
        <w:t>las</w:t>
      </w:r>
      <w:r>
        <w:rPr>
          <w:spacing w:val="9"/>
          <w:w w:val="110"/>
          <w:sz w:val="20"/>
        </w:rPr>
        <w:t> </w:t>
      </w:r>
      <w:r>
        <w:rPr>
          <w:w w:val="110"/>
          <w:sz w:val="20"/>
        </w:rPr>
        <w:t>normas</w:t>
      </w:r>
      <w:r>
        <w:rPr>
          <w:spacing w:val="8"/>
          <w:w w:val="110"/>
          <w:sz w:val="20"/>
        </w:rPr>
        <w:t> </w:t>
      </w:r>
      <w:r>
        <w:rPr>
          <w:w w:val="110"/>
          <w:sz w:val="20"/>
        </w:rPr>
        <w:t>de</w:t>
      </w:r>
      <w:r>
        <w:rPr>
          <w:spacing w:val="8"/>
          <w:w w:val="110"/>
          <w:sz w:val="20"/>
        </w:rPr>
        <w:t> </w:t>
      </w:r>
      <w:r>
        <w:rPr>
          <w:w w:val="110"/>
          <w:sz w:val="20"/>
        </w:rPr>
        <w:t>organización</w:t>
      </w:r>
      <w:r>
        <w:rPr>
          <w:spacing w:val="11"/>
          <w:w w:val="110"/>
          <w:sz w:val="20"/>
        </w:rPr>
        <w:t> </w:t>
      </w:r>
      <w:r>
        <w:rPr>
          <w:w w:val="110"/>
          <w:sz w:val="20"/>
        </w:rPr>
        <w:t>y</w:t>
      </w:r>
      <w:r>
        <w:rPr>
          <w:spacing w:val="9"/>
          <w:w w:val="110"/>
          <w:sz w:val="20"/>
        </w:rPr>
        <w:t> </w:t>
      </w:r>
      <w:r>
        <w:rPr>
          <w:w w:val="110"/>
          <w:sz w:val="20"/>
        </w:rPr>
        <w:t>funcionamiento</w:t>
      </w:r>
      <w:r>
        <w:rPr>
          <w:spacing w:val="10"/>
          <w:w w:val="110"/>
          <w:sz w:val="20"/>
        </w:rPr>
        <w:t> </w:t>
      </w:r>
      <w:r>
        <w:rPr>
          <w:w w:val="110"/>
          <w:sz w:val="20"/>
        </w:rPr>
        <w:t>del</w:t>
      </w:r>
      <w:r>
        <w:rPr>
          <w:spacing w:val="9"/>
          <w:w w:val="110"/>
          <w:sz w:val="20"/>
        </w:rPr>
        <w:t> </w:t>
      </w:r>
      <w:r>
        <w:rPr>
          <w:w w:val="110"/>
          <w:sz w:val="20"/>
        </w:rPr>
        <w:t>Instituto</w:t>
      </w:r>
      <w:r>
        <w:rPr>
          <w:spacing w:val="10"/>
          <w:w w:val="110"/>
          <w:sz w:val="20"/>
        </w:rPr>
        <w:t> </w:t>
      </w:r>
      <w:r>
        <w:rPr>
          <w:w w:val="110"/>
          <w:sz w:val="20"/>
        </w:rPr>
        <w:t>Hacendario.</w:t>
      </w:r>
    </w:p>
    <w:p>
      <w:pPr>
        <w:pStyle w:val="BodyText"/>
        <w:spacing w:before="180"/>
        <w:ind w:right="1144"/>
        <w:jc w:val="both"/>
      </w:pPr>
      <w:r>
        <w:rPr>
          <w:rFonts w:ascii="TeX Gyre Bonum" w:hAnsi="TeX Gyre Bonum"/>
          <w:b/>
          <w:w w:val="110"/>
        </w:rPr>
        <w:t>Artículo 218.- </w:t>
      </w:r>
      <w:r>
        <w:rPr>
          <w:w w:val="110"/>
        </w:rPr>
        <w:t>El Gobernador por conducto de la Secretaría, podrá celebrar convenios de colaboración administrativa en materia hacendaria con los ayuntamientos,  sobre  las  siguientes</w:t>
      </w:r>
      <w:r>
        <w:rPr>
          <w:spacing w:val="10"/>
          <w:w w:val="110"/>
        </w:rPr>
        <w:t> </w:t>
      </w:r>
      <w:r>
        <w:rPr>
          <w:w w:val="110"/>
        </w:rPr>
        <w:t>funciones:</w:t>
      </w:r>
    </w:p>
    <w:p>
      <w:pPr>
        <w:pStyle w:val="ListParagraph"/>
        <w:numPr>
          <w:ilvl w:val="1"/>
          <w:numId w:val="178"/>
        </w:numPr>
        <w:tabs>
          <w:tab w:pos="1320" w:val="left" w:leader="none"/>
          <w:tab w:pos="1321" w:val="left" w:leader="none"/>
        </w:tabs>
        <w:spacing w:line="240" w:lineRule="auto" w:before="192" w:after="0"/>
        <w:ind w:left="1320" w:right="0" w:hanging="721"/>
        <w:jc w:val="left"/>
        <w:rPr>
          <w:sz w:val="20"/>
        </w:rPr>
      </w:pPr>
      <w:r>
        <w:rPr>
          <w:w w:val="110"/>
          <w:sz w:val="20"/>
        </w:rPr>
        <w:t>Registro de</w:t>
      </w:r>
      <w:r>
        <w:rPr>
          <w:spacing w:val="21"/>
          <w:w w:val="110"/>
          <w:sz w:val="20"/>
        </w:rPr>
        <w:t> </w:t>
      </w:r>
      <w:r>
        <w:rPr>
          <w:w w:val="110"/>
          <w:sz w:val="20"/>
        </w:rPr>
        <w:t>contribuyentes.</w:t>
      </w:r>
    </w:p>
    <w:p>
      <w:pPr>
        <w:pStyle w:val="ListParagraph"/>
        <w:numPr>
          <w:ilvl w:val="1"/>
          <w:numId w:val="178"/>
        </w:numPr>
        <w:tabs>
          <w:tab w:pos="1320" w:val="left" w:leader="none"/>
          <w:tab w:pos="1321" w:val="left" w:leader="none"/>
        </w:tabs>
        <w:spacing w:line="240" w:lineRule="auto" w:before="178" w:after="0"/>
        <w:ind w:left="1320" w:right="0" w:hanging="721"/>
        <w:jc w:val="left"/>
        <w:rPr>
          <w:sz w:val="20"/>
        </w:rPr>
      </w:pPr>
      <w:r>
        <w:rPr>
          <w:w w:val="110"/>
          <w:sz w:val="20"/>
        </w:rPr>
        <w:t>Determinación</w:t>
      </w:r>
      <w:r>
        <w:rPr>
          <w:spacing w:val="10"/>
          <w:w w:val="110"/>
          <w:sz w:val="20"/>
        </w:rPr>
        <w:t> </w:t>
      </w:r>
      <w:r>
        <w:rPr>
          <w:w w:val="110"/>
          <w:sz w:val="20"/>
        </w:rPr>
        <w:t>y</w:t>
      </w:r>
      <w:r>
        <w:rPr>
          <w:spacing w:val="11"/>
          <w:w w:val="110"/>
          <w:sz w:val="20"/>
        </w:rPr>
        <w:t> </w:t>
      </w:r>
      <w:r>
        <w:rPr>
          <w:w w:val="110"/>
          <w:sz w:val="20"/>
        </w:rPr>
        <w:t>liquidación</w:t>
      </w:r>
      <w:r>
        <w:rPr>
          <w:spacing w:val="12"/>
          <w:w w:val="110"/>
          <w:sz w:val="20"/>
        </w:rPr>
        <w:t> </w:t>
      </w:r>
      <w:r>
        <w:rPr>
          <w:w w:val="110"/>
          <w:sz w:val="20"/>
        </w:rPr>
        <w:t>de</w:t>
      </w:r>
      <w:r>
        <w:rPr>
          <w:spacing w:val="10"/>
          <w:w w:val="110"/>
          <w:sz w:val="20"/>
        </w:rPr>
        <w:t> </w:t>
      </w:r>
      <w:r>
        <w:rPr>
          <w:w w:val="110"/>
          <w:sz w:val="20"/>
        </w:rPr>
        <w:t>contribuciones</w:t>
      </w:r>
      <w:r>
        <w:rPr>
          <w:spacing w:val="11"/>
          <w:w w:val="110"/>
          <w:sz w:val="20"/>
        </w:rPr>
        <w:t> </w:t>
      </w:r>
      <w:r>
        <w:rPr>
          <w:w w:val="110"/>
          <w:sz w:val="20"/>
        </w:rPr>
        <w:t>y</w:t>
      </w:r>
      <w:r>
        <w:rPr>
          <w:spacing w:val="12"/>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accesorios.</w:t>
      </w:r>
    </w:p>
    <w:p>
      <w:pPr>
        <w:pStyle w:val="ListParagraph"/>
        <w:numPr>
          <w:ilvl w:val="1"/>
          <w:numId w:val="178"/>
        </w:numPr>
        <w:tabs>
          <w:tab w:pos="1320" w:val="left" w:leader="none"/>
          <w:tab w:pos="1321" w:val="left" w:leader="none"/>
        </w:tabs>
        <w:spacing w:line="240" w:lineRule="auto" w:before="177" w:after="0"/>
        <w:ind w:left="1320" w:right="0" w:hanging="721"/>
        <w:jc w:val="left"/>
        <w:rPr>
          <w:sz w:val="20"/>
        </w:rPr>
      </w:pPr>
      <w:r>
        <w:rPr>
          <w:w w:val="110"/>
          <w:sz w:val="20"/>
        </w:rPr>
        <w:t>Recaudación, notificación y cobranza de créditos</w:t>
      </w:r>
      <w:r>
        <w:rPr>
          <w:spacing w:val="13"/>
          <w:w w:val="110"/>
          <w:sz w:val="20"/>
        </w:rPr>
        <w:t> </w:t>
      </w:r>
      <w:r>
        <w:rPr>
          <w:w w:val="110"/>
          <w:sz w:val="20"/>
        </w:rPr>
        <w:t>fiscales.</w:t>
      </w:r>
    </w:p>
    <w:p>
      <w:pPr>
        <w:pStyle w:val="ListParagraph"/>
        <w:numPr>
          <w:ilvl w:val="1"/>
          <w:numId w:val="178"/>
        </w:numPr>
        <w:tabs>
          <w:tab w:pos="1320" w:val="left" w:leader="none"/>
          <w:tab w:pos="1321" w:val="left" w:leader="none"/>
        </w:tabs>
        <w:spacing w:line="240" w:lineRule="auto" w:before="178" w:after="0"/>
        <w:ind w:left="1320" w:right="0" w:hanging="721"/>
        <w:jc w:val="left"/>
        <w:rPr>
          <w:sz w:val="20"/>
        </w:rPr>
      </w:pPr>
      <w:r>
        <w:rPr>
          <w:w w:val="110"/>
          <w:sz w:val="20"/>
        </w:rPr>
        <w:t>Asistencia al</w:t>
      </w:r>
      <w:r>
        <w:rPr>
          <w:spacing w:val="21"/>
          <w:w w:val="110"/>
          <w:sz w:val="20"/>
        </w:rPr>
        <w:t> </w:t>
      </w:r>
      <w:r>
        <w:rPr>
          <w:w w:val="110"/>
          <w:sz w:val="20"/>
        </w:rPr>
        <w:t>contribuyente.</w:t>
      </w:r>
    </w:p>
    <w:p>
      <w:pPr>
        <w:pStyle w:val="ListParagraph"/>
        <w:numPr>
          <w:ilvl w:val="1"/>
          <w:numId w:val="178"/>
        </w:numPr>
        <w:tabs>
          <w:tab w:pos="1320" w:val="left" w:leader="none"/>
          <w:tab w:pos="1321" w:val="left" w:leader="none"/>
        </w:tabs>
        <w:spacing w:line="240" w:lineRule="auto" w:before="179" w:after="0"/>
        <w:ind w:left="1320" w:right="0" w:hanging="721"/>
        <w:jc w:val="left"/>
        <w:rPr>
          <w:sz w:val="20"/>
        </w:rPr>
      </w:pPr>
      <w:r>
        <w:rPr>
          <w:w w:val="110"/>
          <w:sz w:val="20"/>
        </w:rPr>
        <w:t>Autorización</w:t>
      </w:r>
      <w:r>
        <w:rPr>
          <w:spacing w:val="9"/>
          <w:w w:val="110"/>
          <w:sz w:val="20"/>
        </w:rPr>
        <w:t> </w:t>
      </w:r>
      <w:r>
        <w:rPr>
          <w:w w:val="110"/>
          <w:sz w:val="20"/>
        </w:rPr>
        <w:t>del</w:t>
      </w:r>
      <w:r>
        <w:rPr>
          <w:spacing w:val="10"/>
          <w:w w:val="110"/>
          <w:sz w:val="20"/>
        </w:rPr>
        <w:t> </w:t>
      </w:r>
      <w:r>
        <w:rPr>
          <w:w w:val="110"/>
          <w:sz w:val="20"/>
        </w:rPr>
        <w:t>pago</w:t>
      </w:r>
      <w:r>
        <w:rPr>
          <w:spacing w:val="10"/>
          <w:w w:val="110"/>
          <w:sz w:val="20"/>
        </w:rPr>
        <w:t> </w:t>
      </w:r>
      <w:r>
        <w:rPr>
          <w:w w:val="110"/>
          <w:sz w:val="20"/>
        </w:rPr>
        <w:t>de</w:t>
      </w:r>
      <w:r>
        <w:rPr>
          <w:spacing w:val="6"/>
          <w:w w:val="110"/>
          <w:sz w:val="20"/>
        </w:rPr>
        <w:t> </w:t>
      </w:r>
      <w:r>
        <w:rPr>
          <w:w w:val="110"/>
          <w:sz w:val="20"/>
        </w:rPr>
        <w:t>créditos</w:t>
      </w:r>
      <w:r>
        <w:rPr>
          <w:spacing w:val="8"/>
          <w:w w:val="110"/>
          <w:sz w:val="20"/>
        </w:rPr>
        <w:t> </w:t>
      </w:r>
      <w:r>
        <w:rPr>
          <w:w w:val="110"/>
          <w:sz w:val="20"/>
        </w:rPr>
        <w:t>fiscales</w:t>
      </w:r>
      <w:r>
        <w:rPr>
          <w:spacing w:val="9"/>
          <w:w w:val="110"/>
          <w:sz w:val="20"/>
        </w:rPr>
        <w:t> </w:t>
      </w:r>
      <w:r>
        <w:rPr>
          <w:w w:val="110"/>
          <w:sz w:val="20"/>
        </w:rPr>
        <w:t>en</w:t>
      </w:r>
      <w:r>
        <w:rPr>
          <w:spacing w:val="9"/>
          <w:w w:val="110"/>
          <w:sz w:val="20"/>
        </w:rPr>
        <w:t> </w:t>
      </w:r>
      <w:r>
        <w:rPr>
          <w:w w:val="110"/>
          <w:sz w:val="20"/>
        </w:rPr>
        <w:t>plazo</w:t>
      </w:r>
      <w:r>
        <w:rPr>
          <w:spacing w:val="10"/>
          <w:w w:val="110"/>
          <w:sz w:val="20"/>
        </w:rPr>
        <w:t> </w:t>
      </w:r>
      <w:r>
        <w:rPr>
          <w:w w:val="110"/>
          <w:sz w:val="20"/>
        </w:rPr>
        <w:t>diferido</w:t>
      </w:r>
      <w:r>
        <w:rPr>
          <w:spacing w:val="8"/>
          <w:w w:val="110"/>
          <w:sz w:val="20"/>
        </w:rPr>
        <w:t> </w:t>
      </w:r>
      <w:r>
        <w:rPr>
          <w:w w:val="110"/>
          <w:sz w:val="20"/>
        </w:rPr>
        <w:t>o</w:t>
      </w:r>
      <w:r>
        <w:rPr>
          <w:spacing w:val="12"/>
          <w:w w:val="110"/>
          <w:sz w:val="20"/>
        </w:rPr>
        <w:t> </w:t>
      </w:r>
      <w:r>
        <w:rPr>
          <w:w w:val="110"/>
          <w:sz w:val="20"/>
        </w:rPr>
        <w:t>en</w:t>
      </w:r>
      <w:r>
        <w:rPr>
          <w:spacing w:val="16"/>
          <w:w w:val="110"/>
          <w:sz w:val="20"/>
        </w:rPr>
        <w:t> </w:t>
      </w:r>
      <w:r>
        <w:rPr>
          <w:w w:val="110"/>
          <w:sz w:val="20"/>
        </w:rPr>
        <w:t>parcialidades.</w:t>
      </w:r>
    </w:p>
    <w:p>
      <w:pPr>
        <w:pStyle w:val="ListParagraph"/>
        <w:numPr>
          <w:ilvl w:val="1"/>
          <w:numId w:val="178"/>
        </w:numPr>
        <w:tabs>
          <w:tab w:pos="1320" w:val="left" w:leader="none"/>
          <w:tab w:pos="1321" w:val="left" w:leader="none"/>
        </w:tabs>
        <w:spacing w:line="240" w:lineRule="auto" w:before="176" w:after="0"/>
        <w:ind w:left="1320" w:right="0" w:hanging="721"/>
        <w:jc w:val="left"/>
        <w:rPr>
          <w:sz w:val="20"/>
        </w:rPr>
      </w:pPr>
      <w:r>
        <w:rPr>
          <w:w w:val="110"/>
          <w:sz w:val="20"/>
        </w:rPr>
        <w:t>Aplicación y condonación de</w:t>
      </w:r>
      <w:r>
        <w:rPr>
          <w:spacing w:val="43"/>
          <w:w w:val="110"/>
          <w:sz w:val="20"/>
        </w:rPr>
        <w:t> </w:t>
      </w:r>
      <w:r>
        <w:rPr>
          <w:w w:val="110"/>
          <w:sz w:val="20"/>
        </w:rPr>
        <w:t>multas.</w:t>
      </w:r>
    </w:p>
    <w:p>
      <w:pPr>
        <w:pStyle w:val="ListParagraph"/>
        <w:numPr>
          <w:ilvl w:val="1"/>
          <w:numId w:val="178"/>
        </w:numPr>
        <w:tabs>
          <w:tab w:pos="1320" w:val="left" w:leader="none"/>
          <w:tab w:pos="1321" w:val="left" w:leader="none"/>
        </w:tabs>
        <w:spacing w:line="240" w:lineRule="auto" w:before="179" w:after="0"/>
        <w:ind w:left="1320" w:right="0" w:hanging="721"/>
        <w:jc w:val="left"/>
        <w:rPr>
          <w:sz w:val="20"/>
        </w:rPr>
      </w:pPr>
      <w:r>
        <w:rPr>
          <w:w w:val="110"/>
          <w:sz w:val="20"/>
        </w:rPr>
        <w:t>Comprobación del cumplimiento de disposiciones</w:t>
      </w:r>
      <w:r>
        <w:rPr>
          <w:spacing w:val="49"/>
          <w:w w:val="110"/>
          <w:sz w:val="20"/>
        </w:rPr>
        <w:t> </w:t>
      </w:r>
      <w:r>
        <w:rPr>
          <w:w w:val="110"/>
          <w:sz w:val="20"/>
        </w:rPr>
        <w:t>fiscales.</w:t>
      </w:r>
    </w:p>
    <w:p>
      <w:pPr>
        <w:pStyle w:val="ListParagraph"/>
        <w:numPr>
          <w:ilvl w:val="1"/>
          <w:numId w:val="178"/>
        </w:numPr>
        <w:tabs>
          <w:tab w:pos="1320" w:val="left" w:leader="none"/>
          <w:tab w:pos="1321" w:val="left" w:leader="none"/>
        </w:tabs>
        <w:spacing w:line="240" w:lineRule="auto" w:before="179" w:after="0"/>
        <w:ind w:left="1320" w:right="0" w:hanging="721"/>
        <w:jc w:val="left"/>
        <w:rPr>
          <w:sz w:val="20"/>
        </w:rPr>
      </w:pPr>
      <w:r>
        <w:rPr>
          <w:w w:val="110"/>
          <w:sz w:val="20"/>
        </w:rPr>
        <w:t>Asesoría y apoyo técnico en</w:t>
      </w:r>
      <w:r>
        <w:rPr>
          <w:spacing w:val="2"/>
          <w:w w:val="110"/>
          <w:sz w:val="20"/>
        </w:rPr>
        <w:t> </w:t>
      </w:r>
      <w:r>
        <w:rPr>
          <w:w w:val="110"/>
          <w:sz w:val="20"/>
        </w:rPr>
        <w:t>informática.</w:t>
      </w:r>
    </w:p>
    <w:p>
      <w:pPr>
        <w:pStyle w:val="ListParagraph"/>
        <w:numPr>
          <w:ilvl w:val="1"/>
          <w:numId w:val="178"/>
        </w:numPr>
        <w:tabs>
          <w:tab w:pos="1320" w:val="left" w:leader="none"/>
          <w:tab w:pos="1321" w:val="left" w:leader="none"/>
        </w:tabs>
        <w:spacing w:line="240" w:lineRule="auto" w:before="176" w:after="0"/>
        <w:ind w:left="1320" w:right="0" w:hanging="721"/>
        <w:jc w:val="left"/>
        <w:rPr>
          <w:sz w:val="20"/>
        </w:rPr>
      </w:pPr>
      <w:r>
        <w:rPr>
          <w:spacing w:val="8"/>
          <w:w w:val="110"/>
          <w:sz w:val="20"/>
        </w:rPr>
        <w:t>Tramitación</w:t>
      </w:r>
      <w:r>
        <w:rPr>
          <w:spacing w:val="28"/>
          <w:w w:val="110"/>
          <w:sz w:val="20"/>
        </w:rPr>
        <w:t> </w:t>
      </w:r>
      <w:r>
        <w:rPr>
          <w:w w:val="110"/>
          <w:sz w:val="20"/>
        </w:rPr>
        <w:t>y</w:t>
      </w:r>
      <w:r>
        <w:rPr>
          <w:spacing w:val="28"/>
          <w:w w:val="110"/>
          <w:sz w:val="20"/>
        </w:rPr>
        <w:t> </w:t>
      </w:r>
      <w:r>
        <w:rPr>
          <w:spacing w:val="9"/>
          <w:w w:val="110"/>
          <w:sz w:val="20"/>
        </w:rPr>
        <w:t>resolución</w:t>
      </w:r>
      <w:r>
        <w:rPr>
          <w:spacing w:val="31"/>
          <w:w w:val="110"/>
          <w:sz w:val="20"/>
        </w:rPr>
        <w:t> </w:t>
      </w:r>
      <w:r>
        <w:rPr>
          <w:spacing w:val="6"/>
          <w:w w:val="110"/>
          <w:sz w:val="20"/>
        </w:rPr>
        <w:t>del</w:t>
      </w:r>
      <w:r>
        <w:rPr>
          <w:spacing w:val="28"/>
          <w:w w:val="110"/>
          <w:sz w:val="20"/>
        </w:rPr>
        <w:t> </w:t>
      </w:r>
      <w:r>
        <w:rPr>
          <w:spacing w:val="7"/>
          <w:w w:val="110"/>
          <w:sz w:val="20"/>
        </w:rPr>
        <w:t>recurso</w:t>
      </w:r>
      <w:r>
        <w:rPr>
          <w:spacing w:val="30"/>
          <w:w w:val="110"/>
          <w:sz w:val="20"/>
        </w:rPr>
        <w:t> </w:t>
      </w:r>
      <w:r>
        <w:rPr>
          <w:spacing w:val="9"/>
          <w:w w:val="110"/>
          <w:sz w:val="20"/>
        </w:rPr>
        <w:t>administrativo</w:t>
      </w:r>
      <w:r>
        <w:rPr>
          <w:spacing w:val="29"/>
          <w:w w:val="110"/>
          <w:sz w:val="20"/>
        </w:rPr>
        <w:t> </w:t>
      </w:r>
      <w:r>
        <w:rPr>
          <w:spacing w:val="5"/>
          <w:w w:val="110"/>
          <w:sz w:val="20"/>
        </w:rPr>
        <w:t>de</w:t>
      </w:r>
      <w:r>
        <w:rPr>
          <w:spacing w:val="28"/>
          <w:w w:val="110"/>
          <w:sz w:val="20"/>
        </w:rPr>
        <w:t> </w:t>
      </w:r>
      <w:r>
        <w:rPr>
          <w:spacing w:val="9"/>
          <w:w w:val="110"/>
          <w:sz w:val="20"/>
        </w:rPr>
        <w:t>inconformidad.</w:t>
      </w:r>
    </w:p>
    <w:p>
      <w:pPr>
        <w:pStyle w:val="ListParagraph"/>
        <w:numPr>
          <w:ilvl w:val="1"/>
          <w:numId w:val="178"/>
        </w:numPr>
        <w:tabs>
          <w:tab w:pos="1320" w:val="left" w:leader="none"/>
          <w:tab w:pos="1321" w:val="left" w:leader="none"/>
        </w:tabs>
        <w:spacing w:line="240" w:lineRule="auto" w:before="178" w:after="0"/>
        <w:ind w:left="1320" w:right="0" w:hanging="721"/>
        <w:jc w:val="left"/>
        <w:rPr>
          <w:sz w:val="20"/>
        </w:rPr>
      </w:pPr>
      <w:r>
        <w:rPr>
          <w:w w:val="110"/>
          <w:sz w:val="20"/>
        </w:rPr>
        <w:t>Intervención en el juicio</w:t>
      </w:r>
      <w:r>
        <w:rPr>
          <w:spacing w:val="47"/>
          <w:w w:val="110"/>
          <w:sz w:val="20"/>
        </w:rPr>
        <w:t> </w:t>
      </w:r>
      <w:r>
        <w:rPr>
          <w:w w:val="110"/>
          <w:sz w:val="20"/>
        </w:rPr>
        <w:t>administrativo.</w:t>
      </w:r>
    </w:p>
    <w:p>
      <w:pPr>
        <w:pStyle w:val="ListParagraph"/>
        <w:numPr>
          <w:ilvl w:val="1"/>
          <w:numId w:val="178"/>
        </w:numPr>
        <w:tabs>
          <w:tab w:pos="1321" w:val="left" w:leader="none"/>
        </w:tabs>
        <w:spacing w:line="237" w:lineRule="auto" w:before="181" w:after="0"/>
        <w:ind w:left="1310" w:right="1144" w:hanging="711"/>
        <w:jc w:val="both"/>
        <w:rPr>
          <w:sz w:val="20"/>
        </w:rPr>
      </w:pPr>
      <w:r>
        <w:rPr>
          <w:w w:val="110"/>
          <w:sz w:val="20"/>
        </w:rPr>
        <w:t>Elaboración de programas financieros, de planeación, programación, evaluación y control, gestión, concertación y contratación de sus operaciones de deuda pública, de inversión,</w:t>
      </w:r>
      <w:r>
        <w:rPr>
          <w:spacing w:val="9"/>
          <w:w w:val="110"/>
          <w:sz w:val="20"/>
        </w:rPr>
        <w:t> </w:t>
      </w:r>
      <w:r>
        <w:rPr>
          <w:w w:val="110"/>
          <w:sz w:val="20"/>
        </w:rPr>
        <w:t>de</w:t>
      </w:r>
      <w:r>
        <w:rPr>
          <w:spacing w:val="9"/>
          <w:w w:val="110"/>
          <w:sz w:val="20"/>
        </w:rPr>
        <w:t> </w:t>
      </w:r>
      <w:r>
        <w:rPr>
          <w:w w:val="110"/>
          <w:sz w:val="20"/>
        </w:rPr>
        <w:t>administración</w:t>
      </w:r>
      <w:r>
        <w:rPr>
          <w:spacing w:val="8"/>
          <w:w w:val="110"/>
          <w:sz w:val="20"/>
        </w:rPr>
        <w:t> </w:t>
      </w:r>
      <w:r>
        <w:rPr>
          <w:w w:val="110"/>
          <w:sz w:val="20"/>
        </w:rPr>
        <w:t>del</w:t>
      </w:r>
      <w:r>
        <w:rPr>
          <w:spacing w:val="9"/>
          <w:w w:val="110"/>
          <w:sz w:val="20"/>
        </w:rPr>
        <w:t> </w:t>
      </w:r>
      <w:r>
        <w:rPr>
          <w:w w:val="110"/>
          <w:sz w:val="20"/>
        </w:rPr>
        <w:t>patrimonio</w:t>
      </w:r>
      <w:r>
        <w:rPr>
          <w:spacing w:val="9"/>
          <w:w w:val="110"/>
          <w:sz w:val="20"/>
        </w:rPr>
        <w:t> </w:t>
      </w:r>
      <w:r>
        <w:rPr>
          <w:w w:val="110"/>
          <w:sz w:val="20"/>
        </w:rPr>
        <w:t>o</w:t>
      </w:r>
      <w:r>
        <w:rPr>
          <w:spacing w:val="8"/>
          <w:w w:val="110"/>
          <w:sz w:val="20"/>
        </w:rPr>
        <w:t> </w:t>
      </w:r>
      <w:r>
        <w:rPr>
          <w:w w:val="110"/>
          <w:sz w:val="20"/>
        </w:rPr>
        <w:t>en</w:t>
      </w:r>
      <w:r>
        <w:rPr>
          <w:spacing w:val="6"/>
          <w:w w:val="110"/>
          <w:sz w:val="20"/>
        </w:rPr>
        <w:t> </w:t>
      </w:r>
      <w:r>
        <w:rPr>
          <w:w w:val="110"/>
          <w:sz w:val="20"/>
        </w:rPr>
        <w:t>materia</w:t>
      </w:r>
      <w:r>
        <w:rPr>
          <w:spacing w:val="8"/>
          <w:w w:val="110"/>
          <w:sz w:val="20"/>
        </w:rPr>
        <w:t> </w:t>
      </w:r>
      <w:r>
        <w:rPr>
          <w:w w:val="110"/>
          <w:sz w:val="20"/>
        </w:rPr>
        <w:t>de</w:t>
      </w:r>
      <w:r>
        <w:rPr>
          <w:spacing w:val="9"/>
          <w:w w:val="110"/>
          <w:sz w:val="20"/>
        </w:rPr>
        <w:t> </w:t>
      </w:r>
      <w:r>
        <w:rPr>
          <w:w w:val="110"/>
          <w:sz w:val="20"/>
        </w:rPr>
        <w:t>gasto</w:t>
      </w:r>
      <w:r>
        <w:rPr>
          <w:spacing w:val="9"/>
          <w:w w:val="110"/>
          <w:sz w:val="20"/>
        </w:rPr>
        <w:t> </w:t>
      </w:r>
      <w:r>
        <w:rPr>
          <w:w w:val="110"/>
          <w:sz w:val="20"/>
        </w:rPr>
        <w:t>público.</w:t>
      </w:r>
    </w:p>
    <w:p>
      <w:pPr>
        <w:pStyle w:val="BodyText"/>
        <w:spacing w:before="3"/>
        <w:ind w:left="0"/>
        <w:rPr>
          <w:sz w:val="18"/>
        </w:rPr>
      </w:pPr>
    </w:p>
    <w:p>
      <w:pPr>
        <w:pStyle w:val="ListParagraph"/>
        <w:numPr>
          <w:ilvl w:val="1"/>
          <w:numId w:val="178"/>
        </w:numPr>
        <w:tabs>
          <w:tab w:pos="1321" w:val="left" w:leader="none"/>
        </w:tabs>
        <w:spacing w:line="230" w:lineRule="auto" w:before="0" w:after="0"/>
        <w:ind w:left="1310" w:right="1144" w:hanging="711"/>
        <w:jc w:val="both"/>
        <w:rPr>
          <w:sz w:val="20"/>
        </w:rPr>
      </w:pPr>
      <w:r>
        <w:rPr>
          <w:w w:val="110"/>
          <w:sz w:val="20"/>
        </w:rPr>
        <w:t>Las demás no comprendidas en las fracciones anteriores, relacionadas con la materia hacendaria.</w:t>
      </w:r>
    </w:p>
    <w:p>
      <w:pPr>
        <w:pStyle w:val="BodyText"/>
        <w:ind w:left="0"/>
        <w:rPr>
          <w:sz w:val="22"/>
        </w:rPr>
      </w:pPr>
    </w:p>
    <w:p>
      <w:pPr>
        <w:pStyle w:val="Heading1"/>
        <w:spacing w:line="264" w:lineRule="exact" w:before="181"/>
      </w:pPr>
      <w:r>
        <w:rPr/>
        <w:t>CAPÍTULO</w:t>
      </w:r>
      <w:r>
        <w:rPr>
          <w:spacing w:val="-10"/>
        </w:rPr>
        <w:t> </w:t>
      </w:r>
      <w:r>
        <w:rPr/>
        <w:t>SEGUNDO</w:t>
      </w:r>
    </w:p>
    <w:p>
      <w:pPr>
        <w:spacing w:line="194" w:lineRule="auto" w:before="15"/>
        <w:ind w:left="443" w:right="1022" w:firstLine="0"/>
        <w:jc w:val="center"/>
        <w:rPr>
          <w:rFonts w:ascii="TeX Gyre Bonum" w:hAnsi="TeX Gyre Bonum"/>
          <w:b/>
          <w:sz w:val="20"/>
        </w:rPr>
      </w:pPr>
      <w:r>
        <w:rPr>
          <w:rFonts w:ascii="TeX Gyre Bonum" w:hAnsi="TeX Gyre Bonum"/>
          <w:b/>
          <w:sz w:val="20"/>
        </w:rPr>
        <w:t>DE LAS PARTICIPACIONES E INCENTIVOS A LOS MUNICIPIOS DERIVADAS DEL</w:t>
      </w:r>
      <w:r>
        <w:rPr>
          <w:rFonts w:ascii="TeX Gyre Bonum" w:hAnsi="TeX Gyre Bonum"/>
          <w:b/>
          <w:spacing w:val="-36"/>
          <w:sz w:val="20"/>
        </w:rPr>
        <w:t> </w:t>
      </w:r>
      <w:r>
        <w:rPr>
          <w:rFonts w:ascii="TeX Gyre Bonum" w:hAnsi="TeX Gyre Bonum"/>
          <w:b/>
          <w:sz w:val="20"/>
        </w:rPr>
        <w:t>SISTEMA NACIONAL DE COORDINACIÓN FISCAL Y EL DE COORDINACIÓN HACENDARIA DEL ESTADO DE</w:t>
      </w:r>
      <w:r>
        <w:rPr>
          <w:rFonts w:ascii="TeX Gyre Bonum" w:hAnsi="TeX Gyre Bonum"/>
          <w:b/>
          <w:spacing w:val="-1"/>
          <w:sz w:val="20"/>
        </w:rPr>
        <w:t> </w:t>
      </w:r>
      <w:r>
        <w:rPr>
          <w:rFonts w:ascii="TeX Gyre Bonum" w:hAnsi="TeX Gyre Bonum"/>
          <w:b/>
          <w:sz w:val="20"/>
        </w:rPr>
        <w:t>MÉXICO</w:t>
      </w:r>
    </w:p>
    <w:p>
      <w:pPr>
        <w:pStyle w:val="BodyText"/>
        <w:spacing w:before="186"/>
        <w:ind w:right="1034"/>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219.-</w:t>
      </w:r>
      <w:r>
        <w:rPr>
          <w:rFonts w:ascii="TeX Gyre Bonum" w:hAnsi="TeX Gyre Bonum"/>
          <w:b/>
          <w:spacing w:val="-25"/>
          <w:w w:val="110"/>
        </w:rPr>
        <w:t> </w:t>
      </w:r>
      <w:r>
        <w:rPr>
          <w:w w:val="110"/>
        </w:rPr>
        <w:t>Los</w:t>
      </w:r>
      <w:r>
        <w:rPr>
          <w:spacing w:val="-5"/>
          <w:w w:val="110"/>
        </w:rPr>
        <w:t> </w:t>
      </w:r>
      <w:r>
        <w:rPr>
          <w:w w:val="110"/>
        </w:rPr>
        <w:t>ingresos</w:t>
      </w:r>
      <w:r>
        <w:rPr>
          <w:spacing w:val="-5"/>
          <w:w w:val="110"/>
        </w:rPr>
        <w:t> </w:t>
      </w:r>
      <w:r>
        <w:rPr>
          <w:w w:val="110"/>
        </w:rPr>
        <w:t>municipales</w:t>
      </w:r>
      <w:r>
        <w:rPr>
          <w:spacing w:val="-5"/>
          <w:w w:val="110"/>
        </w:rPr>
        <w:t> </w:t>
      </w:r>
      <w:r>
        <w:rPr>
          <w:w w:val="110"/>
        </w:rPr>
        <w:t>derivados</w:t>
      </w:r>
      <w:r>
        <w:rPr>
          <w:spacing w:val="-5"/>
          <w:w w:val="110"/>
        </w:rPr>
        <w:t> </w:t>
      </w:r>
      <w:r>
        <w:rPr>
          <w:w w:val="110"/>
        </w:rPr>
        <w:t>del</w:t>
      </w:r>
      <w:r>
        <w:rPr>
          <w:spacing w:val="-5"/>
          <w:w w:val="110"/>
        </w:rPr>
        <w:t> </w:t>
      </w:r>
      <w:r>
        <w:rPr>
          <w:w w:val="110"/>
        </w:rPr>
        <w:t>Sistema</w:t>
      </w:r>
      <w:r>
        <w:rPr>
          <w:spacing w:val="-6"/>
          <w:w w:val="110"/>
        </w:rPr>
        <w:t> </w:t>
      </w:r>
      <w:r>
        <w:rPr>
          <w:w w:val="110"/>
        </w:rPr>
        <w:t>Nacional</w:t>
      </w:r>
      <w:r>
        <w:rPr>
          <w:spacing w:val="-3"/>
          <w:w w:val="110"/>
        </w:rPr>
        <w:t> </w:t>
      </w:r>
      <w:r>
        <w:rPr>
          <w:w w:val="110"/>
        </w:rPr>
        <w:t>de</w:t>
      </w:r>
      <w:r>
        <w:rPr>
          <w:spacing w:val="-5"/>
          <w:w w:val="110"/>
        </w:rPr>
        <w:t> </w:t>
      </w:r>
      <w:r>
        <w:rPr>
          <w:w w:val="110"/>
        </w:rPr>
        <w:t>Coordinación</w:t>
      </w:r>
      <w:r>
        <w:rPr>
          <w:spacing w:val="-4"/>
          <w:w w:val="110"/>
        </w:rPr>
        <w:t> </w:t>
      </w:r>
      <w:r>
        <w:rPr>
          <w:w w:val="110"/>
        </w:rPr>
        <w:t>Fiscal e incentivos federales derivados de convenios y el Sistema de Coordinación Hacendaria del Estado de México serán equivalentes</w:t>
      </w:r>
      <w:r>
        <w:rPr>
          <w:spacing w:val="2"/>
          <w:w w:val="110"/>
        </w:rPr>
        <w:t> </w:t>
      </w:r>
      <w:r>
        <w:rPr>
          <w:w w:val="110"/>
        </w:rPr>
        <w:t>a:</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33" name="image2.png"/>
            <wp:cNvGraphicFramePr>
              <a:graphicFrameLocks noChangeAspect="1"/>
            </wp:cNvGraphicFramePr>
            <a:graphic>
              <a:graphicData uri="http://schemas.openxmlformats.org/drawingml/2006/picture">
                <pic:pic>
                  <pic:nvPicPr>
                    <pic:cNvPr id="4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79"/>
        </w:numPr>
        <w:tabs>
          <w:tab w:pos="1178" w:val="left" w:leader="none"/>
          <w:tab w:pos="1179" w:val="left" w:leader="none"/>
        </w:tabs>
        <w:spacing w:line="240" w:lineRule="auto" w:before="57" w:after="0"/>
        <w:ind w:left="1178" w:right="0" w:hanging="721"/>
        <w:jc w:val="left"/>
        <w:rPr>
          <w:sz w:val="20"/>
        </w:rPr>
      </w:pPr>
      <w:r>
        <w:rPr>
          <w:w w:val="110"/>
          <w:sz w:val="20"/>
        </w:rPr>
        <w:t>Ingresos ministrados por el Gobierno</w:t>
      </w:r>
      <w:r>
        <w:rPr>
          <w:spacing w:val="50"/>
          <w:w w:val="110"/>
          <w:sz w:val="20"/>
        </w:rPr>
        <w:t> </w:t>
      </w:r>
      <w:r>
        <w:rPr>
          <w:w w:val="110"/>
          <w:sz w:val="20"/>
        </w:rPr>
        <w:t>Federal.</w:t>
      </w:r>
    </w:p>
    <w:p>
      <w:pPr>
        <w:pStyle w:val="ListParagraph"/>
        <w:numPr>
          <w:ilvl w:val="1"/>
          <w:numId w:val="179"/>
        </w:numPr>
        <w:tabs>
          <w:tab w:pos="1591" w:val="left" w:leader="none"/>
          <w:tab w:pos="1592" w:val="left" w:leader="none"/>
        </w:tabs>
        <w:spacing w:line="264" w:lineRule="exact" w:before="179" w:after="0"/>
        <w:ind w:left="1591" w:right="0" w:hanging="706"/>
        <w:jc w:val="left"/>
        <w:rPr>
          <w:sz w:val="20"/>
        </w:rPr>
      </w:pPr>
      <w:r>
        <w:rPr>
          <w:w w:val="110"/>
          <w:sz w:val="20"/>
        </w:rPr>
        <w:t>El 100% del fondo de fomento</w:t>
      </w:r>
      <w:r>
        <w:rPr>
          <w:spacing w:val="7"/>
          <w:w w:val="110"/>
          <w:sz w:val="20"/>
        </w:rPr>
        <w:t> </w:t>
      </w:r>
      <w:r>
        <w:rPr>
          <w:w w:val="110"/>
          <w:sz w:val="20"/>
        </w:rPr>
        <w:t>municipal</w:t>
      </w:r>
    </w:p>
    <w:p>
      <w:pPr>
        <w:pStyle w:val="ListParagraph"/>
        <w:numPr>
          <w:ilvl w:val="2"/>
          <w:numId w:val="179"/>
        </w:numPr>
        <w:tabs>
          <w:tab w:pos="1561" w:val="left" w:leader="none"/>
        </w:tabs>
        <w:spacing w:line="259" w:lineRule="exact" w:before="0" w:after="0"/>
        <w:ind w:left="1560" w:right="0" w:hanging="478"/>
        <w:jc w:val="left"/>
        <w:rPr>
          <w:sz w:val="20"/>
        </w:rPr>
      </w:pPr>
      <w:r>
        <w:rPr>
          <w:w w:val="110"/>
          <w:sz w:val="20"/>
        </w:rPr>
        <w:t>Fondo</w:t>
      </w:r>
      <w:r>
        <w:rPr>
          <w:spacing w:val="11"/>
          <w:w w:val="110"/>
          <w:sz w:val="20"/>
        </w:rPr>
        <w:t> </w:t>
      </w:r>
      <w:r>
        <w:rPr>
          <w:w w:val="110"/>
          <w:sz w:val="20"/>
        </w:rPr>
        <w:t>de</w:t>
      </w:r>
      <w:r>
        <w:rPr>
          <w:spacing w:val="9"/>
          <w:w w:val="110"/>
          <w:sz w:val="20"/>
        </w:rPr>
        <w:t> </w:t>
      </w:r>
      <w:r>
        <w:rPr>
          <w:w w:val="110"/>
          <w:sz w:val="20"/>
        </w:rPr>
        <w:t>Fomento</w:t>
      </w:r>
      <w:r>
        <w:rPr>
          <w:spacing w:val="12"/>
          <w:w w:val="110"/>
          <w:sz w:val="20"/>
        </w:rPr>
        <w:t> </w:t>
      </w:r>
      <w:r>
        <w:rPr>
          <w:w w:val="110"/>
          <w:sz w:val="20"/>
        </w:rPr>
        <w:t>Municipal</w:t>
      </w:r>
      <w:r>
        <w:rPr>
          <w:spacing w:val="10"/>
          <w:w w:val="110"/>
          <w:sz w:val="20"/>
        </w:rPr>
        <w:t> </w:t>
      </w:r>
      <w:r>
        <w:rPr>
          <w:w w:val="110"/>
          <w:sz w:val="20"/>
        </w:rPr>
        <w:t>derivado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coordinación</w:t>
      </w:r>
      <w:r>
        <w:rPr>
          <w:spacing w:val="10"/>
          <w:w w:val="110"/>
          <w:sz w:val="20"/>
        </w:rPr>
        <w:t> </w:t>
      </w:r>
      <w:r>
        <w:rPr>
          <w:w w:val="110"/>
          <w:sz w:val="20"/>
        </w:rPr>
        <w:t>mediante</w:t>
      </w:r>
      <w:r>
        <w:rPr>
          <w:spacing w:val="10"/>
          <w:w w:val="110"/>
          <w:sz w:val="20"/>
        </w:rPr>
        <w:t> </w:t>
      </w:r>
      <w:r>
        <w:rPr>
          <w:w w:val="110"/>
          <w:sz w:val="20"/>
        </w:rPr>
        <w:t>convenio</w:t>
      </w:r>
      <w:r>
        <w:rPr>
          <w:spacing w:val="11"/>
          <w:w w:val="110"/>
          <w:sz w:val="20"/>
        </w:rPr>
        <w:t> </w:t>
      </w:r>
      <w:r>
        <w:rPr>
          <w:w w:val="110"/>
          <w:sz w:val="20"/>
        </w:rPr>
        <w:t>con</w:t>
      </w:r>
      <w:r>
        <w:rPr>
          <w:spacing w:val="12"/>
          <w:w w:val="110"/>
          <w:sz w:val="20"/>
        </w:rPr>
        <w:t> </w:t>
      </w:r>
      <w:r>
        <w:rPr>
          <w:w w:val="110"/>
          <w:sz w:val="20"/>
        </w:rPr>
        <w:t>los</w:t>
      </w:r>
    </w:p>
    <w:p>
      <w:pPr>
        <w:pStyle w:val="BodyText"/>
        <w:spacing w:line="244" w:lineRule="auto"/>
        <w:ind w:left="1560" w:right="1178"/>
      </w:pPr>
      <w:r>
        <w:rPr>
          <w:w w:val="110"/>
        </w:rPr>
        <w:t>municipios donde el Estado es el responsable de la administración del Impuesto Predial por cuenta y orden del municipio.</w:t>
      </w:r>
    </w:p>
    <w:p>
      <w:pPr>
        <w:pStyle w:val="ListParagraph"/>
        <w:numPr>
          <w:ilvl w:val="2"/>
          <w:numId w:val="179"/>
        </w:numPr>
        <w:tabs>
          <w:tab w:pos="1561" w:val="left" w:leader="none"/>
        </w:tabs>
        <w:spacing w:line="244" w:lineRule="exact" w:before="0" w:after="0"/>
        <w:ind w:left="1560" w:right="0" w:hanging="483"/>
        <w:jc w:val="left"/>
        <w:rPr>
          <w:sz w:val="20"/>
        </w:rPr>
      </w:pPr>
      <w:r>
        <w:rPr>
          <w:w w:val="110"/>
          <w:sz w:val="20"/>
        </w:rPr>
        <w:t>Fondo</w:t>
      </w:r>
      <w:r>
        <w:rPr>
          <w:spacing w:val="16"/>
          <w:w w:val="110"/>
          <w:sz w:val="20"/>
        </w:rPr>
        <w:t> </w:t>
      </w:r>
      <w:r>
        <w:rPr>
          <w:w w:val="110"/>
          <w:sz w:val="20"/>
        </w:rPr>
        <w:t>de</w:t>
      </w:r>
      <w:r>
        <w:rPr>
          <w:spacing w:val="16"/>
          <w:w w:val="110"/>
          <w:sz w:val="20"/>
        </w:rPr>
        <w:t> </w:t>
      </w:r>
      <w:r>
        <w:rPr>
          <w:w w:val="110"/>
          <w:sz w:val="20"/>
        </w:rPr>
        <w:t>Fomento</w:t>
      </w:r>
      <w:r>
        <w:rPr>
          <w:spacing w:val="17"/>
          <w:w w:val="110"/>
          <w:sz w:val="20"/>
        </w:rPr>
        <w:t> </w:t>
      </w:r>
      <w:r>
        <w:rPr>
          <w:w w:val="110"/>
          <w:sz w:val="20"/>
        </w:rPr>
        <w:t>Municipal</w:t>
      </w:r>
      <w:r>
        <w:rPr>
          <w:spacing w:val="16"/>
          <w:w w:val="110"/>
          <w:sz w:val="20"/>
        </w:rPr>
        <w:t> </w:t>
      </w:r>
      <w:r>
        <w:rPr>
          <w:w w:val="110"/>
          <w:sz w:val="20"/>
        </w:rPr>
        <w:t>resultante</w:t>
      </w:r>
      <w:r>
        <w:rPr>
          <w:spacing w:val="16"/>
          <w:w w:val="110"/>
          <w:sz w:val="20"/>
        </w:rPr>
        <w:t> </w:t>
      </w:r>
      <w:r>
        <w:rPr>
          <w:w w:val="110"/>
          <w:sz w:val="20"/>
        </w:rPr>
        <w:t>de</w:t>
      </w:r>
      <w:r>
        <w:rPr>
          <w:spacing w:val="15"/>
          <w:w w:val="110"/>
          <w:sz w:val="20"/>
        </w:rPr>
        <w:t> </w:t>
      </w:r>
      <w:r>
        <w:rPr>
          <w:w w:val="110"/>
          <w:sz w:val="20"/>
        </w:rPr>
        <w:t>la</w:t>
      </w:r>
      <w:r>
        <w:rPr>
          <w:spacing w:val="16"/>
          <w:w w:val="110"/>
          <w:sz w:val="20"/>
        </w:rPr>
        <w:t> </w:t>
      </w:r>
      <w:r>
        <w:rPr>
          <w:w w:val="110"/>
          <w:sz w:val="20"/>
        </w:rPr>
        <w:t>diferencia</w:t>
      </w:r>
      <w:r>
        <w:rPr>
          <w:spacing w:val="16"/>
          <w:w w:val="110"/>
          <w:sz w:val="20"/>
        </w:rPr>
        <w:t> </w:t>
      </w:r>
      <w:r>
        <w:rPr>
          <w:w w:val="110"/>
          <w:sz w:val="20"/>
        </w:rPr>
        <w:t>entre</w:t>
      </w:r>
      <w:r>
        <w:rPr>
          <w:spacing w:val="17"/>
          <w:w w:val="110"/>
          <w:sz w:val="20"/>
        </w:rPr>
        <w:t> </w:t>
      </w:r>
      <w:r>
        <w:rPr>
          <w:w w:val="110"/>
          <w:sz w:val="20"/>
        </w:rPr>
        <w:t>el</w:t>
      </w:r>
      <w:r>
        <w:rPr>
          <w:spacing w:val="16"/>
          <w:w w:val="110"/>
          <w:sz w:val="20"/>
        </w:rPr>
        <w:t> </w:t>
      </w:r>
      <w:r>
        <w:rPr>
          <w:w w:val="110"/>
          <w:sz w:val="20"/>
        </w:rPr>
        <w:t>determinado</w:t>
      </w:r>
      <w:r>
        <w:rPr>
          <w:spacing w:val="17"/>
          <w:w w:val="110"/>
          <w:sz w:val="20"/>
        </w:rPr>
        <w:t> </w:t>
      </w:r>
      <w:r>
        <w:rPr>
          <w:w w:val="110"/>
          <w:sz w:val="20"/>
        </w:rPr>
        <w:t>por</w:t>
      </w:r>
      <w:r>
        <w:rPr>
          <w:spacing w:val="15"/>
          <w:w w:val="110"/>
          <w:sz w:val="20"/>
        </w:rPr>
        <w:t> </w:t>
      </w:r>
      <w:r>
        <w:rPr>
          <w:w w:val="110"/>
          <w:sz w:val="20"/>
        </w:rPr>
        <w:t>la</w:t>
      </w:r>
    </w:p>
    <w:p>
      <w:pPr>
        <w:pStyle w:val="BodyText"/>
        <w:spacing w:line="203" w:lineRule="exact"/>
        <w:ind w:left="1560"/>
      </w:pPr>
      <w:r>
        <w:rPr>
          <w:w w:val="110"/>
        </w:rPr>
        <w:t>Secretaría de Hacienda y Crédito Público y al que hace referencia el numeral A.1.</w:t>
      </w:r>
    </w:p>
    <w:p>
      <w:pPr>
        <w:pStyle w:val="ListParagraph"/>
        <w:numPr>
          <w:ilvl w:val="1"/>
          <w:numId w:val="179"/>
        </w:numPr>
        <w:tabs>
          <w:tab w:pos="1591" w:val="left" w:leader="none"/>
          <w:tab w:pos="1592" w:val="left" w:leader="none"/>
        </w:tabs>
        <w:spacing w:line="244" w:lineRule="exact" w:before="0" w:after="0"/>
        <w:ind w:left="1591" w:right="0" w:hanging="706"/>
        <w:jc w:val="left"/>
        <w:rPr>
          <w:sz w:val="20"/>
        </w:rPr>
      </w:pPr>
      <w:r>
        <w:rPr>
          <w:w w:val="110"/>
          <w:sz w:val="20"/>
        </w:rPr>
        <w:t>El 20% del fondo general de</w:t>
      </w:r>
      <w:r>
        <w:rPr>
          <w:spacing w:val="6"/>
          <w:w w:val="110"/>
          <w:sz w:val="20"/>
        </w:rPr>
        <w:t> </w:t>
      </w:r>
      <w:r>
        <w:rPr>
          <w:w w:val="110"/>
          <w:sz w:val="20"/>
        </w:rPr>
        <w:t>participaciones.</w:t>
      </w:r>
    </w:p>
    <w:p>
      <w:pPr>
        <w:pStyle w:val="ListParagraph"/>
        <w:numPr>
          <w:ilvl w:val="1"/>
          <w:numId w:val="179"/>
        </w:numPr>
        <w:tabs>
          <w:tab w:pos="1591" w:val="left" w:leader="none"/>
          <w:tab w:pos="1592" w:val="left" w:leader="none"/>
        </w:tabs>
        <w:spacing w:line="258" w:lineRule="exact" w:before="0" w:after="0"/>
        <w:ind w:left="1591" w:right="0" w:hanging="706"/>
        <w:jc w:val="left"/>
        <w:rPr>
          <w:sz w:val="20"/>
        </w:rPr>
      </w:pPr>
      <w:r>
        <w:rPr>
          <w:w w:val="110"/>
          <w:sz w:val="20"/>
        </w:rPr>
        <w:t>El porcentaje de los ingresos correspondientes al Fondo de Fiscalización</w:t>
      </w:r>
      <w:r>
        <w:rPr>
          <w:spacing w:val="51"/>
          <w:w w:val="110"/>
          <w:sz w:val="20"/>
        </w:rPr>
        <w:t> </w:t>
      </w:r>
      <w:r>
        <w:rPr>
          <w:w w:val="110"/>
          <w:sz w:val="20"/>
        </w:rPr>
        <w:t>y</w:t>
      </w:r>
    </w:p>
    <w:p>
      <w:pPr>
        <w:pStyle w:val="BodyText"/>
        <w:spacing w:line="202" w:lineRule="exact"/>
        <w:ind w:left="1591"/>
      </w:pPr>
      <w:r>
        <w:rPr>
          <w:w w:val="110"/>
        </w:rPr>
        <w:t>Recaudación que disponga la Ley de Coordinación Fiscal.</w:t>
      </w:r>
    </w:p>
    <w:p>
      <w:pPr>
        <w:pStyle w:val="ListParagraph"/>
        <w:numPr>
          <w:ilvl w:val="1"/>
          <w:numId w:val="179"/>
        </w:numPr>
        <w:tabs>
          <w:tab w:pos="1591" w:val="left" w:leader="none"/>
          <w:tab w:pos="1592" w:val="left" w:leader="none"/>
        </w:tabs>
        <w:spacing w:line="230" w:lineRule="auto" w:before="0" w:after="0"/>
        <w:ind w:left="1591" w:right="1150" w:hanging="706"/>
        <w:jc w:val="left"/>
        <w:rPr>
          <w:sz w:val="20"/>
        </w:rPr>
      </w:pPr>
      <w:r>
        <w:rPr>
          <w:w w:val="110"/>
          <w:sz w:val="20"/>
        </w:rPr>
        <w:t>El 20% de la recaudación correspondiente al impuesto especial sobre producción y servicios.</w:t>
      </w:r>
    </w:p>
    <w:p>
      <w:pPr>
        <w:pStyle w:val="ListParagraph"/>
        <w:numPr>
          <w:ilvl w:val="1"/>
          <w:numId w:val="179"/>
        </w:numPr>
        <w:tabs>
          <w:tab w:pos="1591" w:val="left" w:leader="none"/>
          <w:tab w:pos="1592" w:val="left" w:leader="none"/>
        </w:tabs>
        <w:spacing w:line="236" w:lineRule="exact" w:before="0" w:after="0"/>
        <w:ind w:left="1591" w:right="1149" w:hanging="706"/>
        <w:jc w:val="left"/>
        <w:rPr>
          <w:sz w:val="20"/>
        </w:rPr>
      </w:pPr>
      <w:r>
        <w:rPr>
          <w:w w:val="110"/>
          <w:sz w:val="20"/>
        </w:rPr>
        <w:t>El porcentaje de la recaudación correspondiente al Impuesto Sobre Automóviles Nuevos que disponga la Ley de Coordinación</w:t>
      </w:r>
      <w:r>
        <w:rPr>
          <w:spacing w:val="15"/>
          <w:w w:val="110"/>
          <w:sz w:val="20"/>
        </w:rPr>
        <w:t> </w:t>
      </w:r>
      <w:r>
        <w:rPr>
          <w:w w:val="110"/>
          <w:sz w:val="20"/>
        </w:rPr>
        <w:t>Fiscal.</w:t>
      </w:r>
    </w:p>
    <w:p>
      <w:pPr>
        <w:pStyle w:val="ListParagraph"/>
        <w:numPr>
          <w:ilvl w:val="1"/>
          <w:numId w:val="179"/>
        </w:numPr>
        <w:tabs>
          <w:tab w:pos="1591" w:val="left" w:leader="none"/>
          <w:tab w:pos="1592" w:val="left" w:leader="none"/>
        </w:tabs>
        <w:spacing w:line="243" w:lineRule="exact" w:before="0" w:after="0"/>
        <w:ind w:left="1591" w:right="0" w:hanging="706"/>
        <w:jc w:val="left"/>
        <w:rPr>
          <w:sz w:val="20"/>
        </w:rPr>
      </w:pPr>
      <w:r>
        <w:rPr>
          <w:w w:val="110"/>
          <w:sz w:val="20"/>
        </w:rPr>
        <w:t>El 20% de la recaudación correspondiente al impuesto sobre tenencia o uso</w:t>
      </w:r>
      <w:r>
        <w:rPr>
          <w:spacing w:val="-5"/>
          <w:w w:val="110"/>
          <w:sz w:val="20"/>
        </w:rPr>
        <w:t> </w:t>
      </w:r>
      <w:r>
        <w:rPr>
          <w:w w:val="110"/>
          <w:sz w:val="20"/>
        </w:rPr>
        <w:t>de</w:t>
      </w:r>
    </w:p>
    <w:p>
      <w:pPr>
        <w:pStyle w:val="BodyText"/>
        <w:spacing w:line="202" w:lineRule="exact"/>
        <w:ind w:left="1591"/>
      </w:pPr>
      <w:r>
        <w:rPr>
          <w:w w:val="110"/>
        </w:rPr>
        <w:t>vehículos.</w:t>
      </w:r>
    </w:p>
    <w:p>
      <w:pPr>
        <w:pStyle w:val="ListParagraph"/>
        <w:numPr>
          <w:ilvl w:val="1"/>
          <w:numId w:val="179"/>
        </w:numPr>
        <w:tabs>
          <w:tab w:pos="1591" w:val="left" w:leader="none"/>
          <w:tab w:pos="1592" w:val="left" w:leader="none"/>
        </w:tabs>
        <w:spacing w:line="230" w:lineRule="auto" w:before="0" w:after="0"/>
        <w:ind w:left="1591" w:right="1149" w:hanging="706"/>
        <w:jc w:val="left"/>
        <w:rPr>
          <w:sz w:val="20"/>
        </w:rPr>
      </w:pPr>
      <w:r>
        <w:rPr>
          <w:w w:val="110"/>
          <w:sz w:val="20"/>
        </w:rPr>
        <w:t>El porcentaje del Fondo de Compensación del Impuesto Sobre Automóviles Nuevos que disponga la Ley Federal del Impuesto sobre Automóviles</w:t>
      </w:r>
      <w:r>
        <w:rPr>
          <w:spacing w:val="12"/>
          <w:w w:val="110"/>
          <w:sz w:val="20"/>
        </w:rPr>
        <w:t> </w:t>
      </w:r>
      <w:r>
        <w:rPr>
          <w:w w:val="110"/>
          <w:sz w:val="20"/>
        </w:rPr>
        <w:t>Nuevos.</w:t>
      </w:r>
    </w:p>
    <w:p>
      <w:pPr>
        <w:pStyle w:val="ListParagraph"/>
        <w:numPr>
          <w:ilvl w:val="1"/>
          <w:numId w:val="179"/>
        </w:numPr>
        <w:tabs>
          <w:tab w:pos="1591" w:val="left" w:leader="none"/>
          <w:tab w:pos="1592" w:val="left" w:leader="none"/>
        </w:tabs>
        <w:spacing w:line="236" w:lineRule="exact" w:before="0" w:after="0"/>
        <w:ind w:left="1591" w:right="1144" w:hanging="706"/>
        <w:jc w:val="left"/>
        <w:rPr>
          <w:sz w:val="20"/>
        </w:rPr>
      </w:pPr>
      <w:r>
        <w:rPr>
          <w:w w:val="110"/>
          <w:sz w:val="20"/>
        </w:rPr>
        <w:t>El 20% de los recursos que efectivamente perciba la entidad derivados de la aplicación</w:t>
      </w:r>
      <w:r>
        <w:rPr>
          <w:spacing w:val="10"/>
          <w:w w:val="110"/>
          <w:sz w:val="20"/>
        </w:rPr>
        <w:t> </w:t>
      </w:r>
      <w:r>
        <w:rPr>
          <w:w w:val="110"/>
          <w:sz w:val="20"/>
        </w:rPr>
        <w:t>del</w:t>
      </w:r>
      <w:r>
        <w:rPr>
          <w:spacing w:val="10"/>
          <w:w w:val="110"/>
          <w:sz w:val="20"/>
        </w:rPr>
        <w:t> </w:t>
      </w:r>
      <w:r>
        <w:rPr>
          <w:w w:val="110"/>
          <w:sz w:val="20"/>
        </w:rPr>
        <w:t>artículo</w:t>
      </w:r>
      <w:r>
        <w:rPr>
          <w:spacing w:val="10"/>
          <w:w w:val="110"/>
          <w:sz w:val="20"/>
        </w:rPr>
        <w:t> </w:t>
      </w:r>
      <w:r>
        <w:rPr>
          <w:w w:val="110"/>
          <w:sz w:val="20"/>
        </w:rPr>
        <w:t>4-A</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Ley</w:t>
      </w:r>
      <w:r>
        <w:rPr>
          <w:spacing w:val="10"/>
          <w:w w:val="110"/>
          <w:sz w:val="20"/>
        </w:rPr>
        <w:t> </w:t>
      </w:r>
      <w:r>
        <w:rPr>
          <w:w w:val="110"/>
          <w:sz w:val="20"/>
        </w:rPr>
        <w:t>de</w:t>
      </w:r>
      <w:r>
        <w:rPr>
          <w:spacing w:val="9"/>
          <w:w w:val="110"/>
          <w:sz w:val="20"/>
        </w:rPr>
        <w:t> </w:t>
      </w:r>
      <w:r>
        <w:rPr>
          <w:w w:val="110"/>
          <w:sz w:val="20"/>
        </w:rPr>
        <w:t>Coordinación</w:t>
      </w:r>
      <w:r>
        <w:rPr>
          <w:spacing w:val="9"/>
          <w:w w:val="110"/>
          <w:sz w:val="20"/>
        </w:rPr>
        <w:t> </w:t>
      </w:r>
      <w:r>
        <w:rPr>
          <w:w w:val="110"/>
          <w:sz w:val="20"/>
        </w:rPr>
        <w:t>Fiscal.</w:t>
      </w:r>
    </w:p>
    <w:p>
      <w:pPr>
        <w:pStyle w:val="ListParagraph"/>
        <w:numPr>
          <w:ilvl w:val="1"/>
          <w:numId w:val="179"/>
        </w:numPr>
        <w:tabs>
          <w:tab w:pos="1591" w:val="left" w:leader="none"/>
          <w:tab w:pos="1592" w:val="left" w:leader="none"/>
        </w:tabs>
        <w:spacing w:line="241" w:lineRule="exact" w:before="0" w:after="0"/>
        <w:ind w:left="1591" w:right="0" w:hanging="706"/>
        <w:jc w:val="left"/>
        <w:rPr>
          <w:sz w:val="20"/>
        </w:rPr>
      </w:pPr>
      <w:r>
        <w:rPr>
          <w:w w:val="110"/>
          <w:sz w:val="20"/>
        </w:rPr>
        <w:t>El</w:t>
      </w:r>
      <w:r>
        <w:rPr>
          <w:spacing w:val="21"/>
          <w:w w:val="110"/>
          <w:sz w:val="20"/>
        </w:rPr>
        <w:t> </w:t>
      </w:r>
      <w:r>
        <w:rPr>
          <w:w w:val="110"/>
          <w:sz w:val="20"/>
        </w:rPr>
        <w:t>100%</w:t>
      </w:r>
      <w:r>
        <w:rPr>
          <w:spacing w:val="20"/>
          <w:w w:val="110"/>
          <w:sz w:val="20"/>
        </w:rPr>
        <w:t> </w:t>
      </w:r>
      <w:r>
        <w:rPr>
          <w:w w:val="110"/>
          <w:sz w:val="20"/>
        </w:rPr>
        <w:t>de</w:t>
      </w:r>
      <w:r>
        <w:rPr>
          <w:spacing w:val="22"/>
          <w:w w:val="110"/>
          <w:sz w:val="20"/>
        </w:rPr>
        <w:t> </w:t>
      </w:r>
      <w:r>
        <w:rPr>
          <w:w w:val="110"/>
          <w:sz w:val="20"/>
        </w:rPr>
        <w:t>los</w:t>
      </w:r>
      <w:r>
        <w:rPr>
          <w:spacing w:val="21"/>
          <w:w w:val="110"/>
          <w:sz w:val="20"/>
        </w:rPr>
        <w:t> </w:t>
      </w:r>
      <w:r>
        <w:rPr>
          <w:w w:val="110"/>
          <w:sz w:val="20"/>
        </w:rPr>
        <w:t>recursos</w:t>
      </w:r>
      <w:r>
        <w:rPr>
          <w:spacing w:val="21"/>
          <w:w w:val="110"/>
          <w:sz w:val="20"/>
        </w:rPr>
        <w:t> </w:t>
      </w:r>
      <w:r>
        <w:rPr>
          <w:w w:val="110"/>
          <w:sz w:val="20"/>
        </w:rPr>
        <w:t>que</w:t>
      </w:r>
      <w:r>
        <w:rPr>
          <w:spacing w:val="21"/>
          <w:w w:val="110"/>
          <w:sz w:val="20"/>
        </w:rPr>
        <w:t> </w:t>
      </w:r>
      <w:r>
        <w:rPr>
          <w:w w:val="110"/>
          <w:sz w:val="20"/>
        </w:rPr>
        <w:t>reciba</w:t>
      </w:r>
      <w:r>
        <w:rPr>
          <w:spacing w:val="21"/>
          <w:w w:val="110"/>
          <w:sz w:val="20"/>
        </w:rPr>
        <w:t> </w:t>
      </w:r>
      <w:r>
        <w:rPr>
          <w:w w:val="110"/>
          <w:sz w:val="20"/>
        </w:rPr>
        <w:t>la</w:t>
      </w:r>
      <w:r>
        <w:rPr>
          <w:spacing w:val="21"/>
          <w:w w:val="110"/>
          <w:sz w:val="20"/>
        </w:rPr>
        <w:t> </w:t>
      </w:r>
      <w:r>
        <w:rPr>
          <w:w w:val="110"/>
          <w:sz w:val="20"/>
        </w:rPr>
        <w:t>entidad</w:t>
      </w:r>
      <w:r>
        <w:rPr>
          <w:spacing w:val="23"/>
          <w:w w:val="110"/>
          <w:sz w:val="20"/>
        </w:rPr>
        <w:t> </w:t>
      </w:r>
      <w:r>
        <w:rPr>
          <w:w w:val="110"/>
          <w:sz w:val="20"/>
        </w:rPr>
        <w:t>por</w:t>
      </w:r>
      <w:r>
        <w:rPr>
          <w:spacing w:val="23"/>
          <w:w w:val="110"/>
          <w:sz w:val="20"/>
        </w:rPr>
        <w:t> </w:t>
      </w:r>
      <w:r>
        <w:rPr>
          <w:w w:val="110"/>
          <w:sz w:val="20"/>
        </w:rPr>
        <w:t>concepto</w:t>
      </w:r>
      <w:r>
        <w:rPr>
          <w:spacing w:val="20"/>
          <w:w w:val="110"/>
          <w:sz w:val="20"/>
        </w:rPr>
        <w:t> </w:t>
      </w:r>
      <w:r>
        <w:rPr>
          <w:w w:val="110"/>
          <w:sz w:val="20"/>
        </w:rPr>
        <w:t>del</w:t>
      </w:r>
      <w:r>
        <w:rPr>
          <w:spacing w:val="22"/>
          <w:w w:val="110"/>
          <w:sz w:val="20"/>
        </w:rPr>
        <w:t> </w:t>
      </w:r>
      <w:r>
        <w:rPr>
          <w:w w:val="110"/>
          <w:sz w:val="20"/>
        </w:rPr>
        <w:t>Impuesto</w:t>
      </w:r>
      <w:r>
        <w:rPr>
          <w:spacing w:val="23"/>
          <w:w w:val="110"/>
          <w:sz w:val="20"/>
        </w:rPr>
        <w:t> </w:t>
      </w:r>
      <w:r>
        <w:rPr>
          <w:w w:val="110"/>
          <w:sz w:val="20"/>
        </w:rPr>
        <w:t>Sobre</w:t>
      </w:r>
      <w:r>
        <w:rPr>
          <w:spacing w:val="20"/>
          <w:w w:val="110"/>
          <w:sz w:val="20"/>
        </w:rPr>
        <w:t> </w:t>
      </w:r>
      <w:r>
        <w:rPr>
          <w:w w:val="110"/>
          <w:sz w:val="20"/>
        </w:rPr>
        <w:t>la</w:t>
      </w:r>
    </w:p>
    <w:p>
      <w:pPr>
        <w:pStyle w:val="BodyText"/>
        <w:spacing w:line="249" w:lineRule="auto"/>
        <w:ind w:left="1591" w:right="1144"/>
        <w:jc w:val="both"/>
      </w:pPr>
      <w:r>
        <w:rPr>
          <w:w w:val="110"/>
        </w:rPr>
        <w:t>Renta que efectivamente se entere a la federación, correspondiente al salario del personal que preste o desempeñe un servicio personal subordinado en los municipios, así como en sus organismos públicos descentralizados.</w:t>
      </w:r>
    </w:p>
    <w:p>
      <w:pPr>
        <w:pStyle w:val="ListParagraph"/>
        <w:numPr>
          <w:ilvl w:val="1"/>
          <w:numId w:val="179"/>
        </w:numPr>
        <w:tabs>
          <w:tab w:pos="1592" w:val="left" w:leader="none"/>
        </w:tabs>
        <w:spacing w:line="236" w:lineRule="exact" w:before="0" w:after="0"/>
        <w:ind w:left="1591" w:right="0" w:hanging="706"/>
        <w:jc w:val="both"/>
        <w:rPr>
          <w:sz w:val="20"/>
        </w:rPr>
      </w:pPr>
      <w:r>
        <w:rPr>
          <w:w w:val="110"/>
          <w:sz w:val="20"/>
        </w:rPr>
        <w:t>El</w:t>
      </w:r>
      <w:r>
        <w:rPr>
          <w:spacing w:val="36"/>
          <w:w w:val="110"/>
          <w:sz w:val="20"/>
        </w:rPr>
        <w:t> </w:t>
      </w:r>
      <w:r>
        <w:rPr>
          <w:w w:val="110"/>
          <w:sz w:val="20"/>
        </w:rPr>
        <w:t>20%</w:t>
      </w:r>
      <w:r>
        <w:rPr>
          <w:spacing w:val="33"/>
          <w:w w:val="110"/>
          <w:sz w:val="20"/>
        </w:rPr>
        <w:t> </w:t>
      </w:r>
      <w:r>
        <w:rPr>
          <w:w w:val="110"/>
          <w:sz w:val="20"/>
        </w:rPr>
        <w:t>de</w:t>
      </w:r>
      <w:r>
        <w:rPr>
          <w:spacing w:val="35"/>
          <w:w w:val="110"/>
          <w:sz w:val="20"/>
        </w:rPr>
        <w:t> </w:t>
      </w:r>
      <w:r>
        <w:rPr>
          <w:w w:val="110"/>
          <w:sz w:val="20"/>
        </w:rPr>
        <w:t>los</w:t>
      </w:r>
      <w:r>
        <w:rPr>
          <w:spacing w:val="32"/>
          <w:w w:val="110"/>
          <w:sz w:val="20"/>
        </w:rPr>
        <w:t> </w:t>
      </w:r>
      <w:r>
        <w:rPr>
          <w:w w:val="110"/>
          <w:sz w:val="20"/>
        </w:rPr>
        <w:t>recursos</w:t>
      </w:r>
      <w:r>
        <w:rPr>
          <w:spacing w:val="35"/>
          <w:w w:val="110"/>
          <w:sz w:val="20"/>
        </w:rPr>
        <w:t> </w:t>
      </w:r>
      <w:r>
        <w:rPr>
          <w:w w:val="110"/>
          <w:sz w:val="20"/>
        </w:rPr>
        <w:t>que</w:t>
      </w:r>
      <w:r>
        <w:rPr>
          <w:spacing w:val="35"/>
          <w:w w:val="110"/>
          <w:sz w:val="20"/>
        </w:rPr>
        <w:t> </w:t>
      </w:r>
      <w:r>
        <w:rPr>
          <w:w w:val="110"/>
          <w:sz w:val="20"/>
        </w:rPr>
        <w:t>reciba</w:t>
      </w:r>
      <w:r>
        <w:rPr>
          <w:spacing w:val="36"/>
          <w:w w:val="110"/>
          <w:sz w:val="20"/>
        </w:rPr>
        <w:t> </w:t>
      </w:r>
      <w:r>
        <w:rPr>
          <w:w w:val="110"/>
          <w:sz w:val="20"/>
        </w:rPr>
        <w:t>el</w:t>
      </w:r>
      <w:r>
        <w:rPr>
          <w:spacing w:val="35"/>
          <w:w w:val="110"/>
          <w:sz w:val="20"/>
        </w:rPr>
        <w:t> </w:t>
      </w:r>
      <w:r>
        <w:rPr>
          <w:w w:val="110"/>
          <w:sz w:val="20"/>
        </w:rPr>
        <w:t>Estado</w:t>
      </w:r>
      <w:r>
        <w:rPr>
          <w:spacing w:val="36"/>
          <w:w w:val="110"/>
          <w:sz w:val="20"/>
        </w:rPr>
        <w:t> </w:t>
      </w:r>
      <w:r>
        <w:rPr>
          <w:w w:val="110"/>
          <w:sz w:val="20"/>
        </w:rPr>
        <w:t>por</w:t>
      </w:r>
      <w:r>
        <w:rPr>
          <w:spacing w:val="36"/>
          <w:w w:val="110"/>
          <w:sz w:val="20"/>
        </w:rPr>
        <w:t> </w:t>
      </w:r>
      <w:r>
        <w:rPr>
          <w:w w:val="110"/>
          <w:sz w:val="20"/>
        </w:rPr>
        <w:t>concepto</w:t>
      </w:r>
      <w:r>
        <w:rPr>
          <w:spacing w:val="34"/>
          <w:w w:val="110"/>
          <w:sz w:val="20"/>
        </w:rPr>
        <w:t> </w:t>
      </w:r>
      <w:r>
        <w:rPr>
          <w:w w:val="110"/>
          <w:sz w:val="20"/>
        </w:rPr>
        <w:t>del</w:t>
      </w:r>
      <w:r>
        <w:rPr>
          <w:spacing w:val="35"/>
          <w:w w:val="110"/>
          <w:sz w:val="20"/>
        </w:rPr>
        <w:t> </w:t>
      </w:r>
      <w:r>
        <w:rPr>
          <w:w w:val="110"/>
          <w:sz w:val="20"/>
        </w:rPr>
        <w:t>Impuesto</w:t>
      </w:r>
      <w:r>
        <w:rPr>
          <w:spacing w:val="36"/>
          <w:w w:val="110"/>
          <w:sz w:val="20"/>
        </w:rPr>
        <w:t> </w:t>
      </w:r>
      <w:r>
        <w:rPr>
          <w:w w:val="110"/>
          <w:sz w:val="20"/>
        </w:rPr>
        <w:t>Sobre</w:t>
      </w:r>
      <w:r>
        <w:rPr>
          <w:spacing w:val="35"/>
          <w:w w:val="110"/>
          <w:sz w:val="20"/>
        </w:rPr>
        <w:t> </w:t>
      </w:r>
      <w:r>
        <w:rPr>
          <w:w w:val="110"/>
          <w:sz w:val="20"/>
        </w:rPr>
        <w:t>la</w:t>
      </w:r>
    </w:p>
    <w:p>
      <w:pPr>
        <w:pStyle w:val="BodyText"/>
        <w:spacing w:line="223" w:lineRule="exact"/>
        <w:ind w:left="1591"/>
        <w:jc w:val="both"/>
      </w:pPr>
      <w:r>
        <w:rPr>
          <w:w w:val="110"/>
        </w:rPr>
        <w:t>Renta por la enajenación de bienes inmuebles.</w:t>
      </w:r>
    </w:p>
    <w:p>
      <w:pPr>
        <w:pStyle w:val="ListParagraph"/>
        <w:numPr>
          <w:ilvl w:val="0"/>
          <w:numId w:val="179"/>
        </w:numPr>
        <w:tabs>
          <w:tab w:pos="1166" w:val="left" w:leader="none"/>
          <w:tab w:pos="1167" w:val="left" w:leader="none"/>
        </w:tabs>
        <w:spacing w:line="240" w:lineRule="auto" w:before="173" w:after="0"/>
        <w:ind w:left="1166" w:right="0" w:hanging="709"/>
        <w:jc w:val="left"/>
        <w:rPr>
          <w:sz w:val="20"/>
        </w:rPr>
      </w:pPr>
      <w:r>
        <w:rPr>
          <w:w w:val="110"/>
          <w:sz w:val="20"/>
        </w:rPr>
        <w:t>Ingresos ministrados por el Gobierno</w:t>
      </w:r>
      <w:r>
        <w:rPr>
          <w:spacing w:val="1"/>
          <w:w w:val="110"/>
          <w:sz w:val="20"/>
        </w:rPr>
        <w:t> </w:t>
      </w:r>
      <w:r>
        <w:rPr>
          <w:w w:val="110"/>
          <w:sz w:val="20"/>
        </w:rPr>
        <w:t>Estatal.</w:t>
      </w:r>
    </w:p>
    <w:p>
      <w:pPr>
        <w:pStyle w:val="ListParagraph"/>
        <w:numPr>
          <w:ilvl w:val="0"/>
          <w:numId w:val="180"/>
        </w:numPr>
        <w:tabs>
          <w:tab w:pos="1591" w:val="left" w:leader="none"/>
          <w:tab w:pos="1592" w:val="left" w:leader="none"/>
        </w:tabs>
        <w:spacing w:line="230" w:lineRule="auto" w:before="188" w:after="0"/>
        <w:ind w:left="1591" w:right="1150" w:hanging="680"/>
        <w:jc w:val="left"/>
        <w:rPr>
          <w:sz w:val="20"/>
        </w:rPr>
      </w:pPr>
      <w:r>
        <w:rPr>
          <w:w w:val="110"/>
          <w:sz w:val="20"/>
        </w:rPr>
        <w:t>El 30% de la recaudación correspondiente al impuesto local sobre tenencia o uso   de vehículos</w:t>
      </w:r>
      <w:r>
        <w:rPr>
          <w:spacing w:val="21"/>
          <w:w w:val="110"/>
          <w:sz w:val="20"/>
        </w:rPr>
        <w:t> </w:t>
      </w:r>
      <w:r>
        <w:rPr>
          <w:w w:val="110"/>
          <w:sz w:val="20"/>
        </w:rPr>
        <w:t>automotores.</w:t>
      </w:r>
    </w:p>
    <w:p>
      <w:pPr>
        <w:pStyle w:val="ListParagraph"/>
        <w:numPr>
          <w:ilvl w:val="0"/>
          <w:numId w:val="180"/>
        </w:numPr>
        <w:tabs>
          <w:tab w:pos="1591" w:val="left" w:leader="none"/>
          <w:tab w:pos="1592" w:val="left" w:leader="none"/>
        </w:tabs>
        <w:spacing w:line="236" w:lineRule="exact" w:before="2" w:after="0"/>
        <w:ind w:left="1591" w:right="1147" w:hanging="680"/>
        <w:jc w:val="left"/>
        <w:rPr>
          <w:sz w:val="20"/>
        </w:rPr>
      </w:pPr>
      <w:r>
        <w:rPr>
          <w:w w:val="110"/>
          <w:sz w:val="20"/>
        </w:rPr>
        <w:t>El 35% de la recaudación correspondiente al impuesto sobre la adquisición de vehículos automotores</w:t>
      </w:r>
      <w:r>
        <w:rPr>
          <w:spacing w:val="20"/>
          <w:w w:val="110"/>
          <w:sz w:val="20"/>
        </w:rPr>
        <w:t> </w:t>
      </w:r>
      <w:r>
        <w:rPr>
          <w:w w:val="110"/>
          <w:sz w:val="20"/>
        </w:rPr>
        <w:t>usados.</w:t>
      </w:r>
    </w:p>
    <w:p>
      <w:pPr>
        <w:pStyle w:val="ListParagraph"/>
        <w:numPr>
          <w:ilvl w:val="0"/>
          <w:numId w:val="180"/>
        </w:numPr>
        <w:tabs>
          <w:tab w:pos="1591" w:val="left" w:leader="none"/>
          <w:tab w:pos="1592" w:val="left" w:leader="none"/>
        </w:tabs>
        <w:spacing w:line="244" w:lineRule="exact" w:before="0" w:after="0"/>
        <w:ind w:left="1591" w:right="0" w:hanging="680"/>
        <w:jc w:val="left"/>
        <w:rPr>
          <w:sz w:val="20"/>
        </w:rPr>
      </w:pPr>
      <w:r>
        <w:rPr>
          <w:w w:val="110"/>
          <w:sz w:val="20"/>
        </w:rPr>
        <w:t>El</w:t>
      </w:r>
      <w:r>
        <w:rPr>
          <w:spacing w:val="39"/>
          <w:w w:val="110"/>
          <w:sz w:val="20"/>
        </w:rPr>
        <w:t> </w:t>
      </w:r>
      <w:r>
        <w:rPr>
          <w:w w:val="110"/>
          <w:sz w:val="20"/>
        </w:rPr>
        <w:t>50%</w:t>
      </w:r>
      <w:r>
        <w:rPr>
          <w:spacing w:val="39"/>
          <w:w w:val="110"/>
          <w:sz w:val="20"/>
        </w:rPr>
        <w:t> </w:t>
      </w:r>
      <w:r>
        <w:rPr>
          <w:w w:val="110"/>
          <w:sz w:val="20"/>
        </w:rPr>
        <w:t>de</w:t>
      </w:r>
      <w:r>
        <w:rPr>
          <w:spacing w:val="38"/>
          <w:w w:val="110"/>
          <w:sz w:val="20"/>
        </w:rPr>
        <w:t> </w:t>
      </w:r>
      <w:r>
        <w:rPr>
          <w:w w:val="110"/>
          <w:sz w:val="20"/>
        </w:rPr>
        <w:t>la</w:t>
      </w:r>
      <w:r>
        <w:rPr>
          <w:spacing w:val="39"/>
          <w:w w:val="110"/>
          <w:sz w:val="20"/>
        </w:rPr>
        <w:t> </w:t>
      </w:r>
      <w:r>
        <w:rPr>
          <w:w w:val="110"/>
          <w:sz w:val="20"/>
        </w:rPr>
        <w:t>recaudación</w:t>
      </w:r>
      <w:r>
        <w:rPr>
          <w:spacing w:val="39"/>
          <w:w w:val="110"/>
          <w:sz w:val="20"/>
        </w:rPr>
        <w:t> </w:t>
      </w:r>
      <w:r>
        <w:rPr>
          <w:w w:val="110"/>
          <w:sz w:val="20"/>
        </w:rPr>
        <w:t>correspondiente</w:t>
      </w:r>
      <w:r>
        <w:rPr>
          <w:spacing w:val="38"/>
          <w:w w:val="110"/>
          <w:sz w:val="20"/>
        </w:rPr>
        <w:t> </w:t>
      </w:r>
      <w:r>
        <w:rPr>
          <w:w w:val="110"/>
          <w:sz w:val="20"/>
        </w:rPr>
        <w:t>al</w:t>
      </w:r>
      <w:r>
        <w:rPr>
          <w:spacing w:val="39"/>
          <w:w w:val="110"/>
          <w:sz w:val="20"/>
        </w:rPr>
        <w:t> </w:t>
      </w:r>
      <w:r>
        <w:rPr>
          <w:w w:val="110"/>
          <w:sz w:val="20"/>
        </w:rPr>
        <w:t>impuesto</w:t>
      </w:r>
      <w:r>
        <w:rPr>
          <w:spacing w:val="39"/>
          <w:w w:val="110"/>
          <w:sz w:val="20"/>
        </w:rPr>
        <w:t> </w:t>
      </w:r>
      <w:r>
        <w:rPr>
          <w:w w:val="110"/>
          <w:sz w:val="20"/>
        </w:rPr>
        <w:t>sobre</w:t>
      </w:r>
      <w:r>
        <w:rPr>
          <w:spacing w:val="38"/>
          <w:w w:val="110"/>
          <w:sz w:val="20"/>
        </w:rPr>
        <w:t> </w:t>
      </w:r>
      <w:r>
        <w:rPr>
          <w:w w:val="110"/>
          <w:sz w:val="20"/>
        </w:rPr>
        <w:t>loterías,</w:t>
      </w:r>
      <w:r>
        <w:rPr>
          <w:spacing w:val="40"/>
          <w:w w:val="110"/>
          <w:sz w:val="20"/>
        </w:rPr>
        <w:t> </w:t>
      </w:r>
      <w:r>
        <w:rPr>
          <w:w w:val="110"/>
          <w:sz w:val="20"/>
        </w:rPr>
        <w:t>rifas,</w:t>
      </w:r>
    </w:p>
    <w:p>
      <w:pPr>
        <w:pStyle w:val="BodyText"/>
        <w:spacing w:line="249" w:lineRule="auto"/>
        <w:ind w:left="1591" w:right="1146"/>
        <w:jc w:val="both"/>
      </w:pPr>
      <w:r>
        <w:rPr>
          <w:w w:val="110"/>
        </w:rPr>
        <w:t>sorteos, concursos y juegos permitidos con cruce de apuestas,  con excepción de    los ingresos obtenidos en el supuesto previsto en la fracción VI del artículo 65 de este ordenamiento</w:t>
      </w:r>
      <w:r>
        <w:rPr>
          <w:spacing w:val="21"/>
          <w:w w:val="110"/>
        </w:rPr>
        <w:t> </w:t>
      </w:r>
      <w:r>
        <w:rPr>
          <w:w w:val="110"/>
        </w:rPr>
        <w:t>legal.</w:t>
      </w:r>
    </w:p>
    <w:p>
      <w:pPr>
        <w:pStyle w:val="ListParagraph"/>
        <w:numPr>
          <w:ilvl w:val="0"/>
          <w:numId w:val="180"/>
        </w:numPr>
        <w:tabs>
          <w:tab w:pos="1592" w:val="left" w:leader="none"/>
        </w:tabs>
        <w:spacing w:line="234" w:lineRule="exact" w:before="0" w:after="0"/>
        <w:ind w:left="1591" w:right="0" w:hanging="680"/>
        <w:jc w:val="both"/>
        <w:rPr>
          <w:sz w:val="20"/>
        </w:rPr>
      </w:pPr>
      <w:r>
        <w:rPr>
          <w:w w:val="110"/>
          <w:sz w:val="20"/>
        </w:rPr>
        <w:t>El</w:t>
      </w:r>
      <w:r>
        <w:rPr>
          <w:spacing w:val="34"/>
          <w:w w:val="110"/>
          <w:sz w:val="20"/>
        </w:rPr>
        <w:t> </w:t>
      </w:r>
      <w:r>
        <w:rPr>
          <w:w w:val="110"/>
          <w:sz w:val="20"/>
        </w:rPr>
        <w:t>20%</w:t>
      </w:r>
      <w:r>
        <w:rPr>
          <w:spacing w:val="32"/>
          <w:w w:val="110"/>
          <w:sz w:val="20"/>
        </w:rPr>
        <w:t> </w:t>
      </w:r>
      <w:r>
        <w:rPr>
          <w:w w:val="110"/>
          <w:sz w:val="20"/>
        </w:rPr>
        <w:t>de</w:t>
      </w:r>
      <w:r>
        <w:rPr>
          <w:spacing w:val="33"/>
          <w:w w:val="110"/>
          <w:sz w:val="20"/>
        </w:rPr>
        <w:t> </w:t>
      </w:r>
      <w:r>
        <w:rPr>
          <w:w w:val="110"/>
          <w:sz w:val="20"/>
        </w:rPr>
        <w:t>la</w:t>
      </w:r>
      <w:r>
        <w:rPr>
          <w:spacing w:val="34"/>
          <w:w w:val="110"/>
          <w:sz w:val="20"/>
        </w:rPr>
        <w:t> </w:t>
      </w:r>
      <w:r>
        <w:rPr>
          <w:w w:val="110"/>
          <w:sz w:val="20"/>
        </w:rPr>
        <w:t>recaudación</w:t>
      </w:r>
      <w:r>
        <w:rPr>
          <w:spacing w:val="34"/>
          <w:w w:val="110"/>
          <w:sz w:val="20"/>
        </w:rPr>
        <w:t> </w:t>
      </w:r>
      <w:r>
        <w:rPr>
          <w:w w:val="110"/>
          <w:sz w:val="20"/>
        </w:rPr>
        <w:t>correspondiente</w:t>
      </w:r>
      <w:r>
        <w:rPr>
          <w:spacing w:val="34"/>
          <w:w w:val="110"/>
          <w:sz w:val="20"/>
        </w:rPr>
        <w:t> </w:t>
      </w:r>
      <w:r>
        <w:rPr>
          <w:w w:val="110"/>
          <w:sz w:val="20"/>
        </w:rPr>
        <w:t>al</w:t>
      </w:r>
      <w:r>
        <w:rPr>
          <w:spacing w:val="33"/>
          <w:w w:val="110"/>
          <w:sz w:val="20"/>
        </w:rPr>
        <w:t> </w:t>
      </w:r>
      <w:r>
        <w:rPr>
          <w:w w:val="110"/>
          <w:sz w:val="20"/>
        </w:rPr>
        <w:t>impuesto</w:t>
      </w:r>
      <w:r>
        <w:rPr>
          <w:spacing w:val="35"/>
          <w:w w:val="110"/>
          <w:sz w:val="20"/>
        </w:rPr>
        <w:t> </w:t>
      </w:r>
      <w:r>
        <w:rPr>
          <w:w w:val="110"/>
          <w:sz w:val="20"/>
        </w:rPr>
        <w:t>estatal</w:t>
      </w:r>
      <w:r>
        <w:rPr>
          <w:spacing w:val="34"/>
          <w:w w:val="110"/>
          <w:sz w:val="20"/>
        </w:rPr>
        <w:t> </w:t>
      </w:r>
      <w:r>
        <w:rPr>
          <w:w w:val="110"/>
          <w:sz w:val="20"/>
        </w:rPr>
        <w:t>a</w:t>
      </w:r>
      <w:r>
        <w:rPr>
          <w:spacing w:val="33"/>
          <w:w w:val="110"/>
          <w:sz w:val="20"/>
        </w:rPr>
        <w:t> </w:t>
      </w:r>
      <w:r>
        <w:rPr>
          <w:w w:val="110"/>
          <w:sz w:val="20"/>
        </w:rPr>
        <w:t>la</w:t>
      </w:r>
      <w:r>
        <w:rPr>
          <w:spacing w:val="36"/>
          <w:w w:val="110"/>
          <w:sz w:val="20"/>
        </w:rPr>
        <w:t> </w:t>
      </w:r>
      <w:r>
        <w:rPr>
          <w:w w:val="110"/>
          <w:sz w:val="20"/>
        </w:rPr>
        <w:t>venta</w:t>
      </w:r>
      <w:r>
        <w:rPr>
          <w:spacing w:val="34"/>
          <w:w w:val="110"/>
          <w:sz w:val="20"/>
        </w:rPr>
        <w:t> </w:t>
      </w:r>
      <w:r>
        <w:rPr>
          <w:w w:val="110"/>
          <w:sz w:val="20"/>
        </w:rPr>
        <w:t>final</w:t>
      </w:r>
      <w:r>
        <w:rPr>
          <w:spacing w:val="34"/>
          <w:w w:val="110"/>
          <w:sz w:val="20"/>
        </w:rPr>
        <w:t> </w:t>
      </w:r>
      <w:r>
        <w:rPr>
          <w:w w:val="110"/>
          <w:sz w:val="20"/>
        </w:rPr>
        <w:t>de</w:t>
      </w:r>
    </w:p>
    <w:p>
      <w:pPr>
        <w:pStyle w:val="BodyText"/>
        <w:spacing w:line="223" w:lineRule="exact"/>
        <w:ind w:left="1591"/>
        <w:jc w:val="both"/>
      </w:pPr>
      <w:r>
        <w:rPr>
          <w:w w:val="110"/>
        </w:rPr>
        <w:t>bebidas con contenido alcohólico.</w:t>
      </w:r>
    </w:p>
    <w:p>
      <w:pPr>
        <w:pStyle w:val="BodyText"/>
        <w:spacing w:before="1"/>
        <w:ind w:left="0"/>
        <w:rPr>
          <w:sz w:val="21"/>
        </w:rPr>
      </w:pPr>
    </w:p>
    <w:p>
      <w:pPr>
        <w:pStyle w:val="BodyText"/>
        <w:spacing w:line="247" w:lineRule="auto"/>
        <w:ind w:right="1033"/>
        <w:jc w:val="both"/>
      </w:pPr>
      <w:r>
        <w:rPr>
          <w:w w:val="110"/>
        </w:rPr>
        <w:t>Para efectos de este artículo se entenderá como ingresos, los efectivamente recibidos o recaudados por el Gobierno del Estado de México y Municipios, después de aplicar  los  estímulos</w:t>
      </w:r>
      <w:r>
        <w:rPr>
          <w:spacing w:val="10"/>
          <w:w w:val="110"/>
        </w:rPr>
        <w:t> </w:t>
      </w:r>
      <w:r>
        <w:rPr>
          <w:w w:val="110"/>
        </w:rPr>
        <w:t>fiscales,</w:t>
      </w:r>
      <w:r>
        <w:rPr>
          <w:spacing w:val="13"/>
          <w:w w:val="110"/>
        </w:rPr>
        <w:t> </w:t>
      </w:r>
      <w:r>
        <w:rPr>
          <w:w w:val="110"/>
        </w:rPr>
        <w:t>subsidios</w:t>
      </w:r>
      <w:r>
        <w:rPr>
          <w:spacing w:val="11"/>
          <w:w w:val="110"/>
        </w:rPr>
        <w:t> </w:t>
      </w:r>
      <w:r>
        <w:rPr>
          <w:w w:val="110"/>
        </w:rPr>
        <w:t>o</w:t>
      </w:r>
      <w:r>
        <w:rPr>
          <w:spacing w:val="12"/>
          <w:w w:val="110"/>
        </w:rPr>
        <w:t> </w:t>
      </w:r>
      <w:r>
        <w:rPr>
          <w:w w:val="110"/>
        </w:rPr>
        <w:t>devoluciones</w:t>
      </w:r>
      <w:r>
        <w:rPr>
          <w:spacing w:val="12"/>
          <w:w w:val="110"/>
        </w:rPr>
        <w:t> </w:t>
      </w:r>
      <w:r>
        <w:rPr>
          <w:w w:val="110"/>
        </w:rPr>
        <w:t>que</w:t>
      </w:r>
      <w:r>
        <w:rPr>
          <w:spacing w:val="14"/>
          <w:w w:val="110"/>
        </w:rPr>
        <w:t> </w:t>
      </w:r>
      <w:r>
        <w:rPr>
          <w:w w:val="110"/>
        </w:rPr>
        <w:t>en</w:t>
      </w:r>
      <w:r>
        <w:rPr>
          <w:spacing w:val="12"/>
          <w:w w:val="110"/>
        </w:rPr>
        <w:t> </w:t>
      </w:r>
      <w:r>
        <w:rPr>
          <w:w w:val="110"/>
        </w:rPr>
        <w:t>su</w:t>
      </w:r>
      <w:r>
        <w:rPr>
          <w:spacing w:val="10"/>
          <w:w w:val="110"/>
        </w:rPr>
        <w:t> </w:t>
      </w:r>
      <w:r>
        <w:rPr>
          <w:w w:val="110"/>
        </w:rPr>
        <w:t>caso</w:t>
      </w:r>
      <w:r>
        <w:rPr>
          <w:spacing w:val="13"/>
          <w:w w:val="110"/>
        </w:rPr>
        <w:t> </w:t>
      </w:r>
      <w:r>
        <w:rPr>
          <w:w w:val="110"/>
        </w:rPr>
        <w:t>correspondan.</w:t>
      </w:r>
    </w:p>
    <w:p>
      <w:pPr>
        <w:pStyle w:val="BodyText"/>
        <w:spacing w:before="189"/>
        <w:ind w:right="1146"/>
        <w:jc w:val="both"/>
      </w:pPr>
      <w:r>
        <w:rPr>
          <w:rFonts w:ascii="TeX Gyre Bonum" w:hAnsi="TeX Gyre Bonum"/>
          <w:b/>
          <w:w w:val="110"/>
        </w:rPr>
        <w:t>Artículo 220.- </w:t>
      </w:r>
      <w:r>
        <w:rPr>
          <w:w w:val="110"/>
        </w:rPr>
        <w:t>Los municipios percibirán los recursos del Fondo de Fomento Municipal constituido por las cantidades que ministra el  Gobierno Federal al Estado,  en los términos de la Ley de Coordinación</w:t>
      </w:r>
      <w:r>
        <w:rPr>
          <w:spacing w:val="42"/>
          <w:w w:val="110"/>
        </w:rPr>
        <w:t> </w:t>
      </w:r>
      <w:r>
        <w:rPr>
          <w:w w:val="110"/>
        </w:rPr>
        <w:t>Fiscal.</w:t>
      </w:r>
    </w:p>
    <w:p>
      <w:pPr>
        <w:pStyle w:val="BodyText"/>
        <w:ind w:left="0"/>
        <w:rPr>
          <w:sz w:val="21"/>
        </w:rPr>
      </w:pPr>
    </w:p>
    <w:p>
      <w:pPr>
        <w:pStyle w:val="BodyText"/>
        <w:spacing w:line="249" w:lineRule="auto" w:before="1"/>
        <w:ind w:right="1034"/>
        <w:jc w:val="both"/>
      </w:pPr>
      <w:r>
        <w:rPr>
          <w:w w:val="110"/>
        </w:rPr>
        <w:t>La distribución entre los municipios de los recursos correspondientes al numeral A.1 de la fracción I del artículo 219 de este Código se determinarán conforme a la fórmula siguiente:</w:t>
      </w:r>
    </w:p>
    <w:p>
      <w:pPr>
        <w:spacing w:after="0" w:line="249" w:lineRule="auto"/>
        <w:jc w:val="both"/>
        <w:sectPr>
          <w:pgSz w:w="12250" w:h="15850"/>
          <w:pgMar w:header="0" w:footer="1034" w:top="560" w:bottom="1360" w:left="960" w:right="380"/>
        </w:sectPr>
      </w:pPr>
    </w:p>
    <w:p>
      <w:pPr>
        <w:pStyle w:val="BodyText"/>
      </w:pPr>
      <w:r>
        <w:rPr/>
        <w:pict>
          <v:group style="width:453.5pt;height:74.850pt;mso-position-horizontal-relative:char;mso-position-vertical-relative:line" coordorigin="0,0" coordsize="9070,1497">
            <v:shape style="position:absolute;left:334;top:0;width:8736;height:984" type="#_x0000_t75" stroked="false">
              <v:imagedata r:id="rId6" o:title=""/>
            </v:shape>
            <v:shape style="position:absolute;left:0;top:984;width:1500;height:513" type="#_x0000_t75" stroked="false">
              <v:imagedata r:id="rId8" o:title=""/>
            </v:shape>
          </v:group>
        </w:pict>
      </w:r>
      <w:r>
        <w:rPr/>
      </w:r>
    </w:p>
    <w:p>
      <w:pPr>
        <w:pStyle w:val="BodyText"/>
        <w:spacing w:before="10"/>
        <w:ind w:left="0"/>
        <w:rPr>
          <w:sz w:val="12"/>
        </w:rPr>
      </w:pPr>
    </w:p>
    <w:p>
      <w:pPr>
        <w:pStyle w:val="BodyText"/>
        <w:spacing w:before="104"/>
        <w:ind w:left="2530"/>
      </w:pPr>
      <w:r>
        <w:rPr/>
        <w:pict>
          <v:group style="position:absolute;margin-left:71.099998pt;margin-top:5.614924pt;width:93.1pt;height:24.45pt;mso-position-horizontal-relative:page;mso-position-vertical-relative:paragraph;z-index:15731200" coordorigin="1422,112" coordsize="1862,489">
            <v:shape style="position:absolute;left:1422;top:128;width:1862;height:473" type="#_x0000_t75" stroked="false">
              <v:imagedata r:id="rId9" o:title=""/>
            </v:shape>
            <v:shape style="position:absolute;left:2388;top:119;width:75;height:450" coordorigin="2388,120" coordsize="75,450" path="m2463,120l2448,123,2436,131,2428,143,2425,157,2425,307,2422,322,2414,334,2403,342,2388,345,2403,348,2414,356,2422,368,2425,382,2425,532,2428,547,2436,559,2448,567,2463,570e" filled="false" stroked="true" strokeweight=".75pt" strokecolor="#000000">
              <v:path arrowok="t"/>
              <v:stroke dashstyle="solid"/>
            </v:shape>
            <w10:wrap type="none"/>
          </v:group>
        </w:pict>
      </w:r>
      <w:r>
        <w:rPr/>
        <w:pict>
          <v:shape style="position:absolute;margin-left:194.100006pt;margin-top:5.989924pt;width:3.75pt;height:22.5pt;mso-position-horizontal-relative:page;mso-position-vertical-relative:paragraph;z-index:15731712" coordorigin="3882,120" coordsize="75,450" path="m3882,120l3897,123,3909,131,3916,143,3919,157,3919,307,3922,322,3930,334,3942,342,3957,345,3942,348,3930,356,3922,368,3919,382,3919,532,3916,547,3909,559,3897,567,3882,570e" filled="false" stroked="true" strokeweight=".75pt" strokecolor="#000000">
            <v:path arrowok="t"/>
            <v:stroke dashstyle="solid"/>
            <w10:wrap type="none"/>
          </v:shape>
        </w:pict>
      </w:r>
      <w:r>
        <w:rPr>
          <w:w w:val="115"/>
        </w:rPr>
        <w:t>, 2</w:t>
      </w:r>
    </w:p>
    <w:p>
      <w:pPr>
        <w:pStyle w:val="BodyText"/>
        <w:ind w:left="0"/>
      </w:pPr>
    </w:p>
    <w:p>
      <w:pPr>
        <w:pStyle w:val="BodyText"/>
        <w:spacing w:before="1"/>
        <w:ind w:left="0"/>
        <w:rPr>
          <w:sz w:val="22"/>
        </w:rPr>
      </w:pPr>
    </w:p>
    <w:p>
      <w:pPr>
        <w:pStyle w:val="BodyText"/>
      </w:pPr>
      <w:r>
        <w:rPr>
          <w:w w:val="105"/>
        </w:rPr>
        <w:t>Donde:</w:t>
      </w:r>
    </w:p>
    <w:p>
      <w:pPr>
        <w:pStyle w:val="BodyText"/>
        <w:spacing w:before="2"/>
        <w:ind w:left="0"/>
        <w:rPr>
          <w:sz w:val="21"/>
        </w:rPr>
      </w:pPr>
    </w:p>
    <w:p>
      <w:pPr>
        <w:pStyle w:val="BodyText"/>
        <w:spacing w:line="249" w:lineRule="auto"/>
        <w:ind w:right="1031"/>
        <w:jc w:val="both"/>
      </w:pPr>
      <w:r>
        <w:rPr>
          <w:w w:val="110"/>
        </w:rPr>
        <w:t>CRP= Es el coeficiente de distribución del Fondo de Fomento Municipal derivado de la coordinación mediante convenio con los municipios, donde el Estado es el responsable de la administración del Impuesto Predial por cuenta y orden del municipio.</w:t>
      </w:r>
    </w:p>
    <w:p>
      <w:pPr>
        <w:pStyle w:val="BodyText"/>
        <w:spacing w:before="5"/>
        <w:ind w:left="0"/>
      </w:pPr>
    </w:p>
    <w:p>
      <w:pPr>
        <w:pStyle w:val="BodyText"/>
        <w:spacing w:line="247" w:lineRule="auto"/>
        <w:ind w:right="1031"/>
        <w:jc w:val="both"/>
      </w:pPr>
      <w:r>
        <w:rPr>
          <w:w w:val="110"/>
        </w:rPr>
        <w:t>Para que un municipio compruebe la existencia de la coordinación fiscal en el Impuesto Predial, se deberá haber celebrado un convenio con el Estado y publicado en la Gaceta del Gobierno, en  el entendido de que la inexistencia o extinción de dicho convenio hará que deje de ser elegible para la distribución de esta porción del</w:t>
      </w:r>
      <w:r>
        <w:rPr>
          <w:spacing w:val="20"/>
          <w:w w:val="110"/>
        </w:rPr>
        <w:t> </w:t>
      </w:r>
      <w:r>
        <w:rPr>
          <w:w w:val="110"/>
        </w:rPr>
        <w:t>Fondo.</w:t>
      </w:r>
    </w:p>
    <w:p>
      <w:pPr>
        <w:pStyle w:val="BodyText"/>
        <w:spacing w:before="80"/>
        <w:jc w:val="both"/>
      </w:pPr>
      <w:r>
        <w:rPr>
          <w:w w:val="110"/>
          <w:position w:val="2"/>
        </w:rPr>
        <w:t>V</w:t>
      </w:r>
      <w:r>
        <w:rPr>
          <w:w w:val="110"/>
          <w:sz w:val="13"/>
        </w:rPr>
        <w:t>i,t  </w:t>
      </w:r>
      <w:r>
        <w:rPr>
          <w:w w:val="110"/>
          <w:position w:val="2"/>
        </w:rPr>
        <w:t>= Es el valor mínimo entre el resultado del cociente        </w:t>
      </w:r>
      <w:r>
        <w:rPr>
          <w:spacing w:val="5"/>
          <w:position w:val="-9"/>
        </w:rPr>
        <w:drawing>
          <wp:inline distT="0" distB="0" distL="0" distR="0">
            <wp:extent cx="364489" cy="291465"/>
            <wp:effectExtent l="0" t="0" r="0" b="0"/>
            <wp:docPr id="435" name="image5.png"/>
            <wp:cNvGraphicFramePr>
              <a:graphicFrameLocks noChangeAspect="1"/>
            </wp:cNvGraphicFramePr>
            <a:graphic>
              <a:graphicData uri="http://schemas.openxmlformats.org/drawingml/2006/picture">
                <pic:pic>
                  <pic:nvPicPr>
                    <pic:cNvPr id="436" name="image5.png"/>
                    <pic:cNvPicPr/>
                  </pic:nvPicPr>
                  <pic:blipFill>
                    <a:blip r:embed="rId10" cstate="print"/>
                    <a:stretch>
                      <a:fillRect/>
                    </a:stretch>
                  </pic:blipFill>
                  <pic:spPr>
                    <a:xfrm>
                      <a:off x="0" y="0"/>
                      <a:ext cx="364489" cy="291465"/>
                    </a:xfrm>
                    <a:prstGeom prst="rect">
                      <a:avLst/>
                    </a:prstGeom>
                  </pic:spPr>
                </pic:pic>
              </a:graphicData>
            </a:graphic>
          </wp:inline>
        </w:drawing>
      </w:r>
      <w:r>
        <w:rPr>
          <w:spacing w:val="5"/>
          <w:position w:val="-9"/>
        </w:rPr>
      </w:r>
      <w:r>
        <w:rPr>
          <w:w w:val="110"/>
          <w:position w:val="2"/>
        </w:rPr>
        <w:t>y el número</w:t>
      </w:r>
      <w:r>
        <w:rPr>
          <w:spacing w:val="51"/>
          <w:w w:val="110"/>
          <w:position w:val="2"/>
        </w:rPr>
        <w:t> </w:t>
      </w:r>
      <w:r>
        <w:rPr>
          <w:w w:val="110"/>
          <w:position w:val="2"/>
        </w:rPr>
        <w:t>2.</w:t>
      </w:r>
    </w:p>
    <w:p>
      <w:pPr>
        <w:pStyle w:val="BodyText"/>
        <w:spacing w:line="244" w:lineRule="auto" w:before="120"/>
        <w:ind w:right="1032"/>
        <w:jc w:val="both"/>
      </w:pPr>
      <w:r>
        <w:rPr>
          <w:rFonts w:ascii="TeX Gyre Bonum" w:hAnsi="TeX Gyre Bonum"/>
          <w:b/>
          <w:i/>
          <w:w w:val="110"/>
        </w:rPr>
        <w:t>RCi,t= </w:t>
      </w:r>
      <w:r>
        <w:rPr>
          <w:w w:val="110"/>
        </w:rPr>
        <w:t>Es la recaudación del Impuesto Predial del municipio i contenida en la última información validada por el Comité de Vigilancia del Sistema de Participaciones en Ingresos Federales, de la Comisión Permanente de Funcionarios Fiscales, conforme a lo establecido  en  las Reglas de Validación de la Información para el Cálculo de los Coeficientes de Distribución de las Participaciones Federales, vigente a la fecha en la que se efectúa el cálculo,  de  los  municipios que hayan convenido la coordinación del cobro de dicho impuesto con el Estado en  el</w:t>
      </w:r>
      <w:r>
        <w:rPr>
          <w:spacing w:val="10"/>
          <w:w w:val="110"/>
        </w:rPr>
        <w:t> </w:t>
      </w:r>
      <w:r>
        <w:rPr>
          <w:w w:val="110"/>
        </w:rPr>
        <w:t>año</w:t>
      </w:r>
      <w:r>
        <w:rPr>
          <w:spacing w:val="12"/>
          <w:w w:val="110"/>
        </w:rPr>
        <w:t> </w:t>
      </w:r>
      <w:r>
        <w:rPr>
          <w:w w:val="110"/>
        </w:rPr>
        <w:t>t</w:t>
      </w:r>
      <w:r>
        <w:rPr>
          <w:spacing w:val="11"/>
          <w:w w:val="110"/>
        </w:rPr>
        <w:t> </w:t>
      </w:r>
      <w:r>
        <w:rPr>
          <w:w w:val="110"/>
        </w:rPr>
        <w:t>y</w:t>
      </w:r>
      <w:r>
        <w:rPr>
          <w:spacing w:val="11"/>
          <w:w w:val="110"/>
        </w:rPr>
        <w:t> </w:t>
      </w:r>
      <w:r>
        <w:rPr>
          <w:w w:val="110"/>
        </w:rPr>
        <w:t>que</w:t>
      </w:r>
      <w:r>
        <w:rPr>
          <w:spacing w:val="10"/>
          <w:w w:val="110"/>
        </w:rPr>
        <w:t> </w:t>
      </w:r>
      <w:r>
        <w:rPr>
          <w:w w:val="110"/>
        </w:rPr>
        <w:t>registren</w:t>
      </w:r>
      <w:r>
        <w:rPr>
          <w:spacing w:val="10"/>
          <w:w w:val="110"/>
        </w:rPr>
        <w:t> </w:t>
      </w:r>
      <w:r>
        <w:rPr>
          <w:w w:val="110"/>
        </w:rPr>
        <w:t>un</w:t>
      </w:r>
      <w:r>
        <w:rPr>
          <w:spacing w:val="11"/>
          <w:w w:val="110"/>
        </w:rPr>
        <w:t> </w:t>
      </w:r>
      <w:r>
        <w:rPr>
          <w:w w:val="110"/>
        </w:rPr>
        <w:t>flujo</w:t>
      </w:r>
      <w:r>
        <w:rPr>
          <w:spacing w:val="11"/>
          <w:w w:val="110"/>
        </w:rPr>
        <w:t> </w:t>
      </w:r>
      <w:r>
        <w:rPr>
          <w:w w:val="110"/>
        </w:rPr>
        <w:t>de</w:t>
      </w:r>
      <w:r>
        <w:rPr>
          <w:spacing w:val="10"/>
          <w:w w:val="110"/>
        </w:rPr>
        <w:t> </w:t>
      </w:r>
      <w:r>
        <w:rPr>
          <w:w w:val="110"/>
        </w:rPr>
        <w:t>efectivo.</w:t>
      </w:r>
    </w:p>
    <w:p>
      <w:pPr>
        <w:pStyle w:val="BodyText"/>
        <w:spacing w:before="7"/>
        <w:ind w:left="0"/>
      </w:pPr>
    </w:p>
    <w:p>
      <w:pPr>
        <w:pStyle w:val="BodyText"/>
        <w:spacing w:line="247" w:lineRule="auto" w:before="1"/>
        <w:ind w:right="1032"/>
        <w:jc w:val="both"/>
      </w:pPr>
      <w:r>
        <w:rPr>
          <w:w w:val="110"/>
          <w:position w:val="2"/>
        </w:rPr>
        <w:t>nc</w:t>
      </w:r>
      <w:r>
        <w:rPr>
          <w:w w:val="110"/>
          <w:sz w:val="13"/>
        </w:rPr>
        <w:t>i= </w:t>
      </w:r>
      <w:r>
        <w:rPr>
          <w:w w:val="110"/>
          <w:position w:val="2"/>
        </w:rPr>
        <w:t>Es la última información oficial de población dada a conocer por el Instituto Nacional de </w:t>
      </w:r>
      <w:r>
        <w:rPr>
          <w:w w:val="110"/>
        </w:rPr>
        <w:t>Estadística y Geografía de los municipios que hayan convenido la coordinación del cobro del Impuesto Predial con el Estado.</w:t>
      </w:r>
    </w:p>
    <w:p>
      <w:pPr>
        <w:pStyle w:val="BodyText"/>
        <w:spacing w:before="185"/>
        <w:ind w:right="1041"/>
        <w:jc w:val="both"/>
      </w:pPr>
      <w:r>
        <w:rPr>
          <w:rFonts w:ascii="TeX Gyre Bonum" w:hAnsi="TeX Gyre Bonum"/>
          <w:b/>
          <w:w w:val="105"/>
        </w:rPr>
        <w:t>Artículo 221.- </w:t>
      </w:r>
      <w:r>
        <w:rPr>
          <w:w w:val="105"/>
        </w:rPr>
        <w:t>A las participaciones e incentivos federales derivados de los convenios a que se refieren los incisos A), B), D), E), F), G) y J) de la fracción I  del artículo 219 de  este  Código, así  como</w:t>
      </w:r>
      <w:r>
        <w:rPr>
          <w:spacing w:val="33"/>
          <w:w w:val="105"/>
        </w:rPr>
        <w:t> </w:t>
      </w:r>
      <w:r>
        <w:rPr>
          <w:w w:val="105"/>
        </w:rPr>
        <w:t>a</w:t>
      </w:r>
      <w:r>
        <w:rPr>
          <w:spacing w:val="30"/>
          <w:w w:val="105"/>
        </w:rPr>
        <w:t> </w:t>
      </w:r>
      <w:r>
        <w:rPr>
          <w:w w:val="105"/>
        </w:rPr>
        <w:t>los</w:t>
      </w:r>
      <w:r>
        <w:rPr>
          <w:spacing w:val="29"/>
          <w:w w:val="105"/>
        </w:rPr>
        <w:t> </w:t>
      </w:r>
      <w:r>
        <w:rPr>
          <w:w w:val="105"/>
        </w:rPr>
        <w:t>ingresos</w:t>
      </w:r>
      <w:r>
        <w:rPr>
          <w:spacing w:val="31"/>
          <w:w w:val="105"/>
        </w:rPr>
        <w:t> </w:t>
      </w:r>
      <w:r>
        <w:rPr>
          <w:w w:val="105"/>
        </w:rPr>
        <w:t>ministrados</w:t>
      </w:r>
      <w:r>
        <w:rPr>
          <w:spacing w:val="30"/>
          <w:w w:val="105"/>
        </w:rPr>
        <w:t> </w:t>
      </w:r>
      <w:r>
        <w:rPr>
          <w:w w:val="105"/>
        </w:rPr>
        <w:t>por</w:t>
      </w:r>
      <w:r>
        <w:rPr>
          <w:spacing w:val="32"/>
          <w:w w:val="105"/>
        </w:rPr>
        <w:t> </w:t>
      </w:r>
      <w:r>
        <w:rPr>
          <w:w w:val="105"/>
        </w:rPr>
        <w:t>el</w:t>
      </w:r>
      <w:r>
        <w:rPr>
          <w:spacing w:val="32"/>
          <w:w w:val="105"/>
        </w:rPr>
        <w:t> </w:t>
      </w:r>
      <w:r>
        <w:rPr>
          <w:w w:val="105"/>
        </w:rPr>
        <w:t>Gobierno</w:t>
      </w:r>
      <w:r>
        <w:rPr>
          <w:spacing w:val="30"/>
          <w:w w:val="105"/>
        </w:rPr>
        <w:t> </w:t>
      </w:r>
      <w:r>
        <w:rPr>
          <w:w w:val="105"/>
        </w:rPr>
        <w:t>Estatal</w:t>
      </w:r>
      <w:r>
        <w:rPr>
          <w:spacing w:val="32"/>
          <w:w w:val="105"/>
        </w:rPr>
        <w:t> </w:t>
      </w:r>
      <w:r>
        <w:rPr>
          <w:w w:val="105"/>
        </w:rPr>
        <w:t>a</w:t>
      </w:r>
      <w:r>
        <w:rPr>
          <w:spacing w:val="30"/>
          <w:w w:val="105"/>
        </w:rPr>
        <w:t> </w:t>
      </w:r>
      <w:r>
        <w:rPr>
          <w:w w:val="105"/>
        </w:rPr>
        <w:t>que</w:t>
      </w:r>
      <w:r>
        <w:rPr>
          <w:spacing w:val="31"/>
          <w:w w:val="105"/>
        </w:rPr>
        <w:t> </w:t>
      </w:r>
      <w:r>
        <w:rPr>
          <w:w w:val="105"/>
        </w:rPr>
        <w:t>se</w:t>
      </w:r>
      <w:r>
        <w:rPr>
          <w:spacing w:val="31"/>
          <w:w w:val="105"/>
        </w:rPr>
        <w:t> </w:t>
      </w:r>
      <w:r>
        <w:rPr>
          <w:w w:val="105"/>
        </w:rPr>
        <w:t>refieren</w:t>
      </w:r>
      <w:r>
        <w:rPr>
          <w:spacing w:val="28"/>
          <w:w w:val="105"/>
        </w:rPr>
        <w:t> </w:t>
      </w:r>
      <w:r>
        <w:rPr>
          <w:w w:val="105"/>
        </w:rPr>
        <w:t>los</w:t>
      </w:r>
      <w:r>
        <w:rPr>
          <w:spacing w:val="31"/>
          <w:w w:val="105"/>
        </w:rPr>
        <w:t> </w:t>
      </w:r>
      <w:r>
        <w:rPr>
          <w:w w:val="105"/>
        </w:rPr>
        <w:t>incisos</w:t>
      </w:r>
      <w:r>
        <w:rPr>
          <w:spacing w:val="31"/>
          <w:w w:val="105"/>
        </w:rPr>
        <w:t> </w:t>
      </w:r>
      <w:r>
        <w:rPr>
          <w:w w:val="105"/>
        </w:rPr>
        <w:t>A),</w:t>
      </w:r>
      <w:r>
        <w:rPr>
          <w:spacing w:val="33"/>
          <w:w w:val="105"/>
        </w:rPr>
        <w:t> </w:t>
      </w:r>
      <w:r>
        <w:rPr>
          <w:w w:val="105"/>
        </w:rPr>
        <w:t>B),</w:t>
      </w:r>
      <w:r>
        <w:rPr>
          <w:spacing w:val="30"/>
          <w:w w:val="105"/>
        </w:rPr>
        <w:t> </w:t>
      </w:r>
      <w:r>
        <w:rPr>
          <w:w w:val="105"/>
        </w:rPr>
        <w:t>C)</w:t>
      </w:r>
      <w:r>
        <w:rPr>
          <w:spacing w:val="32"/>
          <w:w w:val="105"/>
        </w:rPr>
        <w:t> </w:t>
      </w:r>
      <w:r>
        <w:rPr>
          <w:w w:val="105"/>
        </w:rPr>
        <w:t>y</w:t>
      </w:r>
    </w:p>
    <w:p>
      <w:pPr>
        <w:pStyle w:val="ListParagraph"/>
        <w:numPr>
          <w:ilvl w:val="0"/>
          <w:numId w:val="125"/>
        </w:numPr>
        <w:tabs>
          <w:tab w:pos="743" w:val="left" w:leader="none"/>
        </w:tabs>
        <w:spacing w:line="240" w:lineRule="auto" w:before="7" w:after="0"/>
        <w:ind w:left="742" w:right="0" w:hanging="285"/>
        <w:jc w:val="both"/>
        <w:rPr>
          <w:sz w:val="20"/>
        </w:rPr>
      </w:pPr>
      <w:r>
        <w:rPr>
          <w:w w:val="110"/>
          <w:sz w:val="20"/>
        </w:rPr>
        <w:t>de</w:t>
      </w:r>
      <w:r>
        <w:rPr>
          <w:spacing w:val="7"/>
          <w:w w:val="110"/>
          <w:sz w:val="20"/>
        </w:rPr>
        <w:t> </w:t>
      </w:r>
      <w:r>
        <w:rPr>
          <w:w w:val="110"/>
          <w:sz w:val="20"/>
        </w:rPr>
        <w:t>la</w:t>
      </w:r>
      <w:r>
        <w:rPr>
          <w:spacing w:val="9"/>
          <w:w w:val="110"/>
          <w:sz w:val="20"/>
        </w:rPr>
        <w:t> </w:t>
      </w:r>
      <w:r>
        <w:rPr>
          <w:w w:val="110"/>
          <w:sz w:val="20"/>
        </w:rPr>
        <w:t>fracción</w:t>
      </w:r>
      <w:r>
        <w:rPr>
          <w:spacing w:val="9"/>
          <w:w w:val="110"/>
          <w:sz w:val="20"/>
        </w:rPr>
        <w:t> </w:t>
      </w:r>
      <w:r>
        <w:rPr>
          <w:w w:val="110"/>
          <w:sz w:val="20"/>
        </w:rPr>
        <w:t>II</w:t>
      </w:r>
      <w:r>
        <w:rPr>
          <w:spacing w:val="8"/>
          <w:w w:val="110"/>
          <w:sz w:val="20"/>
        </w:rPr>
        <w:t> </w:t>
      </w:r>
      <w:r>
        <w:rPr>
          <w:w w:val="110"/>
          <w:sz w:val="20"/>
        </w:rPr>
        <w:t>del</w:t>
      </w:r>
      <w:r>
        <w:rPr>
          <w:spacing w:val="9"/>
          <w:w w:val="110"/>
          <w:sz w:val="20"/>
        </w:rPr>
        <w:t> </w:t>
      </w:r>
      <w:r>
        <w:rPr>
          <w:w w:val="110"/>
          <w:sz w:val="20"/>
        </w:rPr>
        <w:t>mismo</w:t>
      </w:r>
      <w:r>
        <w:rPr>
          <w:spacing w:val="10"/>
          <w:w w:val="110"/>
          <w:sz w:val="20"/>
        </w:rPr>
        <w:t> </w:t>
      </w:r>
      <w:r>
        <w:rPr>
          <w:w w:val="110"/>
          <w:sz w:val="20"/>
        </w:rPr>
        <w:t>artículo,</w:t>
      </w:r>
      <w:r>
        <w:rPr>
          <w:spacing w:val="9"/>
          <w:w w:val="110"/>
          <w:sz w:val="20"/>
        </w:rPr>
        <w:t> </w:t>
      </w:r>
      <w:r>
        <w:rPr>
          <w:w w:val="110"/>
          <w:sz w:val="20"/>
        </w:rPr>
        <w:t>se</w:t>
      </w:r>
      <w:r>
        <w:rPr>
          <w:spacing w:val="8"/>
          <w:w w:val="110"/>
          <w:sz w:val="20"/>
        </w:rPr>
        <w:t> </w:t>
      </w:r>
      <w:r>
        <w:rPr>
          <w:w w:val="110"/>
          <w:sz w:val="20"/>
        </w:rPr>
        <w:t>le</w:t>
      </w:r>
      <w:r>
        <w:rPr>
          <w:spacing w:val="9"/>
          <w:w w:val="110"/>
          <w:sz w:val="20"/>
        </w:rPr>
        <w:t> </w:t>
      </w:r>
      <w:r>
        <w:rPr>
          <w:w w:val="110"/>
          <w:sz w:val="20"/>
        </w:rPr>
        <w:t>denominará</w:t>
      </w:r>
      <w:r>
        <w:rPr>
          <w:spacing w:val="9"/>
          <w:w w:val="110"/>
          <w:sz w:val="20"/>
        </w:rPr>
        <w:t> </w:t>
      </w:r>
      <w:r>
        <w:rPr>
          <w:w w:val="110"/>
          <w:sz w:val="20"/>
        </w:rPr>
        <w:t>la</w:t>
      </w:r>
      <w:r>
        <w:rPr>
          <w:spacing w:val="9"/>
          <w:w w:val="110"/>
          <w:sz w:val="20"/>
        </w:rPr>
        <w:t> </w:t>
      </w:r>
      <w:r>
        <w:rPr>
          <w:w w:val="110"/>
          <w:sz w:val="20"/>
        </w:rPr>
        <w:t>Recaudación</w:t>
      </w:r>
      <w:r>
        <w:rPr>
          <w:spacing w:val="12"/>
          <w:w w:val="110"/>
          <w:sz w:val="20"/>
        </w:rPr>
        <w:t> </w:t>
      </w:r>
      <w:r>
        <w:rPr>
          <w:w w:val="110"/>
          <w:sz w:val="20"/>
        </w:rPr>
        <w:t>Estatal</w:t>
      </w:r>
      <w:r>
        <w:rPr>
          <w:spacing w:val="9"/>
          <w:w w:val="110"/>
          <w:sz w:val="20"/>
        </w:rPr>
        <w:t> </w:t>
      </w:r>
      <w:r>
        <w:rPr>
          <w:w w:val="110"/>
          <w:sz w:val="20"/>
        </w:rPr>
        <w:t>Participable.</w:t>
      </w:r>
    </w:p>
    <w:p>
      <w:pPr>
        <w:pStyle w:val="BodyText"/>
        <w:spacing w:before="2"/>
        <w:ind w:left="0"/>
        <w:rPr>
          <w:sz w:val="21"/>
        </w:rPr>
      </w:pPr>
    </w:p>
    <w:p>
      <w:pPr>
        <w:pStyle w:val="BodyText"/>
        <w:spacing w:line="249" w:lineRule="auto"/>
        <w:ind w:right="1034"/>
        <w:jc w:val="both"/>
      </w:pPr>
      <w:r>
        <w:rPr>
          <w:w w:val="110"/>
        </w:rPr>
        <w:t>La Recaudación Estatal Participable se distribuirá conforme a la fórmula que más adelante se detalla, exceptuando a lo establecido en el artículo 220 segundo párrafo:</w:t>
      </w:r>
    </w:p>
    <w:p>
      <w:pPr>
        <w:pStyle w:val="BodyText"/>
        <w:spacing w:before="10"/>
        <w:ind w:left="0"/>
      </w:pPr>
    </w:p>
    <w:p>
      <w:pPr>
        <w:spacing w:before="0"/>
        <w:ind w:left="458" w:right="0" w:firstLine="0"/>
        <w:jc w:val="left"/>
        <w:rPr>
          <w:rFonts w:ascii="Bookman Uralic"/>
          <w:i/>
          <w:sz w:val="20"/>
        </w:rPr>
      </w:pPr>
      <w:r>
        <w:rPr>
          <w:rFonts w:ascii="Bookman Uralic"/>
          <w:i/>
          <w:position w:val="1"/>
          <w:sz w:val="20"/>
        </w:rPr>
        <w:t>P</w:t>
      </w:r>
      <w:r>
        <w:rPr>
          <w:rFonts w:ascii="Bookman Uralic"/>
          <w:i/>
          <w:sz w:val="13"/>
        </w:rPr>
        <w:t>i,t</w:t>
      </w:r>
      <w:r>
        <w:rPr>
          <w:rFonts w:ascii="Bookman Uralic"/>
          <w:i/>
          <w:position w:val="1"/>
          <w:sz w:val="20"/>
        </w:rPr>
        <w:t>=P</w:t>
      </w:r>
      <w:r>
        <w:rPr>
          <w:rFonts w:ascii="Bookman Uralic"/>
          <w:i/>
          <w:sz w:val="13"/>
        </w:rPr>
        <w:t>2017</w:t>
      </w:r>
      <w:r>
        <w:rPr>
          <w:rFonts w:ascii="Bookman Uralic"/>
          <w:i/>
          <w:position w:val="1"/>
          <w:sz w:val="20"/>
        </w:rPr>
        <w:t>+(R</w:t>
      </w:r>
      <w:r>
        <w:rPr>
          <w:rFonts w:ascii="Bookman Uralic"/>
          <w:i/>
          <w:sz w:val="13"/>
        </w:rPr>
        <w:t>t</w:t>
      </w:r>
      <w:r>
        <w:rPr>
          <w:rFonts w:ascii="Bookman Uralic"/>
          <w:i/>
          <w:position w:val="1"/>
          <w:sz w:val="20"/>
        </w:rPr>
        <w:t>-R</w:t>
      </w:r>
      <w:r>
        <w:rPr>
          <w:rFonts w:ascii="Bookman Uralic"/>
          <w:i/>
          <w:sz w:val="13"/>
        </w:rPr>
        <w:t>2017</w:t>
      </w:r>
      <w:r>
        <w:rPr>
          <w:rFonts w:ascii="Bookman Uralic"/>
          <w:i/>
          <w:position w:val="1"/>
          <w:sz w:val="20"/>
        </w:rPr>
        <w:t>)(0.3C1</w:t>
      </w:r>
      <w:r>
        <w:rPr>
          <w:rFonts w:ascii="Bookman Uralic"/>
          <w:i/>
          <w:sz w:val="13"/>
        </w:rPr>
        <w:t>i,t</w:t>
      </w:r>
      <w:r>
        <w:rPr>
          <w:rFonts w:ascii="Bookman Uralic"/>
          <w:i/>
          <w:position w:val="1"/>
          <w:sz w:val="20"/>
        </w:rPr>
        <w:t>+0.7C2</w:t>
      </w:r>
      <w:r>
        <w:rPr>
          <w:rFonts w:ascii="Bookman Uralic"/>
          <w:i/>
          <w:sz w:val="13"/>
        </w:rPr>
        <w:t>i,t</w:t>
      </w:r>
      <w:r>
        <w:rPr>
          <w:rFonts w:ascii="Bookman Uralic"/>
          <w:i/>
          <w:position w:val="1"/>
          <w:sz w:val="20"/>
        </w:rPr>
        <w:t>)</w:t>
      </w:r>
    </w:p>
    <w:p>
      <w:pPr>
        <w:pStyle w:val="BodyText"/>
        <w:spacing w:before="8"/>
        <w:ind w:left="0"/>
        <w:rPr>
          <w:rFonts w:ascii="Bookman Uralic"/>
          <w:i/>
          <w:sz w:val="21"/>
        </w:rPr>
      </w:pPr>
    </w:p>
    <w:p>
      <w:pPr>
        <w:spacing w:before="0"/>
        <w:ind w:left="458" w:right="0" w:firstLine="0"/>
        <w:jc w:val="left"/>
        <w:rPr>
          <w:sz w:val="20"/>
        </w:rPr>
      </w:pPr>
      <w:r>
        <w:rPr>
          <w:w w:val="105"/>
          <w:position w:val="2"/>
          <w:sz w:val="20"/>
        </w:rPr>
        <w:t>C1</w:t>
      </w:r>
      <w:r>
        <w:rPr>
          <w:w w:val="105"/>
          <w:sz w:val="13"/>
        </w:rPr>
        <w:t>i,t </w:t>
      </w:r>
      <w:r>
        <w:rPr>
          <w:w w:val="105"/>
          <w:position w:val="2"/>
          <w:sz w:val="20"/>
        </w:rPr>
        <w:t>= n</w:t>
      </w:r>
      <w:r>
        <w:rPr>
          <w:w w:val="105"/>
          <w:sz w:val="13"/>
        </w:rPr>
        <w:t>i</w:t>
      </w:r>
      <w:r>
        <w:rPr>
          <w:w w:val="105"/>
          <w:position w:val="2"/>
          <w:sz w:val="20"/>
        </w:rPr>
        <w:t>/N</w:t>
      </w:r>
    </w:p>
    <w:p>
      <w:pPr>
        <w:pStyle w:val="BodyText"/>
        <w:spacing w:before="10"/>
        <w:ind w:left="0"/>
      </w:pPr>
      <w:r>
        <w:rPr/>
        <w:drawing>
          <wp:anchor distT="0" distB="0" distL="0" distR="0" allowOverlap="1" layoutInCell="1" locked="0" behindDoc="0" simplePos="0" relativeHeight="1">
            <wp:simplePos x="0" y="0"/>
            <wp:positionH relativeFrom="page">
              <wp:posOffset>900430</wp:posOffset>
            </wp:positionH>
            <wp:positionV relativeFrom="paragraph">
              <wp:posOffset>175724</wp:posOffset>
            </wp:positionV>
            <wp:extent cx="2793900" cy="122586"/>
            <wp:effectExtent l="0" t="0" r="0" b="0"/>
            <wp:wrapTopAndBottom/>
            <wp:docPr id="437" name="image6.png"/>
            <wp:cNvGraphicFramePr>
              <a:graphicFrameLocks noChangeAspect="1"/>
            </wp:cNvGraphicFramePr>
            <a:graphic>
              <a:graphicData uri="http://schemas.openxmlformats.org/drawingml/2006/picture">
                <pic:pic>
                  <pic:nvPicPr>
                    <pic:cNvPr id="438" name="image6.png"/>
                    <pic:cNvPicPr/>
                  </pic:nvPicPr>
                  <pic:blipFill>
                    <a:blip r:embed="rId11" cstate="print"/>
                    <a:stretch>
                      <a:fillRect/>
                    </a:stretch>
                  </pic:blipFill>
                  <pic:spPr>
                    <a:xfrm>
                      <a:off x="0" y="0"/>
                      <a:ext cx="2793900" cy="12258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900430</wp:posOffset>
            </wp:positionH>
            <wp:positionV relativeFrom="paragraph">
              <wp:posOffset>447911</wp:posOffset>
            </wp:positionV>
            <wp:extent cx="1589038" cy="240506"/>
            <wp:effectExtent l="0" t="0" r="0" b="0"/>
            <wp:wrapTopAndBottom/>
            <wp:docPr id="439" name="image7.png"/>
            <wp:cNvGraphicFramePr>
              <a:graphicFrameLocks noChangeAspect="1"/>
            </wp:cNvGraphicFramePr>
            <a:graphic>
              <a:graphicData uri="http://schemas.openxmlformats.org/drawingml/2006/picture">
                <pic:pic>
                  <pic:nvPicPr>
                    <pic:cNvPr id="440" name="image7.png"/>
                    <pic:cNvPicPr/>
                  </pic:nvPicPr>
                  <pic:blipFill>
                    <a:blip r:embed="rId12" cstate="print"/>
                    <a:stretch>
                      <a:fillRect/>
                    </a:stretch>
                  </pic:blipFill>
                  <pic:spPr>
                    <a:xfrm>
                      <a:off x="0" y="0"/>
                      <a:ext cx="1589038" cy="240506"/>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900430</wp:posOffset>
            </wp:positionH>
            <wp:positionV relativeFrom="paragraph">
              <wp:posOffset>839706</wp:posOffset>
            </wp:positionV>
            <wp:extent cx="1382769" cy="240506"/>
            <wp:effectExtent l="0" t="0" r="0" b="0"/>
            <wp:wrapTopAndBottom/>
            <wp:docPr id="441" name="image8.png"/>
            <wp:cNvGraphicFramePr>
              <a:graphicFrameLocks noChangeAspect="1"/>
            </wp:cNvGraphicFramePr>
            <a:graphic>
              <a:graphicData uri="http://schemas.openxmlformats.org/drawingml/2006/picture">
                <pic:pic>
                  <pic:nvPicPr>
                    <pic:cNvPr id="442" name="image8.png"/>
                    <pic:cNvPicPr/>
                  </pic:nvPicPr>
                  <pic:blipFill>
                    <a:blip r:embed="rId13" cstate="print"/>
                    <a:stretch>
                      <a:fillRect/>
                    </a:stretch>
                  </pic:blipFill>
                  <pic:spPr>
                    <a:xfrm>
                      <a:off x="0" y="0"/>
                      <a:ext cx="1382769" cy="240506"/>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900430</wp:posOffset>
            </wp:positionH>
            <wp:positionV relativeFrom="paragraph">
              <wp:posOffset>1220000</wp:posOffset>
            </wp:positionV>
            <wp:extent cx="1817220" cy="437197"/>
            <wp:effectExtent l="0" t="0" r="0" b="0"/>
            <wp:wrapTopAndBottom/>
            <wp:docPr id="443" name="image9.png"/>
            <wp:cNvGraphicFramePr>
              <a:graphicFrameLocks noChangeAspect="1"/>
            </wp:cNvGraphicFramePr>
            <a:graphic>
              <a:graphicData uri="http://schemas.openxmlformats.org/drawingml/2006/picture">
                <pic:pic>
                  <pic:nvPicPr>
                    <pic:cNvPr id="444" name="image9.png"/>
                    <pic:cNvPicPr/>
                  </pic:nvPicPr>
                  <pic:blipFill>
                    <a:blip r:embed="rId14" cstate="print"/>
                    <a:stretch>
                      <a:fillRect/>
                    </a:stretch>
                  </pic:blipFill>
                  <pic:spPr>
                    <a:xfrm>
                      <a:off x="0" y="0"/>
                      <a:ext cx="1817220" cy="437197"/>
                    </a:xfrm>
                    <a:prstGeom prst="rect">
                      <a:avLst/>
                    </a:prstGeom>
                  </pic:spPr>
                </pic:pic>
              </a:graphicData>
            </a:graphic>
          </wp:anchor>
        </w:drawing>
      </w:r>
    </w:p>
    <w:p>
      <w:pPr>
        <w:pStyle w:val="BodyText"/>
        <w:spacing w:before="8"/>
        <w:ind w:left="0"/>
        <w:rPr>
          <w:sz w:val="14"/>
        </w:rPr>
      </w:pPr>
    </w:p>
    <w:p>
      <w:pPr>
        <w:pStyle w:val="BodyText"/>
        <w:spacing w:before="11"/>
        <w:ind w:left="0"/>
        <w:rPr>
          <w:sz w:val="14"/>
        </w:rPr>
      </w:pPr>
    </w:p>
    <w:p>
      <w:pPr>
        <w:pStyle w:val="BodyText"/>
        <w:spacing w:before="4"/>
        <w:ind w:left="0"/>
        <w:rPr>
          <w:sz w:val="13"/>
        </w:rPr>
      </w:pPr>
    </w:p>
    <w:p>
      <w:pPr>
        <w:spacing w:after="0"/>
        <w:rPr>
          <w:sz w:val="13"/>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45" name="image2.png"/>
            <wp:cNvGraphicFramePr>
              <a:graphicFrameLocks noChangeAspect="1"/>
            </wp:cNvGraphicFramePr>
            <a:graphic>
              <a:graphicData uri="http://schemas.openxmlformats.org/drawingml/2006/picture">
                <pic:pic>
                  <pic:nvPicPr>
                    <pic:cNvPr id="4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0"/>
        <w:ind w:left="0"/>
        <w:rPr>
          <w:sz w:val="16"/>
        </w:rPr>
      </w:pPr>
      <w:r>
        <w:rPr/>
        <w:drawing>
          <wp:anchor distT="0" distB="0" distL="0" distR="0" allowOverlap="1" layoutInCell="1" locked="0" behindDoc="0" simplePos="0" relativeHeight="7">
            <wp:simplePos x="0" y="0"/>
            <wp:positionH relativeFrom="page">
              <wp:posOffset>900430</wp:posOffset>
            </wp:positionH>
            <wp:positionV relativeFrom="paragraph">
              <wp:posOffset>146777</wp:posOffset>
            </wp:positionV>
            <wp:extent cx="1171941" cy="295655"/>
            <wp:effectExtent l="0" t="0" r="0" b="0"/>
            <wp:wrapTopAndBottom/>
            <wp:docPr id="447" name="image10.png"/>
            <wp:cNvGraphicFramePr>
              <a:graphicFrameLocks noChangeAspect="1"/>
            </wp:cNvGraphicFramePr>
            <a:graphic>
              <a:graphicData uri="http://schemas.openxmlformats.org/drawingml/2006/picture">
                <pic:pic>
                  <pic:nvPicPr>
                    <pic:cNvPr id="448" name="image10.png"/>
                    <pic:cNvPicPr/>
                  </pic:nvPicPr>
                  <pic:blipFill>
                    <a:blip r:embed="rId15" cstate="print"/>
                    <a:stretch>
                      <a:fillRect/>
                    </a:stretch>
                  </pic:blipFill>
                  <pic:spPr>
                    <a:xfrm>
                      <a:off x="0" y="0"/>
                      <a:ext cx="1171941" cy="295655"/>
                    </a:xfrm>
                    <a:prstGeom prst="rect">
                      <a:avLst/>
                    </a:prstGeom>
                  </pic:spPr>
                </pic:pic>
              </a:graphicData>
            </a:graphic>
          </wp:anchor>
        </w:drawing>
      </w:r>
    </w:p>
    <w:p>
      <w:pPr>
        <w:pStyle w:val="BodyText"/>
        <w:spacing w:before="6"/>
        <w:ind w:left="0"/>
        <w:rPr>
          <w:sz w:val="9"/>
        </w:rPr>
      </w:pPr>
    </w:p>
    <w:p>
      <w:pPr>
        <w:pStyle w:val="BodyText"/>
        <w:spacing w:before="104"/>
      </w:pPr>
      <w:r>
        <w:rPr>
          <w:w w:val="105"/>
        </w:rPr>
        <w:t>Donde:</w:t>
      </w:r>
    </w:p>
    <w:p>
      <w:pPr>
        <w:pStyle w:val="BodyText"/>
        <w:spacing w:before="1"/>
        <w:ind w:left="0"/>
        <w:rPr>
          <w:sz w:val="21"/>
        </w:rPr>
      </w:pPr>
    </w:p>
    <w:p>
      <w:pPr>
        <w:pStyle w:val="BodyText"/>
        <w:spacing w:line="244" w:lineRule="auto" w:before="1"/>
        <w:ind w:right="1041"/>
        <w:jc w:val="both"/>
      </w:pPr>
      <w:r>
        <w:rPr>
          <w:w w:val="110"/>
          <w:position w:val="2"/>
        </w:rPr>
        <w:t>“R</w:t>
      </w:r>
      <w:r>
        <w:rPr>
          <w:w w:val="110"/>
          <w:sz w:val="13"/>
        </w:rPr>
        <w:t>t</w:t>
      </w:r>
      <w:r>
        <w:rPr>
          <w:w w:val="110"/>
          <w:position w:val="2"/>
        </w:rPr>
        <w:t>” es la Recaudación Estatal Participable a que se refiere este artículo en el año en que se </w:t>
      </w:r>
      <w:r>
        <w:rPr>
          <w:w w:val="110"/>
        </w:rPr>
        <w:t>efectúa el cálculo.</w:t>
      </w:r>
    </w:p>
    <w:p>
      <w:pPr>
        <w:pStyle w:val="BodyText"/>
        <w:spacing w:before="10"/>
        <w:ind w:left="0"/>
      </w:pPr>
    </w:p>
    <w:p>
      <w:pPr>
        <w:pStyle w:val="BodyText"/>
        <w:spacing w:before="1"/>
      </w:pPr>
      <w:r>
        <w:rPr>
          <w:w w:val="110"/>
        </w:rPr>
        <w:t>“R2017” es la Recaudación Estatal Participable a que se refiere este artículo en el año 2017.</w:t>
      </w:r>
    </w:p>
    <w:p>
      <w:pPr>
        <w:pStyle w:val="BodyText"/>
        <w:spacing w:before="1"/>
        <w:ind w:left="0"/>
        <w:rPr>
          <w:sz w:val="21"/>
        </w:rPr>
      </w:pPr>
    </w:p>
    <w:p>
      <w:pPr>
        <w:pStyle w:val="BodyText"/>
        <w:spacing w:line="244" w:lineRule="auto"/>
        <w:ind w:right="1037"/>
        <w:jc w:val="both"/>
      </w:pPr>
      <w:r>
        <w:rPr>
          <w:w w:val="110"/>
          <w:position w:val="2"/>
        </w:rPr>
        <w:t>“C1</w:t>
      </w:r>
      <w:r>
        <w:rPr>
          <w:w w:val="110"/>
          <w:sz w:val="13"/>
        </w:rPr>
        <w:t>i,t</w:t>
      </w:r>
      <w:r>
        <w:rPr>
          <w:w w:val="110"/>
          <w:position w:val="2"/>
        </w:rPr>
        <w:t>” y “C2</w:t>
      </w:r>
      <w:r>
        <w:rPr>
          <w:w w:val="110"/>
          <w:sz w:val="13"/>
        </w:rPr>
        <w:t>i,t</w:t>
      </w:r>
      <w:r>
        <w:rPr>
          <w:w w:val="110"/>
          <w:position w:val="2"/>
        </w:rPr>
        <w:t>” son los coeficientes de distribución de la Recaudación Estatal Participable del </w:t>
      </w:r>
      <w:r>
        <w:rPr>
          <w:w w:val="110"/>
        </w:rPr>
        <w:t>municipio</w:t>
      </w:r>
      <w:r>
        <w:rPr>
          <w:spacing w:val="11"/>
          <w:w w:val="110"/>
        </w:rPr>
        <w:t> </w:t>
      </w:r>
      <w:r>
        <w:rPr>
          <w:w w:val="110"/>
        </w:rPr>
        <w:t>i</w:t>
      </w:r>
      <w:r>
        <w:rPr>
          <w:spacing w:val="11"/>
          <w:w w:val="110"/>
        </w:rPr>
        <w:t> </w:t>
      </w:r>
      <w:r>
        <w:rPr>
          <w:w w:val="110"/>
        </w:rPr>
        <w:t>en</w:t>
      </w:r>
      <w:r>
        <w:rPr>
          <w:spacing w:val="11"/>
          <w:w w:val="110"/>
        </w:rPr>
        <w:t> </w:t>
      </w:r>
      <w:r>
        <w:rPr>
          <w:w w:val="110"/>
        </w:rPr>
        <w:t>el</w:t>
      </w:r>
      <w:r>
        <w:rPr>
          <w:spacing w:val="11"/>
          <w:w w:val="110"/>
        </w:rPr>
        <w:t> </w:t>
      </w:r>
      <w:r>
        <w:rPr>
          <w:w w:val="110"/>
        </w:rPr>
        <w:t>año</w:t>
      </w:r>
      <w:r>
        <w:rPr>
          <w:spacing w:val="12"/>
          <w:w w:val="110"/>
        </w:rPr>
        <w:t> </w:t>
      </w:r>
      <w:r>
        <w:rPr>
          <w:w w:val="110"/>
        </w:rPr>
        <w:t>en</w:t>
      </w:r>
      <w:r>
        <w:rPr>
          <w:spacing w:val="12"/>
          <w:w w:val="110"/>
        </w:rPr>
        <w:t> </w:t>
      </w:r>
      <w:r>
        <w:rPr>
          <w:w w:val="110"/>
        </w:rPr>
        <w:t>que</w:t>
      </w:r>
      <w:r>
        <w:rPr>
          <w:spacing w:val="11"/>
          <w:w w:val="110"/>
        </w:rPr>
        <w:t> </w:t>
      </w:r>
      <w:r>
        <w:rPr>
          <w:w w:val="110"/>
        </w:rPr>
        <w:t>se</w:t>
      </w:r>
      <w:r>
        <w:rPr>
          <w:spacing w:val="10"/>
          <w:w w:val="110"/>
        </w:rPr>
        <w:t> </w:t>
      </w:r>
      <w:r>
        <w:rPr>
          <w:w w:val="110"/>
        </w:rPr>
        <w:t>efectúa</w:t>
      </w:r>
      <w:r>
        <w:rPr>
          <w:spacing w:val="11"/>
          <w:w w:val="110"/>
        </w:rPr>
        <w:t> </w:t>
      </w:r>
      <w:r>
        <w:rPr>
          <w:w w:val="110"/>
        </w:rPr>
        <w:t>el</w:t>
      </w:r>
      <w:r>
        <w:rPr>
          <w:spacing w:val="11"/>
          <w:w w:val="110"/>
        </w:rPr>
        <w:t> </w:t>
      </w:r>
      <w:r>
        <w:rPr>
          <w:w w:val="110"/>
        </w:rPr>
        <w:t>cálculo.</w:t>
      </w:r>
    </w:p>
    <w:p>
      <w:pPr>
        <w:pStyle w:val="BodyText"/>
        <w:spacing w:before="10"/>
        <w:ind w:left="0"/>
      </w:pPr>
    </w:p>
    <w:p>
      <w:pPr>
        <w:pStyle w:val="BodyText"/>
        <w:spacing w:line="244" w:lineRule="auto" w:before="1"/>
        <w:ind w:right="1041"/>
        <w:jc w:val="both"/>
      </w:pPr>
      <w:r>
        <w:rPr>
          <w:w w:val="110"/>
          <w:position w:val="2"/>
        </w:rPr>
        <w:t>“P</w:t>
      </w:r>
      <w:r>
        <w:rPr>
          <w:w w:val="110"/>
          <w:sz w:val="13"/>
        </w:rPr>
        <w:t>i,t</w:t>
      </w:r>
      <w:r>
        <w:rPr>
          <w:w w:val="110"/>
          <w:position w:val="2"/>
        </w:rPr>
        <w:t>” es la participación de la Recaudación Estatal Participable a que se refiere este artículo, del </w:t>
      </w:r>
      <w:r>
        <w:rPr>
          <w:w w:val="110"/>
        </w:rPr>
        <w:t>municipio</w:t>
      </w:r>
      <w:r>
        <w:rPr>
          <w:spacing w:val="12"/>
          <w:w w:val="110"/>
        </w:rPr>
        <w:t> </w:t>
      </w:r>
      <w:r>
        <w:rPr>
          <w:w w:val="110"/>
        </w:rPr>
        <w:t>i</w:t>
      </w:r>
      <w:r>
        <w:rPr>
          <w:spacing w:val="11"/>
          <w:w w:val="110"/>
        </w:rPr>
        <w:t> </w:t>
      </w:r>
      <w:r>
        <w:rPr>
          <w:w w:val="110"/>
        </w:rPr>
        <w:t>en</w:t>
      </w:r>
      <w:r>
        <w:rPr>
          <w:spacing w:val="11"/>
          <w:w w:val="110"/>
        </w:rPr>
        <w:t> </w:t>
      </w:r>
      <w:r>
        <w:rPr>
          <w:w w:val="110"/>
        </w:rPr>
        <w:t>el</w:t>
      </w:r>
      <w:r>
        <w:rPr>
          <w:spacing w:val="11"/>
          <w:w w:val="110"/>
        </w:rPr>
        <w:t> </w:t>
      </w:r>
      <w:r>
        <w:rPr>
          <w:w w:val="110"/>
        </w:rPr>
        <w:t>año</w:t>
      </w:r>
      <w:r>
        <w:rPr>
          <w:spacing w:val="12"/>
          <w:w w:val="110"/>
        </w:rPr>
        <w:t> </w:t>
      </w:r>
      <w:r>
        <w:rPr>
          <w:w w:val="110"/>
        </w:rPr>
        <w:t>en</w:t>
      </w:r>
      <w:r>
        <w:rPr>
          <w:spacing w:val="13"/>
          <w:w w:val="110"/>
        </w:rPr>
        <w:t> </w:t>
      </w:r>
      <w:r>
        <w:rPr>
          <w:w w:val="110"/>
        </w:rPr>
        <w:t>que</w:t>
      </w:r>
      <w:r>
        <w:rPr>
          <w:spacing w:val="11"/>
          <w:w w:val="110"/>
        </w:rPr>
        <w:t> </w:t>
      </w:r>
      <w:r>
        <w:rPr>
          <w:w w:val="110"/>
        </w:rPr>
        <w:t>se</w:t>
      </w:r>
      <w:r>
        <w:rPr>
          <w:spacing w:val="10"/>
          <w:w w:val="110"/>
        </w:rPr>
        <w:t> </w:t>
      </w:r>
      <w:r>
        <w:rPr>
          <w:w w:val="110"/>
        </w:rPr>
        <w:t>efectúa</w:t>
      </w:r>
      <w:r>
        <w:rPr>
          <w:spacing w:val="11"/>
          <w:w w:val="110"/>
        </w:rPr>
        <w:t> </w:t>
      </w:r>
      <w:r>
        <w:rPr>
          <w:w w:val="110"/>
        </w:rPr>
        <w:t>el</w:t>
      </w:r>
      <w:r>
        <w:rPr>
          <w:spacing w:val="11"/>
          <w:w w:val="110"/>
        </w:rPr>
        <w:t> </w:t>
      </w:r>
      <w:r>
        <w:rPr>
          <w:w w:val="110"/>
        </w:rPr>
        <w:t>cálculo.</w:t>
      </w:r>
    </w:p>
    <w:p>
      <w:pPr>
        <w:pStyle w:val="BodyText"/>
        <w:spacing w:before="8"/>
        <w:ind w:left="0"/>
      </w:pPr>
    </w:p>
    <w:p>
      <w:pPr>
        <w:pStyle w:val="BodyText"/>
        <w:spacing w:line="249" w:lineRule="auto"/>
        <w:ind w:right="1035"/>
        <w:jc w:val="both"/>
      </w:pPr>
      <w:r>
        <w:rPr>
          <w:w w:val="110"/>
        </w:rPr>
        <w:t>“P2017” es la participación de la Recaudación Estatal Participable a que se refiere este artículo que el municipio i recibió el año 2017.</w:t>
      </w:r>
    </w:p>
    <w:p>
      <w:pPr>
        <w:pStyle w:val="BodyText"/>
        <w:spacing w:before="6"/>
        <w:ind w:left="0"/>
      </w:pPr>
    </w:p>
    <w:p>
      <w:pPr>
        <w:pStyle w:val="BodyText"/>
        <w:spacing w:line="244" w:lineRule="auto"/>
        <w:ind w:right="1038"/>
        <w:jc w:val="both"/>
      </w:pPr>
      <w:r>
        <w:rPr>
          <w:w w:val="110"/>
        </w:rPr>
        <w:t>“ni” es la última información oficial de población que hubiere dado a conocer el Instituto Nacional de Estadística y Geografía para el municipio i.</w:t>
      </w:r>
    </w:p>
    <w:p>
      <w:pPr>
        <w:pStyle w:val="BodyText"/>
        <w:spacing w:before="1"/>
        <w:ind w:left="0"/>
        <w:rPr>
          <w:sz w:val="21"/>
        </w:rPr>
      </w:pPr>
    </w:p>
    <w:p>
      <w:pPr>
        <w:pStyle w:val="BodyText"/>
        <w:spacing w:line="249" w:lineRule="auto"/>
        <w:ind w:right="1039"/>
        <w:jc w:val="both"/>
      </w:pPr>
      <w:r>
        <w:rPr>
          <w:w w:val="110"/>
        </w:rPr>
        <w:t>“N” es la sumatoria de la población a que se refiere el párrafo anterior para todos los municipios del Estado de México.</w:t>
      </w:r>
    </w:p>
    <w:p>
      <w:pPr>
        <w:pStyle w:val="BodyText"/>
        <w:spacing w:before="5"/>
        <w:ind w:left="0"/>
      </w:pPr>
    </w:p>
    <w:p>
      <w:pPr>
        <w:pStyle w:val="BodyText"/>
        <w:spacing w:line="247" w:lineRule="auto" w:before="1"/>
        <w:ind w:right="1038"/>
        <w:jc w:val="both"/>
      </w:pPr>
      <w:r>
        <w:rPr>
          <w:w w:val="110"/>
        </w:rPr>
        <w:t>“IMi,t-1” es la recaudación del Impuesto Predial y Derechos por el suministro de Agua del municipio i contenida en la última información validada por el Comité de Vigilancia del Sistema de Participaciones en Ingresos Federales, de la Comisión Permanente de Funcionarios Fiscales, conforme a lo establecido en las Reglas de Validación de la Información para el Cálculo de los Coeficientes de Distribución de las Participaciones Federales, vigente a la fecha en la que se efectúa el cálculo.</w:t>
      </w:r>
    </w:p>
    <w:p>
      <w:pPr>
        <w:pStyle w:val="BodyText"/>
        <w:spacing w:before="10"/>
        <w:ind w:left="0"/>
      </w:pPr>
    </w:p>
    <w:p>
      <w:pPr>
        <w:pStyle w:val="BodyText"/>
        <w:spacing w:line="247" w:lineRule="auto"/>
        <w:ind w:right="1038"/>
        <w:jc w:val="both"/>
      </w:pPr>
      <w:r>
        <w:rPr>
          <w:w w:val="110"/>
        </w:rPr>
        <w:t>“∑IMi,t-1” es la sumatoria de la recaudación del Impuesto Predial y Derechos por el suministro de Agua de todos los municipios del Estado de México contenida en la última información validada por el Comité de Vigilancia del Sistema de Participaciones en Ingresos Federales, de la Comisión Permanente de Funcionarios Fiscales, conforme a lo establecido en las Reglas de Validación de la Información para el Cálculo de los Coeficientes de Distribución de las Participaciones Federales, vigente a la fecha de cálculo.</w:t>
      </w:r>
    </w:p>
    <w:p>
      <w:pPr>
        <w:pStyle w:val="BodyText"/>
        <w:spacing w:before="1"/>
        <w:ind w:left="0"/>
        <w:rPr>
          <w:sz w:val="21"/>
        </w:rPr>
      </w:pPr>
    </w:p>
    <w:p>
      <w:pPr>
        <w:pStyle w:val="BodyText"/>
        <w:spacing w:line="247" w:lineRule="auto"/>
        <w:ind w:right="1039"/>
        <w:jc w:val="both"/>
      </w:pPr>
      <w:r>
        <w:rPr>
          <w:w w:val="110"/>
        </w:rPr>
        <w:t>∆IMi,t es el promedio móvil de las últimas tres tasas de crecimiento de la recaudación del Impuesto Predial y Derechos por el suministro de Agua del municipio i contenida en la información validada por el Comité de Vigilancia del Sistema de Participaciones en Ingresos Federales, de la Comisión Permanente de Funcionarios Fiscales, conforme a lo establecido en   las Reglas de Validación de la Información para el Cálculo de los Coeficientes de Distribución de las Participaciones</w:t>
      </w:r>
      <w:r>
        <w:rPr>
          <w:spacing w:val="21"/>
          <w:w w:val="110"/>
        </w:rPr>
        <w:t> </w:t>
      </w:r>
      <w:r>
        <w:rPr>
          <w:w w:val="110"/>
        </w:rPr>
        <w:t>Federales.</w:t>
      </w:r>
    </w:p>
    <w:p>
      <w:pPr>
        <w:pStyle w:val="BodyText"/>
        <w:spacing w:before="1"/>
        <w:ind w:left="0"/>
        <w:rPr>
          <w:sz w:val="21"/>
        </w:rPr>
      </w:pPr>
    </w:p>
    <w:p>
      <w:pPr>
        <w:pStyle w:val="BodyText"/>
        <w:spacing w:line="247" w:lineRule="auto" w:before="1"/>
        <w:ind w:right="1036"/>
        <w:jc w:val="both"/>
      </w:pPr>
      <w:r>
        <w:rPr>
          <w:w w:val="110"/>
        </w:rPr>
        <w:t>La fórmula anterior no será aplicable en el evento de que en el año de cálculo la Recaudación Estatal Participable sea inferior a la observada en el año 2017. En dicho supuesto,  la  distribución de la Recaudación Estatal Participable se realizará de acuerdo al coeficiente de las participaciones</w:t>
      </w:r>
      <w:r>
        <w:rPr>
          <w:spacing w:val="10"/>
          <w:w w:val="110"/>
        </w:rPr>
        <w:t> </w:t>
      </w:r>
      <w:r>
        <w:rPr>
          <w:w w:val="110"/>
        </w:rPr>
        <w:t>definitivas</w:t>
      </w:r>
      <w:r>
        <w:rPr>
          <w:spacing w:val="10"/>
          <w:w w:val="110"/>
        </w:rPr>
        <w:t> </w:t>
      </w:r>
      <w:r>
        <w:rPr>
          <w:w w:val="110"/>
        </w:rPr>
        <w:t>que</w:t>
      </w:r>
      <w:r>
        <w:rPr>
          <w:spacing w:val="10"/>
          <w:w w:val="110"/>
        </w:rPr>
        <w:t> </w:t>
      </w:r>
      <w:r>
        <w:rPr>
          <w:w w:val="110"/>
        </w:rPr>
        <w:t>para</w:t>
      </w:r>
      <w:r>
        <w:rPr>
          <w:spacing w:val="10"/>
          <w:w w:val="110"/>
        </w:rPr>
        <w:t> </w:t>
      </w:r>
      <w:r>
        <w:rPr>
          <w:w w:val="110"/>
        </w:rPr>
        <w:t>tal</w:t>
      </w:r>
      <w:r>
        <w:rPr>
          <w:spacing w:val="11"/>
          <w:w w:val="110"/>
        </w:rPr>
        <w:t> </w:t>
      </w:r>
      <w:r>
        <w:rPr>
          <w:w w:val="110"/>
        </w:rPr>
        <w:t>efecto</w:t>
      </w:r>
      <w:r>
        <w:rPr>
          <w:spacing w:val="12"/>
          <w:w w:val="110"/>
        </w:rPr>
        <w:t> </w:t>
      </w:r>
      <w:r>
        <w:rPr>
          <w:w w:val="110"/>
        </w:rPr>
        <w:t>publique</w:t>
      </w:r>
      <w:r>
        <w:rPr>
          <w:spacing w:val="9"/>
          <w:w w:val="110"/>
        </w:rPr>
        <w:t> </w:t>
      </w:r>
      <w:r>
        <w:rPr>
          <w:w w:val="110"/>
        </w:rPr>
        <w:t>la</w:t>
      </w:r>
      <w:r>
        <w:rPr>
          <w:spacing w:val="11"/>
          <w:w w:val="110"/>
        </w:rPr>
        <w:t> </w:t>
      </w:r>
      <w:r>
        <w:rPr>
          <w:w w:val="110"/>
        </w:rPr>
        <w:t>Secretaría.</w:t>
      </w:r>
    </w:p>
    <w:p>
      <w:pPr>
        <w:pStyle w:val="BodyText"/>
        <w:spacing w:before="9"/>
        <w:ind w:left="0"/>
      </w:pPr>
    </w:p>
    <w:p>
      <w:pPr>
        <w:pStyle w:val="BodyText"/>
        <w:spacing w:line="249" w:lineRule="auto" w:before="1"/>
        <w:ind w:right="1036"/>
        <w:jc w:val="both"/>
      </w:pPr>
      <w:r>
        <w:rPr>
          <w:w w:val="110"/>
        </w:rPr>
        <w:t>La Secretaría deberá publicar las reglas para la asignación de las participaciones federales y estatales a los municipios, las cuales deberán contener las definiciones de los conceptos</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49" name="image2.png"/>
            <wp:cNvGraphicFramePr>
              <a:graphicFrameLocks noChangeAspect="1"/>
            </wp:cNvGraphicFramePr>
            <a:graphic>
              <a:graphicData uri="http://schemas.openxmlformats.org/drawingml/2006/picture">
                <pic:pic>
                  <pic:nvPicPr>
                    <pic:cNvPr id="4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05"/>
        </w:rPr>
        <w:t>referidos en este Código a través del Periódico Oficial “Gaceta del Gobierno” y en Internet.</w:t>
      </w:r>
    </w:p>
    <w:p>
      <w:pPr>
        <w:pStyle w:val="BodyText"/>
        <w:spacing w:before="5"/>
        <w:ind w:left="0"/>
        <w:rPr>
          <w:sz w:val="21"/>
        </w:rPr>
      </w:pPr>
    </w:p>
    <w:p>
      <w:pPr>
        <w:pStyle w:val="BodyText"/>
        <w:spacing w:line="249" w:lineRule="auto"/>
        <w:ind w:right="1032"/>
        <w:jc w:val="both"/>
      </w:pPr>
      <w:r>
        <w:rPr>
          <w:w w:val="110"/>
        </w:rPr>
        <w:t>Las participaciones a favor de los municipios a que se refiere el inciso C) fracción I del artículo 219 de este Código, correspondiente al Fondo de Fiscalización y Recaudación, se distribuirán atendiendo a la siguiente fórmula:</w:t>
      </w:r>
    </w:p>
    <w:p>
      <w:pPr>
        <w:spacing w:after="0" w:line="249" w:lineRule="auto"/>
        <w:jc w:val="both"/>
        <w:sectPr>
          <w:pgSz w:w="12250" w:h="15850"/>
          <w:pgMar w:header="0" w:footer="1034" w:top="560" w:bottom="1360" w:left="960" w:right="380"/>
        </w:sectPr>
      </w:pPr>
    </w:p>
    <w:p>
      <w:pPr>
        <w:spacing w:before="90"/>
        <w:ind w:left="598" w:right="0" w:firstLine="0"/>
        <w:jc w:val="left"/>
        <w:rPr>
          <w:rFonts w:ascii="Times New Roman"/>
          <w:i/>
          <w:sz w:val="23"/>
        </w:rPr>
      </w:pPr>
      <w:r>
        <w:rPr>
          <w:rFonts w:ascii="Times New Roman"/>
          <w:i/>
          <w:position w:val="7"/>
          <w:sz w:val="26"/>
        </w:rPr>
        <w:t>F</w:t>
      </w:r>
      <w:r>
        <w:rPr>
          <w:rFonts w:ascii="Times New Roman"/>
          <w:i/>
          <w:sz w:val="23"/>
        </w:rPr>
        <w:t>i</w:t>
      </w:r>
      <w:r>
        <w:rPr>
          <w:rFonts w:ascii="Times New Roman"/>
          <w:sz w:val="23"/>
        </w:rPr>
        <w:t>,</w:t>
      </w:r>
      <w:r>
        <w:rPr>
          <w:rFonts w:ascii="Times New Roman"/>
          <w:i/>
          <w:sz w:val="23"/>
        </w:rPr>
        <w:t>t</w:t>
      </w:r>
    </w:p>
    <w:p>
      <w:pPr>
        <w:spacing w:before="76"/>
        <w:ind w:left="74" w:right="0" w:firstLine="0"/>
        <w:jc w:val="left"/>
        <w:rPr>
          <w:rFonts w:ascii="Times New Roman" w:hAnsi="Times New Roman"/>
          <w:sz w:val="26"/>
        </w:rPr>
      </w:pPr>
      <w:r>
        <w:rPr/>
        <w:br w:type="column"/>
      </w:r>
      <w:r>
        <w:rPr>
          <w:rFonts w:ascii="Symbol" w:hAnsi="Symbol"/>
          <w:sz w:val="26"/>
        </w:rPr>
        <w:t></w:t>
      </w:r>
      <w:r>
        <w:rPr>
          <w:rFonts w:ascii="Times New Roman" w:hAnsi="Times New Roman"/>
          <w:sz w:val="26"/>
        </w:rPr>
        <w:t> (</w:t>
      </w:r>
      <w:r>
        <w:rPr>
          <w:rFonts w:ascii="Times New Roman" w:hAnsi="Times New Roman"/>
          <w:i/>
          <w:sz w:val="26"/>
        </w:rPr>
        <w:t>F</w:t>
      </w:r>
      <w:r>
        <w:rPr>
          <w:rFonts w:ascii="Times New Roman" w:hAnsi="Times New Roman"/>
          <w:i/>
          <w:position w:val="-6"/>
          <w:sz w:val="23"/>
        </w:rPr>
        <w:t>i</w:t>
      </w:r>
      <w:r>
        <w:rPr>
          <w:rFonts w:ascii="Times New Roman" w:hAnsi="Times New Roman"/>
          <w:position w:val="-6"/>
          <w:sz w:val="23"/>
        </w:rPr>
        <w:t>,</w:t>
      </w:r>
      <w:r>
        <w:rPr>
          <w:rFonts w:ascii="Times New Roman" w:hAnsi="Times New Roman"/>
          <w:i/>
          <w:position w:val="-6"/>
          <w:sz w:val="23"/>
        </w:rPr>
        <w:t>t </w:t>
      </w:r>
      <w:r>
        <w:rPr>
          <w:rFonts w:ascii="Symbol" w:hAnsi="Symbol"/>
          <w:position w:val="-6"/>
          <w:sz w:val="23"/>
        </w:rPr>
        <w:t></w:t>
      </w:r>
      <w:r>
        <w:rPr>
          <w:rFonts w:ascii="Times New Roman" w:hAnsi="Times New Roman"/>
          <w:position w:val="-6"/>
          <w:sz w:val="23"/>
        </w:rPr>
        <w:t>1</w:t>
      </w:r>
      <w:r>
        <w:rPr>
          <w:rFonts w:ascii="Times New Roman" w:hAnsi="Times New Roman"/>
          <w:sz w:val="26"/>
        </w:rPr>
        <w:t>) </w:t>
      </w:r>
      <w:r>
        <w:rPr>
          <w:rFonts w:ascii="Symbol" w:hAnsi="Symbol"/>
          <w:sz w:val="26"/>
        </w:rPr>
        <w:t></w:t>
      </w:r>
      <w:r>
        <w:rPr>
          <w:rFonts w:ascii="Times New Roman" w:hAnsi="Times New Roman"/>
          <w:sz w:val="26"/>
        </w:rPr>
        <w:t> (</w:t>
      </w:r>
      <w:r>
        <w:rPr>
          <w:rFonts w:ascii="Times New Roman" w:hAnsi="Times New Roman"/>
          <w:i/>
          <w:sz w:val="26"/>
        </w:rPr>
        <w:t>F</w:t>
      </w:r>
      <w:r>
        <w:rPr>
          <w:rFonts w:ascii="Times New Roman" w:hAnsi="Times New Roman"/>
          <w:i/>
          <w:position w:val="-6"/>
          <w:sz w:val="23"/>
        </w:rPr>
        <w:t>t </w:t>
      </w:r>
      <w:r>
        <w:rPr>
          <w:rFonts w:ascii="Symbol" w:hAnsi="Symbol"/>
          <w:sz w:val="26"/>
        </w:rPr>
        <w:t></w:t>
      </w:r>
      <w:r>
        <w:rPr>
          <w:rFonts w:ascii="Times New Roman" w:hAnsi="Times New Roman"/>
          <w:sz w:val="26"/>
        </w:rPr>
        <w:t> </w:t>
      </w:r>
      <w:r>
        <w:rPr>
          <w:rFonts w:ascii="Times New Roman" w:hAnsi="Times New Roman"/>
          <w:i/>
          <w:sz w:val="26"/>
        </w:rPr>
        <w:t>F</w:t>
      </w:r>
      <w:r>
        <w:rPr>
          <w:rFonts w:ascii="Times New Roman" w:hAnsi="Times New Roman"/>
          <w:i/>
          <w:position w:val="-6"/>
          <w:sz w:val="23"/>
        </w:rPr>
        <w:t>t </w:t>
      </w:r>
      <w:r>
        <w:rPr>
          <w:rFonts w:ascii="Symbol" w:hAnsi="Symbol"/>
          <w:position w:val="-6"/>
          <w:sz w:val="23"/>
        </w:rPr>
        <w:t></w:t>
      </w:r>
      <w:r>
        <w:rPr>
          <w:rFonts w:ascii="Times New Roman" w:hAnsi="Times New Roman"/>
          <w:position w:val="-6"/>
          <w:sz w:val="23"/>
        </w:rPr>
        <w:t>1</w:t>
      </w:r>
      <w:r>
        <w:rPr>
          <w:rFonts w:ascii="Times New Roman" w:hAnsi="Times New Roman"/>
          <w:sz w:val="26"/>
        </w:rPr>
        <w:t>)(</w:t>
      </w:r>
      <w:r>
        <w:rPr>
          <w:rFonts w:ascii="Times New Roman" w:hAnsi="Times New Roman"/>
          <w:i/>
          <w:sz w:val="26"/>
        </w:rPr>
        <w:t>CP</w:t>
      </w:r>
      <w:r>
        <w:rPr>
          <w:rFonts w:ascii="Times New Roman" w:hAnsi="Times New Roman"/>
          <w:i/>
          <w:position w:val="-6"/>
          <w:sz w:val="23"/>
        </w:rPr>
        <w:t>i</w:t>
      </w:r>
      <w:r>
        <w:rPr>
          <w:rFonts w:ascii="Times New Roman" w:hAnsi="Times New Roman"/>
          <w:position w:val="-6"/>
          <w:sz w:val="23"/>
        </w:rPr>
        <w:t>,</w:t>
      </w:r>
      <w:r>
        <w:rPr>
          <w:rFonts w:ascii="Times New Roman" w:hAnsi="Times New Roman"/>
          <w:i/>
          <w:position w:val="-6"/>
          <w:sz w:val="23"/>
        </w:rPr>
        <w:t>t </w:t>
      </w:r>
      <w:r>
        <w:rPr>
          <w:rFonts w:ascii="Times New Roman" w:hAnsi="Times New Roman"/>
          <w:sz w:val="26"/>
        </w:rPr>
        <w:t>)</w:t>
      </w:r>
    </w:p>
    <w:p>
      <w:pPr>
        <w:spacing w:after="0"/>
        <w:jc w:val="left"/>
        <w:rPr>
          <w:rFonts w:ascii="Times New Roman" w:hAnsi="Times New Roman"/>
          <w:sz w:val="26"/>
        </w:rPr>
        <w:sectPr>
          <w:type w:val="continuous"/>
          <w:pgSz w:w="12250" w:h="15850"/>
          <w:pgMar w:top="420" w:bottom="1400" w:left="960" w:right="380"/>
          <w:cols w:num="2" w:equalWidth="0">
            <w:col w:w="949" w:space="40"/>
            <w:col w:w="9921"/>
          </w:cols>
        </w:sectPr>
      </w:pPr>
    </w:p>
    <w:p>
      <w:pPr>
        <w:pStyle w:val="BodyText"/>
        <w:spacing w:before="11"/>
        <w:ind w:left="0"/>
        <w:rPr>
          <w:rFonts w:ascii="Times New Roman"/>
          <w:sz w:val="11"/>
        </w:rPr>
      </w:pPr>
    </w:p>
    <w:p>
      <w:pPr>
        <w:pStyle w:val="BodyText"/>
        <w:spacing w:before="104"/>
      </w:pPr>
      <w:r>
        <w:rPr>
          <w:w w:val="105"/>
        </w:rPr>
        <w:t>Donde:</w:t>
      </w:r>
    </w:p>
    <w:p>
      <w:pPr>
        <w:pStyle w:val="BodyText"/>
        <w:spacing w:before="4"/>
        <w:ind w:left="0"/>
        <w:rPr>
          <w:sz w:val="21"/>
        </w:rPr>
      </w:pPr>
    </w:p>
    <w:p>
      <w:pPr>
        <w:pStyle w:val="BodyText"/>
        <w:jc w:val="both"/>
      </w:pPr>
      <w:r>
        <w:rPr>
          <w:rFonts w:ascii="Bookman Uralic" w:hAnsi="Bookman Uralic"/>
          <w:i/>
          <w:w w:val="105"/>
          <w:position w:val="1"/>
        </w:rPr>
        <w:t>F</w:t>
      </w:r>
      <w:r>
        <w:rPr>
          <w:rFonts w:ascii="Bookman Uralic" w:hAnsi="Bookman Uralic"/>
          <w:i/>
          <w:w w:val="105"/>
          <w:sz w:val="13"/>
        </w:rPr>
        <w:t>i,t </w:t>
      </w:r>
      <w:r>
        <w:rPr>
          <w:w w:val="105"/>
          <w:position w:val="1"/>
        </w:rPr>
        <w:t>= FOFIR del municipio i para el mes en que se realiza el cálculo.</w:t>
      </w:r>
    </w:p>
    <w:p>
      <w:pPr>
        <w:pStyle w:val="BodyText"/>
        <w:spacing w:line="247" w:lineRule="auto" w:before="8"/>
        <w:ind w:left="1174" w:right="1034" w:hanging="708"/>
        <w:jc w:val="both"/>
      </w:pPr>
      <w:r>
        <w:rPr>
          <w:rFonts w:ascii="Bookman Uralic" w:hAnsi="Bookman Uralic"/>
          <w:i/>
          <w:w w:val="105"/>
          <w:position w:val="1"/>
        </w:rPr>
        <w:t>F</w:t>
      </w:r>
      <w:r>
        <w:rPr>
          <w:rFonts w:ascii="Bookman Uralic" w:hAnsi="Bookman Uralic"/>
          <w:i/>
          <w:w w:val="105"/>
          <w:sz w:val="13"/>
        </w:rPr>
        <w:t>i, t-1 </w:t>
      </w:r>
      <w:r>
        <w:rPr>
          <w:w w:val="105"/>
          <w:position w:val="1"/>
        </w:rPr>
        <w:t>=   FOFIR del municipio  i del mismo  mes del año  inmediato  anterior para  el que se efectúa    </w:t>
      </w:r>
      <w:r>
        <w:rPr>
          <w:w w:val="105"/>
        </w:rPr>
        <w:t>el</w:t>
      </w:r>
      <w:r>
        <w:rPr>
          <w:spacing w:val="13"/>
          <w:w w:val="105"/>
        </w:rPr>
        <w:t> </w:t>
      </w:r>
      <w:r>
        <w:rPr>
          <w:w w:val="105"/>
        </w:rPr>
        <w:t>cálculo.</w:t>
      </w:r>
    </w:p>
    <w:p>
      <w:pPr>
        <w:pStyle w:val="BodyText"/>
        <w:spacing w:line="249" w:lineRule="auto"/>
        <w:ind w:left="1178" w:right="1031" w:hanging="720"/>
        <w:jc w:val="both"/>
      </w:pPr>
      <w:r>
        <w:rPr>
          <w:rFonts w:ascii="Bookman Uralic" w:hAnsi="Bookman Uralic"/>
          <w:i/>
          <w:w w:val="110"/>
          <w:position w:val="1"/>
        </w:rPr>
        <w:t>F</w:t>
      </w:r>
      <w:r>
        <w:rPr>
          <w:rFonts w:ascii="Bookman Uralic" w:hAnsi="Bookman Uralic"/>
          <w:i/>
          <w:w w:val="110"/>
          <w:sz w:val="13"/>
        </w:rPr>
        <w:t>t </w:t>
      </w:r>
      <w:r>
        <w:rPr>
          <w:w w:val="110"/>
          <w:position w:val="1"/>
        </w:rPr>
        <w:t>=  FOFIR a que se refiere  el inciso “C” de la fracción  I del artículo 219 del Código, para  el  </w:t>
      </w:r>
      <w:r>
        <w:rPr>
          <w:w w:val="110"/>
        </w:rPr>
        <w:t>mes</w:t>
      </w:r>
      <w:r>
        <w:rPr>
          <w:spacing w:val="10"/>
          <w:w w:val="110"/>
        </w:rPr>
        <w:t> </w:t>
      </w:r>
      <w:r>
        <w:rPr>
          <w:w w:val="110"/>
        </w:rPr>
        <w:t>en</w:t>
      </w:r>
      <w:r>
        <w:rPr>
          <w:spacing w:val="11"/>
          <w:w w:val="110"/>
        </w:rPr>
        <w:t> </w:t>
      </w:r>
      <w:r>
        <w:rPr>
          <w:w w:val="110"/>
        </w:rPr>
        <w:t>el</w:t>
      </w:r>
      <w:r>
        <w:rPr>
          <w:spacing w:val="11"/>
          <w:w w:val="110"/>
        </w:rPr>
        <w:t> </w:t>
      </w:r>
      <w:r>
        <w:rPr>
          <w:w w:val="110"/>
        </w:rPr>
        <w:t>que</w:t>
      </w:r>
      <w:r>
        <w:rPr>
          <w:spacing w:val="11"/>
          <w:w w:val="110"/>
        </w:rPr>
        <w:t> </w:t>
      </w:r>
      <w:r>
        <w:rPr>
          <w:w w:val="110"/>
        </w:rPr>
        <w:t>se</w:t>
      </w:r>
      <w:r>
        <w:rPr>
          <w:spacing w:val="10"/>
          <w:w w:val="110"/>
        </w:rPr>
        <w:t> </w:t>
      </w:r>
      <w:r>
        <w:rPr>
          <w:w w:val="110"/>
        </w:rPr>
        <w:t>realiza</w:t>
      </w:r>
      <w:r>
        <w:rPr>
          <w:spacing w:val="12"/>
          <w:w w:val="110"/>
        </w:rPr>
        <w:t> </w:t>
      </w:r>
      <w:r>
        <w:rPr>
          <w:w w:val="110"/>
        </w:rPr>
        <w:t>el</w:t>
      </w:r>
      <w:r>
        <w:rPr>
          <w:spacing w:val="11"/>
          <w:w w:val="110"/>
        </w:rPr>
        <w:t> </w:t>
      </w:r>
      <w:r>
        <w:rPr>
          <w:w w:val="110"/>
        </w:rPr>
        <w:t>cálculo.</w:t>
      </w:r>
    </w:p>
    <w:p>
      <w:pPr>
        <w:pStyle w:val="BodyText"/>
        <w:spacing w:line="249" w:lineRule="auto"/>
        <w:ind w:left="1178" w:right="1033" w:hanging="720"/>
        <w:jc w:val="both"/>
      </w:pPr>
      <w:r>
        <w:rPr>
          <w:rFonts w:ascii="Bookman Uralic" w:hAnsi="Bookman Uralic"/>
          <w:i/>
          <w:w w:val="110"/>
          <w:position w:val="1"/>
        </w:rPr>
        <w:t>F</w:t>
      </w:r>
      <w:r>
        <w:rPr>
          <w:rFonts w:ascii="Bookman Uralic" w:hAnsi="Bookman Uralic"/>
          <w:i/>
          <w:w w:val="110"/>
          <w:sz w:val="13"/>
        </w:rPr>
        <w:t>t-1 </w:t>
      </w:r>
      <w:r>
        <w:rPr>
          <w:w w:val="110"/>
          <w:position w:val="1"/>
        </w:rPr>
        <w:t>= FOFIR a que se refiere el inciso “C” de la fracción I del artículo 219 del Código, </w:t>
      </w:r>
      <w:r>
        <w:rPr>
          <w:w w:val="110"/>
        </w:rPr>
        <w:t>correspondiente al mismo mes del año inmediato anterior para el que se efectúa el cálculo.</w:t>
      </w:r>
    </w:p>
    <w:p>
      <w:pPr>
        <w:pStyle w:val="BodyText"/>
        <w:spacing w:before="7"/>
        <w:ind w:left="0"/>
        <w:rPr>
          <w:sz w:val="14"/>
        </w:rPr>
      </w:pPr>
    </w:p>
    <w:p>
      <w:pPr>
        <w:spacing w:after="0"/>
        <w:rPr>
          <w:sz w:val="14"/>
        </w:rPr>
        <w:sectPr>
          <w:type w:val="continuous"/>
          <w:pgSz w:w="12250" w:h="15850"/>
          <w:pgMar w:top="420" w:bottom="1400" w:left="960" w:right="380"/>
        </w:sectPr>
      </w:pPr>
    </w:p>
    <w:p>
      <w:pPr>
        <w:spacing w:before="180"/>
        <w:ind w:left="458" w:right="0" w:firstLine="0"/>
        <w:jc w:val="left"/>
        <w:rPr>
          <w:rFonts w:ascii="TeX Gyre Bonum"/>
          <w:b/>
          <w:sz w:val="20"/>
        </w:rPr>
      </w:pPr>
      <w:r>
        <w:rPr>
          <w:rFonts w:ascii="TeX Gyre Bonum"/>
          <w:b/>
          <w:i/>
          <w:position w:val="1"/>
          <w:sz w:val="20"/>
        </w:rPr>
        <w:t>CP</w:t>
      </w:r>
      <w:r>
        <w:rPr>
          <w:rFonts w:ascii="TeX Gyre Bonum"/>
          <w:b/>
          <w:i/>
          <w:sz w:val="13"/>
        </w:rPr>
        <w:t>i,t </w:t>
      </w:r>
      <w:r>
        <w:rPr>
          <w:rFonts w:ascii="TeX Gyre Bonum"/>
          <w:b/>
          <w:position w:val="1"/>
          <w:sz w:val="20"/>
        </w:rPr>
        <w:t>=</w:t>
      </w:r>
    </w:p>
    <w:p>
      <w:pPr>
        <w:spacing w:before="96"/>
        <w:ind w:left="190" w:right="0" w:firstLine="0"/>
        <w:jc w:val="left"/>
        <w:rPr>
          <w:rFonts w:ascii="Times New Roman"/>
          <w:i/>
          <w:sz w:val="18"/>
        </w:rPr>
      </w:pPr>
      <w:r>
        <w:rPr/>
        <w:br w:type="column"/>
      </w:r>
      <w:r>
        <w:rPr>
          <w:rFonts w:ascii="Times New Roman"/>
          <w:i/>
          <w:spacing w:val="7"/>
          <w:w w:val="125"/>
          <w:sz w:val="18"/>
        </w:rPr>
        <w:t>pi</w:t>
      </w:r>
    </w:p>
    <w:p>
      <w:pPr>
        <w:pStyle w:val="BodyText"/>
        <w:spacing w:before="2"/>
        <w:ind w:left="0"/>
        <w:rPr>
          <w:rFonts w:ascii="Times New Roman"/>
          <w:i/>
          <w:sz w:val="3"/>
        </w:rPr>
      </w:pPr>
    </w:p>
    <w:p>
      <w:pPr>
        <w:pStyle w:val="BodyText"/>
        <w:spacing w:line="20" w:lineRule="exact"/>
        <w:ind w:left="94"/>
        <w:rPr>
          <w:rFonts w:ascii="Times New Roman"/>
          <w:sz w:val="2"/>
        </w:rPr>
      </w:pPr>
      <w:r>
        <w:rPr>
          <w:rFonts w:ascii="Times New Roman"/>
          <w:sz w:val="2"/>
        </w:rPr>
        <w:pict>
          <v:group style="width:17.75pt;height:.2pt;mso-position-horizontal-relative:char;mso-position-vertical-relative:line" coordorigin="0,0" coordsize="355,4">
            <v:line style="position:absolute" from="0,2" to="354,2" stroked="true" strokeweight=".156947pt" strokecolor="#000000">
              <v:stroke dashstyle="solid"/>
            </v:line>
          </v:group>
        </w:pict>
      </w:r>
      <w:r>
        <w:rPr>
          <w:rFonts w:ascii="Times New Roman"/>
          <w:sz w:val="2"/>
        </w:rPr>
      </w:r>
    </w:p>
    <w:p>
      <w:pPr>
        <w:spacing w:before="0"/>
        <w:ind w:left="108" w:right="0" w:firstLine="0"/>
        <w:jc w:val="left"/>
        <w:rPr>
          <w:rFonts w:ascii="Times New Roman" w:hAnsi="Times New Roman"/>
          <w:i/>
          <w:sz w:val="18"/>
        </w:rPr>
      </w:pPr>
      <w:r>
        <w:rPr>
          <w:rFonts w:ascii="Symbol" w:hAnsi="Symbol"/>
          <w:spacing w:val="4"/>
          <w:w w:val="125"/>
          <w:sz w:val="18"/>
        </w:rPr>
        <w:t></w:t>
      </w:r>
      <w:r>
        <w:rPr>
          <w:rFonts w:ascii="Times New Roman" w:hAnsi="Times New Roman"/>
          <w:i/>
          <w:spacing w:val="4"/>
          <w:w w:val="125"/>
          <w:sz w:val="18"/>
        </w:rPr>
        <w:t>pi</w:t>
      </w:r>
    </w:p>
    <w:p>
      <w:pPr>
        <w:spacing w:after="0"/>
        <w:jc w:val="left"/>
        <w:rPr>
          <w:rFonts w:ascii="Times New Roman" w:hAnsi="Times New Roman"/>
          <w:sz w:val="18"/>
        </w:rPr>
        <w:sectPr>
          <w:type w:val="continuous"/>
          <w:pgSz w:w="12250" w:h="15850"/>
          <w:pgMar w:top="420" w:bottom="1400" w:left="960" w:right="380"/>
          <w:cols w:num="2" w:equalWidth="0">
            <w:col w:w="1064" w:space="40"/>
            <w:col w:w="9806"/>
          </w:cols>
        </w:sectPr>
      </w:pPr>
    </w:p>
    <w:p>
      <w:pPr>
        <w:pStyle w:val="BodyText"/>
        <w:spacing w:before="9"/>
        <w:ind w:left="0"/>
        <w:rPr>
          <w:rFonts w:ascii="Times New Roman"/>
          <w:i/>
          <w:sz w:val="15"/>
        </w:rPr>
      </w:pPr>
    </w:p>
    <w:p>
      <w:pPr>
        <w:pStyle w:val="BodyText"/>
        <w:tabs>
          <w:tab w:pos="1173" w:val="left" w:leader="none"/>
        </w:tabs>
        <w:spacing w:line="249" w:lineRule="auto" w:before="104"/>
        <w:ind w:left="1174" w:right="1178" w:hanging="716"/>
      </w:pPr>
      <w:r>
        <w:rPr>
          <w:rFonts w:ascii="Bookman Uralic" w:hAnsi="Bookman Uralic"/>
          <w:i/>
          <w:w w:val="110"/>
          <w:position w:val="1"/>
        </w:rPr>
        <w:t>p</w:t>
      </w:r>
      <w:r>
        <w:rPr>
          <w:rFonts w:ascii="Bookman Uralic" w:hAnsi="Bookman Uralic"/>
          <w:i/>
          <w:w w:val="110"/>
          <w:sz w:val="13"/>
        </w:rPr>
        <w:t>i</w:t>
      </w:r>
      <w:r>
        <w:rPr>
          <w:rFonts w:ascii="Bookman Uralic" w:hAnsi="Bookman Uralic"/>
          <w:i/>
          <w:spacing w:val="1"/>
          <w:w w:val="110"/>
          <w:sz w:val="13"/>
        </w:rPr>
        <w:t> </w:t>
      </w:r>
      <w:r>
        <w:rPr>
          <w:w w:val="110"/>
          <w:position w:val="1"/>
        </w:rPr>
        <w:t>=</w:t>
        <w:tab/>
        <w:t>Población oficial del municipio i con que cuente el Instituto Nacional de Estadística y </w:t>
      </w:r>
      <w:r>
        <w:rPr>
          <w:w w:val="110"/>
        </w:rPr>
        <w:t>Geografía</w:t>
      </w:r>
      <w:r>
        <w:rPr>
          <w:spacing w:val="11"/>
          <w:w w:val="110"/>
        </w:rPr>
        <w:t> </w:t>
      </w:r>
      <w:r>
        <w:rPr>
          <w:w w:val="110"/>
        </w:rPr>
        <w:t>para</w:t>
      </w:r>
      <w:r>
        <w:rPr>
          <w:spacing w:val="10"/>
          <w:w w:val="110"/>
        </w:rPr>
        <w:t> </w:t>
      </w:r>
      <w:r>
        <w:rPr>
          <w:w w:val="110"/>
        </w:rPr>
        <w:t>el</w:t>
      </w:r>
      <w:r>
        <w:rPr>
          <w:spacing w:val="11"/>
          <w:w w:val="110"/>
        </w:rPr>
        <w:t> </w:t>
      </w:r>
      <w:r>
        <w:rPr>
          <w:w w:val="110"/>
        </w:rPr>
        <w:t>año</w:t>
      </w:r>
      <w:r>
        <w:rPr>
          <w:spacing w:val="12"/>
          <w:w w:val="110"/>
        </w:rPr>
        <w:t> </w:t>
      </w:r>
      <w:r>
        <w:rPr>
          <w:w w:val="110"/>
        </w:rPr>
        <w:t>en</w:t>
      </w:r>
      <w:r>
        <w:rPr>
          <w:spacing w:val="11"/>
          <w:w w:val="110"/>
        </w:rPr>
        <w:t> </w:t>
      </w:r>
      <w:r>
        <w:rPr>
          <w:w w:val="110"/>
        </w:rPr>
        <w:t>que</w:t>
      </w:r>
      <w:r>
        <w:rPr>
          <w:spacing w:val="13"/>
          <w:w w:val="110"/>
        </w:rPr>
        <w:t> </w:t>
      </w:r>
      <w:r>
        <w:rPr>
          <w:w w:val="110"/>
        </w:rPr>
        <w:t>se</w:t>
      </w:r>
      <w:r>
        <w:rPr>
          <w:spacing w:val="10"/>
          <w:w w:val="110"/>
        </w:rPr>
        <w:t> </w:t>
      </w:r>
      <w:r>
        <w:rPr>
          <w:w w:val="110"/>
        </w:rPr>
        <w:t>efectúa</w:t>
      </w:r>
      <w:r>
        <w:rPr>
          <w:spacing w:val="11"/>
          <w:w w:val="110"/>
        </w:rPr>
        <w:t> </w:t>
      </w:r>
      <w:r>
        <w:rPr>
          <w:w w:val="110"/>
        </w:rPr>
        <w:t>el</w:t>
      </w:r>
      <w:r>
        <w:rPr>
          <w:spacing w:val="11"/>
          <w:w w:val="110"/>
        </w:rPr>
        <w:t> </w:t>
      </w:r>
      <w:r>
        <w:rPr>
          <w:w w:val="110"/>
        </w:rPr>
        <w:t>cálculo.</w:t>
      </w:r>
    </w:p>
    <w:p>
      <w:pPr>
        <w:pStyle w:val="BodyText"/>
        <w:spacing w:before="6"/>
        <w:ind w:left="0"/>
      </w:pPr>
    </w:p>
    <w:p>
      <w:pPr>
        <w:pStyle w:val="BodyText"/>
        <w:spacing w:line="247" w:lineRule="auto" w:before="1"/>
        <w:ind w:right="1033"/>
        <w:jc w:val="both"/>
      </w:pPr>
      <w:r>
        <w:rPr>
          <w:w w:val="110"/>
        </w:rPr>
        <w:t>La fórmula anterior no será aplicable en el evento de que en el mes de cálculo el Fondo de Fiscalización y Recaudación sea inferior al observado en el mismo mes del año inmediato anterior. En dicho supuesto la distribución del Fondo de Fiscalización y Recaudación  se realizará considerando el coeficiente efectivo de distribución del Fondo de Fiscalización y Recaudación</w:t>
      </w:r>
      <w:r>
        <w:rPr>
          <w:spacing w:val="9"/>
          <w:w w:val="110"/>
        </w:rPr>
        <w:t> </w:t>
      </w:r>
      <w:r>
        <w:rPr>
          <w:w w:val="110"/>
        </w:rPr>
        <w:t>del</w:t>
      </w:r>
      <w:r>
        <w:rPr>
          <w:spacing w:val="10"/>
          <w:w w:val="110"/>
        </w:rPr>
        <w:t> </w:t>
      </w:r>
      <w:r>
        <w:rPr>
          <w:w w:val="110"/>
        </w:rPr>
        <w:t>año</w:t>
      </w:r>
      <w:r>
        <w:rPr>
          <w:spacing w:val="11"/>
          <w:w w:val="110"/>
        </w:rPr>
        <w:t> </w:t>
      </w:r>
      <w:r>
        <w:rPr>
          <w:w w:val="110"/>
        </w:rPr>
        <w:t>inmediato</w:t>
      </w:r>
      <w:r>
        <w:rPr>
          <w:spacing w:val="11"/>
          <w:w w:val="110"/>
        </w:rPr>
        <w:t> </w:t>
      </w:r>
      <w:r>
        <w:rPr>
          <w:w w:val="110"/>
        </w:rPr>
        <w:t>anterior</w:t>
      </w:r>
      <w:r>
        <w:rPr>
          <w:spacing w:val="11"/>
          <w:w w:val="110"/>
        </w:rPr>
        <w:t> </w:t>
      </w:r>
      <w:r>
        <w:rPr>
          <w:w w:val="110"/>
        </w:rPr>
        <w:t>a</w:t>
      </w:r>
      <w:r>
        <w:rPr>
          <w:spacing w:val="10"/>
          <w:w w:val="110"/>
        </w:rPr>
        <w:t> </w:t>
      </w:r>
      <w:r>
        <w:rPr>
          <w:w w:val="110"/>
        </w:rPr>
        <w:t>aquel</w:t>
      </w:r>
      <w:r>
        <w:rPr>
          <w:spacing w:val="10"/>
          <w:w w:val="110"/>
        </w:rPr>
        <w:t> </w:t>
      </w:r>
      <w:r>
        <w:rPr>
          <w:w w:val="110"/>
        </w:rPr>
        <w:t>en</w:t>
      </w:r>
      <w:r>
        <w:rPr>
          <w:spacing w:val="9"/>
          <w:w w:val="110"/>
        </w:rPr>
        <w:t> </w:t>
      </w:r>
      <w:r>
        <w:rPr>
          <w:w w:val="110"/>
        </w:rPr>
        <w:t>el</w:t>
      </w:r>
      <w:r>
        <w:rPr>
          <w:spacing w:val="11"/>
          <w:w w:val="110"/>
        </w:rPr>
        <w:t> </w:t>
      </w:r>
      <w:r>
        <w:rPr>
          <w:w w:val="110"/>
        </w:rPr>
        <w:t>que</w:t>
      </w:r>
      <w:r>
        <w:rPr>
          <w:spacing w:val="9"/>
          <w:w w:val="110"/>
        </w:rPr>
        <w:t> </w:t>
      </w:r>
      <w:r>
        <w:rPr>
          <w:w w:val="110"/>
        </w:rPr>
        <w:t>se</w:t>
      </w:r>
      <w:r>
        <w:rPr>
          <w:spacing w:val="9"/>
          <w:w w:val="110"/>
        </w:rPr>
        <w:t> </w:t>
      </w:r>
      <w:r>
        <w:rPr>
          <w:w w:val="110"/>
        </w:rPr>
        <w:t>realice</w:t>
      </w:r>
      <w:r>
        <w:rPr>
          <w:spacing w:val="10"/>
          <w:w w:val="110"/>
        </w:rPr>
        <w:t> </w:t>
      </w:r>
      <w:r>
        <w:rPr>
          <w:w w:val="110"/>
        </w:rPr>
        <w:t>el</w:t>
      </w:r>
      <w:r>
        <w:rPr>
          <w:spacing w:val="10"/>
          <w:w w:val="110"/>
        </w:rPr>
        <w:t> </w:t>
      </w:r>
      <w:r>
        <w:rPr>
          <w:w w:val="110"/>
        </w:rPr>
        <w:t>cálculo.</w:t>
      </w:r>
    </w:p>
    <w:p>
      <w:pPr>
        <w:pStyle w:val="BodyText"/>
        <w:spacing w:before="9"/>
        <w:ind w:left="0"/>
        <w:rPr>
          <w:sz w:val="17"/>
        </w:rPr>
      </w:pPr>
    </w:p>
    <w:p>
      <w:pPr>
        <w:pStyle w:val="BodyText"/>
        <w:spacing w:line="228" w:lineRule="auto" w:before="1"/>
        <w:ind w:right="1034"/>
        <w:jc w:val="both"/>
      </w:pPr>
      <w:r>
        <w:rPr>
          <w:rFonts w:ascii="TeX Gyre Bonum" w:hAnsi="TeX Gyre Bonum"/>
          <w:b/>
          <w:w w:val="110"/>
        </w:rPr>
        <w:t>Artículo 222.- </w:t>
      </w:r>
      <w:r>
        <w:rPr>
          <w:w w:val="110"/>
        </w:rPr>
        <w:t>En caso de no contar con la información a que se refiere el artículo 221 del presente Código, la Secretaría practicará la estimación que considere conveniente.</w:t>
      </w:r>
    </w:p>
    <w:p>
      <w:pPr>
        <w:pStyle w:val="BodyText"/>
        <w:spacing w:before="7"/>
        <w:ind w:left="0"/>
        <w:rPr>
          <w:sz w:val="21"/>
        </w:rPr>
      </w:pPr>
    </w:p>
    <w:p>
      <w:pPr>
        <w:pStyle w:val="BodyText"/>
        <w:spacing w:line="249" w:lineRule="auto"/>
        <w:ind w:right="1036"/>
        <w:jc w:val="both"/>
      </w:pPr>
      <w:r>
        <w:rPr>
          <w:w w:val="110"/>
        </w:rPr>
        <w:t>La Secretaría podrá realizar ajustes en las participaciones provisionales cuando haya modificaciones en las variables que las determinan.</w:t>
      </w:r>
    </w:p>
    <w:p>
      <w:pPr>
        <w:pStyle w:val="BodyText"/>
        <w:spacing w:line="237" w:lineRule="auto" w:before="188"/>
        <w:ind w:right="1031"/>
        <w:jc w:val="both"/>
      </w:pPr>
      <w:r>
        <w:rPr>
          <w:rFonts w:ascii="TeX Gyre Bonum" w:hAnsi="TeX Gyre Bonum"/>
          <w:b/>
          <w:w w:val="110"/>
        </w:rPr>
        <w:t>Artículo 223.- </w:t>
      </w:r>
      <w:r>
        <w:rPr>
          <w:w w:val="110"/>
        </w:rPr>
        <w:t>Las participaciones derivadas del Impuesto Sobre la Renta correspondientes a cada Ayuntamiento y sus organismos públicos descentralizados se  transferirán  a  cada municipio conforme al monto efectivamente enterado a la federación.</w:t>
      </w:r>
    </w:p>
    <w:p>
      <w:pPr>
        <w:pStyle w:val="BodyText"/>
        <w:spacing w:before="6"/>
        <w:ind w:left="0"/>
        <w:rPr>
          <w:sz w:val="17"/>
        </w:rPr>
      </w:pPr>
    </w:p>
    <w:p>
      <w:pPr>
        <w:pStyle w:val="BodyText"/>
        <w:spacing w:line="237" w:lineRule="auto"/>
        <w:ind w:right="1037"/>
        <w:jc w:val="both"/>
      </w:pPr>
      <w:r>
        <w:rPr>
          <w:rFonts w:ascii="TeX Gyre Bonum" w:hAnsi="TeX Gyre Bonum"/>
          <w:b/>
          <w:w w:val="110"/>
        </w:rPr>
        <w:t>Artículo 224.- </w:t>
      </w:r>
      <w:r>
        <w:rPr>
          <w:w w:val="110"/>
        </w:rPr>
        <w:t>Las participaciones federales e incentivos federales derivados de convenios, así como a los ingresos ministrados por el Gobierno Estatal que correspondan a los Municipios, de los fondos a los que se refiere este Título, se calcularán para cada ejercicio fiscal.</w:t>
      </w:r>
    </w:p>
    <w:p>
      <w:pPr>
        <w:pStyle w:val="BodyText"/>
        <w:spacing w:before="6"/>
        <w:ind w:left="0"/>
        <w:rPr>
          <w:sz w:val="21"/>
        </w:rPr>
      </w:pPr>
    </w:p>
    <w:p>
      <w:pPr>
        <w:pStyle w:val="BodyText"/>
        <w:spacing w:line="249" w:lineRule="auto" w:before="1"/>
        <w:ind w:right="1031"/>
        <w:jc w:val="both"/>
      </w:pPr>
      <w:r>
        <w:rPr>
          <w:w w:val="110"/>
        </w:rPr>
        <w:t>La Secretaría, una vez identificada la asignación mensual que le  corresponda a la Entidad de    los mencionados fondos, determinará la participación mensual que le corresponda a cada municipio, cuya ministración se sujetará a lo  que establezcan las Reglas de  Carácter General  que para tal efecto expida la</w:t>
      </w:r>
      <w:r>
        <w:rPr>
          <w:spacing w:val="15"/>
          <w:w w:val="110"/>
        </w:rPr>
        <w:t> </w:t>
      </w:r>
      <w:r>
        <w:rPr>
          <w:w w:val="110"/>
        </w:rPr>
        <w:t>Secretaría.</w:t>
      </w:r>
    </w:p>
    <w:p>
      <w:pPr>
        <w:pStyle w:val="BodyText"/>
        <w:spacing w:before="1"/>
        <w:ind w:left="0"/>
      </w:pPr>
    </w:p>
    <w:p>
      <w:pPr>
        <w:pStyle w:val="BodyText"/>
        <w:spacing w:line="247" w:lineRule="auto"/>
        <w:ind w:right="1034"/>
        <w:jc w:val="both"/>
      </w:pPr>
      <w:r>
        <w:rPr>
          <w:w w:val="110"/>
        </w:rPr>
        <w:t>La liquidación y el cálculo definitivo de los ingresos a que hace referencia el artículo 219 de este Código y el ajuste respectivo, se realizarán y aplicaran en el transcurso de los seis meses siguientes al cierre de cada ejercicio fiscal, tomando en cuenta las cantidades que se hubieran</w:t>
      </w:r>
    </w:p>
    <w:p>
      <w:pPr>
        <w:spacing w:after="0" w:line="247" w:lineRule="auto"/>
        <w:jc w:val="both"/>
        <w:sectPr>
          <w:type w:val="continuous"/>
          <w:pgSz w:w="12250" w:h="15850"/>
          <w:pgMar w:top="420" w:bottom="1400" w:left="960" w:right="380"/>
        </w:sectPr>
      </w:pPr>
    </w:p>
    <w:p>
      <w:pPr>
        <w:pStyle w:val="BodyText"/>
        <w:ind w:left="792"/>
      </w:pPr>
      <w:r>
        <w:rPr/>
        <w:drawing>
          <wp:inline distT="0" distB="0" distL="0" distR="0">
            <wp:extent cx="5520299" cy="621792"/>
            <wp:effectExtent l="0" t="0" r="0" b="0"/>
            <wp:docPr id="451" name="image2.png"/>
            <wp:cNvGraphicFramePr>
              <a:graphicFrameLocks noChangeAspect="1"/>
            </wp:cNvGraphicFramePr>
            <a:graphic>
              <a:graphicData uri="http://schemas.openxmlformats.org/drawingml/2006/picture">
                <pic:pic>
                  <pic:nvPicPr>
                    <pic:cNvPr id="4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afectado provisionalmente.</w:t>
      </w:r>
    </w:p>
    <w:p>
      <w:pPr>
        <w:pStyle w:val="BodyText"/>
        <w:spacing w:before="5"/>
        <w:ind w:left="0"/>
        <w:rPr>
          <w:sz w:val="21"/>
        </w:rPr>
      </w:pPr>
    </w:p>
    <w:p>
      <w:pPr>
        <w:pStyle w:val="BodyText"/>
        <w:spacing w:line="249" w:lineRule="auto"/>
        <w:ind w:right="1037"/>
        <w:jc w:val="both"/>
      </w:pPr>
      <w:r>
        <w:rPr>
          <w:w w:val="110"/>
        </w:rPr>
        <w:t>A fin de obtener mayores ingresos participables para los municipios, el Estado podrá ejercer la facultad concurrente para la recaudación del impuesto predial y los derechos de agua comprendidos en la Sección Primera del Capítulo Segundo del Título Cuarto de este Código.</w:t>
      </w:r>
    </w:p>
    <w:p>
      <w:pPr>
        <w:pStyle w:val="BodyText"/>
        <w:spacing w:before="2"/>
        <w:ind w:left="0"/>
      </w:pPr>
    </w:p>
    <w:p>
      <w:pPr>
        <w:pStyle w:val="BodyText"/>
        <w:spacing w:line="249" w:lineRule="auto"/>
        <w:ind w:right="1038"/>
        <w:jc w:val="both"/>
      </w:pPr>
      <w:r>
        <w:rPr>
          <w:w w:val="110"/>
        </w:rPr>
        <w:t>El régimen de participaciones e incentivos federales derivados de convenios para los municipios en ingresos federales podrá ser modificado, ajustado o adaptado por el Gobernador, en consonancia con las modificaciones que, en su caso, se establezcan para la fórmula de distribución de participaciones dentro del Sistema Nacional de Coordinación Fiscal.</w:t>
      </w:r>
    </w:p>
    <w:p>
      <w:pPr>
        <w:pStyle w:val="BodyText"/>
        <w:spacing w:before="1"/>
        <w:ind w:left="0"/>
      </w:pPr>
    </w:p>
    <w:p>
      <w:pPr>
        <w:pStyle w:val="BodyText"/>
        <w:spacing w:line="249" w:lineRule="auto"/>
        <w:ind w:right="1039"/>
        <w:jc w:val="both"/>
      </w:pPr>
      <w:r>
        <w:rPr>
          <w:w w:val="110"/>
        </w:rPr>
        <w:t>Las participaciones a que se refiere el inciso H) de la fracción I del artículo 219 del Código se distribuirán a los municipios de la siguiente manera:</w:t>
      </w:r>
    </w:p>
    <w:p>
      <w:pPr>
        <w:pStyle w:val="ListParagraph"/>
        <w:numPr>
          <w:ilvl w:val="0"/>
          <w:numId w:val="181"/>
        </w:numPr>
        <w:tabs>
          <w:tab w:pos="1314" w:val="left" w:leader="none"/>
        </w:tabs>
        <w:spacing w:line="240" w:lineRule="auto" w:before="186" w:after="0"/>
        <w:ind w:left="1310" w:right="1031" w:hanging="852"/>
        <w:jc w:val="both"/>
        <w:rPr>
          <w:sz w:val="20"/>
        </w:rPr>
      </w:pPr>
      <w:r>
        <w:rPr>
          <w:w w:val="110"/>
          <w:sz w:val="20"/>
        </w:rPr>
        <w:t>El 70%, en proporción directa al número de habitantes que tenga cada municipio en el año de que se trate, con base en la última información oficial que hubiere dado a conocer el Instituto Nacional de Estadística, Geografía e</w:t>
      </w:r>
      <w:r>
        <w:rPr>
          <w:spacing w:val="22"/>
          <w:w w:val="110"/>
          <w:sz w:val="20"/>
        </w:rPr>
        <w:t> </w:t>
      </w:r>
      <w:r>
        <w:rPr>
          <w:w w:val="110"/>
          <w:sz w:val="20"/>
        </w:rPr>
        <w:t>Informática.</w:t>
      </w:r>
    </w:p>
    <w:p>
      <w:pPr>
        <w:pStyle w:val="ListParagraph"/>
        <w:numPr>
          <w:ilvl w:val="0"/>
          <w:numId w:val="181"/>
        </w:numPr>
        <w:tabs>
          <w:tab w:pos="1313" w:val="left" w:leader="none"/>
          <w:tab w:pos="1314" w:val="left" w:leader="none"/>
        </w:tabs>
        <w:spacing w:line="240" w:lineRule="auto" w:before="192" w:after="0"/>
        <w:ind w:left="1313" w:right="0" w:hanging="856"/>
        <w:jc w:val="left"/>
        <w:rPr>
          <w:sz w:val="20"/>
        </w:rPr>
      </w:pPr>
      <w:r>
        <w:rPr>
          <w:w w:val="110"/>
          <w:sz w:val="20"/>
        </w:rPr>
        <w:t>El</w:t>
      </w:r>
      <w:r>
        <w:rPr>
          <w:spacing w:val="12"/>
          <w:w w:val="110"/>
          <w:sz w:val="20"/>
        </w:rPr>
        <w:t> </w:t>
      </w:r>
      <w:r>
        <w:rPr>
          <w:w w:val="110"/>
          <w:sz w:val="20"/>
        </w:rPr>
        <w:t>30%</w:t>
      </w:r>
      <w:r>
        <w:rPr>
          <w:spacing w:val="9"/>
          <w:w w:val="110"/>
          <w:sz w:val="20"/>
        </w:rPr>
        <w:t> </w:t>
      </w:r>
      <w:r>
        <w:rPr>
          <w:w w:val="110"/>
          <w:sz w:val="20"/>
        </w:rPr>
        <w:t>restante</w:t>
      </w:r>
      <w:r>
        <w:rPr>
          <w:spacing w:val="11"/>
          <w:w w:val="110"/>
          <w:sz w:val="20"/>
        </w:rPr>
        <w:t> </w:t>
      </w:r>
      <w:r>
        <w:rPr>
          <w:w w:val="110"/>
          <w:sz w:val="20"/>
        </w:rPr>
        <w:t>se</w:t>
      </w:r>
      <w:r>
        <w:rPr>
          <w:spacing w:val="10"/>
          <w:w w:val="110"/>
          <w:sz w:val="20"/>
        </w:rPr>
        <w:t> </w:t>
      </w:r>
      <w:r>
        <w:rPr>
          <w:w w:val="110"/>
          <w:sz w:val="20"/>
        </w:rPr>
        <w:t>distribuirá</w:t>
      </w:r>
      <w:r>
        <w:rPr>
          <w:spacing w:val="11"/>
          <w:w w:val="110"/>
          <w:sz w:val="20"/>
        </w:rPr>
        <w:t> </w:t>
      </w:r>
      <w:r>
        <w:rPr>
          <w:w w:val="110"/>
          <w:sz w:val="20"/>
        </w:rPr>
        <w:t>en</w:t>
      </w:r>
      <w:r>
        <w:rPr>
          <w:spacing w:val="11"/>
          <w:w w:val="110"/>
          <w:sz w:val="20"/>
        </w:rPr>
        <w:t> </w:t>
      </w:r>
      <w:r>
        <w:rPr>
          <w:w w:val="110"/>
          <w:sz w:val="20"/>
        </w:rPr>
        <w:t>partes</w:t>
      </w:r>
      <w:r>
        <w:rPr>
          <w:spacing w:val="10"/>
          <w:w w:val="110"/>
          <w:sz w:val="20"/>
        </w:rPr>
        <w:t> </w:t>
      </w:r>
      <w:r>
        <w:rPr>
          <w:w w:val="110"/>
          <w:sz w:val="20"/>
        </w:rPr>
        <w:t>iguales</w:t>
      </w:r>
      <w:r>
        <w:rPr>
          <w:spacing w:val="10"/>
          <w:w w:val="110"/>
          <w:sz w:val="20"/>
        </w:rPr>
        <w:t> </w:t>
      </w:r>
      <w:r>
        <w:rPr>
          <w:w w:val="110"/>
          <w:sz w:val="20"/>
        </w:rPr>
        <w:t>entre</w:t>
      </w:r>
      <w:r>
        <w:rPr>
          <w:spacing w:val="10"/>
          <w:w w:val="110"/>
          <w:sz w:val="20"/>
        </w:rPr>
        <w:t> </w:t>
      </w:r>
      <w:r>
        <w:rPr>
          <w:w w:val="110"/>
          <w:sz w:val="20"/>
        </w:rPr>
        <w:t>los</w:t>
      </w:r>
      <w:r>
        <w:rPr>
          <w:spacing w:val="10"/>
          <w:w w:val="110"/>
          <w:sz w:val="20"/>
        </w:rPr>
        <w:t> </w:t>
      </w:r>
      <w:r>
        <w:rPr>
          <w:w w:val="110"/>
          <w:sz w:val="20"/>
        </w:rPr>
        <w:t>municipios</w:t>
      </w:r>
      <w:r>
        <w:rPr>
          <w:spacing w:val="10"/>
          <w:w w:val="110"/>
          <w:sz w:val="20"/>
        </w:rPr>
        <w:t> </w:t>
      </w:r>
      <w:r>
        <w:rPr>
          <w:w w:val="110"/>
          <w:sz w:val="20"/>
        </w:rPr>
        <w:t>del</w:t>
      </w:r>
      <w:r>
        <w:rPr>
          <w:spacing w:val="11"/>
          <w:w w:val="110"/>
          <w:sz w:val="20"/>
        </w:rPr>
        <w:t> </w:t>
      </w:r>
      <w:r>
        <w:rPr>
          <w:w w:val="110"/>
          <w:sz w:val="20"/>
        </w:rPr>
        <w:t>Estado.</w:t>
      </w:r>
    </w:p>
    <w:p>
      <w:pPr>
        <w:pStyle w:val="Heading1"/>
        <w:spacing w:before="179"/>
        <w:ind w:left="458" w:right="0"/>
        <w:jc w:val="left"/>
      </w:pPr>
      <w:r>
        <w:rPr/>
        <w:t>Derogado.</w:t>
      </w:r>
    </w:p>
    <w:p>
      <w:pPr>
        <w:spacing w:before="176"/>
        <w:ind w:left="458" w:right="0" w:firstLine="0"/>
        <w:jc w:val="left"/>
        <w:rPr>
          <w:sz w:val="20"/>
        </w:rPr>
      </w:pPr>
      <w:r>
        <w:rPr>
          <w:rFonts w:ascii="TeX Gyre Bonum" w:hAnsi="TeX Gyre Bonum"/>
          <w:b/>
          <w:sz w:val="20"/>
        </w:rPr>
        <w:t>Artículo 225.- </w:t>
      </w:r>
      <w:r>
        <w:rPr>
          <w:sz w:val="20"/>
        </w:rPr>
        <w:t>Derogado.</w:t>
      </w:r>
    </w:p>
    <w:p>
      <w:pPr>
        <w:spacing w:before="179"/>
        <w:ind w:left="458" w:right="0" w:firstLine="0"/>
        <w:jc w:val="left"/>
        <w:rPr>
          <w:sz w:val="20"/>
        </w:rPr>
      </w:pPr>
      <w:r>
        <w:rPr>
          <w:rFonts w:ascii="TeX Gyre Bonum" w:hAnsi="TeX Gyre Bonum"/>
          <w:b/>
          <w:sz w:val="20"/>
        </w:rPr>
        <w:t>Artículo 225 Bis.- </w:t>
      </w:r>
      <w:r>
        <w:rPr>
          <w:sz w:val="20"/>
        </w:rPr>
        <w:t>Derogado.</w:t>
      </w:r>
    </w:p>
    <w:p>
      <w:pPr>
        <w:pStyle w:val="BodyText"/>
        <w:spacing w:line="237" w:lineRule="auto" w:before="181"/>
        <w:ind w:right="1034"/>
        <w:jc w:val="both"/>
      </w:pPr>
      <w:r>
        <w:rPr>
          <w:rFonts w:ascii="TeX Gyre Bonum" w:hAnsi="TeX Gyre Bonum"/>
          <w:b/>
          <w:w w:val="110"/>
        </w:rPr>
        <w:t>Artículo 226.- </w:t>
      </w:r>
      <w:r>
        <w:rPr>
          <w:w w:val="110"/>
        </w:rPr>
        <w:t>Las participaciones federales y estatales, así como los incentivos federales derivados de convenios que correspondan a los municipios son inembargables e  imprescriptibles.</w:t>
      </w:r>
    </w:p>
    <w:p>
      <w:pPr>
        <w:pStyle w:val="BodyText"/>
        <w:spacing w:before="6"/>
        <w:ind w:left="0"/>
        <w:rPr>
          <w:sz w:val="21"/>
        </w:rPr>
      </w:pPr>
    </w:p>
    <w:p>
      <w:pPr>
        <w:pStyle w:val="BodyText"/>
        <w:spacing w:line="249" w:lineRule="auto"/>
        <w:ind w:right="1146"/>
        <w:jc w:val="both"/>
      </w:pPr>
      <w:r>
        <w:rPr>
          <w:w w:val="110"/>
        </w:rPr>
        <w:t>La compensación entre el derecho del municipio a recibir  participaciones y las obligaciones  que tenga con la Federación, Estado y municipios, por créditos de cualquier  naturaleza,  operará</w:t>
      </w:r>
      <w:r>
        <w:rPr>
          <w:spacing w:val="10"/>
          <w:w w:val="110"/>
        </w:rPr>
        <w:t> </w:t>
      </w:r>
      <w:r>
        <w:rPr>
          <w:w w:val="110"/>
        </w:rPr>
        <w:t>con</w:t>
      </w:r>
      <w:r>
        <w:rPr>
          <w:spacing w:val="10"/>
          <w:w w:val="110"/>
        </w:rPr>
        <w:t> </w:t>
      </w:r>
      <w:r>
        <w:rPr>
          <w:w w:val="110"/>
        </w:rPr>
        <w:t>fundamento</w:t>
      </w:r>
      <w:r>
        <w:rPr>
          <w:spacing w:val="10"/>
          <w:w w:val="110"/>
        </w:rPr>
        <w:t> </w:t>
      </w:r>
      <w:r>
        <w:rPr>
          <w:w w:val="110"/>
        </w:rPr>
        <w:t>en</w:t>
      </w:r>
      <w:r>
        <w:rPr>
          <w:spacing w:val="10"/>
          <w:w w:val="110"/>
        </w:rPr>
        <w:t> </w:t>
      </w:r>
      <w:r>
        <w:rPr>
          <w:w w:val="110"/>
        </w:rPr>
        <w:t>el</w:t>
      </w:r>
      <w:r>
        <w:rPr>
          <w:spacing w:val="11"/>
          <w:w w:val="110"/>
        </w:rPr>
        <w:t> </w:t>
      </w:r>
      <w:r>
        <w:rPr>
          <w:w w:val="110"/>
        </w:rPr>
        <w:t>artículo</w:t>
      </w:r>
      <w:r>
        <w:rPr>
          <w:spacing w:val="11"/>
          <w:w w:val="110"/>
        </w:rPr>
        <w:t> </w:t>
      </w:r>
      <w:r>
        <w:rPr>
          <w:w w:val="110"/>
        </w:rPr>
        <w:t>44</w:t>
      </w:r>
      <w:r>
        <w:rPr>
          <w:spacing w:val="9"/>
          <w:w w:val="110"/>
        </w:rPr>
        <w:t> </w:t>
      </w:r>
      <w:r>
        <w:rPr>
          <w:w w:val="110"/>
        </w:rPr>
        <w:t>de</w:t>
      </w:r>
      <w:r>
        <w:rPr>
          <w:spacing w:val="10"/>
          <w:w w:val="110"/>
        </w:rPr>
        <w:t> </w:t>
      </w:r>
      <w:r>
        <w:rPr>
          <w:w w:val="110"/>
        </w:rPr>
        <w:t>este</w:t>
      </w:r>
      <w:r>
        <w:rPr>
          <w:spacing w:val="9"/>
          <w:w w:val="110"/>
        </w:rPr>
        <w:t> </w:t>
      </w:r>
      <w:r>
        <w:rPr>
          <w:w w:val="110"/>
        </w:rPr>
        <w:t>Código.</w:t>
      </w:r>
    </w:p>
    <w:p>
      <w:pPr>
        <w:pStyle w:val="BodyText"/>
        <w:spacing w:before="2"/>
        <w:ind w:left="0"/>
      </w:pPr>
    </w:p>
    <w:p>
      <w:pPr>
        <w:pStyle w:val="BodyText"/>
        <w:spacing w:line="249" w:lineRule="auto"/>
        <w:ind w:right="1146"/>
        <w:jc w:val="both"/>
      </w:pPr>
      <w:r>
        <w:rPr>
          <w:w w:val="110"/>
        </w:rPr>
        <w:t>El Estado deberá realizar pagos por cuenta del municipio con cargo a sus participaciones derivadas de gravámenes federales y estatales, cuando este último así lo solicite o convenga, o bien, cuando dichas participaciones hayan sido afectadas en garantía, en los términos de este Código en materia de deuda pública.</w:t>
      </w:r>
    </w:p>
    <w:p>
      <w:pPr>
        <w:pStyle w:val="BodyText"/>
        <w:ind w:left="0"/>
        <w:rPr>
          <w:sz w:val="22"/>
        </w:rPr>
      </w:pPr>
    </w:p>
    <w:p>
      <w:pPr>
        <w:pStyle w:val="Heading1"/>
        <w:spacing w:line="264" w:lineRule="exact" w:before="166"/>
      </w:pPr>
      <w:r>
        <w:rPr/>
        <w:t>CAPITULO TERCERO</w:t>
      </w:r>
    </w:p>
    <w:p>
      <w:pPr>
        <w:spacing w:line="194" w:lineRule="auto" w:before="16"/>
        <w:ind w:left="1636" w:right="2215" w:firstLine="0"/>
        <w:jc w:val="center"/>
        <w:rPr>
          <w:rFonts w:ascii="TeX Gyre Bonum"/>
          <w:b/>
          <w:sz w:val="20"/>
        </w:rPr>
      </w:pPr>
      <w:r>
        <w:rPr>
          <w:rFonts w:ascii="TeX Gyre Bonum"/>
          <w:b/>
          <w:sz w:val="20"/>
        </w:rPr>
        <w:t>DE LOS FONDOS DE APORTACIONES FEDERALES, CONVENIOS DE DESCENTRALIZACION Y PROGRAMAS DE APOYOS FEDERALES</w:t>
      </w:r>
    </w:p>
    <w:p>
      <w:pPr>
        <w:pStyle w:val="BodyText"/>
        <w:spacing w:line="242" w:lineRule="auto" w:before="187"/>
        <w:ind w:right="1146"/>
        <w:jc w:val="both"/>
      </w:pPr>
      <w:r>
        <w:rPr>
          <w:rFonts w:ascii="TeX Gyre Bonum" w:hAnsi="TeX Gyre Bonum"/>
          <w:b/>
          <w:w w:val="110"/>
        </w:rPr>
        <w:t>Artículo 227.- </w:t>
      </w:r>
      <w:r>
        <w:rPr>
          <w:w w:val="110"/>
        </w:rPr>
        <w:t>Los fondos de aportaciones federales creados a favor del Estado y de sus municipios, con cargo a recursos de la Federación, se integrarán, distribuirán, administrarán, ejercerán y supervisarán de acuerdo con las disposiciones del Capítulo V de la Ley de Coordinación Fiscal, de este Código y de la legislación estatal y municipal aplicable.</w:t>
      </w:r>
    </w:p>
    <w:p>
      <w:pPr>
        <w:pStyle w:val="BodyText"/>
        <w:ind w:left="0"/>
        <w:rPr>
          <w:sz w:val="18"/>
        </w:rPr>
      </w:pPr>
    </w:p>
    <w:p>
      <w:pPr>
        <w:pStyle w:val="BodyText"/>
        <w:spacing w:line="228" w:lineRule="auto"/>
        <w:ind w:right="1144"/>
        <w:jc w:val="both"/>
      </w:pPr>
      <w:r>
        <w:rPr>
          <w:rFonts w:ascii="TeX Gyre Bonum" w:hAnsi="TeX Gyre Bonum"/>
          <w:b/>
          <w:w w:val="110"/>
        </w:rPr>
        <w:t>Artículo 228.- </w:t>
      </w:r>
      <w:r>
        <w:rPr>
          <w:w w:val="110"/>
        </w:rPr>
        <w:t>Conforme a lo dispuesto por la Ley de Coordinación Fiscal, son fondos de aportaciones federales los siguientes:</w:t>
      </w:r>
    </w:p>
    <w:p>
      <w:pPr>
        <w:pStyle w:val="BodyText"/>
        <w:spacing w:before="5"/>
        <w:ind w:left="0"/>
        <w:rPr>
          <w:sz w:val="17"/>
        </w:rPr>
      </w:pPr>
    </w:p>
    <w:p>
      <w:pPr>
        <w:pStyle w:val="ListParagraph"/>
        <w:numPr>
          <w:ilvl w:val="0"/>
          <w:numId w:val="182"/>
        </w:numPr>
        <w:tabs>
          <w:tab w:pos="1178" w:val="left" w:leader="none"/>
          <w:tab w:pos="1179" w:val="left" w:leader="none"/>
        </w:tabs>
        <w:spacing w:line="240" w:lineRule="auto" w:before="0" w:after="0"/>
        <w:ind w:left="1178" w:right="0" w:hanging="721"/>
        <w:jc w:val="left"/>
        <w:rPr>
          <w:sz w:val="20"/>
        </w:rPr>
      </w:pPr>
      <w:r>
        <w:rPr>
          <w:w w:val="110"/>
          <w:sz w:val="20"/>
        </w:rPr>
        <w:t>Fondo</w:t>
      </w:r>
      <w:r>
        <w:rPr>
          <w:spacing w:val="10"/>
          <w:w w:val="110"/>
          <w:sz w:val="20"/>
        </w:rPr>
        <w:t> </w:t>
      </w:r>
      <w:r>
        <w:rPr>
          <w:w w:val="110"/>
          <w:sz w:val="20"/>
        </w:rPr>
        <w:t>de</w:t>
      </w:r>
      <w:r>
        <w:rPr>
          <w:spacing w:val="9"/>
          <w:w w:val="110"/>
          <w:sz w:val="20"/>
        </w:rPr>
        <w:t> </w:t>
      </w:r>
      <w:r>
        <w:rPr>
          <w:w w:val="110"/>
          <w:sz w:val="20"/>
        </w:rPr>
        <w:t>Aportaciones</w:t>
      </w:r>
      <w:r>
        <w:rPr>
          <w:spacing w:val="8"/>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Nómina</w:t>
      </w:r>
      <w:r>
        <w:rPr>
          <w:spacing w:val="9"/>
          <w:w w:val="110"/>
          <w:sz w:val="20"/>
        </w:rPr>
        <w:t> </w:t>
      </w:r>
      <w:r>
        <w:rPr>
          <w:w w:val="110"/>
          <w:sz w:val="20"/>
        </w:rPr>
        <w:t>Educativa</w:t>
      </w:r>
      <w:r>
        <w:rPr>
          <w:spacing w:val="13"/>
          <w:w w:val="110"/>
          <w:sz w:val="20"/>
        </w:rPr>
        <w:t> </w:t>
      </w:r>
      <w:r>
        <w:rPr>
          <w:w w:val="110"/>
          <w:sz w:val="20"/>
        </w:rPr>
        <w:t>y</w:t>
      </w:r>
      <w:r>
        <w:rPr>
          <w:spacing w:val="9"/>
          <w:w w:val="110"/>
          <w:sz w:val="20"/>
        </w:rPr>
        <w:t> </w:t>
      </w:r>
      <w:r>
        <w:rPr>
          <w:w w:val="110"/>
          <w:sz w:val="20"/>
        </w:rPr>
        <w:t>Gasto</w:t>
      </w:r>
      <w:r>
        <w:rPr>
          <w:spacing w:val="11"/>
          <w:w w:val="110"/>
          <w:sz w:val="20"/>
        </w:rPr>
        <w:t> </w:t>
      </w:r>
      <w:r>
        <w:rPr>
          <w:w w:val="110"/>
          <w:sz w:val="20"/>
        </w:rPr>
        <w:t>Operativo.</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53" name="image2.png"/>
            <wp:cNvGraphicFramePr>
              <a:graphicFrameLocks noChangeAspect="1"/>
            </wp:cNvGraphicFramePr>
            <a:graphic>
              <a:graphicData uri="http://schemas.openxmlformats.org/drawingml/2006/picture">
                <pic:pic>
                  <pic:nvPicPr>
                    <pic:cNvPr id="4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82"/>
        </w:numPr>
        <w:tabs>
          <w:tab w:pos="1178" w:val="left" w:leader="none"/>
          <w:tab w:pos="1179" w:val="left" w:leader="none"/>
        </w:tabs>
        <w:spacing w:line="259" w:lineRule="exact" w:before="0" w:after="0"/>
        <w:ind w:left="1178" w:right="0" w:hanging="721"/>
        <w:jc w:val="left"/>
        <w:rPr>
          <w:sz w:val="20"/>
        </w:rPr>
      </w:pPr>
      <w:r>
        <w:rPr>
          <w:w w:val="110"/>
          <w:sz w:val="20"/>
        </w:rPr>
        <w:t>Fondo de Aportaciones para</w:t>
      </w:r>
      <w:r>
        <w:rPr>
          <w:spacing w:val="20"/>
          <w:w w:val="110"/>
          <w:sz w:val="20"/>
        </w:rPr>
        <w:t> </w:t>
      </w:r>
      <w:r>
        <w:rPr>
          <w:w w:val="110"/>
          <w:sz w:val="20"/>
        </w:rPr>
        <w:t>los Servicios de Salud.</w:t>
      </w:r>
    </w:p>
    <w:p>
      <w:pPr>
        <w:pStyle w:val="ListParagraph"/>
        <w:numPr>
          <w:ilvl w:val="0"/>
          <w:numId w:val="182"/>
        </w:numPr>
        <w:tabs>
          <w:tab w:pos="1178" w:val="left" w:leader="none"/>
          <w:tab w:pos="1179" w:val="left" w:leader="none"/>
        </w:tabs>
        <w:spacing w:line="240" w:lineRule="auto" w:before="178" w:after="0"/>
        <w:ind w:left="1178" w:right="0" w:hanging="721"/>
        <w:jc w:val="left"/>
        <w:rPr>
          <w:sz w:val="20"/>
        </w:rPr>
      </w:pPr>
      <w:r>
        <w:rPr>
          <w:w w:val="110"/>
          <w:sz w:val="20"/>
        </w:rPr>
        <w:t>Fondo de Aportaciones para la Infraestructura</w:t>
      </w:r>
      <w:r>
        <w:rPr>
          <w:spacing w:val="13"/>
          <w:w w:val="110"/>
          <w:sz w:val="20"/>
        </w:rPr>
        <w:t> </w:t>
      </w:r>
      <w:r>
        <w:rPr>
          <w:w w:val="110"/>
          <w:sz w:val="20"/>
        </w:rPr>
        <w:t>Social.</w:t>
      </w:r>
    </w:p>
    <w:p>
      <w:pPr>
        <w:pStyle w:val="ListParagraph"/>
        <w:numPr>
          <w:ilvl w:val="0"/>
          <w:numId w:val="182"/>
        </w:numPr>
        <w:tabs>
          <w:tab w:pos="1178" w:val="left" w:leader="none"/>
          <w:tab w:pos="1179" w:val="left" w:leader="none"/>
        </w:tabs>
        <w:spacing w:line="230" w:lineRule="auto" w:before="188" w:after="0"/>
        <w:ind w:left="1166" w:right="1144" w:hanging="708"/>
        <w:jc w:val="left"/>
        <w:rPr>
          <w:sz w:val="20"/>
        </w:rPr>
      </w:pPr>
      <w:r>
        <w:rPr>
          <w:w w:val="110"/>
          <w:sz w:val="20"/>
        </w:rPr>
        <w:t>Fondo de Aportaciones para el Fortalecimiento de los Municipios y de las Demarcaciones Territoriales del Distrito</w:t>
      </w:r>
      <w:r>
        <w:rPr>
          <w:spacing w:val="39"/>
          <w:w w:val="110"/>
          <w:sz w:val="20"/>
        </w:rPr>
        <w:t> </w:t>
      </w:r>
      <w:r>
        <w:rPr>
          <w:w w:val="110"/>
          <w:sz w:val="20"/>
        </w:rPr>
        <w:t>Federal.</w:t>
      </w:r>
    </w:p>
    <w:p>
      <w:pPr>
        <w:pStyle w:val="ListParagraph"/>
        <w:numPr>
          <w:ilvl w:val="0"/>
          <w:numId w:val="182"/>
        </w:numPr>
        <w:tabs>
          <w:tab w:pos="1178" w:val="left" w:leader="none"/>
          <w:tab w:pos="1179" w:val="left" w:leader="none"/>
        </w:tabs>
        <w:spacing w:line="240" w:lineRule="auto" w:before="196" w:after="0"/>
        <w:ind w:left="1178" w:right="0" w:hanging="721"/>
        <w:jc w:val="left"/>
        <w:rPr>
          <w:sz w:val="20"/>
        </w:rPr>
      </w:pPr>
      <w:r>
        <w:rPr>
          <w:w w:val="110"/>
          <w:sz w:val="20"/>
        </w:rPr>
        <w:t>Fondo de Aportaciones</w:t>
      </w:r>
      <w:r>
        <w:rPr>
          <w:spacing w:val="31"/>
          <w:w w:val="110"/>
          <w:sz w:val="20"/>
        </w:rPr>
        <w:t> </w:t>
      </w:r>
      <w:r>
        <w:rPr>
          <w:w w:val="110"/>
          <w:sz w:val="20"/>
        </w:rPr>
        <w:t>Múltiples.</w:t>
      </w:r>
    </w:p>
    <w:p>
      <w:pPr>
        <w:pStyle w:val="ListParagraph"/>
        <w:numPr>
          <w:ilvl w:val="0"/>
          <w:numId w:val="182"/>
        </w:numPr>
        <w:tabs>
          <w:tab w:pos="1178" w:val="left" w:leader="none"/>
          <w:tab w:pos="1179" w:val="left" w:leader="none"/>
        </w:tabs>
        <w:spacing w:line="240" w:lineRule="auto" w:before="178" w:after="0"/>
        <w:ind w:left="1178" w:right="0" w:hanging="721"/>
        <w:jc w:val="left"/>
        <w:rPr>
          <w:sz w:val="20"/>
        </w:rPr>
      </w:pPr>
      <w:r>
        <w:rPr>
          <w:w w:val="110"/>
          <w:sz w:val="20"/>
        </w:rPr>
        <w:t>Fondo</w:t>
      </w:r>
      <w:r>
        <w:rPr>
          <w:spacing w:val="10"/>
          <w:w w:val="110"/>
          <w:sz w:val="20"/>
        </w:rPr>
        <w:t> </w:t>
      </w:r>
      <w:r>
        <w:rPr>
          <w:w w:val="110"/>
          <w:sz w:val="20"/>
        </w:rPr>
        <w:t>de</w:t>
      </w:r>
      <w:r>
        <w:rPr>
          <w:spacing w:val="9"/>
          <w:w w:val="110"/>
          <w:sz w:val="20"/>
        </w:rPr>
        <w:t> </w:t>
      </w:r>
      <w:r>
        <w:rPr>
          <w:w w:val="110"/>
          <w:sz w:val="20"/>
        </w:rPr>
        <w:t>Aportaciones</w:t>
      </w:r>
      <w:r>
        <w:rPr>
          <w:spacing w:val="10"/>
          <w:w w:val="110"/>
          <w:sz w:val="20"/>
        </w:rPr>
        <w:t> </w:t>
      </w:r>
      <w:r>
        <w:rPr>
          <w:w w:val="110"/>
          <w:sz w:val="20"/>
        </w:rPr>
        <w:t>para</w:t>
      </w:r>
      <w:r>
        <w:rPr>
          <w:spacing w:val="10"/>
          <w:w w:val="110"/>
          <w:sz w:val="20"/>
        </w:rPr>
        <w:t> </w:t>
      </w:r>
      <w:r>
        <w:rPr>
          <w:w w:val="110"/>
          <w:sz w:val="20"/>
        </w:rPr>
        <w:t>la</w:t>
      </w:r>
      <w:r>
        <w:rPr>
          <w:spacing w:val="10"/>
          <w:w w:val="110"/>
          <w:sz w:val="20"/>
        </w:rPr>
        <w:t> </w:t>
      </w:r>
      <w:r>
        <w:rPr>
          <w:w w:val="110"/>
          <w:sz w:val="20"/>
        </w:rPr>
        <w:t>Educación</w:t>
      </w:r>
      <w:r>
        <w:rPr>
          <w:spacing w:val="10"/>
          <w:w w:val="110"/>
          <w:sz w:val="20"/>
        </w:rPr>
        <w:t> </w:t>
      </w:r>
      <w:r>
        <w:rPr>
          <w:w w:val="110"/>
          <w:sz w:val="20"/>
        </w:rPr>
        <w:t>Tecnológica</w:t>
      </w:r>
      <w:r>
        <w:rPr>
          <w:spacing w:val="11"/>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Adultos.</w:t>
      </w:r>
    </w:p>
    <w:p>
      <w:pPr>
        <w:pStyle w:val="ListParagraph"/>
        <w:numPr>
          <w:ilvl w:val="0"/>
          <w:numId w:val="182"/>
        </w:numPr>
        <w:tabs>
          <w:tab w:pos="1178" w:val="left" w:leader="none"/>
          <w:tab w:pos="1179" w:val="left" w:leader="none"/>
        </w:tabs>
        <w:spacing w:line="240" w:lineRule="auto" w:before="177" w:after="0"/>
        <w:ind w:left="1178" w:right="0" w:hanging="721"/>
        <w:jc w:val="left"/>
        <w:rPr>
          <w:sz w:val="20"/>
        </w:rPr>
      </w:pPr>
      <w:r>
        <w:rPr>
          <w:w w:val="110"/>
          <w:sz w:val="20"/>
        </w:rPr>
        <w:t>Fondo</w:t>
      </w:r>
      <w:r>
        <w:rPr>
          <w:spacing w:val="9"/>
          <w:w w:val="110"/>
          <w:sz w:val="20"/>
        </w:rPr>
        <w:t> </w:t>
      </w:r>
      <w:r>
        <w:rPr>
          <w:w w:val="110"/>
          <w:sz w:val="20"/>
        </w:rPr>
        <w:t>de</w:t>
      </w:r>
      <w:r>
        <w:rPr>
          <w:spacing w:val="8"/>
          <w:w w:val="110"/>
          <w:sz w:val="20"/>
        </w:rPr>
        <w:t> </w:t>
      </w:r>
      <w:r>
        <w:rPr>
          <w:w w:val="110"/>
          <w:sz w:val="20"/>
        </w:rPr>
        <w:t>Aportaciones</w:t>
      </w:r>
      <w:r>
        <w:rPr>
          <w:spacing w:val="9"/>
          <w:w w:val="110"/>
          <w:sz w:val="20"/>
        </w:rPr>
        <w:t> </w:t>
      </w:r>
      <w:r>
        <w:rPr>
          <w:w w:val="110"/>
          <w:sz w:val="20"/>
        </w:rPr>
        <w:t>para</w:t>
      </w:r>
      <w:r>
        <w:rPr>
          <w:spacing w:val="9"/>
          <w:w w:val="110"/>
          <w:sz w:val="20"/>
        </w:rPr>
        <w:t> </w:t>
      </w:r>
      <w:r>
        <w:rPr>
          <w:w w:val="110"/>
          <w:sz w:val="20"/>
        </w:rPr>
        <w:t>la</w:t>
      </w:r>
      <w:r>
        <w:rPr>
          <w:spacing w:val="9"/>
          <w:w w:val="110"/>
          <w:sz w:val="20"/>
        </w:rPr>
        <w:t> </w:t>
      </w:r>
      <w:r>
        <w:rPr>
          <w:w w:val="110"/>
          <w:sz w:val="20"/>
        </w:rPr>
        <w:t>Seguridad</w:t>
      </w:r>
      <w:r>
        <w:rPr>
          <w:spacing w:val="10"/>
          <w:w w:val="110"/>
          <w:sz w:val="20"/>
        </w:rPr>
        <w:t> </w:t>
      </w:r>
      <w:r>
        <w:rPr>
          <w:w w:val="110"/>
          <w:sz w:val="20"/>
        </w:rPr>
        <w:t>Pública</w:t>
      </w:r>
      <w:r>
        <w:rPr>
          <w:spacing w:val="11"/>
          <w:w w:val="110"/>
          <w:sz w:val="20"/>
        </w:rPr>
        <w:t> </w:t>
      </w:r>
      <w:r>
        <w:rPr>
          <w:w w:val="110"/>
          <w:sz w:val="20"/>
        </w:rPr>
        <w:t>de</w:t>
      </w:r>
      <w:r>
        <w:rPr>
          <w:spacing w:val="8"/>
          <w:w w:val="110"/>
          <w:sz w:val="20"/>
        </w:rPr>
        <w:t> </w:t>
      </w:r>
      <w:r>
        <w:rPr>
          <w:w w:val="110"/>
          <w:sz w:val="20"/>
        </w:rPr>
        <w:t>los</w:t>
      </w:r>
      <w:r>
        <w:rPr>
          <w:spacing w:val="10"/>
          <w:w w:val="110"/>
          <w:sz w:val="20"/>
        </w:rPr>
        <w:t> </w:t>
      </w:r>
      <w:r>
        <w:rPr>
          <w:w w:val="110"/>
          <w:sz w:val="20"/>
        </w:rPr>
        <w:t>Estados</w:t>
      </w:r>
      <w:r>
        <w:rPr>
          <w:spacing w:val="8"/>
          <w:w w:val="110"/>
          <w:sz w:val="20"/>
        </w:rPr>
        <w:t> </w:t>
      </w:r>
      <w:r>
        <w:rPr>
          <w:w w:val="110"/>
          <w:sz w:val="20"/>
        </w:rPr>
        <w:t>y</w:t>
      </w:r>
      <w:r>
        <w:rPr>
          <w:spacing w:val="8"/>
          <w:w w:val="110"/>
          <w:sz w:val="20"/>
        </w:rPr>
        <w:t> </w:t>
      </w:r>
      <w:r>
        <w:rPr>
          <w:w w:val="110"/>
          <w:sz w:val="20"/>
        </w:rPr>
        <w:t>del</w:t>
      </w:r>
      <w:r>
        <w:rPr>
          <w:spacing w:val="9"/>
          <w:w w:val="110"/>
          <w:sz w:val="20"/>
        </w:rPr>
        <w:t> </w:t>
      </w:r>
      <w:r>
        <w:rPr>
          <w:w w:val="110"/>
          <w:sz w:val="20"/>
        </w:rPr>
        <w:t>Distrito</w:t>
      </w:r>
      <w:r>
        <w:rPr>
          <w:spacing w:val="8"/>
          <w:w w:val="110"/>
          <w:sz w:val="20"/>
        </w:rPr>
        <w:t> </w:t>
      </w:r>
      <w:r>
        <w:rPr>
          <w:w w:val="110"/>
          <w:sz w:val="20"/>
        </w:rPr>
        <w:t>Federal.</w:t>
      </w:r>
    </w:p>
    <w:p>
      <w:pPr>
        <w:pStyle w:val="ListParagraph"/>
        <w:numPr>
          <w:ilvl w:val="0"/>
          <w:numId w:val="182"/>
        </w:numPr>
        <w:tabs>
          <w:tab w:pos="1178" w:val="left" w:leader="none"/>
          <w:tab w:pos="1179" w:val="left" w:leader="none"/>
        </w:tabs>
        <w:spacing w:line="240" w:lineRule="auto" w:before="178" w:after="0"/>
        <w:ind w:left="1178" w:right="0" w:hanging="721"/>
        <w:jc w:val="left"/>
        <w:rPr>
          <w:sz w:val="20"/>
        </w:rPr>
      </w:pPr>
      <w:r>
        <w:rPr>
          <w:w w:val="110"/>
          <w:sz w:val="20"/>
        </w:rPr>
        <w:t>Fondo</w:t>
      </w:r>
      <w:r>
        <w:rPr>
          <w:spacing w:val="10"/>
          <w:w w:val="110"/>
          <w:sz w:val="20"/>
        </w:rPr>
        <w:t> </w:t>
      </w:r>
      <w:r>
        <w:rPr>
          <w:w w:val="110"/>
          <w:sz w:val="20"/>
        </w:rPr>
        <w:t>de</w:t>
      </w:r>
      <w:r>
        <w:rPr>
          <w:spacing w:val="8"/>
          <w:w w:val="110"/>
          <w:sz w:val="20"/>
        </w:rPr>
        <w:t> </w:t>
      </w:r>
      <w:r>
        <w:rPr>
          <w:w w:val="110"/>
          <w:sz w:val="20"/>
        </w:rPr>
        <w:t>Aportaciones</w:t>
      </w:r>
      <w:r>
        <w:rPr>
          <w:spacing w:val="9"/>
          <w:w w:val="110"/>
          <w:sz w:val="20"/>
        </w:rPr>
        <w:t> </w:t>
      </w:r>
      <w:r>
        <w:rPr>
          <w:w w:val="110"/>
          <w:sz w:val="20"/>
        </w:rPr>
        <w:t>para</w:t>
      </w:r>
      <w:r>
        <w:rPr>
          <w:spacing w:val="9"/>
          <w:w w:val="110"/>
          <w:sz w:val="20"/>
        </w:rPr>
        <w:t> </w:t>
      </w:r>
      <w:r>
        <w:rPr>
          <w:w w:val="110"/>
          <w:sz w:val="20"/>
        </w:rPr>
        <w:t>el</w:t>
      </w:r>
      <w:r>
        <w:rPr>
          <w:spacing w:val="9"/>
          <w:w w:val="110"/>
          <w:sz w:val="20"/>
        </w:rPr>
        <w:t> </w:t>
      </w:r>
      <w:r>
        <w:rPr>
          <w:w w:val="110"/>
          <w:sz w:val="20"/>
        </w:rPr>
        <w:t>Fortalecimiento</w:t>
      </w:r>
      <w:r>
        <w:rPr>
          <w:spacing w:val="14"/>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Entidades</w:t>
      </w:r>
      <w:r>
        <w:rPr>
          <w:spacing w:val="8"/>
          <w:w w:val="110"/>
          <w:sz w:val="20"/>
        </w:rPr>
        <w:t> </w:t>
      </w:r>
      <w:r>
        <w:rPr>
          <w:w w:val="110"/>
          <w:sz w:val="20"/>
        </w:rPr>
        <w:t>Federativas.</w:t>
      </w:r>
    </w:p>
    <w:p>
      <w:pPr>
        <w:pStyle w:val="BodyText"/>
        <w:spacing w:before="11"/>
        <w:ind w:left="0"/>
        <w:rPr>
          <w:sz w:val="19"/>
        </w:rPr>
      </w:pPr>
    </w:p>
    <w:p>
      <w:pPr>
        <w:pStyle w:val="BodyText"/>
        <w:spacing w:line="247" w:lineRule="auto"/>
        <w:ind w:right="1145"/>
        <w:jc w:val="both"/>
      </w:pPr>
      <w:r>
        <w:rPr>
          <w:w w:val="110"/>
        </w:rPr>
        <w:t>En ningún caso el Estado podrá aplicar el régimen de los anteriores fondos de aportaciones federales a otros recursos provenientes del gobierno federal, cualquiera que sea su naturaleza, salvo que así lo establezcan las disposiciones federales aplicables a dichos recursos.</w:t>
      </w:r>
    </w:p>
    <w:p>
      <w:pPr>
        <w:pStyle w:val="BodyText"/>
        <w:spacing w:before="5"/>
        <w:ind w:left="0"/>
        <w:rPr>
          <w:sz w:val="17"/>
        </w:rPr>
      </w:pPr>
    </w:p>
    <w:p>
      <w:pPr>
        <w:pStyle w:val="BodyText"/>
        <w:spacing w:line="230" w:lineRule="auto"/>
        <w:ind w:right="1035"/>
        <w:jc w:val="both"/>
      </w:pPr>
      <w:r>
        <w:rPr>
          <w:rFonts w:ascii="TeX Gyre Bonum" w:hAnsi="TeX Gyre Bonum"/>
          <w:b/>
          <w:w w:val="110"/>
        </w:rPr>
        <w:t>Artículo</w:t>
      </w:r>
      <w:r>
        <w:rPr>
          <w:rFonts w:ascii="TeX Gyre Bonum" w:hAnsi="TeX Gyre Bonum"/>
          <w:b/>
          <w:spacing w:val="-25"/>
          <w:w w:val="110"/>
        </w:rPr>
        <w:t> </w:t>
      </w:r>
      <w:r>
        <w:rPr>
          <w:rFonts w:ascii="TeX Gyre Bonum" w:hAnsi="TeX Gyre Bonum"/>
          <w:b/>
          <w:w w:val="110"/>
        </w:rPr>
        <w:t>229.-</w:t>
      </w:r>
      <w:r>
        <w:rPr>
          <w:rFonts w:ascii="TeX Gyre Bonum" w:hAnsi="TeX Gyre Bonum"/>
          <w:b/>
          <w:spacing w:val="-24"/>
          <w:w w:val="110"/>
        </w:rPr>
        <w:t> </w:t>
      </w:r>
      <w:r>
        <w:rPr>
          <w:w w:val="110"/>
        </w:rPr>
        <w:t>Los</w:t>
      </w:r>
      <w:r>
        <w:rPr>
          <w:spacing w:val="-4"/>
          <w:w w:val="110"/>
        </w:rPr>
        <w:t> </w:t>
      </w:r>
      <w:r>
        <w:rPr>
          <w:w w:val="110"/>
        </w:rPr>
        <w:t>fondos</w:t>
      </w:r>
      <w:r>
        <w:rPr>
          <w:spacing w:val="-4"/>
          <w:w w:val="110"/>
        </w:rPr>
        <w:t> </w:t>
      </w:r>
      <w:r>
        <w:rPr>
          <w:w w:val="110"/>
        </w:rPr>
        <w:t>a</w:t>
      </w:r>
      <w:r>
        <w:rPr>
          <w:spacing w:val="-5"/>
          <w:w w:val="110"/>
        </w:rPr>
        <w:t> </w:t>
      </w:r>
      <w:r>
        <w:rPr>
          <w:w w:val="110"/>
        </w:rPr>
        <w:t>los</w:t>
      </w:r>
      <w:r>
        <w:rPr>
          <w:spacing w:val="-4"/>
          <w:w w:val="110"/>
        </w:rPr>
        <w:t> </w:t>
      </w:r>
      <w:r>
        <w:rPr>
          <w:w w:val="110"/>
        </w:rPr>
        <w:t>que</w:t>
      </w:r>
      <w:r>
        <w:rPr>
          <w:spacing w:val="-5"/>
          <w:w w:val="110"/>
        </w:rPr>
        <w:t> </w:t>
      </w:r>
      <w:r>
        <w:rPr>
          <w:w w:val="110"/>
        </w:rPr>
        <w:t>se</w:t>
      </w:r>
      <w:r>
        <w:rPr>
          <w:spacing w:val="-2"/>
          <w:w w:val="110"/>
        </w:rPr>
        <w:t> </w:t>
      </w:r>
      <w:r>
        <w:rPr>
          <w:w w:val="110"/>
        </w:rPr>
        <w:t>refieren</w:t>
      </w:r>
      <w:r>
        <w:rPr>
          <w:spacing w:val="-4"/>
          <w:w w:val="110"/>
        </w:rPr>
        <w:t> </w:t>
      </w:r>
      <w:r>
        <w:rPr>
          <w:w w:val="110"/>
        </w:rPr>
        <w:t>las</w:t>
      </w:r>
      <w:r>
        <w:rPr>
          <w:spacing w:val="-5"/>
          <w:w w:val="110"/>
        </w:rPr>
        <w:t> </w:t>
      </w:r>
      <w:r>
        <w:rPr>
          <w:w w:val="110"/>
        </w:rPr>
        <w:t>fracciones</w:t>
      </w:r>
      <w:r>
        <w:rPr>
          <w:spacing w:val="-5"/>
          <w:w w:val="110"/>
        </w:rPr>
        <w:t> </w:t>
      </w:r>
      <w:r>
        <w:rPr>
          <w:w w:val="110"/>
        </w:rPr>
        <w:t>I,</w:t>
      </w:r>
      <w:r>
        <w:rPr>
          <w:spacing w:val="-3"/>
          <w:w w:val="110"/>
        </w:rPr>
        <w:t> </w:t>
      </w:r>
      <w:r>
        <w:rPr>
          <w:w w:val="110"/>
        </w:rPr>
        <w:t>II,</w:t>
      </w:r>
      <w:r>
        <w:rPr>
          <w:spacing w:val="-4"/>
          <w:w w:val="110"/>
        </w:rPr>
        <w:t> </w:t>
      </w:r>
      <w:r>
        <w:rPr>
          <w:w w:val="110"/>
        </w:rPr>
        <w:t>VI</w:t>
      </w:r>
      <w:r>
        <w:rPr>
          <w:spacing w:val="-4"/>
          <w:w w:val="110"/>
        </w:rPr>
        <w:t> </w:t>
      </w:r>
      <w:r>
        <w:rPr>
          <w:w w:val="110"/>
        </w:rPr>
        <w:t>y</w:t>
      </w:r>
      <w:r>
        <w:rPr>
          <w:spacing w:val="-3"/>
          <w:w w:val="110"/>
        </w:rPr>
        <w:t> </w:t>
      </w:r>
      <w:r>
        <w:rPr>
          <w:w w:val="110"/>
        </w:rPr>
        <w:t>VIII</w:t>
      </w:r>
      <w:r>
        <w:rPr>
          <w:spacing w:val="-5"/>
          <w:w w:val="110"/>
        </w:rPr>
        <w:t> </w:t>
      </w:r>
      <w:r>
        <w:rPr>
          <w:w w:val="110"/>
        </w:rPr>
        <w:t>del</w:t>
      </w:r>
      <w:r>
        <w:rPr>
          <w:spacing w:val="-4"/>
          <w:w w:val="110"/>
        </w:rPr>
        <w:t> </w:t>
      </w:r>
      <w:r>
        <w:rPr>
          <w:w w:val="110"/>
        </w:rPr>
        <w:t>artículo</w:t>
      </w:r>
      <w:r>
        <w:rPr>
          <w:spacing w:val="-4"/>
          <w:w w:val="110"/>
        </w:rPr>
        <w:t> </w:t>
      </w:r>
      <w:r>
        <w:rPr>
          <w:w w:val="110"/>
        </w:rPr>
        <w:t>anterior, se</w:t>
      </w:r>
      <w:r>
        <w:rPr>
          <w:spacing w:val="6"/>
          <w:w w:val="110"/>
        </w:rPr>
        <w:t> </w:t>
      </w:r>
      <w:r>
        <w:rPr>
          <w:w w:val="110"/>
        </w:rPr>
        <w:t>aplicarán</w:t>
      </w:r>
      <w:r>
        <w:rPr>
          <w:spacing w:val="8"/>
          <w:w w:val="110"/>
        </w:rPr>
        <w:t> </w:t>
      </w:r>
      <w:r>
        <w:rPr>
          <w:w w:val="110"/>
        </w:rPr>
        <w:t>conforme</w:t>
      </w:r>
      <w:r>
        <w:rPr>
          <w:spacing w:val="7"/>
          <w:w w:val="110"/>
        </w:rPr>
        <w:t> </w:t>
      </w:r>
      <w:r>
        <w:rPr>
          <w:w w:val="110"/>
        </w:rPr>
        <w:t>a</w:t>
      </w:r>
      <w:r>
        <w:rPr>
          <w:spacing w:val="10"/>
          <w:w w:val="110"/>
        </w:rPr>
        <w:t> </w:t>
      </w:r>
      <w:r>
        <w:rPr>
          <w:w w:val="110"/>
        </w:rPr>
        <w:t>lo</w:t>
      </w:r>
      <w:r>
        <w:rPr>
          <w:spacing w:val="9"/>
          <w:w w:val="110"/>
        </w:rPr>
        <w:t> </w:t>
      </w:r>
      <w:r>
        <w:rPr>
          <w:w w:val="110"/>
        </w:rPr>
        <w:t>dispuesto</w:t>
      </w:r>
      <w:r>
        <w:rPr>
          <w:spacing w:val="9"/>
          <w:w w:val="110"/>
        </w:rPr>
        <w:t> </w:t>
      </w:r>
      <w:r>
        <w:rPr>
          <w:w w:val="110"/>
        </w:rPr>
        <w:t>por</w:t>
      </w:r>
      <w:r>
        <w:rPr>
          <w:spacing w:val="10"/>
          <w:w w:val="110"/>
        </w:rPr>
        <w:t> </w:t>
      </w:r>
      <w:r>
        <w:rPr>
          <w:w w:val="110"/>
        </w:rPr>
        <w:t>el</w:t>
      </w:r>
      <w:r>
        <w:rPr>
          <w:spacing w:val="8"/>
          <w:w w:val="110"/>
        </w:rPr>
        <w:t> </w:t>
      </w:r>
      <w:r>
        <w:rPr>
          <w:w w:val="110"/>
        </w:rPr>
        <w:t>Capítulo</w:t>
      </w:r>
      <w:r>
        <w:rPr>
          <w:spacing w:val="10"/>
          <w:w w:val="110"/>
        </w:rPr>
        <w:t> </w:t>
      </w:r>
      <w:r>
        <w:rPr>
          <w:w w:val="110"/>
        </w:rPr>
        <w:t>V</w:t>
      </w:r>
      <w:r>
        <w:rPr>
          <w:spacing w:val="7"/>
          <w:w w:val="110"/>
        </w:rPr>
        <w:t> </w:t>
      </w:r>
      <w:r>
        <w:rPr>
          <w:w w:val="110"/>
        </w:rPr>
        <w:t>de</w:t>
      </w:r>
      <w:r>
        <w:rPr>
          <w:spacing w:val="7"/>
          <w:w w:val="110"/>
        </w:rPr>
        <w:t> </w:t>
      </w:r>
      <w:r>
        <w:rPr>
          <w:w w:val="110"/>
        </w:rPr>
        <w:t>la</w:t>
      </w:r>
      <w:r>
        <w:rPr>
          <w:spacing w:val="8"/>
          <w:w w:val="110"/>
        </w:rPr>
        <w:t> </w:t>
      </w:r>
      <w:r>
        <w:rPr>
          <w:w w:val="110"/>
        </w:rPr>
        <w:t>Ley</w:t>
      </w:r>
      <w:r>
        <w:rPr>
          <w:spacing w:val="9"/>
          <w:w w:val="110"/>
        </w:rPr>
        <w:t> </w:t>
      </w:r>
      <w:r>
        <w:rPr>
          <w:w w:val="110"/>
        </w:rPr>
        <w:t>de</w:t>
      </w:r>
      <w:r>
        <w:rPr>
          <w:spacing w:val="7"/>
          <w:w w:val="110"/>
        </w:rPr>
        <w:t> </w:t>
      </w:r>
      <w:r>
        <w:rPr>
          <w:w w:val="110"/>
        </w:rPr>
        <w:t>Coordinación</w:t>
      </w:r>
      <w:r>
        <w:rPr>
          <w:spacing w:val="8"/>
          <w:w w:val="110"/>
        </w:rPr>
        <w:t> </w:t>
      </w:r>
      <w:r>
        <w:rPr>
          <w:w w:val="110"/>
        </w:rPr>
        <w:t>Fiscal.</w:t>
      </w:r>
    </w:p>
    <w:p>
      <w:pPr>
        <w:pStyle w:val="BodyText"/>
        <w:spacing w:line="247" w:lineRule="auto" w:before="195"/>
        <w:ind w:right="1144"/>
        <w:jc w:val="both"/>
      </w:pPr>
      <w:r>
        <w:rPr>
          <w:rFonts w:ascii="TeX Gyre Bonum" w:hAnsi="TeX Gyre Bonum"/>
          <w:b/>
          <w:w w:val="110"/>
        </w:rPr>
        <w:t>Artículo 230.- </w:t>
      </w:r>
      <w:r>
        <w:rPr>
          <w:w w:val="110"/>
        </w:rPr>
        <w:t>Los fondos señalados en las fracciones III, IV, V y VII del artículo 228 de este Código, serán destinados exclusivamente al financiamiento de obras, acciones sociales básicas  y a inversiones que beneficien directamente a sectores de la población que se encuentren en condiciones de rezago  social y de pobreza extrema, en los rubros de agua potable incluyendo  las obligaciones de pago de derechos y aprovechamientos por este concepto, alcantarillado, drenaje, letrinas, urbanización municipal, electrificación rural y de colonias pobres, infraestructura básica de salud, infraestructura básica educativa, mejoramiento de vivienda, caminos rurales e infraestructura productiva rural; a la satisfacción de los requerimientos de  los municipios, prioritariamente al cumplimiento de sus obligaciones financieras y a la  atención de necesidades de seguridad pública; otorgamiento de desayunos escolares, apoyos alimentarios y de asistencia social a la población, así como a la construcción, equipamiento y rehabilitación de infraestructura física de los niveles de educación básica y superior en su modalidad universitaria,</w:t>
      </w:r>
      <w:r>
        <w:rPr>
          <w:spacing w:val="23"/>
          <w:w w:val="110"/>
        </w:rPr>
        <w:t> </w:t>
      </w:r>
      <w:r>
        <w:rPr>
          <w:w w:val="110"/>
        </w:rPr>
        <w:t>respectivamente.</w:t>
      </w:r>
    </w:p>
    <w:p>
      <w:pPr>
        <w:pStyle w:val="BodyText"/>
        <w:spacing w:line="230" w:lineRule="auto" w:before="189"/>
        <w:ind w:right="1035"/>
        <w:jc w:val="both"/>
      </w:pPr>
      <w:r>
        <w:rPr>
          <w:rFonts w:ascii="TeX Gyre Bonum" w:hAnsi="TeX Gyre Bonum"/>
          <w:b/>
          <w:w w:val="110"/>
        </w:rPr>
        <w:t>Artículo 230 A.- </w:t>
      </w:r>
      <w:r>
        <w:rPr>
          <w:w w:val="110"/>
        </w:rPr>
        <w:t>Para efectos de lo dispuesto en el artículo 51 de la Ley de Coordinación Fiscal, se entenderá por:</w:t>
      </w:r>
    </w:p>
    <w:p>
      <w:pPr>
        <w:pStyle w:val="BodyText"/>
        <w:spacing w:before="5"/>
        <w:ind w:left="0"/>
        <w:rPr>
          <w:sz w:val="17"/>
        </w:rPr>
      </w:pPr>
    </w:p>
    <w:p>
      <w:pPr>
        <w:pStyle w:val="ListParagraph"/>
        <w:numPr>
          <w:ilvl w:val="0"/>
          <w:numId w:val="183"/>
        </w:numPr>
        <w:tabs>
          <w:tab w:pos="685" w:val="left" w:leader="none"/>
        </w:tabs>
        <w:spacing w:line="247" w:lineRule="auto" w:before="0" w:after="0"/>
        <w:ind w:left="458" w:right="1031" w:firstLine="0"/>
        <w:jc w:val="both"/>
        <w:rPr>
          <w:sz w:val="20"/>
        </w:rPr>
      </w:pPr>
      <w:r>
        <w:rPr>
          <w:w w:val="110"/>
          <w:sz w:val="20"/>
        </w:rPr>
        <w:t>Obligaciones de pago de derechos y aprovechamientos por concepto de agua.- Los pagos que deban realizar los Municipios, incluyendo sus organismos operadores de agua, a la Comisión Nacional del Agua de los derechos por el uso, aprovechamiento o explotación de aguas nacionales y descargas de aguas residuales de conformidad con la Ley Federal de Derechos y    por el aprovechamiento por el suministro de agua en bloque en términos de la Ley de Ingresos  de la Federación. Asimismo, los pagos que deban realizarse por el suministro de  agua  en  bloque, cloración, operación, uso de la infraestructura hidráulica para la conducción de volúmenes y entrega de agua, suministro y aprovechamiento de agua residual tratada y por la conexión, tratamiento y manejo ecológico de aguas residuales por la Comisión de Agua del Estado de</w:t>
      </w:r>
      <w:r>
        <w:rPr>
          <w:spacing w:val="23"/>
          <w:w w:val="110"/>
          <w:sz w:val="20"/>
        </w:rPr>
        <w:t> </w:t>
      </w:r>
      <w:r>
        <w:rPr>
          <w:w w:val="110"/>
          <w:sz w:val="20"/>
        </w:rPr>
        <w:t>México.</w:t>
      </w:r>
    </w:p>
    <w:p>
      <w:pPr>
        <w:pStyle w:val="ListParagraph"/>
        <w:numPr>
          <w:ilvl w:val="0"/>
          <w:numId w:val="183"/>
        </w:numPr>
        <w:tabs>
          <w:tab w:pos="795" w:val="left" w:leader="none"/>
        </w:tabs>
        <w:spacing w:line="237" w:lineRule="auto" w:before="178" w:after="0"/>
        <w:ind w:left="458" w:right="1034" w:firstLine="0"/>
        <w:jc w:val="both"/>
        <w:rPr>
          <w:sz w:val="20"/>
        </w:rPr>
      </w:pPr>
      <w:r>
        <w:rPr>
          <w:w w:val="110"/>
          <w:sz w:val="20"/>
        </w:rPr>
        <w:t>Incumplimiento.- La falta de pago total o parcial de las obligaciones a que se refiere la fracción I del presente artículo, que deban realizar los municipios, incluyendo sus organismos operadores de</w:t>
      </w:r>
      <w:r>
        <w:rPr>
          <w:spacing w:val="20"/>
          <w:w w:val="110"/>
          <w:sz w:val="20"/>
        </w:rPr>
        <w:t> </w:t>
      </w:r>
      <w:r>
        <w:rPr>
          <w:w w:val="110"/>
          <w:sz w:val="20"/>
        </w:rPr>
        <w:t>agua.</w:t>
      </w:r>
    </w:p>
    <w:p>
      <w:pPr>
        <w:spacing w:after="0" w:line="237"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55" name="image2.png"/>
            <wp:cNvGraphicFramePr>
              <a:graphicFrameLocks noChangeAspect="1"/>
            </wp:cNvGraphicFramePr>
            <a:graphic>
              <a:graphicData uri="http://schemas.openxmlformats.org/drawingml/2006/picture">
                <pic:pic>
                  <pic:nvPicPr>
                    <pic:cNvPr id="4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2"/>
        <w:jc w:val="both"/>
      </w:pPr>
      <w:r>
        <w:rPr>
          <w:rFonts w:ascii="TeX Gyre Bonum" w:hAnsi="TeX Gyre Bonum"/>
          <w:b/>
          <w:w w:val="110"/>
        </w:rPr>
        <w:t>Artículo</w:t>
      </w:r>
      <w:r>
        <w:rPr>
          <w:rFonts w:ascii="TeX Gyre Bonum" w:hAnsi="TeX Gyre Bonum"/>
          <w:b/>
          <w:spacing w:val="-19"/>
          <w:w w:val="110"/>
        </w:rPr>
        <w:t> </w:t>
      </w:r>
      <w:r>
        <w:rPr>
          <w:rFonts w:ascii="TeX Gyre Bonum" w:hAnsi="TeX Gyre Bonum"/>
          <w:b/>
          <w:w w:val="110"/>
        </w:rPr>
        <w:t>230</w:t>
      </w:r>
      <w:r>
        <w:rPr>
          <w:rFonts w:ascii="TeX Gyre Bonum" w:hAnsi="TeX Gyre Bonum"/>
          <w:b/>
          <w:spacing w:val="-20"/>
          <w:w w:val="110"/>
        </w:rPr>
        <w:t> </w:t>
      </w:r>
      <w:r>
        <w:rPr>
          <w:rFonts w:ascii="TeX Gyre Bonum" w:hAnsi="TeX Gyre Bonum"/>
          <w:b/>
          <w:w w:val="110"/>
        </w:rPr>
        <w:t>B.-</w:t>
      </w:r>
      <w:r>
        <w:rPr>
          <w:rFonts w:ascii="TeX Gyre Bonum" w:hAnsi="TeX Gyre Bonum"/>
          <w:b/>
          <w:spacing w:val="-21"/>
          <w:w w:val="110"/>
        </w:rPr>
        <w:t> </w:t>
      </w:r>
      <w:r>
        <w:rPr>
          <w:w w:val="110"/>
        </w:rPr>
        <w:t>En</w:t>
      </w:r>
      <w:r>
        <w:rPr>
          <w:spacing w:val="1"/>
          <w:w w:val="110"/>
        </w:rPr>
        <w:t> </w:t>
      </w:r>
      <w:r>
        <w:rPr>
          <w:w w:val="110"/>
        </w:rPr>
        <w:t>caso</w:t>
      </w:r>
      <w:r>
        <w:rPr>
          <w:spacing w:val="1"/>
          <w:w w:val="110"/>
        </w:rPr>
        <w:t> </w:t>
      </w:r>
      <w:r>
        <w:rPr>
          <w:w w:val="110"/>
        </w:rPr>
        <w:t>de</w:t>
      </w:r>
      <w:r>
        <w:rPr>
          <w:spacing w:val="-2"/>
          <w:w w:val="110"/>
        </w:rPr>
        <w:t> </w:t>
      </w:r>
      <w:r>
        <w:rPr>
          <w:w w:val="110"/>
        </w:rPr>
        <w:t>incumplimiento,</w:t>
      </w:r>
      <w:r>
        <w:rPr>
          <w:spacing w:val="1"/>
          <w:w w:val="110"/>
        </w:rPr>
        <w:t> </w:t>
      </w:r>
      <w:r>
        <w:rPr>
          <w:w w:val="110"/>
        </w:rPr>
        <w:t>de</w:t>
      </w:r>
      <w:r>
        <w:rPr>
          <w:spacing w:val="-4"/>
          <w:w w:val="110"/>
        </w:rPr>
        <w:t> </w:t>
      </w:r>
      <w:r>
        <w:rPr>
          <w:w w:val="110"/>
        </w:rPr>
        <w:t>conformidad</w:t>
      </w:r>
      <w:r>
        <w:rPr>
          <w:spacing w:val="-1"/>
          <w:w w:val="110"/>
        </w:rPr>
        <w:t> </w:t>
      </w:r>
      <w:r>
        <w:rPr>
          <w:w w:val="110"/>
        </w:rPr>
        <w:t>con</w:t>
      </w:r>
      <w:r>
        <w:rPr>
          <w:spacing w:val="-1"/>
          <w:w w:val="110"/>
        </w:rPr>
        <w:t> </w:t>
      </w:r>
      <w:r>
        <w:rPr>
          <w:w w:val="110"/>
        </w:rPr>
        <w:t>lo</w:t>
      </w:r>
      <w:r>
        <w:rPr>
          <w:spacing w:val="-1"/>
          <w:w w:val="110"/>
        </w:rPr>
        <w:t> </w:t>
      </w:r>
      <w:r>
        <w:rPr>
          <w:w w:val="110"/>
        </w:rPr>
        <w:t>previsto</w:t>
      </w:r>
      <w:r>
        <w:rPr>
          <w:spacing w:val="1"/>
          <w:w w:val="110"/>
        </w:rPr>
        <w:t> </w:t>
      </w:r>
      <w:r>
        <w:rPr>
          <w:w w:val="110"/>
        </w:rPr>
        <w:t>en los artículos 51 de la Ley de Coordinación Fiscal y 230 A del Código, la Comisión Nacional del Agua podrá solicitar al Gobierno del Estado, a través de la Secretaría, previa acreditación del  incumplimiento, la retención y pago de los adeudos correspondientes con cargo a los recursos  del Fondo previsto en la fracción IV del artículo 228 del presente ordenamiento</w:t>
      </w:r>
      <w:r>
        <w:rPr>
          <w:spacing w:val="8"/>
          <w:w w:val="110"/>
        </w:rPr>
        <w:t> </w:t>
      </w:r>
      <w:r>
        <w:rPr>
          <w:w w:val="110"/>
        </w:rPr>
        <w:t>que</w:t>
      </w:r>
    </w:p>
    <w:p>
      <w:pPr>
        <w:pStyle w:val="BodyText"/>
        <w:spacing w:line="247" w:lineRule="auto" w:before="1"/>
        <w:ind w:right="1034"/>
        <w:jc w:val="both"/>
      </w:pPr>
      <w:r>
        <w:rPr>
          <w:w w:val="110"/>
        </w:rPr>
        <w:t>correspondan al municipio de que se trate. Para tal efecto, la Comisión Nacional del Agua, en términos de lo previsto en el segundo párrafo del artículo 51 de la Ley de Coordinación Fiscal, sólo podrá solicitar la retención y pago señalados cuando los adeudos tengan una antigüedad mayor de 90 días naturales.</w:t>
      </w:r>
    </w:p>
    <w:p>
      <w:pPr>
        <w:pStyle w:val="BodyText"/>
        <w:spacing w:line="242" w:lineRule="auto" w:before="190"/>
        <w:ind w:right="1034"/>
        <w:jc w:val="both"/>
      </w:pPr>
      <w:r>
        <w:rPr>
          <w:rFonts w:ascii="TeX Gyre Bonum" w:hAnsi="TeX Gyre Bonum"/>
          <w:b/>
          <w:w w:val="110"/>
        </w:rPr>
        <w:t>Artículo 230 C.- </w:t>
      </w:r>
      <w:r>
        <w:rPr>
          <w:w w:val="110"/>
        </w:rPr>
        <w:t>Para acreditar el incumplimiento, la Comisión Nacional del Agua deberá enviar a la Secretaría por escrito la relación de adeudos de cada uno de los Municipios, incluyendo sus organismos operadores de agua, por cada una de sus obligaciones de pago de derechos y aprovechamientos por concepto de agua, y descargas de aguas residuales.</w:t>
      </w:r>
    </w:p>
    <w:p>
      <w:pPr>
        <w:pStyle w:val="BodyText"/>
        <w:spacing w:line="244" w:lineRule="auto" w:before="191"/>
        <w:ind w:right="1031"/>
        <w:jc w:val="both"/>
      </w:pPr>
      <w:r>
        <w:rPr>
          <w:rFonts w:ascii="TeX Gyre Bonum" w:hAnsi="TeX Gyre Bonum"/>
          <w:b/>
          <w:w w:val="110"/>
        </w:rPr>
        <w:t>Artículo</w:t>
      </w:r>
      <w:r>
        <w:rPr>
          <w:rFonts w:ascii="TeX Gyre Bonum" w:hAnsi="TeX Gyre Bonum"/>
          <w:b/>
          <w:spacing w:val="-17"/>
          <w:w w:val="110"/>
        </w:rPr>
        <w:t> </w:t>
      </w:r>
      <w:r>
        <w:rPr>
          <w:rFonts w:ascii="TeX Gyre Bonum" w:hAnsi="TeX Gyre Bonum"/>
          <w:b/>
          <w:w w:val="110"/>
        </w:rPr>
        <w:t>230</w:t>
      </w:r>
      <w:r>
        <w:rPr>
          <w:rFonts w:ascii="TeX Gyre Bonum" w:hAnsi="TeX Gyre Bonum"/>
          <w:b/>
          <w:spacing w:val="-17"/>
          <w:w w:val="110"/>
        </w:rPr>
        <w:t> </w:t>
      </w:r>
      <w:r>
        <w:rPr>
          <w:rFonts w:ascii="TeX Gyre Bonum" w:hAnsi="TeX Gyre Bonum"/>
          <w:b/>
          <w:w w:val="110"/>
        </w:rPr>
        <w:t>D.-</w:t>
      </w:r>
      <w:r>
        <w:rPr>
          <w:rFonts w:ascii="TeX Gyre Bonum" w:hAnsi="TeX Gyre Bonum"/>
          <w:b/>
          <w:spacing w:val="-21"/>
          <w:w w:val="110"/>
        </w:rPr>
        <w:t> </w:t>
      </w:r>
      <w:r>
        <w:rPr>
          <w:w w:val="110"/>
        </w:rPr>
        <w:t>Tratándose</w:t>
      </w:r>
      <w:r>
        <w:rPr>
          <w:spacing w:val="-1"/>
          <w:w w:val="110"/>
        </w:rPr>
        <w:t> </w:t>
      </w:r>
      <w:r>
        <w:rPr>
          <w:w w:val="110"/>
        </w:rPr>
        <w:t>de</w:t>
      </w:r>
      <w:r>
        <w:rPr>
          <w:spacing w:val="-1"/>
          <w:w w:val="110"/>
        </w:rPr>
        <w:t> </w:t>
      </w:r>
      <w:r>
        <w:rPr>
          <w:w w:val="110"/>
        </w:rPr>
        <w:t>adeudos</w:t>
      </w:r>
      <w:r>
        <w:rPr>
          <w:spacing w:val="-1"/>
          <w:w w:val="110"/>
        </w:rPr>
        <w:t> </w:t>
      </w:r>
      <w:r>
        <w:rPr>
          <w:w w:val="110"/>
        </w:rPr>
        <w:t>de</w:t>
      </w:r>
      <w:r>
        <w:rPr>
          <w:spacing w:val="-1"/>
          <w:w w:val="110"/>
        </w:rPr>
        <w:t> </w:t>
      </w:r>
      <w:r>
        <w:rPr>
          <w:w w:val="110"/>
        </w:rPr>
        <w:t>los</w:t>
      </w:r>
      <w:r>
        <w:rPr>
          <w:spacing w:val="2"/>
          <w:w w:val="110"/>
        </w:rPr>
        <w:t> </w:t>
      </w:r>
      <w:r>
        <w:rPr>
          <w:w w:val="110"/>
        </w:rPr>
        <w:t>municipios</w:t>
      </w:r>
      <w:r>
        <w:rPr>
          <w:spacing w:val="-1"/>
          <w:w w:val="110"/>
        </w:rPr>
        <w:t> </w:t>
      </w:r>
      <w:r>
        <w:rPr>
          <w:w w:val="110"/>
        </w:rPr>
        <w:t>y/o</w:t>
      </w:r>
      <w:r>
        <w:rPr>
          <w:spacing w:val="1"/>
          <w:w w:val="110"/>
        </w:rPr>
        <w:t> </w:t>
      </w:r>
      <w:r>
        <w:rPr>
          <w:w w:val="110"/>
        </w:rPr>
        <w:t>de</w:t>
      </w:r>
      <w:r>
        <w:rPr>
          <w:spacing w:val="-1"/>
          <w:w w:val="110"/>
        </w:rPr>
        <w:t> </w:t>
      </w:r>
      <w:r>
        <w:rPr>
          <w:w w:val="110"/>
        </w:rPr>
        <w:t>sus</w:t>
      </w:r>
      <w:r>
        <w:rPr>
          <w:spacing w:val="-1"/>
          <w:w w:val="110"/>
        </w:rPr>
        <w:t> </w:t>
      </w:r>
      <w:r>
        <w:rPr>
          <w:w w:val="110"/>
        </w:rPr>
        <w:t>organismos operadores</w:t>
      </w:r>
      <w:r>
        <w:rPr>
          <w:spacing w:val="-1"/>
          <w:w w:val="110"/>
        </w:rPr>
        <w:t> </w:t>
      </w:r>
      <w:r>
        <w:rPr>
          <w:w w:val="110"/>
        </w:rPr>
        <w:t>a la Comisión del Agua del Estado de México, ésta deberá proporcionar a la Comisión Nacional   del Agua, dentro de los primeros cinco días hábiles del mes inmediato siguiente al de la fecha a  la que corresponda el cobro, una relación de los mismos para efectos de incluirlos  en  la  solicitud</w:t>
      </w:r>
      <w:r>
        <w:rPr>
          <w:spacing w:val="10"/>
          <w:w w:val="110"/>
        </w:rPr>
        <w:t> </w:t>
      </w:r>
      <w:r>
        <w:rPr>
          <w:w w:val="110"/>
        </w:rPr>
        <w:t>de</w:t>
      </w:r>
      <w:r>
        <w:rPr>
          <w:spacing w:val="9"/>
          <w:w w:val="110"/>
        </w:rPr>
        <w:t> </w:t>
      </w:r>
      <w:r>
        <w:rPr>
          <w:w w:val="110"/>
        </w:rPr>
        <w:t>retención</w:t>
      </w:r>
      <w:r>
        <w:rPr>
          <w:spacing w:val="9"/>
          <w:w w:val="110"/>
        </w:rPr>
        <w:t> </w:t>
      </w:r>
      <w:r>
        <w:rPr>
          <w:w w:val="110"/>
        </w:rPr>
        <w:t>y</w:t>
      </w:r>
      <w:r>
        <w:rPr>
          <w:spacing w:val="8"/>
          <w:w w:val="110"/>
        </w:rPr>
        <w:t> </w:t>
      </w:r>
      <w:r>
        <w:rPr>
          <w:w w:val="110"/>
        </w:rPr>
        <w:t>pago</w:t>
      </w:r>
      <w:r>
        <w:rPr>
          <w:spacing w:val="11"/>
          <w:w w:val="110"/>
        </w:rPr>
        <w:t> </w:t>
      </w:r>
      <w:r>
        <w:rPr>
          <w:w w:val="110"/>
        </w:rPr>
        <w:t>a</w:t>
      </w:r>
      <w:r>
        <w:rPr>
          <w:spacing w:val="10"/>
          <w:w w:val="110"/>
        </w:rPr>
        <w:t> </w:t>
      </w:r>
      <w:r>
        <w:rPr>
          <w:w w:val="110"/>
        </w:rPr>
        <w:t>que</w:t>
      </w:r>
      <w:r>
        <w:rPr>
          <w:spacing w:val="9"/>
          <w:w w:val="110"/>
        </w:rPr>
        <w:t> </w:t>
      </w:r>
      <w:r>
        <w:rPr>
          <w:w w:val="110"/>
        </w:rPr>
        <w:t>se</w:t>
      </w:r>
      <w:r>
        <w:rPr>
          <w:spacing w:val="9"/>
          <w:w w:val="110"/>
        </w:rPr>
        <w:t> </w:t>
      </w:r>
      <w:r>
        <w:rPr>
          <w:w w:val="110"/>
        </w:rPr>
        <w:t>refiere</w:t>
      </w:r>
      <w:r>
        <w:rPr>
          <w:spacing w:val="8"/>
          <w:w w:val="110"/>
        </w:rPr>
        <w:t> </w:t>
      </w:r>
      <w:r>
        <w:rPr>
          <w:w w:val="110"/>
        </w:rPr>
        <w:t>el</w:t>
      </w:r>
      <w:r>
        <w:rPr>
          <w:spacing w:val="10"/>
          <w:w w:val="110"/>
        </w:rPr>
        <w:t> </w:t>
      </w:r>
      <w:r>
        <w:rPr>
          <w:w w:val="110"/>
        </w:rPr>
        <w:t>artículo</w:t>
      </w:r>
      <w:r>
        <w:rPr>
          <w:spacing w:val="10"/>
          <w:w w:val="110"/>
        </w:rPr>
        <w:t> </w:t>
      </w:r>
      <w:r>
        <w:rPr>
          <w:w w:val="110"/>
        </w:rPr>
        <w:t>230</w:t>
      </w:r>
      <w:r>
        <w:rPr>
          <w:spacing w:val="9"/>
          <w:w w:val="110"/>
        </w:rPr>
        <w:t> </w:t>
      </w:r>
      <w:r>
        <w:rPr>
          <w:w w:val="110"/>
        </w:rPr>
        <w:t>B</w:t>
      </w:r>
      <w:r>
        <w:rPr>
          <w:spacing w:val="9"/>
          <w:w w:val="110"/>
        </w:rPr>
        <w:t> </w:t>
      </w:r>
      <w:r>
        <w:rPr>
          <w:w w:val="110"/>
        </w:rPr>
        <w:t>del</w:t>
      </w:r>
      <w:r>
        <w:rPr>
          <w:spacing w:val="9"/>
          <w:w w:val="110"/>
        </w:rPr>
        <w:t> </w:t>
      </w:r>
      <w:r>
        <w:rPr>
          <w:w w:val="110"/>
        </w:rPr>
        <w:t>Código.</w:t>
      </w:r>
    </w:p>
    <w:p>
      <w:pPr>
        <w:pStyle w:val="BodyText"/>
        <w:spacing w:before="4"/>
        <w:ind w:left="0"/>
      </w:pPr>
    </w:p>
    <w:p>
      <w:pPr>
        <w:pStyle w:val="BodyText"/>
        <w:spacing w:line="247" w:lineRule="auto"/>
        <w:ind w:right="1035"/>
        <w:jc w:val="both"/>
      </w:pPr>
      <w:r>
        <w:rPr>
          <w:w w:val="110"/>
        </w:rPr>
        <w:t>En caso de que la relación referida en el párrafo precedente no sea entregada a la Comisión Nacional de Agua en el plazo previsto, ésta no incluirá la retención y pago  de  los adeudos a  favor</w:t>
      </w:r>
      <w:r>
        <w:rPr>
          <w:spacing w:val="7"/>
          <w:w w:val="110"/>
        </w:rPr>
        <w:t> </w:t>
      </w:r>
      <w:r>
        <w:rPr>
          <w:w w:val="110"/>
        </w:rPr>
        <w:t>de</w:t>
      </w:r>
      <w:r>
        <w:rPr>
          <w:spacing w:val="6"/>
          <w:w w:val="110"/>
        </w:rPr>
        <w:t> </w:t>
      </w:r>
      <w:r>
        <w:rPr>
          <w:w w:val="110"/>
        </w:rPr>
        <w:t>la</w:t>
      </w:r>
      <w:r>
        <w:rPr>
          <w:spacing w:val="7"/>
          <w:w w:val="110"/>
        </w:rPr>
        <w:t> </w:t>
      </w:r>
      <w:r>
        <w:rPr>
          <w:w w:val="110"/>
        </w:rPr>
        <w:t>Comisión</w:t>
      </w:r>
      <w:r>
        <w:rPr>
          <w:spacing w:val="7"/>
          <w:w w:val="110"/>
        </w:rPr>
        <w:t> </w:t>
      </w:r>
      <w:r>
        <w:rPr>
          <w:w w:val="110"/>
        </w:rPr>
        <w:t>del</w:t>
      </w:r>
      <w:r>
        <w:rPr>
          <w:spacing w:val="6"/>
          <w:w w:val="110"/>
        </w:rPr>
        <w:t> </w:t>
      </w:r>
      <w:r>
        <w:rPr>
          <w:w w:val="110"/>
        </w:rPr>
        <w:t>Agua</w:t>
      </w:r>
      <w:r>
        <w:rPr>
          <w:spacing w:val="7"/>
          <w:w w:val="110"/>
        </w:rPr>
        <w:t> </w:t>
      </w:r>
      <w:r>
        <w:rPr>
          <w:w w:val="110"/>
        </w:rPr>
        <w:t>del</w:t>
      </w:r>
      <w:r>
        <w:rPr>
          <w:spacing w:val="7"/>
          <w:w w:val="110"/>
        </w:rPr>
        <w:t> </w:t>
      </w:r>
      <w:r>
        <w:rPr>
          <w:w w:val="110"/>
        </w:rPr>
        <w:t>Estado</w:t>
      </w:r>
      <w:r>
        <w:rPr>
          <w:spacing w:val="8"/>
          <w:w w:val="110"/>
        </w:rPr>
        <w:t> </w:t>
      </w:r>
      <w:r>
        <w:rPr>
          <w:w w:val="110"/>
        </w:rPr>
        <w:t>de</w:t>
      </w:r>
      <w:r>
        <w:rPr>
          <w:spacing w:val="6"/>
          <w:w w:val="110"/>
        </w:rPr>
        <w:t> </w:t>
      </w:r>
      <w:r>
        <w:rPr>
          <w:w w:val="110"/>
        </w:rPr>
        <w:t>México</w:t>
      </w:r>
      <w:r>
        <w:rPr>
          <w:spacing w:val="8"/>
          <w:w w:val="110"/>
        </w:rPr>
        <w:t> </w:t>
      </w:r>
      <w:r>
        <w:rPr>
          <w:w w:val="110"/>
        </w:rPr>
        <w:t>a</w:t>
      </w:r>
      <w:r>
        <w:rPr>
          <w:spacing w:val="7"/>
          <w:w w:val="110"/>
        </w:rPr>
        <w:t> </w:t>
      </w:r>
      <w:r>
        <w:rPr>
          <w:w w:val="110"/>
        </w:rPr>
        <w:t>que</w:t>
      </w:r>
      <w:r>
        <w:rPr>
          <w:spacing w:val="6"/>
          <w:w w:val="110"/>
        </w:rPr>
        <w:t> </w:t>
      </w:r>
      <w:r>
        <w:rPr>
          <w:w w:val="110"/>
        </w:rPr>
        <w:t>se</w:t>
      </w:r>
      <w:r>
        <w:rPr>
          <w:spacing w:val="6"/>
          <w:w w:val="110"/>
        </w:rPr>
        <w:t> </w:t>
      </w:r>
      <w:r>
        <w:rPr>
          <w:w w:val="110"/>
        </w:rPr>
        <w:t>refiere</w:t>
      </w:r>
      <w:r>
        <w:rPr>
          <w:spacing w:val="6"/>
          <w:w w:val="110"/>
        </w:rPr>
        <w:t> </w:t>
      </w:r>
      <w:r>
        <w:rPr>
          <w:w w:val="110"/>
        </w:rPr>
        <w:t>el</w:t>
      </w:r>
      <w:r>
        <w:rPr>
          <w:spacing w:val="7"/>
          <w:w w:val="110"/>
        </w:rPr>
        <w:t> </w:t>
      </w:r>
      <w:r>
        <w:rPr>
          <w:w w:val="110"/>
        </w:rPr>
        <w:t>párrafo</w:t>
      </w:r>
      <w:r>
        <w:rPr>
          <w:spacing w:val="7"/>
          <w:w w:val="110"/>
        </w:rPr>
        <w:t> </w:t>
      </w:r>
      <w:r>
        <w:rPr>
          <w:w w:val="110"/>
        </w:rPr>
        <w:t>anterior.</w:t>
      </w:r>
    </w:p>
    <w:p>
      <w:pPr>
        <w:pStyle w:val="BodyText"/>
        <w:spacing w:before="9"/>
        <w:ind w:left="0"/>
      </w:pPr>
    </w:p>
    <w:p>
      <w:pPr>
        <w:pStyle w:val="BodyText"/>
        <w:spacing w:line="247" w:lineRule="auto"/>
        <w:ind w:right="1032"/>
        <w:jc w:val="both"/>
      </w:pPr>
      <w:r>
        <w:rPr>
          <w:w w:val="110"/>
        </w:rPr>
        <w:t>Salvo lo dispuesto en el párrafo precedente, la solicitud de retención y pago comprenderá la totalidad de adeudos a cargo del municipio y/o sus organismos operadores de que se trate, a favor de la Comisión Nacional del Agua y/o de la Comisión del Agua del Estado de México, con  la</w:t>
      </w:r>
      <w:r>
        <w:rPr>
          <w:spacing w:val="10"/>
          <w:w w:val="110"/>
        </w:rPr>
        <w:t> </w:t>
      </w:r>
      <w:r>
        <w:rPr>
          <w:w w:val="110"/>
        </w:rPr>
        <w:t>instrucción</w:t>
      </w:r>
      <w:r>
        <w:rPr>
          <w:spacing w:val="11"/>
          <w:w w:val="110"/>
        </w:rPr>
        <w:t> </w:t>
      </w:r>
      <w:r>
        <w:rPr>
          <w:w w:val="110"/>
        </w:rPr>
        <w:t>de</w:t>
      </w:r>
      <w:r>
        <w:rPr>
          <w:spacing w:val="11"/>
          <w:w w:val="110"/>
        </w:rPr>
        <w:t> </w:t>
      </w:r>
      <w:r>
        <w:rPr>
          <w:w w:val="110"/>
        </w:rPr>
        <w:t>pagar</w:t>
      </w:r>
      <w:r>
        <w:rPr>
          <w:spacing w:val="12"/>
          <w:w w:val="110"/>
        </w:rPr>
        <w:t> </w:t>
      </w:r>
      <w:r>
        <w:rPr>
          <w:w w:val="110"/>
        </w:rPr>
        <w:t>de</w:t>
      </w:r>
      <w:r>
        <w:rPr>
          <w:spacing w:val="10"/>
          <w:w w:val="110"/>
        </w:rPr>
        <w:t> </w:t>
      </w:r>
      <w:r>
        <w:rPr>
          <w:w w:val="110"/>
        </w:rPr>
        <w:t>manera</w:t>
      </w:r>
      <w:r>
        <w:rPr>
          <w:spacing w:val="10"/>
          <w:w w:val="110"/>
        </w:rPr>
        <w:t> </w:t>
      </w:r>
      <w:r>
        <w:rPr>
          <w:w w:val="110"/>
        </w:rPr>
        <w:t>directa</w:t>
      </w:r>
      <w:r>
        <w:rPr>
          <w:spacing w:val="11"/>
          <w:w w:val="110"/>
        </w:rPr>
        <w:t> </w:t>
      </w:r>
      <w:r>
        <w:rPr>
          <w:w w:val="110"/>
        </w:rPr>
        <w:t>al</w:t>
      </w:r>
      <w:r>
        <w:rPr>
          <w:spacing w:val="11"/>
          <w:w w:val="110"/>
        </w:rPr>
        <w:t> </w:t>
      </w:r>
      <w:r>
        <w:rPr>
          <w:w w:val="110"/>
        </w:rPr>
        <w:t>acreedor</w:t>
      </w:r>
      <w:r>
        <w:rPr>
          <w:spacing w:val="11"/>
          <w:w w:val="110"/>
        </w:rPr>
        <w:t> </w:t>
      </w:r>
      <w:r>
        <w:rPr>
          <w:w w:val="110"/>
        </w:rPr>
        <w:t>que</w:t>
      </w:r>
      <w:r>
        <w:rPr>
          <w:spacing w:val="13"/>
          <w:w w:val="110"/>
        </w:rPr>
        <w:t> </w:t>
      </w:r>
      <w:r>
        <w:rPr>
          <w:w w:val="110"/>
        </w:rPr>
        <w:t>corresponda.</w:t>
      </w:r>
    </w:p>
    <w:p>
      <w:pPr>
        <w:pStyle w:val="BodyText"/>
        <w:spacing w:before="191"/>
        <w:ind w:right="1034"/>
        <w:jc w:val="both"/>
      </w:pPr>
      <w:r>
        <w:rPr>
          <w:rFonts w:ascii="TeX Gyre Bonum" w:hAnsi="TeX Gyre Bonum"/>
          <w:b/>
          <w:w w:val="110"/>
        </w:rPr>
        <w:t>Artículo 230 E.-</w:t>
      </w:r>
      <w:r>
        <w:rPr>
          <w:rFonts w:ascii="TeX Gyre Bonum" w:hAnsi="TeX Gyre Bonum"/>
          <w:b/>
          <w:spacing w:val="-53"/>
          <w:w w:val="110"/>
        </w:rPr>
        <w:t> </w:t>
      </w:r>
      <w:r>
        <w:rPr>
          <w:w w:val="110"/>
        </w:rPr>
        <w:t>La Secretaría deberá efectuar los depósitos correspondientes a las retenciones y pagos a que se refiere el artículo 230 B del Código, dentro de los 5 días siguientes a la realización de la afectación correspondiente.</w:t>
      </w:r>
    </w:p>
    <w:p>
      <w:pPr>
        <w:pStyle w:val="BodyText"/>
        <w:ind w:left="0"/>
        <w:rPr>
          <w:sz w:val="21"/>
        </w:rPr>
      </w:pPr>
    </w:p>
    <w:p>
      <w:pPr>
        <w:pStyle w:val="BodyText"/>
        <w:spacing w:line="247" w:lineRule="auto" w:before="1"/>
        <w:ind w:right="1033"/>
        <w:jc w:val="both"/>
      </w:pPr>
      <w:r>
        <w:rPr>
          <w:w w:val="110"/>
        </w:rPr>
        <w:t>En caso de que los recursos del Fondo previsto en la fracción IV del artículo 228 del presente ordenamiento no sean suficientes para cubrir las obligaciones de pago de derechos y aprovechamientos por concepto de agua que correspondan a la Comisión Nacional del Agua y a la Comisión de Agua del Estado de México, la Secretaría efectuará los depósitos de manera proporcional al monto del derecho y/o aprovechamiento correspondiente al volumen suministrado y al volumen de descarga. Sin perjuicio de lo anterior, los saldos pendientes deberán</w:t>
      </w:r>
      <w:r>
        <w:rPr>
          <w:spacing w:val="10"/>
          <w:w w:val="110"/>
        </w:rPr>
        <w:t> </w:t>
      </w:r>
      <w:r>
        <w:rPr>
          <w:w w:val="110"/>
        </w:rPr>
        <w:t>cubrirse</w:t>
      </w:r>
      <w:r>
        <w:rPr>
          <w:spacing w:val="10"/>
          <w:w w:val="110"/>
        </w:rPr>
        <w:t> </w:t>
      </w:r>
      <w:r>
        <w:rPr>
          <w:w w:val="110"/>
        </w:rPr>
        <w:t>conforme</w:t>
      </w:r>
      <w:r>
        <w:rPr>
          <w:spacing w:val="10"/>
          <w:w w:val="110"/>
        </w:rPr>
        <w:t> </w:t>
      </w:r>
      <w:r>
        <w:rPr>
          <w:w w:val="110"/>
        </w:rPr>
        <w:t>se</w:t>
      </w:r>
      <w:r>
        <w:rPr>
          <w:spacing w:val="10"/>
          <w:w w:val="110"/>
        </w:rPr>
        <w:t> </w:t>
      </w:r>
      <w:r>
        <w:rPr>
          <w:w w:val="110"/>
        </w:rPr>
        <w:t>reciban</w:t>
      </w:r>
      <w:r>
        <w:rPr>
          <w:spacing w:val="10"/>
          <w:w w:val="110"/>
        </w:rPr>
        <w:t> </w:t>
      </w:r>
      <w:r>
        <w:rPr>
          <w:w w:val="110"/>
        </w:rPr>
        <w:t>las</w:t>
      </w:r>
      <w:r>
        <w:rPr>
          <w:spacing w:val="11"/>
          <w:w w:val="110"/>
        </w:rPr>
        <w:t> </w:t>
      </w:r>
      <w:r>
        <w:rPr>
          <w:w w:val="110"/>
        </w:rPr>
        <w:t>aportaciones</w:t>
      </w:r>
      <w:r>
        <w:rPr>
          <w:spacing w:val="11"/>
          <w:w w:val="110"/>
        </w:rPr>
        <w:t> </w:t>
      </w:r>
      <w:r>
        <w:rPr>
          <w:w w:val="110"/>
        </w:rPr>
        <w:t>futuras</w:t>
      </w:r>
      <w:r>
        <w:rPr>
          <w:spacing w:val="10"/>
          <w:w w:val="110"/>
        </w:rPr>
        <w:t> </w:t>
      </w:r>
      <w:r>
        <w:rPr>
          <w:w w:val="110"/>
        </w:rPr>
        <w:t>de</w:t>
      </w:r>
      <w:r>
        <w:rPr>
          <w:spacing w:val="9"/>
          <w:w w:val="110"/>
        </w:rPr>
        <w:t> </w:t>
      </w:r>
      <w:r>
        <w:rPr>
          <w:w w:val="110"/>
        </w:rPr>
        <w:t>dicho</w:t>
      </w:r>
      <w:r>
        <w:rPr>
          <w:spacing w:val="12"/>
          <w:w w:val="110"/>
        </w:rPr>
        <w:t> </w:t>
      </w:r>
      <w:r>
        <w:rPr>
          <w:w w:val="110"/>
        </w:rPr>
        <w:t>Fondo.</w:t>
      </w:r>
    </w:p>
    <w:p>
      <w:pPr>
        <w:pStyle w:val="BodyText"/>
        <w:spacing w:before="10"/>
        <w:ind w:left="0"/>
        <w:rPr>
          <w:sz w:val="17"/>
        </w:rPr>
      </w:pPr>
    </w:p>
    <w:p>
      <w:pPr>
        <w:pStyle w:val="BodyText"/>
        <w:spacing w:line="230" w:lineRule="auto"/>
        <w:ind w:right="1147"/>
        <w:jc w:val="both"/>
      </w:pPr>
      <w:r>
        <w:rPr>
          <w:rFonts w:ascii="TeX Gyre Bonum" w:hAnsi="TeX Gyre Bonum"/>
          <w:b/>
          <w:w w:val="110"/>
        </w:rPr>
        <w:t>Artículo 230 F.- </w:t>
      </w:r>
      <w:r>
        <w:rPr>
          <w:w w:val="110"/>
        </w:rPr>
        <w:t>La Comisión del Agua del Estado de México podrá ceder, afectar y en términos generales transferir los recursos derivados de la retención a que se refiere el artículo</w:t>
      </w:r>
    </w:p>
    <w:p>
      <w:pPr>
        <w:pStyle w:val="BodyText"/>
        <w:spacing w:line="249" w:lineRule="auto" w:before="7"/>
        <w:ind w:right="1147"/>
        <w:jc w:val="both"/>
      </w:pPr>
      <w:r>
        <w:rPr>
          <w:w w:val="110"/>
        </w:rPr>
        <w:t>230 D del Código, por la parte del adeudo que le sea propio, a fideicomisos u  otros  mecanismos de fuente de pago o de garantía, constituidos para el financiamiento de infraestructura</w:t>
      </w:r>
      <w:r>
        <w:rPr>
          <w:spacing w:val="11"/>
          <w:w w:val="110"/>
        </w:rPr>
        <w:t> </w:t>
      </w:r>
      <w:r>
        <w:rPr>
          <w:w w:val="110"/>
        </w:rPr>
        <w:t>hidráulica.</w:t>
      </w:r>
    </w:p>
    <w:p>
      <w:pPr>
        <w:pStyle w:val="BodyText"/>
        <w:spacing w:line="230" w:lineRule="auto" w:before="194"/>
        <w:ind w:right="1032"/>
        <w:jc w:val="both"/>
      </w:pPr>
      <w:r>
        <w:rPr>
          <w:rFonts w:ascii="TeX Gyre Bonum" w:hAnsi="TeX Gyre Bonum"/>
          <w:b/>
          <w:w w:val="110"/>
        </w:rPr>
        <w:t>Artículo 230-G.- </w:t>
      </w:r>
      <w:r>
        <w:rPr>
          <w:w w:val="110"/>
        </w:rPr>
        <w:t>Para efectos de lo dispuesto en los artículos 230-H, 230-I, 230-J, 230-K y 230-L de este ordenamiento, se entenderá por:</w:t>
      </w:r>
    </w:p>
    <w:p>
      <w:pPr>
        <w:pStyle w:val="ListParagraph"/>
        <w:numPr>
          <w:ilvl w:val="0"/>
          <w:numId w:val="184"/>
        </w:numPr>
        <w:tabs>
          <w:tab w:pos="702" w:val="left" w:leader="none"/>
        </w:tabs>
        <w:spacing w:line="240" w:lineRule="auto" w:before="196" w:after="0"/>
        <w:ind w:left="458" w:right="1036" w:firstLine="0"/>
        <w:jc w:val="both"/>
        <w:rPr>
          <w:sz w:val="20"/>
        </w:rPr>
      </w:pPr>
      <w:r>
        <w:rPr>
          <w:w w:val="110"/>
          <w:sz w:val="20"/>
        </w:rPr>
        <w:t>Adeudo Histórico: A las cantidades no pagadas por los usuarios a la Comisión Federal de Electricidad o Luz y Fuerza del Centro, por concepto de energía eléctrica consumida hasta el 31 de diciembre de</w:t>
      </w:r>
      <w:r>
        <w:rPr>
          <w:spacing w:val="29"/>
          <w:w w:val="110"/>
          <w:sz w:val="20"/>
        </w:rPr>
        <w:t> </w:t>
      </w:r>
      <w:r>
        <w:rPr>
          <w:w w:val="110"/>
          <w:sz w:val="20"/>
        </w:rPr>
        <w:t>2007.</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57" name="image2.png"/>
            <wp:cNvGraphicFramePr>
              <a:graphicFrameLocks noChangeAspect="1"/>
            </wp:cNvGraphicFramePr>
            <a:graphic>
              <a:graphicData uri="http://schemas.openxmlformats.org/drawingml/2006/picture">
                <pic:pic>
                  <pic:nvPicPr>
                    <pic:cNvPr id="4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84"/>
        </w:numPr>
        <w:tabs>
          <w:tab w:pos="750" w:val="left" w:leader="none"/>
        </w:tabs>
        <w:spacing w:line="240" w:lineRule="auto" w:before="57" w:after="0"/>
        <w:ind w:left="749" w:right="0" w:hanging="292"/>
        <w:jc w:val="left"/>
        <w:rPr>
          <w:sz w:val="20"/>
        </w:rPr>
      </w:pPr>
      <w:r>
        <w:rPr>
          <w:w w:val="110"/>
          <w:sz w:val="20"/>
        </w:rPr>
        <w:t>Usuarios:</w:t>
      </w:r>
      <w:r>
        <w:rPr>
          <w:spacing w:val="9"/>
          <w:w w:val="110"/>
          <w:sz w:val="20"/>
        </w:rPr>
        <w:t> </w:t>
      </w:r>
      <w:r>
        <w:rPr>
          <w:w w:val="110"/>
          <w:sz w:val="20"/>
        </w:rPr>
        <w:t>A</w:t>
      </w:r>
      <w:r>
        <w:rPr>
          <w:spacing w:val="9"/>
          <w:w w:val="110"/>
          <w:sz w:val="20"/>
        </w:rPr>
        <w:t> </w:t>
      </w:r>
      <w:r>
        <w:rPr>
          <w:w w:val="110"/>
          <w:sz w:val="20"/>
        </w:rPr>
        <w:t>los</w:t>
      </w:r>
      <w:r>
        <w:rPr>
          <w:spacing w:val="11"/>
          <w:w w:val="110"/>
          <w:sz w:val="20"/>
        </w:rPr>
        <w:t> </w:t>
      </w:r>
      <w:r>
        <w:rPr>
          <w:w w:val="110"/>
          <w:sz w:val="20"/>
        </w:rPr>
        <w:t>Municipios</w:t>
      </w:r>
      <w:r>
        <w:rPr>
          <w:spacing w:val="9"/>
          <w:w w:val="110"/>
          <w:sz w:val="20"/>
        </w:rPr>
        <w:t> </w:t>
      </w:r>
      <w:r>
        <w:rPr>
          <w:w w:val="110"/>
          <w:sz w:val="20"/>
        </w:rPr>
        <w:t>del</w:t>
      </w:r>
      <w:r>
        <w:rPr>
          <w:spacing w:val="11"/>
          <w:w w:val="110"/>
          <w:sz w:val="20"/>
        </w:rPr>
        <w:t> </w:t>
      </w:r>
      <w:r>
        <w:rPr>
          <w:w w:val="110"/>
          <w:sz w:val="20"/>
        </w:rPr>
        <w:t>Estado</w:t>
      </w:r>
      <w:r>
        <w:rPr>
          <w:spacing w:val="8"/>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incluyendo</w:t>
      </w:r>
      <w:r>
        <w:rPr>
          <w:spacing w:val="11"/>
          <w:w w:val="110"/>
          <w:sz w:val="20"/>
        </w:rPr>
        <w:t> </w:t>
      </w:r>
      <w:r>
        <w:rPr>
          <w:w w:val="110"/>
          <w:sz w:val="20"/>
        </w:rPr>
        <w:t>sus</w:t>
      </w:r>
      <w:r>
        <w:rPr>
          <w:spacing w:val="9"/>
          <w:w w:val="110"/>
          <w:sz w:val="20"/>
        </w:rPr>
        <w:t> </w:t>
      </w:r>
      <w:r>
        <w:rPr>
          <w:w w:val="110"/>
          <w:sz w:val="20"/>
        </w:rPr>
        <w:t>organismos</w:t>
      </w:r>
      <w:r>
        <w:rPr>
          <w:spacing w:val="9"/>
          <w:w w:val="110"/>
          <w:sz w:val="20"/>
        </w:rPr>
        <w:t> </w:t>
      </w:r>
      <w:r>
        <w:rPr>
          <w:w w:val="110"/>
          <w:sz w:val="20"/>
        </w:rPr>
        <w:t>auxiliares.</w:t>
      </w:r>
    </w:p>
    <w:p>
      <w:pPr>
        <w:pStyle w:val="ListParagraph"/>
        <w:numPr>
          <w:ilvl w:val="0"/>
          <w:numId w:val="184"/>
        </w:numPr>
        <w:tabs>
          <w:tab w:pos="829" w:val="left" w:leader="none"/>
        </w:tabs>
        <w:spacing w:line="230" w:lineRule="auto" w:before="188" w:after="0"/>
        <w:ind w:left="458" w:right="1549" w:firstLine="0"/>
        <w:jc w:val="left"/>
        <w:rPr>
          <w:sz w:val="20"/>
        </w:rPr>
      </w:pPr>
      <w:r>
        <w:rPr>
          <w:w w:val="110"/>
          <w:sz w:val="20"/>
        </w:rPr>
        <w:t>Pagos Corrientes: A los pagos que efectúen los usuarios por concepto de facturación de energía</w:t>
      </w:r>
      <w:r>
        <w:rPr>
          <w:spacing w:val="9"/>
          <w:w w:val="110"/>
          <w:sz w:val="20"/>
        </w:rPr>
        <w:t> </w:t>
      </w:r>
      <w:r>
        <w:rPr>
          <w:w w:val="110"/>
          <w:sz w:val="20"/>
        </w:rPr>
        <w:t>eléctrica</w:t>
      </w:r>
      <w:r>
        <w:rPr>
          <w:spacing w:val="9"/>
          <w:w w:val="110"/>
          <w:sz w:val="20"/>
        </w:rPr>
        <w:t> </w:t>
      </w:r>
      <w:r>
        <w:rPr>
          <w:w w:val="110"/>
          <w:sz w:val="20"/>
        </w:rPr>
        <w:t>consumida</w:t>
      </w:r>
      <w:r>
        <w:rPr>
          <w:spacing w:val="10"/>
          <w:w w:val="110"/>
          <w:sz w:val="20"/>
        </w:rPr>
        <w:t> </w:t>
      </w:r>
      <w:r>
        <w:rPr>
          <w:w w:val="110"/>
          <w:sz w:val="20"/>
        </w:rPr>
        <w:t>a</w:t>
      </w:r>
      <w:r>
        <w:rPr>
          <w:spacing w:val="10"/>
          <w:w w:val="110"/>
          <w:sz w:val="20"/>
        </w:rPr>
        <w:t> </w:t>
      </w:r>
      <w:r>
        <w:rPr>
          <w:w w:val="110"/>
          <w:sz w:val="20"/>
        </w:rPr>
        <w:t>partir</w:t>
      </w:r>
      <w:r>
        <w:rPr>
          <w:spacing w:val="11"/>
          <w:w w:val="110"/>
          <w:sz w:val="20"/>
        </w:rPr>
        <w:t> </w:t>
      </w:r>
      <w:r>
        <w:rPr>
          <w:w w:val="110"/>
          <w:sz w:val="20"/>
        </w:rPr>
        <w:t>del</w:t>
      </w:r>
      <w:r>
        <w:rPr>
          <w:spacing w:val="10"/>
          <w:w w:val="110"/>
          <w:sz w:val="20"/>
        </w:rPr>
        <w:t> </w:t>
      </w:r>
      <w:r>
        <w:rPr>
          <w:w w:val="110"/>
          <w:sz w:val="20"/>
        </w:rPr>
        <w:t>uno</w:t>
      </w:r>
      <w:r>
        <w:rPr>
          <w:spacing w:val="10"/>
          <w:w w:val="110"/>
          <w:sz w:val="20"/>
        </w:rPr>
        <w:t> </w:t>
      </w:r>
      <w:r>
        <w:rPr>
          <w:w w:val="110"/>
          <w:sz w:val="20"/>
        </w:rPr>
        <w:t>de</w:t>
      </w:r>
      <w:r>
        <w:rPr>
          <w:spacing w:val="9"/>
          <w:w w:val="110"/>
          <w:sz w:val="20"/>
        </w:rPr>
        <w:t> </w:t>
      </w:r>
      <w:r>
        <w:rPr>
          <w:w w:val="110"/>
          <w:sz w:val="20"/>
        </w:rPr>
        <w:t>enero</w:t>
      </w:r>
      <w:r>
        <w:rPr>
          <w:spacing w:val="11"/>
          <w:w w:val="110"/>
          <w:sz w:val="20"/>
        </w:rPr>
        <w:t> </w:t>
      </w:r>
      <w:r>
        <w:rPr>
          <w:w w:val="110"/>
          <w:sz w:val="20"/>
        </w:rPr>
        <w:t>de</w:t>
      </w:r>
      <w:r>
        <w:rPr>
          <w:spacing w:val="9"/>
          <w:w w:val="110"/>
          <w:sz w:val="20"/>
        </w:rPr>
        <w:t> </w:t>
      </w:r>
      <w:r>
        <w:rPr>
          <w:w w:val="110"/>
          <w:sz w:val="20"/>
        </w:rPr>
        <w:t>2008.</w:t>
      </w:r>
    </w:p>
    <w:p>
      <w:pPr>
        <w:pStyle w:val="ListParagraph"/>
        <w:numPr>
          <w:ilvl w:val="0"/>
          <w:numId w:val="184"/>
        </w:numPr>
        <w:tabs>
          <w:tab w:pos="860" w:val="left" w:leader="none"/>
        </w:tabs>
        <w:spacing w:line="240" w:lineRule="auto" w:before="195" w:after="0"/>
        <w:ind w:left="458" w:right="1035" w:firstLine="0"/>
        <w:jc w:val="both"/>
        <w:rPr>
          <w:sz w:val="20"/>
        </w:rPr>
      </w:pPr>
      <w:r>
        <w:rPr>
          <w:w w:val="105"/>
          <w:sz w:val="20"/>
        </w:rPr>
        <w:t>Incumplimiento: La falta de pago total o parcial de las obligaciones  a  que  se  refiere  la  Fracción III del  presente  artículo,  que  deban  realizar  los  usuarios,  siempre  y  cuando  tengan  una antigüedad mayor a noventa días</w:t>
      </w:r>
      <w:r>
        <w:rPr>
          <w:spacing w:val="-2"/>
          <w:w w:val="105"/>
          <w:sz w:val="20"/>
        </w:rPr>
        <w:t> </w:t>
      </w:r>
      <w:r>
        <w:rPr>
          <w:w w:val="105"/>
          <w:sz w:val="20"/>
        </w:rPr>
        <w:t>naturales.</w:t>
      </w:r>
    </w:p>
    <w:p>
      <w:pPr>
        <w:pStyle w:val="BodyText"/>
        <w:spacing w:line="244" w:lineRule="auto" w:before="195"/>
        <w:ind w:right="1035"/>
        <w:jc w:val="both"/>
      </w:pPr>
      <w:r>
        <w:rPr>
          <w:rFonts w:ascii="TeX Gyre Bonum" w:hAnsi="TeX Gyre Bonum"/>
          <w:b/>
          <w:w w:val="110"/>
        </w:rPr>
        <w:t>Artículo 230-H.- </w:t>
      </w:r>
      <w:r>
        <w:rPr>
          <w:w w:val="110"/>
        </w:rPr>
        <w:t>En caso de incumplimiento a las obligaciones de pago por facturación de energía eléctrica consumida a partir del uno de enero de 2008, la Comisión Federal de Electricidad podrá solicitar al Gobierno del Estado, a través de la Secretaría, previa acreditación del incumplimiento, la retención y pago de los adeudos correspondientes con cargo a los  recursos del Fondo de Aportaciones para el Fortalecimiento de los Municipios y de las Demarcaciones Territoriales del Distrito Federal previsto en el artículo 228, fracción IV del presente</w:t>
      </w:r>
      <w:r>
        <w:rPr>
          <w:spacing w:val="9"/>
          <w:w w:val="110"/>
        </w:rPr>
        <w:t> </w:t>
      </w:r>
      <w:r>
        <w:rPr>
          <w:w w:val="110"/>
        </w:rPr>
        <w:t>ordenamiento,</w:t>
      </w:r>
      <w:r>
        <w:rPr>
          <w:spacing w:val="8"/>
          <w:w w:val="110"/>
        </w:rPr>
        <w:t> </w:t>
      </w:r>
      <w:r>
        <w:rPr>
          <w:w w:val="110"/>
        </w:rPr>
        <w:t>que</w:t>
      </w:r>
      <w:r>
        <w:rPr>
          <w:spacing w:val="9"/>
          <w:w w:val="110"/>
        </w:rPr>
        <w:t> </w:t>
      </w:r>
      <w:r>
        <w:rPr>
          <w:w w:val="110"/>
        </w:rPr>
        <w:t>correspondan</w:t>
      </w:r>
      <w:r>
        <w:rPr>
          <w:spacing w:val="10"/>
          <w:w w:val="110"/>
        </w:rPr>
        <w:t> </w:t>
      </w:r>
      <w:r>
        <w:rPr>
          <w:w w:val="110"/>
        </w:rPr>
        <w:t>al</w:t>
      </w:r>
      <w:r>
        <w:rPr>
          <w:spacing w:val="11"/>
          <w:w w:val="110"/>
        </w:rPr>
        <w:t> </w:t>
      </w:r>
      <w:r>
        <w:rPr>
          <w:w w:val="110"/>
        </w:rPr>
        <w:t>municipio</w:t>
      </w:r>
      <w:r>
        <w:rPr>
          <w:spacing w:val="11"/>
          <w:w w:val="110"/>
        </w:rPr>
        <w:t> </w:t>
      </w:r>
      <w:r>
        <w:rPr>
          <w:w w:val="110"/>
        </w:rPr>
        <w:t>de</w:t>
      </w:r>
      <w:r>
        <w:rPr>
          <w:spacing w:val="9"/>
          <w:w w:val="110"/>
        </w:rPr>
        <w:t> </w:t>
      </w:r>
      <w:r>
        <w:rPr>
          <w:w w:val="110"/>
        </w:rPr>
        <w:t>que</w:t>
      </w:r>
      <w:r>
        <w:rPr>
          <w:spacing w:val="9"/>
          <w:w w:val="110"/>
        </w:rPr>
        <w:t> </w:t>
      </w:r>
      <w:r>
        <w:rPr>
          <w:w w:val="110"/>
        </w:rPr>
        <w:t>se</w:t>
      </w:r>
      <w:r>
        <w:rPr>
          <w:spacing w:val="10"/>
          <w:w w:val="110"/>
        </w:rPr>
        <w:t> </w:t>
      </w:r>
      <w:r>
        <w:rPr>
          <w:w w:val="110"/>
        </w:rPr>
        <w:t>trate.</w:t>
      </w:r>
    </w:p>
    <w:p>
      <w:pPr>
        <w:pStyle w:val="BodyText"/>
        <w:spacing w:before="9"/>
        <w:ind w:left="0"/>
      </w:pPr>
    </w:p>
    <w:p>
      <w:pPr>
        <w:pStyle w:val="BodyText"/>
        <w:spacing w:line="249" w:lineRule="auto"/>
        <w:ind w:right="1037"/>
        <w:jc w:val="both"/>
      </w:pPr>
      <w:r>
        <w:rPr>
          <w:w w:val="110"/>
        </w:rPr>
        <w:t>Para tal efecto, la Comisión Federal de Electricidad, solo podrá solicitar la retención y pagos señalados cuando los adeudos tengan una antigüedad mayor de noventa días naturales.</w:t>
      </w:r>
    </w:p>
    <w:p>
      <w:pPr>
        <w:pStyle w:val="BodyText"/>
        <w:spacing w:line="237" w:lineRule="auto" w:before="188"/>
        <w:ind w:right="1037"/>
        <w:jc w:val="both"/>
      </w:pPr>
      <w:r>
        <w:rPr>
          <w:rFonts w:ascii="TeX Gyre Bonum" w:hAnsi="TeX Gyre Bonum"/>
          <w:b/>
          <w:w w:val="110"/>
        </w:rPr>
        <w:t>Artículo 230-I.- </w:t>
      </w:r>
      <w:r>
        <w:rPr>
          <w:w w:val="110"/>
        </w:rPr>
        <w:t>Para acreditar el incumplimiento, la Comisión Federal de Electricidad deberá enviar a la Secretaría, por escrito, la relación de adeudos de cada uno de los usuarios, por concepto de suministro de energía</w:t>
      </w:r>
      <w:r>
        <w:rPr>
          <w:spacing w:val="52"/>
          <w:w w:val="110"/>
        </w:rPr>
        <w:t> </w:t>
      </w:r>
      <w:r>
        <w:rPr>
          <w:w w:val="110"/>
        </w:rPr>
        <w:t>eléctrica.</w:t>
      </w:r>
    </w:p>
    <w:p>
      <w:pPr>
        <w:pStyle w:val="BodyText"/>
        <w:spacing w:before="197"/>
        <w:ind w:right="1032"/>
        <w:jc w:val="both"/>
      </w:pPr>
      <w:r>
        <w:rPr>
          <w:rFonts w:ascii="TeX Gyre Bonum" w:hAnsi="TeX Gyre Bonum"/>
          <w:b/>
          <w:w w:val="110"/>
        </w:rPr>
        <w:t>Artículo 230-J.- </w:t>
      </w:r>
      <w:r>
        <w:rPr>
          <w:w w:val="110"/>
        </w:rPr>
        <w:t>La solicitud de retención y pago a que se refiere el artículo 230-H de este Código, comprenderá la totalidad del adeudo a cargo del usuario de que se trate, a favor de la Comisión Federal de Electricidad con la instrucción de pagar de manera directa al acreedor.</w:t>
      </w:r>
    </w:p>
    <w:p>
      <w:pPr>
        <w:pStyle w:val="BodyText"/>
        <w:spacing w:before="193"/>
        <w:ind w:right="1032"/>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230-K.-</w:t>
      </w:r>
      <w:r>
        <w:rPr>
          <w:rFonts w:ascii="TeX Gyre Bonum" w:hAnsi="TeX Gyre Bonum"/>
          <w:b/>
          <w:spacing w:val="-21"/>
          <w:w w:val="110"/>
        </w:rPr>
        <w:t> </w:t>
      </w:r>
      <w:r>
        <w:rPr>
          <w:w w:val="110"/>
        </w:rPr>
        <w:t>La</w:t>
      </w:r>
      <w:r>
        <w:rPr>
          <w:spacing w:val="-2"/>
          <w:w w:val="110"/>
        </w:rPr>
        <w:t> </w:t>
      </w:r>
      <w:r>
        <w:rPr>
          <w:w w:val="110"/>
        </w:rPr>
        <w:t>Secretaría</w:t>
      </w:r>
      <w:r>
        <w:rPr>
          <w:spacing w:val="-4"/>
          <w:w w:val="110"/>
        </w:rPr>
        <w:t> </w:t>
      </w:r>
      <w:r>
        <w:rPr>
          <w:w w:val="110"/>
        </w:rPr>
        <w:t>deberá</w:t>
      </w:r>
      <w:r>
        <w:rPr>
          <w:spacing w:val="-2"/>
          <w:w w:val="110"/>
        </w:rPr>
        <w:t> </w:t>
      </w:r>
      <w:r>
        <w:rPr>
          <w:w w:val="110"/>
        </w:rPr>
        <w:t>efectuar</w:t>
      </w:r>
      <w:r>
        <w:rPr>
          <w:spacing w:val="-3"/>
          <w:w w:val="110"/>
        </w:rPr>
        <w:t> </w:t>
      </w:r>
      <w:r>
        <w:rPr>
          <w:w w:val="110"/>
        </w:rPr>
        <w:t>los</w:t>
      </w:r>
      <w:r>
        <w:rPr>
          <w:spacing w:val="-4"/>
          <w:w w:val="110"/>
        </w:rPr>
        <w:t> </w:t>
      </w:r>
      <w:r>
        <w:rPr>
          <w:w w:val="110"/>
        </w:rPr>
        <w:t>depósitos</w:t>
      </w:r>
      <w:r>
        <w:rPr>
          <w:spacing w:val="-3"/>
          <w:w w:val="110"/>
        </w:rPr>
        <w:t> </w:t>
      </w:r>
      <w:r>
        <w:rPr>
          <w:w w:val="110"/>
        </w:rPr>
        <w:t>correspondientes</w:t>
      </w:r>
      <w:r>
        <w:rPr>
          <w:spacing w:val="-4"/>
          <w:w w:val="110"/>
        </w:rPr>
        <w:t> </w:t>
      </w:r>
      <w:r>
        <w:rPr>
          <w:w w:val="110"/>
        </w:rPr>
        <w:t>a</w:t>
      </w:r>
      <w:r>
        <w:rPr>
          <w:spacing w:val="-4"/>
          <w:w w:val="110"/>
        </w:rPr>
        <w:t> </w:t>
      </w:r>
      <w:r>
        <w:rPr>
          <w:w w:val="110"/>
        </w:rPr>
        <w:t>las</w:t>
      </w:r>
      <w:r>
        <w:rPr>
          <w:spacing w:val="-3"/>
          <w:w w:val="110"/>
        </w:rPr>
        <w:t> </w:t>
      </w:r>
      <w:r>
        <w:rPr>
          <w:w w:val="110"/>
        </w:rPr>
        <w:t>retenciones y pagos a que se refiere el artículo 230-H del Código, dentro de los cinco días siguientes a la realización de la afectación</w:t>
      </w:r>
      <w:r>
        <w:rPr>
          <w:spacing w:val="43"/>
          <w:w w:val="110"/>
        </w:rPr>
        <w:t> </w:t>
      </w:r>
      <w:r>
        <w:rPr>
          <w:w w:val="110"/>
        </w:rPr>
        <w:t>correspondiente.</w:t>
      </w:r>
    </w:p>
    <w:p>
      <w:pPr>
        <w:pStyle w:val="BodyText"/>
        <w:spacing w:before="8"/>
        <w:ind w:left="0"/>
        <w:rPr>
          <w:sz w:val="17"/>
        </w:rPr>
      </w:pPr>
    </w:p>
    <w:p>
      <w:pPr>
        <w:pStyle w:val="BodyText"/>
        <w:spacing w:line="230" w:lineRule="auto"/>
        <w:ind w:right="1149"/>
        <w:jc w:val="both"/>
      </w:pPr>
      <w:r>
        <w:rPr>
          <w:rFonts w:ascii="TeX Gyre Bonum" w:hAnsi="TeX Gyre Bonum"/>
          <w:b/>
          <w:w w:val="110"/>
        </w:rPr>
        <w:t>Artículo 230-L.- </w:t>
      </w:r>
      <w:r>
        <w:rPr>
          <w:w w:val="110"/>
        </w:rPr>
        <w:t>Los recursos pagados a la Comisión Federal de Electricidad, serán aplicados al pago de los adeudos corrientes de suministro de energía eléctrica.</w:t>
      </w:r>
    </w:p>
    <w:p>
      <w:pPr>
        <w:pStyle w:val="BodyText"/>
        <w:spacing w:before="5"/>
        <w:ind w:left="0"/>
        <w:rPr>
          <w:sz w:val="17"/>
        </w:rPr>
      </w:pPr>
    </w:p>
    <w:p>
      <w:pPr>
        <w:pStyle w:val="BodyText"/>
        <w:spacing w:line="244" w:lineRule="auto"/>
        <w:ind w:right="1147"/>
        <w:jc w:val="both"/>
      </w:pPr>
      <w:r>
        <w:rPr>
          <w:rFonts w:ascii="TeX Gyre Bonum" w:hAnsi="TeX Gyre Bonum"/>
          <w:b/>
          <w:w w:val="110"/>
        </w:rPr>
        <w:t>Artículo 231.- </w:t>
      </w:r>
      <w:r>
        <w:rPr>
          <w:w w:val="110"/>
        </w:rPr>
        <w:t>Las acciones de administración, inversión y aplicación de los fondos federales, convenios de descentralización y programas de apoyos federales a que se refiere el presente Capítulo, se llevarán a cabo en apego a lo establecido en el Plan de Desarrollo del Estado de México, así como, a los Planes de Desarrollo de los municipios y de los diversos programas que se deriven de dichos instrumentos, a la legislación estatal y municipal aplicable y a los convenios que al efecto se suscriban.</w:t>
      </w:r>
    </w:p>
    <w:p>
      <w:pPr>
        <w:pStyle w:val="BodyText"/>
        <w:spacing w:line="244" w:lineRule="auto" w:before="188"/>
        <w:ind w:right="1149"/>
        <w:jc w:val="both"/>
      </w:pPr>
      <w:r>
        <w:rPr>
          <w:rFonts w:ascii="TeX Gyre Bonum" w:hAnsi="TeX Gyre Bonum"/>
          <w:b/>
          <w:w w:val="110"/>
        </w:rPr>
        <w:t>Artículo</w:t>
      </w:r>
      <w:r>
        <w:rPr>
          <w:rFonts w:ascii="TeX Gyre Bonum" w:hAnsi="TeX Gyre Bonum"/>
          <w:b/>
          <w:spacing w:val="-19"/>
          <w:w w:val="110"/>
        </w:rPr>
        <w:t> </w:t>
      </w:r>
      <w:r>
        <w:rPr>
          <w:rFonts w:ascii="TeX Gyre Bonum" w:hAnsi="TeX Gyre Bonum"/>
          <w:b/>
          <w:w w:val="110"/>
        </w:rPr>
        <w:t>232.-</w:t>
      </w:r>
      <w:r>
        <w:rPr>
          <w:rFonts w:ascii="TeX Gyre Bonum" w:hAnsi="TeX Gyre Bonum"/>
          <w:b/>
          <w:spacing w:val="-20"/>
          <w:w w:val="110"/>
        </w:rPr>
        <w:t> </w:t>
      </w:r>
      <w:r>
        <w:rPr>
          <w:w w:val="110"/>
        </w:rPr>
        <w:t>Las</w:t>
      </w:r>
      <w:r>
        <w:rPr>
          <w:spacing w:val="-2"/>
          <w:w w:val="110"/>
        </w:rPr>
        <w:t> </w:t>
      </w:r>
      <w:r>
        <w:rPr>
          <w:w w:val="110"/>
        </w:rPr>
        <w:t>disposiciones</w:t>
      </w:r>
      <w:r>
        <w:rPr>
          <w:spacing w:val="-2"/>
          <w:w w:val="110"/>
        </w:rPr>
        <w:t> </w:t>
      </w:r>
      <w:r>
        <w:rPr>
          <w:w w:val="110"/>
        </w:rPr>
        <w:t>de</w:t>
      </w:r>
      <w:r>
        <w:rPr>
          <w:spacing w:val="-2"/>
          <w:w w:val="110"/>
        </w:rPr>
        <w:t> </w:t>
      </w:r>
      <w:r>
        <w:rPr>
          <w:w w:val="110"/>
        </w:rPr>
        <w:t>las</w:t>
      </w:r>
      <w:r>
        <w:rPr>
          <w:spacing w:val="-3"/>
          <w:w w:val="110"/>
        </w:rPr>
        <w:t> </w:t>
      </w:r>
      <w:r>
        <w:rPr>
          <w:w w:val="110"/>
        </w:rPr>
        <w:t>leyes</w:t>
      </w:r>
      <w:r>
        <w:rPr>
          <w:spacing w:val="-2"/>
          <w:w w:val="110"/>
        </w:rPr>
        <w:t> </w:t>
      </w:r>
      <w:r>
        <w:rPr>
          <w:w w:val="110"/>
        </w:rPr>
        <w:t>y</w:t>
      </w:r>
      <w:r>
        <w:rPr>
          <w:spacing w:val="-2"/>
          <w:w w:val="110"/>
        </w:rPr>
        <w:t> </w:t>
      </w:r>
      <w:r>
        <w:rPr>
          <w:w w:val="110"/>
        </w:rPr>
        <w:t>reglamentos</w:t>
      </w:r>
      <w:r>
        <w:rPr>
          <w:spacing w:val="-2"/>
          <w:w w:val="110"/>
        </w:rPr>
        <w:t> </w:t>
      </w:r>
      <w:r>
        <w:rPr>
          <w:w w:val="110"/>
        </w:rPr>
        <w:t>que</w:t>
      </w:r>
      <w:r>
        <w:rPr>
          <w:spacing w:val="-2"/>
          <w:w w:val="110"/>
        </w:rPr>
        <w:t> </w:t>
      </w:r>
      <w:r>
        <w:rPr>
          <w:w w:val="110"/>
        </w:rPr>
        <w:t>norman</w:t>
      </w:r>
      <w:r>
        <w:rPr>
          <w:spacing w:val="-2"/>
          <w:w w:val="110"/>
        </w:rPr>
        <w:t> </w:t>
      </w:r>
      <w:r>
        <w:rPr>
          <w:w w:val="110"/>
        </w:rPr>
        <w:t>la</w:t>
      </w:r>
      <w:r>
        <w:rPr>
          <w:spacing w:val="-1"/>
          <w:w w:val="110"/>
        </w:rPr>
        <w:t> </w:t>
      </w:r>
      <w:r>
        <w:rPr>
          <w:w w:val="110"/>
        </w:rPr>
        <w:t>participación</w:t>
      </w:r>
      <w:r>
        <w:rPr>
          <w:spacing w:val="-2"/>
          <w:w w:val="110"/>
        </w:rPr>
        <w:t> </w:t>
      </w:r>
      <w:r>
        <w:rPr>
          <w:w w:val="110"/>
        </w:rPr>
        <w:t>social en el Sistema de Planeación Democrática para el Desarrollo del Estado México y Municipios, determinarán los mecanismos para coordinar, a través del Comité de Planeación para el Desarrollo del Estado de México, las consultas y acciones de participación ciudadana, respecto de la realización de las obras que habrán de llevarse a cabo con los recursos a que  se refiere  este</w:t>
      </w:r>
      <w:r>
        <w:rPr>
          <w:spacing w:val="10"/>
          <w:w w:val="110"/>
        </w:rPr>
        <w:t> </w:t>
      </w:r>
      <w:r>
        <w:rPr>
          <w:w w:val="110"/>
        </w:rPr>
        <w:t>Capítulo.</w:t>
      </w:r>
    </w:p>
    <w:p>
      <w:pPr>
        <w:pStyle w:val="BodyText"/>
        <w:spacing w:line="242" w:lineRule="auto" w:before="185"/>
        <w:ind w:right="1147"/>
        <w:jc w:val="both"/>
      </w:pPr>
      <w:r>
        <w:rPr>
          <w:rFonts w:ascii="TeX Gyre Bonum" w:hAnsi="TeX Gyre Bonum"/>
          <w:b/>
          <w:w w:val="110"/>
        </w:rPr>
        <w:t>Artículo 233.- </w:t>
      </w:r>
      <w:r>
        <w:rPr>
          <w:w w:val="110"/>
        </w:rPr>
        <w:t>Las obras o acciones que se lleven a cabo con los recursos a que se refiere el presente capítulo serán supervisadas mediante la integración de un Comité Ciudadano de Control y Vigilancia que será constituido por la autoridad municipal, mediante elección en asamblea de tres vecinos de la comunidad beneficiada.</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59" name="image2.png"/>
            <wp:cNvGraphicFramePr>
              <a:graphicFrameLocks noChangeAspect="1"/>
            </wp:cNvGraphicFramePr>
            <a:graphic>
              <a:graphicData uri="http://schemas.openxmlformats.org/drawingml/2006/picture">
                <pic:pic>
                  <pic:nvPicPr>
                    <pic:cNvPr id="4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144"/>
        <w:jc w:val="both"/>
      </w:pPr>
      <w:r>
        <w:rPr>
          <w:rFonts w:ascii="TeX Gyre Bonum" w:hAnsi="TeX Gyre Bonum"/>
          <w:b/>
          <w:w w:val="110"/>
        </w:rPr>
        <w:t>Artículo 234.- </w:t>
      </w:r>
      <w:r>
        <w:rPr>
          <w:w w:val="110"/>
        </w:rPr>
        <w:t>La Secretaría con base en los lineamientos establecidos por la Ley de Coordinación Fiscal, calculará y hará la entrega de  las  aportaciones  federales  correspondientes a los municipios, debiendo publicarlas en el Periódico Oficial a más tardar el treinta y uno de enero del ejercicio fiscal aplicable, así como la fórmula y su respectiva metodología, justificando cada elemento y comunicado a cada uno de los ayuntamientos el monto</w:t>
      </w:r>
      <w:r>
        <w:rPr>
          <w:spacing w:val="11"/>
          <w:w w:val="110"/>
        </w:rPr>
        <w:t> </w:t>
      </w:r>
      <w:r>
        <w:rPr>
          <w:w w:val="110"/>
        </w:rPr>
        <w:t>calendarizado</w:t>
      </w:r>
      <w:r>
        <w:rPr>
          <w:spacing w:val="12"/>
          <w:w w:val="110"/>
        </w:rPr>
        <w:t> </w:t>
      </w:r>
      <w:r>
        <w:rPr>
          <w:w w:val="110"/>
        </w:rPr>
        <w:t>mensual</w:t>
      </w:r>
      <w:r>
        <w:rPr>
          <w:spacing w:val="11"/>
          <w:w w:val="110"/>
        </w:rPr>
        <w:t> </w:t>
      </w:r>
      <w:r>
        <w:rPr>
          <w:w w:val="110"/>
        </w:rPr>
        <w:t>y</w:t>
      </w:r>
      <w:r>
        <w:rPr>
          <w:spacing w:val="10"/>
          <w:w w:val="110"/>
        </w:rPr>
        <w:t> </w:t>
      </w:r>
      <w:r>
        <w:rPr>
          <w:w w:val="110"/>
        </w:rPr>
        <w:t>los</w:t>
      </w:r>
      <w:r>
        <w:rPr>
          <w:spacing w:val="10"/>
          <w:w w:val="110"/>
        </w:rPr>
        <w:t> </w:t>
      </w:r>
      <w:r>
        <w:rPr>
          <w:w w:val="110"/>
        </w:rPr>
        <w:t>procedimientos</w:t>
      </w:r>
      <w:r>
        <w:rPr>
          <w:spacing w:val="10"/>
          <w:w w:val="110"/>
        </w:rPr>
        <w:t> </w:t>
      </w:r>
      <w:r>
        <w:rPr>
          <w:w w:val="110"/>
        </w:rPr>
        <w:t>para</w:t>
      </w:r>
      <w:r>
        <w:rPr>
          <w:spacing w:val="10"/>
          <w:w w:val="110"/>
        </w:rPr>
        <w:t> </w:t>
      </w:r>
      <w:r>
        <w:rPr>
          <w:w w:val="110"/>
        </w:rPr>
        <w:t>su</w:t>
      </w:r>
      <w:r>
        <w:rPr>
          <w:spacing w:val="9"/>
          <w:w w:val="110"/>
        </w:rPr>
        <w:t> </w:t>
      </w:r>
      <w:r>
        <w:rPr>
          <w:w w:val="110"/>
        </w:rPr>
        <w:t>entrega.</w:t>
      </w:r>
    </w:p>
    <w:p>
      <w:pPr>
        <w:pStyle w:val="BodyText"/>
        <w:spacing w:line="244" w:lineRule="auto" w:before="187"/>
        <w:ind w:right="1145"/>
        <w:jc w:val="both"/>
      </w:pPr>
      <w:r>
        <w:rPr>
          <w:rFonts w:ascii="TeX Gyre Bonum" w:hAnsi="TeX Gyre Bonum"/>
          <w:b/>
          <w:w w:val="110"/>
        </w:rPr>
        <w:t>Artículo 235.- </w:t>
      </w:r>
      <w:r>
        <w:rPr>
          <w:w w:val="110"/>
        </w:rPr>
        <w:t>Para la ejecución de las obras o acciones que lleven a cabo los Municipios con los fondos a que se refiere el artículo 228 fracciones III y IV del Código, los ayuntamientos presentarán a la Secretaría de manera mensual, la información que sobre la aplicación de los fondos les sea requerida, con la finalidad de que la Secretaría informe lo conducente a las dependencias federales competentes. Será responsabilidad de los Ayuntamientos cumplir con  lo señalado en la Ley de Coordinación Fiscal y demás legislación y normatividad aplicable, sobre el uso de estos</w:t>
      </w:r>
      <w:r>
        <w:rPr>
          <w:spacing w:val="1"/>
          <w:w w:val="110"/>
        </w:rPr>
        <w:t> </w:t>
      </w:r>
      <w:r>
        <w:rPr>
          <w:w w:val="110"/>
        </w:rPr>
        <w:t>recursos.</w:t>
      </w:r>
    </w:p>
    <w:p>
      <w:pPr>
        <w:pStyle w:val="BodyText"/>
        <w:spacing w:line="242" w:lineRule="auto" w:before="192"/>
        <w:ind w:right="1144"/>
        <w:jc w:val="both"/>
      </w:pPr>
      <w:r>
        <w:rPr>
          <w:rFonts w:ascii="TeX Gyre Bonum" w:hAnsi="TeX Gyre Bonum"/>
          <w:b/>
          <w:w w:val="110"/>
        </w:rPr>
        <w:t>Artículo 236.- </w:t>
      </w:r>
      <w:r>
        <w:rPr>
          <w:w w:val="110"/>
        </w:rPr>
        <w:t>Los ayuntamientos deberán hacer del conocimiento de las comunidades beneficiadas las obras y acciones a realizar con los recursos de la Federación a favor del municipio, el costo de cada una y su ubicación, metas y beneficiarios, así como cualquier otra información de las mismas, que le sea requerida por la comunidad respectiva.</w:t>
      </w:r>
    </w:p>
    <w:p>
      <w:pPr>
        <w:pStyle w:val="BodyText"/>
        <w:spacing w:before="3"/>
        <w:ind w:left="0"/>
        <w:rPr>
          <w:sz w:val="18"/>
        </w:rPr>
      </w:pPr>
    </w:p>
    <w:p>
      <w:pPr>
        <w:pStyle w:val="BodyText"/>
        <w:spacing w:line="228" w:lineRule="auto" w:before="1"/>
        <w:ind w:right="1084"/>
        <w:jc w:val="both"/>
      </w:pPr>
      <w:r>
        <w:rPr>
          <w:w w:val="110"/>
        </w:rPr>
        <w:t>Una vez que estén terminadas las obras o acciones, serán entregadas a la comunidad  beneficiada a través de su Comité Ciudadano de Control y Vigilancia, mediante la elaboración  de un acta de</w:t>
      </w:r>
      <w:r>
        <w:rPr>
          <w:spacing w:val="43"/>
          <w:w w:val="110"/>
        </w:rPr>
        <w:t> </w:t>
      </w:r>
      <w:r>
        <w:rPr>
          <w:w w:val="110"/>
        </w:rPr>
        <w:t>entrega-recepción.</w:t>
      </w:r>
    </w:p>
    <w:p>
      <w:pPr>
        <w:pStyle w:val="BodyText"/>
        <w:spacing w:line="242" w:lineRule="auto" w:before="193"/>
        <w:ind w:right="1148"/>
        <w:jc w:val="both"/>
      </w:pPr>
      <w:r>
        <w:rPr>
          <w:rFonts w:ascii="TeX Gyre Bonum" w:hAnsi="TeX Gyre Bonum"/>
          <w:b/>
          <w:w w:val="110"/>
        </w:rPr>
        <w:t>Artículo 237.- </w:t>
      </w:r>
      <w:r>
        <w:rPr>
          <w:w w:val="110"/>
        </w:rPr>
        <w:t>El monto de la inversión asignada y ejercida con los fondos federales, convenios de descentralización y apoyos federales a que se refiere este capítulo, deberán incorporarse a los presupuestos de ingresos y egresos, y a la cuenta pública estatal y de cada municipio, según corresponda.</w:t>
      </w:r>
    </w:p>
    <w:p>
      <w:pPr>
        <w:pStyle w:val="BodyText"/>
        <w:spacing w:before="191"/>
        <w:ind w:right="1146"/>
        <w:jc w:val="both"/>
      </w:pPr>
      <w:r>
        <w:rPr>
          <w:rFonts w:ascii="TeX Gyre Bonum" w:hAnsi="TeX Gyre Bonum"/>
          <w:b/>
          <w:w w:val="110"/>
        </w:rPr>
        <w:t>Artículo 238.- </w:t>
      </w:r>
      <w:r>
        <w:rPr>
          <w:w w:val="110"/>
        </w:rPr>
        <w:t>El Gobierno Estatal y el de los municipios, en el ámbito de sus respectivas competencias, serán responsables de la correcta orientación, destino y  aplicación  de  los apoyos federales que se</w:t>
      </w:r>
      <w:r>
        <w:rPr>
          <w:spacing w:val="42"/>
          <w:w w:val="110"/>
        </w:rPr>
        <w:t> </w:t>
      </w:r>
      <w:r>
        <w:rPr>
          <w:w w:val="110"/>
        </w:rPr>
        <w:t>otorguen.</w:t>
      </w:r>
    </w:p>
    <w:p>
      <w:pPr>
        <w:pStyle w:val="BodyText"/>
        <w:spacing w:line="244" w:lineRule="auto" w:before="194"/>
        <w:ind w:right="1031"/>
        <w:jc w:val="both"/>
      </w:pPr>
      <w:r>
        <w:rPr>
          <w:rFonts w:ascii="TeX Gyre Bonum" w:hAnsi="TeX Gyre Bonum"/>
          <w:b/>
          <w:w w:val="110"/>
        </w:rPr>
        <w:t>Artículo 239.- </w:t>
      </w:r>
      <w:r>
        <w:rPr>
          <w:w w:val="110"/>
        </w:rPr>
        <w:t>Salvo lo previsto en los artículos 50 de la Ley de Coordinación Fiscal y 264 fracción IV segundo párrafo del presente Código, las aportaciones y sus accesorios a que se refiere este Capítulo, no serán embargables, ni podrán bajo ninguna circunstancia gravarse, afectarse en garantía, ni destinarse a fines distintos a lo expresamente previsto tanto en el Presupuesto de Egresos de la Federación como en la Ley de Coordinación Fiscal y en  este Código.</w:t>
      </w:r>
    </w:p>
    <w:p>
      <w:pPr>
        <w:pStyle w:val="BodyText"/>
        <w:spacing w:line="242" w:lineRule="auto" w:before="185"/>
        <w:ind w:right="1031"/>
        <w:jc w:val="both"/>
      </w:pPr>
      <w:r>
        <w:rPr>
          <w:rFonts w:ascii="TeX Gyre Bonum" w:hAnsi="TeX Gyre Bonum"/>
          <w:b/>
          <w:w w:val="110"/>
        </w:rPr>
        <w:t>Artículo 240.- </w:t>
      </w:r>
      <w:r>
        <w:rPr>
          <w:w w:val="110"/>
        </w:rPr>
        <w:t>El Gobierno Estatal proporcionará al Ejecutivo Federal a través de la Secretaría, la información financiera y operativa que le sea requerida para el mejor cumplimiento de las atribuciones que en materia de planeación, programación y evaluación de los programas le correspondan, respecto al destino, aplicación y vigilancia de los Fondos Federales, convenios de</w:t>
      </w:r>
    </w:p>
    <w:p>
      <w:pPr>
        <w:pStyle w:val="BodyText"/>
        <w:spacing w:line="206" w:lineRule="auto" w:before="31"/>
        <w:ind w:right="1035"/>
        <w:jc w:val="both"/>
        <w:rPr>
          <w:rFonts w:ascii="TeX Gyre Bonum" w:hAnsi="TeX Gyre Bonum"/>
          <w:b/>
        </w:rPr>
      </w:pPr>
      <w:r>
        <w:rPr>
          <w:w w:val="110"/>
        </w:rPr>
        <w:t>descentralización y apoyos a que se refiere el presente capítulo, los ayuntamientos lo harán por conducto del Ejecutivo Estatal a través de la Secretaría</w:t>
      </w:r>
      <w:r>
        <w:rPr>
          <w:rFonts w:ascii="TeX Gyre Bonum" w:hAnsi="TeX Gyre Bonum"/>
          <w:b/>
          <w:w w:val="110"/>
        </w:rPr>
        <w:t>.</w:t>
      </w:r>
    </w:p>
    <w:p>
      <w:pPr>
        <w:pStyle w:val="BodyText"/>
        <w:spacing w:before="12"/>
        <w:ind w:left="0"/>
        <w:rPr>
          <w:rFonts w:ascii="TeX Gyre Bonum"/>
          <w:b/>
          <w:sz w:val="15"/>
        </w:rPr>
      </w:pPr>
    </w:p>
    <w:p>
      <w:pPr>
        <w:pStyle w:val="BodyText"/>
        <w:spacing w:line="249" w:lineRule="auto" w:before="1"/>
        <w:ind w:right="1032"/>
        <w:jc w:val="both"/>
      </w:pPr>
      <w:r>
        <w:rPr>
          <w:w w:val="110"/>
        </w:rPr>
        <w:t>Asimismo, las ejecutoras de los recursos tendrán la obligación de informar a la Secretaría de Hacienda y Crédito Público, el avance físico-financiero de las obras o acciones que se ejecuten con recursos de origen federal, bajo los mecanismos y periodos establecidos, en términos de la normatividad</w:t>
      </w:r>
      <w:r>
        <w:rPr>
          <w:spacing w:val="11"/>
          <w:w w:val="110"/>
        </w:rPr>
        <w:t> </w:t>
      </w:r>
      <w:r>
        <w:rPr>
          <w:w w:val="110"/>
        </w:rPr>
        <w:t>aplicable,</w:t>
      </w:r>
      <w:r>
        <w:rPr>
          <w:spacing w:val="8"/>
          <w:w w:val="110"/>
        </w:rPr>
        <w:t> </w:t>
      </w:r>
      <w:r>
        <w:rPr>
          <w:w w:val="110"/>
        </w:rPr>
        <w:t>y</w:t>
      </w:r>
      <w:r>
        <w:rPr>
          <w:spacing w:val="12"/>
          <w:w w:val="110"/>
        </w:rPr>
        <w:t> </w:t>
      </w:r>
      <w:r>
        <w:rPr>
          <w:w w:val="110"/>
        </w:rPr>
        <w:t>quien</w:t>
      </w:r>
      <w:r>
        <w:rPr>
          <w:spacing w:val="10"/>
          <w:w w:val="110"/>
        </w:rPr>
        <w:t> </w:t>
      </w:r>
      <w:r>
        <w:rPr>
          <w:w w:val="110"/>
        </w:rPr>
        <w:t>verificará</w:t>
      </w:r>
      <w:r>
        <w:rPr>
          <w:spacing w:val="10"/>
          <w:w w:val="110"/>
        </w:rPr>
        <w:t> </w:t>
      </w:r>
      <w:r>
        <w:rPr>
          <w:w w:val="110"/>
        </w:rPr>
        <w:t>su</w:t>
      </w:r>
      <w:r>
        <w:rPr>
          <w:spacing w:val="10"/>
          <w:w w:val="110"/>
        </w:rPr>
        <w:t> </w:t>
      </w:r>
      <w:r>
        <w:rPr>
          <w:w w:val="110"/>
        </w:rPr>
        <w:t>cumplimiento</w:t>
      </w:r>
      <w:r>
        <w:rPr>
          <w:spacing w:val="11"/>
          <w:w w:val="110"/>
        </w:rPr>
        <w:t> </w:t>
      </w:r>
      <w:r>
        <w:rPr>
          <w:w w:val="110"/>
        </w:rPr>
        <w:t>será</w:t>
      </w:r>
      <w:r>
        <w:rPr>
          <w:spacing w:val="11"/>
          <w:w w:val="110"/>
        </w:rPr>
        <w:t> </w:t>
      </w:r>
      <w:r>
        <w:rPr>
          <w:w w:val="110"/>
        </w:rPr>
        <w:t>la</w:t>
      </w:r>
      <w:r>
        <w:rPr>
          <w:spacing w:val="11"/>
          <w:w w:val="110"/>
        </w:rPr>
        <w:t> </w:t>
      </w:r>
      <w:r>
        <w:rPr>
          <w:w w:val="110"/>
        </w:rPr>
        <w:t>Secretaría.</w:t>
      </w:r>
    </w:p>
    <w:p>
      <w:pPr>
        <w:pStyle w:val="BodyText"/>
        <w:spacing w:before="181"/>
        <w:jc w:val="both"/>
      </w:pPr>
      <w:r>
        <w:rPr>
          <w:rFonts w:ascii="TeX Gyre Bonum" w:hAnsi="TeX Gyre Bonum"/>
          <w:b/>
          <w:w w:val="110"/>
        </w:rPr>
        <w:t>Artículo 241.- </w:t>
      </w:r>
      <w:r>
        <w:rPr>
          <w:w w:val="110"/>
        </w:rPr>
        <w:t>El Gobierno Estatal, podrá celebrar convenios de Desarrollo Social con el</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61" name="image2.png"/>
            <wp:cNvGraphicFramePr>
              <a:graphicFrameLocks noChangeAspect="1"/>
            </wp:cNvGraphicFramePr>
            <a:graphic>
              <a:graphicData uri="http://schemas.openxmlformats.org/drawingml/2006/picture">
                <pic:pic>
                  <pic:nvPicPr>
                    <pic:cNvPr id="4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147"/>
        <w:jc w:val="both"/>
      </w:pPr>
      <w:r>
        <w:rPr>
          <w:w w:val="110"/>
        </w:rPr>
        <w:t>Gobierno Federal y con los ayuntamientos, convenios de colaboración administrativa que permitan dar cumplimiento a lo previsto en el Capítulo V de la Ley de Coordinación Fiscal.</w:t>
      </w:r>
    </w:p>
    <w:p>
      <w:pPr>
        <w:pStyle w:val="BodyText"/>
        <w:spacing w:line="242" w:lineRule="auto" w:before="191"/>
        <w:ind w:right="1146"/>
        <w:jc w:val="both"/>
      </w:pPr>
      <w:r>
        <w:rPr>
          <w:rFonts w:ascii="TeX Gyre Bonum" w:hAnsi="TeX Gyre Bonum"/>
          <w:b/>
          <w:w w:val="110"/>
        </w:rPr>
        <w:t>Artículo 242.- </w:t>
      </w:r>
      <w:r>
        <w:rPr>
          <w:w w:val="110"/>
        </w:rPr>
        <w:t>La Secretaría de la Función Pública de la Federación, en el ámbito de sus atribuciones, realizará la inspección y  vigilancia de los fondos, de acuerdo con lo establecido   en el Capítulo V de la Ley de Coordinación Fiscal, sin perjuicio de las atribuciones de control y evaluación</w:t>
      </w:r>
      <w:r>
        <w:rPr>
          <w:spacing w:val="10"/>
          <w:w w:val="110"/>
        </w:rPr>
        <w:t> </w:t>
      </w:r>
      <w:r>
        <w:rPr>
          <w:w w:val="110"/>
        </w:rPr>
        <w:t>que</w:t>
      </w:r>
      <w:r>
        <w:rPr>
          <w:spacing w:val="10"/>
          <w:w w:val="110"/>
        </w:rPr>
        <w:t> </w:t>
      </w:r>
      <w:r>
        <w:rPr>
          <w:w w:val="110"/>
        </w:rPr>
        <w:t>correspondan</w:t>
      </w:r>
      <w:r>
        <w:rPr>
          <w:spacing w:val="11"/>
          <w:w w:val="110"/>
        </w:rPr>
        <w:t> </w:t>
      </w:r>
      <w:r>
        <w:rPr>
          <w:w w:val="110"/>
        </w:rPr>
        <w:t>a</w:t>
      </w:r>
      <w:r>
        <w:rPr>
          <w:spacing w:val="10"/>
          <w:w w:val="110"/>
        </w:rPr>
        <w:t> </w:t>
      </w:r>
      <w:r>
        <w:rPr>
          <w:w w:val="110"/>
        </w:rPr>
        <w:t>los</w:t>
      </w:r>
      <w:r>
        <w:rPr>
          <w:spacing w:val="10"/>
          <w:w w:val="110"/>
        </w:rPr>
        <w:t> </w:t>
      </w:r>
      <w:r>
        <w:rPr>
          <w:w w:val="110"/>
        </w:rPr>
        <w:t>órganos</w:t>
      </w:r>
      <w:r>
        <w:rPr>
          <w:spacing w:val="8"/>
          <w:w w:val="110"/>
        </w:rPr>
        <w:t> </w:t>
      </w:r>
      <w:r>
        <w:rPr>
          <w:w w:val="110"/>
        </w:rPr>
        <w:t>de</w:t>
      </w:r>
      <w:r>
        <w:rPr>
          <w:spacing w:val="10"/>
          <w:w w:val="110"/>
        </w:rPr>
        <w:t> </w:t>
      </w:r>
      <w:r>
        <w:rPr>
          <w:w w:val="110"/>
        </w:rPr>
        <w:t>control</w:t>
      </w:r>
      <w:r>
        <w:rPr>
          <w:spacing w:val="10"/>
          <w:w w:val="110"/>
        </w:rPr>
        <w:t> </w:t>
      </w:r>
      <w:r>
        <w:rPr>
          <w:w w:val="110"/>
        </w:rPr>
        <w:t>estatal</w:t>
      </w:r>
      <w:r>
        <w:rPr>
          <w:spacing w:val="11"/>
          <w:w w:val="110"/>
        </w:rPr>
        <w:t> </w:t>
      </w:r>
      <w:r>
        <w:rPr>
          <w:w w:val="110"/>
        </w:rPr>
        <w:t>y</w:t>
      </w:r>
      <w:r>
        <w:rPr>
          <w:spacing w:val="11"/>
          <w:w w:val="110"/>
        </w:rPr>
        <w:t> </w:t>
      </w:r>
      <w:r>
        <w:rPr>
          <w:w w:val="110"/>
        </w:rPr>
        <w:t>municipal.</w:t>
      </w:r>
    </w:p>
    <w:p>
      <w:pPr>
        <w:pStyle w:val="BodyText"/>
        <w:spacing w:before="190"/>
        <w:ind w:right="1146"/>
        <w:jc w:val="both"/>
      </w:pPr>
      <w:r>
        <w:rPr>
          <w:rFonts w:ascii="TeX Gyre Bonum" w:hAnsi="TeX Gyre Bonum"/>
          <w:b/>
          <w:w w:val="110"/>
        </w:rPr>
        <w:t>Artículo 243.- </w:t>
      </w:r>
      <w:r>
        <w:rPr>
          <w:w w:val="110"/>
        </w:rPr>
        <w:t>La Legislatura deberá celebrar convenios con el objeto de coordinar acciones para el seguimiento del ejercicio de los recursos que se reasignen y los correspondientes a las aportaciones federales a que se refiere el Capítulo V de la Ley de Coordinación Fiscal.</w:t>
      </w:r>
    </w:p>
    <w:p>
      <w:pPr>
        <w:pStyle w:val="BodyText"/>
        <w:spacing w:line="244" w:lineRule="auto" w:before="192"/>
        <w:ind w:right="1147"/>
        <w:jc w:val="both"/>
      </w:pPr>
      <w:r>
        <w:rPr>
          <w:rFonts w:ascii="TeX Gyre Bonum" w:hAnsi="TeX Gyre Bonum"/>
          <w:b/>
          <w:w w:val="110"/>
        </w:rPr>
        <w:t>Artículo 244.- </w:t>
      </w:r>
      <w:r>
        <w:rPr>
          <w:w w:val="110"/>
        </w:rPr>
        <w:t>Las responsabilidades administrativas, civiles y penales en que incurran los servidores públicos estatales y municipales, adscritos a las unidades administrativas responsables de la recepción, manejo, comprobación y aplicación de los recursos recibidos de los fondos federales, convenios de descentralización y programas de apoyo federales señalados en este Capítulo, para fines distintos a los previstos por la Ley de Coordinación Fiscal, serán sancionados</w:t>
      </w:r>
      <w:r>
        <w:rPr>
          <w:spacing w:val="9"/>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de</w:t>
      </w:r>
      <w:r>
        <w:rPr>
          <w:spacing w:val="10"/>
          <w:w w:val="110"/>
        </w:rPr>
        <w:t> </w:t>
      </w:r>
      <w:r>
        <w:rPr>
          <w:w w:val="110"/>
        </w:rPr>
        <w:t>la</w:t>
      </w:r>
      <w:r>
        <w:rPr>
          <w:spacing w:val="10"/>
          <w:w w:val="110"/>
        </w:rPr>
        <w:t> </w:t>
      </w:r>
      <w:r>
        <w:rPr>
          <w:w w:val="110"/>
        </w:rPr>
        <w:t>legislación</w:t>
      </w:r>
      <w:r>
        <w:rPr>
          <w:spacing w:val="11"/>
          <w:w w:val="110"/>
        </w:rPr>
        <w:t> </w:t>
      </w:r>
      <w:r>
        <w:rPr>
          <w:w w:val="110"/>
        </w:rPr>
        <w:t>federal</w:t>
      </w:r>
      <w:r>
        <w:rPr>
          <w:spacing w:val="11"/>
          <w:w w:val="110"/>
        </w:rPr>
        <w:t> </w:t>
      </w:r>
      <w:r>
        <w:rPr>
          <w:w w:val="110"/>
        </w:rPr>
        <w:t>y</w:t>
      </w:r>
      <w:r>
        <w:rPr>
          <w:spacing w:val="10"/>
          <w:w w:val="110"/>
        </w:rPr>
        <w:t> </w:t>
      </w:r>
      <w:r>
        <w:rPr>
          <w:w w:val="110"/>
        </w:rPr>
        <w:t>estatal</w:t>
      </w:r>
      <w:r>
        <w:rPr>
          <w:spacing w:val="11"/>
          <w:w w:val="110"/>
        </w:rPr>
        <w:t> </w:t>
      </w:r>
      <w:r>
        <w:rPr>
          <w:w w:val="110"/>
        </w:rPr>
        <w:t>aplicable.</w:t>
      </w:r>
    </w:p>
    <w:p>
      <w:pPr>
        <w:pStyle w:val="Heading1"/>
        <w:spacing w:line="263" w:lineRule="exact" w:before="188"/>
        <w:ind w:left="2939" w:right="3628"/>
      </w:pPr>
      <w:r>
        <w:rPr/>
        <w:t>CAPÍTULO CUARTO</w:t>
      </w:r>
    </w:p>
    <w:p>
      <w:pPr>
        <w:spacing w:line="263" w:lineRule="exact" w:before="0"/>
        <w:ind w:left="2941" w:right="3628" w:firstLine="0"/>
        <w:jc w:val="center"/>
        <w:rPr>
          <w:rFonts w:ascii="TeX Gyre Bonum"/>
          <w:b/>
          <w:sz w:val="20"/>
        </w:rPr>
      </w:pPr>
      <w:r>
        <w:rPr>
          <w:rFonts w:ascii="TeX Gyre Bonum"/>
          <w:b/>
          <w:sz w:val="20"/>
        </w:rPr>
        <w:t>DEL INSTITUTO HACENDARIO</w:t>
      </w:r>
    </w:p>
    <w:p>
      <w:pPr>
        <w:pStyle w:val="BodyText"/>
        <w:spacing w:line="230" w:lineRule="auto" w:before="185"/>
        <w:ind w:right="1146"/>
        <w:jc w:val="both"/>
      </w:pPr>
      <w:r>
        <w:rPr>
          <w:rFonts w:ascii="TeX Gyre Bonum" w:hAnsi="TeX Gyre Bonum"/>
          <w:b/>
          <w:w w:val="110"/>
        </w:rPr>
        <w:t>Artículo 245.- </w:t>
      </w:r>
      <w:r>
        <w:rPr>
          <w:w w:val="110"/>
        </w:rPr>
        <w:t>El Instituto Hacendario es un organismo público descentralizado por servicio, con personalidad jurídica y patrimonio propios.</w:t>
      </w:r>
    </w:p>
    <w:p>
      <w:pPr>
        <w:pStyle w:val="BodyText"/>
        <w:spacing w:before="5"/>
        <w:ind w:left="0"/>
        <w:rPr>
          <w:sz w:val="17"/>
        </w:rPr>
      </w:pPr>
    </w:p>
    <w:p>
      <w:pPr>
        <w:pStyle w:val="BodyText"/>
        <w:spacing w:line="244" w:lineRule="auto"/>
        <w:ind w:right="1145"/>
        <w:jc w:val="both"/>
      </w:pPr>
      <w:r>
        <w:rPr>
          <w:rFonts w:ascii="TeX Gyre Bonum" w:hAnsi="TeX Gyre Bonum"/>
          <w:b/>
          <w:w w:val="110"/>
        </w:rPr>
        <w:t>Artículo 246.- </w:t>
      </w:r>
      <w:r>
        <w:rPr>
          <w:w w:val="110"/>
        </w:rPr>
        <w:t>El Instituto Hacendario tiene por objeto operar, desarrollar y actualizar el Sistema de Coordinación Hacendaria del Estado de México con sus municipios, con pleno respeto a la soberanía estatal y a la autonomía municipal; así como desarrollar e implementar, por sí mismo o a través de terceros, programas de capacitación, profesionalización en el nivel superior y de certificación de competencia laboral de los servidores públicos.</w:t>
      </w:r>
    </w:p>
    <w:p>
      <w:pPr>
        <w:pStyle w:val="BodyText"/>
        <w:spacing w:before="185"/>
        <w:jc w:val="both"/>
      </w:pPr>
      <w:r>
        <w:rPr>
          <w:rFonts w:ascii="TeX Gyre Bonum" w:hAnsi="TeX Gyre Bonum"/>
          <w:b/>
          <w:w w:val="110"/>
        </w:rPr>
        <w:t>Artículo 247.- </w:t>
      </w:r>
      <w:r>
        <w:rPr>
          <w:w w:val="110"/>
        </w:rPr>
        <w:t>La dirección y administración del Instituto Hacendario estará a cargo de:</w:t>
      </w:r>
    </w:p>
    <w:p>
      <w:pPr>
        <w:pStyle w:val="ListParagraph"/>
        <w:numPr>
          <w:ilvl w:val="0"/>
          <w:numId w:val="185"/>
        </w:numPr>
        <w:tabs>
          <w:tab w:pos="1178" w:val="left" w:leader="none"/>
          <w:tab w:pos="1179" w:val="left" w:leader="none"/>
        </w:tabs>
        <w:spacing w:line="240" w:lineRule="auto" w:before="176" w:after="0"/>
        <w:ind w:left="1178" w:right="0" w:hanging="721"/>
        <w:jc w:val="left"/>
        <w:rPr>
          <w:sz w:val="20"/>
        </w:rPr>
      </w:pPr>
      <w:r>
        <w:rPr>
          <w:w w:val="110"/>
          <w:sz w:val="20"/>
        </w:rPr>
        <w:t>El Consejo Directivo,</w:t>
      </w:r>
      <w:r>
        <w:rPr>
          <w:spacing w:val="36"/>
          <w:w w:val="110"/>
          <w:sz w:val="20"/>
        </w:rPr>
        <w:t> </w:t>
      </w:r>
      <w:r>
        <w:rPr>
          <w:w w:val="110"/>
          <w:sz w:val="20"/>
        </w:rPr>
        <w:t>y</w:t>
      </w:r>
    </w:p>
    <w:p>
      <w:pPr>
        <w:pStyle w:val="ListParagraph"/>
        <w:numPr>
          <w:ilvl w:val="0"/>
          <w:numId w:val="185"/>
        </w:numPr>
        <w:tabs>
          <w:tab w:pos="1178" w:val="left" w:leader="none"/>
          <w:tab w:pos="1179" w:val="left" w:leader="none"/>
        </w:tabs>
        <w:spacing w:line="240" w:lineRule="auto" w:before="179" w:after="0"/>
        <w:ind w:left="1178" w:right="0" w:hanging="721"/>
        <w:jc w:val="left"/>
        <w:rPr>
          <w:sz w:val="20"/>
        </w:rPr>
      </w:pPr>
      <w:r>
        <w:rPr>
          <w:w w:val="110"/>
          <w:sz w:val="20"/>
        </w:rPr>
        <w:t>El Vocal</w:t>
      </w:r>
      <w:r>
        <w:rPr>
          <w:spacing w:val="22"/>
          <w:w w:val="110"/>
          <w:sz w:val="20"/>
        </w:rPr>
        <w:t> </w:t>
      </w:r>
      <w:r>
        <w:rPr>
          <w:w w:val="110"/>
          <w:sz w:val="20"/>
        </w:rPr>
        <w:t>Ejecutivo.</w:t>
      </w:r>
    </w:p>
    <w:p>
      <w:pPr>
        <w:pStyle w:val="BodyText"/>
        <w:spacing w:before="9"/>
        <w:ind w:left="0"/>
        <w:rPr>
          <w:sz w:val="19"/>
        </w:rPr>
      </w:pPr>
    </w:p>
    <w:p>
      <w:pPr>
        <w:pStyle w:val="BodyText"/>
        <w:spacing w:line="247" w:lineRule="auto"/>
        <w:ind w:right="1034"/>
        <w:jc w:val="both"/>
      </w:pPr>
      <w:r>
        <w:rPr>
          <w:w w:val="110"/>
        </w:rPr>
        <w:t>El Consejo Directivo, podrá sesionar en la modalidad de Comisión Permanente y se integrará en términos del Reglamento Interno del Instituto Hacendario del Estado de México.</w:t>
      </w:r>
    </w:p>
    <w:p>
      <w:pPr>
        <w:pStyle w:val="BodyText"/>
        <w:spacing w:before="8"/>
        <w:ind w:left="0"/>
      </w:pPr>
    </w:p>
    <w:p>
      <w:pPr>
        <w:pStyle w:val="BodyText"/>
        <w:spacing w:line="249" w:lineRule="auto"/>
        <w:ind w:right="1147"/>
        <w:jc w:val="both"/>
      </w:pPr>
      <w:r>
        <w:rPr>
          <w:w w:val="110"/>
        </w:rPr>
        <w:t>El Instituto Hacendario contará con el personal especializado que se requiera para desarrollar sus funciones de trabajo y ejercerá el presupuesto que anualmente le apruebe el Consejo Directivo.</w:t>
      </w:r>
    </w:p>
    <w:p>
      <w:pPr>
        <w:pStyle w:val="BodyText"/>
        <w:spacing w:line="230" w:lineRule="auto" w:before="192"/>
        <w:ind w:right="1031"/>
        <w:jc w:val="both"/>
      </w:pPr>
      <w:r>
        <w:rPr>
          <w:rFonts w:ascii="TeX Gyre Bonum" w:hAnsi="TeX Gyre Bonum"/>
          <w:b/>
          <w:w w:val="110"/>
        </w:rPr>
        <w:t>Artículo 248.- </w:t>
      </w:r>
      <w:r>
        <w:rPr>
          <w:w w:val="110"/>
        </w:rPr>
        <w:t>El Consejo Directivo es el órgano máximo del Instituto Hacendario y estará integrado por:</w:t>
      </w:r>
    </w:p>
    <w:p>
      <w:pPr>
        <w:pStyle w:val="BodyText"/>
        <w:spacing w:before="5"/>
        <w:ind w:left="0"/>
        <w:rPr>
          <w:sz w:val="17"/>
        </w:rPr>
      </w:pPr>
    </w:p>
    <w:p>
      <w:pPr>
        <w:pStyle w:val="ListParagraph"/>
        <w:numPr>
          <w:ilvl w:val="0"/>
          <w:numId w:val="186"/>
        </w:numPr>
        <w:tabs>
          <w:tab w:pos="1178" w:val="left" w:leader="none"/>
          <w:tab w:pos="1179" w:val="left" w:leader="none"/>
        </w:tabs>
        <w:spacing w:line="240" w:lineRule="auto" w:before="0" w:after="0"/>
        <w:ind w:left="1178" w:right="0" w:hanging="721"/>
        <w:jc w:val="left"/>
        <w:rPr>
          <w:sz w:val="20"/>
        </w:rPr>
      </w:pPr>
      <w:r>
        <w:rPr>
          <w:w w:val="110"/>
          <w:sz w:val="20"/>
        </w:rPr>
        <w:t>El Presidente, que será el Secretario</w:t>
      </w:r>
      <w:r>
        <w:rPr>
          <w:spacing w:val="22"/>
          <w:w w:val="110"/>
          <w:sz w:val="20"/>
        </w:rPr>
        <w:t> </w:t>
      </w:r>
      <w:r>
        <w:rPr>
          <w:w w:val="110"/>
          <w:sz w:val="20"/>
        </w:rPr>
        <w:t>de Finanzas.</w:t>
      </w:r>
    </w:p>
    <w:p>
      <w:pPr>
        <w:pStyle w:val="ListParagraph"/>
        <w:numPr>
          <w:ilvl w:val="0"/>
          <w:numId w:val="186"/>
        </w:numPr>
        <w:tabs>
          <w:tab w:pos="1178" w:val="left" w:leader="none"/>
          <w:tab w:pos="1179" w:val="left" w:leader="none"/>
        </w:tabs>
        <w:spacing w:line="228" w:lineRule="auto" w:before="190" w:after="0"/>
        <w:ind w:left="1178" w:right="1036" w:hanging="720"/>
        <w:jc w:val="left"/>
        <w:rPr>
          <w:sz w:val="20"/>
        </w:rPr>
      </w:pPr>
      <w:r>
        <w:rPr>
          <w:w w:val="110"/>
          <w:sz w:val="20"/>
        </w:rPr>
        <w:t>El Secretario, que será el Vocal Ejecutivo del Instituto o quién designe el Consejo a propuesta de su</w:t>
      </w:r>
      <w:r>
        <w:rPr>
          <w:spacing w:val="30"/>
          <w:w w:val="110"/>
          <w:sz w:val="20"/>
        </w:rPr>
        <w:t> </w:t>
      </w:r>
      <w:r>
        <w:rPr>
          <w:w w:val="110"/>
          <w:sz w:val="20"/>
        </w:rPr>
        <w:t>Presidente.</w:t>
      </w:r>
    </w:p>
    <w:p>
      <w:pPr>
        <w:pStyle w:val="BodyText"/>
        <w:spacing w:before="6"/>
        <w:ind w:left="0"/>
        <w:rPr>
          <w:sz w:val="17"/>
        </w:rPr>
      </w:pPr>
    </w:p>
    <w:p>
      <w:pPr>
        <w:pStyle w:val="ListParagraph"/>
        <w:numPr>
          <w:ilvl w:val="0"/>
          <w:numId w:val="186"/>
        </w:numPr>
        <w:tabs>
          <w:tab w:pos="1178" w:val="left" w:leader="none"/>
          <w:tab w:pos="1179" w:val="left" w:leader="none"/>
        </w:tabs>
        <w:spacing w:line="240" w:lineRule="auto" w:before="0" w:after="0"/>
        <w:ind w:left="1178" w:right="0" w:hanging="721"/>
        <w:jc w:val="left"/>
        <w:rPr>
          <w:sz w:val="20"/>
        </w:rPr>
      </w:pPr>
      <w:r>
        <w:rPr>
          <w:w w:val="110"/>
          <w:sz w:val="20"/>
        </w:rPr>
        <w:t>El</w:t>
      </w:r>
      <w:r>
        <w:rPr>
          <w:spacing w:val="11"/>
          <w:w w:val="110"/>
          <w:sz w:val="20"/>
        </w:rPr>
        <w:t> </w:t>
      </w:r>
      <w:r>
        <w:rPr>
          <w:w w:val="110"/>
          <w:sz w:val="20"/>
        </w:rPr>
        <w:t>Comisario,</w:t>
      </w:r>
      <w:r>
        <w:rPr>
          <w:spacing w:val="13"/>
          <w:w w:val="110"/>
          <w:sz w:val="20"/>
        </w:rPr>
        <w:t> </w:t>
      </w:r>
      <w:r>
        <w:rPr>
          <w:w w:val="110"/>
          <w:sz w:val="20"/>
        </w:rPr>
        <w:t>será</w:t>
      </w:r>
      <w:r>
        <w:rPr>
          <w:spacing w:val="11"/>
          <w:w w:val="110"/>
          <w:sz w:val="20"/>
        </w:rPr>
        <w:t> </w:t>
      </w:r>
      <w:r>
        <w:rPr>
          <w:w w:val="110"/>
          <w:sz w:val="20"/>
        </w:rPr>
        <w:t>quién</w:t>
      </w:r>
      <w:r>
        <w:rPr>
          <w:spacing w:val="14"/>
          <w:w w:val="110"/>
          <w:sz w:val="20"/>
        </w:rPr>
        <w:t> </w:t>
      </w:r>
      <w:r>
        <w:rPr>
          <w:w w:val="110"/>
          <w:sz w:val="20"/>
        </w:rPr>
        <w:t>designe</w:t>
      </w:r>
      <w:r>
        <w:rPr>
          <w:spacing w:val="12"/>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Contraloría.</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63" name="image2.png"/>
            <wp:cNvGraphicFramePr>
              <a:graphicFrameLocks noChangeAspect="1"/>
            </wp:cNvGraphicFramePr>
            <a:graphic>
              <a:graphicData uri="http://schemas.openxmlformats.org/drawingml/2006/picture">
                <pic:pic>
                  <pic:nvPicPr>
                    <pic:cNvPr id="4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86"/>
        </w:numPr>
        <w:tabs>
          <w:tab w:pos="1178" w:val="left" w:leader="none"/>
          <w:tab w:pos="1179" w:val="left" w:leader="none"/>
        </w:tabs>
        <w:spacing w:line="236" w:lineRule="exact" w:before="9" w:after="0"/>
        <w:ind w:left="1178" w:right="1034" w:hanging="720"/>
        <w:jc w:val="left"/>
        <w:rPr>
          <w:sz w:val="20"/>
        </w:rPr>
      </w:pPr>
      <w:r>
        <w:rPr>
          <w:w w:val="110"/>
          <w:sz w:val="20"/>
        </w:rPr>
        <w:t>Los vocales, que serán seis diputados de la Legislatura, el Titular del  Organo  Superior  de Fiscalización y los presidentes municipales del</w:t>
      </w:r>
      <w:r>
        <w:rPr>
          <w:spacing w:val="23"/>
          <w:w w:val="110"/>
          <w:sz w:val="20"/>
        </w:rPr>
        <w:t> </w:t>
      </w:r>
      <w:r>
        <w:rPr>
          <w:w w:val="110"/>
          <w:sz w:val="20"/>
        </w:rPr>
        <w:t>Estado.</w:t>
      </w:r>
    </w:p>
    <w:p>
      <w:pPr>
        <w:pStyle w:val="BodyText"/>
        <w:spacing w:line="242" w:lineRule="auto" w:before="192"/>
        <w:ind w:right="1030"/>
        <w:jc w:val="both"/>
      </w:pPr>
      <w:r>
        <w:rPr>
          <w:rFonts w:ascii="TeX Gyre Bonum" w:hAnsi="TeX Gyre Bonum"/>
          <w:b/>
          <w:w w:val="110"/>
        </w:rPr>
        <w:t>Artículo 249.- </w:t>
      </w:r>
      <w:r>
        <w:rPr>
          <w:w w:val="110"/>
        </w:rPr>
        <w:t>Los integrantes del Consejo Directivo tendrán voz y voto, excepto los diputados, el Titular del Órgano Superior de Fiscalización, el Secretario y el Comisario, quienes solo  tendrán voz. Por cada uno de los integrantes titulares del Consejo Directivo se nombrará un suplente.</w:t>
      </w:r>
      <w:r>
        <w:rPr>
          <w:spacing w:val="13"/>
          <w:w w:val="110"/>
        </w:rPr>
        <w:t> </w:t>
      </w:r>
      <w:r>
        <w:rPr>
          <w:w w:val="110"/>
        </w:rPr>
        <w:t>Los</w:t>
      </w:r>
      <w:r>
        <w:rPr>
          <w:spacing w:val="12"/>
          <w:w w:val="110"/>
        </w:rPr>
        <w:t> </w:t>
      </w:r>
      <w:r>
        <w:rPr>
          <w:w w:val="110"/>
        </w:rPr>
        <w:t>suplentes</w:t>
      </w:r>
      <w:r>
        <w:rPr>
          <w:spacing w:val="16"/>
          <w:w w:val="110"/>
        </w:rPr>
        <w:t> </w:t>
      </w:r>
      <w:r>
        <w:rPr>
          <w:w w:val="110"/>
        </w:rPr>
        <w:t>de</w:t>
      </w:r>
      <w:r>
        <w:rPr>
          <w:spacing w:val="12"/>
          <w:w w:val="110"/>
        </w:rPr>
        <w:t> </w:t>
      </w:r>
      <w:r>
        <w:rPr>
          <w:w w:val="110"/>
        </w:rPr>
        <w:t>los</w:t>
      </w:r>
      <w:r>
        <w:rPr>
          <w:spacing w:val="12"/>
          <w:w w:val="110"/>
        </w:rPr>
        <w:t> </w:t>
      </w:r>
      <w:r>
        <w:rPr>
          <w:w w:val="110"/>
        </w:rPr>
        <w:t>presidentes</w:t>
      </w:r>
      <w:r>
        <w:rPr>
          <w:spacing w:val="14"/>
          <w:w w:val="110"/>
        </w:rPr>
        <w:t> </w:t>
      </w:r>
      <w:r>
        <w:rPr>
          <w:w w:val="110"/>
        </w:rPr>
        <w:t>municipales</w:t>
      </w:r>
      <w:r>
        <w:rPr>
          <w:spacing w:val="12"/>
          <w:w w:val="110"/>
        </w:rPr>
        <w:t> </w:t>
      </w:r>
      <w:r>
        <w:rPr>
          <w:w w:val="110"/>
        </w:rPr>
        <w:t>serán</w:t>
      </w:r>
      <w:r>
        <w:rPr>
          <w:spacing w:val="13"/>
          <w:w w:val="110"/>
        </w:rPr>
        <w:t> </w:t>
      </w:r>
      <w:r>
        <w:rPr>
          <w:w w:val="110"/>
        </w:rPr>
        <w:t>sus</w:t>
      </w:r>
      <w:r>
        <w:rPr>
          <w:spacing w:val="11"/>
          <w:w w:val="110"/>
        </w:rPr>
        <w:t> </w:t>
      </w:r>
      <w:r>
        <w:rPr>
          <w:w w:val="110"/>
        </w:rPr>
        <w:t>respectivos</w:t>
      </w:r>
      <w:r>
        <w:rPr>
          <w:spacing w:val="12"/>
          <w:w w:val="110"/>
        </w:rPr>
        <w:t> </w:t>
      </w:r>
      <w:r>
        <w:rPr>
          <w:w w:val="110"/>
        </w:rPr>
        <w:t>tesoreros.</w:t>
      </w:r>
    </w:p>
    <w:p>
      <w:pPr>
        <w:pStyle w:val="BodyText"/>
        <w:spacing w:before="10"/>
        <w:ind w:left="0"/>
      </w:pPr>
    </w:p>
    <w:p>
      <w:pPr>
        <w:pStyle w:val="BodyText"/>
        <w:spacing w:line="249" w:lineRule="auto"/>
        <w:ind w:right="1034"/>
        <w:jc w:val="both"/>
      </w:pPr>
      <w:r>
        <w:rPr>
          <w:w w:val="110"/>
        </w:rPr>
        <w:t>De igual forma los integrantes del Consejo Directivo podrán establecer la forma y medios de representación de carácter regional y temático.</w:t>
      </w:r>
    </w:p>
    <w:p>
      <w:pPr>
        <w:pStyle w:val="BodyText"/>
        <w:spacing w:before="3"/>
        <w:ind w:left="0"/>
      </w:pPr>
    </w:p>
    <w:p>
      <w:pPr>
        <w:pStyle w:val="BodyText"/>
        <w:spacing w:line="249" w:lineRule="auto"/>
        <w:ind w:right="1034"/>
        <w:jc w:val="both"/>
      </w:pPr>
      <w:r>
        <w:rPr>
          <w:w w:val="110"/>
        </w:rPr>
        <w:t>Los representantes de los regionalizados tienen la obligación de informar inmediatamente a sus representados las decisiones y acuerdos tomados.</w:t>
      </w:r>
    </w:p>
    <w:p>
      <w:pPr>
        <w:pStyle w:val="BodyText"/>
        <w:spacing w:before="6"/>
        <w:ind w:left="0"/>
      </w:pPr>
    </w:p>
    <w:p>
      <w:pPr>
        <w:pStyle w:val="BodyText"/>
        <w:spacing w:line="247" w:lineRule="auto" w:before="1"/>
        <w:ind w:right="1034"/>
        <w:jc w:val="both"/>
      </w:pPr>
      <w:r>
        <w:rPr>
          <w:w w:val="110"/>
        </w:rPr>
        <w:t>Para este fin, las regiones hacendarias que conforman el Estado de México, son: Sur, Norte,  Valle de Toluca Centro, Valle de Toluca Sur, Noreste, Oriente y Valle de México, mismas que se integrarán de acuerdo a lo establecido en el Reglamento Interno del Instituto Hacendario del Estado de</w:t>
      </w:r>
      <w:r>
        <w:rPr>
          <w:spacing w:val="21"/>
          <w:w w:val="110"/>
        </w:rPr>
        <w:t> </w:t>
      </w:r>
      <w:r>
        <w:rPr>
          <w:w w:val="110"/>
        </w:rPr>
        <w:t>México.</w:t>
      </w:r>
    </w:p>
    <w:p>
      <w:pPr>
        <w:pStyle w:val="BodyText"/>
        <w:spacing w:line="244" w:lineRule="auto" w:before="190"/>
        <w:ind w:right="1032"/>
        <w:jc w:val="both"/>
      </w:pPr>
      <w:r>
        <w:rPr>
          <w:rFonts w:ascii="TeX Gyre Bonum" w:hAnsi="TeX Gyre Bonum"/>
          <w:b/>
          <w:w w:val="110"/>
        </w:rPr>
        <w:t>Artículo 249 Bis.- </w:t>
      </w:r>
      <w:r>
        <w:rPr>
          <w:w w:val="110"/>
        </w:rPr>
        <w:t>Se constituye la Reunión Estatal de Servidores Públicos Hacendarios como órgano consultor del Sistema Estatal de Coordinación Hacendaria del Estado de México con sus municipios, a través del cual, los servidores públicos hacendarios proponen, discuten y  aprueban los lineamientos para el desarrollo permanente de la hacienda pública municipal. Funcionará bajo la presidencia del Gobernador del Estado o quién este determine, con la participación del Secretario de Finanzas, los Presidentes Municipales y los servidores públicos hacendarios estatales y municipales; posterior a la celebración de esta se constituirá en  Asamblea Anual del Consejo</w:t>
      </w:r>
      <w:r>
        <w:rPr>
          <w:spacing w:val="42"/>
          <w:w w:val="110"/>
        </w:rPr>
        <w:t> </w:t>
      </w:r>
      <w:r>
        <w:rPr>
          <w:w w:val="110"/>
        </w:rPr>
        <w:t>Directivo.</w:t>
      </w:r>
    </w:p>
    <w:p>
      <w:pPr>
        <w:pStyle w:val="BodyText"/>
        <w:ind w:left="0"/>
        <w:rPr>
          <w:sz w:val="21"/>
        </w:rPr>
      </w:pPr>
    </w:p>
    <w:p>
      <w:pPr>
        <w:pStyle w:val="BodyText"/>
        <w:spacing w:before="1"/>
        <w:jc w:val="both"/>
      </w:pPr>
      <w:r>
        <w:rPr>
          <w:w w:val="110"/>
        </w:rPr>
        <w:t>La Reunión Estatal de Servidores Públicos Hacendarios propiciará:</w:t>
      </w:r>
    </w:p>
    <w:p>
      <w:pPr>
        <w:pStyle w:val="BodyText"/>
        <w:ind w:left="0"/>
        <w:rPr>
          <w:sz w:val="18"/>
        </w:rPr>
      </w:pPr>
    </w:p>
    <w:p>
      <w:pPr>
        <w:pStyle w:val="ListParagraph"/>
        <w:numPr>
          <w:ilvl w:val="0"/>
          <w:numId w:val="187"/>
        </w:numPr>
        <w:tabs>
          <w:tab w:pos="1025" w:val="left" w:leader="none"/>
          <w:tab w:pos="1026" w:val="left" w:leader="none"/>
        </w:tabs>
        <w:spacing w:line="230" w:lineRule="auto" w:before="0" w:after="0"/>
        <w:ind w:left="1025" w:right="1036" w:hanging="567"/>
        <w:jc w:val="left"/>
        <w:rPr>
          <w:sz w:val="20"/>
        </w:rPr>
      </w:pPr>
      <w:r>
        <w:rPr>
          <w:w w:val="110"/>
          <w:sz w:val="20"/>
        </w:rPr>
        <w:t>La comunicación y el intercambio de experiencias e información entre las haciendas públicas de los tres ámbitos de</w:t>
      </w:r>
      <w:r>
        <w:rPr>
          <w:spacing w:val="7"/>
          <w:w w:val="110"/>
          <w:sz w:val="20"/>
        </w:rPr>
        <w:t> </w:t>
      </w:r>
      <w:r>
        <w:rPr>
          <w:w w:val="110"/>
          <w:sz w:val="20"/>
        </w:rPr>
        <w:t>gobierno;</w:t>
      </w:r>
    </w:p>
    <w:p>
      <w:pPr>
        <w:pStyle w:val="BodyText"/>
        <w:ind w:left="0"/>
        <w:rPr>
          <w:sz w:val="18"/>
        </w:rPr>
      </w:pPr>
    </w:p>
    <w:p>
      <w:pPr>
        <w:pStyle w:val="ListParagraph"/>
        <w:numPr>
          <w:ilvl w:val="0"/>
          <w:numId w:val="187"/>
        </w:numPr>
        <w:tabs>
          <w:tab w:pos="1025" w:val="left" w:leader="none"/>
          <w:tab w:pos="1026" w:val="left" w:leader="none"/>
        </w:tabs>
        <w:spacing w:line="230" w:lineRule="auto" w:before="1" w:after="0"/>
        <w:ind w:left="1025" w:right="1036" w:hanging="567"/>
        <w:jc w:val="left"/>
        <w:rPr>
          <w:sz w:val="20"/>
        </w:rPr>
      </w:pPr>
      <w:r>
        <w:rPr>
          <w:w w:val="110"/>
          <w:sz w:val="20"/>
        </w:rPr>
        <w:t>Que se privilegie el diálogo y consenso de las propuestas que sus integrantes eleven a su consideración;</w:t>
      </w:r>
    </w:p>
    <w:p>
      <w:pPr>
        <w:pStyle w:val="BodyText"/>
        <w:spacing w:before="2"/>
        <w:ind w:left="0"/>
        <w:rPr>
          <w:sz w:val="18"/>
        </w:rPr>
      </w:pPr>
    </w:p>
    <w:p>
      <w:pPr>
        <w:pStyle w:val="ListParagraph"/>
        <w:numPr>
          <w:ilvl w:val="0"/>
          <w:numId w:val="187"/>
        </w:numPr>
        <w:tabs>
          <w:tab w:pos="1025" w:val="left" w:leader="none"/>
          <w:tab w:pos="1026" w:val="left" w:leader="none"/>
        </w:tabs>
        <w:spacing w:line="230" w:lineRule="auto" w:before="0" w:after="0"/>
        <w:ind w:left="1025" w:right="1035" w:hanging="567"/>
        <w:jc w:val="left"/>
        <w:rPr>
          <w:sz w:val="20"/>
        </w:rPr>
      </w:pPr>
      <w:r>
        <w:rPr>
          <w:w w:val="110"/>
          <w:sz w:val="20"/>
        </w:rPr>
        <w:t>La armonización de los intereses de los órdenes de gobierno involucrados en la Coordinación Hacendaria, cuando haya discrepancia</w:t>
      </w:r>
      <w:r>
        <w:rPr>
          <w:spacing w:val="18"/>
          <w:w w:val="110"/>
          <w:sz w:val="20"/>
        </w:rPr>
        <w:t> </w:t>
      </w:r>
      <w:r>
        <w:rPr>
          <w:w w:val="110"/>
          <w:sz w:val="20"/>
        </w:rPr>
        <w:t>de opinión; y</w:t>
      </w:r>
    </w:p>
    <w:p>
      <w:pPr>
        <w:pStyle w:val="BodyText"/>
        <w:spacing w:before="1"/>
        <w:ind w:left="0"/>
        <w:rPr>
          <w:sz w:val="18"/>
        </w:rPr>
      </w:pPr>
    </w:p>
    <w:p>
      <w:pPr>
        <w:pStyle w:val="ListParagraph"/>
        <w:numPr>
          <w:ilvl w:val="0"/>
          <w:numId w:val="187"/>
        </w:numPr>
        <w:tabs>
          <w:tab w:pos="1025" w:val="left" w:leader="none"/>
          <w:tab w:pos="1026" w:val="left" w:leader="none"/>
        </w:tabs>
        <w:spacing w:line="230" w:lineRule="auto" w:before="0" w:after="0"/>
        <w:ind w:left="1025" w:right="1037" w:hanging="567"/>
        <w:jc w:val="left"/>
        <w:rPr>
          <w:sz w:val="20"/>
        </w:rPr>
      </w:pPr>
      <w:r>
        <w:rPr>
          <w:w w:val="110"/>
          <w:sz w:val="20"/>
        </w:rPr>
        <w:t>Que el desarrollo y perfeccionamiento del Sistema vaya acorde a los cambios sociales, económicos y políticos que experimente el</w:t>
      </w:r>
      <w:r>
        <w:rPr>
          <w:spacing w:val="5"/>
          <w:w w:val="110"/>
          <w:sz w:val="20"/>
        </w:rPr>
        <w:t> </w:t>
      </w:r>
      <w:r>
        <w:rPr>
          <w:w w:val="110"/>
          <w:sz w:val="20"/>
        </w:rPr>
        <w:t>país.</w:t>
      </w:r>
    </w:p>
    <w:p>
      <w:pPr>
        <w:pStyle w:val="BodyText"/>
        <w:spacing w:before="7"/>
        <w:ind w:left="0"/>
        <w:rPr>
          <w:sz w:val="21"/>
        </w:rPr>
      </w:pPr>
    </w:p>
    <w:p>
      <w:pPr>
        <w:pStyle w:val="BodyText"/>
        <w:spacing w:line="247" w:lineRule="auto"/>
        <w:ind w:right="1032"/>
        <w:jc w:val="both"/>
      </w:pPr>
      <w:r>
        <w:rPr>
          <w:w w:val="110"/>
        </w:rPr>
        <w:t>La Reunión Estatal de Servidores Públicos Hacendarios se llevará a cabo dentro del mes de octubre o durante los primeros quince días del mes de noviembre de cada año a convocatoria expedida por el titular del Ejecutivo que se publicará en la Gaceta del Gobierno.</w:t>
      </w:r>
    </w:p>
    <w:p>
      <w:pPr>
        <w:pStyle w:val="BodyText"/>
        <w:spacing w:before="5"/>
        <w:ind w:left="0"/>
        <w:rPr>
          <w:sz w:val="17"/>
        </w:rPr>
      </w:pPr>
    </w:p>
    <w:p>
      <w:pPr>
        <w:pStyle w:val="BodyText"/>
        <w:spacing w:line="230" w:lineRule="auto"/>
        <w:ind w:right="1145"/>
        <w:jc w:val="both"/>
      </w:pPr>
      <w:r>
        <w:rPr>
          <w:rFonts w:ascii="TeX Gyre Bonum" w:hAnsi="TeX Gyre Bonum"/>
          <w:b/>
          <w:w w:val="110"/>
        </w:rPr>
        <w:t>Artículo 250.- </w:t>
      </w:r>
      <w:r>
        <w:rPr>
          <w:w w:val="110"/>
        </w:rPr>
        <w:t>El Consejo Directivo sesionará en Asamblea Anual al término de la Reunión Estatal de Servidores Públicos Hacendarios.</w:t>
      </w:r>
    </w:p>
    <w:p>
      <w:pPr>
        <w:pStyle w:val="BodyText"/>
        <w:spacing w:before="7"/>
        <w:ind w:left="0"/>
        <w:rPr>
          <w:sz w:val="21"/>
        </w:rPr>
      </w:pPr>
    </w:p>
    <w:p>
      <w:pPr>
        <w:pStyle w:val="BodyText"/>
        <w:spacing w:line="244" w:lineRule="auto"/>
        <w:ind w:right="1147"/>
        <w:jc w:val="both"/>
      </w:pPr>
      <w:r>
        <w:rPr>
          <w:w w:val="110"/>
        </w:rPr>
        <w:t>En su modalidad de Comisión Permanente, lo hará al menos una vez cada dos meses, de manera</w:t>
      </w:r>
      <w:r>
        <w:rPr>
          <w:spacing w:val="9"/>
          <w:w w:val="110"/>
        </w:rPr>
        <w:t> </w:t>
      </w:r>
      <w:r>
        <w:rPr>
          <w:w w:val="110"/>
        </w:rPr>
        <w:t>ordinaria,</w:t>
      </w:r>
      <w:r>
        <w:rPr>
          <w:spacing w:val="10"/>
          <w:w w:val="110"/>
        </w:rPr>
        <w:t> </w:t>
      </w:r>
      <w:r>
        <w:rPr>
          <w:w w:val="110"/>
        </w:rPr>
        <w:t>a</w:t>
      </w:r>
      <w:r>
        <w:rPr>
          <w:spacing w:val="9"/>
          <w:w w:val="110"/>
        </w:rPr>
        <w:t> </w:t>
      </w:r>
      <w:r>
        <w:rPr>
          <w:w w:val="110"/>
        </w:rPr>
        <w:t>convocatoria</w:t>
      </w:r>
      <w:r>
        <w:rPr>
          <w:spacing w:val="12"/>
          <w:w w:val="110"/>
        </w:rPr>
        <w:t> </w:t>
      </w:r>
      <w:r>
        <w:rPr>
          <w:w w:val="110"/>
        </w:rPr>
        <w:t>del</w:t>
      </w:r>
      <w:r>
        <w:rPr>
          <w:spacing w:val="9"/>
          <w:w w:val="110"/>
        </w:rPr>
        <w:t> </w:t>
      </w:r>
      <w:r>
        <w:rPr>
          <w:w w:val="110"/>
        </w:rPr>
        <w:t>Secretario</w:t>
      </w:r>
      <w:r>
        <w:rPr>
          <w:spacing w:val="9"/>
          <w:w w:val="110"/>
        </w:rPr>
        <w:t> </w:t>
      </w:r>
      <w:r>
        <w:rPr>
          <w:w w:val="110"/>
        </w:rPr>
        <w:t>del</w:t>
      </w:r>
      <w:r>
        <w:rPr>
          <w:spacing w:val="10"/>
          <w:w w:val="110"/>
        </w:rPr>
        <w:t> </w:t>
      </w:r>
      <w:r>
        <w:rPr>
          <w:w w:val="110"/>
        </w:rPr>
        <w:t>Consejo</w:t>
      </w:r>
      <w:r>
        <w:rPr>
          <w:spacing w:val="10"/>
          <w:w w:val="110"/>
        </w:rPr>
        <w:t> </w:t>
      </w:r>
      <w:r>
        <w:rPr>
          <w:w w:val="110"/>
        </w:rPr>
        <w:t>Directivo.</w:t>
      </w:r>
    </w:p>
    <w:p>
      <w:pPr>
        <w:pStyle w:val="BodyText"/>
        <w:spacing w:before="1"/>
        <w:ind w:left="0"/>
        <w:rPr>
          <w:sz w:val="21"/>
        </w:rPr>
      </w:pPr>
    </w:p>
    <w:p>
      <w:pPr>
        <w:pStyle w:val="BodyText"/>
        <w:spacing w:line="249" w:lineRule="auto"/>
        <w:ind w:right="1144"/>
        <w:jc w:val="both"/>
      </w:pPr>
      <w:r>
        <w:rPr>
          <w:w w:val="110"/>
        </w:rPr>
        <w:t>Cuando se requiera una sesión extraordinaria, la convocatoria podrá ser emitida por el Presidente, por el Secretario del Consejo Directivo o por cuando menos siete de los integrantes</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65" name="image2.png"/>
            <wp:cNvGraphicFramePr>
              <a:graphicFrameLocks noChangeAspect="1"/>
            </wp:cNvGraphicFramePr>
            <a:graphic>
              <a:graphicData uri="http://schemas.openxmlformats.org/drawingml/2006/picture">
                <pic:pic>
                  <pic:nvPicPr>
                    <pic:cNvPr id="4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de la Comisión Permanente que así lo soliciten.</w:t>
      </w:r>
    </w:p>
    <w:p>
      <w:pPr>
        <w:pStyle w:val="BodyText"/>
        <w:spacing w:before="5"/>
        <w:ind w:left="0"/>
        <w:rPr>
          <w:sz w:val="21"/>
        </w:rPr>
      </w:pPr>
    </w:p>
    <w:p>
      <w:pPr>
        <w:pStyle w:val="BodyText"/>
        <w:spacing w:line="249" w:lineRule="auto"/>
        <w:ind w:right="1149"/>
        <w:jc w:val="both"/>
      </w:pPr>
      <w:r>
        <w:rPr>
          <w:w w:val="110"/>
        </w:rPr>
        <w:t>Las sesiones del Consejo Directivo serán válidas en términos de lo que dispone la Ley para la Coordinación y Control de Organismos Auxiliares del Estado de México; así como de acuerdo con lo dispuesto en el Reglamento Interno del Instituto Hacendario del Estado de México.</w:t>
      </w:r>
    </w:p>
    <w:p>
      <w:pPr>
        <w:pStyle w:val="BodyText"/>
        <w:spacing w:line="230" w:lineRule="auto" w:before="191"/>
        <w:ind w:right="1146"/>
        <w:jc w:val="both"/>
      </w:pPr>
      <w:r>
        <w:rPr>
          <w:rFonts w:ascii="TeX Gyre Bonum" w:hAnsi="TeX Gyre Bonum"/>
          <w:b/>
          <w:w w:val="110"/>
        </w:rPr>
        <w:t>Artículo 251.- </w:t>
      </w:r>
      <w:r>
        <w:rPr>
          <w:w w:val="110"/>
        </w:rPr>
        <w:t>Las decisiones del Consejo Directivo se tomarán por mayoría de votos de los miembros presentes y, en caso de empate, el Presidente tendrá voto de calidad.</w:t>
      </w:r>
    </w:p>
    <w:p>
      <w:pPr>
        <w:pStyle w:val="BodyText"/>
        <w:spacing w:before="7"/>
        <w:ind w:left="0"/>
        <w:rPr>
          <w:sz w:val="21"/>
        </w:rPr>
      </w:pPr>
    </w:p>
    <w:p>
      <w:pPr>
        <w:pStyle w:val="BodyText"/>
        <w:spacing w:line="249" w:lineRule="auto"/>
        <w:ind w:right="1147"/>
        <w:jc w:val="both"/>
      </w:pPr>
      <w:r>
        <w:rPr>
          <w:w w:val="110"/>
        </w:rPr>
        <w:t>El Consejo Directivo no podrá tomar decisiones que invadan la esfera de competencia de los municipios.</w:t>
      </w:r>
    </w:p>
    <w:p>
      <w:pPr>
        <w:pStyle w:val="BodyText"/>
        <w:spacing w:before="3"/>
        <w:ind w:left="0"/>
      </w:pPr>
    </w:p>
    <w:p>
      <w:pPr>
        <w:pStyle w:val="BodyText"/>
        <w:spacing w:line="247" w:lineRule="auto"/>
        <w:ind w:right="1145"/>
        <w:jc w:val="both"/>
      </w:pPr>
      <w:r>
        <w:rPr>
          <w:w w:val="110"/>
        </w:rPr>
        <w:t>Los municipios podrán celebrar convenios con el Estado o el Instituto Hacendario con el fin de coadyuvar en el ejercicio de sus funciones.</w:t>
      </w:r>
    </w:p>
    <w:p>
      <w:pPr>
        <w:pStyle w:val="BodyText"/>
        <w:spacing w:before="7"/>
        <w:ind w:left="0"/>
        <w:rPr>
          <w:sz w:val="17"/>
        </w:rPr>
      </w:pPr>
    </w:p>
    <w:p>
      <w:pPr>
        <w:pStyle w:val="BodyText"/>
        <w:spacing w:line="230" w:lineRule="auto"/>
        <w:ind w:right="1037"/>
        <w:jc w:val="both"/>
      </w:pPr>
      <w:r>
        <w:rPr>
          <w:rFonts w:ascii="TeX Gyre Bonum" w:hAnsi="TeX Gyre Bonum"/>
          <w:b/>
          <w:w w:val="110"/>
        </w:rPr>
        <w:t>Artículo 252.- </w:t>
      </w:r>
      <w:r>
        <w:rPr>
          <w:w w:val="110"/>
        </w:rPr>
        <w:t>El Consejo Directivo designará, a propuesta de su Presidente, al Vocal Ejecutivo del Instituto Hacendario, quién deberá cumplir con los requisitos siguientes:</w:t>
      </w:r>
    </w:p>
    <w:p>
      <w:pPr>
        <w:pStyle w:val="ListParagraph"/>
        <w:numPr>
          <w:ilvl w:val="0"/>
          <w:numId w:val="188"/>
        </w:numPr>
        <w:tabs>
          <w:tab w:pos="1178" w:val="left" w:leader="none"/>
          <w:tab w:pos="1179" w:val="left" w:leader="none"/>
        </w:tabs>
        <w:spacing w:line="240" w:lineRule="auto" w:before="196" w:after="0"/>
        <w:ind w:left="1178" w:right="0" w:hanging="721"/>
        <w:jc w:val="left"/>
        <w:rPr>
          <w:sz w:val="20"/>
        </w:rPr>
      </w:pPr>
      <w:r>
        <w:rPr>
          <w:w w:val="110"/>
          <w:sz w:val="20"/>
        </w:rPr>
        <w:t>Ser</w:t>
      </w:r>
      <w:r>
        <w:rPr>
          <w:spacing w:val="12"/>
          <w:w w:val="110"/>
          <w:sz w:val="20"/>
        </w:rPr>
        <w:t> </w:t>
      </w:r>
      <w:r>
        <w:rPr>
          <w:w w:val="110"/>
          <w:sz w:val="20"/>
        </w:rPr>
        <w:t>ciudadano</w:t>
      </w:r>
      <w:r>
        <w:rPr>
          <w:spacing w:val="12"/>
          <w:w w:val="110"/>
          <w:sz w:val="20"/>
        </w:rPr>
        <w:t> </w:t>
      </w:r>
      <w:r>
        <w:rPr>
          <w:w w:val="110"/>
          <w:sz w:val="20"/>
        </w:rPr>
        <w:t>mexicano</w:t>
      </w:r>
      <w:r>
        <w:rPr>
          <w:spacing w:val="14"/>
          <w:w w:val="110"/>
          <w:sz w:val="20"/>
        </w:rPr>
        <w:t> </w:t>
      </w:r>
      <w:r>
        <w:rPr>
          <w:w w:val="110"/>
          <w:sz w:val="20"/>
        </w:rPr>
        <w:t>en</w:t>
      </w:r>
      <w:r>
        <w:rPr>
          <w:spacing w:val="11"/>
          <w:w w:val="110"/>
          <w:sz w:val="20"/>
        </w:rPr>
        <w:t> </w:t>
      </w:r>
      <w:r>
        <w:rPr>
          <w:w w:val="110"/>
          <w:sz w:val="20"/>
        </w:rPr>
        <w:t>pleno</w:t>
      </w:r>
      <w:r>
        <w:rPr>
          <w:spacing w:val="12"/>
          <w:w w:val="110"/>
          <w:sz w:val="20"/>
        </w:rPr>
        <w:t> </w:t>
      </w:r>
      <w:r>
        <w:rPr>
          <w:w w:val="110"/>
          <w:sz w:val="20"/>
        </w:rPr>
        <w:t>goce</w:t>
      </w:r>
      <w:r>
        <w:rPr>
          <w:spacing w:val="11"/>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derechos.</w:t>
      </w:r>
    </w:p>
    <w:p>
      <w:pPr>
        <w:pStyle w:val="ListParagraph"/>
        <w:numPr>
          <w:ilvl w:val="0"/>
          <w:numId w:val="188"/>
        </w:numPr>
        <w:tabs>
          <w:tab w:pos="1179" w:val="left" w:leader="none"/>
        </w:tabs>
        <w:spacing w:line="230" w:lineRule="auto" w:before="188" w:after="0"/>
        <w:ind w:left="1178" w:right="1034" w:hanging="720"/>
        <w:jc w:val="both"/>
        <w:rPr>
          <w:sz w:val="20"/>
        </w:rPr>
      </w:pPr>
      <w:r>
        <w:rPr>
          <w:w w:val="110"/>
          <w:sz w:val="20"/>
        </w:rPr>
        <w:t>Contar con título profesional y estudios de posgrado en alguna de  las  siguientes  ciencias: jurídica, económica, contable o</w:t>
      </w:r>
      <w:r>
        <w:rPr>
          <w:spacing w:val="6"/>
          <w:w w:val="110"/>
          <w:sz w:val="20"/>
        </w:rPr>
        <w:t> </w:t>
      </w:r>
      <w:r>
        <w:rPr>
          <w:w w:val="110"/>
          <w:sz w:val="20"/>
        </w:rPr>
        <w:t>administrativa.</w:t>
      </w:r>
    </w:p>
    <w:p>
      <w:pPr>
        <w:pStyle w:val="ListParagraph"/>
        <w:numPr>
          <w:ilvl w:val="0"/>
          <w:numId w:val="188"/>
        </w:numPr>
        <w:tabs>
          <w:tab w:pos="1178" w:val="left" w:leader="none"/>
          <w:tab w:pos="1179" w:val="left" w:leader="none"/>
        </w:tabs>
        <w:spacing w:line="240" w:lineRule="auto" w:before="195" w:after="0"/>
        <w:ind w:left="1178" w:right="0" w:hanging="721"/>
        <w:jc w:val="left"/>
        <w:rPr>
          <w:sz w:val="20"/>
        </w:rPr>
      </w:pPr>
      <w:r>
        <w:rPr>
          <w:w w:val="110"/>
          <w:sz w:val="20"/>
        </w:rPr>
        <w:t>Tener</w:t>
      </w:r>
      <w:r>
        <w:rPr>
          <w:spacing w:val="10"/>
          <w:w w:val="110"/>
          <w:sz w:val="20"/>
        </w:rPr>
        <w:t> </w:t>
      </w:r>
      <w:r>
        <w:rPr>
          <w:w w:val="110"/>
          <w:sz w:val="20"/>
        </w:rPr>
        <w:t>una</w:t>
      </w:r>
      <w:r>
        <w:rPr>
          <w:spacing w:val="10"/>
          <w:w w:val="110"/>
          <w:sz w:val="20"/>
        </w:rPr>
        <w:t> </w:t>
      </w:r>
      <w:r>
        <w:rPr>
          <w:w w:val="110"/>
          <w:sz w:val="20"/>
        </w:rPr>
        <w:t>experiencia</w:t>
      </w:r>
      <w:r>
        <w:rPr>
          <w:spacing w:val="9"/>
          <w:w w:val="110"/>
          <w:sz w:val="20"/>
        </w:rPr>
        <w:t> </w:t>
      </w:r>
      <w:r>
        <w:rPr>
          <w:w w:val="110"/>
          <w:sz w:val="20"/>
        </w:rPr>
        <w:t>mínima</w:t>
      </w:r>
      <w:r>
        <w:rPr>
          <w:spacing w:val="10"/>
          <w:w w:val="110"/>
          <w:sz w:val="20"/>
        </w:rPr>
        <w:t> </w:t>
      </w:r>
      <w:r>
        <w:rPr>
          <w:w w:val="110"/>
          <w:sz w:val="20"/>
        </w:rPr>
        <w:t>de</w:t>
      </w:r>
      <w:r>
        <w:rPr>
          <w:spacing w:val="9"/>
          <w:w w:val="110"/>
          <w:sz w:val="20"/>
        </w:rPr>
        <w:t> </w:t>
      </w:r>
      <w:r>
        <w:rPr>
          <w:w w:val="110"/>
          <w:sz w:val="20"/>
        </w:rPr>
        <w:t>cinco</w:t>
      </w:r>
      <w:r>
        <w:rPr>
          <w:spacing w:val="10"/>
          <w:w w:val="110"/>
          <w:sz w:val="20"/>
        </w:rPr>
        <w:t> </w:t>
      </w:r>
      <w:r>
        <w:rPr>
          <w:w w:val="110"/>
          <w:sz w:val="20"/>
        </w:rPr>
        <w:t>años</w:t>
      </w:r>
      <w:r>
        <w:rPr>
          <w:spacing w:val="12"/>
          <w:w w:val="110"/>
          <w:sz w:val="20"/>
        </w:rPr>
        <w:t> </w:t>
      </w:r>
      <w:r>
        <w:rPr>
          <w:w w:val="110"/>
          <w:sz w:val="20"/>
        </w:rPr>
        <w:t>en</w:t>
      </w:r>
      <w:r>
        <w:rPr>
          <w:spacing w:val="11"/>
          <w:w w:val="110"/>
          <w:sz w:val="20"/>
        </w:rPr>
        <w:t> </w:t>
      </w:r>
      <w:r>
        <w:rPr>
          <w:w w:val="110"/>
          <w:sz w:val="20"/>
        </w:rPr>
        <w:t>el</w:t>
      </w:r>
      <w:r>
        <w:rPr>
          <w:spacing w:val="9"/>
          <w:w w:val="110"/>
          <w:sz w:val="20"/>
        </w:rPr>
        <w:t> </w:t>
      </w:r>
      <w:r>
        <w:rPr>
          <w:w w:val="110"/>
          <w:sz w:val="20"/>
        </w:rPr>
        <w:t>ejercicio</w:t>
      </w:r>
      <w:r>
        <w:rPr>
          <w:spacing w:val="11"/>
          <w:w w:val="110"/>
          <w:sz w:val="20"/>
        </w:rPr>
        <w:t> </w:t>
      </w:r>
      <w:r>
        <w:rPr>
          <w:w w:val="110"/>
          <w:sz w:val="20"/>
        </w:rPr>
        <w:t>profesional.</w:t>
      </w:r>
    </w:p>
    <w:p>
      <w:pPr>
        <w:pStyle w:val="ListParagraph"/>
        <w:numPr>
          <w:ilvl w:val="0"/>
          <w:numId w:val="188"/>
        </w:numPr>
        <w:tabs>
          <w:tab w:pos="1179" w:val="left" w:leader="none"/>
        </w:tabs>
        <w:spacing w:line="240" w:lineRule="auto" w:before="179" w:after="0"/>
        <w:ind w:left="1178" w:right="1032" w:hanging="720"/>
        <w:jc w:val="both"/>
        <w:rPr>
          <w:sz w:val="20"/>
        </w:rPr>
      </w:pPr>
      <w:r>
        <w:rPr>
          <w:w w:val="110"/>
          <w:sz w:val="20"/>
        </w:rPr>
        <w:t>Ser de reconocida capacidad, probidad y no haber sido declarado culpable mediante sentencia ejecutoria por delito doloso, ni haber sido destituido o inhabilitado  para  ejercer la función</w:t>
      </w:r>
      <w:r>
        <w:rPr>
          <w:spacing w:val="34"/>
          <w:w w:val="110"/>
          <w:sz w:val="20"/>
        </w:rPr>
        <w:t> </w:t>
      </w:r>
      <w:r>
        <w:rPr>
          <w:w w:val="110"/>
          <w:sz w:val="20"/>
        </w:rPr>
        <w:t>pública.</w:t>
      </w:r>
    </w:p>
    <w:p>
      <w:pPr>
        <w:pStyle w:val="BodyText"/>
        <w:spacing w:before="8"/>
        <w:ind w:left="0"/>
        <w:rPr>
          <w:sz w:val="17"/>
        </w:rPr>
      </w:pPr>
    </w:p>
    <w:p>
      <w:pPr>
        <w:pStyle w:val="ListParagraph"/>
        <w:numPr>
          <w:ilvl w:val="0"/>
          <w:numId w:val="188"/>
        </w:numPr>
        <w:tabs>
          <w:tab w:pos="1179" w:val="left" w:leader="none"/>
        </w:tabs>
        <w:spacing w:line="230" w:lineRule="auto" w:before="1" w:after="0"/>
        <w:ind w:left="1178" w:right="1031" w:hanging="720"/>
        <w:jc w:val="both"/>
        <w:rPr>
          <w:sz w:val="20"/>
        </w:rPr>
      </w:pPr>
      <w:r>
        <w:rPr>
          <w:w w:val="110"/>
          <w:sz w:val="20"/>
        </w:rPr>
        <w:t>No haber sido dirigente de partido político alguno, ni representante popular durante los cinco años anteriores a su designación.</w:t>
      </w:r>
    </w:p>
    <w:p>
      <w:pPr>
        <w:spacing w:line="255" w:lineRule="exact" w:before="0"/>
        <w:ind w:left="458" w:right="0" w:firstLine="0"/>
        <w:jc w:val="both"/>
        <w:rPr>
          <w:sz w:val="20"/>
        </w:rPr>
      </w:pPr>
      <w:r>
        <w:rPr>
          <w:rFonts w:ascii="TeX Gyre Bonum" w:hAnsi="TeX Gyre Bonum"/>
          <w:b/>
          <w:w w:val="110"/>
          <w:sz w:val="20"/>
        </w:rPr>
        <w:t>Artículo 253.- </w:t>
      </w:r>
      <w:r>
        <w:rPr>
          <w:w w:val="110"/>
          <w:sz w:val="20"/>
        </w:rPr>
        <w:t>El Consejo Directivo tiene las siguientes atribuciones:</w:t>
      </w:r>
    </w:p>
    <w:p>
      <w:pPr>
        <w:pStyle w:val="ListParagraph"/>
        <w:numPr>
          <w:ilvl w:val="0"/>
          <w:numId w:val="189"/>
        </w:numPr>
        <w:tabs>
          <w:tab w:pos="1179" w:val="left" w:leader="none"/>
        </w:tabs>
        <w:spacing w:line="230" w:lineRule="auto" w:before="185" w:after="0"/>
        <w:ind w:left="1178" w:right="1032" w:hanging="720"/>
        <w:jc w:val="both"/>
        <w:rPr>
          <w:sz w:val="20"/>
        </w:rPr>
      </w:pPr>
      <w:r>
        <w:rPr>
          <w:w w:val="110"/>
          <w:sz w:val="20"/>
        </w:rPr>
        <w:t>Proponer las medidas que estime convenientes para mejorar y actualizar el Sistema de Coordinación</w:t>
      </w:r>
      <w:r>
        <w:rPr>
          <w:spacing w:val="10"/>
          <w:w w:val="110"/>
          <w:sz w:val="20"/>
        </w:rPr>
        <w:t> </w:t>
      </w:r>
      <w:r>
        <w:rPr>
          <w:w w:val="110"/>
          <w:sz w:val="20"/>
        </w:rPr>
        <w:t>Hacendaria</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con</w:t>
      </w:r>
      <w:r>
        <w:rPr>
          <w:spacing w:val="10"/>
          <w:w w:val="110"/>
          <w:sz w:val="20"/>
        </w:rPr>
        <w:t> </w:t>
      </w:r>
      <w:r>
        <w:rPr>
          <w:w w:val="110"/>
          <w:sz w:val="20"/>
        </w:rPr>
        <w:t>sus</w:t>
      </w:r>
      <w:r>
        <w:rPr>
          <w:spacing w:val="9"/>
          <w:w w:val="110"/>
          <w:sz w:val="20"/>
        </w:rPr>
        <w:t> </w:t>
      </w:r>
      <w:r>
        <w:rPr>
          <w:w w:val="110"/>
          <w:sz w:val="20"/>
        </w:rPr>
        <w:t>municipios.</w:t>
      </w:r>
    </w:p>
    <w:p>
      <w:pPr>
        <w:pStyle w:val="BodyText"/>
        <w:spacing w:before="5"/>
        <w:ind w:left="0"/>
        <w:rPr>
          <w:sz w:val="17"/>
        </w:rPr>
      </w:pPr>
    </w:p>
    <w:p>
      <w:pPr>
        <w:pStyle w:val="ListParagraph"/>
        <w:numPr>
          <w:ilvl w:val="0"/>
          <w:numId w:val="189"/>
        </w:numPr>
        <w:tabs>
          <w:tab w:pos="1178" w:val="left" w:leader="none"/>
          <w:tab w:pos="1179" w:val="left" w:leader="none"/>
        </w:tabs>
        <w:spacing w:line="240" w:lineRule="auto" w:before="0" w:after="0"/>
        <w:ind w:left="1178" w:right="0" w:hanging="721"/>
        <w:jc w:val="left"/>
        <w:rPr>
          <w:sz w:val="20"/>
        </w:rPr>
      </w:pPr>
      <w:r>
        <w:rPr>
          <w:w w:val="110"/>
          <w:sz w:val="20"/>
        </w:rPr>
        <w:t>Emitir</w:t>
      </w:r>
      <w:r>
        <w:rPr>
          <w:spacing w:val="10"/>
          <w:w w:val="110"/>
          <w:sz w:val="20"/>
        </w:rPr>
        <w:t> </w:t>
      </w:r>
      <w:r>
        <w:rPr>
          <w:w w:val="110"/>
          <w:sz w:val="20"/>
        </w:rPr>
        <w:t>recomendaciones</w:t>
      </w:r>
      <w:r>
        <w:rPr>
          <w:spacing w:val="9"/>
          <w:w w:val="110"/>
          <w:sz w:val="20"/>
        </w:rPr>
        <w:t> </w:t>
      </w:r>
      <w:r>
        <w:rPr>
          <w:w w:val="110"/>
          <w:sz w:val="20"/>
        </w:rPr>
        <w:t>en</w:t>
      </w:r>
      <w:r>
        <w:rPr>
          <w:spacing w:val="12"/>
          <w:w w:val="110"/>
          <w:sz w:val="20"/>
        </w:rPr>
        <w:t> </w:t>
      </w:r>
      <w:r>
        <w:rPr>
          <w:w w:val="110"/>
          <w:sz w:val="20"/>
        </w:rPr>
        <w:t>política</w:t>
      </w:r>
      <w:r>
        <w:rPr>
          <w:spacing w:val="8"/>
          <w:w w:val="110"/>
          <w:sz w:val="20"/>
        </w:rPr>
        <w:t> </w:t>
      </w:r>
      <w:r>
        <w:rPr>
          <w:w w:val="110"/>
          <w:sz w:val="20"/>
        </w:rPr>
        <w:t>hacendaria</w:t>
      </w:r>
      <w:r>
        <w:rPr>
          <w:spacing w:val="9"/>
          <w:w w:val="110"/>
          <w:sz w:val="20"/>
        </w:rPr>
        <w:t> </w:t>
      </w:r>
      <w:r>
        <w:rPr>
          <w:w w:val="110"/>
          <w:sz w:val="20"/>
        </w:rPr>
        <w:t>municipal,</w:t>
      </w:r>
      <w:r>
        <w:rPr>
          <w:spacing w:val="10"/>
          <w:w w:val="110"/>
          <w:sz w:val="20"/>
        </w:rPr>
        <w:t> </w:t>
      </w:r>
      <w:r>
        <w:rPr>
          <w:w w:val="110"/>
          <w:sz w:val="20"/>
        </w:rPr>
        <w:t>a</w:t>
      </w:r>
      <w:r>
        <w:rPr>
          <w:spacing w:val="9"/>
          <w:w w:val="110"/>
          <w:sz w:val="20"/>
        </w:rPr>
        <w:t> </w:t>
      </w:r>
      <w:r>
        <w:rPr>
          <w:w w:val="110"/>
          <w:sz w:val="20"/>
        </w:rPr>
        <w:t>petición</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municipios.</w:t>
      </w:r>
    </w:p>
    <w:p>
      <w:pPr>
        <w:pStyle w:val="ListParagraph"/>
        <w:numPr>
          <w:ilvl w:val="0"/>
          <w:numId w:val="189"/>
        </w:numPr>
        <w:tabs>
          <w:tab w:pos="1179" w:val="left" w:leader="none"/>
        </w:tabs>
        <w:spacing w:line="228" w:lineRule="auto" w:before="190" w:after="0"/>
        <w:ind w:left="1178" w:right="1041" w:hanging="720"/>
        <w:jc w:val="both"/>
        <w:rPr>
          <w:sz w:val="20"/>
        </w:rPr>
      </w:pPr>
      <w:r>
        <w:rPr>
          <w:w w:val="110"/>
          <w:sz w:val="20"/>
        </w:rPr>
        <w:t>Opinar, a solicitud de los municipios, de la Legislatura del Estado, o del Ejecutivo local, acerca</w:t>
      </w:r>
      <w:r>
        <w:rPr>
          <w:spacing w:val="12"/>
          <w:w w:val="110"/>
          <w:sz w:val="20"/>
        </w:rPr>
        <w:t> </w:t>
      </w:r>
      <w:r>
        <w:rPr>
          <w:w w:val="110"/>
          <w:sz w:val="20"/>
        </w:rPr>
        <w:t>de</w:t>
      </w:r>
      <w:r>
        <w:rPr>
          <w:spacing w:val="12"/>
          <w:w w:val="110"/>
          <w:sz w:val="20"/>
        </w:rPr>
        <w:t> </w:t>
      </w:r>
      <w:r>
        <w:rPr>
          <w:w w:val="110"/>
          <w:sz w:val="20"/>
        </w:rPr>
        <w:t>las</w:t>
      </w:r>
      <w:r>
        <w:rPr>
          <w:spacing w:val="12"/>
          <w:w w:val="110"/>
          <w:sz w:val="20"/>
        </w:rPr>
        <w:t> </w:t>
      </w:r>
      <w:r>
        <w:rPr>
          <w:w w:val="110"/>
          <w:sz w:val="20"/>
        </w:rPr>
        <w:t>cuotas</w:t>
      </w:r>
      <w:r>
        <w:rPr>
          <w:spacing w:val="14"/>
          <w:w w:val="110"/>
          <w:sz w:val="20"/>
        </w:rPr>
        <w:t> </w:t>
      </w:r>
      <w:r>
        <w:rPr>
          <w:w w:val="110"/>
          <w:sz w:val="20"/>
        </w:rPr>
        <w:t>y</w:t>
      </w:r>
      <w:r>
        <w:rPr>
          <w:spacing w:val="14"/>
          <w:w w:val="110"/>
          <w:sz w:val="20"/>
        </w:rPr>
        <w:t> </w:t>
      </w:r>
      <w:r>
        <w:rPr>
          <w:w w:val="110"/>
          <w:sz w:val="20"/>
        </w:rPr>
        <w:t>tarifas</w:t>
      </w:r>
      <w:r>
        <w:rPr>
          <w:spacing w:val="12"/>
          <w:w w:val="110"/>
          <w:sz w:val="20"/>
        </w:rPr>
        <w:t> </w:t>
      </w:r>
      <w:r>
        <w:rPr>
          <w:w w:val="110"/>
          <w:sz w:val="20"/>
        </w:rPr>
        <w:t>correspondientes</w:t>
      </w:r>
      <w:r>
        <w:rPr>
          <w:spacing w:val="12"/>
          <w:w w:val="110"/>
          <w:sz w:val="20"/>
        </w:rPr>
        <w:t> </w:t>
      </w:r>
      <w:r>
        <w:rPr>
          <w:w w:val="110"/>
          <w:sz w:val="20"/>
        </w:rPr>
        <w:t>a</w:t>
      </w:r>
      <w:r>
        <w:rPr>
          <w:spacing w:val="10"/>
          <w:w w:val="110"/>
          <w:sz w:val="20"/>
        </w:rPr>
        <w:t> </w:t>
      </w:r>
      <w:r>
        <w:rPr>
          <w:w w:val="110"/>
          <w:sz w:val="20"/>
        </w:rPr>
        <w:t>las</w:t>
      </w:r>
      <w:r>
        <w:rPr>
          <w:spacing w:val="13"/>
          <w:w w:val="110"/>
          <w:sz w:val="20"/>
        </w:rPr>
        <w:t> </w:t>
      </w:r>
      <w:r>
        <w:rPr>
          <w:w w:val="110"/>
          <w:sz w:val="20"/>
        </w:rPr>
        <w:t>contribuciones</w:t>
      </w:r>
      <w:r>
        <w:rPr>
          <w:spacing w:val="13"/>
          <w:w w:val="110"/>
          <w:sz w:val="20"/>
        </w:rPr>
        <w:t> </w:t>
      </w:r>
      <w:r>
        <w:rPr>
          <w:w w:val="110"/>
          <w:sz w:val="20"/>
        </w:rPr>
        <w:t>municipales.</w:t>
      </w:r>
    </w:p>
    <w:p>
      <w:pPr>
        <w:pStyle w:val="BodyText"/>
        <w:spacing w:before="5"/>
        <w:ind w:left="0"/>
        <w:rPr>
          <w:sz w:val="17"/>
        </w:rPr>
      </w:pPr>
    </w:p>
    <w:p>
      <w:pPr>
        <w:pStyle w:val="ListParagraph"/>
        <w:numPr>
          <w:ilvl w:val="0"/>
          <w:numId w:val="189"/>
        </w:numPr>
        <w:tabs>
          <w:tab w:pos="1178" w:val="left" w:leader="none"/>
          <w:tab w:pos="1179" w:val="left" w:leader="none"/>
        </w:tabs>
        <w:spacing w:line="240" w:lineRule="auto" w:before="0" w:after="0"/>
        <w:ind w:left="1178" w:right="0" w:hanging="721"/>
        <w:jc w:val="left"/>
        <w:rPr>
          <w:sz w:val="20"/>
        </w:rPr>
      </w:pPr>
      <w:r>
        <w:rPr>
          <w:w w:val="110"/>
          <w:sz w:val="20"/>
        </w:rPr>
        <w:t>Recomendar</w:t>
      </w:r>
      <w:r>
        <w:rPr>
          <w:spacing w:val="8"/>
          <w:w w:val="110"/>
          <w:sz w:val="20"/>
        </w:rPr>
        <w:t> </w:t>
      </w:r>
      <w:r>
        <w:rPr>
          <w:w w:val="110"/>
          <w:sz w:val="20"/>
        </w:rPr>
        <w:t>las</w:t>
      </w:r>
      <w:r>
        <w:rPr>
          <w:spacing w:val="8"/>
          <w:w w:val="110"/>
          <w:sz w:val="20"/>
        </w:rPr>
        <w:t> </w:t>
      </w:r>
      <w:r>
        <w:rPr>
          <w:w w:val="110"/>
          <w:sz w:val="20"/>
        </w:rPr>
        <w:t>metas</w:t>
      </w:r>
      <w:r>
        <w:rPr>
          <w:spacing w:val="8"/>
          <w:w w:val="110"/>
          <w:sz w:val="20"/>
        </w:rPr>
        <w:t> </w:t>
      </w:r>
      <w:r>
        <w:rPr>
          <w:w w:val="110"/>
          <w:sz w:val="20"/>
        </w:rPr>
        <w:t>de</w:t>
      </w:r>
      <w:r>
        <w:rPr>
          <w:spacing w:val="8"/>
          <w:w w:val="110"/>
          <w:sz w:val="20"/>
        </w:rPr>
        <w:t> </w:t>
      </w:r>
      <w:r>
        <w:rPr>
          <w:w w:val="110"/>
          <w:sz w:val="20"/>
        </w:rPr>
        <w:t>equilibrio</w:t>
      </w:r>
      <w:r>
        <w:rPr>
          <w:spacing w:val="10"/>
          <w:w w:val="110"/>
          <w:sz w:val="20"/>
        </w:rPr>
        <w:t> </w:t>
      </w:r>
      <w:r>
        <w:rPr>
          <w:w w:val="110"/>
          <w:sz w:val="20"/>
        </w:rPr>
        <w:t>financiero</w:t>
      </w:r>
      <w:r>
        <w:rPr>
          <w:spacing w:val="10"/>
          <w:w w:val="110"/>
          <w:sz w:val="20"/>
        </w:rPr>
        <w:t> </w:t>
      </w:r>
      <w:r>
        <w:rPr>
          <w:w w:val="110"/>
          <w:sz w:val="20"/>
        </w:rPr>
        <w:t>a</w:t>
      </w:r>
      <w:r>
        <w:rPr>
          <w:spacing w:val="9"/>
          <w:w w:val="110"/>
          <w:sz w:val="20"/>
        </w:rPr>
        <w:t> </w:t>
      </w:r>
      <w:r>
        <w:rPr>
          <w:w w:val="110"/>
          <w:sz w:val="20"/>
        </w:rPr>
        <w:t>cada</w:t>
      </w:r>
      <w:r>
        <w:rPr>
          <w:spacing w:val="9"/>
          <w:w w:val="110"/>
          <w:sz w:val="20"/>
        </w:rPr>
        <w:t> </w:t>
      </w:r>
      <w:r>
        <w:rPr>
          <w:w w:val="110"/>
          <w:sz w:val="20"/>
        </w:rPr>
        <w:t>Municipio,</w:t>
      </w:r>
      <w:r>
        <w:rPr>
          <w:spacing w:val="9"/>
          <w:w w:val="110"/>
          <w:sz w:val="20"/>
        </w:rPr>
        <w:t> </w:t>
      </w:r>
      <w:r>
        <w:rPr>
          <w:w w:val="110"/>
          <w:sz w:val="20"/>
        </w:rPr>
        <w:t>a</w:t>
      </w:r>
      <w:r>
        <w:rPr>
          <w:spacing w:val="9"/>
          <w:w w:val="110"/>
          <w:sz w:val="20"/>
        </w:rPr>
        <w:t> </w:t>
      </w:r>
      <w:r>
        <w:rPr>
          <w:w w:val="110"/>
          <w:sz w:val="20"/>
        </w:rPr>
        <w:t>petición</w:t>
      </w:r>
      <w:r>
        <w:rPr>
          <w:spacing w:val="9"/>
          <w:w w:val="110"/>
          <w:sz w:val="20"/>
        </w:rPr>
        <w:t> </w:t>
      </w:r>
      <w:r>
        <w:rPr>
          <w:w w:val="110"/>
          <w:sz w:val="20"/>
        </w:rPr>
        <w:t>de</w:t>
      </w:r>
      <w:r>
        <w:rPr>
          <w:spacing w:val="8"/>
          <w:w w:val="110"/>
          <w:sz w:val="20"/>
        </w:rPr>
        <w:t> </w:t>
      </w:r>
      <w:r>
        <w:rPr>
          <w:w w:val="110"/>
          <w:sz w:val="20"/>
        </w:rPr>
        <w:t>estos.</w:t>
      </w:r>
    </w:p>
    <w:p>
      <w:pPr>
        <w:pStyle w:val="ListParagraph"/>
        <w:numPr>
          <w:ilvl w:val="0"/>
          <w:numId w:val="189"/>
        </w:numPr>
        <w:tabs>
          <w:tab w:pos="1179" w:val="left" w:leader="none"/>
        </w:tabs>
        <w:spacing w:line="237" w:lineRule="auto" w:before="182" w:after="0"/>
        <w:ind w:left="1178" w:right="1034" w:hanging="720"/>
        <w:jc w:val="both"/>
        <w:rPr>
          <w:sz w:val="20"/>
        </w:rPr>
      </w:pPr>
      <w:r>
        <w:rPr>
          <w:w w:val="110"/>
          <w:sz w:val="20"/>
        </w:rPr>
        <w:t>Someter a la consideración del Ejecutivo del Estado un proyecto unificado de Ley de Ingresos de los Municipios, que considerará las propuestas que formulen los ayuntamientos.</w:t>
      </w:r>
    </w:p>
    <w:p>
      <w:pPr>
        <w:pStyle w:val="ListParagraph"/>
        <w:numPr>
          <w:ilvl w:val="0"/>
          <w:numId w:val="189"/>
        </w:numPr>
        <w:tabs>
          <w:tab w:pos="1179" w:val="left" w:leader="none"/>
        </w:tabs>
        <w:spacing w:line="242" w:lineRule="auto" w:before="197" w:after="0"/>
        <w:ind w:left="1178" w:right="1031" w:hanging="720"/>
        <w:jc w:val="both"/>
        <w:rPr>
          <w:sz w:val="20"/>
        </w:rPr>
      </w:pPr>
      <w:r>
        <w:rPr>
          <w:w w:val="110"/>
          <w:sz w:val="20"/>
        </w:rPr>
        <w:t>Presentar Someter a la consideración del Ejecutivo del Estado, un proyecto unificado de reformas, adiciones o derogaciones de disposiciones sobre ingresos de los municipios establecidos en el Código Financiero, que considerará las propuestas que formulen los ayuntamientos.</w:t>
      </w:r>
    </w:p>
    <w:p>
      <w:pPr>
        <w:pStyle w:val="BodyText"/>
        <w:spacing w:before="6"/>
        <w:ind w:left="0"/>
        <w:rPr>
          <w:sz w:val="17"/>
        </w:rPr>
      </w:pPr>
    </w:p>
    <w:p>
      <w:pPr>
        <w:pStyle w:val="BodyText"/>
        <w:spacing w:line="230" w:lineRule="auto" w:before="1"/>
        <w:ind w:left="1178" w:right="1064" w:hanging="720"/>
      </w:pPr>
      <w:r>
        <w:rPr>
          <w:rFonts w:ascii="TeX Gyre Bonum" w:hAnsi="TeX Gyre Bonum"/>
          <w:b/>
          <w:w w:val="110"/>
        </w:rPr>
        <w:t>VI Bis. </w:t>
      </w:r>
      <w:r>
        <w:rPr>
          <w:w w:val="110"/>
        </w:rPr>
        <w:t>Someter a la consideración del Ejecutivo del Estado un proyecto de reformas, adiciones o derogaciones de disposiciones relacionadas con la organización y funcionamiento</w:t>
      </w:r>
      <w:r>
        <w:rPr>
          <w:spacing w:val="41"/>
          <w:w w:val="110"/>
        </w:rPr>
        <w:t> </w:t>
      </w:r>
      <w:r>
        <w:rPr>
          <w:w w:val="110"/>
        </w:rPr>
        <w:t>del</w:t>
      </w:r>
    </w:p>
    <w:p>
      <w:pPr>
        <w:spacing w:after="0" w:line="230" w:lineRule="auto"/>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67" name="image2.png"/>
            <wp:cNvGraphicFramePr>
              <a:graphicFrameLocks noChangeAspect="1"/>
            </wp:cNvGraphicFramePr>
            <a:graphic>
              <a:graphicData uri="http://schemas.openxmlformats.org/drawingml/2006/picture">
                <pic:pic>
                  <pic:nvPicPr>
                    <pic:cNvPr id="4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78"/>
      </w:pPr>
      <w:r>
        <w:rPr>
          <w:w w:val="110"/>
        </w:rPr>
        <w:t>Instituto Hacendario.</w:t>
      </w:r>
    </w:p>
    <w:p>
      <w:pPr>
        <w:pStyle w:val="ListParagraph"/>
        <w:numPr>
          <w:ilvl w:val="0"/>
          <w:numId w:val="189"/>
        </w:numPr>
        <w:tabs>
          <w:tab w:pos="1179" w:val="left" w:leader="none"/>
        </w:tabs>
        <w:spacing w:line="244" w:lineRule="auto" w:before="196" w:after="0"/>
        <w:ind w:left="1178" w:right="1030" w:hanging="720"/>
        <w:jc w:val="both"/>
        <w:rPr>
          <w:sz w:val="20"/>
        </w:rPr>
      </w:pPr>
      <w:r>
        <w:rPr>
          <w:w w:val="110"/>
          <w:sz w:val="20"/>
        </w:rPr>
        <w:t>Promover los convenios entre los municipios y el Estado para que éste se haga cargo de algunas de las funciones y servicios relacionados con la administración  de  contribuciones que establezca el propio Estado a la propiedad inmobiliaria, de su fraccionamiento, división, consolidación, traslación y mejora, así como las que tengan como</w:t>
      </w:r>
      <w:r>
        <w:rPr>
          <w:spacing w:val="11"/>
          <w:w w:val="110"/>
          <w:sz w:val="20"/>
        </w:rPr>
        <w:t> </w:t>
      </w:r>
      <w:r>
        <w:rPr>
          <w:w w:val="110"/>
          <w:sz w:val="20"/>
        </w:rPr>
        <w:t>base</w:t>
      </w:r>
      <w:r>
        <w:rPr>
          <w:spacing w:val="10"/>
          <w:w w:val="110"/>
          <w:sz w:val="20"/>
        </w:rPr>
        <w:t> </w:t>
      </w:r>
      <w:r>
        <w:rPr>
          <w:w w:val="110"/>
          <w:sz w:val="20"/>
        </w:rPr>
        <w:t>el</w:t>
      </w:r>
      <w:r>
        <w:rPr>
          <w:spacing w:val="10"/>
          <w:w w:val="110"/>
          <w:sz w:val="20"/>
        </w:rPr>
        <w:t> </w:t>
      </w:r>
      <w:r>
        <w:rPr>
          <w:w w:val="110"/>
          <w:sz w:val="20"/>
        </w:rPr>
        <w:t>cambio</w:t>
      </w:r>
      <w:r>
        <w:rPr>
          <w:spacing w:val="12"/>
          <w:w w:val="110"/>
          <w:sz w:val="20"/>
        </w:rPr>
        <w:t> </w:t>
      </w:r>
      <w:r>
        <w:rPr>
          <w:w w:val="110"/>
          <w:sz w:val="20"/>
        </w:rPr>
        <w:t>de</w:t>
      </w:r>
      <w:r>
        <w:rPr>
          <w:spacing w:val="12"/>
          <w:w w:val="110"/>
          <w:sz w:val="20"/>
        </w:rPr>
        <w:t> </w:t>
      </w:r>
      <w:r>
        <w:rPr>
          <w:w w:val="110"/>
          <w:sz w:val="20"/>
        </w:rPr>
        <w:t>valor</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mismos.</w:t>
      </w:r>
    </w:p>
    <w:p>
      <w:pPr>
        <w:pStyle w:val="ListParagraph"/>
        <w:numPr>
          <w:ilvl w:val="0"/>
          <w:numId w:val="189"/>
        </w:numPr>
        <w:tabs>
          <w:tab w:pos="1178" w:val="left" w:leader="none"/>
          <w:tab w:pos="1179" w:val="left" w:leader="none"/>
        </w:tabs>
        <w:spacing w:line="240" w:lineRule="auto" w:before="184" w:after="0"/>
        <w:ind w:left="1178" w:right="0" w:hanging="721"/>
        <w:jc w:val="left"/>
        <w:rPr>
          <w:sz w:val="20"/>
        </w:rPr>
      </w:pPr>
      <w:r>
        <w:rPr>
          <w:w w:val="110"/>
          <w:sz w:val="20"/>
        </w:rPr>
        <w:t>Recomendar</w:t>
      </w:r>
      <w:r>
        <w:rPr>
          <w:spacing w:val="10"/>
          <w:w w:val="110"/>
          <w:sz w:val="20"/>
        </w:rPr>
        <w:t> </w:t>
      </w:r>
      <w:r>
        <w:rPr>
          <w:w w:val="110"/>
          <w:sz w:val="20"/>
        </w:rPr>
        <w:t>las</w:t>
      </w:r>
      <w:r>
        <w:rPr>
          <w:spacing w:val="11"/>
          <w:w w:val="110"/>
          <w:sz w:val="20"/>
        </w:rPr>
        <w:t> </w:t>
      </w:r>
      <w:r>
        <w:rPr>
          <w:w w:val="110"/>
          <w:sz w:val="20"/>
        </w:rPr>
        <w:t>regiones</w:t>
      </w:r>
      <w:r>
        <w:rPr>
          <w:spacing w:val="13"/>
          <w:w w:val="110"/>
          <w:sz w:val="20"/>
        </w:rPr>
        <w:t> </w:t>
      </w:r>
      <w:r>
        <w:rPr>
          <w:w w:val="110"/>
          <w:sz w:val="20"/>
        </w:rPr>
        <w:t>en</w:t>
      </w:r>
      <w:r>
        <w:rPr>
          <w:spacing w:val="10"/>
          <w:w w:val="110"/>
          <w:sz w:val="20"/>
        </w:rPr>
        <w:t> </w:t>
      </w:r>
      <w:r>
        <w:rPr>
          <w:w w:val="110"/>
          <w:sz w:val="20"/>
        </w:rPr>
        <w:t>que</w:t>
      </w:r>
      <w:r>
        <w:rPr>
          <w:spacing w:val="12"/>
          <w:w w:val="110"/>
          <w:sz w:val="20"/>
        </w:rPr>
        <w:t> </w:t>
      </w:r>
      <w:r>
        <w:rPr>
          <w:w w:val="110"/>
          <w:sz w:val="20"/>
        </w:rPr>
        <w:t>se</w:t>
      </w:r>
      <w:r>
        <w:rPr>
          <w:spacing w:val="9"/>
          <w:w w:val="110"/>
          <w:sz w:val="20"/>
        </w:rPr>
        <w:t> </w:t>
      </w:r>
      <w:r>
        <w:rPr>
          <w:w w:val="110"/>
          <w:sz w:val="20"/>
        </w:rPr>
        <w:t>agrupen</w:t>
      </w:r>
      <w:r>
        <w:rPr>
          <w:spacing w:val="11"/>
          <w:w w:val="110"/>
          <w:sz w:val="20"/>
        </w:rPr>
        <w:t> </w:t>
      </w:r>
      <w:r>
        <w:rPr>
          <w:w w:val="110"/>
          <w:sz w:val="20"/>
        </w:rPr>
        <w:t>los</w:t>
      </w:r>
      <w:r>
        <w:rPr>
          <w:spacing w:val="9"/>
          <w:w w:val="110"/>
          <w:sz w:val="20"/>
        </w:rPr>
        <w:t> </w:t>
      </w:r>
      <w:r>
        <w:rPr>
          <w:w w:val="110"/>
          <w:sz w:val="20"/>
        </w:rPr>
        <w:t>municipios</w:t>
      </w:r>
      <w:r>
        <w:rPr>
          <w:spacing w:val="10"/>
          <w:w w:val="110"/>
          <w:sz w:val="20"/>
        </w:rPr>
        <w:t> </w:t>
      </w:r>
      <w:r>
        <w:rPr>
          <w:w w:val="110"/>
          <w:sz w:val="20"/>
        </w:rPr>
        <w:t>del</w:t>
      </w:r>
      <w:r>
        <w:rPr>
          <w:spacing w:val="10"/>
          <w:w w:val="110"/>
          <w:sz w:val="20"/>
        </w:rPr>
        <w:t> </w:t>
      </w:r>
      <w:r>
        <w:rPr>
          <w:w w:val="110"/>
          <w:sz w:val="20"/>
        </w:rPr>
        <w:t>Estado.</w:t>
      </w:r>
    </w:p>
    <w:p>
      <w:pPr>
        <w:pStyle w:val="ListParagraph"/>
        <w:numPr>
          <w:ilvl w:val="0"/>
          <w:numId w:val="189"/>
        </w:numPr>
        <w:tabs>
          <w:tab w:pos="1179" w:val="left" w:leader="none"/>
        </w:tabs>
        <w:spacing w:line="228" w:lineRule="auto" w:before="190" w:after="0"/>
        <w:ind w:left="1178" w:right="1035" w:hanging="720"/>
        <w:jc w:val="both"/>
        <w:rPr>
          <w:sz w:val="20"/>
        </w:rPr>
      </w:pPr>
      <w:r>
        <w:rPr>
          <w:w w:val="110"/>
          <w:sz w:val="20"/>
        </w:rPr>
        <w:t>Emitir los criterios necesarios para que los ayuntamientos generen información homogénea</w:t>
      </w:r>
      <w:r>
        <w:rPr>
          <w:spacing w:val="10"/>
          <w:w w:val="110"/>
          <w:sz w:val="20"/>
        </w:rPr>
        <w:t> </w:t>
      </w:r>
      <w:r>
        <w:rPr>
          <w:w w:val="110"/>
          <w:sz w:val="20"/>
        </w:rPr>
        <w:t>en</w:t>
      </w:r>
      <w:r>
        <w:rPr>
          <w:spacing w:val="11"/>
          <w:w w:val="110"/>
          <w:sz w:val="20"/>
        </w:rPr>
        <w:t> </w:t>
      </w:r>
      <w:r>
        <w:rPr>
          <w:w w:val="110"/>
          <w:sz w:val="20"/>
        </w:rPr>
        <w:t>materia</w:t>
      </w:r>
      <w:r>
        <w:rPr>
          <w:spacing w:val="10"/>
          <w:w w:val="110"/>
          <w:sz w:val="20"/>
        </w:rPr>
        <w:t> </w:t>
      </w:r>
      <w:r>
        <w:rPr>
          <w:w w:val="110"/>
          <w:sz w:val="20"/>
        </w:rPr>
        <w:t>hacendaria</w:t>
      </w:r>
      <w:r>
        <w:rPr>
          <w:spacing w:val="11"/>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evaluación</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gestión.</w:t>
      </w:r>
    </w:p>
    <w:p>
      <w:pPr>
        <w:pStyle w:val="BodyText"/>
        <w:spacing w:before="3"/>
        <w:ind w:left="0"/>
        <w:rPr>
          <w:sz w:val="18"/>
        </w:rPr>
      </w:pPr>
    </w:p>
    <w:p>
      <w:pPr>
        <w:pStyle w:val="ListParagraph"/>
        <w:numPr>
          <w:ilvl w:val="0"/>
          <w:numId w:val="189"/>
        </w:numPr>
        <w:tabs>
          <w:tab w:pos="1179" w:val="left" w:leader="none"/>
        </w:tabs>
        <w:spacing w:line="230" w:lineRule="auto" w:before="1" w:after="0"/>
        <w:ind w:left="1178" w:right="1033" w:hanging="720"/>
        <w:jc w:val="both"/>
        <w:rPr>
          <w:sz w:val="20"/>
        </w:rPr>
      </w:pPr>
      <w:r>
        <w:rPr>
          <w:w w:val="110"/>
          <w:sz w:val="20"/>
        </w:rPr>
        <w:t>Establecer las políticas, normas y criterios de organización y  administración  del  Instituto</w:t>
      </w:r>
      <w:r>
        <w:rPr>
          <w:spacing w:val="11"/>
          <w:w w:val="110"/>
          <w:sz w:val="20"/>
        </w:rPr>
        <w:t> </w:t>
      </w:r>
      <w:r>
        <w:rPr>
          <w:w w:val="110"/>
          <w:sz w:val="20"/>
        </w:rPr>
        <w:t>Hacendario.</w:t>
      </w:r>
    </w:p>
    <w:p>
      <w:pPr>
        <w:pStyle w:val="BodyText"/>
        <w:spacing w:before="5"/>
        <w:ind w:left="0"/>
        <w:rPr>
          <w:sz w:val="17"/>
        </w:rPr>
      </w:pPr>
    </w:p>
    <w:p>
      <w:pPr>
        <w:pStyle w:val="ListParagraph"/>
        <w:numPr>
          <w:ilvl w:val="0"/>
          <w:numId w:val="189"/>
        </w:numPr>
        <w:tabs>
          <w:tab w:pos="1178" w:val="left" w:leader="none"/>
          <w:tab w:pos="1179" w:val="left" w:leader="none"/>
        </w:tabs>
        <w:spacing w:line="240" w:lineRule="auto" w:before="0" w:after="0"/>
        <w:ind w:left="1178" w:right="0" w:hanging="721"/>
        <w:jc w:val="left"/>
        <w:rPr>
          <w:sz w:val="20"/>
        </w:rPr>
      </w:pPr>
      <w:r>
        <w:rPr>
          <w:w w:val="110"/>
          <w:sz w:val="20"/>
        </w:rPr>
        <w:t>Revisar,</w:t>
      </w:r>
      <w:r>
        <w:rPr>
          <w:spacing w:val="9"/>
          <w:w w:val="110"/>
          <w:sz w:val="20"/>
        </w:rPr>
        <w:t> </w:t>
      </w:r>
      <w:r>
        <w:rPr>
          <w:w w:val="110"/>
          <w:sz w:val="20"/>
        </w:rPr>
        <w:t>aprobar</w:t>
      </w:r>
      <w:r>
        <w:rPr>
          <w:spacing w:val="9"/>
          <w:w w:val="110"/>
          <w:sz w:val="20"/>
        </w:rPr>
        <w:t> </w:t>
      </w:r>
      <w:r>
        <w:rPr>
          <w:w w:val="110"/>
          <w:sz w:val="20"/>
        </w:rPr>
        <w:t>y</w:t>
      </w:r>
      <w:r>
        <w:rPr>
          <w:spacing w:val="9"/>
          <w:w w:val="110"/>
          <w:sz w:val="20"/>
        </w:rPr>
        <w:t> </w:t>
      </w:r>
      <w:r>
        <w:rPr>
          <w:w w:val="110"/>
          <w:sz w:val="20"/>
        </w:rPr>
        <w:t>evaluar</w:t>
      </w:r>
      <w:r>
        <w:rPr>
          <w:spacing w:val="12"/>
          <w:w w:val="110"/>
          <w:sz w:val="20"/>
        </w:rPr>
        <w:t> </w:t>
      </w:r>
      <w:r>
        <w:rPr>
          <w:w w:val="110"/>
          <w:sz w:val="20"/>
        </w:rPr>
        <w:t>el</w:t>
      </w:r>
      <w:r>
        <w:rPr>
          <w:spacing w:val="9"/>
          <w:w w:val="110"/>
          <w:sz w:val="20"/>
        </w:rPr>
        <w:t> </w:t>
      </w:r>
      <w:r>
        <w:rPr>
          <w:w w:val="110"/>
          <w:sz w:val="20"/>
        </w:rPr>
        <w:t>programa</w:t>
      </w:r>
      <w:r>
        <w:rPr>
          <w:spacing w:val="9"/>
          <w:w w:val="110"/>
          <w:sz w:val="20"/>
        </w:rPr>
        <w:t> </w:t>
      </w:r>
      <w:r>
        <w:rPr>
          <w:w w:val="110"/>
          <w:sz w:val="20"/>
        </w:rPr>
        <w:t>operativo</w:t>
      </w:r>
      <w:r>
        <w:rPr>
          <w:spacing w:val="6"/>
          <w:w w:val="110"/>
          <w:sz w:val="20"/>
        </w:rPr>
        <w:t> </w:t>
      </w:r>
      <w:r>
        <w:rPr>
          <w:w w:val="110"/>
          <w:sz w:val="20"/>
        </w:rPr>
        <w:t>anual</w:t>
      </w:r>
      <w:r>
        <w:rPr>
          <w:spacing w:val="10"/>
          <w:w w:val="110"/>
          <w:sz w:val="20"/>
        </w:rPr>
        <w:t> </w:t>
      </w:r>
      <w:r>
        <w:rPr>
          <w:w w:val="110"/>
          <w:sz w:val="20"/>
        </w:rPr>
        <w:t>del</w:t>
      </w:r>
      <w:r>
        <w:rPr>
          <w:spacing w:val="9"/>
          <w:w w:val="110"/>
          <w:sz w:val="20"/>
        </w:rPr>
        <w:t> </w:t>
      </w:r>
      <w:r>
        <w:rPr>
          <w:w w:val="110"/>
          <w:sz w:val="20"/>
        </w:rPr>
        <w:t>Instituto</w:t>
      </w:r>
      <w:r>
        <w:rPr>
          <w:spacing w:val="9"/>
          <w:w w:val="110"/>
          <w:sz w:val="20"/>
        </w:rPr>
        <w:t> </w:t>
      </w:r>
      <w:r>
        <w:rPr>
          <w:w w:val="110"/>
          <w:sz w:val="20"/>
        </w:rPr>
        <w:t>Hacendario.</w:t>
      </w:r>
    </w:p>
    <w:p>
      <w:pPr>
        <w:pStyle w:val="ListParagraph"/>
        <w:numPr>
          <w:ilvl w:val="0"/>
          <w:numId w:val="189"/>
        </w:numPr>
        <w:tabs>
          <w:tab w:pos="1179" w:val="left" w:leader="none"/>
        </w:tabs>
        <w:spacing w:line="230" w:lineRule="auto" w:before="186" w:after="0"/>
        <w:ind w:left="1178" w:right="1036" w:hanging="720"/>
        <w:jc w:val="both"/>
        <w:rPr>
          <w:sz w:val="20"/>
        </w:rPr>
      </w:pPr>
      <w:r>
        <w:rPr>
          <w:w w:val="110"/>
          <w:sz w:val="20"/>
        </w:rPr>
        <w:t>Revisar, aprobar y evaluar el presupuesto anual del Instituto Hacendario, así como los estados financieros</w:t>
      </w:r>
      <w:r>
        <w:rPr>
          <w:spacing w:val="21"/>
          <w:w w:val="110"/>
          <w:sz w:val="20"/>
        </w:rPr>
        <w:t> </w:t>
      </w:r>
      <w:r>
        <w:rPr>
          <w:w w:val="110"/>
          <w:sz w:val="20"/>
        </w:rPr>
        <w:t>correspondientes.</w:t>
      </w:r>
    </w:p>
    <w:p>
      <w:pPr>
        <w:pStyle w:val="BodyText"/>
        <w:spacing w:before="5"/>
        <w:ind w:left="0"/>
        <w:rPr>
          <w:sz w:val="18"/>
        </w:rPr>
      </w:pPr>
    </w:p>
    <w:p>
      <w:pPr>
        <w:pStyle w:val="ListParagraph"/>
        <w:numPr>
          <w:ilvl w:val="0"/>
          <w:numId w:val="189"/>
        </w:numPr>
        <w:tabs>
          <w:tab w:pos="1179" w:val="left" w:leader="none"/>
        </w:tabs>
        <w:spacing w:line="228" w:lineRule="auto" w:before="0" w:after="0"/>
        <w:ind w:left="1178" w:right="1033" w:hanging="720"/>
        <w:jc w:val="both"/>
        <w:rPr>
          <w:sz w:val="20"/>
        </w:rPr>
      </w:pPr>
      <w:r>
        <w:rPr>
          <w:w w:val="110"/>
          <w:sz w:val="20"/>
        </w:rPr>
        <w:t>Revisar, aprobar y evaluar la estructura orgánica y el reglamento interno del Instituto Hacendario.</w:t>
      </w:r>
    </w:p>
    <w:p>
      <w:pPr>
        <w:pStyle w:val="BodyText"/>
        <w:spacing w:before="5"/>
        <w:ind w:left="0"/>
        <w:rPr>
          <w:sz w:val="17"/>
        </w:rPr>
      </w:pPr>
    </w:p>
    <w:p>
      <w:pPr>
        <w:pStyle w:val="ListParagraph"/>
        <w:numPr>
          <w:ilvl w:val="0"/>
          <w:numId w:val="189"/>
        </w:numPr>
        <w:tabs>
          <w:tab w:pos="1178" w:val="left" w:leader="none"/>
          <w:tab w:pos="1179" w:val="left" w:leader="none"/>
        </w:tabs>
        <w:spacing w:line="240" w:lineRule="auto" w:before="0" w:after="0"/>
        <w:ind w:left="1178" w:right="0" w:hanging="721"/>
        <w:jc w:val="left"/>
        <w:rPr>
          <w:sz w:val="20"/>
        </w:rPr>
      </w:pPr>
      <w:r>
        <w:rPr>
          <w:w w:val="110"/>
          <w:sz w:val="20"/>
        </w:rPr>
        <w:t>Vigilar</w:t>
      </w:r>
      <w:r>
        <w:rPr>
          <w:spacing w:val="9"/>
          <w:w w:val="110"/>
          <w:sz w:val="20"/>
        </w:rPr>
        <w:t> </w:t>
      </w:r>
      <w:r>
        <w:rPr>
          <w:w w:val="110"/>
          <w:sz w:val="20"/>
        </w:rPr>
        <w:t>y</w:t>
      </w:r>
      <w:r>
        <w:rPr>
          <w:spacing w:val="9"/>
          <w:w w:val="110"/>
          <w:sz w:val="20"/>
        </w:rPr>
        <w:t> </w:t>
      </w:r>
      <w:r>
        <w:rPr>
          <w:w w:val="110"/>
          <w:sz w:val="20"/>
        </w:rPr>
        <w:t>conservar</w:t>
      </w:r>
      <w:r>
        <w:rPr>
          <w:spacing w:val="10"/>
          <w:w w:val="110"/>
          <w:sz w:val="20"/>
        </w:rPr>
        <w:t> </w:t>
      </w:r>
      <w:r>
        <w:rPr>
          <w:w w:val="110"/>
          <w:sz w:val="20"/>
        </w:rPr>
        <w:t>e</w:t>
      </w:r>
      <w:r>
        <w:rPr>
          <w:spacing w:val="8"/>
          <w:w w:val="110"/>
          <w:sz w:val="20"/>
        </w:rPr>
        <w:t> </w:t>
      </w:r>
      <w:r>
        <w:rPr>
          <w:w w:val="110"/>
          <w:sz w:val="20"/>
        </w:rPr>
        <w:t>incrementar</w:t>
      </w:r>
      <w:r>
        <w:rPr>
          <w:spacing w:val="8"/>
          <w:w w:val="110"/>
          <w:sz w:val="20"/>
        </w:rPr>
        <w:t> </w:t>
      </w:r>
      <w:r>
        <w:rPr>
          <w:w w:val="110"/>
          <w:sz w:val="20"/>
        </w:rPr>
        <w:t>el</w:t>
      </w:r>
      <w:r>
        <w:rPr>
          <w:spacing w:val="9"/>
          <w:w w:val="110"/>
          <w:sz w:val="20"/>
        </w:rPr>
        <w:t> </w:t>
      </w:r>
      <w:r>
        <w:rPr>
          <w:w w:val="110"/>
          <w:sz w:val="20"/>
        </w:rPr>
        <w:t>patrimonio</w:t>
      </w:r>
      <w:r>
        <w:rPr>
          <w:spacing w:val="10"/>
          <w:w w:val="110"/>
          <w:sz w:val="20"/>
        </w:rPr>
        <w:t> </w:t>
      </w:r>
      <w:r>
        <w:rPr>
          <w:w w:val="110"/>
          <w:sz w:val="20"/>
        </w:rPr>
        <w:t>del</w:t>
      </w:r>
      <w:r>
        <w:rPr>
          <w:spacing w:val="9"/>
          <w:w w:val="110"/>
          <w:sz w:val="20"/>
        </w:rPr>
        <w:t> </w:t>
      </w:r>
      <w:r>
        <w:rPr>
          <w:w w:val="110"/>
          <w:sz w:val="20"/>
        </w:rPr>
        <w:t>Instituto</w:t>
      </w:r>
      <w:r>
        <w:rPr>
          <w:spacing w:val="11"/>
          <w:w w:val="110"/>
          <w:sz w:val="20"/>
        </w:rPr>
        <w:t> </w:t>
      </w:r>
      <w:r>
        <w:rPr>
          <w:w w:val="110"/>
          <w:sz w:val="20"/>
        </w:rPr>
        <w:t>Hacendario.</w:t>
      </w:r>
    </w:p>
    <w:p>
      <w:pPr>
        <w:pStyle w:val="ListParagraph"/>
        <w:numPr>
          <w:ilvl w:val="0"/>
          <w:numId w:val="189"/>
        </w:numPr>
        <w:tabs>
          <w:tab w:pos="1178" w:val="left" w:leader="none"/>
          <w:tab w:pos="1179" w:val="left" w:leader="none"/>
        </w:tabs>
        <w:spacing w:line="240" w:lineRule="auto" w:before="179" w:after="0"/>
        <w:ind w:left="1178" w:right="0" w:hanging="721"/>
        <w:jc w:val="left"/>
        <w:rPr>
          <w:sz w:val="20"/>
        </w:rPr>
      </w:pPr>
      <w:r>
        <w:rPr>
          <w:w w:val="110"/>
          <w:sz w:val="20"/>
        </w:rPr>
        <w:t>Remover al Vocal Ejecutivo del Instituto</w:t>
      </w:r>
      <w:r>
        <w:rPr>
          <w:spacing w:val="-30"/>
          <w:w w:val="110"/>
          <w:sz w:val="20"/>
        </w:rPr>
        <w:t> </w:t>
      </w:r>
      <w:r>
        <w:rPr>
          <w:w w:val="110"/>
          <w:sz w:val="20"/>
        </w:rPr>
        <w:t>Hacendario.</w:t>
      </w:r>
    </w:p>
    <w:p>
      <w:pPr>
        <w:pStyle w:val="ListParagraph"/>
        <w:numPr>
          <w:ilvl w:val="0"/>
          <w:numId w:val="189"/>
        </w:numPr>
        <w:tabs>
          <w:tab w:pos="1179" w:val="left" w:leader="none"/>
        </w:tabs>
        <w:spacing w:line="240" w:lineRule="auto" w:before="176" w:after="0"/>
        <w:ind w:left="1178" w:right="1032" w:hanging="720"/>
        <w:jc w:val="both"/>
        <w:rPr>
          <w:sz w:val="20"/>
        </w:rPr>
      </w:pPr>
      <w:r>
        <w:rPr>
          <w:w w:val="110"/>
          <w:sz w:val="20"/>
        </w:rPr>
        <w:t>Aprobar la celebración de convenios entre el Instituto Hacendario e instituciones educativas y otros entes públicos y privados, para la profesionalización y certificación de competencia laboral de los servidores públicos,</w:t>
      </w:r>
      <w:r>
        <w:rPr>
          <w:spacing w:val="9"/>
          <w:w w:val="110"/>
          <w:sz w:val="20"/>
        </w:rPr>
        <w:t> </w:t>
      </w:r>
      <w:r>
        <w:rPr>
          <w:w w:val="110"/>
          <w:sz w:val="20"/>
        </w:rPr>
        <w:t>y</w:t>
      </w:r>
    </w:p>
    <w:p>
      <w:pPr>
        <w:pStyle w:val="ListParagraph"/>
        <w:numPr>
          <w:ilvl w:val="0"/>
          <w:numId w:val="189"/>
        </w:numPr>
        <w:tabs>
          <w:tab w:pos="1179" w:val="left" w:leader="none"/>
        </w:tabs>
        <w:spacing w:line="240" w:lineRule="auto" w:before="195" w:after="0"/>
        <w:ind w:left="1178" w:right="0" w:hanging="721"/>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le</w:t>
      </w:r>
      <w:r>
        <w:rPr>
          <w:spacing w:val="12"/>
          <w:w w:val="110"/>
          <w:sz w:val="20"/>
        </w:rPr>
        <w:t> </w:t>
      </w:r>
      <w:r>
        <w:rPr>
          <w:w w:val="110"/>
          <w:sz w:val="20"/>
        </w:rPr>
        <w:t>confieran</w:t>
      </w:r>
      <w:r>
        <w:rPr>
          <w:spacing w:val="11"/>
          <w:w w:val="110"/>
          <w:sz w:val="20"/>
        </w:rPr>
        <w:t> </w:t>
      </w:r>
      <w:r>
        <w:rPr>
          <w:w w:val="110"/>
          <w:sz w:val="20"/>
        </w:rPr>
        <w:t>otras</w:t>
      </w:r>
      <w:r>
        <w:rPr>
          <w:spacing w:val="11"/>
          <w:w w:val="110"/>
          <w:sz w:val="20"/>
        </w:rPr>
        <w:t> </w:t>
      </w:r>
      <w:r>
        <w:rPr>
          <w:w w:val="110"/>
          <w:sz w:val="20"/>
        </w:rPr>
        <w:t>disposiciones</w:t>
      </w:r>
      <w:r>
        <w:rPr>
          <w:spacing w:val="11"/>
          <w:w w:val="110"/>
          <w:sz w:val="20"/>
        </w:rPr>
        <w:t> </w:t>
      </w:r>
      <w:r>
        <w:rPr>
          <w:w w:val="110"/>
          <w:sz w:val="20"/>
        </w:rPr>
        <w:t>jurídicas</w:t>
      </w:r>
      <w:r>
        <w:rPr>
          <w:spacing w:val="10"/>
          <w:w w:val="110"/>
          <w:sz w:val="20"/>
        </w:rPr>
        <w:t> </w:t>
      </w:r>
      <w:r>
        <w:rPr>
          <w:w w:val="110"/>
          <w:sz w:val="20"/>
        </w:rPr>
        <w:t>aplicables.</w:t>
      </w:r>
    </w:p>
    <w:p>
      <w:pPr>
        <w:spacing w:before="176"/>
        <w:ind w:left="458" w:right="0" w:firstLine="0"/>
        <w:jc w:val="left"/>
        <w:rPr>
          <w:sz w:val="20"/>
        </w:rPr>
      </w:pPr>
      <w:r>
        <w:rPr>
          <w:rFonts w:ascii="TeX Gyre Bonum" w:hAnsi="TeX Gyre Bonum"/>
          <w:b/>
          <w:w w:val="110"/>
          <w:sz w:val="20"/>
        </w:rPr>
        <w:t>Artículo 254.- </w:t>
      </w:r>
      <w:r>
        <w:rPr>
          <w:w w:val="110"/>
          <w:sz w:val="20"/>
        </w:rPr>
        <w:t>El Vocal Ejecutivo tiene las siguientes atribuciones:</w:t>
      </w:r>
    </w:p>
    <w:p>
      <w:pPr>
        <w:pStyle w:val="ListParagraph"/>
        <w:numPr>
          <w:ilvl w:val="0"/>
          <w:numId w:val="190"/>
        </w:numPr>
        <w:tabs>
          <w:tab w:pos="1311" w:val="left" w:leader="none"/>
        </w:tabs>
        <w:spacing w:line="240" w:lineRule="auto" w:before="179" w:after="0"/>
        <w:ind w:left="1310" w:right="1034" w:hanging="852"/>
        <w:jc w:val="both"/>
        <w:rPr>
          <w:sz w:val="20"/>
        </w:rPr>
      </w:pPr>
      <w:r>
        <w:rPr>
          <w:w w:val="110"/>
          <w:sz w:val="20"/>
        </w:rPr>
        <w:t>Formular estudios, investigaciones, programas y sistemas que contribuyan al fortalecimiento del Sistema de Coordinación Hacendaria del Estado de México con sus municipios.</w:t>
      </w:r>
    </w:p>
    <w:p>
      <w:pPr>
        <w:pStyle w:val="BodyText"/>
        <w:spacing w:before="8"/>
        <w:ind w:left="0"/>
        <w:rPr>
          <w:sz w:val="17"/>
        </w:rPr>
      </w:pPr>
    </w:p>
    <w:p>
      <w:pPr>
        <w:pStyle w:val="ListParagraph"/>
        <w:numPr>
          <w:ilvl w:val="0"/>
          <w:numId w:val="190"/>
        </w:numPr>
        <w:tabs>
          <w:tab w:pos="1311" w:val="left" w:leader="none"/>
        </w:tabs>
        <w:spacing w:line="230" w:lineRule="auto" w:before="0" w:after="0"/>
        <w:ind w:left="1310" w:right="1032" w:hanging="852"/>
        <w:jc w:val="both"/>
        <w:rPr>
          <w:sz w:val="20"/>
        </w:rPr>
      </w:pPr>
      <w:r>
        <w:rPr>
          <w:w w:val="110"/>
          <w:sz w:val="20"/>
        </w:rPr>
        <w:t>Proponer al Gobierno del Estado criterios de interpretación de las  disposiciones  jurídico hacendarias</w:t>
      </w:r>
      <w:r>
        <w:rPr>
          <w:spacing w:val="24"/>
          <w:w w:val="110"/>
          <w:sz w:val="20"/>
        </w:rPr>
        <w:t> </w:t>
      </w:r>
      <w:r>
        <w:rPr>
          <w:w w:val="110"/>
          <w:sz w:val="20"/>
        </w:rPr>
        <w:t>estatales.</w:t>
      </w:r>
    </w:p>
    <w:p>
      <w:pPr>
        <w:pStyle w:val="BodyText"/>
        <w:spacing w:before="7"/>
        <w:ind w:left="0"/>
        <w:rPr>
          <w:sz w:val="17"/>
        </w:rPr>
      </w:pPr>
    </w:p>
    <w:p>
      <w:pPr>
        <w:pStyle w:val="ListParagraph"/>
        <w:numPr>
          <w:ilvl w:val="0"/>
          <w:numId w:val="190"/>
        </w:numPr>
        <w:tabs>
          <w:tab w:pos="1311" w:val="left" w:leader="none"/>
        </w:tabs>
        <w:spacing w:line="237" w:lineRule="auto" w:before="1" w:after="0"/>
        <w:ind w:left="1310" w:right="1032" w:hanging="852"/>
        <w:jc w:val="both"/>
        <w:rPr>
          <w:sz w:val="20"/>
        </w:rPr>
      </w:pPr>
      <w:r>
        <w:rPr>
          <w:w w:val="110"/>
          <w:sz w:val="20"/>
        </w:rPr>
        <w:t>Establecer los mecanismos necesarios para el intercambio de información, tanto en el ámbito nacional como internacional, en materia académica, de investigación e intercambio de experiencias y practicas</w:t>
      </w:r>
      <w:r>
        <w:rPr>
          <w:spacing w:val="1"/>
          <w:w w:val="110"/>
          <w:sz w:val="20"/>
        </w:rPr>
        <w:t> </w:t>
      </w:r>
      <w:r>
        <w:rPr>
          <w:w w:val="110"/>
          <w:sz w:val="20"/>
        </w:rPr>
        <w:t>hacendarias.</w:t>
      </w:r>
    </w:p>
    <w:p>
      <w:pPr>
        <w:pStyle w:val="ListParagraph"/>
        <w:numPr>
          <w:ilvl w:val="0"/>
          <w:numId w:val="190"/>
        </w:numPr>
        <w:tabs>
          <w:tab w:pos="1311" w:val="left" w:leader="none"/>
        </w:tabs>
        <w:spacing w:line="240" w:lineRule="auto" w:before="197" w:after="0"/>
        <w:ind w:left="1310" w:right="1033" w:hanging="852"/>
        <w:jc w:val="both"/>
        <w:rPr>
          <w:sz w:val="20"/>
        </w:rPr>
      </w:pPr>
      <w:r>
        <w:rPr>
          <w:w w:val="110"/>
          <w:sz w:val="20"/>
        </w:rPr>
        <w:t>Proponer la agrupación de municipios por regiones para atender y resolver problemas específicos, así como para desarrollar eficientemente las funciones del Instituto Hacendario.</w:t>
      </w:r>
    </w:p>
    <w:p>
      <w:pPr>
        <w:pStyle w:val="BodyText"/>
        <w:spacing w:before="8"/>
        <w:ind w:left="0"/>
        <w:rPr>
          <w:sz w:val="17"/>
        </w:rPr>
      </w:pPr>
    </w:p>
    <w:p>
      <w:pPr>
        <w:pStyle w:val="ListParagraph"/>
        <w:numPr>
          <w:ilvl w:val="0"/>
          <w:numId w:val="190"/>
        </w:numPr>
        <w:tabs>
          <w:tab w:pos="1311" w:val="left" w:leader="none"/>
        </w:tabs>
        <w:spacing w:line="230" w:lineRule="auto" w:before="0" w:after="0"/>
        <w:ind w:left="1310" w:right="1031" w:hanging="852"/>
        <w:jc w:val="both"/>
        <w:rPr>
          <w:sz w:val="20"/>
        </w:rPr>
      </w:pPr>
      <w:r>
        <w:rPr>
          <w:w w:val="110"/>
          <w:sz w:val="20"/>
        </w:rPr>
        <w:t>Sugerir medidas encaminadas a mejorar la colaboración y coordinación administrativa en</w:t>
      </w:r>
      <w:r>
        <w:rPr>
          <w:spacing w:val="11"/>
          <w:w w:val="110"/>
          <w:sz w:val="20"/>
        </w:rPr>
        <w:t> </w:t>
      </w:r>
      <w:r>
        <w:rPr>
          <w:w w:val="110"/>
          <w:sz w:val="20"/>
        </w:rPr>
        <w:t>materia</w:t>
      </w:r>
      <w:r>
        <w:rPr>
          <w:spacing w:val="11"/>
          <w:w w:val="110"/>
          <w:sz w:val="20"/>
        </w:rPr>
        <w:t> </w:t>
      </w:r>
      <w:r>
        <w:rPr>
          <w:w w:val="110"/>
          <w:sz w:val="20"/>
        </w:rPr>
        <w:t>tributaria</w:t>
      </w:r>
      <w:r>
        <w:rPr>
          <w:spacing w:val="10"/>
          <w:w w:val="110"/>
          <w:sz w:val="20"/>
        </w:rPr>
        <w:t> </w:t>
      </w:r>
      <w:r>
        <w:rPr>
          <w:w w:val="110"/>
          <w:sz w:val="20"/>
        </w:rPr>
        <w:t>entre</w:t>
      </w:r>
      <w:r>
        <w:rPr>
          <w:spacing w:val="10"/>
          <w:w w:val="110"/>
          <w:sz w:val="20"/>
        </w:rPr>
        <w:t> </w:t>
      </w:r>
      <w:r>
        <w:rPr>
          <w:w w:val="110"/>
          <w:sz w:val="20"/>
        </w:rPr>
        <w:t>el</w:t>
      </w:r>
      <w:r>
        <w:rPr>
          <w:spacing w:val="10"/>
          <w:w w:val="110"/>
          <w:sz w:val="20"/>
        </w:rPr>
        <w:t> </w:t>
      </w:r>
      <w:r>
        <w:rPr>
          <w:w w:val="110"/>
          <w:sz w:val="20"/>
        </w:rPr>
        <w:t>Estado</w:t>
      </w:r>
      <w:r>
        <w:rPr>
          <w:spacing w:val="14"/>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municipios</w:t>
      </w:r>
      <w:r>
        <w:rPr>
          <w:spacing w:val="9"/>
          <w:w w:val="110"/>
          <w:sz w:val="20"/>
        </w:rPr>
        <w:t> </w:t>
      </w:r>
      <w:r>
        <w:rPr>
          <w:w w:val="110"/>
          <w:sz w:val="20"/>
        </w:rPr>
        <w:t>o</w:t>
      </w:r>
      <w:r>
        <w:rPr>
          <w:spacing w:val="12"/>
          <w:w w:val="110"/>
          <w:sz w:val="20"/>
        </w:rPr>
        <w:t> </w:t>
      </w:r>
      <w:r>
        <w:rPr>
          <w:w w:val="110"/>
          <w:sz w:val="20"/>
        </w:rPr>
        <w:t>entre</w:t>
      </w:r>
      <w:r>
        <w:rPr>
          <w:spacing w:val="9"/>
          <w:w w:val="110"/>
          <w:sz w:val="20"/>
        </w:rPr>
        <w:t> </w:t>
      </w:r>
      <w:r>
        <w:rPr>
          <w:w w:val="110"/>
          <w:sz w:val="20"/>
        </w:rPr>
        <w:t>éstos.</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69" name="image2.png"/>
            <wp:cNvGraphicFramePr>
              <a:graphicFrameLocks noChangeAspect="1"/>
            </wp:cNvGraphicFramePr>
            <a:graphic>
              <a:graphicData uri="http://schemas.openxmlformats.org/drawingml/2006/picture">
                <pic:pic>
                  <pic:nvPicPr>
                    <pic:cNvPr id="4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190"/>
        </w:numPr>
        <w:tabs>
          <w:tab w:pos="1311" w:val="left" w:leader="none"/>
        </w:tabs>
        <w:spacing w:line="236" w:lineRule="exact" w:before="9" w:after="0"/>
        <w:ind w:left="1310" w:right="1031" w:hanging="852"/>
        <w:jc w:val="both"/>
        <w:rPr>
          <w:sz w:val="20"/>
        </w:rPr>
      </w:pPr>
      <w:r>
        <w:rPr>
          <w:w w:val="110"/>
          <w:sz w:val="20"/>
        </w:rPr>
        <w:t>Impulsar la colaboración administrativa entre los municipios para la modernización de sus sistemas</w:t>
      </w:r>
      <w:r>
        <w:rPr>
          <w:spacing w:val="21"/>
          <w:w w:val="110"/>
          <w:sz w:val="20"/>
        </w:rPr>
        <w:t> </w:t>
      </w:r>
      <w:r>
        <w:rPr>
          <w:w w:val="110"/>
          <w:sz w:val="20"/>
        </w:rPr>
        <w:t>fiscales.</w:t>
      </w:r>
    </w:p>
    <w:p>
      <w:pPr>
        <w:pStyle w:val="BodyText"/>
        <w:spacing w:before="8"/>
        <w:ind w:left="0"/>
        <w:rPr>
          <w:sz w:val="17"/>
        </w:rPr>
      </w:pPr>
    </w:p>
    <w:p>
      <w:pPr>
        <w:pStyle w:val="ListParagraph"/>
        <w:numPr>
          <w:ilvl w:val="0"/>
          <w:numId w:val="190"/>
        </w:numPr>
        <w:tabs>
          <w:tab w:pos="1311" w:val="left" w:leader="none"/>
        </w:tabs>
        <w:spacing w:line="230" w:lineRule="auto" w:before="0" w:after="0"/>
        <w:ind w:left="1310" w:right="1032" w:hanging="852"/>
        <w:jc w:val="both"/>
        <w:rPr>
          <w:sz w:val="20"/>
        </w:rPr>
      </w:pPr>
      <w:r>
        <w:rPr>
          <w:w w:val="110"/>
          <w:sz w:val="20"/>
        </w:rPr>
        <w:t>Promover, y en su caso, asesorar la coordinación y asociación intermunicipal para el desarrollo de sus funciones</w:t>
      </w:r>
      <w:r>
        <w:rPr>
          <w:spacing w:val="48"/>
          <w:w w:val="110"/>
          <w:sz w:val="20"/>
        </w:rPr>
        <w:t> </w:t>
      </w:r>
      <w:r>
        <w:rPr>
          <w:w w:val="110"/>
          <w:sz w:val="20"/>
        </w:rPr>
        <w:t>hacendarias.</w:t>
      </w:r>
    </w:p>
    <w:p>
      <w:pPr>
        <w:pStyle w:val="ListParagraph"/>
        <w:numPr>
          <w:ilvl w:val="0"/>
          <w:numId w:val="190"/>
        </w:numPr>
        <w:tabs>
          <w:tab w:pos="1311" w:val="left" w:leader="none"/>
        </w:tabs>
        <w:spacing w:line="240" w:lineRule="auto" w:before="195" w:after="0"/>
        <w:ind w:left="1310" w:right="1032" w:hanging="852"/>
        <w:jc w:val="both"/>
        <w:rPr>
          <w:sz w:val="20"/>
        </w:rPr>
      </w:pPr>
      <w:r>
        <w:rPr>
          <w:w w:val="110"/>
          <w:sz w:val="20"/>
        </w:rPr>
        <w:t>Promover la celebración de convenios de colaboración administrativa en materia hacendaria entre el Gobierno del Estado y los ayuntamientos, sobre las materias a que se refiere el artículo 218 de este</w:t>
      </w:r>
      <w:r>
        <w:rPr>
          <w:spacing w:val="19"/>
          <w:w w:val="110"/>
          <w:sz w:val="20"/>
        </w:rPr>
        <w:t> </w:t>
      </w:r>
      <w:r>
        <w:rPr>
          <w:w w:val="110"/>
          <w:sz w:val="20"/>
        </w:rPr>
        <w:t>Código.</w:t>
      </w:r>
    </w:p>
    <w:p>
      <w:pPr>
        <w:pStyle w:val="BodyText"/>
        <w:spacing w:before="2"/>
        <w:ind w:left="0"/>
        <w:rPr>
          <w:sz w:val="18"/>
        </w:rPr>
      </w:pPr>
    </w:p>
    <w:p>
      <w:pPr>
        <w:pStyle w:val="ListParagraph"/>
        <w:numPr>
          <w:ilvl w:val="0"/>
          <w:numId w:val="190"/>
        </w:numPr>
        <w:tabs>
          <w:tab w:pos="1310" w:val="left" w:leader="none"/>
          <w:tab w:pos="1311" w:val="left" w:leader="none"/>
        </w:tabs>
        <w:spacing w:line="228" w:lineRule="auto" w:before="0" w:after="0"/>
        <w:ind w:left="1310" w:right="1240" w:hanging="852"/>
        <w:jc w:val="left"/>
        <w:rPr>
          <w:sz w:val="20"/>
        </w:rPr>
      </w:pPr>
      <w:r>
        <w:rPr>
          <w:w w:val="110"/>
          <w:sz w:val="20"/>
        </w:rPr>
        <w:t>Coadyuvar a petición de los municipios en el estudio y análisis de las cuotas y tarifas correspondientes a las contribuciones</w:t>
      </w:r>
      <w:r>
        <w:rPr>
          <w:spacing w:val="43"/>
          <w:w w:val="110"/>
          <w:sz w:val="20"/>
        </w:rPr>
        <w:t> </w:t>
      </w:r>
      <w:r>
        <w:rPr>
          <w:w w:val="110"/>
          <w:sz w:val="20"/>
        </w:rPr>
        <w:t>municipales.</w:t>
      </w:r>
    </w:p>
    <w:p>
      <w:pPr>
        <w:pStyle w:val="BodyText"/>
        <w:spacing w:before="3"/>
        <w:ind w:left="0"/>
        <w:rPr>
          <w:sz w:val="18"/>
        </w:rPr>
      </w:pPr>
    </w:p>
    <w:p>
      <w:pPr>
        <w:pStyle w:val="ListParagraph"/>
        <w:numPr>
          <w:ilvl w:val="0"/>
          <w:numId w:val="190"/>
        </w:numPr>
        <w:tabs>
          <w:tab w:pos="1310" w:val="left" w:leader="none"/>
          <w:tab w:pos="1311" w:val="left" w:leader="none"/>
        </w:tabs>
        <w:spacing w:line="230" w:lineRule="auto" w:before="0" w:after="0"/>
        <w:ind w:left="1310" w:right="1033" w:hanging="852"/>
        <w:jc w:val="left"/>
        <w:rPr>
          <w:sz w:val="20"/>
        </w:rPr>
      </w:pPr>
      <w:r>
        <w:rPr>
          <w:w w:val="110"/>
          <w:sz w:val="20"/>
        </w:rPr>
        <w:t>Proponer los lineamientos técnicos en materia de sistemas de recaudación, a petición  de los</w:t>
      </w:r>
      <w:r>
        <w:rPr>
          <w:spacing w:val="20"/>
          <w:w w:val="110"/>
          <w:sz w:val="20"/>
        </w:rPr>
        <w:t> </w:t>
      </w:r>
      <w:r>
        <w:rPr>
          <w:w w:val="110"/>
          <w:sz w:val="20"/>
        </w:rPr>
        <w:t>municipios.</w:t>
      </w:r>
    </w:p>
    <w:p>
      <w:pPr>
        <w:pStyle w:val="BodyText"/>
        <w:spacing w:before="6"/>
        <w:ind w:left="0"/>
        <w:rPr>
          <w:sz w:val="18"/>
        </w:rPr>
      </w:pPr>
    </w:p>
    <w:p>
      <w:pPr>
        <w:pStyle w:val="ListParagraph"/>
        <w:numPr>
          <w:ilvl w:val="0"/>
          <w:numId w:val="190"/>
        </w:numPr>
        <w:tabs>
          <w:tab w:pos="1310" w:val="left" w:leader="none"/>
          <w:tab w:pos="1311" w:val="left" w:leader="none"/>
        </w:tabs>
        <w:spacing w:line="228" w:lineRule="auto" w:before="0" w:after="0"/>
        <w:ind w:left="1310" w:right="1033" w:hanging="852"/>
        <w:jc w:val="left"/>
        <w:rPr>
          <w:sz w:val="20"/>
        </w:rPr>
      </w:pPr>
      <w:r>
        <w:rPr>
          <w:w w:val="110"/>
          <w:sz w:val="20"/>
        </w:rPr>
        <w:t>Coadyuvar y proponer a petición de los municipios los lineamientos técnicos  en  materia de sistemas de</w:t>
      </w:r>
      <w:r>
        <w:rPr>
          <w:spacing w:val="41"/>
          <w:w w:val="110"/>
          <w:sz w:val="20"/>
        </w:rPr>
        <w:t> </w:t>
      </w:r>
      <w:r>
        <w:rPr>
          <w:w w:val="110"/>
          <w:sz w:val="20"/>
        </w:rPr>
        <w:t>fiscalización.</w:t>
      </w:r>
    </w:p>
    <w:p>
      <w:pPr>
        <w:pStyle w:val="BodyText"/>
        <w:spacing w:before="3"/>
        <w:ind w:left="0"/>
        <w:rPr>
          <w:sz w:val="18"/>
        </w:rPr>
      </w:pPr>
    </w:p>
    <w:p>
      <w:pPr>
        <w:pStyle w:val="ListParagraph"/>
        <w:numPr>
          <w:ilvl w:val="0"/>
          <w:numId w:val="190"/>
        </w:numPr>
        <w:tabs>
          <w:tab w:pos="1310" w:val="left" w:leader="none"/>
          <w:tab w:pos="1311" w:val="left" w:leader="none"/>
        </w:tabs>
        <w:spacing w:line="230" w:lineRule="auto" w:before="0" w:after="0"/>
        <w:ind w:left="1310" w:right="1034" w:hanging="852"/>
        <w:jc w:val="left"/>
        <w:rPr>
          <w:sz w:val="20"/>
        </w:rPr>
      </w:pPr>
      <w:r>
        <w:rPr>
          <w:w w:val="110"/>
          <w:sz w:val="20"/>
        </w:rPr>
        <w:t>Proponer el diseño y homologación de la información hacendaria y sistemas de tecnología, a petición de los</w:t>
      </w:r>
      <w:r>
        <w:rPr>
          <w:spacing w:val="47"/>
          <w:w w:val="110"/>
          <w:sz w:val="20"/>
        </w:rPr>
        <w:t> </w:t>
      </w:r>
      <w:r>
        <w:rPr>
          <w:w w:val="110"/>
          <w:sz w:val="20"/>
        </w:rPr>
        <w:t>municipios.</w:t>
      </w:r>
    </w:p>
    <w:p>
      <w:pPr>
        <w:pStyle w:val="ListParagraph"/>
        <w:numPr>
          <w:ilvl w:val="0"/>
          <w:numId w:val="190"/>
        </w:numPr>
        <w:tabs>
          <w:tab w:pos="1310" w:val="left" w:leader="none"/>
          <w:tab w:pos="1311" w:val="left" w:leader="none"/>
        </w:tabs>
        <w:spacing w:line="240" w:lineRule="auto" w:before="196" w:after="0"/>
        <w:ind w:left="1310" w:right="0" w:hanging="853"/>
        <w:jc w:val="left"/>
        <w:rPr>
          <w:sz w:val="20"/>
        </w:rPr>
      </w:pPr>
      <w:r>
        <w:rPr>
          <w:w w:val="110"/>
          <w:sz w:val="20"/>
        </w:rPr>
        <w:t>LOperar</w:t>
      </w:r>
      <w:r>
        <w:rPr>
          <w:spacing w:val="10"/>
          <w:w w:val="110"/>
          <w:sz w:val="20"/>
        </w:rPr>
        <w:t> </w:t>
      </w:r>
      <w:r>
        <w:rPr>
          <w:w w:val="110"/>
          <w:sz w:val="20"/>
        </w:rPr>
        <w:t>y</w:t>
      </w:r>
      <w:r>
        <w:rPr>
          <w:spacing w:val="10"/>
          <w:w w:val="110"/>
          <w:sz w:val="20"/>
        </w:rPr>
        <w:t> </w:t>
      </w:r>
      <w:r>
        <w:rPr>
          <w:w w:val="110"/>
          <w:sz w:val="20"/>
        </w:rPr>
        <w:t>actualizar</w:t>
      </w:r>
      <w:r>
        <w:rPr>
          <w:spacing w:val="10"/>
          <w:w w:val="110"/>
          <w:sz w:val="20"/>
        </w:rPr>
        <w:t> </w:t>
      </w:r>
      <w:r>
        <w:rPr>
          <w:w w:val="110"/>
          <w:sz w:val="20"/>
        </w:rPr>
        <w:t>el</w:t>
      </w:r>
      <w:r>
        <w:rPr>
          <w:spacing w:val="11"/>
          <w:w w:val="110"/>
          <w:sz w:val="20"/>
        </w:rPr>
        <w:t> </w:t>
      </w:r>
      <w:r>
        <w:rPr>
          <w:w w:val="110"/>
          <w:sz w:val="20"/>
        </w:rPr>
        <w:t>Sistema</w:t>
      </w:r>
      <w:r>
        <w:rPr>
          <w:spacing w:val="9"/>
          <w:w w:val="110"/>
          <w:sz w:val="20"/>
        </w:rPr>
        <w:t> </w:t>
      </w:r>
      <w:r>
        <w:rPr>
          <w:w w:val="110"/>
          <w:sz w:val="20"/>
        </w:rPr>
        <w:t>de</w:t>
      </w:r>
      <w:r>
        <w:rPr>
          <w:spacing w:val="9"/>
          <w:w w:val="110"/>
          <w:sz w:val="20"/>
        </w:rPr>
        <w:t> </w:t>
      </w:r>
      <w:r>
        <w:rPr>
          <w:w w:val="110"/>
          <w:sz w:val="20"/>
        </w:rPr>
        <w:t>Información</w:t>
      </w:r>
      <w:r>
        <w:rPr>
          <w:spacing w:val="11"/>
          <w:w w:val="110"/>
          <w:sz w:val="20"/>
        </w:rPr>
        <w:t> </w:t>
      </w:r>
      <w:r>
        <w:rPr>
          <w:w w:val="110"/>
          <w:sz w:val="20"/>
        </w:rPr>
        <w:t>Estadística</w:t>
      </w:r>
      <w:r>
        <w:rPr>
          <w:spacing w:val="9"/>
          <w:w w:val="110"/>
          <w:sz w:val="20"/>
        </w:rPr>
        <w:t> </w:t>
      </w:r>
      <w:r>
        <w:rPr>
          <w:w w:val="110"/>
          <w:sz w:val="20"/>
        </w:rPr>
        <w:t>Hacendaria.</w:t>
      </w:r>
    </w:p>
    <w:p>
      <w:pPr>
        <w:pStyle w:val="ListParagraph"/>
        <w:numPr>
          <w:ilvl w:val="0"/>
          <w:numId w:val="190"/>
        </w:numPr>
        <w:tabs>
          <w:tab w:pos="1310" w:val="left" w:leader="none"/>
          <w:tab w:pos="1311" w:val="left" w:leader="none"/>
        </w:tabs>
        <w:spacing w:line="230" w:lineRule="auto" w:before="188" w:after="0"/>
        <w:ind w:left="1310" w:right="1037" w:hanging="852"/>
        <w:jc w:val="left"/>
        <w:rPr>
          <w:sz w:val="20"/>
        </w:rPr>
      </w:pPr>
      <w:r>
        <w:rPr>
          <w:w w:val="110"/>
          <w:sz w:val="20"/>
        </w:rPr>
        <w:t>Solicitar a los municipios la información hacendaria que considere necesaria para cumplir con las funciones</w:t>
      </w:r>
      <w:r>
        <w:rPr>
          <w:spacing w:val="43"/>
          <w:w w:val="110"/>
          <w:sz w:val="20"/>
        </w:rPr>
        <w:t> </w:t>
      </w:r>
      <w:r>
        <w:rPr>
          <w:w w:val="110"/>
          <w:sz w:val="20"/>
        </w:rPr>
        <w:t>encomendadas.</w:t>
      </w:r>
    </w:p>
    <w:p>
      <w:pPr>
        <w:pStyle w:val="BodyText"/>
        <w:spacing w:before="5"/>
        <w:ind w:left="0"/>
        <w:rPr>
          <w:sz w:val="18"/>
        </w:rPr>
      </w:pPr>
    </w:p>
    <w:p>
      <w:pPr>
        <w:pStyle w:val="ListParagraph"/>
        <w:numPr>
          <w:ilvl w:val="0"/>
          <w:numId w:val="190"/>
        </w:numPr>
        <w:tabs>
          <w:tab w:pos="1310" w:val="left" w:leader="none"/>
          <w:tab w:pos="1311" w:val="left" w:leader="none"/>
        </w:tabs>
        <w:spacing w:line="228" w:lineRule="auto" w:before="0" w:after="0"/>
        <w:ind w:left="1310" w:right="1031" w:hanging="852"/>
        <w:jc w:val="left"/>
        <w:rPr>
          <w:sz w:val="20"/>
        </w:rPr>
      </w:pPr>
      <w:r>
        <w:rPr>
          <w:w w:val="110"/>
          <w:sz w:val="20"/>
        </w:rPr>
        <w:t>Diseñar modelos para la integración de la información hacendaria y para el control, seguimiento</w:t>
      </w:r>
      <w:r>
        <w:rPr>
          <w:spacing w:val="11"/>
          <w:w w:val="110"/>
          <w:sz w:val="20"/>
        </w:rPr>
        <w:t> </w:t>
      </w:r>
      <w:r>
        <w:rPr>
          <w:w w:val="110"/>
          <w:sz w:val="20"/>
        </w:rPr>
        <w:t>y</w:t>
      </w:r>
      <w:r>
        <w:rPr>
          <w:spacing w:val="10"/>
          <w:w w:val="110"/>
          <w:sz w:val="20"/>
        </w:rPr>
        <w:t> </w:t>
      </w:r>
      <w:r>
        <w:rPr>
          <w:w w:val="110"/>
          <w:sz w:val="20"/>
        </w:rPr>
        <w:t>evaluación</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gestión</w:t>
      </w:r>
      <w:r>
        <w:rPr>
          <w:spacing w:val="11"/>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municipios.</w:t>
      </w:r>
    </w:p>
    <w:p>
      <w:pPr>
        <w:pStyle w:val="BodyText"/>
        <w:spacing w:before="3"/>
        <w:ind w:left="0"/>
        <w:rPr>
          <w:sz w:val="18"/>
        </w:rPr>
      </w:pPr>
    </w:p>
    <w:p>
      <w:pPr>
        <w:pStyle w:val="ListParagraph"/>
        <w:numPr>
          <w:ilvl w:val="0"/>
          <w:numId w:val="190"/>
        </w:numPr>
        <w:tabs>
          <w:tab w:pos="1310" w:val="left" w:leader="none"/>
          <w:tab w:pos="1311" w:val="left" w:leader="none"/>
        </w:tabs>
        <w:spacing w:line="230" w:lineRule="auto" w:before="1" w:after="0"/>
        <w:ind w:left="1310" w:right="1034" w:hanging="852"/>
        <w:jc w:val="left"/>
        <w:rPr>
          <w:sz w:val="20"/>
        </w:rPr>
      </w:pPr>
      <w:r>
        <w:rPr>
          <w:w w:val="110"/>
          <w:sz w:val="20"/>
        </w:rPr>
        <w:t>Cooperar con el Gobierno del Estado en la integración de la información hacendaria del Estado y sus</w:t>
      </w:r>
      <w:r>
        <w:rPr>
          <w:spacing w:val="36"/>
          <w:w w:val="110"/>
          <w:sz w:val="20"/>
        </w:rPr>
        <w:t> </w:t>
      </w:r>
      <w:r>
        <w:rPr>
          <w:w w:val="110"/>
          <w:sz w:val="20"/>
        </w:rPr>
        <w:t>municipios.</w:t>
      </w:r>
    </w:p>
    <w:p>
      <w:pPr>
        <w:pStyle w:val="BodyText"/>
        <w:ind w:left="0"/>
        <w:rPr>
          <w:sz w:val="18"/>
        </w:rPr>
      </w:pPr>
    </w:p>
    <w:p>
      <w:pPr>
        <w:pStyle w:val="ListParagraph"/>
        <w:numPr>
          <w:ilvl w:val="0"/>
          <w:numId w:val="190"/>
        </w:numPr>
        <w:tabs>
          <w:tab w:pos="1310" w:val="left" w:leader="none"/>
          <w:tab w:pos="1311" w:val="left" w:leader="none"/>
        </w:tabs>
        <w:spacing w:line="230" w:lineRule="auto" w:before="0" w:after="0"/>
        <w:ind w:left="1310" w:right="1034" w:hanging="852"/>
        <w:jc w:val="left"/>
        <w:rPr>
          <w:sz w:val="20"/>
        </w:rPr>
      </w:pPr>
      <w:r>
        <w:rPr>
          <w:w w:val="110"/>
          <w:sz w:val="20"/>
        </w:rPr>
        <w:t>Intercambiar con las autoridades estatales y municipales la información relacionada  con</w:t>
      </w:r>
      <w:r>
        <w:rPr>
          <w:spacing w:val="11"/>
          <w:w w:val="110"/>
          <w:sz w:val="20"/>
        </w:rPr>
        <w:t> </w:t>
      </w:r>
      <w:r>
        <w:rPr>
          <w:w w:val="110"/>
          <w:sz w:val="20"/>
        </w:rPr>
        <w:t>el</w:t>
      </w:r>
      <w:r>
        <w:rPr>
          <w:spacing w:val="11"/>
          <w:w w:val="110"/>
          <w:sz w:val="20"/>
        </w:rPr>
        <w:t> </w:t>
      </w:r>
      <w:r>
        <w:rPr>
          <w:w w:val="110"/>
          <w:sz w:val="20"/>
        </w:rPr>
        <w:t>control</w:t>
      </w:r>
      <w:r>
        <w:rPr>
          <w:spacing w:val="9"/>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participaciones</w:t>
      </w:r>
      <w:r>
        <w:rPr>
          <w:spacing w:val="11"/>
          <w:w w:val="110"/>
          <w:sz w:val="20"/>
        </w:rPr>
        <w:t> </w:t>
      </w:r>
      <w:r>
        <w:rPr>
          <w:w w:val="110"/>
          <w:sz w:val="20"/>
        </w:rPr>
        <w:t>federales</w:t>
      </w:r>
      <w:r>
        <w:rPr>
          <w:spacing w:val="10"/>
          <w:w w:val="110"/>
          <w:sz w:val="20"/>
        </w:rPr>
        <w:t> </w:t>
      </w:r>
      <w:r>
        <w:rPr>
          <w:w w:val="110"/>
          <w:sz w:val="20"/>
        </w:rPr>
        <w:t>y</w:t>
      </w:r>
      <w:r>
        <w:rPr>
          <w:spacing w:val="11"/>
          <w:w w:val="110"/>
          <w:sz w:val="20"/>
        </w:rPr>
        <w:t> </w:t>
      </w:r>
      <w:r>
        <w:rPr>
          <w:w w:val="110"/>
          <w:sz w:val="20"/>
        </w:rPr>
        <w:t>estatales.</w:t>
      </w:r>
    </w:p>
    <w:p>
      <w:pPr>
        <w:pStyle w:val="BodyText"/>
        <w:spacing w:before="5"/>
        <w:ind w:left="0"/>
        <w:rPr>
          <w:sz w:val="17"/>
        </w:rPr>
      </w:pPr>
    </w:p>
    <w:p>
      <w:pPr>
        <w:pStyle w:val="ListParagraph"/>
        <w:numPr>
          <w:ilvl w:val="0"/>
          <w:numId w:val="190"/>
        </w:numPr>
        <w:tabs>
          <w:tab w:pos="1311" w:val="left" w:leader="none"/>
        </w:tabs>
        <w:spacing w:line="244" w:lineRule="auto" w:before="0" w:after="0"/>
        <w:ind w:left="1310" w:right="1033" w:hanging="852"/>
        <w:jc w:val="both"/>
        <w:rPr>
          <w:sz w:val="20"/>
        </w:rPr>
      </w:pPr>
      <w:r>
        <w:rPr>
          <w:w w:val="110"/>
          <w:sz w:val="20"/>
        </w:rPr>
        <w:t>Promover y asesorar la creación de oficinas catastrales relacionadas con los sistemas municipales de información geográfica, estadística y catastral, así como sus características, números y perfiles de los recursos materiales, financieros y humanos, necesarios para su operación, en coordinación con el Instituto de Información e Investigación</w:t>
      </w:r>
      <w:r>
        <w:rPr>
          <w:spacing w:val="9"/>
          <w:w w:val="110"/>
          <w:sz w:val="20"/>
        </w:rPr>
        <w:t> </w:t>
      </w:r>
      <w:r>
        <w:rPr>
          <w:w w:val="110"/>
          <w:sz w:val="20"/>
        </w:rPr>
        <w:t>Geográfica,</w:t>
      </w:r>
      <w:r>
        <w:rPr>
          <w:spacing w:val="13"/>
          <w:w w:val="110"/>
          <w:sz w:val="20"/>
        </w:rPr>
        <w:t> </w:t>
      </w:r>
      <w:r>
        <w:rPr>
          <w:w w:val="110"/>
          <w:sz w:val="20"/>
        </w:rPr>
        <w:t>Estadística</w:t>
      </w:r>
      <w:r>
        <w:rPr>
          <w:spacing w:val="9"/>
          <w:w w:val="110"/>
          <w:sz w:val="20"/>
        </w:rPr>
        <w:t> </w:t>
      </w:r>
      <w:r>
        <w:rPr>
          <w:w w:val="110"/>
          <w:sz w:val="20"/>
        </w:rPr>
        <w:t>y</w:t>
      </w:r>
      <w:r>
        <w:rPr>
          <w:spacing w:val="12"/>
          <w:w w:val="110"/>
          <w:sz w:val="20"/>
        </w:rPr>
        <w:t> </w:t>
      </w:r>
      <w:r>
        <w:rPr>
          <w:w w:val="110"/>
          <w:sz w:val="20"/>
        </w:rPr>
        <w:t>Catastral</w:t>
      </w:r>
      <w:r>
        <w:rPr>
          <w:spacing w:val="9"/>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ListParagraph"/>
        <w:numPr>
          <w:ilvl w:val="0"/>
          <w:numId w:val="190"/>
        </w:numPr>
        <w:tabs>
          <w:tab w:pos="1311" w:val="left" w:leader="none"/>
        </w:tabs>
        <w:spacing w:line="237" w:lineRule="auto" w:before="187" w:after="0"/>
        <w:ind w:left="1310" w:right="1032" w:hanging="852"/>
        <w:jc w:val="both"/>
        <w:rPr>
          <w:sz w:val="20"/>
        </w:rPr>
      </w:pPr>
      <w:r>
        <w:rPr>
          <w:w w:val="110"/>
          <w:sz w:val="20"/>
        </w:rPr>
        <w:t>Asesorar y promover el establecimiento de un solo padrón inmobiliario con claves catastrales referidas a posiciones geográficas, en coordinación con el Instituto de Información e Investigación Geográfica, Estadística y Catastral del Estado de</w:t>
      </w:r>
      <w:r>
        <w:rPr>
          <w:spacing w:val="51"/>
          <w:w w:val="110"/>
          <w:sz w:val="20"/>
        </w:rPr>
        <w:t> </w:t>
      </w:r>
      <w:r>
        <w:rPr>
          <w:w w:val="110"/>
          <w:sz w:val="20"/>
        </w:rPr>
        <w:t>México.</w:t>
      </w:r>
    </w:p>
    <w:p>
      <w:pPr>
        <w:pStyle w:val="BodyText"/>
        <w:spacing w:before="2"/>
        <w:ind w:left="0"/>
        <w:rPr>
          <w:sz w:val="18"/>
        </w:rPr>
      </w:pPr>
    </w:p>
    <w:p>
      <w:pPr>
        <w:pStyle w:val="ListParagraph"/>
        <w:numPr>
          <w:ilvl w:val="0"/>
          <w:numId w:val="190"/>
        </w:numPr>
        <w:tabs>
          <w:tab w:pos="1310" w:val="left" w:leader="none"/>
          <w:tab w:pos="1311" w:val="left" w:leader="none"/>
        </w:tabs>
        <w:spacing w:line="230" w:lineRule="auto" w:before="0" w:after="0"/>
        <w:ind w:left="1310" w:right="1034" w:hanging="852"/>
        <w:jc w:val="left"/>
        <w:rPr>
          <w:sz w:val="20"/>
        </w:rPr>
      </w:pPr>
      <w:r>
        <w:rPr>
          <w:w w:val="110"/>
          <w:sz w:val="20"/>
        </w:rPr>
        <w:t>Divulgar entre las autoridades municipales las normas jurídicas y técnicas a que está sujeto el proceso</w:t>
      </w:r>
      <w:r>
        <w:rPr>
          <w:spacing w:val="34"/>
          <w:w w:val="110"/>
          <w:sz w:val="20"/>
        </w:rPr>
        <w:t> </w:t>
      </w:r>
      <w:r>
        <w:rPr>
          <w:w w:val="110"/>
          <w:sz w:val="20"/>
        </w:rPr>
        <w:t>catastral.</w:t>
      </w:r>
    </w:p>
    <w:p>
      <w:pPr>
        <w:pStyle w:val="BodyText"/>
        <w:spacing w:before="5"/>
        <w:ind w:left="0"/>
        <w:rPr>
          <w:sz w:val="18"/>
        </w:rPr>
      </w:pPr>
    </w:p>
    <w:p>
      <w:pPr>
        <w:pStyle w:val="ListParagraph"/>
        <w:numPr>
          <w:ilvl w:val="0"/>
          <w:numId w:val="190"/>
        </w:numPr>
        <w:tabs>
          <w:tab w:pos="1310" w:val="left" w:leader="none"/>
          <w:tab w:pos="1311" w:val="left" w:leader="none"/>
        </w:tabs>
        <w:spacing w:line="228" w:lineRule="auto" w:before="0" w:after="0"/>
        <w:ind w:left="1310" w:right="1031" w:hanging="852"/>
        <w:jc w:val="left"/>
        <w:rPr>
          <w:sz w:val="20"/>
        </w:rPr>
      </w:pPr>
      <w:r>
        <w:rPr>
          <w:w w:val="110"/>
          <w:sz w:val="20"/>
        </w:rPr>
        <w:t>Organizar y desarrollar programas y actividades de capacitación y asistencia técnica para servidores públicos</w:t>
      </w:r>
      <w:r>
        <w:rPr>
          <w:spacing w:val="31"/>
          <w:w w:val="110"/>
          <w:sz w:val="20"/>
        </w:rPr>
        <w:t> </w:t>
      </w:r>
      <w:r>
        <w:rPr>
          <w:w w:val="110"/>
          <w:sz w:val="20"/>
        </w:rPr>
        <w:t>hacendarios.</w:t>
      </w:r>
    </w:p>
    <w:p>
      <w:pPr>
        <w:pStyle w:val="BodyText"/>
        <w:spacing w:before="3"/>
        <w:ind w:left="0"/>
        <w:rPr>
          <w:sz w:val="18"/>
        </w:rPr>
      </w:pPr>
    </w:p>
    <w:p>
      <w:pPr>
        <w:pStyle w:val="ListParagraph"/>
        <w:numPr>
          <w:ilvl w:val="0"/>
          <w:numId w:val="190"/>
        </w:numPr>
        <w:tabs>
          <w:tab w:pos="1310" w:val="left" w:leader="none"/>
          <w:tab w:pos="1311" w:val="left" w:leader="none"/>
        </w:tabs>
        <w:spacing w:line="230" w:lineRule="auto" w:before="0" w:after="0"/>
        <w:ind w:left="1310" w:right="1034" w:hanging="852"/>
        <w:jc w:val="left"/>
        <w:rPr>
          <w:sz w:val="20"/>
        </w:rPr>
      </w:pPr>
      <w:r>
        <w:rPr>
          <w:w w:val="110"/>
          <w:sz w:val="20"/>
        </w:rPr>
        <w:t>Celebrar convenios en materia de capacitación, con instituciones educativas y con los sectores público, privado y</w:t>
      </w:r>
      <w:r>
        <w:rPr>
          <w:spacing w:val="44"/>
          <w:w w:val="110"/>
          <w:sz w:val="20"/>
        </w:rPr>
        <w:t> </w:t>
      </w:r>
      <w:r>
        <w:rPr>
          <w:w w:val="110"/>
          <w:sz w:val="20"/>
        </w:rPr>
        <w:t>social.</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1" name="image2.png"/>
            <wp:cNvGraphicFramePr>
              <a:graphicFrameLocks noChangeAspect="1"/>
            </wp:cNvGraphicFramePr>
            <a:graphic>
              <a:graphicData uri="http://schemas.openxmlformats.org/drawingml/2006/picture">
                <pic:pic>
                  <pic:nvPicPr>
                    <pic:cNvPr id="4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190"/>
        </w:numPr>
        <w:tabs>
          <w:tab w:pos="1311" w:val="left" w:leader="none"/>
        </w:tabs>
        <w:spacing w:line="230" w:lineRule="auto" w:before="66" w:after="0"/>
        <w:ind w:left="1310" w:right="1033" w:hanging="852"/>
        <w:jc w:val="both"/>
        <w:rPr>
          <w:sz w:val="20"/>
        </w:rPr>
      </w:pPr>
      <w:r>
        <w:rPr>
          <w:w w:val="110"/>
          <w:sz w:val="20"/>
        </w:rPr>
        <w:t>Efectuar de manera continua una difusión técnica adecuada  para el correcto  servicio  de las haciendas públicas</w:t>
      </w:r>
      <w:r>
        <w:rPr>
          <w:spacing w:val="42"/>
          <w:w w:val="110"/>
          <w:sz w:val="20"/>
        </w:rPr>
        <w:t> </w:t>
      </w:r>
      <w:r>
        <w:rPr>
          <w:w w:val="110"/>
          <w:sz w:val="20"/>
        </w:rPr>
        <w:t>municipales.</w:t>
      </w:r>
    </w:p>
    <w:p>
      <w:pPr>
        <w:pStyle w:val="BodyText"/>
        <w:spacing w:before="5"/>
        <w:ind w:left="0"/>
        <w:rPr>
          <w:sz w:val="17"/>
        </w:rPr>
      </w:pPr>
    </w:p>
    <w:p>
      <w:pPr>
        <w:pStyle w:val="ListParagraph"/>
        <w:numPr>
          <w:ilvl w:val="0"/>
          <w:numId w:val="190"/>
        </w:numPr>
        <w:tabs>
          <w:tab w:pos="1308" w:val="left" w:leader="none"/>
          <w:tab w:pos="1309" w:val="left" w:leader="none"/>
        </w:tabs>
        <w:spacing w:line="240" w:lineRule="auto" w:before="0" w:after="0"/>
        <w:ind w:left="1308" w:right="0" w:hanging="851"/>
        <w:jc w:val="left"/>
        <w:rPr>
          <w:sz w:val="20"/>
        </w:rPr>
      </w:pPr>
      <w:r>
        <w:rPr>
          <w:w w:val="110"/>
          <w:sz w:val="20"/>
        </w:rPr>
        <w:t>Asesorar</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municipios</w:t>
      </w:r>
      <w:r>
        <w:rPr>
          <w:spacing w:val="10"/>
          <w:w w:val="110"/>
          <w:sz w:val="20"/>
        </w:rPr>
        <w:t> </w:t>
      </w:r>
      <w:r>
        <w:rPr>
          <w:w w:val="110"/>
          <w:sz w:val="20"/>
        </w:rPr>
        <w:t>en</w:t>
      </w:r>
      <w:r>
        <w:rPr>
          <w:spacing w:val="14"/>
          <w:w w:val="110"/>
          <w:sz w:val="20"/>
        </w:rPr>
        <w:t> </w:t>
      </w:r>
      <w:r>
        <w:rPr>
          <w:w w:val="110"/>
          <w:sz w:val="20"/>
        </w:rPr>
        <w:t>materia</w:t>
      </w:r>
      <w:r>
        <w:rPr>
          <w:spacing w:val="10"/>
          <w:w w:val="110"/>
          <w:sz w:val="20"/>
        </w:rPr>
        <w:t> </w:t>
      </w:r>
      <w:r>
        <w:rPr>
          <w:w w:val="110"/>
          <w:sz w:val="20"/>
        </w:rPr>
        <w:t>hacendaria</w:t>
      </w:r>
      <w:r>
        <w:rPr>
          <w:spacing w:val="11"/>
          <w:w w:val="110"/>
          <w:sz w:val="20"/>
        </w:rPr>
        <w:t> </w:t>
      </w:r>
      <w:r>
        <w:rPr>
          <w:w w:val="110"/>
          <w:sz w:val="20"/>
        </w:rPr>
        <w:t>cuando</w:t>
      </w:r>
      <w:r>
        <w:rPr>
          <w:spacing w:val="12"/>
          <w:w w:val="110"/>
          <w:sz w:val="20"/>
        </w:rPr>
        <w:t> </w:t>
      </w:r>
      <w:r>
        <w:rPr>
          <w:w w:val="110"/>
          <w:sz w:val="20"/>
        </w:rPr>
        <w:t>lo</w:t>
      </w:r>
      <w:r>
        <w:rPr>
          <w:spacing w:val="12"/>
          <w:w w:val="110"/>
          <w:sz w:val="20"/>
        </w:rPr>
        <w:t> </w:t>
      </w:r>
      <w:r>
        <w:rPr>
          <w:w w:val="110"/>
          <w:sz w:val="20"/>
        </w:rPr>
        <w:t>soliciten.</w:t>
      </w:r>
    </w:p>
    <w:p>
      <w:pPr>
        <w:pStyle w:val="ListParagraph"/>
        <w:numPr>
          <w:ilvl w:val="0"/>
          <w:numId w:val="190"/>
        </w:numPr>
        <w:tabs>
          <w:tab w:pos="1311" w:val="left" w:leader="none"/>
        </w:tabs>
        <w:spacing w:line="240" w:lineRule="auto" w:before="176" w:after="0"/>
        <w:ind w:left="1310" w:right="1031" w:hanging="852"/>
        <w:jc w:val="both"/>
        <w:rPr>
          <w:sz w:val="20"/>
        </w:rPr>
      </w:pPr>
      <w:r>
        <w:rPr>
          <w:w w:val="110"/>
          <w:sz w:val="20"/>
        </w:rPr>
        <w:t>Analizar la actividad y condiciones económicas generales del país y en la entidad, para  la formulación de programas y alternativas financieras aplicables en los municipios de  la</w:t>
      </w:r>
      <w:r>
        <w:rPr>
          <w:spacing w:val="11"/>
          <w:w w:val="110"/>
          <w:sz w:val="20"/>
        </w:rPr>
        <w:t> </w:t>
      </w:r>
      <w:r>
        <w:rPr>
          <w:w w:val="110"/>
          <w:sz w:val="20"/>
        </w:rPr>
        <w:t>entidad.</w:t>
      </w:r>
    </w:p>
    <w:p>
      <w:pPr>
        <w:pStyle w:val="ListParagraph"/>
        <w:numPr>
          <w:ilvl w:val="0"/>
          <w:numId w:val="190"/>
        </w:numPr>
        <w:tabs>
          <w:tab w:pos="1310" w:val="left" w:leader="none"/>
          <w:tab w:pos="1311" w:val="left" w:leader="none"/>
        </w:tabs>
        <w:spacing w:line="240" w:lineRule="auto" w:before="195" w:after="0"/>
        <w:ind w:left="1310" w:right="0" w:hanging="853"/>
        <w:jc w:val="left"/>
        <w:rPr>
          <w:sz w:val="20"/>
        </w:rPr>
      </w:pPr>
      <w:r>
        <w:rPr>
          <w:w w:val="110"/>
          <w:sz w:val="20"/>
        </w:rPr>
        <w:t>Realizar estudios permanentes de la legislación</w:t>
      </w:r>
      <w:r>
        <w:rPr>
          <w:spacing w:val="12"/>
          <w:w w:val="110"/>
          <w:sz w:val="20"/>
        </w:rPr>
        <w:t> </w:t>
      </w:r>
      <w:r>
        <w:rPr>
          <w:w w:val="110"/>
          <w:sz w:val="20"/>
        </w:rPr>
        <w:t>hacendaria.</w:t>
      </w:r>
    </w:p>
    <w:p>
      <w:pPr>
        <w:pStyle w:val="ListParagraph"/>
        <w:numPr>
          <w:ilvl w:val="0"/>
          <w:numId w:val="190"/>
        </w:numPr>
        <w:tabs>
          <w:tab w:pos="1311" w:val="left" w:leader="none"/>
        </w:tabs>
        <w:spacing w:line="230" w:lineRule="auto" w:before="185" w:after="0"/>
        <w:ind w:left="1310" w:right="1031" w:hanging="852"/>
        <w:jc w:val="both"/>
        <w:rPr>
          <w:sz w:val="20"/>
        </w:rPr>
      </w:pPr>
      <w:r>
        <w:rPr>
          <w:w w:val="110"/>
          <w:sz w:val="20"/>
        </w:rPr>
        <w:t>Realizar los estudios específicos y trabajos que le encomienden los gobiernos estatal o municipales.</w:t>
      </w:r>
    </w:p>
    <w:p>
      <w:pPr>
        <w:pStyle w:val="BodyText"/>
        <w:spacing w:before="8"/>
        <w:ind w:left="0"/>
        <w:rPr>
          <w:sz w:val="17"/>
        </w:rPr>
      </w:pPr>
    </w:p>
    <w:p>
      <w:pPr>
        <w:pStyle w:val="ListParagraph"/>
        <w:numPr>
          <w:ilvl w:val="0"/>
          <w:numId w:val="190"/>
        </w:numPr>
        <w:tabs>
          <w:tab w:pos="1311" w:val="left" w:leader="none"/>
        </w:tabs>
        <w:spacing w:line="237" w:lineRule="auto" w:before="0" w:after="0"/>
        <w:ind w:left="1310" w:right="1032" w:hanging="852"/>
        <w:jc w:val="both"/>
        <w:rPr>
          <w:sz w:val="20"/>
        </w:rPr>
      </w:pPr>
      <w:r>
        <w:rPr>
          <w:w w:val="110"/>
          <w:sz w:val="20"/>
        </w:rPr>
        <w:t>Proporcionar apoyo a los ayuntamientos que lo soliciten para la elaboración de los presupuestos, programas, planes y demás instrumentos  hacendarios  de  los municipios.</w:t>
      </w:r>
    </w:p>
    <w:p>
      <w:pPr>
        <w:pStyle w:val="BodyText"/>
        <w:spacing w:before="2"/>
        <w:ind w:left="0"/>
        <w:rPr>
          <w:sz w:val="18"/>
        </w:rPr>
      </w:pPr>
    </w:p>
    <w:p>
      <w:pPr>
        <w:pStyle w:val="ListParagraph"/>
        <w:numPr>
          <w:ilvl w:val="0"/>
          <w:numId w:val="190"/>
        </w:numPr>
        <w:tabs>
          <w:tab w:pos="1311" w:val="left" w:leader="none"/>
        </w:tabs>
        <w:spacing w:line="230" w:lineRule="auto" w:before="0" w:after="0"/>
        <w:ind w:left="1310" w:right="1036" w:hanging="852"/>
        <w:jc w:val="both"/>
        <w:rPr>
          <w:sz w:val="20"/>
        </w:rPr>
      </w:pPr>
      <w:r>
        <w:rPr>
          <w:w w:val="110"/>
          <w:sz w:val="20"/>
        </w:rPr>
        <w:t>Apoyar a los ayuntamientos que lo soliciten para implementar el sistema  de información administrativa y</w:t>
      </w:r>
      <w:r>
        <w:rPr>
          <w:spacing w:val="31"/>
          <w:w w:val="110"/>
          <w:sz w:val="20"/>
        </w:rPr>
        <w:t> </w:t>
      </w:r>
      <w:r>
        <w:rPr>
          <w:w w:val="110"/>
          <w:sz w:val="20"/>
        </w:rPr>
        <w:t>financiera.</w:t>
      </w:r>
    </w:p>
    <w:p>
      <w:pPr>
        <w:pStyle w:val="BodyText"/>
        <w:ind w:left="0"/>
        <w:rPr>
          <w:sz w:val="18"/>
        </w:rPr>
      </w:pPr>
    </w:p>
    <w:p>
      <w:pPr>
        <w:pStyle w:val="ListParagraph"/>
        <w:numPr>
          <w:ilvl w:val="0"/>
          <w:numId w:val="190"/>
        </w:numPr>
        <w:tabs>
          <w:tab w:pos="1311" w:val="left" w:leader="none"/>
        </w:tabs>
        <w:spacing w:line="230" w:lineRule="auto" w:before="0" w:after="0"/>
        <w:ind w:left="1310" w:right="1032" w:hanging="852"/>
        <w:jc w:val="both"/>
        <w:rPr>
          <w:sz w:val="20"/>
        </w:rPr>
      </w:pPr>
      <w:r>
        <w:rPr>
          <w:w w:val="110"/>
          <w:sz w:val="20"/>
        </w:rPr>
        <w:t>Analizar y opinar sobre la distribución de las participaciones y aportaciones del Gobierno</w:t>
      </w:r>
      <w:r>
        <w:rPr>
          <w:spacing w:val="12"/>
          <w:w w:val="110"/>
          <w:sz w:val="20"/>
        </w:rPr>
        <w:t> </w:t>
      </w:r>
      <w:r>
        <w:rPr>
          <w:w w:val="110"/>
          <w:sz w:val="20"/>
        </w:rPr>
        <w:t>Federal.</w:t>
      </w:r>
    </w:p>
    <w:p>
      <w:pPr>
        <w:pStyle w:val="BodyText"/>
        <w:spacing w:before="5"/>
        <w:ind w:left="0"/>
        <w:rPr>
          <w:sz w:val="17"/>
        </w:rPr>
      </w:pPr>
    </w:p>
    <w:p>
      <w:pPr>
        <w:pStyle w:val="ListParagraph"/>
        <w:numPr>
          <w:ilvl w:val="0"/>
          <w:numId w:val="190"/>
        </w:numPr>
        <w:tabs>
          <w:tab w:pos="1310" w:val="left" w:leader="none"/>
          <w:tab w:pos="1311" w:val="left" w:leader="none"/>
        </w:tabs>
        <w:spacing w:line="240" w:lineRule="auto" w:before="0" w:after="0"/>
        <w:ind w:left="1310" w:right="0" w:hanging="853"/>
        <w:jc w:val="left"/>
        <w:rPr>
          <w:sz w:val="20"/>
        </w:rPr>
      </w:pPr>
      <w:r>
        <w:rPr>
          <w:w w:val="110"/>
          <w:sz w:val="20"/>
        </w:rPr>
        <w:t>Ejecutar</w:t>
      </w:r>
      <w:r>
        <w:rPr>
          <w:spacing w:val="9"/>
          <w:w w:val="110"/>
          <w:sz w:val="20"/>
        </w:rPr>
        <w:t> </w:t>
      </w:r>
      <w:r>
        <w:rPr>
          <w:w w:val="110"/>
          <w:sz w:val="20"/>
        </w:rPr>
        <w:t>las</w:t>
      </w:r>
      <w:r>
        <w:rPr>
          <w:spacing w:val="8"/>
          <w:w w:val="110"/>
          <w:sz w:val="20"/>
        </w:rPr>
        <w:t> </w:t>
      </w:r>
      <w:r>
        <w:rPr>
          <w:w w:val="110"/>
          <w:sz w:val="20"/>
        </w:rPr>
        <w:t>comisiones,</w:t>
      </w:r>
      <w:r>
        <w:rPr>
          <w:spacing w:val="9"/>
          <w:w w:val="110"/>
          <w:sz w:val="20"/>
        </w:rPr>
        <w:t> </w:t>
      </w:r>
      <w:r>
        <w:rPr>
          <w:w w:val="110"/>
          <w:sz w:val="20"/>
        </w:rPr>
        <w:t>funciones</w:t>
      </w:r>
      <w:r>
        <w:rPr>
          <w:spacing w:val="9"/>
          <w:w w:val="110"/>
          <w:sz w:val="20"/>
        </w:rPr>
        <w:t> </w:t>
      </w:r>
      <w:r>
        <w:rPr>
          <w:w w:val="110"/>
          <w:sz w:val="20"/>
        </w:rPr>
        <w:t>y</w:t>
      </w:r>
      <w:r>
        <w:rPr>
          <w:spacing w:val="10"/>
          <w:w w:val="110"/>
          <w:sz w:val="20"/>
        </w:rPr>
        <w:t> </w:t>
      </w:r>
      <w:r>
        <w:rPr>
          <w:w w:val="110"/>
          <w:sz w:val="20"/>
        </w:rPr>
        <w:t>disposiciones</w:t>
      </w:r>
      <w:r>
        <w:rPr>
          <w:spacing w:val="9"/>
          <w:w w:val="110"/>
          <w:sz w:val="20"/>
        </w:rPr>
        <w:t> </w:t>
      </w:r>
      <w:r>
        <w:rPr>
          <w:w w:val="110"/>
          <w:sz w:val="20"/>
        </w:rPr>
        <w:t>que</w:t>
      </w:r>
      <w:r>
        <w:rPr>
          <w:spacing w:val="10"/>
          <w:w w:val="110"/>
          <w:sz w:val="20"/>
        </w:rPr>
        <w:t> </w:t>
      </w:r>
      <w:r>
        <w:rPr>
          <w:w w:val="110"/>
          <w:sz w:val="20"/>
        </w:rPr>
        <w:t>el</w:t>
      </w:r>
      <w:r>
        <w:rPr>
          <w:spacing w:val="10"/>
          <w:w w:val="110"/>
          <w:sz w:val="20"/>
        </w:rPr>
        <w:t> </w:t>
      </w:r>
      <w:r>
        <w:rPr>
          <w:w w:val="110"/>
          <w:sz w:val="20"/>
        </w:rPr>
        <w:t>Consejo</w:t>
      </w:r>
      <w:r>
        <w:rPr>
          <w:spacing w:val="10"/>
          <w:w w:val="110"/>
          <w:sz w:val="20"/>
        </w:rPr>
        <w:t> </w:t>
      </w:r>
      <w:r>
        <w:rPr>
          <w:w w:val="110"/>
          <w:sz w:val="20"/>
        </w:rPr>
        <w:t>Directivo</w:t>
      </w:r>
      <w:r>
        <w:rPr>
          <w:spacing w:val="10"/>
          <w:w w:val="110"/>
          <w:sz w:val="20"/>
        </w:rPr>
        <w:t> </w:t>
      </w:r>
      <w:r>
        <w:rPr>
          <w:w w:val="110"/>
          <w:sz w:val="20"/>
        </w:rPr>
        <w:t>determine.</w:t>
      </w:r>
    </w:p>
    <w:p>
      <w:pPr>
        <w:pStyle w:val="ListParagraph"/>
        <w:numPr>
          <w:ilvl w:val="0"/>
          <w:numId w:val="190"/>
        </w:numPr>
        <w:tabs>
          <w:tab w:pos="1311" w:val="left" w:leader="none"/>
        </w:tabs>
        <w:spacing w:line="228" w:lineRule="auto" w:before="191" w:after="0"/>
        <w:ind w:left="1178" w:right="1032" w:hanging="720"/>
        <w:jc w:val="left"/>
        <w:rPr>
          <w:sz w:val="20"/>
        </w:rPr>
      </w:pPr>
      <w:r>
        <w:rPr>
          <w:w w:val="110"/>
          <w:sz w:val="20"/>
        </w:rPr>
        <w:t>Representar legalmente al Instituto Hacendario con todas las facultades generales y especiales.</w:t>
      </w:r>
    </w:p>
    <w:p>
      <w:pPr>
        <w:pStyle w:val="BodyText"/>
        <w:spacing w:before="5"/>
        <w:ind w:left="0"/>
        <w:rPr>
          <w:sz w:val="17"/>
        </w:rPr>
      </w:pPr>
    </w:p>
    <w:p>
      <w:pPr>
        <w:pStyle w:val="ListParagraph"/>
        <w:numPr>
          <w:ilvl w:val="0"/>
          <w:numId w:val="190"/>
        </w:numPr>
        <w:tabs>
          <w:tab w:pos="1311" w:val="left" w:leader="none"/>
        </w:tabs>
        <w:spacing w:line="240" w:lineRule="auto" w:before="0" w:after="0"/>
        <w:ind w:left="1310" w:right="0" w:hanging="853"/>
        <w:jc w:val="left"/>
        <w:rPr>
          <w:sz w:val="20"/>
        </w:rPr>
      </w:pPr>
      <w:r>
        <w:rPr>
          <w:w w:val="110"/>
          <w:sz w:val="20"/>
        </w:rPr>
        <w:t>Elaborar</w:t>
      </w:r>
      <w:r>
        <w:rPr>
          <w:spacing w:val="10"/>
          <w:w w:val="110"/>
          <w:sz w:val="20"/>
        </w:rPr>
        <w:t> </w:t>
      </w:r>
      <w:r>
        <w:rPr>
          <w:w w:val="110"/>
          <w:sz w:val="20"/>
        </w:rPr>
        <w:t>el</w:t>
      </w:r>
      <w:r>
        <w:rPr>
          <w:spacing w:val="10"/>
          <w:w w:val="110"/>
          <w:sz w:val="20"/>
        </w:rPr>
        <w:t> </w:t>
      </w:r>
      <w:r>
        <w:rPr>
          <w:w w:val="110"/>
          <w:sz w:val="20"/>
        </w:rPr>
        <w:t>programa</w:t>
      </w:r>
      <w:r>
        <w:rPr>
          <w:spacing w:val="9"/>
          <w:w w:val="110"/>
          <w:sz w:val="20"/>
        </w:rPr>
        <w:t> </w:t>
      </w:r>
      <w:r>
        <w:rPr>
          <w:w w:val="110"/>
          <w:sz w:val="20"/>
        </w:rPr>
        <w:t>anual</w:t>
      </w:r>
      <w:r>
        <w:rPr>
          <w:spacing w:val="10"/>
          <w:w w:val="110"/>
          <w:sz w:val="20"/>
        </w:rPr>
        <w:t> </w:t>
      </w:r>
      <w:r>
        <w:rPr>
          <w:w w:val="110"/>
          <w:sz w:val="20"/>
        </w:rPr>
        <w:t>de</w:t>
      </w:r>
      <w:r>
        <w:rPr>
          <w:spacing w:val="9"/>
          <w:w w:val="110"/>
          <w:sz w:val="20"/>
        </w:rPr>
        <w:t> </w:t>
      </w:r>
      <w:r>
        <w:rPr>
          <w:w w:val="110"/>
          <w:sz w:val="20"/>
        </w:rPr>
        <w:t>trabajo</w:t>
      </w:r>
      <w:r>
        <w:rPr>
          <w:spacing w:val="11"/>
          <w:w w:val="110"/>
          <w:sz w:val="20"/>
        </w:rPr>
        <w:t> </w:t>
      </w:r>
      <w:r>
        <w:rPr>
          <w:w w:val="110"/>
          <w:sz w:val="20"/>
        </w:rPr>
        <w:t>del</w:t>
      </w:r>
      <w:r>
        <w:rPr>
          <w:spacing w:val="10"/>
          <w:w w:val="110"/>
          <w:sz w:val="20"/>
        </w:rPr>
        <w:t> </w:t>
      </w:r>
      <w:r>
        <w:rPr>
          <w:w w:val="110"/>
          <w:sz w:val="20"/>
        </w:rPr>
        <w:t>Instituto</w:t>
      </w:r>
      <w:r>
        <w:rPr>
          <w:spacing w:val="12"/>
          <w:w w:val="110"/>
          <w:sz w:val="20"/>
        </w:rPr>
        <w:t> </w:t>
      </w:r>
      <w:r>
        <w:rPr>
          <w:w w:val="110"/>
          <w:sz w:val="20"/>
        </w:rPr>
        <w:t>Hacendario.</w:t>
      </w:r>
    </w:p>
    <w:p>
      <w:pPr>
        <w:pStyle w:val="ListParagraph"/>
        <w:numPr>
          <w:ilvl w:val="0"/>
          <w:numId w:val="190"/>
        </w:numPr>
        <w:tabs>
          <w:tab w:pos="1311" w:val="left" w:leader="none"/>
        </w:tabs>
        <w:spacing w:line="240" w:lineRule="auto" w:before="179" w:after="0"/>
        <w:ind w:left="1310" w:right="0" w:hanging="853"/>
        <w:jc w:val="left"/>
        <w:rPr>
          <w:sz w:val="20"/>
        </w:rPr>
      </w:pPr>
      <w:r>
        <w:rPr>
          <w:w w:val="110"/>
          <w:sz w:val="20"/>
        </w:rPr>
        <w:t>Elaborar el proyecto de presupuesto del Instituto</w:t>
      </w:r>
      <w:r>
        <w:rPr>
          <w:spacing w:val="16"/>
          <w:w w:val="110"/>
          <w:sz w:val="20"/>
        </w:rPr>
        <w:t> </w:t>
      </w:r>
      <w:r>
        <w:rPr>
          <w:w w:val="110"/>
          <w:sz w:val="20"/>
        </w:rPr>
        <w:t>Hacendario.</w:t>
      </w:r>
    </w:p>
    <w:p>
      <w:pPr>
        <w:pStyle w:val="ListParagraph"/>
        <w:numPr>
          <w:ilvl w:val="0"/>
          <w:numId w:val="190"/>
        </w:numPr>
        <w:tabs>
          <w:tab w:pos="1311" w:val="left" w:leader="none"/>
        </w:tabs>
        <w:spacing w:line="230" w:lineRule="auto" w:before="185" w:after="0"/>
        <w:ind w:left="1178" w:right="1032" w:hanging="720"/>
        <w:jc w:val="left"/>
        <w:rPr>
          <w:sz w:val="20"/>
        </w:rPr>
      </w:pPr>
      <w:r>
        <w:rPr/>
        <w:tab/>
      </w:r>
      <w:r>
        <w:rPr>
          <w:w w:val="110"/>
          <w:sz w:val="20"/>
        </w:rPr>
        <w:t>Presentar al Consejo Directivo los estados financieros y la cuenta anual de ingresos y egresos del Instituto</w:t>
      </w:r>
      <w:r>
        <w:rPr>
          <w:spacing w:val="32"/>
          <w:w w:val="110"/>
          <w:sz w:val="20"/>
        </w:rPr>
        <w:t> </w:t>
      </w:r>
      <w:r>
        <w:rPr>
          <w:w w:val="110"/>
          <w:sz w:val="20"/>
        </w:rPr>
        <w:t>Hacendario.</w:t>
      </w:r>
    </w:p>
    <w:p>
      <w:pPr>
        <w:pStyle w:val="BodyText"/>
        <w:spacing w:before="3"/>
        <w:ind w:left="0"/>
        <w:rPr>
          <w:sz w:val="18"/>
        </w:rPr>
      </w:pPr>
    </w:p>
    <w:p>
      <w:pPr>
        <w:pStyle w:val="ListParagraph"/>
        <w:numPr>
          <w:ilvl w:val="0"/>
          <w:numId w:val="190"/>
        </w:numPr>
        <w:tabs>
          <w:tab w:pos="1311" w:val="left" w:leader="none"/>
        </w:tabs>
        <w:spacing w:line="230" w:lineRule="auto" w:before="0" w:after="0"/>
        <w:ind w:left="1310" w:right="1033" w:hanging="864"/>
        <w:jc w:val="both"/>
        <w:rPr>
          <w:sz w:val="20"/>
        </w:rPr>
      </w:pPr>
      <w:r>
        <w:rPr>
          <w:w w:val="110"/>
          <w:sz w:val="20"/>
        </w:rPr>
        <w:t>Informar anualmente al Consejo Directivo sobre las actividades del Instituto Hacendario.</w:t>
      </w:r>
    </w:p>
    <w:p>
      <w:pPr>
        <w:pStyle w:val="ListParagraph"/>
        <w:numPr>
          <w:ilvl w:val="0"/>
          <w:numId w:val="190"/>
        </w:numPr>
        <w:tabs>
          <w:tab w:pos="1311" w:val="left" w:leader="none"/>
        </w:tabs>
        <w:spacing w:line="240" w:lineRule="auto" w:before="196" w:after="0"/>
        <w:ind w:left="1310" w:right="0" w:hanging="853"/>
        <w:jc w:val="left"/>
        <w:rPr>
          <w:sz w:val="20"/>
        </w:rPr>
      </w:pPr>
      <w:r>
        <w:rPr>
          <w:w w:val="110"/>
          <w:sz w:val="20"/>
        </w:rPr>
        <w:t>Nombrar y remover al personal del Instituto</w:t>
      </w:r>
      <w:r>
        <w:rPr>
          <w:spacing w:val="17"/>
          <w:w w:val="110"/>
          <w:sz w:val="20"/>
        </w:rPr>
        <w:t> </w:t>
      </w:r>
      <w:r>
        <w:rPr>
          <w:w w:val="110"/>
          <w:sz w:val="20"/>
        </w:rPr>
        <w:t>Hacendario.</w:t>
      </w:r>
    </w:p>
    <w:p>
      <w:pPr>
        <w:pStyle w:val="ListParagraph"/>
        <w:numPr>
          <w:ilvl w:val="0"/>
          <w:numId w:val="190"/>
        </w:numPr>
        <w:tabs>
          <w:tab w:pos="1453" w:val="left" w:leader="none"/>
        </w:tabs>
        <w:spacing w:line="240" w:lineRule="auto" w:before="179" w:after="0"/>
        <w:ind w:left="1452" w:right="0" w:hanging="995"/>
        <w:jc w:val="left"/>
        <w:rPr>
          <w:sz w:val="20"/>
        </w:rPr>
      </w:pPr>
      <w:r>
        <w:rPr>
          <w:w w:val="110"/>
          <w:sz w:val="20"/>
        </w:rPr>
        <w:t>Administrar el patrimonio del Instituto</w:t>
      </w:r>
      <w:r>
        <w:rPr>
          <w:spacing w:val="51"/>
          <w:w w:val="110"/>
          <w:sz w:val="20"/>
        </w:rPr>
        <w:t> </w:t>
      </w:r>
      <w:r>
        <w:rPr>
          <w:w w:val="110"/>
          <w:sz w:val="20"/>
        </w:rPr>
        <w:t>Hacendario.</w:t>
      </w:r>
    </w:p>
    <w:p>
      <w:pPr>
        <w:pStyle w:val="ListParagraph"/>
        <w:numPr>
          <w:ilvl w:val="0"/>
          <w:numId w:val="190"/>
        </w:numPr>
        <w:tabs>
          <w:tab w:pos="1311" w:val="left" w:leader="none"/>
        </w:tabs>
        <w:spacing w:line="230" w:lineRule="auto" w:before="185" w:after="0"/>
        <w:ind w:left="1310" w:right="1031" w:hanging="864"/>
        <w:jc w:val="both"/>
        <w:rPr>
          <w:sz w:val="20"/>
        </w:rPr>
      </w:pPr>
      <w:r>
        <w:rPr>
          <w:w w:val="110"/>
          <w:sz w:val="20"/>
        </w:rPr>
        <w:t>Proponer, desarrollar y dirigir programas de profesionalización y de certificación de competencia</w:t>
      </w:r>
      <w:r>
        <w:rPr>
          <w:spacing w:val="11"/>
          <w:w w:val="110"/>
          <w:sz w:val="20"/>
        </w:rPr>
        <w:t> </w:t>
      </w:r>
      <w:r>
        <w:rPr>
          <w:w w:val="110"/>
          <w:sz w:val="20"/>
        </w:rPr>
        <w:t>laboral</w:t>
      </w:r>
      <w:r>
        <w:rPr>
          <w:spacing w:val="11"/>
          <w:w w:val="110"/>
          <w:sz w:val="20"/>
        </w:rPr>
        <w:t> </w:t>
      </w:r>
      <w:r>
        <w:rPr>
          <w:w w:val="110"/>
          <w:sz w:val="20"/>
        </w:rPr>
        <w:t>y</w:t>
      </w:r>
      <w:r>
        <w:rPr>
          <w:spacing w:val="12"/>
          <w:w w:val="110"/>
          <w:sz w:val="20"/>
        </w:rPr>
        <w:t> </w:t>
      </w:r>
      <w:r>
        <w:rPr>
          <w:w w:val="110"/>
          <w:sz w:val="20"/>
        </w:rPr>
        <w:t>de</w:t>
      </w:r>
      <w:r>
        <w:rPr>
          <w:spacing w:val="10"/>
          <w:w w:val="110"/>
          <w:sz w:val="20"/>
        </w:rPr>
        <w:t> </w:t>
      </w:r>
      <w:r>
        <w:rPr>
          <w:w w:val="110"/>
          <w:sz w:val="20"/>
        </w:rPr>
        <w:t>asistencia</w:t>
      </w:r>
      <w:r>
        <w:rPr>
          <w:spacing w:val="12"/>
          <w:w w:val="110"/>
          <w:sz w:val="20"/>
        </w:rPr>
        <w:t> </w:t>
      </w:r>
      <w:r>
        <w:rPr>
          <w:w w:val="110"/>
          <w:sz w:val="20"/>
        </w:rPr>
        <w:t>técnica</w:t>
      </w:r>
      <w:r>
        <w:rPr>
          <w:spacing w:val="10"/>
          <w:w w:val="110"/>
          <w:sz w:val="20"/>
        </w:rPr>
        <w:t> </w:t>
      </w:r>
      <w:r>
        <w:rPr>
          <w:w w:val="110"/>
          <w:sz w:val="20"/>
        </w:rPr>
        <w:t>para</w:t>
      </w:r>
      <w:r>
        <w:rPr>
          <w:spacing w:val="12"/>
          <w:w w:val="110"/>
          <w:sz w:val="20"/>
        </w:rPr>
        <w:t> </w:t>
      </w:r>
      <w:r>
        <w:rPr>
          <w:w w:val="110"/>
          <w:sz w:val="20"/>
        </w:rPr>
        <w:t>servidores</w:t>
      </w:r>
      <w:r>
        <w:rPr>
          <w:spacing w:val="10"/>
          <w:w w:val="110"/>
          <w:sz w:val="20"/>
        </w:rPr>
        <w:t> </w:t>
      </w:r>
      <w:r>
        <w:rPr>
          <w:w w:val="110"/>
          <w:sz w:val="20"/>
        </w:rPr>
        <w:t>públicos</w:t>
      </w:r>
      <w:r>
        <w:rPr>
          <w:spacing w:val="11"/>
          <w:w w:val="110"/>
          <w:sz w:val="20"/>
        </w:rPr>
        <w:t> </w:t>
      </w:r>
      <w:r>
        <w:rPr>
          <w:w w:val="110"/>
          <w:sz w:val="20"/>
        </w:rPr>
        <w:t>municipales.</w:t>
      </w:r>
    </w:p>
    <w:p>
      <w:pPr>
        <w:pStyle w:val="BodyText"/>
        <w:spacing w:before="5"/>
        <w:ind w:left="0"/>
        <w:rPr>
          <w:sz w:val="17"/>
        </w:rPr>
      </w:pPr>
    </w:p>
    <w:p>
      <w:pPr>
        <w:pStyle w:val="BodyText"/>
        <w:ind w:left="1310" w:right="1035" w:hanging="852"/>
        <w:jc w:val="both"/>
      </w:pPr>
      <w:r>
        <w:rPr>
          <w:rFonts w:ascii="TeX Gyre Bonum" w:hAnsi="TeX Gyre Bonum"/>
          <w:b/>
          <w:w w:val="110"/>
        </w:rPr>
        <w:t>XL.    </w:t>
      </w:r>
      <w:r>
        <w:rPr>
          <w:rFonts w:ascii="TeX Gyre Bonum" w:hAnsi="TeX Gyre Bonum"/>
          <w:b/>
          <w:spacing w:val="74"/>
          <w:w w:val="110"/>
        </w:rPr>
        <w:t> </w:t>
      </w:r>
      <w:r>
        <w:rPr>
          <w:w w:val="110"/>
        </w:rPr>
        <w:t>Celebrar convenios en materia de capacitación, de educación superior, y de evaluación   y certificación de competencia laboral, con instituciones educativas y con  entes  públicos y</w:t>
      </w:r>
      <w:r>
        <w:rPr>
          <w:spacing w:val="21"/>
          <w:w w:val="110"/>
        </w:rPr>
        <w:t> </w:t>
      </w:r>
      <w:r>
        <w:rPr>
          <w:w w:val="110"/>
        </w:rPr>
        <w:t>privados.</w:t>
      </w:r>
    </w:p>
    <w:p>
      <w:pPr>
        <w:pStyle w:val="BodyText"/>
        <w:spacing w:before="192"/>
        <w:ind w:right="1033"/>
        <w:jc w:val="both"/>
      </w:pPr>
      <w:r>
        <w:rPr>
          <w:rFonts w:ascii="TeX Gyre Bonum" w:hAnsi="TeX Gyre Bonum"/>
          <w:b/>
          <w:w w:val="110"/>
        </w:rPr>
        <w:t>Artículo 254 Bis.- </w:t>
      </w:r>
      <w:r>
        <w:rPr>
          <w:w w:val="110"/>
        </w:rPr>
        <w:t>Para el conocimiento, seguimiento y resolución de asuntos que se desprendan del funcionamiento del Sistema de Coordinación Hacendaria del Estado de México con sus Municipios, el Instituto Hacendario contará con las Coordinaciones de Normas y</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3" name="image2.png"/>
            <wp:cNvGraphicFramePr>
              <a:graphicFrameLocks noChangeAspect="1"/>
            </wp:cNvGraphicFramePr>
            <a:graphic>
              <a:graphicData uri="http://schemas.openxmlformats.org/drawingml/2006/picture">
                <pic:pic>
                  <pic:nvPicPr>
                    <pic:cNvPr id="4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Procedimientos, de Profesionalización, de Estudios Hacendarios y Asistencia Técnica y de Vinculación Interinstitucional.</w:t>
      </w:r>
    </w:p>
    <w:p>
      <w:pPr>
        <w:pStyle w:val="BodyText"/>
        <w:spacing w:before="10"/>
        <w:ind w:left="0"/>
      </w:pPr>
    </w:p>
    <w:p>
      <w:pPr>
        <w:pStyle w:val="BodyText"/>
        <w:spacing w:line="247" w:lineRule="auto" w:before="1"/>
        <w:ind w:right="1032"/>
        <w:jc w:val="both"/>
      </w:pPr>
      <w:r>
        <w:rPr>
          <w:w w:val="110"/>
        </w:rPr>
        <w:t>Para la atención y resolución de problemas específicos, el Consejo Directivo o el Vocal Ejecutivo con autorización de aquél, podrán formar comisiones regionales, especializadas o temáticas, las cuales estarán integradas por el Vocal Ejecutivo, quién las presidirá y por  los  servidores públicos que representen a los municipios involucrados, quienes deberán ser designados por el presidente municipal</w:t>
      </w:r>
      <w:r>
        <w:rPr>
          <w:spacing w:val="21"/>
          <w:w w:val="110"/>
        </w:rPr>
        <w:t> </w:t>
      </w:r>
      <w:r>
        <w:rPr>
          <w:w w:val="110"/>
        </w:rPr>
        <w:t>correspondiente.</w:t>
      </w:r>
    </w:p>
    <w:p>
      <w:pPr>
        <w:pStyle w:val="BodyText"/>
        <w:spacing w:before="11"/>
        <w:ind w:left="0"/>
      </w:pPr>
    </w:p>
    <w:p>
      <w:pPr>
        <w:pStyle w:val="BodyText"/>
        <w:spacing w:line="249" w:lineRule="auto"/>
        <w:ind w:right="1032"/>
        <w:jc w:val="both"/>
      </w:pPr>
      <w:r>
        <w:rPr>
          <w:w w:val="110"/>
        </w:rPr>
        <w:t>En estas comisiones se podrá invitar a participar a instituciones académicas, de investigación y agrupaciones del sector social y privado relacionadas con la materia hacendaria.</w:t>
      </w:r>
    </w:p>
    <w:p>
      <w:pPr>
        <w:pStyle w:val="BodyText"/>
        <w:spacing w:line="230" w:lineRule="auto" w:before="192"/>
        <w:ind w:right="1037"/>
        <w:jc w:val="both"/>
      </w:pPr>
      <w:r>
        <w:rPr>
          <w:rFonts w:ascii="TeX Gyre Bonum" w:hAnsi="TeX Gyre Bonum"/>
          <w:b/>
          <w:w w:val="110"/>
        </w:rPr>
        <w:t>Artículo 255.- </w:t>
      </w:r>
      <w:r>
        <w:rPr>
          <w:w w:val="110"/>
        </w:rPr>
        <w:t>El Instituto Hacendario ejecutará el programa y ejercerá el presupuesto que anualmente apruebe el Consejo Directivo.</w:t>
      </w:r>
    </w:p>
    <w:p>
      <w:pPr>
        <w:pStyle w:val="BodyText"/>
        <w:spacing w:before="7"/>
        <w:ind w:left="0"/>
        <w:rPr>
          <w:sz w:val="21"/>
        </w:rPr>
      </w:pPr>
    </w:p>
    <w:p>
      <w:pPr>
        <w:pStyle w:val="BodyText"/>
        <w:spacing w:line="247" w:lineRule="auto" w:before="1"/>
        <w:ind w:right="1032"/>
        <w:jc w:val="both"/>
      </w:pPr>
      <w:r>
        <w:rPr>
          <w:w w:val="110"/>
        </w:rPr>
        <w:t>Los recursos necesarios para el funcionamiento del Instituto Hacendario, serán aportados en partes iguales por los municipios y el Gobierno del Estado.</w:t>
      </w:r>
    </w:p>
    <w:p>
      <w:pPr>
        <w:pStyle w:val="BodyText"/>
        <w:ind w:left="0"/>
        <w:rPr>
          <w:sz w:val="22"/>
        </w:rPr>
      </w:pPr>
    </w:p>
    <w:p>
      <w:pPr>
        <w:pStyle w:val="BodyText"/>
        <w:ind w:left="0"/>
        <w:rPr>
          <w:sz w:val="19"/>
        </w:rPr>
      </w:pPr>
    </w:p>
    <w:p>
      <w:pPr>
        <w:pStyle w:val="Heading1"/>
        <w:spacing w:line="194" w:lineRule="auto" w:before="1"/>
        <w:ind w:left="3937" w:right="4518" w:firstLine="345"/>
        <w:jc w:val="left"/>
      </w:pPr>
      <w:r>
        <w:rPr/>
        <w:t>TITULO OCTAVO DE LA DEUDA</w:t>
      </w:r>
      <w:r>
        <w:rPr>
          <w:spacing w:val="-11"/>
        </w:rPr>
        <w:t> </w:t>
      </w:r>
      <w:r>
        <w:rPr/>
        <w:t>PUBLICA</w:t>
      </w:r>
    </w:p>
    <w:p>
      <w:pPr>
        <w:spacing w:line="263" w:lineRule="exact" w:before="186"/>
        <w:ind w:left="2993" w:right="3573" w:firstLine="0"/>
        <w:jc w:val="center"/>
        <w:rPr>
          <w:rFonts w:ascii="TeX Gyre Bonum"/>
          <w:b/>
          <w:sz w:val="20"/>
        </w:rPr>
      </w:pPr>
      <w:r>
        <w:rPr>
          <w:rFonts w:ascii="TeX Gyre Bonum"/>
          <w:b/>
          <w:sz w:val="20"/>
        </w:rPr>
        <w:t>CAPITULO PRIMERO</w:t>
      </w:r>
    </w:p>
    <w:p>
      <w:pPr>
        <w:spacing w:line="263" w:lineRule="exact" w:before="0"/>
        <w:ind w:left="2993" w:right="3574" w:firstLine="0"/>
        <w:jc w:val="center"/>
        <w:rPr>
          <w:rFonts w:ascii="TeX Gyre Bonum"/>
          <w:b/>
          <w:sz w:val="20"/>
        </w:rPr>
      </w:pPr>
      <w:r>
        <w:rPr>
          <w:rFonts w:ascii="TeX Gyre Bonum"/>
          <w:b/>
          <w:sz w:val="20"/>
        </w:rPr>
        <w:t>DE LAS DISPOSICIONES GENERALES</w:t>
      </w:r>
    </w:p>
    <w:p>
      <w:pPr>
        <w:pStyle w:val="BodyText"/>
        <w:spacing w:line="230" w:lineRule="auto" w:before="188"/>
        <w:ind w:right="1034"/>
        <w:jc w:val="both"/>
      </w:pPr>
      <w:r>
        <w:rPr>
          <w:rFonts w:ascii="TeX Gyre Bonum" w:hAnsi="TeX Gyre Bonum"/>
          <w:b/>
          <w:w w:val="110"/>
        </w:rPr>
        <w:t>Artículo 256.- </w:t>
      </w:r>
      <w:r>
        <w:rPr>
          <w:w w:val="110"/>
        </w:rPr>
        <w:t>Para los efectos de este Código la deuda pública está constituida por las obligaciones de pasivo directas, indirectas o contingentes, contraídas por los entes públicos.</w:t>
      </w:r>
    </w:p>
    <w:p>
      <w:pPr>
        <w:pStyle w:val="BodyText"/>
        <w:spacing w:line="242" w:lineRule="auto" w:before="196"/>
        <w:ind w:right="1032"/>
        <w:jc w:val="both"/>
      </w:pPr>
      <w:r>
        <w:rPr>
          <w:rFonts w:ascii="TeX Gyre Bonum" w:hAnsi="TeX Gyre Bonum"/>
          <w:b/>
          <w:w w:val="110"/>
        </w:rPr>
        <w:t>Artículo 257.- </w:t>
      </w:r>
      <w:r>
        <w:rPr>
          <w:w w:val="110"/>
        </w:rPr>
        <w:t>Se entiende por financiamiento, toda operación constitutiva de un pasivo, directo  o contingente, de corto, mediano  o largo plazo, a cargo de los entes públicos, derivada  de un crédito, empréstito o préstamo, incluyendo arrendamientos y factorajes financieros o cadenas</w:t>
      </w:r>
      <w:r>
        <w:rPr>
          <w:spacing w:val="8"/>
          <w:w w:val="110"/>
        </w:rPr>
        <w:t> </w:t>
      </w:r>
      <w:r>
        <w:rPr>
          <w:w w:val="110"/>
        </w:rPr>
        <w:t>productivas,</w:t>
      </w:r>
      <w:r>
        <w:rPr>
          <w:spacing w:val="11"/>
          <w:w w:val="110"/>
        </w:rPr>
        <w:t> </w:t>
      </w:r>
      <w:r>
        <w:rPr>
          <w:w w:val="110"/>
        </w:rPr>
        <w:t>independientemente</w:t>
      </w:r>
      <w:r>
        <w:rPr>
          <w:spacing w:val="10"/>
          <w:w w:val="110"/>
        </w:rPr>
        <w:t> </w:t>
      </w:r>
      <w:r>
        <w:rPr>
          <w:w w:val="110"/>
        </w:rPr>
        <w:t>de</w:t>
      </w:r>
      <w:r>
        <w:rPr>
          <w:spacing w:val="10"/>
          <w:w w:val="110"/>
        </w:rPr>
        <w:t> </w:t>
      </w:r>
      <w:r>
        <w:rPr>
          <w:w w:val="110"/>
        </w:rPr>
        <w:t>la</w:t>
      </w:r>
      <w:r>
        <w:rPr>
          <w:spacing w:val="10"/>
          <w:w w:val="110"/>
        </w:rPr>
        <w:t> </w:t>
      </w:r>
      <w:r>
        <w:rPr>
          <w:w w:val="110"/>
        </w:rPr>
        <w:t>forma</w:t>
      </w:r>
      <w:r>
        <w:rPr>
          <w:spacing w:val="9"/>
          <w:w w:val="110"/>
        </w:rPr>
        <w:t> </w:t>
      </w:r>
      <w:r>
        <w:rPr>
          <w:w w:val="110"/>
        </w:rPr>
        <w:t>mediante</w:t>
      </w:r>
      <w:r>
        <w:rPr>
          <w:spacing w:val="9"/>
          <w:w w:val="110"/>
        </w:rPr>
        <w:t> </w:t>
      </w:r>
      <w:r>
        <w:rPr>
          <w:w w:val="110"/>
        </w:rPr>
        <w:t>la</w:t>
      </w:r>
      <w:r>
        <w:rPr>
          <w:spacing w:val="10"/>
          <w:w w:val="110"/>
        </w:rPr>
        <w:t> </w:t>
      </w:r>
      <w:r>
        <w:rPr>
          <w:w w:val="110"/>
        </w:rPr>
        <w:t>que</w:t>
      </w:r>
      <w:r>
        <w:rPr>
          <w:spacing w:val="9"/>
          <w:w w:val="110"/>
        </w:rPr>
        <w:t> </w:t>
      </w:r>
      <w:r>
        <w:rPr>
          <w:w w:val="110"/>
        </w:rPr>
        <w:t>se</w:t>
      </w:r>
      <w:r>
        <w:rPr>
          <w:spacing w:val="9"/>
          <w:w w:val="110"/>
        </w:rPr>
        <w:t> </w:t>
      </w:r>
      <w:r>
        <w:rPr>
          <w:w w:val="110"/>
        </w:rPr>
        <w:t>instrumente.</w:t>
      </w:r>
    </w:p>
    <w:p>
      <w:pPr>
        <w:spacing w:before="191"/>
        <w:ind w:left="458" w:right="0" w:firstLine="0"/>
        <w:jc w:val="both"/>
        <w:rPr>
          <w:sz w:val="20"/>
        </w:rPr>
      </w:pPr>
      <w:r>
        <w:rPr>
          <w:rFonts w:ascii="TeX Gyre Bonum" w:hAnsi="TeX Gyre Bonum"/>
          <w:b/>
          <w:w w:val="110"/>
          <w:sz w:val="20"/>
        </w:rPr>
        <w:t>Artículo 258.- </w:t>
      </w:r>
      <w:r>
        <w:rPr>
          <w:w w:val="110"/>
          <w:sz w:val="20"/>
        </w:rPr>
        <w:t>Para efectos de este título se entenderá por:</w:t>
      </w:r>
    </w:p>
    <w:p>
      <w:pPr>
        <w:pStyle w:val="ListParagraph"/>
        <w:numPr>
          <w:ilvl w:val="0"/>
          <w:numId w:val="191"/>
        </w:numPr>
        <w:tabs>
          <w:tab w:pos="1167" w:val="left" w:leader="none"/>
        </w:tabs>
        <w:spacing w:line="230" w:lineRule="auto" w:before="187" w:after="0"/>
        <w:ind w:left="1166" w:right="1033" w:hanging="708"/>
        <w:jc w:val="both"/>
        <w:rPr>
          <w:sz w:val="20"/>
        </w:rPr>
      </w:pPr>
      <w:r>
        <w:rPr>
          <w:w w:val="110"/>
          <w:sz w:val="20"/>
        </w:rPr>
        <w:t>Endeudamiento: Conjunto de financiamientos y obligaciones contratadas con instituciones financieras o</w:t>
      </w:r>
      <w:r>
        <w:rPr>
          <w:spacing w:val="36"/>
          <w:w w:val="110"/>
          <w:sz w:val="20"/>
        </w:rPr>
        <w:t> </w:t>
      </w:r>
      <w:r>
        <w:rPr>
          <w:w w:val="110"/>
          <w:sz w:val="20"/>
        </w:rPr>
        <w:t>empresas.</w:t>
      </w:r>
    </w:p>
    <w:p>
      <w:pPr>
        <w:pStyle w:val="BodyText"/>
        <w:spacing w:before="5"/>
        <w:ind w:left="0"/>
        <w:rPr>
          <w:sz w:val="17"/>
        </w:rPr>
      </w:pPr>
    </w:p>
    <w:p>
      <w:pPr>
        <w:pStyle w:val="ListParagraph"/>
        <w:numPr>
          <w:ilvl w:val="0"/>
          <w:numId w:val="191"/>
        </w:numPr>
        <w:tabs>
          <w:tab w:pos="1167" w:val="left" w:leader="none"/>
        </w:tabs>
        <w:spacing w:line="242" w:lineRule="auto" w:before="0" w:after="0"/>
        <w:ind w:left="1166" w:right="1032" w:hanging="708"/>
        <w:jc w:val="both"/>
        <w:rPr>
          <w:sz w:val="20"/>
        </w:rPr>
      </w:pPr>
      <w:r>
        <w:rPr>
          <w:w w:val="110"/>
          <w:sz w:val="20"/>
        </w:rPr>
        <w:t>Techo de Financiamiento Neto: Al límite de financiamiento neto anual que podrán contratar los entes públicos, de acuerdo con el Sistema de  Alertas,  con fuente de  pago  de ingresos de libre disposición. Dicha fuente de pago podrá estar  afectada  a  un  vehículo</w:t>
      </w:r>
      <w:r>
        <w:rPr>
          <w:spacing w:val="8"/>
          <w:w w:val="110"/>
          <w:sz w:val="20"/>
        </w:rPr>
        <w:t> </w:t>
      </w:r>
      <w:r>
        <w:rPr>
          <w:w w:val="110"/>
          <w:sz w:val="20"/>
        </w:rPr>
        <w:t>específico</w:t>
      </w:r>
      <w:r>
        <w:rPr>
          <w:spacing w:val="8"/>
          <w:w w:val="110"/>
          <w:sz w:val="20"/>
        </w:rPr>
        <w:t> </w:t>
      </w:r>
      <w:r>
        <w:rPr>
          <w:w w:val="110"/>
          <w:sz w:val="20"/>
        </w:rPr>
        <w:t>de</w:t>
      </w:r>
      <w:r>
        <w:rPr>
          <w:spacing w:val="10"/>
          <w:w w:val="110"/>
          <w:sz w:val="20"/>
        </w:rPr>
        <w:t> </w:t>
      </w:r>
      <w:r>
        <w:rPr>
          <w:w w:val="110"/>
          <w:sz w:val="20"/>
        </w:rPr>
        <w:t>pago,</w:t>
      </w:r>
      <w:r>
        <w:rPr>
          <w:spacing w:val="8"/>
          <w:w w:val="110"/>
          <w:sz w:val="20"/>
        </w:rPr>
        <w:t> </w:t>
      </w:r>
      <w:r>
        <w:rPr>
          <w:w w:val="110"/>
          <w:sz w:val="20"/>
        </w:rPr>
        <w:t>o</w:t>
      </w:r>
      <w:r>
        <w:rPr>
          <w:spacing w:val="6"/>
          <w:w w:val="110"/>
          <w:sz w:val="20"/>
        </w:rPr>
        <w:t> </w:t>
      </w:r>
      <w:r>
        <w:rPr>
          <w:w w:val="110"/>
          <w:sz w:val="20"/>
        </w:rPr>
        <w:t>provenir</w:t>
      </w:r>
      <w:r>
        <w:rPr>
          <w:spacing w:val="9"/>
          <w:w w:val="110"/>
          <w:sz w:val="20"/>
        </w:rPr>
        <w:t> </w:t>
      </w:r>
      <w:r>
        <w:rPr>
          <w:w w:val="110"/>
          <w:sz w:val="20"/>
        </w:rPr>
        <w:t>directamente</w:t>
      </w:r>
      <w:r>
        <w:rPr>
          <w:spacing w:val="6"/>
          <w:w w:val="110"/>
          <w:sz w:val="20"/>
        </w:rPr>
        <w:t> </w:t>
      </w:r>
      <w:r>
        <w:rPr>
          <w:w w:val="110"/>
          <w:sz w:val="20"/>
        </w:rPr>
        <w:t>del</w:t>
      </w:r>
      <w:r>
        <w:rPr>
          <w:spacing w:val="8"/>
          <w:w w:val="110"/>
          <w:sz w:val="20"/>
        </w:rPr>
        <w:t> </w:t>
      </w:r>
      <w:r>
        <w:rPr>
          <w:w w:val="110"/>
          <w:sz w:val="20"/>
        </w:rPr>
        <w:t>Presupuesto</w:t>
      </w:r>
      <w:r>
        <w:rPr>
          <w:spacing w:val="8"/>
          <w:w w:val="110"/>
          <w:sz w:val="20"/>
        </w:rPr>
        <w:t> </w:t>
      </w:r>
      <w:r>
        <w:rPr>
          <w:w w:val="110"/>
          <w:sz w:val="20"/>
        </w:rPr>
        <w:t>de</w:t>
      </w:r>
      <w:r>
        <w:rPr>
          <w:spacing w:val="6"/>
          <w:w w:val="110"/>
          <w:sz w:val="20"/>
        </w:rPr>
        <w:t> </w:t>
      </w:r>
      <w:r>
        <w:rPr>
          <w:w w:val="110"/>
          <w:sz w:val="20"/>
        </w:rPr>
        <w:t>Egresos.</w:t>
      </w:r>
    </w:p>
    <w:p>
      <w:pPr>
        <w:pStyle w:val="BodyText"/>
        <w:spacing w:before="9"/>
        <w:ind w:left="0"/>
        <w:rPr>
          <w:sz w:val="17"/>
        </w:rPr>
      </w:pPr>
    </w:p>
    <w:p>
      <w:pPr>
        <w:pStyle w:val="ListParagraph"/>
        <w:numPr>
          <w:ilvl w:val="0"/>
          <w:numId w:val="191"/>
        </w:numPr>
        <w:tabs>
          <w:tab w:pos="1167" w:val="left" w:leader="none"/>
        </w:tabs>
        <w:spacing w:line="228" w:lineRule="auto" w:before="1" w:after="0"/>
        <w:ind w:left="1166" w:right="1035" w:hanging="708"/>
        <w:jc w:val="both"/>
        <w:rPr>
          <w:sz w:val="20"/>
        </w:rPr>
      </w:pPr>
      <w:r>
        <w:rPr>
          <w:w w:val="110"/>
          <w:sz w:val="20"/>
        </w:rPr>
        <w:t>Endeudamiento autorizado: Es el monto de Endeudamiento autorizado en la Ley de Ingresos</w:t>
      </w:r>
      <w:r>
        <w:rPr>
          <w:spacing w:val="9"/>
          <w:w w:val="110"/>
          <w:sz w:val="20"/>
        </w:rPr>
        <w:t> </w:t>
      </w:r>
      <w:r>
        <w:rPr>
          <w:w w:val="110"/>
          <w:sz w:val="20"/>
        </w:rPr>
        <w:t>o</w:t>
      </w:r>
      <w:r>
        <w:rPr>
          <w:spacing w:val="10"/>
          <w:w w:val="110"/>
          <w:sz w:val="20"/>
        </w:rPr>
        <w:t> </w:t>
      </w:r>
      <w:r>
        <w:rPr>
          <w:w w:val="110"/>
          <w:sz w:val="20"/>
        </w:rPr>
        <w:t>en</w:t>
      </w:r>
      <w:r>
        <w:rPr>
          <w:spacing w:val="9"/>
          <w:w w:val="110"/>
          <w:sz w:val="20"/>
        </w:rPr>
        <w:t> </w:t>
      </w:r>
      <w:r>
        <w:rPr>
          <w:w w:val="110"/>
          <w:sz w:val="20"/>
        </w:rPr>
        <w:t>sus</w:t>
      </w:r>
      <w:r>
        <w:rPr>
          <w:spacing w:val="8"/>
          <w:w w:val="110"/>
          <w:sz w:val="20"/>
        </w:rPr>
        <w:t> </w:t>
      </w:r>
      <w:r>
        <w:rPr>
          <w:w w:val="110"/>
          <w:sz w:val="20"/>
        </w:rPr>
        <w:t>modificaciones</w:t>
      </w:r>
      <w:r>
        <w:rPr>
          <w:spacing w:val="9"/>
          <w:w w:val="110"/>
          <w:sz w:val="20"/>
        </w:rPr>
        <w:t> </w:t>
      </w:r>
      <w:r>
        <w:rPr>
          <w:w w:val="110"/>
          <w:sz w:val="20"/>
        </w:rPr>
        <w:t>para</w:t>
      </w:r>
      <w:r>
        <w:rPr>
          <w:spacing w:val="11"/>
          <w:w w:val="110"/>
          <w:sz w:val="20"/>
        </w:rPr>
        <w:t> </w:t>
      </w:r>
      <w:r>
        <w:rPr>
          <w:w w:val="110"/>
          <w:sz w:val="20"/>
        </w:rPr>
        <w:t>el</w:t>
      </w:r>
      <w:r>
        <w:rPr>
          <w:spacing w:val="9"/>
          <w:w w:val="110"/>
          <w:sz w:val="20"/>
        </w:rPr>
        <w:t> </w:t>
      </w:r>
      <w:r>
        <w:rPr>
          <w:w w:val="110"/>
          <w:sz w:val="20"/>
        </w:rPr>
        <w:t>ejercicio</w:t>
      </w:r>
      <w:r>
        <w:rPr>
          <w:spacing w:val="10"/>
          <w:w w:val="110"/>
          <w:sz w:val="20"/>
        </w:rPr>
        <w:t> </w:t>
      </w:r>
      <w:r>
        <w:rPr>
          <w:w w:val="110"/>
          <w:sz w:val="20"/>
        </w:rPr>
        <w:t>fiscal</w:t>
      </w:r>
      <w:r>
        <w:rPr>
          <w:spacing w:val="9"/>
          <w:w w:val="110"/>
          <w:sz w:val="20"/>
        </w:rPr>
        <w:t> </w:t>
      </w:r>
      <w:r>
        <w:rPr>
          <w:w w:val="110"/>
          <w:sz w:val="20"/>
        </w:rPr>
        <w:t>correspondiente;</w:t>
      </w:r>
    </w:p>
    <w:p>
      <w:pPr>
        <w:pStyle w:val="BodyText"/>
        <w:spacing w:before="3"/>
        <w:ind w:left="0"/>
        <w:rPr>
          <w:sz w:val="18"/>
        </w:rPr>
      </w:pPr>
    </w:p>
    <w:p>
      <w:pPr>
        <w:pStyle w:val="ListParagraph"/>
        <w:numPr>
          <w:ilvl w:val="0"/>
          <w:numId w:val="191"/>
        </w:numPr>
        <w:tabs>
          <w:tab w:pos="1167" w:val="left" w:leader="none"/>
        </w:tabs>
        <w:spacing w:line="230" w:lineRule="auto" w:before="0" w:after="0"/>
        <w:ind w:left="1166" w:right="1034" w:hanging="708"/>
        <w:jc w:val="both"/>
        <w:rPr>
          <w:sz w:val="20"/>
        </w:rPr>
      </w:pPr>
      <w:r>
        <w:rPr>
          <w:w w:val="110"/>
          <w:sz w:val="20"/>
        </w:rPr>
        <w:t>Amortización de la deuda: Pago  de capital mediante la liquidación de una obligación  total o en</w:t>
      </w:r>
      <w:r>
        <w:rPr>
          <w:spacing w:val="32"/>
          <w:w w:val="110"/>
          <w:sz w:val="20"/>
        </w:rPr>
        <w:t> </w:t>
      </w:r>
      <w:r>
        <w:rPr>
          <w:w w:val="110"/>
          <w:sz w:val="20"/>
        </w:rPr>
        <w:t>parcialidades.</w:t>
      </w:r>
    </w:p>
    <w:p>
      <w:pPr>
        <w:pStyle w:val="BodyText"/>
        <w:spacing w:before="5"/>
        <w:ind w:left="0"/>
        <w:rPr>
          <w:sz w:val="18"/>
        </w:rPr>
      </w:pPr>
    </w:p>
    <w:p>
      <w:pPr>
        <w:pStyle w:val="ListParagraph"/>
        <w:numPr>
          <w:ilvl w:val="0"/>
          <w:numId w:val="191"/>
        </w:numPr>
        <w:tabs>
          <w:tab w:pos="1167" w:val="left" w:leader="none"/>
        </w:tabs>
        <w:spacing w:line="228" w:lineRule="auto" w:before="0" w:after="0"/>
        <w:ind w:left="1166" w:right="1034" w:hanging="708"/>
        <w:jc w:val="both"/>
        <w:rPr>
          <w:sz w:val="20"/>
        </w:rPr>
      </w:pPr>
      <w:r>
        <w:rPr>
          <w:w w:val="110"/>
          <w:sz w:val="20"/>
        </w:rPr>
        <w:t>Intereses: Es el costo del dinero que aplica una institución financiera o empresa por el otorgamiento de un</w:t>
      </w:r>
      <w:r>
        <w:rPr>
          <w:spacing w:val="32"/>
          <w:w w:val="110"/>
          <w:sz w:val="20"/>
        </w:rPr>
        <w:t> </w:t>
      </w:r>
      <w:r>
        <w:rPr>
          <w:w w:val="110"/>
          <w:sz w:val="20"/>
        </w:rPr>
        <w:t>crédito.</w:t>
      </w:r>
    </w:p>
    <w:p>
      <w:pPr>
        <w:pStyle w:val="BodyText"/>
        <w:spacing w:before="3"/>
        <w:ind w:left="0"/>
        <w:rPr>
          <w:sz w:val="18"/>
        </w:rPr>
      </w:pPr>
    </w:p>
    <w:p>
      <w:pPr>
        <w:pStyle w:val="ListParagraph"/>
        <w:numPr>
          <w:ilvl w:val="0"/>
          <w:numId w:val="191"/>
        </w:numPr>
        <w:tabs>
          <w:tab w:pos="1167" w:val="left" w:leader="none"/>
        </w:tabs>
        <w:spacing w:line="230" w:lineRule="auto" w:before="0" w:after="0"/>
        <w:ind w:left="1166" w:right="1034" w:hanging="708"/>
        <w:jc w:val="both"/>
        <w:rPr>
          <w:sz w:val="20"/>
        </w:rPr>
      </w:pPr>
      <w:r>
        <w:rPr>
          <w:w w:val="110"/>
          <w:sz w:val="20"/>
        </w:rPr>
        <w:t>Revaluación de la deuda: Es el incremento o actualización que sufre la unidad de inversión</w:t>
      </w:r>
      <w:r>
        <w:rPr>
          <w:spacing w:val="9"/>
          <w:w w:val="110"/>
          <w:sz w:val="20"/>
        </w:rPr>
        <w:t> </w:t>
      </w:r>
      <w:r>
        <w:rPr>
          <w:w w:val="110"/>
          <w:sz w:val="20"/>
        </w:rPr>
        <w:t>(UDI),</w:t>
      </w:r>
      <w:r>
        <w:rPr>
          <w:spacing w:val="10"/>
          <w:w w:val="110"/>
          <w:sz w:val="20"/>
        </w:rPr>
        <w:t> </w:t>
      </w:r>
      <w:r>
        <w:rPr>
          <w:w w:val="110"/>
          <w:sz w:val="20"/>
        </w:rPr>
        <w:t>producido</w:t>
      </w:r>
      <w:r>
        <w:rPr>
          <w:spacing w:val="10"/>
          <w:w w:val="110"/>
          <w:sz w:val="20"/>
        </w:rPr>
        <w:t> </w:t>
      </w:r>
      <w:r>
        <w:rPr>
          <w:w w:val="110"/>
          <w:sz w:val="20"/>
        </w:rPr>
        <w:t>por</w:t>
      </w:r>
      <w:r>
        <w:rPr>
          <w:spacing w:val="10"/>
          <w:w w:val="110"/>
          <w:sz w:val="20"/>
        </w:rPr>
        <w:t> </w:t>
      </w:r>
      <w:r>
        <w:rPr>
          <w:w w:val="110"/>
          <w:sz w:val="20"/>
        </w:rPr>
        <w:t>el</w:t>
      </w:r>
      <w:r>
        <w:rPr>
          <w:spacing w:val="9"/>
          <w:w w:val="110"/>
          <w:sz w:val="20"/>
        </w:rPr>
        <w:t> </w:t>
      </w:r>
      <w:r>
        <w:rPr>
          <w:w w:val="110"/>
          <w:sz w:val="20"/>
        </w:rPr>
        <w:t>efecto</w:t>
      </w:r>
      <w:r>
        <w:rPr>
          <w:spacing w:val="8"/>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inflación.</w:t>
      </w:r>
      <w:r>
        <w:rPr>
          <w:spacing w:val="9"/>
          <w:w w:val="110"/>
          <w:sz w:val="20"/>
        </w:rPr>
        <w:t> </w:t>
      </w:r>
      <w:r>
        <w:rPr>
          <w:w w:val="110"/>
          <w:sz w:val="20"/>
        </w:rPr>
        <w:t>Su</w:t>
      </w:r>
      <w:r>
        <w:rPr>
          <w:spacing w:val="9"/>
          <w:w w:val="110"/>
          <w:sz w:val="20"/>
        </w:rPr>
        <w:t> </w:t>
      </w:r>
      <w:r>
        <w:rPr>
          <w:w w:val="110"/>
          <w:sz w:val="20"/>
        </w:rPr>
        <w:t>valor</w:t>
      </w:r>
      <w:r>
        <w:rPr>
          <w:spacing w:val="11"/>
          <w:w w:val="110"/>
          <w:sz w:val="20"/>
        </w:rPr>
        <w:t> </w:t>
      </w:r>
      <w:r>
        <w:rPr>
          <w:w w:val="110"/>
          <w:sz w:val="20"/>
        </w:rPr>
        <w:t>evoluciona</w:t>
      </w:r>
      <w:r>
        <w:rPr>
          <w:spacing w:val="9"/>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misma</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5" name="image2.png"/>
            <wp:cNvGraphicFramePr>
              <a:graphicFrameLocks noChangeAspect="1"/>
            </wp:cNvGraphicFramePr>
            <a:graphic>
              <a:graphicData uri="http://schemas.openxmlformats.org/drawingml/2006/picture">
                <pic:pic>
                  <pic:nvPicPr>
                    <pic:cNvPr id="4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66"/>
      </w:pPr>
      <w:r>
        <w:rPr>
          <w:w w:val="110"/>
        </w:rPr>
        <w:t>proporción del índice nacional de precios al consumidor.</w:t>
      </w:r>
    </w:p>
    <w:p>
      <w:pPr>
        <w:pStyle w:val="ListParagraph"/>
        <w:numPr>
          <w:ilvl w:val="0"/>
          <w:numId w:val="191"/>
        </w:numPr>
        <w:tabs>
          <w:tab w:pos="1166" w:val="left" w:leader="none"/>
          <w:tab w:pos="1167" w:val="left" w:leader="none"/>
        </w:tabs>
        <w:spacing w:line="240" w:lineRule="auto" w:before="196" w:after="0"/>
        <w:ind w:left="1166" w:right="0" w:hanging="709"/>
        <w:jc w:val="left"/>
        <w:rPr>
          <w:sz w:val="20"/>
        </w:rPr>
      </w:pPr>
      <w:r>
        <w:rPr>
          <w:w w:val="110"/>
          <w:sz w:val="20"/>
        </w:rPr>
        <w:t>Saldo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deuda</w:t>
      </w:r>
      <w:r>
        <w:rPr>
          <w:spacing w:val="11"/>
          <w:w w:val="110"/>
          <w:sz w:val="20"/>
        </w:rPr>
        <w:t> </w:t>
      </w:r>
      <w:r>
        <w:rPr>
          <w:w w:val="110"/>
          <w:sz w:val="20"/>
        </w:rPr>
        <w:t>pública:</w:t>
      </w:r>
      <w:r>
        <w:rPr>
          <w:spacing w:val="11"/>
          <w:w w:val="110"/>
          <w:sz w:val="20"/>
        </w:rPr>
        <w:t> </w:t>
      </w:r>
      <w:r>
        <w:rPr>
          <w:w w:val="110"/>
          <w:sz w:val="20"/>
        </w:rPr>
        <w:t>Es</w:t>
      </w:r>
      <w:r>
        <w:rPr>
          <w:spacing w:val="11"/>
          <w:w w:val="110"/>
          <w:sz w:val="20"/>
        </w:rPr>
        <w:t> </w:t>
      </w:r>
      <w:r>
        <w:rPr>
          <w:w w:val="110"/>
          <w:sz w:val="20"/>
        </w:rPr>
        <w:t>el</w:t>
      </w:r>
      <w:r>
        <w:rPr>
          <w:spacing w:val="12"/>
          <w:w w:val="110"/>
          <w:sz w:val="20"/>
        </w:rPr>
        <w:t> </w:t>
      </w:r>
      <w:r>
        <w:rPr>
          <w:w w:val="110"/>
          <w:sz w:val="20"/>
        </w:rPr>
        <w:t>adeudo</w:t>
      </w:r>
      <w:r>
        <w:rPr>
          <w:spacing w:val="12"/>
          <w:w w:val="110"/>
          <w:sz w:val="20"/>
        </w:rPr>
        <w:t> </w:t>
      </w:r>
      <w:r>
        <w:rPr>
          <w:w w:val="110"/>
          <w:sz w:val="20"/>
        </w:rPr>
        <w:t>total</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tiene</w:t>
      </w:r>
      <w:r>
        <w:rPr>
          <w:spacing w:val="11"/>
          <w:w w:val="110"/>
          <w:sz w:val="20"/>
        </w:rPr>
        <w:t> </w:t>
      </w:r>
      <w:r>
        <w:rPr>
          <w:w w:val="110"/>
          <w:sz w:val="20"/>
        </w:rPr>
        <w:t>a</w:t>
      </w:r>
      <w:r>
        <w:rPr>
          <w:spacing w:val="12"/>
          <w:w w:val="110"/>
          <w:sz w:val="20"/>
        </w:rPr>
        <w:t> </w:t>
      </w:r>
      <w:r>
        <w:rPr>
          <w:w w:val="110"/>
          <w:sz w:val="20"/>
        </w:rPr>
        <w:t>una</w:t>
      </w:r>
      <w:r>
        <w:rPr>
          <w:spacing w:val="11"/>
          <w:w w:val="110"/>
          <w:sz w:val="20"/>
        </w:rPr>
        <w:t> </w:t>
      </w:r>
      <w:r>
        <w:rPr>
          <w:w w:val="110"/>
          <w:sz w:val="20"/>
        </w:rPr>
        <w:t>fecha</w:t>
      </w:r>
      <w:r>
        <w:rPr>
          <w:spacing w:val="15"/>
          <w:w w:val="110"/>
          <w:sz w:val="20"/>
        </w:rPr>
        <w:t> </w:t>
      </w:r>
      <w:r>
        <w:rPr>
          <w:w w:val="110"/>
          <w:sz w:val="20"/>
        </w:rPr>
        <w:t>determinada.</w:t>
      </w:r>
    </w:p>
    <w:p>
      <w:pPr>
        <w:pStyle w:val="ListParagraph"/>
        <w:numPr>
          <w:ilvl w:val="0"/>
          <w:numId w:val="191"/>
        </w:numPr>
        <w:tabs>
          <w:tab w:pos="1026" w:val="left" w:leader="none"/>
        </w:tabs>
        <w:spacing w:line="230" w:lineRule="auto" w:before="188" w:after="0"/>
        <w:ind w:left="1025" w:right="1035" w:hanging="567"/>
        <w:jc w:val="left"/>
        <w:rPr>
          <w:sz w:val="20"/>
        </w:rPr>
      </w:pPr>
      <w:r>
        <w:rPr>
          <w:w w:val="110"/>
          <w:sz w:val="20"/>
        </w:rPr>
        <w:t>Refinanciar: La contratación de uno o varios financiamientos cuyos recursos se destinen    a</w:t>
      </w:r>
      <w:r>
        <w:rPr>
          <w:spacing w:val="8"/>
          <w:w w:val="110"/>
          <w:sz w:val="20"/>
        </w:rPr>
        <w:t> </w:t>
      </w:r>
      <w:r>
        <w:rPr>
          <w:w w:val="110"/>
          <w:sz w:val="20"/>
        </w:rPr>
        <w:t>liquidar</w:t>
      </w:r>
      <w:r>
        <w:rPr>
          <w:spacing w:val="8"/>
          <w:w w:val="110"/>
          <w:sz w:val="20"/>
        </w:rPr>
        <w:t> </w:t>
      </w:r>
      <w:r>
        <w:rPr>
          <w:w w:val="110"/>
          <w:sz w:val="20"/>
        </w:rPr>
        <w:t>total</w:t>
      </w:r>
      <w:r>
        <w:rPr>
          <w:spacing w:val="9"/>
          <w:w w:val="110"/>
          <w:sz w:val="20"/>
        </w:rPr>
        <w:t> </w:t>
      </w:r>
      <w:r>
        <w:rPr>
          <w:w w:val="110"/>
          <w:sz w:val="20"/>
        </w:rPr>
        <w:t>o</w:t>
      </w:r>
      <w:r>
        <w:rPr>
          <w:spacing w:val="7"/>
          <w:w w:val="110"/>
          <w:sz w:val="20"/>
        </w:rPr>
        <w:t> </w:t>
      </w:r>
      <w:r>
        <w:rPr>
          <w:w w:val="110"/>
          <w:sz w:val="20"/>
        </w:rPr>
        <w:t>parcialmente</w:t>
      </w:r>
      <w:r>
        <w:rPr>
          <w:spacing w:val="8"/>
          <w:w w:val="110"/>
          <w:sz w:val="20"/>
        </w:rPr>
        <w:t> </w:t>
      </w:r>
      <w:r>
        <w:rPr>
          <w:w w:val="110"/>
          <w:sz w:val="20"/>
        </w:rPr>
        <w:t>uno</w:t>
      </w:r>
      <w:r>
        <w:rPr>
          <w:spacing w:val="9"/>
          <w:w w:val="110"/>
          <w:sz w:val="20"/>
        </w:rPr>
        <w:t> </w:t>
      </w:r>
      <w:r>
        <w:rPr>
          <w:w w:val="110"/>
          <w:sz w:val="20"/>
        </w:rPr>
        <w:t>o</w:t>
      </w:r>
      <w:r>
        <w:rPr>
          <w:spacing w:val="12"/>
          <w:w w:val="110"/>
          <w:sz w:val="20"/>
        </w:rPr>
        <w:t> </w:t>
      </w:r>
      <w:r>
        <w:rPr>
          <w:w w:val="110"/>
          <w:sz w:val="20"/>
        </w:rPr>
        <w:t>más</w:t>
      </w:r>
      <w:r>
        <w:rPr>
          <w:spacing w:val="7"/>
          <w:w w:val="110"/>
          <w:sz w:val="20"/>
        </w:rPr>
        <w:t> </w:t>
      </w:r>
      <w:r>
        <w:rPr>
          <w:w w:val="110"/>
          <w:sz w:val="20"/>
        </w:rPr>
        <w:t>financiamientos</w:t>
      </w:r>
      <w:r>
        <w:rPr>
          <w:spacing w:val="9"/>
          <w:w w:val="110"/>
          <w:sz w:val="20"/>
        </w:rPr>
        <w:t> </w:t>
      </w:r>
      <w:r>
        <w:rPr>
          <w:w w:val="110"/>
          <w:sz w:val="20"/>
        </w:rPr>
        <w:t>previamente</w:t>
      </w:r>
      <w:r>
        <w:rPr>
          <w:spacing w:val="7"/>
          <w:w w:val="110"/>
          <w:sz w:val="20"/>
        </w:rPr>
        <w:t> </w:t>
      </w:r>
      <w:r>
        <w:rPr>
          <w:w w:val="110"/>
          <w:sz w:val="20"/>
        </w:rPr>
        <w:t>contratados.</w:t>
      </w:r>
    </w:p>
    <w:p>
      <w:pPr>
        <w:pStyle w:val="BodyText"/>
        <w:ind w:left="0"/>
        <w:rPr>
          <w:sz w:val="18"/>
        </w:rPr>
      </w:pPr>
    </w:p>
    <w:p>
      <w:pPr>
        <w:pStyle w:val="ListParagraph"/>
        <w:numPr>
          <w:ilvl w:val="0"/>
          <w:numId w:val="191"/>
        </w:numPr>
        <w:tabs>
          <w:tab w:pos="1025" w:val="left" w:leader="none"/>
          <w:tab w:pos="1026" w:val="left" w:leader="none"/>
        </w:tabs>
        <w:spacing w:line="230" w:lineRule="auto" w:before="0" w:after="0"/>
        <w:ind w:left="1025" w:right="1048" w:hanging="567"/>
        <w:jc w:val="left"/>
        <w:rPr>
          <w:sz w:val="20"/>
        </w:rPr>
      </w:pPr>
      <w:r>
        <w:rPr>
          <w:w w:val="110"/>
          <w:sz w:val="20"/>
        </w:rPr>
        <w:t>Reestructurar: La celebración de actos jurídicos que tengan por objeto modificar las condiciones originalmente pactadas en un</w:t>
      </w:r>
      <w:r>
        <w:rPr>
          <w:spacing w:val="52"/>
          <w:w w:val="110"/>
          <w:sz w:val="20"/>
        </w:rPr>
        <w:t> </w:t>
      </w:r>
      <w:r>
        <w:rPr>
          <w:w w:val="110"/>
          <w:sz w:val="20"/>
        </w:rPr>
        <w:t>financiamiento.</w:t>
      </w:r>
    </w:p>
    <w:p>
      <w:pPr>
        <w:pStyle w:val="BodyText"/>
        <w:spacing w:before="3"/>
        <w:ind w:left="0"/>
        <w:rPr>
          <w:sz w:val="18"/>
        </w:rPr>
      </w:pPr>
    </w:p>
    <w:p>
      <w:pPr>
        <w:pStyle w:val="ListParagraph"/>
        <w:numPr>
          <w:ilvl w:val="0"/>
          <w:numId w:val="191"/>
        </w:numPr>
        <w:tabs>
          <w:tab w:pos="1034" w:val="left" w:leader="none"/>
          <w:tab w:pos="1035" w:val="left" w:leader="none"/>
        </w:tabs>
        <w:spacing w:line="230" w:lineRule="auto" w:before="0" w:after="0"/>
        <w:ind w:left="1034" w:right="1032" w:hanging="576"/>
        <w:jc w:val="left"/>
        <w:rPr>
          <w:sz w:val="20"/>
        </w:rPr>
      </w:pPr>
      <w:r>
        <w:rPr>
          <w:w w:val="110"/>
          <w:sz w:val="20"/>
        </w:rPr>
        <w:t>Periodo de Gracia: Plazo que se concede a los acreditados para comenzar a  pagar  su primer vencimiento de capital e</w:t>
      </w:r>
      <w:r>
        <w:rPr>
          <w:spacing w:val="2"/>
          <w:w w:val="110"/>
          <w:sz w:val="20"/>
        </w:rPr>
        <w:t> </w:t>
      </w:r>
      <w:r>
        <w:rPr>
          <w:w w:val="110"/>
          <w:sz w:val="20"/>
        </w:rPr>
        <w:t>intereses.</w:t>
      </w:r>
    </w:p>
    <w:p>
      <w:pPr>
        <w:spacing w:before="196"/>
        <w:ind w:left="458" w:right="0" w:firstLine="0"/>
        <w:jc w:val="both"/>
        <w:rPr>
          <w:sz w:val="20"/>
        </w:rPr>
      </w:pPr>
      <w:r>
        <w:rPr>
          <w:rFonts w:ascii="TeX Gyre Bonum" w:hAnsi="TeX Gyre Bonum"/>
          <w:b/>
          <w:w w:val="110"/>
          <w:sz w:val="20"/>
        </w:rPr>
        <w:t>Artículo 259.- </w:t>
      </w:r>
      <w:r>
        <w:rPr>
          <w:w w:val="110"/>
          <w:sz w:val="20"/>
        </w:rPr>
        <w:t>La deuda pública se integra por:</w:t>
      </w:r>
    </w:p>
    <w:p>
      <w:pPr>
        <w:pStyle w:val="ListParagraph"/>
        <w:numPr>
          <w:ilvl w:val="0"/>
          <w:numId w:val="192"/>
        </w:numPr>
        <w:tabs>
          <w:tab w:pos="1166" w:val="left" w:leader="none"/>
          <w:tab w:pos="1167" w:val="left" w:leader="none"/>
        </w:tabs>
        <w:spacing w:line="240" w:lineRule="auto" w:before="179" w:after="0"/>
        <w:ind w:left="1166" w:right="0" w:hanging="709"/>
        <w:jc w:val="left"/>
        <w:rPr>
          <w:sz w:val="20"/>
        </w:rPr>
      </w:pPr>
      <w:r>
        <w:rPr>
          <w:w w:val="110"/>
          <w:sz w:val="20"/>
        </w:rPr>
        <w:t>La deuda pública del</w:t>
      </w:r>
      <w:r>
        <w:rPr>
          <w:spacing w:val="44"/>
          <w:w w:val="110"/>
          <w:sz w:val="20"/>
        </w:rPr>
        <w:t> </w:t>
      </w:r>
      <w:r>
        <w:rPr>
          <w:w w:val="110"/>
          <w:sz w:val="20"/>
        </w:rPr>
        <w:t>Estado:</w:t>
      </w:r>
    </w:p>
    <w:p>
      <w:pPr>
        <w:pStyle w:val="ListParagraph"/>
        <w:numPr>
          <w:ilvl w:val="1"/>
          <w:numId w:val="192"/>
        </w:numPr>
        <w:tabs>
          <w:tab w:pos="1877" w:val="left" w:leader="none"/>
          <w:tab w:pos="1878" w:val="left" w:leader="none"/>
        </w:tabs>
        <w:spacing w:line="240" w:lineRule="auto" w:before="176" w:after="0"/>
        <w:ind w:left="1877" w:right="0" w:hanging="683"/>
        <w:jc w:val="left"/>
        <w:rPr>
          <w:sz w:val="20"/>
        </w:rPr>
      </w:pPr>
      <w:r>
        <w:rPr>
          <w:w w:val="110"/>
          <w:sz w:val="20"/>
        </w:rPr>
        <w:t>Directa, la que contrate el Gobierno del</w:t>
      </w:r>
      <w:r>
        <w:rPr>
          <w:spacing w:val="20"/>
          <w:w w:val="110"/>
          <w:sz w:val="20"/>
        </w:rPr>
        <w:t> </w:t>
      </w:r>
      <w:r>
        <w:rPr>
          <w:w w:val="110"/>
          <w:sz w:val="20"/>
        </w:rPr>
        <w:t>Estado.</w:t>
      </w:r>
    </w:p>
    <w:p>
      <w:pPr>
        <w:pStyle w:val="ListParagraph"/>
        <w:numPr>
          <w:ilvl w:val="1"/>
          <w:numId w:val="192"/>
        </w:numPr>
        <w:tabs>
          <w:tab w:pos="1877" w:val="left" w:leader="none"/>
          <w:tab w:pos="1878" w:val="left" w:leader="none"/>
        </w:tabs>
        <w:spacing w:line="230" w:lineRule="auto" w:before="188" w:after="0"/>
        <w:ind w:left="1877" w:right="1843" w:hanging="682"/>
        <w:jc w:val="left"/>
        <w:rPr>
          <w:sz w:val="20"/>
        </w:rPr>
      </w:pPr>
      <w:r>
        <w:rPr>
          <w:w w:val="110"/>
          <w:sz w:val="20"/>
        </w:rPr>
        <w:t>Indirecta, la que contraten sus organismos públicos descentralizados, las empresas de participación mayoritaria y</w:t>
      </w:r>
      <w:r>
        <w:rPr>
          <w:spacing w:val="47"/>
          <w:w w:val="110"/>
          <w:sz w:val="20"/>
        </w:rPr>
        <w:t> </w:t>
      </w:r>
      <w:r>
        <w:rPr>
          <w:w w:val="110"/>
          <w:sz w:val="20"/>
        </w:rPr>
        <w:t>fideicomisos.</w:t>
      </w:r>
    </w:p>
    <w:p>
      <w:pPr>
        <w:pStyle w:val="BodyText"/>
        <w:spacing w:before="5"/>
        <w:ind w:left="0"/>
        <w:rPr>
          <w:sz w:val="17"/>
        </w:rPr>
      </w:pPr>
    </w:p>
    <w:p>
      <w:pPr>
        <w:pStyle w:val="ListParagraph"/>
        <w:numPr>
          <w:ilvl w:val="1"/>
          <w:numId w:val="192"/>
        </w:numPr>
        <w:tabs>
          <w:tab w:pos="1878" w:val="left" w:leader="none"/>
        </w:tabs>
        <w:spacing w:line="242" w:lineRule="auto" w:before="0" w:after="0"/>
        <w:ind w:left="1877" w:right="1082" w:hanging="682"/>
        <w:jc w:val="both"/>
        <w:rPr>
          <w:sz w:val="20"/>
        </w:rPr>
      </w:pPr>
      <w:r>
        <w:rPr>
          <w:w w:val="110"/>
          <w:sz w:val="20"/>
        </w:rPr>
        <w:t>Contingente, cualquier financiamiento sin fuente o garantía de  pago definida, que sea asumida de manera solidaria o subsidiaria por el Estado con sus municipios, organismos descentralizados y empresas de participación estatal mayoritaria y fideicomisos, estatales o</w:t>
      </w:r>
      <w:r>
        <w:rPr>
          <w:spacing w:val="2"/>
          <w:w w:val="110"/>
          <w:sz w:val="20"/>
        </w:rPr>
        <w:t> </w:t>
      </w:r>
      <w:r>
        <w:rPr>
          <w:w w:val="110"/>
          <w:sz w:val="20"/>
        </w:rPr>
        <w:t>municipales.</w:t>
      </w:r>
    </w:p>
    <w:p>
      <w:pPr>
        <w:pStyle w:val="ListParagraph"/>
        <w:numPr>
          <w:ilvl w:val="0"/>
          <w:numId w:val="192"/>
        </w:numPr>
        <w:tabs>
          <w:tab w:pos="1029" w:val="left" w:leader="none"/>
          <w:tab w:pos="1031" w:val="left" w:leader="none"/>
        </w:tabs>
        <w:spacing w:line="240" w:lineRule="auto" w:before="190" w:after="0"/>
        <w:ind w:left="1030" w:right="0" w:hanging="573"/>
        <w:jc w:val="left"/>
        <w:rPr>
          <w:sz w:val="20"/>
        </w:rPr>
      </w:pPr>
      <w:r>
        <w:rPr>
          <w:w w:val="110"/>
          <w:sz w:val="20"/>
        </w:rPr>
        <w:t>La deuda pública de los municipios:</w:t>
      </w:r>
    </w:p>
    <w:p>
      <w:pPr>
        <w:pStyle w:val="ListParagraph"/>
        <w:numPr>
          <w:ilvl w:val="0"/>
          <w:numId w:val="193"/>
        </w:numPr>
        <w:tabs>
          <w:tab w:pos="1877" w:val="left" w:leader="none"/>
          <w:tab w:pos="1878" w:val="left" w:leader="none"/>
        </w:tabs>
        <w:spacing w:line="240" w:lineRule="auto" w:before="177" w:after="0"/>
        <w:ind w:left="1877" w:right="0" w:hanging="683"/>
        <w:jc w:val="left"/>
        <w:rPr>
          <w:sz w:val="20"/>
        </w:rPr>
      </w:pPr>
      <w:r>
        <w:rPr>
          <w:w w:val="110"/>
          <w:sz w:val="20"/>
        </w:rPr>
        <w:t>Directa, la que contraten los</w:t>
      </w:r>
      <w:r>
        <w:rPr>
          <w:spacing w:val="2"/>
          <w:w w:val="110"/>
          <w:sz w:val="20"/>
        </w:rPr>
        <w:t> </w:t>
      </w:r>
      <w:r>
        <w:rPr>
          <w:w w:val="110"/>
          <w:sz w:val="20"/>
        </w:rPr>
        <w:t>ayuntamientos.</w:t>
      </w:r>
    </w:p>
    <w:p>
      <w:pPr>
        <w:pStyle w:val="ListParagraph"/>
        <w:numPr>
          <w:ilvl w:val="0"/>
          <w:numId w:val="193"/>
        </w:numPr>
        <w:tabs>
          <w:tab w:pos="1878" w:val="left" w:leader="none"/>
        </w:tabs>
        <w:spacing w:line="240" w:lineRule="auto" w:before="179" w:after="0"/>
        <w:ind w:left="1877" w:right="1035" w:hanging="682"/>
        <w:jc w:val="both"/>
        <w:rPr>
          <w:sz w:val="20"/>
        </w:rPr>
      </w:pPr>
      <w:r>
        <w:rPr>
          <w:w w:val="110"/>
          <w:sz w:val="20"/>
        </w:rPr>
        <w:t>Indirecta, la que contraten los organismos públicos  descentralizados  municipales, empresas de participación municipal mayoritaria y fideicomisos en los que el fideicomitente sea el propio</w:t>
      </w:r>
      <w:r>
        <w:rPr>
          <w:spacing w:val="19"/>
          <w:w w:val="110"/>
          <w:sz w:val="20"/>
        </w:rPr>
        <w:t> </w:t>
      </w:r>
      <w:r>
        <w:rPr>
          <w:w w:val="110"/>
          <w:sz w:val="20"/>
        </w:rPr>
        <w:t>ayuntamiento.</w:t>
      </w:r>
    </w:p>
    <w:p>
      <w:pPr>
        <w:pStyle w:val="ListParagraph"/>
        <w:numPr>
          <w:ilvl w:val="0"/>
          <w:numId w:val="193"/>
        </w:numPr>
        <w:tabs>
          <w:tab w:pos="1878" w:val="left" w:leader="none"/>
        </w:tabs>
        <w:spacing w:line="242" w:lineRule="auto" w:before="192" w:after="0"/>
        <w:ind w:left="1877" w:right="1033" w:hanging="682"/>
        <w:jc w:val="both"/>
        <w:rPr>
          <w:sz w:val="20"/>
        </w:rPr>
      </w:pPr>
      <w:r>
        <w:rPr>
          <w:w w:val="110"/>
          <w:sz w:val="20"/>
        </w:rPr>
        <w:t>Contingente, cualquier financiamiento sin fuente o garantía de  pago  definida, que sea asumida de manera solidaria o subsidiaria por los municipios con sus respectivos organismos descentralizados y empresas de participación municipal mayoritaria.</w:t>
      </w:r>
    </w:p>
    <w:p>
      <w:pPr>
        <w:pStyle w:val="BodyText"/>
        <w:spacing w:line="244" w:lineRule="auto" w:before="190"/>
        <w:ind w:right="1031"/>
        <w:jc w:val="both"/>
      </w:pPr>
      <w:r>
        <w:rPr>
          <w:rFonts w:ascii="TeX Gyre Bonum" w:hAnsi="TeX Gyre Bonum"/>
          <w:b/>
          <w:w w:val="110"/>
        </w:rPr>
        <w:t>Artículo 260.- </w:t>
      </w:r>
      <w:r>
        <w:rPr>
          <w:w w:val="110"/>
        </w:rPr>
        <w:t>En los términos del artículo 117 fracción VIII de la Constitución Política de los Estados Unidos Mexicanos las obligaciones de deuda pública estarán destinadas al financiamiento de inversiones públicas productivas; a la prestación de servicios públicos que en forma directa o mediata generen recursos públicos, incluyendo sin limitar, la contratación de obligaciones de deuda para el pago de pasivos anteriores o la reestructuración de  pasivos  a cargo del Estado y/o de los</w:t>
      </w:r>
      <w:r>
        <w:rPr>
          <w:spacing w:val="12"/>
          <w:w w:val="110"/>
        </w:rPr>
        <w:t> </w:t>
      </w:r>
      <w:r>
        <w:rPr>
          <w:w w:val="110"/>
        </w:rPr>
        <w:t>Municipios.</w:t>
      </w:r>
    </w:p>
    <w:p>
      <w:pPr>
        <w:pStyle w:val="BodyText"/>
        <w:spacing w:before="8"/>
        <w:ind w:left="0"/>
      </w:pPr>
    </w:p>
    <w:p>
      <w:pPr>
        <w:pStyle w:val="BodyText"/>
        <w:spacing w:line="247" w:lineRule="auto"/>
        <w:ind w:right="1034"/>
        <w:jc w:val="both"/>
      </w:pPr>
      <w:r>
        <w:rPr>
          <w:w w:val="110"/>
        </w:rPr>
        <w:t>Estas obligaciones podrán incrementar el saldo de la deuda pública, cuando los costos del financiamiento se incrementen por efecto de la inflación o cuando por circunstancias especiales el costo financiero sea mayor a lo presupuestado, debiendo informar de esta circunstancia a la Legislatura.</w:t>
      </w:r>
    </w:p>
    <w:p>
      <w:pPr>
        <w:pStyle w:val="BodyText"/>
        <w:spacing w:before="10"/>
        <w:ind w:left="0"/>
      </w:pPr>
    </w:p>
    <w:p>
      <w:pPr>
        <w:pStyle w:val="BodyText"/>
        <w:spacing w:line="249" w:lineRule="auto"/>
        <w:ind w:right="1031"/>
        <w:jc w:val="both"/>
      </w:pPr>
      <w:r>
        <w:rPr>
          <w:w w:val="110"/>
        </w:rPr>
        <w:t>Se entiende por deuda pública la que contraiga el Gobierno del Estado como responsable  directo, subsidiario o solidario de sus organismos descentralizados, empresas</w:t>
      </w:r>
      <w:r>
        <w:rPr>
          <w:spacing w:val="-6"/>
          <w:w w:val="110"/>
        </w:rPr>
        <w:t> </w:t>
      </w:r>
      <w:r>
        <w:rPr>
          <w:w w:val="110"/>
        </w:rPr>
        <w:t>de participación</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7" name="image2.png"/>
            <wp:cNvGraphicFramePr>
              <a:graphicFrameLocks noChangeAspect="1"/>
            </wp:cNvGraphicFramePr>
            <a:graphic>
              <a:graphicData uri="http://schemas.openxmlformats.org/drawingml/2006/picture">
                <pic:pic>
                  <pic:nvPicPr>
                    <pic:cNvPr id="4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mayoritaria y sus respectivos fideicomisos públicos o municipios, siempre que no estén dentro  de las prohibiciones previstas por la fracción VIII del artículo 117 de la Constitución Política de los Estados Unidos</w:t>
      </w:r>
      <w:r>
        <w:rPr>
          <w:spacing w:val="30"/>
          <w:w w:val="110"/>
        </w:rPr>
        <w:t> </w:t>
      </w:r>
      <w:r>
        <w:rPr>
          <w:w w:val="110"/>
        </w:rPr>
        <w:t>Mexicanos.</w:t>
      </w:r>
    </w:p>
    <w:p>
      <w:pPr>
        <w:pStyle w:val="BodyText"/>
        <w:spacing w:line="244" w:lineRule="auto" w:before="192"/>
        <w:ind w:right="1031"/>
        <w:jc w:val="both"/>
      </w:pPr>
      <w:r>
        <w:rPr>
          <w:rFonts w:ascii="TeX Gyre Bonum" w:hAnsi="TeX Gyre Bonum"/>
          <w:b/>
          <w:w w:val="110"/>
        </w:rPr>
        <w:t>Artículo 260 Bis.- </w:t>
      </w:r>
      <w:r>
        <w:rPr>
          <w:w w:val="110"/>
        </w:rPr>
        <w:t>Los entes públicos no podrán contraer, directa o indirectamente, financiamientos u obligaciones con gobiernos de otras naciones, con sociedades o particulares extranjeros, ni cuando deban pagarse en moneda extranjera o fuera del territorio nacional. Asimismo, solo podrán contraer obligaciones o financiamientos cuando se destinen a  inversiones públicas productivas y a refinanciamiento o reestructura, incluyendo los gastos y costos relacionados con la contratación de dichas obligaciones y financiamientos, así como las reservas</w:t>
      </w:r>
      <w:r>
        <w:rPr>
          <w:spacing w:val="11"/>
          <w:w w:val="110"/>
        </w:rPr>
        <w:t> </w:t>
      </w:r>
      <w:r>
        <w:rPr>
          <w:w w:val="110"/>
        </w:rPr>
        <w:t>que</w:t>
      </w:r>
      <w:r>
        <w:rPr>
          <w:spacing w:val="11"/>
          <w:w w:val="110"/>
        </w:rPr>
        <w:t> </w:t>
      </w:r>
      <w:r>
        <w:rPr>
          <w:w w:val="110"/>
        </w:rPr>
        <w:t>deban</w:t>
      </w:r>
      <w:r>
        <w:rPr>
          <w:spacing w:val="11"/>
          <w:w w:val="110"/>
        </w:rPr>
        <w:t> </w:t>
      </w:r>
      <w:r>
        <w:rPr>
          <w:w w:val="110"/>
        </w:rPr>
        <w:t>constituirse</w:t>
      </w:r>
      <w:r>
        <w:rPr>
          <w:spacing w:val="11"/>
          <w:w w:val="110"/>
        </w:rPr>
        <w:t> </w:t>
      </w:r>
      <w:r>
        <w:rPr>
          <w:w w:val="110"/>
        </w:rPr>
        <w:t>en</w:t>
      </w:r>
      <w:r>
        <w:rPr>
          <w:spacing w:val="11"/>
          <w:w w:val="110"/>
        </w:rPr>
        <w:t> </w:t>
      </w:r>
      <w:r>
        <w:rPr>
          <w:w w:val="110"/>
        </w:rPr>
        <w:t>relación</w:t>
      </w:r>
      <w:r>
        <w:rPr>
          <w:spacing w:val="12"/>
          <w:w w:val="110"/>
        </w:rPr>
        <w:t> </w:t>
      </w:r>
      <w:r>
        <w:rPr>
          <w:w w:val="110"/>
        </w:rPr>
        <w:t>con</w:t>
      </w:r>
      <w:r>
        <w:rPr>
          <w:spacing w:val="12"/>
          <w:w w:val="110"/>
        </w:rPr>
        <w:t> </w:t>
      </w:r>
      <w:r>
        <w:rPr>
          <w:w w:val="110"/>
        </w:rPr>
        <w:t>las</w:t>
      </w:r>
      <w:r>
        <w:rPr>
          <w:spacing w:val="11"/>
          <w:w w:val="110"/>
        </w:rPr>
        <w:t> </w:t>
      </w:r>
      <w:r>
        <w:rPr>
          <w:w w:val="110"/>
        </w:rPr>
        <w:t>mismas.</w:t>
      </w:r>
    </w:p>
    <w:p>
      <w:pPr>
        <w:pStyle w:val="BodyText"/>
        <w:spacing w:before="8"/>
        <w:ind w:left="0"/>
      </w:pPr>
    </w:p>
    <w:p>
      <w:pPr>
        <w:pStyle w:val="BodyText"/>
        <w:spacing w:line="249" w:lineRule="auto"/>
        <w:ind w:right="1033"/>
        <w:jc w:val="both"/>
      </w:pPr>
      <w:r>
        <w:rPr>
          <w:w w:val="110"/>
        </w:rPr>
        <w:t>Cuando las obligaciones se deriven de esquemas de Asociaciones Público-Privadas, el destino podrá ser la contratación de servicios, cuyo componente de pago incluya la inversión pública productiva realizada.</w:t>
      </w:r>
    </w:p>
    <w:p>
      <w:pPr>
        <w:pStyle w:val="BodyText"/>
        <w:spacing w:before="5"/>
        <w:ind w:left="0"/>
      </w:pPr>
    </w:p>
    <w:p>
      <w:pPr>
        <w:pStyle w:val="BodyText"/>
        <w:spacing w:line="247" w:lineRule="auto"/>
        <w:ind w:right="1034"/>
        <w:jc w:val="both"/>
      </w:pPr>
      <w:r>
        <w:rPr>
          <w:w w:val="110"/>
        </w:rPr>
        <w:t>Lo dispuesto en este Título  no será aplicable a la contratación de financiamientos en términos  de los programas federales o de los convenios con la Federación, los cuales se regirán por lo acordado entre las partes en el convenio correspondiente, incluyendo aquellos  rubros  o  destinos para atender a la población afectada por desastres naturales, en los términos de las leyes,</w:t>
      </w:r>
      <w:r>
        <w:rPr>
          <w:spacing w:val="5"/>
          <w:w w:val="110"/>
        </w:rPr>
        <w:t> </w:t>
      </w:r>
      <w:r>
        <w:rPr>
          <w:w w:val="110"/>
        </w:rPr>
        <w:t>reglas</w:t>
      </w:r>
      <w:r>
        <w:rPr>
          <w:spacing w:val="5"/>
          <w:w w:val="110"/>
        </w:rPr>
        <w:t> </w:t>
      </w:r>
      <w:r>
        <w:rPr>
          <w:w w:val="110"/>
        </w:rPr>
        <w:t>de</w:t>
      </w:r>
      <w:r>
        <w:rPr>
          <w:spacing w:val="5"/>
          <w:w w:val="110"/>
        </w:rPr>
        <w:t> </w:t>
      </w:r>
      <w:r>
        <w:rPr>
          <w:w w:val="110"/>
        </w:rPr>
        <w:t>operación</w:t>
      </w:r>
      <w:r>
        <w:rPr>
          <w:spacing w:val="9"/>
          <w:w w:val="110"/>
        </w:rPr>
        <w:t> </w:t>
      </w:r>
      <w:r>
        <w:rPr>
          <w:w w:val="110"/>
        </w:rPr>
        <w:t>y</w:t>
      </w:r>
      <w:r>
        <w:rPr>
          <w:spacing w:val="6"/>
          <w:w w:val="110"/>
        </w:rPr>
        <w:t> </w:t>
      </w:r>
      <w:r>
        <w:rPr>
          <w:w w:val="110"/>
        </w:rPr>
        <w:t>lineamientos</w:t>
      </w:r>
      <w:r>
        <w:rPr>
          <w:spacing w:val="5"/>
          <w:w w:val="110"/>
        </w:rPr>
        <w:t> </w:t>
      </w:r>
      <w:r>
        <w:rPr>
          <w:w w:val="110"/>
        </w:rPr>
        <w:t>aplicables,</w:t>
      </w:r>
      <w:r>
        <w:rPr>
          <w:spacing w:val="6"/>
          <w:w w:val="110"/>
        </w:rPr>
        <w:t> </w:t>
      </w:r>
      <w:r>
        <w:rPr>
          <w:w w:val="110"/>
        </w:rPr>
        <w:t>así</w:t>
      </w:r>
      <w:r>
        <w:rPr>
          <w:spacing w:val="6"/>
          <w:w w:val="110"/>
        </w:rPr>
        <w:t> </w:t>
      </w:r>
      <w:r>
        <w:rPr>
          <w:w w:val="110"/>
        </w:rPr>
        <w:t>como</w:t>
      </w:r>
      <w:r>
        <w:rPr>
          <w:spacing w:val="7"/>
          <w:w w:val="110"/>
        </w:rPr>
        <w:t> </w:t>
      </w:r>
      <w:r>
        <w:rPr>
          <w:w w:val="110"/>
        </w:rPr>
        <w:t>por</w:t>
      </w:r>
      <w:r>
        <w:rPr>
          <w:spacing w:val="6"/>
          <w:w w:val="110"/>
        </w:rPr>
        <w:t> </w:t>
      </w:r>
      <w:r>
        <w:rPr>
          <w:w w:val="110"/>
        </w:rPr>
        <w:t>la</w:t>
      </w:r>
      <w:r>
        <w:rPr>
          <w:spacing w:val="6"/>
          <w:w w:val="110"/>
        </w:rPr>
        <w:t> </w:t>
      </w:r>
      <w:r>
        <w:rPr>
          <w:w w:val="110"/>
        </w:rPr>
        <w:t>Ley</w:t>
      </w:r>
      <w:r>
        <w:rPr>
          <w:spacing w:val="4"/>
          <w:w w:val="110"/>
        </w:rPr>
        <w:t> </w:t>
      </w:r>
      <w:r>
        <w:rPr>
          <w:w w:val="110"/>
        </w:rPr>
        <w:t>de</w:t>
      </w:r>
      <w:r>
        <w:rPr>
          <w:spacing w:val="5"/>
          <w:w w:val="110"/>
        </w:rPr>
        <w:t> </w:t>
      </w:r>
      <w:r>
        <w:rPr>
          <w:w w:val="110"/>
        </w:rPr>
        <w:t>Coordinación</w:t>
      </w:r>
      <w:r>
        <w:rPr>
          <w:spacing w:val="6"/>
          <w:w w:val="110"/>
        </w:rPr>
        <w:t> </w:t>
      </w:r>
      <w:r>
        <w:rPr>
          <w:w w:val="110"/>
        </w:rPr>
        <w:t>Fiscal.</w:t>
      </w:r>
    </w:p>
    <w:p>
      <w:pPr>
        <w:pStyle w:val="BodyText"/>
        <w:spacing w:before="5"/>
        <w:ind w:left="0"/>
        <w:rPr>
          <w:sz w:val="17"/>
        </w:rPr>
      </w:pPr>
    </w:p>
    <w:p>
      <w:pPr>
        <w:pStyle w:val="BodyText"/>
        <w:spacing w:line="230" w:lineRule="auto"/>
        <w:ind w:right="1031"/>
        <w:jc w:val="both"/>
      </w:pPr>
      <w:r>
        <w:rPr>
          <w:rFonts w:ascii="TeX Gyre Bonum" w:hAnsi="TeX Gyre Bonum"/>
          <w:b/>
          <w:w w:val="110"/>
        </w:rPr>
        <w:t>Artículo 260 Ter.- </w:t>
      </w:r>
      <w:r>
        <w:rPr>
          <w:w w:val="110"/>
        </w:rPr>
        <w:t>De acuerdo a la clasificación del Sistema de Alertas de la Ley de Disciplina Financiera, cada ente público tendrá el siguiente techo de financiamiento neto:</w:t>
      </w:r>
    </w:p>
    <w:p>
      <w:pPr>
        <w:pStyle w:val="BodyText"/>
        <w:spacing w:before="3"/>
        <w:ind w:left="0"/>
        <w:rPr>
          <w:sz w:val="18"/>
        </w:rPr>
      </w:pPr>
    </w:p>
    <w:p>
      <w:pPr>
        <w:pStyle w:val="ListParagraph"/>
        <w:numPr>
          <w:ilvl w:val="0"/>
          <w:numId w:val="194"/>
        </w:numPr>
        <w:tabs>
          <w:tab w:pos="735" w:val="left" w:leader="none"/>
        </w:tabs>
        <w:spacing w:line="230" w:lineRule="auto" w:before="0" w:after="0"/>
        <w:ind w:left="458" w:right="1034" w:firstLine="0"/>
        <w:jc w:val="left"/>
        <w:rPr>
          <w:sz w:val="20"/>
        </w:rPr>
      </w:pPr>
      <w:r>
        <w:rPr>
          <w:w w:val="110"/>
          <w:sz w:val="20"/>
        </w:rPr>
        <w:t>Bajo un endeudamiento sostenible, corresponderá un techo de financiamiento  neto de hasta el</w:t>
      </w:r>
      <w:r>
        <w:rPr>
          <w:spacing w:val="10"/>
          <w:w w:val="110"/>
          <w:sz w:val="20"/>
        </w:rPr>
        <w:t> </w:t>
      </w:r>
      <w:r>
        <w:rPr>
          <w:w w:val="110"/>
          <w:sz w:val="20"/>
        </w:rPr>
        <w:t>equivalente</w:t>
      </w:r>
      <w:r>
        <w:rPr>
          <w:spacing w:val="9"/>
          <w:w w:val="110"/>
          <w:sz w:val="20"/>
        </w:rPr>
        <w:t> </w:t>
      </w:r>
      <w:r>
        <w:rPr>
          <w:w w:val="110"/>
          <w:sz w:val="20"/>
        </w:rPr>
        <w:t>al</w:t>
      </w:r>
      <w:r>
        <w:rPr>
          <w:spacing w:val="10"/>
          <w:w w:val="110"/>
          <w:sz w:val="20"/>
        </w:rPr>
        <w:t> </w:t>
      </w:r>
      <w:r>
        <w:rPr>
          <w:w w:val="110"/>
          <w:sz w:val="20"/>
        </w:rPr>
        <w:t>quince</w:t>
      </w:r>
      <w:r>
        <w:rPr>
          <w:spacing w:val="9"/>
          <w:w w:val="110"/>
          <w:sz w:val="20"/>
        </w:rPr>
        <w:t> </w:t>
      </w:r>
      <w:r>
        <w:rPr>
          <w:w w:val="110"/>
          <w:sz w:val="20"/>
        </w:rPr>
        <w:t>por</w:t>
      </w:r>
      <w:r>
        <w:rPr>
          <w:spacing w:val="14"/>
          <w:w w:val="110"/>
          <w:sz w:val="20"/>
        </w:rPr>
        <w:t> </w:t>
      </w:r>
      <w:r>
        <w:rPr>
          <w:w w:val="110"/>
          <w:sz w:val="20"/>
        </w:rPr>
        <w:t>ciento</w:t>
      </w:r>
      <w:r>
        <w:rPr>
          <w:spacing w:val="10"/>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ingresos</w:t>
      </w:r>
      <w:r>
        <w:rPr>
          <w:spacing w:val="9"/>
          <w:w w:val="110"/>
          <w:sz w:val="20"/>
        </w:rPr>
        <w:t> </w:t>
      </w:r>
      <w:r>
        <w:rPr>
          <w:w w:val="110"/>
          <w:sz w:val="20"/>
        </w:rPr>
        <w:t>de</w:t>
      </w:r>
      <w:r>
        <w:rPr>
          <w:spacing w:val="9"/>
          <w:w w:val="110"/>
          <w:sz w:val="20"/>
        </w:rPr>
        <w:t> </w:t>
      </w:r>
      <w:r>
        <w:rPr>
          <w:w w:val="110"/>
          <w:sz w:val="20"/>
        </w:rPr>
        <w:t>libre</w:t>
      </w:r>
      <w:r>
        <w:rPr>
          <w:spacing w:val="14"/>
          <w:w w:val="110"/>
          <w:sz w:val="20"/>
        </w:rPr>
        <w:t> </w:t>
      </w:r>
      <w:r>
        <w:rPr>
          <w:w w:val="110"/>
          <w:sz w:val="20"/>
        </w:rPr>
        <w:t>disposición.</w:t>
      </w:r>
    </w:p>
    <w:p>
      <w:pPr>
        <w:pStyle w:val="BodyText"/>
        <w:spacing w:before="1"/>
        <w:ind w:left="0"/>
        <w:rPr>
          <w:sz w:val="18"/>
        </w:rPr>
      </w:pPr>
    </w:p>
    <w:p>
      <w:pPr>
        <w:pStyle w:val="ListParagraph"/>
        <w:numPr>
          <w:ilvl w:val="0"/>
          <w:numId w:val="194"/>
        </w:numPr>
        <w:tabs>
          <w:tab w:pos="793" w:val="left" w:leader="none"/>
        </w:tabs>
        <w:spacing w:line="230" w:lineRule="auto" w:before="0" w:after="0"/>
        <w:ind w:left="458" w:right="1034" w:firstLine="0"/>
        <w:jc w:val="left"/>
        <w:rPr>
          <w:sz w:val="20"/>
        </w:rPr>
      </w:pPr>
      <w:r>
        <w:rPr>
          <w:w w:val="110"/>
          <w:sz w:val="20"/>
        </w:rPr>
        <w:t>Un endeudamiento en observación tendrá como techo de financiamiento neto el equivalente al</w:t>
      </w:r>
      <w:r>
        <w:rPr>
          <w:spacing w:val="10"/>
          <w:w w:val="110"/>
          <w:sz w:val="20"/>
        </w:rPr>
        <w:t> </w:t>
      </w:r>
      <w:r>
        <w:rPr>
          <w:w w:val="110"/>
          <w:sz w:val="20"/>
        </w:rPr>
        <w:t>cinco</w:t>
      </w:r>
      <w:r>
        <w:rPr>
          <w:spacing w:val="12"/>
          <w:w w:val="110"/>
          <w:sz w:val="20"/>
        </w:rPr>
        <w:t> </w:t>
      </w:r>
      <w:r>
        <w:rPr>
          <w:w w:val="110"/>
          <w:sz w:val="20"/>
        </w:rPr>
        <w:t>por</w:t>
      </w:r>
      <w:r>
        <w:rPr>
          <w:spacing w:val="12"/>
          <w:w w:val="110"/>
          <w:sz w:val="20"/>
        </w:rPr>
        <w:t> </w:t>
      </w:r>
      <w:r>
        <w:rPr>
          <w:w w:val="110"/>
          <w:sz w:val="20"/>
        </w:rPr>
        <w:t>ciento</w:t>
      </w:r>
      <w:r>
        <w:rPr>
          <w:spacing w:val="10"/>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ingresos</w:t>
      </w:r>
      <w:r>
        <w:rPr>
          <w:spacing w:val="10"/>
          <w:w w:val="110"/>
          <w:sz w:val="20"/>
        </w:rPr>
        <w:t> </w:t>
      </w:r>
      <w:r>
        <w:rPr>
          <w:w w:val="110"/>
          <w:sz w:val="20"/>
        </w:rPr>
        <w:t>de</w:t>
      </w:r>
      <w:r>
        <w:rPr>
          <w:spacing w:val="10"/>
          <w:w w:val="110"/>
          <w:sz w:val="20"/>
        </w:rPr>
        <w:t> </w:t>
      </w:r>
      <w:r>
        <w:rPr>
          <w:w w:val="110"/>
          <w:sz w:val="20"/>
        </w:rPr>
        <w:t>libre</w:t>
      </w:r>
      <w:r>
        <w:rPr>
          <w:spacing w:val="12"/>
          <w:w w:val="110"/>
          <w:sz w:val="20"/>
        </w:rPr>
        <w:t> </w:t>
      </w:r>
      <w:r>
        <w:rPr>
          <w:w w:val="110"/>
          <w:sz w:val="20"/>
        </w:rPr>
        <w:t>disposición.</w:t>
      </w:r>
    </w:p>
    <w:p>
      <w:pPr>
        <w:pStyle w:val="BodyText"/>
        <w:spacing w:before="5"/>
        <w:ind w:left="0"/>
        <w:rPr>
          <w:sz w:val="17"/>
        </w:rPr>
      </w:pPr>
    </w:p>
    <w:p>
      <w:pPr>
        <w:pStyle w:val="ListParagraph"/>
        <w:numPr>
          <w:ilvl w:val="0"/>
          <w:numId w:val="194"/>
        </w:numPr>
        <w:tabs>
          <w:tab w:pos="824" w:val="left" w:leader="none"/>
        </w:tabs>
        <w:spacing w:line="240" w:lineRule="auto" w:before="0" w:after="0"/>
        <w:ind w:left="823" w:right="0" w:hanging="366"/>
        <w:jc w:val="left"/>
        <w:rPr>
          <w:sz w:val="20"/>
        </w:rPr>
      </w:pPr>
      <w:r>
        <w:rPr>
          <w:w w:val="110"/>
          <w:sz w:val="20"/>
        </w:rPr>
        <w:t>Un</w:t>
      </w:r>
      <w:r>
        <w:rPr>
          <w:spacing w:val="8"/>
          <w:w w:val="110"/>
          <w:sz w:val="20"/>
        </w:rPr>
        <w:t> </w:t>
      </w:r>
      <w:r>
        <w:rPr>
          <w:w w:val="110"/>
          <w:sz w:val="20"/>
        </w:rPr>
        <w:t>nivel</w:t>
      </w:r>
      <w:r>
        <w:rPr>
          <w:spacing w:val="8"/>
          <w:w w:val="110"/>
          <w:sz w:val="20"/>
        </w:rPr>
        <w:t> </w:t>
      </w:r>
      <w:r>
        <w:rPr>
          <w:w w:val="110"/>
          <w:sz w:val="20"/>
        </w:rPr>
        <w:t>de</w:t>
      </w:r>
      <w:r>
        <w:rPr>
          <w:spacing w:val="8"/>
          <w:w w:val="110"/>
          <w:sz w:val="20"/>
        </w:rPr>
        <w:t> </w:t>
      </w:r>
      <w:r>
        <w:rPr>
          <w:w w:val="110"/>
          <w:sz w:val="20"/>
        </w:rPr>
        <w:t>endeudamiento</w:t>
      </w:r>
      <w:r>
        <w:rPr>
          <w:spacing w:val="9"/>
          <w:w w:val="110"/>
          <w:sz w:val="20"/>
        </w:rPr>
        <w:t> </w:t>
      </w:r>
      <w:r>
        <w:rPr>
          <w:w w:val="110"/>
          <w:sz w:val="20"/>
        </w:rPr>
        <w:t>elevado</w:t>
      </w:r>
      <w:r>
        <w:rPr>
          <w:spacing w:val="9"/>
          <w:w w:val="110"/>
          <w:sz w:val="20"/>
        </w:rPr>
        <w:t> </w:t>
      </w:r>
      <w:r>
        <w:rPr>
          <w:w w:val="110"/>
          <w:sz w:val="20"/>
        </w:rPr>
        <w:t>tendrá</w:t>
      </w:r>
      <w:r>
        <w:rPr>
          <w:spacing w:val="9"/>
          <w:w w:val="110"/>
          <w:sz w:val="20"/>
        </w:rPr>
        <w:t> </w:t>
      </w:r>
      <w:r>
        <w:rPr>
          <w:w w:val="110"/>
          <w:sz w:val="20"/>
        </w:rPr>
        <w:t>un</w:t>
      </w:r>
      <w:r>
        <w:rPr>
          <w:spacing w:val="8"/>
          <w:w w:val="110"/>
          <w:sz w:val="20"/>
        </w:rPr>
        <w:t> </w:t>
      </w:r>
      <w:r>
        <w:rPr>
          <w:w w:val="110"/>
          <w:sz w:val="20"/>
        </w:rPr>
        <w:t>techo</w:t>
      </w:r>
      <w:r>
        <w:rPr>
          <w:spacing w:val="9"/>
          <w:w w:val="110"/>
          <w:sz w:val="20"/>
        </w:rPr>
        <w:t> </w:t>
      </w:r>
      <w:r>
        <w:rPr>
          <w:w w:val="110"/>
          <w:sz w:val="20"/>
        </w:rPr>
        <w:t>de</w:t>
      </w:r>
      <w:r>
        <w:rPr>
          <w:spacing w:val="8"/>
          <w:w w:val="110"/>
          <w:sz w:val="20"/>
        </w:rPr>
        <w:t> </w:t>
      </w:r>
      <w:r>
        <w:rPr>
          <w:w w:val="110"/>
          <w:sz w:val="20"/>
        </w:rPr>
        <w:t>financiamiento</w:t>
      </w:r>
      <w:r>
        <w:rPr>
          <w:spacing w:val="9"/>
          <w:w w:val="110"/>
          <w:sz w:val="20"/>
        </w:rPr>
        <w:t> </w:t>
      </w:r>
      <w:r>
        <w:rPr>
          <w:w w:val="110"/>
          <w:sz w:val="20"/>
        </w:rPr>
        <w:t>neto</w:t>
      </w:r>
      <w:r>
        <w:rPr>
          <w:spacing w:val="9"/>
          <w:w w:val="110"/>
          <w:sz w:val="20"/>
        </w:rPr>
        <w:t> </w:t>
      </w:r>
      <w:r>
        <w:rPr>
          <w:w w:val="110"/>
          <w:sz w:val="20"/>
        </w:rPr>
        <w:t>igual</w:t>
      </w:r>
      <w:r>
        <w:rPr>
          <w:spacing w:val="9"/>
          <w:w w:val="110"/>
          <w:sz w:val="20"/>
        </w:rPr>
        <w:t> </w:t>
      </w:r>
      <w:r>
        <w:rPr>
          <w:w w:val="110"/>
          <w:sz w:val="20"/>
        </w:rPr>
        <w:t>a</w:t>
      </w:r>
      <w:r>
        <w:rPr>
          <w:spacing w:val="8"/>
          <w:w w:val="110"/>
          <w:sz w:val="20"/>
        </w:rPr>
        <w:t> </w:t>
      </w:r>
      <w:r>
        <w:rPr>
          <w:w w:val="110"/>
          <w:sz w:val="20"/>
        </w:rPr>
        <w:t>cero.</w:t>
      </w:r>
    </w:p>
    <w:p>
      <w:pPr>
        <w:pStyle w:val="BodyText"/>
        <w:spacing w:before="7"/>
        <w:ind w:left="0"/>
        <w:rPr>
          <w:sz w:val="19"/>
        </w:rPr>
      </w:pPr>
    </w:p>
    <w:p>
      <w:pPr>
        <w:pStyle w:val="BodyText"/>
        <w:spacing w:line="249" w:lineRule="auto"/>
        <w:ind w:right="1034"/>
        <w:jc w:val="both"/>
      </w:pPr>
      <w:r>
        <w:rPr>
          <w:w w:val="110"/>
        </w:rPr>
        <w:t>Para los casos en que se genere un balance presupuestario de recursos disponibles negativo, se autorizará financiamiento neto adicional al techo de financiamiento neto contemplado en este artículo, hasta por el monto de financiamiento neto necesario para solventar las causas que generaron el balance presupuestario de recursos disponible negativo.</w:t>
      </w:r>
    </w:p>
    <w:p>
      <w:pPr>
        <w:pStyle w:val="BodyText"/>
        <w:spacing w:before="3"/>
        <w:ind w:left="0"/>
      </w:pPr>
    </w:p>
    <w:p>
      <w:pPr>
        <w:pStyle w:val="BodyText"/>
        <w:spacing w:line="247" w:lineRule="auto" w:before="1"/>
        <w:ind w:right="1030"/>
        <w:jc w:val="both"/>
      </w:pPr>
      <w:r>
        <w:rPr>
          <w:w w:val="110"/>
        </w:rPr>
        <w:t>Para efectos de la determinación del techo de financiamiento neto de aquellos  entes públicos  que no tengan contratados financiamientos y obligaciones inscritos en el Registro  Público  Único, que den lugar a la evaluación que deberá realizar la Secretaría de Hacienda y Crédito Público de acuerdo a los artículos 43 y 44 de la Ley de Disciplina Financiera, tendrán que entregar la información requerida por dicha Secretaría para la evaluación correspondiente y su actualización trimestral, dentro de los 60 días naturales posteriores al término de  cada trimestre,</w:t>
      </w:r>
      <w:r>
        <w:rPr>
          <w:spacing w:val="10"/>
          <w:w w:val="110"/>
        </w:rPr>
        <w:t> </w:t>
      </w:r>
      <w:r>
        <w:rPr>
          <w:w w:val="110"/>
        </w:rPr>
        <w:t>de</w:t>
      </w:r>
      <w:r>
        <w:rPr>
          <w:spacing w:val="10"/>
          <w:w w:val="110"/>
        </w:rPr>
        <w:t> </w:t>
      </w:r>
      <w:r>
        <w:rPr>
          <w:w w:val="110"/>
        </w:rPr>
        <w:t>acuerdo</w:t>
      </w:r>
      <w:r>
        <w:rPr>
          <w:spacing w:val="13"/>
          <w:w w:val="110"/>
        </w:rPr>
        <w:t> </w:t>
      </w:r>
      <w:r>
        <w:rPr>
          <w:w w:val="110"/>
        </w:rPr>
        <w:t>con</w:t>
      </w:r>
      <w:r>
        <w:rPr>
          <w:spacing w:val="12"/>
          <w:w w:val="110"/>
        </w:rPr>
        <w:t> </w:t>
      </w:r>
      <w:r>
        <w:rPr>
          <w:w w:val="110"/>
        </w:rPr>
        <w:t>el</w:t>
      </w:r>
      <w:r>
        <w:rPr>
          <w:spacing w:val="10"/>
          <w:w w:val="110"/>
        </w:rPr>
        <w:t> </w:t>
      </w:r>
      <w:r>
        <w:rPr>
          <w:w w:val="110"/>
        </w:rPr>
        <w:t>artículo</w:t>
      </w:r>
      <w:r>
        <w:rPr>
          <w:spacing w:val="13"/>
          <w:w w:val="110"/>
        </w:rPr>
        <w:t> </w:t>
      </w:r>
      <w:r>
        <w:rPr>
          <w:w w:val="110"/>
        </w:rPr>
        <w:t>48</w:t>
      </w:r>
      <w:r>
        <w:rPr>
          <w:spacing w:val="9"/>
          <w:w w:val="110"/>
        </w:rPr>
        <w:t> </w:t>
      </w:r>
      <w:r>
        <w:rPr>
          <w:w w:val="110"/>
        </w:rPr>
        <w:t>de</w:t>
      </w:r>
      <w:r>
        <w:rPr>
          <w:spacing w:val="10"/>
          <w:w w:val="110"/>
        </w:rPr>
        <w:t> </w:t>
      </w:r>
      <w:r>
        <w:rPr>
          <w:w w:val="110"/>
        </w:rPr>
        <w:t>dicha</w:t>
      </w:r>
      <w:r>
        <w:rPr>
          <w:spacing w:val="8"/>
          <w:w w:val="110"/>
        </w:rPr>
        <w:t> </w:t>
      </w:r>
      <w:r>
        <w:rPr>
          <w:w w:val="110"/>
        </w:rPr>
        <w:t>Ley.</w:t>
      </w:r>
    </w:p>
    <w:p>
      <w:pPr>
        <w:pStyle w:val="BodyText"/>
        <w:spacing w:before="7"/>
        <w:ind w:left="0"/>
        <w:rPr>
          <w:sz w:val="17"/>
        </w:rPr>
      </w:pPr>
    </w:p>
    <w:p>
      <w:pPr>
        <w:pStyle w:val="BodyText"/>
        <w:spacing w:line="230" w:lineRule="auto"/>
        <w:ind w:right="1032"/>
        <w:jc w:val="both"/>
      </w:pPr>
      <w:r>
        <w:rPr>
          <w:rFonts w:ascii="TeX Gyre Bonum" w:hAnsi="TeX Gyre Bonum"/>
          <w:b/>
          <w:w w:val="110"/>
        </w:rPr>
        <w:t>Artículo 261.- </w:t>
      </w:r>
      <w:r>
        <w:rPr>
          <w:w w:val="110"/>
        </w:rPr>
        <w:t>Son autoridades en materia de deuda pública, la Legislatura, el Gobernador y los</w:t>
      </w:r>
      <w:r>
        <w:rPr>
          <w:spacing w:val="10"/>
          <w:w w:val="110"/>
        </w:rPr>
        <w:t> </w:t>
      </w:r>
      <w:r>
        <w:rPr>
          <w:w w:val="110"/>
        </w:rPr>
        <w:t>ayuntamientos.</w:t>
      </w:r>
    </w:p>
    <w:p>
      <w:pPr>
        <w:pStyle w:val="BodyText"/>
        <w:spacing w:before="5"/>
        <w:ind w:left="0"/>
        <w:rPr>
          <w:sz w:val="18"/>
        </w:rPr>
      </w:pPr>
    </w:p>
    <w:p>
      <w:pPr>
        <w:pStyle w:val="BodyText"/>
        <w:spacing w:line="228" w:lineRule="auto" w:before="1"/>
        <w:ind w:right="1034"/>
        <w:jc w:val="both"/>
      </w:pPr>
      <w:r>
        <w:rPr>
          <w:rFonts w:ascii="TeX Gyre Bonum" w:hAnsi="TeX Gyre Bonum"/>
          <w:b/>
          <w:w w:val="110"/>
        </w:rPr>
        <w:t>Artículo 262.- </w:t>
      </w:r>
      <w:r>
        <w:rPr>
          <w:w w:val="110"/>
        </w:rPr>
        <w:t>Es competencia de la Legislatura, por el voto de las dos terceras partes de sus miembros presentes, autorizar:</w:t>
      </w:r>
    </w:p>
    <w:p>
      <w:pPr>
        <w:pStyle w:val="BodyText"/>
        <w:spacing w:before="3"/>
        <w:ind w:left="0"/>
        <w:rPr>
          <w:sz w:val="18"/>
        </w:rPr>
      </w:pPr>
    </w:p>
    <w:p>
      <w:pPr>
        <w:pStyle w:val="ListParagraph"/>
        <w:numPr>
          <w:ilvl w:val="0"/>
          <w:numId w:val="195"/>
        </w:numPr>
        <w:tabs>
          <w:tab w:pos="1178" w:val="left" w:leader="none"/>
          <w:tab w:pos="1179" w:val="left" w:leader="none"/>
        </w:tabs>
        <w:spacing w:line="230" w:lineRule="auto" w:before="0" w:after="0"/>
        <w:ind w:left="1166" w:right="1034" w:hanging="708"/>
        <w:jc w:val="left"/>
        <w:rPr>
          <w:sz w:val="20"/>
        </w:rPr>
      </w:pPr>
      <w:r>
        <w:rPr>
          <w:w w:val="110"/>
          <w:sz w:val="20"/>
        </w:rPr>
        <w:t>Los montos máximos de endeudamiento anual en las correspondientes Leyes  de  Ingresos en términos de lo dispuesto por el artículo 260 y los montos máximos</w:t>
      </w:r>
      <w:r>
        <w:rPr>
          <w:spacing w:val="29"/>
          <w:w w:val="110"/>
          <w:sz w:val="20"/>
        </w:rPr>
        <w:t> </w:t>
      </w:r>
      <w:r>
        <w:rPr>
          <w:w w:val="110"/>
          <w:sz w:val="20"/>
        </w:rPr>
        <w:t>de</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79" name="image2.png"/>
            <wp:cNvGraphicFramePr>
              <a:graphicFrameLocks noChangeAspect="1"/>
            </wp:cNvGraphicFramePr>
            <a:graphic>
              <a:graphicData uri="http://schemas.openxmlformats.org/drawingml/2006/picture">
                <pic:pic>
                  <pic:nvPicPr>
                    <pic:cNvPr id="4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166" w:right="1036"/>
        <w:jc w:val="both"/>
      </w:pPr>
      <w:r>
        <w:rPr>
          <w:w w:val="110"/>
        </w:rPr>
        <w:t>endeudamiento en términos de lo dispuesto en el artículo 260 Ter, para lo cual deberá realizar un análisis de la capacidad de pago del ente público que corresponda.</w:t>
      </w:r>
    </w:p>
    <w:p>
      <w:pPr>
        <w:pStyle w:val="ListParagraph"/>
        <w:numPr>
          <w:ilvl w:val="0"/>
          <w:numId w:val="195"/>
        </w:numPr>
        <w:tabs>
          <w:tab w:pos="1179" w:val="left" w:leader="none"/>
        </w:tabs>
        <w:spacing w:line="240" w:lineRule="auto" w:before="191" w:after="0"/>
        <w:ind w:left="1166" w:right="1032" w:hanging="708"/>
        <w:jc w:val="both"/>
        <w:rPr>
          <w:sz w:val="20"/>
        </w:rPr>
      </w:pPr>
      <w:r>
        <w:rPr>
          <w:w w:val="110"/>
          <w:sz w:val="20"/>
        </w:rPr>
        <w:t>Los financiamientos y obligaciones a ser celebrados por los entes  públicos,  comprendidos en los montos máximos de endeudamiento de las Leyes de Ingresos aplicables</w:t>
      </w:r>
      <w:r>
        <w:rPr>
          <w:spacing w:val="8"/>
          <w:w w:val="110"/>
          <w:sz w:val="20"/>
        </w:rPr>
        <w:t> </w:t>
      </w:r>
      <w:r>
        <w:rPr>
          <w:w w:val="110"/>
          <w:sz w:val="20"/>
        </w:rPr>
        <w:t>que</w:t>
      </w:r>
      <w:r>
        <w:rPr>
          <w:spacing w:val="8"/>
          <w:w w:val="110"/>
          <w:sz w:val="20"/>
        </w:rPr>
        <w:t> </w:t>
      </w:r>
      <w:r>
        <w:rPr>
          <w:w w:val="110"/>
          <w:sz w:val="20"/>
        </w:rPr>
        <w:t>el</w:t>
      </w:r>
      <w:r>
        <w:rPr>
          <w:spacing w:val="10"/>
          <w:w w:val="110"/>
          <w:sz w:val="20"/>
        </w:rPr>
        <w:t> </w:t>
      </w:r>
      <w:r>
        <w:rPr>
          <w:w w:val="110"/>
          <w:sz w:val="20"/>
        </w:rPr>
        <w:t>Gobernador</w:t>
      </w:r>
      <w:r>
        <w:rPr>
          <w:spacing w:val="10"/>
          <w:w w:val="110"/>
          <w:sz w:val="20"/>
        </w:rPr>
        <w:t> </w:t>
      </w:r>
      <w:r>
        <w:rPr>
          <w:w w:val="110"/>
          <w:sz w:val="20"/>
        </w:rPr>
        <w:t>decida</w:t>
      </w:r>
      <w:r>
        <w:rPr>
          <w:spacing w:val="10"/>
          <w:w w:val="110"/>
          <w:sz w:val="20"/>
        </w:rPr>
        <w:t> </w:t>
      </w:r>
      <w:r>
        <w:rPr>
          <w:w w:val="110"/>
          <w:sz w:val="20"/>
        </w:rPr>
        <w:t>someter</w:t>
      </w:r>
      <w:r>
        <w:rPr>
          <w:spacing w:val="10"/>
          <w:w w:val="110"/>
          <w:sz w:val="20"/>
        </w:rPr>
        <w:t> </w:t>
      </w:r>
      <w:r>
        <w:rPr>
          <w:w w:val="110"/>
          <w:sz w:val="20"/>
        </w:rPr>
        <w:t>a</w:t>
      </w:r>
      <w:r>
        <w:rPr>
          <w:spacing w:val="9"/>
          <w:w w:val="110"/>
          <w:sz w:val="20"/>
        </w:rPr>
        <w:t> </w:t>
      </w:r>
      <w:r>
        <w:rPr>
          <w:w w:val="110"/>
          <w:sz w:val="20"/>
        </w:rPr>
        <w:t>consideración</w:t>
      </w:r>
      <w:r>
        <w:rPr>
          <w:spacing w:val="10"/>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Legislatura.</w:t>
      </w:r>
    </w:p>
    <w:p>
      <w:pPr>
        <w:pStyle w:val="ListParagraph"/>
        <w:numPr>
          <w:ilvl w:val="0"/>
          <w:numId w:val="195"/>
        </w:numPr>
        <w:tabs>
          <w:tab w:pos="1179" w:val="left" w:leader="none"/>
        </w:tabs>
        <w:spacing w:line="244" w:lineRule="auto" w:before="192" w:after="0"/>
        <w:ind w:left="1166" w:right="1031" w:hanging="708"/>
        <w:jc w:val="both"/>
        <w:rPr>
          <w:sz w:val="20"/>
        </w:rPr>
      </w:pPr>
      <w:r>
        <w:rPr>
          <w:w w:val="110"/>
          <w:sz w:val="20"/>
        </w:rPr>
        <w:t>La afectación de los ingresos y/o del derecho a las participaciones que en ingresos federales correspondan al Estado como fuente de pago, garantía, o ambos, de las obligaciones que contraigan, así como la afectación del derecho y/o de los ingresos del Estado derivados de otros recursos federales susceptibles de afectación. Igualmente corresponderá a la Legislatura, a solicitud del Gobernador, la aprobación de la desafectación de esos ingresos o derechos, para lo que deberá constar el previo consentimiento</w:t>
      </w:r>
      <w:r>
        <w:rPr>
          <w:spacing w:val="10"/>
          <w:w w:val="110"/>
          <w:sz w:val="20"/>
        </w:rPr>
        <w:t> </w:t>
      </w:r>
      <w:r>
        <w:rPr>
          <w:w w:val="110"/>
          <w:sz w:val="20"/>
        </w:rPr>
        <w:t>expreso</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acreedores</w:t>
      </w:r>
      <w:r>
        <w:rPr>
          <w:spacing w:val="9"/>
          <w:w w:val="110"/>
          <w:sz w:val="20"/>
        </w:rPr>
        <w:t> </w:t>
      </w:r>
      <w:r>
        <w:rPr>
          <w:w w:val="110"/>
          <w:sz w:val="20"/>
        </w:rPr>
        <w:t>en</w:t>
      </w:r>
      <w:r>
        <w:rPr>
          <w:spacing w:val="10"/>
          <w:w w:val="110"/>
          <w:sz w:val="20"/>
        </w:rPr>
        <w:t> </w:t>
      </w:r>
      <w:r>
        <w:rPr>
          <w:w w:val="110"/>
          <w:sz w:val="20"/>
        </w:rPr>
        <w:t>cuyo</w:t>
      </w:r>
      <w:r>
        <w:rPr>
          <w:spacing w:val="11"/>
          <w:w w:val="110"/>
          <w:sz w:val="20"/>
        </w:rPr>
        <w:t> </w:t>
      </w:r>
      <w:r>
        <w:rPr>
          <w:w w:val="110"/>
          <w:sz w:val="20"/>
        </w:rPr>
        <w:t>favor</w:t>
      </w:r>
      <w:r>
        <w:rPr>
          <w:spacing w:val="11"/>
          <w:w w:val="110"/>
          <w:sz w:val="20"/>
        </w:rPr>
        <w:t> </w:t>
      </w:r>
      <w:r>
        <w:rPr>
          <w:w w:val="110"/>
          <w:sz w:val="20"/>
        </w:rPr>
        <w:t>se</w:t>
      </w:r>
      <w:r>
        <w:rPr>
          <w:spacing w:val="9"/>
          <w:w w:val="110"/>
          <w:sz w:val="20"/>
        </w:rPr>
        <w:t> </w:t>
      </w:r>
      <w:r>
        <w:rPr>
          <w:w w:val="110"/>
          <w:sz w:val="20"/>
        </w:rPr>
        <w:t>hayan</w:t>
      </w:r>
      <w:r>
        <w:rPr>
          <w:spacing w:val="14"/>
          <w:w w:val="110"/>
          <w:sz w:val="20"/>
        </w:rPr>
        <w:t> </w:t>
      </w:r>
      <w:r>
        <w:rPr>
          <w:w w:val="110"/>
          <w:sz w:val="20"/>
        </w:rPr>
        <w:t>afectado.</w:t>
      </w:r>
    </w:p>
    <w:p>
      <w:pPr>
        <w:pStyle w:val="BodyText"/>
        <w:spacing w:before="11"/>
        <w:ind w:left="0"/>
      </w:pPr>
    </w:p>
    <w:p>
      <w:pPr>
        <w:pStyle w:val="BodyText"/>
        <w:spacing w:line="247" w:lineRule="auto"/>
        <w:ind w:left="1166" w:right="1085"/>
        <w:jc w:val="both"/>
      </w:pPr>
      <w:r>
        <w:rPr>
          <w:w w:val="110"/>
        </w:rPr>
        <w:t>La autorización referida no resultará aplicable respecto de aquellos ingresos cuya afectación y/o desafectación no esté sujeta a la aprobación por parte de  la  Legislatura  en términos de la Legislación Federal</w:t>
      </w:r>
      <w:r>
        <w:rPr>
          <w:spacing w:val="9"/>
          <w:w w:val="110"/>
        </w:rPr>
        <w:t> </w:t>
      </w:r>
      <w:r>
        <w:rPr>
          <w:w w:val="110"/>
        </w:rPr>
        <w:t>aplicable.</w:t>
      </w:r>
    </w:p>
    <w:p>
      <w:pPr>
        <w:pStyle w:val="ListParagraph"/>
        <w:numPr>
          <w:ilvl w:val="0"/>
          <w:numId w:val="195"/>
        </w:numPr>
        <w:tabs>
          <w:tab w:pos="1179" w:val="left" w:leader="none"/>
        </w:tabs>
        <w:spacing w:line="244" w:lineRule="auto" w:before="189" w:after="0"/>
        <w:ind w:left="1166" w:right="1032" w:hanging="708"/>
        <w:jc w:val="both"/>
        <w:rPr>
          <w:sz w:val="20"/>
        </w:rPr>
      </w:pPr>
      <w:r>
        <w:rPr>
          <w:w w:val="110"/>
          <w:sz w:val="20"/>
        </w:rPr>
        <w:t>Los montos de endeudamiento adicionales a los previstos en la Ley de Ingresos para el ejercicio correspondiente, cuando se presenten circunstancias extraordinarias ajenas al control del ayuntamiento o del Gobierno del Estado, o exista una declaratoria de emergencia o desastre, en términos de la legislación correspondiente. Dichos montos no deberán</w:t>
      </w:r>
      <w:r>
        <w:rPr>
          <w:spacing w:val="8"/>
          <w:w w:val="110"/>
          <w:sz w:val="20"/>
        </w:rPr>
        <w:t> </w:t>
      </w:r>
      <w:r>
        <w:rPr>
          <w:w w:val="110"/>
          <w:sz w:val="20"/>
        </w:rPr>
        <w:t>exceder</w:t>
      </w:r>
      <w:r>
        <w:rPr>
          <w:spacing w:val="8"/>
          <w:w w:val="110"/>
          <w:sz w:val="20"/>
        </w:rPr>
        <w:t> </w:t>
      </w:r>
      <w:r>
        <w:rPr>
          <w:w w:val="110"/>
          <w:sz w:val="20"/>
        </w:rPr>
        <w:t>el</w:t>
      </w:r>
      <w:r>
        <w:rPr>
          <w:spacing w:val="9"/>
          <w:w w:val="110"/>
          <w:sz w:val="20"/>
        </w:rPr>
        <w:t> </w:t>
      </w:r>
      <w:r>
        <w:rPr>
          <w:w w:val="110"/>
          <w:sz w:val="20"/>
        </w:rPr>
        <w:t>límite</w:t>
      </w:r>
      <w:r>
        <w:rPr>
          <w:spacing w:val="7"/>
          <w:w w:val="110"/>
          <w:sz w:val="20"/>
        </w:rPr>
        <w:t> </w:t>
      </w:r>
      <w:r>
        <w:rPr>
          <w:w w:val="110"/>
          <w:sz w:val="20"/>
        </w:rPr>
        <w:t>del</w:t>
      </w:r>
      <w:r>
        <w:rPr>
          <w:spacing w:val="9"/>
          <w:w w:val="110"/>
          <w:sz w:val="20"/>
        </w:rPr>
        <w:t> </w:t>
      </w:r>
      <w:r>
        <w:rPr>
          <w:w w:val="110"/>
          <w:sz w:val="20"/>
        </w:rPr>
        <w:t>techo</w:t>
      </w:r>
      <w:r>
        <w:rPr>
          <w:spacing w:val="10"/>
          <w:w w:val="110"/>
          <w:sz w:val="20"/>
        </w:rPr>
        <w:t> </w:t>
      </w:r>
      <w:r>
        <w:rPr>
          <w:w w:val="110"/>
          <w:sz w:val="20"/>
        </w:rPr>
        <w:t>de</w:t>
      </w:r>
      <w:r>
        <w:rPr>
          <w:spacing w:val="5"/>
          <w:w w:val="110"/>
          <w:sz w:val="20"/>
        </w:rPr>
        <w:t> </w:t>
      </w:r>
      <w:r>
        <w:rPr>
          <w:w w:val="110"/>
          <w:sz w:val="20"/>
        </w:rPr>
        <w:t>financiamiento</w:t>
      </w:r>
      <w:r>
        <w:rPr>
          <w:spacing w:val="10"/>
          <w:w w:val="110"/>
          <w:sz w:val="20"/>
        </w:rPr>
        <w:t> </w:t>
      </w:r>
      <w:r>
        <w:rPr>
          <w:w w:val="110"/>
          <w:sz w:val="20"/>
        </w:rPr>
        <w:t>neto</w:t>
      </w:r>
      <w:r>
        <w:rPr>
          <w:spacing w:val="7"/>
          <w:w w:val="110"/>
          <w:sz w:val="20"/>
        </w:rPr>
        <w:t> </w:t>
      </w:r>
      <w:r>
        <w:rPr>
          <w:w w:val="110"/>
          <w:sz w:val="20"/>
        </w:rPr>
        <w:t>anual</w:t>
      </w:r>
      <w:r>
        <w:rPr>
          <w:spacing w:val="9"/>
          <w:w w:val="110"/>
          <w:sz w:val="20"/>
        </w:rPr>
        <w:t> </w:t>
      </w:r>
      <w:r>
        <w:rPr>
          <w:w w:val="110"/>
          <w:sz w:val="20"/>
        </w:rPr>
        <w:t>autorizado.</w:t>
      </w:r>
    </w:p>
    <w:p>
      <w:pPr>
        <w:pStyle w:val="ListParagraph"/>
        <w:numPr>
          <w:ilvl w:val="0"/>
          <w:numId w:val="195"/>
        </w:numPr>
        <w:tabs>
          <w:tab w:pos="1179" w:val="left" w:leader="none"/>
        </w:tabs>
        <w:spacing w:line="236" w:lineRule="exact" w:before="0" w:after="0"/>
        <w:ind w:left="1178" w:right="0" w:hanging="721"/>
        <w:jc w:val="both"/>
        <w:rPr>
          <w:sz w:val="20"/>
        </w:rPr>
      </w:pPr>
      <w:r>
        <w:rPr>
          <w:w w:val="110"/>
          <w:sz w:val="20"/>
        </w:rPr>
        <w:t>La contratación de financiamientos, obligaciones, reestructura o refinanciamiento</w:t>
      </w:r>
      <w:r>
        <w:rPr>
          <w:spacing w:val="-23"/>
          <w:w w:val="110"/>
          <w:sz w:val="20"/>
        </w:rPr>
        <w:t> </w:t>
      </w:r>
      <w:r>
        <w:rPr>
          <w:w w:val="110"/>
          <w:sz w:val="20"/>
        </w:rPr>
        <w:t>de</w:t>
      </w:r>
    </w:p>
    <w:p>
      <w:pPr>
        <w:pStyle w:val="BodyText"/>
        <w:spacing w:line="247" w:lineRule="auto"/>
        <w:ind w:left="1166" w:right="1031"/>
        <w:jc w:val="both"/>
      </w:pPr>
      <w:r>
        <w:rPr>
          <w:w w:val="110"/>
        </w:rPr>
        <w:t>créditos de los ayuntamientos cuando el plazo de amortización exceda el periodo constitucional para el que fue electo el Ayuntamiento o bien sean mayores a 365 días naturales, debiendo contar con un decreto específico en términos de la Ley de Disciplina Financiera.</w:t>
      </w:r>
    </w:p>
    <w:p>
      <w:pPr>
        <w:pStyle w:val="ListParagraph"/>
        <w:numPr>
          <w:ilvl w:val="0"/>
          <w:numId w:val="195"/>
        </w:numPr>
        <w:tabs>
          <w:tab w:pos="1179" w:val="left" w:leader="none"/>
        </w:tabs>
        <w:spacing w:line="247" w:lineRule="auto" w:before="186" w:after="0"/>
        <w:ind w:left="1166" w:right="1031" w:hanging="708"/>
        <w:jc w:val="both"/>
        <w:rPr>
          <w:sz w:val="20"/>
        </w:rPr>
      </w:pPr>
      <w:r>
        <w:rPr>
          <w:w w:val="110"/>
          <w:sz w:val="20"/>
        </w:rPr>
        <w:t>Cuando dos o más municipios sometan por sí o conjuntamente y a través del Ejecutivo Estatal, una iniciativa ante la Legislatura para que se expida una  autorización  global para la afectación de aportaciones federales susceptibles de afectarse de conformidad   con la legislación aplicable como garantía y/o fuente de pago de los financiamientos que contraten, incluyendo el mecanismo, el cual se podrá constituir por conducto del Ejecutivo Estatal, en el entendido de que, cuando sea a través de fideicomiso, éste podrá captar la totalidad de las aportaciones susceptibles de afectarse de conformidad con la legislación aplicable y el mismo no será considerado organismo auxiliar de la administración pública estatal ni municipal; a dichos esquemas se podrán adherir aquellos municipios que así lo consideren conveniente y obtengan la autorización de sus respectivos ayuntamientos. Dicha autorización se podrá otorgar a través de Decretos específicos.</w:t>
      </w:r>
    </w:p>
    <w:p>
      <w:pPr>
        <w:pStyle w:val="ListParagraph"/>
        <w:numPr>
          <w:ilvl w:val="0"/>
          <w:numId w:val="195"/>
        </w:numPr>
        <w:tabs>
          <w:tab w:pos="1179" w:val="left" w:leader="none"/>
        </w:tabs>
        <w:spacing w:line="228" w:lineRule="auto" w:before="190" w:after="0"/>
        <w:ind w:left="1166" w:right="1037" w:hanging="708"/>
        <w:jc w:val="both"/>
        <w:rPr>
          <w:sz w:val="20"/>
        </w:rPr>
      </w:pPr>
      <w:r>
        <w:rPr>
          <w:w w:val="110"/>
          <w:sz w:val="20"/>
        </w:rPr>
        <w:t>La contratación de operaciones de reestructuración o refinanciamiento de créditos de los entes</w:t>
      </w:r>
      <w:r>
        <w:rPr>
          <w:spacing w:val="10"/>
          <w:w w:val="110"/>
          <w:sz w:val="20"/>
        </w:rPr>
        <w:t> </w:t>
      </w:r>
      <w:r>
        <w:rPr>
          <w:w w:val="110"/>
          <w:sz w:val="20"/>
        </w:rPr>
        <w:t>públicos,</w:t>
      </w:r>
      <w:r>
        <w:rPr>
          <w:spacing w:val="10"/>
          <w:w w:val="110"/>
          <w:sz w:val="20"/>
        </w:rPr>
        <w:t> </w:t>
      </w:r>
      <w:r>
        <w:rPr>
          <w:w w:val="110"/>
          <w:sz w:val="20"/>
        </w:rPr>
        <w:t>en</w:t>
      </w:r>
      <w:r>
        <w:rPr>
          <w:spacing w:val="12"/>
          <w:w w:val="110"/>
          <w:sz w:val="20"/>
        </w:rPr>
        <w:t> </w:t>
      </w:r>
      <w:r>
        <w:rPr>
          <w:w w:val="110"/>
          <w:sz w:val="20"/>
        </w:rPr>
        <w:t>términos</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Ley</w:t>
      </w:r>
      <w:r>
        <w:rPr>
          <w:spacing w:val="11"/>
          <w:w w:val="110"/>
          <w:sz w:val="20"/>
        </w:rPr>
        <w:t> </w:t>
      </w:r>
      <w:r>
        <w:rPr>
          <w:w w:val="110"/>
          <w:sz w:val="20"/>
        </w:rPr>
        <w:t>de</w:t>
      </w:r>
      <w:r>
        <w:rPr>
          <w:spacing w:val="10"/>
          <w:w w:val="110"/>
          <w:sz w:val="20"/>
        </w:rPr>
        <w:t> </w:t>
      </w:r>
      <w:r>
        <w:rPr>
          <w:w w:val="110"/>
          <w:sz w:val="20"/>
        </w:rPr>
        <w:t>Disciplina</w:t>
      </w:r>
      <w:r>
        <w:rPr>
          <w:spacing w:val="10"/>
          <w:w w:val="110"/>
          <w:sz w:val="20"/>
        </w:rPr>
        <w:t> </w:t>
      </w:r>
      <w:r>
        <w:rPr>
          <w:w w:val="110"/>
          <w:sz w:val="20"/>
        </w:rPr>
        <w:t>Financiera.</w:t>
      </w:r>
    </w:p>
    <w:p>
      <w:pPr>
        <w:pStyle w:val="BodyText"/>
        <w:spacing w:before="7"/>
        <w:ind w:left="0"/>
        <w:rPr>
          <w:sz w:val="21"/>
        </w:rPr>
      </w:pPr>
    </w:p>
    <w:p>
      <w:pPr>
        <w:pStyle w:val="BodyText"/>
        <w:spacing w:line="249" w:lineRule="auto"/>
        <w:ind w:right="1034"/>
        <w:jc w:val="both"/>
      </w:pPr>
      <w:r>
        <w:rPr>
          <w:w w:val="110"/>
        </w:rPr>
        <w:t>La Legislatura verificará que las operaciones de deuda pública, se realicen de acuerdo con las disposiciones de este Código a través de los informes que presente el Ejecutivo con base en la fracción XI del artículo 263 del presente Código.</w:t>
      </w:r>
    </w:p>
    <w:p>
      <w:pPr>
        <w:pStyle w:val="BodyText"/>
        <w:spacing w:line="242" w:lineRule="auto" w:before="182"/>
        <w:ind w:right="1032"/>
        <w:jc w:val="both"/>
      </w:pPr>
      <w:r>
        <w:rPr>
          <w:rFonts w:ascii="TeX Gyre Bonum" w:hAnsi="TeX Gyre Bonum"/>
          <w:b/>
          <w:w w:val="110"/>
        </w:rPr>
        <w:t>Artículo 262 Bis.- </w:t>
      </w:r>
      <w:r>
        <w:rPr>
          <w:w w:val="110"/>
        </w:rPr>
        <w:t>La Legislatura, por el voto de las dos terceras partes de sus miembros presentes, autorizará los montos máximos para la contratación de financiamientos y obligaciones, previo análisis de la capacidad de pago del ente público a cuyo cargo estará la deuda</w:t>
      </w:r>
      <w:r>
        <w:rPr>
          <w:spacing w:val="30"/>
          <w:w w:val="110"/>
        </w:rPr>
        <w:t> </w:t>
      </w:r>
      <w:r>
        <w:rPr>
          <w:w w:val="110"/>
        </w:rPr>
        <w:t>pública</w:t>
      </w:r>
      <w:r>
        <w:rPr>
          <w:spacing w:val="32"/>
          <w:w w:val="110"/>
        </w:rPr>
        <w:t> </w:t>
      </w:r>
      <w:r>
        <w:rPr>
          <w:w w:val="110"/>
        </w:rPr>
        <w:t>u</w:t>
      </w:r>
      <w:r>
        <w:rPr>
          <w:spacing w:val="30"/>
          <w:w w:val="110"/>
        </w:rPr>
        <w:t> </w:t>
      </w:r>
      <w:r>
        <w:rPr>
          <w:w w:val="110"/>
        </w:rPr>
        <w:t>obligaciones</w:t>
      </w:r>
      <w:r>
        <w:rPr>
          <w:spacing w:val="30"/>
          <w:w w:val="110"/>
        </w:rPr>
        <w:t> </w:t>
      </w:r>
      <w:r>
        <w:rPr>
          <w:w w:val="110"/>
        </w:rPr>
        <w:t>correspondientes,</w:t>
      </w:r>
      <w:r>
        <w:rPr>
          <w:spacing w:val="29"/>
          <w:w w:val="110"/>
        </w:rPr>
        <w:t> </w:t>
      </w:r>
      <w:r>
        <w:rPr>
          <w:w w:val="110"/>
        </w:rPr>
        <w:t>del</w:t>
      </w:r>
      <w:r>
        <w:rPr>
          <w:spacing w:val="30"/>
          <w:w w:val="110"/>
        </w:rPr>
        <w:t> </w:t>
      </w:r>
      <w:r>
        <w:rPr>
          <w:w w:val="110"/>
        </w:rPr>
        <w:t>destino</w:t>
      </w:r>
      <w:r>
        <w:rPr>
          <w:spacing w:val="32"/>
          <w:w w:val="110"/>
        </w:rPr>
        <w:t> </w:t>
      </w:r>
      <w:r>
        <w:rPr>
          <w:w w:val="110"/>
        </w:rPr>
        <w:t>del</w:t>
      </w:r>
      <w:r>
        <w:rPr>
          <w:spacing w:val="30"/>
          <w:w w:val="110"/>
        </w:rPr>
        <w:t> </w:t>
      </w:r>
      <w:r>
        <w:rPr>
          <w:w w:val="110"/>
        </w:rPr>
        <w:t>financiamiento</w:t>
      </w:r>
      <w:r>
        <w:rPr>
          <w:spacing w:val="32"/>
          <w:w w:val="110"/>
        </w:rPr>
        <w:t> </w:t>
      </w:r>
      <w:r>
        <w:rPr>
          <w:w w:val="110"/>
        </w:rPr>
        <w:t>u</w:t>
      </w:r>
      <w:r>
        <w:rPr>
          <w:spacing w:val="30"/>
          <w:w w:val="110"/>
        </w:rPr>
        <w:t> </w:t>
      </w:r>
      <w:r>
        <w:rPr>
          <w:w w:val="110"/>
        </w:rPr>
        <w:t>obligación</w:t>
      </w:r>
      <w:r>
        <w:rPr>
          <w:spacing w:val="33"/>
          <w:w w:val="110"/>
        </w:rPr>
        <w:t> </w:t>
      </w:r>
      <w:r>
        <w:rPr>
          <w:w w:val="110"/>
        </w:rPr>
        <w:t>y,</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81" name="image2.png"/>
            <wp:cNvGraphicFramePr>
              <a:graphicFrameLocks noChangeAspect="1"/>
            </wp:cNvGraphicFramePr>
            <a:graphic>
              <a:graphicData uri="http://schemas.openxmlformats.org/drawingml/2006/picture">
                <pic:pic>
                  <pic:nvPicPr>
                    <pic:cNvPr id="4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496" w:lineRule="auto" w:before="14"/>
        <w:ind w:right="3154"/>
      </w:pPr>
      <w:r>
        <w:rPr>
          <w:w w:val="110"/>
        </w:rPr>
        <w:t>en su caso, del otorgamiento de recursos como fuente o garantía de pago. La autorización deberá especificar por lo menos lo siguiente:</w:t>
      </w:r>
    </w:p>
    <w:p>
      <w:pPr>
        <w:pStyle w:val="ListParagraph"/>
        <w:numPr>
          <w:ilvl w:val="0"/>
          <w:numId w:val="196"/>
        </w:numPr>
        <w:tabs>
          <w:tab w:pos="723" w:val="left" w:leader="none"/>
        </w:tabs>
        <w:spacing w:line="245" w:lineRule="exact" w:before="0" w:after="0"/>
        <w:ind w:left="722" w:right="0" w:hanging="265"/>
        <w:jc w:val="left"/>
        <w:rPr>
          <w:sz w:val="20"/>
        </w:rPr>
      </w:pPr>
      <w:r>
        <w:rPr>
          <w:w w:val="110"/>
          <w:sz w:val="20"/>
        </w:rPr>
        <w:t>Monto</w:t>
      </w:r>
      <w:r>
        <w:rPr>
          <w:spacing w:val="11"/>
          <w:w w:val="110"/>
          <w:sz w:val="20"/>
        </w:rPr>
        <w:t> </w:t>
      </w:r>
      <w:r>
        <w:rPr>
          <w:w w:val="110"/>
          <w:sz w:val="20"/>
        </w:rPr>
        <w:t>autorizado</w:t>
      </w:r>
      <w:r>
        <w:rPr>
          <w:spacing w:val="10"/>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deuda</w:t>
      </w:r>
      <w:r>
        <w:rPr>
          <w:spacing w:val="11"/>
          <w:w w:val="110"/>
          <w:sz w:val="20"/>
        </w:rPr>
        <w:t> </w:t>
      </w:r>
      <w:r>
        <w:rPr>
          <w:w w:val="110"/>
          <w:sz w:val="20"/>
        </w:rPr>
        <w:t>pública</w:t>
      </w:r>
      <w:r>
        <w:rPr>
          <w:spacing w:val="12"/>
          <w:w w:val="110"/>
          <w:sz w:val="20"/>
        </w:rPr>
        <w:t> </w:t>
      </w:r>
      <w:r>
        <w:rPr>
          <w:w w:val="110"/>
          <w:sz w:val="20"/>
        </w:rPr>
        <w:t>u</w:t>
      </w:r>
      <w:r>
        <w:rPr>
          <w:spacing w:val="10"/>
          <w:w w:val="110"/>
          <w:sz w:val="20"/>
        </w:rPr>
        <w:t> </w:t>
      </w:r>
      <w:r>
        <w:rPr>
          <w:w w:val="110"/>
          <w:sz w:val="20"/>
        </w:rPr>
        <w:t>obligación</w:t>
      </w:r>
      <w:r>
        <w:rPr>
          <w:spacing w:val="11"/>
          <w:w w:val="110"/>
          <w:sz w:val="20"/>
        </w:rPr>
        <w:t> </w:t>
      </w:r>
      <w:r>
        <w:rPr>
          <w:w w:val="110"/>
          <w:sz w:val="20"/>
        </w:rPr>
        <w:t>a</w:t>
      </w:r>
      <w:r>
        <w:rPr>
          <w:spacing w:val="10"/>
          <w:w w:val="110"/>
          <w:sz w:val="20"/>
        </w:rPr>
        <w:t> </w:t>
      </w:r>
      <w:r>
        <w:rPr>
          <w:w w:val="110"/>
          <w:sz w:val="20"/>
        </w:rPr>
        <w:t>incurrir.</w:t>
      </w:r>
    </w:p>
    <w:p>
      <w:pPr>
        <w:pStyle w:val="ListParagraph"/>
        <w:numPr>
          <w:ilvl w:val="0"/>
          <w:numId w:val="196"/>
        </w:numPr>
        <w:tabs>
          <w:tab w:pos="774" w:val="left" w:leader="none"/>
        </w:tabs>
        <w:spacing w:line="240" w:lineRule="auto" w:before="177" w:after="0"/>
        <w:ind w:left="773" w:right="0" w:hanging="316"/>
        <w:jc w:val="left"/>
        <w:rPr>
          <w:sz w:val="20"/>
        </w:rPr>
      </w:pPr>
      <w:r>
        <w:rPr>
          <w:w w:val="110"/>
          <w:sz w:val="20"/>
        </w:rPr>
        <w:t>Plazo máximo autorizado para el</w:t>
      </w:r>
      <w:r>
        <w:rPr>
          <w:spacing w:val="2"/>
          <w:w w:val="110"/>
          <w:sz w:val="20"/>
        </w:rPr>
        <w:t> </w:t>
      </w:r>
      <w:r>
        <w:rPr>
          <w:w w:val="110"/>
          <w:sz w:val="20"/>
        </w:rPr>
        <w:t>pago.</w:t>
      </w:r>
    </w:p>
    <w:p>
      <w:pPr>
        <w:pStyle w:val="ListParagraph"/>
        <w:numPr>
          <w:ilvl w:val="0"/>
          <w:numId w:val="196"/>
        </w:numPr>
        <w:tabs>
          <w:tab w:pos="824" w:val="left" w:leader="none"/>
        </w:tabs>
        <w:spacing w:line="240" w:lineRule="auto" w:before="178" w:after="0"/>
        <w:ind w:left="823" w:right="0" w:hanging="366"/>
        <w:jc w:val="left"/>
        <w:rPr>
          <w:sz w:val="20"/>
        </w:rPr>
      </w:pPr>
      <w:r>
        <w:rPr>
          <w:w w:val="110"/>
          <w:sz w:val="20"/>
        </w:rPr>
        <w:t>Destino de los</w:t>
      </w:r>
      <w:r>
        <w:rPr>
          <w:spacing w:val="34"/>
          <w:w w:val="110"/>
          <w:sz w:val="20"/>
        </w:rPr>
        <w:t> </w:t>
      </w:r>
      <w:r>
        <w:rPr>
          <w:w w:val="110"/>
          <w:sz w:val="20"/>
        </w:rPr>
        <w:t>recursos.</w:t>
      </w:r>
    </w:p>
    <w:p>
      <w:pPr>
        <w:pStyle w:val="ListParagraph"/>
        <w:numPr>
          <w:ilvl w:val="0"/>
          <w:numId w:val="196"/>
        </w:numPr>
        <w:tabs>
          <w:tab w:pos="843" w:val="left" w:leader="none"/>
        </w:tabs>
        <w:spacing w:line="228" w:lineRule="auto" w:before="190" w:after="0"/>
        <w:ind w:left="458" w:right="1038" w:firstLine="0"/>
        <w:jc w:val="both"/>
        <w:rPr>
          <w:sz w:val="20"/>
        </w:rPr>
      </w:pPr>
      <w:r>
        <w:rPr>
          <w:w w:val="110"/>
          <w:sz w:val="20"/>
        </w:rPr>
        <w:t>En su caso, la fuente de pago o la contratación de una garantía de pago de la deuda pública   u</w:t>
      </w:r>
      <w:r>
        <w:rPr>
          <w:spacing w:val="10"/>
          <w:w w:val="110"/>
          <w:sz w:val="20"/>
        </w:rPr>
        <w:t> </w:t>
      </w:r>
      <w:r>
        <w:rPr>
          <w:w w:val="110"/>
          <w:sz w:val="20"/>
        </w:rPr>
        <w:t>obligación.</w:t>
      </w:r>
    </w:p>
    <w:p>
      <w:pPr>
        <w:pStyle w:val="BodyText"/>
        <w:spacing w:before="5"/>
        <w:ind w:left="0"/>
        <w:rPr>
          <w:sz w:val="17"/>
        </w:rPr>
      </w:pPr>
    </w:p>
    <w:p>
      <w:pPr>
        <w:pStyle w:val="ListParagraph"/>
        <w:numPr>
          <w:ilvl w:val="0"/>
          <w:numId w:val="196"/>
        </w:numPr>
        <w:tabs>
          <w:tab w:pos="827" w:val="left" w:leader="none"/>
        </w:tabs>
        <w:spacing w:line="240" w:lineRule="auto" w:before="1" w:after="0"/>
        <w:ind w:left="458" w:right="1033" w:firstLine="0"/>
        <w:jc w:val="both"/>
        <w:rPr>
          <w:sz w:val="20"/>
        </w:rPr>
      </w:pPr>
      <w:r>
        <w:rPr>
          <w:w w:val="110"/>
          <w:sz w:val="20"/>
        </w:rPr>
        <w:t>En caso de autorizaciones específicas, establecer la vigencia de  la  autorización,  en  cuyo caso no podrá exceder el ejercicio fiscal siguiente. De no establecer una vigencia, se entenderá que</w:t>
      </w:r>
      <w:r>
        <w:rPr>
          <w:spacing w:val="9"/>
          <w:w w:val="110"/>
          <w:sz w:val="20"/>
        </w:rPr>
        <w:t> </w:t>
      </w:r>
      <w:r>
        <w:rPr>
          <w:w w:val="110"/>
          <w:sz w:val="20"/>
        </w:rPr>
        <w:t>la</w:t>
      </w:r>
      <w:r>
        <w:rPr>
          <w:spacing w:val="10"/>
          <w:w w:val="110"/>
          <w:sz w:val="20"/>
        </w:rPr>
        <w:t> </w:t>
      </w:r>
      <w:r>
        <w:rPr>
          <w:w w:val="110"/>
          <w:sz w:val="20"/>
        </w:rPr>
        <w:t>autorización</w:t>
      </w:r>
      <w:r>
        <w:rPr>
          <w:spacing w:val="10"/>
          <w:w w:val="110"/>
          <w:sz w:val="20"/>
        </w:rPr>
        <w:t> </w:t>
      </w:r>
      <w:r>
        <w:rPr>
          <w:w w:val="110"/>
          <w:sz w:val="20"/>
        </w:rPr>
        <w:t>solo</w:t>
      </w:r>
      <w:r>
        <w:rPr>
          <w:spacing w:val="8"/>
          <w:w w:val="110"/>
          <w:sz w:val="20"/>
        </w:rPr>
        <w:t> </w:t>
      </w:r>
      <w:r>
        <w:rPr>
          <w:w w:val="110"/>
          <w:sz w:val="20"/>
        </w:rPr>
        <w:t>se</w:t>
      </w:r>
      <w:r>
        <w:rPr>
          <w:spacing w:val="9"/>
          <w:w w:val="110"/>
          <w:sz w:val="20"/>
        </w:rPr>
        <w:t> </w:t>
      </w:r>
      <w:r>
        <w:rPr>
          <w:w w:val="110"/>
          <w:sz w:val="20"/>
        </w:rPr>
        <w:t>podrá</w:t>
      </w:r>
      <w:r>
        <w:rPr>
          <w:spacing w:val="10"/>
          <w:w w:val="110"/>
          <w:sz w:val="20"/>
        </w:rPr>
        <w:t> </w:t>
      </w:r>
      <w:r>
        <w:rPr>
          <w:w w:val="110"/>
          <w:sz w:val="20"/>
        </w:rPr>
        <w:t>ejercer</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ejercicio</w:t>
      </w:r>
      <w:r>
        <w:rPr>
          <w:spacing w:val="10"/>
          <w:w w:val="110"/>
          <w:sz w:val="20"/>
        </w:rPr>
        <w:t> </w:t>
      </w:r>
      <w:r>
        <w:rPr>
          <w:w w:val="110"/>
          <w:sz w:val="20"/>
        </w:rPr>
        <w:t>fiscal</w:t>
      </w:r>
      <w:r>
        <w:rPr>
          <w:spacing w:val="10"/>
          <w:w w:val="110"/>
          <w:sz w:val="20"/>
        </w:rPr>
        <w:t> </w:t>
      </w:r>
      <w:r>
        <w:rPr>
          <w:w w:val="110"/>
          <w:sz w:val="20"/>
        </w:rPr>
        <w:t>en</w:t>
      </w:r>
      <w:r>
        <w:rPr>
          <w:spacing w:val="10"/>
          <w:w w:val="110"/>
          <w:sz w:val="20"/>
        </w:rPr>
        <w:t> </w:t>
      </w:r>
      <w:r>
        <w:rPr>
          <w:w w:val="110"/>
          <w:sz w:val="20"/>
        </w:rPr>
        <w:t>que</w:t>
      </w:r>
      <w:r>
        <w:rPr>
          <w:spacing w:val="9"/>
          <w:w w:val="110"/>
          <w:sz w:val="20"/>
        </w:rPr>
        <w:t> </w:t>
      </w:r>
      <w:r>
        <w:rPr>
          <w:w w:val="110"/>
          <w:sz w:val="20"/>
        </w:rPr>
        <w:t>fue</w:t>
      </w:r>
      <w:r>
        <w:rPr>
          <w:spacing w:val="10"/>
          <w:w w:val="110"/>
          <w:sz w:val="20"/>
        </w:rPr>
        <w:t> </w:t>
      </w:r>
      <w:r>
        <w:rPr>
          <w:w w:val="110"/>
          <w:sz w:val="20"/>
        </w:rPr>
        <w:t>aprobada.</w:t>
      </w:r>
    </w:p>
    <w:p>
      <w:pPr>
        <w:pStyle w:val="BodyText"/>
        <w:spacing w:before="1"/>
        <w:ind w:left="0"/>
        <w:rPr>
          <w:sz w:val="21"/>
        </w:rPr>
      </w:pPr>
    </w:p>
    <w:p>
      <w:pPr>
        <w:pStyle w:val="BodyText"/>
        <w:spacing w:line="249" w:lineRule="auto"/>
        <w:ind w:right="1032"/>
        <w:jc w:val="both"/>
      </w:pPr>
      <w:r>
        <w:rPr>
          <w:w w:val="110"/>
        </w:rPr>
        <w:t>Los requisitos a que se refiere el párrafo anterior deberán cumplirse, en lo conducente, para la autorización de la Legislatura en el otorgamiento de avales o garantías que pretenda otorgar el Estado o los municipios.</w:t>
      </w:r>
    </w:p>
    <w:p>
      <w:pPr>
        <w:pStyle w:val="BodyText"/>
        <w:spacing w:before="4"/>
        <w:ind w:left="0"/>
      </w:pPr>
    </w:p>
    <w:p>
      <w:pPr>
        <w:pStyle w:val="BodyText"/>
        <w:spacing w:line="244" w:lineRule="auto"/>
        <w:ind w:right="1035"/>
        <w:jc w:val="both"/>
      </w:pPr>
      <w:r>
        <w:rPr>
          <w:w w:val="110"/>
        </w:rPr>
        <w:t>Las operaciones de refinanciamiento o reestructura no requerirán autorización específica de la Legislatura, siempre y cuando:</w:t>
      </w:r>
    </w:p>
    <w:p>
      <w:pPr>
        <w:pStyle w:val="ListParagraph"/>
        <w:numPr>
          <w:ilvl w:val="0"/>
          <w:numId w:val="197"/>
        </w:numPr>
        <w:tabs>
          <w:tab w:pos="728" w:val="left" w:leader="none"/>
        </w:tabs>
        <w:spacing w:line="242" w:lineRule="auto" w:before="193" w:after="0"/>
        <w:ind w:left="458" w:right="1031" w:firstLine="0"/>
        <w:jc w:val="both"/>
        <w:rPr>
          <w:sz w:val="20"/>
        </w:rPr>
      </w:pPr>
      <w:r>
        <w:rPr>
          <w:w w:val="110"/>
          <w:sz w:val="20"/>
        </w:rPr>
        <w:t>Exista una mejora en la tasa de interés, incluyendo los costos asociados, lo cual deberá estar fundamentado en el cálculo de la tasa efectiva que se realice de acuerdo con lo dispuesto por el artículo 266 Ter fracción IV del presente Código, es decir, el costo financiero más bajo, o tratándose</w:t>
      </w:r>
      <w:r>
        <w:rPr>
          <w:spacing w:val="11"/>
          <w:w w:val="110"/>
          <w:sz w:val="20"/>
        </w:rPr>
        <w:t> </w:t>
      </w:r>
      <w:r>
        <w:rPr>
          <w:w w:val="110"/>
          <w:sz w:val="20"/>
        </w:rPr>
        <w:t>de</w:t>
      </w:r>
      <w:r>
        <w:rPr>
          <w:spacing w:val="12"/>
          <w:w w:val="110"/>
          <w:sz w:val="20"/>
        </w:rPr>
        <w:t> </w:t>
      </w:r>
      <w:r>
        <w:rPr>
          <w:w w:val="110"/>
          <w:sz w:val="20"/>
        </w:rPr>
        <w:t>reestructuraciones</w:t>
      </w:r>
      <w:r>
        <w:rPr>
          <w:spacing w:val="12"/>
          <w:w w:val="110"/>
          <w:sz w:val="20"/>
        </w:rPr>
        <w:t> </w:t>
      </w:r>
      <w:r>
        <w:rPr>
          <w:w w:val="110"/>
          <w:sz w:val="20"/>
        </w:rPr>
        <w:t>exista</w:t>
      </w:r>
      <w:r>
        <w:rPr>
          <w:spacing w:val="13"/>
          <w:w w:val="110"/>
          <w:sz w:val="20"/>
        </w:rPr>
        <w:t> </w:t>
      </w:r>
      <w:r>
        <w:rPr>
          <w:w w:val="110"/>
          <w:sz w:val="20"/>
        </w:rPr>
        <w:t>una</w:t>
      </w:r>
      <w:r>
        <w:rPr>
          <w:spacing w:val="13"/>
          <w:w w:val="110"/>
          <w:sz w:val="20"/>
        </w:rPr>
        <w:t> </w:t>
      </w:r>
      <w:r>
        <w:rPr>
          <w:w w:val="110"/>
          <w:sz w:val="20"/>
        </w:rPr>
        <w:t>mejora</w:t>
      </w:r>
      <w:r>
        <w:rPr>
          <w:spacing w:val="13"/>
          <w:w w:val="110"/>
          <w:sz w:val="20"/>
        </w:rPr>
        <w:t> </w:t>
      </w:r>
      <w:r>
        <w:rPr>
          <w:w w:val="110"/>
          <w:sz w:val="20"/>
        </w:rPr>
        <w:t>en</w:t>
      </w:r>
      <w:r>
        <w:rPr>
          <w:spacing w:val="13"/>
          <w:w w:val="110"/>
          <w:sz w:val="20"/>
        </w:rPr>
        <w:t> </w:t>
      </w:r>
      <w:r>
        <w:rPr>
          <w:w w:val="110"/>
          <w:sz w:val="20"/>
        </w:rPr>
        <w:t>las</w:t>
      </w:r>
      <w:r>
        <w:rPr>
          <w:spacing w:val="12"/>
          <w:w w:val="110"/>
          <w:sz w:val="20"/>
        </w:rPr>
        <w:t> </w:t>
      </w:r>
      <w:r>
        <w:rPr>
          <w:w w:val="110"/>
          <w:sz w:val="20"/>
        </w:rPr>
        <w:t>condiciones</w:t>
      </w:r>
      <w:r>
        <w:rPr>
          <w:spacing w:val="13"/>
          <w:w w:val="110"/>
          <w:sz w:val="20"/>
        </w:rPr>
        <w:t> </w:t>
      </w:r>
      <w:r>
        <w:rPr>
          <w:w w:val="110"/>
          <w:sz w:val="20"/>
        </w:rPr>
        <w:t>contractuales.</w:t>
      </w:r>
    </w:p>
    <w:p>
      <w:pPr>
        <w:pStyle w:val="ListParagraph"/>
        <w:numPr>
          <w:ilvl w:val="0"/>
          <w:numId w:val="197"/>
        </w:numPr>
        <w:tabs>
          <w:tab w:pos="774" w:val="left" w:leader="none"/>
        </w:tabs>
        <w:spacing w:line="240" w:lineRule="auto" w:before="191" w:after="0"/>
        <w:ind w:left="773" w:right="0" w:hanging="316"/>
        <w:jc w:val="left"/>
        <w:rPr>
          <w:sz w:val="20"/>
        </w:rPr>
      </w:pPr>
      <w:r>
        <w:rPr>
          <w:w w:val="110"/>
          <w:sz w:val="20"/>
        </w:rPr>
        <w:t>No se incremente el saldo insoluto.</w:t>
      </w:r>
    </w:p>
    <w:p>
      <w:pPr>
        <w:pStyle w:val="ListParagraph"/>
        <w:numPr>
          <w:ilvl w:val="0"/>
          <w:numId w:val="197"/>
        </w:numPr>
        <w:tabs>
          <w:tab w:pos="875" w:val="left" w:leader="none"/>
        </w:tabs>
        <w:spacing w:line="242" w:lineRule="auto" w:before="178" w:after="0"/>
        <w:ind w:left="458" w:right="1032" w:firstLine="0"/>
        <w:jc w:val="both"/>
        <w:rPr>
          <w:sz w:val="20"/>
        </w:rPr>
      </w:pPr>
      <w:r>
        <w:rPr>
          <w:w w:val="110"/>
          <w:sz w:val="20"/>
        </w:rPr>
        <w:t>No se amplíe el plazo de vencimiento original de los financiamientos respectivos, no se otorgue plazo o periodo de gracia, ni se modifique el perfil de amortizaciones del financiamiento durante el periodo de la administración en curso, ni durante la totalidad del periodo de financiamiento.</w:t>
      </w:r>
    </w:p>
    <w:p>
      <w:pPr>
        <w:pStyle w:val="BodyText"/>
        <w:spacing w:before="10"/>
        <w:ind w:left="0"/>
      </w:pPr>
    </w:p>
    <w:p>
      <w:pPr>
        <w:pStyle w:val="BodyText"/>
        <w:spacing w:line="247" w:lineRule="auto" w:before="1"/>
        <w:ind w:right="1036"/>
        <w:jc w:val="both"/>
      </w:pPr>
      <w:r>
        <w:rPr>
          <w:w w:val="110"/>
        </w:rPr>
        <w:t>Dentro de los 15 días naturales siguientes a la celebración del refinanciamiento o reestructuración, el Ente Público deberá informar a la Legislatura Local, sobre la celebración de este tipo de operaciones, así como presentar la solicitud de inscripción de dicho  refinanciamiento o reestructura ante los Registros</w:t>
      </w:r>
      <w:r>
        <w:rPr>
          <w:spacing w:val="11"/>
          <w:w w:val="110"/>
        </w:rPr>
        <w:t> </w:t>
      </w:r>
      <w:r>
        <w:rPr>
          <w:w w:val="110"/>
        </w:rPr>
        <w:t>correspondientes.</w:t>
      </w:r>
    </w:p>
    <w:p>
      <w:pPr>
        <w:pStyle w:val="BodyText"/>
        <w:spacing w:before="6"/>
        <w:ind w:left="0"/>
        <w:rPr>
          <w:sz w:val="17"/>
        </w:rPr>
      </w:pPr>
    </w:p>
    <w:p>
      <w:pPr>
        <w:pStyle w:val="BodyText"/>
        <w:spacing w:line="230" w:lineRule="auto"/>
        <w:ind w:right="1032"/>
        <w:jc w:val="both"/>
      </w:pPr>
      <w:r>
        <w:rPr>
          <w:rFonts w:ascii="TeX Gyre Bonum" w:hAnsi="TeX Gyre Bonum"/>
          <w:b/>
          <w:w w:val="110"/>
        </w:rPr>
        <w:t>Artículo 263.- </w:t>
      </w:r>
      <w:r>
        <w:rPr>
          <w:w w:val="110"/>
        </w:rPr>
        <w:t>Corresponde al Gobernador en materia de deuda pública, por conducto de la Secretaría:</w:t>
      </w:r>
    </w:p>
    <w:p>
      <w:pPr>
        <w:pStyle w:val="BodyText"/>
        <w:spacing w:before="1"/>
        <w:ind w:left="0"/>
        <w:rPr>
          <w:sz w:val="18"/>
        </w:rPr>
      </w:pPr>
    </w:p>
    <w:p>
      <w:pPr>
        <w:pStyle w:val="ListParagraph"/>
        <w:numPr>
          <w:ilvl w:val="0"/>
          <w:numId w:val="198"/>
        </w:numPr>
        <w:tabs>
          <w:tab w:pos="1167" w:val="left" w:leader="none"/>
        </w:tabs>
        <w:spacing w:line="230" w:lineRule="auto" w:before="0" w:after="0"/>
        <w:ind w:left="1166" w:right="1087" w:hanging="720"/>
        <w:jc w:val="both"/>
        <w:rPr>
          <w:sz w:val="20"/>
        </w:rPr>
      </w:pPr>
      <w:r>
        <w:rPr>
          <w:w w:val="110"/>
          <w:sz w:val="20"/>
        </w:rPr>
        <w:t>Asesorar técnicamente y apoyar a los municipios y a las entidades públicas  en  la  gestión, concertación y contratación de sus</w:t>
      </w:r>
      <w:r>
        <w:rPr>
          <w:spacing w:val="15"/>
          <w:w w:val="110"/>
          <w:sz w:val="20"/>
        </w:rPr>
        <w:t> </w:t>
      </w:r>
      <w:r>
        <w:rPr>
          <w:w w:val="110"/>
          <w:sz w:val="20"/>
        </w:rPr>
        <w:t>operaciones.</w:t>
      </w:r>
    </w:p>
    <w:p>
      <w:pPr>
        <w:pStyle w:val="BodyText"/>
        <w:spacing w:before="4"/>
        <w:ind w:left="0"/>
        <w:rPr>
          <w:sz w:val="17"/>
        </w:rPr>
      </w:pPr>
    </w:p>
    <w:p>
      <w:pPr>
        <w:pStyle w:val="ListParagraph"/>
        <w:numPr>
          <w:ilvl w:val="0"/>
          <w:numId w:val="198"/>
        </w:numPr>
        <w:tabs>
          <w:tab w:pos="1167" w:val="left" w:leader="none"/>
        </w:tabs>
        <w:spacing w:line="244" w:lineRule="auto" w:before="1" w:after="0"/>
        <w:ind w:left="1166" w:right="1083" w:hanging="720"/>
        <w:jc w:val="both"/>
        <w:rPr>
          <w:sz w:val="20"/>
        </w:rPr>
      </w:pPr>
      <w:r>
        <w:rPr>
          <w:w w:val="110"/>
          <w:sz w:val="20"/>
        </w:rPr>
        <w:t>Celebrar contratos, convenios y demás instrumentos legales relacionados directa o indirectamente con la obtención, refinanciamiento, reestructuración,  manejo,  operación, gestión y demás actos vinculados con la deuda pública.  Para  tal  efecto,  podrá negociar y estipular en los instrumentos respectivos, las cláusulas usuales de los financiamientos, tales como las aplicables a entregas de información, obligaciones accesorias y jurisdicción, entre otras. El Gobernador informará de los contratos y convenios</w:t>
      </w:r>
      <w:r>
        <w:rPr>
          <w:spacing w:val="32"/>
          <w:w w:val="110"/>
          <w:sz w:val="20"/>
        </w:rPr>
        <w:t> </w:t>
      </w:r>
      <w:r>
        <w:rPr>
          <w:w w:val="110"/>
          <w:sz w:val="20"/>
        </w:rPr>
        <w:t>celebrados</w:t>
      </w:r>
      <w:r>
        <w:rPr>
          <w:spacing w:val="32"/>
          <w:w w:val="110"/>
          <w:sz w:val="20"/>
        </w:rPr>
        <w:t> </w:t>
      </w:r>
      <w:r>
        <w:rPr>
          <w:w w:val="110"/>
          <w:sz w:val="20"/>
        </w:rPr>
        <w:t>en</w:t>
      </w:r>
      <w:r>
        <w:rPr>
          <w:spacing w:val="34"/>
          <w:w w:val="110"/>
          <w:sz w:val="20"/>
        </w:rPr>
        <w:t> </w:t>
      </w:r>
      <w:r>
        <w:rPr>
          <w:w w:val="110"/>
          <w:sz w:val="20"/>
        </w:rPr>
        <w:t>los</w:t>
      </w:r>
      <w:r>
        <w:rPr>
          <w:spacing w:val="32"/>
          <w:w w:val="110"/>
          <w:sz w:val="20"/>
        </w:rPr>
        <w:t> </w:t>
      </w:r>
      <w:r>
        <w:rPr>
          <w:w w:val="110"/>
          <w:sz w:val="20"/>
        </w:rPr>
        <w:t>informes</w:t>
      </w:r>
      <w:r>
        <w:rPr>
          <w:spacing w:val="32"/>
          <w:w w:val="110"/>
          <w:sz w:val="20"/>
        </w:rPr>
        <w:t> </w:t>
      </w:r>
      <w:r>
        <w:rPr>
          <w:w w:val="110"/>
          <w:sz w:val="20"/>
        </w:rPr>
        <w:t>que</w:t>
      </w:r>
      <w:r>
        <w:rPr>
          <w:spacing w:val="32"/>
          <w:w w:val="110"/>
          <w:sz w:val="20"/>
        </w:rPr>
        <w:t> </w:t>
      </w:r>
      <w:r>
        <w:rPr>
          <w:w w:val="110"/>
          <w:sz w:val="20"/>
        </w:rPr>
        <w:t>presente</w:t>
      </w:r>
      <w:r>
        <w:rPr>
          <w:spacing w:val="33"/>
          <w:w w:val="110"/>
          <w:sz w:val="20"/>
        </w:rPr>
        <w:t> </w:t>
      </w:r>
      <w:r>
        <w:rPr>
          <w:w w:val="110"/>
          <w:sz w:val="20"/>
        </w:rPr>
        <w:t>con</w:t>
      </w:r>
      <w:r>
        <w:rPr>
          <w:spacing w:val="32"/>
          <w:w w:val="110"/>
          <w:sz w:val="20"/>
        </w:rPr>
        <w:t> </w:t>
      </w:r>
      <w:r>
        <w:rPr>
          <w:w w:val="110"/>
          <w:sz w:val="20"/>
        </w:rPr>
        <w:t>base</w:t>
      </w:r>
      <w:r>
        <w:rPr>
          <w:spacing w:val="33"/>
          <w:w w:val="110"/>
          <w:sz w:val="20"/>
        </w:rPr>
        <w:t> </w:t>
      </w:r>
      <w:r>
        <w:rPr>
          <w:w w:val="110"/>
          <w:sz w:val="20"/>
        </w:rPr>
        <w:t>en</w:t>
      </w:r>
      <w:r>
        <w:rPr>
          <w:spacing w:val="32"/>
          <w:w w:val="110"/>
          <w:sz w:val="20"/>
        </w:rPr>
        <w:t> </w:t>
      </w:r>
      <w:r>
        <w:rPr>
          <w:w w:val="110"/>
          <w:sz w:val="20"/>
        </w:rPr>
        <w:t>la</w:t>
      </w:r>
      <w:r>
        <w:rPr>
          <w:spacing w:val="33"/>
          <w:w w:val="110"/>
          <w:sz w:val="20"/>
        </w:rPr>
        <w:t> </w:t>
      </w:r>
      <w:r>
        <w:rPr>
          <w:w w:val="110"/>
          <w:sz w:val="20"/>
        </w:rPr>
        <w:t>fracción</w:t>
      </w:r>
      <w:r>
        <w:rPr>
          <w:spacing w:val="32"/>
          <w:w w:val="110"/>
          <w:sz w:val="20"/>
        </w:rPr>
        <w:t> </w:t>
      </w:r>
      <w:r>
        <w:rPr>
          <w:w w:val="110"/>
          <w:sz w:val="20"/>
        </w:rPr>
        <w:t>XI</w:t>
      </w:r>
      <w:r>
        <w:rPr>
          <w:spacing w:val="32"/>
          <w:w w:val="110"/>
          <w:sz w:val="20"/>
        </w:rPr>
        <w:t> </w:t>
      </w:r>
      <w:r>
        <w:rPr>
          <w:w w:val="110"/>
          <w:sz w:val="20"/>
        </w:rPr>
        <w:t>de</w:t>
      </w:r>
      <w:r>
        <w:rPr>
          <w:spacing w:val="33"/>
          <w:w w:val="110"/>
          <w:sz w:val="20"/>
        </w:rPr>
        <w:t> </w:t>
      </w:r>
      <w:r>
        <w:rPr>
          <w:w w:val="110"/>
          <w:sz w:val="20"/>
        </w:rPr>
        <w:t>este</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83" name="image2.png"/>
            <wp:cNvGraphicFramePr>
              <a:graphicFrameLocks noChangeAspect="1"/>
            </wp:cNvGraphicFramePr>
            <a:graphic>
              <a:graphicData uri="http://schemas.openxmlformats.org/drawingml/2006/picture">
                <pic:pic>
                  <pic:nvPicPr>
                    <pic:cNvPr id="4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1166"/>
      </w:pPr>
      <w:r>
        <w:rPr>
          <w:w w:val="110"/>
        </w:rPr>
        <w:t>artículo;</w:t>
      </w:r>
    </w:p>
    <w:p>
      <w:pPr>
        <w:pStyle w:val="ListParagraph"/>
        <w:numPr>
          <w:ilvl w:val="0"/>
          <w:numId w:val="198"/>
        </w:numPr>
        <w:tabs>
          <w:tab w:pos="1167" w:val="left" w:leader="none"/>
        </w:tabs>
        <w:spacing w:line="240" w:lineRule="auto" w:before="196" w:after="0"/>
        <w:ind w:left="1166" w:right="1084" w:hanging="720"/>
        <w:jc w:val="both"/>
        <w:rPr>
          <w:sz w:val="20"/>
        </w:rPr>
      </w:pPr>
      <w:r>
        <w:rPr>
          <w:w w:val="110"/>
          <w:sz w:val="20"/>
        </w:rPr>
        <w:t>Constituir las garantías y fuentes de pago directa y/o indirecta de las obligaciones contraídas en términos de la fracción anterior, además de aquellas que  se contraigan  con</w:t>
      </w:r>
      <w:r>
        <w:rPr>
          <w:spacing w:val="10"/>
          <w:w w:val="110"/>
          <w:sz w:val="20"/>
        </w:rPr>
        <w:t> </w:t>
      </w:r>
      <w:r>
        <w:rPr>
          <w:w w:val="110"/>
          <w:sz w:val="20"/>
        </w:rPr>
        <w:t>el</w:t>
      </w:r>
      <w:r>
        <w:rPr>
          <w:spacing w:val="11"/>
          <w:w w:val="110"/>
          <w:sz w:val="20"/>
        </w:rPr>
        <w:t> </w:t>
      </w:r>
      <w:r>
        <w:rPr>
          <w:w w:val="110"/>
          <w:sz w:val="20"/>
        </w:rPr>
        <w:t>carácter</w:t>
      </w:r>
      <w:r>
        <w:rPr>
          <w:spacing w:val="11"/>
          <w:w w:val="110"/>
          <w:sz w:val="20"/>
        </w:rPr>
        <w:t> </w:t>
      </w:r>
      <w:r>
        <w:rPr>
          <w:w w:val="110"/>
          <w:sz w:val="20"/>
        </w:rPr>
        <w:t>de</w:t>
      </w:r>
      <w:r>
        <w:rPr>
          <w:spacing w:val="10"/>
          <w:w w:val="110"/>
          <w:sz w:val="20"/>
        </w:rPr>
        <w:t> </w:t>
      </w:r>
      <w:r>
        <w:rPr>
          <w:w w:val="110"/>
          <w:sz w:val="20"/>
        </w:rPr>
        <w:t>responsable</w:t>
      </w:r>
      <w:r>
        <w:rPr>
          <w:spacing w:val="11"/>
          <w:w w:val="110"/>
          <w:sz w:val="20"/>
        </w:rPr>
        <w:t> </w:t>
      </w:r>
      <w:r>
        <w:rPr>
          <w:w w:val="110"/>
          <w:sz w:val="20"/>
        </w:rPr>
        <w:t>solidario</w:t>
      </w:r>
      <w:r>
        <w:rPr>
          <w:spacing w:val="12"/>
          <w:w w:val="110"/>
          <w:sz w:val="20"/>
        </w:rPr>
        <w:t> </w:t>
      </w:r>
      <w:r>
        <w:rPr>
          <w:w w:val="110"/>
          <w:sz w:val="20"/>
        </w:rPr>
        <w:t>o</w:t>
      </w:r>
      <w:r>
        <w:rPr>
          <w:spacing w:val="11"/>
          <w:w w:val="110"/>
          <w:sz w:val="20"/>
        </w:rPr>
        <w:t> </w:t>
      </w:r>
      <w:r>
        <w:rPr>
          <w:w w:val="110"/>
          <w:sz w:val="20"/>
        </w:rPr>
        <w:t>subsidiario.</w:t>
      </w:r>
    </w:p>
    <w:p>
      <w:pPr>
        <w:pStyle w:val="ListParagraph"/>
        <w:numPr>
          <w:ilvl w:val="0"/>
          <w:numId w:val="198"/>
        </w:numPr>
        <w:tabs>
          <w:tab w:pos="1167" w:val="left" w:leader="none"/>
        </w:tabs>
        <w:spacing w:line="240" w:lineRule="auto" w:before="192" w:after="0"/>
        <w:ind w:left="1166" w:right="1083" w:hanging="720"/>
        <w:jc w:val="both"/>
        <w:rPr>
          <w:sz w:val="20"/>
        </w:rPr>
      </w:pPr>
      <w:r>
        <w:rPr>
          <w:w w:val="110"/>
          <w:sz w:val="20"/>
        </w:rPr>
        <w:t>Analizar y otorgar, con la autorización de la Legislatura, el aval como responsable solidario o subsidiario por las obligaciones de pasivo que  contraigan  los  municipios y las entidades públicas y</w:t>
      </w:r>
      <w:r>
        <w:rPr>
          <w:spacing w:val="24"/>
          <w:w w:val="110"/>
          <w:sz w:val="20"/>
        </w:rPr>
        <w:t> </w:t>
      </w:r>
      <w:r>
        <w:rPr>
          <w:w w:val="110"/>
          <w:sz w:val="20"/>
        </w:rPr>
        <w:t>hacer los registros correspondientes.</w:t>
      </w:r>
    </w:p>
    <w:p>
      <w:pPr>
        <w:pStyle w:val="ListParagraph"/>
        <w:numPr>
          <w:ilvl w:val="0"/>
          <w:numId w:val="198"/>
        </w:numPr>
        <w:tabs>
          <w:tab w:pos="1166" w:val="left" w:leader="none"/>
          <w:tab w:pos="1167" w:val="left" w:leader="none"/>
        </w:tabs>
        <w:spacing w:line="240" w:lineRule="auto" w:before="195" w:after="0"/>
        <w:ind w:left="1166" w:right="0" w:hanging="721"/>
        <w:jc w:val="left"/>
        <w:rPr>
          <w:sz w:val="20"/>
        </w:rPr>
      </w:pPr>
      <w:r>
        <w:rPr>
          <w:w w:val="110"/>
          <w:sz w:val="20"/>
        </w:rPr>
        <w:t>Operar el Registro de Deuda Pública.</w:t>
      </w:r>
    </w:p>
    <w:p>
      <w:pPr>
        <w:pStyle w:val="ListParagraph"/>
        <w:numPr>
          <w:ilvl w:val="0"/>
          <w:numId w:val="198"/>
        </w:numPr>
        <w:tabs>
          <w:tab w:pos="1167" w:val="left" w:leader="none"/>
        </w:tabs>
        <w:spacing w:line="230" w:lineRule="auto" w:before="185" w:after="0"/>
        <w:ind w:left="1166" w:right="1084" w:hanging="720"/>
        <w:jc w:val="both"/>
        <w:rPr>
          <w:sz w:val="20"/>
        </w:rPr>
      </w:pPr>
      <w:r>
        <w:rPr>
          <w:w w:val="110"/>
          <w:sz w:val="20"/>
        </w:rPr>
        <w:t>Reestructurar o refinanciar los créditos adquiridos como deudor directo, responsable solidario o</w:t>
      </w:r>
      <w:r>
        <w:rPr>
          <w:spacing w:val="22"/>
          <w:w w:val="110"/>
          <w:sz w:val="20"/>
        </w:rPr>
        <w:t> </w:t>
      </w:r>
      <w:r>
        <w:rPr>
          <w:w w:val="110"/>
          <w:sz w:val="20"/>
        </w:rPr>
        <w:t>subsidiario.</w:t>
      </w:r>
    </w:p>
    <w:p>
      <w:pPr>
        <w:pStyle w:val="BodyText"/>
        <w:spacing w:before="3"/>
        <w:ind w:left="0"/>
        <w:rPr>
          <w:sz w:val="18"/>
        </w:rPr>
      </w:pPr>
    </w:p>
    <w:p>
      <w:pPr>
        <w:pStyle w:val="ListParagraph"/>
        <w:numPr>
          <w:ilvl w:val="0"/>
          <w:numId w:val="198"/>
        </w:numPr>
        <w:tabs>
          <w:tab w:pos="1167" w:val="left" w:leader="none"/>
        </w:tabs>
        <w:spacing w:line="230" w:lineRule="auto" w:before="1" w:after="0"/>
        <w:ind w:left="1166" w:right="1038" w:hanging="720"/>
        <w:jc w:val="both"/>
        <w:rPr>
          <w:sz w:val="20"/>
        </w:rPr>
      </w:pPr>
      <w:r>
        <w:rPr>
          <w:w w:val="110"/>
          <w:sz w:val="20"/>
        </w:rPr>
        <w:t>Vigilar que las operaciones de financiamiento no rebasen los montos de endeudamiento autorizados por la</w:t>
      </w:r>
      <w:r>
        <w:rPr>
          <w:spacing w:val="31"/>
          <w:w w:val="110"/>
          <w:sz w:val="20"/>
        </w:rPr>
        <w:t> </w:t>
      </w:r>
      <w:r>
        <w:rPr>
          <w:w w:val="110"/>
          <w:sz w:val="20"/>
        </w:rPr>
        <w:t>Legislatura.</w:t>
      </w:r>
    </w:p>
    <w:p>
      <w:pPr>
        <w:pStyle w:val="ListParagraph"/>
        <w:numPr>
          <w:ilvl w:val="0"/>
          <w:numId w:val="198"/>
        </w:numPr>
        <w:tabs>
          <w:tab w:pos="1167" w:val="left" w:leader="none"/>
        </w:tabs>
        <w:spacing w:line="242" w:lineRule="auto" w:before="195" w:after="0"/>
        <w:ind w:left="1166" w:right="1034" w:hanging="720"/>
        <w:jc w:val="both"/>
        <w:rPr>
          <w:sz w:val="20"/>
        </w:rPr>
      </w:pPr>
      <w:r>
        <w:rPr>
          <w:w w:val="110"/>
          <w:sz w:val="20"/>
        </w:rPr>
        <w:t>Expedir los certificados  de afectación de los ingresos estatales y municipales, así como  las participaciones derivadas del Sistema Nacional de Coordinación Fiscal, cuando el Estado y los ayuntamientos respectivamente las otorguen como fuente o  garantía de  pago</w:t>
      </w:r>
      <w:r>
        <w:rPr>
          <w:spacing w:val="11"/>
          <w:w w:val="110"/>
          <w:sz w:val="20"/>
        </w:rPr>
        <w:t> </w:t>
      </w:r>
      <w:r>
        <w:rPr>
          <w:w w:val="110"/>
          <w:sz w:val="20"/>
        </w:rPr>
        <w:t>o</w:t>
      </w:r>
      <w:r>
        <w:rPr>
          <w:spacing w:val="12"/>
          <w:w w:val="110"/>
          <w:sz w:val="20"/>
        </w:rPr>
        <w:t> </w:t>
      </w:r>
      <w:r>
        <w:rPr>
          <w:w w:val="110"/>
          <w:sz w:val="20"/>
        </w:rPr>
        <w:t>ambas,</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obligaciones</w:t>
      </w:r>
      <w:r>
        <w:rPr>
          <w:spacing w:val="11"/>
          <w:w w:val="110"/>
          <w:sz w:val="20"/>
        </w:rPr>
        <w:t> </w:t>
      </w:r>
      <w:r>
        <w:rPr>
          <w:w w:val="110"/>
          <w:sz w:val="20"/>
        </w:rPr>
        <w:t>que</w:t>
      </w:r>
      <w:r>
        <w:rPr>
          <w:spacing w:val="12"/>
          <w:w w:val="110"/>
          <w:sz w:val="20"/>
        </w:rPr>
        <w:t> </w:t>
      </w:r>
      <w:r>
        <w:rPr>
          <w:w w:val="110"/>
          <w:sz w:val="20"/>
        </w:rPr>
        <w:t>contraigan.</w:t>
      </w:r>
    </w:p>
    <w:p>
      <w:pPr>
        <w:pStyle w:val="BodyText"/>
        <w:spacing w:before="7"/>
        <w:ind w:left="0"/>
        <w:rPr>
          <w:sz w:val="17"/>
        </w:rPr>
      </w:pPr>
    </w:p>
    <w:p>
      <w:pPr>
        <w:pStyle w:val="ListParagraph"/>
        <w:numPr>
          <w:ilvl w:val="0"/>
          <w:numId w:val="198"/>
        </w:numPr>
        <w:tabs>
          <w:tab w:pos="1167" w:val="left" w:leader="none"/>
        </w:tabs>
        <w:spacing w:line="230" w:lineRule="auto" w:before="0" w:after="0"/>
        <w:ind w:left="1166" w:right="1034" w:hanging="720"/>
        <w:jc w:val="both"/>
        <w:rPr>
          <w:sz w:val="20"/>
        </w:rPr>
      </w:pPr>
      <w:r>
        <w:rPr>
          <w:w w:val="110"/>
          <w:sz w:val="20"/>
        </w:rPr>
        <w:t>Solicitar a los municipios y a las entidades públicas información sobre sus operaciones financieras</w:t>
      </w:r>
      <w:r>
        <w:rPr>
          <w:spacing w:val="10"/>
          <w:w w:val="110"/>
          <w:sz w:val="20"/>
        </w:rPr>
        <w:t> </w:t>
      </w:r>
      <w:r>
        <w:rPr>
          <w:w w:val="110"/>
          <w:sz w:val="20"/>
        </w:rPr>
        <w:t>y</w:t>
      </w:r>
      <w:r>
        <w:rPr>
          <w:spacing w:val="13"/>
          <w:w w:val="110"/>
          <w:sz w:val="20"/>
        </w:rPr>
        <w:t> </w:t>
      </w:r>
      <w:r>
        <w:rPr>
          <w:w w:val="110"/>
          <w:sz w:val="20"/>
        </w:rPr>
        <w:t>el</w:t>
      </w:r>
      <w:r>
        <w:rPr>
          <w:spacing w:val="12"/>
          <w:w w:val="110"/>
          <w:sz w:val="20"/>
        </w:rPr>
        <w:t> </w:t>
      </w:r>
      <w:r>
        <w:rPr>
          <w:w w:val="110"/>
          <w:sz w:val="20"/>
        </w:rPr>
        <w:t>estado</w:t>
      </w:r>
      <w:r>
        <w:rPr>
          <w:spacing w:val="13"/>
          <w:w w:val="110"/>
          <w:sz w:val="20"/>
        </w:rPr>
        <w:t> </w:t>
      </w:r>
      <w:r>
        <w:rPr>
          <w:w w:val="110"/>
          <w:sz w:val="20"/>
        </w:rPr>
        <w:t>que</w:t>
      </w:r>
      <w:r>
        <w:rPr>
          <w:spacing w:val="11"/>
          <w:w w:val="110"/>
          <w:sz w:val="20"/>
        </w:rPr>
        <w:t> </w:t>
      </w:r>
      <w:r>
        <w:rPr>
          <w:w w:val="110"/>
          <w:sz w:val="20"/>
        </w:rPr>
        <w:t>guarda</w:t>
      </w:r>
      <w:r>
        <w:rPr>
          <w:spacing w:val="12"/>
          <w:w w:val="110"/>
          <w:sz w:val="20"/>
        </w:rPr>
        <w:t> </w:t>
      </w:r>
      <w:r>
        <w:rPr>
          <w:w w:val="110"/>
          <w:sz w:val="20"/>
        </w:rPr>
        <w:t>su</w:t>
      </w:r>
      <w:r>
        <w:rPr>
          <w:spacing w:val="10"/>
          <w:w w:val="110"/>
          <w:sz w:val="20"/>
        </w:rPr>
        <w:t> </w:t>
      </w:r>
      <w:r>
        <w:rPr>
          <w:w w:val="110"/>
          <w:sz w:val="20"/>
        </w:rPr>
        <w:t>deuda</w:t>
      </w:r>
      <w:r>
        <w:rPr>
          <w:spacing w:val="12"/>
          <w:w w:val="110"/>
          <w:sz w:val="20"/>
        </w:rPr>
        <w:t> </w:t>
      </w:r>
      <w:r>
        <w:rPr>
          <w:w w:val="110"/>
          <w:sz w:val="20"/>
        </w:rPr>
        <w:t>pública.</w:t>
      </w:r>
    </w:p>
    <w:p>
      <w:pPr>
        <w:pStyle w:val="BodyText"/>
        <w:spacing w:before="7"/>
        <w:ind w:left="0"/>
        <w:rPr>
          <w:sz w:val="17"/>
        </w:rPr>
      </w:pPr>
    </w:p>
    <w:p>
      <w:pPr>
        <w:pStyle w:val="ListParagraph"/>
        <w:numPr>
          <w:ilvl w:val="0"/>
          <w:numId w:val="198"/>
        </w:numPr>
        <w:tabs>
          <w:tab w:pos="1167" w:val="left" w:leader="none"/>
        </w:tabs>
        <w:spacing w:line="237" w:lineRule="auto" w:before="0" w:after="0"/>
        <w:ind w:left="1166" w:right="1085" w:hanging="720"/>
        <w:jc w:val="both"/>
        <w:rPr>
          <w:sz w:val="20"/>
        </w:rPr>
      </w:pPr>
      <w:r>
        <w:rPr>
          <w:w w:val="110"/>
          <w:sz w:val="20"/>
        </w:rPr>
        <w:t>Administrar la Deuda Pública del Estado, promover la operación de instrumentos y modalidades de financiamiento incluyendo emisión y colocación de valores, constitución de fondos y otros que autoricen</w:t>
      </w:r>
      <w:r>
        <w:rPr>
          <w:spacing w:val="22"/>
          <w:w w:val="110"/>
          <w:sz w:val="20"/>
        </w:rPr>
        <w:t> </w:t>
      </w:r>
      <w:r>
        <w:rPr>
          <w:w w:val="110"/>
          <w:sz w:val="20"/>
        </w:rPr>
        <w:t>las leyes.</w:t>
      </w:r>
    </w:p>
    <w:p>
      <w:pPr>
        <w:pStyle w:val="ListParagraph"/>
        <w:numPr>
          <w:ilvl w:val="0"/>
          <w:numId w:val="198"/>
        </w:numPr>
        <w:tabs>
          <w:tab w:pos="1167" w:val="left" w:leader="none"/>
        </w:tabs>
        <w:spacing w:line="242" w:lineRule="auto" w:before="198" w:after="0"/>
        <w:ind w:left="1166" w:right="1084" w:hanging="720"/>
        <w:jc w:val="both"/>
        <w:rPr>
          <w:sz w:val="20"/>
        </w:rPr>
      </w:pPr>
      <w:r>
        <w:rPr>
          <w:w w:val="110"/>
          <w:sz w:val="20"/>
        </w:rPr>
        <w:t>Informar trimestralmente a la Legislatura o cuando ésta lo solicite acerca de las operaciones de deuda pública y su aplicación en los meses de abril, julio y octubre, y el correspondiente al cierre del ejercicio a través de la presentación de la cuenta pública, informando por separado las operaciones de reestructura, refinanciamiento y</w:t>
      </w:r>
      <w:r>
        <w:rPr>
          <w:spacing w:val="41"/>
          <w:w w:val="110"/>
          <w:sz w:val="20"/>
        </w:rPr>
        <w:t> </w:t>
      </w:r>
      <w:r>
        <w:rPr>
          <w:w w:val="110"/>
          <w:sz w:val="20"/>
        </w:rPr>
        <w:t>ADEFAS.</w:t>
      </w:r>
    </w:p>
    <w:p>
      <w:pPr>
        <w:pStyle w:val="ListParagraph"/>
        <w:numPr>
          <w:ilvl w:val="0"/>
          <w:numId w:val="198"/>
        </w:numPr>
        <w:tabs>
          <w:tab w:pos="1166" w:val="left" w:leader="none"/>
          <w:tab w:pos="1167" w:val="left" w:leader="none"/>
        </w:tabs>
        <w:spacing w:line="240" w:lineRule="auto" w:before="190" w:after="0"/>
        <w:ind w:left="1166" w:right="0" w:hanging="721"/>
        <w:jc w:val="left"/>
        <w:rPr>
          <w:sz w:val="20"/>
        </w:rPr>
      </w:pPr>
      <w:r>
        <w:rPr>
          <w:w w:val="110"/>
          <w:sz w:val="20"/>
        </w:rPr>
        <w:t>Publicar</w:t>
      </w:r>
      <w:r>
        <w:rPr>
          <w:spacing w:val="8"/>
          <w:w w:val="110"/>
          <w:sz w:val="20"/>
        </w:rPr>
        <w:t> </w:t>
      </w:r>
      <w:r>
        <w:rPr>
          <w:w w:val="110"/>
          <w:sz w:val="20"/>
        </w:rPr>
        <w:t>trimestralmente</w:t>
      </w:r>
      <w:r>
        <w:rPr>
          <w:spacing w:val="11"/>
          <w:w w:val="110"/>
          <w:sz w:val="20"/>
        </w:rPr>
        <w:t> </w:t>
      </w:r>
      <w:r>
        <w:rPr>
          <w:w w:val="110"/>
          <w:sz w:val="20"/>
        </w:rPr>
        <w:t>la</w:t>
      </w:r>
      <w:r>
        <w:rPr>
          <w:spacing w:val="9"/>
          <w:w w:val="110"/>
          <w:sz w:val="20"/>
        </w:rPr>
        <w:t> </w:t>
      </w:r>
      <w:r>
        <w:rPr>
          <w:w w:val="110"/>
          <w:sz w:val="20"/>
        </w:rPr>
        <w:t>información</w:t>
      </w:r>
      <w:r>
        <w:rPr>
          <w:spacing w:val="9"/>
          <w:w w:val="110"/>
          <w:sz w:val="20"/>
        </w:rPr>
        <w:t> </w:t>
      </w:r>
      <w:r>
        <w:rPr>
          <w:w w:val="110"/>
          <w:sz w:val="20"/>
        </w:rPr>
        <w:t>contenida</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Registro</w:t>
      </w:r>
      <w:r>
        <w:rPr>
          <w:spacing w:val="10"/>
          <w:w w:val="110"/>
          <w:sz w:val="20"/>
        </w:rPr>
        <w:t> </w:t>
      </w:r>
      <w:r>
        <w:rPr>
          <w:w w:val="110"/>
          <w:sz w:val="20"/>
        </w:rPr>
        <w:t>de</w:t>
      </w:r>
      <w:r>
        <w:rPr>
          <w:spacing w:val="8"/>
          <w:w w:val="110"/>
          <w:sz w:val="20"/>
        </w:rPr>
        <w:t> </w:t>
      </w:r>
      <w:r>
        <w:rPr>
          <w:w w:val="110"/>
          <w:sz w:val="20"/>
        </w:rPr>
        <w:t>Deuda</w:t>
      </w:r>
      <w:r>
        <w:rPr>
          <w:spacing w:val="9"/>
          <w:w w:val="110"/>
          <w:sz w:val="20"/>
        </w:rPr>
        <w:t> </w:t>
      </w:r>
      <w:r>
        <w:rPr>
          <w:w w:val="110"/>
          <w:sz w:val="20"/>
        </w:rPr>
        <w:t>Pública.</w:t>
      </w:r>
    </w:p>
    <w:p>
      <w:pPr>
        <w:pStyle w:val="ListParagraph"/>
        <w:numPr>
          <w:ilvl w:val="0"/>
          <w:numId w:val="198"/>
        </w:numPr>
        <w:tabs>
          <w:tab w:pos="1167" w:val="left" w:leader="none"/>
        </w:tabs>
        <w:spacing w:line="244" w:lineRule="auto" w:before="179" w:after="0"/>
        <w:ind w:left="1166" w:right="1083" w:hanging="720"/>
        <w:jc w:val="both"/>
        <w:rPr>
          <w:sz w:val="20"/>
        </w:rPr>
      </w:pPr>
      <w:r>
        <w:rPr>
          <w:w w:val="110"/>
          <w:sz w:val="20"/>
        </w:rPr>
        <w:t>Notificar a la Tesorería de la Federación, a la Secretaría de Hacienda y Crédito Público o a cualquier otra autoridad del orden federal que resulte competente, en el supuesto de que el Estado haya afectado a un fideicomiso su derecho a percibir  ingresos  provenientes de la Federación como garantía y/o fuente de pago de sus obligaciones. La notificación tendrá por efecto que los montos que le correspondan al Estado sean entregados de manera directa al fideicomiso correspondiente. La mencionada notificación no podrá ser revocada sin la autorización de la Legislatura previo el consentimiento</w:t>
      </w:r>
      <w:r>
        <w:rPr>
          <w:spacing w:val="8"/>
          <w:w w:val="110"/>
          <w:sz w:val="20"/>
        </w:rPr>
        <w:t> </w:t>
      </w:r>
      <w:r>
        <w:rPr>
          <w:w w:val="110"/>
          <w:sz w:val="20"/>
        </w:rPr>
        <w:t>por</w:t>
      </w:r>
      <w:r>
        <w:rPr>
          <w:spacing w:val="11"/>
          <w:w w:val="110"/>
          <w:sz w:val="20"/>
        </w:rPr>
        <w:t> </w:t>
      </w:r>
      <w:r>
        <w:rPr>
          <w:w w:val="110"/>
          <w:sz w:val="20"/>
        </w:rPr>
        <w:t>escrito</w:t>
      </w:r>
      <w:r>
        <w:rPr>
          <w:spacing w:val="10"/>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acreedores</w:t>
      </w:r>
      <w:r>
        <w:rPr>
          <w:spacing w:val="7"/>
          <w:w w:val="110"/>
          <w:sz w:val="20"/>
        </w:rPr>
        <w:t> </w:t>
      </w:r>
      <w:r>
        <w:rPr>
          <w:w w:val="110"/>
          <w:sz w:val="20"/>
        </w:rPr>
        <w:t>del</w:t>
      </w:r>
      <w:r>
        <w:rPr>
          <w:spacing w:val="8"/>
          <w:w w:val="110"/>
          <w:sz w:val="20"/>
        </w:rPr>
        <w:t> </w:t>
      </w:r>
      <w:r>
        <w:rPr>
          <w:w w:val="110"/>
          <w:sz w:val="20"/>
        </w:rPr>
        <w:t>fideicomiso</w:t>
      </w:r>
      <w:r>
        <w:rPr>
          <w:spacing w:val="9"/>
          <w:w w:val="110"/>
          <w:sz w:val="20"/>
        </w:rPr>
        <w:t> </w:t>
      </w:r>
      <w:r>
        <w:rPr>
          <w:w w:val="110"/>
          <w:sz w:val="20"/>
        </w:rPr>
        <w:t>de</w:t>
      </w:r>
      <w:r>
        <w:rPr>
          <w:spacing w:val="10"/>
          <w:w w:val="110"/>
          <w:sz w:val="20"/>
        </w:rPr>
        <w:t> </w:t>
      </w:r>
      <w:r>
        <w:rPr>
          <w:w w:val="110"/>
          <w:sz w:val="20"/>
        </w:rPr>
        <w:t>que</w:t>
      </w:r>
      <w:r>
        <w:rPr>
          <w:spacing w:val="7"/>
          <w:w w:val="110"/>
          <w:sz w:val="20"/>
        </w:rPr>
        <w:t> </w:t>
      </w:r>
      <w:r>
        <w:rPr>
          <w:w w:val="110"/>
          <w:sz w:val="20"/>
        </w:rPr>
        <w:t>se</w:t>
      </w:r>
      <w:r>
        <w:rPr>
          <w:spacing w:val="7"/>
          <w:w w:val="110"/>
          <w:sz w:val="20"/>
        </w:rPr>
        <w:t> </w:t>
      </w:r>
      <w:r>
        <w:rPr>
          <w:w w:val="110"/>
          <w:sz w:val="20"/>
        </w:rPr>
        <w:t>trate.</w:t>
      </w:r>
    </w:p>
    <w:p>
      <w:pPr>
        <w:pStyle w:val="ListParagraph"/>
        <w:numPr>
          <w:ilvl w:val="0"/>
          <w:numId w:val="198"/>
        </w:numPr>
        <w:tabs>
          <w:tab w:pos="1167" w:val="left" w:leader="none"/>
        </w:tabs>
        <w:spacing w:line="244" w:lineRule="auto" w:before="192" w:after="0"/>
        <w:ind w:left="1166" w:right="1082" w:hanging="720"/>
        <w:jc w:val="both"/>
        <w:rPr>
          <w:sz w:val="20"/>
        </w:rPr>
      </w:pPr>
      <w:r>
        <w:rPr>
          <w:w w:val="110"/>
          <w:sz w:val="20"/>
        </w:rPr>
        <w:t>Acordar que el fiduciario de los fideicomisos materia del inciso anterior aplicará al pago de los financiamientos las cantidades recibidas directamente de la Tesorería de la Federación, o en su caso del Estado, en los términos estipulados en los instrumentos en los que se documente el fideicomiso respectivo y los financiamientos de que se trate. El fiduciario del fideicomiso respectivo efectuará, en todo momento, los pagos de los financiamientos,</w:t>
      </w:r>
      <w:r>
        <w:rPr>
          <w:spacing w:val="8"/>
          <w:w w:val="110"/>
          <w:sz w:val="20"/>
        </w:rPr>
        <w:t> </w:t>
      </w:r>
      <w:r>
        <w:rPr>
          <w:w w:val="110"/>
          <w:sz w:val="20"/>
        </w:rPr>
        <w:t>sin</w:t>
      </w:r>
      <w:r>
        <w:rPr>
          <w:spacing w:val="8"/>
          <w:w w:val="110"/>
          <w:sz w:val="20"/>
        </w:rPr>
        <w:t> </w:t>
      </w:r>
      <w:r>
        <w:rPr>
          <w:w w:val="110"/>
          <w:sz w:val="20"/>
        </w:rPr>
        <w:t>que</w:t>
      </w:r>
      <w:r>
        <w:rPr>
          <w:spacing w:val="12"/>
          <w:w w:val="110"/>
          <w:sz w:val="20"/>
        </w:rPr>
        <w:t> </w:t>
      </w:r>
      <w:r>
        <w:rPr>
          <w:w w:val="110"/>
          <w:sz w:val="20"/>
        </w:rPr>
        <w:t>se</w:t>
      </w:r>
      <w:r>
        <w:rPr>
          <w:spacing w:val="7"/>
          <w:w w:val="110"/>
          <w:sz w:val="20"/>
        </w:rPr>
        <w:t> </w:t>
      </w:r>
      <w:r>
        <w:rPr>
          <w:w w:val="110"/>
          <w:sz w:val="20"/>
        </w:rPr>
        <w:t>requiera</w:t>
      </w:r>
      <w:r>
        <w:rPr>
          <w:spacing w:val="9"/>
          <w:w w:val="110"/>
          <w:sz w:val="20"/>
        </w:rPr>
        <w:t> </w:t>
      </w:r>
      <w:r>
        <w:rPr>
          <w:w w:val="110"/>
          <w:sz w:val="20"/>
        </w:rPr>
        <w:t>instrucción</w:t>
      </w:r>
      <w:r>
        <w:rPr>
          <w:spacing w:val="8"/>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o</w:t>
      </w:r>
      <w:r>
        <w:rPr>
          <w:spacing w:val="10"/>
          <w:w w:val="110"/>
          <w:sz w:val="20"/>
        </w:rPr>
        <w:t> </w:t>
      </w:r>
      <w:r>
        <w:rPr>
          <w:w w:val="110"/>
          <w:sz w:val="20"/>
        </w:rPr>
        <w:t>notificación</w:t>
      </w:r>
      <w:r>
        <w:rPr>
          <w:spacing w:val="9"/>
          <w:w w:val="110"/>
          <w:sz w:val="20"/>
        </w:rPr>
        <w:t> </w:t>
      </w:r>
      <w:r>
        <w:rPr>
          <w:w w:val="110"/>
          <w:sz w:val="20"/>
        </w:rPr>
        <w:t>al</w:t>
      </w:r>
      <w:r>
        <w:rPr>
          <w:spacing w:val="8"/>
          <w:w w:val="110"/>
          <w:sz w:val="20"/>
        </w:rPr>
        <w:t> </w:t>
      </w:r>
      <w:r>
        <w:rPr>
          <w:w w:val="110"/>
          <w:sz w:val="20"/>
        </w:rPr>
        <w:t>mismo.</w:t>
      </w:r>
    </w:p>
    <w:p>
      <w:pPr>
        <w:pStyle w:val="BodyText"/>
        <w:spacing w:before="187"/>
      </w:pPr>
      <w:r>
        <w:rPr>
          <w:rFonts w:ascii="TeX Gyre Bonum" w:hAnsi="TeX Gyre Bonum"/>
          <w:b/>
          <w:w w:val="110"/>
        </w:rPr>
        <w:t>Artículo 264.- </w:t>
      </w:r>
      <w:r>
        <w:rPr>
          <w:w w:val="110"/>
        </w:rPr>
        <w:t>Los ayuntamientos de acuerdo a sus atribuciones podrán, por el voto</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85" name="image2.png"/>
            <wp:cNvGraphicFramePr>
              <a:graphicFrameLocks noChangeAspect="1"/>
            </wp:cNvGraphicFramePr>
            <a:graphic>
              <a:graphicData uri="http://schemas.openxmlformats.org/drawingml/2006/picture">
                <pic:pic>
                  <pic:nvPicPr>
                    <pic:cNvPr id="4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aprobatorio de las dos terceras partes de sus miembros presentes:</w:t>
      </w:r>
    </w:p>
    <w:p>
      <w:pPr>
        <w:pStyle w:val="ListParagraph"/>
        <w:numPr>
          <w:ilvl w:val="0"/>
          <w:numId w:val="199"/>
        </w:numPr>
        <w:tabs>
          <w:tab w:pos="1167" w:val="left" w:leader="none"/>
        </w:tabs>
        <w:spacing w:line="244" w:lineRule="auto" w:before="196" w:after="0"/>
        <w:ind w:left="1166" w:right="1031" w:hanging="720"/>
        <w:jc w:val="both"/>
        <w:rPr>
          <w:sz w:val="20"/>
        </w:rPr>
      </w:pPr>
      <w:r>
        <w:rPr>
          <w:w w:val="110"/>
          <w:sz w:val="20"/>
        </w:rPr>
        <w:t>Celebrar contratos, convenios y demás instrumentos legales relacionados directa o indirectamente con la obtención, manejo, operación, gestión y demás actos vinculados con la deuda pública, cuyo destino sea el objeto pactado, informando trimestralmente a  la Legislatura o cuando ésta lo solicite, acerca de las operaciones de deuda pública y su aplicación en los meses de abril, julio y octubre y el trimestre correspondiente al cierre  del</w:t>
      </w:r>
      <w:r>
        <w:rPr>
          <w:spacing w:val="11"/>
          <w:w w:val="110"/>
          <w:sz w:val="20"/>
        </w:rPr>
        <w:t> </w:t>
      </w:r>
      <w:r>
        <w:rPr>
          <w:w w:val="110"/>
          <w:sz w:val="20"/>
        </w:rPr>
        <w:t>ejercicio,</w:t>
      </w:r>
      <w:r>
        <w:rPr>
          <w:spacing w:val="12"/>
          <w:w w:val="110"/>
          <w:sz w:val="20"/>
        </w:rPr>
        <w:t> </w:t>
      </w:r>
      <w:r>
        <w:rPr>
          <w:w w:val="110"/>
          <w:sz w:val="20"/>
        </w:rPr>
        <w:t>a</w:t>
      </w:r>
      <w:r>
        <w:rPr>
          <w:spacing w:val="11"/>
          <w:w w:val="110"/>
          <w:sz w:val="20"/>
        </w:rPr>
        <w:t> </w:t>
      </w:r>
      <w:r>
        <w:rPr>
          <w:w w:val="110"/>
          <w:sz w:val="20"/>
        </w:rPr>
        <w:t>través</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presentación</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cuenta</w:t>
      </w:r>
      <w:r>
        <w:rPr>
          <w:spacing w:val="11"/>
          <w:w w:val="110"/>
          <w:sz w:val="20"/>
        </w:rPr>
        <w:t> </w:t>
      </w:r>
      <w:r>
        <w:rPr>
          <w:w w:val="110"/>
          <w:sz w:val="20"/>
        </w:rPr>
        <w:t>pública.</w:t>
      </w:r>
    </w:p>
    <w:p>
      <w:pPr>
        <w:pStyle w:val="ListParagraph"/>
        <w:numPr>
          <w:ilvl w:val="0"/>
          <w:numId w:val="199"/>
        </w:numPr>
        <w:tabs>
          <w:tab w:pos="1167" w:val="left" w:leader="none"/>
        </w:tabs>
        <w:spacing w:line="230" w:lineRule="auto" w:before="197" w:after="0"/>
        <w:ind w:left="1166" w:right="1039" w:hanging="720"/>
        <w:jc w:val="both"/>
        <w:rPr>
          <w:sz w:val="20"/>
        </w:rPr>
      </w:pPr>
      <w:r>
        <w:rPr>
          <w:w w:val="110"/>
          <w:sz w:val="20"/>
        </w:rPr>
        <w:t>Reestructurar los créditos adquiridos como deudor directo o responsable subsidiario o solidario.</w:t>
      </w:r>
    </w:p>
    <w:p>
      <w:pPr>
        <w:pStyle w:val="ListParagraph"/>
        <w:numPr>
          <w:ilvl w:val="0"/>
          <w:numId w:val="199"/>
        </w:numPr>
        <w:tabs>
          <w:tab w:pos="1167" w:val="left" w:leader="none"/>
        </w:tabs>
        <w:spacing w:line="242" w:lineRule="auto" w:before="196" w:after="0"/>
        <w:ind w:left="1166" w:right="1032" w:hanging="720"/>
        <w:jc w:val="both"/>
        <w:rPr>
          <w:sz w:val="20"/>
        </w:rPr>
      </w:pPr>
      <w:r>
        <w:rPr>
          <w:w w:val="110"/>
          <w:sz w:val="20"/>
        </w:rPr>
        <w:t>Constituir por sí o con el apoyo del Ejecutivo Estatal, las garantías y fuentes de pago directa y/o indirecta de las obligaciones contraídas en términos de la fracción I del presente artículo, además de aquellas que se contraigan con el carácter de responsable subsidiario</w:t>
      </w:r>
      <w:r>
        <w:rPr>
          <w:spacing w:val="10"/>
          <w:w w:val="110"/>
          <w:sz w:val="20"/>
        </w:rPr>
        <w:t> </w:t>
      </w:r>
      <w:r>
        <w:rPr>
          <w:w w:val="110"/>
          <w:sz w:val="20"/>
        </w:rPr>
        <w:t>o</w:t>
      </w:r>
      <w:r>
        <w:rPr>
          <w:spacing w:val="10"/>
          <w:w w:val="110"/>
          <w:sz w:val="20"/>
        </w:rPr>
        <w:t> </w:t>
      </w:r>
      <w:r>
        <w:rPr>
          <w:w w:val="110"/>
          <w:sz w:val="20"/>
        </w:rPr>
        <w:t>solidario,</w:t>
      </w:r>
      <w:r>
        <w:rPr>
          <w:spacing w:val="10"/>
          <w:w w:val="110"/>
          <w:sz w:val="20"/>
        </w:rPr>
        <w:t> </w:t>
      </w:r>
      <w:r>
        <w:rPr>
          <w:w w:val="110"/>
          <w:sz w:val="20"/>
        </w:rPr>
        <w:t>en</w:t>
      </w:r>
      <w:r>
        <w:rPr>
          <w:spacing w:val="10"/>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fracción</w:t>
      </w:r>
      <w:r>
        <w:rPr>
          <w:spacing w:val="9"/>
          <w:w w:val="110"/>
          <w:sz w:val="20"/>
        </w:rPr>
        <w:t> </w:t>
      </w:r>
      <w:r>
        <w:rPr>
          <w:w w:val="110"/>
          <w:sz w:val="20"/>
        </w:rPr>
        <w:t>I</w:t>
      </w:r>
      <w:r>
        <w:rPr>
          <w:spacing w:val="8"/>
          <w:w w:val="110"/>
          <w:sz w:val="20"/>
        </w:rPr>
        <w:t> </w:t>
      </w:r>
      <w:r>
        <w:rPr>
          <w:w w:val="110"/>
          <w:sz w:val="20"/>
        </w:rPr>
        <w:t>del</w:t>
      </w:r>
      <w:r>
        <w:rPr>
          <w:spacing w:val="10"/>
          <w:w w:val="110"/>
          <w:sz w:val="20"/>
        </w:rPr>
        <w:t> </w:t>
      </w:r>
      <w:r>
        <w:rPr>
          <w:w w:val="110"/>
          <w:sz w:val="20"/>
        </w:rPr>
        <w:t>presente</w:t>
      </w:r>
      <w:r>
        <w:rPr>
          <w:spacing w:val="8"/>
          <w:w w:val="110"/>
          <w:sz w:val="20"/>
        </w:rPr>
        <w:t> </w:t>
      </w:r>
      <w:r>
        <w:rPr>
          <w:w w:val="110"/>
          <w:sz w:val="20"/>
        </w:rPr>
        <w:t>artículo.</w:t>
      </w:r>
    </w:p>
    <w:p>
      <w:pPr>
        <w:pStyle w:val="ListParagraph"/>
        <w:numPr>
          <w:ilvl w:val="0"/>
          <w:numId w:val="199"/>
        </w:numPr>
        <w:tabs>
          <w:tab w:pos="1167" w:val="left" w:leader="none"/>
        </w:tabs>
        <w:spacing w:line="244" w:lineRule="auto" w:before="191" w:after="0"/>
        <w:ind w:left="1166" w:right="1034" w:hanging="720"/>
        <w:jc w:val="both"/>
        <w:rPr>
          <w:sz w:val="20"/>
        </w:rPr>
      </w:pPr>
      <w:r>
        <w:rPr>
          <w:w w:val="110"/>
          <w:sz w:val="20"/>
        </w:rPr>
        <w:t>Afectar como fuente o garantía de pago o ambas, de las obligaciones que contraigan los municipios, incluyendo la emisión de valores representativos de un pasivo a su cargo  para su colocación en el Mercado de Valores, sus ingresos derivados de contribuciones, productos, aprovechamientos y accesorios, así como las participaciones derivadas del Sistema Nacional de Coordinación</w:t>
      </w:r>
      <w:r>
        <w:rPr>
          <w:spacing w:val="43"/>
          <w:w w:val="110"/>
          <w:sz w:val="20"/>
        </w:rPr>
        <w:t> </w:t>
      </w:r>
      <w:r>
        <w:rPr>
          <w:w w:val="110"/>
          <w:sz w:val="20"/>
        </w:rPr>
        <w:t>Fiscal.</w:t>
      </w:r>
    </w:p>
    <w:p>
      <w:pPr>
        <w:pStyle w:val="BodyText"/>
        <w:spacing w:before="3"/>
        <w:ind w:left="0"/>
      </w:pPr>
    </w:p>
    <w:p>
      <w:pPr>
        <w:pStyle w:val="BodyText"/>
        <w:spacing w:line="249" w:lineRule="auto"/>
        <w:ind w:left="1166" w:right="1034"/>
        <w:jc w:val="both"/>
      </w:pPr>
      <w:r>
        <w:rPr>
          <w:w w:val="110"/>
        </w:rPr>
        <w:t>Además de los ingresos mencionados en el párrafo anterior, serán susceptibles de afectación las aportaciones del Fondo para la Infraestructura Social Municipal, en los términos y para los fines establecidos en los artículos 25 fracción III, 33 inciso a) y 50 de la Ley de Coordinación Fiscal, así como 230 y 239 del presente Código.</w:t>
      </w:r>
    </w:p>
    <w:p>
      <w:pPr>
        <w:pStyle w:val="BodyText"/>
        <w:spacing w:before="2"/>
        <w:ind w:left="0"/>
      </w:pPr>
    </w:p>
    <w:p>
      <w:pPr>
        <w:pStyle w:val="BodyText"/>
        <w:spacing w:line="249" w:lineRule="auto"/>
        <w:ind w:left="1166" w:right="1035"/>
        <w:jc w:val="both"/>
      </w:pPr>
      <w:r>
        <w:rPr>
          <w:w w:val="110"/>
        </w:rPr>
        <w:t>En la emisión de valores serán aplicables las condiciones y requisitos previstos en los artículos 265-B, 265-C, 265-D y 265-E de este Código.</w:t>
      </w:r>
    </w:p>
    <w:p>
      <w:pPr>
        <w:pStyle w:val="BodyText"/>
        <w:spacing w:before="5"/>
        <w:ind w:left="0"/>
      </w:pPr>
    </w:p>
    <w:p>
      <w:pPr>
        <w:pStyle w:val="BodyText"/>
        <w:spacing w:line="247" w:lineRule="auto" w:before="1"/>
        <w:ind w:left="1166" w:right="1032"/>
        <w:jc w:val="both"/>
      </w:pPr>
      <w:r>
        <w:rPr>
          <w:w w:val="110"/>
        </w:rPr>
        <w:t>Las inversiones públicas productivas que se cubrirán con los recursos derivados de la emisión de valores deberán ser publicadas en la Gaceta Municipal o en la Gaceta del Gobierno del Estado, en un plazo no mayor de quince días posteriores a la aprobación    de la</w:t>
      </w:r>
      <w:r>
        <w:rPr>
          <w:spacing w:val="21"/>
          <w:w w:val="110"/>
        </w:rPr>
        <w:t> </w:t>
      </w:r>
      <w:r>
        <w:rPr>
          <w:w w:val="110"/>
        </w:rPr>
        <w:t>Legislatura.</w:t>
      </w:r>
    </w:p>
    <w:p>
      <w:pPr>
        <w:pStyle w:val="ListParagraph"/>
        <w:numPr>
          <w:ilvl w:val="0"/>
          <w:numId w:val="199"/>
        </w:numPr>
        <w:tabs>
          <w:tab w:pos="1167" w:val="left" w:leader="none"/>
        </w:tabs>
        <w:spacing w:line="244" w:lineRule="auto" w:before="190" w:after="0"/>
        <w:ind w:left="1166" w:right="1032" w:hanging="720"/>
        <w:jc w:val="both"/>
        <w:rPr>
          <w:sz w:val="20"/>
        </w:rPr>
      </w:pPr>
      <w:r>
        <w:rPr>
          <w:w w:val="110"/>
          <w:sz w:val="20"/>
        </w:rPr>
        <w:t>En los casos señalados en las fracciones I,  II y IV cuyos plazos de amortización excedan  el período constitucional para el que fue electo el Ayuntamiento, éste deberá contar con  el acuerdo de las dos terceras partes de sus miembros y justificar plenamente la  necesidad que se tiene para excederse del período constitucional, sometiéndolo a la aprobación de la Legislatura atendiendo a las disposiciones contenidas  en  el  artículo 260 de este</w:t>
      </w:r>
      <w:r>
        <w:rPr>
          <w:spacing w:val="29"/>
          <w:w w:val="110"/>
          <w:sz w:val="20"/>
        </w:rPr>
        <w:t> </w:t>
      </w:r>
      <w:r>
        <w:rPr>
          <w:w w:val="110"/>
          <w:sz w:val="20"/>
        </w:rPr>
        <w:t>Código.</w:t>
      </w:r>
    </w:p>
    <w:p>
      <w:pPr>
        <w:pStyle w:val="BodyText"/>
        <w:spacing w:before="7"/>
        <w:ind w:left="0"/>
      </w:pPr>
    </w:p>
    <w:p>
      <w:pPr>
        <w:pStyle w:val="BodyText"/>
        <w:spacing w:line="244" w:lineRule="auto" w:before="1"/>
        <w:ind w:left="926" w:right="1178"/>
      </w:pPr>
      <w:r>
        <w:rPr>
          <w:w w:val="110"/>
        </w:rPr>
        <w:t>En el caso de la contratación de créditos para reestructuración de pasivos, los ayuntamientos</w:t>
      </w:r>
      <w:r>
        <w:rPr>
          <w:spacing w:val="10"/>
          <w:w w:val="110"/>
        </w:rPr>
        <w:t> </w:t>
      </w:r>
      <w:r>
        <w:rPr>
          <w:w w:val="110"/>
        </w:rPr>
        <w:t>deberán</w:t>
      </w:r>
      <w:r>
        <w:rPr>
          <w:spacing w:val="11"/>
          <w:w w:val="110"/>
        </w:rPr>
        <w:t> </w:t>
      </w:r>
      <w:r>
        <w:rPr>
          <w:w w:val="110"/>
        </w:rPr>
        <w:t>presentar</w:t>
      </w:r>
      <w:r>
        <w:rPr>
          <w:spacing w:val="11"/>
          <w:w w:val="110"/>
        </w:rPr>
        <w:t> </w:t>
      </w:r>
      <w:r>
        <w:rPr>
          <w:w w:val="110"/>
        </w:rPr>
        <w:t>el</w:t>
      </w:r>
      <w:r>
        <w:rPr>
          <w:spacing w:val="11"/>
          <w:w w:val="110"/>
        </w:rPr>
        <w:t> </w:t>
      </w:r>
      <w:r>
        <w:rPr>
          <w:w w:val="110"/>
        </w:rPr>
        <w:t>análisis</w:t>
      </w:r>
      <w:r>
        <w:rPr>
          <w:spacing w:val="12"/>
          <w:w w:val="110"/>
        </w:rPr>
        <w:t> </w:t>
      </w:r>
      <w:r>
        <w:rPr>
          <w:w w:val="110"/>
        </w:rPr>
        <w:t>de</w:t>
      </w:r>
      <w:r>
        <w:rPr>
          <w:spacing w:val="10"/>
          <w:w w:val="110"/>
        </w:rPr>
        <w:t> </w:t>
      </w:r>
      <w:r>
        <w:rPr>
          <w:w w:val="110"/>
        </w:rPr>
        <w:t>los</w:t>
      </w:r>
      <w:r>
        <w:rPr>
          <w:spacing w:val="10"/>
          <w:w w:val="110"/>
        </w:rPr>
        <w:t> </w:t>
      </w:r>
      <w:r>
        <w:rPr>
          <w:w w:val="110"/>
        </w:rPr>
        <w:t>ahorros</w:t>
      </w:r>
      <w:r>
        <w:rPr>
          <w:spacing w:val="11"/>
          <w:w w:val="110"/>
        </w:rPr>
        <w:t> </w:t>
      </w:r>
      <w:r>
        <w:rPr>
          <w:w w:val="110"/>
        </w:rPr>
        <w:t>que</w:t>
      </w:r>
      <w:r>
        <w:rPr>
          <w:spacing w:val="10"/>
          <w:w w:val="110"/>
        </w:rPr>
        <w:t> </w:t>
      </w:r>
      <w:r>
        <w:rPr>
          <w:w w:val="110"/>
        </w:rPr>
        <w:t>dicha</w:t>
      </w:r>
      <w:r>
        <w:rPr>
          <w:spacing w:val="12"/>
          <w:w w:val="110"/>
        </w:rPr>
        <w:t> </w:t>
      </w:r>
      <w:r>
        <w:rPr>
          <w:w w:val="110"/>
        </w:rPr>
        <w:t>acción</w:t>
      </w:r>
      <w:r>
        <w:rPr>
          <w:spacing w:val="11"/>
          <w:w w:val="110"/>
        </w:rPr>
        <w:t> </w:t>
      </w:r>
      <w:r>
        <w:rPr>
          <w:w w:val="110"/>
        </w:rPr>
        <w:t>propiciaría.</w:t>
      </w:r>
    </w:p>
    <w:p>
      <w:pPr>
        <w:pStyle w:val="BodyText"/>
        <w:spacing w:line="244" w:lineRule="auto" w:before="192"/>
        <w:ind w:right="1032"/>
        <w:jc w:val="both"/>
      </w:pPr>
      <w:r>
        <w:rPr>
          <w:rFonts w:ascii="TeX Gyre Bonum" w:hAnsi="TeX Gyre Bonum"/>
          <w:b/>
          <w:w w:val="110"/>
        </w:rPr>
        <w:t>Artículo 265.- </w:t>
      </w:r>
      <w:r>
        <w:rPr>
          <w:w w:val="110"/>
        </w:rPr>
        <w:t>La emisión de bonos, valores y otros títulos de deuda serán pagaderos en moneda nacional y dentro del territorio de la República; y tanto en el acta de emisión como en los títulos, deberán citarse los datos de su inscripción en el registro de  deuda  pública.  Asimismo, deberá constar la prohibición de su venta a extranjeros, sean estos gobiernos, entidades gubernamentales, sociedades, particulares u organismos internacionales; sin estos datos los títulos carecerán de</w:t>
      </w:r>
      <w:r>
        <w:rPr>
          <w:spacing w:val="52"/>
          <w:w w:val="110"/>
        </w:rPr>
        <w:t> </w:t>
      </w:r>
      <w:r>
        <w:rPr>
          <w:w w:val="110"/>
        </w:rPr>
        <w:t>validez.</w:t>
      </w:r>
    </w:p>
    <w:p>
      <w:pPr>
        <w:pStyle w:val="BodyText"/>
        <w:spacing w:before="187"/>
        <w:jc w:val="both"/>
      </w:pPr>
      <w:r>
        <w:rPr>
          <w:rFonts w:ascii="TeX Gyre Bonum" w:hAnsi="TeX Gyre Bonum"/>
          <w:b/>
          <w:w w:val="110"/>
        </w:rPr>
        <w:t>Artículo 265-A.- </w:t>
      </w:r>
      <w:r>
        <w:rPr>
          <w:w w:val="110"/>
        </w:rPr>
        <w:t>El Estado por conducto del Gobernador a través de la Secretaría y previa</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87" name="image2.png"/>
            <wp:cNvGraphicFramePr>
              <a:graphicFrameLocks noChangeAspect="1"/>
            </wp:cNvGraphicFramePr>
            <a:graphic>
              <a:graphicData uri="http://schemas.openxmlformats.org/drawingml/2006/picture">
                <pic:pic>
                  <pic:nvPicPr>
                    <pic:cNvPr id="4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autorización de la Legislatura, podrá afectar como fuente o garantía de pago, o ambas, de las obligaciones que contraiga:</w:t>
      </w:r>
    </w:p>
    <w:p>
      <w:pPr>
        <w:pStyle w:val="BodyText"/>
        <w:spacing w:before="6"/>
        <w:ind w:left="0"/>
        <w:rPr>
          <w:sz w:val="17"/>
        </w:rPr>
      </w:pPr>
    </w:p>
    <w:p>
      <w:pPr>
        <w:pStyle w:val="ListParagraph"/>
        <w:numPr>
          <w:ilvl w:val="0"/>
          <w:numId w:val="200"/>
        </w:numPr>
        <w:tabs>
          <w:tab w:pos="791" w:val="left" w:leader="none"/>
        </w:tabs>
        <w:spacing w:line="230" w:lineRule="auto" w:before="1" w:after="0"/>
        <w:ind w:left="458" w:right="1037" w:firstLine="0"/>
        <w:jc w:val="both"/>
        <w:rPr>
          <w:sz w:val="20"/>
        </w:rPr>
      </w:pPr>
      <w:r>
        <w:rPr>
          <w:w w:val="110"/>
          <w:sz w:val="20"/>
        </w:rPr>
        <w:t>Los ingresos estatales derivados de contribuciones, productos, aprovechamientos y accesorios;</w:t>
      </w:r>
    </w:p>
    <w:p>
      <w:pPr>
        <w:pStyle w:val="BodyText"/>
        <w:ind w:left="0"/>
        <w:rPr>
          <w:sz w:val="18"/>
        </w:rPr>
      </w:pPr>
    </w:p>
    <w:p>
      <w:pPr>
        <w:pStyle w:val="ListParagraph"/>
        <w:numPr>
          <w:ilvl w:val="0"/>
          <w:numId w:val="200"/>
        </w:numPr>
        <w:tabs>
          <w:tab w:pos="767" w:val="left" w:leader="none"/>
        </w:tabs>
        <w:spacing w:line="230" w:lineRule="auto" w:before="0" w:after="0"/>
        <w:ind w:left="458" w:right="1035" w:firstLine="0"/>
        <w:jc w:val="both"/>
        <w:rPr>
          <w:sz w:val="20"/>
        </w:rPr>
      </w:pPr>
      <w:r>
        <w:rPr>
          <w:w w:val="110"/>
          <w:sz w:val="20"/>
        </w:rPr>
        <w:t>Los ingresos y/o el derecho a las participaciones que en ingresos federales le correspondan    al</w:t>
      </w:r>
      <w:r>
        <w:rPr>
          <w:spacing w:val="11"/>
          <w:w w:val="110"/>
          <w:sz w:val="20"/>
        </w:rPr>
        <w:t> </w:t>
      </w:r>
      <w:r>
        <w:rPr>
          <w:w w:val="110"/>
          <w:sz w:val="20"/>
        </w:rPr>
        <w:t>Estado;</w:t>
      </w:r>
    </w:p>
    <w:p>
      <w:pPr>
        <w:pStyle w:val="BodyText"/>
        <w:spacing w:before="7"/>
        <w:ind w:left="0"/>
        <w:rPr>
          <w:sz w:val="21"/>
        </w:rPr>
      </w:pPr>
    </w:p>
    <w:p>
      <w:pPr>
        <w:pStyle w:val="BodyText"/>
        <w:spacing w:line="247" w:lineRule="auto"/>
        <w:ind w:right="1084"/>
        <w:jc w:val="both"/>
      </w:pPr>
      <w:r>
        <w:rPr>
          <w:w w:val="110"/>
        </w:rPr>
        <w:t>La autorización referida no resultará aplicable respecto  de aquellos ingresos cuya afectación  y/o desafectación no esté sujeta a la aprobación por parte de la Legislatura en términos de la Legislación Federal</w:t>
      </w:r>
      <w:r>
        <w:rPr>
          <w:spacing w:val="21"/>
          <w:w w:val="110"/>
        </w:rPr>
        <w:t> </w:t>
      </w:r>
      <w:r>
        <w:rPr>
          <w:w w:val="110"/>
        </w:rPr>
        <w:t>aplicable.</w:t>
      </w:r>
    </w:p>
    <w:p>
      <w:pPr>
        <w:pStyle w:val="ListParagraph"/>
        <w:numPr>
          <w:ilvl w:val="0"/>
          <w:numId w:val="200"/>
        </w:numPr>
        <w:tabs>
          <w:tab w:pos="891" w:val="left" w:leader="none"/>
        </w:tabs>
        <w:spacing w:line="240" w:lineRule="auto" w:before="189" w:after="0"/>
        <w:ind w:left="458" w:right="1031" w:firstLine="0"/>
        <w:jc w:val="both"/>
        <w:rPr>
          <w:sz w:val="20"/>
        </w:rPr>
      </w:pPr>
      <w:r>
        <w:rPr>
          <w:w w:val="110"/>
          <w:sz w:val="20"/>
        </w:rPr>
        <w:t>Otros recursos federales de naturaleza análoga o conexa a los referidos en el párrafo  anterior que sean susceptibles de afectación o de aplicación especial para el pago o garantía de financiamientos;</w:t>
      </w:r>
    </w:p>
    <w:p>
      <w:pPr>
        <w:pStyle w:val="BodyText"/>
        <w:spacing w:before="8"/>
        <w:ind w:left="0"/>
        <w:rPr>
          <w:sz w:val="17"/>
        </w:rPr>
      </w:pPr>
    </w:p>
    <w:p>
      <w:pPr>
        <w:pStyle w:val="ListParagraph"/>
        <w:numPr>
          <w:ilvl w:val="0"/>
          <w:numId w:val="200"/>
        </w:numPr>
        <w:tabs>
          <w:tab w:pos="846" w:val="left" w:leader="none"/>
        </w:tabs>
        <w:spacing w:line="230" w:lineRule="auto" w:before="0" w:after="0"/>
        <w:ind w:left="458" w:right="1033" w:firstLine="0"/>
        <w:jc w:val="both"/>
        <w:rPr>
          <w:sz w:val="20"/>
        </w:rPr>
      </w:pPr>
      <w:r>
        <w:rPr>
          <w:w w:val="110"/>
          <w:sz w:val="20"/>
        </w:rPr>
        <w:t>En su caso, cualesquiera otros ingresos o derechos que sustituyan a los previstos en las fracciones</w:t>
      </w:r>
      <w:r>
        <w:rPr>
          <w:spacing w:val="10"/>
          <w:w w:val="110"/>
          <w:sz w:val="20"/>
        </w:rPr>
        <w:t> </w:t>
      </w:r>
      <w:r>
        <w:rPr>
          <w:w w:val="110"/>
          <w:sz w:val="20"/>
        </w:rPr>
        <w:t>anteriores.</w:t>
      </w:r>
    </w:p>
    <w:p>
      <w:pPr>
        <w:pStyle w:val="BodyText"/>
        <w:spacing w:before="7"/>
        <w:ind w:left="0"/>
        <w:rPr>
          <w:sz w:val="21"/>
        </w:rPr>
      </w:pPr>
    </w:p>
    <w:p>
      <w:pPr>
        <w:pStyle w:val="BodyText"/>
        <w:spacing w:line="247" w:lineRule="auto"/>
        <w:ind w:right="1032"/>
        <w:jc w:val="both"/>
      </w:pPr>
      <w:r>
        <w:rPr>
          <w:w w:val="110"/>
        </w:rPr>
        <w:t>Para la afectación de los ingresos y/o derechos referidos en las fracciones anteriores  del  presente artículo, el Estado, por conducto del Gobernador a través de la Secretaría y previa autorización de la Legislatura, podrá constituir fideicomisos en los que afecte irrevocablemente los ingresos y/o el derecho a la totalidad o a un porcentaje de dichos recursos. Lo anterior en el entendido que el Estado no podrá de forma alguna revocar o revertir dicha afectación sin la autorización de la propia Legislatura y de los acreedores correspondientes. La  afectación  materia de este artículo estará sujeta a lo previsto en el presente Código, el decreto por el que la Legislatura autorice la Constitución del respectivo fideicomiso y a sus modificaciones en la medida que éstas no afecten adversamente derechos adquiridos por los acreedores correspondientes o siempre que sean consentidas por los mismos en los convenios  modificatorios pertinentes al</w:t>
      </w:r>
      <w:r>
        <w:rPr>
          <w:spacing w:val="27"/>
          <w:w w:val="110"/>
        </w:rPr>
        <w:t> </w:t>
      </w:r>
      <w:r>
        <w:rPr>
          <w:w w:val="110"/>
        </w:rPr>
        <w:t>efecto.</w:t>
      </w:r>
    </w:p>
    <w:p>
      <w:pPr>
        <w:pStyle w:val="BodyText"/>
        <w:spacing w:before="5"/>
        <w:ind w:left="0"/>
        <w:rPr>
          <w:sz w:val="21"/>
        </w:rPr>
      </w:pPr>
    </w:p>
    <w:p>
      <w:pPr>
        <w:pStyle w:val="BodyText"/>
        <w:spacing w:line="247" w:lineRule="auto"/>
        <w:ind w:right="1031"/>
        <w:jc w:val="both"/>
      </w:pPr>
      <w:r>
        <w:rPr>
          <w:w w:val="110"/>
        </w:rPr>
        <w:t>Los fideicomisos a que se refiere el párrafo anterior deberán ser inscritos en el Registro de  Deuda Pública, y serán considerados como acreedores para los efectos de  prelación  y preferencia en el pago en relación con otros acreditantes que no sean fideicomisarios en dichos fideicomisos,</w:t>
      </w:r>
      <w:r>
        <w:rPr>
          <w:spacing w:val="10"/>
          <w:w w:val="110"/>
        </w:rPr>
        <w:t> </w:t>
      </w:r>
      <w:r>
        <w:rPr>
          <w:w w:val="110"/>
        </w:rPr>
        <w:t>en</w:t>
      </w:r>
      <w:r>
        <w:rPr>
          <w:spacing w:val="11"/>
          <w:w w:val="110"/>
        </w:rPr>
        <w:t> </w:t>
      </w:r>
      <w:r>
        <w:rPr>
          <w:w w:val="110"/>
        </w:rPr>
        <w:t>los</w:t>
      </w:r>
      <w:r>
        <w:rPr>
          <w:spacing w:val="9"/>
          <w:w w:val="110"/>
        </w:rPr>
        <w:t> </w:t>
      </w:r>
      <w:r>
        <w:rPr>
          <w:w w:val="110"/>
        </w:rPr>
        <w:t>términos</w:t>
      </w:r>
      <w:r>
        <w:rPr>
          <w:spacing w:val="12"/>
          <w:w w:val="110"/>
        </w:rPr>
        <w:t> </w:t>
      </w:r>
      <w:r>
        <w:rPr>
          <w:w w:val="110"/>
        </w:rPr>
        <w:t>previstos</w:t>
      </w:r>
      <w:r>
        <w:rPr>
          <w:spacing w:val="10"/>
          <w:w w:val="110"/>
        </w:rPr>
        <w:t> </w:t>
      </w:r>
      <w:r>
        <w:rPr>
          <w:w w:val="110"/>
        </w:rPr>
        <w:t>en</w:t>
      </w:r>
      <w:r>
        <w:rPr>
          <w:spacing w:val="10"/>
          <w:w w:val="110"/>
        </w:rPr>
        <w:t> </w:t>
      </w:r>
      <w:r>
        <w:rPr>
          <w:w w:val="110"/>
        </w:rPr>
        <w:t>los</w:t>
      </w:r>
      <w:r>
        <w:rPr>
          <w:spacing w:val="10"/>
          <w:w w:val="110"/>
        </w:rPr>
        <w:t> </w:t>
      </w:r>
      <w:r>
        <w:rPr>
          <w:w w:val="110"/>
        </w:rPr>
        <w:t>artículos</w:t>
      </w:r>
      <w:r>
        <w:rPr>
          <w:spacing w:val="9"/>
          <w:w w:val="110"/>
        </w:rPr>
        <w:t> </w:t>
      </w:r>
      <w:r>
        <w:rPr>
          <w:w w:val="110"/>
        </w:rPr>
        <w:t>aplicables.</w:t>
      </w:r>
    </w:p>
    <w:p>
      <w:pPr>
        <w:pStyle w:val="BodyText"/>
        <w:spacing w:before="10"/>
        <w:ind w:left="0"/>
      </w:pPr>
    </w:p>
    <w:p>
      <w:pPr>
        <w:pStyle w:val="BodyText"/>
        <w:spacing w:line="247" w:lineRule="auto"/>
        <w:ind w:right="1031"/>
        <w:jc w:val="both"/>
      </w:pPr>
      <w:r>
        <w:rPr>
          <w:w w:val="110"/>
        </w:rPr>
        <w:t>Cuando el derecho a percibir las participaciones en ingresos federales y los demás ingresos o derechos a que se refieren las fracciones anteriores, se hayan afectado a ese  tipo  de  fideicomisos, y éstos no tengan el carácter de fideicomisos públicos de acuerdo  con  la  legislación aplicable y tengan por propósito primordial o exclusivo el servir como medio de pago o garantía de deuda pública contratada por el Estado o de obligaciones que  deriven  de  contratos celebrados conforme al Libro Décimo Sexto del Código Administrativo del Estado de México, las erogaciones que se realicen con cargo al patrimonio de dichos fideicomisos sólo estarán sujetas a las disposiciones establecidas  en el decreto por el que la Legislatura autorice   al Ejecutivo la creación del fideicomiso respectivo y a las reglas, controles y previsiones aplicables al fideicomiso de que se trate de acuerdo con las normas contractuales respectivas. Estos fideicomisos no estarán comprendidos en los previstos en el artículo 256, fracción V de este Código y aquéllos que garanticen obligaciones que deriven de contratos celebrados  conforme al Libro Décimo Sexto del Código Administrativo del Estado de México podrán no constituir</w:t>
      </w:r>
      <w:r>
        <w:rPr>
          <w:spacing w:val="11"/>
          <w:w w:val="110"/>
        </w:rPr>
        <w:t> </w:t>
      </w:r>
      <w:r>
        <w:rPr>
          <w:w w:val="110"/>
        </w:rPr>
        <w:t>deuda</w:t>
      </w:r>
      <w:r>
        <w:rPr>
          <w:spacing w:val="11"/>
          <w:w w:val="110"/>
        </w:rPr>
        <w:t> </w:t>
      </w:r>
      <w:r>
        <w:rPr>
          <w:w w:val="110"/>
        </w:rPr>
        <w:t>pública.</w:t>
      </w:r>
      <w:r>
        <w:rPr>
          <w:spacing w:val="11"/>
          <w:w w:val="110"/>
        </w:rPr>
        <w:t> </w:t>
      </w:r>
      <w:r>
        <w:rPr>
          <w:w w:val="110"/>
        </w:rPr>
        <w:t>La</w:t>
      </w:r>
      <w:r>
        <w:rPr>
          <w:spacing w:val="11"/>
          <w:w w:val="110"/>
        </w:rPr>
        <w:t> </w:t>
      </w:r>
      <w:r>
        <w:rPr>
          <w:w w:val="110"/>
        </w:rPr>
        <w:t>Secretaría</w:t>
      </w:r>
      <w:r>
        <w:rPr>
          <w:spacing w:val="10"/>
          <w:w w:val="110"/>
        </w:rPr>
        <w:t> </w:t>
      </w:r>
      <w:r>
        <w:rPr>
          <w:w w:val="110"/>
        </w:rPr>
        <w:t>llevará</w:t>
      </w:r>
      <w:r>
        <w:rPr>
          <w:spacing w:val="11"/>
          <w:w w:val="110"/>
        </w:rPr>
        <w:t> </w:t>
      </w:r>
      <w:r>
        <w:rPr>
          <w:w w:val="110"/>
        </w:rPr>
        <w:t>un</w:t>
      </w:r>
      <w:r>
        <w:rPr>
          <w:spacing w:val="12"/>
          <w:w w:val="110"/>
        </w:rPr>
        <w:t> </w:t>
      </w:r>
      <w:r>
        <w:rPr>
          <w:w w:val="110"/>
        </w:rPr>
        <w:t>registro</w:t>
      </w:r>
      <w:r>
        <w:rPr>
          <w:spacing w:val="9"/>
          <w:w w:val="110"/>
        </w:rPr>
        <w:t> </w:t>
      </w:r>
      <w:r>
        <w:rPr>
          <w:w w:val="110"/>
        </w:rPr>
        <w:t>de</w:t>
      </w:r>
      <w:r>
        <w:rPr>
          <w:spacing w:val="10"/>
          <w:w w:val="110"/>
        </w:rPr>
        <w:t> </w:t>
      </w:r>
      <w:r>
        <w:rPr>
          <w:w w:val="110"/>
        </w:rPr>
        <w:t>estos</w:t>
      </w:r>
      <w:r>
        <w:rPr>
          <w:spacing w:val="9"/>
          <w:w w:val="110"/>
        </w:rPr>
        <w:t> </w:t>
      </w:r>
      <w:r>
        <w:rPr>
          <w:w w:val="110"/>
        </w:rPr>
        <w:t>fideicomisos</w:t>
      </w:r>
    </w:p>
    <w:p>
      <w:pPr>
        <w:pStyle w:val="BodyText"/>
        <w:spacing w:before="6"/>
        <w:ind w:left="0"/>
        <w:rPr>
          <w:sz w:val="21"/>
        </w:rPr>
      </w:pPr>
    </w:p>
    <w:p>
      <w:pPr>
        <w:pStyle w:val="BodyText"/>
        <w:spacing w:line="249" w:lineRule="auto"/>
        <w:ind w:right="1034"/>
        <w:jc w:val="both"/>
      </w:pPr>
      <w:r>
        <w:rPr>
          <w:w w:val="110"/>
        </w:rPr>
        <w:t>La designación y remoción del fiduciario de los fideicomisos a que se refiere este artículo le corresponderá únicamente a las partes del mismo, conforme a los términos del respectivo</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89" name="image2.png"/>
            <wp:cNvGraphicFramePr>
              <a:graphicFrameLocks noChangeAspect="1"/>
            </wp:cNvGraphicFramePr>
            <a:graphic>
              <a:graphicData uri="http://schemas.openxmlformats.org/drawingml/2006/picture">
                <pic:pic>
                  <pic:nvPicPr>
                    <pic:cNvPr id="4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05"/>
        </w:rPr>
        <w:t>fideicomiso.</w:t>
      </w:r>
    </w:p>
    <w:p>
      <w:pPr>
        <w:pStyle w:val="BodyText"/>
        <w:spacing w:line="242" w:lineRule="auto" w:before="196"/>
        <w:ind w:right="1031"/>
        <w:jc w:val="both"/>
      </w:pPr>
      <w:r>
        <w:rPr>
          <w:rFonts w:ascii="TeX Gyre Bonum" w:hAnsi="TeX Gyre Bonum"/>
          <w:b/>
          <w:w w:val="110"/>
        </w:rPr>
        <w:t>Artículo 265-B.- </w:t>
      </w:r>
      <w:r>
        <w:rPr>
          <w:w w:val="110"/>
        </w:rPr>
        <w:t>Los valores, tales como los bonos, los certificados bursátiles, así como los certificados de participación ordinaria y otros títulos de deuda que el Estado emita en serie o en masa y que estén destinados a circular en el mercado de valores, son títulos de deuda pública, sujetos a los siguientes requisitos y previsiones:</w:t>
      </w:r>
    </w:p>
    <w:p>
      <w:pPr>
        <w:pStyle w:val="ListParagraph"/>
        <w:numPr>
          <w:ilvl w:val="0"/>
          <w:numId w:val="201"/>
        </w:numPr>
        <w:tabs>
          <w:tab w:pos="671" w:val="left" w:leader="none"/>
        </w:tabs>
        <w:spacing w:line="240" w:lineRule="auto" w:before="191" w:after="0"/>
        <w:ind w:left="670" w:right="0" w:hanging="213"/>
        <w:jc w:val="left"/>
        <w:rPr>
          <w:sz w:val="20"/>
        </w:rPr>
      </w:pPr>
      <w:r>
        <w:rPr>
          <w:w w:val="110"/>
          <w:sz w:val="20"/>
        </w:rPr>
        <w:t>Su</w:t>
      </w:r>
      <w:r>
        <w:rPr>
          <w:spacing w:val="9"/>
          <w:w w:val="110"/>
          <w:sz w:val="20"/>
        </w:rPr>
        <w:t> </w:t>
      </w:r>
      <w:r>
        <w:rPr>
          <w:w w:val="110"/>
          <w:sz w:val="20"/>
        </w:rPr>
        <w:t>emisión</w:t>
      </w:r>
      <w:r>
        <w:rPr>
          <w:spacing w:val="11"/>
          <w:w w:val="110"/>
          <w:sz w:val="20"/>
        </w:rPr>
        <w:t> </w:t>
      </w:r>
      <w:r>
        <w:rPr>
          <w:w w:val="110"/>
          <w:sz w:val="20"/>
        </w:rPr>
        <w:t>corresponderá</w:t>
      </w:r>
      <w:r>
        <w:rPr>
          <w:spacing w:val="10"/>
          <w:w w:val="110"/>
          <w:sz w:val="20"/>
        </w:rPr>
        <w:t> </w:t>
      </w:r>
      <w:r>
        <w:rPr>
          <w:w w:val="110"/>
          <w:sz w:val="20"/>
        </w:rPr>
        <w:t>al</w:t>
      </w:r>
      <w:r>
        <w:rPr>
          <w:spacing w:val="13"/>
          <w:w w:val="110"/>
          <w:sz w:val="20"/>
        </w:rPr>
        <w:t> </w:t>
      </w:r>
      <w:r>
        <w:rPr>
          <w:w w:val="110"/>
          <w:sz w:val="20"/>
        </w:rPr>
        <w:t>Gobernador</w:t>
      </w:r>
      <w:r>
        <w:rPr>
          <w:spacing w:val="10"/>
          <w:w w:val="110"/>
          <w:sz w:val="20"/>
        </w:rPr>
        <w:t> </w:t>
      </w:r>
      <w:r>
        <w:rPr>
          <w:w w:val="110"/>
          <w:sz w:val="20"/>
        </w:rPr>
        <w:t>por</w:t>
      </w:r>
      <w:r>
        <w:rPr>
          <w:spacing w:val="9"/>
          <w:w w:val="110"/>
          <w:sz w:val="20"/>
        </w:rPr>
        <w:t> </w:t>
      </w:r>
      <w:r>
        <w:rPr>
          <w:w w:val="110"/>
          <w:sz w:val="20"/>
        </w:rPr>
        <w:t>conducto</w:t>
      </w:r>
      <w:r>
        <w:rPr>
          <w:spacing w:val="14"/>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Secretaría.</w:t>
      </w:r>
    </w:p>
    <w:p>
      <w:pPr>
        <w:pStyle w:val="ListParagraph"/>
        <w:numPr>
          <w:ilvl w:val="0"/>
          <w:numId w:val="201"/>
        </w:numPr>
        <w:tabs>
          <w:tab w:pos="750" w:val="left" w:leader="none"/>
        </w:tabs>
        <w:spacing w:line="240" w:lineRule="auto" w:before="178" w:after="0"/>
        <w:ind w:left="749" w:right="0" w:hanging="292"/>
        <w:jc w:val="left"/>
        <w:rPr>
          <w:sz w:val="20"/>
        </w:rPr>
      </w:pPr>
      <w:r>
        <w:rPr>
          <w:w w:val="110"/>
          <w:sz w:val="20"/>
        </w:rPr>
        <w:t>Podrán</w:t>
      </w:r>
      <w:r>
        <w:rPr>
          <w:spacing w:val="10"/>
          <w:w w:val="110"/>
          <w:sz w:val="20"/>
        </w:rPr>
        <w:t> </w:t>
      </w:r>
      <w:r>
        <w:rPr>
          <w:w w:val="110"/>
          <w:sz w:val="20"/>
        </w:rPr>
        <w:t>ser</w:t>
      </w:r>
      <w:r>
        <w:rPr>
          <w:spacing w:val="11"/>
          <w:w w:val="110"/>
          <w:sz w:val="20"/>
        </w:rPr>
        <w:t> </w:t>
      </w:r>
      <w:r>
        <w:rPr>
          <w:w w:val="110"/>
          <w:sz w:val="20"/>
        </w:rPr>
        <w:t>emitidos</w:t>
      </w:r>
      <w:r>
        <w:rPr>
          <w:spacing w:val="9"/>
          <w:w w:val="110"/>
          <w:sz w:val="20"/>
        </w:rPr>
        <w:t> </w:t>
      </w:r>
      <w:r>
        <w:rPr>
          <w:w w:val="110"/>
          <w:sz w:val="20"/>
        </w:rPr>
        <w:t>por</w:t>
      </w:r>
      <w:r>
        <w:rPr>
          <w:spacing w:val="12"/>
          <w:w w:val="110"/>
          <w:sz w:val="20"/>
        </w:rPr>
        <w:t> </w:t>
      </w:r>
      <w:r>
        <w:rPr>
          <w:w w:val="110"/>
          <w:sz w:val="20"/>
        </w:rPr>
        <w:t>el</w:t>
      </w:r>
      <w:r>
        <w:rPr>
          <w:spacing w:val="10"/>
          <w:w w:val="110"/>
          <w:sz w:val="20"/>
        </w:rPr>
        <w:t> </w:t>
      </w:r>
      <w:r>
        <w:rPr>
          <w:w w:val="110"/>
          <w:sz w:val="20"/>
        </w:rPr>
        <w:t>Estado</w:t>
      </w:r>
      <w:r>
        <w:rPr>
          <w:spacing w:val="9"/>
          <w:w w:val="110"/>
          <w:sz w:val="20"/>
        </w:rPr>
        <w:t> </w:t>
      </w:r>
      <w:r>
        <w:rPr>
          <w:w w:val="110"/>
          <w:sz w:val="20"/>
        </w:rPr>
        <w:t>a</w:t>
      </w:r>
      <w:r>
        <w:rPr>
          <w:spacing w:val="13"/>
          <w:w w:val="110"/>
          <w:sz w:val="20"/>
        </w:rPr>
        <w:t> </w:t>
      </w:r>
      <w:r>
        <w:rPr>
          <w:w w:val="110"/>
          <w:sz w:val="20"/>
        </w:rPr>
        <w:t>través</w:t>
      </w:r>
      <w:r>
        <w:rPr>
          <w:spacing w:val="10"/>
          <w:w w:val="110"/>
          <w:sz w:val="20"/>
        </w:rPr>
        <w:t> </w:t>
      </w:r>
      <w:r>
        <w:rPr>
          <w:w w:val="110"/>
          <w:sz w:val="20"/>
        </w:rPr>
        <w:t>de</w:t>
      </w:r>
      <w:r>
        <w:rPr>
          <w:spacing w:val="7"/>
          <w:w w:val="110"/>
          <w:sz w:val="20"/>
        </w:rPr>
        <w:t> </w:t>
      </w:r>
      <w:r>
        <w:rPr>
          <w:w w:val="110"/>
          <w:sz w:val="20"/>
        </w:rPr>
        <w:t>un</w:t>
      </w:r>
      <w:r>
        <w:rPr>
          <w:spacing w:val="10"/>
          <w:w w:val="110"/>
          <w:sz w:val="20"/>
        </w:rPr>
        <w:t> </w:t>
      </w:r>
      <w:r>
        <w:rPr>
          <w:w w:val="110"/>
          <w:sz w:val="20"/>
        </w:rPr>
        <w:t>fideicomiso.</w:t>
      </w:r>
    </w:p>
    <w:p>
      <w:pPr>
        <w:pStyle w:val="ListParagraph"/>
        <w:numPr>
          <w:ilvl w:val="0"/>
          <w:numId w:val="201"/>
        </w:numPr>
        <w:tabs>
          <w:tab w:pos="829" w:val="left" w:leader="none"/>
        </w:tabs>
        <w:spacing w:line="240" w:lineRule="auto" w:before="176" w:after="0"/>
        <w:ind w:left="828" w:right="0" w:hanging="371"/>
        <w:jc w:val="left"/>
        <w:rPr>
          <w:sz w:val="20"/>
        </w:rPr>
      </w:pPr>
      <w:r>
        <w:rPr>
          <w:w w:val="110"/>
          <w:sz w:val="20"/>
        </w:rPr>
        <w:t>Serán pagaderos en México, en moneda</w:t>
      </w:r>
      <w:r>
        <w:rPr>
          <w:spacing w:val="16"/>
          <w:w w:val="110"/>
          <w:sz w:val="20"/>
        </w:rPr>
        <w:t> </w:t>
      </w:r>
      <w:r>
        <w:rPr>
          <w:w w:val="110"/>
          <w:sz w:val="20"/>
        </w:rPr>
        <w:t>nacional.</w:t>
      </w:r>
    </w:p>
    <w:p>
      <w:pPr>
        <w:pStyle w:val="ListParagraph"/>
        <w:numPr>
          <w:ilvl w:val="0"/>
          <w:numId w:val="201"/>
        </w:numPr>
        <w:tabs>
          <w:tab w:pos="815" w:val="left" w:leader="none"/>
        </w:tabs>
        <w:spacing w:line="240" w:lineRule="auto" w:before="179" w:after="0"/>
        <w:ind w:left="814" w:right="0" w:hanging="357"/>
        <w:jc w:val="left"/>
        <w:rPr>
          <w:sz w:val="20"/>
        </w:rPr>
      </w:pPr>
      <w:r>
        <w:rPr>
          <w:w w:val="110"/>
          <w:sz w:val="20"/>
        </w:rPr>
        <w:t>Podrán estar denominados en unidades de</w:t>
      </w:r>
      <w:r>
        <w:rPr>
          <w:spacing w:val="9"/>
          <w:w w:val="110"/>
          <w:sz w:val="20"/>
        </w:rPr>
        <w:t> </w:t>
      </w:r>
      <w:r>
        <w:rPr>
          <w:w w:val="110"/>
          <w:sz w:val="20"/>
        </w:rPr>
        <w:t>inversión.</w:t>
      </w:r>
    </w:p>
    <w:p>
      <w:pPr>
        <w:pStyle w:val="ListParagraph"/>
        <w:numPr>
          <w:ilvl w:val="0"/>
          <w:numId w:val="201"/>
        </w:numPr>
        <w:tabs>
          <w:tab w:pos="738" w:val="left" w:leader="none"/>
        </w:tabs>
        <w:spacing w:line="240" w:lineRule="auto" w:before="179" w:after="0"/>
        <w:ind w:left="737" w:right="0" w:hanging="280"/>
        <w:jc w:val="left"/>
        <w:rPr>
          <w:sz w:val="20"/>
        </w:rPr>
      </w:pPr>
      <w:r>
        <w:rPr>
          <w:w w:val="110"/>
          <w:sz w:val="20"/>
        </w:rPr>
        <w:t>Sólo</w:t>
      </w:r>
      <w:r>
        <w:rPr>
          <w:spacing w:val="11"/>
          <w:w w:val="110"/>
          <w:sz w:val="20"/>
        </w:rPr>
        <w:t> </w:t>
      </w:r>
      <w:r>
        <w:rPr>
          <w:w w:val="110"/>
          <w:sz w:val="20"/>
        </w:rPr>
        <w:t>podrán</w:t>
      </w:r>
      <w:r>
        <w:rPr>
          <w:spacing w:val="11"/>
          <w:w w:val="110"/>
          <w:sz w:val="20"/>
        </w:rPr>
        <w:t> </w:t>
      </w:r>
      <w:r>
        <w:rPr>
          <w:w w:val="110"/>
          <w:sz w:val="20"/>
        </w:rPr>
        <w:t>ser</w:t>
      </w:r>
      <w:r>
        <w:rPr>
          <w:spacing w:val="11"/>
          <w:w w:val="110"/>
          <w:sz w:val="20"/>
        </w:rPr>
        <w:t> </w:t>
      </w:r>
      <w:r>
        <w:rPr>
          <w:w w:val="110"/>
          <w:sz w:val="20"/>
        </w:rPr>
        <w:t>adquiridos</w:t>
      </w:r>
      <w:r>
        <w:rPr>
          <w:spacing w:val="10"/>
          <w:w w:val="110"/>
          <w:sz w:val="20"/>
        </w:rPr>
        <w:t> </w:t>
      </w:r>
      <w:r>
        <w:rPr>
          <w:w w:val="110"/>
          <w:sz w:val="20"/>
        </w:rPr>
        <w:t>por</w:t>
      </w:r>
      <w:r>
        <w:rPr>
          <w:spacing w:val="9"/>
          <w:w w:val="110"/>
          <w:sz w:val="20"/>
        </w:rPr>
        <w:t> </w:t>
      </w:r>
      <w:r>
        <w:rPr>
          <w:w w:val="110"/>
          <w:sz w:val="20"/>
        </w:rPr>
        <w:t>personas</w:t>
      </w:r>
      <w:r>
        <w:rPr>
          <w:spacing w:val="11"/>
          <w:w w:val="110"/>
          <w:sz w:val="20"/>
        </w:rPr>
        <w:t> </w:t>
      </w:r>
      <w:r>
        <w:rPr>
          <w:w w:val="110"/>
          <w:sz w:val="20"/>
        </w:rPr>
        <w:t>de</w:t>
      </w:r>
      <w:r>
        <w:rPr>
          <w:spacing w:val="10"/>
          <w:w w:val="110"/>
          <w:sz w:val="20"/>
        </w:rPr>
        <w:t> </w:t>
      </w:r>
      <w:r>
        <w:rPr>
          <w:w w:val="110"/>
          <w:sz w:val="20"/>
        </w:rPr>
        <w:t>nacionalidad</w:t>
      </w:r>
      <w:r>
        <w:rPr>
          <w:spacing w:val="12"/>
          <w:w w:val="110"/>
          <w:sz w:val="20"/>
        </w:rPr>
        <w:t> </w:t>
      </w:r>
      <w:r>
        <w:rPr>
          <w:w w:val="110"/>
          <w:sz w:val="20"/>
        </w:rPr>
        <w:t>mexicana.</w:t>
      </w:r>
    </w:p>
    <w:p>
      <w:pPr>
        <w:pStyle w:val="ListParagraph"/>
        <w:numPr>
          <w:ilvl w:val="0"/>
          <w:numId w:val="201"/>
        </w:numPr>
        <w:tabs>
          <w:tab w:pos="846" w:val="left" w:leader="none"/>
        </w:tabs>
        <w:spacing w:line="230" w:lineRule="auto" w:before="186" w:after="0"/>
        <w:ind w:left="458" w:right="1037" w:firstLine="0"/>
        <w:jc w:val="left"/>
        <w:rPr>
          <w:sz w:val="20"/>
        </w:rPr>
      </w:pPr>
      <w:r>
        <w:rPr>
          <w:w w:val="110"/>
          <w:sz w:val="20"/>
        </w:rPr>
        <w:t>Los recursos captados se destinarán a inversiones públicas productivas, en términos del artículo 260 de este</w:t>
      </w:r>
      <w:r>
        <w:rPr>
          <w:spacing w:val="41"/>
          <w:w w:val="110"/>
          <w:sz w:val="20"/>
        </w:rPr>
        <w:t> </w:t>
      </w:r>
      <w:r>
        <w:rPr>
          <w:w w:val="110"/>
          <w:sz w:val="20"/>
        </w:rPr>
        <w:t>Código.</w:t>
      </w:r>
    </w:p>
    <w:p>
      <w:pPr>
        <w:pStyle w:val="BodyText"/>
        <w:spacing w:before="2"/>
        <w:ind w:left="0"/>
        <w:rPr>
          <w:sz w:val="18"/>
        </w:rPr>
      </w:pPr>
    </w:p>
    <w:p>
      <w:pPr>
        <w:pStyle w:val="ListParagraph"/>
        <w:numPr>
          <w:ilvl w:val="0"/>
          <w:numId w:val="201"/>
        </w:numPr>
        <w:tabs>
          <w:tab w:pos="942" w:val="left" w:leader="none"/>
        </w:tabs>
        <w:spacing w:line="230" w:lineRule="auto" w:before="0" w:after="0"/>
        <w:ind w:left="458" w:right="1037" w:firstLine="0"/>
        <w:jc w:val="left"/>
        <w:rPr>
          <w:sz w:val="20"/>
        </w:rPr>
      </w:pPr>
      <w:r>
        <w:rPr>
          <w:w w:val="110"/>
          <w:sz w:val="20"/>
        </w:rPr>
        <w:t>Se inscribirán en la sección de valores de Registro Nacional de Valores y en la Bolsa Mexicana de</w:t>
      </w:r>
      <w:r>
        <w:rPr>
          <w:spacing w:val="20"/>
          <w:w w:val="110"/>
          <w:sz w:val="20"/>
        </w:rPr>
        <w:t> </w:t>
      </w:r>
      <w:r>
        <w:rPr>
          <w:w w:val="110"/>
          <w:sz w:val="20"/>
        </w:rPr>
        <w:t>Valores.</w:t>
      </w:r>
    </w:p>
    <w:p>
      <w:pPr>
        <w:pStyle w:val="BodyText"/>
        <w:spacing w:before="1"/>
        <w:ind w:left="0"/>
        <w:rPr>
          <w:sz w:val="18"/>
        </w:rPr>
      </w:pPr>
    </w:p>
    <w:p>
      <w:pPr>
        <w:pStyle w:val="ListParagraph"/>
        <w:numPr>
          <w:ilvl w:val="0"/>
          <w:numId w:val="201"/>
        </w:numPr>
        <w:tabs>
          <w:tab w:pos="1011" w:val="left" w:leader="none"/>
        </w:tabs>
        <w:spacing w:line="230" w:lineRule="auto" w:before="0" w:after="0"/>
        <w:ind w:left="458" w:right="1033" w:firstLine="0"/>
        <w:jc w:val="left"/>
        <w:rPr>
          <w:sz w:val="20"/>
        </w:rPr>
      </w:pPr>
      <w:r>
        <w:rPr>
          <w:w w:val="110"/>
          <w:sz w:val="20"/>
        </w:rPr>
        <w:t>Deberán contener los datos fundamentales de su autorización, de su inscripción en el Registro</w:t>
      </w:r>
      <w:r>
        <w:rPr>
          <w:spacing w:val="12"/>
          <w:w w:val="110"/>
          <w:sz w:val="20"/>
        </w:rPr>
        <w:t> </w:t>
      </w:r>
      <w:r>
        <w:rPr>
          <w:w w:val="110"/>
          <w:sz w:val="20"/>
        </w:rPr>
        <w:t>de</w:t>
      </w:r>
      <w:r>
        <w:rPr>
          <w:spacing w:val="9"/>
          <w:w w:val="110"/>
          <w:sz w:val="20"/>
        </w:rPr>
        <w:t> </w:t>
      </w:r>
      <w:r>
        <w:rPr>
          <w:w w:val="110"/>
          <w:sz w:val="20"/>
        </w:rPr>
        <w:t>Deuda</w:t>
      </w:r>
      <w:r>
        <w:rPr>
          <w:spacing w:val="11"/>
          <w:w w:val="110"/>
          <w:sz w:val="20"/>
        </w:rPr>
        <w:t> </w:t>
      </w:r>
      <w:r>
        <w:rPr>
          <w:w w:val="110"/>
          <w:sz w:val="20"/>
        </w:rPr>
        <w:t>Pública</w:t>
      </w:r>
      <w:r>
        <w:rPr>
          <w:spacing w:val="10"/>
          <w:w w:val="110"/>
          <w:sz w:val="20"/>
        </w:rPr>
        <w:t> </w:t>
      </w:r>
      <w:r>
        <w:rPr>
          <w:w w:val="110"/>
          <w:sz w:val="20"/>
        </w:rPr>
        <w:t>y</w:t>
      </w:r>
      <w:r>
        <w:rPr>
          <w:spacing w:val="12"/>
          <w:w w:val="110"/>
          <w:sz w:val="20"/>
        </w:rPr>
        <w:t> </w:t>
      </w:r>
      <w:r>
        <w:rPr>
          <w:w w:val="110"/>
          <w:sz w:val="20"/>
        </w:rPr>
        <w:t>la</w:t>
      </w:r>
      <w:r>
        <w:rPr>
          <w:spacing w:val="10"/>
          <w:w w:val="110"/>
          <w:sz w:val="20"/>
        </w:rPr>
        <w:t> </w:t>
      </w:r>
      <w:r>
        <w:rPr>
          <w:w w:val="110"/>
          <w:sz w:val="20"/>
        </w:rPr>
        <w:t>prohibición</w:t>
      </w:r>
      <w:r>
        <w:rPr>
          <w:spacing w:val="9"/>
          <w:w w:val="110"/>
          <w:sz w:val="20"/>
        </w:rPr>
        <w:t> </w:t>
      </w:r>
      <w:r>
        <w:rPr>
          <w:w w:val="110"/>
          <w:sz w:val="20"/>
        </w:rPr>
        <w:t>de</w:t>
      </w:r>
      <w:r>
        <w:rPr>
          <w:spacing w:val="11"/>
          <w:w w:val="110"/>
          <w:sz w:val="20"/>
        </w:rPr>
        <w:t> </w:t>
      </w:r>
      <w:r>
        <w:rPr>
          <w:w w:val="110"/>
          <w:sz w:val="20"/>
        </w:rPr>
        <w:t>su</w:t>
      </w:r>
      <w:r>
        <w:rPr>
          <w:spacing w:val="9"/>
          <w:w w:val="110"/>
          <w:sz w:val="20"/>
        </w:rPr>
        <w:t> </w:t>
      </w:r>
      <w:r>
        <w:rPr>
          <w:w w:val="110"/>
          <w:sz w:val="20"/>
        </w:rPr>
        <w:t>venta</w:t>
      </w:r>
      <w:r>
        <w:rPr>
          <w:spacing w:val="10"/>
          <w:w w:val="110"/>
          <w:sz w:val="20"/>
        </w:rPr>
        <w:t> </w:t>
      </w:r>
      <w:r>
        <w:rPr>
          <w:w w:val="110"/>
          <w:sz w:val="20"/>
        </w:rPr>
        <w:t>a</w:t>
      </w:r>
      <w:r>
        <w:rPr>
          <w:spacing w:val="11"/>
          <w:w w:val="110"/>
          <w:sz w:val="20"/>
        </w:rPr>
        <w:t> </w:t>
      </w:r>
      <w:r>
        <w:rPr>
          <w:w w:val="110"/>
          <w:sz w:val="20"/>
        </w:rPr>
        <w:t>extranjeros.</w:t>
      </w:r>
    </w:p>
    <w:p>
      <w:pPr>
        <w:pStyle w:val="BodyText"/>
        <w:spacing w:before="2"/>
        <w:ind w:left="0"/>
        <w:rPr>
          <w:sz w:val="18"/>
        </w:rPr>
      </w:pPr>
    </w:p>
    <w:p>
      <w:pPr>
        <w:pStyle w:val="ListParagraph"/>
        <w:numPr>
          <w:ilvl w:val="0"/>
          <w:numId w:val="201"/>
        </w:numPr>
        <w:tabs>
          <w:tab w:pos="853" w:val="left" w:leader="none"/>
        </w:tabs>
        <w:spacing w:line="230" w:lineRule="auto" w:before="1" w:after="0"/>
        <w:ind w:left="458" w:right="1032" w:firstLine="0"/>
        <w:jc w:val="left"/>
        <w:rPr>
          <w:sz w:val="20"/>
        </w:rPr>
      </w:pPr>
      <w:r>
        <w:rPr>
          <w:w w:val="110"/>
          <w:sz w:val="20"/>
        </w:rPr>
        <w:t>El Ejecutivo del Estado solo podrá emitir valores con una tasa de interés de hasta el 1%     más</w:t>
      </w:r>
      <w:r>
        <w:rPr>
          <w:spacing w:val="9"/>
          <w:w w:val="110"/>
          <w:sz w:val="20"/>
        </w:rPr>
        <w:t> </w:t>
      </w:r>
      <w:r>
        <w:rPr>
          <w:w w:val="110"/>
          <w:sz w:val="20"/>
        </w:rPr>
        <w:t>del</w:t>
      </w:r>
      <w:r>
        <w:rPr>
          <w:spacing w:val="10"/>
          <w:w w:val="110"/>
          <w:sz w:val="20"/>
        </w:rPr>
        <w:t> </w:t>
      </w:r>
      <w:r>
        <w:rPr>
          <w:w w:val="110"/>
          <w:sz w:val="20"/>
        </w:rPr>
        <w:t>rendimiento</w:t>
      </w:r>
      <w:r>
        <w:rPr>
          <w:spacing w:val="11"/>
          <w:w w:val="110"/>
          <w:sz w:val="20"/>
        </w:rPr>
        <w:t> </w:t>
      </w:r>
      <w:r>
        <w:rPr>
          <w:w w:val="110"/>
          <w:sz w:val="20"/>
        </w:rPr>
        <w:t>de</w:t>
      </w:r>
      <w:r>
        <w:rPr>
          <w:spacing w:val="7"/>
          <w:w w:val="110"/>
          <w:sz w:val="20"/>
        </w:rPr>
        <w:t> </w:t>
      </w:r>
      <w:r>
        <w:rPr>
          <w:w w:val="110"/>
          <w:sz w:val="20"/>
        </w:rPr>
        <w:t>cualquier</w:t>
      </w:r>
      <w:r>
        <w:rPr>
          <w:spacing w:val="10"/>
          <w:w w:val="110"/>
          <w:sz w:val="20"/>
        </w:rPr>
        <w:t> </w:t>
      </w:r>
      <w:r>
        <w:rPr>
          <w:w w:val="110"/>
          <w:sz w:val="20"/>
        </w:rPr>
        <w:t>valor</w:t>
      </w:r>
      <w:r>
        <w:rPr>
          <w:spacing w:val="12"/>
          <w:w w:val="110"/>
          <w:sz w:val="20"/>
        </w:rPr>
        <w:t> </w:t>
      </w:r>
      <w:r>
        <w:rPr>
          <w:w w:val="110"/>
          <w:sz w:val="20"/>
        </w:rPr>
        <w:t>bursátil</w:t>
      </w:r>
      <w:r>
        <w:rPr>
          <w:spacing w:val="10"/>
          <w:w w:val="110"/>
          <w:sz w:val="20"/>
        </w:rPr>
        <w:t> </w:t>
      </w:r>
      <w:r>
        <w:rPr>
          <w:w w:val="110"/>
          <w:sz w:val="20"/>
        </w:rPr>
        <w:t>en</w:t>
      </w:r>
      <w:r>
        <w:rPr>
          <w:spacing w:val="11"/>
          <w:w w:val="110"/>
          <w:sz w:val="20"/>
        </w:rPr>
        <w:t> </w:t>
      </w:r>
      <w:r>
        <w:rPr>
          <w:w w:val="110"/>
          <w:sz w:val="20"/>
        </w:rPr>
        <w:t>el</w:t>
      </w:r>
      <w:r>
        <w:rPr>
          <w:spacing w:val="10"/>
          <w:w w:val="110"/>
          <w:sz w:val="20"/>
        </w:rPr>
        <w:t> </w:t>
      </w:r>
      <w:r>
        <w:rPr>
          <w:w w:val="110"/>
          <w:sz w:val="20"/>
        </w:rPr>
        <w:t>mercado</w:t>
      </w:r>
      <w:r>
        <w:rPr>
          <w:spacing w:val="11"/>
          <w:w w:val="110"/>
          <w:sz w:val="20"/>
        </w:rPr>
        <w:t> </w:t>
      </w:r>
      <w:r>
        <w:rPr>
          <w:w w:val="110"/>
          <w:sz w:val="20"/>
        </w:rPr>
        <w:t>nacional.</w:t>
      </w:r>
    </w:p>
    <w:p>
      <w:pPr>
        <w:pStyle w:val="BodyText"/>
        <w:ind w:left="0"/>
        <w:rPr>
          <w:sz w:val="18"/>
        </w:rPr>
      </w:pPr>
    </w:p>
    <w:p>
      <w:pPr>
        <w:pStyle w:val="ListParagraph"/>
        <w:numPr>
          <w:ilvl w:val="0"/>
          <w:numId w:val="201"/>
        </w:numPr>
        <w:tabs>
          <w:tab w:pos="817" w:val="left" w:leader="none"/>
        </w:tabs>
        <w:spacing w:line="230" w:lineRule="auto" w:before="0" w:after="0"/>
        <w:ind w:left="458" w:right="1031" w:firstLine="0"/>
        <w:jc w:val="left"/>
        <w:rPr>
          <w:sz w:val="20"/>
        </w:rPr>
      </w:pPr>
      <w:r>
        <w:rPr>
          <w:w w:val="110"/>
          <w:sz w:val="20"/>
        </w:rPr>
        <w:t>Todo lo no previsto en este artículo, será resuelto por el Gobernador a través de  la  Secretaría.</w:t>
      </w:r>
    </w:p>
    <w:p>
      <w:pPr>
        <w:pStyle w:val="BodyText"/>
        <w:spacing w:before="7"/>
        <w:ind w:left="0"/>
        <w:rPr>
          <w:sz w:val="21"/>
        </w:rPr>
      </w:pPr>
    </w:p>
    <w:p>
      <w:pPr>
        <w:pStyle w:val="BodyText"/>
      </w:pPr>
      <w:r>
        <w:rPr>
          <w:w w:val="110"/>
        </w:rPr>
        <w:t>El resultado de lo anterior se hará del conocimiento de la Legislatura.</w:t>
      </w:r>
    </w:p>
    <w:p>
      <w:pPr>
        <w:pStyle w:val="BodyText"/>
        <w:spacing w:line="247" w:lineRule="auto" w:before="194"/>
        <w:ind w:right="1030"/>
        <w:jc w:val="both"/>
      </w:pPr>
      <w:r>
        <w:rPr>
          <w:rFonts w:ascii="TeX Gyre Bonum" w:hAnsi="TeX Gyre Bonum"/>
          <w:b/>
          <w:w w:val="110"/>
        </w:rPr>
        <w:t>Artículo 265 B Bis.- </w:t>
      </w:r>
      <w:r>
        <w:rPr>
          <w:w w:val="110"/>
        </w:rPr>
        <w:t>No se considerarán deuda pública las obligaciones de pasivo directas, indirectas o contingentes, derivadas de créditos, préstamos, empréstitos o financiamientos de cualquier naturaleza, incluyendo la emisión de valores, a cargo de los fideicomisos en que el fideicomitente sea un organismo público descentralizado, siempre y cuando (i) lo prevea expresamente la ley de creación del organismo público descentralizado; (ii) el fideicomitente </w:t>
      </w:r>
      <w:r>
        <w:rPr>
          <w:spacing w:val="-3"/>
          <w:w w:val="110"/>
        </w:rPr>
        <w:t>no </w:t>
      </w:r>
      <w:r>
        <w:rPr>
          <w:w w:val="110"/>
        </w:rPr>
        <w:t>tenga obligación alguna, directa o contingente, de pago de los mencionados créditos, empréstitos, préstamos o financiamientos; y (iii) la fuente de pago del crédito, empréstito, préstamo o financiamiento se derive de la recaudación de derechos por la prestación  de  servicios de dicho organismo público descentralizado y no de cualquier otra contribución. Asimismo, no constituirá un financiamiento ni deuda pública, los recursos que, en su caso, reciban los organismos públicos descentralizados por cualquier concepto de parte de los fideicomisos mencionados. En adición a lo anterior, los organismos públicos descentralizados podrán otorgar garantías, en los términos que al efecto apruebe la Secretaría de Finanzas, en relación a las obligaciones asumidas por los fideicomisos que constituyan cuando así lo establezca la ley de su creación y previa autorización de la Legislatura, en cuyo caso las obligaciones de pasivo directas, indirectas o contingentes antes mencionadas serán deuda pública conforme a los términos del presente Título Octavo. Los fideicomisos a que se refiere  este párrafo deberán tener como propósito principal contratar financiamientos, servir como medio</w:t>
      </w:r>
      <w:r>
        <w:rPr>
          <w:spacing w:val="9"/>
          <w:w w:val="110"/>
        </w:rPr>
        <w:t> </w:t>
      </w:r>
      <w:r>
        <w:rPr>
          <w:w w:val="110"/>
        </w:rPr>
        <w:t>de</w:t>
      </w:r>
      <w:r>
        <w:rPr>
          <w:spacing w:val="9"/>
          <w:w w:val="110"/>
        </w:rPr>
        <w:t> </w:t>
      </w:r>
      <w:r>
        <w:rPr>
          <w:w w:val="110"/>
        </w:rPr>
        <w:t>pago,</w:t>
      </w:r>
      <w:r>
        <w:rPr>
          <w:spacing w:val="6"/>
          <w:w w:val="110"/>
        </w:rPr>
        <w:t> </w:t>
      </w:r>
      <w:r>
        <w:rPr>
          <w:w w:val="110"/>
        </w:rPr>
        <w:t>medio</w:t>
      </w:r>
      <w:r>
        <w:rPr>
          <w:spacing w:val="10"/>
          <w:w w:val="110"/>
        </w:rPr>
        <w:t> </w:t>
      </w:r>
      <w:r>
        <w:rPr>
          <w:w w:val="110"/>
        </w:rPr>
        <w:t>alterno</w:t>
      </w:r>
      <w:r>
        <w:rPr>
          <w:spacing w:val="9"/>
          <w:w w:val="110"/>
        </w:rPr>
        <w:t> </w:t>
      </w:r>
      <w:r>
        <w:rPr>
          <w:w w:val="110"/>
        </w:rPr>
        <w:t>de</w:t>
      </w:r>
      <w:r>
        <w:rPr>
          <w:spacing w:val="9"/>
          <w:w w:val="110"/>
        </w:rPr>
        <w:t> </w:t>
      </w:r>
      <w:r>
        <w:rPr>
          <w:w w:val="110"/>
        </w:rPr>
        <w:t>pago,</w:t>
      </w:r>
      <w:r>
        <w:rPr>
          <w:spacing w:val="9"/>
          <w:w w:val="110"/>
        </w:rPr>
        <w:t> </w:t>
      </w:r>
      <w:r>
        <w:rPr>
          <w:w w:val="110"/>
        </w:rPr>
        <w:t>garantía</w:t>
      </w:r>
      <w:r>
        <w:rPr>
          <w:spacing w:val="9"/>
          <w:w w:val="110"/>
        </w:rPr>
        <w:t> </w:t>
      </w:r>
      <w:r>
        <w:rPr>
          <w:w w:val="110"/>
        </w:rPr>
        <w:t>y/o</w:t>
      </w:r>
      <w:r>
        <w:rPr>
          <w:spacing w:val="10"/>
          <w:w w:val="110"/>
        </w:rPr>
        <w:t> </w:t>
      </w:r>
      <w:r>
        <w:rPr>
          <w:w w:val="110"/>
        </w:rPr>
        <w:t>como</w:t>
      </w:r>
      <w:r>
        <w:rPr>
          <w:spacing w:val="10"/>
          <w:w w:val="110"/>
        </w:rPr>
        <w:t> </w:t>
      </w:r>
      <w:r>
        <w:rPr>
          <w:w w:val="110"/>
        </w:rPr>
        <w:t>emisores</w:t>
      </w:r>
      <w:r>
        <w:rPr>
          <w:spacing w:val="8"/>
          <w:w w:val="110"/>
        </w:rPr>
        <w:t> </w:t>
      </w:r>
      <w:r>
        <w:rPr>
          <w:w w:val="110"/>
        </w:rPr>
        <w:t>de</w:t>
      </w:r>
      <w:r>
        <w:rPr>
          <w:spacing w:val="7"/>
          <w:w w:val="110"/>
        </w:rPr>
        <w:t> </w:t>
      </w:r>
      <w:r>
        <w:rPr>
          <w:w w:val="110"/>
        </w:rPr>
        <w:t>valores.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1" name="image2.png"/>
            <wp:cNvGraphicFramePr>
              <a:graphicFrameLocks noChangeAspect="1"/>
            </wp:cNvGraphicFramePr>
            <a:graphic>
              <a:graphicData uri="http://schemas.openxmlformats.org/drawingml/2006/picture">
                <pic:pic>
                  <pic:nvPicPr>
                    <pic:cNvPr id="4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Para efectos de lo dispuesto en el párrafo anterior, los organismos públicos descentralizados podrán afectar en fideicomiso y/o transmitir, de cualquier forma, sus ingresos, presentes o futuros, derivados de la recaudación de derechos por los servicios que presten a cambio de una contraprestación o de los recursos que deban serle pagados por el fideicomiso correspondiente. El organismo público descentralizado, previa autorización de la Secretaría de Finanzas  y  a través del Ejecutivo del Estado, deberá someter a la aprobación de la Legislatura la afectación y/o transmisión de los ingresos al fideicomiso. Asimismo, el Estado no podrá de forma alguna revocar o revertir la mencionada afectación y/o transmisión, sin la autorización de la propia Legislatura, de los acreedores y/o fideicomisarios</w:t>
      </w:r>
      <w:r>
        <w:rPr>
          <w:spacing w:val="6"/>
          <w:w w:val="110"/>
        </w:rPr>
        <w:t> </w:t>
      </w:r>
      <w:r>
        <w:rPr>
          <w:w w:val="110"/>
        </w:rPr>
        <w:t>respectivos.</w:t>
      </w:r>
    </w:p>
    <w:p>
      <w:pPr>
        <w:pStyle w:val="BodyText"/>
        <w:spacing w:before="5"/>
        <w:ind w:left="0"/>
        <w:rPr>
          <w:sz w:val="21"/>
        </w:rPr>
      </w:pPr>
    </w:p>
    <w:p>
      <w:pPr>
        <w:pStyle w:val="BodyText"/>
        <w:spacing w:line="244" w:lineRule="auto"/>
        <w:ind w:right="1034"/>
        <w:jc w:val="both"/>
      </w:pPr>
      <w:r>
        <w:rPr>
          <w:w w:val="110"/>
        </w:rPr>
        <w:t>Los fideicomisos a que se refiere este artículo serán fideicomisos públicos simples en términos  de</w:t>
      </w:r>
      <w:r>
        <w:rPr>
          <w:spacing w:val="6"/>
          <w:w w:val="110"/>
        </w:rPr>
        <w:t> </w:t>
      </w:r>
      <w:r>
        <w:rPr>
          <w:w w:val="110"/>
        </w:rPr>
        <w:t>la</w:t>
      </w:r>
      <w:r>
        <w:rPr>
          <w:spacing w:val="7"/>
          <w:w w:val="110"/>
        </w:rPr>
        <w:t> </w:t>
      </w:r>
      <w:r>
        <w:rPr>
          <w:w w:val="110"/>
        </w:rPr>
        <w:t>Ley</w:t>
      </w:r>
      <w:r>
        <w:rPr>
          <w:spacing w:val="7"/>
          <w:w w:val="110"/>
        </w:rPr>
        <w:t> </w:t>
      </w:r>
      <w:r>
        <w:rPr>
          <w:w w:val="110"/>
        </w:rPr>
        <w:t>para</w:t>
      </w:r>
      <w:r>
        <w:rPr>
          <w:spacing w:val="8"/>
          <w:w w:val="110"/>
        </w:rPr>
        <w:t> </w:t>
      </w:r>
      <w:r>
        <w:rPr>
          <w:w w:val="110"/>
        </w:rPr>
        <w:t>la</w:t>
      </w:r>
      <w:r>
        <w:rPr>
          <w:spacing w:val="8"/>
          <w:w w:val="110"/>
        </w:rPr>
        <w:t> </w:t>
      </w:r>
      <w:r>
        <w:rPr>
          <w:w w:val="110"/>
        </w:rPr>
        <w:t>Coordinación</w:t>
      </w:r>
      <w:r>
        <w:rPr>
          <w:spacing w:val="7"/>
          <w:w w:val="110"/>
        </w:rPr>
        <w:t> </w:t>
      </w:r>
      <w:r>
        <w:rPr>
          <w:w w:val="110"/>
        </w:rPr>
        <w:t>y</w:t>
      </w:r>
      <w:r>
        <w:rPr>
          <w:spacing w:val="7"/>
          <w:w w:val="110"/>
        </w:rPr>
        <w:t> </w:t>
      </w:r>
      <w:r>
        <w:rPr>
          <w:w w:val="110"/>
        </w:rPr>
        <w:t>Control</w:t>
      </w:r>
      <w:r>
        <w:rPr>
          <w:spacing w:val="5"/>
          <w:w w:val="110"/>
        </w:rPr>
        <w:t> </w:t>
      </w:r>
      <w:r>
        <w:rPr>
          <w:w w:val="110"/>
        </w:rPr>
        <w:t>de</w:t>
      </w:r>
      <w:r>
        <w:rPr>
          <w:spacing w:val="7"/>
          <w:w w:val="110"/>
        </w:rPr>
        <w:t> </w:t>
      </w:r>
      <w:r>
        <w:rPr>
          <w:w w:val="110"/>
        </w:rPr>
        <w:t>Organismos</w:t>
      </w:r>
      <w:r>
        <w:rPr>
          <w:spacing w:val="6"/>
          <w:w w:val="110"/>
        </w:rPr>
        <w:t> </w:t>
      </w:r>
      <w:r>
        <w:rPr>
          <w:w w:val="110"/>
        </w:rPr>
        <w:t>Auxiliares</w:t>
      </w:r>
      <w:r>
        <w:rPr>
          <w:spacing w:val="6"/>
          <w:w w:val="110"/>
        </w:rPr>
        <w:t> </w:t>
      </w:r>
      <w:r>
        <w:rPr>
          <w:w w:val="110"/>
        </w:rPr>
        <w:t>del</w:t>
      </w:r>
      <w:r>
        <w:rPr>
          <w:spacing w:val="7"/>
          <w:w w:val="110"/>
        </w:rPr>
        <w:t> </w:t>
      </w:r>
      <w:r>
        <w:rPr>
          <w:w w:val="110"/>
        </w:rPr>
        <w:t>Estado</w:t>
      </w:r>
      <w:r>
        <w:rPr>
          <w:spacing w:val="9"/>
          <w:w w:val="110"/>
        </w:rPr>
        <w:t> </w:t>
      </w:r>
      <w:r>
        <w:rPr>
          <w:w w:val="110"/>
        </w:rPr>
        <w:t>de</w:t>
      </w:r>
      <w:r>
        <w:rPr>
          <w:spacing w:val="9"/>
          <w:w w:val="110"/>
        </w:rPr>
        <w:t> </w:t>
      </w:r>
      <w:r>
        <w:rPr>
          <w:w w:val="110"/>
        </w:rPr>
        <w:t>México.</w:t>
      </w:r>
    </w:p>
    <w:p>
      <w:pPr>
        <w:pStyle w:val="BodyText"/>
        <w:spacing w:before="1"/>
        <w:ind w:left="0"/>
        <w:rPr>
          <w:sz w:val="21"/>
        </w:rPr>
      </w:pPr>
    </w:p>
    <w:p>
      <w:pPr>
        <w:pStyle w:val="BodyText"/>
        <w:spacing w:line="249" w:lineRule="auto"/>
        <w:ind w:right="1034"/>
        <w:jc w:val="both"/>
      </w:pPr>
      <w:r>
        <w:rPr>
          <w:w w:val="110"/>
        </w:rPr>
        <w:t>El Presupuesto de Egresos deberá prever las asignaciones presupuestales necesarias para reconocer los compromisos y obligaciones de dichos organismos descentralizados frente a los fideicomisos a los que se refiere el primer párrafo de este artículo.</w:t>
      </w:r>
    </w:p>
    <w:p>
      <w:pPr>
        <w:pStyle w:val="BodyText"/>
        <w:spacing w:before="2"/>
        <w:ind w:left="0"/>
      </w:pPr>
    </w:p>
    <w:p>
      <w:pPr>
        <w:pStyle w:val="BodyText"/>
        <w:spacing w:line="247" w:lineRule="auto"/>
        <w:ind w:right="1032"/>
        <w:jc w:val="both"/>
      </w:pPr>
      <w:r>
        <w:rPr>
          <w:w w:val="110"/>
        </w:rPr>
        <w:t>En caso de desincorporación y/o afectación de los ingresos del organismo público descentralizado, las erogaciones que se realicen con cargo al patrimonio del fideicomiso al cual sean afectados y/o transmitidos los ingresos, no serán consideradas como egresos para fines presupuestarios del Estado o del organismo descentralizado y sólo estarán sujetas a las disposiciones que se estipulen en el decreto por el que la Legislatura autorice la creación del fideicomiso correspondiente, en el propio contrato de fideicomiso y a las reglas, controles y previsiones aplicables al fideicomiso de acuerdo con las normas contractuales respectivas.</w:t>
      </w:r>
    </w:p>
    <w:p>
      <w:pPr>
        <w:pStyle w:val="BodyText"/>
        <w:spacing w:before="2"/>
        <w:ind w:left="0"/>
        <w:rPr>
          <w:sz w:val="21"/>
        </w:rPr>
      </w:pPr>
    </w:p>
    <w:p>
      <w:pPr>
        <w:pStyle w:val="BodyText"/>
        <w:spacing w:line="249" w:lineRule="auto" w:before="1"/>
        <w:ind w:right="1034"/>
        <w:jc w:val="both"/>
      </w:pPr>
      <w:r>
        <w:rPr>
          <w:w w:val="110"/>
        </w:rPr>
        <w:t>En ningún caso, la afectación y/o transmisión de los ingresos a que se refiere el  presente artículo, se considerará como una afectación o transmisión de la atribución de recaudar las contribuciones de las que deriven</w:t>
      </w:r>
      <w:r>
        <w:rPr>
          <w:spacing w:val="20"/>
          <w:w w:val="110"/>
        </w:rPr>
        <w:t> </w:t>
      </w:r>
      <w:r>
        <w:rPr>
          <w:w w:val="110"/>
        </w:rPr>
        <w:t>los mencionados ingresos.</w:t>
      </w:r>
    </w:p>
    <w:p>
      <w:pPr>
        <w:pStyle w:val="BodyText"/>
        <w:spacing w:before="2"/>
        <w:ind w:left="0"/>
      </w:pPr>
    </w:p>
    <w:p>
      <w:pPr>
        <w:pStyle w:val="BodyText"/>
        <w:spacing w:line="247" w:lineRule="auto"/>
        <w:ind w:right="1031"/>
        <w:jc w:val="both"/>
      </w:pPr>
      <w:r>
        <w:rPr>
          <w:w w:val="110"/>
        </w:rPr>
        <w:t>La operación, control y régimen financiero de los fideicomisos a que se refiere este artículo no estará sujeta a las disposiciones de la administración pública estatal salvo respecto de los  asuntos que, en su caso, prevean expresamente las leyes aplicables, estando sujetos exclusivamente a las disposiciones que se estipulen en el decreto o acuerdo por el que la Legislatura o el Gobernador autoricen su creación, en el propio contrato de fideicomiso y demás disposiciones contractuales aplicables, así como en las disposiciones mercantiles, financieras  y/o bursátiles que correspondan. En este sentido, durante todo el tiempo que permanezca en vigor el fideicomiso los recursos que el fideicomiso adquiera por cualquier título, así como los recursos, ingresos, bienes, activos y/o derechos que el organismo público descentralizado transmita y/o afecte al mismo formarán parte del patrimonio de dicho fideicomiso y estarán destinados exclusivamente al cumplimiento de sus</w:t>
      </w:r>
      <w:r>
        <w:rPr>
          <w:spacing w:val="11"/>
          <w:w w:val="110"/>
        </w:rPr>
        <w:t> </w:t>
      </w:r>
      <w:r>
        <w:rPr>
          <w:w w:val="110"/>
        </w:rPr>
        <w:t>fines.</w:t>
      </w:r>
    </w:p>
    <w:p>
      <w:pPr>
        <w:pStyle w:val="BodyText"/>
        <w:spacing w:before="4"/>
        <w:ind w:left="0"/>
        <w:rPr>
          <w:sz w:val="21"/>
        </w:rPr>
      </w:pPr>
    </w:p>
    <w:p>
      <w:pPr>
        <w:pStyle w:val="BodyText"/>
        <w:spacing w:line="247" w:lineRule="auto"/>
        <w:ind w:right="1031"/>
        <w:jc w:val="both"/>
      </w:pPr>
      <w:r>
        <w:rPr>
          <w:w w:val="110"/>
        </w:rPr>
        <w:t>Los ingresos que reciban los organismos públicos descentralizados de los fideicomisos públicos en los que participen en términos de este artículo, deberán ser aplicados por el organismo público descentralizado correspondiente, conforme a las disposiciones  constitucionales  y  legales aplicables, en el entendido que los remanentes deberán ser transmitidos a la Secretaría  de Finanzas o a quien esta última designe, en los términos de las leyes aplicables, para su aplicación</w:t>
      </w:r>
      <w:r>
        <w:rPr>
          <w:spacing w:val="10"/>
          <w:w w:val="110"/>
        </w:rPr>
        <w:t> </w:t>
      </w:r>
      <w:r>
        <w:rPr>
          <w:w w:val="110"/>
        </w:rPr>
        <w:t>al</w:t>
      </w:r>
      <w:r>
        <w:rPr>
          <w:spacing w:val="10"/>
          <w:w w:val="110"/>
        </w:rPr>
        <w:t> </w:t>
      </w:r>
      <w:r>
        <w:rPr>
          <w:w w:val="110"/>
        </w:rPr>
        <w:t>gasto</w:t>
      </w:r>
      <w:r>
        <w:rPr>
          <w:spacing w:val="12"/>
          <w:w w:val="110"/>
        </w:rPr>
        <w:t> </w:t>
      </w:r>
      <w:r>
        <w:rPr>
          <w:w w:val="110"/>
        </w:rPr>
        <w:t>de</w:t>
      </w:r>
      <w:r>
        <w:rPr>
          <w:spacing w:val="9"/>
          <w:w w:val="110"/>
        </w:rPr>
        <w:t> </w:t>
      </w:r>
      <w:r>
        <w:rPr>
          <w:w w:val="110"/>
        </w:rPr>
        <w:t>inversión</w:t>
      </w:r>
      <w:r>
        <w:rPr>
          <w:spacing w:val="14"/>
          <w:w w:val="110"/>
        </w:rPr>
        <w:t> </w:t>
      </w:r>
      <w:r>
        <w:rPr>
          <w:w w:val="110"/>
        </w:rPr>
        <w:t>en</w:t>
      </w:r>
      <w:r>
        <w:rPr>
          <w:spacing w:val="10"/>
          <w:w w:val="110"/>
        </w:rPr>
        <w:t> </w:t>
      </w:r>
      <w:r>
        <w:rPr>
          <w:w w:val="110"/>
        </w:rPr>
        <w:t>obras</w:t>
      </w:r>
      <w:r>
        <w:rPr>
          <w:spacing w:val="10"/>
          <w:w w:val="110"/>
        </w:rPr>
        <w:t> </w:t>
      </w:r>
      <w:r>
        <w:rPr>
          <w:w w:val="110"/>
        </w:rPr>
        <w:t>y</w:t>
      </w:r>
      <w:r>
        <w:rPr>
          <w:spacing w:val="10"/>
          <w:w w:val="110"/>
        </w:rPr>
        <w:t> </w:t>
      </w:r>
      <w:r>
        <w:rPr>
          <w:w w:val="110"/>
        </w:rPr>
        <w:t>acciones</w:t>
      </w:r>
      <w:r>
        <w:rPr>
          <w:spacing w:val="11"/>
          <w:w w:val="110"/>
        </w:rPr>
        <w:t> </w:t>
      </w:r>
      <w:r>
        <w:rPr>
          <w:w w:val="110"/>
        </w:rPr>
        <w:t>y</w:t>
      </w:r>
      <w:r>
        <w:rPr>
          <w:spacing w:val="10"/>
          <w:w w:val="110"/>
        </w:rPr>
        <w:t> </w:t>
      </w:r>
      <w:r>
        <w:rPr>
          <w:w w:val="110"/>
        </w:rPr>
        <w:t>al</w:t>
      </w:r>
      <w:r>
        <w:rPr>
          <w:spacing w:val="11"/>
          <w:w w:val="110"/>
        </w:rPr>
        <w:t> </w:t>
      </w:r>
      <w:r>
        <w:rPr>
          <w:w w:val="110"/>
        </w:rPr>
        <w:t>pago</w:t>
      </w:r>
      <w:r>
        <w:rPr>
          <w:spacing w:val="11"/>
          <w:w w:val="110"/>
        </w:rPr>
        <w:t> </w:t>
      </w:r>
      <w:r>
        <w:rPr>
          <w:w w:val="110"/>
        </w:rPr>
        <w:t>de</w:t>
      </w:r>
      <w:r>
        <w:rPr>
          <w:spacing w:val="10"/>
          <w:w w:val="110"/>
        </w:rPr>
        <w:t> </w:t>
      </w:r>
      <w:r>
        <w:rPr>
          <w:w w:val="110"/>
        </w:rPr>
        <w:t>la</w:t>
      </w:r>
      <w:r>
        <w:rPr>
          <w:spacing w:val="10"/>
          <w:w w:val="110"/>
        </w:rPr>
        <w:t> </w:t>
      </w:r>
      <w:r>
        <w:rPr>
          <w:w w:val="110"/>
        </w:rPr>
        <w:t>deuda</w:t>
      </w:r>
      <w:r>
        <w:rPr>
          <w:spacing w:val="11"/>
          <w:w w:val="110"/>
        </w:rPr>
        <w:t> </w:t>
      </w:r>
      <w:r>
        <w:rPr>
          <w:w w:val="110"/>
        </w:rPr>
        <w:t>pública</w:t>
      </w:r>
      <w:r>
        <w:rPr>
          <w:spacing w:val="10"/>
          <w:w w:val="110"/>
        </w:rPr>
        <w:t> </w:t>
      </w:r>
      <w:r>
        <w:rPr>
          <w:w w:val="110"/>
        </w:rPr>
        <w:t>del</w:t>
      </w:r>
      <w:r>
        <w:rPr>
          <w:spacing w:val="11"/>
          <w:w w:val="110"/>
        </w:rPr>
        <w:t> </w:t>
      </w:r>
      <w:r>
        <w:rPr>
          <w:w w:val="110"/>
        </w:rPr>
        <w:t>Estado.</w:t>
      </w:r>
    </w:p>
    <w:p>
      <w:pPr>
        <w:pStyle w:val="BodyText"/>
        <w:spacing w:line="244" w:lineRule="auto" w:before="193"/>
        <w:ind w:right="1033"/>
        <w:jc w:val="both"/>
      </w:pPr>
      <w:r>
        <w:rPr>
          <w:rFonts w:ascii="TeX Gyre Bonum" w:hAnsi="TeX Gyre Bonum"/>
          <w:b/>
          <w:w w:val="110"/>
        </w:rPr>
        <w:t>Artículo 265 B Ter.-</w:t>
      </w:r>
      <w:r>
        <w:rPr>
          <w:rFonts w:ascii="TeX Gyre Bonum" w:hAnsi="TeX Gyre Bonum"/>
          <w:b/>
          <w:spacing w:val="-58"/>
          <w:w w:val="110"/>
        </w:rPr>
        <w:t> </w:t>
      </w:r>
      <w:r>
        <w:rPr>
          <w:w w:val="110"/>
        </w:rPr>
        <w:t>Los organismos auxiliares, en los términos previamente aprobados por la Secretaría de Finanzas,  podrán celebrar convenios a través de los cuales asuman obligaciones   de hacer y no  hacer así  como comparecer ante terceros y formular declaraciones en relación  con operaciones de crédito, préstamo, empréstito, emisión de valores o financiamiento a cargo de fideicomisos a las que se refiere el artículo 265 B Bis de este Código las  cuales  no  constituirán deuda pública del Estado siempre que cuenten con esta atribución</w:t>
      </w:r>
      <w:r>
        <w:rPr>
          <w:spacing w:val="4"/>
          <w:w w:val="110"/>
        </w:rPr>
        <w:t> </w:t>
      </w:r>
      <w:r>
        <w:rPr>
          <w:w w:val="110"/>
        </w:rPr>
        <w:t>expresamente</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3" name="image2.png"/>
            <wp:cNvGraphicFramePr>
              <a:graphicFrameLocks noChangeAspect="1"/>
            </wp:cNvGraphicFramePr>
            <a:graphic>
              <a:graphicData uri="http://schemas.openxmlformats.org/drawingml/2006/picture">
                <pic:pic>
                  <pic:nvPicPr>
                    <pic:cNvPr id="4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en la ley de su creación y dichas obligaciones y declaraciones no constituyan garantías en favor de terceros. En los convenios que celebren los organismos auxiliares conforme a lo antes mencionado, podrán obligarse a indemnizar del daño o perjuicio o la privación de cualquier ganancia lícita que se ocasione por el incumplimiento de las obligaciones de hacer y no hacer a  su cargo  o por la inexactitud de sus declaraciones, sin que ello  constituya deuda pública. En    los convenios a que se refiere este artículo, los organismos auxiliares no podrán pactar penas convencionales o predeterminar responsabilidades por daños y perjuicios en caso de incumplimiento.</w:t>
      </w:r>
    </w:p>
    <w:p>
      <w:pPr>
        <w:pStyle w:val="BodyText"/>
        <w:spacing w:line="247" w:lineRule="auto" w:before="195"/>
        <w:ind w:right="1030"/>
        <w:jc w:val="both"/>
      </w:pPr>
      <w:r>
        <w:rPr>
          <w:rFonts w:ascii="TeX Gyre Bonum" w:hAnsi="TeX Gyre Bonum"/>
          <w:b/>
          <w:w w:val="110"/>
        </w:rPr>
        <w:t>Artículo 265 B Quáter.- </w:t>
      </w:r>
      <w:r>
        <w:rPr>
          <w:w w:val="110"/>
        </w:rPr>
        <w:t>El Ejecutivo del Estado por conducto de la Secretaría de Finanzas podrá comparecer ante terceros para formular declaraciones en representación del Estado y celebrar convenios a través de los cuales el Estado pueda asumir obligaciones de hacer y no  hacer en relación con operaciones de crédito, préstamo, empréstito, emisión de valores o financiamiento a cargo de fideicomisos a las que se refiere el artículo 265 B Bis de este Código,    y obligarse a indemnizar del daño o perjuicio o la privación de cualquier ganancia lícita que se ocasione por el incumplimiento de dichas obligaciones de hacer y no hacer o por la inexactitud de sus declaraciones, sin que ello constituya deuda pública del Estado, siempre y cuando no se garanticen obligaciones a favor de terceros. Lo anterior, en el entendido de que en los convenios a que se refiere este artículo, no se podrán pactar penas convencionales o predeterminar responsabilidades</w:t>
      </w:r>
      <w:r>
        <w:rPr>
          <w:spacing w:val="10"/>
          <w:w w:val="110"/>
        </w:rPr>
        <w:t> </w:t>
      </w:r>
      <w:r>
        <w:rPr>
          <w:w w:val="110"/>
        </w:rPr>
        <w:t>por</w:t>
      </w:r>
      <w:r>
        <w:rPr>
          <w:spacing w:val="10"/>
          <w:w w:val="110"/>
        </w:rPr>
        <w:t> </w:t>
      </w:r>
      <w:r>
        <w:rPr>
          <w:w w:val="110"/>
        </w:rPr>
        <w:t>daños</w:t>
      </w:r>
      <w:r>
        <w:rPr>
          <w:spacing w:val="9"/>
          <w:w w:val="110"/>
        </w:rPr>
        <w:t> </w:t>
      </w:r>
      <w:r>
        <w:rPr>
          <w:w w:val="110"/>
        </w:rPr>
        <w:t>y</w:t>
      </w:r>
      <w:r>
        <w:rPr>
          <w:spacing w:val="11"/>
          <w:w w:val="110"/>
        </w:rPr>
        <w:t> </w:t>
      </w:r>
      <w:r>
        <w:rPr>
          <w:w w:val="110"/>
        </w:rPr>
        <w:t>perjuicios</w:t>
      </w:r>
      <w:r>
        <w:rPr>
          <w:spacing w:val="10"/>
          <w:w w:val="110"/>
        </w:rPr>
        <w:t> </w:t>
      </w:r>
      <w:r>
        <w:rPr>
          <w:w w:val="110"/>
        </w:rPr>
        <w:t>en</w:t>
      </w:r>
      <w:r>
        <w:rPr>
          <w:spacing w:val="10"/>
          <w:w w:val="110"/>
        </w:rPr>
        <w:t> </w:t>
      </w:r>
      <w:r>
        <w:rPr>
          <w:w w:val="110"/>
        </w:rPr>
        <w:t>caso</w:t>
      </w:r>
      <w:r>
        <w:rPr>
          <w:spacing w:val="11"/>
          <w:w w:val="110"/>
        </w:rPr>
        <w:t> </w:t>
      </w:r>
      <w:r>
        <w:rPr>
          <w:w w:val="110"/>
        </w:rPr>
        <w:t>de</w:t>
      </w:r>
      <w:r>
        <w:rPr>
          <w:spacing w:val="11"/>
          <w:w w:val="110"/>
        </w:rPr>
        <w:t> </w:t>
      </w:r>
      <w:r>
        <w:rPr>
          <w:w w:val="110"/>
        </w:rPr>
        <w:t>incumplimiento.</w:t>
      </w:r>
    </w:p>
    <w:p>
      <w:pPr>
        <w:pStyle w:val="BodyText"/>
        <w:spacing w:line="237" w:lineRule="auto" w:before="179"/>
        <w:ind w:right="1034"/>
        <w:jc w:val="both"/>
      </w:pPr>
      <w:r>
        <w:rPr>
          <w:rFonts w:ascii="TeX Gyre Bonum" w:hAnsi="TeX Gyre Bonum"/>
          <w:b/>
          <w:w w:val="110"/>
        </w:rPr>
        <w:t>Artículo 265-C.- </w:t>
      </w:r>
      <w:r>
        <w:rPr>
          <w:w w:val="110"/>
        </w:rPr>
        <w:t>El Gobernador por conducto de la Secretaría podrá ocurrir al mercado de valores para captar, mediante la emisión de valores, los recursos para financiar inversiones públicas productivas.</w:t>
      </w:r>
    </w:p>
    <w:p>
      <w:pPr>
        <w:pStyle w:val="BodyText"/>
        <w:spacing w:before="6"/>
        <w:ind w:left="0"/>
        <w:rPr>
          <w:sz w:val="21"/>
        </w:rPr>
      </w:pPr>
    </w:p>
    <w:p>
      <w:pPr>
        <w:pStyle w:val="BodyText"/>
        <w:spacing w:line="249" w:lineRule="auto"/>
        <w:ind w:right="1031"/>
        <w:jc w:val="both"/>
      </w:pPr>
      <w:r>
        <w:rPr>
          <w:w w:val="110"/>
        </w:rPr>
        <w:t>Los valores serán colocados en el mercado de valores por un agente colocador, entre inversionistas mexicanos y dentro del territorio nacional, a través de la Bolsa Mexicana de Valores.</w:t>
      </w:r>
    </w:p>
    <w:p>
      <w:pPr>
        <w:pStyle w:val="BodyText"/>
        <w:spacing w:before="183"/>
        <w:ind w:right="1032"/>
        <w:jc w:val="both"/>
      </w:pPr>
      <w:r>
        <w:rPr>
          <w:rFonts w:ascii="TeX Gyre Bonum" w:hAnsi="TeX Gyre Bonum"/>
          <w:b/>
          <w:w w:val="110"/>
        </w:rPr>
        <w:t>Artículo 265-D.- </w:t>
      </w:r>
      <w:r>
        <w:rPr>
          <w:w w:val="110"/>
        </w:rPr>
        <w:t>Para efectos de la emisión de valores, podrán constituirse fideicomisos sobre las inversiones productivas creadas, con el propósito de eficientar el manejo de los recursos captados.</w:t>
      </w:r>
    </w:p>
    <w:p>
      <w:pPr>
        <w:pStyle w:val="BodyText"/>
        <w:spacing w:before="8"/>
        <w:ind w:left="0"/>
        <w:rPr>
          <w:sz w:val="17"/>
        </w:rPr>
      </w:pPr>
    </w:p>
    <w:p>
      <w:pPr>
        <w:pStyle w:val="BodyText"/>
        <w:spacing w:line="230" w:lineRule="auto"/>
        <w:ind w:right="1035"/>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265-E.-</w:t>
      </w:r>
      <w:r>
        <w:rPr>
          <w:rFonts w:ascii="TeX Gyre Bonum" w:hAnsi="TeX Gyre Bonum"/>
          <w:b/>
          <w:spacing w:val="-25"/>
          <w:w w:val="110"/>
        </w:rPr>
        <w:t> </w:t>
      </w:r>
      <w:r>
        <w:rPr>
          <w:w w:val="110"/>
        </w:rPr>
        <w:t>En</w:t>
      </w:r>
      <w:r>
        <w:rPr>
          <w:spacing w:val="-3"/>
          <w:w w:val="110"/>
        </w:rPr>
        <w:t> </w:t>
      </w:r>
      <w:r>
        <w:rPr>
          <w:w w:val="110"/>
        </w:rPr>
        <w:t>todo</w:t>
      </w:r>
      <w:r>
        <w:rPr>
          <w:spacing w:val="-2"/>
          <w:w w:val="110"/>
        </w:rPr>
        <w:t> </w:t>
      </w:r>
      <w:r>
        <w:rPr>
          <w:w w:val="110"/>
        </w:rPr>
        <w:t>lo</w:t>
      </w:r>
      <w:r>
        <w:rPr>
          <w:spacing w:val="-2"/>
          <w:w w:val="110"/>
        </w:rPr>
        <w:t> </w:t>
      </w:r>
      <w:r>
        <w:rPr>
          <w:w w:val="110"/>
        </w:rPr>
        <w:t>referente</w:t>
      </w:r>
      <w:r>
        <w:rPr>
          <w:spacing w:val="-4"/>
          <w:w w:val="110"/>
        </w:rPr>
        <w:t> </w:t>
      </w:r>
      <w:r>
        <w:rPr>
          <w:w w:val="110"/>
        </w:rPr>
        <w:t>al</w:t>
      </w:r>
      <w:r>
        <w:rPr>
          <w:spacing w:val="-2"/>
          <w:w w:val="110"/>
        </w:rPr>
        <w:t> </w:t>
      </w:r>
      <w:r>
        <w:rPr>
          <w:w w:val="110"/>
        </w:rPr>
        <w:t>manejo,</w:t>
      </w:r>
      <w:r>
        <w:rPr>
          <w:spacing w:val="-3"/>
          <w:w w:val="110"/>
        </w:rPr>
        <w:t> </w:t>
      </w:r>
      <w:r>
        <w:rPr>
          <w:w w:val="110"/>
        </w:rPr>
        <w:t>colocación,</w:t>
      </w:r>
      <w:r>
        <w:rPr>
          <w:spacing w:val="-2"/>
          <w:w w:val="110"/>
        </w:rPr>
        <w:t> </w:t>
      </w:r>
      <w:r>
        <w:rPr>
          <w:w w:val="110"/>
        </w:rPr>
        <w:t>emisión</w:t>
      </w:r>
      <w:r>
        <w:rPr>
          <w:spacing w:val="-3"/>
          <w:w w:val="110"/>
        </w:rPr>
        <w:t> </w:t>
      </w:r>
      <w:r>
        <w:rPr>
          <w:w w:val="110"/>
        </w:rPr>
        <w:t>y</w:t>
      </w:r>
      <w:r>
        <w:rPr>
          <w:spacing w:val="-2"/>
          <w:w w:val="110"/>
        </w:rPr>
        <w:t> </w:t>
      </w:r>
      <w:r>
        <w:rPr>
          <w:w w:val="110"/>
        </w:rPr>
        <w:t>operación</w:t>
      </w:r>
      <w:r>
        <w:rPr>
          <w:spacing w:val="-3"/>
          <w:w w:val="110"/>
        </w:rPr>
        <w:t> </w:t>
      </w:r>
      <w:r>
        <w:rPr>
          <w:w w:val="110"/>
        </w:rPr>
        <w:t>de</w:t>
      </w:r>
      <w:r>
        <w:rPr>
          <w:spacing w:val="-3"/>
          <w:w w:val="110"/>
        </w:rPr>
        <w:t> </w:t>
      </w:r>
      <w:r>
        <w:rPr>
          <w:w w:val="110"/>
        </w:rPr>
        <w:t>los</w:t>
      </w:r>
      <w:r>
        <w:rPr>
          <w:spacing w:val="-4"/>
          <w:w w:val="110"/>
        </w:rPr>
        <w:t> </w:t>
      </w:r>
      <w:r>
        <w:rPr>
          <w:w w:val="110"/>
        </w:rPr>
        <w:t>valores, se</w:t>
      </w:r>
      <w:r>
        <w:rPr>
          <w:spacing w:val="9"/>
          <w:w w:val="110"/>
        </w:rPr>
        <w:t> </w:t>
      </w:r>
      <w:r>
        <w:rPr>
          <w:w w:val="110"/>
        </w:rPr>
        <w:t>aplicará</w:t>
      </w:r>
      <w:r>
        <w:rPr>
          <w:spacing w:val="10"/>
          <w:w w:val="110"/>
        </w:rPr>
        <w:t> </w:t>
      </w:r>
      <w:r>
        <w:rPr>
          <w:w w:val="110"/>
        </w:rPr>
        <w:t>la</w:t>
      </w:r>
      <w:r>
        <w:rPr>
          <w:spacing w:val="10"/>
          <w:w w:val="110"/>
        </w:rPr>
        <w:t> </w:t>
      </w:r>
      <w:r>
        <w:rPr>
          <w:w w:val="110"/>
        </w:rPr>
        <w:t>Ley</w:t>
      </w:r>
      <w:r>
        <w:rPr>
          <w:spacing w:val="10"/>
          <w:w w:val="110"/>
        </w:rPr>
        <w:t> </w:t>
      </w:r>
      <w:r>
        <w:rPr>
          <w:w w:val="110"/>
        </w:rPr>
        <w:t>de</w:t>
      </w:r>
      <w:r>
        <w:rPr>
          <w:spacing w:val="9"/>
          <w:w w:val="110"/>
        </w:rPr>
        <w:t> </w:t>
      </w:r>
      <w:r>
        <w:rPr>
          <w:w w:val="110"/>
        </w:rPr>
        <w:t>Mercado</w:t>
      </w:r>
      <w:r>
        <w:rPr>
          <w:spacing w:val="11"/>
          <w:w w:val="110"/>
        </w:rPr>
        <w:t> </w:t>
      </w:r>
      <w:r>
        <w:rPr>
          <w:w w:val="110"/>
        </w:rPr>
        <w:t>de</w:t>
      </w:r>
      <w:r>
        <w:rPr>
          <w:spacing w:val="9"/>
          <w:w w:val="110"/>
        </w:rPr>
        <w:t> </w:t>
      </w:r>
      <w:r>
        <w:rPr>
          <w:w w:val="110"/>
        </w:rPr>
        <w:t>Valores</w:t>
      </w:r>
      <w:r>
        <w:rPr>
          <w:spacing w:val="9"/>
          <w:w w:val="110"/>
        </w:rPr>
        <w:t> </w:t>
      </w:r>
      <w:r>
        <w:rPr>
          <w:w w:val="110"/>
        </w:rPr>
        <w:t>y</w:t>
      </w:r>
      <w:r>
        <w:rPr>
          <w:spacing w:val="10"/>
          <w:w w:val="110"/>
        </w:rPr>
        <w:t> </w:t>
      </w:r>
      <w:r>
        <w:rPr>
          <w:w w:val="110"/>
        </w:rPr>
        <w:t>demás</w:t>
      </w:r>
      <w:r>
        <w:rPr>
          <w:spacing w:val="9"/>
          <w:w w:val="110"/>
        </w:rPr>
        <w:t> </w:t>
      </w:r>
      <w:r>
        <w:rPr>
          <w:w w:val="110"/>
        </w:rPr>
        <w:t>disposiciones</w:t>
      </w:r>
      <w:r>
        <w:rPr>
          <w:spacing w:val="11"/>
          <w:w w:val="110"/>
        </w:rPr>
        <w:t> </w:t>
      </w:r>
      <w:r>
        <w:rPr>
          <w:w w:val="110"/>
        </w:rPr>
        <w:t>legales.</w:t>
      </w:r>
    </w:p>
    <w:p>
      <w:pPr>
        <w:pStyle w:val="BodyText"/>
        <w:spacing w:before="5"/>
        <w:ind w:left="0"/>
        <w:rPr>
          <w:sz w:val="17"/>
        </w:rPr>
      </w:pPr>
    </w:p>
    <w:p>
      <w:pPr>
        <w:pStyle w:val="BodyText"/>
        <w:spacing w:line="242" w:lineRule="auto"/>
        <w:ind w:right="1030"/>
        <w:jc w:val="both"/>
      </w:pPr>
      <w:r>
        <w:rPr>
          <w:rFonts w:ascii="TeX Gyre Bonum" w:hAnsi="TeX Gyre Bonum"/>
          <w:b/>
          <w:w w:val="110"/>
        </w:rPr>
        <w:t>Artículo 265-F.- </w:t>
      </w:r>
      <w:r>
        <w:rPr>
          <w:w w:val="110"/>
        </w:rPr>
        <w:t>La contratación de seguros de garantía financiera, así como de servicios profesionales, consultorías, asesorías, estudios e investigaciones en relación con créditos, empréstitos, préstamos o financiamientos de cualquier naturaleza, incluyendo la emisión de valores o cualquier otro servicio financiero atenderán a lo dispuesto por este Título.</w:t>
      </w:r>
    </w:p>
    <w:p>
      <w:pPr>
        <w:pStyle w:val="BodyText"/>
        <w:spacing w:before="10"/>
        <w:ind w:left="0"/>
      </w:pPr>
    </w:p>
    <w:p>
      <w:pPr>
        <w:pStyle w:val="BodyText"/>
        <w:spacing w:line="247" w:lineRule="auto"/>
        <w:ind w:right="1034"/>
        <w:jc w:val="both"/>
      </w:pPr>
      <w:r>
        <w:rPr>
          <w:w w:val="110"/>
        </w:rPr>
        <w:t>Cuando los conceptos a que se refiere el párrafo anterior pretendan ser contratados por organismos públicos descentralizados, en relación con su  participación  en  fideicomisos públicos en los términos del artículo 265 B Bis de este Código, deberán contar previamente con la autorización de la</w:t>
      </w:r>
      <w:r>
        <w:rPr>
          <w:spacing w:val="44"/>
          <w:w w:val="110"/>
        </w:rPr>
        <w:t> </w:t>
      </w:r>
      <w:r>
        <w:rPr>
          <w:w w:val="110"/>
        </w:rPr>
        <w:t>Secretaría.</w:t>
      </w:r>
    </w:p>
    <w:p>
      <w:pPr>
        <w:pStyle w:val="BodyText"/>
        <w:spacing w:before="11"/>
        <w:ind w:left="0"/>
      </w:pPr>
    </w:p>
    <w:p>
      <w:pPr>
        <w:pStyle w:val="BodyText"/>
        <w:spacing w:line="249" w:lineRule="auto"/>
        <w:ind w:right="1032"/>
        <w:jc w:val="both"/>
      </w:pPr>
      <w:r>
        <w:rPr>
          <w:w w:val="110"/>
        </w:rPr>
        <w:t>Los fideicomisos constituidos de conformidad con el artículo 265 B Bis del Código, en las adquisiciones, enajenaciones, arrendamiento de bienes y contratación de servicios que realicen deberán contar con autorización previa de la Secretaría.</w:t>
      </w:r>
    </w:p>
    <w:p>
      <w:pPr>
        <w:pStyle w:val="BodyText"/>
        <w:spacing w:before="2"/>
        <w:ind w:left="0"/>
      </w:pPr>
    </w:p>
    <w:p>
      <w:pPr>
        <w:pStyle w:val="BodyText"/>
        <w:spacing w:line="247" w:lineRule="auto"/>
        <w:ind w:right="1031"/>
        <w:jc w:val="both"/>
      </w:pPr>
      <w:r>
        <w:rPr>
          <w:w w:val="110"/>
        </w:rPr>
        <w:t>Los contratos de servicios a que se refiere este artículo atenderán a los principios de imparcialidad, buena fe, veracidad, honradez, publicidad, transparencia, previsión y eficiencia, observando en todo momento que se realicen en condiciones favorables para el Estado.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5" name="image2.png"/>
            <wp:cNvGraphicFramePr>
              <a:graphicFrameLocks noChangeAspect="1"/>
            </wp:cNvGraphicFramePr>
            <a:graphic>
              <a:graphicData uri="http://schemas.openxmlformats.org/drawingml/2006/picture">
                <pic:pic>
                  <pic:nvPicPr>
                    <pic:cNvPr id="4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Heading1"/>
        <w:spacing w:line="264" w:lineRule="exact" w:before="57"/>
        <w:ind w:right="3570"/>
      </w:pPr>
      <w:r>
        <w:rPr/>
        <w:t>CAPÍTULO SEGUNDO</w:t>
      </w:r>
    </w:p>
    <w:p>
      <w:pPr>
        <w:spacing w:line="264" w:lineRule="exact" w:before="0"/>
        <w:ind w:left="1636" w:right="2216" w:firstLine="0"/>
        <w:jc w:val="center"/>
        <w:rPr>
          <w:rFonts w:ascii="TeX Gyre Bonum" w:hAnsi="TeX Gyre Bonum"/>
          <w:b/>
          <w:sz w:val="20"/>
        </w:rPr>
      </w:pPr>
      <w:r>
        <w:rPr>
          <w:rFonts w:ascii="TeX Gyre Bonum" w:hAnsi="TeX Gyre Bonum"/>
          <w:b/>
          <w:sz w:val="20"/>
        </w:rPr>
        <w:t>DE LA CONTRATACIÓN DE FINANCIAMIENTOS Y OBLIGACIONES</w:t>
      </w:r>
    </w:p>
    <w:p>
      <w:pPr>
        <w:pStyle w:val="BodyText"/>
        <w:spacing w:line="242" w:lineRule="auto" w:before="179"/>
        <w:ind w:right="1032"/>
        <w:jc w:val="both"/>
      </w:pPr>
      <w:r>
        <w:rPr>
          <w:rFonts w:ascii="TeX Gyre Bonum" w:hAnsi="TeX Gyre Bonum"/>
          <w:b/>
          <w:w w:val="110"/>
        </w:rPr>
        <w:t>Artículo 266.- </w:t>
      </w:r>
      <w:r>
        <w:rPr>
          <w:w w:val="110"/>
        </w:rPr>
        <w:t>Las obligaciones que contrate el Estado deberán estar contempladas dentro de los montos máximos de endeudamiento establecidos en la Ley de Ingresos del Estado, en sus modificaciones o en las autorizaciones que en términos del artículo 262, fracción IV de este Código emita la Legislatura, y tendrán que celebrarse bajo las mejores condiciones de mercado.</w:t>
      </w:r>
    </w:p>
    <w:p>
      <w:pPr>
        <w:pStyle w:val="BodyText"/>
        <w:spacing w:before="10"/>
        <w:ind w:left="0"/>
      </w:pPr>
    </w:p>
    <w:p>
      <w:pPr>
        <w:pStyle w:val="BodyText"/>
        <w:spacing w:line="247" w:lineRule="auto"/>
        <w:ind w:right="1031"/>
        <w:jc w:val="both"/>
      </w:pPr>
      <w:r>
        <w:rPr>
          <w:w w:val="110"/>
        </w:rPr>
        <w:t>De igual manera, la Legislatura deberá autorizar anualmente en la Ley de Ingresos los pasivos que se generen como resultado de erogaciones que se devenguen en el ejercicio fiscal pero que queden pendientes por liquidar al cierre del mismo.</w:t>
      </w:r>
    </w:p>
    <w:p>
      <w:pPr>
        <w:pStyle w:val="BodyText"/>
        <w:spacing w:line="242" w:lineRule="auto" w:before="189"/>
        <w:ind w:right="1032"/>
        <w:jc w:val="both"/>
      </w:pPr>
      <w:r>
        <w:rPr>
          <w:rFonts w:ascii="TeX Gyre Bonum" w:hAnsi="TeX Gyre Bonum"/>
          <w:b/>
          <w:w w:val="110"/>
        </w:rPr>
        <w:t>Artículo 266 Bis.- </w:t>
      </w:r>
      <w:r>
        <w:rPr>
          <w:w w:val="110"/>
        </w:rPr>
        <w:t>Las dependencias y entidades públicas del Gobierno del Estado no podrán celebrar contratos o convenios para la obtención de financiamientos en los que se afecten como fuente o garantía de pago los recursos del Gobierno del Estado sin autorización previa de la Secretaría.</w:t>
      </w:r>
    </w:p>
    <w:p>
      <w:pPr>
        <w:pStyle w:val="BodyText"/>
        <w:spacing w:before="191"/>
        <w:ind w:right="1034"/>
        <w:jc w:val="both"/>
      </w:pPr>
      <w:r>
        <w:rPr>
          <w:rFonts w:ascii="TeX Gyre Bonum" w:hAnsi="TeX Gyre Bonum"/>
          <w:b/>
          <w:w w:val="110"/>
        </w:rPr>
        <w:t>Artículo 266 Ter.- </w:t>
      </w:r>
      <w:r>
        <w:rPr>
          <w:w w:val="110"/>
        </w:rPr>
        <w:t>La Secretaría, la Tesorería o su equivalente de cada ente público, en el ámbito de sus respectivas competencias, serán responsables  de  confirmar  que  el financiamiento fue celebrado en las mejores condiciones del mercado.</w:t>
      </w:r>
    </w:p>
    <w:p>
      <w:pPr>
        <w:pStyle w:val="BodyText"/>
        <w:ind w:left="0"/>
        <w:rPr>
          <w:sz w:val="21"/>
        </w:rPr>
      </w:pPr>
    </w:p>
    <w:p>
      <w:pPr>
        <w:pStyle w:val="BodyText"/>
        <w:spacing w:line="249" w:lineRule="auto"/>
        <w:ind w:right="1032"/>
        <w:jc w:val="both"/>
      </w:pPr>
      <w:r>
        <w:rPr>
          <w:w w:val="110"/>
        </w:rPr>
        <w:t>Cuando el Estado o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w:t>
      </w:r>
      <w:r>
        <w:rPr>
          <w:spacing w:val="34"/>
          <w:w w:val="110"/>
        </w:rPr>
        <w:t> </w:t>
      </w:r>
      <w:r>
        <w:rPr>
          <w:w w:val="110"/>
        </w:rPr>
        <w:t>siguiente:</w:t>
      </w:r>
    </w:p>
    <w:p>
      <w:pPr>
        <w:pStyle w:val="ListParagraph"/>
        <w:numPr>
          <w:ilvl w:val="0"/>
          <w:numId w:val="202"/>
        </w:numPr>
        <w:tabs>
          <w:tab w:pos="743" w:val="left" w:leader="none"/>
        </w:tabs>
        <w:spacing w:line="244" w:lineRule="auto" w:before="181" w:after="0"/>
        <w:ind w:left="458" w:right="1034" w:firstLine="0"/>
        <w:jc w:val="both"/>
        <w:rPr>
          <w:sz w:val="20"/>
        </w:rPr>
      </w:pPr>
      <w:r>
        <w:rPr>
          <w:w w:val="110"/>
          <w:sz w:val="20"/>
        </w:rPr>
        <w:t>Implementar un proceso competitivo con por lo menos cinco diferentes instituciones financieras, del cual obtenga mínimo dos ofertas irrevocables de financiamiento. La temporalidad de dichas propuestas no deberá diferir en más de 30  días naturales  y deberá  tener una vigencia mínima de 60 días naturales. Tratándose de propuestas relativas a instrumentos</w:t>
      </w:r>
      <w:r>
        <w:rPr>
          <w:spacing w:val="9"/>
          <w:w w:val="110"/>
          <w:sz w:val="20"/>
        </w:rPr>
        <w:t> </w:t>
      </w:r>
      <w:r>
        <w:rPr>
          <w:w w:val="110"/>
          <w:sz w:val="20"/>
        </w:rPr>
        <w:t>derivados,</w:t>
      </w:r>
      <w:r>
        <w:rPr>
          <w:spacing w:val="10"/>
          <w:w w:val="110"/>
          <w:sz w:val="20"/>
        </w:rPr>
        <w:t> </w:t>
      </w:r>
      <w:r>
        <w:rPr>
          <w:w w:val="110"/>
          <w:sz w:val="20"/>
        </w:rPr>
        <w:t>no</w:t>
      </w:r>
      <w:r>
        <w:rPr>
          <w:spacing w:val="11"/>
          <w:w w:val="110"/>
          <w:sz w:val="20"/>
        </w:rPr>
        <w:t> </w:t>
      </w:r>
      <w:r>
        <w:rPr>
          <w:w w:val="110"/>
          <w:sz w:val="20"/>
        </w:rPr>
        <w:t>será</w:t>
      </w:r>
      <w:r>
        <w:rPr>
          <w:spacing w:val="10"/>
          <w:w w:val="110"/>
          <w:sz w:val="20"/>
        </w:rPr>
        <w:t> </w:t>
      </w:r>
      <w:r>
        <w:rPr>
          <w:w w:val="110"/>
          <w:sz w:val="20"/>
        </w:rPr>
        <w:t>aplicable</w:t>
      </w:r>
      <w:r>
        <w:rPr>
          <w:spacing w:val="10"/>
          <w:w w:val="110"/>
          <w:sz w:val="20"/>
        </w:rPr>
        <w:t> </w:t>
      </w:r>
      <w:r>
        <w:rPr>
          <w:w w:val="110"/>
          <w:sz w:val="20"/>
        </w:rPr>
        <w:t>la</w:t>
      </w:r>
      <w:r>
        <w:rPr>
          <w:spacing w:val="10"/>
          <w:w w:val="110"/>
          <w:sz w:val="20"/>
        </w:rPr>
        <w:t> </w:t>
      </w:r>
      <w:r>
        <w:rPr>
          <w:w w:val="110"/>
          <w:sz w:val="20"/>
        </w:rPr>
        <w:t>vigencia</w:t>
      </w:r>
      <w:r>
        <w:rPr>
          <w:spacing w:val="9"/>
          <w:w w:val="110"/>
          <w:sz w:val="20"/>
        </w:rPr>
        <w:t> </w:t>
      </w:r>
      <w:r>
        <w:rPr>
          <w:w w:val="110"/>
          <w:sz w:val="20"/>
        </w:rPr>
        <w:t>mínima</w:t>
      </w:r>
      <w:r>
        <w:rPr>
          <w:spacing w:val="10"/>
          <w:w w:val="110"/>
          <w:sz w:val="20"/>
        </w:rPr>
        <w:t> </w:t>
      </w:r>
      <w:r>
        <w:rPr>
          <w:w w:val="110"/>
          <w:sz w:val="20"/>
        </w:rPr>
        <w:t>prevista</w:t>
      </w:r>
      <w:r>
        <w:rPr>
          <w:spacing w:val="10"/>
          <w:w w:val="110"/>
          <w:sz w:val="20"/>
        </w:rPr>
        <w:t> </w:t>
      </w:r>
      <w:r>
        <w:rPr>
          <w:w w:val="110"/>
          <w:sz w:val="20"/>
        </w:rPr>
        <w:t>en</w:t>
      </w:r>
      <w:r>
        <w:rPr>
          <w:spacing w:val="13"/>
          <w:w w:val="110"/>
          <w:sz w:val="20"/>
        </w:rPr>
        <w:t> </w:t>
      </w:r>
      <w:r>
        <w:rPr>
          <w:w w:val="110"/>
          <w:sz w:val="20"/>
        </w:rPr>
        <w:t>esta</w:t>
      </w:r>
      <w:r>
        <w:rPr>
          <w:spacing w:val="10"/>
          <w:w w:val="110"/>
          <w:sz w:val="20"/>
        </w:rPr>
        <w:t> </w:t>
      </w:r>
      <w:r>
        <w:rPr>
          <w:w w:val="110"/>
          <w:sz w:val="20"/>
        </w:rPr>
        <w:t>fracción.</w:t>
      </w:r>
    </w:p>
    <w:p>
      <w:pPr>
        <w:pStyle w:val="BodyText"/>
        <w:spacing w:before="4"/>
        <w:ind w:left="0"/>
      </w:pPr>
    </w:p>
    <w:p>
      <w:pPr>
        <w:pStyle w:val="ListParagraph"/>
        <w:numPr>
          <w:ilvl w:val="0"/>
          <w:numId w:val="202"/>
        </w:numPr>
        <w:tabs>
          <w:tab w:pos="779" w:val="left" w:leader="none"/>
        </w:tabs>
        <w:spacing w:line="244" w:lineRule="auto" w:before="1" w:after="0"/>
        <w:ind w:left="458" w:right="1032" w:firstLine="0"/>
        <w:jc w:val="both"/>
        <w:rPr>
          <w:sz w:val="20"/>
        </w:rPr>
      </w:pPr>
      <w:r>
        <w:rPr>
          <w:w w:val="110"/>
          <w:sz w:val="20"/>
        </w:rP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En ningún caso la solicitud podrá exceder de los términos y condiciones autorizados por la</w:t>
      </w:r>
      <w:r>
        <w:rPr>
          <w:spacing w:val="31"/>
          <w:w w:val="110"/>
          <w:sz w:val="20"/>
        </w:rPr>
        <w:t> </w:t>
      </w:r>
      <w:r>
        <w:rPr>
          <w:w w:val="110"/>
          <w:sz w:val="20"/>
        </w:rPr>
        <w:t>Legislatura.</w:t>
      </w:r>
    </w:p>
    <w:p>
      <w:pPr>
        <w:pStyle w:val="ListParagraph"/>
        <w:numPr>
          <w:ilvl w:val="0"/>
          <w:numId w:val="202"/>
        </w:numPr>
        <w:tabs>
          <w:tab w:pos="843" w:val="left" w:leader="none"/>
        </w:tabs>
        <w:spacing w:line="242" w:lineRule="auto" w:before="187" w:after="0"/>
        <w:ind w:left="458" w:right="1032" w:firstLine="0"/>
        <w:jc w:val="both"/>
        <w:rPr>
          <w:sz w:val="20"/>
        </w:rPr>
      </w:pPr>
      <w:r>
        <w:rPr>
          <w:w w:val="110"/>
          <w:sz w:val="20"/>
        </w:rPr>
        <w:t>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w:t>
      </w:r>
      <w:r>
        <w:rPr>
          <w:spacing w:val="12"/>
          <w:w w:val="110"/>
          <w:sz w:val="20"/>
        </w:rPr>
        <w:t> </w:t>
      </w:r>
      <w:r>
        <w:rPr>
          <w:w w:val="110"/>
          <w:sz w:val="20"/>
        </w:rPr>
        <w:t>oferta.</w:t>
      </w:r>
    </w:p>
    <w:p>
      <w:pPr>
        <w:pStyle w:val="BodyText"/>
        <w:spacing w:before="11"/>
        <w:ind w:left="0"/>
      </w:pPr>
    </w:p>
    <w:p>
      <w:pPr>
        <w:pStyle w:val="BodyText"/>
        <w:spacing w:line="247" w:lineRule="auto"/>
        <w:ind w:right="1032"/>
        <w:jc w:val="both"/>
      </w:pPr>
      <w:r>
        <w:rPr>
          <w:w w:val="110"/>
        </w:rPr>
        <w:t>En caso de no obtener el mínimo de ofertas irrevocables, el proceso competitivo será declarado desierto por única ocasión, por lo que el ente público deberá realizar un nuevo proceso competitivo y, en caso de no obtener dos ofertas irrevocables, en los términos de la fracción I de este artículo, la oferta ganadora será aquella que se hubiera presentado en el día y la hora indicada en la invitación enviada a las instituciones financieras o prestador de servicios, misma que deberá cumplir con los términos establecidos en la invitación correspondiente.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7" name="image2.png"/>
            <wp:cNvGraphicFramePr>
              <a:graphicFrameLocks noChangeAspect="1"/>
            </wp:cNvGraphicFramePr>
            <a:graphic>
              <a:graphicData uri="http://schemas.openxmlformats.org/drawingml/2006/picture">
                <pic:pic>
                  <pic:nvPicPr>
                    <pic:cNvPr id="4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202"/>
        </w:numPr>
        <w:tabs>
          <w:tab w:pos="882" w:val="left" w:leader="none"/>
        </w:tabs>
        <w:spacing w:line="236" w:lineRule="exact" w:before="9" w:after="0"/>
        <w:ind w:left="458" w:right="1033" w:firstLine="0"/>
        <w:jc w:val="both"/>
        <w:rPr>
          <w:sz w:val="20"/>
        </w:rPr>
      </w:pPr>
      <w:r>
        <w:rPr>
          <w:w w:val="110"/>
          <w:sz w:val="20"/>
        </w:rPr>
        <w:t>Contratar la oferta que represente las mejores condiciones de mercado para los entes públicos,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w:t>
      </w:r>
      <w:r>
        <w:rPr>
          <w:spacing w:val="11"/>
          <w:w w:val="110"/>
          <w:sz w:val="20"/>
        </w:rPr>
        <w:t> </w:t>
      </w:r>
      <w:r>
        <w:rPr>
          <w:w w:val="110"/>
          <w:sz w:val="20"/>
        </w:rPr>
        <w:t>emita</w:t>
      </w:r>
      <w:r>
        <w:rPr>
          <w:spacing w:val="10"/>
          <w:w w:val="110"/>
          <w:sz w:val="20"/>
        </w:rPr>
        <w:t> </w:t>
      </w:r>
      <w:r>
        <w:rPr>
          <w:w w:val="110"/>
          <w:sz w:val="20"/>
        </w:rPr>
        <w:t>la</w:t>
      </w:r>
      <w:r>
        <w:rPr>
          <w:spacing w:val="10"/>
          <w:w w:val="110"/>
          <w:sz w:val="20"/>
        </w:rPr>
        <w:t> </w:t>
      </w:r>
      <w:r>
        <w:rPr>
          <w:w w:val="110"/>
          <w:sz w:val="20"/>
        </w:rPr>
        <w:t>Secretaría</w:t>
      </w:r>
      <w:r>
        <w:rPr>
          <w:spacing w:val="11"/>
          <w:w w:val="110"/>
          <w:sz w:val="20"/>
        </w:rPr>
        <w:t> </w:t>
      </w:r>
      <w:r>
        <w:rPr>
          <w:w w:val="110"/>
          <w:sz w:val="20"/>
        </w:rPr>
        <w:t>de</w:t>
      </w:r>
      <w:r>
        <w:rPr>
          <w:spacing w:val="10"/>
          <w:w w:val="110"/>
          <w:sz w:val="20"/>
        </w:rPr>
        <w:t> </w:t>
      </w:r>
      <w:r>
        <w:rPr>
          <w:w w:val="110"/>
          <w:sz w:val="20"/>
        </w:rPr>
        <w:t>Hacienda</w:t>
      </w:r>
      <w:r>
        <w:rPr>
          <w:spacing w:val="10"/>
          <w:w w:val="110"/>
          <w:sz w:val="20"/>
        </w:rPr>
        <w:t> </w:t>
      </w:r>
      <w:r>
        <w:rPr>
          <w:w w:val="110"/>
          <w:sz w:val="20"/>
        </w:rPr>
        <w:t>y</w:t>
      </w:r>
      <w:r>
        <w:rPr>
          <w:spacing w:val="10"/>
          <w:w w:val="110"/>
          <w:sz w:val="20"/>
        </w:rPr>
        <w:t> </w:t>
      </w:r>
      <w:r>
        <w:rPr>
          <w:w w:val="110"/>
          <w:sz w:val="20"/>
        </w:rPr>
        <w:t>Crédito</w:t>
      </w:r>
      <w:r>
        <w:rPr>
          <w:spacing w:val="11"/>
          <w:w w:val="110"/>
          <w:sz w:val="20"/>
        </w:rPr>
        <w:t> </w:t>
      </w:r>
      <w:r>
        <w:rPr>
          <w:w w:val="110"/>
          <w:sz w:val="20"/>
        </w:rPr>
        <w:t>Público.</w:t>
      </w:r>
    </w:p>
    <w:p>
      <w:pPr>
        <w:pStyle w:val="ListParagraph"/>
        <w:numPr>
          <w:ilvl w:val="0"/>
          <w:numId w:val="202"/>
        </w:numPr>
        <w:tabs>
          <w:tab w:pos="798" w:val="left" w:leader="none"/>
        </w:tabs>
        <w:spacing w:line="240" w:lineRule="auto" w:before="186" w:after="0"/>
        <w:ind w:left="458" w:right="1031" w:firstLine="0"/>
        <w:jc w:val="both"/>
        <w:rPr>
          <w:sz w:val="20"/>
        </w:rPr>
      </w:pPr>
      <w:r>
        <w:rPr>
          <w:w w:val="110"/>
          <w:sz w:val="20"/>
        </w:rPr>
        <w:t>Si una sola oferta no cubre el monto a contratar, se considerarán en orden preferente las propuestas que representen las mejores condiciones de mercado para los entes públicos, según los</w:t>
      </w:r>
      <w:r>
        <w:rPr>
          <w:spacing w:val="9"/>
          <w:w w:val="110"/>
          <w:sz w:val="20"/>
        </w:rPr>
        <w:t> </w:t>
      </w:r>
      <w:r>
        <w:rPr>
          <w:w w:val="110"/>
          <w:sz w:val="20"/>
        </w:rPr>
        <w:t>criterios</w:t>
      </w:r>
      <w:r>
        <w:rPr>
          <w:spacing w:val="9"/>
          <w:w w:val="110"/>
          <w:sz w:val="20"/>
        </w:rPr>
        <w:t> </w:t>
      </w:r>
      <w:r>
        <w:rPr>
          <w:w w:val="110"/>
          <w:sz w:val="20"/>
        </w:rPr>
        <w:t>establecidos</w:t>
      </w:r>
      <w:r>
        <w:rPr>
          <w:spacing w:val="7"/>
          <w:w w:val="110"/>
          <w:sz w:val="20"/>
        </w:rPr>
        <w:t> </w:t>
      </w:r>
      <w:r>
        <w:rPr>
          <w:w w:val="110"/>
          <w:sz w:val="20"/>
        </w:rPr>
        <w:t>en</w:t>
      </w:r>
      <w:r>
        <w:rPr>
          <w:spacing w:val="9"/>
          <w:w w:val="110"/>
          <w:sz w:val="20"/>
        </w:rPr>
        <w:t> </w:t>
      </w:r>
      <w:r>
        <w:rPr>
          <w:w w:val="110"/>
          <w:sz w:val="20"/>
        </w:rPr>
        <w:t>la</w:t>
      </w:r>
      <w:r>
        <w:rPr>
          <w:spacing w:val="10"/>
          <w:w w:val="110"/>
          <w:sz w:val="20"/>
        </w:rPr>
        <w:t> </w:t>
      </w:r>
      <w:r>
        <w:rPr>
          <w:w w:val="110"/>
          <w:sz w:val="20"/>
        </w:rPr>
        <w:t>fracción</w:t>
      </w:r>
      <w:r>
        <w:rPr>
          <w:spacing w:val="12"/>
          <w:w w:val="110"/>
          <w:sz w:val="20"/>
        </w:rPr>
        <w:t> </w:t>
      </w:r>
      <w:r>
        <w:rPr>
          <w:w w:val="110"/>
          <w:sz w:val="20"/>
        </w:rPr>
        <w:t>anterior,</w:t>
      </w:r>
      <w:r>
        <w:rPr>
          <w:spacing w:val="8"/>
          <w:w w:val="110"/>
          <w:sz w:val="20"/>
        </w:rPr>
        <w:t> </w:t>
      </w:r>
      <w:r>
        <w:rPr>
          <w:w w:val="110"/>
          <w:sz w:val="20"/>
        </w:rPr>
        <w:t>hasta</w:t>
      </w:r>
      <w:r>
        <w:rPr>
          <w:spacing w:val="9"/>
          <w:w w:val="110"/>
          <w:sz w:val="20"/>
        </w:rPr>
        <w:t> </w:t>
      </w:r>
      <w:r>
        <w:rPr>
          <w:w w:val="110"/>
          <w:sz w:val="20"/>
        </w:rPr>
        <w:t>cubrir</w:t>
      </w:r>
      <w:r>
        <w:rPr>
          <w:spacing w:val="11"/>
          <w:w w:val="110"/>
          <w:sz w:val="20"/>
        </w:rPr>
        <w:t> </w:t>
      </w:r>
      <w:r>
        <w:rPr>
          <w:w w:val="110"/>
          <w:sz w:val="20"/>
        </w:rPr>
        <w:t>el</w:t>
      </w:r>
      <w:r>
        <w:rPr>
          <w:spacing w:val="10"/>
          <w:w w:val="110"/>
          <w:sz w:val="20"/>
        </w:rPr>
        <w:t> </w:t>
      </w:r>
      <w:r>
        <w:rPr>
          <w:w w:val="110"/>
          <w:sz w:val="20"/>
        </w:rPr>
        <w:t>monto</w:t>
      </w:r>
      <w:r>
        <w:rPr>
          <w:spacing w:val="10"/>
          <w:w w:val="110"/>
          <w:sz w:val="20"/>
        </w:rPr>
        <w:t> </w:t>
      </w:r>
      <w:r>
        <w:rPr>
          <w:w w:val="110"/>
          <w:sz w:val="20"/>
        </w:rPr>
        <w:t>requerido.</w:t>
      </w:r>
    </w:p>
    <w:p>
      <w:pPr>
        <w:pStyle w:val="BodyText"/>
        <w:spacing w:before="1"/>
        <w:ind w:left="0"/>
        <w:rPr>
          <w:sz w:val="21"/>
        </w:rPr>
      </w:pPr>
    </w:p>
    <w:p>
      <w:pPr>
        <w:pStyle w:val="BodyText"/>
        <w:spacing w:line="249" w:lineRule="auto"/>
        <w:ind w:right="1033"/>
        <w:jc w:val="both"/>
      </w:pPr>
      <w:r>
        <w:rPr>
          <w:w w:val="110"/>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pPr>
        <w:pStyle w:val="BodyText"/>
        <w:spacing w:before="4"/>
        <w:ind w:left="0"/>
      </w:pPr>
    </w:p>
    <w:p>
      <w:pPr>
        <w:pStyle w:val="BodyText"/>
        <w:spacing w:line="247" w:lineRule="auto"/>
        <w:ind w:right="1034"/>
        <w:jc w:val="both"/>
      </w:pPr>
      <w:r>
        <w:rPr>
          <w:w w:val="110"/>
        </w:rPr>
        <w:t>En caso de fraccionar la contratación del monto de financiamiento autorizado por parte de la Legislatura, se deberá considerar en todo momento el monto total autorizado por parte de la Legislatura para los supuestos señalados en el párrafo anterior.</w:t>
      </w:r>
    </w:p>
    <w:p>
      <w:pPr>
        <w:pStyle w:val="BodyText"/>
        <w:spacing w:before="9"/>
        <w:ind w:left="0"/>
      </w:pPr>
    </w:p>
    <w:p>
      <w:pPr>
        <w:pStyle w:val="BodyText"/>
        <w:spacing w:line="247" w:lineRule="auto"/>
        <w:ind w:right="1032"/>
        <w:jc w:val="both"/>
      </w:pPr>
      <w:r>
        <w:rPr>
          <w:w w:val="110"/>
        </w:rPr>
        <w:t>Los entes públicos deberán elaborar un documento que incluya el análisis comparativo de las propuestas, conforme a lo establecido en la fracción IV de este artículo.  Dicho  documento deberá publicarse en la página oficial de internet de la Secretaría o Municipio, según se trate.</w:t>
      </w:r>
    </w:p>
    <w:p>
      <w:pPr>
        <w:pStyle w:val="BodyText"/>
        <w:spacing w:before="9"/>
        <w:ind w:left="0"/>
      </w:pPr>
    </w:p>
    <w:p>
      <w:pPr>
        <w:pStyle w:val="BodyText"/>
        <w:spacing w:line="249" w:lineRule="auto"/>
        <w:ind w:right="1032"/>
        <w:jc w:val="both"/>
      </w:pPr>
      <w:r>
        <w:rPr>
          <w:w w:val="110"/>
        </w:rPr>
        <w:t>En el caso de operaciones de reestructuración que cumplan lo señalado en el artículo 262 Bis, párrafo cuarto de este Código, no se requerirá realizar el proceso competitivo.</w:t>
      </w:r>
    </w:p>
    <w:p>
      <w:pPr>
        <w:pStyle w:val="BodyText"/>
        <w:spacing w:before="5"/>
        <w:ind w:left="0"/>
      </w:pPr>
    </w:p>
    <w:p>
      <w:pPr>
        <w:pStyle w:val="BodyText"/>
        <w:spacing w:line="247" w:lineRule="auto"/>
        <w:ind w:right="1034"/>
        <w:jc w:val="both"/>
      </w:pPr>
      <w:r>
        <w:rPr>
          <w:w w:val="110"/>
        </w:rPr>
        <w:t>Asimismo, tratándose de refinanciamientos que sustituyan un financiamiento por otro de forma total, aplicará la excepción prevista en el párrafo que antecede.</w:t>
      </w:r>
    </w:p>
    <w:p>
      <w:pPr>
        <w:pStyle w:val="BodyText"/>
        <w:spacing w:line="244" w:lineRule="auto" w:before="189"/>
        <w:ind w:right="1033"/>
        <w:jc w:val="both"/>
      </w:pPr>
      <w:r>
        <w:rPr>
          <w:rFonts w:ascii="TeX Gyre Bonum" w:hAnsi="TeX Gyre Bonum"/>
          <w:b/>
          <w:w w:val="110"/>
        </w:rPr>
        <w:t>Artículo 266 Quáter.- </w:t>
      </w:r>
      <w:r>
        <w:rPr>
          <w:w w:val="110"/>
        </w:rPr>
        <w:t>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w:t>
      </w:r>
      <w:r>
        <w:rPr>
          <w:spacing w:val="11"/>
          <w:w w:val="110"/>
        </w:rPr>
        <w:t> </w:t>
      </w:r>
      <w:r>
        <w:rPr>
          <w:w w:val="110"/>
        </w:rPr>
        <w:t>aplicable.</w:t>
      </w:r>
    </w:p>
    <w:p>
      <w:pPr>
        <w:pStyle w:val="BodyText"/>
        <w:spacing w:line="244" w:lineRule="auto" w:before="192"/>
        <w:ind w:right="1032"/>
        <w:jc w:val="both"/>
      </w:pPr>
      <w:r>
        <w:rPr>
          <w:rFonts w:ascii="TeX Gyre Bonum" w:hAnsi="TeX Gyre Bonum"/>
          <w:b/>
          <w:w w:val="110"/>
        </w:rPr>
        <w:t>Artículo 266 Quintus.- </w:t>
      </w:r>
      <w:r>
        <w:rPr>
          <w:w w:val="110"/>
        </w:rPr>
        <w:t>Tratándose de la contratación de financiamientos u obligaciones a través del mercado bursátil, los entes públicos deberán fundamentar en el propio documento de colocación, las razones por las cuales el mercado bursátil es una opción más adecuada que el bancario. Bajo la opción bursátil se exceptúa del cumplimiento a que hace referencia el artículo 266 Ter de este Código, no obstante, deberá precisar todos los costos derivados de la emisión y colocación de los valores a cargo del ente público, conforme a las disposiciones que para ello establezca la Comisión Nacional Bancaria y de Valores, de acuerdo al artículo 28 de la Ley de Disciplina Financiera.</w:t>
      </w:r>
    </w:p>
    <w:p>
      <w:pPr>
        <w:pStyle w:val="BodyText"/>
        <w:spacing w:before="3"/>
        <w:ind w:left="0"/>
        <w:rPr>
          <w:sz w:val="21"/>
        </w:rPr>
      </w:pPr>
    </w:p>
    <w:p>
      <w:pPr>
        <w:pStyle w:val="BodyText"/>
        <w:spacing w:line="247" w:lineRule="auto"/>
        <w:ind w:right="1034"/>
        <w:jc w:val="both"/>
      </w:pPr>
      <w:r>
        <w:rPr>
          <w:w w:val="110"/>
        </w:rPr>
        <w:t>Los entes públicos deberán entregar a la Legislatura una copia de los documentos  de  divulgación de la oferta del día hábil siguiente de su presentación a la Comisión Nacional Bancaria de Valores, preliminar como</w:t>
      </w:r>
      <w:r>
        <w:rPr>
          <w:spacing w:val="1"/>
          <w:w w:val="110"/>
        </w:rPr>
        <w:t> </w:t>
      </w:r>
      <w:r>
        <w:rPr>
          <w:w w:val="110"/>
        </w:rPr>
        <w:t>definitiva.</w:t>
      </w:r>
    </w:p>
    <w:p>
      <w:pPr>
        <w:pStyle w:val="BodyText"/>
        <w:spacing w:before="9"/>
        <w:ind w:left="0"/>
      </w:pPr>
    </w:p>
    <w:p>
      <w:pPr>
        <w:pStyle w:val="BodyText"/>
        <w:spacing w:line="249" w:lineRule="auto"/>
        <w:ind w:right="1032"/>
        <w:jc w:val="both"/>
      </w:pPr>
      <w:r>
        <w:rPr>
          <w:w w:val="110"/>
        </w:rPr>
        <w:t>El ente público deberá presentar en un plazo de 10 días hábiles siguientes a la inscripción de la emisión en el Registro Público Único, la colocación o circulación de los valores a</w:t>
      </w:r>
      <w:r>
        <w:rPr>
          <w:spacing w:val="51"/>
          <w:w w:val="110"/>
        </w:rPr>
        <w:t> </w:t>
      </w:r>
      <w:r>
        <w:rPr>
          <w:w w:val="110"/>
        </w:rPr>
        <w:t>efecto de</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499" name="image2.png"/>
            <wp:cNvGraphicFramePr>
              <a:graphicFrameLocks noChangeAspect="1"/>
            </wp:cNvGraphicFramePr>
            <a:graphic>
              <a:graphicData uri="http://schemas.openxmlformats.org/drawingml/2006/picture">
                <pic:pic>
                  <pic:nvPicPr>
                    <pic:cNvPr id="5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perfeccionar la inscripción.</w:t>
      </w:r>
    </w:p>
    <w:p>
      <w:pPr>
        <w:pStyle w:val="BodyText"/>
        <w:spacing w:line="242" w:lineRule="auto" w:before="196"/>
        <w:ind w:right="1031"/>
        <w:jc w:val="both"/>
      </w:pPr>
      <w:r>
        <w:rPr>
          <w:rFonts w:ascii="TeX Gyre Bonum" w:hAnsi="TeX Gyre Bonum"/>
          <w:b/>
          <w:w w:val="110"/>
        </w:rPr>
        <w:t>Artículo 266 Sexies.- </w:t>
      </w:r>
      <w:r>
        <w:rPr>
          <w:w w:val="110"/>
        </w:rPr>
        <w:t>Con excepción de los financiamientos que se contraten mediante el mercado bursátil, cuando la autorización del financiamiento a que hace referencia el artículo  262 Bis de este Código, exceda de cien millones de Unidades de Inversión, dicho proceso de contratación</w:t>
      </w:r>
      <w:r>
        <w:rPr>
          <w:spacing w:val="10"/>
          <w:w w:val="110"/>
        </w:rPr>
        <w:t> </w:t>
      </w:r>
      <w:r>
        <w:rPr>
          <w:w w:val="110"/>
        </w:rPr>
        <w:t>se</w:t>
      </w:r>
      <w:r>
        <w:rPr>
          <w:spacing w:val="9"/>
          <w:w w:val="110"/>
        </w:rPr>
        <w:t> </w:t>
      </w:r>
      <w:r>
        <w:rPr>
          <w:w w:val="110"/>
        </w:rPr>
        <w:t>realizará</w:t>
      </w:r>
      <w:r>
        <w:rPr>
          <w:spacing w:val="11"/>
          <w:w w:val="110"/>
        </w:rPr>
        <w:t> </w:t>
      </w:r>
      <w:r>
        <w:rPr>
          <w:w w:val="110"/>
        </w:rPr>
        <w:t>mediante</w:t>
      </w:r>
      <w:r>
        <w:rPr>
          <w:spacing w:val="12"/>
          <w:w w:val="110"/>
        </w:rPr>
        <w:t> </w:t>
      </w:r>
      <w:r>
        <w:rPr>
          <w:w w:val="110"/>
        </w:rPr>
        <w:t>licitación</w:t>
      </w:r>
      <w:r>
        <w:rPr>
          <w:spacing w:val="10"/>
          <w:w w:val="110"/>
        </w:rPr>
        <w:t> </w:t>
      </w:r>
      <w:r>
        <w:rPr>
          <w:w w:val="110"/>
        </w:rPr>
        <w:t>pública,</w:t>
      </w:r>
      <w:r>
        <w:rPr>
          <w:spacing w:val="12"/>
          <w:w w:val="110"/>
        </w:rPr>
        <w:t> </w:t>
      </w:r>
      <w:r>
        <w:rPr>
          <w:w w:val="110"/>
        </w:rPr>
        <w:t>en</w:t>
      </w:r>
      <w:r>
        <w:rPr>
          <w:spacing w:val="11"/>
          <w:w w:val="110"/>
        </w:rPr>
        <w:t> </w:t>
      </w:r>
      <w:r>
        <w:rPr>
          <w:w w:val="110"/>
        </w:rPr>
        <w:t>los</w:t>
      </w:r>
      <w:r>
        <w:rPr>
          <w:spacing w:val="10"/>
          <w:w w:val="110"/>
        </w:rPr>
        <w:t> </w:t>
      </w:r>
      <w:r>
        <w:rPr>
          <w:w w:val="110"/>
        </w:rPr>
        <w:t>términos</w:t>
      </w:r>
      <w:r>
        <w:rPr>
          <w:spacing w:val="9"/>
          <w:w w:val="110"/>
        </w:rPr>
        <w:t> </w:t>
      </w:r>
      <w:r>
        <w:rPr>
          <w:w w:val="110"/>
        </w:rPr>
        <w:t>siguientes:</w:t>
      </w:r>
    </w:p>
    <w:p>
      <w:pPr>
        <w:pStyle w:val="ListParagraph"/>
        <w:numPr>
          <w:ilvl w:val="0"/>
          <w:numId w:val="203"/>
        </w:numPr>
        <w:tabs>
          <w:tab w:pos="743" w:val="left" w:leader="none"/>
        </w:tabs>
        <w:spacing w:line="244" w:lineRule="auto" w:before="191" w:after="0"/>
        <w:ind w:left="742" w:right="1036" w:hanging="284"/>
        <w:jc w:val="both"/>
        <w:rPr>
          <w:sz w:val="20"/>
        </w:rPr>
      </w:pPr>
      <w:r>
        <w:rPr>
          <w:w w:val="110"/>
          <w:sz w:val="20"/>
        </w:rPr>
        <w:t>El proceso competitivo descrito en el artículo 266 Ter de este Código,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El ente público no estará obligado a presentar las negativas   de</w:t>
      </w:r>
      <w:r>
        <w:rPr>
          <w:spacing w:val="9"/>
          <w:w w:val="110"/>
          <w:sz w:val="20"/>
        </w:rPr>
        <w:t> </w:t>
      </w:r>
      <w:r>
        <w:rPr>
          <w:w w:val="110"/>
          <w:sz w:val="20"/>
        </w:rPr>
        <w:t>participación</w:t>
      </w:r>
      <w:r>
        <w:rPr>
          <w:spacing w:val="10"/>
          <w:w w:val="110"/>
          <w:sz w:val="20"/>
        </w:rPr>
        <w:t> </w:t>
      </w:r>
      <w:r>
        <w:rPr>
          <w:w w:val="110"/>
          <w:sz w:val="20"/>
        </w:rPr>
        <w:t>presentadas</w:t>
      </w:r>
      <w:r>
        <w:rPr>
          <w:spacing w:val="9"/>
          <w:w w:val="110"/>
          <w:sz w:val="20"/>
        </w:rPr>
        <w:t> </w:t>
      </w:r>
      <w:r>
        <w:rPr>
          <w:w w:val="110"/>
          <w:sz w:val="20"/>
        </w:rPr>
        <w:t>por</w:t>
      </w:r>
      <w:r>
        <w:rPr>
          <w:spacing w:val="12"/>
          <w:w w:val="110"/>
          <w:sz w:val="20"/>
        </w:rPr>
        <w:t> </w:t>
      </w:r>
      <w:r>
        <w:rPr>
          <w:w w:val="110"/>
          <w:sz w:val="20"/>
        </w:rPr>
        <w:t>las</w:t>
      </w:r>
      <w:r>
        <w:rPr>
          <w:spacing w:val="9"/>
          <w:w w:val="110"/>
          <w:sz w:val="20"/>
        </w:rPr>
        <w:t> </w:t>
      </w:r>
      <w:r>
        <w:rPr>
          <w:w w:val="110"/>
          <w:sz w:val="20"/>
        </w:rPr>
        <w:t>instituciones</w:t>
      </w:r>
      <w:r>
        <w:rPr>
          <w:spacing w:val="10"/>
          <w:w w:val="110"/>
          <w:sz w:val="20"/>
        </w:rPr>
        <w:t> </w:t>
      </w:r>
      <w:r>
        <w:rPr>
          <w:w w:val="110"/>
          <w:sz w:val="20"/>
        </w:rPr>
        <w:t>financieras</w:t>
      </w:r>
      <w:r>
        <w:rPr>
          <w:spacing w:val="10"/>
          <w:w w:val="110"/>
          <w:sz w:val="20"/>
        </w:rPr>
        <w:t> </w:t>
      </w:r>
      <w:r>
        <w:rPr>
          <w:w w:val="110"/>
          <w:sz w:val="20"/>
        </w:rPr>
        <w:t>o</w:t>
      </w:r>
      <w:r>
        <w:rPr>
          <w:spacing w:val="13"/>
          <w:w w:val="110"/>
          <w:sz w:val="20"/>
        </w:rPr>
        <w:t> </w:t>
      </w:r>
      <w:r>
        <w:rPr>
          <w:w w:val="110"/>
          <w:sz w:val="20"/>
        </w:rPr>
        <w:t>prestador</w:t>
      </w:r>
      <w:r>
        <w:rPr>
          <w:spacing w:val="9"/>
          <w:w w:val="110"/>
          <w:sz w:val="20"/>
        </w:rPr>
        <w:t> </w:t>
      </w:r>
      <w:r>
        <w:rPr>
          <w:w w:val="110"/>
          <w:sz w:val="20"/>
        </w:rPr>
        <w:t>de</w:t>
      </w:r>
      <w:r>
        <w:rPr>
          <w:spacing w:val="10"/>
          <w:w w:val="110"/>
          <w:sz w:val="20"/>
        </w:rPr>
        <w:t> </w:t>
      </w:r>
      <w:r>
        <w:rPr>
          <w:w w:val="110"/>
          <w:sz w:val="20"/>
        </w:rPr>
        <w:t>servicios.</w:t>
      </w:r>
    </w:p>
    <w:p>
      <w:pPr>
        <w:pStyle w:val="BodyText"/>
        <w:spacing w:before="7"/>
        <w:ind w:left="0"/>
      </w:pPr>
    </w:p>
    <w:p>
      <w:pPr>
        <w:pStyle w:val="BodyText"/>
        <w:spacing w:line="247" w:lineRule="auto" w:before="1"/>
        <w:ind w:left="742" w:right="1030"/>
        <w:jc w:val="both"/>
      </w:pPr>
      <w:r>
        <w:rPr>
          <w:w w:val="110"/>
        </w:rPr>
        <w:t>En caso de no obtener el mínimo de ofertas irrevocables, la licitación pública será declarada desierta por única ocasión, por lo que el ente público deberá realizar una nueva licitación pública y, en caso de no obtener dos ofertas irrevocables en los términos de la fracción I del artículo 266 Ter de este Código, la oferta ganadora será aquella que se hubiera presentado    en el día y la hora indicada en la convocatoria, misma que deberá cumplir con los términos establecidos en la propia convocatoria. La convocatoria podrá indicar supuestos adicionales bajo</w:t>
      </w:r>
      <w:r>
        <w:rPr>
          <w:spacing w:val="12"/>
          <w:w w:val="110"/>
        </w:rPr>
        <w:t> </w:t>
      </w:r>
      <w:r>
        <w:rPr>
          <w:w w:val="110"/>
        </w:rPr>
        <w:t>los</w:t>
      </w:r>
      <w:r>
        <w:rPr>
          <w:spacing w:val="12"/>
          <w:w w:val="110"/>
        </w:rPr>
        <w:t> </w:t>
      </w:r>
      <w:r>
        <w:rPr>
          <w:w w:val="110"/>
        </w:rPr>
        <w:t>cuales</w:t>
      </w:r>
      <w:r>
        <w:rPr>
          <w:spacing w:val="10"/>
          <w:w w:val="110"/>
        </w:rPr>
        <w:t> </w:t>
      </w:r>
      <w:r>
        <w:rPr>
          <w:w w:val="110"/>
        </w:rPr>
        <w:t>podrá</w:t>
      </w:r>
      <w:r>
        <w:rPr>
          <w:spacing w:val="11"/>
          <w:w w:val="110"/>
        </w:rPr>
        <w:t> </w:t>
      </w:r>
      <w:r>
        <w:rPr>
          <w:w w:val="110"/>
        </w:rPr>
        <w:t>declararse</w:t>
      </w:r>
      <w:r>
        <w:rPr>
          <w:spacing w:val="12"/>
          <w:w w:val="110"/>
        </w:rPr>
        <w:t> </w:t>
      </w:r>
      <w:r>
        <w:rPr>
          <w:w w:val="110"/>
        </w:rPr>
        <w:t>desierta</w:t>
      </w:r>
      <w:r>
        <w:rPr>
          <w:spacing w:val="11"/>
          <w:w w:val="110"/>
        </w:rPr>
        <w:t> </w:t>
      </w:r>
      <w:r>
        <w:rPr>
          <w:w w:val="110"/>
        </w:rPr>
        <w:t>una</w:t>
      </w:r>
      <w:r>
        <w:rPr>
          <w:spacing w:val="12"/>
          <w:w w:val="110"/>
        </w:rPr>
        <w:t> </w:t>
      </w:r>
      <w:r>
        <w:rPr>
          <w:w w:val="110"/>
        </w:rPr>
        <w:t>licitación</w:t>
      </w:r>
      <w:r>
        <w:rPr>
          <w:spacing w:val="11"/>
          <w:w w:val="110"/>
        </w:rPr>
        <w:t> </w:t>
      </w:r>
      <w:r>
        <w:rPr>
          <w:w w:val="110"/>
        </w:rPr>
        <w:t>pública.</w:t>
      </w:r>
    </w:p>
    <w:p>
      <w:pPr>
        <w:pStyle w:val="ListParagraph"/>
        <w:numPr>
          <w:ilvl w:val="0"/>
          <w:numId w:val="203"/>
        </w:numPr>
        <w:tabs>
          <w:tab w:pos="803" w:val="left" w:leader="none"/>
        </w:tabs>
        <w:spacing w:line="244" w:lineRule="auto" w:before="191" w:after="0"/>
        <w:ind w:left="802" w:right="1032" w:hanging="344"/>
        <w:jc w:val="both"/>
        <w:rPr>
          <w:sz w:val="20"/>
        </w:rPr>
      </w:pPr>
      <w:r>
        <w:rPr>
          <w:w w:val="110"/>
          <w:sz w:val="20"/>
        </w:rP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 los propios entes públicos, publicando el documento en que conste la comparación de las propuestas</w:t>
      </w:r>
      <w:r>
        <w:rPr>
          <w:spacing w:val="44"/>
          <w:w w:val="110"/>
          <w:sz w:val="20"/>
        </w:rPr>
        <w:t> </w:t>
      </w:r>
      <w:r>
        <w:rPr>
          <w:w w:val="110"/>
          <w:sz w:val="20"/>
        </w:rPr>
        <w:t>presentadas.</w:t>
      </w:r>
    </w:p>
    <w:p>
      <w:pPr>
        <w:pStyle w:val="BodyText"/>
        <w:spacing w:line="244" w:lineRule="auto" w:before="184"/>
        <w:ind w:right="1032"/>
        <w:jc w:val="both"/>
      </w:pPr>
      <w:r>
        <w:rPr>
          <w:rFonts w:ascii="TeX Gyre Bonum" w:hAnsi="TeX Gyre Bonum"/>
          <w:b/>
          <w:w w:val="110"/>
        </w:rPr>
        <w:t>Artículo 267.- </w:t>
      </w:r>
      <w:r>
        <w:rPr>
          <w:w w:val="110"/>
        </w:rPr>
        <w:t>Cuando un ayuntamiento se coordine o asocie con otro, o con el Estado para la prestación de servicios públicos municipales, podrán contratar en forma consolidada las obligaciones a que se refiere el presente título; siempre y cuando se establezcan por separado   las obligaciones a cargo de cada participante y de esta forma se inscribirán en el Registro de Deuda</w:t>
      </w:r>
      <w:r>
        <w:rPr>
          <w:spacing w:val="11"/>
          <w:w w:val="110"/>
        </w:rPr>
        <w:t> </w:t>
      </w:r>
      <w:r>
        <w:rPr>
          <w:w w:val="110"/>
        </w:rPr>
        <w:t>Pública.</w:t>
      </w:r>
    </w:p>
    <w:p>
      <w:pPr>
        <w:pStyle w:val="BodyText"/>
        <w:spacing w:before="184"/>
        <w:ind w:right="1033"/>
        <w:jc w:val="both"/>
      </w:pPr>
      <w:r>
        <w:rPr>
          <w:rFonts w:ascii="TeX Gyre Bonum" w:hAnsi="TeX Gyre Bonum"/>
          <w:b/>
          <w:w w:val="110"/>
        </w:rPr>
        <w:t>Artículo 268.- </w:t>
      </w:r>
      <w:r>
        <w:rPr>
          <w:w w:val="110"/>
        </w:rPr>
        <w:t>El Estado y los municipios podrán contratar obligaciones a un plazo menor o igual a un año sin autorización de la Legislatura, siempre y cuando se cumplan las siguientes condiciones:</w:t>
      </w:r>
    </w:p>
    <w:p>
      <w:pPr>
        <w:pStyle w:val="ListParagraph"/>
        <w:numPr>
          <w:ilvl w:val="0"/>
          <w:numId w:val="204"/>
        </w:numPr>
        <w:tabs>
          <w:tab w:pos="1167" w:val="left" w:leader="none"/>
        </w:tabs>
        <w:spacing w:line="237" w:lineRule="auto" w:before="197" w:after="0"/>
        <w:ind w:left="1166" w:right="1034" w:hanging="720"/>
        <w:jc w:val="both"/>
        <w:rPr>
          <w:sz w:val="20"/>
        </w:rPr>
      </w:pPr>
      <w:r>
        <w:rPr>
          <w:w w:val="110"/>
          <w:sz w:val="20"/>
        </w:rPr>
        <w:t>El saldo total acumulado de estos créditos no exceda al seis por ciento de los ingresos totales aprobados, sin incluir financiamiento neto, en la Ley de Ingresos del ejercicio fiscal</w:t>
      </w:r>
      <w:r>
        <w:rPr>
          <w:spacing w:val="11"/>
          <w:w w:val="110"/>
          <w:sz w:val="20"/>
        </w:rPr>
        <w:t> </w:t>
      </w:r>
      <w:r>
        <w:rPr>
          <w:w w:val="110"/>
          <w:sz w:val="20"/>
        </w:rPr>
        <w:t>correspondiente.</w:t>
      </w:r>
    </w:p>
    <w:p>
      <w:pPr>
        <w:pStyle w:val="BodyText"/>
        <w:spacing w:before="7"/>
        <w:ind w:left="0"/>
        <w:rPr>
          <w:sz w:val="17"/>
        </w:rPr>
      </w:pPr>
    </w:p>
    <w:p>
      <w:pPr>
        <w:pStyle w:val="ListParagraph"/>
        <w:numPr>
          <w:ilvl w:val="0"/>
          <w:numId w:val="204"/>
        </w:numPr>
        <w:tabs>
          <w:tab w:pos="1167" w:val="left" w:leader="none"/>
        </w:tabs>
        <w:spacing w:line="237" w:lineRule="auto" w:before="0" w:after="0"/>
        <w:ind w:left="1166" w:right="1033" w:hanging="720"/>
        <w:jc w:val="both"/>
        <w:rPr>
          <w:sz w:val="20"/>
        </w:rPr>
      </w:pPr>
      <w:r>
        <w:rPr>
          <w:w w:val="110"/>
          <w:sz w:val="20"/>
        </w:rPr>
        <w:t>Queden totalmente pagadas a más tardar tres meses antes de que concluya el periodo     de gobierno de la administración correspondiente, no pudiendo contratar nuevas obligaciones</w:t>
      </w:r>
      <w:r>
        <w:rPr>
          <w:spacing w:val="11"/>
          <w:w w:val="110"/>
          <w:sz w:val="20"/>
        </w:rPr>
        <w:t> </w:t>
      </w:r>
      <w:r>
        <w:rPr>
          <w:w w:val="110"/>
          <w:sz w:val="20"/>
        </w:rPr>
        <w:t>a</w:t>
      </w:r>
      <w:r>
        <w:rPr>
          <w:spacing w:val="11"/>
          <w:w w:val="110"/>
          <w:sz w:val="20"/>
        </w:rPr>
        <w:t> </w:t>
      </w:r>
      <w:r>
        <w:rPr>
          <w:w w:val="110"/>
          <w:sz w:val="20"/>
        </w:rPr>
        <w:t>corto</w:t>
      </w:r>
      <w:r>
        <w:rPr>
          <w:spacing w:val="12"/>
          <w:w w:val="110"/>
          <w:sz w:val="20"/>
        </w:rPr>
        <w:t> </w:t>
      </w:r>
      <w:r>
        <w:rPr>
          <w:w w:val="110"/>
          <w:sz w:val="20"/>
        </w:rPr>
        <w:t>plazo</w:t>
      </w:r>
      <w:r>
        <w:rPr>
          <w:spacing w:val="12"/>
          <w:w w:val="110"/>
          <w:sz w:val="20"/>
        </w:rPr>
        <w:t> </w:t>
      </w:r>
      <w:r>
        <w:rPr>
          <w:w w:val="110"/>
          <w:sz w:val="20"/>
        </w:rPr>
        <w:t>durante</w:t>
      </w:r>
      <w:r>
        <w:rPr>
          <w:spacing w:val="10"/>
          <w:w w:val="110"/>
          <w:sz w:val="20"/>
        </w:rPr>
        <w:t> </w:t>
      </w:r>
      <w:r>
        <w:rPr>
          <w:w w:val="110"/>
          <w:sz w:val="20"/>
        </w:rPr>
        <w:t>esos</w:t>
      </w:r>
      <w:r>
        <w:rPr>
          <w:spacing w:val="10"/>
          <w:w w:val="110"/>
          <w:sz w:val="20"/>
        </w:rPr>
        <w:t> </w:t>
      </w:r>
      <w:r>
        <w:rPr>
          <w:w w:val="110"/>
          <w:sz w:val="20"/>
        </w:rPr>
        <w:t>últimos</w:t>
      </w:r>
      <w:r>
        <w:rPr>
          <w:spacing w:val="13"/>
          <w:w w:val="110"/>
          <w:sz w:val="20"/>
        </w:rPr>
        <w:t> </w:t>
      </w:r>
      <w:r>
        <w:rPr>
          <w:w w:val="110"/>
          <w:sz w:val="20"/>
        </w:rPr>
        <w:t>tres</w:t>
      </w:r>
      <w:r>
        <w:rPr>
          <w:spacing w:val="10"/>
          <w:w w:val="110"/>
          <w:sz w:val="20"/>
        </w:rPr>
        <w:t> </w:t>
      </w:r>
      <w:r>
        <w:rPr>
          <w:w w:val="110"/>
          <w:sz w:val="20"/>
        </w:rPr>
        <w:t>meses.</w:t>
      </w:r>
    </w:p>
    <w:p>
      <w:pPr>
        <w:pStyle w:val="ListParagraph"/>
        <w:numPr>
          <w:ilvl w:val="0"/>
          <w:numId w:val="204"/>
        </w:numPr>
        <w:tabs>
          <w:tab w:pos="1166" w:val="left" w:leader="none"/>
          <w:tab w:pos="1167" w:val="left" w:leader="none"/>
        </w:tabs>
        <w:spacing w:line="240" w:lineRule="auto" w:before="197" w:after="0"/>
        <w:ind w:left="1166" w:right="0" w:hanging="721"/>
        <w:jc w:val="left"/>
        <w:rPr>
          <w:sz w:val="20"/>
        </w:rPr>
      </w:pPr>
      <w:r>
        <w:rPr>
          <w:w w:val="110"/>
          <w:sz w:val="20"/>
        </w:rPr>
        <w:t>Sean</w:t>
      </w:r>
      <w:r>
        <w:rPr>
          <w:spacing w:val="11"/>
          <w:w w:val="110"/>
          <w:sz w:val="20"/>
        </w:rPr>
        <w:t> </w:t>
      </w:r>
      <w:r>
        <w:rPr>
          <w:w w:val="110"/>
          <w:sz w:val="20"/>
        </w:rPr>
        <w:t>quirografarias.</w:t>
      </w:r>
    </w:p>
    <w:p>
      <w:pPr>
        <w:pStyle w:val="ListParagraph"/>
        <w:numPr>
          <w:ilvl w:val="0"/>
          <w:numId w:val="204"/>
        </w:numPr>
        <w:tabs>
          <w:tab w:pos="1167" w:val="left" w:leader="none"/>
        </w:tabs>
        <w:spacing w:line="230" w:lineRule="auto" w:before="188" w:after="0"/>
        <w:ind w:left="1166" w:right="1037" w:hanging="720"/>
        <w:jc w:val="both"/>
        <w:rPr>
          <w:sz w:val="20"/>
        </w:rPr>
      </w:pPr>
      <w:r>
        <w:rPr>
          <w:w w:val="110"/>
          <w:sz w:val="20"/>
        </w:rPr>
        <w:t>No se afecten en garantía o como fuente de pago los ingresos provenientes de las participaciones derivadas de la Coordinación</w:t>
      </w:r>
      <w:r>
        <w:rPr>
          <w:spacing w:val="1"/>
          <w:w w:val="110"/>
          <w:sz w:val="20"/>
        </w:rPr>
        <w:t> </w:t>
      </w:r>
      <w:r>
        <w:rPr>
          <w:w w:val="110"/>
          <w:sz w:val="20"/>
        </w:rPr>
        <w:t>Fiscal.</w:t>
      </w:r>
    </w:p>
    <w:p>
      <w:pPr>
        <w:pStyle w:val="BodyText"/>
        <w:spacing w:before="5"/>
        <w:ind w:left="0"/>
        <w:rPr>
          <w:sz w:val="21"/>
        </w:rPr>
      </w:pPr>
    </w:p>
    <w:p>
      <w:pPr>
        <w:pStyle w:val="ListParagraph"/>
        <w:numPr>
          <w:ilvl w:val="0"/>
          <w:numId w:val="204"/>
        </w:numPr>
        <w:tabs>
          <w:tab w:pos="1166" w:val="left" w:leader="none"/>
          <w:tab w:pos="1167" w:val="left" w:leader="none"/>
        </w:tabs>
        <w:spacing w:line="240" w:lineRule="auto" w:before="0" w:after="0"/>
        <w:ind w:left="1166" w:right="0" w:hanging="721"/>
        <w:jc w:val="left"/>
        <w:rPr>
          <w:sz w:val="20"/>
        </w:rPr>
      </w:pPr>
      <w:r>
        <w:rPr>
          <w:w w:val="110"/>
          <w:sz w:val="20"/>
        </w:rPr>
        <w:t>Sean</w:t>
      </w:r>
      <w:r>
        <w:rPr>
          <w:spacing w:val="11"/>
          <w:w w:val="110"/>
          <w:sz w:val="20"/>
        </w:rPr>
        <w:t> </w:t>
      </w:r>
      <w:r>
        <w:rPr>
          <w:w w:val="110"/>
          <w:sz w:val="20"/>
        </w:rPr>
        <w:t>inscritas</w:t>
      </w:r>
      <w:r>
        <w:rPr>
          <w:spacing w:val="9"/>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Registro</w:t>
      </w:r>
      <w:r>
        <w:rPr>
          <w:spacing w:val="11"/>
          <w:w w:val="110"/>
          <w:sz w:val="20"/>
        </w:rPr>
        <w:t> </w:t>
      </w:r>
      <w:r>
        <w:rPr>
          <w:w w:val="110"/>
          <w:sz w:val="20"/>
        </w:rPr>
        <w:t>Público</w:t>
      </w:r>
      <w:r>
        <w:rPr>
          <w:spacing w:val="11"/>
          <w:w w:val="110"/>
          <w:sz w:val="20"/>
        </w:rPr>
        <w:t> </w:t>
      </w:r>
      <w:r>
        <w:rPr>
          <w:w w:val="110"/>
          <w:sz w:val="20"/>
        </w:rPr>
        <w:t>Único</w:t>
      </w:r>
      <w:r>
        <w:rPr>
          <w:spacing w:val="8"/>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Registro</w:t>
      </w:r>
      <w:r>
        <w:rPr>
          <w:spacing w:val="13"/>
          <w:w w:val="110"/>
          <w:sz w:val="20"/>
        </w:rPr>
        <w:t> </w:t>
      </w:r>
      <w:r>
        <w:rPr>
          <w:w w:val="110"/>
          <w:sz w:val="20"/>
        </w:rPr>
        <w:t>de</w:t>
      </w:r>
      <w:r>
        <w:rPr>
          <w:spacing w:val="10"/>
          <w:w w:val="110"/>
          <w:sz w:val="20"/>
        </w:rPr>
        <w:t> </w:t>
      </w:r>
      <w:r>
        <w:rPr>
          <w:w w:val="110"/>
          <w:sz w:val="20"/>
        </w:rPr>
        <w:t>Deuda</w:t>
      </w:r>
      <w:r>
        <w:rPr>
          <w:spacing w:val="10"/>
          <w:w w:val="110"/>
          <w:sz w:val="20"/>
        </w:rPr>
        <w:t> </w:t>
      </w:r>
      <w:r>
        <w:rPr>
          <w:w w:val="110"/>
          <w:sz w:val="20"/>
        </w:rPr>
        <w:t>pública.</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01" name="image2.png"/>
            <wp:cNvGraphicFramePr>
              <a:graphicFrameLocks noChangeAspect="1"/>
            </wp:cNvGraphicFramePr>
            <a:graphic>
              <a:graphicData uri="http://schemas.openxmlformats.org/drawingml/2006/picture">
                <pic:pic>
                  <pic:nvPicPr>
                    <pic:cNvPr id="5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Las obligaciones a corto plazo que se contraten quedarán sujetas  a  los  requisitos  de información previstos en este Código y en la legislación aplicable en la materia; asimismo, no podrán ser objeto de refinanciamiento o reestructura a plazos mayores a un año. Asimismo, la solicitud deberá presentarse ante el Registro Público Único en un periodo no mayor a 30 días naturales, contados a partir del día siguiente al de su contratación.</w:t>
      </w:r>
    </w:p>
    <w:p>
      <w:pPr>
        <w:pStyle w:val="BodyText"/>
        <w:ind w:left="0"/>
      </w:pPr>
    </w:p>
    <w:p>
      <w:pPr>
        <w:pStyle w:val="BodyText"/>
        <w:spacing w:line="247" w:lineRule="auto"/>
        <w:ind w:right="1036"/>
        <w:jc w:val="both"/>
      </w:pPr>
      <w:r>
        <w:rPr>
          <w:w w:val="110"/>
        </w:rPr>
        <w:t>Los recursos derivados de las obligaciones a corto plazo deberán ser destinados exclusivamente  a cubrir necesidades de corto plazo, entendiendo dichas necesidades como insuficiencias de liquidez de carácter</w:t>
      </w:r>
      <w:r>
        <w:rPr>
          <w:spacing w:val="32"/>
          <w:w w:val="110"/>
        </w:rPr>
        <w:t> </w:t>
      </w:r>
      <w:r>
        <w:rPr>
          <w:w w:val="110"/>
        </w:rPr>
        <w:t>temporal.</w:t>
      </w:r>
    </w:p>
    <w:p>
      <w:pPr>
        <w:pStyle w:val="BodyText"/>
        <w:ind w:left="0"/>
        <w:rPr>
          <w:sz w:val="21"/>
        </w:rPr>
      </w:pPr>
    </w:p>
    <w:p>
      <w:pPr>
        <w:pStyle w:val="BodyText"/>
        <w:spacing w:line="247" w:lineRule="auto"/>
        <w:ind w:right="1032"/>
        <w:jc w:val="both"/>
      </w:pPr>
      <w:r>
        <w:rPr>
          <w:w w:val="110"/>
        </w:rPr>
        <w:t>El Estado y los municipios presentarán en los informes periódicos a que se refiere  la  Ley General de Contabilidad Gubernamental y en su respectiva cuenta pública, la información detallada de las obligaciones a corto plazo contraídas en los términos del presente Título, incluyendo por lo menos importe, tasas, plazo, comisiones y cualquier costo relacionado. Adicionalmente, deberá incluir la tasa efectiva de las obligaciones a corto plazo a que hace referencia el artículo 266 Ter fracción IV, calculada conforme a la metodología que para tal  efecto</w:t>
      </w:r>
      <w:r>
        <w:rPr>
          <w:spacing w:val="12"/>
          <w:w w:val="110"/>
        </w:rPr>
        <w:t> </w:t>
      </w:r>
      <w:r>
        <w:rPr>
          <w:w w:val="110"/>
        </w:rPr>
        <w:t>emita</w:t>
      </w:r>
      <w:r>
        <w:rPr>
          <w:spacing w:val="10"/>
          <w:w w:val="110"/>
        </w:rPr>
        <w:t> </w:t>
      </w:r>
      <w:r>
        <w:rPr>
          <w:w w:val="110"/>
        </w:rPr>
        <w:t>la</w:t>
      </w:r>
      <w:r>
        <w:rPr>
          <w:spacing w:val="10"/>
          <w:w w:val="110"/>
        </w:rPr>
        <w:t> </w:t>
      </w:r>
      <w:r>
        <w:rPr>
          <w:w w:val="110"/>
        </w:rPr>
        <w:t>Secretaría</w:t>
      </w:r>
      <w:r>
        <w:rPr>
          <w:spacing w:val="11"/>
          <w:w w:val="110"/>
        </w:rPr>
        <w:t> </w:t>
      </w:r>
      <w:r>
        <w:rPr>
          <w:w w:val="110"/>
        </w:rPr>
        <w:t>de</w:t>
      </w:r>
      <w:r>
        <w:rPr>
          <w:spacing w:val="9"/>
          <w:w w:val="110"/>
        </w:rPr>
        <w:t> </w:t>
      </w:r>
      <w:r>
        <w:rPr>
          <w:w w:val="110"/>
        </w:rPr>
        <w:t>Hacienda</w:t>
      </w:r>
      <w:r>
        <w:rPr>
          <w:spacing w:val="10"/>
          <w:w w:val="110"/>
        </w:rPr>
        <w:t> </w:t>
      </w:r>
      <w:r>
        <w:rPr>
          <w:w w:val="110"/>
        </w:rPr>
        <w:t>y</w:t>
      </w:r>
      <w:r>
        <w:rPr>
          <w:spacing w:val="10"/>
          <w:w w:val="110"/>
        </w:rPr>
        <w:t> </w:t>
      </w:r>
      <w:r>
        <w:rPr>
          <w:w w:val="110"/>
        </w:rPr>
        <w:t>Crédito</w:t>
      </w:r>
      <w:r>
        <w:rPr>
          <w:spacing w:val="12"/>
          <w:w w:val="110"/>
        </w:rPr>
        <w:t> </w:t>
      </w:r>
      <w:r>
        <w:rPr>
          <w:w w:val="110"/>
        </w:rPr>
        <w:t>Público.</w:t>
      </w:r>
    </w:p>
    <w:p>
      <w:pPr>
        <w:pStyle w:val="BodyText"/>
        <w:spacing w:before="8"/>
        <w:ind w:left="0"/>
        <w:rPr>
          <w:sz w:val="17"/>
        </w:rPr>
      </w:pPr>
    </w:p>
    <w:p>
      <w:pPr>
        <w:pStyle w:val="BodyText"/>
        <w:spacing w:line="230" w:lineRule="auto"/>
        <w:ind w:right="1036"/>
        <w:jc w:val="both"/>
      </w:pPr>
      <w:r>
        <w:rPr>
          <w:rFonts w:ascii="TeX Gyre Bonum" w:hAnsi="TeX Gyre Bonum"/>
          <w:b/>
          <w:w w:val="110"/>
        </w:rPr>
        <w:t>Artículo 269.- </w:t>
      </w:r>
      <w:r>
        <w:rPr>
          <w:w w:val="110"/>
        </w:rPr>
        <w:t>El Estado podrá, en la contratación de financiamientos u obligaciones, ser responsable subsidiario o solidario, cuando se cumplan los siguientes requisitos:</w:t>
      </w:r>
    </w:p>
    <w:p>
      <w:pPr>
        <w:pStyle w:val="BodyText"/>
        <w:spacing w:before="5"/>
        <w:ind w:left="0"/>
        <w:rPr>
          <w:sz w:val="17"/>
        </w:rPr>
      </w:pPr>
    </w:p>
    <w:p>
      <w:pPr>
        <w:pStyle w:val="ListParagraph"/>
        <w:numPr>
          <w:ilvl w:val="0"/>
          <w:numId w:val="205"/>
        </w:numPr>
        <w:tabs>
          <w:tab w:pos="1179" w:val="left" w:leader="none"/>
        </w:tabs>
        <w:spacing w:line="242" w:lineRule="auto" w:before="0" w:after="0"/>
        <w:ind w:left="1166" w:right="1034" w:hanging="708"/>
        <w:jc w:val="both"/>
        <w:rPr>
          <w:sz w:val="20"/>
        </w:rPr>
      </w:pPr>
      <w:r>
        <w:rPr>
          <w:w w:val="110"/>
          <w:sz w:val="20"/>
        </w:rPr>
        <w:t>Que el importe a contratar se encuentre dentro de los montos de endeudamiento anual autorizados por la Legislatura en la Ley de Ingresos del Estado, en sus modificaciones o en las autorizaciones que en los términos del artículo 262, fracción IV de este Código emita la</w:t>
      </w:r>
      <w:r>
        <w:rPr>
          <w:spacing w:val="22"/>
          <w:w w:val="110"/>
          <w:sz w:val="20"/>
        </w:rPr>
        <w:t> </w:t>
      </w:r>
      <w:r>
        <w:rPr>
          <w:w w:val="110"/>
          <w:sz w:val="20"/>
        </w:rPr>
        <w:t>Legislatura.</w:t>
      </w:r>
    </w:p>
    <w:p>
      <w:pPr>
        <w:pStyle w:val="BodyText"/>
        <w:spacing w:before="6"/>
        <w:ind w:left="0"/>
        <w:rPr>
          <w:sz w:val="17"/>
        </w:rPr>
      </w:pPr>
    </w:p>
    <w:p>
      <w:pPr>
        <w:pStyle w:val="ListParagraph"/>
        <w:numPr>
          <w:ilvl w:val="0"/>
          <w:numId w:val="205"/>
        </w:numPr>
        <w:tabs>
          <w:tab w:pos="1179" w:val="left" w:leader="none"/>
        </w:tabs>
        <w:spacing w:line="230" w:lineRule="auto" w:before="0" w:after="0"/>
        <w:ind w:left="1166" w:right="1034" w:hanging="708"/>
        <w:jc w:val="both"/>
        <w:rPr>
          <w:sz w:val="20"/>
        </w:rPr>
      </w:pPr>
      <w:r>
        <w:rPr>
          <w:w w:val="110"/>
          <w:sz w:val="20"/>
        </w:rPr>
        <w:t>Que el plazo de amortización no  exceda el período constitucional para el que fue electo   el ayuntamiento, salvo por autorización de la</w:t>
      </w:r>
      <w:r>
        <w:rPr>
          <w:spacing w:val="25"/>
          <w:w w:val="110"/>
          <w:sz w:val="20"/>
        </w:rPr>
        <w:t> </w:t>
      </w:r>
      <w:r>
        <w:rPr>
          <w:w w:val="110"/>
          <w:sz w:val="20"/>
        </w:rPr>
        <w:t>Legislatura.</w:t>
      </w:r>
    </w:p>
    <w:p>
      <w:pPr>
        <w:pStyle w:val="ListParagraph"/>
        <w:numPr>
          <w:ilvl w:val="0"/>
          <w:numId w:val="205"/>
        </w:numPr>
        <w:tabs>
          <w:tab w:pos="1178" w:val="left" w:leader="none"/>
          <w:tab w:pos="1179" w:val="left" w:leader="none"/>
        </w:tabs>
        <w:spacing w:line="240" w:lineRule="auto" w:before="196" w:after="0"/>
        <w:ind w:left="1178" w:right="0" w:hanging="721"/>
        <w:jc w:val="left"/>
        <w:rPr>
          <w:sz w:val="20"/>
        </w:rPr>
      </w:pPr>
      <w:r>
        <w:rPr>
          <w:w w:val="110"/>
          <w:sz w:val="20"/>
        </w:rPr>
        <w:t>Derogada.</w:t>
      </w:r>
    </w:p>
    <w:p>
      <w:pPr>
        <w:pStyle w:val="ListParagraph"/>
        <w:numPr>
          <w:ilvl w:val="0"/>
          <w:numId w:val="205"/>
        </w:numPr>
        <w:tabs>
          <w:tab w:pos="1179" w:val="left" w:leader="none"/>
        </w:tabs>
        <w:spacing w:line="230" w:lineRule="auto" w:before="188" w:after="0"/>
        <w:ind w:left="1166" w:right="1035" w:hanging="708"/>
        <w:jc w:val="both"/>
        <w:rPr>
          <w:sz w:val="20"/>
        </w:rPr>
      </w:pPr>
      <w:r>
        <w:rPr>
          <w:w w:val="110"/>
          <w:sz w:val="20"/>
        </w:rPr>
        <w:t>Que el solicitante acredite que cuenta con elementos económicos suficientes para hacer frente a la obligación</w:t>
      </w:r>
      <w:r>
        <w:rPr>
          <w:spacing w:val="43"/>
          <w:w w:val="110"/>
          <w:sz w:val="20"/>
        </w:rPr>
        <w:t> </w:t>
      </w:r>
      <w:r>
        <w:rPr>
          <w:w w:val="110"/>
          <w:sz w:val="20"/>
        </w:rPr>
        <w:t>contraída.</w:t>
      </w:r>
    </w:p>
    <w:p>
      <w:pPr>
        <w:pStyle w:val="ListParagraph"/>
        <w:numPr>
          <w:ilvl w:val="0"/>
          <w:numId w:val="205"/>
        </w:numPr>
        <w:tabs>
          <w:tab w:pos="1179" w:val="left" w:leader="none"/>
        </w:tabs>
        <w:spacing w:line="240" w:lineRule="auto" w:before="196" w:after="0"/>
        <w:ind w:left="1166" w:right="1031" w:hanging="708"/>
        <w:jc w:val="both"/>
        <w:rPr>
          <w:sz w:val="20"/>
        </w:rPr>
      </w:pPr>
      <w:r>
        <w:rPr>
          <w:w w:val="110"/>
          <w:sz w:val="20"/>
        </w:rPr>
        <w:t>Que las entidades públicas estén al corriente en la información que deben  proporcionar al Registro de Deuda Pública, en los casos no previstos se requerirá la autorización de la Legislatura.</w:t>
      </w:r>
    </w:p>
    <w:p>
      <w:pPr>
        <w:pStyle w:val="BodyText"/>
        <w:spacing w:before="1"/>
        <w:ind w:left="0"/>
        <w:rPr>
          <w:sz w:val="18"/>
        </w:rPr>
      </w:pPr>
    </w:p>
    <w:p>
      <w:pPr>
        <w:pStyle w:val="BodyText"/>
        <w:spacing w:line="228" w:lineRule="auto"/>
        <w:ind w:right="1032"/>
        <w:jc w:val="both"/>
      </w:pPr>
      <w:r>
        <w:rPr>
          <w:rFonts w:ascii="TeX Gyre Bonum" w:hAnsi="TeX Gyre Bonum"/>
          <w:b/>
          <w:w w:val="110"/>
        </w:rPr>
        <w:t>Artículo 270.- </w:t>
      </w:r>
      <w:r>
        <w:rPr>
          <w:w w:val="110"/>
        </w:rPr>
        <w:t>El Estado y los municipios, inscribirán los documentos en que consten sus obligaciones directas y contingentes en el Registro de Deuda Pública.</w:t>
      </w:r>
    </w:p>
    <w:p>
      <w:pPr>
        <w:pStyle w:val="BodyText"/>
        <w:spacing w:before="6"/>
        <w:ind w:left="0"/>
        <w:rPr>
          <w:sz w:val="17"/>
        </w:rPr>
      </w:pPr>
    </w:p>
    <w:p>
      <w:pPr>
        <w:pStyle w:val="BodyText"/>
        <w:spacing w:line="244" w:lineRule="auto"/>
        <w:ind w:right="1031"/>
        <w:jc w:val="both"/>
      </w:pPr>
      <w:r>
        <w:rPr>
          <w:rFonts w:ascii="TeX Gyre Bonum" w:hAnsi="TeX Gyre Bonum"/>
          <w:b/>
          <w:w w:val="110"/>
        </w:rPr>
        <w:t>Artículo 270 Bis.- </w:t>
      </w:r>
      <w:r>
        <w:rPr>
          <w:w w:val="110"/>
        </w:rPr>
        <w:t>Tratándose de proyectos de infraestructura de largo plazo, referidos a actividades prioritarias y mediante los cuales el Estado y los municipios adquieran bienes o servicios o realicen obras de infraestructura física bajo cualquier modalidad, cuya fuente de   pago sea exclusivamente el flujo de recursos que el mismo proyecto genere, no se considerarán deuda. Los ingresos y egresos de dichos proyectos se considerarán para su autorización y se presupuestarán para su pago en la Ley de Ingresos y Presupuesto de Egresos de cada ejercicio fiscal según</w:t>
      </w:r>
      <w:r>
        <w:rPr>
          <w:spacing w:val="22"/>
          <w:w w:val="110"/>
        </w:rPr>
        <w:t> </w:t>
      </w:r>
      <w:r>
        <w:rPr>
          <w:w w:val="110"/>
        </w:rPr>
        <w:t>corresponda.</w:t>
      </w:r>
    </w:p>
    <w:p>
      <w:pPr>
        <w:pStyle w:val="BodyText"/>
        <w:spacing w:line="237" w:lineRule="auto" w:before="194"/>
        <w:ind w:right="1033"/>
        <w:jc w:val="both"/>
      </w:pPr>
      <w:r>
        <w:rPr>
          <w:rFonts w:ascii="TeX Gyre Bonum" w:hAnsi="TeX Gyre Bonum"/>
          <w:b/>
          <w:w w:val="110"/>
        </w:rPr>
        <w:t>Artículo 271.-</w:t>
      </w:r>
      <w:r>
        <w:rPr>
          <w:rFonts w:ascii="TeX Gyre Bonum" w:hAnsi="TeX Gyre Bonum"/>
          <w:b/>
          <w:spacing w:val="-51"/>
          <w:w w:val="110"/>
        </w:rPr>
        <w:t> </w:t>
      </w:r>
      <w:r>
        <w:rPr>
          <w:w w:val="110"/>
        </w:rPr>
        <w:t>Los municipios podrán comprometer y otorgar en pago o como garantía de pago para la contratación de sus obligaciones directas y contingentes, hasta el 30% del monto  anual de</w:t>
      </w:r>
      <w:r>
        <w:rPr>
          <w:spacing w:val="9"/>
          <w:w w:val="110"/>
        </w:rPr>
        <w:t> </w:t>
      </w:r>
      <w:r>
        <w:rPr>
          <w:w w:val="110"/>
        </w:rPr>
        <w:t>sus</w:t>
      </w:r>
      <w:r>
        <w:rPr>
          <w:spacing w:val="10"/>
          <w:w w:val="110"/>
        </w:rPr>
        <w:t> </w:t>
      </w:r>
      <w:r>
        <w:rPr>
          <w:w w:val="110"/>
        </w:rPr>
        <w:t>ingresos</w:t>
      </w:r>
      <w:r>
        <w:rPr>
          <w:spacing w:val="10"/>
          <w:w w:val="110"/>
        </w:rPr>
        <w:t> </w:t>
      </w:r>
      <w:r>
        <w:rPr>
          <w:w w:val="110"/>
        </w:rPr>
        <w:t>por</w:t>
      </w:r>
      <w:r>
        <w:rPr>
          <w:spacing w:val="11"/>
          <w:w w:val="110"/>
        </w:rPr>
        <w:t> </w:t>
      </w:r>
      <w:r>
        <w:rPr>
          <w:w w:val="110"/>
        </w:rPr>
        <w:t>participaciones</w:t>
      </w:r>
      <w:r>
        <w:rPr>
          <w:spacing w:val="11"/>
          <w:w w:val="110"/>
        </w:rPr>
        <w:t> </w:t>
      </w:r>
      <w:r>
        <w:rPr>
          <w:w w:val="110"/>
        </w:rPr>
        <w:t>derivadas</w:t>
      </w:r>
      <w:r>
        <w:rPr>
          <w:spacing w:val="10"/>
          <w:w w:val="110"/>
        </w:rPr>
        <w:t> </w:t>
      </w:r>
      <w:r>
        <w:rPr>
          <w:w w:val="110"/>
        </w:rPr>
        <w:t>de</w:t>
      </w:r>
      <w:r>
        <w:rPr>
          <w:spacing w:val="10"/>
          <w:w w:val="110"/>
        </w:rPr>
        <w:t> </w:t>
      </w:r>
      <w:r>
        <w:rPr>
          <w:w w:val="110"/>
        </w:rPr>
        <w:t>la</w:t>
      </w:r>
      <w:r>
        <w:rPr>
          <w:spacing w:val="11"/>
          <w:w w:val="110"/>
        </w:rPr>
        <w:t> </w:t>
      </w:r>
      <w:r>
        <w:rPr>
          <w:w w:val="110"/>
        </w:rPr>
        <w:t>Coordinación</w:t>
      </w:r>
      <w:r>
        <w:rPr>
          <w:spacing w:val="11"/>
          <w:w w:val="110"/>
        </w:rPr>
        <w:t> </w:t>
      </w:r>
      <w:r>
        <w:rPr>
          <w:w w:val="110"/>
        </w:rPr>
        <w:t>Fiscal.</w:t>
      </w:r>
    </w:p>
    <w:p>
      <w:pPr>
        <w:pStyle w:val="BodyText"/>
        <w:spacing w:before="5"/>
        <w:ind w:left="0"/>
        <w:rPr>
          <w:sz w:val="21"/>
        </w:rPr>
      </w:pPr>
    </w:p>
    <w:p>
      <w:pPr>
        <w:pStyle w:val="BodyText"/>
        <w:jc w:val="both"/>
      </w:pPr>
      <w:r>
        <w:rPr>
          <w:w w:val="110"/>
        </w:rPr>
        <w:t>Así como también, los recursos que anualmente les correspondan a los Municipios por</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03" name="image2.png"/>
            <wp:cNvGraphicFramePr>
              <a:graphicFrameLocks noChangeAspect="1"/>
            </wp:cNvGraphicFramePr>
            <a:graphic>
              <a:graphicData uri="http://schemas.openxmlformats.org/drawingml/2006/picture">
                <pic:pic>
                  <pic:nvPicPr>
                    <pic:cNvPr id="5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concepto de aportaciones del Fondo para la Infraestructura Social Municipal, conforme al porcentaje que para el caso establezcan los lineamientos vigentes.</w:t>
      </w:r>
    </w:p>
    <w:p>
      <w:pPr>
        <w:pStyle w:val="BodyText"/>
        <w:spacing w:before="10"/>
        <w:ind w:left="0"/>
      </w:pPr>
    </w:p>
    <w:p>
      <w:pPr>
        <w:pStyle w:val="BodyText"/>
        <w:spacing w:line="247" w:lineRule="auto" w:before="1"/>
        <w:ind w:right="1031"/>
        <w:jc w:val="both"/>
      </w:pPr>
      <w:r>
        <w:rPr>
          <w:w w:val="110"/>
        </w:rPr>
        <w:t>Para efectos del presente artículo, en caso de adeudos cuyos plazos de amortización requieran exceder el término de la gestión municipal, deberán contar con la autorización de la Legislatura  o la Diputación Permanente, de conformidad a lo establecido en la fracción III del artículo 33 de la Ley Orgánica Municipal del Estado de México, se considerará en pago o como garantía de pago, únicamente respecto de la suma de amortización de deuda e intereses por servicio de la misma, que corresponda a cada ejercicio</w:t>
      </w:r>
      <w:r>
        <w:rPr>
          <w:spacing w:val="14"/>
          <w:w w:val="110"/>
        </w:rPr>
        <w:t> </w:t>
      </w:r>
      <w:r>
        <w:rPr>
          <w:w w:val="110"/>
        </w:rPr>
        <w:t>fiscal.</w:t>
      </w:r>
    </w:p>
    <w:p>
      <w:pPr>
        <w:pStyle w:val="BodyText"/>
        <w:ind w:left="0"/>
        <w:rPr>
          <w:sz w:val="21"/>
        </w:rPr>
      </w:pPr>
    </w:p>
    <w:p>
      <w:pPr>
        <w:pStyle w:val="BodyText"/>
        <w:spacing w:line="247" w:lineRule="auto" w:before="1"/>
        <w:ind w:right="1034"/>
        <w:jc w:val="both"/>
      </w:pPr>
      <w:r>
        <w:rPr>
          <w:w w:val="110"/>
        </w:rPr>
        <w:t>Las operaciones de financiamiento y/o reestructuración de créditos celebradas al amparo del párrafo anterior, no deberán considerar Periodo de Gracia alguno y sus amortizaciones  de capital deberán ser iguales o</w:t>
      </w:r>
      <w:r>
        <w:rPr>
          <w:spacing w:val="6"/>
          <w:w w:val="110"/>
        </w:rPr>
        <w:t> </w:t>
      </w:r>
      <w:r>
        <w:rPr>
          <w:w w:val="110"/>
        </w:rPr>
        <w:t>decrecientes.</w:t>
      </w:r>
    </w:p>
    <w:p>
      <w:pPr>
        <w:pStyle w:val="BodyText"/>
        <w:spacing w:line="244" w:lineRule="auto" w:before="189"/>
        <w:ind w:right="1031"/>
        <w:jc w:val="both"/>
      </w:pPr>
      <w:r>
        <w:rPr>
          <w:rFonts w:ascii="TeX Gyre Bonum" w:hAnsi="TeX Gyre Bonum"/>
          <w:b/>
          <w:w w:val="110"/>
        </w:rPr>
        <w:t>Artículo 272.- </w:t>
      </w:r>
      <w:r>
        <w:rPr>
          <w:w w:val="110"/>
        </w:rPr>
        <w:t>Cuando los municipios, los organismos descentralizados, las empresas de participación mayoritaria y los fideicomisos requieran la garantía del Estado, deberán formular solicitud acompañando la información que la Secretaría determine. En este caso la solicitud se hará por acuerdo del ayuntamiento, organismo o fideicomiso, proporcionando el acta certificada de cabildo, el acuerdo del órgano de gobierno o consejo directivo, según sea el caso, en el que se justifique la necesidad del crédito o empréstito.</w:t>
      </w:r>
    </w:p>
    <w:p>
      <w:pPr>
        <w:pStyle w:val="BodyText"/>
        <w:ind w:left="0"/>
        <w:rPr>
          <w:sz w:val="22"/>
        </w:rPr>
      </w:pPr>
    </w:p>
    <w:p>
      <w:pPr>
        <w:pStyle w:val="Heading1"/>
        <w:spacing w:line="262" w:lineRule="exact" w:before="173"/>
        <w:ind w:right="3570"/>
      </w:pPr>
      <w:r>
        <w:rPr/>
        <w:t>CAPITULO TERCERO</w:t>
      </w:r>
    </w:p>
    <w:p>
      <w:pPr>
        <w:spacing w:line="262" w:lineRule="exact" w:before="0"/>
        <w:ind w:left="1636" w:right="2215" w:firstLine="0"/>
        <w:jc w:val="center"/>
        <w:rPr>
          <w:rFonts w:ascii="TeX Gyre Bonum"/>
          <w:b/>
          <w:sz w:val="20"/>
        </w:rPr>
      </w:pPr>
      <w:r>
        <w:rPr>
          <w:rFonts w:ascii="TeX Gyre Bonum"/>
          <w:b/>
          <w:sz w:val="20"/>
        </w:rPr>
        <w:t>DE LA INSCRIPCION EN EL REGISTRO DE DEUDA PUBLICA</w:t>
      </w:r>
    </w:p>
    <w:p>
      <w:pPr>
        <w:pStyle w:val="BodyText"/>
        <w:spacing w:line="247" w:lineRule="auto" w:before="178"/>
        <w:ind w:right="1031"/>
        <w:jc w:val="both"/>
      </w:pPr>
      <w:r>
        <w:rPr>
          <w:rFonts w:ascii="TeX Gyre Bonum" w:hAnsi="TeX Gyre Bonum"/>
          <w:b/>
          <w:w w:val="110"/>
        </w:rPr>
        <w:t>Artículo 273.- </w:t>
      </w:r>
      <w:r>
        <w:rPr>
          <w:w w:val="110"/>
        </w:rPr>
        <w:t>Todas las obligaciones de pasivo directas, indirectas y contingentes que contraigan los entes públicos, así como los fideicomisos a que se refiere el artículo 265-A del presente Código, se inscribirán en el Registro de Deuda Pública y en el Registro Público Único  en términos de la Ley de Disciplina Financiera, el Reglamento del Registro Público Único y demás ordenamientos que deriven de la Ley, lo que será considerado como información pública de oficio y se difundirá a más tardar 10 días posteriores a su inscripción  en  la  página  de internet del ente público respectivo que contrate obligaciones, de la Secretaría de Finanzas y del Órgano Superior de Fiscalización del Estado actualizándose trimestralmente, con las  excepciones de reservar la confidencialidad en la información que establezcan las disposiciones legales aplicables. Asimismo, los entes públicos presentarán en los informes trimestrales a que  se refiere la Ley General de Contabilidad Gubernamental y en su respectiva cuenta pública, la información detallada de cada financiamiento u obligación contraída en los términos de este Título, incluyendo como mínimo, el importe, tasa, plazo, comisiones y demás accesorios pactados.</w:t>
      </w:r>
    </w:p>
    <w:p>
      <w:pPr>
        <w:pStyle w:val="BodyText"/>
        <w:spacing w:before="9"/>
        <w:ind w:left="0"/>
        <w:rPr>
          <w:sz w:val="19"/>
        </w:rPr>
      </w:pPr>
    </w:p>
    <w:p>
      <w:pPr>
        <w:pStyle w:val="BodyText"/>
        <w:spacing w:line="247" w:lineRule="auto" w:before="1"/>
        <w:ind w:right="1031"/>
        <w:jc w:val="both"/>
      </w:pPr>
      <w:r>
        <w:rPr>
          <w:w w:val="110"/>
        </w:rPr>
        <w:t>La omisión de inscripción a que se refiere el párrafo anterior dará lugar para la aplicación al servidor público responsable, de la sanción que menciona el artículo 79 fracción I de la Ley de Responsabilidades Administrativas del Estado de México y Municipios; en caso de reincidencia adicionalmente se aplicarán las sanciones previstas en las fracciones II, III y  IV,  según  su orden. Asimismo, los particulares cualquiera que  sea su carácter, con  quienes se realicen actos  o contratos en materia de deuda pública e incumplan con las obligaciones que los mismos les impongan, serán sancionados con una multa equivalente del 40 hasta el 70 por ciento de los daños causados a la hacienda pública dependiendo de la gravedad del incumplimiento y de la posibilidad de resarcir o no los daños, además de la prohibición para celebrar cualquier acto o contrato con la administración pública estatal o municipal dentro de un plazo de diez años a partir de que se compruebe el</w:t>
      </w:r>
      <w:r>
        <w:rPr>
          <w:spacing w:val="5"/>
          <w:w w:val="110"/>
        </w:rPr>
        <w:t> </w:t>
      </w:r>
      <w:r>
        <w:rPr>
          <w:w w:val="110"/>
        </w:rPr>
        <w:t>incumplimiento.</w:t>
      </w:r>
    </w:p>
    <w:p>
      <w:pPr>
        <w:pStyle w:val="BodyText"/>
        <w:ind w:left="0"/>
        <w:rPr>
          <w:sz w:val="18"/>
        </w:rPr>
      </w:pPr>
    </w:p>
    <w:p>
      <w:pPr>
        <w:pStyle w:val="BodyText"/>
        <w:spacing w:line="230" w:lineRule="auto"/>
        <w:ind w:right="1031"/>
        <w:jc w:val="both"/>
      </w:pPr>
      <w:r>
        <w:rPr>
          <w:rFonts w:ascii="TeX Gyre Bonum" w:hAnsi="TeX Gyre Bonum"/>
          <w:b/>
          <w:w w:val="110"/>
        </w:rPr>
        <w:t>Artículo 273 Bis.- </w:t>
      </w:r>
      <w:r>
        <w:rPr>
          <w:w w:val="110"/>
        </w:rPr>
        <w:t>Para que las entidades públicas obtengan financiamientos provenientes de las instituciones de crédito, deberán cumplir con la normatividad vigente y contar con la</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05" name="image2.png"/>
            <wp:cNvGraphicFramePr>
              <a:graphicFrameLocks noChangeAspect="1"/>
            </wp:cNvGraphicFramePr>
            <a:graphic>
              <a:graphicData uri="http://schemas.openxmlformats.org/drawingml/2006/picture">
                <pic:pic>
                  <pic:nvPicPr>
                    <pic:cNvPr id="5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aprobación previa de sus órganos de gobierno y de la Secretaría. Los recursos a obtenerse por este mecanismo, deberán estar autorizados en su Presupuesto de Ingresos y no podrán exceder  el monto autorizado en la Ley de Ingresos del Estado de México para el ejercicio fiscal del año que corresponda; estos ingresos serán intransferibles y aplicables únicamente al cumplimiento de</w:t>
      </w:r>
      <w:r>
        <w:rPr>
          <w:spacing w:val="10"/>
          <w:w w:val="110"/>
        </w:rPr>
        <w:t> </w:t>
      </w:r>
      <w:r>
        <w:rPr>
          <w:w w:val="110"/>
        </w:rPr>
        <w:t>acciones</w:t>
      </w:r>
      <w:r>
        <w:rPr>
          <w:spacing w:val="10"/>
          <w:w w:val="110"/>
        </w:rPr>
        <w:t> </w:t>
      </w:r>
      <w:r>
        <w:rPr>
          <w:w w:val="110"/>
        </w:rPr>
        <w:t>y</w:t>
      </w:r>
      <w:r>
        <w:rPr>
          <w:spacing w:val="11"/>
          <w:w w:val="110"/>
        </w:rPr>
        <w:t> </w:t>
      </w:r>
      <w:r>
        <w:rPr>
          <w:w w:val="110"/>
        </w:rPr>
        <w:t>ejecución</w:t>
      </w:r>
      <w:r>
        <w:rPr>
          <w:spacing w:val="14"/>
          <w:w w:val="110"/>
        </w:rPr>
        <w:t> </w:t>
      </w:r>
      <w:r>
        <w:rPr>
          <w:w w:val="110"/>
        </w:rPr>
        <w:t>de</w:t>
      </w:r>
      <w:r>
        <w:rPr>
          <w:spacing w:val="10"/>
          <w:w w:val="110"/>
        </w:rPr>
        <w:t> </w:t>
      </w:r>
      <w:r>
        <w:rPr>
          <w:w w:val="110"/>
        </w:rPr>
        <w:t>proyectos</w:t>
      </w:r>
      <w:r>
        <w:rPr>
          <w:spacing w:val="9"/>
          <w:w w:val="110"/>
        </w:rPr>
        <w:t> </w:t>
      </w:r>
      <w:r>
        <w:rPr>
          <w:w w:val="110"/>
        </w:rPr>
        <w:t>para</w:t>
      </w:r>
      <w:r>
        <w:rPr>
          <w:spacing w:val="12"/>
          <w:w w:val="110"/>
        </w:rPr>
        <w:t> </w:t>
      </w:r>
      <w:r>
        <w:rPr>
          <w:w w:val="110"/>
        </w:rPr>
        <w:t>los</w:t>
      </w:r>
      <w:r>
        <w:rPr>
          <w:spacing w:val="10"/>
          <w:w w:val="110"/>
        </w:rPr>
        <w:t> </w:t>
      </w:r>
      <w:r>
        <w:rPr>
          <w:w w:val="110"/>
        </w:rPr>
        <w:t>cuales</w:t>
      </w:r>
      <w:r>
        <w:rPr>
          <w:spacing w:val="10"/>
          <w:w w:val="110"/>
        </w:rPr>
        <w:t> </w:t>
      </w:r>
      <w:r>
        <w:rPr>
          <w:w w:val="110"/>
        </w:rPr>
        <w:t>fueron</w:t>
      </w:r>
      <w:r>
        <w:rPr>
          <w:spacing w:val="11"/>
          <w:w w:val="110"/>
        </w:rPr>
        <w:t> </w:t>
      </w:r>
      <w:r>
        <w:rPr>
          <w:w w:val="110"/>
        </w:rPr>
        <w:t>aprobados.</w:t>
      </w:r>
    </w:p>
    <w:p>
      <w:pPr>
        <w:pStyle w:val="BodyText"/>
        <w:spacing w:before="180"/>
        <w:ind w:right="1032"/>
        <w:jc w:val="both"/>
      </w:pPr>
      <w:r>
        <w:rPr>
          <w:rFonts w:ascii="TeX Gyre Bonum" w:hAnsi="TeX Gyre Bonum"/>
          <w:b/>
          <w:w w:val="110"/>
        </w:rPr>
        <w:t>Artículo 274.- </w:t>
      </w:r>
      <w:r>
        <w:rPr>
          <w:w w:val="110"/>
        </w:rPr>
        <w:t>Los entes públicos, para la inscripción de sus financiamientos y obligaciones de pasivo, así como para la modificación de estas en el Registro de Deuda Pública, presentarán la siguiente documentación:</w:t>
      </w:r>
    </w:p>
    <w:p>
      <w:pPr>
        <w:pStyle w:val="ListParagraph"/>
        <w:numPr>
          <w:ilvl w:val="0"/>
          <w:numId w:val="206"/>
        </w:numPr>
        <w:tabs>
          <w:tab w:pos="1166" w:val="left" w:leader="none"/>
          <w:tab w:pos="1167" w:val="left" w:leader="none"/>
        </w:tabs>
        <w:spacing w:line="240" w:lineRule="auto" w:before="195" w:after="0"/>
        <w:ind w:left="1166" w:right="0" w:hanging="721"/>
        <w:jc w:val="left"/>
        <w:rPr>
          <w:sz w:val="20"/>
        </w:rPr>
      </w:pPr>
      <w:r>
        <w:rPr>
          <w:w w:val="110"/>
          <w:sz w:val="20"/>
        </w:rPr>
        <w:t>El</w:t>
      </w:r>
      <w:r>
        <w:rPr>
          <w:spacing w:val="7"/>
          <w:w w:val="110"/>
          <w:sz w:val="20"/>
        </w:rPr>
        <w:t> </w:t>
      </w:r>
      <w:r>
        <w:rPr>
          <w:w w:val="110"/>
          <w:sz w:val="20"/>
        </w:rPr>
        <w:t>documento</w:t>
      </w:r>
      <w:r>
        <w:rPr>
          <w:spacing w:val="9"/>
          <w:w w:val="110"/>
          <w:sz w:val="20"/>
        </w:rPr>
        <w:t> </w:t>
      </w:r>
      <w:r>
        <w:rPr>
          <w:w w:val="110"/>
          <w:sz w:val="20"/>
        </w:rPr>
        <w:t>en</w:t>
      </w:r>
      <w:r>
        <w:rPr>
          <w:spacing w:val="7"/>
          <w:w w:val="110"/>
          <w:sz w:val="20"/>
        </w:rPr>
        <w:t> </w:t>
      </w:r>
      <w:r>
        <w:rPr>
          <w:w w:val="110"/>
          <w:sz w:val="20"/>
        </w:rPr>
        <w:t>el</w:t>
      </w:r>
      <w:r>
        <w:rPr>
          <w:spacing w:val="8"/>
          <w:w w:val="110"/>
          <w:sz w:val="20"/>
        </w:rPr>
        <w:t> </w:t>
      </w:r>
      <w:r>
        <w:rPr>
          <w:w w:val="110"/>
          <w:sz w:val="20"/>
        </w:rPr>
        <w:t>que</w:t>
      </w:r>
      <w:r>
        <w:rPr>
          <w:spacing w:val="10"/>
          <w:w w:val="110"/>
          <w:sz w:val="20"/>
        </w:rPr>
        <w:t> </w:t>
      </w:r>
      <w:r>
        <w:rPr>
          <w:w w:val="110"/>
          <w:sz w:val="20"/>
        </w:rPr>
        <w:t>conste</w:t>
      </w:r>
      <w:r>
        <w:rPr>
          <w:spacing w:val="6"/>
          <w:w w:val="110"/>
          <w:sz w:val="20"/>
        </w:rPr>
        <w:t> </w:t>
      </w:r>
      <w:r>
        <w:rPr>
          <w:w w:val="110"/>
          <w:sz w:val="20"/>
        </w:rPr>
        <w:t>el</w:t>
      </w:r>
      <w:r>
        <w:rPr>
          <w:spacing w:val="8"/>
          <w:w w:val="110"/>
          <w:sz w:val="20"/>
        </w:rPr>
        <w:t> </w:t>
      </w:r>
      <w:r>
        <w:rPr>
          <w:w w:val="110"/>
          <w:sz w:val="20"/>
        </w:rPr>
        <w:t>acto</w:t>
      </w:r>
      <w:r>
        <w:rPr>
          <w:spacing w:val="9"/>
          <w:w w:val="110"/>
          <w:sz w:val="20"/>
        </w:rPr>
        <w:t> </w:t>
      </w:r>
      <w:r>
        <w:rPr>
          <w:w w:val="110"/>
          <w:sz w:val="20"/>
        </w:rPr>
        <w:t>o</w:t>
      </w:r>
      <w:r>
        <w:rPr>
          <w:spacing w:val="10"/>
          <w:w w:val="110"/>
          <w:sz w:val="20"/>
        </w:rPr>
        <w:t> </w:t>
      </w:r>
      <w:r>
        <w:rPr>
          <w:w w:val="110"/>
          <w:sz w:val="20"/>
        </w:rPr>
        <w:t>contrato</w:t>
      </w:r>
      <w:r>
        <w:rPr>
          <w:spacing w:val="7"/>
          <w:w w:val="110"/>
          <w:sz w:val="20"/>
        </w:rPr>
        <w:t> </w:t>
      </w:r>
      <w:r>
        <w:rPr>
          <w:w w:val="110"/>
          <w:sz w:val="20"/>
        </w:rPr>
        <w:t>motivo</w:t>
      </w:r>
      <w:r>
        <w:rPr>
          <w:spacing w:val="9"/>
          <w:w w:val="110"/>
          <w:sz w:val="20"/>
        </w:rPr>
        <w:t> </w:t>
      </w:r>
      <w:r>
        <w:rPr>
          <w:w w:val="110"/>
          <w:sz w:val="20"/>
        </w:rPr>
        <w:t>del</w:t>
      </w:r>
      <w:r>
        <w:rPr>
          <w:spacing w:val="7"/>
          <w:w w:val="110"/>
          <w:sz w:val="20"/>
        </w:rPr>
        <w:t> </w:t>
      </w:r>
      <w:r>
        <w:rPr>
          <w:w w:val="110"/>
          <w:sz w:val="20"/>
        </w:rPr>
        <w:t>financiamiento</w:t>
      </w:r>
      <w:r>
        <w:rPr>
          <w:spacing w:val="9"/>
          <w:w w:val="110"/>
          <w:sz w:val="20"/>
        </w:rPr>
        <w:t> </w:t>
      </w:r>
      <w:r>
        <w:rPr>
          <w:w w:val="110"/>
          <w:sz w:val="20"/>
        </w:rPr>
        <w:t>u</w:t>
      </w:r>
      <w:r>
        <w:rPr>
          <w:spacing w:val="7"/>
          <w:w w:val="110"/>
          <w:sz w:val="20"/>
        </w:rPr>
        <w:t> </w:t>
      </w:r>
      <w:r>
        <w:rPr>
          <w:w w:val="110"/>
          <w:sz w:val="20"/>
        </w:rPr>
        <w:t>obligación.</w:t>
      </w:r>
    </w:p>
    <w:p>
      <w:pPr>
        <w:pStyle w:val="ListParagraph"/>
        <w:numPr>
          <w:ilvl w:val="0"/>
          <w:numId w:val="206"/>
        </w:numPr>
        <w:tabs>
          <w:tab w:pos="1166" w:val="left" w:leader="none"/>
          <w:tab w:pos="1167" w:val="left" w:leader="none"/>
        </w:tabs>
        <w:spacing w:line="240" w:lineRule="auto" w:before="176" w:after="0"/>
        <w:ind w:left="1166" w:right="0" w:hanging="721"/>
        <w:jc w:val="left"/>
        <w:rPr>
          <w:sz w:val="20"/>
        </w:rPr>
      </w:pPr>
      <w:r>
        <w:rPr>
          <w:w w:val="110"/>
          <w:sz w:val="20"/>
        </w:rPr>
        <w:t>En su caso,</w:t>
      </w:r>
      <w:r>
        <w:rPr>
          <w:spacing w:val="26"/>
          <w:w w:val="110"/>
          <w:sz w:val="20"/>
        </w:rPr>
        <w:t> </w:t>
      </w:r>
      <w:r>
        <w:rPr>
          <w:w w:val="110"/>
          <w:sz w:val="20"/>
        </w:rPr>
        <w:t>la autorización de la Legislatura.</w:t>
      </w:r>
    </w:p>
    <w:p>
      <w:pPr>
        <w:pStyle w:val="ListParagraph"/>
        <w:numPr>
          <w:ilvl w:val="0"/>
          <w:numId w:val="206"/>
        </w:numPr>
        <w:tabs>
          <w:tab w:pos="1167" w:val="left" w:leader="none"/>
        </w:tabs>
        <w:spacing w:line="244" w:lineRule="auto" w:before="179" w:after="0"/>
        <w:ind w:left="1166" w:right="1034" w:hanging="720"/>
        <w:jc w:val="both"/>
        <w:rPr>
          <w:sz w:val="20"/>
        </w:rPr>
      </w:pPr>
      <w:r>
        <w:rPr>
          <w:w w:val="110"/>
          <w:sz w:val="20"/>
        </w:rPr>
        <w:t>Copia certificada del acta en la que conste el acuerdo del consejo directivo u órgano de gobierno, mediante el que se autorizó la contratación del  financiamiento,  cuando  se trate de organismos públicos descentralizados estatales o municipales, empresas de participación estatal o municipal mayoritaria y los fideicomisos en los que el fideicomitente sea el estado o los</w:t>
      </w:r>
      <w:r>
        <w:rPr>
          <w:spacing w:val="10"/>
          <w:w w:val="110"/>
          <w:sz w:val="20"/>
        </w:rPr>
        <w:t> </w:t>
      </w:r>
      <w:r>
        <w:rPr>
          <w:w w:val="110"/>
          <w:sz w:val="20"/>
        </w:rPr>
        <w:t>municipios.</w:t>
      </w:r>
    </w:p>
    <w:p>
      <w:pPr>
        <w:pStyle w:val="ListParagraph"/>
        <w:numPr>
          <w:ilvl w:val="0"/>
          <w:numId w:val="206"/>
        </w:numPr>
        <w:tabs>
          <w:tab w:pos="1167" w:val="left" w:leader="none"/>
        </w:tabs>
        <w:spacing w:line="244" w:lineRule="auto" w:before="184" w:after="0"/>
        <w:ind w:left="1166" w:right="1034" w:hanging="720"/>
        <w:jc w:val="both"/>
        <w:rPr>
          <w:sz w:val="20"/>
        </w:rPr>
      </w:pPr>
      <w:r>
        <w:rPr>
          <w:w w:val="110"/>
          <w:sz w:val="20"/>
        </w:rPr>
        <w:t>Copia certificada del acta de cabildo en la que conste el acuerdo del ayuntamiento para contratar el financiamiento y afectar como garantía o fuente de pago, o ambas, los ingresos por participaciones derivadas del Sistema de Coordinación Fiscal, de igual manera deberá contener la justificación de la contratación del financiamiento, su monto, plazo y</w:t>
      </w:r>
      <w:r>
        <w:rPr>
          <w:spacing w:val="23"/>
          <w:w w:val="110"/>
          <w:sz w:val="20"/>
        </w:rPr>
        <w:t> </w:t>
      </w:r>
      <w:r>
        <w:rPr>
          <w:w w:val="110"/>
          <w:sz w:val="20"/>
        </w:rPr>
        <w:t>destino.</w:t>
      </w:r>
    </w:p>
    <w:p>
      <w:pPr>
        <w:pStyle w:val="ListParagraph"/>
        <w:numPr>
          <w:ilvl w:val="0"/>
          <w:numId w:val="206"/>
        </w:numPr>
        <w:tabs>
          <w:tab w:pos="1167" w:val="left" w:leader="none"/>
        </w:tabs>
        <w:spacing w:line="237" w:lineRule="auto" w:before="186" w:after="0"/>
        <w:ind w:left="1166" w:right="1032" w:hanging="720"/>
        <w:jc w:val="both"/>
        <w:rPr>
          <w:sz w:val="20"/>
        </w:rPr>
      </w:pPr>
      <w:r>
        <w:rPr>
          <w:w w:val="110"/>
          <w:sz w:val="20"/>
        </w:rPr>
        <w:t>El documento que acredite haber solicitado a la Secretaría, la cancelación parcial o total de las inscripciones correspondientes a los financiamientos u obligaciones ya amortizados,</w:t>
      </w:r>
      <w:r>
        <w:rPr>
          <w:spacing w:val="8"/>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Registro</w:t>
      </w:r>
      <w:r>
        <w:rPr>
          <w:spacing w:val="8"/>
          <w:w w:val="110"/>
          <w:sz w:val="20"/>
        </w:rPr>
        <w:t> </w:t>
      </w:r>
      <w:r>
        <w:rPr>
          <w:w w:val="110"/>
          <w:sz w:val="20"/>
        </w:rPr>
        <w:t>de</w:t>
      </w:r>
      <w:r>
        <w:rPr>
          <w:spacing w:val="8"/>
          <w:w w:val="110"/>
          <w:sz w:val="20"/>
        </w:rPr>
        <w:t> </w:t>
      </w:r>
      <w:r>
        <w:rPr>
          <w:w w:val="110"/>
          <w:sz w:val="20"/>
        </w:rPr>
        <w:t>Deuda</w:t>
      </w:r>
      <w:r>
        <w:rPr>
          <w:spacing w:val="8"/>
          <w:w w:val="110"/>
          <w:sz w:val="20"/>
        </w:rPr>
        <w:t> </w:t>
      </w:r>
      <w:r>
        <w:rPr>
          <w:w w:val="110"/>
          <w:sz w:val="20"/>
        </w:rPr>
        <w:t>Pública</w:t>
      </w:r>
      <w:r>
        <w:rPr>
          <w:spacing w:val="7"/>
          <w:w w:val="110"/>
          <w:sz w:val="20"/>
        </w:rPr>
        <w:t> </w:t>
      </w:r>
      <w:r>
        <w:rPr>
          <w:w w:val="110"/>
          <w:sz w:val="20"/>
        </w:rPr>
        <w:t>y</w:t>
      </w:r>
      <w:r>
        <w:rPr>
          <w:spacing w:val="8"/>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Registro</w:t>
      </w:r>
      <w:r>
        <w:rPr>
          <w:spacing w:val="8"/>
          <w:w w:val="110"/>
          <w:sz w:val="20"/>
        </w:rPr>
        <w:t> </w:t>
      </w:r>
      <w:r>
        <w:rPr>
          <w:w w:val="110"/>
          <w:sz w:val="20"/>
        </w:rPr>
        <w:t>Público</w:t>
      </w:r>
      <w:r>
        <w:rPr>
          <w:spacing w:val="9"/>
          <w:w w:val="110"/>
          <w:sz w:val="20"/>
        </w:rPr>
        <w:t> </w:t>
      </w:r>
      <w:r>
        <w:rPr>
          <w:w w:val="110"/>
          <w:sz w:val="20"/>
        </w:rPr>
        <w:t>Único.</w:t>
      </w:r>
    </w:p>
    <w:p>
      <w:pPr>
        <w:pStyle w:val="BodyText"/>
        <w:spacing w:before="7"/>
        <w:ind w:left="0"/>
        <w:rPr>
          <w:sz w:val="21"/>
        </w:rPr>
      </w:pPr>
    </w:p>
    <w:p>
      <w:pPr>
        <w:pStyle w:val="BodyText"/>
        <w:spacing w:line="249" w:lineRule="auto"/>
        <w:ind w:right="1032"/>
        <w:jc w:val="both"/>
      </w:pPr>
      <w:r>
        <w:rPr>
          <w:w w:val="110"/>
        </w:rPr>
        <w:t>La Secretaría podrá solicitar en caso de considerarlo pertinente para su continuidad en el Registro de Deuda Pública, uno o más documentos que estipula el Reglamento del Registro Público Único vigente.</w:t>
      </w:r>
    </w:p>
    <w:p>
      <w:pPr>
        <w:pStyle w:val="BodyText"/>
        <w:spacing w:before="182"/>
        <w:jc w:val="both"/>
      </w:pPr>
      <w:r>
        <w:rPr>
          <w:rFonts w:ascii="TeX Gyre Bonum" w:hAnsi="TeX Gyre Bonum"/>
          <w:b/>
          <w:w w:val="110"/>
        </w:rPr>
        <w:t>Artículo 275.- </w:t>
      </w:r>
      <w:r>
        <w:rPr>
          <w:w w:val="110"/>
        </w:rPr>
        <w:t>En el Registro de Deuda Pública se anotarán los siguientes datos:</w:t>
      </w:r>
    </w:p>
    <w:p>
      <w:pPr>
        <w:pStyle w:val="ListParagraph"/>
        <w:numPr>
          <w:ilvl w:val="0"/>
          <w:numId w:val="207"/>
        </w:numPr>
        <w:tabs>
          <w:tab w:pos="1166" w:val="left" w:leader="none"/>
          <w:tab w:pos="1167" w:val="left" w:leader="none"/>
        </w:tabs>
        <w:spacing w:line="240" w:lineRule="auto" w:before="178" w:after="0"/>
        <w:ind w:left="1166" w:right="0" w:hanging="721"/>
        <w:jc w:val="left"/>
        <w:rPr>
          <w:sz w:val="20"/>
        </w:rPr>
      </w:pPr>
      <w:r>
        <w:rPr>
          <w:w w:val="110"/>
          <w:sz w:val="20"/>
        </w:rPr>
        <w:t>Número progresivo y fecha de</w:t>
      </w:r>
      <w:r>
        <w:rPr>
          <w:spacing w:val="51"/>
          <w:w w:val="110"/>
          <w:sz w:val="20"/>
        </w:rPr>
        <w:t> </w:t>
      </w:r>
      <w:r>
        <w:rPr>
          <w:w w:val="110"/>
          <w:sz w:val="20"/>
        </w:rPr>
        <w:t>inscripción.</w:t>
      </w:r>
    </w:p>
    <w:p>
      <w:pPr>
        <w:pStyle w:val="ListParagraph"/>
        <w:numPr>
          <w:ilvl w:val="0"/>
          <w:numId w:val="207"/>
        </w:numPr>
        <w:tabs>
          <w:tab w:pos="1167" w:val="left" w:leader="none"/>
        </w:tabs>
        <w:spacing w:line="228" w:lineRule="auto" w:before="191" w:after="0"/>
        <w:ind w:left="1166" w:right="1036" w:hanging="720"/>
        <w:jc w:val="both"/>
        <w:rPr>
          <w:sz w:val="20"/>
        </w:rPr>
      </w:pPr>
      <w:r>
        <w:rPr>
          <w:w w:val="110"/>
          <w:sz w:val="20"/>
        </w:rPr>
        <w:t>Las características del acto identificando los financiamientos o las obligaciones contraídas,</w:t>
      </w:r>
      <w:r>
        <w:rPr>
          <w:spacing w:val="12"/>
          <w:w w:val="110"/>
          <w:sz w:val="20"/>
        </w:rPr>
        <w:t> </w:t>
      </w:r>
      <w:r>
        <w:rPr>
          <w:w w:val="110"/>
          <w:sz w:val="20"/>
        </w:rPr>
        <w:t>su</w:t>
      </w:r>
      <w:r>
        <w:rPr>
          <w:spacing w:val="10"/>
          <w:w w:val="110"/>
          <w:sz w:val="20"/>
        </w:rPr>
        <w:t> </w:t>
      </w:r>
      <w:r>
        <w:rPr>
          <w:w w:val="110"/>
          <w:sz w:val="20"/>
        </w:rPr>
        <w:t>objeto,</w:t>
      </w:r>
      <w:r>
        <w:rPr>
          <w:spacing w:val="10"/>
          <w:w w:val="110"/>
          <w:sz w:val="20"/>
        </w:rPr>
        <w:t> </w:t>
      </w:r>
      <w:r>
        <w:rPr>
          <w:w w:val="110"/>
          <w:sz w:val="20"/>
        </w:rPr>
        <w:t>plazo,</w:t>
      </w:r>
      <w:r>
        <w:rPr>
          <w:spacing w:val="13"/>
          <w:w w:val="110"/>
          <w:sz w:val="20"/>
        </w:rPr>
        <w:t> </w:t>
      </w:r>
      <w:r>
        <w:rPr>
          <w:w w:val="110"/>
          <w:sz w:val="20"/>
        </w:rPr>
        <w:t>monto</w:t>
      </w:r>
      <w:r>
        <w:rPr>
          <w:spacing w:val="14"/>
          <w:w w:val="110"/>
          <w:sz w:val="20"/>
        </w:rPr>
        <w:t> </w:t>
      </w:r>
      <w:r>
        <w:rPr>
          <w:w w:val="110"/>
          <w:sz w:val="20"/>
        </w:rPr>
        <w:t>y</w:t>
      </w:r>
      <w:r>
        <w:rPr>
          <w:spacing w:val="11"/>
          <w:w w:val="110"/>
          <w:sz w:val="20"/>
        </w:rPr>
        <w:t> </w:t>
      </w:r>
      <w:r>
        <w:rPr>
          <w:w w:val="110"/>
          <w:sz w:val="20"/>
        </w:rPr>
        <w:t>tasa</w:t>
      </w:r>
      <w:r>
        <w:rPr>
          <w:spacing w:val="13"/>
          <w:w w:val="110"/>
          <w:sz w:val="20"/>
        </w:rPr>
        <w:t> </w:t>
      </w:r>
      <w:r>
        <w:rPr>
          <w:w w:val="110"/>
          <w:sz w:val="20"/>
        </w:rPr>
        <w:t>de</w:t>
      </w:r>
      <w:r>
        <w:rPr>
          <w:spacing w:val="12"/>
          <w:w w:val="110"/>
          <w:sz w:val="20"/>
        </w:rPr>
        <w:t> </w:t>
      </w:r>
      <w:r>
        <w:rPr>
          <w:w w:val="110"/>
          <w:sz w:val="20"/>
        </w:rPr>
        <w:t>interés</w:t>
      </w:r>
      <w:r>
        <w:rPr>
          <w:spacing w:val="11"/>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suscribe.</w:t>
      </w:r>
    </w:p>
    <w:p>
      <w:pPr>
        <w:pStyle w:val="BodyText"/>
        <w:spacing w:before="5"/>
        <w:ind w:left="0"/>
        <w:rPr>
          <w:sz w:val="17"/>
        </w:rPr>
      </w:pPr>
    </w:p>
    <w:p>
      <w:pPr>
        <w:pStyle w:val="ListParagraph"/>
        <w:numPr>
          <w:ilvl w:val="0"/>
          <w:numId w:val="207"/>
        </w:numPr>
        <w:tabs>
          <w:tab w:pos="1167" w:val="left" w:leader="none"/>
        </w:tabs>
        <w:spacing w:line="240" w:lineRule="auto" w:before="0" w:after="0"/>
        <w:ind w:left="1166" w:right="1033" w:hanging="720"/>
        <w:jc w:val="both"/>
        <w:rPr>
          <w:sz w:val="20"/>
        </w:rPr>
      </w:pPr>
      <w:r>
        <w:rPr>
          <w:w w:val="110"/>
          <w:sz w:val="20"/>
        </w:rPr>
        <w:t>La fecha del acta de cabildo o de la sesión del órgano de gobierno donde se autoriza a las entidades públicas contraer financiamientos u obligaciones y en su caso, a otorgar garantías.</w:t>
      </w:r>
    </w:p>
    <w:p>
      <w:pPr>
        <w:pStyle w:val="ListParagraph"/>
        <w:numPr>
          <w:ilvl w:val="0"/>
          <w:numId w:val="207"/>
        </w:numPr>
        <w:tabs>
          <w:tab w:pos="1166" w:val="left" w:leader="none"/>
          <w:tab w:pos="1167" w:val="left" w:leader="none"/>
        </w:tabs>
        <w:spacing w:line="240" w:lineRule="auto" w:before="193" w:after="0"/>
        <w:ind w:left="1166" w:right="0" w:hanging="721"/>
        <w:jc w:val="left"/>
        <w:rPr>
          <w:sz w:val="20"/>
        </w:rPr>
      </w:pPr>
      <w:r>
        <w:rPr>
          <w:w w:val="110"/>
          <w:sz w:val="20"/>
        </w:rPr>
        <w:t>Las</w:t>
      </w:r>
      <w:r>
        <w:rPr>
          <w:spacing w:val="11"/>
          <w:w w:val="110"/>
          <w:sz w:val="20"/>
        </w:rPr>
        <w:t> </w:t>
      </w:r>
      <w:r>
        <w:rPr>
          <w:w w:val="110"/>
          <w:sz w:val="20"/>
        </w:rPr>
        <w:t>garantías</w:t>
      </w:r>
      <w:r>
        <w:rPr>
          <w:spacing w:val="11"/>
          <w:w w:val="110"/>
          <w:sz w:val="20"/>
        </w:rPr>
        <w:t> </w:t>
      </w:r>
      <w:r>
        <w:rPr>
          <w:w w:val="110"/>
          <w:sz w:val="20"/>
        </w:rPr>
        <w:t>otorgadas</w:t>
      </w:r>
      <w:r>
        <w:rPr>
          <w:spacing w:val="10"/>
          <w:w w:val="110"/>
          <w:sz w:val="20"/>
        </w:rPr>
        <w:t> </w:t>
      </w:r>
      <w:r>
        <w:rPr>
          <w:w w:val="110"/>
          <w:sz w:val="20"/>
        </w:rPr>
        <w:t>y/o</w:t>
      </w:r>
      <w:r>
        <w:rPr>
          <w:spacing w:val="15"/>
          <w:w w:val="110"/>
          <w:sz w:val="20"/>
        </w:rPr>
        <w:t> </w:t>
      </w:r>
      <w:r>
        <w:rPr>
          <w:w w:val="110"/>
          <w:sz w:val="20"/>
        </w:rPr>
        <w:t>las</w:t>
      </w:r>
      <w:r>
        <w:rPr>
          <w:spacing w:val="10"/>
          <w:w w:val="110"/>
          <w:sz w:val="20"/>
        </w:rPr>
        <w:t> </w:t>
      </w:r>
      <w:r>
        <w:rPr>
          <w:w w:val="110"/>
          <w:sz w:val="20"/>
        </w:rPr>
        <w:t>fuentes</w:t>
      </w:r>
      <w:r>
        <w:rPr>
          <w:spacing w:val="12"/>
          <w:w w:val="110"/>
          <w:sz w:val="20"/>
        </w:rPr>
        <w:t> </w:t>
      </w:r>
      <w:r>
        <w:rPr>
          <w:w w:val="110"/>
          <w:sz w:val="20"/>
        </w:rPr>
        <w:t>de</w:t>
      </w:r>
      <w:r>
        <w:rPr>
          <w:spacing w:val="10"/>
          <w:w w:val="110"/>
          <w:sz w:val="20"/>
        </w:rPr>
        <w:t> </w:t>
      </w:r>
      <w:r>
        <w:rPr>
          <w:w w:val="110"/>
          <w:sz w:val="20"/>
        </w:rPr>
        <w:t>pago</w:t>
      </w:r>
      <w:r>
        <w:rPr>
          <w:spacing w:val="14"/>
          <w:w w:val="110"/>
          <w:sz w:val="20"/>
        </w:rPr>
        <w:t> </w:t>
      </w:r>
      <w:r>
        <w:rPr>
          <w:w w:val="110"/>
          <w:sz w:val="20"/>
        </w:rPr>
        <w:t>constituidas;</w:t>
      </w:r>
    </w:p>
    <w:p>
      <w:pPr>
        <w:pStyle w:val="ListParagraph"/>
        <w:numPr>
          <w:ilvl w:val="0"/>
          <w:numId w:val="207"/>
        </w:numPr>
        <w:tabs>
          <w:tab w:pos="1167" w:val="left" w:leader="none"/>
        </w:tabs>
        <w:spacing w:line="240" w:lineRule="auto" w:before="178" w:after="0"/>
        <w:ind w:left="1166" w:right="1032" w:hanging="720"/>
        <w:jc w:val="both"/>
        <w:rPr>
          <w:sz w:val="20"/>
        </w:rPr>
      </w:pPr>
      <w:r>
        <w:rPr>
          <w:w w:val="110"/>
          <w:sz w:val="20"/>
        </w:rPr>
        <w:t>Las cancelaciones de las inscripciones, cuando se acredite el cumplimiento de los financiamientos o de las obligaciones que las generaron con el finiquito emitido por los acreedores.</w:t>
      </w:r>
    </w:p>
    <w:p>
      <w:pPr>
        <w:pStyle w:val="BodyText"/>
        <w:spacing w:before="1"/>
        <w:ind w:left="0"/>
        <w:rPr>
          <w:sz w:val="21"/>
        </w:rPr>
      </w:pPr>
    </w:p>
    <w:p>
      <w:pPr>
        <w:pStyle w:val="BodyText"/>
        <w:spacing w:line="247" w:lineRule="auto"/>
        <w:ind w:right="1032"/>
        <w:jc w:val="both"/>
      </w:pPr>
      <w:r>
        <w:rPr>
          <w:w w:val="110"/>
        </w:rPr>
        <w:t>En el caso de fideicomisos a que se refiere el artículo 265 A del presente Código se deberá inscribir además al fideicomiso, señalando los siguientes datos:</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07" name="image2.png"/>
            <wp:cNvGraphicFramePr>
              <a:graphicFrameLocks noChangeAspect="1"/>
            </wp:cNvGraphicFramePr>
            <a:graphic>
              <a:graphicData uri="http://schemas.openxmlformats.org/drawingml/2006/picture">
                <pic:pic>
                  <pic:nvPicPr>
                    <pic:cNvPr id="5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208"/>
        </w:numPr>
        <w:tabs>
          <w:tab w:pos="704" w:val="left" w:leader="none"/>
        </w:tabs>
        <w:spacing w:line="259" w:lineRule="exact" w:before="0" w:after="0"/>
        <w:ind w:left="703" w:right="0" w:hanging="246"/>
        <w:jc w:val="both"/>
        <w:rPr>
          <w:sz w:val="20"/>
        </w:rPr>
      </w:pPr>
      <w:r>
        <w:rPr>
          <w:w w:val="110"/>
          <w:sz w:val="20"/>
        </w:rPr>
        <w:t>Número progresivo y fecha de inscripción;</w:t>
      </w:r>
    </w:p>
    <w:p>
      <w:pPr>
        <w:pStyle w:val="ListParagraph"/>
        <w:numPr>
          <w:ilvl w:val="0"/>
          <w:numId w:val="208"/>
        </w:numPr>
        <w:tabs>
          <w:tab w:pos="793" w:val="left" w:leader="none"/>
        </w:tabs>
        <w:spacing w:line="230" w:lineRule="auto" w:before="188" w:after="0"/>
        <w:ind w:left="458" w:right="1036" w:firstLine="0"/>
        <w:jc w:val="both"/>
        <w:rPr>
          <w:sz w:val="20"/>
        </w:rPr>
      </w:pPr>
      <w:r>
        <w:rPr>
          <w:w w:val="110"/>
          <w:sz w:val="20"/>
        </w:rPr>
        <w:t>Las características generales del fideicomiso correspondiente, indicando los conceptos mencionados</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artículo</w:t>
      </w:r>
      <w:r>
        <w:rPr>
          <w:spacing w:val="10"/>
          <w:w w:val="110"/>
          <w:sz w:val="20"/>
        </w:rPr>
        <w:t> </w:t>
      </w:r>
      <w:r>
        <w:rPr>
          <w:w w:val="110"/>
          <w:sz w:val="20"/>
        </w:rPr>
        <w:t>265</w:t>
      </w:r>
      <w:r>
        <w:rPr>
          <w:spacing w:val="9"/>
          <w:w w:val="110"/>
          <w:sz w:val="20"/>
        </w:rPr>
        <w:t> </w:t>
      </w:r>
      <w:r>
        <w:rPr>
          <w:w w:val="110"/>
          <w:sz w:val="20"/>
        </w:rPr>
        <w:t>A</w:t>
      </w:r>
      <w:r>
        <w:rPr>
          <w:spacing w:val="10"/>
          <w:w w:val="110"/>
          <w:sz w:val="20"/>
        </w:rPr>
        <w:t> </w:t>
      </w:r>
      <w:r>
        <w:rPr>
          <w:w w:val="110"/>
          <w:sz w:val="20"/>
        </w:rPr>
        <w:t>del</w:t>
      </w:r>
      <w:r>
        <w:rPr>
          <w:spacing w:val="7"/>
          <w:w w:val="110"/>
          <w:sz w:val="20"/>
        </w:rPr>
        <w:t> </w:t>
      </w:r>
      <w:r>
        <w:rPr>
          <w:w w:val="110"/>
          <w:sz w:val="20"/>
        </w:rPr>
        <w:t>presente</w:t>
      </w:r>
      <w:r>
        <w:rPr>
          <w:spacing w:val="8"/>
          <w:w w:val="110"/>
          <w:sz w:val="20"/>
        </w:rPr>
        <w:t> </w:t>
      </w:r>
      <w:r>
        <w:rPr>
          <w:w w:val="110"/>
          <w:sz w:val="20"/>
        </w:rPr>
        <w:t>Código,</w:t>
      </w:r>
      <w:r>
        <w:rPr>
          <w:spacing w:val="9"/>
          <w:w w:val="110"/>
          <w:sz w:val="20"/>
        </w:rPr>
        <w:t> </w:t>
      </w:r>
      <w:r>
        <w:rPr>
          <w:w w:val="110"/>
          <w:sz w:val="20"/>
        </w:rPr>
        <w:t>que</w:t>
      </w:r>
      <w:r>
        <w:rPr>
          <w:spacing w:val="7"/>
          <w:w w:val="110"/>
          <w:sz w:val="20"/>
        </w:rPr>
        <w:t> </w:t>
      </w:r>
      <w:r>
        <w:rPr>
          <w:w w:val="110"/>
          <w:sz w:val="20"/>
        </w:rPr>
        <w:t>integren</w:t>
      </w:r>
      <w:r>
        <w:rPr>
          <w:spacing w:val="9"/>
          <w:w w:val="110"/>
          <w:sz w:val="20"/>
        </w:rPr>
        <w:t> </w:t>
      </w:r>
      <w:r>
        <w:rPr>
          <w:w w:val="110"/>
          <w:sz w:val="20"/>
        </w:rPr>
        <w:t>su</w:t>
      </w:r>
      <w:r>
        <w:rPr>
          <w:spacing w:val="7"/>
          <w:w w:val="110"/>
          <w:sz w:val="20"/>
        </w:rPr>
        <w:t> </w:t>
      </w:r>
      <w:r>
        <w:rPr>
          <w:w w:val="110"/>
          <w:sz w:val="20"/>
        </w:rPr>
        <w:t>patrimonio;</w:t>
      </w:r>
    </w:p>
    <w:p>
      <w:pPr>
        <w:pStyle w:val="BodyText"/>
        <w:spacing w:before="4"/>
        <w:ind w:left="0"/>
        <w:rPr>
          <w:sz w:val="18"/>
        </w:rPr>
      </w:pPr>
    </w:p>
    <w:p>
      <w:pPr>
        <w:pStyle w:val="ListParagraph"/>
        <w:numPr>
          <w:ilvl w:val="0"/>
          <w:numId w:val="208"/>
        </w:numPr>
        <w:tabs>
          <w:tab w:pos="752" w:val="left" w:leader="none"/>
        </w:tabs>
        <w:spacing w:line="228" w:lineRule="auto" w:before="1" w:after="0"/>
        <w:ind w:left="458" w:right="1031" w:firstLine="0"/>
        <w:jc w:val="both"/>
        <w:rPr>
          <w:sz w:val="20"/>
        </w:rPr>
      </w:pPr>
      <w:r>
        <w:rPr>
          <w:w w:val="110"/>
          <w:sz w:val="20"/>
        </w:rPr>
        <w:t>En su caso, la fecha del decreto de autorización de la Legislatura para la afectación de participaciones;</w:t>
      </w:r>
    </w:p>
    <w:p>
      <w:pPr>
        <w:pStyle w:val="BodyText"/>
        <w:spacing w:before="3"/>
        <w:ind w:left="0"/>
        <w:rPr>
          <w:sz w:val="18"/>
        </w:rPr>
      </w:pPr>
    </w:p>
    <w:p>
      <w:pPr>
        <w:pStyle w:val="ListParagraph"/>
        <w:numPr>
          <w:ilvl w:val="0"/>
          <w:numId w:val="208"/>
        </w:numPr>
        <w:tabs>
          <w:tab w:pos="752" w:val="left" w:leader="none"/>
        </w:tabs>
        <w:spacing w:line="230" w:lineRule="auto" w:before="0" w:after="0"/>
        <w:ind w:left="458" w:right="1038" w:firstLine="0"/>
        <w:jc w:val="both"/>
        <w:rPr>
          <w:sz w:val="20"/>
        </w:rPr>
      </w:pPr>
      <w:r>
        <w:rPr>
          <w:w w:val="110"/>
          <w:sz w:val="20"/>
        </w:rPr>
        <w:t>Las obligaciones del Estado que tengan como fuente de pago y/o garantía al fideicomiso, identificando</w:t>
      </w:r>
      <w:r>
        <w:rPr>
          <w:spacing w:val="11"/>
          <w:w w:val="110"/>
          <w:sz w:val="20"/>
        </w:rPr>
        <w:t> </w:t>
      </w:r>
      <w:r>
        <w:rPr>
          <w:w w:val="110"/>
          <w:sz w:val="20"/>
        </w:rPr>
        <w:t>los</w:t>
      </w:r>
      <w:r>
        <w:rPr>
          <w:spacing w:val="9"/>
          <w:w w:val="110"/>
          <w:sz w:val="20"/>
        </w:rPr>
        <w:t> </w:t>
      </w:r>
      <w:r>
        <w:rPr>
          <w:w w:val="110"/>
          <w:sz w:val="20"/>
        </w:rPr>
        <w:t>acreedores</w:t>
      </w:r>
      <w:r>
        <w:rPr>
          <w:spacing w:val="10"/>
          <w:w w:val="110"/>
          <w:sz w:val="20"/>
        </w:rPr>
        <w:t> </w:t>
      </w:r>
      <w:r>
        <w:rPr>
          <w:w w:val="110"/>
          <w:sz w:val="20"/>
        </w:rPr>
        <w:t>originales,</w:t>
      </w:r>
      <w:r>
        <w:rPr>
          <w:spacing w:val="10"/>
          <w:w w:val="110"/>
          <w:sz w:val="20"/>
        </w:rPr>
        <w:t> </w:t>
      </w:r>
      <w:r>
        <w:rPr>
          <w:w w:val="110"/>
          <w:sz w:val="20"/>
        </w:rPr>
        <w:t>montos,</w:t>
      </w:r>
      <w:r>
        <w:rPr>
          <w:spacing w:val="9"/>
          <w:w w:val="110"/>
          <w:sz w:val="20"/>
        </w:rPr>
        <w:t> </w:t>
      </w:r>
      <w:r>
        <w:rPr>
          <w:w w:val="110"/>
          <w:sz w:val="20"/>
        </w:rPr>
        <w:t>plazos</w:t>
      </w:r>
      <w:r>
        <w:rPr>
          <w:spacing w:val="9"/>
          <w:w w:val="110"/>
          <w:sz w:val="20"/>
        </w:rPr>
        <w:t> </w:t>
      </w:r>
      <w:r>
        <w:rPr>
          <w:w w:val="110"/>
          <w:sz w:val="20"/>
        </w:rPr>
        <w:t>y</w:t>
      </w:r>
      <w:r>
        <w:rPr>
          <w:spacing w:val="10"/>
          <w:w w:val="110"/>
          <w:sz w:val="20"/>
        </w:rPr>
        <w:t> </w:t>
      </w:r>
      <w:r>
        <w:rPr>
          <w:w w:val="110"/>
          <w:sz w:val="20"/>
        </w:rPr>
        <w:t>tasas</w:t>
      </w:r>
      <w:r>
        <w:rPr>
          <w:spacing w:val="10"/>
          <w:w w:val="110"/>
          <w:sz w:val="20"/>
        </w:rPr>
        <w:t> </w:t>
      </w:r>
      <w:r>
        <w:rPr>
          <w:w w:val="110"/>
          <w:sz w:val="20"/>
        </w:rPr>
        <w:t>de</w:t>
      </w:r>
      <w:r>
        <w:rPr>
          <w:spacing w:val="9"/>
          <w:w w:val="110"/>
          <w:sz w:val="20"/>
        </w:rPr>
        <w:t> </w:t>
      </w:r>
      <w:r>
        <w:rPr>
          <w:w w:val="110"/>
          <w:sz w:val="20"/>
        </w:rPr>
        <w:t>interés;</w:t>
      </w:r>
    </w:p>
    <w:p>
      <w:pPr>
        <w:pStyle w:val="ListParagraph"/>
        <w:numPr>
          <w:ilvl w:val="0"/>
          <w:numId w:val="208"/>
        </w:numPr>
        <w:tabs>
          <w:tab w:pos="707" w:val="left" w:leader="none"/>
        </w:tabs>
        <w:spacing w:line="240" w:lineRule="auto" w:before="196" w:after="0"/>
        <w:ind w:left="706" w:right="0" w:hanging="249"/>
        <w:jc w:val="both"/>
        <w:rPr>
          <w:sz w:val="20"/>
        </w:rPr>
      </w:pPr>
      <w:r>
        <w:rPr>
          <w:w w:val="110"/>
          <w:sz w:val="20"/>
        </w:rPr>
        <w:t>Las</w:t>
      </w:r>
      <w:r>
        <w:rPr>
          <w:spacing w:val="9"/>
          <w:w w:val="110"/>
          <w:sz w:val="20"/>
        </w:rPr>
        <w:t> </w:t>
      </w:r>
      <w:r>
        <w:rPr>
          <w:w w:val="110"/>
          <w:sz w:val="20"/>
        </w:rPr>
        <w:t>reglas</w:t>
      </w:r>
      <w:r>
        <w:rPr>
          <w:spacing w:val="9"/>
          <w:w w:val="110"/>
          <w:sz w:val="20"/>
        </w:rPr>
        <w:t> </w:t>
      </w:r>
      <w:r>
        <w:rPr>
          <w:w w:val="110"/>
          <w:sz w:val="20"/>
        </w:rPr>
        <w:t>de</w:t>
      </w:r>
      <w:r>
        <w:rPr>
          <w:spacing w:val="9"/>
          <w:w w:val="110"/>
          <w:sz w:val="20"/>
        </w:rPr>
        <w:t> </w:t>
      </w:r>
      <w:r>
        <w:rPr>
          <w:w w:val="110"/>
          <w:sz w:val="20"/>
        </w:rPr>
        <w:t>distribución</w:t>
      </w:r>
      <w:r>
        <w:rPr>
          <w:spacing w:val="10"/>
          <w:w w:val="110"/>
          <w:sz w:val="20"/>
        </w:rPr>
        <w:t> </w:t>
      </w:r>
      <w:r>
        <w:rPr>
          <w:w w:val="110"/>
          <w:sz w:val="20"/>
        </w:rPr>
        <w:t>de</w:t>
      </w:r>
      <w:r>
        <w:rPr>
          <w:spacing w:val="11"/>
          <w:w w:val="110"/>
          <w:sz w:val="20"/>
        </w:rPr>
        <w:t> </w:t>
      </w:r>
      <w:r>
        <w:rPr>
          <w:w w:val="110"/>
          <w:sz w:val="20"/>
        </w:rPr>
        <w:t>recursos</w:t>
      </w:r>
      <w:r>
        <w:rPr>
          <w:spacing w:val="9"/>
          <w:w w:val="110"/>
          <w:sz w:val="20"/>
        </w:rPr>
        <w:t> </w:t>
      </w:r>
      <w:r>
        <w:rPr>
          <w:w w:val="110"/>
          <w:sz w:val="20"/>
        </w:rPr>
        <w:t>previstas</w:t>
      </w:r>
      <w:r>
        <w:rPr>
          <w:spacing w:val="9"/>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fideicomiso</w:t>
      </w:r>
      <w:r>
        <w:rPr>
          <w:spacing w:val="10"/>
          <w:w w:val="110"/>
          <w:sz w:val="20"/>
        </w:rPr>
        <w:t> </w:t>
      </w:r>
      <w:r>
        <w:rPr>
          <w:w w:val="110"/>
          <w:sz w:val="20"/>
        </w:rPr>
        <w:t>correspondiente;</w:t>
      </w:r>
    </w:p>
    <w:p>
      <w:pPr>
        <w:pStyle w:val="ListParagraph"/>
        <w:numPr>
          <w:ilvl w:val="0"/>
          <w:numId w:val="208"/>
        </w:numPr>
        <w:tabs>
          <w:tab w:pos="764" w:val="left" w:leader="none"/>
        </w:tabs>
        <w:spacing w:line="230" w:lineRule="auto" w:before="187" w:after="0"/>
        <w:ind w:left="458" w:right="1035" w:firstLine="0"/>
        <w:jc w:val="both"/>
        <w:rPr>
          <w:sz w:val="20"/>
        </w:rPr>
      </w:pPr>
      <w:r>
        <w:rPr>
          <w:w w:val="110"/>
          <w:sz w:val="20"/>
        </w:rPr>
        <w:t>Las reglas o condiciones para la admisión de nuevos fideicomisarios al fideicomiso correspondiente.</w:t>
      </w:r>
    </w:p>
    <w:p>
      <w:pPr>
        <w:pStyle w:val="BodyText"/>
        <w:spacing w:before="6"/>
        <w:ind w:left="0"/>
        <w:rPr>
          <w:sz w:val="17"/>
        </w:rPr>
      </w:pPr>
    </w:p>
    <w:p>
      <w:pPr>
        <w:pStyle w:val="BodyText"/>
        <w:spacing w:line="244" w:lineRule="auto"/>
        <w:ind w:right="1033"/>
        <w:jc w:val="both"/>
      </w:pPr>
      <w:r>
        <w:rPr>
          <w:rFonts w:ascii="TeX Gyre Bonum" w:hAnsi="TeX Gyre Bonum"/>
          <w:b/>
          <w:w w:val="110"/>
        </w:rPr>
        <w:t>Artículo 276.- </w:t>
      </w:r>
      <w:r>
        <w:rPr>
          <w:w w:val="110"/>
        </w:rPr>
        <w:t>El número progresivo y fecha de inscripción en el Registro de Deuda Pública, darán preferencia a los acreedores para los efectos de exigibilidad en el pago de las obligaciones con cargo a la hacienda pública. Para todos los efectos legales, en el supuesto de que un grupo   de acreedores soliciten, conjuntamente, su inscripción al Registro de Deuda Pública, se considerarán como inscritos con el mismo número progresivo y fecha de inscripción, por lo que tendrán</w:t>
      </w:r>
      <w:r>
        <w:rPr>
          <w:spacing w:val="11"/>
          <w:w w:val="110"/>
        </w:rPr>
        <w:t> </w:t>
      </w:r>
      <w:r>
        <w:rPr>
          <w:w w:val="110"/>
        </w:rPr>
        <w:t>la</w:t>
      </w:r>
      <w:r>
        <w:rPr>
          <w:spacing w:val="10"/>
          <w:w w:val="110"/>
        </w:rPr>
        <w:t> </w:t>
      </w:r>
      <w:r>
        <w:rPr>
          <w:w w:val="110"/>
        </w:rPr>
        <w:t>misma</w:t>
      </w:r>
      <w:r>
        <w:rPr>
          <w:spacing w:val="10"/>
          <w:w w:val="110"/>
        </w:rPr>
        <w:t> </w:t>
      </w:r>
      <w:r>
        <w:rPr>
          <w:w w:val="110"/>
        </w:rPr>
        <w:t>prelación</w:t>
      </w:r>
      <w:r>
        <w:rPr>
          <w:spacing w:val="10"/>
          <w:w w:val="110"/>
        </w:rPr>
        <w:t> </w:t>
      </w:r>
      <w:r>
        <w:rPr>
          <w:w w:val="110"/>
        </w:rPr>
        <w:t>y</w:t>
      </w:r>
      <w:r>
        <w:rPr>
          <w:spacing w:val="11"/>
          <w:w w:val="110"/>
        </w:rPr>
        <w:t> </w:t>
      </w:r>
      <w:r>
        <w:rPr>
          <w:w w:val="110"/>
        </w:rPr>
        <w:t>preferencia</w:t>
      </w:r>
      <w:r>
        <w:rPr>
          <w:spacing w:val="10"/>
          <w:w w:val="110"/>
        </w:rPr>
        <w:t> </w:t>
      </w:r>
      <w:r>
        <w:rPr>
          <w:w w:val="110"/>
        </w:rPr>
        <w:t>para</w:t>
      </w:r>
      <w:r>
        <w:rPr>
          <w:spacing w:val="11"/>
          <w:w w:val="110"/>
        </w:rPr>
        <w:t> </w:t>
      </w:r>
      <w:r>
        <w:rPr>
          <w:w w:val="110"/>
        </w:rPr>
        <w:t>el</w:t>
      </w:r>
      <w:r>
        <w:rPr>
          <w:spacing w:val="10"/>
          <w:w w:val="110"/>
        </w:rPr>
        <w:t> </w:t>
      </w:r>
      <w:r>
        <w:rPr>
          <w:w w:val="110"/>
        </w:rPr>
        <w:t>pago</w:t>
      </w:r>
      <w:r>
        <w:rPr>
          <w:spacing w:val="11"/>
          <w:w w:val="110"/>
        </w:rPr>
        <w:t> </w:t>
      </w:r>
      <w:r>
        <w:rPr>
          <w:w w:val="110"/>
        </w:rPr>
        <w:t>de</w:t>
      </w:r>
      <w:r>
        <w:rPr>
          <w:spacing w:val="10"/>
          <w:w w:val="110"/>
        </w:rPr>
        <w:t> </w:t>
      </w:r>
      <w:r>
        <w:rPr>
          <w:w w:val="110"/>
        </w:rPr>
        <w:t>sus</w:t>
      </w:r>
      <w:r>
        <w:rPr>
          <w:spacing w:val="9"/>
          <w:w w:val="110"/>
        </w:rPr>
        <w:t> </w:t>
      </w:r>
      <w:r>
        <w:rPr>
          <w:w w:val="110"/>
        </w:rPr>
        <w:t>obligaciones.</w:t>
      </w:r>
    </w:p>
    <w:p>
      <w:pPr>
        <w:pStyle w:val="BodyText"/>
        <w:spacing w:before="5"/>
        <w:ind w:left="0"/>
      </w:pPr>
    </w:p>
    <w:p>
      <w:pPr>
        <w:pStyle w:val="BodyText"/>
        <w:spacing w:line="249" w:lineRule="auto"/>
        <w:ind w:right="1031"/>
        <w:jc w:val="both"/>
      </w:pPr>
      <w:r>
        <w:rPr>
          <w:w w:val="110"/>
        </w:rPr>
        <w:t>No obstante lo anterior, en lo que respecta a la inscripción de las garantías o afectaciones de participaciones en ingresos federales, la aplicación de los recursos correspondientes se realizará con sujeción exclusiva a la prelación y preferencia que resulte del número progresivo y fecha de inscripción de la garantía o afectación aplicable.</w:t>
      </w:r>
    </w:p>
    <w:p>
      <w:pPr>
        <w:pStyle w:val="BodyText"/>
        <w:spacing w:before="1"/>
        <w:ind w:left="0"/>
      </w:pPr>
    </w:p>
    <w:p>
      <w:pPr>
        <w:pStyle w:val="BodyText"/>
        <w:spacing w:line="247" w:lineRule="auto"/>
        <w:ind w:right="1032"/>
        <w:jc w:val="both"/>
      </w:pPr>
      <w:r>
        <w:rPr>
          <w:w w:val="110"/>
        </w:rPr>
        <w:t>Cuando se constituyan garantías o se afecten los ingresos o los derechos a que se refiere el artículo 265-A del presente Código en fideicomisos u otros mecanismos que agrupen a diversos acreedores, la prelación y preferencia entre ellos, en relación con la garantía, los ingresos o los derechos afectados, será la que se estipule en las normas contractuales aplicables a dichos fideicomisos o mecanismos, con independencia de la que les corresponda en  función  del número</w:t>
      </w:r>
      <w:r>
        <w:rPr>
          <w:spacing w:val="11"/>
          <w:w w:val="110"/>
        </w:rPr>
        <w:t> </w:t>
      </w:r>
      <w:r>
        <w:rPr>
          <w:w w:val="110"/>
        </w:rPr>
        <w:t>progresivo</w:t>
      </w:r>
      <w:r>
        <w:rPr>
          <w:spacing w:val="11"/>
          <w:w w:val="110"/>
        </w:rPr>
        <w:t> </w:t>
      </w:r>
      <w:r>
        <w:rPr>
          <w:w w:val="110"/>
        </w:rPr>
        <w:t>y</w:t>
      </w:r>
      <w:r>
        <w:rPr>
          <w:spacing w:val="10"/>
          <w:w w:val="110"/>
        </w:rPr>
        <w:t> </w:t>
      </w:r>
      <w:r>
        <w:rPr>
          <w:w w:val="110"/>
        </w:rPr>
        <w:t>de</w:t>
      </w:r>
      <w:r>
        <w:rPr>
          <w:spacing w:val="12"/>
          <w:w w:val="110"/>
        </w:rPr>
        <w:t> </w:t>
      </w:r>
      <w:r>
        <w:rPr>
          <w:w w:val="110"/>
        </w:rPr>
        <w:t>la</w:t>
      </w:r>
      <w:r>
        <w:rPr>
          <w:spacing w:val="10"/>
          <w:w w:val="110"/>
        </w:rPr>
        <w:t> </w:t>
      </w:r>
      <w:r>
        <w:rPr>
          <w:w w:val="110"/>
        </w:rPr>
        <w:t>fecha</w:t>
      </w:r>
      <w:r>
        <w:rPr>
          <w:spacing w:val="11"/>
          <w:w w:val="110"/>
        </w:rPr>
        <w:t> </w:t>
      </w:r>
      <w:r>
        <w:rPr>
          <w:w w:val="110"/>
        </w:rPr>
        <w:t>de</w:t>
      </w:r>
      <w:r>
        <w:rPr>
          <w:spacing w:val="11"/>
          <w:w w:val="110"/>
        </w:rPr>
        <w:t> </w:t>
      </w:r>
      <w:r>
        <w:rPr>
          <w:w w:val="110"/>
        </w:rPr>
        <w:t>inscripción</w:t>
      </w:r>
      <w:r>
        <w:rPr>
          <w:spacing w:val="10"/>
          <w:w w:val="110"/>
        </w:rPr>
        <w:t> </w:t>
      </w:r>
      <w:r>
        <w:rPr>
          <w:w w:val="110"/>
        </w:rPr>
        <w:t>de</w:t>
      </w:r>
      <w:r>
        <w:rPr>
          <w:spacing w:val="9"/>
          <w:w w:val="110"/>
        </w:rPr>
        <w:t> </w:t>
      </w:r>
      <w:r>
        <w:rPr>
          <w:w w:val="110"/>
        </w:rPr>
        <w:t>sus</w:t>
      </w:r>
      <w:r>
        <w:rPr>
          <w:spacing w:val="9"/>
          <w:w w:val="110"/>
        </w:rPr>
        <w:t> </w:t>
      </w:r>
      <w:r>
        <w:rPr>
          <w:w w:val="110"/>
        </w:rPr>
        <w:t>respectivos</w:t>
      </w:r>
      <w:r>
        <w:rPr>
          <w:spacing w:val="10"/>
          <w:w w:val="110"/>
        </w:rPr>
        <w:t> </w:t>
      </w:r>
      <w:r>
        <w:rPr>
          <w:w w:val="110"/>
        </w:rPr>
        <w:t>créditos.</w:t>
      </w:r>
    </w:p>
    <w:p>
      <w:pPr>
        <w:pStyle w:val="BodyText"/>
        <w:spacing w:before="193"/>
        <w:ind w:right="1032"/>
        <w:jc w:val="both"/>
      </w:pPr>
      <w:r>
        <w:rPr>
          <w:rFonts w:ascii="TeX Gyre Bonum" w:hAnsi="TeX Gyre Bonum"/>
          <w:b/>
          <w:w w:val="110"/>
        </w:rPr>
        <w:t>Artículo 277.- </w:t>
      </w:r>
      <w:r>
        <w:rPr>
          <w:w w:val="110"/>
        </w:rPr>
        <w:t>La Secretaría expedirá a quienes acrediten su interés jurídico o legítimo, las certificaciones que soliciten respecto de los financiamientos y las obligaciones inscritas en el Registro de Deuda Pública.</w:t>
      </w:r>
    </w:p>
    <w:p>
      <w:pPr>
        <w:spacing w:before="192"/>
        <w:ind w:left="458" w:right="0" w:firstLine="0"/>
        <w:jc w:val="both"/>
        <w:rPr>
          <w:sz w:val="20"/>
        </w:rPr>
      </w:pPr>
      <w:r>
        <w:rPr>
          <w:rFonts w:ascii="TeX Gyre Bonum" w:hAnsi="TeX Gyre Bonum"/>
          <w:b/>
          <w:w w:val="110"/>
          <w:sz w:val="20"/>
        </w:rPr>
        <w:t>Artículo 278.- </w:t>
      </w:r>
      <w:r>
        <w:rPr>
          <w:w w:val="110"/>
          <w:sz w:val="20"/>
        </w:rPr>
        <w:t>Los entes públicos tendrán las siguientes obligaciones:</w:t>
      </w:r>
    </w:p>
    <w:p>
      <w:pPr>
        <w:pStyle w:val="ListParagraph"/>
        <w:numPr>
          <w:ilvl w:val="0"/>
          <w:numId w:val="209"/>
        </w:numPr>
        <w:tabs>
          <w:tab w:pos="731" w:val="left" w:leader="none"/>
        </w:tabs>
        <w:spacing w:line="230" w:lineRule="auto" w:before="188" w:after="0"/>
        <w:ind w:left="458" w:right="1032" w:firstLine="0"/>
        <w:jc w:val="both"/>
        <w:rPr>
          <w:sz w:val="20"/>
        </w:rPr>
      </w:pPr>
      <w:r>
        <w:rPr>
          <w:w w:val="110"/>
          <w:sz w:val="20"/>
        </w:rPr>
        <w:t>Llevar control de los financiamientos y obligaciones que contraten e inscribirlos en los Registros</w:t>
      </w:r>
      <w:r>
        <w:rPr>
          <w:spacing w:val="9"/>
          <w:w w:val="110"/>
          <w:sz w:val="20"/>
        </w:rPr>
        <w:t> </w:t>
      </w:r>
      <w:r>
        <w:rPr>
          <w:w w:val="110"/>
          <w:sz w:val="20"/>
        </w:rPr>
        <w:t>correspondientes.</w:t>
      </w:r>
    </w:p>
    <w:p>
      <w:pPr>
        <w:pStyle w:val="ListParagraph"/>
        <w:numPr>
          <w:ilvl w:val="0"/>
          <w:numId w:val="209"/>
        </w:numPr>
        <w:tabs>
          <w:tab w:pos="812" w:val="left" w:leader="none"/>
        </w:tabs>
        <w:spacing w:line="244" w:lineRule="auto" w:before="196" w:after="0"/>
        <w:ind w:left="458" w:right="1032" w:firstLine="0"/>
        <w:jc w:val="both"/>
        <w:rPr>
          <w:sz w:val="20"/>
        </w:rPr>
      </w:pPr>
      <w:r>
        <w:rPr>
          <w:w w:val="110"/>
          <w:sz w:val="20"/>
        </w:rPr>
        <w:t>Al efectuarse el pago parcial o total de las obligaciones, deberán comprobarlo ante la Secretaría para que se proceda a la cancelación parcial o total de las inscripciones correspondientes en el Registro de Deuda Pública y en el Registro Público Único de acuerdo con las formalidades previstas por la Ley de Disciplina Financiera, el Reglamento del Registro Público</w:t>
      </w:r>
      <w:r>
        <w:rPr>
          <w:spacing w:val="10"/>
          <w:w w:val="110"/>
          <w:sz w:val="20"/>
        </w:rPr>
        <w:t> </w:t>
      </w:r>
      <w:r>
        <w:rPr>
          <w:w w:val="110"/>
          <w:sz w:val="20"/>
        </w:rPr>
        <w:t>Único</w:t>
      </w:r>
      <w:r>
        <w:rPr>
          <w:spacing w:val="12"/>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ordenamientos</w:t>
      </w:r>
      <w:r>
        <w:rPr>
          <w:spacing w:val="9"/>
          <w:w w:val="110"/>
          <w:sz w:val="20"/>
        </w:rPr>
        <w:t> </w:t>
      </w:r>
      <w:r>
        <w:rPr>
          <w:w w:val="110"/>
          <w:sz w:val="20"/>
        </w:rPr>
        <w:t>que</w:t>
      </w:r>
      <w:r>
        <w:rPr>
          <w:spacing w:val="11"/>
          <w:w w:val="110"/>
          <w:sz w:val="20"/>
        </w:rPr>
        <w:t> </w:t>
      </w:r>
      <w:r>
        <w:rPr>
          <w:w w:val="110"/>
          <w:sz w:val="20"/>
        </w:rPr>
        <w:t>deriven</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Ley.</w:t>
      </w:r>
    </w:p>
    <w:p>
      <w:pPr>
        <w:pStyle w:val="ListParagraph"/>
        <w:numPr>
          <w:ilvl w:val="0"/>
          <w:numId w:val="209"/>
        </w:numPr>
        <w:tabs>
          <w:tab w:pos="853" w:val="left" w:leader="none"/>
        </w:tabs>
        <w:spacing w:line="242" w:lineRule="auto" w:before="184" w:after="0"/>
        <w:ind w:left="458" w:right="1033" w:firstLine="0"/>
        <w:jc w:val="both"/>
        <w:rPr>
          <w:sz w:val="20"/>
        </w:rPr>
      </w:pPr>
      <w:r>
        <w:rPr>
          <w:w w:val="110"/>
          <w:sz w:val="20"/>
        </w:rPr>
        <w:t>Informar a la Legislatura de las cancelaciones parciales o totales en el Registro de Deuda Pública y en el Registro Público Único de acuerdo con las formalidades previstas por la Ley de Disciplina Financiera, el Reglamento del Registro Público Único y demás ordenamientos que deriven de la</w:t>
      </w:r>
      <w:r>
        <w:rPr>
          <w:spacing w:val="31"/>
          <w:w w:val="110"/>
          <w:sz w:val="20"/>
        </w:rPr>
        <w:t> </w:t>
      </w:r>
      <w:r>
        <w:rPr>
          <w:w w:val="110"/>
          <w:sz w:val="20"/>
        </w:rPr>
        <w:t>Ley.</w:t>
      </w:r>
    </w:p>
    <w:p>
      <w:pPr>
        <w:spacing w:after="0" w:line="242"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09" name="image2.png"/>
            <wp:cNvGraphicFramePr>
              <a:graphicFrameLocks noChangeAspect="1"/>
            </wp:cNvGraphicFramePr>
            <a:graphic>
              <a:graphicData uri="http://schemas.openxmlformats.org/drawingml/2006/picture">
                <pic:pic>
                  <pic:nvPicPr>
                    <pic:cNvPr id="5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2"/>
        <w:jc w:val="both"/>
      </w:pPr>
      <w:r>
        <w:rPr>
          <w:rFonts w:ascii="TeX Gyre Bonum" w:hAnsi="TeX Gyre Bonum"/>
          <w:b/>
          <w:w w:val="110"/>
        </w:rPr>
        <w:t>Artículo 279.- </w:t>
      </w:r>
      <w:r>
        <w:rPr>
          <w:w w:val="110"/>
        </w:rPr>
        <w:t>La inscripción en el Registro de Deuda Pública de las obligaciones directas, indirectas o contingentes a cargo de las entidades públicas a que se refiere el artículo 256 de   este Código, confiere a los acreedores el derecho a que sus créditos, en caso de incumplimiento de pago, se cubran con cargo a las garantías o fuentes de pago que para este efecto se hayan señalado</w:t>
      </w:r>
      <w:r>
        <w:rPr>
          <w:spacing w:val="12"/>
          <w:w w:val="110"/>
        </w:rPr>
        <w:t> </w:t>
      </w:r>
      <w:r>
        <w:rPr>
          <w:w w:val="110"/>
        </w:rPr>
        <w:t>o,</w:t>
      </w:r>
      <w:r>
        <w:rPr>
          <w:spacing w:val="13"/>
          <w:w w:val="110"/>
        </w:rPr>
        <w:t> </w:t>
      </w:r>
      <w:r>
        <w:rPr>
          <w:w w:val="110"/>
        </w:rPr>
        <w:t>en</w:t>
      </w:r>
      <w:r>
        <w:rPr>
          <w:spacing w:val="11"/>
          <w:w w:val="110"/>
        </w:rPr>
        <w:t> </w:t>
      </w:r>
      <w:r>
        <w:rPr>
          <w:w w:val="110"/>
        </w:rPr>
        <w:t>su</w:t>
      </w:r>
      <w:r>
        <w:rPr>
          <w:spacing w:val="10"/>
          <w:w w:val="110"/>
        </w:rPr>
        <w:t> </w:t>
      </w:r>
      <w:r>
        <w:rPr>
          <w:w w:val="110"/>
        </w:rPr>
        <w:t>defecto,</w:t>
      </w:r>
      <w:r>
        <w:rPr>
          <w:spacing w:val="12"/>
          <w:w w:val="110"/>
        </w:rPr>
        <w:t> </w:t>
      </w:r>
      <w:r>
        <w:rPr>
          <w:w w:val="110"/>
        </w:rPr>
        <w:t>con</w:t>
      </w:r>
      <w:r>
        <w:rPr>
          <w:spacing w:val="12"/>
          <w:w w:val="110"/>
        </w:rPr>
        <w:t> </w:t>
      </w:r>
      <w:r>
        <w:rPr>
          <w:w w:val="110"/>
        </w:rPr>
        <w:t>cargo</w:t>
      </w:r>
      <w:r>
        <w:rPr>
          <w:spacing w:val="10"/>
          <w:w w:val="110"/>
        </w:rPr>
        <w:t> </w:t>
      </w:r>
      <w:r>
        <w:rPr>
          <w:w w:val="110"/>
        </w:rPr>
        <w:t>a</w:t>
      </w:r>
      <w:r>
        <w:rPr>
          <w:spacing w:val="12"/>
          <w:w w:val="110"/>
        </w:rPr>
        <w:t> </w:t>
      </w:r>
      <w:r>
        <w:rPr>
          <w:w w:val="110"/>
        </w:rPr>
        <w:t>la</w:t>
      </w:r>
      <w:r>
        <w:rPr>
          <w:spacing w:val="11"/>
          <w:w w:val="110"/>
        </w:rPr>
        <w:t> </w:t>
      </w:r>
      <w:r>
        <w:rPr>
          <w:w w:val="110"/>
        </w:rPr>
        <w:t>hacienda</w:t>
      </w:r>
      <w:r>
        <w:rPr>
          <w:spacing w:val="12"/>
          <w:w w:val="110"/>
        </w:rPr>
        <w:t> </w:t>
      </w:r>
      <w:r>
        <w:rPr>
          <w:w w:val="110"/>
        </w:rPr>
        <w:t>pública.</w:t>
      </w:r>
    </w:p>
    <w:p>
      <w:pPr>
        <w:pStyle w:val="BodyText"/>
        <w:spacing w:before="4"/>
        <w:ind w:left="0"/>
      </w:pPr>
    </w:p>
    <w:p>
      <w:pPr>
        <w:pStyle w:val="BodyText"/>
        <w:spacing w:line="249" w:lineRule="auto"/>
        <w:ind w:right="1032"/>
        <w:jc w:val="both"/>
      </w:pPr>
      <w:r>
        <w:rPr>
          <w:w w:val="110"/>
        </w:rPr>
        <w:t>Únicamente los acreedores que se encuentren inscritos en el Registro de Deuda Pública como beneficiarios de la afectación de ingresos o derechos a que se refiere el artículo 265-A del presente Código  como garantía o fuente de pago, podrán hacer valer sus créditos  con cargo a  las mismas, según les</w:t>
      </w:r>
      <w:r>
        <w:rPr>
          <w:spacing w:val="46"/>
          <w:w w:val="110"/>
        </w:rPr>
        <w:t> </w:t>
      </w:r>
      <w:r>
        <w:rPr>
          <w:w w:val="110"/>
        </w:rPr>
        <w:t>corresponda.</w:t>
      </w:r>
    </w:p>
    <w:p>
      <w:pPr>
        <w:pStyle w:val="BodyText"/>
        <w:spacing w:line="242" w:lineRule="auto" w:before="181"/>
        <w:ind w:right="1031"/>
        <w:jc w:val="both"/>
      </w:pPr>
      <w:r>
        <w:rPr>
          <w:rFonts w:ascii="TeX Gyre Bonum" w:hAnsi="TeX Gyre Bonum"/>
          <w:b/>
          <w:w w:val="110"/>
        </w:rPr>
        <w:t>Artículo 280.- </w:t>
      </w:r>
      <w:r>
        <w:rPr>
          <w:w w:val="110"/>
        </w:rPr>
        <w:t>La Secretaría le correrá traslado al ayuntamiento, por conducto del presidente o síndico municipales, de la solicitud de pago presentada por el acreditante dentro de las setenta    y dos horas hábiles siguientes a la fecha de su presentación. El ayuntamiento, dentro de las setenta</w:t>
      </w:r>
      <w:r>
        <w:rPr>
          <w:spacing w:val="12"/>
          <w:w w:val="110"/>
        </w:rPr>
        <w:t> </w:t>
      </w:r>
      <w:r>
        <w:rPr>
          <w:w w:val="110"/>
        </w:rPr>
        <w:t>y</w:t>
      </w:r>
      <w:r>
        <w:rPr>
          <w:spacing w:val="12"/>
          <w:w w:val="110"/>
        </w:rPr>
        <w:t> </w:t>
      </w:r>
      <w:r>
        <w:rPr>
          <w:w w:val="110"/>
        </w:rPr>
        <w:t>dos</w:t>
      </w:r>
      <w:r>
        <w:rPr>
          <w:spacing w:val="11"/>
          <w:w w:val="110"/>
        </w:rPr>
        <w:t> </w:t>
      </w:r>
      <w:r>
        <w:rPr>
          <w:w w:val="110"/>
        </w:rPr>
        <w:t>horas</w:t>
      </w:r>
      <w:r>
        <w:rPr>
          <w:spacing w:val="11"/>
          <w:w w:val="110"/>
        </w:rPr>
        <w:t> </w:t>
      </w:r>
      <w:r>
        <w:rPr>
          <w:w w:val="110"/>
        </w:rPr>
        <w:t>hábiles</w:t>
      </w:r>
      <w:r>
        <w:rPr>
          <w:spacing w:val="11"/>
          <w:w w:val="110"/>
        </w:rPr>
        <w:t> </w:t>
      </w:r>
      <w:r>
        <w:rPr>
          <w:w w:val="110"/>
        </w:rPr>
        <w:t>siguientes,</w:t>
      </w:r>
      <w:r>
        <w:rPr>
          <w:spacing w:val="13"/>
          <w:w w:val="110"/>
        </w:rPr>
        <w:t> </w:t>
      </w:r>
      <w:r>
        <w:rPr>
          <w:w w:val="110"/>
        </w:rPr>
        <w:t>acreditará</w:t>
      </w:r>
      <w:r>
        <w:rPr>
          <w:spacing w:val="14"/>
          <w:w w:val="110"/>
        </w:rPr>
        <w:t> </w:t>
      </w:r>
      <w:r>
        <w:rPr>
          <w:w w:val="110"/>
        </w:rPr>
        <w:t>en</w:t>
      </w:r>
      <w:r>
        <w:rPr>
          <w:spacing w:val="13"/>
          <w:w w:val="110"/>
        </w:rPr>
        <w:t> </w:t>
      </w:r>
      <w:r>
        <w:rPr>
          <w:w w:val="110"/>
        </w:rPr>
        <w:t>su</w:t>
      </w:r>
      <w:r>
        <w:rPr>
          <w:spacing w:val="11"/>
          <w:w w:val="110"/>
        </w:rPr>
        <w:t> </w:t>
      </w:r>
      <w:r>
        <w:rPr>
          <w:w w:val="110"/>
        </w:rPr>
        <w:t>caso</w:t>
      </w:r>
      <w:r>
        <w:rPr>
          <w:spacing w:val="12"/>
          <w:w w:val="110"/>
        </w:rPr>
        <w:t> </w:t>
      </w:r>
      <w:r>
        <w:rPr>
          <w:w w:val="110"/>
        </w:rPr>
        <w:t>el</w:t>
      </w:r>
      <w:r>
        <w:rPr>
          <w:spacing w:val="12"/>
          <w:w w:val="110"/>
        </w:rPr>
        <w:t> </w:t>
      </w:r>
      <w:r>
        <w:rPr>
          <w:w w:val="110"/>
        </w:rPr>
        <w:t>pago.</w:t>
      </w:r>
    </w:p>
    <w:p>
      <w:pPr>
        <w:pStyle w:val="BodyText"/>
        <w:spacing w:before="11"/>
        <w:ind w:left="0"/>
      </w:pPr>
    </w:p>
    <w:p>
      <w:pPr>
        <w:pStyle w:val="BodyText"/>
        <w:spacing w:line="249" w:lineRule="auto"/>
        <w:ind w:right="1033"/>
        <w:jc w:val="both"/>
      </w:pPr>
      <w:r>
        <w:rPr>
          <w:w w:val="110"/>
        </w:rPr>
        <w:t>En el caso de no haberse acreditado, la Secretaría procederá a programar el pago  correspondiente</w:t>
      </w:r>
      <w:r>
        <w:rPr>
          <w:spacing w:val="8"/>
          <w:w w:val="110"/>
        </w:rPr>
        <w:t> </w:t>
      </w:r>
      <w:r>
        <w:rPr>
          <w:w w:val="110"/>
        </w:rPr>
        <w:t>con</w:t>
      </w:r>
      <w:r>
        <w:rPr>
          <w:spacing w:val="9"/>
          <w:w w:val="110"/>
        </w:rPr>
        <w:t> </w:t>
      </w:r>
      <w:r>
        <w:rPr>
          <w:w w:val="110"/>
        </w:rPr>
        <w:t>cargo</w:t>
      </w:r>
      <w:r>
        <w:rPr>
          <w:spacing w:val="10"/>
          <w:w w:val="110"/>
        </w:rPr>
        <w:t> </w:t>
      </w:r>
      <w:r>
        <w:rPr>
          <w:w w:val="110"/>
        </w:rPr>
        <w:t>a</w:t>
      </w:r>
      <w:r>
        <w:rPr>
          <w:spacing w:val="9"/>
          <w:w w:val="110"/>
        </w:rPr>
        <w:t> </w:t>
      </w:r>
      <w:r>
        <w:rPr>
          <w:w w:val="110"/>
        </w:rPr>
        <w:t>la</w:t>
      </w:r>
      <w:r>
        <w:rPr>
          <w:spacing w:val="9"/>
          <w:w w:val="110"/>
        </w:rPr>
        <w:t> </w:t>
      </w:r>
      <w:r>
        <w:rPr>
          <w:w w:val="110"/>
        </w:rPr>
        <w:t>garantía</w:t>
      </w:r>
      <w:r>
        <w:rPr>
          <w:spacing w:val="9"/>
          <w:w w:val="110"/>
        </w:rPr>
        <w:t> </w:t>
      </w:r>
      <w:r>
        <w:rPr>
          <w:w w:val="110"/>
        </w:rPr>
        <w:t>otorgada</w:t>
      </w:r>
      <w:r>
        <w:rPr>
          <w:spacing w:val="6"/>
          <w:w w:val="110"/>
        </w:rPr>
        <w:t> </w:t>
      </w:r>
      <w:r>
        <w:rPr>
          <w:w w:val="110"/>
        </w:rPr>
        <w:t>y</w:t>
      </w:r>
      <w:r>
        <w:rPr>
          <w:spacing w:val="11"/>
          <w:w w:val="110"/>
        </w:rPr>
        <w:t> </w:t>
      </w:r>
      <w:r>
        <w:rPr>
          <w:w w:val="110"/>
        </w:rPr>
        <w:t>de</w:t>
      </w:r>
      <w:r>
        <w:rPr>
          <w:spacing w:val="9"/>
          <w:w w:val="110"/>
        </w:rPr>
        <w:t> </w:t>
      </w:r>
      <w:r>
        <w:rPr>
          <w:w w:val="110"/>
        </w:rPr>
        <w:t>acuerdo</w:t>
      </w:r>
      <w:r>
        <w:rPr>
          <w:spacing w:val="10"/>
          <w:w w:val="110"/>
        </w:rPr>
        <w:t> </w:t>
      </w:r>
      <w:r>
        <w:rPr>
          <w:w w:val="110"/>
        </w:rPr>
        <w:t>a</w:t>
      </w:r>
      <w:r>
        <w:rPr>
          <w:spacing w:val="10"/>
          <w:w w:val="110"/>
        </w:rPr>
        <w:t> </w:t>
      </w:r>
      <w:r>
        <w:rPr>
          <w:w w:val="110"/>
        </w:rPr>
        <w:t>la</w:t>
      </w:r>
      <w:r>
        <w:rPr>
          <w:spacing w:val="9"/>
          <w:w w:val="110"/>
        </w:rPr>
        <w:t> </w:t>
      </w:r>
      <w:r>
        <w:rPr>
          <w:w w:val="110"/>
        </w:rPr>
        <w:t>disponibilidad</w:t>
      </w:r>
      <w:r>
        <w:rPr>
          <w:spacing w:val="10"/>
          <w:w w:val="110"/>
        </w:rPr>
        <w:t> </w:t>
      </w:r>
      <w:r>
        <w:rPr>
          <w:w w:val="110"/>
        </w:rPr>
        <w:t>de</w:t>
      </w:r>
      <w:r>
        <w:rPr>
          <w:spacing w:val="6"/>
          <w:w w:val="110"/>
        </w:rPr>
        <w:t> </w:t>
      </w:r>
      <w:r>
        <w:rPr>
          <w:w w:val="110"/>
        </w:rPr>
        <w:t>recursos.</w:t>
      </w:r>
    </w:p>
    <w:p>
      <w:pPr>
        <w:pStyle w:val="BodyText"/>
        <w:spacing w:line="242" w:lineRule="auto" w:before="186"/>
        <w:ind w:right="1032"/>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281.-</w:t>
      </w:r>
      <w:r>
        <w:rPr>
          <w:rFonts w:ascii="TeX Gyre Bonum" w:hAnsi="TeX Gyre Bonum"/>
          <w:b/>
          <w:spacing w:val="-23"/>
          <w:w w:val="110"/>
        </w:rPr>
        <w:t> </w:t>
      </w:r>
      <w:r>
        <w:rPr>
          <w:w w:val="110"/>
        </w:rPr>
        <w:t>Cuando</w:t>
      </w:r>
      <w:r>
        <w:rPr>
          <w:spacing w:val="-3"/>
          <w:w w:val="110"/>
        </w:rPr>
        <w:t> </w:t>
      </w:r>
      <w:r>
        <w:rPr>
          <w:w w:val="110"/>
        </w:rPr>
        <w:t>los</w:t>
      </w:r>
      <w:r>
        <w:rPr>
          <w:spacing w:val="-4"/>
          <w:w w:val="110"/>
        </w:rPr>
        <w:t> </w:t>
      </w:r>
      <w:r>
        <w:rPr>
          <w:w w:val="110"/>
        </w:rPr>
        <w:t>organismos</w:t>
      </w:r>
      <w:r>
        <w:rPr>
          <w:spacing w:val="-1"/>
          <w:w w:val="110"/>
        </w:rPr>
        <w:t> </w:t>
      </w:r>
      <w:r>
        <w:rPr>
          <w:w w:val="110"/>
        </w:rPr>
        <w:t>descentralizados;</w:t>
      </w:r>
      <w:r>
        <w:rPr>
          <w:spacing w:val="-3"/>
          <w:w w:val="110"/>
        </w:rPr>
        <w:t> </w:t>
      </w:r>
      <w:r>
        <w:rPr>
          <w:w w:val="110"/>
        </w:rPr>
        <w:t>empresas</w:t>
      </w:r>
      <w:r>
        <w:rPr>
          <w:spacing w:val="-4"/>
          <w:w w:val="110"/>
        </w:rPr>
        <w:t> </w:t>
      </w:r>
      <w:r>
        <w:rPr>
          <w:w w:val="110"/>
        </w:rPr>
        <w:t>de</w:t>
      </w:r>
      <w:r>
        <w:rPr>
          <w:spacing w:val="-3"/>
          <w:w w:val="110"/>
        </w:rPr>
        <w:t> </w:t>
      </w:r>
      <w:r>
        <w:rPr>
          <w:w w:val="110"/>
        </w:rPr>
        <w:t>participación</w:t>
      </w:r>
      <w:r>
        <w:rPr>
          <w:spacing w:val="-3"/>
          <w:w w:val="110"/>
        </w:rPr>
        <w:t> </w:t>
      </w:r>
      <w:r>
        <w:rPr>
          <w:w w:val="110"/>
        </w:rPr>
        <w:t>mayoritaria o fideicomisos estatales, incurran en mora, en relación con deudas en las que el Estado es responsable subsidiario o solidario, los acreditantes podrán presentar su solicitud de pago a la Secretaría,</w:t>
      </w:r>
      <w:r>
        <w:rPr>
          <w:spacing w:val="10"/>
          <w:w w:val="110"/>
        </w:rPr>
        <w:t> </w:t>
      </w:r>
      <w:r>
        <w:rPr>
          <w:w w:val="110"/>
        </w:rPr>
        <w:t>la</w:t>
      </w:r>
      <w:r>
        <w:rPr>
          <w:spacing w:val="9"/>
          <w:w w:val="110"/>
        </w:rPr>
        <w:t> </w:t>
      </w:r>
      <w:r>
        <w:rPr>
          <w:w w:val="110"/>
        </w:rPr>
        <w:t>que</w:t>
      </w:r>
      <w:r>
        <w:rPr>
          <w:spacing w:val="8"/>
          <w:w w:val="110"/>
        </w:rPr>
        <w:t> </w:t>
      </w:r>
      <w:r>
        <w:rPr>
          <w:w w:val="110"/>
        </w:rPr>
        <w:t>procederá</w:t>
      </w:r>
      <w:r>
        <w:rPr>
          <w:spacing w:val="9"/>
          <w:w w:val="110"/>
        </w:rPr>
        <w:t> </w:t>
      </w:r>
      <w:r>
        <w:rPr>
          <w:w w:val="110"/>
        </w:rPr>
        <w:t>al</w:t>
      </w:r>
      <w:r>
        <w:rPr>
          <w:spacing w:val="10"/>
          <w:w w:val="110"/>
        </w:rPr>
        <w:t> </w:t>
      </w:r>
      <w:r>
        <w:rPr>
          <w:w w:val="110"/>
        </w:rPr>
        <w:t>cumplimiento</w:t>
      </w:r>
      <w:r>
        <w:rPr>
          <w:spacing w:val="10"/>
          <w:w w:val="110"/>
        </w:rPr>
        <w:t> </w:t>
      </w:r>
      <w:r>
        <w:rPr>
          <w:w w:val="110"/>
        </w:rPr>
        <w:t>de</w:t>
      </w:r>
      <w:r>
        <w:rPr>
          <w:spacing w:val="8"/>
          <w:w w:val="110"/>
        </w:rPr>
        <w:t> </w:t>
      </w:r>
      <w:r>
        <w:rPr>
          <w:w w:val="110"/>
        </w:rPr>
        <w:t>la</w:t>
      </w:r>
      <w:r>
        <w:rPr>
          <w:spacing w:val="9"/>
          <w:w w:val="110"/>
        </w:rPr>
        <w:t> </w:t>
      </w:r>
      <w:r>
        <w:rPr>
          <w:w w:val="110"/>
        </w:rPr>
        <w:t>obligación,</w:t>
      </w:r>
      <w:r>
        <w:rPr>
          <w:spacing w:val="10"/>
          <w:w w:val="110"/>
        </w:rPr>
        <w:t> </w:t>
      </w:r>
      <w:r>
        <w:rPr>
          <w:w w:val="110"/>
        </w:rPr>
        <w:t>según</w:t>
      </w:r>
      <w:r>
        <w:rPr>
          <w:spacing w:val="8"/>
          <w:w w:val="110"/>
        </w:rPr>
        <w:t> </w:t>
      </w:r>
      <w:r>
        <w:rPr>
          <w:w w:val="110"/>
        </w:rPr>
        <w:t>su</w:t>
      </w:r>
      <w:r>
        <w:rPr>
          <w:spacing w:val="8"/>
          <w:w w:val="110"/>
        </w:rPr>
        <w:t> </w:t>
      </w:r>
      <w:r>
        <w:rPr>
          <w:w w:val="110"/>
        </w:rPr>
        <w:t>orden</w:t>
      </w:r>
      <w:r>
        <w:rPr>
          <w:spacing w:val="9"/>
          <w:w w:val="110"/>
        </w:rPr>
        <w:t> </w:t>
      </w:r>
      <w:r>
        <w:rPr>
          <w:w w:val="110"/>
        </w:rPr>
        <w:t>de</w:t>
      </w:r>
      <w:r>
        <w:rPr>
          <w:spacing w:val="8"/>
          <w:w w:val="110"/>
        </w:rPr>
        <w:t> </w:t>
      </w:r>
      <w:r>
        <w:rPr>
          <w:w w:val="110"/>
        </w:rPr>
        <w:t>prelación.</w:t>
      </w:r>
    </w:p>
    <w:p>
      <w:pPr>
        <w:pStyle w:val="BodyText"/>
        <w:spacing w:before="10"/>
        <w:ind w:left="0"/>
      </w:pPr>
    </w:p>
    <w:p>
      <w:pPr>
        <w:pStyle w:val="BodyText"/>
        <w:spacing w:line="247" w:lineRule="auto"/>
        <w:ind w:right="1034"/>
        <w:jc w:val="both"/>
      </w:pPr>
      <w:r>
        <w:rPr>
          <w:w w:val="110"/>
        </w:rPr>
        <w:t>En caso de no haberse comprobado el pago dentro de las siguientes setenta y dos horas el acreditante podrá solicitar la ejecución de la garantía otorgada, de existir ésta.</w:t>
      </w:r>
    </w:p>
    <w:p>
      <w:pPr>
        <w:pStyle w:val="BodyText"/>
        <w:spacing w:line="244" w:lineRule="auto" w:before="188"/>
        <w:ind w:right="1031"/>
        <w:jc w:val="both"/>
      </w:pPr>
      <w:r>
        <w:rPr>
          <w:rFonts w:ascii="TeX Gyre Bonum" w:hAnsi="TeX Gyre Bonum"/>
          <w:b/>
          <w:w w:val="110"/>
        </w:rPr>
        <w:t>Artículo 282.- </w:t>
      </w:r>
      <w:r>
        <w:rPr>
          <w:w w:val="110"/>
        </w:rPr>
        <w:t>Cuando el Estado incurra en mora, los acreditantes o la fiduciaria de los fideicomisos constituidos en términos del artículo 265 A del presente Código, según corresponda, podrán presentar su solicitud de pago ante la Secretaría, la que procederá al cumplimiento de la obligación en un plazo no mayor a setenta y dos horas hábiles, según su orden</w:t>
      </w:r>
      <w:r>
        <w:rPr>
          <w:spacing w:val="12"/>
          <w:w w:val="110"/>
        </w:rPr>
        <w:t> </w:t>
      </w:r>
      <w:r>
        <w:rPr>
          <w:w w:val="110"/>
        </w:rPr>
        <w:t>de</w:t>
      </w:r>
      <w:r>
        <w:rPr>
          <w:spacing w:val="8"/>
          <w:w w:val="110"/>
        </w:rPr>
        <w:t> </w:t>
      </w:r>
      <w:r>
        <w:rPr>
          <w:w w:val="110"/>
        </w:rPr>
        <w:t>prelación,</w:t>
      </w:r>
      <w:r>
        <w:rPr>
          <w:spacing w:val="12"/>
          <w:w w:val="110"/>
        </w:rPr>
        <w:t> </w:t>
      </w:r>
      <w:r>
        <w:rPr>
          <w:w w:val="110"/>
        </w:rPr>
        <w:t>con</w:t>
      </w:r>
      <w:r>
        <w:rPr>
          <w:spacing w:val="11"/>
          <w:w w:val="110"/>
        </w:rPr>
        <w:t> </w:t>
      </w:r>
      <w:r>
        <w:rPr>
          <w:w w:val="110"/>
        </w:rPr>
        <w:t>cargo</w:t>
      </w:r>
      <w:r>
        <w:rPr>
          <w:spacing w:val="12"/>
          <w:w w:val="110"/>
        </w:rPr>
        <w:t> </w:t>
      </w:r>
      <w:r>
        <w:rPr>
          <w:w w:val="110"/>
        </w:rPr>
        <w:t>a</w:t>
      </w:r>
      <w:r>
        <w:rPr>
          <w:spacing w:val="11"/>
          <w:w w:val="110"/>
        </w:rPr>
        <w:t> </w:t>
      </w:r>
      <w:r>
        <w:rPr>
          <w:w w:val="110"/>
        </w:rPr>
        <w:t>la</w:t>
      </w:r>
      <w:r>
        <w:rPr>
          <w:spacing w:val="12"/>
          <w:w w:val="110"/>
        </w:rPr>
        <w:t> </w:t>
      </w:r>
      <w:r>
        <w:rPr>
          <w:w w:val="110"/>
        </w:rPr>
        <w:t>hacienda</w:t>
      </w:r>
      <w:r>
        <w:rPr>
          <w:spacing w:val="11"/>
          <w:w w:val="110"/>
        </w:rPr>
        <w:t> </w:t>
      </w:r>
      <w:r>
        <w:rPr>
          <w:w w:val="110"/>
        </w:rPr>
        <w:t>pública</w:t>
      </w:r>
      <w:r>
        <w:rPr>
          <w:spacing w:val="11"/>
          <w:w w:val="110"/>
        </w:rPr>
        <w:t> </w:t>
      </w:r>
      <w:r>
        <w:rPr>
          <w:w w:val="110"/>
        </w:rPr>
        <w:t>estatal.</w:t>
      </w:r>
    </w:p>
    <w:p>
      <w:pPr>
        <w:pStyle w:val="BodyText"/>
        <w:spacing w:before="184"/>
        <w:ind w:right="1033"/>
        <w:jc w:val="both"/>
      </w:pPr>
      <w:r>
        <w:rPr>
          <w:rFonts w:ascii="TeX Gyre Bonum" w:hAnsi="TeX Gyre Bonum"/>
          <w:b/>
          <w:w w:val="110"/>
        </w:rPr>
        <w:t>Artículo 283.- </w:t>
      </w:r>
      <w:r>
        <w:rPr>
          <w:w w:val="110"/>
        </w:rPr>
        <w:t>Las operaciones de endeudamiento y su inscripción en el Registro de Deuda Pública, sólo podrán modificarse con los mismos requisitos y formalidades previstas para su inscripción en el artículo 274 del presente Código.</w:t>
      </w:r>
    </w:p>
    <w:p>
      <w:pPr>
        <w:pStyle w:val="BodyText"/>
        <w:spacing w:line="242" w:lineRule="auto" w:before="195"/>
        <w:ind w:right="1031"/>
        <w:jc w:val="both"/>
      </w:pPr>
      <w:r>
        <w:rPr>
          <w:rFonts w:ascii="TeX Gyre Bonum" w:hAnsi="TeX Gyre Bonum"/>
          <w:b/>
          <w:w w:val="110"/>
        </w:rPr>
        <w:t>Artículo 284.- </w:t>
      </w:r>
      <w:r>
        <w:rPr>
          <w:w w:val="110"/>
        </w:rPr>
        <w:t>Cuando las obligaciones estén totalmente amortizadas se deberán dar de baja en el Registro de Deuda Pública y en el Registro Público Único, en términos de la Ley de Disciplina Financiera, el Reglamento del Registro Público Único y demás ordenamientos que deriven de la</w:t>
      </w:r>
      <w:r>
        <w:rPr>
          <w:spacing w:val="31"/>
          <w:w w:val="110"/>
        </w:rPr>
        <w:t> </w:t>
      </w:r>
      <w:r>
        <w:rPr>
          <w:w w:val="110"/>
        </w:rPr>
        <w:t>Ley.</w:t>
      </w:r>
    </w:p>
    <w:p>
      <w:pPr>
        <w:pStyle w:val="Heading1"/>
        <w:spacing w:line="262" w:lineRule="exact" w:before="191"/>
        <w:ind w:right="3570"/>
      </w:pPr>
      <w:r>
        <w:rPr/>
        <w:t>TITULO NOVENO</w:t>
      </w:r>
    </w:p>
    <w:p>
      <w:pPr>
        <w:spacing w:line="262" w:lineRule="exact" w:before="0"/>
        <w:ind w:left="2993" w:right="3573" w:firstLine="0"/>
        <w:jc w:val="center"/>
        <w:rPr>
          <w:rFonts w:ascii="TeX Gyre Bonum"/>
          <w:b/>
          <w:sz w:val="20"/>
        </w:rPr>
      </w:pPr>
      <w:r>
        <w:rPr>
          <w:rFonts w:ascii="TeX Gyre Bonum"/>
          <w:b/>
          <w:sz w:val="20"/>
        </w:rPr>
        <w:t>DEL PRESUPUESTO DE EGRESOS</w:t>
      </w:r>
    </w:p>
    <w:p>
      <w:pPr>
        <w:pStyle w:val="BodyText"/>
        <w:spacing w:before="3"/>
        <w:ind w:left="0"/>
        <w:rPr>
          <w:rFonts w:ascii="TeX Gyre Bonum"/>
          <w:b/>
          <w:sz w:val="15"/>
        </w:rPr>
      </w:pPr>
    </w:p>
    <w:p>
      <w:pPr>
        <w:spacing w:line="194" w:lineRule="auto" w:before="0"/>
        <w:ind w:left="3637" w:right="4217" w:firstLine="1"/>
        <w:jc w:val="center"/>
        <w:rPr>
          <w:rFonts w:ascii="TeX Gyre Bonum"/>
          <w:b/>
          <w:sz w:val="20"/>
        </w:rPr>
      </w:pPr>
      <w:r>
        <w:rPr>
          <w:rFonts w:ascii="TeX Gyre Bonum"/>
          <w:b/>
          <w:sz w:val="20"/>
        </w:rPr>
        <w:t>CAPITULO PRIMERO DISPOSICIONES GENERALES</w:t>
      </w:r>
    </w:p>
    <w:p>
      <w:pPr>
        <w:pStyle w:val="BodyText"/>
        <w:spacing w:line="244" w:lineRule="auto" w:before="189"/>
        <w:ind w:right="1033"/>
        <w:jc w:val="both"/>
      </w:pPr>
      <w:r>
        <w:rPr>
          <w:rFonts w:ascii="TeX Gyre Bonum" w:hAnsi="TeX Gyre Bonum"/>
          <w:b/>
          <w:w w:val="110"/>
        </w:rPr>
        <w:t>Artículo 285.- </w:t>
      </w:r>
      <w:r>
        <w:rPr>
          <w:w w:val="110"/>
        </w:rPr>
        <w:t>El Presupuesto de Egresos del Estado es el instrumento jurídico, de política económica y de política de gasto, que aprueba la Legislatura conforme a la iniciativa que presenta el Gobernador, en el cual se establece el ejercicio, control del gasto público  y  evaluación del desempeño de los Entes Públicos, de acuerdo con su naturaleza jurídica y según corresponda,</w:t>
      </w:r>
      <w:r>
        <w:rPr>
          <w:spacing w:val="33"/>
          <w:w w:val="110"/>
        </w:rPr>
        <w:t> </w:t>
      </w:r>
      <w:r>
        <w:rPr>
          <w:w w:val="110"/>
        </w:rPr>
        <w:t>con</w:t>
      </w:r>
      <w:r>
        <w:rPr>
          <w:spacing w:val="30"/>
          <w:w w:val="110"/>
        </w:rPr>
        <w:t> </w:t>
      </w:r>
      <w:r>
        <w:rPr>
          <w:w w:val="110"/>
        </w:rPr>
        <w:t>base</w:t>
      </w:r>
      <w:r>
        <w:rPr>
          <w:spacing w:val="34"/>
          <w:w w:val="110"/>
        </w:rPr>
        <w:t> </w:t>
      </w:r>
      <w:r>
        <w:rPr>
          <w:w w:val="110"/>
        </w:rPr>
        <w:t>en</w:t>
      </w:r>
      <w:r>
        <w:rPr>
          <w:spacing w:val="32"/>
          <w:w w:val="110"/>
        </w:rPr>
        <w:t> </w:t>
      </w:r>
      <w:r>
        <w:rPr>
          <w:w w:val="110"/>
        </w:rPr>
        <w:t>los</w:t>
      </w:r>
      <w:r>
        <w:rPr>
          <w:spacing w:val="32"/>
          <w:w w:val="110"/>
        </w:rPr>
        <w:t> </w:t>
      </w:r>
      <w:r>
        <w:rPr>
          <w:w w:val="110"/>
        </w:rPr>
        <w:t>objetivos,</w:t>
      </w:r>
      <w:r>
        <w:rPr>
          <w:spacing w:val="32"/>
          <w:w w:val="110"/>
        </w:rPr>
        <w:t> </w:t>
      </w:r>
      <w:r>
        <w:rPr>
          <w:w w:val="110"/>
        </w:rPr>
        <w:t>parámetros</w:t>
      </w:r>
      <w:r>
        <w:rPr>
          <w:spacing w:val="32"/>
          <w:w w:val="110"/>
        </w:rPr>
        <w:t> </w:t>
      </w:r>
      <w:r>
        <w:rPr>
          <w:w w:val="110"/>
        </w:rPr>
        <w:t>e</w:t>
      </w:r>
      <w:r>
        <w:rPr>
          <w:spacing w:val="32"/>
          <w:w w:val="110"/>
        </w:rPr>
        <w:t> </w:t>
      </w:r>
      <w:r>
        <w:rPr>
          <w:w w:val="110"/>
        </w:rPr>
        <w:t>indicadores</w:t>
      </w:r>
      <w:r>
        <w:rPr>
          <w:spacing w:val="29"/>
          <w:w w:val="110"/>
        </w:rPr>
        <w:t> </w:t>
      </w:r>
      <w:r>
        <w:rPr>
          <w:w w:val="110"/>
        </w:rPr>
        <w:t>de</w:t>
      </w:r>
      <w:r>
        <w:rPr>
          <w:spacing w:val="32"/>
          <w:w w:val="110"/>
        </w:rPr>
        <w:t> </w:t>
      </w:r>
      <w:r>
        <w:rPr>
          <w:w w:val="110"/>
        </w:rPr>
        <w:t>desempeño</w:t>
      </w:r>
      <w:r>
        <w:rPr>
          <w:spacing w:val="34"/>
          <w:w w:val="110"/>
        </w:rPr>
        <w:t> </w:t>
      </w:r>
      <w:r>
        <w:rPr>
          <w:w w:val="110"/>
        </w:rPr>
        <w:t>y</w:t>
      </w:r>
      <w:r>
        <w:rPr>
          <w:spacing w:val="32"/>
          <w:w w:val="110"/>
        </w:rPr>
        <w:t> </w:t>
      </w:r>
      <w:r>
        <w:rPr>
          <w:w w:val="110"/>
        </w:rPr>
        <w:t>programas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1" name="image2.png"/>
            <wp:cNvGraphicFramePr>
              <a:graphicFrameLocks noChangeAspect="1"/>
            </wp:cNvGraphicFramePr>
            <a:graphic>
              <a:graphicData uri="http://schemas.openxmlformats.org/drawingml/2006/picture">
                <pic:pic>
                  <pic:nvPicPr>
                    <pic:cNvPr id="5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derivados del Plan de Desarrollo del Estado de México, durante el ejercicio fiscal  correspondiente</w:t>
      </w:r>
      <w:r>
        <w:rPr>
          <w:spacing w:val="8"/>
          <w:w w:val="110"/>
        </w:rPr>
        <w:t> </w:t>
      </w:r>
      <w:r>
        <w:rPr>
          <w:w w:val="110"/>
        </w:rPr>
        <w:t>y</w:t>
      </w:r>
      <w:r>
        <w:rPr>
          <w:spacing w:val="10"/>
          <w:w w:val="110"/>
        </w:rPr>
        <w:t> </w:t>
      </w:r>
      <w:r>
        <w:rPr>
          <w:w w:val="110"/>
        </w:rPr>
        <w:t>en</w:t>
      </w:r>
      <w:r>
        <w:rPr>
          <w:spacing w:val="10"/>
          <w:w w:val="110"/>
        </w:rPr>
        <w:t> </w:t>
      </w:r>
      <w:r>
        <w:rPr>
          <w:w w:val="110"/>
        </w:rPr>
        <w:t>apego</w:t>
      </w:r>
      <w:r>
        <w:rPr>
          <w:spacing w:val="11"/>
          <w:w w:val="110"/>
        </w:rPr>
        <w:t> </w:t>
      </w:r>
      <w:r>
        <w:rPr>
          <w:w w:val="110"/>
        </w:rPr>
        <w:t>a</w:t>
      </w:r>
      <w:r>
        <w:rPr>
          <w:spacing w:val="10"/>
          <w:w w:val="110"/>
        </w:rPr>
        <w:t> </w:t>
      </w:r>
      <w:r>
        <w:rPr>
          <w:w w:val="110"/>
        </w:rPr>
        <w:t>lo</w:t>
      </w:r>
      <w:r>
        <w:rPr>
          <w:spacing w:val="11"/>
          <w:w w:val="110"/>
        </w:rPr>
        <w:t> </w:t>
      </w:r>
      <w:r>
        <w:rPr>
          <w:w w:val="110"/>
        </w:rPr>
        <w:t>establecido</w:t>
      </w:r>
      <w:r>
        <w:rPr>
          <w:spacing w:val="11"/>
          <w:w w:val="110"/>
        </w:rPr>
        <w:t> </w:t>
      </w:r>
      <w:r>
        <w:rPr>
          <w:w w:val="110"/>
        </w:rPr>
        <w:t>en</w:t>
      </w:r>
      <w:r>
        <w:rPr>
          <w:spacing w:val="10"/>
          <w:w w:val="110"/>
        </w:rPr>
        <w:t> </w:t>
      </w:r>
      <w:r>
        <w:rPr>
          <w:w w:val="110"/>
        </w:rPr>
        <w:t>la</w:t>
      </w:r>
      <w:r>
        <w:rPr>
          <w:spacing w:val="10"/>
          <w:w w:val="110"/>
        </w:rPr>
        <w:t> </w:t>
      </w:r>
      <w:r>
        <w:rPr>
          <w:w w:val="110"/>
        </w:rPr>
        <w:t>legislación</w:t>
      </w:r>
      <w:r>
        <w:rPr>
          <w:spacing w:val="10"/>
          <w:w w:val="110"/>
        </w:rPr>
        <w:t> </w:t>
      </w:r>
      <w:r>
        <w:rPr>
          <w:w w:val="110"/>
        </w:rPr>
        <w:t>aplicable.</w:t>
      </w:r>
    </w:p>
    <w:p>
      <w:pPr>
        <w:pStyle w:val="BodyText"/>
        <w:spacing w:before="10"/>
        <w:ind w:left="0"/>
      </w:pPr>
    </w:p>
    <w:p>
      <w:pPr>
        <w:pStyle w:val="BodyText"/>
        <w:spacing w:line="249" w:lineRule="auto" w:before="1"/>
        <w:ind w:right="1033"/>
        <w:jc w:val="both"/>
      </w:pPr>
      <w:r>
        <w:rPr>
          <w:w w:val="110"/>
        </w:rPr>
        <w:t>El gasto total aprobado en el Presupuesto de Egresos, no podrá exceder al total de los ingresos autorizados en la Ley de Ingresos, de tal forma que contribuya a un balance presupuestario sostenible.</w:t>
      </w:r>
    </w:p>
    <w:p>
      <w:pPr>
        <w:pStyle w:val="BodyText"/>
        <w:spacing w:before="1"/>
        <w:ind w:left="0"/>
      </w:pPr>
    </w:p>
    <w:p>
      <w:pPr>
        <w:pStyle w:val="BodyText"/>
        <w:spacing w:line="249" w:lineRule="auto" w:before="1"/>
        <w:ind w:right="1032"/>
        <w:jc w:val="both"/>
      </w:pPr>
      <w:r>
        <w:rPr>
          <w:w w:val="110"/>
        </w:rPr>
        <w:t>En el caso de los municipios, el Presupuesto de Egresos, será el que se apruebe por el Ayuntamiento.</w:t>
      </w:r>
    </w:p>
    <w:p>
      <w:pPr>
        <w:pStyle w:val="BodyText"/>
        <w:spacing w:before="5"/>
        <w:ind w:left="0"/>
      </w:pPr>
    </w:p>
    <w:p>
      <w:pPr>
        <w:pStyle w:val="BodyText"/>
        <w:spacing w:line="244" w:lineRule="auto"/>
        <w:ind w:right="1034"/>
        <w:jc w:val="both"/>
      </w:pPr>
      <w:r>
        <w:rPr>
          <w:w w:val="110"/>
        </w:rPr>
        <w:t>En la aprobación del presupuesto de egresos de los municipios, los  ayuntamientos  determinarán</w:t>
      </w:r>
      <w:r>
        <w:rPr>
          <w:spacing w:val="9"/>
          <w:w w:val="110"/>
        </w:rPr>
        <w:t> </w:t>
      </w:r>
      <w:r>
        <w:rPr>
          <w:w w:val="110"/>
        </w:rPr>
        <w:t>la</w:t>
      </w:r>
      <w:r>
        <w:rPr>
          <w:spacing w:val="9"/>
          <w:w w:val="110"/>
        </w:rPr>
        <w:t> </w:t>
      </w:r>
      <w:r>
        <w:rPr>
          <w:w w:val="110"/>
        </w:rPr>
        <w:t>remuneración</w:t>
      </w:r>
      <w:r>
        <w:rPr>
          <w:spacing w:val="13"/>
          <w:w w:val="110"/>
        </w:rPr>
        <w:t> </w:t>
      </w:r>
      <w:r>
        <w:rPr>
          <w:w w:val="110"/>
        </w:rPr>
        <w:t>que</w:t>
      </w:r>
      <w:r>
        <w:rPr>
          <w:spacing w:val="8"/>
          <w:w w:val="110"/>
        </w:rPr>
        <w:t> </w:t>
      </w:r>
      <w:r>
        <w:rPr>
          <w:w w:val="110"/>
        </w:rPr>
        <w:t>corresponda</w:t>
      </w:r>
      <w:r>
        <w:rPr>
          <w:spacing w:val="9"/>
          <w:w w:val="110"/>
        </w:rPr>
        <w:t> </w:t>
      </w:r>
      <w:r>
        <w:rPr>
          <w:w w:val="110"/>
        </w:rPr>
        <w:t>a</w:t>
      </w:r>
      <w:r>
        <w:rPr>
          <w:spacing w:val="12"/>
          <w:w w:val="110"/>
        </w:rPr>
        <w:t> </w:t>
      </w:r>
      <w:r>
        <w:rPr>
          <w:w w:val="110"/>
        </w:rPr>
        <w:t>cada</w:t>
      </w:r>
      <w:r>
        <w:rPr>
          <w:spacing w:val="9"/>
          <w:w w:val="110"/>
        </w:rPr>
        <w:t> </w:t>
      </w:r>
      <w:r>
        <w:rPr>
          <w:w w:val="110"/>
        </w:rPr>
        <w:t>empleo,</w:t>
      </w:r>
      <w:r>
        <w:rPr>
          <w:spacing w:val="10"/>
          <w:w w:val="110"/>
        </w:rPr>
        <w:t> </w:t>
      </w:r>
      <w:r>
        <w:rPr>
          <w:w w:val="110"/>
        </w:rPr>
        <w:t>cargo</w:t>
      </w:r>
      <w:r>
        <w:rPr>
          <w:spacing w:val="11"/>
          <w:w w:val="110"/>
        </w:rPr>
        <w:t> </w:t>
      </w:r>
      <w:r>
        <w:rPr>
          <w:w w:val="110"/>
        </w:rPr>
        <w:t>o</w:t>
      </w:r>
      <w:r>
        <w:rPr>
          <w:spacing w:val="10"/>
          <w:w w:val="110"/>
        </w:rPr>
        <w:t> </w:t>
      </w:r>
      <w:r>
        <w:rPr>
          <w:w w:val="110"/>
        </w:rPr>
        <w:t>comisión.</w:t>
      </w:r>
    </w:p>
    <w:p>
      <w:pPr>
        <w:pStyle w:val="BodyText"/>
        <w:spacing w:before="1"/>
        <w:ind w:left="0"/>
        <w:rPr>
          <w:sz w:val="21"/>
        </w:rPr>
      </w:pPr>
    </w:p>
    <w:p>
      <w:pPr>
        <w:pStyle w:val="BodyText"/>
        <w:spacing w:line="249" w:lineRule="auto"/>
        <w:ind w:right="1033"/>
        <w:jc w:val="both"/>
      </w:pPr>
      <w:r>
        <w:rPr>
          <w:w w:val="110"/>
        </w:rPr>
        <w:t>Cuando se trate de la creación de un nuevo empleo cuya remuneración no hubiere sido fijada, deberá determinarse tomando como base la prevista para algún empleo similar.</w:t>
      </w:r>
    </w:p>
    <w:p>
      <w:pPr>
        <w:pStyle w:val="BodyText"/>
        <w:spacing w:before="6"/>
        <w:ind w:left="0"/>
      </w:pPr>
    </w:p>
    <w:p>
      <w:pPr>
        <w:pStyle w:val="BodyText"/>
        <w:spacing w:line="244" w:lineRule="auto" w:before="1"/>
        <w:ind w:right="1031"/>
        <w:jc w:val="both"/>
      </w:pPr>
      <w:r>
        <w:rPr>
          <w:w w:val="110"/>
        </w:rPr>
        <w:t>Las remuneraciones estarán sujetas a las modificaciones que, en su caso, sean convenidas conforme a la legislación laboral.</w:t>
      </w:r>
    </w:p>
    <w:p>
      <w:pPr>
        <w:pStyle w:val="BodyText"/>
        <w:ind w:left="0"/>
        <w:rPr>
          <w:sz w:val="21"/>
        </w:rPr>
      </w:pPr>
    </w:p>
    <w:p>
      <w:pPr>
        <w:pStyle w:val="BodyText"/>
        <w:spacing w:before="1"/>
        <w:jc w:val="both"/>
      </w:pPr>
      <w:r>
        <w:rPr>
          <w:w w:val="110"/>
        </w:rPr>
        <w:t>Para efectos de este Título, se entiende por:</w:t>
      </w:r>
    </w:p>
    <w:p>
      <w:pPr>
        <w:pStyle w:val="BodyText"/>
        <w:spacing w:before="5"/>
        <w:ind w:left="0"/>
        <w:rPr>
          <w:sz w:val="17"/>
        </w:rPr>
      </w:pPr>
    </w:p>
    <w:p>
      <w:pPr>
        <w:pStyle w:val="ListParagraph"/>
        <w:numPr>
          <w:ilvl w:val="0"/>
          <w:numId w:val="210"/>
        </w:numPr>
        <w:tabs>
          <w:tab w:pos="1026" w:val="left" w:leader="none"/>
        </w:tabs>
        <w:spacing w:line="237" w:lineRule="auto" w:before="0" w:after="0"/>
        <w:ind w:left="1025" w:right="1032" w:hanging="567"/>
        <w:jc w:val="both"/>
        <w:rPr>
          <w:sz w:val="20"/>
        </w:rPr>
      </w:pPr>
      <w:r>
        <w:rPr>
          <w:w w:val="110"/>
          <w:sz w:val="20"/>
        </w:rPr>
        <w:t>Evaluación. Al análisis sistemático y objetivo de los programas coordinados por los entes públicos que tiene como finalidad determinar la pertinencia, el logro de sus objetivos y metas,</w:t>
      </w:r>
      <w:r>
        <w:rPr>
          <w:spacing w:val="12"/>
          <w:w w:val="110"/>
          <w:sz w:val="20"/>
        </w:rPr>
        <w:t> </w:t>
      </w:r>
      <w:r>
        <w:rPr>
          <w:w w:val="110"/>
          <w:sz w:val="20"/>
        </w:rPr>
        <w:t>su</w:t>
      </w:r>
      <w:r>
        <w:rPr>
          <w:spacing w:val="10"/>
          <w:w w:val="110"/>
          <w:sz w:val="20"/>
        </w:rPr>
        <w:t> </w:t>
      </w:r>
      <w:r>
        <w:rPr>
          <w:w w:val="110"/>
          <w:sz w:val="20"/>
        </w:rPr>
        <w:t>eficiencia,</w:t>
      </w:r>
      <w:r>
        <w:rPr>
          <w:spacing w:val="12"/>
          <w:w w:val="110"/>
          <w:sz w:val="20"/>
        </w:rPr>
        <w:t> </w:t>
      </w:r>
      <w:r>
        <w:rPr>
          <w:w w:val="110"/>
          <w:sz w:val="20"/>
        </w:rPr>
        <w:t>eficacia,</w:t>
      </w:r>
      <w:r>
        <w:rPr>
          <w:spacing w:val="13"/>
          <w:w w:val="110"/>
          <w:sz w:val="20"/>
        </w:rPr>
        <w:t> </w:t>
      </w:r>
      <w:r>
        <w:rPr>
          <w:w w:val="110"/>
          <w:sz w:val="20"/>
        </w:rPr>
        <w:t>calidad,</w:t>
      </w:r>
      <w:r>
        <w:rPr>
          <w:spacing w:val="13"/>
          <w:w w:val="110"/>
          <w:sz w:val="20"/>
        </w:rPr>
        <w:t> </w:t>
      </w:r>
      <w:r>
        <w:rPr>
          <w:w w:val="110"/>
          <w:sz w:val="20"/>
        </w:rPr>
        <w:t>resultados,</w:t>
      </w:r>
      <w:r>
        <w:rPr>
          <w:spacing w:val="11"/>
          <w:w w:val="110"/>
          <w:sz w:val="20"/>
        </w:rPr>
        <w:t> </w:t>
      </w:r>
      <w:r>
        <w:rPr>
          <w:w w:val="110"/>
          <w:sz w:val="20"/>
        </w:rPr>
        <w:t>impacto</w:t>
      </w:r>
      <w:r>
        <w:rPr>
          <w:spacing w:val="13"/>
          <w:w w:val="110"/>
          <w:sz w:val="20"/>
        </w:rPr>
        <w:t> </w:t>
      </w:r>
      <w:r>
        <w:rPr>
          <w:w w:val="110"/>
          <w:sz w:val="20"/>
        </w:rPr>
        <w:t>y</w:t>
      </w:r>
      <w:r>
        <w:rPr>
          <w:spacing w:val="13"/>
          <w:w w:val="110"/>
          <w:sz w:val="20"/>
        </w:rPr>
        <w:t> </w:t>
      </w:r>
      <w:r>
        <w:rPr>
          <w:w w:val="110"/>
          <w:sz w:val="20"/>
        </w:rPr>
        <w:t>sostenibilidad.</w:t>
      </w:r>
    </w:p>
    <w:p>
      <w:pPr>
        <w:pStyle w:val="ListParagraph"/>
        <w:numPr>
          <w:ilvl w:val="0"/>
          <w:numId w:val="210"/>
        </w:numPr>
        <w:tabs>
          <w:tab w:pos="1026" w:val="left" w:leader="none"/>
        </w:tabs>
        <w:spacing w:line="244" w:lineRule="auto" w:before="197" w:after="0"/>
        <w:ind w:left="1025" w:right="1032" w:hanging="567"/>
        <w:jc w:val="both"/>
        <w:rPr>
          <w:sz w:val="20"/>
        </w:rPr>
      </w:pPr>
      <w:r>
        <w:rPr>
          <w:w w:val="110"/>
          <w:sz w:val="20"/>
        </w:rPr>
        <w:t>Metodología del Marco Lógico (MML). Es la herramienta de planeación estratégica basada en la estructuración y solución de problemas o áreas de mejora, que permite organizar de manera sistemática y lógica los objetivos de un programa y sus relaciones de causa y  efecto, medios y fines. La MML facilita el proceso de conceptualización y diseño de programas.</w:t>
      </w:r>
    </w:p>
    <w:p>
      <w:pPr>
        <w:pStyle w:val="ListParagraph"/>
        <w:numPr>
          <w:ilvl w:val="0"/>
          <w:numId w:val="210"/>
        </w:numPr>
        <w:tabs>
          <w:tab w:pos="1026" w:val="left" w:leader="none"/>
        </w:tabs>
        <w:spacing w:line="242" w:lineRule="auto" w:before="184" w:after="0"/>
        <w:ind w:left="1025" w:right="1034" w:hanging="567"/>
        <w:jc w:val="both"/>
        <w:rPr>
          <w:sz w:val="20"/>
        </w:rPr>
      </w:pPr>
      <w:r>
        <w:rPr>
          <w:w w:val="110"/>
          <w:sz w:val="20"/>
        </w:rPr>
        <w:t>Presupuesto basado en Resultados (PbR). Modelo mediante el cual el proceso presupuestario incorpora sistemáticamente consideraciones sobre los resultados  obtenidos y esperados de la aplicación de los recursos públicos, a efecto de lograr una mejor</w:t>
      </w:r>
      <w:r>
        <w:rPr>
          <w:spacing w:val="10"/>
          <w:w w:val="110"/>
          <w:sz w:val="20"/>
        </w:rPr>
        <w:t> </w:t>
      </w:r>
      <w:r>
        <w:rPr>
          <w:w w:val="110"/>
          <w:sz w:val="20"/>
        </w:rPr>
        <w:t>calidad</w:t>
      </w:r>
      <w:r>
        <w:rPr>
          <w:spacing w:val="12"/>
          <w:w w:val="110"/>
          <w:sz w:val="20"/>
        </w:rPr>
        <w:t> </w:t>
      </w:r>
      <w:r>
        <w:rPr>
          <w:w w:val="110"/>
          <w:sz w:val="20"/>
        </w:rPr>
        <w:t>del</w:t>
      </w:r>
      <w:r>
        <w:rPr>
          <w:spacing w:val="10"/>
          <w:w w:val="110"/>
          <w:sz w:val="20"/>
        </w:rPr>
        <w:t> </w:t>
      </w:r>
      <w:r>
        <w:rPr>
          <w:w w:val="110"/>
          <w:sz w:val="20"/>
        </w:rPr>
        <w:t>gasto</w:t>
      </w:r>
      <w:r>
        <w:rPr>
          <w:spacing w:val="11"/>
          <w:w w:val="110"/>
          <w:sz w:val="20"/>
        </w:rPr>
        <w:t> </w:t>
      </w:r>
      <w:r>
        <w:rPr>
          <w:w w:val="110"/>
          <w:sz w:val="20"/>
        </w:rPr>
        <w:t>público</w:t>
      </w:r>
      <w:r>
        <w:rPr>
          <w:spacing w:val="13"/>
          <w:w w:val="110"/>
          <w:sz w:val="20"/>
        </w:rPr>
        <w:t> </w:t>
      </w:r>
      <w:r>
        <w:rPr>
          <w:w w:val="110"/>
          <w:sz w:val="20"/>
        </w:rPr>
        <w:t>y</w:t>
      </w:r>
      <w:r>
        <w:rPr>
          <w:spacing w:val="10"/>
          <w:w w:val="110"/>
          <w:sz w:val="20"/>
        </w:rPr>
        <w:t> </w:t>
      </w:r>
      <w:r>
        <w:rPr>
          <w:w w:val="110"/>
          <w:sz w:val="20"/>
        </w:rPr>
        <w:t>favorecer</w:t>
      </w:r>
      <w:r>
        <w:rPr>
          <w:spacing w:val="10"/>
          <w:w w:val="110"/>
          <w:sz w:val="20"/>
        </w:rPr>
        <w:t> </w:t>
      </w:r>
      <w:r>
        <w:rPr>
          <w:w w:val="110"/>
          <w:sz w:val="20"/>
        </w:rPr>
        <w:t>la</w:t>
      </w:r>
      <w:r>
        <w:rPr>
          <w:spacing w:val="10"/>
          <w:w w:val="110"/>
          <w:sz w:val="20"/>
        </w:rPr>
        <w:t> </w:t>
      </w:r>
      <w:r>
        <w:rPr>
          <w:w w:val="110"/>
          <w:sz w:val="20"/>
        </w:rPr>
        <w:t>rendición</w:t>
      </w:r>
      <w:r>
        <w:rPr>
          <w:spacing w:val="10"/>
          <w:w w:val="110"/>
          <w:sz w:val="20"/>
        </w:rPr>
        <w:t> </w:t>
      </w:r>
      <w:r>
        <w:rPr>
          <w:w w:val="110"/>
          <w:sz w:val="20"/>
        </w:rPr>
        <w:t>de</w:t>
      </w:r>
      <w:r>
        <w:rPr>
          <w:spacing w:val="9"/>
          <w:w w:val="110"/>
          <w:sz w:val="20"/>
        </w:rPr>
        <w:t> </w:t>
      </w:r>
      <w:r>
        <w:rPr>
          <w:w w:val="110"/>
          <w:sz w:val="20"/>
        </w:rPr>
        <w:t>cuentas</w:t>
      </w:r>
    </w:p>
    <w:p>
      <w:pPr>
        <w:pStyle w:val="ListParagraph"/>
        <w:numPr>
          <w:ilvl w:val="0"/>
          <w:numId w:val="210"/>
        </w:numPr>
        <w:tabs>
          <w:tab w:pos="1026" w:val="left" w:leader="none"/>
        </w:tabs>
        <w:spacing w:line="242" w:lineRule="auto" w:before="191" w:after="0"/>
        <w:ind w:left="1025" w:right="1034" w:hanging="567"/>
        <w:jc w:val="both"/>
        <w:rPr>
          <w:sz w:val="20"/>
        </w:rPr>
      </w:pPr>
      <w:r>
        <w:rPr>
          <w:w w:val="110"/>
          <w:sz w:val="20"/>
        </w:rPr>
        <w:t>Programa Presupuestario. Conjunto de acciones sistematizadas dirigidas a resolver un problema vinculado a la población, que operan las Dependencias, Entidades Públicas y Poderes Legislativo y Judicial, identificando los bienes y servicios mediante los cuales logran su objetivo</w:t>
      </w:r>
      <w:r>
        <w:rPr>
          <w:spacing w:val="24"/>
          <w:w w:val="110"/>
          <w:sz w:val="20"/>
        </w:rPr>
        <w:t> </w:t>
      </w:r>
      <w:r>
        <w:rPr>
          <w:w w:val="110"/>
          <w:sz w:val="20"/>
        </w:rPr>
        <w:t>así como a sus beneficiarios.</w:t>
      </w:r>
    </w:p>
    <w:p>
      <w:pPr>
        <w:pStyle w:val="ListParagraph"/>
        <w:numPr>
          <w:ilvl w:val="0"/>
          <w:numId w:val="210"/>
        </w:numPr>
        <w:tabs>
          <w:tab w:pos="1026" w:val="left" w:leader="none"/>
        </w:tabs>
        <w:spacing w:line="242" w:lineRule="auto" w:before="190" w:after="0"/>
        <w:ind w:left="1025" w:right="1037" w:hanging="567"/>
        <w:jc w:val="both"/>
        <w:rPr>
          <w:sz w:val="20"/>
        </w:rPr>
      </w:pPr>
      <w:r>
        <w:rPr>
          <w:w w:val="110"/>
          <w:sz w:val="20"/>
        </w:rPr>
        <w:t>Sistema Integral de Evaluación del Desempeño (SIED): Herramienta automatizada del proceso integral de planeación estratégica, que permite evaluar el desempeño gubernamental en la ejecución de políticas públicas, para mejorar la toma de decisiones, mediante</w:t>
      </w:r>
      <w:r>
        <w:rPr>
          <w:spacing w:val="7"/>
          <w:w w:val="110"/>
          <w:sz w:val="20"/>
        </w:rPr>
        <w:t> </w:t>
      </w:r>
      <w:r>
        <w:rPr>
          <w:w w:val="110"/>
          <w:sz w:val="20"/>
        </w:rPr>
        <w:t>el</w:t>
      </w:r>
      <w:r>
        <w:rPr>
          <w:spacing w:val="8"/>
          <w:w w:val="110"/>
          <w:sz w:val="20"/>
        </w:rPr>
        <w:t> </w:t>
      </w:r>
      <w:r>
        <w:rPr>
          <w:w w:val="110"/>
          <w:sz w:val="20"/>
        </w:rPr>
        <w:t>monitoreo</w:t>
      </w:r>
      <w:r>
        <w:rPr>
          <w:spacing w:val="11"/>
          <w:w w:val="110"/>
          <w:sz w:val="20"/>
        </w:rPr>
        <w:t> </w:t>
      </w:r>
      <w:r>
        <w:rPr>
          <w:w w:val="110"/>
          <w:sz w:val="20"/>
        </w:rPr>
        <w:t>y</w:t>
      </w:r>
      <w:r>
        <w:rPr>
          <w:spacing w:val="6"/>
          <w:w w:val="110"/>
          <w:sz w:val="20"/>
        </w:rPr>
        <w:t> </w:t>
      </w:r>
      <w:r>
        <w:rPr>
          <w:w w:val="110"/>
          <w:sz w:val="20"/>
        </w:rPr>
        <w:t>seguimiento</w:t>
      </w:r>
      <w:r>
        <w:rPr>
          <w:spacing w:val="9"/>
          <w:w w:val="110"/>
          <w:sz w:val="20"/>
        </w:rPr>
        <w:t> </w:t>
      </w:r>
      <w:r>
        <w:rPr>
          <w:w w:val="110"/>
          <w:sz w:val="20"/>
        </w:rPr>
        <w:t>de</w:t>
      </w:r>
      <w:r>
        <w:rPr>
          <w:spacing w:val="9"/>
          <w:w w:val="110"/>
          <w:sz w:val="20"/>
        </w:rPr>
        <w:t> </w:t>
      </w:r>
      <w:r>
        <w:rPr>
          <w:w w:val="110"/>
          <w:sz w:val="20"/>
        </w:rPr>
        <w:t>indicadores</w:t>
      </w:r>
      <w:r>
        <w:rPr>
          <w:spacing w:val="7"/>
          <w:w w:val="110"/>
          <w:sz w:val="20"/>
        </w:rPr>
        <w:t> </w:t>
      </w:r>
      <w:r>
        <w:rPr>
          <w:w w:val="110"/>
          <w:sz w:val="20"/>
        </w:rPr>
        <w:t>estratégicos</w:t>
      </w:r>
      <w:r>
        <w:rPr>
          <w:spacing w:val="8"/>
          <w:w w:val="110"/>
          <w:sz w:val="20"/>
        </w:rPr>
        <w:t> </w:t>
      </w:r>
      <w:r>
        <w:rPr>
          <w:w w:val="110"/>
          <w:sz w:val="20"/>
        </w:rPr>
        <w:t>y</w:t>
      </w:r>
      <w:r>
        <w:rPr>
          <w:spacing w:val="9"/>
          <w:w w:val="110"/>
          <w:sz w:val="20"/>
        </w:rPr>
        <w:t> </w:t>
      </w:r>
      <w:r>
        <w:rPr>
          <w:w w:val="110"/>
          <w:sz w:val="20"/>
        </w:rPr>
        <w:t>de</w:t>
      </w:r>
      <w:r>
        <w:rPr>
          <w:spacing w:val="8"/>
          <w:w w:val="110"/>
          <w:sz w:val="20"/>
        </w:rPr>
        <w:t> </w:t>
      </w:r>
      <w:r>
        <w:rPr>
          <w:w w:val="110"/>
          <w:sz w:val="20"/>
        </w:rPr>
        <w:t>gestión.</w:t>
      </w:r>
    </w:p>
    <w:p>
      <w:pPr>
        <w:pStyle w:val="BodyText"/>
        <w:spacing w:before="7"/>
        <w:ind w:left="0"/>
        <w:rPr>
          <w:sz w:val="17"/>
        </w:rPr>
      </w:pPr>
    </w:p>
    <w:p>
      <w:pPr>
        <w:pStyle w:val="ListParagraph"/>
        <w:numPr>
          <w:ilvl w:val="0"/>
          <w:numId w:val="210"/>
        </w:numPr>
        <w:tabs>
          <w:tab w:pos="1026" w:val="left" w:leader="none"/>
        </w:tabs>
        <w:spacing w:line="230" w:lineRule="auto" w:before="0" w:after="0"/>
        <w:ind w:left="1025" w:right="1035" w:hanging="567"/>
        <w:jc w:val="both"/>
        <w:rPr>
          <w:sz w:val="20"/>
        </w:rPr>
      </w:pPr>
      <w:r>
        <w:rPr>
          <w:w w:val="110"/>
          <w:sz w:val="20"/>
        </w:rPr>
        <w:t>Sistema de Planeación y Presupuesto (SPP): Herramienta automatizada que establece la estructura</w:t>
      </w:r>
      <w:r>
        <w:rPr>
          <w:spacing w:val="6"/>
          <w:w w:val="110"/>
          <w:sz w:val="20"/>
        </w:rPr>
        <w:t> </w:t>
      </w:r>
      <w:r>
        <w:rPr>
          <w:w w:val="110"/>
          <w:sz w:val="20"/>
        </w:rPr>
        <w:t>programática</w:t>
      </w:r>
      <w:r>
        <w:rPr>
          <w:spacing w:val="8"/>
          <w:w w:val="110"/>
          <w:sz w:val="20"/>
        </w:rPr>
        <w:t> </w:t>
      </w:r>
      <w:r>
        <w:rPr>
          <w:w w:val="110"/>
          <w:sz w:val="20"/>
        </w:rPr>
        <w:t>del</w:t>
      </w:r>
      <w:r>
        <w:rPr>
          <w:spacing w:val="7"/>
          <w:w w:val="110"/>
          <w:sz w:val="20"/>
        </w:rPr>
        <w:t> </w:t>
      </w:r>
      <w:r>
        <w:rPr>
          <w:w w:val="110"/>
          <w:sz w:val="20"/>
        </w:rPr>
        <w:t>proceso</w:t>
      </w:r>
      <w:r>
        <w:rPr>
          <w:spacing w:val="7"/>
          <w:w w:val="110"/>
          <w:sz w:val="20"/>
        </w:rPr>
        <w:t> </w:t>
      </w:r>
      <w:r>
        <w:rPr>
          <w:w w:val="110"/>
          <w:sz w:val="20"/>
        </w:rPr>
        <w:t>de</w:t>
      </w:r>
      <w:r>
        <w:rPr>
          <w:spacing w:val="3"/>
          <w:w w:val="110"/>
          <w:sz w:val="20"/>
        </w:rPr>
        <w:t> </w:t>
      </w:r>
      <w:r>
        <w:rPr>
          <w:w w:val="110"/>
          <w:sz w:val="20"/>
        </w:rPr>
        <w:t>planeación,</w:t>
      </w:r>
      <w:r>
        <w:rPr>
          <w:spacing w:val="8"/>
          <w:w w:val="110"/>
          <w:sz w:val="20"/>
        </w:rPr>
        <w:t> </w:t>
      </w:r>
      <w:r>
        <w:rPr>
          <w:w w:val="110"/>
          <w:sz w:val="20"/>
        </w:rPr>
        <w:t>ejercicio</w:t>
      </w:r>
      <w:r>
        <w:rPr>
          <w:spacing w:val="7"/>
          <w:w w:val="110"/>
          <w:sz w:val="20"/>
        </w:rPr>
        <w:t> </w:t>
      </w:r>
      <w:r>
        <w:rPr>
          <w:w w:val="110"/>
          <w:sz w:val="20"/>
        </w:rPr>
        <w:t>y</w:t>
      </w:r>
      <w:r>
        <w:rPr>
          <w:spacing w:val="7"/>
          <w:w w:val="110"/>
          <w:sz w:val="20"/>
        </w:rPr>
        <w:t> </w:t>
      </w:r>
      <w:r>
        <w:rPr>
          <w:w w:val="110"/>
          <w:sz w:val="20"/>
        </w:rPr>
        <w:t>control</w:t>
      </w:r>
      <w:r>
        <w:rPr>
          <w:spacing w:val="6"/>
          <w:w w:val="110"/>
          <w:sz w:val="20"/>
        </w:rPr>
        <w:t> </w:t>
      </w:r>
      <w:r>
        <w:rPr>
          <w:w w:val="110"/>
          <w:sz w:val="20"/>
        </w:rPr>
        <w:t>del</w:t>
      </w:r>
      <w:r>
        <w:rPr>
          <w:spacing w:val="5"/>
          <w:w w:val="110"/>
          <w:sz w:val="20"/>
        </w:rPr>
        <w:t> </w:t>
      </w:r>
      <w:r>
        <w:rPr>
          <w:w w:val="110"/>
          <w:sz w:val="20"/>
        </w:rPr>
        <w:t>gasto</w:t>
      </w:r>
      <w:r>
        <w:rPr>
          <w:spacing w:val="8"/>
          <w:w w:val="110"/>
          <w:sz w:val="20"/>
        </w:rPr>
        <w:t> </w:t>
      </w:r>
      <w:r>
        <w:rPr>
          <w:w w:val="110"/>
          <w:sz w:val="20"/>
        </w:rPr>
        <w:t>corriente.</w:t>
      </w:r>
    </w:p>
    <w:p>
      <w:pPr>
        <w:pStyle w:val="BodyText"/>
        <w:spacing w:before="5"/>
        <w:ind w:left="0"/>
        <w:rPr>
          <w:sz w:val="17"/>
        </w:rPr>
      </w:pPr>
    </w:p>
    <w:p>
      <w:pPr>
        <w:pStyle w:val="BodyText"/>
        <w:spacing w:line="244" w:lineRule="auto"/>
        <w:ind w:right="1032"/>
        <w:jc w:val="both"/>
      </w:pPr>
      <w:r>
        <w:rPr>
          <w:rFonts w:ascii="TeX Gyre Bonum" w:hAnsi="TeX Gyre Bonum"/>
          <w:b/>
          <w:w w:val="110"/>
        </w:rPr>
        <w:t>Artículo 286.- </w:t>
      </w:r>
      <w:r>
        <w:rPr>
          <w:w w:val="110"/>
        </w:rPr>
        <w:t>El proceso de planeación, programación y presupuestación, tiene como propósito orientar el gasto público a la atención de lo prioritario, tomando en cuenta los objetivos, metas y estrategias contenidos en el Plan de Desarrollo del Estado de México y los programas que de éste se derivan, garantizando con ello el uso eficiente de  los  recursos  públicos</w:t>
      </w:r>
      <w:r>
        <w:rPr>
          <w:spacing w:val="14"/>
          <w:w w:val="110"/>
        </w:rPr>
        <w:t> </w:t>
      </w:r>
      <w:r>
        <w:rPr>
          <w:w w:val="110"/>
        </w:rPr>
        <w:t>en</w:t>
      </w:r>
      <w:r>
        <w:rPr>
          <w:spacing w:val="15"/>
          <w:w w:val="110"/>
        </w:rPr>
        <w:t> </w:t>
      </w:r>
      <w:r>
        <w:rPr>
          <w:w w:val="110"/>
        </w:rPr>
        <w:t>cada</w:t>
      </w:r>
      <w:r>
        <w:rPr>
          <w:spacing w:val="15"/>
          <w:w w:val="110"/>
        </w:rPr>
        <w:t> </w:t>
      </w:r>
      <w:r>
        <w:rPr>
          <w:w w:val="110"/>
        </w:rPr>
        <w:t>uno</w:t>
      </w:r>
      <w:r>
        <w:rPr>
          <w:spacing w:val="17"/>
          <w:w w:val="110"/>
        </w:rPr>
        <w:t> </w:t>
      </w:r>
      <w:r>
        <w:rPr>
          <w:w w:val="110"/>
        </w:rPr>
        <w:t>de</w:t>
      </w:r>
      <w:r>
        <w:rPr>
          <w:spacing w:val="15"/>
          <w:w w:val="110"/>
        </w:rPr>
        <w:t> </w:t>
      </w:r>
      <w:r>
        <w:rPr>
          <w:w w:val="110"/>
        </w:rPr>
        <w:t>los</w:t>
      </w:r>
      <w:r>
        <w:rPr>
          <w:spacing w:val="15"/>
          <w:w w:val="110"/>
        </w:rPr>
        <w:t> </w:t>
      </w:r>
      <w:r>
        <w:rPr>
          <w:w w:val="110"/>
        </w:rPr>
        <w:t>programas</w:t>
      </w:r>
      <w:r>
        <w:rPr>
          <w:spacing w:val="15"/>
          <w:w w:val="110"/>
        </w:rPr>
        <w:t> </w:t>
      </w:r>
      <w:r>
        <w:rPr>
          <w:w w:val="110"/>
        </w:rPr>
        <w:t>presupuestarios.</w:t>
      </w:r>
      <w:r>
        <w:rPr>
          <w:spacing w:val="15"/>
          <w:w w:val="110"/>
        </w:rPr>
        <w:t> </w:t>
      </w:r>
      <w:r>
        <w:rPr>
          <w:w w:val="110"/>
        </w:rPr>
        <w:t>Este</w:t>
      </w:r>
      <w:r>
        <w:rPr>
          <w:spacing w:val="15"/>
          <w:w w:val="110"/>
        </w:rPr>
        <w:t> </w:t>
      </w:r>
      <w:r>
        <w:rPr>
          <w:w w:val="110"/>
        </w:rPr>
        <w:t>proceso</w:t>
      </w:r>
      <w:r>
        <w:rPr>
          <w:spacing w:val="16"/>
          <w:w w:val="110"/>
        </w:rPr>
        <w:t> </w:t>
      </w:r>
      <w:r>
        <w:rPr>
          <w:w w:val="110"/>
        </w:rPr>
        <w:t>comprende</w:t>
      </w:r>
      <w:r>
        <w:rPr>
          <w:spacing w:val="15"/>
          <w:w w:val="110"/>
        </w:rPr>
        <w:t> </w:t>
      </w:r>
      <w:r>
        <w:rPr>
          <w:w w:val="110"/>
        </w:rPr>
        <w:t>las</w:t>
      </w:r>
      <w:r>
        <w:rPr>
          <w:spacing w:val="15"/>
          <w:w w:val="110"/>
        </w:rPr>
        <w:t> </w:t>
      </w:r>
      <w:r>
        <w:rPr>
          <w:w w:val="110"/>
        </w:rPr>
        <w:t>siguientes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3" name="image2.png"/>
            <wp:cNvGraphicFramePr>
              <a:graphicFrameLocks noChangeAspect="1"/>
            </wp:cNvGraphicFramePr>
            <a:graphic>
              <a:graphicData uri="http://schemas.openxmlformats.org/drawingml/2006/picture">
                <pic:pic>
                  <pic:nvPicPr>
                    <pic:cNvPr id="5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fases:</w:t>
      </w:r>
    </w:p>
    <w:p>
      <w:pPr>
        <w:pStyle w:val="ListParagraph"/>
        <w:numPr>
          <w:ilvl w:val="0"/>
          <w:numId w:val="211"/>
        </w:numPr>
        <w:tabs>
          <w:tab w:pos="1026" w:val="left" w:leader="none"/>
        </w:tabs>
        <w:spacing w:line="244" w:lineRule="auto" w:before="196" w:after="0"/>
        <w:ind w:left="1025" w:right="1033" w:hanging="567"/>
        <w:jc w:val="both"/>
        <w:rPr>
          <w:sz w:val="20"/>
        </w:rPr>
      </w:pPr>
      <w:r>
        <w:rPr>
          <w:w w:val="110"/>
          <w:sz w:val="20"/>
        </w:rPr>
        <w:t>La Planeación, consiste en la definición de las acciones estratégicas y operativas, que tendrán atención prioritaria, tomando en cuenta la planeación estatal para el desarrollo y los programas que de éste se deriven. Lo anterior con la finalidad de determinar los programas presupuestarios, proyectos y actividades que sean necesarias para su cumplimiento;</w:t>
      </w:r>
    </w:p>
    <w:p>
      <w:pPr>
        <w:pStyle w:val="ListParagraph"/>
        <w:numPr>
          <w:ilvl w:val="0"/>
          <w:numId w:val="211"/>
        </w:numPr>
        <w:tabs>
          <w:tab w:pos="1026" w:val="left" w:leader="none"/>
        </w:tabs>
        <w:spacing w:line="242" w:lineRule="auto" w:before="184" w:after="0"/>
        <w:ind w:left="1025" w:right="1033" w:hanging="567"/>
        <w:jc w:val="both"/>
        <w:rPr>
          <w:sz w:val="20"/>
        </w:rPr>
      </w:pPr>
      <w:r>
        <w:rPr>
          <w:w w:val="110"/>
          <w:sz w:val="20"/>
        </w:rPr>
        <w:t>La Programación, es la fase donde se definen, ordenan y jerarquizan los programas presupuestarios y, proyectos de inversión y demás actividades,  partiendo  de  una selección de objetivos, metas e indicadores de desempeño, así como los tiempos y las unidades responsables de su ejecución, y</w:t>
      </w:r>
    </w:p>
    <w:p>
      <w:pPr>
        <w:pStyle w:val="ListParagraph"/>
        <w:numPr>
          <w:ilvl w:val="0"/>
          <w:numId w:val="211"/>
        </w:numPr>
        <w:tabs>
          <w:tab w:pos="1026" w:val="left" w:leader="none"/>
        </w:tabs>
        <w:spacing w:line="240" w:lineRule="auto" w:before="191" w:after="0"/>
        <w:ind w:left="1025" w:right="1033" w:hanging="567"/>
        <w:jc w:val="both"/>
        <w:rPr>
          <w:sz w:val="20"/>
        </w:rPr>
      </w:pPr>
      <w:r>
        <w:rPr>
          <w:w w:val="110"/>
          <w:sz w:val="20"/>
        </w:rPr>
        <w:t>La Presupuestación, es la fase de costeo y distribución de los recursos financieros, humanos y materiales, para su aplicación al cumplimiento de los planes, programas presupuestarios y</w:t>
      </w:r>
      <w:r>
        <w:rPr>
          <w:spacing w:val="25"/>
          <w:w w:val="110"/>
          <w:sz w:val="20"/>
        </w:rPr>
        <w:t> </w:t>
      </w:r>
      <w:r>
        <w:rPr>
          <w:w w:val="110"/>
          <w:sz w:val="20"/>
        </w:rPr>
        <w:t>proyectos seleccionados en la fase anterior.</w:t>
      </w:r>
    </w:p>
    <w:p>
      <w:pPr>
        <w:pStyle w:val="BodyText"/>
        <w:spacing w:before="8"/>
        <w:ind w:left="0"/>
        <w:rPr>
          <w:sz w:val="17"/>
        </w:rPr>
      </w:pPr>
    </w:p>
    <w:p>
      <w:pPr>
        <w:pStyle w:val="BodyText"/>
        <w:spacing w:line="230" w:lineRule="auto"/>
        <w:ind w:right="1035"/>
        <w:jc w:val="both"/>
      </w:pPr>
      <w:r>
        <w:rPr>
          <w:rFonts w:ascii="TeX Gyre Bonum" w:hAnsi="TeX Gyre Bonum"/>
          <w:b/>
          <w:w w:val="110"/>
        </w:rPr>
        <w:t>Artículo 287.- </w:t>
      </w:r>
      <w:r>
        <w:rPr>
          <w:w w:val="110"/>
        </w:rPr>
        <w:t>La Secretaría deberá establecer y operar un Registro Estatal de Planes, Programas y Proyectos.</w:t>
      </w:r>
    </w:p>
    <w:p>
      <w:pPr>
        <w:pStyle w:val="BodyText"/>
        <w:spacing w:before="7"/>
        <w:ind w:left="0"/>
        <w:rPr>
          <w:sz w:val="21"/>
        </w:rPr>
      </w:pPr>
    </w:p>
    <w:p>
      <w:pPr>
        <w:pStyle w:val="BodyText"/>
        <w:spacing w:line="247" w:lineRule="auto"/>
        <w:ind w:right="1038"/>
        <w:jc w:val="both"/>
      </w:pPr>
      <w:r>
        <w:rPr>
          <w:w w:val="110"/>
        </w:rPr>
        <w:t>Las autoridades competentes que formulen los anteproyectos de presupuesto  tanto  estatal  como municipal, serán responsables de que dichos presupuestos de egresos, se encuentren alineados con el Plan de Desarrollo del Estado de México y los correspondientes Planes de Desarrollo Municipal; así como, los programas que se encuentren inscritos en el  Registro  Estatal de Planes, Programas y</w:t>
      </w:r>
      <w:r>
        <w:rPr>
          <w:spacing w:val="52"/>
          <w:w w:val="110"/>
        </w:rPr>
        <w:t> </w:t>
      </w:r>
      <w:r>
        <w:rPr>
          <w:w w:val="110"/>
        </w:rPr>
        <w:t>Proyectos.</w:t>
      </w:r>
    </w:p>
    <w:p>
      <w:pPr>
        <w:pStyle w:val="BodyText"/>
        <w:ind w:left="0"/>
        <w:rPr>
          <w:sz w:val="21"/>
        </w:rPr>
      </w:pPr>
    </w:p>
    <w:p>
      <w:pPr>
        <w:pStyle w:val="BodyText"/>
        <w:spacing w:line="247" w:lineRule="auto"/>
        <w:ind w:right="1031"/>
        <w:jc w:val="both"/>
      </w:pPr>
      <w:r>
        <w:rPr>
          <w:w w:val="110"/>
        </w:rPr>
        <w:t>La Secretaría, con independencia del origen de los recursos, autorizará por escrito y de manera individualizada las obras, acciones y proyectos que ejecutarán las dependencias y organismos auxiliares. Tratándose de los organismos auxiliares, las obras, acciones y proyectos, deberán contar con la autorización del órgano de gobierno que corresponda.</w:t>
      </w:r>
    </w:p>
    <w:p>
      <w:pPr>
        <w:pStyle w:val="BodyText"/>
        <w:spacing w:before="10"/>
        <w:ind w:left="0"/>
      </w:pPr>
    </w:p>
    <w:p>
      <w:pPr>
        <w:pStyle w:val="BodyText"/>
        <w:spacing w:line="247" w:lineRule="auto"/>
        <w:ind w:right="1031"/>
        <w:jc w:val="both"/>
      </w:pPr>
      <w:r>
        <w:rPr>
          <w:w w:val="110"/>
        </w:rPr>
        <w:t>Los programas y proyectos contarán con indicadores que sean claros, útiles, informativos y que generen mayor transparencia y rendición de cuentas, que permitan evaluar  la  eficiencia,  eficacia y el desempeño de las dependencias, generando indicadores confiables y pertinentes para</w:t>
      </w:r>
      <w:r>
        <w:rPr>
          <w:spacing w:val="10"/>
          <w:w w:val="110"/>
        </w:rPr>
        <w:t> </w:t>
      </w:r>
      <w:r>
        <w:rPr>
          <w:w w:val="110"/>
        </w:rPr>
        <w:t>medir</w:t>
      </w:r>
      <w:r>
        <w:rPr>
          <w:spacing w:val="12"/>
          <w:w w:val="110"/>
        </w:rPr>
        <w:t> </w:t>
      </w:r>
      <w:r>
        <w:rPr>
          <w:w w:val="110"/>
        </w:rPr>
        <w:t>el</w:t>
      </w:r>
      <w:r>
        <w:rPr>
          <w:spacing w:val="10"/>
          <w:w w:val="110"/>
        </w:rPr>
        <w:t> </w:t>
      </w:r>
      <w:r>
        <w:rPr>
          <w:w w:val="110"/>
        </w:rPr>
        <w:t>costo</w:t>
      </w:r>
      <w:r>
        <w:rPr>
          <w:spacing w:val="12"/>
          <w:w w:val="110"/>
        </w:rPr>
        <w:t> </w:t>
      </w:r>
      <w:r>
        <w:rPr>
          <w:w w:val="110"/>
        </w:rPr>
        <w:t>y</w:t>
      </w:r>
      <w:r>
        <w:rPr>
          <w:spacing w:val="11"/>
          <w:w w:val="110"/>
        </w:rPr>
        <w:t> </w:t>
      </w:r>
      <w:r>
        <w:rPr>
          <w:w w:val="110"/>
        </w:rPr>
        <w:t>efectividad</w:t>
      </w:r>
      <w:r>
        <w:rPr>
          <w:spacing w:val="11"/>
          <w:w w:val="110"/>
        </w:rPr>
        <w:t> </w:t>
      </w:r>
      <w:r>
        <w:rPr>
          <w:w w:val="110"/>
        </w:rPr>
        <w:t>del</w:t>
      </w:r>
      <w:r>
        <w:rPr>
          <w:spacing w:val="11"/>
          <w:w w:val="110"/>
        </w:rPr>
        <w:t> </w:t>
      </w:r>
      <w:r>
        <w:rPr>
          <w:w w:val="110"/>
        </w:rPr>
        <w:t>gasto.</w:t>
      </w:r>
    </w:p>
    <w:p>
      <w:pPr>
        <w:pStyle w:val="BodyText"/>
        <w:spacing w:before="10"/>
        <w:ind w:left="0"/>
      </w:pPr>
    </w:p>
    <w:p>
      <w:pPr>
        <w:pStyle w:val="BodyText"/>
        <w:spacing w:line="249" w:lineRule="auto" w:before="1"/>
        <w:ind w:right="1034"/>
        <w:jc w:val="both"/>
      </w:pPr>
      <w:r>
        <w:rPr>
          <w:w w:val="110"/>
        </w:rPr>
        <w:t>La Secretaría difundirá a los Poderes Legislativo y Judicial, a las Dependencias y Entidades Públicas, y a los Municipios los documentos y metodologías relativas al proceso presupuestario, atendiendo las disposiciones aplicables.</w:t>
      </w:r>
    </w:p>
    <w:p>
      <w:pPr>
        <w:pStyle w:val="BodyText"/>
        <w:spacing w:before="1"/>
        <w:ind w:left="0"/>
      </w:pPr>
    </w:p>
    <w:p>
      <w:pPr>
        <w:pStyle w:val="BodyText"/>
        <w:spacing w:before="1"/>
      </w:pPr>
      <w:r>
        <w:rPr>
          <w:w w:val="110"/>
        </w:rPr>
        <w:t>La programación y presupuestación del gasto público se realizará con base en:</w:t>
      </w:r>
    </w:p>
    <w:p>
      <w:pPr>
        <w:pStyle w:val="ListParagraph"/>
        <w:numPr>
          <w:ilvl w:val="0"/>
          <w:numId w:val="212"/>
        </w:numPr>
        <w:tabs>
          <w:tab w:pos="1025" w:val="left" w:leader="none"/>
          <w:tab w:pos="1026" w:val="left" w:leader="none"/>
        </w:tabs>
        <w:spacing w:line="240" w:lineRule="auto" w:before="196" w:after="0"/>
        <w:ind w:left="1025" w:right="0" w:hanging="568"/>
        <w:jc w:val="left"/>
        <w:rPr>
          <w:sz w:val="20"/>
        </w:rPr>
      </w:pPr>
      <w:r>
        <w:rPr>
          <w:w w:val="110"/>
          <w:sz w:val="20"/>
        </w:rPr>
        <w:t>El</w:t>
      </w:r>
      <w:r>
        <w:rPr>
          <w:spacing w:val="11"/>
          <w:w w:val="110"/>
          <w:sz w:val="20"/>
        </w:rPr>
        <w:t> </w:t>
      </w:r>
      <w:r>
        <w:rPr>
          <w:w w:val="110"/>
          <w:sz w:val="20"/>
        </w:rPr>
        <w:t>resultado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acciones</w:t>
      </w:r>
      <w:r>
        <w:rPr>
          <w:spacing w:val="10"/>
          <w:w w:val="110"/>
          <w:sz w:val="20"/>
        </w:rPr>
        <w:t> </w:t>
      </w:r>
      <w:r>
        <w:rPr>
          <w:w w:val="110"/>
          <w:sz w:val="20"/>
        </w:rPr>
        <w:t>que</w:t>
      </w:r>
      <w:r>
        <w:rPr>
          <w:spacing w:val="9"/>
          <w:w w:val="110"/>
          <w:sz w:val="20"/>
        </w:rPr>
        <w:t> </w:t>
      </w:r>
      <w:r>
        <w:rPr>
          <w:w w:val="110"/>
          <w:sz w:val="20"/>
        </w:rPr>
        <w:t>realiza</w:t>
      </w:r>
      <w:r>
        <w:rPr>
          <w:spacing w:val="11"/>
          <w:w w:val="110"/>
          <w:sz w:val="20"/>
        </w:rPr>
        <w:t> </w:t>
      </w:r>
      <w:r>
        <w:rPr>
          <w:w w:val="110"/>
          <w:sz w:val="20"/>
        </w:rPr>
        <w:t>el</w:t>
      </w:r>
      <w:r>
        <w:rPr>
          <w:spacing w:val="11"/>
          <w:w w:val="110"/>
          <w:sz w:val="20"/>
        </w:rPr>
        <w:t> </w:t>
      </w:r>
      <w:r>
        <w:rPr>
          <w:w w:val="110"/>
          <w:sz w:val="20"/>
        </w:rPr>
        <w:t>ejecutor</w:t>
      </w:r>
      <w:r>
        <w:rPr>
          <w:spacing w:val="12"/>
          <w:w w:val="110"/>
          <w:sz w:val="20"/>
        </w:rPr>
        <w:t> </w:t>
      </w:r>
      <w:r>
        <w:rPr>
          <w:w w:val="110"/>
          <w:sz w:val="20"/>
        </w:rPr>
        <w:t>del</w:t>
      </w:r>
      <w:r>
        <w:rPr>
          <w:spacing w:val="11"/>
          <w:w w:val="110"/>
          <w:sz w:val="20"/>
        </w:rPr>
        <w:t> </w:t>
      </w:r>
      <w:r>
        <w:rPr>
          <w:w w:val="110"/>
          <w:sz w:val="20"/>
        </w:rPr>
        <w:t>gasto</w:t>
      </w:r>
      <w:r>
        <w:rPr>
          <w:spacing w:val="9"/>
          <w:w w:val="110"/>
          <w:sz w:val="20"/>
        </w:rPr>
        <w:t> </w:t>
      </w:r>
      <w:r>
        <w:rPr>
          <w:w w:val="110"/>
          <w:sz w:val="20"/>
        </w:rPr>
        <w:t>público;</w:t>
      </w:r>
    </w:p>
    <w:p>
      <w:pPr>
        <w:pStyle w:val="ListParagraph"/>
        <w:numPr>
          <w:ilvl w:val="0"/>
          <w:numId w:val="212"/>
        </w:numPr>
        <w:tabs>
          <w:tab w:pos="1026" w:val="left" w:leader="none"/>
        </w:tabs>
        <w:spacing w:line="244" w:lineRule="auto" w:before="176" w:after="0"/>
        <w:ind w:left="1025" w:right="1033" w:hanging="567"/>
        <w:jc w:val="both"/>
        <w:rPr>
          <w:sz w:val="20"/>
        </w:rPr>
      </w:pPr>
      <w:r>
        <w:rPr>
          <w:w w:val="110"/>
          <w:sz w:val="20"/>
        </w:rPr>
        <w:t>El seguimiento y control de las acciones físicas y actividades financieras del ejercicio del Presupuesto de Egresos del Gobierno del Estado de México inmediato anterior, que se fundamentará en el resultado de los indicadores de desempeño sobre los avances físicos e impacto del ejercicio del gasto público autorizado a cada uno de los ejecutores del gasto público,</w:t>
      </w:r>
      <w:r>
        <w:rPr>
          <w:spacing w:val="12"/>
          <w:w w:val="110"/>
          <w:sz w:val="20"/>
        </w:rPr>
        <w:t> </w:t>
      </w:r>
      <w:r>
        <w:rPr>
          <w:w w:val="110"/>
          <w:sz w:val="20"/>
        </w:rPr>
        <w:t>y</w:t>
      </w:r>
    </w:p>
    <w:p>
      <w:pPr>
        <w:pStyle w:val="ListParagraph"/>
        <w:numPr>
          <w:ilvl w:val="0"/>
          <w:numId w:val="212"/>
        </w:numPr>
        <w:tabs>
          <w:tab w:pos="1026" w:val="left" w:leader="none"/>
        </w:tabs>
        <w:spacing w:line="230" w:lineRule="auto" w:before="194" w:after="0"/>
        <w:ind w:left="1025" w:right="1036" w:hanging="567"/>
        <w:jc w:val="both"/>
        <w:rPr>
          <w:sz w:val="20"/>
        </w:rPr>
      </w:pPr>
      <w:r>
        <w:rPr>
          <w:w w:val="110"/>
          <w:sz w:val="20"/>
        </w:rPr>
        <w:t>El diagnóstico económico y financiero que para el ejercicio correspondiente formule la Secretaría.</w:t>
      </w:r>
    </w:p>
    <w:p>
      <w:pPr>
        <w:pStyle w:val="BodyText"/>
        <w:spacing w:before="198"/>
      </w:pPr>
      <w:r>
        <w:rPr>
          <w:rFonts w:ascii="TeX Gyre Bonum" w:hAnsi="TeX Gyre Bonum"/>
          <w:b/>
          <w:w w:val="110"/>
        </w:rPr>
        <w:t>Artículo 288.- </w:t>
      </w:r>
      <w:r>
        <w:rPr>
          <w:w w:val="110"/>
        </w:rPr>
        <w:t>Las iniciativas de ley o decreto del Gobernador que impliquen afectación al</w:t>
      </w:r>
    </w:p>
    <w:p>
      <w:pPr>
        <w:spacing w:after="0"/>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5" name="image2.png"/>
            <wp:cNvGraphicFramePr>
              <a:graphicFrameLocks noChangeAspect="1"/>
            </wp:cNvGraphicFramePr>
            <a:graphic>
              <a:graphicData uri="http://schemas.openxmlformats.org/drawingml/2006/picture">
                <pic:pic>
                  <pic:nvPicPr>
                    <pic:cNvPr id="5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Presupuesto de Egresos para el ejercicio fiscal que corresponda, deberán estar sustentadas  en  un dictamen de reconducción y actualización programática presupuestal realizado por el área que sometió la propuesta y aprobado por la Secretaría, cuyos aspectos más importantes se incluirán</w:t>
      </w:r>
      <w:r>
        <w:rPr>
          <w:spacing w:val="8"/>
          <w:w w:val="110"/>
        </w:rPr>
        <w:t> </w:t>
      </w:r>
      <w:r>
        <w:rPr>
          <w:w w:val="110"/>
        </w:rPr>
        <w:t>en</w:t>
      </w:r>
      <w:r>
        <w:rPr>
          <w:spacing w:val="9"/>
          <w:w w:val="110"/>
        </w:rPr>
        <w:t> </w:t>
      </w:r>
      <w:r>
        <w:rPr>
          <w:w w:val="110"/>
        </w:rPr>
        <w:t>la</w:t>
      </w:r>
      <w:r>
        <w:rPr>
          <w:spacing w:val="8"/>
          <w:w w:val="110"/>
        </w:rPr>
        <w:t> </w:t>
      </w:r>
      <w:r>
        <w:rPr>
          <w:w w:val="110"/>
        </w:rPr>
        <w:t>exposición</w:t>
      </w:r>
      <w:r>
        <w:rPr>
          <w:spacing w:val="12"/>
          <w:w w:val="110"/>
        </w:rPr>
        <w:t> </w:t>
      </w:r>
      <w:r>
        <w:rPr>
          <w:w w:val="110"/>
        </w:rPr>
        <w:t>de</w:t>
      </w:r>
      <w:r>
        <w:rPr>
          <w:spacing w:val="8"/>
          <w:w w:val="110"/>
        </w:rPr>
        <w:t> </w:t>
      </w:r>
      <w:r>
        <w:rPr>
          <w:w w:val="110"/>
        </w:rPr>
        <w:t>motivos</w:t>
      </w:r>
      <w:r>
        <w:rPr>
          <w:spacing w:val="7"/>
          <w:w w:val="110"/>
        </w:rPr>
        <w:t> </w:t>
      </w:r>
      <w:r>
        <w:rPr>
          <w:w w:val="110"/>
        </w:rPr>
        <w:t>de</w:t>
      </w:r>
      <w:r>
        <w:rPr>
          <w:spacing w:val="8"/>
          <w:w w:val="110"/>
        </w:rPr>
        <w:t> </w:t>
      </w:r>
      <w:r>
        <w:rPr>
          <w:w w:val="110"/>
        </w:rPr>
        <w:t>la</w:t>
      </w:r>
      <w:r>
        <w:rPr>
          <w:spacing w:val="8"/>
          <w:w w:val="110"/>
        </w:rPr>
        <w:t> </w:t>
      </w:r>
      <w:r>
        <w:rPr>
          <w:w w:val="110"/>
        </w:rPr>
        <w:t>iniciativa</w:t>
      </w:r>
      <w:r>
        <w:rPr>
          <w:spacing w:val="9"/>
          <w:w w:val="110"/>
        </w:rPr>
        <w:t> </w:t>
      </w:r>
      <w:r>
        <w:rPr>
          <w:w w:val="110"/>
        </w:rPr>
        <w:t>y</w:t>
      </w:r>
      <w:r>
        <w:rPr>
          <w:spacing w:val="9"/>
          <w:w w:val="110"/>
        </w:rPr>
        <w:t> </w:t>
      </w:r>
      <w:r>
        <w:rPr>
          <w:w w:val="110"/>
        </w:rPr>
        <w:t>su</w:t>
      </w:r>
      <w:r>
        <w:rPr>
          <w:spacing w:val="6"/>
          <w:w w:val="110"/>
        </w:rPr>
        <w:t> </w:t>
      </w:r>
      <w:r>
        <w:rPr>
          <w:w w:val="110"/>
        </w:rPr>
        <w:t>texto</w:t>
      </w:r>
      <w:r>
        <w:rPr>
          <w:spacing w:val="10"/>
          <w:w w:val="110"/>
        </w:rPr>
        <w:t> </w:t>
      </w:r>
      <w:r>
        <w:rPr>
          <w:w w:val="110"/>
        </w:rPr>
        <w:t>completo</w:t>
      </w:r>
      <w:r>
        <w:rPr>
          <w:spacing w:val="10"/>
          <w:w w:val="110"/>
        </w:rPr>
        <w:t> </w:t>
      </w:r>
      <w:r>
        <w:rPr>
          <w:w w:val="110"/>
        </w:rPr>
        <w:t>se</w:t>
      </w:r>
      <w:r>
        <w:rPr>
          <w:spacing w:val="7"/>
          <w:w w:val="110"/>
        </w:rPr>
        <w:t> </w:t>
      </w:r>
      <w:r>
        <w:rPr>
          <w:w w:val="110"/>
        </w:rPr>
        <w:t>anexará</w:t>
      </w:r>
      <w:r>
        <w:rPr>
          <w:spacing w:val="9"/>
          <w:w w:val="110"/>
        </w:rPr>
        <w:t> </w:t>
      </w:r>
      <w:r>
        <w:rPr>
          <w:w w:val="110"/>
        </w:rPr>
        <w:t>a</w:t>
      </w:r>
      <w:r>
        <w:rPr>
          <w:spacing w:val="8"/>
          <w:w w:val="110"/>
        </w:rPr>
        <w:t> </w:t>
      </w:r>
      <w:r>
        <w:rPr>
          <w:w w:val="110"/>
        </w:rPr>
        <w:t>la</w:t>
      </w:r>
      <w:r>
        <w:rPr>
          <w:spacing w:val="11"/>
          <w:w w:val="110"/>
        </w:rPr>
        <w:t> </w:t>
      </w:r>
      <w:r>
        <w:rPr>
          <w:w w:val="110"/>
        </w:rPr>
        <w:t>misma.</w:t>
      </w:r>
    </w:p>
    <w:p>
      <w:pPr>
        <w:pStyle w:val="BodyText"/>
        <w:spacing w:before="4"/>
        <w:ind w:left="0"/>
      </w:pPr>
    </w:p>
    <w:p>
      <w:pPr>
        <w:pStyle w:val="BodyText"/>
        <w:spacing w:line="247" w:lineRule="auto"/>
        <w:ind w:right="1035"/>
        <w:jc w:val="both"/>
      </w:pPr>
      <w:r>
        <w:rPr>
          <w:w w:val="110"/>
        </w:rPr>
        <w:t>La Secretaría realizará una estimación del impacto presupuestario de las iniciativas de ley o decretos que se presenten a la consideración de la Legislatura.  Asimismo,  realizará  estimaciones sobre el impacto presupuestario de las disposiciones administrativas que  impliquen costos para su</w:t>
      </w:r>
      <w:r>
        <w:rPr>
          <w:spacing w:val="42"/>
          <w:w w:val="110"/>
        </w:rPr>
        <w:t> </w:t>
      </w:r>
      <w:r>
        <w:rPr>
          <w:w w:val="110"/>
        </w:rPr>
        <w:t>implementación.</w:t>
      </w:r>
    </w:p>
    <w:p>
      <w:pPr>
        <w:pStyle w:val="BodyText"/>
        <w:spacing w:before="10"/>
        <w:ind w:left="0"/>
      </w:pPr>
    </w:p>
    <w:p>
      <w:pPr>
        <w:pStyle w:val="BodyText"/>
        <w:spacing w:line="247" w:lineRule="auto"/>
        <w:ind w:right="1034"/>
        <w:jc w:val="both"/>
      </w:pPr>
      <w:r>
        <w:rPr>
          <w:w w:val="110"/>
        </w:rPr>
        <w:t>Todo proyecto de ley o decreto que sea sometido a votación del Pleno de la Legislatura, deberá incluir en su dictamen correspondiente una estimación sobre el impacto presupuestario del proyecto.</w:t>
      </w:r>
    </w:p>
    <w:p>
      <w:pPr>
        <w:pStyle w:val="BodyText"/>
        <w:spacing w:before="9"/>
        <w:ind w:left="0"/>
      </w:pPr>
    </w:p>
    <w:p>
      <w:pPr>
        <w:pStyle w:val="BodyText"/>
        <w:spacing w:line="247" w:lineRule="auto"/>
        <w:ind w:right="1035"/>
        <w:jc w:val="both"/>
      </w:pPr>
      <w:r>
        <w:rPr>
          <w:w w:val="110"/>
        </w:rPr>
        <w:t>La aprobación y ejecución de nuevas obligaciones financieras, se realizará en el marco del principio de balance presupuestario sostenible, por lo cual, se sujetarán a  la  capacidad financiera del Estado.</w:t>
      </w:r>
    </w:p>
    <w:p>
      <w:pPr>
        <w:pStyle w:val="BodyText"/>
        <w:spacing w:line="247" w:lineRule="auto" w:before="189"/>
        <w:ind w:right="1032"/>
        <w:jc w:val="both"/>
      </w:pPr>
      <w:r>
        <w:rPr>
          <w:rFonts w:ascii="TeX Gyre Bonum" w:hAnsi="TeX Gyre Bonum"/>
          <w:b/>
          <w:w w:val="110"/>
        </w:rPr>
        <w:t>Artículo 289.- </w:t>
      </w:r>
      <w:r>
        <w:rPr>
          <w:w w:val="110"/>
        </w:rPr>
        <w:t>Las Dependencias, Entidades Públicas, Organismos Autónomos, Poderes Legislativo y Judicial y unidades administrativas estatales y municipales, formularán su anteproyecto de Presupuesto de Egresos, de acuerdo con las normas presupuestales vigentes   con base en sus programas presupuestarios y proyectos anuales, observando las leyes y reglamentaciones establecidas sobre la igualdad entre mujeres y hombres, la atención de niños, niñas y adolescentes, el desarrollo integral de los pueblos y comunidades indígenas,  el  desarrollo de los jóvenes, sobre situaciones extraordinarias en materia de salubridad general o cuando se expida declaratoria de emergencia por desastres naturales, así como tratándose de la atención</w:t>
      </w:r>
      <w:r>
        <w:rPr>
          <w:spacing w:val="10"/>
          <w:w w:val="110"/>
        </w:rPr>
        <w:t> </w:t>
      </w:r>
      <w:r>
        <w:rPr>
          <w:w w:val="110"/>
        </w:rPr>
        <w:t>a</w:t>
      </w:r>
      <w:r>
        <w:rPr>
          <w:spacing w:val="11"/>
          <w:w w:val="110"/>
        </w:rPr>
        <w:t> </w:t>
      </w:r>
      <w:r>
        <w:rPr>
          <w:w w:val="110"/>
        </w:rPr>
        <w:t>grupos</w:t>
      </w:r>
      <w:r>
        <w:rPr>
          <w:spacing w:val="9"/>
          <w:w w:val="110"/>
        </w:rPr>
        <w:t> </w:t>
      </w:r>
      <w:r>
        <w:rPr>
          <w:w w:val="110"/>
        </w:rPr>
        <w:t>vulnerables</w:t>
      </w:r>
      <w:r>
        <w:rPr>
          <w:spacing w:val="10"/>
          <w:w w:val="110"/>
        </w:rPr>
        <w:t> </w:t>
      </w:r>
      <w:r>
        <w:rPr>
          <w:w w:val="110"/>
        </w:rPr>
        <w:t>y</w:t>
      </w:r>
      <w:r>
        <w:rPr>
          <w:spacing w:val="12"/>
          <w:w w:val="110"/>
        </w:rPr>
        <w:t> </w:t>
      </w:r>
      <w:r>
        <w:rPr>
          <w:w w:val="110"/>
        </w:rPr>
        <w:t>para</w:t>
      </w:r>
      <w:r>
        <w:rPr>
          <w:spacing w:val="10"/>
          <w:w w:val="110"/>
        </w:rPr>
        <w:t> </w:t>
      </w:r>
      <w:r>
        <w:rPr>
          <w:w w:val="110"/>
        </w:rPr>
        <w:t>la</w:t>
      </w:r>
      <w:r>
        <w:rPr>
          <w:spacing w:val="11"/>
          <w:w w:val="110"/>
        </w:rPr>
        <w:t> </w:t>
      </w:r>
      <w:r>
        <w:rPr>
          <w:w w:val="110"/>
        </w:rPr>
        <w:t>protección</w:t>
      </w:r>
      <w:r>
        <w:rPr>
          <w:spacing w:val="10"/>
          <w:w w:val="110"/>
        </w:rPr>
        <w:t> </w:t>
      </w:r>
      <w:r>
        <w:rPr>
          <w:w w:val="110"/>
        </w:rPr>
        <w:t>al</w:t>
      </w:r>
      <w:r>
        <w:rPr>
          <w:spacing w:val="11"/>
          <w:w w:val="110"/>
        </w:rPr>
        <w:t> </w:t>
      </w:r>
      <w:r>
        <w:rPr>
          <w:w w:val="110"/>
        </w:rPr>
        <w:t>ambiente,</w:t>
      </w:r>
      <w:r>
        <w:rPr>
          <w:spacing w:val="11"/>
          <w:w w:val="110"/>
        </w:rPr>
        <w:t> </w:t>
      </w:r>
      <w:r>
        <w:rPr>
          <w:w w:val="110"/>
        </w:rPr>
        <w:t>en</w:t>
      </w:r>
      <w:r>
        <w:rPr>
          <w:spacing w:val="10"/>
          <w:w w:val="110"/>
        </w:rPr>
        <w:t> </w:t>
      </w:r>
      <w:r>
        <w:rPr>
          <w:w w:val="110"/>
        </w:rPr>
        <w:t>lo</w:t>
      </w:r>
      <w:r>
        <w:rPr>
          <w:spacing w:val="12"/>
          <w:w w:val="110"/>
        </w:rPr>
        <w:t> </w:t>
      </w:r>
      <w:r>
        <w:rPr>
          <w:w w:val="110"/>
        </w:rPr>
        <w:t>conducente.</w:t>
      </w:r>
    </w:p>
    <w:p>
      <w:pPr>
        <w:pStyle w:val="BodyText"/>
        <w:spacing w:before="6"/>
        <w:ind w:left="0"/>
        <w:rPr>
          <w:sz w:val="19"/>
        </w:rPr>
      </w:pPr>
    </w:p>
    <w:p>
      <w:pPr>
        <w:pStyle w:val="BodyText"/>
        <w:spacing w:line="249" w:lineRule="auto"/>
        <w:ind w:right="1032"/>
        <w:jc w:val="both"/>
      </w:pPr>
      <w:r>
        <w:rPr>
          <w:w w:val="110"/>
        </w:rPr>
        <w:t>Las dependencias, entidades públicas, organismos autónomos y municipios que reciban  recursos por programas de apoyos federales establecidos en un acuerdo o convenio, para la ejecución de dichos programas, deberán prever en el capítulo de gasto correspondiente el ejercicio</w:t>
      </w:r>
      <w:r>
        <w:rPr>
          <w:spacing w:val="10"/>
          <w:w w:val="110"/>
        </w:rPr>
        <w:t> </w:t>
      </w:r>
      <w:r>
        <w:rPr>
          <w:w w:val="110"/>
        </w:rPr>
        <w:t>de</w:t>
      </w:r>
      <w:r>
        <w:rPr>
          <w:spacing w:val="8"/>
          <w:w w:val="110"/>
        </w:rPr>
        <w:t> </w:t>
      </w:r>
      <w:r>
        <w:rPr>
          <w:w w:val="110"/>
        </w:rPr>
        <w:t>los</w:t>
      </w:r>
      <w:r>
        <w:rPr>
          <w:spacing w:val="8"/>
          <w:w w:val="110"/>
        </w:rPr>
        <w:t> </w:t>
      </w:r>
      <w:r>
        <w:rPr>
          <w:w w:val="110"/>
        </w:rPr>
        <w:t>mismos,</w:t>
      </w:r>
      <w:r>
        <w:rPr>
          <w:spacing w:val="12"/>
          <w:w w:val="110"/>
        </w:rPr>
        <w:t> </w:t>
      </w:r>
      <w:r>
        <w:rPr>
          <w:w w:val="110"/>
        </w:rPr>
        <w:t>informando</w:t>
      </w:r>
      <w:r>
        <w:rPr>
          <w:spacing w:val="8"/>
          <w:w w:val="110"/>
        </w:rPr>
        <w:t> </w:t>
      </w:r>
      <w:r>
        <w:rPr>
          <w:w w:val="110"/>
        </w:rPr>
        <w:t>de</w:t>
      </w:r>
      <w:r>
        <w:rPr>
          <w:spacing w:val="9"/>
          <w:w w:val="110"/>
        </w:rPr>
        <w:t> </w:t>
      </w:r>
      <w:r>
        <w:rPr>
          <w:w w:val="110"/>
        </w:rPr>
        <w:t>ello</w:t>
      </w:r>
      <w:r>
        <w:rPr>
          <w:spacing w:val="10"/>
          <w:w w:val="110"/>
        </w:rPr>
        <w:t> </w:t>
      </w:r>
      <w:r>
        <w:rPr>
          <w:w w:val="110"/>
        </w:rPr>
        <w:t>para</w:t>
      </w:r>
      <w:r>
        <w:rPr>
          <w:spacing w:val="9"/>
          <w:w w:val="110"/>
        </w:rPr>
        <w:t> </w:t>
      </w:r>
      <w:r>
        <w:rPr>
          <w:w w:val="110"/>
        </w:rPr>
        <w:t>la</w:t>
      </w:r>
      <w:r>
        <w:rPr>
          <w:spacing w:val="9"/>
          <w:w w:val="110"/>
        </w:rPr>
        <w:t> </w:t>
      </w:r>
      <w:r>
        <w:rPr>
          <w:w w:val="110"/>
        </w:rPr>
        <w:t>integración</w:t>
      </w:r>
      <w:r>
        <w:rPr>
          <w:spacing w:val="9"/>
          <w:w w:val="110"/>
        </w:rPr>
        <w:t> </w:t>
      </w:r>
      <w:r>
        <w:rPr>
          <w:w w:val="110"/>
        </w:rPr>
        <w:t>de</w:t>
      </w:r>
      <w:r>
        <w:rPr>
          <w:spacing w:val="9"/>
          <w:w w:val="110"/>
        </w:rPr>
        <w:t> </w:t>
      </w:r>
      <w:r>
        <w:rPr>
          <w:w w:val="110"/>
        </w:rPr>
        <w:t>la</w:t>
      </w:r>
      <w:r>
        <w:rPr>
          <w:spacing w:val="10"/>
          <w:w w:val="110"/>
        </w:rPr>
        <w:t> </w:t>
      </w:r>
      <w:r>
        <w:rPr>
          <w:w w:val="110"/>
        </w:rPr>
        <w:t>cuenta</w:t>
      </w:r>
      <w:r>
        <w:rPr>
          <w:spacing w:val="9"/>
          <w:w w:val="110"/>
        </w:rPr>
        <w:t> </w:t>
      </w:r>
      <w:r>
        <w:rPr>
          <w:w w:val="110"/>
        </w:rPr>
        <w:t>pública.</w:t>
      </w:r>
    </w:p>
    <w:p>
      <w:pPr>
        <w:pStyle w:val="BodyText"/>
        <w:spacing w:before="1"/>
        <w:ind w:left="0"/>
      </w:pPr>
    </w:p>
    <w:p>
      <w:pPr>
        <w:pStyle w:val="BodyText"/>
        <w:spacing w:line="249" w:lineRule="auto"/>
        <w:ind w:right="1033"/>
        <w:jc w:val="both"/>
      </w:pPr>
      <w:r>
        <w:rPr>
          <w:w w:val="110"/>
        </w:rPr>
        <w:t>La Secretaría realizará las acciones tendientes a procurar que las asignaciones presupuestales multianuales que se propongan en el Proyecto de Presupuesto de Egresos, correspondientes a programas en materia de obra pública, se sujete a lo dispuesto en las disposiciones legales aplicables.</w:t>
      </w:r>
    </w:p>
    <w:p>
      <w:pPr>
        <w:pStyle w:val="BodyText"/>
        <w:spacing w:before="3"/>
        <w:ind w:left="0"/>
      </w:pPr>
    </w:p>
    <w:p>
      <w:pPr>
        <w:pStyle w:val="BodyText"/>
        <w:spacing w:line="247" w:lineRule="auto" w:before="1"/>
        <w:ind w:right="1030"/>
        <w:jc w:val="both"/>
      </w:pPr>
      <w:r>
        <w:rPr>
          <w:w w:val="110"/>
        </w:rPr>
        <w:t>Los servidores públicos, recibirán una remuneración adecuada e irrenunciable por  el  desempeño de su empleo, cargo o comisión de cualquier naturaleza, que será determinada anualmente en los presupuestos que correspondan, dichas remuneraciones deberán ser publicadas en la Gaceta de Gobierno o en la Gaceta Municipal. Ningún servidor público podrá percibir cantidad mayor a la del superior jerárquico, ni remuneración que no  haya  sido aprobada por la Legislatura o por el Ayuntamiento correspondiente, ni compensación extraordinaria</w:t>
      </w:r>
      <w:r>
        <w:rPr>
          <w:spacing w:val="11"/>
          <w:w w:val="110"/>
        </w:rPr>
        <w:t> </w:t>
      </w:r>
      <w:r>
        <w:rPr>
          <w:w w:val="110"/>
        </w:rPr>
        <w:t>que</w:t>
      </w:r>
      <w:r>
        <w:rPr>
          <w:spacing w:val="10"/>
          <w:w w:val="110"/>
        </w:rPr>
        <w:t> </w:t>
      </w:r>
      <w:r>
        <w:rPr>
          <w:w w:val="110"/>
        </w:rPr>
        <w:t>no</w:t>
      </w:r>
      <w:r>
        <w:rPr>
          <w:spacing w:val="12"/>
          <w:w w:val="110"/>
        </w:rPr>
        <w:t> </w:t>
      </w:r>
      <w:r>
        <w:rPr>
          <w:w w:val="110"/>
        </w:rPr>
        <w:t>haya</w:t>
      </w:r>
      <w:r>
        <w:rPr>
          <w:spacing w:val="11"/>
          <w:w w:val="110"/>
        </w:rPr>
        <w:t> </w:t>
      </w:r>
      <w:r>
        <w:rPr>
          <w:w w:val="110"/>
        </w:rPr>
        <w:t>sido</w:t>
      </w:r>
      <w:r>
        <w:rPr>
          <w:spacing w:val="11"/>
          <w:w w:val="110"/>
        </w:rPr>
        <w:t> </w:t>
      </w:r>
      <w:r>
        <w:rPr>
          <w:w w:val="110"/>
        </w:rPr>
        <w:t>incluida</w:t>
      </w:r>
      <w:r>
        <w:rPr>
          <w:spacing w:val="11"/>
          <w:w w:val="110"/>
        </w:rPr>
        <w:t> </w:t>
      </w:r>
      <w:r>
        <w:rPr>
          <w:w w:val="110"/>
        </w:rPr>
        <w:t>en</w:t>
      </w:r>
      <w:r>
        <w:rPr>
          <w:spacing w:val="10"/>
          <w:w w:val="110"/>
        </w:rPr>
        <w:t> </w:t>
      </w:r>
      <w:r>
        <w:rPr>
          <w:w w:val="110"/>
        </w:rPr>
        <w:t>el</w:t>
      </w:r>
      <w:r>
        <w:rPr>
          <w:spacing w:val="11"/>
          <w:w w:val="110"/>
        </w:rPr>
        <w:t> </w:t>
      </w:r>
      <w:r>
        <w:rPr>
          <w:w w:val="110"/>
        </w:rPr>
        <w:t>presupuesto</w:t>
      </w:r>
      <w:r>
        <w:rPr>
          <w:spacing w:val="11"/>
          <w:w w:val="110"/>
        </w:rPr>
        <w:t> </w:t>
      </w:r>
      <w:r>
        <w:rPr>
          <w:w w:val="110"/>
        </w:rPr>
        <w:t>correspondiente.</w:t>
      </w:r>
    </w:p>
    <w:p>
      <w:pPr>
        <w:pStyle w:val="BodyText"/>
        <w:ind w:left="0"/>
        <w:rPr>
          <w:sz w:val="21"/>
        </w:rPr>
      </w:pPr>
    </w:p>
    <w:p>
      <w:pPr>
        <w:pStyle w:val="BodyText"/>
        <w:spacing w:line="247" w:lineRule="auto"/>
        <w:ind w:right="1032"/>
        <w:jc w:val="both"/>
      </w:pPr>
      <w:r>
        <w:rPr>
          <w:w w:val="110"/>
        </w:rPr>
        <w:t>Para determinar las remuneraciones de los servidores públicos municipales, los ayuntamientos considerarán, entre otros, los factores siguientes: población, recursos económicos disponibles, costo promedio de vida en el municipio y en la entidad, índice inflacionario, grado de marginalidad municipal, productividad en la prestación de servicios públicos, responsabilidad  de</w:t>
      </w:r>
      <w:r>
        <w:rPr>
          <w:spacing w:val="10"/>
          <w:w w:val="110"/>
        </w:rPr>
        <w:t> </w:t>
      </w:r>
      <w:r>
        <w:rPr>
          <w:w w:val="110"/>
        </w:rPr>
        <w:t>la</w:t>
      </w:r>
      <w:r>
        <w:rPr>
          <w:spacing w:val="11"/>
          <w:w w:val="110"/>
        </w:rPr>
        <w:t> </w:t>
      </w:r>
      <w:r>
        <w:rPr>
          <w:w w:val="110"/>
        </w:rPr>
        <w:t>función</w:t>
      </w:r>
      <w:r>
        <w:rPr>
          <w:spacing w:val="11"/>
          <w:w w:val="110"/>
        </w:rPr>
        <w:t> </w:t>
      </w:r>
      <w:r>
        <w:rPr>
          <w:w w:val="110"/>
        </w:rPr>
        <w:t>y</w:t>
      </w:r>
      <w:r>
        <w:rPr>
          <w:spacing w:val="11"/>
          <w:w w:val="110"/>
        </w:rPr>
        <w:t> </w:t>
      </w:r>
      <w:r>
        <w:rPr>
          <w:w w:val="110"/>
        </w:rPr>
        <w:t>eficiencia</w:t>
      </w:r>
      <w:r>
        <w:rPr>
          <w:spacing w:val="13"/>
          <w:w w:val="110"/>
        </w:rPr>
        <w:t> </w:t>
      </w:r>
      <w:r>
        <w:rPr>
          <w:w w:val="110"/>
        </w:rPr>
        <w:t>en</w:t>
      </w:r>
      <w:r>
        <w:rPr>
          <w:spacing w:val="11"/>
          <w:w w:val="110"/>
        </w:rPr>
        <w:t> </w:t>
      </w:r>
      <w:r>
        <w:rPr>
          <w:w w:val="110"/>
        </w:rPr>
        <w:t>la</w:t>
      </w:r>
      <w:r>
        <w:rPr>
          <w:spacing w:val="10"/>
          <w:w w:val="110"/>
        </w:rPr>
        <w:t> </w:t>
      </w:r>
      <w:r>
        <w:rPr>
          <w:w w:val="110"/>
        </w:rPr>
        <w:t>recaudación</w:t>
      </w:r>
      <w:r>
        <w:rPr>
          <w:spacing w:val="11"/>
          <w:w w:val="110"/>
        </w:rPr>
        <w:t> </w:t>
      </w:r>
      <w:r>
        <w:rPr>
          <w:w w:val="110"/>
        </w:rPr>
        <w:t>de</w:t>
      </w:r>
      <w:r>
        <w:rPr>
          <w:spacing w:val="10"/>
          <w:w w:val="110"/>
        </w:rPr>
        <w:t> </w:t>
      </w:r>
      <w:r>
        <w:rPr>
          <w:w w:val="110"/>
        </w:rPr>
        <w:t>ingresos.</w:t>
      </w:r>
    </w:p>
    <w:p>
      <w:pPr>
        <w:pStyle w:val="BodyText"/>
        <w:ind w:left="0"/>
        <w:rPr>
          <w:sz w:val="21"/>
        </w:rPr>
      </w:pPr>
    </w:p>
    <w:p>
      <w:pPr>
        <w:pStyle w:val="BodyText"/>
        <w:spacing w:line="249" w:lineRule="auto"/>
        <w:ind w:right="1034"/>
        <w:jc w:val="both"/>
      </w:pPr>
      <w:r>
        <w:rPr>
          <w:w w:val="110"/>
        </w:rPr>
        <w:t>La asignación de remuneraciones se fijará con base en los criterios y elementos señalados por este</w:t>
      </w:r>
      <w:r>
        <w:rPr>
          <w:spacing w:val="8"/>
          <w:w w:val="110"/>
        </w:rPr>
        <w:t> </w:t>
      </w:r>
      <w:r>
        <w:rPr>
          <w:w w:val="110"/>
        </w:rPr>
        <w:t>artículo</w:t>
      </w:r>
      <w:r>
        <w:rPr>
          <w:spacing w:val="11"/>
          <w:w w:val="110"/>
        </w:rPr>
        <w:t> </w:t>
      </w:r>
      <w:r>
        <w:rPr>
          <w:w w:val="110"/>
        </w:rPr>
        <w:t>y</w:t>
      </w:r>
      <w:r>
        <w:rPr>
          <w:spacing w:val="9"/>
          <w:w w:val="110"/>
        </w:rPr>
        <w:t> </w:t>
      </w:r>
      <w:r>
        <w:rPr>
          <w:w w:val="110"/>
        </w:rPr>
        <w:t>ningún</w:t>
      </w:r>
      <w:r>
        <w:rPr>
          <w:spacing w:val="10"/>
          <w:w w:val="110"/>
        </w:rPr>
        <w:t> </w:t>
      </w:r>
      <w:r>
        <w:rPr>
          <w:w w:val="110"/>
        </w:rPr>
        <w:t>servidor</w:t>
      </w:r>
      <w:r>
        <w:rPr>
          <w:spacing w:val="8"/>
          <w:w w:val="110"/>
        </w:rPr>
        <w:t> </w:t>
      </w:r>
      <w:r>
        <w:rPr>
          <w:w w:val="110"/>
        </w:rPr>
        <w:t>público</w:t>
      </w:r>
      <w:r>
        <w:rPr>
          <w:spacing w:val="8"/>
          <w:w w:val="110"/>
        </w:rPr>
        <w:t> </w:t>
      </w:r>
      <w:r>
        <w:rPr>
          <w:w w:val="110"/>
        </w:rPr>
        <w:t>estará</w:t>
      </w:r>
      <w:r>
        <w:rPr>
          <w:spacing w:val="14"/>
          <w:w w:val="110"/>
        </w:rPr>
        <w:t> </w:t>
      </w:r>
      <w:r>
        <w:rPr>
          <w:w w:val="110"/>
        </w:rPr>
        <w:t>facultado</w:t>
      </w:r>
      <w:r>
        <w:rPr>
          <w:spacing w:val="10"/>
          <w:w w:val="110"/>
        </w:rPr>
        <w:t> </w:t>
      </w:r>
      <w:r>
        <w:rPr>
          <w:w w:val="110"/>
        </w:rPr>
        <w:t>para</w:t>
      </w:r>
      <w:r>
        <w:rPr>
          <w:spacing w:val="7"/>
          <w:w w:val="110"/>
        </w:rPr>
        <w:t> </w:t>
      </w:r>
      <w:r>
        <w:rPr>
          <w:w w:val="110"/>
        </w:rPr>
        <w:t>establecer</w:t>
      </w:r>
      <w:r>
        <w:rPr>
          <w:spacing w:val="10"/>
          <w:w w:val="110"/>
        </w:rPr>
        <w:t> </w:t>
      </w:r>
      <w:r>
        <w:rPr>
          <w:w w:val="110"/>
        </w:rPr>
        <w:t>percepciones,</w:t>
      </w:r>
    </w:p>
    <w:p>
      <w:pPr>
        <w:spacing w:after="0" w:line="249"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7" name="image2.png"/>
            <wp:cNvGraphicFramePr>
              <a:graphicFrameLocks noChangeAspect="1"/>
            </wp:cNvGraphicFramePr>
            <a:graphic>
              <a:graphicData uri="http://schemas.openxmlformats.org/drawingml/2006/picture">
                <pic:pic>
                  <pic:nvPicPr>
                    <pic:cNvPr id="5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cualquiera que sea su denominación, de manera discrecional. Los bonos, estímulos, premios, gratificaciones o compensaciones adicionales a lo autorizado en el Presupuesto de Egresos que  se asignen a servidores públicos estatales y municipales, independientemente de que se pague  en numerario o en especie, cualquiera que sea el medio de pago, solo se podrán erogar si se cuenta</w:t>
      </w:r>
      <w:r>
        <w:rPr>
          <w:spacing w:val="10"/>
          <w:w w:val="110"/>
        </w:rPr>
        <w:t> </w:t>
      </w:r>
      <w:r>
        <w:rPr>
          <w:w w:val="110"/>
        </w:rPr>
        <w:t>con</w:t>
      </w:r>
      <w:r>
        <w:rPr>
          <w:spacing w:val="11"/>
          <w:w w:val="110"/>
        </w:rPr>
        <w:t> </w:t>
      </w:r>
      <w:r>
        <w:rPr>
          <w:w w:val="110"/>
        </w:rPr>
        <w:t>la</w:t>
      </w:r>
      <w:r>
        <w:rPr>
          <w:spacing w:val="10"/>
          <w:w w:val="110"/>
        </w:rPr>
        <w:t> </w:t>
      </w:r>
      <w:r>
        <w:rPr>
          <w:w w:val="110"/>
        </w:rPr>
        <w:t>suficiencia</w:t>
      </w:r>
      <w:r>
        <w:rPr>
          <w:spacing w:val="13"/>
          <w:w w:val="110"/>
        </w:rPr>
        <w:t> </w:t>
      </w:r>
      <w:r>
        <w:rPr>
          <w:w w:val="110"/>
        </w:rPr>
        <w:t>presupuestaria,</w:t>
      </w:r>
      <w:r>
        <w:rPr>
          <w:spacing w:val="12"/>
          <w:w w:val="110"/>
        </w:rPr>
        <w:t> </w:t>
      </w:r>
      <w:r>
        <w:rPr>
          <w:w w:val="110"/>
        </w:rPr>
        <w:t>debiendo</w:t>
      </w:r>
      <w:r>
        <w:rPr>
          <w:spacing w:val="13"/>
          <w:w w:val="110"/>
        </w:rPr>
        <w:t> </w:t>
      </w:r>
      <w:r>
        <w:rPr>
          <w:w w:val="110"/>
        </w:rPr>
        <w:t>informarlo</w:t>
      </w:r>
      <w:r>
        <w:rPr>
          <w:spacing w:val="12"/>
          <w:w w:val="110"/>
        </w:rPr>
        <w:t> </w:t>
      </w:r>
      <w:r>
        <w:rPr>
          <w:w w:val="110"/>
        </w:rPr>
        <w:t>a</w:t>
      </w:r>
      <w:r>
        <w:rPr>
          <w:spacing w:val="11"/>
          <w:w w:val="110"/>
        </w:rPr>
        <w:t> </w:t>
      </w:r>
      <w:r>
        <w:rPr>
          <w:w w:val="110"/>
        </w:rPr>
        <w:t>la</w:t>
      </w:r>
      <w:r>
        <w:rPr>
          <w:spacing w:val="10"/>
          <w:w w:val="110"/>
        </w:rPr>
        <w:t> </w:t>
      </w:r>
      <w:r>
        <w:rPr>
          <w:w w:val="110"/>
        </w:rPr>
        <w:t>Legislatura</w:t>
      </w:r>
      <w:r>
        <w:rPr>
          <w:spacing w:val="11"/>
          <w:w w:val="110"/>
        </w:rPr>
        <w:t> </w:t>
      </w:r>
      <w:r>
        <w:rPr>
          <w:w w:val="110"/>
        </w:rPr>
        <w:t>del</w:t>
      </w:r>
      <w:r>
        <w:rPr>
          <w:spacing w:val="11"/>
          <w:w w:val="110"/>
        </w:rPr>
        <w:t> </w:t>
      </w:r>
      <w:r>
        <w:rPr>
          <w:w w:val="110"/>
        </w:rPr>
        <w:t>Estado.</w:t>
      </w:r>
    </w:p>
    <w:p>
      <w:pPr>
        <w:pStyle w:val="BodyText"/>
        <w:spacing w:line="244" w:lineRule="auto" w:before="180"/>
        <w:ind w:right="1032"/>
        <w:jc w:val="both"/>
      </w:pPr>
      <w:r>
        <w:rPr>
          <w:rFonts w:ascii="TeX Gyre Bonum" w:hAnsi="TeX Gyre Bonum"/>
          <w:b/>
          <w:w w:val="110"/>
        </w:rPr>
        <w:t>Artículo 289 Bis.- </w:t>
      </w:r>
      <w:r>
        <w:rPr>
          <w:w w:val="110"/>
        </w:rPr>
        <w:t>La Legislatura al aprobar el Presupuesto de Egresos no podrá dejar de señalar las asignaciones presupuestales necesarias para cubrir los financiamientos a cargo del Estado y/o sus organismos descentralizados de acuerdo a los contratos y documentos que instrumenten los financiamientos correspondientes. En caso de  que  por  cualquier circunstancia se omita prever las asignaciones presupuestales se entenderán señalados los montos establecidos para el ejercicio inmediato</w:t>
      </w:r>
      <w:r>
        <w:rPr>
          <w:spacing w:val="8"/>
          <w:w w:val="110"/>
        </w:rPr>
        <w:t> </w:t>
      </w:r>
      <w:r>
        <w:rPr>
          <w:w w:val="110"/>
        </w:rPr>
        <w:t>anterior.</w:t>
      </w:r>
    </w:p>
    <w:p>
      <w:pPr>
        <w:pStyle w:val="BodyText"/>
        <w:spacing w:before="7"/>
        <w:ind w:left="0"/>
      </w:pPr>
    </w:p>
    <w:p>
      <w:pPr>
        <w:pStyle w:val="BodyText"/>
        <w:spacing w:line="249" w:lineRule="auto" w:before="1"/>
        <w:ind w:right="1032"/>
        <w:jc w:val="both"/>
      </w:pPr>
      <w:r>
        <w:rPr>
          <w:w w:val="110"/>
        </w:rPr>
        <w:t>La Legislatura verificará que, en el Presupuesto de Egresos de que se trate, se asignen  los montos requeridos para programas y proyectos comprendidos bajo la modalidad de presupuestos multianuales, así como de los contratos bajo </w:t>
      </w:r>
      <w:r>
        <w:rPr>
          <w:spacing w:val="2"/>
          <w:w w:val="110"/>
        </w:rPr>
        <w:t>el </w:t>
      </w:r>
      <w:r>
        <w:rPr>
          <w:w w:val="110"/>
        </w:rPr>
        <w:t>esquema de Asociaciones Público Privadas</w:t>
      </w:r>
      <w:r>
        <w:rPr>
          <w:spacing w:val="9"/>
          <w:w w:val="110"/>
        </w:rPr>
        <w:t> </w:t>
      </w:r>
      <w:r>
        <w:rPr>
          <w:w w:val="110"/>
        </w:rPr>
        <w:t>que</w:t>
      </w:r>
      <w:r>
        <w:rPr>
          <w:spacing w:val="10"/>
          <w:w w:val="110"/>
        </w:rPr>
        <w:t> </w:t>
      </w:r>
      <w:r>
        <w:rPr>
          <w:w w:val="110"/>
        </w:rPr>
        <w:t>se</w:t>
      </w:r>
      <w:r>
        <w:rPr>
          <w:spacing w:val="10"/>
          <w:w w:val="110"/>
        </w:rPr>
        <w:t> </w:t>
      </w:r>
      <w:r>
        <w:rPr>
          <w:w w:val="110"/>
        </w:rPr>
        <w:t>hubieran</w:t>
      </w:r>
      <w:r>
        <w:rPr>
          <w:spacing w:val="11"/>
          <w:w w:val="110"/>
        </w:rPr>
        <w:t> </w:t>
      </w:r>
      <w:r>
        <w:rPr>
          <w:w w:val="110"/>
        </w:rPr>
        <w:t>aprobado</w:t>
      </w:r>
      <w:r>
        <w:rPr>
          <w:spacing w:val="11"/>
          <w:w w:val="110"/>
        </w:rPr>
        <w:t> </w:t>
      </w:r>
      <w:r>
        <w:rPr>
          <w:w w:val="110"/>
        </w:rPr>
        <w:t>en</w:t>
      </w:r>
      <w:r>
        <w:rPr>
          <w:spacing w:val="11"/>
          <w:w w:val="110"/>
        </w:rPr>
        <w:t> </w:t>
      </w:r>
      <w:r>
        <w:rPr>
          <w:w w:val="110"/>
        </w:rPr>
        <w:t>ejercicios</w:t>
      </w:r>
      <w:r>
        <w:rPr>
          <w:spacing w:val="10"/>
          <w:w w:val="110"/>
        </w:rPr>
        <w:t> </w:t>
      </w:r>
      <w:r>
        <w:rPr>
          <w:w w:val="110"/>
        </w:rPr>
        <w:t>fiscales</w:t>
      </w:r>
      <w:r>
        <w:rPr>
          <w:spacing w:val="10"/>
          <w:w w:val="110"/>
        </w:rPr>
        <w:t> </w:t>
      </w:r>
      <w:r>
        <w:rPr>
          <w:w w:val="110"/>
        </w:rPr>
        <w:t>anteriores.</w:t>
      </w:r>
    </w:p>
    <w:p>
      <w:pPr>
        <w:pStyle w:val="BodyText"/>
        <w:ind w:left="0"/>
        <w:rPr>
          <w:sz w:val="22"/>
        </w:rPr>
      </w:pPr>
    </w:p>
    <w:p>
      <w:pPr>
        <w:pStyle w:val="Heading1"/>
        <w:spacing w:line="263" w:lineRule="exact" w:before="166"/>
      </w:pPr>
      <w:r>
        <w:rPr/>
        <w:t>CAPITULO SEGUNDO</w:t>
      </w:r>
    </w:p>
    <w:p>
      <w:pPr>
        <w:spacing w:line="194" w:lineRule="auto" w:before="16"/>
        <w:ind w:left="2993" w:right="3570" w:firstLine="0"/>
        <w:jc w:val="center"/>
        <w:rPr>
          <w:rFonts w:ascii="TeX Gyre Bonum"/>
          <w:b/>
          <w:sz w:val="20"/>
        </w:rPr>
      </w:pPr>
      <w:r>
        <w:rPr>
          <w:rFonts w:ascii="TeX Gyre Bonum"/>
          <w:b/>
          <w:sz w:val="20"/>
        </w:rPr>
        <w:t>DE LA INTEGRACION Y PRESENTACION DEL PRESUPUESTO DE EGRESOS</w:t>
      </w:r>
    </w:p>
    <w:p>
      <w:pPr>
        <w:pStyle w:val="BodyText"/>
        <w:spacing w:line="247" w:lineRule="auto" w:before="187"/>
        <w:ind w:right="1034"/>
        <w:jc w:val="both"/>
      </w:pPr>
      <w:r>
        <w:rPr>
          <w:rFonts w:ascii="TeX Gyre Bonum" w:hAnsi="TeX Gyre Bonum"/>
          <w:b/>
          <w:w w:val="110"/>
        </w:rPr>
        <w:t>Artículo 290.- </w:t>
      </w:r>
      <w:r>
        <w:rPr>
          <w:w w:val="110"/>
        </w:rPr>
        <w:t>La Secretaría será la responsable de integrar y someter a consideración del Gobernador el proyecto de Presupuesto de Egresos del Estado, bajo los lineamientos y herramientas que ésta determine, considerando para su elaboración el  marco  de  referencia para las finanzas públicas estatales y/o en los criterios generales  de  política  económica  emitidos por el Gobierno Federal, debiendo mantener la congruencia con el Plan de Desarrollo del Estado de México y de los diversos programas que se deriven de dichos instrumentos y deberá ser  armónico con las disposiciones de carácter contable establecidos en la Ley General  de Contabilidad Gubernamental, así como a los preceptos del Presupuesto basado  en Resultados, del Sistema de Evaluación del Desempeño, de transparencia y difusión de la información financiera que establecen las disposiciones normativas</w:t>
      </w:r>
      <w:r>
        <w:rPr>
          <w:spacing w:val="17"/>
          <w:w w:val="110"/>
        </w:rPr>
        <w:t> </w:t>
      </w:r>
      <w:r>
        <w:rPr>
          <w:w w:val="110"/>
        </w:rPr>
        <w:t>aplicables.</w:t>
      </w:r>
    </w:p>
    <w:p>
      <w:pPr>
        <w:pStyle w:val="BodyText"/>
        <w:spacing w:before="6"/>
        <w:ind w:left="0"/>
        <w:rPr>
          <w:sz w:val="19"/>
        </w:rPr>
      </w:pPr>
    </w:p>
    <w:p>
      <w:pPr>
        <w:pStyle w:val="BodyText"/>
        <w:spacing w:line="249" w:lineRule="auto" w:before="1"/>
        <w:ind w:right="1034"/>
        <w:jc w:val="both"/>
      </w:pPr>
      <w:r>
        <w:rPr>
          <w:w w:val="110"/>
        </w:rPr>
        <w:t>Cualquier disposición normativa o legal que afecte al Presupuesto de Egresos, estará sujeta a la disponibilidad de recursos con la que se cuente  y a la determinación que  tome la Legislatura   del</w:t>
      </w:r>
      <w:r>
        <w:rPr>
          <w:spacing w:val="11"/>
          <w:w w:val="110"/>
        </w:rPr>
        <w:t> </w:t>
      </w:r>
      <w:r>
        <w:rPr>
          <w:w w:val="110"/>
        </w:rPr>
        <w:t>Estado.</w:t>
      </w:r>
    </w:p>
    <w:p>
      <w:pPr>
        <w:pStyle w:val="BodyText"/>
        <w:spacing w:before="4"/>
        <w:ind w:left="0"/>
      </w:pPr>
    </w:p>
    <w:p>
      <w:pPr>
        <w:pStyle w:val="BodyText"/>
        <w:spacing w:line="249" w:lineRule="auto"/>
        <w:ind w:right="1032"/>
        <w:jc w:val="both"/>
      </w:pPr>
      <w:r>
        <w:rPr>
          <w:w w:val="110"/>
        </w:rPr>
        <w:t>En el caso de los municipios,  el proyecto de Presupuesto de Egresos, lo integrará la Tesorería y  lo someterá a la consideración</w:t>
      </w:r>
      <w:r>
        <w:rPr>
          <w:spacing w:val="23"/>
          <w:w w:val="110"/>
        </w:rPr>
        <w:t> </w:t>
      </w:r>
      <w:r>
        <w:rPr>
          <w:w w:val="110"/>
        </w:rPr>
        <w:t>del presidente municipal.</w:t>
      </w:r>
    </w:p>
    <w:p>
      <w:pPr>
        <w:pStyle w:val="BodyText"/>
        <w:spacing w:before="3"/>
        <w:ind w:left="0"/>
      </w:pPr>
    </w:p>
    <w:p>
      <w:pPr>
        <w:pStyle w:val="BodyText"/>
        <w:spacing w:line="249" w:lineRule="auto"/>
        <w:ind w:right="1033"/>
        <w:jc w:val="both"/>
      </w:pPr>
      <w:r>
        <w:rPr>
          <w:w w:val="110"/>
        </w:rPr>
        <w:t>Los programas presupuestarios que integran el Presupuesto de Egresos deberán contener lo siguiente:</w:t>
      </w:r>
    </w:p>
    <w:p>
      <w:pPr>
        <w:pStyle w:val="BodyText"/>
        <w:spacing w:before="5"/>
        <w:ind w:left="0"/>
        <w:rPr>
          <w:sz w:val="17"/>
        </w:rPr>
      </w:pPr>
    </w:p>
    <w:p>
      <w:pPr>
        <w:pStyle w:val="ListParagraph"/>
        <w:numPr>
          <w:ilvl w:val="0"/>
          <w:numId w:val="213"/>
        </w:numPr>
        <w:tabs>
          <w:tab w:pos="1026" w:val="left" w:leader="none"/>
        </w:tabs>
        <w:spacing w:line="228" w:lineRule="auto" w:before="0" w:after="0"/>
        <w:ind w:left="1025" w:right="1037" w:hanging="567"/>
        <w:jc w:val="both"/>
        <w:rPr>
          <w:sz w:val="20"/>
        </w:rPr>
      </w:pPr>
      <w:r>
        <w:rPr>
          <w:w w:val="110"/>
          <w:sz w:val="20"/>
        </w:rPr>
        <w:t>Los resultados de la evaluación del desempeño que se haya obtenido con la aplicación del Gasto Público de ejercicios</w:t>
      </w:r>
      <w:r>
        <w:rPr>
          <w:spacing w:val="42"/>
          <w:w w:val="110"/>
          <w:sz w:val="20"/>
        </w:rPr>
        <w:t> </w:t>
      </w:r>
      <w:r>
        <w:rPr>
          <w:w w:val="110"/>
          <w:sz w:val="20"/>
        </w:rPr>
        <w:t>anteriores;</w:t>
      </w:r>
    </w:p>
    <w:p>
      <w:pPr>
        <w:pStyle w:val="BodyText"/>
        <w:spacing w:before="5"/>
        <w:ind w:left="0"/>
        <w:rPr>
          <w:sz w:val="17"/>
        </w:rPr>
      </w:pPr>
    </w:p>
    <w:p>
      <w:pPr>
        <w:pStyle w:val="ListParagraph"/>
        <w:numPr>
          <w:ilvl w:val="0"/>
          <w:numId w:val="213"/>
        </w:numPr>
        <w:tabs>
          <w:tab w:pos="1025" w:val="left" w:leader="none"/>
          <w:tab w:pos="1026" w:val="left" w:leader="none"/>
        </w:tabs>
        <w:spacing w:line="240" w:lineRule="auto" w:before="1" w:after="0"/>
        <w:ind w:left="1025" w:right="0" w:hanging="568"/>
        <w:jc w:val="left"/>
        <w:rPr>
          <w:sz w:val="20"/>
        </w:rPr>
      </w:pPr>
      <w:r>
        <w:rPr>
          <w:w w:val="110"/>
          <w:sz w:val="20"/>
        </w:rPr>
        <w:t>Los</w:t>
      </w:r>
      <w:r>
        <w:rPr>
          <w:spacing w:val="9"/>
          <w:w w:val="110"/>
          <w:sz w:val="20"/>
        </w:rPr>
        <w:t> </w:t>
      </w:r>
      <w:r>
        <w:rPr>
          <w:w w:val="110"/>
          <w:sz w:val="20"/>
        </w:rPr>
        <w:t>objetivos,</w:t>
      </w:r>
      <w:r>
        <w:rPr>
          <w:spacing w:val="10"/>
          <w:w w:val="110"/>
          <w:sz w:val="20"/>
        </w:rPr>
        <w:t> </w:t>
      </w:r>
      <w:r>
        <w:rPr>
          <w:w w:val="110"/>
          <w:sz w:val="20"/>
        </w:rPr>
        <w:t>sus</w:t>
      </w:r>
      <w:r>
        <w:rPr>
          <w:spacing w:val="10"/>
          <w:w w:val="110"/>
          <w:sz w:val="20"/>
        </w:rPr>
        <w:t> </w:t>
      </w:r>
      <w:r>
        <w:rPr>
          <w:w w:val="110"/>
          <w:sz w:val="20"/>
        </w:rPr>
        <w:t>indicadores</w:t>
      </w:r>
      <w:r>
        <w:rPr>
          <w:spacing w:val="9"/>
          <w:w w:val="110"/>
          <w:sz w:val="20"/>
        </w:rPr>
        <w:t> </w:t>
      </w:r>
      <w:r>
        <w:rPr>
          <w:w w:val="110"/>
          <w:sz w:val="20"/>
        </w:rPr>
        <w:t>de</w:t>
      </w:r>
      <w:r>
        <w:rPr>
          <w:spacing w:val="10"/>
          <w:w w:val="110"/>
          <w:sz w:val="20"/>
        </w:rPr>
        <w:t> </w:t>
      </w:r>
      <w:r>
        <w:rPr>
          <w:w w:val="110"/>
          <w:sz w:val="20"/>
        </w:rPr>
        <w:t>desempeño</w:t>
      </w:r>
      <w:r>
        <w:rPr>
          <w:spacing w:val="11"/>
          <w:w w:val="110"/>
          <w:sz w:val="20"/>
        </w:rPr>
        <w:t> </w:t>
      </w:r>
      <w:r>
        <w:rPr>
          <w:w w:val="110"/>
          <w:sz w:val="20"/>
        </w:rPr>
        <w:t>y</w:t>
      </w:r>
      <w:r>
        <w:rPr>
          <w:spacing w:val="11"/>
          <w:w w:val="110"/>
          <w:sz w:val="20"/>
        </w:rPr>
        <w:t> </w:t>
      </w:r>
      <w:r>
        <w:rPr>
          <w:w w:val="110"/>
          <w:sz w:val="20"/>
        </w:rPr>
        <w:t>metas</w:t>
      </w:r>
      <w:r>
        <w:rPr>
          <w:spacing w:val="9"/>
          <w:w w:val="110"/>
          <w:sz w:val="20"/>
        </w:rPr>
        <w:t> </w:t>
      </w:r>
      <w:r>
        <w:rPr>
          <w:w w:val="110"/>
          <w:sz w:val="20"/>
        </w:rPr>
        <w:t>que</w:t>
      </w:r>
      <w:r>
        <w:rPr>
          <w:spacing w:val="9"/>
          <w:w w:val="110"/>
          <w:sz w:val="20"/>
        </w:rPr>
        <w:t> </w:t>
      </w:r>
      <w:r>
        <w:rPr>
          <w:w w:val="110"/>
          <w:sz w:val="20"/>
        </w:rPr>
        <w:t>se</w:t>
      </w:r>
      <w:r>
        <w:rPr>
          <w:spacing w:val="13"/>
          <w:w w:val="110"/>
          <w:sz w:val="20"/>
        </w:rPr>
        <w:t> </w:t>
      </w:r>
      <w:r>
        <w:rPr>
          <w:w w:val="110"/>
          <w:sz w:val="20"/>
        </w:rPr>
        <w:t>pretendan</w:t>
      </w:r>
      <w:r>
        <w:rPr>
          <w:spacing w:val="10"/>
          <w:w w:val="110"/>
          <w:sz w:val="20"/>
        </w:rPr>
        <w:t> </w:t>
      </w:r>
      <w:r>
        <w:rPr>
          <w:w w:val="110"/>
          <w:sz w:val="20"/>
        </w:rPr>
        <w:t>alcanzar;</w:t>
      </w:r>
    </w:p>
    <w:p>
      <w:pPr>
        <w:pStyle w:val="ListParagraph"/>
        <w:numPr>
          <w:ilvl w:val="0"/>
          <w:numId w:val="213"/>
        </w:numPr>
        <w:tabs>
          <w:tab w:pos="1026" w:val="left" w:leader="none"/>
        </w:tabs>
        <w:spacing w:line="237" w:lineRule="auto" w:before="180" w:after="0"/>
        <w:ind w:left="1025" w:right="1032" w:hanging="567"/>
        <w:jc w:val="both"/>
        <w:rPr>
          <w:sz w:val="20"/>
        </w:rPr>
      </w:pPr>
      <w:r>
        <w:rPr>
          <w:w w:val="110"/>
          <w:sz w:val="20"/>
        </w:rPr>
        <w:t>Las previsiones del gasto de acuerdo con lo establecido en la clasificación por objeto del gasto y demás clasificaciones que señale la Secretaría, para cada una de las categorías programáticas establecidas por ésta,</w:t>
      </w:r>
      <w:r>
        <w:rPr>
          <w:spacing w:val="44"/>
          <w:w w:val="110"/>
          <w:sz w:val="20"/>
        </w:rPr>
        <w:t> </w:t>
      </w:r>
      <w:r>
        <w:rPr>
          <w:w w:val="110"/>
          <w:sz w:val="20"/>
        </w:rPr>
        <w:t>y</w:t>
      </w:r>
    </w:p>
    <w:p>
      <w:pPr>
        <w:pStyle w:val="ListParagraph"/>
        <w:numPr>
          <w:ilvl w:val="0"/>
          <w:numId w:val="213"/>
        </w:numPr>
        <w:tabs>
          <w:tab w:pos="1025" w:val="left" w:leader="none"/>
          <w:tab w:pos="1026" w:val="left" w:leader="none"/>
        </w:tabs>
        <w:spacing w:line="240" w:lineRule="auto" w:before="198" w:after="0"/>
        <w:ind w:left="1025" w:right="0" w:hanging="568"/>
        <w:jc w:val="left"/>
        <w:rPr>
          <w:sz w:val="20"/>
        </w:rPr>
      </w:pPr>
      <w:r>
        <w:rPr>
          <w:w w:val="110"/>
          <w:sz w:val="20"/>
        </w:rPr>
        <w:t>Las demás previsiones que se estimen</w:t>
      </w:r>
      <w:r>
        <w:rPr>
          <w:spacing w:val="11"/>
          <w:w w:val="110"/>
          <w:sz w:val="20"/>
        </w:rPr>
        <w:t> </w:t>
      </w:r>
      <w:r>
        <w:rPr>
          <w:w w:val="110"/>
          <w:sz w:val="20"/>
        </w:rPr>
        <w:t>necesarias.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19" name="image2.png"/>
            <wp:cNvGraphicFramePr>
              <a:graphicFrameLocks noChangeAspect="1"/>
            </wp:cNvGraphicFramePr>
            <a:graphic>
              <a:graphicData uri="http://schemas.openxmlformats.org/drawingml/2006/picture">
                <pic:pic>
                  <pic:nvPicPr>
                    <pic:cNvPr id="5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2"/>
        <w:jc w:val="both"/>
      </w:pPr>
      <w:r>
        <w:rPr>
          <w:w w:val="110"/>
        </w:rPr>
        <w:t>La Secretaría deberá analizar y validar que los programas presupuestarios de las dependencias, entidades públicas y Poderes Legislativo y Judicial son congruentes entre sí y responden a los objetivos prioritarios del Plan de Desarrollo del Estado de México y de los programas que de él  se</w:t>
      </w:r>
      <w:r>
        <w:rPr>
          <w:spacing w:val="9"/>
          <w:w w:val="110"/>
        </w:rPr>
        <w:t> </w:t>
      </w:r>
      <w:r>
        <w:rPr>
          <w:w w:val="110"/>
        </w:rPr>
        <w:t>deriven,</w:t>
      </w:r>
      <w:r>
        <w:rPr>
          <w:spacing w:val="12"/>
          <w:w w:val="110"/>
        </w:rPr>
        <w:t> </w:t>
      </w:r>
      <w:r>
        <w:rPr>
          <w:w w:val="110"/>
        </w:rPr>
        <w:t>en</w:t>
      </w:r>
      <w:r>
        <w:rPr>
          <w:spacing w:val="11"/>
          <w:w w:val="110"/>
        </w:rPr>
        <w:t> </w:t>
      </w:r>
      <w:r>
        <w:rPr>
          <w:w w:val="110"/>
        </w:rPr>
        <w:t>los</w:t>
      </w:r>
      <w:r>
        <w:rPr>
          <w:spacing w:val="10"/>
          <w:w w:val="110"/>
        </w:rPr>
        <w:t> </w:t>
      </w:r>
      <w:r>
        <w:rPr>
          <w:w w:val="110"/>
        </w:rPr>
        <w:t>términos</w:t>
      </w:r>
      <w:r>
        <w:rPr>
          <w:spacing w:val="10"/>
          <w:w w:val="110"/>
        </w:rPr>
        <w:t> </w:t>
      </w:r>
      <w:r>
        <w:rPr>
          <w:w w:val="110"/>
        </w:rPr>
        <w:t>de</w:t>
      </w:r>
      <w:r>
        <w:rPr>
          <w:spacing w:val="10"/>
          <w:w w:val="110"/>
        </w:rPr>
        <w:t> </w:t>
      </w:r>
      <w:r>
        <w:rPr>
          <w:w w:val="110"/>
        </w:rPr>
        <w:t>las</w:t>
      </w:r>
      <w:r>
        <w:rPr>
          <w:spacing w:val="11"/>
          <w:w w:val="110"/>
        </w:rPr>
        <w:t> </w:t>
      </w:r>
      <w:r>
        <w:rPr>
          <w:w w:val="110"/>
        </w:rPr>
        <w:t>leyes</w:t>
      </w:r>
      <w:r>
        <w:rPr>
          <w:spacing w:val="11"/>
          <w:w w:val="110"/>
        </w:rPr>
        <w:t> </w:t>
      </w:r>
      <w:r>
        <w:rPr>
          <w:w w:val="110"/>
        </w:rPr>
        <w:t>relativas.</w:t>
      </w:r>
    </w:p>
    <w:p>
      <w:pPr>
        <w:pStyle w:val="BodyText"/>
        <w:spacing w:line="244" w:lineRule="auto" w:before="181"/>
        <w:ind w:right="1035"/>
        <w:jc w:val="both"/>
      </w:pPr>
      <w:r>
        <w:rPr>
          <w:rFonts w:ascii="TeX Gyre Bonum" w:hAnsi="TeX Gyre Bonum"/>
          <w:b/>
          <w:w w:val="110"/>
        </w:rPr>
        <w:t>Artículo 291.- </w:t>
      </w:r>
      <w:r>
        <w:rPr>
          <w:w w:val="110"/>
        </w:rPr>
        <w:t>Las Dependencias, Entidades Públicas, Organismos Autónomos, Poderes Legislativo y Judicial, así como los Municipios, tendrán la obligación de presupuestar en sus programas, las contribuciones federales, estatales y municipales y  las  aportaciones  de seguridad social de conformidad con la legislación aplicable, así como las  acciones  y obligaciones de pago que ya fueron autorizadas y se encuentran comprometidas, ya sean de corto, mediano o largo plazo, debiendo desagregar el tipo de gasto por fuente de</w:t>
      </w:r>
      <w:r>
        <w:rPr>
          <w:spacing w:val="19"/>
          <w:w w:val="110"/>
        </w:rPr>
        <w:t> </w:t>
      </w:r>
      <w:r>
        <w:rPr>
          <w:w w:val="110"/>
        </w:rPr>
        <w:t>financiamiento.</w:t>
      </w:r>
    </w:p>
    <w:p>
      <w:pPr>
        <w:pStyle w:val="BodyText"/>
        <w:spacing w:line="244" w:lineRule="auto" w:before="188"/>
        <w:ind w:right="1032"/>
        <w:jc w:val="both"/>
      </w:pPr>
      <w:r>
        <w:rPr>
          <w:rFonts w:ascii="TeX Gyre Bonum" w:hAnsi="TeX Gyre Bonum"/>
          <w:b/>
          <w:w w:val="110"/>
        </w:rPr>
        <w:t>Artículo 292.- </w:t>
      </w:r>
      <w:r>
        <w:rPr>
          <w:w w:val="110"/>
        </w:rPr>
        <w:t>El Proyecto de Presupuesto de Egresos del Gobierno del Estado de México deberá contribuir a un balance presupuestario sostenible en términos de la legislación en la materia, será elaborado atendiendo  el modelo de Presupuesto Basado en Resultados y sujeto a  la evaluación del desempeño de sus programas presupuestarios, y se integrará con los recursos que se destinen a los poderes Ejecutivo, Legislativo y Judicial, a los organismos autónomos y a los</w:t>
      </w:r>
      <w:r>
        <w:rPr>
          <w:spacing w:val="10"/>
          <w:w w:val="110"/>
        </w:rPr>
        <w:t> </w:t>
      </w:r>
      <w:r>
        <w:rPr>
          <w:w w:val="110"/>
        </w:rPr>
        <w:t>municipios.</w:t>
      </w:r>
    </w:p>
    <w:p>
      <w:pPr>
        <w:pStyle w:val="BodyText"/>
        <w:spacing w:before="7"/>
        <w:ind w:left="0"/>
      </w:pPr>
    </w:p>
    <w:p>
      <w:pPr>
        <w:pStyle w:val="BodyText"/>
        <w:spacing w:line="249" w:lineRule="auto" w:before="1"/>
        <w:ind w:right="1033"/>
        <w:jc w:val="both"/>
      </w:pPr>
      <w:r>
        <w:rPr>
          <w:w w:val="110"/>
        </w:rPr>
        <w:t>Para el caso de los Municipios, el Proyecto de Presupuesto se integrará con los recursos que se destinen al Ayuntamiento y a los organismos municipales.</w:t>
      </w:r>
    </w:p>
    <w:p>
      <w:pPr>
        <w:pStyle w:val="BodyText"/>
        <w:spacing w:before="3"/>
        <w:ind w:left="0"/>
      </w:pPr>
    </w:p>
    <w:p>
      <w:pPr>
        <w:pStyle w:val="BodyText"/>
        <w:ind w:left="443" w:right="6077"/>
        <w:jc w:val="center"/>
      </w:pPr>
      <w:r>
        <w:rPr>
          <w:w w:val="110"/>
        </w:rPr>
        <w:t>La distribución será conforme a lo siguiente:</w:t>
      </w:r>
    </w:p>
    <w:p>
      <w:pPr>
        <w:pStyle w:val="ListParagraph"/>
        <w:numPr>
          <w:ilvl w:val="0"/>
          <w:numId w:val="214"/>
        </w:numPr>
        <w:tabs>
          <w:tab w:pos="1025" w:val="left" w:leader="none"/>
          <w:tab w:pos="1026" w:val="left" w:leader="none"/>
        </w:tabs>
        <w:spacing w:line="240" w:lineRule="auto" w:before="196" w:after="0"/>
        <w:ind w:left="1025" w:right="0" w:hanging="568"/>
        <w:jc w:val="left"/>
        <w:rPr>
          <w:sz w:val="20"/>
        </w:rPr>
      </w:pPr>
      <w:r>
        <w:rPr>
          <w:w w:val="110"/>
          <w:sz w:val="20"/>
        </w:rPr>
        <w:t>El gasto programable comprende los siguientes</w:t>
      </w:r>
      <w:r>
        <w:rPr>
          <w:spacing w:val="9"/>
          <w:w w:val="110"/>
          <w:sz w:val="20"/>
        </w:rPr>
        <w:t> </w:t>
      </w:r>
      <w:r>
        <w:rPr>
          <w:w w:val="110"/>
          <w:sz w:val="20"/>
        </w:rPr>
        <w:t>capítulos:</w:t>
      </w:r>
    </w:p>
    <w:p>
      <w:pPr>
        <w:pStyle w:val="ListParagraph"/>
        <w:numPr>
          <w:ilvl w:val="1"/>
          <w:numId w:val="214"/>
        </w:numPr>
        <w:tabs>
          <w:tab w:pos="566" w:val="left" w:leader="none"/>
          <w:tab w:pos="1592" w:val="left" w:leader="none"/>
        </w:tabs>
        <w:spacing w:line="240" w:lineRule="auto" w:before="178" w:after="0"/>
        <w:ind w:left="1591" w:right="5680" w:hanging="1592"/>
        <w:jc w:val="left"/>
        <w:rPr>
          <w:sz w:val="20"/>
        </w:rPr>
      </w:pPr>
      <w:r>
        <w:rPr>
          <w:w w:val="110"/>
          <w:sz w:val="20"/>
        </w:rPr>
        <w:t>1000 Servicios</w:t>
      </w:r>
      <w:r>
        <w:rPr>
          <w:spacing w:val="20"/>
          <w:w w:val="110"/>
          <w:sz w:val="20"/>
        </w:rPr>
        <w:t> </w:t>
      </w:r>
      <w:r>
        <w:rPr>
          <w:w w:val="110"/>
          <w:sz w:val="20"/>
        </w:rPr>
        <w:t>Personales.</w:t>
      </w:r>
    </w:p>
    <w:p>
      <w:pPr>
        <w:pStyle w:val="ListParagraph"/>
        <w:numPr>
          <w:ilvl w:val="1"/>
          <w:numId w:val="214"/>
        </w:numPr>
        <w:tabs>
          <w:tab w:pos="1591" w:val="left" w:leader="none"/>
          <w:tab w:pos="1592" w:val="left" w:leader="none"/>
        </w:tabs>
        <w:spacing w:line="240" w:lineRule="auto" w:before="177" w:after="0"/>
        <w:ind w:left="1591" w:right="0" w:hanging="567"/>
        <w:jc w:val="left"/>
        <w:rPr>
          <w:sz w:val="20"/>
        </w:rPr>
      </w:pPr>
      <w:r>
        <w:rPr>
          <w:w w:val="110"/>
          <w:sz w:val="20"/>
        </w:rPr>
        <w:t>2000 Materiales y</w:t>
      </w:r>
      <w:r>
        <w:rPr>
          <w:spacing w:val="30"/>
          <w:w w:val="110"/>
          <w:sz w:val="20"/>
        </w:rPr>
        <w:t> </w:t>
      </w:r>
      <w:r>
        <w:rPr>
          <w:w w:val="110"/>
          <w:sz w:val="20"/>
        </w:rPr>
        <w:t>Suministros.</w:t>
      </w:r>
    </w:p>
    <w:p>
      <w:pPr>
        <w:pStyle w:val="ListParagraph"/>
        <w:numPr>
          <w:ilvl w:val="1"/>
          <w:numId w:val="214"/>
        </w:numPr>
        <w:tabs>
          <w:tab w:pos="1591" w:val="left" w:leader="none"/>
          <w:tab w:pos="1592" w:val="left" w:leader="none"/>
        </w:tabs>
        <w:spacing w:line="240" w:lineRule="auto" w:before="179" w:after="0"/>
        <w:ind w:left="1591" w:right="0" w:hanging="567"/>
        <w:jc w:val="left"/>
        <w:rPr>
          <w:sz w:val="20"/>
        </w:rPr>
      </w:pPr>
      <w:r>
        <w:rPr>
          <w:w w:val="110"/>
          <w:sz w:val="20"/>
        </w:rPr>
        <w:t>3000 Servicios</w:t>
      </w:r>
      <w:r>
        <w:rPr>
          <w:spacing w:val="19"/>
          <w:w w:val="110"/>
          <w:sz w:val="20"/>
        </w:rPr>
        <w:t> </w:t>
      </w:r>
      <w:r>
        <w:rPr>
          <w:w w:val="110"/>
          <w:sz w:val="20"/>
        </w:rPr>
        <w:t>Generales.</w:t>
      </w:r>
    </w:p>
    <w:p>
      <w:pPr>
        <w:pStyle w:val="ListParagraph"/>
        <w:numPr>
          <w:ilvl w:val="1"/>
          <w:numId w:val="214"/>
        </w:numPr>
        <w:tabs>
          <w:tab w:pos="1591" w:val="left" w:leader="none"/>
          <w:tab w:pos="1592" w:val="left" w:leader="none"/>
        </w:tabs>
        <w:spacing w:line="240" w:lineRule="auto" w:before="178" w:after="0"/>
        <w:ind w:left="1591" w:right="0" w:hanging="567"/>
        <w:jc w:val="left"/>
        <w:rPr>
          <w:sz w:val="20"/>
        </w:rPr>
      </w:pPr>
      <w:r>
        <w:rPr>
          <w:w w:val="110"/>
          <w:sz w:val="20"/>
        </w:rPr>
        <w:t>4000 Transferencias, Asignaciones, Subsidios y otras</w:t>
      </w:r>
      <w:r>
        <w:rPr>
          <w:spacing w:val="16"/>
          <w:w w:val="110"/>
          <w:sz w:val="20"/>
        </w:rPr>
        <w:t> </w:t>
      </w:r>
      <w:r>
        <w:rPr>
          <w:w w:val="110"/>
          <w:sz w:val="20"/>
        </w:rPr>
        <w:t>ayudas.</w:t>
      </w:r>
    </w:p>
    <w:p>
      <w:pPr>
        <w:pStyle w:val="ListParagraph"/>
        <w:numPr>
          <w:ilvl w:val="1"/>
          <w:numId w:val="214"/>
        </w:numPr>
        <w:tabs>
          <w:tab w:pos="1591" w:val="left" w:leader="none"/>
          <w:tab w:pos="1592" w:val="left" w:leader="none"/>
        </w:tabs>
        <w:spacing w:line="240" w:lineRule="auto" w:before="176" w:after="0"/>
        <w:ind w:left="1591" w:right="0" w:hanging="567"/>
        <w:jc w:val="left"/>
        <w:rPr>
          <w:sz w:val="20"/>
        </w:rPr>
      </w:pPr>
      <w:r>
        <w:rPr>
          <w:w w:val="110"/>
          <w:sz w:val="20"/>
        </w:rPr>
        <w:t>5000 Bienes Muebles, Inmuebles e</w:t>
      </w:r>
      <w:r>
        <w:rPr>
          <w:spacing w:val="48"/>
          <w:w w:val="110"/>
          <w:sz w:val="20"/>
        </w:rPr>
        <w:t> </w:t>
      </w:r>
      <w:r>
        <w:rPr>
          <w:w w:val="110"/>
          <w:sz w:val="20"/>
        </w:rPr>
        <w:t>Intangibles.</w:t>
      </w:r>
    </w:p>
    <w:p>
      <w:pPr>
        <w:pStyle w:val="ListParagraph"/>
        <w:numPr>
          <w:ilvl w:val="1"/>
          <w:numId w:val="214"/>
        </w:numPr>
        <w:tabs>
          <w:tab w:pos="1591" w:val="left" w:leader="none"/>
          <w:tab w:pos="1592" w:val="left" w:leader="none"/>
        </w:tabs>
        <w:spacing w:line="240" w:lineRule="auto" w:before="179" w:after="0"/>
        <w:ind w:left="1591" w:right="0" w:hanging="567"/>
        <w:jc w:val="left"/>
        <w:rPr>
          <w:sz w:val="20"/>
        </w:rPr>
      </w:pPr>
      <w:r>
        <w:rPr>
          <w:w w:val="105"/>
          <w:sz w:val="20"/>
        </w:rPr>
        <w:t>6000 Inversión</w:t>
      </w:r>
      <w:r>
        <w:rPr>
          <w:spacing w:val="26"/>
          <w:w w:val="105"/>
          <w:sz w:val="20"/>
        </w:rPr>
        <w:t> </w:t>
      </w:r>
      <w:r>
        <w:rPr>
          <w:w w:val="105"/>
          <w:sz w:val="20"/>
        </w:rPr>
        <w:t>Pública.</w:t>
      </w:r>
    </w:p>
    <w:p>
      <w:pPr>
        <w:pStyle w:val="ListParagraph"/>
        <w:numPr>
          <w:ilvl w:val="1"/>
          <w:numId w:val="214"/>
        </w:numPr>
        <w:tabs>
          <w:tab w:pos="1591" w:val="left" w:leader="none"/>
          <w:tab w:pos="1592" w:val="left" w:leader="none"/>
        </w:tabs>
        <w:spacing w:line="240" w:lineRule="auto" w:before="179" w:after="0"/>
        <w:ind w:left="1591" w:right="0" w:hanging="567"/>
        <w:jc w:val="left"/>
        <w:rPr>
          <w:sz w:val="20"/>
        </w:rPr>
      </w:pPr>
      <w:r>
        <w:rPr>
          <w:w w:val="110"/>
          <w:sz w:val="20"/>
        </w:rPr>
        <w:t>7000 Inversiones Financieras y otras</w:t>
      </w:r>
      <w:r>
        <w:rPr>
          <w:spacing w:val="-2"/>
          <w:w w:val="110"/>
          <w:sz w:val="20"/>
        </w:rPr>
        <w:t> </w:t>
      </w:r>
      <w:r>
        <w:rPr>
          <w:w w:val="110"/>
          <w:sz w:val="20"/>
        </w:rPr>
        <w:t>provisiones.</w:t>
      </w:r>
    </w:p>
    <w:p>
      <w:pPr>
        <w:pStyle w:val="ListParagraph"/>
        <w:numPr>
          <w:ilvl w:val="0"/>
          <w:numId w:val="214"/>
        </w:numPr>
        <w:tabs>
          <w:tab w:pos="1025" w:val="left" w:leader="none"/>
          <w:tab w:pos="1026" w:val="left" w:leader="none"/>
        </w:tabs>
        <w:spacing w:line="240" w:lineRule="auto" w:before="176" w:after="0"/>
        <w:ind w:left="1025" w:right="0" w:hanging="568"/>
        <w:jc w:val="left"/>
        <w:rPr>
          <w:sz w:val="20"/>
        </w:rPr>
      </w:pPr>
      <w:r>
        <w:rPr>
          <w:w w:val="110"/>
          <w:sz w:val="20"/>
        </w:rPr>
        <w:t>El gasto no programable comprende los siguientes</w:t>
      </w:r>
      <w:r>
        <w:rPr>
          <w:spacing w:val="44"/>
          <w:w w:val="110"/>
          <w:sz w:val="20"/>
        </w:rPr>
        <w:t> </w:t>
      </w:r>
      <w:r>
        <w:rPr>
          <w:w w:val="110"/>
          <w:sz w:val="20"/>
        </w:rPr>
        <w:t>capítulos:</w:t>
      </w:r>
    </w:p>
    <w:p>
      <w:pPr>
        <w:pStyle w:val="ListParagraph"/>
        <w:numPr>
          <w:ilvl w:val="0"/>
          <w:numId w:val="215"/>
        </w:numPr>
        <w:tabs>
          <w:tab w:pos="1591" w:val="left" w:leader="none"/>
          <w:tab w:pos="1592" w:val="left" w:leader="none"/>
        </w:tabs>
        <w:spacing w:line="240" w:lineRule="auto" w:before="179" w:after="0"/>
        <w:ind w:left="1591" w:right="0" w:hanging="567"/>
        <w:jc w:val="left"/>
        <w:rPr>
          <w:sz w:val="20"/>
        </w:rPr>
      </w:pPr>
      <w:r>
        <w:rPr>
          <w:w w:val="110"/>
          <w:sz w:val="20"/>
        </w:rPr>
        <w:t>8000 Participaciones y</w:t>
      </w:r>
      <w:r>
        <w:rPr>
          <w:spacing w:val="30"/>
          <w:w w:val="110"/>
          <w:sz w:val="20"/>
        </w:rPr>
        <w:t> </w:t>
      </w:r>
      <w:r>
        <w:rPr>
          <w:w w:val="110"/>
          <w:sz w:val="20"/>
        </w:rPr>
        <w:t>Aportaciones.</w:t>
      </w:r>
    </w:p>
    <w:p>
      <w:pPr>
        <w:pStyle w:val="ListParagraph"/>
        <w:numPr>
          <w:ilvl w:val="0"/>
          <w:numId w:val="215"/>
        </w:numPr>
        <w:tabs>
          <w:tab w:pos="1591" w:val="left" w:leader="none"/>
          <w:tab w:pos="1592" w:val="left" w:leader="none"/>
        </w:tabs>
        <w:spacing w:line="240" w:lineRule="auto" w:before="179" w:after="0"/>
        <w:ind w:left="1591" w:right="0" w:hanging="567"/>
        <w:jc w:val="left"/>
        <w:rPr>
          <w:sz w:val="20"/>
        </w:rPr>
      </w:pPr>
      <w:r>
        <w:rPr>
          <w:w w:val="110"/>
          <w:sz w:val="20"/>
        </w:rPr>
        <w:t>9000 Deuda</w:t>
      </w:r>
      <w:r>
        <w:rPr>
          <w:spacing w:val="21"/>
          <w:w w:val="110"/>
          <w:sz w:val="20"/>
        </w:rPr>
        <w:t> </w:t>
      </w:r>
      <w:r>
        <w:rPr>
          <w:w w:val="110"/>
          <w:sz w:val="20"/>
        </w:rPr>
        <w:t>Pública.</w:t>
      </w:r>
    </w:p>
    <w:p>
      <w:pPr>
        <w:pStyle w:val="BodyText"/>
        <w:spacing w:line="244" w:lineRule="auto" w:before="176"/>
        <w:ind w:right="1031"/>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292</w:t>
      </w:r>
      <w:r>
        <w:rPr>
          <w:rFonts w:ascii="TeX Gyre Bonum" w:hAnsi="TeX Gyre Bonum"/>
          <w:b/>
          <w:spacing w:val="-22"/>
          <w:w w:val="110"/>
        </w:rPr>
        <w:t> </w:t>
      </w:r>
      <w:r>
        <w:rPr>
          <w:rFonts w:ascii="TeX Gyre Bonum" w:hAnsi="TeX Gyre Bonum"/>
          <w:b/>
          <w:w w:val="110"/>
        </w:rPr>
        <w:t>Bis.-</w:t>
      </w:r>
      <w:r>
        <w:rPr>
          <w:rFonts w:ascii="TeX Gyre Bonum" w:hAnsi="TeX Gyre Bonum"/>
          <w:b/>
          <w:spacing w:val="-25"/>
          <w:w w:val="110"/>
        </w:rPr>
        <w:t> </w:t>
      </w:r>
      <w:r>
        <w:rPr>
          <w:w w:val="110"/>
        </w:rPr>
        <w:t>Debido</w:t>
      </w:r>
      <w:r>
        <w:rPr>
          <w:spacing w:val="-3"/>
          <w:w w:val="110"/>
        </w:rPr>
        <w:t> </w:t>
      </w:r>
      <w:r>
        <w:rPr>
          <w:w w:val="110"/>
        </w:rPr>
        <w:t>a</w:t>
      </w:r>
      <w:r>
        <w:rPr>
          <w:spacing w:val="-4"/>
          <w:w w:val="110"/>
        </w:rPr>
        <w:t> </w:t>
      </w:r>
      <w:r>
        <w:rPr>
          <w:w w:val="110"/>
        </w:rPr>
        <w:t>razones</w:t>
      </w:r>
      <w:r>
        <w:rPr>
          <w:spacing w:val="-5"/>
          <w:w w:val="110"/>
        </w:rPr>
        <w:t> </w:t>
      </w:r>
      <w:r>
        <w:rPr>
          <w:w w:val="110"/>
        </w:rPr>
        <w:t>excepcionales,</w:t>
      </w:r>
      <w:r>
        <w:rPr>
          <w:spacing w:val="-4"/>
          <w:w w:val="110"/>
        </w:rPr>
        <w:t> </w:t>
      </w:r>
      <w:r>
        <w:rPr>
          <w:w w:val="110"/>
        </w:rPr>
        <w:t>conforme</w:t>
      </w:r>
      <w:r>
        <w:rPr>
          <w:spacing w:val="-4"/>
          <w:w w:val="110"/>
        </w:rPr>
        <w:t> </w:t>
      </w:r>
      <w:r>
        <w:rPr>
          <w:w w:val="110"/>
        </w:rPr>
        <w:t>a</w:t>
      </w:r>
      <w:r>
        <w:rPr>
          <w:spacing w:val="-5"/>
          <w:w w:val="110"/>
        </w:rPr>
        <w:t> </w:t>
      </w:r>
      <w:r>
        <w:rPr>
          <w:w w:val="110"/>
        </w:rPr>
        <w:t>lo</w:t>
      </w:r>
      <w:r>
        <w:rPr>
          <w:spacing w:val="-1"/>
          <w:w w:val="110"/>
        </w:rPr>
        <w:t> </w:t>
      </w:r>
      <w:r>
        <w:rPr>
          <w:w w:val="110"/>
        </w:rPr>
        <w:t>establecido</w:t>
      </w:r>
      <w:r>
        <w:rPr>
          <w:spacing w:val="-3"/>
          <w:w w:val="110"/>
        </w:rPr>
        <w:t> </w:t>
      </w:r>
      <w:r>
        <w:rPr>
          <w:w w:val="110"/>
        </w:rPr>
        <w:t>en</w:t>
      </w:r>
      <w:r>
        <w:rPr>
          <w:spacing w:val="-4"/>
          <w:w w:val="110"/>
        </w:rPr>
        <w:t> </w:t>
      </w:r>
      <w:r>
        <w:rPr>
          <w:w w:val="110"/>
        </w:rPr>
        <w:t>el</w:t>
      </w:r>
      <w:r>
        <w:rPr>
          <w:spacing w:val="-4"/>
          <w:w w:val="110"/>
        </w:rPr>
        <w:t> </w:t>
      </w:r>
      <w:r>
        <w:rPr>
          <w:w w:val="110"/>
        </w:rPr>
        <w:t>artículo</w:t>
      </w:r>
      <w:r>
        <w:rPr>
          <w:spacing w:val="-3"/>
          <w:w w:val="110"/>
        </w:rPr>
        <w:t> </w:t>
      </w:r>
      <w:r>
        <w:rPr>
          <w:w w:val="110"/>
        </w:rPr>
        <w:t>7</w:t>
      </w:r>
      <w:r>
        <w:rPr>
          <w:spacing w:val="-4"/>
          <w:w w:val="110"/>
        </w:rPr>
        <w:t> </w:t>
      </w:r>
      <w:r>
        <w:rPr>
          <w:w w:val="110"/>
        </w:rPr>
        <w:t>de la Ley de Disciplina Financiera, las iniciativas de Ley de Ingresos y de Presupuesto de Egresos podrán prever un balance presupuestario de recursos disponibles negativo en términos de la legislación aplicable. En estos casos, el Ejecutivo del Estado, deberá dar cuenta a la Legislatura de los siguientes</w:t>
      </w:r>
      <w:r>
        <w:rPr>
          <w:spacing w:val="31"/>
          <w:w w:val="110"/>
        </w:rPr>
        <w:t> </w:t>
      </w:r>
      <w:r>
        <w:rPr>
          <w:w w:val="110"/>
        </w:rPr>
        <w:t>aspectos:</w:t>
      </w:r>
    </w:p>
    <w:p>
      <w:pPr>
        <w:pStyle w:val="ListParagraph"/>
        <w:numPr>
          <w:ilvl w:val="0"/>
          <w:numId w:val="216"/>
        </w:numPr>
        <w:tabs>
          <w:tab w:pos="743" w:val="left" w:leader="none"/>
        </w:tabs>
        <w:spacing w:line="240" w:lineRule="auto" w:before="184" w:after="0"/>
        <w:ind w:left="742" w:right="0" w:hanging="285"/>
        <w:jc w:val="left"/>
        <w:rPr>
          <w:sz w:val="20"/>
        </w:rPr>
      </w:pPr>
      <w:r>
        <w:rPr>
          <w:w w:val="110"/>
          <w:sz w:val="20"/>
        </w:rPr>
        <w:t>Las</w:t>
      </w:r>
      <w:r>
        <w:rPr>
          <w:spacing w:val="33"/>
          <w:w w:val="110"/>
          <w:sz w:val="20"/>
        </w:rPr>
        <w:t> </w:t>
      </w:r>
      <w:r>
        <w:rPr>
          <w:w w:val="110"/>
          <w:sz w:val="20"/>
        </w:rPr>
        <w:t>razones</w:t>
      </w:r>
      <w:r>
        <w:rPr>
          <w:spacing w:val="33"/>
          <w:w w:val="110"/>
          <w:sz w:val="20"/>
        </w:rPr>
        <w:t> </w:t>
      </w:r>
      <w:r>
        <w:rPr>
          <w:w w:val="110"/>
          <w:sz w:val="20"/>
        </w:rPr>
        <w:t>excepcionales</w:t>
      </w:r>
      <w:r>
        <w:rPr>
          <w:spacing w:val="32"/>
          <w:w w:val="110"/>
          <w:sz w:val="20"/>
        </w:rPr>
        <w:t> </w:t>
      </w:r>
      <w:r>
        <w:rPr>
          <w:w w:val="110"/>
          <w:sz w:val="20"/>
        </w:rPr>
        <w:t>que</w:t>
      </w:r>
      <w:r>
        <w:rPr>
          <w:spacing w:val="34"/>
          <w:w w:val="110"/>
          <w:sz w:val="20"/>
        </w:rPr>
        <w:t> </w:t>
      </w:r>
      <w:r>
        <w:rPr>
          <w:w w:val="110"/>
          <w:sz w:val="20"/>
        </w:rPr>
        <w:t>justifican</w:t>
      </w:r>
      <w:r>
        <w:rPr>
          <w:spacing w:val="33"/>
          <w:w w:val="110"/>
          <w:sz w:val="20"/>
        </w:rPr>
        <w:t> </w:t>
      </w:r>
      <w:r>
        <w:rPr>
          <w:w w:val="110"/>
          <w:sz w:val="20"/>
        </w:rPr>
        <w:t>el</w:t>
      </w:r>
      <w:r>
        <w:rPr>
          <w:spacing w:val="33"/>
          <w:w w:val="110"/>
          <w:sz w:val="20"/>
        </w:rPr>
        <w:t> </w:t>
      </w:r>
      <w:r>
        <w:rPr>
          <w:w w:val="110"/>
          <w:sz w:val="20"/>
        </w:rPr>
        <w:t>balance</w:t>
      </w:r>
      <w:r>
        <w:rPr>
          <w:spacing w:val="33"/>
          <w:w w:val="110"/>
          <w:sz w:val="20"/>
        </w:rPr>
        <w:t> </w:t>
      </w:r>
      <w:r>
        <w:rPr>
          <w:w w:val="110"/>
          <w:sz w:val="20"/>
        </w:rPr>
        <w:t>presupuestario</w:t>
      </w:r>
      <w:r>
        <w:rPr>
          <w:spacing w:val="35"/>
          <w:w w:val="110"/>
          <w:sz w:val="20"/>
        </w:rPr>
        <w:t> </w:t>
      </w:r>
      <w:r>
        <w:rPr>
          <w:w w:val="110"/>
          <w:sz w:val="20"/>
        </w:rPr>
        <w:t>de</w:t>
      </w:r>
      <w:r>
        <w:rPr>
          <w:spacing w:val="33"/>
          <w:w w:val="110"/>
          <w:sz w:val="20"/>
        </w:rPr>
        <w:t> </w:t>
      </w:r>
      <w:r>
        <w:rPr>
          <w:w w:val="110"/>
          <w:sz w:val="20"/>
        </w:rPr>
        <w:t>recursos</w:t>
      </w:r>
      <w:r>
        <w:rPr>
          <w:spacing w:val="34"/>
          <w:w w:val="110"/>
          <w:sz w:val="20"/>
        </w:rPr>
        <w:t> </w:t>
      </w:r>
      <w:r>
        <w:rPr>
          <w:w w:val="110"/>
          <w:sz w:val="20"/>
        </w:rPr>
        <w:t>disponibles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21" name="image2.png"/>
            <wp:cNvGraphicFramePr>
              <a:graphicFrameLocks noChangeAspect="1"/>
            </wp:cNvGraphicFramePr>
            <a:graphic>
              <a:graphicData uri="http://schemas.openxmlformats.org/drawingml/2006/picture">
                <pic:pic>
                  <pic:nvPicPr>
                    <pic:cNvPr id="5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negativo, en términos de la legislación en la materia.</w:t>
      </w:r>
    </w:p>
    <w:p>
      <w:pPr>
        <w:pStyle w:val="BodyText"/>
        <w:spacing w:before="1"/>
        <w:ind w:left="0"/>
        <w:rPr>
          <w:sz w:val="18"/>
        </w:rPr>
      </w:pPr>
    </w:p>
    <w:p>
      <w:pPr>
        <w:pStyle w:val="ListParagraph"/>
        <w:numPr>
          <w:ilvl w:val="0"/>
          <w:numId w:val="216"/>
        </w:numPr>
        <w:tabs>
          <w:tab w:pos="786" w:val="left" w:leader="none"/>
        </w:tabs>
        <w:spacing w:line="230" w:lineRule="auto" w:before="0" w:after="0"/>
        <w:ind w:left="458" w:right="1035" w:firstLine="0"/>
        <w:jc w:val="both"/>
        <w:rPr>
          <w:sz w:val="20"/>
        </w:rPr>
      </w:pPr>
      <w:r>
        <w:rPr>
          <w:w w:val="110"/>
          <w:sz w:val="20"/>
        </w:rPr>
        <w:t>Las fuentes de recursos necesarias y el monto específico para cubrir el balance  presupuestario de recursos disponibles</w:t>
      </w:r>
      <w:r>
        <w:rPr>
          <w:spacing w:val="42"/>
          <w:w w:val="110"/>
          <w:sz w:val="20"/>
        </w:rPr>
        <w:t> </w:t>
      </w:r>
      <w:r>
        <w:rPr>
          <w:w w:val="110"/>
          <w:sz w:val="20"/>
        </w:rPr>
        <w:t>negativo.</w:t>
      </w:r>
    </w:p>
    <w:p>
      <w:pPr>
        <w:pStyle w:val="BodyText"/>
        <w:spacing w:before="7"/>
        <w:ind w:left="0"/>
        <w:rPr>
          <w:sz w:val="17"/>
        </w:rPr>
      </w:pPr>
    </w:p>
    <w:p>
      <w:pPr>
        <w:pStyle w:val="ListParagraph"/>
        <w:numPr>
          <w:ilvl w:val="0"/>
          <w:numId w:val="216"/>
        </w:numPr>
        <w:tabs>
          <w:tab w:pos="824" w:val="left" w:leader="none"/>
        </w:tabs>
        <w:spacing w:line="237" w:lineRule="auto" w:before="0" w:after="0"/>
        <w:ind w:left="458" w:right="1034" w:firstLine="0"/>
        <w:jc w:val="both"/>
        <w:rPr>
          <w:sz w:val="20"/>
        </w:rPr>
      </w:pPr>
      <w:r>
        <w:rPr>
          <w:w w:val="110"/>
          <w:sz w:val="20"/>
        </w:rPr>
        <w:t>El número de ejercicios fiscales y las acciones requeridas para que dicho balance presupuestario de recursos disponibles negativo sea eliminado y se restablezca el balance presupuestario de recursos disponibles</w:t>
      </w:r>
      <w:r>
        <w:rPr>
          <w:spacing w:val="43"/>
          <w:w w:val="110"/>
          <w:sz w:val="20"/>
        </w:rPr>
        <w:t> </w:t>
      </w:r>
      <w:r>
        <w:rPr>
          <w:w w:val="110"/>
          <w:sz w:val="20"/>
        </w:rPr>
        <w:t>sostenible.</w:t>
      </w:r>
    </w:p>
    <w:p>
      <w:pPr>
        <w:pStyle w:val="BodyText"/>
        <w:spacing w:before="6"/>
        <w:ind w:left="0"/>
        <w:rPr>
          <w:sz w:val="21"/>
        </w:rPr>
      </w:pPr>
    </w:p>
    <w:p>
      <w:pPr>
        <w:pStyle w:val="BodyText"/>
        <w:spacing w:line="247" w:lineRule="auto"/>
        <w:ind w:right="1034"/>
        <w:jc w:val="both"/>
      </w:pPr>
      <w:r>
        <w:rPr>
          <w:w w:val="110"/>
        </w:rPr>
        <w:t>El Ejecutivo a través de la Secretaría, reportará en informes trimestrales y en la Cuenta Pública que entregue a la Legislatura y a través de su página oficial de internet, el avance de  las  acciones,</w:t>
      </w:r>
      <w:r>
        <w:rPr>
          <w:spacing w:val="13"/>
          <w:w w:val="110"/>
        </w:rPr>
        <w:t> </w:t>
      </w:r>
      <w:r>
        <w:rPr>
          <w:w w:val="110"/>
        </w:rPr>
        <w:t>hasta</w:t>
      </w:r>
      <w:r>
        <w:rPr>
          <w:spacing w:val="13"/>
          <w:w w:val="110"/>
        </w:rPr>
        <w:t> </w:t>
      </w:r>
      <w:r>
        <w:rPr>
          <w:w w:val="110"/>
        </w:rPr>
        <w:t>en</w:t>
      </w:r>
      <w:r>
        <w:rPr>
          <w:spacing w:val="13"/>
          <w:w w:val="110"/>
        </w:rPr>
        <w:t> </w:t>
      </w:r>
      <w:r>
        <w:rPr>
          <w:w w:val="110"/>
        </w:rPr>
        <w:t>tanto</w:t>
      </w:r>
      <w:r>
        <w:rPr>
          <w:spacing w:val="14"/>
          <w:w w:val="110"/>
        </w:rPr>
        <w:t> </w:t>
      </w:r>
      <w:r>
        <w:rPr>
          <w:w w:val="110"/>
        </w:rPr>
        <w:t>se</w:t>
      </w:r>
      <w:r>
        <w:rPr>
          <w:spacing w:val="12"/>
          <w:w w:val="110"/>
        </w:rPr>
        <w:t> </w:t>
      </w:r>
      <w:r>
        <w:rPr>
          <w:w w:val="110"/>
        </w:rPr>
        <w:t>recupere</w:t>
      </w:r>
      <w:r>
        <w:rPr>
          <w:spacing w:val="12"/>
          <w:w w:val="110"/>
        </w:rPr>
        <w:t> </w:t>
      </w:r>
      <w:r>
        <w:rPr>
          <w:w w:val="110"/>
        </w:rPr>
        <w:t>el</w:t>
      </w:r>
      <w:r>
        <w:rPr>
          <w:spacing w:val="14"/>
          <w:w w:val="110"/>
        </w:rPr>
        <w:t> </w:t>
      </w:r>
      <w:r>
        <w:rPr>
          <w:w w:val="110"/>
        </w:rPr>
        <w:t>presupuesto</w:t>
      </w:r>
      <w:r>
        <w:rPr>
          <w:spacing w:val="14"/>
          <w:w w:val="110"/>
        </w:rPr>
        <w:t> </w:t>
      </w:r>
      <w:r>
        <w:rPr>
          <w:w w:val="110"/>
        </w:rPr>
        <w:t>sostenible</w:t>
      </w:r>
      <w:r>
        <w:rPr>
          <w:spacing w:val="13"/>
          <w:w w:val="110"/>
        </w:rPr>
        <w:t> </w:t>
      </w:r>
      <w:r>
        <w:rPr>
          <w:w w:val="110"/>
        </w:rPr>
        <w:t>de</w:t>
      </w:r>
      <w:r>
        <w:rPr>
          <w:spacing w:val="10"/>
          <w:w w:val="110"/>
        </w:rPr>
        <w:t> </w:t>
      </w:r>
      <w:r>
        <w:rPr>
          <w:w w:val="110"/>
        </w:rPr>
        <w:t>recursos</w:t>
      </w:r>
      <w:r>
        <w:rPr>
          <w:spacing w:val="15"/>
          <w:w w:val="110"/>
        </w:rPr>
        <w:t> </w:t>
      </w:r>
      <w:r>
        <w:rPr>
          <w:w w:val="110"/>
        </w:rPr>
        <w:t>disponibles.</w:t>
      </w:r>
    </w:p>
    <w:p>
      <w:pPr>
        <w:pStyle w:val="BodyText"/>
        <w:spacing w:before="9"/>
        <w:ind w:left="0"/>
      </w:pPr>
    </w:p>
    <w:p>
      <w:pPr>
        <w:pStyle w:val="BodyText"/>
        <w:spacing w:line="247" w:lineRule="auto"/>
        <w:ind w:right="1033"/>
        <w:jc w:val="both"/>
      </w:pPr>
      <w:r>
        <w:rPr>
          <w:w w:val="110"/>
        </w:rPr>
        <w:t>En caso de que la Legislatura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deberá dar cumplimiento a lo previsto en la fracción III y el párrafo anterior de este artículo.</w:t>
      </w:r>
    </w:p>
    <w:p>
      <w:pPr>
        <w:pStyle w:val="BodyText"/>
        <w:spacing w:line="247" w:lineRule="auto" w:before="193"/>
        <w:ind w:right="1032"/>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292</w:t>
      </w:r>
      <w:r>
        <w:rPr>
          <w:rFonts w:ascii="TeX Gyre Bonum" w:hAnsi="TeX Gyre Bonum"/>
          <w:b/>
          <w:spacing w:val="-21"/>
          <w:w w:val="110"/>
        </w:rPr>
        <w:t> </w:t>
      </w:r>
      <w:r>
        <w:rPr>
          <w:rFonts w:ascii="TeX Gyre Bonum" w:hAnsi="TeX Gyre Bonum"/>
          <w:b/>
          <w:w w:val="110"/>
        </w:rPr>
        <w:t>Ter.-</w:t>
      </w:r>
      <w:r>
        <w:rPr>
          <w:rFonts w:ascii="TeX Gyre Bonum" w:hAnsi="TeX Gyre Bonum"/>
          <w:b/>
          <w:spacing w:val="-22"/>
          <w:w w:val="110"/>
        </w:rPr>
        <w:t> </w:t>
      </w:r>
      <w:r>
        <w:rPr>
          <w:w w:val="110"/>
        </w:rPr>
        <w:t>El</w:t>
      </w:r>
      <w:r>
        <w:rPr>
          <w:spacing w:val="-2"/>
          <w:w w:val="110"/>
        </w:rPr>
        <w:t> </w:t>
      </w:r>
      <w:r>
        <w:rPr>
          <w:w w:val="110"/>
        </w:rPr>
        <w:t>Presupuesto</w:t>
      </w:r>
      <w:r>
        <w:rPr>
          <w:spacing w:val="-2"/>
          <w:w w:val="110"/>
        </w:rPr>
        <w:t> </w:t>
      </w:r>
      <w:r>
        <w:rPr>
          <w:w w:val="110"/>
        </w:rPr>
        <w:t>de</w:t>
      </w:r>
      <w:r>
        <w:rPr>
          <w:spacing w:val="-3"/>
          <w:w w:val="110"/>
        </w:rPr>
        <w:t> </w:t>
      </w:r>
      <w:r>
        <w:rPr>
          <w:w w:val="110"/>
        </w:rPr>
        <w:t>Egresos,</w:t>
      </w:r>
      <w:r>
        <w:rPr>
          <w:spacing w:val="-2"/>
          <w:w w:val="110"/>
        </w:rPr>
        <w:t> </w:t>
      </w:r>
      <w:r>
        <w:rPr>
          <w:w w:val="110"/>
        </w:rPr>
        <w:t>deberá contemplar</w:t>
      </w:r>
      <w:r>
        <w:rPr>
          <w:spacing w:val="-3"/>
          <w:w w:val="110"/>
        </w:rPr>
        <w:t> </w:t>
      </w:r>
      <w:r>
        <w:rPr>
          <w:w w:val="110"/>
        </w:rPr>
        <w:t>anualmente</w:t>
      </w:r>
      <w:r>
        <w:rPr>
          <w:spacing w:val="-1"/>
          <w:w w:val="110"/>
        </w:rPr>
        <w:t> </w:t>
      </w:r>
      <w:r>
        <w:rPr>
          <w:w w:val="110"/>
        </w:rPr>
        <w:t>en</w:t>
      </w:r>
      <w:r>
        <w:rPr>
          <w:spacing w:val="-3"/>
          <w:w w:val="110"/>
        </w:rPr>
        <w:t> </w:t>
      </w:r>
      <w:r>
        <w:rPr>
          <w:w w:val="110"/>
        </w:rPr>
        <w:t>el</w:t>
      </w:r>
      <w:r>
        <w:rPr>
          <w:spacing w:val="-3"/>
          <w:w w:val="110"/>
        </w:rPr>
        <w:t> </w:t>
      </w:r>
      <w:r>
        <w:rPr>
          <w:w w:val="110"/>
        </w:rPr>
        <w:t>capítulo</w:t>
      </w:r>
      <w:r>
        <w:rPr>
          <w:spacing w:val="-2"/>
          <w:w w:val="110"/>
        </w:rPr>
        <w:t> </w:t>
      </w:r>
      <w:r>
        <w:rPr>
          <w:w w:val="110"/>
        </w:rPr>
        <w:t>de Deuda Pública, las asignaciones destinadas a cubrir el pago de los pasivos derivados de erogaciones devengadas y pendientes de liquidar al cierre del ejercicio fiscal anterior, derivadas de la contratación de bienes o servicios requeridos en el desempeño de las funciones de los   Entes Públicos, de acuerdo con su naturaleza jurídica y según corresponda, para las cuales  existió asignación presupuestal con saldo disponible al cierre del ejercicio fiscal en el que se devengaron, mismas que podrán ser hasta por el 2 por ciento de los ingresos totales y se deberá incluir el monto asignado a cada Ente Público, así  como  aquellas  asignaciones  correspondientes a programas y proyectos propuestos por la Secretaría y cuyo presupuesto multianual, hubiese sido aprobado por la</w:t>
      </w:r>
      <w:r>
        <w:rPr>
          <w:spacing w:val="17"/>
          <w:w w:val="110"/>
        </w:rPr>
        <w:t> </w:t>
      </w:r>
      <w:r>
        <w:rPr>
          <w:w w:val="110"/>
        </w:rPr>
        <w:t>Legislatura.</w:t>
      </w:r>
    </w:p>
    <w:p>
      <w:pPr>
        <w:pStyle w:val="BodyText"/>
        <w:spacing w:before="7"/>
        <w:ind w:left="0"/>
        <w:rPr>
          <w:sz w:val="19"/>
        </w:rPr>
      </w:pPr>
    </w:p>
    <w:p>
      <w:pPr>
        <w:pStyle w:val="BodyText"/>
        <w:spacing w:line="247" w:lineRule="auto"/>
        <w:ind w:right="1032"/>
        <w:jc w:val="both"/>
      </w:pPr>
      <w:r>
        <w:rPr>
          <w:w w:val="110"/>
        </w:rPr>
        <w:t>En lo relativo a la transparencia y difusión de la información financiera, de la deuda pública del Estado, se estará a lo establecido en la Ley General de Contabilidad Gubernamental, así como   en</w:t>
      </w:r>
      <w:r>
        <w:rPr>
          <w:spacing w:val="10"/>
          <w:w w:val="110"/>
        </w:rPr>
        <w:t> </w:t>
      </w:r>
      <w:r>
        <w:rPr>
          <w:w w:val="110"/>
        </w:rPr>
        <w:t>la</w:t>
      </w:r>
      <w:r>
        <w:rPr>
          <w:spacing w:val="10"/>
          <w:w w:val="110"/>
        </w:rPr>
        <w:t> </w:t>
      </w:r>
      <w:r>
        <w:rPr>
          <w:w w:val="110"/>
        </w:rPr>
        <w:t>Ley</w:t>
      </w:r>
      <w:r>
        <w:rPr>
          <w:spacing w:val="10"/>
          <w:w w:val="110"/>
        </w:rPr>
        <w:t> </w:t>
      </w:r>
      <w:r>
        <w:rPr>
          <w:w w:val="110"/>
        </w:rPr>
        <w:t>de</w:t>
      </w:r>
      <w:r>
        <w:rPr>
          <w:spacing w:val="10"/>
          <w:w w:val="110"/>
        </w:rPr>
        <w:t> </w:t>
      </w:r>
      <w:r>
        <w:rPr>
          <w:w w:val="110"/>
        </w:rPr>
        <w:t>Disciplina</w:t>
      </w:r>
      <w:r>
        <w:rPr>
          <w:spacing w:val="10"/>
          <w:w w:val="110"/>
        </w:rPr>
        <w:t> </w:t>
      </w:r>
      <w:r>
        <w:rPr>
          <w:w w:val="110"/>
        </w:rPr>
        <w:t>Financiera</w:t>
      </w:r>
      <w:r>
        <w:rPr>
          <w:spacing w:val="10"/>
          <w:w w:val="110"/>
        </w:rPr>
        <w:t> </w:t>
      </w:r>
      <w:r>
        <w:rPr>
          <w:w w:val="110"/>
        </w:rPr>
        <w:t>y</w:t>
      </w:r>
      <w:r>
        <w:rPr>
          <w:spacing w:val="10"/>
          <w:w w:val="110"/>
        </w:rPr>
        <w:t> </w:t>
      </w:r>
      <w:r>
        <w:rPr>
          <w:w w:val="110"/>
        </w:rPr>
        <w:t>demás</w:t>
      </w:r>
      <w:r>
        <w:rPr>
          <w:spacing w:val="9"/>
          <w:w w:val="110"/>
        </w:rPr>
        <w:t> </w:t>
      </w:r>
      <w:r>
        <w:rPr>
          <w:w w:val="110"/>
        </w:rPr>
        <w:t>disposiciones</w:t>
      </w:r>
      <w:r>
        <w:rPr>
          <w:spacing w:val="10"/>
          <w:w w:val="110"/>
        </w:rPr>
        <w:t> </w:t>
      </w:r>
      <w:r>
        <w:rPr>
          <w:w w:val="110"/>
        </w:rPr>
        <w:t>que</w:t>
      </w:r>
      <w:r>
        <w:rPr>
          <w:spacing w:val="9"/>
          <w:w w:val="110"/>
        </w:rPr>
        <w:t> </w:t>
      </w:r>
      <w:r>
        <w:rPr>
          <w:w w:val="110"/>
        </w:rPr>
        <w:t>de</w:t>
      </w:r>
      <w:r>
        <w:rPr>
          <w:spacing w:val="9"/>
          <w:w w:val="110"/>
        </w:rPr>
        <w:t> </w:t>
      </w:r>
      <w:r>
        <w:rPr>
          <w:w w:val="110"/>
        </w:rPr>
        <w:t>ella</w:t>
      </w:r>
      <w:r>
        <w:rPr>
          <w:spacing w:val="11"/>
          <w:w w:val="110"/>
        </w:rPr>
        <w:t> </w:t>
      </w:r>
      <w:r>
        <w:rPr>
          <w:w w:val="110"/>
        </w:rPr>
        <w:t>emanen.</w:t>
      </w:r>
    </w:p>
    <w:p>
      <w:pPr>
        <w:pStyle w:val="BodyText"/>
        <w:spacing w:line="244" w:lineRule="auto" w:before="189"/>
        <w:ind w:right="1033"/>
        <w:jc w:val="both"/>
      </w:pPr>
      <w:r>
        <w:rPr>
          <w:rFonts w:ascii="TeX Gyre Bonum" w:hAnsi="TeX Gyre Bonum"/>
          <w:b/>
          <w:w w:val="110"/>
        </w:rPr>
        <w:t>Artículo 292 Quáter.- </w:t>
      </w:r>
      <w:r>
        <w:rPr>
          <w:w w:val="110"/>
        </w:rPr>
        <w:t>El Presupuesto de Egresos, deberá prever recursos para atender a la población afectada y los daños causados a la infraestructura pública estatal  o  municipal,  cuando se presenten situaciones extraordinarias en materia de salubridad general o cuando se expida declaratoria de emergencia por desastres naturales; así como para llevar a cabo acciones para prevenir y mitigar su impacto en las finanzas públicas, en los términos, montos y condiciones previstos en la Ley de Disciplina</w:t>
      </w:r>
      <w:r>
        <w:rPr>
          <w:spacing w:val="17"/>
          <w:w w:val="110"/>
        </w:rPr>
        <w:t> </w:t>
      </w:r>
      <w:r>
        <w:rPr>
          <w:w w:val="110"/>
        </w:rPr>
        <w:t>Financiera.</w:t>
      </w:r>
    </w:p>
    <w:p>
      <w:pPr>
        <w:spacing w:before="188"/>
        <w:ind w:left="458" w:right="0" w:firstLine="0"/>
        <w:jc w:val="both"/>
        <w:rPr>
          <w:sz w:val="20"/>
        </w:rPr>
      </w:pPr>
      <w:r>
        <w:rPr>
          <w:rFonts w:ascii="TeX Gyre Bonum" w:hAnsi="TeX Gyre Bonum"/>
          <w:b/>
          <w:w w:val="110"/>
          <w:sz w:val="20"/>
        </w:rPr>
        <w:t>Artículo 292 Quintus.- </w:t>
      </w:r>
      <w:r>
        <w:rPr>
          <w:w w:val="110"/>
          <w:sz w:val="20"/>
        </w:rPr>
        <w:t>En materia de servicios personales, se observará lo siguiente:</w:t>
      </w:r>
    </w:p>
    <w:p>
      <w:pPr>
        <w:pStyle w:val="ListParagraph"/>
        <w:numPr>
          <w:ilvl w:val="0"/>
          <w:numId w:val="217"/>
        </w:numPr>
        <w:tabs>
          <w:tab w:pos="735" w:val="left" w:leader="none"/>
        </w:tabs>
        <w:spacing w:line="242" w:lineRule="auto" w:before="176" w:after="0"/>
        <w:ind w:left="458" w:right="1034" w:firstLine="0"/>
        <w:jc w:val="both"/>
        <w:rPr>
          <w:sz w:val="20"/>
        </w:rPr>
      </w:pPr>
      <w:r>
        <w:rPr>
          <w:w w:val="110"/>
          <w:sz w:val="20"/>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w:t>
      </w:r>
      <w:r>
        <w:rPr>
          <w:spacing w:val="43"/>
          <w:w w:val="110"/>
          <w:sz w:val="20"/>
        </w:rPr>
        <w:t> </w:t>
      </w:r>
      <w:r>
        <w:rPr>
          <w:w w:val="110"/>
          <w:sz w:val="20"/>
        </w:rPr>
        <w:t>entre:</w:t>
      </w:r>
    </w:p>
    <w:p>
      <w:pPr>
        <w:pStyle w:val="ListParagraph"/>
        <w:numPr>
          <w:ilvl w:val="0"/>
          <w:numId w:val="218"/>
        </w:numPr>
        <w:tabs>
          <w:tab w:pos="783" w:val="left" w:leader="none"/>
        </w:tabs>
        <w:spacing w:line="240" w:lineRule="auto" w:before="193" w:after="0"/>
        <w:ind w:left="782" w:right="0" w:hanging="325"/>
        <w:jc w:val="both"/>
        <w:rPr>
          <w:sz w:val="20"/>
        </w:rPr>
      </w:pPr>
      <w:r>
        <w:rPr>
          <w:w w:val="110"/>
          <w:sz w:val="20"/>
        </w:rPr>
        <w:t>El 3 por ciento de crecimiento</w:t>
      </w:r>
      <w:r>
        <w:rPr>
          <w:spacing w:val="12"/>
          <w:w w:val="110"/>
          <w:sz w:val="20"/>
        </w:rPr>
        <w:t> </w:t>
      </w:r>
      <w:r>
        <w:rPr>
          <w:w w:val="110"/>
          <w:sz w:val="20"/>
        </w:rPr>
        <w:t>real.</w:t>
      </w:r>
    </w:p>
    <w:p>
      <w:pPr>
        <w:pStyle w:val="ListParagraph"/>
        <w:numPr>
          <w:ilvl w:val="0"/>
          <w:numId w:val="218"/>
        </w:numPr>
        <w:tabs>
          <w:tab w:pos="798" w:val="left" w:leader="none"/>
        </w:tabs>
        <w:spacing w:line="240" w:lineRule="auto" w:before="176" w:after="0"/>
        <w:ind w:left="458" w:right="1034" w:firstLine="0"/>
        <w:jc w:val="both"/>
        <w:rPr>
          <w:sz w:val="20"/>
        </w:rPr>
      </w:pPr>
      <w:r>
        <w:rPr>
          <w:w w:val="110"/>
          <w:sz w:val="20"/>
        </w:rPr>
        <w:t>El crecimiento real del Producto Interno Bruto señalado en los Criterios Generales  de  Política Económica para el ejercicio que se está presupuestando. En caso de que el Producto Interno Bruto presente una variación real negativa para el ejercicio que se</w:t>
      </w:r>
      <w:r>
        <w:rPr>
          <w:spacing w:val="46"/>
          <w:w w:val="110"/>
          <w:sz w:val="20"/>
        </w:rPr>
        <w:t> </w:t>
      </w:r>
      <w:r>
        <w:rPr>
          <w:w w:val="110"/>
          <w:sz w:val="20"/>
        </w:rPr>
        <w:t>está</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23" name="image2.png"/>
            <wp:cNvGraphicFramePr>
              <a:graphicFrameLocks noChangeAspect="1"/>
            </wp:cNvGraphicFramePr>
            <a:graphic>
              <a:graphicData uri="http://schemas.openxmlformats.org/drawingml/2006/picture">
                <pic:pic>
                  <pic:nvPicPr>
                    <pic:cNvPr id="5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presupuestando, se deberá considerar un crecimiento real igual a cero.</w:t>
      </w:r>
    </w:p>
    <w:p>
      <w:pPr>
        <w:pStyle w:val="BodyText"/>
        <w:spacing w:before="5"/>
        <w:ind w:left="0"/>
        <w:rPr>
          <w:sz w:val="21"/>
        </w:rPr>
      </w:pPr>
    </w:p>
    <w:p>
      <w:pPr>
        <w:pStyle w:val="BodyText"/>
        <w:spacing w:line="249" w:lineRule="auto"/>
        <w:ind w:right="1036"/>
        <w:jc w:val="both"/>
      </w:pPr>
      <w:r>
        <w:rPr>
          <w:w w:val="110"/>
        </w:rPr>
        <w:t>Se exceptúa del cumplimiento de la presente fracción, el monto erogado por  sentencias  laborales definitivas emitidas por la autoridad</w:t>
      </w:r>
      <w:r>
        <w:rPr>
          <w:spacing w:val="8"/>
          <w:w w:val="110"/>
        </w:rPr>
        <w:t> </w:t>
      </w:r>
      <w:r>
        <w:rPr>
          <w:w w:val="110"/>
        </w:rPr>
        <w:t>competente.</w:t>
      </w:r>
    </w:p>
    <w:p>
      <w:pPr>
        <w:pStyle w:val="BodyText"/>
        <w:spacing w:before="5"/>
        <w:ind w:left="0"/>
      </w:pPr>
    </w:p>
    <w:p>
      <w:pPr>
        <w:pStyle w:val="BodyText"/>
        <w:spacing w:line="247" w:lineRule="auto" w:before="1"/>
        <w:ind w:right="1032"/>
        <w:jc w:val="both"/>
      </w:pPr>
      <w:r>
        <w:rPr>
          <w:w w:val="110"/>
        </w:rPr>
        <w:t>Los gastos en servicios personales que sean estrictamente indispensables para  la implementación de nuevas leyes federales y estatales o reformas a las mismas, podrán autorizarse sin sujetarse al límite establecido en la presente fracción, hasta por el monto que específicamente</w:t>
      </w:r>
      <w:r>
        <w:rPr>
          <w:spacing w:val="9"/>
          <w:w w:val="110"/>
        </w:rPr>
        <w:t> </w:t>
      </w:r>
      <w:r>
        <w:rPr>
          <w:w w:val="110"/>
        </w:rPr>
        <w:t>se</w:t>
      </w:r>
      <w:r>
        <w:rPr>
          <w:spacing w:val="10"/>
          <w:w w:val="110"/>
        </w:rPr>
        <w:t> </w:t>
      </w:r>
      <w:r>
        <w:rPr>
          <w:w w:val="110"/>
        </w:rPr>
        <w:t>requiera</w:t>
      </w:r>
      <w:r>
        <w:rPr>
          <w:spacing w:val="10"/>
          <w:w w:val="110"/>
        </w:rPr>
        <w:t> </w:t>
      </w:r>
      <w:r>
        <w:rPr>
          <w:w w:val="110"/>
        </w:rPr>
        <w:t>para</w:t>
      </w:r>
      <w:r>
        <w:rPr>
          <w:spacing w:val="11"/>
          <w:w w:val="110"/>
        </w:rPr>
        <w:t> </w:t>
      </w:r>
      <w:r>
        <w:rPr>
          <w:w w:val="110"/>
        </w:rPr>
        <w:t>dar</w:t>
      </w:r>
      <w:r>
        <w:rPr>
          <w:spacing w:val="11"/>
          <w:w w:val="110"/>
        </w:rPr>
        <w:t> </w:t>
      </w:r>
      <w:r>
        <w:rPr>
          <w:w w:val="110"/>
        </w:rPr>
        <w:t>cumplimiento</w:t>
      </w:r>
      <w:r>
        <w:rPr>
          <w:spacing w:val="12"/>
          <w:w w:val="110"/>
        </w:rPr>
        <w:t> </w:t>
      </w:r>
      <w:r>
        <w:rPr>
          <w:w w:val="110"/>
        </w:rPr>
        <w:t>a</w:t>
      </w:r>
      <w:r>
        <w:rPr>
          <w:spacing w:val="13"/>
          <w:w w:val="110"/>
        </w:rPr>
        <w:t> </w:t>
      </w:r>
      <w:r>
        <w:rPr>
          <w:w w:val="110"/>
        </w:rPr>
        <w:t>la</w:t>
      </w:r>
      <w:r>
        <w:rPr>
          <w:spacing w:val="10"/>
          <w:w w:val="110"/>
        </w:rPr>
        <w:t> </w:t>
      </w:r>
      <w:r>
        <w:rPr>
          <w:w w:val="110"/>
        </w:rPr>
        <w:t>ley</w:t>
      </w:r>
      <w:r>
        <w:rPr>
          <w:spacing w:val="11"/>
          <w:w w:val="110"/>
        </w:rPr>
        <w:t> </w:t>
      </w:r>
      <w:r>
        <w:rPr>
          <w:w w:val="110"/>
        </w:rPr>
        <w:t>respectiva.</w:t>
      </w:r>
    </w:p>
    <w:p>
      <w:pPr>
        <w:pStyle w:val="BodyText"/>
        <w:spacing w:before="8"/>
        <w:ind w:left="0"/>
        <w:rPr>
          <w:sz w:val="17"/>
        </w:rPr>
      </w:pPr>
    </w:p>
    <w:p>
      <w:pPr>
        <w:pStyle w:val="ListParagraph"/>
        <w:numPr>
          <w:ilvl w:val="0"/>
          <w:numId w:val="217"/>
        </w:numPr>
        <w:tabs>
          <w:tab w:pos="848" w:val="left" w:leader="none"/>
        </w:tabs>
        <w:spacing w:line="228" w:lineRule="auto" w:before="0" w:after="0"/>
        <w:ind w:left="458" w:right="1037" w:firstLine="0"/>
        <w:jc w:val="both"/>
        <w:rPr>
          <w:sz w:val="20"/>
        </w:rPr>
      </w:pPr>
      <w:r>
        <w:rPr>
          <w:w w:val="110"/>
          <w:sz w:val="20"/>
        </w:rPr>
        <w:t>En el proyecto de Presupuesto de Egresos se deberá  presentar  en una  sección  específica, las</w:t>
      </w:r>
      <w:r>
        <w:rPr>
          <w:spacing w:val="8"/>
          <w:w w:val="110"/>
          <w:sz w:val="20"/>
        </w:rPr>
        <w:t> </w:t>
      </w:r>
      <w:r>
        <w:rPr>
          <w:w w:val="110"/>
          <w:sz w:val="20"/>
        </w:rPr>
        <w:t>erogaciones</w:t>
      </w:r>
      <w:r>
        <w:rPr>
          <w:spacing w:val="10"/>
          <w:w w:val="110"/>
          <w:sz w:val="20"/>
        </w:rPr>
        <w:t> </w:t>
      </w:r>
      <w:r>
        <w:rPr>
          <w:w w:val="110"/>
          <w:sz w:val="20"/>
        </w:rPr>
        <w:t>correspondientes</w:t>
      </w:r>
      <w:r>
        <w:rPr>
          <w:spacing w:val="11"/>
          <w:w w:val="110"/>
          <w:sz w:val="20"/>
        </w:rPr>
        <w:t> </w:t>
      </w:r>
      <w:r>
        <w:rPr>
          <w:w w:val="110"/>
          <w:sz w:val="20"/>
        </w:rPr>
        <w:t>al</w:t>
      </w:r>
      <w:r>
        <w:rPr>
          <w:spacing w:val="10"/>
          <w:w w:val="110"/>
          <w:sz w:val="20"/>
        </w:rPr>
        <w:t> </w:t>
      </w:r>
      <w:r>
        <w:rPr>
          <w:w w:val="110"/>
          <w:sz w:val="20"/>
        </w:rPr>
        <w:t>gasto</w:t>
      </w:r>
      <w:r>
        <w:rPr>
          <w:spacing w:val="11"/>
          <w:w w:val="110"/>
          <w:sz w:val="20"/>
        </w:rPr>
        <w:t> </w:t>
      </w:r>
      <w:r>
        <w:rPr>
          <w:w w:val="110"/>
          <w:sz w:val="20"/>
        </w:rPr>
        <w:t>en</w:t>
      </w:r>
      <w:r>
        <w:rPr>
          <w:spacing w:val="11"/>
          <w:w w:val="110"/>
          <w:sz w:val="20"/>
        </w:rPr>
        <w:t> </w:t>
      </w:r>
      <w:r>
        <w:rPr>
          <w:w w:val="110"/>
          <w:sz w:val="20"/>
        </w:rPr>
        <w:t>servicios</w:t>
      </w:r>
      <w:r>
        <w:rPr>
          <w:spacing w:val="9"/>
          <w:w w:val="110"/>
          <w:sz w:val="20"/>
        </w:rPr>
        <w:t> </w:t>
      </w:r>
      <w:r>
        <w:rPr>
          <w:w w:val="110"/>
          <w:sz w:val="20"/>
        </w:rPr>
        <w:t>personales,</w:t>
      </w:r>
      <w:r>
        <w:rPr>
          <w:spacing w:val="10"/>
          <w:w w:val="110"/>
          <w:sz w:val="20"/>
        </w:rPr>
        <w:t> </w:t>
      </w:r>
      <w:r>
        <w:rPr>
          <w:w w:val="110"/>
          <w:sz w:val="20"/>
        </w:rPr>
        <w:t>el</w:t>
      </w:r>
      <w:r>
        <w:rPr>
          <w:spacing w:val="10"/>
          <w:w w:val="110"/>
          <w:sz w:val="20"/>
        </w:rPr>
        <w:t> </w:t>
      </w:r>
      <w:r>
        <w:rPr>
          <w:w w:val="110"/>
          <w:sz w:val="20"/>
        </w:rPr>
        <w:t>cual</w:t>
      </w:r>
      <w:r>
        <w:rPr>
          <w:spacing w:val="14"/>
          <w:w w:val="110"/>
          <w:sz w:val="20"/>
        </w:rPr>
        <w:t> </w:t>
      </w:r>
      <w:r>
        <w:rPr>
          <w:w w:val="110"/>
          <w:sz w:val="20"/>
        </w:rPr>
        <w:t>comprende:</w:t>
      </w:r>
    </w:p>
    <w:p>
      <w:pPr>
        <w:pStyle w:val="BodyText"/>
        <w:spacing w:before="5"/>
        <w:ind w:left="0"/>
        <w:rPr>
          <w:sz w:val="17"/>
        </w:rPr>
      </w:pPr>
    </w:p>
    <w:p>
      <w:pPr>
        <w:pStyle w:val="ListParagraph"/>
        <w:numPr>
          <w:ilvl w:val="0"/>
          <w:numId w:val="219"/>
        </w:numPr>
        <w:tabs>
          <w:tab w:pos="795" w:val="left" w:leader="none"/>
        </w:tabs>
        <w:spacing w:line="240" w:lineRule="auto" w:before="0" w:after="0"/>
        <w:ind w:left="458" w:right="1032" w:firstLine="0"/>
        <w:jc w:val="both"/>
        <w:rPr>
          <w:sz w:val="20"/>
        </w:rPr>
      </w:pPr>
      <w:r>
        <w:rPr>
          <w:w w:val="110"/>
          <w:sz w:val="20"/>
        </w:rPr>
        <w:t>Las remuneraciones de los servidores públicos, desglosando las percepciones ordinarias y extraordinarias, e incluyendo las erogaciones por concepto de obligaciones de carácter fiscal  y  de seguridad social inherentes a dichas</w:t>
      </w:r>
      <w:r>
        <w:rPr>
          <w:spacing w:val="15"/>
          <w:w w:val="110"/>
          <w:sz w:val="20"/>
        </w:rPr>
        <w:t> </w:t>
      </w:r>
      <w:r>
        <w:rPr>
          <w:w w:val="110"/>
          <w:sz w:val="20"/>
        </w:rPr>
        <w:t>remuneraciones.</w:t>
      </w:r>
    </w:p>
    <w:p>
      <w:pPr>
        <w:pStyle w:val="BodyText"/>
        <w:spacing w:before="9"/>
        <w:ind w:left="0"/>
        <w:rPr>
          <w:sz w:val="17"/>
        </w:rPr>
      </w:pPr>
    </w:p>
    <w:p>
      <w:pPr>
        <w:pStyle w:val="ListParagraph"/>
        <w:numPr>
          <w:ilvl w:val="0"/>
          <w:numId w:val="219"/>
        </w:numPr>
        <w:tabs>
          <w:tab w:pos="817" w:val="left" w:leader="none"/>
        </w:tabs>
        <w:spacing w:line="230" w:lineRule="auto" w:before="0" w:after="0"/>
        <w:ind w:left="458" w:right="1035" w:firstLine="0"/>
        <w:jc w:val="both"/>
        <w:rPr>
          <w:sz w:val="20"/>
        </w:rPr>
      </w:pPr>
      <w:r>
        <w:rPr>
          <w:w w:val="110"/>
          <w:sz w:val="20"/>
        </w:rPr>
        <w:t>Las previsiones salariales y económicas para cubrir  los incrementos salariales,  la creación  de</w:t>
      </w:r>
      <w:r>
        <w:rPr>
          <w:spacing w:val="9"/>
          <w:w w:val="110"/>
          <w:sz w:val="20"/>
        </w:rPr>
        <w:t> </w:t>
      </w:r>
      <w:r>
        <w:rPr>
          <w:w w:val="110"/>
          <w:sz w:val="20"/>
        </w:rPr>
        <w:t>plazas</w:t>
      </w:r>
      <w:r>
        <w:rPr>
          <w:spacing w:val="10"/>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medidas</w:t>
      </w:r>
      <w:r>
        <w:rPr>
          <w:spacing w:val="10"/>
          <w:w w:val="110"/>
          <w:sz w:val="20"/>
        </w:rPr>
        <w:t> </w:t>
      </w:r>
      <w:r>
        <w:rPr>
          <w:w w:val="110"/>
          <w:sz w:val="20"/>
        </w:rPr>
        <w:t>económicas</w:t>
      </w:r>
      <w:r>
        <w:rPr>
          <w:spacing w:val="9"/>
          <w:w w:val="110"/>
          <w:sz w:val="20"/>
        </w:rPr>
        <w:t> </w:t>
      </w:r>
      <w:r>
        <w:rPr>
          <w:w w:val="110"/>
          <w:sz w:val="20"/>
        </w:rPr>
        <w:t>de</w:t>
      </w:r>
      <w:r>
        <w:rPr>
          <w:spacing w:val="10"/>
          <w:w w:val="110"/>
          <w:sz w:val="20"/>
        </w:rPr>
        <w:t> </w:t>
      </w:r>
      <w:r>
        <w:rPr>
          <w:w w:val="110"/>
          <w:sz w:val="20"/>
        </w:rPr>
        <w:t>índole</w:t>
      </w:r>
      <w:r>
        <w:rPr>
          <w:spacing w:val="11"/>
          <w:w w:val="110"/>
          <w:sz w:val="20"/>
        </w:rPr>
        <w:t> </w:t>
      </w:r>
      <w:r>
        <w:rPr>
          <w:w w:val="110"/>
          <w:sz w:val="20"/>
        </w:rPr>
        <w:t>laboral.</w:t>
      </w:r>
    </w:p>
    <w:p>
      <w:pPr>
        <w:pStyle w:val="BodyText"/>
        <w:spacing w:before="7"/>
        <w:ind w:left="0"/>
        <w:rPr>
          <w:sz w:val="17"/>
        </w:rPr>
      </w:pPr>
    </w:p>
    <w:p>
      <w:pPr>
        <w:pStyle w:val="BodyText"/>
        <w:spacing w:line="237" w:lineRule="auto"/>
        <w:ind w:right="1032"/>
        <w:jc w:val="both"/>
      </w:pPr>
      <w:r>
        <w:rPr>
          <w:rFonts w:ascii="TeX Gyre Bonum" w:hAnsi="TeX Gyre Bonum"/>
          <w:b/>
          <w:w w:val="110"/>
        </w:rPr>
        <w:t>Artículo 293.- </w:t>
      </w:r>
      <w:r>
        <w:rPr>
          <w:w w:val="110"/>
        </w:rPr>
        <w:t>Los capítulos de gasto se dividirán en concepto, partida genérica y partida específica, que representarán las autorizaciones específicas del presupuesto, las cuales se encuentran contenidas en el clasificador por objeto de gasto que determine la Secretaría.</w:t>
      </w:r>
    </w:p>
    <w:p>
      <w:pPr>
        <w:pStyle w:val="BodyText"/>
        <w:spacing w:before="6"/>
        <w:ind w:left="0"/>
        <w:rPr>
          <w:sz w:val="21"/>
        </w:rPr>
      </w:pPr>
    </w:p>
    <w:p>
      <w:pPr>
        <w:pStyle w:val="BodyText"/>
        <w:spacing w:line="249" w:lineRule="auto"/>
        <w:ind w:right="1033"/>
        <w:jc w:val="both"/>
      </w:pPr>
      <w:r>
        <w:rPr>
          <w:w w:val="110"/>
        </w:rPr>
        <w:t>En el caso de los municipios, corresponderá a su Tesorería emitir el Clasificador por Objeto del Gasto, el cual deberá guardar congruencia y homogeneidad con el que  determine la Secretaría  en términos del párrafo</w:t>
      </w:r>
      <w:r>
        <w:rPr>
          <w:spacing w:val="41"/>
          <w:w w:val="110"/>
        </w:rPr>
        <w:t> </w:t>
      </w:r>
      <w:r>
        <w:rPr>
          <w:w w:val="110"/>
        </w:rPr>
        <w:t>anterior.</w:t>
      </w:r>
    </w:p>
    <w:p>
      <w:pPr>
        <w:pStyle w:val="BodyText"/>
        <w:spacing w:line="244" w:lineRule="auto" w:before="183"/>
        <w:ind w:right="1031"/>
        <w:jc w:val="both"/>
      </w:pPr>
      <w:r>
        <w:rPr>
          <w:rFonts w:ascii="TeX Gyre Bonum" w:hAnsi="TeX Gyre Bonum"/>
          <w:b/>
          <w:w w:val="110"/>
        </w:rPr>
        <w:t>Artículo 294.- </w:t>
      </w:r>
      <w:r>
        <w:rPr>
          <w:w w:val="110"/>
        </w:rPr>
        <w:t>Antes del último día hábil de mayo, la Secretaría dará a conocer a las Dependencias, Entidades Públicas, Organismos Autónomos y Poderes Legislativo y Judicial, para su concertación, los catálogos que determine, así como los Lineamientos para la revisión y alineación de Programas presupuestarios e indicadores para evaluar el desempeño, que servirá de base para la formulación de su anteproyecto de presupuesto, para que a más tardar el día quince</w:t>
      </w:r>
      <w:r>
        <w:rPr>
          <w:spacing w:val="9"/>
          <w:w w:val="110"/>
        </w:rPr>
        <w:t> </w:t>
      </w:r>
      <w:r>
        <w:rPr>
          <w:w w:val="110"/>
        </w:rPr>
        <w:t>del</w:t>
      </w:r>
      <w:r>
        <w:rPr>
          <w:spacing w:val="11"/>
          <w:w w:val="110"/>
        </w:rPr>
        <w:t> </w:t>
      </w:r>
      <w:r>
        <w:rPr>
          <w:w w:val="110"/>
        </w:rPr>
        <w:t>mes</w:t>
      </w:r>
      <w:r>
        <w:rPr>
          <w:spacing w:val="10"/>
          <w:w w:val="110"/>
        </w:rPr>
        <w:t> </w:t>
      </w:r>
      <w:r>
        <w:rPr>
          <w:w w:val="110"/>
        </w:rPr>
        <w:t>de</w:t>
      </w:r>
      <w:r>
        <w:rPr>
          <w:spacing w:val="10"/>
          <w:w w:val="110"/>
        </w:rPr>
        <w:t> </w:t>
      </w:r>
      <w:r>
        <w:rPr>
          <w:w w:val="110"/>
        </w:rPr>
        <w:t>junio</w:t>
      </w:r>
      <w:r>
        <w:rPr>
          <w:spacing w:val="12"/>
          <w:w w:val="110"/>
        </w:rPr>
        <w:t> </w:t>
      </w:r>
      <w:r>
        <w:rPr>
          <w:w w:val="110"/>
        </w:rPr>
        <w:t>le</w:t>
      </w:r>
      <w:r>
        <w:rPr>
          <w:spacing w:val="11"/>
          <w:w w:val="110"/>
        </w:rPr>
        <w:t> </w:t>
      </w:r>
      <w:r>
        <w:rPr>
          <w:w w:val="110"/>
        </w:rPr>
        <w:t>envíen</w:t>
      </w:r>
      <w:r>
        <w:rPr>
          <w:spacing w:val="12"/>
          <w:w w:val="110"/>
        </w:rPr>
        <w:t> </w:t>
      </w:r>
      <w:r>
        <w:rPr>
          <w:w w:val="110"/>
        </w:rPr>
        <w:t>sus</w:t>
      </w:r>
      <w:r>
        <w:rPr>
          <w:spacing w:val="10"/>
          <w:w w:val="110"/>
        </w:rPr>
        <w:t> </w:t>
      </w:r>
      <w:r>
        <w:rPr>
          <w:w w:val="110"/>
        </w:rPr>
        <w:t>observaciones.</w:t>
      </w:r>
    </w:p>
    <w:p>
      <w:pPr>
        <w:pStyle w:val="BodyText"/>
        <w:spacing w:before="7"/>
        <w:ind w:left="0"/>
      </w:pPr>
    </w:p>
    <w:p>
      <w:pPr>
        <w:pStyle w:val="BodyText"/>
        <w:spacing w:line="247" w:lineRule="auto"/>
        <w:ind w:right="1032"/>
        <w:jc w:val="both"/>
      </w:pPr>
      <w:r>
        <w:rPr>
          <w:w w:val="110"/>
        </w:rPr>
        <w:t>En el caso de los Municipios, corresponderá a la Tesorería en coordinación con la Unidad de Información, Planeación, Programación y Evaluación, la Unidad Administrativa o servidores públicos responsables de realizar estas funciones, dar a conocer las disposiciones que se aprueben en materia de planeación, programación, presupuestación, evaluación del desempeño y contabilidad gubernamental, así como los documentos a que refiere el presente artículo, aprobados en el marco del Sistema de Coordinación Hacendaria del Estado de México, con la participación de la Secretaría, las tesorerías y el Órgano Superior de Fiscalización del Estado de México.</w:t>
      </w:r>
    </w:p>
    <w:p>
      <w:pPr>
        <w:pStyle w:val="BodyText"/>
        <w:spacing w:line="242" w:lineRule="auto" w:before="193"/>
        <w:ind w:right="1034"/>
        <w:jc w:val="both"/>
      </w:pPr>
      <w:r>
        <w:rPr>
          <w:rFonts w:ascii="TeX Gyre Bonum" w:hAnsi="TeX Gyre Bonum"/>
          <w:b/>
          <w:w w:val="110"/>
        </w:rPr>
        <w:t>Artículo 295.- </w:t>
      </w:r>
      <w:r>
        <w:rPr>
          <w:w w:val="110"/>
        </w:rPr>
        <w:t>A más tardar el primer día hábil antes del mes de octubre, la Secretaría dará a conocer el Manual para la Formulación del Anteproyecto de Presupuesto a los Entes Públicos,   de acuerdo con su naturaleza jurídica y según corresponda, y solicitará la elaboración del Anteproyecto de Presupuesto</w:t>
      </w:r>
      <w:r>
        <w:rPr>
          <w:spacing w:val="32"/>
          <w:w w:val="110"/>
        </w:rPr>
        <w:t> </w:t>
      </w:r>
      <w:r>
        <w:rPr>
          <w:w w:val="110"/>
        </w:rPr>
        <w:t>correspondiente.</w:t>
      </w:r>
    </w:p>
    <w:p>
      <w:pPr>
        <w:pStyle w:val="BodyText"/>
        <w:spacing w:before="1"/>
        <w:ind w:left="0"/>
        <w:rPr>
          <w:sz w:val="21"/>
        </w:rPr>
      </w:pPr>
    </w:p>
    <w:p>
      <w:pPr>
        <w:pStyle w:val="BodyText"/>
        <w:spacing w:line="247" w:lineRule="auto"/>
        <w:ind w:right="1033"/>
        <w:jc w:val="both"/>
      </w:pPr>
      <w:r>
        <w:rPr>
          <w:w w:val="110"/>
        </w:rPr>
        <w:t>En el caso de los municipios, la comunicación, la realizará la Tesorería, en coordinación con la Unidad de Información, Planeación, Programación y Evaluación, la Unidad Administrativa o servidores públicos responsables de realizar estas funciones, con base en las disposiciones que  se aprueben en materia de planeación, programación, presupuestación, evaluación y  contabilidad</w:t>
      </w:r>
      <w:r>
        <w:rPr>
          <w:spacing w:val="12"/>
          <w:w w:val="110"/>
        </w:rPr>
        <w:t> </w:t>
      </w:r>
      <w:r>
        <w:rPr>
          <w:w w:val="110"/>
        </w:rPr>
        <w:t>gubernamental.</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25" name="image2.png"/>
            <wp:cNvGraphicFramePr>
              <a:graphicFrameLocks noChangeAspect="1"/>
            </wp:cNvGraphicFramePr>
            <a:graphic>
              <a:graphicData uri="http://schemas.openxmlformats.org/drawingml/2006/picture">
                <pic:pic>
                  <pic:nvPicPr>
                    <pic:cNvPr id="5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3"/>
        <w:jc w:val="both"/>
      </w:pPr>
      <w:r>
        <w:rPr>
          <w:rFonts w:ascii="TeX Gyre Bonum" w:hAnsi="TeX Gyre Bonum"/>
          <w:b/>
          <w:w w:val="110"/>
        </w:rPr>
        <w:t>Artículo 296.- </w:t>
      </w:r>
      <w:r>
        <w:rPr>
          <w:w w:val="110"/>
        </w:rPr>
        <w:t>Los Entes Públicos, de acuerdo con su naturaleza jurídica y según corresponda, deberán formular su Anteproyecto de Presupuesto de Egresos en apego a lo dispuesto por el Manual para la Formulación del Anteproyecto de Presupuesto, el cual tiene por  objeto  establecer cuáles serán los términos y requerimientos generales que deberán observar en el proceso de formulación del Anteproyecto de Presupuesto</w:t>
      </w:r>
      <w:r>
        <w:rPr>
          <w:spacing w:val="17"/>
          <w:w w:val="110"/>
        </w:rPr>
        <w:t> </w:t>
      </w:r>
      <w:r>
        <w:rPr>
          <w:w w:val="110"/>
        </w:rPr>
        <w:t>que corresponda.</w:t>
      </w:r>
    </w:p>
    <w:p>
      <w:pPr>
        <w:pStyle w:val="BodyText"/>
        <w:spacing w:line="247" w:lineRule="auto" w:before="184"/>
        <w:ind w:right="1030"/>
        <w:jc w:val="both"/>
      </w:pPr>
      <w:r>
        <w:rPr>
          <w:rFonts w:ascii="TeX Gyre Bonum" w:hAnsi="TeX Gyre Bonum"/>
          <w:b/>
          <w:w w:val="110"/>
        </w:rPr>
        <w:t>Artículo 297.- </w:t>
      </w:r>
      <w:r>
        <w:rPr>
          <w:w w:val="110"/>
        </w:rPr>
        <w:t>En casos especiales y previa justificación, la Secretaría o la Tesorería en el ámbito de sus respectivas competencias, podrán autorizar presupuestalmente la celebración de contratos así como sus ampliaciones y/o modificaciones de obra pública o de adquisiciones de bienes o contratación de servicios para programas que rebasen el año presupuestal, quedando sujeto su ejercicio y pago a la disponibilidad presupuestal de los años correspondientes y a que  se justifique que su celebración representa ventajas económicas o que sus términos o  condiciones son más favorables; que el plazo de la contratación no afectará negativamente la competencia económica en el sector de que se trate; se identifique el gasto corriente o de inversión correspondiente; y se desglose el gasto a precios del año tanto para el ejercicio fiscal correspondiente como para los subsecuentes. Asimismo, podrán autorizarse programas y proyectos de gran visión, debiendo incluir en el proyecto de Presupuesto de Egresos, el Presupuesto Multianual correspondiente. Para los años presupuestales subsecuentes, los compromisos de pago adquiridos en ejercicios anteriores, conforme a lo previsto en este  artículo, por las Dependencias, Entidades y Municipios gozarán de preferencia respecto de nuevos compromisos que las mismas adquieran, las cuales deberán cuidar bajo su responsabilidad que los pagos que se efectúen con cargo a sus presupuestos aprobados se realicen</w:t>
      </w:r>
      <w:r>
        <w:rPr>
          <w:spacing w:val="11"/>
          <w:w w:val="110"/>
        </w:rPr>
        <w:t> </w:t>
      </w:r>
      <w:r>
        <w:rPr>
          <w:w w:val="110"/>
        </w:rPr>
        <w:t>con</w:t>
      </w:r>
      <w:r>
        <w:rPr>
          <w:spacing w:val="11"/>
          <w:w w:val="110"/>
        </w:rPr>
        <w:t> </w:t>
      </w:r>
      <w:r>
        <w:rPr>
          <w:w w:val="110"/>
        </w:rPr>
        <w:t>sujeción</w:t>
      </w:r>
      <w:r>
        <w:rPr>
          <w:spacing w:val="11"/>
          <w:w w:val="110"/>
        </w:rPr>
        <w:t> </w:t>
      </w:r>
      <w:r>
        <w:rPr>
          <w:w w:val="110"/>
        </w:rPr>
        <w:t>a</w:t>
      </w:r>
      <w:r>
        <w:rPr>
          <w:spacing w:val="11"/>
          <w:w w:val="110"/>
        </w:rPr>
        <w:t> </w:t>
      </w:r>
      <w:r>
        <w:rPr>
          <w:w w:val="110"/>
        </w:rPr>
        <w:t>la</w:t>
      </w:r>
      <w:r>
        <w:rPr>
          <w:spacing w:val="13"/>
          <w:w w:val="110"/>
        </w:rPr>
        <w:t> </w:t>
      </w:r>
      <w:r>
        <w:rPr>
          <w:w w:val="110"/>
        </w:rPr>
        <w:t>preferencia</w:t>
      </w:r>
      <w:r>
        <w:rPr>
          <w:spacing w:val="11"/>
          <w:w w:val="110"/>
        </w:rPr>
        <w:t> </w:t>
      </w:r>
      <w:r>
        <w:rPr>
          <w:w w:val="110"/>
        </w:rPr>
        <w:t>establecida</w:t>
      </w:r>
      <w:r>
        <w:rPr>
          <w:spacing w:val="15"/>
          <w:w w:val="110"/>
        </w:rPr>
        <w:t> </w:t>
      </w:r>
      <w:r>
        <w:rPr>
          <w:w w:val="110"/>
        </w:rPr>
        <w:t>en</w:t>
      </w:r>
      <w:r>
        <w:rPr>
          <w:spacing w:val="11"/>
          <w:w w:val="110"/>
        </w:rPr>
        <w:t> </w:t>
      </w:r>
      <w:r>
        <w:rPr>
          <w:w w:val="110"/>
        </w:rPr>
        <w:t>este</w:t>
      </w:r>
      <w:r>
        <w:rPr>
          <w:spacing w:val="10"/>
          <w:w w:val="110"/>
        </w:rPr>
        <w:t> </w:t>
      </w:r>
      <w:r>
        <w:rPr>
          <w:w w:val="110"/>
        </w:rPr>
        <w:t>artículo.</w:t>
      </w:r>
    </w:p>
    <w:p>
      <w:pPr>
        <w:pStyle w:val="BodyText"/>
        <w:spacing w:before="1"/>
        <w:ind w:left="0"/>
      </w:pPr>
    </w:p>
    <w:p>
      <w:pPr>
        <w:pStyle w:val="BodyText"/>
        <w:spacing w:line="247" w:lineRule="auto"/>
        <w:ind w:right="1033"/>
        <w:jc w:val="both"/>
      </w:pPr>
      <w:r>
        <w:rPr>
          <w:w w:val="110"/>
        </w:rPr>
        <w:t>Cuando  la Legislatura del Estado  apruebe una asignación presupuestal  para el cumplimiento  de obligaciones contraídas, en los términos del Libro Décimo Sexto del Código Administrativo del Estado de México, o para programas y proyectos multianuales, las asignaciones presupuestales para ejercicios posteriores deberán ser aprobadas y no podrán ser disminuidas  de tal forma que afecte el cumplimiento de los compromisos adquiridos por el Estado bajo dicho esquema.</w:t>
      </w:r>
    </w:p>
    <w:p>
      <w:pPr>
        <w:pStyle w:val="BodyText"/>
        <w:spacing w:before="2"/>
        <w:ind w:left="0"/>
        <w:rPr>
          <w:sz w:val="21"/>
        </w:rPr>
      </w:pPr>
    </w:p>
    <w:p>
      <w:pPr>
        <w:pStyle w:val="BodyText"/>
        <w:spacing w:line="247" w:lineRule="auto"/>
        <w:ind w:right="1033"/>
        <w:jc w:val="both"/>
      </w:pPr>
      <w:r>
        <w:rPr>
          <w:w w:val="110"/>
        </w:rPr>
        <w:t>Tratándose de obra pública cuando existan obras o acciones cuya ejecución abarque varios ejercicios presupuestales, las dependencias, entidades públicas y unidades administrativas ejecutoras deberán presentar a la Secretaría o la Tesorería en el ámbito de sus respectivas competencias, el programa de ejecución de la obra en el que se establezca claramente el plazo para su ejecución, dicho documento deberá formar parte del expediente técnico.</w:t>
      </w:r>
    </w:p>
    <w:p>
      <w:pPr>
        <w:pStyle w:val="BodyText"/>
        <w:spacing w:line="244" w:lineRule="auto" w:before="191"/>
        <w:ind w:right="1034"/>
        <w:jc w:val="both"/>
      </w:pPr>
      <w:r>
        <w:rPr>
          <w:rFonts w:ascii="TeX Gyre Bonum" w:hAnsi="TeX Gyre Bonum"/>
          <w:b/>
          <w:w w:val="110"/>
        </w:rPr>
        <w:t>Artículo 298.- </w:t>
      </w:r>
      <w:r>
        <w:rPr>
          <w:w w:val="110"/>
        </w:rPr>
        <w:t>El último día hábil anterior al 15 de octubre, las Dependencias y Entidades Públicas, por conducto de su Dependencia coordinadora de sector según corresponda, enviarán  a la Secretaría su anteproyecto de Presupuesto de Egresos, salvo cuando se presenten  situaciones extraordinarias en materia de salubridad general o cuando  se expida declaratoria   de emergencia por desastres naturales en el ejercicio fiscal que corresponda,  en  cuyo  caso podrá prorrogarse el</w:t>
      </w:r>
      <w:r>
        <w:rPr>
          <w:spacing w:val="28"/>
          <w:w w:val="110"/>
        </w:rPr>
        <w:t> </w:t>
      </w:r>
      <w:r>
        <w:rPr>
          <w:w w:val="110"/>
        </w:rPr>
        <w:t>plazo.</w:t>
      </w:r>
    </w:p>
    <w:p>
      <w:pPr>
        <w:pStyle w:val="BodyText"/>
        <w:spacing w:before="8"/>
        <w:ind w:left="0"/>
      </w:pPr>
    </w:p>
    <w:p>
      <w:pPr>
        <w:pStyle w:val="BodyText"/>
        <w:spacing w:line="244" w:lineRule="auto"/>
        <w:ind w:right="1033"/>
        <w:jc w:val="both"/>
      </w:pPr>
      <w:r>
        <w:rPr>
          <w:w w:val="110"/>
        </w:rPr>
        <w:t>Las Dependencias y Entidades Públicas, remitirán sus anteproyectos de presupuesto, por conducto de su dependencia coordinadora de sector.</w:t>
      </w:r>
    </w:p>
    <w:p>
      <w:pPr>
        <w:pStyle w:val="BodyText"/>
        <w:spacing w:before="1"/>
        <w:ind w:left="0"/>
        <w:rPr>
          <w:sz w:val="21"/>
        </w:rPr>
      </w:pPr>
    </w:p>
    <w:p>
      <w:pPr>
        <w:pStyle w:val="BodyText"/>
        <w:spacing w:line="247" w:lineRule="auto"/>
        <w:ind w:right="1032"/>
        <w:jc w:val="both"/>
      </w:pPr>
      <w:r>
        <w:rPr>
          <w:w w:val="110"/>
        </w:rPr>
        <w:t>Las unidades administrativas de los Municipios enviarán su anteproyecto de presupuesto a la Tesorería para ser revisado con la Unidad de Información, Planeación, Programación y Evaluación, o la Unidad Administrativa responsable de realizar estas funciones.  Dichas  unidades administrativas deberán integrar el proyecto de presupuesto que se someterá a consideración</w:t>
      </w:r>
      <w:r>
        <w:rPr>
          <w:spacing w:val="7"/>
          <w:w w:val="110"/>
        </w:rPr>
        <w:t> </w:t>
      </w:r>
      <w:r>
        <w:rPr>
          <w:w w:val="110"/>
        </w:rPr>
        <w:t>del</w:t>
      </w:r>
      <w:r>
        <w:rPr>
          <w:spacing w:val="7"/>
          <w:w w:val="110"/>
        </w:rPr>
        <w:t> </w:t>
      </w:r>
      <w:r>
        <w:rPr>
          <w:w w:val="110"/>
        </w:rPr>
        <w:t>presidente</w:t>
      </w:r>
      <w:r>
        <w:rPr>
          <w:spacing w:val="7"/>
          <w:w w:val="110"/>
        </w:rPr>
        <w:t> </w:t>
      </w:r>
      <w:r>
        <w:rPr>
          <w:w w:val="110"/>
        </w:rPr>
        <w:t>municipal</w:t>
      </w:r>
      <w:r>
        <w:rPr>
          <w:spacing w:val="7"/>
          <w:w w:val="110"/>
        </w:rPr>
        <w:t> </w:t>
      </w:r>
      <w:r>
        <w:rPr>
          <w:w w:val="110"/>
        </w:rPr>
        <w:t>para</w:t>
      </w:r>
      <w:r>
        <w:rPr>
          <w:spacing w:val="8"/>
          <w:w w:val="110"/>
        </w:rPr>
        <w:t> </w:t>
      </w:r>
      <w:r>
        <w:rPr>
          <w:w w:val="110"/>
        </w:rPr>
        <w:t>su</w:t>
      </w:r>
      <w:r>
        <w:rPr>
          <w:spacing w:val="6"/>
          <w:w w:val="110"/>
        </w:rPr>
        <w:t> </w:t>
      </w:r>
      <w:r>
        <w:rPr>
          <w:w w:val="110"/>
        </w:rPr>
        <w:t>posterior</w:t>
      </w:r>
      <w:r>
        <w:rPr>
          <w:spacing w:val="6"/>
          <w:w w:val="110"/>
        </w:rPr>
        <w:t> </w:t>
      </w:r>
      <w:r>
        <w:rPr>
          <w:w w:val="110"/>
        </w:rPr>
        <w:t>aprobación</w:t>
      </w:r>
      <w:r>
        <w:rPr>
          <w:spacing w:val="8"/>
          <w:w w:val="110"/>
        </w:rPr>
        <w:t> </w:t>
      </w:r>
      <w:r>
        <w:rPr>
          <w:w w:val="110"/>
        </w:rPr>
        <w:t>por</w:t>
      </w:r>
      <w:r>
        <w:rPr>
          <w:spacing w:val="11"/>
          <w:w w:val="110"/>
        </w:rPr>
        <w:t> </w:t>
      </w:r>
      <w:r>
        <w:rPr>
          <w:w w:val="110"/>
        </w:rPr>
        <w:t>el</w:t>
      </w:r>
      <w:r>
        <w:rPr>
          <w:spacing w:val="8"/>
          <w:w w:val="110"/>
        </w:rPr>
        <w:t> </w:t>
      </w:r>
      <w:r>
        <w:rPr>
          <w:w w:val="110"/>
        </w:rPr>
        <w:t>Ayuntamiento.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27" name="image2.png"/>
            <wp:cNvGraphicFramePr>
              <a:graphicFrameLocks noChangeAspect="1"/>
            </wp:cNvGraphicFramePr>
            <a:graphic>
              <a:graphicData uri="http://schemas.openxmlformats.org/drawingml/2006/picture">
                <pic:pic>
                  <pic:nvPicPr>
                    <pic:cNvPr id="5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0"/>
        <w:jc w:val="both"/>
      </w:pPr>
      <w:r>
        <w:rPr>
          <w:rFonts w:ascii="TeX Gyre Bonum" w:hAnsi="TeX Gyre Bonum"/>
          <w:b/>
          <w:w w:val="110"/>
        </w:rPr>
        <w:t>Artículo 298 Bis.-</w:t>
      </w:r>
      <w:r>
        <w:rPr>
          <w:rFonts w:ascii="TeX Gyre Bonum" w:hAnsi="TeX Gyre Bonum"/>
          <w:b/>
          <w:spacing w:val="-51"/>
          <w:w w:val="110"/>
        </w:rPr>
        <w:t> </w:t>
      </w:r>
      <w:r>
        <w:rPr>
          <w:w w:val="110"/>
        </w:rPr>
        <w:t>Dentro del Presupuesto de Egresos que se apruebe para el ejercicio fiscal, se destinará como mínimo un porcentaje igual o superior al ejercicio inmediato anterior, de los ingresos ordinarios del Estado, para la difusión y desarrollo de la cultura, siempre y cuando así  lo permita la disponibilidad presupuestal con la que se cuente y de acuerdo  con  la determinación que tome la</w:t>
      </w:r>
      <w:r>
        <w:rPr>
          <w:spacing w:val="44"/>
          <w:w w:val="110"/>
        </w:rPr>
        <w:t> </w:t>
      </w:r>
      <w:r>
        <w:rPr>
          <w:w w:val="110"/>
        </w:rPr>
        <w:t>Legislatura.</w:t>
      </w:r>
    </w:p>
    <w:p>
      <w:pPr>
        <w:pStyle w:val="BodyText"/>
        <w:spacing w:line="244" w:lineRule="auto" w:before="187"/>
        <w:ind w:right="1036"/>
        <w:jc w:val="both"/>
      </w:pPr>
      <w:r>
        <w:rPr>
          <w:rFonts w:ascii="TeX Gyre Bonum" w:hAnsi="TeX Gyre Bonum"/>
          <w:b/>
          <w:w w:val="110"/>
        </w:rPr>
        <w:t>Artículo 299.- </w:t>
      </w:r>
      <w:r>
        <w:rPr>
          <w:w w:val="110"/>
        </w:rPr>
        <w:t>Los Poderes Legislativo, Judicial y los Organismos Autónomos, formularán sus respectivos anteproyectos de presupuesto y los presentarán al Ejecutivo, el último día hábil anterior al día 15 de octubre, para su incorporación al proyecto del Presupuesto de Egresos, considerando las previsiones de ingresos y gasto público, así como lo establecido en la Ley General de Contabilidad Gubernamental y las demás disposiciones aplicables, salvo cuando se presenten situaciones extraordinarias en materia de salubridad general o cuando se expida declaratoria de emergencia por desastres naturales, en cuyo caso, podrá prorrogarse el plazo.</w:t>
      </w:r>
    </w:p>
    <w:p>
      <w:pPr>
        <w:pStyle w:val="BodyText"/>
        <w:spacing w:before="191"/>
        <w:ind w:right="1032"/>
        <w:jc w:val="both"/>
      </w:pPr>
      <w:r>
        <w:rPr>
          <w:rFonts w:ascii="TeX Gyre Bonum" w:hAnsi="TeX Gyre Bonum"/>
          <w:b/>
          <w:w w:val="110"/>
        </w:rPr>
        <w:t>Artículo 299 Bis.- </w:t>
      </w:r>
      <w:r>
        <w:rPr>
          <w:w w:val="110"/>
        </w:rPr>
        <w:t>El Presupuesto de Egresos del Poder Judicial que se apruebe para el ejercicio fiscal anual, no podrá ser menor al porcentaje que represente de los  ingresos  ordinarios del Estado, correspondiente al año inmediato</w:t>
      </w:r>
      <w:r>
        <w:rPr>
          <w:spacing w:val="15"/>
          <w:w w:val="110"/>
        </w:rPr>
        <w:t> </w:t>
      </w:r>
      <w:r>
        <w:rPr>
          <w:w w:val="110"/>
        </w:rPr>
        <w:t>anterior.</w:t>
      </w:r>
    </w:p>
    <w:p>
      <w:pPr>
        <w:pStyle w:val="BodyText"/>
        <w:spacing w:before="1"/>
        <w:ind w:left="0"/>
        <w:rPr>
          <w:sz w:val="21"/>
        </w:rPr>
      </w:pPr>
    </w:p>
    <w:p>
      <w:pPr>
        <w:pStyle w:val="BodyText"/>
        <w:spacing w:line="249" w:lineRule="auto"/>
        <w:ind w:right="1032"/>
        <w:jc w:val="both"/>
      </w:pPr>
      <w:r>
        <w:rPr>
          <w:w w:val="110"/>
        </w:rPr>
        <w:t>De conformidad con las necesidades básicas de operación del Poder Judicial, su Presupuesto de Egresos se deberá incrementar anualmente hasta representar el 2% de los ingresos ordinarios  del Estado, siempre y cuando así lo permita la disponibilidad presupuestal con  la  que  se  cuente.</w:t>
      </w:r>
    </w:p>
    <w:p>
      <w:pPr>
        <w:pStyle w:val="BodyText"/>
        <w:spacing w:line="230" w:lineRule="auto" w:before="190"/>
        <w:ind w:right="1034"/>
        <w:jc w:val="both"/>
      </w:pPr>
      <w:r>
        <w:rPr>
          <w:rFonts w:ascii="TeX Gyre Bonum" w:hAnsi="TeX Gyre Bonum"/>
          <w:b/>
          <w:w w:val="110"/>
        </w:rPr>
        <w:t>Artículo 300.- </w:t>
      </w:r>
      <w:r>
        <w:rPr>
          <w:w w:val="110"/>
        </w:rPr>
        <w:t>La Secretaría formulará los anteproyectos de presupuesto de las dependencias y entidades públicas cuando no les sean presentados en el plazo determinado.</w:t>
      </w:r>
    </w:p>
    <w:p>
      <w:pPr>
        <w:pStyle w:val="BodyText"/>
        <w:spacing w:before="7"/>
        <w:ind w:left="0"/>
        <w:rPr>
          <w:sz w:val="21"/>
        </w:rPr>
      </w:pPr>
    </w:p>
    <w:p>
      <w:pPr>
        <w:pStyle w:val="BodyText"/>
        <w:spacing w:line="247" w:lineRule="auto"/>
        <w:ind w:right="1032"/>
        <w:jc w:val="both"/>
      </w:pPr>
      <w:r>
        <w:rPr>
          <w:w w:val="110"/>
        </w:rPr>
        <w:t>En el caso de los ayuntamientos, corresponderá a la Tesorería en coordinación con la Unidad    de Información, Planeación, Programación y Evaluación, la Unidad Administrativa o servidores públicos responsables de realizar estas funciones, formular los anteproyectos en los términos    de este</w:t>
      </w:r>
      <w:r>
        <w:rPr>
          <w:spacing w:val="20"/>
          <w:w w:val="110"/>
        </w:rPr>
        <w:t> </w:t>
      </w:r>
      <w:r>
        <w:rPr>
          <w:w w:val="110"/>
        </w:rPr>
        <w:t>artículo.</w:t>
      </w:r>
    </w:p>
    <w:p>
      <w:pPr>
        <w:pStyle w:val="BodyText"/>
        <w:spacing w:line="244" w:lineRule="auto" w:before="191"/>
        <w:ind w:right="1031"/>
        <w:jc w:val="both"/>
      </w:pPr>
      <w:r>
        <w:rPr>
          <w:rFonts w:ascii="TeX Gyre Bonum" w:hAnsi="TeX Gyre Bonum"/>
          <w:b/>
          <w:w w:val="110"/>
        </w:rPr>
        <w:t>Artículo 301.- </w:t>
      </w:r>
      <w:r>
        <w:rPr>
          <w:w w:val="110"/>
        </w:rPr>
        <w:t>La Secretaría podrá efectuar las modificaciones o ajustes que considere necesarios a los anteproyectos de presupuesto, en cuanto a importes asignados y a la  congruencia de la orientación del gasto con los objetivos de los programas, a efecto de verificar  el cumplimiento de las disposiciones en materia de equilibrio presupuestario y responsabilidad hacendaria y en cumplimiento a los criterios generales de política económica correspondientes  al ejercicio fiscal que se presupueste, asimismo podrá revisar y en su caso aprobar  los  Programas presupuestarios e indicadores de desempeño vinculados al cumplimiento de los objetivos del Plan de Desarrollo del Estado de México y las modificaciones que realice deberá informarlas</w:t>
      </w:r>
      <w:r>
        <w:rPr>
          <w:spacing w:val="10"/>
          <w:w w:val="110"/>
        </w:rPr>
        <w:t> </w:t>
      </w:r>
      <w:r>
        <w:rPr>
          <w:w w:val="110"/>
        </w:rPr>
        <w:t>a</w:t>
      </w:r>
      <w:r>
        <w:rPr>
          <w:spacing w:val="12"/>
          <w:w w:val="110"/>
        </w:rPr>
        <w:t> </w:t>
      </w:r>
      <w:r>
        <w:rPr>
          <w:w w:val="110"/>
        </w:rPr>
        <w:t>los</w:t>
      </w:r>
      <w:r>
        <w:rPr>
          <w:spacing w:val="10"/>
          <w:w w:val="110"/>
        </w:rPr>
        <w:t> </w:t>
      </w:r>
      <w:r>
        <w:rPr>
          <w:w w:val="110"/>
        </w:rPr>
        <w:t>Entes</w:t>
      </w:r>
      <w:r>
        <w:rPr>
          <w:spacing w:val="9"/>
          <w:w w:val="110"/>
        </w:rPr>
        <w:t> </w:t>
      </w:r>
      <w:r>
        <w:rPr>
          <w:w w:val="110"/>
        </w:rPr>
        <w:t>Públicos</w:t>
      </w:r>
      <w:r>
        <w:rPr>
          <w:spacing w:val="10"/>
          <w:w w:val="110"/>
        </w:rPr>
        <w:t> </w:t>
      </w:r>
      <w:r>
        <w:rPr>
          <w:w w:val="110"/>
        </w:rPr>
        <w:t>para</w:t>
      </w:r>
      <w:r>
        <w:rPr>
          <w:spacing w:val="12"/>
          <w:w w:val="110"/>
        </w:rPr>
        <w:t> </w:t>
      </w:r>
      <w:r>
        <w:rPr>
          <w:w w:val="110"/>
        </w:rPr>
        <w:t>que</w:t>
      </w:r>
      <w:r>
        <w:rPr>
          <w:spacing w:val="10"/>
          <w:w w:val="110"/>
        </w:rPr>
        <w:t> </w:t>
      </w:r>
      <w:r>
        <w:rPr>
          <w:w w:val="110"/>
        </w:rPr>
        <w:t>efectúen</w:t>
      </w:r>
      <w:r>
        <w:rPr>
          <w:spacing w:val="12"/>
          <w:w w:val="110"/>
        </w:rPr>
        <w:t> </w:t>
      </w:r>
      <w:r>
        <w:rPr>
          <w:w w:val="110"/>
        </w:rPr>
        <w:t>los</w:t>
      </w:r>
      <w:r>
        <w:rPr>
          <w:spacing w:val="10"/>
          <w:w w:val="110"/>
        </w:rPr>
        <w:t> </w:t>
      </w:r>
      <w:r>
        <w:rPr>
          <w:w w:val="110"/>
        </w:rPr>
        <w:t>ajustes</w:t>
      </w:r>
      <w:r>
        <w:rPr>
          <w:spacing w:val="11"/>
          <w:w w:val="110"/>
        </w:rPr>
        <w:t> </w:t>
      </w:r>
      <w:r>
        <w:rPr>
          <w:w w:val="110"/>
        </w:rPr>
        <w:t>correspondientes.</w:t>
      </w:r>
    </w:p>
    <w:p>
      <w:pPr>
        <w:pStyle w:val="BodyText"/>
        <w:spacing w:before="3"/>
        <w:ind w:left="0"/>
        <w:rPr>
          <w:sz w:val="21"/>
        </w:rPr>
      </w:pPr>
    </w:p>
    <w:p>
      <w:pPr>
        <w:pStyle w:val="BodyText"/>
        <w:spacing w:line="249" w:lineRule="auto"/>
        <w:ind w:right="1036"/>
        <w:jc w:val="both"/>
      </w:pPr>
      <w:r>
        <w:rPr>
          <w:w w:val="110"/>
        </w:rPr>
        <w:t>En el caso de los Municipios lo hará la Tesorería, en coordinación con la Unidad  de  Información, Planeación, Programación y</w:t>
      </w:r>
      <w:r>
        <w:rPr>
          <w:spacing w:val="42"/>
          <w:w w:val="110"/>
        </w:rPr>
        <w:t> </w:t>
      </w:r>
      <w:r>
        <w:rPr>
          <w:w w:val="110"/>
        </w:rPr>
        <w:t>Evaluación.</w:t>
      </w:r>
    </w:p>
    <w:p>
      <w:pPr>
        <w:pStyle w:val="BodyText"/>
        <w:spacing w:line="230" w:lineRule="auto" w:before="194"/>
        <w:ind w:right="1032"/>
        <w:jc w:val="both"/>
      </w:pPr>
      <w:r>
        <w:rPr>
          <w:rFonts w:ascii="TeX Gyre Bonum" w:hAnsi="TeX Gyre Bonum"/>
          <w:b/>
          <w:w w:val="110"/>
        </w:rPr>
        <w:t>Artículo 302.- </w:t>
      </w:r>
      <w:r>
        <w:rPr>
          <w:w w:val="110"/>
        </w:rPr>
        <w:t>El Gobernador presentará a la Legislatura a mas tardar el veintiuno de noviembre el Proyecto del Presupuesto de Egresos del Gobierno del Estado.</w:t>
      </w:r>
    </w:p>
    <w:p>
      <w:pPr>
        <w:pStyle w:val="BodyText"/>
        <w:spacing w:before="6"/>
        <w:ind w:left="0"/>
        <w:rPr>
          <w:sz w:val="21"/>
        </w:rPr>
      </w:pPr>
    </w:p>
    <w:p>
      <w:pPr>
        <w:pStyle w:val="BodyText"/>
        <w:spacing w:line="249" w:lineRule="auto"/>
        <w:ind w:right="1031"/>
        <w:jc w:val="both"/>
      </w:pPr>
      <w:r>
        <w:rPr>
          <w:w w:val="110"/>
        </w:rPr>
        <w:t>En el caso de los Municipios, el Presidente Municipal lo presentará al Ayuntamiento a más  tardar el veinte de</w:t>
      </w:r>
      <w:r>
        <w:rPr>
          <w:spacing w:val="42"/>
          <w:w w:val="110"/>
        </w:rPr>
        <w:t> </w:t>
      </w:r>
      <w:r>
        <w:rPr>
          <w:w w:val="110"/>
        </w:rPr>
        <w:t>diciembre.</w:t>
      </w:r>
    </w:p>
    <w:p>
      <w:pPr>
        <w:pStyle w:val="BodyText"/>
        <w:spacing w:line="242" w:lineRule="auto" w:before="184"/>
        <w:ind w:right="1031"/>
        <w:jc w:val="both"/>
      </w:pPr>
      <w:r>
        <w:rPr>
          <w:rFonts w:ascii="TeX Gyre Bonum" w:hAnsi="TeX Gyre Bonum"/>
          <w:b/>
          <w:w w:val="110"/>
        </w:rPr>
        <w:t>Artículo 303.- </w:t>
      </w:r>
      <w:r>
        <w:rPr>
          <w:w w:val="110"/>
        </w:rPr>
        <w:t>Las Dependencias y Entidades Públicas al formular su anteproyecto de presupuesto de egresos, deberán considerar prioritariamente las erogaciones que se realizarán con base en los programas de mediano y largo plazo, que impliquen compromisos por contratos de obra pública, así como las que deriven de programas y proyectos multianuales, cuyos</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29" name="image2.png"/>
            <wp:cNvGraphicFramePr>
              <a:graphicFrameLocks noChangeAspect="1"/>
            </wp:cNvGraphicFramePr>
            <a:graphic>
              <a:graphicData uri="http://schemas.openxmlformats.org/drawingml/2006/picture">
                <pic:pic>
                  <pic:nvPicPr>
                    <pic:cNvPr id="5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9"/>
        <w:jc w:val="both"/>
      </w:pPr>
      <w:r>
        <w:rPr>
          <w:w w:val="110"/>
        </w:rPr>
        <w:t>presupuestos hubiesen sido aprobados por la Legislatura en ejercicios fiscales anteriores. Así como, considerar los recursos necesarios para atender situaciones extraordinarias en materia    de</w:t>
      </w:r>
      <w:r>
        <w:rPr>
          <w:spacing w:val="9"/>
          <w:w w:val="110"/>
        </w:rPr>
        <w:t> </w:t>
      </w:r>
      <w:r>
        <w:rPr>
          <w:w w:val="110"/>
        </w:rPr>
        <w:t>salubridad</w:t>
      </w:r>
      <w:r>
        <w:rPr>
          <w:spacing w:val="12"/>
          <w:w w:val="110"/>
        </w:rPr>
        <w:t> </w:t>
      </w:r>
      <w:r>
        <w:rPr>
          <w:w w:val="110"/>
        </w:rPr>
        <w:t>general</w:t>
      </w:r>
      <w:r>
        <w:rPr>
          <w:spacing w:val="11"/>
          <w:w w:val="110"/>
        </w:rPr>
        <w:t> </w:t>
      </w:r>
      <w:r>
        <w:rPr>
          <w:w w:val="110"/>
        </w:rPr>
        <w:t>o</w:t>
      </w:r>
      <w:r>
        <w:rPr>
          <w:spacing w:val="10"/>
          <w:w w:val="110"/>
        </w:rPr>
        <w:t> </w:t>
      </w:r>
      <w:r>
        <w:rPr>
          <w:w w:val="110"/>
        </w:rPr>
        <w:t>cuando</w:t>
      </w:r>
      <w:r>
        <w:rPr>
          <w:spacing w:val="12"/>
          <w:w w:val="110"/>
        </w:rPr>
        <w:t> </w:t>
      </w:r>
      <w:r>
        <w:rPr>
          <w:w w:val="110"/>
        </w:rPr>
        <w:t>se</w:t>
      </w:r>
      <w:r>
        <w:rPr>
          <w:spacing w:val="10"/>
          <w:w w:val="110"/>
        </w:rPr>
        <w:t> </w:t>
      </w:r>
      <w:r>
        <w:rPr>
          <w:w w:val="110"/>
        </w:rPr>
        <w:t>expida</w:t>
      </w:r>
      <w:r>
        <w:rPr>
          <w:spacing w:val="10"/>
          <w:w w:val="110"/>
        </w:rPr>
        <w:t> </w:t>
      </w:r>
      <w:r>
        <w:rPr>
          <w:w w:val="110"/>
        </w:rPr>
        <w:t>declaratoria</w:t>
      </w:r>
      <w:r>
        <w:rPr>
          <w:spacing w:val="11"/>
          <w:w w:val="110"/>
        </w:rPr>
        <w:t> </w:t>
      </w:r>
      <w:r>
        <w:rPr>
          <w:w w:val="110"/>
        </w:rPr>
        <w:t>de</w:t>
      </w:r>
      <w:r>
        <w:rPr>
          <w:spacing w:val="10"/>
          <w:w w:val="110"/>
        </w:rPr>
        <w:t> </w:t>
      </w:r>
      <w:r>
        <w:rPr>
          <w:w w:val="110"/>
        </w:rPr>
        <w:t>emergencia</w:t>
      </w:r>
      <w:r>
        <w:rPr>
          <w:spacing w:val="11"/>
          <w:w w:val="110"/>
        </w:rPr>
        <w:t> </w:t>
      </w:r>
      <w:r>
        <w:rPr>
          <w:w w:val="110"/>
        </w:rPr>
        <w:t>por</w:t>
      </w:r>
      <w:r>
        <w:rPr>
          <w:spacing w:val="10"/>
          <w:w w:val="110"/>
        </w:rPr>
        <w:t> </w:t>
      </w:r>
      <w:r>
        <w:rPr>
          <w:w w:val="110"/>
        </w:rPr>
        <w:t>desastres</w:t>
      </w:r>
      <w:r>
        <w:rPr>
          <w:spacing w:val="10"/>
          <w:w w:val="110"/>
        </w:rPr>
        <w:t> </w:t>
      </w:r>
      <w:r>
        <w:rPr>
          <w:w w:val="110"/>
        </w:rPr>
        <w:t>naturales.</w:t>
      </w:r>
    </w:p>
    <w:p>
      <w:pPr>
        <w:pStyle w:val="BodyText"/>
        <w:spacing w:before="8"/>
        <w:ind w:left="0"/>
        <w:rPr>
          <w:sz w:val="17"/>
        </w:rPr>
      </w:pPr>
    </w:p>
    <w:p>
      <w:pPr>
        <w:pStyle w:val="BodyText"/>
        <w:spacing w:line="230" w:lineRule="auto"/>
        <w:ind w:right="1034"/>
        <w:jc w:val="both"/>
      </w:pPr>
      <w:r>
        <w:rPr>
          <w:rFonts w:ascii="TeX Gyre Bonum" w:hAnsi="TeX Gyre Bonum"/>
          <w:b/>
          <w:w w:val="110"/>
        </w:rPr>
        <w:t>Artículo 304.- </w:t>
      </w:r>
      <w:r>
        <w:rPr>
          <w:w w:val="110"/>
        </w:rPr>
        <w:t>La presentación del Proyecto de Presupuesto de Egresos, tanto a nivel estatal como municipal, deberá incluir, lo siguiente:</w:t>
      </w:r>
    </w:p>
    <w:p>
      <w:pPr>
        <w:pStyle w:val="ListParagraph"/>
        <w:numPr>
          <w:ilvl w:val="0"/>
          <w:numId w:val="220"/>
        </w:numPr>
        <w:tabs>
          <w:tab w:pos="740" w:val="left" w:leader="none"/>
        </w:tabs>
        <w:spacing w:line="244" w:lineRule="auto" w:before="195" w:after="0"/>
        <w:ind w:left="458" w:right="1034" w:firstLine="0"/>
        <w:jc w:val="both"/>
        <w:rPr>
          <w:sz w:val="20"/>
        </w:rPr>
      </w:pPr>
      <w:r>
        <w:rPr>
          <w:w w:val="110"/>
          <w:sz w:val="20"/>
        </w:rPr>
        <w:t>Una exposición de la situación de la hacienda pública de los últimos cinco años para el caso del Estado y de tres años, adicionales al ejercicio fiscal en cuestión, tratándose de los  municipios, y un solo año para los municipios con una población menor a 200,000 habitantes, de acuerdo con el último censo o conteo de población que publique el Instituto Nacional de Estadística y Geografía, que contarán con el apoyo técnico de la Secretaría para cumplir lo previsto en este artículo; así como del año en curso y de las condiciones previstas para  el próximo ejercicio</w:t>
      </w:r>
      <w:r>
        <w:rPr>
          <w:spacing w:val="22"/>
          <w:w w:val="110"/>
          <w:sz w:val="20"/>
        </w:rPr>
        <w:t> </w:t>
      </w:r>
      <w:r>
        <w:rPr>
          <w:w w:val="110"/>
          <w:sz w:val="20"/>
        </w:rPr>
        <w:t>fiscal.</w:t>
      </w:r>
    </w:p>
    <w:p>
      <w:pPr>
        <w:pStyle w:val="BodyText"/>
        <w:spacing w:before="8"/>
        <w:ind w:left="0"/>
        <w:rPr>
          <w:sz w:val="17"/>
        </w:rPr>
      </w:pPr>
    </w:p>
    <w:p>
      <w:pPr>
        <w:pStyle w:val="ListParagraph"/>
        <w:numPr>
          <w:ilvl w:val="0"/>
          <w:numId w:val="220"/>
        </w:numPr>
        <w:tabs>
          <w:tab w:pos="740" w:val="left" w:leader="none"/>
        </w:tabs>
        <w:spacing w:line="230" w:lineRule="auto" w:before="0" w:after="0"/>
        <w:ind w:left="458" w:right="1037" w:firstLine="0"/>
        <w:jc w:val="both"/>
        <w:rPr>
          <w:sz w:val="20"/>
        </w:rPr>
      </w:pPr>
      <w:r>
        <w:rPr>
          <w:w w:val="110"/>
          <w:sz w:val="20"/>
        </w:rPr>
        <w:t>Descripción de los riesgos relevantes para las finanzas públicas, incluyendo los montos de Deuda</w:t>
      </w:r>
      <w:r>
        <w:rPr>
          <w:spacing w:val="11"/>
          <w:w w:val="110"/>
          <w:sz w:val="20"/>
        </w:rPr>
        <w:t> </w:t>
      </w:r>
      <w:r>
        <w:rPr>
          <w:w w:val="110"/>
          <w:sz w:val="20"/>
        </w:rPr>
        <w:t>Contingente,</w:t>
      </w:r>
      <w:r>
        <w:rPr>
          <w:spacing w:val="11"/>
          <w:w w:val="110"/>
          <w:sz w:val="20"/>
        </w:rPr>
        <w:t> </w:t>
      </w:r>
      <w:r>
        <w:rPr>
          <w:w w:val="110"/>
          <w:sz w:val="20"/>
        </w:rPr>
        <w:t>acompañados</w:t>
      </w:r>
      <w:r>
        <w:rPr>
          <w:spacing w:val="10"/>
          <w:w w:val="110"/>
          <w:sz w:val="20"/>
        </w:rPr>
        <w:t> </w:t>
      </w:r>
      <w:r>
        <w:rPr>
          <w:w w:val="110"/>
          <w:sz w:val="20"/>
        </w:rPr>
        <w:t>de</w:t>
      </w:r>
      <w:r>
        <w:rPr>
          <w:spacing w:val="10"/>
          <w:w w:val="110"/>
          <w:sz w:val="20"/>
        </w:rPr>
        <w:t> </w:t>
      </w:r>
      <w:r>
        <w:rPr>
          <w:w w:val="110"/>
          <w:sz w:val="20"/>
        </w:rPr>
        <w:t>propuestas</w:t>
      </w:r>
      <w:r>
        <w:rPr>
          <w:spacing w:val="10"/>
          <w:w w:val="110"/>
          <w:sz w:val="20"/>
        </w:rPr>
        <w:t> </w:t>
      </w:r>
      <w:r>
        <w:rPr>
          <w:w w:val="110"/>
          <w:sz w:val="20"/>
        </w:rPr>
        <w:t>de</w:t>
      </w:r>
      <w:r>
        <w:rPr>
          <w:spacing w:val="10"/>
          <w:w w:val="110"/>
          <w:sz w:val="20"/>
        </w:rPr>
        <w:t> </w:t>
      </w:r>
      <w:r>
        <w:rPr>
          <w:w w:val="110"/>
          <w:sz w:val="20"/>
        </w:rPr>
        <w:t>acción</w:t>
      </w:r>
      <w:r>
        <w:rPr>
          <w:spacing w:val="11"/>
          <w:w w:val="110"/>
          <w:sz w:val="20"/>
        </w:rPr>
        <w:t> </w:t>
      </w:r>
      <w:r>
        <w:rPr>
          <w:w w:val="110"/>
          <w:sz w:val="20"/>
        </w:rPr>
        <w:t>para</w:t>
      </w:r>
      <w:r>
        <w:rPr>
          <w:spacing w:val="11"/>
          <w:w w:val="110"/>
          <w:sz w:val="20"/>
        </w:rPr>
        <w:t> </w:t>
      </w:r>
      <w:r>
        <w:rPr>
          <w:w w:val="110"/>
          <w:sz w:val="20"/>
        </w:rPr>
        <w:t>enfrentarlos.</w:t>
      </w:r>
    </w:p>
    <w:p>
      <w:pPr>
        <w:pStyle w:val="ListParagraph"/>
        <w:numPr>
          <w:ilvl w:val="0"/>
          <w:numId w:val="220"/>
        </w:numPr>
        <w:tabs>
          <w:tab w:pos="774" w:val="left" w:leader="none"/>
        </w:tabs>
        <w:spacing w:line="240" w:lineRule="auto" w:before="196" w:after="0"/>
        <w:ind w:left="773" w:right="0" w:hanging="316"/>
        <w:jc w:val="left"/>
        <w:rPr>
          <w:sz w:val="20"/>
        </w:rPr>
      </w:pPr>
      <w:r>
        <w:rPr>
          <w:w w:val="110"/>
          <w:sz w:val="20"/>
        </w:rPr>
        <w:t>Objetivos anuales, estrategias y</w:t>
      </w:r>
      <w:r>
        <w:rPr>
          <w:spacing w:val="44"/>
          <w:w w:val="110"/>
          <w:sz w:val="20"/>
        </w:rPr>
        <w:t> </w:t>
      </w:r>
      <w:r>
        <w:rPr>
          <w:w w:val="110"/>
          <w:sz w:val="20"/>
        </w:rPr>
        <w:t>metas.</w:t>
      </w:r>
    </w:p>
    <w:p>
      <w:pPr>
        <w:pStyle w:val="ListParagraph"/>
        <w:numPr>
          <w:ilvl w:val="0"/>
          <w:numId w:val="220"/>
        </w:numPr>
        <w:tabs>
          <w:tab w:pos="879" w:val="left" w:leader="none"/>
        </w:tabs>
        <w:spacing w:line="244" w:lineRule="auto" w:before="178" w:after="0"/>
        <w:ind w:left="458" w:right="1031" w:firstLine="0"/>
        <w:jc w:val="both"/>
        <w:rPr>
          <w:sz w:val="20"/>
        </w:rPr>
      </w:pPr>
      <w:r>
        <w:rPr>
          <w:w w:val="110"/>
          <w:sz w:val="20"/>
        </w:rPr>
        <w:t>Proyecciones de finanzas públicas, considerando las premisas empleadas en los Criterios Generales de Política Económica, realizadas de acuerdo con los formatos que emita el Consejo Nacional de Armonización Contable y que abarquen un periodo de cinco años en adición al ejercicio fiscal en cuestión en el caso del Estado, y de tres años tratándose  de los municipios, y un solo año para los municipios con una población menor a 200,000 habitantes,  de acuerdo  con el último censo o conteo de población que publique el Instituto Nacional de Estadística y Geografía, que contarán con el apoyo técnico de la Secretaría para cumplir lo previsto en este artículo.</w:t>
      </w:r>
    </w:p>
    <w:p>
      <w:pPr>
        <w:pStyle w:val="ListParagraph"/>
        <w:numPr>
          <w:ilvl w:val="0"/>
          <w:numId w:val="220"/>
        </w:numPr>
        <w:tabs>
          <w:tab w:pos="855" w:val="left" w:leader="none"/>
        </w:tabs>
        <w:spacing w:line="244" w:lineRule="auto" w:before="192" w:after="0"/>
        <w:ind w:left="458" w:right="1032" w:firstLine="0"/>
        <w:jc w:val="both"/>
        <w:rPr>
          <w:sz w:val="20"/>
        </w:rPr>
      </w:pPr>
      <w:r>
        <w:rPr>
          <w:w w:val="110"/>
          <w:sz w:val="20"/>
        </w:rPr>
        <w:t>Los resultados de las finanzas públicas que abarquen un periodo de los últimos cinco años  en el caso del Estado y de tres años tratándose de los municipios, y un solo año para los municipios con una población menor a 200,000 habitantes, de acuerdo con el último censo o conteo de población que publique el Instituto Nacional de Estadística y Geografía, que contarán con el apoyo técnico de la Secretaría para cumplir lo previsto en este artículo; así como del ejercicio fiscal en cuestión, de acuerdo con los formatos que emita el Consejo Nacional de Armonización Contable para este</w:t>
      </w:r>
      <w:r>
        <w:rPr>
          <w:spacing w:val="43"/>
          <w:w w:val="110"/>
          <w:sz w:val="20"/>
        </w:rPr>
        <w:t> </w:t>
      </w:r>
      <w:r>
        <w:rPr>
          <w:w w:val="110"/>
          <w:sz w:val="20"/>
        </w:rPr>
        <w:t>fin.</w:t>
      </w:r>
    </w:p>
    <w:p>
      <w:pPr>
        <w:pStyle w:val="BodyText"/>
        <w:spacing w:before="7"/>
        <w:ind w:left="0"/>
        <w:rPr>
          <w:sz w:val="17"/>
        </w:rPr>
      </w:pPr>
    </w:p>
    <w:p>
      <w:pPr>
        <w:pStyle w:val="ListParagraph"/>
        <w:numPr>
          <w:ilvl w:val="0"/>
          <w:numId w:val="220"/>
        </w:numPr>
        <w:tabs>
          <w:tab w:pos="793" w:val="left" w:leader="none"/>
        </w:tabs>
        <w:spacing w:line="230" w:lineRule="auto" w:before="0" w:after="0"/>
        <w:ind w:left="458" w:right="1036" w:firstLine="0"/>
        <w:jc w:val="both"/>
        <w:rPr>
          <w:sz w:val="20"/>
        </w:rPr>
      </w:pPr>
      <w:r>
        <w:rPr>
          <w:w w:val="110"/>
          <w:sz w:val="20"/>
        </w:rPr>
        <w:t>Un estudio actuarial de las pensiones de los trabajadores al servicio del  Estado  y  municipios, según sea el</w:t>
      </w:r>
      <w:r>
        <w:rPr>
          <w:spacing w:val="48"/>
          <w:w w:val="110"/>
          <w:sz w:val="20"/>
        </w:rPr>
        <w:t> </w:t>
      </w:r>
      <w:r>
        <w:rPr>
          <w:w w:val="110"/>
          <w:sz w:val="20"/>
        </w:rPr>
        <w:t>caso.</w:t>
      </w:r>
    </w:p>
    <w:p>
      <w:pPr>
        <w:pStyle w:val="ListParagraph"/>
        <w:numPr>
          <w:ilvl w:val="0"/>
          <w:numId w:val="220"/>
        </w:numPr>
        <w:tabs>
          <w:tab w:pos="843" w:val="left" w:leader="none"/>
        </w:tabs>
        <w:spacing w:line="240" w:lineRule="auto" w:before="196" w:after="0"/>
        <w:ind w:left="842" w:right="0" w:hanging="385"/>
        <w:jc w:val="left"/>
        <w:rPr>
          <w:sz w:val="20"/>
        </w:rPr>
      </w:pPr>
      <w:r>
        <w:rPr>
          <w:w w:val="110"/>
          <w:sz w:val="20"/>
        </w:rPr>
        <w:t>Estimación</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ingresos</w:t>
      </w:r>
      <w:r>
        <w:rPr>
          <w:spacing w:val="11"/>
          <w:w w:val="110"/>
          <w:sz w:val="20"/>
        </w:rPr>
        <w:t> </w:t>
      </w:r>
      <w:r>
        <w:rPr>
          <w:w w:val="110"/>
          <w:sz w:val="20"/>
        </w:rPr>
        <w:t>por</w:t>
      </w:r>
      <w:r>
        <w:rPr>
          <w:spacing w:val="10"/>
          <w:w w:val="110"/>
          <w:sz w:val="20"/>
        </w:rPr>
        <w:t> </w:t>
      </w:r>
      <w:r>
        <w:rPr>
          <w:w w:val="110"/>
          <w:sz w:val="20"/>
        </w:rPr>
        <w:t>cada</w:t>
      </w:r>
      <w:r>
        <w:rPr>
          <w:spacing w:val="12"/>
          <w:w w:val="110"/>
          <w:sz w:val="20"/>
        </w:rPr>
        <w:t> </w:t>
      </w:r>
      <w:r>
        <w:rPr>
          <w:w w:val="110"/>
          <w:sz w:val="20"/>
        </w:rPr>
        <w:t>una</w:t>
      </w:r>
      <w:r>
        <w:rPr>
          <w:spacing w:val="11"/>
          <w:w w:val="110"/>
          <w:sz w:val="20"/>
        </w:rPr>
        <w:t> </w:t>
      </w:r>
      <w:r>
        <w:rPr>
          <w:w w:val="110"/>
          <w:sz w:val="20"/>
        </w:rPr>
        <w:t>de</w:t>
      </w:r>
      <w:r>
        <w:rPr>
          <w:spacing w:val="11"/>
          <w:w w:val="110"/>
          <w:sz w:val="20"/>
        </w:rPr>
        <w:t> </w:t>
      </w:r>
      <w:r>
        <w:rPr>
          <w:w w:val="110"/>
          <w:sz w:val="20"/>
        </w:rPr>
        <w:t>sus</w:t>
      </w:r>
      <w:r>
        <w:rPr>
          <w:spacing w:val="10"/>
          <w:w w:val="110"/>
          <w:sz w:val="20"/>
        </w:rPr>
        <w:t> </w:t>
      </w:r>
      <w:r>
        <w:rPr>
          <w:w w:val="110"/>
          <w:sz w:val="20"/>
        </w:rPr>
        <w:t>fuentes.</w:t>
      </w:r>
    </w:p>
    <w:p>
      <w:pPr>
        <w:pStyle w:val="ListParagraph"/>
        <w:numPr>
          <w:ilvl w:val="0"/>
          <w:numId w:val="220"/>
        </w:numPr>
        <w:tabs>
          <w:tab w:pos="1166" w:val="left" w:leader="none"/>
          <w:tab w:pos="1167" w:val="left" w:leader="none"/>
        </w:tabs>
        <w:spacing w:line="240" w:lineRule="auto" w:before="179" w:after="0"/>
        <w:ind w:left="1166" w:right="0" w:hanging="709"/>
        <w:jc w:val="left"/>
        <w:rPr>
          <w:sz w:val="20"/>
        </w:rPr>
      </w:pPr>
      <w:r>
        <w:rPr>
          <w:w w:val="110"/>
          <w:sz w:val="20"/>
        </w:rPr>
        <w:t>Estimaciones</w:t>
      </w:r>
      <w:r>
        <w:rPr>
          <w:spacing w:val="11"/>
          <w:w w:val="110"/>
          <w:sz w:val="20"/>
        </w:rPr>
        <w:t> </w:t>
      </w:r>
      <w:r>
        <w:rPr>
          <w:w w:val="110"/>
          <w:sz w:val="20"/>
        </w:rPr>
        <w:t>de</w:t>
      </w:r>
      <w:r>
        <w:rPr>
          <w:spacing w:val="13"/>
          <w:w w:val="110"/>
          <w:sz w:val="20"/>
        </w:rPr>
        <w:t> </w:t>
      </w:r>
      <w:r>
        <w:rPr>
          <w:w w:val="110"/>
          <w:sz w:val="20"/>
        </w:rPr>
        <w:t>egresos,</w:t>
      </w:r>
      <w:r>
        <w:rPr>
          <w:spacing w:val="16"/>
          <w:w w:val="110"/>
          <w:sz w:val="20"/>
        </w:rPr>
        <w:t> </w:t>
      </w:r>
      <w:r>
        <w:rPr>
          <w:w w:val="110"/>
          <w:sz w:val="20"/>
        </w:rPr>
        <w:t>por</w:t>
      </w:r>
      <w:r>
        <w:rPr>
          <w:spacing w:val="11"/>
          <w:w w:val="110"/>
          <w:sz w:val="20"/>
        </w:rPr>
        <w:t> </w:t>
      </w:r>
      <w:r>
        <w:rPr>
          <w:w w:val="110"/>
          <w:sz w:val="20"/>
        </w:rPr>
        <w:t>cada</w:t>
      </w:r>
      <w:r>
        <w:rPr>
          <w:spacing w:val="12"/>
          <w:w w:val="110"/>
          <w:sz w:val="20"/>
        </w:rPr>
        <w:t> </w:t>
      </w:r>
      <w:r>
        <w:rPr>
          <w:w w:val="110"/>
          <w:sz w:val="20"/>
        </w:rPr>
        <w:t>una</w:t>
      </w:r>
      <w:r>
        <w:rPr>
          <w:spacing w:val="11"/>
          <w:w w:val="110"/>
          <w:sz w:val="20"/>
        </w:rPr>
        <w:t> </w:t>
      </w:r>
      <w:r>
        <w:rPr>
          <w:w w:val="110"/>
          <w:sz w:val="20"/>
        </w:rPr>
        <w:t>de</w:t>
      </w:r>
      <w:r>
        <w:rPr>
          <w:spacing w:val="13"/>
          <w:w w:val="110"/>
          <w:sz w:val="20"/>
        </w:rPr>
        <w:t> </w:t>
      </w:r>
      <w:r>
        <w:rPr>
          <w:w w:val="110"/>
          <w:sz w:val="20"/>
        </w:rPr>
        <w:t>sus</w:t>
      </w:r>
      <w:r>
        <w:rPr>
          <w:spacing w:val="11"/>
          <w:w w:val="110"/>
          <w:sz w:val="20"/>
        </w:rPr>
        <w:t> </w:t>
      </w:r>
      <w:r>
        <w:rPr>
          <w:w w:val="110"/>
          <w:sz w:val="20"/>
        </w:rPr>
        <w:t>fuentes,</w:t>
      </w:r>
      <w:r>
        <w:rPr>
          <w:spacing w:val="13"/>
          <w:w w:val="110"/>
          <w:sz w:val="20"/>
        </w:rPr>
        <w:t> </w:t>
      </w:r>
      <w:r>
        <w:rPr>
          <w:w w:val="110"/>
          <w:sz w:val="20"/>
        </w:rPr>
        <w:t>agrupados</w:t>
      </w:r>
      <w:r>
        <w:rPr>
          <w:spacing w:val="11"/>
          <w:w w:val="110"/>
          <w:sz w:val="20"/>
        </w:rPr>
        <w:t> </w:t>
      </w:r>
      <w:r>
        <w:rPr>
          <w:w w:val="110"/>
          <w:sz w:val="20"/>
        </w:rPr>
        <w:t>de</w:t>
      </w:r>
      <w:r>
        <w:rPr>
          <w:spacing w:val="13"/>
          <w:w w:val="110"/>
          <w:sz w:val="20"/>
        </w:rPr>
        <w:t> </w:t>
      </w:r>
      <w:r>
        <w:rPr>
          <w:w w:val="110"/>
          <w:sz w:val="20"/>
        </w:rPr>
        <w:t>la</w:t>
      </w:r>
      <w:r>
        <w:rPr>
          <w:spacing w:val="11"/>
          <w:w w:val="110"/>
          <w:sz w:val="20"/>
        </w:rPr>
        <w:t> </w:t>
      </w:r>
      <w:r>
        <w:rPr>
          <w:w w:val="110"/>
          <w:sz w:val="20"/>
        </w:rPr>
        <w:t>siguiente</w:t>
      </w:r>
      <w:r>
        <w:rPr>
          <w:spacing w:val="12"/>
          <w:w w:val="110"/>
          <w:sz w:val="20"/>
        </w:rPr>
        <w:t> </w:t>
      </w:r>
      <w:r>
        <w:rPr>
          <w:w w:val="110"/>
          <w:sz w:val="20"/>
        </w:rPr>
        <w:t>forma:</w:t>
      </w:r>
    </w:p>
    <w:p>
      <w:pPr>
        <w:pStyle w:val="BodyText"/>
        <w:spacing w:before="176"/>
      </w:pPr>
      <w:r>
        <w:rPr>
          <w:rFonts w:ascii="TeX Gyre Bonum" w:hAnsi="TeX Gyre Bonum"/>
          <w:b/>
          <w:w w:val="110"/>
        </w:rPr>
        <w:t>1.- </w:t>
      </w:r>
      <w:r>
        <w:rPr>
          <w:w w:val="110"/>
        </w:rPr>
        <w:t>Clasificación Programática a nivel de programas presupuestarios y proyectos.</w:t>
      </w:r>
    </w:p>
    <w:p>
      <w:pPr>
        <w:pStyle w:val="BodyText"/>
        <w:spacing w:before="179"/>
      </w:pPr>
      <w:r>
        <w:rPr>
          <w:rFonts w:ascii="TeX Gyre Bonum" w:hAnsi="TeX Gyre Bonum"/>
          <w:b/>
          <w:w w:val="105"/>
        </w:rPr>
        <w:t>2.- </w:t>
      </w:r>
      <w:r>
        <w:rPr>
          <w:w w:val="105"/>
        </w:rPr>
        <w:t>Clasificación Administrativa.</w:t>
      </w:r>
    </w:p>
    <w:p>
      <w:pPr>
        <w:pStyle w:val="BodyText"/>
        <w:spacing w:before="179"/>
      </w:pPr>
      <w:r>
        <w:rPr>
          <w:rFonts w:ascii="TeX Gyre Bonum" w:hAnsi="TeX Gyre Bonum"/>
          <w:b/>
          <w:w w:val="110"/>
        </w:rPr>
        <w:t>3.- </w:t>
      </w:r>
      <w:r>
        <w:rPr>
          <w:w w:val="110"/>
        </w:rPr>
        <w:t>Clasificación Económica.</w:t>
      </w:r>
    </w:p>
    <w:p>
      <w:pPr>
        <w:pStyle w:val="ListParagraph"/>
        <w:numPr>
          <w:ilvl w:val="0"/>
          <w:numId w:val="220"/>
        </w:numPr>
        <w:tabs>
          <w:tab w:pos="947" w:val="left" w:leader="none"/>
        </w:tabs>
        <w:spacing w:line="230" w:lineRule="auto" w:before="185" w:after="0"/>
        <w:ind w:left="458" w:right="1033" w:firstLine="0"/>
        <w:jc w:val="both"/>
        <w:rPr>
          <w:sz w:val="20"/>
        </w:rPr>
      </w:pPr>
      <w:r>
        <w:rPr>
          <w:w w:val="110"/>
          <w:sz w:val="20"/>
        </w:rPr>
        <w:t>Las metas de los proyectos agrupados en los programas derivados del Plan de Desarrollo y destacando</w:t>
      </w:r>
      <w:r>
        <w:rPr>
          <w:spacing w:val="11"/>
          <w:w w:val="110"/>
          <w:sz w:val="20"/>
        </w:rPr>
        <w:t> </w:t>
      </w:r>
      <w:r>
        <w:rPr>
          <w:w w:val="110"/>
          <w:sz w:val="20"/>
        </w:rPr>
        <w:t>lo</w:t>
      </w:r>
      <w:r>
        <w:rPr>
          <w:spacing w:val="11"/>
          <w:w w:val="110"/>
          <w:sz w:val="20"/>
        </w:rPr>
        <w:t> </w:t>
      </w:r>
      <w:r>
        <w:rPr>
          <w:w w:val="110"/>
          <w:sz w:val="20"/>
        </w:rPr>
        <w:t>relativo</w:t>
      </w:r>
      <w:r>
        <w:rPr>
          <w:spacing w:val="11"/>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compromisos</w:t>
      </w:r>
      <w:r>
        <w:rPr>
          <w:spacing w:val="9"/>
          <w:w w:val="110"/>
          <w:sz w:val="20"/>
        </w:rPr>
        <w:t> </w:t>
      </w:r>
      <w:r>
        <w:rPr>
          <w:w w:val="110"/>
          <w:sz w:val="20"/>
        </w:rPr>
        <w:t>por</w:t>
      </w:r>
      <w:r>
        <w:rPr>
          <w:spacing w:val="11"/>
          <w:w w:val="110"/>
          <w:sz w:val="20"/>
        </w:rPr>
        <w:t> </w:t>
      </w:r>
      <w:r>
        <w:rPr>
          <w:w w:val="110"/>
          <w:sz w:val="20"/>
        </w:rPr>
        <w:t>contratos</w:t>
      </w:r>
      <w:r>
        <w:rPr>
          <w:spacing w:val="12"/>
          <w:w w:val="110"/>
          <w:sz w:val="20"/>
        </w:rPr>
        <w:t> </w:t>
      </w:r>
      <w:r>
        <w:rPr>
          <w:w w:val="110"/>
          <w:sz w:val="20"/>
        </w:rPr>
        <w:t>de</w:t>
      </w:r>
      <w:r>
        <w:rPr>
          <w:spacing w:val="9"/>
          <w:w w:val="110"/>
          <w:sz w:val="20"/>
        </w:rPr>
        <w:t> </w:t>
      </w:r>
      <w:r>
        <w:rPr>
          <w:w w:val="110"/>
          <w:sz w:val="20"/>
        </w:rPr>
        <w:t>obra</w:t>
      </w:r>
      <w:r>
        <w:rPr>
          <w:spacing w:val="10"/>
          <w:w w:val="110"/>
          <w:sz w:val="20"/>
        </w:rPr>
        <w:t> </w:t>
      </w:r>
      <w:r>
        <w:rPr>
          <w:w w:val="110"/>
          <w:sz w:val="20"/>
        </w:rPr>
        <w:t>pública.</w:t>
      </w:r>
    </w:p>
    <w:p>
      <w:pPr>
        <w:pStyle w:val="BodyText"/>
        <w:spacing w:before="5"/>
        <w:ind w:left="0"/>
        <w:rPr>
          <w:sz w:val="17"/>
        </w:rPr>
      </w:pPr>
    </w:p>
    <w:p>
      <w:pPr>
        <w:pStyle w:val="ListParagraph"/>
        <w:numPr>
          <w:ilvl w:val="0"/>
          <w:numId w:val="220"/>
        </w:numPr>
        <w:tabs>
          <w:tab w:pos="851" w:val="left" w:leader="none"/>
        </w:tabs>
        <w:spacing w:line="240" w:lineRule="auto" w:before="0" w:after="0"/>
        <w:ind w:left="850" w:right="0" w:hanging="393"/>
        <w:jc w:val="left"/>
        <w:rPr>
          <w:sz w:val="20"/>
        </w:rPr>
      </w:pPr>
      <w:r>
        <w:rPr>
          <w:w w:val="110"/>
          <w:sz w:val="20"/>
        </w:rPr>
        <w:t>Resumen</w:t>
      </w:r>
      <w:r>
        <w:rPr>
          <w:spacing w:val="16"/>
          <w:w w:val="110"/>
          <w:sz w:val="20"/>
        </w:rPr>
        <w:t> </w:t>
      </w:r>
      <w:r>
        <w:rPr>
          <w:w w:val="110"/>
          <w:sz w:val="20"/>
        </w:rPr>
        <w:t>y</w:t>
      </w:r>
      <w:r>
        <w:rPr>
          <w:spacing w:val="17"/>
          <w:w w:val="110"/>
          <w:sz w:val="20"/>
        </w:rPr>
        <w:t> </w:t>
      </w:r>
      <w:r>
        <w:rPr>
          <w:w w:val="110"/>
          <w:sz w:val="20"/>
        </w:rPr>
        <w:t>descripción</w:t>
      </w:r>
      <w:r>
        <w:rPr>
          <w:spacing w:val="19"/>
          <w:w w:val="110"/>
          <w:sz w:val="20"/>
        </w:rPr>
        <w:t> </w:t>
      </w:r>
      <w:r>
        <w:rPr>
          <w:w w:val="110"/>
          <w:sz w:val="20"/>
        </w:rPr>
        <w:t>de</w:t>
      </w:r>
      <w:r>
        <w:rPr>
          <w:spacing w:val="16"/>
          <w:w w:val="110"/>
          <w:sz w:val="20"/>
        </w:rPr>
        <w:t> </w:t>
      </w:r>
      <w:r>
        <w:rPr>
          <w:w w:val="110"/>
          <w:sz w:val="20"/>
        </w:rPr>
        <w:t>la</w:t>
      </w:r>
      <w:r>
        <w:rPr>
          <w:spacing w:val="18"/>
          <w:w w:val="110"/>
          <w:sz w:val="20"/>
        </w:rPr>
        <w:t> </w:t>
      </w:r>
      <w:r>
        <w:rPr>
          <w:w w:val="110"/>
          <w:sz w:val="20"/>
        </w:rPr>
        <w:t>ejecución</w:t>
      </w:r>
      <w:r>
        <w:rPr>
          <w:spacing w:val="18"/>
          <w:w w:val="110"/>
          <w:sz w:val="20"/>
        </w:rPr>
        <w:t> </w:t>
      </w:r>
      <w:r>
        <w:rPr>
          <w:w w:val="110"/>
          <w:sz w:val="20"/>
        </w:rPr>
        <w:t>de</w:t>
      </w:r>
      <w:r>
        <w:rPr>
          <w:spacing w:val="15"/>
          <w:w w:val="110"/>
          <w:sz w:val="20"/>
        </w:rPr>
        <w:t> </w:t>
      </w:r>
      <w:r>
        <w:rPr>
          <w:w w:val="110"/>
          <w:sz w:val="20"/>
        </w:rPr>
        <w:t>los</w:t>
      </w:r>
      <w:r>
        <w:rPr>
          <w:spacing w:val="16"/>
          <w:w w:val="110"/>
          <w:sz w:val="20"/>
        </w:rPr>
        <w:t> </w:t>
      </w:r>
      <w:r>
        <w:rPr>
          <w:w w:val="110"/>
          <w:sz w:val="20"/>
        </w:rPr>
        <w:t>principales</w:t>
      </w:r>
      <w:r>
        <w:rPr>
          <w:spacing w:val="18"/>
          <w:w w:val="110"/>
          <w:sz w:val="20"/>
        </w:rPr>
        <w:t> </w:t>
      </w:r>
      <w:r>
        <w:rPr>
          <w:w w:val="110"/>
          <w:sz w:val="20"/>
        </w:rPr>
        <w:t>programas,</w:t>
      </w:r>
      <w:r>
        <w:rPr>
          <w:spacing w:val="18"/>
          <w:w w:val="110"/>
          <w:sz w:val="20"/>
        </w:rPr>
        <w:t> </w:t>
      </w:r>
      <w:r>
        <w:rPr>
          <w:w w:val="110"/>
          <w:sz w:val="20"/>
        </w:rPr>
        <w:t>identificando</w:t>
      </w:r>
      <w:r>
        <w:rPr>
          <w:spacing w:val="17"/>
          <w:w w:val="110"/>
          <w:sz w:val="20"/>
        </w:rPr>
        <w:t> </w:t>
      </w:r>
      <w:r>
        <w:rPr>
          <w:w w:val="110"/>
          <w:sz w:val="20"/>
        </w:rPr>
        <w:t>aquellos</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1" name="image2.png"/>
            <wp:cNvGraphicFramePr>
              <a:graphicFrameLocks noChangeAspect="1"/>
            </wp:cNvGraphicFramePr>
            <a:graphic>
              <a:graphicData uri="http://schemas.openxmlformats.org/drawingml/2006/picture">
                <pic:pic>
                  <pic:nvPicPr>
                    <pic:cNvPr id="5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que comprendan más de un ejercicio fiscal.</w:t>
      </w:r>
    </w:p>
    <w:p>
      <w:pPr>
        <w:pStyle w:val="BodyText"/>
        <w:spacing w:before="1"/>
        <w:ind w:left="0"/>
        <w:rPr>
          <w:sz w:val="18"/>
        </w:rPr>
      </w:pPr>
    </w:p>
    <w:p>
      <w:pPr>
        <w:pStyle w:val="ListParagraph"/>
        <w:numPr>
          <w:ilvl w:val="0"/>
          <w:numId w:val="220"/>
        </w:numPr>
        <w:tabs>
          <w:tab w:pos="795" w:val="left" w:leader="none"/>
        </w:tabs>
        <w:spacing w:line="230" w:lineRule="auto" w:before="0" w:after="0"/>
        <w:ind w:left="458" w:right="1034" w:firstLine="0"/>
        <w:jc w:val="left"/>
        <w:rPr>
          <w:sz w:val="20"/>
        </w:rPr>
      </w:pPr>
      <w:r>
        <w:rPr>
          <w:w w:val="110"/>
          <w:sz w:val="20"/>
        </w:rPr>
        <w:t>Indicadores estratégicos y de gestión que apoyarán el seguimiento en el ejercicio de los recursos públicos y la evaluación del</w:t>
      </w:r>
      <w:r>
        <w:rPr>
          <w:spacing w:val="13"/>
          <w:w w:val="110"/>
          <w:sz w:val="20"/>
        </w:rPr>
        <w:t> </w:t>
      </w:r>
      <w:r>
        <w:rPr>
          <w:w w:val="110"/>
          <w:sz w:val="20"/>
        </w:rPr>
        <w:t>desempeño.</w:t>
      </w:r>
    </w:p>
    <w:p>
      <w:pPr>
        <w:pStyle w:val="BodyText"/>
        <w:spacing w:before="6"/>
        <w:ind w:left="0"/>
        <w:rPr>
          <w:sz w:val="21"/>
        </w:rPr>
      </w:pPr>
    </w:p>
    <w:p>
      <w:pPr>
        <w:pStyle w:val="BodyText"/>
        <w:spacing w:line="247" w:lineRule="auto" w:before="1"/>
        <w:ind w:right="1032"/>
        <w:jc w:val="both"/>
      </w:pPr>
      <w:r>
        <w:rPr>
          <w:w w:val="110"/>
        </w:rPr>
        <w:t>Además de la información prevista anteriormente, se deberá anexar la requerida en la Ley General de Contabilidad Gubernamental mediante las normas, metodologías, clasificaciones y formatos que ésta determine.</w:t>
      </w:r>
    </w:p>
    <w:p>
      <w:pPr>
        <w:pStyle w:val="BodyText"/>
        <w:spacing w:before="8"/>
        <w:ind w:left="0"/>
      </w:pPr>
    </w:p>
    <w:p>
      <w:pPr>
        <w:pStyle w:val="BodyText"/>
        <w:spacing w:line="249" w:lineRule="auto" w:before="1"/>
        <w:ind w:right="1032"/>
        <w:jc w:val="both"/>
      </w:pPr>
      <w:r>
        <w:rPr>
          <w:w w:val="110"/>
        </w:rPr>
        <w:t>En el ámbito Estatal, las estimaciones de egresos a que se refiere este artículo comprenderán   por separado los poderes Legislativo y</w:t>
      </w:r>
      <w:r>
        <w:rPr>
          <w:spacing w:val="12"/>
          <w:w w:val="110"/>
        </w:rPr>
        <w:t> </w:t>
      </w:r>
      <w:r>
        <w:rPr>
          <w:w w:val="110"/>
        </w:rPr>
        <w:t>Judicial.</w:t>
      </w:r>
    </w:p>
    <w:p>
      <w:pPr>
        <w:pStyle w:val="BodyText"/>
        <w:spacing w:line="244" w:lineRule="auto" w:before="183"/>
        <w:ind w:right="1031"/>
        <w:jc w:val="both"/>
      </w:pPr>
      <w:r>
        <w:rPr>
          <w:rFonts w:ascii="TeX Gyre Bonum" w:hAnsi="TeX Gyre Bonum"/>
          <w:b/>
          <w:w w:val="110"/>
        </w:rPr>
        <w:t>Artículo 304 Bis.- </w:t>
      </w:r>
      <w:r>
        <w:rPr>
          <w:w w:val="110"/>
        </w:rPr>
        <w:t>El Ejecutivo del Estado por conducto de la Secretaría deberá enviar a la Legislatura o a la Diputación Permanente en los recesos de ésta, a más tardar  treinta  días hábiles contados a partir de la publicación del Presupuesto de Egresos del Gobierno del Estado de México del ejercicio fiscal correspondiente, la actualización de los anexos del Presupuesto,  con excepción de aquellos que refieran recursos federales que incluirán las modificaciones respectivas</w:t>
      </w:r>
      <w:r>
        <w:rPr>
          <w:spacing w:val="6"/>
          <w:w w:val="110"/>
        </w:rPr>
        <w:t> </w:t>
      </w:r>
      <w:r>
        <w:rPr>
          <w:w w:val="110"/>
        </w:rPr>
        <w:t>derivadas</w:t>
      </w:r>
      <w:r>
        <w:rPr>
          <w:spacing w:val="8"/>
          <w:w w:val="110"/>
        </w:rPr>
        <w:t> </w:t>
      </w:r>
      <w:r>
        <w:rPr>
          <w:w w:val="110"/>
        </w:rPr>
        <w:t>de</w:t>
      </w:r>
      <w:r>
        <w:rPr>
          <w:spacing w:val="7"/>
          <w:w w:val="110"/>
        </w:rPr>
        <w:t> </w:t>
      </w:r>
      <w:r>
        <w:rPr>
          <w:w w:val="110"/>
        </w:rPr>
        <w:t>los</w:t>
      </w:r>
      <w:r>
        <w:rPr>
          <w:spacing w:val="6"/>
          <w:w w:val="110"/>
        </w:rPr>
        <w:t> </w:t>
      </w:r>
      <w:r>
        <w:rPr>
          <w:w w:val="110"/>
        </w:rPr>
        <w:t>montos</w:t>
      </w:r>
      <w:r>
        <w:rPr>
          <w:spacing w:val="7"/>
          <w:w w:val="110"/>
        </w:rPr>
        <w:t> </w:t>
      </w:r>
      <w:r>
        <w:rPr>
          <w:w w:val="110"/>
        </w:rPr>
        <w:t>definitivos</w:t>
      </w:r>
      <w:r>
        <w:rPr>
          <w:spacing w:val="6"/>
          <w:w w:val="110"/>
        </w:rPr>
        <w:t> </w:t>
      </w:r>
      <w:r>
        <w:rPr>
          <w:w w:val="110"/>
        </w:rPr>
        <w:t>aprobados</w:t>
      </w:r>
      <w:r>
        <w:rPr>
          <w:spacing w:val="7"/>
          <w:w w:val="110"/>
        </w:rPr>
        <w:t> </w:t>
      </w:r>
      <w:r>
        <w:rPr>
          <w:w w:val="110"/>
        </w:rPr>
        <w:t>en</w:t>
      </w:r>
      <w:r>
        <w:rPr>
          <w:spacing w:val="8"/>
          <w:w w:val="110"/>
        </w:rPr>
        <w:t> </w:t>
      </w:r>
      <w:r>
        <w:rPr>
          <w:w w:val="110"/>
        </w:rPr>
        <w:t>el</w:t>
      </w:r>
      <w:r>
        <w:rPr>
          <w:spacing w:val="7"/>
          <w:w w:val="110"/>
        </w:rPr>
        <w:t> </w:t>
      </w:r>
      <w:r>
        <w:rPr>
          <w:w w:val="110"/>
        </w:rPr>
        <w:t>Decreto</w:t>
      </w:r>
      <w:r>
        <w:rPr>
          <w:spacing w:val="9"/>
          <w:w w:val="110"/>
        </w:rPr>
        <w:t> </w:t>
      </w:r>
      <w:r>
        <w:rPr>
          <w:w w:val="110"/>
        </w:rPr>
        <w:t>correspondiente.</w:t>
      </w:r>
    </w:p>
    <w:p>
      <w:pPr>
        <w:pStyle w:val="BodyText"/>
        <w:spacing w:before="188"/>
        <w:ind w:right="1033"/>
        <w:jc w:val="both"/>
      </w:pPr>
      <w:r>
        <w:rPr>
          <w:rFonts w:ascii="TeX Gyre Bonum" w:hAnsi="TeX Gyre Bonum"/>
          <w:b/>
          <w:w w:val="105"/>
        </w:rPr>
        <w:t>Artículo 304 Ter.- </w:t>
      </w:r>
      <w:r>
        <w:rPr>
          <w:w w:val="105"/>
        </w:rPr>
        <w:t>En el Presupuesto de  Egresos  se  deberán  considerar  las  previsiones  de  gasto necesarias para hacer  frente  a  los  compromisos  de  pago  que  se  deriven  de  los  contratos de</w:t>
      </w:r>
      <w:r>
        <w:rPr>
          <w:spacing w:val="32"/>
          <w:w w:val="105"/>
        </w:rPr>
        <w:t> </w:t>
      </w:r>
      <w:r>
        <w:rPr>
          <w:w w:val="105"/>
        </w:rPr>
        <w:t>Asociación</w:t>
      </w:r>
      <w:r>
        <w:rPr>
          <w:spacing w:val="33"/>
          <w:w w:val="105"/>
        </w:rPr>
        <w:t> </w:t>
      </w:r>
      <w:r>
        <w:rPr>
          <w:w w:val="105"/>
        </w:rPr>
        <w:t>Público-Privada</w:t>
      </w:r>
      <w:r>
        <w:rPr>
          <w:spacing w:val="34"/>
          <w:w w:val="105"/>
        </w:rPr>
        <w:t> </w:t>
      </w:r>
      <w:r>
        <w:rPr>
          <w:w w:val="105"/>
        </w:rPr>
        <w:t>celebrados</w:t>
      </w:r>
      <w:r>
        <w:rPr>
          <w:spacing w:val="32"/>
          <w:w w:val="105"/>
        </w:rPr>
        <w:t> </w:t>
      </w:r>
      <w:r>
        <w:rPr>
          <w:w w:val="105"/>
        </w:rPr>
        <w:t>o</w:t>
      </w:r>
      <w:r>
        <w:rPr>
          <w:spacing w:val="35"/>
          <w:w w:val="105"/>
        </w:rPr>
        <w:t> </w:t>
      </w:r>
      <w:r>
        <w:rPr>
          <w:w w:val="105"/>
        </w:rPr>
        <w:t>por</w:t>
      </w:r>
      <w:r>
        <w:rPr>
          <w:spacing w:val="33"/>
          <w:w w:val="105"/>
        </w:rPr>
        <w:t> </w:t>
      </w:r>
      <w:r>
        <w:rPr>
          <w:w w:val="105"/>
        </w:rPr>
        <w:t>celebrarse</w:t>
      </w:r>
      <w:r>
        <w:rPr>
          <w:spacing w:val="32"/>
          <w:w w:val="105"/>
        </w:rPr>
        <w:t> </w:t>
      </w:r>
      <w:r>
        <w:rPr>
          <w:w w:val="105"/>
        </w:rPr>
        <w:t>durante</w:t>
      </w:r>
      <w:r>
        <w:rPr>
          <w:spacing w:val="32"/>
          <w:w w:val="105"/>
        </w:rPr>
        <w:t> </w:t>
      </w:r>
      <w:r>
        <w:rPr>
          <w:w w:val="105"/>
        </w:rPr>
        <w:t>el</w:t>
      </w:r>
      <w:r>
        <w:rPr>
          <w:spacing w:val="34"/>
          <w:w w:val="105"/>
        </w:rPr>
        <w:t> </w:t>
      </w:r>
      <w:r>
        <w:rPr>
          <w:w w:val="105"/>
        </w:rPr>
        <w:t>siguiente</w:t>
      </w:r>
      <w:r>
        <w:rPr>
          <w:spacing w:val="32"/>
          <w:w w:val="105"/>
        </w:rPr>
        <w:t> </w:t>
      </w:r>
      <w:r>
        <w:rPr>
          <w:w w:val="105"/>
        </w:rPr>
        <w:t>ejercicio</w:t>
      </w:r>
      <w:r>
        <w:rPr>
          <w:spacing w:val="35"/>
          <w:w w:val="105"/>
        </w:rPr>
        <w:t> </w:t>
      </w:r>
      <w:r>
        <w:rPr>
          <w:w w:val="105"/>
        </w:rPr>
        <w:t>fiscal.</w:t>
      </w:r>
    </w:p>
    <w:p>
      <w:pPr>
        <w:pStyle w:val="BodyText"/>
        <w:ind w:left="0"/>
        <w:rPr>
          <w:sz w:val="22"/>
        </w:rPr>
      </w:pPr>
    </w:p>
    <w:p>
      <w:pPr>
        <w:pStyle w:val="BodyText"/>
        <w:ind w:left="0"/>
        <w:rPr>
          <w:sz w:val="22"/>
        </w:rPr>
      </w:pPr>
    </w:p>
    <w:p>
      <w:pPr>
        <w:pStyle w:val="Heading1"/>
        <w:spacing w:line="263" w:lineRule="exact" w:before="163"/>
        <w:ind w:right="3570"/>
      </w:pPr>
      <w:r>
        <w:rPr/>
        <w:t>CAPITULO TERCERO</w:t>
      </w:r>
    </w:p>
    <w:p>
      <w:pPr>
        <w:spacing w:line="263" w:lineRule="exact" w:before="0"/>
        <w:ind w:left="1636" w:right="2217" w:firstLine="0"/>
        <w:jc w:val="center"/>
        <w:rPr>
          <w:rFonts w:ascii="TeX Gyre Bonum"/>
          <w:b/>
          <w:sz w:val="20"/>
        </w:rPr>
      </w:pPr>
      <w:r>
        <w:rPr>
          <w:rFonts w:ascii="TeX Gyre Bonum"/>
          <w:b/>
          <w:sz w:val="20"/>
        </w:rPr>
        <w:t>DE LA EJECUCION DEL PRESUPUESTO DE EGRESOS</w:t>
      </w:r>
    </w:p>
    <w:p>
      <w:pPr>
        <w:pStyle w:val="BodyText"/>
        <w:spacing w:before="176"/>
        <w:ind w:right="1032"/>
        <w:jc w:val="both"/>
      </w:pPr>
      <w:r>
        <w:rPr>
          <w:rFonts w:ascii="TeX Gyre Bonum" w:hAnsi="TeX Gyre Bonum"/>
          <w:b/>
          <w:w w:val="110"/>
        </w:rPr>
        <w:t>Artículo 305.- </w:t>
      </w:r>
      <w:r>
        <w:rPr>
          <w:w w:val="110"/>
        </w:rPr>
        <w:t>El presupuesto de egresos se ejercerá de acuerdo con lo que determine el Decreto de Presupuesto de Egresos y demás disposiciones que establezca la Secretaría y la Tesorería en el ámbito de sus respectivas competencias.</w:t>
      </w:r>
    </w:p>
    <w:p>
      <w:pPr>
        <w:pStyle w:val="BodyText"/>
        <w:spacing w:before="3"/>
        <w:ind w:left="0"/>
        <w:rPr>
          <w:sz w:val="21"/>
        </w:rPr>
      </w:pPr>
    </w:p>
    <w:p>
      <w:pPr>
        <w:pStyle w:val="BodyText"/>
        <w:spacing w:line="247" w:lineRule="auto"/>
        <w:ind w:right="1032"/>
        <w:jc w:val="both"/>
      </w:pPr>
      <w:r>
        <w:rPr>
          <w:w w:val="110"/>
        </w:rPr>
        <w:t>El egreso podrá efectuarse cuando se cuente con el recurso disponible de acuerdo a la recaudación considerada en la Ley de Ingresos, así como que exista partida específica de gasto  en el presupuesto de egresos autorizado y saldo suficiente para cubrirlo y no podrá cubrir acciones o gastos fuera de los programas y calendarios a los que correspondan por su propia naturaleza.</w:t>
      </w:r>
    </w:p>
    <w:p>
      <w:pPr>
        <w:pStyle w:val="BodyText"/>
        <w:ind w:left="0"/>
        <w:rPr>
          <w:sz w:val="21"/>
        </w:rPr>
      </w:pPr>
    </w:p>
    <w:p>
      <w:pPr>
        <w:pStyle w:val="BodyText"/>
        <w:spacing w:line="247" w:lineRule="auto"/>
        <w:ind w:right="1032"/>
        <w:jc w:val="both"/>
      </w:pPr>
      <w:r>
        <w:rPr>
          <w:w w:val="110"/>
        </w:rPr>
        <w:t>De acuerdo a lo anterior los entes públicos deberán generar balances presupuestarios sostenibles, los cuales se entienden cuando al final del ejercicio fiscal y bajo el momento  contable devengado, dicho balance sea mayor o igual a cero. El Financiamiento Neto que, en su caso se contrate por parte del Estado y se utilice para el cálculo del balance presupuestario de recursos disponibles sostenible, deberá estar dentro del techo de financiamiento neto que  resulte</w:t>
      </w:r>
      <w:r>
        <w:rPr>
          <w:spacing w:val="7"/>
          <w:w w:val="110"/>
        </w:rPr>
        <w:t> </w:t>
      </w:r>
      <w:r>
        <w:rPr>
          <w:w w:val="110"/>
        </w:rPr>
        <w:t>de</w:t>
      </w:r>
      <w:r>
        <w:rPr>
          <w:spacing w:val="8"/>
          <w:w w:val="110"/>
        </w:rPr>
        <w:t> </w:t>
      </w:r>
      <w:r>
        <w:rPr>
          <w:w w:val="110"/>
        </w:rPr>
        <w:t>la</w:t>
      </w:r>
      <w:r>
        <w:rPr>
          <w:spacing w:val="8"/>
          <w:w w:val="110"/>
        </w:rPr>
        <w:t> </w:t>
      </w:r>
      <w:r>
        <w:rPr>
          <w:w w:val="110"/>
        </w:rPr>
        <w:t>aplicación</w:t>
      </w:r>
      <w:r>
        <w:rPr>
          <w:spacing w:val="8"/>
          <w:w w:val="110"/>
        </w:rPr>
        <w:t> </w:t>
      </w:r>
      <w:r>
        <w:rPr>
          <w:w w:val="110"/>
        </w:rPr>
        <w:t>del</w:t>
      </w:r>
      <w:r>
        <w:rPr>
          <w:spacing w:val="9"/>
          <w:w w:val="110"/>
        </w:rPr>
        <w:t> </w:t>
      </w:r>
      <w:r>
        <w:rPr>
          <w:w w:val="110"/>
        </w:rPr>
        <w:t>Sistema</w:t>
      </w:r>
      <w:r>
        <w:rPr>
          <w:spacing w:val="7"/>
          <w:w w:val="110"/>
        </w:rPr>
        <w:t> </w:t>
      </w:r>
      <w:r>
        <w:rPr>
          <w:w w:val="110"/>
        </w:rPr>
        <w:t>de</w:t>
      </w:r>
      <w:r>
        <w:rPr>
          <w:spacing w:val="8"/>
          <w:w w:val="110"/>
        </w:rPr>
        <w:t> </w:t>
      </w:r>
      <w:r>
        <w:rPr>
          <w:w w:val="110"/>
        </w:rPr>
        <w:t>Alertas,</w:t>
      </w:r>
      <w:r>
        <w:rPr>
          <w:spacing w:val="9"/>
          <w:w w:val="110"/>
        </w:rPr>
        <w:t> </w:t>
      </w:r>
      <w:r>
        <w:rPr>
          <w:w w:val="110"/>
        </w:rPr>
        <w:t>de</w:t>
      </w:r>
      <w:r>
        <w:rPr>
          <w:spacing w:val="11"/>
          <w:w w:val="110"/>
        </w:rPr>
        <w:t> </w:t>
      </w:r>
      <w:r>
        <w:rPr>
          <w:w w:val="110"/>
        </w:rPr>
        <w:t>acuerdo</w:t>
      </w:r>
      <w:r>
        <w:rPr>
          <w:spacing w:val="9"/>
          <w:w w:val="110"/>
        </w:rPr>
        <w:t> </w:t>
      </w:r>
      <w:r>
        <w:rPr>
          <w:w w:val="110"/>
        </w:rPr>
        <w:t>con</w:t>
      </w:r>
      <w:r>
        <w:rPr>
          <w:spacing w:val="9"/>
          <w:w w:val="110"/>
        </w:rPr>
        <w:t> </w:t>
      </w:r>
      <w:r>
        <w:rPr>
          <w:w w:val="110"/>
        </w:rPr>
        <w:t>la</w:t>
      </w:r>
      <w:r>
        <w:rPr>
          <w:spacing w:val="8"/>
          <w:w w:val="110"/>
        </w:rPr>
        <w:t> </w:t>
      </w:r>
      <w:r>
        <w:rPr>
          <w:w w:val="110"/>
        </w:rPr>
        <w:t>Ley</w:t>
      </w:r>
      <w:r>
        <w:rPr>
          <w:spacing w:val="9"/>
          <w:w w:val="110"/>
        </w:rPr>
        <w:t> </w:t>
      </w:r>
      <w:r>
        <w:rPr>
          <w:w w:val="110"/>
        </w:rPr>
        <w:t>de</w:t>
      </w:r>
      <w:r>
        <w:rPr>
          <w:spacing w:val="7"/>
          <w:w w:val="110"/>
        </w:rPr>
        <w:t> </w:t>
      </w:r>
      <w:r>
        <w:rPr>
          <w:w w:val="110"/>
        </w:rPr>
        <w:t>Disciplina</w:t>
      </w:r>
      <w:r>
        <w:rPr>
          <w:spacing w:val="11"/>
          <w:w w:val="110"/>
        </w:rPr>
        <w:t> </w:t>
      </w:r>
      <w:r>
        <w:rPr>
          <w:w w:val="110"/>
        </w:rPr>
        <w:t>Financiera.</w:t>
      </w:r>
    </w:p>
    <w:p>
      <w:pPr>
        <w:pStyle w:val="BodyText"/>
        <w:spacing w:line="242" w:lineRule="auto" w:before="191"/>
        <w:ind w:right="1035"/>
        <w:jc w:val="both"/>
      </w:pPr>
      <w:r>
        <w:rPr>
          <w:rFonts w:ascii="TeX Gyre Bonum" w:hAnsi="TeX Gyre Bonum"/>
          <w:b/>
          <w:w w:val="110"/>
        </w:rPr>
        <w:t>Artículo 306.- </w:t>
      </w:r>
      <w:r>
        <w:rPr>
          <w:w w:val="110"/>
        </w:rPr>
        <w:t>Una vez que se apruebe el Presupuesto de Egresos por la Legislatura, el Ejecutivo Estatal, por conducto de la Secretaría deberá comunicar a los Entes Públicos, de acuerdo con su naturaleza jurídica y según corresponda, dentro de los primeros veinte días hábiles del ejercicio fiscal correspondiente, su presupuesto aprobado.</w:t>
      </w:r>
    </w:p>
    <w:p>
      <w:pPr>
        <w:pStyle w:val="BodyText"/>
        <w:spacing w:before="1"/>
        <w:ind w:left="0"/>
        <w:rPr>
          <w:sz w:val="21"/>
        </w:rPr>
      </w:pPr>
    </w:p>
    <w:p>
      <w:pPr>
        <w:pStyle w:val="BodyText"/>
        <w:spacing w:line="244" w:lineRule="auto"/>
        <w:ind w:right="1034"/>
        <w:jc w:val="both"/>
      </w:pPr>
      <w:r>
        <w:rPr>
          <w:w w:val="110"/>
        </w:rPr>
        <w:t>En el caso de los municipios la comunicación a que se refiere el presente artículo la realizará la Tesorería, una vez aprobado el presupuesto por el ayuntamiento.</w:t>
      </w:r>
    </w:p>
    <w:p>
      <w:pPr>
        <w:pStyle w:val="BodyText"/>
        <w:spacing w:before="192"/>
        <w:jc w:val="both"/>
      </w:pPr>
      <w:r>
        <w:rPr>
          <w:rFonts w:ascii="TeX Gyre Bonum" w:hAnsi="TeX Gyre Bonum"/>
          <w:b/>
          <w:w w:val="110"/>
        </w:rPr>
        <w:t>Artículo 307.- </w:t>
      </w:r>
      <w:r>
        <w:rPr>
          <w:w w:val="110"/>
        </w:rPr>
        <w:t>El ejercicio de las asignaciones presupuestarias de los Entes Públicos, de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3" name="image2.png"/>
            <wp:cNvGraphicFramePr>
              <a:graphicFrameLocks noChangeAspect="1"/>
            </wp:cNvGraphicFramePr>
            <a:graphic>
              <a:graphicData uri="http://schemas.openxmlformats.org/drawingml/2006/picture">
                <pic:pic>
                  <pic:nvPicPr>
                    <pic:cNvPr id="5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acuerdo con su naturaleza jurídica y según corresponda, se realizará con  base  en  los calendarios financieros aprobados y de metas que se establezcan conforme a los Criterios, Manuales y Lineamientos que determine la Secretaría y en el caso de los Municipios, la Tesorería.</w:t>
      </w:r>
    </w:p>
    <w:p>
      <w:pPr>
        <w:pStyle w:val="BodyText"/>
        <w:spacing w:before="4"/>
        <w:ind w:left="0"/>
      </w:pPr>
    </w:p>
    <w:p>
      <w:pPr>
        <w:pStyle w:val="BodyText"/>
        <w:spacing w:line="247" w:lineRule="auto"/>
        <w:ind w:right="1032"/>
        <w:jc w:val="both"/>
      </w:pPr>
      <w:r>
        <w:rPr>
          <w:w w:val="110"/>
        </w:rPr>
        <w:t>En el caso de los Municipios, la Tesorería en coordinación con la Unidad de Información, Planeación, Programación y Evaluación, la Unidad Administrativa o servidores públicos responsables de realizar estas funciones, podrá autorizar y verificar en el ámbito de sus competencias modificaciones a los calendarios de gasto que tengan por objeto anticipar la disponibilidad de recursos, cuando su flujo de efectivo lo permita, así como la relación que guarde</w:t>
      </w:r>
      <w:r>
        <w:rPr>
          <w:spacing w:val="7"/>
          <w:w w:val="110"/>
        </w:rPr>
        <w:t> </w:t>
      </w:r>
      <w:r>
        <w:rPr>
          <w:w w:val="110"/>
        </w:rPr>
        <w:t>la</w:t>
      </w:r>
      <w:r>
        <w:rPr>
          <w:spacing w:val="8"/>
          <w:w w:val="110"/>
        </w:rPr>
        <w:t> </w:t>
      </w:r>
      <w:r>
        <w:rPr>
          <w:w w:val="110"/>
        </w:rPr>
        <w:t>recalendarización</w:t>
      </w:r>
      <w:r>
        <w:rPr>
          <w:spacing w:val="8"/>
          <w:w w:val="110"/>
        </w:rPr>
        <w:t> </w:t>
      </w:r>
      <w:r>
        <w:rPr>
          <w:w w:val="110"/>
        </w:rPr>
        <w:t>de</w:t>
      </w:r>
      <w:r>
        <w:rPr>
          <w:spacing w:val="11"/>
          <w:w w:val="110"/>
        </w:rPr>
        <w:t> </w:t>
      </w:r>
      <w:r>
        <w:rPr>
          <w:w w:val="110"/>
        </w:rPr>
        <w:t>recursos</w:t>
      </w:r>
      <w:r>
        <w:rPr>
          <w:spacing w:val="7"/>
          <w:w w:val="110"/>
        </w:rPr>
        <w:t> </w:t>
      </w:r>
      <w:r>
        <w:rPr>
          <w:w w:val="110"/>
        </w:rPr>
        <w:t>con</w:t>
      </w:r>
      <w:r>
        <w:rPr>
          <w:spacing w:val="9"/>
          <w:w w:val="110"/>
        </w:rPr>
        <w:t> </w:t>
      </w:r>
      <w:r>
        <w:rPr>
          <w:w w:val="110"/>
        </w:rPr>
        <w:t>la</w:t>
      </w:r>
      <w:r>
        <w:rPr>
          <w:spacing w:val="8"/>
          <w:w w:val="110"/>
        </w:rPr>
        <w:t> </w:t>
      </w:r>
      <w:r>
        <w:rPr>
          <w:w w:val="110"/>
        </w:rPr>
        <w:t>ejecución</w:t>
      </w:r>
      <w:r>
        <w:rPr>
          <w:spacing w:val="9"/>
          <w:w w:val="110"/>
        </w:rPr>
        <w:t> </w:t>
      </w:r>
      <w:r>
        <w:rPr>
          <w:w w:val="110"/>
        </w:rPr>
        <w:t>y</w:t>
      </w:r>
      <w:r>
        <w:rPr>
          <w:spacing w:val="8"/>
          <w:w w:val="110"/>
        </w:rPr>
        <w:t> </w:t>
      </w:r>
      <w:r>
        <w:rPr>
          <w:w w:val="110"/>
        </w:rPr>
        <w:t>cumplimiento</w:t>
      </w:r>
      <w:r>
        <w:rPr>
          <w:spacing w:val="9"/>
          <w:w w:val="110"/>
        </w:rPr>
        <w:t> </w:t>
      </w:r>
      <w:r>
        <w:rPr>
          <w:w w:val="110"/>
        </w:rPr>
        <w:t>de</w:t>
      </w:r>
      <w:r>
        <w:rPr>
          <w:spacing w:val="11"/>
          <w:w w:val="110"/>
        </w:rPr>
        <w:t> </w:t>
      </w:r>
      <w:r>
        <w:rPr>
          <w:w w:val="110"/>
        </w:rPr>
        <w:t>objetivos</w:t>
      </w:r>
      <w:r>
        <w:rPr>
          <w:spacing w:val="8"/>
          <w:w w:val="110"/>
        </w:rPr>
        <w:t> </w:t>
      </w:r>
      <w:r>
        <w:rPr>
          <w:w w:val="110"/>
        </w:rPr>
        <w:t>y</w:t>
      </w:r>
      <w:r>
        <w:rPr>
          <w:spacing w:val="8"/>
          <w:w w:val="110"/>
        </w:rPr>
        <w:t> </w:t>
      </w:r>
      <w:r>
        <w:rPr>
          <w:w w:val="110"/>
        </w:rPr>
        <w:t>metas.</w:t>
      </w:r>
    </w:p>
    <w:p>
      <w:pPr>
        <w:pStyle w:val="BodyText"/>
        <w:spacing w:before="9"/>
        <w:ind w:left="0"/>
      </w:pPr>
    </w:p>
    <w:p>
      <w:pPr>
        <w:pStyle w:val="BodyText"/>
        <w:spacing w:line="249" w:lineRule="auto" w:before="1"/>
        <w:ind w:right="1032"/>
        <w:jc w:val="both"/>
      </w:pPr>
      <w:r>
        <w:rPr>
          <w:w w:val="110"/>
        </w:rPr>
        <w:t>La Secretaría o la Tesorería, en el ámbito de sus respectivas competencias, no reconocerán adeudos ni pagos por cantidades reclamadas o erogaciones efectuadas que rebasen el monto mensual del presupuesto de egresos.</w:t>
      </w:r>
    </w:p>
    <w:p>
      <w:pPr>
        <w:pStyle w:val="BodyText"/>
        <w:spacing w:line="237" w:lineRule="auto" w:before="187"/>
        <w:ind w:right="1032"/>
        <w:jc w:val="both"/>
      </w:pPr>
      <w:r>
        <w:rPr>
          <w:rFonts w:ascii="TeX Gyre Bonum" w:hAnsi="TeX Gyre Bonum"/>
          <w:b/>
          <w:w w:val="110"/>
        </w:rPr>
        <w:t>Artículo 308.- </w:t>
      </w:r>
      <w:r>
        <w:rPr>
          <w:w w:val="110"/>
        </w:rPr>
        <w:t>Para efectos de este Capítulo, se entenderá por subsidios, cooperaciones y donativos a las previsiones presupuestales que se proporcionarán  como apoyos económicos a  los</w:t>
      </w:r>
      <w:r>
        <w:rPr>
          <w:spacing w:val="9"/>
          <w:w w:val="110"/>
        </w:rPr>
        <w:t> </w:t>
      </w:r>
      <w:r>
        <w:rPr>
          <w:w w:val="110"/>
        </w:rPr>
        <w:t>sectores</w:t>
      </w:r>
      <w:r>
        <w:rPr>
          <w:spacing w:val="9"/>
          <w:w w:val="110"/>
        </w:rPr>
        <w:t> </w:t>
      </w:r>
      <w:r>
        <w:rPr>
          <w:w w:val="110"/>
        </w:rPr>
        <w:t>social</w:t>
      </w:r>
      <w:r>
        <w:rPr>
          <w:spacing w:val="11"/>
          <w:w w:val="110"/>
        </w:rPr>
        <w:t> </w:t>
      </w:r>
      <w:r>
        <w:rPr>
          <w:w w:val="110"/>
        </w:rPr>
        <w:t>y</w:t>
      </w:r>
      <w:r>
        <w:rPr>
          <w:spacing w:val="10"/>
          <w:w w:val="110"/>
        </w:rPr>
        <w:t> </w:t>
      </w:r>
      <w:r>
        <w:rPr>
          <w:w w:val="110"/>
        </w:rPr>
        <w:t>privado</w:t>
      </w:r>
      <w:r>
        <w:rPr>
          <w:spacing w:val="11"/>
          <w:w w:val="110"/>
        </w:rPr>
        <w:t> </w:t>
      </w:r>
      <w:r>
        <w:rPr>
          <w:w w:val="110"/>
        </w:rPr>
        <w:t>para</w:t>
      </w:r>
      <w:r>
        <w:rPr>
          <w:spacing w:val="11"/>
          <w:w w:val="110"/>
        </w:rPr>
        <w:t> </w:t>
      </w:r>
      <w:r>
        <w:rPr>
          <w:w w:val="110"/>
        </w:rPr>
        <w:t>la</w:t>
      </w:r>
      <w:r>
        <w:rPr>
          <w:spacing w:val="10"/>
          <w:w w:val="110"/>
        </w:rPr>
        <w:t> </w:t>
      </w:r>
      <w:r>
        <w:rPr>
          <w:w w:val="110"/>
        </w:rPr>
        <w:t>ejecución</w:t>
      </w:r>
      <w:r>
        <w:rPr>
          <w:spacing w:val="10"/>
          <w:w w:val="110"/>
        </w:rPr>
        <w:t> </w:t>
      </w:r>
      <w:r>
        <w:rPr>
          <w:w w:val="110"/>
        </w:rPr>
        <w:t>de</w:t>
      </w:r>
      <w:r>
        <w:rPr>
          <w:spacing w:val="12"/>
          <w:w w:val="110"/>
        </w:rPr>
        <w:t> </w:t>
      </w:r>
      <w:r>
        <w:rPr>
          <w:w w:val="110"/>
        </w:rPr>
        <w:t>programas</w:t>
      </w:r>
      <w:r>
        <w:rPr>
          <w:spacing w:val="9"/>
          <w:w w:val="110"/>
        </w:rPr>
        <w:t> </w:t>
      </w:r>
      <w:r>
        <w:rPr>
          <w:w w:val="110"/>
        </w:rPr>
        <w:t>prioritarios.</w:t>
      </w:r>
    </w:p>
    <w:p>
      <w:pPr>
        <w:pStyle w:val="BodyText"/>
        <w:spacing w:line="242" w:lineRule="auto" w:before="197"/>
        <w:ind w:right="1031"/>
        <w:jc w:val="both"/>
      </w:pPr>
      <w:r>
        <w:rPr>
          <w:rFonts w:ascii="TeX Gyre Bonum" w:hAnsi="TeX Gyre Bonum"/>
          <w:b/>
          <w:w w:val="110"/>
        </w:rPr>
        <w:t>Artículo 309.- </w:t>
      </w:r>
      <w:r>
        <w:rPr>
          <w:w w:val="110"/>
        </w:rPr>
        <w:t>Los entes públicos informarán y remitirán la documentación comprobatoria a la Secretaría o Tesorería según corresponda, dentro de los primeros diez días hábiles posteriores   al término del ejercicio, todos los adeudos contraídos al treinta y uno de diciembre del ejercicio inmediato anterior, para ser registrados como</w:t>
      </w:r>
      <w:r>
        <w:rPr>
          <w:spacing w:val="10"/>
          <w:w w:val="110"/>
        </w:rPr>
        <w:t> </w:t>
      </w:r>
      <w:r>
        <w:rPr>
          <w:w w:val="110"/>
        </w:rPr>
        <w:t>pasivos.</w:t>
      </w:r>
    </w:p>
    <w:p>
      <w:pPr>
        <w:pStyle w:val="BodyText"/>
        <w:spacing w:before="11"/>
        <w:ind w:left="0"/>
      </w:pPr>
    </w:p>
    <w:p>
      <w:pPr>
        <w:pStyle w:val="BodyText"/>
        <w:spacing w:line="247" w:lineRule="auto"/>
        <w:ind w:right="1039"/>
        <w:jc w:val="both"/>
      </w:pPr>
      <w:r>
        <w:rPr>
          <w:w w:val="110"/>
        </w:rPr>
        <w:t>El pago de adeudos provenientes de ejercicios anteriores que realicen los entes públicos se hará con cargo a los recursos previstos en el Presupuesto de Egresos.</w:t>
      </w:r>
    </w:p>
    <w:p>
      <w:pPr>
        <w:pStyle w:val="BodyText"/>
        <w:spacing w:before="8"/>
        <w:ind w:left="0"/>
      </w:pPr>
    </w:p>
    <w:p>
      <w:pPr>
        <w:pStyle w:val="BodyText"/>
        <w:spacing w:line="249" w:lineRule="auto"/>
        <w:ind w:right="1035"/>
        <w:jc w:val="both"/>
      </w:pPr>
      <w:r>
        <w:rPr>
          <w:w w:val="110"/>
        </w:rPr>
        <w:t>Las erogaciones previstas en el Presupuesto de Egresos que no se encuentren devengadas al 31 de diciembre del ejercicio fiscal que corresponda, no podrán ejercerse de conformidad con las disposiciones</w:t>
      </w:r>
      <w:r>
        <w:rPr>
          <w:spacing w:val="11"/>
          <w:w w:val="110"/>
        </w:rPr>
        <w:t> </w:t>
      </w:r>
      <w:r>
        <w:rPr>
          <w:w w:val="110"/>
        </w:rPr>
        <w:t>aplicables.</w:t>
      </w:r>
    </w:p>
    <w:p>
      <w:pPr>
        <w:pStyle w:val="BodyText"/>
        <w:spacing w:line="237" w:lineRule="auto" w:before="187"/>
        <w:ind w:right="1035"/>
        <w:jc w:val="both"/>
      </w:pPr>
      <w:r>
        <w:rPr>
          <w:rFonts w:ascii="TeX Gyre Bonum" w:hAnsi="TeX Gyre Bonum"/>
          <w:b/>
          <w:w w:val="110"/>
        </w:rPr>
        <w:t>Artículo 310.- </w:t>
      </w:r>
      <w:r>
        <w:rPr>
          <w:w w:val="110"/>
        </w:rPr>
        <w:t>El Ejecutivo por conducto de la Secretaría podrá determinar reducciones, diferimientos o cancelaciones de recursos presupuestarios en los programas en los siguientes casos:</w:t>
      </w:r>
    </w:p>
    <w:p>
      <w:pPr>
        <w:pStyle w:val="ListParagraph"/>
        <w:numPr>
          <w:ilvl w:val="0"/>
          <w:numId w:val="221"/>
        </w:numPr>
        <w:tabs>
          <w:tab w:pos="685" w:val="left" w:leader="none"/>
        </w:tabs>
        <w:spacing w:line="240" w:lineRule="auto" w:before="197" w:after="0"/>
        <w:ind w:left="458" w:right="1037" w:firstLine="0"/>
        <w:jc w:val="both"/>
        <w:rPr>
          <w:sz w:val="20"/>
        </w:rPr>
      </w:pPr>
      <w:r>
        <w:rPr>
          <w:w w:val="110"/>
          <w:sz w:val="20"/>
        </w:rPr>
        <w:t>Cuando se presenten situaciones extraordinarias en materia de salubridad general o  cuando se expida declaratoria de emergencia por desastres naturales, que repercutan en una disminución de los ingresos</w:t>
      </w:r>
      <w:r>
        <w:rPr>
          <w:spacing w:val="42"/>
          <w:w w:val="110"/>
          <w:sz w:val="20"/>
        </w:rPr>
        <w:t> </w:t>
      </w:r>
      <w:r>
        <w:rPr>
          <w:w w:val="110"/>
          <w:sz w:val="20"/>
        </w:rPr>
        <w:t>presupuestarios.</w:t>
      </w:r>
    </w:p>
    <w:p>
      <w:pPr>
        <w:pStyle w:val="BodyText"/>
        <w:spacing w:before="1"/>
        <w:ind w:left="0"/>
        <w:rPr>
          <w:sz w:val="21"/>
        </w:rPr>
      </w:pPr>
    </w:p>
    <w:p>
      <w:pPr>
        <w:pStyle w:val="BodyText"/>
        <w:spacing w:line="247" w:lineRule="auto"/>
        <w:ind w:right="1031"/>
        <w:jc w:val="both"/>
      </w:pPr>
      <w:r>
        <w:rPr>
          <w:w w:val="110"/>
        </w:rPr>
        <w:t>En el caso a que se refiere esta fracción, el Ejecutivo Estatal por conducto de la Secretaría, únicamente durante el ejercicio fiscal en el que se presenten algunos de estos supuestos, ordenará a los Entes Públicos de acuerdo con su naturaleza jurídica y según  corresponda, realizar las reducciones a su presupuesto autorizado, en los  rubros  de  gasto  que  no constituyan un subsidio entregado directamente a la población, a efecto de salvaguardar el interés social y público de la Entidad, observando las medidas de disciplina, equilibro presupuestario y transparencia. En caso de no hacerlo o cuando los mismos no resulten suficientes, la Secretaría deberá aplicar directamente los ajustes necesarios, notificando a las mismas.</w:t>
      </w:r>
    </w:p>
    <w:p>
      <w:pPr>
        <w:pStyle w:val="BodyText"/>
        <w:spacing w:before="2"/>
        <w:ind w:left="0"/>
        <w:rPr>
          <w:sz w:val="21"/>
        </w:rPr>
      </w:pPr>
    </w:p>
    <w:p>
      <w:pPr>
        <w:pStyle w:val="BodyText"/>
        <w:spacing w:line="247" w:lineRule="auto"/>
        <w:ind w:right="1036"/>
        <w:jc w:val="both"/>
      </w:pPr>
      <w:r>
        <w:rPr>
          <w:w w:val="110"/>
        </w:rPr>
        <w:t>Tratándose de los Poderes Legislativo, Judicial y Organismos Autónomos, a partir de la declaratoria correspondiente, a través del órgano autorizado para ello, deberán coordinarse con la Secretaría para que aprueben, en un plazo máximo de 10 días, los ajustes a su presupuesto. Para el caso de no realizar las adecuaciones a sus presupuestos o cuando los mismos no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5" name="image2.png"/>
            <wp:cNvGraphicFramePr>
              <a:graphicFrameLocks noChangeAspect="1"/>
            </wp:cNvGraphicFramePr>
            <a:graphic>
              <a:graphicData uri="http://schemas.openxmlformats.org/drawingml/2006/picture">
                <pic:pic>
                  <pic:nvPicPr>
                    <pic:cNvPr id="5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4"/>
        <w:jc w:val="both"/>
      </w:pPr>
      <w:r>
        <w:rPr>
          <w:w w:val="110"/>
        </w:rPr>
        <w:t>resulten suficientes, el Ejecutivo del Estado por conducto de la Secretaría, enviará a la Legislatura la Iniciativa con el monto a reducir en el Presupuesto de Egresos del ejercicio fiscal correspondiente, para que se examine, discuta y en su caso, apruebe o modifique en un plazo     de</w:t>
      </w:r>
      <w:r>
        <w:rPr>
          <w:spacing w:val="10"/>
          <w:w w:val="110"/>
        </w:rPr>
        <w:t> </w:t>
      </w:r>
      <w:r>
        <w:rPr>
          <w:w w:val="110"/>
        </w:rPr>
        <w:t>15</w:t>
      </w:r>
      <w:r>
        <w:rPr>
          <w:spacing w:val="11"/>
          <w:w w:val="110"/>
        </w:rPr>
        <w:t> </w:t>
      </w:r>
      <w:r>
        <w:rPr>
          <w:w w:val="110"/>
        </w:rPr>
        <w:t>días</w:t>
      </w:r>
      <w:r>
        <w:rPr>
          <w:spacing w:val="10"/>
          <w:w w:val="110"/>
        </w:rPr>
        <w:t> </w:t>
      </w:r>
      <w:r>
        <w:rPr>
          <w:w w:val="110"/>
        </w:rPr>
        <w:t>a</w:t>
      </w:r>
      <w:r>
        <w:rPr>
          <w:spacing w:val="12"/>
          <w:w w:val="110"/>
        </w:rPr>
        <w:t> </w:t>
      </w:r>
      <w:r>
        <w:rPr>
          <w:w w:val="110"/>
        </w:rPr>
        <w:t>partir</w:t>
      </w:r>
      <w:r>
        <w:rPr>
          <w:spacing w:val="10"/>
          <w:w w:val="110"/>
        </w:rPr>
        <w:t> </w:t>
      </w:r>
      <w:r>
        <w:rPr>
          <w:w w:val="110"/>
        </w:rPr>
        <w:t>del</w:t>
      </w:r>
      <w:r>
        <w:rPr>
          <w:spacing w:val="12"/>
          <w:w w:val="110"/>
        </w:rPr>
        <w:t> </w:t>
      </w:r>
      <w:r>
        <w:rPr>
          <w:w w:val="110"/>
        </w:rPr>
        <w:t>día</w:t>
      </w:r>
      <w:r>
        <w:rPr>
          <w:spacing w:val="12"/>
          <w:w w:val="110"/>
        </w:rPr>
        <w:t> </w:t>
      </w:r>
      <w:r>
        <w:rPr>
          <w:w w:val="110"/>
        </w:rPr>
        <w:t>siguiente</w:t>
      </w:r>
      <w:r>
        <w:rPr>
          <w:spacing w:val="10"/>
          <w:w w:val="110"/>
        </w:rPr>
        <w:t> </w:t>
      </w:r>
      <w:r>
        <w:rPr>
          <w:w w:val="110"/>
        </w:rPr>
        <w:t>al</w:t>
      </w:r>
      <w:r>
        <w:rPr>
          <w:spacing w:val="12"/>
          <w:w w:val="110"/>
        </w:rPr>
        <w:t> </w:t>
      </w:r>
      <w:r>
        <w:rPr>
          <w:w w:val="110"/>
        </w:rPr>
        <w:t>de</w:t>
      </w:r>
      <w:r>
        <w:rPr>
          <w:spacing w:val="10"/>
          <w:w w:val="110"/>
        </w:rPr>
        <w:t> </w:t>
      </w:r>
      <w:r>
        <w:rPr>
          <w:w w:val="110"/>
        </w:rPr>
        <w:t>su</w:t>
      </w:r>
      <w:r>
        <w:rPr>
          <w:spacing w:val="11"/>
          <w:w w:val="110"/>
        </w:rPr>
        <w:t> </w:t>
      </w:r>
      <w:r>
        <w:rPr>
          <w:w w:val="110"/>
        </w:rPr>
        <w:t>recepción.</w:t>
      </w:r>
    </w:p>
    <w:p>
      <w:pPr>
        <w:pStyle w:val="BodyText"/>
        <w:spacing w:before="4"/>
        <w:ind w:left="0"/>
      </w:pPr>
    </w:p>
    <w:p>
      <w:pPr>
        <w:pStyle w:val="BodyText"/>
        <w:spacing w:line="247" w:lineRule="auto"/>
        <w:ind w:right="1037"/>
        <w:jc w:val="both"/>
      </w:pPr>
      <w:r>
        <w:rPr>
          <w:w w:val="110"/>
        </w:rPr>
        <w:t>Las modificaciones realizadas deberán reportarse en un apartado específico del informe trimestral y de la cuenta pública, que contenga el monto de gasto reducido y su composición, desagregado por Unidades Responsables del Gasto, así como la exposición de los fundamentos, motivos y razonamientos de tales</w:t>
      </w:r>
      <w:r>
        <w:rPr>
          <w:spacing w:val="51"/>
          <w:w w:val="110"/>
        </w:rPr>
        <w:t> </w:t>
      </w:r>
      <w:r>
        <w:rPr>
          <w:w w:val="110"/>
        </w:rPr>
        <w:t>ajustes.</w:t>
      </w:r>
    </w:p>
    <w:p>
      <w:pPr>
        <w:pStyle w:val="BodyText"/>
        <w:spacing w:before="8"/>
        <w:ind w:left="0"/>
        <w:rPr>
          <w:sz w:val="17"/>
        </w:rPr>
      </w:pPr>
    </w:p>
    <w:p>
      <w:pPr>
        <w:pStyle w:val="ListParagraph"/>
        <w:numPr>
          <w:ilvl w:val="0"/>
          <w:numId w:val="221"/>
        </w:numPr>
        <w:tabs>
          <w:tab w:pos="759" w:val="left" w:leader="none"/>
        </w:tabs>
        <w:spacing w:line="228" w:lineRule="auto" w:before="0" w:after="0"/>
        <w:ind w:left="458" w:right="1037" w:firstLine="0"/>
        <w:jc w:val="both"/>
        <w:rPr>
          <w:sz w:val="20"/>
        </w:rPr>
      </w:pPr>
      <w:r>
        <w:rPr>
          <w:w w:val="110"/>
          <w:sz w:val="20"/>
        </w:rPr>
        <w:t>Cuando las dependencias y entidades públicas responsables del programa no demuestren el cumplimiento de las metas</w:t>
      </w:r>
      <w:r>
        <w:rPr>
          <w:spacing w:val="40"/>
          <w:w w:val="110"/>
          <w:sz w:val="20"/>
        </w:rPr>
        <w:t> </w:t>
      </w:r>
      <w:r>
        <w:rPr>
          <w:w w:val="110"/>
          <w:sz w:val="20"/>
        </w:rPr>
        <w:t>comprometidas;</w:t>
      </w:r>
    </w:p>
    <w:p>
      <w:pPr>
        <w:pStyle w:val="BodyText"/>
        <w:spacing w:before="5"/>
        <w:ind w:left="0"/>
        <w:rPr>
          <w:sz w:val="17"/>
        </w:rPr>
      </w:pPr>
    </w:p>
    <w:p>
      <w:pPr>
        <w:pStyle w:val="ListParagraph"/>
        <w:numPr>
          <w:ilvl w:val="0"/>
          <w:numId w:val="221"/>
        </w:numPr>
        <w:tabs>
          <w:tab w:pos="846" w:val="left" w:leader="none"/>
        </w:tabs>
        <w:spacing w:line="242" w:lineRule="auto" w:before="1" w:after="0"/>
        <w:ind w:left="458" w:right="1034" w:firstLine="0"/>
        <w:jc w:val="both"/>
        <w:rPr>
          <w:sz w:val="20"/>
        </w:rPr>
      </w:pPr>
      <w:r>
        <w:rPr>
          <w:w w:val="110"/>
          <w:sz w:val="20"/>
        </w:rPr>
        <w:t>Cuando como resultado de la evaluación de las  estrategias contenidas en los instrumentos  de planeación del desarrollo, las Dependencias y  Entidades Públicas, determinen la necesidad  de adecuar los objetivos y metas de programas y proyectos aprobados, derivado de situaciones extraordinarias en el ámbito económico y</w:t>
      </w:r>
      <w:r>
        <w:rPr>
          <w:spacing w:val="9"/>
          <w:w w:val="110"/>
          <w:sz w:val="20"/>
        </w:rPr>
        <w:t> </w:t>
      </w:r>
      <w:r>
        <w:rPr>
          <w:w w:val="110"/>
          <w:sz w:val="20"/>
        </w:rPr>
        <w:t>social.</w:t>
      </w:r>
    </w:p>
    <w:p>
      <w:pPr>
        <w:pStyle w:val="BodyText"/>
        <w:spacing w:before="10"/>
        <w:ind w:left="0"/>
      </w:pPr>
    </w:p>
    <w:p>
      <w:pPr>
        <w:pStyle w:val="BodyText"/>
        <w:spacing w:line="247" w:lineRule="auto" w:before="1"/>
        <w:ind w:right="1031"/>
        <w:jc w:val="both"/>
      </w:pPr>
      <w:r>
        <w:rPr>
          <w:w w:val="110"/>
        </w:rPr>
        <w:t>En el caso a que se refiere esta fracción, las Dependencias y  Entidades  Públicas  podrán  solicitar a la Secretaría, autorización para reasignar los recursos presupuestarios a otros programas sociales prioritarios, mediante el dictamen de reconducción correspondiente, informando en ambos casos, a la Legislatura o a la Diputación Permanente. El dictamen de reconducción</w:t>
      </w:r>
      <w:r>
        <w:rPr>
          <w:spacing w:val="11"/>
          <w:w w:val="110"/>
        </w:rPr>
        <w:t> </w:t>
      </w:r>
      <w:r>
        <w:rPr>
          <w:w w:val="110"/>
        </w:rPr>
        <w:t>deberá</w:t>
      </w:r>
      <w:r>
        <w:rPr>
          <w:spacing w:val="11"/>
          <w:w w:val="110"/>
        </w:rPr>
        <w:t> </w:t>
      </w:r>
      <w:r>
        <w:rPr>
          <w:w w:val="110"/>
        </w:rPr>
        <w:t>referir</w:t>
      </w:r>
      <w:r>
        <w:rPr>
          <w:spacing w:val="12"/>
          <w:w w:val="110"/>
        </w:rPr>
        <w:t> </w:t>
      </w:r>
      <w:r>
        <w:rPr>
          <w:w w:val="110"/>
        </w:rPr>
        <w:t>el</w:t>
      </w:r>
      <w:r>
        <w:rPr>
          <w:spacing w:val="11"/>
          <w:w w:val="110"/>
        </w:rPr>
        <w:t> </w:t>
      </w:r>
      <w:r>
        <w:rPr>
          <w:w w:val="110"/>
        </w:rPr>
        <w:t>supuesto</w:t>
      </w:r>
      <w:r>
        <w:rPr>
          <w:spacing w:val="12"/>
          <w:w w:val="110"/>
        </w:rPr>
        <w:t> </w:t>
      </w:r>
      <w:r>
        <w:rPr>
          <w:w w:val="110"/>
        </w:rPr>
        <w:t>que</w:t>
      </w:r>
      <w:r>
        <w:rPr>
          <w:spacing w:val="10"/>
          <w:w w:val="110"/>
        </w:rPr>
        <w:t> </w:t>
      </w:r>
      <w:r>
        <w:rPr>
          <w:w w:val="110"/>
        </w:rPr>
        <w:t>se</w:t>
      </w:r>
      <w:r>
        <w:rPr>
          <w:spacing w:val="10"/>
          <w:w w:val="110"/>
        </w:rPr>
        <w:t> </w:t>
      </w:r>
      <w:r>
        <w:rPr>
          <w:w w:val="110"/>
        </w:rPr>
        <w:t>actualiza</w:t>
      </w:r>
      <w:r>
        <w:rPr>
          <w:spacing w:val="11"/>
          <w:w w:val="110"/>
        </w:rPr>
        <w:t> </w:t>
      </w:r>
      <w:r>
        <w:rPr>
          <w:w w:val="110"/>
        </w:rPr>
        <w:t>del</w:t>
      </w:r>
      <w:r>
        <w:rPr>
          <w:spacing w:val="11"/>
          <w:w w:val="110"/>
        </w:rPr>
        <w:t> </w:t>
      </w:r>
      <w:r>
        <w:rPr>
          <w:w w:val="110"/>
        </w:rPr>
        <w:t>presente</w:t>
      </w:r>
      <w:r>
        <w:rPr>
          <w:spacing w:val="11"/>
          <w:w w:val="110"/>
        </w:rPr>
        <w:t> </w:t>
      </w:r>
      <w:r>
        <w:rPr>
          <w:w w:val="110"/>
        </w:rPr>
        <w:t>artículo.</w:t>
      </w:r>
    </w:p>
    <w:p>
      <w:pPr>
        <w:pStyle w:val="BodyText"/>
        <w:spacing w:before="11"/>
        <w:ind w:left="0"/>
      </w:pPr>
    </w:p>
    <w:p>
      <w:pPr>
        <w:pStyle w:val="BodyText"/>
        <w:spacing w:line="249" w:lineRule="auto"/>
        <w:ind w:right="1032"/>
        <w:jc w:val="both"/>
      </w:pPr>
      <w:r>
        <w:rPr>
          <w:w w:val="110"/>
        </w:rPr>
        <w:t>En caso de reducciones al presupuesto autorizado, éstas se deberán realizar en el orden de prelación a los siguientes conceptos:</w:t>
      </w:r>
    </w:p>
    <w:p>
      <w:pPr>
        <w:pStyle w:val="ListParagraph"/>
        <w:numPr>
          <w:ilvl w:val="0"/>
          <w:numId w:val="222"/>
        </w:numPr>
        <w:tabs>
          <w:tab w:pos="723" w:val="left" w:leader="none"/>
        </w:tabs>
        <w:spacing w:line="240" w:lineRule="auto" w:before="185" w:after="0"/>
        <w:ind w:left="722" w:right="0" w:hanging="265"/>
        <w:jc w:val="both"/>
        <w:rPr>
          <w:sz w:val="20"/>
        </w:rPr>
      </w:pPr>
      <w:r>
        <w:rPr>
          <w:w w:val="110"/>
          <w:sz w:val="20"/>
        </w:rPr>
        <w:t>Gastos de comunicación</w:t>
      </w:r>
      <w:r>
        <w:rPr>
          <w:spacing w:val="35"/>
          <w:w w:val="110"/>
          <w:sz w:val="20"/>
        </w:rPr>
        <w:t> </w:t>
      </w:r>
      <w:r>
        <w:rPr>
          <w:w w:val="110"/>
          <w:sz w:val="20"/>
        </w:rPr>
        <w:t>social.</w:t>
      </w:r>
    </w:p>
    <w:p>
      <w:pPr>
        <w:pStyle w:val="ListParagraph"/>
        <w:numPr>
          <w:ilvl w:val="0"/>
          <w:numId w:val="222"/>
        </w:numPr>
        <w:tabs>
          <w:tab w:pos="783" w:val="left" w:leader="none"/>
        </w:tabs>
        <w:spacing w:line="230" w:lineRule="auto" w:before="186" w:after="0"/>
        <w:ind w:left="458" w:right="1036" w:firstLine="0"/>
        <w:jc w:val="both"/>
        <w:rPr>
          <w:sz w:val="20"/>
        </w:rPr>
      </w:pPr>
      <w:r>
        <w:rPr>
          <w:w w:val="110"/>
          <w:sz w:val="20"/>
        </w:rPr>
        <w:t>Gasto corriente que no constituya un subsidio entregado directamente a la población, en términos</w:t>
      </w:r>
      <w:r>
        <w:rPr>
          <w:spacing w:val="9"/>
          <w:w w:val="110"/>
          <w:sz w:val="20"/>
        </w:rPr>
        <w:t> </w:t>
      </w:r>
      <w:r>
        <w:rPr>
          <w:w w:val="110"/>
          <w:sz w:val="20"/>
        </w:rPr>
        <w:t>de</w:t>
      </w:r>
      <w:r>
        <w:rPr>
          <w:spacing w:val="11"/>
          <w:w w:val="110"/>
          <w:sz w:val="20"/>
        </w:rPr>
        <w:t> </w:t>
      </w:r>
      <w:r>
        <w:rPr>
          <w:w w:val="110"/>
          <w:sz w:val="20"/>
        </w:rPr>
        <w:t>lo</w:t>
      </w:r>
      <w:r>
        <w:rPr>
          <w:spacing w:val="9"/>
          <w:w w:val="110"/>
          <w:sz w:val="20"/>
        </w:rPr>
        <w:t> </w:t>
      </w:r>
      <w:r>
        <w:rPr>
          <w:w w:val="110"/>
          <w:sz w:val="20"/>
        </w:rPr>
        <w:t>dispuesto</w:t>
      </w:r>
      <w:r>
        <w:rPr>
          <w:spacing w:val="11"/>
          <w:w w:val="110"/>
          <w:sz w:val="20"/>
        </w:rPr>
        <w:t> </w:t>
      </w:r>
      <w:r>
        <w:rPr>
          <w:w w:val="110"/>
          <w:sz w:val="20"/>
        </w:rPr>
        <w:t>por</w:t>
      </w:r>
      <w:r>
        <w:rPr>
          <w:spacing w:val="9"/>
          <w:w w:val="110"/>
          <w:sz w:val="20"/>
        </w:rPr>
        <w:t> </w:t>
      </w:r>
      <w:r>
        <w:rPr>
          <w:w w:val="110"/>
          <w:sz w:val="20"/>
        </w:rPr>
        <w:t>el</w:t>
      </w:r>
      <w:r>
        <w:rPr>
          <w:spacing w:val="11"/>
          <w:w w:val="110"/>
          <w:sz w:val="20"/>
        </w:rPr>
        <w:t> </w:t>
      </w:r>
      <w:r>
        <w:rPr>
          <w:w w:val="110"/>
          <w:sz w:val="20"/>
        </w:rPr>
        <w:t>artículo</w:t>
      </w:r>
      <w:r>
        <w:rPr>
          <w:spacing w:val="11"/>
          <w:w w:val="110"/>
          <w:sz w:val="20"/>
        </w:rPr>
        <w:t> </w:t>
      </w:r>
      <w:r>
        <w:rPr>
          <w:w w:val="110"/>
          <w:sz w:val="20"/>
        </w:rPr>
        <w:t>320</w:t>
      </w:r>
      <w:r>
        <w:rPr>
          <w:spacing w:val="12"/>
          <w:w w:val="110"/>
          <w:sz w:val="20"/>
        </w:rPr>
        <w:t> </w:t>
      </w:r>
      <w:r>
        <w:rPr>
          <w:w w:val="110"/>
          <w:sz w:val="20"/>
        </w:rPr>
        <w:t>Bis</w:t>
      </w:r>
      <w:r>
        <w:rPr>
          <w:spacing w:val="10"/>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Código.</w:t>
      </w:r>
    </w:p>
    <w:p>
      <w:pPr>
        <w:pStyle w:val="BodyText"/>
        <w:spacing w:before="5"/>
        <w:ind w:left="0"/>
        <w:rPr>
          <w:sz w:val="18"/>
        </w:rPr>
      </w:pPr>
    </w:p>
    <w:p>
      <w:pPr>
        <w:pStyle w:val="ListParagraph"/>
        <w:numPr>
          <w:ilvl w:val="0"/>
          <w:numId w:val="222"/>
        </w:numPr>
        <w:tabs>
          <w:tab w:pos="824" w:val="left" w:leader="none"/>
        </w:tabs>
        <w:spacing w:line="228" w:lineRule="auto" w:before="0" w:after="0"/>
        <w:ind w:left="458" w:right="1031" w:firstLine="0"/>
        <w:jc w:val="both"/>
        <w:rPr>
          <w:sz w:val="20"/>
        </w:rPr>
      </w:pPr>
      <w:r>
        <w:rPr>
          <w:w w:val="110"/>
          <w:sz w:val="20"/>
        </w:rPr>
        <w:t>Gasto en servicios personales, prioritariamente las erogaciones por concepto de  percepciones</w:t>
      </w:r>
      <w:r>
        <w:rPr>
          <w:spacing w:val="11"/>
          <w:w w:val="110"/>
          <w:sz w:val="20"/>
        </w:rPr>
        <w:t> </w:t>
      </w:r>
      <w:r>
        <w:rPr>
          <w:w w:val="110"/>
          <w:sz w:val="20"/>
        </w:rPr>
        <w:t>extraordinarias.</w:t>
      </w:r>
    </w:p>
    <w:p>
      <w:pPr>
        <w:pStyle w:val="BodyText"/>
        <w:spacing w:before="7"/>
        <w:ind w:left="0"/>
        <w:rPr>
          <w:sz w:val="21"/>
        </w:rPr>
      </w:pPr>
    </w:p>
    <w:p>
      <w:pPr>
        <w:pStyle w:val="BodyText"/>
        <w:spacing w:line="249" w:lineRule="auto" w:before="1"/>
        <w:ind w:right="1034"/>
        <w:jc w:val="both"/>
      </w:pPr>
      <w:r>
        <w:rPr>
          <w:w w:val="110"/>
        </w:rPr>
        <w:t>En caso de que los ajustes anteriores no sean suficientes para compensar la disminución de ingresos, podrán realizarse ajustes en otros conceptos de gasto, siempre y cuando se procure     no afectar los programas</w:t>
      </w:r>
      <w:r>
        <w:rPr>
          <w:spacing w:val="45"/>
          <w:w w:val="110"/>
        </w:rPr>
        <w:t> </w:t>
      </w:r>
      <w:r>
        <w:rPr>
          <w:w w:val="110"/>
        </w:rPr>
        <w:t>sociales.</w:t>
      </w:r>
    </w:p>
    <w:p>
      <w:pPr>
        <w:pStyle w:val="BodyText"/>
        <w:spacing w:before="2"/>
        <w:ind w:left="0"/>
      </w:pPr>
    </w:p>
    <w:p>
      <w:pPr>
        <w:pStyle w:val="BodyText"/>
        <w:spacing w:line="247" w:lineRule="auto"/>
        <w:ind w:right="1032"/>
        <w:jc w:val="both"/>
      </w:pPr>
      <w:r>
        <w:rPr>
          <w:w w:val="110"/>
        </w:rPr>
        <w:t>Para el caso de los municipios, corresponderá a la Tesorería en coordinación con la Unidad de Información, Planeación, Programación y Evaluación, la Unidad Administrativa o servidores públicos responsables de realizar estas funciones, autorizar y verificar en el ámbito de sus competencias la reasignación de los recursos presupuestarios a otros programas sociales prioritarios mediante el dictamen de reconducción correspondiente, informando en ambos casos, al</w:t>
      </w:r>
      <w:r>
        <w:rPr>
          <w:spacing w:val="22"/>
          <w:w w:val="110"/>
        </w:rPr>
        <w:t> </w:t>
      </w:r>
      <w:r>
        <w:rPr>
          <w:w w:val="110"/>
        </w:rPr>
        <w:t>Ayuntamiento.</w:t>
      </w:r>
    </w:p>
    <w:p>
      <w:pPr>
        <w:pStyle w:val="BodyText"/>
        <w:spacing w:before="9"/>
        <w:ind w:left="0"/>
        <w:rPr>
          <w:sz w:val="17"/>
        </w:rPr>
      </w:pPr>
    </w:p>
    <w:p>
      <w:pPr>
        <w:pStyle w:val="BodyText"/>
        <w:spacing w:line="230" w:lineRule="auto"/>
        <w:ind w:right="941"/>
        <w:jc w:val="both"/>
      </w:pPr>
      <w:r>
        <w:rPr>
          <w:rFonts w:ascii="TeX Gyre Bonum" w:hAnsi="TeX Gyre Bonum"/>
          <w:b/>
          <w:w w:val="110"/>
        </w:rPr>
        <w:t>Artículo 311.- </w:t>
      </w:r>
      <w:r>
        <w:rPr>
          <w:w w:val="110"/>
        </w:rPr>
        <w:t>En el caso de las entidades públicas, la Secretaría se reservará la liberación de  las</w:t>
      </w:r>
      <w:r>
        <w:rPr>
          <w:spacing w:val="10"/>
          <w:w w:val="110"/>
        </w:rPr>
        <w:t> </w:t>
      </w:r>
      <w:r>
        <w:rPr>
          <w:w w:val="110"/>
        </w:rPr>
        <w:t>transferencias</w:t>
      </w:r>
      <w:r>
        <w:rPr>
          <w:spacing w:val="10"/>
          <w:w w:val="110"/>
        </w:rPr>
        <w:t> </w:t>
      </w:r>
      <w:r>
        <w:rPr>
          <w:w w:val="110"/>
        </w:rPr>
        <w:t>para</w:t>
      </w:r>
      <w:r>
        <w:rPr>
          <w:spacing w:val="11"/>
          <w:w w:val="110"/>
        </w:rPr>
        <w:t> </w:t>
      </w:r>
      <w:r>
        <w:rPr>
          <w:w w:val="110"/>
        </w:rPr>
        <w:t>gasto</w:t>
      </w:r>
      <w:r>
        <w:rPr>
          <w:spacing w:val="14"/>
          <w:w w:val="110"/>
        </w:rPr>
        <w:t> </w:t>
      </w:r>
      <w:r>
        <w:rPr>
          <w:w w:val="110"/>
        </w:rPr>
        <w:t>corriente</w:t>
      </w:r>
      <w:r>
        <w:rPr>
          <w:spacing w:val="10"/>
          <w:w w:val="110"/>
        </w:rPr>
        <w:t> </w:t>
      </w:r>
      <w:r>
        <w:rPr>
          <w:w w:val="110"/>
        </w:rPr>
        <w:t>y</w:t>
      </w:r>
      <w:r>
        <w:rPr>
          <w:spacing w:val="9"/>
          <w:w w:val="110"/>
        </w:rPr>
        <w:t> </w:t>
      </w:r>
      <w:r>
        <w:rPr>
          <w:w w:val="110"/>
        </w:rPr>
        <w:t>de</w:t>
      </w:r>
      <w:r>
        <w:rPr>
          <w:spacing w:val="12"/>
          <w:w w:val="110"/>
        </w:rPr>
        <w:t> </w:t>
      </w:r>
      <w:r>
        <w:rPr>
          <w:w w:val="110"/>
        </w:rPr>
        <w:t>inversión,</w:t>
      </w:r>
      <w:r>
        <w:rPr>
          <w:spacing w:val="12"/>
          <w:w w:val="110"/>
        </w:rPr>
        <w:t> </w:t>
      </w:r>
      <w:r>
        <w:rPr>
          <w:w w:val="110"/>
        </w:rPr>
        <w:t>cuando:</w:t>
      </w:r>
    </w:p>
    <w:p>
      <w:pPr>
        <w:pStyle w:val="BodyText"/>
        <w:spacing w:before="5"/>
        <w:ind w:left="0"/>
        <w:rPr>
          <w:sz w:val="18"/>
        </w:rPr>
      </w:pPr>
    </w:p>
    <w:p>
      <w:pPr>
        <w:pStyle w:val="ListParagraph"/>
        <w:numPr>
          <w:ilvl w:val="0"/>
          <w:numId w:val="223"/>
        </w:numPr>
        <w:tabs>
          <w:tab w:pos="680" w:val="left" w:leader="none"/>
        </w:tabs>
        <w:spacing w:line="228" w:lineRule="auto" w:before="0" w:after="0"/>
        <w:ind w:left="458" w:right="1032" w:firstLine="0"/>
        <w:jc w:val="both"/>
        <w:rPr>
          <w:sz w:val="20"/>
        </w:rPr>
      </w:pPr>
      <w:r>
        <w:rPr>
          <w:w w:val="110"/>
          <w:sz w:val="20"/>
        </w:rPr>
        <w:t>No envíen en tiempo y forma a la Secretaría la información del avance de sus programas y el ejercicio</w:t>
      </w:r>
      <w:r>
        <w:rPr>
          <w:spacing w:val="13"/>
          <w:w w:val="110"/>
          <w:sz w:val="20"/>
        </w:rPr>
        <w:t> </w:t>
      </w:r>
      <w:r>
        <w:rPr>
          <w:w w:val="110"/>
          <w:sz w:val="20"/>
        </w:rPr>
        <w:t>en</w:t>
      </w:r>
      <w:r>
        <w:rPr>
          <w:spacing w:val="13"/>
          <w:w w:val="110"/>
          <w:sz w:val="20"/>
        </w:rPr>
        <w:t> </w:t>
      </w:r>
      <w:r>
        <w:rPr>
          <w:w w:val="110"/>
          <w:sz w:val="20"/>
        </w:rPr>
        <w:t>sus</w:t>
      </w:r>
      <w:r>
        <w:rPr>
          <w:spacing w:val="12"/>
          <w:w w:val="110"/>
          <w:sz w:val="20"/>
        </w:rPr>
        <w:t> </w:t>
      </w:r>
      <w:r>
        <w:rPr>
          <w:w w:val="110"/>
          <w:sz w:val="20"/>
        </w:rPr>
        <w:t>presupuestos</w:t>
      </w:r>
      <w:r>
        <w:rPr>
          <w:spacing w:val="11"/>
          <w:w w:val="110"/>
          <w:sz w:val="20"/>
        </w:rPr>
        <w:t> </w:t>
      </w:r>
      <w:r>
        <w:rPr>
          <w:w w:val="110"/>
          <w:sz w:val="20"/>
        </w:rPr>
        <w:t>y</w:t>
      </w:r>
      <w:r>
        <w:rPr>
          <w:spacing w:val="14"/>
          <w:w w:val="110"/>
          <w:sz w:val="20"/>
        </w:rPr>
        <w:t> </w:t>
      </w:r>
      <w:r>
        <w:rPr>
          <w:w w:val="110"/>
          <w:sz w:val="20"/>
        </w:rPr>
        <w:t>no</w:t>
      </w:r>
      <w:r>
        <w:rPr>
          <w:spacing w:val="14"/>
          <w:w w:val="110"/>
          <w:sz w:val="20"/>
        </w:rPr>
        <w:t> </w:t>
      </w:r>
      <w:r>
        <w:rPr>
          <w:w w:val="110"/>
          <w:sz w:val="20"/>
        </w:rPr>
        <w:t>cumplan</w:t>
      </w:r>
      <w:r>
        <w:rPr>
          <w:spacing w:val="13"/>
          <w:w w:val="110"/>
          <w:sz w:val="20"/>
        </w:rPr>
        <w:t> </w:t>
      </w:r>
      <w:r>
        <w:rPr>
          <w:w w:val="110"/>
          <w:sz w:val="20"/>
        </w:rPr>
        <w:t>con</w:t>
      </w:r>
      <w:r>
        <w:rPr>
          <w:spacing w:val="12"/>
          <w:w w:val="110"/>
          <w:sz w:val="20"/>
        </w:rPr>
        <w:t> </w:t>
      </w:r>
      <w:r>
        <w:rPr>
          <w:w w:val="110"/>
          <w:sz w:val="20"/>
        </w:rPr>
        <w:t>las</w:t>
      </w:r>
      <w:r>
        <w:rPr>
          <w:spacing w:val="11"/>
          <w:w w:val="110"/>
          <w:sz w:val="20"/>
        </w:rPr>
        <w:t> </w:t>
      </w:r>
      <w:r>
        <w:rPr>
          <w:w w:val="110"/>
          <w:sz w:val="20"/>
        </w:rPr>
        <w:t>metas</w:t>
      </w:r>
      <w:r>
        <w:rPr>
          <w:spacing w:val="13"/>
          <w:w w:val="110"/>
          <w:sz w:val="20"/>
        </w:rPr>
        <w:t> </w:t>
      </w:r>
      <w:r>
        <w:rPr>
          <w:w w:val="110"/>
          <w:sz w:val="20"/>
        </w:rPr>
        <w:t>comprometidas</w:t>
      </w:r>
      <w:r>
        <w:rPr>
          <w:spacing w:val="13"/>
          <w:w w:val="110"/>
          <w:sz w:val="20"/>
        </w:rPr>
        <w:t> </w:t>
      </w:r>
      <w:r>
        <w:rPr>
          <w:w w:val="110"/>
          <w:sz w:val="20"/>
        </w:rPr>
        <w:t>en</w:t>
      </w:r>
      <w:r>
        <w:rPr>
          <w:spacing w:val="16"/>
          <w:w w:val="110"/>
          <w:sz w:val="20"/>
        </w:rPr>
        <w:t> </w:t>
      </w:r>
      <w:r>
        <w:rPr>
          <w:w w:val="110"/>
          <w:sz w:val="20"/>
        </w:rPr>
        <w:t>sus</w:t>
      </w:r>
      <w:r>
        <w:rPr>
          <w:spacing w:val="11"/>
          <w:w w:val="110"/>
          <w:sz w:val="20"/>
        </w:rPr>
        <w:t> </w:t>
      </w:r>
      <w:r>
        <w:rPr>
          <w:w w:val="110"/>
          <w:sz w:val="20"/>
        </w:rPr>
        <w:t>proyectos;</w:t>
      </w:r>
    </w:p>
    <w:p>
      <w:pPr>
        <w:pStyle w:val="BodyText"/>
        <w:spacing w:before="3"/>
        <w:ind w:left="0"/>
        <w:rPr>
          <w:sz w:val="18"/>
        </w:rPr>
      </w:pPr>
    </w:p>
    <w:p>
      <w:pPr>
        <w:pStyle w:val="ListParagraph"/>
        <w:numPr>
          <w:ilvl w:val="0"/>
          <w:numId w:val="223"/>
        </w:numPr>
        <w:tabs>
          <w:tab w:pos="762" w:val="left" w:leader="none"/>
        </w:tabs>
        <w:spacing w:line="230" w:lineRule="auto" w:before="0" w:after="0"/>
        <w:ind w:left="458" w:right="1037" w:firstLine="0"/>
        <w:jc w:val="both"/>
        <w:rPr>
          <w:sz w:val="20"/>
        </w:rPr>
      </w:pPr>
      <w:r>
        <w:rPr>
          <w:w w:val="110"/>
          <w:sz w:val="20"/>
        </w:rPr>
        <w:t>En el manejo de sus disponibilidades financieras no cumplan los lineamientos que emita la Secretaría;</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7" name="image2.png"/>
            <wp:cNvGraphicFramePr>
              <a:graphicFrameLocks noChangeAspect="1"/>
            </wp:cNvGraphicFramePr>
            <a:graphic>
              <a:graphicData uri="http://schemas.openxmlformats.org/drawingml/2006/picture">
                <pic:pic>
                  <pic:nvPicPr>
                    <pic:cNvPr id="5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223"/>
        </w:numPr>
        <w:tabs>
          <w:tab w:pos="870" w:val="left" w:leader="none"/>
        </w:tabs>
        <w:spacing w:line="240" w:lineRule="auto" w:before="57" w:after="0"/>
        <w:ind w:left="458" w:right="1032" w:firstLine="0"/>
        <w:jc w:val="both"/>
        <w:rPr>
          <w:sz w:val="20"/>
        </w:rPr>
      </w:pPr>
      <w:r>
        <w:rPr>
          <w:w w:val="110"/>
          <w:sz w:val="20"/>
        </w:rPr>
        <w:t>Hayan celebrado convenios de asunción de pasivos y no se cumpla con las obligaciones pactadas, con los programas de saneamiento financiero respectivos o con los compromisos de déficit o superávit</w:t>
      </w:r>
      <w:r>
        <w:rPr>
          <w:spacing w:val="37"/>
          <w:w w:val="110"/>
          <w:sz w:val="20"/>
        </w:rPr>
        <w:t> </w:t>
      </w:r>
      <w:r>
        <w:rPr>
          <w:w w:val="110"/>
          <w:sz w:val="20"/>
        </w:rPr>
        <w:t>acordados;</w:t>
      </w:r>
    </w:p>
    <w:p>
      <w:pPr>
        <w:pStyle w:val="ListParagraph"/>
        <w:numPr>
          <w:ilvl w:val="0"/>
          <w:numId w:val="223"/>
        </w:numPr>
        <w:tabs>
          <w:tab w:pos="819" w:val="left" w:leader="none"/>
        </w:tabs>
        <w:spacing w:line="240" w:lineRule="auto" w:before="194" w:after="0"/>
        <w:ind w:left="818" w:right="0" w:hanging="361"/>
        <w:jc w:val="left"/>
        <w:rPr>
          <w:sz w:val="20"/>
        </w:rPr>
      </w:pPr>
      <w:r>
        <w:rPr>
          <w:w w:val="110"/>
          <w:sz w:val="20"/>
        </w:rPr>
        <w:t>Cuando</w:t>
      </w:r>
      <w:r>
        <w:rPr>
          <w:spacing w:val="12"/>
          <w:w w:val="110"/>
          <w:sz w:val="20"/>
        </w:rPr>
        <w:t> </w:t>
      </w:r>
      <w:r>
        <w:rPr>
          <w:w w:val="110"/>
          <w:sz w:val="20"/>
        </w:rPr>
        <w:t>ejecuten</w:t>
      </w:r>
      <w:r>
        <w:rPr>
          <w:spacing w:val="12"/>
          <w:w w:val="110"/>
          <w:sz w:val="20"/>
        </w:rPr>
        <w:t> </w:t>
      </w:r>
      <w:r>
        <w:rPr>
          <w:w w:val="110"/>
          <w:sz w:val="20"/>
        </w:rPr>
        <w:t>obra</w:t>
      </w:r>
      <w:r>
        <w:rPr>
          <w:spacing w:val="12"/>
          <w:w w:val="110"/>
          <w:sz w:val="20"/>
        </w:rPr>
        <w:t> </w:t>
      </w:r>
      <w:r>
        <w:rPr>
          <w:w w:val="110"/>
          <w:sz w:val="20"/>
        </w:rPr>
        <w:t>pública</w:t>
      </w:r>
      <w:r>
        <w:rPr>
          <w:spacing w:val="10"/>
          <w:w w:val="110"/>
          <w:sz w:val="20"/>
        </w:rPr>
        <w:t> </w:t>
      </w:r>
      <w:r>
        <w:rPr>
          <w:w w:val="110"/>
          <w:sz w:val="20"/>
        </w:rPr>
        <w:t>con</w:t>
      </w:r>
      <w:r>
        <w:rPr>
          <w:spacing w:val="12"/>
          <w:w w:val="110"/>
          <w:sz w:val="20"/>
        </w:rPr>
        <w:t> </w:t>
      </w:r>
      <w:r>
        <w:rPr>
          <w:w w:val="110"/>
          <w:sz w:val="20"/>
        </w:rPr>
        <w:t>recursos</w:t>
      </w:r>
      <w:r>
        <w:rPr>
          <w:spacing w:val="11"/>
          <w:w w:val="110"/>
          <w:sz w:val="20"/>
        </w:rPr>
        <w:t> </w:t>
      </w:r>
      <w:r>
        <w:rPr>
          <w:w w:val="110"/>
          <w:sz w:val="20"/>
        </w:rPr>
        <w:t>propios,</w:t>
      </w:r>
      <w:r>
        <w:rPr>
          <w:spacing w:val="9"/>
          <w:w w:val="110"/>
          <w:sz w:val="20"/>
        </w:rPr>
        <w:t> </w:t>
      </w:r>
      <w:r>
        <w:rPr>
          <w:w w:val="110"/>
          <w:sz w:val="20"/>
        </w:rPr>
        <w:t>sin</w:t>
      </w:r>
      <w:r>
        <w:rPr>
          <w:spacing w:val="12"/>
          <w:w w:val="110"/>
          <w:sz w:val="20"/>
        </w:rPr>
        <w:t> </w:t>
      </w:r>
      <w:r>
        <w:rPr>
          <w:w w:val="110"/>
          <w:sz w:val="20"/>
        </w:rPr>
        <w:t>excepción</w:t>
      </w:r>
      <w:r>
        <w:rPr>
          <w:spacing w:val="16"/>
          <w:w w:val="110"/>
          <w:sz w:val="20"/>
        </w:rPr>
        <w:t> </w:t>
      </w:r>
      <w:r>
        <w:rPr>
          <w:w w:val="110"/>
          <w:sz w:val="20"/>
        </w:rPr>
        <w:t>alguna.</w:t>
      </w:r>
    </w:p>
    <w:p>
      <w:pPr>
        <w:pStyle w:val="BodyText"/>
        <w:spacing w:before="8"/>
        <w:ind w:left="0"/>
        <w:rPr>
          <w:sz w:val="19"/>
        </w:rPr>
      </w:pPr>
    </w:p>
    <w:p>
      <w:pPr>
        <w:pStyle w:val="BodyText"/>
        <w:spacing w:line="249" w:lineRule="auto"/>
        <w:ind w:right="1032"/>
        <w:jc w:val="both"/>
      </w:pPr>
      <w:r>
        <w:rPr>
          <w:w w:val="110"/>
        </w:rPr>
        <w:t>En este caso, deberán solicitar la autorización de la Secretaría y cumplir con los requisitos que establecen las Reglas de Operación del Programa de Acciones para el Desarrollo y demás disposiciones aplicables.</w:t>
      </w:r>
    </w:p>
    <w:p>
      <w:pPr>
        <w:pStyle w:val="ListParagraph"/>
        <w:numPr>
          <w:ilvl w:val="0"/>
          <w:numId w:val="223"/>
        </w:numPr>
        <w:tabs>
          <w:tab w:pos="824" w:val="left" w:leader="none"/>
        </w:tabs>
        <w:spacing w:line="240" w:lineRule="auto" w:before="182" w:after="0"/>
        <w:ind w:left="458" w:right="1031" w:firstLine="0"/>
        <w:jc w:val="both"/>
        <w:rPr>
          <w:sz w:val="20"/>
        </w:rPr>
      </w:pPr>
      <w:r>
        <w:rPr>
          <w:w w:val="110"/>
          <w:sz w:val="20"/>
        </w:rPr>
        <w:t>Su estado de posición financiera demuestre que se cuenta con las disponibilidades financieras suficientes para hacer frente al pago de los pasivos contraídos y al  pago  de  los gastos de operación del mes que</w:t>
      </w:r>
      <w:r>
        <w:rPr>
          <w:spacing w:val="6"/>
          <w:w w:val="110"/>
          <w:sz w:val="20"/>
        </w:rPr>
        <w:t> </w:t>
      </w:r>
      <w:r>
        <w:rPr>
          <w:w w:val="110"/>
          <w:sz w:val="20"/>
        </w:rPr>
        <w:t>corresponda.</w:t>
      </w:r>
    </w:p>
    <w:p>
      <w:pPr>
        <w:pStyle w:val="ListParagraph"/>
        <w:numPr>
          <w:ilvl w:val="0"/>
          <w:numId w:val="223"/>
        </w:numPr>
        <w:tabs>
          <w:tab w:pos="817" w:val="left" w:leader="none"/>
        </w:tabs>
        <w:spacing w:line="240" w:lineRule="auto" w:before="195" w:after="0"/>
        <w:ind w:left="816" w:right="0" w:hanging="359"/>
        <w:jc w:val="left"/>
        <w:rPr>
          <w:sz w:val="20"/>
        </w:rPr>
      </w:pPr>
      <w:r>
        <w:rPr>
          <w:w w:val="110"/>
          <w:sz w:val="20"/>
        </w:rPr>
        <w:t>En</w:t>
      </w:r>
      <w:r>
        <w:rPr>
          <w:spacing w:val="12"/>
          <w:w w:val="110"/>
          <w:sz w:val="20"/>
        </w:rPr>
        <w:t> </w:t>
      </w:r>
      <w:r>
        <w:rPr>
          <w:w w:val="110"/>
          <w:sz w:val="20"/>
        </w:rPr>
        <w:t>general,</w:t>
      </w:r>
      <w:r>
        <w:rPr>
          <w:spacing w:val="14"/>
          <w:w w:val="110"/>
          <w:sz w:val="20"/>
        </w:rPr>
        <w:t> </w:t>
      </w:r>
      <w:r>
        <w:rPr>
          <w:w w:val="110"/>
          <w:sz w:val="20"/>
        </w:rPr>
        <w:t>no</w:t>
      </w:r>
      <w:r>
        <w:rPr>
          <w:spacing w:val="13"/>
          <w:w w:val="110"/>
          <w:sz w:val="20"/>
        </w:rPr>
        <w:t> </w:t>
      </w:r>
      <w:r>
        <w:rPr>
          <w:w w:val="110"/>
          <w:sz w:val="20"/>
        </w:rPr>
        <w:t>ejerzan</w:t>
      </w:r>
      <w:r>
        <w:rPr>
          <w:spacing w:val="13"/>
          <w:w w:val="110"/>
          <w:sz w:val="20"/>
        </w:rPr>
        <w:t> </w:t>
      </w:r>
      <w:r>
        <w:rPr>
          <w:w w:val="110"/>
          <w:sz w:val="20"/>
        </w:rPr>
        <w:t>sus</w:t>
      </w:r>
      <w:r>
        <w:rPr>
          <w:spacing w:val="11"/>
          <w:w w:val="110"/>
          <w:sz w:val="20"/>
        </w:rPr>
        <w:t> </w:t>
      </w:r>
      <w:r>
        <w:rPr>
          <w:w w:val="110"/>
          <w:sz w:val="20"/>
        </w:rPr>
        <w:t>presupuestos</w:t>
      </w:r>
      <w:r>
        <w:rPr>
          <w:spacing w:val="12"/>
          <w:w w:val="110"/>
          <w:sz w:val="20"/>
        </w:rPr>
        <w:t> </w:t>
      </w:r>
      <w:r>
        <w:rPr>
          <w:w w:val="110"/>
          <w:sz w:val="20"/>
        </w:rPr>
        <w:t>con</w:t>
      </w:r>
      <w:r>
        <w:rPr>
          <w:spacing w:val="12"/>
          <w:w w:val="110"/>
          <w:sz w:val="20"/>
        </w:rPr>
        <w:t> </w:t>
      </w:r>
      <w:r>
        <w:rPr>
          <w:w w:val="110"/>
          <w:sz w:val="20"/>
        </w:rPr>
        <w:t>base</w:t>
      </w:r>
      <w:r>
        <w:rPr>
          <w:spacing w:val="12"/>
          <w:w w:val="110"/>
          <w:sz w:val="20"/>
        </w:rPr>
        <w:t> </w:t>
      </w:r>
      <w:r>
        <w:rPr>
          <w:w w:val="110"/>
          <w:sz w:val="20"/>
        </w:rPr>
        <w:t>a</w:t>
      </w:r>
      <w:r>
        <w:rPr>
          <w:spacing w:val="12"/>
          <w:w w:val="110"/>
          <w:sz w:val="20"/>
        </w:rPr>
        <w:t> </w:t>
      </w:r>
      <w:r>
        <w:rPr>
          <w:w w:val="110"/>
          <w:sz w:val="20"/>
        </w:rPr>
        <w:t>las</w:t>
      </w:r>
      <w:r>
        <w:rPr>
          <w:spacing w:val="12"/>
          <w:w w:val="110"/>
          <w:sz w:val="20"/>
        </w:rPr>
        <w:t> </w:t>
      </w:r>
      <w:r>
        <w:rPr>
          <w:w w:val="110"/>
          <w:sz w:val="20"/>
        </w:rPr>
        <w:t>disposiciones</w:t>
      </w:r>
      <w:r>
        <w:rPr>
          <w:spacing w:val="14"/>
          <w:w w:val="110"/>
          <w:sz w:val="20"/>
        </w:rPr>
        <w:t> </w:t>
      </w:r>
      <w:r>
        <w:rPr>
          <w:w w:val="110"/>
          <w:sz w:val="20"/>
        </w:rPr>
        <w:t>aplicables.</w:t>
      </w:r>
    </w:p>
    <w:p>
      <w:pPr>
        <w:pStyle w:val="ListParagraph"/>
        <w:numPr>
          <w:ilvl w:val="0"/>
          <w:numId w:val="223"/>
        </w:numPr>
        <w:tabs>
          <w:tab w:pos="894" w:val="left" w:leader="none"/>
        </w:tabs>
        <w:spacing w:line="240" w:lineRule="auto" w:before="176" w:after="0"/>
        <w:ind w:left="893" w:right="0" w:hanging="436"/>
        <w:jc w:val="left"/>
        <w:rPr>
          <w:sz w:val="20"/>
        </w:rPr>
      </w:pPr>
      <w:r>
        <w:rPr>
          <w:w w:val="110"/>
          <w:sz w:val="20"/>
        </w:rPr>
        <w:t>No</w:t>
      </w:r>
      <w:r>
        <w:rPr>
          <w:spacing w:val="10"/>
          <w:w w:val="110"/>
          <w:sz w:val="20"/>
        </w:rPr>
        <w:t> </w:t>
      </w:r>
      <w:r>
        <w:rPr>
          <w:w w:val="110"/>
          <w:sz w:val="20"/>
        </w:rPr>
        <w:t>cumplan</w:t>
      </w:r>
      <w:r>
        <w:rPr>
          <w:spacing w:val="9"/>
          <w:w w:val="110"/>
          <w:sz w:val="20"/>
        </w:rPr>
        <w:t> </w:t>
      </w:r>
      <w:r>
        <w:rPr>
          <w:w w:val="110"/>
          <w:sz w:val="20"/>
        </w:rPr>
        <w:t>en</w:t>
      </w:r>
      <w:r>
        <w:rPr>
          <w:spacing w:val="10"/>
          <w:w w:val="110"/>
          <w:sz w:val="20"/>
        </w:rPr>
        <w:t> </w:t>
      </w:r>
      <w:r>
        <w:rPr>
          <w:w w:val="110"/>
          <w:sz w:val="20"/>
        </w:rPr>
        <w:t>tiempo</w:t>
      </w:r>
      <w:r>
        <w:rPr>
          <w:spacing w:val="10"/>
          <w:w w:val="110"/>
          <w:sz w:val="20"/>
        </w:rPr>
        <w:t> </w:t>
      </w:r>
      <w:r>
        <w:rPr>
          <w:w w:val="110"/>
          <w:sz w:val="20"/>
        </w:rPr>
        <w:t>y</w:t>
      </w:r>
      <w:r>
        <w:rPr>
          <w:spacing w:val="11"/>
          <w:w w:val="110"/>
          <w:sz w:val="20"/>
        </w:rPr>
        <w:t> </w:t>
      </w:r>
      <w:r>
        <w:rPr>
          <w:w w:val="110"/>
          <w:sz w:val="20"/>
        </w:rPr>
        <w:t>forma</w:t>
      </w:r>
      <w:r>
        <w:rPr>
          <w:spacing w:val="8"/>
          <w:w w:val="110"/>
          <w:sz w:val="20"/>
        </w:rPr>
        <w:t> </w:t>
      </w:r>
      <w:r>
        <w:rPr>
          <w:w w:val="110"/>
          <w:sz w:val="20"/>
        </w:rPr>
        <w:t>con</w:t>
      </w:r>
      <w:r>
        <w:rPr>
          <w:spacing w:val="9"/>
          <w:w w:val="110"/>
          <w:sz w:val="20"/>
        </w:rPr>
        <w:t> </w:t>
      </w:r>
      <w:r>
        <w:rPr>
          <w:w w:val="110"/>
          <w:sz w:val="20"/>
        </w:rPr>
        <w:t>lo</w:t>
      </w:r>
      <w:r>
        <w:rPr>
          <w:spacing w:val="11"/>
          <w:w w:val="110"/>
          <w:sz w:val="20"/>
        </w:rPr>
        <w:t> </w:t>
      </w:r>
      <w:r>
        <w:rPr>
          <w:w w:val="110"/>
          <w:sz w:val="20"/>
        </w:rPr>
        <w:t>dispuesto</w:t>
      </w:r>
      <w:r>
        <w:rPr>
          <w:spacing w:val="10"/>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artículo</w:t>
      </w:r>
      <w:r>
        <w:rPr>
          <w:spacing w:val="11"/>
          <w:w w:val="110"/>
          <w:sz w:val="20"/>
        </w:rPr>
        <w:t> </w:t>
      </w:r>
      <w:r>
        <w:rPr>
          <w:w w:val="110"/>
          <w:sz w:val="20"/>
        </w:rPr>
        <w:t>327-C</w:t>
      </w:r>
      <w:r>
        <w:rPr>
          <w:spacing w:val="8"/>
          <w:w w:val="110"/>
          <w:sz w:val="20"/>
        </w:rPr>
        <w:t> </w:t>
      </w:r>
      <w:r>
        <w:rPr>
          <w:w w:val="110"/>
          <w:sz w:val="20"/>
        </w:rPr>
        <w:t>de</w:t>
      </w:r>
      <w:r>
        <w:rPr>
          <w:spacing w:val="8"/>
          <w:w w:val="110"/>
          <w:sz w:val="20"/>
        </w:rPr>
        <w:t> </w:t>
      </w:r>
      <w:r>
        <w:rPr>
          <w:w w:val="110"/>
          <w:sz w:val="20"/>
        </w:rPr>
        <w:t>este</w:t>
      </w:r>
      <w:r>
        <w:rPr>
          <w:spacing w:val="9"/>
          <w:w w:val="110"/>
          <w:sz w:val="20"/>
        </w:rPr>
        <w:t> </w:t>
      </w:r>
      <w:r>
        <w:rPr>
          <w:w w:val="110"/>
          <w:sz w:val="20"/>
        </w:rPr>
        <w:t>Código.</w:t>
      </w:r>
    </w:p>
    <w:p>
      <w:pPr>
        <w:pStyle w:val="BodyText"/>
        <w:spacing w:before="10"/>
        <w:ind w:left="0"/>
        <w:rPr>
          <w:sz w:val="19"/>
        </w:rPr>
      </w:pPr>
    </w:p>
    <w:p>
      <w:pPr>
        <w:pStyle w:val="BodyText"/>
        <w:spacing w:line="247" w:lineRule="auto"/>
        <w:ind w:right="1040"/>
        <w:jc w:val="both"/>
      </w:pPr>
      <w:r>
        <w:rPr>
          <w:w w:val="110"/>
        </w:rPr>
        <w:t>El pago de las transferencias a que se refiere este artículo, se realizará de conformidad con la calendarización definida y comunicada a las Entidades Públicas por la Secretaría.</w:t>
      </w:r>
    </w:p>
    <w:p>
      <w:pPr>
        <w:pStyle w:val="BodyText"/>
        <w:spacing w:before="188"/>
        <w:ind w:right="1033"/>
        <w:jc w:val="both"/>
      </w:pPr>
      <w:r>
        <w:rPr>
          <w:rFonts w:ascii="TeX Gyre Bonum" w:hAnsi="TeX Gyre Bonum"/>
          <w:b/>
          <w:w w:val="110"/>
        </w:rPr>
        <w:t>Artículo 312.- </w:t>
      </w:r>
      <w:r>
        <w:rPr>
          <w:w w:val="110"/>
        </w:rPr>
        <w:t>Las dependencias y entidades públicas deberán cuidar bajo su responsabilidad que los pagos que se efectúen con cargo a sus presupuestos aprobados se realicen con sujeción    a los siguientes</w:t>
      </w:r>
      <w:r>
        <w:rPr>
          <w:spacing w:val="31"/>
          <w:w w:val="110"/>
        </w:rPr>
        <w:t> </w:t>
      </w:r>
      <w:r>
        <w:rPr>
          <w:w w:val="110"/>
        </w:rPr>
        <w:t>requisitos:</w:t>
      </w:r>
    </w:p>
    <w:p>
      <w:pPr>
        <w:pStyle w:val="BodyText"/>
        <w:spacing w:before="11"/>
        <w:ind w:left="0"/>
        <w:rPr>
          <w:sz w:val="17"/>
        </w:rPr>
      </w:pPr>
    </w:p>
    <w:p>
      <w:pPr>
        <w:pStyle w:val="ListParagraph"/>
        <w:numPr>
          <w:ilvl w:val="0"/>
          <w:numId w:val="224"/>
        </w:numPr>
        <w:tabs>
          <w:tab w:pos="690" w:val="left" w:leader="none"/>
        </w:tabs>
        <w:spacing w:line="230" w:lineRule="auto" w:before="0" w:after="0"/>
        <w:ind w:left="458" w:right="1034" w:firstLine="0"/>
        <w:jc w:val="both"/>
        <w:rPr>
          <w:sz w:val="20"/>
        </w:rPr>
      </w:pPr>
      <w:r>
        <w:rPr>
          <w:w w:val="110"/>
          <w:sz w:val="20"/>
        </w:rPr>
        <w:t>Que correspondan a compromisos efectivamente devengados, con excepción de los anticipos previstos en otros ordenamientos</w:t>
      </w:r>
      <w:r>
        <w:rPr>
          <w:spacing w:val="41"/>
          <w:w w:val="110"/>
          <w:sz w:val="20"/>
        </w:rPr>
        <w:t> </w:t>
      </w:r>
      <w:r>
        <w:rPr>
          <w:w w:val="110"/>
          <w:sz w:val="20"/>
        </w:rPr>
        <w:t>legales;</w:t>
      </w:r>
    </w:p>
    <w:p>
      <w:pPr>
        <w:pStyle w:val="ListParagraph"/>
        <w:numPr>
          <w:ilvl w:val="0"/>
          <w:numId w:val="224"/>
        </w:numPr>
        <w:tabs>
          <w:tab w:pos="755" w:val="left" w:leader="none"/>
        </w:tabs>
        <w:spacing w:line="240" w:lineRule="auto" w:before="196" w:after="0"/>
        <w:ind w:left="754" w:right="0" w:hanging="297"/>
        <w:jc w:val="left"/>
        <w:rPr>
          <w:sz w:val="20"/>
        </w:rPr>
      </w:pPr>
      <w:r>
        <w:rPr>
          <w:w w:val="110"/>
          <w:sz w:val="20"/>
        </w:rPr>
        <w:t>Que</w:t>
      </w:r>
      <w:r>
        <w:rPr>
          <w:spacing w:val="9"/>
          <w:w w:val="110"/>
          <w:sz w:val="20"/>
        </w:rPr>
        <w:t> </w:t>
      </w:r>
      <w:r>
        <w:rPr>
          <w:w w:val="110"/>
          <w:sz w:val="20"/>
        </w:rPr>
        <w:t>se</w:t>
      </w:r>
      <w:r>
        <w:rPr>
          <w:spacing w:val="9"/>
          <w:w w:val="110"/>
          <w:sz w:val="20"/>
        </w:rPr>
        <w:t> </w:t>
      </w:r>
      <w:r>
        <w:rPr>
          <w:w w:val="110"/>
          <w:sz w:val="20"/>
        </w:rPr>
        <w:t>efectúen</w:t>
      </w:r>
      <w:r>
        <w:rPr>
          <w:spacing w:val="10"/>
          <w:w w:val="110"/>
          <w:sz w:val="20"/>
        </w:rPr>
        <w:t> </w:t>
      </w:r>
      <w:r>
        <w:rPr>
          <w:w w:val="110"/>
          <w:sz w:val="20"/>
        </w:rPr>
        <w:t>dentro</w:t>
      </w:r>
      <w:r>
        <w:rPr>
          <w:spacing w:val="11"/>
          <w:w w:val="110"/>
          <w:sz w:val="20"/>
        </w:rPr>
        <w:t> </w:t>
      </w:r>
      <w:r>
        <w:rPr>
          <w:w w:val="110"/>
          <w:sz w:val="20"/>
        </w:rPr>
        <w:t>de</w:t>
      </w:r>
      <w:r>
        <w:rPr>
          <w:spacing w:val="9"/>
          <w:w w:val="110"/>
          <w:sz w:val="20"/>
        </w:rPr>
        <w:t> </w:t>
      </w:r>
      <w:r>
        <w:rPr>
          <w:w w:val="110"/>
          <w:sz w:val="20"/>
        </w:rPr>
        <w:t>los</w:t>
      </w:r>
      <w:r>
        <w:rPr>
          <w:spacing w:val="13"/>
          <w:w w:val="110"/>
          <w:sz w:val="20"/>
        </w:rPr>
        <w:t> </w:t>
      </w:r>
      <w:r>
        <w:rPr>
          <w:w w:val="110"/>
          <w:sz w:val="20"/>
        </w:rPr>
        <w:t>límites</w:t>
      </w:r>
      <w:r>
        <w:rPr>
          <w:spacing w:val="9"/>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calendarios</w:t>
      </w:r>
      <w:r>
        <w:rPr>
          <w:spacing w:val="10"/>
          <w:w w:val="110"/>
          <w:sz w:val="20"/>
        </w:rPr>
        <w:t> </w:t>
      </w:r>
      <w:r>
        <w:rPr>
          <w:w w:val="110"/>
          <w:sz w:val="20"/>
        </w:rPr>
        <w:t>financieros</w:t>
      </w:r>
      <w:r>
        <w:rPr>
          <w:spacing w:val="9"/>
          <w:w w:val="110"/>
          <w:sz w:val="20"/>
        </w:rPr>
        <w:t> </w:t>
      </w:r>
      <w:r>
        <w:rPr>
          <w:w w:val="110"/>
          <w:sz w:val="20"/>
        </w:rPr>
        <w:t>autorizados;</w:t>
      </w:r>
    </w:p>
    <w:p>
      <w:pPr>
        <w:pStyle w:val="ListParagraph"/>
        <w:numPr>
          <w:ilvl w:val="0"/>
          <w:numId w:val="224"/>
        </w:numPr>
        <w:tabs>
          <w:tab w:pos="846" w:val="left" w:leader="none"/>
        </w:tabs>
        <w:spacing w:line="242" w:lineRule="auto" w:before="179" w:after="0"/>
        <w:ind w:left="458" w:right="1034" w:firstLine="0"/>
        <w:jc w:val="both"/>
        <w:rPr>
          <w:sz w:val="20"/>
        </w:rPr>
      </w:pPr>
      <w:r>
        <w:rPr>
          <w:w w:val="110"/>
          <w:sz w:val="20"/>
        </w:rPr>
        <w:t>Que se encuentren debidamente justificados y comprobados con los documentos originales respectivos, entendiéndose por justificantes las disposiciones y documentos legales que determinen la obligación de hacer un pago y por comprobantes, los  documentos  que demuestren</w:t>
      </w:r>
      <w:r>
        <w:rPr>
          <w:spacing w:val="9"/>
          <w:w w:val="110"/>
          <w:sz w:val="20"/>
        </w:rPr>
        <w:t> </w:t>
      </w:r>
      <w:r>
        <w:rPr>
          <w:w w:val="110"/>
          <w:sz w:val="20"/>
        </w:rPr>
        <w:t>la</w:t>
      </w:r>
      <w:r>
        <w:rPr>
          <w:spacing w:val="9"/>
          <w:w w:val="110"/>
          <w:sz w:val="20"/>
        </w:rPr>
        <w:t> </w:t>
      </w:r>
      <w:r>
        <w:rPr>
          <w:w w:val="110"/>
          <w:sz w:val="20"/>
        </w:rPr>
        <w:t>entrega</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bienes</w:t>
      </w:r>
      <w:r>
        <w:rPr>
          <w:spacing w:val="8"/>
          <w:w w:val="110"/>
          <w:sz w:val="20"/>
        </w:rPr>
        <w:t> </w:t>
      </w:r>
      <w:r>
        <w:rPr>
          <w:w w:val="110"/>
          <w:sz w:val="20"/>
        </w:rPr>
        <w:t>y</w:t>
      </w:r>
      <w:r>
        <w:rPr>
          <w:spacing w:val="9"/>
          <w:w w:val="110"/>
          <w:sz w:val="20"/>
        </w:rPr>
        <w:t> </w:t>
      </w:r>
      <w:r>
        <w:rPr>
          <w:w w:val="110"/>
          <w:sz w:val="20"/>
        </w:rPr>
        <w:t>servicios</w:t>
      </w:r>
      <w:r>
        <w:rPr>
          <w:spacing w:val="9"/>
          <w:w w:val="110"/>
          <w:sz w:val="20"/>
        </w:rPr>
        <w:t> </w:t>
      </w:r>
      <w:r>
        <w:rPr>
          <w:w w:val="110"/>
          <w:sz w:val="20"/>
        </w:rPr>
        <w:t>y</w:t>
      </w:r>
      <w:r>
        <w:rPr>
          <w:spacing w:val="9"/>
          <w:w w:val="110"/>
          <w:sz w:val="20"/>
        </w:rPr>
        <w:t> </w:t>
      </w:r>
      <w:r>
        <w:rPr>
          <w:w w:val="110"/>
          <w:sz w:val="20"/>
        </w:rPr>
        <w:t>el</w:t>
      </w:r>
      <w:r>
        <w:rPr>
          <w:spacing w:val="9"/>
          <w:w w:val="110"/>
          <w:sz w:val="20"/>
        </w:rPr>
        <w:t> </w:t>
      </w:r>
      <w:r>
        <w:rPr>
          <w:w w:val="110"/>
          <w:sz w:val="20"/>
        </w:rPr>
        <w:t>pago</w:t>
      </w:r>
      <w:r>
        <w:rPr>
          <w:spacing w:val="10"/>
          <w:w w:val="110"/>
          <w:sz w:val="20"/>
        </w:rPr>
        <w:t> </w:t>
      </w:r>
      <w:r>
        <w:rPr>
          <w:w w:val="110"/>
          <w:sz w:val="20"/>
        </w:rPr>
        <w:t>en</w:t>
      </w:r>
      <w:r>
        <w:rPr>
          <w:spacing w:val="11"/>
          <w:w w:val="110"/>
          <w:sz w:val="20"/>
        </w:rPr>
        <w:t> </w:t>
      </w:r>
      <w:r>
        <w:rPr>
          <w:w w:val="110"/>
          <w:sz w:val="20"/>
        </w:rPr>
        <w:t>dinero</w:t>
      </w:r>
      <w:r>
        <w:rPr>
          <w:spacing w:val="8"/>
          <w:w w:val="110"/>
          <w:sz w:val="20"/>
        </w:rPr>
        <w:t> </w:t>
      </w:r>
      <w:r>
        <w:rPr>
          <w:w w:val="110"/>
          <w:sz w:val="20"/>
        </w:rPr>
        <w:t>correspondiente.</w:t>
      </w:r>
    </w:p>
    <w:p>
      <w:pPr>
        <w:pStyle w:val="BodyText"/>
        <w:spacing w:before="6"/>
        <w:ind w:left="0"/>
        <w:rPr>
          <w:sz w:val="17"/>
        </w:rPr>
      </w:pPr>
    </w:p>
    <w:p>
      <w:pPr>
        <w:pStyle w:val="ListParagraph"/>
        <w:numPr>
          <w:ilvl w:val="0"/>
          <w:numId w:val="224"/>
        </w:numPr>
        <w:tabs>
          <w:tab w:pos="870" w:val="left" w:leader="none"/>
        </w:tabs>
        <w:spacing w:line="230" w:lineRule="auto" w:before="0" w:after="0"/>
        <w:ind w:left="458" w:right="1033" w:firstLine="0"/>
        <w:jc w:val="both"/>
        <w:rPr>
          <w:sz w:val="20"/>
        </w:rPr>
      </w:pPr>
      <w:r>
        <w:rPr>
          <w:w w:val="110"/>
          <w:sz w:val="20"/>
        </w:rPr>
        <w:t>Que se relacionen directa y únicamente con los objetivos y metas contemplados en el presupuesto</w:t>
      </w:r>
      <w:r>
        <w:rPr>
          <w:spacing w:val="12"/>
          <w:w w:val="110"/>
          <w:sz w:val="20"/>
        </w:rPr>
        <w:t> </w:t>
      </w:r>
      <w:r>
        <w:rPr>
          <w:w w:val="110"/>
          <w:sz w:val="20"/>
        </w:rPr>
        <w:t>autorizado.</w:t>
      </w:r>
    </w:p>
    <w:p>
      <w:pPr>
        <w:pStyle w:val="BodyText"/>
        <w:spacing w:line="242" w:lineRule="auto" w:before="196"/>
        <w:ind w:right="1032"/>
        <w:jc w:val="both"/>
      </w:pPr>
      <w:r>
        <w:rPr>
          <w:rFonts w:ascii="TeX Gyre Bonum" w:hAnsi="TeX Gyre Bonum"/>
          <w:b/>
          <w:w w:val="110"/>
        </w:rPr>
        <w:t>Artículo 313.- </w:t>
      </w:r>
      <w:r>
        <w:rPr>
          <w:w w:val="110"/>
        </w:rPr>
        <w:t>Los Poderes Legislativo y Judicial y los organismos autónomos en el ejercicio de su Presupuesto de egresos, para la contratación y ejecución de obra pública y la adquisición de bienes y servicios, cumplirán las disposiciones previstas en el Código Administrativo y demás disposiciones aplicables en la materia.</w:t>
      </w:r>
    </w:p>
    <w:p>
      <w:pPr>
        <w:pStyle w:val="BodyText"/>
        <w:spacing w:line="244" w:lineRule="auto" w:before="193"/>
        <w:ind w:right="1035"/>
        <w:jc w:val="both"/>
      </w:pPr>
      <w:r>
        <w:rPr>
          <w:rFonts w:ascii="TeX Gyre Bonum" w:hAnsi="TeX Gyre Bonum"/>
          <w:b/>
          <w:w w:val="110"/>
        </w:rPr>
        <w:t>Artículo 314.- </w:t>
      </w:r>
      <w:r>
        <w:rPr>
          <w:w w:val="110"/>
        </w:rPr>
        <w:t>Los Entes Públicos, de acuerdo con su naturaleza jurídica y según corresponda, deberán reportar mensualmente a la Secretaría, dentro de los primeros diez días hábiles posteriores al cierre del mes inmediato anterior, el avance presupuestal de egresos en sus fases de comprometido, devengado, ejercido y pagado con base en la clasificación por objeto del gasto y demás clasificaciones que la misma señale, para cada una de las categorías programáticas vigentes.</w:t>
      </w:r>
    </w:p>
    <w:p>
      <w:pPr>
        <w:pStyle w:val="BodyText"/>
        <w:spacing w:before="5"/>
        <w:ind w:left="0"/>
      </w:pPr>
    </w:p>
    <w:p>
      <w:pPr>
        <w:pStyle w:val="BodyText"/>
        <w:spacing w:line="247" w:lineRule="auto"/>
        <w:ind w:right="1032"/>
        <w:jc w:val="both"/>
      </w:pPr>
      <w:r>
        <w:rPr>
          <w:w w:val="110"/>
        </w:rPr>
        <w:t>Los coordinadores administrativos, delegados administrativos o equivalentes, conjuntamente con los titulares de las unidades ejecutoras del gasto o en su caso los titulares de las Dependencias</w:t>
      </w:r>
      <w:r>
        <w:rPr>
          <w:spacing w:val="12"/>
          <w:w w:val="110"/>
        </w:rPr>
        <w:t> </w:t>
      </w:r>
      <w:r>
        <w:rPr>
          <w:w w:val="110"/>
        </w:rPr>
        <w:t>o</w:t>
      </w:r>
      <w:r>
        <w:rPr>
          <w:spacing w:val="14"/>
          <w:w w:val="110"/>
        </w:rPr>
        <w:t> </w:t>
      </w:r>
      <w:r>
        <w:rPr>
          <w:w w:val="110"/>
        </w:rPr>
        <w:t>de</w:t>
      </w:r>
      <w:r>
        <w:rPr>
          <w:spacing w:val="13"/>
          <w:w w:val="110"/>
        </w:rPr>
        <w:t> </w:t>
      </w:r>
      <w:r>
        <w:rPr>
          <w:w w:val="110"/>
        </w:rPr>
        <w:t>las</w:t>
      </w:r>
      <w:r>
        <w:rPr>
          <w:spacing w:val="13"/>
          <w:w w:val="110"/>
        </w:rPr>
        <w:t> </w:t>
      </w:r>
      <w:r>
        <w:rPr>
          <w:w w:val="110"/>
        </w:rPr>
        <w:t>Entidades</w:t>
      </w:r>
      <w:r>
        <w:rPr>
          <w:spacing w:val="13"/>
          <w:w w:val="110"/>
        </w:rPr>
        <w:t> </w:t>
      </w:r>
      <w:r>
        <w:rPr>
          <w:w w:val="110"/>
        </w:rPr>
        <w:t>Públicas</w:t>
      </w:r>
      <w:r>
        <w:rPr>
          <w:spacing w:val="13"/>
          <w:w w:val="110"/>
        </w:rPr>
        <w:t> </w:t>
      </w:r>
      <w:r>
        <w:rPr>
          <w:w w:val="110"/>
        </w:rPr>
        <w:t>serán</w:t>
      </w:r>
      <w:r>
        <w:rPr>
          <w:spacing w:val="13"/>
          <w:w w:val="110"/>
        </w:rPr>
        <w:t> </w:t>
      </w:r>
      <w:r>
        <w:rPr>
          <w:w w:val="110"/>
        </w:rPr>
        <w:t>responsables</w:t>
      </w:r>
      <w:r>
        <w:rPr>
          <w:spacing w:val="13"/>
          <w:w w:val="110"/>
        </w:rPr>
        <w:t> </w:t>
      </w:r>
      <w:r>
        <w:rPr>
          <w:w w:val="110"/>
        </w:rPr>
        <w:t>de</w:t>
      </w:r>
      <w:r>
        <w:rPr>
          <w:spacing w:val="13"/>
          <w:w w:val="110"/>
        </w:rPr>
        <w:t> </w:t>
      </w:r>
      <w:r>
        <w:rPr>
          <w:w w:val="110"/>
        </w:rPr>
        <w:t>la</w:t>
      </w:r>
      <w:r>
        <w:rPr>
          <w:spacing w:val="13"/>
          <w:w w:val="110"/>
        </w:rPr>
        <w:t> </w:t>
      </w:r>
      <w:r>
        <w:rPr>
          <w:w w:val="110"/>
        </w:rPr>
        <w:t>ejecución,</w:t>
      </w:r>
      <w:r>
        <w:rPr>
          <w:spacing w:val="16"/>
          <w:w w:val="110"/>
        </w:rPr>
        <w:t> </w:t>
      </w:r>
      <w:r>
        <w:rPr>
          <w:w w:val="110"/>
        </w:rPr>
        <w:t>registro</w:t>
      </w:r>
      <w:r>
        <w:rPr>
          <w:spacing w:val="15"/>
          <w:w w:val="110"/>
        </w:rPr>
        <w:t> </w:t>
      </w:r>
      <w:r>
        <w:rPr>
          <w:w w:val="110"/>
        </w:rPr>
        <w:t>y</w:t>
      </w:r>
      <w:r>
        <w:rPr>
          <w:spacing w:val="14"/>
          <w:w w:val="110"/>
        </w:rPr>
        <w:t> </w:t>
      </w:r>
      <w:r>
        <w:rPr>
          <w:w w:val="110"/>
        </w:rPr>
        <w:t>control</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39" name="image2.png"/>
            <wp:cNvGraphicFramePr>
              <a:graphicFrameLocks noChangeAspect="1"/>
            </wp:cNvGraphicFramePr>
            <a:graphic>
              <a:graphicData uri="http://schemas.openxmlformats.org/drawingml/2006/picture">
                <pic:pic>
                  <pic:nvPicPr>
                    <pic:cNvPr id="5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del presupuesto de egresos que les haya sido autorizado, y al solicitar la dictaminación o adquisición de bienes y servicios certificarán la suficiencia presupuestal correspondiente, en términos de la Ley de Contratación Pública del Estado de México y Municipios.</w:t>
      </w:r>
    </w:p>
    <w:p>
      <w:pPr>
        <w:pStyle w:val="BodyText"/>
        <w:ind w:left="0"/>
        <w:rPr>
          <w:sz w:val="21"/>
        </w:rPr>
      </w:pPr>
    </w:p>
    <w:p>
      <w:pPr>
        <w:pStyle w:val="BodyText"/>
        <w:spacing w:line="247" w:lineRule="auto"/>
        <w:ind w:right="1035"/>
        <w:jc w:val="both"/>
      </w:pPr>
      <w:r>
        <w:rPr>
          <w:w w:val="110"/>
        </w:rPr>
        <w:t>Los Entes Públicos deberán informar a la Secretaría de Hacienda y Crédito Público, sobre el ejercicio, destino y los resultados obtenidos, con base en los programas presupuestarios aprobados en el Presupuesto de Egresos de la Federación, respecto de los recursos federales otorgados, a través del Sistema de Recursos Federales Transferidos, así como verificar que los documentos comprobatorios, justifiquen el destino de los recursos para el cual  fueron otorgados, debiendo publicar sus informes a través de sus respectivas páginas oficiales de internet de conformidad con lo previsto en la Ley Federal de Presupuesto y Responsabilidad Hacendaria.</w:t>
      </w:r>
    </w:p>
    <w:p>
      <w:pPr>
        <w:pStyle w:val="BodyText"/>
        <w:spacing w:line="244" w:lineRule="auto" w:before="193"/>
        <w:ind w:right="1032"/>
        <w:jc w:val="both"/>
      </w:pPr>
      <w:r>
        <w:rPr>
          <w:rFonts w:ascii="TeX Gyre Bonum" w:hAnsi="TeX Gyre Bonum"/>
          <w:b/>
          <w:w w:val="110"/>
        </w:rPr>
        <w:t>Artículo 315.- </w:t>
      </w:r>
      <w:r>
        <w:rPr>
          <w:w w:val="110"/>
        </w:rPr>
        <w:t>Las partidas de gasto en que se registra el ejercicio del Presupuesto de Egresos solo serán afectadas por los importes devengados en el propio ejercicio; en consecuencia, no se podrán hacer cargos por conceptos que debieron registrarse en años anteriores, salvo que lo autorice la Secretaría o la Tesorería en el caso de los Municipios, en tal caso, en la respectiva Cuenta Pública se incluirá un apartado que contenga la descripción precisa  de  estas operaciones.</w:t>
      </w:r>
    </w:p>
    <w:p>
      <w:pPr>
        <w:pStyle w:val="BodyText"/>
        <w:spacing w:line="242" w:lineRule="auto" w:before="188"/>
        <w:ind w:right="1035"/>
        <w:jc w:val="both"/>
      </w:pPr>
      <w:r>
        <w:rPr>
          <w:rFonts w:ascii="TeX Gyre Bonum" w:hAnsi="TeX Gyre Bonum"/>
          <w:b/>
          <w:w w:val="110"/>
        </w:rPr>
        <w:t>Artículo 316.- </w:t>
      </w:r>
      <w:r>
        <w:rPr>
          <w:w w:val="110"/>
        </w:rPr>
        <w:t>Las garantías que deban constituirse para asegurar los actos y contratos que celebren las Dependencias, se otorgarán a favor del Gobierno del Estado de México; en el caso  de las Entidades Públicas y los Organismos Autónomos, dichas garantías estarán a favor de las mismas.</w:t>
      </w:r>
    </w:p>
    <w:p>
      <w:pPr>
        <w:pStyle w:val="BodyText"/>
        <w:spacing w:before="10"/>
        <w:ind w:left="0"/>
      </w:pPr>
    </w:p>
    <w:p>
      <w:pPr>
        <w:pStyle w:val="BodyText"/>
        <w:spacing w:line="247" w:lineRule="auto"/>
        <w:ind w:right="1031"/>
        <w:jc w:val="both"/>
      </w:pPr>
      <w:r>
        <w:rPr>
          <w:w w:val="110"/>
        </w:rPr>
        <w:t>En el caso de los Municipios, las garantías en todos los casos se constituirán a favor del municipio de que se</w:t>
      </w:r>
      <w:r>
        <w:rPr>
          <w:spacing w:val="42"/>
          <w:w w:val="110"/>
        </w:rPr>
        <w:t> </w:t>
      </w:r>
      <w:r>
        <w:rPr>
          <w:w w:val="110"/>
        </w:rPr>
        <w:t>trate.</w:t>
      </w:r>
    </w:p>
    <w:p>
      <w:pPr>
        <w:pStyle w:val="BodyText"/>
        <w:spacing w:line="242" w:lineRule="auto" w:before="188"/>
        <w:ind w:right="1032"/>
        <w:jc w:val="both"/>
      </w:pPr>
      <w:r>
        <w:rPr>
          <w:rFonts w:ascii="TeX Gyre Bonum" w:hAnsi="TeX Gyre Bonum"/>
          <w:b/>
          <w:w w:val="110"/>
        </w:rPr>
        <w:t>Artículo 317.- </w:t>
      </w:r>
      <w:r>
        <w:rPr>
          <w:w w:val="110"/>
        </w:rPr>
        <w:t>Los traspasos presupuestarios internos serán aquellos que se realicen dentro de un mismo programa y capítulo de gasto, sin que se afecte el monto total autorizado y siempre y cuando se cumplan completamente las metas comprometidas en la estructura programática del presupuesto aprobado por la Legislatura.</w:t>
      </w:r>
    </w:p>
    <w:p>
      <w:pPr>
        <w:pStyle w:val="BodyText"/>
        <w:spacing w:before="10"/>
        <w:ind w:left="0"/>
      </w:pPr>
    </w:p>
    <w:p>
      <w:pPr>
        <w:pStyle w:val="BodyText"/>
        <w:spacing w:line="249" w:lineRule="auto"/>
        <w:ind w:right="1030"/>
        <w:jc w:val="both"/>
      </w:pPr>
      <w:r>
        <w:rPr>
          <w:w w:val="110"/>
        </w:rPr>
        <w:t>Estos traspasos serán realizados de manera directa por las unidades ejecutoras, debiendo informar a la Secretaría dentro de los primeros diez días hábiles del mes siguiente al en que se realicen, para ser integrados al informe que el Poder Ejecutivo rinda al Poder Legislativo.</w:t>
      </w:r>
    </w:p>
    <w:p>
      <w:pPr>
        <w:pStyle w:val="BodyText"/>
        <w:spacing w:before="5"/>
        <w:ind w:left="0"/>
      </w:pPr>
    </w:p>
    <w:p>
      <w:pPr>
        <w:pStyle w:val="BodyText"/>
        <w:spacing w:line="247" w:lineRule="auto"/>
        <w:ind w:right="1033"/>
        <w:jc w:val="both"/>
      </w:pPr>
      <w:r>
        <w:rPr>
          <w:w w:val="110"/>
        </w:rPr>
        <w:t>En el caso de las entidades públicas dichos traspasos deberán ser autorizados previamente por   el órgano de</w:t>
      </w:r>
      <w:r>
        <w:rPr>
          <w:spacing w:val="32"/>
          <w:w w:val="110"/>
        </w:rPr>
        <w:t> </w:t>
      </w:r>
      <w:r>
        <w:rPr>
          <w:w w:val="110"/>
        </w:rPr>
        <w:t>gobierno.</w:t>
      </w:r>
    </w:p>
    <w:p>
      <w:pPr>
        <w:pStyle w:val="BodyText"/>
        <w:spacing w:before="8"/>
        <w:ind w:left="0"/>
      </w:pPr>
    </w:p>
    <w:p>
      <w:pPr>
        <w:pStyle w:val="BodyText"/>
        <w:spacing w:line="249" w:lineRule="auto"/>
        <w:ind w:right="1032"/>
        <w:jc w:val="both"/>
      </w:pPr>
      <w:r>
        <w:rPr>
          <w:w w:val="110"/>
        </w:rPr>
        <w:t>En el caso de que los traspasos presupuestarios internos rebasen el  23%  del  total  del  programa,</w:t>
      </w:r>
      <w:r>
        <w:rPr>
          <w:spacing w:val="11"/>
          <w:w w:val="110"/>
        </w:rPr>
        <w:t> </w:t>
      </w:r>
      <w:r>
        <w:rPr>
          <w:w w:val="110"/>
        </w:rPr>
        <w:t>estos</w:t>
      </w:r>
      <w:r>
        <w:rPr>
          <w:spacing w:val="10"/>
          <w:w w:val="110"/>
        </w:rPr>
        <w:t> </w:t>
      </w:r>
      <w:r>
        <w:rPr>
          <w:w w:val="110"/>
        </w:rPr>
        <w:t>deberán</w:t>
      </w:r>
      <w:r>
        <w:rPr>
          <w:spacing w:val="8"/>
          <w:w w:val="110"/>
        </w:rPr>
        <w:t> </w:t>
      </w:r>
      <w:r>
        <w:rPr>
          <w:w w:val="110"/>
        </w:rPr>
        <w:t>ser</w:t>
      </w:r>
      <w:r>
        <w:rPr>
          <w:spacing w:val="12"/>
          <w:w w:val="110"/>
        </w:rPr>
        <w:t> </w:t>
      </w:r>
      <w:r>
        <w:rPr>
          <w:w w:val="110"/>
        </w:rPr>
        <w:t>autorizados</w:t>
      </w:r>
      <w:r>
        <w:rPr>
          <w:spacing w:val="9"/>
          <w:w w:val="110"/>
        </w:rPr>
        <w:t> </w:t>
      </w:r>
      <w:r>
        <w:rPr>
          <w:w w:val="110"/>
        </w:rPr>
        <w:t>previamente</w:t>
      </w:r>
      <w:r>
        <w:rPr>
          <w:spacing w:val="9"/>
          <w:w w:val="110"/>
        </w:rPr>
        <w:t> </w:t>
      </w:r>
      <w:r>
        <w:rPr>
          <w:w w:val="110"/>
        </w:rPr>
        <w:t>por</w:t>
      </w:r>
      <w:r>
        <w:rPr>
          <w:spacing w:val="12"/>
          <w:w w:val="110"/>
        </w:rPr>
        <w:t> </w:t>
      </w:r>
      <w:r>
        <w:rPr>
          <w:w w:val="110"/>
        </w:rPr>
        <w:t>la</w:t>
      </w:r>
      <w:r>
        <w:rPr>
          <w:spacing w:val="12"/>
          <w:w w:val="110"/>
        </w:rPr>
        <w:t> </w:t>
      </w:r>
      <w:r>
        <w:rPr>
          <w:w w:val="110"/>
        </w:rPr>
        <w:t>Legislatura.</w:t>
      </w:r>
    </w:p>
    <w:p>
      <w:pPr>
        <w:pStyle w:val="BodyText"/>
        <w:spacing w:before="6"/>
        <w:ind w:left="0"/>
      </w:pPr>
    </w:p>
    <w:p>
      <w:pPr>
        <w:pStyle w:val="BodyText"/>
        <w:spacing w:line="247" w:lineRule="auto"/>
        <w:ind w:right="1032"/>
        <w:jc w:val="both"/>
      </w:pPr>
      <w:r>
        <w:rPr>
          <w:w w:val="110"/>
        </w:rPr>
        <w:t>Tratándose de traspasos entre proyectos, el límite máximo ascenderá al 23% del valor original del programa del que se trate. En caso de exceder dicho porcentaje, requerirá la autorización previa de la</w:t>
      </w:r>
      <w:r>
        <w:rPr>
          <w:spacing w:val="32"/>
          <w:w w:val="110"/>
        </w:rPr>
        <w:t> </w:t>
      </w:r>
      <w:r>
        <w:rPr>
          <w:w w:val="110"/>
        </w:rPr>
        <w:t>Legislatura.</w:t>
      </w:r>
    </w:p>
    <w:p>
      <w:pPr>
        <w:pStyle w:val="BodyText"/>
        <w:spacing w:before="9"/>
        <w:ind w:left="0"/>
      </w:pPr>
    </w:p>
    <w:p>
      <w:pPr>
        <w:pStyle w:val="BodyText"/>
        <w:spacing w:line="247" w:lineRule="auto"/>
        <w:ind w:right="1031"/>
        <w:jc w:val="both"/>
      </w:pPr>
      <w:r>
        <w:rPr>
          <w:w w:val="110"/>
        </w:rPr>
        <w:t>En caso de que se requiera la realización de traspasos presupuestarios que  rebasen  el  porcentaje señalado en este artículo, el Ejecutivo deberá solicitar la  autorización  a  la Legislatura o a la Diputación Permanente cuando aquélla se encuentre en receso, quién deberá aprobarlo</w:t>
      </w:r>
      <w:r>
        <w:rPr>
          <w:spacing w:val="9"/>
          <w:w w:val="110"/>
        </w:rPr>
        <w:t> </w:t>
      </w:r>
      <w:r>
        <w:rPr>
          <w:w w:val="110"/>
        </w:rPr>
        <w:t>en</w:t>
      </w:r>
      <w:r>
        <w:rPr>
          <w:spacing w:val="11"/>
          <w:w w:val="110"/>
        </w:rPr>
        <w:t> </w:t>
      </w:r>
      <w:r>
        <w:rPr>
          <w:w w:val="110"/>
        </w:rPr>
        <w:t>un</w:t>
      </w:r>
      <w:r>
        <w:rPr>
          <w:spacing w:val="12"/>
          <w:w w:val="110"/>
        </w:rPr>
        <w:t> </w:t>
      </w:r>
      <w:r>
        <w:rPr>
          <w:w w:val="110"/>
        </w:rPr>
        <w:t>plazo</w:t>
      </w:r>
      <w:r>
        <w:rPr>
          <w:spacing w:val="12"/>
          <w:w w:val="110"/>
        </w:rPr>
        <w:t> </w:t>
      </w:r>
      <w:r>
        <w:rPr>
          <w:w w:val="110"/>
        </w:rPr>
        <w:t>no</w:t>
      </w:r>
      <w:r>
        <w:rPr>
          <w:spacing w:val="10"/>
          <w:w w:val="110"/>
        </w:rPr>
        <w:t> </w:t>
      </w:r>
      <w:r>
        <w:rPr>
          <w:w w:val="110"/>
        </w:rPr>
        <w:t>mayor</w:t>
      </w:r>
      <w:r>
        <w:rPr>
          <w:spacing w:val="11"/>
          <w:w w:val="110"/>
        </w:rPr>
        <w:t> </w:t>
      </w:r>
      <w:r>
        <w:rPr>
          <w:w w:val="110"/>
        </w:rPr>
        <w:t>de</w:t>
      </w:r>
      <w:r>
        <w:rPr>
          <w:spacing w:val="13"/>
          <w:w w:val="110"/>
        </w:rPr>
        <w:t> </w:t>
      </w:r>
      <w:r>
        <w:rPr>
          <w:w w:val="110"/>
        </w:rPr>
        <w:t>diez</w:t>
      </w:r>
      <w:r>
        <w:rPr>
          <w:spacing w:val="9"/>
          <w:w w:val="110"/>
        </w:rPr>
        <w:t> </w:t>
      </w:r>
      <w:r>
        <w:rPr>
          <w:w w:val="110"/>
        </w:rPr>
        <w:t>días</w:t>
      </w:r>
      <w:r>
        <w:rPr>
          <w:spacing w:val="10"/>
          <w:w w:val="110"/>
        </w:rPr>
        <w:t> </w:t>
      </w:r>
      <w:r>
        <w:rPr>
          <w:w w:val="110"/>
        </w:rPr>
        <w:t>naturales.</w:t>
      </w:r>
    </w:p>
    <w:p>
      <w:pPr>
        <w:pStyle w:val="BodyText"/>
        <w:spacing w:before="6"/>
        <w:ind w:left="0"/>
        <w:rPr>
          <w:sz w:val="17"/>
        </w:rPr>
      </w:pPr>
    </w:p>
    <w:p>
      <w:pPr>
        <w:pStyle w:val="BodyText"/>
        <w:spacing w:line="230" w:lineRule="auto"/>
        <w:ind w:right="1034"/>
        <w:jc w:val="both"/>
      </w:pPr>
      <w:r>
        <w:rPr>
          <w:rFonts w:ascii="TeX Gyre Bonum" w:hAnsi="TeX Gyre Bonum"/>
          <w:b/>
          <w:w w:val="110"/>
        </w:rPr>
        <w:t>Artículo 317 Bis.- </w:t>
      </w:r>
      <w:r>
        <w:rPr>
          <w:w w:val="110"/>
        </w:rPr>
        <w:t>Los traspasos presupuestarios externos serán aquellos que se realicen entre programas, capítulos de gasto o fuentes de financiamiento. Para poderlos llevar a cabo las</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41" name="image2.png"/>
            <wp:cNvGraphicFramePr>
              <a:graphicFrameLocks noChangeAspect="1"/>
            </wp:cNvGraphicFramePr>
            <a:graphic>
              <a:graphicData uri="http://schemas.openxmlformats.org/drawingml/2006/picture">
                <pic:pic>
                  <pic:nvPicPr>
                    <pic:cNvPr id="5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Dependencias y Entidades Públicas deberán solicitar autorización de la Secretaría, en términos de las disposiciones aplicables.</w:t>
      </w:r>
    </w:p>
    <w:p>
      <w:pPr>
        <w:pStyle w:val="BodyText"/>
        <w:spacing w:before="10"/>
        <w:ind w:left="0"/>
      </w:pPr>
    </w:p>
    <w:p>
      <w:pPr>
        <w:pStyle w:val="BodyText"/>
        <w:spacing w:line="247" w:lineRule="auto" w:before="1"/>
        <w:ind w:right="1033"/>
        <w:jc w:val="both"/>
      </w:pPr>
      <w:r>
        <w:rPr>
          <w:w w:val="110"/>
        </w:rPr>
        <w:t>La solicitud deberá contener la justificación necesaria, así como el dictamen de reconducción y actualización programática-presupuestal, correspondiente que deberá incluir los  montos, fuentes de financiamiento, programas y proyectos afectados, la descripción del ajuste en sus metas y objetivos, así como las unidades ejecutoras afectadas y los capítulos de gasto que comprenden.</w:t>
      </w:r>
    </w:p>
    <w:p>
      <w:pPr>
        <w:pStyle w:val="BodyText"/>
        <w:spacing w:before="11"/>
        <w:ind w:left="0"/>
      </w:pPr>
    </w:p>
    <w:p>
      <w:pPr>
        <w:pStyle w:val="BodyText"/>
        <w:spacing w:line="249" w:lineRule="auto"/>
        <w:ind w:right="1033"/>
        <w:jc w:val="both"/>
      </w:pPr>
      <w:r>
        <w:rPr>
          <w:w w:val="110"/>
        </w:rPr>
        <w:t>Para el caso de las entidades públicas, adicionalmente a la solicitud de traspasos externos, deberán contar con la aprobación del órgano de gobierno y presentarla a la Secretaría.</w:t>
      </w:r>
    </w:p>
    <w:p>
      <w:pPr>
        <w:pStyle w:val="BodyText"/>
        <w:spacing w:before="3"/>
        <w:ind w:left="0"/>
      </w:pPr>
    </w:p>
    <w:p>
      <w:pPr>
        <w:pStyle w:val="BodyText"/>
        <w:spacing w:line="249" w:lineRule="auto"/>
        <w:ind w:right="1031"/>
        <w:jc w:val="both"/>
      </w:pPr>
      <w:r>
        <w:rPr>
          <w:w w:val="110"/>
        </w:rPr>
        <w:t>Los traspasos presupuestarios autorizados deberán informarse dentro de los primeros diez días hábiles del mes siguiente en el que se realicen para ser integrados al informe que el Poder Ejecutivo rinda al Poder Legislativo, el que invariablemente deberá contener montos, fuentes de financiamiento, programas, unidades ejecutoras y capítulos afectados por cada uno de los traspasos realizados.</w:t>
      </w:r>
    </w:p>
    <w:p>
      <w:pPr>
        <w:pStyle w:val="BodyText"/>
        <w:ind w:left="0"/>
      </w:pPr>
    </w:p>
    <w:p>
      <w:pPr>
        <w:pStyle w:val="BodyText"/>
        <w:spacing w:line="247" w:lineRule="auto" w:before="1"/>
        <w:ind w:right="1033"/>
        <w:jc w:val="both"/>
      </w:pPr>
      <w:r>
        <w:rPr>
          <w:w w:val="110"/>
        </w:rPr>
        <w:t>El monto total de traspasos presupuestarios externos que autorice la Secretaría no podrá  exceder del 3% del presupuesto total autorizado anual, exceptuando de este capítulo los ajustes por incrementos salariales de carácter general, los ajustes derivados de la firma de convenios específicos con otros ámbitos de gobierno  y las contingencias derivadas  de desastres naturales  y</w:t>
      </w:r>
      <w:r>
        <w:rPr>
          <w:spacing w:val="11"/>
          <w:w w:val="110"/>
        </w:rPr>
        <w:t> </w:t>
      </w:r>
      <w:r>
        <w:rPr>
          <w:w w:val="110"/>
        </w:rPr>
        <w:t>siniestros.</w:t>
      </w:r>
    </w:p>
    <w:p>
      <w:pPr>
        <w:pStyle w:val="BodyText"/>
        <w:spacing w:before="11"/>
        <w:ind w:left="0"/>
      </w:pPr>
    </w:p>
    <w:p>
      <w:pPr>
        <w:pStyle w:val="BodyText"/>
        <w:spacing w:line="249" w:lineRule="auto"/>
        <w:ind w:right="1032"/>
        <w:jc w:val="both"/>
      </w:pPr>
      <w:r>
        <w:rPr>
          <w:w w:val="110"/>
        </w:rPr>
        <w:t>En caso de que se requiera la realización de traspasos presupuestarios externos que rebasen el porcentaje señalado en este artículo, el Ejecutivo deberá solicitar la autorización  a  la  Legislatura o a la Diputación Permanente cuando aquella se encuentra en receso, quien deberá aprobarlo</w:t>
      </w:r>
      <w:r>
        <w:rPr>
          <w:spacing w:val="9"/>
          <w:w w:val="110"/>
        </w:rPr>
        <w:t> </w:t>
      </w:r>
      <w:r>
        <w:rPr>
          <w:w w:val="110"/>
        </w:rPr>
        <w:t>en</w:t>
      </w:r>
      <w:r>
        <w:rPr>
          <w:spacing w:val="11"/>
          <w:w w:val="110"/>
        </w:rPr>
        <w:t> </w:t>
      </w:r>
      <w:r>
        <w:rPr>
          <w:w w:val="110"/>
        </w:rPr>
        <w:t>un</w:t>
      </w:r>
      <w:r>
        <w:rPr>
          <w:spacing w:val="11"/>
          <w:w w:val="110"/>
        </w:rPr>
        <w:t> </w:t>
      </w:r>
      <w:r>
        <w:rPr>
          <w:w w:val="110"/>
        </w:rPr>
        <w:t>plazo</w:t>
      </w:r>
      <w:r>
        <w:rPr>
          <w:spacing w:val="12"/>
          <w:w w:val="110"/>
        </w:rPr>
        <w:t> </w:t>
      </w:r>
      <w:r>
        <w:rPr>
          <w:w w:val="110"/>
        </w:rPr>
        <w:t>no</w:t>
      </w:r>
      <w:r>
        <w:rPr>
          <w:spacing w:val="12"/>
          <w:w w:val="110"/>
        </w:rPr>
        <w:t> </w:t>
      </w:r>
      <w:r>
        <w:rPr>
          <w:w w:val="110"/>
        </w:rPr>
        <w:t>mayor</w:t>
      </w:r>
      <w:r>
        <w:rPr>
          <w:spacing w:val="11"/>
          <w:w w:val="110"/>
        </w:rPr>
        <w:t> </w:t>
      </w:r>
      <w:r>
        <w:rPr>
          <w:w w:val="110"/>
        </w:rPr>
        <w:t>de</w:t>
      </w:r>
      <w:r>
        <w:rPr>
          <w:spacing w:val="10"/>
          <w:w w:val="110"/>
        </w:rPr>
        <w:t> </w:t>
      </w:r>
      <w:r>
        <w:rPr>
          <w:w w:val="110"/>
        </w:rPr>
        <w:t>quince</w:t>
      </w:r>
      <w:r>
        <w:rPr>
          <w:spacing w:val="10"/>
          <w:w w:val="110"/>
        </w:rPr>
        <w:t> </w:t>
      </w:r>
      <w:r>
        <w:rPr>
          <w:w w:val="110"/>
        </w:rPr>
        <w:t>días.</w:t>
      </w:r>
    </w:p>
    <w:p>
      <w:pPr>
        <w:pStyle w:val="BodyText"/>
        <w:spacing w:before="1"/>
        <w:ind w:left="0"/>
      </w:pPr>
    </w:p>
    <w:p>
      <w:pPr>
        <w:pStyle w:val="BodyText"/>
        <w:jc w:val="both"/>
      </w:pPr>
      <w:r>
        <w:rPr>
          <w:w w:val="110"/>
        </w:rPr>
        <w:t>La Secretaría deberá informar a la Legislatura de aquellos traspasos externos que realice.</w:t>
      </w:r>
    </w:p>
    <w:p>
      <w:pPr>
        <w:pStyle w:val="BodyText"/>
        <w:spacing w:before="5"/>
        <w:ind w:left="0"/>
        <w:rPr>
          <w:sz w:val="21"/>
        </w:rPr>
      </w:pPr>
    </w:p>
    <w:p>
      <w:pPr>
        <w:pStyle w:val="BodyText"/>
        <w:spacing w:line="249" w:lineRule="auto"/>
        <w:ind w:right="1036"/>
        <w:jc w:val="both"/>
      </w:pPr>
      <w:r>
        <w:rPr>
          <w:w w:val="110"/>
        </w:rPr>
        <w:t>No se podrán realizar traspasos presupuestarios del gasto de inversión en obras y acciones a     los capítulos de gasto</w:t>
      </w:r>
      <w:r>
        <w:rPr>
          <w:spacing w:val="43"/>
          <w:w w:val="110"/>
        </w:rPr>
        <w:t> </w:t>
      </w:r>
      <w:r>
        <w:rPr>
          <w:w w:val="110"/>
        </w:rPr>
        <w:t>corriente.</w:t>
      </w:r>
    </w:p>
    <w:p>
      <w:pPr>
        <w:pStyle w:val="BodyText"/>
        <w:spacing w:before="3"/>
        <w:ind w:left="0"/>
      </w:pPr>
    </w:p>
    <w:p>
      <w:pPr>
        <w:pStyle w:val="BodyText"/>
        <w:spacing w:line="249" w:lineRule="auto"/>
        <w:ind w:right="1031"/>
        <w:jc w:val="both"/>
      </w:pPr>
      <w:r>
        <w:rPr>
          <w:w w:val="110"/>
        </w:rPr>
        <w:t>En el caso de los municipios, la tesorería autorizará los traspasos presupuestarios externos con  la revisión de la Unidad de Información, Planeación, Programación y Evaluación, o bien de la Unidad Administrativa o los servidores públicos de los municipios que tengan encomendada  esta</w:t>
      </w:r>
      <w:r>
        <w:rPr>
          <w:spacing w:val="11"/>
          <w:w w:val="110"/>
        </w:rPr>
        <w:t> </w:t>
      </w:r>
      <w:r>
        <w:rPr>
          <w:w w:val="110"/>
        </w:rPr>
        <w:t>responsabilidad.</w:t>
      </w:r>
    </w:p>
    <w:p>
      <w:pPr>
        <w:pStyle w:val="BodyText"/>
        <w:spacing w:line="242" w:lineRule="auto" w:before="181"/>
        <w:ind w:right="1031"/>
        <w:jc w:val="both"/>
      </w:pPr>
      <w:r>
        <w:rPr>
          <w:rFonts w:ascii="TeX Gyre Bonum" w:hAnsi="TeX Gyre Bonum"/>
          <w:b/>
          <w:w w:val="110"/>
        </w:rPr>
        <w:t>Artículo 317 Bis A.- </w:t>
      </w:r>
      <w:r>
        <w:rPr>
          <w:w w:val="110"/>
        </w:rPr>
        <w:t>El Ejecutivo, por conducto de la Secretaría y los municipios, a través del Cabildo, podrán autorizar erogaciones adicionales a las aprobadas en el Presupuesto  de  Egresos, con cargo a los excedentes que, en su caso, resulten de los ingresos autorizados en las Leyes de Ingresos estatal y</w:t>
      </w:r>
      <w:r>
        <w:rPr>
          <w:spacing w:val="2"/>
          <w:w w:val="110"/>
        </w:rPr>
        <w:t> </w:t>
      </w:r>
      <w:r>
        <w:rPr>
          <w:w w:val="110"/>
        </w:rPr>
        <w:t>municipal.</w:t>
      </w:r>
    </w:p>
    <w:p>
      <w:pPr>
        <w:pStyle w:val="BodyText"/>
        <w:spacing w:before="2"/>
        <w:ind w:left="0"/>
        <w:rPr>
          <w:sz w:val="21"/>
        </w:rPr>
      </w:pPr>
    </w:p>
    <w:p>
      <w:pPr>
        <w:pStyle w:val="BodyText"/>
        <w:spacing w:line="244" w:lineRule="auto"/>
        <w:ind w:right="1034"/>
        <w:jc w:val="both"/>
      </w:pPr>
      <w:r>
        <w:rPr>
          <w:w w:val="110"/>
        </w:rPr>
        <w:t>Los ingresos excedentes derivados de ingresos de libre disposición, deberán ser destinados, de conformidad con lo dispuesto por la Ley de Disciplina Financiera, a los siguientes conceptos:</w:t>
      </w:r>
    </w:p>
    <w:p>
      <w:pPr>
        <w:pStyle w:val="ListParagraph"/>
        <w:numPr>
          <w:ilvl w:val="0"/>
          <w:numId w:val="225"/>
        </w:numPr>
        <w:tabs>
          <w:tab w:pos="663" w:val="left" w:leader="none"/>
        </w:tabs>
        <w:spacing w:line="244" w:lineRule="auto" w:before="192" w:after="0"/>
        <w:ind w:left="458" w:right="1031" w:firstLine="0"/>
        <w:jc w:val="both"/>
        <w:rPr>
          <w:sz w:val="20"/>
        </w:rPr>
      </w:pPr>
      <w:r>
        <w:rPr>
          <w:w w:val="110"/>
          <w:sz w:val="20"/>
        </w:rPr>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w:t>
      </w:r>
      <w:r>
        <w:rPr>
          <w:spacing w:val="10"/>
          <w:w w:val="110"/>
          <w:sz w:val="20"/>
        </w:rPr>
        <w:t> </w:t>
      </w:r>
      <w:r>
        <w:rPr>
          <w:w w:val="110"/>
          <w:sz w:val="20"/>
        </w:rPr>
        <w:t>naturales</w:t>
      </w:r>
      <w:r>
        <w:rPr>
          <w:spacing w:val="10"/>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pensiones,</w:t>
      </w:r>
      <w:r>
        <w:rPr>
          <w:spacing w:val="11"/>
          <w:w w:val="110"/>
          <w:sz w:val="20"/>
        </w:rPr>
        <w:t> </w:t>
      </w:r>
      <w:r>
        <w:rPr>
          <w:w w:val="110"/>
          <w:sz w:val="20"/>
        </w:rPr>
        <w:t>conforme</w:t>
      </w:r>
      <w:r>
        <w:rPr>
          <w:spacing w:val="11"/>
          <w:w w:val="110"/>
          <w:sz w:val="20"/>
        </w:rPr>
        <w:t> </w:t>
      </w:r>
      <w:r>
        <w:rPr>
          <w:w w:val="110"/>
          <w:sz w:val="20"/>
        </w:rPr>
        <w:t>a</w:t>
      </w:r>
      <w:r>
        <w:rPr>
          <w:spacing w:val="11"/>
          <w:w w:val="110"/>
          <w:sz w:val="20"/>
        </w:rPr>
        <w:t> </w:t>
      </w:r>
      <w:r>
        <w:rPr>
          <w:w w:val="110"/>
          <w:sz w:val="20"/>
        </w:rPr>
        <w:t>lo</w:t>
      </w:r>
      <w:r>
        <w:rPr>
          <w:spacing w:val="10"/>
          <w:w w:val="110"/>
          <w:sz w:val="20"/>
        </w:rPr>
        <w:t> </w:t>
      </w:r>
      <w:r>
        <w:rPr>
          <w:w w:val="110"/>
          <w:sz w:val="20"/>
        </w:rPr>
        <w:t>siguiente:</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43" name="image2.png"/>
            <wp:cNvGraphicFramePr>
              <a:graphicFrameLocks noChangeAspect="1"/>
            </wp:cNvGraphicFramePr>
            <a:graphic>
              <a:graphicData uri="http://schemas.openxmlformats.org/drawingml/2006/picture">
                <pic:pic>
                  <pic:nvPicPr>
                    <pic:cNvPr id="5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1"/>
          <w:numId w:val="225"/>
        </w:numPr>
        <w:tabs>
          <w:tab w:pos="1167" w:val="left" w:leader="none"/>
        </w:tabs>
        <w:spacing w:line="236" w:lineRule="exact" w:before="9" w:after="0"/>
        <w:ind w:left="571" w:right="1034" w:firstLine="0"/>
        <w:jc w:val="both"/>
        <w:rPr>
          <w:sz w:val="20"/>
        </w:rPr>
      </w:pPr>
      <w:r>
        <w:rPr>
          <w:w w:val="110"/>
          <w:sz w:val="20"/>
        </w:rPr>
        <w:t>Cuando el Estado se clasifique en un nivel de endeudamiento elevado, de acuerdo al Sistema</w:t>
      </w:r>
      <w:r>
        <w:rPr>
          <w:spacing w:val="10"/>
          <w:w w:val="110"/>
          <w:sz w:val="20"/>
        </w:rPr>
        <w:t> </w:t>
      </w:r>
      <w:r>
        <w:rPr>
          <w:w w:val="110"/>
          <w:sz w:val="20"/>
        </w:rPr>
        <w:t>de</w:t>
      </w:r>
      <w:r>
        <w:rPr>
          <w:spacing w:val="10"/>
          <w:w w:val="110"/>
          <w:sz w:val="20"/>
        </w:rPr>
        <w:t> </w:t>
      </w:r>
      <w:r>
        <w:rPr>
          <w:w w:val="110"/>
          <w:sz w:val="20"/>
        </w:rPr>
        <w:t>Alertas,</w:t>
      </w:r>
      <w:r>
        <w:rPr>
          <w:spacing w:val="12"/>
          <w:w w:val="110"/>
          <w:sz w:val="20"/>
        </w:rPr>
        <w:t> </w:t>
      </w:r>
      <w:r>
        <w:rPr>
          <w:w w:val="110"/>
          <w:sz w:val="20"/>
        </w:rPr>
        <w:t>cuando</w:t>
      </w:r>
      <w:r>
        <w:rPr>
          <w:spacing w:val="12"/>
          <w:w w:val="110"/>
          <w:sz w:val="20"/>
        </w:rPr>
        <w:t> </w:t>
      </w:r>
      <w:r>
        <w:rPr>
          <w:w w:val="110"/>
          <w:sz w:val="20"/>
        </w:rPr>
        <w:t>menos</w:t>
      </w:r>
      <w:r>
        <w:rPr>
          <w:spacing w:val="10"/>
          <w:w w:val="110"/>
          <w:sz w:val="20"/>
        </w:rPr>
        <w:t> </w:t>
      </w:r>
      <w:r>
        <w:rPr>
          <w:w w:val="110"/>
          <w:sz w:val="20"/>
        </w:rPr>
        <w:t>el</w:t>
      </w:r>
      <w:r>
        <w:rPr>
          <w:spacing w:val="10"/>
          <w:w w:val="110"/>
          <w:sz w:val="20"/>
        </w:rPr>
        <w:t> </w:t>
      </w:r>
      <w:r>
        <w:rPr>
          <w:w w:val="110"/>
          <w:sz w:val="20"/>
        </w:rPr>
        <w:t>50</w:t>
      </w:r>
      <w:r>
        <w:rPr>
          <w:spacing w:val="10"/>
          <w:w w:val="110"/>
          <w:sz w:val="20"/>
        </w:rPr>
        <w:t> </w:t>
      </w:r>
      <w:r>
        <w:rPr>
          <w:w w:val="110"/>
          <w:sz w:val="20"/>
        </w:rPr>
        <w:t>por</w:t>
      </w:r>
      <w:r>
        <w:rPr>
          <w:spacing w:val="14"/>
          <w:w w:val="110"/>
          <w:sz w:val="20"/>
        </w:rPr>
        <w:t> </w:t>
      </w:r>
      <w:r>
        <w:rPr>
          <w:w w:val="110"/>
          <w:sz w:val="20"/>
        </w:rPr>
        <w:t>ciento.</w:t>
      </w:r>
    </w:p>
    <w:p>
      <w:pPr>
        <w:pStyle w:val="BodyText"/>
        <w:spacing w:before="8"/>
        <w:ind w:left="0"/>
        <w:rPr>
          <w:sz w:val="17"/>
        </w:rPr>
      </w:pPr>
    </w:p>
    <w:p>
      <w:pPr>
        <w:pStyle w:val="ListParagraph"/>
        <w:numPr>
          <w:ilvl w:val="1"/>
          <w:numId w:val="225"/>
        </w:numPr>
        <w:tabs>
          <w:tab w:pos="1167" w:val="left" w:leader="none"/>
        </w:tabs>
        <w:spacing w:line="230" w:lineRule="auto" w:before="0" w:after="0"/>
        <w:ind w:left="571" w:right="1036" w:firstLine="0"/>
        <w:jc w:val="both"/>
        <w:rPr>
          <w:sz w:val="20"/>
        </w:rPr>
      </w:pPr>
      <w:r>
        <w:rPr>
          <w:w w:val="110"/>
          <w:sz w:val="20"/>
        </w:rPr>
        <w:t>Cuando el Estado se clasifique en un nivel de endeudamiento en observación,  de  acuerdo</w:t>
      </w:r>
      <w:r>
        <w:rPr>
          <w:spacing w:val="11"/>
          <w:w w:val="110"/>
          <w:sz w:val="20"/>
        </w:rPr>
        <w:t> </w:t>
      </w:r>
      <w:r>
        <w:rPr>
          <w:w w:val="110"/>
          <w:sz w:val="20"/>
        </w:rPr>
        <w:t>al</w:t>
      </w:r>
      <w:r>
        <w:rPr>
          <w:spacing w:val="12"/>
          <w:w w:val="110"/>
          <w:sz w:val="20"/>
        </w:rPr>
        <w:t> </w:t>
      </w:r>
      <w:r>
        <w:rPr>
          <w:w w:val="110"/>
          <w:sz w:val="20"/>
        </w:rPr>
        <w:t>Sistema</w:t>
      </w:r>
      <w:r>
        <w:rPr>
          <w:spacing w:val="9"/>
          <w:w w:val="110"/>
          <w:sz w:val="20"/>
        </w:rPr>
        <w:t> </w:t>
      </w:r>
      <w:r>
        <w:rPr>
          <w:w w:val="110"/>
          <w:sz w:val="20"/>
        </w:rPr>
        <w:t>de</w:t>
      </w:r>
      <w:r>
        <w:rPr>
          <w:spacing w:val="12"/>
          <w:w w:val="110"/>
          <w:sz w:val="20"/>
        </w:rPr>
        <w:t> </w:t>
      </w:r>
      <w:r>
        <w:rPr>
          <w:w w:val="110"/>
          <w:sz w:val="20"/>
        </w:rPr>
        <w:t>Alertas,</w:t>
      </w:r>
      <w:r>
        <w:rPr>
          <w:spacing w:val="11"/>
          <w:w w:val="110"/>
          <w:sz w:val="20"/>
        </w:rPr>
        <w:t> </w:t>
      </w:r>
      <w:r>
        <w:rPr>
          <w:w w:val="110"/>
          <w:sz w:val="20"/>
        </w:rPr>
        <w:t>cuando</w:t>
      </w:r>
      <w:r>
        <w:rPr>
          <w:spacing w:val="12"/>
          <w:w w:val="110"/>
          <w:sz w:val="20"/>
        </w:rPr>
        <w:t> </w:t>
      </w:r>
      <w:r>
        <w:rPr>
          <w:w w:val="110"/>
          <w:sz w:val="20"/>
        </w:rPr>
        <w:t>menos</w:t>
      </w:r>
      <w:r>
        <w:rPr>
          <w:spacing w:val="10"/>
          <w:w w:val="110"/>
          <w:sz w:val="20"/>
        </w:rPr>
        <w:t> </w:t>
      </w:r>
      <w:r>
        <w:rPr>
          <w:w w:val="110"/>
          <w:sz w:val="20"/>
        </w:rPr>
        <w:t>el</w:t>
      </w:r>
      <w:r>
        <w:rPr>
          <w:spacing w:val="10"/>
          <w:w w:val="110"/>
          <w:sz w:val="20"/>
        </w:rPr>
        <w:t> </w:t>
      </w:r>
      <w:r>
        <w:rPr>
          <w:w w:val="110"/>
          <w:sz w:val="20"/>
        </w:rPr>
        <w:t>30</w:t>
      </w:r>
      <w:r>
        <w:rPr>
          <w:spacing w:val="12"/>
          <w:w w:val="110"/>
          <w:sz w:val="20"/>
        </w:rPr>
        <w:t> </w:t>
      </w:r>
      <w:r>
        <w:rPr>
          <w:w w:val="110"/>
          <w:sz w:val="20"/>
        </w:rPr>
        <w:t>por</w:t>
      </w:r>
      <w:r>
        <w:rPr>
          <w:spacing w:val="13"/>
          <w:w w:val="110"/>
          <w:sz w:val="20"/>
        </w:rPr>
        <w:t> </w:t>
      </w:r>
      <w:r>
        <w:rPr>
          <w:w w:val="110"/>
          <w:sz w:val="20"/>
        </w:rPr>
        <w:t>ciento.</w:t>
      </w:r>
    </w:p>
    <w:p>
      <w:pPr>
        <w:pStyle w:val="ListParagraph"/>
        <w:numPr>
          <w:ilvl w:val="0"/>
          <w:numId w:val="225"/>
        </w:numPr>
        <w:tabs>
          <w:tab w:pos="743" w:val="left" w:leader="none"/>
        </w:tabs>
        <w:spacing w:line="240" w:lineRule="auto" w:before="195" w:after="0"/>
        <w:ind w:left="742" w:right="0" w:hanging="285"/>
        <w:jc w:val="both"/>
        <w:rPr>
          <w:sz w:val="20"/>
        </w:rPr>
      </w:pPr>
      <w:r>
        <w:rPr>
          <w:w w:val="110"/>
          <w:sz w:val="20"/>
        </w:rPr>
        <w:t>En su caso, el remanente</w:t>
      </w:r>
      <w:r>
        <w:rPr>
          <w:spacing w:val="2"/>
          <w:w w:val="110"/>
          <w:sz w:val="20"/>
        </w:rPr>
        <w:t> </w:t>
      </w:r>
      <w:r>
        <w:rPr>
          <w:w w:val="110"/>
          <w:sz w:val="20"/>
        </w:rPr>
        <w:t>para:</w:t>
      </w:r>
    </w:p>
    <w:p>
      <w:pPr>
        <w:pStyle w:val="ListParagraph"/>
        <w:numPr>
          <w:ilvl w:val="0"/>
          <w:numId w:val="226"/>
        </w:numPr>
        <w:tabs>
          <w:tab w:pos="819" w:val="left" w:leader="none"/>
        </w:tabs>
        <w:spacing w:line="240" w:lineRule="auto" w:before="179" w:after="0"/>
        <w:ind w:left="458" w:right="1035" w:firstLine="0"/>
        <w:jc w:val="both"/>
        <w:rPr>
          <w:rFonts w:ascii="TeX Gyre Bonum" w:hAnsi="TeX Gyre Bonum"/>
          <w:sz w:val="20"/>
        </w:rPr>
      </w:pPr>
      <w:r>
        <w:rPr>
          <w:w w:val="110"/>
          <w:sz w:val="20"/>
        </w:rPr>
        <w:t>Inversión pública productiva, a través de un fondo que se constituya para tal efecto, con el  fin de que los recursos correspondientes se ejerzan a más tardar en el ejercicio inmediato siguiente.</w:t>
      </w:r>
    </w:p>
    <w:p>
      <w:pPr>
        <w:pStyle w:val="BodyText"/>
        <w:spacing w:before="8"/>
        <w:ind w:left="0"/>
        <w:rPr>
          <w:sz w:val="17"/>
        </w:rPr>
      </w:pPr>
    </w:p>
    <w:p>
      <w:pPr>
        <w:pStyle w:val="ListParagraph"/>
        <w:numPr>
          <w:ilvl w:val="0"/>
          <w:numId w:val="226"/>
        </w:numPr>
        <w:tabs>
          <w:tab w:pos="858" w:val="left" w:leader="none"/>
        </w:tabs>
        <w:spacing w:line="230" w:lineRule="auto" w:before="0" w:after="0"/>
        <w:ind w:left="458" w:right="1032" w:firstLine="0"/>
        <w:jc w:val="both"/>
        <w:rPr>
          <w:rFonts w:ascii="TeX Gyre Bonum" w:hAnsi="TeX Gyre Bonum"/>
          <w:sz w:val="20"/>
        </w:rPr>
      </w:pPr>
      <w:r>
        <w:rPr>
          <w:w w:val="110"/>
          <w:sz w:val="20"/>
        </w:rPr>
        <w:t>La creación de un fondo cuyo objetivo sea compensar la caída de ingresos de libre disposición de ejercicios</w:t>
      </w:r>
      <w:r>
        <w:rPr>
          <w:spacing w:val="33"/>
          <w:w w:val="110"/>
          <w:sz w:val="20"/>
        </w:rPr>
        <w:t> </w:t>
      </w:r>
      <w:r>
        <w:rPr>
          <w:w w:val="110"/>
          <w:sz w:val="20"/>
        </w:rPr>
        <w:t>subsecuentes.</w:t>
      </w:r>
    </w:p>
    <w:p>
      <w:pPr>
        <w:pStyle w:val="BodyText"/>
        <w:spacing w:before="7"/>
        <w:ind w:left="0"/>
        <w:rPr>
          <w:sz w:val="21"/>
        </w:rPr>
      </w:pPr>
    </w:p>
    <w:p>
      <w:pPr>
        <w:pStyle w:val="BodyText"/>
        <w:spacing w:line="247" w:lineRule="auto" w:before="1"/>
        <w:ind w:right="1032"/>
        <w:jc w:val="both"/>
      </w:pPr>
      <w:r>
        <w:rPr>
          <w:w w:val="110"/>
        </w:rPr>
        <w:t>Los ingresos excedentes derivados de ingresos de libre disposición del Estado podrán destinarse a los rubros mencionados en el presente artículo, sin limitación alguna, siempre y cuando el Estado</w:t>
      </w:r>
      <w:r>
        <w:rPr>
          <w:spacing w:val="9"/>
          <w:w w:val="110"/>
        </w:rPr>
        <w:t> </w:t>
      </w:r>
      <w:r>
        <w:rPr>
          <w:w w:val="110"/>
        </w:rPr>
        <w:t>se</w:t>
      </w:r>
      <w:r>
        <w:rPr>
          <w:spacing w:val="8"/>
          <w:w w:val="110"/>
        </w:rPr>
        <w:t> </w:t>
      </w:r>
      <w:r>
        <w:rPr>
          <w:w w:val="110"/>
        </w:rPr>
        <w:t>clasifique</w:t>
      </w:r>
      <w:r>
        <w:rPr>
          <w:spacing w:val="8"/>
          <w:w w:val="110"/>
        </w:rPr>
        <w:t> </w:t>
      </w:r>
      <w:r>
        <w:rPr>
          <w:w w:val="110"/>
        </w:rPr>
        <w:t>en</w:t>
      </w:r>
      <w:r>
        <w:rPr>
          <w:spacing w:val="9"/>
          <w:w w:val="110"/>
        </w:rPr>
        <w:t> </w:t>
      </w:r>
      <w:r>
        <w:rPr>
          <w:w w:val="110"/>
        </w:rPr>
        <w:t>un</w:t>
      </w:r>
      <w:r>
        <w:rPr>
          <w:spacing w:val="9"/>
          <w:w w:val="110"/>
        </w:rPr>
        <w:t> </w:t>
      </w:r>
      <w:r>
        <w:rPr>
          <w:w w:val="110"/>
        </w:rPr>
        <w:t>nivel</w:t>
      </w:r>
      <w:r>
        <w:rPr>
          <w:spacing w:val="9"/>
          <w:w w:val="110"/>
        </w:rPr>
        <w:t> </w:t>
      </w:r>
      <w:r>
        <w:rPr>
          <w:w w:val="110"/>
        </w:rPr>
        <w:t>de</w:t>
      </w:r>
      <w:r>
        <w:rPr>
          <w:spacing w:val="9"/>
          <w:w w:val="110"/>
        </w:rPr>
        <w:t> </w:t>
      </w:r>
      <w:r>
        <w:rPr>
          <w:w w:val="110"/>
        </w:rPr>
        <w:t>endeudamiento</w:t>
      </w:r>
      <w:r>
        <w:rPr>
          <w:spacing w:val="10"/>
          <w:w w:val="110"/>
        </w:rPr>
        <w:t> </w:t>
      </w:r>
      <w:r>
        <w:rPr>
          <w:w w:val="110"/>
        </w:rPr>
        <w:t>sostenible</w:t>
      </w:r>
      <w:r>
        <w:rPr>
          <w:spacing w:val="8"/>
          <w:w w:val="110"/>
        </w:rPr>
        <w:t> </w:t>
      </w:r>
      <w:r>
        <w:rPr>
          <w:w w:val="110"/>
        </w:rPr>
        <w:t>de</w:t>
      </w:r>
      <w:r>
        <w:rPr>
          <w:spacing w:val="8"/>
          <w:w w:val="110"/>
        </w:rPr>
        <w:t> </w:t>
      </w:r>
      <w:r>
        <w:rPr>
          <w:w w:val="110"/>
        </w:rPr>
        <w:t>acuerdo</w:t>
      </w:r>
      <w:r>
        <w:rPr>
          <w:spacing w:val="9"/>
          <w:w w:val="110"/>
        </w:rPr>
        <w:t> </w:t>
      </w:r>
      <w:r>
        <w:rPr>
          <w:w w:val="110"/>
        </w:rPr>
        <w:t>al</w:t>
      </w:r>
      <w:r>
        <w:rPr>
          <w:spacing w:val="9"/>
          <w:w w:val="110"/>
        </w:rPr>
        <w:t> </w:t>
      </w:r>
      <w:r>
        <w:rPr>
          <w:w w:val="110"/>
        </w:rPr>
        <w:t>Sistema</w:t>
      </w:r>
      <w:r>
        <w:rPr>
          <w:spacing w:val="8"/>
          <w:w w:val="110"/>
        </w:rPr>
        <w:t> </w:t>
      </w:r>
      <w:r>
        <w:rPr>
          <w:w w:val="110"/>
        </w:rPr>
        <w:t>de</w:t>
      </w:r>
      <w:r>
        <w:rPr>
          <w:spacing w:val="8"/>
          <w:w w:val="110"/>
        </w:rPr>
        <w:t> </w:t>
      </w:r>
      <w:r>
        <w:rPr>
          <w:w w:val="110"/>
        </w:rPr>
        <w:t>Alertas.</w:t>
      </w:r>
    </w:p>
    <w:p>
      <w:pPr>
        <w:pStyle w:val="BodyText"/>
        <w:spacing w:before="8"/>
        <w:ind w:left="0"/>
      </w:pPr>
    </w:p>
    <w:p>
      <w:pPr>
        <w:pStyle w:val="BodyText"/>
        <w:spacing w:line="249" w:lineRule="auto"/>
        <w:ind w:right="1034"/>
        <w:jc w:val="both"/>
      </w:pPr>
      <w:r>
        <w:rPr>
          <w:w w:val="110"/>
        </w:rPr>
        <w:t>Cuando el Estado se clasifique en un nivel de endeudamiento sostenible de acuerdo al Sistema  de Alertas, podrá utilizar hasta un 5 por ciento, de los recursos a que se refiere el presente artículo, para cubrir el gasto</w:t>
      </w:r>
      <w:r>
        <w:rPr>
          <w:spacing w:val="7"/>
          <w:w w:val="110"/>
        </w:rPr>
        <w:t> </w:t>
      </w:r>
      <w:r>
        <w:rPr>
          <w:w w:val="110"/>
        </w:rPr>
        <w:t>corriente.</w:t>
      </w:r>
    </w:p>
    <w:p>
      <w:pPr>
        <w:pStyle w:val="BodyText"/>
        <w:spacing w:before="2"/>
        <w:ind w:left="0"/>
      </w:pPr>
    </w:p>
    <w:p>
      <w:pPr>
        <w:pStyle w:val="BodyText"/>
        <w:spacing w:line="249" w:lineRule="auto" w:before="1"/>
        <w:ind w:right="1033"/>
        <w:jc w:val="both"/>
      </w:pPr>
      <w:r>
        <w:rPr>
          <w:w w:val="110"/>
        </w:rPr>
        <w:t>Tratándose de ingresos de libre disposición que se encuentren destinados a un fin específico, en términos de las leyes, no resultarán aplicables las disposiciones establecidas en el párrafo segundo de este artículo.</w:t>
      </w:r>
    </w:p>
    <w:p>
      <w:pPr>
        <w:pStyle w:val="BodyText"/>
        <w:spacing w:before="4"/>
        <w:ind w:left="0"/>
      </w:pPr>
    </w:p>
    <w:p>
      <w:pPr>
        <w:pStyle w:val="BodyText"/>
        <w:spacing w:line="247" w:lineRule="auto"/>
        <w:ind w:right="1031"/>
        <w:jc w:val="both"/>
      </w:pPr>
      <w:r>
        <w:rPr>
          <w:w w:val="110"/>
        </w:rPr>
        <w:t>En este caso, deberá integrar en el más próximo informe, de los referidos en el artículo 352 Bis de este Código, un apartado especial que contenga la información sobre estas ampliaciones, incluyendo el dictamen de asignación de recursos adicionales que deberá reunir los mismos criterios</w:t>
      </w:r>
      <w:r>
        <w:rPr>
          <w:spacing w:val="10"/>
          <w:w w:val="110"/>
        </w:rPr>
        <w:t> </w:t>
      </w:r>
      <w:r>
        <w:rPr>
          <w:w w:val="110"/>
        </w:rPr>
        <w:t>que</w:t>
      </w:r>
      <w:r>
        <w:rPr>
          <w:spacing w:val="11"/>
          <w:w w:val="110"/>
        </w:rPr>
        <w:t> </w:t>
      </w:r>
      <w:r>
        <w:rPr>
          <w:w w:val="110"/>
        </w:rPr>
        <w:t>los</w:t>
      </w:r>
      <w:r>
        <w:rPr>
          <w:spacing w:val="13"/>
          <w:w w:val="110"/>
        </w:rPr>
        <w:t> </w:t>
      </w:r>
      <w:r>
        <w:rPr>
          <w:w w:val="110"/>
        </w:rPr>
        <w:t>planteados</w:t>
      </w:r>
      <w:r>
        <w:rPr>
          <w:spacing w:val="11"/>
          <w:w w:val="110"/>
        </w:rPr>
        <w:t> </w:t>
      </w:r>
      <w:r>
        <w:rPr>
          <w:w w:val="110"/>
        </w:rPr>
        <w:t>en</w:t>
      </w:r>
      <w:r>
        <w:rPr>
          <w:spacing w:val="12"/>
          <w:w w:val="110"/>
        </w:rPr>
        <w:t> </w:t>
      </w:r>
      <w:r>
        <w:rPr>
          <w:w w:val="110"/>
        </w:rPr>
        <w:t>el</w:t>
      </w:r>
      <w:r>
        <w:rPr>
          <w:spacing w:val="12"/>
          <w:w w:val="110"/>
        </w:rPr>
        <w:t> </w:t>
      </w:r>
      <w:r>
        <w:rPr>
          <w:w w:val="110"/>
        </w:rPr>
        <w:t>artículo</w:t>
      </w:r>
      <w:r>
        <w:rPr>
          <w:spacing w:val="16"/>
          <w:w w:val="110"/>
        </w:rPr>
        <w:t> </w:t>
      </w:r>
      <w:r>
        <w:rPr>
          <w:w w:val="110"/>
        </w:rPr>
        <w:t>317</w:t>
      </w:r>
      <w:r>
        <w:rPr>
          <w:spacing w:val="13"/>
          <w:w w:val="110"/>
        </w:rPr>
        <w:t> </w:t>
      </w:r>
      <w:r>
        <w:rPr>
          <w:w w:val="110"/>
        </w:rPr>
        <w:t>Bis</w:t>
      </w:r>
      <w:r>
        <w:rPr>
          <w:spacing w:val="13"/>
          <w:w w:val="110"/>
        </w:rPr>
        <w:t> </w:t>
      </w:r>
      <w:r>
        <w:rPr>
          <w:w w:val="110"/>
        </w:rPr>
        <w:t>para</w:t>
      </w:r>
      <w:r>
        <w:rPr>
          <w:spacing w:val="12"/>
          <w:w w:val="110"/>
        </w:rPr>
        <w:t> </w:t>
      </w:r>
      <w:r>
        <w:rPr>
          <w:w w:val="110"/>
        </w:rPr>
        <w:t>los</w:t>
      </w:r>
      <w:r>
        <w:rPr>
          <w:spacing w:val="11"/>
          <w:w w:val="110"/>
        </w:rPr>
        <w:t> </w:t>
      </w:r>
      <w:r>
        <w:rPr>
          <w:w w:val="110"/>
        </w:rPr>
        <w:t>dictámenes</w:t>
      </w:r>
      <w:r>
        <w:rPr>
          <w:spacing w:val="11"/>
          <w:w w:val="110"/>
        </w:rPr>
        <w:t> </w:t>
      </w:r>
      <w:r>
        <w:rPr>
          <w:w w:val="110"/>
        </w:rPr>
        <w:t>de</w:t>
      </w:r>
      <w:r>
        <w:rPr>
          <w:spacing w:val="11"/>
          <w:w w:val="110"/>
        </w:rPr>
        <w:t> </w:t>
      </w:r>
      <w:r>
        <w:rPr>
          <w:w w:val="110"/>
        </w:rPr>
        <w:t>reconducción.</w:t>
      </w:r>
    </w:p>
    <w:p>
      <w:pPr>
        <w:pStyle w:val="BodyText"/>
        <w:spacing w:before="10"/>
        <w:ind w:left="0"/>
      </w:pPr>
    </w:p>
    <w:p>
      <w:pPr>
        <w:pStyle w:val="BodyText"/>
        <w:spacing w:line="247" w:lineRule="auto" w:before="1"/>
        <w:ind w:right="1031"/>
        <w:jc w:val="both"/>
      </w:pPr>
      <w:r>
        <w:rPr>
          <w:w w:val="110"/>
        </w:rPr>
        <w:t>El Ejecutivo Estatal, al presentar la cuenta pública del ejercicio fiscal que corresponda,  informará de las erogaciones que eventualmente se efectúen, de acuerdo a lo dispuesto en este artículo. Asimismo se enviará un informe mensual a la Legislatura de los ingresos excedentes conforme a este</w:t>
      </w:r>
      <w:r>
        <w:rPr>
          <w:spacing w:val="32"/>
          <w:w w:val="110"/>
        </w:rPr>
        <w:t> </w:t>
      </w:r>
      <w:r>
        <w:rPr>
          <w:w w:val="110"/>
        </w:rPr>
        <w:t>artículo.</w:t>
      </w:r>
    </w:p>
    <w:p>
      <w:pPr>
        <w:pStyle w:val="BodyText"/>
        <w:spacing w:line="244" w:lineRule="auto" w:before="190"/>
        <w:ind w:right="1032"/>
        <w:jc w:val="both"/>
      </w:pPr>
      <w:r>
        <w:rPr>
          <w:rFonts w:ascii="TeX Gyre Bonum" w:hAnsi="TeX Gyre Bonum"/>
          <w:b/>
          <w:w w:val="110"/>
        </w:rPr>
        <w:t>Artículo 318.- </w:t>
      </w:r>
      <w:r>
        <w:rPr>
          <w:w w:val="110"/>
        </w:rPr>
        <w:t>Las solicitudes de ampliación presupuestaria que presenten las dependencias y entidades públicas a través de su dependencia coordinadora de sector, deberán ser autorizadas por la Secretaría, con base al dictamen de reconducción y actualización programática– presupuestal, que emita su titular, justificando el origen de los  recursos,  cumpliendo  los mismos</w:t>
      </w:r>
      <w:r>
        <w:rPr>
          <w:spacing w:val="10"/>
          <w:w w:val="110"/>
        </w:rPr>
        <w:t> </w:t>
      </w:r>
      <w:r>
        <w:rPr>
          <w:w w:val="110"/>
        </w:rPr>
        <w:t>requisitos</w:t>
      </w:r>
      <w:r>
        <w:rPr>
          <w:spacing w:val="11"/>
          <w:w w:val="110"/>
        </w:rPr>
        <w:t> </w:t>
      </w:r>
      <w:r>
        <w:rPr>
          <w:w w:val="110"/>
        </w:rPr>
        <w:t>planteados</w:t>
      </w:r>
      <w:r>
        <w:rPr>
          <w:spacing w:val="10"/>
          <w:w w:val="110"/>
        </w:rPr>
        <w:t> </w:t>
      </w:r>
      <w:r>
        <w:rPr>
          <w:w w:val="110"/>
        </w:rPr>
        <w:t>en</w:t>
      </w:r>
      <w:r>
        <w:rPr>
          <w:spacing w:val="12"/>
          <w:w w:val="110"/>
        </w:rPr>
        <w:t> </w:t>
      </w:r>
      <w:r>
        <w:rPr>
          <w:w w:val="110"/>
        </w:rPr>
        <w:t>el</w:t>
      </w:r>
      <w:r>
        <w:rPr>
          <w:spacing w:val="11"/>
          <w:w w:val="110"/>
        </w:rPr>
        <w:t> </w:t>
      </w:r>
      <w:r>
        <w:rPr>
          <w:w w:val="110"/>
        </w:rPr>
        <w:t>artículo</w:t>
      </w:r>
      <w:r>
        <w:rPr>
          <w:spacing w:val="13"/>
          <w:w w:val="110"/>
        </w:rPr>
        <w:t> </w:t>
      </w:r>
      <w:r>
        <w:rPr>
          <w:w w:val="110"/>
        </w:rPr>
        <w:t>317</w:t>
      </w:r>
      <w:r>
        <w:rPr>
          <w:spacing w:val="11"/>
          <w:w w:val="110"/>
        </w:rPr>
        <w:t> </w:t>
      </w:r>
      <w:r>
        <w:rPr>
          <w:w w:val="110"/>
        </w:rPr>
        <w:t>Bis</w:t>
      </w:r>
      <w:r>
        <w:rPr>
          <w:spacing w:val="11"/>
          <w:w w:val="110"/>
        </w:rPr>
        <w:t> </w:t>
      </w:r>
      <w:r>
        <w:rPr>
          <w:w w:val="110"/>
        </w:rPr>
        <w:t>de</w:t>
      </w:r>
      <w:r>
        <w:rPr>
          <w:spacing w:val="14"/>
          <w:w w:val="110"/>
        </w:rPr>
        <w:t> </w:t>
      </w:r>
      <w:r>
        <w:rPr>
          <w:w w:val="110"/>
        </w:rPr>
        <w:t>este</w:t>
      </w:r>
      <w:r>
        <w:rPr>
          <w:spacing w:val="10"/>
          <w:w w:val="110"/>
        </w:rPr>
        <w:t> </w:t>
      </w:r>
      <w:r>
        <w:rPr>
          <w:w w:val="110"/>
        </w:rPr>
        <w:t>Código.</w:t>
      </w:r>
    </w:p>
    <w:p>
      <w:pPr>
        <w:pStyle w:val="BodyText"/>
        <w:spacing w:before="4"/>
        <w:ind w:left="0"/>
      </w:pPr>
    </w:p>
    <w:p>
      <w:pPr>
        <w:pStyle w:val="BodyText"/>
        <w:spacing w:line="247" w:lineRule="auto"/>
        <w:ind w:right="1033"/>
        <w:jc w:val="both"/>
      </w:pPr>
      <w:r>
        <w:rPr>
          <w:w w:val="110"/>
        </w:rPr>
        <w:t>En el caso de los municipios, los Ayuntamientos podrán autorizar la adecuación solicitada, la cual emitirá la Tesorería previa revisión de la Unidad de Información, Planeación, Programación y</w:t>
      </w:r>
      <w:r>
        <w:rPr>
          <w:spacing w:val="8"/>
          <w:w w:val="110"/>
        </w:rPr>
        <w:t> </w:t>
      </w:r>
      <w:r>
        <w:rPr>
          <w:w w:val="110"/>
        </w:rPr>
        <w:t>Evaluación</w:t>
      </w:r>
      <w:r>
        <w:rPr>
          <w:spacing w:val="9"/>
          <w:w w:val="110"/>
        </w:rPr>
        <w:t> </w:t>
      </w:r>
      <w:r>
        <w:rPr>
          <w:w w:val="110"/>
        </w:rPr>
        <w:t>o</w:t>
      </w:r>
      <w:r>
        <w:rPr>
          <w:spacing w:val="8"/>
          <w:w w:val="110"/>
        </w:rPr>
        <w:t> </w:t>
      </w:r>
      <w:r>
        <w:rPr>
          <w:w w:val="110"/>
        </w:rPr>
        <w:t>bien</w:t>
      </w:r>
      <w:r>
        <w:rPr>
          <w:spacing w:val="6"/>
          <w:w w:val="110"/>
        </w:rPr>
        <w:t> </w:t>
      </w:r>
      <w:r>
        <w:rPr>
          <w:w w:val="110"/>
        </w:rPr>
        <w:t>de</w:t>
      </w:r>
      <w:r>
        <w:rPr>
          <w:spacing w:val="4"/>
          <w:w w:val="110"/>
        </w:rPr>
        <w:t> </w:t>
      </w:r>
      <w:r>
        <w:rPr>
          <w:w w:val="110"/>
        </w:rPr>
        <w:t>la</w:t>
      </w:r>
      <w:r>
        <w:rPr>
          <w:spacing w:val="8"/>
          <w:w w:val="110"/>
        </w:rPr>
        <w:t> </w:t>
      </w:r>
      <w:r>
        <w:rPr>
          <w:w w:val="110"/>
        </w:rPr>
        <w:t>Unidad</w:t>
      </w:r>
      <w:r>
        <w:rPr>
          <w:spacing w:val="6"/>
          <w:w w:val="110"/>
        </w:rPr>
        <w:t> </w:t>
      </w:r>
      <w:r>
        <w:rPr>
          <w:w w:val="110"/>
        </w:rPr>
        <w:t>Administrativa</w:t>
      </w:r>
      <w:r>
        <w:rPr>
          <w:spacing w:val="11"/>
          <w:w w:val="110"/>
        </w:rPr>
        <w:t> </w:t>
      </w:r>
      <w:r>
        <w:rPr>
          <w:w w:val="110"/>
        </w:rPr>
        <w:t>o</w:t>
      </w:r>
      <w:r>
        <w:rPr>
          <w:spacing w:val="9"/>
          <w:w w:val="110"/>
        </w:rPr>
        <w:t> </w:t>
      </w:r>
      <w:r>
        <w:rPr>
          <w:w w:val="110"/>
        </w:rPr>
        <w:t>los</w:t>
      </w:r>
      <w:r>
        <w:rPr>
          <w:spacing w:val="6"/>
          <w:w w:val="110"/>
        </w:rPr>
        <w:t> </w:t>
      </w:r>
      <w:r>
        <w:rPr>
          <w:w w:val="110"/>
        </w:rPr>
        <w:t>servidores</w:t>
      </w:r>
      <w:r>
        <w:rPr>
          <w:spacing w:val="4"/>
          <w:w w:val="110"/>
        </w:rPr>
        <w:t> </w:t>
      </w:r>
      <w:r>
        <w:rPr>
          <w:w w:val="110"/>
        </w:rPr>
        <w:t>públicos</w:t>
      </w:r>
      <w:r>
        <w:rPr>
          <w:spacing w:val="7"/>
          <w:w w:val="110"/>
        </w:rPr>
        <w:t> </w:t>
      </w:r>
      <w:r>
        <w:rPr>
          <w:w w:val="110"/>
        </w:rPr>
        <w:t>de</w:t>
      </w:r>
      <w:r>
        <w:rPr>
          <w:spacing w:val="7"/>
          <w:w w:val="110"/>
        </w:rPr>
        <w:t> </w:t>
      </w:r>
      <w:r>
        <w:rPr>
          <w:w w:val="110"/>
        </w:rPr>
        <w:t>los</w:t>
      </w:r>
      <w:r>
        <w:rPr>
          <w:spacing w:val="7"/>
          <w:w w:val="110"/>
        </w:rPr>
        <w:t> </w:t>
      </w:r>
      <w:r>
        <w:rPr>
          <w:w w:val="110"/>
        </w:rPr>
        <w:t>municipios</w:t>
      </w:r>
      <w:r>
        <w:rPr>
          <w:spacing w:val="8"/>
          <w:w w:val="110"/>
        </w:rPr>
        <w:t> </w:t>
      </w:r>
      <w:r>
        <w:rPr>
          <w:w w:val="110"/>
        </w:rPr>
        <w:t>que</w:t>
      </w:r>
    </w:p>
    <w:p>
      <w:pPr>
        <w:pStyle w:val="BodyText"/>
        <w:spacing w:line="246" w:lineRule="exact"/>
        <w:jc w:val="both"/>
        <w:rPr>
          <w:rFonts w:ascii="TeX Gyre Bonum"/>
          <w:b/>
        </w:rPr>
      </w:pPr>
      <w:r>
        <w:rPr>
          <w:w w:val="110"/>
        </w:rPr>
        <w:t>tengan encomendada esta responsabilidad</w:t>
      </w:r>
      <w:r>
        <w:rPr>
          <w:rFonts w:ascii="TeX Gyre Bonum"/>
          <w:b/>
          <w:w w:val="110"/>
        </w:rPr>
        <w:t>.</w:t>
      </w:r>
    </w:p>
    <w:p>
      <w:pPr>
        <w:pStyle w:val="BodyText"/>
        <w:spacing w:before="7"/>
        <w:ind w:left="0"/>
        <w:rPr>
          <w:rFonts w:ascii="TeX Gyre Bonum"/>
          <w:b/>
          <w:sz w:val="15"/>
        </w:rPr>
      </w:pPr>
    </w:p>
    <w:p>
      <w:pPr>
        <w:pStyle w:val="BodyText"/>
        <w:spacing w:line="247" w:lineRule="auto"/>
        <w:ind w:right="1032"/>
        <w:jc w:val="both"/>
      </w:pPr>
      <w:r>
        <w:rPr>
          <w:w w:val="110"/>
        </w:rPr>
        <w:t>El Ejecutivo deberá informar a la Legislatura, en la cuenta pública, los programas a los que se aprobaron erogaciones adicionales en los términos de este artículo, describiendo con precisión los montos, fuentes de financiamiento, proyectos, metas, unidades ejecutoras y capítulos afectados por dichos movimientos.</w:t>
      </w:r>
    </w:p>
    <w:p>
      <w:pPr>
        <w:pStyle w:val="BodyText"/>
        <w:spacing w:before="190"/>
        <w:jc w:val="both"/>
      </w:pPr>
      <w:r>
        <w:rPr>
          <w:rFonts w:ascii="TeX Gyre Bonum" w:hAnsi="TeX Gyre Bonum"/>
          <w:b/>
          <w:w w:val="110"/>
        </w:rPr>
        <w:t>Artículo 319.- </w:t>
      </w:r>
      <w:r>
        <w:rPr>
          <w:w w:val="110"/>
        </w:rPr>
        <w:t>Toda propuesta de aumento o creación de gasto del Presupuesto de Egresos,</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45" name="image2.png"/>
            <wp:cNvGraphicFramePr>
              <a:graphicFrameLocks noChangeAspect="1"/>
            </wp:cNvGraphicFramePr>
            <a:graphic>
              <a:graphicData uri="http://schemas.openxmlformats.org/drawingml/2006/picture">
                <pic:pic>
                  <pic:nvPicPr>
                    <pic:cNvPr id="5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deberá acompañarse con la correspondiente fuente de ingresos distinta al financiamiento o compensarse con reducciones en otras previsiones de gasto. No procederá pago alguno que no esté comprendido en el Presupuesto de Egresos, determinado por ley posterior o con cargo a ingresos excedentes. El Estado deberá revelar en la cuenta pública y en los informes que periódicamente entregue a la Legislatura, la fuente de ingresos con la que se haya pagado el nuevo gasto, distinguiendo el gasto etiquetado y no etiquetado.</w:t>
      </w:r>
    </w:p>
    <w:p>
      <w:pPr>
        <w:pStyle w:val="BodyText"/>
        <w:spacing w:before="10"/>
        <w:ind w:left="0"/>
        <w:rPr>
          <w:sz w:val="19"/>
        </w:rPr>
      </w:pPr>
    </w:p>
    <w:p>
      <w:pPr>
        <w:pStyle w:val="BodyText"/>
        <w:spacing w:line="247" w:lineRule="auto"/>
        <w:ind w:right="1032"/>
        <w:jc w:val="both"/>
      </w:pPr>
      <w:r>
        <w:rPr>
          <w:w w:val="110"/>
        </w:rPr>
        <w:t>Las adecuaciones presupuestarias deberán justificarse plenamente así como contar  con dictamen de reconducción y actualización, que presenten a la Secretaría o a la Tesorería, según corresponda, cuando modifiquen las metas de los proyectos autorizados o impliquen la cancelación de proyectos y la reasignación de sus recursos a otros proyectos prioritarios. El dictamen debe reunir los requisitos planteados para el dictamen de reconducción en el artículo 317 Bis de este</w:t>
      </w:r>
      <w:r>
        <w:rPr>
          <w:spacing w:val="45"/>
          <w:w w:val="110"/>
        </w:rPr>
        <w:t> </w:t>
      </w:r>
      <w:r>
        <w:rPr>
          <w:w w:val="110"/>
        </w:rPr>
        <w:t>Código.</w:t>
      </w:r>
    </w:p>
    <w:p>
      <w:pPr>
        <w:pStyle w:val="BodyText"/>
        <w:spacing w:before="2"/>
        <w:ind w:left="0"/>
        <w:rPr>
          <w:sz w:val="21"/>
        </w:rPr>
      </w:pPr>
    </w:p>
    <w:p>
      <w:pPr>
        <w:pStyle w:val="BodyText"/>
        <w:spacing w:line="247" w:lineRule="auto"/>
        <w:ind w:right="1038"/>
        <w:jc w:val="both"/>
      </w:pPr>
      <w:r>
        <w:rPr>
          <w:w w:val="110"/>
        </w:rPr>
        <w:t>Las adecuaciones que impliquen una disminución de recursos, serán  viables,  siempre  y  cuando, las metas programadas hayan sido cumplidas y  se  registren  economías  presupuestarias o cuando se presenten situaciones extraordinarias en materia de salubridad general o en caso de que se expida declaratoria de emergencia por desastres naturales, que repercutan</w:t>
      </w:r>
      <w:r>
        <w:rPr>
          <w:spacing w:val="11"/>
          <w:w w:val="110"/>
        </w:rPr>
        <w:t> </w:t>
      </w:r>
      <w:r>
        <w:rPr>
          <w:w w:val="110"/>
        </w:rPr>
        <w:t>en</w:t>
      </w:r>
      <w:r>
        <w:rPr>
          <w:spacing w:val="12"/>
          <w:w w:val="110"/>
        </w:rPr>
        <w:t> </w:t>
      </w:r>
      <w:r>
        <w:rPr>
          <w:w w:val="110"/>
        </w:rPr>
        <w:t>una</w:t>
      </w:r>
      <w:r>
        <w:rPr>
          <w:spacing w:val="11"/>
          <w:w w:val="110"/>
        </w:rPr>
        <w:t> </w:t>
      </w:r>
      <w:r>
        <w:rPr>
          <w:w w:val="110"/>
        </w:rPr>
        <w:t>disminución</w:t>
      </w:r>
      <w:r>
        <w:rPr>
          <w:spacing w:val="12"/>
          <w:w w:val="110"/>
        </w:rPr>
        <w:t> </w:t>
      </w:r>
      <w:r>
        <w:rPr>
          <w:w w:val="110"/>
        </w:rPr>
        <w:t>general</w:t>
      </w:r>
      <w:r>
        <w:rPr>
          <w:spacing w:val="12"/>
          <w:w w:val="110"/>
        </w:rPr>
        <w:t> </w:t>
      </w:r>
      <w:r>
        <w:rPr>
          <w:w w:val="110"/>
        </w:rPr>
        <w:t>de</w:t>
      </w:r>
      <w:r>
        <w:rPr>
          <w:spacing w:val="10"/>
          <w:w w:val="110"/>
        </w:rPr>
        <w:t> </w:t>
      </w:r>
      <w:r>
        <w:rPr>
          <w:w w:val="110"/>
        </w:rPr>
        <w:t>los</w:t>
      </w:r>
      <w:r>
        <w:rPr>
          <w:spacing w:val="11"/>
          <w:w w:val="110"/>
        </w:rPr>
        <w:t> </w:t>
      </w:r>
      <w:r>
        <w:rPr>
          <w:w w:val="110"/>
        </w:rPr>
        <w:t>ingresos</w:t>
      </w:r>
      <w:r>
        <w:rPr>
          <w:spacing w:val="11"/>
          <w:w w:val="110"/>
        </w:rPr>
        <w:t> </w:t>
      </w:r>
      <w:r>
        <w:rPr>
          <w:w w:val="110"/>
        </w:rPr>
        <w:t>presupuestarios.</w:t>
      </w:r>
    </w:p>
    <w:p>
      <w:pPr>
        <w:pStyle w:val="BodyText"/>
        <w:ind w:left="0"/>
        <w:rPr>
          <w:sz w:val="21"/>
        </w:rPr>
      </w:pPr>
    </w:p>
    <w:p>
      <w:pPr>
        <w:pStyle w:val="BodyText"/>
        <w:spacing w:line="247" w:lineRule="auto"/>
        <w:ind w:right="1034"/>
        <w:jc w:val="both"/>
      </w:pPr>
      <w:r>
        <w:rPr>
          <w:w w:val="110"/>
        </w:rPr>
        <w:t>Para el caso de las Entidades Públicas, adicionalmente la solicitud de adecuaciones presupuestarias deberá contar con la aprobación de su órgano de gobierno y presentarla a la Secretaría o a la Tesorería en el ámbito de sus respectivas competencias, por conducto de la dependencia coordinadora de sector.</w:t>
      </w:r>
    </w:p>
    <w:p>
      <w:pPr>
        <w:pStyle w:val="BodyText"/>
        <w:spacing w:before="10"/>
        <w:ind w:left="0"/>
      </w:pPr>
    </w:p>
    <w:p>
      <w:pPr>
        <w:pStyle w:val="BodyText"/>
        <w:spacing w:line="249" w:lineRule="auto"/>
        <w:ind w:right="1033"/>
        <w:jc w:val="both"/>
      </w:pPr>
      <w:r>
        <w:rPr>
          <w:w w:val="110"/>
        </w:rPr>
        <w:t>Las dependencias y entidades públicas que lleven a  cabo  adecuaciones  presupuestarias internas, deberán informar de las mismas a la Secretaría, en el formato correspondiente, anexo al reporte mensual de avance presupuestal.</w:t>
      </w:r>
    </w:p>
    <w:p>
      <w:pPr>
        <w:pStyle w:val="BodyText"/>
        <w:spacing w:line="230" w:lineRule="auto" w:before="192"/>
        <w:ind w:right="1034"/>
        <w:jc w:val="both"/>
      </w:pPr>
      <w:r>
        <w:rPr>
          <w:rFonts w:ascii="TeX Gyre Bonum" w:hAnsi="TeX Gyre Bonum"/>
          <w:b/>
          <w:w w:val="110"/>
        </w:rPr>
        <w:t>Artículo 320.- </w:t>
      </w:r>
      <w:r>
        <w:rPr>
          <w:w w:val="110"/>
        </w:rPr>
        <w:t>La Secretaría o la Tesorería, según corresponda, podrán recibir solicitudes extemporáneas de adecuaciones presupuestarias, siempre que:</w:t>
      </w:r>
    </w:p>
    <w:p>
      <w:pPr>
        <w:pStyle w:val="BodyText"/>
        <w:spacing w:before="5"/>
        <w:ind w:left="0"/>
        <w:rPr>
          <w:sz w:val="17"/>
        </w:rPr>
      </w:pPr>
    </w:p>
    <w:p>
      <w:pPr>
        <w:pStyle w:val="ListParagraph"/>
        <w:numPr>
          <w:ilvl w:val="0"/>
          <w:numId w:val="227"/>
        </w:numPr>
        <w:tabs>
          <w:tab w:pos="671" w:val="left" w:leader="none"/>
        </w:tabs>
        <w:spacing w:line="240" w:lineRule="auto" w:before="0" w:after="0"/>
        <w:ind w:left="670" w:right="0" w:hanging="213"/>
        <w:jc w:val="left"/>
        <w:rPr>
          <w:sz w:val="20"/>
        </w:rPr>
      </w:pPr>
      <w:r>
        <w:rPr>
          <w:w w:val="110"/>
          <w:sz w:val="20"/>
        </w:rPr>
        <w:t>Las metas de los programas lo</w:t>
      </w:r>
      <w:r>
        <w:rPr>
          <w:spacing w:val="11"/>
          <w:w w:val="110"/>
          <w:sz w:val="20"/>
        </w:rPr>
        <w:t> </w:t>
      </w:r>
      <w:r>
        <w:rPr>
          <w:w w:val="110"/>
          <w:sz w:val="20"/>
        </w:rPr>
        <w:t>justifiquen;</w:t>
      </w:r>
    </w:p>
    <w:p>
      <w:pPr>
        <w:pStyle w:val="ListParagraph"/>
        <w:numPr>
          <w:ilvl w:val="0"/>
          <w:numId w:val="227"/>
        </w:numPr>
        <w:tabs>
          <w:tab w:pos="752" w:val="left" w:leader="none"/>
        </w:tabs>
        <w:spacing w:line="240" w:lineRule="auto" w:before="176" w:after="0"/>
        <w:ind w:left="751" w:right="0" w:hanging="294"/>
        <w:jc w:val="left"/>
        <w:rPr>
          <w:sz w:val="20"/>
        </w:rPr>
      </w:pPr>
      <w:r>
        <w:rPr>
          <w:w w:val="110"/>
          <w:sz w:val="20"/>
        </w:rPr>
        <w:t>Existan economías</w:t>
      </w:r>
      <w:r>
        <w:rPr>
          <w:spacing w:val="21"/>
          <w:w w:val="110"/>
          <w:sz w:val="20"/>
        </w:rPr>
        <w:t> </w:t>
      </w:r>
      <w:r>
        <w:rPr>
          <w:w w:val="110"/>
          <w:sz w:val="20"/>
        </w:rPr>
        <w:t>presupuestarias;</w:t>
      </w:r>
    </w:p>
    <w:p>
      <w:pPr>
        <w:pStyle w:val="ListParagraph"/>
        <w:numPr>
          <w:ilvl w:val="0"/>
          <w:numId w:val="227"/>
        </w:numPr>
        <w:tabs>
          <w:tab w:pos="822" w:val="left" w:leader="none"/>
        </w:tabs>
        <w:spacing w:line="240" w:lineRule="auto" w:before="179" w:after="0"/>
        <w:ind w:left="821" w:right="0" w:hanging="364"/>
        <w:jc w:val="left"/>
        <w:rPr>
          <w:sz w:val="20"/>
        </w:rPr>
      </w:pPr>
      <w:r>
        <w:rPr>
          <w:w w:val="110"/>
          <w:sz w:val="20"/>
        </w:rPr>
        <w:t>Se</w:t>
      </w:r>
      <w:r>
        <w:rPr>
          <w:spacing w:val="11"/>
          <w:w w:val="110"/>
          <w:sz w:val="20"/>
        </w:rPr>
        <w:t> </w:t>
      </w:r>
      <w:r>
        <w:rPr>
          <w:w w:val="110"/>
          <w:sz w:val="20"/>
        </w:rPr>
        <w:t>presente</w:t>
      </w:r>
      <w:r>
        <w:rPr>
          <w:spacing w:val="10"/>
          <w:w w:val="110"/>
          <w:sz w:val="20"/>
        </w:rPr>
        <w:t> </w:t>
      </w:r>
      <w:r>
        <w:rPr>
          <w:w w:val="110"/>
          <w:sz w:val="20"/>
        </w:rPr>
        <w:t>una</w:t>
      </w:r>
      <w:r>
        <w:rPr>
          <w:spacing w:val="11"/>
          <w:w w:val="110"/>
          <w:sz w:val="20"/>
        </w:rPr>
        <w:t> </w:t>
      </w:r>
      <w:r>
        <w:rPr>
          <w:w w:val="110"/>
          <w:sz w:val="20"/>
        </w:rPr>
        <w:t>justificación</w:t>
      </w:r>
      <w:r>
        <w:rPr>
          <w:spacing w:val="11"/>
          <w:w w:val="110"/>
          <w:sz w:val="20"/>
        </w:rPr>
        <w:t> </w:t>
      </w:r>
      <w:r>
        <w:rPr>
          <w:w w:val="110"/>
          <w:sz w:val="20"/>
        </w:rPr>
        <w:t>y</w:t>
      </w:r>
      <w:r>
        <w:rPr>
          <w:spacing w:val="11"/>
          <w:w w:val="110"/>
          <w:sz w:val="20"/>
        </w:rPr>
        <w:t> </w:t>
      </w:r>
      <w:r>
        <w:rPr>
          <w:w w:val="110"/>
          <w:sz w:val="20"/>
        </w:rPr>
        <w:t>exposición</w:t>
      </w:r>
      <w:r>
        <w:rPr>
          <w:spacing w:val="11"/>
          <w:w w:val="110"/>
          <w:sz w:val="20"/>
        </w:rPr>
        <w:t> </w:t>
      </w:r>
      <w:r>
        <w:rPr>
          <w:w w:val="110"/>
          <w:sz w:val="20"/>
        </w:rPr>
        <w:t>clara</w:t>
      </w:r>
      <w:r>
        <w:rPr>
          <w:spacing w:val="11"/>
          <w:w w:val="110"/>
          <w:sz w:val="20"/>
        </w:rPr>
        <w:t> </w:t>
      </w:r>
      <w:r>
        <w:rPr>
          <w:w w:val="110"/>
          <w:sz w:val="20"/>
        </w:rPr>
        <w:t>de</w:t>
      </w:r>
      <w:r>
        <w:rPr>
          <w:spacing w:val="10"/>
          <w:w w:val="110"/>
          <w:sz w:val="20"/>
        </w:rPr>
        <w:t> </w:t>
      </w:r>
      <w:r>
        <w:rPr>
          <w:w w:val="110"/>
          <w:sz w:val="20"/>
        </w:rPr>
        <w:t>motivos.</w:t>
      </w:r>
    </w:p>
    <w:p>
      <w:pPr>
        <w:pStyle w:val="ListParagraph"/>
        <w:numPr>
          <w:ilvl w:val="0"/>
          <w:numId w:val="227"/>
        </w:numPr>
        <w:tabs>
          <w:tab w:pos="807" w:val="left" w:leader="none"/>
        </w:tabs>
        <w:spacing w:line="228" w:lineRule="auto" w:before="190" w:after="0"/>
        <w:ind w:left="458" w:right="1044" w:firstLine="0"/>
        <w:jc w:val="both"/>
        <w:rPr>
          <w:sz w:val="20"/>
        </w:rPr>
      </w:pPr>
      <w:r>
        <w:rPr>
          <w:w w:val="110"/>
          <w:sz w:val="20"/>
        </w:rPr>
        <w:t>En el caso de existir situaciones extraordinarias en materia de salubridad general o  cuando se expida declaratoria de emergencia por</w:t>
      </w:r>
      <w:r>
        <w:rPr>
          <w:spacing w:val="20"/>
          <w:w w:val="110"/>
          <w:sz w:val="20"/>
        </w:rPr>
        <w:t> </w:t>
      </w:r>
      <w:r>
        <w:rPr>
          <w:w w:val="110"/>
          <w:sz w:val="20"/>
        </w:rPr>
        <w:t>desastres naturales.</w:t>
      </w:r>
    </w:p>
    <w:p>
      <w:pPr>
        <w:pStyle w:val="BodyText"/>
        <w:spacing w:before="3"/>
        <w:ind w:left="0"/>
        <w:rPr>
          <w:sz w:val="18"/>
        </w:rPr>
      </w:pPr>
    </w:p>
    <w:p>
      <w:pPr>
        <w:pStyle w:val="BodyText"/>
        <w:spacing w:line="230" w:lineRule="auto"/>
        <w:ind w:right="1036"/>
        <w:jc w:val="both"/>
      </w:pPr>
      <w:r>
        <w:rPr>
          <w:rFonts w:ascii="TeX Gyre Bonum" w:hAnsi="TeX Gyre Bonum"/>
          <w:b/>
          <w:w w:val="110"/>
        </w:rPr>
        <w:t>Artículo 320 Bis.- </w:t>
      </w:r>
      <w:r>
        <w:rPr>
          <w:w w:val="110"/>
        </w:rPr>
        <w:t>Para el ejercicio del gasto, los entes públicos, deberán observar las disposiciones siguientes:</w:t>
      </w:r>
    </w:p>
    <w:p>
      <w:pPr>
        <w:pStyle w:val="BodyText"/>
        <w:spacing w:before="1"/>
        <w:ind w:left="0"/>
        <w:rPr>
          <w:sz w:val="18"/>
        </w:rPr>
      </w:pPr>
    </w:p>
    <w:p>
      <w:pPr>
        <w:pStyle w:val="ListParagraph"/>
        <w:numPr>
          <w:ilvl w:val="0"/>
          <w:numId w:val="228"/>
        </w:numPr>
        <w:tabs>
          <w:tab w:pos="776" w:val="left" w:leader="none"/>
        </w:tabs>
        <w:spacing w:line="230" w:lineRule="auto" w:before="0" w:after="0"/>
        <w:ind w:left="458" w:right="1036" w:firstLine="0"/>
        <w:jc w:val="both"/>
        <w:rPr>
          <w:sz w:val="20"/>
        </w:rPr>
      </w:pPr>
      <w:r>
        <w:rPr>
          <w:w w:val="110"/>
          <w:sz w:val="20"/>
        </w:rPr>
        <w:t>Solo podrán comprometer recursos con cargo al presupuesto autorizado, contando previamente</w:t>
      </w:r>
      <w:r>
        <w:rPr>
          <w:spacing w:val="9"/>
          <w:w w:val="110"/>
          <w:sz w:val="20"/>
        </w:rPr>
        <w:t> </w:t>
      </w:r>
      <w:r>
        <w:rPr>
          <w:w w:val="110"/>
          <w:sz w:val="20"/>
        </w:rPr>
        <w:t>con</w:t>
      </w:r>
      <w:r>
        <w:rPr>
          <w:spacing w:val="10"/>
          <w:w w:val="110"/>
          <w:sz w:val="20"/>
        </w:rPr>
        <w:t> </w:t>
      </w:r>
      <w:r>
        <w:rPr>
          <w:w w:val="110"/>
          <w:sz w:val="20"/>
        </w:rPr>
        <w:t>la</w:t>
      </w:r>
      <w:r>
        <w:rPr>
          <w:spacing w:val="12"/>
          <w:w w:val="110"/>
          <w:sz w:val="20"/>
        </w:rPr>
        <w:t> </w:t>
      </w:r>
      <w:r>
        <w:rPr>
          <w:w w:val="110"/>
          <w:sz w:val="20"/>
        </w:rPr>
        <w:t>suficiencia</w:t>
      </w:r>
      <w:r>
        <w:rPr>
          <w:spacing w:val="10"/>
          <w:w w:val="110"/>
          <w:sz w:val="20"/>
        </w:rPr>
        <w:t> </w:t>
      </w:r>
      <w:r>
        <w:rPr>
          <w:w w:val="110"/>
          <w:sz w:val="20"/>
        </w:rPr>
        <w:t>presupuestaria,</w:t>
      </w:r>
      <w:r>
        <w:rPr>
          <w:spacing w:val="12"/>
          <w:w w:val="110"/>
          <w:sz w:val="20"/>
        </w:rPr>
        <w:t> </w:t>
      </w:r>
      <w:r>
        <w:rPr>
          <w:w w:val="110"/>
          <w:sz w:val="20"/>
        </w:rPr>
        <w:t>identificando</w:t>
      </w:r>
      <w:r>
        <w:rPr>
          <w:spacing w:val="11"/>
          <w:w w:val="110"/>
          <w:sz w:val="20"/>
        </w:rPr>
        <w:t> </w:t>
      </w:r>
      <w:r>
        <w:rPr>
          <w:w w:val="110"/>
          <w:sz w:val="20"/>
        </w:rPr>
        <w:t>la</w:t>
      </w:r>
      <w:r>
        <w:rPr>
          <w:spacing w:val="11"/>
          <w:w w:val="110"/>
          <w:sz w:val="20"/>
        </w:rPr>
        <w:t> </w:t>
      </w:r>
      <w:r>
        <w:rPr>
          <w:w w:val="110"/>
          <w:sz w:val="20"/>
        </w:rPr>
        <w:t>fuente</w:t>
      </w:r>
      <w:r>
        <w:rPr>
          <w:spacing w:val="9"/>
          <w:w w:val="110"/>
          <w:sz w:val="20"/>
        </w:rPr>
        <w:t> </w:t>
      </w:r>
      <w:r>
        <w:rPr>
          <w:w w:val="110"/>
          <w:sz w:val="20"/>
        </w:rPr>
        <w:t>de</w:t>
      </w:r>
      <w:r>
        <w:rPr>
          <w:spacing w:val="10"/>
          <w:w w:val="110"/>
          <w:sz w:val="20"/>
        </w:rPr>
        <w:t> </w:t>
      </w:r>
      <w:r>
        <w:rPr>
          <w:w w:val="110"/>
          <w:sz w:val="20"/>
        </w:rPr>
        <w:t>ingresos.</w:t>
      </w:r>
    </w:p>
    <w:p>
      <w:pPr>
        <w:pStyle w:val="BodyText"/>
        <w:spacing w:before="5"/>
        <w:ind w:left="0"/>
        <w:rPr>
          <w:sz w:val="17"/>
        </w:rPr>
      </w:pPr>
    </w:p>
    <w:p>
      <w:pPr>
        <w:pStyle w:val="ListParagraph"/>
        <w:numPr>
          <w:ilvl w:val="0"/>
          <w:numId w:val="228"/>
        </w:numPr>
        <w:tabs>
          <w:tab w:pos="819" w:val="left" w:leader="none"/>
        </w:tabs>
        <w:spacing w:line="240" w:lineRule="auto" w:before="0" w:after="0"/>
        <w:ind w:left="458" w:right="1030" w:firstLine="0"/>
        <w:jc w:val="both"/>
        <w:rPr>
          <w:sz w:val="20"/>
        </w:rPr>
      </w:pPr>
      <w:r>
        <w:rPr>
          <w:w w:val="110"/>
          <w:sz w:val="20"/>
        </w:rPr>
        <w:t>Podrán realizar erogaciones adicionales a las aprobadas en el Presupuesto de Egresos con cargo a los ingresos excedentes que obtengan y con la autorización previa de la Secretaría o la Tesorería</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ámbito</w:t>
      </w:r>
      <w:r>
        <w:rPr>
          <w:spacing w:val="12"/>
          <w:w w:val="110"/>
          <w:sz w:val="20"/>
        </w:rPr>
        <w:t> </w:t>
      </w:r>
      <w:r>
        <w:rPr>
          <w:w w:val="110"/>
          <w:sz w:val="20"/>
        </w:rPr>
        <w:t>de</w:t>
      </w:r>
      <w:r>
        <w:rPr>
          <w:spacing w:val="10"/>
          <w:w w:val="110"/>
          <w:sz w:val="20"/>
        </w:rPr>
        <w:t> </w:t>
      </w:r>
      <w:r>
        <w:rPr>
          <w:w w:val="110"/>
          <w:sz w:val="20"/>
        </w:rPr>
        <w:t>sus</w:t>
      </w:r>
      <w:r>
        <w:rPr>
          <w:spacing w:val="12"/>
          <w:w w:val="110"/>
          <w:sz w:val="20"/>
        </w:rPr>
        <w:t> </w:t>
      </w:r>
      <w:r>
        <w:rPr>
          <w:w w:val="110"/>
          <w:sz w:val="20"/>
        </w:rPr>
        <w:t>respectivas</w:t>
      </w:r>
      <w:r>
        <w:rPr>
          <w:spacing w:val="11"/>
          <w:w w:val="110"/>
          <w:sz w:val="20"/>
        </w:rPr>
        <w:t> </w:t>
      </w:r>
      <w:r>
        <w:rPr>
          <w:w w:val="110"/>
          <w:sz w:val="20"/>
        </w:rPr>
        <w:t>competencias.</w:t>
      </w:r>
    </w:p>
    <w:p>
      <w:pPr>
        <w:pStyle w:val="ListParagraph"/>
        <w:numPr>
          <w:ilvl w:val="0"/>
          <w:numId w:val="228"/>
        </w:numPr>
        <w:tabs>
          <w:tab w:pos="819" w:val="left" w:leader="none"/>
        </w:tabs>
        <w:spacing w:line="240" w:lineRule="auto" w:before="192" w:after="0"/>
        <w:ind w:left="458" w:right="1033" w:firstLine="0"/>
        <w:jc w:val="both"/>
        <w:rPr>
          <w:sz w:val="20"/>
        </w:rPr>
      </w:pPr>
      <w:r>
        <w:rPr>
          <w:w w:val="110"/>
          <w:sz w:val="20"/>
        </w:rPr>
        <w:t>Con anterioridad al ejercicio o contratación de cualquier programa o proyecto de inversión cuyo monto rebase el equivalente a 10 millones de Unidades de Inversión, deberá realizarse un análisis</w:t>
      </w:r>
      <w:r>
        <w:rPr>
          <w:spacing w:val="33"/>
          <w:w w:val="110"/>
          <w:sz w:val="20"/>
        </w:rPr>
        <w:t> </w:t>
      </w:r>
      <w:r>
        <w:rPr>
          <w:w w:val="110"/>
          <w:sz w:val="20"/>
        </w:rPr>
        <w:t>costo</w:t>
      </w:r>
      <w:r>
        <w:rPr>
          <w:spacing w:val="36"/>
          <w:w w:val="110"/>
          <w:sz w:val="20"/>
        </w:rPr>
        <w:t> </w:t>
      </w:r>
      <w:r>
        <w:rPr>
          <w:w w:val="110"/>
          <w:sz w:val="20"/>
        </w:rPr>
        <w:t>y</w:t>
      </w:r>
      <w:r>
        <w:rPr>
          <w:spacing w:val="32"/>
          <w:w w:val="110"/>
          <w:sz w:val="20"/>
        </w:rPr>
        <w:t> </w:t>
      </w:r>
      <w:r>
        <w:rPr>
          <w:w w:val="110"/>
          <w:sz w:val="20"/>
        </w:rPr>
        <w:t>beneficio,</w:t>
      </w:r>
      <w:r>
        <w:rPr>
          <w:spacing w:val="37"/>
          <w:w w:val="110"/>
          <w:sz w:val="20"/>
        </w:rPr>
        <w:t> </w:t>
      </w:r>
      <w:r>
        <w:rPr>
          <w:w w:val="110"/>
          <w:sz w:val="20"/>
        </w:rPr>
        <w:t>en</w:t>
      </w:r>
      <w:r>
        <w:rPr>
          <w:spacing w:val="32"/>
          <w:w w:val="110"/>
          <w:sz w:val="20"/>
        </w:rPr>
        <w:t> </w:t>
      </w:r>
      <w:r>
        <w:rPr>
          <w:w w:val="110"/>
          <w:sz w:val="20"/>
        </w:rPr>
        <w:t>donde</w:t>
      </w:r>
      <w:r>
        <w:rPr>
          <w:spacing w:val="33"/>
          <w:w w:val="110"/>
          <w:sz w:val="20"/>
        </w:rPr>
        <w:t> </w:t>
      </w:r>
      <w:r>
        <w:rPr>
          <w:w w:val="110"/>
          <w:sz w:val="20"/>
        </w:rPr>
        <w:t>se</w:t>
      </w:r>
      <w:r>
        <w:rPr>
          <w:spacing w:val="34"/>
          <w:w w:val="110"/>
          <w:sz w:val="20"/>
        </w:rPr>
        <w:t> </w:t>
      </w:r>
      <w:r>
        <w:rPr>
          <w:w w:val="110"/>
          <w:sz w:val="20"/>
        </w:rPr>
        <w:t>muestre</w:t>
      </w:r>
      <w:r>
        <w:rPr>
          <w:spacing w:val="33"/>
          <w:w w:val="110"/>
          <w:sz w:val="20"/>
        </w:rPr>
        <w:t> </w:t>
      </w:r>
      <w:r>
        <w:rPr>
          <w:w w:val="110"/>
          <w:sz w:val="20"/>
        </w:rPr>
        <w:t>que</w:t>
      </w:r>
      <w:r>
        <w:rPr>
          <w:spacing w:val="34"/>
          <w:w w:val="110"/>
          <w:sz w:val="20"/>
        </w:rPr>
        <w:t> </w:t>
      </w:r>
      <w:r>
        <w:rPr>
          <w:w w:val="110"/>
          <w:sz w:val="20"/>
        </w:rPr>
        <w:t>dichos</w:t>
      </w:r>
      <w:r>
        <w:rPr>
          <w:spacing w:val="34"/>
          <w:w w:val="110"/>
          <w:sz w:val="20"/>
        </w:rPr>
        <w:t> </w:t>
      </w:r>
      <w:r>
        <w:rPr>
          <w:w w:val="110"/>
          <w:sz w:val="20"/>
        </w:rPr>
        <w:t>programas</w:t>
      </w:r>
      <w:r>
        <w:rPr>
          <w:spacing w:val="33"/>
          <w:w w:val="110"/>
          <w:sz w:val="20"/>
        </w:rPr>
        <w:t> </w:t>
      </w:r>
      <w:r>
        <w:rPr>
          <w:w w:val="110"/>
          <w:sz w:val="20"/>
        </w:rPr>
        <w:t>y</w:t>
      </w:r>
      <w:r>
        <w:rPr>
          <w:spacing w:val="35"/>
          <w:w w:val="110"/>
          <w:sz w:val="20"/>
        </w:rPr>
        <w:t> </w:t>
      </w:r>
      <w:r>
        <w:rPr>
          <w:w w:val="110"/>
          <w:sz w:val="20"/>
        </w:rPr>
        <w:t>proyectos</w:t>
      </w:r>
      <w:r>
        <w:rPr>
          <w:spacing w:val="33"/>
          <w:w w:val="110"/>
          <w:sz w:val="20"/>
        </w:rPr>
        <w:t> </w:t>
      </w:r>
      <w:r>
        <w:rPr>
          <w:w w:val="110"/>
          <w:sz w:val="20"/>
        </w:rPr>
        <w:t>son</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47" name="image2.png"/>
            <wp:cNvGraphicFramePr>
              <a:graphicFrameLocks noChangeAspect="1"/>
            </wp:cNvGraphicFramePr>
            <a:graphic>
              <a:graphicData uri="http://schemas.openxmlformats.org/drawingml/2006/picture">
                <pic:pic>
                  <pic:nvPicPr>
                    <pic:cNvPr id="5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r>
        <w:rPr>
          <w:spacing w:val="10"/>
          <w:w w:val="110"/>
        </w:rPr>
        <w:t> </w:t>
      </w:r>
      <w:r>
        <w:rPr>
          <w:w w:val="110"/>
        </w:rPr>
        <w:t>y</w:t>
      </w:r>
      <w:r>
        <w:rPr>
          <w:spacing w:val="11"/>
          <w:w w:val="110"/>
        </w:rPr>
        <w:t> </w:t>
      </w:r>
      <w:r>
        <w:rPr>
          <w:w w:val="110"/>
        </w:rPr>
        <w:t>sea</w:t>
      </w:r>
      <w:r>
        <w:rPr>
          <w:spacing w:val="10"/>
          <w:w w:val="110"/>
        </w:rPr>
        <w:t> </w:t>
      </w:r>
      <w:r>
        <w:rPr>
          <w:w w:val="110"/>
        </w:rPr>
        <w:t>financiado</w:t>
      </w:r>
      <w:r>
        <w:rPr>
          <w:spacing w:val="12"/>
          <w:w w:val="110"/>
        </w:rPr>
        <w:t> </w:t>
      </w:r>
      <w:r>
        <w:rPr>
          <w:w w:val="110"/>
        </w:rPr>
        <w:t>con</w:t>
      </w:r>
      <w:r>
        <w:rPr>
          <w:spacing w:val="11"/>
          <w:w w:val="110"/>
        </w:rPr>
        <w:t> </w:t>
      </w:r>
      <w:r>
        <w:rPr>
          <w:w w:val="110"/>
        </w:rPr>
        <w:t>ingresos</w:t>
      </w:r>
      <w:r>
        <w:rPr>
          <w:spacing w:val="9"/>
          <w:w w:val="110"/>
        </w:rPr>
        <w:t> </w:t>
      </w:r>
      <w:r>
        <w:rPr>
          <w:w w:val="110"/>
        </w:rPr>
        <w:t>de</w:t>
      </w:r>
      <w:r>
        <w:rPr>
          <w:spacing w:val="10"/>
          <w:w w:val="110"/>
        </w:rPr>
        <w:t> </w:t>
      </w:r>
      <w:r>
        <w:rPr>
          <w:w w:val="110"/>
        </w:rPr>
        <w:t>libre</w:t>
      </w:r>
      <w:r>
        <w:rPr>
          <w:spacing w:val="7"/>
          <w:w w:val="110"/>
        </w:rPr>
        <w:t> </w:t>
      </w:r>
      <w:r>
        <w:rPr>
          <w:w w:val="110"/>
        </w:rPr>
        <w:t>disposición.</w:t>
      </w:r>
    </w:p>
    <w:p>
      <w:pPr>
        <w:pStyle w:val="BodyText"/>
        <w:spacing w:before="4"/>
        <w:ind w:left="0"/>
      </w:pPr>
    </w:p>
    <w:p>
      <w:pPr>
        <w:pStyle w:val="BodyText"/>
        <w:spacing w:line="247" w:lineRule="auto"/>
        <w:ind w:right="1035"/>
        <w:jc w:val="both"/>
      </w:pPr>
      <w:r>
        <w:rPr>
          <w:w w:val="110"/>
        </w:rPr>
        <w:t>Para los propósitos señalados en el párrafo anterior, se deberá contar con un área encargada de evaluar el análisis socioeconómico, conforme a los requisitos que, en su caso, se determinen  para tales efectos; así como de integrar y administrar el registro de proyectos de inversión pública productiva del Estado y sus</w:t>
      </w:r>
      <w:r>
        <w:rPr>
          <w:spacing w:val="14"/>
          <w:w w:val="110"/>
        </w:rPr>
        <w:t> </w:t>
      </w:r>
      <w:r>
        <w:rPr>
          <w:w w:val="110"/>
        </w:rPr>
        <w:t>municipios.</w:t>
      </w:r>
    </w:p>
    <w:p>
      <w:pPr>
        <w:pStyle w:val="BodyText"/>
        <w:spacing w:before="10"/>
        <w:ind w:left="0"/>
      </w:pPr>
    </w:p>
    <w:p>
      <w:pPr>
        <w:pStyle w:val="BodyText"/>
        <w:spacing w:line="247" w:lineRule="auto"/>
        <w:ind w:right="1031"/>
        <w:jc w:val="both"/>
      </w:pPr>
      <w:r>
        <w:rPr>
          <w:w w:val="110"/>
        </w:rPr>
        <w:t>Tratándose de proyectos de inversión pública productiva que se pretendan contratar bajo un esquema de Asociación Público-Privada, se deberá acreditar, por lo menos, un análisis de conveniencia para llevar a cabo el proyecto a través de dicho esquema, en comparación con un mecanismo de obra pública tradicional y un análisis de transferencia de riesgos al sector  privado.</w:t>
      </w:r>
    </w:p>
    <w:p>
      <w:pPr>
        <w:pStyle w:val="BodyText"/>
        <w:ind w:left="0"/>
        <w:rPr>
          <w:sz w:val="21"/>
        </w:rPr>
      </w:pPr>
    </w:p>
    <w:p>
      <w:pPr>
        <w:pStyle w:val="BodyText"/>
        <w:spacing w:line="244" w:lineRule="auto"/>
        <w:ind w:right="1031"/>
        <w:jc w:val="both"/>
      </w:pPr>
      <w:r>
        <w:rPr>
          <w:w w:val="110"/>
        </w:rPr>
        <w:t>Dichas evaluaciones deberán ser públicas a través de las páginas oficiales de internet de la Secretaría o de los municipios según corresponda.</w:t>
      </w:r>
    </w:p>
    <w:p>
      <w:pPr>
        <w:pStyle w:val="ListParagraph"/>
        <w:numPr>
          <w:ilvl w:val="0"/>
          <w:numId w:val="228"/>
        </w:numPr>
        <w:tabs>
          <w:tab w:pos="872" w:val="left" w:leader="none"/>
        </w:tabs>
        <w:spacing w:line="240" w:lineRule="auto" w:before="193" w:after="0"/>
        <w:ind w:left="458" w:right="1031" w:firstLine="0"/>
        <w:jc w:val="both"/>
        <w:rPr>
          <w:sz w:val="20"/>
        </w:rPr>
      </w:pPr>
      <w:r>
        <w:rPr>
          <w:w w:val="110"/>
          <w:sz w:val="20"/>
        </w:rPr>
        <w:t>Solo procederá hacer pagos con base en el Presupuesto de Egresos autorizado, y por los conceptos efectivamente devengados, siempre que se hubieren registrado y contabilizado debida y oportunamente las operaciones consideradas en</w:t>
      </w:r>
      <w:r>
        <w:rPr>
          <w:spacing w:val="11"/>
          <w:w w:val="110"/>
          <w:sz w:val="20"/>
        </w:rPr>
        <w:t> </w:t>
      </w:r>
      <w:r>
        <w:rPr>
          <w:w w:val="110"/>
          <w:sz w:val="20"/>
        </w:rPr>
        <w:t>éste.</w:t>
      </w:r>
    </w:p>
    <w:p>
      <w:pPr>
        <w:pStyle w:val="ListParagraph"/>
        <w:numPr>
          <w:ilvl w:val="0"/>
          <w:numId w:val="228"/>
        </w:numPr>
        <w:tabs>
          <w:tab w:pos="863" w:val="left" w:leader="none"/>
        </w:tabs>
        <w:spacing w:line="240" w:lineRule="auto" w:before="192" w:after="0"/>
        <w:ind w:left="458" w:right="1032" w:firstLine="0"/>
        <w:jc w:val="both"/>
        <w:rPr>
          <w:sz w:val="20"/>
        </w:rPr>
      </w:pPr>
      <w:r>
        <w:rPr>
          <w:w w:val="110"/>
          <w:sz w:val="20"/>
        </w:rPr>
        <w:t>La asignación global de servicios personales aprobada originalmente en el Presupuesto de Egresos no podrá incrementarse durante el ejercicio fiscal. Lo anterior, exceptuando el pago de sentencias laborales definitivas emitidas por la autoridad</w:t>
      </w:r>
      <w:r>
        <w:rPr>
          <w:spacing w:val="18"/>
          <w:w w:val="110"/>
          <w:sz w:val="20"/>
        </w:rPr>
        <w:t> </w:t>
      </w:r>
      <w:r>
        <w:rPr>
          <w:w w:val="110"/>
          <w:sz w:val="20"/>
        </w:rPr>
        <w:t>competente.</w:t>
      </w:r>
    </w:p>
    <w:p>
      <w:pPr>
        <w:pStyle w:val="BodyText"/>
        <w:spacing w:before="3"/>
        <w:ind w:left="0"/>
        <w:rPr>
          <w:sz w:val="21"/>
        </w:rPr>
      </w:pPr>
    </w:p>
    <w:p>
      <w:pPr>
        <w:pStyle w:val="BodyText"/>
        <w:spacing w:line="247" w:lineRule="auto"/>
        <w:ind w:right="1037"/>
        <w:jc w:val="both"/>
      </w:pPr>
      <w:r>
        <w:rPr>
          <w:w w:val="110"/>
        </w:rPr>
        <w:t>La Secretaría o la Tesorería en el ámbito de sus respectivas competencias, contarán con un sistema de registro y control de las erogaciones de servicios personales.</w:t>
      </w:r>
    </w:p>
    <w:p>
      <w:pPr>
        <w:pStyle w:val="ListParagraph"/>
        <w:numPr>
          <w:ilvl w:val="0"/>
          <w:numId w:val="228"/>
        </w:numPr>
        <w:tabs>
          <w:tab w:pos="843" w:val="left" w:leader="none"/>
        </w:tabs>
        <w:spacing w:line="240" w:lineRule="auto" w:before="188" w:after="0"/>
        <w:ind w:left="842" w:right="0" w:hanging="385"/>
        <w:jc w:val="both"/>
        <w:rPr>
          <w:sz w:val="20"/>
        </w:rPr>
      </w:pPr>
      <w:r>
        <w:rPr>
          <w:w w:val="110"/>
          <w:sz w:val="20"/>
        </w:rPr>
        <w:t>Deberán tomar medidas para racionalizar el gasto</w:t>
      </w:r>
      <w:r>
        <w:rPr>
          <w:spacing w:val="22"/>
          <w:w w:val="110"/>
          <w:sz w:val="20"/>
        </w:rPr>
        <w:t> </w:t>
      </w:r>
      <w:r>
        <w:rPr>
          <w:w w:val="110"/>
          <w:sz w:val="20"/>
        </w:rPr>
        <w:t>corriente.</w:t>
      </w:r>
    </w:p>
    <w:p>
      <w:pPr>
        <w:pStyle w:val="BodyText"/>
        <w:spacing w:before="10"/>
        <w:ind w:left="0"/>
        <w:rPr>
          <w:sz w:val="19"/>
        </w:rPr>
      </w:pPr>
    </w:p>
    <w:p>
      <w:pPr>
        <w:pStyle w:val="BodyText"/>
        <w:spacing w:line="247" w:lineRule="auto"/>
        <w:ind w:right="1032"/>
        <w:jc w:val="both"/>
      </w:pPr>
      <w:r>
        <w:rPr>
          <w:w w:val="110"/>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w:t>
      </w:r>
      <w:r>
        <w:rPr>
          <w:spacing w:val="20"/>
          <w:w w:val="110"/>
        </w:rPr>
        <w:t> </w:t>
      </w:r>
      <w:r>
        <w:rPr>
          <w:w w:val="110"/>
        </w:rPr>
        <w:t>Estado.</w:t>
      </w:r>
    </w:p>
    <w:p>
      <w:pPr>
        <w:pStyle w:val="ListParagraph"/>
        <w:numPr>
          <w:ilvl w:val="0"/>
          <w:numId w:val="228"/>
        </w:numPr>
        <w:tabs>
          <w:tab w:pos="903" w:val="left" w:leader="none"/>
        </w:tabs>
        <w:spacing w:line="242" w:lineRule="auto" w:before="191" w:after="0"/>
        <w:ind w:left="458" w:right="1032" w:firstLine="0"/>
        <w:jc w:val="both"/>
        <w:rPr>
          <w:sz w:val="20"/>
        </w:rPr>
      </w:pPr>
      <w:r>
        <w:rPr>
          <w:w w:val="110"/>
          <w:sz w:val="2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w:t>
      </w:r>
      <w:r>
        <w:rPr>
          <w:spacing w:val="14"/>
          <w:w w:val="110"/>
          <w:sz w:val="20"/>
        </w:rPr>
        <w:t> </w:t>
      </w:r>
      <w:r>
        <w:rPr>
          <w:w w:val="110"/>
          <w:sz w:val="20"/>
        </w:rPr>
        <w:t>correspondiente.</w:t>
      </w:r>
    </w:p>
    <w:p>
      <w:pPr>
        <w:pStyle w:val="BodyText"/>
        <w:ind w:left="0"/>
        <w:rPr>
          <w:sz w:val="21"/>
        </w:rPr>
      </w:pPr>
    </w:p>
    <w:p>
      <w:pPr>
        <w:pStyle w:val="BodyText"/>
        <w:spacing w:line="244" w:lineRule="auto"/>
        <w:ind w:right="1036"/>
        <w:jc w:val="both"/>
      </w:pPr>
      <w:r>
        <w:rPr>
          <w:w w:val="110"/>
        </w:rPr>
        <w:t>La información señalada en el párrafo anterior deberá hacerse pública a través de las páginas oficiales de internet de la Secretaría o de los municipios.</w:t>
      </w:r>
    </w:p>
    <w:p>
      <w:pPr>
        <w:pStyle w:val="ListParagraph"/>
        <w:numPr>
          <w:ilvl w:val="0"/>
          <w:numId w:val="228"/>
        </w:numPr>
        <w:tabs>
          <w:tab w:pos="999" w:val="left" w:leader="none"/>
        </w:tabs>
        <w:spacing w:line="244" w:lineRule="auto" w:before="192" w:after="0"/>
        <w:ind w:left="458" w:right="1031" w:firstLine="0"/>
        <w:jc w:val="both"/>
        <w:rPr>
          <w:sz w:val="20"/>
        </w:rPr>
      </w:pPr>
      <w:r>
        <w:rPr>
          <w:w w:val="110"/>
          <w:sz w:val="20"/>
        </w:rPr>
        <w:t>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w:t>
      </w:r>
      <w:r>
        <w:rPr>
          <w:spacing w:val="11"/>
          <w:w w:val="110"/>
          <w:sz w:val="20"/>
        </w:rPr>
        <w:t> </w:t>
      </w:r>
      <w:r>
        <w:rPr>
          <w:w w:val="110"/>
          <w:sz w:val="20"/>
        </w:rPr>
        <w:t>a</w:t>
      </w:r>
      <w:r>
        <w:rPr>
          <w:spacing w:val="11"/>
          <w:w w:val="110"/>
          <w:sz w:val="20"/>
        </w:rPr>
        <w:t> </w:t>
      </w:r>
      <w:r>
        <w:rPr>
          <w:w w:val="110"/>
          <w:sz w:val="20"/>
        </w:rPr>
        <w:t>lo</w:t>
      </w:r>
      <w:r>
        <w:rPr>
          <w:spacing w:val="13"/>
          <w:w w:val="110"/>
          <w:sz w:val="20"/>
        </w:rPr>
        <w:t> </w:t>
      </w:r>
      <w:r>
        <w:rPr>
          <w:w w:val="110"/>
          <w:sz w:val="20"/>
        </w:rPr>
        <w:t>dispuesto</w:t>
      </w:r>
      <w:r>
        <w:rPr>
          <w:spacing w:val="13"/>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artículo</w:t>
      </w:r>
      <w:r>
        <w:rPr>
          <w:spacing w:val="12"/>
          <w:w w:val="110"/>
          <w:sz w:val="20"/>
        </w:rPr>
        <w:t> </w:t>
      </w:r>
      <w:r>
        <w:rPr>
          <w:w w:val="110"/>
          <w:sz w:val="20"/>
        </w:rPr>
        <w:t>17</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Ley</w:t>
      </w:r>
      <w:r>
        <w:rPr>
          <w:spacing w:val="10"/>
          <w:w w:val="110"/>
          <w:sz w:val="20"/>
        </w:rPr>
        <w:t> </w:t>
      </w:r>
      <w:r>
        <w:rPr>
          <w:w w:val="110"/>
          <w:sz w:val="20"/>
        </w:rPr>
        <w:t>de</w:t>
      </w:r>
      <w:r>
        <w:rPr>
          <w:spacing w:val="10"/>
          <w:w w:val="110"/>
          <w:sz w:val="20"/>
        </w:rPr>
        <w:t> </w:t>
      </w:r>
      <w:r>
        <w:rPr>
          <w:w w:val="110"/>
          <w:sz w:val="20"/>
        </w:rPr>
        <w:t>Disciplina</w:t>
      </w:r>
      <w:r>
        <w:rPr>
          <w:spacing w:val="12"/>
          <w:w w:val="110"/>
          <w:sz w:val="20"/>
        </w:rPr>
        <w:t> </w:t>
      </w:r>
      <w:r>
        <w:rPr>
          <w:w w:val="110"/>
          <w:sz w:val="20"/>
        </w:rPr>
        <w:t>Financiera.</w:t>
      </w:r>
    </w:p>
    <w:p>
      <w:pPr>
        <w:pStyle w:val="BodyText"/>
        <w:spacing w:line="230" w:lineRule="auto" w:before="193"/>
        <w:ind w:right="1039"/>
        <w:jc w:val="both"/>
      </w:pPr>
      <w:r>
        <w:rPr>
          <w:rFonts w:ascii="TeX Gyre Bonum" w:hAnsi="TeX Gyre Bonum"/>
          <w:b/>
          <w:w w:val="110"/>
        </w:rPr>
        <w:t>Artículo 321.- </w:t>
      </w:r>
      <w:r>
        <w:rPr>
          <w:w w:val="110"/>
        </w:rPr>
        <w:t>Los Entes Públicos, de acuerdo con su naturaleza jurídica y según corresponda, tramitarán ante la Secretaría la liberación de transferencias, con cargo a sus respectivos</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49" name="image2.png"/>
            <wp:cNvGraphicFramePr>
              <a:graphicFrameLocks noChangeAspect="1"/>
            </wp:cNvGraphicFramePr>
            <a:graphic>
              <a:graphicData uri="http://schemas.openxmlformats.org/drawingml/2006/picture">
                <pic:pic>
                  <pic:nvPicPr>
                    <pic:cNvPr id="5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6"/>
        <w:jc w:val="both"/>
      </w:pPr>
      <w:r>
        <w:rPr>
          <w:w w:val="110"/>
        </w:rPr>
        <w:t>Presupuestos de Egresos de acuerdo con la normatividad aplicable y al calendario por capítulo  de gasto aprobado, verificando</w:t>
      </w:r>
      <w:r>
        <w:rPr>
          <w:spacing w:val="40"/>
          <w:w w:val="110"/>
        </w:rPr>
        <w:t> </w:t>
      </w:r>
      <w:r>
        <w:rPr>
          <w:w w:val="110"/>
        </w:rPr>
        <w:t>previamente:</w:t>
      </w:r>
    </w:p>
    <w:p>
      <w:pPr>
        <w:pStyle w:val="BodyText"/>
        <w:spacing w:before="6"/>
        <w:ind w:left="0"/>
        <w:rPr>
          <w:sz w:val="17"/>
        </w:rPr>
      </w:pPr>
    </w:p>
    <w:p>
      <w:pPr>
        <w:pStyle w:val="ListParagraph"/>
        <w:numPr>
          <w:ilvl w:val="0"/>
          <w:numId w:val="229"/>
        </w:numPr>
        <w:tabs>
          <w:tab w:pos="726" w:val="left" w:leader="none"/>
        </w:tabs>
        <w:spacing w:line="230" w:lineRule="auto" w:before="1" w:after="0"/>
        <w:ind w:left="458" w:right="1032" w:firstLine="0"/>
        <w:jc w:val="left"/>
        <w:rPr>
          <w:sz w:val="20"/>
        </w:rPr>
      </w:pPr>
      <w:r>
        <w:rPr>
          <w:w w:val="110"/>
          <w:sz w:val="20"/>
        </w:rPr>
        <w:t>Que las transferencias se destinen al cumplimiento de las metas comprometidas en los proyectos</w:t>
      </w:r>
      <w:r>
        <w:rPr>
          <w:spacing w:val="10"/>
          <w:w w:val="110"/>
          <w:sz w:val="20"/>
        </w:rPr>
        <w:t> </w:t>
      </w:r>
      <w:r>
        <w:rPr>
          <w:w w:val="110"/>
          <w:sz w:val="20"/>
        </w:rPr>
        <w:t>autorizados;</w:t>
      </w:r>
    </w:p>
    <w:p>
      <w:pPr>
        <w:pStyle w:val="ListParagraph"/>
        <w:numPr>
          <w:ilvl w:val="0"/>
          <w:numId w:val="229"/>
        </w:numPr>
        <w:tabs>
          <w:tab w:pos="752" w:val="left" w:leader="none"/>
        </w:tabs>
        <w:spacing w:line="240" w:lineRule="auto" w:before="195" w:after="0"/>
        <w:ind w:left="751" w:right="0" w:hanging="294"/>
        <w:jc w:val="left"/>
        <w:rPr>
          <w:sz w:val="20"/>
        </w:rPr>
      </w:pPr>
      <w:r>
        <w:rPr>
          <w:w w:val="110"/>
          <w:sz w:val="20"/>
        </w:rPr>
        <w:t>El</w:t>
      </w:r>
      <w:r>
        <w:rPr>
          <w:spacing w:val="10"/>
          <w:w w:val="110"/>
          <w:sz w:val="20"/>
        </w:rPr>
        <w:t> </w:t>
      </w:r>
      <w:r>
        <w:rPr>
          <w:w w:val="110"/>
          <w:sz w:val="20"/>
        </w:rPr>
        <w:t>ejercicio</w:t>
      </w:r>
      <w:r>
        <w:rPr>
          <w:spacing w:val="12"/>
          <w:w w:val="110"/>
          <w:sz w:val="20"/>
        </w:rPr>
        <w:t> </w:t>
      </w:r>
      <w:r>
        <w:rPr>
          <w:w w:val="110"/>
          <w:sz w:val="20"/>
        </w:rPr>
        <w:t>presupuestario</w:t>
      </w:r>
      <w:r>
        <w:rPr>
          <w:spacing w:val="11"/>
          <w:w w:val="110"/>
          <w:sz w:val="20"/>
        </w:rPr>
        <w:t> </w:t>
      </w:r>
      <w:r>
        <w:rPr>
          <w:w w:val="110"/>
          <w:sz w:val="20"/>
        </w:rPr>
        <w:t>sea</w:t>
      </w:r>
      <w:r>
        <w:rPr>
          <w:spacing w:val="11"/>
          <w:w w:val="110"/>
          <w:sz w:val="20"/>
        </w:rPr>
        <w:t> </w:t>
      </w:r>
      <w:r>
        <w:rPr>
          <w:w w:val="110"/>
          <w:sz w:val="20"/>
        </w:rPr>
        <w:t>acorde</w:t>
      </w:r>
      <w:r>
        <w:rPr>
          <w:spacing w:val="9"/>
          <w:w w:val="110"/>
          <w:sz w:val="20"/>
        </w:rPr>
        <w:t> </w:t>
      </w:r>
      <w:r>
        <w:rPr>
          <w:w w:val="110"/>
          <w:sz w:val="20"/>
        </w:rPr>
        <w:t>con</w:t>
      </w:r>
      <w:r>
        <w:rPr>
          <w:spacing w:val="11"/>
          <w:w w:val="110"/>
          <w:sz w:val="20"/>
        </w:rPr>
        <w:t> </w:t>
      </w:r>
      <w:r>
        <w:rPr>
          <w:w w:val="110"/>
          <w:sz w:val="20"/>
        </w:rPr>
        <w:t>el</w:t>
      </w:r>
      <w:r>
        <w:rPr>
          <w:spacing w:val="11"/>
          <w:w w:val="110"/>
          <w:sz w:val="20"/>
        </w:rPr>
        <w:t> </w:t>
      </w:r>
      <w:r>
        <w:rPr>
          <w:w w:val="110"/>
          <w:sz w:val="20"/>
        </w:rPr>
        <w:t>avance</w:t>
      </w:r>
      <w:r>
        <w:rPr>
          <w:spacing w:val="10"/>
          <w:w w:val="110"/>
          <w:sz w:val="20"/>
        </w:rPr>
        <w:t> </w:t>
      </w:r>
      <w:r>
        <w:rPr>
          <w:w w:val="110"/>
          <w:sz w:val="20"/>
        </w:rPr>
        <w:t>programático</w:t>
      </w:r>
      <w:r>
        <w:rPr>
          <w:spacing w:val="12"/>
          <w:w w:val="110"/>
          <w:sz w:val="20"/>
        </w:rPr>
        <w:t> </w:t>
      </w:r>
      <w:r>
        <w:rPr>
          <w:w w:val="110"/>
          <w:sz w:val="20"/>
        </w:rPr>
        <w:t>de</w:t>
      </w:r>
      <w:r>
        <w:rPr>
          <w:spacing w:val="10"/>
          <w:w w:val="110"/>
          <w:sz w:val="20"/>
        </w:rPr>
        <w:t> </w:t>
      </w:r>
      <w:r>
        <w:rPr>
          <w:w w:val="110"/>
          <w:sz w:val="20"/>
        </w:rPr>
        <w:t>metas</w:t>
      </w:r>
      <w:r>
        <w:rPr>
          <w:spacing w:val="10"/>
          <w:w w:val="110"/>
          <w:sz w:val="20"/>
        </w:rPr>
        <w:t> </w:t>
      </w:r>
      <w:r>
        <w:rPr>
          <w:w w:val="110"/>
          <w:sz w:val="20"/>
        </w:rPr>
        <w:t>y</w:t>
      </w:r>
      <w:r>
        <w:rPr>
          <w:spacing w:val="11"/>
          <w:w w:val="110"/>
          <w:sz w:val="20"/>
        </w:rPr>
        <w:t> </w:t>
      </w:r>
      <w:r>
        <w:rPr>
          <w:w w:val="110"/>
          <w:sz w:val="20"/>
        </w:rPr>
        <w:t>resultados.</w:t>
      </w:r>
    </w:p>
    <w:p>
      <w:pPr>
        <w:pStyle w:val="BodyText"/>
        <w:spacing w:before="10"/>
        <w:ind w:left="0"/>
        <w:rPr>
          <w:sz w:val="19"/>
        </w:rPr>
      </w:pPr>
    </w:p>
    <w:p>
      <w:pPr>
        <w:pStyle w:val="BodyText"/>
      </w:pPr>
      <w:r>
        <w:rPr>
          <w:w w:val="110"/>
        </w:rPr>
        <w:t>Derogado.</w:t>
      </w:r>
    </w:p>
    <w:p>
      <w:pPr>
        <w:pStyle w:val="BodyText"/>
        <w:spacing w:line="244" w:lineRule="auto" w:before="196"/>
        <w:ind w:right="1033"/>
        <w:jc w:val="both"/>
      </w:pPr>
      <w:r>
        <w:rPr>
          <w:rFonts w:ascii="TeX Gyre Bonum" w:hAnsi="TeX Gyre Bonum"/>
          <w:b/>
          <w:w w:val="110"/>
        </w:rPr>
        <w:t>Artículo 322.- </w:t>
      </w:r>
      <w:r>
        <w:rPr>
          <w:w w:val="110"/>
        </w:rPr>
        <w:t>Los recursos asignados pero no ejercidos que resulten de la reestructuración de dependencias y de la desincorporación de entidades públicas, deberán destinarse preferentemente a cubrir los gastos del proceso de liquidación y el remanente a la amortización de la deuda pública estatal. En el caso de los municipios, la aplicación del remanente lo determinará el ayuntamiento respectivo, procurando preferentemente destinarlo a la amortización de la deuda pública y/o ejecución de programas prioritarios de desarrollo social.</w:t>
      </w:r>
    </w:p>
    <w:p>
      <w:pPr>
        <w:pStyle w:val="BodyText"/>
        <w:spacing w:line="244" w:lineRule="auto" w:before="186"/>
        <w:ind w:right="1032"/>
        <w:jc w:val="both"/>
      </w:pPr>
      <w:r>
        <w:rPr>
          <w:rFonts w:ascii="TeX Gyre Bonum" w:hAnsi="TeX Gyre Bonum"/>
          <w:b/>
          <w:w w:val="110"/>
        </w:rPr>
        <w:t>Artículo 322 Bis.- </w:t>
      </w:r>
      <w:r>
        <w:rPr>
          <w:w w:val="110"/>
        </w:rPr>
        <w:t>Los recursos estatales asignados a los entes públicos que no hayan sido ejercidos en los plazos legales correspondientes, así como los que resulten del superávit de las finanzas públicas estatales, serán reintegrados a la hacienda pública estatal, registrándose lo anterior a través de un apartado específico en la Ley de Ingresos del Estado y en la cuenta pública</w:t>
      </w:r>
      <w:r>
        <w:rPr>
          <w:spacing w:val="11"/>
          <w:w w:val="110"/>
        </w:rPr>
        <w:t> </w:t>
      </w:r>
      <w:r>
        <w:rPr>
          <w:w w:val="110"/>
        </w:rPr>
        <w:t>anual.</w:t>
      </w:r>
    </w:p>
    <w:p>
      <w:pPr>
        <w:pStyle w:val="BodyText"/>
        <w:spacing w:before="4"/>
        <w:ind w:left="0"/>
      </w:pPr>
    </w:p>
    <w:p>
      <w:pPr>
        <w:pStyle w:val="BodyText"/>
        <w:spacing w:line="249" w:lineRule="auto"/>
        <w:ind w:right="1033"/>
        <w:jc w:val="both"/>
      </w:pPr>
      <w:r>
        <w:rPr>
          <w:w w:val="110"/>
        </w:rPr>
        <w:t>En caso de recursos federales o de otras fuentes de financiamiento, se estará a lo dispuesto en  las reglas de operación, manuales o convenios específicos respectivos, presentando un informe   a la Secretaría, mismo que se incluirá en  la cuenta pública anual, de las causas que generaron    el subejercicio de</w:t>
      </w:r>
      <w:r>
        <w:rPr>
          <w:spacing w:val="33"/>
          <w:w w:val="110"/>
        </w:rPr>
        <w:t> </w:t>
      </w:r>
      <w:r>
        <w:rPr>
          <w:w w:val="110"/>
        </w:rPr>
        <w:t>recursos.</w:t>
      </w:r>
    </w:p>
    <w:p>
      <w:pPr>
        <w:pStyle w:val="BodyText"/>
        <w:spacing w:before="1"/>
        <w:ind w:left="0"/>
      </w:pPr>
    </w:p>
    <w:p>
      <w:pPr>
        <w:pStyle w:val="BodyText"/>
        <w:spacing w:line="249" w:lineRule="auto"/>
        <w:ind w:right="1035"/>
        <w:jc w:val="both"/>
      </w:pPr>
      <w:r>
        <w:rPr>
          <w:w w:val="110"/>
        </w:rPr>
        <w:t>Quedan exceptuados de esto los recursos que se  hayan comprometidos para gasto  de inversión u obra</w:t>
      </w:r>
      <w:r>
        <w:rPr>
          <w:spacing w:val="21"/>
          <w:w w:val="110"/>
        </w:rPr>
        <w:t> </w:t>
      </w:r>
      <w:r>
        <w:rPr>
          <w:w w:val="110"/>
        </w:rPr>
        <w:t>pública.</w:t>
      </w:r>
    </w:p>
    <w:p>
      <w:pPr>
        <w:pStyle w:val="BodyText"/>
        <w:spacing w:line="237" w:lineRule="auto" w:before="188"/>
        <w:ind w:right="1031"/>
        <w:jc w:val="both"/>
      </w:pPr>
      <w:r>
        <w:rPr>
          <w:rFonts w:ascii="TeX Gyre Bonum" w:hAnsi="TeX Gyre Bonum"/>
          <w:b/>
          <w:w w:val="110"/>
        </w:rPr>
        <w:t>Artículo 323.- </w:t>
      </w:r>
      <w:r>
        <w:rPr>
          <w:w w:val="110"/>
        </w:rPr>
        <w:t>La Secretaría, conjuntamente con la dependencia coordinadora de sector, podrá celebrar con las entidades públicas convenios para el establecimiento de acciones de saneamiento</w:t>
      </w:r>
      <w:r>
        <w:rPr>
          <w:spacing w:val="11"/>
          <w:w w:val="110"/>
        </w:rPr>
        <w:t> </w:t>
      </w:r>
      <w:r>
        <w:rPr>
          <w:w w:val="110"/>
        </w:rPr>
        <w:t>financiero,</w:t>
      </w:r>
      <w:r>
        <w:rPr>
          <w:spacing w:val="9"/>
          <w:w w:val="110"/>
        </w:rPr>
        <w:t> </w:t>
      </w:r>
      <w:r>
        <w:rPr>
          <w:w w:val="110"/>
        </w:rPr>
        <w:t>así</w:t>
      </w:r>
      <w:r>
        <w:rPr>
          <w:spacing w:val="10"/>
          <w:w w:val="110"/>
        </w:rPr>
        <w:t> </w:t>
      </w:r>
      <w:r>
        <w:rPr>
          <w:w w:val="110"/>
        </w:rPr>
        <w:t>como</w:t>
      </w:r>
      <w:r>
        <w:rPr>
          <w:spacing w:val="15"/>
          <w:w w:val="110"/>
        </w:rPr>
        <w:t> </w:t>
      </w:r>
      <w:r>
        <w:rPr>
          <w:w w:val="110"/>
        </w:rPr>
        <w:t>para</w:t>
      </w:r>
      <w:r>
        <w:rPr>
          <w:spacing w:val="11"/>
          <w:w w:val="110"/>
        </w:rPr>
        <w:t> </w:t>
      </w:r>
      <w:r>
        <w:rPr>
          <w:w w:val="110"/>
        </w:rPr>
        <w:t>establecer</w:t>
      </w:r>
      <w:r>
        <w:rPr>
          <w:spacing w:val="13"/>
          <w:w w:val="110"/>
        </w:rPr>
        <w:t> </w:t>
      </w:r>
      <w:r>
        <w:rPr>
          <w:w w:val="110"/>
        </w:rPr>
        <w:t>bases</w:t>
      </w:r>
      <w:r>
        <w:rPr>
          <w:spacing w:val="10"/>
          <w:w w:val="110"/>
        </w:rPr>
        <w:t> </w:t>
      </w:r>
      <w:r>
        <w:rPr>
          <w:w w:val="110"/>
        </w:rPr>
        <w:t>de</w:t>
      </w:r>
      <w:r>
        <w:rPr>
          <w:spacing w:val="10"/>
          <w:w w:val="110"/>
        </w:rPr>
        <w:t> </w:t>
      </w:r>
      <w:r>
        <w:rPr>
          <w:w w:val="110"/>
        </w:rPr>
        <w:t>desempeño.</w:t>
      </w:r>
    </w:p>
    <w:p>
      <w:pPr>
        <w:pStyle w:val="BodyText"/>
        <w:spacing w:before="6"/>
        <w:ind w:left="0"/>
        <w:rPr>
          <w:sz w:val="21"/>
        </w:rPr>
      </w:pPr>
    </w:p>
    <w:p>
      <w:pPr>
        <w:pStyle w:val="BodyText"/>
        <w:spacing w:line="249" w:lineRule="auto"/>
        <w:ind w:right="1032"/>
        <w:jc w:val="both"/>
      </w:pPr>
      <w:r>
        <w:rPr>
          <w:w w:val="110"/>
        </w:rPr>
        <w:t>La Secretaría emitirá los requisitos y lineamientos que se deberán cumplir para suscribir dichos convenios; asimismo, realizará las acciones tendientes a evaluar periódicamente  el cumplimiento de los</w:t>
      </w:r>
      <w:r>
        <w:rPr>
          <w:spacing w:val="32"/>
          <w:w w:val="110"/>
        </w:rPr>
        <w:t> </w:t>
      </w:r>
      <w:r>
        <w:rPr>
          <w:w w:val="110"/>
        </w:rPr>
        <w:t>mismos.</w:t>
      </w:r>
    </w:p>
    <w:p>
      <w:pPr>
        <w:pStyle w:val="BodyText"/>
        <w:spacing w:before="2"/>
        <w:ind w:left="0"/>
      </w:pPr>
    </w:p>
    <w:p>
      <w:pPr>
        <w:pStyle w:val="BodyText"/>
        <w:spacing w:line="249" w:lineRule="auto"/>
        <w:ind w:right="1032"/>
        <w:jc w:val="both"/>
      </w:pPr>
      <w:r>
        <w:rPr>
          <w:w w:val="110"/>
        </w:rPr>
        <w:t>La Secretaría podrá cancelar los convenios, al identificar incumplimiento de los compromisos adquiridos; lo anterior, sin perjuicio de las medidas necesarias para corregir las desviaciones detectadas en las evaluaciones que realice.</w:t>
      </w:r>
    </w:p>
    <w:p>
      <w:pPr>
        <w:pStyle w:val="BodyText"/>
        <w:spacing w:line="237" w:lineRule="auto" w:before="188"/>
        <w:ind w:right="1035"/>
        <w:jc w:val="both"/>
      </w:pPr>
      <w:r>
        <w:rPr>
          <w:rFonts w:ascii="TeX Gyre Bonum" w:hAnsi="TeX Gyre Bonum"/>
          <w:b/>
          <w:w w:val="110"/>
        </w:rPr>
        <w:t>Artículo 324.- </w:t>
      </w:r>
      <w:r>
        <w:rPr>
          <w:w w:val="110"/>
        </w:rPr>
        <w:t>Los convenios de coordinación que involucre recursos del gasto de inversión pública que celebre el Gobernador por conducto de la Secretaría con los  Ayuntamientos, deberán</w:t>
      </w:r>
      <w:r>
        <w:rPr>
          <w:spacing w:val="11"/>
          <w:w w:val="110"/>
        </w:rPr>
        <w:t> </w:t>
      </w:r>
      <w:r>
        <w:rPr>
          <w:w w:val="110"/>
        </w:rPr>
        <w:t>sujetarse</w:t>
      </w:r>
      <w:r>
        <w:rPr>
          <w:spacing w:val="11"/>
          <w:w w:val="110"/>
        </w:rPr>
        <w:t> </w:t>
      </w:r>
      <w:r>
        <w:rPr>
          <w:w w:val="110"/>
        </w:rPr>
        <w:t>por</w:t>
      </w:r>
      <w:r>
        <w:rPr>
          <w:spacing w:val="12"/>
          <w:w w:val="110"/>
        </w:rPr>
        <w:t> </w:t>
      </w:r>
      <w:r>
        <w:rPr>
          <w:w w:val="110"/>
        </w:rPr>
        <w:t>lo</w:t>
      </w:r>
      <w:r>
        <w:rPr>
          <w:spacing w:val="11"/>
          <w:w w:val="110"/>
        </w:rPr>
        <w:t> </w:t>
      </w:r>
      <w:r>
        <w:rPr>
          <w:w w:val="110"/>
        </w:rPr>
        <w:t>menos</w:t>
      </w:r>
      <w:r>
        <w:rPr>
          <w:spacing w:val="10"/>
          <w:w w:val="110"/>
        </w:rPr>
        <w:t> </w:t>
      </w:r>
      <w:r>
        <w:rPr>
          <w:w w:val="110"/>
        </w:rPr>
        <w:t>a</w:t>
      </w:r>
      <w:r>
        <w:rPr>
          <w:spacing w:val="12"/>
          <w:w w:val="110"/>
        </w:rPr>
        <w:t> </w:t>
      </w:r>
      <w:r>
        <w:rPr>
          <w:w w:val="110"/>
        </w:rPr>
        <w:t>las</w:t>
      </w:r>
      <w:r>
        <w:rPr>
          <w:spacing w:val="10"/>
          <w:w w:val="110"/>
        </w:rPr>
        <w:t> </w:t>
      </w:r>
      <w:r>
        <w:rPr>
          <w:w w:val="110"/>
        </w:rPr>
        <w:t>bases</w:t>
      </w:r>
      <w:r>
        <w:rPr>
          <w:spacing w:val="12"/>
          <w:w w:val="110"/>
        </w:rPr>
        <w:t> </w:t>
      </w:r>
      <w:r>
        <w:rPr>
          <w:w w:val="110"/>
        </w:rPr>
        <w:t>siguientes:</w:t>
      </w:r>
    </w:p>
    <w:p>
      <w:pPr>
        <w:pStyle w:val="ListParagraph"/>
        <w:numPr>
          <w:ilvl w:val="0"/>
          <w:numId w:val="230"/>
        </w:numPr>
        <w:tabs>
          <w:tab w:pos="675" w:val="left" w:leader="none"/>
        </w:tabs>
        <w:spacing w:line="240" w:lineRule="auto" w:before="197" w:after="0"/>
        <w:ind w:left="674" w:right="0" w:hanging="217"/>
        <w:jc w:val="left"/>
        <w:rPr>
          <w:sz w:val="20"/>
        </w:rPr>
      </w:pPr>
      <w:r>
        <w:rPr>
          <w:w w:val="110"/>
          <w:sz w:val="20"/>
        </w:rPr>
        <w:t>Definirán</w:t>
      </w:r>
      <w:r>
        <w:rPr>
          <w:spacing w:val="9"/>
          <w:w w:val="110"/>
          <w:sz w:val="20"/>
        </w:rPr>
        <w:t> </w:t>
      </w:r>
      <w:r>
        <w:rPr>
          <w:w w:val="110"/>
          <w:sz w:val="20"/>
        </w:rPr>
        <w:t>con</w:t>
      </w:r>
      <w:r>
        <w:rPr>
          <w:spacing w:val="10"/>
          <w:w w:val="110"/>
          <w:sz w:val="20"/>
        </w:rPr>
        <w:t> </w:t>
      </w:r>
      <w:r>
        <w:rPr>
          <w:w w:val="110"/>
          <w:sz w:val="20"/>
        </w:rPr>
        <w:t>precisión</w:t>
      </w:r>
      <w:r>
        <w:rPr>
          <w:spacing w:val="9"/>
          <w:w w:val="110"/>
          <w:sz w:val="20"/>
        </w:rPr>
        <w:t> </w:t>
      </w:r>
      <w:r>
        <w:rPr>
          <w:w w:val="110"/>
          <w:sz w:val="20"/>
        </w:rPr>
        <w:t>las</w:t>
      </w:r>
      <w:r>
        <w:rPr>
          <w:spacing w:val="8"/>
          <w:w w:val="110"/>
          <w:sz w:val="20"/>
        </w:rPr>
        <w:t> </w:t>
      </w:r>
      <w:r>
        <w:rPr>
          <w:w w:val="110"/>
          <w:sz w:val="20"/>
        </w:rPr>
        <w:t>materias</w:t>
      </w:r>
      <w:r>
        <w:rPr>
          <w:spacing w:val="9"/>
          <w:w w:val="110"/>
          <w:sz w:val="20"/>
        </w:rPr>
        <w:t> </w:t>
      </w:r>
      <w:r>
        <w:rPr>
          <w:w w:val="110"/>
          <w:sz w:val="20"/>
        </w:rPr>
        <w:t>y</w:t>
      </w:r>
      <w:r>
        <w:rPr>
          <w:spacing w:val="10"/>
          <w:w w:val="110"/>
          <w:sz w:val="20"/>
        </w:rPr>
        <w:t> </w:t>
      </w:r>
      <w:r>
        <w:rPr>
          <w:w w:val="110"/>
          <w:sz w:val="20"/>
        </w:rPr>
        <w:t>actividades</w:t>
      </w:r>
      <w:r>
        <w:rPr>
          <w:spacing w:val="10"/>
          <w:w w:val="110"/>
          <w:sz w:val="20"/>
        </w:rPr>
        <w:t> </w:t>
      </w:r>
      <w:r>
        <w:rPr>
          <w:w w:val="110"/>
          <w:sz w:val="20"/>
        </w:rPr>
        <w:t>que</w:t>
      </w:r>
      <w:r>
        <w:rPr>
          <w:spacing w:val="8"/>
          <w:w w:val="110"/>
          <w:sz w:val="20"/>
        </w:rPr>
        <w:t> </w:t>
      </w:r>
      <w:r>
        <w:rPr>
          <w:w w:val="110"/>
          <w:sz w:val="20"/>
        </w:rPr>
        <w:t>constituyan</w:t>
      </w:r>
      <w:r>
        <w:rPr>
          <w:spacing w:val="10"/>
          <w:w w:val="110"/>
          <w:sz w:val="20"/>
        </w:rPr>
        <w:t> </w:t>
      </w:r>
      <w:r>
        <w:rPr>
          <w:w w:val="110"/>
          <w:sz w:val="20"/>
        </w:rPr>
        <w:t>el</w:t>
      </w:r>
      <w:r>
        <w:rPr>
          <w:spacing w:val="9"/>
          <w:w w:val="110"/>
          <w:sz w:val="20"/>
        </w:rPr>
        <w:t> </w:t>
      </w:r>
      <w:r>
        <w:rPr>
          <w:w w:val="110"/>
          <w:sz w:val="20"/>
        </w:rPr>
        <w:t>objeto</w:t>
      </w:r>
      <w:r>
        <w:rPr>
          <w:spacing w:val="10"/>
          <w:w w:val="110"/>
          <w:sz w:val="20"/>
        </w:rPr>
        <w:t> </w:t>
      </w:r>
      <w:r>
        <w:rPr>
          <w:w w:val="110"/>
          <w:sz w:val="20"/>
        </w:rPr>
        <w:t>del</w:t>
      </w:r>
      <w:r>
        <w:rPr>
          <w:spacing w:val="11"/>
          <w:w w:val="110"/>
          <w:sz w:val="20"/>
        </w:rPr>
        <w:t> </w:t>
      </w:r>
      <w:r>
        <w:rPr>
          <w:w w:val="110"/>
          <w:sz w:val="20"/>
        </w:rPr>
        <w:t>convenio;</w:t>
      </w:r>
    </w:p>
    <w:p>
      <w:pPr>
        <w:pStyle w:val="ListParagraph"/>
        <w:numPr>
          <w:ilvl w:val="0"/>
          <w:numId w:val="230"/>
        </w:numPr>
        <w:tabs>
          <w:tab w:pos="759" w:val="left" w:leader="none"/>
        </w:tabs>
        <w:spacing w:line="228" w:lineRule="auto" w:before="190" w:after="0"/>
        <w:ind w:left="458" w:right="1032" w:firstLine="0"/>
        <w:jc w:val="left"/>
        <w:rPr>
          <w:sz w:val="20"/>
        </w:rPr>
      </w:pPr>
      <w:r>
        <w:rPr>
          <w:w w:val="110"/>
          <w:sz w:val="20"/>
        </w:rPr>
        <w:t>Las acciones materia del convenio deberán ser congruentes con el  plan estatal de desarrollo  y los programas</w:t>
      </w:r>
      <w:r>
        <w:rPr>
          <w:spacing w:val="31"/>
          <w:w w:val="110"/>
          <w:sz w:val="20"/>
        </w:rPr>
        <w:t> </w:t>
      </w:r>
      <w:r>
        <w:rPr>
          <w:w w:val="110"/>
          <w:sz w:val="20"/>
        </w:rPr>
        <w:t>estatales;</w:t>
      </w:r>
    </w:p>
    <w:p>
      <w:pPr>
        <w:pStyle w:val="BodyText"/>
        <w:spacing w:before="3"/>
        <w:ind w:left="0"/>
        <w:rPr>
          <w:sz w:val="18"/>
        </w:rPr>
      </w:pPr>
    </w:p>
    <w:p>
      <w:pPr>
        <w:pStyle w:val="ListParagraph"/>
        <w:numPr>
          <w:ilvl w:val="0"/>
          <w:numId w:val="230"/>
        </w:numPr>
        <w:tabs>
          <w:tab w:pos="843" w:val="left" w:leader="none"/>
        </w:tabs>
        <w:spacing w:line="230" w:lineRule="auto" w:before="0" w:after="0"/>
        <w:ind w:left="458" w:right="1032" w:firstLine="0"/>
        <w:jc w:val="left"/>
        <w:rPr>
          <w:sz w:val="20"/>
        </w:rPr>
      </w:pPr>
      <w:r>
        <w:rPr>
          <w:w w:val="110"/>
          <w:sz w:val="20"/>
        </w:rPr>
        <w:t>La participación porcentual que aporte cada una de las partes para el cumplimiento de su objeto;</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51" name="image2.png"/>
            <wp:cNvGraphicFramePr>
              <a:graphicFrameLocks noChangeAspect="1"/>
            </wp:cNvGraphicFramePr>
            <a:graphic>
              <a:graphicData uri="http://schemas.openxmlformats.org/drawingml/2006/picture">
                <pic:pic>
                  <pic:nvPicPr>
                    <pic:cNvPr id="5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230"/>
        </w:numPr>
        <w:tabs>
          <w:tab w:pos="817" w:val="left" w:leader="none"/>
        </w:tabs>
        <w:spacing w:line="230" w:lineRule="auto" w:before="66" w:after="0"/>
        <w:ind w:left="458" w:right="1034" w:firstLine="0"/>
        <w:jc w:val="left"/>
        <w:rPr>
          <w:sz w:val="20"/>
        </w:rPr>
      </w:pPr>
      <w:r>
        <w:rPr>
          <w:w w:val="110"/>
          <w:sz w:val="20"/>
        </w:rPr>
        <w:t>La medición de que el ejercicio de estos recursos, se sujetará a las disposiciones legales y de la normatividad</w:t>
      </w:r>
      <w:r>
        <w:rPr>
          <w:spacing w:val="22"/>
          <w:w w:val="110"/>
          <w:sz w:val="20"/>
        </w:rPr>
        <w:t> </w:t>
      </w:r>
      <w:r>
        <w:rPr>
          <w:w w:val="110"/>
          <w:sz w:val="20"/>
        </w:rPr>
        <w:t>aplicable.</w:t>
      </w:r>
    </w:p>
    <w:p>
      <w:pPr>
        <w:pStyle w:val="BodyText"/>
        <w:spacing w:before="5"/>
        <w:ind w:left="0"/>
        <w:rPr>
          <w:sz w:val="17"/>
        </w:rPr>
      </w:pPr>
    </w:p>
    <w:p>
      <w:pPr>
        <w:pStyle w:val="ListParagraph"/>
        <w:numPr>
          <w:ilvl w:val="0"/>
          <w:numId w:val="230"/>
        </w:numPr>
        <w:tabs>
          <w:tab w:pos="735" w:val="left" w:leader="none"/>
        </w:tabs>
        <w:spacing w:line="240" w:lineRule="auto" w:before="0" w:after="0"/>
        <w:ind w:left="734" w:right="0" w:hanging="277"/>
        <w:jc w:val="left"/>
        <w:rPr>
          <w:sz w:val="20"/>
        </w:rPr>
      </w:pPr>
      <w:r>
        <w:rPr>
          <w:w w:val="110"/>
          <w:sz w:val="20"/>
        </w:rPr>
        <w:t>El compromiso de los Ayuntamientos cuando menos</w:t>
      </w:r>
      <w:r>
        <w:rPr>
          <w:spacing w:val="16"/>
          <w:w w:val="110"/>
          <w:sz w:val="20"/>
        </w:rPr>
        <w:t> </w:t>
      </w:r>
      <w:r>
        <w:rPr>
          <w:w w:val="110"/>
          <w:sz w:val="20"/>
        </w:rPr>
        <w:t>de:</w:t>
      </w:r>
    </w:p>
    <w:p>
      <w:pPr>
        <w:pStyle w:val="ListParagraph"/>
        <w:numPr>
          <w:ilvl w:val="0"/>
          <w:numId w:val="231"/>
        </w:numPr>
        <w:tabs>
          <w:tab w:pos="887" w:val="left" w:leader="none"/>
        </w:tabs>
        <w:spacing w:line="240" w:lineRule="auto" w:before="176" w:after="0"/>
        <w:ind w:left="886" w:right="1033" w:hanging="428"/>
        <w:jc w:val="both"/>
        <w:rPr>
          <w:sz w:val="20"/>
        </w:rPr>
      </w:pPr>
      <w:r>
        <w:rPr>
          <w:w w:val="110"/>
          <w:sz w:val="20"/>
        </w:rPr>
        <w:t>Presentar un catálogo de programas y acciones que le permitan mejorar su situación financiera, el cual deberá ser evaluado y calificado por el Instituto Hacendario. La calificación</w:t>
      </w:r>
      <w:r>
        <w:rPr>
          <w:spacing w:val="11"/>
          <w:w w:val="110"/>
          <w:sz w:val="20"/>
        </w:rPr>
        <w:t> </w:t>
      </w:r>
      <w:r>
        <w:rPr>
          <w:w w:val="110"/>
          <w:sz w:val="20"/>
        </w:rPr>
        <w:t>determinará</w:t>
      </w:r>
      <w:r>
        <w:rPr>
          <w:spacing w:val="13"/>
          <w:w w:val="110"/>
          <w:sz w:val="20"/>
        </w:rPr>
        <w:t> </w:t>
      </w:r>
      <w:r>
        <w:rPr>
          <w:w w:val="110"/>
          <w:sz w:val="20"/>
        </w:rPr>
        <w:t>el</w:t>
      </w:r>
      <w:r>
        <w:rPr>
          <w:spacing w:val="11"/>
          <w:w w:val="110"/>
          <w:sz w:val="20"/>
        </w:rPr>
        <w:t> </w:t>
      </w:r>
      <w:r>
        <w:rPr>
          <w:w w:val="110"/>
          <w:sz w:val="20"/>
        </w:rPr>
        <w:t>acceso</w:t>
      </w:r>
      <w:r>
        <w:rPr>
          <w:spacing w:val="12"/>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recursos</w:t>
      </w:r>
      <w:r>
        <w:rPr>
          <w:spacing w:val="12"/>
          <w:w w:val="110"/>
          <w:sz w:val="20"/>
        </w:rPr>
        <w:t> </w:t>
      </w:r>
      <w:r>
        <w:rPr>
          <w:w w:val="110"/>
          <w:sz w:val="20"/>
        </w:rPr>
        <w:t>aludidos</w:t>
      </w:r>
      <w:r>
        <w:rPr>
          <w:spacing w:val="10"/>
          <w:w w:val="110"/>
          <w:sz w:val="20"/>
        </w:rPr>
        <w:t> </w:t>
      </w:r>
      <w:r>
        <w:rPr>
          <w:w w:val="110"/>
          <w:sz w:val="20"/>
        </w:rPr>
        <w:t>en</w:t>
      </w:r>
      <w:r>
        <w:rPr>
          <w:spacing w:val="12"/>
          <w:w w:val="110"/>
          <w:sz w:val="20"/>
        </w:rPr>
        <w:t> </w:t>
      </w:r>
      <w:r>
        <w:rPr>
          <w:w w:val="110"/>
          <w:sz w:val="20"/>
        </w:rPr>
        <w:t>este</w:t>
      </w:r>
      <w:r>
        <w:rPr>
          <w:spacing w:val="11"/>
          <w:w w:val="110"/>
          <w:sz w:val="20"/>
        </w:rPr>
        <w:t> </w:t>
      </w:r>
      <w:r>
        <w:rPr>
          <w:w w:val="110"/>
          <w:sz w:val="20"/>
        </w:rPr>
        <w:t>artículo.</w:t>
      </w:r>
    </w:p>
    <w:p>
      <w:pPr>
        <w:pStyle w:val="BodyText"/>
        <w:spacing w:before="2"/>
        <w:ind w:left="0"/>
        <w:rPr>
          <w:sz w:val="18"/>
        </w:rPr>
      </w:pPr>
    </w:p>
    <w:p>
      <w:pPr>
        <w:pStyle w:val="ListParagraph"/>
        <w:numPr>
          <w:ilvl w:val="0"/>
          <w:numId w:val="231"/>
        </w:numPr>
        <w:tabs>
          <w:tab w:pos="887" w:val="left" w:leader="none"/>
        </w:tabs>
        <w:spacing w:line="228" w:lineRule="auto" w:before="0" w:after="0"/>
        <w:ind w:left="886" w:right="1033" w:hanging="428"/>
        <w:jc w:val="both"/>
        <w:rPr>
          <w:sz w:val="20"/>
        </w:rPr>
      </w:pPr>
      <w:r>
        <w:rPr>
          <w:w w:val="110"/>
          <w:sz w:val="20"/>
        </w:rPr>
        <w:t>Eficientar su recaudación en ingresos propios en relación a las metas que al efecto recomiende el Instituto</w:t>
      </w:r>
      <w:r>
        <w:rPr>
          <w:spacing w:val="32"/>
          <w:w w:val="110"/>
          <w:sz w:val="20"/>
        </w:rPr>
        <w:t> </w:t>
      </w:r>
      <w:r>
        <w:rPr>
          <w:w w:val="110"/>
          <w:sz w:val="20"/>
        </w:rPr>
        <w:t>Hacendario.</w:t>
      </w:r>
    </w:p>
    <w:p>
      <w:pPr>
        <w:pStyle w:val="BodyText"/>
        <w:spacing w:before="3"/>
        <w:ind w:left="0"/>
        <w:rPr>
          <w:sz w:val="18"/>
        </w:rPr>
      </w:pPr>
    </w:p>
    <w:p>
      <w:pPr>
        <w:pStyle w:val="ListParagraph"/>
        <w:numPr>
          <w:ilvl w:val="0"/>
          <w:numId w:val="231"/>
        </w:numPr>
        <w:tabs>
          <w:tab w:pos="887" w:val="left" w:leader="none"/>
        </w:tabs>
        <w:spacing w:line="230" w:lineRule="auto" w:before="0" w:after="0"/>
        <w:ind w:left="886" w:right="1032" w:hanging="428"/>
        <w:jc w:val="both"/>
        <w:rPr>
          <w:sz w:val="20"/>
        </w:rPr>
      </w:pPr>
      <w:r>
        <w:rPr>
          <w:w w:val="110"/>
          <w:sz w:val="20"/>
        </w:rPr>
        <w:t>Impulsar la ejecución de obras y acciones de beneficio social, a través del sistema de aportaciones de</w:t>
      </w:r>
      <w:r>
        <w:rPr>
          <w:spacing w:val="21"/>
          <w:w w:val="110"/>
          <w:sz w:val="20"/>
        </w:rPr>
        <w:t> </w:t>
      </w:r>
      <w:r>
        <w:rPr>
          <w:w w:val="110"/>
          <w:sz w:val="20"/>
        </w:rPr>
        <w:t>mejoras.</w:t>
      </w:r>
    </w:p>
    <w:p>
      <w:pPr>
        <w:pStyle w:val="BodyText"/>
        <w:spacing w:before="5"/>
        <w:ind w:left="0"/>
        <w:rPr>
          <w:sz w:val="17"/>
        </w:rPr>
      </w:pPr>
    </w:p>
    <w:p>
      <w:pPr>
        <w:pStyle w:val="ListParagraph"/>
        <w:numPr>
          <w:ilvl w:val="0"/>
          <w:numId w:val="231"/>
        </w:numPr>
        <w:tabs>
          <w:tab w:pos="887" w:val="left" w:leader="none"/>
        </w:tabs>
        <w:spacing w:line="242" w:lineRule="auto" w:before="1" w:after="0"/>
        <w:ind w:left="886" w:right="1031" w:hanging="428"/>
        <w:jc w:val="both"/>
        <w:rPr>
          <w:sz w:val="20"/>
        </w:rPr>
      </w:pPr>
      <w:r>
        <w:rPr>
          <w:w w:val="110"/>
          <w:sz w:val="20"/>
        </w:rPr>
        <w:t>Presentar un programa para sanear sus finanzas respecto de los compromisos contraídos con organismos públicos estatales y federales, en relación a los rubros de agua, energía eléctrica y aportaciones de seguridad social, de acuerdo a las condiciones económicas de cada uno de los</w:t>
      </w:r>
      <w:r>
        <w:rPr>
          <w:spacing w:val="44"/>
          <w:w w:val="110"/>
          <w:sz w:val="20"/>
        </w:rPr>
        <w:t> </w:t>
      </w:r>
      <w:r>
        <w:rPr>
          <w:w w:val="110"/>
          <w:sz w:val="20"/>
        </w:rPr>
        <w:t>municipios.</w:t>
      </w:r>
    </w:p>
    <w:p>
      <w:pPr>
        <w:pStyle w:val="BodyText"/>
        <w:spacing w:before="8"/>
        <w:ind w:left="0"/>
        <w:rPr>
          <w:sz w:val="17"/>
        </w:rPr>
      </w:pPr>
    </w:p>
    <w:p>
      <w:pPr>
        <w:pStyle w:val="ListParagraph"/>
        <w:numPr>
          <w:ilvl w:val="0"/>
          <w:numId w:val="230"/>
        </w:numPr>
        <w:tabs>
          <w:tab w:pos="829" w:val="left" w:leader="none"/>
        </w:tabs>
        <w:spacing w:line="228" w:lineRule="auto" w:before="0" w:after="0"/>
        <w:ind w:left="458" w:right="1033" w:firstLine="0"/>
        <w:jc w:val="left"/>
        <w:rPr>
          <w:sz w:val="20"/>
        </w:rPr>
      </w:pPr>
      <w:r>
        <w:rPr>
          <w:w w:val="110"/>
          <w:sz w:val="20"/>
        </w:rPr>
        <w:t>Contendrán las demás estipulaciones que las partes consideren necesarias para el correcto cumplimiento y evaluación del</w:t>
      </w:r>
      <w:r>
        <w:rPr>
          <w:spacing w:val="43"/>
          <w:w w:val="110"/>
          <w:sz w:val="20"/>
        </w:rPr>
        <w:t> </w:t>
      </w:r>
      <w:r>
        <w:rPr>
          <w:w w:val="110"/>
          <w:sz w:val="20"/>
        </w:rPr>
        <w:t>convenio.</w:t>
      </w:r>
    </w:p>
    <w:p>
      <w:pPr>
        <w:pStyle w:val="BodyText"/>
        <w:spacing w:before="6"/>
        <w:ind w:left="0"/>
        <w:rPr>
          <w:sz w:val="17"/>
        </w:rPr>
      </w:pPr>
    </w:p>
    <w:p>
      <w:pPr>
        <w:pStyle w:val="BodyText"/>
        <w:ind w:right="1032"/>
        <w:jc w:val="both"/>
      </w:pPr>
      <w:r>
        <w:rPr>
          <w:rFonts w:ascii="TeX Gyre Bonum" w:hAnsi="TeX Gyre Bonum"/>
          <w:b/>
          <w:w w:val="110"/>
        </w:rPr>
        <w:t>Artículo 324 Bis.- </w:t>
      </w:r>
      <w:r>
        <w:rPr>
          <w:w w:val="110"/>
        </w:rPr>
        <w:t>Los proyectos de inversión deberán guardar congruencia con los planes y programas, así como a sus objetivos, metas, estrategias, prioridades y líneas de acción  contenidas en el Plan Estatal de</w:t>
      </w:r>
      <w:r>
        <w:rPr>
          <w:spacing w:val="10"/>
          <w:w w:val="110"/>
        </w:rPr>
        <w:t> </w:t>
      </w:r>
      <w:r>
        <w:rPr>
          <w:w w:val="110"/>
        </w:rPr>
        <w:t>Desarrollo.</w:t>
      </w:r>
    </w:p>
    <w:p>
      <w:pPr>
        <w:pStyle w:val="BodyText"/>
        <w:spacing w:before="1"/>
        <w:ind w:left="0"/>
        <w:rPr>
          <w:sz w:val="21"/>
        </w:rPr>
      </w:pPr>
    </w:p>
    <w:p>
      <w:pPr>
        <w:pStyle w:val="BodyText"/>
        <w:spacing w:line="249" w:lineRule="auto"/>
        <w:ind w:right="1034"/>
        <w:jc w:val="both"/>
      </w:pPr>
      <w:r>
        <w:rPr>
          <w:w w:val="110"/>
        </w:rPr>
        <w:t>Los proyectos y programas de inversión deberán contar con registro vigente en el Banco de Proyectos de la Subsecretaría de Planeación y Presupuesto y con el estudio socioeconómico correspondiente, en cumplimiento a la normatividad vigente.</w:t>
      </w:r>
    </w:p>
    <w:p>
      <w:pPr>
        <w:pStyle w:val="BodyText"/>
        <w:spacing w:before="4"/>
        <w:ind w:left="0"/>
      </w:pPr>
    </w:p>
    <w:p>
      <w:pPr>
        <w:pStyle w:val="BodyText"/>
        <w:spacing w:line="247" w:lineRule="auto"/>
        <w:ind w:right="1035"/>
        <w:jc w:val="both"/>
      </w:pPr>
      <w:r>
        <w:rPr>
          <w:w w:val="110"/>
        </w:rPr>
        <w:t>Los programas o disposiciones que el Poder Legislativo integre en el Presupuesto de Egresos del Gobierno del Estado y que incluyan recursos a los que puedan acceder los municipios, se ajustarán al requisito establecido en la fracción V inciso a) del artículo anterior.</w:t>
      </w:r>
    </w:p>
    <w:p>
      <w:pPr>
        <w:pStyle w:val="BodyText"/>
        <w:spacing w:before="189"/>
        <w:ind w:right="1033"/>
        <w:jc w:val="both"/>
      </w:pPr>
      <w:r>
        <w:rPr>
          <w:rFonts w:ascii="TeX Gyre Bonum" w:hAnsi="TeX Gyre Bonum"/>
          <w:b/>
          <w:w w:val="110"/>
        </w:rPr>
        <w:t>Artículo 325.- </w:t>
      </w:r>
      <w:r>
        <w:rPr>
          <w:w w:val="110"/>
        </w:rPr>
        <w:t>Las dependencias y entidades públicas sólo podrán otorgar donativos a los sectores público, social y privado, cuando estos estén previstos  en  sus  respectivos  presupuestos.</w:t>
      </w:r>
    </w:p>
    <w:p>
      <w:pPr>
        <w:pStyle w:val="BodyText"/>
        <w:spacing w:before="193"/>
        <w:ind w:right="1032"/>
        <w:jc w:val="both"/>
      </w:pPr>
      <w:r>
        <w:rPr>
          <w:rFonts w:ascii="TeX Gyre Bonum" w:hAnsi="TeX Gyre Bonum"/>
          <w:b/>
          <w:w w:val="110"/>
        </w:rPr>
        <w:t>Artículo 326.- </w:t>
      </w:r>
      <w:r>
        <w:rPr>
          <w:w w:val="110"/>
        </w:rPr>
        <w:t>Los donativos deberán ser autorizados por el Gobernador o por el titular de las dependencias y de las entidades públicas en forma indelegable y deberán estar vinculados a algún</w:t>
      </w:r>
      <w:r>
        <w:rPr>
          <w:spacing w:val="11"/>
          <w:w w:val="110"/>
        </w:rPr>
        <w:t> </w:t>
      </w:r>
      <w:r>
        <w:rPr>
          <w:w w:val="110"/>
        </w:rPr>
        <w:t>programa.</w:t>
      </w:r>
    </w:p>
    <w:p>
      <w:pPr>
        <w:pStyle w:val="BodyText"/>
        <w:spacing w:before="1"/>
        <w:ind w:left="0"/>
        <w:rPr>
          <w:sz w:val="21"/>
        </w:rPr>
      </w:pPr>
    </w:p>
    <w:p>
      <w:pPr>
        <w:pStyle w:val="BodyText"/>
        <w:spacing w:line="249" w:lineRule="auto"/>
        <w:ind w:right="1036"/>
        <w:jc w:val="both"/>
      </w:pPr>
      <w:r>
        <w:rPr>
          <w:w w:val="110"/>
        </w:rPr>
        <w:t>En el caso de las entidades públicas deberán contar con el previo acuerdo de su órgano de gobierno.</w:t>
      </w:r>
    </w:p>
    <w:p>
      <w:pPr>
        <w:pStyle w:val="BodyText"/>
        <w:ind w:left="0"/>
        <w:rPr>
          <w:sz w:val="22"/>
        </w:rPr>
      </w:pPr>
    </w:p>
    <w:p>
      <w:pPr>
        <w:pStyle w:val="Heading1"/>
        <w:spacing w:line="263" w:lineRule="exact" w:before="171"/>
        <w:ind w:right="3574"/>
      </w:pPr>
      <w:r>
        <w:rPr/>
        <w:t>CAPITULO CUARTO</w:t>
      </w:r>
    </w:p>
    <w:p>
      <w:pPr>
        <w:spacing w:line="192" w:lineRule="auto" w:before="18"/>
        <w:ind w:left="2612" w:right="3192" w:firstLine="0"/>
        <w:jc w:val="center"/>
        <w:rPr>
          <w:rFonts w:ascii="TeX Gyre Bonum"/>
          <w:b/>
          <w:sz w:val="20"/>
        </w:rPr>
      </w:pPr>
      <w:r>
        <w:rPr>
          <w:rFonts w:ascii="TeX Gyre Bonum"/>
          <w:b/>
          <w:sz w:val="20"/>
        </w:rPr>
        <w:t>DEL CONTROL, INFORMACION Y EVALUACION DEL GASTO PUBLICO</w:t>
      </w:r>
    </w:p>
    <w:p>
      <w:pPr>
        <w:pStyle w:val="BodyText"/>
        <w:spacing w:before="9"/>
        <w:ind w:left="0"/>
        <w:rPr>
          <w:rFonts w:ascii="TeX Gyre Bonum"/>
          <w:b/>
          <w:sz w:val="13"/>
        </w:rPr>
      </w:pPr>
    </w:p>
    <w:p>
      <w:pPr>
        <w:pStyle w:val="BodyText"/>
        <w:spacing w:line="230" w:lineRule="auto"/>
        <w:ind w:right="1033"/>
        <w:jc w:val="both"/>
      </w:pPr>
      <w:r>
        <w:rPr>
          <w:rFonts w:ascii="TeX Gyre Bonum" w:hAnsi="TeX Gyre Bonum"/>
          <w:b/>
          <w:w w:val="110"/>
        </w:rPr>
        <w:t>Artículo 327.- </w:t>
      </w:r>
      <w:r>
        <w:rPr>
          <w:w w:val="110"/>
        </w:rPr>
        <w:t>Será responsabilidad de la Secretaría y la Contraloría, en el ámbito de sus respectivas competencias, cumplir y hacer cumplir las disposiciones del presente Título,</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53" name="image2.png"/>
            <wp:cNvGraphicFramePr>
              <a:graphicFrameLocks noChangeAspect="1"/>
            </wp:cNvGraphicFramePr>
            <a:graphic>
              <a:graphicData uri="http://schemas.openxmlformats.org/drawingml/2006/picture">
                <pic:pic>
                  <pic:nvPicPr>
                    <pic:cNvPr id="5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estableciendo las medidas para su correcta aplicación, así como determinar las normas, Manuales, Lineamientos y procedimientos administrativos tendientes a homogeneizar, desconcentrar, transparentar, racionalizar y llevar a cabo un mejor control del gasto público estatal.</w:t>
      </w:r>
    </w:p>
    <w:p>
      <w:pPr>
        <w:pStyle w:val="BodyText"/>
        <w:spacing w:before="4"/>
        <w:ind w:left="0"/>
      </w:pPr>
    </w:p>
    <w:p>
      <w:pPr>
        <w:pStyle w:val="BodyText"/>
        <w:jc w:val="both"/>
      </w:pPr>
      <w:r>
        <w:rPr>
          <w:w w:val="110"/>
        </w:rPr>
        <w:t>En el caso de los municipios esta responsabilidad recae en el Órgano Interno de Control.</w:t>
      </w:r>
    </w:p>
    <w:p>
      <w:pPr>
        <w:pStyle w:val="BodyText"/>
        <w:spacing w:before="2"/>
        <w:ind w:left="0"/>
        <w:rPr>
          <w:sz w:val="21"/>
        </w:rPr>
      </w:pPr>
    </w:p>
    <w:p>
      <w:pPr>
        <w:pStyle w:val="BodyText"/>
        <w:spacing w:line="249" w:lineRule="auto"/>
        <w:ind w:right="1035"/>
        <w:jc w:val="both"/>
      </w:pPr>
      <w:r>
        <w:rPr>
          <w:w w:val="110"/>
        </w:rPr>
        <w:t>La evaluación del desempeño se hará en función a los objetivos y metas de los programas presupuestarios, y demás elementos de programación y para tales efectos se diseñará, administrará y operará el Sistema de Evaluación del Desempeño.</w:t>
      </w:r>
    </w:p>
    <w:p>
      <w:pPr>
        <w:pStyle w:val="BodyText"/>
        <w:spacing w:before="4"/>
        <w:ind w:left="0"/>
      </w:pPr>
    </w:p>
    <w:p>
      <w:pPr>
        <w:pStyle w:val="BodyText"/>
        <w:spacing w:line="247" w:lineRule="auto"/>
        <w:ind w:right="1031"/>
        <w:jc w:val="both"/>
      </w:pPr>
      <w:r>
        <w:rPr>
          <w:w w:val="110"/>
        </w:rPr>
        <w:t>La Secretaría, será la instancia técnica a que alude el artículo 134 de la Constitución Política de los Estados Unidos Mexicanos, encargada de la evaluación del desempeño por lo que respecta a las Dependencias y Entidades Públicas y para el caso de los Municipios, la evaluación del desempeño le corresponde a la Unidad de Información, Planeación, Programación y Evaluación o los servidores públicos responsables de realizar estas funciones, en coordinación con la Tesorería.</w:t>
      </w:r>
    </w:p>
    <w:p>
      <w:pPr>
        <w:pStyle w:val="BodyText"/>
        <w:spacing w:before="11"/>
        <w:ind w:left="0"/>
      </w:pPr>
    </w:p>
    <w:p>
      <w:pPr>
        <w:pStyle w:val="BodyText"/>
        <w:spacing w:line="249" w:lineRule="auto"/>
        <w:ind w:right="1036"/>
        <w:jc w:val="both"/>
      </w:pPr>
      <w:r>
        <w:rPr>
          <w:w w:val="110"/>
        </w:rPr>
        <w:t>Son atribuciones de la Secretaría en relación con el Sistema de Evaluación del Desempeño, las siguientes:</w:t>
      </w:r>
    </w:p>
    <w:p>
      <w:pPr>
        <w:pStyle w:val="ListParagraph"/>
        <w:numPr>
          <w:ilvl w:val="0"/>
          <w:numId w:val="232"/>
        </w:numPr>
        <w:tabs>
          <w:tab w:pos="1025" w:val="left" w:leader="none"/>
          <w:tab w:pos="1026" w:val="left" w:leader="none"/>
        </w:tabs>
        <w:spacing w:line="240" w:lineRule="auto" w:before="186" w:after="0"/>
        <w:ind w:left="1025" w:right="0" w:hanging="568"/>
        <w:jc w:val="left"/>
        <w:rPr>
          <w:sz w:val="20"/>
        </w:rPr>
      </w:pPr>
      <w:r>
        <w:rPr>
          <w:w w:val="110"/>
          <w:sz w:val="20"/>
        </w:rPr>
        <w:t>Diseñar,</w:t>
      </w:r>
      <w:r>
        <w:rPr>
          <w:spacing w:val="8"/>
          <w:w w:val="110"/>
          <w:sz w:val="20"/>
        </w:rPr>
        <w:t> </w:t>
      </w:r>
      <w:r>
        <w:rPr>
          <w:w w:val="110"/>
          <w:sz w:val="20"/>
        </w:rPr>
        <w:t>coordinar</w:t>
      </w:r>
      <w:r>
        <w:rPr>
          <w:spacing w:val="6"/>
          <w:w w:val="110"/>
          <w:sz w:val="20"/>
        </w:rPr>
        <w:t> </w:t>
      </w:r>
      <w:r>
        <w:rPr>
          <w:w w:val="110"/>
          <w:sz w:val="20"/>
        </w:rPr>
        <w:t>y</w:t>
      </w:r>
      <w:r>
        <w:rPr>
          <w:spacing w:val="8"/>
          <w:w w:val="110"/>
          <w:sz w:val="20"/>
        </w:rPr>
        <w:t> </w:t>
      </w:r>
      <w:r>
        <w:rPr>
          <w:w w:val="110"/>
          <w:sz w:val="20"/>
        </w:rPr>
        <w:t>emitir</w:t>
      </w:r>
      <w:r>
        <w:rPr>
          <w:spacing w:val="8"/>
          <w:w w:val="110"/>
          <w:sz w:val="20"/>
        </w:rPr>
        <w:t> </w:t>
      </w:r>
      <w:r>
        <w:rPr>
          <w:w w:val="110"/>
          <w:sz w:val="20"/>
        </w:rPr>
        <w:t>los</w:t>
      </w:r>
      <w:r>
        <w:rPr>
          <w:spacing w:val="7"/>
          <w:w w:val="110"/>
          <w:sz w:val="20"/>
        </w:rPr>
        <w:t> </w:t>
      </w:r>
      <w:r>
        <w:rPr>
          <w:w w:val="110"/>
          <w:sz w:val="20"/>
        </w:rPr>
        <w:t>Lineamientos</w:t>
      </w:r>
      <w:r>
        <w:rPr>
          <w:spacing w:val="11"/>
          <w:w w:val="110"/>
          <w:sz w:val="20"/>
        </w:rPr>
        <w:t> </w:t>
      </w:r>
      <w:r>
        <w:rPr>
          <w:w w:val="110"/>
          <w:sz w:val="20"/>
        </w:rPr>
        <w:t>metodológicos</w:t>
      </w:r>
      <w:r>
        <w:rPr>
          <w:spacing w:val="8"/>
          <w:w w:val="110"/>
          <w:sz w:val="20"/>
        </w:rPr>
        <w:t> </w:t>
      </w:r>
      <w:r>
        <w:rPr>
          <w:w w:val="110"/>
          <w:sz w:val="20"/>
        </w:rPr>
        <w:t>y</w:t>
      </w:r>
      <w:r>
        <w:rPr>
          <w:spacing w:val="6"/>
          <w:w w:val="110"/>
          <w:sz w:val="20"/>
        </w:rPr>
        <w:t> </w:t>
      </w:r>
      <w:r>
        <w:rPr>
          <w:w w:val="110"/>
          <w:sz w:val="20"/>
        </w:rPr>
        <w:t>técnicos</w:t>
      </w:r>
      <w:r>
        <w:rPr>
          <w:spacing w:val="7"/>
          <w:w w:val="110"/>
          <w:sz w:val="20"/>
        </w:rPr>
        <w:t> </w:t>
      </w:r>
      <w:r>
        <w:rPr>
          <w:w w:val="110"/>
          <w:sz w:val="20"/>
        </w:rPr>
        <w:t>para</w:t>
      </w:r>
      <w:r>
        <w:rPr>
          <w:spacing w:val="7"/>
          <w:w w:val="110"/>
          <w:sz w:val="20"/>
        </w:rPr>
        <w:t> </w:t>
      </w:r>
      <w:r>
        <w:rPr>
          <w:w w:val="110"/>
          <w:sz w:val="20"/>
        </w:rPr>
        <w:t>su</w:t>
      </w:r>
      <w:r>
        <w:rPr>
          <w:spacing w:val="6"/>
          <w:w w:val="110"/>
          <w:sz w:val="20"/>
        </w:rPr>
        <w:t> </w:t>
      </w:r>
      <w:r>
        <w:rPr>
          <w:w w:val="110"/>
          <w:sz w:val="20"/>
        </w:rPr>
        <w:t>operación;</w:t>
      </w:r>
    </w:p>
    <w:p>
      <w:pPr>
        <w:pStyle w:val="ListParagraph"/>
        <w:numPr>
          <w:ilvl w:val="0"/>
          <w:numId w:val="232"/>
        </w:numPr>
        <w:tabs>
          <w:tab w:pos="1026" w:val="left" w:leader="none"/>
        </w:tabs>
        <w:spacing w:line="240" w:lineRule="auto" w:before="176" w:after="0"/>
        <w:ind w:left="1025" w:right="1031" w:hanging="567"/>
        <w:jc w:val="both"/>
        <w:rPr>
          <w:sz w:val="20"/>
        </w:rPr>
      </w:pPr>
      <w:r>
        <w:rPr>
          <w:w w:val="110"/>
          <w:sz w:val="20"/>
        </w:rPr>
        <w:t>Aprobar los indicadores del desempeño de tipo estratégico y de gestión, relativos a los programas presupuestarios de las Dependencias, y Entidades Públicas, conforme a los Lineamientos que establezca para tal</w:t>
      </w:r>
      <w:r>
        <w:rPr>
          <w:spacing w:val="50"/>
          <w:w w:val="110"/>
          <w:sz w:val="20"/>
        </w:rPr>
        <w:t> </w:t>
      </w:r>
      <w:r>
        <w:rPr>
          <w:w w:val="110"/>
          <w:sz w:val="20"/>
        </w:rPr>
        <w:t>efecto;</w:t>
      </w:r>
    </w:p>
    <w:p>
      <w:pPr>
        <w:pStyle w:val="BodyText"/>
        <w:spacing w:before="10"/>
        <w:ind w:left="0"/>
        <w:rPr>
          <w:sz w:val="17"/>
        </w:rPr>
      </w:pPr>
    </w:p>
    <w:p>
      <w:pPr>
        <w:pStyle w:val="ListParagraph"/>
        <w:numPr>
          <w:ilvl w:val="0"/>
          <w:numId w:val="232"/>
        </w:numPr>
        <w:tabs>
          <w:tab w:pos="1026" w:val="left" w:leader="none"/>
        </w:tabs>
        <w:spacing w:line="230" w:lineRule="auto" w:before="0" w:after="0"/>
        <w:ind w:left="1025" w:right="1032" w:hanging="567"/>
        <w:jc w:val="both"/>
        <w:rPr>
          <w:sz w:val="20"/>
        </w:rPr>
      </w:pPr>
      <w:r>
        <w:rPr>
          <w:w w:val="110"/>
          <w:sz w:val="20"/>
        </w:rPr>
        <w:t>Formular y publicar un Programa Anual de Evaluación apegado a los correspondientes indicadores de</w:t>
      </w:r>
      <w:r>
        <w:rPr>
          <w:spacing w:val="19"/>
          <w:w w:val="110"/>
          <w:sz w:val="20"/>
        </w:rPr>
        <w:t> </w:t>
      </w:r>
      <w:r>
        <w:rPr>
          <w:w w:val="110"/>
          <w:sz w:val="20"/>
        </w:rPr>
        <w:t>desempeño;</w:t>
      </w:r>
    </w:p>
    <w:p>
      <w:pPr>
        <w:pStyle w:val="BodyText"/>
        <w:spacing w:before="1"/>
        <w:ind w:left="0"/>
        <w:rPr>
          <w:sz w:val="18"/>
        </w:rPr>
      </w:pPr>
    </w:p>
    <w:p>
      <w:pPr>
        <w:pStyle w:val="ListParagraph"/>
        <w:numPr>
          <w:ilvl w:val="0"/>
          <w:numId w:val="232"/>
        </w:numPr>
        <w:tabs>
          <w:tab w:pos="1026" w:val="left" w:leader="none"/>
        </w:tabs>
        <w:spacing w:line="230" w:lineRule="auto" w:before="0" w:after="0"/>
        <w:ind w:left="1025" w:right="1033" w:hanging="567"/>
        <w:jc w:val="both"/>
        <w:rPr>
          <w:sz w:val="20"/>
        </w:rPr>
      </w:pPr>
      <w:r>
        <w:rPr>
          <w:w w:val="110"/>
          <w:sz w:val="20"/>
        </w:rPr>
        <w:t>Revisar los resultados de la evaluación de los indicadores de desempeño de las Dependencias y Entidades Públicas,</w:t>
      </w:r>
      <w:r>
        <w:rPr>
          <w:spacing w:val="44"/>
          <w:w w:val="110"/>
          <w:sz w:val="20"/>
        </w:rPr>
        <w:t> </w:t>
      </w:r>
      <w:r>
        <w:rPr>
          <w:w w:val="110"/>
          <w:sz w:val="20"/>
        </w:rPr>
        <w:t>y</w:t>
      </w:r>
    </w:p>
    <w:p>
      <w:pPr>
        <w:pStyle w:val="BodyText"/>
        <w:spacing w:before="5"/>
        <w:ind w:left="0"/>
        <w:rPr>
          <w:sz w:val="18"/>
        </w:rPr>
      </w:pPr>
    </w:p>
    <w:p>
      <w:pPr>
        <w:pStyle w:val="ListParagraph"/>
        <w:numPr>
          <w:ilvl w:val="0"/>
          <w:numId w:val="232"/>
        </w:numPr>
        <w:tabs>
          <w:tab w:pos="1026" w:val="left" w:leader="none"/>
        </w:tabs>
        <w:spacing w:line="228" w:lineRule="auto" w:before="0" w:after="0"/>
        <w:ind w:left="1025" w:right="1034" w:hanging="567"/>
        <w:jc w:val="both"/>
        <w:rPr>
          <w:sz w:val="20"/>
        </w:rPr>
      </w:pPr>
      <w:r>
        <w:rPr>
          <w:w w:val="110"/>
          <w:sz w:val="20"/>
        </w:rPr>
        <w:t>Formular recomendaciones a las Dependencias y Entidades Públicas, con base en los resultados de las</w:t>
      </w:r>
      <w:r>
        <w:rPr>
          <w:spacing w:val="32"/>
          <w:w w:val="110"/>
          <w:sz w:val="20"/>
        </w:rPr>
        <w:t> </w:t>
      </w:r>
      <w:r>
        <w:rPr>
          <w:w w:val="110"/>
          <w:sz w:val="20"/>
        </w:rPr>
        <w:t>evaluaciones.</w:t>
      </w:r>
    </w:p>
    <w:p>
      <w:pPr>
        <w:pStyle w:val="BodyText"/>
        <w:spacing w:before="7"/>
        <w:ind w:left="0"/>
        <w:rPr>
          <w:sz w:val="21"/>
        </w:rPr>
      </w:pPr>
    </w:p>
    <w:p>
      <w:pPr>
        <w:pStyle w:val="BodyText"/>
        <w:spacing w:line="247" w:lineRule="auto" w:before="1"/>
        <w:ind w:right="1032"/>
        <w:jc w:val="both"/>
      </w:pPr>
      <w:r>
        <w:rPr>
          <w:w w:val="110"/>
        </w:rPr>
        <w:t>Los Poderes Legislativo y Judicial, los Organismos Autónomos y los Municipios, diseñarán, administrarán y operarán su respectivo Sistema de Evaluación del Desempeño, observando los principios rectores a que se refiere el artículo 134 de la Constitución Política de los Estados Unidos Mexicanos y el presente Código. Así mismo, se sujetarán, a la Ley de Coordinación  Fiscal, a la Ley Federal de Presupuesto y Responsabilidad Hacendaria y a la Ley General de Contabilidad Gubernamental y demás normatividad aplicable, considerando al mismo tiempo  las</w:t>
      </w:r>
      <w:r>
        <w:rPr>
          <w:spacing w:val="12"/>
          <w:w w:val="110"/>
        </w:rPr>
        <w:t> </w:t>
      </w:r>
      <w:r>
        <w:rPr>
          <w:w w:val="110"/>
        </w:rPr>
        <w:t>previsiones</w:t>
      </w:r>
      <w:r>
        <w:rPr>
          <w:spacing w:val="13"/>
          <w:w w:val="110"/>
        </w:rPr>
        <w:t> </w:t>
      </w:r>
      <w:r>
        <w:rPr>
          <w:w w:val="110"/>
        </w:rPr>
        <w:t>presupuestales</w:t>
      </w:r>
      <w:r>
        <w:rPr>
          <w:spacing w:val="13"/>
          <w:w w:val="110"/>
        </w:rPr>
        <w:t> </w:t>
      </w:r>
      <w:r>
        <w:rPr>
          <w:w w:val="110"/>
        </w:rPr>
        <w:t>necesarias</w:t>
      </w:r>
      <w:r>
        <w:rPr>
          <w:spacing w:val="13"/>
          <w:w w:val="110"/>
        </w:rPr>
        <w:t> </w:t>
      </w:r>
      <w:r>
        <w:rPr>
          <w:w w:val="110"/>
        </w:rPr>
        <w:t>para</w:t>
      </w:r>
      <w:r>
        <w:rPr>
          <w:spacing w:val="13"/>
          <w:w w:val="110"/>
        </w:rPr>
        <w:t> </w:t>
      </w:r>
      <w:r>
        <w:rPr>
          <w:w w:val="110"/>
        </w:rPr>
        <w:t>dar</w:t>
      </w:r>
      <w:r>
        <w:rPr>
          <w:spacing w:val="13"/>
          <w:w w:val="110"/>
        </w:rPr>
        <w:t> </w:t>
      </w:r>
      <w:r>
        <w:rPr>
          <w:w w:val="110"/>
        </w:rPr>
        <w:t>cumplimiento</w:t>
      </w:r>
      <w:r>
        <w:rPr>
          <w:spacing w:val="14"/>
          <w:w w:val="110"/>
        </w:rPr>
        <w:t> </w:t>
      </w:r>
      <w:r>
        <w:rPr>
          <w:w w:val="110"/>
        </w:rPr>
        <w:t>a</w:t>
      </w:r>
      <w:r>
        <w:rPr>
          <w:spacing w:val="14"/>
          <w:w w:val="110"/>
        </w:rPr>
        <w:t> </w:t>
      </w:r>
      <w:r>
        <w:rPr>
          <w:w w:val="110"/>
        </w:rPr>
        <w:t>éstas</w:t>
      </w:r>
      <w:r>
        <w:rPr>
          <w:spacing w:val="14"/>
          <w:w w:val="110"/>
        </w:rPr>
        <w:t> </w:t>
      </w:r>
      <w:r>
        <w:rPr>
          <w:w w:val="110"/>
        </w:rPr>
        <w:t>disposiciones.</w:t>
      </w:r>
    </w:p>
    <w:p>
      <w:pPr>
        <w:pStyle w:val="BodyText"/>
        <w:spacing w:before="2"/>
        <w:ind w:left="0"/>
        <w:rPr>
          <w:sz w:val="21"/>
        </w:rPr>
      </w:pPr>
    </w:p>
    <w:p>
      <w:pPr>
        <w:pStyle w:val="BodyText"/>
        <w:spacing w:line="247" w:lineRule="auto"/>
        <w:ind w:right="1032"/>
        <w:jc w:val="both"/>
      </w:pPr>
      <w:r>
        <w:rPr>
          <w:w w:val="110"/>
        </w:rPr>
        <w:t>La evaluación del desempeño, se efectuará sin perjuicio de lo que establezcan  otras  disposiciones legales y de la que lleve a cabo la Contraloría, en el ámbito de su competencia y     de</w:t>
      </w:r>
      <w:r>
        <w:rPr>
          <w:spacing w:val="9"/>
          <w:w w:val="110"/>
        </w:rPr>
        <w:t> </w:t>
      </w:r>
      <w:r>
        <w:rPr>
          <w:w w:val="110"/>
        </w:rPr>
        <w:t>las</w:t>
      </w:r>
      <w:r>
        <w:rPr>
          <w:spacing w:val="10"/>
          <w:w w:val="110"/>
        </w:rPr>
        <w:t> </w:t>
      </w:r>
      <w:r>
        <w:rPr>
          <w:w w:val="110"/>
        </w:rPr>
        <w:t>atribuciones</w:t>
      </w:r>
      <w:r>
        <w:rPr>
          <w:spacing w:val="9"/>
          <w:w w:val="110"/>
        </w:rPr>
        <w:t> </w:t>
      </w:r>
      <w:r>
        <w:rPr>
          <w:w w:val="110"/>
        </w:rPr>
        <w:t>que</w:t>
      </w:r>
      <w:r>
        <w:rPr>
          <w:spacing w:val="9"/>
          <w:w w:val="110"/>
        </w:rPr>
        <w:t> </w:t>
      </w:r>
      <w:r>
        <w:rPr>
          <w:w w:val="110"/>
        </w:rPr>
        <w:t>la</w:t>
      </w:r>
      <w:r>
        <w:rPr>
          <w:spacing w:val="10"/>
          <w:w w:val="110"/>
        </w:rPr>
        <w:t> </w:t>
      </w:r>
      <w:r>
        <w:rPr>
          <w:w w:val="110"/>
        </w:rPr>
        <w:t>Ley</w:t>
      </w:r>
      <w:r>
        <w:rPr>
          <w:spacing w:val="12"/>
          <w:w w:val="110"/>
        </w:rPr>
        <w:t> </w:t>
      </w:r>
      <w:r>
        <w:rPr>
          <w:w w:val="110"/>
        </w:rPr>
        <w:t>confiera</w:t>
      </w:r>
      <w:r>
        <w:rPr>
          <w:spacing w:val="10"/>
          <w:w w:val="110"/>
        </w:rPr>
        <w:t> </w:t>
      </w:r>
      <w:r>
        <w:rPr>
          <w:w w:val="110"/>
        </w:rPr>
        <w:t>al</w:t>
      </w:r>
      <w:r>
        <w:rPr>
          <w:spacing w:val="10"/>
          <w:w w:val="110"/>
        </w:rPr>
        <w:t> </w:t>
      </w:r>
      <w:r>
        <w:rPr>
          <w:w w:val="110"/>
        </w:rPr>
        <w:t>Órgano</w:t>
      </w:r>
      <w:r>
        <w:rPr>
          <w:spacing w:val="12"/>
          <w:w w:val="110"/>
        </w:rPr>
        <w:t> </w:t>
      </w:r>
      <w:r>
        <w:rPr>
          <w:w w:val="110"/>
        </w:rPr>
        <w:t>Superior</w:t>
      </w:r>
      <w:r>
        <w:rPr>
          <w:spacing w:val="11"/>
          <w:w w:val="110"/>
        </w:rPr>
        <w:t> </w:t>
      </w:r>
      <w:r>
        <w:rPr>
          <w:w w:val="110"/>
        </w:rPr>
        <w:t>de</w:t>
      </w:r>
      <w:r>
        <w:rPr>
          <w:spacing w:val="10"/>
          <w:w w:val="110"/>
        </w:rPr>
        <w:t> </w:t>
      </w:r>
      <w:r>
        <w:rPr>
          <w:w w:val="110"/>
        </w:rPr>
        <w:t>Fiscalización.</w:t>
      </w:r>
    </w:p>
    <w:p>
      <w:pPr>
        <w:pStyle w:val="BodyText"/>
        <w:spacing w:before="9"/>
        <w:ind w:left="0"/>
      </w:pPr>
    </w:p>
    <w:p>
      <w:pPr>
        <w:pStyle w:val="BodyText"/>
        <w:spacing w:line="247" w:lineRule="auto"/>
        <w:ind w:right="1031"/>
        <w:jc w:val="both"/>
      </w:pPr>
      <w:r>
        <w:rPr>
          <w:w w:val="110"/>
        </w:rPr>
        <w:t>El Gobernador del Estado, a través de la Secretaría y a petición expresa de los Poderes  Legislativo y Judicial, así como los Organismos Autónomos, les proporcionará la asesoría y  apoyo técnico que requieran en materia de evaluación del desempeño, así como todos los datos estadísticos, estudios o informes que soliciten y que sean necesarios para llevar a cabo tal evaluación en el ámbito de su</w:t>
      </w:r>
      <w:r>
        <w:rPr>
          <w:spacing w:val="12"/>
          <w:w w:val="110"/>
        </w:rPr>
        <w:t> </w:t>
      </w:r>
      <w:r>
        <w:rPr>
          <w:w w:val="110"/>
        </w:rPr>
        <w:t>competencia.</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55" name="image2.png"/>
            <wp:cNvGraphicFramePr>
              <a:graphicFrameLocks noChangeAspect="1"/>
            </wp:cNvGraphicFramePr>
            <a:graphic>
              <a:graphicData uri="http://schemas.openxmlformats.org/drawingml/2006/picture">
                <pic:pic>
                  <pic:nvPicPr>
                    <pic:cNvPr id="5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3"/>
        <w:jc w:val="both"/>
      </w:pPr>
      <w:r>
        <w:rPr>
          <w:rFonts w:ascii="TeX Gyre Bonum" w:hAnsi="TeX Gyre Bonum"/>
          <w:b/>
          <w:w w:val="110"/>
        </w:rPr>
        <w:t>Artículo 327-A.- </w:t>
      </w:r>
      <w:r>
        <w:rPr>
          <w:w w:val="110"/>
        </w:rPr>
        <w:t>Los titulares de las Dependencias, Entidades Públicas y Organismos Autónomos en el ejercicio de su presupuesto, serán responsables de que se ejecuten con oportunidad, eficiencia, eficacia y honestidad los proyectos previstos en sus respectivos programas presupuestarios y serán los responsables del resultado, evaluación, así como del análisis de la información relativa al desarrollo y grado de avance de los mismos, ya sea que se</w:t>
      </w:r>
    </w:p>
    <w:p>
      <w:pPr>
        <w:pStyle w:val="BodyText"/>
        <w:spacing w:line="247" w:lineRule="auto" w:before="1"/>
        <w:ind w:right="1035"/>
        <w:jc w:val="both"/>
      </w:pPr>
      <w:r>
        <w:rPr>
          <w:w w:val="110"/>
        </w:rPr>
        <w:t>ejecuten por cuenta propia o a través de terceros. Asimismo, deberán enviar a la Secretaría o la Contraloría, según sea el caso, a través de las Unidades de Información, Planeación, Programación y Evaluación o su equivalente, los resultados obtenidos de la evaluación, el informe del comportamiento del ejercicio presupuestal y el informe de avance programático en forma trimestral, para la revisión, seguimiento y evaluación del desempeño del cumplimiento de los objetivos y metas establecidas en los proyectos aprobados en relación con el presupuesto y ejercicio.</w:t>
      </w:r>
    </w:p>
    <w:p>
      <w:pPr>
        <w:pStyle w:val="BodyText"/>
        <w:ind w:left="0"/>
        <w:rPr>
          <w:sz w:val="21"/>
        </w:rPr>
      </w:pPr>
    </w:p>
    <w:p>
      <w:pPr>
        <w:pStyle w:val="BodyText"/>
        <w:spacing w:line="249" w:lineRule="auto"/>
        <w:ind w:right="1034"/>
        <w:jc w:val="both"/>
      </w:pPr>
      <w:r>
        <w:rPr>
          <w:w w:val="110"/>
        </w:rPr>
        <w:t>En el caso de los municipios, los informes a que se refiere este artículo, se enviarán a la Tesorería.</w:t>
      </w:r>
    </w:p>
    <w:p>
      <w:pPr>
        <w:pStyle w:val="BodyText"/>
        <w:spacing w:before="6"/>
        <w:ind w:left="0"/>
      </w:pPr>
    </w:p>
    <w:p>
      <w:pPr>
        <w:pStyle w:val="BodyText"/>
        <w:spacing w:line="244" w:lineRule="auto"/>
        <w:ind w:right="1034"/>
        <w:jc w:val="both"/>
      </w:pPr>
      <w:r>
        <w:rPr>
          <w:w w:val="110"/>
        </w:rPr>
        <w:t>En materia de evaluación del desempeño, son obligaciones de las Dependencias y Entidades Públicas del Ejecutivo Estatal:</w:t>
      </w:r>
    </w:p>
    <w:p>
      <w:pPr>
        <w:pStyle w:val="BodyText"/>
        <w:spacing w:before="9"/>
        <w:ind w:left="0"/>
        <w:rPr>
          <w:sz w:val="17"/>
        </w:rPr>
      </w:pPr>
    </w:p>
    <w:p>
      <w:pPr>
        <w:pStyle w:val="ListParagraph"/>
        <w:numPr>
          <w:ilvl w:val="0"/>
          <w:numId w:val="233"/>
        </w:numPr>
        <w:tabs>
          <w:tab w:pos="1026" w:val="left" w:leader="none"/>
        </w:tabs>
        <w:spacing w:line="230" w:lineRule="auto" w:before="0" w:after="0"/>
        <w:ind w:left="1025" w:right="1034" w:hanging="567"/>
        <w:jc w:val="both"/>
        <w:rPr>
          <w:sz w:val="20"/>
        </w:rPr>
      </w:pPr>
      <w:r>
        <w:rPr>
          <w:w w:val="110"/>
          <w:sz w:val="20"/>
        </w:rPr>
        <w:t>Elaborar y proponer anualmente a la Secretaría, los objetivos estratégicos de  los programas</w:t>
      </w:r>
      <w:r>
        <w:rPr>
          <w:spacing w:val="10"/>
          <w:w w:val="110"/>
          <w:sz w:val="20"/>
        </w:rPr>
        <w:t> </w:t>
      </w:r>
      <w:r>
        <w:rPr>
          <w:w w:val="110"/>
          <w:sz w:val="20"/>
        </w:rPr>
        <w:t>presupuestarios;</w:t>
      </w:r>
    </w:p>
    <w:p>
      <w:pPr>
        <w:pStyle w:val="ListParagraph"/>
        <w:numPr>
          <w:ilvl w:val="0"/>
          <w:numId w:val="233"/>
        </w:numPr>
        <w:tabs>
          <w:tab w:pos="1026" w:val="left" w:leader="none"/>
        </w:tabs>
        <w:spacing w:line="240" w:lineRule="auto" w:before="196" w:after="0"/>
        <w:ind w:left="1025" w:right="1034" w:hanging="567"/>
        <w:jc w:val="both"/>
        <w:rPr>
          <w:sz w:val="20"/>
        </w:rPr>
      </w:pPr>
      <w:r>
        <w:rPr>
          <w:w w:val="110"/>
          <w:sz w:val="20"/>
        </w:rPr>
        <w:t>Elaborar y proponer los indicadores de desempeño con enfoque a resultados, de los programas a su cargo conforme a los Lineamientos que emita la Secretaría y demás disposiciones</w:t>
      </w:r>
      <w:r>
        <w:rPr>
          <w:spacing w:val="11"/>
          <w:w w:val="110"/>
          <w:sz w:val="20"/>
        </w:rPr>
        <w:t> </w:t>
      </w:r>
      <w:r>
        <w:rPr>
          <w:w w:val="110"/>
          <w:sz w:val="20"/>
        </w:rPr>
        <w:t>aplicables;</w:t>
      </w:r>
    </w:p>
    <w:p>
      <w:pPr>
        <w:pStyle w:val="ListParagraph"/>
        <w:numPr>
          <w:ilvl w:val="0"/>
          <w:numId w:val="233"/>
        </w:numPr>
        <w:tabs>
          <w:tab w:pos="1026" w:val="left" w:leader="none"/>
        </w:tabs>
        <w:spacing w:line="237" w:lineRule="auto" w:before="196" w:after="0"/>
        <w:ind w:left="1025" w:right="1034" w:hanging="567"/>
        <w:jc w:val="both"/>
        <w:rPr>
          <w:sz w:val="20"/>
        </w:rPr>
      </w:pPr>
      <w:r>
        <w:rPr>
          <w:w w:val="110"/>
          <w:sz w:val="20"/>
        </w:rPr>
        <w:t>Cumplir con lo establecido en el Programa Anual de Evaluación, de los programas presupuestarios a su cargo con base en los Lineamientos que  emita  la  Secretaría,  así como</w:t>
      </w:r>
      <w:r>
        <w:rPr>
          <w:spacing w:val="9"/>
          <w:w w:val="110"/>
          <w:sz w:val="20"/>
        </w:rPr>
        <w:t> </w:t>
      </w:r>
      <w:r>
        <w:rPr>
          <w:w w:val="110"/>
          <w:sz w:val="20"/>
        </w:rPr>
        <w:t>atender</w:t>
      </w:r>
      <w:r>
        <w:rPr>
          <w:spacing w:val="9"/>
          <w:w w:val="110"/>
          <w:sz w:val="20"/>
        </w:rPr>
        <w:t> </w:t>
      </w:r>
      <w:r>
        <w:rPr>
          <w:w w:val="110"/>
          <w:sz w:val="20"/>
        </w:rPr>
        <w:t>las</w:t>
      </w:r>
      <w:r>
        <w:rPr>
          <w:spacing w:val="8"/>
          <w:w w:val="110"/>
          <w:sz w:val="20"/>
        </w:rPr>
        <w:t> </w:t>
      </w:r>
      <w:r>
        <w:rPr>
          <w:w w:val="110"/>
          <w:sz w:val="20"/>
        </w:rPr>
        <w:t>revisiones</w:t>
      </w:r>
      <w:r>
        <w:rPr>
          <w:spacing w:val="9"/>
          <w:w w:val="110"/>
          <w:sz w:val="20"/>
        </w:rPr>
        <w:t> </w:t>
      </w:r>
      <w:r>
        <w:rPr>
          <w:w w:val="110"/>
          <w:sz w:val="20"/>
        </w:rPr>
        <w:t>a</w:t>
      </w:r>
      <w:r>
        <w:rPr>
          <w:spacing w:val="8"/>
          <w:w w:val="110"/>
          <w:sz w:val="20"/>
        </w:rPr>
        <w:t> </w:t>
      </w:r>
      <w:r>
        <w:rPr>
          <w:w w:val="110"/>
          <w:sz w:val="20"/>
        </w:rPr>
        <w:t>las</w:t>
      </w:r>
      <w:r>
        <w:rPr>
          <w:spacing w:val="8"/>
          <w:w w:val="110"/>
          <w:sz w:val="20"/>
        </w:rPr>
        <w:t> </w:t>
      </w:r>
      <w:r>
        <w:rPr>
          <w:w w:val="110"/>
          <w:sz w:val="20"/>
        </w:rPr>
        <w:t>evaluaciones</w:t>
      </w:r>
      <w:r>
        <w:rPr>
          <w:spacing w:val="9"/>
          <w:w w:val="110"/>
          <w:sz w:val="20"/>
        </w:rPr>
        <w:t> </w:t>
      </w:r>
      <w:r>
        <w:rPr>
          <w:w w:val="110"/>
          <w:sz w:val="20"/>
        </w:rPr>
        <w:t>de</w:t>
      </w:r>
      <w:r>
        <w:rPr>
          <w:spacing w:val="8"/>
          <w:w w:val="110"/>
          <w:sz w:val="20"/>
        </w:rPr>
        <w:t> </w:t>
      </w:r>
      <w:r>
        <w:rPr>
          <w:w w:val="110"/>
          <w:sz w:val="20"/>
        </w:rPr>
        <w:t>desempeño</w:t>
      </w:r>
      <w:r>
        <w:rPr>
          <w:spacing w:val="10"/>
          <w:w w:val="110"/>
          <w:sz w:val="20"/>
        </w:rPr>
        <w:t> </w:t>
      </w:r>
      <w:r>
        <w:rPr>
          <w:w w:val="110"/>
          <w:sz w:val="20"/>
        </w:rPr>
        <w:t>que</w:t>
      </w:r>
      <w:r>
        <w:rPr>
          <w:spacing w:val="7"/>
          <w:w w:val="110"/>
          <w:sz w:val="20"/>
        </w:rPr>
        <w:t> </w:t>
      </w:r>
      <w:r>
        <w:rPr>
          <w:w w:val="110"/>
          <w:sz w:val="20"/>
        </w:rPr>
        <w:t>ordene</w:t>
      </w:r>
      <w:r>
        <w:rPr>
          <w:spacing w:val="9"/>
          <w:w w:val="110"/>
          <w:sz w:val="20"/>
        </w:rPr>
        <w:t> </w:t>
      </w:r>
      <w:r>
        <w:rPr>
          <w:w w:val="110"/>
          <w:sz w:val="20"/>
        </w:rPr>
        <w:t>la</w:t>
      </w:r>
      <w:r>
        <w:rPr>
          <w:spacing w:val="9"/>
          <w:w w:val="110"/>
          <w:sz w:val="20"/>
        </w:rPr>
        <w:t> </w:t>
      </w:r>
      <w:r>
        <w:rPr>
          <w:w w:val="110"/>
          <w:sz w:val="20"/>
        </w:rPr>
        <w:t>Secretaría;</w:t>
      </w:r>
    </w:p>
    <w:p>
      <w:pPr>
        <w:pStyle w:val="BodyText"/>
        <w:spacing w:before="5"/>
        <w:ind w:left="0"/>
        <w:rPr>
          <w:sz w:val="17"/>
        </w:rPr>
      </w:pPr>
    </w:p>
    <w:p>
      <w:pPr>
        <w:pStyle w:val="ListParagraph"/>
        <w:numPr>
          <w:ilvl w:val="0"/>
          <w:numId w:val="233"/>
        </w:numPr>
        <w:tabs>
          <w:tab w:pos="1026" w:val="left" w:leader="none"/>
        </w:tabs>
        <w:spacing w:line="240" w:lineRule="auto" w:before="0" w:after="0"/>
        <w:ind w:left="1025" w:right="1035" w:hanging="567"/>
        <w:jc w:val="both"/>
        <w:rPr>
          <w:sz w:val="20"/>
        </w:rPr>
      </w:pPr>
      <w:r>
        <w:rPr>
          <w:w w:val="110"/>
          <w:sz w:val="20"/>
        </w:rPr>
        <w:t>Dar seguimiento y monitoreo de los indicadores de desempeño de los programas presupuestarios a su cargo, mediante el cálculo de su valor, de manera mensual, con el propósito de analizar su</w:t>
      </w:r>
      <w:r>
        <w:rPr>
          <w:spacing w:val="39"/>
          <w:w w:val="110"/>
          <w:sz w:val="20"/>
        </w:rPr>
        <w:t> </w:t>
      </w:r>
      <w:r>
        <w:rPr>
          <w:w w:val="110"/>
          <w:sz w:val="20"/>
        </w:rPr>
        <w:t>tendencia;</w:t>
      </w:r>
    </w:p>
    <w:p>
      <w:pPr>
        <w:pStyle w:val="ListParagraph"/>
        <w:numPr>
          <w:ilvl w:val="0"/>
          <w:numId w:val="233"/>
        </w:numPr>
        <w:tabs>
          <w:tab w:pos="1026" w:val="left" w:leader="none"/>
        </w:tabs>
        <w:spacing w:line="242" w:lineRule="auto" w:before="192" w:after="0"/>
        <w:ind w:left="1025" w:right="1034" w:hanging="567"/>
        <w:jc w:val="both"/>
        <w:rPr>
          <w:sz w:val="20"/>
        </w:rPr>
      </w:pPr>
      <w:r>
        <w:rPr>
          <w:w w:val="110"/>
          <w:sz w:val="20"/>
        </w:rPr>
        <w:t>Informar trimestralmente a través de la Unidad de Información, Planeación, Programación y Evaluación a la Secretaría, los resultados de las evaluaciones a los indicadores de desempeño de los programas a su cargo, dentro de los diez días hábiles siguientes a la conclusión del periodo correspondiente, respecto de los indicadores de</w:t>
      </w:r>
      <w:r>
        <w:rPr>
          <w:spacing w:val="3"/>
          <w:w w:val="110"/>
          <w:sz w:val="20"/>
        </w:rPr>
        <w:t> </w:t>
      </w:r>
      <w:r>
        <w:rPr>
          <w:w w:val="110"/>
          <w:sz w:val="20"/>
        </w:rPr>
        <w:t>desempeño;</w:t>
      </w:r>
    </w:p>
    <w:p>
      <w:pPr>
        <w:pStyle w:val="BodyText"/>
        <w:spacing w:before="6"/>
        <w:ind w:left="0"/>
        <w:rPr>
          <w:sz w:val="17"/>
        </w:rPr>
      </w:pPr>
    </w:p>
    <w:p>
      <w:pPr>
        <w:pStyle w:val="ListParagraph"/>
        <w:numPr>
          <w:ilvl w:val="0"/>
          <w:numId w:val="233"/>
        </w:numPr>
        <w:tabs>
          <w:tab w:pos="1026" w:val="left" w:leader="none"/>
        </w:tabs>
        <w:spacing w:line="230" w:lineRule="auto" w:before="0" w:after="0"/>
        <w:ind w:left="1025" w:right="1034" w:hanging="567"/>
        <w:jc w:val="both"/>
        <w:rPr>
          <w:sz w:val="20"/>
        </w:rPr>
      </w:pPr>
      <w:r>
        <w:rPr>
          <w:w w:val="110"/>
          <w:sz w:val="20"/>
        </w:rPr>
        <w:t>Atender y dar seguimiento a las recomendaciones derivadas de las evaluaciones de desempeño</w:t>
      </w:r>
      <w:r>
        <w:rPr>
          <w:spacing w:val="22"/>
          <w:w w:val="110"/>
          <w:sz w:val="20"/>
        </w:rPr>
        <w:t> </w:t>
      </w:r>
      <w:r>
        <w:rPr>
          <w:w w:val="110"/>
          <w:sz w:val="20"/>
        </w:rPr>
        <w:t>que emitan la Secretaría y la Contraloría;</w:t>
      </w:r>
    </w:p>
    <w:p>
      <w:pPr>
        <w:pStyle w:val="BodyText"/>
        <w:spacing w:before="4"/>
        <w:ind w:left="0"/>
        <w:rPr>
          <w:sz w:val="18"/>
        </w:rPr>
      </w:pPr>
    </w:p>
    <w:p>
      <w:pPr>
        <w:pStyle w:val="ListParagraph"/>
        <w:numPr>
          <w:ilvl w:val="0"/>
          <w:numId w:val="233"/>
        </w:numPr>
        <w:tabs>
          <w:tab w:pos="1026" w:val="left" w:leader="none"/>
        </w:tabs>
        <w:spacing w:line="230" w:lineRule="auto" w:before="0" w:after="0"/>
        <w:ind w:left="1025" w:right="1037" w:hanging="567"/>
        <w:jc w:val="both"/>
        <w:rPr>
          <w:sz w:val="20"/>
        </w:rPr>
      </w:pPr>
      <w:r>
        <w:rPr>
          <w:w w:val="110"/>
          <w:sz w:val="20"/>
        </w:rPr>
        <w:t>Elaborar e implementar proyectos de mejora para incorporarlos en el diseño, adecuación   y</w:t>
      </w:r>
      <w:r>
        <w:rPr>
          <w:spacing w:val="11"/>
          <w:w w:val="110"/>
          <w:sz w:val="20"/>
        </w:rPr>
        <w:t> </w:t>
      </w:r>
      <w:r>
        <w:rPr>
          <w:w w:val="110"/>
          <w:sz w:val="20"/>
        </w:rPr>
        <w:t>operación</w:t>
      </w:r>
      <w:r>
        <w:rPr>
          <w:spacing w:val="11"/>
          <w:w w:val="110"/>
          <w:sz w:val="20"/>
        </w:rPr>
        <w:t> </w:t>
      </w:r>
      <w:r>
        <w:rPr>
          <w:w w:val="110"/>
          <w:sz w:val="20"/>
        </w:rPr>
        <w:t>de</w:t>
      </w:r>
      <w:r>
        <w:rPr>
          <w:spacing w:val="11"/>
          <w:w w:val="110"/>
          <w:sz w:val="20"/>
        </w:rPr>
        <w:t> </w:t>
      </w:r>
      <w:r>
        <w:rPr>
          <w:w w:val="110"/>
          <w:sz w:val="20"/>
        </w:rPr>
        <w:t>los</w:t>
      </w:r>
      <w:r>
        <w:rPr>
          <w:spacing w:val="12"/>
          <w:w w:val="110"/>
          <w:sz w:val="20"/>
        </w:rPr>
        <w:t> </w:t>
      </w:r>
      <w:r>
        <w:rPr>
          <w:w w:val="110"/>
          <w:sz w:val="20"/>
        </w:rPr>
        <w:t>programas</w:t>
      </w:r>
      <w:r>
        <w:rPr>
          <w:spacing w:val="10"/>
          <w:w w:val="110"/>
          <w:sz w:val="20"/>
        </w:rPr>
        <w:t> </w:t>
      </w:r>
      <w:r>
        <w:rPr>
          <w:w w:val="110"/>
          <w:sz w:val="20"/>
        </w:rPr>
        <w:t>presupuestarios</w:t>
      </w:r>
      <w:r>
        <w:rPr>
          <w:spacing w:val="11"/>
          <w:w w:val="110"/>
          <w:sz w:val="20"/>
        </w:rPr>
        <w:t> </w:t>
      </w:r>
      <w:r>
        <w:rPr>
          <w:w w:val="110"/>
          <w:sz w:val="20"/>
        </w:rPr>
        <w:t>a</w:t>
      </w:r>
      <w:r>
        <w:rPr>
          <w:spacing w:val="11"/>
          <w:w w:val="110"/>
          <w:sz w:val="20"/>
        </w:rPr>
        <w:t> </w:t>
      </w:r>
      <w:r>
        <w:rPr>
          <w:w w:val="110"/>
          <w:sz w:val="20"/>
        </w:rPr>
        <w:t>su</w:t>
      </w:r>
      <w:r>
        <w:rPr>
          <w:spacing w:val="10"/>
          <w:w w:val="110"/>
          <w:sz w:val="20"/>
        </w:rPr>
        <w:t> </w:t>
      </w:r>
      <w:r>
        <w:rPr>
          <w:w w:val="110"/>
          <w:sz w:val="20"/>
        </w:rPr>
        <w:t>cargo,</w:t>
      </w:r>
      <w:r>
        <w:rPr>
          <w:spacing w:val="13"/>
          <w:w w:val="110"/>
          <w:sz w:val="20"/>
        </w:rPr>
        <w:t> </w:t>
      </w:r>
      <w:r>
        <w:rPr>
          <w:w w:val="110"/>
          <w:sz w:val="20"/>
        </w:rPr>
        <w:t>y</w:t>
      </w:r>
    </w:p>
    <w:p>
      <w:pPr>
        <w:pStyle w:val="ListParagraph"/>
        <w:numPr>
          <w:ilvl w:val="0"/>
          <w:numId w:val="233"/>
        </w:numPr>
        <w:tabs>
          <w:tab w:pos="1026" w:val="left" w:leader="none"/>
        </w:tabs>
        <w:spacing w:line="242" w:lineRule="auto" w:before="195" w:after="0"/>
        <w:ind w:left="1025" w:right="1031" w:hanging="567"/>
        <w:jc w:val="both"/>
        <w:rPr>
          <w:sz w:val="20"/>
        </w:rPr>
      </w:pPr>
      <w:r>
        <w:rPr>
          <w:w w:val="110"/>
          <w:sz w:val="20"/>
        </w:rPr>
        <w:t>Acordar con la Secretaría y la Contraloría las adecuaciones a los programas presupuestarios en cumplimiento de las recomendaciones resultantes de los procesos de seguimiento y evaluación mediante la celebración de un Convenio para la mejora del Desempeño y Resultados</w:t>
      </w:r>
      <w:r>
        <w:rPr>
          <w:spacing w:val="37"/>
          <w:w w:val="110"/>
          <w:sz w:val="20"/>
        </w:rPr>
        <w:t> </w:t>
      </w:r>
      <w:r>
        <w:rPr>
          <w:w w:val="110"/>
          <w:sz w:val="20"/>
        </w:rPr>
        <w:t>Gubernamentales.</w:t>
      </w:r>
    </w:p>
    <w:p>
      <w:pPr>
        <w:pStyle w:val="BodyText"/>
        <w:spacing w:before="11"/>
        <w:ind w:left="0"/>
      </w:pPr>
    </w:p>
    <w:p>
      <w:pPr>
        <w:pStyle w:val="BodyText"/>
        <w:spacing w:line="247" w:lineRule="auto"/>
        <w:ind w:right="1034"/>
        <w:jc w:val="both"/>
      </w:pPr>
      <w:r>
        <w:rPr>
          <w:w w:val="110"/>
        </w:rPr>
        <w:t>Las Dependencias y Entidades Públicas deberán tomar las previsiones  presupuestales  necesarias para dar cumplimiento a las disposiciones de este Código, en materia del Sistema de Evaluación del</w:t>
      </w:r>
      <w:r>
        <w:rPr>
          <w:spacing w:val="21"/>
          <w:w w:val="110"/>
        </w:rPr>
        <w:t> </w:t>
      </w:r>
      <w:r>
        <w:rPr>
          <w:w w:val="110"/>
        </w:rPr>
        <w:t>Desempeño.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57" name="image2.png"/>
            <wp:cNvGraphicFramePr>
              <a:graphicFrameLocks noChangeAspect="1"/>
            </wp:cNvGraphicFramePr>
            <a:graphic>
              <a:graphicData uri="http://schemas.openxmlformats.org/drawingml/2006/picture">
                <pic:pic>
                  <pic:nvPicPr>
                    <pic:cNvPr id="5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4"/>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327-B.-</w:t>
      </w:r>
      <w:r>
        <w:rPr>
          <w:rFonts w:ascii="TeX Gyre Bonum" w:hAnsi="TeX Gyre Bonum"/>
          <w:b/>
          <w:spacing w:val="-22"/>
          <w:w w:val="110"/>
        </w:rPr>
        <w:t> </w:t>
      </w:r>
      <w:r>
        <w:rPr>
          <w:w w:val="110"/>
        </w:rPr>
        <w:t>La</w:t>
      </w:r>
      <w:r>
        <w:rPr>
          <w:spacing w:val="-3"/>
          <w:w w:val="110"/>
        </w:rPr>
        <w:t> </w:t>
      </w:r>
      <w:r>
        <w:rPr>
          <w:w w:val="110"/>
        </w:rPr>
        <w:t>Secretaría,</w:t>
      </w:r>
      <w:r>
        <w:rPr>
          <w:spacing w:val="-1"/>
          <w:w w:val="110"/>
        </w:rPr>
        <w:t> </w:t>
      </w:r>
      <w:r>
        <w:rPr>
          <w:w w:val="110"/>
        </w:rPr>
        <w:t>la</w:t>
      </w:r>
      <w:r>
        <w:rPr>
          <w:spacing w:val="-5"/>
          <w:w w:val="110"/>
        </w:rPr>
        <w:t> </w:t>
      </w:r>
      <w:r>
        <w:rPr>
          <w:w w:val="110"/>
        </w:rPr>
        <w:t>Tesorería,</w:t>
      </w:r>
      <w:r>
        <w:rPr>
          <w:spacing w:val="-1"/>
          <w:w w:val="110"/>
        </w:rPr>
        <w:t> </w:t>
      </w:r>
      <w:r>
        <w:rPr>
          <w:w w:val="110"/>
        </w:rPr>
        <w:t>la</w:t>
      </w:r>
      <w:r>
        <w:rPr>
          <w:spacing w:val="-4"/>
          <w:w w:val="110"/>
        </w:rPr>
        <w:t> </w:t>
      </w:r>
      <w:r>
        <w:rPr>
          <w:w w:val="110"/>
        </w:rPr>
        <w:t>Contraloría</w:t>
      </w:r>
      <w:r>
        <w:rPr>
          <w:spacing w:val="-5"/>
          <w:w w:val="110"/>
        </w:rPr>
        <w:t> </w:t>
      </w:r>
      <w:r>
        <w:rPr>
          <w:w w:val="110"/>
        </w:rPr>
        <w:t>y</w:t>
      </w:r>
      <w:r>
        <w:rPr>
          <w:spacing w:val="-1"/>
          <w:w w:val="110"/>
        </w:rPr>
        <w:t> </w:t>
      </w:r>
      <w:r>
        <w:rPr>
          <w:w w:val="110"/>
        </w:rPr>
        <w:t>los</w:t>
      </w:r>
      <w:r>
        <w:rPr>
          <w:spacing w:val="-3"/>
          <w:w w:val="110"/>
        </w:rPr>
        <w:t> </w:t>
      </w:r>
      <w:r>
        <w:rPr>
          <w:w w:val="110"/>
        </w:rPr>
        <w:t>órganos</w:t>
      </w:r>
      <w:r>
        <w:rPr>
          <w:spacing w:val="-2"/>
          <w:w w:val="110"/>
        </w:rPr>
        <w:t> </w:t>
      </w:r>
      <w:r>
        <w:rPr>
          <w:w w:val="110"/>
        </w:rPr>
        <w:t>internos</w:t>
      </w:r>
      <w:r>
        <w:rPr>
          <w:spacing w:val="-3"/>
          <w:w w:val="110"/>
        </w:rPr>
        <w:t> </w:t>
      </w:r>
      <w:r>
        <w:rPr>
          <w:w w:val="110"/>
        </w:rPr>
        <w:t>de</w:t>
      </w:r>
      <w:r>
        <w:rPr>
          <w:spacing w:val="-5"/>
          <w:w w:val="110"/>
        </w:rPr>
        <w:t> </w:t>
      </w:r>
      <w:r>
        <w:rPr>
          <w:w w:val="110"/>
        </w:rPr>
        <w:t>control,</w:t>
      </w:r>
      <w:r>
        <w:rPr>
          <w:spacing w:val="-3"/>
          <w:w w:val="110"/>
        </w:rPr>
        <w:t> </w:t>
      </w:r>
      <w:r>
        <w:rPr>
          <w:w w:val="110"/>
        </w:rPr>
        <w:t>en coordinación con las Unidades de Información, Planeación, Programación y Evaluación o la unidad administrativa responsable de realizar estas funciones, en el ámbito de sus respectivas competencias, verificarán periódicamente a través del sistema de control y evaluación del desempeño que establezcan, los resultados de la ejecución de los programas en relación con el ejercicio del</w:t>
      </w:r>
      <w:r>
        <w:rPr>
          <w:spacing w:val="23"/>
          <w:w w:val="110"/>
        </w:rPr>
        <w:t> </w:t>
      </w:r>
      <w:r>
        <w:rPr>
          <w:w w:val="110"/>
        </w:rPr>
        <w:t>presupuesto.</w:t>
      </w:r>
    </w:p>
    <w:p>
      <w:pPr>
        <w:pStyle w:val="BodyText"/>
        <w:spacing w:before="6"/>
        <w:ind w:left="0"/>
      </w:pPr>
    </w:p>
    <w:p>
      <w:pPr>
        <w:pStyle w:val="BodyText"/>
        <w:spacing w:line="249" w:lineRule="auto"/>
        <w:ind w:right="1037"/>
        <w:jc w:val="both"/>
      </w:pPr>
      <w:r>
        <w:rPr>
          <w:w w:val="110"/>
        </w:rPr>
        <w:t>Los órganos internos de control vigilarán de manera mensual que en el ejercicio del  presupuesto, no se adquieran compromisos que rebasen el monto anual del gasto que  se les  haya</w:t>
      </w:r>
      <w:r>
        <w:rPr>
          <w:spacing w:val="11"/>
          <w:w w:val="110"/>
        </w:rPr>
        <w:t> </w:t>
      </w:r>
      <w:r>
        <w:rPr>
          <w:w w:val="110"/>
        </w:rPr>
        <w:t>autorizado.</w:t>
      </w:r>
    </w:p>
    <w:p>
      <w:pPr>
        <w:pStyle w:val="BodyText"/>
        <w:spacing w:before="2"/>
        <w:ind w:left="0"/>
      </w:pPr>
    </w:p>
    <w:p>
      <w:pPr>
        <w:pStyle w:val="BodyText"/>
        <w:spacing w:line="249" w:lineRule="auto"/>
        <w:ind w:right="1034"/>
        <w:jc w:val="both"/>
      </w:pPr>
      <w:r>
        <w:rPr>
          <w:w w:val="110"/>
        </w:rPr>
        <w:t>Será causa de responsabilidad administrativa de los titulares, responsables del área administrativa y en general de cualquier persona servidora pública de las Dependencias, Entidades Públicas y Unidades Administrativas estatales y municipales, que intervengan en la contratación de compromisos fuera de los montos mensuales aprobados en sus respectivos presupuestos, la cual podrá ser sancionada conforme lo establece la Ley de Responsabilidades Administrativas del Estado de México y Municipios.</w:t>
      </w:r>
    </w:p>
    <w:p>
      <w:pPr>
        <w:pStyle w:val="BodyText"/>
        <w:spacing w:line="242" w:lineRule="auto" w:before="180"/>
        <w:ind w:right="1031"/>
        <w:jc w:val="both"/>
      </w:pPr>
      <w:r>
        <w:rPr>
          <w:rFonts w:ascii="TeX Gyre Bonum" w:hAnsi="TeX Gyre Bonum"/>
          <w:b/>
          <w:w w:val="110"/>
        </w:rPr>
        <w:t>Artículo 327-C.- </w:t>
      </w:r>
      <w:r>
        <w:rPr>
          <w:w w:val="110"/>
        </w:rPr>
        <w:t>Las dependencias y entidades públicas deberán enviar a la Secretaría dentro de los primeros diez días hábiles posteriores al cierre del mes inmediato anterior, sus estados financieros y los resultados del avance de su ejercicio presupuestario, en función de  su calendario de gasto</w:t>
      </w:r>
      <w:r>
        <w:rPr>
          <w:spacing w:val="35"/>
          <w:w w:val="110"/>
        </w:rPr>
        <w:t> </w:t>
      </w:r>
      <w:r>
        <w:rPr>
          <w:w w:val="110"/>
        </w:rPr>
        <w:t>aprobado.</w:t>
      </w:r>
    </w:p>
    <w:p>
      <w:pPr>
        <w:pStyle w:val="BodyText"/>
        <w:spacing w:before="10"/>
        <w:ind w:left="0"/>
      </w:pPr>
    </w:p>
    <w:p>
      <w:pPr>
        <w:pStyle w:val="BodyText"/>
        <w:spacing w:line="249" w:lineRule="auto"/>
        <w:ind w:right="1033"/>
        <w:jc w:val="both"/>
      </w:pPr>
      <w:r>
        <w:rPr>
          <w:w w:val="110"/>
        </w:rPr>
        <w:t>Para el caso de los Organismos Autónomos y los Poderes Legislativo y Judicial deberán enviar a la Secretaría para su consolidación el avance de su ejercicio presupuestario en el mismo plazo mencionado anteriormente.</w:t>
      </w:r>
    </w:p>
    <w:p>
      <w:pPr>
        <w:pStyle w:val="BodyText"/>
        <w:spacing w:before="4"/>
        <w:ind w:left="0"/>
      </w:pPr>
    </w:p>
    <w:p>
      <w:pPr>
        <w:pStyle w:val="BodyText"/>
        <w:spacing w:line="247" w:lineRule="auto"/>
        <w:ind w:right="1033"/>
        <w:jc w:val="both"/>
      </w:pPr>
      <w:r>
        <w:rPr>
          <w:w w:val="110"/>
        </w:rPr>
        <w:t>Adicionalmente, las Dependencias y Entidades Públicas deberán enviar de manera trimestral a  la Secretaría dentro de los primeros diez días hábiles posteriores al cierre del mes inmediato anterior la información sobre el avance y cumplimiento de las metas financieras consignadas en sus programas y presupuestos</w:t>
      </w:r>
      <w:r>
        <w:rPr>
          <w:spacing w:val="43"/>
          <w:w w:val="110"/>
        </w:rPr>
        <w:t> </w:t>
      </w:r>
      <w:r>
        <w:rPr>
          <w:w w:val="110"/>
        </w:rPr>
        <w:t>aprobados.</w:t>
      </w:r>
    </w:p>
    <w:p>
      <w:pPr>
        <w:pStyle w:val="BodyText"/>
        <w:spacing w:line="242" w:lineRule="auto" w:before="191"/>
        <w:ind w:right="1034"/>
        <w:jc w:val="both"/>
      </w:pPr>
      <w:r>
        <w:rPr>
          <w:rFonts w:ascii="TeX Gyre Bonum" w:hAnsi="TeX Gyre Bonum"/>
          <w:b/>
          <w:w w:val="110"/>
        </w:rPr>
        <w:t>Artículo 327 D.- </w:t>
      </w:r>
      <w:r>
        <w:rPr>
          <w:w w:val="110"/>
        </w:rPr>
        <w:t>La Secretaría y la Contraloría, en el ámbito de sus competencias, evaluarán el desempeño conforme a este Código y verificarán periódicamente los resultados de la  ejecución de los programas de las Dependencias y Entidades Públicas, a fin de que  en  su  caso,  se  adopten</w:t>
      </w:r>
      <w:r>
        <w:rPr>
          <w:spacing w:val="12"/>
          <w:w w:val="110"/>
        </w:rPr>
        <w:t> </w:t>
      </w:r>
      <w:r>
        <w:rPr>
          <w:w w:val="110"/>
        </w:rPr>
        <w:t>las</w:t>
      </w:r>
      <w:r>
        <w:rPr>
          <w:spacing w:val="10"/>
          <w:w w:val="110"/>
        </w:rPr>
        <w:t> </w:t>
      </w:r>
      <w:r>
        <w:rPr>
          <w:w w:val="110"/>
        </w:rPr>
        <w:t>medidas</w:t>
      </w:r>
      <w:r>
        <w:rPr>
          <w:spacing w:val="11"/>
          <w:w w:val="110"/>
        </w:rPr>
        <w:t> </w:t>
      </w:r>
      <w:r>
        <w:rPr>
          <w:w w:val="110"/>
        </w:rPr>
        <w:t>necesarias,</w:t>
      </w:r>
      <w:r>
        <w:rPr>
          <w:spacing w:val="12"/>
          <w:w w:val="110"/>
        </w:rPr>
        <w:t> </w:t>
      </w:r>
      <w:r>
        <w:rPr>
          <w:w w:val="110"/>
        </w:rPr>
        <w:t>para</w:t>
      </w:r>
      <w:r>
        <w:rPr>
          <w:spacing w:val="12"/>
          <w:w w:val="110"/>
        </w:rPr>
        <w:t> </w:t>
      </w:r>
      <w:r>
        <w:rPr>
          <w:w w:val="110"/>
        </w:rPr>
        <w:t>corregir</w:t>
      </w:r>
      <w:r>
        <w:rPr>
          <w:spacing w:val="13"/>
          <w:w w:val="110"/>
        </w:rPr>
        <w:t> </w:t>
      </w:r>
      <w:r>
        <w:rPr>
          <w:w w:val="110"/>
        </w:rPr>
        <w:t>las</w:t>
      </w:r>
      <w:r>
        <w:rPr>
          <w:spacing w:val="11"/>
          <w:w w:val="110"/>
        </w:rPr>
        <w:t> </w:t>
      </w:r>
      <w:r>
        <w:rPr>
          <w:w w:val="110"/>
        </w:rPr>
        <w:t>desviaciones</w:t>
      </w:r>
      <w:r>
        <w:rPr>
          <w:spacing w:val="12"/>
          <w:w w:val="110"/>
        </w:rPr>
        <w:t> </w:t>
      </w:r>
      <w:r>
        <w:rPr>
          <w:w w:val="110"/>
        </w:rPr>
        <w:t>detectadas.</w:t>
      </w:r>
    </w:p>
    <w:p>
      <w:pPr>
        <w:pStyle w:val="BodyText"/>
        <w:spacing w:before="10"/>
        <w:ind w:left="0"/>
      </w:pPr>
    </w:p>
    <w:p>
      <w:pPr>
        <w:pStyle w:val="BodyText"/>
        <w:spacing w:line="247" w:lineRule="auto"/>
        <w:ind w:right="1031"/>
        <w:jc w:val="both"/>
      </w:pPr>
      <w:r>
        <w:rPr>
          <w:w w:val="110"/>
        </w:rPr>
        <w:t>Las dependencias a través de las Unidades de Información, Planeación, Programación y Evaluación, así como las entidades públicas, por conducto de  sus dependencias coordinadoras de sector, enviarán a la Secretaría dentro de los primeros diez días posteriores al cierre del trimestre inmediato anterior sus avances del informe programático-presupuestal,  sin  detrimento de la actualización periódica que hagan de sus indicadores contenidos en el Sistema Integral de Evaluación del</w:t>
      </w:r>
      <w:r>
        <w:rPr>
          <w:spacing w:val="41"/>
          <w:w w:val="110"/>
        </w:rPr>
        <w:t> </w:t>
      </w:r>
      <w:r>
        <w:rPr>
          <w:w w:val="110"/>
        </w:rPr>
        <w:t>Desempeño.</w:t>
      </w:r>
    </w:p>
    <w:p>
      <w:pPr>
        <w:pStyle w:val="BodyText"/>
        <w:spacing w:before="11"/>
        <w:ind w:left="0"/>
      </w:pPr>
    </w:p>
    <w:p>
      <w:pPr>
        <w:pStyle w:val="BodyText"/>
        <w:spacing w:line="249" w:lineRule="auto"/>
        <w:ind w:right="1032"/>
        <w:jc w:val="both"/>
      </w:pPr>
      <w:r>
        <w:rPr>
          <w:w w:val="110"/>
        </w:rPr>
        <w:t>Al efecto, se llevará a cabo la revisión, seguimiento y evaluación del desempeño en el cumplimiento de objetivos y metas establecidas en los proyectos aprobados, contra los  resultados del ejercicio del Presupuesto de</w:t>
      </w:r>
      <w:r>
        <w:rPr>
          <w:spacing w:val="13"/>
          <w:w w:val="110"/>
        </w:rPr>
        <w:t> </w:t>
      </w:r>
      <w:r>
        <w:rPr>
          <w:w w:val="110"/>
        </w:rPr>
        <w:t>Egresos.</w:t>
      </w:r>
    </w:p>
    <w:p>
      <w:pPr>
        <w:spacing w:before="184"/>
        <w:ind w:left="458" w:right="0" w:firstLine="0"/>
        <w:jc w:val="both"/>
        <w:rPr>
          <w:sz w:val="20"/>
        </w:rPr>
      </w:pPr>
      <w:r>
        <w:rPr>
          <w:rFonts w:ascii="TeX Gyre Bonum" w:hAnsi="TeX Gyre Bonum"/>
          <w:b/>
          <w:sz w:val="20"/>
        </w:rPr>
        <w:t>Artículo 327-E.- </w:t>
      </w:r>
      <w:r>
        <w:rPr>
          <w:sz w:val="20"/>
        </w:rPr>
        <w:t>Derogado.</w:t>
      </w:r>
    </w:p>
    <w:p>
      <w:pPr>
        <w:pStyle w:val="BodyText"/>
        <w:ind w:left="0"/>
        <w:rPr>
          <w:sz w:val="22"/>
        </w:rPr>
      </w:pPr>
    </w:p>
    <w:p>
      <w:pPr>
        <w:pStyle w:val="Heading1"/>
        <w:spacing w:line="263" w:lineRule="exact" w:before="162"/>
        <w:ind w:right="3570"/>
      </w:pPr>
      <w:r>
        <w:rPr/>
        <w:t>TITULO DECIMO</w:t>
      </w:r>
    </w:p>
    <w:p>
      <w:pPr>
        <w:spacing w:line="263" w:lineRule="exact" w:before="0"/>
        <w:ind w:left="2993" w:right="3573" w:firstLine="0"/>
        <w:jc w:val="center"/>
        <w:rPr>
          <w:rFonts w:ascii="TeX Gyre Bonum"/>
          <w:b/>
          <w:sz w:val="20"/>
        </w:rPr>
      </w:pPr>
      <w:r>
        <w:rPr>
          <w:rFonts w:ascii="TeX Gyre Bonum"/>
          <w:b/>
          <w:sz w:val="20"/>
        </w:rPr>
        <w:t>DE LOS SERVICIOS DE TESORERIA</w:t>
      </w:r>
    </w:p>
    <w:p>
      <w:pPr>
        <w:spacing w:after="0" w:line="263" w:lineRule="exact"/>
        <w:jc w:val="center"/>
        <w:rPr>
          <w:rFonts w:ascii="TeX Gyre Bonum"/>
          <w:sz w:val="20"/>
        </w:rPr>
        <w:sectPr>
          <w:pgSz w:w="12250" w:h="15850"/>
          <w:pgMar w:header="0" w:footer="1034" w:top="560" w:bottom="1360" w:left="960" w:right="380"/>
        </w:sectPr>
      </w:pPr>
    </w:p>
    <w:p>
      <w:pPr>
        <w:pStyle w:val="BodyText"/>
        <w:ind w:left="792"/>
        <w:rPr>
          <w:rFonts w:ascii="TeX Gyre Bonum"/>
        </w:rPr>
      </w:pPr>
      <w:r>
        <w:rPr>
          <w:rFonts w:ascii="TeX Gyre Bonum"/>
        </w:rPr>
        <w:drawing>
          <wp:inline distT="0" distB="0" distL="0" distR="0">
            <wp:extent cx="5520299" cy="621792"/>
            <wp:effectExtent l="0" t="0" r="0" b="0"/>
            <wp:docPr id="559" name="image2.png"/>
            <wp:cNvGraphicFramePr>
              <a:graphicFrameLocks noChangeAspect="1"/>
            </wp:cNvGraphicFramePr>
            <a:graphic>
              <a:graphicData uri="http://schemas.openxmlformats.org/drawingml/2006/picture">
                <pic:pic>
                  <pic:nvPicPr>
                    <pic:cNvPr id="5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Fonts w:ascii="TeX Gyre Bonum"/>
        </w:rPr>
      </w:r>
    </w:p>
    <w:p>
      <w:pPr>
        <w:spacing w:line="231" w:lineRule="exact" w:before="0"/>
        <w:ind w:left="2993" w:right="3573" w:firstLine="0"/>
        <w:jc w:val="center"/>
        <w:rPr>
          <w:rFonts w:ascii="TeX Gyre Bonum"/>
          <w:b/>
          <w:sz w:val="20"/>
        </w:rPr>
      </w:pPr>
      <w:r>
        <w:rPr>
          <w:rFonts w:ascii="TeX Gyre Bonum"/>
          <w:b/>
          <w:sz w:val="20"/>
        </w:rPr>
        <w:t>CAPITULO PRIMERO</w:t>
      </w:r>
    </w:p>
    <w:p>
      <w:pPr>
        <w:spacing w:line="263" w:lineRule="exact" w:before="0"/>
        <w:ind w:left="2993" w:right="3571" w:firstLine="0"/>
        <w:jc w:val="center"/>
        <w:rPr>
          <w:rFonts w:ascii="TeX Gyre Bonum"/>
          <w:b/>
          <w:sz w:val="20"/>
        </w:rPr>
      </w:pPr>
      <w:r>
        <w:rPr>
          <w:rFonts w:ascii="TeX Gyre Bonum"/>
          <w:b/>
          <w:sz w:val="20"/>
        </w:rPr>
        <w:t>DE LA PRESTACION DE LOS SERVICIOS</w:t>
      </w:r>
    </w:p>
    <w:p>
      <w:pPr>
        <w:pStyle w:val="BodyText"/>
        <w:spacing w:line="230" w:lineRule="auto" w:before="188"/>
        <w:ind w:right="1030"/>
        <w:jc w:val="both"/>
      </w:pPr>
      <w:r>
        <w:rPr>
          <w:rFonts w:ascii="TeX Gyre Bonum" w:hAnsi="TeX Gyre Bonum"/>
          <w:b/>
          <w:w w:val="110"/>
        </w:rPr>
        <w:t>Artículo 328.- </w:t>
      </w:r>
      <w:r>
        <w:rPr>
          <w:w w:val="110"/>
        </w:rPr>
        <w:t>Las disposiciones de este Título tienen por objeto regular los servicios de tesorería del Estado y de los municipios.</w:t>
      </w:r>
    </w:p>
    <w:p>
      <w:pPr>
        <w:pStyle w:val="BodyText"/>
        <w:spacing w:before="4"/>
        <w:ind w:left="0"/>
        <w:rPr>
          <w:sz w:val="21"/>
        </w:rPr>
      </w:pPr>
    </w:p>
    <w:p>
      <w:pPr>
        <w:pStyle w:val="BodyText"/>
        <w:spacing w:line="247" w:lineRule="auto"/>
        <w:ind w:right="1033"/>
        <w:jc w:val="both"/>
      </w:pPr>
      <w:r>
        <w:rPr>
          <w:w w:val="110"/>
        </w:rPr>
        <w:t>Los servicios de tesorería son aquéllos relacionados con la recaudación, concentración, administración y custodia de fondos y valores, así como la realización de pagos con cargo al presupuesto de egresos.</w:t>
      </w:r>
    </w:p>
    <w:p>
      <w:pPr>
        <w:pStyle w:val="BodyText"/>
        <w:ind w:left="0"/>
        <w:rPr>
          <w:sz w:val="21"/>
        </w:rPr>
      </w:pPr>
    </w:p>
    <w:p>
      <w:pPr>
        <w:pStyle w:val="BodyText"/>
        <w:spacing w:line="247" w:lineRule="auto"/>
        <w:ind w:right="1032"/>
        <w:jc w:val="both"/>
      </w:pPr>
      <w:r>
        <w:rPr>
          <w:w w:val="110"/>
        </w:rPr>
        <w:t>La Secretaría a través de la Dirección General de Tesorería, autorizará el pago dentro del  término de los cuarenta y cinco días hábiles posteriores a la fecha de ingreso de la documentación, debidamente requisitada por las Dependencias, Entidades Públicas y unidades ejecutoras del gasto, a excepción de aquellas operaciones que se establezcan bajo  el Programa  de Cadenas Productivas del Estado de México, que se sujetarán a lo dispuesto por el propio programa.</w:t>
      </w:r>
    </w:p>
    <w:p>
      <w:pPr>
        <w:pStyle w:val="BodyText"/>
        <w:spacing w:before="10"/>
        <w:ind w:left="0"/>
      </w:pPr>
    </w:p>
    <w:p>
      <w:pPr>
        <w:pStyle w:val="BodyText"/>
        <w:spacing w:line="249" w:lineRule="auto"/>
        <w:ind w:right="1032"/>
        <w:jc w:val="both"/>
      </w:pPr>
      <w:r>
        <w:rPr>
          <w:w w:val="110"/>
        </w:rPr>
        <w:t>Tratándose de los trámites para la recepción, ejercicio del gasto y reintegro de  recursos  federales que realicen las dependencias, entidades públicas y/o unidades ejecutoras del gasto,   no los realizará de manera oficiosa, sino hasta en tanto le proporcionen la información correspondiente.</w:t>
      </w:r>
    </w:p>
    <w:p>
      <w:pPr>
        <w:pStyle w:val="BodyText"/>
        <w:spacing w:line="244" w:lineRule="auto" w:before="181"/>
        <w:ind w:right="1031"/>
        <w:jc w:val="both"/>
      </w:pPr>
      <w:r>
        <w:rPr>
          <w:rFonts w:ascii="TeX Gyre Bonum" w:hAnsi="TeX Gyre Bonum"/>
          <w:b/>
          <w:w w:val="110"/>
        </w:rPr>
        <w:t>Artículo 329.- </w:t>
      </w:r>
      <w:r>
        <w:rPr>
          <w:w w:val="110"/>
        </w:rPr>
        <w:t>La Secretaría, la Tesorería o su equivalente tratándose de Entidades Publicas, serán las responsables de prestar los servicios de tesorería, pudiéndose auxiliar de las instituciones que integran el sistema financiero mexicano, y para esto,  establecerán  los  sistemas y procedimientos necesarios mediante reglas de carácter general, elaborando el calendario anual de pagos de la tesorería a efecto de que las  Dependencias  y  Entidades  Públicas</w:t>
      </w:r>
      <w:r>
        <w:rPr>
          <w:spacing w:val="10"/>
          <w:w w:val="110"/>
        </w:rPr>
        <w:t> </w:t>
      </w:r>
      <w:r>
        <w:rPr>
          <w:w w:val="110"/>
        </w:rPr>
        <w:t>elaboren</w:t>
      </w:r>
      <w:r>
        <w:rPr>
          <w:spacing w:val="11"/>
          <w:w w:val="110"/>
        </w:rPr>
        <w:t> </w:t>
      </w:r>
      <w:r>
        <w:rPr>
          <w:w w:val="110"/>
        </w:rPr>
        <w:t>sus</w:t>
      </w:r>
      <w:r>
        <w:rPr>
          <w:spacing w:val="12"/>
          <w:w w:val="110"/>
        </w:rPr>
        <w:t> </w:t>
      </w:r>
      <w:r>
        <w:rPr>
          <w:w w:val="110"/>
        </w:rPr>
        <w:t>propios</w:t>
      </w:r>
      <w:r>
        <w:rPr>
          <w:spacing w:val="11"/>
          <w:w w:val="110"/>
        </w:rPr>
        <w:t> </w:t>
      </w:r>
      <w:r>
        <w:rPr>
          <w:w w:val="110"/>
        </w:rPr>
        <w:t>calendarios</w:t>
      </w:r>
      <w:r>
        <w:rPr>
          <w:spacing w:val="12"/>
          <w:w w:val="110"/>
        </w:rPr>
        <w:t> </w:t>
      </w:r>
      <w:r>
        <w:rPr>
          <w:w w:val="110"/>
        </w:rPr>
        <w:t>del</w:t>
      </w:r>
      <w:r>
        <w:rPr>
          <w:spacing w:val="11"/>
          <w:w w:val="110"/>
        </w:rPr>
        <w:t> </w:t>
      </w:r>
      <w:r>
        <w:rPr>
          <w:w w:val="110"/>
        </w:rPr>
        <w:t>ejercicio</w:t>
      </w:r>
      <w:r>
        <w:rPr>
          <w:spacing w:val="12"/>
          <w:w w:val="110"/>
        </w:rPr>
        <w:t> </w:t>
      </w:r>
      <w:r>
        <w:rPr>
          <w:w w:val="110"/>
        </w:rPr>
        <w:t>presupuestal.</w:t>
      </w:r>
    </w:p>
    <w:p>
      <w:pPr>
        <w:pStyle w:val="BodyText"/>
        <w:spacing w:line="244" w:lineRule="auto" w:before="188"/>
        <w:ind w:right="1033"/>
        <w:jc w:val="both"/>
      </w:pPr>
      <w:r>
        <w:rPr>
          <w:rFonts w:ascii="TeX Gyre Bonum" w:hAnsi="TeX Gyre Bonum"/>
          <w:b/>
          <w:w w:val="110"/>
        </w:rPr>
        <w:t>Artículo 330.- </w:t>
      </w:r>
      <w:r>
        <w:rPr>
          <w:w w:val="110"/>
        </w:rPr>
        <w:t>La Secretaría, y la tesorería, en el ámbito de su competencia, tendrán a su cargo la emisión, distribución y control de las formas numeradas y valoradas que se utilicen para la recaudación de los ingresos públicos y para el pago de las obligaciones a cargo de la hacienda pública, e intervendrán en la destrucción de las referidas formas, cuando así proceda, junto con los materiales empleados en su producción.</w:t>
      </w:r>
    </w:p>
    <w:p>
      <w:pPr>
        <w:pStyle w:val="BodyText"/>
        <w:ind w:left="0"/>
        <w:rPr>
          <w:sz w:val="22"/>
        </w:rPr>
      </w:pPr>
    </w:p>
    <w:p>
      <w:pPr>
        <w:pStyle w:val="BodyText"/>
        <w:spacing w:before="9"/>
        <w:ind w:left="0"/>
        <w:rPr>
          <w:sz w:val="18"/>
        </w:rPr>
      </w:pPr>
    </w:p>
    <w:p>
      <w:pPr>
        <w:pStyle w:val="Heading1"/>
        <w:spacing w:line="194" w:lineRule="auto"/>
        <w:ind w:left="4018" w:right="4598" w:firstLine="3"/>
      </w:pPr>
      <w:r>
        <w:rPr/>
        <w:t>CAPITULO SEGUNDO DE LA RECAUDACION</w:t>
      </w:r>
    </w:p>
    <w:p>
      <w:pPr>
        <w:pStyle w:val="BodyText"/>
        <w:spacing w:before="186"/>
        <w:ind w:right="1033"/>
        <w:jc w:val="both"/>
      </w:pPr>
      <w:r>
        <w:rPr>
          <w:rFonts w:ascii="TeX Gyre Bonum" w:hAnsi="TeX Gyre Bonum"/>
          <w:b/>
          <w:w w:val="110"/>
        </w:rPr>
        <w:t>Artículo 331.- </w:t>
      </w:r>
      <w:r>
        <w:rPr>
          <w:w w:val="110"/>
        </w:rPr>
        <w:t>El servicio de recaudación consistirá en la recepción, traslado, concentración y custodia de fondos y valores, incluyendo los medios y mecanismos a través de los cuales la autoridad reciba dichos fondos o valores.</w:t>
      </w:r>
    </w:p>
    <w:p>
      <w:pPr>
        <w:pStyle w:val="BodyText"/>
        <w:spacing w:before="4"/>
        <w:ind w:left="0"/>
        <w:rPr>
          <w:sz w:val="21"/>
        </w:rPr>
      </w:pPr>
    </w:p>
    <w:p>
      <w:pPr>
        <w:pStyle w:val="BodyText"/>
        <w:spacing w:line="244" w:lineRule="auto"/>
        <w:ind w:right="1030"/>
        <w:jc w:val="both"/>
      </w:pPr>
      <w:r>
        <w:rPr>
          <w:w w:val="110"/>
        </w:rPr>
        <w:t>La recaudación se efectuará en moneda nacional, aceptándose únicamente como medios de  pago, los previstos en este</w:t>
      </w:r>
      <w:r>
        <w:rPr>
          <w:spacing w:val="50"/>
          <w:w w:val="110"/>
        </w:rPr>
        <w:t> </w:t>
      </w:r>
      <w:r>
        <w:rPr>
          <w:w w:val="110"/>
        </w:rPr>
        <w:t>Código.</w:t>
      </w:r>
    </w:p>
    <w:p>
      <w:pPr>
        <w:pStyle w:val="BodyText"/>
        <w:spacing w:line="242" w:lineRule="auto" w:before="193"/>
        <w:ind w:right="1033"/>
        <w:jc w:val="both"/>
      </w:pPr>
      <w:r>
        <w:rPr>
          <w:rFonts w:ascii="TeX Gyre Bonum" w:hAnsi="TeX Gyre Bonum"/>
          <w:b/>
          <w:w w:val="110"/>
        </w:rPr>
        <w:t>Artículo 332.- </w:t>
      </w:r>
      <w:r>
        <w:rPr>
          <w:w w:val="110"/>
        </w:rPr>
        <w:t>La recaudación de los fondos se sustentará con los documentos relativos a la determinación del crédito, resoluciones administrativas o jurisdiccionales, autorizaciones, convenios, contratos, permisos, concesiones y los demás que establezca este Código y otras disposiciones legales aplicables.</w:t>
      </w:r>
    </w:p>
    <w:p>
      <w:pPr>
        <w:pStyle w:val="BodyText"/>
        <w:spacing w:before="190"/>
        <w:ind w:right="1034"/>
        <w:jc w:val="both"/>
      </w:pPr>
      <w:r>
        <w:rPr>
          <w:rFonts w:ascii="TeX Gyre Bonum" w:hAnsi="TeX Gyre Bonum"/>
          <w:b/>
          <w:w w:val="110"/>
        </w:rPr>
        <w:t>Artículo 333.- </w:t>
      </w:r>
      <w:r>
        <w:rPr>
          <w:w w:val="110"/>
        </w:rPr>
        <w:t>Los ingresos que perciban las dependencias en términos de la Ley de Ingresos del Estado de México para el ejercicio fiscal que corresponda, deberán ser  depositados en  la Caja</w:t>
      </w:r>
      <w:r>
        <w:rPr>
          <w:spacing w:val="7"/>
          <w:w w:val="110"/>
        </w:rPr>
        <w:t> </w:t>
      </w:r>
      <w:r>
        <w:rPr>
          <w:w w:val="110"/>
        </w:rPr>
        <w:t>General</w:t>
      </w:r>
      <w:r>
        <w:rPr>
          <w:spacing w:val="9"/>
          <w:w w:val="110"/>
        </w:rPr>
        <w:t> </w:t>
      </w:r>
      <w:r>
        <w:rPr>
          <w:w w:val="110"/>
        </w:rPr>
        <w:t>o</w:t>
      </w:r>
      <w:r>
        <w:rPr>
          <w:spacing w:val="9"/>
          <w:w w:val="110"/>
        </w:rPr>
        <w:t> </w:t>
      </w:r>
      <w:r>
        <w:rPr>
          <w:w w:val="110"/>
        </w:rPr>
        <w:t>en</w:t>
      </w:r>
      <w:r>
        <w:rPr>
          <w:spacing w:val="8"/>
          <w:w w:val="110"/>
        </w:rPr>
        <w:t> </w:t>
      </w:r>
      <w:r>
        <w:rPr>
          <w:w w:val="110"/>
        </w:rPr>
        <w:t>las</w:t>
      </w:r>
      <w:r>
        <w:rPr>
          <w:spacing w:val="5"/>
          <w:w w:val="110"/>
        </w:rPr>
        <w:t> </w:t>
      </w:r>
      <w:r>
        <w:rPr>
          <w:w w:val="110"/>
        </w:rPr>
        <w:t>cuentas</w:t>
      </w:r>
      <w:r>
        <w:rPr>
          <w:spacing w:val="9"/>
          <w:w w:val="110"/>
        </w:rPr>
        <w:t> </w:t>
      </w:r>
      <w:r>
        <w:rPr>
          <w:w w:val="110"/>
        </w:rPr>
        <w:t>bancarias</w:t>
      </w:r>
      <w:r>
        <w:rPr>
          <w:spacing w:val="7"/>
          <w:w w:val="110"/>
        </w:rPr>
        <w:t> </w:t>
      </w:r>
      <w:r>
        <w:rPr>
          <w:w w:val="110"/>
        </w:rPr>
        <w:t>autorizadas</w:t>
      </w:r>
      <w:r>
        <w:rPr>
          <w:spacing w:val="8"/>
          <w:w w:val="110"/>
        </w:rPr>
        <w:t> </w:t>
      </w:r>
      <w:r>
        <w:rPr>
          <w:w w:val="110"/>
        </w:rPr>
        <w:t>para</w:t>
      </w:r>
      <w:r>
        <w:rPr>
          <w:spacing w:val="5"/>
          <w:w w:val="110"/>
        </w:rPr>
        <w:t> </w:t>
      </w:r>
      <w:r>
        <w:rPr>
          <w:w w:val="110"/>
        </w:rPr>
        <w:t>tal</w:t>
      </w:r>
      <w:r>
        <w:rPr>
          <w:spacing w:val="9"/>
          <w:w w:val="110"/>
        </w:rPr>
        <w:t> </w:t>
      </w:r>
      <w:r>
        <w:rPr>
          <w:w w:val="110"/>
        </w:rPr>
        <w:t>efecto</w:t>
      </w:r>
      <w:r>
        <w:rPr>
          <w:spacing w:val="4"/>
          <w:w w:val="110"/>
        </w:rPr>
        <w:t> </w:t>
      </w:r>
      <w:r>
        <w:rPr>
          <w:w w:val="110"/>
        </w:rPr>
        <w:t>por</w:t>
      </w:r>
      <w:r>
        <w:rPr>
          <w:spacing w:val="7"/>
          <w:w w:val="110"/>
        </w:rPr>
        <w:t> </w:t>
      </w:r>
      <w:r>
        <w:rPr>
          <w:w w:val="110"/>
        </w:rPr>
        <w:t>la</w:t>
      </w:r>
      <w:r>
        <w:rPr>
          <w:spacing w:val="9"/>
          <w:w w:val="110"/>
        </w:rPr>
        <w:t> </w:t>
      </w:r>
      <w:r>
        <w:rPr>
          <w:w w:val="110"/>
        </w:rPr>
        <w:t>Secretaría</w:t>
      </w:r>
      <w:r>
        <w:rPr>
          <w:spacing w:val="5"/>
          <w:w w:val="110"/>
        </w:rPr>
        <w:t> </w:t>
      </w:r>
      <w:r>
        <w:rPr>
          <w:w w:val="110"/>
        </w:rPr>
        <w:t>o</w:t>
      </w:r>
      <w:r>
        <w:rPr>
          <w:spacing w:val="7"/>
          <w:w w:val="110"/>
        </w:rPr>
        <w:t> </w:t>
      </w:r>
      <w:r>
        <w:rPr>
          <w:w w:val="110"/>
        </w:rPr>
        <w:t>la</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61" name="image2.png"/>
            <wp:cNvGraphicFramePr>
              <a:graphicFrameLocks noChangeAspect="1"/>
            </wp:cNvGraphicFramePr>
            <a:graphic>
              <a:graphicData uri="http://schemas.openxmlformats.org/drawingml/2006/picture">
                <pic:pic>
                  <pic:nvPicPr>
                    <pic:cNvPr id="5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Tesorería, en el ámbito de sus respectivas competencias.</w:t>
      </w:r>
    </w:p>
    <w:p>
      <w:pPr>
        <w:pStyle w:val="BodyText"/>
        <w:spacing w:before="5"/>
        <w:ind w:left="0"/>
        <w:rPr>
          <w:sz w:val="21"/>
        </w:rPr>
      </w:pPr>
    </w:p>
    <w:p>
      <w:pPr>
        <w:pStyle w:val="BodyText"/>
        <w:spacing w:line="247" w:lineRule="auto"/>
        <w:ind w:right="1031"/>
        <w:jc w:val="both"/>
      </w:pPr>
      <w:r>
        <w:rPr>
          <w:w w:val="110"/>
        </w:rPr>
        <w:t>Los ingresos que perciban los organismos auxiliares en términos de la Ley de Ingresos  del Estado de México serán recaudados por los propios organismos auxiliares en instituciones de crédito de banca múltiple o establecimientos mercantiles autorizados para tal efecto.  En  caso  de que dichos ingresos se encuentren afectados en fideicomiso, las cantidades recaudadas se podrán concentrar con el fiduciario correspondiente mediante el otorgamiento de instrucciones y/o mandatos irrevocables o transferencias a las cuentas del fideicomiso respectivo, entre otros mecanismos que se establezcan para dicho</w:t>
      </w:r>
      <w:r>
        <w:rPr>
          <w:spacing w:val="12"/>
          <w:w w:val="110"/>
        </w:rPr>
        <w:t> </w:t>
      </w:r>
      <w:r>
        <w:rPr>
          <w:w w:val="110"/>
        </w:rPr>
        <w:t>propósito.</w:t>
      </w:r>
    </w:p>
    <w:p>
      <w:pPr>
        <w:pStyle w:val="BodyText"/>
        <w:spacing w:before="2"/>
        <w:ind w:left="0"/>
        <w:rPr>
          <w:sz w:val="21"/>
        </w:rPr>
      </w:pPr>
    </w:p>
    <w:p>
      <w:pPr>
        <w:pStyle w:val="BodyText"/>
        <w:spacing w:line="247" w:lineRule="auto"/>
        <w:ind w:right="1034"/>
        <w:jc w:val="both"/>
      </w:pPr>
      <w:r>
        <w:rPr>
          <w:w w:val="110"/>
        </w:rPr>
        <w:t>Las cuentas bancarias utilizadas tratándose de ingresos federales, deberán ser específicas para   el manejo de los recursos del ejercicio fiscal respectivo, por lo que su vigencia será únicamente por ese</w:t>
      </w:r>
      <w:r>
        <w:rPr>
          <w:spacing w:val="21"/>
          <w:w w:val="110"/>
        </w:rPr>
        <w:t> </w:t>
      </w:r>
      <w:r>
        <w:rPr>
          <w:w w:val="110"/>
        </w:rPr>
        <w:t>periodo.</w:t>
      </w:r>
    </w:p>
    <w:p>
      <w:pPr>
        <w:pStyle w:val="BodyText"/>
        <w:spacing w:before="6"/>
        <w:ind w:left="0"/>
      </w:pPr>
    </w:p>
    <w:p>
      <w:pPr>
        <w:pStyle w:val="Heading1"/>
        <w:spacing w:line="194" w:lineRule="auto"/>
        <w:ind w:left="4064" w:right="4641"/>
      </w:pPr>
      <w:r>
        <w:rPr/>
        <w:t>CAPITULO TERCERO DE LOS PAGOS</w:t>
      </w:r>
    </w:p>
    <w:p>
      <w:pPr>
        <w:pStyle w:val="BodyText"/>
        <w:spacing w:before="187"/>
        <w:ind w:right="1033"/>
        <w:jc w:val="both"/>
      </w:pPr>
      <w:r>
        <w:rPr>
          <w:rFonts w:ascii="TeX Gyre Bonum" w:hAnsi="TeX Gyre Bonum"/>
          <w:b/>
          <w:w w:val="110"/>
        </w:rPr>
        <w:t>Artículo 334.- </w:t>
      </w:r>
      <w:r>
        <w:rPr>
          <w:w w:val="110"/>
        </w:rPr>
        <w:t>La Secretaría y la tesorería, en el ámbito de su competencia, autorizarán la liberación de recursos financieros de conformidad a los montos establecidos en el presupuesto  de</w:t>
      </w:r>
      <w:r>
        <w:rPr>
          <w:spacing w:val="10"/>
          <w:w w:val="110"/>
        </w:rPr>
        <w:t> </w:t>
      </w:r>
      <w:r>
        <w:rPr>
          <w:w w:val="110"/>
        </w:rPr>
        <w:t>egresos.</w:t>
      </w:r>
    </w:p>
    <w:p>
      <w:pPr>
        <w:pStyle w:val="BodyText"/>
        <w:spacing w:line="242" w:lineRule="auto" w:before="194"/>
        <w:ind w:right="1033"/>
        <w:jc w:val="both"/>
      </w:pPr>
      <w:r>
        <w:rPr>
          <w:rFonts w:ascii="TeX Gyre Bonum" w:hAnsi="TeX Gyre Bonum"/>
          <w:b/>
          <w:w w:val="110"/>
        </w:rPr>
        <w:t>Artículo 335.- </w:t>
      </w:r>
      <w:r>
        <w:rPr>
          <w:w w:val="110"/>
        </w:rPr>
        <w:t>En la liberación de recursos financieros, las dependencias, entidades públicas y unidades administrativas deberán cumplir  con los requisitos que se establezcan en las reglas    de carácter general que expidan la Secretaría y la Tesorería en el ámbito de sus respectivas competencias.</w:t>
      </w:r>
    </w:p>
    <w:p>
      <w:pPr>
        <w:pStyle w:val="BodyText"/>
        <w:spacing w:before="10"/>
        <w:ind w:left="0"/>
      </w:pPr>
    </w:p>
    <w:p>
      <w:pPr>
        <w:pStyle w:val="BodyText"/>
        <w:spacing w:line="247" w:lineRule="auto" w:before="1"/>
        <w:ind w:right="1031"/>
        <w:jc w:val="both"/>
      </w:pPr>
      <w:r>
        <w:rPr>
          <w:w w:val="110"/>
        </w:rPr>
        <w:t>Los contratistas, proveedores y prestadores de servicios que sean contratados por las unidades ejecutoras del gasto, recibirán el pago por la contraprestación  otorgada, únicamente  a  través del beneficiario, o en su caso por medio de su representante legal debidamente acreditado mediante poder</w:t>
      </w:r>
      <w:r>
        <w:rPr>
          <w:spacing w:val="20"/>
          <w:w w:val="110"/>
        </w:rPr>
        <w:t> </w:t>
      </w:r>
      <w:r>
        <w:rPr>
          <w:w w:val="110"/>
        </w:rPr>
        <w:t>notarial.</w:t>
      </w:r>
    </w:p>
    <w:p>
      <w:pPr>
        <w:pStyle w:val="BodyText"/>
        <w:spacing w:before="10"/>
        <w:ind w:left="0"/>
      </w:pPr>
    </w:p>
    <w:p>
      <w:pPr>
        <w:pStyle w:val="BodyText"/>
        <w:spacing w:line="247" w:lineRule="auto"/>
        <w:ind w:right="1033"/>
        <w:jc w:val="both"/>
      </w:pPr>
      <w:r>
        <w:rPr>
          <w:w w:val="110"/>
        </w:rPr>
        <w:t>Para el pago de documentos programados por la Tesorería, las Dependencias, Entidades Públicas, unidades administrativas, personas físicas y jurídicas colectivas contarán  con  un  plazo de seis meses a partir de su programación para hacerlos efectivos; en caso de no hacerlo,  se procederá a la cancelación de la programación del documento, sin perjuicio de su reprogramación.</w:t>
      </w:r>
    </w:p>
    <w:p>
      <w:pPr>
        <w:pStyle w:val="BodyText"/>
        <w:spacing w:line="244" w:lineRule="auto" w:before="191"/>
        <w:ind w:right="1033"/>
        <w:jc w:val="both"/>
      </w:pPr>
      <w:r>
        <w:rPr>
          <w:rFonts w:ascii="TeX Gyre Bonum" w:hAnsi="TeX Gyre Bonum"/>
          <w:b/>
          <w:w w:val="110"/>
        </w:rPr>
        <w:t>Artículo 336.- </w:t>
      </w:r>
      <w:r>
        <w:rPr>
          <w:w w:val="110"/>
        </w:rPr>
        <w:t>Para la disposición de los recursos financieros, las Dependencias, Entidades Públicas y unidades administrativas deberán requisitar la orden de pago, especificando que la modalidad de liquidación será preferentemente mediante transferencia electrónica vía Sistema de Pagos Electrónicos Interbancaria, o cheque cuando no haya disponibilidad de servicios bancarios.</w:t>
      </w:r>
    </w:p>
    <w:p>
      <w:pPr>
        <w:pStyle w:val="BodyText"/>
        <w:spacing w:before="5"/>
        <w:ind w:left="0"/>
      </w:pPr>
    </w:p>
    <w:p>
      <w:pPr>
        <w:pStyle w:val="BodyText"/>
        <w:spacing w:line="247" w:lineRule="auto"/>
        <w:ind w:right="1031"/>
        <w:jc w:val="both"/>
      </w:pPr>
      <w:r>
        <w:rPr>
          <w:w w:val="110"/>
        </w:rPr>
        <w:t>Los cheques expedidos vigentes y que no hayan sido cobrados al treinta y uno de diciembre de cada año, deberán ser cuantificados, a fin de hacer la previsión correspondiente para  el  siguiente ejercicio</w:t>
      </w:r>
      <w:r>
        <w:rPr>
          <w:spacing w:val="22"/>
          <w:w w:val="110"/>
        </w:rPr>
        <w:t> </w:t>
      </w:r>
      <w:r>
        <w:rPr>
          <w:w w:val="110"/>
        </w:rPr>
        <w:t>fiscal.</w:t>
      </w:r>
    </w:p>
    <w:p>
      <w:pPr>
        <w:pStyle w:val="BodyText"/>
        <w:spacing w:before="9"/>
        <w:ind w:left="0"/>
      </w:pPr>
    </w:p>
    <w:p>
      <w:pPr>
        <w:pStyle w:val="BodyText"/>
        <w:jc w:val="both"/>
      </w:pPr>
      <w:r>
        <w:rPr>
          <w:w w:val="110"/>
        </w:rPr>
        <w:t>De ser aplicable en los municipios, se observará este procedimiento.</w:t>
      </w:r>
    </w:p>
    <w:p>
      <w:pPr>
        <w:pStyle w:val="BodyText"/>
        <w:spacing w:line="244" w:lineRule="auto" w:before="196"/>
        <w:ind w:right="1034"/>
        <w:jc w:val="both"/>
      </w:pPr>
      <w:r>
        <w:rPr>
          <w:rFonts w:ascii="TeX Gyre Bonum" w:hAnsi="TeX Gyre Bonum"/>
          <w:b/>
          <w:w w:val="110"/>
        </w:rPr>
        <w:t>Artículo 337.- </w:t>
      </w:r>
      <w:r>
        <w:rPr>
          <w:w w:val="110"/>
        </w:rPr>
        <w:t>Las dependencias que manejen fondos públicos, deberán invertir sus disponibilidades en instrumentos de renta fija, depósitos a la vista en instituciones de banca múltiple, en Sociedades de Inversión en Instrumentos de Deuda, reportos y en el Sistema Electrónico de Posturas (SIPO), de conformidad con el acuerdo por el que se expiden los Lineamientos para el Manejo de las Disponibilidades Financieras de las Entidades Paraestatales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63" name="image2.png"/>
            <wp:cNvGraphicFramePr>
              <a:graphicFrameLocks noChangeAspect="1"/>
            </wp:cNvGraphicFramePr>
            <a:graphic>
              <a:graphicData uri="http://schemas.openxmlformats.org/drawingml/2006/picture">
                <pic:pic>
                  <pic:nvPicPr>
                    <pic:cNvPr id="5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de la Administración Pública Federal, debiendo depositar en la Caja General los rendimientos que se generen, dichos depósitos deberán realizarse cuando su monto rebase 6 veces el valor diario de la Unidad de Medida y Actualización vigente o bien, el monto generado al final del año. Si al término del ejercicio fiscal conservan recursos financieros, estos deberán ser reintegrados    a la Caja General y tratándose de los municipios a la Tesorería o, en cualquier caso, a la  Tesorería de la Federación, en términos de la Ley  de Disciplina  Financiera y de la Ley  Federal de</w:t>
      </w:r>
      <w:r>
        <w:rPr>
          <w:spacing w:val="10"/>
          <w:w w:val="110"/>
        </w:rPr>
        <w:t> </w:t>
      </w:r>
      <w:r>
        <w:rPr>
          <w:w w:val="110"/>
        </w:rPr>
        <w:t>Presupuesto</w:t>
      </w:r>
      <w:r>
        <w:rPr>
          <w:spacing w:val="11"/>
          <w:w w:val="110"/>
        </w:rPr>
        <w:t> </w:t>
      </w:r>
      <w:r>
        <w:rPr>
          <w:w w:val="110"/>
        </w:rPr>
        <w:t>y</w:t>
      </w:r>
      <w:r>
        <w:rPr>
          <w:spacing w:val="10"/>
          <w:w w:val="110"/>
        </w:rPr>
        <w:t> </w:t>
      </w:r>
      <w:r>
        <w:rPr>
          <w:w w:val="110"/>
        </w:rPr>
        <w:t>Responsabilidad</w:t>
      </w:r>
      <w:r>
        <w:rPr>
          <w:spacing w:val="11"/>
          <w:w w:val="110"/>
        </w:rPr>
        <w:t> </w:t>
      </w:r>
      <w:r>
        <w:rPr>
          <w:w w:val="110"/>
        </w:rPr>
        <w:t>Hacendaria</w:t>
      </w:r>
      <w:r>
        <w:rPr>
          <w:spacing w:val="11"/>
          <w:w w:val="110"/>
        </w:rPr>
        <w:t> </w:t>
      </w:r>
      <w:r>
        <w:rPr>
          <w:w w:val="110"/>
        </w:rPr>
        <w:t>y/o</w:t>
      </w:r>
      <w:r>
        <w:rPr>
          <w:spacing w:val="11"/>
          <w:w w:val="110"/>
        </w:rPr>
        <w:t> </w:t>
      </w:r>
      <w:r>
        <w:rPr>
          <w:w w:val="110"/>
        </w:rPr>
        <w:t>de</w:t>
      </w:r>
      <w:r>
        <w:rPr>
          <w:spacing w:val="11"/>
          <w:w w:val="110"/>
        </w:rPr>
        <w:t> </w:t>
      </w:r>
      <w:r>
        <w:rPr>
          <w:w w:val="110"/>
        </w:rPr>
        <w:t>la</w:t>
      </w:r>
      <w:r>
        <w:rPr>
          <w:spacing w:val="10"/>
          <w:w w:val="110"/>
        </w:rPr>
        <w:t> </w:t>
      </w:r>
      <w:r>
        <w:rPr>
          <w:w w:val="110"/>
        </w:rPr>
        <w:t>legislación</w:t>
      </w:r>
      <w:r>
        <w:rPr>
          <w:spacing w:val="11"/>
          <w:w w:val="110"/>
        </w:rPr>
        <w:t> </w:t>
      </w:r>
      <w:r>
        <w:rPr>
          <w:w w:val="110"/>
        </w:rPr>
        <w:t>estatal</w:t>
      </w:r>
      <w:r>
        <w:rPr>
          <w:spacing w:val="11"/>
          <w:w w:val="110"/>
        </w:rPr>
        <w:t> </w:t>
      </w:r>
      <w:r>
        <w:rPr>
          <w:w w:val="110"/>
        </w:rPr>
        <w:t>aplicable.</w:t>
      </w:r>
    </w:p>
    <w:p>
      <w:pPr>
        <w:pStyle w:val="BodyText"/>
        <w:spacing w:before="2"/>
        <w:ind w:left="0"/>
        <w:rPr>
          <w:sz w:val="21"/>
        </w:rPr>
      </w:pPr>
    </w:p>
    <w:p>
      <w:pPr>
        <w:pStyle w:val="BodyText"/>
        <w:spacing w:line="247" w:lineRule="auto"/>
        <w:ind w:right="1032"/>
        <w:jc w:val="both"/>
      </w:pPr>
      <w:r>
        <w:rPr>
          <w:w w:val="110"/>
        </w:rPr>
        <w:t>Las entidades públicas apoyadas presupuestalmente y que manejen fondos públicos e inviertan sus disponibilidades financieras en los instrumentos señalados en el presente artículo, deberán conservar sus rendimientos, registrándolos como ingresos propios y podrán aplicarlos en términos de lo dispuesto en el Presupuesto de Egresos.</w:t>
      </w:r>
    </w:p>
    <w:p>
      <w:pPr>
        <w:pStyle w:val="BodyText"/>
        <w:spacing w:line="244" w:lineRule="auto" w:before="191"/>
        <w:ind w:right="1032"/>
        <w:jc w:val="both"/>
      </w:pPr>
      <w:r>
        <w:rPr>
          <w:rFonts w:ascii="TeX Gyre Bonum" w:hAnsi="TeX Gyre Bonum"/>
          <w:b/>
          <w:w w:val="110"/>
        </w:rPr>
        <w:t>Artículo 337 Bis.- </w:t>
      </w:r>
      <w:r>
        <w:rPr>
          <w:w w:val="110"/>
        </w:rPr>
        <w:t>La contratación de servicios financieros relacionados con la apertura de cuentas bancarias para la recepción, manejo, inversión y pago de recursos públicos, estarán sujetos a lo establecido en este Título y deberán observar los principios de imparcialidad, buena fe, veracidad, honradez, publicidad, transparencia, previsión y eficiencia, para que en todo momento se realicen en condiciones favorables para el Estado.</w:t>
      </w:r>
    </w:p>
    <w:p>
      <w:pPr>
        <w:pStyle w:val="BodyText"/>
        <w:spacing w:before="184"/>
        <w:ind w:right="1031"/>
        <w:jc w:val="both"/>
      </w:pPr>
      <w:r>
        <w:rPr>
          <w:rFonts w:ascii="TeX Gyre Bonum" w:hAnsi="TeX Gyre Bonum"/>
          <w:b/>
          <w:w w:val="110"/>
        </w:rPr>
        <w:t>Artículo 337 Ter.- </w:t>
      </w:r>
      <w:r>
        <w:rPr>
          <w:w w:val="110"/>
        </w:rPr>
        <w:t>Las cuentas bancarias específicas para el manejo de recursos públicos, ya sean federales o estatales deberán ser canceladas al término del ejercicio fiscal correspondiente   o</w:t>
      </w:r>
      <w:r>
        <w:rPr>
          <w:spacing w:val="10"/>
          <w:w w:val="110"/>
        </w:rPr>
        <w:t> </w:t>
      </w:r>
      <w:r>
        <w:rPr>
          <w:w w:val="110"/>
        </w:rPr>
        <w:t>al</w:t>
      </w:r>
      <w:r>
        <w:rPr>
          <w:spacing w:val="9"/>
          <w:w w:val="110"/>
        </w:rPr>
        <w:t> </w:t>
      </w:r>
      <w:r>
        <w:rPr>
          <w:w w:val="110"/>
        </w:rPr>
        <w:t>término</w:t>
      </w:r>
      <w:r>
        <w:rPr>
          <w:spacing w:val="9"/>
          <w:w w:val="110"/>
        </w:rPr>
        <w:t> </w:t>
      </w:r>
      <w:r>
        <w:rPr>
          <w:w w:val="110"/>
        </w:rPr>
        <w:t>del</w:t>
      </w:r>
      <w:r>
        <w:rPr>
          <w:spacing w:val="10"/>
          <w:w w:val="110"/>
        </w:rPr>
        <w:t> </w:t>
      </w:r>
      <w:r>
        <w:rPr>
          <w:w w:val="110"/>
        </w:rPr>
        <w:t>cumplimiento</w:t>
      </w:r>
      <w:r>
        <w:rPr>
          <w:spacing w:val="10"/>
          <w:w w:val="110"/>
        </w:rPr>
        <w:t> </w:t>
      </w:r>
      <w:r>
        <w:rPr>
          <w:w w:val="110"/>
        </w:rPr>
        <w:t>del</w:t>
      </w:r>
      <w:r>
        <w:rPr>
          <w:spacing w:val="10"/>
          <w:w w:val="110"/>
        </w:rPr>
        <w:t> </w:t>
      </w:r>
      <w:r>
        <w:rPr>
          <w:w w:val="110"/>
        </w:rPr>
        <w:t>objeto</w:t>
      </w:r>
      <w:r>
        <w:rPr>
          <w:spacing w:val="8"/>
          <w:w w:val="110"/>
        </w:rPr>
        <w:t> </w:t>
      </w:r>
      <w:r>
        <w:rPr>
          <w:w w:val="110"/>
        </w:rPr>
        <w:t>para</w:t>
      </w:r>
      <w:r>
        <w:rPr>
          <w:spacing w:val="10"/>
          <w:w w:val="110"/>
        </w:rPr>
        <w:t> </w:t>
      </w:r>
      <w:r>
        <w:rPr>
          <w:w w:val="110"/>
        </w:rPr>
        <w:t>el</w:t>
      </w:r>
      <w:r>
        <w:rPr>
          <w:spacing w:val="10"/>
          <w:w w:val="110"/>
        </w:rPr>
        <w:t> </w:t>
      </w:r>
      <w:r>
        <w:rPr>
          <w:w w:val="110"/>
        </w:rPr>
        <w:t>que</w:t>
      </w:r>
      <w:r>
        <w:rPr>
          <w:spacing w:val="8"/>
          <w:w w:val="110"/>
        </w:rPr>
        <w:t> </w:t>
      </w:r>
      <w:r>
        <w:rPr>
          <w:w w:val="110"/>
        </w:rPr>
        <w:t>fueron</w:t>
      </w:r>
      <w:r>
        <w:rPr>
          <w:spacing w:val="9"/>
          <w:w w:val="110"/>
        </w:rPr>
        <w:t> </w:t>
      </w:r>
      <w:r>
        <w:rPr>
          <w:w w:val="110"/>
        </w:rPr>
        <w:t>solicitadas.</w:t>
      </w:r>
    </w:p>
    <w:p>
      <w:pPr>
        <w:pStyle w:val="BodyText"/>
        <w:spacing w:before="192"/>
        <w:ind w:right="1034"/>
        <w:jc w:val="both"/>
      </w:pPr>
      <w:r>
        <w:rPr>
          <w:rFonts w:ascii="TeX Gyre Bonum" w:hAnsi="TeX Gyre Bonum"/>
          <w:b/>
          <w:w w:val="110"/>
        </w:rPr>
        <w:t>Artículo 338.- </w:t>
      </w:r>
      <w:r>
        <w:rPr>
          <w:w w:val="110"/>
        </w:rPr>
        <w:t>El pago de cantidades retenidas en favor de terceros, se liquidarán a petición de la dependencia, entidad pública o unidad administrativa que la practicó, debiendo comprobarlo con la documentación correspondiente.</w:t>
      </w:r>
    </w:p>
    <w:p>
      <w:pPr>
        <w:pStyle w:val="BodyText"/>
        <w:spacing w:line="244" w:lineRule="auto" w:before="195"/>
        <w:ind w:right="1031"/>
        <w:jc w:val="both"/>
      </w:pPr>
      <w:r>
        <w:rPr>
          <w:rFonts w:ascii="TeX Gyre Bonum" w:hAnsi="TeX Gyre Bonum"/>
          <w:b/>
          <w:w w:val="110"/>
        </w:rPr>
        <w:t>Artículo 338 Bis.- </w:t>
      </w:r>
      <w:r>
        <w:rPr>
          <w:w w:val="110"/>
        </w:rPr>
        <w:t>Para la devolución de pagos efectuados en forma indebida, duplicados, y/o en demasía; ya sea por mandato de autoridad o a solicitud del contribuyente, se deberá  presentar ante la Dirección General de Tesorería por conducto de la autoridad fiscal, el oficio original de autorización en el que se fundamenten los motivos y el importe a devolver, así como copia</w:t>
      </w:r>
      <w:r>
        <w:rPr>
          <w:spacing w:val="8"/>
          <w:w w:val="110"/>
        </w:rPr>
        <w:t> </w:t>
      </w:r>
      <w:r>
        <w:rPr>
          <w:w w:val="110"/>
        </w:rPr>
        <w:t>de</w:t>
      </w:r>
      <w:r>
        <w:rPr>
          <w:spacing w:val="7"/>
          <w:w w:val="110"/>
        </w:rPr>
        <w:t> </w:t>
      </w:r>
      <w:r>
        <w:rPr>
          <w:w w:val="110"/>
        </w:rPr>
        <w:t>la</w:t>
      </w:r>
      <w:r>
        <w:rPr>
          <w:spacing w:val="8"/>
          <w:w w:val="110"/>
        </w:rPr>
        <w:t> </w:t>
      </w:r>
      <w:r>
        <w:rPr>
          <w:w w:val="110"/>
        </w:rPr>
        <w:t>documentación</w:t>
      </w:r>
      <w:r>
        <w:rPr>
          <w:spacing w:val="8"/>
          <w:w w:val="110"/>
        </w:rPr>
        <w:t> </w:t>
      </w:r>
      <w:r>
        <w:rPr>
          <w:w w:val="110"/>
        </w:rPr>
        <w:t>comprobatoria</w:t>
      </w:r>
      <w:r>
        <w:rPr>
          <w:spacing w:val="8"/>
          <w:w w:val="110"/>
        </w:rPr>
        <w:t> </w:t>
      </w:r>
      <w:r>
        <w:rPr>
          <w:w w:val="110"/>
        </w:rPr>
        <w:t>que</w:t>
      </w:r>
      <w:r>
        <w:rPr>
          <w:spacing w:val="8"/>
          <w:w w:val="110"/>
        </w:rPr>
        <w:t> </w:t>
      </w:r>
      <w:r>
        <w:rPr>
          <w:w w:val="110"/>
        </w:rPr>
        <w:t>ampare</w:t>
      </w:r>
      <w:r>
        <w:rPr>
          <w:spacing w:val="7"/>
          <w:w w:val="110"/>
        </w:rPr>
        <w:t> </w:t>
      </w:r>
      <w:r>
        <w:rPr>
          <w:w w:val="110"/>
        </w:rPr>
        <w:t>la</w:t>
      </w:r>
      <w:r>
        <w:rPr>
          <w:spacing w:val="8"/>
          <w:w w:val="110"/>
        </w:rPr>
        <w:t> </w:t>
      </w:r>
      <w:r>
        <w:rPr>
          <w:w w:val="110"/>
        </w:rPr>
        <w:t>procedencia</w:t>
      </w:r>
      <w:r>
        <w:rPr>
          <w:spacing w:val="8"/>
          <w:w w:val="110"/>
        </w:rPr>
        <w:t> </w:t>
      </w:r>
      <w:r>
        <w:rPr>
          <w:w w:val="110"/>
        </w:rPr>
        <w:t>de</w:t>
      </w:r>
      <w:r>
        <w:rPr>
          <w:spacing w:val="7"/>
          <w:w w:val="110"/>
        </w:rPr>
        <w:t> </w:t>
      </w:r>
      <w:r>
        <w:rPr>
          <w:w w:val="110"/>
        </w:rPr>
        <w:t>la</w:t>
      </w:r>
      <w:r>
        <w:rPr>
          <w:spacing w:val="9"/>
          <w:w w:val="110"/>
        </w:rPr>
        <w:t> </w:t>
      </w:r>
      <w:r>
        <w:rPr>
          <w:w w:val="110"/>
        </w:rPr>
        <w:t>devolución.</w:t>
      </w:r>
    </w:p>
    <w:p>
      <w:pPr>
        <w:pStyle w:val="BodyText"/>
        <w:spacing w:before="2"/>
        <w:ind w:left="0"/>
      </w:pPr>
    </w:p>
    <w:p>
      <w:pPr>
        <w:pStyle w:val="BodyText"/>
        <w:spacing w:line="249" w:lineRule="auto"/>
        <w:ind w:right="1031"/>
        <w:jc w:val="both"/>
      </w:pPr>
      <w:r>
        <w:rPr>
          <w:w w:val="110"/>
        </w:rPr>
        <w:t>La devolución del pago, se efectuará solamente al titular del mismo, quien deberá presentar además identificación oficial vigente; o bien, a su representante legal, quien deberá acreditarse como tal, única y exclusivamente mediante poder notarial, o resolución judicial, ya que no se realizarán devoluciones a beneficiarios que no acrediten su personalidad jurídica.</w:t>
      </w:r>
    </w:p>
    <w:p>
      <w:pPr>
        <w:pStyle w:val="BodyText"/>
        <w:ind w:left="0"/>
        <w:rPr>
          <w:sz w:val="22"/>
        </w:rPr>
      </w:pPr>
    </w:p>
    <w:p>
      <w:pPr>
        <w:pStyle w:val="Heading1"/>
        <w:spacing w:line="263" w:lineRule="exact" w:before="166"/>
      </w:pPr>
      <w:r>
        <w:rPr/>
        <w:t>TITULO DECIMO PRIMERO</w:t>
      </w:r>
    </w:p>
    <w:p>
      <w:pPr>
        <w:spacing w:line="194" w:lineRule="auto" w:before="16"/>
        <w:ind w:left="2993" w:right="3572" w:firstLine="0"/>
        <w:jc w:val="center"/>
        <w:rPr>
          <w:rFonts w:ascii="TeX Gyre Bonum"/>
          <w:b/>
          <w:sz w:val="20"/>
        </w:rPr>
      </w:pPr>
      <w:r>
        <w:rPr>
          <w:rFonts w:ascii="TeX Gyre Bonum"/>
          <w:b/>
          <w:sz w:val="20"/>
        </w:rPr>
        <w:t>DE LA CONTABILIDAD GUBERNAMENTAL Y LA CUENTA PUBLICA</w:t>
      </w:r>
    </w:p>
    <w:p>
      <w:pPr>
        <w:spacing w:line="262" w:lineRule="exact" w:before="189"/>
        <w:ind w:left="2993" w:right="3572" w:firstLine="0"/>
        <w:jc w:val="center"/>
        <w:rPr>
          <w:rFonts w:ascii="TeX Gyre Bonum"/>
          <w:b/>
          <w:sz w:val="20"/>
        </w:rPr>
      </w:pPr>
      <w:r>
        <w:rPr>
          <w:rFonts w:ascii="TeX Gyre Bonum"/>
          <w:b/>
          <w:sz w:val="20"/>
        </w:rPr>
        <w:t>CAPITULO PRIMERO</w:t>
      </w:r>
    </w:p>
    <w:p>
      <w:pPr>
        <w:spacing w:line="262" w:lineRule="exact" w:before="0"/>
        <w:ind w:left="1636" w:right="2215" w:firstLine="0"/>
        <w:jc w:val="center"/>
        <w:rPr>
          <w:rFonts w:ascii="TeX Gyre Bonum"/>
          <w:b/>
          <w:sz w:val="20"/>
        </w:rPr>
      </w:pPr>
      <w:r>
        <w:rPr>
          <w:rFonts w:ascii="TeX Gyre Bonum"/>
          <w:b/>
          <w:sz w:val="20"/>
        </w:rPr>
        <w:t>DE LA CONTABILIDAD GUBERNAMENTAL</w:t>
      </w:r>
    </w:p>
    <w:p>
      <w:pPr>
        <w:spacing w:line="264" w:lineRule="exact" w:before="179"/>
        <w:ind w:left="2993" w:right="3572" w:firstLine="0"/>
        <w:jc w:val="center"/>
        <w:rPr>
          <w:rFonts w:ascii="TeX Gyre Bonum"/>
          <w:b/>
          <w:sz w:val="20"/>
        </w:rPr>
      </w:pPr>
      <w:r>
        <w:rPr>
          <w:rFonts w:ascii="TeX Gyre Bonum"/>
          <w:b/>
          <w:sz w:val="20"/>
        </w:rPr>
        <w:t>SECCION PRIMERA</w:t>
      </w:r>
    </w:p>
    <w:p>
      <w:pPr>
        <w:spacing w:line="264" w:lineRule="exact" w:before="0"/>
        <w:ind w:left="2993" w:right="3574" w:firstLine="0"/>
        <w:jc w:val="center"/>
        <w:rPr>
          <w:rFonts w:ascii="TeX Gyre Bonum"/>
          <w:b/>
          <w:sz w:val="20"/>
        </w:rPr>
      </w:pPr>
      <w:r>
        <w:rPr>
          <w:rFonts w:ascii="TeX Gyre Bonum"/>
          <w:b/>
          <w:sz w:val="20"/>
        </w:rPr>
        <w:t>DE LAS DISPOSICIONES GENERALES</w:t>
      </w:r>
    </w:p>
    <w:p>
      <w:pPr>
        <w:pStyle w:val="BodyText"/>
        <w:spacing w:line="242" w:lineRule="auto" w:before="178"/>
        <w:ind w:right="1031"/>
        <w:jc w:val="both"/>
      </w:pPr>
      <w:r>
        <w:rPr>
          <w:rFonts w:ascii="TeX Gyre Bonum" w:hAnsi="TeX Gyre Bonum"/>
          <w:b/>
          <w:w w:val="110"/>
        </w:rPr>
        <w:t>Artículo 339.- </w:t>
      </w:r>
      <w:r>
        <w:rPr>
          <w:w w:val="110"/>
        </w:rPr>
        <w:t>Las disposiciones de este Título tienen por objeto regular la contabilidad gubernamental y la cuenta pública del Estado, y la de los Municipios, de conformidad con las disposiciones establecidas en la Ley General de Contabilidad Gubernamental y demás disposiciones aplicables.</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65" name="image2.png"/>
            <wp:cNvGraphicFramePr>
              <a:graphicFrameLocks noChangeAspect="1"/>
            </wp:cNvGraphicFramePr>
            <a:graphic>
              <a:graphicData uri="http://schemas.openxmlformats.org/drawingml/2006/picture">
                <pic:pic>
                  <pic:nvPicPr>
                    <pic:cNvPr id="5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5"/>
        <w:jc w:val="both"/>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339</w:t>
      </w:r>
      <w:r>
        <w:rPr>
          <w:rFonts w:ascii="TeX Gyre Bonum" w:hAnsi="TeX Gyre Bonum"/>
          <w:b/>
          <w:spacing w:val="-20"/>
          <w:w w:val="110"/>
        </w:rPr>
        <w:t> </w:t>
      </w:r>
      <w:r>
        <w:rPr>
          <w:rFonts w:ascii="TeX Gyre Bonum" w:hAnsi="TeX Gyre Bonum"/>
          <w:b/>
          <w:w w:val="110"/>
        </w:rPr>
        <w:t>Bis.-</w:t>
      </w:r>
      <w:r>
        <w:rPr>
          <w:rFonts w:ascii="TeX Gyre Bonum" w:hAnsi="TeX Gyre Bonum"/>
          <w:b/>
          <w:spacing w:val="-24"/>
          <w:w w:val="110"/>
        </w:rPr>
        <w:t> </w:t>
      </w:r>
      <w:r>
        <w:rPr>
          <w:w w:val="110"/>
        </w:rPr>
        <w:t>Se</w:t>
      </w:r>
      <w:r>
        <w:rPr>
          <w:spacing w:val="-1"/>
          <w:w w:val="110"/>
        </w:rPr>
        <w:t> </w:t>
      </w:r>
      <w:r>
        <w:rPr>
          <w:w w:val="110"/>
        </w:rPr>
        <w:t>crea</w:t>
      </w:r>
      <w:r>
        <w:rPr>
          <w:spacing w:val="-3"/>
          <w:w w:val="110"/>
        </w:rPr>
        <w:t> </w:t>
      </w:r>
      <w:r>
        <w:rPr>
          <w:w w:val="110"/>
        </w:rPr>
        <w:t>el</w:t>
      </w:r>
      <w:r>
        <w:rPr>
          <w:spacing w:val="-1"/>
          <w:w w:val="110"/>
        </w:rPr>
        <w:t> </w:t>
      </w:r>
      <w:r>
        <w:rPr>
          <w:w w:val="110"/>
        </w:rPr>
        <w:t>Consejo</w:t>
      </w:r>
      <w:r>
        <w:rPr>
          <w:spacing w:val="-1"/>
          <w:w w:val="110"/>
        </w:rPr>
        <w:t> </w:t>
      </w:r>
      <w:r>
        <w:rPr>
          <w:w w:val="110"/>
        </w:rPr>
        <w:t>de</w:t>
      </w:r>
      <w:r>
        <w:rPr>
          <w:spacing w:val="-3"/>
          <w:w w:val="110"/>
        </w:rPr>
        <w:t> </w:t>
      </w:r>
      <w:r>
        <w:rPr>
          <w:w w:val="110"/>
        </w:rPr>
        <w:t>Armonización</w:t>
      </w:r>
      <w:r>
        <w:rPr>
          <w:spacing w:val="-1"/>
          <w:w w:val="110"/>
        </w:rPr>
        <w:t> </w:t>
      </w:r>
      <w:r>
        <w:rPr>
          <w:w w:val="110"/>
        </w:rPr>
        <w:t>Contable</w:t>
      </w:r>
      <w:r>
        <w:rPr>
          <w:spacing w:val="-2"/>
          <w:w w:val="110"/>
        </w:rPr>
        <w:t> </w:t>
      </w:r>
      <w:r>
        <w:rPr>
          <w:w w:val="110"/>
        </w:rPr>
        <w:t>del</w:t>
      </w:r>
      <w:r>
        <w:rPr>
          <w:spacing w:val="-1"/>
          <w:w w:val="110"/>
        </w:rPr>
        <w:t> </w:t>
      </w:r>
      <w:r>
        <w:rPr>
          <w:w w:val="110"/>
        </w:rPr>
        <w:t>Estado de</w:t>
      </w:r>
      <w:r>
        <w:rPr>
          <w:spacing w:val="-2"/>
          <w:w w:val="110"/>
        </w:rPr>
        <w:t> </w:t>
      </w:r>
      <w:r>
        <w:rPr>
          <w:w w:val="110"/>
        </w:rPr>
        <w:t>México</w:t>
      </w:r>
      <w:r>
        <w:rPr>
          <w:spacing w:val="-1"/>
          <w:w w:val="110"/>
        </w:rPr>
        <w:t> </w:t>
      </w:r>
      <w:r>
        <w:rPr>
          <w:w w:val="110"/>
        </w:rPr>
        <w:t>como</w:t>
      </w:r>
      <w:r>
        <w:rPr>
          <w:spacing w:val="-3"/>
          <w:w w:val="110"/>
        </w:rPr>
        <w:t> </w:t>
      </w:r>
      <w:r>
        <w:rPr>
          <w:w w:val="110"/>
        </w:rPr>
        <w:t>un órgano de coadyuvancia para la implementación de las disposiciones en materia de  armonización contable previstas en la Ley General de Contabilidad Gubernamental, mismo que estará integrado</w:t>
      </w:r>
      <w:r>
        <w:rPr>
          <w:spacing w:val="22"/>
          <w:w w:val="110"/>
        </w:rPr>
        <w:t> </w:t>
      </w:r>
      <w:r>
        <w:rPr>
          <w:w w:val="110"/>
        </w:rPr>
        <w:t>por:</w:t>
      </w:r>
    </w:p>
    <w:p>
      <w:pPr>
        <w:pStyle w:val="ListParagraph"/>
        <w:numPr>
          <w:ilvl w:val="0"/>
          <w:numId w:val="234"/>
        </w:numPr>
        <w:tabs>
          <w:tab w:pos="743" w:val="left" w:leader="none"/>
        </w:tabs>
        <w:spacing w:line="240" w:lineRule="auto" w:before="190" w:after="0"/>
        <w:ind w:left="742" w:right="0" w:hanging="285"/>
        <w:jc w:val="left"/>
        <w:rPr>
          <w:sz w:val="20"/>
        </w:rPr>
      </w:pPr>
      <w:r>
        <w:rPr>
          <w:w w:val="110"/>
          <w:sz w:val="20"/>
        </w:rPr>
        <w:t>El</w:t>
      </w:r>
      <w:r>
        <w:rPr>
          <w:spacing w:val="10"/>
          <w:w w:val="110"/>
          <w:sz w:val="20"/>
        </w:rPr>
        <w:t> </w:t>
      </w:r>
      <w:r>
        <w:rPr>
          <w:w w:val="110"/>
          <w:sz w:val="20"/>
        </w:rPr>
        <w:t>Secretario</w:t>
      </w:r>
      <w:r>
        <w:rPr>
          <w:spacing w:val="12"/>
          <w:w w:val="110"/>
          <w:sz w:val="20"/>
        </w:rPr>
        <w:t> </w:t>
      </w:r>
      <w:r>
        <w:rPr>
          <w:w w:val="110"/>
          <w:sz w:val="20"/>
        </w:rPr>
        <w:t>de</w:t>
      </w:r>
      <w:r>
        <w:rPr>
          <w:spacing w:val="10"/>
          <w:w w:val="110"/>
          <w:sz w:val="20"/>
        </w:rPr>
        <w:t> </w:t>
      </w:r>
      <w:r>
        <w:rPr>
          <w:w w:val="110"/>
          <w:sz w:val="20"/>
        </w:rPr>
        <w:t>Finanzas,</w:t>
      </w:r>
      <w:r>
        <w:rPr>
          <w:spacing w:val="11"/>
          <w:w w:val="110"/>
          <w:sz w:val="20"/>
        </w:rPr>
        <w:t> </w:t>
      </w:r>
      <w:r>
        <w:rPr>
          <w:w w:val="110"/>
          <w:sz w:val="20"/>
        </w:rPr>
        <w:t>quien</w:t>
      </w:r>
      <w:r>
        <w:rPr>
          <w:spacing w:val="11"/>
          <w:w w:val="110"/>
          <w:sz w:val="20"/>
        </w:rPr>
        <w:t> </w:t>
      </w:r>
      <w:r>
        <w:rPr>
          <w:w w:val="110"/>
          <w:sz w:val="20"/>
        </w:rPr>
        <w:t>presidirá</w:t>
      </w:r>
      <w:r>
        <w:rPr>
          <w:spacing w:val="12"/>
          <w:w w:val="110"/>
          <w:sz w:val="20"/>
        </w:rPr>
        <w:t> </w:t>
      </w:r>
      <w:r>
        <w:rPr>
          <w:w w:val="110"/>
          <w:sz w:val="20"/>
        </w:rPr>
        <w:t>el</w:t>
      </w:r>
      <w:r>
        <w:rPr>
          <w:spacing w:val="11"/>
          <w:w w:val="110"/>
          <w:sz w:val="20"/>
        </w:rPr>
        <w:t> </w:t>
      </w:r>
      <w:r>
        <w:rPr>
          <w:w w:val="110"/>
          <w:sz w:val="20"/>
        </w:rPr>
        <w:t>Consejo;</w:t>
      </w:r>
    </w:p>
    <w:p>
      <w:pPr>
        <w:pStyle w:val="ListParagraph"/>
        <w:numPr>
          <w:ilvl w:val="0"/>
          <w:numId w:val="234"/>
        </w:numPr>
        <w:tabs>
          <w:tab w:pos="774" w:val="left" w:leader="none"/>
        </w:tabs>
        <w:spacing w:line="240" w:lineRule="auto" w:before="176" w:after="0"/>
        <w:ind w:left="773" w:right="0" w:hanging="316"/>
        <w:jc w:val="left"/>
        <w:rPr>
          <w:sz w:val="20"/>
        </w:rPr>
      </w:pPr>
      <w:r>
        <w:rPr>
          <w:w w:val="110"/>
          <w:sz w:val="20"/>
        </w:rPr>
        <w:t>El Presidente de la Junta de Coordinación</w:t>
      </w:r>
      <w:r>
        <w:rPr>
          <w:spacing w:val="18"/>
          <w:w w:val="110"/>
          <w:sz w:val="20"/>
        </w:rPr>
        <w:t> </w:t>
      </w:r>
      <w:r>
        <w:rPr>
          <w:w w:val="110"/>
          <w:sz w:val="20"/>
        </w:rPr>
        <w:t>Política.</w:t>
      </w:r>
    </w:p>
    <w:p>
      <w:pPr>
        <w:pStyle w:val="ListParagraph"/>
        <w:numPr>
          <w:ilvl w:val="0"/>
          <w:numId w:val="234"/>
        </w:numPr>
        <w:tabs>
          <w:tab w:pos="824" w:val="left" w:leader="none"/>
        </w:tabs>
        <w:spacing w:line="240" w:lineRule="auto" w:before="179" w:after="0"/>
        <w:ind w:left="823" w:right="0" w:hanging="366"/>
        <w:jc w:val="left"/>
        <w:rPr>
          <w:sz w:val="20"/>
        </w:rPr>
      </w:pPr>
      <w:r>
        <w:rPr>
          <w:w w:val="110"/>
          <w:sz w:val="20"/>
        </w:rPr>
        <w:t>El Presidente del Tribunal Superior de</w:t>
      </w:r>
      <w:r>
        <w:rPr>
          <w:spacing w:val="13"/>
          <w:w w:val="110"/>
          <w:sz w:val="20"/>
        </w:rPr>
        <w:t> </w:t>
      </w:r>
      <w:r>
        <w:rPr>
          <w:w w:val="110"/>
          <w:sz w:val="20"/>
        </w:rPr>
        <w:t>Justicia.</w:t>
      </w:r>
    </w:p>
    <w:p>
      <w:pPr>
        <w:pStyle w:val="ListParagraph"/>
        <w:numPr>
          <w:ilvl w:val="0"/>
          <w:numId w:val="234"/>
        </w:numPr>
        <w:tabs>
          <w:tab w:pos="843" w:val="left" w:leader="none"/>
        </w:tabs>
        <w:spacing w:line="240" w:lineRule="auto" w:before="176" w:after="0"/>
        <w:ind w:left="842" w:right="0" w:hanging="385"/>
        <w:jc w:val="left"/>
        <w:rPr>
          <w:sz w:val="20"/>
        </w:rPr>
      </w:pPr>
      <w:r>
        <w:rPr>
          <w:w w:val="110"/>
          <w:sz w:val="20"/>
        </w:rPr>
        <w:t>El Secretario de la</w:t>
      </w:r>
      <w:r>
        <w:rPr>
          <w:spacing w:val="44"/>
          <w:w w:val="110"/>
          <w:sz w:val="20"/>
        </w:rPr>
        <w:t> </w:t>
      </w:r>
      <w:r>
        <w:rPr>
          <w:w w:val="110"/>
          <w:sz w:val="20"/>
        </w:rPr>
        <w:t>Contraloría.</w:t>
      </w:r>
    </w:p>
    <w:p>
      <w:pPr>
        <w:pStyle w:val="ListParagraph"/>
        <w:numPr>
          <w:ilvl w:val="0"/>
          <w:numId w:val="234"/>
        </w:numPr>
        <w:tabs>
          <w:tab w:pos="793" w:val="left" w:leader="none"/>
        </w:tabs>
        <w:spacing w:line="240" w:lineRule="auto" w:before="179" w:after="0"/>
        <w:ind w:left="792" w:right="0" w:hanging="335"/>
        <w:jc w:val="left"/>
        <w:rPr>
          <w:sz w:val="20"/>
        </w:rPr>
      </w:pPr>
      <w:r>
        <w:rPr>
          <w:w w:val="110"/>
          <w:sz w:val="20"/>
        </w:rPr>
        <w:t>El</w:t>
      </w:r>
      <w:r>
        <w:rPr>
          <w:spacing w:val="8"/>
          <w:w w:val="110"/>
          <w:sz w:val="20"/>
        </w:rPr>
        <w:t> </w:t>
      </w:r>
      <w:r>
        <w:rPr>
          <w:w w:val="110"/>
          <w:sz w:val="20"/>
        </w:rPr>
        <w:t>Auditor</w:t>
      </w:r>
      <w:r>
        <w:rPr>
          <w:spacing w:val="10"/>
          <w:w w:val="110"/>
          <w:sz w:val="20"/>
        </w:rPr>
        <w:t> </w:t>
      </w:r>
      <w:r>
        <w:rPr>
          <w:w w:val="110"/>
          <w:sz w:val="20"/>
        </w:rPr>
        <w:t>Superior</w:t>
      </w:r>
      <w:r>
        <w:rPr>
          <w:spacing w:val="8"/>
          <w:w w:val="110"/>
          <w:sz w:val="20"/>
        </w:rPr>
        <w:t> </w:t>
      </w:r>
      <w:r>
        <w:rPr>
          <w:w w:val="110"/>
          <w:sz w:val="20"/>
        </w:rPr>
        <w:t>del</w:t>
      </w:r>
      <w:r>
        <w:rPr>
          <w:spacing w:val="7"/>
          <w:w w:val="110"/>
          <w:sz w:val="20"/>
        </w:rPr>
        <w:t> </w:t>
      </w:r>
      <w:r>
        <w:rPr>
          <w:w w:val="110"/>
          <w:sz w:val="20"/>
        </w:rPr>
        <w:t>Órgano</w:t>
      </w:r>
      <w:r>
        <w:rPr>
          <w:spacing w:val="10"/>
          <w:w w:val="110"/>
          <w:sz w:val="20"/>
        </w:rPr>
        <w:t> </w:t>
      </w:r>
      <w:r>
        <w:rPr>
          <w:w w:val="110"/>
          <w:sz w:val="20"/>
        </w:rPr>
        <w:t>Superior</w:t>
      </w:r>
      <w:r>
        <w:rPr>
          <w:spacing w:val="9"/>
          <w:w w:val="110"/>
          <w:sz w:val="20"/>
        </w:rPr>
        <w:t> </w:t>
      </w:r>
      <w:r>
        <w:rPr>
          <w:w w:val="110"/>
          <w:sz w:val="20"/>
        </w:rPr>
        <w:t>de</w:t>
      </w:r>
      <w:r>
        <w:rPr>
          <w:spacing w:val="8"/>
          <w:w w:val="110"/>
          <w:sz w:val="20"/>
        </w:rPr>
        <w:t> </w:t>
      </w:r>
      <w:r>
        <w:rPr>
          <w:w w:val="110"/>
          <w:sz w:val="20"/>
        </w:rPr>
        <w:t>Fiscalización</w:t>
      </w:r>
      <w:r>
        <w:rPr>
          <w:spacing w:val="9"/>
          <w:w w:val="110"/>
          <w:sz w:val="20"/>
        </w:rPr>
        <w:t> </w:t>
      </w:r>
      <w:r>
        <w:rPr>
          <w:w w:val="110"/>
          <w:sz w:val="20"/>
        </w:rPr>
        <w:t>del</w:t>
      </w:r>
      <w:r>
        <w:rPr>
          <w:spacing w:val="12"/>
          <w:w w:val="110"/>
          <w:sz w:val="20"/>
        </w:rPr>
        <w:t> </w:t>
      </w:r>
      <w:r>
        <w:rPr>
          <w:w w:val="110"/>
          <w:sz w:val="20"/>
        </w:rPr>
        <w:t>Estado</w:t>
      </w:r>
      <w:r>
        <w:rPr>
          <w:spacing w:val="11"/>
          <w:w w:val="110"/>
          <w:sz w:val="20"/>
        </w:rPr>
        <w:t> </w:t>
      </w:r>
      <w:r>
        <w:rPr>
          <w:w w:val="110"/>
          <w:sz w:val="20"/>
        </w:rPr>
        <w:t>de</w:t>
      </w:r>
      <w:r>
        <w:rPr>
          <w:spacing w:val="6"/>
          <w:w w:val="110"/>
          <w:sz w:val="20"/>
        </w:rPr>
        <w:t> </w:t>
      </w:r>
      <w:r>
        <w:rPr>
          <w:w w:val="110"/>
          <w:sz w:val="20"/>
        </w:rPr>
        <w:t>México.</w:t>
      </w:r>
    </w:p>
    <w:p>
      <w:pPr>
        <w:pStyle w:val="ListParagraph"/>
        <w:numPr>
          <w:ilvl w:val="0"/>
          <w:numId w:val="234"/>
        </w:numPr>
        <w:tabs>
          <w:tab w:pos="843" w:val="left" w:leader="none"/>
        </w:tabs>
        <w:spacing w:line="240" w:lineRule="auto" w:before="179" w:after="0"/>
        <w:ind w:left="842" w:right="0" w:hanging="385"/>
        <w:jc w:val="left"/>
        <w:rPr>
          <w:sz w:val="20"/>
        </w:rPr>
      </w:pPr>
      <w:r>
        <w:rPr>
          <w:w w:val="110"/>
          <w:sz w:val="20"/>
        </w:rPr>
        <w:t>El</w:t>
      </w:r>
      <w:r>
        <w:rPr>
          <w:spacing w:val="11"/>
          <w:w w:val="110"/>
          <w:sz w:val="20"/>
        </w:rPr>
        <w:t> </w:t>
      </w:r>
      <w:r>
        <w:rPr>
          <w:w w:val="110"/>
          <w:sz w:val="20"/>
        </w:rPr>
        <w:t>Subsecretario</w:t>
      </w:r>
      <w:r>
        <w:rPr>
          <w:spacing w:val="12"/>
          <w:w w:val="110"/>
          <w:sz w:val="20"/>
        </w:rPr>
        <w:t> </w:t>
      </w:r>
      <w:r>
        <w:rPr>
          <w:w w:val="110"/>
          <w:sz w:val="20"/>
        </w:rPr>
        <w:t>de</w:t>
      </w:r>
      <w:r>
        <w:rPr>
          <w:spacing w:val="10"/>
          <w:w w:val="110"/>
          <w:sz w:val="20"/>
        </w:rPr>
        <w:t> </w:t>
      </w:r>
      <w:r>
        <w:rPr>
          <w:w w:val="110"/>
          <w:sz w:val="20"/>
        </w:rPr>
        <w:t>Ingresos</w:t>
      </w:r>
      <w:r>
        <w:rPr>
          <w:spacing w:val="10"/>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de</w:t>
      </w:r>
      <w:r>
        <w:rPr>
          <w:spacing w:val="10"/>
          <w:w w:val="110"/>
          <w:sz w:val="20"/>
        </w:rPr>
        <w:t> </w:t>
      </w:r>
      <w:r>
        <w:rPr>
          <w:w w:val="110"/>
          <w:sz w:val="20"/>
        </w:rPr>
        <w:t>Finanzas.</w:t>
      </w:r>
    </w:p>
    <w:p>
      <w:pPr>
        <w:pStyle w:val="ListParagraph"/>
        <w:numPr>
          <w:ilvl w:val="0"/>
          <w:numId w:val="234"/>
        </w:numPr>
        <w:tabs>
          <w:tab w:pos="894" w:val="left" w:leader="none"/>
        </w:tabs>
        <w:spacing w:line="240" w:lineRule="auto" w:before="176" w:after="0"/>
        <w:ind w:left="893" w:right="0" w:hanging="436"/>
        <w:jc w:val="left"/>
        <w:rPr>
          <w:sz w:val="20"/>
        </w:rPr>
      </w:pPr>
      <w:r>
        <w:rPr>
          <w:w w:val="110"/>
          <w:sz w:val="20"/>
        </w:rPr>
        <w:t>El</w:t>
      </w:r>
      <w:r>
        <w:rPr>
          <w:spacing w:val="11"/>
          <w:w w:val="110"/>
          <w:sz w:val="20"/>
        </w:rPr>
        <w:t> </w:t>
      </w:r>
      <w:r>
        <w:rPr>
          <w:w w:val="110"/>
          <w:sz w:val="20"/>
        </w:rPr>
        <w:t>Subsecretario</w:t>
      </w:r>
      <w:r>
        <w:rPr>
          <w:spacing w:val="12"/>
          <w:w w:val="110"/>
          <w:sz w:val="20"/>
        </w:rPr>
        <w:t> </w:t>
      </w:r>
      <w:r>
        <w:rPr>
          <w:w w:val="110"/>
          <w:sz w:val="20"/>
        </w:rPr>
        <w:t>de</w:t>
      </w:r>
      <w:r>
        <w:rPr>
          <w:spacing w:val="10"/>
          <w:w w:val="110"/>
          <w:sz w:val="20"/>
        </w:rPr>
        <w:t> </w:t>
      </w:r>
      <w:r>
        <w:rPr>
          <w:w w:val="110"/>
          <w:sz w:val="20"/>
        </w:rPr>
        <w:t>Planeación</w:t>
      </w:r>
      <w:r>
        <w:rPr>
          <w:spacing w:val="11"/>
          <w:w w:val="110"/>
          <w:sz w:val="20"/>
        </w:rPr>
        <w:t> </w:t>
      </w:r>
      <w:r>
        <w:rPr>
          <w:w w:val="110"/>
          <w:sz w:val="20"/>
        </w:rPr>
        <w:t>y</w:t>
      </w:r>
      <w:r>
        <w:rPr>
          <w:spacing w:val="12"/>
          <w:w w:val="110"/>
          <w:sz w:val="20"/>
        </w:rPr>
        <w:t> </w:t>
      </w:r>
      <w:r>
        <w:rPr>
          <w:w w:val="110"/>
          <w:sz w:val="20"/>
        </w:rPr>
        <w:t>Presupuesto</w:t>
      </w:r>
      <w:r>
        <w:rPr>
          <w:spacing w:val="12"/>
          <w:w w:val="110"/>
          <w:sz w:val="20"/>
        </w:rPr>
        <w:t> </w:t>
      </w:r>
      <w:r>
        <w:rPr>
          <w:w w:val="110"/>
          <w:sz w:val="20"/>
        </w:rPr>
        <w:t>de</w:t>
      </w:r>
      <w:r>
        <w:rPr>
          <w:spacing w:val="8"/>
          <w:w w:val="110"/>
          <w:sz w:val="20"/>
        </w:rPr>
        <w:t> </w:t>
      </w:r>
      <w:r>
        <w:rPr>
          <w:w w:val="110"/>
          <w:sz w:val="20"/>
        </w:rPr>
        <w:t>la</w:t>
      </w:r>
      <w:r>
        <w:rPr>
          <w:spacing w:val="11"/>
          <w:w w:val="110"/>
          <w:sz w:val="20"/>
        </w:rPr>
        <w:t> </w:t>
      </w:r>
      <w:r>
        <w:rPr>
          <w:w w:val="110"/>
          <w:sz w:val="20"/>
        </w:rPr>
        <w:t>Secretaría</w:t>
      </w:r>
      <w:r>
        <w:rPr>
          <w:spacing w:val="11"/>
          <w:w w:val="110"/>
          <w:sz w:val="20"/>
        </w:rPr>
        <w:t> </w:t>
      </w:r>
      <w:r>
        <w:rPr>
          <w:w w:val="110"/>
          <w:sz w:val="20"/>
        </w:rPr>
        <w:t>de</w:t>
      </w:r>
      <w:r>
        <w:rPr>
          <w:spacing w:val="11"/>
          <w:w w:val="110"/>
          <w:sz w:val="20"/>
        </w:rPr>
        <w:t> </w:t>
      </w:r>
      <w:r>
        <w:rPr>
          <w:w w:val="110"/>
          <w:sz w:val="20"/>
        </w:rPr>
        <w:t>Finanzas.</w:t>
      </w:r>
    </w:p>
    <w:p>
      <w:pPr>
        <w:pStyle w:val="ListParagraph"/>
        <w:numPr>
          <w:ilvl w:val="0"/>
          <w:numId w:val="234"/>
        </w:numPr>
        <w:tabs>
          <w:tab w:pos="944" w:val="left" w:leader="none"/>
        </w:tabs>
        <w:spacing w:line="230" w:lineRule="auto" w:before="188" w:after="0"/>
        <w:ind w:left="458" w:right="1034" w:firstLine="0"/>
        <w:jc w:val="left"/>
        <w:rPr>
          <w:sz w:val="20"/>
        </w:rPr>
      </w:pPr>
      <w:r>
        <w:rPr>
          <w:w w:val="110"/>
          <w:sz w:val="20"/>
        </w:rPr>
        <w:t>El Contador General Gubernamental, quien será el Secretario Técnico y tendrá derecho a voz pero no a</w:t>
      </w:r>
      <w:r>
        <w:rPr>
          <w:spacing w:val="46"/>
          <w:w w:val="110"/>
          <w:sz w:val="20"/>
        </w:rPr>
        <w:t> </w:t>
      </w:r>
      <w:r>
        <w:rPr>
          <w:w w:val="110"/>
          <w:sz w:val="20"/>
        </w:rPr>
        <w:t>voto.</w:t>
      </w:r>
    </w:p>
    <w:p>
      <w:pPr>
        <w:pStyle w:val="BodyText"/>
        <w:ind w:left="0"/>
        <w:rPr>
          <w:sz w:val="18"/>
        </w:rPr>
      </w:pPr>
    </w:p>
    <w:p>
      <w:pPr>
        <w:pStyle w:val="ListParagraph"/>
        <w:numPr>
          <w:ilvl w:val="0"/>
          <w:numId w:val="234"/>
        </w:numPr>
        <w:tabs>
          <w:tab w:pos="843" w:val="left" w:leader="none"/>
        </w:tabs>
        <w:spacing w:line="230" w:lineRule="auto" w:before="0" w:after="0"/>
        <w:ind w:left="458" w:right="1034" w:firstLine="0"/>
        <w:jc w:val="left"/>
        <w:rPr>
          <w:sz w:val="20"/>
        </w:rPr>
      </w:pPr>
      <w:r>
        <w:rPr>
          <w:w w:val="110"/>
          <w:sz w:val="20"/>
        </w:rPr>
        <w:t>Un representante de los organismos autónomos, que será electo por los demás  miembros  del</w:t>
      </w:r>
      <w:r>
        <w:rPr>
          <w:spacing w:val="11"/>
          <w:w w:val="110"/>
          <w:sz w:val="20"/>
        </w:rPr>
        <w:t> </w:t>
      </w:r>
      <w:r>
        <w:rPr>
          <w:w w:val="110"/>
          <w:sz w:val="20"/>
        </w:rPr>
        <w:t>Consejo.</w:t>
      </w:r>
    </w:p>
    <w:p>
      <w:pPr>
        <w:pStyle w:val="BodyText"/>
        <w:spacing w:before="5"/>
        <w:ind w:left="0"/>
        <w:rPr>
          <w:sz w:val="17"/>
        </w:rPr>
      </w:pPr>
    </w:p>
    <w:p>
      <w:pPr>
        <w:pStyle w:val="ListParagraph"/>
        <w:numPr>
          <w:ilvl w:val="0"/>
          <w:numId w:val="234"/>
        </w:numPr>
        <w:tabs>
          <w:tab w:pos="793" w:val="left" w:leader="none"/>
        </w:tabs>
        <w:spacing w:line="240" w:lineRule="auto" w:before="0" w:after="0"/>
        <w:ind w:left="792" w:right="0" w:hanging="335"/>
        <w:jc w:val="left"/>
        <w:rPr>
          <w:sz w:val="20"/>
        </w:rPr>
      </w:pPr>
      <w:r>
        <w:rPr>
          <w:w w:val="110"/>
          <w:sz w:val="20"/>
        </w:rPr>
        <w:t>El Vocal Ejecutivo del Instituto</w:t>
      </w:r>
      <w:r>
        <w:rPr>
          <w:spacing w:val="2"/>
          <w:w w:val="110"/>
          <w:sz w:val="20"/>
        </w:rPr>
        <w:t> </w:t>
      </w:r>
      <w:r>
        <w:rPr>
          <w:w w:val="110"/>
          <w:sz w:val="20"/>
        </w:rPr>
        <w:t>Hacendario.</w:t>
      </w:r>
    </w:p>
    <w:p>
      <w:pPr>
        <w:pStyle w:val="ListParagraph"/>
        <w:numPr>
          <w:ilvl w:val="0"/>
          <w:numId w:val="234"/>
        </w:numPr>
        <w:tabs>
          <w:tab w:pos="793" w:val="left" w:leader="none"/>
        </w:tabs>
        <w:spacing w:line="228" w:lineRule="auto" w:before="190" w:after="0"/>
        <w:ind w:left="458" w:right="1038" w:firstLine="0"/>
        <w:jc w:val="left"/>
        <w:rPr>
          <w:sz w:val="20"/>
        </w:rPr>
      </w:pPr>
      <w:r>
        <w:rPr>
          <w:w w:val="110"/>
          <w:sz w:val="20"/>
        </w:rPr>
        <w:t>Los municipios representantes ante el Consejo Directivo del Instituto Hacendario, en su modalidad de Comisión Permanente,</w:t>
      </w:r>
      <w:r>
        <w:rPr>
          <w:spacing w:val="40"/>
          <w:w w:val="110"/>
          <w:sz w:val="20"/>
        </w:rPr>
        <w:t> </w:t>
      </w:r>
      <w:r>
        <w:rPr>
          <w:w w:val="110"/>
          <w:sz w:val="20"/>
        </w:rPr>
        <w:t>y</w:t>
      </w:r>
    </w:p>
    <w:p>
      <w:pPr>
        <w:pStyle w:val="BodyText"/>
        <w:spacing w:before="9"/>
        <w:ind w:left="0"/>
        <w:rPr>
          <w:sz w:val="21"/>
        </w:rPr>
      </w:pPr>
    </w:p>
    <w:p>
      <w:pPr>
        <w:pStyle w:val="ListParagraph"/>
        <w:numPr>
          <w:ilvl w:val="0"/>
          <w:numId w:val="234"/>
        </w:numPr>
        <w:tabs>
          <w:tab w:pos="894" w:val="left" w:leader="none"/>
        </w:tabs>
        <w:spacing w:line="240" w:lineRule="auto" w:before="0" w:after="0"/>
        <w:ind w:left="893" w:right="0" w:hanging="436"/>
        <w:jc w:val="left"/>
        <w:rPr>
          <w:sz w:val="20"/>
        </w:rPr>
      </w:pPr>
      <w:r>
        <w:rPr>
          <w:w w:val="110"/>
          <w:sz w:val="20"/>
        </w:rPr>
        <w:t>El</w:t>
      </w:r>
      <w:r>
        <w:rPr>
          <w:spacing w:val="10"/>
          <w:w w:val="110"/>
          <w:sz w:val="20"/>
        </w:rPr>
        <w:t> </w:t>
      </w:r>
      <w:r>
        <w:rPr>
          <w:w w:val="110"/>
          <w:sz w:val="20"/>
        </w:rPr>
        <w:t>Presidente</w:t>
      </w:r>
      <w:r>
        <w:rPr>
          <w:spacing w:val="9"/>
          <w:w w:val="110"/>
          <w:sz w:val="20"/>
        </w:rPr>
        <w:t> </w:t>
      </w:r>
      <w:r>
        <w:rPr>
          <w:w w:val="110"/>
          <w:sz w:val="20"/>
        </w:rPr>
        <w:t>del</w:t>
      </w:r>
      <w:r>
        <w:rPr>
          <w:spacing w:val="10"/>
          <w:w w:val="110"/>
          <w:sz w:val="20"/>
        </w:rPr>
        <w:t> </w:t>
      </w:r>
      <w:r>
        <w:rPr>
          <w:w w:val="110"/>
          <w:sz w:val="20"/>
        </w:rPr>
        <w:t>Colegio</w:t>
      </w:r>
      <w:r>
        <w:rPr>
          <w:spacing w:val="9"/>
          <w:w w:val="110"/>
          <w:sz w:val="20"/>
        </w:rPr>
        <w:t> </w:t>
      </w:r>
      <w:r>
        <w:rPr>
          <w:w w:val="110"/>
          <w:sz w:val="20"/>
        </w:rPr>
        <w:t>de</w:t>
      </w:r>
      <w:r>
        <w:rPr>
          <w:spacing w:val="9"/>
          <w:w w:val="110"/>
          <w:sz w:val="20"/>
        </w:rPr>
        <w:t> </w:t>
      </w:r>
      <w:r>
        <w:rPr>
          <w:w w:val="110"/>
          <w:sz w:val="20"/>
        </w:rPr>
        <w:t>Contadores</w:t>
      </w:r>
      <w:r>
        <w:rPr>
          <w:spacing w:val="9"/>
          <w:w w:val="110"/>
          <w:sz w:val="20"/>
        </w:rPr>
        <w:t> </w:t>
      </w:r>
      <w:r>
        <w:rPr>
          <w:w w:val="110"/>
          <w:sz w:val="20"/>
        </w:rPr>
        <w:t>del</w:t>
      </w:r>
      <w:r>
        <w:rPr>
          <w:spacing w:val="11"/>
          <w:w w:val="110"/>
          <w:sz w:val="20"/>
        </w:rPr>
        <w:t> </w:t>
      </w:r>
      <w:r>
        <w:rPr>
          <w:w w:val="110"/>
          <w:sz w:val="20"/>
        </w:rPr>
        <w:t>Valle</w:t>
      </w:r>
      <w:r>
        <w:rPr>
          <w:spacing w:val="7"/>
          <w:w w:val="110"/>
          <w:sz w:val="20"/>
        </w:rPr>
        <w:t> </w:t>
      </w:r>
      <w:r>
        <w:rPr>
          <w:w w:val="110"/>
          <w:sz w:val="20"/>
        </w:rPr>
        <w:t>de</w:t>
      </w:r>
      <w:r>
        <w:rPr>
          <w:spacing w:val="9"/>
          <w:w w:val="110"/>
          <w:sz w:val="20"/>
        </w:rPr>
        <w:t> </w:t>
      </w:r>
      <w:r>
        <w:rPr>
          <w:w w:val="110"/>
          <w:sz w:val="20"/>
        </w:rPr>
        <w:t>Toluca.</w:t>
      </w:r>
    </w:p>
    <w:p>
      <w:pPr>
        <w:pStyle w:val="BodyText"/>
        <w:spacing w:before="7"/>
        <w:ind w:left="0"/>
        <w:rPr>
          <w:sz w:val="19"/>
        </w:rPr>
      </w:pPr>
    </w:p>
    <w:p>
      <w:pPr>
        <w:pStyle w:val="BodyText"/>
        <w:spacing w:line="249" w:lineRule="auto"/>
        <w:ind w:right="1033"/>
        <w:jc w:val="both"/>
      </w:pPr>
      <w:r>
        <w:rPr>
          <w:w w:val="110"/>
        </w:rPr>
        <w:t>Los cargos en el Consejo serán honorarios y no darán derecho a retribución alguna, teniendo como función apoyar a los gobiernos estatal y municipales, así como a sus organismos descentralizados y autónomos, en la interpretación e implementación de las normas y disposiciones emitidas por el Consejo Nacional para la Armonización Contable.</w:t>
      </w:r>
    </w:p>
    <w:p>
      <w:pPr>
        <w:pStyle w:val="BodyText"/>
        <w:spacing w:before="1"/>
        <w:ind w:left="0"/>
      </w:pPr>
    </w:p>
    <w:p>
      <w:pPr>
        <w:pStyle w:val="BodyText"/>
        <w:spacing w:line="249" w:lineRule="auto"/>
        <w:ind w:right="1032"/>
        <w:jc w:val="both"/>
      </w:pPr>
      <w:r>
        <w:rPr>
          <w:w w:val="110"/>
        </w:rPr>
        <w:t>Los integrantes del Consejo sólo podrán ser suplidos por el servidor público que  ocupe  el  puesto inmediato inferior al del respectivo</w:t>
      </w:r>
      <w:r>
        <w:rPr>
          <w:spacing w:val="11"/>
          <w:w w:val="110"/>
        </w:rPr>
        <w:t> </w:t>
      </w:r>
      <w:r>
        <w:rPr>
          <w:w w:val="110"/>
        </w:rPr>
        <w:t>miembro.</w:t>
      </w:r>
    </w:p>
    <w:p>
      <w:pPr>
        <w:spacing w:before="186"/>
        <w:ind w:left="458" w:right="0" w:firstLine="0"/>
        <w:jc w:val="both"/>
        <w:rPr>
          <w:sz w:val="20"/>
        </w:rPr>
      </w:pPr>
      <w:r>
        <w:rPr>
          <w:rFonts w:ascii="TeX Gyre Bonum" w:hAnsi="TeX Gyre Bonum"/>
          <w:b/>
          <w:w w:val="110"/>
          <w:sz w:val="20"/>
        </w:rPr>
        <w:t>Artículo 340.- </w:t>
      </w:r>
      <w:r>
        <w:rPr>
          <w:w w:val="110"/>
          <w:sz w:val="20"/>
        </w:rPr>
        <w:t>Los objetivos de la contabilidad gubernamental son:</w:t>
      </w:r>
    </w:p>
    <w:p>
      <w:pPr>
        <w:pStyle w:val="ListParagraph"/>
        <w:numPr>
          <w:ilvl w:val="0"/>
          <w:numId w:val="235"/>
        </w:numPr>
        <w:tabs>
          <w:tab w:pos="1025" w:val="left" w:leader="none"/>
          <w:tab w:pos="1026" w:val="left" w:leader="none"/>
        </w:tabs>
        <w:spacing w:line="230" w:lineRule="auto" w:before="186" w:after="0"/>
        <w:ind w:left="1025" w:right="1039" w:hanging="567"/>
        <w:jc w:val="left"/>
        <w:rPr>
          <w:sz w:val="20"/>
        </w:rPr>
      </w:pPr>
      <w:r>
        <w:rPr>
          <w:w w:val="110"/>
          <w:sz w:val="20"/>
        </w:rPr>
        <w:t>Registrar contablemente el efecto patrimonial y presupuestal de los ingresos y los egresos públicos, y las demás operaciones</w:t>
      </w:r>
      <w:r>
        <w:rPr>
          <w:spacing w:val="2"/>
          <w:w w:val="110"/>
          <w:sz w:val="20"/>
        </w:rPr>
        <w:t> </w:t>
      </w:r>
      <w:r>
        <w:rPr>
          <w:w w:val="110"/>
          <w:sz w:val="20"/>
        </w:rPr>
        <w:t>financieras.</w:t>
      </w:r>
    </w:p>
    <w:p>
      <w:pPr>
        <w:pStyle w:val="BodyText"/>
        <w:spacing w:before="5"/>
        <w:ind w:left="0"/>
        <w:rPr>
          <w:sz w:val="17"/>
        </w:rPr>
      </w:pPr>
    </w:p>
    <w:p>
      <w:pPr>
        <w:pStyle w:val="ListParagraph"/>
        <w:numPr>
          <w:ilvl w:val="0"/>
          <w:numId w:val="235"/>
        </w:numPr>
        <w:tabs>
          <w:tab w:pos="1025" w:val="left" w:leader="none"/>
          <w:tab w:pos="1026" w:val="left" w:leader="none"/>
        </w:tabs>
        <w:spacing w:line="240" w:lineRule="auto" w:before="0" w:after="0"/>
        <w:ind w:left="1025" w:right="0" w:hanging="568"/>
        <w:jc w:val="left"/>
        <w:rPr>
          <w:sz w:val="20"/>
        </w:rPr>
      </w:pPr>
      <w:r>
        <w:rPr>
          <w:w w:val="110"/>
          <w:sz w:val="20"/>
        </w:rPr>
        <w:t>Informar sobre la aplicación de los fondos</w:t>
      </w:r>
      <w:r>
        <w:rPr>
          <w:spacing w:val="16"/>
          <w:w w:val="110"/>
          <w:sz w:val="20"/>
        </w:rPr>
        <w:t> </w:t>
      </w:r>
      <w:r>
        <w:rPr>
          <w:w w:val="110"/>
          <w:sz w:val="20"/>
        </w:rPr>
        <w:t>públicos.</w:t>
      </w:r>
    </w:p>
    <w:p>
      <w:pPr>
        <w:pStyle w:val="ListParagraph"/>
        <w:numPr>
          <w:ilvl w:val="0"/>
          <w:numId w:val="235"/>
        </w:numPr>
        <w:tabs>
          <w:tab w:pos="1025" w:val="left" w:leader="none"/>
          <w:tab w:pos="1026" w:val="left" w:leader="none"/>
        </w:tabs>
        <w:spacing w:line="230" w:lineRule="auto" w:before="185" w:after="0"/>
        <w:ind w:left="1025" w:right="1034" w:hanging="567"/>
        <w:jc w:val="left"/>
        <w:rPr>
          <w:sz w:val="20"/>
        </w:rPr>
      </w:pPr>
      <w:r>
        <w:rPr>
          <w:w w:val="110"/>
          <w:sz w:val="20"/>
        </w:rPr>
        <w:t>Fomentar la evaluación de las acciones de gobierno, la planeación y programación de la gestión</w:t>
      </w:r>
      <w:r>
        <w:rPr>
          <w:spacing w:val="11"/>
          <w:w w:val="110"/>
          <w:sz w:val="20"/>
        </w:rPr>
        <w:t> </w:t>
      </w:r>
      <w:r>
        <w:rPr>
          <w:w w:val="110"/>
          <w:sz w:val="20"/>
        </w:rPr>
        <w:t>gubernamental.</w:t>
      </w:r>
    </w:p>
    <w:p>
      <w:pPr>
        <w:pStyle w:val="BodyText"/>
        <w:spacing w:before="5"/>
        <w:ind w:left="0"/>
        <w:rPr>
          <w:sz w:val="17"/>
        </w:rPr>
      </w:pPr>
    </w:p>
    <w:p>
      <w:pPr>
        <w:pStyle w:val="ListParagraph"/>
        <w:numPr>
          <w:ilvl w:val="0"/>
          <w:numId w:val="235"/>
        </w:numPr>
        <w:tabs>
          <w:tab w:pos="1025" w:val="left" w:leader="none"/>
          <w:tab w:pos="1026" w:val="left" w:leader="none"/>
        </w:tabs>
        <w:spacing w:line="240" w:lineRule="auto" w:before="0" w:after="0"/>
        <w:ind w:left="1025" w:right="0" w:hanging="568"/>
        <w:jc w:val="left"/>
        <w:rPr>
          <w:sz w:val="20"/>
        </w:rPr>
      </w:pPr>
      <w:r>
        <w:rPr>
          <w:w w:val="110"/>
          <w:sz w:val="20"/>
        </w:rPr>
        <w:t>Integrar la cuenta</w:t>
      </w:r>
      <w:r>
        <w:rPr>
          <w:spacing w:val="34"/>
          <w:w w:val="110"/>
          <w:sz w:val="20"/>
        </w:rPr>
        <w:t> </w:t>
      </w:r>
      <w:r>
        <w:rPr>
          <w:w w:val="110"/>
          <w:sz w:val="20"/>
        </w:rPr>
        <w:t>pública.</w:t>
      </w:r>
    </w:p>
    <w:p>
      <w:pPr>
        <w:pStyle w:val="BodyText"/>
        <w:spacing w:before="10"/>
        <w:ind w:left="0"/>
        <w:rPr>
          <w:sz w:val="19"/>
        </w:rPr>
      </w:pPr>
    </w:p>
    <w:p>
      <w:pPr>
        <w:pStyle w:val="BodyText"/>
        <w:jc w:val="both"/>
      </w:pPr>
      <w:r>
        <w:rPr>
          <w:w w:val="110"/>
        </w:rPr>
        <w:t>Lo anterior de acuerdo a los principios, normas contables generales y específicas 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67" name="image2.png"/>
            <wp:cNvGraphicFramePr>
              <a:graphicFrameLocks noChangeAspect="1"/>
            </wp:cNvGraphicFramePr>
            <a:graphic>
              <a:graphicData uri="http://schemas.openxmlformats.org/drawingml/2006/picture">
                <pic:pic>
                  <pic:nvPicPr>
                    <pic:cNvPr id="5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instrumentos que se establezcan en la normatividad aplicable.</w:t>
      </w:r>
    </w:p>
    <w:p>
      <w:pPr>
        <w:pStyle w:val="BodyText"/>
        <w:spacing w:line="244" w:lineRule="auto" w:before="196"/>
        <w:ind w:right="1032"/>
        <w:jc w:val="both"/>
      </w:pPr>
      <w:r>
        <w:rPr>
          <w:rFonts w:ascii="TeX Gyre Bonum" w:hAnsi="TeX Gyre Bonum"/>
          <w:b/>
          <w:w w:val="110"/>
        </w:rPr>
        <w:t>Artículo 341.- </w:t>
      </w:r>
      <w:r>
        <w:rPr>
          <w:w w:val="110"/>
        </w:rPr>
        <w:t>Se entenderá por cuenta pública el informe que rinda anualmente el Gobernador a la Legislatura, respecto de los resultados y la situación financiera del ejercicio fiscal inmediato anterior, y tratándose de los Municipios el informe que rinda el presidente municipal. Dichos documentos contarán de la máxima  publicidad  y será información pública  de oficio que deberá difundirse en la página electrónica oficial del Gobierno del Estado y de los Municipios,</w:t>
      </w:r>
      <w:r>
        <w:rPr>
          <w:spacing w:val="11"/>
          <w:w w:val="110"/>
        </w:rPr>
        <w:t> </w:t>
      </w:r>
      <w:r>
        <w:rPr>
          <w:w w:val="110"/>
        </w:rPr>
        <w:t>respectivamente,</w:t>
      </w:r>
      <w:r>
        <w:rPr>
          <w:spacing w:val="11"/>
          <w:w w:val="110"/>
        </w:rPr>
        <w:t> </w:t>
      </w:r>
      <w:r>
        <w:rPr>
          <w:w w:val="110"/>
        </w:rPr>
        <w:t>una</w:t>
      </w:r>
      <w:r>
        <w:rPr>
          <w:spacing w:val="10"/>
          <w:w w:val="110"/>
        </w:rPr>
        <w:t> </w:t>
      </w:r>
      <w:r>
        <w:rPr>
          <w:w w:val="110"/>
        </w:rPr>
        <w:t>vez</w:t>
      </w:r>
      <w:r>
        <w:rPr>
          <w:spacing w:val="11"/>
          <w:w w:val="110"/>
        </w:rPr>
        <w:t> </w:t>
      </w:r>
      <w:r>
        <w:rPr>
          <w:w w:val="110"/>
        </w:rPr>
        <w:t>que</w:t>
      </w:r>
      <w:r>
        <w:rPr>
          <w:spacing w:val="10"/>
          <w:w w:val="110"/>
        </w:rPr>
        <w:t> </w:t>
      </w:r>
      <w:r>
        <w:rPr>
          <w:w w:val="110"/>
        </w:rPr>
        <w:t>se</w:t>
      </w:r>
      <w:r>
        <w:rPr>
          <w:spacing w:val="9"/>
          <w:w w:val="110"/>
        </w:rPr>
        <w:t> </w:t>
      </w:r>
      <w:r>
        <w:rPr>
          <w:w w:val="110"/>
        </w:rPr>
        <w:t>haya</w:t>
      </w:r>
      <w:r>
        <w:rPr>
          <w:spacing w:val="11"/>
          <w:w w:val="110"/>
        </w:rPr>
        <w:t> </w:t>
      </w:r>
      <w:r>
        <w:rPr>
          <w:w w:val="110"/>
        </w:rPr>
        <w:t>entregado</w:t>
      </w:r>
      <w:r>
        <w:rPr>
          <w:spacing w:val="12"/>
          <w:w w:val="110"/>
        </w:rPr>
        <w:t> </w:t>
      </w:r>
      <w:r>
        <w:rPr>
          <w:w w:val="110"/>
        </w:rPr>
        <w:t>a</w:t>
      </w:r>
      <w:r>
        <w:rPr>
          <w:spacing w:val="10"/>
          <w:w w:val="110"/>
        </w:rPr>
        <w:t> </w:t>
      </w:r>
      <w:r>
        <w:rPr>
          <w:w w:val="110"/>
        </w:rPr>
        <w:t>la</w:t>
      </w:r>
      <w:r>
        <w:rPr>
          <w:spacing w:val="11"/>
          <w:w w:val="110"/>
        </w:rPr>
        <w:t> </w:t>
      </w:r>
      <w:r>
        <w:rPr>
          <w:w w:val="110"/>
        </w:rPr>
        <w:t>Legislatura.</w:t>
      </w:r>
    </w:p>
    <w:p>
      <w:pPr>
        <w:pStyle w:val="BodyText"/>
        <w:ind w:left="0"/>
        <w:rPr>
          <w:sz w:val="22"/>
        </w:rPr>
      </w:pPr>
    </w:p>
    <w:p>
      <w:pPr>
        <w:pStyle w:val="Heading1"/>
        <w:spacing w:line="262" w:lineRule="exact" w:before="173"/>
        <w:ind w:right="3570"/>
      </w:pPr>
      <w:r>
        <w:rPr/>
        <w:t>SECCION SEGUNDA</w:t>
      </w:r>
    </w:p>
    <w:p>
      <w:pPr>
        <w:spacing w:line="262" w:lineRule="exact" w:before="0"/>
        <w:ind w:left="1636" w:right="2211" w:firstLine="0"/>
        <w:jc w:val="center"/>
        <w:rPr>
          <w:rFonts w:ascii="TeX Gyre Bonum"/>
          <w:b/>
          <w:sz w:val="20"/>
        </w:rPr>
      </w:pPr>
      <w:r>
        <w:rPr>
          <w:rFonts w:ascii="TeX Gyre Bonum"/>
          <w:b/>
          <w:sz w:val="20"/>
        </w:rPr>
        <w:t>DEL REGISTRO CONTABLE Y PRESUPUESTAL</w:t>
      </w:r>
    </w:p>
    <w:p>
      <w:pPr>
        <w:pStyle w:val="BodyText"/>
        <w:spacing w:before="178"/>
        <w:ind w:right="1032"/>
        <w:jc w:val="both"/>
      </w:pPr>
      <w:r>
        <w:rPr>
          <w:rFonts w:ascii="TeX Gyre Bonum" w:hAnsi="TeX Gyre Bonum"/>
          <w:b/>
          <w:w w:val="110"/>
        </w:rPr>
        <w:t>Artículo 342.- </w:t>
      </w:r>
      <w:r>
        <w:rPr>
          <w:w w:val="110"/>
        </w:rPr>
        <w:t>El registro contable del efecto patrimonial y presupuestal de las operaciones financieras, se realizará  conforme al sistema y a las disposiciones que se  aprueben en materia  de planeación, programación, presupuestación, evaluación y</w:t>
      </w:r>
      <w:r>
        <w:rPr>
          <w:spacing w:val="19"/>
          <w:w w:val="110"/>
        </w:rPr>
        <w:t> </w:t>
      </w:r>
      <w:r>
        <w:rPr>
          <w:w w:val="110"/>
        </w:rPr>
        <w:t>contabilidad gubernamental.</w:t>
      </w:r>
    </w:p>
    <w:p>
      <w:pPr>
        <w:pStyle w:val="BodyText"/>
        <w:spacing w:before="2"/>
        <w:ind w:left="0"/>
        <w:rPr>
          <w:sz w:val="21"/>
        </w:rPr>
      </w:pPr>
    </w:p>
    <w:p>
      <w:pPr>
        <w:pStyle w:val="BodyText"/>
        <w:spacing w:line="249" w:lineRule="auto"/>
        <w:ind w:right="1033"/>
        <w:jc w:val="both"/>
      </w:pPr>
      <w:r>
        <w:rPr>
          <w:w w:val="110"/>
        </w:rPr>
        <w:t>En el caso de los municipios, el registro a que se refiere el párrafo anterior, se  realizará  conforme al sistema y a las disposiciones en materia de planeación, programación, presupuestación, evaluación y contabilidad gubernamental, que se aprueben en el marco del Sistema de Coordinación Hacendaria del Estado</w:t>
      </w:r>
      <w:r>
        <w:rPr>
          <w:spacing w:val="20"/>
          <w:w w:val="110"/>
        </w:rPr>
        <w:t> </w:t>
      </w:r>
      <w:r>
        <w:rPr>
          <w:w w:val="110"/>
        </w:rPr>
        <w:t>de México.</w:t>
      </w:r>
    </w:p>
    <w:p>
      <w:pPr>
        <w:pStyle w:val="BodyText"/>
        <w:spacing w:line="242" w:lineRule="auto" w:before="181"/>
        <w:ind w:right="1132"/>
        <w:jc w:val="both"/>
      </w:pPr>
      <w:r>
        <w:rPr>
          <w:rFonts w:ascii="TeX Gyre Bonum" w:hAnsi="TeX Gyre Bonum"/>
          <w:b/>
          <w:w w:val="110"/>
        </w:rPr>
        <w:t>Artículo 343.- </w:t>
      </w:r>
      <w:r>
        <w:rPr>
          <w:w w:val="110"/>
        </w:rPr>
        <w:t>El sistema de contabilidad debe diseñarse sobre base acumulativa total y operarse en forma que facilite la fiscalización de los activos, pasivos, ingresos, egresos y, en general, que posibilite medir la eficacia del gasto público, y contener las medidas de control interno que permitan verificar el registro de la totalidad de las operaciones financieras.</w:t>
      </w:r>
    </w:p>
    <w:p>
      <w:pPr>
        <w:pStyle w:val="BodyText"/>
        <w:spacing w:before="1"/>
        <w:ind w:left="0"/>
        <w:rPr>
          <w:sz w:val="21"/>
        </w:rPr>
      </w:pPr>
    </w:p>
    <w:p>
      <w:pPr>
        <w:pStyle w:val="BodyText"/>
        <w:spacing w:line="247" w:lineRule="auto"/>
        <w:ind w:right="1045"/>
        <w:jc w:val="both"/>
      </w:pPr>
      <w:r>
        <w:rPr>
          <w:w w:val="110"/>
        </w:rPr>
        <w:t>El sistema de contabilidad sobre base acumulativa total, se sustentará en las normas emitidas por el Consejo Nacional de Armonización</w:t>
      </w:r>
      <w:r>
        <w:rPr>
          <w:spacing w:val="8"/>
          <w:w w:val="110"/>
        </w:rPr>
        <w:t> </w:t>
      </w:r>
      <w:r>
        <w:rPr>
          <w:w w:val="110"/>
        </w:rPr>
        <w:t>Contable.</w:t>
      </w:r>
    </w:p>
    <w:p>
      <w:pPr>
        <w:pStyle w:val="BodyText"/>
        <w:spacing w:line="244" w:lineRule="auto" w:before="188"/>
        <w:ind w:right="1034"/>
        <w:jc w:val="both"/>
      </w:pPr>
      <w:r>
        <w:rPr>
          <w:rFonts w:ascii="TeX Gyre Bonum" w:hAnsi="TeX Gyre Bonum"/>
          <w:b/>
          <w:w w:val="110"/>
        </w:rPr>
        <w:t>Artículo 344.- </w:t>
      </w:r>
      <w:r>
        <w:rPr>
          <w:w w:val="110"/>
        </w:rPr>
        <w:t>Los Entes Públicos, a través de cualquiera de sus unidades administrativas, de acuerdo con su naturaleza jurídica y según corresponda, registrarán contablemente el efecto patrimonial y presupuestal de las operaciones financieras que realicen, en el momento en que ocurran, con base en el sistema y políticas de registro establecidas, en el  caso  de  los  Municipios, se hará por la</w:t>
      </w:r>
      <w:r>
        <w:rPr>
          <w:spacing w:val="1"/>
          <w:w w:val="110"/>
        </w:rPr>
        <w:t> </w:t>
      </w:r>
      <w:r>
        <w:rPr>
          <w:w w:val="110"/>
        </w:rPr>
        <w:t>Tesorería.</w:t>
      </w:r>
    </w:p>
    <w:p>
      <w:pPr>
        <w:pStyle w:val="BodyText"/>
        <w:spacing w:before="4"/>
        <w:ind w:left="0"/>
      </w:pPr>
    </w:p>
    <w:p>
      <w:pPr>
        <w:pStyle w:val="BodyText"/>
        <w:spacing w:line="247" w:lineRule="auto"/>
        <w:ind w:right="1033"/>
        <w:jc w:val="both"/>
      </w:pPr>
      <w:r>
        <w:rPr>
          <w:w w:val="110"/>
        </w:rPr>
        <w:t>Todo registro contable y presupuestal deberá estar soportado con los documentos comprobatorios originales o en medios electrónicos, los que deberán permanecer en custodia y conservación de los Entes Públicos a través de las unidades administrativas que ejercieron el gasto y a disposición de los Órganos de Fiscalización locales y federales, según corresponda, así como de los órganos internos de control, por un término de cinco años, contados a partir del ejercicio presupuestal siguiente al que corresponda, en el caso de los Municipios, dicha obligación corresponderá a la</w:t>
      </w:r>
      <w:r>
        <w:rPr>
          <w:spacing w:val="42"/>
          <w:w w:val="110"/>
        </w:rPr>
        <w:t> </w:t>
      </w:r>
      <w:r>
        <w:rPr>
          <w:w w:val="110"/>
        </w:rPr>
        <w:t>Tesorería.</w:t>
      </w:r>
    </w:p>
    <w:p>
      <w:pPr>
        <w:pStyle w:val="BodyText"/>
        <w:spacing w:before="1"/>
        <w:ind w:left="0"/>
        <w:rPr>
          <w:sz w:val="21"/>
        </w:rPr>
      </w:pPr>
    </w:p>
    <w:p>
      <w:pPr>
        <w:pStyle w:val="BodyText"/>
        <w:spacing w:line="249" w:lineRule="auto"/>
        <w:ind w:right="1031"/>
        <w:jc w:val="both"/>
      </w:pPr>
      <w:r>
        <w:rPr>
          <w:w w:val="110"/>
        </w:rPr>
        <w:t>Tratándose de documentos de carácter histórico, se estará a lo dispuesto por la legislación de la materia.</w:t>
      </w:r>
    </w:p>
    <w:p>
      <w:pPr>
        <w:pStyle w:val="BodyText"/>
        <w:spacing w:line="244" w:lineRule="auto" w:before="185"/>
        <w:ind w:right="1037"/>
        <w:jc w:val="both"/>
      </w:pPr>
      <w:r>
        <w:rPr>
          <w:rFonts w:ascii="TeX Gyre Bonum" w:hAnsi="TeX Gyre Bonum"/>
          <w:b/>
          <w:w w:val="110"/>
        </w:rPr>
        <w:t>Artículo 345.- </w:t>
      </w:r>
      <w:r>
        <w:rPr>
          <w:w w:val="110"/>
        </w:rPr>
        <w:t>Las Dependencias y sus unidades administrativas; deberán conservar la documentación contable del año en curso y la de ejercicios anteriores, cuyas cuentas públicas hayan sido revisadas y fiscalizadas y la remitirán al Archivo Contable Gubernamental en un  plazo que no excederá de seis meses. Tratándose de los comprobantes fiscales digitales, estos deberán</w:t>
      </w:r>
      <w:r>
        <w:rPr>
          <w:spacing w:val="9"/>
          <w:w w:val="110"/>
        </w:rPr>
        <w:t> </w:t>
      </w:r>
      <w:r>
        <w:rPr>
          <w:w w:val="110"/>
        </w:rPr>
        <w:t>estar</w:t>
      </w:r>
      <w:r>
        <w:rPr>
          <w:spacing w:val="10"/>
          <w:w w:val="110"/>
        </w:rPr>
        <w:t> </w:t>
      </w:r>
      <w:r>
        <w:rPr>
          <w:w w:val="110"/>
        </w:rPr>
        <w:t>agregados</w:t>
      </w:r>
      <w:r>
        <w:rPr>
          <w:spacing w:val="8"/>
          <w:w w:val="110"/>
        </w:rPr>
        <w:t> </w:t>
      </w:r>
      <w:r>
        <w:rPr>
          <w:w w:val="110"/>
        </w:rPr>
        <w:t>en</w:t>
      </w:r>
      <w:r>
        <w:rPr>
          <w:spacing w:val="10"/>
          <w:w w:val="110"/>
        </w:rPr>
        <w:t> </w:t>
      </w:r>
      <w:r>
        <w:rPr>
          <w:w w:val="110"/>
        </w:rPr>
        <w:t>forma</w:t>
      </w:r>
      <w:r>
        <w:rPr>
          <w:spacing w:val="9"/>
          <w:w w:val="110"/>
        </w:rPr>
        <w:t> </w:t>
      </w:r>
      <w:r>
        <w:rPr>
          <w:w w:val="110"/>
        </w:rPr>
        <w:t>electrónica</w:t>
      </w:r>
      <w:r>
        <w:rPr>
          <w:spacing w:val="8"/>
          <w:w w:val="110"/>
        </w:rPr>
        <w:t> </w:t>
      </w:r>
      <w:r>
        <w:rPr>
          <w:w w:val="110"/>
        </w:rPr>
        <w:t>a</w:t>
      </w:r>
      <w:r>
        <w:rPr>
          <w:spacing w:val="10"/>
          <w:w w:val="110"/>
        </w:rPr>
        <w:t> </w:t>
      </w:r>
      <w:r>
        <w:rPr>
          <w:w w:val="110"/>
        </w:rPr>
        <w:t>cada</w:t>
      </w:r>
      <w:r>
        <w:rPr>
          <w:spacing w:val="10"/>
          <w:w w:val="110"/>
        </w:rPr>
        <w:t> </w:t>
      </w:r>
      <w:r>
        <w:rPr>
          <w:w w:val="110"/>
        </w:rPr>
        <w:t>póliza</w:t>
      </w:r>
      <w:r>
        <w:rPr>
          <w:spacing w:val="9"/>
          <w:w w:val="110"/>
        </w:rPr>
        <w:t> </w:t>
      </w:r>
      <w:r>
        <w:rPr>
          <w:w w:val="110"/>
        </w:rPr>
        <w:t>de</w:t>
      </w:r>
      <w:r>
        <w:rPr>
          <w:spacing w:val="7"/>
          <w:w w:val="110"/>
        </w:rPr>
        <w:t> </w:t>
      </w:r>
      <w:r>
        <w:rPr>
          <w:w w:val="110"/>
        </w:rPr>
        <w:t>registro</w:t>
      </w:r>
      <w:r>
        <w:rPr>
          <w:spacing w:val="11"/>
          <w:w w:val="110"/>
        </w:rPr>
        <w:t> </w:t>
      </w:r>
      <w:r>
        <w:rPr>
          <w:w w:val="110"/>
        </w:rPr>
        <w:t>contable.</w:t>
      </w:r>
    </w:p>
    <w:p>
      <w:pPr>
        <w:pStyle w:val="BodyText"/>
        <w:spacing w:before="4"/>
        <w:ind w:left="0"/>
      </w:pPr>
    </w:p>
    <w:p>
      <w:pPr>
        <w:pStyle w:val="BodyText"/>
        <w:jc w:val="both"/>
      </w:pPr>
      <w:r>
        <w:rPr>
          <w:w w:val="110"/>
        </w:rPr>
        <w:t>Los poderes Legislativo y Judicial, los Organismos Autónomos y las Entidades Públicas, de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69" name="image2.png"/>
            <wp:cNvGraphicFramePr>
              <a:graphicFrameLocks noChangeAspect="1"/>
            </wp:cNvGraphicFramePr>
            <a:graphic>
              <a:graphicData uri="http://schemas.openxmlformats.org/drawingml/2006/picture">
                <pic:pic>
                  <pic:nvPicPr>
                    <pic:cNvPr id="5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acuerdo con su naturaleza jurídica y según corresponda, deberán conservar la documentación contable del año en curso y la de ejercicios anteriores, cuyas cuentas públicas hayan sido revisadas y fiscalizadas, en sus propios Archivos Contables. Tratándose de los comprobantes fiscales digitales, estos deberán estar agregados en forma electrónica a cada póliza de registro contable.</w:t>
      </w:r>
    </w:p>
    <w:p>
      <w:pPr>
        <w:pStyle w:val="BodyText"/>
        <w:ind w:left="0"/>
      </w:pPr>
    </w:p>
    <w:p>
      <w:pPr>
        <w:pStyle w:val="BodyText"/>
        <w:spacing w:line="247" w:lineRule="auto"/>
        <w:ind w:right="1035"/>
        <w:jc w:val="both"/>
      </w:pPr>
      <w:r>
        <w:rPr>
          <w:w w:val="110"/>
        </w:rPr>
        <w:t>El plazo señalado en este artículo empezará a contar a partir de la publicación en el Periódico Oficial, del decreto correspondiente.</w:t>
      </w:r>
    </w:p>
    <w:p>
      <w:pPr>
        <w:pStyle w:val="BodyText"/>
        <w:spacing w:line="242" w:lineRule="auto" w:before="190"/>
        <w:ind w:right="1032"/>
        <w:jc w:val="both"/>
      </w:pPr>
      <w:r>
        <w:rPr>
          <w:rFonts w:ascii="TeX Gyre Bonum" w:hAnsi="TeX Gyre Bonum"/>
          <w:b/>
          <w:w w:val="110"/>
        </w:rPr>
        <w:t>Artículo 346.- </w:t>
      </w:r>
      <w:r>
        <w:rPr>
          <w:w w:val="110"/>
        </w:rPr>
        <w:t>La documentación contable original o en formato electrónico que ampare inversiones en activo fijo de las Dependencias y sus unidades administrativas, deberá conservarse en el Archivo Contable Gubernamental, hasta que se den de baja los activos que dicha información</w:t>
      </w:r>
      <w:r>
        <w:rPr>
          <w:spacing w:val="22"/>
          <w:w w:val="110"/>
        </w:rPr>
        <w:t> </w:t>
      </w:r>
      <w:r>
        <w:rPr>
          <w:w w:val="110"/>
        </w:rPr>
        <w:t>respalda.</w:t>
      </w:r>
    </w:p>
    <w:p>
      <w:pPr>
        <w:pStyle w:val="BodyText"/>
        <w:ind w:left="0"/>
        <w:rPr>
          <w:sz w:val="21"/>
        </w:rPr>
      </w:pPr>
    </w:p>
    <w:p>
      <w:pPr>
        <w:pStyle w:val="BodyText"/>
        <w:spacing w:line="247" w:lineRule="auto"/>
        <w:ind w:right="1037"/>
        <w:jc w:val="both"/>
      </w:pPr>
      <w:r>
        <w:rPr>
          <w:w w:val="110"/>
        </w:rPr>
        <w:t>Asimismo, la documentación contable original o en formato electrónico correspondiente a los poderes Legislativo y Judicial, los Organismos Autónomos y las Entidades Públicas de acuerdo con su naturaleza jurídica y según corresponda, que ampare inversiones en activo fijo deberá conservarse en sus propios Archivos Contables, hasta que se den de baja los activos que dicha información respalda.</w:t>
      </w:r>
    </w:p>
    <w:p>
      <w:pPr>
        <w:pStyle w:val="BodyText"/>
        <w:spacing w:line="242" w:lineRule="auto" w:before="191"/>
        <w:ind w:right="1035"/>
        <w:jc w:val="both"/>
      </w:pPr>
      <w:r>
        <w:rPr>
          <w:rFonts w:ascii="TeX Gyre Bonum" w:hAnsi="TeX Gyre Bonum"/>
          <w:b/>
          <w:w w:val="110"/>
        </w:rPr>
        <w:t>Artículo 347.- </w:t>
      </w:r>
      <w:r>
        <w:rPr>
          <w:w w:val="110"/>
        </w:rPr>
        <w:t>Los estados contables y presupuestales que emitan las  Dependencias, Entidades Públicas y unidades administrativas, serán integrados por la Secretaría, para la elaboración de los correspondientes al sector central de la administración pública; en </w:t>
      </w:r>
      <w:r>
        <w:rPr>
          <w:spacing w:val="4"/>
          <w:w w:val="110"/>
        </w:rPr>
        <w:t>el </w:t>
      </w:r>
      <w:r>
        <w:rPr>
          <w:w w:val="110"/>
        </w:rPr>
        <w:t>caso de los Municipios, se hará por la</w:t>
      </w:r>
      <w:r>
        <w:rPr>
          <w:spacing w:val="11"/>
          <w:w w:val="110"/>
        </w:rPr>
        <w:t> </w:t>
      </w:r>
      <w:r>
        <w:rPr>
          <w:w w:val="110"/>
        </w:rPr>
        <w:t>Tesorería.</w:t>
      </w:r>
    </w:p>
    <w:p>
      <w:pPr>
        <w:pStyle w:val="BodyText"/>
        <w:spacing w:line="244" w:lineRule="auto" w:before="191"/>
        <w:ind w:right="1132"/>
        <w:jc w:val="both"/>
      </w:pPr>
      <w:r>
        <w:rPr>
          <w:rFonts w:ascii="TeX Gyre Bonum" w:hAnsi="TeX Gyre Bonum"/>
          <w:b/>
          <w:w w:val="110"/>
        </w:rPr>
        <w:t>Artículo 348.- </w:t>
      </w:r>
      <w:r>
        <w:rPr>
          <w:w w:val="110"/>
        </w:rPr>
        <w:t>Para el registro de las operaciones financieras, la Secretaría y las tesorerías, con el acuerdo del Órgano Superior de Fiscalización del Estado de México, en el marco del Sistema de Coordinación Hacendaria del Estado de México, elaborarán el Manual Único de Contabilidad Gubernamental para las Dependencias y Entidades Públicas del Gobierno y Municipios del Estado de México, que se integrará por el catálogo de cuentas, su instructivo y   la guía contabilizadora, así como los demás catálogos de clasificación de los ingresos y egresos necesarios para realizar el registro contable</w:t>
      </w:r>
      <w:r>
        <w:rPr>
          <w:spacing w:val="9"/>
          <w:w w:val="110"/>
        </w:rPr>
        <w:t> </w:t>
      </w:r>
      <w:r>
        <w:rPr>
          <w:w w:val="110"/>
        </w:rPr>
        <w:t>correspondiente.</w:t>
      </w:r>
    </w:p>
    <w:p>
      <w:pPr>
        <w:pStyle w:val="BodyText"/>
        <w:spacing w:before="8"/>
        <w:ind w:left="0"/>
      </w:pPr>
    </w:p>
    <w:p>
      <w:pPr>
        <w:pStyle w:val="BodyText"/>
        <w:spacing w:line="249" w:lineRule="auto"/>
        <w:ind w:right="1134"/>
        <w:jc w:val="both"/>
      </w:pPr>
      <w:r>
        <w:rPr>
          <w:w w:val="110"/>
        </w:rPr>
        <w:t>El catálogo de cuentas estará integrado por cuentas de activo, pasivo, patrimonio, resultados deudoras, resultados acreedoras, y las de orden, que entre otras comprenderán las presupuestales.</w:t>
      </w:r>
    </w:p>
    <w:p>
      <w:pPr>
        <w:pStyle w:val="BodyText"/>
        <w:ind w:left="0"/>
        <w:rPr>
          <w:sz w:val="22"/>
        </w:rPr>
      </w:pPr>
    </w:p>
    <w:p>
      <w:pPr>
        <w:pStyle w:val="Heading1"/>
        <w:spacing w:line="262" w:lineRule="exact" w:before="170"/>
        <w:ind w:right="3575"/>
      </w:pPr>
      <w:r>
        <w:rPr/>
        <w:t>SECCION TERCERA</w:t>
      </w:r>
    </w:p>
    <w:p>
      <w:pPr>
        <w:spacing w:line="194" w:lineRule="auto" w:before="14"/>
        <w:ind w:left="2513" w:right="3091" w:firstLine="0"/>
        <w:jc w:val="center"/>
        <w:rPr>
          <w:rFonts w:ascii="TeX Gyre Bonum"/>
          <w:b/>
          <w:sz w:val="20"/>
        </w:rPr>
      </w:pPr>
      <w:r>
        <w:rPr>
          <w:rFonts w:ascii="TeX Gyre Bonum"/>
          <w:b/>
          <w:sz w:val="20"/>
        </w:rPr>
        <w:t>DE LA INFORMACION CONTABLE, PRESUPUESTAL Y FINANCIERA</w:t>
      </w:r>
    </w:p>
    <w:p>
      <w:pPr>
        <w:pStyle w:val="BodyText"/>
        <w:spacing w:line="242" w:lineRule="auto" w:before="190"/>
        <w:ind w:right="1132"/>
        <w:jc w:val="both"/>
      </w:pPr>
      <w:r>
        <w:rPr>
          <w:rFonts w:ascii="TeX Gyre Bonum" w:hAnsi="TeX Gyre Bonum"/>
          <w:b/>
          <w:w w:val="110"/>
        </w:rPr>
        <w:t>Artículo 349.- </w:t>
      </w:r>
      <w:r>
        <w:rPr>
          <w:w w:val="110"/>
        </w:rPr>
        <w:t>Las Dependencias, Entidades Públicas y Organismos Autónomos, de acuerdo con su naturaleza jurídica y según corresponda, proporcionarán con la periodicidad que determinen la Secretaría y las tesorerías, la información contable que comprenderá la patrimonial y presupuestal, para la integración de los estados financieros.</w:t>
      </w:r>
    </w:p>
    <w:p>
      <w:pPr>
        <w:pStyle w:val="BodyText"/>
        <w:spacing w:before="10"/>
        <w:ind w:left="0"/>
      </w:pPr>
    </w:p>
    <w:p>
      <w:pPr>
        <w:pStyle w:val="BodyText"/>
        <w:spacing w:line="249" w:lineRule="auto"/>
        <w:ind w:right="1130"/>
        <w:jc w:val="both"/>
      </w:pPr>
      <w:r>
        <w:rPr>
          <w:w w:val="110"/>
        </w:rPr>
        <w:t>En caso de que no se proporcione la información o la que reciban no cumpla con la forma y plazos establecidos por éstas, podrán suspender la ministración de recursos, hasta en tanto se regularicen.</w:t>
      </w:r>
    </w:p>
    <w:p>
      <w:pPr>
        <w:pStyle w:val="BodyText"/>
        <w:spacing w:before="183"/>
        <w:ind w:right="1036"/>
        <w:jc w:val="both"/>
      </w:pPr>
      <w:r>
        <w:rPr>
          <w:rFonts w:ascii="TeX Gyre Bonum" w:hAnsi="TeX Gyre Bonum"/>
          <w:b/>
          <w:w w:val="110"/>
        </w:rPr>
        <w:t>Artículo 350.- </w:t>
      </w:r>
      <w:r>
        <w:rPr>
          <w:w w:val="110"/>
        </w:rPr>
        <w:t>La Secretaría y las Tesorerías, enviarán para su análisis y evaluación al Órgano Superior de Fiscalización del Estado de México, de manera trimestral dentro de los primeros veinte días hábiles posteriores al término del periodo a informar y para el trimestre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1" name="image2.png"/>
            <wp:cNvGraphicFramePr>
              <a:graphicFrameLocks noChangeAspect="1"/>
            </wp:cNvGraphicFramePr>
            <a:graphic>
              <a:graphicData uri="http://schemas.openxmlformats.org/drawingml/2006/picture">
                <pic:pic>
                  <pic:nvPicPr>
                    <pic:cNvPr id="5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correspondiente al cierre del ejercicio fiscal, el envío se alineará con el plazo de entrega de la cuenta pública respectiva, la siguiente información:</w:t>
      </w:r>
    </w:p>
    <w:p>
      <w:pPr>
        <w:pStyle w:val="ListParagraph"/>
        <w:numPr>
          <w:ilvl w:val="0"/>
          <w:numId w:val="236"/>
        </w:numPr>
        <w:tabs>
          <w:tab w:pos="673" w:val="left" w:leader="none"/>
        </w:tabs>
        <w:spacing w:line="240" w:lineRule="auto" w:before="191" w:after="0"/>
        <w:ind w:left="672" w:right="0" w:hanging="215"/>
        <w:jc w:val="left"/>
        <w:rPr>
          <w:sz w:val="20"/>
        </w:rPr>
      </w:pPr>
      <w:r>
        <w:rPr>
          <w:w w:val="110"/>
          <w:sz w:val="20"/>
        </w:rPr>
        <w:t>Patrimonial.</w:t>
      </w:r>
    </w:p>
    <w:p>
      <w:pPr>
        <w:pStyle w:val="ListParagraph"/>
        <w:numPr>
          <w:ilvl w:val="0"/>
          <w:numId w:val="236"/>
        </w:numPr>
        <w:tabs>
          <w:tab w:pos="752" w:val="left" w:leader="none"/>
        </w:tabs>
        <w:spacing w:line="240" w:lineRule="auto" w:before="178" w:after="0"/>
        <w:ind w:left="751" w:right="0" w:hanging="294"/>
        <w:jc w:val="left"/>
        <w:rPr>
          <w:sz w:val="20"/>
        </w:rPr>
      </w:pPr>
      <w:r>
        <w:rPr>
          <w:w w:val="110"/>
          <w:sz w:val="20"/>
        </w:rPr>
        <w:t>Presupuestal.</w:t>
      </w:r>
    </w:p>
    <w:p>
      <w:pPr>
        <w:pStyle w:val="ListParagraph"/>
        <w:numPr>
          <w:ilvl w:val="0"/>
          <w:numId w:val="236"/>
        </w:numPr>
        <w:tabs>
          <w:tab w:pos="834" w:val="left" w:leader="none"/>
        </w:tabs>
        <w:spacing w:line="240" w:lineRule="auto" w:before="176" w:after="0"/>
        <w:ind w:left="833" w:right="0" w:hanging="376"/>
        <w:jc w:val="left"/>
        <w:rPr>
          <w:sz w:val="20"/>
        </w:rPr>
      </w:pPr>
      <w:r>
        <w:rPr>
          <w:w w:val="110"/>
          <w:sz w:val="20"/>
        </w:rPr>
        <w:t>De la obra</w:t>
      </w:r>
      <w:r>
        <w:rPr>
          <w:spacing w:val="32"/>
          <w:w w:val="110"/>
          <w:sz w:val="20"/>
        </w:rPr>
        <w:t> </w:t>
      </w:r>
      <w:r>
        <w:rPr>
          <w:w w:val="110"/>
          <w:sz w:val="20"/>
        </w:rPr>
        <w:t>pública.</w:t>
      </w:r>
    </w:p>
    <w:p>
      <w:pPr>
        <w:pStyle w:val="ListParagraph"/>
        <w:numPr>
          <w:ilvl w:val="0"/>
          <w:numId w:val="236"/>
        </w:numPr>
        <w:tabs>
          <w:tab w:pos="819" w:val="left" w:leader="none"/>
        </w:tabs>
        <w:spacing w:line="264" w:lineRule="exact" w:before="179" w:after="0"/>
        <w:ind w:left="818" w:right="0" w:hanging="361"/>
        <w:jc w:val="both"/>
        <w:rPr>
          <w:sz w:val="20"/>
        </w:rPr>
      </w:pPr>
      <w:r>
        <w:rPr>
          <w:w w:val="110"/>
          <w:sz w:val="20"/>
        </w:rPr>
        <w:t>De</w:t>
      </w:r>
      <w:r>
        <w:rPr>
          <w:spacing w:val="10"/>
          <w:w w:val="110"/>
          <w:sz w:val="20"/>
        </w:rPr>
        <w:t> </w:t>
      </w:r>
      <w:r>
        <w:rPr>
          <w:w w:val="110"/>
          <w:sz w:val="20"/>
        </w:rPr>
        <w:t>nómina.</w:t>
      </w:r>
    </w:p>
    <w:p>
      <w:pPr>
        <w:pStyle w:val="BodyText"/>
        <w:spacing w:line="258" w:lineRule="exact"/>
        <w:jc w:val="both"/>
      </w:pPr>
      <w:r>
        <w:rPr>
          <w:rFonts w:ascii="TeX Gyre Bonum" w:hAnsi="TeX Gyre Bonum"/>
          <w:b/>
          <w:w w:val="105"/>
        </w:rPr>
        <w:t>Artículo 351.- </w:t>
      </w:r>
      <w:r>
        <w:rPr>
          <w:w w:val="105"/>
        </w:rPr>
        <w:t>La Secretaría, los poderes Legislativo y Judicial, los Organismos</w:t>
      </w:r>
    </w:p>
    <w:p>
      <w:pPr>
        <w:pStyle w:val="BodyText"/>
        <w:spacing w:line="247" w:lineRule="auto"/>
        <w:ind w:right="1035"/>
        <w:jc w:val="both"/>
      </w:pPr>
      <w:r>
        <w:rPr>
          <w:w w:val="110"/>
        </w:rPr>
        <w:t>Descentralizados, los Organismos Autónomos, así como las tesorerías, publicarán  los  principales resultados trimestrales de la gestión financiera, observando la normatividad  aplicable al</w:t>
      </w:r>
      <w:r>
        <w:rPr>
          <w:spacing w:val="22"/>
          <w:w w:val="110"/>
        </w:rPr>
        <w:t> </w:t>
      </w:r>
      <w:r>
        <w:rPr>
          <w:w w:val="110"/>
        </w:rPr>
        <w:t>efecto.</w:t>
      </w:r>
    </w:p>
    <w:p>
      <w:pPr>
        <w:pStyle w:val="BodyText"/>
        <w:spacing w:before="6"/>
        <w:ind w:left="0"/>
      </w:pPr>
    </w:p>
    <w:p>
      <w:pPr>
        <w:pStyle w:val="BodyText"/>
        <w:spacing w:line="247" w:lineRule="auto"/>
        <w:ind w:right="1032"/>
        <w:jc w:val="both"/>
      </w:pPr>
      <w:r>
        <w:rPr>
          <w:w w:val="110"/>
        </w:rPr>
        <w:t>Los Ayuntamientos al aprobar en forma definitiva su presupuesto de egresos, deberán publicar en la "Gaceta Municipal" de manera clara y entendible, todas y cada una de las partidas que lo integran, las remuneraciones de todo tipo aprobadas para los miembros del ayuntamiento y  para los servidores públicos en general, incluyendo mandos medios y superiores de la administración municipal, a más tardar el 25 de febrero del año para el cual habrá de aplicar dicho</w:t>
      </w:r>
      <w:r>
        <w:rPr>
          <w:spacing w:val="12"/>
          <w:w w:val="110"/>
        </w:rPr>
        <w:t> </w:t>
      </w:r>
      <w:r>
        <w:rPr>
          <w:w w:val="110"/>
        </w:rPr>
        <w:t>presupuesto.</w:t>
      </w:r>
    </w:p>
    <w:p>
      <w:pPr>
        <w:pStyle w:val="BodyText"/>
        <w:ind w:left="0"/>
        <w:rPr>
          <w:sz w:val="22"/>
        </w:rPr>
      </w:pPr>
    </w:p>
    <w:p>
      <w:pPr>
        <w:pStyle w:val="BodyText"/>
        <w:spacing w:before="3"/>
        <w:ind w:left="0"/>
        <w:rPr>
          <w:sz w:val="19"/>
        </w:rPr>
      </w:pPr>
    </w:p>
    <w:p>
      <w:pPr>
        <w:pStyle w:val="Heading1"/>
        <w:spacing w:line="194" w:lineRule="auto"/>
        <w:ind w:left="3874" w:right="4453" w:firstLine="192"/>
        <w:jc w:val="left"/>
      </w:pPr>
      <w:r>
        <w:rPr/>
        <w:t>CAPITULO SEGUNDO DE LA CUENTA</w:t>
      </w:r>
      <w:r>
        <w:rPr>
          <w:spacing w:val="-9"/>
        </w:rPr>
        <w:t> </w:t>
      </w:r>
      <w:r>
        <w:rPr/>
        <w:t>PUBLICA</w:t>
      </w:r>
    </w:p>
    <w:p>
      <w:pPr>
        <w:pStyle w:val="BodyText"/>
        <w:spacing w:line="237" w:lineRule="auto" w:before="192"/>
        <w:ind w:right="1033"/>
        <w:jc w:val="both"/>
      </w:pPr>
      <w:r>
        <w:rPr>
          <w:rFonts w:ascii="TeX Gyre Bonum" w:hAnsi="TeX Gyre Bonum"/>
          <w:b/>
          <w:w w:val="110"/>
        </w:rPr>
        <w:t>Artículo 352.- </w:t>
      </w:r>
      <w:r>
        <w:rPr>
          <w:w w:val="110"/>
        </w:rPr>
        <w:t>La cuenta pública se constituye por la información económica, patrimonial, presupuestal, programática, cualitativa y cuantitativa que muestre los  resultados  de  la ejecución</w:t>
      </w:r>
      <w:r>
        <w:rPr>
          <w:spacing w:val="10"/>
          <w:w w:val="110"/>
        </w:rPr>
        <w:t> </w:t>
      </w:r>
      <w:r>
        <w:rPr>
          <w:w w:val="110"/>
        </w:rPr>
        <w:t>de</w:t>
      </w:r>
      <w:r>
        <w:rPr>
          <w:spacing w:val="9"/>
          <w:w w:val="110"/>
        </w:rPr>
        <w:t> </w:t>
      </w:r>
      <w:r>
        <w:rPr>
          <w:w w:val="110"/>
        </w:rPr>
        <w:t>la</w:t>
      </w:r>
      <w:r>
        <w:rPr>
          <w:spacing w:val="11"/>
          <w:w w:val="110"/>
        </w:rPr>
        <w:t> </w:t>
      </w:r>
      <w:r>
        <w:rPr>
          <w:w w:val="110"/>
        </w:rPr>
        <w:t>Ley</w:t>
      </w:r>
      <w:r>
        <w:rPr>
          <w:spacing w:val="10"/>
          <w:w w:val="110"/>
        </w:rPr>
        <w:t> </w:t>
      </w:r>
      <w:r>
        <w:rPr>
          <w:w w:val="110"/>
        </w:rPr>
        <w:t>de</w:t>
      </w:r>
      <w:r>
        <w:rPr>
          <w:spacing w:val="10"/>
          <w:w w:val="110"/>
        </w:rPr>
        <w:t> </w:t>
      </w:r>
      <w:r>
        <w:rPr>
          <w:w w:val="110"/>
        </w:rPr>
        <w:t>Ingresos</w:t>
      </w:r>
      <w:r>
        <w:rPr>
          <w:spacing w:val="9"/>
          <w:w w:val="110"/>
        </w:rPr>
        <w:t> </w:t>
      </w:r>
      <w:r>
        <w:rPr>
          <w:w w:val="110"/>
        </w:rPr>
        <w:t>y</w:t>
      </w:r>
      <w:r>
        <w:rPr>
          <w:spacing w:val="10"/>
          <w:w w:val="110"/>
        </w:rPr>
        <w:t> </w:t>
      </w:r>
      <w:r>
        <w:rPr>
          <w:w w:val="110"/>
        </w:rPr>
        <w:t>del</w:t>
      </w:r>
      <w:r>
        <w:rPr>
          <w:spacing w:val="11"/>
          <w:w w:val="110"/>
        </w:rPr>
        <w:t> </w:t>
      </w:r>
      <w:r>
        <w:rPr>
          <w:w w:val="110"/>
        </w:rPr>
        <w:t>Presupuesto</w:t>
      </w:r>
      <w:r>
        <w:rPr>
          <w:spacing w:val="11"/>
          <w:w w:val="110"/>
        </w:rPr>
        <w:t> </w:t>
      </w:r>
      <w:r>
        <w:rPr>
          <w:w w:val="110"/>
        </w:rPr>
        <w:t>de</w:t>
      </w:r>
      <w:r>
        <w:rPr>
          <w:spacing w:val="12"/>
          <w:w w:val="110"/>
        </w:rPr>
        <w:t> </w:t>
      </w:r>
      <w:r>
        <w:rPr>
          <w:w w:val="110"/>
        </w:rPr>
        <w:t>Egresos.</w:t>
      </w:r>
    </w:p>
    <w:p>
      <w:pPr>
        <w:pStyle w:val="BodyText"/>
        <w:spacing w:before="6"/>
        <w:ind w:left="0"/>
        <w:rPr>
          <w:sz w:val="21"/>
        </w:rPr>
      </w:pPr>
    </w:p>
    <w:p>
      <w:pPr>
        <w:pStyle w:val="BodyText"/>
        <w:spacing w:line="249" w:lineRule="auto"/>
        <w:ind w:right="1043"/>
        <w:jc w:val="both"/>
      </w:pPr>
      <w:r>
        <w:rPr>
          <w:w w:val="110"/>
        </w:rPr>
        <w:t>La Secretaría y las Tesorerías, proporcionarán la información complementaria requerida por los Órganos de Fiscalización locales y federales, según corresponda,  para el análisis y  evaluación  de la cuenta pública</w:t>
      </w:r>
      <w:r>
        <w:rPr>
          <w:spacing w:val="43"/>
          <w:w w:val="110"/>
        </w:rPr>
        <w:t> </w:t>
      </w:r>
      <w:r>
        <w:rPr>
          <w:w w:val="110"/>
        </w:rPr>
        <w:t>correspondiente.</w:t>
      </w:r>
    </w:p>
    <w:p>
      <w:pPr>
        <w:pStyle w:val="BodyText"/>
        <w:spacing w:before="2"/>
        <w:ind w:left="0"/>
      </w:pPr>
    </w:p>
    <w:p>
      <w:pPr>
        <w:pStyle w:val="BodyText"/>
        <w:spacing w:line="249" w:lineRule="auto"/>
        <w:ind w:right="1031"/>
        <w:jc w:val="both"/>
      </w:pPr>
      <w:r>
        <w:rPr>
          <w:w w:val="110"/>
        </w:rPr>
        <w:t>El formato de entrega de las Cuentas Públicas del Estado y de los Municipios, deberá ser congruente, contener el mismo nivel de desglose y mantener la debida correlación con respecto  a los formatos del Presupuesto de Egresos del Estado y de los Municipios respectivamente, para lograr una mejor claridad, comprensión y transparencia en la revisión y fiscalización por parte del</w:t>
      </w:r>
      <w:r>
        <w:rPr>
          <w:spacing w:val="10"/>
          <w:w w:val="110"/>
        </w:rPr>
        <w:t> </w:t>
      </w:r>
      <w:r>
        <w:rPr>
          <w:w w:val="110"/>
        </w:rPr>
        <w:t>Órgano</w:t>
      </w:r>
      <w:r>
        <w:rPr>
          <w:spacing w:val="11"/>
          <w:w w:val="110"/>
        </w:rPr>
        <w:t> </w:t>
      </w:r>
      <w:r>
        <w:rPr>
          <w:w w:val="110"/>
        </w:rPr>
        <w:t>Superior</w:t>
      </w:r>
      <w:r>
        <w:rPr>
          <w:spacing w:val="11"/>
          <w:w w:val="110"/>
        </w:rPr>
        <w:t> </w:t>
      </w:r>
      <w:r>
        <w:rPr>
          <w:w w:val="110"/>
        </w:rPr>
        <w:t>de</w:t>
      </w:r>
      <w:r>
        <w:rPr>
          <w:spacing w:val="7"/>
          <w:w w:val="110"/>
        </w:rPr>
        <w:t> </w:t>
      </w:r>
      <w:r>
        <w:rPr>
          <w:w w:val="110"/>
        </w:rPr>
        <w:t>Fiscalización</w:t>
      </w:r>
      <w:r>
        <w:rPr>
          <w:spacing w:val="10"/>
          <w:w w:val="110"/>
        </w:rPr>
        <w:t> </w:t>
      </w:r>
      <w:r>
        <w:rPr>
          <w:w w:val="110"/>
        </w:rPr>
        <w:t>del</w:t>
      </w:r>
      <w:r>
        <w:rPr>
          <w:spacing w:val="11"/>
          <w:w w:val="110"/>
        </w:rPr>
        <w:t> </w:t>
      </w:r>
      <w:r>
        <w:rPr>
          <w:w w:val="110"/>
        </w:rPr>
        <w:t>Estado</w:t>
      </w:r>
      <w:r>
        <w:rPr>
          <w:spacing w:val="9"/>
          <w:w w:val="110"/>
        </w:rPr>
        <w:t> </w:t>
      </w:r>
      <w:r>
        <w:rPr>
          <w:w w:val="110"/>
        </w:rPr>
        <w:t>de</w:t>
      </w:r>
      <w:r>
        <w:rPr>
          <w:spacing w:val="9"/>
          <w:w w:val="110"/>
        </w:rPr>
        <w:t> </w:t>
      </w:r>
      <w:r>
        <w:rPr>
          <w:w w:val="110"/>
        </w:rPr>
        <w:t>México.</w:t>
      </w:r>
    </w:p>
    <w:p>
      <w:pPr>
        <w:pStyle w:val="BodyText"/>
        <w:spacing w:line="242" w:lineRule="auto" w:before="180"/>
        <w:ind w:right="1033"/>
        <w:jc w:val="both"/>
      </w:pPr>
      <w:r>
        <w:rPr>
          <w:rFonts w:ascii="TeX Gyre Bonum" w:hAnsi="TeX Gyre Bonum"/>
          <w:b/>
          <w:w w:val="110"/>
        </w:rPr>
        <w:t>Artículo 352 Bis.- </w:t>
      </w:r>
      <w:r>
        <w:rPr>
          <w:w w:val="110"/>
        </w:rPr>
        <w:t>Como parte de la cuenta pública, se informará a la Legislatura de las acciones y resultados de la ejecución del Plan de Desarrollo del Estado o del municipio que corresponda y del avance de los programas, en términos de lo establecido en la Ley de  Planeación del Estado de México y</w:t>
      </w:r>
      <w:r>
        <w:rPr>
          <w:spacing w:val="7"/>
          <w:w w:val="110"/>
        </w:rPr>
        <w:t> </w:t>
      </w:r>
      <w:r>
        <w:rPr>
          <w:w w:val="110"/>
        </w:rPr>
        <w:t>Municipios.</w:t>
      </w:r>
    </w:p>
    <w:p>
      <w:pPr>
        <w:pStyle w:val="BodyText"/>
        <w:spacing w:before="11"/>
        <w:ind w:left="0"/>
      </w:pPr>
    </w:p>
    <w:p>
      <w:pPr>
        <w:pStyle w:val="BodyText"/>
        <w:spacing w:line="249" w:lineRule="auto"/>
        <w:ind w:right="1032"/>
        <w:jc w:val="both"/>
      </w:pPr>
      <w:r>
        <w:rPr>
          <w:w w:val="110"/>
        </w:rPr>
        <w:t>Adicionalmente, se enviará trimestralmente a la Legislatura y al Órgano Superior de Fiscalización del Estado de México el informe de las acciones y resultados de la ejecución del Plan de Desarrollo del Estado o del municipio que corresponda y del avance de los programas   en los meses de abril, julio y octubre y el trimestre correspondiente al cierre del ejercicio,  se  hará con la cuenta</w:t>
      </w:r>
      <w:r>
        <w:rPr>
          <w:spacing w:val="46"/>
          <w:w w:val="110"/>
        </w:rPr>
        <w:t> </w:t>
      </w:r>
      <w:r>
        <w:rPr>
          <w:w w:val="110"/>
        </w:rPr>
        <w:t>pública.</w:t>
      </w:r>
    </w:p>
    <w:p>
      <w:pPr>
        <w:pStyle w:val="BodyText"/>
        <w:spacing w:before="11"/>
        <w:ind w:left="0"/>
        <w:rPr>
          <w:sz w:val="19"/>
        </w:rPr>
      </w:pPr>
    </w:p>
    <w:p>
      <w:pPr>
        <w:pStyle w:val="BodyText"/>
        <w:spacing w:line="247" w:lineRule="auto"/>
        <w:ind w:right="1035"/>
        <w:jc w:val="both"/>
      </w:pPr>
      <w:r>
        <w:rPr>
          <w:w w:val="110"/>
        </w:rPr>
        <w:t>Se adicionará a dichos informes un apartado especial sobre las reasignaciones realizadas, a    nivel de proyecto, así como otro apartado para informar de las asignaciones de los recursos en términos</w:t>
      </w:r>
      <w:r>
        <w:rPr>
          <w:spacing w:val="9"/>
          <w:w w:val="110"/>
        </w:rPr>
        <w:t> </w:t>
      </w:r>
      <w:r>
        <w:rPr>
          <w:w w:val="110"/>
        </w:rPr>
        <w:t>de</w:t>
      </w:r>
      <w:r>
        <w:rPr>
          <w:spacing w:val="10"/>
          <w:w w:val="110"/>
        </w:rPr>
        <w:t> </w:t>
      </w:r>
      <w:r>
        <w:rPr>
          <w:w w:val="110"/>
        </w:rPr>
        <w:t>lo</w:t>
      </w:r>
      <w:r>
        <w:rPr>
          <w:spacing w:val="11"/>
          <w:w w:val="110"/>
        </w:rPr>
        <w:t> </w:t>
      </w:r>
      <w:r>
        <w:rPr>
          <w:w w:val="110"/>
        </w:rPr>
        <w:t>dispuesto</w:t>
      </w:r>
      <w:r>
        <w:rPr>
          <w:spacing w:val="13"/>
          <w:w w:val="110"/>
        </w:rPr>
        <w:t> </w:t>
      </w:r>
      <w:r>
        <w:rPr>
          <w:w w:val="110"/>
        </w:rPr>
        <w:t>por</w:t>
      </w:r>
      <w:r>
        <w:rPr>
          <w:spacing w:val="10"/>
          <w:w w:val="110"/>
        </w:rPr>
        <w:t> </w:t>
      </w:r>
      <w:r>
        <w:rPr>
          <w:w w:val="110"/>
        </w:rPr>
        <w:t>el</w:t>
      </w:r>
      <w:r>
        <w:rPr>
          <w:spacing w:val="11"/>
          <w:w w:val="110"/>
        </w:rPr>
        <w:t> </w:t>
      </w:r>
      <w:r>
        <w:rPr>
          <w:w w:val="110"/>
        </w:rPr>
        <w:t>artículo</w:t>
      </w:r>
      <w:r>
        <w:rPr>
          <w:spacing w:val="12"/>
          <w:w w:val="110"/>
        </w:rPr>
        <w:t> </w:t>
      </w:r>
      <w:r>
        <w:rPr>
          <w:w w:val="110"/>
        </w:rPr>
        <w:t>317</w:t>
      </w:r>
      <w:r>
        <w:rPr>
          <w:spacing w:val="12"/>
          <w:w w:val="110"/>
        </w:rPr>
        <w:t> </w:t>
      </w:r>
      <w:r>
        <w:rPr>
          <w:w w:val="110"/>
        </w:rPr>
        <w:t>Bis</w:t>
      </w:r>
      <w:r>
        <w:rPr>
          <w:spacing w:val="10"/>
          <w:w w:val="110"/>
        </w:rPr>
        <w:t> </w:t>
      </w:r>
      <w:r>
        <w:rPr>
          <w:w w:val="110"/>
        </w:rPr>
        <w:t>A</w:t>
      </w:r>
      <w:r>
        <w:rPr>
          <w:spacing w:val="10"/>
          <w:w w:val="110"/>
        </w:rPr>
        <w:t> </w:t>
      </w:r>
      <w:r>
        <w:rPr>
          <w:w w:val="110"/>
        </w:rPr>
        <w:t>de</w:t>
      </w:r>
      <w:r>
        <w:rPr>
          <w:spacing w:val="13"/>
          <w:w w:val="110"/>
        </w:rPr>
        <w:t> </w:t>
      </w:r>
      <w:r>
        <w:rPr>
          <w:w w:val="110"/>
        </w:rPr>
        <w:t>este</w:t>
      </w:r>
      <w:r>
        <w:rPr>
          <w:spacing w:val="10"/>
          <w:w w:val="110"/>
        </w:rPr>
        <w:t> </w:t>
      </w:r>
      <w:r>
        <w:rPr>
          <w:w w:val="110"/>
        </w:rPr>
        <w:t>Código.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3" name="image2.png"/>
            <wp:cNvGraphicFramePr>
              <a:graphicFrameLocks noChangeAspect="1"/>
            </wp:cNvGraphicFramePr>
            <a:graphic>
              <a:graphicData uri="http://schemas.openxmlformats.org/drawingml/2006/picture">
                <pic:pic>
                  <pic:nvPicPr>
                    <pic:cNvPr id="5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9" w:lineRule="auto" w:before="104"/>
        <w:ind w:right="1032"/>
        <w:jc w:val="both"/>
      </w:pPr>
      <w:r>
        <w:rPr>
          <w:w w:val="110"/>
        </w:rPr>
        <w:t>El Poder Ejecutivo a través de la Secretaría, comparecerá en las reuniones trimestrales de análisis y evaluación de los informes presentados que, celebren el Órgano Superior de Fiscalización</w:t>
      </w:r>
      <w:r>
        <w:rPr>
          <w:spacing w:val="10"/>
          <w:w w:val="110"/>
        </w:rPr>
        <w:t> </w:t>
      </w:r>
      <w:r>
        <w:rPr>
          <w:w w:val="110"/>
        </w:rPr>
        <w:t>de</w:t>
      </w:r>
      <w:r>
        <w:rPr>
          <w:spacing w:val="10"/>
          <w:w w:val="110"/>
        </w:rPr>
        <w:t> </w:t>
      </w:r>
      <w:r>
        <w:rPr>
          <w:w w:val="110"/>
        </w:rPr>
        <w:t>la</w:t>
      </w:r>
      <w:r>
        <w:rPr>
          <w:spacing w:val="11"/>
          <w:w w:val="110"/>
        </w:rPr>
        <w:t> </w:t>
      </w:r>
      <w:r>
        <w:rPr>
          <w:w w:val="110"/>
        </w:rPr>
        <w:t>Legislatura</w:t>
      </w:r>
      <w:r>
        <w:rPr>
          <w:spacing w:val="11"/>
          <w:w w:val="110"/>
        </w:rPr>
        <w:t> </w:t>
      </w:r>
      <w:r>
        <w:rPr>
          <w:w w:val="110"/>
        </w:rPr>
        <w:t>y</w:t>
      </w:r>
      <w:r>
        <w:rPr>
          <w:spacing w:val="11"/>
          <w:w w:val="110"/>
        </w:rPr>
        <w:t> </w:t>
      </w:r>
      <w:r>
        <w:rPr>
          <w:w w:val="110"/>
        </w:rPr>
        <w:t>las</w:t>
      </w:r>
      <w:r>
        <w:rPr>
          <w:spacing w:val="10"/>
          <w:w w:val="110"/>
        </w:rPr>
        <w:t> </w:t>
      </w:r>
      <w:r>
        <w:rPr>
          <w:w w:val="110"/>
        </w:rPr>
        <w:t>Comisiones</w:t>
      </w:r>
      <w:r>
        <w:rPr>
          <w:spacing w:val="10"/>
          <w:w w:val="110"/>
        </w:rPr>
        <w:t> </w:t>
      </w:r>
      <w:r>
        <w:rPr>
          <w:w w:val="110"/>
        </w:rPr>
        <w:t>Legislativas</w:t>
      </w:r>
      <w:r>
        <w:rPr>
          <w:spacing w:val="9"/>
          <w:w w:val="110"/>
        </w:rPr>
        <w:t> </w:t>
      </w:r>
      <w:r>
        <w:rPr>
          <w:w w:val="110"/>
        </w:rPr>
        <w:t>respectivas.</w:t>
      </w:r>
    </w:p>
    <w:p>
      <w:pPr>
        <w:pStyle w:val="BodyText"/>
        <w:spacing w:line="228" w:lineRule="auto" w:before="196"/>
        <w:ind w:right="1038"/>
        <w:jc w:val="both"/>
      </w:pPr>
      <w:r>
        <w:rPr>
          <w:rFonts w:ascii="TeX Gyre Bonum" w:hAnsi="TeX Gyre Bonum"/>
          <w:b/>
          <w:w w:val="110"/>
        </w:rPr>
        <w:t>Artículo 353.- </w:t>
      </w:r>
      <w:r>
        <w:rPr>
          <w:w w:val="110"/>
        </w:rPr>
        <w:t>Con base en los estados contables y presupuestales, se formulará la cuenta pública, para su presentación a la Legislatura.</w:t>
      </w:r>
    </w:p>
    <w:p>
      <w:pPr>
        <w:pStyle w:val="BodyText"/>
        <w:spacing w:before="7"/>
        <w:ind w:left="0"/>
        <w:rPr>
          <w:sz w:val="21"/>
        </w:rPr>
      </w:pPr>
    </w:p>
    <w:p>
      <w:pPr>
        <w:pStyle w:val="BodyText"/>
        <w:spacing w:line="247" w:lineRule="auto"/>
        <w:ind w:right="1032"/>
        <w:jc w:val="both"/>
      </w:pPr>
      <w:r>
        <w:rPr>
          <w:w w:val="110"/>
        </w:rPr>
        <w:t>Las áreas competentes de los poderes Legislativo y Judicial, así como de los organismos electorales, de la Comisión de Derechos Humanos del Estado de México, del Instituto de Transparencia y Acceso a la Información Pública del Estado de México y Municipios, de la Universidad Autónoma del Estado de México, del Tribunal de Justicia Administrativa  del  Estado de México y de la Fiscalía General </w:t>
      </w:r>
      <w:r>
        <w:rPr>
          <w:spacing w:val="2"/>
          <w:w w:val="110"/>
        </w:rPr>
        <w:t>de </w:t>
      </w:r>
      <w:r>
        <w:rPr>
          <w:w w:val="110"/>
        </w:rPr>
        <w:t>Justicia del Estado de México, remitirán oportunamente los estados contables y presupuestales a que se refiere el párrafo anterior, al Poder</w:t>
      </w:r>
      <w:r>
        <w:rPr>
          <w:spacing w:val="11"/>
          <w:w w:val="110"/>
        </w:rPr>
        <w:t> </w:t>
      </w:r>
      <w:r>
        <w:rPr>
          <w:w w:val="110"/>
        </w:rPr>
        <w:t>Ejecutivo</w:t>
      </w:r>
      <w:r>
        <w:rPr>
          <w:spacing w:val="12"/>
          <w:w w:val="110"/>
        </w:rPr>
        <w:t> </w:t>
      </w:r>
      <w:r>
        <w:rPr>
          <w:w w:val="110"/>
        </w:rPr>
        <w:t>para</w:t>
      </w:r>
      <w:r>
        <w:rPr>
          <w:spacing w:val="11"/>
          <w:w w:val="110"/>
        </w:rPr>
        <w:t> </w:t>
      </w:r>
      <w:r>
        <w:rPr>
          <w:w w:val="110"/>
        </w:rPr>
        <w:t>su</w:t>
      </w:r>
      <w:r>
        <w:rPr>
          <w:spacing w:val="9"/>
          <w:w w:val="110"/>
        </w:rPr>
        <w:t> </w:t>
      </w:r>
      <w:r>
        <w:rPr>
          <w:w w:val="110"/>
        </w:rPr>
        <w:t>incorporación</w:t>
      </w:r>
      <w:r>
        <w:rPr>
          <w:spacing w:val="12"/>
          <w:w w:val="110"/>
        </w:rPr>
        <w:t> </w:t>
      </w:r>
      <w:r>
        <w:rPr>
          <w:w w:val="110"/>
        </w:rPr>
        <w:t>a</w:t>
      </w:r>
      <w:r>
        <w:rPr>
          <w:spacing w:val="11"/>
          <w:w w:val="110"/>
        </w:rPr>
        <w:t> </w:t>
      </w:r>
      <w:r>
        <w:rPr>
          <w:w w:val="110"/>
        </w:rPr>
        <w:t>la</w:t>
      </w:r>
      <w:r>
        <w:rPr>
          <w:spacing w:val="11"/>
          <w:w w:val="110"/>
        </w:rPr>
        <w:t> </w:t>
      </w:r>
      <w:r>
        <w:rPr>
          <w:w w:val="110"/>
        </w:rPr>
        <w:t>cuenta</w:t>
      </w:r>
      <w:r>
        <w:rPr>
          <w:spacing w:val="11"/>
          <w:w w:val="110"/>
        </w:rPr>
        <w:t> </w:t>
      </w:r>
      <w:r>
        <w:rPr>
          <w:w w:val="110"/>
        </w:rPr>
        <w:t>pública</w:t>
      </w:r>
      <w:r>
        <w:rPr>
          <w:spacing w:val="12"/>
          <w:w w:val="110"/>
        </w:rPr>
        <w:t> </w:t>
      </w:r>
      <w:r>
        <w:rPr>
          <w:w w:val="110"/>
        </w:rPr>
        <w:t>estatal.</w:t>
      </w:r>
    </w:p>
    <w:p>
      <w:pPr>
        <w:pStyle w:val="BodyText"/>
        <w:spacing w:before="1"/>
        <w:ind w:left="0"/>
        <w:rPr>
          <w:sz w:val="18"/>
        </w:rPr>
      </w:pPr>
    </w:p>
    <w:p>
      <w:pPr>
        <w:pStyle w:val="BodyText"/>
        <w:spacing w:line="228" w:lineRule="auto" w:before="1"/>
        <w:ind w:right="1036"/>
        <w:jc w:val="both"/>
      </w:pPr>
      <w:r>
        <w:rPr>
          <w:rFonts w:ascii="TeX Gyre Bonum" w:hAnsi="TeX Gyre Bonum"/>
          <w:b/>
          <w:w w:val="110"/>
        </w:rPr>
        <w:t>Artículo 354.- </w:t>
      </w:r>
      <w:r>
        <w:rPr>
          <w:w w:val="110"/>
        </w:rPr>
        <w:t>En la cuenta pública la información presupuestal deberá considerar la siguiente clasificación del gasto:</w:t>
      </w:r>
    </w:p>
    <w:p>
      <w:pPr>
        <w:pStyle w:val="BodyText"/>
        <w:spacing w:before="5"/>
        <w:ind w:left="0"/>
        <w:rPr>
          <w:sz w:val="17"/>
        </w:rPr>
      </w:pPr>
    </w:p>
    <w:p>
      <w:pPr>
        <w:pStyle w:val="ListParagraph"/>
        <w:numPr>
          <w:ilvl w:val="0"/>
          <w:numId w:val="237"/>
        </w:numPr>
        <w:tabs>
          <w:tab w:pos="1178" w:val="left" w:leader="none"/>
          <w:tab w:pos="1179" w:val="left" w:leader="none"/>
        </w:tabs>
        <w:spacing w:line="240" w:lineRule="auto" w:before="0" w:after="0"/>
        <w:ind w:left="1178" w:right="0" w:hanging="721"/>
        <w:jc w:val="left"/>
        <w:rPr>
          <w:sz w:val="20"/>
        </w:rPr>
      </w:pPr>
      <w:r>
        <w:rPr>
          <w:w w:val="110"/>
          <w:sz w:val="20"/>
        </w:rPr>
        <w:t>Económica,</w:t>
      </w:r>
      <w:r>
        <w:rPr>
          <w:spacing w:val="10"/>
          <w:w w:val="110"/>
          <w:sz w:val="20"/>
        </w:rPr>
        <w:t> </w:t>
      </w:r>
      <w:r>
        <w:rPr>
          <w:w w:val="110"/>
          <w:sz w:val="20"/>
        </w:rPr>
        <w:t>integrando</w:t>
      </w:r>
      <w:r>
        <w:rPr>
          <w:spacing w:val="13"/>
          <w:w w:val="110"/>
          <w:sz w:val="20"/>
        </w:rPr>
        <w:t> </w:t>
      </w:r>
      <w:r>
        <w:rPr>
          <w:w w:val="110"/>
          <w:sz w:val="20"/>
        </w:rPr>
        <w:t>la</w:t>
      </w:r>
      <w:r>
        <w:rPr>
          <w:spacing w:val="10"/>
          <w:w w:val="110"/>
          <w:sz w:val="20"/>
        </w:rPr>
        <w:t> </w:t>
      </w:r>
      <w:r>
        <w:rPr>
          <w:w w:val="110"/>
          <w:sz w:val="20"/>
        </w:rPr>
        <w:t>presentación</w:t>
      </w:r>
      <w:r>
        <w:rPr>
          <w:spacing w:val="10"/>
          <w:w w:val="110"/>
          <w:sz w:val="20"/>
        </w:rPr>
        <w:t> </w:t>
      </w:r>
      <w:r>
        <w:rPr>
          <w:w w:val="110"/>
          <w:sz w:val="20"/>
        </w:rPr>
        <w:t>por</w:t>
      </w:r>
      <w:r>
        <w:rPr>
          <w:spacing w:val="11"/>
          <w:w w:val="110"/>
          <w:sz w:val="20"/>
        </w:rPr>
        <w:t> </w:t>
      </w:r>
      <w:r>
        <w:rPr>
          <w:w w:val="110"/>
          <w:sz w:val="20"/>
        </w:rPr>
        <w:t>capítulo</w:t>
      </w:r>
      <w:r>
        <w:rPr>
          <w:spacing w:val="14"/>
          <w:w w:val="110"/>
          <w:sz w:val="20"/>
        </w:rPr>
        <w:t> </w:t>
      </w:r>
      <w:r>
        <w:rPr>
          <w:w w:val="110"/>
          <w:sz w:val="20"/>
        </w:rPr>
        <w:t>y</w:t>
      </w:r>
      <w:r>
        <w:rPr>
          <w:spacing w:val="10"/>
          <w:w w:val="110"/>
          <w:sz w:val="20"/>
        </w:rPr>
        <w:t> </w:t>
      </w:r>
      <w:r>
        <w:rPr>
          <w:w w:val="110"/>
          <w:sz w:val="20"/>
        </w:rPr>
        <w:t>objeto</w:t>
      </w:r>
      <w:r>
        <w:rPr>
          <w:spacing w:val="9"/>
          <w:w w:val="110"/>
          <w:sz w:val="20"/>
        </w:rPr>
        <w:t> </w:t>
      </w:r>
      <w:r>
        <w:rPr>
          <w:w w:val="110"/>
          <w:sz w:val="20"/>
        </w:rPr>
        <w:t>del</w:t>
      </w:r>
      <w:r>
        <w:rPr>
          <w:spacing w:val="10"/>
          <w:w w:val="110"/>
          <w:sz w:val="20"/>
        </w:rPr>
        <w:t> </w:t>
      </w:r>
      <w:r>
        <w:rPr>
          <w:w w:val="110"/>
          <w:sz w:val="20"/>
        </w:rPr>
        <w:t>gasto.</w:t>
      </w:r>
    </w:p>
    <w:p>
      <w:pPr>
        <w:pStyle w:val="ListParagraph"/>
        <w:numPr>
          <w:ilvl w:val="0"/>
          <w:numId w:val="237"/>
        </w:numPr>
        <w:tabs>
          <w:tab w:pos="1178" w:val="left" w:leader="none"/>
          <w:tab w:pos="1179" w:val="left" w:leader="none"/>
        </w:tabs>
        <w:spacing w:line="240" w:lineRule="auto" w:before="179" w:after="0"/>
        <w:ind w:left="1178" w:right="0" w:hanging="721"/>
        <w:jc w:val="left"/>
        <w:rPr>
          <w:sz w:val="20"/>
        </w:rPr>
      </w:pPr>
      <w:r>
        <w:rPr>
          <w:w w:val="110"/>
          <w:sz w:val="20"/>
        </w:rPr>
        <w:t>Administrativa,</w:t>
      </w:r>
      <w:r>
        <w:rPr>
          <w:spacing w:val="10"/>
          <w:w w:val="110"/>
          <w:sz w:val="20"/>
        </w:rPr>
        <w:t> </w:t>
      </w:r>
      <w:r>
        <w:rPr>
          <w:w w:val="110"/>
          <w:sz w:val="20"/>
        </w:rPr>
        <w:t>relacionando</w:t>
      </w:r>
      <w:r>
        <w:rPr>
          <w:spacing w:val="11"/>
          <w:w w:val="110"/>
          <w:sz w:val="20"/>
        </w:rPr>
        <w:t> </w:t>
      </w:r>
      <w:r>
        <w:rPr>
          <w:w w:val="110"/>
          <w:sz w:val="20"/>
        </w:rPr>
        <w:t>el</w:t>
      </w:r>
      <w:r>
        <w:rPr>
          <w:spacing w:val="10"/>
          <w:w w:val="110"/>
          <w:sz w:val="20"/>
        </w:rPr>
        <w:t> </w:t>
      </w:r>
      <w:r>
        <w:rPr>
          <w:w w:val="110"/>
          <w:sz w:val="20"/>
        </w:rPr>
        <w:t>gasto</w:t>
      </w:r>
      <w:r>
        <w:rPr>
          <w:spacing w:val="12"/>
          <w:w w:val="110"/>
          <w:sz w:val="20"/>
        </w:rPr>
        <w:t> </w:t>
      </w:r>
      <w:r>
        <w:rPr>
          <w:w w:val="110"/>
          <w:sz w:val="20"/>
        </w:rPr>
        <w:t>por</w:t>
      </w:r>
      <w:r>
        <w:rPr>
          <w:spacing w:val="11"/>
          <w:w w:val="110"/>
          <w:sz w:val="20"/>
        </w:rPr>
        <w:t> </w:t>
      </w:r>
      <w:r>
        <w:rPr>
          <w:w w:val="110"/>
          <w:sz w:val="20"/>
        </w:rPr>
        <w:t>las</w:t>
      </w:r>
      <w:r>
        <w:rPr>
          <w:spacing w:val="9"/>
          <w:w w:val="110"/>
          <w:sz w:val="20"/>
        </w:rPr>
        <w:t> </w:t>
      </w:r>
      <w:r>
        <w:rPr>
          <w:w w:val="110"/>
          <w:sz w:val="20"/>
        </w:rPr>
        <w:t>unidades</w:t>
      </w:r>
      <w:r>
        <w:rPr>
          <w:spacing w:val="9"/>
          <w:w w:val="110"/>
          <w:sz w:val="20"/>
        </w:rPr>
        <w:t> </w:t>
      </w:r>
      <w:r>
        <w:rPr>
          <w:w w:val="110"/>
          <w:sz w:val="20"/>
        </w:rPr>
        <w:t>que</w:t>
      </w:r>
      <w:r>
        <w:rPr>
          <w:spacing w:val="10"/>
          <w:w w:val="110"/>
          <w:sz w:val="20"/>
        </w:rPr>
        <w:t> </w:t>
      </w:r>
      <w:r>
        <w:rPr>
          <w:w w:val="110"/>
          <w:sz w:val="20"/>
        </w:rPr>
        <w:t>lo</w:t>
      </w:r>
      <w:r>
        <w:rPr>
          <w:spacing w:val="11"/>
          <w:w w:val="110"/>
          <w:sz w:val="20"/>
        </w:rPr>
        <w:t> </w:t>
      </w:r>
      <w:r>
        <w:rPr>
          <w:w w:val="110"/>
          <w:sz w:val="20"/>
        </w:rPr>
        <w:t>ejecutaron.</w:t>
      </w:r>
    </w:p>
    <w:p>
      <w:pPr>
        <w:pStyle w:val="ListParagraph"/>
        <w:numPr>
          <w:ilvl w:val="0"/>
          <w:numId w:val="237"/>
        </w:numPr>
        <w:tabs>
          <w:tab w:pos="1178" w:val="left" w:leader="none"/>
          <w:tab w:pos="1179" w:val="left" w:leader="none"/>
        </w:tabs>
        <w:spacing w:line="240" w:lineRule="auto" w:before="176" w:after="0"/>
        <w:ind w:left="1178" w:right="0" w:hanging="721"/>
        <w:jc w:val="left"/>
        <w:rPr>
          <w:sz w:val="20"/>
        </w:rPr>
      </w:pPr>
      <w:r>
        <w:rPr>
          <w:w w:val="110"/>
          <w:sz w:val="20"/>
        </w:rPr>
        <w:t>Económico-administrativa, combinando las presentaciones</w:t>
      </w:r>
      <w:r>
        <w:rPr>
          <w:spacing w:val="41"/>
          <w:w w:val="110"/>
          <w:sz w:val="20"/>
        </w:rPr>
        <w:t> </w:t>
      </w:r>
      <w:r>
        <w:rPr>
          <w:w w:val="110"/>
          <w:sz w:val="20"/>
        </w:rPr>
        <w:t>anteriores.</w:t>
      </w:r>
    </w:p>
    <w:p>
      <w:pPr>
        <w:pStyle w:val="ListParagraph"/>
        <w:numPr>
          <w:ilvl w:val="0"/>
          <w:numId w:val="237"/>
        </w:numPr>
        <w:tabs>
          <w:tab w:pos="1178" w:val="left" w:leader="none"/>
          <w:tab w:pos="1179" w:val="left" w:leader="none"/>
        </w:tabs>
        <w:spacing w:line="230" w:lineRule="auto" w:before="188" w:after="0"/>
        <w:ind w:left="1166" w:right="1033" w:hanging="708"/>
        <w:jc w:val="left"/>
        <w:rPr>
          <w:sz w:val="20"/>
        </w:rPr>
      </w:pPr>
      <w:r>
        <w:rPr>
          <w:w w:val="110"/>
          <w:sz w:val="20"/>
        </w:rPr>
        <w:t>Programática, señalando las principales acciones realizadas en cada uno de los programas</w:t>
      </w:r>
      <w:r>
        <w:rPr>
          <w:spacing w:val="10"/>
          <w:w w:val="110"/>
          <w:sz w:val="20"/>
        </w:rPr>
        <w:t> </w:t>
      </w:r>
      <w:r>
        <w:rPr>
          <w:w w:val="110"/>
          <w:sz w:val="20"/>
        </w:rPr>
        <w:t>gubernamentales.</w:t>
      </w:r>
    </w:p>
    <w:p>
      <w:pPr>
        <w:pStyle w:val="BodyText"/>
        <w:spacing w:before="196"/>
        <w:ind w:right="1035"/>
        <w:jc w:val="both"/>
      </w:pPr>
      <w:r>
        <w:rPr>
          <w:rFonts w:ascii="TeX Gyre Bonum" w:hAnsi="TeX Gyre Bonum"/>
          <w:b/>
          <w:w w:val="110"/>
        </w:rPr>
        <w:t>Artículo 355.- </w:t>
      </w:r>
      <w:r>
        <w:rPr>
          <w:w w:val="110"/>
        </w:rPr>
        <w:t>La información que los Entes Públicos, de acuerdo con su naturaleza jurídica y según corresponda, deban proporcionar para la integración de la cuenta pública estatal, deberá estar dictaminada por contador público independiente.</w:t>
      </w:r>
    </w:p>
    <w:p>
      <w:pPr>
        <w:pStyle w:val="BodyText"/>
        <w:spacing w:line="237" w:lineRule="auto" w:before="197"/>
        <w:ind w:right="1033"/>
        <w:jc w:val="both"/>
      </w:pPr>
      <w:r>
        <w:rPr>
          <w:rFonts w:ascii="TeX Gyre Bonum" w:hAnsi="TeX Gyre Bonum"/>
          <w:b/>
          <w:w w:val="110"/>
        </w:rPr>
        <w:t>Artículo 356.- </w:t>
      </w:r>
      <w:r>
        <w:rPr>
          <w:w w:val="110"/>
        </w:rPr>
        <w:t>La Secretaría y las tesorerías, clasificarán cuando sea necesario, la información que les proporcionen las dependencias, entidades públicas y unidades administrativas, para efectos de integración y presentación de la cuenta pública.</w:t>
      </w:r>
    </w:p>
    <w:p>
      <w:pPr>
        <w:pStyle w:val="BodyText"/>
        <w:ind w:left="0"/>
        <w:rPr>
          <w:sz w:val="22"/>
        </w:rPr>
      </w:pPr>
    </w:p>
    <w:p>
      <w:pPr>
        <w:pStyle w:val="Heading1"/>
        <w:spacing w:line="263" w:lineRule="exact" w:before="182"/>
        <w:ind w:right="3573"/>
      </w:pPr>
      <w:r>
        <w:rPr/>
        <w:t>TITULO DECIMO SEGUNDO</w:t>
      </w:r>
    </w:p>
    <w:p>
      <w:pPr>
        <w:spacing w:line="192" w:lineRule="auto" w:before="18"/>
        <w:ind w:left="3243" w:right="3821" w:firstLine="0"/>
        <w:jc w:val="center"/>
        <w:rPr>
          <w:rFonts w:ascii="TeX Gyre Bonum"/>
          <w:b/>
          <w:sz w:val="20"/>
        </w:rPr>
      </w:pPr>
      <w:r>
        <w:rPr>
          <w:rFonts w:ascii="TeX Gyre Bonum"/>
          <w:b/>
          <w:sz w:val="20"/>
        </w:rPr>
        <w:t>DE LAS INFRACCIONES, SANCIONES Y DELITOS FISCALES</w:t>
      </w:r>
    </w:p>
    <w:p>
      <w:pPr>
        <w:spacing w:line="264" w:lineRule="exact" w:before="190"/>
        <w:ind w:left="2993" w:right="3572" w:firstLine="0"/>
        <w:jc w:val="center"/>
        <w:rPr>
          <w:rFonts w:ascii="TeX Gyre Bonum"/>
          <w:b/>
          <w:sz w:val="20"/>
        </w:rPr>
      </w:pPr>
      <w:r>
        <w:rPr>
          <w:rFonts w:ascii="TeX Gyre Bonum"/>
          <w:b/>
          <w:sz w:val="20"/>
        </w:rPr>
        <w:t>CAPITULO PRIMERO</w:t>
      </w:r>
    </w:p>
    <w:p>
      <w:pPr>
        <w:spacing w:line="264" w:lineRule="exact" w:before="0"/>
        <w:ind w:left="2993" w:right="3575" w:firstLine="0"/>
        <w:jc w:val="center"/>
        <w:rPr>
          <w:rFonts w:ascii="TeX Gyre Bonum"/>
          <w:b/>
          <w:sz w:val="20"/>
        </w:rPr>
      </w:pPr>
      <w:r>
        <w:rPr>
          <w:rFonts w:ascii="TeX Gyre Bonum"/>
          <w:b/>
          <w:sz w:val="20"/>
        </w:rPr>
        <w:t>DE LAS DISPOSICIONES GENERALES</w:t>
      </w:r>
    </w:p>
    <w:p>
      <w:pPr>
        <w:pStyle w:val="BodyText"/>
        <w:spacing w:line="242" w:lineRule="auto" w:before="176"/>
        <w:ind w:right="1031"/>
        <w:jc w:val="both"/>
      </w:pPr>
      <w:r>
        <w:rPr>
          <w:rFonts w:ascii="TeX Gyre Bonum" w:hAnsi="TeX Gyre Bonum"/>
          <w:b/>
          <w:w w:val="110"/>
        </w:rPr>
        <w:t>Artículo 357.- </w:t>
      </w:r>
      <w:r>
        <w:rPr>
          <w:w w:val="110"/>
        </w:rPr>
        <w:t>La aplicación de las sanciones por infracciones a las disposiciones de este Código, se hará independientemente de que se exija el pago de contribuciones y sus demás accesorios, así como de las responsabilidades del orden administrativo, civil o penal, previstas  en los ordenamientos legales</w:t>
      </w:r>
      <w:r>
        <w:rPr>
          <w:spacing w:val="41"/>
          <w:w w:val="110"/>
        </w:rPr>
        <w:t> </w:t>
      </w:r>
      <w:r>
        <w:rPr>
          <w:w w:val="110"/>
        </w:rPr>
        <w:t>respectivos.</w:t>
      </w:r>
    </w:p>
    <w:p>
      <w:pPr>
        <w:pStyle w:val="BodyText"/>
        <w:spacing w:before="1"/>
        <w:ind w:left="0"/>
        <w:rPr>
          <w:sz w:val="21"/>
        </w:rPr>
      </w:pPr>
    </w:p>
    <w:p>
      <w:pPr>
        <w:pStyle w:val="BodyText"/>
        <w:spacing w:line="244" w:lineRule="auto" w:before="1"/>
        <w:ind w:right="1034"/>
        <w:jc w:val="both"/>
      </w:pPr>
      <w:r>
        <w:rPr>
          <w:w w:val="110"/>
        </w:rPr>
        <w:t>Cuando las multas determinadas no se paguen en la fecha establecida en este Código, el monto de</w:t>
      </w:r>
      <w:r>
        <w:rPr>
          <w:spacing w:val="9"/>
          <w:w w:val="110"/>
        </w:rPr>
        <w:t> </w:t>
      </w:r>
      <w:r>
        <w:rPr>
          <w:w w:val="110"/>
        </w:rPr>
        <w:t>las</w:t>
      </w:r>
      <w:r>
        <w:rPr>
          <w:spacing w:val="9"/>
          <w:w w:val="110"/>
        </w:rPr>
        <w:t> </w:t>
      </w:r>
      <w:r>
        <w:rPr>
          <w:w w:val="110"/>
        </w:rPr>
        <w:t>mismas</w:t>
      </w:r>
      <w:r>
        <w:rPr>
          <w:spacing w:val="10"/>
          <w:w w:val="110"/>
        </w:rPr>
        <w:t> </w:t>
      </w:r>
      <w:r>
        <w:rPr>
          <w:w w:val="110"/>
        </w:rPr>
        <w:t>se</w:t>
      </w:r>
      <w:r>
        <w:rPr>
          <w:spacing w:val="9"/>
          <w:w w:val="110"/>
        </w:rPr>
        <w:t> </w:t>
      </w:r>
      <w:r>
        <w:rPr>
          <w:w w:val="110"/>
        </w:rPr>
        <w:t>actualizará</w:t>
      </w:r>
      <w:r>
        <w:rPr>
          <w:spacing w:val="10"/>
          <w:w w:val="110"/>
        </w:rPr>
        <w:t> </w:t>
      </w:r>
      <w:r>
        <w:rPr>
          <w:w w:val="110"/>
        </w:rPr>
        <w:t>en</w:t>
      </w:r>
      <w:r>
        <w:rPr>
          <w:spacing w:val="11"/>
          <w:w w:val="110"/>
        </w:rPr>
        <w:t> </w:t>
      </w:r>
      <w:r>
        <w:rPr>
          <w:w w:val="110"/>
        </w:rPr>
        <w:t>los</w:t>
      </w:r>
      <w:r>
        <w:rPr>
          <w:spacing w:val="9"/>
          <w:w w:val="110"/>
        </w:rPr>
        <w:t> </w:t>
      </w:r>
      <w:r>
        <w:rPr>
          <w:w w:val="110"/>
        </w:rPr>
        <w:t>términos</w:t>
      </w:r>
      <w:r>
        <w:rPr>
          <w:spacing w:val="9"/>
          <w:w w:val="110"/>
        </w:rPr>
        <w:t> </w:t>
      </w:r>
      <w:r>
        <w:rPr>
          <w:w w:val="110"/>
        </w:rPr>
        <w:t>del</w:t>
      </w:r>
      <w:r>
        <w:rPr>
          <w:spacing w:val="9"/>
          <w:w w:val="110"/>
        </w:rPr>
        <w:t> </w:t>
      </w:r>
      <w:r>
        <w:rPr>
          <w:w w:val="110"/>
        </w:rPr>
        <w:t>artículo</w:t>
      </w:r>
      <w:r>
        <w:rPr>
          <w:spacing w:val="11"/>
          <w:w w:val="110"/>
        </w:rPr>
        <w:t> </w:t>
      </w:r>
      <w:r>
        <w:rPr>
          <w:w w:val="110"/>
        </w:rPr>
        <w:t>30</w:t>
      </w:r>
      <w:r>
        <w:rPr>
          <w:spacing w:val="14"/>
          <w:w w:val="110"/>
        </w:rPr>
        <w:t> </w:t>
      </w:r>
      <w:r>
        <w:rPr>
          <w:w w:val="110"/>
        </w:rPr>
        <w:t>de</w:t>
      </w:r>
      <w:r>
        <w:rPr>
          <w:spacing w:val="9"/>
          <w:w w:val="110"/>
        </w:rPr>
        <w:t> </w:t>
      </w:r>
      <w:r>
        <w:rPr>
          <w:w w:val="110"/>
        </w:rPr>
        <w:t>este</w:t>
      </w:r>
      <w:r>
        <w:rPr>
          <w:spacing w:val="10"/>
          <w:w w:val="110"/>
        </w:rPr>
        <w:t> </w:t>
      </w:r>
      <w:r>
        <w:rPr>
          <w:w w:val="110"/>
        </w:rPr>
        <w:t>ordenamiento.</w:t>
      </w:r>
    </w:p>
    <w:p>
      <w:pPr>
        <w:pStyle w:val="BodyText"/>
        <w:spacing w:before="8"/>
        <w:ind w:left="0"/>
        <w:rPr>
          <w:sz w:val="17"/>
        </w:rPr>
      </w:pPr>
    </w:p>
    <w:p>
      <w:pPr>
        <w:pStyle w:val="BodyText"/>
        <w:spacing w:line="230" w:lineRule="auto"/>
        <w:ind w:right="1031"/>
        <w:jc w:val="both"/>
      </w:pPr>
      <w:r>
        <w:rPr>
          <w:rFonts w:ascii="TeX Gyre Bonum" w:hAnsi="TeX Gyre Bonum"/>
          <w:b/>
          <w:w w:val="110"/>
        </w:rPr>
        <w:t>Artículo 358.- </w:t>
      </w:r>
      <w:r>
        <w:rPr>
          <w:w w:val="110"/>
        </w:rPr>
        <w:t>Los servidores públicos, que en ejercicio de sus funciones, conozcan de hechos u</w:t>
      </w:r>
      <w:r>
        <w:rPr>
          <w:spacing w:val="28"/>
          <w:w w:val="110"/>
        </w:rPr>
        <w:t> </w:t>
      </w:r>
      <w:r>
        <w:rPr>
          <w:w w:val="110"/>
        </w:rPr>
        <w:t>omisiones</w:t>
      </w:r>
      <w:r>
        <w:rPr>
          <w:spacing w:val="29"/>
          <w:w w:val="110"/>
        </w:rPr>
        <w:t> </w:t>
      </w:r>
      <w:r>
        <w:rPr>
          <w:w w:val="110"/>
        </w:rPr>
        <w:t>que</w:t>
      </w:r>
      <w:r>
        <w:rPr>
          <w:spacing w:val="30"/>
          <w:w w:val="110"/>
        </w:rPr>
        <w:t> </w:t>
      </w:r>
      <w:r>
        <w:rPr>
          <w:w w:val="110"/>
        </w:rPr>
        <w:t>puedan</w:t>
      </w:r>
      <w:r>
        <w:rPr>
          <w:spacing w:val="31"/>
          <w:w w:val="110"/>
        </w:rPr>
        <w:t> </w:t>
      </w:r>
      <w:r>
        <w:rPr>
          <w:w w:val="110"/>
        </w:rPr>
        <w:t>entrañar</w:t>
      </w:r>
      <w:r>
        <w:rPr>
          <w:spacing w:val="33"/>
          <w:w w:val="110"/>
        </w:rPr>
        <w:t> </w:t>
      </w:r>
      <w:r>
        <w:rPr>
          <w:w w:val="110"/>
        </w:rPr>
        <w:t>infracciones</w:t>
      </w:r>
      <w:r>
        <w:rPr>
          <w:spacing w:val="30"/>
          <w:w w:val="110"/>
        </w:rPr>
        <w:t> </w:t>
      </w:r>
      <w:r>
        <w:rPr>
          <w:w w:val="110"/>
        </w:rPr>
        <w:t>a</w:t>
      </w:r>
      <w:r>
        <w:rPr>
          <w:spacing w:val="30"/>
          <w:w w:val="110"/>
        </w:rPr>
        <w:t> </w:t>
      </w:r>
      <w:r>
        <w:rPr>
          <w:w w:val="110"/>
        </w:rPr>
        <w:t>las</w:t>
      </w:r>
      <w:r>
        <w:rPr>
          <w:spacing w:val="30"/>
          <w:w w:val="110"/>
        </w:rPr>
        <w:t> </w:t>
      </w:r>
      <w:r>
        <w:rPr>
          <w:w w:val="110"/>
        </w:rPr>
        <w:t>disposiciones</w:t>
      </w:r>
      <w:r>
        <w:rPr>
          <w:spacing w:val="31"/>
          <w:w w:val="110"/>
        </w:rPr>
        <w:t> </w:t>
      </w:r>
      <w:r>
        <w:rPr>
          <w:w w:val="110"/>
        </w:rPr>
        <w:t>de</w:t>
      </w:r>
      <w:r>
        <w:rPr>
          <w:spacing w:val="30"/>
          <w:w w:val="110"/>
        </w:rPr>
        <w:t> </w:t>
      </w:r>
      <w:r>
        <w:rPr>
          <w:w w:val="110"/>
        </w:rPr>
        <w:t>este</w:t>
      </w:r>
      <w:r>
        <w:rPr>
          <w:spacing w:val="30"/>
          <w:w w:val="110"/>
        </w:rPr>
        <w:t> </w:t>
      </w:r>
      <w:r>
        <w:rPr>
          <w:w w:val="110"/>
        </w:rPr>
        <w:t>Código</w:t>
      </w:r>
      <w:r>
        <w:rPr>
          <w:spacing w:val="31"/>
          <w:w w:val="110"/>
        </w:rPr>
        <w:t> </w:t>
      </w:r>
      <w:r>
        <w:rPr>
          <w:w w:val="110"/>
        </w:rPr>
        <w:t>o</w:t>
      </w:r>
      <w:r>
        <w:rPr>
          <w:spacing w:val="30"/>
          <w:w w:val="110"/>
        </w:rPr>
        <w:t> </w:t>
      </w:r>
      <w:r>
        <w:rPr>
          <w:w w:val="110"/>
        </w:rPr>
        <w:t>delitos,</w:t>
      </w:r>
      <w:r>
        <w:rPr>
          <w:spacing w:val="31"/>
          <w:w w:val="110"/>
        </w:rPr>
        <w:t> </w:t>
      </w:r>
      <w:r>
        <w:rPr>
          <w:w w:val="110"/>
        </w:rPr>
        <w:t>lo</w:t>
      </w:r>
    </w:p>
    <w:p>
      <w:pPr>
        <w:spacing w:after="0" w:line="230"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5" name="image2.png"/>
            <wp:cNvGraphicFramePr>
              <a:graphicFrameLocks noChangeAspect="1"/>
            </wp:cNvGraphicFramePr>
            <a:graphic>
              <a:graphicData uri="http://schemas.openxmlformats.org/drawingml/2006/picture">
                <pic:pic>
                  <pic:nvPicPr>
                    <pic:cNvPr id="5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7"/>
        <w:jc w:val="both"/>
      </w:pPr>
      <w:r>
        <w:rPr>
          <w:w w:val="110"/>
        </w:rPr>
        <w:t>deberán comunicar a la autoridad competente dentro de los quince días siguientes a la fecha en que tengan conocimiento de tales hechos u omisiones.</w:t>
      </w:r>
    </w:p>
    <w:p>
      <w:pPr>
        <w:pStyle w:val="BodyText"/>
        <w:spacing w:before="191"/>
        <w:ind w:right="1034"/>
        <w:jc w:val="both"/>
      </w:pPr>
      <w:r>
        <w:rPr>
          <w:rFonts w:ascii="TeX Gyre Bonum" w:hAnsi="TeX Gyre Bonum"/>
          <w:b/>
          <w:w w:val="110"/>
        </w:rPr>
        <w:t>Artículo 359.- </w:t>
      </w:r>
      <w:r>
        <w:rPr>
          <w:w w:val="110"/>
        </w:rPr>
        <w:t>Cuando por un acto o una omisión se infrinjan diversas disposiciones a las que correspondan varias sanciones, sólo se aplicará la que corresponda a la infracción cuya sanción sea mayor.</w:t>
      </w:r>
    </w:p>
    <w:p>
      <w:pPr>
        <w:pStyle w:val="BodyText"/>
        <w:spacing w:before="192"/>
        <w:ind w:right="1031"/>
        <w:jc w:val="both"/>
      </w:pPr>
      <w:r>
        <w:rPr>
          <w:rFonts w:ascii="TeX Gyre Bonum" w:hAnsi="TeX Gyre Bonum"/>
          <w:b/>
          <w:w w:val="110"/>
        </w:rPr>
        <w:t>Artículo 360.- </w:t>
      </w:r>
      <w:r>
        <w:rPr>
          <w:w w:val="110"/>
        </w:rPr>
        <w:t>No se impondrán sanciones, cuando se cumplan en forma espontánea las obligaciones fiscales fuera de los plazos señalados en este Código o cuando  se haya incurrido    en</w:t>
      </w:r>
      <w:r>
        <w:rPr>
          <w:spacing w:val="10"/>
          <w:w w:val="110"/>
        </w:rPr>
        <w:t> </w:t>
      </w:r>
      <w:r>
        <w:rPr>
          <w:w w:val="110"/>
        </w:rPr>
        <w:t>infracción</w:t>
      </w:r>
      <w:r>
        <w:rPr>
          <w:spacing w:val="11"/>
          <w:w w:val="110"/>
        </w:rPr>
        <w:t> </w:t>
      </w:r>
      <w:r>
        <w:rPr>
          <w:w w:val="110"/>
        </w:rPr>
        <w:t>a</w:t>
      </w:r>
      <w:r>
        <w:rPr>
          <w:spacing w:val="11"/>
          <w:w w:val="110"/>
        </w:rPr>
        <w:t> </w:t>
      </w:r>
      <w:r>
        <w:rPr>
          <w:w w:val="110"/>
        </w:rPr>
        <w:t>causa</w:t>
      </w:r>
      <w:r>
        <w:rPr>
          <w:spacing w:val="11"/>
          <w:w w:val="110"/>
        </w:rPr>
        <w:t> </w:t>
      </w:r>
      <w:r>
        <w:rPr>
          <w:w w:val="110"/>
        </w:rPr>
        <w:t>de</w:t>
      </w:r>
      <w:r>
        <w:rPr>
          <w:spacing w:val="10"/>
          <w:w w:val="110"/>
        </w:rPr>
        <w:t> </w:t>
      </w:r>
      <w:r>
        <w:rPr>
          <w:w w:val="110"/>
        </w:rPr>
        <w:t>fuerza</w:t>
      </w:r>
      <w:r>
        <w:rPr>
          <w:spacing w:val="10"/>
          <w:w w:val="110"/>
        </w:rPr>
        <w:t> </w:t>
      </w:r>
      <w:r>
        <w:rPr>
          <w:w w:val="110"/>
        </w:rPr>
        <w:t>mayor</w:t>
      </w:r>
      <w:r>
        <w:rPr>
          <w:spacing w:val="12"/>
          <w:w w:val="110"/>
        </w:rPr>
        <w:t> </w:t>
      </w:r>
      <w:r>
        <w:rPr>
          <w:w w:val="110"/>
        </w:rPr>
        <w:t>o</w:t>
      </w:r>
      <w:r>
        <w:rPr>
          <w:spacing w:val="12"/>
          <w:w w:val="110"/>
        </w:rPr>
        <w:t> </w:t>
      </w:r>
      <w:r>
        <w:rPr>
          <w:w w:val="110"/>
        </w:rPr>
        <w:t>por</w:t>
      </w:r>
      <w:r>
        <w:rPr>
          <w:spacing w:val="12"/>
          <w:w w:val="110"/>
        </w:rPr>
        <w:t> </w:t>
      </w:r>
      <w:r>
        <w:rPr>
          <w:w w:val="110"/>
        </w:rPr>
        <w:t>caso</w:t>
      </w:r>
      <w:r>
        <w:rPr>
          <w:spacing w:val="10"/>
          <w:w w:val="110"/>
        </w:rPr>
        <w:t> </w:t>
      </w:r>
      <w:r>
        <w:rPr>
          <w:w w:val="110"/>
        </w:rPr>
        <w:t>fortuito.</w:t>
      </w:r>
    </w:p>
    <w:p>
      <w:pPr>
        <w:pStyle w:val="BodyText"/>
        <w:ind w:left="0"/>
        <w:rPr>
          <w:sz w:val="21"/>
        </w:rPr>
      </w:pPr>
    </w:p>
    <w:p>
      <w:pPr>
        <w:pStyle w:val="BodyText"/>
        <w:jc w:val="both"/>
      </w:pPr>
      <w:r>
        <w:rPr>
          <w:w w:val="110"/>
        </w:rPr>
        <w:t>Se considera que el cumplimiento no es espontáneo en los siguientes casos:</w:t>
      </w:r>
    </w:p>
    <w:p>
      <w:pPr>
        <w:pStyle w:val="ListParagraph"/>
        <w:numPr>
          <w:ilvl w:val="0"/>
          <w:numId w:val="238"/>
        </w:numPr>
        <w:tabs>
          <w:tab w:pos="1178" w:val="left" w:leader="none"/>
          <w:tab w:pos="1179" w:val="left" w:leader="none"/>
        </w:tabs>
        <w:spacing w:line="240" w:lineRule="auto" w:before="196" w:after="0"/>
        <w:ind w:left="1178" w:right="0" w:hanging="721"/>
        <w:jc w:val="left"/>
        <w:rPr>
          <w:sz w:val="20"/>
        </w:rPr>
      </w:pPr>
      <w:r>
        <w:rPr>
          <w:w w:val="110"/>
          <w:sz w:val="20"/>
        </w:rPr>
        <w:t>Cuando</w:t>
      </w:r>
      <w:r>
        <w:rPr>
          <w:spacing w:val="12"/>
          <w:w w:val="110"/>
          <w:sz w:val="20"/>
        </w:rPr>
        <w:t> </w:t>
      </w:r>
      <w:r>
        <w:rPr>
          <w:w w:val="110"/>
          <w:sz w:val="20"/>
        </w:rPr>
        <w:t>la</w:t>
      </w:r>
      <w:r>
        <w:rPr>
          <w:spacing w:val="12"/>
          <w:w w:val="110"/>
          <w:sz w:val="20"/>
        </w:rPr>
        <w:t> </w:t>
      </w:r>
      <w:r>
        <w:rPr>
          <w:w w:val="110"/>
          <w:sz w:val="20"/>
        </w:rPr>
        <w:t>omisión</w:t>
      </w:r>
      <w:r>
        <w:rPr>
          <w:spacing w:val="13"/>
          <w:w w:val="110"/>
          <w:sz w:val="20"/>
        </w:rPr>
        <w:t> </w:t>
      </w:r>
      <w:r>
        <w:rPr>
          <w:w w:val="110"/>
          <w:sz w:val="20"/>
        </w:rPr>
        <w:t>sea</w:t>
      </w:r>
      <w:r>
        <w:rPr>
          <w:spacing w:val="12"/>
          <w:w w:val="110"/>
          <w:sz w:val="20"/>
        </w:rPr>
        <w:t> </w:t>
      </w:r>
      <w:r>
        <w:rPr>
          <w:w w:val="110"/>
          <w:sz w:val="20"/>
        </w:rPr>
        <w:t>descubierta</w:t>
      </w:r>
      <w:r>
        <w:rPr>
          <w:spacing w:val="11"/>
          <w:w w:val="110"/>
          <w:sz w:val="20"/>
        </w:rPr>
        <w:t> </w:t>
      </w:r>
      <w:r>
        <w:rPr>
          <w:w w:val="110"/>
          <w:sz w:val="20"/>
        </w:rPr>
        <w:t>por</w:t>
      </w:r>
      <w:r>
        <w:rPr>
          <w:spacing w:val="13"/>
          <w:w w:val="110"/>
          <w:sz w:val="20"/>
        </w:rPr>
        <w:t> </w:t>
      </w:r>
      <w:r>
        <w:rPr>
          <w:w w:val="110"/>
          <w:sz w:val="20"/>
        </w:rPr>
        <w:t>las</w:t>
      </w:r>
      <w:r>
        <w:rPr>
          <w:spacing w:val="12"/>
          <w:w w:val="110"/>
          <w:sz w:val="20"/>
        </w:rPr>
        <w:t> </w:t>
      </w:r>
      <w:r>
        <w:rPr>
          <w:w w:val="110"/>
          <w:sz w:val="20"/>
        </w:rPr>
        <w:t>autoridades</w:t>
      </w:r>
      <w:r>
        <w:rPr>
          <w:spacing w:val="10"/>
          <w:w w:val="110"/>
          <w:sz w:val="20"/>
        </w:rPr>
        <w:t> </w:t>
      </w:r>
      <w:r>
        <w:rPr>
          <w:w w:val="110"/>
          <w:sz w:val="20"/>
        </w:rPr>
        <w:t>fiscales.</w:t>
      </w:r>
    </w:p>
    <w:p>
      <w:pPr>
        <w:pStyle w:val="ListParagraph"/>
        <w:numPr>
          <w:ilvl w:val="0"/>
          <w:numId w:val="238"/>
        </w:numPr>
        <w:tabs>
          <w:tab w:pos="1179" w:val="left" w:leader="none"/>
        </w:tabs>
        <w:spacing w:line="244" w:lineRule="auto" w:before="180" w:after="0"/>
        <w:ind w:left="1166" w:right="1032" w:hanging="708"/>
        <w:jc w:val="both"/>
        <w:rPr>
          <w:sz w:val="20"/>
        </w:rPr>
      </w:pPr>
      <w:r>
        <w:rPr>
          <w:w w:val="110"/>
          <w:sz w:val="20"/>
        </w:rPr>
        <w:t>La omisión haya sido corregida por el contribuyente, después que  las  autoridades fiscales hubiesen notificado una orden de vista domiciliaria o haya mediado requerimiento o cualquier otra gestión notificada por las mismas, tendientes al cumplimiento de la obligación fiscal de que se trate. La omisión haya sido corregida por  el contribuyente, después que las autoridades fiscales hubiesen notificado una orden de visita domiciliaria o haya mediado requerimiento o cualquier otra gestión notificada por las mismas, tendientes al cumplimiento de la obligación fiscal de que se trate, incluso cuando</w:t>
      </w:r>
      <w:r>
        <w:rPr>
          <w:spacing w:val="11"/>
          <w:w w:val="110"/>
          <w:sz w:val="20"/>
        </w:rPr>
        <w:t> </w:t>
      </w:r>
      <w:r>
        <w:rPr>
          <w:w w:val="110"/>
          <w:sz w:val="20"/>
        </w:rPr>
        <w:t>solo</w:t>
      </w:r>
      <w:r>
        <w:rPr>
          <w:spacing w:val="12"/>
          <w:w w:val="110"/>
          <w:sz w:val="20"/>
        </w:rPr>
        <w:t> </w:t>
      </w:r>
      <w:r>
        <w:rPr>
          <w:w w:val="110"/>
          <w:sz w:val="20"/>
        </w:rPr>
        <w:t>se</w:t>
      </w:r>
      <w:r>
        <w:rPr>
          <w:spacing w:val="10"/>
          <w:w w:val="110"/>
          <w:sz w:val="20"/>
        </w:rPr>
        <w:t> </w:t>
      </w:r>
      <w:r>
        <w:rPr>
          <w:w w:val="110"/>
          <w:sz w:val="20"/>
        </w:rPr>
        <w:t>haya</w:t>
      </w:r>
      <w:r>
        <w:rPr>
          <w:spacing w:val="11"/>
          <w:w w:val="110"/>
          <w:sz w:val="20"/>
        </w:rPr>
        <w:t> </w:t>
      </w:r>
      <w:r>
        <w:rPr>
          <w:w w:val="110"/>
          <w:sz w:val="20"/>
        </w:rPr>
        <w:t>dejado</w:t>
      </w:r>
      <w:r>
        <w:rPr>
          <w:spacing w:val="12"/>
          <w:w w:val="110"/>
          <w:sz w:val="20"/>
        </w:rPr>
        <w:t> </w:t>
      </w:r>
      <w:r>
        <w:rPr>
          <w:w w:val="110"/>
          <w:sz w:val="20"/>
        </w:rPr>
        <w:t>citatorio</w:t>
      </w:r>
      <w:r>
        <w:rPr>
          <w:spacing w:val="10"/>
          <w:w w:val="110"/>
          <w:sz w:val="20"/>
        </w:rPr>
        <w:t> </w:t>
      </w:r>
      <w:r>
        <w:rPr>
          <w:w w:val="110"/>
          <w:sz w:val="20"/>
        </w:rPr>
        <w:t>para</w:t>
      </w:r>
      <w:r>
        <w:rPr>
          <w:spacing w:val="11"/>
          <w:w w:val="110"/>
          <w:sz w:val="20"/>
        </w:rPr>
        <w:t> </w:t>
      </w:r>
      <w:r>
        <w:rPr>
          <w:w w:val="110"/>
          <w:sz w:val="20"/>
        </w:rPr>
        <w:t>tales</w:t>
      </w:r>
      <w:r>
        <w:rPr>
          <w:spacing w:val="13"/>
          <w:w w:val="110"/>
          <w:sz w:val="20"/>
        </w:rPr>
        <w:t> </w:t>
      </w:r>
      <w:r>
        <w:rPr>
          <w:w w:val="110"/>
          <w:sz w:val="20"/>
        </w:rPr>
        <w:t>efectos.</w:t>
      </w:r>
    </w:p>
    <w:p>
      <w:pPr>
        <w:spacing w:before="191"/>
        <w:ind w:left="458" w:right="0" w:firstLine="0"/>
        <w:jc w:val="both"/>
        <w:rPr>
          <w:sz w:val="20"/>
        </w:rPr>
      </w:pPr>
      <w:r>
        <w:rPr>
          <w:rFonts w:ascii="TeX Gyre Bonum" w:hAnsi="TeX Gyre Bonum"/>
          <w:b/>
          <w:w w:val="110"/>
          <w:sz w:val="20"/>
        </w:rPr>
        <w:t>Artículo 360 Bis.- </w:t>
      </w:r>
      <w:r>
        <w:rPr>
          <w:w w:val="110"/>
          <w:sz w:val="20"/>
        </w:rPr>
        <w:t>El aumento y disminución de multas será conforme a:</w:t>
      </w:r>
    </w:p>
    <w:p>
      <w:pPr>
        <w:pStyle w:val="ListParagraph"/>
        <w:numPr>
          <w:ilvl w:val="0"/>
          <w:numId w:val="239"/>
        </w:numPr>
        <w:tabs>
          <w:tab w:pos="1178" w:val="left" w:leader="none"/>
          <w:tab w:pos="1179" w:val="left" w:leader="none"/>
        </w:tabs>
        <w:spacing w:line="240" w:lineRule="auto" w:before="179" w:after="0"/>
        <w:ind w:left="1178" w:right="0" w:hanging="721"/>
        <w:jc w:val="left"/>
        <w:rPr>
          <w:sz w:val="20"/>
        </w:rPr>
      </w:pPr>
      <w:r>
        <w:rPr>
          <w:w w:val="110"/>
          <w:sz w:val="20"/>
        </w:rPr>
        <w:t>Las multas se</w:t>
      </w:r>
      <w:r>
        <w:rPr>
          <w:spacing w:val="33"/>
          <w:w w:val="110"/>
          <w:sz w:val="20"/>
        </w:rPr>
        <w:t> </w:t>
      </w:r>
      <w:r>
        <w:rPr>
          <w:w w:val="110"/>
          <w:sz w:val="20"/>
        </w:rPr>
        <w:t>aumentarán:</w:t>
      </w:r>
    </w:p>
    <w:p>
      <w:pPr>
        <w:pStyle w:val="ListParagraph"/>
        <w:numPr>
          <w:ilvl w:val="1"/>
          <w:numId w:val="239"/>
        </w:numPr>
        <w:tabs>
          <w:tab w:pos="1525" w:val="left" w:leader="none"/>
        </w:tabs>
        <w:spacing w:line="230" w:lineRule="auto" w:before="186" w:after="0"/>
        <w:ind w:left="1591" w:right="1034" w:hanging="425"/>
        <w:jc w:val="both"/>
        <w:rPr>
          <w:rFonts w:ascii="TeX Gyre Bonum"/>
          <w:sz w:val="20"/>
        </w:rPr>
      </w:pPr>
      <w:r>
        <w:rPr>
          <w:w w:val="110"/>
          <w:sz w:val="20"/>
        </w:rPr>
        <w:t>En un 15% del monto de las contribuciones omitidas o del beneficio indebido, cada vez que el infractor haya</w:t>
      </w:r>
      <w:r>
        <w:rPr>
          <w:spacing w:val="51"/>
          <w:w w:val="110"/>
          <w:sz w:val="20"/>
        </w:rPr>
        <w:t> </w:t>
      </w:r>
      <w:r>
        <w:rPr>
          <w:w w:val="110"/>
          <w:sz w:val="20"/>
        </w:rPr>
        <w:t>reincidido.</w:t>
      </w:r>
    </w:p>
    <w:p>
      <w:pPr>
        <w:pStyle w:val="BodyText"/>
        <w:spacing w:before="5"/>
        <w:ind w:left="0"/>
        <w:rPr>
          <w:sz w:val="17"/>
        </w:rPr>
      </w:pPr>
    </w:p>
    <w:p>
      <w:pPr>
        <w:pStyle w:val="ListParagraph"/>
        <w:numPr>
          <w:ilvl w:val="1"/>
          <w:numId w:val="239"/>
        </w:numPr>
        <w:tabs>
          <w:tab w:pos="1568" w:val="left" w:leader="none"/>
        </w:tabs>
        <w:spacing w:line="244" w:lineRule="auto" w:before="0" w:after="0"/>
        <w:ind w:left="1591" w:right="1030" w:hanging="425"/>
        <w:jc w:val="both"/>
        <w:rPr>
          <w:rFonts w:ascii="TeX Gyre Bonum" w:hAnsi="TeX Gyre Bonum"/>
          <w:sz w:val="20"/>
        </w:rPr>
      </w:pPr>
      <w:r>
        <w:rPr>
          <w:w w:val="110"/>
          <w:sz w:val="20"/>
        </w:rPr>
        <w:t>En un 50% del monto de las contribuciones omitidas o del beneficio indebido,  cuando se usen documentos falsos; se utilicen documentos a nombre de un tercero sin su autorización para deducir su importe;  se lleven dos sistemas de contabilidad   o más con distinto contenido; o cuando  mediante engaños o artimañas se viole la  ley.</w:t>
      </w:r>
    </w:p>
    <w:p>
      <w:pPr>
        <w:pStyle w:val="ListParagraph"/>
        <w:numPr>
          <w:ilvl w:val="1"/>
          <w:numId w:val="239"/>
        </w:numPr>
        <w:tabs>
          <w:tab w:pos="1530" w:val="left" w:leader="none"/>
        </w:tabs>
        <w:spacing w:line="230" w:lineRule="auto" w:before="193" w:after="0"/>
        <w:ind w:left="1591" w:right="1032" w:hanging="425"/>
        <w:jc w:val="both"/>
        <w:rPr>
          <w:rFonts w:ascii="TeX Gyre Bonum" w:hAnsi="TeX Gyre Bonum"/>
          <w:sz w:val="20"/>
        </w:rPr>
      </w:pPr>
      <w:r>
        <w:rPr>
          <w:w w:val="110"/>
          <w:sz w:val="20"/>
        </w:rPr>
        <w:t>En una cantidad igual al 50% del importe de las contribuciones no enteradas, si la infracción es continua o</w:t>
      </w:r>
      <w:r>
        <w:rPr>
          <w:spacing w:val="45"/>
          <w:w w:val="110"/>
          <w:sz w:val="20"/>
        </w:rPr>
        <w:t> </w:t>
      </w:r>
      <w:r>
        <w:rPr>
          <w:w w:val="110"/>
          <w:sz w:val="20"/>
        </w:rPr>
        <w:t>continuada.</w:t>
      </w:r>
    </w:p>
    <w:p>
      <w:pPr>
        <w:pStyle w:val="ListParagraph"/>
        <w:numPr>
          <w:ilvl w:val="1"/>
          <w:numId w:val="239"/>
        </w:numPr>
        <w:tabs>
          <w:tab w:pos="1522" w:val="left" w:leader="none"/>
        </w:tabs>
        <w:spacing w:line="240" w:lineRule="auto" w:before="196" w:after="0"/>
        <w:ind w:left="1522" w:right="0" w:hanging="356"/>
        <w:jc w:val="left"/>
        <w:rPr>
          <w:rFonts w:ascii="TeX Gyre Bonum"/>
          <w:sz w:val="20"/>
        </w:rPr>
      </w:pPr>
      <w:r>
        <w:rPr>
          <w:w w:val="110"/>
          <w:sz w:val="20"/>
        </w:rPr>
        <w:t>En</w:t>
      </w:r>
      <w:r>
        <w:rPr>
          <w:spacing w:val="10"/>
          <w:w w:val="110"/>
          <w:sz w:val="20"/>
        </w:rPr>
        <w:t> </w:t>
      </w:r>
      <w:r>
        <w:rPr>
          <w:w w:val="110"/>
          <w:sz w:val="20"/>
        </w:rPr>
        <w:t>un</w:t>
      </w:r>
      <w:r>
        <w:rPr>
          <w:spacing w:val="11"/>
          <w:w w:val="110"/>
          <w:sz w:val="20"/>
        </w:rPr>
        <w:t> </w:t>
      </w:r>
      <w:r>
        <w:rPr>
          <w:w w:val="110"/>
          <w:sz w:val="20"/>
        </w:rPr>
        <w:t>50%</w:t>
      </w:r>
      <w:r>
        <w:rPr>
          <w:spacing w:val="12"/>
          <w:w w:val="110"/>
          <w:sz w:val="20"/>
        </w:rPr>
        <w:t> </w:t>
      </w:r>
      <w:r>
        <w:rPr>
          <w:w w:val="110"/>
          <w:sz w:val="20"/>
        </w:rPr>
        <w:t>del</w:t>
      </w:r>
      <w:r>
        <w:rPr>
          <w:spacing w:val="11"/>
          <w:w w:val="110"/>
          <w:sz w:val="20"/>
        </w:rPr>
        <w:t> </w:t>
      </w:r>
      <w:r>
        <w:rPr>
          <w:w w:val="110"/>
          <w:sz w:val="20"/>
        </w:rPr>
        <w:t>importe</w:t>
      </w:r>
      <w:r>
        <w:rPr>
          <w:spacing w:val="10"/>
          <w:w w:val="110"/>
          <w:sz w:val="20"/>
        </w:rPr>
        <w:t> </w:t>
      </w:r>
      <w:r>
        <w:rPr>
          <w:w w:val="110"/>
          <w:sz w:val="20"/>
        </w:rPr>
        <w:t>de</w:t>
      </w:r>
      <w:r>
        <w:rPr>
          <w:spacing w:val="10"/>
          <w:w w:val="110"/>
          <w:sz w:val="20"/>
        </w:rPr>
        <w:t> </w:t>
      </w:r>
      <w:r>
        <w:rPr>
          <w:w w:val="110"/>
          <w:sz w:val="20"/>
        </w:rPr>
        <w:t>las</w:t>
      </w:r>
      <w:r>
        <w:rPr>
          <w:spacing w:val="12"/>
          <w:w w:val="110"/>
          <w:sz w:val="20"/>
        </w:rPr>
        <w:t> </w:t>
      </w:r>
      <w:r>
        <w:rPr>
          <w:w w:val="110"/>
          <w:sz w:val="20"/>
        </w:rPr>
        <w:t>contribuciones</w:t>
      </w:r>
      <w:r>
        <w:rPr>
          <w:spacing w:val="11"/>
          <w:w w:val="110"/>
          <w:sz w:val="20"/>
        </w:rPr>
        <w:t> </w:t>
      </w:r>
      <w:r>
        <w:rPr>
          <w:w w:val="110"/>
          <w:sz w:val="20"/>
        </w:rPr>
        <w:t>retenidas</w:t>
      </w:r>
      <w:r>
        <w:rPr>
          <w:spacing w:val="10"/>
          <w:w w:val="110"/>
          <w:sz w:val="20"/>
        </w:rPr>
        <w:t> </w:t>
      </w:r>
      <w:r>
        <w:rPr>
          <w:w w:val="110"/>
          <w:sz w:val="20"/>
        </w:rPr>
        <w:t>o</w:t>
      </w:r>
      <w:r>
        <w:rPr>
          <w:spacing w:val="13"/>
          <w:w w:val="110"/>
          <w:sz w:val="20"/>
        </w:rPr>
        <w:t> </w:t>
      </w:r>
      <w:r>
        <w:rPr>
          <w:w w:val="110"/>
          <w:sz w:val="20"/>
        </w:rPr>
        <w:t>recaudadas</w:t>
      </w:r>
      <w:r>
        <w:rPr>
          <w:spacing w:val="10"/>
          <w:w w:val="110"/>
          <w:sz w:val="20"/>
        </w:rPr>
        <w:t> </w:t>
      </w:r>
      <w:r>
        <w:rPr>
          <w:w w:val="110"/>
          <w:sz w:val="20"/>
        </w:rPr>
        <w:t>y</w:t>
      </w:r>
      <w:r>
        <w:rPr>
          <w:spacing w:val="13"/>
          <w:w w:val="110"/>
          <w:sz w:val="20"/>
        </w:rPr>
        <w:t> </w:t>
      </w:r>
      <w:r>
        <w:rPr>
          <w:w w:val="110"/>
          <w:sz w:val="20"/>
        </w:rPr>
        <w:t>no</w:t>
      </w:r>
      <w:r>
        <w:rPr>
          <w:spacing w:val="12"/>
          <w:w w:val="110"/>
          <w:sz w:val="20"/>
        </w:rPr>
        <w:t> </w:t>
      </w:r>
      <w:r>
        <w:rPr>
          <w:w w:val="110"/>
          <w:sz w:val="20"/>
        </w:rPr>
        <w:t>enteradas.</w:t>
      </w:r>
    </w:p>
    <w:p>
      <w:pPr>
        <w:pStyle w:val="ListParagraph"/>
        <w:numPr>
          <w:ilvl w:val="0"/>
          <w:numId w:val="239"/>
        </w:numPr>
        <w:tabs>
          <w:tab w:pos="1178" w:val="left" w:leader="none"/>
          <w:tab w:pos="1179" w:val="left" w:leader="none"/>
        </w:tabs>
        <w:spacing w:line="240" w:lineRule="auto" w:before="179" w:after="0"/>
        <w:ind w:left="1178" w:right="0" w:hanging="721"/>
        <w:jc w:val="left"/>
        <w:rPr>
          <w:sz w:val="20"/>
        </w:rPr>
      </w:pPr>
      <w:r>
        <w:rPr>
          <w:w w:val="110"/>
          <w:sz w:val="20"/>
        </w:rPr>
        <w:t>Se</w:t>
      </w:r>
      <w:r>
        <w:rPr>
          <w:spacing w:val="11"/>
          <w:w w:val="110"/>
          <w:sz w:val="20"/>
        </w:rPr>
        <w:t> </w:t>
      </w:r>
      <w:r>
        <w:rPr>
          <w:w w:val="110"/>
          <w:sz w:val="20"/>
        </w:rPr>
        <w:t>disminuirán:</w:t>
      </w:r>
    </w:p>
    <w:p>
      <w:pPr>
        <w:pStyle w:val="BodyText"/>
        <w:spacing w:before="7"/>
        <w:ind w:left="0"/>
        <w:rPr>
          <w:sz w:val="19"/>
        </w:rPr>
      </w:pPr>
    </w:p>
    <w:p>
      <w:pPr>
        <w:pStyle w:val="ListParagraph"/>
        <w:numPr>
          <w:ilvl w:val="0"/>
          <w:numId w:val="240"/>
        </w:numPr>
        <w:tabs>
          <w:tab w:pos="1878" w:val="left" w:leader="none"/>
        </w:tabs>
        <w:spacing w:line="249" w:lineRule="auto" w:before="0" w:after="0"/>
        <w:ind w:left="1877" w:right="1032" w:hanging="567"/>
        <w:jc w:val="both"/>
        <w:rPr>
          <w:sz w:val="20"/>
        </w:rPr>
      </w:pPr>
      <w:r>
        <w:rPr>
          <w:w w:val="110"/>
          <w:sz w:val="20"/>
        </w:rPr>
        <w:t>En un 20% de su monto, siempre que el infractor pague o devuelva el importe de las contribuciones omitidas con sus accesorios, o el beneficio indebido dentro de los diez días siguientes a la notificación de la resolución en la que se impuso el importe de la</w:t>
      </w:r>
      <w:r>
        <w:rPr>
          <w:spacing w:val="30"/>
          <w:w w:val="110"/>
          <w:sz w:val="20"/>
        </w:rPr>
        <w:t> </w:t>
      </w:r>
      <w:r>
        <w:rPr>
          <w:w w:val="110"/>
          <w:sz w:val="20"/>
        </w:rPr>
        <w:t>misma.</w:t>
      </w:r>
    </w:p>
    <w:p>
      <w:pPr>
        <w:pStyle w:val="BodyText"/>
        <w:spacing w:before="4"/>
        <w:ind w:left="0"/>
      </w:pPr>
    </w:p>
    <w:p>
      <w:pPr>
        <w:pStyle w:val="ListParagraph"/>
        <w:numPr>
          <w:ilvl w:val="0"/>
          <w:numId w:val="240"/>
        </w:numPr>
        <w:tabs>
          <w:tab w:pos="1878" w:val="left" w:leader="none"/>
        </w:tabs>
        <w:spacing w:line="247" w:lineRule="auto" w:before="0" w:after="0"/>
        <w:ind w:left="1877" w:right="1032" w:hanging="567"/>
        <w:jc w:val="both"/>
        <w:rPr>
          <w:sz w:val="20"/>
        </w:rPr>
      </w:pPr>
      <w:r>
        <w:rPr>
          <w:w w:val="110"/>
          <w:sz w:val="20"/>
        </w:rPr>
        <w:t>En un 100% el importe de la multa fijada por la omisión en el pago de contribuciones y aprovechamientos, en los casos de devolución de cheques, siempre que se pague dicha contribución o aprovechamiento y sus accesorios dentro de los cinco días siguientes a la fecha </w:t>
      </w:r>
      <w:r>
        <w:rPr>
          <w:spacing w:val="2"/>
          <w:w w:val="110"/>
          <w:sz w:val="20"/>
        </w:rPr>
        <w:t>de </w:t>
      </w:r>
      <w:r>
        <w:rPr>
          <w:w w:val="110"/>
          <w:sz w:val="20"/>
        </w:rPr>
        <w:t>notificación del requerimiento correspondiente.</w:t>
      </w:r>
    </w:p>
    <w:p>
      <w:pPr>
        <w:spacing w:after="0" w:line="247"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7" name="image2.png"/>
            <wp:cNvGraphicFramePr>
              <a:graphicFrameLocks noChangeAspect="1"/>
            </wp:cNvGraphicFramePr>
            <a:graphic>
              <a:graphicData uri="http://schemas.openxmlformats.org/drawingml/2006/picture">
                <pic:pic>
                  <pic:nvPicPr>
                    <pic:cNvPr id="5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ind w:left="0"/>
      </w:pPr>
    </w:p>
    <w:p>
      <w:pPr>
        <w:pStyle w:val="BodyText"/>
        <w:spacing w:before="6"/>
        <w:ind w:left="0"/>
        <w:rPr>
          <w:sz w:val="18"/>
        </w:rPr>
      </w:pPr>
    </w:p>
    <w:p>
      <w:pPr>
        <w:pStyle w:val="Heading1"/>
        <w:spacing w:line="264" w:lineRule="exact"/>
      </w:pPr>
      <w:r>
        <w:rPr/>
        <w:t>CAPITULO SEGUNDO</w:t>
      </w:r>
    </w:p>
    <w:p>
      <w:pPr>
        <w:spacing w:line="264" w:lineRule="exact" w:before="0"/>
        <w:ind w:left="2993" w:right="3572" w:firstLine="0"/>
        <w:jc w:val="center"/>
        <w:rPr>
          <w:rFonts w:ascii="TeX Gyre Bonum"/>
          <w:b/>
          <w:sz w:val="20"/>
        </w:rPr>
      </w:pPr>
      <w:r>
        <w:rPr>
          <w:rFonts w:ascii="TeX Gyre Bonum"/>
          <w:b/>
          <w:sz w:val="20"/>
        </w:rPr>
        <w:t>DE LAS INFRACCIONES Y SANCIONES</w:t>
      </w:r>
    </w:p>
    <w:p>
      <w:pPr>
        <w:pStyle w:val="BodyText"/>
        <w:spacing w:before="178"/>
      </w:pPr>
      <w:r>
        <w:rPr>
          <w:rFonts w:ascii="TeX Gyre Bonum" w:hAnsi="TeX Gyre Bonum"/>
          <w:b/>
          <w:w w:val="110"/>
        </w:rPr>
        <w:t>Artículo 361.- </w:t>
      </w:r>
      <w:r>
        <w:rPr>
          <w:w w:val="110"/>
        </w:rPr>
        <w:t>Son infracciones y sanciones aplicables a los contribuyentes:</w:t>
      </w:r>
    </w:p>
    <w:p>
      <w:pPr>
        <w:pStyle w:val="ListParagraph"/>
        <w:numPr>
          <w:ilvl w:val="0"/>
          <w:numId w:val="241"/>
        </w:numPr>
        <w:tabs>
          <w:tab w:pos="1179" w:val="left" w:leader="none"/>
        </w:tabs>
        <w:spacing w:line="244" w:lineRule="auto" w:before="177" w:after="0"/>
        <w:ind w:left="1166" w:right="1033" w:hanging="708"/>
        <w:jc w:val="both"/>
        <w:rPr>
          <w:sz w:val="20"/>
        </w:rPr>
      </w:pPr>
      <w:r>
        <w:rPr>
          <w:w w:val="110"/>
          <w:sz w:val="20"/>
        </w:rPr>
        <w:t>No cumplir con las obligaciones que señala este Código de inscribirse, registrarse,  hacerlo fuera de los plazos señalados, proporcionar o manifestar datos o documentos falsos, ante las autoridades estatal y/o municipales según corresponda, en  las  actividades por las que sea contribuyente; en este último supuesto, la autoridad fiscal podrá cancelar de oficio la inscripción en el registro correspondiente y se sancionará con una multa de cincuenta hasta cien veces el valor diario de la Unidad de Medida y Actualización</w:t>
      </w:r>
      <w:r>
        <w:rPr>
          <w:spacing w:val="10"/>
          <w:w w:val="110"/>
          <w:sz w:val="20"/>
        </w:rPr>
        <w:t> </w:t>
      </w:r>
      <w:r>
        <w:rPr>
          <w:w w:val="110"/>
          <w:sz w:val="20"/>
        </w:rPr>
        <w:t>vigente.</w:t>
      </w:r>
    </w:p>
    <w:p>
      <w:pPr>
        <w:pStyle w:val="ListParagraph"/>
        <w:numPr>
          <w:ilvl w:val="0"/>
          <w:numId w:val="241"/>
        </w:numPr>
        <w:tabs>
          <w:tab w:pos="1179" w:val="left" w:leader="none"/>
        </w:tabs>
        <w:spacing w:line="242" w:lineRule="auto" w:before="191" w:after="0"/>
        <w:ind w:left="1166" w:right="1031" w:hanging="708"/>
        <w:jc w:val="both"/>
        <w:rPr>
          <w:sz w:val="20"/>
        </w:rPr>
      </w:pPr>
      <w:r>
        <w:rPr>
          <w:w w:val="110"/>
          <w:sz w:val="20"/>
        </w:rPr>
        <w:t>Obtener o usar más de un número de registro para el cumplimiento de sus obligaciones, cuando no se encuentre dentro de las excepciones establecidas por la autoridad fiscal mediante Reglas de Carácter General; y se sancionará con  una  multa  de  cincuenta  hasta</w:t>
      </w:r>
      <w:r>
        <w:rPr>
          <w:spacing w:val="7"/>
          <w:w w:val="110"/>
          <w:sz w:val="20"/>
        </w:rPr>
        <w:t> </w:t>
      </w:r>
      <w:r>
        <w:rPr>
          <w:w w:val="110"/>
          <w:sz w:val="20"/>
        </w:rPr>
        <w:t>cien</w:t>
      </w:r>
      <w:r>
        <w:rPr>
          <w:spacing w:val="8"/>
          <w:w w:val="110"/>
          <w:sz w:val="20"/>
        </w:rPr>
        <w:t> </w:t>
      </w:r>
      <w:r>
        <w:rPr>
          <w:w w:val="110"/>
          <w:sz w:val="20"/>
        </w:rPr>
        <w:t>veces</w:t>
      </w:r>
      <w:r>
        <w:rPr>
          <w:spacing w:val="8"/>
          <w:w w:val="110"/>
          <w:sz w:val="20"/>
        </w:rPr>
        <w:t> </w:t>
      </w:r>
      <w:r>
        <w:rPr>
          <w:w w:val="110"/>
          <w:sz w:val="20"/>
        </w:rPr>
        <w:t>el</w:t>
      </w:r>
      <w:r>
        <w:rPr>
          <w:spacing w:val="7"/>
          <w:w w:val="110"/>
          <w:sz w:val="20"/>
        </w:rPr>
        <w:t> </w:t>
      </w:r>
      <w:r>
        <w:rPr>
          <w:w w:val="110"/>
          <w:sz w:val="20"/>
        </w:rPr>
        <w:t>valor</w:t>
      </w:r>
      <w:r>
        <w:rPr>
          <w:spacing w:val="9"/>
          <w:w w:val="110"/>
          <w:sz w:val="20"/>
        </w:rPr>
        <w:t> </w:t>
      </w:r>
      <w:r>
        <w:rPr>
          <w:w w:val="110"/>
          <w:sz w:val="20"/>
        </w:rPr>
        <w:t>diario</w:t>
      </w:r>
      <w:r>
        <w:rPr>
          <w:spacing w:val="8"/>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Unidad</w:t>
      </w:r>
      <w:r>
        <w:rPr>
          <w:spacing w:val="8"/>
          <w:w w:val="110"/>
          <w:sz w:val="20"/>
        </w:rPr>
        <w:t> </w:t>
      </w:r>
      <w:r>
        <w:rPr>
          <w:w w:val="110"/>
          <w:sz w:val="20"/>
        </w:rPr>
        <w:t>de</w:t>
      </w:r>
      <w:r>
        <w:rPr>
          <w:spacing w:val="9"/>
          <w:w w:val="110"/>
          <w:sz w:val="20"/>
        </w:rPr>
        <w:t> </w:t>
      </w:r>
      <w:r>
        <w:rPr>
          <w:w w:val="110"/>
          <w:sz w:val="20"/>
        </w:rPr>
        <w:t>Medida</w:t>
      </w:r>
      <w:r>
        <w:rPr>
          <w:spacing w:val="8"/>
          <w:w w:val="110"/>
          <w:sz w:val="20"/>
        </w:rPr>
        <w:t> </w:t>
      </w:r>
      <w:r>
        <w:rPr>
          <w:w w:val="110"/>
          <w:sz w:val="20"/>
        </w:rPr>
        <w:t>y</w:t>
      </w:r>
      <w:r>
        <w:rPr>
          <w:spacing w:val="7"/>
          <w:w w:val="110"/>
          <w:sz w:val="20"/>
        </w:rPr>
        <w:t> </w:t>
      </w:r>
      <w:r>
        <w:rPr>
          <w:w w:val="110"/>
          <w:sz w:val="20"/>
        </w:rPr>
        <w:t>Actualización</w:t>
      </w:r>
      <w:r>
        <w:rPr>
          <w:spacing w:val="8"/>
          <w:w w:val="110"/>
          <w:sz w:val="20"/>
        </w:rPr>
        <w:t> </w:t>
      </w:r>
      <w:r>
        <w:rPr>
          <w:w w:val="110"/>
          <w:sz w:val="20"/>
        </w:rPr>
        <w:t>vigente.</w:t>
      </w:r>
    </w:p>
    <w:p>
      <w:pPr>
        <w:pStyle w:val="ListParagraph"/>
        <w:numPr>
          <w:ilvl w:val="0"/>
          <w:numId w:val="241"/>
        </w:numPr>
        <w:tabs>
          <w:tab w:pos="1179" w:val="left" w:leader="none"/>
        </w:tabs>
        <w:spacing w:line="237" w:lineRule="auto" w:before="193" w:after="0"/>
        <w:ind w:left="1166" w:right="1033" w:hanging="708"/>
        <w:jc w:val="both"/>
        <w:rPr>
          <w:sz w:val="20"/>
        </w:rPr>
      </w:pPr>
      <w:r>
        <w:rPr>
          <w:w w:val="110"/>
          <w:sz w:val="20"/>
        </w:rPr>
        <w:t>Utilizar interpósita persona para manifestar negociaciones propias o para percibir ingresos gravables, dejando de pagar las contribuciones correspondientes; y se aplicará  la sanción prevista en la fracción</w:t>
      </w:r>
      <w:r>
        <w:rPr>
          <w:spacing w:val="13"/>
          <w:w w:val="110"/>
          <w:sz w:val="20"/>
        </w:rPr>
        <w:t> </w:t>
      </w:r>
      <w:r>
        <w:rPr>
          <w:w w:val="110"/>
          <w:sz w:val="20"/>
        </w:rPr>
        <w:t>anterior.</w:t>
      </w:r>
    </w:p>
    <w:p>
      <w:pPr>
        <w:pStyle w:val="ListParagraph"/>
        <w:numPr>
          <w:ilvl w:val="0"/>
          <w:numId w:val="241"/>
        </w:numPr>
        <w:tabs>
          <w:tab w:pos="1179" w:val="left" w:leader="none"/>
        </w:tabs>
        <w:spacing w:line="244" w:lineRule="auto" w:before="197" w:after="0"/>
        <w:ind w:left="1166" w:right="1034" w:hanging="708"/>
        <w:jc w:val="both"/>
        <w:rPr>
          <w:sz w:val="20"/>
        </w:rPr>
      </w:pPr>
      <w:r>
        <w:rPr>
          <w:w w:val="110"/>
          <w:sz w:val="20"/>
        </w:rPr>
        <w:t>No llevar registros contables a que aluden las disposiciones fiscales, llevarlos en forma distinta a como éstas prescriben, no hacer los asientos correspondientes a las  operaciones efectuadas, hacerlos incompletos o inexactos o fuera de los plazos respectivos; y se sancionará con una multa de treinta hasta setenta veces el valor diario  de la Unidad de Medida y Actualización</w:t>
      </w:r>
      <w:r>
        <w:rPr>
          <w:spacing w:val="13"/>
          <w:w w:val="110"/>
          <w:sz w:val="20"/>
        </w:rPr>
        <w:t> </w:t>
      </w:r>
      <w:r>
        <w:rPr>
          <w:w w:val="110"/>
          <w:sz w:val="20"/>
        </w:rPr>
        <w:t>vigente.</w:t>
      </w:r>
    </w:p>
    <w:p>
      <w:pPr>
        <w:pStyle w:val="ListParagraph"/>
        <w:numPr>
          <w:ilvl w:val="0"/>
          <w:numId w:val="241"/>
        </w:numPr>
        <w:tabs>
          <w:tab w:pos="1179" w:val="left" w:leader="none"/>
        </w:tabs>
        <w:spacing w:line="244" w:lineRule="auto" w:before="184" w:after="0"/>
        <w:ind w:left="1166" w:right="1031" w:hanging="708"/>
        <w:jc w:val="both"/>
        <w:rPr>
          <w:sz w:val="20"/>
        </w:rPr>
      </w:pPr>
      <w:r>
        <w:rPr>
          <w:w w:val="110"/>
          <w:sz w:val="20"/>
        </w:rPr>
        <w:t>Hacer, mandar hacer o permitir en su contabilidad, anotaciones, asientos, cuentas, nombres, cantidades o datos falsos; alterar, raspar o tachar en perjuicio del fisco cualquier anotación, asiento de constancia hecha en la contabilidad; mandar o consentir que se hagan alteraciones, raspaduras o tachaduras; y se sancionará con una multa de cincuenta hasta cien veces el valor diario de la Unidad de Medida y Actualización vigente siempre que no pueda precisarse el monto de la contribución omitida. De lo contrario, la multa</w:t>
      </w:r>
      <w:r>
        <w:rPr>
          <w:spacing w:val="11"/>
          <w:w w:val="110"/>
          <w:sz w:val="20"/>
        </w:rPr>
        <w:t> </w:t>
      </w:r>
      <w:r>
        <w:rPr>
          <w:w w:val="110"/>
          <w:sz w:val="20"/>
        </w:rPr>
        <w:t>será</w:t>
      </w:r>
      <w:r>
        <w:rPr>
          <w:spacing w:val="11"/>
          <w:w w:val="110"/>
          <w:sz w:val="20"/>
        </w:rPr>
        <w:t> </w:t>
      </w:r>
      <w:r>
        <w:rPr>
          <w:w w:val="110"/>
          <w:sz w:val="20"/>
        </w:rPr>
        <w:t>hasta</w:t>
      </w:r>
      <w:r>
        <w:rPr>
          <w:spacing w:val="12"/>
          <w:w w:val="110"/>
          <w:sz w:val="20"/>
        </w:rPr>
        <w:t> </w:t>
      </w:r>
      <w:r>
        <w:rPr>
          <w:w w:val="110"/>
          <w:sz w:val="20"/>
        </w:rPr>
        <w:t>de</w:t>
      </w:r>
      <w:r>
        <w:rPr>
          <w:spacing w:val="10"/>
          <w:w w:val="110"/>
          <w:sz w:val="20"/>
        </w:rPr>
        <w:t> </w:t>
      </w:r>
      <w:r>
        <w:rPr>
          <w:w w:val="110"/>
          <w:sz w:val="20"/>
        </w:rPr>
        <w:t>un</w:t>
      </w:r>
      <w:r>
        <w:rPr>
          <w:spacing w:val="11"/>
          <w:w w:val="110"/>
          <w:sz w:val="20"/>
        </w:rPr>
        <w:t> </w:t>
      </w:r>
      <w:r>
        <w:rPr>
          <w:w w:val="110"/>
          <w:sz w:val="20"/>
        </w:rPr>
        <w:t>tanto</w:t>
      </w:r>
      <w:r>
        <w:rPr>
          <w:spacing w:val="13"/>
          <w:w w:val="110"/>
          <w:sz w:val="20"/>
        </w:rPr>
        <w:t> </w:t>
      </w:r>
      <w:r>
        <w:rPr>
          <w:w w:val="110"/>
          <w:sz w:val="20"/>
        </w:rPr>
        <w:t>del</w:t>
      </w:r>
      <w:r>
        <w:rPr>
          <w:spacing w:val="11"/>
          <w:w w:val="110"/>
          <w:sz w:val="20"/>
        </w:rPr>
        <w:t> </w:t>
      </w:r>
      <w:r>
        <w:rPr>
          <w:w w:val="110"/>
          <w:sz w:val="20"/>
        </w:rPr>
        <w:t>importe</w:t>
      </w:r>
      <w:r>
        <w:rPr>
          <w:spacing w:val="10"/>
          <w:w w:val="110"/>
          <w:sz w:val="20"/>
        </w:rPr>
        <w:t> </w:t>
      </w:r>
      <w:r>
        <w:rPr>
          <w:w w:val="110"/>
          <w:sz w:val="20"/>
        </w:rPr>
        <w:t>de</w:t>
      </w:r>
      <w:r>
        <w:rPr>
          <w:spacing w:val="8"/>
          <w:w w:val="110"/>
          <w:sz w:val="20"/>
        </w:rPr>
        <w:t> </w:t>
      </w:r>
      <w:r>
        <w:rPr>
          <w:w w:val="110"/>
          <w:sz w:val="20"/>
        </w:rPr>
        <w:t>dicha</w:t>
      </w:r>
      <w:r>
        <w:rPr>
          <w:spacing w:val="11"/>
          <w:w w:val="110"/>
          <w:sz w:val="20"/>
        </w:rPr>
        <w:t> </w:t>
      </w:r>
      <w:r>
        <w:rPr>
          <w:w w:val="110"/>
          <w:sz w:val="20"/>
        </w:rPr>
        <w:t>contribución.</w:t>
      </w:r>
    </w:p>
    <w:p>
      <w:pPr>
        <w:pStyle w:val="ListParagraph"/>
        <w:numPr>
          <w:ilvl w:val="0"/>
          <w:numId w:val="241"/>
        </w:numPr>
        <w:tabs>
          <w:tab w:pos="1179" w:val="left" w:leader="none"/>
        </w:tabs>
        <w:spacing w:line="242" w:lineRule="auto" w:before="191" w:after="0"/>
        <w:ind w:left="1166" w:right="1034" w:hanging="708"/>
        <w:jc w:val="both"/>
        <w:rPr>
          <w:sz w:val="20"/>
        </w:rPr>
      </w:pPr>
      <w:r>
        <w:rPr>
          <w:w w:val="110"/>
          <w:sz w:val="20"/>
        </w:rPr>
        <w:t>Destruir o inutilizar los registros contables cuando no haya transcurrido  el  plazo  durante el cual conforme a la ley los deban conservar; y se sancionará con una multa de treinta hasta setenta veces el valor diario de la Unidad de Medida y  Actualización  vigente.</w:t>
      </w:r>
    </w:p>
    <w:p>
      <w:pPr>
        <w:pStyle w:val="BodyText"/>
        <w:spacing w:before="9"/>
        <w:ind w:left="0"/>
        <w:rPr>
          <w:sz w:val="17"/>
        </w:rPr>
      </w:pPr>
    </w:p>
    <w:p>
      <w:pPr>
        <w:pStyle w:val="ListParagraph"/>
        <w:numPr>
          <w:ilvl w:val="0"/>
          <w:numId w:val="241"/>
        </w:numPr>
        <w:tabs>
          <w:tab w:pos="1179" w:val="left" w:leader="none"/>
        </w:tabs>
        <w:spacing w:line="228" w:lineRule="auto" w:before="0" w:after="0"/>
        <w:ind w:left="1166" w:right="1031" w:hanging="708"/>
        <w:jc w:val="both"/>
        <w:rPr>
          <w:sz w:val="20"/>
        </w:rPr>
      </w:pPr>
      <w:r>
        <w:rPr>
          <w:w w:val="110"/>
          <w:sz w:val="20"/>
        </w:rPr>
        <w:t>Faltar a la obligación de expedir comprobantes fiscales o hacerlo sin cumplir los requisitos</w:t>
      </w:r>
      <w:r>
        <w:rPr>
          <w:spacing w:val="10"/>
          <w:w w:val="110"/>
          <w:sz w:val="20"/>
        </w:rPr>
        <w:t> </w:t>
      </w:r>
      <w:r>
        <w:rPr>
          <w:w w:val="110"/>
          <w:sz w:val="20"/>
        </w:rPr>
        <w:t>fiscales;</w:t>
      </w:r>
      <w:r>
        <w:rPr>
          <w:spacing w:val="11"/>
          <w:w w:val="110"/>
          <w:sz w:val="20"/>
        </w:rPr>
        <w:t> </w:t>
      </w:r>
      <w:r>
        <w:rPr>
          <w:w w:val="110"/>
          <w:sz w:val="20"/>
        </w:rPr>
        <w:t>y</w:t>
      </w:r>
      <w:r>
        <w:rPr>
          <w:spacing w:val="12"/>
          <w:w w:val="110"/>
          <w:sz w:val="20"/>
        </w:rPr>
        <w:t> </w:t>
      </w:r>
      <w:r>
        <w:rPr>
          <w:w w:val="110"/>
          <w:sz w:val="20"/>
        </w:rPr>
        <w:t>se</w:t>
      </w:r>
      <w:r>
        <w:rPr>
          <w:spacing w:val="11"/>
          <w:w w:val="110"/>
          <w:sz w:val="20"/>
        </w:rPr>
        <w:t> </w:t>
      </w:r>
      <w:r>
        <w:rPr>
          <w:w w:val="110"/>
          <w:sz w:val="20"/>
        </w:rPr>
        <w:t>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2"/>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fracción</w:t>
      </w:r>
      <w:r>
        <w:rPr>
          <w:spacing w:val="11"/>
          <w:w w:val="110"/>
          <w:sz w:val="20"/>
        </w:rPr>
        <w:t> </w:t>
      </w:r>
      <w:r>
        <w:rPr>
          <w:w w:val="110"/>
          <w:sz w:val="20"/>
        </w:rPr>
        <w:t>anterior.</w:t>
      </w:r>
    </w:p>
    <w:p>
      <w:pPr>
        <w:pStyle w:val="BodyText"/>
        <w:spacing w:before="6"/>
        <w:ind w:left="0"/>
        <w:rPr>
          <w:sz w:val="17"/>
        </w:rPr>
      </w:pPr>
    </w:p>
    <w:p>
      <w:pPr>
        <w:pStyle w:val="ListParagraph"/>
        <w:numPr>
          <w:ilvl w:val="0"/>
          <w:numId w:val="241"/>
        </w:numPr>
        <w:tabs>
          <w:tab w:pos="1179" w:val="left" w:leader="none"/>
        </w:tabs>
        <w:spacing w:line="244" w:lineRule="auto" w:before="0" w:after="0"/>
        <w:ind w:left="1166" w:right="1032" w:hanging="708"/>
        <w:jc w:val="both"/>
        <w:rPr>
          <w:sz w:val="20"/>
        </w:rPr>
      </w:pPr>
      <w:r>
        <w:rPr>
          <w:w w:val="110"/>
          <w:sz w:val="20"/>
        </w:rPr>
        <w:t>No presentar o no proporcionar, o hacerlo extemporáneamente, los  avisos, declaraciones, solicitudes, datos, informes, copias, libros o documentos, así como el boletaje en los casos de eventos o espectáculos públicos que exija este ordenamiento; no comprobarlos, o no aclararlos, cuando las autoridades fiscales lo soliciten; y  se sancionará con una multa de cincuenta hasta cien veces el valor diario de la Unidad de Medida y Actualización</w:t>
      </w:r>
      <w:r>
        <w:rPr>
          <w:spacing w:val="31"/>
          <w:w w:val="110"/>
          <w:sz w:val="20"/>
        </w:rPr>
        <w:t> </w:t>
      </w:r>
      <w:r>
        <w:rPr>
          <w:w w:val="110"/>
          <w:sz w:val="20"/>
        </w:rPr>
        <w:t>vigente.</w:t>
      </w:r>
    </w:p>
    <w:p>
      <w:pPr>
        <w:pStyle w:val="ListParagraph"/>
        <w:numPr>
          <w:ilvl w:val="0"/>
          <w:numId w:val="241"/>
        </w:numPr>
        <w:tabs>
          <w:tab w:pos="1178" w:val="left" w:leader="none"/>
          <w:tab w:pos="1179" w:val="left" w:leader="none"/>
        </w:tabs>
        <w:spacing w:line="240" w:lineRule="auto" w:before="187" w:after="0"/>
        <w:ind w:left="1178" w:right="0" w:hanging="721"/>
        <w:jc w:val="left"/>
        <w:rPr>
          <w:sz w:val="20"/>
        </w:rPr>
      </w:pPr>
      <w:r>
        <w:rPr>
          <w:w w:val="110"/>
          <w:sz w:val="20"/>
        </w:rPr>
        <w:t>Presentar los avisos, declaraciones, solicitudes, datos, informes, copias, libros</w:t>
      </w:r>
      <w:r>
        <w:rPr>
          <w:spacing w:val="34"/>
          <w:w w:val="110"/>
          <w:sz w:val="20"/>
        </w:rPr>
        <w:t> </w:t>
      </w:r>
      <w:r>
        <w:rPr>
          <w:w w:val="110"/>
          <w:sz w:val="20"/>
        </w:rPr>
        <w:t>y</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79" name="image2.png"/>
            <wp:cNvGraphicFramePr>
              <a:graphicFrameLocks noChangeAspect="1"/>
            </wp:cNvGraphicFramePr>
            <a:graphic>
              <a:graphicData uri="http://schemas.openxmlformats.org/drawingml/2006/picture">
                <pic:pic>
                  <pic:nvPicPr>
                    <pic:cNvPr id="5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166" w:right="1033"/>
        <w:jc w:val="both"/>
      </w:pPr>
      <w:r>
        <w:rPr>
          <w:w w:val="110"/>
        </w:rPr>
        <w:t>documentos a que se refiere la fracción anterior, incompletos o con errores; y se sancionará con una multa de cincuenta hasta cien veces el valor diario de la Unidad de Medida y Actualización vigente.</w:t>
      </w:r>
    </w:p>
    <w:p>
      <w:pPr>
        <w:pStyle w:val="ListParagraph"/>
        <w:numPr>
          <w:ilvl w:val="0"/>
          <w:numId w:val="241"/>
        </w:numPr>
        <w:tabs>
          <w:tab w:pos="1179" w:val="left" w:leader="none"/>
        </w:tabs>
        <w:spacing w:line="237" w:lineRule="auto" w:before="194" w:after="0"/>
        <w:ind w:left="1166" w:right="1033" w:hanging="708"/>
        <w:jc w:val="both"/>
        <w:rPr>
          <w:sz w:val="20"/>
        </w:rPr>
      </w:pPr>
      <w:r>
        <w:rPr>
          <w:w w:val="110"/>
          <w:sz w:val="20"/>
        </w:rPr>
        <w:t>Presentar los avisos, declaraciones, solicitudes, datos, informes, copias, libros y documentos a que se refieren las dos fracciones anteriores, alteradas o falsificadas; y se 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fracción</w:t>
      </w:r>
      <w:r>
        <w:rPr>
          <w:spacing w:val="13"/>
          <w:w w:val="110"/>
          <w:sz w:val="20"/>
        </w:rPr>
        <w:t> </w:t>
      </w:r>
      <w:r>
        <w:rPr>
          <w:w w:val="110"/>
          <w:sz w:val="20"/>
        </w:rPr>
        <w:t>anterior.</w:t>
      </w:r>
    </w:p>
    <w:p>
      <w:pPr>
        <w:pStyle w:val="ListParagraph"/>
        <w:numPr>
          <w:ilvl w:val="0"/>
          <w:numId w:val="241"/>
        </w:numPr>
        <w:tabs>
          <w:tab w:pos="1179" w:val="left" w:leader="none"/>
        </w:tabs>
        <w:spacing w:line="242" w:lineRule="auto" w:before="197" w:after="0"/>
        <w:ind w:left="1166" w:right="1033" w:hanging="708"/>
        <w:jc w:val="both"/>
        <w:rPr>
          <w:sz w:val="20"/>
        </w:rPr>
      </w:pPr>
      <w:r>
        <w:rPr>
          <w:w w:val="110"/>
          <w:sz w:val="20"/>
        </w:rPr>
        <w:t>No pagar en forma total o parcial las contribuciones dentro de los plazos señalados por este Código o lo señalado por las autoridades fiscales, en el ejercicio de sus facultades,  por cualquier causa imputable al contribuyente y se sancionará con una  multa del 40%  al 70% de la contribución omitida.</w:t>
      </w:r>
    </w:p>
    <w:p>
      <w:pPr>
        <w:pStyle w:val="ListParagraph"/>
        <w:numPr>
          <w:ilvl w:val="0"/>
          <w:numId w:val="241"/>
        </w:numPr>
        <w:tabs>
          <w:tab w:pos="1179" w:val="left" w:leader="none"/>
        </w:tabs>
        <w:spacing w:line="240" w:lineRule="auto" w:before="191" w:after="0"/>
        <w:ind w:left="1166" w:right="1036" w:hanging="708"/>
        <w:jc w:val="both"/>
        <w:rPr>
          <w:sz w:val="20"/>
        </w:rPr>
      </w:pPr>
      <w:r>
        <w:rPr>
          <w:w w:val="110"/>
          <w:sz w:val="20"/>
        </w:rPr>
        <w:t>Traficar con los documentos o comprobantes de pago de prestaciones fiscales, o hacer uso ilegal de ellos; y se sancionará con una multa de cincuenta hasta cien veces el valor diario</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Unidad</w:t>
      </w:r>
      <w:r>
        <w:rPr>
          <w:spacing w:val="11"/>
          <w:w w:val="110"/>
          <w:sz w:val="20"/>
        </w:rPr>
        <w:t> </w:t>
      </w:r>
      <w:r>
        <w:rPr>
          <w:w w:val="110"/>
          <w:sz w:val="20"/>
        </w:rPr>
        <w:t>de</w:t>
      </w:r>
      <w:r>
        <w:rPr>
          <w:spacing w:val="8"/>
          <w:w w:val="110"/>
          <w:sz w:val="20"/>
        </w:rPr>
        <w:t> </w:t>
      </w:r>
      <w:r>
        <w:rPr>
          <w:w w:val="110"/>
          <w:sz w:val="20"/>
        </w:rPr>
        <w:t>Medida</w:t>
      </w:r>
      <w:r>
        <w:rPr>
          <w:spacing w:val="10"/>
          <w:w w:val="110"/>
          <w:sz w:val="20"/>
        </w:rPr>
        <w:t> </w:t>
      </w:r>
      <w:r>
        <w:rPr>
          <w:w w:val="110"/>
          <w:sz w:val="20"/>
        </w:rPr>
        <w:t>y</w:t>
      </w:r>
      <w:r>
        <w:rPr>
          <w:spacing w:val="12"/>
          <w:w w:val="110"/>
          <w:sz w:val="20"/>
        </w:rPr>
        <w:t> </w:t>
      </w:r>
      <w:r>
        <w:rPr>
          <w:w w:val="110"/>
          <w:sz w:val="20"/>
        </w:rPr>
        <w:t>Actualización</w:t>
      </w:r>
      <w:r>
        <w:rPr>
          <w:spacing w:val="10"/>
          <w:w w:val="110"/>
          <w:sz w:val="20"/>
        </w:rPr>
        <w:t> </w:t>
      </w:r>
      <w:r>
        <w:rPr>
          <w:w w:val="110"/>
          <w:sz w:val="20"/>
        </w:rPr>
        <w:t>vigente.</w:t>
      </w:r>
    </w:p>
    <w:p>
      <w:pPr>
        <w:pStyle w:val="ListParagraph"/>
        <w:numPr>
          <w:ilvl w:val="0"/>
          <w:numId w:val="241"/>
        </w:numPr>
        <w:tabs>
          <w:tab w:pos="1179" w:val="left" w:leader="none"/>
        </w:tabs>
        <w:spacing w:line="242" w:lineRule="auto" w:before="192" w:after="0"/>
        <w:ind w:left="1166" w:right="1034" w:hanging="708"/>
        <w:jc w:val="both"/>
        <w:rPr>
          <w:sz w:val="20"/>
        </w:rPr>
      </w:pPr>
      <w:r>
        <w:rPr>
          <w:w w:val="110"/>
          <w:sz w:val="20"/>
        </w:rPr>
        <w:t>Resistirse por cualquier medio a las visitas de verificación; no proporcionar los datos, informes, libros, documentos, registros y en general los elementos necesarios para la práctica de la visita; y se sancionará con una multa de veinte hasta cien veces el valor diario</w:t>
      </w:r>
      <w:r>
        <w:rPr>
          <w:spacing w:val="10"/>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Unidad</w:t>
      </w:r>
      <w:r>
        <w:rPr>
          <w:spacing w:val="11"/>
          <w:w w:val="110"/>
          <w:sz w:val="20"/>
        </w:rPr>
        <w:t> </w:t>
      </w:r>
      <w:r>
        <w:rPr>
          <w:w w:val="110"/>
          <w:sz w:val="20"/>
        </w:rPr>
        <w:t>de</w:t>
      </w:r>
      <w:r>
        <w:rPr>
          <w:spacing w:val="8"/>
          <w:w w:val="110"/>
          <w:sz w:val="20"/>
        </w:rPr>
        <w:t> </w:t>
      </w:r>
      <w:r>
        <w:rPr>
          <w:w w:val="110"/>
          <w:sz w:val="20"/>
        </w:rPr>
        <w:t>Medida</w:t>
      </w:r>
      <w:r>
        <w:rPr>
          <w:spacing w:val="10"/>
          <w:w w:val="110"/>
          <w:sz w:val="20"/>
        </w:rPr>
        <w:t> </w:t>
      </w:r>
      <w:r>
        <w:rPr>
          <w:w w:val="110"/>
          <w:sz w:val="20"/>
        </w:rPr>
        <w:t>y</w:t>
      </w:r>
      <w:r>
        <w:rPr>
          <w:spacing w:val="10"/>
          <w:w w:val="110"/>
          <w:sz w:val="20"/>
        </w:rPr>
        <w:t> </w:t>
      </w:r>
      <w:r>
        <w:rPr>
          <w:w w:val="110"/>
          <w:sz w:val="20"/>
        </w:rPr>
        <w:t>Actualización</w:t>
      </w:r>
      <w:r>
        <w:rPr>
          <w:spacing w:val="9"/>
          <w:w w:val="110"/>
          <w:sz w:val="20"/>
        </w:rPr>
        <w:t> </w:t>
      </w:r>
      <w:r>
        <w:rPr>
          <w:w w:val="110"/>
          <w:sz w:val="20"/>
        </w:rPr>
        <w:t>vigente.</w:t>
      </w:r>
    </w:p>
    <w:p>
      <w:pPr>
        <w:pStyle w:val="ListParagraph"/>
        <w:numPr>
          <w:ilvl w:val="0"/>
          <w:numId w:val="241"/>
        </w:numPr>
        <w:tabs>
          <w:tab w:pos="1179" w:val="left" w:leader="none"/>
        </w:tabs>
        <w:spacing w:line="240" w:lineRule="auto" w:before="191" w:after="0"/>
        <w:ind w:left="1166" w:right="1032" w:hanging="708"/>
        <w:jc w:val="both"/>
        <w:rPr>
          <w:sz w:val="20"/>
        </w:rPr>
      </w:pPr>
      <w:r>
        <w:rPr>
          <w:w w:val="110"/>
          <w:sz w:val="20"/>
        </w:rPr>
        <w:t>No conservar los registros contables y documentos que le sean dejados en calidad de depositario, por los visitadores al estarse practicando visitas de verificación;  y  se  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1"/>
          <w:w w:val="110"/>
          <w:sz w:val="20"/>
        </w:rPr>
        <w:t> </w:t>
      </w:r>
      <w:r>
        <w:rPr>
          <w:w w:val="110"/>
          <w:sz w:val="20"/>
        </w:rPr>
        <w:t>en</w:t>
      </w:r>
      <w:r>
        <w:rPr>
          <w:spacing w:val="13"/>
          <w:w w:val="110"/>
          <w:sz w:val="20"/>
        </w:rPr>
        <w:t> </w:t>
      </w:r>
      <w:r>
        <w:rPr>
          <w:w w:val="110"/>
          <w:sz w:val="20"/>
        </w:rPr>
        <w:t>la</w:t>
      </w:r>
      <w:r>
        <w:rPr>
          <w:spacing w:val="11"/>
          <w:w w:val="110"/>
          <w:sz w:val="20"/>
        </w:rPr>
        <w:t> </w:t>
      </w:r>
      <w:r>
        <w:rPr>
          <w:w w:val="110"/>
          <w:sz w:val="20"/>
        </w:rPr>
        <w:t>fracción</w:t>
      </w:r>
      <w:r>
        <w:rPr>
          <w:spacing w:val="11"/>
          <w:w w:val="110"/>
          <w:sz w:val="20"/>
        </w:rPr>
        <w:t> </w:t>
      </w:r>
      <w:r>
        <w:rPr>
          <w:w w:val="110"/>
          <w:sz w:val="20"/>
        </w:rPr>
        <w:t>anterior.</w:t>
      </w:r>
    </w:p>
    <w:p>
      <w:pPr>
        <w:pStyle w:val="ListParagraph"/>
        <w:numPr>
          <w:ilvl w:val="0"/>
          <w:numId w:val="241"/>
        </w:numPr>
        <w:tabs>
          <w:tab w:pos="1179" w:val="left" w:leader="none"/>
        </w:tabs>
        <w:spacing w:line="244" w:lineRule="auto" w:before="194" w:after="0"/>
        <w:ind w:left="1166" w:right="1031" w:hanging="708"/>
        <w:jc w:val="both"/>
        <w:rPr>
          <w:sz w:val="20"/>
        </w:rPr>
      </w:pPr>
      <w:r>
        <w:rPr>
          <w:w w:val="110"/>
          <w:sz w:val="20"/>
        </w:rPr>
        <w:t>No presentar el dictamen correspondiente sobre la determinación y pago del Impuesto sobre Erogaciones por Remuneraciones al Trabajo Personal estando obligado a ello o habiendo optado por dictaminarse; presentar dicho dictamen en forma extemporánea a requerimiento de autoridad fiscal competente, o cuando no obstante su presentación, se haya formulado por Contador Público impedido en términos del artículo 47 E de este Código, lo cual se sancionará con una multa de trescientas y hasta setecientas veces el valor</w:t>
      </w:r>
      <w:r>
        <w:rPr>
          <w:spacing w:val="11"/>
          <w:w w:val="110"/>
          <w:sz w:val="20"/>
        </w:rPr>
        <w:t> </w:t>
      </w:r>
      <w:r>
        <w:rPr>
          <w:w w:val="110"/>
          <w:sz w:val="20"/>
        </w:rPr>
        <w:t>diario</w:t>
      </w:r>
      <w:r>
        <w:rPr>
          <w:spacing w:val="8"/>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Unidad</w:t>
      </w:r>
      <w:r>
        <w:rPr>
          <w:spacing w:val="8"/>
          <w:w w:val="110"/>
          <w:sz w:val="20"/>
        </w:rPr>
        <w:t> </w:t>
      </w:r>
      <w:r>
        <w:rPr>
          <w:w w:val="110"/>
          <w:sz w:val="20"/>
        </w:rPr>
        <w:t>de</w:t>
      </w:r>
      <w:r>
        <w:rPr>
          <w:spacing w:val="9"/>
          <w:w w:val="110"/>
          <w:sz w:val="20"/>
        </w:rPr>
        <w:t> </w:t>
      </w:r>
      <w:r>
        <w:rPr>
          <w:w w:val="110"/>
          <w:sz w:val="20"/>
        </w:rPr>
        <w:t>Medida</w:t>
      </w:r>
      <w:r>
        <w:rPr>
          <w:spacing w:val="9"/>
          <w:w w:val="110"/>
          <w:sz w:val="20"/>
        </w:rPr>
        <w:t> </w:t>
      </w:r>
      <w:r>
        <w:rPr>
          <w:w w:val="110"/>
          <w:sz w:val="20"/>
        </w:rPr>
        <w:t>y</w:t>
      </w:r>
      <w:r>
        <w:rPr>
          <w:spacing w:val="9"/>
          <w:w w:val="110"/>
          <w:sz w:val="20"/>
        </w:rPr>
        <w:t> </w:t>
      </w:r>
      <w:r>
        <w:rPr>
          <w:w w:val="110"/>
          <w:sz w:val="20"/>
        </w:rPr>
        <w:t>Actualización</w:t>
      </w:r>
      <w:r>
        <w:rPr>
          <w:spacing w:val="10"/>
          <w:w w:val="110"/>
          <w:sz w:val="20"/>
        </w:rPr>
        <w:t> </w:t>
      </w:r>
      <w:r>
        <w:rPr>
          <w:w w:val="110"/>
          <w:sz w:val="20"/>
        </w:rPr>
        <w:t>vigente.</w:t>
      </w:r>
    </w:p>
    <w:p>
      <w:pPr>
        <w:pStyle w:val="ListParagraph"/>
        <w:numPr>
          <w:ilvl w:val="0"/>
          <w:numId w:val="241"/>
        </w:numPr>
        <w:tabs>
          <w:tab w:pos="1179" w:val="left" w:leader="none"/>
        </w:tabs>
        <w:spacing w:line="242" w:lineRule="auto" w:before="189" w:after="0"/>
        <w:ind w:left="1166" w:right="1035" w:hanging="708"/>
        <w:jc w:val="both"/>
        <w:rPr>
          <w:sz w:val="20"/>
        </w:rPr>
      </w:pPr>
      <w:r>
        <w:rPr>
          <w:w w:val="110"/>
          <w:sz w:val="20"/>
        </w:rPr>
        <w:t>No presentar el aviso de dictamen correspondiente o presentarlo extemporáneamente a requerimiento de autoridad fiscal competente, y se sancionará con una multa de setenta  y cinco y hasta ciento cincuenta veces el valor diario de la Unidad de Medida y Actualización</w:t>
      </w:r>
      <w:r>
        <w:rPr>
          <w:spacing w:val="11"/>
          <w:w w:val="110"/>
          <w:sz w:val="20"/>
        </w:rPr>
        <w:t> </w:t>
      </w:r>
      <w:r>
        <w:rPr>
          <w:w w:val="110"/>
          <w:sz w:val="20"/>
        </w:rPr>
        <w:t>vigente.</w:t>
      </w:r>
    </w:p>
    <w:p>
      <w:pPr>
        <w:pStyle w:val="ListParagraph"/>
        <w:numPr>
          <w:ilvl w:val="0"/>
          <w:numId w:val="241"/>
        </w:numPr>
        <w:tabs>
          <w:tab w:pos="1179" w:val="left" w:leader="none"/>
        </w:tabs>
        <w:spacing w:line="240" w:lineRule="auto" w:before="190" w:after="0"/>
        <w:ind w:left="1166" w:right="1031" w:hanging="708"/>
        <w:jc w:val="both"/>
        <w:rPr>
          <w:sz w:val="20"/>
        </w:rPr>
      </w:pPr>
      <w:r>
        <w:rPr>
          <w:w w:val="110"/>
          <w:sz w:val="20"/>
        </w:rPr>
        <w:t>No entregar, en su caso, la constancia de retención por cada contribuyente y periodo al que corresponda, y se sancionará con una multa de cincuenta  y  hasta  cien  veces  el valor</w:t>
      </w:r>
      <w:r>
        <w:rPr>
          <w:spacing w:val="10"/>
          <w:w w:val="110"/>
          <w:sz w:val="20"/>
        </w:rPr>
        <w:t> </w:t>
      </w:r>
      <w:r>
        <w:rPr>
          <w:w w:val="110"/>
          <w:sz w:val="20"/>
        </w:rPr>
        <w:t>diario</w:t>
      </w:r>
      <w:r>
        <w:rPr>
          <w:spacing w:val="8"/>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Unidad</w:t>
      </w:r>
      <w:r>
        <w:rPr>
          <w:spacing w:val="8"/>
          <w:w w:val="110"/>
          <w:sz w:val="20"/>
        </w:rPr>
        <w:t> </w:t>
      </w:r>
      <w:r>
        <w:rPr>
          <w:w w:val="110"/>
          <w:sz w:val="20"/>
        </w:rPr>
        <w:t>de</w:t>
      </w:r>
      <w:r>
        <w:rPr>
          <w:spacing w:val="8"/>
          <w:w w:val="110"/>
          <w:sz w:val="20"/>
        </w:rPr>
        <w:t> </w:t>
      </w:r>
      <w:r>
        <w:rPr>
          <w:w w:val="110"/>
          <w:sz w:val="20"/>
        </w:rPr>
        <w:t>Medida</w:t>
      </w:r>
      <w:r>
        <w:rPr>
          <w:spacing w:val="10"/>
          <w:w w:val="110"/>
          <w:sz w:val="20"/>
        </w:rPr>
        <w:t> </w:t>
      </w:r>
      <w:r>
        <w:rPr>
          <w:w w:val="110"/>
          <w:sz w:val="20"/>
        </w:rPr>
        <w:t>y</w:t>
      </w:r>
      <w:r>
        <w:rPr>
          <w:spacing w:val="9"/>
          <w:w w:val="110"/>
          <w:sz w:val="20"/>
        </w:rPr>
        <w:t> </w:t>
      </w:r>
      <w:r>
        <w:rPr>
          <w:w w:val="110"/>
          <w:sz w:val="20"/>
        </w:rPr>
        <w:t>Actualización</w:t>
      </w:r>
      <w:r>
        <w:rPr>
          <w:spacing w:val="9"/>
          <w:w w:val="110"/>
          <w:sz w:val="20"/>
        </w:rPr>
        <w:t> </w:t>
      </w:r>
      <w:r>
        <w:rPr>
          <w:w w:val="110"/>
          <w:sz w:val="20"/>
        </w:rPr>
        <w:t>vigente.</w:t>
      </w:r>
    </w:p>
    <w:p>
      <w:pPr>
        <w:pStyle w:val="ListParagraph"/>
        <w:numPr>
          <w:ilvl w:val="0"/>
          <w:numId w:val="241"/>
        </w:numPr>
        <w:tabs>
          <w:tab w:pos="1179" w:val="left" w:leader="none"/>
        </w:tabs>
        <w:spacing w:line="242" w:lineRule="auto" w:before="195" w:after="0"/>
        <w:ind w:left="1166" w:right="1032" w:hanging="708"/>
        <w:jc w:val="both"/>
        <w:rPr>
          <w:sz w:val="20"/>
        </w:rPr>
      </w:pPr>
      <w:r>
        <w:rPr>
          <w:w w:val="110"/>
          <w:sz w:val="20"/>
        </w:rPr>
        <w:t>No cumplir con el tiempo de entrega de la obra consignado en el Convenio de Recepción del Importe de las Aportaciones Estatales para Obras de Impacto Vial a través de Obra Pública, a que se refiere el artículo 216-F del Código, y se sancionará con una multa del 40%</w:t>
      </w:r>
      <w:r>
        <w:rPr>
          <w:spacing w:val="10"/>
          <w:w w:val="110"/>
          <w:sz w:val="20"/>
        </w:rPr>
        <w:t> </w:t>
      </w:r>
      <w:r>
        <w:rPr>
          <w:w w:val="110"/>
          <w:sz w:val="20"/>
        </w:rPr>
        <w:t>al</w:t>
      </w:r>
      <w:r>
        <w:rPr>
          <w:spacing w:val="10"/>
          <w:w w:val="110"/>
          <w:sz w:val="20"/>
        </w:rPr>
        <w:t> </w:t>
      </w:r>
      <w:r>
        <w:rPr>
          <w:w w:val="110"/>
          <w:sz w:val="20"/>
        </w:rPr>
        <w:t>70%</w:t>
      </w:r>
      <w:r>
        <w:rPr>
          <w:spacing w:val="10"/>
          <w:w w:val="110"/>
          <w:sz w:val="20"/>
        </w:rPr>
        <w:t> </w:t>
      </w:r>
      <w:r>
        <w:rPr>
          <w:w w:val="110"/>
          <w:sz w:val="20"/>
        </w:rPr>
        <w:t>del</w:t>
      </w:r>
      <w:r>
        <w:rPr>
          <w:spacing w:val="10"/>
          <w:w w:val="110"/>
          <w:sz w:val="20"/>
        </w:rPr>
        <w:t> </w:t>
      </w:r>
      <w:r>
        <w:rPr>
          <w:w w:val="110"/>
          <w:sz w:val="20"/>
        </w:rPr>
        <w:t>monto</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contribución</w:t>
      </w:r>
      <w:r>
        <w:rPr>
          <w:spacing w:val="10"/>
          <w:w w:val="110"/>
          <w:sz w:val="20"/>
        </w:rPr>
        <w:t> </w:t>
      </w:r>
      <w:r>
        <w:rPr>
          <w:w w:val="110"/>
          <w:sz w:val="20"/>
        </w:rPr>
        <w:t>omitida.</w:t>
      </w:r>
    </w:p>
    <w:p>
      <w:pPr>
        <w:pStyle w:val="BodyText"/>
        <w:spacing w:before="10"/>
        <w:ind w:left="0"/>
      </w:pPr>
    </w:p>
    <w:p>
      <w:pPr>
        <w:pStyle w:val="BodyText"/>
        <w:spacing w:line="247" w:lineRule="auto" w:before="1"/>
        <w:ind w:left="1166" w:right="1034"/>
        <w:jc w:val="both"/>
      </w:pPr>
      <w:r>
        <w:rPr>
          <w:w w:val="110"/>
        </w:rPr>
        <w:t>Para determinar la cuantía de la sanción, se considerará como monto de la contribución omitida el 10% del valor de la obra convenida, cuando el avance de la misma sea mayor del 50%, y el 20% del valor de a obra convenida cuando su avance sea menor al 50%.</w:t>
      </w:r>
    </w:p>
    <w:p>
      <w:pPr>
        <w:pStyle w:val="BodyText"/>
        <w:spacing w:before="4"/>
        <w:ind w:left="0"/>
        <w:rPr>
          <w:sz w:val="17"/>
        </w:rPr>
      </w:pPr>
    </w:p>
    <w:p>
      <w:pPr>
        <w:pStyle w:val="ListParagraph"/>
        <w:numPr>
          <w:ilvl w:val="0"/>
          <w:numId w:val="241"/>
        </w:numPr>
        <w:tabs>
          <w:tab w:pos="1179" w:val="left" w:leader="none"/>
        </w:tabs>
        <w:spacing w:line="230" w:lineRule="auto" w:before="1" w:after="0"/>
        <w:ind w:left="1166" w:right="1034" w:hanging="708"/>
        <w:jc w:val="both"/>
        <w:rPr>
          <w:sz w:val="20"/>
        </w:rPr>
      </w:pPr>
      <w:r>
        <w:rPr>
          <w:w w:val="110"/>
          <w:sz w:val="20"/>
        </w:rPr>
        <w:t>No presentar el aviso de dictamen correspondiente sobre la determinación de la base del Impuesto</w:t>
      </w:r>
      <w:r>
        <w:rPr>
          <w:spacing w:val="25"/>
          <w:w w:val="110"/>
          <w:sz w:val="20"/>
        </w:rPr>
        <w:t> </w:t>
      </w:r>
      <w:r>
        <w:rPr>
          <w:w w:val="110"/>
          <w:sz w:val="20"/>
        </w:rPr>
        <w:t>Predial</w:t>
      </w:r>
      <w:r>
        <w:rPr>
          <w:spacing w:val="22"/>
          <w:w w:val="110"/>
          <w:sz w:val="20"/>
        </w:rPr>
        <w:t> </w:t>
      </w:r>
      <w:r>
        <w:rPr>
          <w:w w:val="110"/>
          <w:sz w:val="20"/>
        </w:rPr>
        <w:t>estando</w:t>
      </w:r>
      <w:r>
        <w:rPr>
          <w:spacing w:val="23"/>
          <w:w w:val="110"/>
          <w:sz w:val="20"/>
        </w:rPr>
        <w:t> </w:t>
      </w:r>
      <w:r>
        <w:rPr>
          <w:w w:val="110"/>
          <w:sz w:val="20"/>
        </w:rPr>
        <w:t>obligado</w:t>
      </w:r>
      <w:r>
        <w:rPr>
          <w:spacing w:val="25"/>
          <w:w w:val="110"/>
          <w:sz w:val="20"/>
        </w:rPr>
        <w:t> </w:t>
      </w:r>
      <w:r>
        <w:rPr>
          <w:w w:val="110"/>
          <w:sz w:val="20"/>
        </w:rPr>
        <w:t>a</w:t>
      </w:r>
      <w:r>
        <w:rPr>
          <w:spacing w:val="24"/>
          <w:w w:val="110"/>
          <w:sz w:val="20"/>
        </w:rPr>
        <w:t> </w:t>
      </w:r>
      <w:r>
        <w:rPr>
          <w:w w:val="110"/>
          <w:sz w:val="20"/>
        </w:rPr>
        <w:t>ello</w:t>
      </w:r>
      <w:r>
        <w:rPr>
          <w:spacing w:val="22"/>
          <w:w w:val="110"/>
          <w:sz w:val="20"/>
        </w:rPr>
        <w:t> </w:t>
      </w:r>
      <w:r>
        <w:rPr>
          <w:w w:val="110"/>
          <w:sz w:val="20"/>
        </w:rPr>
        <w:t>o</w:t>
      </w:r>
      <w:r>
        <w:rPr>
          <w:spacing w:val="25"/>
          <w:w w:val="110"/>
          <w:sz w:val="20"/>
        </w:rPr>
        <w:t> </w:t>
      </w:r>
      <w:r>
        <w:rPr>
          <w:w w:val="110"/>
          <w:sz w:val="20"/>
        </w:rPr>
        <w:t>presentarlo</w:t>
      </w:r>
      <w:r>
        <w:rPr>
          <w:spacing w:val="25"/>
          <w:w w:val="110"/>
          <w:sz w:val="20"/>
        </w:rPr>
        <w:t> </w:t>
      </w:r>
      <w:r>
        <w:rPr>
          <w:w w:val="110"/>
          <w:sz w:val="20"/>
        </w:rPr>
        <w:t>extemporáneamente</w:t>
      </w:r>
      <w:r>
        <w:rPr>
          <w:spacing w:val="25"/>
          <w:w w:val="110"/>
          <w:sz w:val="20"/>
        </w:rPr>
        <w:t> </w:t>
      </w:r>
      <w:r>
        <w:rPr>
          <w:w w:val="110"/>
          <w:sz w:val="20"/>
        </w:rPr>
        <w:t>a</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81" name="image2.png"/>
            <wp:cNvGraphicFramePr>
              <a:graphicFrameLocks noChangeAspect="1"/>
            </wp:cNvGraphicFramePr>
            <a:graphic>
              <a:graphicData uri="http://schemas.openxmlformats.org/drawingml/2006/picture">
                <pic:pic>
                  <pic:nvPicPr>
                    <pic:cNvPr id="5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1166" w:right="1035"/>
        <w:jc w:val="both"/>
      </w:pPr>
      <w:r>
        <w:rPr>
          <w:w w:val="110"/>
        </w:rPr>
        <w:t>requerimiento de la autoridad fiscal competente, y se sancionará con una multa de cincuenta y hasta cien veces el valor diario de la Unidad de Medida y Actualización vigente.</w:t>
      </w:r>
    </w:p>
    <w:p>
      <w:pPr>
        <w:pStyle w:val="ListParagraph"/>
        <w:numPr>
          <w:ilvl w:val="0"/>
          <w:numId w:val="241"/>
        </w:numPr>
        <w:tabs>
          <w:tab w:pos="1179" w:val="left" w:leader="none"/>
        </w:tabs>
        <w:spacing w:line="244" w:lineRule="auto" w:before="192" w:after="0"/>
        <w:ind w:left="1166" w:right="1033" w:hanging="708"/>
        <w:jc w:val="both"/>
        <w:rPr>
          <w:sz w:val="20"/>
        </w:rPr>
      </w:pPr>
      <w:r>
        <w:rPr>
          <w:w w:val="110"/>
          <w:sz w:val="20"/>
        </w:rPr>
        <w:t>No presentar el dictamen correspondiente sobre la determinación de la base del  Impuesto Predial estando obligado a ello o habiendo optado por dictaminarse; presentar dicho dictamen en forma extemporánea a requerimiento de la autoridad fiscal competente, o cuando no obstante su presentación, se haya formulado por un dictaminador impedido en términos del artículo 47 E de este Código, lo cual se sancionará con una multa de ciento cincuenta y  hasta trescientas veces  el valor  diario  de la Unidad de Medida y Actualización</w:t>
      </w:r>
      <w:r>
        <w:rPr>
          <w:spacing w:val="14"/>
          <w:w w:val="110"/>
          <w:sz w:val="20"/>
        </w:rPr>
        <w:t> </w:t>
      </w:r>
      <w:r>
        <w:rPr>
          <w:w w:val="110"/>
          <w:sz w:val="20"/>
        </w:rPr>
        <w:t>vigente.</w:t>
      </w:r>
    </w:p>
    <w:p>
      <w:pPr>
        <w:pStyle w:val="ListParagraph"/>
        <w:numPr>
          <w:ilvl w:val="0"/>
          <w:numId w:val="241"/>
        </w:numPr>
        <w:tabs>
          <w:tab w:pos="1167" w:val="left" w:leader="none"/>
        </w:tabs>
        <w:spacing w:line="242" w:lineRule="auto" w:before="188" w:after="0"/>
        <w:ind w:left="1166" w:right="1081" w:hanging="708"/>
        <w:jc w:val="both"/>
        <w:rPr>
          <w:sz w:val="20"/>
        </w:rPr>
      </w:pPr>
      <w:r>
        <w:rPr>
          <w:w w:val="110"/>
          <w:sz w:val="20"/>
        </w:rPr>
        <w:t>Prestar el servicio de traslado de personas a través de contrato electrónico de transporte privado sin licencia de  operación estatal, no vigente o cancelada, y se sancionará con  una multa de veinticinco a ciento veinte veces el valor diario de la Unidad de Medida y Actualización</w:t>
      </w:r>
      <w:r>
        <w:rPr>
          <w:spacing w:val="10"/>
          <w:w w:val="110"/>
          <w:sz w:val="20"/>
        </w:rPr>
        <w:t> </w:t>
      </w:r>
      <w:r>
        <w:rPr>
          <w:w w:val="110"/>
          <w:sz w:val="20"/>
        </w:rPr>
        <w:t>vigente.</w:t>
      </w:r>
    </w:p>
    <w:p>
      <w:pPr>
        <w:pStyle w:val="ListParagraph"/>
        <w:numPr>
          <w:ilvl w:val="0"/>
          <w:numId w:val="241"/>
        </w:numPr>
        <w:tabs>
          <w:tab w:pos="1167" w:val="left" w:leader="none"/>
        </w:tabs>
        <w:spacing w:line="244" w:lineRule="auto" w:before="191" w:after="0"/>
        <w:ind w:left="1166" w:right="1082" w:hanging="708"/>
        <w:jc w:val="both"/>
        <w:rPr>
          <w:sz w:val="20"/>
        </w:rPr>
      </w:pPr>
      <w:r>
        <w:rPr>
          <w:w w:val="110"/>
          <w:sz w:val="20"/>
        </w:rPr>
        <w:t>No cumplir con las obligaciones que señala este Código para obtener la licencia de operación estatal, o hacer uso de información falsa o documentos apócrifos para conseguir su expedición, haciéndose acreedor a una sanción consistente  en una multa  de treinta hasta setenta veces el valor diario de la Unidad de Medida y Actualización vigente,</w:t>
      </w:r>
      <w:r>
        <w:rPr>
          <w:spacing w:val="11"/>
          <w:w w:val="110"/>
          <w:sz w:val="20"/>
        </w:rPr>
        <w:t> </w:t>
      </w:r>
      <w:r>
        <w:rPr>
          <w:w w:val="110"/>
          <w:sz w:val="20"/>
        </w:rPr>
        <w:t>y</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5"/>
          <w:w w:val="110"/>
          <w:sz w:val="20"/>
        </w:rPr>
        <w:t> </w:t>
      </w:r>
      <w:r>
        <w:rPr>
          <w:w w:val="110"/>
          <w:sz w:val="20"/>
        </w:rPr>
        <w:t>la</w:t>
      </w:r>
      <w:r>
        <w:rPr>
          <w:spacing w:val="12"/>
          <w:w w:val="110"/>
          <w:sz w:val="20"/>
        </w:rPr>
        <w:t> </w:t>
      </w:r>
      <w:r>
        <w:rPr>
          <w:w w:val="110"/>
          <w:sz w:val="20"/>
        </w:rPr>
        <w:t>cancelación</w:t>
      </w:r>
      <w:r>
        <w:rPr>
          <w:spacing w:val="11"/>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licencia</w:t>
      </w:r>
      <w:r>
        <w:rPr>
          <w:spacing w:val="11"/>
          <w:w w:val="110"/>
          <w:sz w:val="20"/>
        </w:rPr>
        <w:t> </w:t>
      </w:r>
      <w:r>
        <w:rPr>
          <w:w w:val="110"/>
          <w:sz w:val="20"/>
        </w:rPr>
        <w:t>de</w:t>
      </w:r>
      <w:r>
        <w:rPr>
          <w:spacing w:val="11"/>
          <w:w w:val="110"/>
          <w:sz w:val="20"/>
        </w:rPr>
        <w:t> </w:t>
      </w:r>
      <w:r>
        <w:rPr>
          <w:w w:val="110"/>
          <w:sz w:val="20"/>
        </w:rPr>
        <w:t>operación</w:t>
      </w:r>
      <w:r>
        <w:rPr>
          <w:spacing w:val="12"/>
          <w:w w:val="110"/>
          <w:sz w:val="20"/>
        </w:rPr>
        <w:t> </w:t>
      </w:r>
      <w:r>
        <w:rPr>
          <w:w w:val="110"/>
          <w:sz w:val="20"/>
        </w:rPr>
        <w:t>estatal.</w:t>
      </w:r>
    </w:p>
    <w:p>
      <w:pPr>
        <w:pStyle w:val="BodyText"/>
        <w:spacing w:before="4"/>
        <w:ind w:left="0"/>
      </w:pPr>
    </w:p>
    <w:p>
      <w:pPr>
        <w:pStyle w:val="BodyText"/>
        <w:spacing w:line="249" w:lineRule="auto"/>
        <w:ind w:right="1031"/>
        <w:jc w:val="both"/>
      </w:pPr>
      <w:r>
        <w:rPr>
          <w:w w:val="110"/>
        </w:rPr>
        <w:t>Cuando se impongan las sanciones máximas previstas en este artículo, se considerará la gravedad de la infracción, los antecedentes del infractor, sus condiciones socio-económicas, en su caso, la reincidencia en el incumplimiento de obligaciones y el monto del beneficio, daño o perjuicio</w:t>
      </w:r>
      <w:r>
        <w:rPr>
          <w:spacing w:val="8"/>
          <w:w w:val="110"/>
        </w:rPr>
        <w:t> </w:t>
      </w:r>
      <w:r>
        <w:rPr>
          <w:w w:val="110"/>
        </w:rPr>
        <w:t>económico,</w:t>
      </w:r>
      <w:r>
        <w:rPr>
          <w:spacing w:val="9"/>
          <w:w w:val="110"/>
        </w:rPr>
        <w:t> </w:t>
      </w:r>
      <w:r>
        <w:rPr>
          <w:w w:val="110"/>
        </w:rPr>
        <w:t>derivado</w:t>
      </w:r>
      <w:r>
        <w:rPr>
          <w:spacing w:val="10"/>
          <w:w w:val="110"/>
        </w:rPr>
        <w:t> </w:t>
      </w:r>
      <w:r>
        <w:rPr>
          <w:w w:val="110"/>
        </w:rPr>
        <w:t>del</w:t>
      </w:r>
      <w:r>
        <w:rPr>
          <w:spacing w:val="8"/>
          <w:w w:val="110"/>
        </w:rPr>
        <w:t> </w:t>
      </w:r>
      <w:r>
        <w:rPr>
          <w:w w:val="110"/>
        </w:rPr>
        <w:t>incumplimiento</w:t>
      </w:r>
      <w:r>
        <w:rPr>
          <w:spacing w:val="9"/>
          <w:w w:val="110"/>
        </w:rPr>
        <w:t> </w:t>
      </w:r>
      <w:r>
        <w:rPr>
          <w:w w:val="110"/>
        </w:rPr>
        <w:t>de</w:t>
      </w:r>
      <w:r>
        <w:rPr>
          <w:spacing w:val="6"/>
          <w:w w:val="110"/>
        </w:rPr>
        <w:t> </w:t>
      </w:r>
      <w:r>
        <w:rPr>
          <w:w w:val="110"/>
        </w:rPr>
        <w:t>obligaciones,</w:t>
      </w:r>
      <w:r>
        <w:rPr>
          <w:spacing w:val="8"/>
          <w:w w:val="110"/>
        </w:rPr>
        <w:t> </w:t>
      </w:r>
      <w:r>
        <w:rPr>
          <w:w w:val="110"/>
        </w:rPr>
        <w:t>si</w:t>
      </w:r>
      <w:r>
        <w:rPr>
          <w:spacing w:val="8"/>
          <w:w w:val="110"/>
        </w:rPr>
        <w:t> </w:t>
      </w:r>
      <w:r>
        <w:rPr>
          <w:w w:val="110"/>
        </w:rPr>
        <w:t>lo</w:t>
      </w:r>
      <w:r>
        <w:rPr>
          <w:spacing w:val="7"/>
          <w:w w:val="110"/>
        </w:rPr>
        <w:t> </w:t>
      </w:r>
      <w:r>
        <w:rPr>
          <w:w w:val="110"/>
        </w:rPr>
        <w:t>hubiere.</w:t>
      </w:r>
    </w:p>
    <w:p>
      <w:pPr>
        <w:pStyle w:val="BodyText"/>
        <w:spacing w:before="181"/>
        <w:jc w:val="both"/>
      </w:pPr>
      <w:r>
        <w:rPr>
          <w:rFonts w:ascii="TeX Gyre Bonum" w:hAnsi="TeX Gyre Bonum"/>
          <w:b/>
          <w:w w:val="110"/>
        </w:rPr>
        <w:t>Artículo 362.- </w:t>
      </w:r>
      <w:r>
        <w:rPr>
          <w:w w:val="110"/>
        </w:rPr>
        <w:t>Son infracciones y sanciones aplicables a los notarios y corredores públicos:</w:t>
      </w:r>
    </w:p>
    <w:p>
      <w:pPr>
        <w:pStyle w:val="ListParagraph"/>
        <w:numPr>
          <w:ilvl w:val="0"/>
          <w:numId w:val="242"/>
        </w:numPr>
        <w:tabs>
          <w:tab w:pos="1179" w:val="left" w:leader="none"/>
        </w:tabs>
        <w:spacing w:line="244" w:lineRule="auto" w:before="179" w:after="0"/>
        <w:ind w:left="1166" w:right="1030" w:hanging="708"/>
        <w:jc w:val="both"/>
        <w:rPr>
          <w:sz w:val="20"/>
        </w:rPr>
      </w:pPr>
      <w:r>
        <w:rPr>
          <w:w w:val="110"/>
          <w:sz w:val="20"/>
        </w:rPr>
        <w:t>Dejar de calcular contribuciones respecto de las escrituras o cualquier contrato que se otorgue ante su fe, o efectuarla sin sujetarse a lo previsto por las disposiciones de este Código; y se sancionará con una multa  de cincuenta hasta cien  veces el valor  diario de  la Unidad de Medida y Actualización vigente siempre que no pueda precisarse el monto de la contribución omitida. De lo contrario, la multa será hasta de un tanto del importe  de dicha</w:t>
      </w:r>
      <w:r>
        <w:rPr>
          <w:spacing w:val="22"/>
          <w:w w:val="110"/>
          <w:sz w:val="20"/>
        </w:rPr>
        <w:t> </w:t>
      </w:r>
      <w:r>
        <w:rPr>
          <w:w w:val="110"/>
          <w:sz w:val="20"/>
        </w:rPr>
        <w:t>contribución.</w:t>
      </w:r>
    </w:p>
    <w:p>
      <w:pPr>
        <w:pStyle w:val="ListParagraph"/>
        <w:numPr>
          <w:ilvl w:val="0"/>
          <w:numId w:val="242"/>
        </w:numPr>
        <w:tabs>
          <w:tab w:pos="1179" w:val="left" w:leader="none"/>
        </w:tabs>
        <w:spacing w:line="230" w:lineRule="auto" w:before="197" w:after="0"/>
        <w:ind w:left="1166" w:right="1033" w:hanging="708"/>
        <w:jc w:val="both"/>
        <w:rPr>
          <w:sz w:val="20"/>
        </w:rPr>
      </w:pPr>
      <w:r>
        <w:rPr>
          <w:w w:val="110"/>
          <w:sz w:val="20"/>
        </w:rPr>
        <w:t>Autorizar actos, contratos o escrituras en donde no se haya cumplido con las disposiciones</w:t>
      </w:r>
      <w:r>
        <w:rPr>
          <w:spacing w:val="11"/>
          <w:w w:val="110"/>
          <w:sz w:val="20"/>
        </w:rPr>
        <w:t> </w:t>
      </w:r>
      <w:r>
        <w:rPr>
          <w:w w:val="110"/>
          <w:sz w:val="20"/>
        </w:rPr>
        <w:t>fiscales;</w:t>
      </w:r>
      <w:r>
        <w:rPr>
          <w:spacing w:val="12"/>
          <w:w w:val="110"/>
          <w:sz w:val="20"/>
        </w:rPr>
        <w:t> </w:t>
      </w:r>
      <w:r>
        <w:rPr>
          <w:w w:val="110"/>
          <w:sz w:val="20"/>
        </w:rPr>
        <w:t>y</w:t>
      </w:r>
      <w:r>
        <w:rPr>
          <w:spacing w:val="11"/>
          <w:w w:val="110"/>
          <w:sz w:val="20"/>
        </w:rPr>
        <w:t> </w:t>
      </w:r>
      <w:r>
        <w:rPr>
          <w:w w:val="110"/>
          <w:sz w:val="20"/>
        </w:rPr>
        <w:t>se</w:t>
      </w:r>
      <w:r>
        <w:rPr>
          <w:spacing w:val="10"/>
          <w:w w:val="110"/>
          <w:sz w:val="20"/>
        </w:rPr>
        <w:t> </w:t>
      </w:r>
      <w:r>
        <w:rPr>
          <w:w w:val="110"/>
          <w:sz w:val="20"/>
        </w:rPr>
        <w:t>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1"/>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fracción</w:t>
      </w:r>
      <w:r>
        <w:rPr>
          <w:spacing w:val="11"/>
          <w:w w:val="110"/>
          <w:sz w:val="20"/>
        </w:rPr>
        <w:t> </w:t>
      </w:r>
      <w:r>
        <w:rPr>
          <w:w w:val="110"/>
          <w:sz w:val="20"/>
        </w:rPr>
        <w:t>anterior.</w:t>
      </w:r>
    </w:p>
    <w:p>
      <w:pPr>
        <w:pStyle w:val="ListParagraph"/>
        <w:numPr>
          <w:ilvl w:val="0"/>
          <w:numId w:val="242"/>
        </w:numPr>
        <w:tabs>
          <w:tab w:pos="1179" w:val="left" w:leader="none"/>
        </w:tabs>
        <w:spacing w:line="244" w:lineRule="auto" w:before="195" w:after="0"/>
        <w:ind w:left="1166" w:right="1030" w:hanging="708"/>
        <w:jc w:val="both"/>
        <w:rPr>
          <w:sz w:val="20"/>
        </w:rPr>
      </w:pPr>
      <w:r>
        <w:rPr>
          <w:w w:val="110"/>
          <w:sz w:val="20"/>
        </w:rPr>
        <w:t>Solicitar la inscripción o registro de documentos o instrumentos que carezcan de la constancia de pago de las contribuciones correspondientes; y se sancionará con una multa de cincuenta hasta cien veces el valor diario de la Unidad de Medida y Actualización vigente, cuando no pueda precisarse el monto de la contribución omitida. De</w:t>
      </w:r>
      <w:r>
        <w:rPr>
          <w:spacing w:val="9"/>
          <w:w w:val="110"/>
          <w:sz w:val="20"/>
        </w:rPr>
        <w:t> </w:t>
      </w:r>
      <w:r>
        <w:rPr>
          <w:w w:val="110"/>
          <w:sz w:val="20"/>
        </w:rPr>
        <w:t>lo</w:t>
      </w:r>
      <w:r>
        <w:rPr>
          <w:spacing w:val="11"/>
          <w:w w:val="110"/>
          <w:sz w:val="20"/>
        </w:rPr>
        <w:t> </w:t>
      </w:r>
      <w:r>
        <w:rPr>
          <w:w w:val="110"/>
          <w:sz w:val="20"/>
        </w:rPr>
        <w:t>contrario,</w:t>
      </w:r>
      <w:r>
        <w:rPr>
          <w:spacing w:val="8"/>
          <w:w w:val="110"/>
          <w:sz w:val="20"/>
        </w:rPr>
        <w:t> </w:t>
      </w:r>
      <w:r>
        <w:rPr>
          <w:w w:val="110"/>
          <w:sz w:val="20"/>
        </w:rPr>
        <w:t>la</w:t>
      </w:r>
      <w:r>
        <w:rPr>
          <w:spacing w:val="10"/>
          <w:w w:val="110"/>
          <w:sz w:val="20"/>
        </w:rPr>
        <w:t> </w:t>
      </w:r>
      <w:r>
        <w:rPr>
          <w:w w:val="110"/>
          <w:sz w:val="20"/>
        </w:rPr>
        <w:t>multa</w:t>
      </w:r>
      <w:r>
        <w:rPr>
          <w:spacing w:val="10"/>
          <w:w w:val="110"/>
          <w:sz w:val="20"/>
        </w:rPr>
        <w:t> </w:t>
      </w:r>
      <w:r>
        <w:rPr>
          <w:w w:val="110"/>
          <w:sz w:val="20"/>
        </w:rPr>
        <w:t>será</w:t>
      </w:r>
      <w:r>
        <w:rPr>
          <w:spacing w:val="10"/>
          <w:w w:val="110"/>
          <w:sz w:val="20"/>
        </w:rPr>
        <w:t> </w:t>
      </w:r>
      <w:r>
        <w:rPr>
          <w:w w:val="110"/>
          <w:sz w:val="20"/>
        </w:rPr>
        <w:t>hasta</w:t>
      </w:r>
      <w:r>
        <w:rPr>
          <w:spacing w:val="10"/>
          <w:w w:val="110"/>
          <w:sz w:val="20"/>
        </w:rPr>
        <w:t> </w:t>
      </w:r>
      <w:r>
        <w:rPr>
          <w:w w:val="110"/>
          <w:sz w:val="20"/>
        </w:rPr>
        <w:t>de</w:t>
      </w:r>
      <w:r>
        <w:rPr>
          <w:spacing w:val="10"/>
          <w:w w:val="110"/>
          <w:sz w:val="20"/>
        </w:rPr>
        <w:t> </w:t>
      </w:r>
      <w:r>
        <w:rPr>
          <w:w w:val="110"/>
          <w:sz w:val="20"/>
        </w:rPr>
        <w:t>un</w:t>
      </w:r>
      <w:r>
        <w:rPr>
          <w:spacing w:val="10"/>
          <w:w w:val="110"/>
          <w:sz w:val="20"/>
        </w:rPr>
        <w:t> </w:t>
      </w:r>
      <w:r>
        <w:rPr>
          <w:w w:val="110"/>
          <w:sz w:val="20"/>
        </w:rPr>
        <w:t>tanto</w:t>
      </w:r>
      <w:r>
        <w:rPr>
          <w:spacing w:val="10"/>
          <w:w w:val="110"/>
          <w:sz w:val="20"/>
        </w:rPr>
        <w:t> </w:t>
      </w:r>
      <w:r>
        <w:rPr>
          <w:w w:val="110"/>
          <w:sz w:val="20"/>
        </w:rPr>
        <w:t>del</w:t>
      </w:r>
      <w:r>
        <w:rPr>
          <w:spacing w:val="10"/>
          <w:w w:val="110"/>
          <w:sz w:val="20"/>
        </w:rPr>
        <w:t> </w:t>
      </w:r>
      <w:r>
        <w:rPr>
          <w:w w:val="110"/>
          <w:sz w:val="20"/>
        </w:rPr>
        <w:t>importe</w:t>
      </w:r>
      <w:r>
        <w:rPr>
          <w:spacing w:val="7"/>
          <w:w w:val="110"/>
          <w:sz w:val="20"/>
        </w:rPr>
        <w:t> </w:t>
      </w:r>
      <w:r>
        <w:rPr>
          <w:w w:val="110"/>
          <w:sz w:val="20"/>
        </w:rPr>
        <w:t>de</w:t>
      </w:r>
      <w:r>
        <w:rPr>
          <w:spacing w:val="9"/>
          <w:w w:val="110"/>
          <w:sz w:val="20"/>
        </w:rPr>
        <w:t> </w:t>
      </w:r>
      <w:r>
        <w:rPr>
          <w:w w:val="110"/>
          <w:sz w:val="20"/>
        </w:rPr>
        <w:t>dicha</w:t>
      </w:r>
      <w:r>
        <w:rPr>
          <w:spacing w:val="10"/>
          <w:w w:val="110"/>
          <w:sz w:val="20"/>
        </w:rPr>
        <w:t> </w:t>
      </w:r>
      <w:r>
        <w:rPr>
          <w:w w:val="110"/>
          <w:sz w:val="20"/>
        </w:rPr>
        <w:t>contribución.</w:t>
      </w:r>
    </w:p>
    <w:p>
      <w:pPr>
        <w:pStyle w:val="ListParagraph"/>
        <w:numPr>
          <w:ilvl w:val="0"/>
          <w:numId w:val="242"/>
        </w:numPr>
        <w:tabs>
          <w:tab w:pos="1179" w:val="left" w:leader="none"/>
        </w:tabs>
        <w:spacing w:line="240" w:lineRule="auto" w:before="185" w:after="0"/>
        <w:ind w:left="1166" w:right="1033" w:hanging="708"/>
        <w:jc w:val="both"/>
        <w:rPr>
          <w:sz w:val="20"/>
        </w:rPr>
      </w:pPr>
      <w:r>
        <w:rPr>
          <w:w w:val="110"/>
          <w:sz w:val="20"/>
        </w:rPr>
        <w:t>No proporcionar informes, documentos o datos en los plazos que fije este Código, o cuando lo exijan las autoridades competentes, o presentarlos incompletos o inexactos; y se</w:t>
      </w:r>
      <w:r>
        <w:rPr>
          <w:spacing w:val="10"/>
          <w:w w:val="110"/>
          <w:sz w:val="20"/>
        </w:rPr>
        <w:t> </w:t>
      </w:r>
      <w:r>
        <w:rPr>
          <w:w w:val="110"/>
          <w:sz w:val="20"/>
        </w:rPr>
        <w:t>aplicará</w:t>
      </w:r>
      <w:r>
        <w:rPr>
          <w:spacing w:val="11"/>
          <w:w w:val="110"/>
          <w:sz w:val="20"/>
        </w:rPr>
        <w:t> </w:t>
      </w:r>
      <w:r>
        <w:rPr>
          <w:w w:val="110"/>
          <w:sz w:val="20"/>
        </w:rPr>
        <w:t>la</w:t>
      </w:r>
      <w:r>
        <w:rPr>
          <w:spacing w:val="11"/>
          <w:w w:val="110"/>
          <w:sz w:val="20"/>
        </w:rPr>
        <w:t> </w:t>
      </w:r>
      <w:r>
        <w:rPr>
          <w:w w:val="110"/>
          <w:sz w:val="20"/>
        </w:rPr>
        <w:t>sanción</w:t>
      </w:r>
      <w:r>
        <w:rPr>
          <w:spacing w:val="12"/>
          <w:w w:val="110"/>
          <w:sz w:val="20"/>
        </w:rPr>
        <w:t> </w:t>
      </w:r>
      <w:r>
        <w:rPr>
          <w:w w:val="110"/>
          <w:sz w:val="20"/>
        </w:rPr>
        <w:t>prevista</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fracción</w:t>
      </w:r>
      <w:r>
        <w:rPr>
          <w:spacing w:val="12"/>
          <w:w w:val="110"/>
          <w:sz w:val="20"/>
        </w:rPr>
        <w:t> </w:t>
      </w:r>
      <w:r>
        <w:rPr>
          <w:w w:val="110"/>
          <w:sz w:val="20"/>
        </w:rPr>
        <w:t>anterior.</w:t>
      </w:r>
    </w:p>
    <w:p>
      <w:pPr>
        <w:pStyle w:val="ListParagraph"/>
        <w:numPr>
          <w:ilvl w:val="0"/>
          <w:numId w:val="242"/>
        </w:numPr>
        <w:tabs>
          <w:tab w:pos="1179" w:val="left" w:leader="none"/>
        </w:tabs>
        <w:spacing w:line="240" w:lineRule="auto" w:before="192" w:after="0"/>
        <w:ind w:left="1166" w:right="1034" w:hanging="708"/>
        <w:jc w:val="both"/>
        <w:rPr>
          <w:sz w:val="20"/>
        </w:rPr>
      </w:pPr>
      <w:r>
        <w:rPr>
          <w:w w:val="110"/>
          <w:sz w:val="20"/>
        </w:rPr>
        <w:t>Proporcionar los informes, datos o documentos a que se refiere la fracción anterior, alterados o falsificados; y se sancionará con una multa de ciento cincuenta hasta doscientas</w:t>
      </w:r>
      <w:r>
        <w:rPr>
          <w:spacing w:val="6"/>
          <w:w w:val="110"/>
          <w:sz w:val="20"/>
        </w:rPr>
        <w:t> </w:t>
      </w:r>
      <w:r>
        <w:rPr>
          <w:w w:val="110"/>
          <w:sz w:val="20"/>
        </w:rPr>
        <w:t>veces</w:t>
      </w:r>
      <w:r>
        <w:rPr>
          <w:spacing w:val="6"/>
          <w:w w:val="110"/>
          <w:sz w:val="20"/>
        </w:rPr>
        <w:t> </w:t>
      </w:r>
      <w:r>
        <w:rPr>
          <w:w w:val="110"/>
          <w:sz w:val="20"/>
        </w:rPr>
        <w:t>el</w:t>
      </w:r>
      <w:r>
        <w:rPr>
          <w:spacing w:val="8"/>
          <w:w w:val="110"/>
          <w:sz w:val="20"/>
        </w:rPr>
        <w:t> </w:t>
      </w:r>
      <w:r>
        <w:rPr>
          <w:w w:val="110"/>
          <w:sz w:val="20"/>
        </w:rPr>
        <w:t>valor</w:t>
      </w:r>
      <w:r>
        <w:rPr>
          <w:spacing w:val="8"/>
          <w:w w:val="110"/>
          <w:sz w:val="20"/>
        </w:rPr>
        <w:t> </w:t>
      </w:r>
      <w:r>
        <w:rPr>
          <w:w w:val="110"/>
          <w:sz w:val="20"/>
        </w:rPr>
        <w:t>diario</w:t>
      </w:r>
      <w:r>
        <w:rPr>
          <w:spacing w:val="8"/>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Unidad</w:t>
      </w:r>
      <w:r>
        <w:rPr>
          <w:spacing w:val="8"/>
          <w:w w:val="110"/>
          <w:sz w:val="20"/>
        </w:rPr>
        <w:t> </w:t>
      </w:r>
      <w:r>
        <w:rPr>
          <w:w w:val="110"/>
          <w:sz w:val="20"/>
        </w:rPr>
        <w:t>de</w:t>
      </w:r>
      <w:r>
        <w:rPr>
          <w:spacing w:val="7"/>
          <w:w w:val="110"/>
          <w:sz w:val="20"/>
        </w:rPr>
        <w:t> </w:t>
      </w:r>
      <w:r>
        <w:rPr>
          <w:w w:val="110"/>
          <w:sz w:val="20"/>
        </w:rPr>
        <w:t>Medida</w:t>
      </w:r>
      <w:r>
        <w:rPr>
          <w:spacing w:val="7"/>
          <w:w w:val="110"/>
          <w:sz w:val="20"/>
        </w:rPr>
        <w:t> </w:t>
      </w:r>
      <w:r>
        <w:rPr>
          <w:w w:val="110"/>
          <w:sz w:val="20"/>
        </w:rPr>
        <w:t>y</w:t>
      </w:r>
      <w:r>
        <w:rPr>
          <w:spacing w:val="7"/>
          <w:w w:val="110"/>
          <w:sz w:val="20"/>
        </w:rPr>
        <w:t> </w:t>
      </w:r>
      <w:r>
        <w:rPr>
          <w:w w:val="110"/>
          <w:sz w:val="20"/>
        </w:rPr>
        <w:t>Actualización</w:t>
      </w:r>
      <w:r>
        <w:rPr>
          <w:spacing w:val="8"/>
          <w:w w:val="110"/>
          <w:sz w:val="20"/>
        </w:rPr>
        <w:t> </w:t>
      </w:r>
      <w:r>
        <w:rPr>
          <w:w w:val="110"/>
          <w:sz w:val="20"/>
        </w:rPr>
        <w:t>vigente.</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83" name="image2.png"/>
            <wp:cNvGraphicFramePr>
              <a:graphicFrameLocks noChangeAspect="1"/>
            </wp:cNvGraphicFramePr>
            <a:graphic>
              <a:graphicData uri="http://schemas.openxmlformats.org/drawingml/2006/picture">
                <pic:pic>
                  <pic:nvPicPr>
                    <pic:cNvPr id="5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242"/>
        </w:numPr>
        <w:tabs>
          <w:tab w:pos="1179" w:val="left" w:leader="none"/>
        </w:tabs>
        <w:spacing w:line="236" w:lineRule="exact" w:before="9" w:after="0"/>
        <w:ind w:left="1166" w:right="1034" w:hanging="708"/>
        <w:jc w:val="both"/>
        <w:rPr>
          <w:sz w:val="20"/>
        </w:rPr>
      </w:pPr>
      <w:r>
        <w:rPr>
          <w:w w:val="110"/>
          <w:sz w:val="20"/>
        </w:rPr>
        <w:t>Facilitar en cualquier forma la omisión total o parcial de las contribuciones, mediante alteraciones, ocultaciones y  otros hechos u omisiones; y se aplicará la sanción prevista  en la fracción</w:t>
      </w:r>
      <w:r>
        <w:rPr>
          <w:spacing w:val="33"/>
          <w:w w:val="110"/>
          <w:sz w:val="20"/>
        </w:rPr>
        <w:t> </w:t>
      </w:r>
      <w:r>
        <w:rPr>
          <w:w w:val="110"/>
          <w:sz w:val="20"/>
        </w:rPr>
        <w:t>anterior.</w:t>
      </w:r>
    </w:p>
    <w:p>
      <w:pPr>
        <w:pStyle w:val="ListParagraph"/>
        <w:numPr>
          <w:ilvl w:val="0"/>
          <w:numId w:val="242"/>
        </w:numPr>
        <w:tabs>
          <w:tab w:pos="1179" w:val="left" w:leader="none"/>
        </w:tabs>
        <w:spacing w:line="244" w:lineRule="auto" w:before="191" w:after="0"/>
        <w:ind w:left="1166" w:right="940" w:hanging="708"/>
        <w:jc w:val="both"/>
        <w:rPr>
          <w:sz w:val="20"/>
        </w:rPr>
      </w:pPr>
      <w:r>
        <w:rPr>
          <w:w w:val="110"/>
          <w:sz w:val="20"/>
        </w:rPr>
        <w:t>No destinar al pago de contribuciones, las cantidades ministradas por los contribuyentes para ese efecto, cuando exista la obligación para ello; y se sancionará con una multa de ciento cincuenta hasta doscientas veces el valor diario de la Unidad de Medida y Actualización vigente, siempre que no pueda precisarse el monto de la contribución omitida. De lo contrario, la multa será de hasta de un tanto del importe de dicha contribución.</w:t>
      </w:r>
    </w:p>
    <w:p>
      <w:pPr>
        <w:pStyle w:val="ListParagraph"/>
        <w:numPr>
          <w:ilvl w:val="0"/>
          <w:numId w:val="242"/>
        </w:numPr>
        <w:tabs>
          <w:tab w:pos="1179" w:val="left" w:leader="none"/>
        </w:tabs>
        <w:spacing w:line="230" w:lineRule="auto" w:before="194" w:after="0"/>
        <w:ind w:left="1166" w:right="1032" w:hanging="708"/>
        <w:jc w:val="both"/>
        <w:rPr>
          <w:sz w:val="20"/>
        </w:rPr>
      </w:pPr>
      <w:r>
        <w:rPr>
          <w:w w:val="110"/>
          <w:sz w:val="20"/>
        </w:rPr>
        <w:t>Hacer uso ilegal de los documentos o comprobantes de pago de contribuciones; y se 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fracción</w:t>
      </w:r>
      <w:r>
        <w:rPr>
          <w:spacing w:val="11"/>
          <w:w w:val="110"/>
          <w:sz w:val="20"/>
        </w:rPr>
        <w:t> </w:t>
      </w:r>
      <w:r>
        <w:rPr>
          <w:w w:val="110"/>
          <w:sz w:val="20"/>
        </w:rPr>
        <w:t>anterior.</w:t>
      </w:r>
    </w:p>
    <w:p>
      <w:pPr>
        <w:pStyle w:val="BodyText"/>
        <w:spacing w:before="5"/>
        <w:ind w:left="0"/>
        <w:rPr>
          <w:sz w:val="17"/>
        </w:rPr>
      </w:pPr>
    </w:p>
    <w:p>
      <w:pPr>
        <w:pStyle w:val="ListParagraph"/>
        <w:numPr>
          <w:ilvl w:val="0"/>
          <w:numId w:val="242"/>
        </w:numPr>
        <w:tabs>
          <w:tab w:pos="1179" w:val="left" w:leader="none"/>
        </w:tabs>
        <w:spacing w:line="242" w:lineRule="auto" w:before="1" w:after="0"/>
        <w:ind w:left="1166" w:right="1033" w:hanging="708"/>
        <w:jc w:val="both"/>
        <w:rPr>
          <w:sz w:val="20"/>
        </w:rPr>
      </w:pPr>
      <w:r>
        <w:rPr>
          <w:w w:val="110"/>
          <w:sz w:val="20"/>
        </w:rPr>
        <w:t>Resistirse por cualquier medio a las visitas de verificación; no proporcionar los datos, informes, libros, documentos, registros y en general los elementos necesarios para la práctica de la visita; y se sancionará con una multa de setenta y cinco hasta ciento cincuenta</w:t>
      </w:r>
      <w:r>
        <w:rPr>
          <w:spacing w:val="7"/>
          <w:w w:val="110"/>
          <w:sz w:val="20"/>
        </w:rPr>
        <w:t> </w:t>
      </w:r>
      <w:r>
        <w:rPr>
          <w:w w:val="110"/>
          <w:sz w:val="20"/>
        </w:rPr>
        <w:t>veces</w:t>
      </w:r>
      <w:r>
        <w:rPr>
          <w:spacing w:val="7"/>
          <w:w w:val="110"/>
          <w:sz w:val="20"/>
        </w:rPr>
        <w:t> </w:t>
      </w:r>
      <w:r>
        <w:rPr>
          <w:w w:val="110"/>
          <w:sz w:val="20"/>
        </w:rPr>
        <w:t>el</w:t>
      </w:r>
      <w:r>
        <w:rPr>
          <w:spacing w:val="9"/>
          <w:w w:val="110"/>
          <w:sz w:val="20"/>
        </w:rPr>
        <w:t> </w:t>
      </w:r>
      <w:r>
        <w:rPr>
          <w:w w:val="110"/>
          <w:sz w:val="20"/>
        </w:rPr>
        <w:t>valor</w:t>
      </w:r>
      <w:r>
        <w:rPr>
          <w:spacing w:val="8"/>
          <w:w w:val="110"/>
          <w:sz w:val="20"/>
        </w:rPr>
        <w:t> </w:t>
      </w:r>
      <w:r>
        <w:rPr>
          <w:w w:val="110"/>
          <w:sz w:val="20"/>
        </w:rPr>
        <w:t>diario</w:t>
      </w:r>
      <w:r>
        <w:rPr>
          <w:spacing w:val="10"/>
          <w:w w:val="110"/>
          <w:sz w:val="20"/>
        </w:rPr>
        <w:t> </w:t>
      </w:r>
      <w:r>
        <w:rPr>
          <w:w w:val="110"/>
          <w:sz w:val="20"/>
        </w:rPr>
        <w:t>de</w:t>
      </w:r>
      <w:r>
        <w:rPr>
          <w:spacing w:val="6"/>
          <w:w w:val="110"/>
          <w:sz w:val="20"/>
        </w:rPr>
        <w:t> </w:t>
      </w:r>
      <w:r>
        <w:rPr>
          <w:w w:val="110"/>
          <w:sz w:val="20"/>
        </w:rPr>
        <w:t>la</w:t>
      </w:r>
      <w:r>
        <w:rPr>
          <w:spacing w:val="8"/>
          <w:w w:val="110"/>
          <w:sz w:val="20"/>
        </w:rPr>
        <w:t> </w:t>
      </w:r>
      <w:r>
        <w:rPr>
          <w:w w:val="110"/>
          <w:sz w:val="20"/>
        </w:rPr>
        <w:t>Unidad</w:t>
      </w:r>
      <w:r>
        <w:rPr>
          <w:spacing w:val="9"/>
          <w:w w:val="110"/>
          <w:sz w:val="20"/>
        </w:rPr>
        <w:t> </w:t>
      </w:r>
      <w:r>
        <w:rPr>
          <w:w w:val="110"/>
          <w:sz w:val="20"/>
        </w:rPr>
        <w:t>de</w:t>
      </w:r>
      <w:r>
        <w:rPr>
          <w:spacing w:val="6"/>
          <w:w w:val="110"/>
          <w:sz w:val="20"/>
        </w:rPr>
        <w:t> </w:t>
      </w:r>
      <w:r>
        <w:rPr>
          <w:w w:val="110"/>
          <w:sz w:val="20"/>
        </w:rPr>
        <w:t>Medida</w:t>
      </w:r>
      <w:r>
        <w:rPr>
          <w:spacing w:val="8"/>
          <w:w w:val="110"/>
          <w:sz w:val="20"/>
        </w:rPr>
        <w:t> </w:t>
      </w:r>
      <w:r>
        <w:rPr>
          <w:w w:val="110"/>
          <w:sz w:val="20"/>
        </w:rPr>
        <w:t>y</w:t>
      </w:r>
      <w:r>
        <w:rPr>
          <w:spacing w:val="8"/>
          <w:w w:val="110"/>
          <w:sz w:val="20"/>
        </w:rPr>
        <w:t> </w:t>
      </w:r>
      <w:r>
        <w:rPr>
          <w:w w:val="110"/>
          <w:sz w:val="20"/>
        </w:rPr>
        <w:t>Actualización</w:t>
      </w:r>
      <w:r>
        <w:rPr>
          <w:spacing w:val="7"/>
          <w:w w:val="110"/>
          <w:sz w:val="20"/>
        </w:rPr>
        <w:t> </w:t>
      </w:r>
      <w:r>
        <w:rPr>
          <w:w w:val="110"/>
          <w:sz w:val="20"/>
        </w:rPr>
        <w:t>vigente.</w:t>
      </w:r>
    </w:p>
    <w:p>
      <w:pPr>
        <w:pStyle w:val="ListParagraph"/>
        <w:numPr>
          <w:ilvl w:val="0"/>
          <w:numId w:val="242"/>
        </w:numPr>
        <w:tabs>
          <w:tab w:pos="1179" w:val="left" w:leader="none"/>
        </w:tabs>
        <w:spacing w:line="244" w:lineRule="auto" w:before="190" w:after="0"/>
        <w:ind w:left="1166" w:right="1032" w:hanging="708"/>
        <w:jc w:val="both"/>
        <w:rPr>
          <w:sz w:val="20"/>
        </w:rPr>
      </w:pPr>
      <w:r>
        <w:rPr>
          <w:w w:val="110"/>
          <w:sz w:val="20"/>
        </w:rPr>
        <w:t>No verificar la presentación del aviso de dictamen y del dictamen sobre la determinación de la base del Impuesto Predial en las enajenaciones de inmuebles objeto de dictaminación, de conformidad con el artículo 47 Bis-1, cuarto párrafo de este Código, lo cual se sancionará con una multa de cien y hasta doscientas veces el valor diario de la Unidad de Medida y Actualización</w:t>
      </w:r>
      <w:r>
        <w:rPr>
          <w:spacing w:val="52"/>
          <w:w w:val="110"/>
          <w:sz w:val="20"/>
        </w:rPr>
        <w:t> </w:t>
      </w:r>
      <w:r>
        <w:rPr>
          <w:w w:val="110"/>
          <w:sz w:val="20"/>
        </w:rPr>
        <w:t>vigente.</w:t>
      </w:r>
    </w:p>
    <w:p>
      <w:pPr>
        <w:pStyle w:val="BodyText"/>
        <w:spacing w:before="4"/>
        <w:ind w:left="0"/>
      </w:pPr>
    </w:p>
    <w:p>
      <w:pPr>
        <w:pStyle w:val="BodyText"/>
        <w:spacing w:line="247" w:lineRule="auto"/>
        <w:ind w:right="1178"/>
      </w:pPr>
      <w:r>
        <w:rPr>
          <w:w w:val="110"/>
        </w:rPr>
        <w:t>Cuando en el ejercicio de sus facultades las autoridades fiscales impongan sanciones a los notarios públicos, deberán informarlo a la Secretaría de Justicia y Derechos Humanos.</w:t>
      </w:r>
    </w:p>
    <w:p>
      <w:pPr>
        <w:pStyle w:val="BodyText"/>
        <w:spacing w:line="230" w:lineRule="auto" w:before="197"/>
        <w:ind w:right="1178"/>
      </w:pPr>
      <w:r>
        <w:rPr>
          <w:rFonts w:ascii="TeX Gyre Bonum" w:hAnsi="TeX Gyre Bonum"/>
          <w:b/>
          <w:w w:val="110"/>
        </w:rPr>
        <w:t>Artículo 362-Bis.- </w:t>
      </w:r>
      <w:r>
        <w:rPr>
          <w:w w:val="110"/>
        </w:rPr>
        <w:t>Son infracciones y sanciones aplicables a los contadores públicos registrados:</w:t>
      </w:r>
    </w:p>
    <w:p>
      <w:pPr>
        <w:pStyle w:val="BodyText"/>
        <w:spacing w:before="5"/>
        <w:ind w:left="0"/>
        <w:rPr>
          <w:sz w:val="17"/>
        </w:rPr>
      </w:pPr>
    </w:p>
    <w:p>
      <w:pPr>
        <w:pStyle w:val="ListParagraph"/>
        <w:numPr>
          <w:ilvl w:val="0"/>
          <w:numId w:val="243"/>
        </w:numPr>
        <w:tabs>
          <w:tab w:pos="1311" w:val="left" w:leader="none"/>
        </w:tabs>
        <w:spacing w:line="244" w:lineRule="auto" w:before="0" w:after="0"/>
        <w:ind w:left="1310" w:right="1032" w:hanging="852"/>
        <w:jc w:val="both"/>
        <w:rPr>
          <w:sz w:val="20"/>
        </w:rPr>
      </w:pPr>
      <w:r>
        <w:rPr>
          <w:w w:val="110"/>
          <w:sz w:val="20"/>
        </w:rPr>
        <w:t>No observar en los dictámenes que formulen sobre la determinación y pago del Impuesto sobre Erogaciones por Remuneraciones al Trabajo Personal la omisión de las contribuciones en el pago de este impuesto en el informe de su  situación  fiscal  respecto al ejercicio fiscal que se dictamina, siempre que dicha omisión sea  determinada por las autoridades fiscales en el ejercicio de sus facultades de comprobación mediante resolución que haya quedado firme, y se sancionará con una multa del 10% al 20% de la contribución no observada, sin que dicha multa exceda del doble</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honorarios</w:t>
      </w:r>
      <w:r>
        <w:rPr>
          <w:spacing w:val="8"/>
          <w:w w:val="110"/>
          <w:sz w:val="20"/>
        </w:rPr>
        <w:t> </w:t>
      </w:r>
      <w:r>
        <w:rPr>
          <w:w w:val="110"/>
          <w:sz w:val="20"/>
        </w:rPr>
        <w:t>cobrados</w:t>
      </w:r>
      <w:r>
        <w:rPr>
          <w:spacing w:val="6"/>
          <w:w w:val="110"/>
          <w:sz w:val="20"/>
        </w:rPr>
        <w:t> </w:t>
      </w:r>
      <w:r>
        <w:rPr>
          <w:w w:val="110"/>
          <w:sz w:val="20"/>
        </w:rPr>
        <w:t>por</w:t>
      </w:r>
      <w:r>
        <w:rPr>
          <w:spacing w:val="9"/>
          <w:w w:val="110"/>
          <w:sz w:val="20"/>
        </w:rPr>
        <w:t> </w:t>
      </w:r>
      <w:r>
        <w:rPr>
          <w:w w:val="110"/>
          <w:sz w:val="20"/>
        </w:rPr>
        <w:t>haber</w:t>
      </w:r>
      <w:r>
        <w:rPr>
          <w:spacing w:val="9"/>
          <w:w w:val="110"/>
          <w:sz w:val="20"/>
        </w:rPr>
        <w:t> </w:t>
      </w:r>
      <w:r>
        <w:rPr>
          <w:w w:val="110"/>
          <w:sz w:val="20"/>
        </w:rPr>
        <w:t>formulado</w:t>
      </w:r>
      <w:r>
        <w:rPr>
          <w:spacing w:val="10"/>
          <w:w w:val="110"/>
          <w:sz w:val="20"/>
        </w:rPr>
        <w:t> </w:t>
      </w:r>
      <w:r>
        <w:rPr>
          <w:w w:val="110"/>
          <w:sz w:val="20"/>
        </w:rPr>
        <w:t>el</w:t>
      </w:r>
      <w:r>
        <w:rPr>
          <w:spacing w:val="9"/>
          <w:w w:val="110"/>
          <w:sz w:val="20"/>
        </w:rPr>
        <w:t> </w:t>
      </w:r>
      <w:r>
        <w:rPr>
          <w:w w:val="110"/>
          <w:sz w:val="20"/>
        </w:rPr>
        <w:t>dictamen.</w:t>
      </w:r>
    </w:p>
    <w:p>
      <w:pPr>
        <w:pStyle w:val="ListParagraph"/>
        <w:numPr>
          <w:ilvl w:val="0"/>
          <w:numId w:val="243"/>
        </w:numPr>
        <w:tabs>
          <w:tab w:pos="1311" w:val="left" w:leader="none"/>
        </w:tabs>
        <w:spacing w:line="244" w:lineRule="auto" w:before="192" w:after="0"/>
        <w:ind w:left="1310" w:right="1031" w:hanging="852"/>
        <w:jc w:val="both"/>
        <w:rPr>
          <w:sz w:val="20"/>
        </w:rPr>
      </w:pPr>
      <w:r>
        <w:rPr>
          <w:w w:val="110"/>
          <w:sz w:val="20"/>
        </w:rPr>
        <w:t>No advertir a los contribuyentes a los que se refiera su opinión plasmada en los dictámenes que formulen sobre la determinación y pago del Impuesto sobre Erogaciones por Remuneraciones al Trabajo Personal, si el criterio contenido en dicha opinión es diverso o puede ser contrario a la aplicación de las disposiciones fiscales establecidas en este Código, y se sancionará con una multa de doscientas hasta cuatrocientas</w:t>
      </w:r>
      <w:r>
        <w:rPr>
          <w:spacing w:val="6"/>
          <w:w w:val="110"/>
          <w:sz w:val="20"/>
        </w:rPr>
        <w:t> </w:t>
      </w:r>
      <w:r>
        <w:rPr>
          <w:w w:val="110"/>
          <w:sz w:val="20"/>
        </w:rPr>
        <w:t>veces</w:t>
      </w:r>
      <w:r>
        <w:rPr>
          <w:spacing w:val="5"/>
          <w:w w:val="110"/>
          <w:sz w:val="20"/>
        </w:rPr>
        <w:t> </w:t>
      </w:r>
      <w:r>
        <w:rPr>
          <w:w w:val="110"/>
          <w:sz w:val="20"/>
        </w:rPr>
        <w:t>el</w:t>
      </w:r>
      <w:r>
        <w:rPr>
          <w:spacing w:val="8"/>
          <w:w w:val="110"/>
          <w:sz w:val="20"/>
        </w:rPr>
        <w:t> </w:t>
      </w:r>
      <w:r>
        <w:rPr>
          <w:w w:val="110"/>
          <w:sz w:val="20"/>
        </w:rPr>
        <w:t>valor</w:t>
      </w:r>
      <w:r>
        <w:rPr>
          <w:spacing w:val="8"/>
          <w:w w:val="110"/>
          <w:sz w:val="20"/>
        </w:rPr>
        <w:t> </w:t>
      </w:r>
      <w:r>
        <w:rPr>
          <w:w w:val="110"/>
          <w:sz w:val="20"/>
        </w:rPr>
        <w:t>diario</w:t>
      </w:r>
      <w:r>
        <w:rPr>
          <w:spacing w:val="8"/>
          <w:w w:val="110"/>
          <w:sz w:val="20"/>
        </w:rPr>
        <w:t> </w:t>
      </w:r>
      <w:r>
        <w:rPr>
          <w:w w:val="110"/>
          <w:sz w:val="20"/>
        </w:rPr>
        <w:t>de</w:t>
      </w:r>
      <w:r>
        <w:rPr>
          <w:spacing w:val="5"/>
          <w:w w:val="110"/>
          <w:sz w:val="20"/>
        </w:rPr>
        <w:t> </w:t>
      </w:r>
      <w:r>
        <w:rPr>
          <w:w w:val="110"/>
          <w:sz w:val="20"/>
        </w:rPr>
        <w:t>la</w:t>
      </w:r>
      <w:r>
        <w:rPr>
          <w:spacing w:val="7"/>
          <w:w w:val="110"/>
          <w:sz w:val="20"/>
        </w:rPr>
        <w:t> </w:t>
      </w:r>
      <w:r>
        <w:rPr>
          <w:w w:val="110"/>
          <w:sz w:val="20"/>
        </w:rPr>
        <w:t>Unidad</w:t>
      </w:r>
      <w:r>
        <w:rPr>
          <w:spacing w:val="7"/>
          <w:w w:val="110"/>
          <w:sz w:val="20"/>
        </w:rPr>
        <w:t> </w:t>
      </w:r>
      <w:r>
        <w:rPr>
          <w:w w:val="110"/>
          <w:sz w:val="20"/>
        </w:rPr>
        <w:t>de</w:t>
      </w:r>
      <w:r>
        <w:rPr>
          <w:spacing w:val="5"/>
          <w:w w:val="110"/>
          <w:sz w:val="20"/>
        </w:rPr>
        <w:t> </w:t>
      </w:r>
      <w:r>
        <w:rPr>
          <w:w w:val="110"/>
          <w:sz w:val="20"/>
        </w:rPr>
        <w:t>Medida</w:t>
      </w:r>
      <w:r>
        <w:rPr>
          <w:spacing w:val="7"/>
          <w:w w:val="110"/>
          <w:sz w:val="20"/>
        </w:rPr>
        <w:t> </w:t>
      </w:r>
      <w:r>
        <w:rPr>
          <w:w w:val="110"/>
          <w:sz w:val="20"/>
        </w:rPr>
        <w:t>y</w:t>
      </w:r>
      <w:r>
        <w:rPr>
          <w:spacing w:val="6"/>
          <w:w w:val="110"/>
          <w:sz w:val="20"/>
        </w:rPr>
        <w:t> </w:t>
      </w:r>
      <w:r>
        <w:rPr>
          <w:w w:val="110"/>
          <w:sz w:val="20"/>
        </w:rPr>
        <w:t>Actualización</w:t>
      </w:r>
      <w:r>
        <w:rPr>
          <w:spacing w:val="9"/>
          <w:w w:val="110"/>
          <w:sz w:val="20"/>
        </w:rPr>
        <w:t> </w:t>
      </w:r>
      <w:r>
        <w:rPr>
          <w:w w:val="110"/>
          <w:sz w:val="20"/>
        </w:rPr>
        <w:t>vigente.</w:t>
      </w:r>
    </w:p>
    <w:p>
      <w:pPr>
        <w:pStyle w:val="ListParagraph"/>
        <w:numPr>
          <w:ilvl w:val="0"/>
          <w:numId w:val="243"/>
        </w:numPr>
        <w:tabs>
          <w:tab w:pos="1311" w:val="left" w:leader="none"/>
        </w:tabs>
        <w:spacing w:line="240" w:lineRule="auto" w:before="188" w:after="0"/>
        <w:ind w:left="1310" w:right="1034" w:hanging="852"/>
        <w:jc w:val="both"/>
        <w:rPr>
          <w:sz w:val="20"/>
        </w:rPr>
      </w:pPr>
      <w:r>
        <w:rPr>
          <w:w w:val="110"/>
          <w:sz w:val="20"/>
        </w:rPr>
        <w:t>Formular dictamen sobre la determinación y pago del Impuesto sobre Erogaciones por Remuneraciones al Trabajo Personal en contravención a lo dispuesto en este Código, lo cual se sancionará conforme a lo</w:t>
      </w:r>
      <w:r>
        <w:rPr>
          <w:spacing w:val="14"/>
          <w:w w:val="110"/>
          <w:sz w:val="20"/>
        </w:rPr>
        <w:t> </w:t>
      </w:r>
      <w:r>
        <w:rPr>
          <w:w w:val="110"/>
          <w:sz w:val="20"/>
        </w:rPr>
        <w:t>siguiente:</w:t>
      </w:r>
    </w:p>
    <w:p>
      <w:pPr>
        <w:pStyle w:val="ListParagraph"/>
        <w:numPr>
          <w:ilvl w:val="1"/>
          <w:numId w:val="243"/>
        </w:numPr>
        <w:tabs>
          <w:tab w:pos="1877" w:val="left" w:leader="none"/>
          <w:tab w:pos="1878" w:val="left" w:leader="none"/>
        </w:tabs>
        <w:spacing w:line="240" w:lineRule="auto" w:before="192" w:after="0"/>
        <w:ind w:left="1877" w:right="0" w:hanging="568"/>
        <w:jc w:val="left"/>
        <w:rPr>
          <w:sz w:val="20"/>
        </w:rPr>
      </w:pPr>
      <w:r>
        <w:rPr>
          <w:w w:val="110"/>
          <w:sz w:val="20"/>
        </w:rPr>
        <w:t>Se amonestará al Contador Público</w:t>
      </w:r>
      <w:r>
        <w:rPr>
          <w:spacing w:val="3"/>
          <w:w w:val="110"/>
          <w:sz w:val="20"/>
        </w:rPr>
        <w:t> </w:t>
      </w:r>
      <w:r>
        <w:rPr>
          <w:w w:val="110"/>
          <w:sz w:val="20"/>
        </w:rPr>
        <w:t>cuando:</w:t>
      </w:r>
    </w:p>
    <w:p>
      <w:pPr>
        <w:pStyle w:val="ListParagraph"/>
        <w:numPr>
          <w:ilvl w:val="2"/>
          <w:numId w:val="243"/>
        </w:numPr>
        <w:tabs>
          <w:tab w:pos="2443" w:val="left" w:leader="none"/>
          <w:tab w:pos="2444" w:val="left" w:leader="none"/>
        </w:tabs>
        <w:spacing w:line="240" w:lineRule="auto" w:before="179" w:after="0"/>
        <w:ind w:left="2443" w:right="0" w:hanging="567"/>
        <w:jc w:val="left"/>
        <w:rPr>
          <w:sz w:val="20"/>
        </w:rPr>
      </w:pPr>
      <w:r>
        <w:rPr>
          <w:w w:val="110"/>
          <w:sz w:val="20"/>
        </w:rPr>
        <w:t>Presente incompleta la información que deberá contener el dictamen</w:t>
      </w:r>
      <w:r>
        <w:rPr>
          <w:spacing w:val="6"/>
          <w:w w:val="110"/>
          <w:sz w:val="20"/>
        </w:rPr>
        <w:t> </w:t>
      </w:r>
      <w:r>
        <w:rPr>
          <w:w w:val="110"/>
          <w:sz w:val="20"/>
        </w:rPr>
        <w:t>de</w:t>
      </w:r>
    </w:p>
    <w:p>
      <w:pPr>
        <w:spacing w:after="0" w:line="24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85" name="image2.png"/>
            <wp:cNvGraphicFramePr>
              <a:graphicFrameLocks noChangeAspect="1"/>
            </wp:cNvGraphicFramePr>
            <a:graphic>
              <a:graphicData uri="http://schemas.openxmlformats.org/drawingml/2006/picture">
                <pic:pic>
                  <pic:nvPicPr>
                    <pic:cNvPr id="5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ind w:left="2443"/>
      </w:pPr>
      <w:r>
        <w:rPr>
          <w:w w:val="110"/>
        </w:rPr>
        <w:t>conformidad con este Código.</w:t>
      </w:r>
    </w:p>
    <w:p>
      <w:pPr>
        <w:pStyle w:val="BodyText"/>
        <w:spacing w:before="1"/>
        <w:ind w:left="0"/>
        <w:rPr>
          <w:sz w:val="18"/>
        </w:rPr>
      </w:pPr>
    </w:p>
    <w:p>
      <w:pPr>
        <w:pStyle w:val="ListParagraph"/>
        <w:numPr>
          <w:ilvl w:val="2"/>
          <w:numId w:val="243"/>
        </w:numPr>
        <w:tabs>
          <w:tab w:pos="2444" w:val="left" w:leader="none"/>
        </w:tabs>
        <w:spacing w:line="230" w:lineRule="auto" w:before="0" w:after="0"/>
        <w:ind w:left="2443" w:right="1032" w:hanging="567"/>
        <w:jc w:val="both"/>
        <w:rPr>
          <w:sz w:val="20"/>
        </w:rPr>
      </w:pPr>
      <w:r>
        <w:rPr>
          <w:w w:val="110"/>
          <w:sz w:val="20"/>
        </w:rPr>
        <w:t>No cumpla con lo dispuesto en los incisos A) y C) de la fracción  I  del artículo</w:t>
      </w:r>
      <w:r>
        <w:rPr>
          <w:spacing w:val="11"/>
          <w:w w:val="110"/>
          <w:sz w:val="20"/>
        </w:rPr>
        <w:t> </w:t>
      </w:r>
      <w:r>
        <w:rPr>
          <w:w w:val="110"/>
          <w:sz w:val="20"/>
        </w:rPr>
        <w:t>48-B</w:t>
      </w:r>
      <w:r>
        <w:rPr>
          <w:spacing w:val="8"/>
          <w:w w:val="110"/>
          <w:sz w:val="20"/>
        </w:rPr>
        <w:t> </w:t>
      </w:r>
      <w:r>
        <w:rPr>
          <w:w w:val="110"/>
          <w:sz w:val="20"/>
        </w:rPr>
        <w:t>de</w:t>
      </w:r>
      <w:r>
        <w:rPr>
          <w:spacing w:val="9"/>
          <w:w w:val="110"/>
          <w:sz w:val="20"/>
        </w:rPr>
        <w:t> </w:t>
      </w:r>
      <w:r>
        <w:rPr>
          <w:w w:val="110"/>
          <w:sz w:val="20"/>
        </w:rPr>
        <w:t>este</w:t>
      </w:r>
      <w:r>
        <w:rPr>
          <w:spacing w:val="8"/>
          <w:w w:val="110"/>
          <w:sz w:val="20"/>
        </w:rPr>
        <w:t> </w:t>
      </w:r>
      <w:r>
        <w:rPr>
          <w:w w:val="110"/>
          <w:sz w:val="20"/>
        </w:rPr>
        <w:t>Código,</w:t>
      </w:r>
      <w:r>
        <w:rPr>
          <w:spacing w:val="11"/>
          <w:w w:val="110"/>
          <w:sz w:val="20"/>
        </w:rPr>
        <w:t> </w:t>
      </w:r>
      <w:r>
        <w:rPr>
          <w:w w:val="110"/>
          <w:sz w:val="20"/>
        </w:rPr>
        <w:t>sin</w:t>
      </w:r>
      <w:r>
        <w:rPr>
          <w:spacing w:val="9"/>
          <w:w w:val="110"/>
          <w:sz w:val="20"/>
        </w:rPr>
        <w:t> </w:t>
      </w:r>
      <w:r>
        <w:rPr>
          <w:w w:val="110"/>
          <w:sz w:val="20"/>
        </w:rPr>
        <w:t>justificación</w:t>
      </w:r>
      <w:r>
        <w:rPr>
          <w:spacing w:val="11"/>
          <w:w w:val="110"/>
          <w:sz w:val="20"/>
        </w:rPr>
        <w:t> </w:t>
      </w:r>
      <w:r>
        <w:rPr>
          <w:w w:val="110"/>
          <w:sz w:val="20"/>
        </w:rPr>
        <w:t>que</w:t>
      </w:r>
      <w:r>
        <w:rPr>
          <w:spacing w:val="8"/>
          <w:w w:val="110"/>
          <w:sz w:val="20"/>
        </w:rPr>
        <w:t> </w:t>
      </w:r>
      <w:r>
        <w:rPr>
          <w:w w:val="110"/>
          <w:sz w:val="20"/>
        </w:rPr>
        <w:t>lo</w:t>
      </w:r>
      <w:r>
        <w:rPr>
          <w:spacing w:val="11"/>
          <w:w w:val="110"/>
          <w:sz w:val="20"/>
        </w:rPr>
        <w:t> </w:t>
      </w:r>
      <w:r>
        <w:rPr>
          <w:w w:val="110"/>
          <w:sz w:val="20"/>
        </w:rPr>
        <w:t>motive.</w:t>
      </w:r>
    </w:p>
    <w:p>
      <w:pPr>
        <w:pStyle w:val="BodyText"/>
        <w:spacing w:before="7"/>
        <w:ind w:left="0"/>
        <w:rPr>
          <w:sz w:val="17"/>
        </w:rPr>
      </w:pPr>
    </w:p>
    <w:p>
      <w:pPr>
        <w:pStyle w:val="ListParagraph"/>
        <w:numPr>
          <w:ilvl w:val="2"/>
          <w:numId w:val="243"/>
        </w:numPr>
        <w:tabs>
          <w:tab w:pos="2444" w:val="left" w:leader="none"/>
        </w:tabs>
        <w:spacing w:line="237" w:lineRule="auto" w:before="0" w:after="0"/>
        <w:ind w:left="2443" w:right="1033" w:hanging="567"/>
        <w:jc w:val="both"/>
        <w:rPr>
          <w:sz w:val="20"/>
        </w:rPr>
      </w:pPr>
      <w:r>
        <w:rPr>
          <w:w w:val="110"/>
          <w:sz w:val="20"/>
        </w:rPr>
        <w:t>No manifieste a la autoridad fiscal competente cualquier modificación a la información que le haya proporcionado, de conformidad con el artículo 47 D, segundo párrafo del</w:t>
      </w:r>
      <w:r>
        <w:rPr>
          <w:spacing w:val="45"/>
          <w:w w:val="110"/>
          <w:sz w:val="20"/>
        </w:rPr>
        <w:t> </w:t>
      </w:r>
      <w:r>
        <w:rPr>
          <w:w w:val="110"/>
          <w:sz w:val="20"/>
        </w:rPr>
        <w:t>Código.</w:t>
      </w:r>
    </w:p>
    <w:p>
      <w:pPr>
        <w:pStyle w:val="ListParagraph"/>
        <w:numPr>
          <w:ilvl w:val="2"/>
          <w:numId w:val="243"/>
        </w:numPr>
        <w:tabs>
          <w:tab w:pos="2444" w:val="left" w:leader="none"/>
        </w:tabs>
        <w:spacing w:line="244" w:lineRule="auto" w:before="197" w:after="0"/>
        <w:ind w:left="2443" w:right="1033" w:hanging="567"/>
        <w:jc w:val="both"/>
        <w:rPr>
          <w:sz w:val="20"/>
        </w:rPr>
      </w:pPr>
      <w:r>
        <w:rPr>
          <w:w w:val="110"/>
          <w:sz w:val="20"/>
        </w:rPr>
        <w:t>No compruebe ante la autoridad fiscal competente que continúa siendo miembro activo de una agrupación profesional  de contadores públicos y  que cumplió con la norma de educación profesional continua o con su actualización académica, de conformidad con el artículo 47 D,  tercer  párrafo del</w:t>
      </w:r>
      <w:r>
        <w:rPr>
          <w:spacing w:val="20"/>
          <w:w w:val="110"/>
          <w:sz w:val="20"/>
        </w:rPr>
        <w:t> </w:t>
      </w:r>
      <w:r>
        <w:rPr>
          <w:w w:val="110"/>
          <w:sz w:val="20"/>
        </w:rPr>
        <w:t>Código.</w:t>
      </w:r>
    </w:p>
    <w:p>
      <w:pPr>
        <w:pStyle w:val="BodyText"/>
        <w:spacing w:before="5"/>
        <w:ind w:left="0"/>
      </w:pPr>
    </w:p>
    <w:p>
      <w:pPr>
        <w:pStyle w:val="BodyText"/>
        <w:spacing w:line="247" w:lineRule="auto"/>
        <w:ind w:left="1591" w:right="1037"/>
        <w:jc w:val="both"/>
      </w:pPr>
      <w:r>
        <w:rPr>
          <w:w w:val="110"/>
        </w:rPr>
        <w:t>La amonestación para los supuestos previstos en los numerales 3 y 4 de este inciso, se efectuará por cada bimestre que transcurra sin cumplirse con la obligación fiscal de</w:t>
      </w:r>
      <w:r>
        <w:rPr>
          <w:spacing w:val="8"/>
          <w:w w:val="110"/>
        </w:rPr>
        <w:t> </w:t>
      </w:r>
      <w:r>
        <w:rPr>
          <w:w w:val="110"/>
        </w:rPr>
        <w:t>que</w:t>
      </w:r>
      <w:r>
        <w:rPr>
          <w:spacing w:val="9"/>
          <w:w w:val="110"/>
        </w:rPr>
        <w:t> </w:t>
      </w:r>
      <w:r>
        <w:rPr>
          <w:w w:val="110"/>
        </w:rPr>
        <w:t>se</w:t>
      </w:r>
      <w:r>
        <w:rPr>
          <w:spacing w:val="9"/>
          <w:w w:val="110"/>
        </w:rPr>
        <w:t> </w:t>
      </w:r>
      <w:r>
        <w:rPr>
          <w:w w:val="110"/>
        </w:rPr>
        <w:t>trate</w:t>
      </w:r>
      <w:r>
        <w:rPr>
          <w:spacing w:val="9"/>
          <w:w w:val="110"/>
        </w:rPr>
        <w:t> </w:t>
      </w:r>
      <w:r>
        <w:rPr>
          <w:w w:val="110"/>
        </w:rPr>
        <w:t>en</w:t>
      </w:r>
      <w:r>
        <w:rPr>
          <w:spacing w:val="11"/>
          <w:w w:val="110"/>
        </w:rPr>
        <w:t> </w:t>
      </w:r>
      <w:r>
        <w:rPr>
          <w:w w:val="110"/>
        </w:rPr>
        <w:t>el</w:t>
      </w:r>
      <w:r>
        <w:rPr>
          <w:spacing w:val="10"/>
          <w:w w:val="110"/>
        </w:rPr>
        <w:t> </w:t>
      </w:r>
      <w:r>
        <w:rPr>
          <w:w w:val="110"/>
        </w:rPr>
        <w:t>plazo</w:t>
      </w:r>
      <w:r>
        <w:rPr>
          <w:spacing w:val="11"/>
          <w:w w:val="110"/>
        </w:rPr>
        <w:t> </w:t>
      </w:r>
      <w:r>
        <w:rPr>
          <w:w w:val="110"/>
        </w:rPr>
        <w:t>establecido</w:t>
      </w:r>
      <w:r>
        <w:rPr>
          <w:spacing w:val="10"/>
          <w:w w:val="110"/>
        </w:rPr>
        <w:t> </w:t>
      </w:r>
      <w:r>
        <w:rPr>
          <w:w w:val="110"/>
        </w:rPr>
        <w:t>para</w:t>
      </w:r>
      <w:r>
        <w:rPr>
          <w:spacing w:val="10"/>
          <w:w w:val="110"/>
        </w:rPr>
        <w:t> </w:t>
      </w:r>
      <w:r>
        <w:rPr>
          <w:w w:val="110"/>
        </w:rPr>
        <w:t>tal</w:t>
      </w:r>
      <w:r>
        <w:rPr>
          <w:spacing w:val="10"/>
          <w:w w:val="110"/>
        </w:rPr>
        <w:t> </w:t>
      </w:r>
      <w:r>
        <w:rPr>
          <w:w w:val="110"/>
        </w:rPr>
        <w:t>efecto</w:t>
      </w:r>
      <w:r>
        <w:rPr>
          <w:spacing w:val="11"/>
          <w:w w:val="110"/>
        </w:rPr>
        <w:t> </w:t>
      </w:r>
      <w:r>
        <w:rPr>
          <w:w w:val="110"/>
        </w:rPr>
        <w:t>en</w:t>
      </w:r>
      <w:r>
        <w:rPr>
          <w:spacing w:val="9"/>
          <w:w w:val="110"/>
        </w:rPr>
        <w:t> </w:t>
      </w:r>
      <w:r>
        <w:rPr>
          <w:w w:val="110"/>
        </w:rPr>
        <w:t>el</w:t>
      </w:r>
      <w:r>
        <w:rPr>
          <w:spacing w:val="10"/>
          <w:w w:val="110"/>
        </w:rPr>
        <w:t> </w:t>
      </w:r>
      <w:r>
        <w:rPr>
          <w:w w:val="110"/>
        </w:rPr>
        <w:t>Código.</w:t>
      </w:r>
    </w:p>
    <w:p>
      <w:pPr>
        <w:pStyle w:val="BodyText"/>
        <w:spacing w:before="5"/>
        <w:ind w:left="0"/>
        <w:rPr>
          <w:sz w:val="17"/>
        </w:rPr>
      </w:pPr>
    </w:p>
    <w:p>
      <w:pPr>
        <w:pStyle w:val="ListParagraph"/>
        <w:numPr>
          <w:ilvl w:val="1"/>
          <w:numId w:val="243"/>
        </w:numPr>
        <w:tabs>
          <w:tab w:pos="1877" w:val="left" w:leader="none"/>
          <w:tab w:pos="1878" w:val="left" w:leader="none"/>
        </w:tabs>
        <w:spacing w:line="230" w:lineRule="auto" w:before="0" w:after="0"/>
        <w:ind w:left="1877" w:right="1035" w:hanging="567"/>
        <w:jc w:val="left"/>
        <w:rPr>
          <w:sz w:val="20"/>
        </w:rPr>
      </w:pPr>
      <w:r>
        <w:rPr>
          <w:w w:val="110"/>
          <w:sz w:val="20"/>
        </w:rPr>
        <w:t>Se suspenderán temporalmente los efectos de su registro para formular dictamen por dos años</w:t>
      </w:r>
      <w:r>
        <w:rPr>
          <w:spacing w:val="30"/>
          <w:w w:val="110"/>
          <w:sz w:val="20"/>
        </w:rPr>
        <w:t> </w:t>
      </w:r>
      <w:r>
        <w:rPr>
          <w:w w:val="110"/>
          <w:sz w:val="20"/>
        </w:rPr>
        <w:t>cuando:</w:t>
      </w:r>
    </w:p>
    <w:p>
      <w:pPr>
        <w:pStyle w:val="ListParagraph"/>
        <w:numPr>
          <w:ilvl w:val="2"/>
          <w:numId w:val="243"/>
        </w:numPr>
        <w:tabs>
          <w:tab w:pos="2444" w:val="left" w:leader="none"/>
        </w:tabs>
        <w:spacing w:line="240" w:lineRule="auto" w:before="196" w:after="0"/>
        <w:ind w:left="2443" w:right="1033" w:hanging="567"/>
        <w:jc w:val="both"/>
        <w:rPr>
          <w:sz w:val="20"/>
        </w:rPr>
      </w:pPr>
      <w:r>
        <w:rPr>
          <w:w w:val="110"/>
          <w:sz w:val="20"/>
        </w:rPr>
        <w:t>Formule el dictamen en contravención a lo dispuesto en este Código o no lo elabore de conformidad con las reglas de carácter general que al efecto emitan las autoridades</w:t>
      </w:r>
      <w:r>
        <w:rPr>
          <w:spacing w:val="32"/>
          <w:w w:val="110"/>
          <w:sz w:val="20"/>
        </w:rPr>
        <w:t> </w:t>
      </w:r>
      <w:r>
        <w:rPr>
          <w:w w:val="110"/>
          <w:sz w:val="20"/>
        </w:rPr>
        <w:t>fiscales.</w:t>
      </w:r>
    </w:p>
    <w:p>
      <w:pPr>
        <w:pStyle w:val="ListParagraph"/>
        <w:numPr>
          <w:ilvl w:val="2"/>
          <w:numId w:val="243"/>
        </w:numPr>
        <w:tabs>
          <w:tab w:pos="2443" w:val="left" w:leader="none"/>
          <w:tab w:pos="2444" w:val="left" w:leader="none"/>
        </w:tabs>
        <w:spacing w:line="240" w:lineRule="auto" w:before="194" w:after="0"/>
        <w:ind w:left="2443" w:right="0" w:hanging="567"/>
        <w:jc w:val="left"/>
        <w:rPr>
          <w:sz w:val="20"/>
        </w:rPr>
      </w:pPr>
      <w:r>
        <w:rPr>
          <w:w w:val="110"/>
          <w:sz w:val="20"/>
        </w:rPr>
        <w:t>El Contador Público acumule dos</w:t>
      </w:r>
      <w:r>
        <w:rPr>
          <w:spacing w:val="2"/>
          <w:w w:val="110"/>
          <w:sz w:val="20"/>
        </w:rPr>
        <w:t> </w:t>
      </w:r>
      <w:r>
        <w:rPr>
          <w:w w:val="110"/>
          <w:sz w:val="20"/>
        </w:rPr>
        <w:t>amonestaciones.</w:t>
      </w:r>
    </w:p>
    <w:p>
      <w:pPr>
        <w:pStyle w:val="ListParagraph"/>
        <w:numPr>
          <w:ilvl w:val="2"/>
          <w:numId w:val="243"/>
        </w:numPr>
        <w:tabs>
          <w:tab w:pos="2443" w:val="left" w:leader="none"/>
          <w:tab w:pos="2444" w:val="left" w:leader="none"/>
        </w:tabs>
        <w:spacing w:line="240" w:lineRule="auto" w:before="177" w:after="0"/>
        <w:ind w:left="2443" w:right="0" w:hanging="567"/>
        <w:jc w:val="left"/>
        <w:rPr>
          <w:sz w:val="20"/>
        </w:rPr>
      </w:pPr>
      <w:r>
        <w:rPr>
          <w:w w:val="105"/>
          <w:sz w:val="20"/>
        </w:rPr>
        <w:t>No formule el dictamen debiendo</w:t>
      </w:r>
      <w:r>
        <w:rPr>
          <w:spacing w:val="27"/>
          <w:w w:val="105"/>
          <w:sz w:val="20"/>
        </w:rPr>
        <w:t> </w:t>
      </w:r>
      <w:r>
        <w:rPr>
          <w:w w:val="105"/>
          <w:sz w:val="20"/>
        </w:rPr>
        <w:t>hacerlo.</w:t>
      </w:r>
    </w:p>
    <w:p>
      <w:pPr>
        <w:pStyle w:val="BodyText"/>
        <w:spacing w:before="10"/>
        <w:ind w:left="0"/>
        <w:rPr>
          <w:sz w:val="19"/>
        </w:rPr>
      </w:pPr>
    </w:p>
    <w:p>
      <w:pPr>
        <w:pStyle w:val="BodyText"/>
        <w:spacing w:line="247" w:lineRule="auto"/>
        <w:ind w:left="1877" w:right="1032"/>
        <w:jc w:val="both"/>
      </w:pPr>
      <w:r>
        <w:rPr>
          <w:w w:val="110"/>
        </w:rPr>
        <w:t>En el caso de que el Contador Público se encuentre sujeto a proceso por la comisión de delitos de carácter fiscal o delitos intencionales que ameriten pena corporal, se suspenderán temporalmente los efectos de su registro durante el tiempo que se encuentre sujeto a dicho proceso.</w:t>
      </w:r>
    </w:p>
    <w:p>
      <w:pPr>
        <w:pStyle w:val="BodyText"/>
        <w:spacing w:before="6"/>
        <w:ind w:left="0"/>
        <w:rPr>
          <w:sz w:val="17"/>
        </w:rPr>
      </w:pPr>
    </w:p>
    <w:p>
      <w:pPr>
        <w:pStyle w:val="ListParagraph"/>
        <w:numPr>
          <w:ilvl w:val="1"/>
          <w:numId w:val="243"/>
        </w:numPr>
        <w:tabs>
          <w:tab w:pos="1877" w:val="left" w:leader="none"/>
          <w:tab w:pos="1878" w:val="left" w:leader="none"/>
        </w:tabs>
        <w:spacing w:line="230" w:lineRule="auto" w:before="0" w:after="0"/>
        <w:ind w:left="1877" w:right="1034" w:hanging="567"/>
        <w:jc w:val="left"/>
        <w:rPr>
          <w:sz w:val="20"/>
        </w:rPr>
      </w:pPr>
      <w:r>
        <w:rPr>
          <w:w w:val="110"/>
          <w:sz w:val="20"/>
        </w:rPr>
        <w:t>Se cancelará definitivamente su registro para formular dictamen, revocándose la autorización otorgada,</w:t>
      </w:r>
      <w:r>
        <w:rPr>
          <w:spacing w:val="20"/>
          <w:w w:val="110"/>
          <w:sz w:val="20"/>
        </w:rPr>
        <w:t> </w:t>
      </w:r>
      <w:r>
        <w:rPr>
          <w:w w:val="110"/>
          <w:sz w:val="20"/>
        </w:rPr>
        <w:t>cuando:</w:t>
      </w:r>
    </w:p>
    <w:p>
      <w:pPr>
        <w:pStyle w:val="BodyText"/>
        <w:spacing w:before="5"/>
        <w:ind w:left="0"/>
        <w:rPr>
          <w:sz w:val="18"/>
        </w:rPr>
      </w:pPr>
    </w:p>
    <w:p>
      <w:pPr>
        <w:pStyle w:val="ListParagraph"/>
        <w:numPr>
          <w:ilvl w:val="2"/>
          <w:numId w:val="243"/>
        </w:numPr>
        <w:tabs>
          <w:tab w:pos="2444" w:val="left" w:leader="none"/>
        </w:tabs>
        <w:spacing w:line="228" w:lineRule="auto" w:before="0" w:after="0"/>
        <w:ind w:left="2443" w:right="1035" w:hanging="567"/>
        <w:jc w:val="both"/>
        <w:rPr>
          <w:sz w:val="20"/>
        </w:rPr>
      </w:pPr>
      <w:r>
        <w:rPr>
          <w:w w:val="110"/>
          <w:sz w:val="20"/>
        </w:rPr>
        <w:t>Incurra en reincidencia al acumular dos suspensiones con motivo de la violación a las disposiciones</w:t>
      </w:r>
      <w:r>
        <w:rPr>
          <w:spacing w:val="16"/>
          <w:w w:val="110"/>
          <w:sz w:val="20"/>
        </w:rPr>
        <w:t> </w:t>
      </w:r>
      <w:r>
        <w:rPr>
          <w:w w:val="110"/>
          <w:sz w:val="20"/>
        </w:rPr>
        <w:t>fiscales que rigen la formulación del dictamen.</w:t>
      </w:r>
    </w:p>
    <w:p>
      <w:pPr>
        <w:pStyle w:val="BodyText"/>
        <w:spacing w:before="5"/>
        <w:ind w:left="0"/>
        <w:rPr>
          <w:sz w:val="17"/>
        </w:rPr>
      </w:pPr>
    </w:p>
    <w:p>
      <w:pPr>
        <w:pStyle w:val="ListParagraph"/>
        <w:numPr>
          <w:ilvl w:val="2"/>
          <w:numId w:val="243"/>
        </w:numPr>
        <w:tabs>
          <w:tab w:pos="2444" w:val="left" w:leader="none"/>
        </w:tabs>
        <w:spacing w:line="240" w:lineRule="auto" w:before="1" w:after="0"/>
        <w:ind w:left="2443" w:right="1031" w:hanging="567"/>
        <w:jc w:val="both"/>
        <w:rPr>
          <w:sz w:val="20"/>
        </w:rPr>
      </w:pPr>
      <w:r>
        <w:rPr>
          <w:w w:val="105"/>
          <w:sz w:val="20"/>
        </w:rPr>
        <w:t>No exhiba a requerimiento de la autoridad fiscal competente los papeles de trabajo a que se refiere el inciso B) de la fracción I del artículo 48-B de éste Código.</w:t>
      </w:r>
    </w:p>
    <w:p>
      <w:pPr>
        <w:pStyle w:val="BodyText"/>
        <w:spacing w:before="8"/>
        <w:ind w:left="0"/>
        <w:rPr>
          <w:sz w:val="17"/>
        </w:rPr>
      </w:pPr>
    </w:p>
    <w:p>
      <w:pPr>
        <w:pStyle w:val="ListParagraph"/>
        <w:numPr>
          <w:ilvl w:val="2"/>
          <w:numId w:val="243"/>
        </w:numPr>
        <w:tabs>
          <w:tab w:pos="2444" w:val="left" w:leader="none"/>
        </w:tabs>
        <w:spacing w:line="230" w:lineRule="auto" w:before="0" w:after="0"/>
        <w:ind w:left="2443" w:right="1034" w:hanging="567"/>
        <w:jc w:val="both"/>
        <w:rPr>
          <w:sz w:val="20"/>
        </w:rPr>
      </w:pPr>
      <w:r>
        <w:rPr>
          <w:w w:val="110"/>
          <w:sz w:val="20"/>
        </w:rPr>
        <w:t>Formule dictamen estando impedido en términos del artículo 47 E de este Código.</w:t>
      </w:r>
    </w:p>
    <w:p>
      <w:pPr>
        <w:pStyle w:val="BodyText"/>
        <w:spacing w:before="7"/>
        <w:ind w:left="0"/>
        <w:rPr>
          <w:sz w:val="17"/>
        </w:rPr>
      </w:pPr>
    </w:p>
    <w:p>
      <w:pPr>
        <w:pStyle w:val="ListParagraph"/>
        <w:numPr>
          <w:ilvl w:val="2"/>
          <w:numId w:val="243"/>
        </w:numPr>
        <w:tabs>
          <w:tab w:pos="2444" w:val="left" w:leader="none"/>
        </w:tabs>
        <w:spacing w:line="237" w:lineRule="auto" w:before="1" w:after="0"/>
        <w:ind w:left="2443" w:right="1032" w:hanging="567"/>
        <w:jc w:val="both"/>
        <w:rPr>
          <w:sz w:val="20"/>
        </w:rPr>
      </w:pPr>
      <w:r>
        <w:rPr>
          <w:w w:val="110"/>
          <w:sz w:val="20"/>
        </w:rPr>
        <w:t>Haya participado en la comisión de delitos de carácter fiscal o delitos intencionales que ameriten pena corporal, respecto de los cuales se haya dictado sentencia definitiva que lo declare</w:t>
      </w:r>
      <w:r>
        <w:rPr>
          <w:spacing w:val="8"/>
          <w:w w:val="110"/>
          <w:sz w:val="20"/>
        </w:rPr>
        <w:t> </w:t>
      </w:r>
      <w:r>
        <w:rPr>
          <w:w w:val="110"/>
          <w:sz w:val="20"/>
        </w:rPr>
        <w:t>culpable.</w:t>
      </w:r>
    </w:p>
    <w:p>
      <w:pPr>
        <w:pStyle w:val="BodyText"/>
        <w:spacing w:before="1"/>
        <w:ind w:left="0"/>
        <w:rPr>
          <w:sz w:val="18"/>
        </w:rPr>
      </w:pPr>
    </w:p>
    <w:p>
      <w:pPr>
        <w:pStyle w:val="ListParagraph"/>
        <w:numPr>
          <w:ilvl w:val="2"/>
          <w:numId w:val="243"/>
        </w:numPr>
        <w:tabs>
          <w:tab w:pos="2444" w:val="left" w:leader="none"/>
        </w:tabs>
        <w:spacing w:line="230" w:lineRule="auto" w:before="0" w:after="0"/>
        <w:ind w:left="2443" w:right="1033" w:hanging="567"/>
        <w:jc w:val="both"/>
        <w:rPr>
          <w:sz w:val="20"/>
        </w:rPr>
      </w:pPr>
      <w:r>
        <w:rPr>
          <w:w w:val="110"/>
          <w:sz w:val="20"/>
        </w:rPr>
        <w:t>El Contador Público no sea localizado en el domicilio que haya señalado dentro del territorio del Estado ante las autoridades fiscales para</w:t>
      </w:r>
      <w:r>
        <w:rPr>
          <w:spacing w:val="6"/>
          <w:w w:val="110"/>
          <w:sz w:val="20"/>
        </w:rPr>
        <w:t> </w:t>
      </w:r>
      <w:r>
        <w:rPr>
          <w:w w:val="110"/>
          <w:sz w:val="20"/>
        </w:rPr>
        <w:t>oír y</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87" name="image2.png"/>
            <wp:cNvGraphicFramePr>
              <a:graphicFrameLocks noChangeAspect="1"/>
            </wp:cNvGraphicFramePr>
            <a:graphic>
              <a:graphicData uri="http://schemas.openxmlformats.org/drawingml/2006/picture">
                <pic:pic>
                  <pic:nvPicPr>
                    <pic:cNvPr id="5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left="2443" w:right="1178"/>
      </w:pPr>
      <w:r>
        <w:rPr>
          <w:w w:val="110"/>
        </w:rPr>
        <w:t>recibir notificaciones por los actos que se emitan en relación con los dictamenes que formule.</w:t>
      </w:r>
    </w:p>
    <w:p>
      <w:pPr>
        <w:pStyle w:val="ListParagraph"/>
        <w:numPr>
          <w:ilvl w:val="2"/>
          <w:numId w:val="243"/>
        </w:numPr>
        <w:tabs>
          <w:tab w:pos="2444" w:val="left" w:leader="none"/>
        </w:tabs>
        <w:spacing w:line="240" w:lineRule="auto" w:before="191" w:after="0"/>
        <w:ind w:left="2443" w:right="1034" w:hanging="567"/>
        <w:jc w:val="both"/>
        <w:rPr>
          <w:sz w:val="20"/>
        </w:rPr>
      </w:pPr>
      <w:r>
        <w:rPr>
          <w:w w:val="110"/>
          <w:sz w:val="20"/>
        </w:rPr>
        <w:t>No formule dictamen sobre la determinación y pago del Impuesto sobre Erogaciones por Remuneraciones al Trabajo Personal en un periodo de tres años</w:t>
      </w:r>
      <w:r>
        <w:rPr>
          <w:spacing w:val="10"/>
          <w:w w:val="110"/>
          <w:sz w:val="20"/>
        </w:rPr>
        <w:t> </w:t>
      </w:r>
      <w:r>
        <w:rPr>
          <w:w w:val="110"/>
          <w:sz w:val="20"/>
        </w:rPr>
        <w:t>continuos.</w:t>
      </w:r>
    </w:p>
    <w:p>
      <w:pPr>
        <w:pStyle w:val="ListParagraph"/>
        <w:numPr>
          <w:ilvl w:val="2"/>
          <w:numId w:val="243"/>
        </w:numPr>
        <w:tabs>
          <w:tab w:pos="2444" w:val="left" w:leader="none"/>
        </w:tabs>
        <w:spacing w:line="287" w:lineRule="exact" w:before="192" w:after="0"/>
        <w:ind w:left="2443" w:right="0" w:hanging="567"/>
        <w:jc w:val="both"/>
        <w:rPr>
          <w:sz w:val="20"/>
        </w:rPr>
      </w:pPr>
      <w:r>
        <w:rPr>
          <w:w w:val="110"/>
          <w:sz w:val="20"/>
        </w:rPr>
        <w:t>Cuando</w:t>
      </w:r>
      <w:r>
        <w:rPr>
          <w:spacing w:val="20"/>
          <w:w w:val="110"/>
          <w:sz w:val="20"/>
        </w:rPr>
        <w:t> </w:t>
      </w:r>
      <w:r>
        <w:rPr>
          <w:w w:val="110"/>
          <w:sz w:val="20"/>
        </w:rPr>
        <w:t>haya</w:t>
      </w:r>
      <w:r>
        <w:rPr>
          <w:spacing w:val="19"/>
          <w:w w:val="110"/>
          <w:sz w:val="20"/>
        </w:rPr>
        <w:t> </w:t>
      </w:r>
      <w:r>
        <w:rPr>
          <w:w w:val="110"/>
          <w:sz w:val="20"/>
        </w:rPr>
        <w:t>obtenido</w:t>
      </w:r>
      <w:r>
        <w:rPr>
          <w:spacing w:val="22"/>
          <w:w w:val="110"/>
          <w:sz w:val="20"/>
        </w:rPr>
        <w:t> </w:t>
      </w:r>
      <w:r>
        <w:rPr>
          <w:w w:val="110"/>
          <w:sz w:val="20"/>
        </w:rPr>
        <w:t>la</w:t>
      </w:r>
      <w:r>
        <w:rPr>
          <w:spacing w:val="19"/>
          <w:w w:val="110"/>
          <w:sz w:val="20"/>
        </w:rPr>
        <w:t> </w:t>
      </w:r>
      <w:r>
        <w:rPr>
          <w:w w:val="110"/>
          <w:sz w:val="20"/>
        </w:rPr>
        <w:t>autorización</w:t>
      </w:r>
      <w:r>
        <w:rPr>
          <w:spacing w:val="20"/>
          <w:w w:val="110"/>
          <w:sz w:val="20"/>
        </w:rPr>
        <w:t> </w:t>
      </w:r>
      <w:r>
        <w:rPr>
          <w:w w:val="110"/>
          <w:sz w:val="20"/>
        </w:rPr>
        <w:t>y</w:t>
      </w:r>
      <w:r>
        <w:rPr>
          <w:spacing w:val="20"/>
          <w:w w:val="110"/>
          <w:sz w:val="20"/>
        </w:rPr>
        <w:t> </w:t>
      </w:r>
      <w:r>
        <w:rPr>
          <w:w w:val="110"/>
          <w:sz w:val="20"/>
        </w:rPr>
        <w:t>registro</w:t>
      </w:r>
      <w:r>
        <w:rPr>
          <w:spacing w:val="20"/>
          <w:w w:val="110"/>
          <w:sz w:val="20"/>
        </w:rPr>
        <w:t> </w:t>
      </w:r>
      <w:r>
        <w:rPr>
          <w:w w:val="110"/>
          <w:sz w:val="20"/>
        </w:rPr>
        <w:t>a</w:t>
      </w:r>
      <w:r>
        <w:rPr>
          <w:spacing w:val="19"/>
          <w:w w:val="110"/>
          <w:sz w:val="20"/>
        </w:rPr>
        <w:t> </w:t>
      </w:r>
      <w:r>
        <w:rPr>
          <w:w w:val="110"/>
          <w:sz w:val="20"/>
        </w:rPr>
        <w:t>que</w:t>
      </w:r>
      <w:r>
        <w:rPr>
          <w:spacing w:val="19"/>
          <w:w w:val="110"/>
          <w:sz w:val="20"/>
        </w:rPr>
        <w:t> </w:t>
      </w:r>
      <w:r>
        <w:rPr>
          <w:w w:val="110"/>
          <w:sz w:val="20"/>
        </w:rPr>
        <w:t>se</w:t>
      </w:r>
      <w:r>
        <w:rPr>
          <w:spacing w:val="20"/>
          <w:w w:val="110"/>
          <w:sz w:val="20"/>
        </w:rPr>
        <w:t> </w:t>
      </w:r>
      <w:r>
        <w:rPr>
          <w:w w:val="110"/>
          <w:sz w:val="20"/>
        </w:rPr>
        <w:t>refiere</w:t>
      </w:r>
      <w:r>
        <w:rPr>
          <w:spacing w:val="19"/>
          <w:w w:val="110"/>
          <w:sz w:val="20"/>
        </w:rPr>
        <w:t> </w:t>
      </w:r>
      <w:r>
        <w:rPr>
          <w:w w:val="110"/>
          <w:sz w:val="20"/>
        </w:rPr>
        <w:t>el</w:t>
      </w:r>
      <w:r>
        <w:rPr>
          <w:spacing w:val="22"/>
          <w:w w:val="110"/>
          <w:sz w:val="20"/>
        </w:rPr>
        <w:t> </w:t>
      </w:r>
      <w:r>
        <w:rPr>
          <w:w w:val="110"/>
          <w:sz w:val="20"/>
        </w:rPr>
        <w:t>artículo</w:t>
      </w:r>
    </w:p>
    <w:p>
      <w:pPr>
        <w:pStyle w:val="BodyText"/>
        <w:spacing w:line="247" w:lineRule="auto"/>
        <w:ind w:left="2443" w:right="1032"/>
        <w:jc w:val="both"/>
      </w:pPr>
      <w:r>
        <w:rPr>
          <w:w w:val="110"/>
        </w:rPr>
        <w:t>47 D del Código manifestando información falsa ante la autoridad fiscal competente, dicho otorgamiento quedará sin efectos a partir de que quede firme la resolución correspondiente, previa la garantía de audiencia establecida en el artículo 129 del Código de Procedimientos Administrativos del Estado de México, sin perjuicio de la sanción que corresponda.</w:t>
      </w:r>
    </w:p>
    <w:p>
      <w:pPr>
        <w:pStyle w:val="BodyText"/>
        <w:spacing w:before="7"/>
        <w:ind w:left="0"/>
      </w:pPr>
    </w:p>
    <w:p>
      <w:pPr>
        <w:pStyle w:val="BodyText"/>
        <w:spacing w:line="247" w:lineRule="auto"/>
        <w:ind w:right="1034"/>
        <w:jc w:val="both"/>
      </w:pPr>
      <w:r>
        <w:rPr>
          <w:w w:val="110"/>
        </w:rPr>
        <w:t>El cómputo de lo dispuesto en el numeral 1, de los incisos A) y B) de la fracción III de ese artículo, se hará por cada actuación del Contador Público, independientemente del  contribuyente al que se</w:t>
      </w:r>
      <w:r>
        <w:rPr>
          <w:spacing w:val="42"/>
          <w:w w:val="110"/>
        </w:rPr>
        <w:t> </w:t>
      </w:r>
      <w:r>
        <w:rPr>
          <w:w w:val="110"/>
        </w:rPr>
        <w:t>refieran.</w:t>
      </w:r>
    </w:p>
    <w:p>
      <w:pPr>
        <w:pStyle w:val="BodyText"/>
        <w:spacing w:before="9"/>
        <w:ind w:left="0"/>
      </w:pPr>
    </w:p>
    <w:p>
      <w:pPr>
        <w:pStyle w:val="BodyText"/>
        <w:spacing w:line="247" w:lineRule="auto"/>
        <w:ind w:right="1032"/>
        <w:jc w:val="both"/>
      </w:pPr>
      <w:r>
        <w:rPr>
          <w:w w:val="110"/>
        </w:rPr>
        <w:t>En caso de suspensión temporal o cancelación definitiva del registro a que se  refieren  los  incisos B) y C) de la fracción III de este artículo, la autoridad fiscal competente dará aviso por estrados, o por medio del SEITS si los interesados están autorizados para ello  en los términos   de la Ley del Gobierno Digital del Estado de México y Municipios, al colegio profesional o asociación de contadores públicos y, en su caso, a la Federación de Colegios Profesionales a la que</w:t>
      </w:r>
      <w:r>
        <w:rPr>
          <w:spacing w:val="8"/>
          <w:w w:val="110"/>
        </w:rPr>
        <w:t> </w:t>
      </w:r>
      <w:r>
        <w:rPr>
          <w:w w:val="110"/>
        </w:rPr>
        <w:t>pertenezca</w:t>
      </w:r>
      <w:r>
        <w:rPr>
          <w:spacing w:val="9"/>
          <w:w w:val="110"/>
        </w:rPr>
        <w:t> </w:t>
      </w:r>
      <w:r>
        <w:rPr>
          <w:w w:val="110"/>
        </w:rPr>
        <w:t>el</w:t>
      </w:r>
      <w:r>
        <w:rPr>
          <w:spacing w:val="10"/>
          <w:w w:val="110"/>
        </w:rPr>
        <w:t> </w:t>
      </w:r>
      <w:r>
        <w:rPr>
          <w:w w:val="110"/>
        </w:rPr>
        <w:t>Contador</w:t>
      </w:r>
      <w:r>
        <w:rPr>
          <w:spacing w:val="11"/>
          <w:w w:val="110"/>
        </w:rPr>
        <w:t> </w:t>
      </w:r>
      <w:r>
        <w:rPr>
          <w:w w:val="110"/>
        </w:rPr>
        <w:t>Público</w:t>
      </w:r>
      <w:r>
        <w:rPr>
          <w:spacing w:val="11"/>
          <w:w w:val="110"/>
        </w:rPr>
        <w:t> </w:t>
      </w:r>
      <w:r>
        <w:rPr>
          <w:w w:val="110"/>
        </w:rPr>
        <w:t>en</w:t>
      </w:r>
      <w:r>
        <w:rPr>
          <w:spacing w:val="10"/>
          <w:w w:val="110"/>
        </w:rPr>
        <w:t> </w:t>
      </w:r>
      <w:r>
        <w:rPr>
          <w:w w:val="110"/>
        </w:rPr>
        <w:t>cuestión,</w:t>
      </w:r>
      <w:r>
        <w:rPr>
          <w:spacing w:val="10"/>
          <w:w w:val="110"/>
        </w:rPr>
        <w:t> </w:t>
      </w:r>
      <w:r>
        <w:rPr>
          <w:w w:val="110"/>
        </w:rPr>
        <w:t>sin</w:t>
      </w:r>
      <w:r>
        <w:rPr>
          <w:spacing w:val="12"/>
          <w:w w:val="110"/>
        </w:rPr>
        <w:t> </w:t>
      </w:r>
      <w:r>
        <w:rPr>
          <w:w w:val="110"/>
        </w:rPr>
        <w:t>perjuicio</w:t>
      </w:r>
      <w:r>
        <w:rPr>
          <w:spacing w:val="10"/>
          <w:w w:val="110"/>
        </w:rPr>
        <w:t> </w:t>
      </w:r>
      <w:r>
        <w:rPr>
          <w:w w:val="110"/>
        </w:rPr>
        <w:t>de</w:t>
      </w:r>
      <w:r>
        <w:rPr>
          <w:spacing w:val="9"/>
          <w:w w:val="110"/>
        </w:rPr>
        <w:t> </w:t>
      </w:r>
      <w:r>
        <w:rPr>
          <w:w w:val="110"/>
        </w:rPr>
        <w:t>la</w:t>
      </w:r>
      <w:r>
        <w:rPr>
          <w:spacing w:val="9"/>
          <w:w w:val="110"/>
        </w:rPr>
        <w:t> </w:t>
      </w:r>
      <w:r>
        <w:rPr>
          <w:w w:val="110"/>
        </w:rPr>
        <w:t>sanción</w:t>
      </w:r>
      <w:r>
        <w:rPr>
          <w:spacing w:val="10"/>
          <w:w w:val="110"/>
        </w:rPr>
        <w:t> </w:t>
      </w:r>
      <w:r>
        <w:rPr>
          <w:w w:val="110"/>
        </w:rPr>
        <w:t>que</w:t>
      </w:r>
      <w:r>
        <w:rPr>
          <w:spacing w:val="8"/>
          <w:w w:val="110"/>
        </w:rPr>
        <w:t> </w:t>
      </w:r>
      <w:r>
        <w:rPr>
          <w:w w:val="110"/>
        </w:rPr>
        <w:t>corresponda.</w:t>
      </w:r>
    </w:p>
    <w:p>
      <w:pPr>
        <w:spacing w:before="192"/>
        <w:ind w:left="458" w:right="0" w:firstLine="0"/>
        <w:jc w:val="both"/>
        <w:rPr>
          <w:sz w:val="20"/>
        </w:rPr>
      </w:pPr>
      <w:r>
        <w:rPr>
          <w:rFonts w:ascii="TeX Gyre Bonum" w:hAnsi="TeX Gyre Bonum"/>
          <w:b/>
          <w:w w:val="110"/>
          <w:sz w:val="20"/>
        </w:rPr>
        <w:t>Artículo 363.- </w:t>
      </w:r>
      <w:r>
        <w:rPr>
          <w:w w:val="110"/>
          <w:sz w:val="20"/>
        </w:rPr>
        <w:t>Son infracciones y sanciones aplicables a terceros:</w:t>
      </w:r>
    </w:p>
    <w:p>
      <w:pPr>
        <w:pStyle w:val="ListParagraph"/>
        <w:numPr>
          <w:ilvl w:val="0"/>
          <w:numId w:val="244"/>
        </w:numPr>
        <w:tabs>
          <w:tab w:pos="1179" w:val="left" w:leader="none"/>
        </w:tabs>
        <w:spacing w:line="244" w:lineRule="auto" w:before="179" w:after="0"/>
        <w:ind w:left="1166" w:right="1031" w:hanging="708"/>
        <w:jc w:val="both"/>
        <w:rPr>
          <w:sz w:val="20"/>
        </w:rPr>
      </w:pPr>
      <w:r>
        <w:rPr>
          <w:w w:val="110"/>
          <w:sz w:val="20"/>
        </w:rPr>
        <w:t>No proporcionar avisos, informes, datos o documentos, o no exhibirlos en el plazo fijado por este Código, o cuando las autoridades fiscales los exijan con apoyo  en  sus  facultades; no aclararlos cuando las mismas autoridades fiscales lo soliciten; y se sancionará con una multa de cinco hasta cincuenta veces el valor diario de la Unidad de Medida y Actualización</w:t>
      </w:r>
      <w:r>
        <w:rPr>
          <w:spacing w:val="33"/>
          <w:w w:val="110"/>
          <w:sz w:val="20"/>
        </w:rPr>
        <w:t> </w:t>
      </w:r>
      <w:r>
        <w:rPr>
          <w:w w:val="110"/>
          <w:sz w:val="20"/>
        </w:rPr>
        <w:t>vigente.</w:t>
      </w:r>
    </w:p>
    <w:p>
      <w:pPr>
        <w:pStyle w:val="ListParagraph"/>
        <w:numPr>
          <w:ilvl w:val="0"/>
          <w:numId w:val="244"/>
        </w:numPr>
        <w:tabs>
          <w:tab w:pos="1179" w:val="left" w:leader="none"/>
        </w:tabs>
        <w:spacing w:line="242" w:lineRule="auto" w:before="184" w:after="0"/>
        <w:ind w:left="1166" w:right="1036" w:hanging="708"/>
        <w:jc w:val="both"/>
        <w:rPr>
          <w:sz w:val="20"/>
        </w:rPr>
      </w:pPr>
      <w:r>
        <w:rPr>
          <w:w w:val="110"/>
          <w:sz w:val="20"/>
        </w:rPr>
        <w:t>Presentar los avisos, informes, datos o documentos de que se habla en la fracción  anterior incompletos o inexactos, alterados o falsificados; y se sancionará con una multa de cincuenta hasta cien veces el valor diario de la Unidad de Medida y Actualización vigente.</w:t>
      </w:r>
    </w:p>
    <w:p>
      <w:pPr>
        <w:pStyle w:val="ListParagraph"/>
        <w:numPr>
          <w:ilvl w:val="0"/>
          <w:numId w:val="244"/>
        </w:numPr>
        <w:tabs>
          <w:tab w:pos="1179" w:val="left" w:leader="none"/>
        </w:tabs>
        <w:spacing w:line="244" w:lineRule="auto" w:before="191" w:after="0"/>
        <w:ind w:left="1166" w:right="1031" w:hanging="708"/>
        <w:jc w:val="both"/>
        <w:rPr>
          <w:sz w:val="20"/>
        </w:rPr>
      </w:pPr>
      <w:r>
        <w:rPr>
          <w:w w:val="110"/>
          <w:sz w:val="20"/>
        </w:rPr>
        <w:t>Asesorar, aconsejar, prestar servicios a los contribuyentes, colaborar con ellos en la alteración o la inscripción de cuentas, asientos o datos falsos en la contabilidad o en los documentos que expidan, autorizarlos o constatarlos, para omitir total o parcialmente cualquier contribución de las señaladas en este  Código, y se sancionará  con una multa  de doscientas hasta cuatrocientas veces el valor diario de la Unidad de Medida y Actualización</w:t>
      </w:r>
      <w:r>
        <w:rPr>
          <w:spacing w:val="10"/>
          <w:w w:val="110"/>
          <w:sz w:val="20"/>
        </w:rPr>
        <w:t> </w:t>
      </w:r>
      <w:r>
        <w:rPr>
          <w:w w:val="110"/>
          <w:sz w:val="20"/>
        </w:rPr>
        <w:t>vigente.</w:t>
      </w:r>
    </w:p>
    <w:p>
      <w:pPr>
        <w:pStyle w:val="ListParagraph"/>
        <w:numPr>
          <w:ilvl w:val="0"/>
          <w:numId w:val="244"/>
        </w:numPr>
        <w:tabs>
          <w:tab w:pos="1179" w:val="left" w:leader="none"/>
        </w:tabs>
        <w:spacing w:line="230" w:lineRule="auto" w:before="194" w:after="0"/>
        <w:ind w:left="1166" w:right="1036" w:hanging="708"/>
        <w:jc w:val="both"/>
        <w:rPr>
          <w:sz w:val="20"/>
        </w:rPr>
      </w:pPr>
      <w:r>
        <w:rPr>
          <w:w w:val="110"/>
          <w:sz w:val="20"/>
        </w:rPr>
        <w:t>Hacer uso ilegal de documentos o comprobantes de pago de contribuciones; y  se  aplicará</w:t>
      </w:r>
      <w:r>
        <w:rPr>
          <w:spacing w:val="11"/>
          <w:w w:val="110"/>
          <w:sz w:val="20"/>
        </w:rPr>
        <w:t> </w:t>
      </w:r>
      <w:r>
        <w:rPr>
          <w:w w:val="110"/>
          <w:sz w:val="20"/>
        </w:rPr>
        <w:t>la</w:t>
      </w:r>
      <w:r>
        <w:rPr>
          <w:spacing w:val="11"/>
          <w:w w:val="110"/>
          <w:sz w:val="20"/>
        </w:rPr>
        <w:t> </w:t>
      </w:r>
      <w:r>
        <w:rPr>
          <w:w w:val="110"/>
          <w:sz w:val="20"/>
        </w:rPr>
        <w:t>sanción</w:t>
      </w:r>
      <w:r>
        <w:rPr>
          <w:spacing w:val="11"/>
          <w:w w:val="110"/>
          <w:sz w:val="20"/>
        </w:rPr>
        <w:t> </w:t>
      </w:r>
      <w:r>
        <w:rPr>
          <w:w w:val="110"/>
          <w:sz w:val="20"/>
        </w:rPr>
        <w:t>prevista</w:t>
      </w:r>
      <w:r>
        <w:rPr>
          <w:spacing w:val="11"/>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fracción</w:t>
      </w:r>
      <w:r>
        <w:rPr>
          <w:spacing w:val="11"/>
          <w:w w:val="110"/>
          <w:sz w:val="20"/>
        </w:rPr>
        <w:t> </w:t>
      </w:r>
      <w:r>
        <w:rPr>
          <w:w w:val="110"/>
          <w:sz w:val="20"/>
        </w:rPr>
        <w:t>anterior.</w:t>
      </w:r>
    </w:p>
    <w:p>
      <w:pPr>
        <w:pStyle w:val="BodyText"/>
        <w:spacing w:before="5"/>
        <w:ind w:left="0"/>
        <w:rPr>
          <w:sz w:val="17"/>
        </w:rPr>
      </w:pPr>
    </w:p>
    <w:p>
      <w:pPr>
        <w:pStyle w:val="ListParagraph"/>
        <w:numPr>
          <w:ilvl w:val="0"/>
          <w:numId w:val="244"/>
        </w:numPr>
        <w:tabs>
          <w:tab w:pos="1179" w:val="left" w:leader="none"/>
        </w:tabs>
        <w:spacing w:line="244" w:lineRule="auto" w:before="0" w:after="0"/>
        <w:ind w:left="1166" w:right="1034" w:hanging="708"/>
        <w:jc w:val="both"/>
        <w:rPr>
          <w:sz w:val="20"/>
        </w:rPr>
      </w:pPr>
      <w:r>
        <w:rPr>
          <w:w w:val="110"/>
          <w:sz w:val="20"/>
        </w:rPr>
        <w:t>No destinar al pago de contribuciones las cantidades ministradas por los contribuyentes para ese efecto, cuando exista la obligación para ello; y se sancionará con una multa de ciento cincuenta hasta doscientas veces el valor diario de la Unidad de Medida y Actualización vigente, siempre que no pueda precisarse el monto de la contribución omitida. De lo contrario, la multa será hasta de un tanto del importe de dicha contribución.</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89" name="image2.png"/>
            <wp:cNvGraphicFramePr>
              <a:graphicFrameLocks noChangeAspect="1"/>
            </wp:cNvGraphicFramePr>
            <a:graphic>
              <a:graphicData uri="http://schemas.openxmlformats.org/drawingml/2006/picture">
                <pic:pic>
                  <pic:nvPicPr>
                    <pic:cNvPr id="5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2"/>
        <w:jc w:val="both"/>
      </w:pPr>
      <w:r>
        <w:rPr>
          <w:rFonts w:ascii="TeX Gyre Bonum" w:hAnsi="TeX Gyre Bonum"/>
          <w:b/>
          <w:w w:val="110"/>
        </w:rPr>
        <w:t>Artículo 364.- </w:t>
      </w:r>
      <w:r>
        <w:rPr>
          <w:w w:val="110"/>
        </w:rPr>
        <w:t>Mediante acuerdo del Gobernador del Estado, del Secretario de Finanzas, así como del Ayuntamiento, en el caso de los municipios, se podrán condonar total o parcialmente las multas por infracción a las disposiciones de este Código, las  indemnizaciones  por  devolución de cheques y los recargos, siempre y cuando el contribuyente pague de manera anticipada la suerte principal, la actualización y,  en su caso,  los gastos de ejecución,  en una  sola exhibición o en parcialidades en los términos del artículo 32 de este ordenamiento. Para tal efecto, la autoridad tomará en cuenta las circunstancias del caso y la situación económica del contribuyente.</w:t>
      </w:r>
    </w:p>
    <w:p>
      <w:pPr>
        <w:pStyle w:val="BodyText"/>
        <w:spacing w:before="3"/>
        <w:ind w:left="0"/>
        <w:rPr>
          <w:sz w:val="21"/>
        </w:rPr>
      </w:pPr>
    </w:p>
    <w:p>
      <w:pPr>
        <w:pStyle w:val="BodyText"/>
        <w:spacing w:line="247" w:lineRule="auto"/>
        <w:ind w:right="1032"/>
        <w:jc w:val="both"/>
      </w:pPr>
      <w:r>
        <w:rPr>
          <w:w w:val="110"/>
        </w:rPr>
        <w:t>Cuando se solicite la condonación, el contribuyente deberá presentar la solicitud ante la autoridad fiscal, dentro de los quince días hábiles siguientes, contados a partir de la fecha del pago anticipado de la totalidad de los conceptos referidos en el párrafo anterior o del 20% tratándose de pago en parcialidades y en el caso de no hacerlo en dicho plazo, se entenderá que renunció a esa prerrogativa y los pagos efectuados se aplicarán al crédito fiscal conforme al artículo 34 de este ordenamiento.</w:t>
      </w:r>
    </w:p>
    <w:p>
      <w:pPr>
        <w:pStyle w:val="BodyText"/>
        <w:spacing w:before="10"/>
        <w:ind w:left="0"/>
      </w:pPr>
    </w:p>
    <w:p>
      <w:pPr>
        <w:pStyle w:val="BodyText"/>
        <w:spacing w:line="249" w:lineRule="auto"/>
        <w:ind w:right="1031"/>
        <w:jc w:val="both"/>
      </w:pPr>
      <w:r>
        <w:rPr>
          <w:w w:val="110"/>
        </w:rPr>
        <w:t>La solicitud de condonación no constituirá instancia y dará lugar a la suspensión del procedimiento administrativo de ejecución respecto de los importes por los cuales se solicite la condonación, si se garantiza el interés fiscal. Asimismo, esta atribución podrá ser delegada mediante acuerdo que se publique en el Periódico Oficial y conforme a las bases en él  contenidas,</w:t>
      </w:r>
      <w:r>
        <w:rPr>
          <w:spacing w:val="11"/>
          <w:w w:val="110"/>
        </w:rPr>
        <w:t> </w:t>
      </w:r>
      <w:r>
        <w:rPr>
          <w:w w:val="110"/>
        </w:rPr>
        <w:t>para</w:t>
      </w:r>
      <w:r>
        <w:rPr>
          <w:spacing w:val="10"/>
          <w:w w:val="110"/>
        </w:rPr>
        <w:t> </w:t>
      </w:r>
      <w:r>
        <w:rPr>
          <w:w w:val="110"/>
        </w:rPr>
        <w:t>el</w:t>
      </w:r>
      <w:r>
        <w:rPr>
          <w:spacing w:val="10"/>
          <w:w w:val="110"/>
        </w:rPr>
        <w:t> </w:t>
      </w:r>
      <w:r>
        <w:rPr>
          <w:w w:val="110"/>
        </w:rPr>
        <w:t>mejor</w:t>
      </w:r>
      <w:r>
        <w:rPr>
          <w:spacing w:val="11"/>
          <w:w w:val="110"/>
        </w:rPr>
        <w:t> </w:t>
      </w:r>
      <w:r>
        <w:rPr>
          <w:w w:val="110"/>
        </w:rPr>
        <w:t>ejercicio</w:t>
      </w:r>
      <w:r>
        <w:rPr>
          <w:spacing w:val="11"/>
          <w:w w:val="110"/>
        </w:rPr>
        <w:t> </w:t>
      </w:r>
      <w:r>
        <w:rPr>
          <w:w w:val="110"/>
        </w:rPr>
        <w:t>de</w:t>
      </w:r>
      <w:r>
        <w:rPr>
          <w:spacing w:val="9"/>
          <w:w w:val="110"/>
        </w:rPr>
        <w:t> </w:t>
      </w:r>
      <w:r>
        <w:rPr>
          <w:w w:val="110"/>
        </w:rPr>
        <w:t>la</w:t>
      </w:r>
      <w:r>
        <w:rPr>
          <w:spacing w:val="12"/>
          <w:w w:val="110"/>
        </w:rPr>
        <w:t> </w:t>
      </w:r>
      <w:r>
        <w:rPr>
          <w:w w:val="110"/>
        </w:rPr>
        <w:t>autoridad</w:t>
      </w:r>
      <w:r>
        <w:rPr>
          <w:spacing w:val="11"/>
          <w:w w:val="110"/>
        </w:rPr>
        <w:t> </w:t>
      </w:r>
      <w:r>
        <w:rPr>
          <w:w w:val="110"/>
        </w:rPr>
        <w:t>fiscal</w:t>
      </w:r>
      <w:r>
        <w:rPr>
          <w:spacing w:val="10"/>
          <w:w w:val="110"/>
        </w:rPr>
        <w:t> </w:t>
      </w:r>
      <w:r>
        <w:rPr>
          <w:w w:val="110"/>
        </w:rPr>
        <w:t>competente.</w:t>
      </w:r>
    </w:p>
    <w:p>
      <w:pPr>
        <w:pStyle w:val="BodyText"/>
        <w:ind w:left="0"/>
      </w:pPr>
    </w:p>
    <w:p>
      <w:pPr>
        <w:pStyle w:val="BodyText"/>
        <w:spacing w:line="249" w:lineRule="auto"/>
        <w:ind w:right="1031"/>
        <w:jc w:val="both"/>
      </w:pPr>
      <w:r>
        <w:rPr>
          <w:w w:val="110"/>
        </w:rPr>
        <w:t>Si  el contribuyente demuestra que de efectuar  el pago de las cantidades por  las cuales solicita  la condonación, pone en riesgo la marcha de su actividad, la autoridad fiscal podrá autorizar su condonación, con la condicionante de que el contribuyente invierta lo condonado en proyectos que</w:t>
      </w:r>
      <w:r>
        <w:rPr>
          <w:spacing w:val="8"/>
          <w:w w:val="110"/>
        </w:rPr>
        <w:t> </w:t>
      </w:r>
      <w:r>
        <w:rPr>
          <w:w w:val="110"/>
        </w:rPr>
        <w:t>fomenten</w:t>
      </w:r>
      <w:r>
        <w:rPr>
          <w:spacing w:val="10"/>
          <w:w w:val="110"/>
        </w:rPr>
        <w:t> </w:t>
      </w:r>
      <w:r>
        <w:rPr>
          <w:w w:val="110"/>
        </w:rPr>
        <w:t>el</w:t>
      </w:r>
      <w:r>
        <w:rPr>
          <w:spacing w:val="10"/>
          <w:w w:val="110"/>
        </w:rPr>
        <w:t> </w:t>
      </w:r>
      <w:r>
        <w:rPr>
          <w:w w:val="110"/>
        </w:rPr>
        <w:t>crecimiento,</w:t>
      </w:r>
      <w:r>
        <w:rPr>
          <w:spacing w:val="11"/>
          <w:w w:val="110"/>
        </w:rPr>
        <w:t> </w:t>
      </w:r>
      <w:r>
        <w:rPr>
          <w:w w:val="110"/>
        </w:rPr>
        <w:t>consolidación</w:t>
      </w:r>
      <w:r>
        <w:rPr>
          <w:spacing w:val="10"/>
          <w:w w:val="110"/>
        </w:rPr>
        <w:t> </w:t>
      </w:r>
      <w:r>
        <w:rPr>
          <w:w w:val="110"/>
        </w:rPr>
        <w:t>o</w:t>
      </w:r>
      <w:r>
        <w:rPr>
          <w:spacing w:val="10"/>
          <w:w w:val="110"/>
        </w:rPr>
        <w:t> </w:t>
      </w:r>
      <w:r>
        <w:rPr>
          <w:w w:val="110"/>
        </w:rPr>
        <w:t>expansión</w:t>
      </w:r>
      <w:r>
        <w:rPr>
          <w:spacing w:val="10"/>
          <w:w w:val="110"/>
        </w:rPr>
        <w:t> </w:t>
      </w:r>
      <w:r>
        <w:rPr>
          <w:w w:val="110"/>
        </w:rPr>
        <w:t>de</w:t>
      </w:r>
      <w:r>
        <w:rPr>
          <w:spacing w:val="15"/>
          <w:w w:val="110"/>
        </w:rPr>
        <w:t> </w:t>
      </w:r>
      <w:r>
        <w:rPr>
          <w:w w:val="110"/>
        </w:rPr>
        <w:t>sus</w:t>
      </w:r>
      <w:r>
        <w:rPr>
          <w:spacing w:val="9"/>
          <w:w w:val="110"/>
        </w:rPr>
        <w:t> </w:t>
      </w:r>
      <w:r>
        <w:rPr>
          <w:w w:val="110"/>
        </w:rPr>
        <w:t>actividades.</w:t>
      </w:r>
    </w:p>
    <w:p>
      <w:pPr>
        <w:pStyle w:val="BodyText"/>
        <w:spacing w:before="1"/>
        <w:ind w:left="0"/>
      </w:pPr>
    </w:p>
    <w:p>
      <w:pPr>
        <w:pStyle w:val="BodyText"/>
        <w:spacing w:line="249" w:lineRule="auto" w:before="1"/>
        <w:ind w:right="1045"/>
        <w:jc w:val="both"/>
      </w:pPr>
      <w:r>
        <w:rPr>
          <w:w w:val="110"/>
        </w:rPr>
        <w:t>Para tales efectos, la autoridad fiscal mediante Reglas de Carácter General establecerá el procedimiento y requisitos que deberán cumplirse.</w:t>
      </w:r>
    </w:p>
    <w:p>
      <w:pPr>
        <w:pStyle w:val="BodyText"/>
        <w:spacing w:before="5"/>
        <w:ind w:left="0"/>
      </w:pPr>
    </w:p>
    <w:p>
      <w:pPr>
        <w:pStyle w:val="BodyText"/>
        <w:spacing w:line="247" w:lineRule="auto"/>
        <w:ind w:right="1033"/>
        <w:jc w:val="both"/>
      </w:pPr>
      <w:r>
        <w:rPr>
          <w:w w:val="110"/>
        </w:rPr>
        <w:t>Tratándose de organismos públicos descentralizados estatales o municipales que tengan la calidad de autoridad fiscal, deberán someter la solicitud de condonación para acuerdo del Gobernador, del Secretario de Finanzas o del Ayuntamiento, según se trate, previa aprobación  de su consejo directivo u órgano de</w:t>
      </w:r>
      <w:r>
        <w:rPr>
          <w:spacing w:val="18"/>
          <w:w w:val="110"/>
        </w:rPr>
        <w:t> </w:t>
      </w:r>
      <w:r>
        <w:rPr>
          <w:w w:val="110"/>
        </w:rPr>
        <w:t>gobierno.</w:t>
      </w:r>
    </w:p>
    <w:p>
      <w:pPr>
        <w:pStyle w:val="BodyText"/>
        <w:spacing w:before="10"/>
        <w:ind w:left="0"/>
      </w:pPr>
    </w:p>
    <w:p>
      <w:pPr>
        <w:pStyle w:val="BodyText"/>
        <w:spacing w:line="247" w:lineRule="auto"/>
        <w:ind w:right="1031"/>
        <w:jc w:val="both"/>
      </w:pPr>
      <w:r>
        <w:rPr>
          <w:w w:val="110"/>
        </w:rPr>
        <w:t>En el ámbito estatal, las solicitudes deberán ser presentadas ante la Secretaría, a efecto de que  en un plazo de treinta días hábiles siguientes a la fecha de  su  presentación,  previo cumplimiento de los requisitos que señalen las reglas de carácter general aplicables, se resuelva la condonación total o</w:t>
      </w:r>
      <w:r>
        <w:rPr>
          <w:spacing w:val="42"/>
          <w:w w:val="110"/>
        </w:rPr>
        <w:t> </w:t>
      </w:r>
      <w:r>
        <w:rPr>
          <w:w w:val="110"/>
        </w:rPr>
        <w:t>parcial.</w:t>
      </w:r>
    </w:p>
    <w:p>
      <w:pPr>
        <w:pStyle w:val="BodyText"/>
        <w:spacing w:before="10"/>
        <w:ind w:left="0"/>
      </w:pPr>
    </w:p>
    <w:p>
      <w:pPr>
        <w:pStyle w:val="BodyText"/>
        <w:spacing w:line="247" w:lineRule="auto" w:before="1"/>
        <w:ind w:right="1035"/>
        <w:jc w:val="both"/>
      </w:pPr>
      <w:r>
        <w:rPr>
          <w:w w:val="110"/>
        </w:rPr>
        <w:t>Ante la falta de algún requisito, dato, informe o documento, la autoridad en un plazo de cinco días requerirá al promovente, para que se presenten o subsanen las omisiones, dentro de un plazo de quince días. Tratándose de contribuyentes que no cumplan con el requerimiento mencionado, la solicitud se tendrá por no presentada.</w:t>
      </w:r>
    </w:p>
    <w:p>
      <w:pPr>
        <w:pStyle w:val="BodyText"/>
        <w:spacing w:before="10"/>
        <w:ind w:left="0"/>
      </w:pPr>
    </w:p>
    <w:p>
      <w:pPr>
        <w:pStyle w:val="BodyText"/>
        <w:spacing w:line="249" w:lineRule="auto"/>
        <w:ind w:right="1031"/>
        <w:jc w:val="both"/>
      </w:pPr>
      <w:r>
        <w:rPr>
          <w:w w:val="110"/>
        </w:rPr>
        <w:t>Cuando existan requerimientos de esta naturaleza, el plazo de treinta días se contará a partir     de que se subsanen las</w:t>
      </w:r>
      <w:r>
        <w:rPr>
          <w:spacing w:val="3"/>
          <w:w w:val="110"/>
        </w:rPr>
        <w:t> </w:t>
      </w:r>
      <w:r>
        <w:rPr>
          <w:w w:val="110"/>
        </w:rPr>
        <w:t>omisiones.</w:t>
      </w:r>
    </w:p>
    <w:p>
      <w:pPr>
        <w:pStyle w:val="BodyText"/>
        <w:spacing w:before="6"/>
        <w:ind w:left="0"/>
      </w:pPr>
    </w:p>
    <w:p>
      <w:pPr>
        <w:pStyle w:val="BodyText"/>
        <w:spacing w:line="247" w:lineRule="auto"/>
        <w:ind w:right="1034"/>
        <w:jc w:val="both"/>
      </w:pPr>
      <w:r>
        <w:rPr>
          <w:w w:val="110"/>
        </w:rPr>
        <w:t>Las autoridades fiscales, deberán publicar en el portal electrónico  o  en la página electrónica  que al efecto establezca, el nombre o razón social de los contribuyentes y los montos que se les hayan condonado, sin que esto contravenga lo establecido en el artículo 55 de este  ordenamiento.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1" name="image2.png"/>
            <wp:cNvGraphicFramePr>
              <a:graphicFrameLocks noChangeAspect="1"/>
            </wp:cNvGraphicFramePr>
            <a:graphic>
              <a:graphicData uri="http://schemas.openxmlformats.org/drawingml/2006/picture">
                <pic:pic>
                  <pic:nvPicPr>
                    <pic:cNvPr id="5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Heading1"/>
        <w:spacing w:line="194" w:lineRule="auto" w:before="101"/>
        <w:ind w:left="3709" w:right="4285" w:firstLine="355"/>
        <w:jc w:val="left"/>
      </w:pPr>
      <w:r>
        <w:rPr/>
        <w:t>CAPITULO TERCERO DE LOS DELITOS</w:t>
      </w:r>
      <w:r>
        <w:rPr>
          <w:spacing w:val="-11"/>
        </w:rPr>
        <w:t> </w:t>
      </w:r>
      <w:r>
        <w:rPr/>
        <w:t>FISCALES</w:t>
      </w:r>
    </w:p>
    <w:p>
      <w:pPr>
        <w:pStyle w:val="BodyText"/>
        <w:spacing w:line="242" w:lineRule="auto" w:before="189"/>
        <w:ind w:right="1033"/>
        <w:jc w:val="both"/>
      </w:pPr>
      <w:r>
        <w:rPr>
          <w:rFonts w:ascii="TeX Gyre Bonum" w:hAnsi="TeX Gyre Bonum"/>
          <w:b/>
          <w:w w:val="110"/>
        </w:rPr>
        <w:t>Artículo 365.- </w:t>
      </w:r>
      <w:r>
        <w:rPr>
          <w:w w:val="110"/>
        </w:rPr>
        <w:t>Comete el delito de defraudación fiscal quien mediante el uso de engaños o aprovechamiento de errores, omita total o parcialmente el pago de alguna contribución a su cargo o en su carácter de retenedor y obtenga un beneficio indebido en perjuicio de la hacienda pública estatal o</w:t>
      </w:r>
      <w:r>
        <w:rPr>
          <w:spacing w:val="34"/>
          <w:w w:val="110"/>
        </w:rPr>
        <w:t> </w:t>
      </w:r>
      <w:r>
        <w:rPr>
          <w:w w:val="110"/>
        </w:rPr>
        <w:t>municipal.</w:t>
      </w:r>
    </w:p>
    <w:p>
      <w:pPr>
        <w:pStyle w:val="BodyText"/>
        <w:spacing w:before="190"/>
        <w:jc w:val="both"/>
      </w:pPr>
      <w:r>
        <w:rPr>
          <w:rFonts w:ascii="TeX Gyre Bonum" w:hAnsi="TeX Gyre Bonum"/>
          <w:b/>
          <w:w w:val="110"/>
        </w:rPr>
        <w:t>Artículo 366.- </w:t>
      </w:r>
      <w:r>
        <w:rPr>
          <w:w w:val="110"/>
        </w:rPr>
        <w:t>El delito de defraudación fiscal se sancionará con las penas siguientes:</w:t>
      </w:r>
    </w:p>
    <w:p>
      <w:pPr>
        <w:pStyle w:val="ListParagraph"/>
        <w:numPr>
          <w:ilvl w:val="0"/>
          <w:numId w:val="245"/>
        </w:numPr>
        <w:tabs>
          <w:tab w:pos="680" w:val="left" w:leader="none"/>
        </w:tabs>
        <w:spacing w:line="230" w:lineRule="auto" w:before="186" w:after="0"/>
        <w:ind w:left="458" w:right="1032" w:firstLine="0"/>
        <w:jc w:val="both"/>
        <w:rPr>
          <w:sz w:val="20"/>
        </w:rPr>
      </w:pPr>
      <w:r>
        <w:rPr>
          <w:w w:val="110"/>
          <w:sz w:val="20"/>
        </w:rPr>
        <w:t>Con prisión de tres meses a un año, cuando el monto de lo defraudado sea de $100,000.00 y hasta</w:t>
      </w:r>
      <w:r>
        <w:rPr>
          <w:spacing w:val="10"/>
          <w:w w:val="110"/>
          <w:sz w:val="20"/>
        </w:rPr>
        <w:t> </w:t>
      </w:r>
      <w:r>
        <w:rPr>
          <w:w w:val="110"/>
          <w:sz w:val="20"/>
        </w:rPr>
        <w:t>$250,000.00;</w:t>
      </w:r>
    </w:p>
    <w:p>
      <w:pPr>
        <w:pStyle w:val="BodyText"/>
        <w:spacing w:before="3"/>
        <w:ind w:left="0"/>
        <w:rPr>
          <w:sz w:val="18"/>
        </w:rPr>
      </w:pPr>
    </w:p>
    <w:p>
      <w:pPr>
        <w:pStyle w:val="ListParagraph"/>
        <w:numPr>
          <w:ilvl w:val="0"/>
          <w:numId w:val="245"/>
        </w:numPr>
        <w:tabs>
          <w:tab w:pos="781" w:val="left" w:leader="none"/>
        </w:tabs>
        <w:spacing w:line="230" w:lineRule="auto" w:before="0" w:after="0"/>
        <w:ind w:left="458" w:right="1032" w:firstLine="0"/>
        <w:jc w:val="both"/>
        <w:rPr>
          <w:sz w:val="20"/>
        </w:rPr>
      </w:pPr>
      <w:r>
        <w:rPr>
          <w:w w:val="110"/>
          <w:sz w:val="20"/>
        </w:rPr>
        <w:t>Con prisión de uno a tres años, cuando el monto de lo defraudado sea de $250,001.00 y  hasta de</w:t>
      </w:r>
      <w:r>
        <w:rPr>
          <w:spacing w:val="21"/>
          <w:w w:val="110"/>
          <w:sz w:val="20"/>
        </w:rPr>
        <w:t> </w:t>
      </w:r>
      <w:r>
        <w:rPr>
          <w:w w:val="110"/>
          <w:sz w:val="20"/>
        </w:rPr>
        <w:t>$500,000.00;</w:t>
      </w:r>
    </w:p>
    <w:p>
      <w:pPr>
        <w:pStyle w:val="ListParagraph"/>
        <w:numPr>
          <w:ilvl w:val="0"/>
          <w:numId w:val="245"/>
        </w:numPr>
        <w:tabs>
          <w:tab w:pos="901" w:val="left" w:leader="none"/>
        </w:tabs>
        <w:spacing w:line="287" w:lineRule="exact" w:before="196" w:after="0"/>
        <w:ind w:left="900" w:right="0" w:hanging="443"/>
        <w:jc w:val="left"/>
        <w:rPr>
          <w:sz w:val="20"/>
        </w:rPr>
      </w:pPr>
      <w:r>
        <w:rPr>
          <w:w w:val="110"/>
          <w:sz w:val="20"/>
        </w:rPr>
        <w:t>Con</w:t>
      </w:r>
      <w:r>
        <w:rPr>
          <w:spacing w:val="23"/>
          <w:w w:val="110"/>
          <w:sz w:val="20"/>
        </w:rPr>
        <w:t> </w:t>
      </w:r>
      <w:r>
        <w:rPr>
          <w:w w:val="110"/>
          <w:sz w:val="20"/>
        </w:rPr>
        <w:t>prisión</w:t>
      </w:r>
      <w:r>
        <w:rPr>
          <w:spacing w:val="21"/>
          <w:w w:val="110"/>
          <w:sz w:val="20"/>
        </w:rPr>
        <w:t> </w:t>
      </w:r>
      <w:r>
        <w:rPr>
          <w:w w:val="110"/>
          <w:sz w:val="20"/>
        </w:rPr>
        <w:t>de</w:t>
      </w:r>
      <w:r>
        <w:rPr>
          <w:spacing w:val="25"/>
          <w:w w:val="110"/>
          <w:sz w:val="20"/>
        </w:rPr>
        <w:t> </w:t>
      </w:r>
      <w:r>
        <w:rPr>
          <w:w w:val="110"/>
          <w:sz w:val="20"/>
        </w:rPr>
        <w:t>tres</w:t>
      </w:r>
      <w:r>
        <w:rPr>
          <w:spacing w:val="22"/>
          <w:w w:val="110"/>
          <w:sz w:val="20"/>
        </w:rPr>
        <w:t> </w:t>
      </w:r>
      <w:r>
        <w:rPr>
          <w:w w:val="110"/>
          <w:sz w:val="20"/>
        </w:rPr>
        <w:t>a</w:t>
      </w:r>
      <w:r>
        <w:rPr>
          <w:spacing w:val="23"/>
          <w:w w:val="110"/>
          <w:sz w:val="20"/>
        </w:rPr>
        <w:t> </w:t>
      </w:r>
      <w:r>
        <w:rPr>
          <w:w w:val="110"/>
          <w:sz w:val="20"/>
        </w:rPr>
        <w:t>cinco</w:t>
      </w:r>
      <w:r>
        <w:rPr>
          <w:spacing w:val="25"/>
          <w:w w:val="110"/>
          <w:sz w:val="20"/>
        </w:rPr>
        <w:t> </w:t>
      </w:r>
      <w:r>
        <w:rPr>
          <w:w w:val="110"/>
          <w:sz w:val="20"/>
        </w:rPr>
        <w:t>años,</w:t>
      </w:r>
      <w:r>
        <w:rPr>
          <w:spacing w:val="21"/>
          <w:w w:val="110"/>
          <w:sz w:val="20"/>
        </w:rPr>
        <w:t> </w:t>
      </w:r>
      <w:r>
        <w:rPr>
          <w:w w:val="110"/>
          <w:sz w:val="20"/>
        </w:rPr>
        <w:t>cuando</w:t>
      </w:r>
      <w:r>
        <w:rPr>
          <w:spacing w:val="24"/>
          <w:w w:val="110"/>
          <w:sz w:val="20"/>
        </w:rPr>
        <w:t> </w:t>
      </w:r>
      <w:r>
        <w:rPr>
          <w:w w:val="110"/>
          <w:sz w:val="20"/>
        </w:rPr>
        <w:t>el</w:t>
      </w:r>
      <w:r>
        <w:rPr>
          <w:spacing w:val="23"/>
          <w:w w:val="110"/>
          <w:sz w:val="20"/>
        </w:rPr>
        <w:t> </w:t>
      </w:r>
      <w:r>
        <w:rPr>
          <w:w w:val="110"/>
          <w:sz w:val="20"/>
        </w:rPr>
        <w:t>monto</w:t>
      </w:r>
      <w:r>
        <w:rPr>
          <w:spacing w:val="21"/>
          <w:w w:val="110"/>
          <w:sz w:val="20"/>
        </w:rPr>
        <w:t> </w:t>
      </w:r>
      <w:r>
        <w:rPr>
          <w:w w:val="110"/>
          <w:sz w:val="20"/>
        </w:rPr>
        <w:t>de</w:t>
      </w:r>
      <w:r>
        <w:rPr>
          <w:spacing w:val="22"/>
          <w:w w:val="110"/>
          <w:sz w:val="20"/>
        </w:rPr>
        <w:t> </w:t>
      </w:r>
      <w:r>
        <w:rPr>
          <w:w w:val="110"/>
          <w:sz w:val="20"/>
        </w:rPr>
        <w:t>lo</w:t>
      </w:r>
      <w:r>
        <w:rPr>
          <w:spacing w:val="22"/>
          <w:w w:val="110"/>
          <w:sz w:val="20"/>
        </w:rPr>
        <w:t> </w:t>
      </w:r>
      <w:r>
        <w:rPr>
          <w:w w:val="110"/>
          <w:sz w:val="20"/>
        </w:rPr>
        <w:t>defraudado</w:t>
      </w:r>
      <w:r>
        <w:rPr>
          <w:spacing w:val="24"/>
          <w:w w:val="110"/>
          <w:sz w:val="20"/>
        </w:rPr>
        <w:t> </w:t>
      </w:r>
      <w:r>
        <w:rPr>
          <w:w w:val="110"/>
          <w:sz w:val="20"/>
        </w:rPr>
        <w:t>sea</w:t>
      </w:r>
      <w:r>
        <w:rPr>
          <w:spacing w:val="23"/>
          <w:w w:val="110"/>
          <w:sz w:val="20"/>
        </w:rPr>
        <w:t> </w:t>
      </w:r>
      <w:r>
        <w:rPr>
          <w:w w:val="110"/>
          <w:sz w:val="20"/>
        </w:rPr>
        <w:t>mayor</w:t>
      </w:r>
      <w:r>
        <w:rPr>
          <w:spacing w:val="24"/>
          <w:w w:val="110"/>
          <w:sz w:val="20"/>
        </w:rPr>
        <w:t> </w:t>
      </w:r>
      <w:r>
        <w:rPr>
          <w:w w:val="110"/>
          <w:sz w:val="20"/>
        </w:rPr>
        <w:t>de</w:t>
      </w:r>
    </w:p>
    <w:p>
      <w:pPr>
        <w:pStyle w:val="BodyText"/>
        <w:spacing w:line="223" w:lineRule="exact"/>
      </w:pPr>
      <w:r>
        <w:rPr>
          <w:w w:val="110"/>
        </w:rPr>
        <w:t>$500,001.00.</w:t>
      </w:r>
    </w:p>
    <w:p>
      <w:pPr>
        <w:pStyle w:val="BodyText"/>
        <w:spacing w:before="4"/>
        <w:ind w:left="0"/>
        <w:rPr>
          <w:sz w:val="21"/>
        </w:rPr>
      </w:pPr>
    </w:p>
    <w:p>
      <w:pPr>
        <w:pStyle w:val="BodyText"/>
        <w:spacing w:line="249" w:lineRule="auto"/>
        <w:ind w:right="1034"/>
        <w:jc w:val="both"/>
      </w:pPr>
      <w:r>
        <w:rPr>
          <w:w w:val="110"/>
        </w:rPr>
        <w:t>Cuando no se pueda determinar la cuantía de lo que se defraudó, la pena será de tres meses a tres años de</w:t>
      </w:r>
      <w:r>
        <w:rPr>
          <w:spacing w:val="30"/>
          <w:w w:val="110"/>
        </w:rPr>
        <w:t> </w:t>
      </w:r>
      <w:r>
        <w:rPr>
          <w:w w:val="110"/>
        </w:rPr>
        <w:t>prisión.</w:t>
      </w:r>
    </w:p>
    <w:p>
      <w:pPr>
        <w:pStyle w:val="BodyText"/>
        <w:spacing w:line="230" w:lineRule="auto" w:before="193"/>
        <w:ind w:right="1036"/>
        <w:jc w:val="both"/>
      </w:pPr>
      <w:r>
        <w:rPr>
          <w:rFonts w:ascii="TeX Gyre Bonum" w:hAnsi="TeX Gyre Bonum"/>
          <w:b/>
          <w:w w:val="110"/>
        </w:rPr>
        <w:t>Artículo 367.- </w:t>
      </w:r>
      <w:r>
        <w:rPr>
          <w:w w:val="110"/>
        </w:rPr>
        <w:t>Además comenten el delito de defraudación fiscal y se sancionará con las mismas penas a quienes:</w:t>
      </w:r>
    </w:p>
    <w:p>
      <w:pPr>
        <w:pStyle w:val="BodyText"/>
        <w:spacing w:before="2"/>
        <w:ind w:left="0"/>
        <w:rPr>
          <w:sz w:val="18"/>
        </w:rPr>
      </w:pPr>
    </w:p>
    <w:p>
      <w:pPr>
        <w:pStyle w:val="ListParagraph"/>
        <w:numPr>
          <w:ilvl w:val="0"/>
          <w:numId w:val="246"/>
        </w:numPr>
        <w:tabs>
          <w:tab w:pos="750" w:val="left" w:leader="none"/>
        </w:tabs>
        <w:spacing w:line="230" w:lineRule="auto" w:before="1" w:after="0"/>
        <w:ind w:left="458" w:right="1036" w:firstLine="0"/>
        <w:jc w:val="both"/>
        <w:rPr>
          <w:sz w:val="20"/>
        </w:rPr>
      </w:pPr>
      <w:r>
        <w:rPr>
          <w:w w:val="110"/>
          <w:sz w:val="20"/>
        </w:rPr>
        <w:t>Mediante la simulación de actos jurídicos, omita total o parcialmente el pago de las contribuciones a su</w:t>
      </w:r>
      <w:r>
        <w:rPr>
          <w:spacing w:val="31"/>
          <w:w w:val="110"/>
          <w:sz w:val="20"/>
        </w:rPr>
        <w:t> </w:t>
      </w:r>
      <w:r>
        <w:rPr>
          <w:w w:val="110"/>
          <w:sz w:val="20"/>
        </w:rPr>
        <w:t>cargo;</w:t>
      </w:r>
    </w:p>
    <w:p>
      <w:pPr>
        <w:pStyle w:val="BodyText"/>
        <w:ind w:left="0"/>
        <w:rPr>
          <w:sz w:val="18"/>
        </w:rPr>
      </w:pPr>
    </w:p>
    <w:p>
      <w:pPr>
        <w:pStyle w:val="ListParagraph"/>
        <w:numPr>
          <w:ilvl w:val="0"/>
          <w:numId w:val="246"/>
        </w:numPr>
        <w:tabs>
          <w:tab w:pos="752" w:val="left" w:leader="none"/>
        </w:tabs>
        <w:spacing w:line="230" w:lineRule="auto" w:before="0" w:after="0"/>
        <w:ind w:left="458" w:right="1032" w:firstLine="0"/>
        <w:jc w:val="both"/>
        <w:rPr>
          <w:sz w:val="20"/>
        </w:rPr>
      </w:pPr>
      <w:r>
        <w:rPr>
          <w:w w:val="110"/>
          <w:sz w:val="20"/>
        </w:rPr>
        <w:t>Intencionalmente proporcione con falsedad a las autoridades fiscales, los datos que obren en su</w:t>
      </w:r>
      <w:r>
        <w:rPr>
          <w:spacing w:val="9"/>
          <w:w w:val="110"/>
          <w:sz w:val="20"/>
        </w:rPr>
        <w:t> </w:t>
      </w:r>
      <w:r>
        <w:rPr>
          <w:w w:val="110"/>
          <w:sz w:val="20"/>
        </w:rPr>
        <w:t>poder</w:t>
      </w:r>
      <w:r>
        <w:rPr>
          <w:spacing w:val="11"/>
          <w:w w:val="110"/>
          <w:sz w:val="20"/>
        </w:rPr>
        <w:t> </w:t>
      </w:r>
      <w:r>
        <w:rPr>
          <w:w w:val="110"/>
          <w:sz w:val="20"/>
        </w:rPr>
        <w:t>y</w:t>
      </w:r>
      <w:r>
        <w:rPr>
          <w:spacing w:val="12"/>
          <w:w w:val="110"/>
          <w:sz w:val="20"/>
        </w:rPr>
        <w:t> </w:t>
      </w:r>
      <w:r>
        <w:rPr>
          <w:w w:val="110"/>
          <w:sz w:val="20"/>
        </w:rPr>
        <w:t>que</w:t>
      </w:r>
      <w:r>
        <w:rPr>
          <w:spacing w:val="11"/>
          <w:w w:val="110"/>
          <w:sz w:val="20"/>
        </w:rPr>
        <w:t> </w:t>
      </w:r>
      <w:r>
        <w:rPr>
          <w:w w:val="110"/>
          <w:sz w:val="20"/>
        </w:rPr>
        <w:t>sean</w:t>
      </w:r>
      <w:r>
        <w:rPr>
          <w:spacing w:val="11"/>
          <w:w w:val="110"/>
          <w:sz w:val="20"/>
        </w:rPr>
        <w:t> </w:t>
      </w:r>
      <w:r>
        <w:rPr>
          <w:w w:val="110"/>
          <w:sz w:val="20"/>
        </w:rPr>
        <w:t>necesarios</w:t>
      </w:r>
      <w:r>
        <w:rPr>
          <w:spacing w:val="10"/>
          <w:w w:val="110"/>
          <w:sz w:val="20"/>
        </w:rPr>
        <w:t> </w:t>
      </w:r>
      <w:r>
        <w:rPr>
          <w:w w:val="110"/>
          <w:sz w:val="20"/>
        </w:rPr>
        <w:t>para</w:t>
      </w:r>
      <w:r>
        <w:rPr>
          <w:spacing w:val="11"/>
          <w:w w:val="110"/>
          <w:sz w:val="20"/>
        </w:rPr>
        <w:t> </w:t>
      </w:r>
      <w:r>
        <w:rPr>
          <w:w w:val="110"/>
          <w:sz w:val="20"/>
        </w:rPr>
        <w:t>determinar</w:t>
      </w:r>
      <w:r>
        <w:rPr>
          <w:spacing w:val="13"/>
          <w:w w:val="110"/>
          <w:sz w:val="20"/>
        </w:rPr>
        <w:t> </w:t>
      </w:r>
      <w:r>
        <w:rPr>
          <w:w w:val="110"/>
          <w:sz w:val="20"/>
        </w:rPr>
        <w:t>las</w:t>
      </w:r>
      <w:r>
        <w:rPr>
          <w:spacing w:val="10"/>
          <w:w w:val="110"/>
          <w:sz w:val="20"/>
        </w:rPr>
        <w:t> </w:t>
      </w:r>
      <w:r>
        <w:rPr>
          <w:w w:val="110"/>
          <w:sz w:val="20"/>
        </w:rPr>
        <w:t>contribuciones;</w:t>
      </w:r>
    </w:p>
    <w:p>
      <w:pPr>
        <w:pStyle w:val="BodyText"/>
        <w:spacing w:before="7"/>
        <w:ind w:left="0"/>
        <w:rPr>
          <w:sz w:val="17"/>
        </w:rPr>
      </w:pPr>
    </w:p>
    <w:p>
      <w:pPr>
        <w:pStyle w:val="ListParagraph"/>
        <w:numPr>
          <w:ilvl w:val="0"/>
          <w:numId w:val="246"/>
        </w:numPr>
        <w:tabs>
          <w:tab w:pos="848" w:val="left" w:leader="none"/>
        </w:tabs>
        <w:spacing w:line="237" w:lineRule="auto" w:before="1" w:after="0"/>
        <w:ind w:left="458" w:right="1033" w:firstLine="0"/>
        <w:jc w:val="both"/>
        <w:rPr>
          <w:sz w:val="20"/>
        </w:rPr>
      </w:pPr>
      <w:r>
        <w:rPr>
          <w:w w:val="110"/>
          <w:sz w:val="20"/>
        </w:rPr>
        <w:t>No entreguen a las autoridades fiscales dentro del plazo del requerimiento  que se le haga,  las cantidades que haya retenido o recaudado de los contribuyentes por concepto de contribuciones;</w:t>
      </w:r>
    </w:p>
    <w:p>
      <w:pPr>
        <w:pStyle w:val="BodyText"/>
        <w:spacing w:before="1"/>
        <w:ind w:left="0"/>
        <w:rPr>
          <w:sz w:val="18"/>
        </w:rPr>
      </w:pPr>
    </w:p>
    <w:p>
      <w:pPr>
        <w:pStyle w:val="ListParagraph"/>
        <w:numPr>
          <w:ilvl w:val="0"/>
          <w:numId w:val="246"/>
        </w:numPr>
        <w:tabs>
          <w:tab w:pos="831" w:val="left" w:leader="none"/>
        </w:tabs>
        <w:spacing w:line="230" w:lineRule="auto" w:before="1" w:after="0"/>
        <w:ind w:left="458" w:right="1032" w:firstLine="0"/>
        <w:jc w:val="both"/>
        <w:rPr>
          <w:sz w:val="20"/>
        </w:rPr>
      </w:pPr>
      <w:r>
        <w:rPr>
          <w:w w:val="110"/>
          <w:sz w:val="20"/>
        </w:rPr>
        <w:t>Para registrar sus operaciones contables o fiscales, lleve dos o más registros contables con distintos asientos o</w:t>
      </w:r>
      <w:r>
        <w:rPr>
          <w:spacing w:val="30"/>
          <w:w w:val="110"/>
          <w:sz w:val="20"/>
        </w:rPr>
        <w:t> </w:t>
      </w:r>
      <w:r>
        <w:rPr>
          <w:w w:val="110"/>
          <w:sz w:val="20"/>
        </w:rPr>
        <w:t>datos;</w:t>
      </w:r>
    </w:p>
    <w:p>
      <w:pPr>
        <w:pStyle w:val="ListParagraph"/>
        <w:numPr>
          <w:ilvl w:val="0"/>
          <w:numId w:val="246"/>
        </w:numPr>
        <w:tabs>
          <w:tab w:pos="764" w:val="left" w:leader="none"/>
        </w:tabs>
        <w:spacing w:line="240" w:lineRule="auto" w:before="195" w:after="0"/>
        <w:ind w:left="458" w:right="1037" w:firstLine="0"/>
        <w:jc w:val="both"/>
        <w:rPr>
          <w:sz w:val="20"/>
        </w:rPr>
      </w:pPr>
      <w:r>
        <w:rPr>
          <w:w w:val="110"/>
          <w:sz w:val="20"/>
        </w:rPr>
        <w:t>Asesoren al contribuyente sobre la forma de aprovechar errores o consumar engaños para omitir total o parcialmente el pago de una o más contribuciones, o realice las acciones en representación</w:t>
      </w:r>
      <w:r>
        <w:rPr>
          <w:spacing w:val="10"/>
          <w:w w:val="110"/>
          <w:sz w:val="20"/>
        </w:rPr>
        <w:t> </w:t>
      </w:r>
      <w:r>
        <w:rPr>
          <w:w w:val="110"/>
          <w:sz w:val="20"/>
        </w:rPr>
        <w:t>del</w:t>
      </w:r>
      <w:r>
        <w:rPr>
          <w:spacing w:val="11"/>
          <w:w w:val="110"/>
          <w:sz w:val="20"/>
        </w:rPr>
        <w:t> </w:t>
      </w:r>
      <w:r>
        <w:rPr>
          <w:w w:val="110"/>
          <w:sz w:val="20"/>
        </w:rPr>
        <w:t>contribuyente</w:t>
      </w:r>
      <w:r>
        <w:rPr>
          <w:spacing w:val="11"/>
          <w:w w:val="110"/>
          <w:sz w:val="20"/>
        </w:rPr>
        <w:t> </w:t>
      </w:r>
      <w:r>
        <w:rPr>
          <w:w w:val="110"/>
          <w:sz w:val="20"/>
        </w:rPr>
        <w:t>a</w:t>
      </w:r>
      <w:r>
        <w:rPr>
          <w:spacing w:val="11"/>
          <w:w w:val="110"/>
          <w:sz w:val="20"/>
        </w:rPr>
        <w:t> </w:t>
      </w:r>
      <w:r>
        <w:rPr>
          <w:w w:val="110"/>
          <w:sz w:val="20"/>
        </w:rPr>
        <w:t>efecto</w:t>
      </w:r>
      <w:r>
        <w:rPr>
          <w:spacing w:val="11"/>
          <w:w w:val="110"/>
          <w:sz w:val="20"/>
        </w:rPr>
        <w:t> </w:t>
      </w:r>
      <w:r>
        <w:rPr>
          <w:w w:val="110"/>
          <w:sz w:val="20"/>
        </w:rPr>
        <w:t>de</w:t>
      </w:r>
      <w:r>
        <w:rPr>
          <w:spacing w:val="11"/>
          <w:w w:val="110"/>
          <w:sz w:val="20"/>
        </w:rPr>
        <w:t> </w:t>
      </w:r>
      <w:r>
        <w:rPr>
          <w:w w:val="110"/>
          <w:sz w:val="20"/>
        </w:rPr>
        <w:t>consumar</w:t>
      </w:r>
      <w:r>
        <w:rPr>
          <w:spacing w:val="10"/>
          <w:w w:val="110"/>
          <w:sz w:val="20"/>
        </w:rPr>
        <w:t> </w:t>
      </w:r>
      <w:r>
        <w:rPr>
          <w:w w:val="110"/>
          <w:sz w:val="20"/>
        </w:rPr>
        <w:t>la</w:t>
      </w:r>
      <w:r>
        <w:rPr>
          <w:spacing w:val="11"/>
          <w:w w:val="110"/>
          <w:sz w:val="20"/>
        </w:rPr>
        <w:t> </w:t>
      </w:r>
      <w:r>
        <w:rPr>
          <w:w w:val="110"/>
          <w:sz w:val="20"/>
        </w:rPr>
        <w:t>defraudación</w:t>
      </w:r>
      <w:r>
        <w:rPr>
          <w:spacing w:val="13"/>
          <w:w w:val="110"/>
          <w:sz w:val="20"/>
        </w:rPr>
        <w:t> </w:t>
      </w:r>
      <w:r>
        <w:rPr>
          <w:w w:val="110"/>
          <w:sz w:val="20"/>
        </w:rPr>
        <w:t>fiscal.</w:t>
      </w:r>
    </w:p>
    <w:p>
      <w:pPr>
        <w:pStyle w:val="BodyText"/>
        <w:spacing w:before="195"/>
      </w:pPr>
      <w:r>
        <w:rPr>
          <w:rFonts w:ascii="TeX Gyre Bonum" w:hAnsi="TeX Gyre Bonum"/>
          <w:b/>
          <w:w w:val="110"/>
        </w:rPr>
        <w:t>Artículo 368.- </w:t>
      </w:r>
      <w:r>
        <w:rPr>
          <w:w w:val="110"/>
        </w:rPr>
        <w:t>Se impondrá pena de tres meses a un año de prisión, a</w:t>
      </w:r>
      <w:r>
        <w:rPr>
          <w:spacing w:val="-34"/>
          <w:w w:val="110"/>
        </w:rPr>
        <w:t> </w:t>
      </w:r>
      <w:r>
        <w:rPr>
          <w:w w:val="110"/>
        </w:rPr>
        <w:t>quien:</w:t>
      </w:r>
    </w:p>
    <w:p>
      <w:pPr>
        <w:pStyle w:val="BodyText"/>
        <w:spacing w:before="3" w:after="1"/>
        <w:ind w:left="0"/>
        <w:rPr>
          <w:sz w:val="19"/>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
        <w:gridCol w:w="9231"/>
      </w:tblGrid>
      <w:tr>
        <w:trPr>
          <w:trHeight w:val="587" w:hRule="atLeast"/>
        </w:trPr>
        <w:tc>
          <w:tcPr>
            <w:tcW w:w="576" w:type="dxa"/>
          </w:tcPr>
          <w:p>
            <w:pPr>
              <w:pStyle w:val="TableParagraph"/>
              <w:spacing w:line="249" w:lineRule="exact"/>
              <w:ind w:left="200"/>
              <w:rPr>
                <w:rFonts w:ascii="TeX Gyre Bonum"/>
                <w:b/>
                <w:sz w:val="20"/>
              </w:rPr>
            </w:pPr>
            <w:r>
              <w:rPr>
                <w:rFonts w:ascii="TeX Gyre Bonum"/>
                <w:b/>
                <w:sz w:val="20"/>
              </w:rPr>
              <w:t>I.</w:t>
            </w:r>
          </w:p>
        </w:tc>
        <w:tc>
          <w:tcPr>
            <w:tcW w:w="9231" w:type="dxa"/>
          </w:tcPr>
          <w:p>
            <w:pPr>
              <w:pStyle w:val="TableParagraph"/>
              <w:spacing w:line="249" w:lineRule="auto" w:before="4"/>
              <w:ind w:left="70" w:right="51"/>
              <w:rPr>
                <w:sz w:val="20"/>
              </w:rPr>
            </w:pPr>
            <w:r>
              <w:rPr>
                <w:w w:val="110"/>
                <w:sz w:val="20"/>
              </w:rPr>
              <w:t>Omita solicitar su inscripción o la de un tercero, teniendo la obligación de solicitarla en los registros fiscales, por más de un año contado a partir de la fecha en que debió hacerlo;</w:t>
            </w:r>
          </w:p>
        </w:tc>
      </w:tr>
      <w:tr>
        <w:trPr>
          <w:trHeight w:val="704" w:hRule="atLeast"/>
        </w:trPr>
        <w:tc>
          <w:tcPr>
            <w:tcW w:w="576" w:type="dxa"/>
          </w:tcPr>
          <w:p>
            <w:pPr>
              <w:pStyle w:val="TableParagraph"/>
              <w:spacing w:before="75"/>
              <w:ind w:left="200"/>
              <w:rPr>
                <w:rFonts w:ascii="TeX Gyre Bonum"/>
                <w:b/>
                <w:sz w:val="20"/>
              </w:rPr>
            </w:pPr>
            <w:r>
              <w:rPr>
                <w:rFonts w:ascii="TeX Gyre Bonum"/>
                <w:b/>
                <w:sz w:val="20"/>
              </w:rPr>
              <w:t>II.</w:t>
            </w:r>
          </w:p>
        </w:tc>
        <w:tc>
          <w:tcPr>
            <w:tcW w:w="9231" w:type="dxa"/>
          </w:tcPr>
          <w:p>
            <w:pPr>
              <w:pStyle w:val="TableParagraph"/>
              <w:spacing w:line="249" w:lineRule="auto" w:before="122"/>
              <w:ind w:left="70" w:right="51"/>
              <w:rPr>
                <w:sz w:val="20"/>
              </w:rPr>
            </w:pPr>
            <w:r>
              <w:rPr>
                <w:w w:val="110"/>
                <w:sz w:val="20"/>
              </w:rPr>
              <w:t>Desocupe el local donde tenga su domicilio fiscal, sin presentar el aviso de cambio de domicilio en los registros o cuando habiéndolo presentado, el mismo resulte falso;</w:t>
            </w:r>
          </w:p>
        </w:tc>
      </w:tr>
      <w:tr>
        <w:trPr>
          <w:trHeight w:val="586" w:hRule="atLeast"/>
        </w:trPr>
        <w:tc>
          <w:tcPr>
            <w:tcW w:w="576" w:type="dxa"/>
          </w:tcPr>
          <w:p>
            <w:pPr>
              <w:pStyle w:val="TableParagraph"/>
              <w:spacing w:before="74"/>
              <w:ind w:left="200"/>
              <w:rPr>
                <w:rFonts w:ascii="TeX Gyre Bonum"/>
                <w:b/>
                <w:sz w:val="20"/>
              </w:rPr>
            </w:pPr>
            <w:r>
              <w:rPr>
                <w:rFonts w:ascii="TeX Gyre Bonum"/>
                <w:b/>
                <w:sz w:val="20"/>
              </w:rPr>
              <w:t>III.</w:t>
            </w:r>
          </w:p>
        </w:tc>
        <w:tc>
          <w:tcPr>
            <w:tcW w:w="9231" w:type="dxa"/>
          </w:tcPr>
          <w:p>
            <w:pPr>
              <w:pStyle w:val="TableParagraph"/>
              <w:spacing w:line="230" w:lineRule="atLeast" w:before="118"/>
              <w:ind w:left="70" w:right="51"/>
              <w:rPr>
                <w:sz w:val="20"/>
              </w:rPr>
            </w:pPr>
            <w:r>
              <w:rPr>
                <w:w w:val="110"/>
                <w:sz w:val="20"/>
              </w:rPr>
              <w:t>Registre sus operaciones contables, fiscales o sociales en dos o más libros o en dos o más sistemas de contabilidad con diferentes contenidos;</w:t>
            </w:r>
          </w:p>
        </w:tc>
      </w:tr>
    </w:tbl>
    <w:p>
      <w:pPr>
        <w:spacing w:after="0" w:line="230" w:lineRule="atLeas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3" name="image2.png"/>
            <wp:cNvGraphicFramePr>
              <a:graphicFrameLocks noChangeAspect="1"/>
            </wp:cNvGraphicFramePr>
            <a:graphic>
              <a:graphicData uri="http://schemas.openxmlformats.org/drawingml/2006/picture">
                <pic:pic>
                  <pic:nvPicPr>
                    <pic:cNvPr id="5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
        <w:gridCol w:w="9238"/>
      </w:tblGrid>
      <w:tr>
        <w:trPr>
          <w:trHeight w:val="704" w:hRule="atLeast"/>
        </w:trPr>
        <w:tc>
          <w:tcPr>
            <w:tcW w:w="569" w:type="dxa"/>
          </w:tcPr>
          <w:p>
            <w:pPr>
              <w:pStyle w:val="TableParagraph"/>
              <w:spacing w:line="249" w:lineRule="exact"/>
              <w:ind w:left="200"/>
              <w:rPr>
                <w:rFonts w:ascii="TeX Gyre Bonum"/>
                <w:b/>
                <w:sz w:val="20"/>
              </w:rPr>
            </w:pPr>
            <w:r>
              <w:rPr>
                <w:rFonts w:ascii="TeX Gyre Bonum"/>
                <w:b/>
                <w:sz w:val="20"/>
              </w:rPr>
              <w:t>IV.</w:t>
            </w:r>
          </w:p>
        </w:tc>
        <w:tc>
          <w:tcPr>
            <w:tcW w:w="9238" w:type="dxa"/>
          </w:tcPr>
          <w:p>
            <w:pPr>
              <w:pStyle w:val="TableParagraph"/>
              <w:spacing w:line="247" w:lineRule="auto" w:before="4"/>
              <w:ind w:left="77" w:right="399"/>
              <w:rPr>
                <w:sz w:val="20"/>
              </w:rPr>
            </w:pPr>
            <w:r>
              <w:rPr>
                <w:w w:val="110"/>
                <w:sz w:val="20"/>
              </w:rPr>
              <w:t>Oculte, altere o destruya total o parcialmente los sistemas y registros contables, así como    la</w:t>
            </w:r>
            <w:r>
              <w:rPr>
                <w:spacing w:val="5"/>
                <w:w w:val="110"/>
                <w:sz w:val="20"/>
              </w:rPr>
              <w:t> </w:t>
            </w:r>
            <w:r>
              <w:rPr>
                <w:w w:val="110"/>
                <w:sz w:val="20"/>
              </w:rPr>
              <w:t>documentación</w:t>
            </w:r>
            <w:r>
              <w:rPr>
                <w:spacing w:val="6"/>
                <w:w w:val="110"/>
                <w:sz w:val="20"/>
              </w:rPr>
              <w:t> </w:t>
            </w:r>
            <w:r>
              <w:rPr>
                <w:w w:val="110"/>
                <w:sz w:val="20"/>
              </w:rPr>
              <w:t>relativa</w:t>
            </w:r>
            <w:r>
              <w:rPr>
                <w:spacing w:val="6"/>
                <w:w w:val="110"/>
                <w:sz w:val="20"/>
              </w:rPr>
              <w:t> </w:t>
            </w:r>
            <w:r>
              <w:rPr>
                <w:w w:val="110"/>
                <w:sz w:val="20"/>
              </w:rPr>
              <w:t>a</w:t>
            </w:r>
            <w:r>
              <w:rPr>
                <w:spacing w:val="6"/>
                <w:w w:val="110"/>
                <w:sz w:val="20"/>
              </w:rPr>
              <w:t> </w:t>
            </w:r>
            <w:r>
              <w:rPr>
                <w:w w:val="110"/>
                <w:sz w:val="20"/>
              </w:rPr>
              <w:t>los</w:t>
            </w:r>
            <w:r>
              <w:rPr>
                <w:spacing w:val="5"/>
                <w:w w:val="110"/>
                <w:sz w:val="20"/>
              </w:rPr>
              <w:t> </w:t>
            </w:r>
            <w:r>
              <w:rPr>
                <w:w w:val="110"/>
                <w:sz w:val="20"/>
              </w:rPr>
              <w:t>asientos</w:t>
            </w:r>
            <w:r>
              <w:rPr>
                <w:spacing w:val="6"/>
                <w:w w:val="110"/>
                <w:sz w:val="20"/>
              </w:rPr>
              <w:t> </w:t>
            </w:r>
            <w:r>
              <w:rPr>
                <w:w w:val="110"/>
                <w:sz w:val="20"/>
              </w:rPr>
              <w:t>respectivos,</w:t>
            </w:r>
            <w:r>
              <w:rPr>
                <w:spacing w:val="6"/>
                <w:w w:val="110"/>
                <w:sz w:val="20"/>
              </w:rPr>
              <w:t> </w:t>
            </w:r>
            <w:r>
              <w:rPr>
                <w:w w:val="110"/>
                <w:sz w:val="20"/>
              </w:rPr>
              <w:t>que</w:t>
            </w:r>
            <w:r>
              <w:rPr>
                <w:spacing w:val="6"/>
                <w:w w:val="110"/>
                <w:sz w:val="20"/>
              </w:rPr>
              <w:t> </w:t>
            </w:r>
            <w:r>
              <w:rPr>
                <w:w w:val="110"/>
                <w:sz w:val="20"/>
              </w:rPr>
              <w:t>conforme</w:t>
            </w:r>
            <w:r>
              <w:rPr>
                <w:spacing w:val="5"/>
                <w:w w:val="110"/>
                <w:sz w:val="20"/>
              </w:rPr>
              <w:t> </w:t>
            </w:r>
            <w:r>
              <w:rPr>
                <w:w w:val="110"/>
                <w:sz w:val="20"/>
              </w:rPr>
              <w:t>a</w:t>
            </w:r>
            <w:r>
              <w:rPr>
                <w:spacing w:val="6"/>
                <w:w w:val="110"/>
                <w:sz w:val="20"/>
              </w:rPr>
              <w:t> </w:t>
            </w:r>
            <w:r>
              <w:rPr>
                <w:w w:val="110"/>
                <w:sz w:val="20"/>
              </w:rPr>
              <w:t>las</w:t>
            </w:r>
            <w:r>
              <w:rPr>
                <w:spacing w:val="6"/>
                <w:w w:val="110"/>
                <w:sz w:val="20"/>
              </w:rPr>
              <w:t> </w:t>
            </w:r>
            <w:r>
              <w:rPr>
                <w:w w:val="110"/>
                <w:sz w:val="20"/>
              </w:rPr>
              <w:t>disposiciones</w:t>
            </w:r>
          </w:p>
          <w:p>
            <w:pPr>
              <w:pStyle w:val="TableParagraph"/>
              <w:spacing w:line="210" w:lineRule="exact" w:before="2"/>
              <w:ind w:left="77"/>
              <w:rPr>
                <w:sz w:val="20"/>
              </w:rPr>
            </w:pPr>
            <w:r>
              <w:rPr>
                <w:w w:val="110"/>
                <w:sz w:val="20"/>
              </w:rPr>
              <w:t>fiscales esté obligado a llevar.</w:t>
            </w:r>
          </w:p>
        </w:tc>
      </w:tr>
    </w:tbl>
    <w:p>
      <w:pPr>
        <w:pStyle w:val="BodyText"/>
        <w:spacing w:before="10"/>
        <w:ind w:left="0"/>
        <w:rPr>
          <w:sz w:val="12"/>
        </w:rPr>
      </w:pPr>
    </w:p>
    <w:p>
      <w:pPr>
        <w:pStyle w:val="BodyText"/>
        <w:spacing w:line="242" w:lineRule="auto" w:before="57"/>
        <w:ind w:right="1033"/>
        <w:jc w:val="both"/>
      </w:pPr>
      <w:r>
        <w:rPr>
          <w:rFonts w:ascii="TeX Gyre Bonum" w:hAnsi="TeX Gyre Bonum"/>
          <w:b/>
          <w:w w:val="110"/>
        </w:rPr>
        <w:t>Artículo 369.- </w:t>
      </w:r>
      <w:r>
        <w:rPr>
          <w:w w:val="110"/>
        </w:rP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w:t>
      </w:r>
    </w:p>
    <w:p>
      <w:pPr>
        <w:pStyle w:val="BodyText"/>
        <w:spacing w:line="242" w:lineRule="auto" w:before="191"/>
        <w:ind w:right="1030"/>
        <w:jc w:val="both"/>
      </w:pPr>
      <w:r>
        <w:rPr>
          <w:rFonts w:ascii="TeX Gyre Bonum" w:hAnsi="TeX Gyre Bonum"/>
          <w:b/>
          <w:w w:val="110"/>
        </w:rPr>
        <w:t>Artículo 370.- </w:t>
      </w:r>
      <w:r>
        <w:rPr>
          <w:w w:val="110"/>
        </w:rPr>
        <w:t>Se impondrá pena de tres meses a tres años de prisión, al depositario o interventor designado por las autoridades fiscales que, con perjuicio de la Hacienda Pública Estatal o Municipal, disponga para sí o  para otro,  del bien depositado, de sus productos o  de  las</w:t>
      </w:r>
      <w:r>
        <w:rPr>
          <w:spacing w:val="10"/>
          <w:w w:val="110"/>
        </w:rPr>
        <w:t> </w:t>
      </w:r>
      <w:r>
        <w:rPr>
          <w:w w:val="110"/>
        </w:rPr>
        <w:t>garantías</w:t>
      </w:r>
      <w:r>
        <w:rPr>
          <w:spacing w:val="12"/>
          <w:w w:val="110"/>
        </w:rPr>
        <w:t> </w:t>
      </w:r>
      <w:r>
        <w:rPr>
          <w:w w:val="110"/>
        </w:rPr>
        <w:t>que</w:t>
      </w:r>
      <w:r>
        <w:rPr>
          <w:spacing w:val="10"/>
          <w:w w:val="110"/>
        </w:rPr>
        <w:t> </w:t>
      </w:r>
      <w:r>
        <w:rPr>
          <w:w w:val="110"/>
        </w:rPr>
        <w:t>de</w:t>
      </w:r>
      <w:r>
        <w:rPr>
          <w:spacing w:val="12"/>
          <w:w w:val="110"/>
        </w:rPr>
        <w:t> </w:t>
      </w:r>
      <w:r>
        <w:rPr>
          <w:w w:val="110"/>
        </w:rPr>
        <w:t>cualquier</w:t>
      </w:r>
      <w:r>
        <w:rPr>
          <w:spacing w:val="12"/>
          <w:w w:val="110"/>
        </w:rPr>
        <w:t> </w:t>
      </w:r>
      <w:r>
        <w:rPr>
          <w:w w:val="110"/>
        </w:rPr>
        <w:t>crédito</w:t>
      </w:r>
      <w:r>
        <w:rPr>
          <w:spacing w:val="13"/>
          <w:w w:val="110"/>
        </w:rPr>
        <w:t> </w:t>
      </w:r>
      <w:r>
        <w:rPr>
          <w:w w:val="110"/>
        </w:rPr>
        <w:t>fiscal</w:t>
      </w:r>
      <w:r>
        <w:rPr>
          <w:spacing w:val="11"/>
          <w:w w:val="110"/>
        </w:rPr>
        <w:t> </w:t>
      </w:r>
      <w:r>
        <w:rPr>
          <w:w w:val="110"/>
        </w:rPr>
        <w:t>se</w:t>
      </w:r>
      <w:r>
        <w:rPr>
          <w:spacing w:val="11"/>
          <w:w w:val="110"/>
        </w:rPr>
        <w:t> </w:t>
      </w:r>
      <w:r>
        <w:rPr>
          <w:w w:val="110"/>
        </w:rPr>
        <w:t>hubieren</w:t>
      </w:r>
      <w:r>
        <w:rPr>
          <w:spacing w:val="11"/>
          <w:w w:val="110"/>
        </w:rPr>
        <w:t> </w:t>
      </w:r>
      <w:r>
        <w:rPr>
          <w:w w:val="110"/>
        </w:rPr>
        <w:t>constituido.</w:t>
      </w:r>
    </w:p>
    <w:p>
      <w:pPr>
        <w:pStyle w:val="BodyText"/>
        <w:spacing w:before="10"/>
        <w:ind w:left="0"/>
      </w:pPr>
    </w:p>
    <w:p>
      <w:pPr>
        <w:pStyle w:val="BodyText"/>
        <w:spacing w:line="247" w:lineRule="auto" w:before="1"/>
        <w:ind w:right="1033"/>
        <w:jc w:val="both"/>
      </w:pPr>
      <w:r>
        <w:rPr>
          <w:w w:val="110"/>
        </w:rPr>
        <w:t>Igual pena se aplicará al depositario que los oculte, no los ponga a disposición de la autoridad competente cuando ésta se los requiera o cambie de domicilio sin dar aviso  a la autoridad   fiscal.</w:t>
      </w:r>
    </w:p>
    <w:p>
      <w:pPr>
        <w:pStyle w:val="BodyText"/>
        <w:spacing w:before="4"/>
        <w:ind w:left="0"/>
        <w:rPr>
          <w:sz w:val="17"/>
        </w:rPr>
      </w:pPr>
    </w:p>
    <w:p>
      <w:pPr>
        <w:pStyle w:val="BodyText"/>
        <w:spacing w:line="230" w:lineRule="auto" w:before="1"/>
        <w:ind w:right="1034"/>
        <w:jc w:val="both"/>
      </w:pPr>
      <w:r>
        <w:rPr>
          <w:rFonts w:ascii="TeX Gyre Bonum" w:hAnsi="TeX Gyre Bonum"/>
          <w:b/>
          <w:w w:val="110"/>
        </w:rPr>
        <w:t>Artículo 371.- </w:t>
      </w:r>
      <w:r>
        <w:rPr>
          <w:w w:val="110"/>
        </w:rPr>
        <w:t>Para proceder penalmente por los delitos fiscales previstos en este Código, será necesario que:</w:t>
      </w:r>
    </w:p>
    <w:p>
      <w:pPr>
        <w:pStyle w:val="ListParagraph"/>
        <w:numPr>
          <w:ilvl w:val="0"/>
          <w:numId w:val="247"/>
        </w:numPr>
        <w:tabs>
          <w:tab w:pos="673" w:val="left" w:leader="none"/>
        </w:tabs>
        <w:spacing w:line="240" w:lineRule="auto" w:before="198" w:after="0"/>
        <w:ind w:left="672" w:right="0" w:hanging="215"/>
        <w:jc w:val="both"/>
        <w:rPr>
          <w:sz w:val="20"/>
        </w:rPr>
      </w:pPr>
      <w:r>
        <w:rPr>
          <w:w w:val="110"/>
          <w:sz w:val="20"/>
        </w:rPr>
        <w:t>Se</w:t>
      </w:r>
      <w:r>
        <w:rPr>
          <w:spacing w:val="10"/>
          <w:w w:val="110"/>
          <w:sz w:val="20"/>
        </w:rPr>
        <w:t> </w:t>
      </w:r>
      <w:r>
        <w:rPr>
          <w:w w:val="110"/>
          <w:sz w:val="20"/>
        </w:rPr>
        <w:t>formule</w:t>
      </w:r>
      <w:r>
        <w:rPr>
          <w:spacing w:val="10"/>
          <w:w w:val="110"/>
          <w:sz w:val="20"/>
        </w:rPr>
        <w:t> </w:t>
      </w:r>
      <w:r>
        <w:rPr>
          <w:w w:val="110"/>
          <w:sz w:val="20"/>
        </w:rPr>
        <w:t>la</w:t>
      </w:r>
      <w:r>
        <w:rPr>
          <w:spacing w:val="10"/>
          <w:w w:val="110"/>
          <w:sz w:val="20"/>
        </w:rPr>
        <w:t> </w:t>
      </w:r>
      <w:r>
        <w:rPr>
          <w:w w:val="110"/>
          <w:sz w:val="20"/>
        </w:rPr>
        <w:t>querella</w:t>
      </w:r>
      <w:r>
        <w:rPr>
          <w:spacing w:val="12"/>
          <w:w w:val="110"/>
          <w:sz w:val="20"/>
        </w:rPr>
        <w:t> </w:t>
      </w:r>
      <w:r>
        <w:rPr>
          <w:w w:val="110"/>
          <w:sz w:val="20"/>
        </w:rPr>
        <w:t>correspondiente</w:t>
      </w:r>
      <w:r>
        <w:rPr>
          <w:spacing w:val="9"/>
          <w:w w:val="110"/>
          <w:sz w:val="20"/>
        </w:rPr>
        <w:t> </w:t>
      </w:r>
      <w:r>
        <w:rPr>
          <w:w w:val="110"/>
          <w:sz w:val="20"/>
        </w:rPr>
        <w:t>por</w:t>
      </w:r>
      <w:r>
        <w:rPr>
          <w:spacing w:val="11"/>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facultada</w:t>
      </w:r>
      <w:r>
        <w:rPr>
          <w:spacing w:val="10"/>
          <w:w w:val="110"/>
          <w:sz w:val="20"/>
        </w:rPr>
        <w:t> </w:t>
      </w:r>
      <w:r>
        <w:rPr>
          <w:w w:val="110"/>
          <w:sz w:val="20"/>
        </w:rPr>
        <w:t>para</w:t>
      </w:r>
      <w:r>
        <w:rPr>
          <w:spacing w:val="7"/>
          <w:w w:val="110"/>
          <w:sz w:val="20"/>
        </w:rPr>
        <w:t> </w:t>
      </w:r>
      <w:r>
        <w:rPr>
          <w:w w:val="110"/>
          <w:sz w:val="20"/>
        </w:rPr>
        <w:t>ello;</w:t>
      </w:r>
    </w:p>
    <w:p>
      <w:pPr>
        <w:pStyle w:val="ListParagraph"/>
        <w:numPr>
          <w:ilvl w:val="0"/>
          <w:numId w:val="247"/>
        </w:numPr>
        <w:tabs>
          <w:tab w:pos="767" w:val="left" w:leader="none"/>
        </w:tabs>
        <w:spacing w:line="242" w:lineRule="auto" w:before="176" w:after="0"/>
        <w:ind w:left="458" w:right="1035" w:firstLine="0"/>
        <w:jc w:val="both"/>
        <w:rPr>
          <w:sz w:val="20"/>
        </w:rPr>
      </w:pPr>
      <w:r>
        <w:rPr>
          <w:w w:val="110"/>
          <w:sz w:val="20"/>
        </w:rPr>
        <w:t>La autoridad fiscal facultada para ello declare que la  Hacienda Pública Estatal o Municipal  ha sufrido o pudo sufrir daño o perjuicio, mediante la declaratoria correspondiente, misma que podrá cuantificar o no el monto de la defraudación, según las circunstancias que prevalezcan sobre la contribución</w:t>
      </w:r>
      <w:r>
        <w:rPr>
          <w:spacing w:val="32"/>
          <w:w w:val="110"/>
          <w:sz w:val="20"/>
        </w:rPr>
        <w:t> </w:t>
      </w:r>
      <w:r>
        <w:rPr>
          <w:w w:val="110"/>
          <w:sz w:val="20"/>
        </w:rPr>
        <w:t>omitida.</w:t>
      </w:r>
    </w:p>
    <w:p>
      <w:pPr>
        <w:pStyle w:val="BodyText"/>
        <w:spacing w:line="242" w:lineRule="auto" w:before="191"/>
        <w:ind w:right="1033"/>
        <w:jc w:val="both"/>
      </w:pPr>
      <w:r>
        <w:rPr>
          <w:rFonts w:ascii="TeX Gyre Bonum" w:hAnsi="TeX Gyre Bonum"/>
          <w:b/>
          <w:w w:val="110"/>
        </w:rPr>
        <w:t>Artículo 372.- </w:t>
      </w:r>
      <w:r>
        <w:rPr>
          <w:w w:val="110"/>
        </w:rPr>
        <w:t>En los casos de delitos fiscales en que el daño a la Hacienda Pública Estatal o Municipal sea cuantificable, la autoridad facultada acompañará la documentación que acredite su monto en la propia querella y declaratoria de perjuicio, en caso contrario hará la exposición del</w:t>
      </w:r>
      <w:r>
        <w:rPr>
          <w:spacing w:val="9"/>
          <w:w w:val="110"/>
        </w:rPr>
        <w:t> </w:t>
      </w:r>
      <w:r>
        <w:rPr>
          <w:w w:val="110"/>
        </w:rPr>
        <w:t>por</w:t>
      </w:r>
      <w:r>
        <w:rPr>
          <w:spacing w:val="9"/>
          <w:w w:val="110"/>
        </w:rPr>
        <w:t> </w:t>
      </w:r>
      <w:r>
        <w:rPr>
          <w:w w:val="110"/>
        </w:rPr>
        <w:t>qué</w:t>
      </w:r>
      <w:r>
        <w:rPr>
          <w:spacing w:val="8"/>
          <w:w w:val="110"/>
        </w:rPr>
        <w:t> </w:t>
      </w:r>
      <w:r>
        <w:rPr>
          <w:w w:val="110"/>
        </w:rPr>
        <w:t>no</w:t>
      </w:r>
      <w:r>
        <w:rPr>
          <w:spacing w:val="13"/>
          <w:w w:val="110"/>
        </w:rPr>
        <w:t> </w:t>
      </w:r>
      <w:r>
        <w:rPr>
          <w:w w:val="110"/>
        </w:rPr>
        <w:t>es</w:t>
      </w:r>
      <w:r>
        <w:rPr>
          <w:spacing w:val="8"/>
          <w:w w:val="110"/>
        </w:rPr>
        <w:t> </w:t>
      </w:r>
      <w:r>
        <w:rPr>
          <w:w w:val="110"/>
        </w:rPr>
        <w:t>posible</w:t>
      </w:r>
      <w:r>
        <w:rPr>
          <w:spacing w:val="10"/>
          <w:w w:val="110"/>
        </w:rPr>
        <w:t> </w:t>
      </w:r>
      <w:r>
        <w:rPr>
          <w:w w:val="110"/>
        </w:rPr>
        <w:t>determinar</w:t>
      </w:r>
      <w:r>
        <w:rPr>
          <w:spacing w:val="10"/>
          <w:w w:val="110"/>
        </w:rPr>
        <w:t> </w:t>
      </w:r>
      <w:r>
        <w:rPr>
          <w:w w:val="110"/>
        </w:rPr>
        <w:t>el</w:t>
      </w:r>
      <w:r>
        <w:rPr>
          <w:spacing w:val="9"/>
          <w:w w:val="110"/>
        </w:rPr>
        <w:t> </w:t>
      </w:r>
      <w:r>
        <w:rPr>
          <w:w w:val="110"/>
        </w:rPr>
        <w:t>monto</w:t>
      </w:r>
      <w:r>
        <w:rPr>
          <w:spacing w:val="9"/>
          <w:w w:val="110"/>
        </w:rPr>
        <w:t> </w:t>
      </w:r>
      <w:r>
        <w:rPr>
          <w:w w:val="110"/>
        </w:rPr>
        <w:t>de</w:t>
      </w:r>
      <w:r>
        <w:rPr>
          <w:spacing w:val="6"/>
          <w:w w:val="110"/>
        </w:rPr>
        <w:t> </w:t>
      </w:r>
      <w:r>
        <w:rPr>
          <w:w w:val="110"/>
        </w:rPr>
        <w:t>lo</w:t>
      </w:r>
      <w:r>
        <w:rPr>
          <w:spacing w:val="14"/>
          <w:w w:val="110"/>
        </w:rPr>
        <w:t> </w:t>
      </w:r>
      <w:r>
        <w:rPr>
          <w:w w:val="110"/>
        </w:rPr>
        <w:t>defraudado.</w:t>
      </w:r>
    </w:p>
    <w:p>
      <w:pPr>
        <w:pStyle w:val="BodyText"/>
        <w:spacing w:line="242" w:lineRule="auto" w:before="190"/>
        <w:ind w:right="1034"/>
        <w:jc w:val="both"/>
      </w:pPr>
      <w:r>
        <w:rPr>
          <w:rFonts w:ascii="TeX Gyre Bonum" w:hAnsi="TeX Gyre Bonum"/>
          <w:b/>
          <w:w w:val="110"/>
        </w:rPr>
        <w:t>Artículo 373.- </w:t>
      </w:r>
      <w:r>
        <w:rPr>
          <w:w w:val="110"/>
        </w:rPr>
        <w:t>En los delitos fiscales la autoridad judicial no impondrá sanción pecuniaria; las autoridades administrativas, con arreglo a las leyes fiscales, harán efectivas las contribuciones omitidas, los recargos y las sanciones administrativas correspondientes, sin que ello afecte al procedimiento penal.</w:t>
      </w:r>
    </w:p>
    <w:p>
      <w:pPr>
        <w:pStyle w:val="BodyText"/>
        <w:spacing w:before="11"/>
        <w:ind w:left="0"/>
        <w:rPr>
          <w:sz w:val="17"/>
        </w:rPr>
      </w:pPr>
    </w:p>
    <w:p>
      <w:pPr>
        <w:pStyle w:val="BodyText"/>
        <w:spacing w:line="228" w:lineRule="auto"/>
        <w:ind w:right="1033"/>
        <w:jc w:val="both"/>
      </w:pPr>
      <w:r>
        <w:rPr>
          <w:rFonts w:ascii="TeX Gyre Bonum" w:hAnsi="TeX Gyre Bonum"/>
          <w:b/>
          <w:w w:val="110"/>
        </w:rPr>
        <w:t>Artículo 374.- </w:t>
      </w:r>
      <w:r>
        <w:rPr>
          <w:w w:val="110"/>
        </w:rPr>
        <w:t>Para que proceda la libertad provisional cuando se incurra en delitos fiscales, además de la caución, deberá quedar garantizado el interés fiscal en términos del Código.</w:t>
      </w:r>
    </w:p>
    <w:p>
      <w:pPr>
        <w:pStyle w:val="BodyText"/>
        <w:spacing w:before="5"/>
        <w:ind w:left="0"/>
        <w:rPr>
          <w:sz w:val="17"/>
        </w:rPr>
      </w:pPr>
    </w:p>
    <w:p>
      <w:pPr>
        <w:pStyle w:val="BodyText"/>
        <w:ind w:right="1032"/>
        <w:jc w:val="both"/>
      </w:pPr>
      <w:r>
        <w:rPr>
          <w:rFonts w:ascii="TeX Gyre Bonum" w:hAnsi="TeX Gyre Bonum"/>
          <w:b/>
          <w:w w:val="110"/>
        </w:rPr>
        <w:t>Artículo 375.- </w:t>
      </w:r>
      <w:r>
        <w:rPr>
          <w:w w:val="110"/>
        </w:rPr>
        <w:t>En lo no previsto en el presente Capítulo, se aplicará de manera supletoria el Código Penal del Estado de México, el Código Nacional de Procedimientos Penales y la Ley de Responsabilidades Administrativas del Estado de México y Municipios.</w:t>
      </w:r>
    </w:p>
    <w:p>
      <w:pPr>
        <w:pStyle w:val="BodyText"/>
        <w:ind w:left="0"/>
        <w:rPr>
          <w:sz w:val="22"/>
        </w:rPr>
      </w:pPr>
    </w:p>
    <w:p>
      <w:pPr>
        <w:pStyle w:val="Heading1"/>
        <w:spacing w:line="264" w:lineRule="exact" w:before="178"/>
        <w:ind w:right="3573"/>
      </w:pPr>
      <w:r>
        <w:rPr/>
        <w:t>TITULO DECIMO TERCERO</w:t>
      </w:r>
    </w:p>
    <w:p>
      <w:pPr>
        <w:spacing w:line="264" w:lineRule="exact" w:before="0"/>
        <w:ind w:left="1636" w:right="2218" w:firstLine="0"/>
        <w:jc w:val="center"/>
        <w:rPr>
          <w:rFonts w:ascii="TeX Gyre Bonum"/>
          <w:b/>
          <w:sz w:val="20"/>
        </w:rPr>
      </w:pPr>
      <w:r>
        <w:rPr>
          <w:rFonts w:ascii="TeX Gyre Bonum"/>
          <w:b/>
          <w:sz w:val="20"/>
        </w:rPr>
        <w:t>DEL PROCEDIMIENTO ADMINISTRATIVO DE EJECUCION</w:t>
      </w:r>
    </w:p>
    <w:p>
      <w:pPr>
        <w:pStyle w:val="BodyText"/>
        <w:spacing w:line="242" w:lineRule="auto" w:before="179"/>
        <w:ind w:right="1031"/>
        <w:jc w:val="both"/>
      </w:pPr>
      <w:r>
        <w:rPr>
          <w:rFonts w:ascii="TeX Gyre Bonum" w:hAnsi="TeX Gyre Bonum"/>
          <w:b/>
          <w:w w:val="110"/>
        </w:rPr>
        <w:t>Artículo 376.- </w:t>
      </w:r>
      <w:r>
        <w:rPr>
          <w:w w:val="110"/>
        </w:rPr>
        <w:t>Las autoridades fiscales estatales y municipales exigirán el pago de los créditos fiscales que no hubieren sido cubiertos o garantizados dentro de los plazos señalados por la ley, mediante el procedimiento administrativo de ejecución, conforme a las normas de esta sección. En ningún caso se aplicará este procedimiento para el cobro de productos.</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5" name="image2.png"/>
            <wp:cNvGraphicFramePr>
              <a:graphicFrameLocks noChangeAspect="1"/>
            </wp:cNvGraphicFramePr>
            <a:graphic>
              <a:graphicData uri="http://schemas.openxmlformats.org/drawingml/2006/picture">
                <pic:pic>
                  <pic:nvPicPr>
                    <pic:cNvPr id="5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996"/>
        <w:jc w:val="both"/>
      </w:pPr>
      <w:r>
        <w:rPr>
          <w:w w:val="110"/>
        </w:rPr>
        <w:t>No se iniciará el procedimiento administrativo de ejecución, hasta que venza el plazo de diez   días siguientes a la fecha en que surta efectos la notificación de los actos administrativos que determinen un crédito</w:t>
      </w:r>
      <w:r>
        <w:rPr>
          <w:spacing w:val="33"/>
          <w:w w:val="110"/>
        </w:rPr>
        <w:t> </w:t>
      </w:r>
      <w:r>
        <w:rPr>
          <w:w w:val="110"/>
        </w:rPr>
        <w:t>fiscal.</w:t>
      </w:r>
    </w:p>
    <w:p>
      <w:pPr>
        <w:pStyle w:val="BodyText"/>
        <w:ind w:left="0"/>
        <w:rPr>
          <w:sz w:val="21"/>
        </w:rPr>
      </w:pPr>
    </w:p>
    <w:p>
      <w:pPr>
        <w:pStyle w:val="BodyText"/>
        <w:spacing w:line="247" w:lineRule="auto"/>
        <w:ind w:right="1031"/>
        <w:jc w:val="both"/>
      </w:pPr>
      <w:r>
        <w:rPr>
          <w:w w:val="110"/>
        </w:rPr>
        <w:t>La actualización a que se refiere el artículo 30 de éste Código y los accesorios a que se refiere el artículo 12 de este mismo ordenamiento que se causen durante el procedimiento administrativo de ejecución, se harán efectivos con el crédito inicial, sin necesidad de ninguna formalidad especial, pero será necesario que la autoridad funde y motive el procedimiento utilizado para determinar la actualización y los accesorios que se causen durante la aplicación de dicho procedimiento.</w:t>
      </w:r>
    </w:p>
    <w:p>
      <w:pPr>
        <w:pStyle w:val="BodyText"/>
        <w:spacing w:line="244" w:lineRule="auto" w:before="190"/>
        <w:ind w:right="1036"/>
        <w:jc w:val="both"/>
      </w:pPr>
      <w:r>
        <w:rPr>
          <w:rFonts w:ascii="TeX Gyre Bonum" w:hAnsi="TeX Gyre Bonum"/>
          <w:b/>
          <w:w w:val="110"/>
        </w:rPr>
        <w:t>Artículo 377.- </w:t>
      </w:r>
      <w:r>
        <w:rPr>
          <w:w w:val="110"/>
        </w:rPr>
        <w:t>Cuando sea necesario emplear el procedimiento administrativo de ejecución para hacer efectivo un crédito fiscal, las personas físicas y las jurídico colectivas estarán obligadas a pagar el 2% del  total del crédito, por cada una de las diligencias de requerimiento   de pago, embargo, ampliación de embargo, remate, enajenación fuera de remate o adjudicación al fisco estatal o municipal, previstos en el presente Código, por concepto de  gastos  de  ejecución</w:t>
      </w:r>
      <w:r>
        <w:rPr>
          <w:spacing w:val="11"/>
          <w:w w:val="110"/>
        </w:rPr>
        <w:t> </w:t>
      </w:r>
      <w:r>
        <w:rPr>
          <w:w w:val="110"/>
        </w:rPr>
        <w:t>ordinarios.</w:t>
      </w:r>
    </w:p>
    <w:p>
      <w:pPr>
        <w:pStyle w:val="BodyText"/>
        <w:spacing w:before="8"/>
        <w:ind w:left="0"/>
      </w:pPr>
    </w:p>
    <w:p>
      <w:pPr>
        <w:pStyle w:val="BodyText"/>
        <w:spacing w:line="249" w:lineRule="auto"/>
        <w:ind w:right="1031"/>
        <w:jc w:val="both"/>
      </w:pPr>
      <w:r>
        <w:rPr>
          <w:w w:val="110"/>
        </w:rPr>
        <w:t>Los gastos de ejecución, por cada una de las diligencias, no podrán ser menores al importe de cinco veces el valor diario de la Unidad de Medida y Actualización vigente ni exceder de la cantidad equivalente a 2 veces el valor diario de la Unidad de Medida y Actualización vigente, elevado al año.</w:t>
      </w:r>
    </w:p>
    <w:p>
      <w:pPr>
        <w:pStyle w:val="BodyText"/>
        <w:spacing w:before="1"/>
        <w:ind w:left="0"/>
      </w:pPr>
    </w:p>
    <w:p>
      <w:pPr>
        <w:pStyle w:val="BodyText"/>
        <w:spacing w:line="247" w:lineRule="auto"/>
        <w:ind w:right="1031"/>
        <w:jc w:val="both"/>
      </w:pPr>
      <w:r>
        <w:rPr>
          <w:w w:val="110"/>
        </w:rPr>
        <w:t>Asimismo, el contribuyente pagará por concepto de gastos de ejecución, los extraordinarios en que se incurra con motivo del procedimiento administrativo de ejecución, incluyendo los que en su caso deriven de los embargos,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interventores, administradores y peritos, salvo cuando dichos depositarios renuncien expresamente al cobro de tales honorarios,  los  honorarios que se deban erogar para la recuperación de títulos de  crédito  embargados,  así como los honorarios de las personas que contraten las autoridades para el auxilio de los interventores, los gastos que generen los servicios adicionales que sean contratados por la autoridad para el resguardo, conservación y mantenimiento de los bienes muebles e inmuebles   y así como de las negociaciones embargadas, los erogados por concepto de escrituración y las contribuciones que origine la transmisión de dominio de los bienes inmuebles que son  aceptados por el Estado a través de adjudicación en los términos de lo previsto por este Código    y las contribuciones que se paguen para liberar de cualquier gravamen, bienes que sean objeto  de</w:t>
      </w:r>
      <w:r>
        <w:rPr>
          <w:spacing w:val="10"/>
          <w:w w:val="110"/>
        </w:rPr>
        <w:t> </w:t>
      </w:r>
      <w:r>
        <w:rPr>
          <w:w w:val="110"/>
        </w:rPr>
        <w:t>remate.</w:t>
      </w:r>
    </w:p>
    <w:p>
      <w:pPr>
        <w:pStyle w:val="BodyText"/>
        <w:spacing w:before="7"/>
        <w:ind w:left="0"/>
        <w:rPr>
          <w:sz w:val="17"/>
        </w:rPr>
      </w:pPr>
    </w:p>
    <w:p>
      <w:pPr>
        <w:pStyle w:val="BodyText"/>
        <w:spacing w:line="244" w:lineRule="auto" w:before="1"/>
        <w:ind w:right="1032"/>
        <w:jc w:val="both"/>
      </w:pPr>
      <w:r>
        <w:rPr>
          <w:rFonts w:ascii="TeX Gyre Bonum" w:hAnsi="TeX Gyre Bonum"/>
          <w:b/>
          <w:w w:val="110"/>
        </w:rPr>
        <w:t>Artículo 378.- </w:t>
      </w:r>
      <w:r>
        <w:rPr>
          <w:w w:val="110"/>
        </w:rPr>
        <w:t>Las autoridades fiscales, para hacer efectivo un crédito fiscal exigible y el importe de sus accesorios legales, emitirán el mandamiento de ejecución, debidamente fundado y motivado, en el que designen al o a los ejecutores y ordenen requerir al deudor, que acredite    el pago del crédito de que se trate y, o en su caso de que éste o  la  persona  con  quien  se entienda la diligencia, no pruebe en el acto haberlo efectuado, se le embargarán bienes suficientes y/o negociaciones que aseguren la recuperación total del monto del crédito actualizado y sus</w:t>
      </w:r>
      <w:r>
        <w:rPr>
          <w:spacing w:val="34"/>
          <w:w w:val="110"/>
        </w:rPr>
        <w:t> </w:t>
      </w:r>
      <w:r>
        <w:rPr>
          <w:w w:val="110"/>
        </w:rPr>
        <w:t>accesorios.</w:t>
      </w:r>
    </w:p>
    <w:p>
      <w:pPr>
        <w:pStyle w:val="BodyText"/>
        <w:spacing w:before="9"/>
        <w:ind w:left="0"/>
        <w:rPr>
          <w:sz w:val="17"/>
        </w:rPr>
      </w:pPr>
    </w:p>
    <w:p>
      <w:pPr>
        <w:pStyle w:val="BodyText"/>
        <w:spacing w:line="228" w:lineRule="auto"/>
        <w:ind w:right="1034"/>
        <w:jc w:val="both"/>
      </w:pPr>
      <w:r>
        <w:rPr>
          <w:rFonts w:ascii="TeX Gyre Bonum" w:hAnsi="TeX Gyre Bonum"/>
          <w:b/>
          <w:w w:val="110"/>
        </w:rPr>
        <w:t>Artículo 379.- </w:t>
      </w:r>
      <w:r>
        <w:rPr>
          <w:w w:val="110"/>
        </w:rPr>
        <w:t>Las diligencias de notificación y ejecución que se deban practicar con motivo de la aplicación del procedimiento administrativo de ejecución, se harán conforme al siguiente:</w:t>
      </w:r>
    </w:p>
    <w:p>
      <w:pPr>
        <w:pStyle w:val="BodyText"/>
        <w:spacing w:before="3"/>
        <w:ind w:left="0"/>
        <w:rPr>
          <w:sz w:val="18"/>
        </w:rPr>
      </w:pPr>
    </w:p>
    <w:p>
      <w:pPr>
        <w:pStyle w:val="ListParagraph"/>
        <w:numPr>
          <w:ilvl w:val="0"/>
          <w:numId w:val="248"/>
        </w:numPr>
        <w:tabs>
          <w:tab w:pos="1166" w:val="left" w:leader="none"/>
          <w:tab w:pos="1167" w:val="left" w:leader="none"/>
        </w:tabs>
        <w:spacing w:line="230" w:lineRule="auto" w:before="1" w:after="0"/>
        <w:ind w:left="1166" w:right="1031" w:hanging="708"/>
        <w:jc w:val="left"/>
        <w:rPr>
          <w:sz w:val="20"/>
        </w:rPr>
      </w:pPr>
      <w:r>
        <w:rPr>
          <w:w w:val="110"/>
          <w:sz w:val="20"/>
        </w:rPr>
        <w:t>El ejecutor designado en el mandamiento de ejecución se constituirá en el domicilio  fiscal o en el lugar donde se encuentren los bienes propiedad del deudor,</w:t>
      </w:r>
      <w:r>
        <w:rPr>
          <w:spacing w:val="16"/>
          <w:w w:val="110"/>
          <w:sz w:val="20"/>
        </w:rPr>
        <w:t> </w:t>
      </w:r>
      <w:r>
        <w:rPr>
          <w:w w:val="110"/>
          <w:sz w:val="20"/>
        </w:rPr>
        <w:t>debiendo</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7" name="image2.png"/>
            <wp:cNvGraphicFramePr>
              <a:graphicFrameLocks noChangeAspect="1"/>
            </wp:cNvGraphicFramePr>
            <a:graphic>
              <a:graphicData uri="http://schemas.openxmlformats.org/drawingml/2006/picture">
                <pic:pic>
                  <pic:nvPicPr>
                    <pic:cNvPr id="5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left="1166" w:right="1031"/>
        <w:jc w:val="both"/>
      </w:pPr>
      <w:r>
        <w:rPr>
          <w:w w:val="110"/>
        </w:rPr>
        <w:t>identificarse plenamente ante la persona con quien se practique la diligencia, señalando en las actas correspondientes, el cargo que ocupa, la fecha del documento con el cual se identifica del que se infiera que está vigente y que contiene el nombre y la firma del funcionario competente para expedirlo, el puesto que desempeña y el fundamento legal que lo faculta para la expedición del documento de identificación referido.</w:t>
      </w:r>
    </w:p>
    <w:p>
      <w:pPr>
        <w:pStyle w:val="ListParagraph"/>
        <w:numPr>
          <w:ilvl w:val="0"/>
          <w:numId w:val="248"/>
        </w:numPr>
        <w:tabs>
          <w:tab w:pos="1167" w:val="left" w:leader="none"/>
        </w:tabs>
        <w:spacing w:line="240" w:lineRule="auto" w:before="180" w:after="0"/>
        <w:ind w:left="1166" w:right="1036" w:hanging="708"/>
        <w:jc w:val="both"/>
        <w:rPr>
          <w:sz w:val="20"/>
        </w:rPr>
      </w:pPr>
      <w:r>
        <w:rPr>
          <w:w w:val="110"/>
          <w:sz w:val="20"/>
        </w:rPr>
        <w:t>Cuando la diligencia deba efectuarse personalmente y el ejecutor no encuentre a quien deba notificar, le dejará citatorio en el domicilio, con quien se encuentre en el mismo, para</w:t>
      </w:r>
      <w:r>
        <w:rPr>
          <w:spacing w:val="11"/>
          <w:w w:val="110"/>
          <w:sz w:val="20"/>
        </w:rPr>
        <w:t> </w:t>
      </w:r>
      <w:r>
        <w:rPr>
          <w:w w:val="110"/>
          <w:sz w:val="20"/>
        </w:rPr>
        <w:t>que</w:t>
      </w:r>
      <w:r>
        <w:rPr>
          <w:spacing w:val="10"/>
          <w:w w:val="110"/>
          <w:sz w:val="20"/>
        </w:rPr>
        <w:t> </w:t>
      </w:r>
      <w:r>
        <w:rPr>
          <w:w w:val="110"/>
          <w:sz w:val="20"/>
        </w:rPr>
        <w:t>espere</w:t>
      </w:r>
      <w:r>
        <w:rPr>
          <w:spacing w:val="11"/>
          <w:w w:val="110"/>
          <w:sz w:val="20"/>
        </w:rPr>
        <w:t> </w:t>
      </w:r>
      <w:r>
        <w:rPr>
          <w:w w:val="110"/>
          <w:sz w:val="20"/>
        </w:rPr>
        <w:t>a</w:t>
      </w:r>
      <w:r>
        <w:rPr>
          <w:spacing w:val="13"/>
          <w:w w:val="110"/>
          <w:sz w:val="20"/>
        </w:rPr>
        <w:t> </w:t>
      </w:r>
      <w:r>
        <w:rPr>
          <w:w w:val="110"/>
          <w:sz w:val="20"/>
        </w:rPr>
        <w:t>una</w:t>
      </w:r>
      <w:r>
        <w:rPr>
          <w:spacing w:val="12"/>
          <w:w w:val="110"/>
          <w:sz w:val="20"/>
        </w:rPr>
        <w:t> </w:t>
      </w:r>
      <w:r>
        <w:rPr>
          <w:w w:val="110"/>
          <w:sz w:val="20"/>
        </w:rPr>
        <w:t>hora</w:t>
      </w:r>
      <w:r>
        <w:rPr>
          <w:spacing w:val="11"/>
          <w:w w:val="110"/>
          <w:sz w:val="20"/>
        </w:rPr>
        <w:t> </w:t>
      </w:r>
      <w:r>
        <w:rPr>
          <w:w w:val="110"/>
          <w:sz w:val="20"/>
        </w:rPr>
        <w:t>fija</w:t>
      </w:r>
      <w:r>
        <w:rPr>
          <w:spacing w:val="11"/>
          <w:w w:val="110"/>
          <w:sz w:val="20"/>
        </w:rPr>
        <w:t> </w:t>
      </w:r>
      <w:r>
        <w:rPr>
          <w:w w:val="110"/>
          <w:sz w:val="20"/>
        </w:rPr>
        <w:t>del</w:t>
      </w:r>
      <w:r>
        <w:rPr>
          <w:spacing w:val="9"/>
          <w:w w:val="110"/>
          <w:sz w:val="20"/>
        </w:rPr>
        <w:t> </w:t>
      </w:r>
      <w:r>
        <w:rPr>
          <w:w w:val="110"/>
          <w:sz w:val="20"/>
        </w:rPr>
        <w:t>día</w:t>
      </w:r>
      <w:r>
        <w:rPr>
          <w:spacing w:val="12"/>
          <w:w w:val="110"/>
          <w:sz w:val="20"/>
        </w:rPr>
        <w:t> </w:t>
      </w:r>
      <w:r>
        <w:rPr>
          <w:w w:val="110"/>
          <w:sz w:val="20"/>
        </w:rPr>
        <w:t>hábil</w:t>
      </w:r>
      <w:r>
        <w:rPr>
          <w:spacing w:val="11"/>
          <w:w w:val="110"/>
          <w:sz w:val="20"/>
        </w:rPr>
        <w:t> </w:t>
      </w:r>
      <w:r>
        <w:rPr>
          <w:w w:val="110"/>
          <w:sz w:val="20"/>
        </w:rPr>
        <w:t>siguiente.</w:t>
      </w:r>
    </w:p>
    <w:p>
      <w:pPr>
        <w:pStyle w:val="ListParagraph"/>
        <w:numPr>
          <w:ilvl w:val="0"/>
          <w:numId w:val="248"/>
        </w:numPr>
        <w:tabs>
          <w:tab w:pos="1167" w:val="left" w:leader="none"/>
        </w:tabs>
        <w:spacing w:line="237" w:lineRule="auto" w:before="197" w:after="0"/>
        <w:ind w:left="1166" w:right="1032" w:hanging="708"/>
        <w:jc w:val="both"/>
        <w:rPr>
          <w:sz w:val="20"/>
        </w:rPr>
      </w:pPr>
      <w:r>
        <w:rPr>
          <w:w w:val="110"/>
          <w:sz w:val="20"/>
        </w:rPr>
        <w:t>En los casos en que en el domicilio referido no se encuentre persona alguna, o bien se niegue a recibirlo, el citatorio podrá dejarse con un vecino o fijarse en la puerta del domicilio donde se practique la</w:t>
      </w:r>
      <w:r>
        <w:rPr>
          <w:spacing w:val="50"/>
          <w:w w:val="110"/>
          <w:sz w:val="20"/>
        </w:rPr>
        <w:t> </w:t>
      </w:r>
      <w:r>
        <w:rPr>
          <w:w w:val="110"/>
          <w:sz w:val="20"/>
        </w:rPr>
        <w:t>diligencia.</w:t>
      </w:r>
    </w:p>
    <w:p>
      <w:pPr>
        <w:pStyle w:val="BodyText"/>
        <w:spacing w:before="6"/>
        <w:ind w:left="0"/>
        <w:rPr>
          <w:sz w:val="21"/>
        </w:rPr>
      </w:pPr>
    </w:p>
    <w:p>
      <w:pPr>
        <w:pStyle w:val="BodyText"/>
        <w:spacing w:line="247" w:lineRule="auto"/>
        <w:ind w:right="1030"/>
        <w:jc w:val="both"/>
      </w:pPr>
      <w:r>
        <w:rPr>
          <w:w w:val="110"/>
        </w:rPr>
        <w:t>El citatorio será siempre para la espera antes señalada y, si la persona  citada  o  su  representante legal no esperaren, se practicará la diligencia con quien se encuentre en el domicilio, en su defecto, o cuando se nieguen a recibirla, se podrá practicar con un vecino o por medio de instructivo que se fijará en lugar visible de dicho domicilio, debiendo el ejecutor asentar razón de tal</w:t>
      </w:r>
      <w:r>
        <w:rPr>
          <w:spacing w:val="44"/>
          <w:w w:val="110"/>
        </w:rPr>
        <w:t> </w:t>
      </w:r>
      <w:r>
        <w:rPr>
          <w:w w:val="110"/>
        </w:rPr>
        <w:t>circunstancia.</w:t>
      </w:r>
    </w:p>
    <w:p>
      <w:pPr>
        <w:pStyle w:val="BodyText"/>
        <w:ind w:left="0"/>
        <w:rPr>
          <w:sz w:val="21"/>
        </w:rPr>
      </w:pPr>
    </w:p>
    <w:p>
      <w:pPr>
        <w:pStyle w:val="BodyText"/>
        <w:spacing w:line="247" w:lineRule="auto"/>
        <w:ind w:right="1034"/>
        <w:jc w:val="both"/>
      </w:pPr>
      <w:r>
        <w:rPr>
          <w:w w:val="110"/>
        </w:rPr>
        <w:t>Se entregará el mandamiento de ejecución a la persona con quien se entienda la diligencia y se levantará acta pormenorizada del requerimiento y del embargo de bienes y negociaciones, de las que se le proporcionará copia.</w:t>
      </w:r>
    </w:p>
    <w:p>
      <w:pPr>
        <w:pStyle w:val="BodyText"/>
        <w:spacing w:before="9"/>
        <w:ind w:left="0"/>
      </w:pPr>
    </w:p>
    <w:p>
      <w:pPr>
        <w:pStyle w:val="BodyText"/>
        <w:spacing w:line="249" w:lineRule="auto"/>
        <w:ind w:right="1032"/>
        <w:jc w:val="both"/>
      </w:pPr>
      <w:r>
        <w:rPr>
          <w:w w:val="110"/>
        </w:rPr>
        <w:t>Si la notificación del crédito fiscal adeudado o del requerimiento, en su caso, se  hizo  por  edictos, la diligencia se entenderá con la autoridad administrativa estatal o municipal de la circunscripción de los bienes, salvo que en el momento de iniciarse la diligencia compareciera el deudor, en cuyo</w:t>
      </w:r>
      <w:r>
        <w:rPr>
          <w:spacing w:val="28"/>
          <w:w w:val="110"/>
        </w:rPr>
        <w:t> </w:t>
      </w:r>
      <w:r>
        <w:rPr>
          <w:w w:val="110"/>
        </w:rPr>
        <w:t>caso se entenderá con él.</w:t>
      </w:r>
    </w:p>
    <w:p>
      <w:pPr>
        <w:pStyle w:val="BodyText"/>
        <w:spacing w:line="244" w:lineRule="auto" w:before="182"/>
        <w:ind w:right="1034"/>
        <w:jc w:val="both"/>
      </w:pPr>
      <w:r>
        <w:rPr>
          <w:rFonts w:ascii="TeX Gyre Bonum" w:hAnsi="TeX Gyre Bonum"/>
          <w:b/>
          <w:w w:val="110"/>
        </w:rPr>
        <w:t>Artículo 380.- </w:t>
      </w:r>
      <w:r>
        <w:rPr>
          <w:w w:val="110"/>
        </w:rPr>
        <w:t>Se podrá practicar embargo precautorio, sobre los bienes o la negociación del contribuyente, para asegurar el interés fiscal, cuando el crédito fiscal no sea exigible pero haya sido determinado por el contribuyente o por la autoridad en el ejercicio de sus facultades de comprobación, cuando a juicio de esta exista peligro inminente de que el obligado realice cualquier acción tendiente a evadir su cumplimiento. En estos casos, la autoridad trabara el embargo.</w:t>
      </w:r>
    </w:p>
    <w:p>
      <w:pPr>
        <w:pStyle w:val="BodyText"/>
        <w:spacing w:before="7"/>
        <w:ind w:left="0"/>
      </w:pPr>
    </w:p>
    <w:p>
      <w:pPr>
        <w:pStyle w:val="BodyText"/>
        <w:spacing w:line="249" w:lineRule="auto"/>
        <w:ind w:right="1032"/>
        <w:jc w:val="both"/>
      </w:pPr>
      <w:r>
        <w:rPr>
          <w:w w:val="110"/>
        </w:rPr>
        <w:t>La autoridad que practique el embargo precautorio levantará acta circunstanciada en la que precise las razones del embargo.</w:t>
      </w:r>
    </w:p>
    <w:p>
      <w:pPr>
        <w:pStyle w:val="BodyText"/>
        <w:spacing w:before="3"/>
        <w:ind w:left="0"/>
      </w:pPr>
    </w:p>
    <w:p>
      <w:pPr>
        <w:pStyle w:val="BodyText"/>
        <w:spacing w:line="249" w:lineRule="auto"/>
        <w:ind w:right="1034"/>
        <w:jc w:val="both"/>
      </w:pPr>
      <w:r>
        <w:rPr>
          <w:w w:val="110"/>
        </w:rPr>
        <w:t>La autoridad requerirá al obligado para que dentro del término de 3 días desvirtúe el monto por el que se realizó el embargo. El embargo quedará sin efecto cuando el contribuyente cumpla    con el requerimiento. Transcurrido el plazo antes señalado, sin que el obligado hubiera desvirtuado</w:t>
      </w:r>
      <w:r>
        <w:rPr>
          <w:spacing w:val="10"/>
          <w:w w:val="110"/>
        </w:rPr>
        <w:t> </w:t>
      </w:r>
      <w:r>
        <w:rPr>
          <w:w w:val="110"/>
        </w:rPr>
        <w:t>el</w:t>
      </w:r>
      <w:r>
        <w:rPr>
          <w:spacing w:val="10"/>
          <w:w w:val="110"/>
        </w:rPr>
        <w:t> </w:t>
      </w:r>
      <w:r>
        <w:rPr>
          <w:w w:val="110"/>
        </w:rPr>
        <w:t>monto</w:t>
      </w:r>
      <w:r>
        <w:rPr>
          <w:spacing w:val="10"/>
          <w:w w:val="110"/>
        </w:rPr>
        <w:t> </w:t>
      </w:r>
      <w:r>
        <w:rPr>
          <w:w w:val="110"/>
        </w:rPr>
        <w:t>del</w:t>
      </w:r>
      <w:r>
        <w:rPr>
          <w:spacing w:val="9"/>
          <w:w w:val="110"/>
        </w:rPr>
        <w:t> </w:t>
      </w:r>
      <w:r>
        <w:rPr>
          <w:w w:val="110"/>
        </w:rPr>
        <w:t>embargo</w:t>
      </w:r>
      <w:r>
        <w:rPr>
          <w:spacing w:val="11"/>
          <w:w w:val="110"/>
        </w:rPr>
        <w:t> </w:t>
      </w:r>
      <w:r>
        <w:rPr>
          <w:w w:val="110"/>
        </w:rPr>
        <w:t>precautorio,</w:t>
      </w:r>
      <w:r>
        <w:rPr>
          <w:spacing w:val="7"/>
          <w:w w:val="110"/>
        </w:rPr>
        <w:t> </w:t>
      </w:r>
      <w:r>
        <w:rPr>
          <w:w w:val="110"/>
        </w:rPr>
        <w:t>éste</w:t>
      </w:r>
      <w:r>
        <w:rPr>
          <w:spacing w:val="11"/>
          <w:w w:val="110"/>
        </w:rPr>
        <w:t> </w:t>
      </w:r>
      <w:r>
        <w:rPr>
          <w:w w:val="110"/>
        </w:rPr>
        <w:t>quedará</w:t>
      </w:r>
      <w:r>
        <w:rPr>
          <w:spacing w:val="10"/>
          <w:w w:val="110"/>
        </w:rPr>
        <w:t> </w:t>
      </w:r>
      <w:r>
        <w:rPr>
          <w:w w:val="110"/>
        </w:rPr>
        <w:t>firme.</w:t>
      </w:r>
    </w:p>
    <w:p>
      <w:pPr>
        <w:pStyle w:val="BodyText"/>
        <w:spacing w:before="2"/>
        <w:ind w:left="0"/>
      </w:pPr>
    </w:p>
    <w:p>
      <w:pPr>
        <w:pStyle w:val="BodyText"/>
        <w:spacing w:line="249" w:lineRule="auto"/>
        <w:ind w:right="1032"/>
        <w:jc w:val="both"/>
      </w:pPr>
      <w:r>
        <w:rPr>
          <w:w w:val="110"/>
        </w:rPr>
        <w:t>El embargo precautorio practicado antes de la fecha en que el crédito fiscal sea exigible, se convertirá en definitivo al momento de la exigibilidad de dicho crédito fiscal y se aplicará el procedimiento administrativo de ejecución.</w:t>
      </w:r>
    </w:p>
    <w:p>
      <w:pPr>
        <w:pStyle w:val="BodyText"/>
        <w:spacing w:before="4"/>
        <w:ind w:left="0"/>
      </w:pPr>
    </w:p>
    <w:p>
      <w:pPr>
        <w:pStyle w:val="BodyText"/>
        <w:spacing w:line="249" w:lineRule="auto" w:before="1"/>
        <w:ind w:right="1036"/>
        <w:jc w:val="both"/>
      </w:pPr>
      <w:r>
        <w:rPr>
          <w:w w:val="110"/>
        </w:rPr>
        <w:t>Si el particular garantiza el interés fiscal en los términos del artículo 35 de este Código, se levantará el embargo.</w:t>
      </w:r>
    </w:p>
    <w:p>
      <w:pPr>
        <w:pStyle w:val="BodyText"/>
        <w:spacing w:before="3"/>
        <w:ind w:left="0"/>
      </w:pPr>
    </w:p>
    <w:p>
      <w:pPr>
        <w:pStyle w:val="BodyText"/>
        <w:spacing w:line="247" w:lineRule="auto"/>
        <w:ind w:right="1031"/>
        <w:jc w:val="both"/>
      </w:pPr>
      <w:r>
        <w:rPr>
          <w:w w:val="110"/>
        </w:rPr>
        <w:t>Son aplicables al embargo precautorio a que se refiere este artículo y a lo previsto  por  el  artículo 41, fracción II, de este Código, las disposiciones establecidas para el embargo y para la intervención</w:t>
      </w:r>
      <w:r>
        <w:rPr>
          <w:spacing w:val="15"/>
          <w:w w:val="110"/>
        </w:rPr>
        <w:t> </w:t>
      </w:r>
      <w:r>
        <w:rPr>
          <w:w w:val="110"/>
        </w:rPr>
        <w:t>en</w:t>
      </w:r>
      <w:r>
        <w:rPr>
          <w:spacing w:val="16"/>
          <w:w w:val="110"/>
        </w:rPr>
        <w:t> </w:t>
      </w:r>
      <w:r>
        <w:rPr>
          <w:w w:val="110"/>
        </w:rPr>
        <w:t>el</w:t>
      </w:r>
      <w:r>
        <w:rPr>
          <w:spacing w:val="16"/>
          <w:w w:val="110"/>
        </w:rPr>
        <w:t> </w:t>
      </w:r>
      <w:r>
        <w:rPr>
          <w:w w:val="110"/>
        </w:rPr>
        <w:t>procedimiento</w:t>
      </w:r>
      <w:r>
        <w:rPr>
          <w:spacing w:val="17"/>
          <w:w w:val="110"/>
        </w:rPr>
        <w:t> </w:t>
      </w:r>
      <w:r>
        <w:rPr>
          <w:w w:val="110"/>
        </w:rPr>
        <w:t>administrativo</w:t>
      </w:r>
      <w:r>
        <w:rPr>
          <w:spacing w:val="12"/>
          <w:w w:val="110"/>
        </w:rPr>
        <w:t> </w:t>
      </w:r>
      <w:r>
        <w:rPr>
          <w:w w:val="110"/>
        </w:rPr>
        <w:t>de</w:t>
      </w:r>
      <w:r>
        <w:rPr>
          <w:spacing w:val="15"/>
          <w:w w:val="110"/>
        </w:rPr>
        <w:t> </w:t>
      </w:r>
      <w:r>
        <w:rPr>
          <w:w w:val="110"/>
        </w:rPr>
        <w:t>ejecución</w:t>
      </w:r>
      <w:r>
        <w:rPr>
          <w:spacing w:val="15"/>
          <w:w w:val="110"/>
        </w:rPr>
        <w:t> </w:t>
      </w:r>
      <w:r>
        <w:rPr>
          <w:w w:val="110"/>
        </w:rPr>
        <w:t>que,</w:t>
      </w:r>
      <w:r>
        <w:rPr>
          <w:spacing w:val="16"/>
          <w:w w:val="110"/>
        </w:rPr>
        <w:t> </w:t>
      </w:r>
      <w:r>
        <w:rPr>
          <w:w w:val="110"/>
        </w:rPr>
        <w:t>conforme</w:t>
      </w:r>
      <w:r>
        <w:rPr>
          <w:spacing w:val="14"/>
          <w:w w:val="110"/>
        </w:rPr>
        <w:t> </w:t>
      </w:r>
      <w:r>
        <w:rPr>
          <w:w w:val="110"/>
        </w:rPr>
        <w:t>a</w:t>
      </w:r>
      <w:r>
        <w:rPr>
          <w:spacing w:val="15"/>
          <w:w w:val="110"/>
        </w:rPr>
        <w:t> </w:t>
      </w:r>
      <w:r>
        <w:rPr>
          <w:w w:val="110"/>
        </w:rPr>
        <w:t>su</w:t>
      </w:r>
      <w:r>
        <w:rPr>
          <w:spacing w:val="14"/>
          <w:w w:val="110"/>
        </w:rPr>
        <w:t> </w:t>
      </w:r>
      <w:r>
        <w:rPr>
          <w:w w:val="110"/>
        </w:rPr>
        <w:t>naturaleza,</w:t>
      </w:r>
      <w:r>
        <w:rPr>
          <w:spacing w:val="19"/>
          <w:w w:val="110"/>
        </w:rPr>
        <w:t> </w:t>
      </w:r>
      <w:r>
        <w:rPr>
          <w:w w:val="110"/>
        </w:rPr>
        <w:t>le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599" name="image2.png"/>
            <wp:cNvGraphicFramePr>
              <a:graphicFrameLocks noChangeAspect="1"/>
            </wp:cNvGraphicFramePr>
            <a:graphic>
              <a:graphicData uri="http://schemas.openxmlformats.org/drawingml/2006/picture">
                <pic:pic>
                  <pic:nvPicPr>
                    <pic:cNvPr id="6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sean aplicables.</w:t>
      </w:r>
    </w:p>
    <w:p>
      <w:pPr>
        <w:pStyle w:val="BodyText"/>
        <w:spacing w:before="1"/>
        <w:ind w:left="0"/>
        <w:rPr>
          <w:sz w:val="18"/>
        </w:rPr>
      </w:pPr>
    </w:p>
    <w:p>
      <w:pPr>
        <w:pStyle w:val="BodyText"/>
        <w:spacing w:line="230" w:lineRule="auto"/>
        <w:ind w:right="1035"/>
        <w:jc w:val="both"/>
      </w:pPr>
      <w:r>
        <w:rPr>
          <w:rFonts w:ascii="TeX Gyre Bonum" w:hAnsi="TeX Gyre Bonum"/>
          <w:b/>
          <w:w w:val="110"/>
        </w:rPr>
        <w:t>Artículo 380-A.- </w:t>
      </w:r>
      <w:r>
        <w:rPr>
          <w:w w:val="110"/>
        </w:rPr>
        <w:t>La autoridad podrá decretar el aseguramiento de los bienes o la negociación del contribuyente cuando:</w:t>
      </w:r>
    </w:p>
    <w:p>
      <w:pPr>
        <w:pStyle w:val="BodyText"/>
        <w:spacing w:before="7"/>
        <w:ind w:left="0"/>
        <w:rPr>
          <w:sz w:val="17"/>
        </w:rPr>
      </w:pPr>
    </w:p>
    <w:p>
      <w:pPr>
        <w:pStyle w:val="ListParagraph"/>
        <w:numPr>
          <w:ilvl w:val="0"/>
          <w:numId w:val="249"/>
        </w:numPr>
        <w:tabs>
          <w:tab w:pos="1026" w:val="left" w:leader="none"/>
        </w:tabs>
        <w:spacing w:line="237" w:lineRule="auto" w:before="0" w:after="0"/>
        <w:ind w:left="1025" w:right="1036" w:hanging="567"/>
        <w:jc w:val="both"/>
        <w:rPr>
          <w:sz w:val="20"/>
        </w:rPr>
      </w:pPr>
      <w:r>
        <w:rPr>
          <w:w w:val="110"/>
          <w:sz w:val="20"/>
        </w:rPr>
        <w:t>El contribuyente se oponga u obstaculice la iniciación o desarrollo de las facultades de comprobación de las autoridades fiscales o no se pueda notificar su inicio por que no sea localizado,</w:t>
      </w:r>
      <w:r>
        <w:rPr>
          <w:spacing w:val="10"/>
          <w:w w:val="110"/>
          <w:sz w:val="20"/>
        </w:rPr>
        <w:t> </w:t>
      </w:r>
      <w:r>
        <w:rPr>
          <w:w w:val="110"/>
          <w:sz w:val="20"/>
        </w:rPr>
        <w:t>por</w:t>
      </w:r>
      <w:r>
        <w:rPr>
          <w:spacing w:val="11"/>
          <w:w w:val="110"/>
          <w:sz w:val="20"/>
        </w:rPr>
        <w:t> </w:t>
      </w:r>
      <w:r>
        <w:rPr>
          <w:w w:val="110"/>
          <w:sz w:val="20"/>
        </w:rPr>
        <w:t>haber</w:t>
      </w:r>
      <w:r>
        <w:rPr>
          <w:spacing w:val="7"/>
          <w:w w:val="110"/>
          <w:sz w:val="20"/>
        </w:rPr>
        <w:t> </w:t>
      </w:r>
      <w:r>
        <w:rPr>
          <w:w w:val="110"/>
          <w:sz w:val="20"/>
        </w:rPr>
        <w:t>desaparecido</w:t>
      </w:r>
      <w:r>
        <w:rPr>
          <w:spacing w:val="11"/>
          <w:w w:val="110"/>
          <w:sz w:val="20"/>
        </w:rPr>
        <w:t> </w:t>
      </w:r>
      <w:r>
        <w:rPr>
          <w:w w:val="110"/>
          <w:sz w:val="20"/>
        </w:rPr>
        <w:t>o</w:t>
      </w:r>
      <w:r>
        <w:rPr>
          <w:spacing w:val="10"/>
          <w:w w:val="110"/>
          <w:sz w:val="20"/>
        </w:rPr>
        <w:t> </w:t>
      </w:r>
      <w:r>
        <w:rPr>
          <w:w w:val="110"/>
          <w:sz w:val="20"/>
        </w:rPr>
        <w:t>por</w:t>
      </w:r>
      <w:r>
        <w:rPr>
          <w:spacing w:val="11"/>
          <w:w w:val="110"/>
          <w:sz w:val="20"/>
        </w:rPr>
        <w:t> </w:t>
      </w:r>
      <w:r>
        <w:rPr>
          <w:w w:val="110"/>
          <w:sz w:val="20"/>
        </w:rPr>
        <w:t>ignorarse</w:t>
      </w:r>
      <w:r>
        <w:rPr>
          <w:spacing w:val="9"/>
          <w:w w:val="110"/>
          <w:sz w:val="20"/>
        </w:rPr>
        <w:t> </w:t>
      </w:r>
      <w:r>
        <w:rPr>
          <w:w w:val="110"/>
          <w:sz w:val="20"/>
        </w:rPr>
        <w:t>su</w:t>
      </w:r>
      <w:r>
        <w:rPr>
          <w:spacing w:val="7"/>
          <w:w w:val="110"/>
          <w:sz w:val="20"/>
        </w:rPr>
        <w:t> </w:t>
      </w:r>
      <w:r>
        <w:rPr>
          <w:w w:val="110"/>
          <w:sz w:val="20"/>
        </w:rPr>
        <w:t>domicilio.</w:t>
      </w:r>
    </w:p>
    <w:p>
      <w:pPr>
        <w:pStyle w:val="BodyText"/>
        <w:spacing w:before="2"/>
        <w:ind w:left="0"/>
        <w:rPr>
          <w:sz w:val="18"/>
        </w:rPr>
      </w:pPr>
    </w:p>
    <w:p>
      <w:pPr>
        <w:pStyle w:val="ListParagraph"/>
        <w:numPr>
          <w:ilvl w:val="0"/>
          <w:numId w:val="249"/>
        </w:numPr>
        <w:tabs>
          <w:tab w:pos="1026" w:val="left" w:leader="none"/>
        </w:tabs>
        <w:spacing w:line="230" w:lineRule="auto" w:before="0" w:after="0"/>
        <w:ind w:left="1025" w:right="1036" w:hanging="567"/>
        <w:jc w:val="both"/>
        <w:rPr>
          <w:sz w:val="20"/>
        </w:rPr>
      </w:pPr>
      <w:r>
        <w:rPr>
          <w:w w:val="110"/>
          <w:sz w:val="20"/>
        </w:rPr>
        <w:t>Después de iniciadas las facultades de comprobación, el contribuyente desaparezca o  exista</w:t>
      </w:r>
      <w:r>
        <w:rPr>
          <w:spacing w:val="10"/>
          <w:w w:val="110"/>
          <w:sz w:val="20"/>
        </w:rPr>
        <w:t> </w:t>
      </w:r>
      <w:r>
        <w:rPr>
          <w:w w:val="110"/>
          <w:sz w:val="20"/>
        </w:rPr>
        <w:t>riesgo</w:t>
      </w:r>
      <w:r>
        <w:rPr>
          <w:spacing w:val="12"/>
          <w:w w:val="110"/>
          <w:sz w:val="20"/>
        </w:rPr>
        <w:t> </w:t>
      </w:r>
      <w:r>
        <w:rPr>
          <w:w w:val="110"/>
          <w:sz w:val="20"/>
        </w:rPr>
        <w:t>inminente</w:t>
      </w:r>
      <w:r>
        <w:rPr>
          <w:spacing w:val="11"/>
          <w:w w:val="110"/>
          <w:sz w:val="20"/>
        </w:rPr>
        <w:t> </w:t>
      </w:r>
      <w:r>
        <w:rPr>
          <w:w w:val="110"/>
          <w:sz w:val="20"/>
        </w:rPr>
        <w:t>de</w:t>
      </w:r>
      <w:r>
        <w:rPr>
          <w:spacing w:val="10"/>
          <w:w w:val="110"/>
          <w:sz w:val="20"/>
        </w:rPr>
        <w:t> </w:t>
      </w:r>
      <w:r>
        <w:rPr>
          <w:w w:val="110"/>
          <w:sz w:val="20"/>
        </w:rPr>
        <w:t>que</w:t>
      </w:r>
      <w:r>
        <w:rPr>
          <w:spacing w:val="9"/>
          <w:w w:val="110"/>
          <w:sz w:val="20"/>
        </w:rPr>
        <w:t> </w:t>
      </w:r>
      <w:r>
        <w:rPr>
          <w:w w:val="110"/>
          <w:sz w:val="20"/>
        </w:rPr>
        <w:t>oculte,</w:t>
      </w:r>
      <w:r>
        <w:rPr>
          <w:spacing w:val="11"/>
          <w:w w:val="110"/>
          <w:sz w:val="20"/>
        </w:rPr>
        <w:t> </w:t>
      </w:r>
      <w:r>
        <w:rPr>
          <w:w w:val="110"/>
          <w:sz w:val="20"/>
        </w:rPr>
        <w:t>enajene</w:t>
      </w:r>
      <w:r>
        <w:rPr>
          <w:spacing w:val="11"/>
          <w:w w:val="110"/>
          <w:sz w:val="20"/>
        </w:rPr>
        <w:t> </w:t>
      </w:r>
      <w:r>
        <w:rPr>
          <w:w w:val="110"/>
          <w:sz w:val="20"/>
        </w:rPr>
        <w:t>o</w:t>
      </w:r>
      <w:r>
        <w:rPr>
          <w:spacing w:val="11"/>
          <w:w w:val="110"/>
          <w:sz w:val="20"/>
        </w:rPr>
        <w:t> </w:t>
      </w:r>
      <w:r>
        <w:rPr>
          <w:w w:val="110"/>
          <w:sz w:val="20"/>
        </w:rPr>
        <w:t>dilapide</w:t>
      </w:r>
      <w:r>
        <w:rPr>
          <w:spacing w:val="10"/>
          <w:w w:val="110"/>
          <w:sz w:val="20"/>
        </w:rPr>
        <w:t> </w:t>
      </w:r>
      <w:r>
        <w:rPr>
          <w:w w:val="110"/>
          <w:sz w:val="20"/>
        </w:rPr>
        <w:t>sus</w:t>
      </w:r>
      <w:r>
        <w:rPr>
          <w:spacing w:val="13"/>
          <w:w w:val="110"/>
          <w:sz w:val="20"/>
        </w:rPr>
        <w:t> </w:t>
      </w:r>
      <w:r>
        <w:rPr>
          <w:w w:val="110"/>
          <w:sz w:val="20"/>
        </w:rPr>
        <w:t>bienes.</w:t>
      </w:r>
    </w:p>
    <w:p>
      <w:pPr>
        <w:pStyle w:val="BodyText"/>
        <w:ind w:left="0"/>
        <w:rPr>
          <w:sz w:val="18"/>
        </w:rPr>
      </w:pPr>
    </w:p>
    <w:p>
      <w:pPr>
        <w:pStyle w:val="ListParagraph"/>
        <w:numPr>
          <w:ilvl w:val="0"/>
          <w:numId w:val="249"/>
        </w:numPr>
        <w:tabs>
          <w:tab w:pos="1026" w:val="left" w:leader="none"/>
        </w:tabs>
        <w:spacing w:line="230" w:lineRule="auto" w:before="1" w:after="0"/>
        <w:ind w:left="1025" w:right="1035" w:hanging="567"/>
        <w:jc w:val="both"/>
        <w:rPr>
          <w:sz w:val="20"/>
        </w:rPr>
      </w:pPr>
      <w:r>
        <w:rPr>
          <w:w w:val="110"/>
          <w:sz w:val="20"/>
        </w:rPr>
        <w:t>El contribuyente se niegue a proporcionar la contabilidad que acredite el cumplimiento de las disposiciones fiscales</w:t>
      </w:r>
      <w:r>
        <w:rPr>
          <w:spacing w:val="25"/>
          <w:w w:val="110"/>
          <w:sz w:val="20"/>
        </w:rPr>
        <w:t> </w:t>
      </w:r>
      <w:r>
        <w:rPr>
          <w:w w:val="110"/>
          <w:sz w:val="20"/>
        </w:rPr>
        <w:t>a que se está obligado.</w:t>
      </w:r>
    </w:p>
    <w:p>
      <w:pPr>
        <w:pStyle w:val="BodyText"/>
        <w:spacing w:before="7"/>
        <w:ind w:left="0"/>
        <w:rPr>
          <w:sz w:val="21"/>
        </w:rPr>
      </w:pPr>
    </w:p>
    <w:p>
      <w:pPr>
        <w:pStyle w:val="BodyText"/>
        <w:spacing w:line="247" w:lineRule="auto"/>
        <w:ind w:right="1039"/>
        <w:jc w:val="both"/>
      </w:pPr>
      <w:r>
        <w:rPr>
          <w:w w:val="110"/>
        </w:rPr>
        <w:t>En los casos anteriores, la autoridad que practique el aseguramiento deberá levantar acta circunstanciada en la que precise las razones para hacerlo.</w:t>
      </w:r>
    </w:p>
    <w:p>
      <w:pPr>
        <w:pStyle w:val="BodyText"/>
        <w:spacing w:before="7"/>
        <w:ind w:left="0"/>
      </w:pPr>
    </w:p>
    <w:p>
      <w:pPr>
        <w:pStyle w:val="BodyText"/>
        <w:spacing w:before="1"/>
      </w:pPr>
      <w:r>
        <w:rPr>
          <w:w w:val="110"/>
        </w:rPr>
        <w:t>Derogado.</w:t>
      </w:r>
    </w:p>
    <w:p>
      <w:pPr>
        <w:pStyle w:val="BodyText"/>
        <w:spacing w:before="5"/>
        <w:ind w:left="0"/>
        <w:rPr>
          <w:sz w:val="17"/>
        </w:rPr>
      </w:pPr>
    </w:p>
    <w:p>
      <w:pPr>
        <w:pStyle w:val="BodyText"/>
        <w:spacing w:line="237" w:lineRule="auto"/>
        <w:ind w:right="1036"/>
        <w:jc w:val="both"/>
      </w:pPr>
      <w:r>
        <w:rPr>
          <w:rFonts w:ascii="TeX Gyre Bonum" w:hAnsi="TeX Gyre Bonum"/>
          <w:b/>
          <w:w w:val="110"/>
        </w:rPr>
        <w:t>Artículo 380 B.- </w:t>
      </w:r>
      <w:r>
        <w:rPr>
          <w:w w:val="110"/>
        </w:rPr>
        <w:t>En el caso de la fracción I del artículo 380 A, el aseguramiento precautorio quedará sin efectos si la autoridad no emite dicha resolución en el plazo de 18 meses contados desde la fecha en que fue practicado el aseguramiento.</w:t>
      </w:r>
    </w:p>
    <w:p>
      <w:pPr>
        <w:pStyle w:val="BodyText"/>
        <w:spacing w:before="5"/>
        <w:ind w:left="0"/>
        <w:rPr>
          <w:sz w:val="21"/>
        </w:rPr>
      </w:pPr>
    </w:p>
    <w:p>
      <w:pPr>
        <w:pStyle w:val="BodyText"/>
        <w:spacing w:line="249" w:lineRule="auto" w:before="1"/>
        <w:ind w:right="1034"/>
        <w:jc w:val="both"/>
      </w:pPr>
      <w:r>
        <w:rPr>
          <w:w w:val="110"/>
        </w:rPr>
        <w:t>En el caso de las fracciones II y III del artículo 380 A, el aseguramiento precautorio quedará sin efectos si la autoridad no emite resolución en la que determine créditos fiscales en los plazos a que se refiere el artículo 48 fracciones I y III de este Código.</w:t>
      </w:r>
    </w:p>
    <w:p>
      <w:pPr>
        <w:pStyle w:val="BodyText"/>
        <w:spacing w:before="2"/>
        <w:ind w:left="0"/>
      </w:pPr>
    </w:p>
    <w:p>
      <w:pPr>
        <w:pStyle w:val="BodyText"/>
        <w:spacing w:line="249" w:lineRule="auto"/>
        <w:ind w:right="1032"/>
        <w:jc w:val="both"/>
      </w:pPr>
      <w:r>
        <w:rPr>
          <w:w w:val="110"/>
        </w:rPr>
        <w:t>Si dentro de los plazos señalados la autoridad determina algún crédito,  dejará de surtir  efectos el aseguramiento precautorio y se proseguirá el procedimiento administrativo de ejecución, debiendo dejar constancia de la resolución y de la notificación de la misma en el expediente de ejecución.</w:t>
      </w:r>
    </w:p>
    <w:p>
      <w:pPr>
        <w:spacing w:before="181"/>
        <w:ind w:left="458" w:right="0" w:firstLine="0"/>
        <w:jc w:val="left"/>
        <w:rPr>
          <w:sz w:val="20"/>
        </w:rPr>
      </w:pPr>
      <w:r>
        <w:rPr>
          <w:rFonts w:ascii="TeX Gyre Bonum" w:hAnsi="TeX Gyre Bonum"/>
          <w:b/>
          <w:w w:val="110"/>
          <w:sz w:val="20"/>
        </w:rPr>
        <w:t>Artículo 381.- </w:t>
      </w:r>
      <w:r>
        <w:rPr>
          <w:w w:val="110"/>
          <w:sz w:val="20"/>
        </w:rPr>
        <w:t>El embargo de bienes y negociaciones procederá:</w:t>
      </w:r>
    </w:p>
    <w:p>
      <w:pPr>
        <w:pStyle w:val="ListParagraph"/>
        <w:numPr>
          <w:ilvl w:val="0"/>
          <w:numId w:val="250"/>
        </w:numPr>
        <w:tabs>
          <w:tab w:pos="1538" w:val="left" w:leader="none"/>
          <w:tab w:pos="1539" w:val="left" w:leader="none"/>
        </w:tabs>
        <w:spacing w:line="230" w:lineRule="auto" w:before="188" w:after="0"/>
        <w:ind w:left="1591" w:right="1037" w:hanging="1133"/>
        <w:jc w:val="both"/>
        <w:rPr>
          <w:sz w:val="20"/>
        </w:rPr>
      </w:pPr>
      <w:r>
        <w:rPr>
          <w:w w:val="110"/>
          <w:sz w:val="20"/>
        </w:rPr>
        <w:t>Inmediatamente después de haberse practicado el requerimiento de pago, cuando el deudor no pruebe en el acto</w:t>
      </w:r>
      <w:r>
        <w:rPr>
          <w:spacing w:val="19"/>
          <w:w w:val="110"/>
          <w:sz w:val="20"/>
        </w:rPr>
        <w:t> </w:t>
      </w:r>
      <w:r>
        <w:rPr>
          <w:w w:val="110"/>
          <w:sz w:val="20"/>
        </w:rPr>
        <w:t>haberlo realizado;</w:t>
      </w:r>
    </w:p>
    <w:p>
      <w:pPr>
        <w:pStyle w:val="BodyText"/>
        <w:spacing w:before="5"/>
        <w:ind w:left="0"/>
        <w:rPr>
          <w:sz w:val="17"/>
        </w:rPr>
      </w:pPr>
    </w:p>
    <w:p>
      <w:pPr>
        <w:pStyle w:val="ListParagraph"/>
        <w:numPr>
          <w:ilvl w:val="0"/>
          <w:numId w:val="250"/>
        </w:numPr>
        <w:tabs>
          <w:tab w:pos="1538" w:val="left" w:leader="none"/>
          <w:tab w:pos="1539" w:val="left" w:leader="none"/>
        </w:tabs>
        <w:spacing w:line="240" w:lineRule="auto" w:before="0" w:after="0"/>
        <w:ind w:left="1538" w:right="0" w:hanging="1081"/>
        <w:jc w:val="left"/>
        <w:rPr>
          <w:sz w:val="20"/>
        </w:rPr>
      </w:pPr>
      <w:r>
        <w:rPr>
          <w:w w:val="110"/>
          <w:sz w:val="20"/>
        </w:rPr>
        <w:t>A</w:t>
      </w:r>
      <w:r>
        <w:rPr>
          <w:spacing w:val="9"/>
          <w:w w:val="110"/>
          <w:sz w:val="20"/>
        </w:rPr>
        <w:t> </w:t>
      </w:r>
      <w:r>
        <w:rPr>
          <w:w w:val="110"/>
          <w:sz w:val="20"/>
        </w:rPr>
        <w:t>petición</w:t>
      </w:r>
      <w:r>
        <w:rPr>
          <w:spacing w:val="11"/>
          <w:w w:val="110"/>
          <w:sz w:val="20"/>
        </w:rPr>
        <w:t> </w:t>
      </w:r>
      <w:r>
        <w:rPr>
          <w:w w:val="110"/>
          <w:sz w:val="20"/>
        </w:rPr>
        <w:t>del</w:t>
      </w:r>
      <w:r>
        <w:rPr>
          <w:spacing w:val="10"/>
          <w:w w:val="110"/>
          <w:sz w:val="20"/>
        </w:rPr>
        <w:t> </w:t>
      </w:r>
      <w:r>
        <w:rPr>
          <w:w w:val="110"/>
          <w:sz w:val="20"/>
        </w:rPr>
        <w:t>particular</w:t>
      </w:r>
      <w:r>
        <w:rPr>
          <w:spacing w:val="10"/>
          <w:w w:val="110"/>
          <w:sz w:val="20"/>
        </w:rPr>
        <w:t> </w:t>
      </w:r>
      <w:r>
        <w:rPr>
          <w:w w:val="110"/>
          <w:sz w:val="20"/>
        </w:rPr>
        <w:t>interesado,</w:t>
      </w:r>
      <w:r>
        <w:rPr>
          <w:spacing w:val="11"/>
          <w:w w:val="110"/>
          <w:sz w:val="20"/>
        </w:rPr>
        <w:t> </w:t>
      </w:r>
      <w:r>
        <w:rPr>
          <w:w w:val="110"/>
          <w:sz w:val="20"/>
        </w:rPr>
        <w:t>para</w:t>
      </w:r>
      <w:r>
        <w:rPr>
          <w:spacing w:val="10"/>
          <w:w w:val="110"/>
          <w:sz w:val="20"/>
        </w:rPr>
        <w:t> </w:t>
      </w:r>
      <w:r>
        <w:rPr>
          <w:w w:val="110"/>
          <w:sz w:val="20"/>
        </w:rPr>
        <w:t>garantizar</w:t>
      </w:r>
      <w:r>
        <w:rPr>
          <w:spacing w:val="13"/>
          <w:w w:val="110"/>
          <w:sz w:val="20"/>
        </w:rPr>
        <w:t> </w:t>
      </w:r>
      <w:r>
        <w:rPr>
          <w:w w:val="110"/>
          <w:sz w:val="20"/>
        </w:rPr>
        <w:t>un</w:t>
      </w:r>
      <w:r>
        <w:rPr>
          <w:spacing w:val="11"/>
          <w:w w:val="110"/>
          <w:sz w:val="20"/>
        </w:rPr>
        <w:t> </w:t>
      </w:r>
      <w:r>
        <w:rPr>
          <w:w w:val="110"/>
          <w:sz w:val="20"/>
        </w:rPr>
        <w:t>crédito</w:t>
      </w:r>
      <w:r>
        <w:rPr>
          <w:spacing w:val="11"/>
          <w:w w:val="110"/>
          <w:sz w:val="20"/>
        </w:rPr>
        <w:t> </w:t>
      </w:r>
      <w:r>
        <w:rPr>
          <w:w w:val="110"/>
          <w:sz w:val="20"/>
        </w:rPr>
        <w:t>fiscal;</w:t>
      </w:r>
      <w:r>
        <w:rPr>
          <w:spacing w:val="13"/>
          <w:w w:val="110"/>
          <w:sz w:val="20"/>
        </w:rPr>
        <w:t> </w:t>
      </w:r>
      <w:r>
        <w:rPr>
          <w:w w:val="110"/>
          <w:sz w:val="20"/>
        </w:rPr>
        <w:t>y</w:t>
      </w:r>
    </w:p>
    <w:p>
      <w:pPr>
        <w:pStyle w:val="ListParagraph"/>
        <w:numPr>
          <w:ilvl w:val="0"/>
          <w:numId w:val="250"/>
        </w:numPr>
        <w:tabs>
          <w:tab w:pos="1591" w:val="left" w:leader="none"/>
          <w:tab w:pos="1592" w:val="left" w:leader="none"/>
        </w:tabs>
        <w:spacing w:line="244" w:lineRule="auto" w:before="176" w:after="0"/>
        <w:ind w:left="1591" w:right="1032" w:hanging="1133"/>
        <w:jc w:val="both"/>
        <w:rPr>
          <w:sz w:val="20"/>
        </w:rPr>
      </w:pPr>
      <w:r>
        <w:rPr>
          <w:w w:val="110"/>
          <w:sz w:val="20"/>
        </w:rPr>
        <w:t>Cuando a criterio razonado de la autoridad fiscal, hubiere peligro de que el obligado se ausente, enajene  u oculte bienes o realice cualquier maniobra tendiente a evadir  el cumplimiento de la obligación tributaria. La resolución que determine el crédito  se notificará al interesado dentro de los 30 días posteriores a la fecha del embargo precautorio o dentro de los seis meses posteriores, según proceda de acuerdo a lo dispuesto en el cuarto párrafo del artículo 380 de este ordenamiento. Si el crédito fiscal se cubre en el plazo legal, el deudor no está obligado a pagar gastos de ejecución.</w:t>
      </w:r>
    </w:p>
    <w:p>
      <w:pPr>
        <w:pStyle w:val="BodyText"/>
        <w:spacing w:line="244" w:lineRule="auto" w:before="195"/>
        <w:ind w:right="1031"/>
        <w:jc w:val="both"/>
      </w:pPr>
      <w:r>
        <w:rPr>
          <w:rFonts w:ascii="TeX Gyre Bonum" w:hAnsi="TeX Gyre Bonum"/>
          <w:b/>
          <w:w w:val="110"/>
        </w:rPr>
        <w:t>Artículo 382.- </w:t>
      </w:r>
      <w:r>
        <w:rPr>
          <w:w w:val="110"/>
        </w:rPr>
        <w:t>El embargo de bienes raíces, de derechos reales o de negociaciones de cualquier género se inscribirá en el registro público que corresponda en atención a la naturaleza de los bienes o derechos de que se trate y, en el supuesto de que éstos queden comprendidos en la jurisdicción de dos o más oficinas del registro público correspondientes, se  inscribirá  el embargo en todas</w:t>
      </w:r>
      <w:r>
        <w:rPr>
          <w:spacing w:val="33"/>
          <w:w w:val="110"/>
        </w:rPr>
        <w:t> </w:t>
      </w:r>
      <w:r>
        <w:rPr>
          <w:w w:val="110"/>
        </w:rPr>
        <w:t>ellas.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01" name="image2.png"/>
            <wp:cNvGraphicFramePr>
              <a:graphicFrameLocks noChangeAspect="1"/>
            </wp:cNvGraphicFramePr>
            <a:graphic>
              <a:graphicData uri="http://schemas.openxmlformats.org/drawingml/2006/picture">
                <pic:pic>
                  <pic:nvPicPr>
                    <pic:cNvPr id="6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0"/>
        <w:jc w:val="both"/>
      </w:pPr>
      <w:r>
        <w:rPr>
          <w:rFonts w:ascii="TeX Gyre Bonum" w:hAnsi="TeX Gyre Bonum"/>
          <w:b/>
          <w:w w:val="110"/>
        </w:rPr>
        <w:t>Artículo 383.- </w:t>
      </w:r>
      <w:r>
        <w:rPr>
          <w:w w:val="110"/>
        </w:rPr>
        <w:t>El embargo podrá ampliarse en cualquier momento del procedimiento administrativo de ejecución, cuando a criterio razonado  de la autoridad ejecutora, el valor de   los bienes embargados sea insuficiente para cubrir los créditos fiscales, o cuando por circunstancias ajenas a la autoridad no sea posible determinar su valor, debiendo fundar y motivar el criterio o circunstancia correspondiente.</w:t>
      </w:r>
    </w:p>
    <w:p>
      <w:pPr>
        <w:pStyle w:val="BodyText"/>
        <w:spacing w:before="184"/>
        <w:ind w:right="1032"/>
        <w:jc w:val="both"/>
      </w:pPr>
      <w:r>
        <w:rPr>
          <w:rFonts w:ascii="TeX Gyre Bonum" w:hAnsi="TeX Gyre Bonum"/>
          <w:b/>
          <w:w w:val="110"/>
        </w:rPr>
        <w:t>Artículo 384.- </w:t>
      </w:r>
      <w:r>
        <w:rPr>
          <w:w w:val="110"/>
        </w:rPr>
        <w:t>El deudor o, en su defecto, la persona con quien se entienda la diligencia, tendrá derecho a designar dos testigos, así como los bienes que deban embargarse, siempre que los</w:t>
      </w:r>
      <w:r>
        <w:rPr>
          <w:spacing w:val="8"/>
          <w:w w:val="110"/>
        </w:rPr>
        <w:t> </w:t>
      </w:r>
      <w:r>
        <w:rPr>
          <w:w w:val="110"/>
        </w:rPr>
        <w:t>mismos</w:t>
      </w:r>
      <w:r>
        <w:rPr>
          <w:spacing w:val="9"/>
          <w:w w:val="110"/>
        </w:rPr>
        <w:t> </w:t>
      </w:r>
      <w:r>
        <w:rPr>
          <w:w w:val="110"/>
        </w:rPr>
        <w:t>sean</w:t>
      </w:r>
      <w:r>
        <w:rPr>
          <w:spacing w:val="10"/>
          <w:w w:val="110"/>
        </w:rPr>
        <w:t> </w:t>
      </w:r>
      <w:r>
        <w:rPr>
          <w:w w:val="110"/>
        </w:rPr>
        <w:t>de</w:t>
      </w:r>
      <w:r>
        <w:rPr>
          <w:spacing w:val="9"/>
          <w:w w:val="110"/>
        </w:rPr>
        <w:t> </w:t>
      </w:r>
      <w:r>
        <w:rPr>
          <w:w w:val="110"/>
        </w:rPr>
        <w:t>fácil</w:t>
      </w:r>
      <w:r>
        <w:rPr>
          <w:spacing w:val="11"/>
          <w:w w:val="110"/>
        </w:rPr>
        <w:t> </w:t>
      </w:r>
      <w:r>
        <w:rPr>
          <w:w w:val="110"/>
        </w:rPr>
        <w:t>realización</w:t>
      </w:r>
      <w:r>
        <w:rPr>
          <w:spacing w:val="11"/>
          <w:w w:val="110"/>
        </w:rPr>
        <w:t> </w:t>
      </w:r>
      <w:r>
        <w:rPr>
          <w:w w:val="110"/>
        </w:rPr>
        <w:t>o</w:t>
      </w:r>
      <w:r>
        <w:rPr>
          <w:spacing w:val="11"/>
          <w:w w:val="110"/>
        </w:rPr>
        <w:t> </w:t>
      </w:r>
      <w:r>
        <w:rPr>
          <w:w w:val="110"/>
        </w:rPr>
        <w:t>venta</w:t>
      </w:r>
      <w:r>
        <w:rPr>
          <w:spacing w:val="9"/>
          <w:w w:val="110"/>
        </w:rPr>
        <w:t> </w:t>
      </w:r>
      <w:r>
        <w:rPr>
          <w:w w:val="110"/>
        </w:rPr>
        <w:t>y</w:t>
      </w:r>
      <w:r>
        <w:rPr>
          <w:spacing w:val="10"/>
          <w:w w:val="110"/>
        </w:rPr>
        <w:t> </w:t>
      </w:r>
      <w:r>
        <w:rPr>
          <w:w w:val="110"/>
        </w:rPr>
        <w:t>se</w:t>
      </w:r>
      <w:r>
        <w:rPr>
          <w:spacing w:val="9"/>
          <w:w w:val="110"/>
        </w:rPr>
        <w:t> </w:t>
      </w:r>
      <w:r>
        <w:rPr>
          <w:w w:val="110"/>
        </w:rPr>
        <w:t>sujete</w:t>
      </w:r>
      <w:r>
        <w:rPr>
          <w:spacing w:val="9"/>
          <w:w w:val="110"/>
        </w:rPr>
        <w:t> </w:t>
      </w:r>
      <w:r>
        <w:rPr>
          <w:w w:val="110"/>
        </w:rPr>
        <w:t>estrictamente</w:t>
      </w:r>
      <w:r>
        <w:rPr>
          <w:spacing w:val="8"/>
          <w:w w:val="110"/>
        </w:rPr>
        <w:t> </w:t>
      </w:r>
      <w:r>
        <w:rPr>
          <w:w w:val="110"/>
        </w:rPr>
        <w:t>al</w:t>
      </w:r>
      <w:r>
        <w:rPr>
          <w:spacing w:val="10"/>
          <w:w w:val="110"/>
        </w:rPr>
        <w:t> </w:t>
      </w:r>
      <w:r>
        <w:rPr>
          <w:w w:val="110"/>
        </w:rPr>
        <w:t>orden</w:t>
      </w:r>
      <w:r>
        <w:rPr>
          <w:spacing w:val="10"/>
          <w:w w:val="110"/>
        </w:rPr>
        <w:t> </w:t>
      </w:r>
      <w:r>
        <w:rPr>
          <w:w w:val="110"/>
        </w:rPr>
        <w:t>siguiente:</w:t>
      </w:r>
    </w:p>
    <w:p>
      <w:pPr>
        <w:pStyle w:val="BodyText"/>
        <w:spacing w:before="8"/>
        <w:ind w:left="0"/>
        <w:rPr>
          <w:sz w:val="17"/>
        </w:rPr>
      </w:pPr>
    </w:p>
    <w:p>
      <w:pPr>
        <w:pStyle w:val="ListParagraph"/>
        <w:numPr>
          <w:ilvl w:val="0"/>
          <w:numId w:val="251"/>
        </w:numPr>
        <w:tabs>
          <w:tab w:pos="1538" w:val="left" w:leader="none"/>
          <w:tab w:pos="1539" w:val="left" w:leader="none"/>
        </w:tabs>
        <w:spacing w:line="230" w:lineRule="auto" w:before="0" w:after="0"/>
        <w:ind w:left="1591" w:right="1032" w:hanging="1133"/>
        <w:jc w:val="left"/>
        <w:rPr>
          <w:sz w:val="20"/>
        </w:rPr>
      </w:pPr>
      <w:r>
        <w:rPr>
          <w:w w:val="110"/>
          <w:sz w:val="20"/>
        </w:rPr>
        <w:t>Los bienes muebles, inmuebles o la negociación en los casos de embargo para garantizar el interés</w:t>
      </w:r>
      <w:r>
        <w:rPr>
          <w:spacing w:val="32"/>
          <w:w w:val="110"/>
          <w:sz w:val="20"/>
        </w:rPr>
        <w:t> </w:t>
      </w:r>
      <w:r>
        <w:rPr>
          <w:w w:val="110"/>
          <w:sz w:val="20"/>
        </w:rPr>
        <w:t>fiscal;</w:t>
      </w:r>
    </w:p>
    <w:p>
      <w:pPr>
        <w:pStyle w:val="BodyText"/>
        <w:spacing w:before="3"/>
        <w:ind w:left="0"/>
        <w:rPr>
          <w:sz w:val="18"/>
        </w:rPr>
      </w:pPr>
    </w:p>
    <w:p>
      <w:pPr>
        <w:pStyle w:val="ListParagraph"/>
        <w:numPr>
          <w:ilvl w:val="0"/>
          <w:numId w:val="251"/>
        </w:numPr>
        <w:tabs>
          <w:tab w:pos="1538" w:val="left" w:leader="none"/>
          <w:tab w:pos="1539" w:val="left" w:leader="none"/>
        </w:tabs>
        <w:spacing w:line="230" w:lineRule="auto" w:before="1" w:after="0"/>
        <w:ind w:left="1591" w:right="1033" w:hanging="1133"/>
        <w:jc w:val="left"/>
        <w:rPr>
          <w:sz w:val="20"/>
        </w:rPr>
      </w:pPr>
      <w:r>
        <w:rPr>
          <w:w w:val="110"/>
          <w:sz w:val="20"/>
        </w:rPr>
        <w:t>Los bienes inmuebles, cuando se trate de contribuciones a la propiedad inmobiliaria; y</w:t>
      </w:r>
    </w:p>
    <w:p>
      <w:pPr>
        <w:pStyle w:val="ListParagraph"/>
        <w:numPr>
          <w:ilvl w:val="0"/>
          <w:numId w:val="251"/>
        </w:numPr>
        <w:tabs>
          <w:tab w:pos="1538" w:val="left" w:leader="none"/>
          <w:tab w:pos="1539" w:val="left" w:leader="none"/>
        </w:tabs>
        <w:spacing w:line="240" w:lineRule="auto" w:before="195" w:after="0"/>
        <w:ind w:left="1538" w:right="0" w:hanging="1052"/>
        <w:jc w:val="left"/>
        <w:rPr>
          <w:sz w:val="20"/>
        </w:rPr>
      </w:pPr>
      <w:r>
        <w:rPr>
          <w:w w:val="110"/>
          <w:sz w:val="20"/>
        </w:rPr>
        <w:t>En los demás</w:t>
      </w:r>
      <w:r>
        <w:rPr>
          <w:spacing w:val="32"/>
          <w:w w:val="110"/>
          <w:sz w:val="20"/>
        </w:rPr>
        <w:t> </w:t>
      </w:r>
      <w:r>
        <w:rPr>
          <w:w w:val="110"/>
          <w:sz w:val="20"/>
        </w:rPr>
        <w:t>casos:</w:t>
      </w:r>
    </w:p>
    <w:p>
      <w:pPr>
        <w:pStyle w:val="ListParagraph"/>
        <w:numPr>
          <w:ilvl w:val="1"/>
          <w:numId w:val="251"/>
        </w:numPr>
        <w:tabs>
          <w:tab w:pos="1899" w:val="left" w:leader="none"/>
        </w:tabs>
        <w:spacing w:line="247" w:lineRule="auto" w:before="179" w:after="0"/>
        <w:ind w:left="1877" w:right="1031" w:hanging="502"/>
        <w:jc w:val="both"/>
        <w:rPr>
          <w:sz w:val="20"/>
        </w:rPr>
      </w:pPr>
      <w:r>
        <w:rPr>
          <w:w w:val="110"/>
          <w:sz w:val="20"/>
        </w:rPr>
        <w:t>Dinero, metales preciosos y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veces el valor diario de la Unidad de Medida y Actualización vigente elevado al</w:t>
      </w:r>
      <w:r>
        <w:rPr>
          <w:spacing w:val="8"/>
          <w:w w:val="110"/>
          <w:sz w:val="20"/>
        </w:rPr>
        <w:t> </w:t>
      </w:r>
      <w:r>
        <w:rPr>
          <w:w w:val="110"/>
          <w:sz w:val="20"/>
        </w:rPr>
        <w:t>año,</w:t>
      </w:r>
      <w:r>
        <w:rPr>
          <w:spacing w:val="10"/>
          <w:w w:val="110"/>
          <w:sz w:val="20"/>
        </w:rPr>
        <w:t> </w:t>
      </w:r>
      <w:r>
        <w:rPr>
          <w:w w:val="110"/>
          <w:sz w:val="20"/>
        </w:rPr>
        <w:t>tal</w:t>
      </w:r>
      <w:r>
        <w:rPr>
          <w:spacing w:val="9"/>
          <w:w w:val="110"/>
          <w:sz w:val="20"/>
        </w:rPr>
        <w:t> </w:t>
      </w:r>
      <w:r>
        <w:rPr>
          <w:w w:val="110"/>
          <w:sz w:val="20"/>
        </w:rPr>
        <w:t>como</w:t>
      </w:r>
      <w:r>
        <w:rPr>
          <w:spacing w:val="9"/>
          <w:w w:val="110"/>
          <w:sz w:val="20"/>
        </w:rPr>
        <w:t> </w:t>
      </w:r>
      <w:r>
        <w:rPr>
          <w:w w:val="110"/>
          <w:sz w:val="20"/>
        </w:rPr>
        <w:t>establece</w:t>
      </w:r>
      <w:r>
        <w:rPr>
          <w:spacing w:val="8"/>
          <w:w w:val="110"/>
          <w:sz w:val="20"/>
        </w:rPr>
        <w:t> </w:t>
      </w:r>
      <w:r>
        <w:rPr>
          <w:w w:val="110"/>
          <w:sz w:val="20"/>
        </w:rPr>
        <w:t>la</w:t>
      </w:r>
      <w:r>
        <w:rPr>
          <w:spacing w:val="10"/>
          <w:w w:val="110"/>
          <w:sz w:val="20"/>
        </w:rPr>
        <w:t> </w:t>
      </w:r>
      <w:r>
        <w:rPr>
          <w:w w:val="110"/>
          <w:sz w:val="20"/>
        </w:rPr>
        <w:t>Ley</w:t>
      </w:r>
      <w:r>
        <w:rPr>
          <w:spacing w:val="9"/>
          <w:w w:val="110"/>
          <w:sz w:val="20"/>
        </w:rPr>
        <w:t> </w:t>
      </w:r>
      <w:r>
        <w:rPr>
          <w:w w:val="110"/>
          <w:sz w:val="20"/>
        </w:rPr>
        <w:t>de</w:t>
      </w:r>
      <w:r>
        <w:rPr>
          <w:spacing w:val="7"/>
          <w:w w:val="110"/>
          <w:sz w:val="20"/>
        </w:rPr>
        <w:t> </w:t>
      </w:r>
      <w:r>
        <w:rPr>
          <w:w w:val="110"/>
          <w:sz w:val="20"/>
        </w:rPr>
        <w:t>los</w:t>
      </w:r>
      <w:r>
        <w:rPr>
          <w:spacing w:val="9"/>
          <w:w w:val="110"/>
          <w:sz w:val="20"/>
        </w:rPr>
        <w:t> </w:t>
      </w:r>
      <w:r>
        <w:rPr>
          <w:w w:val="110"/>
          <w:sz w:val="20"/>
        </w:rPr>
        <w:t>Sistemas</w:t>
      </w:r>
      <w:r>
        <w:rPr>
          <w:spacing w:val="7"/>
          <w:w w:val="110"/>
          <w:sz w:val="20"/>
        </w:rPr>
        <w:t> </w:t>
      </w:r>
      <w:r>
        <w:rPr>
          <w:w w:val="110"/>
          <w:sz w:val="20"/>
        </w:rPr>
        <w:t>de</w:t>
      </w:r>
      <w:r>
        <w:rPr>
          <w:spacing w:val="8"/>
          <w:w w:val="110"/>
          <w:sz w:val="20"/>
        </w:rPr>
        <w:t> </w:t>
      </w:r>
      <w:r>
        <w:rPr>
          <w:w w:val="110"/>
          <w:sz w:val="20"/>
        </w:rPr>
        <w:t>Ahorro</w:t>
      </w:r>
      <w:r>
        <w:rPr>
          <w:spacing w:val="7"/>
          <w:w w:val="110"/>
          <w:sz w:val="20"/>
        </w:rPr>
        <w:t> </w:t>
      </w:r>
      <w:r>
        <w:rPr>
          <w:w w:val="110"/>
          <w:sz w:val="20"/>
        </w:rPr>
        <w:t>para</w:t>
      </w:r>
      <w:r>
        <w:rPr>
          <w:spacing w:val="9"/>
          <w:w w:val="110"/>
          <w:sz w:val="20"/>
        </w:rPr>
        <w:t> </w:t>
      </w:r>
      <w:r>
        <w:rPr>
          <w:w w:val="110"/>
          <w:sz w:val="20"/>
        </w:rPr>
        <w:t>el</w:t>
      </w:r>
      <w:r>
        <w:rPr>
          <w:spacing w:val="8"/>
          <w:w w:val="110"/>
          <w:sz w:val="20"/>
        </w:rPr>
        <w:t> </w:t>
      </w:r>
      <w:r>
        <w:rPr>
          <w:w w:val="110"/>
          <w:sz w:val="20"/>
        </w:rPr>
        <w:t>Retiro.</w:t>
      </w:r>
    </w:p>
    <w:p>
      <w:pPr>
        <w:pStyle w:val="ListParagraph"/>
        <w:numPr>
          <w:ilvl w:val="1"/>
          <w:numId w:val="251"/>
        </w:numPr>
        <w:tabs>
          <w:tab w:pos="1899" w:val="left" w:leader="none"/>
        </w:tabs>
        <w:spacing w:line="242" w:lineRule="auto" w:before="177" w:after="0"/>
        <w:ind w:left="1877" w:right="1038" w:hanging="502"/>
        <w:jc w:val="both"/>
        <w:rPr>
          <w:sz w:val="20"/>
        </w:rPr>
      </w:pPr>
      <w:r>
        <w:rPr>
          <w:w w:val="110"/>
          <w:sz w:val="20"/>
        </w:rPr>
        <w:t>Cuentas por cobrar, acciones, bonos, cupones vencidos, valores mobiliarios y, en general, créditos de inmediato y fácil cobro a cargo de entidades o dependencias de la federación, estados y municipios y de empresas o personas privadas de reconocida</w:t>
      </w:r>
      <w:r>
        <w:rPr>
          <w:spacing w:val="11"/>
          <w:w w:val="110"/>
          <w:sz w:val="20"/>
        </w:rPr>
        <w:t> </w:t>
      </w:r>
      <w:r>
        <w:rPr>
          <w:w w:val="110"/>
          <w:sz w:val="20"/>
        </w:rPr>
        <w:t>solvencia.</w:t>
      </w:r>
    </w:p>
    <w:p>
      <w:pPr>
        <w:pStyle w:val="ListParagraph"/>
        <w:numPr>
          <w:ilvl w:val="1"/>
          <w:numId w:val="251"/>
        </w:numPr>
        <w:tabs>
          <w:tab w:pos="1898" w:val="left" w:leader="none"/>
          <w:tab w:pos="1899" w:val="left" w:leader="none"/>
        </w:tabs>
        <w:spacing w:line="240" w:lineRule="auto" w:before="190" w:after="0"/>
        <w:ind w:left="1898" w:right="0" w:hanging="524"/>
        <w:jc w:val="left"/>
        <w:rPr>
          <w:sz w:val="20"/>
        </w:rPr>
      </w:pPr>
      <w:r>
        <w:rPr>
          <w:w w:val="110"/>
          <w:sz w:val="20"/>
        </w:rPr>
        <w:t>Alhajas y objetos de</w:t>
      </w:r>
      <w:r>
        <w:rPr>
          <w:spacing w:val="43"/>
          <w:w w:val="110"/>
          <w:sz w:val="20"/>
        </w:rPr>
        <w:t> </w:t>
      </w:r>
      <w:r>
        <w:rPr>
          <w:w w:val="110"/>
          <w:sz w:val="20"/>
        </w:rPr>
        <w:t>arte.</w:t>
      </w:r>
    </w:p>
    <w:p>
      <w:pPr>
        <w:pStyle w:val="ListParagraph"/>
        <w:numPr>
          <w:ilvl w:val="1"/>
          <w:numId w:val="251"/>
        </w:numPr>
        <w:tabs>
          <w:tab w:pos="1898" w:val="left" w:leader="none"/>
          <w:tab w:pos="1899" w:val="left" w:leader="none"/>
        </w:tabs>
        <w:spacing w:line="240" w:lineRule="auto" w:before="179" w:after="0"/>
        <w:ind w:left="1898" w:right="0" w:hanging="524"/>
        <w:jc w:val="left"/>
        <w:rPr>
          <w:sz w:val="20"/>
        </w:rPr>
      </w:pPr>
      <w:r>
        <w:rPr>
          <w:w w:val="110"/>
          <w:sz w:val="20"/>
        </w:rPr>
        <w:t>Frutos o rentas de toda especie.</w:t>
      </w:r>
    </w:p>
    <w:p>
      <w:pPr>
        <w:pStyle w:val="ListParagraph"/>
        <w:numPr>
          <w:ilvl w:val="1"/>
          <w:numId w:val="251"/>
        </w:numPr>
        <w:tabs>
          <w:tab w:pos="1898" w:val="left" w:leader="none"/>
          <w:tab w:pos="1899" w:val="left" w:leader="none"/>
        </w:tabs>
        <w:spacing w:line="240" w:lineRule="auto" w:before="176" w:after="0"/>
        <w:ind w:left="1898" w:right="0" w:hanging="524"/>
        <w:jc w:val="left"/>
        <w:rPr>
          <w:sz w:val="20"/>
        </w:rPr>
      </w:pPr>
      <w:r>
        <w:rPr>
          <w:w w:val="110"/>
          <w:sz w:val="20"/>
        </w:rPr>
        <w:t>Bienes muebles no comprendidos en</w:t>
      </w:r>
      <w:r>
        <w:rPr>
          <w:spacing w:val="19"/>
          <w:w w:val="110"/>
          <w:sz w:val="20"/>
        </w:rPr>
        <w:t> </w:t>
      </w:r>
      <w:r>
        <w:rPr>
          <w:w w:val="110"/>
          <w:sz w:val="20"/>
        </w:rPr>
        <w:t>los incisos anteriores.</w:t>
      </w:r>
    </w:p>
    <w:p>
      <w:pPr>
        <w:pStyle w:val="ListParagraph"/>
        <w:numPr>
          <w:ilvl w:val="1"/>
          <w:numId w:val="251"/>
        </w:numPr>
        <w:tabs>
          <w:tab w:pos="1898" w:val="left" w:leader="none"/>
          <w:tab w:pos="1899" w:val="left" w:leader="none"/>
        </w:tabs>
        <w:spacing w:line="240" w:lineRule="auto" w:before="179" w:after="0"/>
        <w:ind w:left="1898" w:right="0" w:hanging="524"/>
        <w:jc w:val="left"/>
        <w:rPr>
          <w:sz w:val="20"/>
        </w:rPr>
      </w:pPr>
      <w:r>
        <w:rPr>
          <w:w w:val="110"/>
          <w:sz w:val="20"/>
        </w:rPr>
        <w:t>Bienes</w:t>
      </w:r>
      <w:r>
        <w:rPr>
          <w:spacing w:val="11"/>
          <w:w w:val="110"/>
          <w:sz w:val="20"/>
        </w:rPr>
        <w:t> </w:t>
      </w:r>
      <w:r>
        <w:rPr>
          <w:w w:val="110"/>
          <w:sz w:val="20"/>
        </w:rPr>
        <w:t>raíces.</w:t>
      </w:r>
    </w:p>
    <w:p>
      <w:pPr>
        <w:pStyle w:val="ListParagraph"/>
        <w:numPr>
          <w:ilvl w:val="1"/>
          <w:numId w:val="251"/>
        </w:numPr>
        <w:tabs>
          <w:tab w:pos="1898" w:val="left" w:leader="none"/>
          <w:tab w:pos="1899" w:val="left" w:leader="none"/>
        </w:tabs>
        <w:spacing w:line="240" w:lineRule="auto" w:before="176" w:after="0"/>
        <w:ind w:left="1898" w:right="0" w:hanging="524"/>
        <w:jc w:val="left"/>
        <w:rPr>
          <w:sz w:val="20"/>
        </w:rPr>
      </w:pPr>
      <w:r>
        <w:rPr>
          <w:w w:val="110"/>
          <w:sz w:val="20"/>
        </w:rPr>
        <w:t>Negociaciones comerciales, industriales o</w:t>
      </w:r>
      <w:r>
        <w:rPr>
          <w:spacing w:val="45"/>
          <w:w w:val="110"/>
          <w:sz w:val="20"/>
        </w:rPr>
        <w:t> </w:t>
      </w:r>
      <w:r>
        <w:rPr>
          <w:w w:val="110"/>
          <w:sz w:val="20"/>
        </w:rPr>
        <w:t>agrícolas.</w:t>
      </w:r>
    </w:p>
    <w:p>
      <w:pPr>
        <w:pStyle w:val="BodyText"/>
        <w:spacing w:before="10"/>
        <w:ind w:left="0"/>
        <w:rPr>
          <w:sz w:val="19"/>
        </w:rPr>
      </w:pPr>
    </w:p>
    <w:p>
      <w:pPr>
        <w:pStyle w:val="BodyText"/>
        <w:spacing w:line="249" w:lineRule="auto"/>
        <w:ind w:right="1032"/>
        <w:jc w:val="both"/>
      </w:pPr>
      <w:r>
        <w:rPr>
          <w:w w:val="110"/>
        </w:rPr>
        <w:t>En caso de que la persona con quien se entienda la diligencia de embargo no designe testigos, y  si lo hiciere los testigos  designados se negaren  a firmar, así lo hará constar el ejecutor en el  acta,</w:t>
      </w:r>
      <w:r>
        <w:rPr>
          <w:spacing w:val="12"/>
          <w:w w:val="110"/>
        </w:rPr>
        <w:t> </w:t>
      </w:r>
      <w:r>
        <w:rPr>
          <w:w w:val="110"/>
        </w:rPr>
        <w:t>sin</w:t>
      </w:r>
      <w:r>
        <w:rPr>
          <w:spacing w:val="12"/>
          <w:w w:val="110"/>
        </w:rPr>
        <w:t> </w:t>
      </w:r>
      <w:r>
        <w:rPr>
          <w:w w:val="110"/>
        </w:rPr>
        <w:t>que</w:t>
      </w:r>
      <w:r>
        <w:rPr>
          <w:spacing w:val="10"/>
          <w:w w:val="110"/>
        </w:rPr>
        <w:t> </w:t>
      </w:r>
      <w:r>
        <w:rPr>
          <w:w w:val="110"/>
        </w:rPr>
        <w:t>tales</w:t>
      </w:r>
      <w:r>
        <w:rPr>
          <w:spacing w:val="11"/>
          <w:w w:val="110"/>
        </w:rPr>
        <w:t> </w:t>
      </w:r>
      <w:r>
        <w:rPr>
          <w:w w:val="110"/>
        </w:rPr>
        <w:t>circunstancias</w:t>
      </w:r>
      <w:r>
        <w:rPr>
          <w:spacing w:val="12"/>
          <w:w w:val="110"/>
        </w:rPr>
        <w:t> </w:t>
      </w:r>
      <w:r>
        <w:rPr>
          <w:w w:val="110"/>
        </w:rPr>
        <w:t>afecten</w:t>
      </w:r>
      <w:r>
        <w:rPr>
          <w:spacing w:val="12"/>
          <w:w w:val="110"/>
        </w:rPr>
        <w:t> </w:t>
      </w:r>
      <w:r>
        <w:rPr>
          <w:w w:val="110"/>
        </w:rPr>
        <w:t>la</w:t>
      </w:r>
      <w:r>
        <w:rPr>
          <w:spacing w:val="11"/>
          <w:w w:val="110"/>
        </w:rPr>
        <w:t> </w:t>
      </w:r>
      <w:r>
        <w:rPr>
          <w:w w:val="110"/>
        </w:rPr>
        <w:t>legalidad</w:t>
      </w:r>
      <w:r>
        <w:rPr>
          <w:spacing w:val="13"/>
          <w:w w:val="110"/>
        </w:rPr>
        <w:t> </w:t>
      </w:r>
      <w:r>
        <w:rPr>
          <w:w w:val="110"/>
        </w:rPr>
        <w:t>del</w:t>
      </w:r>
      <w:r>
        <w:rPr>
          <w:spacing w:val="11"/>
          <w:w w:val="110"/>
        </w:rPr>
        <w:t> </w:t>
      </w:r>
      <w:r>
        <w:rPr>
          <w:w w:val="110"/>
        </w:rPr>
        <w:t>embargo.</w:t>
      </w:r>
    </w:p>
    <w:p>
      <w:pPr>
        <w:pStyle w:val="BodyText"/>
        <w:spacing w:line="242" w:lineRule="auto" w:before="182"/>
        <w:ind w:right="1030"/>
        <w:jc w:val="both"/>
      </w:pPr>
      <w:r>
        <w:rPr>
          <w:rFonts w:ascii="TeX Gyre Bonum" w:hAnsi="TeX Gyre Bonum"/>
          <w:b/>
          <w:w w:val="110"/>
        </w:rPr>
        <w:t>Artículo 384 Bis.- </w:t>
      </w:r>
      <w:r>
        <w:rPr>
          <w:w w:val="110"/>
        </w:rPr>
        <w:t>En el caso de embargo de depósitos bancarios en términos del artículo 384 fracción III inciso A) de este Código, la autoridad que haya ordenado el embargo girará oficio a  la Comisión Nacional Bancaria y de Valores, o a las instituciones bancarias o sociedades cooperativas de ahorro y préstamo que correspondan, a la Comisión Nacional de Seguros</w:t>
      </w:r>
      <w:r>
        <w:rPr>
          <w:spacing w:val="14"/>
          <w:w w:val="110"/>
        </w:rPr>
        <w:t> </w:t>
      </w:r>
      <w:r>
        <w:rPr>
          <w:w w:val="110"/>
        </w:rPr>
        <w:t>y</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03" name="image2.png"/>
            <wp:cNvGraphicFramePr>
              <a:graphicFrameLocks noChangeAspect="1"/>
            </wp:cNvGraphicFramePr>
            <a:graphic>
              <a:graphicData uri="http://schemas.openxmlformats.org/drawingml/2006/picture">
                <pic:pic>
                  <pic:nvPicPr>
                    <pic:cNvPr id="60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Fianzas o a la Comisión Nacional del Sistema de Ahorro para el Retiro, según corresponda, para que por su conducto se inmovilicen y conserven los fondos depositados, dejando a salvo los relativos a sueldos de trabajadores y hasta por el importe del crédito.</w:t>
      </w:r>
    </w:p>
    <w:p>
      <w:pPr>
        <w:pStyle w:val="BodyText"/>
        <w:ind w:left="0"/>
        <w:rPr>
          <w:sz w:val="21"/>
        </w:rPr>
      </w:pPr>
    </w:p>
    <w:p>
      <w:pPr>
        <w:pStyle w:val="BodyText"/>
        <w:spacing w:line="249" w:lineRule="auto"/>
        <w:ind w:right="1035"/>
        <w:jc w:val="both"/>
      </w:pPr>
      <w:r>
        <w:rPr>
          <w:w w:val="110"/>
        </w:rPr>
        <w:t>Los fondos únicamente podrán transferirse al fisco una vez que el crédito relacionado quede firme y hasta por el importe necesario para cubrirlo.</w:t>
      </w:r>
    </w:p>
    <w:p>
      <w:pPr>
        <w:pStyle w:val="BodyText"/>
        <w:spacing w:before="3"/>
        <w:ind w:left="0"/>
      </w:pPr>
    </w:p>
    <w:p>
      <w:pPr>
        <w:pStyle w:val="BodyText"/>
        <w:spacing w:line="247" w:lineRule="auto" w:before="1"/>
        <w:ind w:right="1031"/>
        <w:jc w:val="both"/>
      </w:pPr>
      <w:r>
        <w:rPr>
          <w:w w:val="110"/>
        </w:rPr>
        <w:t>En tanto el crédito fiscal no quede firme, el contribuyente titular de las cuentas bancarias embargadas podrá ofrecer otra forma de garantía de acuerdo con el artículo 35 del presente Código, en sustitución del embargo de las cuentas. La autoridad deberá resolver y notificar al contribuyente sobre la admisión o rechazo de la garantía ofrecida, o el requerimiento de requisitos adicionales, dentro de un plazo máximo de 10 días. En caso de  que  proceda  el  cambio de garantía, la autoridad tendrá la obligación de comunicar a la institución bancaria la sustitución realizada, dentro del plazo de 15 días siguientes al en que se haya notificado la  misma</w:t>
      </w:r>
      <w:r>
        <w:rPr>
          <w:spacing w:val="11"/>
          <w:w w:val="110"/>
        </w:rPr>
        <w:t> </w:t>
      </w:r>
      <w:r>
        <w:rPr>
          <w:w w:val="110"/>
        </w:rPr>
        <w:t>al</w:t>
      </w:r>
      <w:r>
        <w:rPr>
          <w:spacing w:val="13"/>
          <w:w w:val="110"/>
        </w:rPr>
        <w:t> </w:t>
      </w:r>
      <w:r>
        <w:rPr>
          <w:w w:val="110"/>
        </w:rPr>
        <w:t>contribuyente,</w:t>
      </w:r>
      <w:r>
        <w:rPr>
          <w:spacing w:val="12"/>
          <w:w w:val="110"/>
        </w:rPr>
        <w:t> </w:t>
      </w:r>
      <w:r>
        <w:rPr>
          <w:w w:val="110"/>
        </w:rPr>
        <w:t>a</w:t>
      </w:r>
      <w:r>
        <w:rPr>
          <w:spacing w:val="13"/>
          <w:w w:val="110"/>
        </w:rPr>
        <w:t> </w:t>
      </w:r>
      <w:r>
        <w:rPr>
          <w:w w:val="110"/>
        </w:rPr>
        <w:t>fin</w:t>
      </w:r>
      <w:r>
        <w:rPr>
          <w:spacing w:val="13"/>
          <w:w w:val="110"/>
        </w:rPr>
        <w:t> </w:t>
      </w:r>
      <w:r>
        <w:rPr>
          <w:w w:val="110"/>
        </w:rPr>
        <w:t>de</w:t>
      </w:r>
      <w:r>
        <w:rPr>
          <w:spacing w:val="15"/>
          <w:w w:val="110"/>
        </w:rPr>
        <w:t> </w:t>
      </w:r>
      <w:r>
        <w:rPr>
          <w:w w:val="110"/>
        </w:rPr>
        <w:t>que</w:t>
      </w:r>
      <w:r>
        <w:rPr>
          <w:spacing w:val="12"/>
          <w:w w:val="110"/>
        </w:rPr>
        <w:t> </w:t>
      </w:r>
      <w:r>
        <w:rPr>
          <w:w w:val="110"/>
        </w:rPr>
        <w:t>éste</w:t>
      </w:r>
      <w:r>
        <w:rPr>
          <w:spacing w:val="11"/>
          <w:w w:val="110"/>
        </w:rPr>
        <w:t> </w:t>
      </w:r>
      <w:r>
        <w:rPr>
          <w:w w:val="110"/>
        </w:rPr>
        <w:t>tenga</w:t>
      </w:r>
      <w:r>
        <w:rPr>
          <w:spacing w:val="13"/>
          <w:w w:val="110"/>
        </w:rPr>
        <w:t> </w:t>
      </w:r>
      <w:r>
        <w:rPr>
          <w:w w:val="110"/>
        </w:rPr>
        <w:t>libre</w:t>
      </w:r>
      <w:r>
        <w:rPr>
          <w:spacing w:val="12"/>
          <w:w w:val="110"/>
        </w:rPr>
        <w:t> </w:t>
      </w:r>
      <w:r>
        <w:rPr>
          <w:w w:val="110"/>
        </w:rPr>
        <w:t>disposición</w:t>
      </w:r>
      <w:r>
        <w:rPr>
          <w:spacing w:val="10"/>
          <w:w w:val="110"/>
        </w:rPr>
        <w:t> </w:t>
      </w:r>
      <w:r>
        <w:rPr>
          <w:w w:val="110"/>
        </w:rPr>
        <w:t>de</w:t>
      </w:r>
      <w:r>
        <w:rPr>
          <w:spacing w:val="13"/>
          <w:w w:val="110"/>
        </w:rPr>
        <w:t> </w:t>
      </w:r>
      <w:r>
        <w:rPr>
          <w:w w:val="110"/>
        </w:rPr>
        <w:t>sus</w:t>
      </w:r>
      <w:r>
        <w:rPr>
          <w:spacing w:val="11"/>
          <w:w w:val="110"/>
        </w:rPr>
        <w:t> </w:t>
      </w:r>
      <w:r>
        <w:rPr>
          <w:w w:val="110"/>
        </w:rPr>
        <w:t>cuentas</w:t>
      </w:r>
      <w:r>
        <w:rPr>
          <w:spacing w:val="14"/>
          <w:w w:val="110"/>
        </w:rPr>
        <w:t> </w:t>
      </w:r>
      <w:r>
        <w:rPr>
          <w:w w:val="110"/>
        </w:rPr>
        <w:t>bancarias.</w:t>
      </w:r>
    </w:p>
    <w:p>
      <w:pPr>
        <w:pStyle w:val="BodyText"/>
        <w:spacing w:before="2"/>
        <w:ind w:left="0"/>
        <w:rPr>
          <w:sz w:val="18"/>
        </w:rPr>
      </w:pPr>
    </w:p>
    <w:p>
      <w:pPr>
        <w:pStyle w:val="BodyText"/>
        <w:spacing w:line="228" w:lineRule="auto"/>
        <w:ind w:right="1034"/>
        <w:jc w:val="both"/>
      </w:pPr>
      <w:r>
        <w:rPr>
          <w:rFonts w:ascii="TeX Gyre Bonum" w:hAnsi="TeX Gyre Bonum"/>
          <w:b/>
          <w:w w:val="110"/>
        </w:rPr>
        <w:t>Artículo 384 Ter.- </w:t>
      </w:r>
      <w:r>
        <w:rPr>
          <w:w w:val="110"/>
        </w:rPr>
        <w:t>Una vez que el crédito fiscal quede firme, la autoridad fiscal competente procederá como sigue:</w:t>
      </w:r>
    </w:p>
    <w:p>
      <w:pPr>
        <w:pStyle w:val="BodyText"/>
        <w:spacing w:before="5"/>
        <w:ind w:left="0"/>
        <w:rPr>
          <w:sz w:val="17"/>
        </w:rPr>
      </w:pPr>
    </w:p>
    <w:p>
      <w:pPr>
        <w:pStyle w:val="ListParagraph"/>
        <w:numPr>
          <w:ilvl w:val="0"/>
          <w:numId w:val="252"/>
        </w:numPr>
        <w:tabs>
          <w:tab w:pos="1026" w:val="left" w:leader="none"/>
        </w:tabs>
        <w:spacing w:line="247" w:lineRule="auto" w:before="0" w:after="0"/>
        <w:ind w:left="1025" w:right="1032" w:hanging="567"/>
        <w:jc w:val="both"/>
        <w:rPr>
          <w:sz w:val="20"/>
        </w:rPr>
      </w:pPr>
      <w:r>
        <w:rPr>
          <w:w w:val="110"/>
          <w:sz w:val="20"/>
        </w:rPr>
        <w:t>Si la autoridad fiscal tiene inmovilizadas cuentas en entidades financieras o sociedades cooperativas de ahorro y préstamo, o de inversiones y valores, y el  contribuyente  no ofreció otra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w:t>
      </w:r>
      <w:r>
        <w:rPr>
          <w:spacing w:val="11"/>
          <w:w w:val="110"/>
          <w:sz w:val="20"/>
        </w:rPr>
        <w:t> </w:t>
      </w:r>
      <w:r>
        <w:rPr>
          <w:w w:val="110"/>
          <w:sz w:val="20"/>
        </w:rPr>
        <w:t>fondos</w:t>
      </w:r>
      <w:r>
        <w:rPr>
          <w:spacing w:val="10"/>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cuenta</w:t>
      </w:r>
      <w:r>
        <w:rPr>
          <w:spacing w:val="13"/>
          <w:w w:val="110"/>
          <w:sz w:val="20"/>
        </w:rPr>
        <w:t> </w:t>
      </w:r>
      <w:r>
        <w:rPr>
          <w:w w:val="110"/>
          <w:sz w:val="20"/>
        </w:rPr>
        <w:t>que</w:t>
      </w:r>
      <w:r>
        <w:rPr>
          <w:spacing w:val="10"/>
          <w:w w:val="110"/>
          <w:sz w:val="20"/>
        </w:rPr>
        <w:t> </w:t>
      </w:r>
      <w:r>
        <w:rPr>
          <w:w w:val="110"/>
          <w:sz w:val="20"/>
        </w:rPr>
        <w:t>señale</w:t>
      </w:r>
      <w:r>
        <w:rPr>
          <w:spacing w:val="10"/>
          <w:w w:val="110"/>
          <w:sz w:val="20"/>
        </w:rPr>
        <w:t> </w:t>
      </w:r>
      <w:r>
        <w:rPr>
          <w:w w:val="110"/>
          <w:sz w:val="20"/>
        </w:rPr>
        <w:t>la</w:t>
      </w:r>
      <w:r>
        <w:rPr>
          <w:spacing w:val="12"/>
          <w:w w:val="110"/>
          <w:sz w:val="20"/>
        </w:rPr>
        <w:t> </w:t>
      </w:r>
      <w:r>
        <w:rPr>
          <w:w w:val="110"/>
          <w:sz w:val="20"/>
        </w:rPr>
        <w:t>autoridad</w:t>
      </w:r>
      <w:r>
        <w:rPr>
          <w:spacing w:val="12"/>
          <w:w w:val="110"/>
          <w:sz w:val="20"/>
        </w:rPr>
        <w:t> </w:t>
      </w:r>
      <w:r>
        <w:rPr>
          <w:w w:val="110"/>
          <w:sz w:val="20"/>
        </w:rPr>
        <w:t>fiscal.</w:t>
      </w:r>
    </w:p>
    <w:p>
      <w:pPr>
        <w:pStyle w:val="ListParagraph"/>
        <w:numPr>
          <w:ilvl w:val="0"/>
          <w:numId w:val="252"/>
        </w:numPr>
        <w:tabs>
          <w:tab w:pos="1026" w:val="left" w:leader="none"/>
        </w:tabs>
        <w:spacing w:line="247" w:lineRule="auto" w:before="176" w:after="0"/>
        <w:ind w:left="1025" w:right="1031" w:hanging="567"/>
        <w:jc w:val="both"/>
        <w:rPr>
          <w:sz w:val="20"/>
        </w:rPr>
      </w:pPr>
      <w:r>
        <w:rPr>
          <w:w w:val="110"/>
          <w:sz w:val="20"/>
        </w:rPr>
        <w:t>Si cuando el crédito fiscal quede firme, el interés fiscal se encuentra  garantizado  en  alguna forma distinta a las establecidas en las fracciones I y III del artículo 35 de este Código, la autoridad fiscal procederá a requerir al contribuyente para que efectúe el pago del crédito fiscal en el plazo de cinco días. En caso de no efectuarlo la autoridad fiscal podrá, indistintamente, hacer efectiva la garantía ofrecida o proceder al embargo de cuentas en entidades financieras o sociedades cooperativas de ahorro y préstamo, o de inversiones y valores procediendo en los términos de la fracción anterior, a la  transferencia de los recursos respectivos. En este caso, una vez que la entidad financiera     o la sociedad cooperativa de ahorro y préstamo o de inversiones y valores informe a la autoridad fiscal haber transferido los recursos a la cuenta que señale dicha autoridad suficientes para cubrir el crédito fiscal, la autoridad fiscal deberá proceder en un plazo máximo</w:t>
      </w:r>
      <w:r>
        <w:rPr>
          <w:spacing w:val="11"/>
          <w:w w:val="110"/>
          <w:sz w:val="20"/>
        </w:rPr>
        <w:t> </w:t>
      </w:r>
      <w:r>
        <w:rPr>
          <w:w w:val="110"/>
          <w:sz w:val="20"/>
        </w:rPr>
        <w:t>de</w:t>
      </w:r>
      <w:r>
        <w:rPr>
          <w:spacing w:val="9"/>
          <w:w w:val="110"/>
          <w:sz w:val="20"/>
        </w:rPr>
        <w:t> </w:t>
      </w:r>
      <w:r>
        <w:rPr>
          <w:w w:val="110"/>
          <w:sz w:val="20"/>
        </w:rPr>
        <w:t>tres</w:t>
      </w:r>
      <w:r>
        <w:rPr>
          <w:spacing w:val="9"/>
          <w:w w:val="110"/>
          <w:sz w:val="20"/>
        </w:rPr>
        <w:t> </w:t>
      </w:r>
      <w:r>
        <w:rPr>
          <w:w w:val="110"/>
          <w:sz w:val="20"/>
        </w:rPr>
        <w:t>días,</w:t>
      </w:r>
      <w:r>
        <w:rPr>
          <w:spacing w:val="11"/>
          <w:w w:val="110"/>
          <w:sz w:val="20"/>
        </w:rPr>
        <w:t> </w:t>
      </w:r>
      <w:r>
        <w:rPr>
          <w:w w:val="110"/>
          <w:sz w:val="20"/>
        </w:rPr>
        <w:t>a</w:t>
      </w:r>
      <w:r>
        <w:rPr>
          <w:spacing w:val="10"/>
          <w:w w:val="110"/>
          <w:sz w:val="20"/>
        </w:rPr>
        <w:t> </w:t>
      </w:r>
      <w:r>
        <w:rPr>
          <w:w w:val="110"/>
          <w:sz w:val="20"/>
        </w:rPr>
        <w:t>liberar</w:t>
      </w:r>
      <w:r>
        <w:rPr>
          <w:spacing w:val="10"/>
          <w:w w:val="110"/>
          <w:sz w:val="20"/>
        </w:rPr>
        <w:t> </w:t>
      </w:r>
      <w:r>
        <w:rPr>
          <w:w w:val="110"/>
          <w:sz w:val="20"/>
        </w:rPr>
        <w:t>la</w:t>
      </w:r>
      <w:r>
        <w:rPr>
          <w:spacing w:val="10"/>
          <w:w w:val="110"/>
          <w:sz w:val="20"/>
        </w:rPr>
        <w:t> </w:t>
      </w:r>
      <w:r>
        <w:rPr>
          <w:w w:val="110"/>
          <w:sz w:val="20"/>
        </w:rPr>
        <w:t>garantía</w:t>
      </w:r>
      <w:r>
        <w:rPr>
          <w:spacing w:val="10"/>
          <w:w w:val="110"/>
          <w:sz w:val="20"/>
        </w:rPr>
        <w:t> </w:t>
      </w:r>
      <w:r>
        <w:rPr>
          <w:w w:val="110"/>
          <w:sz w:val="20"/>
        </w:rPr>
        <w:t>otorgada</w:t>
      </w:r>
      <w:r>
        <w:rPr>
          <w:spacing w:val="10"/>
          <w:w w:val="110"/>
          <w:sz w:val="20"/>
        </w:rPr>
        <w:t> </w:t>
      </w:r>
      <w:r>
        <w:rPr>
          <w:w w:val="110"/>
          <w:sz w:val="20"/>
        </w:rPr>
        <w:t>por</w:t>
      </w:r>
      <w:r>
        <w:rPr>
          <w:spacing w:val="11"/>
          <w:w w:val="110"/>
          <w:sz w:val="20"/>
        </w:rPr>
        <w:t> </w:t>
      </w:r>
      <w:r>
        <w:rPr>
          <w:w w:val="110"/>
          <w:sz w:val="20"/>
        </w:rPr>
        <w:t>el</w:t>
      </w:r>
      <w:r>
        <w:rPr>
          <w:spacing w:val="10"/>
          <w:w w:val="110"/>
          <w:sz w:val="20"/>
        </w:rPr>
        <w:t> </w:t>
      </w:r>
      <w:r>
        <w:rPr>
          <w:w w:val="110"/>
          <w:sz w:val="20"/>
        </w:rPr>
        <w:t>contribuyente.</w:t>
      </w:r>
    </w:p>
    <w:p>
      <w:pPr>
        <w:pStyle w:val="ListParagraph"/>
        <w:numPr>
          <w:ilvl w:val="0"/>
          <w:numId w:val="252"/>
        </w:numPr>
        <w:tabs>
          <w:tab w:pos="1026" w:val="left" w:leader="none"/>
        </w:tabs>
        <w:spacing w:line="237" w:lineRule="auto" w:before="180" w:after="0"/>
        <w:ind w:left="1025" w:right="1032" w:hanging="567"/>
        <w:jc w:val="both"/>
        <w:rPr>
          <w:sz w:val="20"/>
        </w:rPr>
      </w:pPr>
      <w:r>
        <w:rPr>
          <w:w w:val="110"/>
          <w:sz w:val="20"/>
        </w:rPr>
        <w:t>Si cuando el crédito fiscal quede firme, el interés fiscal se encuentra  garantizado  en  alguna de las formas establecidas en las fracciones I y III del artículo 35 de este Código, la autoridad</w:t>
      </w:r>
      <w:r>
        <w:rPr>
          <w:spacing w:val="23"/>
          <w:w w:val="110"/>
          <w:sz w:val="20"/>
        </w:rPr>
        <w:t> </w:t>
      </w:r>
      <w:r>
        <w:rPr>
          <w:w w:val="110"/>
          <w:sz w:val="20"/>
        </w:rPr>
        <w:t>fiscal procederá a hacer efectiva la garantía.</w:t>
      </w:r>
    </w:p>
    <w:p>
      <w:pPr>
        <w:pStyle w:val="ListParagraph"/>
        <w:numPr>
          <w:ilvl w:val="0"/>
          <w:numId w:val="252"/>
        </w:numPr>
        <w:tabs>
          <w:tab w:pos="1026" w:val="left" w:leader="none"/>
        </w:tabs>
        <w:spacing w:line="240" w:lineRule="auto" w:before="198" w:after="0"/>
        <w:ind w:left="1025" w:right="1035" w:hanging="567"/>
        <w:jc w:val="both"/>
        <w:rPr>
          <w:sz w:val="20"/>
        </w:rPr>
      </w:pPr>
      <w:r>
        <w:rPr>
          <w:w w:val="105"/>
          <w:sz w:val="20"/>
        </w:rPr>
        <w:t>Si cuando el crédito fiscal quede firme, el interés fiscal no se encuentra garantizado, la autoridad fiscal podrá ordenar la  inmovilización  de cuentas  y  la  transferencia  de recursos  en</w:t>
      </w:r>
      <w:r>
        <w:rPr>
          <w:spacing w:val="15"/>
          <w:w w:val="105"/>
          <w:sz w:val="20"/>
        </w:rPr>
        <w:t> </w:t>
      </w:r>
      <w:r>
        <w:rPr>
          <w:w w:val="105"/>
          <w:sz w:val="20"/>
        </w:rPr>
        <w:t>los</w:t>
      </w:r>
      <w:r>
        <w:rPr>
          <w:spacing w:val="16"/>
          <w:w w:val="105"/>
          <w:sz w:val="20"/>
        </w:rPr>
        <w:t> </w:t>
      </w:r>
      <w:r>
        <w:rPr>
          <w:w w:val="105"/>
          <w:sz w:val="20"/>
        </w:rPr>
        <w:t>términos</w:t>
      </w:r>
      <w:r>
        <w:rPr>
          <w:spacing w:val="14"/>
          <w:w w:val="105"/>
          <w:sz w:val="20"/>
        </w:rPr>
        <w:t> </w:t>
      </w:r>
      <w:r>
        <w:rPr>
          <w:w w:val="105"/>
          <w:sz w:val="20"/>
        </w:rPr>
        <w:t>de</w:t>
      </w:r>
      <w:r>
        <w:rPr>
          <w:spacing w:val="14"/>
          <w:w w:val="105"/>
          <w:sz w:val="20"/>
        </w:rPr>
        <w:t> </w:t>
      </w:r>
      <w:r>
        <w:rPr>
          <w:w w:val="105"/>
          <w:sz w:val="20"/>
        </w:rPr>
        <w:t>la</w:t>
      </w:r>
      <w:r>
        <w:rPr>
          <w:spacing w:val="16"/>
          <w:w w:val="105"/>
          <w:sz w:val="20"/>
        </w:rPr>
        <w:t> </w:t>
      </w:r>
      <w:r>
        <w:rPr>
          <w:w w:val="105"/>
          <w:sz w:val="20"/>
        </w:rPr>
        <w:t>fracción</w:t>
      </w:r>
      <w:r>
        <w:rPr>
          <w:spacing w:val="15"/>
          <w:w w:val="105"/>
          <w:sz w:val="20"/>
        </w:rPr>
        <w:t> </w:t>
      </w:r>
      <w:r>
        <w:rPr>
          <w:w w:val="105"/>
          <w:sz w:val="20"/>
        </w:rPr>
        <w:t>I</w:t>
      </w:r>
      <w:r>
        <w:rPr>
          <w:spacing w:val="16"/>
          <w:w w:val="105"/>
          <w:sz w:val="20"/>
        </w:rPr>
        <w:t> </w:t>
      </w:r>
      <w:r>
        <w:rPr>
          <w:w w:val="105"/>
          <w:sz w:val="20"/>
        </w:rPr>
        <w:t>de</w:t>
      </w:r>
      <w:r>
        <w:rPr>
          <w:spacing w:val="14"/>
          <w:w w:val="105"/>
          <w:sz w:val="20"/>
        </w:rPr>
        <w:t> </w:t>
      </w:r>
      <w:r>
        <w:rPr>
          <w:w w:val="105"/>
          <w:sz w:val="20"/>
        </w:rPr>
        <w:t>este</w:t>
      </w:r>
      <w:r>
        <w:rPr>
          <w:spacing w:val="15"/>
          <w:w w:val="105"/>
          <w:sz w:val="20"/>
        </w:rPr>
        <w:t> </w:t>
      </w:r>
      <w:r>
        <w:rPr>
          <w:w w:val="105"/>
          <w:sz w:val="20"/>
        </w:rPr>
        <w:t>artículo.</w:t>
      </w:r>
    </w:p>
    <w:p>
      <w:pPr>
        <w:pStyle w:val="BodyText"/>
        <w:ind w:left="0"/>
        <w:rPr>
          <w:sz w:val="21"/>
        </w:rPr>
      </w:pPr>
    </w:p>
    <w:p>
      <w:pPr>
        <w:pStyle w:val="BodyText"/>
        <w:spacing w:line="247" w:lineRule="auto"/>
        <w:ind w:right="1030"/>
        <w:jc w:val="both"/>
      </w:pPr>
      <w:r>
        <w:rPr>
          <w:w w:val="110"/>
        </w:rPr>
        <w:t>En cualesquiera de los casos indicados en este artículo, si al transferirse el importe a las autoridades fiscales competentes el contribuyente considera que éste es superior al  crédito fiscal,</w:t>
      </w:r>
      <w:r>
        <w:rPr>
          <w:spacing w:val="37"/>
          <w:w w:val="110"/>
        </w:rPr>
        <w:t> </w:t>
      </w:r>
      <w:r>
        <w:rPr>
          <w:w w:val="110"/>
        </w:rPr>
        <w:t>deberá</w:t>
      </w:r>
      <w:r>
        <w:rPr>
          <w:spacing w:val="36"/>
          <w:w w:val="110"/>
        </w:rPr>
        <w:t> </w:t>
      </w:r>
      <w:r>
        <w:rPr>
          <w:w w:val="110"/>
        </w:rPr>
        <w:t>demostrar</w:t>
      </w:r>
      <w:r>
        <w:rPr>
          <w:spacing w:val="37"/>
          <w:w w:val="110"/>
        </w:rPr>
        <w:t> </w:t>
      </w:r>
      <w:r>
        <w:rPr>
          <w:w w:val="110"/>
        </w:rPr>
        <w:t>tal</w:t>
      </w:r>
      <w:r>
        <w:rPr>
          <w:spacing w:val="36"/>
          <w:w w:val="110"/>
        </w:rPr>
        <w:t> </w:t>
      </w:r>
      <w:r>
        <w:rPr>
          <w:w w:val="110"/>
        </w:rPr>
        <w:t>hecho</w:t>
      </w:r>
      <w:r>
        <w:rPr>
          <w:spacing w:val="36"/>
          <w:w w:val="110"/>
        </w:rPr>
        <w:t> </w:t>
      </w:r>
      <w:r>
        <w:rPr>
          <w:w w:val="110"/>
        </w:rPr>
        <w:t>ante</w:t>
      </w:r>
      <w:r>
        <w:rPr>
          <w:spacing w:val="36"/>
          <w:w w:val="110"/>
        </w:rPr>
        <w:t> </w:t>
      </w:r>
      <w:r>
        <w:rPr>
          <w:w w:val="110"/>
        </w:rPr>
        <w:t>la</w:t>
      </w:r>
      <w:r>
        <w:rPr>
          <w:spacing w:val="38"/>
          <w:w w:val="110"/>
        </w:rPr>
        <w:t> </w:t>
      </w:r>
      <w:r>
        <w:rPr>
          <w:w w:val="110"/>
        </w:rPr>
        <w:t>autoridad</w:t>
      </w:r>
      <w:r>
        <w:rPr>
          <w:spacing w:val="37"/>
          <w:w w:val="110"/>
        </w:rPr>
        <w:t> </w:t>
      </w:r>
      <w:r>
        <w:rPr>
          <w:w w:val="110"/>
        </w:rPr>
        <w:t>fiscal</w:t>
      </w:r>
      <w:r>
        <w:rPr>
          <w:spacing w:val="37"/>
          <w:w w:val="110"/>
        </w:rPr>
        <w:t> </w:t>
      </w:r>
      <w:r>
        <w:rPr>
          <w:w w:val="110"/>
        </w:rPr>
        <w:t>con</w:t>
      </w:r>
      <w:r>
        <w:rPr>
          <w:spacing w:val="34"/>
          <w:w w:val="110"/>
        </w:rPr>
        <w:t> </w:t>
      </w:r>
      <w:r>
        <w:rPr>
          <w:w w:val="110"/>
        </w:rPr>
        <w:t>prueba</w:t>
      </w:r>
      <w:r>
        <w:rPr>
          <w:spacing w:val="37"/>
          <w:w w:val="110"/>
        </w:rPr>
        <w:t> </w:t>
      </w:r>
      <w:r>
        <w:rPr>
          <w:w w:val="110"/>
        </w:rPr>
        <w:t>documental</w:t>
      </w:r>
      <w:r>
        <w:rPr>
          <w:spacing w:val="39"/>
          <w:w w:val="110"/>
        </w:rPr>
        <w:t> </w:t>
      </w:r>
      <w:r>
        <w:rPr>
          <w:w w:val="110"/>
        </w:rPr>
        <w:t>suficiente,</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05" name="image2.png"/>
            <wp:cNvGraphicFramePr>
              <a:graphicFrameLocks noChangeAspect="1"/>
            </wp:cNvGraphicFramePr>
            <a:graphic>
              <a:graphicData uri="http://schemas.openxmlformats.org/drawingml/2006/picture">
                <pic:pic>
                  <pic:nvPicPr>
                    <pic:cNvPr id="60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5"/>
        <w:jc w:val="both"/>
      </w:pPr>
      <w:r>
        <w:rPr>
          <w:w w:val="110"/>
        </w:rPr>
        <w:t>para que dicha autoridad, en su caso, proceda a la devolución de la cantidad transferida en exceso</w:t>
      </w:r>
      <w:r>
        <w:rPr>
          <w:spacing w:val="11"/>
          <w:w w:val="110"/>
        </w:rPr>
        <w:t> </w:t>
      </w:r>
      <w:r>
        <w:rPr>
          <w:w w:val="110"/>
        </w:rPr>
        <w:t>en</w:t>
      </w:r>
      <w:r>
        <w:rPr>
          <w:spacing w:val="11"/>
          <w:w w:val="110"/>
        </w:rPr>
        <w:t> </w:t>
      </w:r>
      <w:r>
        <w:rPr>
          <w:w w:val="110"/>
        </w:rPr>
        <w:t>términos</w:t>
      </w:r>
      <w:r>
        <w:rPr>
          <w:spacing w:val="10"/>
          <w:w w:val="110"/>
        </w:rPr>
        <w:t> </w:t>
      </w:r>
      <w:r>
        <w:rPr>
          <w:w w:val="110"/>
        </w:rPr>
        <w:t>del</w:t>
      </w:r>
      <w:r>
        <w:rPr>
          <w:spacing w:val="11"/>
          <w:w w:val="110"/>
        </w:rPr>
        <w:t> </w:t>
      </w:r>
      <w:r>
        <w:rPr>
          <w:w w:val="110"/>
        </w:rPr>
        <w:t>artículo</w:t>
      </w:r>
      <w:r>
        <w:rPr>
          <w:spacing w:val="13"/>
          <w:w w:val="110"/>
        </w:rPr>
        <w:t> </w:t>
      </w:r>
      <w:r>
        <w:rPr>
          <w:w w:val="110"/>
        </w:rPr>
        <w:t>42</w:t>
      </w:r>
      <w:r>
        <w:rPr>
          <w:spacing w:val="9"/>
          <w:w w:val="110"/>
        </w:rPr>
        <w:t> </w:t>
      </w:r>
      <w:r>
        <w:rPr>
          <w:w w:val="110"/>
        </w:rPr>
        <w:t>de</w:t>
      </w:r>
      <w:r>
        <w:rPr>
          <w:spacing w:val="10"/>
          <w:w w:val="110"/>
        </w:rPr>
        <w:t> </w:t>
      </w:r>
      <w:r>
        <w:rPr>
          <w:w w:val="110"/>
        </w:rPr>
        <w:t>este</w:t>
      </w:r>
      <w:r>
        <w:rPr>
          <w:spacing w:val="10"/>
          <w:w w:val="110"/>
        </w:rPr>
        <w:t> </w:t>
      </w:r>
      <w:r>
        <w:rPr>
          <w:w w:val="110"/>
        </w:rPr>
        <w:t>Código.</w:t>
      </w:r>
    </w:p>
    <w:p>
      <w:pPr>
        <w:pStyle w:val="BodyText"/>
        <w:spacing w:before="10"/>
        <w:ind w:left="0"/>
      </w:pPr>
    </w:p>
    <w:p>
      <w:pPr>
        <w:pStyle w:val="BodyText"/>
        <w:spacing w:line="249" w:lineRule="auto" w:before="1"/>
        <w:ind w:right="1035"/>
        <w:jc w:val="both"/>
      </w:pPr>
      <w:r>
        <w:rPr>
          <w:w w:val="110"/>
        </w:rPr>
        <w:t>Las inconformidades que se presenten por la aplicación del presente artículo, solo podrán ser impugnadas mediante el Juicio Contencioso Administrativo.</w:t>
      </w:r>
    </w:p>
    <w:p>
      <w:pPr>
        <w:pStyle w:val="BodyText"/>
        <w:spacing w:line="230" w:lineRule="auto" w:before="192"/>
        <w:ind w:right="1032"/>
        <w:jc w:val="both"/>
      </w:pPr>
      <w:r>
        <w:rPr>
          <w:rFonts w:ascii="TeX Gyre Bonum" w:hAnsi="TeX Gyre Bonum"/>
          <w:b/>
          <w:w w:val="110"/>
        </w:rPr>
        <w:t>Artículo 385.- </w:t>
      </w:r>
      <w:r>
        <w:rPr>
          <w:w w:val="110"/>
        </w:rPr>
        <w:t>El ejecutor podrá señalar bienes sin sujetarse al orden establecido en la fracción III del artículo 384 de este Código:</w:t>
      </w:r>
    </w:p>
    <w:p>
      <w:pPr>
        <w:pStyle w:val="BodyText"/>
        <w:spacing w:before="7"/>
        <w:ind w:left="0"/>
        <w:rPr>
          <w:sz w:val="17"/>
        </w:rPr>
      </w:pPr>
    </w:p>
    <w:p>
      <w:pPr>
        <w:pStyle w:val="ListParagraph"/>
        <w:numPr>
          <w:ilvl w:val="0"/>
          <w:numId w:val="253"/>
        </w:numPr>
        <w:tabs>
          <w:tab w:pos="1538" w:val="left" w:leader="none"/>
          <w:tab w:pos="1539" w:val="left" w:leader="none"/>
        </w:tabs>
        <w:spacing w:line="237" w:lineRule="auto" w:before="0" w:after="0"/>
        <w:ind w:left="1538" w:right="1031" w:hanging="1080"/>
        <w:jc w:val="both"/>
        <w:rPr>
          <w:sz w:val="20"/>
        </w:rPr>
      </w:pPr>
      <w:r>
        <w:rPr>
          <w:w w:val="110"/>
          <w:sz w:val="20"/>
        </w:rPr>
        <w:t>Si el deudor o la persona con quien se entienda la diligencia no señala bienes o los señalados por éste no son suficientes a criterio razonado del mismo ejecutor o si no  ha</w:t>
      </w:r>
      <w:r>
        <w:rPr>
          <w:spacing w:val="10"/>
          <w:w w:val="110"/>
          <w:sz w:val="20"/>
        </w:rPr>
        <w:t> </w:t>
      </w:r>
      <w:r>
        <w:rPr>
          <w:w w:val="110"/>
          <w:sz w:val="20"/>
        </w:rPr>
        <w:t>seguido</w:t>
      </w:r>
      <w:r>
        <w:rPr>
          <w:spacing w:val="12"/>
          <w:w w:val="110"/>
          <w:sz w:val="20"/>
        </w:rPr>
        <w:t> </w:t>
      </w:r>
      <w:r>
        <w:rPr>
          <w:w w:val="110"/>
          <w:sz w:val="20"/>
        </w:rPr>
        <w:t>el</w:t>
      </w:r>
      <w:r>
        <w:rPr>
          <w:spacing w:val="11"/>
          <w:w w:val="110"/>
          <w:sz w:val="20"/>
        </w:rPr>
        <w:t> </w:t>
      </w:r>
      <w:r>
        <w:rPr>
          <w:w w:val="110"/>
          <w:sz w:val="20"/>
        </w:rPr>
        <w:t>orden</w:t>
      </w:r>
      <w:r>
        <w:rPr>
          <w:spacing w:val="11"/>
          <w:w w:val="110"/>
          <w:sz w:val="20"/>
        </w:rPr>
        <w:t> </w:t>
      </w:r>
      <w:r>
        <w:rPr>
          <w:w w:val="110"/>
          <w:sz w:val="20"/>
        </w:rPr>
        <w:t>al</w:t>
      </w:r>
      <w:r>
        <w:rPr>
          <w:spacing w:val="11"/>
          <w:w w:val="110"/>
          <w:sz w:val="20"/>
        </w:rPr>
        <w:t> </w:t>
      </w:r>
      <w:r>
        <w:rPr>
          <w:w w:val="110"/>
          <w:sz w:val="20"/>
        </w:rPr>
        <w:t>hacer</w:t>
      </w:r>
      <w:r>
        <w:rPr>
          <w:spacing w:val="12"/>
          <w:w w:val="110"/>
          <w:sz w:val="20"/>
        </w:rPr>
        <w:t> </w:t>
      </w:r>
      <w:r>
        <w:rPr>
          <w:w w:val="110"/>
          <w:sz w:val="20"/>
        </w:rPr>
        <w:t>el</w:t>
      </w:r>
      <w:r>
        <w:rPr>
          <w:spacing w:val="10"/>
          <w:w w:val="110"/>
          <w:sz w:val="20"/>
        </w:rPr>
        <w:t> </w:t>
      </w:r>
      <w:r>
        <w:rPr>
          <w:w w:val="110"/>
          <w:sz w:val="20"/>
        </w:rPr>
        <w:t>señalamiento;</w:t>
      </w:r>
      <w:r>
        <w:rPr>
          <w:spacing w:val="12"/>
          <w:w w:val="110"/>
          <w:sz w:val="20"/>
        </w:rPr>
        <w:t> </w:t>
      </w:r>
      <w:r>
        <w:rPr>
          <w:w w:val="110"/>
          <w:sz w:val="20"/>
        </w:rPr>
        <w:t>y</w:t>
      </w:r>
    </w:p>
    <w:p>
      <w:pPr>
        <w:pStyle w:val="BodyText"/>
        <w:spacing w:before="2"/>
        <w:ind w:left="0"/>
        <w:rPr>
          <w:sz w:val="18"/>
        </w:rPr>
      </w:pPr>
    </w:p>
    <w:p>
      <w:pPr>
        <w:pStyle w:val="ListParagraph"/>
        <w:numPr>
          <w:ilvl w:val="0"/>
          <w:numId w:val="253"/>
        </w:numPr>
        <w:tabs>
          <w:tab w:pos="1538" w:val="left" w:leader="none"/>
          <w:tab w:pos="1539" w:val="left" w:leader="none"/>
        </w:tabs>
        <w:spacing w:line="230" w:lineRule="auto" w:before="0" w:after="0"/>
        <w:ind w:left="1538" w:right="1032" w:hanging="1080"/>
        <w:jc w:val="both"/>
        <w:rPr>
          <w:sz w:val="20"/>
        </w:rPr>
      </w:pPr>
      <w:r>
        <w:rPr>
          <w:w w:val="110"/>
          <w:sz w:val="20"/>
        </w:rPr>
        <w:t>Si el deudor o la persona con quien se entienda la diligencia, teniendo otros bienes susceptibles de embargo,</w:t>
      </w:r>
      <w:r>
        <w:rPr>
          <w:spacing w:val="32"/>
          <w:w w:val="110"/>
          <w:sz w:val="20"/>
        </w:rPr>
        <w:t> </w:t>
      </w:r>
      <w:r>
        <w:rPr>
          <w:w w:val="110"/>
          <w:sz w:val="20"/>
        </w:rPr>
        <w:t>señalare:</w:t>
      </w:r>
    </w:p>
    <w:p>
      <w:pPr>
        <w:pStyle w:val="BodyText"/>
        <w:spacing w:before="6"/>
        <w:ind w:left="0"/>
        <w:rPr>
          <w:sz w:val="17"/>
        </w:rPr>
      </w:pPr>
    </w:p>
    <w:p>
      <w:pPr>
        <w:pStyle w:val="ListParagraph"/>
        <w:numPr>
          <w:ilvl w:val="1"/>
          <w:numId w:val="253"/>
        </w:numPr>
        <w:tabs>
          <w:tab w:pos="1736" w:val="left" w:leader="none"/>
        </w:tabs>
        <w:spacing w:line="240" w:lineRule="auto" w:before="0" w:after="0"/>
        <w:ind w:left="1735" w:right="0" w:hanging="361"/>
        <w:jc w:val="left"/>
        <w:rPr>
          <w:sz w:val="20"/>
        </w:rPr>
      </w:pPr>
      <w:r>
        <w:rPr>
          <w:w w:val="110"/>
          <w:sz w:val="20"/>
        </w:rPr>
        <w:t>Bienes</w:t>
      </w:r>
      <w:r>
        <w:rPr>
          <w:spacing w:val="11"/>
          <w:w w:val="110"/>
          <w:sz w:val="20"/>
        </w:rPr>
        <w:t> </w:t>
      </w:r>
      <w:r>
        <w:rPr>
          <w:w w:val="110"/>
          <w:sz w:val="20"/>
        </w:rPr>
        <w:t>ubicados</w:t>
      </w:r>
      <w:r>
        <w:rPr>
          <w:spacing w:val="10"/>
          <w:w w:val="110"/>
          <w:sz w:val="20"/>
        </w:rPr>
        <w:t> </w:t>
      </w:r>
      <w:r>
        <w:rPr>
          <w:w w:val="110"/>
          <w:sz w:val="20"/>
        </w:rPr>
        <w:t>fuera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circunscripción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oficina</w:t>
      </w:r>
      <w:r>
        <w:rPr>
          <w:spacing w:val="11"/>
          <w:w w:val="110"/>
          <w:sz w:val="20"/>
        </w:rPr>
        <w:t> </w:t>
      </w:r>
      <w:r>
        <w:rPr>
          <w:w w:val="110"/>
          <w:sz w:val="20"/>
        </w:rPr>
        <w:t>ejecutora;</w:t>
      </w:r>
    </w:p>
    <w:p>
      <w:pPr>
        <w:pStyle w:val="ListParagraph"/>
        <w:numPr>
          <w:ilvl w:val="1"/>
          <w:numId w:val="253"/>
        </w:numPr>
        <w:tabs>
          <w:tab w:pos="1736" w:val="left" w:leader="none"/>
        </w:tabs>
        <w:spacing w:line="240" w:lineRule="auto" w:before="176" w:after="0"/>
        <w:ind w:left="1735" w:right="0" w:hanging="361"/>
        <w:jc w:val="left"/>
        <w:rPr>
          <w:sz w:val="20"/>
        </w:rPr>
      </w:pPr>
      <w:r>
        <w:rPr>
          <w:w w:val="110"/>
          <w:sz w:val="20"/>
        </w:rPr>
        <w:t>Bienes</w:t>
      </w:r>
      <w:r>
        <w:rPr>
          <w:spacing w:val="8"/>
          <w:w w:val="110"/>
          <w:sz w:val="20"/>
        </w:rPr>
        <w:t> </w:t>
      </w:r>
      <w:r>
        <w:rPr>
          <w:w w:val="110"/>
          <w:sz w:val="20"/>
        </w:rPr>
        <w:t>que</w:t>
      </w:r>
      <w:r>
        <w:rPr>
          <w:spacing w:val="9"/>
          <w:w w:val="110"/>
          <w:sz w:val="20"/>
        </w:rPr>
        <w:t> </w:t>
      </w:r>
      <w:r>
        <w:rPr>
          <w:w w:val="110"/>
          <w:sz w:val="20"/>
        </w:rPr>
        <w:t>ya</w:t>
      </w:r>
      <w:r>
        <w:rPr>
          <w:spacing w:val="10"/>
          <w:w w:val="110"/>
          <w:sz w:val="20"/>
        </w:rPr>
        <w:t> </w:t>
      </w:r>
      <w:r>
        <w:rPr>
          <w:w w:val="110"/>
          <w:sz w:val="20"/>
        </w:rPr>
        <w:t>reportaren</w:t>
      </w:r>
      <w:r>
        <w:rPr>
          <w:spacing w:val="8"/>
          <w:w w:val="110"/>
          <w:sz w:val="20"/>
        </w:rPr>
        <w:t> </w:t>
      </w:r>
      <w:r>
        <w:rPr>
          <w:w w:val="110"/>
          <w:sz w:val="20"/>
        </w:rPr>
        <w:t>cualquier</w:t>
      </w:r>
      <w:r>
        <w:rPr>
          <w:spacing w:val="11"/>
          <w:w w:val="110"/>
          <w:sz w:val="20"/>
        </w:rPr>
        <w:t> </w:t>
      </w:r>
      <w:r>
        <w:rPr>
          <w:w w:val="110"/>
          <w:sz w:val="20"/>
        </w:rPr>
        <w:t>gravamen</w:t>
      </w:r>
      <w:r>
        <w:rPr>
          <w:spacing w:val="9"/>
          <w:w w:val="110"/>
          <w:sz w:val="20"/>
        </w:rPr>
        <w:t> </w:t>
      </w:r>
      <w:r>
        <w:rPr>
          <w:w w:val="110"/>
          <w:sz w:val="20"/>
        </w:rPr>
        <w:t>real</w:t>
      </w:r>
      <w:r>
        <w:rPr>
          <w:spacing w:val="13"/>
          <w:w w:val="110"/>
          <w:sz w:val="20"/>
        </w:rPr>
        <w:t> </w:t>
      </w:r>
      <w:r>
        <w:rPr>
          <w:w w:val="110"/>
          <w:sz w:val="20"/>
        </w:rPr>
        <w:t>o</w:t>
      </w:r>
      <w:r>
        <w:rPr>
          <w:spacing w:val="11"/>
          <w:w w:val="110"/>
          <w:sz w:val="20"/>
        </w:rPr>
        <w:t> </w:t>
      </w:r>
      <w:r>
        <w:rPr>
          <w:w w:val="110"/>
          <w:sz w:val="20"/>
        </w:rPr>
        <w:t>algún</w:t>
      </w:r>
      <w:r>
        <w:rPr>
          <w:spacing w:val="11"/>
          <w:w w:val="110"/>
          <w:sz w:val="20"/>
        </w:rPr>
        <w:t> </w:t>
      </w:r>
      <w:r>
        <w:rPr>
          <w:w w:val="110"/>
          <w:sz w:val="20"/>
        </w:rPr>
        <w:t>embargo</w:t>
      </w:r>
      <w:r>
        <w:rPr>
          <w:spacing w:val="10"/>
          <w:w w:val="110"/>
          <w:sz w:val="20"/>
        </w:rPr>
        <w:t> </w:t>
      </w:r>
      <w:r>
        <w:rPr>
          <w:w w:val="110"/>
          <w:sz w:val="20"/>
        </w:rPr>
        <w:t>anterior.</w:t>
      </w:r>
    </w:p>
    <w:p>
      <w:pPr>
        <w:pStyle w:val="ListParagraph"/>
        <w:numPr>
          <w:ilvl w:val="1"/>
          <w:numId w:val="253"/>
        </w:numPr>
        <w:tabs>
          <w:tab w:pos="1736" w:val="left" w:leader="none"/>
        </w:tabs>
        <w:spacing w:line="240" w:lineRule="auto" w:before="179" w:after="0"/>
        <w:ind w:left="1735" w:right="0" w:hanging="361"/>
        <w:jc w:val="left"/>
        <w:rPr>
          <w:sz w:val="20"/>
        </w:rPr>
      </w:pPr>
      <w:r>
        <w:rPr>
          <w:w w:val="105"/>
          <w:sz w:val="20"/>
        </w:rPr>
        <w:t>Bienes</w:t>
      </w:r>
      <w:r>
        <w:rPr>
          <w:spacing w:val="17"/>
          <w:w w:val="105"/>
          <w:sz w:val="20"/>
        </w:rPr>
        <w:t> </w:t>
      </w:r>
      <w:r>
        <w:rPr>
          <w:w w:val="105"/>
          <w:sz w:val="20"/>
        </w:rPr>
        <w:t>de</w:t>
      </w:r>
      <w:r>
        <w:rPr>
          <w:spacing w:val="17"/>
          <w:w w:val="105"/>
          <w:sz w:val="20"/>
        </w:rPr>
        <w:t> </w:t>
      </w:r>
      <w:r>
        <w:rPr>
          <w:w w:val="105"/>
          <w:sz w:val="20"/>
        </w:rPr>
        <w:t>fácil</w:t>
      </w:r>
      <w:r>
        <w:rPr>
          <w:spacing w:val="18"/>
          <w:w w:val="105"/>
          <w:sz w:val="20"/>
        </w:rPr>
        <w:t> </w:t>
      </w:r>
      <w:r>
        <w:rPr>
          <w:w w:val="105"/>
          <w:sz w:val="20"/>
        </w:rPr>
        <w:t>descomposición</w:t>
      </w:r>
      <w:r>
        <w:rPr>
          <w:spacing w:val="18"/>
          <w:w w:val="105"/>
          <w:sz w:val="20"/>
        </w:rPr>
        <w:t> </w:t>
      </w:r>
      <w:r>
        <w:rPr>
          <w:w w:val="105"/>
          <w:sz w:val="20"/>
        </w:rPr>
        <w:t>o</w:t>
      </w:r>
      <w:r>
        <w:rPr>
          <w:spacing w:val="19"/>
          <w:w w:val="105"/>
          <w:sz w:val="20"/>
        </w:rPr>
        <w:t> </w:t>
      </w:r>
      <w:r>
        <w:rPr>
          <w:w w:val="105"/>
          <w:sz w:val="20"/>
        </w:rPr>
        <w:t>deterioro</w:t>
      </w:r>
      <w:r>
        <w:rPr>
          <w:spacing w:val="17"/>
          <w:w w:val="105"/>
          <w:sz w:val="20"/>
        </w:rPr>
        <w:t> </w:t>
      </w:r>
      <w:r>
        <w:rPr>
          <w:w w:val="105"/>
          <w:sz w:val="20"/>
        </w:rPr>
        <w:t>o</w:t>
      </w:r>
      <w:r>
        <w:rPr>
          <w:spacing w:val="19"/>
          <w:w w:val="105"/>
          <w:sz w:val="20"/>
        </w:rPr>
        <w:t> </w:t>
      </w:r>
      <w:r>
        <w:rPr>
          <w:w w:val="105"/>
          <w:sz w:val="20"/>
        </w:rPr>
        <w:t>materiales</w:t>
      </w:r>
      <w:r>
        <w:rPr>
          <w:spacing w:val="17"/>
          <w:w w:val="105"/>
          <w:sz w:val="20"/>
        </w:rPr>
        <w:t> </w:t>
      </w:r>
      <w:r>
        <w:rPr>
          <w:w w:val="105"/>
          <w:sz w:val="20"/>
        </w:rPr>
        <w:t>inflamables.</w:t>
      </w:r>
    </w:p>
    <w:p>
      <w:pPr>
        <w:pStyle w:val="BodyText"/>
        <w:spacing w:before="7"/>
        <w:ind w:left="0"/>
        <w:rPr>
          <w:sz w:val="19"/>
        </w:rPr>
      </w:pPr>
    </w:p>
    <w:p>
      <w:pPr>
        <w:pStyle w:val="BodyText"/>
        <w:jc w:val="both"/>
      </w:pPr>
      <w:r>
        <w:rPr>
          <w:w w:val="110"/>
        </w:rPr>
        <w:t>El ejecutor deberá señalar, invariablemente, bienes que sean de fácil realización o venta.</w:t>
      </w:r>
    </w:p>
    <w:p>
      <w:pPr>
        <w:pStyle w:val="BodyText"/>
        <w:spacing w:line="244" w:lineRule="auto" w:before="196"/>
        <w:ind w:right="1032"/>
        <w:jc w:val="both"/>
      </w:pPr>
      <w:r>
        <w:rPr>
          <w:rFonts w:ascii="TeX Gyre Bonum" w:hAnsi="TeX Gyre Bonum"/>
          <w:b/>
          <w:w w:val="110"/>
        </w:rPr>
        <w:t>Artículo 386.- </w:t>
      </w:r>
      <w:r>
        <w:rPr>
          <w:w w:val="110"/>
        </w:rPr>
        <w:t>Si al estarse practicando la diligencia de embargo, el deudor realiza el pago del adeudo y sus accesorios en términos de este Código y la Ley de Ingresos del ejercicio fiscal correspondiente, el ejecutor suspenderá la diligencia una vez que el contribuyente exhiba el recibo correspondiente en original para su cotejo o bien presente sentencia firme de  la  autoridad</w:t>
      </w:r>
      <w:r>
        <w:rPr>
          <w:spacing w:val="12"/>
          <w:w w:val="110"/>
        </w:rPr>
        <w:t> </w:t>
      </w:r>
      <w:r>
        <w:rPr>
          <w:w w:val="110"/>
        </w:rPr>
        <w:t>competente.</w:t>
      </w:r>
    </w:p>
    <w:p>
      <w:pPr>
        <w:pStyle w:val="BodyText"/>
        <w:spacing w:before="4"/>
        <w:ind w:left="0"/>
      </w:pPr>
    </w:p>
    <w:p>
      <w:pPr>
        <w:pStyle w:val="BodyText"/>
        <w:spacing w:line="247" w:lineRule="auto"/>
        <w:ind w:right="1032"/>
        <w:jc w:val="both"/>
      </w:pPr>
      <w:r>
        <w:rPr>
          <w:w w:val="110"/>
        </w:rPr>
        <w:t>Para efectos del párrafo anterior, el ejecutor circunstanciará los hechos en el acta correspondiente, debiendo de verificar en la oficina ejecutora la autenticidad de los documentos exhibidos que acrediten los supuestos referidos y, en caso contrario, continuará  con  la  diligencia de</w:t>
      </w:r>
      <w:r>
        <w:rPr>
          <w:spacing w:val="20"/>
          <w:w w:val="110"/>
        </w:rPr>
        <w:t> </w:t>
      </w:r>
      <w:r>
        <w:rPr>
          <w:w w:val="110"/>
        </w:rPr>
        <w:t>embargo.</w:t>
      </w:r>
    </w:p>
    <w:p>
      <w:pPr>
        <w:pStyle w:val="BodyText"/>
        <w:spacing w:line="247" w:lineRule="auto" w:before="191"/>
        <w:ind w:right="1030"/>
        <w:jc w:val="both"/>
      </w:pPr>
      <w:r>
        <w:rPr>
          <w:rFonts w:ascii="TeX Gyre Bonum" w:hAnsi="TeX Gyre Bonum"/>
          <w:b/>
          <w:w w:val="110"/>
        </w:rPr>
        <w:t>Artículo 387.- </w:t>
      </w:r>
      <w:r>
        <w:rPr>
          <w:w w:val="110"/>
        </w:rPr>
        <w:t>Si al designar bienes para el embargo, se opusiere un tercero, fundándose en el dominio de ellos, no se practicará el embargo si se demuestra en el mismo acto la propiedad    con prueba documental suficiente a criterio del ejecutor. El ejecutor hará constar tal circunstancia en el acta correspondiente, asentando que dará cuenta de ello al jefe de la oficina ejecutora y solicitará al tercero que argumenta el dominio del o de los bienes que proporcione copia simple de la documental en que se demuestre su propiedad, cuyas copias la cotejará con  los originales dando fe de ello. Acto seguido le solicitará a la persona con quien se entienda la diligencia que señale otros bienes, siempre y cuando prevalezca su derecho, caso contrario, el ejecutor señalará otros bienes susceptibles de embargo. El jefe de la oficina analizará las circunstancias asentadas por el ejecutor así como las copias simples cotejadas; si a su criterio    no son suficientes para demostrar el derecho del tercero, ordenará mediante resolución se embarguen dichos bienes o, en caso de haberse ya embargado otros bienes y que no sean suficientes, emitirá orden de ampliación de embargo sobre los mismos y, en ambos casos, notificará al interesado que puede hacer valer el recurso administrativo de inconformidad o el juicio contencioso administrativo. En todo momento los opositores podrán ocurrir ante la  oficina ejecutora haciéndole saber la existencia de otros bienes propiedades del deudor del crédito fiscal libres de gravamen y suficientes para responder de las prestaciones fiscales exigidas. Esas informaciones no obligarán  a la ejecutora a levantar el embargo sobre los bienes  a que se refiere la</w:t>
      </w:r>
      <w:r>
        <w:rPr>
          <w:spacing w:val="51"/>
          <w:w w:val="110"/>
        </w:rPr>
        <w:t> </w:t>
      </w:r>
      <w:r>
        <w:rPr>
          <w:w w:val="110"/>
        </w:rPr>
        <w:t>oposición.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07" name="image2.png"/>
            <wp:cNvGraphicFramePr>
              <a:graphicFrameLocks noChangeAspect="1"/>
            </wp:cNvGraphicFramePr>
            <a:graphic>
              <a:graphicData uri="http://schemas.openxmlformats.org/drawingml/2006/picture">
                <pic:pic>
                  <pic:nvPicPr>
                    <pic:cNvPr id="60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2"/>
        <w:jc w:val="both"/>
      </w:pPr>
      <w:r>
        <w:rPr>
          <w:rFonts w:ascii="TeX Gyre Bonum" w:hAnsi="TeX Gyre Bonum"/>
          <w:b/>
          <w:w w:val="110"/>
        </w:rPr>
        <w:t>Artículo 388.- </w:t>
      </w:r>
      <w:r>
        <w:rPr>
          <w:w w:val="110"/>
        </w:rPr>
        <w:t>Si los bienes señalados para la traba de ejecución están ya embargados por  otras autoridades no fiscales o sujetos a cédula hipotecaria, se practicará no obstante el  embargo. Los bienes embargados se entregarán al depositario designado por la oficina ejecutora o por el ejecutor, excepto en los casos en que exista un depositario judicial, y se dará aviso a la autoridad correspondiente para que él o los interesados puedan hacer valer el medio de impugnación</w:t>
      </w:r>
      <w:r>
        <w:rPr>
          <w:spacing w:val="11"/>
          <w:w w:val="110"/>
        </w:rPr>
        <w:t> </w:t>
      </w:r>
      <w:r>
        <w:rPr>
          <w:w w:val="110"/>
        </w:rPr>
        <w:t>respectivo.</w:t>
      </w:r>
    </w:p>
    <w:p>
      <w:pPr>
        <w:pStyle w:val="BodyText"/>
        <w:spacing w:before="7"/>
        <w:ind w:left="0"/>
      </w:pPr>
    </w:p>
    <w:p>
      <w:pPr>
        <w:pStyle w:val="BodyText"/>
        <w:spacing w:line="249" w:lineRule="auto"/>
        <w:ind w:right="1033"/>
        <w:jc w:val="both"/>
      </w:pPr>
      <w:r>
        <w:rPr>
          <w:w w:val="110"/>
        </w:rPr>
        <w:t>Si los bienes señalados para la ejecución hubieren sido ya  embargados  por  parte  de autoridades fiscales, federales o locales, se practicará el embargo, entregándose los bienes al depositario</w:t>
      </w:r>
      <w:r>
        <w:rPr>
          <w:spacing w:val="9"/>
          <w:w w:val="110"/>
        </w:rPr>
        <w:t> </w:t>
      </w:r>
      <w:r>
        <w:rPr>
          <w:w w:val="110"/>
        </w:rPr>
        <w:t>que</w:t>
      </w:r>
      <w:r>
        <w:rPr>
          <w:spacing w:val="10"/>
          <w:w w:val="110"/>
        </w:rPr>
        <w:t> </w:t>
      </w:r>
      <w:r>
        <w:rPr>
          <w:w w:val="110"/>
        </w:rPr>
        <w:t>designe</w:t>
      </w:r>
      <w:r>
        <w:rPr>
          <w:spacing w:val="9"/>
          <w:w w:val="110"/>
        </w:rPr>
        <w:t> </w:t>
      </w:r>
      <w:r>
        <w:rPr>
          <w:w w:val="110"/>
        </w:rPr>
        <w:t>la</w:t>
      </w:r>
      <w:r>
        <w:rPr>
          <w:spacing w:val="9"/>
          <w:w w:val="110"/>
        </w:rPr>
        <w:t> </w:t>
      </w:r>
      <w:r>
        <w:rPr>
          <w:w w:val="110"/>
        </w:rPr>
        <w:t>autoridad</w:t>
      </w:r>
      <w:r>
        <w:rPr>
          <w:spacing w:val="9"/>
          <w:w w:val="110"/>
        </w:rPr>
        <w:t> </w:t>
      </w:r>
      <w:r>
        <w:rPr>
          <w:w w:val="110"/>
        </w:rPr>
        <w:t>ejecutora</w:t>
      </w:r>
      <w:r>
        <w:rPr>
          <w:spacing w:val="9"/>
          <w:w w:val="110"/>
        </w:rPr>
        <w:t> </w:t>
      </w:r>
      <w:r>
        <w:rPr>
          <w:w w:val="110"/>
        </w:rPr>
        <w:t>y</w:t>
      </w:r>
      <w:r>
        <w:rPr>
          <w:spacing w:val="9"/>
          <w:w w:val="110"/>
        </w:rPr>
        <w:t> </w:t>
      </w:r>
      <w:r>
        <w:rPr>
          <w:w w:val="110"/>
        </w:rPr>
        <w:t>se</w:t>
      </w:r>
      <w:r>
        <w:rPr>
          <w:spacing w:val="8"/>
          <w:w w:val="110"/>
        </w:rPr>
        <w:t> </w:t>
      </w:r>
      <w:r>
        <w:rPr>
          <w:w w:val="110"/>
        </w:rPr>
        <w:t>dará</w:t>
      </w:r>
      <w:r>
        <w:rPr>
          <w:spacing w:val="9"/>
          <w:w w:val="110"/>
        </w:rPr>
        <w:t> </w:t>
      </w:r>
      <w:r>
        <w:rPr>
          <w:w w:val="110"/>
        </w:rPr>
        <w:t>aviso</w:t>
      </w:r>
      <w:r>
        <w:rPr>
          <w:spacing w:val="10"/>
          <w:w w:val="110"/>
        </w:rPr>
        <w:t> </w:t>
      </w:r>
      <w:r>
        <w:rPr>
          <w:w w:val="110"/>
        </w:rPr>
        <w:t>a</w:t>
      </w:r>
      <w:r>
        <w:rPr>
          <w:spacing w:val="8"/>
          <w:w w:val="110"/>
        </w:rPr>
        <w:t> </w:t>
      </w:r>
      <w:r>
        <w:rPr>
          <w:w w:val="110"/>
        </w:rPr>
        <w:t>la</w:t>
      </w:r>
      <w:r>
        <w:rPr>
          <w:spacing w:val="9"/>
          <w:w w:val="110"/>
        </w:rPr>
        <w:t> </w:t>
      </w:r>
      <w:r>
        <w:rPr>
          <w:w w:val="110"/>
        </w:rPr>
        <w:t>autoridad</w:t>
      </w:r>
      <w:r>
        <w:rPr>
          <w:spacing w:val="10"/>
          <w:w w:val="110"/>
        </w:rPr>
        <w:t> </w:t>
      </w:r>
      <w:r>
        <w:rPr>
          <w:w w:val="110"/>
        </w:rPr>
        <w:t>federal</w:t>
      </w:r>
      <w:r>
        <w:rPr>
          <w:spacing w:val="9"/>
          <w:w w:val="110"/>
        </w:rPr>
        <w:t> </w:t>
      </w:r>
      <w:r>
        <w:rPr>
          <w:w w:val="110"/>
        </w:rPr>
        <w:t>o</w:t>
      </w:r>
      <w:r>
        <w:rPr>
          <w:spacing w:val="10"/>
          <w:w w:val="110"/>
        </w:rPr>
        <w:t> </w:t>
      </w:r>
      <w:r>
        <w:rPr>
          <w:w w:val="110"/>
        </w:rPr>
        <w:t>local.</w:t>
      </w:r>
    </w:p>
    <w:p>
      <w:pPr>
        <w:pStyle w:val="BodyText"/>
        <w:spacing w:before="2"/>
        <w:ind w:left="0"/>
      </w:pPr>
    </w:p>
    <w:p>
      <w:pPr>
        <w:pStyle w:val="BodyText"/>
        <w:spacing w:line="249" w:lineRule="auto"/>
        <w:ind w:right="1034"/>
        <w:jc w:val="both"/>
      </w:pPr>
      <w:r>
        <w:rPr>
          <w:w w:val="110"/>
        </w:rPr>
        <w:t>En caso de inconformidad, la controversia resultante será resuelta por los tribunales competentes; en tanto se resuelve el procedimiento respectivo, no se hará aplicación del producto del</w:t>
      </w:r>
      <w:r>
        <w:rPr>
          <w:spacing w:val="21"/>
          <w:w w:val="110"/>
        </w:rPr>
        <w:t> </w:t>
      </w:r>
      <w:r>
        <w:rPr>
          <w:w w:val="110"/>
        </w:rPr>
        <w:t>remate.</w:t>
      </w:r>
    </w:p>
    <w:p>
      <w:pPr>
        <w:spacing w:before="186"/>
        <w:ind w:left="458" w:right="0" w:firstLine="0"/>
        <w:jc w:val="both"/>
        <w:rPr>
          <w:sz w:val="20"/>
        </w:rPr>
      </w:pPr>
      <w:r>
        <w:rPr>
          <w:rFonts w:ascii="TeX Gyre Bonum" w:hAnsi="TeX Gyre Bonum"/>
          <w:b/>
          <w:w w:val="110"/>
          <w:sz w:val="20"/>
        </w:rPr>
        <w:t>Artículo 389.- </w:t>
      </w:r>
      <w:r>
        <w:rPr>
          <w:w w:val="110"/>
          <w:sz w:val="20"/>
        </w:rPr>
        <w:t>Quedan exceptuados de embargo:</w:t>
      </w:r>
    </w:p>
    <w:p>
      <w:pPr>
        <w:pStyle w:val="ListParagraph"/>
        <w:numPr>
          <w:ilvl w:val="0"/>
          <w:numId w:val="254"/>
        </w:numPr>
        <w:tabs>
          <w:tab w:pos="1538" w:val="left" w:leader="none"/>
          <w:tab w:pos="1539" w:val="left" w:leader="none"/>
        </w:tabs>
        <w:spacing w:line="240" w:lineRule="auto" w:before="176" w:after="0"/>
        <w:ind w:left="1538" w:right="0" w:hanging="1081"/>
        <w:jc w:val="left"/>
        <w:rPr>
          <w:sz w:val="20"/>
        </w:rPr>
      </w:pPr>
      <w:r>
        <w:rPr>
          <w:w w:val="110"/>
          <w:sz w:val="20"/>
        </w:rPr>
        <w:t>El</w:t>
      </w:r>
      <w:r>
        <w:rPr>
          <w:spacing w:val="10"/>
          <w:w w:val="110"/>
          <w:sz w:val="20"/>
        </w:rPr>
        <w:t> </w:t>
      </w:r>
      <w:r>
        <w:rPr>
          <w:w w:val="110"/>
          <w:sz w:val="20"/>
        </w:rPr>
        <w:t>lecho</w:t>
      </w:r>
      <w:r>
        <w:rPr>
          <w:spacing w:val="11"/>
          <w:w w:val="110"/>
          <w:sz w:val="20"/>
        </w:rPr>
        <w:t> </w:t>
      </w:r>
      <w:r>
        <w:rPr>
          <w:w w:val="110"/>
          <w:sz w:val="20"/>
        </w:rPr>
        <w:t>cotidiano</w:t>
      </w:r>
      <w:r>
        <w:rPr>
          <w:spacing w:val="11"/>
          <w:w w:val="110"/>
          <w:sz w:val="20"/>
        </w:rPr>
        <w:t> </w:t>
      </w:r>
      <w:r>
        <w:rPr>
          <w:w w:val="110"/>
          <w:sz w:val="20"/>
        </w:rPr>
        <w:t>y</w:t>
      </w:r>
      <w:r>
        <w:rPr>
          <w:spacing w:val="8"/>
          <w:w w:val="110"/>
          <w:sz w:val="20"/>
        </w:rPr>
        <w:t> </w:t>
      </w:r>
      <w:r>
        <w:rPr>
          <w:w w:val="110"/>
          <w:sz w:val="20"/>
        </w:rPr>
        <w:t>los</w:t>
      </w:r>
      <w:r>
        <w:rPr>
          <w:spacing w:val="10"/>
          <w:w w:val="110"/>
          <w:sz w:val="20"/>
        </w:rPr>
        <w:t> </w:t>
      </w:r>
      <w:r>
        <w:rPr>
          <w:w w:val="110"/>
          <w:sz w:val="20"/>
        </w:rPr>
        <w:t>vestidos</w:t>
      </w:r>
      <w:r>
        <w:rPr>
          <w:spacing w:val="9"/>
          <w:w w:val="110"/>
          <w:sz w:val="20"/>
        </w:rPr>
        <w:t> </w:t>
      </w:r>
      <w:r>
        <w:rPr>
          <w:w w:val="110"/>
          <w:sz w:val="20"/>
        </w:rPr>
        <w:t>del</w:t>
      </w:r>
      <w:r>
        <w:rPr>
          <w:spacing w:val="10"/>
          <w:w w:val="110"/>
          <w:sz w:val="20"/>
        </w:rPr>
        <w:t> </w:t>
      </w:r>
      <w:r>
        <w:rPr>
          <w:w w:val="110"/>
          <w:sz w:val="20"/>
        </w:rPr>
        <w:t>deudor</w:t>
      </w:r>
      <w:r>
        <w:rPr>
          <w:spacing w:val="11"/>
          <w:w w:val="110"/>
          <w:sz w:val="20"/>
        </w:rPr>
        <w:t> </w:t>
      </w:r>
      <w:r>
        <w:rPr>
          <w:w w:val="110"/>
          <w:sz w:val="20"/>
        </w:rPr>
        <w:t>y</w:t>
      </w:r>
      <w:r>
        <w:rPr>
          <w:spacing w:val="9"/>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familiares;</w:t>
      </w:r>
    </w:p>
    <w:p>
      <w:pPr>
        <w:pStyle w:val="ListParagraph"/>
        <w:numPr>
          <w:ilvl w:val="0"/>
          <w:numId w:val="254"/>
        </w:numPr>
        <w:tabs>
          <w:tab w:pos="1538" w:val="left" w:leader="none"/>
          <w:tab w:pos="1539" w:val="left" w:leader="none"/>
        </w:tabs>
        <w:spacing w:line="230" w:lineRule="auto" w:before="188" w:after="0"/>
        <w:ind w:left="1591" w:right="1034" w:hanging="1133"/>
        <w:jc w:val="both"/>
        <w:rPr>
          <w:sz w:val="20"/>
        </w:rPr>
      </w:pPr>
      <w:r>
        <w:rPr>
          <w:w w:val="110"/>
          <w:sz w:val="20"/>
        </w:rPr>
        <w:t>Los muebles de uso indispensable del deudor y de sus familiares, no siendo de lujo,    a criterio razonado del</w:t>
      </w:r>
      <w:r>
        <w:rPr>
          <w:spacing w:val="44"/>
          <w:w w:val="110"/>
          <w:sz w:val="20"/>
        </w:rPr>
        <w:t> </w:t>
      </w:r>
      <w:r>
        <w:rPr>
          <w:w w:val="110"/>
          <w:sz w:val="20"/>
        </w:rPr>
        <w:t>ejecutor;</w:t>
      </w:r>
    </w:p>
    <w:p>
      <w:pPr>
        <w:pStyle w:val="BodyText"/>
        <w:ind w:left="0"/>
        <w:rPr>
          <w:sz w:val="18"/>
        </w:rPr>
      </w:pPr>
    </w:p>
    <w:p>
      <w:pPr>
        <w:pStyle w:val="ListParagraph"/>
        <w:numPr>
          <w:ilvl w:val="0"/>
          <w:numId w:val="254"/>
        </w:numPr>
        <w:tabs>
          <w:tab w:pos="1538" w:val="left" w:leader="none"/>
          <w:tab w:pos="1539" w:val="left" w:leader="none"/>
        </w:tabs>
        <w:spacing w:line="230" w:lineRule="auto" w:before="0" w:after="0"/>
        <w:ind w:left="1591" w:right="1032" w:hanging="1133"/>
        <w:jc w:val="both"/>
        <w:rPr>
          <w:sz w:val="20"/>
        </w:rPr>
      </w:pPr>
      <w:r>
        <w:rPr>
          <w:w w:val="110"/>
          <w:sz w:val="20"/>
        </w:rPr>
        <w:t>Los libros, instrumentos, útiles y mobiliario indispensables para el ejercicio de la profesión,</w:t>
      </w:r>
      <w:r>
        <w:rPr>
          <w:spacing w:val="9"/>
          <w:w w:val="110"/>
          <w:sz w:val="20"/>
        </w:rPr>
        <w:t> </w:t>
      </w:r>
      <w:r>
        <w:rPr>
          <w:w w:val="110"/>
          <w:sz w:val="20"/>
        </w:rPr>
        <w:t>arte</w:t>
      </w:r>
      <w:r>
        <w:rPr>
          <w:spacing w:val="11"/>
          <w:w w:val="110"/>
          <w:sz w:val="20"/>
        </w:rPr>
        <w:t> </w:t>
      </w:r>
      <w:r>
        <w:rPr>
          <w:w w:val="110"/>
          <w:sz w:val="20"/>
        </w:rPr>
        <w:t>u</w:t>
      </w:r>
      <w:r>
        <w:rPr>
          <w:spacing w:val="9"/>
          <w:w w:val="110"/>
          <w:sz w:val="20"/>
        </w:rPr>
        <w:t> </w:t>
      </w:r>
      <w:r>
        <w:rPr>
          <w:w w:val="110"/>
          <w:sz w:val="20"/>
        </w:rPr>
        <w:t>oficio</w:t>
      </w:r>
      <w:r>
        <w:rPr>
          <w:spacing w:val="9"/>
          <w:w w:val="110"/>
          <w:sz w:val="20"/>
        </w:rPr>
        <w:t> </w:t>
      </w:r>
      <w:r>
        <w:rPr>
          <w:w w:val="110"/>
          <w:sz w:val="20"/>
        </w:rPr>
        <w:t>a</w:t>
      </w:r>
      <w:r>
        <w:rPr>
          <w:spacing w:val="7"/>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dedique</w:t>
      </w:r>
      <w:r>
        <w:rPr>
          <w:spacing w:val="9"/>
          <w:w w:val="110"/>
          <w:sz w:val="20"/>
        </w:rPr>
        <w:t> </w:t>
      </w:r>
      <w:r>
        <w:rPr>
          <w:w w:val="110"/>
          <w:sz w:val="20"/>
        </w:rPr>
        <w:t>el</w:t>
      </w:r>
      <w:r>
        <w:rPr>
          <w:spacing w:val="12"/>
          <w:w w:val="110"/>
          <w:sz w:val="20"/>
        </w:rPr>
        <w:t> </w:t>
      </w:r>
      <w:r>
        <w:rPr>
          <w:w w:val="110"/>
          <w:sz w:val="20"/>
        </w:rPr>
        <w:t>deudor;</w:t>
      </w:r>
    </w:p>
    <w:p>
      <w:pPr>
        <w:pStyle w:val="BodyText"/>
        <w:spacing w:before="5"/>
        <w:ind w:left="0"/>
        <w:rPr>
          <w:sz w:val="17"/>
        </w:rPr>
      </w:pPr>
    </w:p>
    <w:p>
      <w:pPr>
        <w:pStyle w:val="ListParagraph"/>
        <w:numPr>
          <w:ilvl w:val="0"/>
          <w:numId w:val="254"/>
        </w:numPr>
        <w:tabs>
          <w:tab w:pos="1538" w:val="left" w:leader="none"/>
          <w:tab w:pos="1539" w:val="left" w:leader="none"/>
        </w:tabs>
        <w:spacing w:line="242" w:lineRule="auto" w:before="0" w:after="0"/>
        <w:ind w:left="1591" w:right="1034" w:hanging="1133"/>
        <w:jc w:val="both"/>
        <w:rPr>
          <w:sz w:val="20"/>
        </w:rPr>
      </w:pPr>
      <w:r>
        <w:rPr>
          <w:w w:val="110"/>
          <w:sz w:val="20"/>
        </w:rPr>
        <w:t>La maquinaria, enseres y semovientes propios para las actividades de las negociaciones industriales, comerciales o agrícolas, en cuanto fueren  necesarias  para su funcionamiento, a criterio razonado del ejecutor, pero podrán ser objeto de embargo con la negociación</w:t>
      </w:r>
      <w:r>
        <w:rPr>
          <w:spacing w:val="23"/>
          <w:w w:val="110"/>
          <w:sz w:val="20"/>
        </w:rPr>
        <w:t> </w:t>
      </w:r>
      <w:r>
        <w:rPr>
          <w:w w:val="110"/>
          <w:sz w:val="20"/>
        </w:rPr>
        <w:t>a que estén destinados;</w:t>
      </w:r>
    </w:p>
    <w:p>
      <w:pPr>
        <w:pStyle w:val="BodyText"/>
        <w:spacing w:before="7"/>
        <w:ind w:left="0"/>
        <w:rPr>
          <w:sz w:val="17"/>
        </w:rPr>
      </w:pPr>
    </w:p>
    <w:p>
      <w:pPr>
        <w:pStyle w:val="ListParagraph"/>
        <w:numPr>
          <w:ilvl w:val="0"/>
          <w:numId w:val="254"/>
        </w:numPr>
        <w:tabs>
          <w:tab w:pos="1538" w:val="left" w:leader="none"/>
          <w:tab w:pos="1539" w:val="left" w:leader="none"/>
        </w:tabs>
        <w:spacing w:line="230" w:lineRule="auto" w:before="0" w:after="0"/>
        <w:ind w:left="1591" w:right="1035" w:hanging="1133"/>
        <w:jc w:val="both"/>
        <w:rPr>
          <w:sz w:val="20"/>
        </w:rPr>
      </w:pPr>
      <w:r>
        <w:rPr>
          <w:w w:val="110"/>
          <w:sz w:val="20"/>
        </w:rPr>
        <w:t>Las armas, vehículos y caballos que los militares en servicio deban usar conforme a las</w:t>
      </w:r>
      <w:r>
        <w:rPr>
          <w:spacing w:val="10"/>
          <w:w w:val="110"/>
          <w:sz w:val="20"/>
        </w:rPr>
        <w:t> </w:t>
      </w:r>
      <w:r>
        <w:rPr>
          <w:w w:val="110"/>
          <w:sz w:val="20"/>
        </w:rPr>
        <w:t>leyes;</w:t>
      </w:r>
    </w:p>
    <w:p>
      <w:pPr>
        <w:pStyle w:val="BodyText"/>
        <w:ind w:left="0"/>
        <w:rPr>
          <w:sz w:val="18"/>
        </w:rPr>
      </w:pPr>
    </w:p>
    <w:p>
      <w:pPr>
        <w:pStyle w:val="ListParagraph"/>
        <w:numPr>
          <w:ilvl w:val="0"/>
          <w:numId w:val="254"/>
        </w:numPr>
        <w:tabs>
          <w:tab w:pos="1538" w:val="left" w:leader="none"/>
          <w:tab w:pos="1539" w:val="left" w:leader="none"/>
        </w:tabs>
        <w:spacing w:line="230" w:lineRule="auto" w:before="0" w:after="0"/>
        <w:ind w:left="1591" w:right="1031" w:hanging="1133"/>
        <w:jc w:val="both"/>
        <w:rPr>
          <w:sz w:val="20"/>
        </w:rPr>
      </w:pPr>
      <w:r>
        <w:rPr>
          <w:w w:val="110"/>
          <w:sz w:val="20"/>
        </w:rPr>
        <w:t>Los granos, mientras éstos no hayan sido cosechados, pero no los derechos sobre las siembras;</w:t>
      </w:r>
    </w:p>
    <w:p>
      <w:pPr>
        <w:pStyle w:val="BodyText"/>
        <w:spacing w:before="5"/>
        <w:ind w:left="0"/>
        <w:rPr>
          <w:sz w:val="17"/>
        </w:rPr>
      </w:pPr>
    </w:p>
    <w:p>
      <w:pPr>
        <w:pStyle w:val="ListParagraph"/>
        <w:numPr>
          <w:ilvl w:val="0"/>
          <w:numId w:val="254"/>
        </w:numPr>
        <w:tabs>
          <w:tab w:pos="1538" w:val="left" w:leader="none"/>
          <w:tab w:pos="1539" w:val="left" w:leader="none"/>
        </w:tabs>
        <w:spacing w:line="240" w:lineRule="auto" w:before="0" w:after="0"/>
        <w:ind w:left="1538" w:right="0" w:hanging="1081"/>
        <w:jc w:val="left"/>
        <w:rPr>
          <w:sz w:val="20"/>
        </w:rPr>
      </w:pPr>
      <w:r>
        <w:rPr>
          <w:w w:val="110"/>
          <w:sz w:val="20"/>
        </w:rPr>
        <w:t>El</w:t>
      </w:r>
      <w:r>
        <w:rPr>
          <w:spacing w:val="10"/>
          <w:w w:val="110"/>
          <w:sz w:val="20"/>
        </w:rPr>
        <w:t> </w:t>
      </w:r>
      <w:r>
        <w:rPr>
          <w:w w:val="110"/>
          <w:sz w:val="20"/>
        </w:rPr>
        <w:t>derecho</w:t>
      </w:r>
      <w:r>
        <w:rPr>
          <w:spacing w:val="12"/>
          <w:w w:val="110"/>
          <w:sz w:val="20"/>
        </w:rPr>
        <w:t> </w:t>
      </w:r>
      <w:r>
        <w:rPr>
          <w:w w:val="110"/>
          <w:sz w:val="20"/>
        </w:rPr>
        <w:t>de</w:t>
      </w:r>
      <w:r>
        <w:rPr>
          <w:spacing w:val="10"/>
          <w:w w:val="110"/>
          <w:sz w:val="20"/>
        </w:rPr>
        <w:t> </w:t>
      </w:r>
      <w:r>
        <w:rPr>
          <w:w w:val="110"/>
          <w:sz w:val="20"/>
        </w:rPr>
        <w:t>usufructo,</w:t>
      </w:r>
      <w:r>
        <w:rPr>
          <w:spacing w:val="12"/>
          <w:w w:val="110"/>
          <w:sz w:val="20"/>
        </w:rPr>
        <w:t> </w:t>
      </w:r>
      <w:r>
        <w:rPr>
          <w:w w:val="110"/>
          <w:sz w:val="20"/>
        </w:rPr>
        <w:t>pero</w:t>
      </w:r>
      <w:r>
        <w:rPr>
          <w:spacing w:val="12"/>
          <w:w w:val="110"/>
          <w:sz w:val="20"/>
        </w:rPr>
        <w:t> </w:t>
      </w:r>
      <w:r>
        <w:rPr>
          <w:w w:val="110"/>
          <w:sz w:val="20"/>
        </w:rPr>
        <w:t>no</w:t>
      </w:r>
      <w:r>
        <w:rPr>
          <w:spacing w:val="12"/>
          <w:w w:val="110"/>
          <w:sz w:val="20"/>
        </w:rPr>
        <w:t> </w:t>
      </w:r>
      <w:r>
        <w:rPr>
          <w:w w:val="110"/>
          <w:sz w:val="20"/>
        </w:rPr>
        <w:t>los</w:t>
      </w:r>
      <w:r>
        <w:rPr>
          <w:spacing w:val="7"/>
          <w:w w:val="110"/>
          <w:sz w:val="20"/>
        </w:rPr>
        <w:t> </w:t>
      </w:r>
      <w:r>
        <w:rPr>
          <w:w w:val="110"/>
          <w:sz w:val="20"/>
        </w:rPr>
        <w:t>frutos</w:t>
      </w:r>
      <w:r>
        <w:rPr>
          <w:spacing w:val="10"/>
          <w:w w:val="110"/>
          <w:sz w:val="20"/>
        </w:rPr>
        <w:t> </w:t>
      </w:r>
      <w:r>
        <w:rPr>
          <w:w w:val="110"/>
          <w:sz w:val="20"/>
        </w:rPr>
        <w:t>de</w:t>
      </w:r>
      <w:r>
        <w:rPr>
          <w:spacing w:val="11"/>
          <w:w w:val="110"/>
          <w:sz w:val="20"/>
        </w:rPr>
        <w:t> </w:t>
      </w:r>
      <w:r>
        <w:rPr>
          <w:w w:val="110"/>
          <w:sz w:val="20"/>
        </w:rPr>
        <w:t>éste;</w:t>
      </w:r>
    </w:p>
    <w:p>
      <w:pPr>
        <w:pStyle w:val="ListParagraph"/>
        <w:numPr>
          <w:ilvl w:val="0"/>
          <w:numId w:val="254"/>
        </w:numPr>
        <w:tabs>
          <w:tab w:pos="1538" w:val="left" w:leader="none"/>
          <w:tab w:pos="1539" w:val="left" w:leader="none"/>
        </w:tabs>
        <w:spacing w:line="240" w:lineRule="auto" w:before="176" w:after="0"/>
        <w:ind w:left="1538" w:right="0" w:hanging="1081"/>
        <w:jc w:val="left"/>
        <w:rPr>
          <w:sz w:val="20"/>
        </w:rPr>
      </w:pPr>
      <w:r>
        <w:rPr>
          <w:w w:val="110"/>
          <w:sz w:val="20"/>
        </w:rPr>
        <w:t>Los derechos de uso o de</w:t>
      </w:r>
      <w:r>
        <w:rPr>
          <w:spacing w:val="11"/>
          <w:w w:val="110"/>
          <w:sz w:val="20"/>
        </w:rPr>
        <w:t> </w:t>
      </w:r>
      <w:r>
        <w:rPr>
          <w:w w:val="110"/>
          <w:sz w:val="20"/>
        </w:rPr>
        <w:t>habitación;</w:t>
      </w:r>
    </w:p>
    <w:p>
      <w:pPr>
        <w:pStyle w:val="ListParagraph"/>
        <w:numPr>
          <w:ilvl w:val="0"/>
          <w:numId w:val="254"/>
        </w:numPr>
        <w:tabs>
          <w:tab w:pos="1538" w:val="left" w:leader="none"/>
          <w:tab w:pos="1539" w:val="left" w:leader="none"/>
        </w:tabs>
        <w:spacing w:line="230" w:lineRule="auto" w:before="188" w:after="0"/>
        <w:ind w:left="1591" w:right="1036" w:hanging="1133"/>
        <w:jc w:val="both"/>
        <w:rPr>
          <w:sz w:val="20"/>
        </w:rPr>
      </w:pPr>
      <w:r>
        <w:rPr>
          <w:w w:val="110"/>
          <w:sz w:val="20"/>
        </w:rPr>
        <w:t>El patrimonio de familia en los términos que establezcan las leyes, desde su inscripción en el Registro Público de</w:t>
      </w:r>
      <w:r>
        <w:rPr>
          <w:spacing w:val="16"/>
          <w:w w:val="110"/>
          <w:sz w:val="20"/>
        </w:rPr>
        <w:t> </w:t>
      </w:r>
      <w:r>
        <w:rPr>
          <w:w w:val="110"/>
          <w:sz w:val="20"/>
        </w:rPr>
        <w:t>la Propiedad;</w:t>
      </w:r>
    </w:p>
    <w:p>
      <w:pPr>
        <w:pStyle w:val="ListParagraph"/>
        <w:numPr>
          <w:ilvl w:val="0"/>
          <w:numId w:val="254"/>
        </w:numPr>
        <w:tabs>
          <w:tab w:pos="1538" w:val="left" w:leader="none"/>
          <w:tab w:pos="1539" w:val="left" w:leader="none"/>
        </w:tabs>
        <w:spacing w:line="240" w:lineRule="auto" w:before="196" w:after="0"/>
        <w:ind w:left="1538" w:right="0" w:hanging="1081"/>
        <w:jc w:val="left"/>
        <w:rPr>
          <w:sz w:val="20"/>
        </w:rPr>
      </w:pPr>
      <w:r>
        <w:rPr>
          <w:w w:val="110"/>
          <w:sz w:val="20"/>
        </w:rPr>
        <w:t>Los sueldos y</w:t>
      </w:r>
      <w:r>
        <w:rPr>
          <w:spacing w:val="32"/>
          <w:w w:val="110"/>
          <w:sz w:val="20"/>
        </w:rPr>
        <w:t> </w:t>
      </w:r>
      <w:r>
        <w:rPr>
          <w:w w:val="110"/>
          <w:sz w:val="20"/>
        </w:rPr>
        <w:t>salarios;</w:t>
      </w:r>
    </w:p>
    <w:p>
      <w:pPr>
        <w:pStyle w:val="ListParagraph"/>
        <w:numPr>
          <w:ilvl w:val="0"/>
          <w:numId w:val="254"/>
        </w:numPr>
        <w:tabs>
          <w:tab w:pos="1538" w:val="left" w:leader="none"/>
          <w:tab w:pos="1539" w:val="left" w:leader="none"/>
        </w:tabs>
        <w:spacing w:line="240" w:lineRule="auto" w:before="179" w:after="0"/>
        <w:ind w:left="1538" w:right="0" w:hanging="1081"/>
        <w:jc w:val="left"/>
        <w:rPr>
          <w:sz w:val="20"/>
        </w:rPr>
      </w:pPr>
      <w:r>
        <w:rPr>
          <w:w w:val="110"/>
          <w:sz w:val="20"/>
        </w:rPr>
        <w:t>Las pensiones de cualquier tipo;</w:t>
      </w:r>
      <w:r>
        <w:rPr>
          <w:spacing w:val="1"/>
          <w:w w:val="110"/>
          <w:sz w:val="20"/>
        </w:rPr>
        <w:t> </w:t>
      </w:r>
      <w:r>
        <w:rPr>
          <w:w w:val="110"/>
          <w:sz w:val="20"/>
        </w:rPr>
        <w:t>y</w:t>
      </w:r>
    </w:p>
    <w:p>
      <w:pPr>
        <w:pStyle w:val="ListParagraph"/>
        <w:numPr>
          <w:ilvl w:val="0"/>
          <w:numId w:val="254"/>
        </w:numPr>
        <w:tabs>
          <w:tab w:pos="1538" w:val="left" w:leader="none"/>
          <w:tab w:pos="1539" w:val="left" w:leader="none"/>
        </w:tabs>
        <w:spacing w:line="240" w:lineRule="auto" w:before="179" w:after="0"/>
        <w:ind w:left="1538" w:right="0" w:hanging="1081"/>
        <w:jc w:val="left"/>
        <w:rPr>
          <w:sz w:val="20"/>
        </w:rPr>
      </w:pPr>
      <w:r>
        <w:rPr>
          <w:w w:val="110"/>
          <w:sz w:val="20"/>
        </w:rPr>
        <w:t>Los</w:t>
      </w:r>
      <w:r>
        <w:rPr>
          <w:spacing w:val="10"/>
          <w:w w:val="110"/>
          <w:sz w:val="20"/>
        </w:rPr>
        <w:t> </w:t>
      </w:r>
      <w:r>
        <w:rPr>
          <w:w w:val="110"/>
          <w:sz w:val="20"/>
        </w:rPr>
        <w:t>ejidos.</w:t>
      </w:r>
    </w:p>
    <w:p>
      <w:pPr>
        <w:pStyle w:val="BodyText"/>
        <w:spacing w:line="242" w:lineRule="auto" w:before="176"/>
        <w:ind w:right="1032"/>
        <w:jc w:val="both"/>
      </w:pPr>
      <w:r>
        <w:rPr>
          <w:rFonts w:ascii="TeX Gyre Bonum" w:hAnsi="TeX Gyre Bonum"/>
          <w:b/>
          <w:w w:val="110"/>
        </w:rPr>
        <w:t>Artículo 390.- </w:t>
      </w:r>
      <w:r>
        <w:rPr>
          <w:w w:val="110"/>
        </w:rPr>
        <w:t>El ejecutor trabará el embargo en bienes bastantes para asegurar la recuperación de los créditos fiscales pendientes de pago, incluyendo su actualización y los accesorios causados, poniendo todo lo embargado, previo inventario, bajo la guarda del o de los depositarios que fueren necesarios y que salvo cuando los hubiere designado anticipadamente</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09" name="image2.png"/>
            <wp:cNvGraphicFramePr>
              <a:graphicFrameLocks noChangeAspect="1"/>
            </wp:cNvGraphicFramePr>
            <a:graphic>
              <a:graphicData uri="http://schemas.openxmlformats.org/drawingml/2006/picture">
                <pic:pic>
                  <pic:nvPicPr>
                    <pic:cNvPr id="61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5"/>
        <w:jc w:val="both"/>
      </w:pPr>
      <w:r>
        <w:rPr>
          <w:w w:val="110"/>
        </w:rPr>
        <w:t>la oficina ejecutora, nombrará el ejecutor en el mismo acto de la diligencia.  El  nombramiento del depositario podrá recaer en el</w:t>
      </w:r>
      <w:r>
        <w:rPr>
          <w:spacing w:val="10"/>
          <w:w w:val="110"/>
        </w:rPr>
        <w:t> </w:t>
      </w:r>
      <w:r>
        <w:rPr>
          <w:w w:val="110"/>
        </w:rPr>
        <w:t>ejecutado.</w:t>
      </w:r>
    </w:p>
    <w:p>
      <w:pPr>
        <w:pStyle w:val="BodyText"/>
        <w:spacing w:before="10"/>
        <w:ind w:left="0"/>
      </w:pPr>
    </w:p>
    <w:p>
      <w:pPr>
        <w:pStyle w:val="BodyText"/>
        <w:spacing w:line="247" w:lineRule="auto" w:before="1"/>
        <w:ind w:right="995"/>
        <w:jc w:val="both"/>
      </w:pPr>
      <w:r>
        <w:rPr>
          <w:w w:val="110"/>
        </w:rPr>
        <w:t>En el acto de la diligencia, después de haber nombrado al o los depositarios, el ejecutor podrá designar al perito valuador o especialista en valuación que corresponda, en función a la naturaleza de los bienes embargados, mismos que deberán estar inscritos en el Registro Estatal de</w:t>
      </w:r>
      <w:r>
        <w:rPr>
          <w:spacing w:val="9"/>
          <w:w w:val="110"/>
        </w:rPr>
        <w:t> </w:t>
      </w:r>
      <w:r>
        <w:rPr>
          <w:w w:val="110"/>
        </w:rPr>
        <w:t>Especialistas</w:t>
      </w:r>
      <w:r>
        <w:rPr>
          <w:spacing w:val="9"/>
          <w:w w:val="110"/>
        </w:rPr>
        <w:t> </w:t>
      </w:r>
      <w:r>
        <w:rPr>
          <w:w w:val="110"/>
        </w:rPr>
        <w:t>en</w:t>
      </w:r>
      <w:r>
        <w:rPr>
          <w:spacing w:val="10"/>
          <w:w w:val="110"/>
        </w:rPr>
        <w:t> </w:t>
      </w:r>
      <w:r>
        <w:rPr>
          <w:w w:val="110"/>
        </w:rPr>
        <w:t>Valuación</w:t>
      </w:r>
      <w:r>
        <w:rPr>
          <w:spacing w:val="10"/>
          <w:w w:val="110"/>
        </w:rPr>
        <w:t> </w:t>
      </w:r>
      <w:r>
        <w:rPr>
          <w:w w:val="110"/>
        </w:rPr>
        <w:t>y</w:t>
      </w:r>
      <w:r>
        <w:rPr>
          <w:spacing w:val="11"/>
          <w:w w:val="110"/>
        </w:rPr>
        <w:t> </w:t>
      </w:r>
      <w:r>
        <w:rPr>
          <w:w w:val="110"/>
        </w:rPr>
        <w:t>en</w:t>
      </w:r>
      <w:r>
        <w:rPr>
          <w:spacing w:val="12"/>
          <w:w w:val="110"/>
        </w:rPr>
        <w:t> </w:t>
      </w:r>
      <w:r>
        <w:rPr>
          <w:w w:val="110"/>
        </w:rPr>
        <w:t>Levantamiento</w:t>
      </w:r>
      <w:r>
        <w:rPr>
          <w:spacing w:val="11"/>
          <w:w w:val="110"/>
        </w:rPr>
        <w:t> </w:t>
      </w:r>
      <w:r>
        <w:rPr>
          <w:w w:val="110"/>
        </w:rPr>
        <w:t>Topográfico</w:t>
      </w:r>
      <w:r>
        <w:rPr>
          <w:spacing w:val="9"/>
          <w:w w:val="110"/>
        </w:rPr>
        <w:t> </w:t>
      </w:r>
      <w:r>
        <w:rPr>
          <w:w w:val="110"/>
        </w:rPr>
        <w:t>Catastral.</w:t>
      </w:r>
    </w:p>
    <w:p>
      <w:pPr>
        <w:pStyle w:val="BodyText"/>
        <w:spacing w:line="244" w:lineRule="auto" w:before="190"/>
        <w:ind w:right="1031"/>
        <w:jc w:val="both"/>
      </w:pPr>
      <w:r>
        <w:rPr>
          <w:rFonts w:ascii="TeX Gyre Bonum" w:hAnsi="TeX Gyre Bonum"/>
          <w:b/>
          <w:w w:val="110"/>
        </w:rPr>
        <w:t>Artículo 391.- </w:t>
      </w:r>
      <w:r>
        <w:rPr>
          <w:w w:val="110"/>
        </w:rPr>
        <w:t>El embargo de créditos será notificado personalmente por el ejecutor a los deudores del embargado para que no hagan el pago de las cantidades respectivas a este, sino  a  la autoridad fiscal correspondiente en las instituciones del sistema financiero mexicano o en los establecimientos autorizados, apercibidos de la obligación de doble pago en caso de desobediencia a este</w:t>
      </w:r>
      <w:r>
        <w:rPr>
          <w:spacing w:val="32"/>
          <w:w w:val="110"/>
        </w:rPr>
        <w:t> </w:t>
      </w:r>
      <w:r>
        <w:rPr>
          <w:w w:val="110"/>
        </w:rPr>
        <w:t>mandato.</w:t>
      </w:r>
    </w:p>
    <w:p>
      <w:pPr>
        <w:pStyle w:val="BodyText"/>
        <w:spacing w:before="4"/>
        <w:ind w:left="0"/>
      </w:pPr>
    </w:p>
    <w:p>
      <w:pPr>
        <w:pStyle w:val="BodyText"/>
        <w:spacing w:line="247" w:lineRule="auto"/>
        <w:ind w:right="1031"/>
        <w:jc w:val="both"/>
      </w:pPr>
      <w:r>
        <w:rPr>
          <w:w w:val="110"/>
        </w:rPr>
        <w:t>Llegado el caso de que un deudor del embargado, en cumplimiento de lo dispuesto en el primer párrafo de este artículo, hiciere pago de un crédito cuya cancelación deba anotarse en  el  Registro Público de la Propiedad, el jefe de la oficina ejecutora requerirá al titular de los créditos embargados para que, dentro de los cinco días siguientes a la notificación, firme la escritura de pago y cancelación o el documento en que deba constar la liquidación del adeudo, sin perjuicio de las determinaciones de las autoridades judiciales</w:t>
      </w:r>
      <w:r>
        <w:rPr>
          <w:spacing w:val="19"/>
          <w:w w:val="110"/>
        </w:rPr>
        <w:t> </w:t>
      </w:r>
      <w:r>
        <w:rPr>
          <w:w w:val="110"/>
        </w:rPr>
        <w:t>competentes.</w:t>
      </w:r>
    </w:p>
    <w:p>
      <w:pPr>
        <w:pStyle w:val="BodyText"/>
        <w:spacing w:before="1"/>
        <w:ind w:left="0"/>
        <w:rPr>
          <w:sz w:val="21"/>
        </w:rPr>
      </w:pPr>
    </w:p>
    <w:p>
      <w:pPr>
        <w:pStyle w:val="BodyText"/>
        <w:spacing w:line="247" w:lineRule="auto"/>
        <w:ind w:right="1032"/>
        <w:jc w:val="both"/>
      </w:pPr>
      <w:r>
        <w:rPr>
          <w:w w:val="110"/>
        </w:rPr>
        <w:t>En el caso de abstención del acreedor, transcurrido el plazo indicado, el jefe  de  la  oficina firmará la escritura o documentos relativos en rebeldía de aquél, lo que hará del conocimiento del</w:t>
      </w:r>
      <w:r>
        <w:rPr>
          <w:spacing w:val="9"/>
          <w:w w:val="110"/>
        </w:rPr>
        <w:t> </w:t>
      </w:r>
      <w:r>
        <w:rPr>
          <w:w w:val="110"/>
        </w:rPr>
        <w:t>Registro</w:t>
      </w:r>
      <w:r>
        <w:rPr>
          <w:spacing w:val="11"/>
          <w:w w:val="110"/>
        </w:rPr>
        <w:t> </w:t>
      </w:r>
      <w:r>
        <w:rPr>
          <w:w w:val="110"/>
        </w:rPr>
        <w:t>Público</w:t>
      </w:r>
      <w:r>
        <w:rPr>
          <w:spacing w:val="8"/>
          <w:w w:val="110"/>
        </w:rPr>
        <w:t> </w:t>
      </w:r>
      <w:r>
        <w:rPr>
          <w:w w:val="110"/>
        </w:rPr>
        <w:t>de</w:t>
      </w:r>
      <w:r>
        <w:rPr>
          <w:spacing w:val="9"/>
          <w:w w:val="110"/>
        </w:rPr>
        <w:t> </w:t>
      </w:r>
      <w:r>
        <w:rPr>
          <w:w w:val="110"/>
        </w:rPr>
        <w:t>la</w:t>
      </w:r>
      <w:r>
        <w:rPr>
          <w:spacing w:val="10"/>
          <w:w w:val="110"/>
        </w:rPr>
        <w:t> </w:t>
      </w:r>
      <w:r>
        <w:rPr>
          <w:w w:val="110"/>
        </w:rPr>
        <w:t>Propiedad</w:t>
      </w:r>
      <w:r>
        <w:rPr>
          <w:spacing w:val="7"/>
          <w:w w:val="110"/>
        </w:rPr>
        <w:t> </w:t>
      </w:r>
      <w:r>
        <w:rPr>
          <w:w w:val="110"/>
        </w:rPr>
        <w:t>para</w:t>
      </w:r>
      <w:r>
        <w:rPr>
          <w:spacing w:val="10"/>
          <w:w w:val="110"/>
        </w:rPr>
        <w:t> </w:t>
      </w:r>
      <w:r>
        <w:rPr>
          <w:w w:val="110"/>
        </w:rPr>
        <w:t>los</w:t>
      </w:r>
      <w:r>
        <w:rPr>
          <w:spacing w:val="9"/>
          <w:w w:val="110"/>
        </w:rPr>
        <w:t> </w:t>
      </w:r>
      <w:r>
        <w:rPr>
          <w:w w:val="110"/>
        </w:rPr>
        <w:t>efectos</w:t>
      </w:r>
      <w:r>
        <w:rPr>
          <w:spacing w:val="8"/>
          <w:w w:val="110"/>
        </w:rPr>
        <w:t> </w:t>
      </w:r>
      <w:r>
        <w:rPr>
          <w:w w:val="110"/>
        </w:rPr>
        <w:t>procedentes.</w:t>
      </w:r>
    </w:p>
    <w:p>
      <w:pPr>
        <w:pStyle w:val="BodyText"/>
        <w:spacing w:before="9"/>
        <w:ind w:left="0"/>
      </w:pPr>
    </w:p>
    <w:p>
      <w:pPr>
        <w:pStyle w:val="BodyText"/>
        <w:spacing w:line="247" w:lineRule="auto"/>
        <w:ind w:right="1033"/>
        <w:jc w:val="both"/>
      </w:pPr>
      <w:r>
        <w:rPr>
          <w:w w:val="110"/>
        </w:rPr>
        <w:t>En el caso de embargo de créditos, 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BodyText"/>
        <w:spacing w:before="191"/>
        <w:ind w:right="1033"/>
        <w:jc w:val="both"/>
      </w:pPr>
      <w:r>
        <w:rPr>
          <w:rFonts w:ascii="TeX Gyre Bonum" w:hAnsi="TeX Gyre Bonum"/>
          <w:b/>
          <w:w w:val="110"/>
        </w:rPr>
        <w:t>Artículo 392.- </w:t>
      </w:r>
      <w:r>
        <w:rPr>
          <w:w w:val="110"/>
        </w:rPr>
        <w:t>Los bienes embargados que hayan sido extraídos en el momento mismo del embargo, los entregará el ejecutor en la oficina ejecutora en forma inmediata, o el día hábil siguiente previo inventario.</w:t>
      </w:r>
    </w:p>
    <w:p>
      <w:pPr>
        <w:pStyle w:val="BodyText"/>
        <w:ind w:left="0"/>
        <w:rPr>
          <w:sz w:val="21"/>
        </w:rPr>
      </w:pPr>
    </w:p>
    <w:p>
      <w:pPr>
        <w:pStyle w:val="BodyText"/>
        <w:spacing w:line="249" w:lineRule="auto"/>
        <w:ind w:right="1034"/>
        <w:jc w:val="both"/>
      </w:pPr>
      <w:r>
        <w:rPr>
          <w:w w:val="110"/>
        </w:rPr>
        <w:t>En el caso de que los bienes embargados se hubieren dejado bajo la guarda de uno o más depositarios, los mismos  los pondrán a disposición de la oficina ejecutora en el momento en   que</w:t>
      </w:r>
      <w:r>
        <w:rPr>
          <w:spacing w:val="7"/>
          <w:w w:val="110"/>
        </w:rPr>
        <w:t> </w:t>
      </w:r>
      <w:r>
        <w:rPr>
          <w:w w:val="110"/>
        </w:rPr>
        <w:t>le</w:t>
      </w:r>
      <w:r>
        <w:rPr>
          <w:spacing w:val="9"/>
          <w:w w:val="110"/>
        </w:rPr>
        <w:t> </w:t>
      </w:r>
      <w:r>
        <w:rPr>
          <w:w w:val="110"/>
        </w:rPr>
        <w:t>sean</w:t>
      </w:r>
      <w:r>
        <w:rPr>
          <w:spacing w:val="9"/>
          <w:w w:val="110"/>
        </w:rPr>
        <w:t> </w:t>
      </w:r>
      <w:r>
        <w:rPr>
          <w:w w:val="110"/>
        </w:rPr>
        <w:t>requeridos,</w:t>
      </w:r>
      <w:r>
        <w:rPr>
          <w:spacing w:val="9"/>
          <w:w w:val="110"/>
        </w:rPr>
        <w:t> </w:t>
      </w:r>
      <w:r>
        <w:rPr>
          <w:w w:val="110"/>
        </w:rPr>
        <w:t>conforme</w:t>
      </w:r>
      <w:r>
        <w:rPr>
          <w:spacing w:val="8"/>
          <w:w w:val="110"/>
        </w:rPr>
        <w:t> </w:t>
      </w:r>
      <w:r>
        <w:rPr>
          <w:w w:val="110"/>
        </w:rPr>
        <w:t>a</w:t>
      </w:r>
      <w:r>
        <w:rPr>
          <w:spacing w:val="9"/>
          <w:w w:val="110"/>
        </w:rPr>
        <w:t> </w:t>
      </w:r>
      <w:r>
        <w:rPr>
          <w:w w:val="110"/>
        </w:rPr>
        <w:t>lo</w:t>
      </w:r>
      <w:r>
        <w:rPr>
          <w:spacing w:val="8"/>
          <w:w w:val="110"/>
        </w:rPr>
        <w:t> </w:t>
      </w:r>
      <w:r>
        <w:rPr>
          <w:w w:val="110"/>
        </w:rPr>
        <w:t>dispuesto</w:t>
      </w:r>
      <w:r>
        <w:rPr>
          <w:spacing w:val="10"/>
          <w:w w:val="110"/>
        </w:rPr>
        <w:t> </w:t>
      </w:r>
      <w:r>
        <w:rPr>
          <w:w w:val="110"/>
        </w:rPr>
        <w:t>en</w:t>
      </w:r>
      <w:r>
        <w:rPr>
          <w:spacing w:val="11"/>
          <w:w w:val="110"/>
        </w:rPr>
        <w:t> </w:t>
      </w:r>
      <w:r>
        <w:rPr>
          <w:w w:val="110"/>
        </w:rPr>
        <w:t>el</w:t>
      </w:r>
      <w:r>
        <w:rPr>
          <w:spacing w:val="8"/>
          <w:w w:val="110"/>
        </w:rPr>
        <w:t> </w:t>
      </w:r>
      <w:r>
        <w:rPr>
          <w:w w:val="110"/>
        </w:rPr>
        <w:t>artículo</w:t>
      </w:r>
      <w:r>
        <w:rPr>
          <w:spacing w:val="10"/>
          <w:w w:val="110"/>
        </w:rPr>
        <w:t> </w:t>
      </w:r>
      <w:r>
        <w:rPr>
          <w:w w:val="110"/>
        </w:rPr>
        <w:t>396</w:t>
      </w:r>
      <w:r>
        <w:rPr>
          <w:spacing w:val="8"/>
          <w:w w:val="110"/>
        </w:rPr>
        <w:t> </w:t>
      </w:r>
      <w:r>
        <w:rPr>
          <w:w w:val="110"/>
        </w:rPr>
        <w:t>de</w:t>
      </w:r>
      <w:r>
        <w:rPr>
          <w:spacing w:val="8"/>
          <w:w w:val="110"/>
        </w:rPr>
        <w:t> </w:t>
      </w:r>
      <w:r>
        <w:rPr>
          <w:w w:val="110"/>
        </w:rPr>
        <w:t>este</w:t>
      </w:r>
      <w:r>
        <w:rPr>
          <w:spacing w:val="6"/>
          <w:w w:val="110"/>
        </w:rPr>
        <w:t> </w:t>
      </w:r>
      <w:r>
        <w:rPr>
          <w:w w:val="110"/>
        </w:rPr>
        <w:t>ordenamiento.</w:t>
      </w:r>
    </w:p>
    <w:p>
      <w:pPr>
        <w:pStyle w:val="BodyText"/>
        <w:spacing w:before="5"/>
        <w:ind w:left="0"/>
      </w:pPr>
    </w:p>
    <w:p>
      <w:pPr>
        <w:pStyle w:val="BodyText"/>
        <w:spacing w:line="244" w:lineRule="auto"/>
        <w:ind w:right="1035"/>
        <w:jc w:val="both"/>
      </w:pPr>
      <w:r>
        <w:rPr>
          <w:w w:val="110"/>
        </w:rPr>
        <w:t>Las sumas de dinero objeto del embargo, se entregarán por el ejecutor de manera inmediata y   se</w:t>
      </w:r>
      <w:r>
        <w:rPr>
          <w:spacing w:val="9"/>
          <w:w w:val="110"/>
        </w:rPr>
        <w:t> </w:t>
      </w:r>
      <w:r>
        <w:rPr>
          <w:w w:val="110"/>
        </w:rPr>
        <w:t>aplicarán</w:t>
      </w:r>
      <w:r>
        <w:rPr>
          <w:spacing w:val="11"/>
          <w:w w:val="110"/>
        </w:rPr>
        <w:t> </w:t>
      </w:r>
      <w:r>
        <w:rPr>
          <w:w w:val="110"/>
        </w:rPr>
        <w:t>a</w:t>
      </w:r>
      <w:r>
        <w:rPr>
          <w:spacing w:val="11"/>
          <w:w w:val="110"/>
        </w:rPr>
        <w:t> </w:t>
      </w:r>
      <w:r>
        <w:rPr>
          <w:w w:val="110"/>
        </w:rPr>
        <w:t>cubrir</w:t>
      </w:r>
      <w:r>
        <w:rPr>
          <w:spacing w:val="12"/>
          <w:w w:val="110"/>
        </w:rPr>
        <w:t> </w:t>
      </w:r>
      <w:r>
        <w:rPr>
          <w:w w:val="110"/>
        </w:rPr>
        <w:t>el</w:t>
      </w:r>
      <w:r>
        <w:rPr>
          <w:spacing w:val="11"/>
          <w:w w:val="110"/>
        </w:rPr>
        <w:t> </w:t>
      </w:r>
      <w:r>
        <w:rPr>
          <w:w w:val="110"/>
        </w:rPr>
        <w:t>crédito</w:t>
      </w:r>
      <w:r>
        <w:rPr>
          <w:spacing w:val="10"/>
          <w:w w:val="110"/>
        </w:rPr>
        <w:t> </w:t>
      </w:r>
      <w:r>
        <w:rPr>
          <w:w w:val="110"/>
        </w:rPr>
        <w:t>fiscal</w:t>
      </w:r>
      <w:r>
        <w:rPr>
          <w:spacing w:val="10"/>
          <w:w w:val="110"/>
        </w:rPr>
        <w:t> </w:t>
      </w:r>
      <w:r>
        <w:rPr>
          <w:w w:val="110"/>
        </w:rPr>
        <w:t>al</w:t>
      </w:r>
      <w:r>
        <w:rPr>
          <w:spacing w:val="11"/>
          <w:w w:val="110"/>
        </w:rPr>
        <w:t> </w:t>
      </w:r>
      <w:r>
        <w:rPr>
          <w:w w:val="110"/>
        </w:rPr>
        <w:t>recibirse</w:t>
      </w:r>
      <w:r>
        <w:rPr>
          <w:spacing w:val="10"/>
          <w:w w:val="110"/>
        </w:rPr>
        <w:t> </w:t>
      </w:r>
      <w:r>
        <w:rPr>
          <w:w w:val="110"/>
        </w:rPr>
        <w:t>en</w:t>
      </w:r>
      <w:r>
        <w:rPr>
          <w:spacing w:val="11"/>
          <w:w w:val="110"/>
        </w:rPr>
        <w:t> </w:t>
      </w:r>
      <w:r>
        <w:rPr>
          <w:w w:val="110"/>
        </w:rPr>
        <w:t>la</w:t>
      </w:r>
      <w:r>
        <w:rPr>
          <w:spacing w:val="11"/>
          <w:w w:val="110"/>
        </w:rPr>
        <w:t> </w:t>
      </w:r>
      <w:r>
        <w:rPr>
          <w:w w:val="110"/>
        </w:rPr>
        <w:t>oficina</w:t>
      </w:r>
      <w:r>
        <w:rPr>
          <w:spacing w:val="11"/>
          <w:w w:val="110"/>
        </w:rPr>
        <w:t> </w:t>
      </w:r>
      <w:r>
        <w:rPr>
          <w:w w:val="110"/>
        </w:rPr>
        <w:t>ejecutora.</w:t>
      </w:r>
    </w:p>
    <w:p>
      <w:pPr>
        <w:pStyle w:val="BodyText"/>
        <w:spacing w:line="242" w:lineRule="auto" w:before="192"/>
        <w:ind w:right="1034"/>
        <w:jc w:val="both"/>
      </w:pPr>
      <w:r>
        <w:rPr>
          <w:rFonts w:ascii="TeX Gyre Bonum" w:hAnsi="TeX Gyre Bonum"/>
          <w:b/>
          <w:w w:val="110"/>
        </w:rPr>
        <w:t>Artículo 393.- </w:t>
      </w:r>
      <w:r>
        <w:rPr>
          <w:w w:val="110"/>
        </w:rPr>
        <w:t>Si el deudor o cualquiera otra persona impidiere materialmente al ejecutor el acceso al domicilio fiscal de aquél o al lugar en que se encuentren los bienes, siempre que  el  caso lo requiera, el ejecutor solicitará el auxilio de la fuerza pública para llevar adelante los procedimientos de</w:t>
      </w:r>
      <w:r>
        <w:rPr>
          <w:spacing w:val="19"/>
          <w:w w:val="110"/>
        </w:rPr>
        <w:t> </w:t>
      </w:r>
      <w:r>
        <w:rPr>
          <w:w w:val="110"/>
        </w:rPr>
        <w:t>ejecución.</w:t>
      </w:r>
    </w:p>
    <w:p>
      <w:pPr>
        <w:pStyle w:val="BodyText"/>
        <w:spacing w:line="244" w:lineRule="auto" w:before="191"/>
        <w:ind w:right="1032"/>
        <w:jc w:val="both"/>
      </w:pPr>
      <w:r>
        <w:rPr>
          <w:rFonts w:ascii="TeX Gyre Bonum" w:hAnsi="TeX Gyre Bonum"/>
          <w:b/>
          <w:w w:val="110"/>
        </w:rPr>
        <w:t>Artículo 394</w:t>
      </w:r>
      <w:r>
        <w:rPr>
          <w:w w:val="110"/>
        </w:rPr>
        <w:t>.- Si durante el embargo o ampliación de embargo, la persona con quien se entienda la diligencia no abriere las puertas, de las construcciones, edificios o casas señalados para la traba, o bien éstas se encuentren cerradas y se presuma que en los  mismos  existen bienes muebles embargables o los bienes ya embargados dejados en depositaria, el ejecutor, previo acuerdo fundado y motivado del jefe de la oficina ejecutora, hará que ante dos testigos sean rotas las cerraduras que fueren necesarias para que el depositario tome posesión del inmueble o</w:t>
      </w:r>
      <w:r>
        <w:rPr>
          <w:spacing w:val="21"/>
          <w:w w:val="110"/>
        </w:rPr>
        <w:t> </w:t>
      </w:r>
      <w:r>
        <w:rPr>
          <w:w w:val="110"/>
        </w:rPr>
        <w:t>para que siga adelante la diligencia.</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1" name="image2.png"/>
            <wp:cNvGraphicFramePr>
              <a:graphicFrameLocks noChangeAspect="1"/>
            </wp:cNvGraphicFramePr>
            <a:graphic>
              <a:graphicData uri="http://schemas.openxmlformats.org/drawingml/2006/picture">
                <pic:pic>
                  <pic:nvPicPr>
                    <pic:cNvPr id="61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En igual forma procederá el ejecutor cuando no se abrieren los muebles en los que aquél suponga, por algún motivo fundado, guarden dinero, alhajas, objetos de arte u otros bienes embargables, o los ya embargados dejados en depositaria. Si no fuere factible romper o forzar   las cerraduras, el mismo ejecutor trabará, en su caso, embargo o ampliación de embargo, en los muebles cerrados y en su contenido y los sellará para garantizar su inviolabilidad y enviará el depósito a la oficina ejecutora, donde serán abiertos en el término no mayor de tres días por el deudor, su representante legal o el depositario y, en caso contrario, por un experto designado  por la propia oficina, en presencia de dos testigos designados previamente  por la  autoridad, de lo cual se levantará un acta en la que se hará constar el inventario  completo de los bienes, la  cual deberá estar firmada por el jefe de la oficina ejecutora, el ejecutor, los testigos y el experto designado, quedando a</w:t>
      </w:r>
      <w:r>
        <w:rPr>
          <w:spacing w:val="34"/>
          <w:w w:val="110"/>
        </w:rPr>
        <w:t> </w:t>
      </w:r>
      <w:r>
        <w:rPr>
          <w:w w:val="110"/>
        </w:rPr>
        <w:t>disposición.</w:t>
      </w:r>
    </w:p>
    <w:p>
      <w:pPr>
        <w:pStyle w:val="BodyText"/>
        <w:spacing w:before="4"/>
        <w:ind w:left="0"/>
        <w:rPr>
          <w:sz w:val="21"/>
        </w:rPr>
      </w:pPr>
    </w:p>
    <w:p>
      <w:pPr>
        <w:pStyle w:val="BodyText"/>
        <w:spacing w:line="249" w:lineRule="auto" w:before="1"/>
        <w:ind w:right="1032"/>
        <w:jc w:val="both"/>
      </w:pPr>
      <w:r>
        <w:rPr>
          <w:w w:val="110"/>
        </w:rPr>
        <w:t>Si no fuere factible romper o forzar las cerraduras de cajas y otros objetos  unidos  a  un  inmueble o de difícil transportación, el ejecutor trabará, en su caso, embargo o ampliación de embargo, sobre ellos y su contenido y los sellará; para su apertura se seguirá el procedimiento establecido en el párrafo</w:t>
      </w:r>
      <w:r>
        <w:rPr>
          <w:spacing w:val="45"/>
          <w:w w:val="110"/>
        </w:rPr>
        <w:t> </w:t>
      </w:r>
      <w:r>
        <w:rPr>
          <w:w w:val="110"/>
        </w:rPr>
        <w:t>anterior.</w:t>
      </w:r>
    </w:p>
    <w:p>
      <w:pPr>
        <w:pStyle w:val="BodyText"/>
        <w:spacing w:before="181"/>
        <w:ind w:right="1032"/>
        <w:jc w:val="both"/>
      </w:pPr>
      <w:r>
        <w:rPr>
          <w:rFonts w:ascii="TeX Gyre Bonum" w:hAnsi="TeX Gyre Bonum"/>
          <w:b/>
          <w:w w:val="110"/>
        </w:rPr>
        <w:t>Artículo 395.- </w:t>
      </w:r>
      <w:r>
        <w:rPr>
          <w:w w:val="110"/>
        </w:rPr>
        <w:t>Cualquier otra dificultad que se suscite tampoco impedirá la prosecución de la diligencia de embargo o ampliación de embargo. El ejecutor la subsanará razonadamente, asentando la constancia correspondiente.</w:t>
      </w:r>
    </w:p>
    <w:p>
      <w:pPr>
        <w:pStyle w:val="BodyText"/>
        <w:spacing w:line="237" w:lineRule="auto" w:before="197"/>
        <w:ind w:right="1031"/>
        <w:jc w:val="both"/>
      </w:pPr>
      <w:r>
        <w:rPr>
          <w:rFonts w:ascii="TeX Gyre Bonum" w:hAnsi="TeX Gyre Bonum"/>
          <w:b/>
          <w:w w:val="110"/>
        </w:rPr>
        <w:t>Artículo 396.- </w:t>
      </w:r>
      <w:r>
        <w:rPr>
          <w:w w:val="110"/>
        </w:rPr>
        <w:t>El jefe de la oficina ejecutora, bajo su responsabilidad, nombrará y removerá libremente a los depositarios, administradores o interventores, según se trate del embargo de bienes muebles, inmuebles o negociaciones, respectivamente.</w:t>
      </w:r>
    </w:p>
    <w:p>
      <w:pPr>
        <w:pStyle w:val="BodyText"/>
        <w:spacing w:before="6"/>
        <w:ind w:left="0"/>
        <w:rPr>
          <w:sz w:val="21"/>
        </w:rPr>
      </w:pPr>
    </w:p>
    <w:p>
      <w:pPr>
        <w:pStyle w:val="BodyText"/>
        <w:spacing w:line="247" w:lineRule="auto"/>
        <w:ind w:right="1038"/>
        <w:jc w:val="both"/>
      </w:pPr>
      <w:r>
        <w:rPr>
          <w:w w:val="110"/>
        </w:rPr>
        <w:t>Los depositarios, tendrán el carácter de simples custodios de los  objetos puestos a su cuidado  los</w:t>
      </w:r>
      <w:r>
        <w:rPr>
          <w:spacing w:val="9"/>
          <w:w w:val="110"/>
        </w:rPr>
        <w:t> </w:t>
      </w:r>
      <w:r>
        <w:rPr>
          <w:w w:val="110"/>
        </w:rPr>
        <w:t>que</w:t>
      </w:r>
      <w:r>
        <w:rPr>
          <w:spacing w:val="10"/>
          <w:w w:val="110"/>
        </w:rPr>
        <w:t> </w:t>
      </w:r>
      <w:r>
        <w:rPr>
          <w:w w:val="110"/>
        </w:rPr>
        <w:t>deberán</w:t>
      </w:r>
      <w:r>
        <w:rPr>
          <w:spacing w:val="10"/>
          <w:w w:val="110"/>
        </w:rPr>
        <w:t> </w:t>
      </w:r>
      <w:r>
        <w:rPr>
          <w:w w:val="110"/>
        </w:rPr>
        <w:t>mantener</w:t>
      </w:r>
      <w:r>
        <w:rPr>
          <w:spacing w:val="14"/>
          <w:w w:val="110"/>
        </w:rPr>
        <w:t> </w:t>
      </w:r>
      <w:r>
        <w:rPr>
          <w:w w:val="110"/>
        </w:rPr>
        <w:t>a</w:t>
      </w:r>
      <w:r>
        <w:rPr>
          <w:spacing w:val="10"/>
          <w:w w:val="110"/>
        </w:rPr>
        <w:t> </w:t>
      </w:r>
      <w:r>
        <w:rPr>
          <w:w w:val="110"/>
        </w:rPr>
        <w:t>disposición</w:t>
      </w:r>
      <w:r>
        <w:rPr>
          <w:spacing w:val="11"/>
          <w:w w:val="110"/>
        </w:rPr>
        <w:t> </w:t>
      </w:r>
      <w:r>
        <w:rPr>
          <w:w w:val="110"/>
        </w:rPr>
        <w:t>de</w:t>
      </w:r>
      <w:r>
        <w:rPr>
          <w:spacing w:val="11"/>
          <w:w w:val="110"/>
        </w:rPr>
        <w:t> </w:t>
      </w:r>
      <w:r>
        <w:rPr>
          <w:w w:val="110"/>
        </w:rPr>
        <w:t>la</w:t>
      </w:r>
      <w:r>
        <w:rPr>
          <w:spacing w:val="7"/>
          <w:w w:val="110"/>
        </w:rPr>
        <w:t> </w:t>
      </w:r>
      <w:r>
        <w:rPr>
          <w:w w:val="110"/>
        </w:rPr>
        <w:t>oficina</w:t>
      </w:r>
      <w:r>
        <w:rPr>
          <w:spacing w:val="11"/>
          <w:w w:val="110"/>
        </w:rPr>
        <w:t> </w:t>
      </w:r>
      <w:r>
        <w:rPr>
          <w:w w:val="110"/>
        </w:rPr>
        <w:t>ejecutora.</w:t>
      </w:r>
    </w:p>
    <w:p>
      <w:pPr>
        <w:pStyle w:val="BodyText"/>
        <w:spacing w:before="8"/>
        <w:ind w:left="0"/>
      </w:pPr>
    </w:p>
    <w:p>
      <w:pPr>
        <w:pStyle w:val="BodyText"/>
        <w:spacing w:line="249" w:lineRule="auto"/>
        <w:ind w:right="1034"/>
        <w:jc w:val="both"/>
      </w:pPr>
      <w:r>
        <w:rPr>
          <w:w w:val="110"/>
        </w:rPr>
        <w:t>El administrador, tendrá el carácter de depositario con la obligación de rendir cuentas en los casos que los bienes por su propia naturaleza reporten frutos o rendimientos.</w:t>
      </w:r>
    </w:p>
    <w:p>
      <w:pPr>
        <w:pStyle w:val="BodyText"/>
        <w:spacing w:before="6"/>
        <w:ind w:left="0"/>
      </w:pPr>
    </w:p>
    <w:p>
      <w:pPr>
        <w:pStyle w:val="BodyText"/>
        <w:spacing w:line="247" w:lineRule="auto"/>
        <w:ind w:right="1032"/>
        <w:jc w:val="both"/>
      </w:pPr>
      <w:r>
        <w:rPr>
          <w:w w:val="110"/>
        </w:rPr>
        <w:t>El interventor tendrá el carácter de administrador o encargado de la caja de las negociaciones comerciales, industriales o agrícolas, sin perjuicio de las determinaciones de las autoridades judiciales competentes.</w:t>
      </w:r>
    </w:p>
    <w:p>
      <w:pPr>
        <w:pStyle w:val="BodyText"/>
        <w:spacing w:before="9"/>
        <w:ind w:left="0"/>
      </w:pPr>
    </w:p>
    <w:p>
      <w:pPr>
        <w:pStyle w:val="BodyText"/>
        <w:spacing w:line="247" w:lineRule="auto"/>
        <w:ind w:right="1033"/>
        <w:jc w:val="both"/>
      </w:pPr>
      <w:r>
        <w:rPr>
          <w:w w:val="110"/>
        </w:rPr>
        <w:t>Cuando se efectúe la remoción del depositario, administrador o interventor, éste deberá poner a disposición de la autoridad ejecutora los bienes que fueron objeto de su encargo dentro  del  plazo no mayor a tres días, contados a partir de que surta efectos la notificación de  requerimiento que al efecto se realice, con el apercibimiento que de no hacerlo, se hará uso inmediato de la fuerza pública. Si el plazo indicado no fuera suficiente para concluir la entrega,  la</w:t>
      </w:r>
      <w:r>
        <w:rPr>
          <w:spacing w:val="10"/>
          <w:w w:val="110"/>
        </w:rPr>
        <w:t> </w:t>
      </w:r>
      <w:r>
        <w:rPr>
          <w:w w:val="110"/>
        </w:rPr>
        <w:t>autoridad</w:t>
      </w:r>
      <w:r>
        <w:rPr>
          <w:spacing w:val="12"/>
          <w:w w:val="110"/>
        </w:rPr>
        <w:t> </w:t>
      </w:r>
      <w:r>
        <w:rPr>
          <w:w w:val="110"/>
        </w:rPr>
        <w:t>ejecutora</w:t>
      </w:r>
      <w:r>
        <w:rPr>
          <w:spacing w:val="11"/>
          <w:w w:val="110"/>
        </w:rPr>
        <w:t> </w:t>
      </w:r>
      <w:r>
        <w:rPr>
          <w:w w:val="110"/>
        </w:rPr>
        <w:t>lo</w:t>
      </w:r>
      <w:r>
        <w:rPr>
          <w:spacing w:val="11"/>
          <w:w w:val="110"/>
        </w:rPr>
        <w:t> </w:t>
      </w:r>
      <w:r>
        <w:rPr>
          <w:w w:val="110"/>
        </w:rPr>
        <w:t>ampliará</w:t>
      </w:r>
      <w:r>
        <w:rPr>
          <w:spacing w:val="11"/>
          <w:w w:val="110"/>
        </w:rPr>
        <w:t> </w:t>
      </w:r>
      <w:r>
        <w:rPr>
          <w:w w:val="110"/>
        </w:rPr>
        <w:t>por</w:t>
      </w:r>
      <w:r>
        <w:rPr>
          <w:spacing w:val="13"/>
          <w:w w:val="110"/>
        </w:rPr>
        <w:t> </w:t>
      </w:r>
      <w:r>
        <w:rPr>
          <w:w w:val="110"/>
        </w:rPr>
        <w:t>cinco</w:t>
      </w:r>
      <w:r>
        <w:rPr>
          <w:spacing w:val="11"/>
          <w:w w:val="110"/>
        </w:rPr>
        <w:t> </w:t>
      </w:r>
      <w:r>
        <w:rPr>
          <w:w w:val="110"/>
        </w:rPr>
        <w:t>días</w:t>
      </w:r>
      <w:r>
        <w:rPr>
          <w:spacing w:val="8"/>
          <w:w w:val="110"/>
        </w:rPr>
        <w:t> </w:t>
      </w:r>
      <w:r>
        <w:rPr>
          <w:w w:val="110"/>
        </w:rPr>
        <w:t>más.</w:t>
      </w:r>
    </w:p>
    <w:p>
      <w:pPr>
        <w:pStyle w:val="BodyText"/>
        <w:spacing w:before="1"/>
        <w:ind w:left="0"/>
        <w:rPr>
          <w:sz w:val="21"/>
        </w:rPr>
      </w:pPr>
    </w:p>
    <w:p>
      <w:pPr>
        <w:pStyle w:val="BodyText"/>
        <w:spacing w:line="247" w:lineRule="auto"/>
        <w:ind w:right="1033"/>
        <w:jc w:val="both"/>
      </w:pPr>
      <w:r>
        <w:rPr>
          <w:w w:val="110"/>
        </w:rPr>
        <w:t>En el caso de la depositaría, la autoridad ejecutora puede incluso realizar la sustracción de los bienes para depositarlos en almacenes bajo su resguardo o entregarlos al nuevo depositario, lo cual se hará del conocimiento del deudor cuando éste no fuera el depositario removido ni hubiera sido designado como nuevo</w:t>
      </w:r>
      <w:r>
        <w:rPr>
          <w:spacing w:val="2"/>
          <w:w w:val="110"/>
        </w:rPr>
        <w:t> </w:t>
      </w:r>
      <w:r>
        <w:rPr>
          <w:w w:val="110"/>
        </w:rPr>
        <w:t>depositario.</w:t>
      </w:r>
    </w:p>
    <w:p>
      <w:pPr>
        <w:pStyle w:val="BodyText"/>
        <w:spacing w:before="10"/>
        <w:ind w:left="0"/>
      </w:pPr>
    </w:p>
    <w:p>
      <w:pPr>
        <w:pStyle w:val="BodyText"/>
        <w:spacing w:line="249" w:lineRule="auto" w:before="1"/>
        <w:ind w:right="1033"/>
        <w:jc w:val="both"/>
      </w:pPr>
      <w:r>
        <w:rPr>
          <w:w w:val="110"/>
        </w:rPr>
        <w:t>La responsabilidad  de los depositarios, administradores o interventores cesará con la entrega   de</w:t>
      </w:r>
      <w:r>
        <w:rPr>
          <w:spacing w:val="10"/>
          <w:w w:val="110"/>
        </w:rPr>
        <w:t> </w:t>
      </w:r>
      <w:r>
        <w:rPr>
          <w:w w:val="110"/>
        </w:rPr>
        <w:t>los</w:t>
      </w:r>
      <w:r>
        <w:rPr>
          <w:spacing w:val="11"/>
          <w:w w:val="110"/>
        </w:rPr>
        <w:t> </w:t>
      </w:r>
      <w:r>
        <w:rPr>
          <w:w w:val="110"/>
        </w:rPr>
        <w:t>bienes</w:t>
      </w:r>
      <w:r>
        <w:rPr>
          <w:spacing w:val="12"/>
          <w:w w:val="110"/>
        </w:rPr>
        <w:t> </w:t>
      </w:r>
      <w:r>
        <w:rPr>
          <w:w w:val="110"/>
        </w:rPr>
        <w:t>embargados</w:t>
      </w:r>
      <w:r>
        <w:rPr>
          <w:spacing w:val="10"/>
          <w:w w:val="110"/>
        </w:rPr>
        <w:t> </w:t>
      </w:r>
      <w:r>
        <w:rPr>
          <w:w w:val="110"/>
        </w:rPr>
        <w:t>a</w:t>
      </w:r>
      <w:r>
        <w:rPr>
          <w:spacing w:val="12"/>
          <w:w w:val="110"/>
        </w:rPr>
        <w:t> </w:t>
      </w:r>
      <w:r>
        <w:rPr>
          <w:w w:val="110"/>
        </w:rPr>
        <w:t>satisfacción</w:t>
      </w:r>
      <w:r>
        <w:rPr>
          <w:spacing w:val="12"/>
          <w:w w:val="110"/>
        </w:rPr>
        <w:t> </w:t>
      </w:r>
      <w:r>
        <w:rPr>
          <w:w w:val="110"/>
        </w:rPr>
        <w:t>de</w:t>
      </w:r>
      <w:r>
        <w:rPr>
          <w:spacing w:val="10"/>
          <w:w w:val="110"/>
        </w:rPr>
        <w:t> </w:t>
      </w:r>
      <w:r>
        <w:rPr>
          <w:w w:val="110"/>
        </w:rPr>
        <w:t>las</w:t>
      </w:r>
      <w:r>
        <w:rPr>
          <w:spacing w:val="11"/>
          <w:w w:val="110"/>
        </w:rPr>
        <w:t> </w:t>
      </w:r>
      <w:r>
        <w:rPr>
          <w:w w:val="110"/>
        </w:rPr>
        <w:t>autoridades</w:t>
      </w:r>
      <w:r>
        <w:rPr>
          <w:spacing w:val="12"/>
          <w:w w:val="110"/>
        </w:rPr>
        <w:t> </w:t>
      </w:r>
      <w:r>
        <w:rPr>
          <w:w w:val="110"/>
        </w:rPr>
        <w:t>fiscales.</w:t>
      </w:r>
    </w:p>
    <w:p>
      <w:pPr>
        <w:pStyle w:val="BodyText"/>
        <w:spacing w:before="183"/>
        <w:ind w:right="1031"/>
        <w:jc w:val="both"/>
      </w:pPr>
      <w:r>
        <w:rPr>
          <w:rFonts w:ascii="TeX Gyre Bonum" w:hAnsi="TeX Gyre Bonum"/>
          <w:b/>
          <w:w w:val="110"/>
        </w:rPr>
        <w:t>Artículo 397.-</w:t>
      </w:r>
      <w:r>
        <w:rPr>
          <w:rFonts w:ascii="TeX Gyre Bonum" w:hAnsi="TeX Gyre Bonum"/>
          <w:b/>
          <w:spacing w:val="-43"/>
          <w:w w:val="110"/>
        </w:rPr>
        <w:t> </w:t>
      </w:r>
      <w:r>
        <w:rPr>
          <w:w w:val="110"/>
        </w:rPr>
        <w:t>El depositario, administrador o interventor, desempeñará su cargo dentro de las normas jurídicas en vigor, con todas las facultades o responsabilidades inherentes y tendrá en particular las siguientes</w:t>
      </w:r>
      <w:r>
        <w:rPr>
          <w:spacing w:val="35"/>
          <w:w w:val="110"/>
        </w:rPr>
        <w:t> </w:t>
      </w:r>
      <w:r>
        <w:rPr>
          <w:w w:val="110"/>
        </w:rPr>
        <w:t>obligaciones:</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3" name="image2.png"/>
            <wp:cNvGraphicFramePr>
              <a:graphicFrameLocks noChangeAspect="1"/>
            </wp:cNvGraphicFramePr>
            <a:graphic>
              <a:graphicData uri="http://schemas.openxmlformats.org/drawingml/2006/picture">
                <pic:pic>
                  <pic:nvPicPr>
                    <pic:cNvPr id="61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255"/>
        </w:numPr>
        <w:tabs>
          <w:tab w:pos="1538" w:val="left" w:leader="none"/>
          <w:tab w:pos="1539" w:val="left" w:leader="none"/>
        </w:tabs>
        <w:spacing w:line="259" w:lineRule="exact" w:before="0" w:after="0"/>
        <w:ind w:left="1538" w:right="0" w:hanging="1081"/>
        <w:jc w:val="left"/>
        <w:rPr>
          <w:sz w:val="20"/>
        </w:rPr>
      </w:pPr>
      <w:r>
        <w:rPr>
          <w:w w:val="110"/>
          <w:sz w:val="20"/>
        </w:rPr>
        <w:t>Garantizar</w:t>
      </w:r>
      <w:r>
        <w:rPr>
          <w:spacing w:val="11"/>
          <w:w w:val="110"/>
          <w:sz w:val="20"/>
        </w:rPr>
        <w:t> </w:t>
      </w:r>
      <w:r>
        <w:rPr>
          <w:w w:val="110"/>
          <w:sz w:val="20"/>
        </w:rPr>
        <w:t>su</w:t>
      </w:r>
      <w:r>
        <w:rPr>
          <w:spacing w:val="11"/>
          <w:w w:val="110"/>
          <w:sz w:val="20"/>
        </w:rPr>
        <w:t> </w:t>
      </w:r>
      <w:r>
        <w:rPr>
          <w:w w:val="110"/>
          <w:sz w:val="20"/>
        </w:rPr>
        <w:t>manejo</w:t>
      </w:r>
      <w:r>
        <w:rPr>
          <w:spacing w:val="12"/>
          <w:w w:val="110"/>
          <w:sz w:val="20"/>
        </w:rPr>
        <w:t> </w:t>
      </w:r>
      <w:r>
        <w:rPr>
          <w:w w:val="110"/>
          <w:sz w:val="20"/>
        </w:rPr>
        <w:t>a</w:t>
      </w:r>
      <w:r>
        <w:rPr>
          <w:spacing w:val="11"/>
          <w:w w:val="110"/>
          <w:sz w:val="20"/>
        </w:rPr>
        <w:t> </w:t>
      </w:r>
      <w:r>
        <w:rPr>
          <w:w w:val="110"/>
          <w:sz w:val="20"/>
        </w:rPr>
        <w:t>satisfacción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oficina</w:t>
      </w:r>
      <w:r>
        <w:rPr>
          <w:spacing w:val="13"/>
          <w:w w:val="110"/>
          <w:sz w:val="20"/>
        </w:rPr>
        <w:t> </w:t>
      </w:r>
      <w:r>
        <w:rPr>
          <w:w w:val="110"/>
          <w:sz w:val="20"/>
        </w:rPr>
        <w:t>ejecutora;</w:t>
      </w:r>
    </w:p>
    <w:p>
      <w:pPr>
        <w:pStyle w:val="ListParagraph"/>
        <w:numPr>
          <w:ilvl w:val="0"/>
          <w:numId w:val="255"/>
        </w:numPr>
        <w:tabs>
          <w:tab w:pos="1538" w:val="left" w:leader="none"/>
          <w:tab w:pos="1539" w:val="left" w:leader="none"/>
        </w:tabs>
        <w:spacing w:line="230" w:lineRule="auto" w:before="188" w:after="0"/>
        <w:ind w:left="1591" w:right="1032" w:hanging="1133"/>
        <w:jc w:val="both"/>
        <w:rPr>
          <w:sz w:val="20"/>
        </w:rPr>
      </w:pPr>
      <w:r>
        <w:rPr>
          <w:w w:val="110"/>
          <w:sz w:val="20"/>
        </w:rPr>
        <w:t>Manifestar a la oficina ejecutora su domicilio y casa habitación, así  como  los  cambios de casa habitación o domicilio;</w:t>
      </w:r>
    </w:p>
    <w:p>
      <w:pPr>
        <w:pStyle w:val="ListParagraph"/>
        <w:numPr>
          <w:ilvl w:val="0"/>
          <w:numId w:val="255"/>
        </w:numPr>
        <w:tabs>
          <w:tab w:pos="1538" w:val="left" w:leader="none"/>
          <w:tab w:pos="1539" w:val="left" w:leader="none"/>
        </w:tabs>
        <w:spacing w:line="244" w:lineRule="auto" w:before="198" w:after="0"/>
        <w:ind w:left="1591" w:right="1031" w:hanging="1133"/>
        <w:jc w:val="both"/>
        <w:rPr>
          <w:sz w:val="20"/>
        </w:rPr>
      </w:pPr>
      <w:r>
        <w:rPr>
          <w:w w:val="110"/>
          <w:sz w:val="20"/>
        </w:rPr>
        <w:t>Entregar a la oficina ejecutora los inventarios de los bienes o negociaciones objeto   del embargo, con expresión de los valores determinados en el momento de la diligencia, incluso los de arrendamiento, si se hicieron constar en la misma o  en  caso contrario, luego que sean recabados. En todo caso, en el inventario se hará constar la ubicación de los bienes o el lugar donde se guarden, a cuyo respecto todo depositario dará cuenta a la misma oficina de los cambios de localización que se efectuaren;</w:t>
      </w:r>
    </w:p>
    <w:p>
      <w:pPr>
        <w:pStyle w:val="ListParagraph"/>
        <w:numPr>
          <w:ilvl w:val="0"/>
          <w:numId w:val="255"/>
        </w:numPr>
        <w:tabs>
          <w:tab w:pos="1538" w:val="left" w:leader="none"/>
          <w:tab w:pos="1539" w:val="left" w:leader="none"/>
        </w:tabs>
        <w:spacing w:line="240" w:lineRule="auto" w:before="188" w:after="0"/>
        <w:ind w:left="1591" w:right="1032" w:hanging="1133"/>
        <w:jc w:val="both"/>
        <w:rPr>
          <w:sz w:val="20"/>
        </w:rPr>
      </w:pPr>
      <w:r>
        <w:rPr>
          <w:w w:val="110"/>
          <w:sz w:val="20"/>
        </w:rPr>
        <w:t>Recaudar los frutos y productos de los bienes embargados o los resultados netos de las negociaciones intervenidas y entregar su importe en la caja de  la  oficina ejecutora</w:t>
      </w:r>
      <w:r>
        <w:rPr>
          <w:spacing w:val="10"/>
          <w:w w:val="110"/>
          <w:sz w:val="20"/>
        </w:rPr>
        <w:t> </w:t>
      </w:r>
      <w:r>
        <w:rPr>
          <w:w w:val="110"/>
          <w:sz w:val="20"/>
        </w:rPr>
        <w:t>diariamente</w:t>
      </w:r>
      <w:r>
        <w:rPr>
          <w:spacing w:val="9"/>
          <w:w w:val="110"/>
          <w:sz w:val="20"/>
        </w:rPr>
        <w:t> </w:t>
      </w:r>
      <w:r>
        <w:rPr>
          <w:w w:val="110"/>
          <w:sz w:val="20"/>
        </w:rPr>
        <w:t>o</w:t>
      </w:r>
      <w:r>
        <w:rPr>
          <w:spacing w:val="10"/>
          <w:w w:val="110"/>
          <w:sz w:val="20"/>
        </w:rPr>
        <w:t> </w:t>
      </w:r>
      <w:r>
        <w:rPr>
          <w:w w:val="110"/>
          <w:sz w:val="20"/>
        </w:rPr>
        <w:t>a</w:t>
      </w:r>
      <w:r>
        <w:rPr>
          <w:spacing w:val="10"/>
          <w:w w:val="110"/>
          <w:sz w:val="20"/>
        </w:rPr>
        <w:t> </w:t>
      </w:r>
      <w:r>
        <w:rPr>
          <w:w w:val="110"/>
          <w:sz w:val="20"/>
        </w:rPr>
        <w:t>medida</w:t>
      </w:r>
      <w:r>
        <w:rPr>
          <w:spacing w:val="11"/>
          <w:w w:val="110"/>
          <w:sz w:val="20"/>
        </w:rPr>
        <w:t> </w:t>
      </w:r>
      <w:r>
        <w:rPr>
          <w:w w:val="110"/>
          <w:sz w:val="20"/>
        </w:rPr>
        <w:t>que</w:t>
      </w:r>
      <w:r>
        <w:rPr>
          <w:spacing w:val="9"/>
          <w:w w:val="110"/>
          <w:sz w:val="20"/>
        </w:rPr>
        <w:t> </w:t>
      </w:r>
      <w:r>
        <w:rPr>
          <w:w w:val="110"/>
          <w:sz w:val="20"/>
        </w:rPr>
        <w:t>se</w:t>
      </w:r>
      <w:r>
        <w:rPr>
          <w:spacing w:val="13"/>
          <w:w w:val="110"/>
          <w:sz w:val="20"/>
        </w:rPr>
        <w:t> </w:t>
      </w:r>
      <w:r>
        <w:rPr>
          <w:w w:val="110"/>
          <w:sz w:val="20"/>
        </w:rPr>
        <w:t>efectúe</w:t>
      </w:r>
      <w:r>
        <w:rPr>
          <w:spacing w:val="9"/>
          <w:w w:val="110"/>
          <w:sz w:val="20"/>
        </w:rPr>
        <w:t> </w:t>
      </w:r>
      <w:r>
        <w:rPr>
          <w:w w:val="110"/>
          <w:sz w:val="20"/>
        </w:rPr>
        <w:t>la</w:t>
      </w:r>
      <w:r>
        <w:rPr>
          <w:spacing w:val="11"/>
          <w:w w:val="110"/>
          <w:sz w:val="20"/>
        </w:rPr>
        <w:t> </w:t>
      </w:r>
      <w:r>
        <w:rPr>
          <w:w w:val="110"/>
          <w:sz w:val="20"/>
        </w:rPr>
        <w:t>recaudación;</w:t>
      </w:r>
    </w:p>
    <w:p>
      <w:pPr>
        <w:pStyle w:val="ListParagraph"/>
        <w:numPr>
          <w:ilvl w:val="0"/>
          <w:numId w:val="255"/>
        </w:numPr>
        <w:tabs>
          <w:tab w:pos="1538" w:val="left" w:leader="none"/>
          <w:tab w:pos="1539" w:val="left" w:leader="none"/>
        </w:tabs>
        <w:spacing w:line="242" w:lineRule="auto" w:before="193" w:after="0"/>
        <w:ind w:left="1591" w:right="1032" w:hanging="1133"/>
        <w:jc w:val="both"/>
        <w:rPr>
          <w:sz w:val="20"/>
        </w:rPr>
      </w:pPr>
      <w:r>
        <w:rPr>
          <w:w w:val="110"/>
          <w:sz w:val="20"/>
        </w:rPr>
        <w:t>Ejercitar ante las autoridades competentes las acciones y  actos  de  gestión  necesarios para hacer efectivos los créditos materia del depósito o incluidos en él,   así como las rentas, regalías y cualesquiera otras prestaciones en numerario o en especie;</w:t>
      </w:r>
    </w:p>
    <w:p>
      <w:pPr>
        <w:pStyle w:val="ListParagraph"/>
        <w:numPr>
          <w:ilvl w:val="0"/>
          <w:numId w:val="255"/>
        </w:numPr>
        <w:tabs>
          <w:tab w:pos="1538" w:val="left" w:leader="none"/>
          <w:tab w:pos="1539" w:val="left" w:leader="none"/>
        </w:tabs>
        <w:spacing w:line="240" w:lineRule="auto" w:before="190" w:after="0"/>
        <w:ind w:left="1591" w:right="1032" w:hanging="1133"/>
        <w:jc w:val="both"/>
        <w:rPr>
          <w:sz w:val="20"/>
        </w:rPr>
      </w:pPr>
      <w:r>
        <w:rPr>
          <w:w w:val="110"/>
          <w:sz w:val="20"/>
        </w:rPr>
        <w:t>Erogar gastos de administración, mediante aprobación de la oficina ejecutora,  cuando sean interventores administradores, o ministrar el importe de tales gastos previa</w:t>
      </w:r>
      <w:r>
        <w:rPr>
          <w:spacing w:val="6"/>
          <w:w w:val="110"/>
          <w:sz w:val="20"/>
        </w:rPr>
        <w:t> </w:t>
      </w:r>
      <w:r>
        <w:rPr>
          <w:w w:val="110"/>
          <w:sz w:val="20"/>
        </w:rPr>
        <w:t>la</w:t>
      </w:r>
      <w:r>
        <w:rPr>
          <w:spacing w:val="6"/>
          <w:w w:val="110"/>
          <w:sz w:val="20"/>
        </w:rPr>
        <w:t> </w:t>
      </w:r>
      <w:r>
        <w:rPr>
          <w:w w:val="110"/>
          <w:sz w:val="20"/>
        </w:rPr>
        <w:t>comprobación</w:t>
      </w:r>
      <w:r>
        <w:rPr>
          <w:spacing w:val="4"/>
          <w:w w:val="110"/>
          <w:sz w:val="20"/>
        </w:rPr>
        <w:t> </w:t>
      </w:r>
      <w:r>
        <w:rPr>
          <w:w w:val="110"/>
          <w:sz w:val="20"/>
        </w:rPr>
        <w:t>procedente,</w:t>
      </w:r>
      <w:r>
        <w:rPr>
          <w:spacing w:val="6"/>
          <w:w w:val="110"/>
          <w:sz w:val="20"/>
        </w:rPr>
        <w:t> </w:t>
      </w:r>
      <w:r>
        <w:rPr>
          <w:w w:val="110"/>
          <w:sz w:val="20"/>
        </w:rPr>
        <w:t>si</w:t>
      </w:r>
      <w:r>
        <w:rPr>
          <w:spacing w:val="7"/>
          <w:w w:val="110"/>
          <w:sz w:val="20"/>
        </w:rPr>
        <w:t> </w:t>
      </w:r>
      <w:r>
        <w:rPr>
          <w:w w:val="110"/>
          <w:sz w:val="20"/>
        </w:rPr>
        <w:t>sólo</w:t>
      </w:r>
      <w:r>
        <w:rPr>
          <w:spacing w:val="7"/>
          <w:w w:val="110"/>
          <w:sz w:val="20"/>
        </w:rPr>
        <w:t> </w:t>
      </w:r>
      <w:r>
        <w:rPr>
          <w:w w:val="110"/>
          <w:sz w:val="20"/>
        </w:rPr>
        <w:t>fueren</w:t>
      </w:r>
      <w:r>
        <w:rPr>
          <w:spacing w:val="6"/>
          <w:w w:val="110"/>
          <w:sz w:val="20"/>
        </w:rPr>
        <w:t> </w:t>
      </w:r>
      <w:r>
        <w:rPr>
          <w:w w:val="110"/>
          <w:sz w:val="20"/>
        </w:rPr>
        <w:t>interventores</w:t>
      </w:r>
      <w:r>
        <w:rPr>
          <w:spacing w:val="5"/>
          <w:w w:val="110"/>
          <w:sz w:val="20"/>
        </w:rPr>
        <w:t> </w:t>
      </w:r>
      <w:r>
        <w:rPr>
          <w:w w:val="110"/>
          <w:sz w:val="20"/>
        </w:rPr>
        <w:t>con</w:t>
      </w:r>
      <w:r>
        <w:rPr>
          <w:spacing w:val="6"/>
          <w:w w:val="110"/>
          <w:sz w:val="20"/>
        </w:rPr>
        <w:t> </w:t>
      </w:r>
      <w:r>
        <w:rPr>
          <w:w w:val="110"/>
          <w:sz w:val="20"/>
        </w:rPr>
        <w:t>cargo</w:t>
      </w:r>
      <w:r>
        <w:rPr>
          <w:spacing w:val="10"/>
          <w:w w:val="110"/>
          <w:sz w:val="20"/>
        </w:rPr>
        <w:t> </w:t>
      </w:r>
      <w:r>
        <w:rPr>
          <w:w w:val="110"/>
          <w:sz w:val="20"/>
        </w:rPr>
        <w:t>a</w:t>
      </w:r>
      <w:r>
        <w:rPr>
          <w:spacing w:val="6"/>
          <w:w w:val="110"/>
          <w:sz w:val="20"/>
        </w:rPr>
        <w:t> </w:t>
      </w:r>
      <w:r>
        <w:rPr>
          <w:w w:val="110"/>
          <w:sz w:val="20"/>
        </w:rPr>
        <w:t>la</w:t>
      </w:r>
      <w:r>
        <w:rPr>
          <w:spacing w:val="6"/>
          <w:w w:val="110"/>
          <w:sz w:val="20"/>
        </w:rPr>
        <w:t> </w:t>
      </w:r>
      <w:r>
        <w:rPr>
          <w:w w:val="110"/>
          <w:sz w:val="20"/>
        </w:rPr>
        <w:t>caja;</w:t>
      </w:r>
    </w:p>
    <w:p>
      <w:pPr>
        <w:pStyle w:val="ListParagraph"/>
        <w:numPr>
          <w:ilvl w:val="0"/>
          <w:numId w:val="255"/>
        </w:numPr>
        <w:tabs>
          <w:tab w:pos="1538" w:val="left" w:leader="none"/>
          <w:tab w:pos="1539" w:val="left" w:leader="none"/>
        </w:tabs>
        <w:spacing w:line="240" w:lineRule="auto" w:before="195" w:after="0"/>
        <w:ind w:left="1538" w:right="0" w:hanging="1081"/>
        <w:jc w:val="left"/>
        <w:rPr>
          <w:sz w:val="20"/>
        </w:rPr>
      </w:pPr>
      <w:r>
        <w:rPr>
          <w:w w:val="110"/>
          <w:sz w:val="20"/>
        </w:rPr>
        <w:t>Rendir</w:t>
      </w:r>
      <w:r>
        <w:rPr>
          <w:spacing w:val="12"/>
          <w:w w:val="110"/>
          <w:sz w:val="20"/>
        </w:rPr>
        <w:t> </w:t>
      </w:r>
      <w:r>
        <w:rPr>
          <w:w w:val="110"/>
          <w:sz w:val="20"/>
        </w:rPr>
        <w:t>cuentas</w:t>
      </w:r>
      <w:r>
        <w:rPr>
          <w:spacing w:val="10"/>
          <w:w w:val="110"/>
          <w:sz w:val="20"/>
        </w:rPr>
        <w:t> </w:t>
      </w:r>
      <w:r>
        <w:rPr>
          <w:w w:val="110"/>
          <w:sz w:val="20"/>
        </w:rPr>
        <w:t>mensuales</w:t>
      </w:r>
      <w:r>
        <w:rPr>
          <w:spacing w:val="10"/>
          <w:w w:val="110"/>
          <w:sz w:val="20"/>
        </w:rPr>
        <w:t> </w:t>
      </w:r>
      <w:r>
        <w:rPr>
          <w:w w:val="110"/>
          <w:sz w:val="20"/>
        </w:rPr>
        <w:t>comprobadas</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oficina</w:t>
      </w:r>
      <w:r>
        <w:rPr>
          <w:spacing w:val="11"/>
          <w:w w:val="110"/>
          <w:sz w:val="20"/>
        </w:rPr>
        <w:t> </w:t>
      </w:r>
      <w:r>
        <w:rPr>
          <w:w w:val="110"/>
          <w:sz w:val="20"/>
        </w:rPr>
        <w:t>ejecutora;</w:t>
      </w:r>
      <w:r>
        <w:rPr>
          <w:spacing w:val="13"/>
          <w:w w:val="110"/>
          <w:sz w:val="20"/>
        </w:rPr>
        <w:t> </w:t>
      </w:r>
      <w:r>
        <w:rPr>
          <w:w w:val="110"/>
          <w:sz w:val="20"/>
        </w:rPr>
        <w:t>y</w:t>
      </w:r>
    </w:p>
    <w:p>
      <w:pPr>
        <w:pStyle w:val="ListParagraph"/>
        <w:numPr>
          <w:ilvl w:val="0"/>
          <w:numId w:val="255"/>
        </w:numPr>
        <w:tabs>
          <w:tab w:pos="1539" w:val="left" w:leader="none"/>
        </w:tabs>
        <w:spacing w:line="240" w:lineRule="auto" w:before="176" w:after="0"/>
        <w:ind w:left="1591" w:right="1032" w:hanging="1133"/>
        <w:jc w:val="both"/>
        <w:rPr>
          <w:sz w:val="20"/>
        </w:rPr>
      </w:pPr>
      <w:r>
        <w:rPr>
          <w:w w:val="110"/>
          <w:sz w:val="20"/>
        </w:rPr>
        <w:t>El interventor deberá de presentar un dictamen de factibilidad dentro de los 15 días posteriores a la designación de su cargo, el cual indicará la situación financiera del contribuyente</w:t>
      </w:r>
      <w:r>
        <w:rPr>
          <w:spacing w:val="8"/>
          <w:w w:val="110"/>
          <w:sz w:val="20"/>
        </w:rPr>
        <w:t> </w:t>
      </w:r>
      <w:r>
        <w:rPr>
          <w:w w:val="110"/>
          <w:sz w:val="20"/>
        </w:rPr>
        <w:t>y</w:t>
      </w:r>
      <w:r>
        <w:rPr>
          <w:spacing w:val="12"/>
          <w:w w:val="110"/>
          <w:sz w:val="20"/>
        </w:rPr>
        <w:t> </w:t>
      </w:r>
      <w:r>
        <w:rPr>
          <w:w w:val="110"/>
          <w:sz w:val="20"/>
        </w:rPr>
        <w:t>el</w:t>
      </w:r>
      <w:r>
        <w:rPr>
          <w:spacing w:val="9"/>
          <w:w w:val="110"/>
          <w:sz w:val="20"/>
        </w:rPr>
        <w:t> </w:t>
      </w:r>
      <w:r>
        <w:rPr>
          <w:w w:val="110"/>
          <w:sz w:val="20"/>
        </w:rPr>
        <w:t>tiempo</w:t>
      </w:r>
      <w:r>
        <w:rPr>
          <w:spacing w:val="11"/>
          <w:w w:val="110"/>
          <w:sz w:val="20"/>
        </w:rPr>
        <w:t> </w:t>
      </w:r>
      <w:r>
        <w:rPr>
          <w:w w:val="110"/>
          <w:sz w:val="20"/>
        </w:rPr>
        <w:t>estimado</w:t>
      </w:r>
      <w:r>
        <w:rPr>
          <w:spacing w:val="10"/>
          <w:w w:val="110"/>
          <w:sz w:val="20"/>
        </w:rPr>
        <w:t> </w:t>
      </w:r>
      <w:r>
        <w:rPr>
          <w:w w:val="110"/>
          <w:sz w:val="20"/>
        </w:rPr>
        <w:t>para</w:t>
      </w:r>
      <w:r>
        <w:rPr>
          <w:spacing w:val="10"/>
          <w:w w:val="110"/>
          <w:sz w:val="20"/>
        </w:rPr>
        <w:t> </w:t>
      </w:r>
      <w:r>
        <w:rPr>
          <w:w w:val="110"/>
          <w:sz w:val="20"/>
        </w:rPr>
        <w:t>la</w:t>
      </w:r>
      <w:r>
        <w:rPr>
          <w:spacing w:val="9"/>
          <w:w w:val="110"/>
          <w:sz w:val="20"/>
        </w:rPr>
        <w:t> </w:t>
      </w:r>
      <w:r>
        <w:rPr>
          <w:w w:val="110"/>
          <w:sz w:val="20"/>
        </w:rPr>
        <w:t>recuperación</w:t>
      </w:r>
      <w:r>
        <w:rPr>
          <w:spacing w:val="10"/>
          <w:w w:val="110"/>
          <w:sz w:val="20"/>
        </w:rPr>
        <w:t> </w:t>
      </w:r>
      <w:r>
        <w:rPr>
          <w:w w:val="110"/>
          <w:sz w:val="20"/>
        </w:rPr>
        <w:t>del</w:t>
      </w:r>
      <w:r>
        <w:rPr>
          <w:spacing w:val="10"/>
          <w:w w:val="110"/>
          <w:sz w:val="20"/>
        </w:rPr>
        <w:t> </w:t>
      </w:r>
      <w:r>
        <w:rPr>
          <w:w w:val="110"/>
          <w:sz w:val="20"/>
        </w:rPr>
        <w:t>crédito.</w:t>
      </w:r>
    </w:p>
    <w:p>
      <w:pPr>
        <w:pStyle w:val="ListParagraph"/>
        <w:numPr>
          <w:ilvl w:val="0"/>
          <w:numId w:val="255"/>
        </w:numPr>
        <w:tabs>
          <w:tab w:pos="1538" w:val="left" w:leader="none"/>
          <w:tab w:pos="1539" w:val="left" w:leader="none"/>
        </w:tabs>
        <w:spacing w:line="240" w:lineRule="auto" w:before="195" w:after="0"/>
        <w:ind w:left="1538" w:right="0" w:hanging="1081"/>
        <w:jc w:val="left"/>
        <w:rPr>
          <w:sz w:val="20"/>
        </w:rPr>
      </w:pPr>
      <w:r>
        <w:rPr>
          <w:w w:val="110"/>
          <w:sz w:val="20"/>
        </w:rPr>
        <w:t>Las demás señaladas en este</w:t>
      </w:r>
      <w:r>
        <w:rPr>
          <w:spacing w:val="1"/>
          <w:w w:val="110"/>
          <w:sz w:val="20"/>
        </w:rPr>
        <w:t> </w:t>
      </w:r>
      <w:r>
        <w:rPr>
          <w:w w:val="110"/>
          <w:sz w:val="20"/>
        </w:rPr>
        <w:t>Código.</w:t>
      </w:r>
    </w:p>
    <w:p>
      <w:pPr>
        <w:pStyle w:val="BodyText"/>
        <w:spacing w:before="7"/>
        <w:ind w:left="0"/>
        <w:rPr>
          <w:sz w:val="19"/>
        </w:rPr>
      </w:pPr>
    </w:p>
    <w:p>
      <w:pPr>
        <w:pStyle w:val="BodyText"/>
        <w:spacing w:line="247" w:lineRule="auto"/>
        <w:ind w:right="1034"/>
        <w:jc w:val="both"/>
      </w:pPr>
      <w:r>
        <w:rPr>
          <w:w w:val="110"/>
        </w:rPr>
        <w:t>Cuando a criterio razonado de la oficina ejecutora se considerara que el depositario, administrador o interventor incurrió en incumplimiento a las  obligaciones  antes  señaladas, será causa de remoción inmediata. Si el removido fuera el deudor, la  oficina  ejecutora  nombrará nuevo depositario, administrador o interventor, si se tratara de un tercero, la propia autoridad hará la nueva designación observando las disposiciones de la presente Sección, de lo cual</w:t>
      </w:r>
      <w:r>
        <w:rPr>
          <w:spacing w:val="11"/>
          <w:w w:val="110"/>
        </w:rPr>
        <w:t> </w:t>
      </w:r>
      <w:r>
        <w:rPr>
          <w:w w:val="110"/>
        </w:rPr>
        <w:t>en</w:t>
      </w:r>
      <w:r>
        <w:rPr>
          <w:spacing w:val="11"/>
          <w:w w:val="110"/>
        </w:rPr>
        <w:t> </w:t>
      </w:r>
      <w:r>
        <w:rPr>
          <w:w w:val="110"/>
        </w:rPr>
        <w:t>este</w:t>
      </w:r>
      <w:r>
        <w:rPr>
          <w:spacing w:val="10"/>
          <w:w w:val="110"/>
        </w:rPr>
        <w:t> </w:t>
      </w:r>
      <w:r>
        <w:rPr>
          <w:w w:val="110"/>
        </w:rPr>
        <w:t>último</w:t>
      </w:r>
      <w:r>
        <w:rPr>
          <w:spacing w:val="13"/>
          <w:w w:val="110"/>
        </w:rPr>
        <w:t> </w:t>
      </w:r>
      <w:r>
        <w:rPr>
          <w:w w:val="110"/>
        </w:rPr>
        <w:t>caso,</w:t>
      </w:r>
      <w:r>
        <w:rPr>
          <w:spacing w:val="14"/>
          <w:w w:val="110"/>
        </w:rPr>
        <w:t> </w:t>
      </w:r>
      <w:r>
        <w:rPr>
          <w:w w:val="110"/>
        </w:rPr>
        <w:t>se</w:t>
      </w:r>
      <w:r>
        <w:rPr>
          <w:spacing w:val="10"/>
          <w:w w:val="110"/>
        </w:rPr>
        <w:t> </w:t>
      </w:r>
      <w:r>
        <w:rPr>
          <w:w w:val="110"/>
        </w:rPr>
        <w:t>notificará</w:t>
      </w:r>
      <w:r>
        <w:rPr>
          <w:spacing w:val="11"/>
          <w:w w:val="110"/>
        </w:rPr>
        <w:t> </w:t>
      </w:r>
      <w:r>
        <w:rPr>
          <w:w w:val="110"/>
        </w:rPr>
        <w:t>al</w:t>
      </w:r>
      <w:r>
        <w:rPr>
          <w:spacing w:val="12"/>
          <w:w w:val="110"/>
        </w:rPr>
        <w:t> </w:t>
      </w:r>
      <w:r>
        <w:rPr>
          <w:w w:val="110"/>
        </w:rPr>
        <w:t>deudor.</w:t>
      </w:r>
    </w:p>
    <w:p>
      <w:pPr>
        <w:pStyle w:val="BodyText"/>
        <w:spacing w:before="8"/>
        <w:ind w:left="0"/>
        <w:rPr>
          <w:sz w:val="17"/>
        </w:rPr>
      </w:pPr>
    </w:p>
    <w:p>
      <w:pPr>
        <w:pStyle w:val="BodyText"/>
        <w:spacing w:line="230" w:lineRule="auto" w:before="1"/>
        <w:ind w:right="1035"/>
        <w:jc w:val="both"/>
      </w:pPr>
      <w:r>
        <w:rPr>
          <w:rFonts w:ascii="TeX Gyre Bonum" w:hAnsi="TeX Gyre Bonum"/>
          <w:b/>
          <w:w w:val="110"/>
        </w:rPr>
        <w:t>Artículo 398.- </w:t>
      </w:r>
      <w:r>
        <w:rPr>
          <w:w w:val="110"/>
        </w:rPr>
        <w:t>Cuando las autoridades fiscales embarguen negociaciones, se designará interventor con cargo a la caja o en administración.</w:t>
      </w:r>
    </w:p>
    <w:p>
      <w:pPr>
        <w:pStyle w:val="BodyText"/>
        <w:spacing w:before="4"/>
        <w:ind w:left="0"/>
        <w:rPr>
          <w:sz w:val="21"/>
        </w:rPr>
      </w:pPr>
    </w:p>
    <w:p>
      <w:pPr>
        <w:pStyle w:val="BodyText"/>
        <w:spacing w:line="249" w:lineRule="auto" w:before="1"/>
        <w:ind w:right="1032"/>
        <w:jc w:val="both"/>
      </w:pPr>
      <w:r>
        <w:rPr>
          <w:w w:val="110"/>
        </w:rPr>
        <w:t>En la intervención de negociaciones serán aplicables, en lo conducente, las  disposiciones de   este</w:t>
      </w:r>
      <w:r>
        <w:rPr>
          <w:spacing w:val="10"/>
          <w:w w:val="110"/>
        </w:rPr>
        <w:t> </w:t>
      </w:r>
      <w:r>
        <w:rPr>
          <w:w w:val="110"/>
        </w:rPr>
        <w:t>Título.</w:t>
      </w:r>
    </w:p>
    <w:p>
      <w:pPr>
        <w:pStyle w:val="BodyText"/>
        <w:spacing w:line="244" w:lineRule="auto" w:before="185"/>
        <w:ind w:right="1033"/>
        <w:jc w:val="both"/>
      </w:pPr>
      <w:r>
        <w:rPr>
          <w:rFonts w:ascii="TeX Gyre Bonum" w:hAnsi="TeX Gyre Bonum"/>
          <w:b/>
          <w:w w:val="110"/>
        </w:rPr>
        <w:t>Artículo 399.- </w:t>
      </w:r>
      <w:r>
        <w:rPr>
          <w:w w:val="110"/>
        </w:rPr>
        <w:t>En caso de que la negociación que se pretenda intervenir ya lo estuviera por mandato de una autoridad distinta al fisco federal, se nombrará no obstante el nuevo  interventor, que también lo será para las otras intervenciones mientras subsista la efectuada    por las autoridades fiscales. La designación o cambio de interventor se hará del conocimiento    de</w:t>
      </w:r>
      <w:r>
        <w:rPr>
          <w:spacing w:val="9"/>
          <w:w w:val="110"/>
        </w:rPr>
        <w:t> </w:t>
      </w:r>
      <w:r>
        <w:rPr>
          <w:w w:val="110"/>
        </w:rPr>
        <w:t>las</w:t>
      </w:r>
      <w:r>
        <w:rPr>
          <w:spacing w:val="9"/>
          <w:w w:val="110"/>
        </w:rPr>
        <w:t> </w:t>
      </w:r>
      <w:r>
        <w:rPr>
          <w:w w:val="110"/>
        </w:rPr>
        <w:t>autoridades</w:t>
      </w:r>
      <w:r>
        <w:rPr>
          <w:spacing w:val="10"/>
          <w:w w:val="110"/>
        </w:rPr>
        <w:t> </w:t>
      </w:r>
      <w:r>
        <w:rPr>
          <w:w w:val="110"/>
        </w:rPr>
        <w:t>que</w:t>
      </w:r>
      <w:r>
        <w:rPr>
          <w:spacing w:val="10"/>
          <w:w w:val="110"/>
        </w:rPr>
        <w:t> </w:t>
      </w:r>
      <w:r>
        <w:rPr>
          <w:w w:val="110"/>
        </w:rPr>
        <w:t>ordenaron</w:t>
      </w:r>
      <w:r>
        <w:rPr>
          <w:spacing w:val="10"/>
          <w:w w:val="110"/>
        </w:rPr>
        <w:t> </w:t>
      </w:r>
      <w:r>
        <w:rPr>
          <w:w w:val="110"/>
        </w:rPr>
        <w:t>las</w:t>
      </w:r>
      <w:r>
        <w:rPr>
          <w:spacing w:val="9"/>
          <w:w w:val="110"/>
        </w:rPr>
        <w:t> </w:t>
      </w:r>
      <w:r>
        <w:rPr>
          <w:w w:val="110"/>
        </w:rPr>
        <w:t>anteriores</w:t>
      </w:r>
      <w:r>
        <w:rPr>
          <w:spacing w:val="7"/>
          <w:w w:val="110"/>
        </w:rPr>
        <w:t> </w:t>
      </w:r>
      <w:r>
        <w:rPr>
          <w:w w:val="110"/>
        </w:rPr>
        <w:t>o</w:t>
      </w:r>
      <w:r>
        <w:rPr>
          <w:spacing w:val="12"/>
          <w:w w:val="110"/>
        </w:rPr>
        <w:t> </w:t>
      </w:r>
      <w:r>
        <w:rPr>
          <w:w w:val="110"/>
        </w:rPr>
        <w:t>posteriores</w:t>
      </w:r>
      <w:r>
        <w:rPr>
          <w:spacing w:val="9"/>
          <w:w w:val="110"/>
        </w:rPr>
        <w:t> </w:t>
      </w:r>
      <w:r>
        <w:rPr>
          <w:w w:val="110"/>
        </w:rPr>
        <w:t>intervenciones.</w:t>
      </w:r>
    </w:p>
    <w:p>
      <w:pPr>
        <w:pStyle w:val="BodyText"/>
        <w:spacing w:before="4"/>
        <w:ind w:left="0"/>
      </w:pPr>
    </w:p>
    <w:p>
      <w:pPr>
        <w:pStyle w:val="BodyText"/>
        <w:jc w:val="both"/>
      </w:pPr>
      <w:r>
        <w:rPr>
          <w:w w:val="110"/>
        </w:rPr>
        <w:t>En caso de inconformidad, la controversia resultante será resuelta por los tribunales</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5" name="image2.png"/>
            <wp:cNvGraphicFramePr>
              <a:graphicFrameLocks noChangeAspect="1"/>
            </wp:cNvGraphicFramePr>
            <a:graphic>
              <a:graphicData uri="http://schemas.openxmlformats.org/drawingml/2006/picture">
                <pic:pic>
                  <pic:nvPicPr>
                    <pic:cNvPr id="61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competentes; en tanto se resuelve el procedimiento respectivo, no se hará la aplicación del producto del remate ni se procederá a la enajenación de la negociación intervenida.</w:t>
      </w:r>
    </w:p>
    <w:p>
      <w:pPr>
        <w:spacing w:before="191"/>
        <w:ind w:left="458" w:right="0" w:firstLine="0"/>
        <w:jc w:val="both"/>
        <w:rPr>
          <w:sz w:val="20"/>
        </w:rPr>
      </w:pPr>
      <w:r>
        <w:rPr>
          <w:rFonts w:ascii="TeX Gyre Bonum" w:hAnsi="TeX Gyre Bonum"/>
          <w:b/>
          <w:w w:val="105"/>
          <w:sz w:val="20"/>
        </w:rPr>
        <w:t>Artículo 400.- </w:t>
      </w:r>
      <w:r>
        <w:rPr>
          <w:w w:val="105"/>
          <w:sz w:val="20"/>
        </w:rPr>
        <w:t>La intervención se levantará cuando:</w:t>
      </w:r>
    </w:p>
    <w:p>
      <w:pPr>
        <w:pStyle w:val="ListParagraph"/>
        <w:numPr>
          <w:ilvl w:val="0"/>
          <w:numId w:val="256"/>
        </w:numPr>
        <w:tabs>
          <w:tab w:pos="1538" w:val="left" w:leader="none"/>
          <w:tab w:pos="1539" w:val="left" w:leader="none"/>
        </w:tabs>
        <w:spacing w:line="240" w:lineRule="auto" w:before="178" w:after="0"/>
        <w:ind w:left="1538" w:right="0" w:hanging="1081"/>
        <w:jc w:val="left"/>
        <w:rPr>
          <w:sz w:val="20"/>
        </w:rPr>
      </w:pPr>
      <w:r>
        <w:rPr>
          <w:w w:val="110"/>
          <w:sz w:val="20"/>
        </w:rPr>
        <w:t>El crédito fiscal se hubiera</w:t>
      </w:r>
      <w:r>
        <w:rPr>
          <w:spacing w:val="3"/>
          <w:w w:val="110"/>
          <w:sz w:val="20"/>
        </w:rPr>
        <w:t> </w:t>
      </w:r>
      <w:r>
        <w:rPr>
          <w:w w:val="110"/>
          <w:sz w:val="20"/>
        </w:rPr>
        <w:t>satisfecho.</w:t>
      </w:r>
    </w:p>
    <w:p>
      <w:pPr>
        <w:pStyle w:val="ListParagraph"/>
        <w:numPr>
          <w:ilvl w:val="0"/>
          <w:numId w:val="256"/>
        </w:numPr>
        <w:tabs>
          <w:tab w:pos="1538" w:val="left" w:leader="none"/>
          <w:tab w:pos="1539" w:val="left" w:leader="none"/>
        </w:tabs>
        <w:spacing w:line="240" w:lineRule="auto" w:before="176" w:after="0"/>
        <w:ind w:left="1538" w:right="0" w:hanging="1081"/>
        <w:jc w:val="left"/>
        <w:rPr>
          <w:sz w:val="20"/>
        </w:rPr>
      </w:pPr>
      <w:r>
        <w:rPr>
          <w:w w:val="110"/>
          <w:sz w:val="20"/>
        </w:rPr>
        <w:t>Cuando</w:t>
      </w:r>
      <w:r>
        <w:rPr>
          <w:spacing w:val="11"/>
          <w:w w:val="110"/>
          <w:sz w:val="20"/>
        </w:rPr>
        <w:t> </w:t>
      </w:r>
      <w:r>
        <w:rPr>
          <w:w w:val="110"/>
          <w:sz w:val="20"/>
        </w:rPr>
        <w:t>por</w:t>
      </w:r>
      <w:r>
        <w:rPr>
          <w:spacing w:val="10"/>
          <w:w w:val="110"/>
          <w:sz w:val="20"/>
        </w:rPr>
        <w:t> </w:t>
      </w:r>
      <w:r>
        <w:rPr>
          <w:w w:val="110"/>
          <w:sz w:val="20"/>
        </w:rPr>
        <w:t>sentencia</w:t>
      </w:r>
      <w:r>
        <w:rPr>
          <w:spacing w:val="11"/>
          <w:w w:val="110"/>
          <w:sz w:val="20"/>
        </w:rPr>
        <w:t> </w:t>
      </w:r>
      <w:r>
        <w:rPr>
          <w:w w:val="110"/>
          <w:sz w:val="20"/>
        </w:rPr>
        <w:t>o</w:t>
      </w:r>
      <w:r>
        <w:rPr>
          <w:spacing w:val="12"/>
          <w:w w:val="110"/>
          <w:sz w:val="20"/>
        </w:rPr>
        <w:t> </w:t>
      </w:r>
      <w:r>
        <w:rPr>
          <w:w w:val="110"/>
          <w:sz w:val="20"/>
        </w:rPr>
        <w:t>resolución</w:t>
      </w:r>
      <w:r>
        <w:rPr>
          <w:spacing w:val="11"/>
          <w:w w:val="110"/>
          <w:sz w:val="20"/>
        </w:rPr>
        <w:t> </w:t>
      </w:r>
      <w:r>
        <w:rPr>
          <w:w w:val="110"/>
          <w:sz w:val="20"/>
        </w:rPr>
        <w:t>de</w:t>
      </w:r>
      <w:r>
        <w:rPr>
          <w:spacing w:val="10"/>
          <w:w w:val="110"/>
          <w:sz w:val="20"/>
        </w:rPr>
        <w:t> </w:t>
      </w:r>
      <w:r>
        <w:rPr>
          <w:w w:val="110"/>
          <w:sz w:val="20"/>
        </w:rPr>
        <w:t>autoridad</w:t>
      </w:r>
      <w:r>
        <w:rPr>
          <w:spacing w:val="11"/>
          <w:w w:val="110"/>
          <w:sz w:val="20"/>
        </w:rPr>
        <w:t> </w:t>
      </w:r>
      <w:r>
        <w:rPr>
          <w:w w:val="110"/>
          <w:sz w:val="20"/>
        </w:rPr>
        <w:t>competente</w:t>
      </w:r>
      <w:r>
        <w:rPr>
          <w:spacing w:val="9"/>
          <w:w w:val="110"/>
          <w:sz w:val="20"/>
        </w:rPr>
        <w:t> </w:t>
      </w:r>
      <w:r>
        <w:rPr>
          <w:w w:val="110"/>
          <w:sz w:val="20"/>
        </w:rPr>
        <w:t>así</w:t>
      </w:r>
      <w:r>
        <w:rPr>
          <w:spacing w:val="11"/>
          <w:w w:val="110"/>
          <w:sz w:val="20"/>
        </w:rPr>
        <w:t> </w:t>
      </w:r>
      <w:r>
        <w:rPr>
          <w:w w:val="110"/>
          <w:sz w:val="20"/>
        </w:rPr>
        <w:t>se</w:t>
      </w:r>
      <w:r>
        <w:rPr>
          <w:spacing w:val="10"/>
          <w:w w:val="110"/>
          <w:sz w:val="20"/>
        </w:rPr>
        <w:t> </w:t>
      </w:r>
      <w:r>
        <w:rPr>
          <w:w w:val="110"/>
          <w:sz w:val="20"/>
        </w:rPr>
        <w:t>decrete.</w:t>
      </w:r>
    </w:p>
    <w:p>
      <w:pPr>
        <w:pStyle w:val="ListParagraph"/>
        <w:numPr>
          <w:ilvl w:val="0"/>
          <w:numId w:val="256"/>
        </w:numPr>
        <w:tabs>
          <w:tab w:pos="1538" w:val="left" w:leader="none"/>
          <w:tab w:pos="1539" w:val="left" w:leader="none"/>
        </w:tabs>
        <w:spacing w:line="237" w:lineRule="auto" w:before="181" w:after="0"/>
        <w:ind w:left="1538" w:right="1034" w:hanging="1080"/>
        <w:jc w:val="both"/>
        <w:rPr>
          <w:sz w:val="20"/>
        </w:rPr>
      </w:pPr>
      <w:r>
        <w:rPr>
          <w:w w:val="110"/>
          <w:sz w:val="20"/>
        </w:rPr>
        <w:t>Cuando se desprenda a través de los informes que rinda el propio interventor que la negociación no cuenta con liquidez, ni que sus operaciones garanticen la  recuperación del crédito</w:t>
      </w:r>
      <w:r>
        <w:rPr>
          <w:spacing w:val="31"/>
          <w:w w:val="110"/>
          <w:sz w:val="20"/>
        </w:rPr>
        <w:t> </w:t>
      </w:r>
      <w:r>
        <w:rPr>
          <w:w w:val="110"/>
          <w:sz w:val="20"/>
        </w:rPr>
        <w:t>fiscal.</w:t>
      </w:r>
    </w:p>
    <w:p>
      <w:pPr>
        <w:pStyle w:val="ListParagraph"/>
        <w:numPr>
          <w:ilvl w:val="0"/>
          <w:numId w:val="256"/>
        </w:numPr>
        <w:tabs>
          <w:tab w:pos="1538" w:val="left" w:leader="none"/>
          <w:tab w:pos="1539" w:val="left" w:leader="none"/>
        </w:tabs>
        <w:spacing w:line="240" w:lineRule="auto" w:before="198" w:after="0"/>
        <w:ind w:left="1538" w:right="0" w:hanging="1081"/>
        <w:jc w:val="left"/>
        <w:rPr>
          <w:sz w:val="20"/>
        </w:rPr>
      </w:pPr>
      <w:r>
        <w:rPr>
          <w:w w:val="110"/>
          <w:sz w:val="20"/>
        </w:rPr>
        <w:t>Cuando</w:t>
      </w:r>
      <w:r>
        <w:rPr>
          <w:spacing w:val="11"/>
          <w:w w:val="110"/>
          <w:sz w:val="20"/>
        </w:rPr>
        <w:t> </w:t>
      </w:r>
      <w:r>
        <w:rPr>
          <w:w w:val="110"/>
          <w:sz w:val="20"/>
        </w:rPr>
        <w:t>de</w:t>
      </w:r>
      <w:r>
        <w:rPr>
          <w:spacing w:val="9"/>
          <w:w w:val="110"/>
          <w:sz w:val="20"/>
        </w:rPr>
        <w:t> </w:t>
      </w:r>
      <w:r>
        <w:rPr>
          <w:w w:val="110"/>
          <w:sz w:val="20"/>
        </w:rPr>
        <w:t>conformidad</w:t>
      </w:r>
      <w:r>
        <w:rPr>
          <w:spacing w:val="8"/>
          <w:w w:val="110"/>
          <w:sz w:val="20"/>
        </w:rPr>
        <w:t> </w:t>
      </w:r>
      <w:r>
        <w:rPr>
          <w:w w:val="110"/>
          <w:sz w:val="20"/>
        </w:rPr>
        <w:t>con</w:t>
      </w:r>
      <w:r>
        <w:rPr>
          <w:spacing w:val="11"/>
          <w:w w:val="110"/>
          <w:sz w:val="20"/>
        </w:rPr>
        <w:t> </w:t>
      </w:r>
      <w:r>
        <w:rPr>
          <w:w w:val="110"/>
          <w:sz w:val="20"/>
        </w:rPr>
        <w:t>este</w:t>
      </w:r>
      <w:r>
        <w:rPr>
          <w:spacing w:val="9"/>
          <w:w w:val="110"/>
          <w:sz w:val="20"/>
        </w:rPr>
        <w:t> </w:t>
      </w:r>
      <w:r>
        <w:rPr>
          <w:w w:val="110"/>
          <w:sz w:val="20"/>
        </w:rPr>
        <w:t>Título</w:t>
      </w:r>
      <w:r>
        <w:rPr>
          <w:spacing w:val="13"/>
          <w:w w:val="110"/>
          <w:sz w:val="20"/>
        </w:rPr>
        <w:t> </w:t>
      </w:r>
      <w:r>
        <w:rPr>
          <w:w w:val="110"/>
          <w:sz w:val="20"/>
        </w:rPr>
        <w:t>se</w:t>
      </w:r>
      <w:r>
        <w:rPr>
          <w:spacing w:val="10"/>
          <w:w w:val="110"/>
          <w:sz w:val="20"/>
        </w:rPr>
        <w:t> </w:t>
      </w:r>
      <w:r>
        <w:rPr>
          <w:w w:val="110"/>
          <w:sz w:val="20"/>
        </w:rPr>
        <w:t>haya</w:t>
      </w:r>
      <w:r>
        <w:rPr>
          <w:spacing w:val="10"/>
          <w:w w:val="110"/>
          <w:sz w:val="20"/>
        </w:rPr>
        <w:t> </w:t>
      </w:r>
      <w:r>
        <w:rPr>
          <w:w w:val="110"/>
          <w:sz w:val="20"/>
        </w:rPr>
        <w:t>enajenado</w:t>
      </w:r>
      <w:r>
        <w:rPr>
          <w:spacing w:val="11"/>
          <w:w w:val="110"/>
          <w:sz w:val="20"/>
        </w:rPr>
        <w:t> </w:t>
      </w:r>
      <w:r>
        <w:rPr>
          <w:w w:val="110"/>
          <w:sz w:val="20"/>
        </w:rPr>
        <w:t>la</w:t>
      </w:r>
      <w:r>
        <w:rPr>
          <w:spacing w:val="10"/>
          <w:w w:val="110"/>
          <w:sz w:val="20"/>
        </w:rPr>
        <w:t> </w:t>
      </w:r>
      <w:r>
        <w:rPr>
          <w:w w:val="110"/>
          <w:sz w:val="20"/>
        </w:rPr>
        <w:t>negociación.</w:t>
      </w:r>
    </w:p>
    <w:p>
      <w:pPr>
        <w:pStyle w:val="BodyText"/>
        <w:spacing w:before="10"/>
        <w:ind w:left="0"/>
        <w:rPr>
          <w:sz w:val="19"/>
        </w:rPr>
      </w:pPr>
    </w:p>
    <w:p>
      <w:pPr>
        <w:pStyle w:val="BodyText"/>
        <w:spacing w:line="247" w:lineRule="auto"/>
        <w:ind w:right="1034"/>
        <w:jc w:val="both"/>
      </w:pPr>
      <w:r>
        <w:rPr>
          <w:w w:val="110"/>
        </w:rPr>
        <w:t>En los casos de las fracciones I y IV de este artículo, la oficina ejecutora comunicará el hecho a   la oficina del Registro Público de la Propiedad que corresponda para que se cancele la  inscripción</w:t>
      </w:r>
      <w:r>
        <w:rPr>
          <w:spacing w:val="11"/>
          <w:w w:val="110"/>
        </w:rPr>
        <w:t> </w:t>
      </w:r>
      <w:r>
        <w:rPr>
          <w:w w:val="110"/>
        </w:rPr>
        <w:t>respectiva.</w:t>
      </w:r>
    </w:p>
    <w:p>
      <w:pPr>
        <w:pStyle w:val="BodyText"/>
        <w:spacing w:before="189"/>
        <w:ind w:right="1034"/>
        <w:jc w:val="both"/>
      </w:pPr>
      <w:r>
        <w:rPr>
          <w:rFonts w:ascii="TeX Gyre Bonum" w:hAnsi="TeX Gyre Bonum"/>
          <w:b/>
          <w:w w:val="110"/>
        </w:rPr>
        <w:t>Artículo 401.- </w:t>
      </w:r>
      <w:r>
        <w:rPr>
          <w:w w:val="110"/>
        </w:rPr>
        <w:t>Los interventores con cargo a caja o en administración, así como los administradores de bienes inmuebles que causen rentas, percibirán por cada mes o  fracción,  por concepto de honorarios, los porcentajes</w:t>
      </w:r>
      <w:r>
        <w:rPr>
          <w:spacing w:val="11"/>
          <w:w w:val="110"/>
        </w:rPr>
        <w:t> </w:t>
      </w:r>
      <w:r>
        <w:rPr>
          <w:w w:val="110"/>
        </w:rPr>
        <w:t>siguientes:</w:t>
      </w:r>
    </w:p>
    <w:p>
      <w:pPr>
        <w:pStyle w:val="ListParagraph"/>
        <w:numPr>
          <w:ilvl w:val="0"/>
          <w:numId w:val="257"/>
        </w:numPr>
        <w:tabs>
          <w:tab w:pos="1026" w:val="left" w:leader="none"/>
        </w:tabs>
        <w:spacing w:line="244" w:lineRule="auto" w:before="192" w:after="0"/>
        <w:ind w:left="1025" w:right="1033" w:hanging="567"/>
        <w:jc w:val="both"/>
        <w:rPr>
          <w:sz w:val="20"/>
        </w:rPr>
      </w:pPr>
      <w:r>
        <w:rPr>
          <w:w w:val="110"/>
          <w:sz w:val="20"/>
        </w:rPr>
        <w:t>Para los interventores con cargo a caja y los administradores de bienes inmuebles que causen rentas, los honorarios serán por un monto igual al 7% del importe recuperado, sin que los honorarios referidos sean inferiores a ciento doce veces el valor diario de  la  Unidad de Medida y Actualización vigente, ni mayores a mil setecientas veces el valor diario</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Unidad</w:t>
      </w:r>
      <w:r>
        <w:rPr>
          <w:spacing w:val="11"/>
          <w:w w:val="110"/>
          <w:sz w:val="20"/>
        </w:rPr>
        <w:t> </w:t>
      </w:r>
      <w:r>
        <w:rPr>
          <w:w w:val="110"/>
          <w:sz w:val="20"/>
        </w:rPr>
        <w:t>de</w:t>
      </w:r>
      <w:r>
        <w:rPr>
          <w:spacing w:val="9"/>
          <w:w w:val="110"/>
          <w:sz w:val="20"/>
        </w:rPr>
        <w:t> </w:t>
      </w:r>
      <w:r>
        <w:rPr>
          <w:w w:val="110"/>
          <w:sz w:val="20"/>
        </w:rPr>
        <w:t>medida</w:t>
      </w:r>
      <w:r>
        <w:rPr>
          <w:spacing w:val="10"/>
          <w:w w:val="110"/>
          <w:sz w:val="20"/>
        </w:rPr>
        <w:t> </w:t>
      </w:r>
      <w:r>
        <w:rPr>
          <w:w w:val="110"/>
          <w:sz w:val="20"/>
        </w:rPr>
        <w:t>y</w:t>
      </w:r>
      <w:r>
        <w:rPr>
          <w:spacing w:val="10"/>
          <w:w w:val="110"/>
          <w:sz w:val="20"/>
        </w:rPr>
        <w:t> </w:t>
      </w:r>
      <w:r>
        <w:rPr>
          <w:w w:val="110"/>
          <w:sz w:val="20"/>
        </w:rPr>
        <w:t>Actualización</w:t>
      </w:r>
      <w:r>
        <w:rPr>
          <w:spacing w:val="11"/>
          <w:w w:val="110"/>
          <w:sz w:val="20"/>
        </w:rPr>
        <w:t> </w:t>
      </w:r>
      <w:r>
        <w:rPr>
          <w:w w:val="110"/>
          <w:sz w:val="20"/>
        </w:rPr>
        <w:t>vigente.</w:t>
      </w:r>
    </w:p>
    <w:p>
      <w:pPr>
        <w:pStyle w:val="ListParagraph"/>
        <w:numPr>
          <w:ilvl w:val="0"/>
          <w:numId w:val="257"/>
        </w:numPr>
        <w:tabs>
          <w:tab w:pos="1035" w:val="left" w:leader="none"/>
        </w:tabs>
        <w:spacing w:line="244" w:lineRule="auto" w:before="185" w:after="0"/>
        <w:ind w:left="1034" w:right="1031" w:hanging="576"/>
        <w:jc w:val="both"/>
        <w:rPr>
          <w:sz w:val="20"/>
        </w:rPr>
      </w:pPr>
      <w:r>
        <w:rPr>
          <w:w w:val="110"/>
          <w:sz w:val="20"/>
        </w:rPr>
        <w:t>Para los interventores en administración, los honorarios a que se refiere el primer párrafo de este artículo serán por un monto equivalente al 10 % del  importe  recuperado,  los cuales no podrán ser inferiores a trescientas diez veces el valor diario de la Unidad de Medida y Actualización vigente, ni mayores a mil ochocientas veces el valor diario de la Unidad de Medida y Actualización</w:t>
      </w:r>
      <w:r>
        <w:rPr>
          <w:spacing w:val="52"/>
          <w:w w:val="110"/>
          <w:sz w:val="20"/>
        </w:rPr>
        <w:t> </w:t>
      </w:r>
      <w:r>
        <w:rPr>
          <w:w w:val="110"/>
          <w:sz w:val="20"/>
        </w:rPr>
        <w:t>vigente.</w:t>
      </w:r>
    </w:p>
    <w:p>
      <w:pPr>
        <w:pStyle w:val="BodyText"/>
        <w:spacing w:before="3"/>
        <w:ind w:left="0"/>
      </w:pPr>
    </w:p>
    <w:p>
      <w:pPr>
        <w:pStyle w:val="BodyText"/>
        <w:spacing w:line="247" w:lineRule="auto" w:before="1"/>
        <w:ind w:right="1031"/>
        <w:jc w:val="both"/>
      </w:pPr>
      <w:r>
        <w:rPr>
          <w:w w:val="110"/>
        </w:rPr>
        <w:t>Si del dictamen de factibilidad a que refiere el artículo 406 de este Código, se desprende la imposibilidad de recaudar el o los créditos fiscales por los cuales se ordenó la intervención con cargo a la caja y siempre y cuando éste sea entregado dentro del plazo establecido en el artículo 397 fracción VIII de este Código, se pagarán los honorarios del interventor, a razón del 7% del importe recuperado, sin que los honorarios referidos sean inferiores a doscientas veces el valor diario de la Unidad de Medida y Actualización vigente, ni mayores a cuatrocientas veces el valor diario de la Unidad de Medida y Actualización vigente.</w:t>
      </w:r>
    </w:p>
    <w:p>
      <w:pPr>
        <w:pStyle w:val="BodyText"/>
        <w:spacing w:before="2"/>
        <w:ind w:left="0"/>
        <w:rPr>
          <w:sz w:val="21"/>
        </w:rPr>
      </w:pPr>
    </w:p>
    <w:p>
      <w:pPr>
        <w:pStyle w:val="BodyText"/>
        <w:spacing w:line="247" w:lineRule="auto"/>
        <w:ind w:right="1032"/>
        <w:jc w:val="both"/>
      </w:pPr>
      <w:r>
        <w:rPr>
          <w:w w:val="110"/>
        </w:rPr>
        <w:t>Los interventores con cargo a caja o en administración podrán solicitar a la autoridad ejecutora autorización para que contrate al personal auxiliar que se estime necesario, para el adecuado desempeño de su encargo. Asimismo podrá solicitar autorización para la contratación de los servicios indispensables para proteger el interés fiscal en su depósito y el desempeño de su función.</w:t>
      </w:r>
    </w:p>
    <w:p>
      <w:pPr>
        <w:pStyle w:val="BodyText"/>
        <w:spacing w:line="244" w:lineRule="auto" w:before="192"/>
        <w:ind w:right="1032"/>
        <w:jc w:val="both"/>
      </w:pPr>
      <w:r>
        <w:rPr>
          <w:rFonts w:ascii="TeX Gyre Bonum" w:hAnsi="TeX Gyre Bonum"/>
          <w:b/>
          <w:w w:val="110"/>
        </w:rPr>
        <w:t>Artículo 402.- </w:t>
      </w:r>
      <w:r>
        <w:rPr>
          <w:w w:val="110"/>
        </w:rPr>
        <w:t>El interventor encargado de la caja después de separar las cantidades que correspondan por concepto de salarios y demás créditos preferentes a que se  refiere  este  Código, deberá retirar del efectivo que ingrese a la negociación intervenida el 10% más el  importe de los honorarios que se le hubieren fijado, así como los correspondientes al personal auxiliar</w:t>
      </w:r>
      <w:r>
        <w:rPr>
          <w:spacing w:val="30"/>
          <w:w w:val="110"/>
        </w:rPr>
        <w:t> </w:t>
      </w:r>
      <w:r>
        <w:rPr>
          <w:w w:val="110"/>
        </w:rPr>
        <w:t>y</w:t>
      </w:r>
      <w:r>
        <w:rPr>
          <w:spacing w:val="31"/>
          <w:w w:val="110"/>
        </w:rPr>
        <w:t> </w:t>
      </w:r>
      <w:r>
        <w:rPr>
          <w:w w:val="110"/>
        </w:rPr>
        <w:t>de</w:t>
      </w:r>
      <w:r>
        <w:rPr>
          <w:spacing w:val="29"/>
          <w:w w:val="110"/>
        </w:rPr>
        <w:t> </w:t>
      </w:r>
      <w:r>
        <w:rPr>
          <w:w w:val="110"/>
        </w:rPr>
        <w:t>los</w:t>
      </w:r>
      <w:r>
        <w:rPr>
          <w:spacing w:val="30"/>
          <w:w w:val="110"/>
        </w:rPr>
        <w:t> </w:t>
      </w:r>
      <w:r>
        <w:rPr>
          <w:w w:val="110"/>
        </w:rPr>
        <w:t>servicios</w:t>
      </w:r>
      <w:r>
        <w:rPr>
          <w:spacing w:val="30"/>
          <w:w w:val="110"/>
        </w:rPr>
        <w:t> </w:t>
      </w:r>
      <w:r>
        <w:rPr>
          <w:w w:val="110"/>
        </w:rPr>
        <w:t>indispensables</w:t>
      </w:r>
      <w:r>
        <w:rPr>
          <w:spacing w:val="29"/>
          <w:w w:val="110"/>
        </w:rPr>
        <w:t> </w:t>
      </w:r>
      <w:r>
        <w:rPr>
          <w:w w:val="110"/>
        </w:rPr>
        <w:t>que</w:t>
      </w:r>
      <w:r>
        <w:rPr>
          <w:spacing w:val="30"/>
          <w:w w:val="110"/>
        </w:rPr>
        <w:t> </w:t>
      </w:r>
      <w:r>
        <w:rPr>
          <w:w w:val="110"/>
        </w:rPr>
        <w:t>hayan</w:t>
      </w:r>
      <w:r>
        <w:rPr>
          <w:spacing w:val="29"/>
          <w:w w:val="110"/>
        </w:rPr>
        <w:t> </w:t>
      </w:r>
      <w:r>
        <w:rPr>
          <w:w w:val="110"/>
        </w:rPr>
        <w:t>sido</w:t>
      </w:r>
      <w:r>
        <w:rPr>
          <w:spacing w:val="31"/>
          <w:w w:val="110"/>
        </w:rPr>
        <w:t> </w:t>
      </w:r>
      <w:r>
        <w:rPr>
          <w:w w:val="110"/>
        </w:rPr>
        <w:t>autorizados;</w:t>
      </w:r>
      <w:r>
        <w:rPr>
          <w:spacing w:val="30"/>
          <w:w w:val="110"/>
        </w:rPr>
        <w:t> </w:t>
      </w:r>
      <w:r>
        <w:rPr>
          <w:w w:val="110"/>
        </w:rPr>
        <w:t>dicho</w:t>
      </w:r>
      <w:r>
        <w:rPr>
          <w:spacing w:val="32"/>
          <w:w w:val="110"/>
        </w:rPr>
        <w:t> </w:t>
      </w:r>
      <w:r>
        <w:rPr>
          <w:w w:val="110"/>
        </w:rPr>
        <w:t>retiro</w:t>
      </w:r>
      <w:r>
        <w:rPr>
          <w:spacing w:val="29"/>
          <w:w w:val="110"/>
        </w:rPr>
        <w:t> </w:t>
      </w:r>
      <w:r>
        <w:rPr>
          <w:w w:val="110"/>
        </w:rPr>
        <w:t>lo</w:t>
      </w:r>
      <w:r>
        <w:rPr>
          <w:spacing w:val="28"/>
          <w:w w:val="110"/>
        </w:rPr>
        <w:t> </w:t>
      </w:r>
      <w:r>
        <w:rPr>
          <w:w w:val="110"/>
        </w:rPr>
        <w:t>realizará</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7" name="image2.png"/>
            <wp:cNvGraphicFramePr>
              <a:graphicFrameLocks noChangeAspect="1"/>
            </wp:cNvGraphicFramePr>
            <a:graphic>
              <a:graphicData uri="http://schemas.openxmlformats.org/drawingml/2006/picture">
                <pic:pic>
                  <pic:nvPicPr>
                    <pic:cNvPr id="61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10"/>
        </w:rPr>
        <w:t>de los ingresos en efectivo, en bienes, en servicios, transferencias y transacciones electrónicas, bonificaciones, en créditos o de cualquier otro tipo y enterarlos en la caja de la oficina ejecutora diariamente o a medida que se efectúe la recaudación.</w:t>
      </w:r>
    </w:p>
    <w:p>
      <w:pPr>
        <w:pStyle w:val="BodyText"/>
        <w:spacing w:before="8"/>
        <w:ind w:left="0"/>
        <w:rPr>
          <w:sz w:val="17"/>
        </w:rPr>
      </w:pPr>
    </w:p>
    <w:p>
      <w:pPr>
        <w:pStyle w:val="BodyText"/>
        <w:spacing w:line="230" w:lineRule="auto"/>
        <w:ind w:right="1031"/>
        <w:jc w:val="both"/>
      </w:pPr>
      <w:r>
        <w:rPr>
          <w:rFonts w:ascii="TeX Gyre Bonum" w:hAnsi="TeX Gyre Bonum"/>
          <w:b/>
          <w:w w:val="110"/>
        </w:rPr>
        <w:t>Artículo 403.- </w:t>
      </w:r>
      <w:r>
        <w:rPr>
          <w:w w:val="110"/>
        </w:rPr>
        <w:t>El interventor con cargo a la caja deberá vigilar la contabilidad de la negociación, y tendrá las siguientes obligaciones:</w:t>
      </w:r>
    </w:p>
    <w:p>
      <w:pPr>
        <w:pStyle w:val="BodyText"/>
        <w:ind w:left="0"/>
        <w:rPr>
          <w:sz w:val="18"/>
        </w:rPr>
      </w:pPr>
    </w:p>
    <w:p>
      <w:pPr>
        <w:pStyle w:val="ListParagraph"/>
        <w:numPr>
          <w:ilvl w:val="0"/>
          <w:numId w:val="258"/>
        </w:numPr>
        <w:tabs>
          <w:tab w:pos="1538" w:val="left" w:leader="none"/>
          <w:tab w:pos="1539" w:val="left" w:leader="none"/>
        </w:tabs>
        <w:spacing w:line="230" w:lineRule="auto" w:before="0" w:after="0"/>
        <w:ind w:left="1538" w:right="1034" w:hanging="1080"/>
        <w:jc w:val="both"/>
        <w:rPr>
          <w:sz w:val="20"/>
        </w:rPr>
      </w:pPr>
      <w:r>
        <w:rPr>
          <w:w w:val="110"/>
          <w:sz w:val="20"/>
        </w:rPr>
        <w:t>Inspeccionará el manejo de la negociación y las operaciones que en  ella  se  verifiquen,</w:t>
      </w:r>
      <w:r>
        <w:rPr>
          <w:spacing w:val="9"/>
          <w:w w:val="110"/>
          <w:sz w:val="20"/>
        </w:rPr>
        <w:t> </w:t>
      </w:r>
      <w:r>
        <w:rPr>
          <w:w w:val="110"/>
          <w:sz w:val="20"/>
        </w:rPr>
        <w:t>a</w:t>
      </w:r>
      <w:r>
        <w:rPr>
          <w:spacing w:val="9"/>
          <w:w w:val="110"/>
          <w:sz w:val="20"/>
        </w:rPr>
        <w:t> </w:t>
      </w:r>
      <w:r>
        <w:rPr>
          <w:w w:val="110"/>
          <w:sz w:val="20"/>
        </w:rPr>
        <w:t>fin</w:t>
      </w:r>
      <w:r>
        <w:rPr>
          <w:spacing w:val="9"/>
          <w:w w:val="110"/>
          <w:sz w:val="20"/>
        </w:rPr>
        <w:t> </w:t>
      </w:r>
      <w:r>
        <w:rPr>
          <w:w w:val="110"/>
          <w:sz w:val="20"/>
        </w:rPr>
        <w:t>de</w:t>
      </w:r>
      <w:r>
        <w:rPr>
          <w:spacing w:val="11"/>
          <w:w w:val="110"/>
          <w:sz w:val="20"/>
        </w:rPr>
        <w:t> </w:t>
      </w:r>
      <w:r>
        <w:rPr>
          <w:w w:val="110"/>
          <w:sz w:val="20"/>
        </w:rPr>
        <w:t>que</w:t>
      </w:r>
      <w:r>
        <w:rPr>
          <w:spacing w:val="7"/>
          <w:w w:val="110"/>
          <w:sz w:val="20"/>
        </w:rPr>
        <w:t> </w:t>
      </w:r>
      <w:r>
        <w:rPr>
          <w:w w:val="110"/>
          <w:sz w:val="20"/>
        </w:rPr>
        <w:t>produzcan</w:t>
      </w:r>
      <w:r>
        <w:rPr>
          <w:spacing w:val="9"/>
          <w:w w:val="110"/>
          <w:sz w:val="20"/>
        </w:rPr>
        <w:t> </w:t>
      </w:r>
      <w:r>
        <w:rPr>
          <w:w w:val="110"/>
          <w:sz w:val="20"/>
        </w:rPr>
        <w:t>el</w:t>
      </w:r>
      <w:r>
        <w:rPr>
          <w:spacing w:val="9"/>
          <w:w w:val="110"/>
          <w:sz w:val="20"/>
        </w:rPr>
        <w:t> </w:t>
      </w:r>
      <w:r>
        <w:rPr>
          <w:w w:val="110"/>
          <w:sz w:val="20"/>
        </w:rPr>
        <w:t>mejor</w:t>
      </w:r>
      <w:r>
        <w:rPr>
          <w:spacing w:val="10"/>
          <w:w w:val="110"/>
          <w:sz w:val="20"/>
        </w:rPr>
        <w:t> </w:t>
      </w:r>
      <w:r>
        <w:rPr>
          <w:w w:val="110"/>
          <w:sz w:val="20"/>
        </w:rPr>
        <w:t>rendimiento</w:t>
      </w:r>
      <w:r>
        <w:rPr>
          <w:spacing w:val="10"/>
          <w:w w:val="110"/>
          <w:sz w:val="20"/>
        </w:rPr>
        <w:t> </w:t>
      </w:r>
      <w:r>
        <w:rPr>
          <w:w w:val="110"/>
          <w:sz w:val="20"/>
        </w:rPr>
        <w:t>posible.</w:t>
      </w:r>
    </w:p>
    <w:p>
      <w:pPr>
        <w:pStyle w:val="BodyText"/>
        <w:spacing w:before="5"/>
        <w:ind w:left="0"/>
        <w:rPr>
          <w:sz w:val="17"/>
        </w:rPr>
      </w:pPr>
    </w:p>
    <w:p>
      <w:pPr>
        <w:pStyle w:val="ListParagraph"/>
        <w:numPr>
          <w:ilvl w:val="0"/>
          <w:numId w:val="258"/>
        </w:numPr>
        <w:tabs>
          <w:tab w:pos="1538" w:val="left" w:leader="none"/>
          <w:tab w:pos="1539" w:val="left" w:leader="none"/>
        </w:tabs>
        <w:spacing w:line="242" w:lineRule="auto" w:before="0" w:after="0"/>
        <w:ind w:left="1538" w:right="1031" w:hanging="1080"/>
        <w:jc w:val="both"/>
        <w:rPr>
          <w:sz w:val="20"/>
        </w:rPr>
      </w:pPr>
      <w:r>
        <w:rPr>
          <w:w w:val="110"/>
          <w:sz w:val="20"/>
        </w:rPr>
        <w:t>Vigilará las compras y ventas de las negociaciones recogiendo bajo  su responsabilidad el 10% de los ingresos, para enterarlos en la caja de la oficina ejecutora, así como los efectos de comercio, para hacerlos efectivos  a  su  vencimiento.</w:t>
      </w:r>
    </w:p>
    <w:p>
      <w:pPr>
        <w:pStyle w:val="BodyText"/>
        <w:spacing w:before="7"/>
        <w:ind w:left="0"/>
        <w:rPr>
          <w:sz w:val="17"/>
        </w:rPr>
      </w:pPr>
    </w:p>
    <w:p>
      <w:pPr>
        <w:pStyle w:val="ListParagraph"/>
        <w:numPr>
          <w:ilvl w:val="0"/>
          <w:numId w:val="258"/>
        </w:numPr>
        <w:tabs>
          <w:tab w:pos="1538" w:val="left" w:leader="none"/>
          <w:tab w:pos="1539" w:val="left" w:leader="none"/>
        </w:tabs>
        <w:spacing w:line="230" w:lineRule="auto" w:before="0" w:after="0"/>
        <w:ind w:left="1538" w:right="1034" w:hanging="1080"/>
        <w:jc w:val="both"/>
        <w:rPr>
          <w:sz w:val="20"/>
        </w:rPr>
      </w:pPr>
      <w:r>
        <w:rPr>
          <w:w w:val="110"/>
          <w:sz w:val="20"/>
        </w:rPr>
        <w:t>Administrará los fondos para los gastos de la negociación y atenderá a que la inversión de ellos se realice</w:t>
      </w:r>
      <w:r>
        <w:rPr>
          <w:spacing w:val="50"/>
          <w:w w:val="110"/>
          <w:sz w:val="20"/>
        </w:rPr>
        <w:t> </w:t>
      </w:r>
      <w:r>
        <w:rPr>
          <w:w w:val="110"/>
          <w:sz w:val="20"/>
        </w:rPr>
        <w:t>convenientemente.</w:t>
      </w:r>
    </w:p>
    <w:p>
      <w:pPr>
        <w:pStyle w:val="BodyText"/>
        <w:ind w:left="0"/>
        <w:rPr>
          <w:sz w:val="18"/>
        </w:rPr>
      </w:pPr>
    </w:p>
    <w:p>
      <w:pPr>
        <w:pStyle w:val="ListParagraph"/>
        <w:numPr>
          <w:ilvl w:val="0"/>
          <w:numId w:val="258"/>
        </w:numPr>
        <w:tabs>
          <w:tab w:pos="1538" w:val="left" w:leader="none"/>
          <w:tab w:pos="1539" w:val="left" w:leader="none"/>
        </w:tabs>
        <w:spacing w:line="230" w:lineRule="auto" w:before="0" w:after="0"/>
        <w:ind w:left="1538" w:right="1034" w:hanging="1080"/>
        <w:jc w:val="both"/>
        <w:rPr>
          <w:sz w:val="20"/>
        </w:rPr>
      </w:pPr>
      <w:r>
        <w:rPr>
          <w:w w:val="110"/>
          <w:sz w:val="20"/>
        </w:rPr>
        <w:t>Podrá nombrar a su costa y bajo su responsabilidad, el personal auxiliar que estime indispensable para el buen desempeño</w:t>
      </w:r>
      <w:r>
        <w:rPr>
          <w:spacing w:val="25"/>
          <w:w w:val="110"/>
          <w:sz w:val="20"/>
        </w:rPr>
        <w:t> </w:t>
      </w:r>
      <w:r>
        <w:rPr>
          <w:w w:val="110"/>
          <w:sz w:val="20"/>
        </w:rPr>
        <w:t>de su encargo.</w:t>
      </w:r>
    </w:p>
    <w:p>
      <w:pPr>
        <w:pStyle w:val="BodyText"/>
        <w:spacing w:before="7"/>
        <w:ind w:left="0"/>
        <w:rPr>
          <w:sz w:val="21"/>
        </w:rPr>
      </w:pPr>
    </w:p>
    <w:p>
      <w:pPr>
        <w:pStyle w:val="BodyText"/>
        <w:spacing w:line="247" w:lineRule="auto"/>
        <w:ind w:right="1032"/>
        <w:jc w:val="both"/>
      </w:pPr>
      <w:r>
        <w:rPr>
          <w:w w:val="110"/>
        </w:rPr>
        <w:t>Cuando el interventor tenga conocimiento de irregularidades en el manejo de la negociación o  de operaciones que pongan en peligro los intereses del fisco, dictará las medidas provisionales urgentes que estime necesarias para proteger dichos intereses y dará cuenta a la oficina ejecutora, la que podrá ratificarlas o</w:t>
      </w:r>
      <w:r>
        <w:rPr>
          <w:spacing w:val="15"/>
          <w:w w:val="110"/>
        </w:rPr>
        <w:t> </w:t>
      </w:r>
      <w:r>
        <w:rPr>
          <w:w w:val="110"/>
        </w:rPr>
        <w:t>modificarlas.</w:t>
      </w:r>
    </w:p>
    <w:p>
      <w:pPr>
        <w:pStyle w:val="BodyText"/>
        <w:spacing w:before="10"/>
        <w:ind w:left="0"/>
      </w:pPr>
    </w:p>
    <w:p>
      <w:pPr>
        <w:pStyle w:val="BodyText"/>
        <w:spacing w:line="247" w:lineRule="auto"/>
        <w:ind w:right="1032"/>
        <w:jc w:val="both"/>
      </w:pPr>
      <w:r>
        <w:rPr>
          <w:w w:val="110"/>
        </w:rPr>
        <w:t>Si las medidas a que se refiere el párrafo anterior no fueren acatadas, la oficina ejecutora ordenará que cese la intervención con cargo a la caja y  se convierta  en  administración,  o bien se</w:t>
      </w:r>
      <w:r>
        <w:rPr>
          <w:spacing w:val="8"/>
          <w:w w:val="110"/>
        </w:rPr>
        <w:t> </w:t>
      </w:r>
      <w:r>
        <w:rPr>
          <w:w w:val="110"/>
        </w:rPr>
        <w:t>procederá</w:t>
      </w:r>
      <w:r>
        <w:rPr>
          <w:spacing w:val="10"/>
          <w:w w:val="110"/>
        </w:rPr>
        <w:t> </w:t>
      </w:r>
      <w:r>
        <w:rPr>
          <w:w w:val="110"/>
        </w:rPr>
        <w:t>a</w:t>
      </w:r>
      <w:r>
        <w:rPr>
          <w:spacing w:val="10"/>
          <w:w w:val="110"/>
        </w:rPr>
        <w:t> </w:t>
      </w:r>
      <w:r>
        <w:rPr>
          <w:w w:val="110"/>
        </w:rPr>
        <w:t>enajenar</w:t>
      </w:r>
      <w:r>
        <w:rPr>
          <w:spacing w:val="11"/>
          <w:w w:val="110"/>
        </w:rPr>
        <w:t> </w:t>
      </w:r>
      <w:r>
        <w:rPr>
          <w:w w:val="110"/>
        </w:rPr>
        <w:t>la</w:t>
      </w:r>
      <w:r>
        <w:rPr>
          <w:spacing w:val="10"/>
          <w:w w:val="110"/>
        </w:rPr>
        <w:t> </w:t>
      </w:r>
      <w:r>
        <w:rPr>
          <w:w w:val="110"/>
        </w:rPr>
        <w:t>negociación,</w:t>
      </w:r>
      <w:r>
        <w:rPr>
          <w:spacing w:val="11"/>
          <w:w w:val="110"/>
        </w:rPr>
        <w:t> </w:t>
      </w:r>
      <w:r>
        <w:rPr>
          <w:w w:val="110"/>
        </w:rPr>
        <w:t>conforme</w:t>
      </w:r>
      <w:r>
        <w:rPr>
          <w:spacing w:val="7"/>
          <w:w w:val="110"/>
        </w:rPr>
        <w:t> </w:t>
      </w:r>
      <w:r>
        <w:rPr>
          <w:w w:val="110"/>
        </w:rPr>
        <w:t>a</w:t>
      </w:r>
      <w:r>
        <w:rPr>
          <w:spacing w:val="11"/>
          <w:w w:val="110"/>
        </w:rPr>
        <w:t> </w:t>
      </w:r>
      <w:r>
        <w:rPr>
          <w:w w:val="110"/>
        </w:rPr>
        <w:t>las</w:t>
      </w:r>
      <w:r>
        <w:rPr>
          <w:spacing w:val="9"/>
          <w:w w:val="110"/>
        </w:rPr>
        <w:t> </w:t>
      </w:r>
      <w:r>
        <w:rPr>
          <w:w w:val="110"/>
        </w:rPr>
        <w:t>demás</w:t>
      </w:r>
      <w:r>
        <w:rPr>
          <w:spacing w:val="10"/>
          <w:w w:val="110"/>
        </w:rPr>
        <w:t> </w:t>
      </w:r>
      <w:r>
        <w:rPr>
          <w:w w:val="110"/>
        </w:rPr>
        <w:t>disposiciones</w:t>
      </w:r>
      <w:r>
        <w:rPr>
          <w:spacing w:val="9"/>
          <w:w w:val="110"/>
        </w:rPr>
        <w:t> </w:t>
      </w:r>
      <w:r>
        <w:rPr>
          <w:w w:val="110"/>
        </w:rPr>
        <w:t>legales</w:t>
      </w:r>
      <w:r>
        <w:rPr>
          <w:spacing w:val="9"/>
          <w:w w:val="110"/>
        </w:rPr>
        <w:t> </w:t>
      </w:r>
      <w:r>
        <w:rPr>
          <w:w w:val="110"/>
        </w:rPr>
        <w:t>aplicables.</w:t>
      </w:r>
    </w:p>
    <w:p>
      <w:pPr>
        <w:pStyle w:val="BodyText"/>
        <w:spacing w:line="244" w:lineRule="auto" w:before="190"/>
        <w:ind w:right="1031"/>
        <w:jc w:val="both"/>
      </w:pPr>
      <w:r>
        <w:rPr>
          <w:rFonts w:ascii="TeX Gyre Bonum" w:hAnsi="TeX Gyre Bonum"/>
          <w:b/>
          <w:w w:val="110"/>
        </w:rPr>
        <w:t>Artículo 404.- </w:t>
      </w:r>
      <w:r>
        <w:rPr>
          <w:w w:val="110"/>
        </w:rPr>
        <w:t>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w:t>
      </w:r>
      <w:r>
        <w:rPr>
          <w:spacing w:val="7"/>
          <w:w w:val="110"/>
        </w:rPr>
        <w:t> </w:t>
      </w:r>
      <w:r>
        <w:rPr>
          <w:w w:val="110"/>
        </w:rPr>
        <w:t>por</w:t>
      </w:r>
      <w:r>
        <w:rPr>
          <w:spacing w:val="10"/>
          <w:w w:val="110"/>
        </w:rPr>
        <w:t> </w:t>
      </w:r>
      <w:r>
        <w:rPr>
          <w:w w:val="110"/>
        </w:rPr>
        <w:t>la</w:t>
      </w:r>
      <w:r>
        <w:rPr>
          <w:spacing w:val="9"/>
          <w:w w:val="110"/>
        </w:rPr>
        <w:t> </w:t>
      </w:r>
      <w:r>
        <w:rPr>
          <w:w w:val="110"/>
        </w:rPr>
        <w:t>sociedad</w:t>
      </w:r>
      <w:r>
        <w:rPr>
          <w:spacing w:val="11"/>
          <w:w w:val="110"/>
        </w:rPr>
        <w:t> </w:t>
      </w:r>
      <w:r>
        <w:rPr>
          <w:w w:val="110"/>
        </w:rPr>
        <w:t>intervenida</w:t>
      </w:r>
      <w:r>
        <w:rPr>
          <w:spacing w:val="9"/>
          <w:w w:val="110"/>
        </w:rPr>
        <w:t> </w:t>
      </w:r>
      <w:r>
        <w:rPr>
          <w:w w:val="110"/>
        </w:rPr>
        <w:t>y</w:t>
      </w:r>
      <w:r>
        <w:rPr>
          <w:spacing w:val="9"/>
          <w:w w:val="110"/>
        </w:rPr>
        <w:t> </w:t>
      </w:r>
      <w:r>
        <w:rPr>
          <w:w w:val="110"/>
        </w:rPr>
        <w:t>los</w:t>
      </w:r>
      <w:r>
        <w:rPr>
          <w:spacing w:val="8"/>
          <w:w w:val="110"/>
        </w:rPr>
        <w:t> </w:t>
      </w:r>
      <w:r>
        <w:rPr>
          <w:w w:val="110"/>
        </w:rPr>
        <w:t>que</w:t>
      </w:r>
      <w:r>
        <w:rPr>
          <w:spacing w:val="7"/>
          <w:w w:val="110"/>
        </w:rPr>
        <w:t> </w:t>
      </w:r>
      <w:r>
        <w:rPr>
          <w:w w:val="110"/>
        </w:rPr>
        <w:t>él</w:t>
      </w:r>
      <w:r>
        <w:rPr>
          <w:spacing w:val="9"/>
          <w:w w:val="110"/>
        </w:rPr>
        <w:t> </w:t>
      </w:r>
      <w:r>
        <w:rPr>
          <w:w w:val="110"/>
        </w:rPr>
        <w:t>mismo</w:t>
      </w:r>
      <w:r>
        <w:rPr>
          <w:spacing w:val="11"/>
          <w:w w:val="110"/>
        </w:rPr>
        <w:t> </w:t>
      </w:r>
      <w:r>
        <w:rPr>
          <w:w w:val="110"/>
        </w:rPr>
        <w:t>hubiere</w:t>
      </w:r>
      <w:r>
        <w:rPr>
          <w:spacing w:val="8"/>
          <w:w w:val="110"/>
        </w:rPr>
        <w:t> </w:t>
      </w:r>
      <w:r>
        <w:rPr>
          <w:w w:val="110"/>
        </w:rPr>
        <w:t>conferido.</w:t>
      </w:r>
    </w:p>
    <w:p>
      <w:pPr>
        <w:pStyle w:val="BodyText"/>
        <w:spacing w:before="10"/>
        <w:ind w:left="0"/>
      </w:pPr>
    </w:p>
    <w:p>
      <w:pPr>
        <w:pStyle w:val="BodyText"/>
        <w:spacing w:line="247" w:lineRule="auto"/>
        <w:ind w:right="1032"/>
        <w:jc w:val="both"/>
      </w:pPr>
      <w:r>
        <w:rPr>
          <w:w w:val="110"/>
        </w:rPr>
        <w:t>El interventor administrador no quedará supeditado en su actuación al consejo de administración, asamblea de accionistas, socios o partícipes, o  cualquiera  que  sea el  órgano que</w:t>
      </w:r>
      <w:r>
        <w:rPr>
          <w:spacing w:val="9"/>
          <w:w w:val="110"/>
        </w:rPr>
        <w:t> </w:t>
      </w:r>
      <w:r>
        <w:rPr>
          <w:w w:val="110"/>
        </w:rPr>
        <w:t>integre,</w:t>
      </w:r>
      <w:r>
        <w:rPr>
          <w:spacing w:val="11"/>
          <w:w w:val="110"/>
        </w:rPr>
        <w:t> </w:t>
      </w:r>
      <w:r>
        <w:rPr>
          <w:w w:val="110"/>
        </w:rPr>
        <w:t>rija</w:t>
      </w:r>
      <w:r>
        <w:rPr>
          <w:spacing w:val="12"/>
          <w:w w:val="110"/>
        </w:rPr>
        <w:t> </w:t>
      </w:r>
      <w:r>
        <w:rPr>
          <w:w w:val="110"/>
        </w:rPr>
        <w:t>o</w:t>
      </w:r>
      <w:r>
        <w:rPr>
          <w:spacing w:val="12"/>
          <w:w w:val="110"/>
        </w:rPr>
        <w:t> </w:t>
      </w:r>
      <w:r>
        <w:rPr>
          <w:w w:val="110"/>
        </w:rPr>
        <w:t>represente</w:t>
      </w:r>
      <w:r>
        <w:rPr>
          <w:spacing w:val="12"/>
          <w:w w:val="110"/>
        </w:rPr>
        <w:t> </w:t>
      </w:r>
      <w:r>
        <w:rPr>
          <w:w w:val="110"/>
        </w:rPr>
        <w:t>a</w:t>
      </w:r>
      <w:r>
        <w:rPr>
          <w:spacing w:val="11"/>
          <w:w w:val="110"/>
        </w:rPr>
        <w:t> </w:t>
      </w:r>
      <w:r>
        <w:rPr>
          <w:w w:val="110"/>
        </w:rPr>
        <w:t>la</w:t>
      </w:r>
      <w:r>
        <w:rPr>
          <w:spacing w:val="10"/>
          <w:w w:val="110"/>
        </w:rPr>
        <w:t> </w:t>
      </w:r>
      <w:r>
        <w:rPr>
          <w:w w:val="110"/>
        </w:rPr>
        <w:t>sociedad.</w:t>
      </w:r>
    </w:p>
    <w:p>
      <w:pPr>
        <w:pStyle w:val="BodyText"/>
        <w:spacing w:before="10"/>
        <w:ind w:left="0"/>
      </w:pPr>
    </w:p>
    <w:p>
      <w:pPr>
        <w:pStyle w:val="BodyText"/>
        <w:spacing w:line="247" w:lineRule="auto"/>
        <w:ind w:right="1032"/>
        <w:jc w:val="both"/>
      </w:pPr>
      <w:r>
        <w:rPr>
          <w:w w:val="110"/>
        </w:rPr>
        <w:t>Sin perjuicio de lo dispuesto por el párrafo anterior,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 relacionados con la administración de la</w:t>
      </w:r>
      <w:r>
        <w:rPr>
          <w:spacing w:val="18"/>
          <w:w w:val="110"/>
        </w:rPr>
        <w:t> </w:t>
      </w:r>
      <w:r>
        <w:rPr>
          <w:w w:val="110"/>
        </w:rPr>
        <w:t>negociación.</w:t>
      </w:r>
    </w:p>
    <w:p>
      <w:pPr>
        <w:pStyle w:val="BodyText"/>
        <w:ind w:left="0"/>
        <w:rPr>
          <w:sz w:val="21"/>
        </w:rPr>
      </w:pPr>
    </w:p>
    <w:p>
      <w:pPr>
        <w:pStyle w:val="BodyText"/>
        <w:spacing w:line="249" w:lineRule="auto"/>
        <w:ind w:right="1035"/>
        <w:jc w:val="both"/>
      </w:pPr>
      <w:r>
        <w:rPr>
          <w:w w:val="110"/>
        </w:rPr>
        <w:t>Tratándose de negociaciones que no constituyan una sociedad, el interventor administrador tendrá todas las funciones de dueño para la conservación y buena marcha del negocio.</w:t>
      </w:r>
    </w:p>
    <w:p>
      <w:pPr>
        <w:pStyle w:val="BodyText"/>
        <w:spacing w:before="5"/>
        <w:ind w:left="0"/>
      </w:pPr>
    </w:p>
    <w:p>
      <w:pPr>
        <w:pStyle w:val="BodyText"/>
        <w:jc w:val="both"/>
      </w:pPr>
      <w:r>
        <w:rPr>
          <w:w w:val="110"/>
        </w:rPr>
        <w:t>El nombramiento de interventor administrador deberá anotarse en el registro público que</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19" name="image2.png"/>
            <wp:cNvGraphicFramePr>
              <a:graphicFrameLocks noChangeAspect="1"/>
            </wp:cNvGraphicFramePr>
            <a:graphic>
              <a:graphicData uri="http://schemas.openxmlformats.org/drawingml/2006/picture">
                <pic:pic>
                  <pic:nvPicPr>
                    <pic:cNvPr id="62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pPr>
      <w:r>
        <w:rPr>
          <w:w w:val="110"/>
        </w:rPr>
        <w:t>corresponda al domicilio de la negociación intervenida.</w:t>
      </w:r>
    </w:p>
    <w:p>
      <w:pPr>
        <w:pStyle w:val="BodyText"/>
        <w:spacing w:before="196"/>
      </w:pPr>
      <w:r>
        <w:rPr>
          <w:rFonts w:ascii="TeX Gyre Bonum" w:hAnsi="TeX Gyre Bonum"/>
          <w:b/>
          <w:w w:val="110"/>
        </w:rPr>
        <w:t>Artículo 405.- </w:t>
      </w:r>
      <w:r>
        <w:rPr>
          <w:w w:val="110"/>
        </w:rPr>
        <w:t>El interventor administrador tendrá las siguientes obligaciones:</w:t>
      </w:r>
    </w:p>
    <w:p>
      <w:pPr>
        <w:pStyle w:val="ListParagraph"/>
        <w:numPr>
          <w:ilvl w:val="0"/>
          <w:numId w:val="259"/>
        </w:numPr>
        <w:tabs>
          <w:tab w:pos="1538" w:val="left" w:leader="none"/>
          <w:tab w:pos="1539" w:val="left" w:leader="none"/>
        </w:tabs>
        <w:spacing w:line="240" w:lineRule="auto" w:before="179" w:after="0"/>
        <w:ind w:left="1538" w:right="0" w:hanging="1081"/>
        <w:jc w:val="left"/>
        <w:rPr>
          <w:sz w:val="20"/>
        </w:rPr>
      </w:pPr>
      <w:r>
        <w:rPr>
          <w:w w:val="110"/>
          <w:sz w:val="20"/>
        </w:rPr>
        <w:t>Rendir</w:t>
      </w:r>
      <w:r>
        <w:rPr>
          <w:spacing w:val="12"/>
          <w:w w:val="110"/>
          <w:sz w:val="20"/>
        </w:rPr>
        <w:t> </w:t>
      </w:r>
      <w:r>
        <w:rPr>
          <w:w w:val="110"/>
          <w:sz w:val="20"/>
        </w:rPr>
        <w:t>cuentas</w:t>
      </w:r>
      <w:r>
        <w:rPr>
          <w:spacing w:val="12"/>
          <w:w w:val="110"/>
          <w:sz w:val="20"/>
        </w:rPr>
        <w:t> </w:t>
      </w:r>
      <w:r>
        <w:rPr>
          <w:w w:val="110"/>
          <w:sz w:val="20"/>
        </w:rPr>
        <w:t>mensuales</w:t>
      </w:r>
      <w:r>
        <w:rPr>
          <w:spacing w:val="10"/>
          <w:w w:val="110"/>
          <w:sz w:val="20"/>
        </w:rPr>
        <w:t> </w:t>
      </w:r>
      <w:r>
        <w:rPr>
          <w:w w:val="110"/>
          <w:sz w:val="20"/>
        </w:rPr>
        <w:t>comprobadas</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oficina</w:t>
      </w:r>
      <w:r>
        <w:rPr>
          <w:spacing w:val="12"/>
          <w:w w:val="110"/>
          <w:sz w:val="20"/>
        </w:rPr>
        <w:t> </w:t>
      </w:r>
      <w:r>
        <w:rPr>
          <w:w w:val="110"/>
          <w:sz w:val="20"/>
        </w:rPr>
        <w:t>ejecutora.</w:t>
      </w:r>
    </w:p>
    <w:p>
      <w:pPr>
        <w:pStyle w:val="ListParagraph"/>
        <w:numPr>
          <w:ilvl w:val="0"/>
          <w:numId w:val="259"/>
        </w:numPr>
        <w:tabs>
          <w:tab w:pos="1538" w:val="left" w:leader="none"/>
          <w:tab w:pos="1539" w:val="left" w:leader="none"/>
        </w:tabs>
        <w:spacing w:line="244" w:lineRule="auto" w:before="176" w:after="0"/>
        <w:ind w:left="1591" w:right="1031" w:hanging="1133"/>
        <w:jc w:val="both"/>
        <w:rPr>
          <w:sz w:val="20"/>
        </w:rPr>
      </w:pPr>
      <w:r>
        <w:rPr>
          <w:w w:val="110"/>
          <w:sz w:val="20"/>
        </w:rPr>
        <w:t>Recaudar del efectivo que ingrese el 10% más el importe de los honorarios que se le hubieren fijado, así como los correspondientes al personal auxiliar y de los servicios indispensables que hayan sido autorizados; dicho retiro lo realizará de los ingresos en efectivo, en bienes, en servicios, transferencias y transacciones electrónicas, bonificaciones, en créditos o de cualquier otro tipo y enterarlos en la caja de la  oficina</w:t>
      </w:r>
      <w:r>
        <w:rPr>
          <w:spacing w:val="10"/>
          <w:w w:val="110"/>
          <w:sz w:val="20"/>
        </w:rPr>
        <w:t> </w:t>
      </w:r>
      <w:r>
        <w:rPr>
          <w:w w:val="110"/>
          <w:sz w:val="20"/>
        </w:rPr>
        <w:t>ejecutora</w:t>
      </w:r>
      <w:r>
        <w:rPr>
          <w:spacing w:val="10"/>
          <w:w w:val="110"/>
          <w:sz w:val="20"/>
        </w:rPr>
        <w:t> </w:t>
      </w:r>
      <w:r>
        <w:rPr>
          <w:w w:val="110"/>
          <w:sz w:val="20"/>
        </w:rPr>
        <w:t>diariamente</w:t>
      </w:r>
      <w:r>
        <w:rPr>
          <w:spacing w:val="9"/>
          <w:w w:val="110"/>
          <w:sz w:val="20"/>
        </w:rPr>
        <w:t> </w:t>
      </w:r>
      <w:r>
        <w:rPr>
          <w:w w:val="110"/>
          <w:sz w:val="20"/>
        </w:rPr>
        <w:t>o</w:t>
      </w:r>
      <w:r>
        <w:rPr>
          <w:spacing w:val="11"/>
          <w:w w:val="110"/>
          <w:sz w:val="20"/>
        </w:rPr>
        <w:t> </w:t>
      </w:r>
      <w:r>
        <w:rPr>
          <w:w w:val="110"/>
          <w:sz w:val="20"/>
        </w:rPr>
        <w:t>a</w:t>
      </w:r>
      <w:r>
        <w:rPr>
          <w:spacing w:val="10"/>
          <w:w w:val="110"/>
          <w:sz w:val="20"/>
        </w:rPr>
        <w:t> </w:t>
      </w:r>
      <w:r>
        <w:rPr>
          <w:w w:val="110"/>
          <w:sz w:val="20"/>
        </w:rPr>
        <w:t>medida</w:t>
      </w:r>
      <w:r>
        <w:rPr>
          <w:spacing w:val="10"/>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efectúe</w:t>
      </w:r>
      <w:r>
        <w:rPr>
          <w:spacing w:val="9"/>
          <w:w w:val="110"/>
          <w:sz w:val="20"/>
        </w:rPr>
        <w:t> </w:t>
      </w:r>
      <w:r>
        <w:rPr>
          <w:w w:val="110"/>
          <w:sz w:val="20"/>
        </w:rPr>
        <w:t>la</w:t>
      </w:r>
      <w:r>
        <w:rPr>
          <w:spacing w:val="10"/>
          <w:w w:val="110"/>
          <w:sz w:val="20"/>
        </w:rPr>
        <w:t> </w:t>
      </w:r>
      <w:r>
        <w:rPr>
          <w:w w:val="110"/>
          <w:sz w:val="20"/>
        </w:rPr>
        <w:t>recaudación.</w:t>
      </w:r>
    </w:p>
    <w:p>
      <w:pPr>
        <w:pStyle w:val="ListParagraph"/>
        <w:numPr>
          <w:ilvl w:val="0"/>
          <w:numId w:val="259"/>
        </w:numPr>
        <w:tabs>
          <w:tab w:pos="1538" w:val="left" w:leader="none"/>
          <w:tab w:pos="1539" w:val="left" w:leader="none"/>
        </w:tabs>
        <w:spacing w:line="242" w:lineRule="auto" w:before="187" w:after="0"/>
        <w:ind w:left="1591" w:right="1032" w:hanging="1133"/>
        <w:jc w:val="both"/>
        <w:rPr>
          <w:sz w:val="20"/>
        </w:rPr>
      </w:pPr>
      <w:r>
        <w:rPr>
          <w:w w:val="110"/>
          <w:sz w:val="20"/>
        </w:rPr>
        <w:t>Dictará las medidas provisionales urgentes que estime necesarias para proteger los intereses del fisco cuando tenga conocimiento de irregularidades en el manejo de la negociación o  de operaciones que pongan en peligro dichos intereses y dará cuenta   a</w:t>
      </w:r>
      <w:r>
        <w:rPr>
          <w:spacing w:val="10"/>
          <w:w w:val="110"/>
          <w:sz w:val="20"/>
        </w:rPr>
        <w:t> </w:t>
      </w:r>
      <w:r>
        <w:rPr>
          <w:w w:val="110"/>
          <w:sz w:val="20"/>
        </w:rPr>
        <w:t>la</w:t>
      </w:r>
      <w:r>
        <w:rPr>
          <w:spacing w:val="11"/>
          <w:w w:val="110"/>
          <w:sz w:val="20"/>
        </w:rPr>
        <w:t> </w:t>
      </w:r>
      <w:r>
        <w:rPr>
          <w:w w:val="110"/>
          <w:sz w:val="20"/>
        </w:rPr>
        <w:t>oficina</w:t>
      </w:r>
      <w:r>
        <w:rPr>
          <w:spacing w:val="10"/>
          <w:w w:val="110"/>
          <w:sz w:val="20"/>
        </w:rPr>
        <w:t> </w:t>
      </w:r>
      <w:r>
        <w:rPr>
          <w:w w:val="110"/>
          <w:sz w:val="20"/>
        </w:rPr>
        <w:t>ejecutora,</w:t>
      </w:r>
      <w:r>
        <w:rPr>
          <w:spacing w:val="11"/>
          <w:w w:val="110"/>
          <w:sz w:val="20"/>
        </w:rPr>
        <w:t> </w:t>
      </w:r>
      <w:r>
        <w:rPr>
          <w:w w:val="110"/>
          <w:sz w:val="20"/>
        </w:rPr>
        <w:t>la</w:t>
      </w:r>
      <w:r>
        <w:rPr>
          <w:spacing w:val="10"/>
          <w:w w:val="110"/>
          <w:sz w:val="20"/>
        </w:rPr>
        <w:t> </w:t>
      </w:r>
      <w:r>
        <w:rPr>
          <w:w w:val="110"/>
          <w:sz w:val="20"/>
        </w:rPr>
        <w:t>que</w:t>
      </w:r>
      <w:r>
        <w:rPr>
          <w:spacing w:val="11"/>
          <w:w w:val="110"/>
          <w:sz w:val="20"/>
        </w:rPr>
        <w:t> </w:t>
      </w:r>
      <w:r>
        <w:rPr>
          <w:w w:val="110"/>
          <w:sz w:val="20"/>
        </w:rPr>
        <w:t>podrá</w:t>
      </w:r>
      <w:r>
        <w:rPr>
          <w:spacing w:val="10"/>
          <w:w w:val="110"/>
          <w:sz w:val="20"/>
        </w:rPr>
        <w:t> </w:t>
      </w:r>
      <w:r>
        <w:rPr>
          <w:w w:val="110"/>
          <w:sz w:val="20"/>
        </w:rPr>
        <w:t>ratificarlas</w:t>
      </w:r>
      <w:r>
        <w:rPr>
          <w:spacing w:val="10"/>
          <w:w w:val="110"/>
          <w:sz w:val="20"/>
        </w:rPr>
        <w:t> </w:t>
      </w:r>
      <w:r>
        <w:rPr>
          <w:w w:val="110"/>
          <w:sz w:val="20"/>
        </w:rPr>
        <w:t>o</w:t>
      </w:r>
      <w:r>
        <w:rPr>
          <w:spacing w:val="10"/>
          <w:w w:val="110"/>
          <w:sz w:val="20"/>
        </w:rPr>
        <w:t> </w:t>
      </w:r>
      <w:r>
        <w:rPr>
          <w:w w:val="110"/>
          <w:sz w:val="20"/>
        </w:rPr>
        <w:t>modificarlas.</w:t>
      </w:r>
    </w:p>
    <w:p>
      <w:pPr>
        <w:pStyle w:val="BodyText"/>
        <w:ind w:left="0"/>
        <w:rPr>
          <w:sz w:val="21"/>
        </w:rPr>
      </w:pPr>
    </w:p>
    <w:p>
      <w:pPr>
        <w:pStyle w:val="BodyText"/>
        <w:spacing w:line="249" w:lineRule="auto"/>
        <w:ind w:right="1034"/>
        <w:jc w:val="both"/>
      </w:pPr>
      <w:r>
        <w:rPr>
          <w:w w:val="110"/>
        </w:rPr>
        <w:t>El interventor administrador no podrá enajenar los bienes del activo fijo. Cuando se den los supuestos de enajenación de la negociación intervenida a que se refiere este Código, se  procederá</w:t>
      </w:r>
      <w:r>
        <w:rPr>
          <w:spacing w:val="9"/>
          <w:w w:val="110"/>
        </w:rPr>
        <w:t> </w:t>
      </w:r>
      <w:r>
        <w:rPr>
          <w:w w:val="110"/>
        </w:rPr>
        <w:t>al</w:t>
      </w:r>
      <w:r>
        <w:rPr>
          <w:spacing w:val="10"/>
          <w:w w:val="110"/>
        </w:rPr>
        <w:t> </w:t>
      </w:r>
      <w:r>
        <w:rPr>
          <w:w w:val="110"/>
        </w:rPr>
        <w:t>remate</w:t>
      </w:r>
      <w:r>
        <w:rPr>
          <w:spacing w:val="9"/>
          <w:w w:val="110"/>
        </w:rPr>
        <w:t> </w:t>
      </w:r>
      <w:r>
        <w:rPr>
          <w:w w:val="110"/>
        </w:rPr>
        <w:t>de</w:t>
      </w:r>
      <w:r>
        <w:rPr>
          <w:spacing w:val="9"/>
          <w:w w:val="110"/>
        </w:rPr>
        <w:t> </w:t>
      </w:r>
      <w:r>
        <w:rPr>
          <w:w w:val="110"/>
        </w:rPr>
        <w:t>conformidad</w:t>
      </w:r>
      <w:r>
        <w:rPr>
          <w:spacing w:val="8"/>
          <w:w w:val="110"/>
        </w:rPr>
        <w:t> </w:t>
      </w:r>
      <w:r>
        <w:rPr>
          <w:w w:val="110"/>
        </w:rPr>
        <w:t>con</w:t>
      </w:r>
      <w:r>
        <w:rPr>
          <w:spacing w:val="10"/>
          <w:w w:val="110"/>
        </w:rPr>
        <w:t> </w:t>
      </w:r>
      <w:r>
        <w:rPr>
          <w:w w:val="110"/>
        </w:rPr>
        <w:t>las</w:t>
      </w:r>
      <w:r>
        <w:rPr>
          <w:spacing w:val="9"/>
          <w:w w:val="110"/>
        </w:rPr>
        <w:t> </w:t>
      </w:r>
      <w:r>
        <w:rPr>
          <w:w w:val="110"/>
        </w:rPr>
        <w:t>disposiciones</w:t>
      </w:r>
      <w:r>
        <w:rPr>
          <w:spacing w:val="10"/>
          <w:w w:val="110"/>
        </w:rPr>
        <w:t> </w:t>
      </w:r>
      <w:r>
        <w:rPr>
          <w:w w:val="110"/>
        </w:rPr>
        <w:t>contenidas</w:t>
      </w:r>
      <w:r>
        <w:rPr>
          <w:spacing w:val="9"/>
          <w:w w:val="110"/>
        </w:rPr>
        <w:t> </w:t>
      </w:r>
      <w:r>
        <w:rPr>
          <w:w w:val="110"/>
        </w:rPr>
        <w:t>en</w:t>
      </w:r>
      <w:r>
        <w:rPr>
          <w:spacing w:val="10"/>
          <w:w w:val="110"/>
        </w:rPr>
        <w:t> </w:t>
      </w:r>
      <w:r>
        <w:rPr>
          <w:w w:val="110"/>
        </w:rPr>
        <w:t>esta</w:t>
      </w:r>
      <w:r>
        <w:rPr>
          <w:spacing w:val="10"/>
          <w:w w:val="110"/>
        </w:rPr>
        <w:t> </w:t>
      </w:r>
      <w:r>
        <w:rPr>
          <w:w w:val="110"/>
        </w:rPr>
        <w:t>Sección.</w:t>
      </w:r>
    </w:p>
    <w:p>
      <w:pPr>
        <w:pStyle w:val="BodyText"/>
        <w:spacing w:before="2"/>
        <w:ind w:left="0"/>
      </w:pPr>
    </w:p>
    <w:p>
      <w:pPr>
        <w:pStyle w:val="BodyText"/>
        <w:spacing w:line="247" w:lineRule="auto"/>
        <w:ind w:right="1033"/>
        <w:jc w:val="both"/>
      </w:pPr>
      <w:r>
        <w:rPr>
          <w:w w:val="110"/>
        </w:rPr>
        <w:t>El interventor administrador será solidariamente responsable con la negociación intervenida, únicamente por los actos que ejecute en el ejercicio de su encargo.</w:t>
      </w:r>
    </w:p>
    <w:p>
      <w:pPr>
        <w:pStyle w:val="BodyText"/>
        <w:spacing w:line="244" w:lineRule="auto" w:before="190"/>
        <w:ind w:right="995"/>
        <w:jc w:val="both"/>
      </w:pPr>
      <w:r>
        <w:rPr>
          <w:rFonts w:ascii="TeX Gyre Bonum" w:hAnsi="TeX Gyre Bonum"/>
          <w:b/>
          <w:w w:val="110"/>
        </w:rPr>
        <w:t>Artículo 406.- </w:t>
      </w:r>
      <w:r>
        <w:rPr>
          <w:w w:val="110"/>
        </w:rPr>
        <w:t>Las autoridades fiscales procederán a la enajenación de los bienes muebles, inmuebles y valores mobiliarios de la negociación intervenida cuando del dictamen de  factibilidad emitido por el interventor con cargo a la caja, se desprenda la imposibilidad de recaudar por lo menos el 8%, del crédito fiscal y sus accesorios legales de forma mensual, salvo que se trate de negociaciones que obtengan sus ingresos en un determinado periodo del año, en cuyo caso el por ciento será el que corresponda al número  de meses transcurridos a razón del  8% mensual y siempre que lo recaudado no alcance para cubrir el por ciento del crédito que resulte.</w:t>
      </w:r>
    </w:p>
    <w:p>
      <w:pPr>
        <w:pStyle w:val="BodyText"/>
        <w:spacing w:before="1"/>
        <w:ind w:left="0"/>
        <w:rPr>
          <w:sz w:val="21"/>
        </w:rPr>
      </w:pPr>
    </w:p>
    <w:p>
      <w:pPr>
        <w:pStyle w:val="BodyText"/>
      </w:pPr>
      <w:r>
        <w:rPr>
          <w:w w:val="110"/>
        </w:rPr>
        <w:t>En ningún caso, la intervención de la negociación excederá de trece meses.</w:t>
      </w:r>
    </w:p>
    <w:p>
      <w:pPr>
        <w:spacing w:before="196"/>
        <w:ind w:left="458" w:right="0" w:firstLine="0"/>
        <w:jc w:val="left"/>
        <w:rPr>
          <w:sz w:val="20"/>
        </w:rPr>
      </w:pPr>
      <w:r>
        <w:rPr>
          <w:rFonts w:ascii="TeX Gyre Bonum" w:hAnsi="TeX Gyre Bonum"/>
          <w:b/>
          <w:w w:val="110"/>
          <w:sz w:val="20"/>
        </w:rPr>
        <w:t>Artículo 407.- </w:t>
      </w:r>
      <w:r>
        <w:rPr>
          <w:w w:val="110"/>
          <w:sz w:val="20"/>
        </w:rPr>
        <w:t>La venta de bienes embargados, procederá:</w:t>
      </w:r>
    </w:p>
    <w:p>
      <w:pPr>
        <w:pStyle w:val="ListParagraph"/>
        <w:numPr>
          <w:ilvl w:val="0"/>
          <w:numId w:val="260"/>
        </w:numPr>
        <w:tabs>
          <w:tab w:pos="1538" w:val="left" w:leader="none"/>
          <w:tab w:pos="1539" w:val="left" w:leader="none"/>
        </w:tabs>
        <w:spacing w:line="237" w:lineRule="auto" w:before="181" w:after="0"/>
        <w:ind w:left="1591" w:right="1032" w:hanging="1133"/>
        <w:jc w:val="both"/>
        <w:rPr>
          <w:sz w:val="20"/>
        </w:rPr>
      </w:pPr>
      <w:r>
        <w:rPr>
          <w:w w:val="110"/>
          <w:sz w:val="20"/>
        </w:rPr>
        <w:t>A partir del día siguiente al en que venza el plazo que el contribuyente cuenta para impugnar el embargo practicado; o si se hubiese promovido, cuando quede firme la resolución confirmatoria del acto</w:t>
      </w:r>
      <w:r>
        <w:rPr>
          <w:spacing w:val="40"/>
          <w:w w:val="110"/>
          <w:sz w:val="20"/>
        </w:rPr>
        <w:t> </w:t>
      </w:r>
      <w:r>
        <w:rPr>
          <w:w w:val="110"/>
          <w:sz w:val="20"/>
        </w:rPr>
        <w:t>impugnado.</w:t>
      </w:r>
    </w:p>
    <w:p>
      <w:pPr>
        <w:pStyle w:val="BodyText"/>
        <w:spacing w:before="2"/>
        <w:ind w:left="0"/>
        <w:rPr>
          <w:sz w:val="18"/>
        </w:rPr>
      </w:pPr>
    </w:p>
    <w:p>
      <w:pPr>
        <w:pStyle w:val="ListParagraph"/>
        <w:numPr>
          <w:ilvl w:val="0"/>
          <w:numId w:val="260"/>
        </w:numPr>
        <w:tabs>
          <w:tab w:pos="1538" w:val="left" w:leader="none"/>
          <w:tab w:pos="1539" w:val="left" w:leader="none"/>
        </w:tabs>
        <w:spacing w:line="230" w:lineRule="auto" w:before="1" w:after="0"/>
        <w:ind w:left="1591" w:right="1033" w:hanging="1133"/>
        <w:jc w:val="both"/>
        <w:rPr>
          <w:sz w:val="20"/>
        </w:rPr>
      </w:pPr>
      <w:r>
        <w:rPr>
          <w:w w:val="110"/>
          <w:sz w:val="20"/>
        </w:rPr>
        <w:t>En el caso de embargo precautorio, cuando los créditos se hagan exigibles y no se paguen al momento del</w:t>
      </w:r>
      <w:r>
        <w:rPr>
          <w:spacing w:val="42"/>
          <w:w w:val="110"/>
          <w:sz w:val="20"/>
        </w:rPr>
        <w:t> </w:t>
      </w:r>
      <w:r>
        <w:rPr>
          <w:w w:val="110"/>
          <w:sz w:val="20"/>
        </w:rPr>
        <w:t>requerimiento;</w:t>
      </w:r>
    </w:p>
    <w:p>
      <w:pPr>
        <w:pStyle w:val="BodyText"/>
        <w:ind w:left="0"/>
        <w:rPr>
          <w:sz w:val="18"/>
        </w:rPr>
      </w:pPr>
    </w:p>
    <w:p>
      <w:pPr>
        <w:pStyle w:val="ListParagraph"/>
        <w:numPr>
          <w:ilvl w:val="0"/>
          <w:numId w:val="260"/>
        </w:numPr>
        <w:tabs>
          <w:tab w:pos="1538" w:val="left" w:leader="none"/>
          <w:tab w:pos="1539" w:val="left" w:leader="none"/>
        </w:tabs>
        <w:spacing w:line="230" w:lineRule="auto" w:before="0" w:after="0"/>
        <w:ind w:left="1591" w:right="1032" w:hanging="1133"/>
        <w:jc w:val="both"/>
        <w:rPr>
          <w:sz w:val="20"/>
        </w:rPr>
      </w:pPr>
      <w:r>
        <w:rPr>
          <w:w w:val="110"/>
          <w:sz w:val="20"/>
        </w:rPr>
        <w:t>Cuando el embargado no proponga comprador dentro del plazo a que se refiere la fracción I del artículo 429 de este</w:t>
      </w:r>
      <w:r>
        <w:rPr>
          <w:spacing w:val="20"/>
          <w:w w:val="110"/>
          <w:sz w:val="20"/>
        </w:rPr>
        <w:t> </w:t>
      </w:r>
      <w:r>
        <w:rPr>
          <w:w w:val="110"/>
          <w:sz w:val="20"/>
        </w:rPr>
        <w:t>Código.</w:t>
      </w:r>
    </w:p>
    <w:p>
      <w:pPr>
        <w:pStyle w:val="BodyText"/>
        <w:spacing w:before="3"/>
        <w:ind w:left="0"/>
        <w:rPr>
          <w:sz w:val="18"/>
        </w:rPr>
      </w:pPr>
    </w:p>
    <w:p>
      <w:pPr>
        <w:pStyle w:val="BodyText"/>
        <w:spacing w:line="230" w:lineRule="auto"/>
        <w:ind w:right="1034"/>
        <w:jc w:val="both"/>
      </w:pPr>
      <w:r>
        <w:rPr>
          <w:rFonts w:ascii="TeX Gyre Bonum" w:hAnsi="TeX Gyre Bonum"/>
          <w:b/>
          <w:w w:val="110"/>
        </w:rPr>
        <w:t>Artículo 408.- </w:t>
      </w:r>
      <w:r>
        <w:rPr>
          <w:w w:val="110"/>
        </w:rPr>
        <w:t>Salvo los casos que este Código autoriza, toda venta se hará en subasta pública que se celebrará a través del portal electrónico del Gobierno del Estado de México.</w:t>
      </w:r>
    </w:p>
    <w:p>
      <w:pPr>
        <w:pStyle w:val="BodyText"/>
        <w:spacing w:before="4"/>
        <w:ind w:left="0"/>
        <w:rPr>
          <w:sz w:val="21"/>
        </w:rPr>
      </w:pPr>
    </w:p>
    <w:p>
      <w:pPr>
        <w:pStyle w:val="BodyText"/>
        <w:spacing w:line="247" w:lineRule="auto"/>
        <w:ind w:right="1032"/>
        <w:jc w:val="both"/>
      </w:pPr>
      <w:r>
        <w:rPr>
          <w:w w:val="110"/>
        </w:rPr>
        <w:t>La autoridad fiscal podrá designar otro lugar para la venta u ordenar que  los  bienes  embargados se vendan en lotes o fracciones o en piezas sueltas, con el objeto de obtener un mayor</w:t>
      </w:r>
      <w:r>
        <w:rPr>
          <w:spacing w:val="11"/>
          <w:w w:val="110"/>
        </w:rPr>
        <w:t> </w:t>
      </w:r>
      <w:r>
        <w:rPr>
          <w:w w:val="110"/>
        </w:rPr>
        <w:t>rendimiento.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21" name="image2.png"/>
            <wp:cNvGraphicFramePr>
              <a:graphicFrameLocks noChangeAspect="1"/>
            </wp:cNvGraphicFramePr>
            <a:graphic>
              <a:graphicData uri="http://schemas.openxmlformats.org/drawingml/2006/picture">
                <pic:pic>
                  <pic:nvPicPr>
                    <pic:cNvPr id="62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30" w:lineRule="auto" w:before="66"/>
        <w:ind w:right="1034"/>
        <w:jc w:val="both"/>
      </w:pPr>
      <w:r>
        <w:rPr>
          <w:rFonts w:ascii="TeX Gyre Bonum" w:hAnsi="TeX Gyre Bonum"/>
          <w:b/>
          <w:w w:val="110"/>
        </w:rPr>
        <w:t>Artículo 409.- </w:t>
      </w:r>
      <w:r>
        <w:rPr>
          <w:w w:val="110"/>
        </w:rPr>
        <w:t>Cuando las autoridades no fiscales estatales o municipales, saquen a remate bienes ya embargados por el fisco, se considerará crédito preferente el de este último.</w:t>
      </w:r>
    </w:p>
    <w:p>
      <w:pPr>
        <w:pStyle w:val="BodyText"/>
        <w:spacing w:before="3"/>
        <w:ind w:left="0"/>
        <w:rPr>
          <w:sz w:val="18"/>
        </w:rPr>
      </w:pPr>
    </w:p>
    <w:p>
      <w:pPr>
        <w:pStyle w:val="BodyText"/>
        <w:spacing w:line="230" w:lineRule="auto"/>
        <w:ind w:right="1037"/>
        <w:jc w:val="both"/>
      </w:pPr>
      <w:r>
        <w:rPr>
          <w:rFonts w:ascii="TeX Gyre Bonum" w:hAnsi="TeX Gyre Bonum"/>
          <w:b/>
          <w:w w:val="110"/>
        </w:rPr>
        <w:t>Artículo 410.- </w:t>
      </w:r>
      <w:r>
        <w:rPr>
          <w:w w:val="110"/>
        </w:rPr>
        <w:t>La base para el remate de los bienes muebles e inmuebles embargados será el del avalúo, para negociaciones el avalúo pericial.</w:t>
      </w:r>
    </w:p>
    <w:p>
      <w:pPr>
        <w:pStyle w:val="BodyText"/>
        <w:spacing w:before="4"/>
        <w:ind w:left="0"/>
        <w:rPr>
          <w:sz w:val="21"/>
        </w:rPr>
      </w:pPr>
    </w:p>
    <w:p>
      <w:pPr>
        <w:pStyle w:val="BodyText"/>
        <w:spacing w:line="247" w:lineRule="auto"/>
        <w:ind w:right="1031"/>
        <w:jc w:val="both"/>
      </w:pPr>
      <w:r>
        <w:rPr>
          <w:w w:val="110"/>
        </w:rPr>
        <w:t>En los casos de los avalúos de bienes y el avalúo pericial para negociaciones, tendrán una vigencia de seis meses contados a partir de la fecha en que se efectúen siempre que no sufran modificación y deberán realizarse por las autoridades fiscales, instituciones de crédito, corredor público o persona que cuente con cédula profesional de valuador expedida por las instituciones legalmente</w:t>
      </w:r>
      <w:r>
        <w:rPr>
          <w:spacing w:val="10"/>
          <w:w w:val="110"/>
        </w:rPr>
        <w:t> </w:t>
      </w:r>
      <w:r>
        <w:rPr>
          <w:w w:val="110"/>
        </w:rPr>
        <w:t>reconocidas.</w:t>
      </w:r>
    </w:p>
    <w:p>
      <w:pPr>
        <w:pStyle w:val="BodyText"/>
        <w:ind w:left="0"/>
        <w:rPr>
          <w:sz w:val="21"/>
        </w:rPr>
      </w:pPr>
    </w:p>
    <w:p>
      <w:pPr>
        <w:pStyle w:val="BodyText"/>
        <w:spacing w:line="249" w:lineRule="auto"/>
        <w:ind w:right="1034"/>
        <w:jc w:val="both"/>
      </w:pPr>
      <w:r>
        <w:rPr>
          <w:w w:val="110"/>
        </w:rPr>
        <w:t>Los peritos o especialistas en valuación deberán rendir su dictamen en un plazo de 5 días si se trata de bienes muebles, 10 días si son inmuebles y 15 días cuando  sean  negociaciones,  contados</w:t>
      </w:r>
      <w:r>
        <w:rPr>
          <w:spacing w:val="10"/>
          <w:w w:val="110"/>
        </w:rPr>
        <w:t> </w:t>
      </w:r>
      <w:r>
        <w:rPr>
          <w:w w:val="110"/>
        </w:rPr>
        <w:t>a</w:t>
      </w:r>
      <w:r>
        <w:rPr>
          <w:spacing w:val="11"/>
          <w:w w:val="110"/>
        </w:rPr>
        <w:t> </w:t>
      </w:r>
      <w:r>
        <w:rPr>
          <w:w w:val="110"/>
        </w:rPr>
        <w:t>partir</w:t>
      </w:r>
      <w:r>
        <w:rPr>
          <w:spacing w:val="14"/>
          <w:w w:val="110"/>
        </w:rPr>
        <w:t> </w:t>
      </w:r>
      <w:r>
        <w:rPr>
          <w:w w:val="110"/>
        </w:rPr>
        <w:t>de</w:t>
      </w:r>
      <w:r>
        <w:rPr>
          <w:spacing w:val="11"/>
          <w:w w:val="110"/>
        </w:rPr>
        <w:t> </w:t>
      </w:r>
      <w:r>
        <w:rPr>
          <w:w w:val="110"/>
        </w:rPr>
        <w:t>la</w:t>
      </w:r>
      <w:r>
        <w:rPr>
          <w:spacing w:val="9"/>
          <w:w w:val="110"/>
        </w:rPr>
        <w:t> </w:t>
      </w:r>
      <w:r>
        <w:rPr>
          <w:w w:val="110"/>
        </w:rPr>
        <w:t>fecha</w:t>
      </w:r>
      <w:r>
        <w:rPr>
          <w:spacing w:val="11"/>
          <w:w w:val="110"/>
        </w:rPr>
        <w:t> </w:t>
      </w:r>
      <w:r>
        <w:rPr>
          <w:w w:val="110"/>
        </w:rPr>
        <w:t>de</w:t>
      </w:r>
      <w:r>
        <w:rPr>
          <w:spacing w:val="11"/>
          <w:w w:val="110"/>
        </w:rPr>
        <w:t> </w:t>
      </w:r>
      <w:r>
        <w:rPr>
          <w:w w:val="110"/>
        </w:rPr>
        <w:t>su</w:t>
      </w:r>
      <w:r>
        <w:rPr>
          <w:spacing w:val="9"/>
          <w:w w:val="110"/>
        </w:rPr>
        <w:t> </w:t>
      </w:r>
      <w:r>
        <w:rPr>
          <w:w w:val="110"/>
        </w:rPr>
        <w:t>aceptación.</w:t>
      </w:r>
    </w:p>
    <w:p>
      <w:pPr>
        <w:pStyle w:val="BodyText"/>
        <w:spacing w:before="3"/>
        <w:ind w:left="0"/>
      </w:pPr>
    </w:p>
    <w:p>
      <w:pPr>
        <w:pStyle w:val="BodyText"/>
        <w:spacing w:line="249" w:lineRule="auto"/>
        <w:ind w:right="999"/>
        <w:jc w:val="both"/>
      </w:pPr>
      <w:r>
        <w:rPr>
          <w:w w:val="110"/>
        </w:rPr>
        <w:t>Las irregularidades u omisiones que se observen en la tramitación del procedimiento administrativo de ejecución, incluso las relacionadas con el valor establecido para los bienes embargados, se podrán impugnar hasta el momento en que la autoridad publique  la convocatoria de remate</w:t>
      </w:r>
      <w:r>
        <w:rPr>
          <w:spacing w:val="30"/>
          <w:w w:val="110"/>
        </w:rPr>
        <w:t> </w:t>
      </w:r>
      <w:r>
        <w:rPr>
          <w:w w:val="110"/>
        </w:rPr>
        <w:t>correspondiente.</w:t>
      </w:r>
    </w:p>
    <w:p>
      <w:pPr>
        <w:pStyle w:val="BodyText"/>
        <w:spacing w:before="181"/>
        <w:ind w:right="1031"/>
        <w:jc w:val="both"/>
      </w:pPr>
      <w:r>
        <w:rPr>
          <w:rFonts w:ascii="TeX Gyre Bonum" w:hAnsi="TeX Gyre Bonum"/>
          <w:b/>
          <w:w w:val="110"/>
        </w:rPr>
        <w:t>Artículo 411.- </w:t>
      </w:r>
      <w:r>
        <w:rPr>
          <w:w w:val="110"/>
        </w:rPr>
        <w:t>El remate podrá ser convocado para una fecha fijada dentro de los 20 días siguientes a la fecha en que se emita el avalúo comercial. La publicación de la convocatoria se hará cuando menos 10 días antes de la fecha del remate.</w:t>
      </w:r>
    </w:p>
    <w:p>
      <w:pPr>
        <w:pStyle w:val="BodyText"/>
        <w:spacing w:before="3"/>
        <w:ind w:left="0"/>
        <w:rPr>
          <w:sz w:val="21"/>
        </w:rPr>
      </w:pPr>
    </w:p>
    <w:p>
      <w:pPr>
        <w:pStyle w:val="BodyText"/>
        <w:spacing w:line="247" w:lineRule="auto"/>
        <w:ind w:right="1034"/>
        <w:jc w:val="both"/>
      </w:pPr>
      <w:r>
        <w:rPr>
          <w:w w:val="110"/>
        </w:rPr>
        <w:t>La convocatoria se publicará en la página electrónica del Gobierno del Estado de México, y opcionalmente se podrá fijar en sitio visible y usual de la oficina ejecutora, así como en los lugares públicos que se estimen convenientes.</w:t>
      </w:r>
    </w:p>
    <w:p>
      <w:pPr>
        <w:pStyle w:val="BodyText"/>
        <w:spacing w:before="9"/>
        <w:ind w:left="0"/>
      </w:pPr>
    </w:p>
    <w:p>
      <w:pPr>
        <w:pStyle w:val="BodyText"/>
        <w:spacing w:line="249" w:lineRule="auto"/>
        <w:ind w:right="1031"/>
        <w:jc w:val="both"/>
      </w:pPr>
      <w:r>
        <w:rPr>
          <w:w w:val="110"/>
        </w:rPr>
        <w:t>En todo caso, a petición del deudor y previo pago del costo, la autoridad  ejecutora  puede ordenar una publicidad más amplia, dentro del plazo señalado en el primer párrafo de este artículo.</w:t>
      </w:r>
    </w:p>
    <w:p>
      <w:pPr>
        <w:pStyle w:val="BodyText"/>
        <w:spacing w:before="2"/>
        <w:ind w:left="0"/>
      </w:pPr>
    </w:p>
    <w:p>
      <w:pPr>
        <w:pStyle w:val="BodyText"/>
        <w:spacing w:line="249" w:lineRule="auto" w:before="1"/>
        <w:ind w:right="1031"/>
        <w:jc w:val="both"/>
      </w:pPr>
      <w:r>
        <w:rPr>
          <w:w w:val="110"/>
        </w:rPr>
        <w:t>En la convocatoria se darán a conocer los bienes objeto del remate, el valor que servirá de base para su venta, el nombre de los acreedores que aparezcan en el certificado de gravámenes correspondientes a los últimos diez años, así como los requisitos que deberán cumplir los postores para concurrir al mismo.</w:t>
      </w:r>
    </w:p>
    <w:p>
      <w:pPr>
        <w:pStyle w:val="BodyText"/>
        <w:spacing w:line="244" w:lineRule="auto" w:before="181"/>
        <w:ind w:right="1031"/>
        <w:jc w:val="both"/>
      </w:pPr>
      <w:r>
        <w:rPr>
          <w:rFonts w:ascii="TeX Gyre Bonum" w:hAnsi="TeX Gyre Bonum"/>
          <w:b/>
          <w:w w:val="110"/>
        </w:rPr>
        <w:t>Artículo 412.- </w:t>
      </w:r>
      <w:r>
        <w:rPr>
          <w:w w:val="110"/>
        </w:rPr>
        <w:t>Los acreedores que aparezcan en el certificado de gravámenes correspondientes a los últimos 10 años, el que deberá obtenerse oportunamente, serán notificados y, en caso de que no sean localizados o que su domicilio se ubique fuera del territorio del Estado de México o del Municipio que corresponda, se tendrá como fecha de notificación la de publicación de la convocatoria en la página electrónica del Gobierno del Estado de México o en el Periódico  Oficial.</w:t>
      </w:r>
    </w:p>
    <w:p>
      <w:pPr>
        <w:pStyle w:val="BodyText"/>
        <w:spacing w:before="7"/>
        <w:ind w:left="0"/>
      </w:pPr>
    </w:p>
    <w:p>
      <w:pPr>
        <w:pStyle w:val="BodyText"/>
        <w:spacing w:line="247" w:lineRule="auto" w:before="1"/>
        <w:ind w:right="1031"/>
        <w:jc w:val="both"/>
      </w:pPr>
      <w:r>
        <w:rPr>
          <w:w w:val="110"/>
        </w:rPr>
        <w:t>Los acreedores a que alude el párrafo anterior, tendrán derecho a concurrir ante la oficina ejecutora, hasta tres días antes de la fecha en que deba celebrarse el remate. La concurrencia  será con el propósito de hacer valer sus derechos de preferencia, lo cual harán mediante escrito libre adjuntando los documentos que acrediten su representación cuando no gestionen  a  nombre propio y la documental que acredite su preferencia, tal preferencia será resuelta mediante resolución por la autoridad ejecutora con base en lo dispuesto en  el  penúltimo  párrafo del artículo 29 de este ordenamiento, a más tardar en la fecha en que  deba  de  celebrarse el remate, debiendo presentarse el acreedor ante dicha autoridad en esa fecha</w:t>
      </w:r>
      <w:r>
        <w:rPr>
          <w:spacing w:val="11"/>
          <w:w w:val="110"/>
        </w:rPr>
        <w:t> </w:t>
      </w:r>
      <w:r>
        <w:rPr>
          <w:w w:val="110"/>
        </w:rPr>
        <w:t>para</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23" name="image2.png"/>
            <wp:cNvGraphicFramePr>
              <a:graphicFrameLocks noChangeAspect="1"/>
            </wp:cNvGraphicFramePr>
            <a:graphic>
              <a:graphicData uri="http://schemas.openxmlformats.org/drawingml/2006/picture">
                <pic:pic>
                  <pic:nvPicPr>
                    <pic:cNvPr id="62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ser notificado de la resolución</w:t>
      </w:r>
      <w:r>
        <w:rPr>
          <w:spacing w:val="52"/>
          <w:w w:val="110"/>
        </w:rPr>
        <w:t> </w:t>
      </w:r>
      <w:r>
        <w:rPr>
          <w:w w:val="110"/>
        </w:rPr>
        <w:t>correspondiente.</w:t>
      </w:r>
    </w:p>
    <w:p>
      <w:pPr>
        <w:pStyle w:val="BodyText"/>
        <w:spacing w:before="5"/>
        <w:ind w:left="0"/>
        <w:rPr>
          <w:sz w:val="21"/>
        </w:rPr>
      </w:pPr>
    </w:p>
    <w:p>
      <w:pPr>
        <w:pStyle w:val="BodyText"/>
        <w:spacing w:line="249" w:lineRule="auto"/>
        <w:ind w:right="1032"/>
        <w:jc w:val="both"/>
      </w:pPr>
      <w:r>
        <w:rPr>
          <w:w w:val="110"/>
        </w:rPr>
        <w:t>En caso de inconformidad, esta será resuelta por la autoridad competente y en este supuesto,     el producto obtenido, no se aplicará al pago de los créditos fiscales, hasta en tanto no quede  firme la resolución que determine la preferencia; y se aplicará el producto a los créditos fiscales, siempre</w:t>
      </w:r>
      <w:r>
        <w:rPr>
          <w:spacing w:val="10"/>
          <w:w w:val="110"/>
        </w:rPr>
        <w:t> </w:t>
      </w:r>
      <w:r>
        <w:rPr>
          <w:w w:val="110"/>
        </w:rPr>
        <w:t>y</w:t>
      </w:r>
      <w:r>
        <w:rPr>
          <w:spacing w:val="10"/>
          <w:w w:val="110"/>
        </w:rPr>
        <w:t> </w:t>
      </w:r>
      <w:r>
        <w:rPr>
          <w:w w:val="110"/>
        </w:rPr>
        <w:t>cuando</w:t>
      </w:r>
      <w:r>
        <w:rPr>
          <w:spacing w:val="11"/>
          <w:w w:val="110"/>
        </w:rPr>
        <w:t> </w:t>
      </w:r>
      <w:r>
        <w:rPr>
          <w:w w:val="110"/>
        </w:rPr>
        <w:t>la</w:t>
      </w:r>
      <w:r>
        <w:rPr>
          <w:spacing w:val="10"/>
          <w:w w:val="110"/>
        </w:rPr>
        <w:t> </w:t>
      </w:r>
      <w:r>
        <w:rPr>
          <w:w w:val="110"/>
        </w:rPr>
        <w:t>resolución</w:t>
      </w:r>
      <w:r>
        <w:rPr>
          <w:spacing w:val="10"/>
          <w:w w:val="110"/>
        </w:rPr>
        <w:t> </w:t>
      </w:r>
      <w:r>
        <w:rPr>
          <w:w w:val="110"/>
        </w:rPr>
        <w:t>firme</w:t>
      </w:r>
      <w:r>
        <w:rPr>
          <w:spacing w:val="10"/>
          <w:w w:val="110"/>
        </w:rPr>
        <w:t> </w:t>
      </w:r>
      <w:r>
        <w:rPr>
          <w:w w:val="110"/>
        </w:rPr>
        <w:t>sea</w:t>
      </w:r>
      <w:r>
        <w:rPr>
          <w:spacing w:val="10"/>
          <w:w w:val="110"/>
        </w:rPr>
        <w:t> </w:t>
      </w:r>
      <w:r>
        <w:rPr>
          <w:w w:val="110"/>
        </w:rPr>
        <w:t>favorable</w:t>
      </w:r>
      <w:r>
        <w:rPr>
          <w:spacing w:val="10"/>
          <w:w w:val="110"/>
        </w:rPr>
        <w:t> </w:t>
      </w:r>
      <w:r>
        <w:rPr>
          <w:w w:val="110"/>
        </w:rPr>
        <w:t>a</w:t>
      </w:r>
      <w:r>
        <w:rPr>
          <w:spacing w:val="10"/>
          <w:w w:val="110"/>
        </w:rPr>
        <w:t> </w:t>
      </w:r>
      <w:r>
        <w:rPr>
          <w:w w:val="110"/>
        </w:rPr>
        <w:t>la</w:t>
      </w:r>
      <w:r>
        <w:rPr>
          <w:spacing w:val="10"/>
          <w:w w:val="110"/>
        </w:rPr>
        <w:t> </w:t>
      </w:r>
      <w:r>
        <w:rPr>
          <w:w w:val="110"/>
        </w:rPr>
        <w:t>autoridad</w:t>
      </w:r>
      <w:r>
        <w:rPr>
          <w:spacing w:val="15"/>
          <w:w w:val="110"/>
        </w:rPr>
        <w:t> </w:t>
      </w:r>
      <w:r>
        <w:rPr>
          <w:w w:val="110"/>
        </w:rPr>
        <w:t>ejecutora.</w:t>
      </w:r>
    </w:p>
    <w:p>
      <w:pPr>
        <w:pStyle w:val="BodyText"/>
        <w:spacing w:line="242" w:lineRule="auto" w:before="181"/>
        <w:ind w:right="1032"/>
        <w:jc w:val="both"/>
      </w:pPr>
      <w:r>
        <w:rPr>
          <w:rFonts w:ascii="TeX Gyre Bonum" w:hAnsi="TeX Gyre Bonum"/>
          <w:b/>
          <w:w w:val="110"/>
        </w:rPr>
        <w:t>Artículo 413.- </w:t>
      </w:r>
      <w:r>
        <w:rPr>
          <w:w w:val="110"/>
        </w:rPr>
        <w:t>Mientras no se finque el remate o se levante el acta de la adjudicación a favor de la autoridad fiscal, el deudor puede hacer el pago de las cantidades reclamadas, de la actualización generada y los accesorios causados, caso en el cual se levantará el embargo y se dará</w:t>
      </w:r>
      <w:r>
        <w:rPr>
          <w:spacing w:val="9"/>
          <w:w w:val="110"/>
        </w:rPr>
        <w:t> </w:t>
      </w:r>
      <w:r>
        <w:rPr>
          <w:w w:val="110"/>
        </w:rPr>
        <w:t>por</w:t>
      </w:r>
      <w:r>
        <w:rPr>
          <w:spacing w:val="9"/>
          <w:w w:val="110"/>
        </w:rPr>
        <w:t> </w:t>
      </w:r>
      <w:r>
        <w:rPr>
          <w:w w:val="110"/>
        </w:rPr>
        <w:t>concluido</w:t>
      </w:r>
      <w:r>
        <w:rPr>
          <w:spacing w:val="11"/>
          <w:w w:val="110"/>
        </w:rPr>
        <w:t> </w:t>
      </w:r>
      <w:r>
        <w:rPr>
          <w:w w:val="110"/>
        </w:rPr>
        <w:t>el</w:t>
      </w:r>
      <w:r>
        <w:rPr>
          <w:spacing w:val="9"/>
          <w:w w:val="110"/>
        </w:rPr>
        <w:t> </w:t>
      </w:r>
      <w:r>
        <w:rPr>
          <w:w w:val="110"/>
        </w:rPr>
        <w:t>procedimiento</w:t>
      </w:r>
      <w:r>
        <w:rPr>
          <w:spacing w:val="11"/>
          <w:w w:val="110"/>
        </w:rPr>
        <w:t> </w:t>
      </w:r>
      <w:r>
        <w:rPr>
          <w:w w:val="110"/>
        </w:rPr>
        <w:t>de</w:t>
      </w:r>
      <w:r>
        <w:rPr>
          <w:spacing w:val="9"/>
          <w:w w:val="110"/>
        </w:rPr>
        <w:t> </w:t>
      </w:r>
      <w:r>
        <w:rPr>
          <w:w w:val="110"/>
        </w:rPr>
        <w:t>venta</w:t>
      </w:r>
      <w:r>
        <w:rPr>
          <w:spacing w:val="9"/>
          <w:w w:val="110"/>
        </w:rPr>
        <w:t> </w:t>
      </w:r>
      <w:r>
        <w:rPr>
          <w:w w:val="110"/>
        </w:rPr>
        <w:t>de</w:t>
      </w:r>
      <w:r>
        <w:rPr>
          <w:spacing w:val="9"/>
          <w:w w:val="110"/>
        </w:rPr>
        <w:t> </w:t>
      </w:r>
      <w:r>
        <w:rPr>
          <w:w w:val="110"/>
        </w:rPr>
        <w:t>los</w:t>
      </w:r>
      <w:r>
        <w:rPr>
          <w:spacing w:val="9"/>
          <w:w w:val="110"/>
        </w:rPr>
        <w:t> </w:t>
      </w:r>
      <w:r>
        <w:rPr>
          <w:w w:val="110"/>
        </w:rPr>
        <w:t>bienes</w:t>
      </w:r>
      <w:r>
        <w:rPr>
          <w:spacing w:val="8"/>
          <w:w w:val="110"/>
        </w:rPr>
        <w:t> </w:t>
      </w:r>
      <w:r>
        <w:rPr>
          <w:w w:val="110"/>
        </w:rPr>
        <w:t>embargados.</w:t>
      </w:r>
    </w:p>
    <w:p>
      <w:pPr>
        <w:pStyle w:val="BodyText"/>
        <w:spacing w:before="10"/>
        <w:ind w:left="0"/>
      </w:pPr>
    </w:p>
    <w:p>
      <w:pPr>
        <w:pStyle w:val="BodyText"/>
        <w:spacing w:line="247" w:lineRule="auto"/>
        <w:ind w:right="1034"/>
        <w:jc w:val="both"/>
      </w:pPr>
      <w:r>
        <w:rPr>
          <w:w w:val="110"/>
        </w:rPr>
        <w:t>Una vez realizado el pago por el embargado o cuando obtenga resolución o sentencia favorable que hubieran quedado firmes, derivado de la interposición de algún medio de defensa antes de que se hubieran rematado los bienes, en las que se hubiera obligado a las  autoridades  a  entregar los mismos, éste deberá retirar los bienes motivo del embargo en el momento en que la autoridad los ponga a su disposición y en caso de no hacerlo, se causarán derechos por el almacenaje a partir del día</w:t>
      </w:r>
      <w:r>
        <w:rPr>
          <w:spacing w:val="4"/>
          <w:w w:val="110"/>
        </w:rPr>
        <w:t> </w:t>
      </w:r>
      <w:r>
        <w:rPr>
          <w:w w:val="110"/>
        </w:rPr>
        <w:t>siguiente.</w:t>
      </w:r>
    </w:p>
    <w:p>
      <w:pPr>
        <w:pStyle w:val="BodyText"/>
        <w:spacing w:before="193"/>
        <w:ind w:right="1033"/>
        <w:jc w:val="both"/>
      </w:pPr>
      <w:r>
        <w:rPr>
          <w:rFonts w:ascii="TeX Gyre Bonum" w:hAnsi="TeX Gyre Bonum"/>
          <w:b/>
          <w:w w:val="110"/>
        </w:rPr>
        <w:t>Artículo 414.- </w:t>
      </w:r>
      <w:r>
        <w:rPr>
          <w:w w:val="110"/>
        </w:rPr>
        <w:t>Es postura legal la que cubra como mínimo las dos terceras partes del valor señalado como base para el remate. Toda postura deberá ofrecerse en moneda nacional, en una sola exhibición con precio cierto y determinado.</w:t>
      </w:r>
    </w:p>
    <w:p>
      <w:pPr>
        <w:pStyle w:val="BodyText"/>
        <w:spacing w:line="244" w:lineRule="auto" w:before="192"/>
        <w:ind w:right="1033"/>
        <w:jc w:val="both"/>
      </w:pPr>
      <w:r>
        <w:rPr>
          <w:rFonts w:ascii="TeX Gyre Bonum" w:hAnsi="TeX Gyre Bonum"/>
          <w:b/>
          <w:w w:val="110"/>
        </w:rPr>
        <w:t>Artículo 415.- </w:t>
      </w:r>
      <w:r>
        <w:rPr>
          <w:w w:val="110"/>
        </w:rPr>
        <w:t>Al escrito en que se haga la postura se acompañará necesariamente un depósito por un importe de cuando menos el 20% del valor fijado a los bienes en la convocatoria, dicho depósito deberá efectuarse a favor del Gobierno del Estado de México o del municipio según corresponda, y podrá hacerse mediante cheque certificado o billete de depósito expedido por institución de crédito autorizada para tal efecto. Para el caso de los municipios el importe del depósito también podrá hacerse en efectivo, ante la propia oficina ejecutora.</w:t>
      </w:r>
    </w:p>
    <w:p>
      <w:pPr>
        <w:pStyle w:val="BodyText"/>
        <w:spacing w:before="8"/>
        <w:ind w:left="0"/>
      </w:pPr>
    </w:p>
    <w:p>
      <w:pPr>
        <w:pStyle w:val="BodyText"/>
        <w:spacing w:line="247" w:lineRule="auto"/>
        <w:ind w:right="1031"/>
        <w:jc w:val="both"/>
      </w:pPr>
      <w:r>
        <w:rPr>
          <w:w w:val="110"/>
        </w:rPr>
        <w:t>El importe del depósito que se constituya de acuerdo con lo que establece el presente artículo, servirá de garantía para el cumplimiento de las obligaciones que contraiga el postor por la adjudicación que se les haga de los bienes rematados. Después de fincado el remate, previa  orden de la oficina ejecutora, se devolverán los cheques certificados o billetes de depósito a los postores dentro del plazo de 5 días, excepto el que corresponda al postor a cuyo favor se finque  el remate, cuyo depósito continuará como garantía del cumplimiento de su obligación, y en su caso, como parte del precio de venta. Tratándose de la devolución de los billetes de depósito, la autoridad ejecutora como parte integrante del Gobierno del Estado de México o del municipio según corresponda, tendrá la facultad de endosarlo a favor del postor, para que éste lo pueda cobrar.</w:t>
      </w:r>
    </w:p>
    <w:p>
      <w:pPr>
        <w:pStyle w:val="BodyText"/>
        <w:spacing w:before="3"/>
        <w:ind w:left="0"/>
        <w:rPr>
          <w:sz w:val="21"/>
        </w:rPr>
      </w:pPr>
    </w:p>
    <w:p>
      <w:pPr>
        <w:pStyle w:val="BodyText"/>
        <w:spacing w:line="247" w:lineRule="auto"/>
        <w:ind w:right="1031"/>
        <w:jc w:val="both"/>
      </w:pPr>
      <w:r>
        <w:rPr>
          <w:w w:val="110"/>
        </w:rPr>
        <w:t>Si la devolución no se efectúa en el plazo referido en el párrafo anterior, la autoridad fiscal pagará intereses que se calcularán por cada mes o fracción que transcurra a partir del día siguiente al del vencimiento, conforme a una tasa que será igual a la prevista para los recargos por pago</w:t>
      </w:r>
      <w:r>
        <w:rPr>
          <w:spacing w:val="21"/>
          <w:w w:val="110"/>
        </w:rPr>
        <w:t> </w:t>
      </w:r>
      <w:r>
        <w:rPr>
          <w:w w:val="110"/>
        </w:rPr>
        <w:t>extemporáneo.</w:t>
      </w:r>
    </w:p>
    <w:p>
      <w:pPr>
        <w:pStyle w:val="BodyText"/>
        <w:spacing w:before="11"/>
        <w:ind w:left="0"/>
      </w:pPr>
    </w:p>
    <w:p>
      <w:pPr>
        <w:pStyle w:val="BodyText"/>
        <w:spacing w:line="247" w:lineRule="auto"/>
        <w:ind w:right="1030"/>
        <w:jc w:val="both"/>
      </w:pPr>
      <w:r>
        <w:rPr>
          <w:w w:val="110"/>
        </w:rPr>
        <w:t>En el supuesto de que el remate se efectúe por conducto del SEITS, las posturas  deberán enviarse en documento digital en los términos que señale la convocatoria para el remate, debiendo la autoridad informar a los postores, por el mismo conducto, sobre la recepción de las posturas. Dichos mensajes tendrán las características que se establezcan en la convocatoria de remate. Para participar en una subasta será necesario que el postor,  antes  de  enviar  su  postura, realice el depósito de cuando menos el 20% a que se refiere el párrafo anterior, el cual podrá realizar por vía electrónica, en los términos de la Ley de Medios Electrónicos y su Reglamento.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25" name="image2.png"/>
            <wp:cNvGraphicFramePr>
              <a:graphicFrameLocks noChangeAspect="1"/>
            </wp:cNvGraphicFramePr>
            <a:graphic>
              <a:graphicData uri="http://schemas.openxmlformats.org/drawingml/2006/picture">
                <pic:pic>
                  <pic:nvPicPr>
                    <pic:cNvPr id="62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BodyText"/>
        <w:spacing w:line="244" w:lineRule="auto" w:before="57"/>
        <w:ind w:right="1031"/>
        <w:jc w:val="both"/>
      </w:pPr>
      <w:r>
        <w:rPr>
          <w:rFonts w:ascii="TeX Gyre Bonum" w:hAnsi="TeX Gyre Bonum"/>
          <w:b/>
          <w:w w:val="110"/>
        </w:rPr>
        <w:t>Artículo 416.- </w:t>
      </w:r>
      <w:r>
        <w:rPr>
          <w:w w:val="110"/>
        </w:rPr>
        <w:t>Cuando el postor en cuyo favor se hubiere fincado un remate no cumpla con las obligaciones que contraiga y las que este Código le señala, perderá el importe del depósito que hubiere constituido y éste se aplicará de plano, por la oficina ejecutora, a favor del  erario público. En este caso, al día siguiente de fenecido el plazo para dar cumplimiento a sus obligaciones, la autoridad fiscal hará de conocimiento al segundo mejor postor, la oportunidad de adquirir los bienes rematados de acuerdo a su postura, siempre y cuando ésta no difiera en más de un 10% de la postura ganadora; dicho postor deberá de realizar el pago a más tardar al día</w:t>
      </w:r>
      <w:r>
        <w:rPr>
          <w:spacing w:val="11"/>
          <w:w w:val="110"/>
        </w:rPr>
        <w:t> </w:t>
      </w:r>
      <w:r>
        <w:rPr>
          <w:w w:val="110"/>
        </w:rPr>
        <w:t>siguiente.</w:t>
      </w:r>
    </w:p>
    <w:p>
      <w:pPr>
        <w:pStyle w:val="BodyText"/>
        <w:spacing w:before="3"/>
        <w:ind w:left="0"/>
        <w:rPr>
          <w:sz w:val="21"/>
        </w:rPr>
      </w:pPr>
    </w:p>
    <w:p>
      <w:pPr>
        <w:pStyle w:val="BodyText"/>
        <w:spacing w:line="247" w:lineRule="auto"/>
        <w:ind w:right="1033"/>
        <w:jc w:val="both"/>
      </w:pPr>
      <w:r>
        <w:rPr>
          <w:w w:val="110"/>
        </w:rPr>
        <w:t>En el supuesto de que los postores no adquieran los bienes subastados, se  convocará nuevamente a remate en los plazos que se señalan en el artículo  411  del  presente  ordenamiento. El plazo de veinte días a que refiere el primer párrafo del artículo  aludido, correrá a partir del día siguiente del último día en que el postor debió haber efectuado el pago a que</w:t>
      </w:r>
      <w:r>
        <w:rPr>
          <w:spacing w:val="9"/>
          <w:w w:val="110"/>
        </w:rPr>
        <w:t> </w:t>
      </w:r>
      <w:r>
        <w:rPr>
          <w:w w:val="110"/>
        </w:rPr>
        <w:t>refieren</w:t>
      </w:r>
      <w:r>
        <w:rPr>
          <w:spacing w:val="11"/>
          <w:w w:val="110"/>
        </w:rPr>
        <w:t> </w:t>
      </w:r>
      <w:r>
        <w:rPr>
          <w:w w:val="110"/>
        </w:rPr>
        <w:t>los</w:t>
      </w:r>
      <w:r>
        <w:rPr>
          <w:spacing w:val="10"/>
          <w:w w:val="110"/>
        </w:rPr>
        <w:t> </w:t>
      </w:r>
      <w:r>
        <w:rPr>
          <w:w w:val="110"/>
        </w:rPr>
        <w:t>artículos</w:t>
      </w:r>
      <w:r>
        <w:rPr>
          <w:spacing w:val="13"/>
          <w:w w:val="110"/>
        </w:rPr>
        <w:t> </w:t>
      </w:r>
      <w:r>
        <w:rPr>
          <w:w w:val="110"/>
        </w:rPr>
        <w:t>419</w:t>
      </w:r>
      <w:r>
        <w:rPr>
          <w:spacing w:val="12"/>
          <w:w w:val="110"/>
        </w:rPr>
        <w:t> </w:t>
      </w:r>
      <w:r>
        <w:rPr>
          <w:w w:val="110"/>
        </w:rPr>
        <w:t>y</w:t>
      </w:r>
      <w:r>
        <w:rPr>
          <w:spacing w:val="11"/>
          <w:w w:val="110"/>
        </w:rPr>
        <w:t> </w:t>
      </w:r>
      <w:r>
        <w:rPr>
          <w:w w:val="110"/>
        </w:rPr>
        <w:t>420</w:t>
      </w:r>
      <w:r>
        <w:rPr>
          <w:spacing w:val="10"/>
          <w:w w:val="110"/>
        </w:rPr>
        <w:t> </w:t>
      </w:r>
      <w:r>
        <w:rPr>
          <w:w w:val="110"/>
        </w:rPr>
        <w:t>de</w:t>
      </w:r>
      <w:r>
        <w:rPr>
          <w:spacing w:val="10"/>
          <w:w w:val="110"/>
        </w:rPr>
        <w:t> </w:t>
      </w:r>
      <w:r>
        <w:rPr>
          <w:w w:val="110"/>
        </w:rPr>
        <w:t>este</w:t>
      </w:r>
      <w:r>
        <w:rPr>
          <w:spacing w:val="10"/>
          <w:w w:val="110"/>
        </w:rPr>
        <w:t> </w:t>
      </w:r>
      <w:r>
        <w:rPr>
          <w:w w:val="110"/>
        </w:rPr>
        <w:t>Código.</w:t>
      </w:r>
    </w:p>
    <w:p>
      <w:pPr>
        <w:pStyle w:val="BodyText"/>
        <w:spacing w:line="237" w:lineRule="auto" w:before="194"/>
        <w:ind w:right="1032"/>
        <w:jc w:val="both"/>
      </w:pPr>
      <w:r>
        <w:rPr>
          <w:rFonts w:ascii="TeX Gyre Bonum" w:hAnsi="TeX Gyre Bonum"/>
          <w:b/>
          <w:w w:val="110"/>
        </w:rPr>
        <w:t>Artículo 417.- </w:t>
      </w:r>
      <w:r>
        <w:rPr>
          <w:w w:val="110"/>
        </w:rPr>
        <w:t>El escrito que contenga la postura deberá contener la firma autógrafa del postor o de su representante legal, en este último caso, deberá anexar el documento en donde acredite  la</w:t>
      </w:r>
      <w:r>
        <w:rPr>
          <w:spacing w:val="10"/>
          <w:w w:val="110"/>
        </w:rPr>
        <w:t> </w:t>
      </w:r>
      <w:r>
        <w:rPr>
          <w:w w:val="110"/>
        </w:rPr>
        <w:t>representación</w:t>
      </w:r>
      <w:r>
        <w:rPr>
          <w:spacing w:val="11"/>
          <w:w w:val="110"/>
        </w:rPr>
        <w:t> </w:t>
      </w:r>
      <w:r>
        <w:rPr>
          <w:w w:val="110"/>
        </w:rPr>
        <w:t>con</w:t>
      </w:r>
      <w:r>
        <w:rPr>
          <w:spacing w:val="12"/>
          <w:w w:val="110"/>
        </w:rPr>
        <w:t> </w:t>
      </w:r>
      <w:r>
        <w:rPr>
          <w:w w:val="110"/>
        </w:rPr>
        <w:t>la</w:t>
      </w:r>
      <w:r>
        <w:rPr>
          <w:spacing w:val="11"/>
          <w:w w:val="110"/>
        </w:rPr>
        <w:t> </w:t>
      </w:r>
      <w:r>
        <w:rPr>
          <w:w w:val="110"/>
        </w:rPr>
        <w:t>que</w:t>
      </w:r>
      <w:r>
        <w:rPr>
          <w:spacing w:val="10"/>
          <w:w w:val="110"/>
        </w:rPr>
        <w:t> </w:t>
      </w:r>
      <w:r>
        <w:rPr>
          <w:w w:val="110"/>
        </w:rPr>
        <w:t>promueve</w:t>
      </w:r>
      <w:r>
        <w:rPr>
          <w:spacing w:val="10"/>
          <w:w w:val="110"/>
        </w:rPr>
        <w:t> </w:t>
      </w:r>
      <w:r>
        <w:rPr>
          <w:w w:val="110"/>
        </w:rPr>
        <w:t>y</w:t>
      </w:r>
      <w:r>
        <w:rPr>
          <w:spacing w:val="10"/>
          <w:w w:val="110"/>
        </w:rPr>
        <w:t> </w:t>
      </w:r>
      <w:r>
        <w:rPr>
          <w:w w:val="110"/>
        </w:rPr>
        <w:t>además</w:t>
      </w:r>
      <w:r>
        <w:rPr>
          <w:spacing w:val="10"/>
          <w:w w:val="110"/>
        </w:rPr>
        <w:t> </w:t>
      </w:r>
      <w:r>
        <w:rPr>
          <w:w w:val="110"/>
        </w:rPr>
        <w:t>contener</w:t>
      </w:r>
      <w:r>
        <w:rPr>
          <w:spacing w:val="10"/>
          <w:w w:val="110"/>
        </w:rPr>
        <w:t> </w:t>
      </w:r>
      <w:r>
        <w:rPr>
          <w:w w:val="110"/>
        </w:rPr>
        <w:t>los</w:t>
      </w:r>
      <w:r>
        <w:rPr>
          <w:spacing w:val="10"/>
          <w:w w:val="110"/>
        </w:rPr>
        <w:t> </w:t>
      </w:r>
      <w:r>
        <w:rPr>
          <w:w w:val="110"/>
        </w:rPr>
        <w:t>siguientes</w:t>
      </w:r>
      <w:r>
        <w:rPr>
          <w:spacing w:val="10"/>
          <w:w w:val="110"/>
        </w:rPr>
        <w:t> </w:t>
      </w:r>
      <w:r>
        <w:rPr>
          <w:w w:val="110"/>
        </w:rPr>
        <w:t>datos:</w:t>
      </w:r>
    </w:p>
    <w:p>
      <w:pPr>
        <w:pStyle w:val="ListParagraph"/>
        <w:numPr>
          <w:ilvl w:val="0"/>
          <w:numId w:val="261"/>
        </w:numPr>
        <w:tabs>
          <w:tab w:pos="1538" w:val="left" w:leader="none"/>
          <w:tab w:pos="1539" w:val="left" w:leader="none"/>
        </w:tabs>
        <w:spacing w:line="244" w:lineRule="auto" w:before="197" w:after="0"/>
        <w:ind w:left="1591" w:right="1034" w:hanging="1133"/>
        <w:jc w:val="both"/>
        <w:rPr>
          <w:sz w:val="20"/>
        </w:rPr>
      </w:pPr>
      <w:r>
        <w:rPr>
          <w:w w:val="110"/>
          <w:sz w:val="20"/>
        </w:rPr>
        <w:t>Nombre, edad, nacionalidad, capacidad legal, estado civil, profesión y domicilio del postor. Si fuere una sociedad, el nombre o razón social, nombre del representante legal con capacidad legal para hacer valer la postura, el domicilio social, la fecha de constitución, el giro, así como los datos principales de su constitución, debiendo adjuntar los documentos en los que consten los datos precisados en la presente fracción;</w:t>
      </w:r>
    </w:p>
    <w:p>
      <w:pPr>
        <w:pStyle w:val="ListParagraph"/>
        <w:numPr>
          <w:ilvl w:val="0"/>
          <w:numId w:val="261"/>
        </w:numPr>
        <w:tabs>
          <w:tab w:pos="1538" w:val="left" w:leader="none"/>
          <w:tab w:pos="1539" w:val="left" w:leader="none"/>
        </w:tabs>
        <w:spacing w:line="240" w:lineRule="auto" w:before="188" w:after="0"/>
        <w:ind w:left="1538" w:right="0" w:hanging="1081"/>
        <w:jc w:val="left"/>
        <w:rPr>
          <w:sz w:val="20"/>
        </w:rPr>
      </w:pPr>
      <w:r>
        <w:rPr>
          <w:w w:val="110"/>
          <w:sz w:val="20"/>
        </w:rPr>
        <w:t>Las cantidades que se ofrezcan; y</w:t>
      </w:r>
    </w:p>
    <w:p>
      <w:pPr>
        <w:pStyle w:val="ListParagraph"/>
        <w:numPr>
          <w:ilvl w:val="0"/>
          <w:numId w:val="261"/>
        </w:numPr>
        <w:tabs>
          <w:tab w:pos="1538" w:val="left" w:leader="none"/>
          <w:tab w:pos="1539" w:val="left" w:leader="none"/>
        </w:tabs>
        <w:spacing w:line="240" w:lineRule="auto" w:before="176" w:after="0"/>
        <w:ind w:left="1538" w:right="0" w:hanging="1081"/>
        <w:jc w:val="left"/>
        <w:rPr>
          <w:sz w:val="20"/>
        </w:rPr>
      </w:pPr>
      <w:r>
        <w:rPr>
          <w:w w:val="110"/>
          <w:sz w:val="20"/>
        </w:rPr>
        <w:t>Los</w:t>
      </w:r>
      <w:r>
        <w:rPr>
          <w:spacing w:val="9"/>
          <w:w w:val="110"/>
          <w:sz w:val="20"/>
        </w:rPr>
        <w:t> </w:t>
      </w:r>
      <w:r>
        <w:rPr>
          <w:w w:val="110"/>
          <w:sz w:val="20"/>
        </w:rPr>
        <w:t>que</w:t>
      </w:r>
      <w:r>
        <w:rPr>
          <w:spacing w:val="10"/>
          <w:w w:val="110"/>
          <w:sz w:val="20"/>
        </w:rPr>
        <w:t> </w:t>
      </w:r>
      <w:r>
        <w:rPr>
          <w:w w:val="110"/>
          <w:sz w:val="20"/>
        </w:rPr>
        <w:t>atendiendo</w:t>
      </w:r>
      <w:r>
        <w:rPr>
          <w:spacing w:val="12"/>
          <w:w w:val="110"/>
          <w:sz w:val="20"/>
        </w:rPr>
        <w:t> </w:t>
      </w:r>
      <w:r>
        <w:rPr>
          <w:w w:val="110"/>
          <w:sz w:val="20"/>
        </w:rPr>
        <w:t>al</w:t>
      </w:r>
      <w:r>
        <w:rPr>
          <w:spacing w:val="10"/>
          <w:w w:val="110"/>
          <w:sz w:val="20"/>
        </w:rPr>
        <w:t> </w:t>
      </w:r>
      <w:r>
        <w:rPr>
          <w:w w:val="110"/>
          <w:sz w:val="20"/>
        </w:rPr>
        <w:t>caso</w:t>
      </w:r>
      <w:r>
        <w:rPr>
          <w:spacing w:val="11"/>
          <w:w w:val="110"/>
          <w:sz w:val="20"/>
        </w:rPr>
        <w:t> </w:t>
      </w:r>
      <w:r>
        <w:rPr>
          <w:w w:val="110"/>
          <w:sz w:val="20"/>
        </w:rPr>
        <w:t>concreto,</w:t>
      </w:r>
      <w:r>
        <w:rPr>
          <w:spacing w:val="12"/>
          <w:w w:val="110"/>
          <w:sz w:val="20"/>
        </w:rPr>
        <w:t> </w:t>
      </w:r>
      <w:r>
        <w:rPr>
          <w:w w:val="110"/>
          <w:sz w:val="20"/>
        </w:rPr>
        <w:t>se</w:t>
      </w:r>
      <w:r>
        <w:rPr>
          <w:spacing w:val="9"/>
          <w:w w:val="110"/>
          <w:sz w:val="20"/>
        </w:rPr>
        <w:t> </w:t>
      </w:r>
      <w:r>
        <w:rPr>
          <w:w w:val="110"/>
          <w:sz w:val="20"/>
        </w:rPr>
        <w:t>señalen</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convocatoria.</w:t>
      </w:r>
    </w:p>
    <w:p>
      <w:pPr>
        <w:pStyle w:val="BodyText"/>
        <w:spacing w:before="10"/>
        <w:ind w:left="0"/>
        <w:rPr>
          <w:sz w:val="19"/>
        </w:rPr>
      </w:pPr>
    </w:p>
    <w:p>
      <w:pPr>
        <w:pStyle w:val="BodyText"/>
        <w:spacing w:line="249" w:lineRule="auto"/>
        <w:ind w:right="1031"/>
        <w:jc w:val="both"/>
      </w:pPr>
      <w:r>
        <w:rPr>
          <w:w w:val="110"/>
        </w:rPr>
        <w:t>Si la subasta o el remate se realizan por conducto del SEITS, las posturas deberán firmarse electrónicamente en los términos de la Ley de Medios Electrónicos y su Reglamento, el documento digital en el que se presente la postura deberá contener los siguientes datos:</w:t>
      </w:r>
    </w:p>
    <w:p>
      <w:pPr>
        <w:pStyle w:val="ListParagraph"/>
        <w:numPr>
          <w:ilvl w:val="0"/>
          <w:numId w:val="262"/>
        </w:numPr>
        <w:tabs>
          <w:tab w:pos="759" w:val="left" w:leader="none"/>
        </w:tabs>
        <w:spacing w:line="240" w:lineRule="auto" w:before="182" w:after="0"/>
        <w:ind w:left="458" w:right="1032" w:firstLine="0"/>
        <w:jc w:val="both"/>
        <w:rPr>
          <w:sz w:val="20"/>
        </w:rPr>
      </w:pPr>
      <w:r>
        <w:rPr>
          <w:w w:val="110"/>
          <w:sz w:val="20"/>
        </w:rPr>
        <w:t>Mención de la Clave Única de Trámites y Servicios, en los términos de la Ley de Medios Electrónicos, de la persona física o de la jurídica colectiva que presente  la  postura  y,  en  su caso,</w:t>
      </w:r>
      <w:r>
        <w:rPr>
          <w:spacing w:val="12"/>
          <w:w w:val="110"/>
          <w:sz w:val="20"/>
        </w:rPr>
        <w:t> </w:t>
      </w:r>
      <w:r>
        <w:rPr>
          <w:w w:val="110"/>
          <w:sz w:val="20"/>
        </w:rPr>
        <w:t>la</w:t>
      </w:r>
      <w:r>
        <w:rPr>
          <w:spacing w:val="11"/>
          <w:w w:val="110"/>
          <w:sz w:val="20"/>
        </w:rPr>
        <w:t> </w:t>
      </w:r>
      <w:r>
        <w:rPr>
          <w:w w:val="110"/>
          <w:sz w:val="20"/>
        </w:rPr>
        <w:t>clave</w:t>
      </w:r>
      <w:r>
        <w:rPr>
          <w:spacing w:val="10"/>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Registro</w:t>
      </w:r>
      <w:r>
        <w:rPr>
          <w:spacing w:val="12"/>
          <w:w w:val="110"/>
          <w:sz w:val="20"/>
        </w:rPr>
        <w:t> </w:t>
      </w:r>
      <w:r>
        <w:rPr>
          <w:w w:val="110"/>
          <w:sz w:val="20"/>
        </w:rPr>
        <w:t>Federal</w:t>
      </w:r>
      <w:r>
        <w:rPr>
          <w:spacing w:val="11"/>
          <w:w w:val="110"/>
          <w:sz w:val="20"/>
        </w:rPr>
        <w:t> </w:t>
      </w:r>
      <w:r>
        <w:rPr>
          <w:w w:val="110"/>
          <w:sz w:val="20"/>
        </w:rPr>
        <w:t>de</w:t>
      </w:r>
      <w:r>
        <w:rPr>
          <w:spacing w:val="10"/>
          <w:w w:val="110"/>
          <w:sz w:val="20"/>
        </w:rPr>
        <w:t> </w:t>
      </w:r>
      <w:r>
        <w:rPr>
          <w:w w:val="110"/>
          <w:sz w:val="20"/>
        </w:rPr>
        <w:t>Contribuyentes.</w:t>
      </w:r>
    </w:p>
    <w:p>
      <w:pPr>
        <w:pStyle w:val="ListParagraph"/>
        <w:numPr>
          <w:ilvl w:val="0"/>
          <w:numId w:val="262"/>
        </w:numPr>
        <w:tabs>
          <w:tab w:pos="726" w:val="left" w:leader="none"/>
        </w:tabs>
        <w:spacing w:line="240" w:lineRule="auto" w:before="195" w:after="0"/>
        <w:ind w:left="725" w:right="0" w:hanging="268"/>
        <w:jc w:val="left"/>
        <w:rPr>
          <w:sz w:val="20"/>
        </w:rPr>
      </w:pPr>
      <w:r>
        <w:rPr>
          <w:w w:val="110"/>
          <w:sz w:val="20"/>
        </w:rPr>
        <w:t>La</w:t>
      </w:r>
      <w:r>
        <w:rPr>
          <w:spacing w:val="10"/>
          <w:w w:val="110"/>
          <w:sz w:val="20"/>
        </w:rPr>
        <w:t> </w:t>
      </w:r>
      <w:r>
        <w:rPr>
          <w:w w:val="110"/>
          <w:sz w:val="20"/>
        </w:rPr>
        <w:t>cantidad</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ofrezca</w:t>
      </w:r>
      <w:r>
        <w:rPr>
          <w:spacing w:val="9"/>
          <w:w w:val="110"/>
          <w:sz w:val="20"/>
        </w:rPr>
        <w:t> </w:t>
      </w:r>
      <w:r>
        <w:rPr>
          <w:w w:val="110"/>
          <w:sz w:val="20"/>
        </w:rPr>
        <w:t>en</w:t>
      </w:r>
      <w:r>
        <w:rPr>
          <w:spacing w:val="11"/>
          <w:w w:val="110"/>
          <w:sz w:val="20"/>
        </w:rPr>
        <w:t> </w:t>
      </w:r>
      <w:r>
        <w:rPr>
          <w:w w:val="110"/>
          <w:sz w:val="20"/>
        </w:rPr>
        <w:t>precio</w:t>
      </w:r>
      <w:r>
        <w:rPr>
          <w:spacing w:val="11"/>
          <w:w w:val="110"/>
          <w:sz w:val="20"/>
        </w:rPr>
        <w:t> </w:t>
      </w:r>
      <w:r>
        <w:rPr>
          <w:w w:val="110"/>
          <w:sz w:val="20"/>
        </w:rPr>
        <w:t>cierto</w:t>
      </w:r>
      <w:r>
        <w:rPr>
          <w:spacing w:val="11"/>
          <w:w w:val="110"/>
          <w:sz w:val="20"/>
        </w:rPr>
        <w:t> </w:t>
      </w:r>
      <w:r>
        <w:rPr>
          <w:w w:val="110"/>
          <w:sz w:val="20"/>
        </w:rPr>
        <w:t>y</w:t>
      </w:r>
      <w:r>
        <w:rPr>
          <w:spacing w:val="11"/>
          <w:w w:val="110"/>
          <w:sz w:val="20"/>
        </w:rPr>
        <w:t> </w:t>
      </w:r>
      <w:r>
        <w:rPr>
          <w:w w:val="110"/>
          <w:sz w:val="20"/>
        </w:rPr>
        <w:t>determinado.</w:t>
      </w:r>
    </w:p>
    <w:p>
      <w:pPr>
        <w:pStyle w:val="ListParagraph"/>
        <w:numPr>
          <w:ilvl w:val="0"/>
          <w:numId w:val="262"/>
        </w:numPr>
        <w:tabs>
          <w:tab w:pos="726" w:val="left" w:leader="none"/>
        </w:tabs>
        <w:spacing w:line="240" w:lineRule="auto" w:before="176" w:after="0"/>
        <w:ind w:left="725" w:right="0" w:hanging="268"/>
        <w:jc w:val="left"/>
        <w:rPr>
          <w:sz w:val="20"/>
        </w:rPr>
      </w:pPr>
      <w:r>
        <w:rPr>
          <w:w w:val="105"/>
          <w:sz w:val="20"/>
        </w:rPr>
        <w:t>Derogado</w:t>
      </w:r>
    </w:p>
    <w:p>
      <w:pPr>
        <w:pStyle w:val="ListParagraph"/>
        <w:numPr>
          <w:ilvl w:val="0"/>
          <w:numId w:val="262"/>
        </w:numPr>
        <w:tabs>
          <w:tab w:pos="726" w:val="left" w:leader="none"/>
        </w:tabs>
        <w:spacing w:line="240" w:lineRule="auto" w:before="179" w:after="0"/>
        <w:ind w:left="725" w:right="0" w:hanging="268"/>
        <w:jc w:val="left"/>
        <w:rPr>
          <w:sz w:val="20"/>
        </w:rPr>
      </w:pPr>
      <w:r>
        <w:rPr>
          <w:w w:val="110"/>
          <w:sz w:val="20"/>
        </w:rPr>
        <w:t>El</w:t>
      </w:r>
      <w:r>
        <w:rPr>
          <w:spacing w:val="10"/>
          <w:w w:val="110"/>
          <w:sz w:val="20"/>
        </w:rPr>
        <w:t> </w:t>
      </w:r>
      <w:r>
        <w:rPr>
          <w:w w:val="110"/>
          <w:sz w:val="20"/>
        </w:rPr>
        <w:t>monto</w:t>
      </w:r>
      <w:r>
        <w:rPr>
          <w:spacing w:val="11"/>
          <w:w w:val="110"/>
          <w:sz w:val="20"/>
        </w:rPr>
        <w:t> </w:t>
      </w:r>
      <w:r>
        <w:rPr>
          <w:w w:val="110"/>
          <w:sz w:val="20"/>
        </w:rPr>
        <w:t>y</w:t>
      </w:r>
      <w:r>
        <w:rPr>
          <w:spacing w:val="10"/>
          <w:w w:val="110"/>
          <w:sz w:val="20"/>
        </w:rPr>
        <w:t> </w:t>
      </w:r>
      <w:r>
        <w:rPr>
          <w:w w:val="110"/>
          <w:sz w:val="20"/>
        </w:rPr>
        <w:t>número</w:t>
      </w:r>
      <w:r>
        <w:rPr>
          <w:spacing w:val="11"/>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transferencia</w:t>
      </w:r>
      <w:r>
        <w:rPr>
          <w:spacing w:val="10"/>
          <w:w w:val="110"/>
          <w:sz w:val="20"/>
        </w:rPr>
        <w:t> </w:t>
      </w:r>
      <w:r>
        <w:rPr>
          <w:w w:val="110"/>
          <w:sz w:val="20"/>
        </w:rPr>
        <w:t>electrónica</w:t>
      </w:r>
      <w:r>
        <w:rPr>
          <w:spacing w:val="9"/>
          <w:w w:val="110"/>
          <w:sz w:val="20"/>
        </w:rPr>
        <w:t> </w:t>
      </w:r>
      <w:r>
        <w:rPr>
          <w:w w:val="110"/>
          <w:sz w:val="20"/>
        </w:rPr>
        <w:t>de</w:t>
      </w:r>
      <w:r>
        <w:rPr>
          <w:spacing w:val="9"/>
          <w:w w:val="110"/>
          <w:sz w:val="20"/>
        </w:rPr>
        <w:t> </w:t>
      </w:r>
      <w:r>
        <w:rPr>
          <w:w w:val="110"/>
          <w:sz w:val="20"/>
        </w:rPr>
        <w:t>fondos</w:t>
      </w:r>
      <w:r>
        <w:rPr>
          <w:spacing w:val="9"/>
          <w:w w:val="110"/>
          <w:sz w:val="20"/>
        </w:rPr>
        <w:t> </w:t>
      </w:r>
      <w:r>
        <w:rPr>
          <w:w w:val="110"/>
          <w:sz w:val="20"/>
        </w:rPr>
        <w:t>que</w:t>
      </w:r>
      <w:r>
        <w:rPr>
          <w:spacing w:val="10"/>
          <w:w w:val="110"/>
          <w:sz w:val="20"/>
        </w:rPr>
        <w:t> </w:t>
      </w:r>
      <w:r>
        <w:rPr>
          <w:w w:val="110"/>
          <w:sz w:val="20"/>
        </w:rPr>
        <w:t>haya</w:t>
      </w:r>
      <w:r>
        <w:rPr>
          <w:spacing w:val="9"/>
          <w:w w:val="110"/>
          <w:sz w:val="20"/>
        </w:rPr>
        <w:t> </w:t>
      </w:r>
      <w:r>
        <w:rPr>
          <w:w w:val="110"/>
          <w:sz w:val="20"/>
        </w:rPr>
        <w:t>realizado.</w:t>
      </w:r>
    </w:p>
    <w:p>
      <w:pPr>
        <w:pStyle w:val="BodyText"/>
        <w:spacing w:before="10"/>
        <w:ind w:left="0"/>
        <w:rPr>
          <w:sz w:val="19"/>
        </w:rPr>
      </w:pPr>
    </w:p>
    <w:p>
      <w:pPr>
        <w:pStyle w:val="BodyText"/>
        <w:spacing w:line="247" w:lineRule="auto"/>
        <w:ind w:right="1034"/>
        <w:jc w:val="both"/>
      </w:pPr>
      <w:r>
        <w:rPr>
          <w:w w:val="110"/>
        </w:rPr>
        <w:t>Si las posturas no cumplen con los requisitos a que se refieren las fracciones anteriores y los    que se señalen en la convocatoria, la autoridad ejecutora no las calificará  como  posturas  legales,</w:t>
      </w:r>
      <w:r>
        <w:rPr>
          <w:spacing w:val="10"/>
          <w:w w:val="110"/>
        </w:rPr>
        <w:t> </w:t>
      </w:r>
      <w:r>
        <w:rPr>
          <w:w w:val="110"/>
        </w:rPr>
        <w:t>situación</w:t>
      </w:r>
      <w:r>
        <w:rPr>
          <w:spacing w:val="11"/>
          <w:w w:val="110"/>
        </w:rPr>
        <w:t> </w:t>
      </w:r>
      <w:r>
        <w:rPr>
          <w:w w:val="110"/>
        </w:rPr>
        <w:t>que</w:t>
      </w:r>
      <w:r>
        <w:rPr>
          <w:spacing w:val="10"/>
          <w:w w:val="110"/>
        </w:rPr>
        <w:t> </w:t>
      </w:r>
      <w:r>
        <w:rPr>
          <w:w w:val="110"/>
        </w:rPr>
        <w:t>se</w:t>
      </w:r>
      <w:r>
        <w:rPr>
          <w:spacing w:val="12"/>
          <w:w w:val="110"/>
        </w:rPr>
        <w:t> </w:t>
      </w:r>
      <w:r>
        <w:rPr>
          <w:w w:val="110"/>
        </w:rPr>
        <w:t>hará</w:t>
      </w:r>
      <w:r>
        <w:rPr>
          <w:spacing w:val="10"/>
          <w:w w:val="110"/>
        </w:rPr>
        <w:t> </w:t>
      </w:r>
      <w:r>
        <w:rPr>
          <w:w w:val="110"/>
        </w:rPr>
        <w:t>del</w:t>
      </w:r>
      <w:r>
        <w:rPr>
          <w:spacing w:val="13"/>
          <w:w w:val="110"/>
        </w:rPr>
        <w:t> </w:t>
      </w:r>
      <w:r>
        <w:rPr>
          <w:w w:val="110"/>
        </w:rPr>
        <w:t>conocimiento</w:t>
      </w:r>
      <w:r>
        <w:rPr>
          <w:spacing w:val="12"/>
          <w:w w:val="110"/>
        </w:rPr>
        <w:t> </w:t>
      </w:r>
      <w:r>
        <w:rPr>
          <w:w w:val="110"/>
        </w:rPr>
        <w:t>del</w:t>
      </w:r>
      <w:r>
        <w:rPr>
          <w:spacing w:val="10"/>
          <w:w w:val="110"/>
        </w:rPr>
        <w:t> </w:t>
      </w:r>
      <w:r>
        <w:rPr>
          <w:w w:val="110"/>
        </w:rPr>
        <w:t>interesado.</w:t>
      </w:r>
    </w:p>
    <w:p>
      <w:pPr>
        <w:pStyle w:val="BodyText"/>
        <w:spacing w:line="244" w:lineRule="auto" w:before="189"/>
        <w:ind w:right="1032"/>
        <w:jc w:val="both"/>
      </w:pPr>
      <w:r>
        <w:rPr>
          <w:rFonts w:ascii="TeX Gyre Bonum" w:hAnsi="TeX Gyre Bonum"/>
          <w:b/>
          <w:w w:val="110"/>
        </w:rPr>
        <w:t>Artículo 418.- </w:t>
      </w:r>
      <w:r>
        <w:rPr>
          <w:w w:val="110"/>
        </w:rPr>
        <w:t>El día y hora señalados en la convocatoria, el jefe de la oficina ejecutora, después de pasar lista de las personas que hubieren presentado posturas, hará saber a las que estén presentes cuáles posturas fueron calificadas como legales y les dará a conocer cual es la mejor postura, concediendo plazos sucesivos de cinco minutos cada uno, hasta que la última postura</w:t>
      </w:r>
      <w:r>
        <w:rPr>
          <w:spacing w:val="42"/>
          <w:w w:val="110"/>
        </w:rPr>
        <w:t> </w:t>
      </w:r>
      <w:r>
        <w:rPr>
          <w:w w:val="110"/>
        </w:rPr>
        <w:t>no</w:t>
      </w:r>
      <w:r>
        <w:rPr>
          <w:spacing w:val="43"/>
          <w:w w:val="110"/>
        </w:rPr>
        <w:t> </w:t>
      </w:r>
      <w:r>
        <w:rPr>
          <w:w w:val="110"/>
        </w:rPr>
        <w:t>sea</w:t>
      </w:r>
      <w:r>
        <w:rPr>
          <w:spacing w:val="42"/>
          <w:w w:val="110"/>
        </w:rPr>
        <w:t> </w:t>
      </w:r>
      <w:r>
        <w:rPr>
          <w:w w:val="110"/>
        </w:rPr>
        <w:t>mejorada.</w:t>
      </w:r>
      <w:r>
        <w:rPr>
          <w:spacing w:val="44"/>
          <w:w w:val="110"/>
        </w:rPr>
        <w:t> </w:t>
      </w:r>
      <w:r>
        <w:rPr>
          <w:w w:val="110"/>
        </w:rPr>
        <w:t>Una</w:t>
      </w:r>
      <w:r>
        <w:rPr>
          <w:spacing w:val="43"/>
          <w:w w:val="110"/>
        </w:rPr>
        <w:t> </w:t>
      </w:r>
      <w:r>
        <w:rPr>
          <w:w w:val="110"/>
        </w:rPr>
        <w:t>vez</w:t>
      </w:r>
      <w:r>
        <w:rPr>
          <w:spacing w:val="43"/>
          <w:w w:val="110"/>
        </w:rPr>
        <w:t> </w:t>
      </w:r>
      <w:r>
        <w:rPr>
          <w:w w:val="110"/>
        </w:rPr>
        <w:t>transcurrido</w:t>
      </w:r>
      <w:r>
        <w:rPr>
          <w:spacing w:val="46"/>
          <w:w w:val="110"/>
        </w:rPr>
        <w:t> </w:t>
      </w:r>
      <w:r>
        <w:rPr>
          <w:w w:val="110"/>
        </w:rPr>
        <w:t>el</w:t>
      </w:r>
      <w:r>
        <w:rPr>
          <w:spacing w:val="42"/>
          <w:w w:val="110"/>
        </w:rPr>
        <w:t> </w:t>
      </w:r>
      <w:r>
        <w:rPr>
          <w:w w:val="110"/>
        </w:rPr>
        <w:t>último</w:t>
      </w:r>
      <w:r>
        <w:rPr>
          <w:spacing w:val="44"/>
          <w:w w:val="110"/>
        </w:rPr>
        <w:t> </w:t>
      </w:r>
      <w:r>
        <w:rPr>
          <w:w w:val="110"/>
        </w:rPr>
        <w:t>plazo</w:t>
      </w:r>
      <w:r>
        <w:rPr>
          <w:spacing w:val="43"/>
          <w:w w:val="110"/>
        </w:rPr>
        <w:t> </w:t>
      </w:r>
      <w:r>
        <w:rPr>
          <w:w w:val="110"/>
        </w:rPr>
        <w:t>sin</w:t>
      </w:r>
      <w:r>
        <w:rPr>
          <w:spacing w:val="43"/>
          <w:w w:val="110"/>
        </w:rPr>
        <w:t> </w:t>
      </w:r>
      <w:r>
        <w:rPr>
          <w:w w:val="110"/>
        </w:rPr>
        <w:t>que</w:t>
      </w:r>
      <w:r>
        <w:rPr>
          <w:spacing w:val="44"/>
          <w:w w:val="110"/>
        </w:rPr>
        <w:t> </w:t>
      </w:r>
      <w:r>
        <w:rPr>
          <w:w w:val="110"/>
        </w:rPr>
        <w:t>se</w:t>
      </w:r>
      <w:r>
        <w:rPr>
          <w:spacing w:val="41"/>
          <w:w w:val="110"/>
        </w:rPr>
        <w:t> </w:t>
      </w:r>
      <w:r>
        <w:rPr>
          <w:w w:val="110"/>
        </w:rPr>
        <w:t>reciba</w:t>
      </w:r>
      <w:r>
        <w:rPr>
          <w:spacing w:val="47"/>
          <w:w w:val="110"/>
        </w:rPr>
        <w:t> </w:t>
      </w:r>
      <w:r>
        <w:rPr>
          <w:w w:val="110"/>
        </w:rPr>
        <w:t>una</w:t>
      </w:r>
      <w:r>
        <w:rPr>
          <w:spacing w:val="45"/>
          <w:w w:val="110"/>
        </w:rPr>
        <w:t> </w:t>
      </w:r>
      <w:r>
        <w:rPr>
          <w:w w:val="110"/>
        </w:rPr>
        <w:t>mejor</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27" name="image2.png"/>
            <wp:cNvGraphicFramePr>
              <a:graphicFrameLocks noChangeAspect="1"/>
            </wp:cNvGraphicFramePr>
            <a:graphic>
              <a:graphicData uri="http://schemas.openxmlformats.org/drawingml/2006/picture">
                <pic:pic>
                  <pic:nvPicPr>
                    <pic:cNvPr id="62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7"/>
        <w:jc w:val="both"/>
      </w:pPr>
      <w:r>
        <w:rPr>
          <w:w w:val="110"/>
        </w:rPr>
        <w:t>postura se tendrá por concluido el remate. El jefe de la oficina ejecutora fincará el remate en favor</w:t>
      </w:r>
      <w:r>
        <w:rPr>
          <w:spacing w:val="11"/>
          <w:w w:val="110"/>
        </w:rPr>
        <w:t> </w:t>
      </w:r>
      <w:r>
        <w:rPr>
          <w:w w:val="110"/>
        </w:rPr>
        <w:t>de</w:t>
      </w:r>
      <w:r>
        <w:rPr>
          <w:spacing w:val="12"/>
          <w:w w:val="110"/>
        </w:rPr>
        <w:t> </w:t>
      </w:r>
      <w:r>
        <w:rPr>
          <w:w w:val="110"/>
        </w:rPr>
        <w:t>quien</w:t>
      </w:r>
      <w:r>
        <w:rPr>
          <w:spacing w:val="10"/>
          <w:w w:val="110"/>
        </w:rPr>
        <w:t> </w:t>
      </w:r>
      <w:r>
        <w:rPr>
          <w:w w:val="110"/>
        </w:rPr>
        <w:t>hubiere</w:t>
      </w:r>
      <w:r>
        <w:rPr>
          <w:spacing w:val="11"/>
          <w:w w:val="110"/>
        </w:rPr>
        <w:t> </w:t>
      </w:r>
      <w:r>
        <w:rPr>
          <w:w w:val="110"/>
        </w:rPr>
        <w:t>hecho</w:t>
      </w:r>
      <w:r>
        <w:rPr>
          <w:spacing w:val="12"/>
          <w:w w:val="110"/>
        </w:rPr>
        <w:t> </w:t>
      </w:r>
      <w:r>
        <w:rPr>
          <w:w w:val="110"/>
        </w:rPr>
        <w:t>la</w:t>
      </w:r>
      <w:r>
        <w:rPr>
          <w:spacing w:val="10"/>
          <w:w w:val="110"/>
        </w:rPr>
        <w:t> </w:t>
      </w:r>
      <w:r>
        <w:rPr>
          <w:w w:val="110"/>
        </w:rPr>
        <w:t>mejor</w:t>
      </w:r>
      <w:r>
        <w:rPr>
          <w:spacing w:val="12"/>
          <w:w w:val="110"/>
        </w:rPr>
        <w:t> </w:t>
      </w:r>
      <w:r>
        <w:rPr>
          <w:w w:val="110"/>
        </w:rPr>
        <w:t>postura.</w:t>
      </w:r>
    </w:p>
    <w:p>
      <w:pPr>
        <w:pStyle w:val="BodyText"/>
        <w:spacing w:before="10"/>
        <w:ind w:left="0"/>
      </w:pPr>
    </w:p>
    <w:p>
      <w:pPr>
        <w:pStyle w:val="BodyText"/>
        <w:spacing w:line="249" w:lineRule="auto" w:before="1"/>
        <w:ind w:right="1036"/>
        <w:jc w:val="both"/>
      </w:pPr>
      <w:r>
        <w:rPr>
          <w:w w:val="110"/>
        </w:rPr>
        <w:t>Si en la última postura se ofrece igual suma de contado, por dos o más postores  y  dicha suma sea</w:t>
      </w:r>
      <w:r>
        <w:rPr>
          <w:spacing w:val="12"/>
          <w:w w:val="110"/>
        </w:rPr>
        <w:t> </w:t>
      </w:r>
      <w:r>
        <w:rPr>
          <w:w w:val="110"/>
        </w:rPr>
        <w:t>la</w:t>
      </w:r>
      <w:r>
        <w:rPr>
          <w:spacing w:val="12"/>
          <w:w w:val="110"/>
        </w:rPr>
        <w:t> </w:t>
      </w:r>
      <w:r>
        <w:rPr>
          <w:w w:val="110"/>
        </w:rPr>
        <w:t>postura</w:t>
      </w:r>
      <w:r>
        <w:rPr>
          <w:spacing w:val="12"/>
          <w:w w:val="110"/>
        </w:rPr>
        <w:t> </w:t>
      </w:r>
      <w:r>
        <w:rPr>
          <w:w w:val="110"/>
        </w:rPr>
        <w:t>más</w:t>
      </w:r>
      <w:r>
        <w:rPr>
          <w:spacing w:val="12"/>
          <w:w w:val="110"/>
        </w:rPr>
        <w:t> </w:t>
      </w:r>
      <w:r>
        <w:rPr>
          <w:w w:val="110"/>
        </w:rPr>
        <w:t>alta,</w:t>
      </w:r>
      <w:r>
        <w:rPr>
          <w:spacing w:val="15"/>
          <w:w w:val="110"/>
        </w:rPr>
        <w:t> </w:t>
      </w:r>
      <w:r>
        <w:rPr>
          <w:w w:val="110"/>
        </w:rPr>
        <w:t>se</w:t>
      </w:r>
      <w:r>
        <w:rPr>
          <w:spacing w:val="11"/>
          <w:w w:val="110"/>
        </w:rPr>
        <w:t> </w:t>
      </w:r>
      <w:r>
        <w:rPr>
          <w:w w:val="110"/>
        </w:rPr>
        <w:t>aceptará</w:t>
      </w:r>
      <w:r>
        <w:rPr>
          <w:spacing w:val="15"/>
          <w:w w:val="110"/>
        </w:rPr>
        <w:t> </w:t>
      </w:r>
      <w:r>
        <w:rPr>
          <w:w w:val="110"/>
        </w:rPr>
        <w:t>la</w:t>
      </w:r>
      <w:r>
        <w:rPr>
          <w:spacing w:val="12"/>
          <w:w w:val="110"/>
        </w:rPr>
        <w:t> </w:t>
      </w:r>
      <w:r>
        <w:rPr>
          <w:w w:val="110"/>
        </w:rPr>
        <w:t>primera</w:t>
      </w:r>
      <w:r>
        <w:rPr>
          <w:spacing w:val="12"/>
          <w:w w:val="110"/>
        </w:rPr>
        <w:t> </w:t>
      </w:r>
      <w:r>
        <w:rPr>
          <w:w w:val="110"/>
        </w:rPr>
        <w:t>postura</w:t>
      </w:r>
      <w:r>
        <w:rPr>
          <w:spacing w:val="13"/>
          <w:w w:val="110"/>
        </w:rPr>
        <w:t> </w:t>
      </w:r>
      <w:r>
        <w:rPr>
          <w:w w:val="110"/>
        </w:rPr>
        <w:t>que</w:t>
      </w:r>
      <w:r>
        <w:rPr>
          <w:spacing w:val="13"/>
          <w:w w:val="110"/>
        </w:rPr>
        <w:t> </w:t>
      </w:r>
      <w:r>
        <w:rPr>
          <w:w w:val="110"/>
        </w:rPr>
        <w:t>se</w:t>
      </w:r>
      <w:r>
        <w:rPr>
          <w:spacing w:val="11"/>
          <w:w w:val="110"/>
        </w:rPr>
        <w:t> </w:t>
      </w:r>
      <w:r>
        <w:rPr>
          <w:w w:val="110"/>
        </w:rPr>
        <w:t>hubiera</w:t>
      </w:r>
      <w:r>
        <w:rPr>
          <w:spacing w:val="12"/>
          <w:w w:val="110"/>
        </w:rPr>
        <w:t> </w:t>
      </w:r>
      <w:r>
        <w:rPr>
          <w:w w:val="110"/>
        </w:rPr>
        <w:t>recibido.</w:t>
      </w:r>
    </w:p>
    <w:p>
      <w:pPr>
        <w:pStyle w:val="BodyText"/>
        <w:spacing w:before="3"/>
        <w:ind w:left="0"/>
      </w:pPr>
    </w:p>
    <w:p>
      <w:pPr>
        <w:pStyle w:val="BodyText"/>
        <w:spacing w:line="247" w:lineRule="auto"/>
        <w:ind w:right="1033"/>
        <w:jc w:val="both"/>
      </w:pPr>
      <w:r>
        <w:rPr>
          <w:w w:val="110"/>
        </w:rPr>
        <w:t>Cuando el remate se efectúe por conducto del SEITS, la autoridad especificará en el apartado respectivo, el periodo correspondiente a cada remate, el registro de los postores y las posturas que se reciban, así como la fecha y hora de su recepción.</w:t>
      </w:r>
    </w:p>
    <w:p>
      <w:pPr>
        <w:pStyle w:val="BodyText"/>
        <w:ind w:left="0"/>
        <w:rPr>
          <w:sz w:val="21"/>
        </w:rPr>
      </w:pPr>
    </w:p>
    <w:p>
      <w:pPr>
        <w:pStyle w:val="BodyText"/>
        <w:jc w:val="both"/>
      </w:pPr>
      <w:r>
        <w:rPr>
          <w:w w:val="110"/>
        </w:rPr>
        <w:t>Los deudores garantizarán en efectivo cada puja.</w:t>
      </w:r>
    </w:p>
    <w:p>
      <w:pPr>
        <w:pStyle w:val="BodyText"/>
        <w:spacing w:before="2"/>
        <w:ind w:left="0"/>
        <w:rPr>
          <w:sz w:val="21"/>
        </w:rPr>
      </w:pPr>
    </w:p>
    <w:p>
      <w:pPr>
        <w:pStyle w:val="BodyText"/>
        <w:spacing w:line="249" w:lineRule="auto"/>
        <w:ind w:right="1031"/>
        <w:jc w:val="both"/>
      </w:pPr>
      <w:r>
        <w:rPr>
          <w:w w:val="110"/>
        </w:rPr>
        <w:t>La subasta a través del  SEITS  tendrá una duración de 5 días que  empezará a partir  de las  12:00 horas del primer día y concluirá a las 12:00 horas del quinto día. En dicho periodo los postores</w:t>
      </w:r>
      <w:r>
        <w:rPr>
          <w:spacing w:val="11"/>
          <w:w w:val="110"/>
        </w:rPr>
        <w:t> </w:t>
      </w:r>
      <w:r>
        <w:rPr>
          <w:w w:val="110"/>
        </w:rPr>
        <w:t>presentarán</w:t>
      </w:r>
      <w:r>
        <w:rPr>
          <w:spacing w:val="12"/>
          <w:w w:val="110"/>
        </w:rPr>
        <w:t> </w:t>
      </w:r>
      <w:r>
        <w:rPr>
          <w:w w:val="110"/>
        </w:rPr>
        <w:t>sus</w:t>
      </w:r>
      <w:r>
        <w:rPr>
          <w:spacing w:val="11"/>
          <w:w w:val="110"/>
        </w:rPr>
        <w:t> </w:t>
      </w:r>
      <w:r>
        <w:rPr>
          <w:w w:val="110"/>
        </w:rPr>
        <w:t>posturas</w:t>
      </w:r>
      <w:r>
        <w:rPr>
          <w:spacing w:val="11"/>
          <w:w w:val="110"/>
        </w:rPr>
        <w:t> </w:t>
      </w:r>
      <w:r>
        <w:rPr>
          <w:w w:val="110"/>
        </w:rPr>
        <w:t>y</w:t>
      </w:r>
      <w:r>
        <w:rPr>
          <w:spacing w:val="12"/>
          <w:w w:val="110"/>
        </w:rPr>
        <w:t> </w:t>
      </w:r>
      <w:r>
        <w:rPr>
          <w:w w:val="110"/>
        </w:rPr>
        <w:t>podrán</w:t>
      </w:r>
      <w:r>
        <w:rPr>
          <w:spacing w:val="12"/>
          <w:w w:val="110"/>
        </w:rPr>
        <w:t> </w:t>
      </w:r>
      <w:r>
        <w:rPr>
          <w:w w:val="110"/>
        </w:rPr>
        <w:t>mejorar</w:t>
      </w:r>
      <w:r>
        <w:rPr>
          <w:spacing w:val="12"/>
          <w:w w:val="110"/>
        </w:rPr>
        <w:t> </w:t>
      </w:r>
      <w:r>
        <w:rPr>
          <w:w w:val="110"/>
        </w:rPr>
        <w:t>las</w:t>
      </w:r>
      <w:r>
        <w:rPr>
          <w:spacing w:val="11"/>
          <w:w w:val="110"/>
        </w:rPr>
        <w:t> </w:t>
      </w:r>
      <w:r>
        <w:rPr>
          <w:w w:val="110"/>
        </w:rPr>
        <w:t>propuestas.</w:t>
      </w:r>
    </w:p>
    <w:p>
      <w:pPr>
        <w:pStyle w:val="BodyText"/>
        <w:spacing w:before="5"/>
        <w:ind w:left="0"/>
      </w:pPr>
    </w:p>
    <w:p>
      <w:pPr>
        <w:pStyle w:val="BodyText"/>
        <w:spacing w:line="247" w:lineRule="auto"/>
        <w:ind w:right="1028"/>
        <w:jc w:val="both"/>
      </w:pPr>
      <w:r>
        <w:rPr>
          <w:w w:val="110"/>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w:t>
      </w:r>
      <w:r>
        <w:rPr>
          <w:spacing w:val="32"/>
          <w:w w:val="110"/>
        </w:rPr>
        <w:t> </w:t>
      </w:r>
      <w:r>
        <w:rPr>
          <w:w w:val="110"/>
        </w:rPr>
        <w:t>remate.</w:t>
      </w:r>
    </w:p>
    <w:p>
      <w:pPr>
        <w:pStyle w:val="BodyText"/>
        <w:spacing w:before="10"/>
        <w:ind w:left="0"/>
      </w:pPr>
    </w:p>
    <w:p>
      <w:pPr>
        <w:pStyle w:val="BodyText"/>
        <w:spacing w:line="249" w:lineRule="auto"/>
        <w:ind w:right="1036"/>
        <w:jc w:val="both"/>
      </w:pPr>
      <w:r>
        <w:rPr>
          <w:w w:val="110"/>
        </w:rPr>
        <w:t>Se fincará el remate a favor de quien haya hecho la mejor postura. Cuando existan varios postores que hayan ofrecido una suma igual y dicha suma  sea la postura  más alta, se  aceptará  la</w:t>
      </w:r>
      <w:r>
        <w:rPr>
          <w:spacing w:val="11"/>
          <w:w w:val="110"/>
        </w:rPr>
        <w:t> </w:t>
      </w:r>
      <w:r>
        <w:rPr>
          <w:w w:val="110"/>
        </w:rPr>
        <w:t>primera</w:t>
      </w:r>
      <w:r>
        <w:rPr>
          <w:spacing w:val="11"/>
          <w:w w:val="110"/>
        </w:rPr>
        <w:t> </w:t>
      </w:r>
      <w:r>
        <w:rPr>
          <w:w w:val="110"/>
        </w:rPr>
        <w:t>postura</w:t>
      </w:r>
      <w:r>
        <w:rPr>
          <w:spacing w:val="11"/>
          <w:w w:val="110"/>
        </w:rPr>
        <w:t> </w:t>
      </w:r>
      <w:r>
        <w:rPr>
          <w:w w:val="110"/>
        </w:rPr>
        <w:t>de</w:t>
      </w:r>
      <w:r>
        <w:rPr>
          <w:spacing w:val="13"/>
          <w:w w:val="110"/>
        </w:rPr>
        <w:t> </w:t>
      </w:r>
      <w:r>
        <w:rPr>
          <w:w w:val="110"/>
        </w:rPr>
        <w:t>éstas</w:t>
      </w:r>
      <w:r>
        <w:rPr>
          <w:spacing w:val="10"/>
          <w:w w:val="110"/>
        </w:rPr>
        <w:t> </w:t>
      </w:r>
      <w:r>
        <w:rPr>
          <w:w w:val="110"/>
        </w:rPr>
        <w:t>que</w:t>
      </w:r>
      <w:r>
        <w:rPr>
          <w:spacing w:val="10"/>
          <w:w w:val="110"/>
        </w:rPr>
        <w:t> </w:t>
      </w:r>
      <w:r>
        <w:rPr>
          <w:w w:val="110"/>
        </w:rPr>
        <w:t>se</w:t>
      </w:r>
      <w:r>
        <w:rPr>
          <w:spacing w:val="11"/>
          <w:w w:val="110"/>
        </w:rPr>
        <w:t> </w:t>
      </w:r>
      <w:r>
        <w:rPr>
          <w:w w:val="110"/>
        </w:rPr>
        <w:t>haya</w:t>
      </w:r>
      <w:r>
        <w:rPr>
          <w:spacing w:val="11"/>
          <w:w w:val="110"/>
        </w:rPr>
        <w:t> </w:t>
      </w:r>
      <w:r>
        <w:rPr>
          <w:w w:val="110"/>
        </w:rPr>
        <w:t>recibido.</w:t>
      </w:r>
    </w:p>
    <w:p>
      <w:pPr>
        <w:pStyle w:val="BodyText"/>
        <w:spacing w:before="4"/>
        <w:ind w:left="0"/>
      </w:pPr>
    </w:p>
    <w:p>
      <w:pPr>
        <w:pStyle w:val="BodyText"/>
        <w:spacing w:line="247" w:lineRule="auto" w:before="1"/>
        <w:ind w:right="1030"/>
        <w:jc w:val="both"/>
      </w:pPr>
      <w:r>
        <w:rPr>
          <w:w w:val="110"/>
        </w:rPr>
        <w:t>Una vez fincado el remate se comunicará el resultado del mismo por conducto del SEITS a los postores que hubieren participado en él, remitiendo el acta que al efecto se levante.</w:t>
      </w:r>
    </w:p>
    <w:p>
      <w:pPr>
        <w:pStyle w:val="BodyText"/>
        <w:spacing w:line="244" w:lineRule="auto" w:before="188"/>
        <w:ind w:right="1030"/>
        <w:jc w:val="both"/>
      </w:pPr>
      <w:r>
        <w:rPr>
          <w:rFonts w:ascii="TeX Gyre Bonum" w:hAnsi="TeX Gyre Bonum"/>
          <w:b/>
          <w:w w:val="110"/>
        </w:rPr>
        <w:t>Artículo 419.- </w:t>
      </w:r>
      <w:r>
        <w:rPr>
          <w:w w:val="110"/>
        </w:rPr>
        <w:t>Fincado el remate de bienes muebles se aplicará el depósito constituido y el postor, al día siguiente a la fecha del remate, enterará en la caja de la oficina ejecutora, el saldo de la cantidad de contado  ofrecida en su postura, o mejoras,  y constituirá las garantías a que    se hubiere obligado por la parte del precio que quedare adeudado. Cuando el remate se haya realizado</w:t>
      </w:r>
      <w:r>
        <w:rPr>
          <w:spacing w:val="8"/>
          <w:w w:val="110"/>
        </w:rPr>
        <w:t> </w:t>
      </w:r>
      <w:r>
        <w:rPr>
          <w:w w:val="110"/>
        </w:rPr>
        <w:t>por</w:t>
      </w:r>
      <w:r>
        <w:rPr>
          <w:spacing w:val="7"/>
          <w:w w:val="110"/>
        </w:rPr>
        <w:t> </w:t>
      </w:r>
      <w:r>
        <w:rPr>
          <w:w w:val="110"/>
        </w:rPr>
        <w:t>conducto</w:t>
      </w:r>
      <w:r>
        <w:rPr>
          <w:spacing w:val="10"/>
          <w:w w:val="110"/>
        </w:rPr>
        <w:t> </w:t>
      </w:r>
      <w:r>
        <w:rPr>
          <w:w w:val="110"/>
        </w:rPr>
        <w:t>del</w:t>
      </w:r>
      <w:r>
        <w:rPr>
          <w:spacing w:val="7"/>
          <w:w w:val="110"/>
        </w:rPr>
        <w:t> </w:t>
      </w:r>
      <w:r>
        <w:rPr>
          <w:w w:val="110"/>
        </w:rPr>
        <w:t>SEITS,</w:t>
      </w:r>
      <w:r>
        <w:rPr>
          <w:spacing w:val="9"/>
          <w:w w:val="110"/>
        </w:rPr>
        <w:t> </w:t>
      </w:r>
      <w:r>
        <w:rPr>
          <w:w w:val="110"/>
        </w:rPr>
        <w:t>el</w:t>
      </w:r>
      <w:r>
        <w:rPr>
          <w:spacing w:val="8"/>
          <w:w w:val="110"/>
        </w:rPr>
        <w:t> </w:t>
      </w:r>
      <w:r>
        <w:rPr>
          <w:w w:val="110"/>
        </w:rPr>
        <w:t>pago</w:t>
      </w:r>
      <w:r>
        <w:rPr>
          <w:spacing w:val="10"/>
          <w:w w:val="110"/>
        </w:rPr>
        <w:t> </w:t>
      </w:r>
      <w:r>
        <w:rPr>
          <w:w w:val="110"/>
        </w:rPr>
        <w:t>se</w:t>
      </w:r>
      <w:r>
        <w:rPr>
          <w:spacing w:val="8"/>
          <w:w w:val="110"/>
        </w:rPr>
        <w:t> </w:t>
      </w:r>
      <w:r>
        <w:rPr>
          <w:w w:val="110"/>
        </w:rPr>
        <w:t>podrá</w:t>
      </w:r>
      <w:r>
        <w:rPr>
          <w:spacing w:val="8"/>
          <w:w w:val="110"/>
        </w:rPr>
        <w:t> </w:t>
      </w:r>
      <w:r>
        <w:rPr>
          <w:w w:val="110"/>
        </w:rPr>
        <w:t>hacer</w:t>
      </w:r>
      <w:r>
        <w:rPr>
          <w:spacing w:val="8"/>
          <w:w w:val="110"/>
        </w:rPr>
        <w:t> </w:t>
      </w:r>
      <w:r>
        <w:rPr>
          <w:w w:val="110"/>
        </w:rPr>
        <w:t>mediante</w:t>
      </w:r>
      <w:r>
        <w:rPr>
          <w:spacing w:val="6"/>
          <w:w w:val="110"/>
        </w:rPr>
        <w:t> </w:t>
      </w:r>
      <w:r>
        <w:rPr>
          <w:w w:val="110"/>
        </w:rPr>
        <w:t>pago</w:t>
      </w:r>
      <w:r>
        <w:rPr>
          <w:spacing w:val="9"/>
          <w:w w:val="110"/>
        </w:rPr>
        <w:t> </w:t>
      </w:r>
      <w:r>
        <w:rPr>
          <w:w w:val="110"/>
        </w:rPr>
        <w:t>electrónico.</w:t>
      </w:r>
    </w:p>
    <w:p>
      <w:pPr>
        <w:pStyle w:val="BodyText"/>
        <w:spacing w:before="4"/>
        <w:ind w:left="0"/>
      </w:pPr>
    </w:p>
    <w:p>
      <w:pPr>
        <w:pStyle w:val="BodyText"/>
        <w:spacing w:line="249" w:lineRule="auto"/>
        <w:ind w:right="1034"/>
        <w:jc w:val="both"/>
      </w:pPr>
      <w:r>
        <w:rPr>
          <w:w w:val="110"/>
        </w:rPr>
        <w:t>La autoridad contará con un día para la entrega de bienes muebles a partir del día siguiente a aquel en que el postor hubiere cumplido con los requisitos a que se refiere el párrafo anterior.</w:t>
      </w:r>
    </w:p>
    <w:p>
      <w:pPr>
        <w:pStyle w:val="BodyText"/>
        <w:spacing w:before="3"/>
        <w:ind w:left="0"/>
      </w:pPr>
    </w:p>
    <w:p>
      <w:pPr>
        <w:pStyle w:val="BodyText"/>
        <w:spacing w:line="249" w:lineRule="auto"/>
        <w:ind w:right="1000"/>
        <w:jc w:val="both"/>
      </w:pPr>
      <w:r>
        <w:rPr>
          <w:w w:val="110"/>
        </w:rPr>
        <w:t>Para el caso de que el contribuyente sujeto a embargo no entregare al momento de la diligencia de embargo las facturas o documentación comprobatoria de los bienes referidos en el párrafo anterior a la autoridad ejecutora, el jefe de la oficina ejecutora emitirá el documento que ampare la propiedad a favor del</w:t>
      </w:r>
      <w:r>
        <w:rPr>
          <w:spacing w:val="48"/>
          <w:w w:val="110"/>
        </w:rPr>
        <w:t> </w:t>
      </w:r>
      <w:r>
        <w:rPr>
          <w:w w:val="110"/>
        </w:rPr>
        <w:t>adquirente.</w:t>
      </w:r>
    </w:p>
    <w:p>
      <w:pPr>
        <w:pStyle w:val="BodyText"/>
        <w:spacing w:before="4"/>
        <w:ind w:left="0"/>
      </w:pPr>
    </w:p>
    <w:p>
      <w:pPr>
        <w:pStyle w:val="BodyText"/>
        <w:spacing w:line="247" w:lineRule="auto"/>
        <w:ind w:right="1032"/>
        <w:jc w:val="both"/>
      </w:pPr>
      <w:r>
        <w:rPr>
          <w:w w:val="110"/>
        </w:rPr>
        <w:t>Una vez adjudicados los bienes al adquirente, éste deberá retirarlos en el momento en que la autoridad los ponga a su disposición, en caso de no hacerlo, se causarán derechos por el almacenaje a partir del día siguiente.</w:t>
      </w:r>
    </w:p>
    <w:p>
      <w:pPr>
        <w:pStyle w:val="BodyText"/>
        <w:spacing w:line="244" w:lineRule="auto" w:before="189"/>
        <w:ind w:right="1032"/>
        <w:jc w:val="both"/>
      </w:pPr>
      <w:r>
        <w:rPr>
          <w:rFonts w:ascii="TeX Gyre Bonum" w:hAnsi="TeX Gyre Bonum"/>
          <w:b/>
          <w:w w:val="110"/>
        </w:rPr>
        <w:t>Artículo 420.- </w:t>
      </w:r>
      <w:r>
        <w:rPr>
          <w:w w:val="110"/>
        </w:rPr>
        <w:t>Fincado el remate de bienes inmuebles o negociaciones se aplicará el depósito constituido. Al día siguiente a la fecha del remate, el postor enterará en la caja de la oficina ejecutora, institución bancaria o caja habilitada, el saldo de la cantidad ofrecida de contado en  su postura o la que resulte de las mejoras. Cuando el remate se haya llevado por conducto del SEITS,</w:t>
      </w:r>
      <w:r>
        <w:rPr>
          <w:spacing w:val="12"/>
          <w:w w:val="110"/>
        </w:rPr>
        <w:t> </w:t>
      </w:r>
      <w:r>
        <w:rPr>
          <w:w w:val="110"/>
        </w:rPr>
        <w:t>el</w:t>
      </w:r>
      <w:r>
        <w:rPr>
          <w:spacing w:val="12"/>
          <w:w w:val="110"/>
        </w:rPr>
        <w:t> </w:t>
      </w:r>
      <w:r>
        <w:rPr>
          <w:w w:val="110"/>
        </w:rPr>
        <w:t>pago</w:t>
      </w:r>
      <w:r>
        <w:rPr>
          <w:spacing w:val="12"/>
          <w:w w:val="110"/>
        </w:rPr>
        <w:t> </w:t>
      </w:r>
      <w:r>
        <w:rPr>
          <w:w w:val="110"/>
        </w:rPr>
        <w:t>se</w:t>
      </w:r>
      <w:r>
        <w:rPr>
          <w:spacing w:val="12"/>
          <w:w w:val="110"/>
        </w:rPr>
        <w:t> </w:t>
      </w:r>
      <w:r>
        <w:rPr>
          <w:w w:val="110"/>
        </w:rPr>
        <w:t>podrá</w:t>
      </w:r>
      <w:r>
        <w:rPr>
          <w:spacing w:val="8"/>
          <w:w w:val="110"/>
        </w:rPr>
        <w:t> </w:t>
      </w:r>
      <w:r>
        <w:rPr>
          <w:w w:val="110"/>
        </w:rPr>
        <w:t>hacer</w:t>
      </w:r>
      <w:r>
        <w:rPr>
          <w:spacing w:val="11"/>
          <w:w w:val="110"/>
        </w:rPr>
        <w:t> </w:t>
      </w:r>
      <w:r>
        <w:rPr>
          <w:w w:val="110"/>
        </w:rPr>
        <w:t>en</w:t>
      </w:r>
      <w:r>
        <w:rPr>
          <w:spacing w:val="12"/>
          <w:w w:val="110"/>
        </w:rPr>
        <w:t> </w:t>
      </w:r>
      <w:r>
        <w:rPr>
          <w:w w:val="110"/>
        </w:rPr>
        <w:t>las</w:t>
      </w:r>
      <w:r>
        <w:rPr>
          <w:spacing w:val="10"/>
          <w:w w:val="110"/>
        </w:rPr>
        <w:t> </w:t>
      </w:r>
      <w:r>
        <w:rPr>
          <w:w w:val="110"/>
        </w:rPr>
        <w:t>modalidades</w:t>
      </w:r>
      <w:r>
        <w:rPr>
          <w:spacing w:val="10"/>
          <w:w w:val="110"/>
        </w:rPr>
        <w:t> </w:t>
      </w:r>
      <w:r>
        <w:rPr>
          <w:w w:val="110"/>
        </w:rPr>
        <w:t>que</w:t>
      </w:r>
      <w:r>
        <w:rPr>
          <w:spacing w:val="10"/>
          <w:w w:val="110"/>
        </w:rPr>
        <w:t> </w:t>
      </w:r>
      <w:r>
        <w:rPr>
          <w:w w:val="110"/>
        </w:rPr>
        <w:t>establezcan</w:t>
      </w:r>
      <w:r>
        <w:rPr>
          <w:spacing w:val="12"/>
          <w:w w:val="110"/>
        </w:rPr>
        <w:t> </w:t>
      </w:r>
      <w:r>
        <w:rPr>
          <w:w w:val="110"/>
        </w:rPr>
        <w:t>las</w:t>
      </w:r>
      <w:r>
        <w:rPr>
          <w:spacing w:val="10"/>
          <w:w w:val="110"/>
        </w:rPr>
        <w:t> </w:t>
      </w:r>
      <w:r>
        <w:rPr>
          <w:w w:val="110"/>
        </w:rPr>
        <w:t>autoridades</w:t>
      </w:r>
      <w:r>
        <w:rPr>
          <w:spacing w:val="10"/>
          <w:w w:val="110"/>
        </w:rPr>
        <w:t> </w:t>
      </w:r>
      <w:r>
        <w:rPr>
          <w:w w:val="110"/>
        </w:rPr>
        <w:t>fiscales.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29" name="image2.png"/>
            <wp:cNvGraphicFramePr>
              <a:graphicFrameLocks noChangeAspect="1"/>
            </wp:cNvGraphicFramePr>
            <a:graphic>
              <a:graphicData uri="http://schemas.openxmlformats.org/drawingml/2006/picture">
                <pic:pic>
                  <pic:nvPicPr>
                    <pic:cNvPr id="63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Hecho el pago a que se refiere el párrafo anterior y designado  en su caso el notario público por  el postor, se citará al ejecutado, para que dentro de un plazo de 5 días, otorgue y firme la escritura de venta correspondiente, apercibido de que si no lo hace, el jefe de  la  oficina  ejecutora lo hará en su rebeldía. El ejecutado aún en el caso de rebeldía, responde  por  la evicción y los vicios</w:t>
      </w:r>
      <w:r>
        <w:rPr>
          <w:spacing w:val="42"/>
          <w:w w:val="110"/>
        </w:rPr>
        <w:t> </w:t>
      </w:r>
      <w:r>
        <w:rPr>
          <w:w w:val="110"/>
        </w:rPr>
        <w:t>ocultos.</w:t>
      </w:r>
    </w:p>
    <w:p>
      <w:pPr>
        <w:pStyle w:val="BodyText"/>
        <w:spacing w:line="244" w:lineRule="auto" w:before="180"/>
        <w:ind w:right="1031"/>
        <w:jc w:val="both"/>
      </w:pPr>
      <w:r>
        <w:rPr>
          <w:rFonts w:ascii="TeX Gyre Bonum" w:hAnsi="TeX Gyre Bonum"/>
          <w:b/>
          <w:w w:val="110"/>
        </w:rPr>
        <w:t>Artículo 421.- </w:t>
      </w:r>
      <w:r>
        <w:rPr>
          <w:w w:val="110"/>
        </w:rPr>
        <w:t>Los bienes pasarán a ser propiedad del adquirente libres de todo gravamen y a fin de que se cancelen los que reportaren, tratándose de inmuebles o negociaciones, el jefe de la oficina ejecutora que finque el remate deberá comunicar al Registro Público de la Propiedad respectivo la transmisión de dominio de los inmuebles en un plazo que no excederá de quince días.</w:t>
      </w:r>
    </w:p>
    <w:p>
      <w:pPr>
        <w:pStyle w:val="BodyText"/>
        <w:spacing w:before="4"/>
        <w:ind w:left="0"/>
      </w:pPr>
    </w:p>
    <w:p>
      <w:pPr>
        <w:pStyle w:val="BodyText"/>
        <w:spacing w:line="249" w:lineRule="auto"/>
        <w:ind w:right="1032"/>
        <w:jc w:val="both"/>
      </w:pPr>
      <w:r>
        <w:rPr>
          <w:w w:val="110"/>
        </w:rPr>
        <w:t>Los registradores o encargados del Registro Público de la Propiedad deberán inscribir las transmisiones de dominio de bienes inmuebles que resulten de los remates celebrados por las oficinas ejecutoras y procederán a hacer las cancelaciones de  gravámenes  que  sean  conducentes como consecuencia de la transmisión o</w:t>
      </w:r>
      <w:r>
        <w:rPr>
          <w:spacing w:val="25"/>
          <w:w w:val="110"/>
        </w:rPr>
        <w:t> </w:t>
      </w:r>
      <w:r>
        <w:rPr>
          <w:w w:val="110"/>
        </w:rPr>
        <w:t>adjudicación.</w:t>
      </w:r>
    </w:p>
    <w:p>
      <w:pPr>
        <w:pStyle w:val="BodyText"/>
        <w:spacing w:line="242" w:lineRule="auto" w:before="182"/>
        <w:ind w:right="1034"/>
        <w:jc w:val="both"/>
      </w:pPr>
      <w:r>
        <w:rPr>
          <w:rFonts w:ascii="TeX Gyre Bonum" w:hAnsi="TeX Gyre Bonum"/>
          <w:b/>
          <w:w w:val="110"/>
        </w:rPr>
        <w:t>Artículo 422.- </w:t>
      </w:r>
      <w:r>
        <w:rPr>
          <w:w w:val="110"/>
        </w:rPr>
        <w:t>Una vez que se hubiere otorgado y firmado la escritura en que conste el fincamiento o la adjudicación de un inmueble o de una negociación, el jefe de la  oficina  ejecutora dispondrá, en su caso, que se entregue al adquirente, y de encontrarse en uso o en ocupación</w:t>
      </w:r>
      <w:r>
        <w:rPr>
          <w:spacing w:val="10"/>
          <w:w w:val="110"/>
        </w:rPr>
        <w:t> </w:t>
      </w:r>
      <w:r>
        <w:rPr>
          <w:w w:val="110"/>
        </w:rPr>
        <w:t>del</w:t>
      </w:r>
      <w:r>
        <w:rPr>
          <w:spacing w:val="10"/>
          <w:w w:val="110"/>
        </w:rPr>
        <w:t> </w:t>
      </w:r>
      <w:r>
        <w:rPr>
          <w:w w:val="110"/>
        </w:rPr>
        <w:t>deudor</w:t>
      </w:r>
      <w:r>
        <w:rPr>
          <w:spacing w:val="12"/>
          <w:w w:val="110"/>
        </w:rPr>
        <w:t> </w:t>
      </w:r>
      <w:r>
        <w:rPr>
          <w:w w:val="110"/>
        </w:rPr>
        <w:t>o</w:t>
      </w:r>
      <w:r>
        <w:rPr>
          <w:spacing w:val="10"/>
          <w:w w:val="110"/>
        </w:rPr>
        <w:t> </w:t>
      </w:r>
      <w:r>
        <w:rPr>
          <w:w w:val="110"/>
        </w:rPr>
        <w:t>de</w:t>
      </w:r>
      <w:r>
        <w:rPr>
          <w:spacing w:val="9"/>
          <w:w w:val="110"/>
        </w:rPr>
        <w:t> </w:t>
      </w:r>
      <w:r>
        <w:rPr>
          <w:w w:val="110"/>
        </w:rPr>
        <w:t>un</w:t>
      </w:r>
      <w:r>
        <w:rPr>
          <w:spacing w:val="12"/>
          <w:w w:val="110"/>
        </w:rPr>
        <w:t> </w:t>
      </w:r>
      <w:r>
        <w:rPr>
          <w:w w:val="110"/>
        </w:rPr>
        <w:t>tercero,</w:t>
      </w:r>
      <w:r>
        <w:rPr>
          <w:spacing w:val="12"/>
          <w:w w:val="110"/>
        </w:rPr>
        <w:t> </w:t>
      </w:r>
      <w:r>
        <w:rPr>
          <w:w w:val="110"/>
        </w:rPr>
        <w:t>ordenará</w:t>
      </w:r>
      <w:r>
        <w:rPr>
          <w:spacing w:val="10"/>
          <w:w w:val="110"/>
        </w:rPr>
        <w:t> </w:t>
      </w:r>
      <w:r>
        <w:rPr>
          <w:w w:val="110"/>
        </w:rPr>
        <w:t>la</w:t>
      </w:r>
      <w:r>
        <w:rPr>
          <w:spacing w:val="11"/>
          <w:w w:val="110"/>
        </w:rPr>
        <w:t> </w:t>
      </w:r>
      <w:r>
        <w:rPr>
          <w:w w:val="110"/>
        </w:rPr>
        <w:t>entrega</w:t>
      </w:r>
      <w:r>
        <w:rPr>
          <w:spacing w:val="11"/>
          <w:w w:val="110"/>
        </w:rPr>
        <w:t> </w:t>
      </w:r>
      <w:r>
        <w:rPr>
          <w:w w:val="110"/>
        </w:rPr>
        <w:t>y</w:t>
      </w:r>
      <w:r>
        <w:rPr>
          <w:spacing w:val="10"/>
          <w:w w:val="110"/>
        </w:rPr>
        <w:t> </w:t>
      </w:r>
      <w:r>
        <w:rPr>
          <w:w w:val="110"/>
        </w:rPr>
        <w:t>desocupación.</w:t>
      </w:r>
    </w:p>
    <w:p>
      <w:pPr>
        <w:pStyle w:val="BodyText"/>
        <w:spacing w:before="10"/>
        <w:ind w:left="0"/>
      </w:pPr>
    </w:p>
    <w:p>
      <w:pPr>
        <w:pStyle w:val="BodyText"/>
        <w:spacing w:line="247" w:lineRule="auto"/>
        <w:ind w:right="1033"/>
        <w:jc w:val="both"/>
      </w:pPr>
      <w:r>
        <w:rPr>
          <w:w w:val="110"/>
        </w:rPr>
        <w:t>En la orden de entrega y desocupación, se requerirá al usuario u ocupante para que dentro del plazo de 5 días contados a partir de que surta efectos la notificación, justifique su derecho de   uso u ocupación. En dicho acto se le exhortará para que en caso de no acreditarlo, realice la entrega voluntaria, asimismo se le apercibirá que de no hacerlo, la desocupación se hará de manera forzosa, autorizándose el rompimiento de chapas y cerraduras, si fuera necesario, y el uso de la fuerza pública, poniendo los bienes a su disposición en la vía pública; para tales  efectos, se levantará acta circunstanciada de</w:t>
      </w:r>
      <w:r>
        <w:rPr>
          <w:spacing w:val="18"/>
          <w:w w:val="110"/>
        </w:rPr>
        <w:t> </w:t>
      </w:r>
      <w:r>
        <w:rPr>
          <w:w w:val="110"/>
        </w:rPr>
        <w:t>hechos.</w:t>
      </w:r>
    </w:p>
    <w:p>
      <w:pPr>
        <w:pStyle w:val="BodyText"/>
        <w:spacing w:before="2"/>
        <w:ind w:left="0"/>
        <w:rPr>
          <w:sz w:val="21"/>
        </w:rPr>
      </w:pPr>
    </w:p>
    <w:p>
      <w:pPr>
        <w:pStyle w:val="BodyText"/>
        <w:spacing w:line="247" w:lineRule="auto" w:before="1"/>
        <w:ind w:right="1031"/>
        <w:jc w:val="both"/>
      </w:pPr>
      <w:r>
        <w:rPr>
          <w:w w:val="110"/>
        </w:rPr>
        <w:t>El fincamiento o adjudicación disolverá los contratos de uso u ocupación que se  hayan  celebrado respecto del inmueble o negociación, con excepción del arrendamiento, el cual subsistirá hasta su vencimiento, sin que en ningún caso éste pueda ser  mayor  a  un  año  contado a partir de la firma de la escritura o adjudicación de que se trate, debiendo el arrendatario desde ese momento, enterar las rentas a la persona a favor de quien se fincó o adjudicó el bien; no obstante, si se comprueba que éste fue celebrado dentro de los sesenta días anteriores</w:t>
      </w:r>
      <w:r>
        <w:rPr>
          <w:spacing w:val="9"/>
          <w:w w:val="110"/>
        </w:rPr>
        <w:t> </w:t>
      </w:r>
      <w:r>
        <w:rPr>
          <w:w w:val="110"/>
        </w:rPr>
        <w:t>al</w:t>
      </w:r>
      <w:r>
        <w:rPr>
          <w:spacing w:val="10"/>
          <w:w w:val="110"/>
        </w:rPr>
        <w:t> </w:t>
      </w:r>
      <w:r>
        <w:rPr>
          <w:w w:val="110"/>
        </w:rPr>
        <w:t>embargo,</w:t>
      </w:r>
      <w:r>
        <w:rPr>
          <w:spacing w:val="11"/>
          <w:w w:val="110"/>
        </w:rPr>
        <w:t> </w:t>
      </w:r>
      <w:r>
        <w:rPr>
          <w:w w:val="110"/>
        </w:rPr>
        <w:t>el</w:t>
      </w:r>
      <w:r>
        <w:rPr>
          <w:spacing w:val="8"/>
          <w:w w:val="110"/>
        </w:rPr>
        <w:t> </w:t>
      </w:r>
      <w:r>
        <w:rPr>
          <w:w w:val="110"/>
        </w:rPr>
        <w:t>arrendamiento</w:t>
      </w:r>
      <w:r>
        <w:rPr>
          <w:spacing w:val="11"/>
          <w:w w:val="110"/>
        </w:rPr>
        <w:t> </w:t>
      </w:r>
      <w:r>
        <w:rPr>
          <w:w w:val="110"/>
        </w:rPr>
        <w:t>se</w:t>
      </w:r>
      <w:r>
        <w:rPr>
          <w:spacing w:val="12"/>
          <w:w w:val="110"/>
        </w:rPr>
        <w:t> </w:t>
      </w:r>
      <w:r>
        <w:rPr>
          <w:w w:val="110"/>
        </w:rPr>
        <w:t>dará</w:t>
      </w:r>
      <w:r>
        <w:rPr>
          <w:spacing w:val="8"/>
          <w:w w:val="110"/>
        </w:rPr>
        <w:t> </w:t>
      </w:r>
      <w:r>
        <w:rPr>
          <w:w w:val="110"/>
        </w:rPr>
        <w:t>por</w:t>
      </w:r>
      <w:r>
        <w:rPr>
          <w:spacing w:val="11"/>
          <w:w w:val="110"/>
        </w:rPr>
        <w:t> </w:t>
      </w:r>
      <w:r>
        <w:rPr>
          <w:w w:val="110"/>
        </w:rPr>
        <w:t>concluido.</w:t>
      </w:r>
    </w:p>
    <w:p>
      <w:pPr>
        <w:pStyle w:val="BodyText"/>
        <w:spacing w:before="2"/>
        <w:ind w:left="0"/>
        <w:rPr>
          <w:sz w:val="21"/>
        </w:rPr>
      </w:pPr>
    </w:p>
    <w:p>
      <w:pPr>
        <w:pStyle w:val="BodyText"/>
        <w:spacing w:line="247" w:lineRule="auto"/>
        <w:ind w:right="1031"/>
        <w:jc w:val="both"/>
      </w:pPr>
      <w:r>
        <w:rPr>
          <w:w w:val="110"/>
        </w:rPr>
        <w:t>En el caso en que los bienes rematados no puedan ser entregados al postor a cuyo favor se hubiera fincado el remate en la fecha en que éste lo solicite, por existir impedimento jurídico debidamente fundado para ello, aquél podrá, dentro del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w:t>
      </w:r>
      <w:r>
        <w:rPr>
          <w:spacing w:val="12"/>
          <w:w w:val="110"/>
        </w:rPr>
        <w:t> </w:t>
      </w:r>
      <w:r>
        <w:rPr>
          <w:w w:val="110"/>
        </w:rPr>
        <w:t>de</w:t>
      </w:r>
      <w:r>
        <w:rPr>
          <w:spacing w:val="10"/>
          <w:w w:val="110"/>
        </w:rPr>
        <w:t> </w:t>
      </w:r>
      <w:r>
        <w:rPr>
          <w:w w:val="110"/>
        </w:rPr>
        <w:t>entregar</w:t>
      </w:r>
      <w:r>
        <w:rPr>
          <w:spacing w:val="13"/>
          <w:w w:val="110"/>
        </w:rPr>
        <w:t> </w:t>
      </w:r>
      <w:r>
        <w:rPr>
          <w:w w:val="110"/>
        </w:rPr>
        <w:t>al</w:t>
      </w:r>
      <w:r>
        <w:rPr>
          <w:spacing w:val="11"/>
          <w:w w:val="110"/>
        </w:rPr>
        <w:t> </w:t>
      </w:r>
      <w:r>
        <w:rPr>
          <w:w w:val="110"/>
        </w:rPr>
        <w:t>postor</w:t>
      </w:r>
      <w:r>
        <w:rPr>
          <w:spacing w:val="15"/>
          <w:w w:val="110"/>
        </w:rPr>
        <w:t> </w:t>
      </w:r>
      <w:r>
        <w:rPr>
          <w:w w:val="110"/>
        </w:rPr>
        <w:t>las</w:t>
      </w:r>
      <w:r>
        <w:rPr>
          <w:spacing w:val="10"/>
          <w:w w:val="110"/>
        </w:rPr>
        <w:t> </w:t>
      </w:r>
      <w:r>
        <w:rPr>
          <w:w w:val="110"/>
        </w:rPr>
        <w:t>cantidades</w:t>
      </w:r>
      <w:r>
        <w:rPr>
          <w:spacing w:val="11"/>
          <w:w w:val="110"/>
        </w:rPr>
        <w:t> </w:t>
      </w:r>
      <w:r>
        <w:rPr>
          <w:w w:val="110"/>
        </w:rPr>
        <w:t>pagadas</w:t>
      </w:r>
      <w:r>
        <w:rPr>
          <w:spacing w:val="10"/>
          <w:w w:val="110"/>
        </w:rPr>
        <w:t> </w:t>
      </w:r>
      <w:r>
        <w:rPr>
          <w:w w:val="110"/>
        </w:rPr>
        <w:t>por</w:t>
      </w:r>
      <w:r>
        <w:rPr>
          <w:spacing w:val="13"/>
          <w:w w:val="110"/>
        </w:rPr>
        <w:t> </w:t>
      </w:r>
      <w:r>
        <w:rPr>
          <w:w w:val="110"/>
        </w:rPr>
        <w:t>esos</w:t>
      </w:r>
      <w:r>
        <w:rPr>
          <w:spacing w:val="10"/>
          <w:w w:val="110"/>
        </w:rPr>
        <w:t> </w:t>
      </w:r>
      <w:r>
        <w:rPr>
          <w:w w:val="110"/>
        </w:rPr>
        <w:t>bienes.</w:t>
      </w:r>
    </w:p>
    <w:p>
      <w:pPr>
        <w:pStyle w:val="BodyText"/>
        <w:spacing w:before="2"/>
        <w:ind w:left="0"/>
        <w:rPr>
          <w:sz w:val="21"/>
        </w:rPr>
      </w:pPr>
    </w:p>
    <w:p>
      <w:pPr>
        <w:pStyle w:val="BodyText"/>
        <w:spacing w:line="247" w:lineRule="auto"/>
        <w:ind w:right="1032"/>
        <w:jc w:val="both"/>
      </w:pPr>
      <w:r>
        <w:rPr>
          <w:w w:val="110"/>
        </w:rPr>
        <w:t>Transcurrido el plazo de seis meses a que se refiere el párrafo anterior, sin que el postor solicite  a la autoridad fiscal la entrega del monto pagado por la adquisición de dichos bienes, el importe de la postura causará abandono a favor del fisco dentro de dos meses contados a partir de la fecha en que concluya el plazo antes citado y se estará a lo dispuesto en el artículo 40 de este Código.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1" name="image2.png"/>
            <wp:cNvGraphicFramePr>
              <a:graphicFrameLocks noChangeAspect="1"/>
            </wp:cNvGraphicFramePr>
            <a:graphic>
              <a:graphicData uri="http://schemas.openxmlformats.org/drawingml/2006/picture">
                <pic:pic>
                  <pic:nvPicPr>
                    <pic:cNvPr id="63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este Título para enajenar los  mismos,  dentro de los quince días siguientes a aquél en  que haya cesado el impedimento o se cuente    con resolución firme que permita</w:t>
      </w:r>
      <w:r>
        <w:rPr>
          <w:spacing w:val="2"/>
          <w:w w:val="110"/>
        </w:rPr>
        <w:t> </w:t>
      </w:r>
      <w:r>
        <w:rPr>
          <w:w w:val="110"/>
        </w:rPr>
        <w:t>hacerlo.</w:t>
      </w:r>
    </w:p>
    <w:p>
      <w:pPr>
        <w:pStyle w:val="BodyText"/>
        <w:spacing w:line="244" w:lineRule="auto" w:before="194"/>
        <w:ind w:right="1032"/>
        <w:jc w:val="both"/>
      </w:pPr>
      <w:r>
        <w:rPr>
          <w:rFonts w:ascii="TeX Gyre Bonum" w:hAnsi="TeX Gyre Bonum"/>
          <w:b/>
          <w:w w:val="110"/>
        </w:rPr>
        <w:t>Artículo 423.- </w:t>
      </w:r>
      <w:r>
        <w:rPr>
          <w:w w:val="110"/>
        </w:rPr>
        <w:t>Queda estrictamente prohibido adquirir los bienes objeto de un remate, por sí o por medio de interpósita persona, a los jefes de las oficinas ejecutoras y personal de las mismas   y a las personas que hubieren intervenido por parte del fisco en los procedimientos  de  ejecución. El remate efectuado con infracción a este precepto, será nulo y los infractores serán castigados en términos de</w:t>
      </w:r>
      <w:r>
        <w:rPr>
          <w:spacing w:val="42"/>
          <w:w w:val="110"/>
        </w:rPr>
        <w:t> </w:t>
      </w:r>
      <w:r>
        <w:rPr>
          <w:w w:val="110"/>
        </w:rPr>
        <w:t>ley.</w:t>
      </w:r>
    </w:p>
    <w:p>
      <w:pPr>
        <w:pStyle w:val="BodyText"/>
        <w:spacing w:line="230" w:lineRule="auto" w:before="194"/>
        <w:ind w:right="1034"/>
        <w:jc w:val="both"/>
      </w:pPr>
      <w:r>
        <w:rPr>
          <w:rFonts w:ascii="TeX Gyre Bonum" w:hAnsi="TeX Gyre Bonum"/>
          <w:b/>
          <w:w w:val="110"/>
        </w:rPr>
        <w:t>Artículo 424.- </w:t>
      </w:r>
      <w:r>
        <w:rPr>
          <w:w w:val="110"/>
        </w:rPr>
        <w:t>El producto del remate</w:t>
      </w:r>
      <w:r>
        <w:rPr>
          <w:rFonts w:ascii="TeX Gyre Bonum" w:hAnsi="TeX Gyre Bonum"/>
          <w:b/>
          <w:w w:val="110"/>
        </w:rPr>
        <w:t>, </w:t>
      </w:r>
      <w:r>
        <w:rPr>
          <w:w w:val="110"/>
        </w:rPr>
        <w:t>venta fuera de subasta o adjudicación de los bienes al fisco, se aplicará al pago del crédito fiscal en el siguiente orden:</w:t>
      </w:r>
    </w:p>
    <w:p>
      <w:pPr>
        <w:pStyle w:val="ListParagraph"/>
        <w:numPr>
          <w:ilvl w:val="0"/>
          <w:numId w:val="263"/>
        </w:numPr>
        <w:tabs>
          <w:tab w:pos="1538" w:val="left" w:leader="none"/>
          <w:tab w:pos="1539" w:val="left" w:leader="none"/>
        </w:tabs>
        <w:spacing w:line="240" w:lineRule="auto" w:before="195" w:after="0"/>
        <w:ind w:left="1538" w:right="0" w:hanging="1081"/>
        <w:jc w:val="left"/>
        <w:rPr>
          <w:sz w:val="20"/>
        </w:rPr>
      </w:pPr>
      <w:r>
        <w:rPr>
          <w:w w:val="110"/>
          <w:sz w:val="20"/>
        </w:rPr>
        <w:t>Los gastos de ejecución a</w:t>
      </w:r>
      <w:r>
        <w:rPr>
          <w:spacing w:val="2"/>
          <w:w w:val="110"/>
          <w:sz w:val="20"/>
        </w:rPr>
        <w:t> </w:t>
      </w:r>
      <w:r>
        <w:rPr>
          <w:w w:val="110"/>
          <w:sz w:val="20"/>
        </w:rPr>
        <w:t>saber:</w:t>
      </w:r>
    </w:p>
    <w:p>
      <w:pPr>
        <w:pStyle w:val="BodyText"/>
        <w:spacing w:line="230" w:lineRule="auto" w:before="188"/>
        <w:ind w:left="1178" w:right="1178" w:hanging="360"/>
      </w:pPr>
      <w:r>
        <w:rPr>
          <w:rFonts w:ascii="TeX Gyre Bonum"/>
          <w:b/>
          <w:w w:val="110"/>
        </w:rPr>
        <w:t>A).</w:t>
      </w:r>
      <w:r>
        <w:rPr>
          <w:w w:val="110"/>
        </w:rPr>
        <w:t>Los honorarios de los ejecutores, depositarios y peritos, de conformidad con lo que establezcan las disposiciones reglamentarias.</w:t>
      </w:r>
    </w:p>
    <w:p>
      <w:pPr>
        <w:pStyle w:val="BodyText"/>
        <w:spacing w:before="196"/>
        <w:ind w:left="818"/>
      </w:pPr>
      <w:r>
        <w:rPr>
          <w:rFonts w:ascii="TeX Gyre Bonum" w:hAnsi="TeX Gyre Bonum"/>
          <w:b/>
          <w:w w:val="110"/>
        </w:rPr>
        <w:t>B).</w:t>
      </w:r>
      <w:r>
        <w:rPr>
          <w:w w:val="110"/>
        </w:rPr>
        <w:t>Los de impresión y publicación de convocatorias.</w:t>
      </w:r>
    </w:p>
    <w:p>
      <w:pPr>
        <w:pStyle w:val="BodyText"/>
        <w:spacing w:before="178"/>
        <w:ind w:left="818"/>
      </w:pPr>
      <w:r>
        <w:rPr>
          <w:rFonts w:ascii="TeX Gyre Bonum"/>
          <w:b/>
          <w:w w:val="110"/>
        </w:rPr>
        <w:t>C).</w:t>
      </w:r>
      <w:r>
        <w:rPr>
          <w:w w:val="110"/>
        </w:rPr>
        <w:t>Los de transporte del personal ejecutor y de los bienes muebles embargados.</w:t>
      </w:r>
    </w:p>
    <w:p>
      <w:pPr>
        <w:pStyle w:val="ListParagraph"/>
        <w:numPr>
          <w:ilvl w:val="1"/>
          <w:numId w:val="253"/>
        </w:numPr>
        <w:tabs>
          <w:tab w:pos="1167" w:val="left" w:leader="none"/>
        </w:tabs>
        <w:spacing w:line="230" w:lineRule="auto" w:before="188" w:after="0"/>
        <w:ind w:left="1178" w:right="1032" w:hanging="360"/>
        <w:jc w:val="left"/>
        <w:rPr>
          <w:sz w:val="20"/>
        </w:rPr>
      </w:pPr>
      <w:r>
        <w:rPr>
          <w:w w:val="110"/>
          <w:sz w:val="20"/>
        </w:rPr>
        <w:t>Los demás que, con el carácter de extraordinarios, eroguen las oficinas ejecutoras con motivo del procedimiento de</w:t>
      </w:r>
      <w:r>
        <w:rPr>
          <w:spacing w:val="39"/>
          <w:w w:val="110"/>
          <w:sz w:val="20"/>
        </w:rPr>
        <w:t> </w:t>
      </w:r>
      <w:r>
        <w:rPr>
          <w:w w:val="110"/>
          <w:sz w:val="20"/>
        </w:rPr>
        <w:t>ejecución.</w:t>
      </w:r>
    </w:p>
    <w:p>
      <w:pPr>
        <w:pStyle w:val="ListParagraph"/>
        <w:numPr>
          <w:ilvl w:val="0"/>
          <w:numId w:val="263"/>
        </w:numPr>
        <w:tabs>
          <w:tab w:pos="1538" w:val="left" w:leader="none"/>
          <w:tab w:pos="1539" w:val="left" w:leader="none"/>
        </w:tabs>
        <w:spacing w:line="240" w:lineRule="auto" w:before="196" w:after="0"/>
        <w:ind w:left="1538" w:right="0" w:hanging="1081"/>
        <w:jc w:val="left"/>
        <w:rPr>
          <w:sz w:val="20"/>
        </w:rPr>
      </w:pPr>
      <w:r>
        <w:rPr>
          <w:w w:val="110"/>
          <w:sz w:val="20"/>
        </w:rPr>
        <w:t>Los recargos, multas y demás</w:t>
      </w:r>
      <w:r>
        <w:rPr>
          <w:spacing w:val="1"/>
          <w:w w:val="110"/>
          <w:sz w:val="20"/>
        </w:rPr>
        <w:t> </w:t>
      </w:r>
      <w:r>
        <w:rPr>
          <w:w w:val="110"/>
          <w:sz w:val="20"/>
        </w:rPr>
        <w:t>accesorios.</w:t>
      </w:r>
    </w:p>
    <w:p>
      <w:pPr>
        <w:pStyle w:val="ListParagraph"/>
        <w:numPr>
          <w:ilvl w:val="0"/>
          <w:numId w:val="263"/>
        </w:numPr>
        <w:tabs>
          <w:tab w:pos="1538" w:val="left" w:leader="none"/>
          <w:tab w:pos="1539" w:val="left" w:leader="none"/>
        </w:tabs>
        <w:spacing w:line="230" w:lineRule="auto" w:before="188" w:after="0"/>
        <w:ind w:left="1538" w:right="1036" w:hanging="1080"/>
        <w:jc w:val="left"/>
        <w:rPr>
          <w:sz w:val="20"/>
        </w:rPr>
      </w:pPr>
      <w:r>
        <w:rPr>
          <w:w w:val="110"/>
          <w:sz w:val="20"/>
        </w:rPr>
        <w:t>Los impuestos, derechos, aportaciones de mejoras y aprovechamientos  que motivaron el embargo, por su orden de antigüedad,</w:t>
      </w:r>
      <w:r>
        <w:rPr>
          <w:spacing w:val="19"/>
          <w:w w:val="110"/>
          <w:sz w:val="20"/>
        </w:rPr>
        <w:t> </w:t>
      </w:r>
      <w:r>
        <w:rPr>
          <w:w w:val="110"/>
          <w:sz w:val="20"/>
        </w:rPr>
        <w:t>debidamente actualizados.</w:t>
      </w:r>
    </w:p>
    <w:p>
      <w:pPr>
        <w:pStyle w:val="ListParagraph"/>
        <w:numPr>
          <w:ilvl w:val="0"/>
          <w:numId w:val="263"/>
        </w:numPr>
        <w:tabs>
          <w:tab w:pos="1538" w:val="left" w:leader="none"/>
          <w:tab w:pos="1539" w:val="left" w:leader="none"/>
        </w:tabs>
        <w:spacing w:line="240" w:lineRule="auto" w:before="196" w:after="0"/>
        <w:ind w:left="1538" w:right="0" w:hanging="1081"/>
        <w:jc w:val="left"/>
        <w:rPr>
          <w:sz w:val="20"/>
        </w:rPr>
      </w:pPr>
      <w:r>
        <w:rPr>
          <w:w w:val="110"/>
          <w:sz w:val="20"/>
        </w:rPr>
        <w:t>Derogada.</w:t>
      </w:r>
    </w:p>
    <w:p>
      <w:pPr>
        <w:pStyle w:val="BodyText"/>
        <w:spacing w:line="230" w:lineRule="auto" w:before="188"/>
        <w:ind w:right="1034"/>
        <w:jc w:val="both"/>
      </w:pPr>
      <w:r>
        <w:rPr>
          <w:rFonts w:ascii="TeX Gyre Bonum" w:hAnsi="TeX Gyre Bonum"/>
          <w:b/>
          <w:w w:val="110"/>
        </w:rPr>
        <w:t>Artículo 425.- </w:t>
      </w:r>
      <w:r>
        <w:rPr>
          <w:w w:val="110"/>
        </w:rPr>
        <w:t>El fisco estatal o municipal tendrá preferencia para adjudicarse los bienes ofrecidos en remate:</w:t>
      </w:r>
    </w:p>
    <w:p>
      <w:pPr>
        <w:pStyle w:val="BodyText"/>
        <w:ind w:left="0"/>
        <w:rPr>
          <w:sz w:val="18"/>
        </w:rPr>
      </w:pPr>
    </w:p>
    <w:p>
      <w:pPr>
        <w:pStyle w:val="ListParagraph"/>
        <w:numPr>
          <w:ilvl w:val="0"/>
          <w:numId w:val="264"/>
        </w:numPr>
        <w:tabs>
          <w:tab w:pos="1538" w:val="left" w:leader="none"/>
          <w:tab w:pos="1539" w:val="left" w:leader="none"/>
        </w:tabs>
        <w:spacing w:line="230" w:lineRule="auto" w:before="0" w:after="0"/>
        <w:ind w:left="1591" w:right="1032" w:hanging="1133"/>
        <w:jc w:val="left"/>
        <w:rPr>
          <w:sz w:val="20"/>
        </w:rPr>
      </w:pPr>
      <w:r>
        <w:rPr>
          <w:w w:val="110"/>
          <w:sz w:val="20"/>
        </w:rPr>
        <w:t>A falta de postores, por la base de la postura legal que habría de servir para la almoneda;</w:t>
      </w:r>
    </w:p>
    <w:p>
      <w:pPr>
        <w:pStyle w:val="BodyText"/>
        <w:spacing w:before="5"/>
        <w:ind w:left="0"/>
        <w:rPr>
          <w:sz w:val="17"/>
        </w:rPr>
      </w:pPr>
    </w:p>
    <w:p>
      <w:pPr>
        <w:pStyle w:val="ListParagraph"/>
        <w:numPr>
          <w:ilvl w:val="0"/>
          <w:numId w:val="264"/>
        </w:numPr>
        <w:tabs>
          <w:tab w:pos="1538" w:val="left" w:leader="none"/>
          <w:tab w:pos="1539" w:val="left" w:leader="none"/>
        </w:tabs>
        <w:spacing w:line="240" w:lineRule="auto" w:before="1" w:after="0"/>
        <w:ind w:left="1538" w:right="0" w:hanging="1081"/>
        <w:jc w:val="left"/>
        <w:rPr>
          <w:sz w:val="20"/>
        </w:rPr>
      </w:pPr>
      <w:r>
        <w:rPr>
          <w:w w:val="110"/>
          <w:sz w:val="20"/>
        </w:rPr>
        <w:t>A</w:t>
      </w:r>
      <w:r>
        <w:rPr>
          <w:spacing w:val="9"/>
          <w:w w:val="110"/>
          <w:sz w:val="20"/>
        </w:rPr>
        <w:t> </w:t>
      </w:r>
      <w:r>
        <w:rPr>
          <w:w w:val="110"/>
          <w:sz w:val="20"/>
        </w:rPr>
        <w:t>falta</w:t>
      </w:r>
      <w:r>
        <w:rPr>
          <w:spacing w:val="11"/>
          <w:w w:val="110"/>
          <w:sz w:val="20"/>
        </w:rPr>
        <w:t> </w:t>
      </w:r>
      <w:r>
        <w:rPr>
          <w:w w:val="110"/>
          <w:sz w:val="20"/>
        </w:rPr>
        <w:t>de</w:t>
      </w:r>
      <w:r>
        <w:rPr>
          <w:spacing w:val="12"/>
          <w:w w:val="110"/>
          <w:sz w:val="20"/>
        </w:rPr>
        <w:t> </w:t>
      </w:r>
      <w:r>
        <w:rPr>
          <w:w w:val="110"/>
          <w:sz w:val="20"/>
        </w:rPr>
        <w:t>pujas,</w:t>
      </w:r>
      <w:r>
        <w:rPr>
          <w:spacing w:val="11"/>
          <w:w w:val="110"/>
          <w:sz w:val="20"/>
        </w:rPr>
        <w:t> </w:t>
      </w:r>
      <w:r>
        <w:rPr>
          <w:w w:val="110"/>
          <w:sz w:val="20"/>
        </w:rPr>
        <w:t>por</w:t>
      </w:r>
      <w:r>
        <w:rPr>
          <w:spacing w:val="11"/>
          <w:w w:val="110"/>
          <w:sz w:val="20"/>
        </w:rPr>
        <w:t> </w:t>
      </w:r>
      <w:r>
        <w:rPr>
          <w:w w:val="110"/>
          <w:sz w:val="20"/>
        </w:rPr>
        <w:t>la</w:t>
      </w:r>
      <w:r>
        <w:rPr>
          <w:spacing w:val="9"/>
          <w:w w:val="110"/>
          <w:sz w:val="20"/>
        </w:rPr>
        <w:t> </w:t>
      </w:r>
      <w:r>
        <w:rPr>
          <w:w w:val="110"/>
          <w:sz w:val="20"/>
        </w:rPr>
        <w:t>base</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postura</w:t>
      </w:r>
      <w:r>
        <w:rPr>
          <w:spacing w:val="11"/>
          <w:w w:val="110"/>
          <w:sz w:val="20"/>
        </w:rPr>
        <w:t> </w:t>
      </w:r>
      <w:r>
        <w:rPr>
          <w:w w:val="110"/>
          <w:sz w:val="20"/>
        </w:rPr>
        <w:t>legal,</w:t>
      </w:r>
      <w:r>
        <w:rPr>
          <w:spacing w:val="12"/>
          <w:w w:val="110"/>
          <w:sz w:val="20"/>
        </w:rPr>
        <w:t> </w:t>
      </w:r>
      <w:r>
        <w:rPr>
          <w:w w:val="110"/>
          <w:sz w:val="20"/>
        </w:rPr>
        <w:t>no</w:t>
      </w:r>
      <w:r>
        <w:rPr>
          <w:spacing w:val="12"/>
          <w:w w:val="110"/>
          <w:sz w:val="20"/>
        </w:rPr>
        <w:t> </w:t>
      </w:r>
      <w:r>
        <w:rPr>
          <w:w w:val="110"/>
          <w:sz w:val="20"/>
        </w:rPr>
        <w:t>mejorada;</w:t>
      </w:r>
    </w:p>
    <w:p>
      <w:pPr>
        <w:pStyle w:val="ListParagraph"/>
        <w:numPr>
          <w:ilvl w:val="0"/>
          <w:numId w:val="264"/>
        </w:numPr>
        <w:tabs>
          <w:tab w:pos="1538" w:val="left" w:leader="none"/>
          <w:tab w:pos="1539" w:val="left" w:leader="none"/>
        </w:tabs>
        <w:spacing w:line="230" w:lineRule="auto" w:before="185" w:after="0"/>
        <w:ind w:left="1591" w:right="1033" w:hanging="1133"/>
        <w:jc w:val="left"/>
        <w:rPr>
          <w:sz w:val="20"/>
        </w:rPr>
      </w:pPr>
      <w:r>
        <w:rPr>
          <w:w w:val="110"/>
          <w:sz w:val="20"/>
        </w:rPr>
        <w:t>En caso de postura o pujas iguales, por la cantidad en que se haya producido el empate;</w:t>
      </w:r>
      <w:r>
        <w:rPr>
          <w:spacing w:val="11"/>
          <w:w w:val="110"/>
          <w:sz w:val="20"/>
        </w:rPr>
        <w:t> </w:t>
      </w:r>
      <w:r>
        <w:rPr>
          <w:w w:val="110"/>
          <w:sz w:val="20"/>
        </w:rPr>
        <w:t>y</w:t>
      </w:r>
    </w:p>
    <w:p>
      <w:pPr>
        <w:pStyle w:val="BodyText"/>
        <w:spacing w:before="5"/>
        <w:ind w:left="0"/>
        <w:rPr>
          <w:sz w:val="17"/>
        </w:rPr>
      </w:pPr>
    </w:p>
    <w:p>
      <w:pPr>
        <w:pStyle w:val="ListParagraph"/>
        <w:numPr>
          <w:ilvl w:val="0"/>
          <w:numId w:val="264"/>
        </w:numPr>
        <w:tabs>
          <w:tab w:pos="1538" w:val="left" w:leader="none"/>
          <w:tab w:pos="1539" w:val="left" w:leader="none"/>
        </w:tabs>
        <w:spacing w:line="240" w:lineRule="auto" w:before="0" w:after="0"/>
        <w:ind w:left="1538" w:right="0" w:hanging="1081"/>
        <w:jc w:val="left"/>
        <w:rPr>
          <w:sz w:val="20"/>
        </w:rPr>
      </w:pPr>
      <w:r>
        <w:rPr>
          <w:w w:val="110"/>
          <w:sz w:val="20"/>
        </w:rPr>
        <w:t>Derogada.</w:t>
      </w:r>
    </w:p>
    <w:p>
      <w:pPr>
        <w:pStyle w:val="BodyText"/>
        <w:spacing w:line="242" w:lineRule="auto" w:before="179"/>
        <w:ind w:right="1031"/>
        <w:jc w:val="both"/>
      </w:pPr>
      <w:r>
        <w:rPr>
          <w:rFonts w:ascii="TeX Gyre Bonum" w:hAnsi="TeX Gyre Bonum"/>
          <w:b/>
          <w:w w:val="110"/>
        </w:rPr>
        <w:t>Artículo 426.- </w:t>
      </w:r>
      <w:r>
        <w:rPr>
          <w:w w:val="110"/>
        </w:rPr>
        <w:t>Si no se fincare el remate, la autoridad podrá adjudicarse los bienes o negociaciones o enajenarlos fuera de remate directamente o encomendar dicha enajenación a empresas o instituciones dedicadas a la compraventa o subasta de  bienes,  sin  que  sea  necesario</w:t>
      </w:r>
      <w:r>
        <w:rPr>
          <w:spacing w:val="12"/>
          <w:w w:val="110"/>
        </w:rPr>
        <w:t> </w:t>
      </w:r>
      <w:r>
        <w:rPr>
          <w:w w:val="110"/>
        </w:rPr>
        <w:t>que</w:t>
      </w:r>
      <w:r>
        <w:rPr>
          <w:spacing w:val="10"/>
          <w:w w:val="110"/>
        </w:rPr>
        <w:t> </w:t>
      </w:r>
      <w:r>
        <w:rPr>
          <w:w w:val="110"/>
        </w:rPr>
        <w:t>la</w:t>
      </w:r>
      <w:r>
        <w:rPr>
          <w:spacing w:val="11"/>
          <w:w w:val="110"/>
        </w:rPr>
        <w:t> </w:t>
      </w:r>
      <w:r>
        <w:rPr>
          <w:w w:val="110"/>
        </w:rPr>
        <w:t>citada</w:t>
      </w:r>
      <w:r>
        <w:rPr>
          <w:spacing w:val="11"/>
          <w:w w:val="110"/>
        </w:rPr>
        <w:t> </w:t>
      </w:r>
      <w:r>
        <w:rPr>
          <w:w w:val="110"/>
        </w:rPr>
        <w:t>autoridad</w:t>
      </w:r>
      <w:r>
        <w:rPr>
          <w:spacing w:val="12"/>
          <w:w w:val="110"/>
        </w:rPr>
        <w:t> </w:t>
      </w:r>
      <w:r>
        <w:rPr>
          <w:w w:val="110"/>
        </w:rPr>
        <w:t>se</w:t>
      </w:r>
      <w:r>
        <w:rPr>
          <w:spacing w:val="10"/>
          <w:w w:val="110"/>
        </w:rPr>
        <w:t> </w:t>
      </w:r>
      <w:r>
        <w:rPr>
          <w:w w:val="110"/>
        </w:rPr>
        <w:t>adjudique</w:t>
      </w:r>
      <w:r>
        <w:rPr>
          <w:spacing w:val="10"/>
          <w:w w:val="110"/>
        </w:rPr>
        <w:t> </w:t>
      </w:r>
      <w:r>
        <w:rPr>
          <w:w w:val="110"/>
        </w:rPr>
        <w:t>el</w:t>
      </w:r>
      <w:r>
        <w:rPr>
          <w:spacing w:val="14"/>
          <w:w w:val="110"/>
        </w:rPr>
        <w:t> </w:t>
      </w:r>
      <w:r>
        <w:rPr>
          <w:w w:val="110"/>
        </w:rPr>
        <w:t>bien</w:t>
      </w:r>
      <w:r>
        <w:rPr>
          <w:spacing w:val="11"/>
          <w:w w:val="110"/>
        </w:rPr>
        <w:t> </w:t>
      </w:r>
      <w:r>
        <w:rPr>
          <w:w w:val="110"/>
        </w:rPr>
        <w:t>de</w:t>
      </w:r>
      <w:r>
        <w:rPr>
          <w:spacing w:val="10"/>
          <w:w w:val="110"/>
        </w:rPr>
        <w:t> </w:t>
      </w:r>
      <w:r>
        <w:rPr>
          <w:w w:val="110"/>
        </w:rPr>
        <w:t>que</w:t>
      </w:r>
      <w:r>
        <w:rPr>
          <w:spacing w:val="11"/>
          <w:w w:val="110"/>
        </w:rPr>
        <w:t> </w:t>
      </w:r>
      <w:r>
        <w:rPr>
          <w:w w:val="110"/>
        </w:rPr>
        <w:t>se</w:t>
      </w:r>
      <w:r>
        <w:rPr>
          <w:spacing w:val="10"/>
          <w:w w:val="110"/>
        </w:rPr>
        <w:t> </w:t>
      </w:r>
      <w:r>
        <w:rPr>
          <w:w w:val="110"/>
        </w:rPr>
        <w:t>trate.</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3" name="image2.png"/>
            <wp:cNvGraphicFramePr>
              <a:graphicFrameLocks noChangeAspect="1"/>
            </wp:cNvGraphicFramePr>
            <a:graphic>
              <a:graphicData uri="http://schemas.openxmlformats.org/drawingml/2006/picture">
                <pic:pic>
                  <pic:nvPicPr>
                    <pic:cNvPr id="63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En el caso de que la autoridad se adjudique los bienes en razón de que éstos no fueron rematados, se adjudicarán en un 60% del valor del avalúo que sirvió de base para  la  convocatoria de</w:t>
      </w:r>
      <w:r>
        <w:rPr>
          <w:spacing w:val="20"/>
          <w:w w:val="110"/>
        </w:rPr>
        <w:t> </w:t>
      </w:r>
      <w:r>
        <w:rPr>
          <w:w w:val="110"/>
        </w:rPr>
        <w:t>remate.</w:t>
      </w:r>
    </w:p>
    <w:p>
      <w:pPr>
        <w:pStyle w:val="BodyText"/>
        <w:ind w:left="0"/>
        <w:rPr>
          <w:sz w:val="21"/>
        </w:rPr>
      </w:pPr>
    </w:p>
    <w:p>
      <w:pPr>
        <w:pStyle w:val="BodyText"/>
        <w:spacing w:line="247" w:lineRule="auto"/>
        <w:ind w:right="1032"/>
        <w:jc w:val="both"/>
      </w:pPr>
      <w:r>
        <w:rPr>
          <w:w w:val="110"/>
        </w:rPr>
        <w:t>El acta de adjudicación debidamente firmada por el jefe de la oficina ejecutora tendrá  el  carácter de título de propiedad y será el documento público que se considerará como testimonio de</w:t>
      </w:r>
      <w:r>
        <w:rPr>
          <w:spacing w:val="9"/>
          <w:w w:val="110"/>
        </w:rPr>
        <w:t> </w:t>
      </w:r>
      <w:r>
        <w:rPr>
          <w:w w:val="110"/>
        </w:rPr>
        <w:t>escritura</w:t>
      </w:r>
      <w:r>
        <w:rPr>
          <w:spacing w:val="8"/>
          <w:w w:val="110"/>
        </w:rPr>
        <w:t> </w:t>
      </w:r>
      <w:r>
        <w:rPr>
          <w:w w:val="110"/>
        </w:rPr>
        <w:t>para</w:t>
      </w:r>
      <w:r>
        <w:rPr>
          <w:spacing w:val="9"/>
          <w:w w:val="110"/>
        </w:rPr>
        <w:t> </w:t>
      </w:r>
      <w:r>
        <w:rPr>
          <w:w w:val="110"/>
        </w:rPr>
        <w:t>los</w:t>
      </w:r>
      <w:r>
        <w:rPr>
          <w:spacing w:val="9"/>
          <w:w w:val="110"/>
        </w:rPr>
        <w:t> </w:t>
      </w:r>
      <w:r>
        <w:rPr>
          <w:w w:val="110"/>
        </w:rPr>
        <w:t>efectos</w:t>
      </w:r>
      <w:r>
        <w:rPr>
          <w:spacing w:val="8"/>
          <w:w w:val="110"/>
        </w:rPr>
        <w:t> </w:t>
      </w:r>
      <w:r>
        <w:rPr>
          <w:w w:val="110"/>
        </w:rPr>
        <w:t>de</w:t>
      </w:r>
      <w:r>
        <w:rPr>
          <w:spacing w:val="10"/>
          <w:w w:val="110"/>
        </w:rPr>
        <w:t> </w:t>
      </w:r>
      <w:r>
        <w:rPr>
          <w:w w:val="110"/>
        </w:rPr>
        <w:t>inscripción</w:t>
      </w:r>
      <w:r>
        <w:rPr>
          <w:spacing w:val="9"/>
          <w:w w:val="110"/>
        </w:rPr>
        <w:t> </w:t>
      </w:r>
      <w:r>
        <w:rPr>
          <w:w w:val="110"/>
        </w:rPr>
        <w:t>en</w:t>
      </w:r>
      <w:r>
        <w:rPr>
          <w:spacing w:val="9"/>
          <w:w w:val="110"/>
        </w:rPr>
        <w:t> </w:t>
      </w:r>
      <w:r>
        <w:rPr>
          <w:w w:val="110"/>
        </w:rPr>
        <w:t>el.</w:t>
      </w:r>
      <w:r>
        <w:rPr>
          <w:spacing w:val="7"/>
          <w:w w:val="110"/>
        </w:rPr>
        <w:t> </w:t>
      </w:r>
      <w:r>
        <w:rPr>
          <w:w w:val="110"/>
        </w:rPr>
        <w:t>Registro</w:t>
      </w:r>
      <w:r>
        <w:rPr>
          <w:spacing w:val="10"/>
          <w:w w:val="110"/>
        </w:rPr>
        <w:t> </w:t>
      </w:r>
      <w:r>
        <w:rPr>
          <w:w w:val="110"/>
        </w:rPr>
        <w:t>Público</w:t>
      </w:r>
      <w:r>
        <w:rPr>
          <w:spacing w:val="11"/>
          <w:w w:val="110"/>
        </w:rPr>
        <w:t> </w:t>
      </w:r>
      <w:r>
        <w:rPr>
          <w:w w:val="110"/>
        </w:rPr>
        <w:t>de</w:t>
      </w:r>
      <w:r>
        <w:rPr>
          <w:spacing w:val="8"/>
          <w:w w:val="110"/>
        </w:rPr>
        <w:t> </w:t>
      </w:r>
      <w:r>
        <w:rPr>
          <w:w w:val="110"/>
        </w:rPr>
        <w:t>la</w:t>
      </w:r>
      <w:r>
        <w:rPr>
          <w:spacing w:val="7"/>
          <w:w w:val="110"/>
        </w:rPr>
        <w:t> </w:t>
      </w:r>
      <w:r>
        <w:rPr>
          <w:w w:val="110"/>
        </w:rPr>
        <w:t>Propiedad.</w:t>
      </w:r>
    </w:p>
    <w:p>
      <w:pPr>
        <w:pStyle w:val="BodyText"/>
        <w:spacing w:before="9"/>
        <w:ind w:left="0"/>
      </w:pPr>
    </w:p>
    <w:p>
      <w:pPr>
        <w:pStyle w:val="BodyText"/>
        <w:spacing w:line="247" w:lineRule="auto"/>
        <w:ind w:right="1032"/>
        <w:jc w:val="both"/>
      </w:pPr>
      <w:r>
        <w:rPr>
          <w:w w:val="110"/>
        </w:rPr>
        <w:t>El valor de los ingresos obtenidos por la adjudicación del bien se registrará, para los efectos de   la Ley de Ingresos correspondiente, hasta el momento en el que los bienes de que se trate sean enajenados. En el  caso  de que el bien de que se trate sea enajenado en un valor distinto del  valor de adjudicación, se considerará para los efectos del registro el valor en el  que dicho  bien  se hubiese</w:t>
      </w:r>
      <w:r>
        <w:rPr>
          <w:spacing w:val="20"/>
          <w:w w:val="110"/>
        </w:rPr>
        <w:t> </w:t>
      </w:r>
      <w:r>
        <w:rPr>
          <w:w w:val="110"/>
        </w:rPr>
        <w:t>enajenado.</w:t>
      </w:r>
    </w:p>
    <w:p>
      <w:pPr>
        <w:pStyle w:val="BodyText"/>
        <w:spacing w:before="1"/>
        <w:ind w:left="0"/>
        <w:rPr>
          <w:sz w:val="21"/>
        </w:rPr>
      </w:pPr>
    </w:p>
    <w:p>
      <w:pPr>
        <w:pStyle w:val="BodyText"/>
        <w:spacing w:line="247" w:lineRule="auto"/>
        <w:ind w:right="1031"/>
        <w:jc w:val="both"/>
      </w:pPr>
      <w:r>
        <w:rPr>
          <w:w w:val="110"/>
        </w:rPr>
        <w:t>El registro a que se refiere el párrafo anterior se realizará disminuyendo de las cantidades a que alude dicho párrafo, según corresponda, los gastos de administración, mantenimiento y enajenación y las erogaciones extraordinarias que se hubiesen efectuado por las autoridades fiscales, durante el período comprendido desde su adjudicación y hasta su enajenación y los montos que en los términos de este artículo se destinen a los fondos de administración, mantenimiento y enajenación de bienes o negociaciones adjudicados y de contingencia para reclamaciones.</w:t>
      </w:r>
    </w:p>
    <w:p>
      <w:pPr>
        <w:pStyle w:val="BodyText"/>
        <w:spacing w:before="11"/>
        <w:ind w:left="0"/>
      </w:pPr>
    </w:p>
    <w:p>
      <w:pPr>
        <w:pStyle w:val="BodyText"/>
        <w:spacing w:line="249" w:lineRule="auto"/>
        <w:ind w:right="1033"/>
        <w:jc w:val="both"/>
      </w:pPr>
      <w:r>
        <w:rPr>
          <w:w w:val="110"/>
        </w:rPr>
        <w:t>Los bienes o negociaciones adjudicados por las autoridades fiscales de conformidad con lo dispuesto en este artículo, serán considerados, para todos los efectos legales, como bienes del dominio privado hasta en tanto sean destinados o donados para obras o servicios públicos.</w:t>
      </w:r>
    </w:p>
    <w:p>
      <w:pPr>
        <w:pStyle w:val="BodyText"/>
        <w:spacing w:before="4"/>
        <w:ind w:left="0"/>
      </w:pPr>
    </w:p>
    <w:p>
      <w:pPr>
        <w:pStyle w:val="BodyText"/>
        <w:spacing w:line="249" w:lineRule="auto"/>
        <w:ind w:right="1034"/>
        <w:jc w:val="both"/>
      </w:pPr>
      <w:r>
        <w:rPr>
          <w:w w:val="110"/>
        </w:rPr>
        <w:t>Los bienes que se adjudiquen conforme a este artículo, a favor del fisco estatal, podrán ser donados para obras o servicios públicos o a instituciones asistenciales.</w:t>
      </w:r>
    </w:p>
    <w:p>
      <w:pPr>
        <w:pStyle w:val="BodyText"/>
        <w:spacing w:line="242" w:lineRule="auto" w:before="184"/>
        <w:ind w:right="1035"/>
        <w:jc w:val="both"/>
      </w:pPr>
      <w:r>
        <w:rPr>
          <w:rFonts w:ascii="TeX Gyre Bonum" w:hAnsi="TeX Gyre Bonum"/>
          <w:b/>
          <w:w w:val="110"/>
        </w:rPr>
        <w:t>Artículo 427.- </w:t>
      </w:r>
      <w:r>
        <w:rPr>
          <w:w w:val="110"/>
        </w:rPr>
        <w:t>Para efectos de la adjudicación, dicha autoridad considerará que el bien fue enajenado en un 60% del valor de avalúo y, en su caso, podrá donarlo para obras o servicios públicos, o a instituciones asistenciales o de beneficencia autorizadas conforme a las leyes de la materia.</w:t>
      </w:r>
    </w:p>
    <w:p>
      <w:pPr>
        <w:pStyle w:val="BodyText"/>
        <w:spacing w:before="10"/>
        <w:ind w:left="0"/>
      </w:pPr>
    </w:p>
    <w:p>
      <w:pPr>
        <w:pStyle w:val="BodyText"/>
        <w:spacing w:line="249" w:lineRule="auto"/>
        <w:ind w:right="1035"/>
        <w:jc w:val="both"/>
      </w:pPr>
      <w:r>
        <w:rPr>
          <w:w w:val="110"/>
        </w:rPr>
        <w:t>De no formalizarse la adjudicación por causas imputables al ejecutado o si la  formalización  fuera revocada por las mismas causas, quedarán sin efectos tanto la adjudicación como la suspensión</w:t>
      </w:r>
      <w:r>
        <w:rPr>
          <w:spacing w:val="12"/>
          <w:w w:val="110"/>
        </w:rPr>
        <w:t> </w:t>
      </w:r>
      <w:r>
        <w:rPr>
          <w:w w:val="110"/>
        </w:rPr>
        <w:t>en</w:t>
      </w:r>
      <w:r>
        <w:rPr>
          <w:spacing w:val="12"/>
          <w:w w:val="110"/>
        </w:rPr>
        <w:t> </w:t>
      </w:r>
      <w:r>
        <w:rPr>
          <w:w w:val="110"/>
        </w:rPr>
        <w:t>la</w:t>
      </w:r>
      <w:r>
        <w:rPr>
          <w:spacing w:val="14"/>
          <w:w w:val="110"/>
        </w:rPr>
        <w:t> </w:t>
      </w:r>
      <w:r>
        <w:rPr>
          <w:w w:val="110"/>
        </w:rPr>
        <w:t>causación</w:t>
      </w:r>
      <w:r>
        <w:rPr>
          <w:spacing w:val="12"/>
          <w:w w:val="110"/>
        </w:rPr>
        <w:t> </w:t>
      </w:r>
      <w:r>
        <w:rPr>
          <w:w w:val="110"/>
        </w:rPr>
        <w:t>de</w:t>
      </w:r>
      <w:r>
        <w:rPr>
          <w:spacing w:val="12"/>
          <w:w w:val="110"/>
        </w:rPr>
        <w:t> </w:t>
      </w:r>
      <w:r>
        <w:rPr>
          <w:w w:val="110"/>
        </w:rPr>
        <w:t>recargos</w:t>
      </w:r>
      <w:r>
        <w:rPr>
          <w:spacing w:val="11"/>
          <w:w w:val="110"/>
        </w:rPr>
        <w:t> </w:t>
      </w:r>
      <w:r>
        <w:rPr>
          <w:w w:val="110"/>
        </w:rPr>
        <w:t>y</w:t>
      </w:r>
      <w:r>
        <w:rPr>
          <w:spacing w:val="15"/>
          <w:w w:val="110"/>
        </w:rPr>
        <w:t> </w:t>
      </w:r>
      <w:r>
        <w:rPr>
          <w:w w:val="110"/>
        </w:rPr>
        <w:t>en</w:t>
      </w:r>
      <w:r>
        <w:rPr>
          <w:spacing w:val="13"/>
          <w:w w:val="110"/>
        </w:rPr>
        <w:t> </w:t>
      </w:r>
      <w:r>
        <w:rPr>
          <w:w w:val="110"/>
        </w:rPr>
        <w:t>la</w:t>
      </w:r>
      <w:r>
        <w:rPr>
          <w:spacing w:val="12"/>
          <w:w w:val="110"/>
        </w:rPr>
        <w:t> </w:t>
      </w:r>
      <w:r>
        <w:rPr>
          <w:w w:val="110"/>
        </w:rPr>
        <w:t>actualización</w:t>
      </w:r>
      <w:r>
        <w:rPr>
          <w:spacing w:val="14"/>
          <w:w w:val="110"/>
        </w:rPr>
        <w:t> </w:t>
      </w:r>
      <w:r>
        <w:rPr>
          <w:w w:val="110"/>
        </w:rPr>
        <w:t>de</w:t>
      </w:r>
      <w:r>
        <w:rPr>
          <w:spacing w:val="11"/>
          <w:w w:val="110"/>
        </w:rPr>
        <w:t> </w:t>
      </w:r>
      <w:r>
        <w:rPr>
          <w:w w:val="110"/>
        </w:rPr>
        <w:t>los</w:t>
      </w:r>
      <w:r>
        <w:rPr>
          <w:spacing w:val="11"/>
          <w:w w:val="110"/>
        </w:rPr>
        <w:t> </w:t>
      </w:r>
      <w:r>
        <w:rPr>
          <w:w w:val="110"/>
        </w:rPr>
        <w:t>accesorios.</w:t>
      </w:r>
    </w:p>
    <w:p>
      <w:pPr>
        <w:pStyle w:val="BodyText"/>
        <w:spacing w:line="228" w:lineRule="auto" w:before="197"/>
        <w:ind w:right="1033"/>
        <w:jc w:val="both"/>
      </w:pPr>
      <w:r>
        <w:rPr>
          <w:rFonts w:ascii="TeX Gyre Bonum" w:hAnsi="TeX Gyre Bonum"/>
          <w:b/>
          <w:w w:val="110"/>
        </w:rPr>
        <w:t>Artículo 428.- </w:t>
      </w:r>
      <w:r>
        <w:rPr>
          <w:w w:val="110"/>
        </w:rPr>
        <w:t>La adjudicación a que hace referencia el artículo anterior se tendrá por formalizada:</w:t>
      </w:r>
    </w:p>
    <w:p>
      <w:pPr>
        <w:pStyle w:val="BodyText"/>
        <w:spacing w:before="3"/>
        <w:ind w:left="0"/>
        <w:rPr>
          <w:sz w:val="18"/>
        </w:rPr>
      </w:pPr>
    </w:p>
    <w:p>
      <w:pPr>
        <w:pStyle w:val="ListParagraph"/>
        <w:numPr>
          <w:ilvl w:val="0"/>
          <w:numId w:val="265"/>
        </w:numPr>
        <w:tabs>
          <w:tab w:pos="1538" w:val="left" w:leader="none"/>
          <w:tab w:pos="1539" w:val="left" w:leader="none"/>
        </w:tabs>
        <w:spacing w:line="230" w:lineRule="auto" w:before="0" w:after="0"/>
        <w:ind w:left="1591" w:right="1033" w:hanging="1133"/>
        <w:jc w:val="left"/>
        <w:rPr>
          <w:sz w:val="20"/>
        </w:rPr>
      </w:pPr>
      <w:r>
        <w:rPr>
          <w:w w:val="110"/>
          <w:sz w:val="20"/>
        </w:rPr>
        <w:t>En el caso de bienes muebles, una vez que el embargo quede firme y las autoridades fiscales puedan disponer físicamente del</w:t>
      </w:r>
      <w:r>
        <w:rPr>
          <w:spacing w:val="1"/>
          <w:w w:val="110"/>
          <w:sz w:val="20"/>
        </w:rPr>
        <w:t> </w:t>
      </w:r>
      <w:r>
        <w:rPr>
          <w:w w:val="110"/>
          <w:sz w:val="20"/>
        </w:rPr>
        <w:t>bien.</w:t>
      </w:r>
    </w:p>
    <w:p>
      <w:pPr>
        <w:pStyle w:val="BodyText"/>
        <w:spacing w:before="1"/>
        <w:ind w:left="0"/>
        <w:rPr>
          <w:sz w:val="18"/>
        </w:rPr>
      </w:pPr>
    </w:p>
    <w:p>
      <w:pPr>
        <w:pStyle w:val="ListParagraph"/>
        <w:numPr>
          <w:ilvl w:val="0"/>
          <w:numId w:val="265"/>
        </w:numPr>
        <w:tabs>
          <w:tab w:pos="1538" w:val="left" w:leader="none"/>
          <w:tab w:pos="1539" w:val="left" w:leader="none"/>
        </w:tabs>
        <w:spacing w:line="230" w:lineRule="auto" w:before="0" w:after="0"/>
        <w:ind w:left="1591" w:right="1031" w:hanging="1133"/>
        <w:jc w:val="left"/>
        <w:rPr>
          <w:sz w:val="20"/>
        </w:rPr>
      </w:pPr>
      <w:r>
        <w:rPr>
          <w:w w:val="110"/>
          <w:sz w:val="20"/>
        </w:rPr>
        <w:t>En el caso de bienes inmuebles, una vez que el jefe de la oficina ejecutora firme el  acta de adjudicación</w:t>
      </w:r>
      <w:r>
        <w:rPr>
          <w:spacing w:val="32"/>
          <w:w w:val="110"/>
          <w:sz w:val="20"/>
        </w:rPr>
        <w:t> </w:t>
      </w:r>
      <w:r>
        <w:rPr>
          <w:w w:val="110"/>
          <w:sz w:val="20"/>
        </w:rPr>
        <w:t>correspondiente.</w:t>
      </w:r>
    </w:p>
    <w:p>
      <w:pPr>
        <w:pStyle w:val="BodyText"/>
        <w:spacing w:before="6"/>
        <w:ind w:left="0"/>
        <w:rPr>
          <w:sz w:val="21"/>
        </w:rPr>
      </w:pPr>
    </w:p>
    <w:p>
      <w:pPr>
        <w:pStyle w:val="BodyText"/>
        <w:spacing w:line="247" w:lineRule="auto"/>
        <w:ind w:right="1031"/>
        <w:jc w:val="both"/>
      </w:pPr>
      <w:r>
        <w:rPr>
          <w:w w:val="110"/>
        </w:rPr>
        <w:t>El acta de adjudicación debidamente firmada por el jefe de la oficina ejecutora tendrá  el  carácter de título de propiedad y será el documento público que se considerará como testimonio de escritura para los efectos de inscripción en el Registro Público de la Propiedad. En el caso de que no se pueda inscribir el acta de adjudicación en el Registro Público de la Propiedad que corresponda por causas imputables al ejecutado, se revocará la formalización de  la  adjudicación.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5" name="image2.png"/>
            <wp:cNvGraphicFramePr>
              <a:graphicFrameLocks noChangeAspect="1"/>
            </wp:cNvGraphicFramePr>
            <a:graphic>
              <a:graphicData uri="http://schemas.openxmlformats.org/drawingml/2006/picture">
                <pic:pic>
                  <pic:nvPicPr>
                    <pic:cNvPr id="63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El valor de los ingresos obtenidos por la adjudicación se registrará, para los efectos de la Ley de Ingresos correspondiente, hasta el momento en el que los bienes de que se trate sean  enajenados. En el caso de que el bien de que se trate sea enajenado en un valor distinto del    valor de adjudicación, se considerará para los efectos  del registro el valor en el que dicho  bien  se hubiese</w:t>
      </w:r>
      <w:r>
        <w:rPr>
          <w:spacing w:val="20"/>
          <w:w w:val="110"/>
        </w:rPr>
        <w:t> </w:t>
      </w:r>
      <w:r>
        <w:rPr>
          <w:w w:val="110"/>
        </w:rPr>
        <w:t>enajenado.</w:t>
      </w:r>
    </w:p>
    <w:p>
      <w:pPr>
        <w:pStyle w:val="BodyText"/>
        <w:ind w:left="0"/>
      </w:pPr>
    </w:p>
    <w:p>
      <w:pPr>
        <w:pStyle w:val="BodyText"/>
        <w:spacing w:line="247" w:lineRule="auto"/>
        <w:ind w:right="1031"/>
        <w:jc w:val="both"/>
      </w:pPr>
      <w:r>
        <w:rPr>
          <w:w w:val="110"/>
        </w:rPr>
        <w:t>El registro a que se refiere el párrafo anterior se realizará disminuyendo de las cantidades a que alude dicho párrafo, según corresponda, los gastos de administración, mantenimiento y enajenación y las erogaciones extraordinarias que se hubiesen efectuado por las autoridades fiscales, durante el período comprendido desde su aceptación y hasta su enajenación y los montos que en los términos de este artículo se destinen a los fondos de administración, mantenimiento</w:t>
      </w:r>
      <w:r>
        <w:rPr>
          <w:spacing w:val="11"/>
          <w:w w:val="110"/>
        </w:rPr>
        <w:t> </w:t>
      </w:r>
      <w:r>
        <w:rPr>
          <w:w w:val="110"/>
        </w:rPr>
        <w:t>y</w:t>
      </w:r>
      <w:r>
        <w:rPr>
          <w:spacing w:val="10"/>
          <w:w w:val="110"/>
        </w:rPr>
        <w:t> </w:t>
      </w:r>
      <w:r>
        <w:rPr>
          <w:w w:val="110"/>
        </w:rPr>
        <w:t>enajenación</w:t>
      </w:r>
      <w:r>
        <w:rPr>
          <w:spacing w:val="10"/>
          <w:w w:val="110"/>
        </w:rPr>
        <w:t> </w:t>
      </w:r>
      <w:r>
        <w:rPr>
          <w:w w:val="110"/>
        </w:rPr>
        <w:t>de</w:t>
      </w:r>
      <w:r>
        <w:rPr>
          <w:spacing w:val="9"/>
          <w:w w:val="110"/>
        </w:rPr>
        <w:t> </w:t>
      </w:r>
      <w:r>
        <w:rPr>
          <w:w w:val="110"/>
        </w:rPr>
        <w:t>bienes</w:t>
      </w:r>
      <w:r>
        <w:rPr>
          <w:spacing w:val="9"/>
          <w:w w:val="110"/>
        </w:rPr>
        <w:t> </w:t>
      </w:r>
      <w:r>
        <w:rPr>
          <w:w w:val="110"/>
        </w:rPr>
        <w:t>de</w:t>
      </w:r>
      <w:r>
        <w:rPr>
          <w:spacing w:val="10"/>
          <w:w w:val="110"/>
        </w:rPr>
        <w:t> </w:t>
      </w:r>
      <w:r>
        <w:rPr>
          <w:w w:val="110"/>
        </w:rPr>
        <w:t>contingencia</w:t>
      </w:r>
      <w:r>
        <w:rPr>
          <w:spacing w:val="11"/>
          <w:w w:val="110"/>
        </w:rPr>
        <w:t> </w:t>
      </w:r>
      <w:r>
        <w:rPr>
          <w:w w:val="110"/>
        </w:rPr>
        <w:t>para</w:t>
      </w:r>
      <w:r>
        <w:rPr>
          <w:spacing w:val="10"/>
          <w:w w:val="110"/>
        </w:rPr>
        <w:t> </w:t>
      </w:r>
      <w:r>
        <w:rPr>
          <w:w w:val="110"/>
        </w:rPr>
        <w:t>reclamaciones.</w:t>
      </w:r>
    </w:p>
    <w:p>
      <w:pPr>
        <w:pStyle w:val="BodyText"/>
        <w:spacing w:before="1"/>
        <w:ind w:left="0"/>
        <w:rPr>
          <w:sz w:val="21"/>
        </w:rPr>
      </w:pPr>
    </w:p>
    <w:p>
      <w:pPr>
        <w:pStyle w:val="BodyText"/>
        <w:spacing w:line="249" w:lineRule="auto"/>
        <w:ind w:right="1034"/>
        <w:jc w:val="both"/>
      </w:pPr>
      <w:r>
        <w:rPr>
          <w:w w:val="110"/>
        </w:rPr>
        <w:t>Los bienes adjudicados por las autoridades fiscales de conformidad con lo dispuesto en este artículo, serán considerados, para todos los efectos legales, como bienes del dominio privado hasta en tanto sean destinados o donados para obras o servicios públicos.</w:t>
      </w:r>
    </w:p>
    <w:p>
      <w:pPr>
        <w:pStyle w:val="BodyText"/>
        <w:spacing w:before="183"/>
        <w:jc w:val="both"/>
      </w:pPr>
      <w:r>
        <w:rPr>
          <w:rFonts w:ascii="TeX Gyre Bonum" w:hAnsi="TeX Gyre Bonum"/>
          <w:b/>
          <w:w w:val="110"/>
        </w:rPr>
        <w:t>Artículo 429.- </w:t>
      </w:r>
      <w:r>
        <w:rPr>
          <w:w w:val="110"/>
        </w:rPr>
        <w:t>Los bienes embargados podrán venderse fuera de subasta, cuando:</w:t>
      </w:r>
    </w:p>
    <w:p>
      <w:pPr>
        <w:pStyle w:val="ListParagraph"/>
        <w:numPr>
          <w:ilvl w:val="0"/>
          <w:numId w:val="266"/>
        </w:numPr>
        <w:tabs>
          <w:tab w:pos="1538" w:val="left" w:leader="none"/>
          <w:tab w:pos="1539" w:val="left" w:leader="none"/>
        </w:tabs>
        <w:spacing w:line="240" w:lineRule="auto" w:before="179" w:after="0"/>
        <w:ind w:left="1591" w:right="1036" w:hanging="1133"/>
        <w:jc w:val="both"/>
        <w:rPr>
          <w:sz w:val="20"/>
        </w:rPr>
      </w:pPr>
      <w:r>
        <w:rPr>
          <w:w w:val="110"/>
          <w:sz w:val="20"/>
        </w:rPr>
        <w:t>El embargado proponga comprador antes del día en que se finque el remate, se enajenen o adjudiquen los bienes a favor del fisco, siempre que el precio en que se vendan</w:t>
      </w:r>
      <w:r>
        <w:rPr>
          <w:spacing w:val="11"/>
          <w:w w:val="110"/>
          <w:sz w:val="20"/>
        </w:rPr>
        <w:t> </w:t>
      </w:r>
      <w:r>
        <w:rPr>
          <w:w w:val="110"/>
          <w:sz w:val="20"/>
        </w:rPr>
        <w:t>cubra</w:t>
      </w:r>
      <w:r>
        <w:rPr>
          <w:spacing w:val="12"/>
          <w:w w:val="110"/>
          <w:sz w:val="20"/>
        </w:rPr>
        <w:t> </w:t>
      </w:r>
      <w:r>
        <w:rPr>
          <w:w w:val="110"/>
          <w:sz w:val="20"/>
        </w:rPr>
        <w:t>el</w:t>
      </w:r>
      <w:r>
        <w:rPr>
          <w:spacing w:val="11"/>
          <w:w w:val="110"/>
          <w:sz w:val="20"/>
        </w:rPr>
        <w:t> </w:t>
      </w:r>
      <w:r>
        <w:rPr>
          <w:w w:val="110"/>
          <w:sz w:val="20"/>
        </w:rPr>
        <w:t>valor</w:t>
      </w:r>
      <w:r>
        <w:rPr>
          <w:spacing w:val="13"/>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haya</w:t>
      </w:r>
      <w:r>
        <w:rPr>
          <w:spacing w:val="12"/>
          <w:w w:val="110"/>
          <w:sz w:val="20"/>
        </w:rPr>
        <w:t> </w:t>
      </w:r>
      <w:r>
        <w:rPr>
          <w:w w:val="110"/>
          <w:sz w:val="20"/>
        </w:rPr>
        <w:t>señalado</w:t>
      </w:r>
      <w:r>
        <w:rPr>
          <w:spacing w:val="13"/>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bienes</w:t>
      </w:r>
      <w:r>
        <w:rPr>
          <w:spacing w:val="10"/>
          <w:w w:val="110"/>
          <w:sz w:val="20"/>
        </w:rPr>
        <w:t> </w:t>
      </w:r>
      <w:r>
        <w:rPr>
          <w:w w:val="110"/>
          <w:sz w:val="20"/>
        </w:rPr>
        <w:t>embargados;</w:t>
      </w:r>
    </w:p>
    <w:p>
      <w:pPr>
        <w:pStyle w:val="ListParagraph"/>
        <w:numPr>
          <w:ilvl w:val="0"/>
          <w:numId w:val="266"/>
        </w:numPr>
        <w:tabs>
          <w:tab w:pos="1538" w:val="left" w:leader="none"/>
          <w:tab w:pos="1539" w:val="left" w:leader="none"/>
        </w:tabs>
        <w:spacing w:line="240" w:lineRule="auto" w:before="192" w:after="0"/>
        <w:ind w:left="1591" w:right="1032" w:hanging="1133"/>
        <w:jc w:val="both"/>
        <w:rPr>
          <w:sz w:val="20"/>
        </w:rPr>
      </w:pPr>
      <w:r>
        <w:rPr>
          <w:w w:val="110"/>
          <w:sz w:val="20"/>
        </w:rPr>
        <w:t>Se trate de bienes de fácil descomposición o deterioro o de materiales inflamables, siempre que en la localidad no puedan guardar o depositar en lugares apropiados para su conservación;</w:t>
      </w:r>
      <w:r>
        <w:rPr>
          <w:spacing w:val="32"/>
          <w:w w:val="110"/>
          <w:sz w:val="20"/>
        </w:rPr>
        <w:t> </w:t>
      </w:r>
      <w:r>
        <w:rPr>
          <w:w w:val="110"/>
          <w:sz w:val="20"/>
        </w:rPr>
        <w:t>y</w:t>
      </w:r>
    </w:p>
    <w:p>
      <w:pPr>
        <w:pStyle w:val="ListParagraph"/>
        <w:numPr>
          <w:ilvl w:val="0"/>
          <w:numId w:val="266"/>
        </w:numPr>
        <w:tabs>
          <w:tab w:pos="1538" w:val="left" w:leader="none"/>
          <w:tab w:pos="1539" w:val="left" w:leader="none"/>
        </w:tabs>
        <w:spacing w:line="240" w:lineRule="auto" w:before="194" w:after="0"/>
        <w:ind w:left="1538" w:right="0" w:hanging="1081"/>
        <w:jc w:val="left"/>
        <w:rPr>
          <w:sz w:val="20"/>
        </w:rPr>
      </w:pPr>
      <w:r>
        <w:rPr>
          <w:w w:val="110"/>
          <w:sz w:val="20"/>
        </w:rPr>
        <w:t>Derogada.</w:t>
      </w:r>
    </w:p>
    <w:p>
      <w:pPr>
        <w:pStyle w:val="BodyText"/>
        <w:spacing w:line="242" w:lineRule="auto" w:before="177"/>
        <w:ind w:right="1033"/>
        <w:jc w:val="both"/>
      </w:pPr>
      <w:r>
        <w:rPr>
          <w:rFonts w:ascii="TeX Gyre Bonum" w:hAnsi="TeX Gyre Bonum"/>
          <w:b/>
          <w:w w:val="110"/>
        </w:rPr>
        <w:t>Artículo 430.- </w:t>
      </w:r>
      <w:r>
        <w:rPr>
          <w:w w:val="110"/>
        </w:rPr>
        <w:t>Las cantidades excedentes después de haber hecho la aplicación del producto del remate, venta fuera de subasta o adjudicación de los bienes embargados, y descontadas las erogaciones o gastos que se hubieran tenido que realizar por pasivos a cargas adquiridas, se entregarán al embargado, salvo que medie orden escrita de autoridad competente.</w:t>
      </w:r>
    </w:p>
    <w:p>
      <w:pPr>
        <w:pStyle w:val="BodyText"/>
        <w:spacing w:before="10"/>
        <w:ind w:left="0"/>
      </w:pPr>
    </w:p>
    <w:p>
      <w:pPr>
        <w:pStyle w:val="BodyText"/>
        <w:spacing w:line="249" w:lineRule="auto"/>
        <w:ind w:right="1031"/>
        <w:jc w:val="both"/>
      </w:pPr>
      <w:r>
        <w:rPr>
          <w:w w:val="110"/>
        </w:rPr>
        <w:t>Una vez transcurridos quince días contados a partir de la fecha en que los excedentes estén a disposición del contribuyente, sin que éste los retire, pasarán a propiedad del fisco.  Se  entenderá que el excedente se encuentra a disposición  del  interesado, a partir del día siguiente  a</w:t>
      </w:r>
      <w:r>
        <w:rPr>
          <w:spacing w:val="9"/>
          <w:w w:val="110"/>
        </w:rPr>
        <w:t> </w:t>
      </w:r>
      <w:r>
        <w:rPr>
          <w:w w:val="110"/>
        </w:rPr>
        <w:t>aquel</w:t>
      </w:r>
      <w:r>
        <w:rPr>
          <w:spacing w:val="10"/>
          <w:w w:val="110"/>
        </w:rPr>
        <w:t> </w:t>
      </w:r>
      <w:r>
        <w:rPr>
          <w:w w:val="110"/>
        </w:rPr>
        <w:t>en</w:t>
      </w:r>
      <w:r>
        <w:rPr>
          <w:spacing w:val="10"/>
          <w:w w:val="110"/>
        </w:rPr>
        <w:t> </w:t>
      </w:r>
      <w:r>
        <w:rPr>
          <w:w w:val="110"/>
        </w:rPr>
        <w:t>que</w:t>
      </w:r>
      <w:r>
        <w:rPr>
          <w:spacing w:val="9"/>
          <w:w w:val="110"/>
        </w:rPr>
        <w:t> </w:t>
      </w:r>
      <w:r>
        <w:rPr>
          <w:w w:val="110"/>
        </w:rPr>
        <w:t>se</w:t>
      </w:r>
      <w:r>
        <w:rPr>
          <w:spacing w:val="9"/>
          <w:w w:val="110"/>
        </w:rPr>
        <w:t> </w:t>
      </w:r>
      <w:r>
        <w:rPr>
          <w:w w:val="110"/>
        </w:rPr>
        <w:t>le</w:t>
      </w:r>
      <w:r>
        <w:rPr>
          <w:spacing w:val="10"/>
          <w:w w:val="110"/>
        </w:rPr>
        <w:t> </w:t>
      </w:r>
      <w:r>
        <w:rPr>
          <w:w w:val="110"/>
        </w:rPr>
        <w:t>notifique</w:t>
      </w:r>
      <w:r>
        <w:rPr>
          <w:spacing w:val="9"/>
          <w:w w:val="110"/>
        </w:rPr>
        <w:t> </w:t>
      </w:r>
      <w:r>
        <w:rPr>
          <w:w w:val="110"/>
        </w:rPr>
        <w:t>personalmente</w:t>
      </w:r>
      <w:r>
        <w:rPr>
          <w:spacing w:val="9"/>
          <w:w w:val="110"/>
        </w:rPr>
        <w:t> </w:t>
      </w:r>
      <w:r>
        <w:rPr>
          <w:w w:val="110"/>
        </w:rPr>
        <w:t>la</w:t>
      </w:r>
      <w:r>
        <w:rPr>
          <w:spacing w:val="10"/>
          <w:w w:val="110"/>
        </w:rPr>
        <w:t> </w:t>
      </w:r>
      <w:r>
        <w:rPr>
          <w:w w:val="110"/>
        </w:rPr>
        <w:t>resolución</w:t>
      </w:r>
      <w:r>
        <w:rPr>
          <w:spacing w:val="10"/>
          <w:w w:val="110"/>
        </w:rPr>
        <w:t> </w:t>
      </w:r>
      <w:r>
        <w:rPr>
          <w:w w:val="110"/>
        </w:rPr>
        <w:t>correspondiente.</w:t>
      </w:r>
    </w:p>
    <w:p>
      <w:pPr>
        <w:pStyle w:val="BodyText"/>
        <w:spacing w:before="1"/>
        <w:ind w:left="0"/>
      </w:pPr>
    </w:p>
    <w:p>
      <w:pPr>
        <w:pStyle w:val="BodyText"/>
        <w:spacing w:line="249" w:lineRule="auto"/>
        <w:ind w:right="1031"/>
        <w:jc w:val="both"/>
      </w:pPr>
      <w:r>
        <w:rPr>
          <w:w w:val="110"/>
        </w:rPr>
        <w:t>En caso de conflicto, el remanente se depositará en institución de crédito autorizada, en tanto resuelven las autoridades competentes.</w:t>
      </w:r>
    </w:p>
    <w:p>
      <w:pPr>
        <w:pStyle w:val="BodyText"/>
        <w:spacing w:line="230" w:lineRule="auto" w:before="196"/>
        <w:ind w:right="1035"/>
        <w:jc w:val="both"/>
      </w:pPr>
      <w:r>
        <w:rPr>
          <w:rFonts w:ascii="TeX Gyre Bonum" w:hAnsi="TeX Gyre Bonum"/>
          <w:b/>
          <w:w w:val="110"/>
        </w:rPr>
        <w:t>Artículo 431.- </w:t>
      </w:r>
      <w:r>
        <w:rPr>
          <w:w w:val="110"/>
        </w:rPr>
        <w:t>Causarán abandono en favor del fisco los bienes embargados por las autoridades fiscales, en los siguientes</w:t>
      </w:r>
      <w:r>
        <w:rPr>
          <w:spacing w:val="4"/>
          <w:w w:val="110"/>
        </w:rPr>
        <w:t> </w:t>
      </w:r>
      <w:r>
        <w:rPr>
          <w:w w:val="110"/>
        </w:rPr>
        <w:t>casos:</w:t>
      </w:r>
    </w:p>
    <w:p>
      <w:pPr>
        <w:pStyle w:val="ListParagraph"/>
        <w:numPr>
          <w:ilvl w:val="0"/>
          <w:numId w:val="267"/>
        </w:numPr>
        <w:tabs>
          <w:tab w:pos="1538" w:val="left" w:leader="none"/>
          <w:tab w:pos="1539" w:val="left" w:leader="none"/>
        </w:tabs>
        <w:spacing w:line="240" w:lineRule="auto" w:before="195" w:after="0"/>
        <w:ind w:left="1591" w:right="1034" w:hanging="1133"/>
        <w:jc w:val="both"/>
        <w:rPr>
          <w:sz w:val="20"/>
        </w:rPr>
      </w:pPr>
      <w:r>
        <w:rPr>
          <w:w w:val="110"/>
          <w:sz w:val="20"/>
        </w:rPr>
        <w:t>Cuando habiendo sido enajenados o adjudicados los bienes al adquirente no se  retiren del lugar en que se encuentren, dentro de dos meses contados a partir de la fecha</w:t>
      </w:r>
      <w:r>
        <w:rPr>
          <w:spacing w:val="23"/>
          <w:w w:val="110"/>
          <w:sz w:val="20"/>
        </w:rPr>
        <w:t> </w:t>
      </w:r>
      <w:r>
        <w:rPr>
          <w:w w:val="110"/>
          <w:sz w:val="20"/>
        </w:rPr>
        <w:t>en que se pongan a su disposición.</w:t>
      </w:r>
    </w:p>
    <w:p>
      <w:pPr>
        <w:pStyle w:val="ListParagraph"/>
        <w:numPr>
          <w:ilvl w:val="0"/>
          <w:numId w:val="267"/>
        </w:numPr>
        <w:tabs>
          <w:tab w:pos="1538" w:val="left" w:leader="none"/>
          <w:tab w:pos="1539" w:val="left" w:leader="none"/>
        </w:tabs>
        <w:spacing w:line="244" w:lineRule="auto" w:before="195" w:after="0"/>
        <w:ind w:left="1591" w:right="1032" w:hanging="1133"/>
        <w:jc w:val="both"/>
        <w:rPr>
          <w:sz w:val="20"/>
        </w:rPr>
      </w:pPr>
      <w:r>
        <w:rPr>
          <w:w w:val="110"/>
          <w:sz w:val="20"/>
        </w:rPr>
        <w:t>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w:t>
      </w:r>
      <w:r>
        <w:rPr>
          <w:spacing w:val="10"/>
          <w:w w:val="110"/>
          <w:sz w:val="20"/>
        </w:rPr>
        <w:t> </w:t>
      </w:r>
      <w:r>
        <w:rPr>
          <w:w w:val="110"/>
          <w:sz w:val="20"/>
        </w:rPr>
        <w:t>partir</w:t>
      </w:r>
      <w:r>
        <w:rPr>
          <w:spacing w:val="10"/>
          <w:w w:val="110"/>
          <w:sz w:val="20"/>
        </w:rPr>
        <w:t> </w:t>
      </w:r>
      <w:r>
        <w:rPr>
          <w:w w:val="110"/>
          <w:sz w:val="20"/>
        </w:rPr>
        <w:t>de</w:t>
      </w:r>
      <w:r>
        <w:rPr>
          <w:spacing w:val="9"/>
          <w:w w:val="110"/>
          <w:sz w:val="20"/>
        </w:rPr>
        <w:t> </w:t>
      </w:r>
      <w:r>
        <w:rPr>
          <w:w w:val="110"/>
          <w:sz w:val="20"/>
        </w:rPr>
        <w:t>la</w:t>
      </w:r>
      <w:r>
        <w:rPr>
          <w:spacing w:val="13"/>
          <w:w w:val="110"/>
          <w:sz w:val="20"/>
        </w:rPr>
        <w:t> </w:t>
      </w:r>
      <w:r>
        <w:rPr>
          <w:w w:val="110"/>
          <w:sz w:val="20"/>
        </w:rPr>
        <w:t>fecha</w:t>
      </w:r>
      <w:r>
        <w:rPr>
          <w:spacing w:val="10"/>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pongan</w:t>
      </w:r>
      <w:r>
        <w:rPr>
          <w:spacing w:val="10"/>
          <w:w w:val="110"/>
          <w:sz w:val="20"/>
        </w:rPr>
        <w:t> </w:t>
      </w:r>
      <w:r>
        <w:rPr>
          <w:w w:val="110"/>
          <w:sz w:val="20"/>
        </w:rPr>
        <w:t>a</w:t>
      </w:r>
      <w:r>
        <w:rPr>
          <w:spacing w:val="11"/>
          <w:w w:val="110"/>
          <w:sz w:val="20"/>
        </w:rPr>
        <w:t> </w:t>
      </w:r>
      <w:r>
        <w:rPr>
          <w:w w:val="110"/>
          <w:sz w:val="20"/>
        </w:rPr>
        <w:t>disposición</w:t>
      </w:r>
      <w:r>
        <w:rPr>
          <w:spacing w:val="10"/>
          <w:w w:val="110"/>
          <w:sz w:val="20"/>
        </w:rPr>
        <w:t> </w:t>
      </w:r>
      <w:r>
        <w:rPr>
          <w:w w:val="110"/>
          <w:sz w:val="20"/>
        </w:rPr>
        <w:t>del</w:t>
      </w:r>
      <w:r>
        <w:rPr>
          <w:spacing w:val="11"/>
          <w:w w:val="110"/>
          <w:sz w:val="20"/>
        </w:rPr>
        <w:t> </w:t>
      </w:r>
      <w:r>
        <w:rPr>
          <w:w w:val="110"/>
          <w:sz w:val="20"/>
        </w:rPr>
        <w:t>interesado.</w:t>
      </w:r>
    </w:p>
    <w:p>
      <w:pPr>
        <w:spacing w:after="0" w:line="244"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7" name="image2.png"/>
            <wp:cNvGraphicFramePr>
              <a:graphicFrameLocks noChangeAspect="1"/>
            </wp:cNvGraphicFramePr>
            <a:graphic>
              <a:graphicData uri="http://schemas.openxmlformats.org/drawingml/2006/picture">
                <pic:pic>
                  <pic:nvPicPr>
                    <pic:cNvPr id="63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9"/>
        <w:ind w:left="0"/>
        <w:rPr>
          <w:sz w:val="12"/>
        </w:rPr>
      </w:pPr>
    </w:p>
    <w:p>
      <w:pPr>
        <w:pStyle w:val="ListParagraph"/>
        <w:numPr>
          <w:ilvl w:val="0"/>
          <w:numId w:val="267"/>
        </w:numPr>
        <w:tabs>
          <w:tab w:pos="1538" w:val="left" w:leader="none"/>
          <w:tab w:pos="1539" w:val="left" w:leader="none"/>
        </w:tabs>
        <w:spacing w:line="240" w:lineRule="auto" w:before="57" w:after="0"/>
        <w:ind w:left="1591" w:right="1036" w:hanging="1133"/>
        <w:jc w:val="both"/>
        <w:rPr>
          <w:sz w:val="20"/>
        </w:rPr>
      </w:pPr>
      <w:r>
        <w:rPr>
          <w:w w:val="110"/>
          <w:sz w:val="20"/>
        </w:rPr>
        <w:t>Se trate de bienes muebles que no hubieren sido rematados después  de  transcurridos dieciocho meses de practicado el embargo y respecto de los cuales no se hubiere interpuesto ningún medio de</w:t>
      </w:r>
      <w:r>
        <w:rPr>
          <w:spacing w:val="11"/>
          <w:w w:val="110"/>
          <w:sz w:val="20"/>
        </w:rPr>
        <w:t> </w:t>
      </w:r>
      <w:r>
        <w:rPr>
          <w:w w:val="110"/>
          <w:sz w:val="20"/>
        </w:rPr>
        <w:t>defensa.</w:t>
      </w:r>
    </w:p>
    <w:p>
      <w:pPr>
        <w:pStyle w:val="ListParagraph"/>
        <w:numPr>
          <w:ilvl w:val="0"/>
          <w:numId w:val="267"/>
        </w:numPr>
        <w:tabs>
          <w:tab w:pos="1538" w:val="left" w:leader="none"/>
          <w:tab w:pos="1539" w:val="left" w:leader="none"/>
        </w:tabs>
        <w:spacing w:line="237" w:lineRule="auto" w:before="197" w:after="0"/>
        <w:ind w:left="1591" w:right="1031" w:hanging="1133"/>
        <w:jc w:val="both"/>
        <w:rPr>
          <w:sz w:val="20"/>
        </w:rPr>
      </w:pPr>
      <w:r>
        <w:rPr>
          <w:w w:val="110"/>
          <w:sz w:val="20"/>
        </w:rPr>
        <w:t>Se trate de bienes que por cualquier circunstancia se encuentren en depósito o en poder de la autoridad y los propietarios de los mismos no los retiren dentro de dos meses</w:t>
      </w:r>
      <w:r>
        <w:rPr>
          <w:spacing w:val="10"/>
          <w:w w:val="110"/>
          <w:sz w:val="20"/>
        </w:rPr>
        <w:t> </w:t>
      </w:r>
      <w:r>
        <w:rPr>
          <w:w w:val="110"/>
          <w:sz w:val="20"/>
        </w:rPr>
        <w:t>contados</w:t>
      </w:r>
      <w:r>
        <w:rPr>
          <w:spacing w:val="14"/>
          <w:w w:val="110"/>
          <w:sz w:val="20"/>
        </w:rPr>
        <w:t> </w:t>
      </w:r>
      <w:r>
        <w:rPr>
          <w:w w:val="110"/>
          <w:sz w:val="20"/>
        </w:rPr>
        <w:t>a</w:t>
      </w:r>
      <w:r>
        <w:rPr>
          <w:spacing w:val="11"/>
          <w:w w:val="110"/>
          <w:sz w:val="20"/>
        </w:rPr>
        <w:t> </w:t>
      </w:r>
      <w:r>
        <w:rPr>
          <w:w w:val="110"/>
          <w:sz w:val="20"/>
        </w:rPr>
        <w:t>partir</w:t>
      </w:r>
      <w:r>
        <w:rPr>
          <w:spacing w:val="9"/>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fecha</w:t>
      </w:r>
      <w:r>
        <w:rPr>
          <w:spacing w:val="11"/>
          <w:w w:val="110"/>
          <w:sz w:val="20"/>
        </w:rPr>
        <w:t> </w:t>
      </w:r>
      <w:r>
        <w:rPr>
          <w:w w:val="110"/>
          <w:sz w:val="20"/>
        </w:rPr>
        <w:t>en</w:t>
      </w:r>
      <w:r>
        <w:rPr>
          <w:spacing w:val="12"/>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pongan</w:t>
      </w:r>
      <w:r>
        <w:rPr>
          <w:spacing w:val="11"/>
          <w:w w:val="110"/>
          <w:sz w:val="20"/>
        </w:rPr>
        <w:t> </w:t>
      </w:r>
      <w:r>
        <w:rPr>
          <w:w w:val="110"/>
          <w:sz w:val="20"/>
        </w:rPr>
        <w:t>a</w:t>
      </w:r>
      <w:r>
        <w:rPr>
          <w:spacing w:val="15"/>
          <w:w w:val="110"/>
          <w:sz w:val="20"/>
        </w:rPr>
        <w:t> </w:t>
      </w:r>
      <w:r>
        <w:rPr>
          <w:w w:val="110"/>
          <w:sz w:val="20"/>
        </w:rPr>
        <w:t>su</w:t>
      </w:r>
      <w:r>
        <w:rPr>
          <w:spacing w:val="10"/>
          <w:w w:val="110"/>
          <w:sz w:val="20"/>
        </w:rPr>
        <w:t> </w:t>
      </w:r>
      <w:r>
        <w:rPr>
          <w:w w:val="110"/>
          <w:sz w:val="20"/>
        </w:rPr>
        <w:t>disposición.</w:t>
      </w:r>
    </w:p>
    <w:p>
      <w:pPr>
        <w:pStyle w:val="BodyText"/>
        <w:spacing w:before="5"/>
        <w:ind w:left="0"/>
        <w:rPr>
          <w:sz w:val="21"/>
        </w:rPr>
      </w:pPr>
    </w:p>
    <w:p>
      <w:pPr>
        <w:pStyle w:val="BodyText"/>
        <w:spacing w:line="249" w:lineRule="auto" w:before="1"/>
        <w:ind w:right="1034"/>
        <w:jc w:val="both"/>
      </w:pPr>
      <w:r>
        <w:rPr>
          <w:w w:val="110"/>
        </w:rPr>
        <w:t>Se entenderá que los bienes se encuentran a disposición del interesado, a partir  del  día  siguiente</w:t>
      </w:r>
      <w:r>
        <w:rPr>
          <w:spacing w:val="9"/>
          <w:w w:val="110"/>
        </w:rPr>
        <w:t> </w:t>
      </w:r>
      <w:r>
        <w:rPr>
          <w:w w:val="110"/>
        </w:rPr>
        <w:t>a</w:t>
      </w:r>
      <w:r>
        <w:rPr>
          <w:spacing w:val="10"/>
          <w:w w:val="110"/>
        </w:rPr>
        <w:t> </w:t>
      </w:r>
      <w:r>
        <w:rPr>
          <w:w w:val="110"/>
        </w:rPr>
        <w:t>aquel</w:t>
      </w:r>
      <w:r>
        <w:rPr>
          <w:spacing w:val="11"/>
          <w:w w:val="110"/>
        </w:rPr>
        <w:t> </w:t>
      </w:r>
      <w:r>
        <w:rPr>
          <w:w w:val="110"/>
        </w:rPr>
        <w:t>en</w:t>
      </w:r>
      <w:r>
        <w:rPr>
          <w:spacing w:val="10"/>
          <w:w w:val="110"/>
        </w:rPr>
        <w:t> </w:t>
      </w:r>
      <w:r>
        <w:rPr>
          <w:w w:val="110"/>
        </w:rPr>
        <w:t>que</w:t>
      </w:r>
      <w:r>
        <w:rPr>
          <w:spacing w:val="11"/>
          <w:w w:val="110"/>
        </w:rPr>
        <w:t> </w:t>
      </w:r>
      <w:r>
        <w:rPr>
          <w:w w:val="110"/>
        </w:rPr>
        <w:t>se</w:t>
      </w:r>
      <w:r>
        <w:rPr>
          <w:spacing w:val="10"/>
          <w:w w:val="110"/>
        </w:rPr>
        <w:t> </w:t>
      </w:r>
      <w:r>
        <w:rPr>
          <w:w w:val="110"/>
        </w:rPr>
        <w:t>le</w:t>
      </w:r>
      <w:r>
        <w:rPr>
          <w:spacing w:val="9"/>
          <w:w w:val="110"/>
        </w:rPr>
        <w:t> </w:t>
      </w:r>
      <w:r>
        <w:rPr>
          <w:w w:val="110"/>
        </w:rPr>
        <w:t>notifique</w:t>
      </w:r>
      <w:r>
        <w:rPr>
          <w:spacing w:val="10"/>
          <w:w w:val="110"/>
        </w:rPr>
        <w:t> </w:t>
      </w:r>
      <w:r>
        <w:rPr>
          <w:w w:val="110"/>
        </w:rPr>
        <w:t>la</w:t>
      </w:r>
      <w:r>
        <w:rPr>
          <w:spacing w:val="10"/>
          <w:w w:val="110"/>
        </w:rPr>
        <w:t> </w:t>
      </w:r>
      <w:r>
        <w:rPr>
          <w:w w:val="110"/>
        </w:rPr>
        <w:t>resolución</w:t>
      </w:r>
      <w:r>
        <w:rPr>
          <w:spacing w:val="11"/>
          <w:w w:val="110"/>
        </w:rPr>
        <w:t> </w:t>
      </w:r>
      <w:r>
        <w:rPr>
          <w:w w:val="110"/>
        </w:rPr>
        <w:t>correspondiente.</w:t>
      </w:r>
    </w:p>
    <w:p>
      <w:pPr>
        <w:pStyle w:val="BodyText"/>
        <w:spacing w:before="3"/>
        <w:ind w:left="0"/>
      </w:pPr>
    </w:p>
    <w:p>
      <w:pPr>
        <w:pStyle w:val="BodyText"/>
        <w:spacing w:line="247" w:lineRule="auto"/>
        <w:ind w:right="1034"/>
        <w:jc w:val="both"/>
      </w:pPr>
      <w:r>
        <w:rPr>
          <w:w w:val="110"/>
        </w:rPr>
        <w:t>Cuando los bienes embargados hubieran causado abandono,  las  autoridades  fiscales  notificarán personalmente o por correo certificado con acuse de recibo a los propietarios de los mismos, que ha transcurrido el plazo de abandono y que cuentan con quince días para retirar   los bienes, previo pago de los derechos de almacenaje causados, los cuales, transcurrido dicho plazo, pasarán a propiedad del fisco estatal, a través de la Secretaría de Finanzas. En los casos   en que no se hubiera señalado domicilio o el señalado no corresponda a la persona, la notificación se efectuará a través de</w:t>
      </w:r>
      <w:r>
        <w:rPr>
          <w:spacing w:val="13"/>
          <w:w w:val="110"/>
        </w:rPr>
        <w:t> </w:t>
      </w:r>
      <w:r>
        <w:rPr>
          <w:w w:val="110"/>
        </w:rPr>
        <w:t>estrados.</w:t>
      </w:r>
    </w:p>
    <w:p>
      <w:pPr>
        <w:pStyle w:val="BodyText"/>
        <w:spacing w:before="10"/>
        <w:ind w:left="0"/>
        <w:rPr>
          <w:sz w:val="17"/>
        </w:rPr>
      </w:pPr>
    </w:p>
    <w:p>
      <w:pPr>
        <w:pStyle w:val="BodyText"/>
        <w:spacing w:line="230" w:lineRule="auto"/>
        <w:ind w:right="1038"/>
        <w:jc w:val="both"/>
      </w:pPr>
      <w:r>
        <w:rPr>
          <w:rFonts w:ascii="TeX Gyre Bonum" w:hAnsi="TeX Gyre Bonum"/>
          <w:b/>
          <w:w w:val="110"/>
        </w:rPr>
        <w:t>Artículo 432.- </w:t>
      </w:r>
      <w:r>
        <w:rPr>
          <w:w w:val="110"/>
        </w:rPr>
        <w:t>Los plazos de abandono a que se refiere el artículo 431 de este Código se suspenderán:</w:t>
      </w:r>
    </w:p>
    <w:p>
      <w:pPr>
        <w:pStyle w:val="ListParagraph"/>
        <w:numPr>
          <w:ilvl w:val="0"/>
          <w:numId w:val="268"/>
        </w:numPr>
        <w:tabs>
          <w:tab w:pos="1538" w:val="left" w:leader="none"/>
          <w:tab w:pos="1539" w:val="left" w:leader="none"/>
        </w:tabs>
        <w:spacing w:line="240" w:lineRule="auto" w:before="196" w:after="0"/>
        <w:ind w:left="1538" w:right="1032" w:hanging="1080"/>
        <w:jc w:val="both"/>
        <w:rPr>
          <w:sz w:val="20"/>
        </w:rPr>
      </w:pPr>
      <w:r>
        <w:rPr>
          <w:w w:val="110"/>
          <w:sz w:val="20"/>
        </w:rPr>
        <w:t>Por la interposición del recurso administrativo o la presentación de la demanda en el juicio que proceda, hasta en tanto se dicte la resolución o sentencia definitiva, cualquiera que sea su</w:t>
      </w:r>
      <w:r>
        <w:rPr>
          <w:spacing w:val="44"/>
          <w:w w:val="110"/>
          <w:sz w:val="20"/>
        </w:rPr>
        <w:t> </w:t>
      </w:r>
      <w:r>
        <w:rPr>
          <w:w w:val="110"/>
          <w:sz w:val="20"/>
        </w:rPr>
        <w:t>sentido.</w:t>
      </w:r>
    </w:p>
    <w:p>
      <w:pPr>
        <w:pStyle w:val="BodyText"/>
        <w:spacing w:before="1"/>
        <w:ind w:left="0"/>
        <w:rPr>
          <w:sz w:val="18"/>
        </w:rPr>
      </w:pPr>
    </w:p>
    <w:p>
      <w:pPr>
        <w:pStyle w:val="ListParagraph"/>
        <w:numPr>
          <w:ilvl w:val="0"/>
          <w:numId w:val="268"/>
        </w:numPr>
        <w:tabs>
          <w:tab w:pos="1538" w:val="left" w:leader="none"/>
          <w:tab w:pos="1539" w:val="left" w:leader="none"/>
        </w:tabs>
        <w:spacing w:line="228" w:lineRule="auto" w:before="0" w:after="0"/>
        <w:ind w:left="1538" w:right="1034" w:hanging="1080"/>
        <w:jc w:val="both"/>
        <w:rPr>
          <w:sz w:val="20"/>
        </w:rPr>
      </w:pPr>
      <w:r>
        <w:rPr>
          <w:w w:val="110"/>
          <w:sz w:val="20"/>
        </w:rPr>
        <w:t>Por consulta entre autoridades, si de dicha consulta depende la entrega  de  los  bienes a los</w:t>
      </w:r>
      <w:r>
        <w:rPr>
          <w:spacing w:val="31"/>
          <w:w w:val="110"/>
          <w:sz w:val="20"/>
        </w:rPr>
        <w:t> </w:t>
      </w:r>
      <w:r>
        <w:rPr>
          <w:w w:val="110"/>
          <w:sz w:val="20"/>
        </w:rPr>
        <w:t>interesados.</w:t>
      </w:r>
    </w:p>
    <w:p>
      <w:pPr>
        <w:pStyle w:val="BodyText"/>
        <w:ind w:left="0"/>
        <w:rPr>
          <w:sz w:val="22"/>
        </w:rPr>
      </w:pPr>
    </w:p>
    <w:p>
      <w:pPr>
        <w:pStyle w:val="Heading1"/>
        <w:spacing w:before="185"/>
        <w:ind w:right="3575"/>
      </w:pPr>
      <w:r>
        <w:rPr/>
        <w:t>T R A N S I T O R I O S</w:t>
      </w:r>
    </w:p>
    <w:p>
      <w:pPr>
        <w:spacing w:before="176"/>
        <w:ind w:left="458" w:right="0" w:firstLine="0"/>
        <w:jc w:val="both"/>
        <w:rPr>
          <w:sz w:val="20"/>
        </w:rPr>
      </w:pPr>
      <w:r>
        <w:rPr>
          <w:rFonts w:ascii="TeX Gyre Bonum" w:hAnsi="TeX Gyre Bonum"/>
          <w:b/>
          <w:w w:val="105"/>
          <w:sz w:val="20"/>
        </w:rPr>
        <w:t>ARTICULO PRIMERO.- </w:t>
      </w:r>
      <w:r>
        <w:rPr>
          <w:w w:val="105"/>
          <w:sz w:val="20"/>
        </w:rPr>
        <w:t>Publíquese el presente decreto en la “Gaceta del Gobierno”.</w:t>
      </w:r>
    </w:p>
    <w:p>
      <w:pPr>
        <w:pStyle w:val="BodyText"/>
        <w:spacing w:line="230" w:lineRule="auto" w:before="188"/>
        <w:ind w:right="1032"/>
        <w:jc w:val="both"/>
      </w:pPr>
      <w:r>
        <w:rPr>
          <w:rFonts w:ascii="TeX Gyre Bonum" w:hAnsi="TeX Gyre Bonum"/>
          <w:b/>
          <w:w w:val="110"/>
        </w:rPr>
        <w:t>ARTICULO</w:t>
      </w:r>
      <w:r>
        <w:rPr>
          <w:rFonts w:ascii="TeX Gyre Bonum" w:hAnsi="TeX Gyre Bonum"/>
          <w:b/>
          <w:spacing w:val="-22"/>
          <w:w w:val="110"/>
        </w:rPr>
        <w:t> </w:t>
      </w:r>
      <w:r>
        <w:rPr>
          <w:rFonts w:ascii="TeX Gyre Bonum" w:hAnsi="TeX Gyre Bonum"/>
          <w:b/>
          <w:w w:val="110"/>
        </w:rPr>
        <w:t>SEGUNDO.-</w:t>
      </w:r>
      <w:r>
        <w:rPr>
          <w:rFonts w:ascii="TeX Gyre Bonum" w:hAnsi="TeX Gyre Bonum"/>
          <w:b/>
          <w:spacing w:val="-19"/>
          <w:w w:val="110"/>
        </w:rPr>
        <w:t> </w:t>
      </w:r>
      <w:r>
        <w:rPr>
          <w:w w:val="110"/>
        </w:rPr>
        <w:t>Este</w:t>
      </w:r>
      <w:r>
        <w:rPr>
          <w:spacing w:val="-2"/>
          <w:w w:val="110"/>
        </w:rPr>
        <w:t> </w:t>
      </w:r>
      <w:r>
        <w:rPr>
          <w:w w:val="110"/>
        </w:rPr>
        <w:t>Código</w:t>
      </w:r>
      <w:r>
        <w:rPr>
          <w:spacing w:val="-2"/>
          <w:w w:val="110"/>
        </w:rPr>
        <w:t> </w:t>
      </w:r>
      <w:r>
        <w:rPr>
          <w:w w:val="110"/>
        </w:rPr>
        <w:t>entrará</w:t>
      </w:r>
      <w:r>
        <w:rPr>
          <w:spacing w:val="-2"/>
          <w:w w:val="110"/>
        </w:rPr>
        <w:t> </w:t>
      </w:r>
      <w:r>
        <w:rPr>
          <w:w w:val="110"/>
        </w:rPr>
        <w:t>en</w:t>
      </w:r>
      <w:r>
        <w:rPr>
          <w:spacing w:val="-2"/>
          <w:w w:val="110"/>
        </w:rPr>
        <w:t> </w:t>
      </w:r>
      <w:r>
        <w:rPr>
          <w:w w:val="110"/>
        </w:rPr>
        <w:t>vigor</w:t>
      </w:r>
      <w:r>
        <w:rPr>
          <w:spacing w:val="-1"/>
          <w:w w:val="110"/>
        </w:rPr>
        <w:t> </w:t>
      </w:r>
      <w:r>
        <w:rPr>
          <w:w w:val="110"/>
        </w:rPr>
        <w:t>a</w:t>
      </w:r>
      <w:r>
        <w:rPr>
          <w:spacing w:val="-4"/>
          <w:w w:val="110"/>
        </w:rPr>
        <w:t> </w:t>
      </w:r>
      <w:r>
        <w:rPr>
          <w:w w:val="110"/>
        </w:rPr>
        <w:t>los</w:t>
      </w:r>
      <w:r>
        <w:rPr>
          <w:spacing w:val="-5"/>
          <w:w w:val="110"/>
        </w:rPr>
        <w:t> </w:t>
      </w:r>
      <w:r>
        <w:rPr>
          <w:w w:val="110"/>
        </w:rPr>
        <w:t>30</w:t>
      </w:r>
      <w:r>
        <w:rPr>
          <w:spacing w:val="-2"/>
          <w:w w:val="110"/>
        </w:rPr>
        <w:t> </w:t>
      </w:r>
      <w:r>
        <w:rPr>
          <w:w w:val="110"/>
        </w:rPr>
        <w:t>días</w:t>
      </w:r>
      <w:r>
        <w:rPr>
          <w:spacing w:val="-2"/>
          <w:w w:val="110"/>
        </w:rPr>
        <w:t> </w:t>
      </w:r>
      <w:r>
        <w:rPr>
          <w:w w:val="110"/>
        </w:rPr>
        <w:t>naturales</w:t>
      </w:r>
      <w:r>
        <w:rPr>
          <w:spacing w:val="-3"/>
          <w:w w:val="110"/>
        </w:rPr>
        <w:t> </w:t>
      </w:r>
      <w:r>
        <w:rPr>
          <w:w w:val="110"/>
        </w:rPr>
        <w:t>siguientes</w:t>
      </w:r>
      <w:r>
        <w:rPr>
          <w:spacing w:val="-2"/>
          <w:w w:val="110"/>
        </w:rPr>
        <w:t> </w:t>
      </w:r>
      <w:r>
        <w:rPr>
          <w:w w:val="110"/>
        </w:rPr>
        <w:t>al</w:t>
      </w:r>
      <w:r>
        <w:rPr>
          <w:spacing w:val="-2"/>
          <w:w w:val="110"/>
        </w:rPr>
        <w:t> </w:t>
      </w:r>
      <w:r>
        <w:rPr>
          <w:w w:val="110"/>
        </w:rPr>
        <w:t>de</w:t>
      </w:r>
      <w:r>
        <w:rPr>
          <w:spacing w:val="-2"/>
          <w:w w:val="110"/>
        </w:rPr>
        <w:t> </w:t>
      </w:r>
      <w:r>
        <w:rPr>
          <w:w w:val="110"/>
        </w:rPr>
        <w:t>su publicación en la “Gaceta del</w:t>
      </w:r>
      <w:r>
        <w:rPr>
          <w:spacing w:val="1"/>
          <w:w w:val="110"/>
        </w:rPr>
        <w:t> </w:t>
      </w:r>
      <w:r>
        <w:rPr>
          <w:w w:val="110"/>
        </w:rPr>
        <w:t>Gobierno”.</w:t>
      </w:r>
    </w:p>
    <w:p>
      <w:pPr>
        <w:pStyle w:val="BodyText"/>
        <w:spacing w:before="7"/>
        <w:ind w:left="0"/>
        <w:rPr>
          <w:sz w:val="17"/>
        </w:rPr>
      </w:pPr>
    </w:p>
    <w:p>
      <w:pPr>
        <w:pStyle w:val="BodyText"/>
        <w:spacing w:line="237" w:lineRule="auto"/>
        <w:ind w:right="1033"/>
        <w:jc w:val="both"/>
      </w:pPr>
      <w:r>
        <w:rPr>
          <w:rFonts w:ascii="TeX Gyre Bonum" w:hAnsi="TeX Gyre Bonum"/>
          <w:b/>
          <w:w w:val="110"/>
        </w:rPr>
        <w:t>ARTICULO TERCERO.- </w:t>
      </w:r>
      <w:r>
        <w:rPr>
          <w:w w:val="110"/>
        </w:rPr>
        <w:t>La fracción IV del artículo 108 en lo que se refiere a los inmuebles ubicados dentro de las áreas de interés catastral en donde  se  realicen  actividades  agropecuarias</w:t>
      </w:r>
      <w:r>
        <w:rPr>
          <w:spacing w:val="7"/>
          <w:w w:val="110"/>
        </w:rPr>
        <w:t> </w:t>
      </w:r>
      <w:r>
        <w:rPr>
          <w:w w:val="110"/>
        </w:rPr>
        <w:t>y</w:t>
      </w:r>
      <w:r>
        <w:rPr>
          <w:spacing w:val="11"/>
          <w:w w:val="110"/>
        </w:rPr>
        <w:t> </w:t>
      </w:r>
      <w:r>
        <w:rPr>
          <w:w w:val="110"/>
        </w:rPr>
        <w:t>forestales,</w:t>
      </w:r>
      <w:r>
        <w:rPr>
          <w:spacing w:val="8"/>
          <w:w w:val="110"/>
        </w:rPr>
        <w:t> </w:t>
      </w:r>
      <w:r>
        <w:rPr>
          <w:w w:val="110"/>
        </w:rPr>
        <w:t>entrará</w:t>
      </w:r>
      <w:r>
        <w:rPr>
          <w:spacing w:val="9"/>
          <w:w w:val="110"/>
        </w:rPr>
        <w:t> </w:t>
      </w:r>
      <w:r>
        <w:rPr>
          <w:w w:val="110"/>
        </w:rPr>
        <w:t>en</w:t>
      </w:r>
      <w:r>
        <w:rPr>
          <w:spacing w:val="9"/>
          <w:w w:val="110"/>
        </w:rPr>
        <w:t> </w:t>
      </w:r>
      <w:r>
        <w:rPr>
          <w:w w:val="110"/>
        </w:rPr>
        <w:t>vigor</w:t>
      </w:r>
      <w:r>
        <w:rPr>
          <w:spacing w:val="9"/>
          <w:w w:val="110"/>
        </w:rPr>
        <w:t> </w:t>
      </w:r>
      <w:r>
        <w:rPr>
          <w:w w:val="110"/>
        </w:rPr>
        <w:t>el</w:t>
      </w:r>
      <w:r>
        <w:rPr>
          <w:spacing w:val="7"/>
          <w:w w:val="110"/>
        </w:rPr>
        <w:t> </w:t>
      </w:r>
      <w:r>
        <w:rPr>
          <w:w w:val="110"/>
        </w:rPr>
        <w:t>primero</w:t>
      </w:r>
      <w:r>
        <w:rPr>
          <w:spacing w:val="9"/>
          <w:w w:val="110"/>
        </w:rPr>
        <w:t> </w:t>
      </w:r>
      <w:r>
        <w:rPr>
          <w:w w:val="110"/>
        </w:rPr>
        <w:t>de</w:t>
      </w:r>
      <w:r>
        <w:rPr>
          <w:spacing w:val="8"/>
          <w:w w:val="110"/>
        </w:rPr>
        <w:t> </w:t>
      </w:r>
      <w:r>
        <w:rPr>
          <w:w w:val="110"/>
        </w:rPr>
        <w:t>enero</w:t>
      </w:r>
      <w:r>
        <w:rPr>
          <w:spacing w:val="10"/>
          <w:w w:val="110"/>
        </w:rPr>
        <w:t> </w:t>
      </w:r>
      <w:r>
        <w:rPr>
          <w:w w:val="110"/>
        </w:rPr>
        <w:t>del</w:t>
      </w:r>
      <w:r>
        <w:rPr>
          <w:spacing w:val="8"/>
          <w:w w:val="110"/>
        </w:rPr>
        <w:t> </w:t>
      </w:r>
      <w:r>
        <w:rPr>
          <w:w w:val="110"/>
        </w:rPr>
        <w:t>año</w:t>
      </w:r>
      <w:r>
        <w:rPr>
          <w:spacing w:val="8"/>
          <w:w w:val="110"/>
        </w:rPr>
        <w:t> </w:t>
      </w:r>
      <w:r>
        <w:rPr>
          <w:w w:val="110"/>
        </w:rPr>
        <w:t>2000.</w:t>
      </w:r>
    </w:p>
    <w:p>
      <w:pPr>
        <w:pStyle w:val="BodyText"/>
        <w:spacing w:before="2"/>
        <w:ind w:left="0"/>
        <w:rPr>
          <w:sz w:val="18"/>
        </w:rPr>
      </w:pPr>
    </w:p>
    <w:p>
      <w:pPr>
        <w:pStyle w:val="BodyText"/>
        <w:spacing w:line="230" w:lineRule="auto"/>
        <w:ind w:right="1031"/>
        <w:jc w:val="both"/>
      </w:pPr>
      <w:r>
        <w:rPr>
          <w:rFonts w:ascii="TeX Gyre Bonum" w:hAnsi="TeX Gyre Bonum"/>
          <w:b/>
          <w:w w:val="110"/>
        </w:rPr>
        <w:t>ARTICULO CUARTO.-</w:t>
      </w:r>
      <w:r>
        <w:rPr>
          <w:rFonts w:ascii="TeX Gyre Bonum" w:hAnsi="TeX Gyre Bonum"/>
          <w:b/>
          <w:spacing w:val="-50"/>
          <w:w w:val="110"/>
        </w:rPr>
        <w:t> </w:t>
      </w:r>
      <w:r>
        <w:rPr>
          <w:w w:val="110"/>
        </w:rPr>
        <w:t>La aplicación del factor de topografía referido en el artículo 199, se hará a</w:t>
      </w:r>
      <w:r>
        <w:rPr>
          <w:spacing w:val="10"/>
          <w:w w:val="110"/>
        </w:rPr>
        <w:t> </w:t>
      </w:r>
      <w:r>
        <w:rPr>
          <w:w w:val="110"/>
        </w:rPr>
        <w:t>partir</w:t>
      </w:r>
      <w:r>
        <w:rPr>
          <w:spacing w:val="9"/>
          <w:w w:val="110"/>
        </w:rPr>
        <w:t> </w:t>
      </w:r>
      <w:r>
        <w:rPr>
          <w:w w:val="110"/>
        </w:rPr>
        <w:t>del</w:t>
      </w:r>
      <w:r>
        <w:rPr>
          <w:spacing w:val="10"/>
          <w:w w:val="110"/>
        </w:rPr>
        <w:t> </w:t>
      </w:r>
      <w:r>
        <w:rPr>
          <w:w w:val="110"/>
        </w:rPr>
        <w:t>primero</w:t>
      </w:r>
      <w:r>
        <w:rPr>
          <w:spacing w:val="9"/>
          <w:w w:val="110"/>
        </w:rPr>
        <w:t> </w:t>
      </w:r>
      <w:r>
        <w:rPr>
          <w:w w:val="110"/>
        </w:rPr>
        <w:t>de</w:t>
      </w:r>
      <w:r>
        <w:rPr>
          <w:spacing w:val="9"/>
          <w:w w:val="110"/>
        </w:rPr>
        <w:t> </w:t>
      </w:r>
      <w:r>
        <w:rPr>
          <w:w w:val="110"/>
        </w:rPr>
        <w:t>enero</w:t>
      </w:r>
      <w:r>
        <w:rPr>
          <w:spacing w:val="11"/>
          <w:w w:val="110"/>
        </w:rPr>
        <w:t> </w:t>
      </w:r>
      <w:r>
        <w:rPr>
          <w:w w:val="110"/>
        </w:rPr>
        <w:t>del</w:t>
      </w:r>
      <w:r>
        <w:rPr>
          <w:spacing w:val="10"/>
          <w:w w:val="110"/>
        </w:rPr>
        <w:t> </w:t>
      </w:r>
      <w:r>
        <w:rPr>
          <w:w w:val="110"/>
        </w:rPr>
        <w:t>año</w:t>
      </w:r>
      <w:r>
        <w:rPr>
          <w:spacing w:val="9"/>
          <w:w w:val="110"/>
        </w:rPr>
        <w:t> </w:t>
      </w:r>
      <w:r>
        <w:rPr>
          <w:w w:val="110"/>
        </w:rPr>
        <w:t>2000.</w:t>
      </w:r>
    </w:p>
    <w:p>
      <w:pPr>
        <w:pStyle w:val="BodyText"/>
        <w:spacing w:line="244" w:lineRule="auto" w:before="196"/>
        <w:ind w:right="1031"/>
        <w:jc w:val="both"/>
      </w:pPr>
      <w:r>
        <w:rPr>
          <w:rFonts w:ascii="TeX Gyre Bonum" w:hAnsi="TeX Gyre Bonum"/>
          <w:b/>
          <w:w w:val="110"/>
        </w:rPr>
        <w:t>ARTICULO QUINTO.- </w:t>
      </w:r>
      <w:r>
        <w:rPr>
          <w:w w:val="110"/>
        </w:rPr>
        <w:t>Se abrogan el Código Fiscal del Estado de México, el Código Fiscal Municipal del Estado de México, la Ley de Hacienda del Estado de México, la Ley de Hacienda Municipal del Estado de México, la Ley de Deuda Pública del Estado de México, la Ley de Deuda Pública Municipal del Estado de México, la Ley de Coordinación Fiscal del Estado de México, la Ley de Aportaciones de Mejoras del Estado de México, la Ley de Planeación del Estado de México, la Ley Orgánica del Presupuesto de Egresos del Estado de México y la Ley de Catastro del Estado de México, publicadas en la “Gaceta  del Gobierno” en fechas 29 de diciembre de  1979,</w:t>
      </w:r>
      <w:r>
        <w:rPr>
          <w:spacing w:val="40"/>
          <w:w w:val="110"/>
        </w:rPr>
        <w:t> </w:t>
      </w:r>
      <w:r>
        <w:rPr>
          <w:w w:val="110"/>
        </w:rPr>
        <w:t>29</w:t>
      </w:r>
      <w:r>
        <w:rPr>
          <w:spacing w:val="37"/>
          <w:w w:val="110"/>
        </w:rPr>
        <w:t> </w:t>
      </w:r>
      <w:r>
        <w:rPr>
          <w:w w:val="110"/>
        </w:rPr>
        <w:t>de</w:t>
      </w:r>
      <w:r>
        <w:rPr>
          <w:spacing w:val="38"/>
          <w:w w:val="110"/>
        </w:rPr>
        <w:t> </w:t>
      </w:r>
      <w:r>
        <w:rPr>
          <w:w w:val="110"/>
        </w:rPr>
        <w:t>diciembre</w:t>
      </w:r>
      <w:r>
        <w:rPr>
          <w:spacing w:val="38"/>
          <w:w w:val="110"/>
        </w:rPr>
        <w:t> </w:t>
      </w:r>
      <w:r>
        <w:rPr>
          <w:w w:val="110"/>
        </w:rPr>
        <w:t>de</w:t>
      </w:r>
      <w:r>
        <w:rPr>
          <w:spacing w:val="38"/>
          <w:w w:val="110"/>
        </w:rPr>
        <w:t> </w:t>
      </w:r>
      <w:r>
        <w:rPr>
          <w:w w:val="110"/>
        </w:rPr>
        <w:t>1979,</w:t>
      </w:r>
      <w:r>
        <w:rPr>
          <w:spacing w:val="41"/>
          <w:w w:val="110"/>
        </w:rPr>
        <w:t> </w:t>
      </w:r>
      <w:r>
        <w:rPr>
          <w:w w:val="110"/>
        </w:rPr>
        <w:t>30</w:t>
      </w:r>
      <w:r>
        <w:rPr>
          <w:spacing w:val="37"/>
          <w:w w:val="110"/>
        </w:rPr>
        <w:t> </w:t>
      </w:r>
      <w:r>
        <w:rPr>
          <w:w w:val="110"/>
        </w:rPr>
        <w:t>de</w:t>
      </w:r>
      <w:r>
        <w:rPr>
          <w:spacing w:val="41"/>
          <w:w w:val="110"/>
        </w:rPr>
        <w:t> </w:t>
      </w:r>
      <w:r>
        <w:rPr>
          <w:w w:val="110"/>
        </w:rPr>
        <w:t>diciembre</w:t>
      </w:r>
      <w:r>
        <w:rPr>
          <w:spacing w:val="38"/>
          <w:w w:val="110"/>
        </w:rPr>
        <w:t> </w:t>
      </w:r>
      <w:r>
        <w:rPr>
          <w:w w:val="110"/>
        </w:rPr>
        <w:t>de</w:t>
      </w:r>
      <w:r>
        <w:rPr>
          <w:spacing w:val="38"/>
          <w:w w:val="110"/>
        </w:rPr>
        <w:t> </w:t>
      </w:r>
      <w:r>
        <w:rPr>
          <w:w w:val="110"/>
        </w:rPr>
        <w:t>1983,</w:t>
      </w:r>
      <w:r>
        <w:rPr>
          <w:spacing w:val="40"/>
          <w:w w:val="110"/>
        </w:rPr>
        <w:t> </w:t>
      </w:r>
      <w:r>
        <w:rPr>
          <w:w w:val="110"/>
        </w:rPr>
        <w:t>6</w:t>
      </w:r>
      <w:r>
        <w:rPr>
          <w:spacing w:val="41"/>
          <w:w w:val="110"/>
        </w:rPr>
        <w:t> </w:t>
      </w:r>
      <w:r>
        <w:rPr>
          <w:w w:val="110"/>
        </w:rPr>
        <w:t>de</w:t>
      </w:r>
      <w:r>
        <w:rPr>
          <w:spacing w:val="38"/>
          <w:w w:val="110"/>
        </w:rPr>
        <w:t> </w:t>
      </w:r>
      <w:r>
        <w:rPr>
          <w:w w:val="110"/>
        </w:rPr>
        <w:t>abril</w:t>
      </w:r>
      <w:r>
        <w:rPr>
          <w:spacing w:val="37"/>
          <w:w w:val="110"/>
        </w:rPr>
        <w:t> </w:t>
      </w:r>
      <w:r>
        <w:rPr>
          <w:w w:val="110"/>
        </w:rPr>
        <w:t>de</w:t>
      </w:r>
      <w:r>
        <w:rPr>
          <w:spacing w:val="38"/>
          <w:w w:val="110"/>
        </w:rPr>
        <w:t> </w:t>
      </w:r>
      <w:r>
        <w:rPr>
          <w:w w:val="110"/>
        </w:rPr>
        <w:t>1998,</w:t>
      </w:r>
      <w:r>
        <w:rPr>
          <w:spacing w:val="42"/>
          <w:w w:val="110"/>
        </w:rPr>
        <w:t> </w:t>
      </w:r>
      <w:r>
        <w:rPr>
          <w:w w:val="110"/>
        </w:rPr>
        <w:t>12</w:t>
      </w:r>
      <w:r>
        <w:rPr>
          <w:spacing w:val="41"/>
          <w:w w:val="110"/>
        </w:rPr>
        <w:t> </w:t>
      </w:r>
      <w:r>
        <w:rPr>
          <w:w w:val="110"/>
        </w:rPr>
        <w:t>de</w:t>
      </w:r>
      <w:r>
        <w:rPr>
          <w:spacing w:val="38"/>
          <w:w w:val="110"/>
        </w:rPr>
        <w:t> </w:t>
      </w:r>
      <w:r>
        <w:rPr>
          <w:w w:val="110"/>
        </w:rPr>
        <w:t>julio</w:t>
      </w:r>
      <w:r>
        <w:rPr>
          <w:spacing w:val="40"/>
          <w:w w:val="110"/>
        </w:rPr>
        <w:t> </w:t>
      </w:r>
      <w:r>
        <w:rPr>
          <w:w w:val="110"/>
        </w:rPr>
        <w:t>de</w:t>
      </w:r>
    </w:p>
    <w:p>
      <w:pPr>
        <w:pStyle w:val="BodyText"/>
        <w:spacing w:before="6"/>
        <w:jc w:val="both"/>
      </w:pPr>
      <w:r>
        <w:rPr>
          <w:w w:val="115"/>
        </w:rPr>
        <w:t>1980,</w:t>
      </w:r>
      <w:r>
        <w:rPr>
          <w:spacing w:val="-7"/>
          <w:w w:val="115"/>
        </w:rPr>
        <w:t> </w:t>
      </w:r>
      <w:r>
        <w:rPr>
          <w:w w:val="115"/>
        </w:rPr>
        <w:t>31</w:t>
      </w:r>
      <w:r>
        <w:rPr>
          <w:spacing w:val="-6"/>
          <w:w w:val="115"/>
        </w:rPr>
        <w:t> </w:t>
      </w:r>
      <w:r>
        <w:rPr>
          <w:w w:val="115"/>
        </w:rPr>
        <w:t>de</w:t>
      </w:r>
      <w:r>
        <w:rPr>
          <w:spacing w:val="-7"/>
          <w:w w:val="115"/>
        </w:rPr>
        <w:t> </w:t>
      </w:r>
      <w:r>
        <w:rPr>
          <w:w w:val="115"/>
        </w:rPr>
        <w:t>diciembre</w:t>
      </w:r>
      <w:r>
        <w:rPr>
          <w:spacing w:val="-8"/>
          <w:w w:val="115"/>
        </w:rPr>
        <w:t> </w:t>
      </w:r>
      <w:r>
        <w:rPr>
          <w:w w:val="115"/>
        </w:rPr>
        <w:t>de</w:t>
      </w:r>
      <w:r>
        <w:rPr>
          <w:spacing w:val="-7"/>
          <w:w w:val="115"/>
        </w:rPr>
        <w:t> </w:t>
      </w:r>
      <w:r>
        <w:rPr>
          <w:w w:val="115"/>
        </w:rPr>
        <w:t>1986,</w:t>
      </w:r>
      <w:r>
        <w:rPr>
          <w:spacing w:val="-5"/>
          <w:w w:val="115"/>
        </w:rPr>
        <w:t> </w:t>
      </w:r>
      <w:r>
        <w:rPr>
          <w:w w:val="115"/>
        </w:rPr>
        <w:t>31</w:t>
      </w:r>
      <w:r>
        <w:rPr>
          <w:spacing w:val="-6"/>
          <w:w w:val="115"/>
        </w:rPr>
        <w:t> </w:t>
      </w:r>
      <w:r>
        <w:rPr>
          <w:w w:val="115"/>
        </w:rPr>
        <w:t>de</w:t>
      </w:r>
      <w:r>
        <w:rPr>
          <w:spacing w:val="-7"/>
          <w:w w:val="115"/>
        </w:rPr>
        <w:t> </w:t>
      </w:r>
      <w:r>
        <w:rPr>
          <w:w w:val="115"/>
        </w:rPr>
        <w:t>diciembre</w:t>
      </w:r>
      <w:r>
        <w:rPr>
          <w:spacing w:val="-8"/>
          <w:w w:val="115"/>
        </w:rPr>
        <w:t> </w:t>
      </w:r>
      <w:r>
        <w:rPr>
          <w:w w:val="115"/>
        </w:rPr>
        <w:t>de</w:t>
      </w:r>
      <w:r>
        <w:rPr>
          <w:spacing w:val="-6"/>
          <w:w w:val="115"/>
        </w:rPr>
        <w:t> </w:t>
      </w:r>
      <w:r>
        <w:rPr>
          <w:w w:val="115"/>
        </w:rPr>
        <w:t>1986,</w:t>
      </w:r>
      <w:r>
        <w:rPr>
          <w:spacing w:val="-7"/>
          <w:w w:val="115"/>
        </w:rPr>
        <w:t> </w:t>
      </w:r>
      <w:r>
        <w:rPr>
          <w:w w:val="115"/>
        </w:rPr>
        <w:t>28</w:t>
      </w:r>
      <w:r>
        <w:rPr>
          <w:spacing w:val="-6"/>
          <w:w w:val="115"/>
        </w:rPr>
        <w:t> </w:t>
      </w:r>
      <w:r>
        <w:rPr>
          <w:w w:val="115"/>
        </w:rPr>
        <w:t>de</w:t>
      </w:r>
      <w:r>
        <w:rPr>
          <w:spacing w:val="-7"/>
          <w:w w:val="115"/>
        </w:rPr>
        <w:t> </w:t>
      </w:r>
      <w:r>
        <w:rPr>
          <w:w w:val="115"/>
        </w:rPr>
        <w:t>diciembre</w:t>
      </w:r>
      <w:r>
        <w:rPr>
          <w:spacing w:val="-6"/>
          <w:w w:val="115"/>
        </w:rPr>
        <w:t> </w:t>
      </w:r>
      <w:r>
        <w:rPr>
          <w:w w:val="115"/>
        </w:rPr>
        <w:t>de</w:t>
      </w:r>
      <w:r>
        <w:rPr>
          <w:spacing w:val="-7"/>
          <w:w w:val="115"/>
        </w:rPr>
        <w:t> </w:t>
      </w:r>
      <w:r>
        <w:rPr>
          <w:w w:val="115"/>
        </w:rPr>
        <w:t>1992,</w:t>
      </w:r>
      <w:r>
        <w:rPr>
          <w:spacing w:val="-6"/>
          <w:w w:val="115"/>
        </w:rPr>
        <w:t> </w:t>
      </w:r>
      <w:r>
        <w:rPr>
          <w:w w:val="115"/>
        </w:rPr>
        <w:t>17</w:t>
      </w:r>
      <w:r>
        <w:rPr>
          <w:spacing w:val="-6"/>
          <w:w w:val="115"/>
        </w:rPr>
        <w:t> </w:t>
      </w:r>
      <w:r>
        <w:rPr>
          <w:w w:val="115"/>
        </w:rPr>
        <w:t>de</w:t>
      </w:r>
      <w:r>
        <w:rPr>
          <w:spacing w:val="-8"/>
          <w:w w:val="115"/>
        </w:rPr>
        <w:t> </w:t>
      </w:r>
      <w:r>
        <w:rPr>
          <w:w w:val="115"/>
        </w:rPr>
        <w:t>enero</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39" name="image2.png"/>
            <wp:cNvGraphicFramePr>
              <a:graphicFrameLocks noChangeAspect="1"/>
            </wp:cNvGraphicFramePr>
            <a:graphic>
              <a:graphicData uri="http://schemas.openxmlformats.org/drawingml/2006/picture">
                <pic:pic>
                  <pic:nvPicPr>
                    <pic:cNvPr id="64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4"/>
        <w:jc w:val="both"/>
      </w:pPr>
      <w:r>
        <w:rPr>
          <w:w w:val="120"/>
        </w:rPr>
        <w:t>de</w:t>
      </w:r>
      <w:r>
        <w:rPr>
          <w:spacing w:val="-6"/>
          <w:w w:val="120"/>
        </w:rPr>
        <w:t> </w:t>
      </w:r>
      <w:r>
        <w:rPr>
          <w:w w:val="120"/>
        </w:rPr>
        <w:t>1984,</w:t>
      </w:r>
      <w:r>
        <w:rPr>
          <w:spacing w:val="-6"/>
          <w:w w:val="120"/>
        </w:rPr>
        <w:t> </w:t>
      </w:r>
      <w:r>
        <w:rPr>
          <w:w w:val="120"/>
        </w:rPr>
        <w:t>29</w:t>
      </w:r>
      <w:r>
        <w:rPr>
          <w:spacing w:val="-6"/>
          <w:w w:val="120"/>
        </w:rPr>
        <w:t> </w:t>
      </w:r>
      <w:r>
        <w:rPr>
          <w:w w:val="120"/>
        </w:rPr>
        <w:t>de</w:t>
      </w:r>
      <w:r>
        <w:rPr>
          <w:spacing w:val="-6"/>
          <w:w w:val="120"/>
        </w:rPr>
        <w:t> </w:t>
      </w:r>
      <w:r>
        <w:rPr>
          <w:w w:val="120"/>
        </w:rPr>
        <w:t>diciembre</w:t>
      </w:r>
      <w:r>
        <w:rPr>
          <w:spacing w:val="-6"/>
          <w:w w:val="120"/>
        </w:rPr>
        <w:t> </w:t>
      </w:r>
      <w:r>
        <w:rPr>
          <w:w w:val="120"/>
        </w:rPr>
        <w:t>de</w:t>
      </w:r>
      <w:r>
        <w:rPr>
          <w:spacing w:val="-5"/>
          <w:w w:val="120"/>
        </w:rPr>
        <w:t> </w:t>
      </w:r>
      <w:r>
        <w:rPr>
          <w:w w:val="120"/>
        </w:rPr>
        <w:t>1971</w:t>
      </w:r>
      <w:r>
        <w:rPr>
          <w:spacing w:val="-5"/>
          <w:w w:val="120"/>
        </w:rPr>
        <w:t> </w:t>
      </w:r>
      <w:r>
        <w:rPr>
          <w:w w:val="120"/>
        </w:rPr>
        <w:t>y</w:t>
      </w:r>
      <w:r>
        <w:rPr>
          <w:spacing w:val="-6"/>
          <w:w w:val="120"/>
        </w:rPr>
        <w:t> </w:t>
      </w:r>
      <w:r>
        <w:rPr>
          <w:w w:val="120"/>
        </w:rPr>
        <w:t>11</w:t>
      </w:r>
      <w:r>
        <w:rPr>
          <w:spacing w:val="-4"/>
          <w:w w:val="120"/>
        </w:rPr>
        <w:t> </w:t>
      </w:r>
      <w:r>
        <w:rPr>
          <w:w w:val="120"/>
        </w:rPr>
        <w:t>de</w:t>
      </w:r>
      <w:r>
        <w:rPr>
          <w:spacing w:val="-6"/>
          <w:w w:val="120"/>
        </w:rPr>
        <w:t> </w:t>
      </w:r>
      <w:r>
        <w:rPr>
          <w:w w:val="120"/>
        </w:rPr>
        <w:t>diciembre</w:t>
      </w:r>
      <w:r>
        <w:rPr>
          <w:spacing w:val="-5"/>
          <w:w w:val="120"/>
        </w:rPr>
        <w:t> </w:t>
      </w:r>
      <w:r>
        <w:rPr>
          <w:w w:val="120"/>
        </w:rPr>
        <w:t>de</w:t>
      </w:r>
      <w:r>
        <w:rPr>
          <w:spacing w:val="-6"/>
          <w:w w:val="120"/>
        </w:rPr>
        <w:t> </w:t>
      </w:r>
      <w:r>
        <w:rPr>
          <w:w w:val="120"/>
        </w:rPr>
        <w:t>1997</w:t>
      </w:r>
      <w:r>
        <w:rPr>
          <w:spacing w:val="-4"/>
          <w:w w:val="120"/>
        </w:rPr>
        <w:t> </w:t>
      </w:r>
      <w:r>
        <w:rPr>
          <w:w w:val="120"/>
        </w:rPr>
        <w:t>respectivamente,</w:t>
      </w:r>
      <w:r>
        <w:rPr>
          <w:spacing w:val="-4"/>
          <w:w w:val="120"/>
        </w:rPr>
        <w:t> </w:t>
      </w:r>
      <w:r>
        <w:rPr>
          <w:w w:val="120"/>
        </w:rPr>
        <w:t>así</w:t>
      </w:r>
      <w:r>
        <w:rPr>
          <w:spacing w:val="-5"/>
          <w:w w:val="120"/>
        </w:rPr>
        <w:t> </w:t>
      </w:r>
      <w:r>
        <w:rPr>
          <w:w w:val="120"/>
        </w:rPr>
        <w:t>como</w:t>
      </w:r>
      <w:r>
        <w:rPr>
          <w:spacing w:val="-4"/>
          <w:w w:val="120"/>
        </w:rPr>
        <w:t> </w:t>
      </w:r>
      <w:r>
        <w:rPr>
          <w:w w:val="120"/>
        </w:rPr>
        <w:t>sus posteriores reformas y</w:t>
      </w:r>
      <w:r>
        <w:rPr>
          <w:spacing w:val="9"/>
          <w:w w:val="120"/>
        </w:rPr>
        <w:t> </w:t>
      </w:r>
      <w:r>
        <w:rPr>
          <w:w w:val="120"/>
        </w:rPr>
        <w:t>adiciones.</w:t>
      </w:r>
    </w:p>
    <w:p>
      <w:pPr>
        <w:pStyle w:val="BodyText"/>
        <w:spacing w:before="191"/>
        <w:ind w:right="1032"/>
        <w:jc w:val="both"/>
      </w:pPr>
      <w:r>
        <w:rPr>
          <w:rFonts w:ascii="TeX Gyre Bonum" w:hAnsi="TeX Gyre Bonum"/>
          <w:b/>
          <w:w w:val="110"/>
        </w:rPr>
        <w:t>ARTICULO SEXTO.- </w:t>
      </w:r>
      <w:r>
        <w:rPr>
          <w:w w:val="110"/>
        </w:rPr>
        <w:t>En todas aquellas disposiciones jurídicas en las que se haga referencia a cualquiera de los ordenamientos abrogados por el artículo anterior, se entenderán referidos al Título correspondiente de este Código.</w:t>
      </w:r>
    </w:p>
    <w:p>
      <w:pPr>
        <w:pStyle w:val="BodyText"/>
        <w:spacing w:before="8"/>
        <w:ind w:left="0"/>
        <w:rPr>
          <w:sz w:val="17"/>
        </w:rPr>
      </w:pPr>
    </w:p>
    <w:p>
      <w:pPr>
        <w:pStyle w:val="BodyText"/>
        <w:spacing w:line="230" w:lineRule="auto"/>
        <w:ind w:right="1033"/>
        <w:jc w:val="both"/>
      </w:pPr>
      <w:r>
        <w:rPr>
          <w:rFonts w:ascii="TeX Gyre Bonum" w:hAnsi="TeX Gyre Bonum"/>
          <w:b/>
          <w:w w:val="110"/>
        </w:rPr>
        <w:t>ARTICULO SEPTIMO.- </w:t>
      </w:r>
      <w:r>
        <w:rPr>
          <w:w w:val="110"/>
        </w:rPr>
        <w:t>Se derogan las normas legales y reglamentarias de igual o menor jerarquía que sean contrarias a las disposiciones de este Código.</w:t>
      </w:r>
    </w:p>
    <w:p>
      <w:pPr>
        <w:pStyle w:val="BodyText"/>
        <w:spacing w:before="7"/>
        <w:ind w:left="0"/>
        <w:rPr>
          <w:sz w:val="17"/>
        </w:rPr>
      </w:pPr>
    </w:p>
    <w:p>
      <w:pPr>
        <w:pStyle w:val="BodyText"/>
        <w:spacing w:line="237" w:lineRule="auto"/>
        <w:ind w:right="1033"/>
        <w:jc w:val="both"/>
      </w:pPr>
      <w:r>
        <w:rPr>
          <w:rFonts w:ascii="TeX Gyre Bonum" w:hAnsi="TeX Gyre Bonum"/>
          <w:b/>
          <w:w w:val="110"/>
        </w:rPr>
        <w:t>ARTICULO OCTAVO.- </w:t>
      </w:r>
      <w:r>
        <w:rPr>
          <w:w w:val="110"/>
        </w:rPr>
        <w:t>Los actos y procedimientos que con base en los códigos y leyes que se abrogan o en las disposiciones que se derogan, que se encuentren en trámite al entrar en vigor este Código se resolverán conforme a las disposiciones legales anteriores al mismo.</w:t>
      </w:r>
    </w:p>
    <w:p>
      <w:pPr>
        <w:pStyle w:val="BodyText"/>
        <w:spacing w:before="2"/>
        <w:ind w:left="0"/>
        <w:rPr>
          <w:sz w:val="18"/>
        </w:rPr>
      </w:pPr>
    </w:p>
    <w:p>
      <w:pPr>
        <w:pStyle w:val="BodyText"/>
        <w:spacing w:line="230" w:lineRule="auto" w:before="1"/>
        <w:ind w:right="1034"/>
        <w:jc w:val="both"/>
      </w:pPr>
      <w:r>
        <w:rPr>
          <w:rFonts w:ascii="TeX Gyre Bonum" w:hAnsi="TeX Gyre Bonum"/>
          <w:b/>
          <w:w w:val="105"/>
        </w:rPr>
        <w:t>ARTICULO NOVENO.- </w:t>
      </w:r>
      <w:r>
        <w:rPr>
          <w:w w:val="105"/>
        </w:rPr>
        <w:t>En tanto se expida el Reglamento del Catastro, seguirá en vigor el actual Reglamento de la Ley de Catastro del Estado de México</w:t>
      </w:r>
    </w:p>
    <w:p>
      <w:pPr>
        <w:pStyle w:val="BodyText"/>
        <w:ind w:left="0"/>
        <w:rPr>
          <w:sz w:val="21"/>
        </w:rPr>
      </w:pPr>
    </w:p>
    <w:p>
      <w:pPr>
        <w:pStyle w:val="Heading1"/>
        <w:spacing w:line="194" w:lineRule="auto"/>
        <w:ind w:left="458" w:right="1064"/>
        <w:jc w:val="left"/>
      </w:pPr>
      <w:r>
        <w:rPr/>
        <w:t>LO TENDRÁ ENTENDIDO EL GOBERNADOR DEL ESTADO, HACIENDO QUE SE PUBLIQUE Y SE</w:t>
      </w:r>
      <w:r>
        <w:rPr>
          <w:spacing w:val="-1"/>
        </w:rPr>
        <w:t> </w:t>
      </w:r>
      <w:r>
        <w:rPr/>
        <w:t>CUMPLA.</w:t>
      </w:r>
    </w:p>
    <w:p>
      <w:pPr>
        <w:pStyle w:val="BodyText"/>
        <w:spacing w:before="3"/>
        <w:ind w:left="0"/>
        <w:rPr>
          <w:rFonts w:ascii="TeX Gyre Bonum"/>
          <w:b/>
          <w:sz w:val="16"/>
        </w:rPr>
      </w:pPr>
    </w:p>
    <w:p>
      <w:pPr>
        <w:pStyle w:val="BodyText"/>
        <w:spacing w:line="247" w:lineRule="auto"/>
        <w:ind w:right="1035"/>
        <w:jc w:val="both"/>
      </w:pPr>
      <w:r>
        <w:rPr>
          <w:w w:val="110"/>
        </w:rPr>
        <w:t>Dado en el Palacio del Poder Legislativo, en la ciudad de Toluca de Lerdo, capital del Estado de México, a los veinticuatro días del mes de febrero de mil novecientos noventa y nueve.-  Diputado Presidente.- C. Humberto Peña Galicia.- Diputado Secretario.- C. Gregorio  A. Mendoza Bello.-</w:t>
      </w:r>
      <w:r>
        <w:rPr>
          <w:spacing w:val="21"/>
          <w:w w:val="110"/>
        </w:rPr>
        <w:t> </w:t>
      </w:r>
      <w:r>
        <w:rPr>
          <w:w w:val="110"/>
        </w:rPr>
        <w:t>Rubricas.</w:t>
      </w:r>
    </w:p>
    <w:p>
      <w:pPr>
        <w:pStyle w:val="BodyText"/>
        <w:spacing w:before="10"/>
        <w:ind w:left="0"/>
      </w:pPr>
    </w:p>
    <w:p>
      <w:pPr>
        <w:pStyle w:val="BodyText"/>
        <w:jc w:val="both"/>
      </w:pPr>
      <w:r>
        <w:rPr>
          <w:w w:val="110"/>
        </w:rPr>
        <w:t>Por lo tanto mando se publique, circule, observe y se le dé el debido cumplimiento.</w:t>
      </w:r>
    </w:p>
    <w:p>
      <w:pPr>
        <w:pStyle w:val="BodyText"/>
        <w:spacing w:before="5"/>
        <w:ind w:left="0"/>
        <w:rPr>
          <w:sz w:val="21"/>
        </w:rPr>
      </w:pPr>
    </w:p>
    <w:p>
      <w:pPr>
        <w:pStyle w:val="BodyText"/>
        <w:ind w:left="5413"/>
      </w:pPr>
      <w:r>
        <w:rPr>
          <w:w w:val="110"/>
        </w:rPr>
        <w:t>Toluca de Lerdo, Méx., a 8 de marzo de 1999.</w:t>
      </w:r>
    </w:p>
    <w:p>
      <w:pPr>
        <w:pStyle w:val="BodyText"/>
        <w:spacing w:before="1"/>
        <w:ind w:left="0"/>
        <w:rPr>
          <w:sz w:val="22"/>
        </w:rPr>
      </w:pPr>
    </w:p>
    <w:p>
      <w:pPr>
        <w:pStyle w:val="Heading1"/>
        <w:spacing w:line="470" w:lineRule="atLeast"/>
        <w:ind w:left="2673" w:right="3253"/>
      </w:pPr>
      <w:r>
        <w:rPr/>
        <w:t>EL GOBERNADOR DEL ESTADO DE MEXICO LIC. CESAR CAMACHO QUIROZ</w:t>
      </w:r>
    </w:p>
    <w:p>
      <w:pPr>
        <w:spacing w:line="233" w:lineRule="exact" w:before="0"/>
        <w:ind w:left="2993" w:right="3574" w:firstLine="0"/>
        <w:jc w:val="center"/>
        <w:rPr>
          <w:rFonts w:ascii="TeX Gyre Bonum"/>
          <w:b/>
          <w:sz w:val="20"/>
        </w:rPr>
      </w:pPr>
      <w:r>
        <w:rPr>
          <w:rFonts w:ascii="TeX Gyre Bonum"/>
          <w:b/>
          <w:sz w:val="20"/>
        </w:rPr>
        <w:t>(RUBRICA).</w:t>
      </w:r>
    </w:p>
    <w:p>
      <w:pPr>
        <w:spacing w:before="179"/>
        <w:ind w:left="458" w:right="0" w:firstLine="0"/>
        <w:jc w:val="left"/>
        <w:rPr>
          <w:rFonts w:ascii="TeX Gyre Bonum"/>
          <w:b/>
          <w:sz w:val="20"/>
        </w:rPr>
      </w:pPr>
      <w:r>
        <w:rPr>
          <w:rFonts w:ascii="TeX Gyre Bonum"/>
          <w:b/>
          <w:sz w:val="20"/>
        </w:rPr>
        <w:t>EL SECRETARIO GENERAL DE GOBIERNO</w:t>
      </w:r>
    </w:p>
    <w:p>
      <w:pPr>
        <w:pStyle w:val="BodyText"/>
        <w:spacing w:before="3"/>
        <w:ind w:left="0"/>
        <w:rPr>
          <w:rFonts w:ascii="TeX Gyre Bonum"/>
          <w:b/>
          <w:sz w:val="15"/>
        </w:rPr>
      </w:pPr>
    </w:p>
    <w:p>
      <w:pPr>
        <w:spacing w:line="194" w:lineRule="auto" w:before="0"/>
        <w:ind w:left="458" w:right="6992" w:firstLine="0"/>
        <w:jc w:val="left"/>
        <w:rPr>
          <w:rFonts w:ascii="TeX Gyre Bonum"/>
          <w:b/>
          <w:sz w:val="20"/>
        </w:rPr>
      </w:pPr>
      <w:r>
        <w:rPr>
          <w:rFonts w:ascii="TeX Gyre Bonum"/>
          <w:b/>
          <w:sz w:val="20"/>
        </w:rPr>
        <w:t>LIC. ARTURO UGALDE MENESES (RUBRICA).</w:t>
      </w:r>
    </w:p>
    <w:p>
      <w:pPr>
        <w:pStyle w:val="BodyText"/>
        <w:spacing w:before="13"/>
        <w:ind w:left="0"/>
        <w:rPr>
          <w:rFonts w:ascii="TeX Gyre Bonum"/>
          <w:b/>
          <w:sz w:val="28"/>
        </w:rPr>
      </w:pPr>
    </w:p>
    <w:p>
      <w:pPr>
        <w:tabs>
          <w:tab w:pos="6841" w:val="left" w:leader="none"/>
        </w:tabs>
        <w:spacing w:before="0"/>
        <w:ind w:left="458" w:right="0" w:firstLine="0"/>
        <w:jc w:val="left"/>
        <w:rPr>
          <w:sz w:val="20"/>
        </w:rPr>
      </w:pPr>
      <w:r>
        <w:rPr>
          <w:rFonts w:ascii="TeX Gyre Bonum" w:hAnsi="TeX Gyre Bonum"/>
          <w:b/>
          <w:w w:val="105"/>
          <w:sz w:val="20"/>
        </w:rPr>
        <w:t>APROBACIÓN:</w:t>
        <w:tab/>
      </w:r>
      <w:r>
        <w:rPr>
          <w:w w:val="105"/>
          <w:sz w:val="20"/>
        </w:rPr>
        <w:t>24 de febrero de</w:t>
      </w:r>
      <w:r>
        <w:rPr>
          <w:spacing w:val="10"/>
          <w:w w:val="105"/>
          <w:sz w:val="20"/>
        </w:rPr>
        <w:t> </w:t>
      </w:r>
      <w:r>
        <w:rPr>
          <w:w w:val="105"/>
          <w:sz w:val="20"/>
        </w:rPr>
        <w:t>1999</w:t>
      </w:r>
    </w:p>
    <w:p>
      <w:pPr>
        <w:tabs>
          <w:tab w:pos="6841" w:val="left" w:leader="none"/>
        </w:tabs>
        <w:spacing w:before="180"/>
        <w:ind w:left="458" w:right="0" w:firstLine="0"/>
        <w:jc w:val="left"/>
        <w:rPr>
          <w:sz w:val="20"/>
        </w:rPr>
      </w:pPr>
      <w:r>
        <w:rPr>
          <w:rFonts w:ascii="TeX Gyre Bonum" w:hAnsi="TeX Gyre Bonum"/>
          <w:b/>
          <w:sz w:val="20"/>
        </w:rPr>
        <w:t>PROMULGACIÓN:</w:t>
        <w:tab/>
      </w:r>
      <w:r>
        <w:rPr>
          <w:w w:val="105"/>
          <w:sz w:val="20"/>
        </w:rPr>
        <w:t>8  de  marzo de</w:t>
      </w:r>
      <w:r>
        <w:rPr>
          <w:spacing w:val="24"/>
          <w:w w:val="105"/>
          <w:sz w:val="20"/>
        </w:rPr>
        <w:t> </w:t>
      </w:r>
      <w:r>
        <w:rPr>
          <w:w w:val="105"/>
          <w:sz w:val="20"/>
        </w:rPr>
        <w:t>1999</w:t>
      </w:r>
    </w:p>
    <w:p>
      <w:pPr>
        <w:tabs>
          <w:tab w:pos="6841" w:val="left" w:leader="none"/>
        </w:tabs>
        <w:spacing w:before="176"/>
        <w:ind w:left="458" w:right="0" w:firstLine="0"/>
        <w:jc w:val="left"/>
        <w:rPr>
          <w:sz w:val="20"/>
        </w:rPr>
      </w:pPr>
      <w:r>
        <w:rPr>
          <w:rFonts w:ascii="TeX Gyre Bonum" w:hAnsi="TeX Gyre Bonum"/>
          <w:b/>
          <w:w w:val="105"/>
          <w:sz w:val="20"/>
        </w:rPr>
        <w:t>PUBLICACIÓN:</w:t>
        <w:tab/>
      </w:r>
      <w:hyperlink r:id="rId16">
        <w:r>
          <w:rPr>
            <w:color w:val="0000FF"/>
            <w:w w:val="110"/>
            <w:sz w:val="20"/>
            <w:u w:val="single" w:color="0000FF"/>
          </w:rPr>
          <w:t>9 de marzo de</w:t>
        </w:r>
        <w:r>
          <w:rPr>
            <w:color w:val="0000FF"/>
            <w:spacing w:val="45"/>
            <w:w w:val="110"/>
            <w:sz w:val="20"/>
            <w:u w:val="single" w:color="0000FF"/>
          </w:rPr>
          <w:t> </w:t>
        </w:r>
        <w:r>
          <w:rPr>
            <w:color w:val="0000FF"/>
            <w:w w:val="110"/>
            <w:sz w:val="20"/>
            <w:u w:val="single" w:color="0000FF"/>
          </w:rPr>
          <w:t>1999</w:t>
        </w:r>
      </w:hyperlink>
    </w:p>
    <w:p>
      <w:pPr>
        <w:pStyle w:val="BodyText"/>
        <w:spacing w:before="8"/>
        <w:ind w:left="0"/>
        <w:rPr>
          <w:sz w:val="10"/>
        </w:rPr>
      </w:pPr>
    </w:p>
    <w:p>
      <w:pPr>
        <w:tabs>
          <w:tab w:pos="6841" w:val="left" w:leader="none"/>
        </w:tabs>
        <w:spacing w:before="57"/>
        <w:ind w:left="458" w:right="0" w:firstLine="0"/>
        <w:jc w:val="left"/>
        <w:rPr>
          <w:sz w:val="20"/>
        </w:rPr>
      </w:pPr>
      <w:r>
        <w:rPr>
          <w:rFonts w:ascii="TeX Gyre Bonum"/>
          <w:b/>
          <w:w w:val="105"/>
          <w:sz w:val="20"/>
        </w:rPr>
        <w:t>VIGENCIA:</w:t>
        <w:tab/>
      </w:r>
      <w:r>
        <w:rPr>
          <w:w w:val="105"/>
          <w:sz w:val="20"/>
        </w:rPr>
        <w:t>8 de abril de</w:t>
      </w:r>
      <w:r>
        <w:rPr>
          <w:spacing w:val="9"/>
          <w:w w:val="105"/>
          <w:sz w:val="20"/>
        </w:rPr>
        <w:t> </w:t>
      </w:r>
      <w:r>
        <w:rPr>
          <w:w w:val="105"/>
          <w:sz w:val="20"/>
        </w:rPr>
        <w:t>1999</w:t>
      </w:r>
    </w:p>
    <w:p>
      <w:pPr>
        <w:pStyle w:val="Heading1"/>
        <w:spacing w:before="178"/>
        <w:ind w:right="3572"/>
      </w:pPr>
      <w:r>
        <w:rPr/>
        <w:t>REFORMAS Y ADICIONES</w:t>
      </w:r>
    </w:p>
    <w:p>
      <w:pPr>
        <w:spacing w:before="177"/>
        <w:ind w:left="458" w:right="0" w:firstLine="0"/>
        <w:jc w:val="left"/>
        <w:rPr>
          <w:sz w:val="20"/>
        </w:rPr>
      </w:pPr>
      <w:r>
        <w:rPr>
          <w:rFonts w:ascii="TeX Gyre Bonum"/>
          <w:b/>
          <w:w w:val="110"/>
          <w:sz w:val="20"/>
        </w:rPr>
        <w:t>Fe de Erratas: </w:t>
      </w:r>
      <w:r>
        <w:rPr>
          <w:w w:val="110"/>
          <w:sz w:val="20"/>
        </w:rPr>
        <w:t>Publicada en la Gaceta del Gobierno el 25 de marzo de 1999.</w:t>
      </w:r>
    </w:p>
    <w:p>
      <w:pPr>
        <w:spacing w:before="178"/>
        <w:ind w:left="458" w:right="0" w:firstLine="0"/>
        <w:jc w:val="left"/>
        <w:rPr>
          <w:sz w:val="20"/>
        </w:rPr>
      </w:pPr>
      <w:r>
        <w:rPr>
          <w:rFonts w:ascii="TeX Gyre Bonum" w:hAnsi="TeX Gyre Bonum"/>
          <w:b/>
          <w:w w:val="105"/>
          <w:sz w:val="20"/>
        </w:rPr>
        <w:t>DECRETO</w:t>
      </w:r>
      <w:r>
        <w:rPr>
          <w:rFonts w:ascii="TeX Gyre Bonum" w:hAnsi="TeX Gyre Bonum"/>
          <w:b/>
          <w:spacing w:val="55"/>
          <w:w w:val="105"/>
          <w:sz w:val="20"/>
        </w:rPr>
        <w:t> </w:t>
      </w:r>
      <w:r>
        <w:rPr>
          <w:rFonts w:ascii="TeX Gyre Bonum" w:hAnsi="TeX Gyre Bonum"/>
          <w:b/>
          <w:w w:val="105"/>
          <w:sz w:val="20"/>
        </w:rPr>
        <w:t>NÚMERO</w:t>
      </w:r>
      <w:r>
        <w:rPr>
          <w:rFonts w:ascii="TeX Gyre Bonum" w:hAnsi="TeX Gyre Bonum"/>
          <w:b/>
          <w:spacing w:val="56"/>
          <w:w w:val="105"/>
          <w:sz w:val="20"/>
        </w:rPr>
        <w:t> </w:t>
      </w:r>
      <w:r>
        <w:rPr>
          <w:rFonts w:ascii="TeX Gyre Bonum" w:hAnsi="TeX Gyre Bonum"/>
          <w:b/>
          <w:w w:val="105"/>
          <w:sz w:val="20"/>
        </w:rPr>
        <w:t>136.-</w:t>
      </w:r>
      <w:r>
        <w:rPr>
          <w:rFonts w:ascii="TeX Gyre Bonum" w:hAnsi="TeX Gyre Bonum"/>
          <w:b/>
          <w:spacing w:val="53"/>
          <w:w w:val="105"/>
          <w:sz w:val="20"/>
        </w:rPr>
        <w:t> </w:t>
      </w:r>
      <w:r>
        <w:rPr>
          <w:w w:val="105"/>
          <w:sz w:val="20"/>
        </w:rPr>
        <w:t>Por el que se reforman los artículos 21; los párrafos primero,</w:t>
      </w:r>
    </w:p>
    <w:p>
      <w:pPr>
        <w:spacing w:after="0"/>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41" name="image2.png"/>
            <wp:cNvGraphicFramePr>
              <a:graphicFrameLocks noChangeAspect="1"/>
            </wp:cNvGraphicFramePr>
            <a:graphic>
              <a:graphicData uri="http://schemas.openxmlformats.org/drawingml/2006/picture">
                <pic:pic>
                  <pic:nvPicPr>
                    <pic:cNvPr id="64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05"/>
        </w:rPr>
        <w:t>segundo y tercero del artículo 26; los párrafos primero  y  tercero  del  artículo  30;  el  párrafo primero del artículo 32; la fracción XVII del artículo 41; el párrafo primero del artículo  44;  la fracción III del artículo 48; el párrafo primero del artículo 56; los incisos F) e I) de la fracción X       del artículo  59; las fracciones I,  II, III,  IV y V del artículo  61;  el artículo 63; los párrafos segundo     y  cuarto  del artículo  67; el  párrafo primero del  artículo  69; la tarifa del artículo  71;  la fracción  II  y tarifas del artículo 72; los numerales 4 de los incisos A) y B) y el inciso  D) de la  fracción  I, así  como las tarifas del  artículo  73;  la fracción  II  y la  tarifa del  artículo  74;  la tarifa del  artículo  75; la tarifa del artículo 76; los párrafos penúltimo y último del inciso C) y los. párrafos penúltimo y último de la fracción I, el inciso D) y el párrafo  antepenúltimo  de  la  fracción  II  y  el  párrafo  último de la fracción III  y  las tarifas del artículo 77; la fracción III y las tarifas del artículo 78;          las fracciones VII, IX, X y XI y las tarifas del  artículo  79;  el  párrafo  primero  y  la  tarifa  del  artículo 80; las fracciones I, V y VI y las tarifas del  artículo  81;  la  tarifa del  artículo  82;  la  tarifa del artículo  83;  el  artículo  84;  el artículo  85;  el artículo  86; el párrafo  segundo  del artículo  87;  la tarifa del artículo 88; el artículo 89; la  tarifa  del  artículo  90;  las  tarifas  del  artículo  91;  la  tarifa del artículo 93; la tarifa de la fracción II, los párrafos primero, segundo y  tercero  de  la  fracción  IV, la tarifa de la  fracción VI, el párrafo primero  de la fracción VII y  las fracciones IX,  X     y XI del artículo 94; la tarifa del artículo 95; la tarifa del artículo 96; la tarifa y fracción XIX del artículo 97; la tarifa del artículo 98; la fracción III y la tarifa del artículo 99;  la tarifa  del artículo  100; la tarifa del artículo 101;  la  tarifa  del  artículo  102;  la  tarifa  del  artículo  103;  el  artículo  104; la denominación de la Sección Decimaprimera del Capitulo Segundo del Título Tercero; los párrafos primero y segundo del artículo 106; las tarifas de las fracciones I  y  III  y  el  párrafo  segundo de la fracción IV del artículo 109; los párrafos tercero, noveno, décimo y undécimo del artículo 115; los párrafos primero y último del artículo 116; la fracción II del artículo  122;  los  párrafos primero, tercero y cuarto del artículo 123; el artículo 126;  las  fracciones  V  y  VI  del  articulo 144; la denominación de la Sección Séptima del Capítulo Segundo del Título Cuarto; el artículo 154; el párrafo primero del artículo 156; la denominación de  la  Sección  Décima  del  Capítulo Segundo del Título Cuarto; la tarifa de los incisos A), B), C) y  D) de la fracción I, las      tarifas y los incisos A), B), C) y D) de la fracción II y las tarifas de los incisos A), B), D), F) y G)           de la fracción III y el párrafo quinto del artículo 159; el  párrafo  primero  del  artículo  160;  el  párrafo penúltimo del artículo 161; el artículo 177; el párrafo primero y el Uso  Especial  E  del  artículo 193; el párrafo último del artículo 195; la fracción III del artículo 248; la fracción III del artículo 250; el párrafo primero del artículo 251; las fracciones VII, VIII y XI del artículo 361; y           el artículo 364; se adicionan, un párrafo segundo al artículo 21; dos párrafos al artículo 24,  un párrafo último  al artículo  30; la fracción  XVIII al artículo 41; un párrafo segundo  a la fracción        III del articulo 48; un párrafo segundo al artículo 54; un párrafo segundo a la fracción II  y un  párrafo segundo  a  la fracción  IV del artículo  61; un  párrafo tercero al  artículo  62; los numerales    5  y 6 al inciso  H) de la fracción I del artículo 73; un párrafo último  a la fracción  II del artículo       77; un inciso D) a la tarifa de la fracción VI y la fracción  XII al  artículo  94;  la fracción  VII al  artículo 144; la fracción V al artículo 147; las fracciones VIII y IX y un párrafo último al  artículo     155; el inciso E) a la fracción II y un párrafo quinto recorriéndose los párrafos del artículo 159;            la fracción XIV al artículo 171;  los  Criterios  de  Uso  de  Suelo  y  Nivel  de  Jerarquización  al  artículo 193; un párrafo segundo al artículo 211; y un párrafo segundo  al  artículo  357;  y  se  derogan, el inciso B) de la fracción  X  del  artículo  59;  la  fracción  VI  del artículo  66;  el  artículo 70; y el inciso  C) de la fracción I del artículo 73. </w:t>
      </w:r>
      <w:hyperlink r:id="rId17">
        <w:r>
          <w:rPr>
            <w:color w:val="0000FF"/>
            <w:w w:val="105"/>
            <w:u w:val="single" w:color="0000FF"/>
          </w:rPr>
          <w:t>Publicado en la Gaceta del Gobierno del Estado</w:t>
        </w:r>
      </w:hyperlink>
      <w:r>
        <w:rPr>
          <w:color w:val="0000FF"/>
          <w:w w:val="105"/>
        </w:rPr>
        <w:t>        </w:t>
      </w:r>
      <w:hyperlink r:id="rId17">
        <w:r>
          <w:rPr>
            <w:color w:val="0000FF"/>
            <w:w w:val="105"/>
            <w:u w:val="single" w:color="0000FF"/>
          </w:rPr>
          <w:t>el 24 de diciembre de 1999, entrando en vigor el </w:t>
        </w:r>
        <w:r>
          <w:rPr>
            <w:color w:val="0000FF"/>
            <w:w w:val="115"/>
            <w:u w:val="single" w:color="0000FF"/>
          </w:rPr>
          <w:t>1 </w:t>
        </w:r>
        <w:r>
          <w:rPr>
            <w:color w:val="0000FF"/>
            <w:w w:val="105"/>
            <w:u w:val="single" w:color="0000FF"/>
          </w:rPr>
          <w:t>de enero del</w:t>
        </w:r>
        <w:r>
          <w:rPr>
            <w:color w:val="0000FF"/>
            <w:spacing w:val="-21"/>
            <w:w w:val="105"/>
            <w:u w:val="single" w:color="0000FF"/>
          </w:rPr>
          <w:t> </w:t>
        </w:r>
        <w:r>
          <w:rPr>
            <w:color w:val="0000FF"/>
            <w:w w:val="105"/>
            <w:u w:val="single" w:color="0000FF"/>
          </w:rPr>
          <w:t>2000.</w:t>
        </w:r>
      </w:hyperlink>
    </w:p>
    <w:p>
      <w:pPr>
        <w:pStyle w:val="BodyText"/>
        <w:spacing w:before="6"/>
        <w:ind w:left="0"/>
        <w:rPr>
          <w:sz w:val="14"/>
        </w:rPr>
      </w:pPr>
    </w:p>
    <w:p>
      <w:pPr>
        <w:pStyle w:val="BodyText"/>
        <w:spacing w:before="57"/>
      </w:pPr>
      <w:r>
        <w:rPr>
          <w:rFonts w:ascii="TeX Gyre Bonum"/>
          <w:b/>
          <w:w w:val="110"/>
        </w:rPr>
        <w:t>FE DE ERRATAS: </w:t>
      </w:r>
      <w:hyperlink r:id="rId18">
        <w:r>
          <w:rPr>
            <w:color w:val="0000FF"/>
            <w:w w:val="110"/>
            <w:u w:val="single" w:color="0000FF"/>
          </w:rPr>
          <w:t>Publicada en la Gaceta del Gobierno el 15 de marzo del 2000.</w:t>
        </w:r>
      </w:hyperlink>
    </w:p>
    <w:p>
      <w:pPr>
        <w:pStyle w:val="BodyText"/>
        <w:spacing w:before="8"/>
        <w:ind w:left="0"/>
        <w:rPr>
          <w:sz w:val="10"/>
        </w:rPr>
      </w:pPr>
    </w:p>
    <w:p>
      <w:pPr>
        <w:pStyle w:val="BodyText"/>
        <w:spacing w:line="244" w:lineRule="auto" w:before="57"/>
        <w:ind w:right="1031"/>
        <w:jc w:val="both"/>
      </w:pPr>
      <w:r>
        <w:rPr>
          <w:rFonts w:ascii="TeX Gyre Bonum" w:hAnsi="TeX Gyre Bonum"/>
          <w:b/>
          <w:w w:val="110"/>
        </w:rPr>
        <w:t>DECRETO NÚMERO 13.- </w:t>
      </w:r>
      <w:r>
        <w:rPr>
          <w:w w:val="110"/>
        </w:rPr>
        <w:t>Por el que se reforman los artículos 9 en su fracción II; 11; 15; 16; 18; 21 en su párrafo primero; 23 en su párrafo primero; 26; 30 tercer párrafo; 31; 42; 43 en su párrafo primero; 47 en su fracción XI; 53 en su párrafo primero; 56 en su párrafo primero; 59   en su fracción III; 61 en la tarifa de la fracción I, párrafo primero de la fracción II, III, párrafo primero de la fracción IV y V; 63; 65 en sus fracciones I y III; 66 en su fracción VII; 67; 71 en    sus</w:t>
      </w:r>
      <w:r>
        <w:rPr>
          <w:spacing w:val="30"/>
          <w:w w:val="110"/>
        </w:rPr>
        <w:t> </w:t>
      </w:r>
      <w:r>
        <w:rPr>
          <w:w w:val="110"/>
        </w:rPr>
        <w:t>tarifas;</w:t>
      </w:r>
      <w:r>
        <w:rPr>
          <w:spacing w:val="32"/>
          <w:w w:val="110"/>
        </w:rPr>
        <w:t> </w:t>
      </w:r>
      <w:r>
        <w:rPr>
          <w:w w:val="110"/>
        </w:rPr>
        <w:t>72</w:t>
      </w:r>
      <w:r>
        <w:rPr>
          <w:spacing w:val="32"/>
          <w:w w:val="110"/>
        </w:rPr>
        <w:t> </w:t>
      </w:r>
      <w:r>
        <w:rPr>
          <w:w w:val="110"/>
        </w:rPr>
        <w:t>en</w:t>
      </w:r>
      <w:r>
        <w:rPr>
          <w:spacing w:val="30"/>
          <w:w w:val="110"/>
        </w:rPr>
        <w:t> </w:t>
      </w:r>
      <w:r>
        <w:rPr>
          <w:w w:val="110"/>
        </w:rPr>
        <w:t>sus</w:t>
      </w:r>
      <w:r>
        <w:rPr>
          <w:spacing w:val="31"/>
          <w:w w:val="110"/>
        </w:rPr>
        <w:t> </w:t>
      </w:r>
      <w:r>
        <w:rPr>
          <w:w w:val="110"/>
        </w:rPr>
        <w:t>tarifas;</w:t>
      </w:r>
      <w:r>
        <w:rPr>
          <w:spacing w:val="31"/>
          <w:w w:val="110"/>
        </w:rPr>
        <w:t> </w:t>
      </w:r>
      <w:r>
        <w:rPr>
          <w:w w:val="110"/>
        </w:rPr>
        <w:t>73</w:t>
      </w:r>
      <w:r>
        <w:rPr>
          <w:spacing w:val="31"/>
          <w:w w:val="110"/>
        </w:rPr>
        <w:t> </w:t>
      </w:r>
      <w:r>
        <w:rPr>
          <w:w w:val="110"/>
        </w:rPr>
        <w:t>en</w:t>
      </w:r>
      <w:r>
        <w:rPr>
          <w:spacing w:val="32"/>
          <w:w w:val="110"/>
        </w:rPr>
        <w:t> </w:t>
      </w:r>
      <w:r>
        <w:rPr>
          <w:w w:val="110"/>
        </w:rPr>
        <w:t>sus</w:t>
      </w:r>
      <w:r>
        <w:rPr>
          <w:spacing w:val="30"/>
          <w:w w:val="110"/>
        </w:rPr>
        <w:t> </w:t>
      </w:r>
      <w:r>
        <w:rPr>
          <w:w w:val="110"/>
        </w:rPr>
        <w:t>tarifas;</w:t>
      </w:r>
      <w:r>
        <w:rPr>
          <w:spacing w:val="32"/>
          <w:w w:val="110"/>
        </w:rPr>
        <w:t> </w:t>
      </w:r>
      <w:r>
        <w:rPr>
          <w:w w:val="110"/>
        </w:rPr>
        <w:t>74</w:t>
      </w:r>
      <w:r>
        <w:rPr>
          <w:spacing w:val="31"/>
          <w:w w:val="110"/>
        </w:rPr>
        <w:t> </w:t>
      </w:r>
      <w:r>
        <w:rPr>
          <w:w w:val="110"/>
        </w:rPr>
        <w:t>en</w:t>
      </w:r>
      <w:r>
        <w:rPr>
          <w:spacing w:val="33"/>
          <w:w w:val="110"/>
        </w:rPr>
        <w:t> </w:t>
      </w:r>
      <w:r>
        <w:rPr>
          <w:w w:val="110"/>
        </w:rPr>
        <w:t>sus</w:t>
      </w:r>
      <w:r>
        <w:rPr>
          <w:spacing w:val="30"/>
          <w:w w:val="110"/>
        </w:rPr>
        <w:t> </w:t>
      </w:r>
      <w:r>
        <w:rPr>
          <w:w w:val="110"/>
        </w:rPr>
        <w:t>tarifas;</w:t>
      </w:r>
      <w:r>
        <w:rPr>
          <w:spacing w:val="32"/>
          <w:w w:val="110"/>
        </w:rPr>
        <w:t> </w:t>
      </w:r>
      <w:r>
        <w:rPr>
          <w:w w:val="110"/>
        </w:rPr>
        <w:t>75</w:t>
      </w:r>
      <w:r>
        <w:rPr>
          <w:spacing w:val="31"/>
          <w:w w:val="110"/>
        </w:rPr>
        <w:t> </w:t>
      </w:r>
      <w:r>
        <w:rPr>
          <w:w w:val="110"/>
        </w:rPr>
        <w:t>en</w:t>
      </w:r>
      <w:r>
        <w:rPr>
          <w:spacing w:val="30"/>
          <w:w w:val="110"/>
        </w:rPr>
        <w:t> </w:t>
      </w:r>
      <w:r>
        <w:rPr>
          <w:w w:val="110"/>
        </w:rPr>
        <w:t>sus</w:t>
      </w:r>
      <w:r>
        <w:rPr>
          <w:spacing w:val="31"/>
          <w:w w:val="110"/>
        </w:rPr>
        <w:t> </w:t>
      </w:r>
      <w:r>
        <w:rPr>
          <w:w w:val="110"/>
        </w:rPr>
        <w:t>tarifas;</w:t>
      </w:r>
      <w:r>
        <w:rPr>
          <w:spacing w:val="31"/>
          <w:w w:val="110"/>
        </w:rPr>
        <w:t> </w:t>
      </w:r>
      <w:r>
        <w:rPr>
          <w:w w:val="110"/>
        </w:rPr>
        <w:t>76</w:t>
      </w:r>
      <w:r>
        <w:rPr>
          <w:spacing w:val="32"/>
          <w:w w:val="110"/>
        </w:rPr>
        <w:t> </w:t>
      </w:r>
      <w:r>
        <w:rPr>
          <w:w w:val="110"/>
        </w:rPr>
        <w:t>en</w:t>
      </w:r>
      <w:r>
        <w:rPr>
          <w:spacing w:val="30"/>
          <w:w w:val="110"/>
        </w:rPr>
        <w:t> </w:t>
      </w:r>
      <w:r>
        <w:rPr>
          <w:w w:val="110"/>
        </w:rPr>
        <w:t>sus</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43" name="image2.png"/>
            <wp:cNvGraphicFramePr>
              <a:graphicFrameLocks noChangeAspect="1"/>
            </wp:cNvGraphicFramePr>
            <a:graphic>
              <a:graphicData uri="http://schemas.openxmlformats.org/drawingml/2006/picture">
                <pic:pic>
                  <pic:nvPicPr>
                    <pic:cNvPr id="64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tarifas; 77 en sus tarifas; 78 en su fracción III y tarifa; 79  en sus fracciones VII, IX, X,  XI y  tarifa; 80 en sus tarifas; 81 en sus fracciones I, V, VI y tarifas; 82  en sus tarifas; 83 en sus  tarifas; 84; 85; 86; 87 en su párrafo segundo; 88 en sus tarifas; 89; 90 en sus tarifas; 91 en sus tarifas; 93 en su fracción I e inciso B), fracción II e incisos A) y B), fracción III e inciso C), fracción IV e incisos A), B) y C), fracciones V, VI y VII, fracción VIII e incisos A) y B) y fracciones IX, X, XI, XII, XIII, XIV y XV y sus tarifas; 94 en sus tarifas y párrafo último de la fracción II, párrafos primero y tercero de la fracción III, párrafos primero, segundo y tercero </w:t>
      </w:r>
      <w:r>
        <w:rPr>
          <w:spacing w:val="2"/>
          <w:w w:val="110"/>
        </w:rPr>
        <w:t>de </w:t>
      </w:r>
      <w:r>
        <w:rPr>
          <w:w w:val="110"/>
        </w:rPr>
        <w:t>la fracción IV, incisos A), B) y C) y tarifas de la fracción VI, párrafo primero de la fracción VII y fracciones VIII, IX, X y XI; 95 en sus tarifas; 96 en su tarifa y párrafo segundo de la fracción II; 97 en sus tarifas e incisos D) y E) de la fracción XI, y fracciones XII y XIII; 98 en sus tarifas; 99 en sus tarifas; 100 primer párrafo y la fracción I con su tarifa; 101; 102 en sus tarifas; 103  en sus   tarifas y fracción II; 104; 106 en su párrafo segundo; 108 en su fracción IV; 109 en la tarifa de     la fracción I, fracción IV y párrafo penúltimo; 112 en sus párrafos sexto y séptimo; 115 en sus tarifas</w:t>
      </w:r>
      <w:r>
        <w:rPr>
          <w:spacing w:val="27"/>
          <w:w w:val="110"/>
        </w:rPr>
        <w:t> </w:t>
      </w:r>
      <w:r>
        <w:rPr>
          <w:w w:val="110"/>
        </w:rPr>
        <w:t>y</w:t>
      </w:r>
      <w:r>
        <w:rPr>
          <w:spacing w:val="27"/>
          <w:w w:val="110"/>
        </w:rPr>
        <w:t> </w:t>
      </w:r>
      <w:r>
        <w:rPr>
          <w:w w:val="110"/>
        </w:rPr>
        <w:t>párrafo</w:t>
      </w:r>
      <w:r>
        <w:rPr>
          <w:spacing w:val="27"/>
          <w:w w:val="110"/>
        </w:rPr>
        <w:t> </w:t>
      </w:r>
      <w:r>
        <w:rPr>
          <w:w w:val="110"/>
        </w:rPr>
        <w:t>sexto;</w:t>
      </w:r>
      <w:r>
        <w:rPr>
          <w:spacing w:val="26"/>
          <w:w w:val="110"/>
        </w:rPr>
        <w:t> </w:t>
      </w:r>
      <w:r>
        <w:rPr>
          <w:w w:val="110"/>
        </w:rPr>
        <w:t>119</w:t>
      </w:r>
      <w:r>
        <w:rPr>
          <w:spacing w:val="28"/>
          <w:w w:val="110"/>
        </w:rPr>
        <w:t> </w:t>
      </w:r>
      <w:r>
        <w:rPr>
          <w:w w:val="110"/>
        </w:rPr>
        <w:t>en</w:t>
      </w:r>
      <w:r>
        <w:rPr>
          <w:spacing w:val="28"/>
          <w:w w:val="110"/>
        </w:rPr>
        <w:t> </w:t>
      </w:r>
      <w:r>
        <w:rPr>
          <w:w w:val="110"/>
        </w:rPr>
        <w:t>el</w:t>
      </w:r>
      <w:r>
        <w:rPr>
          <w:spacing w:val="29"/>
          <w:w w:val="110"/>
        </w:rPr>
        <w:t> </w:t>
      </w:r>
      <w:r>
        <w:rPr>
          <w:w w:val="110"/>
        </w:rPr>
        <w:t>último</w:t>
      </w:r>
      <w:r>
        <w:rPr>
          <w:spacing w:val="30"/>
          <w:w w:val="110"/>
        </w:rPr>
        <w:t> </w:t>
      </w:r>
      <w:r>
        <w:rPr>
          <w:w w:val="110"/>
        </w:rPr>
        <w:t>renglón</w:t>
      </w:r>
      <w:r>
        <w:rPr>
          <w:spacing w:val="30"/>
          <w:w w:val="110"/>
        </w:rPr>
        <w:t> </w:t>
      </w:r>
      <w:r>
        <w:rPr>
          <w:w w:val="110"/>
        </w:rPr>
        <w:t>de</w:t>
      </w:r>
      <w:r>
        <w:rPr>
          <w:spacing w:val="25"/>
          <w:w w:val="110"/>
        </w:rPr>
        <w:t> </w:t>
      </w:r>
      <w:r>
        <w:rPr>
          <w:w w:val="110"/>
        </w:rPr>
        <w:t>la</w:t>
      </w:r>
      <w:r>
        <w:rPr>
          <w:spacing w:val="31"/>
          <w:w w:val="110"/>
        </w:rPr>
        <w:t> </w:t>
      </w:r>
      <w:r>
        <w:rPr>
          <w:w w:val="110"/>
        </w:rPr>
        <w:t>tarifa</w:t>
      </w:r>
      <w:r>
        <w:rPr>
          <w:spacing w:val="28"/>
          <w:w w:val="110"/>
        </w:rPr>
        <w:t> </w:t>
      </w:r>
      <w:r>
        <w:rPr>
          <w:w w:val="110"/>
        </w:rPr>
        <w:t>de</w:t>
      </w:r>
      <w:r>
        <w:rPr>
          <w:spacing w:val="26"/>
          <w:w w:val="110"/>
        </w:rPr>
        <w:t> </w:t>
      </w:r>
      <w:r>
        <w:rPr>
          <w:w w:val="110"/>
        </w:rPr>
        <w:t>la</w:t>
      </w:r>
      <w:r>
        <w:rPr>
          <w:spacing w:val="27"/>
          <w:w w:val="110"/>
        </w:rPr>
        <w:t> </w:t>
      </w:r>
      <w:r>
        <w:rPr>
          <w:w w:val="110"/>
        </w:rPr>
        <w:t>fracción</w:t>
      </w:r>
      <w:r>
        <w:rPr>
          <w:spacing w:val="29"/>
          <w:w w:val="110"/>
        </w:rPr>
        <w:t> </w:t>
      </w:r>
      <w:r>
        <w:rPr>
          <w:w w:val="110"/>
        </w:rPr>
        <w:t>I</w:t>
      </w:r>
      <w:r>
        <w:rPr>
          <w:spacing w:val="26"/>
          <w:w w:val="110"/>
        </w:rPr>
        <w:t> </w:t>
      </w:r>
      <w:r>
        <w:rPr>
          <w:w w:val="110"/>
        </w:rPr>
        <w:t>y</w:t>
      </w:r>
      <w:r>
        <w:rPr>
          <w:spacing w:val="26"/>
          <w:w w:val="110"/>
        </w:rPr>
        <w:t> </w:t>
      </w:r>
      <w:r>
        <w:rPr>
          <w:w w:val="110"/>
        </w:rPr>
        <w:t>párrafo</w:t>
      </w:r>
      <w:r>
        <w:rPr>
          <w:spacing w:val="28"/>
          <w:w w:val="110"/>
        </w:rPr>
        <w:t> </w:t>
      </w:r>
      <w:r>
        <w:rPr>
          <w:w w:val="110"/>
        </w:rPr>
        <w:t>tercero;</w:t>
      </w:r>
    </w:p>
    <w:p>
      <w:pPr>
        <w:pStyle w:val="BodyText"/>
        <w:spacing w:line="247" w:lineRule="auto" w:before="12"/>
        <w:ind w:right="1029"/>
        <w:jc w:val="both"/>
      </w:pPr>
      <w:r>
        <w:rPr>
          <w:w w:val="110"/>
        </w:rPr>
        <w:t>121 en sus fracciones I, II y III; 123; la denominación de la sección primera  del  capítulo  segundo del título cuarto; 129 en sus fracciones I, III y IV y párrafo penúltimo; 130 fracción I en su inciso B) y él penúltimo párrafo de la fracción III; 132; 133; 135 en su párrafo primero y párrafos quinto y sexto de la fracción II; 137 en su párrafo primero; 142 en sus fracciones I y    XIII y  en sus tarifas; 144 fracción VII en su párrafo  último; 150 en sus tarifas; 154 en sus   tarifas; 155 en sus fracciones II, III y IV y en sus tarifas; 159  en su fracción II en sus incisos A)     y E) y los incisos B), C) y D) en su tarifa, la fracción III en sus incisos E) y H) con su tarifa; 166 fracción I en su tarifa y en sus fracciones II y III; 170 en su párrafo primero y en sus fracciones    I, V, VI y VIII; </w:t>
      </w:r>
      <w:r>
        <w:rPr>
          <w:w w:val="120"/>
        </w:rPr>
        <w:t>171 </w:t>
      </w:r>
      <w:r>
        <w:rPr>
          <w:w w:val="110"/>
        </w:rPr>
        <w:t>en sus fracciones V y VII; 172 en su párrafo primero; 174 en su párrafo primero; 177; 181 en su párrafo primero; 182 en sus  fracciones II, III y IV; 183; 186; 195 en      sus fracciones I y II; 196 en su fracción IV; 197; 199; 200; 201; 214; 217 en su fracción V; la denominación del capítulo cuarto del título séptimo; 245; 246; 247; 248; 249; 250; 251; 252; 253; 254; 259 fracción I en su inciso C); 269 en su fracción I; 282 en su párrafo segundo: 284; 285; 286; 287; 288; 289; 290; 291; 292; 293; 294; 297 en sus párrafos segundo y cuarto; 298; 300; 302; 303; 305; 306; 307; 309; 312; 313; 324 en su párrafo primero; 325 en sus párrafos segundo y tercero; 329; 337; 339; 342; 343 en su párrafo primero y 344 en su párrafo primero. Se adicionan los artículos 3 con una fracción V, recorriéndose la numeración  de  las subsecuentes y con una fracción XIII con los incisos A), B), C), D), E) y F); 20 Bis; 21 con un párrafo tercero; 29 párrafo cuarto con los incisos A), B), C) y D), párrafos quinto y sexto; 41 con las fracciones XIX, XX y XXI; 47 con las fracciones XII y XIII; 48 con los párrafos segundo, tercero, cuarto, quinto con los incisos A), B) y C) y sexto a la fracción I y la fracción XII; 54 con los párrafos tercero, cuarto y quinto; 56 con un párrafo segundo, recorriéndose el  actual  segundo para ser tercero y las fracciones XII, XIII, XIV y XV; 59 con una fracción XI, 60 Bis; 83 con un inciso C) a la fracción IV y IX; 87 Bis; 88 con las fracciones IX y X; 90 con las fracciones VI, VII, VIII y IX; 93 con un inciso C) a la fracción II, los numerales 1, 2, y 3 a los incisos A) y B)  y los numerales 1, 2 al inciso C) de la fracción IV, el inciso A) con los numerales </w:t>
      </w:r>
      <w:r>
        <w:rPr>
          <w:w w:val="120"/>
        </w:rPr>
        <w:t>1 </w:t>
      </w:r>
      <w:r>
        <w:rPr>
          <w:w w:val="110"/>
        </w:rPr>
        <w:t>y 2  a la fracción V y con un inciso C) a la fracción VIII; 96 con un párrafo segundo a la fracción I; 97    con un inciso F) a la fracción XI, los incisos A) y B) a la fracción XII y los incisos A) y B) a la fracción XIII; 97 Bis; 98 con los numerales </w:t>
      </w:r>
      <w:r>
        <w:rPr>
          <w:w w:val="120"/>
        </w:rPr>
        <w:t>1 </w:t>
      </w:r>
      <w:r>
        <w:rPr>
          <w:w w:val="110"/>
        </w:rPr>
        <w:t>y 2 al inciso A) de la fracción III y una fracción IV; 99 Bis; 102 Bis; 103 con un inciso D) a la fracción II; 108 con una fracción V; 109 con una fracción V y sus incisos A) y B) con los numerales </w:t>
      </w:r>
      <w:r>
        <w:rPr>
          <w:w w:val="120"/>
        </w:rPr>
        <w:t>1 </w:t>
      </w:r>
      <w:r>
        <w:rPr>
          <w:w w:val="110"/>
        </w:rPr>
        <w:t>y 2 y un párrafo último; </w:t>
      </w:r>
      <w:r>
        <w:rPr>
          <w:w w:val="120"/>
        </w:rPr>
        <w:t>115 </w:t>
      </w:r>
      <w:r>
        <w:rPr>
          <w:w w:val="110"/>
        </w:rPr>
        <w:t>con un párrafo octavo recorriéndose los subsecuentes; </w:t>
      </w:r>
      <w:r>
        <w:rPr>
          <w:w w:val="120"/>
        </w:rPr>
        <w:t>116 </w:t>
      </w:r>
      <w:r>
        <w:rPr>
          <w:w w:val="110"/>
        </w:rPr>
        <w:t>con un párrafo último; </w:t>
      </w:r>
      <w:r>
        <w:rPr>
          <w:w w:val="120"/>
        </w:rPr>
        <w:t>119 </w:t>
      </w:r>
      <w:r>
        <w:rPr>
          <w:w w:val="110"/>
        </w:rPr>
        <w:t>fracción primera con los párrafos cuarto y quinto, recorriéndose el actual cuarto como sexto; </w:t>
      </w:r>
      <w:r>
        <w:rPr>
          <w:w w:val="120"/>
        </w:rPr>
        <w:t>121 </w:t>
      </w:r>
      <w:r>
        <w:rPr>
          <w:w w:val="110"/>
        </w:rPr>
        <w:t>con las fracciones IV y  V; 129 con las fracciones X y XI; 130 fracción I inciso A) con los párrafos cuarto, quinto y sexto, recorriéndose los subsecuentes y el inciso B) con un párrafo cuarto, y la fracción II  inciso A)   con un párrafo último; 135 fracción II con los párrafos quinto y sexto recorriéndose los actuales quinto y sexto para ser séptimo  y octavo y con dos últimos párrafos; 137 fracción II con un  tercer párrafo, recorriéndose los subsecuentes; 154 con una fracción III;  155 con las fracciones  X, XI, XII, XIII, XIV, XV, XVI, XVII y XVIII; 159 fracción II con un inciso F) y fracción III con un inciso</w:t>
      </w:r>
      <w:r>
        <w:rPr>
          <w:spacing w:val="11"/>
          <w:w w:val="110"/>
        </w:rPr>
        <w:t> </w:t>
      </w:r>
      <w:r>
        <w:rPr>
          <w:w w:val="110"/>
        </w:rPr>
        <w:t>I);</w:t>
      </w:r>
      <w:r>
        <w:rPr>
          <w:spacing w:val="11"/>
          <w:w w:val="110"/>
        </w:rPr>
        <w:t> </w:t>
      </w:r>
      <w:r>
        <w:rPr>
          <w:w w:val="110"/>
        </w:rPr>
        <w:t>166</w:t>
      </w:r>
      <w:r>
        <w:rPr>
          <w:spacing w:val="11"/>
          <w:w w:val="110"/>
        </w:rPr>
        <w:t> </w:t>
      </w:r>
      <w:r>
        <w:rPr>
          <w:w w:val="110"/>
        </w:rPr>
        <w:t>con</w:t>
      </w:r>
      <w:r>
        <w:rPr>
          <w:spacing w:val="11"/>
          <w:w w:val="110"/>
        </w:rPr>
        <w:t> </w:t>
      </w:r>
      <w:r>
        <w:rPr>
          <w:w w:val="110"/>
        </w:rPr>
        <w:t>las</w:t>
      </w:r>
      <w:r>
        <w:rPr>
          <w:spacing w:val="9"/>
          <w:w w:val="110"/>
        </w:rPr>
        <w:t> </w:t>
      </w:r>
      <w:r>
        <w:rPr>
          <w:w w:val="110"/>
        </w:rPr>
        <w:t>fracciones</w:t>
      </w:r>
      <w:r>
        <w:rPr>
          <w:spacing w:val="11"/>
          <w:w w:val="110"/>
        </w:rPr>
        <w:t> </w:t>
      </w:r>
      <w:r>
        <w:rPr>
          <w:w w:val="110"/>
        </w:rPr>
        <w:t>IV,</w:t>
      </w:r>
      <w:r>
        <w:rPr>
          <w:spacing w:val="11"/>
          <w:w w:val="110"/>
        </w:rPr>
        <w:t> </w:t>
      </w:r>
      <w:r>
        <w:rPr>
          <w:w w:val="110"/>
        </w:rPr>
        <w:t>V</w:t>
      </w:r>
      <w:r>
        <w:rPr>
          <w:spacing w:val="10"/>
          <w:w w:val="110"/>
        </w:rPr>
        <w:t> </w:t>
      </w:r>
      <w:r>
        <w:rPr>
          <w:w w:val="110"/>
        </w:rPr>
        <w:t>y</w:t>
      </w:r>
      <w:r>
        <w:rPr>
          <w:spacing w:val="13"/>
          <w:w w:val="110"/>
        </w:rPr>
        <w:t> </w:t>
      </w:r>
      <w:r>
        <w:rPr>
          <w:w w:val="110"/>
        </w:rPr>
        <w:t>VI;</w:t>
      </w:r>
      <w:r>
        <w:rPr>
          <w:spacing w:val="11"/>
          <w:w w:val="110"/>
        </w:rPr>
        <w:t> </w:t>
      </w:r>
      <w:r>
        <w:rPr>
          <w:w w:val="110"/>
        </w:rPr>
        <w:t>170</w:t>
      </w:r>
      <w:r>
        <w:rPr>
          <w:spacing w:val="9"/>
          <w:w w:val="110"/>
        </w:rPr>
        <w:t> </w:t>
      </w:r>
      <w:r>
        <w:rPr>
          <w:w w:val="110"/>
        </w:rPr>
        <w:t>con</w:t>
      </w:r>
      <w:r>
        <w:rPr>
          <w:spacing w:val="13"/>
          <w:w w:val="110"/>
        </w:rPr>
        <w:t> </w:t>
      </w:r>
      <w:r>
        <w:rPr>
          <w:w w:val="110"/>
        </w:rPr>
        <w:t>una</w:t>
      </w:r>
      <w:r>
        <w:rPr>
          <w:spacing w:val="11"/>
          <w:w w:val="110"/>
        </w:rPr>
        <w:t> </w:t>
      </w:r>
      <w:r>
        <w:rPr>
          <w:w w:val="110"/>
        </w:rPr>
        <w:t>fracción</w:t>
      </w:r>
      <w:r>
        <w:rPr>
          <w:spacing w:val="11"/>
          <w:w w:val="110"/>
        </w:rPr>
        <w:t> </w:t>
      </w:r>
      <w:r>
        <w:rPr>
          <w:w w:val="110"/>
        </w:rPr>
        <w:t>XI;</w:t>
      </w:r>
      <w:r>
        <w:rPr>
          <w:spacing w:val="11"/>
          <w:w w:val="110"/>
        </w:rPr>
        <w:t> </w:t>
      </w:r>
      <w:r>
        <w:rPr>
          <w:w w:val="120"/>
        </w:rPr>
        <w:t>171</w:t>
      </w:r>
      <w:r>
        <w:rPr>
          <w:spacing w:val="2"/>
          <w:w w:val="120"/>
        </w:rPr>
        <w:t> </w:t>
      </w:r>
      <w:r>
        <w:rPr>
          <w:w w:val="110"/>
        </w:rPr>
        <w:t>con</w:t>
      </w:r>
      <w:r>
        <w:rPr>
          <w:spacing w:val="15"/>
          <w:w w:val="110"/>
        </w:rPr>
        <w:t> </w:t>
      </w:r>
      <w:r>
        <w:rPr>
          <w:w w:val="110"/>
        </w:rPr>
        <w:t>las</w:t>
      </w:r>
      <w:r>
        <w:rPr>
          <w:spacing w:val="10"/>
          <w:w w:val="110"/>
        </w:rPr>
        <w:t> </w:t>
      </w:r>
      <w:r>
        <w:rPr>
          <w:w w:val="110"/>
        </w:rPr>
        <w:t>fracciones</w:t>
      </w:r>
      <w:r>
        <w:rPr>
          <w:spacing w:val="9"/>
          <w:w w:val="110"/>
        </w:rPr>
        <w:t> </w:t>
      </w:r>
      <w:r>
        <w:rPr>
          <w:w w:val="110"/>
        </w:rPr>
        <w:t>XV</w:t>
      </w:r>
      <w:r>
        <w:rPr>
          <w:spacing w:val="11"/>
          <w:w w:val="110"/>
        </w:rPr>
        <w:t> </w:t>
      </w:r>
      <w:r>
        <w:rPr>
          <w:w w:val="110"/>
        </w:rPr>
        <w:t>y</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45" name="image2.png"/>
            <wp:cNvGraphicFramePr>
              <a:graphicFrameLocks noChangeAspect="1"/>
            </wp:cNvGraphicFramePr>
            <a:graphic>
              <a:graphicData uri="http://schemas.openxmlformats.org/drawingml/2006/picture">
                <pic:pic>
                  <pic:nvPicPr>
                    <pic:cNvPr id="64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XVI; 254 Bis; 264 con una fracción IV; 290 Bis; 291 Bis; 295 con un párrafo tercero; 302 Bis;  326</w:t>
      </w:r>
      <w:r>
        <w:rPr>
          <w:spacing w:val="19"/>
          <w:w w:val="110"/>
        </w:rPr>
        <w:t> </w:t>
      </w:r>
      <w:r>
        <w:rPr>
          <w:w w:val="110"/>
        </w:rPr>
        <w:t>Bis</w:t>
      </w:r>
      <w:r>
        <w:rPr>
          <w:spacing w:val="17"/>
          <w:w w:val="110"/>
        </w:rPr>
        <w:t> </w:t>
      </w:r>
      <w:r>
        <w:rPr>
          <w:w w:val="110"/>
        </w:rPr>
        <w:t>y</w:t>
      </w:r>
      <w:r>
        <w:rPr>
          <w:spacing w:val="18"/>
          <w:w w:val="110"/>
        </w:rPr>
        <w:t> </w:t>
      </w:r>
      <w:r>
        <w:rPr>
          <w:w w:val="110"/>
        </w:rPr>
        <w:t>360</w:t>
      </w:r>
      <w:r>
        <w:rPr>
          <w:spacing w:val="18"/>
          <w:w w:val="110"/>
        </w:rPr>
        <w:t> </w:t>
      </w:r>
      <w:r>
        <w:rPr>
          <w:w w:val="110"/>
        </w:rPr>
        <w:t>Bis.</w:t>
      </w:r>
      <w:r>
        <w:rPr>
          <w:spacing w:val="19"/>
          <w:w w:val="110"/>
        </w:rPr>
        <w:t> </w:t>
      </w:r>
      <w:r>
        <w:rPr>
          <w:w w:val="110"/>
        </w:rPr>
        <w:t>Se</w:t>
      </w:r>
      <w:r>
        <w:rPr>
          <w:spacing w:val="17"/>
          <w:w w:val="110"/>
        </w:rPr>
        <w:t> </w:t>
      </w:r>
      <w:r>
        <w:rPr>
          <w:w w:val="110"/>
        </w:rPr>
        <w:t>derogan</w:t>
      </w:r>
      <w:r>
        <w:rPr>
          <w:spacing w:val="18"/>
          <w:w w:val="110"/>
        </w:rPr>
        <w:t> </w:t>
      </w:r>
      <w:r>
        <w:rPr>
          <w:w w:val="110"/>
        </w:rPr>
        <w:t>los</w:t>
      </w:r>
      <w:r>
        <w:rPr>
          <w:spacing w:val="17"/>
          <w:w w:val="110"/>
        </w:rPr>
        <w:t> </w:t>
      </w:r>
      <w:r>
        <w:rPr>
          <w:w w:val="110"/>
        </w:rPr>
        <w:t>artículos</w:t>
      </w:r>
      <w:r>
        <w:rPr>
          <w:spacing w:val="18"/>
          <w:w w:val="110"/>
        </w:rPr>
        <w:t> </w:t>
      </w:r>
      <w:r>
        <w:rPr>
          <w:w w:val="110"/>
        </w:rPr>
        <w:t>6,</w:t>
      </w:r>
      <w:r>
        <w:rPr>
          <w:spacing w:val="16"/>
          <w:w w:val="110"/>
        </w:rPr>
        <w:t> </w:t>
      </w:r>
      <w:r>
        <w:rPr>
          <w:w w:val="110"/>
        </w:rPr>
        <w:t>59</w:t>
      </w:r>
      <w:r>
        <w:rPr>
          <w:spacing w:val="16"/>
          <w:w w:val="110"/>
        </w:rPr>
        <w:t> </w:t>
      </w:r>
      <w:r>
        <w:rPr>
          <w:w w:val="110"/>
        </w:rPr>
        <w:t>en</w:t>
      </w:r>
      <w:r>
        <w:rPr>
          <w:spacing w:val="18"/>
          <w:w w:val="110"/>
        </w:rPr>
        <w:t> </w:t>
      </w:r>
      <w:r>
        <w:rPr>
          <w:w w:val="110"/>
        </w:rPr>
        <w:t>sus</w:t>
      </w:r>
      <w:r>
        <w:rPr>
          <w:spacing w:val="17"/>
          <w:w w:val="110"/>
        </w:rPr>
        <w:t> </w:t>
      </w:r>
      <w:r>
        <w:rPr>
          <w:w w:val="110"/>
        </w:rPr>
        <w:t>fracciones</w:t>
      </w:r>
      <w:r>
        <w:rPr>
          <w:spacing w:val="17"/>
          <w:w w:val="110"/>
        </w:rPr>
        <w:t> </w:t>
      </w:r>
      <w:r>
        <w:rPr>
          <w:w w:val="110"/>
        </w:rPr>
        <w:t>I,</w:t>
      </w:r>
      <w:r>
        <w:rPr>
          <w:spacing w:val="18"/>
          <w:w w:val="110"/>
        </w:rPr>
        <w:t> </w:t>
      </w:r>
      <w:r>
        <w:rPr>
          <w:w w:val="110"/>
        </w:rPr>
        <w:t>II,</w:t>
      </w:r>
      <w:r>
        <w:rPr>
          <w:spacing w:val="18"/>
          <w:w w:val="110"/>
        </w:rPr>
        <w:t> </w:t>
      </w:r>
      <w:r>
        <w:rPr>
          <w:w w:val="110"/>
        </w:rPr>
        <w:t>IV,</w:t>
      </w:r>
      <w:r>
        <w:rPr>
          <w:spacing w:val="19"/>
          <w:w w:val="110"/>
        </w:rPr>
        <w:t> </w:t>
      </w:r>
      <w:r>
        <w:rPr>
          <w:w w:val="110"/>
        </w:rPr>
        <w:t>IX</w:t>
      </w:r>
      <w:r>
        <w:rPr>
          <w:spacing w:val="17"/>
          <w:w w:val="110"/>
        </w:rPr>
        <w:t> </w:t>
      </w:r>
      <w:r>
        <w:rPr>
          <w:w w:val="110"/>
        </w:rPr>
        <w:t>y</w:t>
      </w:r>
      <w:r>
        <w:rPr>
          <w:spacing w:val="18"/>
          <w:w w:val="110"/>
        </w:rPr>
        <w:t> </w:t>
      </w:r>
      <w:r>
        <w:rPr>
          <w:w w:val="110"/>
        </w:rPr>
        <w:t>los</w:t>
      </w:r>
      <w:r>
        <w:rPr>
          <w:spacing w:val="17"/>
          <w:w w:val="110"/>
        </w:rPr>
        <w:t> </w:t>
      </w:r>
      <w:r>
        <w:rPr>
          <w:w w:val="110"/>
        </w:rPr>
        <w:t>incisos</w:t>
      </w:r>
      <w:r>
        <w:rPr>
          <w:spacing w:val="18"/>
          <w:w w:val="110"/>
        </w:rPr>
        <w:t> </w:t>
      </w:r>
      <w:r>
        <w:rPr>
          <w:w w:val="110"/>
        </w:rPr>
        <w:t>G),</w:t>
      </w:r>
    </w:p>
    <w:p>
      <w:pPr>
        <w:pStyle w:val="BodyText"/>
        <w:spacing w:line="247" w:lineRule="auto" w:before="3"/>
        <w:ind w:right="1033"/>
        <w:jc w:val="both"/>
      </w:pPr>
      <w:r>
        <w:rPr>
          <w:w w:val="105"/>
        </w:rPr>
        <w:t>H) e I) de la fracción X; 95 en su fracción IV; 97 el numeral </w:t>
      </w:r>
      <w:r>
        <w:rPr>
          <w:w w:val="120"/>
        </w:rPr>
        <w:t>1 </w:t>
      </w:r>
      <w:r>
        <w:rPr>
          <w:w w:val="105"/>
        </w:rPr>
        <w:t>del inciso  B) de la fracción I, el  numeral </w:t>
      </w:r>
      <w:r>
        <w:rPr>
          <w:w w:val="120"/>
        </w:rPr>
        <w:t>1 </w:t>
      </w:r>
      <w:r>
        <w:rPr>
          <w:w w:val="105"/>
        </w:rPr>
        <w:t>del inciso L)  de la fracción IX,  el numeral </w:t>
      </w:r>
      <w:r>
        <w:rPr>
          <w:w w:val="120"/>
        </w:rPr>
        <w:t>1 </w:t>
      </w:r>
      <w:r>
        <w:rPr>
          <w:w w:val="105"/>
        </w:rPr>
        <w:t>del inciso L) de la fracción X y la fracción    XV; 100 en sus fracciones II y III; </w:t>
      </w:r>
      <w:r>
        <w:rPr>
          <w:w w:val="120"/>
        </w:rPr>
        <w:t>119 </w:t>
      </w:r>
      <w:r>
        <w:rPr>
          <w:w w:val="105"/>
        </w:rPr>
        <w:t>fracción I en sus incisos  A), B), C), D), E) y F); 128; 170           en su fracción IV; 195 en sus fracciones III, IV y V; 269 en su fracción III y  párrafo  último. </w:t>
      </w:r>
      <w:r>
        <w:rPr>
          <w:color w:val="0000FF"/>
          <w:w w:val="105"/>
          <w:u w:val="single" w:color="0000FF"/>
        </w:rPr>
        <w:t> </w:t>
      </w:r>
      <w:hyperlink r:id="rId19">
        <w:r>
          <w:rPr>
            <w:color w:val="0000FF"/>
            <w:w w:val="105"/>
            <w:u w:val="single" w:color="0000FF"/>
          </w:rPr>
          <w:t>Publicado  en  la Gaceta  del  Gobierno del Estado el  29 de diciembre  de 2000,</w:t>
        </w:r>
      </w:hyperlink>
      <w:r>
        <w:rPr>
          <w:color w:val="0000FF"/>
          <w:w w:val="105"/>
        </w:rPr>
        <w:t>  </w:t>
      </w:r>
      <w:r>
        <w:rPr>
          <w:w w:val="105"/>
        </w:rPr>
        <w:t>entrando  en vigor   el </w:t>
      </w:r>
      <w:r>
        <w:rPr>
          <w:w w:val="120"/>
        </w:rPr>
        <w:t>1 </w:t>
      </w:r>
      <w:r>
        <w:rPr>
          <w:w w:val="105"/>
        </w:rPr>
        <w:t>de enero del</w:t>
      </w:r>
      <w:r>
        <w:rPr>
          <w:spacing w:val="12"/>
          <w:w w:val="105"/>
        </w:rPr>
        <w:t> </w:t>
      </w:r>
      <w:r>
        <w:rPr>
          <w:w w:val="105"/>
        </w:rPr>
        <w:t>2001.</w:t>
      </w:r>
    </w:p>
    <w:p>
      <w:pPr>
        <w:pStyle w:val="BodyText"/>
        <w:spacing w:before="192"/>
        <w:jc w:val="both"/>
      </w:pPr>
      <w:r>
        <w:rPr>
          <w:rFonts w:ascii="TeX Gyre Bonum"/>
          <w:b/>
          <w:w w:val="110"/>
        </w:rPr>
        <w:t>FE DE ERRATAS: </w:t>
      </w:r>
      <w:hyperlink r:id="rId20">
        <w:r>
          <w:rPr>
            <w:color w:val="0000FF"/>
            <w:w w:val="110"/>
            <w:u w:val="single" w:color="0000FF"/>
          </w:rPr>
          <w:t>Publicada en la Gaceta del Gobierno el 12 de marzo del 2001.</w:t>
        </w:r>
      </w:hyperlink>
    </w:p>
    <w:p>
      <w:pPr>
        <w:pStyle w:val="BodyText"/>
        <w:spacing w:before="5"/>
        <w:ind w:left="0"/>
        <w:rPr>
          <w:sz w:val="10"/>
        </w:rPr>
      </w:pPr>
    </w:p>
    <w:p>
      <w:pPr>
        <w:pStyle w:val="BodyText"/>
        <w:spacing w:line="244" w:lineRule="auto" w:before="58"/>
        <w:ind w:right="1032"/>
        <w:jc w:val="both"/>
      </w:pPr>
      <w:r>
        <w:rPr>
          <w:rFonts w:ascii="TeX Gyre Bonum" w:hAnsi="TeX Gyre Bonum"/>
          <w:b/>
          <w:w w:val="110"/>
        </w:rPr>
        <w:t>ARTÍCULO</w:t>
      </w:r>
      <w:r>
        <w:rPr>
          <w:rFonts w:ascii="TeX Gyre Bonum" w:hAnsi="TeX Gyre Bonum"/>
          <w:b/>
          <w:spacing w:val="-49"/>
          <w:w w:val="110"/>
        </w:rPr>
        <w:t> </w:t>
      </w:r>
      <w:r>
        <w:rPr>
          <w:rFonts w:ascii="TeX Gyre Bonum" w:hAnsi="TeX Gyre Bonum"/>
          <w:b/>
          <w:w w:val="110"/>
        </w:rPr>
        <w:t>TERCERO</w:t>
      </w:r>
      <w:r>
        <w:rPr>
          <w:rFonts w:ascii="TeX Gyre Bonum" w:hAnsi="TeX Gyre Bonum"/>
          <w:b/>
          <w:spacing w:val="-50"/>
          <w:w w:val="110"/>
        </w:rPr>
        <w:t> </w:t>
      </w:r>
      <w:r>
        <w:rPr>
          <w:rFonts w:ascii="TeX Gyre Bonum" w:hAnsi="TeX Gyre Bonum"/>
          <w:b/>
          <w:w w:val="110"/>
        </w:rPr>
        <w:t>TRANSITORIO</w:t>
      </w:r>
      <w:r>
        <w:rPr>
          <w:rFonts w:ascii="TeX Gyre Bonum" w:hAnsi="TeX Gyre Bonum"/>
          <w:b/>
          <w:spacing w:val="-49"/>
          <w:w w:val="110"/>
        </w:rPr>
        <w:t> </w:t>
      </w:r>
      <w:r>
        <w:rPr>
          <w:rFonts w:ascii="TeX Gyre Bonum" w:hAnsi="TeX Gyre Bonum"/>
          <w:b/>
          <w:w w:val="110"/>
        </w:rPr>
        <w:t>DEL</w:t>
      </w:r>
      <w:r>
        <w:rPr>
          <w:rFonts w:ascii="TeX Gyre Bonum" w:hAnsi="TeX Gyre Bonum"/>
          <w:b/>
          <w:spacing w:val="-50"/>
          <w:w w:val="110"/>
        </w:rPr>
        <w:t> </w:t>
      </w:r>
      <w:r>
        <w:rPr>
          <w:rFonts w:ascii="TeX Gyre Bonum" w:hAnsi="TeX Gyre Bonum"/>
          <w:b/>
          <w:w w:val="110"/>
        </w:rPr>
        <w:t>DECRETO</w:t>
      </w:r>
      <w:r>
        <w:rPr>
          <w:rFonts w:ascii="TeX Gyre Bonum" w:hAnsi="TeX Gyre Bonum"/>
          <w:b/>
          <w:spacing w:val="-49"/>
          <w:w w:val="110"/>
        </w:rPr>
        <w:t> </w:t>
      </w:r>
      <w:r>
        <w:rPr>
          <w:rFonts w:ascii="TeX Gyre Bonum" w:hAnsi="TeX Gyre Bonum"/>
          <w:b/>
          <w:w w:val="110"/>
        </w:rPr>
        <w:t>44.-</w:t>
      </w:r>
      <w:r>
        <w:rPr>
          <w:rFonts w:ascii="TeX Gyre Bonum" w:hAnsi="TeX Gyre Bonum"/>
          <w:b/>
          <w:spacing w:val="-50"/>
          <w:w w:val="110"/>
        </w:rPr>
        <w:t> </w:t>
      </w:r>
      <w:r>
        <w:rPr>
          <w:w w:val="110"/>
        </w:rPr>
        <w:t>Por</w:t>
      </w:r>
      <w:r>
        <w:rPr>
          <w:spacing w:val="-28"/>
          <w:w w:val="110"/>
        </w:rPr>
        <w:t> </w:t>
      </w:r>
      <w:r>
        <w:rPr>
          <w:w w:val="110"/>
        </w:rPr>
        <w:t>el</w:t>
      </w:r>
      <w:r>
        <w:rPr>
          <w:spacing w:val="-28"/>
          <w:w w:val="110"/>
        </w:rPr>
        <w:t> </w:t>
      </w:r>
      <w:r>
        <w:rPr>
          <w:w w:val="110"/>
        </w:rPr>
        <w:t>que</w:t>
      </w:r>
      <w:r>
        <w:rPr>
          <w:spacing w:val="-28"/>
          <w:w w:val="110"/>
        </w:rPr>
        <w:t> </w:t>
      </w:r>
      <w:r>
        <w:rPr>
          <w:w w:val="110"/>
        </w:rPr>
        <w:t>se</w:t>
      </w:r>
      <w:r>
        <w:rPr>
          <w:spacing w:val="-28"/>
          <w:w w:val="110"/>
        </w:rPr>
        <w:t> </w:t>
      </w:r>
      <w:r>
        <w:rPr>
          <w:w w:val="110"/>
        </w:rPr>
        <w:t>derogan</w:t>
      </w:r>
      <w:r>
        <w:rPr>
          <w:spacing w:val="-29"/>
          <w:w w:val="110"/>
        </w:rPr>
        <w:t> </w:t>
      </w:r>
      <w:r>
        <w:rPr>
          <w:w w:val="110"/>
        </w:rPr>
        <w:t>los</w:t>
      </w:r>
      <w:r>
        <w:rPr>
          <w:spacing w:val="-28"/>
          <w:w w:val="110"/>
        </w:rPr>
        <w:t> </w:t>
      </w:r>
      <w:r>
        <w:rPr>
          <w:w w:val="110"/>
        </w:rPr>
        <w:t>capítulos Primero “De las Disposiciones Generales”, Segundo “De la Planeación del Desarrollo” y Tercero “De los Programas”, del Título Noveno, denominado “De la Planeación y del Presupuesto de Egresos” que comprende de los artículos 284 al 306, </w:t>
      </w:r>
      <w:hyperlink r:id="rId21">
        <w:r>
          <w:rPr>
            <w:color w:val="0000FF"/>
            <w:w w:val="110"/>
            <w:u w:val="single" w:color="0000FF"/>
          </w:rPr>
          <w:t>publicado en la Gaceta del Gobierno del</w:t>
        </w:r>
      </w:hyperlink>
      <w:r>
        <w:rPr>
          <w:color w:val="0000FF"/>
          <w:w w:val="110"/>
        </w:rPr>
        <w:t> </w:t>
      </w:r>
      <w:hyperlink r:id="rId21">
        <w:r>
          <w:rPr>
            <w:color w:val="0000FF"/>
            <w:w w:val="110"/>
            <w:u w:val="single" w:color="0000FF"/>
          </w:rPr>
          <w:t>Estado</w:t>
        </w:r>
        <w:r>
          <w:rPr>
            <w:color w:val="0000FF"/>
            <w:spacing w:val="10"/>
            <w:w w:val="110"/>
            <w:u w:val="single" w:color="0000FF"/>
          </w:rPr>
          <w:t> </w:t>
        </w:r>
        <w:r>
          <w:rPr>
            <w:color w:val="0000FF"/>
            <w:w w:val="110"/>
            <w:u w:val="single" w:color="0000FF"/>
          </w:rPr>
          <w:t>el</w:t>
        </w:r>
        <w:r>
          <w:rPr>
            <w:color w:val="0000FF"/>
            <w:spacing w:val="10"/>
            <w:w w:val="110"/>
            <w:u w:val="single" w:color="0000FF"/>
          </w:rPr>
          <w:t> </w:t>
        </w:r>
        <w:r>
          <w:rPr>
            <w:color w:val="0000FF"/>
            <w:w w:val="120"/>
            <w:u w:val="single" w:color="0000FF"/>
          </w:rPr>
          <w:t>21</w:t>
        </w:r>
        <w:r>
          <w:rPr>
            <w:color w:val="0000FF"/>
            <w:spacing w:val="3"/>
            <w:w w:val="120"/>
            <w:u w:val="single" w:color="0000FF"/>
          </w:rPr>
          <w:t> </w:t>
        </w:r>
        <w:r>
          <w:rPr>
            <w:color w:val="0000FF"/>
            <w:w w:val="110"/>
            <w:u w:val="single" w:color="0000FF"/>
          </w:rPr>
          <w:t>de</w:t>
        </w:r>
        <w:r>
          <w:rPr>
            <w:color w:val="0000FF"/>
            <w:spacing w:val="9"/>
            <w:w w:val="110"/>
            <w:u w:val="single" w:color="0000FF"/>
          </w:rPr>
          <w:t> </w:t>
        </w:r>
        <w:r>
          <w:rPr>
            <w:color w:val="0000FF"/>
            <w:w w:val="110"/>
            <w:u w:val="single" w:color="0000FF"/>
          </w:rPr>
          <w:t>diciembre</w:t>
        </w:r>
        <w:r>
          <w:rPr>
            <w:color w:val="0000FF"/>
            <w:spacing w:val="8"/>
            <w:w w:val="110"/>
            <w:u w:val="single" w:color="0000FF"/>
          </w:rPr>
          <w:t> </w:t>
        </w:r>
        <w:r>
          <w:rPr>
            <w:color w:val="0000FF"/>
            <w:w w:val="110"/>
            <w:u w:val="single" w:color="0000FF"/>
          </w:rPr>
          <w:t>de</w:t>
        </w:r>
        <w:r>
          <w:rPr>
            <w:color w:val="0000FF"/>
            <w:spacing w:val="9"/>
            <w:w w:val="110"/>
            <w:u w:val="single" w:color="0000FF"/>
          </w:rPr>
          <w:t> </w:t>
        </w:r>
        <w:r>
          <w:rPr>
            <w:color w:val="0000FF"/>
            <w:w w:val="110"/>
            <w:u w:val="single" w:color="0000FF"/>
          </w:rPr>
          <w:t>2001</w:t>
        </w:r>
      </w:hyperlink>
      <w:r>
        <w:rPr>
          <w:w w:val="110"/>
        </w:rPr>
        <w:t>,</w:t>
      </w:r>
      <w:r>
        <w:rPr>
          <w:spacing w:val="11"/>
          <w:w w:val="110"/>
        </w:rPr>
        <w:t> </w:t>
      </w:r>
      <w:r>
        <w:rPr>
          <w:w w:val="110"/>
        </w:rPr>
        <w:t>entrando</w:t>
      </w:r>
      <w:r>
        <w:rPr>
          <w:spacing w:val="10"/>
          <w:w w:val="110"/>
        </w:rPr>
        <w:t> </w:t>
      </w:r>
      <w:r>
        <w:rPr>
          <w:w w:val="110"/>
        </w:rPr>
        <w:t>en</w:t>
      </w:r>
      <w:r>
        <w:rPr>
          <w:spacing w:val="12"/>
          <w:w w:val="110"/>
        </w:rPr>
        <w:t> </w:t>
      </w:r>
      <w:r>
        <w:rPr>
          <w:w w:val="110"/>
        </w:rPr>
        <w:t>vigor</w:t>
      </w:r>
      <w:r>
        <w:rPr>
          <w:spacing w:val="10"/>
          <w:w w:val="110"/>
        </w:rPr>
        <w:t> </w:t>
      </w:r>
      <w:r>
        <w:rPr>
          <w:w w:val="110"/>
        </w:rPr>
        <w:t>el</w:t>
      </w:r>
      <w:r>
        <w:rPr>
          <w:spacing w:val="10"/>
          <w:w w:val="110"/>
        </w:rPr>
        <w:t> </w:t>
      </w:r>
      <w:r>
        <w:rPr>
          <w:w w:val="120"/>
        </w:rPr>
        <w:t>1</w:t>
      </w:r>
      <w:r>
        <w:rPr>
          <w:spacing w:val="3"/>
          <w:w w:val="120"/>
        </w:rPr>
        <w:t> </w:t>
      </w:r>
      <w:r>
        <w:rPr>
          <w:w w:val="110"/>
        </w:rPr>
        <w:t>de</w:t>
      </w:r>
      <w:r>
        <w:rPr>
          <w:spacing w:val="9"/>
          <w:w w:val="110"/>
        </w:rPr>
        <w:t> </w:t>
      </w:r>
      <w:r>
        <w:rPr>
          <w:w w:val="110"/>
        </w:rPr>
        <w:t>enero</w:t>
      </w:r>
      <w:r>
        <w:rPr>
          <w:spacing w:val="9"/>
          <w:w w:val="110"/>
        </w:rPr>
        <w:t> </w:t>
      </w:r>
      <w:r>
        <w:rPr>
          <w:w w:val="110"/>
        </w:rPr>
        <w:t>del</w:t>
      </w:r>
      <w:r>
        <w:rPr>
          <w:spacing w:val="9"/>
          <w:w w:val="110"/>
        </w:rPr>
        <w:t> </w:t>
      </w:r>
      <w:r>
        <w:rPr>
          <w:w w:val="110"/>
        </w:rPr>
        <w:t>2002.</w:t>
      </w:r>
    </w:p>
    <w:p>
      <w:pPr>
        <w:pStyle w:val="BodyText"/>
        <w:spacing w:before="2"/>
        <w:ind w:left="0"/>
        <w:rPr>
          <w:sz w:val="11"/>
        </w:rPr>
      </w:pPr>
    </w:p>
    <w:p>
      <w:pPr>
        <w:pStyle w:val="BodyText"/>
        <w:spacing w:line="230" w:lineRule="auto" w:before="66"/>
        <w:ind w:right="1033"/>
        <w:jc w:val="both"/>
      </w:pPr>
      <w:r>
        <w:rPr>
          <w:rFonts w:ascii="TeX Gyre Bonum" w:hAnsi="TeX Gyre Bonum"/>
          <w:b/>
          <w:w w:val="110"/>
        </w:rPr>
        <w:t>DECRETO NÚMERO 50.- </w:t>
      </w:r>
      <w:r>
        <w:rPr>
          <w:w w:val="110"/>
        </w:rPr>
        <w:t>Por el que se REFORMAN los artículos 2; 3 en sus fracciones II, VI, VIII</w:t>
      </w:r>
      <w:r>
        <w:rPr>
          <w:spacing w:val="11"/>
          <w:w w:val="110"/>
        </w:rPr>
        <w:t> </w:t>
      </w:r>
      <w:r>
        <w:rPr>
          <w:w w:val="110"/>
        </w:rPr>
        <w:t>y</w:t>
      </w:r>
      <w:r>
        <w:rPr>
          <w:spacing w:val="14"/>
          <w:w w:val="110"/>
        </w:rPr>
        <w:t> </w:t>
      </w:r>
      <w:r>
        <w:rPr>
          <w:w w:val="110"/>
        </w:rPr>
        <w:t>XIII;</w:t>
      </w:r>
      <w:r>
        <w:rPr>
          <w:spacing w:val="13"/>
          <w:w w:val="110"/>
        </w:rPr>
        <w:t> </w:t>
      </w:r>
      <w:r>
        <w:rPr>
          <w:w w:val="110"/>
        </w:rPr>
        <w:t>11;</w:t>
      </w:r>
      <w:r>
        <w:rPr>
          <w:spacing w:val="12"/>
          <w:w w:val="110"/>
        </w:rPr>
        <w:t> </w:t>
      </w:r>
      <w:r>
        <w:rPr>
          <w:w w:val="110"/>
        </w:rPr>
        <w:t>12;</w:t>
      </w:r>
      <w:r>
        <w:rPr>
          <w:spacing w:val="13"/>
          <w:w w:val="110"/>
        </w:rPr>
        <w:t> </w:t>
      </w:r>
      <w:r>
        <w:rPr>
          <w:w w:val="110"/>
        </w:rPr>
        <w:t>18</w:t>
      </w:r>
      <w:r>
        <w:rPr>
          <w:spacing w:val="14"/>
          <w:w w:val="110"/>
        </w:rPr>
        <w:t> </w:t>
      </w:r>
      <w:r>
        <w:rPr>
          <w:w w:val="110"/>
        </w:rPr>
        <w:t>primer</w:t>
      </w:r>
      <w:r>
        <w:rPr>
          <w:spacing w:val="14"/>
          <w:w w:val="110"/>
        </w:rPr>
        <w:t> </w:t>
      </w:r>
      <w:r>
        <w:rPr>
          <w:w w:val="110"/>
        </w:rPr>
        <w:t>párrafo;</w:t>
      </w:r>
      <w:r>
        <w:rPr>
          <w:spacing w:val="12"/>
          <w:w w:val="110"/>
        </w:rPr>
        <w:t> </w:t>
      </w:r>
      <w:r>
        <w:rPr>
          <w:w w:val="110"/>
        </w:rPr>
        <w:t>19;</w:t>
      </w:r>
      <w:r>
        <w:rPr>
          <w:spacing w:val="13"/>
          <w:w w:val="110"/>
        </w:rPr>
        <w:t> </w:t>
      </w:r>
      <w:r>
        <w:rPr>
          <w:w w:val="110"/>
        </w:rPr>
        <w:t>22</w:t>
      </w:r>
      <w:r>
        <w:rPr>
          <w:spacing w:val="14"/>
          <w:w w:val="110"/>
        </w:rPr>
        <w:t> </w:t>
      </w:r>
      <w:r>
        <w:rPr>
          <w:w w:val="110"/>
        </w:rPr>
        <w:t>en</w:t>
      </w:r>
      <w:r>
        <w:rPr>
          <w:spacing w:val="14"/>
          <w:w w:val="110"/>
        </w:rPr>
        <w:t> </w:t>
      </w:r>
      <w:r>
        <w:rPr>
          <w:w w:val="110"/>
        </w:rPr>
        <w:t>su</w:t>
      </w:r>
      <w:r>
        <w:rPr>
          <w:spacing w:val="12"/>
          <w:w w:val="110"/>
        </w:rPr>
        <w:t> </w:t>
      </w:r>
      <w:r>
        <w:rPr>
          <w:w w:val="110"/>
        </w:rPr>
        <w:t>tercer</w:t>
      </w:r>
      <w:r>
        <w:rPr>
          <w:spacing w:val="14"/>
          <w:w w:val="110"/>
        </w:rPr>
        <w:t> </w:t>
      </w:r>
      <w:r>
        <w:rPr>
          <w:w w:val="110"/>
        </w:rPr>
        <w:t>párrafo;</w:t>
      </w:r>
      <w:r>
        <w:rPr>
          <w:spacing w:val="12"/>
          <w:w w:val="110"/>
        </w:rPr>
        <w:t> </w:t>
      </w:r>
      <w:r>
        <w:rPr>
          <w:w w:val="110"/>
        </w:rPr>
        <w:t>23</w:t>
      </w:r>
      <w:r>
        <w:rPr>
          <w:spacing w:val="12"/>
          <w:w w:val="110"/>
        </w:rPr>
        <w:t> </w:t>
      </w:r>
      <w:r>
        <w:rPr>
          <w:w w:val="110"/>
        </w:rPr>
        <w:t>último</w:t>
      </w:r>
      <w:r>
        <w:rPr>
          <w:spacing w:val="14"/>
          <w:w w:val="110"/>
        </w:rPr>
        <w:t> </w:t>
      </w:r>
      <w:r>
        <w:rPr>
          <w:w w:val="110"/>
        </w:rPr>
        <w:t>párrafo;</w:t>
      </w:r>
      <w:r>
        <w:rPr>
          <w:spacing w:val="14"/>
          <w:w w:val="110"/>
        </w:rPr>
        <w:t> </w:t>
      </w:r>
      <w:r>
        <w:rPr>
          <w:w w:val="110"/>
        </w:rPr>
        <w:t>25;</w:t>
      </w:r>
      <w:r>
        <w:rPr>
          <w:spacing w:val="11"/>
          <w:w w:val="110"/>
        </w:rPr>
        <w:t> </w:t>
      </w:r>
      <w:r>
        <w:rPr>
          <w:w w:val="110"/>
        </w:rPr>
        <w:t>30;</w:t>
      </w:r>
      <w:r>
        <w:rPr>
          <w:spacing w:val="11"/>
          <w:w w:val="110"/>
        </w:rPr>
        <w:t> </w:t>
      </w:r>
      <w:r>
        <w:rPr>
          <w:w w:val="110"/>
        </w:rPr>
        <w:t>42</w:t>
      </w:r>
    </w:p>
    <w:p>
      <w:pPr>
        <w:pStyle w:val="BodyText"/>
        <w:spacing w:line="247" w:lineRule="auto" w:before="11"/>
        <w:ind w:right="1031"/>
        <w:jc w:val="both"/>
      </w:pPr>
      <w:r>
        <w:rPr>
          <w:w w:val="110"/>
        </w:rPr>
        <w:t>párrafo cuarto; 48 fracción III en su primer párrafo; 50; 53 fracción II; 56; 57; 58; 59 en su fracción X inciso G); 61 fracción V; 67 primer párrafo; 69 fracción I; la denominación de la Subsección Primera, de la Sección Primera, del Capítulo Segundo, del Título Tercero; 71 primer párrafo; 73 en los conceptos de la fracción I incisos A) y H), de la fracción II incisos A) y F), y de la fracción III inciso A); 76 fracción III inciso C); 77 fracción II párrafo décimo primero; 93 fracciones III, IV, V, VI, VII, VIII, IX, X, XI, XII, XIII, XIV y XV; 94 fracción II párrafos cuarto y séptimo,</w:t>
      </w:r>
      <w:r>
        <w:rPr>
          <w:spacing w:val="-3"/>
          <w:w w:val="110"/>
        </w:rPr>
        <w:t> </w:t>
      </w:r>
      <w:r>
        <w:rPr>
          <w:w w:val="110"/>
        </w:rPr>
        <w:t>fracciones</w:t>
      </w:r>
      <w:r>
        <w:rPr>
          <w:spacing w:val="-3"/>
          <w:w w:val="110"/>
        </w:rPr>
        <w:t> </w:t>
      </w:r>
      <w:r>
        <w:rPr>
          <w:w w:val="110"/>
        </w:rPr>
        <w:t>III</w:t>
      </w:r>
      <w:r>
        <w:rPr>
          <w:spacing w:val="-3"/>
          <w:w w:val="110"/>
        </w:rPr>
        <w:t> </w:t>
      </w:r>
      <w:r>
        <w:rPr>
          <w:w w:val="110"/>
        </w:rPr>
        <w:t>y</w:t>
      </w:r>
      <w:r>
        <w:rPr>
          <w:spacing w:val="-1"/>
          <w:w w:val="110"/>
        </w:rPr>
        <w:t> </w:t>
      </w:r>
      <w:r>
        <w:rPr>
          <w:w w:val="110"/>
        </w:rPr>
        <w:t>XII;</w:t>
      </w:r>
      <w:r>
        <w:rPr>
          <w:spacing w:val="-3"/>
          <w:w w:val="110"/>
        </w:rPr>
        <w:t> </w:t>
      </w:r>
      <w:r>
        <w:rPr>
          <w:w w:val="110"/>
        </w:rPr>
        <w:t>98</w:t>
      </w:r>
      <w:r>
        <w:rPr>
          <w:spacing w:val="-1"/>
          <w:w w:val="110"/>
        </w:rPr>
        <w:t> </w:t>
      </w:r>
      <w:r>
        <w:rPr>
          <w:w w:val="110"/>
        </w:rPr>
        <w:t>en</w:t>
      </w:r>
      <w:r>
        <w:rPr>
          <w:spacing w:val="-2"/>
          <w:w w:val="110"/>
        </w:rPr>
        <w:t> </w:t>
      </w:r>
      <w:r>
        <w:rPr>
          <w:w w:val="110"/>
        </w:rPr>
        <w:t>la</w:t>
      </w:r>
      <w:r>
        <w:rPr>
          <w:spacing w:val="-3"/>
          <w:w w:val="110"/>
        </w:rPr>
        <w:t> </w:t>
      </w:r>
      <w:r>
        <w:rPr>
          <w:w w:val="110"/>
        </w:rPr>
        <w:t>tarifa</w:t>
      </w:r>
      <w:r>
        <w:rPr>
          <w:spacing w:val="-3"/>
          <w:w w:val="110"/>
        </w:rPr>
        <w:t> </w:t>
      </w:r>
      <w:r>
        <w:rPr>
          <w:w w:val="110"/>
        </w:rPr>
        <w:t>de</w:t>
      </w:r>
      <w:r>
        <w:rPr>
          <w:spacing w:val="-4"/>
          <w:w w:val="110"/>
        </w:rPr>
        <w:t> </w:t>
      </w:r>
      <w:r>
        <w:rPr>
          <w:w w:val="110"/>
        </w:rPr>
        <w:t>la</w:t>
      </w:r>
      <w:r>
        <w:rPr>
          <w:spacing w:val="-3"/>
          <w:w w:val="110"/>
        </w:rPr>
        <w:t> </w:t>
      </w:r>
      <w:r>
        <w:rPr>
          <w:w w:val="110"/>
        </w:rPr>
        <w:t>fracción</w:t>
      </w:r>
      <w:r>
        <w:rPr>
          <w:spacing w:val="-3"/>
          <w:w w:val="110"/>
        </w:rPr>
        <w:t> </w:t>
      </w:r>
      <w:r>
        <w:rPr>
          <w:w w:val="110"/>
        </w:rPr>
        <w:t>III</w:t>
      </w:r>
      <w:r>
        <w:rPr>
          <w:spacing w:val="-3"/>
          <w:w w:val="110"/>
        </w:rPr>
        <w:t> </w:t>
      </w:r>
      <w:r>
        <w:rPr>
          <w:w w:val="110"/>
        </w:rPr>
        <w:t>inciso</w:t>
      </w:r>
      <w:r>
        <w:rPr>
          <w:spacing w:val="-2"/>
          <w:w w:val="110"/>
        </w:rPr>
        <w:t> </w:t>
      </w:r>
      <w:r>
        <w:rPr>
          <w:w w:val="110"/>
        </w:rPr>
        <w:t>A)</w:t>
      </w:r>
      <w:r>
        <w:rPr>
          <w:spacing w:val="-3"/>
          <w:w w:val="110"/>
        </w:rPr>
        <w:t> </w:t>
      </w:r>
      <w:r>
        <w:rPr>
          <w:w w:val="110"/>
        </w:rPr>
        <w:t>numeral</w:t>
      </w:r>
      <w:r>
        <w:rPr>
          <w:spacing w:val="-3"/>
          <w:w w:val="110"/>
        </w:rPr>
        <w:t> </w:t>
      </w:r>
      <w:r>
        <w:rPr>
          <w:w w:val="110"/>
        </w:rPr>
        <w:t>2;</w:t>
      </w:r>
      <w:r>
        <w:rPr>
          <w:spacing w:val="-2"/>
          <w:w w:val="110"/>
        </w:rPr>
        <w:t> </w:t>
      </w:r>
      <w:r>
        <w:rPr>
          <w:w w:val="110"/>
        </w:rPr>
        <w:t>108</w:t>
      </w:r>
      <w:r>
        <w:rPr>
          <w:spacing w:val="-4"/>
          <w:w w:val="110"/>
        </w:rPr>
        <w:t> </w:t>
      </w:r>
      <w:r>
        <w:rPr>
          <w:w w:val="110"/>
        </w:rPr>
        <w:t>fracción</w:t>
      </w:r>
      <w:r>
        <w:rPr>
          <w:spacing w:val="-3"/>
          <w:w w:val="110"/>
        </w:rPr>
        <w:t> </w:t>
      </w:r>
      <w:r>
        <w:rPr>
          <w:w w:val="110"/>
        </w:rPr>
        <w:t>II; 109 en la tarifa de la fracción I, fracción III último párrafo y fracción IV; 112 sexto párrafo; la denominación de la Sección Segunda del Capítulo Primero del Título Cuarto;  114 fracción  II; 115; 116 penúltimo párrafo; 119 fracción I párrafos tercero y sexto; 121 en los conceptos y las tarifas de las fracciones I, II, III, IV y V; 122 fracción II; 123 fracción III primer párrafo; 129 fracciones V y X y penúltimo párrafo; 130 en la tarifa del inciso A) de la fracción I, y en la tarifa del</w:t>
      </w:r>
      <w:r>
        <w:rPr>
          <w:spacing w:val="14"/>
          <w:w w:val="110"/>
        </w:rPr>
        <w:t> </w:t>
      </w:r>
      <w:r>
        <w:rPr>
          <w:w w:val="110"/>
        </w:rPr>
        <w:t>inciso</w:t>
      </w:r>
      <w:r>
        <w:rPr>
          <w:spacing w:val="16"/>
          <w:w w:val="110"/>
        </w:rPr>
        <w:t> </w:t>
      </w:r>
      <w:r>
        <w:rPr>
          <w:w w:val="110"/>
        </w:rPr>
        <w:t>A)</w:t>
      </w:r>
      <w:r>
        <w:rPr>
          <w:spacing w:val="15"/>
          <w:w w:val="110"/>
        </w:rPr>
        <w:t> </w:t>
      </w:r>
      <w:r>
        <w:rPr>
          <w:w w:val="110"/>
        </w:rPr>
        <w:t>de</w:t>
      </w:r>
      <w:r>
        <w:rPr>
          <w:spacing w:val="12"/>
          <w:w w:val="110"/>
        </w:rPr>
        <w:t> </w:t>
      </w:r>
      <w:r>
        <w:rPr>
          <w:w w:val="110"/>
        </w:rPr>
        <w:t>la</w:t>
      </w:r>
      <w:r>
        <w:rPr>
          <w:spacing w:val="15"/>
          <w:w w:val="110"/>
        </w:rPr>
        <w:t> </w:t>
      </w:r>
      <w:r>
        <w:rPr>
          <w:w w:val="110"/>
        </w:rPr>
        <w:t>fracción</w:t>
      </w:r>
      <w:r>
        <w:rPr>
          <w:spacing w:val="15"/>
          <w:w w:val="110"/>
        </w:rPr>
        <w:t> </w:t>
      </w:r>
      <w:r>
        <w:rPr>
          <w:w w:val="110"/>
        </w:rPr>
        <w:t>II</w:t>
      </w:r>
      <w:r>
        <w:rPr>
          <w:spacing w:val="14"/>
          <w:w w:val="110"/>
        </w:rPr>
        <w:t> </w:t>
      </w:r>
      <w:r>
        <w:rPr>
          <w:w w:val="110"/>
        </w:rPr>
        <w:t>y</w:t>
      </w:r>
      <w:r>
        <w:rPr>
          <w:spacing w:val="13"/>
          <w:w w:val="110"/>
        </w:rPr>
        <w:t> </w:t>
      </w:r>
      <w:r>
        <w:rPr>
          <w:w w:val="110"/>
        </w:rPr>
        <w:t>el</w:t>
      </w:r>
      <w:r>
        <w:rPr>
          <w:spacing w:val="15"/>
          <w:w w:val="110"/>
        </w:rPr>
        <w:t> </w:t>
      </w:r>
      <w:r>
        <w:rPr>
          <w:w w:val="110"/>
        </w:rPr>
        <w:t>inciso</w:t>
      </w:r>
      <w:r>
        <w:rPr>
          <w:spacing w:val="16"/>
          <w:w w:val="110"/>
        </w:rPr>
        <w:t> </w:t>
      </w:r>
      <w:r>
        <w:rPr>
          <w:w w:val="110"/>
        </w:rPr>
        <w:t>B);</w:t>
      </w:r>
      <w:r>
        <w:rPr>
          <w:spacing w:val="13"/>
          <w:w w:val="110"/>
        </w:rPr>
        <w:t> </w:t>
      </w:r>
      <w:r>
        <w:rPr>
          <w:w w:val="110"/>
        </w:rPr>
        <w:t>131</w:t>
      </w:r>
      <w:r>
        <w:rPr>
          <w:spacing w:val="14"/>
          <w:w w:val="110"/>
        </w:rPr>
        <w:t> </w:t>
      </w:r>
      <w:r>
        <w:rPr>
          <w:w w:val="110"/>
        </w:rPr>
        <w:t>en</w:t>
      </w:r>
      <w:r>
        <w:rPr>
          <w:spacing w:val="15"/>
          <w:w w:val="110"/>
        </w:rPr>
        <w:t> </w:t>
      </w:r>
      <w:r>
        <w:rPr>
          <w:w w:val="110"/>
        </w:rPr>
        <w:t>su</w:t>
      </w:r>
      <w:r>
        <w:rPr>
          <w:spacing w:val="15"/>
          <w:w w:val="110"/>
        </w:rPr>
        <w:t> </w:t>
      </w:r>
      <w:r>
        <w:rPr>
          <w:w w:val="110"/>
        </w:rPr>
        <w:t>primer</w:t>
      </w:r>
      <w:r>
        <w:rPr>
          <w:spacing w:val="15"/>
          <w:w w:val="110"/>
        </w:rPr>
        <w:t> </w:t>
      </w:r>
      <w:r>
        <w:rPr>
          <w:w w:val="110"/>
        </w:rPr>
        <w:t>párrafo;</w:t>
      </w:r>
      <w:r>
        <w:rPr>
          <w:spacing w:val="14"/>
          <w:w w:val="110"/>
        </w:rPr>
        <w:t> </w:t>
      </w:r>
      <w:r>
        <w:rPr>
          <w:w w:val="110"/>
        </w:rPr>
        <w:t>135</w:t>
      </w:r>
      <w:r>
        <w:rPr>
          <w:spacing w:val="16"/>
          <w:w w:val="110"/>
        </w:rPr>
        <w:t> </w:t>
      </w:r>
      <w:r>
        <w:rPr>
          <w:w w:val="110"/>
        </w:rPr>
        <w:t>en</w:t>
      </w:r>
      <w:r>
        <w:rPr>
          <w:spacing w:val="15"/>
          <w:w w:val="110"/>
        </w:rPr>
        <w:t> </w:t>
      </w:r>
      <w:r>
        <w:rPr>
          <w:w w:val="110"/>
        </w:rPr>
        <w:t>la</w:t>
      </w:r>
      <w:r>
        <w:rPr>
          <w:spacing w:val="12"/>
          <w:w w:val="110"/>
        </w:rPr>
        <w:t> </w:t>
      </w:r>
      <w:r>
        <w:rPr>
          <w:w w:val="110"/>
        </w:rPr>
        <w:t>tarifa</w:t>
      </w:r>
      <w:r>
        <w:rPr>
          <w:spacing w:val="12"/>
          <w:w w:val="110"/>
        </w:rPr>
        <w:t> </w:t>
      </w:r>
      <w:r>
        <w:rPr>
          <w:w w:val="110"/>
        </w:rPr>
        <w:t>del</w:t>
      </w:r>
      <w:r>
        <w:rPr>
          <w:spacing w:val="16"/>
          <w:w w:val="110"/>
        </w:rPr>
        <w:t> </w:t>
      </w:r>
      <w:r>
        <w:rPr>
          <w:w w:val="110"/>
        </w:rPr>
        <w:t>inciso</w:t>
      </w:r>
    </w:p>
    <w:p>
      <w:pPr>
        <w:pStyle w:val="BodyText"/>
        <w:spacing w:line="247" w:lineRule="auto" w:before="10"/>
        <w:ind w:right="1032"/>
        <w:jc w:val="both"/>
      </w:pPr>
      <w:r>
        <w:rPr>
          <w:w w:val="110"/>
        </w:rPr>
        <w:t>B) de la fracción II; 137 fracción I, en el concepto de unidades de la tarifa; 138 primer párrafo y en la tarifa de la fracción I; 144 primer párrafo, fracción I en sus párrafos primero y penúltimo, fracción II inciso A) numeral 1, y la fracción VII primer párrafo; la denominación de la Sección Cuarta, del Capítulo Segundo, del Título Cuarto; 154 primer párrafo; la denominación de la Sección Décima del Capítulo Segundo, del Título Cuarto; 167; 168; 169; 170 en su  primer  párrafo y en sus fracciones I, II, III, V, VI, VII, IX y XI; 171 en sus fracciones I, II, III, IV, V y VII; 172; 173; 174; la denominación del Capítulo Tercero,  del  Título  Quinto;  175;  176;  177;  178; 179; 180 primer párrafo; 181 primer párrafo y fracción III; 182 primer párrafo; 183; 184; la denominación de la Sección Primera, del Capítulo Cuarto, del Título Quinto; 185; 186; 187;     189; 190; 191; 192; 193; 194; 195; 196 primer párrafo y las fracciones I, II, III, IV y VI; la denominación de la Sección Segunda para ser Sección Tercera, del Capítulo Cuarto, del Título Quinto; 197; 198 primer párrafo; 199 primer párrafo; 200 primer párrafo; 214; 228 fracciones   IV y VII; 229; 230; 237; 240; 255 primer párrafo; 263 fracciones II y III; 264 fracciones I y III; 271; 309; 310; 311; 313; 314; 318; 319 fracción III  inciso  B);  320  primer  párrafo; 321; 323;  324;</w:t>
      </w:r>
      <w:r>
        <w:rPr>
          <w:spacing w:val="27"/>
          <w:w w:val="110"/>
        </w:rPr>
        <w:t> </w:t>
      </w:r>
      <w:r>
        <w:rPr>
          <w:w w:val="110"/>
        </w:rPr>
        <w:t>325</w:t>
      </w:r>
      <w:r>
        <w:rPr>
          <w:spacing w:val="29"/>
          <w:w w:val="110"/>
        </w:rPr>
        <w:t> </w:t>
      </w:r>
      <w:r>
        <w:rPr>
          <w:w w:val="110"/>
        </w:rPr>
        <w:t>segundo</w:t>
      </w:r>
      <w:r>
        <w:rPr>
          <w:spacing w:val="29"/>
          <w:w w:val="110"/>
        </w:rPr>
        <w:t> </w:t>
      </w:r>
      <w:r>
        <w:rPr>
          <w:w w:val="110"/>
        </w:rPr>
        <w:t>párrafo;</w:t>
      </w:r>
      <w:r>
        <w:rPr>
          <w:spacing w:val="29"/>
          <w:w w:val="110"/>
        </w:rPr>
        <w:t> </w:t>
      </w:r>
      <w:r>
        <w:rPr>
          <w:w w:val="110"/>
        </w:rPr>
        <w:t>326;</w:t>
      </w:r>
      <w:r>
        <w:rPr>
          <w:spacing w:val="26"/>
          <w:w w:val="110"/>
        </w:rPr>
        <w:t> </w:t>
      </w:r>
      <w:r>
        <w:rPr>
          <w:w w:val="110"/>
        </w:rPr>
        <w:t>326</w:t>
      </w:r>
      <w:r>
        <w:rPr>
          <w:spacing w:val="29"/>
          <w:w w:val="110"/>
        </w:rPr>
        <w:t> </w:t>
      </w:r>
      <w:r>
        <w:rPr>
          <w:w w:val="110"/>
        </w:rPr>
        <w:t>Bis;</w:t>
      </w:r>
      <w:r>
        <w:rPr>
          <w:spacing w:val="29"/>
          <w:w w:val="110"/>
        </w:rPr>
        <w:t> </w:t>
      </w:r>
      <w:r>
        <w:rPr>
          <w:w w:val="110"/>
        </w:rPr>
        <w:t>333;</w:t>
      </w:r>
      <w:r>
        <w:rPr>
          <w:spacing w:val="29"/>
          <w:w w:val="110"/>
        </w:rPr>
        <w:t> </w:t>
      </w:r>
      <w:r>
        <w:rPr>
          <w:w w:val="110"/>
        </w:rPr>
        <w:t>335;</w:t>
      </w:r>
      <w:r>
        <w:rPr>
          <w:spacing w:val="29"/>
          <w:w w:val="110"/>
        </w:rPr>
        <w:t> </w:t>
      </w:r>
      <w:r>
        <w:rPr>
          <w:w w:val="110"/>
        </w:rPr>
        <w:t>337;</w:t>
      </w:r>
      <w:r>
        <w:rPr>
          <w:spacing w:val="29"/>
          <w:w w:val="110"/>
        </w:rPr>
        <w:t> </w:t>
      </w:r>
      <w:r>
        <w:rPr>
          <w:w w:val="110"/>
        </w:rPr>
        <w:t>339;</w:t>
      </w:r>
      <w:r>
        <w:rPr>
          <w:spacing w:val="29"/>
          <w:w w:val="110"/>
        </w:rPr>
        <w:t> </w:t>
      </w:r>
      <w:r>
        <w:rPr>
          <w:w w:val="110"/>
        </w:rPr>
        <w:t>342;</w:t>
      </w:r>
      <w:r>
        <w:rPr>
          <w:spacing w:val="30"/>
          <w:w w:val="110"/>
        </w:rPr>
        <w:t> </w:t>
      </w:r>
      <w:r>
        <w:rPr>
          <w:w w:val="110"/>
        </w:rPr>
        <w:t>344;</w:t>
      </w:r>
      <w:r>
        <w:rPr>
          <w:spacing w:val="27"/>
          <w:w w:val="110"/>
        </w:rPr>
        <w:t> </w:t>
      </w:r>
      <w:r>
        <w:rPr>
          <w:w w:val="110"/>
        </w:rPr>
        <w:t>350</w:t>
      </w:r>
      <w:r>
        <w:rPr>
          <w:spacing w:val="29"/>
          <w:w w:val="110"/>
        </w:rPr>
        <w:t> </w:t>
      </w:r>
      <w:r>
        <w:rPr>
          <w:w w:val="110"/>
        </w:rPr>
        <w:t>fracción</w:t>
      </w:r>
      <w:r>
        <w:rPr>
          <w:spacing w:val="28"/>
          <w:w w:val="110"/>
        </w:rPr>
        <w:t> </w:t>
      </w:r>
      <w:r>
        <w:rPr>
          <w:w w:val="110"/>
        </w:rPr>
        <w:t>II</w:t>
      </w:r>
      <w:r>
        <w:rPr>
          <w:spacing w:val="28"/>
          <w:w w:val="110"/>
        </w:rPr>
        <w:t> </w:t>
      </w:r>
      <w:r>
        <w:rPr>
          <w:w w:val="110"/>
        </w:rPr>
        <w:t>inciso</w:t>
      </w:r>
    </w:p>
    <w:p>
      <w:pPr>
        <w:pStyle w:val="BodyText"/>
        <w:spacing w:line="236" w:lineRule="exact" w:before="5"/>
        <w:ind w:right="1031"/>
        <w:jc w:val="both"/>
      </w:pPr>
      <w:r>
        <w:rPr>
          <w:w w:val="110"/>
        </w:rPr>
        <w:t>D);</w:t>
      </w:r>
      <w:r>
        <w:rPr>
          <w:spacing w:val="-2"/>
          <w:w w:val="110"/>
        </w:rPr>
        <w:t> </w:t>
      </w:r>
      <w:r>
        <w:rPr>
          <w:w w:val="110"/>
        </w:rPr>
        <w:t>353</w:t>
      </w:r>
      <w:r>
        <w:rPr>
          <w:spacing w:val="-1"/>
          <w:w w:val="110"/>
        </w:rPr>
        <w:t> </w:t>
      </w:r>
      <w:r>
        <w:rPr>
          <w:w w:val="110"/>
        </w:rPr>
        <w:t>segundo</w:t>
      </w:r>
      <w:r>
        <w:rPr>
          <w:spacing w:val="-2"/>
          <w:w w:val="110"/>
        </w:rPr>
        <w:t> </w:t>
      </w:r>
      <w:r>
        <w:rPr>
          <w:w w:val="110"/>
        </w:rPr>
        <w:t>párrafo;</w:t>
      </w:r>
      <w:r>
        <w:rPr>
          <w:spacing w:val="-3"/>
          <w:w w:val="110"/>
        </w:rPr>
        <w:t> </w:t>
      </w:r>
      <w:r>
        <w:rPr>
          <w:w w:val="110"/>
        </w:rPr>
        <w:t>y</w:t>
      </w:r>
      <w:r>
        <w:rPr>
          <w:spacing w:val="-3"/>
          <w:w w:val="110"/>
        </w:rPr>
        <w:t> </w:t>
      </w:r>
      <w:r>
        <w:rPr>
          <w:w w:val="110"/>
        </w:rPr>
        <w:t>360</w:t>
      </w:r>
      <w:r>
        <w:rPr>
          <w:spacing w:val="-3"/>
          <w:w w:val="110"/>
        </w:rPr>
        <w:t> </w:t>
      </w:r>
      <w:r>
        <w:rPr>
          <w:w w:val="110"/>
        </w:rPr>
        <w:t>Bis</w:t>
      </w:r>
      <w:r>
        <w:rPr>
          <w:spacing w:val="-2"/>
          <w:w w:val="110"/>
        </w:rPr>
        <w:t> </w:t>
      </w:r>
      <w:r>
        <w:rPr>
          <w:w w:val="110"/>
        </w:rPr>
        <w:t>fracción II.</w:t>
      </w:r>
      <w:r>
        <w:rPr>
          <w:spacing w:val="-1"/>
          <w:w w:val="110"/>
        </w:rPr>
        <w:t> </w:t>
      </w:r>
      <w:r>
        <w:rPr>
          <w:rFonts w:ascii="TeX Gyre Bonum" w:hAnsi="TeX Gyre Bonum"/>
          <w:b/>
          <w:w w:val="110"/>
        </w:rPr>
        <w:t>SE</w:t>
      </w:r>
      <w:r>
        <w:rPr>
          <w:rFonts w:ascii="TeX Gyre Bonum" w:hAnsi="TeX Gyre Bonum"/>
          <w:b/>
          <w:spacing w:val="-21"/>
          <w:w w:val="110"/>
        </w:rPr>
        <w:t> </w:t>
      </w:r>
      <w:r>
        <w:rPr>
          <w:rFonts w:ascii="TeX Gyre Bonum" w:hAnsi="TeX Gyre Bonum"/>
          <w:b/>
          <w:w w:val="110"/>
        </w:rPr>
        <w:t>ADICIONAN</w:t>
      </w:r>
      <w:r>
        <w:rPr>
          <w:rFonts w:ascii="TeX Gyre Bonum" w:hAnsi="TeX Gyre Bonum"/>
          <w:b/>
          <w:spacing w:val="-25"/>
          <w:w w:val="110"/>
        </w:rPr>
        <w:t> </w:t>
      </w:r>
      <w:r>
        <w:rPr>
          <w:w w:val="110"/>
        </w:rPr>
        <w:t>los</w:t>
      </w:r>
      <w:r>
        <w:rPr>
          <w:spacing w:val="-3"/>
          <w:w w:val="110"/>
        </w:rPr>
        <w:t> </w:t>
      </w:r>
      <w:r>
        <w:rPr>
          <w:w w:val="110"/>
        </w:rPr>
        <w:t>artículos</w:t>
      </w:r>
      <w:r>
        <w:rPr>
          <w:spacing w:val="-3"/>
          <w:w w:val="110"/>
        </w:rPr>
        <w:t> </w:t>
      </w:r>
      <w:r>
        <w:rPr>
          <w:w w:val="110"/>
        </w:rPr>
        <w:t>3</w:t>
      </w:r>
      <w:r>
        <w:rPr>
          <w:spacing w:val="-1"/>
          <w:w w:val="110"/>
        </w:rPr>
        <w:t> </w:t>
      </w:r>
      <w:r>
        <w:rPr>
          <w:w w:val="110"/>
        </w:rPr>
        <w:t>con</w:t>
      </w:r>
      <w:r>
        <w:rPr>
          <w:spacing w:val="-1"/>
          <w:w w:val="110"/>
        </w:rPr>
        <w:t> </w:t>
      </w:r>
      <w:r>
        <w:rPr>
          <w:w w:val="110"/>
        </w:rPr>
        <w:t>las</w:t>
      </w:r>
      <w:r>
        <w:rPr>
          <w:spacing w:val="-3"/>
          <w:w w:val="110"/>
        </w:rPr>
        <w:t> </w:t>
      </w:r>
      <w:r>
        <w:rPr>
          <w:w w:val="110"/>
        </w:rPr>
        <w:t>fracciones XIV,</w:t>
      </w:r>
      <w:r>
        <w:rPr>
          <w:spacing w:val="13"/>
          <w:w w:val="110"/>
        </w:rPr>
        <w:t> </w:t>
      </w:r>
      <w:r>
        <w:rPr>
          <w:w w:val="110"/>
        </w:rPr>
        <w:t>XV,</w:t>
      </w:r>
      <w:r>
        <w:rPr>
          <w:spacing w:val="15"/>
          <w:w w:val="110"/>
        </w:rPr>
        <w:t> </w:t>
      </w:r>
      <w:r>
        <w:rPr>
          <w:w w:val="110"/>
        </w:rPr>
        <w:t>XVI,</w:t>
      </w:r>
      <w:r>
        <w:rPr>
          <w:spacing w:val="12"/>
          <w:w w:val="110"/>
        </w:rPr>
        <w:t> </w:t>
      </w:r>
      <w:r>
        <w:rPr>
          <w:w w:val="110"/>
        </w:rPr>
        <w:t>XVII</w:t>
      </w:r>
      <w:r>
        <w:rPr>
          <w:spacing w:val="13"/>
          <w:w w:val="110"/>
        </w:rPr>
        <w:t> </w:t>
      </w:r>
      <w:r>
        <w:rPr>
          <w:w w:val="110"/>
        </w:rPr>
        <w:t>y</w:t>
      </w:r>
      <w:r>
        <w:rPr>
          <w:spacing w:val="14"/>
          <w:w w:val="110"/>
        </w:rPr>
        <w:t> </w:t>
      </w:r>
      <w:r>
        <w:rPr>
          <w:w w:val="110"/>
        </w:rPr>
        <w:t>XVIII;</w:t>
      </w:r>
      <w:r>
        <w:rPr>
          <w:spacing w:val="14"/>
          <w:w w:val="110"/>
        </w:rPr>
        <w:t> </w:t>
      </w:r>
      <w:r>
        <w:rPr>
          <w:w w:val="110"/>
        </w:rPr>
        <w:t>22</w:t>
      </w:r>
      <w:r>
        <w:rPr>
          <w:spacing w:val="12"/>
          <w:w w:val="110"/>
        </w:rPr>
        <w:t> </w:t>
      </w:r>
      <w:r>
        <w:rPr>
          <w:w w:val="110"/>
        </w:rPr>
        <w:t>con</w:t>
      </w:r>
      <w:r>
        <w:rPr>
          <w:spacing w:val="11"/>
          <w:w w:val="110"/>
        </w:rPr>
        <w:t> </w:t>
      </w:r>
      <w:r>
        <w:rPr>
          <w:w w:val="110"/>
        </w:rPr>
        <w:t>tres</w:t>
      </w:r>
      <w:r>
        <w:rPr>
          <w:spacing w:val="13"/>
          <w:w w:val="110"/>
        </w:rPr>
        <w:t> </w:t>
      </w:r>
      <w:r>
        <w:rPr>
          <w:w w:val="110"/>
        </w:rPr>
        <w:t>últimos</w:t>
      </w:r>
      <w:r>
        <w:rPr>
          <w:spacing w:val="11"/>
          <w:w w:val="110"/>
        </w:rPr>
        <w:t> </w:t>
      </w:r>
      <w:r>
        <w:rPr>
          <w:w w:val="110"/>
        </w:rPr>
        <w:t>párrafos;</w:t>
      </w:r>
      <w:r>
        <w:rPr>
          <w:spacing w:val="12"/>
          <w:w w:val="110"/>
        </w:rPr>
        <w:t> </w:t>
      </w:r>
      <w:r>
        <w:rPr>
          <w:w w:val="110"/>
        </w:rPr>
        <w:t>26</w:t>
      </w:r>
      <w:r>
        <w:rPr>
          <w:spacing w:val="12"/>
          <w:w w:val="110"/>
        </w:rPr>
        <w:t> </w:t>
      </w:r>
      <w:r>
        <w:rPr>
          <w:w w:val="110"/>
        </w:rPr>
        <w:t>con</w:t>
      </w:r>
      <w:r>
        <w:rPr>
          <w:spacing w:val="12"/>
          <w:w w:val="110"/>
        </w:rPr>
        <w:t> </w:t>
      </w:r>
      <w:r>
        <w:rPr>
          <w:w w:val="110"/>
        </w:rPr>
        <w:t>un</w:t>
      </w:r>
      <w:r>
        <w:rPr>
          <w:spacing w:val="14"/>
          <w:w w:val="110"/>
        </w:rPr>
        <w:t> </w:t>
      </w:r>
      <w:r>
        <w:rPr>
          <w:w w:val="110"/>
        </w:rPr>
        <w:t>último</w:t>
      </w:r>
      <w:r>
        <w:rPr>
          <w:spacing w:val="14"/>
          <w:w w:val="110"/>
        </w:rPr>
        <w:t> </w:t>
      </w:r>
      <w:r>
        <w:rPr>
          <w:w w:val="110"/>
        </w:rPr>
        <w:t>párrafo;</w:t>
      </w:r>
      <w:r>
        <w:rPr>
          <w:spacing w:val="12"/>
          <w:w w:val="110"/>
        </w:rPr>
        <w:t> </w:t>
      </w:r>
      <w:r>
        <w:rPr>
          <w:w w:val="110"/>
        </w:rPr>
        <w:t>29</w:t>
      </w:r>
      <w:r>
        <w:rPr>
          <w:spacing w:val="15"/>
          <w:w w:val="110"/>
        </w:rPr>
        <w:t> </w:t>
      </w:r>
      <w:r>
        <w:rPr>
          <w:w w:val="110"/>
        </w:rPr>
        <w:t>con</w:t>
      </w:r>
      <w:r>
        <w:rPr>
          <w:spacing w:val="11"/>
          <w:w w:val="110"/>
        </w:rPr>
        <w:t> </w:t>
      </w:r>
      <w:r>
        <w:rPr>
          <w:w w:val="110"/>
        </w:rPr>
        <w:t>un</w:t>
      </w:r>
    </w:p>
    <w:p>
      <w:pPr>
        <w:pStyle w:val="BodyText"/>
        <w:spacing w:line="247" w:lineRule="auto" w:before="4"/>
        <w:ind w:right="1031"/>
        <w:jc w:val="both"/>
      </w:pPr>
      <w:r>
        <w:rPr>
          <w:w w:val="105"/>
        </w:rPr>
        <w:t>segundo párrafo recorriéndose los subsecuentes; 48 fracción I con  un  segundo  párrafo  y  los  incisos A), B), C), D), E), F) y G) recorriéndose los párrafos subsecuentes y fracción III con un segundo párrafo y los incisos A), B), C), D), E) y F) recorriéndose el último  párrafo; 66 con la  fracción VIII; 76 con la fracción VIII y los incisos A), B), C), D), E), F), G), H) y I); 93 con las fracciones</w:t>
      </w:r>
      <w:r>
        <w:rPr>
          <w:spacing w:val="32"/>
          <w:w w:val="105"/>
        </w:rPr>
        <w:t> </w:t>
      </w:r>
      <w:r>
        <w:rPr>
          <w:w w:val="105"/>
        </w:rPr>
        <w:t>XVI,</w:t>
      </w:r>
      <w:r>
        <w:rPr>
          <w:spacing w:val="34"/>
          <w:w w:val="105"/>
        </w:rPr>
        <w:t> </w:t>
      </w:r>
      <w:r>
        <w:rPr>
          <w:w w:val="105"/>
        </w:rPr>
        <w:t>XVII,</w:t>
      </w:r>
      <w:r>
        <w:rPr>
          <w:spacing w:val="33"/>
          <w:w w:val="105"/>
        </w:rPr>
        <w:t> </w:t>
      </w:r>
      <w:r>
        <w:rPr>
          <w:w w:val="105"/>
        </w:rPr>
        <w:t>XVIII,</w:t>
      </w:r>
      <w:r>
        <w:rPr>
          <w:spacing w:val="33"/>
          <w:w w:val="105"/>
        </w:rPr>
        <w:t> </w:t>
      </w:r>
      <w:r>
        <w:rPr>
          <w:w w:val="105"/>
        </w:rPr>
        <w:t>XIX,</w:t>
      </w:r>
      <w:r>
        <w:rPr>
          <w:spacing w:val="33"/>
          <w:w w:val="105"/>
        </w:rPr>
        <w:t> </w:t>
      </w:r>
      <w:r>
        <w:rPr>
          <w:w w:val="105"/>
        </w:rPr>
        <w:t>XX,</w:t>
      </w:r>
      <w:r>
        <w:rPr>
          <w:spacing w:val="34"/>
          <w:w w:val="105"/>
        </w:rPr>
        <w:t> </w:t>
      </w:r>
      <w:r>
        <w:rPr>
          <w:w w:val="105"/>
        </w:rPr>
        <w:t>XXI,</w:t>
      </w:r>
      <w:r>
        <w:rPr>
          <w:spacing w:val="31"/>
          <w:w w:val="105"/>
        </w:rPr>
        <w:t> </w:t>
      </w:r>
      <w:r>
        <w:rPr>
          <w:w w:val="105"/>
        </w:rPr>
        <w:t>XXII,</w:t>
      </w:r>
      <w:r>
        <w:rPr>
          <w:spacing w:val="30"/>
          <w:w w:val="105"/>
        </w:rPr>
        <w:t> </w:t>
      </w:r>
      <w:r>
        <w:rPr>
          <w:w w:val="105"/>
        </w:rPr>
        <w:t>XXIII</w:t>
      </w:r>
      <w:r>
        <w:rPr>
          <w:spacing w:val="32"/>
          <w:w w:val="105"/>
        </w:rPr>
        <w:t> </w:t>
      </w:r>
      <w:r>
        <w:rPr>
          <w:w w:val="105"/>
        </w:rPr>
        <w:t>y</w:t>
      </w:r>
      <w:r>
        <w:rPr>
          <w:spacing w:val="34"/>
          <w:w w:val="105"/>
        </w:rPr>
        <w:t> </w:t>
      </w:r>
      <w:r>
        <w:rPr>
          <w:w w:val="105"/>
        </w:rPr>
        <w:t>XXIV;</w:t>
      </w:r>
      <w:r>
        <w:rPr>
          <w:spacing w:val="33"/>
          <w:w w:val="105"/>
        </w:rPr>
        <w:t> </w:t>
      </w:r>
      <w:r>
        <w:rPr>
          <w:w w:val="105"/>
        </w:rPr>
        <w:t>108</w:t>
      </w:r>
      <w:r>
        <w:rPr>
          <w:spacing w:val="31"/>
          <w:w w:val="105"/>
        </w:rPr>
        <w:t> </w:t>
      </w:r>
      <w:r>
        <w:rPr>
          <w:w w:val="105"/>
        </w:rPr>
        <w:t>con</w:t>
      </w:r>
      <w:r>
        <w:rPr>
          <w:spacing w:val="33"/>
          <w:w w:val="105"/>
        </w:rPr>
        <w:t> </w:t>
      </w:r>
      <w:r>
        <w:rPr>
          <w:w w:val="105"/>
        </w:rPr>
        <w:t>un</w:t>
      </w:r>
      <w:r>
        <w:rPr>
          <w:spacing w:val="33"/>
          <w:w w:val="105"/>
        </w:rPr>
        <w:t> </w:t>
      </w:r>
      <w:r>
        <w:rPr>
          <w:w w:val="105"/>
        </w:rPr>
        <w:t>último</w:t>
      </w:r>
      <w:r>
        <w:rPr>
          <w:spacing w:val="35"/>
          <w:w w:val="105"/>
        </w:rPr>
        <w:t> </w:t>
      </w:r>
      <w:r>
        <w:rPr>
          <w:w w:val="105"/>
        </w:rPr>
        <w:t>párrafo;</w:t>
      </w:r>
      <w:r>
        <w:rPr>
          <w:spacing w:val="31"/>
          <w:w w:val="105"/>
        </w:rPr>
        <w:t> </w:t>
      </w:r>
      <w:r>
        <w:rPr>
          <w:w w:val="105"/>
        </w:rPr>
        <w:t>112</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47" name="image2.png"/>
            <wp:cNvGraphicFramePr>
              <a:graphicFrameLocks noChangeAspect="1"/>
            </wp:cNvGraphicFramePr>
            <a:graphic>
              <a:graphicData uri="http://schemas.openxmlformats.org/drawingml/2006/picture">
                <pic:pic>
                  <pic:nvPicPr>
                    <pic:cNvPr id="64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3"/>
        <w:jc w:val="both"/>
      </w:pPr>
      <w:r>
        <w:rPr>
          <w:w w:val="110"/>
        </w:rPr>
        <w:t>con un cuarto párrafo recorriéndose los subsecuentes; 114  fracción X con los incisos F) y  G) y  un último párrafo y la fracción XVI; 131 con un último párrafo; 133 con un último párrafo; 135 con un último párrafo; 144 con las fracciones VIII y IX; 145 con la fracción IV; 147 con la  fracción VI y su tarifa; 170 con las fracciones XII, XIII, XIV y XV; 171 con las fracciones XVII, XVIII,</w:t>
      </w:r>
      <w:r>
        <w:rPr>
          <w:spacing w:val="17"/>
          <w:w w:val="110"/>
        </w:rPr>
        <w:t> </w:t>
      </w:r>
      <w:r>
        <w:rPr>
          <w:w w:val="110"/>
        </w:rPr>
        <w:t>XIX</w:t>
      </w:r>
      <w:r>
        <w:rPr>
          <w:spacing w:val="16"/>
          <w:w w:val="110"/>
        </w:rPr>
        <w:t> </w:t>
      </w:r>
      <w:r>
        <w:rPr>
          <w:w w:val="110"/>
        </w:rPr>
        <w:t>y</w:t>
      </w:r>
      <w:r>
        <w:rPr>
          <w:spacing w:val="17"/>
          <w:w w:val="110"/>
        </w:rPr>
        <w:t> </w:t>
      </w:r>
      <w:r>
        <w:rPr>
          <w:w w:val="110"/>
        </w:rPr>
        <w:t>XX;</w:t>
      </w:r>
      <w:r>
        <w:rPr>
          <w:spacing w:val="19"/>
          <w:w w:val="110"/>
        </w:rPr>
        <w:t> </w:t>
      </w:r>
      <w:r>
        <w:rPr>
          <w:w w:val="110"/>
        </w:rPr>
        <w:t>174</w:t>
      </w:r>
      <w:r>
        <w:rPr>
          <w:spacing w:val="17"/>
          <w:w w:val="110"/>
        </w:rPr>
        <w:t> </w:t>
      </w:r>
      <w:r>
        <w:rPr>
          <w:w w:val="110"/>
        </w:rPr>
        <w:t>Bis;</w:t>
      </w:r>
      <w:r>
        <w:rPr>
          <w:spacing w:val="17"/>
          <w:w w:val="110"/>
        </w:rPr>
        <w:t> </w:t>
      </w:r>
      <w:r>
        <w:rPr>
          <w:w w:val="110"/>
        </w:rPr>
        <w:t>176</w:t>
      </w:r>
      <w:r>
        <w:rPr>
          <w:spacing w:val="17"/>
          <w:w w:val="110"/>
        </w:rPr>
        <w:t> </w:t>
      </w:r>
      <w:r>
        <w:rPr>
          <w:w w:val="110"/>
        </w:rPr>
        <w:t>Bis;</w:t>
      </w:r>
      <w:r>
        <w:rPr>
          <w:spacing w:val="17"/>
          <w:w w:val="110"/>
        </w:rPr>
        <w:t> </w:t>
      </w:r>
      <w:r>
        <w:rPr>
          <w:w w:val="110"/>
        </w:rPr>
        <w:t>la</w:t>
      </w:r>
      <w:r>
        <w:rPr>
          <w:spacing w:val="16"/>
          <w:w w:val="110"/>
        </w:rPr>
        <w:t> </w:t>
      </w:r>
      <w:r>
        <w:rPr>
          <w:w w:val="110"/>
        </w:rPr>
        <w:t>denominación</w:t>
      </w:r>
      <w:r>
        <w:rPr>
          <w:spacing w:val="18"/>
          <w:w w:val="110"/>
        </w:rPr>
        <w:t> </w:t>
      </w:r>
      <w:r>
        <w:rPr>
          <w:w w:val="110"/>
        </w:rPr>
        <w:t>de</w:t>
      </w:r>
      <w:r>
        <w:rPr>
          <w:spacing w:val="17"/>
          <w:w w:val="110"/>
        </w:rPr>
        <w:t> </w:t>
      </w:r>
      <w:r>
        <w:rPr>
          <w:w w:val="110"/>
        </w:rPr>
        <w:t>la</w:t>
      </w:r>
      <w:r>
        <w:rPr>
          <w:spacing w:val="16"/>
          <w:w w:val="110"/>
        </w:rPr>
        <w:t> </w:t>
      </w:r>
      <w:r>
        <w:rPr>
          <w:w w:val="110"/>
        </w:rPr>
        <w:t>Sección</w:t>
      </w:r>
      <w:r>
        <w:rPr>
          <w:spacing w:val="17"/>
          <w:w w:val="110"/>
        </w:rPr>
        <w:t> </w:t>
      </w:r>
      <w:r>
        <w:rPr>
          <w:w w:val="110"/>
        </w:rPr>
        <w:t>Segunda</w:t>
      </w:r>
      <w:r>
        <w:rPr>
          <w:spacing w:val="16"/>
          <w:w w:val="110"/>
        </w:rPr>
        <w:t> </w:t>
      </w:r>
      <w:r>
        <w:rPr>
          <w:w w:val="110"/>
        </w:rPr>
        <w:t>del</w:t>
      </w:r>
      <w:r>
        <w:rPr>
          <w:spacing w:val="18"/>
          <w:w w:val="110"/>
        </w:rPr>
        <w:t> </w:t>
      </w:r>
      <w:r>
        <w:rPr>
          <w:w w:val="110"/>
        </w:rPr>
        <w:t>Capítulo</w:t>
      </w:r>
      <w:r>
        <w:rPr>
          <w:spacing w:val="20"/>
          <w:w w:val="110"/>
        </w:rPr>
        <w:t> </w:t>
      </w:r>
      <w:r>
        <w:rPr>
          <w:w w:val="110"/>
        </w:rPr>
        <w:t>Cuarto</w:t>
      </w:r>
    </w:p>
    <w:p>
      <w:pPr>
        <w:pStyle w:val="BodyText"/>
        <w:spacing w:line="216" w:lineRule="auto" w:before="13"/>
        <w:ind w:right="1033"/>
        <w:jc w:val="both"/>
      </w:pPr>
      <w:r>
        <w:rPr>
          <w:w w:val="110"/>
        </w:rPr>
        <w:t>del Título Quinto; 196 Bis; 306 Bis; 307 Bis; 308 Bis; 318 Bis; 325 con los párrafos tercero y cuarto recorriéndose el último párrafo; 327 con un último párrafo; 352 Bis. </w:t>
      </w:r>
      <w:r>
        <w:rPr>
          <w:rFonts w:ascii="TeX Gyre Bonum" w:hAnsi="TeX Gyre Bonum"/>
          <w:b/>
          <w:w w:val="110"/>
        </w:rPr>
        <w:t>SE DEROGAN </w:t>
      </w:r>
      <w:r>
        <w:rPr>
          <w:w w:val="110"/>
        </w:rPr>
        <w:t>la fracción</w:t>
      </w:r>
      <w:r>
        <w:rPr>
          <w:spacing w:val="15"/>
          <w:w w:val="110"/>
        </w:rPr>
        <w:t> </w:t>
      </w:r>
      <w:r>
        <w:rPr>
          <w:w w:val="110"/>
        </w:rPr>
        <w:t>III</w:t>
      </w:r>
      <w:r>
        <w:rPr>
          <w:spacing w:val="14"/>
          <w:w w:val="110"/>
        </w:rPr>
        <w:t> </w:t>
      </w:r>
      <w:r>
        <w:rPr>
          <w:w w:val="110"/>
        </w:rPr>
        <w:t>del</w:t>
      </w:r>
      <w:r>
        <w:rPr>
          <w:spacing w:val="16"/>
          <w:w w:val="110"/>
        </w:rPr>
        <w:t> </w:t>
      </w:r>
      <w:r>
        <w:rPr>
          <w:w w:val="110"/>
        </w:rPr>
        <w:t>artículo</w:t>
      </w:r>
      <w:r>
        <w:rPr>
          <w:spacing w:val="16"/>
          <w:w w:val="110"/>
        </w:rPr>
        <w:t> </w:t>
      </w:r>
      <w:r>
        <w:rPr>
          <w:w w:val="110"/>
        </w:rPr>
        <w:t>71;</w:t>
      </w:r>
      <w:r>
        <w:rPr>
          <w:spacing w:val="16"/>
          <w:w w:val="110"/>
        </w:rPr>
        <w:t> </w:t>
      </w:r>
      <w:r>
        <w:rPr>
          <w:w w:val="110"/>
        </w:rPr>
        <w:t>las</w:t>
      </w:r>
      <w:r>
        <w:rPr>
          <w:spacing w:val="14"/>
          <w:w w:val="110"/>
        </w:rPr>
        <w:t> </w:t>
      </w:r>
      <w:r>
        <w:rPr>
          <w:w w:val="110"/>
        </w:rPr>
        <w:t>fracciones</w:t>
      </w:r>
      <w:r>
        <w:rPr>
          <w:spacing w:val="14"/>
          <w:w w:val="110"/>
        </w:rPr>
        <w:t> </w:t>
      </w:r>
      <w:r>
        <w:rPr>
          <w:w w:val="110"/>
        </w:rPr>
        <w:t>IV</w:t>
      </w:r>
      <w:r>
        <w:rPr>
          <w:spacing w:val="14"/>
          <w:w w:val="110"/>
        </w:rPr>
        <w:t> </w:t>
      </w:r>
      <w:r>
        <w:rPr>
          <w:w w:val="110"/>
        </w:rPr>
        <w:t>y</w:t>
      </w:r>
      <w:r>
        <w:rPr>
          <w:spacing w:val="16"/>
          <w:w w:val="110"/>
        </w:rPr>
        <w:t> </w:t>
      </w:r>
      <w:r>
        <w:rPr>
          <w:w w:val="110"/>
        </w:rPr>
        <w:t>V</w:t>
      </w:r>
      <w:r>
        <w:rPr>
          <w:spacing w:val="16"/>
          <w:w w:val="110"/>
        </w:rPr>
        <w:t> </w:t>
      </w:r>
      <w:r>
        <w:rPr>
          <w:w w:val="110"/>
        </w:rPr>
        <w:t>del</w:t>
      </w:r>
      <w:r>
        <w:rPr>
          <w:spacing w:val="17"/>
          <w:w w:val="110"/>
        </w:rPr>
        <w:t> </w:t>
      </w:r>
      <w:r>
        <w:rPr>
          <w:w w:val="110"/>
        </w:rPr>
        <w:t>artículo</w:t>
      </w:r>
      <w:r>
        <w:rPr>
          <w:spacing w:val="16"/>
          <w:w w:val="110"/>
        </w:rPr>
        <w:t> </w:t>
      </w:r>
      <w:r>
        <w:rPr>
          <w:w w:val="110"/>
        </w:rPr>
        <w:t>94;</w:t>
      </w:r>
      <w:r>
        <w:rPr>
          <w:spacing w:val="16"/>
          <w:w w:val="110"/>
        </w:rPr>
        <w:t> </w:t>
      </w:r>
      <w:r>
        <w:rPr>
          <w:w w:val="110"/>
        </w:rPr>
        <w:t>el</w:t>
      </w:r>
      <w:r>
        <w:rPr>
          <w:spacing w:val="15"/>
          <w:w w:val="110"/>
        </w:rPr>
        <w:t> </w:t>
      </w:r>
      <w:r>
        <w:rPr>
          <w:w w:val="110"/>
        </w:rPr>
        <w:t>segundo</w:t>
      </w:r>
      <w:r>
        <w:rPr>
          <w:spacing w:val="15"/>
          <w:w w:val="110"/>
        </w:rPr>
        <w:t> </w:t>
      </w:r>
      <w:r>
        <w:rPr>
          <w:w w:val="110"/>
        </w:rPr>
        <w:t>párrafo</w:t>
      </w:r>
      <w:r>
        <w:rPr>
          <w:spacing w:val="16"/>
          <w:w w:val="110"/>
        </w:rPr>
        <w:t> </w:t>
      </w:r>
      <w:r>
        <w:rPr>
          <w:w w:val="110"/>
        </w:rPr>
        <w:t>del</w:t>
      </w:r>
      <w:r>
        <w:rPr>
          <w:spacing w:val="15"/>
          <w:w w:val="110"/>
        </w:rPr>
        <w:t> </w:t>
      </w:r>
      <w:r>
        <w:rPr>
          <w:w w:val="110"/>
        </w:rPr>
        <w:t>artículo</w:t>
      </w:r>
    </w:p>
    <w:p>
      <w:pPr>
        <w:pStyle w:val="BodyText"/>
        <w:spacing w:line="247" w:lineRule="auto" w:before="13"/>
        <w:ind w:right="1032"/>
        <w:jc w:val="both"/>
      </w:pPr>
      <w:r>
        <w:rPr>
          <w:w w:val="110"/>
        </w:rPr>
        <w:t>110; los incisos A), B), C), D), E) y F) de la fracción I del artículo 119; la fracción X del artículo 170; la fracción VII del artículo 196; y la fracción IX del artículo 308, del Código Financiero del Estado de México y Municipios, </w:t>
      </w:r>
      <w:hyperlink r:id="rId22">
        <w:r>
          <w:rPr>
            <w:color w:val="0000FF"/>
            <w:w w:val="110"/>
            <w:u w:val="single" w:color="0000FF"/>
          </w:rPr>
          <w:t>publicado en la Gaceta del Gobierno del Estado el 31 de</w:t>
        </w:r>
      </w:hyperlink>
      <w:r>
        <w:rPr>
          <w:color w:val="0000FF"/>
          <w:w w:val="110"/>
        </w:rPr>
        <w:t> </w:t>
      </w:r>
      <w:hyperlink r:id="rId22">
        <w:r>
          <w:rPr>
            <w:color w:val="0000FF"/>
            <w:w w:val="110"/>
            <w:u w:val="single" w:color="0000FF"/>
          </w:rPr>
          <w:t>diciembre de 2001</w:t>
        </w:r>
      </w:hyperlink>
      <w:r>
        <w:rPr>
          <w:w w:val="110"/>
        </w:rPr>
        <w:t>, entrando en vigor el </w:t>
      </w:r>
      <w:r>
        <w:rPr>
          <w:w w:val="115"/>
        </w:rPr>
        <w:t>1 </w:t>
      </w:r>
      <w:r>
        <w:rPr>
          <w:w w:val="110"/>
        </w:rPr>
        <w:t>de enero del 2002.</w:t>
      </w:r>
    </w:p>
    <w:p>
      <w:pPr>
        <w:pStyle w:val="BodyText"/>
        <w:spacing w:before="8"/>
        <w:ind w:left="0"/>
        <w:rPr>
          <w:sz w:val="11"/>
        </w:rPr>
      </w:pPr>
    </w:p>
    <w:p>
      <w:pPr>
        <w:spacing w:before="57"/>
        <w:ind w:left="458" w:right="0" w:firstLine="0"/>
        <w:jc w:val="left"/>
        <w:rPr>
          <w:sz w:val="20"/>
        </w:rPr>
      </w:pPr>
      <w:hyperlink r:id="rId23">
        <w:r>
          <w:rPr>
            <w:rFonts w:ascii="TeX Gyre Bonum"/>
            <w:b/>
            <w:color w:val="0000FF"/>
            <w:w w:val="110"/>
            <w:sz w:val="20"/>
            <w:u w:val="single" w:color="0000FF"/>
          </w:rPr>
          <w:t>FE DE ERRATAS: </w:t>
        </w:r>
        <w:r>
          <w:rPr>
            <w:color w:val="0000FF"/>
            <w:w w:val="110"/>
            <w:sz w:val="20"/>
            <w:u w:val="single" w:color="0000FF"/>
          </w:rPr>
          <w:t>Publicada en la Gaceta del Gobierno el 3 de enero del 2002.</w:t>
        </w:r>
      </w:hyperlink>
    </w:p>
    <w:p>
      <w:pPr>
        <w:pStyle w:val="BodyText"/>
        <w:spacing w:before="9"/>
        <w:ind w:left="0"/>
        <w:rPr>
          <w:sz w:val="10"/>
        </w:rPr>
      </w:pPr>
    </w:p>
    <w:p>
      <w:pPr>
        <w:pStyle w:val="BodyText"/>
        <w:spacing w:line="244" w:lineRule="auto" w:before="57"/>
        <w:ind w:right="1032"/>
        <w:jc w:val="both"/>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71.-</w:t>
      </w:r>
      <w:r>
        <w:rPr>
          <w:rFonts w:ascii="TeX Gyre Bonum" w:hAnsi="TeX Gyre Bonum"/>
          <w:b/>
          <w:spacing w:val="-28"/>
          <w:w w:val="110"/>
        </w:rPr>
        <w:t> </w:t>
      </w:r>
      <w:r>
        <w:rPr>
          <w:w w:val="110"/>
        </w:rPr>
        <w:t>Por</w:t>
      </w:r>
      <w:r>
        <w:rPr>
          <w:spacing w:val="-7"/>
          <w:w w:val="110"/>
        </w:rPr>
        <w:t> </w:t>
      </w:r>
      <w:r>
        <w:rPr>
          <w:w w:val="110"/>
        </w:rPr>
        <w:t>el</w:t>
      </w:r>
      <w:r>
        <w:rPr>
          <w:spacing w:val="-8"/>
          <w:w w:val="110"/>
        </w:rPr>
        <w:t> </w:t>
      </w:r>
      <w:r>
        <w:rPr>
          <w:w w:val="110"/>
        </w:rPr>
        <w:t>que</w:t>
      </w:r>
      <w:r>
        <w:rPr>
          <w:spacing w:val="-9"/>
          <w:w w:val="110"/>
        </w:rPr>
        <w:t> </w:t>
      </w:r>
      <w:r>
        <w:rPr>
          <w:w w:val="110"/>
        </w:rPr>
        <w:t>se</w:t>
      </w:r>
      <w:r>
        <w:rPr>
          <w:spacing w:val="-4"/>
          <w:w w:val="110"/>
        </w:rPr>
        <w:t> </w:t>
      </w:r>
      <w:r>
        <w:rPr>
          <w:w w:val="110"/>
        </w:rPr>
        <w:t>REFORMAN</w:t>
      </w:r>
      <w:r>
        <w:rPr>
          <w:spacing w:val="-9"/>
          <w:w w:val="110"/>
        </w:rPr>
        <w:t> </w:t>
      </w:r>
      <w:r>
        <w:rPr>
          <w:w w:val="110"/>
        </w:rPr>
        <w:t>los</w:t>
      </w:r>
      <w:r>
        <w:rPr>
          <w:spacing w:val="-7"/>
          <w:w w:val="110"/>
        </w:rPr>
        <w:t> </w:t>
      </w:r>
      <w:r>
        <w:rPr>
          <w:w w:val="110"/>
        </w:rPr>
        <w:t>artículos</w:t>
      </w:r>
      <w:r>
        <w:rPr>
          <w:spacing w:val="-9"/>
          <w:w w:val="110"/>
        </w:rPr>
        <w:t> </w:t>
      </w:r>
      <w:r>
        <w:rPr>
          <w:w w:val="110"/>
        </w:rPr>
        <w:t>94</w:t>
      </w:r>
      <w:r>
        <w:rPr>
          <w:spacing w:val="-6"/>
          <w:w w:val="110"/>
        </w:rPr>
        <w:t> </w:t>
      </w:r>
      <w:r>
        <w:rPr>
          <w:w w:val="110"/>
        </w:rPr>
        <w:t>en</w:t>
      </w:r>
      <w:r>
        <w:rPr>
          <w:spacing w:val="-7"/>
          <w:w w:val="110"/>
        </w:rPr>
        <w:t> </w:t>
      </w:r>
      <w:r>
        <w:rPr>
          <w:w w:val="110"/>
        </w:rPr>
        <w:t>sus</w:t>
      </w:r>
      <w:r>
        <w:rPr>
          <w:spacing w:val="-7"/>
          <w:w w:val="110"/>
        </w:rPr>
        <w:t> </w:t>
      </w:r>
      <w:r>
        <w:rPr>
          <w:w w:val="110"/>
        </w:rPr>
        <w:t>fracciones</w:t>
      </w:r>
      <w:r>
        <w:rPr>
          <w:spacing w:val="-9"/>
          <w:w w:val="110"/>
        </w:rPr>
        <w:t> </w:t>
      </w:r>
      <w:r>
        <w:rPr>
          <w:w w:val="110"/>
        </w:rPr>
        <w:t>I,</w:t>
      </w:r>
      <w:r>
        <w:rPr>
          <w:spacing w:val="-7"/>
          <w:w w:val="110"/>
        </w:rPr>
        <w:t> </w:t>
      </w:r>
      <w:r>
        <w:rPr>
          <w:w w:val="110"/>
        </w:rPr>
        <w:t>VII</w:t>
      </w:r>
      <w:r>
        <w:rPr>
          <w:spacing w:val="-9"/>
          <w:w w:val="110"/>
        </w:rPr>
        <w:t> </w:t>
      </w:r>
      <w:r>
        <w:rPr>
          <w:w w:val="110"/>
        </w:rPr>
        <w:t>y</w:t>
      </w:r>
      <w:r>
        <w:rPr>
          <w:spacing w:val="-8"/>
          <w:w w:val="110"/>
        </w:rPr>
        <w:t> </w:t>
      </w:r>
      <w:r>
        <w:rPr>
          <w:w w:val="110"/>
        </w:rPr>
        <w:t>X y 143. Se ADICIONAN los artículos 94 con la fracción XIII, 119 fracción I en los conceptos y en sus tarifa y 144 con las fracciones VIII, IX, X, XI y XII. Se DEROGA el artículo 94 en sus fracciones IV, V, IX y XI del Código Financiero del Estado de México y Municipios. </w:t>
      </w:r>
      <w:hyperlink r:id="rId24">
        <w:r>
          <w:rPr>
            <w:color w:val="0000FF"/>
            <w:w w:val="110"/>
            <w:u w:val="single" w:color="0000FF"/>
          </w:rPr>
          <w:t>Publicado en</w:t>
        </w:r>
      </w:hyperlink>
      <w:r>
        <w:rPr>
          <w:color w:val="0000FF"/>
          <w:w w:val="110"/>
        </w:rPr>
        <w:t> </w:t>
      </w:r>
      <w:hyperlink r:id="rId24">
        <w:r>
          <w:rPr>
            <w:color w:val="0000FF"/>
            <w:w w:val="110"/>
            <w:u w:val="single" w:color="0000FF"/>
          </w:rPr>
          <w:t>la Gaceta del Gobierno del Estado el 10 de junio del 2002</w:t>
        </w:r>
      </w:hyperlink>
      <w:r>
        <w:rPr>
          <w:w w:val="110"/>
        </w:rPr>
        <w:t>, entrando en vigor el 10 de junio del 2002</w:t>
      </w:r>
    </w:p>
    <w:p>
      <w:pPr>
        <w:pStyle w:val="BodyText"/>
        <w:spacing w:line="242" w:lineRule="auto" w:before="185"/>
        <w:ind w:right="1031"/>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85</w:t>
      </w:r>
      <w:r>
        <w:rPr>
          <w:rFonts w:ascii="TeX Gyre Bonum" w:hAnsi="TeX Gyre Bonum"/>
          <w:b/>
          <w:spacing w:val="-22"/>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4"/>
          <w:w w:val="110"/>
        </w:rPr>
        <w:t> </w:t>
      </w:r>
      <w:r>
        <w:rPr>
          <w:rFonts w:ascii="TeX Gyre Bonum" w:hAnsi="TeX Gyre Bonum"/>
          <w:b/>
          <w:w w:val="110"/>
        </w:rPr>
        <w:t>PRIMERO.-</w:t>
      </w:r>
      <w:r>
        <w:rPr>
          <w:rFonts w:ascii="TeX Gyre Bonum" w:hAnsi="TeX Gyre Bonum"/>
          <w:b/>
          <w:spacing w:val="-23"/>
          <w:w w:val="110"/>
        </w:rPr>
        <w:t> </w:t>
      </w:r>
      <w:r>
        <w:rPr>
          <w:w w:val="110"/>
        </w:rPr>
        <w:t>Por</w:t>
      </w:r>
      <w:r>
        <w:rPr>
          <w:spacing w:val="-4"/>
          <w:w w:val="110"/>
        </w:rPr>
        <w:t> </w:t>
      </w:r>
      <w:r>
        <w:rPr>
          <w:w w:val="110"/>
        </w:rPr>
        <w:t>el</w:t>
      </w:r>
      <w:r>
        <w:rPr>
          <w:spacing w:val="-4"/>
          <w:w w:val="110"/>
        </w:rPr>
        <w:t> </w:t>
      </w:r>
      <w:r>
        <w:rPr>
          <w:w w:val="110"/>
        </w:rPr>
        <w:t>que</w:t>
      </w:r>
      <w:r>
        <w:rPr>
          <w:spacing w:val="-3"/>
          <w:w w:val="110"/>
        </w:rPr>
        <w:t> </w:t>
      </w:r>
      <w:r>
        <w:rPr>
          <w:w w:val="110"/>
        </w:rPr>
        <w:t>se</w:t>
      </w:r>
      <w:r>
        <w:rPr>
          <w:spacing w:val="-5"/>
          <w:w w:val="110"/>
        </w:rPr>
        <w:t> </w:t>
      </w:r>
      <w:r>
        <w:rPr>
          <w:w w:val="110"/>
        </w:rPr>
        <w:t>adicionan</w:t>
      </w:r>
      <w:r>
        <w:rPr>
          <w:spacing w:val="-4"/>
          <w:w w:val="110"/>
        </w:rPr>
        <w:t> </w:t>
      </w:r>
      <w:r>
        <w:rPr>
          <w:w w:val="110"/>
        </w:rPr>
        <w:t>los</w:t>
      </w:r>
      <w:r>
        <w:rPr>
          <w:spacing w:val="-5"/>
          <w:w w:val="110"/>
        </w:rPr>
        <w:t> </w:t>
      </w:r>
      <w:r>
        <w:rPr>
          <w:w w:val="110"/>
        </w:rPr>
        <w:t>artículos 265-A, 265-B, 265-C, 265-D, y 265-E al Código Financiero del Estado de México y Municipios. </w:t>
      </w:r>
      <w:hyperlink r:id="rId25">
        <w:r>
          <w:rPr>
            <w:color w:val="0000FF"/>
            <w:w w:val="110"/>
            <w:u w:val="single" w:color="0000FF"/>
          </w:rPr>
          <w:t>Publicado en la Gaceta del Gobierno del Estado el 31 de julio del 2002</w:t>
        </w:r>
      </w:hyperlink>
      <w:r>
        <w:rPr>
          <w:w w:val="110"/>
        </w:rPr>
        <w:t>, entrando en vigor al día siguiente de su</w:t>
      </w:r>
      <w:r>
        <w:rPr>
          <w:spacing w:val="30"/>
          <w:w w:val="110"/>
        </w:rPr>
        <w:t> </w:t>
      </w:r>
      <w:r>
        <w:rPr>
          <w:w w:val="110"/>
        </w:rPr>
        <w:t>publicación</w:t>
      </w:r>
    </w:p>
    <w:p>
      <w:pPr>
        <w:pStyle w:val="BodyText"/>
        <w:spacing w:line="242" w:lineRule="auto" w:before="193"/>
        <w:ind w:right="1033"/>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98</w:t>
      </w:r>
      <w:r>
        <w:rPr>
          <w:rFonts w:ascii="TeX Gyre Bonum" w:hAnsi="TeX Gyre Bonum"/>
          <w:b/>
          <w:spacing w:val="-29"/>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PRIMERO.-</w:t>
      </w:r>
      <w:r>
        <w:rPr>
          <w:rFonts w:ascii="TeX Gyre Bonum" w:hAnsi="TeX Gyre Bonum"/>
          <w:b/>
          <w:spacing w:val="-31"/>
          <w:w w:val="110"/>
        </w:rPr>
        <w:t> </w:t>
      </w:r>
      <w:r>
        <w:rPr>
          <w:w w:val="110"/>
        </w:rPr>
        <w:t>Por</w:t>
      </w:r>
      <w:r>
        <w:rPr>
          <w:spacing w:val="-10"/>
          <w:w w:val="110"/>
        </w:rPr>
        <w:t> </w:t>
      </w:r>
      <w:r>
        <w:rPr>
          <w:w w:val="110"/>
        </w:rPr>
        <w:t>el</w:t>
      </w:r>
      <w:r>
        <w:rPr>
          <w:spacing w:val="-11"/>
          <w:w w:val="110"/>
        </w:rPr>
        <w:t> </w:t>
      </w:r>
      <w:r>
        <w:rPr>
          <w:w w:val="110"/>
        </w:rPr>
        <w:t>que</w:t>
      </w:r>
      <w:r>
        <w:rPr>
          <w:spacing w:val="-11"/>
          <w:w w:val="110"/>
        </w:rPr>
        <w:t> </w:t>
      </w:r>
      <w:r>
        <w:rPr>
          <w:w w:val="110"/>
        </w:rPr>
        <w:t>se</w:t>
      </w:r>
      <w:r>
        <w:rPr>
          <w:spacing w:val="-10"/>
          <w:w w:val="110"/>
        </w:rPr>
        <w:t> </w:t>
      </w:r>
      <w:r>
        <w:rPr>
          <w:w w:val="110"/>
        </w:rPr>
        <w:t>reforma</w:t>
      </w:r>
      <w:r>
        <w:rPr>
          <w:spacing w:val="-10"/>
          <w:w w:val="110"/>
        </w:rPr>
        <w:t> </w:t>
      </w:r>
      <w:r>
        <w:rPr>
          <w:w w:val="110"/>
        </w:rPr>
        <w:t>la</w:t>
      </w:r>
      <w:r>
        <w:rPr>
          <w:spacing w:val="-11"/>
          <w:w w:val="110"/>
        </w:rPr>
        <w:t> </w:t>
      </w:r>
      <w:r>
        <w:rPr>
          <w:w w:val="110"/>
        </w:rPr>
        <w:t>fracción</w:t>
      </w:r>
      <w:r>
        <w:rPr>
          <w:spacing w:val="-10"/>
          <w:w w:val="110"/>
        </w:rPr>
        <w:t> </w:t>
      </w:r>
      <w:r>
        <w:rPr>
          <w:w w:val="110"/>
        </w:rPr>
        <w:t>IV</w:t>
      </w:r>
      <w:r>
        <w:rPr>
          <w:spacing w:val="-11"/>
          <w:w w:val="110"/>
        </w:rPr>
        <w:t> </w:t>
      </w:r>
      <w:r>
        <w:rPr>
          <w:w w:val="110"/>
        </w:rPr>
        <w:t>y se adiciona la fracción V al artículo 264 del Código Financiero del Estado de México y Municipios. </w:t>
      </w:r>
      <w:hyperlink r:id="rId26">
        <w:r>
          <w:rPr>
            <w:color w:val="0000FF"/>
            <w:w w:val="110"/>
            <w:u w:val="single" w:color="0000FF"/>
          </w:rPr>
          <w:t>Publicado en la Gaceta del Gobierno del Estado el </w:t>
        </w:r>
        <w:r>
          <w:rPr>
            <w:color w:val="0000FF"/>
            <w:w w:val="115"/>
            <w:u w:val="single" w:color="0000FF"/>
          </w:rPr>
          <w:t>11 </w:t>
        </w:r>
        <w:r>
          <w:rPr>
            <w:color w:val="0000FF"/>
            <w:w w:val="110"/>
            <w:u w:val="single" w:color="0000FF"/>
          </w:rPr>
          <w:t>de noviembre del 2002</w:t>
        </w:r>
      </w:hyperlink>
      <w:r>
        <w:rPr>
          <w:w w:val="110"/>
        </w:rPr>
        <w:t>, entrando</w:t>
      </w:r>
      <w:r>
        <w:rPr>
          <w:spacing w:val="11"/>
          <w:w w:val="110"/>
        </w:rPr>
        <w:t> </w:t>
      </w:r>
      <w:r>
        <w:rPr>
          <w:w w:val="110"/>
        </w:rPr>
        <w:t>en</w:t>
      </w:r>
      <w:r>
        <w:rPr>
          <w:spacing w:val="11"/>
          <w:w w:val="110"/>
        </w:rPr>
        <w:t> </w:t>
      </w:r>
      <w:r>
        <w:rPr>
          <w:w w:val="110"/>
        </w:rPr>
        <w:t>vigor</w:t>
      </w:r>
      <w:r>
        <w:rPr>
          <w:spacing w:val="10"/>
          <w:w w:val="110"/>
        </w:rPr>
        <w:t> </w:t>
      </w:r>
      <w:r>
        <w:rPr>
          <w:w w:val="110"/>
        </w:rPr>
        <w:t>al</w:t>
      </w:r>
      <w:r>
        <w:rPr>
          <w:spacing w:val="12"/>
          <w:w w:val="110"/>
        </w:rPr>
        <w:t> </w:t>
      </w:r>
      <w:r>
        <w:rPr>
          <w:w w:val="110"/>
        </w:rPr>
        <w:t>día</w:t>
      </w:r>
      <w:r>
        <w:rPr>
          <w:spacing w:val="8"/>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p>
      <w:pPr>
        <w:pStyle w:val="BodyText"/>
        <w:spacing w:line="247" w:lineRule="auto" w:before="190"/>
        <w:ind w:right="1031"/>
        <w:jc w:val="both"/>
      </w:pPr>
      <w:r>
        <w:rPr>
          <w:rFonts w:ascii="TeX Gyre Bonum" w:hAnsi="TeX Gyre Bonum"/>
          <w:b/>
          <w:w w:val="110"/>
        </w:rPr>
        <w:t>DECRETO NÚMERO 106.- </w:t>
      </w:r>
      <w:r>
        <w:rPr>
          <w:w w:val="110"/>
        </w:rPr>
        <w:t>Por el que se </w:t>
      </w:r>
      <w:r>
        <w:rPr>
          <w:rFonts w:ascii="TeX Gyre Bonum" w:hAnsi="TeX Gyre Bonum"/>
          <w:b/>
          <w:w w:val="110"/>
        </w:rPr>
        <w:t>reforman </w:t>
      </w:r>
      <w:r>
        <w:rPr>
          <w:w w:val="110"/>
        </w:rPr>
        <w:t>los artículos 12; 13; 26 en sus párrafos cuarto y séptimo; 42 en sus párrafos cuarto y quinto; 46 en su fracción II primer párrafo; 61 en su fracción V; 62 en su párrafo segundo; la denominación del Capítulo Segundo del Título Tercero; 70 incorporándolo al Capítulo Segundo del Título Tercero; </w:t>
      </w:r>
      <w:r>
        <w:rPr>
          <w:w w:val="115"/>
        </w:rPr>
        <w:t>71 </w:t>
      </w:r>
      <w:r>
        <w:rPr>
          <w:w w:val="110"/>
        </w:rPr>
        <w:t>en su tarifa y el concepto del inciso C) de la fracción IV; 72 primer párrafo, en su tarifa y el concepto de la fracción IV; 73 en su primer párrafo, fracción I e inciso A), en su tarifa y en los conceptos del numeral </w:t>
      </w:r>
      <w:r>
        <w:rPr>
          <w:w w:val="115"/>
        </w:rPr>
        <w:t>1 </w:t>
      </w:r>
      <w:r>
        <w:rPr>
          <w:w w:val="110"/>
        </w:rPr>
        <w:t>del inciso A), del numeral </w:t>
      </w:r>
      <w:r>
        <w:rPr>
          <w:w w:val="115"/>
        </w:rPr>
        <w:t>1 </w:t>
      </w:r>
      <w:r>
        <w:rPr>
          <w:w w:val="110"/>
        </w:rPr>
        <w:t>del inciso B), del inciso D), y los numerales </w:t>
      </w:r>
      <w:r>
        <w:rPr>
          <w:w w:val="115"/>
        </w:rPr>
        <w:t>1 </w:t>
      </w:r>
      <w:r>
        <w:rPr>
          <w:w w:val="110"/>
        </w:rPr>
        <w:t>y 4 del inciso H); 74 en su tarifa y en el concepto de la fracción I; 75 en su tarifa; 76 en su tarifa y en los conceptos de las fracciones I, III, V, VI, VII y VIII, así como en sus incisos C), E), H) e I); 77; 78 en su fracción III y en sus conceptos y tarifa; 79 en sus fracciones VII, IX, X y XI, así como los conceptos y tarifa  de los numerales </w:t>
      </w:r>
      <w:r>
        <w:rPr>
          <w:w w:val="115"/>
        </w:rPr>
        <w:t>1, </w:t>
      </w:r>
      <w:r>
        <w:rPr>
          <w:w w:val="110"/>
        </w:rPr>
        <w:t>2, 3, 4, 5 y 6; 80 en los conceptos y tarifa de los numerales </w:t>
      </w:r>
      <w:r>
        <w:rPr>
          <w:w w:val="115"/>
        </w:rPr>
        <w:t>1, </w:t>
      </w:r>
      <w:r>
        <w:rPr>
          <w:w w:val="110"/>
        </w:rPr>
        <w:t>2, 3, 4, 5 y 6;    81 en sus fracciones I, V y VI, así como en los conceptos y tarifa de los numerales </w:t>
      </w:r>
      <w:r>
        <w:rPr>
          <w:w w:val="115"/>
        </w:rPr>
        <w:t>1, </w:t>
      </w:r>
      <w:r>
        <w:rPr>
          <w:w w:val="110"/>
        </w:rPr>
        <w:t>2, 3, 4, 5 y    6, y en los incisos A) y B); 82 en la tarifa de las fracciones I, II, III y IV; 83 en la tarifa de las fracciones I, II, III, IV, V, VI, VII, VIII y IX; 84; 85; 86; 87 en su segundo párrafo; 88 en la tarifa de las fracciones I, II, III, IV, V, VI, VII, VIII, IX y X; 90 en la tarifa de las fracciones I, II, III, IV, V, VI, VII, VIII y IX; 91 en la tarifa de las fracciones I, II, III, IV y V; 93; 94 en la tarifa de la fracción II, en la fracción III en su inciso I), en la tarifa de las fracciones VI, VII, y X; 95 en la tarifa de las fracciones I, II, III, V y VI, así como en su concepto y tarifa de la fracción IV; 96 en  la tarifa de la fracción II; la denominación de la Sección Séptima del Capítulo Segundo  del  Título Tercero; 97; 97 Bis; las denominaciones de las Secciones Octava y Novena del Capítulo Segundo del Título Tercero; 98 en el concepto y tarifa de las fracciones I, II, III  en  sus incisos B),</w:t>
      </w:r>
      <w:r>
        <w:rPr>
          <w:spacing w:val="17"/>
          <w:w w:val="110"/>
        </w:rPr>
        <w:t> </w:t>
      </w:r>
      <w:r>
        <w:rPr>
          <w:w w:val="110"/>
        </w:rPr>
        <w:t>C)</w:t>
      </w:r>
      <w:r>
        <w:rPr>
          <w:spacing w:val="17"/>
          <w:w w:val="110"/>
        </w:rPr>
        <w:t> </w:t>
      </w:r>
      <w:r>
        <w:rPr>
          <w:w w:val="110"/>
        </w:rPr>
        <w:t>y</w:t>
      </w:r>
      <w:r>
        <w:rPr>
          <w:spacing w:val="17"/>
          <w:w w:val="110"/>
        </w:rPr>
        <w:t> </w:t>
      </w:r>
      <w:r>
        <w:rPr>
          <w:w w:val="110"/>
        </w:rPr>
        <w:t>D),</w:t>
      </w:r>
      <w:r>
        <w:rPr>
          <w:spacing w:val="18"/>
          <w:w w:val="110"/>
        </w:rPr>
        <w:t> </w:t>
      </w:r>
      <w:r>
        <w:rPr>
          <w:w w:val="110"/>
        </w:rPr>
        <w:t>inciso</w:t>
      </w:r>
      <w:r>
        <w:rPr>
          <w:spacing w:val="15"/>
          <w:w w:val="110"/>
        </w:rPr>
        <w:t> </w:t>
      </w:r>
      <w:r>
        <w:rPr>
          <w:w w:val="110"/>
        </w:rPr>
        <w:t>A)</w:t>
      </w:r>
      <w:r>
        <w:rPr>
          <w:spacing w:val="17"/>
          <w:w w:val="110"/>
        </w:rPr>
        <w:t> </w:t>
      </w:r>
      <w:r>
        <w:rPr>
          <w:w w:val="110"/>
        </w:rPr>
        <w:t>en</w:t>
      </w:r>
      <w:r>
        <w:rPr>
          <w:spacing w:val="15"/>
          <w:w w:val="110"/>
        </w:rPr>
        <w:t> </w:t>
      </w:r>
      <w:r>
        <w:rPr>
          <w:w w:val="110"/>
        </w:rPr>
        <w:t>el</w:t>
      </w:r>
      <w:r>
        <w:rPr>
          <w:spacing w:val="16"/>
          <w:w w:val="110"/>
        </w:rPr>
        <w:t> </w:t>
      </w:r>
      <w:r>
        <w:rPr>
          <w:w w:val="110"/>
        </w:rPr>
        <w:t>concepto,</w:t>
      </w:r>
      <w:r>
        <w:rPr>
          <w:spacing w:val="16"/>
          <w:w w:val="110"/>
        </w:rPr>
        <w:t> </w:t>
      </w:r>
      <w:r>
        <w:rPr>
          <w:w w:val="110"/>
        </w:rPr>
        <w:t>y</w:t>
      </w:r>
      <w:r>
        <w:rPr>
          <w:spacing w:val="15"/>
          <w:w w:val="110"/>
        </w:rPr>
        <w:t> </w:t>
      </w:r>
      <w:r>
        <w:rPr>
          <w:w w:val="110"/>
        </w:rPr>
        <w:t>tarifa</w:t>
      </w:r>
      <w:r>
        <w:rPr>
          <w:spacing w:val="14"/>
          <w:w w:val="110"/>
        </w:rPr>
        <w:t> </w:t>
      </w:r>
      <w:r>
        <w:rPr>
          <w:w w:val="110"/>
        </w:rPr>
        <w:t>de</w:t>
      </w:r>
      <w:r>
        <w:rPr>
          <w:spacing w:val="16"/>
          <w:w w:val="110"/>
        </w:rPr>
        <w:t> </w:t>
      </w:r>
      <w:r>
        <w:rPr>
          <w:w w:val="110"/>
        </w:rPr>
        <w:t>sus</w:t>
      </w:r>
      <w:r>
        <w:rPr>
          <w:spacing w:val="17"/>
          <w:w w:val="110"/>
        </w:rPr>
        <w:t> </w:t>
      </w:r>
      <w:r>
        <w:rPr>
          <w:w w:val="110"/>
        </w:rPr>
        <w:t>numerales</w:t>
      </w:r>
      <w:r>
        <w:rPr>
          <w:spacing w:val="15"/>
          <w:w w:val="110"/>
        </w:rPr>
        <w:t> </w:t>
      </w:r>
      <w:r>
        <w:rPr>
          <w:w w:val="115"/>
        </w:rPr>
        <w:t>1</w:t>
      </w:r>
      <w:r>
        <w:rPr>
          <w:spacing w:val="18"/>
          <w:w w:val="115"/>
        </w:rPr>
        <w:t> </w:t>
      </w:r>
      <w:r>
        <w:rPr>
          <w:w w:val="110"/>
        </w:rPr>
        <w:t>y</w:t>
      </w:r>
      <w:r>
        <w:rPr>
          <w:spacing w:val="17"/>
          <w:w w:val="110"/>
        </w:rPr>
        <w:t> </w:t>
      </w:r>
      <w:r>
        <w:rPr>
          <w:w w:val="110"/>
        </w:rPr>
        <w:t>2,</w:t>
      </w:r>
      <w:r>
        <w:rPr>
          <w:spacing w:val="17"/>
          <w:w w:val="110"/>
        </w:rPr>
        <w:t> </w:t>
      </w:r>
      <w:r>
        <w:rPr>
          <w:w w:val="110"/>
        </w:rPr>
        <w:t>el</w:t>
      </w:r>
      <w:r>
        <w:rPr>
          <w:spacing w:val="15"/>
          <w:w w:val="110"/>
        </w:rPr>
        <w:t> </w:t>
      </w:r>
      <w:r>
        <w:rPr>
          <w:w w:val="110"/>
        </w:rPr>
        <w:t>inciso</w:t>
      </w:r>
      <w:r>
        <w:rPr>
          <w:spacing w:val="20"/>
          <w:w w:val="110"/>
        </w:rPr>
        <w:t> </w:t>
      </w:r>
      <w:r>
        <w:rPr>
          <w:w w:val="110"/>
        </w:rPr>
        <w:t>E),</w:t>
      </w:r>
      <w:r>
        <w:rPr>
          <w:spacing w:val="17"/>
          <w:w w:val="110"/>
        </w:rPr>
        <w:t> </w:t>
      </w:r>
      <w:r>
        <w:rPr>
          <w:w w:val="110"/>
        </w:rPr>
        <w:t>en</w:t>
      </w:r>
      <w:r>
        <w:rPr>
          <w:spacing w:val="16"/>
          <w:w w:val="110"/>
        </w:rPr>
        <w:t> </w:t>
      </w:r>
      <w:r>
        <w:rPr>
          <w:w w:val="110"/>
        </w:rPr>
        <w:t>su</w:t>
      </w:r>
      <w:r>
        <w:rPr>
          <w:spacing w:val="15"/>
          <w:w w:val="110"/>
        </w:rPr>
        <w:t> </w:t>
      </w:r>
      <w:r>
        <w:rPr>
          <w:w w:val="110"/>
        </w:rPr>
        <w:t>tarifa</w:t>
      </w:r>
      <w:r>
        <w:rPr>
          <w:spacing w:val="16"/>
          <w:w w:val="110"/>
        </w:rPr>
        <w:t> </w:t>
      </w:r>
      <w:r>
        <w:rPr>
          <w:w w:val="110"/>
        </w:rPr>
        <w:t>y</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49" name="image2.png"/>
            <wp:cNvGraphicFramePr>
              <a:graphicFrameLocks noChangeAspect="1"/>
            </wp:cNvGraphicFramePr>
            <a:graphic>
              <a:graphicData uri="http://schemas.openxmlformats.org/drawingml/2006/picture">
                <pic:pic>
                  <pic:nvPicPr>
                    <pic:cNvPr id="65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fracción IV en su tarifa, y último párrafo; 99 en la tarifa de la fracción I, en el concepto y tarifa  de las fracciones II y III; 100 en el concepto y tarifa de la fracción I; 101; 102 en el concepto y tarifa de las fracciones I y II; 102 Bis; la denominación de la Sección Décima del Capítulo Segundo del Título Tercero; 103 en la tarifa de sus fracciones I y II; 106 en su segundo párrafo; 109 fracción I en su tarifa y en su penúltimo párrafo; </w:t>
      </w:r>
      <w:r>
        <w:rPr>
          <w:w w:val="120"/>
        </w:rPr>
        <w:t>111 </w:t>
      </w:r>
      <w:r>
        <w:rPr>
          <w:w w:val="110"/>
        </w:rPr>
        <w:t>en  su segundo  párrafo;  </w:t>
      </w:r>
      <w:r>
        <w:rPr>
          <w:w w:val="120"/>
        </w:rPr>
        <w:t>112 </w:t>
      </w:r>
      <w:r>
        <w:rPr>
          <w:w w:val="110"/>
        </w:rPr>
        <w:t>en  su sexto párrafo; </w:t>
      </w:r>
      <w:r>
        <w:rPr>
          <w:w w:val="120"/>
        </w:rPr>
        <w:t>114 </w:t>
      </w:r>
      <w:r>
        <w:rPr>
          <w:w w:val="110"/>
        </w:rPr>
        <w:t>fracción I en su primer párrafo; </w:t>
      </w:r>
      <w:r>
        <w:rPr>
          <w:w w:val="120"/>
        </w:rPr>
        <w:t>115 </w:t>
      </w:r>
      <w:r>
        <w:rPr>
          <w:w w:val="110"/>
        </w:rPr>
        <w:t>en su tarifa del  primero  y  quinto párrafos y la fracción II y párrafo décimo primero; </w:t>
      </w:r>
      <w:r>
        <w:rPr>
          <w:w w:val="120"/>
        </w:rPr>
        <w:t>116 </w:t>
      </w:r>
      <w:r>
        <w:rPr>
          <w:w w:val="110"/>
        </w:rPr>
        <w:t>en su penúltimo párrafo;  la denominación de la Sección Tercera del Capítulo Primero del Título Cuarto; 118; </w:t>
      </w:r>
      <w:r>
        <w:rPr>
          <w:w w:val="120"/>
        </w:rPr>
        <w:t>119 </w:t>
      </w:r>
      <w:r>
        <w:rPr>
          <w:w w:val="110"/>
        </w:rPr>
        <w:t>en su fracción I y concepto de su tarifa y los párrafos segundo, tercero y cuarto, la fracción II; 129 en sus fracciones III, V y X; 130 fracción I incisos A) en su tarifa, inciso B) en su tarifa y párrafo segundo, fracción II incisos A) y B) en sus tarifas; 131; 133  en  su  primer  párrafo;  135  fracciones I y II, en las tarifas de sus incisos A) y B), y en su sexto y  último  párrafos; 136  fracción II inciso  A) en su tarifa, inciso B) en su concepto y tarifa; 137; 138; 139; 140;  147 en   sus fracciones IV y V; 157; 159 fracción III en su inciso C) y en su cuarto párrafo; 164 en su segundo párrafo; 168 en sus párrafos segundo y tercero; 170 en su primer párrafo y en sus fracciones VII y XI; </w:t>
      </w:r>
      <w:r>
        <w:rPr>
          <w:w w:val="120"/>
        </w:rPr>
        <w:t>171 </w:t>
      </w:r>
      <w:r>
        <w:rPr>
          <w:w w:val="110"/>
        </w:rPr>
        <w:t>en sus fracciones II, III, IV, VI, VII, IX, XII y XIII; 172 en su primer párrafo; 174; 174 Bis; 175 en su segundo párrafo; 179 en sus fracciones I, II en su segundo  párrafo y III; 180; </w:t>
      </w:r>
      <w:r>
        <w:rPr>
          <w:w w:val="120"/>
        </w:rPr>
        <w:t>181 </w:t>
      </w:r>
      <w:r>
        <w:rPr>
          <w:w w:val="110"/>
        </w:rPr>
        <w:t>en su fracción II; 183; 186; 187; 188; 189; 191; 193; 194 en sus párrafos segundo y tercero; 195; 196 en su primer párrafo y en sus fracciones  IV y VI; 196 Bis; 197;       199; 200; la denominación del Capítulo Primero del Título Sexto; los Capítulos  Segundo,  Tercero y Cuarto pasan a ser las secciones Segunda, Tercera y Cuarta del Capítulo Primero del Título Sexto; 258 en su fracción I; 260 en su primer párrafo; 274 fracción III; 284  incorporándolo al Capítulo Tercero del Título Octavo; la denominación del Título Noveno reestructurándolo y la denominación Capítulo Primero; 285; 286; 287; 288; 289; 290; 291;</w:t>
      </w:r>
      <w:r>
        <w:rPr>
          <w:spacing w:val="48"/>
          <w:w w:val="110"/>
        </w:rPr>
        <w:t> </w:t>
      </w:r>
      <w:r>
        <w:rPr>
          <w:w w:val="110"/>
        </w:rPr>
        <w:t>292;</w:t>
      </w:r>
    </w:p>
    <w:p>
      <w:pPr>
        <w:pStyle w:val="BodyText"/>
        <w:spacing w:before="19"/>
        <w:jc w:val="both"/>
      </w:pPr>
      <w:r>
        <w:rPr>
          <w:w w:val="110"/>
        </w:rPr>
        <w:t>293;</w:t>
      </w:r>
      <w:r>
        <w:rPr>
          <w:spacing w:val="14"/>
          <w:w w:val="110"/>
        </w:rPr>
        <w:t> </w:t>
      </w:r>
      <w:r>
        <w:rPr>
          <w:w w:val="110"/>
        </w:rPr>
        <w:t>294;</w:t>
      </w:r>
      <w:r>
        <w:rPr>
          <w:spacing w:val="16"/>
          <w:w w:val="110"/>
        </w:rPr>
        <w:t> </w:t>
      </w:r>
      <w:r>
        <w:rPr>
          <w:w w:val="110"/>
        </w:rPr>
        <w:t>295;</w:t>
      </w:r>
      <w:r>
        <w:rPr>
          <w:spacing w:val="15"/>
          <w:w w:val="110"/>
        </w:rPr>
        <w:t> </w:t>
      </w:r>
      <w:r>
        <w:rPr>
          <w:w w:val="110"/>
        </w:rPr>
        <w:t>296;</w:t>
      </w:r>
      <w:r>
        <w:rPr>
          <w:spacing w:val="15"/>
          <w:w w:val="110"/>
        </w:rPr>
        <w:t> </w:t>
      </w:r>
      <w:r>
        <w:rPr>
          <w:w w:val="110"/>
        </w:rPr>
        <w:t>297;</w:t>
      </w:r>
      <w:r>
        <w:rPr>
          <w:spacing w:val="16"/>
          <w:w w:val="110"/>
        </w:rPr>
        <w:t> </w:t>
      </w:r>
      <w:r>
        <w:rPr>
          <w:w w:val="110"/>
        </w:rPr>
        <w:t>298,</w:t>
      </w:r>
      <w:r>
        <w:rPr>
          <w:spacing w:val="14"/>
          <w:w w:val="110"/>
        </w:rPr>
        <w:t> </w:t>
      </w:r>
      <w:r>
        <w:rPr>
          <w:w w:val="110"/>
        </w:rPr>
        <w:t>299;</w:t>
      </w:r>
      <w:r>
        <w:rPr>
          <w:spacing w:val="17"/>
          <w:w w:val="110"/>
        </w:rPr>
        <w:t> </w:t>
      </w:r>
      <w:r>
        <w:rPr>
          <w:w w:val="110"/>
        </w:rPr>
        <w:t>300;</w:t>
      </w:r>
      <w:r>
        <w:rPr>
          <w:spacing w:val="14"/>
          <w:w w:val="110"/>
        </w:rPr>
        <w:t> </w:t>
      </w:r>
      <w:r>
        <w:rPr>
          <w:w w:val="110"/>
        </w:rPr>
        <w:t>301;</w:t>
      </w:r>
      <w:r>
        <w:rPr>
          <w:spacing w:val="17"/>
          <w:w w:val="110"/>
        </w:rPr>
        <w:t> </w:t>
      </w:r>
      <w:r>
        <w:rPr>
          <w:w w:val="110"/>
        </w:rPr>
        <w:t>la</w:t>
      </w:r>
      <w:r>
        <w:rPr>
          <w:spacing w:val="13"/>
          <w:w w:val="110"/>
        </w:rPr>
        <w:t> </w:t>
      </w:r>
      <w:r>
        <w:rPr>
          <w:w w:val="110"/>
        </w:rPr>
        <w:t>denominación</w:t>
      </w:r>
      <w:r>
        <w:rPr>
          <w:spacing w:val="17"/>
          <w:w w:val="110"/>
        </w:rPr>
        <w:t> </w:t>
      </w:r>
      <w:r>
        <w:rPr>
          <w:w w:val="110"/>
        </w:rPr>
        <w:t>del</w:t>
      </w:r>
      <w:r>
        <w:rPr>
          <w:spacing w:val="16"/>
          <w:w w:val="110"/>
        </w:rPr>
        <w:t> </w:t>
      </w:r>
      <w:r>
        <w:rPr>
          <w:w w:val="110"/>
        </w:rPr>
        <w:t>Capítulo</w:t>
      </w:r>
      <w:r>
        <w:rPr>
          <w:spacing w:val="18"/>
          <w:w w:val="110"/>
        </w:rPr>
        <w:t> </w:t>
      </w:r>
      <w:r>
        <w:rPr>
          <w:w w:val="110"/>
        </w:rPr>
        <w:t>Segundo</w:t>
      </w:r>
      <w:r>
        <w:rPr>
          <w:spacing w:val="17"/>
          <w:w w:val="110"/>
        </w:rPr>
        <w:t> </w:t>
      </w:r>
      <w:r>
        <w:rPr>
          <w:w w:val="110"/>
        </w:rPr>
        <w:t>del</w:t>
      </w:r>
      <w:r>
        <w:rPr>
          <w:spacing w:val="15"/>
          <w:w w:val="110"/>
        </w:rPr>
        <w:t> </w:t>
      </w:r>
      <w:r>
        <w:rPr>
          <w:w w:val="110"/>
        </w:rPr>
        <w:t>Título</w:t>
      </w:r>
    </w:p>
    <w:p>
      <w:pPr>
        <w:pStyle w:val="BodyText"/>
        <w:spacing w:before="8"/>
        <w:jc w:val="both"/>
      </w:pPr>
      <w:r>
        <w:rPr>
          <w:w w:val="110"/>
        </w:rPr>
        <w:t>Noveno;   302;   303;   304;   305;   306;   307;   308;   309;   310;   311;   312;   313;   314;   315; </w:t>
      </w:r>
      <w:r>
        <w:rPr>
          <w:spacing w:val="46"/>
          <w:w w:val="110"/>
        </w:rPr>
        <w:t> </w:t>
      </w:r>
      <w:r>
        <w:rPr>
          <w:w w:val="110"/>
        </w:rPr>
        <w:t>la</w:t>
      </w:r>
    </w:p>
    <w:p>
      <w:pPr>
        <w:pStyle w:val="BodyText"/>
        <w:spacing w:line="216" w:lineRule="auto" w:before="26"/>
        <w:ind w:right="1033"/>
        <w:jc w:val="both"/>
      </w:pPr>
      <w:r>
        <w:rPr>
          <w:w w:val="110"/>
        </w:rPr>
        <w:t>denominación del Capítulo Tercero del Título Noveno; 316; 317; 318; 319; 320; 321; 322; 323; 333; 337; 344 en su segundo párrafo; y 361 en su fracción VIII. </w:t>
      </w:r>
      <w:r>
        <w:rPr>
          <w:rFonts w:ascii="TeX Gyre Bonum" w:hAnsi="TeX Gyre Bonum"/>
          <w:b/>
          <w:w w:val="110"/>
        </w:rPr>
        <w:t>Se adicionan </w:t>
      </w:r>
      <w:r>
        <w:rPr>
          <w:w w:val="110"/>
        </w:rPr>
        <w:t>los artículos 3  con</w:t>
      </w:r>
      <w:r>
        <w:rPr>
          <w:spacing w:val="5"/>
          <w:w w:val="110"/>
        </w:rPr>
        <w:t> </w:t>
      </w:r>
      <w:r>
        <w:rPr>
          <w:w w:val="110"/>
        </w:rPr>
        <w:t>la</w:t>
      </w:r>
      <w:r>
        <w:rPr>
          <w:spacing w:val="4"/>
          <w:w w:val="110"/>
        </w:rPr>
        <w:t> </w:t>
      </w:r>
      <w:r>
        <w:rPr>
          <w:w w:val="110"/>
        </w:rPr>
        <w:t>fracción</w:t>
      </w:r>
      <w:r>
        <w:rPr>
          <w:spacing w:val="5"/>
          <w:w w:val="110"/>
        </w:rPr>
        <w:t> </w:t>
      </w:r>
      <w:r>
        <w:rPr>
          <w:w w:val="110"/>
        </w:rPr>
        <w:t>XIX</w:t>
      </w:r>
      <w:r>
        <w:rPr>
          <w:spacing w:val="4"/>
          <w:w w:val="110"/>
        </w:rPr>
        <w:t> </w:t>
      </w:r>
      <w:r>
        <w:rPr>
          <w:w w:val="110"/>
        </w:rPr>
        <w:t>y</w:t>
      </w:r>
      <w:r>
        <w:rPr>
          <w:spacing w:val="3"/>
          <w:w w:val="110"/>
        </w:rPr>
        <w:t> </w:t>
      </w:r>
      <w:r>
        <w:rPr>
          <w:w w:val="110"/>
        </w:rPr>
        <w:t>sus</w:t>
      </w:r>
      <w:r>
        <w:rPr>
          <w:spacing w:val="4"/>
          <w:w w:val="110"/>
        </w:rPr>
        <w:t> </w:t>
      </w:r>
      <w:r>
        <w:rPr>
          <w:w w:val="110"/>
        </w:rPr>
        <w:t>incisos</w:t>
      </w:r>
      <w:r>
        <w:rPr>
          <w:spacing w:val="4"/>
          <w:w w:val="110"/>
        </w:rPr>
        <w:t> </w:t>
      </w:r>
      <w:r>
        <w:rPr>
          <w:w w:val="110"/>
        </w:rPr>
        <w:t>A),</w:t>
      </w:r>
      <w:r>
        <w:rPr>
          <w:spacing w:val="5"/>
          <w:w w:val="110"/>
        </w:rPr>
        <w:t> </w:t>
      </w:r>
      <w:r>
        <w:rPr>
          <w:w w:val="110"/>
        </w:rPr>
        <w:t>B),</w:t>
      </w:r>
      <w:r>
        <w:rPr>
          <w:spacing w:val="5"/>
          <w:w w:val="110"/>
        </w:rPr>
        <w:t> </w:t>
      </w:r>
      <w:r>
        <w:rPr>
          <w:w w:val="110"/>
        </w:rPr>
        <w:t>C),</w:t>
      </w:r>
      <w:r>
        <w:rPr>
          <w:spacing w:val="7"/>
          <w:w w:val="110"/>
        </w:rPr>
        <w:t> </w:t>
      </w:r>
      <w:r>
        <w:rPr>
          <w:w w:val="110"/>
        </w:rPr>
        <w:t>D)</w:t>
      </w:r>
      <w:r>
        <w:rPr>
          <w:spacing w:val="5"/>
          <w:w w:val="110"/>
        </w:rPr>
        <w:t> </w:t>
      </w:r>
      <w:r>
        <w:rPr>
          <w:w w:val="110"/>
        </w:rPr>
        <w:t>y</w:t>
      </w:r>
      <w:r>
        <w:rPr>
          <w:spacing w:val="3"/>
          <w:w w:val="110"/>
        </w:rPr>
        <w:t> </w:t>
      </w:r>
      <w:r>
        <w:rPr>
          <w:w w:val="110"/>
        </w:rPr>
        <w:t>E);</w:t>
      </w:r>
      <w:r>
        <w:rPr>
          <w:spacing w:val="5"/>
          <w:w w:val="110"/>
        </w:rPr>
        <w:t> </w:t>
      </w:r>
      <w:r>
        <w:rPr>
          <w:w w:val="110"/>
        </w:rPr>
        <w:t>41</w:t>
      </w:r>
      <w:r>
        <w:rPr>
          <w:spacing w:val="6"/>
          <w:w w:val="110"/>
        </w:rPr>
        <w:t> </w:t>
      </w:r>
      <w:r>
        <w:rPr>
          <w:w w:val="110"/>
        </w:rPr>
        <w:t>con</w:t>
      </w:r>
      <w:r>
        <w:rPr>
          <w:spacing w:val="2"/>
          <w:w w:val="110"/>
        </w:rPr>
        <w:t> </w:t>
      </w:r>
      <w:r>
        <w:rPr>
          <w:w w:val="110"/>
        </w:rPr>
        <w:t>la</w:t>
      </w:r>
      <w:r>
        <w:rPr>
          <w:spacing w:val="5"/>
          <w:w w:val="110"/>
        </w:rPr>
        <w:t> </w:t>
      </w:r>
      <w:r>
        <w:rPr>
          <w:w w:val="110"/>
        </w:rPr>
        <w:t>fracción</w:t>
      </w:r>
      <w:r>
        <w:rPr>
          <w:spacing w:val="4"/>
          <w:w w:val="110"/>
        </w:rPr>
        <w:t> </w:t>
      </w:r>
      <w:r>
        <w:rPr>
          <w:w w:val="110"/>
        </w:rPr>
        <w:t>XXII;</w:t>
      </w:r>
      <w:r>
        <w:rPr>
          <w:spacing w:val="7"/>
          <w:w w:val="110"/>
        </w:rPr>
        <w:t> </w:t>
      </w:r>
      <w:r>
        <w:rPr>
          <w:w w:val="110"/>
        </w:rPr>
        <w:t>46</w:t>
      </w:r>
      <w:r>
        <w:rPr>
          <w:spacing w:val="5"/>
          <w:w w:val="110"/>
        </w:rPr>
        <w:t> </w:t>
      </w:r>
      <w:r>
        <w:rPr>
          <w:w w:val="110"/>
        </w:rPr>
        <w:t>fracción</w:t>
      </w:r>
      <w:r>
        <w:rPr>
          <w:spacing w:val="5"/>
          <w:w w:val="110"/>
        </w:rPr>
        <w:t> </w:t>
      </w:r>
      <w:r>
        <w:rPr>
          <w:w w:val="110"/>
        </w:rPr>
        <w:t>II</w:t>
      </w:r>
      <w:r>
        <w:rPr>
          <w:spacing w:val="3"/>
          <w:w w:val="110"/>
        </w:rPr>
        <w:t> </w:t>
      </w:r>
      <w:r>
        <w:rPr>
          <w:w w:val="110"/>
        </w:rPr>
        <w:t>con</w:t>
      </w:r>
      <w:r>
        <w:rPr>
          <w:spacing w:val="5"/>
          <w:w w:val="110"/>
        </w:rPr>
        <w:t> </w:t>
      </w:r>
      <w:r>
        <w:rPr>
          <w:w w:val="110"/>
        </w:rPr>
        <w:t>el</w:t>
      </w:r>
    </w:p>
    <w:p>
      <w:pPr>
        <w:pStyle w:val="BodyText"/>
        <w:spacing w:line="20" w:lineRule="exact"/>
        <w:ind w:left="7782"/>
        <w:rPr>
          <w:sz w:val="2"/>
        </w:rPr>
      </w:pPr>
      <w:r>
        <w:rPr>
          <w:sz w:val="2"/>
        </w:rPr>
        <w:pict>
          <v:group style="width:3.3pt;height:.6pt;mso-position-horizontal-relative:char;mso-position-vertical-relative:line" coordorigin="0,0" coordsize="66,12">
            <v:rect style="position:absolute;left:0;top:0;width:66;height:12" filled="true" fillcolor="#000000" stroked="false">
              <v:fill type="solid"/>
            </v:rect>
          </v:group>
        </w:pict>
      </w:r>
      <w:r>
        <w:rPr>
          <w:sz w:val="2"/>
        </w:rPr>
      </w:r>
    </w:p>
    <w:p>
      <w:pPr>
        <w:pStyle w:val="BodyText"/>
        <w:spacing w:line="247" w:lineRule="auto"/>
        <w:ind w:right="1032"/>
        <w:jc w:val="both"/>
      </w:pPr>
      <w:r>
        <w:rPr>
          <w:w w:val="110"/>
        </w:rPr>
        <w:t>inciso F); 58 con tres párrafos; 62 con un último párrafo; 73 fracción I, inciso A) con el numeral  5 con los subincisos a) y b) y numeral 6, inciso B) con el numeral 5 subincisos a) y b) y numeral 6, inciso E) con el numeral 1, inciso F) con el numeral 5, inciso G) con el numeral 2, inciso  H) con los numerales 7 y 8; 76 fracción VIII con los incisos J) y K) y con las fracciones IX, X y XI  con sus incisos A) y B); 93 Bis; 94 fracción III con el inciso J) y la fracción XIII; 97-B; 98 con la fracción V; 137 Bis; 155 con un  último  párrafo; 172 con un  último  párrafo; la  Sección Primera al Capítulo Primero del Título Sexto; 208 con un tercer párrafo; el Capítulo Segundo al Título Sexto</w:t>
      </w:r>
      <w:r>
        <w:rPr>
          <w:spacing w:val="42"/>
          <w:w w:val="110"/>
        </w:rPr>
        <w:t> </w:t>
      </w:r>
      <w:r>
        <w:rPr>
          <w:w w:val="110"/>
        </w:rPr>
        <w:t>con</w:t>
      </w:r>
      <w:r>
        <w:rPr>
          <w:spacing w:val="41"/>
          <w:w w:val="110"/>
        </w:rPr>
        <w:t> </w:t>
      </w:r>
      <w:r>
        <w:rPr>
          <w:w w:val="110"/>
        </w:rPr>
        <w:t>los</w:t>
      </w:r>
      <w:r>
        <w:rPr>
          <w:spacing w:val="41"/>
          <w:w w:val="110"/>
        </w:rPr>
        <w:t> </w:t>
      </w:r>
      <w:r>
        <w:rPr>
          <w:w w:val="110"/>
        </w:rPr>
        <w:t>artículos</w:t>
      </w:r>
      <w:r>
        <w:rPr>
          <w:spacing w:val="38"/>
          <w:w w:val="110"/>
        </w:rPr>
        <w:t> </w:t>
      </w:r>
      <w:r>
        <w:rPr>
          <w:w w:val="110"/>
        </w:rPr>
        <w:t>216-A;</w:t>
      </w:r>
      <w:r>
        <w:rPr>
          <w:spacing w:val="44"/>
          <w:w w:val="110"/>
        </w:rPr>
        <w:t> </w:t>
      </w:r>
      <w:r>
        <w:rPr>
          <w:w w:val="110"/>
        </w:rPr>
        <w:t>216-B;</w:t>
      </w:r>
      <w:r>
        <w:rPr>
          <w:spacing w:val="40"/>
          <w:w w:val="110"/>
        </w:rPr>
        <w:t> </w:t>
      </w:r>
      <w:r>
        <w:rPr>
          <w:w w:val="110"/>
        </w:rPr>
        <w:t>216-C;</w:t>
      </w:r>
      <w:r>
        <w:rPr>
          <w:spacing w:val="41"/>
          <w:w w:val="110"/>
        </w:rPr>
        <w:t> </w:t>
      </w:r>
      <w:r>
        <w:rPr>
          <w:w w:val="110"/>
        </w:rPr>
        <w:t>216-D;</w:t>
      </w:r>
      <w:r>
        <w:rPr>
          <w:spacing w:val="43"/>
          <w:w w:val="110"/>
        </w:rPr>
        <w:t> </w:t>
      </w:r>
      <w:r>
        <w:rPr>
          <w:w w:val="110"/>
        </w:rPr>
        <w:t>216-E;</w:t>
      </w:r>
      <w:r>
        <w:rPr>
          <w:spacing w:val="40"/>
          <w:w w:val="110"/>
        </w:rPr>
        <w:t> </w:t>
      </w:r>
      <w:r>
        <w:rPr>
          <w:w w:val="110"/>
        </w:rPr>
        <w:t>216-F;</w:t>
      </w:r>
      <w:r>
        <w:rPr>
          <w:spacing w:val="43"/>
          <w:w w:val="110"/>
        </w:rPr>
        <w:t> </w:t>
      </w:r>
      <w:r>
        <w:rPr>
          <w:w w:val="110"/>
        </w:rPr>
        <w:t>216-G;</w:t>
      </w:r>
      <w:r>
        <w:rPr>
          <w:spacing w:val="42"/>
          <w:w w:val="110"/>
        </w:rPr>
        <w:t> </w:t>
      </w:r>
      <w:r>
        <w:rPr>
          <w:w w:val="110"/>
        </w:rPr>
        <w:t>216-H;</w:t>
      </w:r>
      <w:r>
        <w:rPr>
          <w:spacing w:val="41"/>
          <w:w w:val="110"/>
        </w:rPr>
        <w:t> </w:t>
      </w:r>
      <w:r>
        <w:rPr>
          <w:w w:val="110"/>
        </w:rPr>
        <w:t>262</w:t>
      </w:r>
      <w:r>
        <w:rPr>
          <w:spacing w:val="42"/>
          <w:w w:val="110"/>
        </w:rPr>
        <w:t> </w:t>
      </w:r>
      <w:r>
        <w:rPr>
          <w:w w:val="110"/>
        </w:rPr>
        <w:t>con</w:t>
      </w:r>
      <w:r>
        <w:rPr>
          <w:spacing w:val="40"/>
          <w:w w:val="110"/>
        </w:rPr>
        <w:t> </w:t>
      </w:r>
      <w:r>
        <w:rPr>
          <w:w w:val="110"/>
        </w:rPr>
        <w:t>la</w:t>
      </w:r>
    </w:p>
    <w:p>
      <w:pPr>
        <w:pStyle w:val="BodyText"/>
        <w:spacing w:line="247" w:lineRule="exact"/>
        <w:jc w:val="both"/>
      </w:pPr>
      <w:r>
        <w:rPr>
          <w:w w:val="105"/>
        </w:rPr>
        <w:t>fracción  III;  266  Bis;  y  273  Bis.  </w:t>
      </w:r>
      <w:r>
        <w:rPr>
          <w:rFonts w:ascii="TeX Gyre Bonum" w:hAnsi="TeX Gyre Bonum"/>
          <w:b/>
          <w:w w:val="105"/>
        </w:rPr>
        <w:t>Se  derogan  </w:t>
      </w:r>
      <w:r>
        <w:rPr>
          <w:w w:val="105"/>
        </w:rPr>
        <w:t>la  fracción  IX  del  artículo  56;  la  fracción  II</w:t>
      </w:r>
      <w:r>
        <w:rPr>
          <w:spacing w:val="33"/>
          <w:w w:val="105"/>
        </w:rPr>
        <w:t> </w:t>
      </w:r>
      <w:r>
        <w:rPr>
          <w:w w:val="105"/>
        </w:rPr>
        <w:t>del</w:t>
      </w:r>
    </w:p>
    <w:p>
      <w:pPr>
        <w:pStyle w:val="BodyText"/>
        <w:spacing w:line="247" w:lineRule="auto"/>
        <w:ind w:right="1029"/>
        <w:jc w:val="both"/>
      </w:pPr>
      <w:r>
        <w:rPr>
          <w:w w:val="105"/>
        </w:rPr>
        <w:t>artículo 61; los incisos A), B) y último párrafo de la fracción IV y la fracción V del artículo 72; numerales 2 y 3 del inciso A), numeral 2 del inciso B),  numeral 2  del inciso  F),  numeral 2  del  inciso</w:t>
      </w:r>
      <w:r>
        <w:rPr>
          <w:spacing w:val="23"/>
          <w:w w:val="105"/>
        </w:rPr>
        <w:t> </w:t>
      </w:r>
      <w:r>
        <w:rPr>
          <w:w w:val="105"/>
        </w:rPr>
        <w:t>H)</w:t>
      </w:r>
      <w:r>
        <w:rPr>
          <w:spacing w:val="23"/>
          <w:w w:val="105"/>
        </w:rPr>
        <w:t> </w:t>
      </w:r>
      <w:r>
        <w:rPr>
          <w:w w:val="105"/>
        </w:rPr>
        <w:t>de</w:t>
      </w:r>
      <w:r>
        <w:rPr>
          <w:spacing w:val="23"/>
          <w:w w:val="105"/>
        </w:rPr>
        <w:t> </w:t>
      </w:r>
      <w:r>
        <w:rPr>
          <w:w w:val="105"/>
        </w:rPr>
        <w:t>la</w:t>
      </w:r>
      <w:r>
        <w:rPr>
          <w:spacing w:val="23"/>
          <w:w w:val="105"/>
        </w:rPr>
        <w:t> </w:t>
      </w:r>
      <w:r>
        <w:rPr>
          <w:w w:val="105"/>
        </w:rPr>
        <w:t>fracción</w:t>
      </w:r>
      <w:r>
        <w:rPr>
          <w:spacing w:val="23"/>
          <w:w w:val="105"/>
        </w:rPr>
        <w:t> </w:t>
      </w:r>
      <w:r>
        <w:rPr>
          <w:w w:val="105"/>
        </w:rPr>
        <w:t>I,</w:t>
      </w:r>
      <w:r>
        <w:rPr>
          <w:spacing w:val="23"/>
          <w:w w:val="105"/>
        </w:rPr>
        <w:t> </w:t>
      </w:r>
      <w:r>
        <w:rPr>
          <w:w w:val="105"/>
        </w:rPr>
        <w:t>fracciones </w:t>
      </w:r>
      <w:r>
        <w:rPr>
          <w:spacing w:val="45"/>
          <w:w w:val="105"/>
        </w:rPr>
        <w:t> </w:t>
      </w:r>
      <w:r>
        <w:rPr>
          <w:w w:val="105"/>
        </w:rPr>
        <w:t>II</w:t>
      </w:r>
      <w:r>
        <w:rPr>
          <w:spacing w:val="21"/>
          <w:w w:val="105"/>
        </w:rPr>
        <w:t> </w:t>
      </w:r>
      <w:r>
        <w:rPr>
          <w:w w:val="105"/>
        </w:rPr>
        <w:t>y</w:t>
      </w:r>
      <w:r>
        <w:rPr>
          <w:spacing w:val="24"/>
          <w:w w:val="105"/>
        </w:rPr>
        <w:t> </w:t>
      </w:r>
      <w:r>
        <w:rPr>
          <w:w w:val="105"/>
        </w:rPr>
        <w:t>III</w:t>
      </w:r>
      <w:r>
        <w:rPr>
          <w:spacing w:val="22"/>
          <w:w w:val="105"/>
        </w:rPr>
        <w:t> </w:t>
      </w:r>
      <w:r>
        <w:rPr>
          <w:w w:val="105"/>
        </w:rPr>
        <w:t>del</w:t>
      </w:r>
      <w:r>
        <w:rPr>
          <w:spacing w:val="23"/>
          <w:w w:val="105"/>
        </w:rPr>
        <w:t> </w:t>
      </w:r>
      <w:r>
        <w:rPr>
          <w:w w:val="105"/>
        </w:rPr>
        <w:t>artículo</w:t>
      </w:r>
      <w:r>
        <w:rPr>
          <w:spacing w:val="24"/>
          <w:w w:val="105"/>
        </w:rPr>
        <w:t> </w:t>
      </w:r>
      <w:r>
        <w:rPr>
          <w:w w:val="105"/>
        </w:rPr>
        <w:t>73;</w:t>
      </w:r>
      <w:r>
        <w:rPr>
          <w:spacing w:val="23"/>
          <w:w w:val="105"/>
        </w:rPr>
        <w:t> </w:t>
      </w:r>
      <w:r>
        <w:rPr>
          <w:w w:val="105"/>
        </w:rPr>
        <w:t>los</w:t>
      </w:r>
      <w:r>
        <w:rPr>
          <w:spacing w:val="23"/>
          <w:w w:val="105"/>
        </w:rPr>
        <w:t> </w:t>
      </w:r>
      <w:r>
        <w:rPr>
          <w:w w:val="105"/>
        </w:rPr>
        <w:t>incisos</w:t>
      </w:r>
      <w:r>
        <w:rPr>
          <w:spacing w:val="23"/>
          <w:w w:val="105"/>
        </w:rPr>
        <w:t> </w:t>
      </w:r>
      <w:r>
        <w:rPr>
          <w:w w:val="105"/>
        </w:rPr>
        <w:t>A),</w:t>
      </w:r>
      <w:r>
        <w:rPr>
          <w:spacing w:val="23"/>
          <w:w w:val="105"/>
        </w:rPr>
        <w:t> </w:t>
      </w:r>
      <w:r>
        <w:rPr>
          <w:w w:val="105"/>
        </w:rPr>
        <w:t>B),</w:t>
      </w:r>
      <w:r>
        <w:rPr>
          <w:spacing w:val="24"/>
          <w:w w:val="105"/>
        </w:rPr>
        <w:t> </w:t>
      </w:r>
      <w:r>
        <w:rPr>
          <w:w w:val="105"/>
        </w:rPr>
        <w:t>C),</w:t>
      </w:r>
      <w:r>
        <w:rPr>
          <w:spacing w:val="24"/>
          <w:w w:val="105"/>
        </w:rPr>
        <w:t> </w:t>
      </w:r>
      <w:r>
        <w:rPr>
          <w:w w:val="105"/>
        </w:rPr>
        <w:t>D),</w:t>
      </w:r>
      <w:r>
        <w:rPr>
          <w:spacing w:val="22"/>
          <w:w w:val="105"/>
        </w:rPr>
        <w:t> </w:t>
      </w:r>
      <w:r>
        <w:rPr>
          <w:w w:val="105"/>
        </w:rPr>
        <w:t>E),</w:t>
      </w:r>
      <w:r>
        <w:rPr>
          <w:spacing w:val="23"/>
          <w:w w:val="105"/>
        </w:rPr>
        <w:t> </w:t>
      </w:r>
      <w:r>
        <w:rPr>
          <w:w w:val="105"/>
        </w:rPr>
        <w:t>F),</w:t>
      </w:r>
      <w:r>
        <w:rPr>
          <w:spacing w:val="22"/>
          <w:w w:val="105"/>
        </w:rPr>
        <w:t> </w:t>
      </w:r>
      <w:r>
        <w:rPr>
          <w:w w:val="105"/>
        </w:rPr>
        <w:t>G)</w:t>
      </w:r>
      <w:r>
        <w:rPr>
          <w:spacing w:val="20"/>
          <w:w w:val="105"/>
        </w:rPr>
        <w:t> </w:t>
      </w:r>
      <w:r>
        <w:rPr>
          <w:w w:val="105"/>
        </w:rPr>
        <w:t>y</w:t>
      </w:r>
    </w:p>
    <w:p>
      <w:pPr>
        <w:pStyle w:val="BodyText"/>
        <w:spacing w:line="247" w:lineRule="auto"/>
        <w:ind w:right="1031"/>
        <w:jc w:val="both"/>
      </w:pPr>
      <w:r>
        <w:rPr>
          <w:w w:val="110"/>
        </w:rPr>
        <w:t>H) de la fracción III del artículo 76; 87 Bis; 99 Bis; la fracción III del artículo 102; los artículos 104 y 105; penúltimo párrafo del inciso A) de la fracción segunda del artículo 130; el segundo párrafo de la fracción novena del artículo 155; 201; el párrafo último del artículo 260; las fracciones II y III del artículo 268; el Capítulo Cuarto y sus Secciones Primera y Segunda, y el Capítulo Quinto del Título Noveno; 324; 325; 326; y 327 del Código Financiero del Estado de México y Municipios.</w:t>
      </w:r>
      <w:r>
        <w:rPr>
          <w:color w:val="0000FF"/>
          <w:w w:val="110"/>
        </w:rPr>
        <w:t> </w:t>
      </w:r>
      <w:hyperlink r:id="rId27">
        <w:r>
          <w:rPr>
            <w:color w:val="0000FF"/>
            <w:w w:val="110"/>
            <w:u w:val="single" w:color="0000FF"/>
          </w:rPr>
          <w:t>P</w:t>
        </w:r>
      </w:hyperlink>
      <w:hyperlink r:id="rId27">
        <w:r>
          <w:rPr>
            <w:color w:val="0000FF"/>
            <w:w w:val="110"/>
            <w:u w:val="single" w:color="0000FF"/>
          </w:rPr>
          <w:t>ublicado en la Gaceta del Gobierno del Estado el 06 de diciembre de</w:t>
        </w:r>
      </w:hyperlink>
      <w:hyperlink r:id="rId27">
        <w:r>
          <w:rPr>
            <w:color w:val="0000FF"/>
            <w:w w:val="110"/>
            <w:u w:val="single" w:color="0000FF"/>
          </w:rPr>
          <w:t> 2002</w:t>
        </w:r>
      </w:hyperlink>
      <w:r>
        <w:rPr>
          <w:w w:val="110"/>
        </w:rPr>
        <w:t>,</w:t>
      </w:r>
      <w:r>
        <w:rPr>
          <w:spacing w:val="11"/>
          <w:w w:val="110"/>
        </w:rPr>
        <w:t> </w:t>
      </w:r>
      <w:r>
        <w:rPr>
          <w:w w:val="110"/>
        </w:rPr>
        <w:t>entrando</w:t>
      </w:r>
      <w:r>
        <w:rPr>
          <w:spacing w:val="12"/>
          <w:w w:val="110"/>
        </w:rPr>
        <w:t> </w:t>
      </w:r>
      <w:r>
        <w:rPr>
          <w:w w:val="110"/>
        </w:rPr>
        <w:t>en</w:t>
      </w:r>
      <w:r>
        <w:rPr>
          <w:spacing w:val="11"/>
          <w:w w:val="110"/>
        </w:rPr>
        <w:t> </w:t>
      </w:r>
      <w:r>
        <w:rPr>
          <w:w w:val="110"/>
        </w:rPr>
        <w:t>vigor</w:t>
      </w:r>
      <w:r>
        <w:rPr>
          <w:spacing w:val="7"/>
          <w:w w:val="110"/>
        </w:rPr>
        <w:t> </w:t>
      </w:r>
      <w:r>
        <w:rPr>
          <w:w w:val="110"/>
        </w:rPr>
        <w:t>el</w:t>
      </w:r>
      <w:r>
        <w:rPr>
          <w:spacing w:val="10"/>
          <w:w w:val="110"/>
        </w:rPr>
        <w:t> </w:t>
      </w:r>
      <w:r>
        <w:rPr>
          <w:w w:val="115"/>
        </w:rPr>
        <w:t>1</w:t>
      </w:r>
      <w:r>
        <w:rPr>
          <w:spacing w:val="9"/>
          <w:w w:val="115"/>
        </w:rPr>
        <w:t> </w:t>
      </w:r>
      <w:r>
        <w:rPr>
          <w:w w:val="110"/>
        </w:rPr>
        <w:t>de</w:t>
      </w:r>
      <w:r>
        <w:rPr>
          <w:spacing w:val="9"/>
          <w:w w:val="110"/>
        </w:rPr>
        <w:t> </w:t>
      </w:r>
      <w:r>
        <w:rPr>
          <w:w w:val="110"/>
        </w:rPr>
        <w:t>enero</w:t>
      </w:r>
      <w:r>
        <w:rPr>
          <w:spacing w:val="9"/>
          <w:w w:val="110"/>
        </w:rPr>
        <w:t> </w:t>
      </w:r>
      <w:r>
        <w:rPr>
          <w:w w:val="110"/>
        </w:rPr>
        <w:t>del</w:t>
      </w:r>
      <w:r>
        <w:rPr>
          <w:spacing w:val="11"/>
          <w:w w:val="110"/>
        </w:rPr>
        <w:t> </w:t>
      </w:r>
      <w:r>
        <w:rPr>
          <w:w w:val="110"/>
        </w:rPr>
        <w:t>2003.</w:t>
      </w:r>
    </w:p>
    <w:p>
      <w:pPr>
        <w:pStyle w:val="BodyText"/>
        <w:spacing w:before="8"/>
        <w:ind w:left="0"/>
        <w:rPr>
          <w:sz w:val="11"/>
        </w:rPr>
      </w:pPr>
    </w:p>
    <w:p>
      <w:pPr>
        <w:spacing w:line="208" w:lineRule="auto" w:before="87"/>
        <w:ind w:left="458" w:right="1036" w:firstLine="0"/>
        <w:jc w:val="both"/>
        <w:rPr>
          <w:sz w:val="20"/>
        </w:rPr>
      </w:pPr>
      <w:r>
        <w:rPr>
          <w:rFonts w:ascii="TeX Gyre Bonum" w:hAnsi="TeX Gyre Bonum"/>
          <w:b/>
          <w:sz w:val="20"/>
        </w:rPr>
        <w:t>Acuerdo que establece la actualización de los derechos estatales previstos en el Código</w:t>
      </w:r>
      <w:r>
        <w:rPr>
          <w:rFonts w:ascii="TeX Gyre Bonum" w:hAnsi="TeX Gyre Bonum"/>
          <w:b/>
          <w:spacing w:val="68"/>
          <w:sz w:val="20"/>
        </w:rPr>
        <w:t> </w:t>
      </w:r>
      <w:r>
        <w:rPr>
          <w:rFonts w:ascii="TeX Gyre Bonum" w:hAnsi="TeX Gyre Bonum"/>
          <w:b/>
          <w:sz w:val="20"/>
        </w:rPr>
        <w:t>Financiero del Estado de México y Municipios para el segundo semestre de 2003,  </w:t>
      </w:r>
      <w:hyperlink r:id="rId28">
        <w:r>
          <w:rPr>
            <w:color w:val="0000FF"/>
            <w:sz w:val="20"/>
            <w:u w:val="single" w:color="0000FF"/>
          </w:rPr>
          <w:t>publicado</w:t>
        </w:r>
        <w:r>
          <w:rPr>
            <w:color w:val="0000FF"/>
            <w:spacing w:val="26"/>
            <w:sz w:val="20"/>
            <w:u w:val="single" w:color="0000FF"/>
          </w:rPr>
          <w:t> </w:t>
        </w:r>
        <w:r>
          <w:rPr>
            <w:color w:val="0000FF"/>
            <w:sz w:val="20"/>
            <w:u w:val="single" w:color="0000FF"/>
          </w:rPr>
          <w:t>en</w:t>
        </w:r>
        <w:r>
          <w:rPr>
            <w:color w:val="0000FF"/>
            <w:spacing w:val="26"/>
            <w:sz w:val="20"/>
            <w:u w:val="single" w:color="0000FF"/>
          </w:rPr>
          <w:t> </w:t>
        </w:r>
        <w:r>
          <w:rPr>
            <w:color w:val="0000FF"/>
            <w:sz w:val="20"/>
            <w:u w:val="single" w:color="0000FF"/>
          </w:rPr>
          <w:t>la</w:t>
        </w:r>
        <w:r>
          <w:rPr>
            <w:color w:val="0000FF"/>
            <w:spacing w:val="26"/>
            <w:sz w:val="20"/>
            <w:u w:val="single" w:color="0000FF"/>
          </w:rPr>
          <w:t> </w:t>
        </w:r>
        <w:r>
          <w:rPr>
            <w:color w:val="0000FF"/>
            <w:sz w:val="20"/>
            <w:u w:val="single" w:color="0000FF"/>
          </w:rPr>
          <w:t>Gaceta</w:t>
        </w:r>
        <w:r>
          <w:rPr>
            <w:color w:val="0000FF"/>
            <w:spacing w:val="26"/>
            <w:sz w:val="20"/>
            <w:u w:val="single" w:color="0000FF"/>
          </w:rPr>
          <w:t> </w:t>
        </w:r>
        <w:r>
          <w:rPr>
            <w:color w:val="0000FF"/>
            <w:sz w:val="20"/>
            <w:u w:val="single" w:color="0000FF"/>
          </w:rPr>
          <w:t>del</w:t>
        </w:r>
        <w:r>
          <w:rPr>
            <w:color w:val="0000FF"/>
            <w:spacing w:val="27"/>
            <w:sz w:val="20"/>
            <w:u w:val="single" w:color="0000FF"/>
          </w:rPr>
          <w:t> </w:t>
        </w:r>
        <w:r>
          <w:rPr>
            <w:color w:val="0000FF"/>
            <w:sz w:val="20"/>
            <w:u w:val="single" w:color="0000FF"/>
          </w:rPr>
          <w:t>Gobierno</w:t>
        </w:r>
        <w:r>
          <w:rPr>
            <w:color w:val="0000FF"/>
            <w:spacing w:val="26"/>
            <w:sz w:val="20"/>
            <w:u w:val="single" w:color="0000FF"/>
          </w:rPr>
          <w:t> </w:t>
        </w:r>
        <w:r>
          <w:rPr>
            <w:color w:val="0000FF"/>
            <w:sz w:val="20"/>
            <w:u w:val="single" w:color="0000FF"/>
          </w:rPr>
          <w:t>del</w:t>
        </w:r>
        <w:r>
          <w:rPr>
            <w:color w:val="0000FF"/>
            <w:spacing w:val="26"/>
            <w:sz w:val="20"/>
            <w:u w:val="single" w:color="0000FF"/>
          </w:rPr>
          <w:t> </w:t>
        </w:r>
        <w:r>
          <w:rPr>
            <w:color w:val="0000FF"/>
            <w:sz w:val="20"/>
            <w:u w:val="single" w:color="0000FF"/>
          </w:rPr>
          <w:t>Estado</w:t>
        </w:r>
        <w:r>
          <w:rPr>
            <w:color w:val="0000FF"/>
            <w:spacing w:val="24"/>
            <w:sz w:val="20"/>
            <w:u w:val="single" w:color="0000FF"/>
          </w:rPr>
          <w:t> </w:t>
        </w:r>
        <w:r>
          <w:rPr>
            <w:color w:val="0000FF"/>
            <w:sz w:val="20"/>
            <w:u w:val="single" w:color="0000FF"/>
          </w:rPr>
          <w:t>el</w:t>
        </w:r>
        <w:r>
          <w:rPr>
            <w:color w:val="0000FF"/>
            <w:spacing w:val="28"/>
            <w:sz w:val="20"/>
            <w:u w:val="single" w:color="0000FF"/>
          </w:rPr>
          <w:t> </w:t>
        </w:r>
        <w:r>
          <w:rPr>
            <w:color w:val="0000FF"/>
            <w:sz w:val="20"/>
            <w:u w:val="single" w:color="0000FF"/>
          </w:rPr>
          <w:t>30</w:t>
        </w:r>
        <w:r>
          <w:rPr>
            <w:color w:val="0000FF"/>
            <w:spacing w:val="24"/>
            <w:sz w:val="20"/>
            <w:u w:val="single" w:color="0000FF"/>
          </w:rPr>
          <w:t> </w:t>
        </w:r>
        <w:r>
          <w:rPr>
            <w:color w:val="0000FF"/>
            <w:sz w:val="20"/>
            <w:u w:val="single" w:color="0000FF"/>
          </w:rPr>
          <w:t>de</w:t>
        </w:r>
        <w:r>
          <w:rPr>
            <w:color w:val="0000FF"/>
            <w:spacing w:val="25"/>
            <w:sz w:val="20"/>
            <w:u w:val="single" w:color="0000FF"/>
          </w:rPr>
          <w:t> </w:t>
        </w:r>
        <w:r>
          <w:rPr>
            <w:color w:val="0000FF"/>
            <w:sz w:val="20"/>
            <w:u w:val="single" w:color="0000FF"/>
          </w:rPr>
          <w:t>junio</w:t>
        </w:r>
        <w:r>
          <w:rPr>
            <w:color w:val="0000FF"/>
            <w:spacing w:val="26"/>
            <w:sz w:val="20"/>
            <w:u w:val="single" w:color="0000FF"/>
          </w:rPr>
          <w:t> </w:t>
        </w:r>
        <w:r>
          <w:rPr>
            <w:color w:val="0000FF"/>
            <w:sz w:val="20"/>
            <w:u w:val="single" w:color="0000FF"/>
          </w:rPr>
          <w:t>del</w:t>
        </w:r>
        <w:r>
          <w:rPr>
            <w:color w:val="0000FF"/>
            <w:spacing w:val="26"/>
            <w:sz w:val="20"/>
            <w:u w:val="single" w:color="0000FF"/>
          </w:rPr>
          <w:t> </w:t>
        </w:r>
        <w:r>
          <w:rPr>
            <w:color w:val="0000FF"/>
            <w:sz w:val="20"/>
            <w:u w:val="single" w:color="0000FF"/>
          </w:rPr>
          <w:t>2003.</w:t>
        </w:r>
      </w:hyperlink>
    </w:p>
    <w:p>
      <w:pPr>
        <w:pStyle w:val="BodyText"/>
        <w:spacing w:before="10"/>
        <w:ind w:left="0"/>
        <w:rPr>
          <w:sz w:val="12"/>
        </w:rPr>
      </w:pPr>
    </w:p>
    <w:p>
      <w:pPr>
        <w:spacing w:before="57"/>
        <w:ind w:left="458" w:right="0" w:firstLine="0"/>
        <w:jc w:val="left"/>
        <w:rPr>
          <w:sz w:val="20"/>
        </w:rPr>
      </w:pPr>
      <w:r>
        <w:rPr>
          <w:rFonts w:ascii="TeX Gyre Bonum" w:hAnsi="TeX Gyre Bonum"/>
          <w:b/>
          <w:sz w:val="20"/>
        </w:rPr>
        <w:t>DECRETO NÚMERO 164 EN SU ARTÍCULO SEGUNDO.- </w:t>
      </w:r>
      <w:r>
        <w:rPr>
          <w:sz w:val="20"/>
        </w:rPr>
        <w:t>Por el que se adiciona un segundo</w:t>
      </w:r>
    </w:p>
    <w:p>
      <w:pPr>
        <w:spacing w:after="0"/>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1" name="image2.png"/>
            <wp:cNvGraphicFramePr>
              <a:graphicFrameLocks noChangeAspect="1"/>
            </wp:cNvGraphicFramePr>
            <a:graphic>
              <a:graphicData uri="http://schemas.openxmlformats.org/drawingml/2006/picture">
                <pic:pic>
                  <pic:nvPicPr>
                    <pic:cNvPr id="65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párrafo al artículo 17 y se reforma el artículo 324 al Código Financiero del Estado de México y Municipios. </w:t>
      </w:r>
      <w:hyperlink r:id="rId29">
        <w:r>
          <w:rPr>
            <w:color w:val="0000FF"/>
            <w:w w:val="110"/>
            <w:u w:val="single" w:color="0000FF"/>
          </w:rPr>
          <w:t>Publicado en la Gaceta del Gobierno del Estado el 7 de agosto  del 2003</w:t>
        </w:r>
      </w:hyperlink>
      <w:r>
        <w:rPr>
          <w:w w:val="110"/>
        </w:rPr>
        <w:t>, entrando  en</w:t>
      </w:r>
      <w:r>
        <w:rPr>
          <w:spacing w:val="11"/>
          <w:w w:val="110"/>
        </w:rPr>
        <w:t> </w:t>
      </w:r>
      <w:r>
        <w:rPr>
          <w:w w:val="110"/>
        </w:rPr>
        <w:t>vigor</w:t>
      </w:r>
      <w:r>
        <w:rPr>
          <w:spacing w:val="12"/>
          <w:w w:val="110"/>
        </w:rPr>
        <w:t> </w:t>
      </w:r>
      <w:r>
        <w:rPr>
          <w:w w:val="110"/>
        </w:rPr>
        <w:t>al</w:t>
      </w:r>
      <w:r>
        <w:rPr>
          <w:spacing w:val="11"/>
          <w:w w:val="110"/>
        </w:rPr>
        <w:t> </w:t>
      </w:r>
      <w:r>
        <w:rPr>
          <w:w w:val="110"/>
        </w:rPr>
        <w:t>día</w:t>
      </w:r>
      <w:r>
        <w:rPr>
          <w:spacing w:val="11"/>
          <w:w w:val="110"/>
        </w:rPr>
        <w:t> </w:t>
      </w:r>
      <w:r>
        <w:rPr>
          <w:w w:val="110"/>
        </w:rPr>
        <w:t>siguiente</w:t>
      </w:r>
      <w:r>
        <w:rPr>
          <w:spacing w:val="10"/>
          <w:w w:val="110"/>
        </w:rPr>
        <w:t> </w:t>
      </w:r>
      <w:r>
        <w:rPr>
          <w:w w:val="110"/>
        </w:rPr>
        <w:t>de</w:t>
      </w:r>
      <w:r>
        <w:rPr>
          <w:spacing w:val="10"/>
          <w:w w:val="110"/>
        </w:rPr>
        <w:t> </w:t>
      </w:r>
      <w:r>
        <w:rPr>
          <w:w w:val="110"/>
        </w:rPr>
        <w:t>su</w:t>
      </w:r>
      <w:r>
        <w:rPr>
          <w:spacing w:val="12"/>
          <w:w w:val="110"/>
        </w:rPr>
        <w:t> </w:t>
      </w:r>
      <w:r>
        <w:rPr>
          <w:w w:val="110"/>
        </w:rPr>
        <w:t>publicación.</w:t>
      </w:r>
    </w:p>
    <w:p>
      <w:pPr>
        <w:pStyle w:val="BodyText"/>
        <w:spacing w:line="247" w:lineRule="auto" w:before="192"/>
        <w:ind w:right="1177"/>
        <w:jc w:val="both"/>
      </w:pPr>
      <w:r>
        <w:rPr>
          <w:rFonts w:ascii="TeX Gyre Bonum" w:hAnsi="TeX Gyre Bonum"/>
          <w:b/>
          <w:w w:val="110"/>
        </w:rPr>
        <w:t>DECRETO NÚMERO 16.- </w:t>
      </w:r>
      <w:r>
        <w:rPr>
          <w:w w:val="110"/>
        </w:rPr>
        <w:t>Por el que se reforman los artículos 3; 9 en sus fracciones II y III; 11; 20 Bis en su párrafo primero; 21 en sus párrafos primero y tercero; 23 en sus párrafos primero y último; 26; 38 en su fracción I; 41 en su fracción  VI; 42 en su párrafo primero; 48  en sus fracciones I y III; 61; 63; 64; 65 en sus fracciones I, II, III y IV; 66 en sus fracciones IV,  V y VII; 71 en el primer párrafo de la fracción I y la fracción IV; 76 en sus fracciones I, III, IV,  V, VI y IX; 77 en su fracción I inciso C) último párrafo y en su fracción II párrafo antepenúltimo; 87 Bis; 88 en sus fracciones I y II; la denominación de la Sección Segunda, del Capítulo Segundo, del Título Tercero; 91; 93 en sus fracciones I, IX y X; 93 Bis en sus  fracciones I incisos A), B) y C), II inciso A), III inciso A) numerales 1, 2 y 3, e inciso B) numeral 1, IV y V; la denominación de la Sección Cuarta  del Capítulo  Segundo del Título Tercero; 94;  la denominación de la Sección Quinta, Capítulo Segundo, Título Tercero; 95; 97 en el primer párrafo de la fracción VI e inciso C) de la fracción VII; 97-A en el primer párrafo de la fracción VIII, en los incisos A) y B) de la fracción X y los incisos A) y B) de la fracción XIV; 97-B  fracción V inciso A) en su numeral 2 y en el subinciso d), y en sus fracciones VIII, XI y XIII; 98 en su fracción V; 99 en su fracción  III; 102; 103 en su fracción II; 106; 108; 109; 115; 121 en    su fracción V; 129 en su fracción II; 130 fracción I inciso A) en su tarifa y en su último párrafo   y su inciso B) en su tarifa, fracción II en las tarifas de sus incisos A) y  B); 131 en su tarifa;     132; 135 fracción  I  en su  tarifa, fracción  II  en  su  tarifa  y en  sus  párrafos  noveno  y</w:t>
      </w:r>
      <w:r>
        <w:rPr>
          <w:spacing w:val="-25"/>
          <w:w w:val="110"/>
        </w:rPr>
        <w:t> </w:t>
      </w:r>
      <w:r>
        <w:rPr>
          <w:w w:val="110"/>
        </w:rPr>
        <w:t>décimo;</w:t>
      </w:r>
    </w:p>
    <w:p>
      <w:pPr>
        <w:pStyle w:val="BodyText"/>
        <w:spacing w:line="247" w:lineRule="auto"/>
        <w:ind w:right="1177"/>
        <w:jc w:val="both"/>
      </w:pPr>
      <w:r>
        <w:rPr>
          <w:w w:val="105"/>
        </w:rPr>
        <w:t>136 fracción II en las tarifas de los  inciso  A)  y  B),  y  en  sus  párrafos  antepenúltimo  y  penúltimo;  </w:t>
      </w:r>
      <w:r>
        <w:rPr>
          <w:w w:val="115"/>
        </w:rPr>
        <w:t>137 </w:t>
      </w:r>
      <w:r>
        <w:rPr>
          <w:w w:val="105"/>
        </w:rPr>
        <w:t>en sus párrafos primero y  segundo;  </w:t>
      </w:r>
      <w:r>
        <w:rPr>
          <w:w w:val="115"/>
        </w:rPr>
        <w:t>137 </w:t>
      </w:r>
      <w:r>
        <w:rPr>
          <w:w w:val="105"/>
        </w:rPr>
        <w:t>Bis en las tarifas  de sus fracciones I y      II; 138 en su tarifa; 139; 140  en  su  párrafo  cuarto;  143  en  su  fracción  III;  144  fracción  I  último párrafo, fracción III y primer párrafo </w:t>
      </w:r>
      <w:r>
        <w:rPr>
          <w:spacing w:val="2"/>
          <w:w w:val="105"/>
        </w:rPr>
        <w:t>de </w:t>
      </w:r>
      <w:r>
        <w:rPr>
          <w:w w:val="105"/>
        </w:rPr>
        <w:t>la fracción IV; 145 en el primer párrafo de las fracciones II y III; </w:t>
      </w:r>
      <w:r>
        <w:rPr>
          <w:w w:val="115"/>
        </w:rPr>
        <w:t>147 </w:t>
      </w:r>
      <w:r>
        <w:rPr>
          <w:w w:val="105"/>
        </w:rPr>
        <w:t>en  su  fracción  V  primer  párrafo;  154  en  su  párrafo  primero;  157;  159 en su último párrafo; 164; 166 en su párrafo primero y los párrafos primero  y  último  de  la  fracción V; 170 en su fracción V;  </w:t>
      </w:r>
      <w:r>
        <w:rPr>
          <w:w w:val="115"/>
        </w:rPr>
        <w:t>171  </w:t>
      </w:r>
      <w:r>
        <w:rPr>
          <w:w w:val="105"/>
        </w:rPr>
        <w:t>en  su  fracción  VII,  </w:t>
      </w:r>
      <w:r>
        <w:rPr>
          <w:w w:val="115"/>
        </w:rPr>
        <w:t>172  </w:t>
      </w:r>
      <w:r>
        <w:rPr>
          <w:w w:val="105"/>
        </w:rPr>
        <w:t>en  sus  párrafos  primero  y  tercero; </w:t>
      </w:r>
      <w:r>
        <w:rPr>
          <w:w w:val="115"/>
        </w:rPr>
        <w:t>175 </w:t>
      </w:r>
      <w:r>
        <w:rPr>
          <w:w w:val="105"/>
        </w:rPr>
        <w:t>en su párrafo segundo; 176; 193; 201; 216-A; 216-C; 216-D;  216-E,  en  sus  tres  últimos montos de aportación por vivienda;  216-F;  216-H;  221  fracción  II  inciso  B);  223 fracción II; la denominación del Capítulo Tercero del Título Séptimo; 231; 237; 240; 244; la denominación del Capítulo Primero del Título Noveno; 285; 286;  287;  288;  289;  la  denominación del Capítulo Segundo del Título Noveno, y se cambia su ubicación para quedar inmediatamente después del artículo 289; 290; 291; 292; 293;  294;  295; 296; 297;  298;  299;  300; 301; 302; 303; 304; la denominación del Capítulo Tercero del Título Noveno, y se reubica inmediatamente después del artículo 304; 305; 306; 307;  308;  309;  310;  </w:t>
      </w:r>
      <w:r>
        <w:rPr>
          <w:spacing w:val="2"/>
          <w:w w:val="115"/>
        </w:rPr>
        <w:t>311;  </w:t>
      </w:r>
      <w:r>
        <w:rPr>
          <w:w w:val="105"/>
        </w:rPr>
        <w:t>312;  313;  314; 315; 316; 317; 318; 319; 320; 321; 322; 323; 325; 326; 327; 344 en su segundo párrafo; la denominación del Título Décimo Segundo; 361  en  su  fracción  IX;  364;  se  adicionan  los  artículos 36 fracción  V con  un  inciso C); </w:t>
      </w:r>
      <w:r>
        <w:rPr>
          <w:w w:val="115"/>
        </w:rPr>
        <w:t>41 </w:t>
      </w:r>
      <w:r>
        <w:rPr>
          <w:w w:val="105"/>
        </w:rPr>
        <w:t>con una fracción  XXIII;  53 con  un  último párrafo;  54 con dos últimos párrafos;  56  Bis;  67  con  un  penúltimo  párrafo;  70  Bis;  </w:t>
      </w:r>
      <w:r>
        <w:rPr>
          <w:w w:val="115"/>
        </w:rPr>
        <w:t>71  </w:t>
      </w:r>
      <w:r>
        <w:rPr>
          <w:w w:val="105"/>
        </w:rPr>
        <w:t>fracción  I  con un inciso C); 76 con una fracción XII; 93 Bis con  las  fracciones  VI,  VII  y  VIII;  97  con  los  incisos D) y E) a la fracción VI, el inciso H) a la fracción XIV y un último párrafo; 97-A con las fracciones XVIII, XIX y XX; 129 con la fracción XII; 159 con tres últimos párrafos; 324 Bis; un Capítulo Cuarto al Título Noveno  para  quedar  inmediatamente  después  del  artículo  326;  327- A; 327-B; 327-C; 327-D; 327-E; 357 con un último  párrafo;  un  Capítulo  Tercero  al  Título  Décimo Segundo; 365; 366; 367; 368; 369; 370; 371; 372;  373;  374;  375;  se  derogan  el  penúltimo párrafo del artículo 20 Bis; el tercer párrafo del artículo 24; el último  párrafo  del artículo 43; 72; 73; 74; la fracción II y el inciso I) de  la  fracción  VIII  del  artículo  76;  el  penúltimo  párrafo  de la fracción II del artículo  77; la fracción  IV del artículo  83; las fracciones   III y X del artículo  88; las fracciones I, II y VI del artículo 90; la fracción XXIII del artículo 93;       la fracción II del artículo 96;  el numeral 2 del inciso  A)  de la fracción  I, numeral 2  del inciso C)  de la fracción I,  numeral 2 del inciso A) de la fracción II,  numerales 4,  8 y </w:t>
      </w:r>
      <w:r>
        <w:rPr>
          <w:w w:val="115"/>
        </w:rPr>
        <w:t>12 </w:t>
      </w:r>
      <w:r>
        <w:rPr>
          <w:w w:val="105"/>
        </w:rPr>
        <w:t>del inciso F) de         la fracción  IV,  numeral  4  del  inciso  D)  de la fracción  V,  numeral 4  del inciso  D)  de  la</w:t>
      </w:r>
      <w:r>
        <w:rPr>
          <w:spacing w:val="10"/>
          <w:w w:val="105"/>
        </w:rPr>
        <w:t> </w:t>
      </w:r>
      <w:r>
        <w:rPr>
          <w:w w:val="105"/>
        </w:rPr>
        <w:t>fracción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3" name="image2.png"/>
            <wp:cNvGraphicFramePr>
              <a:graphicFrameLocks noChangeAspect="1"/>
            </wp:cNvGraphicFramePr>
            <a:graphic>
              <a:graphicData uri="http://schemas.openxmlformats.org/drawingml/2006/picture">
                <pic:pic>
                  <pic:nvPicPr>
                    <pic:cNvPr id="65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178"/>
        <w:jc w:val="both"/>
      </w:pPr>
      <w:r>
        <w:rPr>
          <w:w w:val="115"/>
        </w:rPr>
        <w:t>VI, e inciso E) de la fracción VII, del artículo 97-B; 141; los párrafos penúltimo y último del artículo 150; la fracción XV del artículo 170; el penúltimo párrafo del artículo 174; los artículos 176 Bis y 186 del Código Financiero del Estado de México y Municipios. </w:t>
      </w:r>
      <w:hyperlink r:id="rId30">
        <w:r>
          <w:rPr>
            <w:color w:val="0000FF"/>
            <w:w w:val="115"/>
            <w:u w:val="single" w:color="0000FF"/>
          </w:rPr>
          <w:t>Publicado</w:t>
        </w:r>
      </w:hyperlink>
      <w:r>
        <w:rPr>
          <w:color w:val="0000FF"/>
          <w:w w:val="115"/>
        </w:rPr>
        <w:t> </w:t>
      </w:r>
      <w:hyperlink r:id="rId30">
        <w:r>
          <w:rPr>
            <w:color w:val="0000FF"/>
            <w:w w:val="115"/>
            <w:u w:val="single" w:color="0000FF"/>
          </w:rPr>
          <w:t>en la Gaceta del Gobierno del Estado el 30 de diciembre del 2003</w:t>
        </w:r>
      </w:hyperlink>
      <w:r>
        <w:rPr>
          <w:w w:val="115"/>
        </w:rPr>
        <w:t>, entrando en vigor el 1 de enero del 2004.</w:t>
      </w:r>
    </w:p>
    <w:p>
      <w:pPr>
        <w:pStyle w:val="BodyText"/>
        <w:spacing w:before="180"/>
        <w:jc w:val="both"/>
      </w:pPr>
      <w:hyperlink r:id="rId31">
        <w:r>
          <w:rPr>
            <w:rFonts w:ascii="TeX Gyre Bonum"/>
            <w:b/>
            <w:color w:val="0000FF"/>
            <w:w w:val="110"/>
            <w:u w:val="single" w:color="0000FF"/>
          </w:rPr>
          <w:t>FE DE ERRATAS: </w:t>
        </w:r>
        <w:r>
          <w:rPr>
            <w:color w:val="0000FF"/>
            <w:w w:val="110"/>
            <w:u w:val="single" w:color="0000FF"/>
          </w:rPr>
          <w:t>Publicada en la Gaceta del Gobierno el 4 de febrero del 2004.</w:t>
        </w:r>
      </w:hyperlink>
    </w:p>
    <w:p>
      <w:pPr>
        <w:pStyle w:val="BodyText"/>
        <w:spacing w:before="8"/>
        <w:ind w:left="0"/>
        <w:rPr>
          <w:sz w:val="10"/>
        </w:rPr>
      </w:pPr>
    </w:p>
    <w:p>
      <w:pPr>
        <w:pStyle w:val="BodyText"/>
        <w:spacing w:line="242" w:lineRule="auto" w:before="57"/>
        <w:ind w:right="1032"/>
        <w:jc w:val="both"/>
      </w:pPr>
      <w:r>
        <w:rPr>
          <w:rFonts w:ascii="TeX Gyre Bonum" w:hAnsi="TeX Gyre Bonum"/>
          <w:b/>
          <w:w w:val="110"/>
        </w:rPr>
        <w:t>DECRETO No. 41 EN SU ARTÍCULO SEGUNDO.- </w:t>
      </w:r>
      <w:r>
        <w:rPr>
          <w:w w:val="110"/>
        </w:rPr>
        <w:t>Por el que se adicionan tres párrafos al artículo 289 y un segundo párrafo al artículo 351 del Código Financiero del Estado de México y Municipios. </w:t>
      </w:r>
      <w:hyperlink r:id="rId32">
        <w:r>
          <w:rPr>
            <w:color w:val="0000FF"/>
            <w:w w:val="110"/>
            <w:u w:val="single" w:color="0000FF"/>
          </w:rPr>
          <w:t>Publicado en la Gaceta del Gobierno el 6 de abril del 2004</w:t>
        </w:r>
      </w:hyperlink>
      <w:r>
        <w:rPr>
          <w:w w:val="110"/>
        </w:rPr>
        <w:t>, entrando en vigor al quinto día de su publicación.</w:t>
      </w:r>
    </w:p>
    <w:p>
      <w:pPr>
        <w:pStyle w:val="BodyText"/>
        <w:spacing w:line="247" w:lineRule="auto" w:before="191"/>
        <w:ind w:right="1030"/>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48</w:t>
      </w:r>
      <w:r>
        <w:rPr>
          <w:rFonts w:ascii="TeX Gyre Bonum" w:hAnsi="TeX Gyre Bonum"/>
          <w:b/>
          <w:spacing w:val="-38"/>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39"/>
          <w:w w:val="110"/>
        </w:rPr>
        <w:t> </w:t>
      </w:r>
      <w:r>
        <w:rPr>
          <w:rFonts w:ascii="TeX Gyre Bonum" w:hAnsi="TeX Gyre Bonum"/>
          <w:b/>
          <w:w w:val="110"/>
        </w:rPr>
        <w:t>QUINTO.-</w:t>
      </w:r>
      <w:r>
        <w:rPr>
          <w:rFonts w:ascii="TeX Gyre Bonum" w:hAnsi="TeX Gyre Bonum"/>
          <w:b/>
          <w:spacing w:val="-39"/>
          <w:w w:val="110"/>
        </w:rPr>
        <w:t> </w:t>
      </w:r>
      <w:r>
        <w:rPr>
          <w:w w:val="110"/>
        </w:rPr>
        <w:t>Por</w:t>
      </w:r>
      <w:r>
        <w:rPr>
          <w:spacing w:val="-19"/>
          <w:w w:val="110"/>
        </w:rPr>
        <w:t> </w:t>
      </w:r>
      <w:r>
        <w:rPr>
          <w:w w:val="110"/>
        </w:rPr>
        <w:t>el</w:t>
      </w:r>
      <w:r>
        <w:rPr>
          <w:spacing w:val="-19"/>
          <w:w w:val="110"/>
        </w:rPr>
        <w:t> </w:t>
      </w:r>
      <w:r>
        <w:rPr>
          <w:w w:val="110"/>
        </w:rPr>
        <w:t>que</w:t>
      </w:r>
      <w:r>
        <w:rPr>
          <w:spacing w:val="-19"/>
          <w:w w:val="110"/>
        </w:rPr>
        <w:t> </w:t>
      </w:r>
      <w:r>
        <w:rPr>
          <w:w w:val="110"/>
        </w:rPr>
        <w:t>se</w:t>
      </w:r>
      <w:r>
        <w:rPr>
          <w:spacing w:val="-19"/>
          <w:w w:val="110"/>
        </w:rPr>
        <w:t> </w:t>
      </w:r>
      <w:r>
        <w:rPr>
          <w:w w:val="110"/>
        </w:rPr>
        <w:t>reforman</w:t>
      </w:r>
      <w:r>
        <w:rPr>
          <w:spacing w:val="-19"/>
          <w:w w:val="110"/>
        </w:rPr>
        <w:t> </w:t>
      </w:r>
      <w:r>
        <w:rPr>
          <w:w w:val="110"/>
        </w:rPr>
        <w:t>los</w:t>
      </w:r>
      <w:r>
        <w:rPr>
          <w:spacing w:val="-20"/>
          <w:w w:val="110"/>
        </w:rPr>
        <w:t> </w:t>
      </w:r>
      <w:r>
        <w:rPr>
          <w:w w:val="110"/>
        </w:rPr>
        <w:t>artículos</w:t>
      </w:r>
      <w:r>
        <w:rPr>
          <w:spacing w:val="-19"/>
          <w:w w:val="110"/>
        </w:rPr>
        <w:t> </w:t>
      </w:r>
      <w:r>
        <w:rPr>
          <w:w w:val="110"/>
        </w:rPr>
        <w:t>227, 257 primer párrafo y fracción I, 258 en sus fracciones I y III, 260 primer párrafo, 262, 263 fracciones II, III, VI y VII, 265-A, 266, 268 fracción I, 269 primer párrafo y fracción I, 270, 272, 273, 274 en sus fracciones II y III, 275 fracciones IV y V, 276, 279, 281,  282  y  283,  se  adicionan los artículos 228 con un último párrafo, 263 con las fracciones XII, XIII y XIV; 273  con una fracción IV, 275 con un séptimo párrafo y los incisos a), b), c), d), e) y f), 289 Bis y 292 Bis, se deroga la fracción XVI del artículo 3 del Código Financiero del Estado de México y Municipios. </w:t>
      </w:r>
      <w:hyperlink r:id="rId33">
        <w:r>
          <w:rPr>
            <w:color w:val="0000FF"/>
            <w:w w:val="110"/>
            <w:u w:val="single" w:color="0000FF"/>
          </w:rPr>
          <w:t>Publicado en la Gaceta del Gobierno el 4 de junio del 2004</w:t>
        </w:r>
      </w:hyperlink>
      <w:r>
        <w:rPr>
          <w:w w:val="110"/>
        </w:rPr>
        <w:t>; entrando en vigor al día siguiente de su</w:t>
      </w:r>
      <w:r>
        <w:rPr>
          <w:spacing w:val="31"/>
          <w:w w:val="110"/>
        </w:rPr>
        <w:t> </w:t>
      </w:r>
      <w:r>
        <w:rPr>
          <w:w w:val="110"/>
        </w:rPr>
        <w:t>publicación.</w:t>
      </w:r>
    </w:p>
    <w:p>
      <w:pPr>
        <w:pStyle w:val="BodyText"/>
        <w:ind w:left="0"/>
        <w:rPr>
          <w:sz w:val="19"/>
        </w:rPr>
      </w:pPr>
    </w:p>
    <w:p>
      <w:pPr>
        <w:spacing w:line="236" w:lineRule="exact" w:before="0"/>
        <w:ind w:left="458" w:right="1033" w:firstLine="0"/>
        <w:jc w:val="both"/>
        <w:rPr>
          <w:sz w:val="20"/>
        </w:rPr>
      </w:pPr>
      <w:r>
        <w:rPr>
          <w:rFonts w:ascii="TeX Gyre Bonum" w:hAnsi="TeX Gyre Bonum"/>
          <w:b/>
          <w:w w:val="105"/>
          <w:sz w:val="20"/>
        </w:rPr>
        <w:t>Acuerdo por el que se dan a conocer las cuotas y tarifas actualizadas para el segundo semestre de 2004, </w:t>
      </w:r>
      <w:r>
        <w:rPr>
          <w:w w:val="105"/>
          <w:sz w:val="20"/>
        </w:rPr>
        <w:t>previstas en el Título Tercero “De los  Ingresos  del  Estado”,  Capítulo  Segundo “De los Derechos Disposiciones Generales” del Código Financiero del Estado de México        y</w:t>
      </w:r>
      <w:r>
        <w:rPr>
          <w:spacing w:val="21"/>
          <w:w w:val="105"/>
          <w:sz w:val="20"/>
        </w:rPr>
        <w:t> </w:t>
      </w:r>
      <w:r>
        <w:rPr>
          <w:w w:val="105"/>
          <w:sz w:val="20"/>
        </w:rPr>
        <w:t>Municipios,</w:t>
      </w:r>
      <w:r>
        <w:rPr>
          <w:spacing w:val="22"/>
          <w:w w:val="105"/>
          <w:sz w:val="20"/>
        </w:rPr>
        <w:t> </w:t>
      </w:r>
      <w:hyperlink r:id="rId34">
        <w:r>
          <w:rPr>
            <w:color w:val="0000FF"/>
            <w:w w:val="105"/>
            <w:sz w:val="20"/>
            <w:u w:val="single" w:color="0000FF"/>
          </w:rPr>
          <w:t>publicado</w:t>
        </w:r>
        <w:r>
          <w:rPr>
            <w:color w:val="0000FF"/>
            <w:spacing w:val="24"/>
            <w:w w:val="105"/>
            <w:sz w:val="20"/>
            <w:u w:val="single" w:color="0000FF"/>
          </w:rPr>
          <w:t> </w:t>
        </w:r>
        <w:r>
          <w:rPr>
            <w:color w:val="0000FF"/>
            <w:w w:val="105"/>
            <w:sz w:val="20"/>
            <w:u w:val="single" w:color="0000FF"/>
          </w:rPr>
          <w:t>en</w:t>
        </w:r>
        <w:r>
          <w:rPr>
            <w:color w:val="0000FF"/>
            <w:spacing w:val="21"/>
            <w:w w:val="105"/>
            <w:sz w:val="20"/>
            <w:u w:val="single" w:color="0000FF"/>
          </w:rPr>
          <w:t> </w:t>
        </w:r>
        <w:r>
          <w:rPr>
            <w:color w:val="0000FF"/>
            <w:w w:val="105"/>
            <w:sz w:val="20"/>
            <w:u w:val="single" w:color="0000FF"/>
          </w:rPr>
          <w:t>la</w:t>
        </w:r>
        <w:r>
          <w:rPr>
            <w:color w:val="0000FF"/>
            <w:spacing w:val="22"/>
            <w:w w:val="105"/>
            <w:sz w:val="20"/>
            <w:u w:val="single" w:color="0000FF"/>
          </w:rPr>
          <w:t> </w:t>
        </w:r>
        <w:r>
          <w:rPr>
            <w:color w:val="0000FF"/>
            <w:w w:val="105"/>
            <w:sz w:val="20"/>
            <w:u w:val="single" w:color="0000FF"/>
          </w:rPr>
          <w:t>Gaceta</w:t>
        </w:r>
        <w:r>
          <w:rPr>
            <w:color w:val="0000FF"/>
            <w:spacing w:val="21"/>
            <w:w w:val="105"/>
            <w:sz w:val="20"/>
            <w:u w:val="single" w:color="0000FF"/>
          </w:rPr>
          <w:t> </w:t>
        </w:r>
        <w:r>
          <w:rPr>
            <w:color w:val="0000FF"/>
            <w:w w:val="105"/>
            <w:sz w:val="20"/>
            <w:u w:val="single" w:color="0000FF"/>
          </w:rPr>
          <w:t>del</w:t>
        </w:r>
        <w:r>
          <w:rPr>
            <w:color w:val="0000FF"/>
            <w:spacing w:val="23"/>
            <w:w w:val="105"/>
            <w:sz w:val="20"/>
            <w:u w:val="single" w:color="0000FF"/>
          </w:rPr>
          <w:t> </w:t>
        </w:r>
        <w:r>
          <w:rPr>
            <w:color w:val="0000FF"/>
            <w:w w:val="105"/>
            <w:sz w:val="20"/>
            <w:u w:val="single" w:color="0000FF"/>
          </w:rPr>
          <w:t>Gobierno</w:t>
        </w:r>
        <w:r>
          <w:rPr>
            <w:color w:val="0000FF"/>
            <w:spacing w:val="22"/>
            <w:w w:val="105"/>
            <w:sz w:val="20"/>
            <w:u w:val="single" w:color="0000FF"/>
          </w:rPr>
          <w:t> </w:t>
        </w:r>
        <w:r>
          <w:rPr>
            <w:color w:val="0000FF"/>
            <w:w w:val="105"/>
            <w:sz w:val="20"/>
            <w:u w:val="single" w:color="0000FF"/>
          </w:rPr>
          <w:t>del</w:t>
        </w:r>
        <w:r>
          <w:rPr>
            <w:color w:val="0000FF"/>
            <w:spacing w:val="22"/>
            <w:w w:val="105"/>
            <w:sz w:val="20"/>
            <w:u w:val="single" w:color="0000FF"/>
          </w:rPr>
          <w:t> </w:t>
        </w:r>
        <w:r>
          <w:rPr>
            <w:color w:val="0000FF"/>
            <w:w w:val="105"/>
            <w:sz w:val="20"/>
            <w:u w:val="single" w:color="0000FF"/>
          </w:rPr>
          <w:t>Estado</w:t>
        </w:r>
        <w:r>
          <w:rPr>
            <w:color w:val="0000FF"/>
            <w:spacing w:val="20"/>
            <w:w w:val="105"/>
            <w:sz w:val="20"/>
            <w:u w:val="single" w:color="0000FF"/>
          </w:rPr>
          <w:t> </w:t>
        </w:r>
        <w:r>
          <w:rPr>
            <w:color w:val="0000FF"/>
            <w:w w:val="105"/>
            <w:sz w:val="20"/>
            <w:u w:val="single" w:color="0000FF"/>
          </w:rPr>
          <w:t>el</w:t>
        </w:r>
        <w:r>
          <w:rPr>
            <w:color w:val="0000FF"/>
            <w:spacing w:val="21"/>
            <w:w w:val="105"/>
            <w:sz w:val="20"/>
            <w:u w:val="single" w:color="0000FF"/>
          </w:rPr>
          <w:t> </w:t>
        </w:r>
        <w:r>
          <w:rPr>
            <w:color w:val="0000FF"/>
            <w:w w:val="105"/>
            <w:sz w:val="20"/>
            <w:u w:val="single" w:color="0000FF"/>
          </w:rPr>
          <w:t>01</w:t>
        </w:r>
        <w:r>
          <w:rPr>
            <w:color w:val="0000FF"/>
            <w:spacing w:val="21"/>
            <w:w w:val="105"/>
            <w:sz w:val="20"/>
            <w:u w:val="single" w:color="0000FF"/>
          </w:rPr>
          <w:t> </w:t>
        </w:r>
        <w:r>
          <w:rPr>
            <w:color w:val="0000FF"/>
            <w:w w:val="105"/>
            <w:sz w:val="20"/>
            <w:u w:val="single" w:color="0000FF"/>
          </w:rPr>
          <w:t>de</w:t>
        </w:r>
        <w:r>
          <w:rPr>
            <w:color w:val="0000FF"/>
            <w:spacing w:val="20"/>
            <w:w w:val="105"/>
            <w:sz w:val="20"/>
            <w:u w:val="single" w:color="0000FF"/>
          </w:rPr>
          <w:t> </w:t>
        </w:r>
        <w:r>
          <w:rPr>
            <w:color w:val="0000FF"/>
            <w:w w:val="105"/>
            <w:sz w:val="20"/>
            <w:u w:val="single" w:color="0000FF"/>
          </w:rPr>
          <w:t>julio</w:t>
        </w:r>
        <w:r>
          <w:rPr>
            <w:color w:val="0000FF"/>
            <w:spacing w:val="22"/>
            <w:w w:val="105"/>
            <w:sz w:val="20"/>
            <w:u w:val="single" w:color="0000FF"/>
          </w:rPr>
          <w:t> </w:t>
        </w:r>
        <w:r>
          <w:rPr>
            <w:color w:val="0000FF"/>
            <w:w w:val="105"/>
            <w:sz w:val="20"/>
            <w:u w:val="single" w:color="0000FF"/>
          </w:rPr>
          <w:t>del</w:t>
        </w:r>
        <w:r>
          <w:rPr>
            <w:color w:val="0000FF"/>
            <w:spacing w:val="26"/>
            <w:w w:val="105"/>
            <w:sz w:val="20"/>
            <w:u w:val="single" w:color="0000FF"/>
          </w:rPr>
          <w:t> </w:t>
        </w:r>
        <w:r>
          <w:rPr>
            <w:color w:val="0000FF"/>
            <w:w w:val="105"/>
            <w:sz w:val="20"/>
            <w:u w:val="single" w:color="0000FF"/>
          </w:rPr>
          <w:t>2004.</w:t>
        </w:r>
      </w:hyperlink>
    </w:p>
    <w:p>
      <w:pPr>
        <w:pStyle w:val="BodyText"/>
        <w:spacing w:before="6"/>
        <w:ind w:left="0"/>
        <w:rPr>
          <w:sz w:val="11"/>
        </w:rPr>
      </w:pPr>
    </w:p>
    <w:p>
      <w:pPr>
        <w:pStyle w:val="BodyText"/>
        <w:spacing w:line="247" w:lineRule="auto" w:before="57"/>
        <w:ind w:right="1033"/>
        <w:jc w:val="both"/>
      </w:pPr>
      <w:r>
        <w:rPr>
          <w:rFonts w:ascii="TeX Gyre Bonum" w:hAnsi="TeX Gyre Bonum"/>
          <w:b/>
          <w:w w:val="110"/>
        </w:rPr>
        <w:t>DECRETO NÚMERO 113.- </w:t>
      </w:r>
      <w:r>
        <w:rPr>
          <w:w w:val="110"/>
        </w:rPr>
        <w:t>Por el que </w:t>
      </w:r>
      <w:r>
        <w:rPr>
          <w:rFonts w:ascii="TeX Gyre Bonum" w:hAnsi="TeX Gyre Bonum"/>
          <w:b/>
          <w:w w:val="110"/>
        </w:rPr>
        <w:t>se reforman </w:t>
      </w:r>
      <w:r>
        <w:rPr>
          <w:w w:val="110"/>
        </w:rPr>
        <w:t>los artículos 3 fracciones </w:t>
      </w:r>
      <w:r>
        <w:rPr>
          <w:w w:val="105"/>
        </w:rPr>
        <w:t>III </w:t>
      </w:r>
      <w:r>
        <w:rPr>
          <w:w w:val="110"/>
        </w:rPr>
        <w:t>segundo párrafo, XXXV y XXXVI; 9 fracciones I, </w:t>
      </w:r>
      <w:r>
        <w:rPr>
          <w:w w:val="105"/>
        </w:rPr>
        <w:t>II </w:t>
      </w:r>
      <w:r>
        <w:rPr>
          <w:w w:val="110"/>
        </w:rPr>
        <w:t>y III; 19; 20 Bis fracciones I y II; 22 primer y último párrafos; 23 primer párrafo; 25; 26 primero y segundo párrafos; 32 primer párrafo; 36 fracción  V inciso B); 42 cuarto párrafo; 47 fracción II; 53 cuarto párrafo; 56 Bis primer párrafo y tarifa;  58 segundo párrafo; 59 fracción VIII; 61 en tarifas; 63 fracción I en tarifa; 71 fracción IV; 76 fracción I e inciso A), fracciones III, V, VI, VIII inciso I) y XII inciso B); 77; 78; 79; 80 en tarifa; 81 en tarifas; 82 en tarifa; 83 en tarifa; 84 en tarifa; 85 en tarifa; 86 en tarifa; 87 segundo párrafo; 90; 91 fracción VII y VIII; 93; 93 Bis fracciones I, III, IV, VII y VIII; 94 fracciones </w:t>
      </w:r>
      <w:r>
        <w:rPr>
          <w:w w:val="105"/>
        </w:rPr>
        <w:t>II </w:t>
      </w:r>
      <w:r>
        <w:rPr>
          <w:w w:val="110"/>
        </w:rPr>
        <w:t>inciso A), IV y V en tarifas; 95 fracción I en tarifa, fracción </w:t>
      </w:r>
      <w:r>
        <w:rPr>
          <w:w w:val="105"/>
        </w:rPr>
        <w:t>II </w:t>
      </w:r>
      <w:r>
        <w:rPr>
          <w:w w:val="110"/>
        </w:rPr>
        <w:t>inciso A) en tarifa y párrafos  quinto, noveno y décimo, B), C) segundo párrafo y tarifa, D) numerales </w:t>
      </w:r>
      <w:r>
        <w:rPr>
          <w:w w:val="115"/>
        </w:rPr>
        <w:t>1 </w:t>
      </w:r>
      <w:r>
        <w:rPr>
          <w:w w:val="110"/>
        </w:rPr>
        <w:t>y 2 en tarifa y penúltimo párrafo que pasará a ser antepenúltimo; 97 fracción VI; 97-B fracciones VII inciso D) en tarifa, VIII, primer párrafo incisos A), B), E) en sus numerales </w:t>
      </w:r>
      <w:r>
        <w:rPr>
          <w:w w:val="115"/>
        </w:rPr>
        <w:t>1 </w:t>
      </w:r>
      <w:r>
        <w:rPr>
          <w:w w:val="110"/>
        </w:rPr>
        <w:t>y 2 en tarifas, inciso F) y ultimo párrafo, IX, X, XI inciso B) numeral </w:t>
      </w:r>
      <w:r>
        <w:rPr>
          <w:w w:val="115"/>
        </w:rPr>
        <w:t>1 </w:t>
      </w:r>
      <w:r>
        <w:rPr>
          <w:w w:val="110"/>
        </w:rPr>
        <w:t>subinciso d) en tarifa, numerales 3 y 4 en tarifas, numeral 5, numeral 6 inciso B) en tarifa y XIV; 98 fracciones I y </w:t>
      </w:r>
      <w:r>
        <w:rPr>
          <w:w w:val="105"/>
        </w:rPr>
        <w:t>II </w:t>
      </w:r>
      <w:r>
        <w:rPr>
          <w:w w:val="110"/>
        </w:rPr>
        <w:t>en tarifas, IV y V en tarifa;  103 fracción I segundo párrafo; </w:t>
      </w:r>
      <w:r>
        <w:rPr>
          <w:w w:val="115"/>
        </w:rPr>
        <w:t>107 </w:t>
      </w:r>
      <w:r>
        <w:rPr>
          <w:w w:val="110"/>
        </w:rPr>
        <w:t>primer párrafo; 109 en tarifa; </w:t>
      </w:r>
      <w:r>
        <w:rPr>
          <w:w w:val="115"/>
        </w:rPr>
        <w:t>113; </w:t>
      </w:r>
      <w:r>
        <w:rPr>
          <w:w w:val="110"/>
        </w:rPr>
        <w:t>115 en tarifas y último párrafo; 116  último párrafo;  </w:t>
      </w:r>
      <w:r>
        <w:rPr>
          <w:w w:val="115"/>
        </w:rPr>
        <w:t>118; </w:t>
      </w:r>
      <w:r>
        <w:rPr>
          <w:w w:val="110"/>
        </w:rPr>
        <w:t>120; 121  fracción  V  y penúltimo  párrafo;</w:t>
      </w:r>
      <w:r>
        <w:rPr>
          <w:spacing w:val="-3"/>
          <w:w w:val="110"/>
        </w:rPr>
        <w:t> </w:t>
      </w:r>
      <w:r>
        <w:rPr>
          <w:w w:val="115"/>
        </w:rPr>
        <w:t>122 </w:t>
      </w:r>
      <w:r>
        <w:rPr>
          <w:w w:val="110"/>
        </w:rPr>
        <w:t>primer párrafo;</w:t>
      </w:r>
    </w:p>
    <w:p>
      <w:pPr>
        <w:pStyle w:val="BodyText"/>
        <w:spacing w:line="247" w:lineRule="auto"/>
        <w:ind w:right="1031"/>
        <w:jc w:val="both"/>
      </w:pPr>
      <w:r>
        <w:rPr>
          <w:w w:val="115"/>
        </w:rPr>
        <w:t>123 fracciones I y II; 125; 129 primer párrafo, fracciones I y </w:t>
      </w:r>
      <w:r>
        <w:rPr>
          <w:w w:val="110"/>
        </w:rPr>
        <w:t>III </w:t>
      </w:r>
      <w:r>
        <w:rPr>
          <w:w w:val="115"/>
        </w:rPr>
        <w:t>y penúltimo párrafo; 130 fracciones</w:t>
      </w:r>
      <w:r>
        <w:rPr>
          <w:spacing w:val="-8"/>
          <w:w w:val="115"/>
        </w:rPr>
        <w:t> </w:t>
      </w:r>
      <w:r>
        <w:rPr>
          <w:w w:val="115"/>
        </w:rPr>
        <w:t>I,</w:t>
      </w:r>
      <w:r>
        <w:rPr>
          <w:spacing w:val="-7"/>
          <w:w w:val="115"/>
        </w:rPr>
        <w:t> </w:t>
      </w:r>
      <w:r>
        <w:rPr>
          <w:w w:val="115"/>
        </w:rPr>
        <w:t>inciso</w:t>
      </w:r>
      <w:r>
        <w:rPr>
          <w:spacing w:val="-7"/>
          <w:w w:val="115"/>
        </w:rPr>
        <w:t> </w:t>
      </w:r>
      <w:r>
        <w:rPr>
          <w:w w:val="115"/>
        </w:rPr>
        <w:t>A)</w:t>
      </w:r>
      <w:r>
        <w:rPr>
          <w:spacing w:val="-8"/>
          <w:w w:val="115"/>
        </w:rPr>
        <w:t> </w:t>
      </w:r>
      <w:r>
        <w:rPr>
          <w:w w:val="115"/>
        </w:rPr>
        <w:t>en</w:t>
      </w:r>
      <w:r>
        <w:rPr>
          <w:spacing w:val="-6"/>
          <w:w w:val="115"/>
        </w:rPr>
        <w:t> </w:t>
      </w:r>
      <w:r>
        <w:rPr>
          <w:w w:val="115"/>
        </w:rPr>
        <w:t>tarifa</w:t>
      </w:r>
      <w:r>
        <w:rPr>
          <w:spacing w:val="-7"/>
          <w:w w:val="115"/>
        </w:rPr>
        <w:t> </w:t>
      </w:r>
      <w:r>
        <w:rPr>
          <w:w w:val="115"/>
        </w:rPr>
        <w:t>y</w:t>
      </w:r>
      <w:r>
        <w:rPr>
          <w:spacing w:val="-8"/>
          <w:w w:val="115"/>
        </w:rPr>
        <w:t> </w:t>
      </w:r>
      <w:r>
        <w:rPr>
          <w:w w:val="115"/>
        </w:rPr>
        <w:t>último</w:t>
      </w:r>
      <w:r>
        <w:rPr>
          <w:spacing w:val="-8"/>
          <w:w w:val="115"/>
        </w:rPr>
        <w:t> </w:t>
      </w:r>
      <w:r>
        <w:rPr>
          <w:w w:val="115"/>
        </w:rPr>
        <w:t>párrafo</w:t>
      </w:r>
      <w:r>
        <w:rPr>
          <w:spacing w:val="-9"/>
          <w:w w:val="115"/>
        </w:rPr>
        <w:t> </w:t>
      </w:r>
      <w:r>
        <w:rPr>
          <w:w w:val="115"/>
        </w:rPr>
        <w:t>y</w:t>
      </w:r>
      <w:r>
        <w:rPr>
          <w:spacing w:val="-9"/>
          <w:w w:val="115"/>
        </w:rPr>
        <w:t> </w:t>
      </w:r>
      <w:r>
        <w:rPr>
          <w:w w:val="110"/>
        </w:rPr>
        <w:t>II</w:t>
      </w:r>
      <w:r>
        <w:rPr>
          <w:spacing w:val="-6"/>
          <w:w w:val="110"/>
        </w:rPr>
        <w:t> </w:t>
      </w:r>
      <w:r>
        <w:rPr>
          <w:w w:val="115"/>
        </w:rPr>
        <w:t>inciso</w:t>
      </w:r>
      <w:r>
        <w:rPr>
          <w:spacing w:val="-7"/>
          <w:w w:val="115"/>
        </w:rPr>
        <w:t> </w:t>
      </w:r>
      <w:r>
        <w:rPr>
          <w:w w:val="115"/>
        </w:rPr>
        <w:t>A)</w:t>
      </w:r>
      <w:r>
        <w:rPr>
          <w:spacing w:val="-7"/>
          <w:w w:val="115"/>
        </w:rPr>
        <w:t> </w:t>
      </w:r>
      <w:r>
        <w:rPr>
          <w:w w:val="115"/>
        </w:rPr>
        <w:t>en</w:t>
      </w:r>
      <w:r>
        <w:rPr>
          <w:spacing w:val="-7"/>
          <w:w w:val="115"/>
        </w:rPr>
        <w:t> </w:t>
      </w:r>
      <w:r>
        <w:rPr>
          <w:w w:val="115"/>
        </w:rPr>
        <w:t>tarifa</w:t>
      </w:r>
      <w:r>
        <w:rPr>
          <w:spacing w:val="-8"/>
          <w:w w:val="115"/>
        </w:rPr>
        <w:t> </w:t>
      </w:r>
      <w:r>
        <w:rPr>
          <w:w w:val="115"/>
        </w:rPr>
        <w:t>e</w:t>
      </w:r>
      <w:r>
        <w:rPr>
          <w:spacing w:val="-8"/>
          <w:w w:val="115"/>
        </w:rPr>
        <w:t> </w:t>
      </w:r>
      <w:r>
        <w:rPr>
          <w:w w:val="115"/>
        </w:rPr>
        <w:t>inciso</w:t>
      </w:r>
      <w:r>
        <w:rPr>
          <w:spacing w:val="-8"/>
          <w:w w:val="115"/>
        </w:rPr>
        <w:t> </w:t>
      </w:r>
      <w:r>
        <w:rPr>
          <w:w w:val="115"/>
        </w:rPr>
        <w:t>B)</w:t>
      </w:r>
      <w:r>
        <w:rPr>
          <w:spacing w:val="-7"/>
          <w:w w:val="115"/>
        </w:rPr>
        <w:t> </w:t>
      </w:r>
      <w:r>
        <w:rPr>
          <w:w w:val="115"/>
        </w:rPr>
        <w:t>en</w:t>
      </w:r>
      <w:r>
        <w:rPr>
          <w:spacing w:val="-8"/>
          <w:w w:val="115"/>
        </w:rPr>
        <w:t> </w:t>
      </w:r>
      <w:r>
        <w:rPr>
          <w:w w:val="115"/>
        </w:rPr>
        <w:t>tarifa;</w:t>
      </w:r>
      <w:r>
        <w:rPr>
          <w:spacing w:val="-7"/>
          <w:w w:val="115"/>
        </w:rPr>
        <w:t> </w:t>
      </w:r>
      <w:r>
        <w:rPr>
          <w:w w:val="115"/>
        </w:rPr>
        <w:t>135 fracción </w:t>
      </w:r>
      <w:r>
        <w:rPr>
          <w:w w:val="110"/>
        </w:rPr>
        <w:t>II </w:t>
      </w:r>
      <w:r>
        <w:rPr>
          <w:w w:val="115"/>
        </w:rPr>
        <w:t>en su segundo párrafo; 136 primer párrafo, fracción </w:t>
      </w:r>
      <w:r>
        <w:rPr>
          <w:w w:val="110"/>
        </w:rPr>
        <w:t>II </w:t>
      </w:r>
      <w:r>
        <w:rPr>
          <w:w w:val="115"/>
        </w:rPr>
        <w:t>inciso B) en tarifa; 142 fracciones VII, X, XI, XII, XV, XVI y XVII; 143 primer párrafo y fracciones I, IV y V; 144 fracciones I primer párrafo, </w:t>
      </w:r>
      <w:r>
        <w:rPr>
          <w:w w:val="110"/>
        </w:rPr>
        <w:t>II </w:t>
      </w:r>
      <w:r>
        <w:rPr>
          <w:w w:val="115"/>
        </w:rPr>
        <w:t>incisos A) numeral 2, C) y F) y V; 147; 148; 154 primer</w:t>
      </w:r>
      <w:r>
        <w:rPr>
          <w:spacing w:val="-38"/>
          <w:w w:val="115"/>
        </w:rPr>
        <w:t> </w:t>
      </w:r>
      <w:r>
        <w:rPr>
          <w:w w:val="115"/>
        </w:rPr>
        <w:t>párrafo; 155 último párrafo; 159 fracciones I incisos D) y E) y </w:t>
      </w:r>
      <w:r>
        <w:rPr>
          <w:w w:val="110"/>
        </w:rPr>
        <w:t>II </w:t>
      </w:r>
      <w:r>
        <w:rPr>
          <w:w w:val="115"/>
        </w:rPr>
        <w:t>incisos B), C), D), E) y F); 160 primer párrafo; 166 fracción V primer párrafo; 169 fracción II; 170 fracciones VI y XI; 171 fracciones VII y XII; 172; 175 primer párrafo; 179 fracción I; 202 primer párrafo; la denominación del Capítulo Segundo del Título Sexto; 216-A; 216-F; 216-H; 242; 244; 248 fracción I; 287; 290 segundo</w:t>
      </w:r>
      <w:r>
        <w:rPr>
          <w:spacing w:val="-9"/>
          <w:w w:val="115"/>
        </w:rPr>
        <w:t> </w:t>
      </w:r>
      <w:r>
        <w:rPr>
          <w:w w:val="115"/>
        </w:rPr>
        <w:t>párrafo;</w:t>
      </w:r>
      <w:r>
        <w:rPr>
          <w:spacing w:val="-8"/>
          <w:w w:val="115"/>
        </w:rPr>
        <w:t> </w:t>
      </w:r>
      <w:r>
        <w:rPr>
          <w:w w:val="115"/>
        </w:rPr>
        <w:t>294</w:t>
      </w:r>
      <w:r>
        <w:rPr>
          <w:spacing w:val="-8"/>
          <w:w w:val="115"/>
        </w:rPr>
        <w:t> </w:t>
      </w:r>
      <w:r>
        <w:rPr>
          <w:w w:val="115"/>
        </w:rPr>
        <w:t>primer</w:t>
      </w:r>
      <w:r>
        <w:rPr>
          <w:spacing w:val="-9"/>
          <w:w w:val="115"/>
        </w:rPr>
        <w:t> </w:t>
      </w:r>
      <w:r>
        <w:rPr>
          <w:w w:val="115"/>
        </w:rPr>
        <w:t>párrafo;</w:t>
      </w:r>
      <w:r>
        <w:rPr>
          <w:spacing w:val="-8"/>
          <w:w w:val="115"/>
        </w:rPr>
        <w:t> </w:t>
      </w:r>
      <w:r>
        <w:rPr>
          <w:w w:val="115"/>
        </w:rPr>
        <w:t>295</w:t>
      </w:r>
      <w:r>
        <w:rPr>
          <w:spacing w:val="-8"/>
          <w:w w:val="115"/>
        </w:rPr>
        <w:t> </w:t>
      </w:r>
      <w:r>
        <w:rPr>
          <w:w w:val="115"/>
        </w:rPr>
        <w:t>segundo</w:t>
      </w:r>
      <w:r>
        <w:rPr>
          <w:spacing w:val="-9"/>
          <w:w w:val="115"/>
        </w:rPr>
        <w:t> </w:t>
      </w:r>
      <w:r>
        <w:rPr>
          <w:w w:val="115"/>
        </w:rPr>
        <w:t>párrafo;</w:t>
      </w:r>
      <w:r>
        <w:rPr>
          <w:spacing w:val="-7"/>
          <w:w w:val="115"/>
        </w:rPr>
        <w:t> </w:t>
      </w:r>
      <w:r>
        <w:rPr>
          <w:w w:val="115"/>
        </w:rPr>
        <w:t>298</w:t>
      </w:r>
      <w:r>
        <w:rPr>
          <w:spacing w:val="-8"/>
          <w:w w:val="115"/>
        </w:rPr>
        <w:t> </w:t>
      </w:r>
      <w:r>
        <w:rPr>
          <w:w w:val="115"/>
        </w:rPr>
        <w:t>segundo</w:t>
      </w:r>
      <w:r>
        <w:rPr>
          <w:spacing w:val="-9"/>
          <w:w w:val="115"/>
        </w:rPr>
        <w:t> </w:t>
      </w:r>
      <w:r>
        <w:rPr>
          <w:w w:val="115"/>
        </w:rPr>
        <w:t>párrafo;</w:t>
      </w:r>
      <w:r>
        <w:rPr>
          <w:spacing w:val="-8"/>
          <w:w w:val="115"/>
        </w:rPr>
        <w:t> </w:t>
      </w:r>
      <w:r>
        <w:rPr>
          <w:w w:val="115"/>
        </w:rPr>
        <w:t>302</w:t>
      </w:r>
      <w:r>
        <w:rPr>
          <w:spacing w:val="-8"/>
          <w:w w:val="115"/>
        </w:rPr>
        <w:t> </w:t>
      </w:r>
      <w:r>
        <w:rPr>
          <w:w w:val="115"/>
        </w:rPr>
        <w:t>primer</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5" name="image2.png"/>
            <wp:cNvGraphicFramePr>
              <a:graphicFrameLocks noChangeAspect="1"/>
            </wp:cNvGraphicFramePr>
            <a:graphic>
              <a:graphicData uri="http://schemas.openxmlformats.org/drawingml/2006/picture">
                <pic:pic>
                  <pic:nvPicPr>
                    <pic:cNvPr id="65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1"/>
        <w:jc w:val="both"/>
      </w:pPr>
      <w:r>
        <w:rPr>
          <w:w w:val="110"/>
        </w:rPr>
        <w:t>párrafo; 307 primer párrafo; 308; 311 primer párrafo; 314; 317; 318 primer párrafo; 327-E </w:t>
      </w:r>
      <w:r>
        <w:rPr>
          <w:rFonts w:ascii="TeX Gyre Bonum" w:hAnsi="TeX Gyre Bonum"/>
          <w:b/>
          <w:w w:val="110"/>
        </w:rPr>
        <w:t>se adicionan </w:t>
      </w:r>
      <w:r>
        <w:rPr>
          <w:w w:val="110"/>
        </w:rPr>
        <w:t>los artículos 24 con un tercer párrafo; 43 con un último párrafo; 44 con un cuarto párrafo recorriéndose el subsecuente; 53 con un quinto párrafo; 70 Bis fracción II  con  los incisos A) y B) y con las fracciones IV y V; 94 con una fracción VI; 95 fracciones II con un penúltimo</w:t>
      </w:r>
      <w:r>
        <w:rPr>
          <w:spacing w:val="27"/>
          <w:w w:val="110"/>
        </w:rPr>
        <w:t> </w:t>
      </w:r>
      <w:r>
        <w:rPr>
          <w:w w:val="110"/>
        </w:rPr>
        <w:t>párrafo</w:t>
      </w:r>
      <w:r>
        <w:rPr>
          <w:spacing w:val="27"/>
          <w:w w:val="110"/>
        </w:rPr>
        <w:t> </w:t>
      </w:r>
      <w:r>
        <w:rPr>
          <w:w w:val="110"/>
        </w:rPr>
        <w:t>recorriendo</w:t>
      </w:r>
      <w:r>
        <w:rPr>
          <w:spacing w:val="28"/>
          <w:w w:val="110"/>
        </w:rPr>
        <w:t> </w:t>
      </w:r>
      <w:r>
        <w:rPr>
          <w:w w:val="110"/>
        </w:rPr>
        <w:t>el</w:t>
      </w:r>
      <w:r>
        <w:rPr>
          <w:spacing w:val="25"/>
          <w:w w:val="110"/>
        </w:rPr>
        <w:t> </w:t>
      </w:r>
      <w:r>
        <w:rPr>
          <w:w w:val="110"/>
        </w:rPr>
        <w:t>subsecuente</w:t>
      </w:r>
      <w:r>
        <w:rPr>
          <w:spacing w:val="26"/>
          <w:w w:val="110"/>
        </w:rPr>
        <w:t> </w:t>
      </w:r>
      <w:r>
        <w:rPr>
          <w:w w:val="110"/>
        </w:rPr>
        <w:t>y</w:t>
      </w:r>
      <w:r>
        <w:rPr>
          <w:spacing w:val="28"/>
          <w:w w:val="110"/>
        </w:rPr>
        <w:t> </w:t>
      </w:r>
      <w:r>
        <w:rPr>
          <w:w w:val="110"/>
        </w:rPr>
        <w:t>III;</w:t>
      </w:r>
      <w:r>
        <w:rPr>
          <w:spacing w:val="27"/>
          <w:w w:val="110"/>
        </w:rPr>
        <w:t> </w:t>
      </w:r>
      <w:r>
        <w:rPr>
          <w:w w:val="110"/>
        </w:rPr>
        <w:t>95</w:t>
      </w:r>
      <w:r>
        <w:rPr>
          <w:spacing w:val="27"/>
          <w:w w:val="110"/>
        </w:rPr>
        <w:t> </w:t>
      </w:r>
      <w:r>
        <w:rPr>
          <w:w w:val="110"/>
        </w:rPr>
        <w:t>Bis;</w:t>
      </w:r>
      <w:r>
        <w:rPr>
          <w:spacing w:val="28"/>
          <w:w w:val="110"/>
        </w:rPr>
        <w:t> </w:t>
      </w:r>
      <w:r>
        <w:rPr>
          <w:w w:val="110"/>
        </w:rPr>
        <w:t>97-B</w:t>
      </w:r>
      <w:r>
        <w:rPr>
          <w:spacing w:val="26"/>
          <w:w w:val="110"/>
        </w:rPr>
        <w:t> </w:t>
      </w:r>
      <w:r>
        <w:rPr>
          <w:w w:val="110"/>
        </w:rPr>
        <w:t>fracción</w:t>
      </w:r>
      <w:r>
        <w:rPr>
          <w:spacing w:val="27"/>
          <w:w w:val="110"/>
        </w:rPr>
        <w:t> </w:t>
      </w:r>
      <w:r>
        <w:rPr>
          <w:w w:val="110"/>
        </w:rPr>
        <w:t>XI</w:t>
      </w:r>
      <w:r>
        <w:rPr>
          <w:spacing w:val="26"/>
          <w:w w:val="110"/>
        </w:rPr>
        <w:t> </w:t>
      </w:r>
      <w:r>
        <w:rPr>
          <w:w w:val="110"/>
        </w:rPr>
        <w:t>inciso</w:t>
      </w:r>
      <w:r>
        <w:rPr>
          <w:spacing w:val="26"/>
          <w:w w:val="110"/>
        </w:rPr>
        <w:t> </w:t>
      </w:r>
      <w:r>
        <w:rPr>
          <w:w w:val="110"/>
        </w:rPr>
        <w:t>B)</w:t>
      </w:r>
      <w:r>
        <w:rPr>
          <w:spacing w:val="27"/>
          <w:w w:val="110"/>
        </w:rPr>
        <w:t> </w:t>
      </w:r>
      <w:r>
        <w:rPr>
          <w:w w:val="110"/>
        </w:rPr>
        <w:t>con</w:t>
      </w:r>
      <w:r>
        <w:rPr>
          <w:spacing w:val="27"/>
          <w:w w:val="110"/>
        </w:rPr>
        <w:t> </w:t>
      </w:r>
      <w:r>
        <w:rPr>
          <w:w w:val="110"/>
        </w:rPr>
        <w:t>los</w:t>
      </w:r>
    </w:p>
    <w:p>
      <w:pPr>
        <w:pStyle w:val="BodyText"/>
        <w:spacing w:line="247" w:lineRule="auto" w:before="1"/>
        <w:ind w:right="1033"/>
        <w:jc w:val="both"/>
      </w:pPr>
      <w:r>
        <w:rPr>
          <w:w w:val="110"/>
        </w:rPr>
        <w:t>numerales 8 y 9; 99 con las fracciones IV y V; 103 fracción II con un inciso E); 121 con una fracción VI; 129 con un último párrafo; 130 con un último párrafo al inciso A) de la fracción II; 130 Bis; 142 con los incisos A) y B) a la fracción XI;  159 fracciones I con un  inciso  F) y II con  los</w:t>
      </w:r>
      <w:r>
        <w:rPr>
          <w:spacing w:val="43"/>
          <w:w w:val="110"/>
        </w:rPr>
        <w:t> </w:t>
      </w:r>
      <w:r>
        <w:rPr>
          <w:w w:val="110"/>
        </w:rPr>
        <w:t>incisos</w:t>
      </w:r>
      <w:r>
        <w:rPr>
          <w:spacing w:val="44"/>
          <w:w w:val="110"/>
        </w:rPr>
        <w:t> </w:t>
      </w:r>
      <w:r>
        <w:rPr>
          <w:w w:val="110"/>
        </w:rPr>
        <w:t>G)</w:t>
      </w:r>
      <w:r>
        <w:rPr>
          <w:spacing w:val="45"/>
          <w:w w:val="110"/>
        </w:rPr>
        <w:t> </w:t>
      </w:r>
      <w:r>
        <w:rPr>
          <w:w w:val="110"/>
        </w:rPr>
        <w:t>y</w:t>
      </w:r>
      <w:r>
        <w:rPr>
          <w:spacing w:val="45"/>
          <w:w w:val="110"/>
        </w:rPr>
        <w:t> </w:t>
      </w:r>
      <w:r>
        <w:rPr>
          <w:w w:val="110"/>
        </w:rPr>
        <w:t>H);</w:t>
      </w:r>
      <w:r>
        <w:rPr>
          <w:spacing w:val="46"/>
          <w:w w:val="110"/>
        </w:rPr>
        <w:t> </w:t>
      </w:r>
      <w:r>
        <w:rPr>
          <w:w w:val="110"/>
        </w:rPr>
        <w:t>179</w:t>
      </w:r>
      <w:r>
        <w:rPr>
          <w:spacing w:val="45"/>
          <w:w w:val="110"/>
        </w:rPr>
        <w:t> </w:t>
      </w:r>
      <w:r>
        <w:rPr>
          <w:w w:val="110"/>
        </w:rPr>
        <w:t>con</w:t>
      </w:r>
      <w:r>
        <w:rPr>
          <w:spacing w:val="45"/>
          <w:w w:val="110"/>
        </w:rPr>
        <w:t> </w:t>
      </w:r>
      <w:r>
        <w:rPr>
          <w:w w:val="110"/>
        </w:rPr>
        <w:t>las</w:t>
      </w:r>
      <w:r>
        <w:rPr>
          <w:spacing w:val="44"/>
          <w:w w:val="110"/>
        </w:rPr>
        <w:t> </w:t>
      </w:r>
      <w:r>
        <w:rPr>
          <w:w w:val="110"/>
        </w:rPr>
        <w:t>fracciones</w:t>
      </w:r>
      <w:r>
        <w:rPr>
          <w:spacing w:val="46"/>
          <w:w w:val="110"/>
        </w:rPr>
        <w:t> </w:t>
      </w:r>
      <w:r>
        <w:rPr>
          <w:w w:val="110"/>
        </w:rPr>
        <w:t>VI</w:t>
      </w:r>
      <w:r>
        <w:rPr>
          <w:spacing w:val="44"/>
          <w:w w:val="110"/>
        </w:rPr>
        <w:t> </w:t>
      </w:r>
      <w:r>
        <w:rPr>
          <w:w w:val="110"/>
        </w:rPr>
        <w:t>y</w:t>
      </w:r>
      <w:r>
        <w:rPr>
          <w:spacing w:val="45"/>
          <w:w w:val="110"/>
        </w:rPr>
        <w:t> </w:t>
      </w:r>
      <w:r>
        <w:rPr>
          <w:w w:val="110"/>
        </w:rPr>
        <w:t>VII;</w:t>
      </w:r>
      <w:r>
        <w:rPr>
          <w:spacing w:val="44"/>
          <w:w w:val="110"/>
        </w:rPr>
        <w:t> </w:t>
      </w:r>
      <w:r>
        <w:rPr>
          <w:w w:val="110"/>
        </w:rPr>
        <w:t>198</w:t>
      </w:r>
      <w:r>
        <w:rPr>
          <w:spacing w:val="43"/>
          <w:w w:val="110"/>
        </w:rPr>
        <w:t> </w:t>
      </w:r>
      <w:r>
        <w:rPr>
          <w:w w:val="110"/>
        </w:rPr>
        <w:t>Bis;</w:t>
      </w:r>
      <w:r>
        <w:rPr>
          <w:spacing w:val="45"/>
          <w:w w:val="110"/>
        </w:rPr>
        <w:t> </w:t>
      </w:r>
      <w:r>
        <w:rPr>
          <w:w w:val="110"/>
        </w:rPr>
        <w:t>299</w:t>
      </w:r>
      <w:r>
        <w:rPr>
          <w:spacing w:val="43"/>
          <w:w w:val="110"/>
        </w:rPr>
        <w:t> </w:t>
      </w:r>
      <w:r>
        <w:rPr>
          <w:w w:val="110"/>
        </w:rPr>
        <w:t>Bis;</w:t>
      </w:r>
      <w:r>
        <w:rPr>
          <w:spacing w:val="43"/>
          <w:w w:val="110"/>
        </w:rPr>
        <w:t> </w:t>
      </w:r>
      <w:r>
        <w:rPr>
          <w:w w:val="110"/>
        </w:rPr>
        <w:t>301</w:t>
      </w:r>
      <w:r>
        <w:rPr>
          <w:spacing w:val="46"/>
          <w:w w:val="110"/>
        </w:rPr>
        <w:t> </w:t>
      </w:r>
      <w:r>
        <w:rPr>
          <w:w w:val="110"/>
        </w:rPr>
        <w:t>con</w:t>
      </w:r>
      <w:r>
        <w:rPr>
          <w:spacing w:val="42"/>
          <w:w w:val="110"/>
        </w:rPr>
        <w:t> </w:t>
      </w:r>
      <w:r>
        <w:rPr>
          <w:w w:val="110"/>
        </w:rPr>
        <w:t>un</w:t>
      </w:r>
      <w:r>
        <w:rPr>
          <w:spacing w:val="49"/>
          <w:w w:val="110"/>
        </w:rPr>
        <w:t> </w:t>
      </w:r>
      <w:r>
        <w:rPr>
          <w:w w:val="110"/>
        </w:rPr>
        <w:t>segundo</w:t>
      </w:r>
    </w:p>
    <w:p>
      <w:pPr>
        <w:pStyle w:val="BodyText"/>
        <w:spacing w:line="242" w:lineRule="exact"/>
        <w:jc w:val="both"/>
      </w:pPr>
      <w:r>
        <w:rPr>
          <w:w w:val="110"/>
        </w:rPr>
        <w:t>párrafo; 317 Bis y </w:t>
      </w:r>
      <w:r>
        <w:rPr>
          <w:rFonts w:ascii="TeX Gyre Bonum" w:hAnsi="TeX Gyre Bonum"/>
          <w:b/>
          <w:w w:val="110"/>
        </w:rPr>
        <w:t>se derogan</w:t>
      </w:r>
      <w:r>
        <w:rPr>
          <w:rFonts w:ascii="TeX Gyre Bonum" w:hAnsi="TeX Gyre Bonum"/>
          <w:b/>
          <w:spacing w:val="68"/>
          <w:w w:val="110"/>
        </w:rPr>
        <w:t> </w:t>
      </w:r>
      <w:r>
        <w:rPr>
          <w:w w:val="110"/>
        </w:rPr>
        <w:t>los artículos 87 Bis; la fracción II al 93 Bis, el segundo párrafo de</w:t>
      </w:r>
    </w:p>
    <w:p>
      <w:pPr>
        <w:pStyle w:val="BodyText"/>
        <w:spacing w:line="247" w:lineRule="auto"/>
        <w:ind w:right="1032"/>
        <w:jc w:val="both"/>
      </w:pPr>
      <w:r>
        <w:rPr>
          <w:w w:val="115"/>
        </w:rPr>
        <w:t>la</w:t>
      </w:r>
      <w:r>
        <w:rPr>
          <w:spacing w:val="-13"/>
          <w:w w:val="115"/>
        </w:rPr>
        <w:t> </w:t>
      </w:r>
      <w:r>
        <w:rPr>
          <w:w w:val="115"/>
        </w:rPr>
        <w:t>fracción</w:t>
      </w:r>
      <w:r>
        <w:rPr>
          <w:spacing w:val="-12"/>
          <w:w w:val="115"/>
        </w:rPr>
        <w:t> </w:t>
      </w:r>
      <w:r>
        <w:rPr>
          <w:w w:val="115"/>
        </w:rPr>
        <w:t>VII</w:t>
      </w:r>
      <w:r>
        <w:rPr>
          <w:spacing w:val="-12"/>
          <w:w w:val="115"/>
        </w:rPr>
        <w:t> </w:t>
      </w:r>
      <w:r>
        <w:rPr>
          <w:w w:val="115"/>
        </w:rPr>
        <w:t>del</w:t>
      </w:r>
      <w:r>
        <w:rPr>
          <w:spacing w:val="-14"/>
          <w:w w:val="115"/>
        </w:rPr>
        <w:t> </w:t>
      </w:r>
      <w:r>
        <w:rPr>
          <w:w w:val="115"/>
        </w:rPr>
        <w:t>144</w:t>
      </w:r>
      <w:r>
        <w:rPr>
          <w:spacing w:val="-13"/>
          <w:w w:val="115"/>
        </w:rPr>
        <w:t> </w:t>
      </w:r>
      <w:r>
        <w:rPr>
          <w:w w:val="115"/>
        </w:rPr>
        <w:t>y</w:t>
      </w:r>
      <w:r>
        <w:rPr>
          <w:spacing w:val="-14"/>
          <w:w w:val="115"/>
        </w:rPr>
        <w:t> </w:t>
      </w:r>
      <w:r>
        <w:rPr>
          <w:w w:val="115"/>
        </w:rPr>
        <w:t>el</w:t>
      </w:r>
      <w:r>
        <w:rPr>
          <w:spacing w:val="-12"/>
          <w:w w:val="115"/>
        </w:rPr>
        <w:t> </w:t>
      </w:r>
      <w:r>
        <w:rPr>
          <w:w w:val="115"/>
        </w:rPr>
        <w:t>segundo</w:t>
      </w:r>
      <w:r>
        <w:rPr>
          <w:spacing w:val="-12"/>
          <w:w w:val="115"/>
        </w:rPr>
        <w:t> </w:t>
      </w:r>
      <w:r>
        <w:rPr>
          <w:w w:val="115"/>
        </w:rPr>
        <w:t>párrafo</w:t>
      </w:r>
      <w:r>
        <w:rPr>
          <w:spacing w:val="-13"/>
          <w:w w:val="115"/>
        </w:rPr>
        <w:t> </w:t>
      </w:r>
      <w:r>
        <w:rPr>
          <w:w w:val="115"/>
        </w:rPr>
        <w:t>del</w:t>
      </w:r>
      <w:r>
        <w:rPr>
          <w:spacing w:val="-14"/>
          <w:w w:val="115"/>
        </w:rPr>
        <w:t> </w:t>
      </w:r>
      <w:r>
        <w:rPr>
          <w:w w:val="115"/>
        </w:rPr>
        <w:t>199</w:t>
      </w:r>
      <w:r>
        <w:rPr>
          <w:spacing w:val="-13"/>
          <w:w w:val="115"/>
        </w:rPr>
        <w:t> </w:t>
      </w:r>
      <w:r>
        <w:rPr>
          <w:w w:val="115"/>
        </w:rPr>
        <w:t>del</w:t>
      </w:r>
      <w:r>
        <w:rPr>
          <w:spacing w:val="-12"/>
          <w:w w:val="115"/>
        </w:rPr>
        <w:t> </w:t>
      </w:r>
      <w:r>
        <w:rPr>
          <w:w w:val="115"/>
        </w:rPr>
        <w:t>Código</w:t>
      </w:r>
      <w:r>
        <w:rPr>
          <w:spacing w:val="-13"/>
          <w:w w:val="115"/>
        </w:rPr>
        <w:t> </w:t>
      </w:r>
      <w:r>
        <w:rPr>
          <w:w w:val="115"/>
        </w:rPr>
        <w:t>Financiero</w:t>
      </w:r>
      <w:r>
        <w:rPr>
          <w:spacing w:val="-12"/>
          <w:w w:val="115"/>
        </w:rPr>
        <w:t> </w:t>
      </w:r>
      <w:r>
        <w:rPr>
          <w:w w:val="115"/>
        </w:rPr>
        <w:t>del</w:t>
      </w:r>
      <w:r>
        <w:rPr>
          <w:spacing w:val="-12"/>
          <w:w w:val="115"/>
        </w:rPr>
        <w:t> </w:t>
      </w:r>
      <w:r>
        <w:rPr>
          <w:w w:val="115"/>
        </w:rPr>
        <w:t>Estado</w:t>
      </w:r>
      <w:r>
        <w:rPr>
          <w:spacing w:val="-14"/>
          <w:w w:val="115"/>
        </w:rPr>
        <w:t> </w:t>
      </w:r>
      <w:r>
        <w:rPr>
          <w:w w:val="115"/>
        </w:rPr>
        <w:t>de</w:t>
      </w:r>
      <w:r>
        <w:rPr>
          <w:spacing w:val="-12"/>
          <w:w w:val="115"/>
        </w:rPr>
        <w:t> </w:t>
      </w:r>
      <w:r>
        <w:rPr>
          <w:w w:val="115"/>
        </w:rPr>
        <w:t>México y Municipios, </w:t>
      </w:r>
      <w:hyperlink r:id="rId35">
        <w:r>
          <w:rPr>
            <w:color w:val="0000FF"/>
            <w:w w:val="115"/>
            <w:u w:val="single" w:color="0000FF"/>
          </w:rPr>
          <w:t>publicado en la Gaceta del Gobierno el 22 de diciembre del 2004</w:t>
        </w:r>
      </w:hyperlink>
      <w:r>
        <w:rPr>
          <w:w w:val="115"/>
        </w:rPr>
        <w:t>; entrando en vigor el 1 de enero del</w:t>
      </w:r>
      <w:r>
        <w:rPr>
          <w:spacing w:val="42"/>
          <w:w w:val="115"/>
        </w:rPr>
        <w:t> </w:t>
      </w:r>
      <w:r>
        <w:rPr>
          <w:w w:val="115"/>
        </w:rPr>
        <w:t>2005.</w:t>
      </w:r>
    </w:p>
    <w:p>
      <w:pPr>
        <w:spacing w:line="242" w:lineRule="auto" w:before="185"/>
        <w:ind w:left="458" w:right="1034" w:firstLine="0"/>
        <w:jc w:val="both"/>
        <w:rPr>
          <w:sz w:val="20"/>
        </w:rPr>
      </w:pPr>
      <w:r>
        <w:rPr>
          <w:rFonts w:ascii="TeX Gyre Bonum" w:hAnsi="TeX Gyre Bonum"/>
          <w:b/>
          <w:w w:val="110"/>
          <w:sz w:val="20"/>
        </w:rPr>
        <w:t>Acuerdo</w:t>
      </w:r>
      <w:r>
        <w:rPr>
          <w:rFonts w:ascii="TeX Gyre Bonum" w:hAnsi="TeX Gyre Bonum"/>
          <w:b/>
          <w:spacing w:val="-50"/>
          <w:w w:val="110"/>
          <w:sz w:val="20"/>
        </w:rPr>
        <w:t> </w:t>
      </w:r>
      <w:r>
        <w:rPr>
          <w:rFonts w:ascii="TeX Gyre Bonum" w:hAnsi="TeX Gyre Bonum"/>
          <w:b/>
          <w:w w:val="110"/>
          <w:sz w:val="20"/>
        </w:rPr>
        <w:t>por</w:t>
      </w:r>
      <w:r>
        <w:rPr>
          <w:rFonts w:ascii="TeX Gyre Bonum" w:hAnsi="TeX Gyre Bonum"/>
          <w:b/>
          <w:spacing w:val="-51"/>
          <w:w w:val="110"/>
          <w:sz w:val="20"/>
        </w:rPr>
        <w:t> </w:t>
      </w:r>
      <w:r>
        <w:rPr>
          <w:rFonts w:ascii="TeX Gyre Bonum" w:hAnsi="TeX Gyre Bonum"/>
          <w:b/>
          <w:w w:val="110"/>
          <w:sz w:val="20"/>
        </w:rPr>
        <w:t>el</w:t>
      </w:r>
      <w:r>
        <w:rPr>
          <w:rFonts w:ascii="TeX Gyre Bonum" w:hAnsi="TeX Gyre Bonum"/>
          <w:b/>
          <w:spacing w:val="-51"/>
          <w:w w:val="110"/>
          <w:sz w:val="20"/>
        </w:rPr>
        <w:t> </w:t>
      </w:r>
      <w:r>
        <w:rPr>
          <w:rFonts w:ascii="TeX Gyre Bonum" w:hAnsi="TeX Gyre Bonum"/>
          <w:b/>
          <w:w w:val="110"/>
          <w:sz w:val="20"/>
        </w:rPr>
        <w:t>que</w:t>
      </w:r>
      <w:r>
        <w:rPr>
          <w:rFonts w:ascii="TeX Gyre Bonum" w:hAnsi="TeX Gyre Bonum"/>
          <w:b/>
          <w:spacing w:val="-51"/>
          <w:w w:val="110"/>
          <w:sz w:val="20"/>
        </w:rPr>
        <w:t> </w:t>
      </w:r>
      <w:r>
        <w:rPr>
          <w:rFonts w:ascii="TeX Gyre Bonum" w:hAnsi="TeX Gyre Bonum"/>
          <w:b/>
          <w:w w:val="110"/>
          <w:sz w:val="20"/>
        </w:rPr>
        <w:t>se</w:t>
      </w:r>
      <w:r>
        <w:rPr>
          <w:rFonts w:ascii="TeX Gyre Bonum" w:hAnsi="TeX Gyre Bonum"/>
          <w:b/>
          <w:spacing w:val="-50"/>
          <w:w w:val="110"/>
          <w:sz w:val="20"/>
        </w:rPr>
        <w:t> </w:t>
      </w:r>
      <w:r>
        <w:rPr>
          <w:rFonts w:ascii="TeX Gyre Bonum" w:hAnsi="TeX Gyre Bonum"/>
          <w:b/>
          <w:w w:val="110"/>
          <w:sz w:val="20"/>
        </w:rPr>
        <w:t>dan</w:t>
      </w:r>
      <w:r>
        <w:rPr>
          <w:rFonts w:ascii="TeX Gyre Bonum" w:hAnsi="TeX Gyre Bonum"/>
          <w:b/>
          <w:spacing w:val="-51"/>
          <w:w w:val="110"/>
          <w:sz w:val="20"/>
        </w:rPr>
        <w:t> </w:t>
      </w:r>
      <w:r>
        <w:rPr>
          <w:rFonts w:ascii="TeX Gyre Bonum" w:hAnsi="TeX Gyre Bonum"/>
          <w:b/>
          <w:w w:val="110"/>
          <w:sz w:val="20"/>
        </w:rPr>
        <w:t>a</w:t>
      </w:r>
      <w:r>
        <w:rPr>
          <w:rFonts w:ascii="TeX Gyre Bonum" w:hAnsi="TeX Gyre Bonum"/>
          <w:b/>
          <w:spacing w:val="-50"/>
          <w:w w:val="110"/>
          <w:sz w:val="20"/>
        </w:rPr>
        <w:t> </w:t>
      </w:r>
      <w:r>
        <w:rPr>
          <w:rFonts w:ascii="TeX Gyre Bonum" w:hAnsi="TeX Gyre Bonum"/>
          <w:b/>
          <w:w w:val="110"/>
          <w:sz w:val="20"/>
        </w:rPr>
        <w:t>conocer</w:t>
      </w:r>
      <w:r>
        <w:rPr>
          <w:rFonts w:ascii="TeX Gyre Bonum" w:hAnsi="TeX Gyre Bonum"/>
          <w:b/>
          <w:spacing w:val="-51"/>
          <w:w w:val="110"/>
          <w:sz w:val="20"/>
        </w:rPr>
        <w:t> </w:t>
      </w:r>
      <w:r>
        <w:rPr>
          <w:rFonts w:ascii="TeX Gyre Bonum" w:hAnsi="TeX Gyre Bonum"/>
          <w:b/>
          <w:w w:val="110"/>
          <w:sz w:val="20"/>
        </w:rPr>
        <w:t>las</w:t>
      </w:r>
      <w:r>
        <w:rPr>
          <w:rFonts w:ascii="TeX Gyre Bonum" w:hAnsi="TeX Gyre Bonum"/>
          <w:b/>
          <w:spacing w:val="-51"/>
          <w:w w:val="110"/>
          <w:sz w:val="20"/>
        </w:rPr>
        <w:t> </w:t>
      </w:r>
      <w:r>
        <w:rPr>
          <w:rFonts w:ascii="TeX Gyre Bonum" w:hAnsi="TeX Gyre Bonum"/>
          <w:b/>
          <w:w w:val="110"/>
          <w:sz w:val="20"/>
        </w:rPr>
        <w:t>cuotas</w:t>
      </w:r>
      <w:r>
        <w:rPr>
          <w:rFonts w:ascii="TeX Gyre Bonum" w:hAnsi="TeX Gyre Bonum"/>
          <w:b/>
          <w:spacing w:val="-51"/>
          <w:w w:val="110"/>
          <w:sz w:val="20"/>
        </w:rPr>
        <w:t> </w:t>
      </w:r>
      <w:r>
        <w:rPr>
          <w:rFonts w:ascii="TeX Gyre Bonum" w:hAnsi="TeX Gyre Bonum"/>
          <w:b/>
          <w:w w:val="110"/>
          <w:sz w:val="20"/>
        </w:rPr>
        <w:t>y</w:t>
      </w:r>
      <w:r>
        <w:rPr>
          <w:rFonts w:ascii="TeX Gyre Bonum" w:hAnsi="TeX Gyre Bonum"/>
          <w:b/>
          <w:spacing w:val="-51"/>
          <w:w w:val="110"/>
          <w:sz w:val="20"/>
        </w:rPr>
        <w:t> </w:t>
      </w:r>
      <w:r>
        <w:rPr>
          <w:rFonts w:ascii="TeX Gyre Bonum" w:hAnsi="TeX Gyre Bonum"/>
          <w:b/>
          <w:w w:val="110"/>
          <w:sz w:val="20"/>
        </w:rPr>
        <w:t>tarifas</w:t>
      </w:r>
      <w:r>
        <w:rPr>
          <w:rFonts w:ascii="TeX Gyre Bonum" w:hAnsi="TeX Gyre Bonum"/>
          <w:b/>
          <w:spacing w:val="-50"/>
          <w:w w:val="110"/>
          <w:sz w:val="20"/>
        </w:rPr>
        <w:t> </w:t>
      </w:r>
      <w:r>
        <w:rPr>
          <w:rFonts w:ascii="TeX Gyre Bonum" w:hAnsi="TeX Gyre Bonum"/>
          <w:b/>
          <w:w w:val="110"/>
          <w:sz w:val="20"/>
        </w:rPr>
        <w:t>para</w:t>
      </w:r>
      <w:r>
        <w:rPr>
          <w:rFonts w:ascii="TeX Gyre Bonum" w:hAnsi="TeX Gyre Bonum"/>
          <w:b/>
          <w:spacing w:val="-51"/>
          <w:w w:val="110"/>
          <w:sz w:val="20"/>
        </w:rPr>
        <w:t> </w:t>
      </w:r>
      <w:r>
        <w:rPr>
          <w:rFonts w:ascii="TeX Gyre Bonum" w:hAnsi="TeX Gyre Bonum"/>
          <w:b/>
          <w:w w:val="110"/>
          <w:sz w:val="20"/>
        </w:rPr>
        <w:t>el</w:t>
      </w:r>
      <w:r>
        <w:rPr>
          <w:rFonts w:ascii="TeX Gyre Bonum" w:hAnsi="TeX Gyre Bonum"/>
          <w:b/>
          <w:spacing w:val="-51"/>
          <w:w w:val="110"/>
          <w:sz w:val="20"/>
        </w:rPr>
        <w:t> </w:t>
      </w:r>
      <w:r>
        <w:rPr>
          <w:rFonts w:ascii="TeX Gyre Bonum" w:hAnsi="TeX Gyre Bonum"/>
          <w:b/>
          <w:w w:val="110"/>
          <w:sz w:val="20"/>
        </w:rPr>
        <w:t>primer</w:t>
      </w:r>
      <w:r>
        <w:rPr>
          <w:rFonts w:ascii="TeX Gyre Bonum" w:hAnsi="TeX Gyre Bonum"/>
          <w:b/>
          <w:spacing w:val="-50"/>
          <w:w w:val="110"/>
          <w:sz w:val="20"/>
        </w:rPr>
        <w:t> </w:t>
      </w:r>
      <w:r>
        <w:rPr>
          <w:rFonts w:ascii="TeX Gyre Bonum" w:hAnsi="TeX Gyre Bonum"/>
          <w:b/>
          <w:w w:val="110"/>
          <w:sz w:val="20"/>
        </w:rPr>
        <w:t>semestre</w:t>
      </w:r>
      <w:r>
        <w:rPr>
          <w:rFonts w:ascii="TeX Gyre Bonum" w:hAnsi="TeX Gyre Bonum"/>
          <w:b/>
          <w:spacing w:val="-50"/>
          <w:w w:val="110"/>
          <w:sz w:val="20"/>
        </w:rPr>
        <w:t> </w:t>
      </w:r>
      <w:r>
        <w:rPr>
          <w:rFonts w:ascii="TeX Gyre Bonum" w:hAnsi="TeX Gyre Bonum"/>
          <w:b/>
          <w:w w:val="110"/>
          <w:sz w:val="20"/>
        </w:rPr>
        <w:t>de</w:t>
      </w:r>
      <w:r>
        <w:rPr>
          <w:rFonts w:ascii="TeX Gyre Bonum" w:hAnsi="TeX Gyre Bonum"/>
          <w:b/>
          <w:spacing w:val="-50"/>
          <w:w w:val="110"/>
          <w:sz w:val="20"/>
        </w:rPr>
        <w:t> </w:t>
      </w:r>
      <w:r>
        <w:rPr>
          <w:rFonts w:ascii="TeX Gyre Bonum" w:hAnsi="TeX Gyre Bonum"/>
          <w:b/>
          <w:w w:val="110"/>
          <w:sz w:val="20"/>
        </w:rPr>
        <w:t>2005, </w:t>
      </w:r>
      <w:r>
        <w:rPr>
          <w:w w:val="110"/>
          <w:sz w:val="20"/>
        </w:rPr>
        <w:t>previstas en el Título Tercero: De los Ingresos del Estado, Capítulo Segundo: De los Derechos Disposiciones Generales, del Código Financiero del Estado de México y Municipios,  </w:t>
      </w:r>
      <w:hyperlink r:id="rId36">
        <w:r>
          <w:rPr>
            <w:color w:val="0000FF"/>
            <w:w w:val="110"/>
            <w:sz w:val="20"/>
            <w:u w:val="single" w:color="0000FF"/>
          </w:rPr>
          <w:t>publicado</w:t>
        </w:r>
      </w:hyperlink>
      <w:r>
        <w:rPr>
          <w:color w:val="0000FF"/>
          <w:w w:val="110"/>
          <w:sz w:val="20"/>
        </w:rPr>
        <w:t> </w:t>
      </w:r>
      <w:hyperlink r:id="rId36">
        <w:r>
          <w:rPr>
            <w:color w:val="0000FF"/>
            <w:w w:val="110"/>
            <w:sz w:val="20"/>
            <w:u w:val="single" w:color="0000FF"/>
          </w:rPr>
          <w:t>en</w:t>
        </w:r>
        <w:r>
          <w:rPr>
            <w:color w:val="0000FF"/>
            <w:spacing w:val="10"/>
            <w:w w:val="110"/>
            <w:sz w:val="20"/>
            <w:u w:val="single" w:color="0000FF"/>
          </w:rPr>
          <w:t> </w:t>
        </w:r>
        <w:r>
          <w:rPr>
            <w:color w:val="0000FF"/>
            <w:w w:val="110"/>
            <w:sz w:val="20"/>
            <w:u w:val="single" w:color="0000FF"/>
          </w:rPr>
          <w:t>la</w:t>
        </w:r>
        <w:r>
          <w:rPr>
            <w:color w:val="0000FF"/>
            <w:spacing w:val="10"/>
            <w:w w:val="110"/>
            <w:sz w:val="20"/>
            <w:u w:val="single" w:color="0000FF"/>
          </w:rPr>
          <w:t> </w:t>
        </w:r>
        <w:r>
          <w:rPr>
            <w:color w:val="0000FF"/>
            <w:w w:val="110"/>
            <w:sz w:val="20"/>
            <w:u w:val="single" w:color="0000FF"/>
          </w:rPr>
          <w:t>Gaceta</w:t>
        </w:r>
        <w:r>
          <w:rPr>
            <w:color w:val="0000FF"/>
            <w:spacing w:val="10"/>
            <w:w w:val="110"/>
            <w:sz w:val="20"/>
            <w:u w:val="single" w:color="0000FF"/>
          </w:rPr>
          <w:t> </w:t>
        </w:r>
        <w:r>
          <w:rPr>
            <w:color w:val="0000FF"/>
            <w:w w:val="110"/>
            <w:sz w:val="20"/>
            <w:u w:val="single" w:color="0000FF"/>
          </w:rPr>
          <w:t>del</w:t>
        </w:r>
        <w:r>
          <w:rPr>
            <w:color w:val="0000FF"/>
            <w:spacing w:val="11"/>
            <w:w w:val="110"/>
            <w:sz w:val="20"/>
            <w:u w:val="single" w:color="0000FF"/>
          </w:rPr>
          <w:t> </w:t>
        </w:r>
        <w:r>
          <w:rPr>
            <w:color w:val="0000FF"/>
            <w:w w:val="110"/>
            <w:sz w:val="20"/>
            <w:u w:val="single" w:color="0000FF"/>
          </w:rPr>
          <w:t>Gobierno</w:t>
        </w:r>
        <w:r>
          <w:rPr>
            <w:color w:val="0000FF"/>
            <w:spacing w:val="11"/>
            <w:w w:val="110"/>
            <w:sz w:val="20"/>
            <w:u w:val="single" w:color="0000FF"/>
          </w:rPr>
          <w:t> </w:t>
        </w:r>
        <w:r>
          <w:rPr>
            <w:color w:val="0000FF"/>
            <w:w w:val="110"/>
            <w:sz w:val="20"/>
            <w:u w:val="single" w:color="0000FF"/>
          </w:rPr>
          <w:t>del</w:t>
        </w:r>
        <w:r>
          <w:rPr>
            <w:color w:val="0000FF"/>
            <w:spacing w:val="10"/>
            <w:w w:val="110"/>
            <w:sz w:val="20"/>
            <w:u w:val="single" w:color="0000FF"/>
          </w:rPr>
          <w:t> </w:t>
        </w:r>
        <w:r>
          <w:rPr>
            <w:color w:val="0000FF"/>
            <w:w w:val="110"/>
            <w:sz w:val="20"/>
            <w:u w:val="single" w:color="0000FF"/>
          </w:rPr>
          <w:t>Estado</w:t>
        </w:r>
        <w:r>
          <w:rPr>
            <w:color w:val="0000FF"/>
            <w:spacing w:val="9"/>
            <w:w w:val="110"/>
            <w:sz w:val="20"/>
            <w:u w:val="single" w:color="0000FF"/>
          </w:rPr>
          <w:t> </w:t>
        </w:r>
        <w:r>
          <w:rPr>
            <w:color w:val="0000FF"/>
            <w:w w:val="110"/>
            <w:sz w:val="20"/>
            <w:u w:val="single" w:color="0000FF"/>
          </w:rPr>
          <w:t>el</w:t>
        </w:r>
        <w:r>
          <w:rPr>
            <w:color w:val="0000FF"/>
            <w:spacing w:val="11"/>
            <w:w w:val="110"/>
            <w:sz w:val="20"/>
            <w:u w:val="single" w:color="0000FF"/>
          </w:rPr>
          <w:t> </w:t>
        </w:r>
        <w:r>
          <w:rPr>
            <w:color w:val="0000FF"/>
            <w:w w:val="110"/>
            <w:sz w:val="20"/>
            <w:u w:val="single" w:color="0000FF"/>
          </w:rPr>
          <w:t>31</w:t>
        </w:r>
        <w:r>
          <w:rPr>
            <w:color w:val="0000FF"/>
            <w:spacing w:val="10"/>
            <w:w w:val="110"/>
            <w:sz w:val="20"/>
            <w:u w:val="single" w:color="0000FF"/>
          </w:rPr>
          <w:t> </w:t>
        </w:r>
        <w:r>
          <w:rPr>
            <w:color w:val="0000FF"/>
            <w:w w:val="110"/>
            <w:sz w:val="20"/>
            <w:u w:val="single" w:color="0000FF"/>
          </w:rPr>
          <w:t>de</w:t>
        </w:r>
        <w:r>
          <w:rPr>
            <w:color w:val="0000FF"/>
            <w:spacing w:val="9"/>
            <w:w w:val="110"/>
            <w:sz w:val="20"/>
            <w:u w:val="single" w:color="0000FF"/>
          </w:rPr>
          <w:t> </w:t>
        </w:r>
        <w:r>
          <w:rPr>
            <w:color w:val="0000FF"/>
            <w:w w:val="110"/>
            <w:sz w:val="20"/>
            <w:u w:val="single" w:color="0000FF"/>
          </w:rPr>
          <w:t>diciembre</w:t>
        </w:r>
        <w:r>
          <w:rPr>
            <w:color w:val="0000FF"/>
            <w:spacing w:val="9"/>
            <w:w w:val="110"/>
            <w:sz w:val="20"/>
            <w:u w:val="single" w:color="0000FF"/>
          </w:rPr>
          <w:t> </w:t>
        </w:r>
        <w:r>
          <w:rPr>
            <w:color w:val="0000FF"/>
            <w:w w:val="110"/>
            <w:sz w:val="20"/>
            <w:u w:val="single" w:color="0000FF"/>
          </w:rPr>
          <w:t>del</w:t>
        </w:r>
        <w:r>
          <w:rPr>
            <w:color w:val="0000FF"/>
            <w:spacing w:val="11"/>
            <w:w w:val="110"/>
            <w:sz w:val="20"/>
            <w:u w:val="single" w:color="0000FF"/>
          </w:rPr>
          <w:t> </w:t>
        </w:r>
        <w:r>
          <w:rPr>
            <w:color w:val="0000FF"/>
            <w:w w:val="110"/>
            <w:sz w:val="20"/>
            <w:u w:val="single" w:color="0000FF"/>
          </w:rPr>
          <w:t>2004</w:t>
        </w:r>
      </w:hyperlink>
      <w:r>
        <w:rPr>
          <w:w w:val="110"/>
          <w:sz w:val="20"/>
        </w:rPr>
        <w:t>.</w:t>
      </w:r>
    </w:p>
    <w:p>
      <w:pPr>
        <w:pStyle w:val="BodyText"/>
        <w:spacing w:before="8"/>
        <w:ind w:left="0"/>
        <w:rPr>
          <w:sz w:val="11"/>
        </w:rPr>
      </w:pPr>
    </w:p>
    <w:p>
      <w:pPr>
        <w:spacing w:line="194" w:lineRule="auto" w:before="101"/>
        <w:ind w:left="458" w:right="1178" w:firstLine="0"/>
        <w:jc w:val="left"/>
        <w:rPr>
          <w:sz w:val="20"/>
        </w:rPr>
      </w:pPr>
      <w:r>
        <w:rPr>
          <w:rFonts w:ascii="TeX Gyre Bonum" w:hAnsi="TeX Gyre Bonum"/>
          <w:b/>
          <w:sz w:val="20"/>
        </w:rPr>
        <w:t>Acuerdo por el que se dan a conocer las cuotas y tarifas actualizadas para el segundo semestre de 2005, </w:t>
      </w:r>
      <w:r>
        <w:rPr>
          <w:sz w:val="20"/>
        </w:rPr>
        <w:t>previstas en el Título Tercero “De los Ingresos del Estado”, Capítulo</w:t>
      </w:r>
    </w:p>
    <w:p>
      <w:pPr>
        <w:pStyle w:val="BodyText"/>
        <w:spacing w:line="244" w:lineRule="auto" w:before="1"/>
        <w:ind w:right="1031"/>
      </w:pPr>
      <w:r>
        <w:rPr>
          <w:w w:val="110"/>
        </w:rPr>
        <w:t>Segundo “De los Derechos Disposiciones Generales” del Código Financiero del Estado de México y Municipios, </w:t>
      </w:r>
      <w:hyperlink r:id="rId37">
        <w:r>
          <w:rPr>
            <w:color w:val="0000FF"/>
            <w:w w:val="110"/>
            <w:u w:val="single" w:color="0000FF"/>
          </w:rPr>
          <w:t>publicado en la Gaceta del Gobierno del Estado el 01 de julio del 2005.</w:t>
        </w:r>
      </w:hyperlink>
    </w:p>
    <w:p>
      <w:pPr>
        <w:pStyle w:val="BodyText"/>
        <w:spacing w:before="11"/>
        <w:ind w:left="0"/>
        <w:rPr>
          <w:sz w:val="11"/>
        </w:rPr>
      </w:pPr>
    </w:p>
    <w:p>
      <w:pPr>
        <w:spacing w:before="57"/>
        <w:ind w:left="458" w:right="0" w:firstLine="0"/>
        <w:jc w:val="left"/>
        <w:rPr>
          <w:sz w:val="20"/>
        </w:rPr>
      </w:pPr>
      <w:hyperlink r:id="rId38">
        <w:r>
          <w:rPr>
            <w:rFonts w:ascii="TeX Gyre Bonum"/>
            <w:b/>
            <w:color w:val="0000FF"/>
            <w:w w:val="110"/>
            <w:sz w:val="20"/>
            <w:u w:val="single" w:color="0000FF"/>
          </w:rPr>
          <w:t>FE DE ERRATAS: </w:t>
        </w:r>
        <w:r>
          <w:rPr>
            <w:color w:val="0000FF"/>
            <w:w w:val="110"/>
            <w:sz w:val="20"/>
            <w:u w:val="single" w:color="0000FF"/>
          </w:rPr>
          <w:t>Publicada en la Gaceta del Gobierno el 8 de julio del 2005.</w:t>
        </w:r>
      </w:hyperlink>
    </w:p>
    <w:p>
      <w:pPr>
        <w:pStyle w:val="BodyText"/>
        <w:spacing w:before="8"/>
        <w:ind w:left="0"/>
        <w:rPr>
          <w:sz w:val="10"/>
        </w:rPr>
      </w:pPr>
    </w:p>
    <w:p>
      <w:pPr>
        <w:pStyle w:val="BodyText"/>
        <w:spacing w:line="247" w:lineRule="auto" w:before="57"/>
        <w:ind w:right="1031"/>
        <w:jc w:val="both"/>
      </w:pPr>
      <w:r>
        <w:rPr>
          <w:rFonts w:ascii="TeX Gyre Bonum" w:hAnsi="TeX Gyre Bonum"/>
          <w:b/>
          <w:w w:val="110"/>
        </w:rPr>
        <w:t>DECRETO NÚMERO 195.- </w:t>
      </w:r>
      <w:r>
        <w:rPr>
          <w:w w:val="110"/>
        </w:rPr>
        <w:t>Por el que </w:t>
      </w:r>
      <w:r>
        <w:rPr>
          <w:rFonts w:ascii="TeX Gyre Bonum" w:hAnsi="TeX Gyre Bonum"/>
          <w:b/>
          <w:w w:val="110"/>
        </w:rPr>
        <w:t>se reforman </w:t>
      </w:r>
      <w:r>
        <w:rPr>
          <w:w w:val="110"/>
        </w:rPr>
        <w:t>los artículos 3 fracciones XXV, XXX que pasa a ser XXXI, XXXIV que pasa a ser XXXV, XXXV que pasa a ser XXXVI y XXXVI que pasa a ser XXXVII; 21 tercer párrafo; 30 sexto párrafo; 31 segundo párrafo; 42 quinto párrafo trasladándose los tres últimos al 44; 47 fracción XII; 48 fracciones I párrafo décimo segundo, III inciso F) antepenúltimo y penúltimo párrafos; 56 primer y segundo párrafos; 60 primer párrafo; 61 fracciones I, II y III en sus tarifas; 62 primer y cuarto párrafos; 63 fracción I en su tabla; 65 primer párrafo; 70 Bis fracción II en la tarifa de su inciso B);  75 primer párrafo; 76 fracciones  IV, V y VI; 77 fracción I inciso E) tercer párrafo; 90 fracción I; la denominación de la Sección Segunda del Capítulo Segundo del Título Tercero; 91 primer párrafo; la denominación de la Sección Tercera del Capítulo Segundo del Título Tercero; 93 primer párrafo, fracciones I, IV, V en su primer párrafo, y XI en su inciso A); 93 Bis fracciones III en su inciso B), IV incisos A) en su numeral </w:t>
      </w:r>
      <w:r>
        <w:rPr>
          <w:w w:val="120"/>
        </w:rPr>
        <w:t>1 </w:t>
      </w:r>
      <w:r>
        <w:rPr>
          <w:w w:val="110"/>
        </w:rPr>
        <w:t>y B) en su numeral 1, VI en su tarifa y VIII; la denominación de la Sección Cuarta del Capítulo Segundo del Título Tercero; 94 primer párrafo y fracción IV; la denominación de la Sección Quinta del Capítulo Segundo del Título Tercero; 95 primer párrafo, fracciones I en su tarifa y en sus párrafos quinto, sexto y séptimo, II incisos A) en su tarifa, B), C) en su tarifa, D)  en sus numerales </w:t>
      </w:r>
      <w:r>
        <w:rPr>
          <w:w w:val="120"/>
        </w:rPr>
        <w:t>1 </w:t>
      </w:r>
      <w:r>
        <w:rPr>
          <w:w w:val="110"/>
        </w:rPr>
        <w:t>y 2, E) primer párrafo, y III incisos A) y B) en sus tarifas; 95 Bis; 97  B fracción XV; la denominación de la Sección Novena del Capítulo Segundo del Título Tercero; 98 primer párrafo; 99 último párrafo; 109 en su tarifa; </w:t>
      </w:r>
      <w:r>
        <w:rPr>
          <w:w w:val="120"/>
        </w:rPr>
        <w:t>115 </w:t>
      </w:r>
      <w:r>
        <w:rPr>
          <w:w w:val="110"/>
        </w:rPr>
        <w:t>noveno y último párrafos;  </w:t>
      </w:r>
      <w:r>
        <w:rPr>
          <w:w w:val="120"/>
        </w:rPr>
        <w:t>121  </w:t>
      </w:r>
      <w:r>
        <w:rPr>
          <w:w w:val="110"/>
        </w:rPr>
        <w:t>fracciones II y VI; 129 fracción III, 130 fracción I inciso A) en su tarifa e inciso B) en su primer párrafo y en su tarifa, fracción II inciso A) en su tarifa e inciso B) en su primer párrafo y en su tarifa, y el último párrafo; 130 Bis primer párrafo; </w:t>
      </w:r>
      <w:r>
        <w:rPr>
          <w:w w:val="120"/>
        </w:rPr>
        <w:t>131 </w:t>
      </w:r>
      <w:r>
        <w:rPr>
          <w:w w:val="110"/>
        </w:rPr>
        <w:t>primer párrafo; 134 fracción II y último párrafo; 136 primer párrafo, fracciones I, primer párrafo de la fracción II y segundo, tercero y quinto párrafos; 137 primer y tercer párrafos; 137 Bis fracciones I y II en la denominación de    las</w:t>
      </w:r>
      <w:r>
        <w:rPr>
          <w:spacing w:val="9"/>
          <w:w w:val="110"/>
        </w:rPr>
        <w:t> </w:t>
      </w:r>
      <w:r>
        <w:rPr>
          <w:w w:val="110"/>
        </w:rPr>
        <w:t>bases</w:t>
      </w:r>
      <w:r>
        <w:rPr>
          <w:spacing w:val="9"/>
          <w:w w:val="110"/>
        </w:rPr>
        <w:t> </w:t>
      </w:r>
      <w:r>
        <w:rPr>
          <w:w w:val="110"/>
        </w:rPr>
        <w:t>de</w:t>
      </w:r>
      <w:r>
        <w:rPr>
          <w:spacing w:val="9"/>
          <w:w w:val="110"/>
        </w:rPr>
        <w:t> </w:t>
      </w:r>
      <w:r>
        <w:rPr>
          <w:w w:val="110"/>
        </w:rPr>
        <w:t>cálculo</w:t>
      </w:r>
      <w:r>
        <w:rPr>
          <w:spacing w:val="12"/>
          <w:w w:val="110"/>
        </w:rPr>
        <w:t> </w:t>
      </w:r>
      <w:r>
        <w:rPr>
          <w:w w:val="110"/>
        </w:rPr>
        <w:t>de</w:t>
      </w:r>
      <w:r>
        <w:rPr>
          <w:spacing w:val="9"/>
          <w:w w:val="110"/>
        </w:rPr>
        <w:t> </w:t>
      </w:r>
      <w:r>
        <w:rPr>
          <w:w w:val="110"/>
        </w:rPr>
        <w:t>sus</w:t>
      </w:r>
      <w:r>
        <w:rPr>
          <w:spacing w:val="9"/>
          <w:w w:val="110"/>
        </w:rPr>
        <w:t> </w:t>
      </w:r>
      <w:r>
        <w:rPr>
          <w:w w:val="110"/>
        </w:rPr>
        <w:t>tarifas</w:t>
      </w:r>
      <w:r>
        <w:rPr>
          <w:spacing w:val="10"/>
          <w:w w:val="110"/>
        </w:rPr>
        <w:t> </w:t>
      </w:r>
      <w:r>
        <w:rPr>
          <w:w w:val="110"/>
        </w:rPr>
        <w:t>y</w:t>
      </w:r>
      <w:r>
        <w:rPr>
          <w:spacing w:val="13"/>
          <w:w w:val="110"/>
        </w:rPr>
        <w:t> </w:t>
      </w:r>
      <w:r>
        <w:rPr>
          <w:w w:val="110"/>
        </w:rPr>
        <w:t>en</w:t>
      </w:r>
      <w:r>
        <w:rPr>
          <w:spacing w:val="10"/>
          <w:w w:val="110"/>
        </w:rPr>
        <w:t> </w:t>
      </w:r>
      <w:r>
        <w:rPr>
          <w:w w:val="110"/>
        </w:rPr>
        <w:t>su</w:t>
      </w:r>
      <w:r>
        <w:rPr>
          <w:spacing w:val="12"/>
          <w:w w:val="110"/>
        </w:rPr>
        <w:t> </w:t>
      </w:r>
      <w:r>
        <w:rPr>
          <w:w w:val="110"/>
        </w:rPr>
        <w:t>penúltimo</w:t>
      </w:r>
      <w:r>
        <w:rPr>
          <w:spacing w:val="11"/>
          <w:w w:val="110"/>
        </w:rPr>
        <w:t> </w:t>
      </w:r>
      <w:r>
        <w:rPr>
          <w:w w:val="110"/>
        </w:rPr>
        <w:t>y</w:t>
      </w:r>
      <w:r>
        <w:rPr>
          <w:spacing w:val="10"/>
          <w:w w:val="110"/>
        </w:rPr>
        <w:t> </w:t>
      </w:r>
      <w:r>
        <w:rPr>
          <w:w w:val="110"/>
        </w:rPr>
        <w:t>último</w:t>
      </w:r>
      <w:r>
        <w:rPr>
          <w:spacing w:val="11"/>
          <w:w w:val="110"/>
        </w:rPr>
        <w:t> </w:t>
      </w:r>
      <w:r>
        <w:rPr>
          <w:w w:val="110"/>
        </w:rPr>
        <w:t>párrafos;</w:t>
      </w:r>
      <w:r>
        <w:rPr>
          <w:spacing w:val="11"/>
          <w:w w:val="110"/>
        </w:rPr>
        <w:t> </w:t>
      </w:r>
      <w:r>
        <w:rPr>
          <w:w w:val="110"/>
        </w:rPr>
        <w:t>142</w:t>
      </w:r>
      <w:r>
        <w:rPr>
          <w:spacing w:val="11"/>
          <w:w w:val="110"/>
        </w:rPr>
        <w:t> </w:t>
      </w:r>
      <w:r>
        <w:rPr>
          <w:w w:val="110"/>
        </w:rPr>
        <w:t>fracciones</w:t>
      </w:r>
      <w:r>
        <w:rPr>
          <w:spacing w:val="10"/>
          <w:w w:val="110"/>
        </w:rPr>
        <w:t> </w:t>
      </w:r>
      <w:r>
        <w:rPr>
          <w:w w:val="110"/>
        </w:rPr>
        <w:t>XII</w:t>
      </w:r>
      <w:r>
        <w:rPr>
          <w:spacing w:val="10"/>
          <w:w w:val="110"/>
        </w:rPr>
        <w:t> </w:t>
      </w:r>
      <w:r>
        <w:rPr>
          <w:w w:val="110"/>
        </w:rPr>
        <w:t>y</w:t>
      </w:r>
      <w:r>
        <w:rPr>
          <w:spacing w:val="12"/>
          <w:w w:val="110"/>
        </w:rPr>
        <w:t> </w:t>
      </w:r>
      <w:r>
        <w:rPr>
          <w:w w:val="110"/>
        </w:rPr>
        <w:t>XV;</w:t>
      </w:r>
    </w:p>
    <w:p>
      <w:pPr>
        <w:pStyle w:val="BodyText"/>
        <w:spacing w:line="247" w:lineRule="auto"/>
        <w:ind w:right="1034"/>
        <w:jc w:val="both"/>
      </w:pPr>
      <w:r>
        <w:rPr>
          <w:w w:val="110"/>
        </w:rPr>
        <w:t>143 fracciones II, IV y VIII; 144 fracción I en su tarifa y antepenúltimo párrafo, fracción II  primer párrafo e inciso C), y fracción XII que pasa a ser XIII en su primer párrafo; la denominación de la Sección Cuarta del Capítulo Segundo del Título Cuarto; 147 primer párrafo; 148;</w:t>
      </w:r>
      <w:r>
        <w:rPr>
          <w:spacing w:val="32"/>
          <w:w w:val="110"/>
        </w:rPr>
        <w:t> </w:t>
      </w:r>
      <w:r>
        <w:rPr>
          <w:w w:val="110"/>
        </w:rPr>
        <w:t>157</w:t>
      </w:r>
      <w:r>
        <w:rPr>
          <w:spacing w:val="33"/>
          <w:w w:val="110"/>
        </w:rPr>
        <w:t> </w:t>
      </w:r>
      <w:r>
        <w:rPr>
          <w:w w:val="110"/>
        </w:rPr>
        <w:t>fracción</w:t>
      </w:r>
      <w:r>
        <w:rPr>
          <w:spacing w:val="33"/>
          <w:w w:val="110"/>
        </w:rPr>
        <w:t> </w:t>
      </w:r>
      <w:r>
        <w:rPr>
          <w:w w:val="110"/>
        </w:rPr>
        <w:t>I;</w:t>
      </w:r>
      <w:r>
        <w:rPr>
          <w:spacing w:val="32"/>
          <w:w w:val="110"/>
        </w:rPr>
        <w:t> </w:t>
      </w:r>
      <w:r>
        <w:rPr>
          <w:w w:val="110"/>
        </w:rPr>
        <w:t>159</w:t>
      </w:r>
      <w:r>
        <w:rPr>
          <w:spacing w:val="32"/>
          <w:w w:val="110"/>
        </w:rPr>
        <w:t> </w:t>
      </w:r>
      <w:r>
        <w:rPr>
          <w:w w:val="110"/>
        </w:rPr>
        <w:t>en</w:t>
      </w:r>
      <w:r>
        <w:rPr>
          <w:spacing w:val="34"/>
          <w:w w:val="110"/>
        </w:rPr>
        <w:t> </w:t>
      </w:r>
      <w:r>
        <w:rPr>
          <w:w w:val="110"/>
        </w:rPr>
        <w:t>su</w:t>
      </w:r>
      <w:r>
        <w:rPr>
          <w:spacing w:val="32"/>
          <w:w w:val="110"/>
        </w:rPr>
        <w:t> </w:t>
      </w:r>
      <w:r>
        <w:rPr>
          <w:w w:val="110"/>
        </w:rPr>
        <w:t>fracción</w:t>
      </w:r>
      <w:r>
        <w:rPr>
          <w:spacing w:val="33"/>
          <w:w w:val="110"/>
        </w:rPr>
        <w:t> </w:t>
      </w:r>
      <w:r>
        <w:rPr>
          <w:w w:val="110"/>
        </w:rPr>
        <w:t>I</w:t>
      </w:r>
      <w:r>
        <w:rPr>
          <w:spacing w:val="33"/>
          <w:w w:val="110"/>
        </w:rPr>
        <w:t> </w:t>
      </w:r>
      <w:r>
        <w:rPr>
          <w:w w:val="110"/>
        </w:rPr>
        <w:t>en</w:t>
      </w:r>
      <w:r>
        <w:rPr>
          <w:spacing w:val="33"/>
          <w:w w:val="110"/>
        </w:rPr>
        <w:t> </w:t>
      </w:r>
      <w:r>
        <w:rPr>
          <w:w w:val="110"/>
        </w:rPr>
        <w:t>sus</w:t>
      </w:r>
      <w:r>
        <w:rPr>
          <w:spacing w:val="33"/>
          <w:w w:val="110"/>
        </w:rPr>
        <w:t> </w:t>
      </w:r>
      <w:r>
        <w:rPr>
          <w:w w:val="110"/>
        </w:rPr>
        <w:t>incisos</w:t>
      </w:r>
      <w:r>
        <w:rPr>
          <w:spacing w:val="33"/>
          <w:w w:val="110"/>
        </w:rPr>
        <w:t> </w:t>
      </w:r>
      <w:r>
        <w:rPr>
          <w:w w:val="110"/>
        </w:rPr>
        <w:t>C),</w:t>
      </w:r>
      <w:r>
        <w:rPr>
          <w:spacing w:val="34"/>
          <w:w w:val="110"/>
        </w:rPr>
        <w:t> </w:t>
      </w:r>
      <w:r>
        <w:rPr>
          <w:w w:val="110"/>
        </w:rPr>
        <w:t>E)</w:t>
      </w:r>
      <w:r>
        <w:rPr>
          <w:spacing w:val="32"/>
          <w:w w:val="110"/>
        </w:rPr>
        <w:t> </w:t>
      </w:r>
      <w:r>
        <w:rPr>
          <w:w w:val="110"/>
        </w:rPr>
        <w:t>y</w:t>
      </w:r>
      <w:r>
        <w:rPr>
          <w:spacing w:val="31"/>
          <w:w w:val="110"/>
        </w:rPr>
        <w:t> </w:t>
      </w:r>
      <w:r>
        <w:rPr>
          <w:w w:val="110"/>
        </w:rPr>
        <w:t>F);</w:t>
      </w:r>
      <w:r>
        <w:rPr>
          <w:spacing w:val="32"/>
          <w:w w:val="110"/>
        </w:rPr>
        <w:t> </w:t>
      </w:r>
      <w:r>
        <w:rPr>
          <w:w w:val="110"/>
        </w:rPr>
        <w:t>167</w:t>
      </w:r>
      <w:r>
        <w:rPr>
          <w:spacing w:val="34"/>
          <w:w w:val="110"/>
        </w:rPr>
        <w:t> </w:t>
      </w:r>
      <w:r>
        <w:rPr>
          <w:w w:val="110"/>
        </w:rPr>
        <w:t>segundo</w:t>
      </w:r>
      <w:r>
        <w:rPr>
          <w:spacing w:val="34"/>
          <w:w w:val="110"/>
        </w:rPr>
        <w:t> </w:t>
      </w:r>
      <w:r>
        <w:rPr>
          <w:w w:val="110"/>
        </w:rPr>
        <w:t>párrafo;</w:t>
      </w:r>
      <w:r>
        <w:rPr>
          <w:spacing w:val="33"/>
          <w:w w:val="110"/>
        </w:rPr>
        <w:t> </w:t>
      </w:r>
      <w:r>
        <w:rPr>
          <w:w w:val="110"/>
        </w:rPr>
        <w:t>168</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7" name="image2.png"/>
            <wp:cNvGraphicFramePr>
              <a:graphicFrameLocks noChangeAspect="1"/>
            </wp:cNvGraphicFramePr>
            <a:graphic>
              <a:graphicData uri="http://schemas.openxmlformats.org/drawingml/2006/picture">
                <pic:pic>
                  <pic:nvPicPr>
                    <pic:cNvPr id="65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tercer párrafo; 169 fracción II y último párrafo; 170 fracciones I y XV; </w:t>
      </w:r>
      <w:r>
        <w:rPr>
          <w:w w:val="115"/>
        </w:rPr>
        <w:t>171 </w:t>
      </w:r>
      <w:r>
        <w:rPr>
          <w:w w:val="110"/>
        </w:rPr>
        <w:t>fracciones V, XIII y XIV; </w:t>
      </w:r>
      <w:r>
        <w:rPr>
          <w:w w:val="115"/>
        </w:rPr>
        <w:t>172 </w:t>
      </w:r>
      <w:r>
        <w:rPr>
          <w:w w:val="110"/>
        </w:rPr>
        <w:t>tercer párrafo; </w:t>
      </w:r>
      <w:r>
        <w:rPr>
          <w:w w:val="115"/>
        </w:rPr>
        <w:t>179 </w:t>
      </w:r>
      <w:r>
        <w:rPr>
          <w:w w:val="110"/>
        </w:rPr>
        <w:t>fracción III; 180; 184; </w:t>
      </w:r>
      <w:r>
        <w:rPr>
          <w:w w:val="115"/>
        </w:rPr>
        <w:t>191 </w:t>
      </w:r>
      <w:r>
        <w:rPr>
          <w:w w:val="110"/>
        </w:rPr>
        <w:t>tercer párrafo; 195 fracción I  en  su primer párrafo y fracción II en su primer párrafo; 196 Bis fracciones I y II; 197; 199 primer párrafo; 200 primer párrafo; 216-A; 216-D en el encabezado de la tabla y en sus renglones diez    y veintitrés; 216-E primer párrafo; 216-F quinto párrafo en su fracción III; 216-G fracción I; 221 primer párrafo; 248 fracciones I y IV; 249 primer párrafo; 250 último párrafo; 285 primer párrafo; 287; 288; 295 primer párrafo; 296; 298 primer párrafo; 299; 307 segundo párrafo; 309 primer</w:t>
      </w:r>
      <w:r>
        <w:rPr>
          <w:spacing w:val="15"/>
          <w:w w:val="110"/>
        </w:rPr>
        <w:t> </w:t>
      </w:r>
      <w:r>
        <w:rPr>
          <w:w w:val="110"/>
        </w:rPr>
        <w:t>párrafo;</w:t>
      </w:r>
      <w:r>
        <w:rPr>
          <w:spacing w:val="13"/>
          <w:w w:val="110"/>
        </w:rPr>
        <w:t> </w:t>
      </w:r>
      <w:r>
        <w:rPr>
          <w:w w:val="110"/>
        </w:rPr>
        <w:t>316</w:t>
      </w:r>
      <w:r>
        <w:rPr>
          <w:spacing w:val="14"/>
          <w:w w:val="110"/>
        </w:rPr>
        <w:t> </w:t>
      </w:r>
      <w:r>
        <w:rPr>
          <w:w w:val="110"/>
        </w:rPr>
        <w:t>primer</w:t>
      </w:r>
      <w:r>
        <w:rPr>
          <w:spacing w:val="15"/>
          <w:w w:val="110"/>
        </w:rPr>
        <w:t> </w:t>
      </w:r>
      <w:r>
        <w:rPr>
          <w:w w:val="110"/>
        </w:rPr>
        <w:t>párrafo;</w:t>
      </w:r>
      <w:r>
        <w:rPr>
          <w:spacing w:val="16"/>
          <w:w w:val="110"/>
        </w:rPr>
        <w:t> </w:t>
      </w:r>
      <w:r>
        <w:rPr>
          <w:w w:val="115"/>
        </w:rPr>
        <w:t>317</w:t>
      </w:r>
      <w:r>
        <w:rPr>
          <w:spacing w:val="10"/>
          <w:w w:val="115"/>
        </w:rPr>
        <w:t> </w:t>
      </w:r>
      <w:r>
        <w:rPr>
          <w:w w:val="110"/>
        </w:rPr>
        <w:t>Bis</w:t>
      </w:r>
      <w:r>
        <w:rPr>
          <w:spacing w:val="18"/>
          <w:w w:val="110"/>
        </w:rPr>
        <w:t> </w:t>
      </w:r>
      <w:r>
        <w:rPr>
          <w:w w:val="110"/>
        </w:rPr>
        <w:t>segundo</w:t>
      </w:r>
      <w:r>
        <w:rPr>
          <w:spacing w:val="15"/>
          <w:w w:val="110"/>
        </w:rPr>
        <w:t> </w:t>
      </w:r>
      <w:r>
        <w:rPr>
          <w:w w:val="110"/>
        </w:rPr>
        <w:t>y</w:t>
      </w:r>
      <w:r>
        <w:rPr>
          <w:spacing w:val="16"/>
          <w:w w:val="110"/>
        </w:rPr>
        <w:t> </w:t>
      </w:r>
      <w:r>
        <w:rPr>
          <w:w w:val="110"/>
        </w:rPr>
        <w:t>tercer</w:t>
      </w:r>
      <w:r>
        <w:rPr>
          <w:spacing w:val="13"/>
          <w:w w:val="110"/>
        </w:rPr>
        <w:t> </w:t>
      </w:r>
      <w:r>
        <w:rPr>
          <w:w w:val="110"/>
        </w:rPr>
        <w:t>párrafos;</w:t>
      </w:r>
      <w:r>
        <w:rPr>
          <w:spacing w:val="12"/>
          <w:w w:val="110"/>
        </w:rPr>
        <w:t> </w:t>
      </w:r>
      <w:r>
        <w:rPr>
          <w:w w:val="110"/>
        </w:rPr>
        <w:t>342;</w:t>
      </w:r>
      <w:r>
        <w:rPr>
          <w:spacing w:val="14"/>
          <w:w w:val="110"/>
        </w:rPr>
        <w:t> </w:t>
      </w:r>
      <w:r>
        <w:rPr>
          <w:w w:val="110"/>
        </w:rPr>
        <w:t>344</w:t>
      </w:r>
      <w:r>
        <w:rPr>
          <w:spacing w:val="13"/>
          <w:w w:val="110"/>
        </w:rPr>
        <w:t> </w:t>
      </w:r>
      <w:r>
        <w:rPr>
          <w:w w:val="110"/>
        </w:rPr>
        <w:t>tercer</w:t>
      </w:r>
      <w:r>
        <w:rPr>
          <w:spacing w:val="16"/>
          <w:w w:val="110"/>
        </w:rPr>
        <w:t> </w:t>
      </w:r>
      <w:r>
        <w:rPr>
          <w:w w:val="110"/>
        </w:rPr>
        <w:t>párrafo;</w:t>
      </w:r>
    </w:p>
    <w:p>
      <w:pPr>
        <w:pStyle w:val="BodyText"/>
        <w:spacing w:line="236" w:lineRule="exact" w:before="2"/>
        <w:ind w:right="1032"/>
        <w:jc w:val="both"/>
      </w:pPr>
      <w:r>
        <w:rPr>
          <w:w w:val="110"/>
        </w:rPr>
        <w:t>348 primer párrafo; 350; 352 segundo párrafo y 364; </w:t>
      </w:r>
      <w:r>
        <w:rPr>
          <w:rFonts w:ascii="TeX Gyre Bonum" w:hAnsi="TeX Gyre Bonum"/>
          <w:b/>
          <w:w w:val="110"/>
        </w:rPr>
        <w:t>se adicionan </w:t>
      </w:r>
      <w:r>
        <w:rPr>
          <w:w w:val="110"/>
        </w:rPr>
        <w:t>a los artículos 3 la fracción XXVII</w:t>
      </w:r>
      <w:r>
        <w:rPr>
          <w:spacing w:val="15"/>
          <w:w w:val="110"/>
        </w:rPr>
        <w:t> </w:t>
      </w:r>
      <w:r>
        <w:rPr>
          <w:w w:val="110"/>
        </w:rPr>
        <w:t>recorriéndose</w:t>
      </w:r>
      <w:r>
        <w:rPr>
          <w:spacing w:val="15"/>
          <w:w w:val="110"/>
        </w:rPr>
        <w:t> </w:t>
      </w:r>
      <w:r>
        <w:rPr>
          <w:w w:val="110"/>
        </w:rPr>
        <w:t>las</w:t>
      </w:r>
      <w:r>
        <w:rPr>
          <w:spacing w:val="17"/>
          <w:w w:val="110"/>
        </w:rPr>
        <w:t> </w:t>
      </w:r>
      <w:r>
        <w:rPr>
          <w:w w:val="110"/>
        </w:rPr>
        <w:t>subsecuentes;</w:t>
      </w:r>
      <w:r>
        <w:rPr>
          <w:spacing w:val="21"/>
          <w:w w:val="110"/>
        </w:rPr>
        <w:t> </w:t>
      </w:r>
      <w:r>
        <w:rPr>
          <w:w w:val="110"/>
        </w:rPr>
        <w:t>31</w:t>
      </w:r>
      <w:r>
        <w:rPr>
          <w:spacing w:val="16"/>
          <w:w w:val="110"/>
        </w:rPr>
        <w:t> </w:t>
      </w:r>
      <w:r>
        <w:rPr>
          <w:w w:val="110"/>
        </w:rPr>
        <w:t>con</w:t>
      </w:r>
      <w:r>
        <w:rPr>
          <w:spacing w:val="17"/>
          <w:w w:val="110"/>
        </w:rPr>
        <w:t> </w:t>
      </w:r>
      <w:r>
        <w:rPr>
          <w:w w:val="110"/>
        </w:rPr>
        <w:t>una</w:t>
      </w:r>
      <w:r>
        <w:rPr>
          <w:spacing w:val="18"/>
          <w:w w:val="110"/>
        </w:rPr>
        <w:t> </w:t>
      </w:r>
      <w:r>
        <w:rPr>
          <w:w w:val="110"/>
        </w:rPr>
        <w:t>fracción</w:t>
      </w:r>
      <w:r>
        <w:rPr>
          <w:spacing w:val="16"/>
          <w:w w:val="110"/>
        </w:rPr>
        <w:t> </w:t>
      </w:r>
      <w:r>
        <w:rPr>
          <w:w w:val="110"/>
        </w:rPr>
        <w:t>III;</w:t>
      </w:r>
      <w:r>
        <w:rPr>
          <w:spacing w:val="17"/>
          <w:w w:val="110"/>
        </w:rPr>
        <w:t> </w:t>
      </w:r>
      <w:r>
        <w:rPr>
          <w:w w:val="110"/>
        </w:rPr>
        <w:t>44</w:t>
      </w:r>
      <w:r>
        <w:rPr>
          <w:spacing w:val="16"/>
          <w:w w:val="110"/>
        </w:rPr>
        <w:t> </w:t>
      </w:r>
      <w:r>
        <w:rPr>
          <w:w w:val="110"/>
        </w:rPr>
        <w:t>con</w:t>
      </w:r>
      <w:r>
        <w:rPr>
          <w:spacing w:val="17"/>
          <w:w w:val="110"/>
        </w:rPr>
        <w:t> </w:t>
      </w:r>
      <w:r>
        <w:rPr>
          <w:w w:val="110"/>
        </w:rPr>
        <w:t>tres</w:t>
      </w:r>
      <w:r>
        <w:rPr>
          <w:spacing w:val="17"/>
          <w:w w:val="110"/>
        </w:rPr>
        <w:t> </w:t>
      </w:r>
      <w:r>
        <w:rPr>
          <w:w w:val="110"/>
        </w:rPr>
        <w:t>párrafos;</w:t>
      </w:r>
      <w:r>
        <w:rPr>
          <w:spacing w:val="17"/>
          <w:w w:val="110"/>
        </w:rPr>
        <w:t> </w:t>
      </w:r>
      <w:r>
        <w:rPr>
          <w:w w:val="110"/>
        </w:rPr>
        <w:t>45</w:t>
      </w:r>
      <w:r>
        <w:rPr>
          <w:spacing w:val="17"/>
          <w:w w:val="110"/>
        </w:rPr>
        <w:t> </w:t>
      </w:r>
      <w:r>
        <w:rPr>
          <w:w w:val="110"/>
        </w:rPr>
        <w:t>con</w:t>
      </w:r>
      <w:r>
        <w:rPr>
          <w:spacing w:val="16"/>
          <w:w w:val="110"/>
        </w:rPr>
        <w:t> </w:t>
      </w:r>
      <w:r>
        <w:rPr>
          <w:w w:val="110"/>
        </w:rPr>
        <w:t>un</w:t>
      </w:r>
    </w:p>
    <w:p>
      <w:pPr>
        <w:pStyle w:val="BodyText"/>
        <w:spacing w:line="247" w:lineRule="auto" w:before="3"/>
        <w:ind w:right="1031"/>
        <w:jc w:val="both"/>
      </w:pPr>
      <w:r>
        <w:rPr>
          <w:w w:val="110"/>
        </w:rPr>
        <w:t>segundo párrafo; 48 fracción I quinto párrafo con un numeral 4 y un sexto  párrafo  recorriéndose los subsecuentes; 70 bis con un último párrafo; 90 una fracción II recorriéndose las subsecuentes a partir de la actual segunda; 93 fracción VIII inciso A)  con un numeral 5;  97  B fracción IV inciso D) con un numeral 5, fracción XI inciso A) con un numeral 6; 99 con una fracción VI; 114 con un inciso H) a la fracción X; 116 con un penúltimo párrafo; 130 con un último párrafo a la fracción II; 134 con una fracción III; 144 con una fracción X recorriéndose   las subsecuentes; 147 con las fracciones VI, VII y dos últimos párrafos; 159 con un inciso G) a     la</w:t>
      </w:r>
      <w:r>
        <w:rPr>
          <w:spacing w:val="10"/>
          <w:w w:val="110"/>
        </w:rPr>
        <w:t> </w:t>
      </w:r>
      <w:r>
        <w:rPr>
          <w:w w:val="110"/>
        </w:rPr>
        <w:t>fracción</w:t>
      </w:r>
      <w:r>
        <w:rPr>
          <w:spacing w:val="11"/>
          <w:w w:val="110"/>
        </w:rPr>
        <w:t> </w:t>
      </w:r>
      <w:r>
        <w:rPr>
          <w:w w:val="110"/>
        </w:rPr>
        <w:t>I;</w:t>
      </w:r>
      <w:r>
        <w:rPr>
          <w:spacing w:val="9"/>
          <w:w w:val="110"/>
        </w:rPr>
        <w:t> </w:t>
      </w:r>
      <w:r>
        <w:rPr>
          <w:w w:val="110"/>
        </w:rPr>
        <w:t>193</w:t>
      </w:r>
      <w:r>
        <w:rPr>
          <w:spacing w:val="9"/>
          <w:w w:val="110"/>
        </w:rPr>
        <w:t> </w:t>
      </w:r>
      <w:r>
        <w:rPr>
          <w:w w:val="110"/>
        </w:rPr>
        <w:t>con</w:t>
      </w:r>
      <w:r>
        <w:rPr>
          <w:spacing w:val="9"/>
          <w:w w:val="110"/>
        </w:rPr>
        <w:t> </w:t>
      </w:r>
      <w:r>
        <w:rPr>
          <w:w w:val="110"/>
        </w:rPr>
        <w:t>dos</w:t>
      </w:r>
      <w:r>
        <w:rPr>
          <w:spacing w:val="10"/>
          <w:w w:val="110"/>
        </w:rPr>
        <w:t> </w:t>
      </w:r>
      <w:r>
        <w:rPr>
          <w:w w:val="110"/>
        </w:rPr>
        <w:t>tipologías</w:t>
      </w:r>
      <w:r>
        <w:rPr>
          <w:spacing w:val="10"/>
          <w:w w:val="110"/>
        </w:rPr>
        <w:t> </w:t>
      </w:r>
      <w:r>
        <w:rPr>
          <w:w w:val="110"/>
        </w:rPr>
        <w:t>al</w:t>
      </w:r>
      <w:r>
        <w:rPr>
          <w:spacing w:val="10"/>
          <w:w w:val="110"/>
        </w:rPr>
        <w:t> </w:t>
      </w:r>
      <w:r>
        <w:rPr>
          <w:w w:val="110"/>
        </w:rPr>
        <w:t>penúltimo</w:t>
      </w:r>
      <w:r>
        <w:rPr>
          <w:spacing w:val="12"/>
          <w:w w:val="110"/>
        </w:rPr>
        <w:t> </w:t>
      </w:r>
      <w:r>
        <w:rPr>
          <w:w w:val="110"/>
        </w:rPr>
        <w:t>párrafo</w:t>
      </w:r>
      <w:r>
        <w:rPr>
          <w:spacing w:val="9"/>
          <w:w w:val="110"/>
        </w:rPr>
        <w:t> </w:t>
      </w:r>
      <w:r>
        <w:rPr>
          <w:spacing w:val="3"/>
          <w:w w:val="110"/>
        </w:rPr>
        <w:t>de</w:t>
      </w:r>
      <w:r>
        <w:rPr>
          <w:spacing w:val="8"/>
          <w:w w:val="110"/>
        </w:rPr>
        <w:t> </w:t>
      </w:r>
      <w:r>
        <w:rPr>
          <w:w w:val="110"/>
        </w:rPr>
        <w:t>la</w:t>
      </w:r>
      <w:r>
        <w:rPr>
          <w:spacing w:val="11"/>
          <w:w w:val="110"/>
        </w:rPr>
        <w:t> </w:t>
      </w:r>
      <w:r>
        <w:rPr>
          <w:w w:val="110"/>
        </w:rPr>
        <w:t>fracción</w:t>
      </w:r>
      <w:r>
        <w:rPr>
          <w:spacing w:val="11"/>
          <w:w w:val="110"/>
        </w:rPr>
        <w:t> </w:t>
      </w:r>
      <w:r>
        <w:rPr>
          <w:w w:val="110"/>
        </w:rPr>
        <w:t>II;</w:t>
      </w:r>
      <w:r>
        <w:rPr>
          <w:spacing w:val="9"/>
          <w:w w:val="110"/>
        </w:rPr>
        <w:t> </w:t>
      </w:r>
      <w:r>
        <w:rPr>
          <w:w w:val="110"/>
        </w:rPr>
        <w:t>219</w:t>
      </w:r>
      <w:r>
        <w:rPr>
          <w:spacing w:val="9"/>
          <w:w w:val="110"/>
        </w:rPr>
        <w:t> </w:t>
      </w:r>
      <w:r>
        <w:rPr>
          <w:w w:val="110"/>
        </w:rPr>
        <w:t>fracción</w:t>
      </w:r>
      <w:r>
        <w:rPr>
          <w:spacing w:val="10"/>
          <w:w w:val="110"/>
        </w:rPr>
        <w:t> </w:t>
      </w:r>
      <w:r>
        <w:rPr>
          <w:w w:val="110"/>
        </w:rPr>
        <w:t>I</w:t>
      </w:r>
      <w:r>
        <w:rPr>
          <w:spacing w:val="10"/>
          <w:w w:val="110"/>
        </w:rPr>
        <w:t> </w:t>
      </w:r>
      <w:r>
        <w:rPr>
          <w:w w:val="110"/>
        </w:rPr>
        <w:t>con</w:t>
      </w:r>
      <w:r>
        <w:rPr>
          <w:spacing w:val="14"/>
          <w:w w:val="110"/>
        </w:rPr>
        <w:t> </w:t>
      </w:r>
      <w:r>
        <w:rPr>
          <w:w w:val="110"/>
        </w:rPr>
        <w:t>un</w:t>
      </w:r>
    </w:p>
    <w:p>
      <w:pPr>
        <w:pStyle w:val="BodyText"/>
        <w:spacing w:line="236" w:lineRule="exact"/>
        <w:ind w:right="1030"/>
        <w:jc w:val="both"/>
      </w:pPr>
      <w:r>
        <w:rPr>
          <w:w w:val="110"/>
        </w:rPr>
        <w:t>inciso G; el Título Décimo Tercero, con los artículos del 376 al 432; y </w:t>
      </w:r>
      <w:r>
        <w:rPr>
          <w:rFonts w:ascii="TeX Gyre Bonum" w:hAnsi="TeX Gyre Bonum"/>
          <w:b/>
          <w:w w:val="110"/>
        </w:rPr>
        <w:t>se derogan </w:t>
      </w:r>
      <w:r>
        <w:rPr>
          <w:w w:val="110"/>
        </w:rPr>
        <w:t>la fracción VII del artículo 91; inciso C) de la fracción VIII del artículo 93; el numeral 2 del inciso A) de la fracción</w:t>
      </w:r>
      <w:r>
        <w:rPr>
          <w:spacing w:val="5"/>
          <w:w w:val="110"/>
        </w:rPr>
        <w:t> </w:t>
      </w:r>
      <w:r>
        <w:rPr>
          <w:w w:val="110"/>
        </w:rPr>
        <w:t>IV</w:t>
      </w:r>
      <w:r>
        <w:rPr>
          <w:spacing w:val="5"/>
          <w:w w:val="110"/>
        </w:rPr>
        <w:t> </w:t>
      </w:r>
      <w:r>
        <w:rPr>
          <w:w w:val="110"/>
        </w:rPr>
        <w:t>del</w:t>
      </w:r>
      <w:r>
        <w:rPr>
          <w:spacing w:val="6"/>
          <w:w w:val="110"/>
        </w:rPr>
        <w:t> </w:t>
      </w:r>
      <w:r>
        <w:rPr>
          <w:w w:val="110"/>
        </w:rPr>
        <w:t>artículo</w:t>
      </w:r>
      <w:r>
        <w:rPr>
          <w:spacing w:val="7"/>
          <w:w w:val="110"/>
        </w:rPr>
        <w:t> </w:t>
      </w:r>
      <w:r>
        <w:rPr>
          <w:w w:val="110"/>
        </w:rPr>
        <w:t>93</w:t>
      </w:r>
      <w:r>
        <w:rPr>
          <w:spacing w:val="7"/>
          <w:w w:val="110"/>
        </w:rPr>
        <w:t> </w:t>
      </w:r>
      <w:r>
        <w:rPr>
          <w:w w:val="110"/>
        </w:rPr>
        <w:t>Bis;</w:t>
      </w:r>
      <w:r>
        <w:rPr>
          <w:spacing w:val="7"/>
          <w:w w:val="110"/>
        </w:rPr>
        <w:t> </w:t>
      </w:r>
      <w:r>
        <w:rPr>
          <w:w w:val="110"/>
        </w:rPr>
        <w:t>el</w:t>
      </w:r>
      <w:r>
        <w:rPr>
          <w:spacing w:val="6"/>
          <w:w w:val="110"/>
        </w:rPr>
        <w:t> </w:t>
      </w:r>
      <w:r>
        <w:rPr>
          <w:w w:val="110"/>
        </w:rPr>
        <w:t>último</w:t>
      </w:r>
      <w:r>
        <w:rPr>
          <w:spacing w:val="7"/>
          <w:w w:val="110"/>
        </w:rPr>
        <w:t> </w:t>
      </w:r>
      <w:r>
        <w:rPr>
          <w:w w:val="110"/>
        </w:rPr>
        <w:t>párrafo</w:t>
      </w:r>
      <w:r>
        <w:rPr>
          <w:spacing w:val="7"/>
          <w:w w:val="110"/>
        </w:rPr>
        <w:t> </w:t>
      </w:r>
      <w:r>
        <w:rPr>
          <w:w w:val="110"/>
        </w:rPr>
        <w:t>de</w:t>
      </w:r>
      <w:r>
        <w:rPr>
          <w:spacing w:val="5"/>
          <w:w w:val="110"/>
        </w:rPr>
        <w:t> </w:t>
      </w:r>
      <w:r>
        <w:rPr>
          <w:w w:val="110"/>
        </w:rPr>
        <w:t>la</w:t>
      </w:r>
      <w:r>
        <w:rPr>
          <w:spacing w:val="7"/>
          <w:w w:val="110"/>
        </w:rPr>
        <w:t> </w:t>
      </w:r>
      <w:r>
        <w:rPr>
          <w:w w:val="110"/>
        </w:rPr>
        <w:t>fracción</w:t>
      </w:r>
      <w:r>
        <w:rPr>
          <w:spacing w:val="6"/>
          <w:w w:val="110"/>
        </w:rPr>
        <w:t> </w:t>
      </w:r>
      <w:r>
        <w:rPr>
          <w:w w:val="110"/>
        </w:rPr>
        <w:t>X</w:t>
      </w:r>
      <w:r>
        <w:rPr>
          <w:spacing w:val="7"/>
          <w:w w:val="110"/>
        </w:rPr>
        <w:t> </w:t>
      </w:r>
      <w:r>
        <w:rPr>
          <w:w w:val="110"/>
        </w:rPr>
        <w:t>del</w:t>
      </w:r>
      <w:r>
        <w:rPr>
          <w:spacing w:val="6"/>
          <w:w w:val="110"/>
        </w:rPr>
        <w:t> </w:t>
      </w:r>
      <w:r>
        <w:rPr>
          <w:w w:val="110"/>
        </w:rPr>
        <w:t>artículo</w:t>
      </w:r>
      <w:r>
        <w:rPr>
          <w:spacing w:val="7"/>
          <w:w w:val="110"/>
        </w:rPr>
        <w:t> </w:t>
      </w:r>
      <w:r>
        <w:rPr>
          <w:w w:val="110"/>
        </w:rPr>
        <w:t>114;</w:t>
      </w:r>
      <w:r>
        <w:rPr>
          <w:spacing w:val="6"/>
          <w:w w:val="110"/>
        </w:rPr>
        <w:t> </w:t>
      </w:r>
      <w:r>
        <w:rPr>
          <w:w w:val="110"/>
        </w:rPr>
        <w:t>fracción</w:t>
      </w:r>
      <w:r>
        <w:rPr>
          <w:spacing w:val="6"/>
          <w:w w:val="110"/>
        </w:rPr>
        <w:t> </w:t>
      </w:r>
      <w:r>
        <w:rPr>
          <w:w w:val="110"/>
        </w:rPr>
        <w:t>IX</w:t>
      </w:r>
      <w:r>
        <w:rPr>
          <w:spacing w:val="6"/>
          <w:w w:val="110"/>
        </w:rPr>
        <w:t> </w:t>
      </w:r>
      <w:r>
        <w:rPr>
          <w:w w:val="110"/>
        </w:rPr>
        <w:t>del</w:t>
      </w:r>
    </w:p>
    <w:p>
      <w:pPr>
        <w:pStyle w:val="BodyText"/>
        <w:spacing w:line="247" w:lineRule="auto" w:before="3"/>
        <w:ind w:right="1032"/>
        <w:jc w:val="both"/>
      </w:pPr>
      <w:r>
        <w:rPr>
          <w:w w:val="110"/>
        </w:rPr>
        <w:t>artículo 129; 133; fracción III y el cuarto párrafo del artículo 136; el último párrafo  de  la  fracción I e incisos A) y G) de la fracción II del artículo 144 del Código Financiero del Estado de México y Municipios, </w:t>
      </w:r>
      <w:hyperlink r:id="rId39">
        <w:r>
          <w:rPr>
            <w:color w:val="0000FF"/>
            <w:w w:val="110"/>
            <w:u w:val="single" w:color="0000FF"/>
          </w:rPr>
          <w:t>publicado en la Gaceta del Gobierno el 27 de diciembre del  2005</w:t>
        </w:r>
      </w:hyperlink>
      <w:r>
        <w:rPr>
          <w:w w:val="110"/>
        </w:rPr>
        <w:t>;  entrando</w:t>
      </w:r>
      <w:r>
        <w:rPr>
          <w:spacing w:val="11"/>
          <w:w w:val="110"/>
        </w:rPr>
        <w:t> </w:t>
      </w:r>
      <w:r>
        <w:rPr>
          <w:w w:val="110"/>
        </w:rPr>
        <w:t>en</w:t>
      </w:r>
      <w:r>
        <w:rPr>
          <w:spacing w:val="11"/>
          <w:w w:val="110"/>
        </w:rPr>
        <w:t> </w:t>
      </w:r>
      <w:r>
        <w:rPr>
          <w:w w:val="110"/>
        </w:rPr>
        <w:t>vigor</w:t>
      </w:r>
      <w:r>
        <w:rPr>
          <w:spacing w:val="9"/>
          <w:w w:val="110"/>
        </w:rPr>
        <w:t> </w:t>
      </w:r>
      <w:r>
        <w:rPr>
          <w:w w:val="110"/>
        </w:rPr>
        <w:t>el</w:t>
      </w:r>
      <w:r>
        <w:rPr>
          <w:spacing w:val="11"/>
          <w:w w:val="110"/>
        </w:rPr>
        <w:t> </w:t>
      </w:r>
      <w:r>
        <w:rPr>
          <w:w w:val="115"/>
        </w:rPr>
        <w:t>1</w:t>
      </w:r>
      <w:r>
        <w:rPr>
          <w:spacing w:val="7"/>
          <w:w w:val="115"/>
        </w:rPr>
        <w:t> </w:t>
      </w:r>
      <w:r>
        <w:rPr>
          <w:w w:val="110"/>
        </w:rPr>
        <w:t>de</w:t>
      </w:r>
      <w:r>
        <w:rPr>
          <w:spacing w:val="10"/>
          <w:w w:val="110"/>
        </w:rPr>
        <w:t> </w:t>
      </w:r>
      <w:r>
        <w:rPr>
          <w:w w:val="110"/>
        </w:rPr>
        <w:t>enero</w:t>
      </w:r>
      <w:r>
        <w:rPr>
          <w:spacing w:val="11"/>
          <w:w w:val="110"/>
        </w:rPr>
        <w:t> </w:t>
      </w:r>
      <w:r>
        <w:rPr>
          <w:w w:val="110"/>
        </w:rPr>
        <w:t>del</w:t>
      </w:r>
      <w:r>
        <w:rPr>
          <w:spacing w:val="11"/>
          <w:w w:val="110"/>
        </w:rPr>
        <w:t> </w:t>
      </w:r>
      <w:r>
        <w:rPr>
          <w:w w:val="110"/>
        </w:rPr>
        <w:t>2006.</w:t>
      </w:r>
    </w:p>
    <w:p>
      <w:pPr>
        <w:spacing w:line="242" w:lineRule="auto" w:before="190"/>
        <w:ind w:left="458" w:right="1033" w:firstLine="0"/>
        <w:jc w:val="both"/>
        <w:rPr>
          <w:sz w:val="20"/>
        </w:rPr>
      </w:pPr>
      <w:r>
        <w:rPr>
          <w:rFonts w:ascii="TeX Gyre Bonum" w:hAnsi="TeX Gyre Bonum"/>
          <w:b/>
          <w:w w:val="105"/>
          <w:sz w:val="20"/>
        </w:rPr>
        <w:t>Acuerdo</w:t>
      </w:r>
      <w:r>
        <w:rPr>
          <w:rFonts w:ascii="TeX Gyre Bonum" w:hAnsi="TeX Gyre Bonum"/>
          <w:b/>
          <w:spacing w:val="-23"/>
          <w:w w:val="105"/>
          <w:sz w:val="20"/>
        </w:rPr>
        <w:t> </w:t>
      </w:r>
      <w:r>
        <w:rPr>
          <w:rFonts w:ascii="TeX Gyre Bonum" w:hAnsi="TeX Gyre Bonum"/>
          <w:b/>
          <w:w w:val="105"/>
          <w:sz w:val="20"/>
        </w:rPr>
        <w:t>por</w:t>
      </w:r>
      <w:r>
        <w:rPr>
          <w:rFonts w:ascii="TeX Gyre Bonum" w:hAnsi="TeX Gyre Bonum"/>
          <w:b/>
          <w:spacing w:val="-25"/>
          <w:w w:val="105"/>
          <w:sz w:val="20"/>
        </w:rPr>
        <w:t> </w:t>
      </w:r>
      <w:r>
        <w:rPr>
          <w:rFonts w:ascii="TeX Gyre Bonum" w:hAnsi="TeX Gyre Bonum"/>
          <w:b/>
          <w:w w:val="105"/>
          <w:sz w:val="20"/>
        </w:rPr>
        <w:t>el</w:t>
      </w:r>
      <w:r>
        <w:rPr>
          <w:rFonts w:ascii="TeX Gyre Bonum" w:hAnsi="TeX Gyre Bonum"/>
          <w:b/>
          <w:spacing w:val="-25"/>
          <w:w w:val="105"/>
          <w:sz w:val="20"/>
        </w:rPr>
        <w:t> </w:t>
      </w:r>
      <w:r>
        <w:rPr>
          <w:rFonts w:ascii="TeX Gyre Bonum" w:hAnsi="TeX Gyre Bonum"/>
          <w:b/>
          <w:w w:val="105"/>
          <w:sz w:val="20"/>
        </w:rPr>
        <w:t>que</w:t>
      </w:r>
      <w:r>
        <w:rPr>
          <w:rFonts w:ascii="TeX Gyre Bonum" w:hAnsi="TeX Gyre Bonum"/>
          <w:b/>
          <w:spacing w:val="-25"/>
          <w:w w:val="105"/>
          <w:sz w:val="20"/>
        </w:rPr>
        <w:t> </w:t>
      </w:r>
      <w:r>
        <w:rPr>
          <w:rFonts w:ascii="TeX Gyre Bonum" w:hAnsi="TeX Gyre Bonum"/>
          <w:b/>
          <w:w w:val="105"/>
          <w:sz w:val="20"/>
        </w:rPr>
        <w:t>se</w:t>
      </w:r>
      <w:r>
        <w:rPr>
          <w:rFonts w:ascii="TeX Gyre Bonum" w:hAnsi="TeX Gyre Bonum"/>
          <w:b/>
          <w:spacing w:val="-24"/>
          <w:w w:val="105"/>
          <w:sz w:val="20"/>
        </w:rPr>
        <w:t> </w:t>
      </w:r>
      <w:r>
        <w:rPr>
          <w:rFonts w:ascii="TeX Gyre Bonum" w:hAnsi="TeX Gyre Bonum"/>
          <w:b/>
          <w:w w:val="105"/>
          <w:sz w:val="20"/>
        </w:rPr>
        <w:t>dan</w:t>
      </w:r>
      <w:r>
        <w:rPr>
          <w:rFonts w:ascii="TeX Gyre Bonum" w:hAnsi="TeX Gyre Bonum"/>
          <w:b/>
          <w:spacing w:val="-24"/>
          <w:w w:val="105"/>
          <w:sz w:val="20"/>
        </w:rPr>
        <w:t> </w:t>
      </w:r>
      <w:r>
        <w:rPr>
          <w:rFonts w:ascii="TeX Gyre Bonum" w:hAnsi="TeX Gyre Bonum"/>
          <w:b/>
          <w:w w:val="105"/>
          <w:sz w:val="20"/>
        </w:rPr>
        <w:t>a</w:t>
      </w:r>
      <w:r>
        <w:rPr>
          <w:rFonts w:ascii="TeX Gyre Bonum" w:hAnsi="TeX Gyre Bonum"/>
          <w:b/>
          <w:spacing w:val="-21"/>
          <w:w w:val="105"/>
          <w:sz w:val="20"/>
        </w:rPr>
        <w:t> </w:t>
      </w:r>
      <w:r>
        <w:rPr>
          <w:rFonts w:ascii="TeX Gyre Bonum" w:hAnsi="TeX Gyre Bonum"/>
          <w:b/>
          <w:w w:val="105"/>
          <w:sz w:val="20"/>
        </w:rPr>
        <w:t>conocer</w:t>
      </w:r>
      <w:r>
        <w:rPr>
          <w:rFonts w:ascii="TeX Gyre Bonum" w:hAnsi="TeX Gyre Bonum"/>
          <w:b/>
          <w:spacing w:val="-25"/>
          <w:w w:val="105"/>
          <w:sz w:val="20"/>
        </w:rPr>
        <w:t> </w:t>
      </w:r>
      <w:r>
        <w:rPr>
          <w:rFonts w:ascii="TeX Gyre Bonum" w:hAnsi="TeX Gyre Bonum"/>
          <w:b/>
          <w:w w:val="105"/>
          <w:sz w:val="20"/>
        </w:rPr>
        <w:t>las</w:t>
      </w:r>
      <w:r>
        <w:rPr>
          <w:rFonts w:ascii="TeX Gyre Bonum" w:hAnsi="TeX Gyre Bonum"/>
          <w:b/>
          <w:spacing w:val="-25"/>
          <w:w w:val="105"/>
          <w:sz w:val="20"/>
        </w:rPr>
        <w:t> </w:t>
      </w:r>
      <w:r>
        <w:rPr>
          <w:rFonts w:ascii="TeX Gyre Bonum" w:hAnsi="TeX Gyre Bonum"/>
          <w:b/>
          <w:w w:val="105"/>
          <w:sz w:val="20"/>
        </w:rPr>
        <w:t>cuotas</w:t>
      </w:r>
      <w:r>
        <w:rPr>
          <w:rFonts w:ascii="TeX Gyre Bonum" w:hAnsi="TeX Gyre Bonum"/>
          <w:b/>
          <w:spacing w:val="-25"/>
          <w:w w:val="105"/>
          <w:sz w:val="20"/>
        </w:rPr>
        <w:t> </w:t>
      </w:r>
      <w:r>
        <w:rPr>
          <w:rFonts w:ascii="TeX Gyre Bonum" w:hAnsi="TeX Gyre Bonum"/>
          <w:b/>
          <w:w w:val="105"/>
          <w:sz w:val="20"/>
        </w:rPr>
        <w:t>y</w:t>
      </w:r>
      <w:r>
        <w:rPr>
          <w:rFonts w:ascii="TeX Gyre Bonum" w:hAnsi="TeX Gyre Bonum"/>
          <w:b/>
          <w:spacing w:val="-24"/>
          <w:w w:val="105"/>
          <w:sz w:val="20"/>
        </w:rPr>
        <w:t> </w:t>
      </w:r>
      <w:r>
        <w:rPr>
          <w:rFonts w:ascii="TeX Gyre Bonum" w:hAnsi="TeX Gyre Bonum"/>
          <w:b/>
          <w:w w:val="105"/>
          <w:sz w:val="20"/>
        </w:rPr>
        <w:t>tarifas</w:t>
      </w:r>
      <w:r>
        <w:rPr>
          <w:rFonts w:ascii="TeX Gyre Bonum" w:hAnsi="TeX Gyre Bonum"/>
          <w:b/>
          <w:spacing w:val="-24"/>
          <w:w w:val="105"/>
          <w:sz w:val="20"/>
        </w:rPr>
        <w:t> </w:t>
      </w:r>
      <w:r>
        <w:rPr>
          <w:rFonts w:ascii="TeX Gyre Bonum" w:hAnsi="TeX Gyre Bonum"/>
          <w:b/>
          <w:w w:val="105"/>
          <w:sz w:val="20"/>
        </w:rPr>
        <w:t>para</w:t>
      </w:r>
      <w:r>
        <w:rPr>
          <w:rFonts w:ascii="TeX Gyre Bonum" w:hAnsi="TeX Gyre Bonum"/>
          <w:b/>
          <w:spacing w:val="-23"/>
          <w:w w:val="105"/>
          <w:sz w:val="20"/>
        </w:rPr>
        <w:t> </w:t>
      </w:r>
      <w:r>
        <w:rPr>
          <w:rFonts w:ascii="TeX Gyre Bonum" w:hAnsi="TeX Gyre Bonum"/>
          <w:b/>
          <w:w w:val="105"/>
          <w:sz w:val="20"/>
        </w:rPr>
        <w:t>el</w:t>
      </w:r>
      <w:r>
        <w:rPr>
          <w:rFonts w:ascii="TeX Gyre Bonum" w:hAnsi="TeX Gyre Bonum"/>
          <w:b/>
          <w:spacing w:val="-25"/>
          <w:w w:val="105"/>
          <w:sz w:val="20"/>
        </w:rPr>
        <w:t> </w:t>
      </w:r>
      <w:r>
        <w:rPr>
          <w:rFonts w:ascii="TeX Gyre Bonum" w:hAnsi="TeX Gyre Bonum"/>
          <w:b/>
          <w:w w:val="105"/>
          <w:sz w:val="20"/>
        </w:rPr>
        <w:t>primer</w:t>
      </w:r>
      <w:r>
        <w:rPr>
          <w:rFonts w:ascii="TeX Gyre Bonum" w:hAnsi="TeX Gyre Bonum"/>
          <w:b/>
          <w:spacing w:val="-23"/>
          <w:w w:val="105"/>
          <w:sz w:val="20"/>
        </w:rPr>
        <w:t> </w:t>
      </w:r>
      <w:r>
        <w:rPr>
          <w:rFonts w:ascii="TeX Gyre Bonum" w:hAnsi="TeX Gyre Bonum"/>
          <w:b/>
          <w:w w:val="105"/>
          <w:sz w:val="20"/>
        </w:rPr>
        <w:t>semestre</w:t>
      </w:r>
      <w:r>
        <w:rPr>
          <w:rFonts w:ascii="TeX Gyre Bonum" w:hAnsi="TeX Gyre Bonum"/>
          <w:b/>
          <w:spacing w:val="-24"/>
          <w:w w:val="105"/>
          <w:sz w:val="20"/>
        </w:rPr>
        <w:t> </w:t>
      </w:r>
      <w:r>
        <w:rPr>
          <w:rFonts w:ascii="TeX Gyre Bonum" w:hAnsi="TeX Gyre Bonum"/>
          <w:b/>
          <w:w w:val="105"/>
          <w:sz w:val="20"/>
        </w:rPr>
        <w:t>de</w:t>
      </w:r>
      <w:r>
        <w:rPr>
          <w:rFonts w:ascii="TeX Gyre Bonum" w:hAnsi="TeX Gyre Bonum"/>
          <w:b/>
          <w:spacing w:val="-25"/>
          <w:w w:val="105"/>
          <w:sz w:val="20"/>
        </w:rPr>
        <w:t> </w:t>
      </w:r>
      <w:r>
        <w:rPr>
          <w:rFonts w:ascii="TeX Gyre Bonum" w:hAnsi="TeX Gyre Bonum"/>
          <w:b/>
          <w:w w:val="105"/>
          <w:sz w:val="20"/>
        </w:rPr>
        <w:t>2006, </w:t>
      </w:r>
      <w:r>
        <w:rPr>
          <w:w w:val="105"/>
          <w:sz w:val="20"/>
        </w:rPr>
        <w:t>previstas en el Título Tercero  “De los Ingresos del  Estado”,  Capítulo  Segundo  “De los Derechos”  del Código Financiero del Estado de México y  Municipios,  </w:t>
      </w:r>
      <w:hyperlink r:id="rId40">
        <w:r>
          <w:rPr>
            <w:color w:val="0000FF"/>
            <w:w w:val="105"/>
            <w:sz w:val="20"/>
            <w:u w:val="single" w:color="0000FF"/>
          </w:rPr>
          <w:t>publicado  en  la  Gaceta  del  Gobierno</w:t>
        </w:r>
      </w:hyperlink>
      <w:r>
        <w:rPr>
          <w:color w:val="0000FF"/>
          <w:w w:val="105"/>
          <w:sz w:val="20"/>
        </w:rPr>
        <w:t> </w:t>
      </w:r>
      <w:hyperlink r:id="rId40">
        <w:r>
          <w:rPr>
            <w:color w:val="0000FF"/>
            <w:w w:val="105"/>
            <w:sz w:val="20"/>
            <w:u w:val="single" w:color="0000FF"/>
          </w:rPr>
          <w:t>del</w:t>
        </w:r>
        <w:r>
          <w:rPr>
            <w:color w:val="0000FF"/>
            <w:spacing w:val="14"/>
            <w:w w:val="105"/>
            <w:sz w:val="20"/>
            <w:u w:val="single" w:color="0000FF"/>
          </w:rPr>
          <w:t> </w:t>
        </w:r>
        <w:r>
          <w:rPr>
            <w:color w:val="0000FF"/>
            <w:w w:val="105"/>
            <w:sz w:val="20"/>
            <w:u w:val="single" w:color="0000FF"/>
          </w:rPr>
          <w:t>Estado</w:t>
        </w:r>
        <w:r>
          <w:rPr>
            <w:color w:val="0000FF"/>
            <w:spacing w:val="16"/>
            <w:w w:val="105"/>
            <w:sz w:val="20"/>
            <w:u w:val="single" w:color="0000FF"/>
          </w:rPr>
          <w:t> </w:t>
        </w:r>
        <w:r>
          <w:rPr>
            <w:color w:val="0000FF"/>
            <w:w w:val="105"/>
            <w:sz w:val="20"/>
            <w:u w:val="single" w:color="0000FF"/>
          </w:rPr>
          <w:t>el</w:t>
        </w:r>
        <w:r>
          <w:rPr>
            <w:color w:val="0000FF"/>
            <w:spacing w:val="15"/>
            <w:w w:val="105"/>
            <w:sz w:val="20"/>
            <w:u w:val="single" w:color="0000FF"/>
          </w:rPr>
          <w:t> </w:t>
        </w:r>
        <w:r>
          <w:rPr>
            <w:color w:val="0000FF"/>
            <w:w w:val="105"/>
            <w:sz w:val="20"/>
            <w:u w:val="single" w:color="0000FF"/>
          </w:rPr>
          <w:t>30</w:t>
        </w:r>
        <w:r>
          <w:rPr>
            <w:color w:val="0000FF"/>
            <w:spacing w:val="16"/>
            <w:w w:val="105"/>
            <w:sz w:val="20"/>
            <w:u w:val="single" w:color="0000FF"/>
          </w:rPr>
          <w:t> </w:t>
        </w:r>
        <w:r>
          <w:rPr>
            <w:color w:val="0000FF"/>
            <w:w w:val="105"/>
            <w:sz w:val="20"/>
            <w:u w:val="single" w:color="0000FF"/>
          </w:rPr>
          <w:t>de</w:t>
        </w:r>
        <w:r>
          <w:rPr>
            <w:color w:val="0000FF"/>
            <w:spacing w:val="11"/>
            <w:w w:val="105"/>
            <w:sz w:val="20"/>
            <w:u w:val="single" w:color="0000FF"/>
          </w:rPr>
          <w:t> </w:t>
        </w:r>
        <w:r>
          <w:rPr>
            <w:color w:val="0000FF"/>
            <w:w w:val="105"/>
            <w:sz w:val="20"/>
            <w:u w:val="single" w:color="0000FF"/>
          </w:rPr>
          <w:t>diciembre</w:t>
        </w:r>
        <w:r>
          <w:rPr>
            <w:color w:val="0000FF"/>
            <w:spacing w:val="14"/>
            <w:w w:val="105"/>
            <w:sz w:val="20"/>
            <w:u w:val="single" w:color="0000FF"/>
          </w:rPr>
          <w:t> </w:t>
        </w:r>
        <w:r>
          <w:rPr>
            <w:color w:val="0000FF"/>
            <w:w w:val="105"/>
            <w:sz w:val="20"/>
            <w:u w:val="single" w:color="0000FF"/>
          </w:rPr>
          <w:t>del</w:t>
        </w:r>
        <w:r>
          <w:rPr>
            <w:color w:val="0000FF"/>
            <w:spacing w:val="15"/>
            <w:w w:val="105"/>
            <w:sz w:val="20"/>
            <w:u w:val="single" w:color="0000FF"/>
          </w:rPr>
          <w:t> </w:t>
        </w:r>
        <w:r>
          <w:rPr>
            <w:color w:val="0000FF"/>
            <w:w w:val="105"/>
            <w:sz w:val="20"/>
            <w:u w:val="single" w:color="0000FF"/>
          </w:rPr>
          <w:t>2005</w:t>
        </w:r>
      </w:hyperlink>
      <w:r>
        <w:rPr>
          <w:w w:val="105"/>
          <w:sz w:val="20"/>
        </w:rPr>
        <w:t>.</w:t>
      </w:r>
    </w:p>
    <w:p>
      <w:pPr>
        <w:pStyle w:val="BodyText"/>
        <w:spacing w:before="9"/>
        <w:ind w:left="0"/>
        <w:rPr>
          <w:sz w:val="11"/>
        </w:rPr>
      </w:pPr>
    </w:p>
    <w:p>
      <w:pPr>
        <w:spacing w:before="57"/>
        <w:ind w:left="458" w:right="0" w:firstLine="0"/>
        <w:jc w:val="left"/>
        <w:rPr>
          <w:sz w:val="20"/>
        </w:rPr>
      </w:pPr>
      <w:hyperlink r:id="rId41">
        <w:r>
          <w:rPr>
            <w:rFonts w:ascii="TeX Gyre Bonum"/>
            <w:b/>
            <w:color w:val="0000FF"/>
            <w:w w:val="110"/>
            <w:sz w:val="20"/>
            <w:u w:val="single" w:color="0000FF"/>
          </w:rPr>
          <w:t>FE DE ERRATAS: </w:t>
        </w:r>
        <w:r>
          <w:rPr>
            <w:color w:val="0000FF"/>
            <w:w w:val="110"/>
            <w:sz w:val="20"/>
            <w:u w:val="single" w:color="0000FF"/>
          </w:rPr>
          <w:t>Publicada en la Gaceta del Gobierno el 6 de marzo del 2006.</w:t>
        </w:r>
      </w:hyperlink>
    </w:p>
    <w:p>
      <w:pPr>
        <w:pStyle w:val="BodyText"/>
        <w:spacing w:before="5"/>
        <w:ind w:left="0"/>
        <w:rPr>
          <w:sz w:val="10"/>
        </w:rPr>
      </w:pPr>
    </w:p>
    <w:p>
      <w:pPr>
        <w:spacing w:line="230" w:lineRule="auto" w:before="67"/>
        <w:ind w:left="458" w:right="1178" w:firstLine="0"/>
        <w:jc w:val="left"/>
        <w:rPr>
          <w:sz w:val="20"/>
        </w:rPr>
      </w:pPr>
      <w:r>
        <w:rPr>
          <w:rFonts w:ascii="TeX Gyre Bonum"/>
          <w:b/>
          <w:sz w:val="20"/>
        </w:rPr>
        <w:t>NOTA ACLARATORIA A LA FE DE ERRATAS DEL DECRETO 195: </w:t>
      </w:r>
      <w:hyperlink r:id="rId42">
        <w:r>
          <w:rPr>
            <w:color w:val="0000FF"/>
            <w:sz w:val="20"/>
            <w:u w:val="single" w:color="0000FF"/>
          </w:rPr>
          <w:t>Publicada en la Gaceta del</w:t>
        </w:r>
      </w:hyperlink>
      <w:r>
        <w:rPr>
          <w:color w:val="0000FF"/>
          <w:sz w:val="20"/>
        </w:rPr>
        <w:t> </w:t>
      </w:r>
      <w:hyperlink r:id="rId42">
        <w:r>
          <w:rPr>
            <w:color w:val="0000FF"/>
            <w:sz w:val="20"/>
            <w:u w:val="single" w:color="0000FF"/>
          </w:rPr>
          <w:t>Gobierno el 8 de marzo del 2006.</w:t>
        </w:r>
      </w:hyperlink>
    </w:p>
    <w:p>
      <w:pPr>
        <w:pStyle w:val="BodyText"/>
        <w:spacing w:before="4"/>
        <w:ind w:left="0"/>
        <w:rPr>
          <w:sz w:val="12"/>
        </w:rPr>
      </w:pPr>
    </w:p>
    <w:p>
      <w:pPr>
        <w:spacing w:line="211" w:lineRule="auto" w:before="85"/>
        <w:ind w:left="458" w:right="1034" w:firstLine="0"/>
        <w:jc w:val="both"/>
        <w:rPr>
          <w:sz w:val="20"/>
        </w:rPr>
      </w:pPr>
      <w:r>
        <w:rPr>
          <w:rFonts w:ascii="TeX Gyre Bonum" w:hAnsi="TeX Gyre Bonum"/>
          <w:b/>
          <w:w w:val="105"/>
          <w:sz w:val="20"/>
        </w:rPr>
        <w:t>Acuerdo por el que se dan a conocer las cuotas y tarifas para el segundo semestre de 2006, </w:t>
      </w:r>
      <w:r>
        <w:rPr>
          <w:w w:val="105"/>
          <w:sz w:val="20"/>
        </w:rPr>
        <w:t>previstas en el Título Tercero, Capítulo Segundo del Código Financiero  del  Estado  de  México</w:t>
      </w:r>
      <w:r>
        <w:rPr>
          <w:spacing w:val="26"/>
          <w:w w:val="105"/>
          <w:sz w:val="20"/>
        </w:rPr>
        <w:t> </w:t>
      </w:r>
      <w:r>
        <w:rPr>
          <w:w w:val="105"/>
          <w:sz w:val="20"/>
        </w:rPr>
        <w:t>y</w:t>
      </w:r>
      <w:r>
        <w:rPr>
          <w:spacing w:val="24"/>
          <w:w w:val="105"/>
          <w:sz w:val="20"/>
        </w:rPr>
        <w:t> </w:t>
      </w:r>
      <w:r>
        <w:rPr>
          <w:w w:val="105"/>
          <w:sz w:val="20"/>
        </w:rPr>
        <w:t>Municipios,</w:t>
      </w:r>
      <w:r>
        <w:rPr>
          <w:spacing w:val="27"/>
          <w:w w:val="105"/>
          <w:sz w:val="20"/>
        </w:rPr>
        <w:t> </w:t>
      </w:r>
      <w:hyperlink r:id="rId43">
        <w:r>
          <w:rPr>
            <w:color w:val="0000FF"/>
            <w:w w:val="105"/>
            <w:sz w:val="20"/>
            <w:u w:val="single" w:color="0000FF"/>
          </w:rPr>
          <w:t>publicado</w:t>
        </w:r>
        <w:r>
          <w:rPr>
            <w:color w:val="0000FF"/>
            <w:spacing w:val="26"/>
            <w:w w:val="105"/>
            <w:sz w:val="20"/>
            <w:u w:val="single" w:color="0000FF"/>
          </w:rPr>
          <w:t> </w:t>
        </w:r>
        <w:r>
          <w:rPr>
            <w:color w:val="0000FF"/>
            <w:w w:val="105"/>
            <w:sz w:val="20"/>
            <w:u w:val="single" w:color="0000FF"/>
          </w:rPr>
          <w:t>en</w:t>
        </w:r>
        <w:r>
          <w:rPr>
            <w:color w:val="0000FF"/>
            <w:spacing w:val="24"/>
            <w:w w:val="105"/>
            <w:sz w:val="20"/>
            <w:u w:val="single" w:color="0000FF"/>
          </w:rPr>
          <w:t> </w:t>
        </w:r>
        <w:r>
          <w:rPr>
            <w:color w:val="0000FF"/>
            <w:w w:val="105"/>
            <w:sz w:val="20"/>
            <w:u w:val="single" w:color="0000FF"/>
          </w:rPr>
          <w:t>la</w:t>
        </w:r>
        <w:r>
          <w:rPr>
            <w:color w:val="0000FF"/>
            <w:spacing w:val="27"/>
            <w:w w:val="105"/>
            <w:sz w:val="20"/>
            <w:u w:val="single" w:color="0000FF"/>
          </w:rPr>
          <w:t> </w:t>
        </w:r>
        <w:r>
          <w:rPr>
            <w:color w:val="0000FF"/>
            <w:w w:val="105"/>
            <w:sz w:val="20"/>
            <w:u w:val="single" w:color="0000FF"/>
          </w:rPr>
          <w:t>Gaceta</w:t>
        </w:r>
        <w:r>
          <w:rPr>
            <w:color w:val="0000FF"/>
            <w:spacing w:val="24"/>
            <w:w w:val="105"/>
            <w:sz w:val="20"/>
            <w:u w:val="single" w:color="0000FF"/>
          </w:rPr>
          <w:t> </w:t>
        </w:r>
        <w:r>
          <w:rPr>
            <w:color w:val="0000FF"/>
            <w:w w:val="105"/>
            <w:sz w:val="20"/>
            <w:u w:val="single" w:color="0000FF"/>
          </w:rPr>
          <w:t>del</w:t>
        </w:r>
        <w:r>
          <w:rPr>
            <w:color w:val="0000FF"/>
            <w:spacing w:val="25"/>
            <w:w w:val="105"/>
            <w:sz w:val="20"/>
            <w:u w:val="single" w:color="0000FF"/>
          </w:rPr>
          <w:t> </w:t>
        </w:r>
        <w:r>
          <w:rPr>
            <w:color w:val="0000FF"/>
            <w:w w:val="105"/>
            <w:sz w:val="20"/>
            <w:u w:val="single" w:color="0000FF"/>
          </w:rPr>
          <w:t>Gobierno</w:t>
        </w:r>
        <w:r>
          <w:rPr>
            <w:color w:val="0000FF"/>
            <w:spacing w:val="26"/>
            <w:w w:val="105"/>
            <w:sz w:val="20"/>
            <w:u w:val="single" w:color="0000FF"/>
          </w:rPr>
          <w:t> </w:t>
        </w:r>
        <w:r>
          <w:rPr>
            <w:color w:val="0000FF"/>
            <w:w w:val="105"/>
            <w:sz w:val="20"/>
            <w:u w:val="single" w:color="0000FF"/>
          </w:rPr>
          <w:t>del</w:t>
        </w:r>
        <w:r>
          <w:rPr>
            <w:color w:val="0000FF"/>
            <w:spacing w:val="28"/>
            <w:w w:val="105"/>
            <w:sz w:val="20"/>
            <w:u w:val="single" w:color="0000FF"/>
          </w:rPr>
          <w:t> </w:t>
        </w:r>
        <w:r>
          <w:rPr>
            <w:color w:val="0000FF"/>
            <w:w w:val="105"/>
            <w:sz w:val="20"/>
            <w:u w:val="single" w:color="0000FF"/>
          </w:rPr>
          <w:t>Estado</w:t>
        </w:r>
        <w:r>
          <w:rPr>
            <w:color w:val="0000FF"/>
            <w:spacing w:val="23"/>
            <w:w w:val="105"/>
            <w:sz w:val="20"/>
            <w:u w:val="single" w:color="0000FF"/>
          </w:rPr>
          <w:t> </w:t>
        </w:r>
        <w:r>
          <w:rPr>
            <w:color w:val="0000FF"/>
            <w:w w:val="105"/>
            <w:sz w:val="20"/>
            <w:u w:val="single" w:color="0000FF"/>
          </w:rPr>
          <w:t>el</w:t>
        </w:r>
        <w:r>
          <w:rPr>
            <w:color w:val="0000FF"/>
            <w:spacing w:val="25"/>
            <w:w w:val="105"/>
            <w:sz w:val="20"/>
            <w:u w:val="single" w:color="0000FF"/>
          </w:rPr>
          <w:t> </w:t>
        </w:r>
        <w:r>
          <w:rPr>
            <w:color w:val="0000FF"/>
            <w:w w:val="105"/>
            <w:sz w:val="20"/>
            <w:u w:val="single" w:color="0000FF"/>
          </w:rPr>
          <w:t>30</w:t>
        </w:r>
        <w:r>
          <w:rPr>
            <w:color w:val="0000FF"/>
            <w:spacing w:val="26"/>
            <w:w w:val="105"/>
            <w:sz w:val="20"/>
            <w:u w:val="single" w:color="0000FF"/>
          </w:rPr>
          <w:t> </w:t>
        </w:r>
        <w:r>
          <w:rPr>
            <w:color w:val="0000FF"/>
            <w:w w:val="105"/>
            <w:sz w:val="20"/>
            <w:u w:val="single" w:color="0000FF"/>
          </w:rPr>
          <w:t>de</w:t>
        </w:r>
        <w:r>
          <w:rPr>
            <w:color w:val="0000FF"/>
            <w:spacing w:val="24"/>
            <w:w w:val="105"/>
            <w:sz w:val="20"/>
            <w:u w:val="single" w:color="0000FF"/>
          </w:rPr>
          <w:t> </w:t>
        </w:r>
        <w:r>
          <w:rPr>
            <w:color w:val="0000FF"/>
            <w:w w:val="105"/>
            <w:sz w:val="20"/>
            <w:u w:val="single" w:color="0000FF"/>
          </w:rPr>
          <w:t>junio</w:t>
        </w:r>
        <w:r>
          <w:rPr>
            <w:color w:val="0000FF"/>
            <w:spacing w:val="26"/>
            <w:w w:val="105"/>
            <w:sz w:val="20"/>
            <w:u w:val="single" w:color="0000FF"/>
          </w:rPr>
          <w:t> </w:t>
        </w:r>
        <w:r>
          <w:rPr>
            <w:color w:val="0000FF"/>
            <w:w w:val="105"/>
            <w:sz w:val="20"/>
            <w:u w:val="single" w:color="0000FF"/>
          </w:rPr>
          <w:t>del</w:t>
        </w:r>
        <w:r>
          <w:rPr>
            <w:color w:val="0000FF"/>
            <w:spacing w:val="23"/>
            <w:w w:val="105"/>
            <w:sz w:val="20"/>
            <w:u w:val="single" w:color="0000FF"/>
          </w:rPr>
          <w:t> </w:t>
        </w:r>
        <w:r>
          <w:rPr>
            <w:color w:val="0000FF"/>
            <w:w w:val="105"/>
            <w:sz w:val="20"/>
            <w:u w:val="single" w:color="0000FF"/>
          </w:rPr>
          <w:t>2006.</w:t>
        </w:r>
      </w:hyperlink>
    </w:p>
    <w:p>
      <w:pPr>
        <w:pStyle w:val="BodyText"/>
        <w:spacing w:before="4"/>
        <w:ind w:left="0"/>
        <w:rPr>
          <w:sz w:val="12"/>
        </w:rPr>
      </w:pPr>
    </w:p>
    <w:p>
      <w:pPr>
        <w:pStyle w:val="BodyText"/>
        <w:spacing w:line="244" w:lineRule="auto" w:before="57"/>
        <w:ind w:right="1032"/>
        <w:jc w:val="both"/>
      </w:pPr>
      <w:r>
        <w:rPr>
          <w:rFonts w:ascii="TeX Gyre Bonum" w:hAnsi="TeX Gyre Bonum"/>
          <w:b/>
          <w:w w:val="110"/>
        </w:rPr>
        <w:t>DECRETO NÚMERO 240 EN SU ARTÍCULO QUINTO</w:t>
      </w:r>
      <w:r>
        <w:rPr>
          <w:w w:val="110"/>
        </w:rPr>
        <w:t>.- Por el que se reforman los</w:t>
      </w:r>
      <w:r>
        <w:rPr>
          <w:spacing w:val="-29"/>
          <w:w w:val="110"/>
        </w:rPr>
        <w:t> </w:t>
      </w:r>
      <w:r>
        <w:rPr>
          <w:w w:val="110"/>
        </w:rPr>
        <w:t>párrafos tercero, cuarto y quinto del artículo 289. Se adicionan al artículo 3 las fracciones VI y XXXII, recorriéndose la numeración subsecuente de las fracciones; y al artículo 285 con tres últimos párrafos; del Código Financiero del Estado de México y Municipios. </w:t>
      </w:r>
      <w:hyperlink r:id="rId44">
        <w:r>
          <w:rPr>
            <w:color w:val="0000FF"/>
            <w:w w:val="110"/>
            <w:u w:val="single" w:color="0000FF"/>
          </w:rPr>
          <w:t>Publicado en la Gaceta del</w:t>
        </w:r>
      </w:hyperlink>
      <w:r>
        <w:rPr>
          <w:color w:val="0000FF"/>
          <w:w w:val="110"/>
        </w:rPr>
        <w:t> </w:t>
      </w:r>
      <w:hyperlink r:id="rId44">
        <w:r>
          <w:rPr>
            <w:color w:val="0000FF"/>
            <w:w w:val="110"/>
            <w:u w:val="single" w:color="0000FF"/>
          </w:rPr>
          <w:t>Gobierno</w:t>
        </w:r>
        <w:r>
          <w:rPr>
            <w:color w:val="0000FF"/>
            <w:spacing w:val="10"/>
            <w:w w:val="110"/>
            <w:u w:val="single" w:color="0000FF"/>
          </w:rPr>
          <w:t> </w:t>
        </w:r>
        <w:r>
          <w:rPr>
            <w:color w:val="0000FF"/>
            <w:w w:val="110"/>
            <w:u w:val="single" w:color="0000FF"/>
          </w:rPr>
          <w:t>el</w:t>
        </w:r>
        <w:r>
          <w:rPr>
            <w:color w:val="0000FF"/>
            <w:spacing w:val="9"/>
            <w:w w:val="110"/>
            <w:u w:val="single" w:color="0000FF"/>
          </w:rPr>
          <w:t> </w:t>
        </w:r>
        <w:r>
          <w:rPr>
            <w:color w:val="0000FF"/>
            <w:w w:val="110"/>
            <w:u w:val="single" w:color="0000FF"/>
          </w:rPr>
          <w:t>21</w:t>
        </w:r>
        <w:r>
          <w:rPr>
            <w:color w:val="0000FF"/>
            <w:spacing w:val="9"/>
            <w:w w:val="110"/>
            <w:u w:val="single" w:color="0000FF"/>
          </w:rPr>
          <w:t> </w:t>
        </w:r>
        <w:r>
          <w:rPr>
            <w:color w:val="0000FF"/>
            <w:w w:val="110"/>
            <w:u w:val="single" w:color="0000FF"/>
          </w:rPr>
          <w:t>de</w:t>
        </w:r>
        <w:r>
          <w:rPr>
            <w:color w:val="0000FF"/>
            <w:spacing w:val="9"/>
            <w:w w:val="110"/>
            <w:u w:val="single" w:color="0000FF"/>
          </w:rPr>
          <w:t> </w:t>
        </w:r>
        <w:r>
          <w:rPr>
            <w:color w:val="0000FF"/>
            <w:w w:val="110"/>
            <w:u w:val="single" w:color="0000FF"/>
          </w:rPr>
          <w:t>julio</w:t>
        </w:r>
        <w:r>
          <w:rPr>
            <w:color w:val="0000FF"/>
            <w:spacing w:val="10"/>
            <w:w w:val="110"/>
            <w:u w:val="single" w:color="0000FF"/>
          </w:rPr>
          <w:t> </w:t>
        </w:r>
        <w:r>
          <w:rPr>
            <w:color w:val="0000FF"/>
            <w:w w:val="110"/>
            <w:u w:val="single" w:color="0000FF"/>
          </w:rPr>
          <w:t>del</w:t>
        </w:r>
        <w:r>
          <w:rPr>
            <w:color w:val="0000FF"/>
            <w:spacing w:val="10"/>
            <w:w w:val="110"/>
            <w:u w:val="single" w:color="0000FF"/>
          </w:rPr>
          <w:t> </w:t>
        </w:r>
        <w:r>
          <w:rPr>
            <w:color w:val="0000FF"/>
            <w:w w:val="110"/>
            <w:u w:val="single" w:color="0000FF"/>
          </w:rPr>
          <w:t>2006</w:t>
        </w:r>
      </w:hyperlink>
      <w:r>
        <w:rPr>
          <w:w w:val="110"/>
        </w:rPr>
        <w:t>,</w:t>
      </w:r>
      <w:r>
        <w:rPr>
          <w:spacing w:val="10"/>
          <w:w w:val="110"/>
        </w:rPr>
        <w:t> </w:t>
      </w:r>
      <w:r>
        <w:rPr>
          <w:w w:val="110"/>
        </w:rPr>
        <w:t>entrando</w:t>
      </w:r>
      <w:r>
        <w:rPr>
          <w:spacing w:val="10"/>
          <w:w w:val="110"/>
        </w:rPr>
        <w:t> </w:t>
      </w:r>
      <w:r>
        <w:rPr>
          <w:w w:val="110"/>
        </w:rPr>
        <w:t>en</w:t>
      </w:r>
      <w:r>
        <w:rPr>
          <w:spacing w:val="9"/>
          <w:w w:val="110"/>
        </w:rPr>
        <w:t> </w:t>
      </w:r>
      <w:r>
        <w:rPr>
          <w:w w:val="110"/>
        </w:rPr>
        <w:t>vigor</w:t>
      </w:r>
      <w:r>
        <w:rPr>
          <w:spacing w:val="10"/>
          <w:w w:val="110"/>
        </w:rPr>
        <w:t> </w:t>
      </w:r>
      <w:r>
        <w:rPr>
          <w:w w:val="110"/>
        </w:rPr>
        <w:t>al</w:t>
      </w:r>
      <w:r>
        <w:rPr>
          <w:spacing w:val="9"/>
          <w:w w:val="110"/>
        </w:rPr>
        <w:t> </w:t>
      </w:r>
      <w:r>
        <w:rPr>
          <w:w w:val="110"/>
        </w:rPr>
        <w:t>día</w:t>
      </w:r>
      <w:r>
        <w:rPr>
          <w:spacing w:val="10"/>
          <w:w w:val="110"/>
        </w:rPr>
        <w:t> </w:t>
      </w:r>
      <w:r>
        <w:rPr>
          <w:w w:val="110"/>
        </w:rPr>
        <w:t>siguiente</w:t>
      </w:r>
      <w:r>
        <w:rPr>
          <w:spacing w:val="9"/>
          <w:w w:val="110"/>
        </w:rPr>
        <w:t> </w:t>
      </w:r>
      <w:r>
        <w:rPr>
          <w:w w:val="110"/>
        </w:rPr>
        <w:t>de</w:t>
      </w:r>
      <w:r>
        <w:rPr>
          <w:spacing w:val="8"/>
          <w:w w:val="110"/>
        </w:rPr>
        <w:t> </w:t>
      </w:r>
      <w:r>
        <w:rPr>
          <w:w w:val="110"/>
        </w:rPr>
        <w:t>su</w:t>
      </w:r>
      <w:r>
        <w:rPr>
          <w:spacing w:val="7"/>
          <w:w w:val="110"/>
        </w:rPr>
        <w:t> </w:t>
      </w:r>
      <w:r>
        <w:rPr>
          <w:w w:val="110"/>
        </w:rPr>
        <w:t>publicación.</w:t>
      </w:r>
    </w:p>
    <w:p>
      <w:pPr>
        <w:pStyle w:val="BodyText"/>
        <w:spacing w:before="2"/>
        <w:ind w:left="0"/>
        <w:rPr>
          <w:sz w:val="11"/>
        </w:rPr>
      </w:pPr>
    </w:p>
    <w:p>
      <w:pPr>
        <w:pStyle w:val="BodyText"/>
        <w:spacing w:line="244" w:lineRule="auto" w:before="57"/>
        <w:ind w:right="1032"/>
        <w:jc w:val="both"/>
      </w:pPr>
      <w:r>
        <w:rPr>
          <w:rFonts w:ascii="TeX Gyre Bonum" w:hAnsi="TeX Gyre Bonum"/>
          <w:b/>
          <w:w w:val="110"/>
        </w:rPr>
        <w:t>DECRETO</w:t>
      </w:r>
      <w:r>
        <w:rPr>
          <w:rFonts w:ascii="TeX Gyre Bonum" w:hAnsi="TeX Gyre Bonum"/>
          <w:b/>
          <w:spacing w:val="-21"/>
          <w:w w:val="110"/>
        </w:rPr>
        <w:t> </w:t>
      </w:r>
      <w:r>
        <w:rPr>
          <w:rFonts w:ascii="TeX Gyre Bonum" w:hAnsi="TeX Gyre Bonum"/>
          <w:b/>
          <w:w w:val="110"/>
        </w:rPr>
        <w:t>NÚMERO</w:t>
      </w:r>
      <w:r>
        <w:rPr>
          <w:rFonts w:ascii="TeX Gyre Bonum" w:hAnsi="TeX Gyre Bonum"/>
          <w:b/>
          <w:spacing w:val="-22"/>
          <w:w w:val="110"/>
        </w:rPr>
        <w:t> </w:t>
      </w:r>
      <w:r>
        <w:rPr>
          <w:rFonts w:ascii="TeX Gyre Bonum" w:hAnsi="TeX Gyre Bonum"/>
          <w:b/>
          <w:w w:val="110"/>
        </w:rPr>
        <w:t>292</w:t>
      </w:r>
      <w:r>
        <w:rPr>
          <w:rFonts w:ascii="TeX Gyre Bonum" w:hAnsi="TeX Gyre Bonum"/>
          <w:b/>
          <w:spacing w:val="-21"/>
          <w:w w:val="110"/>
        </w:rPr>
        <w:t> </w:t>
      </w:r>
      <w:r>
        <w:rPr>
          <w:rFonts w:ascii="TeX Gyre Bonum" w:hAnsi="TeX Gyre Bonum"/>
          <w:b/>
          <w:w w:val="110"/>
        </w:rPr>
        <w:t>EN</w:t>
      </w:r>
      <w:r>
        <w:rPr>
          <w:rFonts w:ascii="TeX Gyre Bonum" w:hAnsi="TeX Gyre Bonum"/>
          <w:b/>
          <w:spacing w:val="-22"/>
          <w:w w:val="110"/>
        </w:rPr>
        <w:t> </w:t>
      </w:r>
      <w:r>
        <w:rPr>
          <w:rFonts w:ascii="TeX Gyre Bonum" w:hAnsi="TeX Gyre Bonum"/>
          <w:b/>
          <w:w w:val="110"/>
        </w:rPr>
        <w:t>SU</w:t>
      </w:r>
      <w:r>
        <w:rPr>
          <w:rFonts w:ascii="TeX Gyre Bonum" w:hAnsi="TeX Gyre Bonum"/>
          <w:b/>
          <w:spacing w:val="-22"/>
          <w:w w:val="110"/>
        </w:rPr>
        <w:t> </w:t>
      </w:r>
      <w:r>
        <w:rPr>
          <w:rFonts w:ascii="TeX Gyre Bonum" w:hAnsi="TeX Gyre Bonum"/>
          <w:b/>
          <w:w w:val="110"/>
        </w:rPr>
        <w:t>ARTÍCULO</w:t>
      </w:r>
      <w:r>
        <w:rPr>
          <w:rFonts w:ascii="TeX Gyre Bonum" w:hAnsi="TeX Gyre Bonum"/>
          <w:b/>
          <w:spacing w:val="-22"/>
          <w:w w:val="110"/>
        </w:rPr>
        <w:t> </w:t>
      </w:r>
      <w:r>
        <w:rPr>
          <w:rFonts w:ascii="TeX Gyre Bonum" w:hAnsi="TeX Gyre Bonum"/>
          <w:b/>
          <w:w w:val="110"/>
        </w:rPr>
        <w:t>SEGUNDO.-</w:t>
      </w:r>
      <w:r>
        <w:rPr>
          <w:rFonts w:ascii="TeX Gyre Bonum" w:hAnsi="TeX Gyre Bonum"/>
          <w:b/>
          <w:spacing w:val="-23"/>
          <w:w w:val="110"/>
        </w:rPr>
        <w:t> </w:t>
      </w:r>
      <w:r>
        <w:rPr>
          <w:w w:val="110"/>
        </w:rPr>
        <w:t>Por el</w:t>
      </w:r>
      <w:r>
        <w:rPr>
          <w:spacing w:val="-2"/>
          <w:w w:val="110"/>
        </w:rPr>
        <w:t> </w:t>
      </w:r>
      <w:r>
        <w:rPr>
          <w:w w:val="110"/>
        </w:rPr>
        <w:t>que</w:t>
      </w:r>
      <w:r>
        <w:rPr>
          <w:spacing w:val="-1"/>
          <w:w w:val="110"/>
        </w:rPr>
        <w:t> </w:t>
      </w:r>
      <w:r>
        <w:rPr>
          <w:w w:val="110"/>
        </w:rPr>
        <w:t>se</w:t>
      </w:r>
      <w:r>
        <w:rPr>
          <w:spacing w:val="-2"/>
          <w:w w:val="110"/>
        </w:rPr>
        <w:t> </w:t>
      </w:r>
      <w:r>
        <w:rPr>
          <w:w w:val="110"/>
        </w:rPr>
        <w:t>reforman</w:t>
      </w:r>
      <w:r>
        <w:rPr>
          <w:spacing w:val="-1"/>
          <w:w w:val="110"/>
        </w:rPr>
        <w:t> </w:t>
      </w:r>
      <w:r>
        <w:rPr>
          <w:w w:val="110"/>
        </w:rPr>
        <w:t>la</w:t>
      </w:r>
      <w:r>
        <w:rPr>
          <w:spacing w:val="-1"/>
          <w:w w:val="110"/>
        </w:rPr>
        <w:t> </w:t>
      </w:r>
      <w:r>
        <w:rPr>
          <w:w w:val="110"/>
        </w:rPr>
        <w:t>fracción XVII del artículo 3, el penúltimo párrafo del artículo 265-A y el artículo 297 del Código Financiero del Estado de México y sus Municipios. </w:t>
      </w:r>
      <w:hyperlink r:id="rId45">
        <w:r>
          <w:rPr>
            <w:color w:val="0000FF"/>
            <w:w w:val="110"/>
            <w:u w:val="single" w:color="0000FF"/>
          </w:rPr>
          <w:t>Publicado en la Gaceta del Gobierno el 21 de</w:t>
        </w:r>
      </w:hyperlink>
      <w:r>
        <w:rPr>
          <w:color w:val="0000FF"/>
          <w:w w:val="110"/>
        </w:rPr>
        <w:t> </w:t>
      </w:r>
      <w:hyperlink r:id="rId45">
        <w:r>
          <w:rPr>
            <w:color w:val="0000FF"/>
            <w:w w:val="110"/>
            <w:u w:val="single" w:color="0000FF"/>
          </w:rPr>
          <w:t>agosto del 2006</w:t>
        </w:r>
      </w:hyperlink>
      <w:r>
        <w:rPr>
          <w:w w:val="110"/>
        </w:rPr>
        <w:t>, entrando en vigor al día siguiente a aquel en que inicie la vigencia el Decreto que adiciona un quinto párrafo a la fracción XXX, reforma la fracción XLVII y adiciona la fracción XLVIII al artículo 61 de la Constitución Política del Estado Libre y Soberano de</w:t>
      </w:r>
      <w:r>
        <w:rPr>
          <w:spacing w:val="23"/>
          <w:w w:val="110"/>
        </w:rPr>
        <w:t> </w:t>
      </w:r>
      <w:r>
        <w:rPr>
          <w:w w:val="110"/>
        </w:rPr>
        <w:t>México.</w:t>
      </w:r>
    </w:p>
    <w:p>
      <w:pPr>
        <w:spacing w:before="188"/>
        <w:ind w:left="458" w:right="0" w:firstLine="0"/>
        <w:jc w:val="both"/>
        <w:rPr>
          <w:sz w:val="20"/>
        </w:rPr>
      </w:pPr>
      <w:r>
        <w:rPr>
          <w:rFonts w:ascii="TeX Gyre Bonum" w:hAnsi="TeX Gyre Bonum"/>
          <w:b/>
          <w:sz w:val="20"/>
        </w:rPr>
        <w:t>DECRETO NÚMERO 19 EN SU ARTÍCULO PRIMERO.- </w:t>
      </w:r>
      <w:r>
        <w:rPr>
          <w:sz w:val="20"/>
        </w:rPr>
        <w:t>Por el que se </w:t>
      </w:r>
      <w:r>
        <w:rPr>
          <w:rFonts w:ascii="TeX Gyre Bonum" w:hAnsi="TeX Gyre Bonum"/>
          <w:b/>
          <w:sz w:val="20"/>
        </w:rPr>
        <w:t>reforman </w:t>
      </w:r>
      <w:r>
        <w:rPr>
          <w:sz w:val="20"/>
        </w:rPr>
        <w:t>los artículos 3</w:t>
      </w:r>
    </w:p>
    <w:p>
      <w:pPr>
        <w:spacing w:after="0"/>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59" name="image2.png"/>
            <wp:cNvGraphicFramePr>
              <a:graphicFrameLocks noChangeAspect="1"/>
            </wp:cNvGraphicFramePr>
            <a:graphic>
              <a:graphicData uri="http://schemas.openxmlformats.org/drawingml/2006/picture">
                <pic:pic>
                  <pic:nvPicPr>
                    <pic:cNvPr id="66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en</w:t>
      </w:r>
      <w:r>
        <w:rPr>
          <w:spacing w:val="-5"/>
          <w:w w:val="110"/>
        </w:rPr>
        <w:t> </w:t>
      </w:r>
      <w:r>
        <w:rPr>
          <w:w w:val="110"/>
        </w:rPr>
        <w:t>las</w:t>
      </w:r>
      <w:r>
        <w:rPr>
          <w:spacing w:val="-4"/>
          <w:w w:val="110"/>
        </w:rPr>
        <w:t> </w:t>
      </w:r>
      <w:r>
        <w:rPr>
          <w:w w:val="110"/>
        </w:rPr>
        <w:t>fracciones</w:t>
      </w:r>
      <w:r>
        <w:rPr>
          <w:spacing w:val="-5"/>
          <w:w w:val="110"/>
        </w:rPr>
        <w:t> </w:t>
      </w:r>
      <w:r>
        <w:rPr>
          <w:w w:val="110"/>
        </w:rPr>
        <w:t>II,</w:t>
      </w:r>
      <w:r>
        <w:rPr>
          <w:spacing w:val="-3"/>
          <w:w w:val="110"/>
        </w:rPr>
        <w:t> </w:t>
      </w:r>
      <w:r>
        <w:rPr>
          <w:w w:val="110"/>
        </w:rPr>
        <w:t>V,</w:t>
      </w:r>
      <w:r>
        <w:rPr>
          <w:spacing w:val="-4"/>
          <w:w w:val="110"/>
        </w:rPr>
        <w:t> </w:t>
      </w:r>
      <w:r>
        <w:rPr>
          <w:w w:val="110"/>
        </w:rPr>
        <w:t>XIII,</w:t>
      </w:r>
      <w:r>
        <w:rPr>
          <w:spacing w:val="-4"/>
          <w:w w:val="110"/>
        </w:rPr>
        <w:t> </w:t>
      </w:r>
      <w:r>
        <w:rPr>
          <w:w w:val="110"/>
        </w:rPr>
        <w:t>XVIII,</w:t>
      </w:r>
      <w:r>
        <w:rPr>
          <w:spacing w:val="-4"/>
          <w:w w:val="110"/>
        </w:rPr>
        <w:t> </w:t>
      </w:r>
      <w:r>
        <w:rPr>
          <w:w w:val="110"/>
        </w:rPr>
        <w:t>XIX,</w:t>
      </w:r>
      <w:r>
        <w:rPr>
          <w:spacing w:val="-3"/>
          <w:w w:val="110"/>
        </w:rPr>
        <w:t> </w:t>
      </w:r>
      <w:r>
        <w:rPr>
          <w:w w:val="110"/>
        </w:rPr>
        <w:t>XXXVII</w:t>
      </w:r>
      <w:r>
        <w:rPr>
          <w:spacing w:val="-5"/>
          <w:w w:val="110"/>
        </w:rPr>
        <w:t> </w:t>
      </w:r>
      <w:r>
        <w:rPr>
          <w:w w:val="110"/>
        </w:rPr>
        <w:t>y</w:t>
      </w:r>
      <w:r>
        <w:rPr>
          <w:spacing w:val="-4"/>
          <w:w w:val="110"/>
        </w:rPr>
        <w:t> </w:t>
      </w:r>
      <w:r>
        <w:rPr>
          <w:spacing w:val="2"/>
          <w:w w:val="110"/>
        </w:rPr>
        <w:t>los</w:t>
      </w:r>
      <w:r>
        <w:rPr>
          <w:spacing w:val="-5"/>
          <w:w w:val="110"/>
        </w:rPr>
        <w:t> </w:t>
      </w:r>
      <w:r>
        <w:rPr>
          <w:w w:val="110"/>
        </w:rPr>
        <w:t>incisos</w:t>
      </w:r>
      <w:r>
        <w:rPr>
          <w:spacing w:val="-4"/>
          <w:w w:val="110"/>
        </w:rPr>
        <w:t> </w:t>
      </w:r>
      <w:r>
        <w:rPr>
          <w:w w:val="110"/>
        </w:rPr>
        <w:t>de</w:t>
      </w:r>
      <w:r>
        <w:rPr>
          <w:spacing w:val="-4"/>
          <w:w w:val="110"/>
        </w:rPr>
        <w:t> </w:t>
      </w:r>
      <w:r>
        <w:rPr>
          <w:w w:val="110"/>
        </w:rPr>
        <w:t>la</w:t>
      </w:r>
      <w:r>
        <w:rPr>
          <w:spacing w:val="-5"/>
          <w:w w:val="110"/>
        </w:rPr>
        <w:t> </w:t>
      </w:r>
      <w:r>
        <w:rPr>
          <w:w w:val="110"/>
        </w:rPr>
        <w:t>fracción</w:t>
      </w:r>
      <w:r>
        <w:rPr>
          <w:spacing w:val="-4"/>
          <w:w w:val="110"/>
        </w:rPr>
        <w:t> </w:t>
      </w:r>
      <w:r>
        <w:rPr>
          <w:w w:val="110"/>
        </w:rPr>
        <w:t>XL;</w:t>
      </w:r>
      <w:r>
        <w:rPr>
          <w:spacing w:val="-4"/>
          <w:w w:val="110"/>
        </w:rPr>
        <w:t> </w:t>
      </w:r>
      <w:r>
        <w:rPr>
          <w:w w:val="110"/>
        </w:rPr>
        <w:t>20</w:t>
      </w:r>
      <w:r>
        <w:rPr>
          <w:spacing w:val="-5"/>
          <w:w w:val="110"/>
        </w:rPr>
        <w:t> </w:t>
      </w:r>
      <w:r>
        <w:rPr>
          <w:w w:val="110"/>
        </w:rPr>
        <w:t>en</w:t>
      </w:r>
      <w:r>
        <w:rPr>
          <w:spacing w:val="-5"/>
          <w:w w:val="110"/>
        </w:rPr>
        <w:t> </w:t>
      </w:r>
      <w:r>
        <w:rPr>
          <w:w w:val="110"/>
        </w:rPr>
        <w:t>los</w:t>
      </w:r>
      <w:r>
        <w:rPr>
          <w:spacing w:val="-2"/>
          <w:w w:val="110"/>
        </w:rPr>
        <w:t> </w:t>
      </w:r>
      <w:r>
        <w:rPr>
          <w:w w:val="110"/>
        </w:rPr>
        <w:t>párrafos primero y segundo; 20 Bis en el párrafo primero y la fracción III; 21 en el párrafo tercero; 22 en el inciso E); 23 en el párrafo primero; 26 en el párrafo octavo; 29 en el párrafo segundo; 30 en  los párrafos segundo y séptimo; 32; 33 en las fracciones III y IV; 35 en el último párrafo; 36 en las fracciones II inciso B) en su párrafo primero, y IV; 39 en el antepenúltimo párrafo; 41 en las fracciones I y XVII; 42 en los párrafos segundo y cuarto; 43 en el último párrafo; 44 en los párrafos quinto y séptimo; 47 en las fracciones II, X y XII; 48 fracción I en su inciso D); 53 antepenúltimo párrafo; 56 en su párrafo segundo; 56 Bis en el párrafo tercero; 58; 63 fracción I en su tarifa; 67 en los párrafos primero,  segundo, tercero y sexto; 68; 69 en su fracción I; 70    Bis fracciones I inciso B) en la tarifa, II inciso A) en la tarifa, III, IV y V en las tarifas; la denominación de la Subsección Segunda de la Sección Primera del Capítulo Segundo del Título Tercero; 75; 76 fracciones I inciso A) en su tarifa, III en su tarifa, V y VI en los conceptos y tarifas, X, XI y XII en sus tarifas; 77 fracciones I en el párrafo segundo y II en los párrafos   cuarto y sexto;  81 en su párrafo tercero; 83 en su párrafo último; 90 en las fracciones  I, III, V   en su tarifa, VI, VIII y X; 91 en las fracciones IV inciso A) en la tarifa, V y VI en las tarifas y VIII en su concepto; 93 en las fracciones II, III, IV, V, X en el inciso D), XVI y XXII en la tarifa; 94 fracciones I en su párrafo primero, II en el inciso B) en la tarifa, III, IV, V y VI en las tarifas; 95 fracciones I en el párrafo primero, en la tarifa y en el párrafo cuarto, II incisos A) en el párrafo primero y en la tarifa, B) que pasa a ser C) en la tarifa, C) que pasa a ser D) en el segundo  párrafo, D) que pasa a ser E)  en los numerales  </w:t>
      </w:r>
      <w:r>
        <w:rPr>
          <w:w w:val="115"/>
        </w:rPr>
        <w:t>1 </w:t>
      </w:r>
      <w:r>
        <w:rPr>
          <w:w w:val="110"/>
        </w:rPr>
        <w:t>y 2 y en los párrafos segundo y cuarto  que  pasa a ser tercero, e inciso E) que pasa a ser F) en la tarifa y III en la tarifa; 97 fracciones I, II,   III, V en sus tarifas, VI, X en su tarifa, XIII incisos A) y C) en las tarifas y XIV inciso G) en la tarifa; 97 B fracción IV inciso H) el numeral 1; 101; 109 en la  tarifa;  114  fracción  I  en  su párrafo primero; </w:t>
      </w:r>
      <w:r>
        <w:rPr>
          <w:w w:val="115"/>
        </w:rPr>
        <w:t>115 </w:t>
      </w:r>
      <w:r>
        <w:rPr>
          <w:w w:val="110"/>
        </w:rPr>
        <w:t>en los párrafos primero y cuarto en las tarifas, sexto y noveno que pasa a  ser el octavo; 121 en su penúltimo párrafo; 129 en las fracciones V, IX y X; 130 en la tarifa del inciso A) fracción I y la tarifa del inciso A) de la fracción II; párrafo segundo de la fracción III; 130 Bis en el párrafo segundo; 131 en el párrafo primero; 133; 137  en el párrafo primero;  137   Bis en los párrafos primero, fracciones I y II en sus tipología y sus dos últimos párrafos; 138 en  el párrafo primero y en la tarifa; 142 en las fracciones V, X, XI en su primer párrafo e inciso B)     y XVI;  147 en las fracciones III y VII y en el párrafo  penúltimo; 149; 150; </w:t>
      </w:r>
      <w:r>
        <w:rPr>
          <w:w w:val="115"/>
        </w:rPr>
        <w:t>151 </w:t>
      </w:r>
      <w:r>
        <w:rPr>
          <w:w w:val="110"/>
        </w:rPr>
        <w:t>en su tarifa; 154   en las fracciones I en el texto y II; 166 fracciones II en su tarifa y V en su tarifa y último párrafo   y VI en su tarifa; 170 en las fracciones IV y X; 172 en los párrafos primero y segundo; 216-C en  los párrafos segundo, tercero y cuarto; 216-D en la tabla; 216-F en los párrafos primero y segundo; 216-G; 216-H en su párrafo primero; 221 fracción II en el párrafo segundo; 263 en las fracciones V y VIII; 265-B en la fracción VIII; 268 en las fracciones I, II y IV; 271 en el párrafo segundo; 272; 285 en el párrafo primero; 286; 289 en el párrafo segundo; 292 en el párrafo primero y en las fracciones I en el inciso d) y II en los incisos a) y b); 299; 306 en el párrafo primero; 313; 314; 317; 317 Bis; 319 en el párrafo cuarto; 344  en el párrafo segundo; 361 en       las fracciones I, II, IV, V, VI, VIII, IX y XII; 364; 376 en el párrafo segundo; 377 en el párrafo primero; 378; 380 en su párrafo cuarto; 383; 384 en el párrafo primero y el inciso A) de la fracción</w:t>
      </w:r>
      <w:r>
        <w:rPr>
          <w:spacing w:val="43"/>
          <w:w w:val="110"/>
        </w:rPr>
        <w:t> </w:t>
      </w:r>
      <w:r>
        <w:rPr>
          <w:w w:val="110"/>
        </w:rPr>
        <w:t>III;</w:t>
      </w:r>
      <w:r>
        <w:rPr>
          <w:spacing w:val="44"/>
          <w:w w:val="110"/>
        </w:rPr>
        <w:t> </w:t>
      </w:r>
      <w:r>
        <w:rPr>
          <w:w w:val="110"/>
        </w:rPr>
        <w:t>386;</w:t>
      </w:r>
      <w:r>
        <w:rPr>
          <w:spacing w:val="42"/>
          <w:w w:val="110"/>
        </w:rPr>
        <w:t> </w:t>
      </w:r>
      <w:r>
        <w:rPr>
          <w:w w:val="110"/>
        </w:rPr>
        <w:t>392</w:t>
      </w:r>
      <w:r>
        <w:rPr>
          <w:spacing w:val="45"/>
          <w:w w:val="110"/>
        </w:rPr>
        <w:t> </w:t>
      </w:r>
      <w:r>
        <w:rPr>
          <w:w w:val="110"/>
        </w:rPr>
        <w:t>en</w:t>
      </w:r>
      <w:r>
        <w:rPr>
          <w:spacing w:val="43"/>
          <w:w w:val="110"/>
        </w:rPr>
        <w:t> </w:t>
      </w:r>
      <w:r>
        <w:rPr>
          <w:w w:val="110"/>
        </w:rPr>
        <w:t>el</w:t>
      </w:r>
      <w:r>
        <w:rPr>
          <w:spacing w:val="43"/>
          <w:w w:val="110"/>
        </w:rPr>
        <w:t> </w:t>
      </w:r>
      <w:r>
        <w:rPr>
          <w:w w:val="110"/>
        </w:rPr>
        <w:t>párrafo</w:t>
      </w:r>
      <w:r>
        <w:rPr>
          <w:spacing w:val="45"/>
          <w:w w:val="110"/>
        </w:rPr>
        <w:t> </w:t>
      </w:r>
      <w:r>
        <w:rPr>
          <w:w w:val="110"/>
        </w:rPr>
        <w:t>primero;</w:t>
      </w:r>
      <w:r>
        <w:rPr>
          <w:spacing w:val="44"/>
          <w:w w:val="110"/>
        </w:rPr>
        <w:t> </w:t>
      </w:r>
      <w:r>
        <w:rPr>
          <w:w w:val="110"/>
        </w:rPr>
        <w:t>394;</w:t>
      </w:r>
      <w:r>
        <w:rPr>
          <w:spacing w:val="42"/>
          <w:w w:val="110"/>
        </w:rPr>
        <w:t> </w:t>
      </w:r>
      <w:r>
        <w:rPr>
          <w:w w:val="110"/>
        </w:rPr>
        <w:t>395;</w:t>
      </w:r>
      <w:r>
        <w:rPr>
          <w:spacing w:val="44"/>
          <w:w w:val="110"/>
        </w:rPr>
        <w:t> </w:t>
      </w:r>
      <w:r>
        <w:rPr>
          <w:w w:val="110"/>
        </w:rPr>
        <w:t>396</w:t>
      </w:r>
      <w:r>
        <w:rPr>
          <w:spacing w:val="45"/>
          <w:w w:val="110"/>
        </w:rPr>
        <w:t> </w:t>
      </w:r>
      <w:r>
        <w:rPr>
          <w:w w:val="110"/>
        </w:rPr>
        <w:t>en</w:t>
      </w:r>
      <w:r>
        <w:rPr>
          <w:spacing w:val="43"/>
          <w:w w:val="110"/>
        </w:rPr>
        <w:t> </w:t>
      </w:r>
      <w:r>
        <w:rPr>
          <w:w w:val="110"/>
        </w:rPr>
        <w:t>el</w:t>
      </w:r>
      <w:r>
        <w:rPr>
          <w:spacing w:val="41"/>
          <w:w w:val="110"/>
        </w:rPr>
        <w:t> </w:t>
      </w:r>
      <w:r>
        <w:rPr>
          <w:w w:val="110"/>
        </w:rPr>
        <w:t>párrafo</w:t>
      </w:r>
      <w:r>
        <w:rPr>
          <w:spacing w:val="44"/>
          <w:w w:val="110"/>
        </w:rPr>
        <w:t> </w:t>
      </w:r>
      <w:r>
        <w:rPr>
          <w:w w:val="110"/>
        </w:rPr>
        <w:t>quinto;</w:t>
      </w:r>
      <w:r>
        <w:rPr>
          <w:spacing w:val="44"/>
          <w:w w:val="110"/>
        </w:rPr>
        <w:t> </w:t>
      </w:r>
      <w:r>
        <w:rPr>
          <w:w w:val="110"/>
        </w:rPr>
        <w:t>397</w:t>
      </w:r>
      <w:r>
        <w:rPr>
          <w:spacing w:val="42"/>
          <w:w w:val="110"/>
        </w:rPr>
        <w:t> </w:t>
      </w:r>
      <w:r>
        <w:rPr>
          <w:w w:val="110"/>
        </w:rPr>
        <w:t>en</w:t>
      </w:r>
      <w:r>
        <w:rPr>
          <w:spacing w:val="44"/>
          <w:w w:val="110"/>
        </w:rPr>
        <w:t> </w:t>
      </w:r>
      <w:r>
        <w:rPr>
          <w:w w:val="110"/>
        </w:rPr>
        <w:t>la</w:t>
      </w:r>
    </w:p>
    <w:p>
      <w:pPr>
        <w:pStyle w:val="BodyText"/>
        <w:spacing w:line="218" w:lineRule="auto" w:before="48"/>
        <w:ind w:right="1033"/>
        <w:jc w:val="both"/>
      </w:pPr>
      <w:r>
        <w:rPr>
          <w:w w:val="110"/>
        </w:rPr>
        <w:t>fracción III; 400; 401; 402; 405 en la fracción II; 416; 424 en la fracción III; y 425 en el párrafo primero y en la fracción I; </w:t>
      </w:r>
      <w:r>
        <w:rPr>
          <w:rFonts w:ascii="TeX Gyre Bonum" w:hAnsi="TeX Gyre Bonum"/>
          <w:b/>
          <w:w w:val="110"/>
        </w:rPr>
        <w:t>se adicionan </w:t>
      </w:r>
      <w:r>
        <w:rPr>
          <w:w w:val="110"/>
        </w:rPr>
        <w:t>un segundo párrafo al artículo 20 recorriéndose los actuales</w:t>
      </w:r>
      <w:r>
        <w:rPr>
          <w:spacing w:val="41"/>
          <w:w w:val="110"/>
        </w:rPr>
        <w:t> </w:t>
      </w:r>
      <w:r>
        <w:rPr>
          <w:w w:val="110"/>
        </w:rPr>
        <w:t>segundo</w:t>
      </w:r>
      <w:r>
        <w:rPr>
          <w:spacing w:val="44"/>
          <w:w w:val="110"/>
        </w:rPr>
        <w:t> </w:t>
      </w:r>
      <w:r>
        <w:rPr>
          <w:w w:val="110"/>
        </w:rPr>
        <w:t>y</w:t>
      </w:r>
      <w:r>
        <w:rPr>
          <w:spacing w:val="43"/>
          <w:w w:val="110"/>
        </w:rPr>
        <w:t> </w:t>
      </w:r>
      <w:r>
        <w:rPr>
          <w:w w:val="110"/>
        </w:rPr>
        <w:t>tercero</w:t>
      </w:r>
      <w:r>
        <w:rPr>
          <w:spacing w:val="45"/>
          <w:w w:val="110"/>
        </w:rPr>
        <w:t> </w:t>
      </w:r>
      <w:r>
        <w:rPr>
          <w:w w:val="110"/>
        </w:rPr>
        <w:t>para</w:t>
      </w:r>
      <w:r>
        <w:rPr>
          <w:spacing w:val="42"/>
          <w:w w:val="110"/>
        </w:rPr>
        <w:t> </w:t>
      </w:r>
      <w:r>
        <w:rPr>
          <w:w w:val="110"/>
        </w:rPr>
        <w:t>ser</w:t>
      </w:r>
      <w:r>
        <w:rPr>
          <w:spacing w:val="43"/>
          <w:w w:val="110"/>
        </w:rPr>
        <w:t> </w:t>
      </w:r>
      <w:r>
        <w:rPr>
          <w:w w:val="110"/>
        </w:rPr>
        <w:t>tercero</w:t>
      </w:r>
      <w:r>
        <w:rPr>
          <w:spacing w:val="43"/>
          <w:w w:val="110"/>
        </w:rPr>
        <w:t> </w:t>
      </w:r>
      <w:r>
        <w:rPr>
          <w:w w:val="110"/>
        </w:rPr>
        <w:t>y</w:t>
      </w:r>
      <w:r>
        <w:rPr>
          <w:spacing w:val="41"/>
          <w:w w:val="110"/>
        </w:rPr>
        <w:t> </w:t>
      </w:r>
      <w:r>
        <w:rPr>
          <w:w w:val="110"/>
        </w:rPr>
        <w:t>cuarto</w:t>
      </w:r>
      <w:r>
        <w:rPr>
          <w:spacing w:val="43"/>
          <w:w w:val="110"/>
        </w:rPr>
        <w:t> </w:t>
      </w:r>
      <w:r>
        <w:rPr>
          <w:w w:val="110"/>
        </w:rPr>
        <w:t>respectivamente;</w:t>
      </w:r>
      <w:r>
        <w:rPr>
          <w:spacing w:val="43"/>
          <w:w w:val="110"/>
        </w:rPr>
        <w:t> </w:t>
      </w:r>
      <w:r>
        <w:rPr>
          <w:w w:val="110"/>
        </w:rPr>
        <w:t>los</w:t>
      </w:r>
      <w:r>
        <w:rPr>
          <w:spacing w:val="42"/>
          <w:w w:val="110"/>
        </w:rPr>
        <w:t> </w:t>
      </w:r>
      <w:r>
        <w:rPr>
          <w:w w:val="110"/>
        </w:rPr>
        <w:t>artículos</w:t>
      </w:r>
      <w:r>
        <w:rPr>
          <w:spacing w:val="42"/>
          <w:w w:val="110"/>
        </w:rPr>
        <w:t> </w:t>
      </w:r>
      <w:r>
        <w:rPr>
          <w:w w:val="110"/>
        </w:rPr>
        <w:t>20-A;</w:t>
      </w:r>
      <w:r>
        <w:rPr>
          <w:spacing w:val="43"/>
          <w:w w:val="110"/>
        </w:rPr>
        <w:t> </w:t>
      </w:r>
      <w:r>
        <w:rPr>
          <w:w w:val="110"/>
        </w:rPr>
        <w:t>22</w:t>
      </w:r>
    </w:p>
    <w:p>
      <w:pPr>
        <w:pStyle w:val="BodyText"/>
        <w:spacing w:line="247" w:lineRule="auto" w:before="8"/>
        <w:ind w:right="1029"/>
        <w:jc w:val="both"/>
      </w:pPr>
      <w:r>
        <w:rPr>
          <w:w w:val="110"/>
        </w:rPr>
        <w:t>Bis; 33 con un último párrafo; 41 fracción XV con el párrafo segundo y con la fracción XXIV; 47 con un último párrafo; 48 con las fracciones XIII, XIV y XV; 55 con un segundo párrafo; 58 Bis; 70 con los párrafos cuarto y quinto; 70 A; 77 con dos últimos párrafos; 83 con los párrafos segundo y tercero, recorriéndose el subsecuente; 91 Bis; 93 fracción X con el inciso E); 94 con  las fracciones VII, VIII y IX; 98 con las fracciones VI y VII; con dos últimos párrafos a la fracción X del artículo 114; 130 Bis con el párrafo tercero; 193 fracción II cuarto párrafo con los códigos CF1,</w:t>
      </w:r>
      <w:r>
        <w:rPr>
          <w:spacing w:val="16"/>
          <w:w w:val="110"/>
        </w:rPr>
        <w:t> </w:t>
      </w:r>
      <w:r>
        <w:rPr>
          <w:w w:val="110"/>
        </w:rPr>
        <w:t>CF2,</w:t>
      </w:r>
      <w:r>
        <w:rPr>
          <w:spacing w:val="18"/>
          <w:w w:val="110"/>
        </w:rPr>
        <w:t> </w:t>
      </w:r>
      <w:r>
        <w:rPr>
          <w:w w:val="110"/>
        </w:rPr>
        <w:t>CF3</w:t>
      </w:r>
      <w:r>
        <w:rPr>
          <w:spacing w:val="17"/>
          <w:w w:val="110"/>
        </w:rPr>
        <w:t> </w:t>
      </w:r>
      <w:r>
        <w:rPr>
          <w:w w:val="110"/>
        </w:rPr>
        <w:t>y</w:t>
      </w:r>
      <w:r>
        <w:rPr>
          <w:spacing w:val="18"/>
          <w:w w:val="110"/>
        </w:rPr>
        <w:t> </w:t>
      </w:r>
      <w:r>
        <w:rPr>
          <w:w w:val="110"/>
        </w:rPr>
        <w:t>CF4;</w:t>
      </w:r>
      <w:r>
        <w:rPr>
          <w:spacing w:val="16"/>
          <w:w w:val="110"/>
        </w:rPr>
        <w:t> </w:t>
      </w:r>
      <w:r>
        <w:rPr>
          <w:w w:val="110"/>
        </w:rPr>
        <w:t>219</w:t>
      </w:r>
      <w:r>
        <w:rPr>
          <w:spacing w:val="17"/>
          <w:w w:val="110"/>
        </w:rPr>
        <w:t> </w:t>
      </w:r>
      <w:r>
        <w:rPr>
          <w:w w:val="110"/>
        </w:rPr>
        <w:t>fracción</w:t>
      </w:r>
      <w:r>
        <w:rPr>
          <w:spacing w:val="16"/>
          <w:w w:val="110"/>
        </w:rPr>
        <w:t> </w:t>
      </w:r>
      <w:r>
        <w:rPr>
          <w:w w:val="110"/>
        </w:rPr>
        <w:t>II</w:t>
      </w:r>
      <w:r>
        <w:rPr>
          <w:spacing w:val="14"/>
          <w:w w:val="110"/>
        </w:rPr>
        <w:t> </w:t>
      </w:r>
      <w:r>
        <w:rPr>
          <w:w w:val="110"/>
        </w:rPr>
        <w:t>con</w:t>
      </w:r>
      <w:r>
        <w:rPr>
          <w:spacing w:val="16"/>
          <w:w w:val="110"/>
        </w:rPr>
        <w:t> </w:t>
      </w:r>
      <w:r>
        <w:rPr>
          <w:w w:val="110"/>
        </w:rPr>
        <w:t>el</w:t>
      </w:r>
      <w:r>
        <w:rPr>
          <w:spacing w:val="16"/>
          <w:w w:val="110"/>
        </w:rPr>
        <w:t> </w:t>
      </w:r>
      <w:r>
        <w:rPr>
          <w:w w:val="110"/>
        </w:rPr>
        <w:t>inciso</w:t>
      </w:r>
      <w:r>
        <w:rPr>
          <w:spacing w:val="16"/>
          <w:w w:val="110"/>
        </w:rPr>
        <w:t> </w:t>
      </w:r>
      <w:r>
        <w:rPr>
          <w:w w:val="110"/>
        </w:rPr>
        <w:t>D);</w:t>
      </w:r>
      <w:r>
        <w:rPr>
          <w:spacing w:val="16"/>
          <w:w w:val="110"/>
        </w:rPr>
        <w:t> </w:t>
      </w:r>
      <w:r>
        <w:rPr>
          <w:w w:val="110"/>
        </w:rPr>
        <w:t>221</w:t>
      </w:r>
      <w:r>
        <w:rPr>
          <w:spacing w:val="16"/>
          <w:w w:val="110"/>
        </w:rPr>
        <w:t> </w:t>
      </w:r>
      <w:r>
        <w:rPr>
          <w:w w:val="110"/>
        </w:rPr>
        <w:t>fracción</w:t>
      </w:r>
      <w:r>
        <w:rPr>
          <w:spacing w:val="17"/>
          <w:w w:val="110"/>
        </w:rPr>
        <w:t> </w:t>
      </w:r>
      <w:r>
        <w:rPr>
          <w:w w:val="110"/>
        </w:rPr>
        <w:t>II</w:t>
      </w:r>
      <w:r>
        <w:rPr>
          <w:spacing w:val="14"/>
          <w:w w:val="110"/>
        </w:rPr>
        <w:t> </w:t>
      </w:r>
      <w:r>
        <w:rPr>
          <w:w w:val="110"/>
        </w:rPr>
        <w:t>con</w:t>
      </w:r>
      <w:r>
        <w:rPr>
          <w:spacing w:val="16"/>
          <w:w w:val="110"/>
        </w:rPr>
        <w:t> </w:t>
      </w:r>
      <w:r>
        <w:rPr>
          <w:w w:val="110"/>
        </w:rPr>
        <w:t>el</w:t>
      </w:r>
      <w:r>
        <w:rPr>
          <w:spacing w:val="15"/>
          <w:w w:val="110"/>
        </w:rPr>
        <w:t> </w:t>
      </w:r>
      <w:r>
        <w:rPr>
          <w:w w:val="110"/>
        </w:rPr>
        <w:t>inciso</w:t>
      </w:r>
      <w:r>
        <w:rPr>
          <w:spacing w:val="20"/>
          <w:w w:val="110"/>
        </w:rPr>
        <w:t> </w:t>
      </w:r>
      <w:r>
        <w:rPr>
          <w:w w:val="110"/>
        </w:rPr>
        <w:t>D);</w:t>
      </w:r>
      <w:r>
        <w:rPr>
          <w:spacing w:val="17"/>
          <w:w w:val="110"/>
        </w:rPr>
        <w:t> </w:t>
      </w:r>
      <w:r>
        <w:rPr>
          <w:w w:val="110"/>
        </w:rPr>
        <w:t>225</w:t>
      </w:r>
      <w:r>
        <w:rPr>
          <w:spacing w:val="16"/>
          <w:w w:val="110"/>
        </w:rPr>
        <w:t> </w:t>
      </w:r>
      <w:r>
        <w:rPr>
          <w:w w:val="110"/>
        </w:rPr>
        <w:t>Bis;</w:t>
      </w:r>
    </w:p>
    <w:p>
      <w:pPr>
        <w:pStyle w:val="BodyText"/>
        <w:spacing w:line="236" w:lineRule="exact"/>
        <w:ind w:right="1032"/>
        <w:jc w:val="both"/>
      </w:pPr>
      <w:r>
        <w:rPr>
          <w:w w:val="110"/>
        </w:rPr>
        <w:t>270 Bis; 360 Bis fracción I con el inciso D); 361 con un último párrafo; 384 Bis; y </w:t>
      </w:r>
      <w:r>
        <w:rPr>
          <w:rFonts w:ascii="TeX Gyre Bonum" w:hAnsi="TeX Gyre Bonum"/>
          <w:b/>
          <w:w w:val="110"/>
        </w:rPr>
        <w:t>se derogan </w:t>
      </w:r>
      <w:r>
        <w:rPr>
          <w:w w:val="110"/>
        </w:rPr>
        <w:t>la fracción XI del artículo 3; 35 la fracción VI; la fracción VII y los incisos A), C) y E) de la fracción X</w:t>
      </w:r>
      <w:r>
        <w:rPr>
          <w:spacing w:val="4"/>
          <w:w w:val="110"/>
        </w:rPr>
        <w:t> </w:t>
      </w:r>
      <w:r>
        <w:rPr>
          <w:w w:val="110"/>
        </w:rPr>
        <w:t>del</w:t>
      </w:r>
      <w:r>
        <w:rPr>
          <w:spacing w:val="5"/>
          <w:w w:val="110"/>
        </w:rPr>
        <w:t> </w:t>
      </w:r>
      <w:r>
        <w:rPr>
          <w:w w:val="110"/>
        </w:rPr>
        <w:t>artículo</w:t>
      </w:r>
      <w:r>
        <w:rPr>
          <w:spacing w:val="3"/>
          <w:w w:val="110"/>
        </w:rPr>
        <w:t> </w:t>
      </w:r>
      <w:r>
        <w:rPr>
          <w:w w:val="110"/>
        </w:rPr>
        <w:t>59;</w:t>
      </w:r>
      <w:r>
        <w:rPr>
          <w:spacing w:val="3"/>
          <w:w w:val="110"/>
        </w:rPr>
        <w:t> </w:t>
      </w:r>
      <w:r>
        <w:rPr>
          <w:w w:val="110"/>
        </w:rPr>
        <w:t>los</w:t>
      </w:r>
      <w:r>
        <w:rPr>
          <w:spacing w:val="2"/>
          <w:w w:val="110"/>
        </w:rPr>
        <w:t> </w:t>
      </w:r>
      <w:r>
        <w:rPr>
          <w:w w:val="110"/>
        </w:rPr>
        <w:t>párrafos</w:t>
      </w:r>
      <w:r>
        <w:rPr>
          <w:spacing w:val="4"/>
          <w:w w:val="110"/>
        </w:rPr>
        <w:t> </w:t>
      </w:r>
      <w:r>
        <w:rPr>
          <w:w w:val="110"/>
        </w:rPr>
        <w:t>penúltimo</w:t>
      </w:r>
      <w:r>
        <w:rPr>
          <w:spacing w:val="8"/>
          <w:w w:val="110"/>
        </w:rPr>
        <w:t> </w:t>
      </w:r>
      <w:r>
        <w:rPr>
          <w:w w:val="110"/>
        </w:rPr>
        <w:t>y</w:t>
      </w:r>
      <w:r>
        <w:rPr>
          <w:spacing w:val="3"/>
          <w:w w:val="110"/>
        </w:rPr>
        <w:t> </w:t>
      </w:r>
      <w:r>
        <w:rPr>
          <w:w w:val="110"/>
        </w:rPr>
        <w:t>último</w:t>
      </w:r>
      <w:r>
        <w:rPr>
          <w:spacing w:val="5"/>
          <w:w w:val="110"/>
        </w:rPr>
        <w:t> </w:t>
      </w:r>
      <w:r>
        <w:rPr>
          <w:w w:val="110"/>
        </w:rPr>
        <w:t>de</w:t>
      </w:r>
      <w:r>
        <w:rPr>
          <w:spacing w:val="4"/>
          <w:w w:val="110"/>
        </w:rPr>
        <w:t> </w:t>
      </w:r>
      <w:r>
        <w:rPr>
          <w:w w:val="110"/>
        </w:rPr>
        <w:t>la</w:t>
      </w:r>
      <w:r>
        <w:rPr>
          <w:spacing w:val="4"/>
          <w:w w:val="110"/>
        </w:rPr>
        <w:t> </w:t>
      </w:r>
      <w:r>
        <w:rPr>
          <w:w w:val="110"/>
        </w:rPr>
        <w:t>fracción</w:t>
      </w:r>
      <w:r>
        <w:rPr>
          <w:spacing w:val="5"/>
          <w:w w:val="110"/>
        </w:rPr>
        <w:t> </w:t>
      </w:r>
      <w:r>
        <w:rPr>
          <w:w w:val="110"/>
        </w:rPr>
        <w:t>II</w:t>
      </w:r>
      <w:r>
        <w:rPr>
          <w:spacing w:val="4"/>
          <w:w w:val="110"/>
        </w:rPr>
        <w:t> </w:t>
      </w:r>
      <w:r>
        <w:rPr>
          <w:w w:val="110"/>
        </w:rPr>
        <w:t>del</w:t>
      </w:r>
      <w:r>
        <w:rPr>
          <w:spacing w:val="4"/>
          <w:w w:val="110"/>
        </w:rPr>
        <w:t> </w:t>
      </w:r>
      <w:r>
        <w:rPr>
          <w:w w:val="110"/>
        </w:rPr>
        <w:t>artículo</w:t>
      </w:r>
      <w:r>
        <w:rPr>
          <w:spacing w:val="6"/>
          <w:w w:val="110"/>
        </w:rPr>
        <w:t> </w:t>
      </w:r>
      <w:r>
        <w:rPr>
          <w:w w:val="110"/>
        </w:rPr>
        <w:t>77;</w:t>
      </w:r>
      <w:r>
        <w:rPr>
          <w:spacing w:val="3"/>
          <w:w w:val="110"/>
        </w:rPr>
        <w:t> </w:t>
      </w:r>
      <w:r>
        <w:rPr>
          <w:w w:val="110"/>
        </w:rPr>
        <w:t>83</w:t>
      </w:r>
      <w:r>
        <w:rPr>
          <w:spacing w:val="4"/>
          <w:w w:val="110"/>
        </w:rPr>
        <w:t> </w:t>
      </w:r>
      <w:r>
        <w:rPr>
          <w:w w:val="110"/>
        </w:rPr>
        <w:t>fracción</w:t>
      </w:r>
      <w:r>
        <w:rPr>
          <w:spacing w:val="5"/>
          <w:w w:val="110"/>
        </w:rPr>
        <w:t> </w:t>
      </w:r>
      <w:r>
        <w:rPr>
          <w:w w:val="110"/>
        </w:rPr>
        <w:t>III</w:t>
      </w:r>
    </w:p>
    <w:p>
      <w:pPr>
        <w:spacing w:after="0" w:line="236" w:lineRule="exact"/>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61" name="image2.png"/>
            <wp:cNvGraphicFramePr>
              <a:graphicFrameLocks noChangeAspect="1"/>
            </wp:cNvGraphicFramePr>
            <a:graphic>
              <a:graphicData uri="http://schemas.openxmlformats.org/drawingml/2006/picture">
                <pic:pic>
                  <pic:nvPicPr>
                    <pic:cNvPr id="66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5"/>
        </w:rPr>
        <w:t>los</w:t>
      </w:r>
      <w:r>
        <w:rPr>
          <w:spacing w:val="-13"/>
          <w:w w:val="115"/>
        </w:rPr>
        <w:t> </w:t>
      </w:r>
      <w:r>
        <w:rPr>
          <w:w w:val="115"/>
        </w:rPr>
        <w:t>párrafos</w:t>
      </w:r>
      <w:r>
        <w:rPr>
          <w:spacing w:val="-12"/>
          <w:w w:val="115"/>
        </w:rPr>
        <w:t> </w:t>
      </w:r>
      <w:r>
        <w:rPr>
          <w:w w:val="115"/>
        </w:rPr>
        <w:t>tercero</w:t>
      </w:r>
      <w:r>
        <w:rPr>
          <w:spacing w:val="-13"/>
          <w:w w:val="115"/>
        </w:rPr>
        <w:t> </w:t>
      </w:r>
      <w:r>
        <w:rPr>
          <w:w w:val="115"/>
        </w:rPr>
        <w:t>y</w:t>
      </w:r>
      <w:r>
        <w:rPr>
          <w:spacing w:val="-14"/>
          <w:w w:val="115"/>
        </w:rPr>
        <w:t> </w:t>
      </w:r>
      <w:r>
        <w:rPr>
          <w:w w:val="115"/>
        </w:rPr>
        <w:t>cuarto;</w:t>
      </w:r>
      <w:r>
        <w:rPr>
          <w:spacing w:val="-13"/>
          <w:w w:val="115"/>
        </w:rPr>
        <w:t> </w:t>
      </w:r>
      <w:r>
        <w:rPr>
          <w:w w:val="115"/>
        </w:rPr>
        <w:t>90</w:t>
      </w:r>
      <w:r>
        <w:rPr>
          <w:spacing w:val="-13"/>
          <w:w w:val="115"/>
        </w:rPr>
        <w:t> </w:t>
      </w:r>
      <w:r>
        <w:rPr>
          <w:w w:val="115"/>
        </w:rPr>
        <w:t>la</w:t>
      </w:r>
      <w:r>
        <w:rPr>
          <w:spacing w:val="-13"/>
          <w:w w:val="115"/>
        </w:rPr>
        <w:t> </w:t>
      </w:r>
      <w:r>
        <w:rPr>
          <w:w w:val="115"/>
        </w:rPr>
        <w:t>fracción</w:t>
      </w:r>
      <w:r>
        <w:rPr>
          <w:spacing w:val="-12"/>
          <w:w w:val="115"/>
        </w:rPr>
        <w:t> </w:t>
      </w:r>
      <w:r>
        <w:rPr>
          <w:w w:val="115"/>
        </w:rPr>
        <w:t>II;</w:t>
      </w:r>
      <w:r>
        <w:rPr>
          <w:spacing w:val="-13"/>
          <w:w w:val="115"/>
        </w:rPr>
        <w:t> </w:t>
      </w:r>
      <w:r>
        <w:rPr>
          <w:w w:val="115"/>
        </w:rPr>
        <w:t>95</w:t>
      </w:r>
      <w:r>
        <w:rPr>
          <w:spacing w:val="-13"/>
          <w:w w:val="115"/>
        </w:rPr>
        <w:t> </w:t>
      </w:r>
      <w:r>
        <w:rPr>
          <w:w w:val="115"/>
        </w:rPr>
        <w:t>Bis;</w:t>
      </w:r>
      <w:r>
        <w:rPr>
          <w:spacing w:val="-11"/>
          <w:w w:val="115"/>
        </w:rPr>
        <w:t> </w:t>
      </w:r>
      <w:r>
        <w:rPr>
          <w:w w:val="115"/>
        </w:rPr>
        <w:t>97</w:t>
      </w:r>
      <w:r>
        <w:rPr>
          <w:spacing w:val="-12"/>
          <w:w w:val="115"/>
        </w:rPr>
        <w:t> </w:t>
      </w:r>
      <w:r>
        <w:rPr>
          <w:w w:val="115"/>
        </w:rPr>
        <w:t>B</w:t>
      </w:r>
      <w:r>
        <w:rPr>
          <w:spacing w:val="-14"/>
          <w:w w:val="115"/>
        </w:rPr>
        <w:t> </w:t>
      </w:r>
      <w:r>
        <w:rPr>
          <w:w w:val="115"/>
        </w:rPr>
        <w:t>fracciones</w:t>
      </w:r>
      <w:r>
        <w:rPr>
          <w:spacing w:val="-13"/>
          <w:w w:val="115"/>
        </w:rPr>
        <w:t> </w:t>
      </w:r>
      <w:r>
        <w:rPr>
          <w:w w:val="115"/>
        </w:rPr>
        <w:t>IV</w:t>
      </w:r>
      <w:r>
        <w:rPr>
          <w:spacing w:val="-13"/>
          <w:w w:val="115"/>
        </w:rPr>
        <w:t> </w:t>
      </w:r>
      <w:r>
        <w:rPr>
          <w:w w:val="115"/>
        </w:rPr>
        <w:t>los</w:t>
      </w:r>
      <w:r>
        <w:rPr>
          <w:spacing w:val="-12"/>
          <w:w w:val="115"/>
        </w:rPr>
        <w:t> </w:t>
      </w:r>
      <w:r>
        <w:rPr>
          <w:w w:val="115"/>
        </w:rPr>
        <w:t>incisos</w:t>
      </w:r>
      <w:r>
        <w:rPr>
          <w:spacing w:val="-12"/>
          <w:w w:val="115"/>
        </w:rPr>
        <w:t> </w:t>
      </w:r>
      <w:r>
        <w:rPr>
          <w:w w:val="115"/>
        </w:rPr>
        <w:t>B)</w:t>
      </w:r>
      <w:r>
        <w:rPr>
          <w:spacing w:val="-12"/>
          <w:w w:val="115"/>
        </w:rPr>
        <w:t> </w:t>
      </w:r>
      <w:r>
        <w:rPr>
          <w:w w:val="115"/>
        </w:rPr>
        <w:t>y</w:t>
      </w:r>
      <w:r>
        <w:rPr>
          <w:spacing w:val="-14"/>
          <w:w w:val="115"/>
        </w:rPr>
        <w:t> </w:t>
      </w:r>
      <w:r>
        <w:rPr>
          <w:w w:val="115"/>
        </w:rPr>
        <w:t>C),</w:t>
      </w:r>
      <w:r>
        <w:rPr>
          <w:spacing w:val="-11"/>
          <w:w w:val="115"/>
        </w:rPr>
        <w:t> </w:t>
      </w:r>
      <w:r>
        <w:rPr>
          <w:w w:val="115"/>
        </w:rPr>
        <w:t>V</w:t>
      </w:r>
      <w:r>
        <w:rPr>
          <w:spacing w:val="-10"/>
          <w:w w:val="115"/>
        </w:rPr>
        <w:t> </w:t>
      </w:r>
      <w:r>
        <w:rPr>
          <w:w w:val="115"/>
        </w:rPr>
        <w:t>el inciso B), VI el inciso B), XI el inciso B y la fracción XIII; 98 la fracción III; 115 el párrafo séptimo</w:t>
      </w:r>
      <w:r>
        <w:rPr>
          <w:spacing w:val="-7"/>
          <w:w w:val="115"/>
        </w:rPr>
        <w:t> </w:t>
      </w:r>
      <w:r>
        <w:rPr>
          <w:w w:val="115"/>
        </w:rPr>
        <w:t>recorriendo</w:t>
      </w:r>
      <w:r>
        <w:rPr>
          <w:spacing w:val="-7"/>
          <w:w w:val="115"/>
        </w:rPr>
        <w:t> </w:t>
      </w:r>
      <w:r>
        <w:rPr>
          <w:w w:val="115"/>
        </w:rPr>
        <w:t>los</w:t>
      </w:r>
      <w:r>
        <w:rPr>
          <w:spacing w:val="-9"/>
          <w:w w:val="115"/>
        </w:rPr>
        <w:t> </w:t>
      </w:r>
      <w:r>
        <w:rPr>
          <w:w w:val="115"/>
        </w:rPr>
        <w:t>subsecuentes;</w:t>
      </w:r>
      <w:r>
        <w:rPr>
          <w:spacing w:val="-6"/>
          <w:w w:val="115"/>
        </w:rPr>
        <w:t> </w:t>
      </w:r>
      <w:r>
        <w:rPr>
          <w:w w:val="115"/>
        </w:rPr>
        <w:t>142</w:t>
      </w:r>
      <w:r>
        <w:rPr>
          <w:spacing w:val="-7"/>
          <w:w w:val="115"/>
        </w:rPr>
        <w:t> </w:t>
      </w:r>
      <w:r>
        <w:rPr>
          <w:w w:val="115"/>
        </w:rPr>
        <w:t>las</w:t>
      </w:r>
      <w:r>
        <w:rPr>
          <w:spacing w:val="-7"/>
          <w:w w:val="115"/>
        </w:rPr>
        <w:t> </w:t>
      </w:r>
      <w:r>
        <w:rPr>
          <w:w w:val="115"/>
        </w:rPr>
        <w:t>fracciones</w:t>
      </w:r>
      <w:r>
        <w:rPr>
          <w:spacing w:val="-8"/>
          <w:w w:val="115"/>
        </w:rPr>
        <w:t> </w:t>
      </w:r>
      <w:r>
        <w:rPr>
          <w:w w:val="115"/>
        </w:rPr>
        <w:t>IX,</w:t>
      </w:r>
      <w:r>
        <w:rPr>
          <w:spacing w:val="-5"/>
          <w:w w:val="115"/>
        </w:rPr>
        <w:t> </w:t>
      </w:r>
      <w:r>
        <w:rPr>
          <w:w w:val="115"/>
        </w:rPr>
        <w:t>XV</w:t>
      </w:r>
      <w:r>
        <w:rPr>
          <w:spacing w:val="-7"/>
          <w:w w:val="115"/>
        </w:rPr>
        <w:t> </w:t>
      </w:r>
      <w:r>
        <w:rPr>
          <w:w w:val="115"/>
        </w:rPr>
        <w:t>y</w:t>
      </w:r>
      <w:r>
        <w:rPr>
          <w:spacing w:val="-9"/>
          <w:w w:val="115"/>
        </w:rPr>
        <w:t> </w:t>
      </w:r>
      <w:r>
        <w:rPr>
          <w:w w:val="115"/>
        </w:rPr>
        <w:t>XVII;</w:t>
      </w:r>
      <w:r>
        <w:rPr>
          <w:spacing w:val="-8"/>
          <w:w w:val="115"/>
        </w:rPr>
        <w:t> </w:t>
      </w:r>
      <w:r>
        <w:rPr>
          <w:w w:val="115"/>
        </w:rPr>
        <w:t>147</w:t>
      </w:r>
      <w:r>
        <w:rPr>
          <w:spacing w:val="-7"/>
          <w:w w:val="115"/>
        </w:rPr>
        <w:t> </w:t>
      </w:r>
      <w:r>
        <w:rPr>
          <w:w w:val="115"/>
        </w:rPr>
        <w:t>la</w:t>
      </w:r>
      <w:r>
        <w:rPr>
          <w:spacing w:val="-9"/>
          <w:w w:val="115"/>
        </w:rPr>
        <w:t> </w:t>
      </w:r>
      <w:r>
        <w:rPr>
          <w:w w:val="115"/>
        </w:rPr>
        <w:t>fracción</w:t>
      </w:r>
      <w:r>
        <w:rPr>
          <w:spacing w:val="-6"/>
          <w:w w:val="115"/>
        </w:rPr>
        <w:t> </w:t>
      </w:r>
      <w:r>
        <w:rPr>
          <w:w w:val="115"/>
        </w:rPr>
        <w:t>IV;</w:t>
      </w:r>
      <w:r>
        <w:rPr>
          <w:spacing w:val="-8"/>
          <w:w w:val="115"/>
        </w:rPr>
        <w:t> </w:t>
      </w:r>
      <w:r>
        <w:rPr>
          <w:w w:val="115"/>
        </w:rPr>
        <w:t>171 la</w:t>
      </w:r>
      <w:r>
        <w:rPr>
          <w:spacing w:val="-13"/>
          <w:w w:val="115"/>
        </w:rPr>
        <w:t> </w:t>
      </w:r>
      <w:r>
        <w:rPr>
          <w:w w:val="115"/>
        </w:rPr>
        <w:t>fracción</w:t>
      </w:r>
      <w:r>
        <w:rPr>
          <w:spacing w:val="-14"/>
          <w:w w:val="115"/>
        </w:rPr>
        <w:t> </w:t>
      </w:r>
      <w:r>
        <w:rPr>
          <w:w w:val="115"/>
        </w:rPr>
        <w:t>XVII;</w:t>
      </w:r>
      <w:r>
        <w:rPr>
          <w:spacing w:val="-14"/>
          <w:w w:val="115"/>
        </w:rPr>
        <w:t> </w:t>
      </w:r>
      <w:r>
        <w:rPr>
          <w:w w:val="115"/>
        </w:rPr>
        <w:t>266</w:t>
      </w:r>
      <w:r>
        <w:rPr>
          <w:spacing w:val="-13"/>
          <w:w w:val="115"/>
        </w:rPr>
        <w:t> </w:t>
      </w:r>
      <w:r>
        <w:rPr>
          <w:w w:val="115"/>
        </w:rPr>
        <w:t>Bis</w:t>
      </w:r>
      <w:r>
        <w:rPr>
          <w:spacing w:val="-13"/>
          <w:w w:val="115"/>
        </w:rPr>
        <w:t> </w:t>
      </w:r>
      <w:r>
        <w:rPr>
          <w:w w:val="115"/>
        </w:rPr>
        <w:t>el</w:t>
      </w:r>
      <w:r>
        <w:rPr>
          <w:spacing w:val="-15"/>
          <w:w w:val="115"/>
        </w:rPr>
        <w:t> </w:t>
      </w:r>
      <w:r>
        <w:rPr>
          <w:w w:val="115"/>
        </w:rPr>
        <w:t>párrafo</w:t>
      </w:r>
      <w:r>
        <w:rPr>
          <w:spacing w:val="-14"/>
          <w:w w:val="115"/>
        </w:rPr>
        <w:t> </w:t>
      </w:r>
      <w:r>
        <w:rPr>
          <w:w w:val="115"/>
        </w:rPr>
        <w:t>segundo;</w:t>
      </w:r>
      <w:r>
        <w:rPr>
          <w:spacing w:val="-15"/>
          <w:w w:val="115"/>
        </w:rPr>
        <w:t> </w:t>
      </w:r>
      <w:r>
        <w:rPr>
          <w:w w:val="115"/>
        </w:rPr>
        <w:t>360</w:t>
      </w:r>
      <w:r>
        <w:rPr>
          <w:spacing w:val="-14"/>
          <w:w w:val="115"/>
        </w:rPr>
        <w:t> </w:t>
      </w:r>
      <w:r>
        <w:rPr>
          <w:w w:val="115"/>
        </w:rPr>
        <w:t>Bis</w:t>
      </w:r>
      <w:r>
        <w:rPr>
          <w:spacing w:val="-13"/>
          <w:w w:val="115"/>
        </w:rPr>
        <w:t> </w:t>
      </w:r>
      <w:r>
        <w:rPr>
          <w:w w:val="115"/>
        </w:rPr>
        <w:t>el</w:t>
      </w:r>
      <w:r>
        <w:rPr>
          <w:spacing w:val="-13"/>
          <w:w w:val="115"/>
        </w:rPr>
        <w:t> </w:t>
      </w:r>
      <w:r>
        <w:rPr>
          <w:w w:val="115"/>
        </w:rPr>
        <w:t>párrafo</w:t>
      </w:r>
      <w:r>
        <w:rPr>
          <w:spacing w:val="-14"/>
          <w:w w:val="115"/>
        </w:rPr>
        <w:t> </w:t>
      </w:r>
      <w:r>
        <w:rPr>
          <w:w w:val="115"/>
        </w:rPr>
        <w:t>segundo</w:t>
      </w:r>
      <w:r>
        <w:rPr>
          <w:spacing w:val="-14"/>
          <w:w w:val="115"/>
        </w:rPr>
        <w:t> </w:t>
      </w:r>
      <w:r>
        <w:rPr>
          <w:w w:val="115"/>
        </w:rPr>
        <w:t>de</w:t>
      </w:r>
      <w:r>
        <w:rPr>
          <w:spacing w:val="-13"/>
          <w:w w:val="115"/>
        </w:rPr>
        <w:t> </w:t>
      </w:r>
      <w:r>
        <w:rPr>
          <w:w w:val="115"/>
        </w:rPr>
        <w:t>la</w:t>
      </w:r>
      <w:r>
        <w:rPr>
          <w:spacing w:val="-15"/>
          <w:w w:val="115"/>
        </w:rPr>
        <w:t> </w:t>
      </w:r>
      <w:r>
        <w:rPr>
          <w:w w:val="115"/>
        </w:rPr>
        <w:t>fracción</w:t>
      </w:r>
      <w:r>
        <w:rPr>
          <w:spacing w:val="-13"/>
          <w:w w:val="115"/>
        </w:rPr>
        <w:t> </w:t>
      </w:r>
      <w:r>
        <w:rPr>
          <w:w w:val="115"/>
        </w:rPr>
        <w:t>I;</w:t>
      </w:r>
      <w:r>
        <w:rPr>
          <w:spacing w:val="26"/>
          <w:w w:val="115"/>
        </w:rPr>
        <w:t> </w:t>
      </w:r>
      <w:r>
        <w:rPr>
          <w:w w:val="115"/>
        </w:rPr>
        <w:t>424</w:t>
      </w:r>
      <w:r>
        <w:rPr>
          <w:spacing w:val="-11"/>
          <w:w w:val="115"/>
        </w:rPr>
        <w:t> </w:t>
      </w:r>
      <w:r>
        <w:rPr>
          <w:w w:val="115"/>
        </w:rPr>
        <w:t>la fracción</w:t>
      </w:r>
      <w:r>
        <w:rPr>
          <w:spacing w:val="-17"/>
          <w:w w:val="115"/>
        </w:rPr>
        <w:t> </w:t>
      </w:r>
      <w:r>
        <w:rPr>
          <w:w w:val="115"/>
        </w:rPr>
        <w:t>IV</w:t>
      </w:r>
      <w:r>
        <w:rPr>
          <w:spacing w:val="-18"/>
          <w:w w:val="115"/>
        </w:rPr>
        <w:t> </w:t>
      </w:r>
      <w:r>
        <w:rPr>
          <w:w w:val="115"/>
        </w:rPr>
        <w:t>y</w:t>
      </w:r>
      <w:r>
        <w:rPr>
          <w:spacing w:val="-17"/>
          <w:w w:val="115"/>
        </w:rPr>
        <w:t> </w:t>
      </w:r>
      <w:r>
        <w:rPr>
          <w:w w:val="115"/>
        </w:rPr>
        <w:t>425</w:t>
      </w:r>
      <w:r>
        <w:rPr>
          <w:spacing w:val="-16"/>
          <w:w w:val="115"/>
        </w:rPr>
        <w:t> </w:t>
      </w:r>
      <w:r>
        <w:rPr>
          <w:w w:val="115"/>
        </w:rPr>
        <w:t>la</w:t>
      </w:r>
      <w:r>
        <w:rPr>
          <w:spacing w:val="-19"/>
          <w:w w:val="115"/>
        </w:rPr>
        <w:t> </w:t>
      </w:r>
      <w:r>
        <w:rPr>
          <w:w w:val="115"/>
        </w:rPr>
        <w:t>fracción</w:t>
      </w:r>
      <w:r>
        <w:rPr>
          <w:spacing w:val="-16"/>
          <w:w w:val="115"/>
        </w:rPr>
        <w:t> </w:t>
      </w:r>
      <w:r>
        <w:rPr>
          <w:w w:val="115"/>
        </w:rPr>
        <w:t>IV</w:t>
      </w:r>
      <w:r>
        <w:rPr>
          <w:spacing w:val="-17"/>
          <w:w w:val="115"/>
        </w:rPr>
        <w:t> </w:t>
      </w:r>
      <w:r>
        <w:rPr>
          <w:w w:val="115"/>
        </w:rPr>
        <w:t>todos</w:t>
      </w:r>
      <w:r>
        <w:rPr>
          <w:spacing w:val="-18"/>
          <w:w w:val="115"/>
        </w:rPr>
        <w:t> </w:t>
      </w:r>
      <w:r>
        <w:rPr>
          <w:w w:val="115"/>
        </w:rPr>
        <w:t>del</w:t>
      </w:r>
      <w:r>
        <w:rPr>
          <w:spacing w:val="-17"/>
          <w:w w:val="115"/>
        </w:rPr>
        <w:t> </w:t>
      </w:r>
      <w:r>
        <w:rPr>
          <w:w w:val="115"/>
        </w:rPr>
        <w:t>Código</w:t>
      </w:r>
      <w:r>
        <w:rPr>
          <w:spacing w:val="-18"/>
          <w:w w:val="115"/>
        </w:rPr>
        <w:t> </w:t>
      </w:r>
      <w:r>
        <w:rPr>
          <w:w w:val="115"/>
        </w:rPr>
        <w:t>Financiero</w:t>
      </w:r>
      <w:r>
        <w:rPr>
          <w:spacing w:val="-16"/>
          <w:w w:val="115"/>
        </w:rPr>
        <w:t> </w:t>
      </w:r>
      <w:r>
        <w:rPr>
          <w:w w:val="115"/>
        </w:rPr>
        <w:t>del</w:t>
      </w:r>
      <w:r>
        <w:rPr>
          <w:spacing w:val="-18"/>
          <w:w w:val="115"/>
        </w:rPr>
        <w:t> </w:t>
      </w:r>
      <w:r>
        <w:rPr>
          <w:w w:val="115"/>
        </w:rPr>
        <w:t>Estado</w:t>
      </w:r>
      <w:r>
        <w:rPr>
          <w:spacing w:val="-16"/>
          <w:w w:val="115"/>
        </w:rPr>
        <w:t> </w:t>
      </w:r>
      <w:r>
        <w:rPr>
          <w:w w:val="115"/>
        </w:rPr>
        <w:t>de</w:t>
      </w:r>
      <w:r>
        <w:rPr>
          <w:spacing w:val="-17"/>
          <w:w w:val="115"/>
        </w:rPr>
        <w:t> </w:t>
      </w:r>
      <w:r>
        <w:rPr>
          <w:w w:val="115"/>
        </w:rPr>
        <w:t>México</w:t>
      </w:r>
      <w:r>
        <w:rPr>
          <w:spacing w:val="-17"/>
          <w:w w:val="115"/>
        </w:rPr>
        <w:t> </w:t>
      </w:r>
      <w:r>
        <w:rPr>
          <w:w w:val="115"/>
        </w:rPr>
        <w:t>y</w:t>
      </w:r>
      <w:r>
        <w:rPr>
          <w:spacing w:val="-17"/>
          <w:w w:val="115"/>
        </w:rPr>
        <w:t> </w:t>
      </w:r>
      <w:r>
        <w:rPr>
          <w:w w:val="115"/>
        </w:rPr>
        <w:t>Municipios. </w:t>
      </w:r>
      <w:hyperlink r:id="rId46">
        <w:r>
          <w:rPr>
            <w:color w:val="0000FF"/>
            <w:w w:val="115"/>
            <w:u w:val="single" w:color="0000FF"/>
          </w:rPr>
          <w:t>Publicado</w:t>
        </w:r>
        <w:r>
          <w:rPr>
            <w:color w:val="0000FF"/>
            <w:spacing w:val="-7"/>
            <w:w w:val="115"/>
            <w:u w:val="single" w:color="0000FF"/>
          </w:rPr>
          <w:t> </w:t>
        </w:r>
        <w:r>
          <w:rPr>
            <w:color w:val="0000FF"/>
            <w:w w:val="115"/>
            <w:u w:val="single" w:color="0000FF"/>
          </w:rPr>
          <w:t>en</w:t>
        </w:r>
        <w:r>
          <w:rPr>
            <w:color w:val="0000FF"/>
            <w:spacing w:val="-8"/>
            <w:w w:val="115"/>
            <w:u w:val="single" w:color="0000FF"/>
          </w:rPr>
          <w:t> </w:t>
        </w:r>
        <w:r>
          <w:rPr>
            <w:color w:val="0000FF"/>
            <w:w w:val="115"/>
            <w:u w:val="single" w:color="0000FF"/>
          </w:rPr>
          <w:t>la</w:t>
        </w:r>
        <w:r>
          <w:rPr>
            <w:color w:val="0000FF"/>
            <w:spacing w:val="-7"/>
            <w:w w:val="115"/>
            <w:u w:val="single" w:color="0000FF"/>
          </w:rPr>
          <w:t> </w:t>
        </w:r>
        <w:r>
          <w:rPr>
            <w:color w:val="0000FF"/>
            <w:w w:val="115"/>
            <w:u w:val="single" w:color="0000FF"/>
          </w:rPr>
          <w:t>Gaceta</w:t>
        </w:r>
        <w:r>
          <w:rPr>
            <w:color w:val="0000FF"/>
            <w:spacing w:val="-7"/>
            <w:w w:val="115"/>
            <w:u w:val="single" w:color="0000FF"/>
          </w:rPr>
          <w:t> </w:t>
        </w:r>
        <w:r>
          <w:rPr>
            <w:color w:val="0000FF"/>
            <w:w w:val="115"/>
            <w:u w:val="single" w:color="0000FF"/>
          </w:rPr>
          <w:t>del</w:t>
        </w:r>
        <w:r>
          <w:rPr>
            <w:color w:val="0000FF"/>
            <w:spacing w:val="-7"/>
            <w:w w:val="115"/>
            <w:u w:val="single" w:color="0000FF"/>
          </w:rPr>
          <w:t> </w:t>
        </w:r>
        <w:r>
          <w:rPr>
            <w:color w:val="0000FF"/>
            <w:w w:val="115"/>
            <w:u w:val="single" w:color="0000FF"/>
          </w:rPr>
          <w:t>Gobierno</w:t>
        </w:r>
        <w:r>
          <w:rPr>
            <w:color w:val="0000FF"/>
            <w:spacing w:val="-7"/>
            <w:w w:val="115"/>
            <w:u w:val="single" w:color="0000FF"/>
          </w:rPr>
          <w:t> </w:t>
        </w:r>
        <w:r>
          <w:rPr>
            <w:color w:val="0000FF"/>
            <w:w w:val="115"/>
            <w:u w:val="single" w:color="0000FF"/>
          </w:rPr>
          <w:t>el</w:t>
        </w:r>
        <w:r>
          <w:rPr>
            <w:color w:val="0000FF"/>
            <w:spacing w:val="-8"/>
            <w:w w:val="115"/>
            <w:u w:val="single" w:color="0000FF"/>
          </w:rPr>
          <w:t> </w:t>
        </w:r>
        <w:r>
          <w:rPr>
            <w:color w:val="0000FF"/>
            <w:w w:val="115"/>
            <w:u w:val="single" w:color="0000FF"/>
          </w:rPr>
          <w:t>29</w:t>
        </w:r>
        <w:r>
          <w:rPr>
            <w:color w:val="0000FF"/>
            <w:spacing w:val="-7"/>
            <w:w w:val="115"/>
            <w:u w:val="single" w:color="0000FF"/>
          </w:rPr>
          <w:t> </w:t>
        </w:r>
        <w:r>
          <w:rPr>
            <w:color w:val="0000FF"/>
            <w:w w:val="115"/>
            <w:u w:val="single" w:color="0000FF"/>
          </w:rPr>
          <w:t>de</w:t>
        </w:r>
        <w:r>
          <w:rPr>
            <w:color w:val="0000FF"/>
            <w:spacing w:val="-8"/>
            <w:w w:val="115"/>
            <w:u w:val="single" w:color="0000FF"/>
          </w:rPr>
          <w:t> </w:t>
        </w:r>
        <w:r>
          <w:rPr>
            <w:color w:val="0000FF"/>
            <w:w w:val="115"/>
            <w:u w:val="single" w:color="0000FF"/>
          </w:rPr>
          <w:t>diciembre</w:t>
        </w:r>
        <w:r>
          <w:rPr>
            <w:color w:val="0000FF"/>
            <w:spacing w:val="-8"/>
            <w:w w:val="115"/>
            <w:u w:val="single" w:color="0000FF"/>
          </w:rPr>
          <w:t> </w:t>
        </w:r>
        <w:r>
          <w:rPr>
            <w:color w:val="0000FF"/>
            <w:w w:val="115"/>
            <w:u w:val="single" w:color="0000FF"/>
          </w:rPr>
          <w:t>del</w:t>
        </w:r>
        <w:r>
          <w:rPr>
            <w:color w:val="0000FF"/>
            <w:spacing w:val="-7"/>
            <w:w w:val="115"/>
            <w:u w:val="single" w:color="0000FF"/>
          </w:rPr>
          <w:t> </w:t>
        </w:r>
        <w:r>
          <w:rPr>
            <w:color w:val="0000FF"/>
            <w:w w:val="115"/>
            <w:u w:val="single" w:color="0000FF"/>
          </w:rPr>
          <w:t>2006</w:t>
        </w:r>
      </w:hyperlink>
      <w:r>
        <w:rPr>
          <w:w w:val="115"/>
        </w:rPr>
        <w:t>,</w:t>
      </w:r>
      <w:r>
        <w:rPr>
          <w:spacing w:val="-9"/>
          <w:w w:val="115"/>
        </w:rPr>
        <w:t> </w:t>
      </w:r>
      <w:r>
        <w:rPr>
          <w:w w:val="115"/>
        </w:rPr>
        <w:t>entrando</w:t>
      </w:r>
      <w:r>
        <w:rPr>
          <w:spacing w:val="-6"/>
          <w:w w:val="115"/>
        </w:rPr>
        <w:t> </w:t>
      </w:r>
      <w:r>
        <w:rPr>
          <w:w w:val="115"/>
        </w:rPr>
        <w:t>en</w:t>
      </w:r>
      <w:r>
        <w:rPr>
          <w:spacing w:val="-8"/>
          <w:w w:val="115"/>
        </w:rPr>
        <w:t> </w:t>
      </w:r>
      <w:r>
        <w:rPr>
          <w:w w:val="115"/>
        </w:rPr>
        <w:t>vigor</w:t>
      </w:r>
      <w:r>
        <w:rPr>
          <w:spacing w:val="-7"/>
          <w:w w:val="115"/>
        </w:rPr>
        <w:t> </w:t>
      </w:r>
      <w:r>
        <w:rPr>
          <w:w w:val="115"/>
        </w:rPr>
        <w:t>el</w:t>
      </w:r>
      <w:r>
        <w:rPr>
          <w:spacing w:val="-7"/>
          <w:w w:val="115"/>
        </w:rPr>
        <w:t> </w:t>
      </w:r>
      <w:r>
        <w:rPr>
          <w:w w:val="115"/>
        </w:rPr>
        <w:t>día</w:t>
      </w:r>
      <w:r>
        <w:rPr>
          <w:spacing w:val="-8"/>
          <w:w w:val="115"/>
        </w:rPr>
        <w:t> </w:t>
      </w:r>
      <w:r>
        <w:rPr>
          <w:w w:val="115"/>
        </w:rPr>
        <w:t>uno de</w:t>
      </w:r>
      <w:r>
        <w:rPr>
          <w:spacing w:val="-14"/>
          <w:w w:val="115"/>
        </w:rPr>
        <w:t> </w:t>
      </w:r>
      <w:r>
        <w:rPr>
          <w:w w:val="115"/>
        </w:rPr>
        <w:t>enero</w:t>
      </w:r>
      <w:r>
        <w:rPr>
          <w:spacing w:val="-12"/>
          <w:w w:val="115"/>
        </w:rPr>
        <w:t> </w:t>
      </w:r>
      <w:r>
        <w:rPr>
          <w:w w:val="115"/>
        </w:rPr>
        <w:t>del</w:t>
      </w:r>
      <w:r>
        <w:rPr>
          <w:spacing w:val="-13"/>
          <w:w w:val="115"/>
        </w:rPr>
        <w:t> </w:t>
      </w:r>
      <w:r>
        <w:rPr>
          <w:w w:val="115"/>
        </w:rPr>
        <w:t>año</w:t>
      </w:r>
      <w:r>
        <w:rPr>
          <w:spacing w:val="-12"/>
          <w:w w:val="115"/>
        </w:rPr>
        <w:t> </w:t>
      </w:r>
      <w:r>
        <w:rPr>
          <w:w w:val="115"/>
        </w:rPr>
        <w:t>2007;</w:t>
      </w:r>
      <w:r>
        <w:rPr>
          <w:spacing w:val="-12"/>
          <w:w w:val="115"/>
        </w:rPr>
        <w:t> </w:t>
      </w:r>
      <w:r>
        <w:rPr>
          <w:w w:val="115"/>
        </w:rPr>
        <w:t>las</w:t>
      </w:r>
      <w:r>
        <w:rPr>
          <w:spacing w:val="-12"/>
          <w:w w:val="115"/>
        </w:rPr>
        <w:t> </w:t>
      </w:r>
      <w:r>
        <w:rPr>
          <w:w w:val="115"/>
        </w:rPr>
        <w:t>reformas</w:t>
      </w:r>
      <w:r>
        <w:rPr>
          <w:spacing w:val="-14"/>
          <w:w w:val="115"/>
        </w:rPr>
        <w:t> </w:t>
      </w:r>
      <w:r>
        <w:rPr>
          <w:w w:val="115"/>
        </w:rPr>
        <w:t>relativas</w:t>
      </w:r>
      <w:r>
        <w:rPr>
          <w:spacing w:val="-14"/>
          <w:w w:val="115"/>
        </w:rPr>
        <w:t> </w:t>
      </w:r>
      <w:r>
        <w:rPr>
          <w:w w:val="115"/>
        </w:rPr>
        <w:t>a</w:t>
      </w:r>
      <w:r>
        <w:rPr>
          <w:spacing w:val="-13"/>
          <w:w w:val="115"/>
        </w:rPr>
        <w:t> </w:t>
      </w:r>
      <w:r>
        <w:rPr>
          <w:w w:val="115"/>
        </w:rPr>
        <w:t>los</w:t>
      </w:r>
      <w:r>
        <w:rPr>
          <w:spacing w:val="-12"/>
          <w:w w:val="115"/>
        </w:rPr>
        <w:t> </w:t>
      </w:r>
      <w:r>
        <w:rPr>
          <w:w w:val="115"/>
        </w:rPr>
        <w:t>artículos</w:t>
      </w:r>
      <w:r>
        <w:rPr>
          <w:spacing w:val="-13"/>
          <w:w w:val="115"/>
        </w:rPr>
        <w:t> </w:t>
      </w:r>
      <w:r>
        <w:rPr>
          <w:w w:val="115"/>
        </w:rPr>
        <w:t>91</w:t>
      </w:r>
      <w:r>
        <w:rPr>
          <w:spacing w:val="-12"/>
          <w:w w:val="115"/>
        </w:rPr>
        <w:t> </w:t>
      </w:r>
      <w:r>
        <w:rPr>
          <w:w w:val="115"/>
        </w:rPr>
        <w:t>Bis</w:t>
      </w:r>
      <w:r>
        <w:rPr>
          <w:spacing w:val="-13"/>
          <w:w w:val="115"/>
        </w:rPr>
        <w:t> </w:t>
      </w:r>
      <w:r>
        <w:rPr>
          <w:w w:val="115"/>
        </w:rPr>
        <w:t>y</w:t>
      </w:r>
      <w:r>
        <w:rPr>
          <w:spacing w:val="-13"/>
          <w:w w:val="115"/>
        </w:rPr>
        <w:t> </w:t>
      </w:r>
      <w:r>
        <w:rPr>
          <w:w w:val="115"/>
        </w:rPr>
        <w:t>97</w:t>
      </w:r>
      <w:r>
        <w:rPr>
          <w:spacing w:val="-14"/>
          <w:w w:val="115"/>
        </w:rPr>
        <w:t> </w:t>
      </w:r>
      <w:r>
        <w:rPr>
          <w:w w:val="115"/>
        </w:rPr>
        <w:t>B</w:t>
      </w:r>
      <w:r>
        <w:rPr>
          <w:spacing w:val="-13"/>
          <w:w w:val="115"/>
        </w:rPr>
        <w:t> </w:t>
      </w:r>
      <w:r>
        <w:rPr>
          <w:w w:val="115"/>
        </w:rPr>
        <w:t>del</w:t>
      </w:r>
      <w:r>
        <w:rPr>
          <w:spacing w:val="-13"/>
          <w:w w:val="115"/>
        </w:rPr>
        <w:t> </w:t>
      </w:r>
      <w:r>
        <w:rPr>
          <w:w w:val="115"/>
        </w:rPr>
        <w:t>Código</w:t>
      </w:r>
      <w:r>
        <w:rPr>
          <w:spacing w:val="-12"/>
          <w:w w:val="115"/>
        </w:rPr>
        <w:t> </w:t>
      </w:r>
      <w:r>
        <w:rPr>
          <w:w w:val="115"/>
        </w:rPr>
        <w:t>Financiero del Estado de México y Municipios, así como las correspondientes a los artículos Segundo y Tercero del presente Decreto entrarán en vigor el primero de febrero de</w:t>
      </w:r>
      <w:r>
        <w:rPr>
          <w:spacing w:val="-27"/>
          <w:w w:val="115"/>
        </w:rPr>
        <w:t> </w:t>
      </w:r>
      <w:r>
        <w:rPr>
          <w:w w:val="115"/>
        </w:rPr>
        <w:t>2007.</w:t>
      </w:r>
    </w:p>
    <w:p>
      <w:pPr>
        <w:spacing w:line="242" w:lineRule="auto" w:before="196"/>
        <w:ind w:left="458" w:right="1032" w:firstLine="0"/>
        <w:jc w:val="both"/>
        <w:rPr>
          <w:sz w:val="20"/>
        </w:rPr>
      </w:pPr>
      <w:r>
        <w:rPr>
          <w:rFonts w:ascii="TeX Gyre Bonum" w:hAnsi="TeX Gyre Bonum"/>
          <w:b/>
          <w:w w:val="105"/>
          <w:sz w:val="20"/>
        </w:rPr>
        <w:t>Acuerdo</w:t>
      </w:r>
      <w:r>
        <w:rPr>
          <w:rFonts w:ascii="TeX Gyre Bonum" w:hAnsi="TeX Gyre Bonum"/>
          <w:b/>
          <w:spacing w:val="-22"/>
          <w:w w:val="105"/>
          <w:sz w:val="20"/>
        </w:rPr>
        <w:t> </w:t>
      </w:r>
      <w:r>
        <w:rPr>
          <w:rFonts w:ascii="TeX Gyre Bonum" w:hAnsi="TeX Gyre Bonum"/>
          <w:b/>
          <w:w w:val="105"/>
          <w:sz w:val="20"/>
        </w:rPr>
        <w:t>por</w:t>
      </w:r>
      <w:r>
        <w:rPr>
          <w:rFonts w:ascii="TeX Gyre Bonum" w:hAnsi="TeX Gyre Bonum"/>
          <w:b/>
          <w:spacing w:val="-25"/>
          <w:w w:val="105"/>
          <w:sz w:val="20"/>
        </w:rPr>
        <w:t> </w:t>
      </w:r>
      <w:r>
        <w:rPr>
          <w:rFonts w:ascii="TeX Gyre Bonum" w:hAnsi="TeX Gyre Bonum"/>
          <w:b/>
          <w:w w:val="105"/>
          <w:sz w:val="20"/>
        </w:rPr>
        <w:t>el</w:t>
      </w:r>
      <w:r>
        <w:rPr>
          <w:rFonts w:ascii="TeX Gyre Bonum" w:hAnsi="TeX Gyre Bonum"/>
          <w:b/>
          <w:spacing w:val="-24"/>
          <w:w w:val="105"/>
          <w:sz w:val="20"/>
        </w:rPr>
        <w:t> </w:t>
      </w:r>
      <w:r>
        <w:rPr>
          <w:rFonts w:ascii="TeX Gyre Bonum" w:hAnsi="TeX Gyre Bonum"/>
          <w:b/>
          <w:w w:val="105"/>
          <w:sz w:val="20"/>
        </w:rPr>
        <w:t>que</w:t>
      </w:r>
      <w:r>
        <w:rPr>
          <w:rFonts w:ascii="TeX Gyre Bonum" w:hAnsi="TeX Gyre Bonum"/>
          <w:b/>
          <w:spacing w:val="-22"/>
          <w:w w:val="105"/>
          <w:sz w:val="20"/>
        </w:rPr>
        <w:t> </w:t>
      </w:r>
      <w:r>
        <w:rPr>
          <w:rFonts w:ascii="TeX Gyre Bonum" w:hAnsi="TeX Gyre Bonum"/>
          <w:b/>
          <w:w w:val="105"/>
          <w:sz w:val="20"/>
        </w:rPr>
        <w:t>se</w:t>
      </w:r>
      <w:r>
        <w:rPr>
          <w:rFonts w:ascii="TeX Gyre Bonum" w:hAnsi="TeX Gyre Bonum"/>
          <w:b/>
          <w:spacing w:val="-23"/>
          <w:w w:val="105"/>
          <w:sz w:val="20"/>
        </w:rPr>
        <w:t> </w:t>
      </w:r>
      <w:r>
        <w:rPr>
          <w:rFonts w:ascii="TeX Gyre Bonum" w:hAnsi="TeX Gyre Bonum"/>
          <w:b/>
          <w:w w:val="105"/>
          <w:sz w:val="20"/>
        </w:rPr>
        <w:t>dan</w:t>
      </w:r>
      <w:r>
        <w:rPr>
          <w:rFonts w:ascii="TeX Gyre Bonum" w:hAnsi="TeX Gyre Bonum"/>
          <w:b/>
          <w:spacing w:val="-24"/>
          <w:w w:val="105"/>
          <w:sz w:val="20"/>
        </w:rPr>
        <w:t> </w:t>
      </w:r>
      <w:r>
        <w:rPr>
          <w:rFonts w:ascii="TeX Gyre Bonum" w:hAnsi="TeX Gyre Bonum"/>
          <w:b/>
          <w:w w:val="105"/>
          <w:sz w:val="20"/>
        </w:rPr>
        <w:t>a</w:t>
      </w:r>
      <w:r>
        <w:rPr>
          <w:rFonts w:ascii="TeX Gyre Bonum" w:hAnsi="TeX Gyre Bonum"/>
          <w:b/>
          <w:spacing w:val="-22"/>
          <w:w w:val="105"/>
          <w:sz w:val="20"/>
        </w:rPr>
        <w:t> </w:t>
      </w:r>
      <w:r>
        <w:rPr>
          <w:rFonts w:ascii="TeX Gyre Bonum" w:hAnsi="TeX Gyre Bonum"/>
          <w:b/>
          <w:w w:val="105"/>
          <w:sz w:val="20"/>
        </w:rPr>
        <w:t>conocer</w:t>
      </w:r>
      <w:r>
        <w:rPr>
          <w:rFonts w:ascii="TeX Gyre Bonum" w:hAnsi="TeX Gyre Bonum"/>
          <w:b/>
          <w:spacing w:val="-25"/>
          <w:w w:val="105"/>
          <w:sz w:val="20"/>
        </w:rPr>
        <w:t> </w:t>
      </w:r>
      <w:r>
        <w:rPr>
          <w:rFonts w:ascii="TeX Gyre Bonum" w:hAnsi="TeX Gyre Bonum"/>
          <w:b/>
          <w:w w:val="105"/>
          <w:sz w:val="20"/>
        </w:rPr>
        <w:t>las</w:t>
      </w:r>
      <w:r>
        <w:rPr>
          <w:rFonts w:ascii="TeX Gyre Bonum" w:hAnsi="TeX Gyre Bonum"/>
          <w:b/>
          <w:spacing w:val="-22"/>
          <w:w w:val="105"/>
          <w:sz w:val="20"/>
        </w:rPr>
        <w:t> </w:t>
      </w:r>
      <w:r>
        <w:rPr>
          <w:rFonts w:ascii="TeX Gyre Bonum" w:hAnsi="TeX Gyre Bonum"/>
          <w:b/>
          <w:w w:val="105"/>
          <w:sz w:val="20"/>
        </w:rPr>
        <w:t>cuotas</w:t>
      </w:r>
      <w:r>
        <w:rPr>
          <w:rFonts w:ascii="TeX Gyre Bonum" w:hAnsi="TeX Gyre Bonum"/>
          <w:b/>
          <w:spacing w:val="-25"/>
          <w:w w:val="105"/>
          <w:sz w:val="20"/>
        </w:rPr>
        <w:t> </w:t>
      </w:r>
      <w:r>
        <w:rPr>
          <w:rFonts w:ascii="TeX Gyre Bonum" w:hAnsi="TeX Gyre Bonum"/>
          <w:b/>
          <w:w w:val="105"/>
          <w:sz w:val="20"/>
        </w:rPr>
        <w:t>y</w:t>
      </w:r>
      <w:r>
        <w:rPr>
          <w:rFonts w:ascii="TeX Gyre Bonum" w:hAnsi="TeX Gyre Bonum"/>
          <w:b/>
          <w:spacing w:val="-24"/>
          <w:w w:val="105"/>
          <w:sz w:val="20"/>
        </w:rPr>
        <w:t> </w:t>
      </w:r>
      <w:r>
        <w:rPr>
          <w:rFonts w:ascii="TeX Gyre Bonum" w:hAnsi="TeX Gyre Bonum"/>
          <w:b/>
          <w:w w:val="105"/>
          <w:sz w:val="20"/>
        </w:rPr>
        <w:t>tarifas</w:t>
      </w:r>
      <w:r>
        <w:rPr>
          <w:rFonts w:ascii="TeX Gyre Bonum" w:hAnsi="TeX Gyre Bonum"/>
          <w:b/>
          <w:spacing w:val="-23"/>
          <w:w w:val="105"/>
          <w:sz w:val="20"/>
        </w:rPr>
        <w:t> </w:t>
      </w:r>
      <w:r>
        <w:rPr>
          <w:rFonts w:ascii="TeX Gyre Bonum" w:hAnsi="TeX Gyre Bonum"/>
          <w:b/>
          <w:w w:val="105"/>
          <w:sz w:val="20"/>
        </w:rPr>
        <w:t>para</w:t>
      </w:r>
      <w:r>
        <w:rPr>
          <w:rFonts w:ascii="TeX Gyre Bonum" w:hAnsi="TeX Gyre Bonum"/>
          <w:b/>
          <w:spacing w:val="-23"/>
          <w:w w:val="105"/>
          <w:sz w:val="20"/>
        </w:rPr>
        <w:t> </w:t>
      </w:r>
      <w:r>
        <w:rPr>
          <w:rFonts w:ascii="TeX Gyre Bonum" w:hAnsi="TeX Gyre Bonum"/>
          <w:b/>
          <w:w w:val="105"/>
          <w:sz w:val="20"/>
        </w:rPr>
        <w:t>el</w:t>
      </w:r>
      <w:r>
        <w:rPr>
          <w:rFonts w:ascii="TeX Gyre Bonum" w:hAnsi="TeX Gyre Bonum"/>
          <w:b/>
          <w:spacing w:val="-24"/>
          <w:w w:val="105"/>
          <w:sz w:val="20"/>
        </w:rPr>
        <w:t> </w:t>
      </w:r>
      <w:r>
        <w:rPr>
          <w:rFonts w:ascii="TeX Gyre Bonum" w:hAnsi="TeX Gyre Bonum"/>
          <w:b/>
          <w:w w:val="105"/>
          <w:sz w:val="20"/>
        </w:rPr>
        <w:t>primer</w:t>
      </w:r>
      <w:r>
        <w:rPr>
          <w:rFonts w:ascii="TeX Gyre Bonum" w:hAnsi="TeX Gyre Bonum"/>
          <w:b/>
          <w:spacing w:val="-21"/>
          <w:w w:val="105"/>
          <w:sz w:val="20"/>
        </w:rPr>
        <w:t> </w:t>
      </w:r>
      <w:r>
        <w:rPr>
          <w:rFonts w:ascii="TeX Gyre Bonum" w:hAnsi="TeX Gyre Bonum"/>
          <w:b/>
          <w:w w:val="105"/>
          <w:sz w:val="20"/>
        </w:rPr>
        <w:t>semestre</w:t>
      </w:r>
      <w:r>
        <w:rPr>
          <w:rFonts w:ascii="TeX Gyre Bonum" w:hAnsi="TeX Gyre Bonum"/>
          <w:b/>
          <w:spacing w:val="-24"/>
          <w:w w:val="105"/>
          <w:sz w:val="20"/>
        </w:rPr>
        <w:t> </w:t>
      </w:r>
      <w:r>
        <w:rPr>
          <w:rFonts w:ascii="TeX Gyre Bonum" w:hAnsi="TeX Gyre Bonum"/>
          <w:b/>
          <w:w w:val="105"/>
          <w:sz w:val="20"/>
        </w:rPr>
        <w:t>de</w:t>
      </w:r>
      <w:r>
        <w:rPr>
          <w:rFonts w:ascii="TeX Gyre Bonum" w:hAnsi="TeX Gyre Bonum"/>
          <w:b/>
          <w:spacing w:val="-24"/>
          <w:w w:val="105"/>
          <w:sz w:val="20"/>
        </w:rPr>
        <w:t> </w:t>
      </w:r>
      <w:r>
        <w:rPr>
          <w:rFonts w:ascii="TeX Gyre Bonum" w:hAnsi="TeX Gyre Bonum"/>
          <w:b/>
          <w:w w:val="105"/>
          <w:sz w:val="20"/>
        </w:rPr>
        <w:t>2007</w:t>
      </w:r>
      <w:r>
        <w:rPr>
          <w:w w:val="105"/>
          <w:sz w:val="20"/>
        </w:rPr>
        <w:t>, previstas en el Título Tercero  “De los Ingresos del  Estado”,  Capítulo  Segundo  “De los Derechos”  del Código Financiero del Estado de México  y  Municipios,  </w:t>
      </w:r>
      <w:hyperlink r:id="rId47">
        <w:r>
          <w:rPr>
            <w:color w:val="0000FF"/>
            <w:w w:val="105"/>
            <w:sz w:val="20"/>
            <w:u w:val="single" w:color="0000FF"/>
          </w:rPr>
          <w:t>publicado  en  la  Gaceta del  Gobierno</w:t>
        </w:r>
      </w:hyperlink>
      <w:r>
        <w:rPr>
          <w:color w:val="0000FF"/>
          <w:w w:val="105"/>
          <w:sz w:val="20"/>
        </w:rPr>
        <w:t> </w:t>
      </w:r>
      <w:hyperlink r:id="rId47">
        <w:r>
          <w:rPr>
            <w:color w:val="0000FF"/>
            <w:w w:val="105"/>
            <w:sz w:val="20"/>
            <w:u w:val="single" w:color="0000FF"/>
          </w:rPr>
          <w:t>del</w:t>
        </w:r>
        <w:r>
          <w:rPr>
            <w:color w:val="0000FF"/>
            <w:spacing w:val="14"/>
            <w:w w:val="105"/>
            <w:sz w:val="20"/>
            <w:u w:val="single" w:color="0000FF"/>
          </w:rPr>
          <w:t> </w:t>
        </w:r>
        <w:r>
          <w:rPr>
            <w:color w:val="0000FF"/>
            <w:w w:val="105"/>
            <w:sz w:val="20"/>
            <w:u w:val="single" w:color="0000FF"/>
          </w:rPr>
          <w:t>Estado</w:t>
        </w:r>
        <w:r>
          <w:rPr>
            <w:color w:val="0000FF"/>
            <w:spacing w:val="15"/>
            <w:w w:val="105"/>
            <w:sz w:val="20"/>
            <w:u w:val="single" w:color="0000FF"/>
          </w:rPr>
          <w:t> </w:t>
        </w:r>
        <w:r>
          <w:rPr>
            <w:color w:val="0000FF"/>
            <w:w w:val="105"/>
            <w:sz w:val="20"/>
            <w:u w:val="single" w:color="0000FF"/>
          </w:rPr>
          <w:t>el</w:t>
        </w:r>
        <w:r>
          <w:rPr>
            <w:color w:val="0000FF"/>
            <w:spacing w:val="16"/>
            <w:w w:val="105"/>
            <w:sz w:val="20"/>
            <w:u w:val="single" w:color="0000FF"/>
          </w:rPr>
          <w:t> </w:t>
        </w:r>
        <w:r>
          <w:rPr>
            <w:color w:val="0000FF"/>
            <w:w w:val="105"/>
            <w:sz w:val="20"/>
            <w:u w:val="single" w:color="0000FF"/>
          </w:rPr>
          <w:t>30</w:t>
        </w:r>
        <w:r>
          <w:rPr>
            <w:color w:val="0000FF"/>
            <w:spacing w:val="15"/>
            <w:w w:val="105"/>
            <w:sz w:val="20"/>
            <w:u w:val="single" w:color="0000FF"/>
          </w:rPr>
          <w:t> </w:t>
        </w:r>
        <w:r>
          <w:rPr>
            <w:color w:val="0000FF"/>
            <w:w w:val="105"/>
            <w:sz w:val="20"/>
            <w:u w:val="single" w:color="0000FF"/>
          </w:rPr>
          <w:t>de</w:t>
        </w:r>
        <w:r>
          <w:rPr>
            <w:color w:val="0000FF"/>
            <w:spacing w:val="12"/>
            <w:w w:val="105"/>
            <w:sz w:val="20"/>
            <w:u w:val="single" w:color="0000FF"/>
          </w:rPr>
          <w:t> </w:t>
        </w:r>
        <w:r>
          <w:rPr>
            <w:color w:val="0000FF"/>
            <w:w w:val="105"/>
            <w:sz w:val="20"/>
            <w:u w:val="single" w:color="0000FF"/>
          </w:rPr>
          <w:t>diciembre</w:t>
        </w:r>
        <w:r>
          <w:rPr>
            <w:color w:val="0000FF"/>
            <w:spacing w:val="14"/>
            <w:w w:val="105"/>
            <w:sz w:val="20"/>
            <w:u w:val="single" w:color="0000FF"/>
          </w:rPr>
          <w:t> </w:t>
        </w:r>
        <w:r>
          <w:rPr>
            <w:color w:val="0000FF"/>
            <w:w w:val="105"/>
            <w:sz w:val="20"/>
            <w:u w:val="single" w:color="0000FF"/>
          </w:rPr>
          <w:t>del</w:t>
        </w:r>
        <w:r>
          <w:rPr>
            <w:color w:val="0000FF"/>
            <w:spacing w:val="15"/>
            <w:w w:val="105"/>
            <w:sz w:val="20"/>
            <w:u w:val="single" w:color="0000FF"/>
          </w:rPr>
          <w:t> </w:t>
        </w:r>
        <w:r>
          <w:rPr>
            <w:color w:val="0000FF"/>
            <w:w w:val="105"/>
            <w:sz w:val="20"/>
            <w:u w:val="single" w:color="0000FF"/>
          </w:rPr>
          <w:t>2006.</w:t>
        </w:r>
      </w:hyperlink>
    </w:p>
    <w:p>
      <w:pPr>
        <w:pStyle w:val="BodyText"/>
        <w:spacing w:before="9"/>
        <w:ind w:left="0"/>
        <w:rPr>
          <w:sz w:val="11"/>
        </w:rPr>
      </w:pPr>
    </w:p>
    <w:p>
      <w:pPr>
        <w:pStyle w:val="BodyText"/>
        <w:spacing w:before="57"/>
      </w:pPr>
      <w:hyperlink r:id="rId48">
        <w:r>
          <w:rPr>
            <w:rFonts w:ascii="TeX Gyre Bonum"/>
            <w:b/>
            <w:color w:val="0000FF"/>
            <w:w w:val="110"/>
            <w:u w:val="single" w:color="0000FF"/>
          </w:rPr>
          <w:t>FE DE ERRATAS: </w:t>
        </w:r>
        <w:r>
          <w:rPr>
            <w:color w:val="0000FF"/>
            <w:w w:val="110"/>
            <w:u w:val="single" w:color="0000FF"/>
          </w:rPr>
          <w:t>Publicada en la Gaceta del Gobierno el 30 de enero del 2007.</w:t>
        </w:r>
      </w:hyperlink>
    </w:p>
    <w:p>
      <w:pPr>
        <w:pStyle w:val="BodyText"/>
        <w:spacing w:before="5"/>
        <w:ind w:left="0"/>
        <w:rPr>
          <w:sz w:val="10"/>
        </w:rPr>
      </w:pPr>
    </w:p>
    <w:p>
      <w:pPr>
        <w:pStyle w:val="BodyText"/>
        <w:spacing w:line="244" w:lineRule="auto" w:before="58"/>
        <w:ind w:right="1032"/>
        <w:jc w:val="both"/>
      </w:pPr>
      <w:r>
        <w:rPr>
          <w:rFonts w:ascii="TeX Gyre Bonum" w:hAnsi="TeX Gyre Bonum"/>
          <w:b/>
          <w:w w:val="110"/>
        </w:rPr>
        <w:t>DECRETO NÚMERO 35.- </w:t>
      </w:r>
      <w:r>
        <w:rPr>
          <w:w w:val="110"/>
        </w:rPr>
        <w:t>Por el que se adiciona con un tercer párrafo al artículo 352 del Código Financiero del Estado de México y Municipios. </w:t>
      </w:r>
      <w:hyperlink r:id="rId49">
        <w:r>
          <w:rPr>
            <w:color w:val="0000FF"/>
            <w:w w:val="110"/>
            <w:u w:val="single" w:color="0000FF"/>
          </w:rPr>
          <w:t>Publicado en la Gaceta del Gobierno el </w:t>
        </w:r>
        <w:r>
          <w:rPr>
            <w:color w:val="0000FF"/>
            <w:w w:val="115"/>
            <w:u w:val="single" w:color="0000FF"/>
          </w:rPr>
          <w:t>1</w:t>
        </w:r>
      </w:hyperlink>
      <w:r>
        <w:rPr>
          <w:color w:val="0000FF"/>
          <w:w w:val="115"/>
        </w:rPr>
        <w:t> </w:t>
      </w:r>
      <w:hyperlink r:id="rId49">
        <w:r>
          <w:rPr>
            <w:color w:val="0000FF"/>
            <w:w w:val="110"/>
            <w:u w:val="single" w:color="0000FF"/>
          </w:rPr>
          <w:t>de febrero del 2007</w:t>
        </w:r>
      </w:hyperlink>
      <w:r>
        <w:rPr>
          <w:w w:val="110"/>
        </w:rPr>
        <w:t>, entrando en vigor al día siguiente del inicio de la vigencia de la reforma al primer párrafo de la fracción XXXII del artículo 61 de la Constitución Política del Estado Libre y Soberano de México.</w:t>
      </w:r>
    </w:p>
    <w:p>
      <w:pPr>
        <w:pStyle w:val="BodyText"/>
        <w:spacing w:line="242" w:lineRule="auto" w:before="184"/>
        <w:ind w:right="1032"/>
        <w:jc w:val="both"/>
      </w:pPr>
      <w:r>
        <w:rPr>
          <w:rFonts w:ascii="TeX Gyre Bonum" w:hAnsi="TeX Gyre Bonum"/>
          <w:b/>
          <w:w w:val="110"/>
        </w:rPr>
        <w:t>DECRETO</w:t>
      </w:r>
      <w:r>
        <w:rPr>
          <w:rFonts w:ascii="TeX Gyre Bonum" w:hAnsi="TeX Gyre Bonum"/>
          <w:b/>
          <w:spacing w:val="-49"/>
          <w:w w:val="110"/>
        </w:rPr>
        <w:t> </w:t>
      </w:r>
      <w:r>
        <w:rPr>
          <w:rFonts w:ascii="TeX Gyre Bonum" w:hAnsi="TeX Gyre Bonum"/>
          <w:b/>
          <w:w w:val="110"/>
        </w:rPr>
        <w:t>NÚMERO</w:t>
      </w:r>
      <w:r>
        <w:rPr>
          <w:rFonts w:ascii="TeX Gyre Bonum" w:hAnsi="TeX Gyre Bonum"/>
          <w:b/>
          <w:spacing w:val="-48"/>
          <w:w w:val="110"/>
        </w:rPr>
        <w:t> </w:t>
      </w:r>
      <w:r>
        <w:rPr>
          <w:rFonts w:ascii="TeX Gyre Bonum" w:hAnsi="TeX Gyre Bonum"/>
          <w:b/>
          <w:w w:val="110"/>
        </w:rPr>
        <w:t>41</w:t>
      </w:r>
      <w:r>
        <w:rPr>
          <w:rFonts w:ascii="TeX Gyre Bonum" w:hAnsi="TeX Gyre Bonum"/>
          <w:b/>
          <w:spacing w:val="-48"/>
          <w:w w:val="110"/>
        </w:rPr>
        <w:t> </w:t>
      </w:r>
      <w:r>
        <w:rPr>
          <w:rFonts w:ascii="TeX Gyre Bonum" w:hAnsi="TeX Gyre Bonum"/>
          <w:b/>
          <w:w w:val="110"/>
        </w:rPr>
        <w:t>EN</w:t>
      </w:r>
      <w:r>
        <w:rPr>
          <w:rFonts w:ascii="TeX Gyre Bonum" w:hAnsi="TeX Gyre Bonum"/>
          <w:b/>
          <w:spacing w:val="-49"/>
          <w:w w:val="110"/>
        </w:rPr>
        <w:t> </w:t>
      </w:r>
      <w:r>
        <w:rPr>
          <w:rFonts w:ascii="TeX Gyre Bonum" w:hAnsi="TeX Gyre Bonum"/>
          <w:b/>
          <w:w w:val="110"/>
        </w:rPr>
        <w:t>SU</w:t>
      </w:r>
      <w:r>
        <w:rPr>
          <w:rFonts w:ascii="TeX Gyre Bonum" w:hAnsi="TeX Gyre Bonum"/>
          <w:b/>
          <w:spacing w:val="-48"/>
          <w:w w:val="110"/>
        </w:rPr>
        <w:t> </w:t>
      </w:r>
      <w:r>
        <w:rPr>
          <w:rFonts w:ascii="TeX Gyre Bonum" w:hAnsi="TeX Gyre Bonum"/>
          <w:b/>
          <w:w w:val="110"/>
        </w:rPr>
        <w:t>ARTÍCULO</w:t>
      </w:r>
      <w:r>
        <w:rPr>
          <w:rFonts w:ascii="TeX Gyre Bonum" w:hAnsi="TeX Gyre Bonum"/>
          <w:b/>
          <w:spacing w:val="-49"/>
          <w:w w:val="110"/>
        </w:rPr>
        <w:t> </w:t>
      </w:r>
      <w:r>
        <w:rPr>
          <w:rFonts w:ascii="TeX Gyre Bonum" w:hAnsi="TeX Gyre Bonum"/>
          <w:b/>
          <w:w w:val="110"/>
        </w:rPr>
        <w:t>SEGUNDO.-</w:t>
      </w:r>
      <w:r>
        <w:rPr>
          <w:rFonts w:ascii="TeX Gyre Bonum" w:hAnsi="TeX Gyre Bonum"/>
          <w:b/>
          <w:spacing w:val="-49"/>
          <w:w w:val="110"/>
        </w:rPr>
        <w:t> </w:t>
      </w:r>
      <w:r>
        <w:rPr>
          <w:w w:val="110"/>
        </w:rPr>
        <w:t>Por</w:t>
      </w:r>
      <w:r>
        <w:rPr>
          <w:spacing w:val="-27"/>
          <w:w w:val="110"/>
        </w:rPr>
        <w:t> </w:t>
      </w:r>
      <w:r>
        <w:rPr>
          <w:w w:val="110"/>
        </w:rPr>
        <w:t>el</w:t>
      </w:r>
      <w:r>
        <w:rPr>
          <w:spacing w:val="-28"/>
          <w:w w:val="110"/>
        </w:rPr>
        <w:t> </w:t>
      </w:r>
      <w:r>
        <w:rPr>
          <w:w w:val="110"/>
        </w:rPr>
        <w:t>que</w:t>
      </w:r>
      <w:r>
        <w:rPr>
          <w:spacing w:val="-28"/>
          <w:w w:val="110"/>
        </w:rPr>
        <w:t> </w:t>
      </w:r>
      <w:r>
        <w:rPr>
          <w:w w:val="110"/>
        </w:rPr>
        <w:t>se</w:t>
      </w:r>
      <w:r>
        <w:rPr>
          <w:spacing w:val="-28"/>
          <w:w w:val="110"/>
        </w:rPr>
        <w:t> </w:t>
      </w:r>
      <w:r>
        <w:rPr>
          <w:w w:val="110"/>
        </w:rPr>
        <w:t>reforma</w:t>
      </w:r>
      <w:r>
        <w:rPr>
          <w:spacing w:val="-28"/>
          <w:w w:val="110"/>
        </w:rPr>
        <w:t> </w:t>
      </w:r>
      <w:r>
        <w:rPr>
          <w:w w:val="110"/>
        </w:rPr>
        <w:t>al</w:t>
      </w:r>
      <w:r>
        <w:rPr>
          <w:spacing w:val="-27"/>
          <w:w w:val="110"/>
        </w:rPr>
        <w:t> </w:t>
      </w:r>
      <w:r>
        <w:rPr>
          <w:w w:val="110"/>
        </w:rPr>
        <w:t>primer</w:t>
      </w:r>
      <w:r>
        <w:rPr>
          <w:spacing w:val="-27"/>
          <w:w w:val="110"/>
        </w:rPr>
        <w:t> </w:t>
      </w:r>
      <w:r>
        <w:rPr>
          <w:w w:val="110"/>
        </w:rPr>
        <w:t>párrafo del artículo 9 y se adicionan la fracción IV al artículo 9 y un sexto párrafo al artículo 32 del Código Financiero del Estado de México y Municipios. </w:t>
      </w:r>
      <w:hyperlink r:id="rId50">
        <w:r>
          <w:rPr>
            <w:color w:val="0000FF"/>
            <w:w w:val="110"/>
            <w:u w:val="single" w:color="0000FF"/>
          </w:rPr>
          <w:t>Publicado en la Gaceta del Gobierno el</w:t>
        </w:r>
      </w:hyperlink>
      <w:r>
        <w:rPr>
          <w:color w:val="0000FF"/>
          <w:w w:val="110"/>
        </w:rPr>
        <w:t>   </w:t>
      </w:r>
      <w:hyperlink r:id="rId50">
        <w:r>
          <w:rPr>
            <w:color w:val="0000FF"/>
            <w:w w:val="110"/>
            <w:u w:val="single" w:color="0000FF"/>
          </w:rPr>
          <w:t>29</w:t>
        </w:r>
        <w:r>
          <w:rPr>
            <w:color w:val="0000FF"/>
            <w:spacing w:val="10"/>
            <w:w w:val="110"/>
            <w:u w:val="single" w:color="0000FF"/>
          </w:rPr>
          <w:t> </w:t>
        </w:r>
        <w:r>
          <w:rPr>
            <w:color w:val="0000FF"/>
            <w:w w:val="110"/>
            <w:u w:val="single" w:color="0000FF"/>
          </w:rPr>
          <w:t>de</w:t>
        </w:r>
        <w:r>
          <w:rPr>
            <w:color w:val="0000FF"/>
            <w:spacing w:val="9"/>
            <w:w w:val="110"/>
            <w:u w:val="single" w:color="0000FF"/>
          </w:rPr>
          <w:t> </w:t>
        </w:r>
        <w:r>
          <w:rPr>
            <w:color w:val="0000FF"/>
            <w:w w:val="110"/>
            <w:u w:val="single" w:color="0000FF"/>
          </w:rPr>
          <w:t>mayo</w:t>
        </w:r>
        <w:r>
          <w:rPr>
            <w:color w:val="0000FF"/>
            <w:spacing w:val="9"/>
            <w:w w:val="110"/>
            <w:u w:val="single" w:color="0000FF"/>
          </w:rPr>
          <w:t> </w:t>
        </w:r>
        <w:r>
          <w:rPr>
            <w:color w:val="0000FF"/>
            <w:w w:val="110"/>
            <w:u w:val="single" w:color="0000FF"/>
          </w:rPr>
          <w:t>del</w:t>
        </w:r>
        <w:r>
          <w:rPr>
            <w:color w:val="0000FF"/>
            <w:spacing w:val="10"/>
            <w:w w:val="110"/>
            <w:u w:val="single" w:color="0000FF"/>
          </w:rPr>
          <w:t> </w:t>
        </w:r>
        <w:r>
          <w:rPr>
            <w:color w:val="0000FF"/>
            <w:w w:val="110"/>
            <w:u w:val="single" w:color="0000FF"/>
          </w:rPr>
          <w:t>2007</w:t>
        </w:r>
      </w:hyperlink>
      <w:r>
        <w:rPr>
          <w:w w:val="110"/>
        </w:rPr>
        <w:t>;</w:t>
      </w:r>
      <w:r>
        <w:rPr>
          <w:spacing w:val="7"/>
          <w:w w:val="110"/>
        </w:rPr>
        <w:t> </w:t>
      </w:r>
      <w:r>
        <w:rPr>
          <w:w w:val="110"/>
        </w:rPr>
        <w:t>entrando</w:t>
      </w:r>
      <w:r>
        <w:rPr>
          <w:spacing w:val="13"/>
          <w:w w:val="110"/>
        </w:rPr>
        <w:t> </w:t>
      </w:r>
      <w:r>
        <w:rPr>
          <w:w w:val="110"/>
        </w:rPr>
        <w:t>en</w:t>
      </w:r>
      <w:r>
        <w:rPr>
          <w:spacing w:val="10"/>
          <w:w w:val="110"/>
        </w:rPr>
        <w:t> </w:t>
      </w:r>
      <w:r>
        <w:rPr>
          <w:w w:val="110"/>
        </w:rPr>
        <w:t>vigor</w:t>
      </w:r>
      <w:r>
        <w:rPr>
          <w:spacing w:val="10"/>
          <w:w w:val="110"/>
        </w:rPr>
        <w:t> </w:t>
      </w:r>
      <w:r>
        <w:rPr>
          <w:w w:val="110"/>
        </w:rPr>
        <w:t>al</w:t>
      </w:r>
      <w:r>
        <w:rPr>
          <w:spacing w:val="10"/>
          <w:w w:val="110"/>
        </w:rPr>
        <w:t> </w:t>
      </w:r>
      <w:r>
        <w:rPr>
          <w:w w:val="110"/>
        </w:rPr>
        <w:t>día</w:t>
      </w:r>
      <w:r>
        <w:rPr>
          <w:spacing w:val="10"/>
          <w:w w:val="110"/>
        </w:rPr>
        <w:t> </w:t>
      </w:r>
      <w:r>
        <w:rPr>
          <w:w w:val="110"/>
        </w:rPr>
        <w:t>hábil</w:t>
      </w:r>
      <w:r>
        <w:rPr>
          <w:spacing w:val="10"/>
          <w:w w:val="110"/>
        </w:rPr>
        <w:t> </w:t>
      </w:r>
      <w:r>
        <w:rPr>
          <w:w w:val="110"/>
        </w:rPr>
        <w:t>siguiente</w:t>
      </w:r>
      <w:r>
        <w:rPr>
          <w:spacing w:val="9"/>
          <w:w w:val="110"/>
        </w:rPr>
        <w:t> </w:t>
      </w:r>
      <w:r>
        <w:rPr>
          <w:w w:val="110"/>
        </w:rPr>
        <w:t>de</w:t>
      </w:r>
      <w:r>
        <w:rPr>
          <w:spacing w:val="8"/>
          <w:w w:val="110"/>
        </w:rPr>
        <w:t> </w:t>
      </w:r>
      <w:r>
        <w:rPr>
          <w:w w:val="110"/>
        </w:rPr>
        <w:t>su</w:t>
      </w:r>
      <w:r>
        <w:rPr>
          <w:spacing w:val="8"/>
          <w:w w:val="110"/>
        </w:rPr>
        <w:t> </w:t>
      </w:r>
      <w:r>
        <w:rPr>
          <w:w w:val="110"/>
        </w:rPr>
        <w:t>publicación.</w:t>
      </w:r>
    </w:p>
    <w:p>
      <w:pPr>
        <w:pStyle w:val="BodyText"/>
        <w:spacing w:before="8"/>
        <w:ind w:left="0"/>
        <w:rPr>
          <w:sz w:val="11"/>
        </w:rPr>
      </w:pPr>
    </w:p>
    <w:p>
      <w:pPr>
        <w:spacing w:line="240" w:lineRule="auto" w:before="57"/>
        <w:ind w:left="458" w:right="1033" w:firstLine="0"/>
        <w:jc w:val="both"/>
        <w:rPr>
          <w:sz w:val="20"/>
        </w:rPr>
      </w:pPr>
      <w:r>
        <w:rPr>
          <w:rFonts w:ascii="TeX Gyre Bonum" w:hAnsi="TeX Gyre Bonum"/>
          <w:b/>
          <w:w w:val="105"/>
          <w:sz w:val="20"/>
        </w:rPr>
        <w:t>Acuerdo</w:t>
      </w:r>
      <w:r>
        <w:rPr>
          <w:rFonts w:ascii="TeX Gyre Bonum" w:hAnsi="TeX Gyre Bonum"/>
          <w:b/>
          <w:spacing w:val="-14"/>
          <w:w w:val="105"/>
          <w:sz w:val="20"/>
        </w:rPr>
        <w:t> </w:t>
      </w:r>
      <w:r>
        <w:rPr>
          <w:rFonts w:ascii="TeX Gyre Bonum" w:hAnsi="TeX Gyre Bonum"/>
          <w:b/>
          <w:w w:val="105"/>
          <w:sz w:val="20"/>
        </w:rPr>
        <w:t>por</w:t>
      </w:r>
      <w:r>
        <w:rPr>
          <w:rFonts w:ascii="TeX Gyre Bonum" w:hAnsi="TeX Gyre Bonum"/>
          <w:b/>
          <w:spacing w:val="-15"/>
          <w:w w:val="105"/>
          <w:sz w:val="20"/>
        </w:rPr>
        <w:t> </w:t>
      </w:r>
      <w:r>
        <w:rPr>
          <w:rFonts w:ascii="TeX Gyre Bonum" w:hAnsi="TeX Gyre Bonum"/>
          <w:b/>
          <w:w w:val="105"/>
          <w:sz w:val="20"/>
        </w:rPr>
        <w:t>el</w:t>
      </w:r>
      <w:r>
        <w:rPr>
          <w:rFonts w:ascii="TeX Gyre Bonum" w:hAnsi="TeX Gyre Bonum"/>
          <w:b/>
          <w:spacing w:val="-14"/>
          <w:w w:val="105"/>
          <w:sz w:val="20"/>
        </w:rPr>
        <w:t> </w:t>
      </w:r>
      <w:r>
        <w:rPr>
          <w:rFonts w:ascii="TeX Gyre Bonum" w:hAnsi="TeX Gyre Bonum"/>
          <w:b/>
          <w:w w:val="105"/>
          <w:sz w:val="20"/>
        </w:rPr>
        <w:t>que</w:t>
      </w:r>
      <w:r>
        <w:rPr>
          <w:rFonts w:ascii="TeX Gyre Bonum" w:hAnsi="TeX Gyre Bonum"/>
          <w:b/>
          <w:spacing w:val="-13"/>
          <w:w w:val="105"/>
          <w:sz w:val="20"/>
        </w:rPr>
        <w:t> </w:t>
      </w:r>
      <w:r>
        <w:rPr>
          <w:rFonts w:ascii="TeX Gyre Bonum" w:hAnsi="TeX Gyre Bonum"/>
          <w:b/>
          <w:w w:val="105"/>
          <w:sz w:val="20"/>
        </w:rPr>
        <w:t>se</w:t>
      </w:r>
      <w:r>
        <w:rPr>
          <w:rFonts w:ascii="TeX Gyre Bonum" w:hAnsi="TeX Gyre Bonum"/>
          <w:b/>
          <w:spacing w:val="-15"/>
          <w:w w:val="105"/>
          <w:sz w:val="20"/>
        </w:rPr>
        <w:t> </w:t>
      </w:r>
      <w:r>
        <w:rPr>
          <w:rFonts w:ascii="TeX Gyre Bonum" w:hAnsi="TeX Gyre Bonum"/>
          <w:b/>
          <w:w w:val="105"/>
          <w:sz w:val="20"/>
        </w:rPr>
        <w:t>dan</w:t>
      </w:r>
      <w:r>
        <w:rPr>
          <w:rFonts w:ascii="TeX Gyre Bonum" w:hAnsi="TeX Gyre Bonum"/>
          <w:b/>
          <w:spacing w:val="-15"/>
          <w:w w:val="105"/>
          <w:sz w:val="20"/>
        </w:rPr>
        <w:t> </w:t>
      </w:r>
      <w:r>
        <w:rPr>
          <w:rFonts w:ascii="TeX Gyre Bonum" w:hAnsi="TeX Gyre Bonum"/>
          <w:b/>
          <w:w w:val="105"/>
          <w:sz w:val="20"/>
        </w:rPr>
        <w:t>a</w:t>
      </w:r>
      <w:r>
        <w:rPr>
          <w:rFonts w:ascii="TeX Gyre Bonum" w:hAnsi="TeX Gyre Bonum"/>
          <w:b/>
          <w:spacing w:val="-14"/>
          <w:w w:val="105"/>
          <w:sz w:val="20"/>
        </w:rPr>
        <w:t> </w:t>
      </w:r>
      <w:r>
        <w:rPr>
          <w:rFonts w:ascii="TeX Gyre Bonum" w:hAnsi="TeX Gyre Bonum"/>
          <w:b/>
          <w:w w:val="105"/>
          <w:sz w:val="20"/>
        </w:rPr>
        <w:t>conocer</w:t>
      </w:r>
      <w:r>
        <w:rPr>
          <w:rFonts w:ascii="TeX Gyre Bonum" w:hAnsi="TeX Gyre Bonum"/>
          <w:b/>
          <w:spacing w:val="-15"/>
          <w:w w:val="105"/>
          <w:sz w:val="20"/>
        </w:rPr>
        <w:t> </w:t>
      </w:r>
      <w:r>
        <w:rPr>
          <w:rFonts w:ascii="TeX Gyre Bonum" w:hAnsi="TeX Gyre Bonum"/>
          <w:b/>
          <w:w w:val="105"/>
          <w:sz w:val="20"/>
        </w:rPr>
        <w:t>las</w:t>
      </w:r>
      <w:r>
        <w:rPr>
          <w:rFonts w:ascii="TeX Gyre Bonum" w:hAnsi="TeX Gyre Bonum"/>
          <w:b/>
          <w:spacing w:val="-14"/>
          <w:w w:val="105"/>
          <w:sz w:val="20"/>
        </w:rPr>
        <w:t> </w:t>
      </w:r>
      <w:r>
        <w:rPr>
          <w:rFonts w:ascii="TeX Gyre Bonum" w:hAnsi="TeX Gyre Bonum"/>
          <w:b/>
          <w:w w:val="105"/>
          <w:sz w:val="20"/>
        </w:rPr>
        <w:t>cuotas</w:t>
      </w:r>
      <w:r>
        <w:rPr>
          <w:rFonts w:ascii="TeX Gyre Bonum" w:hAnsi="TeX Gyre Bonum"/>
          <w:b/>
          <w:spacing w:val="-17"/>
          <w:w w:val="105"/>
          <w:sz w:val="20"/>
        </w:rPr>
        <w:t> </w:t>
      </w:r>
      <w:r>
        <w:rPr>
          <w:rFonts w:ascii="TeX Gyre Bonum" w:hAnsi="TeX Gyre Bonum"/>
          <w:b/>
          <w:w w:val="105"/>
          <w:sz w:val="20"/>
        </w:rPr>
        <w:t>y</w:t>
      </w:r>
      <w:r>
        <w:rPr>
          <w:rFonts w:ascii="TeX Gyre Bonum" w:hAnsi="TeX Gyre Bonum"/>
          <w:b/>
          <w:spacing w:val="-13"/>
          <w:w w:val="105"/>
          <w:sz w:val="20"/>
        </w:rPr>
        <w:t> </w:t>
      </w:r>
      <w:r>
        <w:rPr>
          <w:rFonts w:ascii="TeX Gyre Bonum" w:hAnsi="TeX Gyre Bonum"/>
          <w:b/>
          <w:w w:val="105"/>
          <w:sz w:val="20"/>
        </w:rPr>
        <w:t>tarifas</w:t>
      </w:r>
      <w:r>
        <w:rPr>
          <w:rFonts w:ascii="TeX Gyre Bonum" w:hAnsi="TeX Gyre Bonum"/>
          <w:b/>
          <w:spacing w:val="-14"/>
          <w:w w:val="105"/>
          <w:sz w:val="20"/>
        </w:rPr>
        <w:t> </w:t>
      </w:r>
      <w:r>
        <w:rPr>
          <w:rFonts w:ascii="TeX Gyre Bonum" w:hAnsi="TeX Gyre Bonum"/>
          <w:b/>
          <w:w w:val="105"/>
          <w:sz w:val="20"/>
        </w:rPr>
        <w:t>para</w:t>
      </w:r>
      <w:r>
        <w:rPr>
          <w:rFonts w:ascii="TeX Gyre Bonum" w:hAnsi="TeX Gyre Bonum"/>
          <w:b/>
          <w:spacing w:val="-16"/>
          <w:w w:val="105"/>
          <w:sz w:val="20"/>
        </w:rPr>
        <w:t> </w:t>
      </w:r>
      <w:r>
        <w:rPr>
          <w:rFonts w:ascii="TeX Gyre Bonum" w:hAnsi="TeX Gyre Bonum"/>
          <w:b/>
          <w:w w:val="105"/>
          <w:sz w:val="20"/>
        </w:rPr>
        <w:t>el</w:t>
      </w:r>
      <w:r>
        <w:rPr>
          <w:rFonts w:ascii="TeX Gyre Bonum" w:hAnsi="TeX Gyre Bonum"/>
          <w:b/>
          <w:spacing w:val="-15"/>
          <w:w w:val="105"/>
          <w:sz w:val="20"/>
        </w:rPr>
        <w:t> </w:t>
      </w:r>
      <w:r>
        <w:rPr>
          <w:rFonts w:ascii="TeX Gyre Bonum" w:hAnsi="TeX Gyre Bonum"/>
          <w:b/>
          <w:w w:val="105"/>
          <w:sz w:val="20"/>
        </w:rPr>
        <w:t>segundo</w:t>
      </w:r>
      <w:r>
        <w:rPr>
          <w:rFonts w:ascii="TeX Gyre Bonum" w:hAnsi="TeX Gyre Bonum"/>
          <w:b/>
          <w:spacing w:val="-10"/>
          <w:w w:val="105"/>
          <w:sz w:val="20"/>
        </w:rPr>
        <w:t> </w:t>
      </w:r>
      <w:r>
        <w:rPr>
          <w:rFonts w:ascii="TeX Gyre Bonum" w:hAnsi="TeX Gyre Bonum"/>
          <w:b/>
          <w:w w:val="105"/>
          <w:sz w:val="20"/>
        </w:rPr>
        <w:t>semestre</w:t>
      </w:r>
      <w:r>
        <w:rPr>
          <w:rFonts w:ascii="TeX Gyre Bonum" w:hAnsi="TeX Gyre Bonum"/>
          <w:b/>
          <w:spacing w:val="-17"/>
          <w:w w:val="105"/>
          <w:sz w:val="20"/>
        </w:rPr>
        <w:t> </w:t>
      </w:r>
      <w:r>
        <w:rPr>
          <w:rFonts w:ascii="TeX Gyre Bonum" w:hAnsi="TeX Gyre Bonum"/>
          <w:b/>
          <w:w w:val="105"/>
          <w:sz w:val="20"/>
        </w:rPr>
        <w:t>2007</w:t>
      </w:r>
      <w:r>
        <w:rPr>
          <w:w w:val="105"/>
          <w:sz w:val="20"/>
        </w:rPr>
        <w:t>, previstas en el Título Tercero, Capítulo Segundo del Código Financiero del Estado de México y Municipios, </w:t>
      </w:r>
      <w:hyperlink r:id="rId51">
        <w:r>
          <w:rPr>
            <w:color w:val="0000FF"/>
            <w:w w:val="105"/>
            <w:sz w:val="20"/>
            <w:u w:val="single" w:color="0000FF"/>
          </w:rPr>
          <w:t>publicado en la Gaceta del Gobierno del Estado el </w:t>
        </w:r>
        <w:r>
          <w:rPr>
            <w:color w:val="0000FF"/>
            <w:w w:val="115"/>
            <w:sz w:val="20"/>
            <w:u w:val="single" w:color="0000FF"/>
          </w:rPr>
          <w:t>1 </w:t>
        </w:r>
        <w:r>
          <w:rPr>
            <w:color w:val="0000FF"/>
            <w:w w:val="105"/>
            <w:sz w:val="20"/>
            <w:u w:val="single" w:color="0000FF"/>
          </w:rPr>
          <w:t>de julio del</w:t>
        </w:r>
        <w:r>
          <w:rPr>
            <w:color w:val="0000FF"/>
            <w:spacing w:val="39"/>
            <w:w w:val="105"/>
            <w:sz w:val="20"/>
            <w:u w:val="single" w:color="0000FF"/>
          </w:rPr>
          <w:t> </w:t>
        </w:r>
        <w:r>
          <w:rPr>
            <w:color w:val="0000FF"/>
            <w:w w:val="105"/>
            <w:sz w:val="20"/>
            <w:u w:val="single" w:color="0000FF"/>
          </w:rPr>
          <w:t>2007.</w:t>
        </w:r>
      </w:hyperlink>
    </w:p>
    <w:p>
      <w:pPr>
        <w:pStyle w:val="BodyText"/>
        <w:spacing w:before="1"/>
        <w:ind w:left="0"/>
        <w:rPr>
          <w:sz w:val="12"/>
        </w:rPr>
      </w:pPr>
    </w:p>
    <w:p>
      <w:pPr>
        <w:pStyle w:val="BodyText"/>
        <w:spacing w:line="244" w:lineRule="auto" w:before="58"/>
        <w:ind w:right="1033"/>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90</w:t>
      </w:r>
      <w:r>
        <w:rPr>
          <w:rFonts w:ascii="TeX Gyre Bonum" w:hAnsi="TeX Gyre Bonum"/>
          <w:b/>
          <w:spacing w:val="-36"/>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QUINTO.-</w:t>
      </w:r>
      <w:r>
        <w:rPr>
          <w:rFonts w:ascii="TeX Gyre Bonum" w:hAnsi="TeX Gyre Bonum"/>
          <w:b/>
          <w:spacing w:val="-39"/>
          <w:w w:val="110"/>
        </w:rPr>
        <w:t> </w:t>
      </w:r>
      <w:r>
        <w:rPr>
          <w:w w:val="110"/>
        </w:rPr>
        <w:t>Por</w:t>
      </w:r>
      <w:r>
        <w:rPr>
          <w:spacing w:val="-16"/>
          <w:w w:val="110"/>
        </w:rPr>
        <w:t> </w:t>
      </w:r>
      <w:r>
        <w:rPr>
          <w:w w:val="110"/>
        </w:rPr>
        <w:t>el</w:t>
      </w:r>
      <w:r>
        <w:rPr>
          <w:spacing w:val="-18"/>
          <w:w w:val="110"/>
        </w:rPr>
        <w:t> </w:t>
      </w:r>
      <w:r>
        <w:rPr>
          <w:w w:val="110"/>
        </w:rPr>
        <w:t>que</w:t>
      </w:r>
      <w:r>
        <w:rPr>
          <w:spacing w:val="-16"/>
          <w:w w:val="110"/>
        </w:rPr>
        <w:t> </w:t>
      </w:r>
      <w:r>
        <w:rPr>
          <w:w w:val="110"/>
        </w:rPr>
        <w:t>se</w:t>
      </w:r>
      <w:r>
        <w:rPr>
          <w:spacing w:val="-17"/>
          <w:w w:val="110"/>
        </w:rPr>
        <w:t> </w:t>
      </w:r>
      <w:r>
        <w:rPr>
          <w:w w:val="110"/>
        </w:rPr>
        <w:t>reforma</w:t>
      </w:r>
      <w:r>
        <w:rPr>
          <w:spacing w:val="-17"/>
          <w:w w:val="110"/>
        </w:rPr>
        <w:t> </w:t>
      </w:r>
      <w:r>
        <w:rPr>
          <w:w w:val="110"/>
        </w:rPr>
        <w:t>el</w:t>
      </w:r>
      <w:r>
        <w:rPr>
          <w:spacing w:val="-15"/>
          <w:w w:val="110"/>
        </w:rPr>
        <w:t> </w:t>
      </w:r>
      <w:r>
        <w:rPr>
          <w:w w:val="110"/>
        </w:rPr>
        <w:t>artículo</w:t>
      </w:r>
      <w:r>
        <w:rPr>
          <w:spacing w:val="-16"/>
          <w:w w:val="110"/>
        </w:rPr>
        <w:t> </w:t>
      </w:r>
      <w:r>
        <w:rPr>
          <w:w w:val="110"/>
        </w:rPr>
        <w:t>89;</w:t>
      </w:r>
      <w:r>
        <w:rPr>
          <w:spacing w:val="-17"/>
          <w:w w:val="110"/>
        </w:rPr>
        <w:t> </w:t>
      </w:r>
      <w:r>
        <w:rPr>
          <w:w w:val="110"/>
        </w:rPr>
        <w:t>y</w:t>
      </w:r>
      <w:r>
        <w:rPr>
          <w:spacing w:val="-17"/>
          <w:w w:val="110"/>
        </w:rPr>
        <w:t> </w:t>
      </w:r>
      <w:r>
        <w:rPr>
          <w:w w:val="110"/>
        </w:rPr>
        <w:t>se adicionan los artículos 70 Ter, 265 B Bis, 265 B Ter y 265 B Quáter; y un segundo párrafo al artículo 333 al Código Financiero del Estado de México y Municipios. </w:t>
      </w:r>
      <w:hyperlink r:id="rId52">
        <w:r>
          <w:rPr>
            <w:color w:val="0000FF"/>
            <w:w w:val="110"/>
            <w:u w:val="single" w:color="0000FF"/>
          </w:rPr>
          <w:t>Publicado en la Gaceta</w:t>
        </w:r>
      </w:hyperlink>
      <w:r>
        <w:rPr>
          <w:color w:val="0000FF"/>
          <w:w w:val="110"/>
        </w:rPr>
        <w:t>    </w:t>
      </w:r>
      <w:hyperlink r:id="rId52">
        <w:r>
          <w:rPr>
            <w:color w:val="0000FF"/>
            <w:w w:val="110"/>
            <w:u w:val="single" w:color="0000FF"/>
          </w:rPr>
          <w:t>del Gobierno el 3 de diciembre del 2007</w:t>
        </w:r>
      </w:hyperlink>
      <w:r>
        <w:rPr>
          <w:w w:val="110"/>
        </w:rPr>
        <w:t>; entrando en vigor a los 30 días naturales siguientes al de</w:t>
      </w:r>
      <w:r>
        <w:rPr>
          <w:spacing w:val="8"/>
          <w:w w:val="110"/>
        </w:rPr>
        <w:t> </w:t>
      </w:r>
      <w:r>
        <w:rPr>
          <w:w w:val="110"/>
        </w:rPr>
        <w:t>su</w:t>
      </w:r>
      <w:r>
        <w:rPr>
          <w:spacing w:val="8"/>
          <w:w w:val="110"/>
        </w:rPr>
        <w:t> </w:t>
      </w:r>
      <w:r>
        <w:rPr>
          <w:w w:val="110"/>
        </w:rPr>
        <w:t>publicación</w:t>
      </w:r>
      <w:r>
        <w:rPr>
          <w:spacing w:val="11"/>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7" w:lineRule="auto" w:before="184"/>
        <w:ind w:right="1031"/>
        <w:jc w:val="both"/>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94</w:t>
      </w:r>
      <w:r>
        <w:rPr>
          <w:rFonts w:ascii="TeX Gyre Bonum" w:hAnsi="TeX Gyre Bonum"/>
          <w:b/>
          <w:spacing w:val="-31"/>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3"/>
          <w:w w:val="110"/>
        </w:rPr>
        <w:t> </w:t>
      </w:r>
      <w:r>
        <w:rPr>
          <w:rFonts w:ascii="TeX Gyre Bonum" w:hAnsi="TeX Gyre Bonum"/>
          <w:b/>
          <w:w w:val="110"/>
        </w:rPr>
        <w:t>PRIMERO.-</w:t>
      </w:r>
      <w:r>
        <w:rPr>
          <w:rFonts w:ascii="TeX Gyre Bonum" w:hAnsi="TeX Gyre Bonum"/>
          <w:b/>
          <w:spacing w:val="-34"/>
          <w:w w:val="110"/>
        </w:rPr>
        <w:t> </w:t>
      </w:r>
      <w:r>
        <w:rPr>
          <w:w w:val="110"/>
        </w:rPr>
        <w:t>Por</w:t>
      </w:r>
      <w:r>
        <w:rPr>
          <w:spacing w:val="-12"/>
          <w:w w:val="110"/>
        </w:rPr>
        <w:t> </w:t>
      </w:r>
      <w:r>
        <w:rPr>
          <w:w w:val="110"/>
        </w:rPr>
        <w:t>el</w:t>
      </w:r>
      <w:r>
        <w:rPr>
          <w:spacing w:val="-12"/>
          <w:w w:val="110"/>
        </w:rPr>
        <w:t> </w:t>
      </w:r>
      <w:r>
        <w:rPr>
          <w:w w:val="110"/>
        </w:rPr>
        <w:t>que</w:t>
      </w:r>
      <w:r>
        <w:rPr>
          <w:spacing w:val="-13"/>
          <w:w w:val="110"/>
        </w:rPr>
        <w:t> </w:t>
      </w:r>
      <w:r>
        <w:rPr>
          <w:w w:val="110"/>
        </w:rPr>
        <w:t>se</w:t>
      </w:r>
      <w:r>
        <w:rPr>
          <w:spacing w:val="-12"/>
          <w:w w:val="110"/>
        </w:rPr>
        <w:t> </w:t>
      </w:r>
      <w:r>
        <w:rPr>
          <w:w w:val="110"/>
        </w:rPr>
        <w:t>reforman</w:t>
      </w:r>
      <w:r>
        <w:rPr>
          <w:spacing w:val="-11"/>
          <w:w w:val="110"/>
        </w:rPr>
        <w:t> </w:t>
      </w:r>
      <w:r>
        <w:rPr>
          <w:w w:val="110"/>
        </w:rPr>
        <w:t>los</w:t>
      </w:r>
      <w:r>
        <w:rPr>
          <w:spacing w:val="-13"/>
          <w:w w:val="110"/>
        </w:rPr>
        <w:t> </w:t>
      </w:r>
      <w:r>
        <w:rPr>
          <w:w w:val="110"/>
        </w:rPr>
        <w:t>artículos</w:t>
      </w:r>
      <w:r>
        <w:rPr>
          <w:spacing w:val="-12"/>
          <w:w w:val="110"/>
        </w:rPr>
        <w:t> </w:t>
      </w:r>
      <w:r>
        <w:rPr>
          <w:w w:val="110"/>
        </w:rPr>
        <w:t>3 fracciones XXXV y XL en sus incisos del A) al F); 7; 9 en su fracción III; 11; 20 en su párrafo primero; 20 Bis; 20-A en sus párrafos tercero y sexto; 21 en su párrafo primero; 22 párrafo tercero en su inciso C); 29 en su párrafo cuarto; 30 en sus párrafos segundo, cuarto y sexto; 32  en sus párrafos primero, segundo y tercero; 33 en su fracción I; 35 en su último párrafo; 41 en sus fracciones XV, XVI, XVII que pasa a ser XVIII y XXIV que pasa a ser XXV; 42 en su párrafo primero; 44 en su párrafo primero; 46 en su fracción V; 47 en sus fracciones VII, XI y XIII; 48 fracción III en su párrafo sexto; 50 en su fracción III; 54 en su párrafo sexto; 56 Bis en su  párrafo primero, tercero, y en los costos de la tabla; 58 Bis; 59 en su párrafo primero; 61 fracciones I, II, III en su primer párrafo y IV en sus tarifas; 63 fracciones I en su tabla y II; 64;  66 en su fracción VI; 70 en sus párrafos primero y segundo;  70 Bis fracciones I y V en sus  tarifas; 71 en sus tarifas; 75 en sus tarifas; 76 en sus tarifas; la denominación de la Subsección Cuarta de la Sección Primera, del Capítulo Segundo, del Título Tercero; 77 fracciones I incisos  A), B), E) y G) en sus tarifas, párrafos tercero y quinto en sus tarifas, II  párrafos primero, tercero, cuarto y sexto en sus tarifas y III en su tarifa; 78 en su tarifa; 79 en  sus tarifas; 80 en    su</w:t>
      </w:r>
      <w:r>
        <w:rPr>
          <w:spacing w:val="19"/>
          <w:w w:val="110"/>
        </w:rPr>
        <w:t> </w:t>
      </w:r>
      <w:r>
        <w:rPr>
          <w:w w:val="110"/>
        </w:rPr>
        <w:t>tarifa;</w:t>
      </w:r>
      <w:r>
        <w:rPr>
          <w:spacing w:val="22"/>
          <w:w w:val="110"/>
        </w:rPr>
        <w:t> </w:t>
      </w:r>
      <w:r>
        <w:rPr>
          <w:w w:val="110"/>
        </w:rPr>
        <w:t>81</w:t>
      </w:r>
      <w:r>
        <w:rPr>
          <w:spacing w:val="22"/>
          <w:w w:val="110"/>
        </w:rPr>
        <w:t> </w:t>
      </w:r>
      <w:r>
        <w:rPr>
          <w:w w:val="110"/>
        </w:rPr>
        <w:t>en</w:t>
      </w:r>
      <w:r>
        <w:rPr>
          <w:spacing w:val="21"/>
          <w:w w:val="110"/>
        </w:rPr>
        <w:t> </w:t>
      </w:r>
      <w:r>
        <w:rPr>
          <w:w w:val="110"/>
        </w:rPr>
        <w:t>sus</w:t>
      </w:r>
      <w:r>
        <w:rPr>
          <w:spacing w:val="22"/>
          <w:w w:val="110"/>
        </w:rPr>
        <w:t> </w:t>
      </w:r>
      <w:r>
        <w:rPr>
          <w:w w:val="110"/>
        </w:rPr>
        <w:t>tarifas;</w:t>
      </w:r>
      <w:r>
        <w:rPr>
          <w:spacing w:val="22"/>
          <w:w w:val="110"/>
        </w:rPr>
        <w:t> </w:t>
      </w:r>
      <w:r>
        <w:rPr>
          <w:w w:val="110"/>
        </w:rPr>
        <w:t>82</w:t>
      </w:r>
      <w:r>
        <w:rPr>
          <w:spacing w:val="24"/>
          <w:w w:val="110"/>
        </w:rPr>
        <w:t> </w:t>
      </w:r>
      <w:r>
        <w:rPr>
          <w:w w:val="110"/>
        </w:rPr>
        <w:t>en</w:t>
      </w:r>
      <w:r>
        <w:rPr>
          <w:spacing w:val="22"/>
          <w:w w:val="110"/>
        </w:rPr>
        <w:t> </w:t>
      </w:r>
      <w:r>
        <w:rPr>
          <w:w w:val="110"/>
        </w:rPr>
        <w:t>su</w:t>
      </w:r>
      <w:r>
        <w:rPr>
          <w:spacing w:val="20"/>
          <w:w w:val="110"/>
        </w:rPr>
        <w:t> </w:t>
      </w:r>
      <w:r>
        <w:rPr>
          <w:w w:val="110"/>
        </w:rPr>
        <w:t>tarifa;</w:t>
      </w:r>
      <w:r>
        <w:rPr>
          <w:spacing w:val="22"/>
          <w:w w:val="110"/>
        </w:rPr>
        <w:t> </w:t>
      </w:r>
      <w:r>
        <w:rPr>
          <w:w w:val="110"/>
        </w:rPr>
        <w:t>83</w:t>
      </w:r>
      <w:r>
        <w:rPr>
          <w:spacing w:val="22"/>
          <w:w w:val="110"/>
        </w:rPr>
        <w:t> </w:t>
      </w:r>
      <w:r>
        <w:rPr>
          <w:w w:val="110"/>
        </w:rPr>
        <w:t>en</w:t>
      </w:r>
      <w:r>
        <w:rPr>
          <w:spacing w:val="20"/>
          <w:w w:val="110"/>
        </w:rPr>
        <w:t> </w:t>
      </w:r>
      <w:r>
        <w:rPr>
          <w:w w:val="110"/>
        </w:rPr>
        <w:t>su</w:t>
      </w:r>
      <w:r>
        <w:rPr>
          <w:spacing w:val="20"/>
          <w:w w:val="110"/>
        </w:rPr>
        <w:t> </w:t>
      </w:r>
      <w:r>
        <w:rPr>
          <w:w w:val="110"/>
        </w:rPr>
        <w:t>tarifa;</w:t>
      </w:r>
      <w:r>
        <w:rPr>
          <w:spacing w:val="22"/>
          <w:w w:val="110"/>
        </w:rPr>
        <w:t> </w:t>
      </w:r>
      <w:r>
        <w:rPr>
          <w:w w:val="110"/>
        </w:rPr>
        <w:t>84</w:t>
      </w:r>
      <w:r>
        <w:rPr>
          <w:spacing w:val="22"/>
          <w:w w:val="110"/>
        </w:rPr>
        <w:t> </w:t>
      </w:r>
      <w:r>
        <w:rPr>
          <w:w w:val="110"/>
        </w:rPr>
        <w:t>en</w:t>
      </w:r>
      <w:r>
        <w:rPr>
          <w:spacing w:val="22"/>
          <w:w w:val="110"/>
        </w:rPr>
        <w:t> </w:t>
      </w:r>
      <w:r>
        <w:rPr>
          <w:w w:val="110"/>
        </w:rPr>
        <w:t>su</w:t>
      </w:r>
      <w:r>
        <w:rPr>
          <w:spacing w:val="20"/>
          <w:w w:val="110"/>
        </w:rPr>
        <w:t> </w:t>
      </w:r>
      <w:r>
        <w:rPr>
          <w:w w:val="110"/>
        </w:rPr>
        <w:t>tarifa;</w:t>
      </w:r>
      <w:r>
        <w:rPr>
          <w:spacing w:val="21"/>
          <w:w w:val="110"/>
        </w:rPr>
        <w:t> </w:t>
      </w:r>
      <w:r>
        <w:rPr>
          <w:w w:val="110"/>
        </w:rPr>
        <w:t>86</w:t>
      </w:r>
      <w:r>
        <w:rPr>
          <w:spacing w:val="22"/>
          <w:w w:val="110"/>
        </w:rPr>
        <w:t> </w:t>
      </w:r>
      <w:r>
        <w:rPr>
          <w:w w:val="110"/>
        </w:rPr>
        <w:t>en</w:t>
      </w:r>
      <w:r>
        <w:rPr>
          <w:spacing w:val="21"/>
          <w:w w:val="110"/>
        </w:rPr>
        <w:t> </w:t>
      </w:r>
      <w:r>
        <w:rPr>
          <w:w w:val="110"/>
        </w:rPr>
        <w:t>su</w:t>
      </w:r>
      <w:r>
        <w:rPr>
          <w:spacing w:val="20"/>
          <w:w w:val="110"/>
        </w:rPr>
        <w:t> </w:t>
      </w:r>
      <w:r>
        <w:rPr>
          <w:w w:val="110"/>
        </w:rPr>
        <w:t>tarifa;</w:t>
      </w:r>
      <w:r>
        <w:rPr>
          <w:spacing w:val="21"/>
          <w:w w:val="110"/>
        </w:rPr>
        <w:t> </w:t>
      </w:r>
      <w:r>
        <w:rPr>
          <w:w w:val="110"/>
        </w:rPr>
        <w:t>87</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63" name="image2.png"/>
            <wp:cNvGraphicFramePr>
              <a:graphicFrameLocks noChangeAspect="1"/>
            </wp:cNvGraphicFramePr>
            <a:graphic>
              <a:graphicData uri="http://schemas.openxmlformats.org/drawingml/2006/picture">
                <pic:pic>
                  <pic:nvPicPr>
                    <pic:cNvPr id="66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1"/>
        <w:jc w:val="both"/>
      </w:pPr>
      <w:r>
        <w:rPr>
          <w:w w:val="110"/>
        </w:rPr>
        <w:t>en su tarifa; 88 en sus tarifas; 90 fracciones I en su tarifa, II en su texto y tarifa, IV en su tarifa,  V en su texto, VI en su texto y tarifa, VIII en su texto, IX y X en sus tarifas; 91 fracciones I, III,   VI y VIII en sus tarifas; 91 Bis; 93 fracciones I a XV en sus tarifas, XVI incisos A) y B) en sus textos y tarifas, y XVII a XXIII en sus tarifas; 93 Bis en sus tarifas; 94 fracciones I en sus  párrafos segundo y tercero, II a VII en sus tarifas, VIII y IX en sus textos y tarifas; 97 fracciones IV</w:t>
      </w:r>
      <w:r>
        <w:rPr>
          <w:spacing w:val="4"/>
          <w:w w:val="110"/>
        </w:rPr>
        <w:t> </w:t>
      </w:r>
      <w:r>
        <w:rPr>
          <w:w w:val="110"/>
        </w:rPr>
        <w:t>en</w:t>
      </w:r>
      <w:r>
        <w:rPr>
          <w:spacing w:val="6"/>
          <w:w w:val="110"/>
        </w:rPr>
        <w:t> </w:t>
      </w:r>
      <w:r>
        <w:rPr>
          <w:w w:val="110"/>
        </w:rPr>
        <w:t>su</w:t>
      </w:r>
      <w:r>
        <w:rPr>
          <w:spacing w:val="5"/>
          <w:w w:val="110"/>
        </w:rPr>
        <w:t> </w:t>
      </w:r>
      <w:r>
        <w:rPr>
          <w:w w:val="110"/>
        </w:rPr>
        <w:t>tarifa,</w:t>
      </w:r>
      <w:r>
        <w:rPr>
          <w:spacing w:val="6"/>
          <w:w w:val="110"/>
        </w:rPr>
        <w:t> </w:t>
      </w:r>
      <w:r>
        <w:rPr>
          <w:w w:val="110"/>
        </w:rPr>
        <w:t>V</w:t>
      </w:r>
      <w:r>
        <w:rPr>
          <w:spacing w:val="6"/>
          <w:w w:val="110"/>
        </w:rPr>
        <w:t> </w:t>
      </w:r>
      <w:r>
        <w:rPr>
          <w:w w:val="110"/>
        </w:rPr>
        <w:t>inciso</w:t>
      </w:r>
      <w:r>
        <w:rPr>
          <w:spacing w:val="7"/>
          <w:w w:val="110"/>
        </w:rPr>
        <w:t> </w:t>
      </w:r>
      <w:r>
        <w:rPr>
          <w:w w:val="110"/>
        </w:rPr>
        <w:t>A)</w:t>
      </w:r>
      <w:r>
        <w:rPr>
          <w:spacing w:val="6"/>
          <w:w w:val="110"/>
        </w:rPr>
        <w:t> </w:t>
      </w:r>
      <w:r>
        <w:rPr>
          <w:w w:val="110"/>
        </w:rPr>
        <w:t>en</w:t>
      </w:r>
      <w:r>
        <w:rPr>
          <w:spacing w:val="6"/>
          <w:w w:val="110"/>
        </w:rPr>
        <w:t> </w:t>
      </w:r>
      <w:r>
        <w:rPr>
          <w:w w:val="110"/>
        </w:rPr>
        <w:t>su</w:t>
      </w:r>
      <w:r>
        <w:rPr>
          <w:spacing w:val="5"/>
          <w:w w:val="110"/>
        </w:rPr>
        <w:t> </w:t>
      </w:r>
      <w:r>
        <w:rPr>
          <w:w w:val="110"/>
        </w:rPr>
        <w:t>tarifa,</w:t>
      </w:r>
      <w:r>
        <w:rPr>
          <w:spacing w:val="6"/>
          <w:w w:val="110"/>
        </w:rPr>
        <w:t> </w:t>
      </w:r>
      <w:r>
        <w:rPr>
          <w:w w:val="110"/>
        </w:rPr>
        <w:t>VI</w:t>
      </w:r>
      <w:r>
        <w:rPr>
          <w:spacing w:val="6"/>
          <w:w w:val="110"/>
        </w:rPr>
        <w:t> </w:t>
      </w:r>
      <w:r>
        <w:rPr>
          <w:w w:val="110"/>
        </w:rPr>
        <w:t>en</w:t>
      </w:r>
      <w:r>
        <w:rPr>
          <w:spacing w:val="7"/>
          <w:w w:val="110"/>
        </w:rPr>
        <w:t> </w:t>
      </w:r>
      <w:r>
        <w:rPr>
          <w:w w:val="110"/>
        </w:rPr>
        <w:t>su</w:t>
      </w:r>
      <w:r>
        <w:rPr>
          <w:spacing w:val="6"/>
          <w:w w:val="110"/>
        </w:rPr>
        <w:t> </w:t>
      </w:r>
      <w:r>
        <w:rPr>
          <w:w w:val="110"/>
        </w:rPr>
        <w:t>texto</w:t>
      </w:r>
      <w:r>
        <w:rPr>
          <w:spacing w:val="7"/>
          <w:w w:val="110"/>
        </w:rPr>
        <w:t> </w:t>
      </w:r>
      <w:r>
        <w:rPr>
          <w:w w:val="110"/>
        </w:rPr>
        <w:t>y</w:t>
      </w:r>
      <w:r>
        <w:rPr>
          <w:spacing w:val="6"/>
          <w:w w:val="110"/>
        </w:rPr>
        <w:t> </w:t>
      </w:r>
      <w:r>
        <w:rPr>
          <w:w w:val="110"/>
        </w:rPr>
        <w:t>tarifa,</w:t>
      </w:r>
      <w:r>
        <w:rPr>
          <w:spacing w:val="6"/>
          <w:w w:val="110"/>
        </w:rPr>
        <w:t> </w:t>
      </w:r>
      <w:r>
        <w:rPr>
          <w:w w:val="110"/>
        </w:rPr>
        <w:t>VII</w:t>
      </w:r>
      <w:r>
        <w:rPr>
          <w:spacing w:val="6"/>
          <w:w w:val="110"/>
        </w:rPr>
        <w:t> </w:t>
      </w:r>
      <w:r>
        <w:rPr>
          <w:w w:val="110"/>
        </w:rPr>
        <w:t>y</w:t>
      </w:r>
      <w:r>
        <w:rPr>
          <w:spacing w:val="6"/>
          <w:w w:val="110"/>
        </w:rPr>
        <w:t> </w:t>
      </w:r>
      <w:r>
        <w:rPr>
          <w:w w:val="110"/>
        </w:rPr>
        <w:t>VIII</w:t>
      </w:r>
      <w:r>
        <w:rPr>
          <w:spacing w:val="5"/>
          <w:w w:val="110"/>
        </w:rPr>
        <w:t> </w:t>
      </w:r>
      <w:r>
        <w:rPr>
          <w:w w:val="110"/>
        </w:rPr>
        <w:t>en</w:t>
      </w:r>
      <w:r>
        <w:rPr>
          <w:spacing w:val="7"/>
          <w:w w:val="110"/>
        </w:rPr>
        <w:t> </w:t>
      </w:r>
      <w:r>
        <w:rPr>
          <w:w w:val="110"/>
        </w:rPr>
        <w:t>sus</w:t>
      </w:r>
      <w:r>
        <w:rPr>
          <w:spacing w:val="6"/>
          <w:w w:val="110"/>
        </w:rPr>
        <w:t> </w:t>
      </w:r>
      <w:r>
        <w:rPr>
          <w:w w:val="110"/>
        </w:rPr>
        <w:t>tarifas,</w:t>
      </w:r>
      <w:r>
        <w:rPr>
          <w:spacing w:val="6"/>
          <w:w w:val="110"/>
        </w:rPr>
        <w:t> </w:t>
      </w:r>
      <w:r>
        <w:rPr>
          <w:w w:val="110"/>
        </w:rPr>
        <w:t>IX</w:t>
      </w:r>
      <w:r>
        <w:rPr>
          <w:spacing w:val="6"/>
          <w:w w:val="110"/>
        </w:rPr>
        <w:t> </w:t>
      </w:r>
      <w:r>
        <w:rPr>
          <w:w w:val="110"/>
        </w:rPr>
        <w:t>inciso</w:t>
      </w:r>
    </w:p>
    <w:p>
      <w:pPr>
        <w:pStyle w:val="BodyText"/>
        <w:spacing w:line="247" w:lineRule="auto"/>
        <w:ind w:right="1031"/>
        <w:jc w:val="both"/>
      </w:pPr>
      <w:r>
        <w:rPr>
          <w:w w:val="110"/>
        </w:rPr>
        <w:t>B) en su tarifa, XI y XII en sus tarifas, XIII incisos B) y D) en sus tarifas, y XIV incisos A), B), C), D), E), F) y H) en sus tarifas; 97 A fracciones I en texto, II a IX en sus tarifas, X inciso A) en su tarifa y B) en su texto y tarifa, XI a XIII en sus tarifas, XIV inciso A) en su tarifa y B) en su texto  y tarifa, y XV a XX en sus tarifas;  97 B en su párrafo primero, fracciones I a III en sus tarifas,    IV inciso A) en sus tarifas, B) y C) en su texto y tarifas, D) a H) en sus tarifas, V en su primer párrafo, inciso A) en sus tarifas, B) en su texto y tarifas, C) a E) en sus tarifas, VI inciso  A) en  sus tarifas, B) en su texto y tarifas, C) a E) en sus tarifas, VII a X en sus tarifas, XI inciso A) numerales </w:t>
      </w:r>
      <w:r>
        <w:rPr>
          <w:w w:val="115"/>
        </w:rPr>
        <w:t>1 </w:t>
      </w:r>
      <w:r>
        <w:rPr>
          <w:w w:val="110"/>
        </w:rPr>
        <w:t>y 2 en sus  tarifas, 3 y  4 en sus textos y tarifas, 5 en su tarifa y  6 en su texto y    tarifa, y XII en su tarifa, XIV a XVI en sus tarifas; 98 en su tarifa; 99 en su tarifa; 100 en su  tarifa; </w:t>
      </w:r>
      <w:r>
        <w:rPr>
          <w:w w:val="115"/>
        </w:rPr>
        <w:t>101 </w:t>
      </w:r>
      <w:r>
        <w:rPr>
          <w:w w:val="110"/>
        </w:rPr>
        <w:t>en su tarifa; 102 en su tarifa; 102 Bis en su tarifa; 103 fracción I en su tarifa; 107        en su párrafo primero; 109 en la cuota fija y factor de aplicación de su tarifa; </w:t>
      </w:r>
      <w:r>
        <w:rPr>
          <w:w w:val="115"/>
        </w:rPr>
        <w:t>115 </w:t>
      </w:r>
      <w:r>
        <w:rPr>
          <w:w w:val="110"/>
        </w:rPr>
        <w:t>párrafos primero en la cuota fija y factor de aplicación de la tarifa y párrafo sexto que pasa a ser cuarto; </w:t>
      </w:r>
      <w:r>
        <w:rPr>
          <w:w w:val="115"/>
        </w:rPr>
        <w:t>116 </w:t>
      </w:r>
      <w:r>
        <w:rPr>
          <w:w w:val="110"/>
        </w:rPr>
        <w:t>en su párrafo segundo; </w:t>
      </w:r>
      <w:r>
        <w:rPr>
          <w:w w:val="115"/>
        </w:rPr>
        <w:t>119 </w:t>
      </w:r>
      <w:r>
        <w:rPr>
          <w:w w:val="110"/>
        </w:rPr>
        <w:t>fracción I en sus  tarifas y cuotas; 120; </w:t>
      </w:r>
      <w:r>
        <w:rPr>
          <w:w w:val="115"/>
        </w:rPr>
        <w:t>121 </w:t>
      </w:r>
      <w:r>
        <w:rPr>
          <w:w w:val="110"/>
        </w:rPr>
        <w:t>en sus fracciones I,      II y III en  sus tarifas, IV en su texto y tarifa, V en sus tarifas y VI en su texto y tarifa; 126; 129    en sus fracciones II, V y X; 130 fracciones I inciso A) en  su tarifa, inciso B) en su párrafo   primero y tarifa, II inciso A) en su tarifa, inciso B) en su párrafo primero y tarifa, y último párrafo; 130 Bis en su párrafo segundo; 131; 135 en sus tarifas; 136 en sus tarifas; </w:t>
      </w:r>
      <w:r>
        <w:rPr>
          <w:w w:val="115"/>
        </w:rPr>
        <w:t>137 </w:t>
      </w:r>
      <w:r>
        <w:rPr>
          <w:w w:val="110"/>
        </w:rPr>
        <w:t>en sus tarifas; </w:t>
      </w:r>
      <w:r>
        <w:rPr>
          <w:w w:val="115"/>
        </w:rPr>
        <w:t>137 </w:t>
      </w:r>
      <w:r>
        <w:rPr>
          <w:w w:val="110"/>
        </w:rPr>
        <w:t>Bis en sus párrafos primero y  segundo; 138 en su párrafo primero y en su tarifa;    142 en su fracción XVII; 150 en su tarifa; </w:t>
      </w:r>
      <w:r>
        <w:rPr>
          <w:w w:val="115"/>
        </w:rPr>
        <w:t>151 </w:t>
      </w:r>
      <w:r>
        <w:rPr>
          <w:w w:val="110"/>
        </w:rPr>
        <w:t>en su tarifa; 154 en sus fracciones I en su texto y tarifa  y III en su texto; 157; 158 párrafos primero  en su proemio  y último; 159 fracciones  I en  su inciso G) en su texto y III en su inciso D) en su texto; </w:t>
      </w:r>
      <w:r>
        <w:rPr>
          <w:w w:val="115"/>
        </w:rPr>
        <w:t>171 </w:t>
      </w:r>
      <w:r>
        <w:rPr>
          <w:w w:val="110"/>
        </w:rPr>
        <w:t>en su fracción VII; 179 en su   fracción V; 182 en su fracción IV; 186; 192; 193 fracción I en su párrafo tercero; 195 fracción II  en su párrafo segundo; 196 en su fracción IV; 201; 216-E en sus tarifas; 216-F en su primer párrafo; 219 fracción I en su inciso C); 221; 222; 224; 225 Bis; 229; 230; 239; 258 fracción V;  285  en  su párrafo primero;  305  en  su segundo  párrafo;  316  en  su párrafo  primero;  </w:t>
      </w:r>
      <w:r>
        <w:rPr>
          <w:w w:val="115"/>
        </w:rPr>
        <w:t>317</w:t>
      </w:r>
      <w:r>
        <w:rPr>
          <w:spacing w:val="19"/>
          <w:w w:val="115"/>
        </w:rPr>
        <w:t> </w:t>
      </w:r>
      <w:r>
        <w:rPr>
          <w:w w:val="110"/>
        </w:rPr>
        <w:t>Bis;</w:t>
      </w:r>
    </w:p>
    <w:p>
      <w:pPr>
        <w:pStyle w:val="BodyText"/>
        <w:spacing w:line="247" w:lineRule="auto" w:before="11"/>
        <w:ind w:right="1032"/>
        <w:jc w:val="both"/>
      </w:pPr>
      <w:r>
        <w:rPr>
          <w:w w:val="115"/>
        </w:rPr>
        <w:t>318 en sus párrafos primero y segundo; 319 en su primer párrafo; 327-B en su párrafo primero; 329; 344 en su párrafo segundo; 363 en su fracción III; 376 en su párrafo tercero; 377; 378; 379; 380 en su párrafo quinto; 381 en su fracción III; 387; 390; 392; 401 en su párrafo primero; 407 en su fracción I; 410 en sus párrafos primero y último; 411 en sus párrafos</w:t>
      </w:r>
      <w:r>
        <w:rPr>
          <w:spacing w:val="-14"/>
          <w:w w:val="115"/>
        </w:rPr>
        <w:t> </w:t>
      </w:r>
      <w:r>
        <w:rPr>
          <w:w w:val="115"/>
        </w:rPr>
        <w:t>primero</w:t>
      </w:r>
      <w:r>
        <w:rPr>
          <w:spacing w:val="-11"/>
          <w:w w:val="115"/>
        </w:rPr>
        <w:t> </w:t>
      </w:r>
      <w:r>
        <w:rPr>
          <w:w w:val="115"/>
        </w:rPr>
        <w:t>y</w:t>
      </w:r>
      <w:r>
        <w:rPr>
          <w:spacing w:val="-13"/>
          <w:w w:val="115"/>
        </w:rPr>
        <w:t> </w:t>
      </w:r>
      <w:r>
        <w:rPr>
          <w:w w:val="115"/>
        </w:rPr>
        <w:t>segundo;</w:t>
      </w:r>
      <w:r>
        <w:rPr>
          <w:spacing w:val="-14"/>
          <w:w w:val="115"/>
        </w:rPr>
        <w:t> </w:t>
      </w:r>
      <w:r>
        <w:rPr>
          <w:w w:val="115"/>
        </w:rPr>
        <w:t>412;</w:t>
      </w:r>
      <w:r>
        <w:rPr>
          <w:spacing w:val="-12"/>
          <w:w w:val="115"/>
        </w:rPr>
        <w:t> </w:t>
      </w:r>
      <w:r>
        <w:rPr>
          <w:w w:val="115"/>
        </w:rPr>
        <w:t>413</w:t>
      </w:r>
      <w:r>
        <w:rPr>
          <w:spacing w:val="-12"/>
          <w:w w:val="115"/>
        </w:rPr>
        <w:t> </w:t>
      </w:r>
      <w:r>
        <w:rPr>
          <w:w w:val="115"/>
        </w:rPr>
        <w:t>en</w:t>
      </w:r>
      <w:r>
        <w:rPr>
          <w:spacing w:val="-11"/>
          <w:w w:val="115"/>
        </w:rPr>
        <w:t> </w:t>
      </w:r>
      <w:r>
        <w:rPr>
          <w:w w:val="115"/>
        </w:rPr>
        <w:t>su</w:t>
      </w:r>
      <w:r>
        <w:rPr>
          <w:spacing w:val="-14"/>
          <w:w w:val="115"/>
        </w:rPr>
        <w:t> </w:t>
      </w:r>
      <w:r>
        <w:rPr>
          <w:w w:val="115"/>
        </w:rPr>
        <w:t>párrafo</w:t>
      </w:r>
      <w:r>
        <w:rPr>
          <w:spacing w:val="-12"/>
          <w:w w:val="115"/>
        </w:rPr>
        <w:t> </w:t>
      </w:r>
      <w:r>
        <w:rPr>
          <w:w w:val="115"/>
        </w:rPr>
        <w:t>primero;</w:t>
      </w:r>
      <w:r>
        <w:rPr>
          <w:spacing w:val="-12"/>
          <w:w w:val="115"/>
        </w:rPr>
        <w:t> </w:t>
      </w:r>
      <w:r>
        <w:rPr>
          <w:w w:val="115"/>
        </w:rPr>
        <w:t>414;</w:t>
      </w:r>
      <w:r>
        <w:rPr>
          <w:spacing w:val="-14"/>
          <w:w w:val="115"/>
        </w:rPr>
        <w:t> </w:t>
      </w:r>
      <w:r>
        <w:rPr>
          <w:w w:val="115"/>
        </w:rPr>
        <w:t>415;</w:t>
      </w:r>
      <w:r>
        <w:rPr>
          <w:spacing w:val="-12"/>
          <w:w w:val="115"/>
        </w:rPr>
        <w:t> </w:t>
      </w:r>
      <w:r>
        <w:rPr>
          <w:w w:val="115"/>
        </w:rPr>
        <w:t>417</w:t>
      </w:r>
      <w:r>
        <w:rPr>
          <w:spacing w:val="-12"/>
          <w:w w:val="115"/>
        </w:rPr>
        <w:t> </w:t>
      </w:r>
      <w:r>
        <w:rPr>
          <w:w w:val="115"/>
        </w:rPr>
        <w:t>párrafos</w:t>
      </w:r>
      <w:r>
        <w:rPr>
          <w:spacing w:val="-13"/>
          <w:w w:val="115"/>
        </w:rPr>
        <w:t> </w:t>
      </w:r>
      <w:r>
        <w:rPr>
          <w:w w:val="115"/>
        </w:rPr>
        <w:t>primero</w:t>
      </w:r>
      <w:r>
        <w:rPr>
          <w:spacing w:val="-12"/>
          <w:w w:val="115"/>
        </w:rPr>
        <w:t> </w:t>
      </w:r>
      <w:r>
        <w:rPr>
          <w:w w:val="115"/>
        </w:rPr>
        <w:t>en su</w:t>
      </w:r>
      <w:r>
        <w:rPr>
          <w:spacing w:val="-4"/>
          <w:w w:val="115"/>
        </w:rPr>
        <w:t> </w:t>
      </w:r>
      <w:r>
        <w:rPr>
          <w:w w:val="115"/>
        </w:rPr>
        <w:t>proemio</w:t>
      </w:r>
      <w:r>
        <w:rPr>
          <w:spacing w:val="-2"/>
          <w:w w:val="115"/>
        </w:rPr>
        <w:t> </w:t>
      </w:r>
      <w:r>
        <w:rPr>
          <w:w w:val="115"/>
        </w:rPr>
        <w:t>y</w:t>
      </w:r>
      <w:r>
        <w:rPr>
          <w:spacing w:val="-3"/>
          <w:w w:val="115"/>
        </w:rPr>
        <w:t> </w:t>
      </w:r>
      <w:r>
        <w:rPr>
          <w:w w:val="115"/>
        </w:rPr>
        <w:t>segundo;</w:t>
      </w:r>
      <w:r>
        <w:rPr>
          <w:spacing w:val="-2"/>
          <w:w w:val="115"/>
        </w:rPr>
        <w:t> </w:t>
      </w:r>
      <w:r>
        <w:rPr>
          <w:w w:val="115"/>
        </w:rPr>
        <w:t>420;</w:t>
      </w:r>
      <w:r>
        <w:rPr>
          <w:spacing w:val="-2"/>
          <w:w w:val="115"/>
        </w:rPr>
        <w:t> </w:t>
      </w:r>
      <w:r>
        <w:rPr>
          <w:w w:val="115"/>
        </w:rPr>
        <w:t>425</w:t>
      </w:r>
      <w:r>
        <w:rPr>
          <w:spacing w:val="-3"/>
          <w:w w:val="115"/>
        </w:rPr>
        <w:t> </w:t>
      </w:r>
      <w:r>
        <w:rPr>
          <w:w w:val="115"/>
        </w:rPr>
        <w:t>en</w:t>
      </w:r>
      <w:r>
        <w:rPr>
          <w:spacing w:val="-2"/>
          <w:w w:val="115"/>
        </w:rPr>
        <w:t> </w:t>
      </w:r>
      <w:r>
        <w:rPr>
          <w:w w:val="115"/>
        </w:rPr>
        <w:t>su</w:t>
      </w:r>
      <w:r>
        <w:rPr>
          <w:spacing w:val="-4"/>
          <w:w w:val="115"/>
        </w:rPr>
        <w:t> </w:t>
      </w:r>
      <w:r>
        <w:rPr>
          <w:w w:val="115"/>
        </w:rPr>
        <w:t>párrafo</w:t>
      </w:r>
      <w:r>
        <w:rPr>
          <w:spacing w:val="-2"/>
          <w:w w:val="115"/>
        </w:rPr>
        <w:t> </w:t>
      </w:r>
      <w:r>
        <w:rPr>
          <w:w w:val="115"/>
        </w:rPr>
        <w:t>primero</w:t>
      </w:r>
      <w:r>
        <w:rPr>
          <w:spacing w:val="-2"/>
          <w:w w:val="115"/>
        </w:rPr>
        <w:t> </w:t>
      </w:r>
      <w:r>
        <w:rPr>
          <w:w w:val="115"/>
        </w:rPr>
        <w:t>y</w:t>
      </w:r>
      <w:r>
        <w:rPr>
          <w:spacing w:val="-2"/>
          <w:w w:val="115"/>
        </w:rPr>
        <w:t> </w:t>
      </w:r>
      <w:r>
        <w:rPr>
          <w:w w:val="115"/>
        </w:rPr>
        <w:t>en</w:t>
      </w:r>
      <w:r>
        <w:rPr>
          <w:spacing w:val="-3"/>
          <w:w w:val="115"/>
        </w:rPr>
        <w:t> </w:t>
      </w:r>
      <w:r>
        <w:rPr>
          <w:w w:val="115"/>
        </w:rPr>
        <w:t>su</w:t>
      </w:r>
      <w:r>
        <w:rPr>
          <w:spacing w:val="-4"/>
          <w:w w:val="115"/>
        </w:rPr>
        <w:t> </w:t>
      </w:r>
      <w:r>
        <w:rPr>
          <w:w w:val="115"/>
        </w:rPr>
        <w:t>fracción</w:t>
      </w:r>
      <w:r>
        <w:rPr>
          <w:spacing w:val="-2"/>
          <w:w w:val="115"/>
        </w:rPr>
        <w:t> </w:t>
      </w:r>
      <w:r>
        <w:rPr>
          <w:w w:val="115"/>
        </w:rPr>
        <w:t>I;</w:t>
      </w:r>
      <w:r>
        <w:rPr>
          <w:spacing w:val="-2"/>
          <w:w w:val="115"/>
        </w:rPr>
        <w:t> </w:t>
      </w:r>
      <w:r>
        <w:rPr>
          <w:w w:val="115"/>
        </w:rPr>
        <w:t>426;</w:t>
      </w:r>
      <w:r>
        <w:rPr>
          <w:spacing w:val="-4"/>
          <w:w w:val="115"/>
        </w:rPr>
        <w:t> </w:t>
      </w:r>
      <w:r>
        <w:rPr>
          <w:w w:val="115"/>
        </w:rPr>
        <w:t>427;</w:t>
      </w:r>
      <w:r>
        <w:rPr>
          <w:spacing w:val="-2"/>
          <w:w w:val="115"/>
        </w:rPr>
        <w:t> </w:t>
      </w:r>
      <w:r>
        <w:rPr>
          <w:w w:val="115"/>
        </w:rPr>
        <w:t>430</w:t>
      </w:r>
      <w:r>
        <w:rPr>
          <w:spacing w:val="-3"/>
          <w:w w:val="115"/>
        </w:rPr>
        <w:t> </w:t>
      </w:r>
      <w:r>
        <w:rPr>
          <w:w w:val="115"/>
        </w:rPr>
        <w:t>en</w:t>
      </w:r>
      <w:r>
        <w:rPr>
          <w:spacing w:val="-3"/>
          <w:w w:val="115"/>
        </w:rPr>
        <w:t> </w:t>
      </w:r>
      <w:r>
        <w:rPr>
          <w:w w:val="115"/>
        </w:rPr>
        <w:t>su párrafo</w:t>
      </w:r>
      <w:r>
        <w:rPr>
          <w:spacing w:val="-11"/>
          <w:w w:val="115"/>
        </w:rPr>
        <w:t> </w:t>
      </w:r>
      <w:r>
        <w:rPr>
          <w:w w:val="115"/>
        </w:rPr>
        <w:t>primero;</w:t>
      </w:r>
      <w:r>
        <w:rPr>
          <w:spacing w:val="-10"/>
          <w:w w:val="115"/>
        </w:rPr>
        <w:t> </w:t>
      </w:r>
      <w:r>
        <w:rPr>
          <w:w w:val="115"/>
        </w:rPr>
        <w:t>se</w:t>
      </w:r>
      <w:r>
        <w:rPr>
          <w:spacing w:val="-10"/>
          <w:w w:val="115"/>
        </w:rPr>
        <w:t> </w:t>
      </w:r>
      <w:r>
        <w:rPr>
          <w:w w:val="115"/>
        </w:rPr>
        <w:t>adicionan</w:t>
      </w:r>
      <w:r>
        <w:rPr>
          <w:spacing w:val="-10"/>
          <w:w w:val="115"/>
        </w:rPr>
        <w:t> </w:t>
      </w:r>
      <w:r>
        <w:rPr>
          <w:w w:val="115"/>
        </w:rPr>
        <w:t>a</w:t>
      </w:r>
      <w:r>
        <w:rPr>
          <w:spacing w:val="-10"/>
          <w:w w:val="115"/>
        </w:rPr>
        <w:t> </w:t>
      </w:r>
      <w:r>
        <w:rPr>
          <w:w w:val="115"/>
        </w:rPr>
        <w:t>los</w:t>
      </w:r>
      <w:r>
        <w:rPr>
          <w:spacing w:val="-12"/>
          <w:w w:val="115"/>
        </w:rPr>
        <w:t> </w:t>
      </w:r>
      <w:r>
        <w:rPr>
          <w:w w:val="115"/>
        </w:rPr>
        <w:t>artículos</w:t>
      </w:r>
      <w:r>
        <w:rPr>
          <w:spacing w:val="-10"/>
          <w:w w:val="115"/>
        </w:rPr>
        <w:t> </w:t>
      </w:r>
      <w:r>
        <w:rPr>
          <w:w w:val="115"/>
        </w:rPr>
        <w:t>3,</w:t>
      </w:r>
      <w:r>
        <w:rPr>
          <w:spacing w:val="-11"/>
          <w:w w:val="115"/>
        </w:rPr>
        <w:t> </w:t>
      </w:r>
      <w:r>
        <w:rPr>
          <w:w w:val="115"/>
        </w:rPr>
        <w:t>una</w:t>
      </w:r>
      <w:r>
        <w:rPr>
          <w:spacing w:val="-10"/>
          <w:w w:val="115"/>
        </w:rPr>
        <w:t> </w:t>
      </w:r>
      <w:r>
        <w:rPr>
          <w:w w:val="115"/>
        </w:rPr>
        <w:t>fracción</w:t>
      </w:r>
      <w:r>
        <w:rPr>
          <w:spacing w:val="-10"/>
          <w:w w:val="115"/>
        </w:rPr>
        <w:t> </w:t>
      </w:r>
      <w:r>
        <w:rPr>
          <w:w w:val="115"/>
        </w:rPr>
        <w:t>XXVIII-A;</w:t>
      </w:r>
      <w:r>
        <w:rPr>
          <w:spacing w:val="-10"/>
          <w:w w:val="115"/>
        </w:rPr>
        <w:t> </w:t>
      </w:r>
      <w:r>
        <w:rPr>
          <w:w w:val="115"/>
        </w:rPr>
        <w:t>21,</w:t>
      </w:r>
      <w:r>
        <w:rPr>
          <w:spacing w:val="-9"/>
          <w:w w:val="115"/>
        </w:rPr>
        <w:t> </w:t>
      </w:r>
      <w:r>
        <w:rPr>
          <w:w w:val="115"/>
        </w:rPr>
        <w:t>un</w:t>
      </w:r>
      <w:r>
        <w:rPr>
          <w:spacing w:val="-11"/>
          <w:w w:val="115"/>
        </w:rPr>
        <w:t> </w:t>
      </w:r>
      <w:r>
        <w:rPr>
          <w:w w:val="115"/>
        </w:rPr>
        <w:t>párrafo</w:t>
      </w:r>
      <w:r>
        <w:rPr>
          <w:spacing w:val="-11"/>
          <w:w w:val="115"/>
        </w:rPr>
        <w:t> </w:t>
      </w:r>
      <w:r>
        <w:rPr>
          <w:w w:val="115"/>
        </w:rPr>
        <w:t>segundo recorriéndose los subsecuentes; 23, un párrafo segundo recorriéndose los subsecuentes; 32, con</w:t>
      </w:r>
      <w:r>
        <w:rPr>
          <w:spacing w:val="-14"/>
          <w:w w:val="115"/>
        </w:rPr>
        <w:t> </w:t>
      </w:r>
      <w:r>
        <w:rPr>
          <w:w w:val="115"/>
        </w:rPr>
        <w:t>un</w:t>
      </w:r>
      <w:r>
        <w:rPr>
          <w:spacing w:val="-13"/>
          <w:w w:val="115"/>
        </w:rPr>
        <w:t> </w:t>
      </w:r>
      <w:r>
        <w:rPr>
          <w:w w:val="115"/>
        </w:rPr>
        <w:t>párrafo</w:t>
      </w:r>
      <w:r>
        <w:rPr>
          <w:spacing w:val="-13"/>
          <w:w w:val="115"/>
        </w:rPr>
        <w:t> </w:t>
      </w:r>
      <w:r>
        <w:rPr>
          <w:w w:val="115"/>
        </w:rPr>
        <w:t>cuarto,</w:t>
      </w:r>
      <w:r>
        <w:rPr>
          <w:spacing w:val="-13"/>
          <w:w w:val="115"/>
        </w:rPr>
        <w:t> </w:t>
      </w:r>
      <w:r>
        <w:rPr>
          <w:w w:val="115"/>
        </w:rPr>
        <w:t>recorriéndose</w:t>
      </w:r>
      <w:r>
        <w:rPr>
          <w:spacing w:val="-14"/>
          <w:w w:val="115"/>
        </w:rPr>
        <w:t> </w:t>
      </w:r>
      <w:r>
        <w:rPr>
          <w:w w:val="115"/>
        </w:rPr>
        <w:t>los</w:t>
      </w:r>
      <w:r>
        <w:rPr>
          <w:spacing w:val="-13"/>
          <w:w w:val="115"/>
        </w:rPr>
        <w:t> </w:t>
      </w:r>
      <w:r>
        <w:rPr>
          <w:w w:val="115"/>
        </w:rPr>
        <w:t>subsecuentes;</w:t>
      </w:r>
      <w:r>
        <w:rPr>
          <w:spacing w:val="-13"/>
          <w:w w:val="115"/>
        </w:rPr>
        <w:t> </w:t>
      </w:r>
      <w:r>
        <w:rPr>
          <w:w w:val="115"/>
        </w:rPr>
        <w:t>41,</w:t>
      </w:r>
      <w:r>
        <w:rPr>
          <w:spacing w:val="-13"/>
          <w:w w:val="115"/>
        </w:rPr>
        <w:t> </w:t>
      </w:r>
      <w:r>
        <w:rPr>
          <w:w w:val="115"/>
        </w:rPr>
        <w:t>una</w:t>
      </w:r>
      <w:r>
        <w:rPr>
          <w:spacing w:val="-14"/>
          <w:w w:val="115"/>
        </w:rPr>
        <w:t> </w:t>
      </w:r>
      <w:r>
        <w:rPr>
          <w:w w:val="115"/>
        </w:rPr>
        <w:t>fracción</w:t>
      </w:r>
      <w:r>
        <w:rPr>
          <w:spacing w:val="-13"/>
          <w:w w:val="115"/>
        </w:rPr>
        <w:t> </w:t>
      </w:r>
      <w:r>
        <w:rPr>
          <w:w w:val="115"/>
        </w:rPr>
        <w:t>XVII</w:t>
      </w:r>
      <w:r>
        <w:rPr>
          <w:spacing w:val="-13"/>
          <w:w w:val="115"/>
        </w:rPr>
        <w:t> </w:t>
      </w:r>
      <w:r>
        <w:rPr>
          <w:w w:val="115"/>
        </w:rPr>
        <w:t>recorriéndose</w:t>
      </w:r>
      <w:r>
        <w:rPr>
          <w:spacing w:val="-14"/>
          <w:w w:val="115"/>
        </w:rPr>
        <w:t> </w:t>
      </w:r>
      <w:r>
        <w:rPr>
          <w:w w:val="115"/>
        </w:rPr>
        <w:t>los subsecuentes; 44, un párrafo segundo recorriéndose los subsecuentes; 46, las fracciones VI y VII; 47, una fracción XIV y el penúltimo y último párrafos; 47 A; 47 B; 47 C; 47 D; </w:t>
      </w:r>
      <w:r>
        <w:rPr>
          <w:spacing w:val="2"/>
          <w:w w:val="115"/>
        </w:rPr>
        <w:t>47 </w:t>
      </w:r>
      <w:r>
        <w:rPr>
          <w:w w:val="115"/>
        </w:rPr>
        <w:t>E; 47</w:t>
      </w:r>
      <w:r>
        <w:rPr>
          <w:spacing w:val="-34"/>
          <w:w w:val="115"/>
        </w:rPr>
        <w:t> </w:t>
      </w:r>
      <w:r>
        <w:rPr>
          <w:w w:val="115"/>
        </w:rPr>
        <w:t>F;</w:t>
      </w:r>
    </w:p>
    <w:p>
      <w:pPr>
        <w:pStyle w:val="BodyText"/>
        <w:spacing w:line="247" w:lineRule="auto" w:before="8"/>
        <w:ind w:right="1031"/>
        <w:jc w:val="both"/>
      </w:pPr>
      <w:r>
        <w:rPr>
          <w:w w:val="115"/>
        </w:rPr>
        <w:t>47 G; 47 H; 48 fracción I, párrafo séptimo con los numerales del </w:t>
      </w:r>
      <w:r>
        <w:rPr>
          <w:w w:val="120"/>
        </w:rPr>
        <w:t>1 </w:t>
      </w:r>
      <w:r>
        <w:rPr>
          <w:w w:val="115"/>
        </w:rPr>
        <w:t>al 9, recorriéndose los subsecuentes párrafos y las fracciones XVI, XVII y XVIII; 48-A; 48-B; 64 Bis; 69 con una fracción</w:t>
      </w:r>
      <w:r>
        <w:rPr>
          <w:spacing w:val="-17"/>
          <w:w w:val="115"/>
        </w:rPr>
        <w:t> </w:t>
      </w:r>
      <w:r>
        <w:rPr>
          <w:w w:val="115"/>
        </w:rPr>
        <w:t>V;</w:t>
      </w:r>
      <w:r>
        <w:rPr>
          <w:spacing w:val="-16"/>
          <w:w w:val="115"/>
        </w:rPr>
        <w:t> </w:t>
      </w:r>
      <w:r>
        <w:rPr>
          <w:w w:val="115"/>
        </w:rPr>
        <w:t>91,</w:t>
      </w:r>
      <w:r>
        <w:rPr>
          <w:spacing w:val="-16"/>
          <w:w w:val="115"/>
        </w:rPr>
        <w:t> </w:t>
      </w:r>
      <w:r>
        <w:rPr>
          <w:w w:val="115"/>
        </w:rPr>
        <w:t>un</w:t>
      </w:r>
      <w:r>
        <w:rPr>
          <w:spacing w:val="-16"/>
          <w:w w:val="115"/>
        </w:rPr>
        <w:t> </w:t>
      </w:r>
      <w:r>
        <w:rPr>
          <w:w w:val="115"/>
        </w:rPr>
        <w:t>párrafo</w:t>
      </w:r>
      <w:r>
        <w:rPr>
          <w:spacing w:val="-16"/>
          <w:w w:val="115"/>
        </w:rPr>
        <w:t> </w:t>
      </w:r>
      <w:r>
        <w:rPr>
          <w:w w:val="115"/>
        </w:rPr>
        <w:t>último;</w:t>
      </w:r>
      <w:r>
        <w:rPr>
          <w:spacing w:val="-16"/>
          <w:w w:val="115"/>
        </w:rPr>
        <w:t> </w:t>
      </w:r>
      <w:r>
        <w:rPr>
          <w:w w:val="115"/>
        </w:rPr>
        <w:t>94</w:t>
      </w:r>
      <w:r>
        <w:rPr>
          <w:spacing w:val="-16"/>
          <w:w w:val="115"/>
        </w:rPr>
        <w:t> </w:t>
      </w:r>
      <w:r>
        <w:rPr>
          <w:w w:val="115"/>
        </w:rPr>
        <w:t>fracción</w:t>
      </w:r>
      <w:r>
        <w:rPr>
          <w:spacing w:val="-16"/>
          <w:w w:val="115"/>
        </w:rPr>
        <w:t> </w:t>
      </w:r>
      <w:r>
        <w:rPr>
          <w:w w:val="115"/>
        </w:rPr>
        <w:t>III,</w:t>
      </w:r>
      <w:r>
        <w:rPr>
          <w:spacing w:val="-16"/>
          <w:w w:val="115"/>
        </w:rPr>
        <w:t> </w:t>
      </w:r>
      <w:r>
        <w:rPr>
          <w:w w:val="115"/>
        </w:rPr>
        <w:t>un</w:t>
      </w:r>
      <w:r>
        <w:rPr>
          <w:spacing w:val="-16"/>
          <w:w w:val="115"/>
        </w:rPr>
        <w:t> </w:t>
      </w:r>
      <w:r>
        <w:rPr>
          <w:w w:val="115"/>
        </w:rPr>
        <w:t>párrafo</w:t>
      </w:r>
      <w:r>
        <w:rPr>
          <w:spacing w:val="-16"/>
          <w:w w:val="115"/>
        </w:rPr>
        <w:t> </w:t>
      </w:r>
      <w:r>
        <w:rPr>
          <w:w w:val="115"/>
        </w:rPr>
        <w:t>tercero;</w:t>
      </w:r>
      <w:r>
        <w:rPr>
          <w:spacing w:val="-15"/>
          <w:w w:val="115"/>
        </w:rPr>
        <w:t> </w:t>
      </w:r>
      <w:r>
        <w:rPr>
          <w:w w:val="115"/>
        </w:rPr>
        <w:t>97</w:t>
      </w:r>
      <w:r>
        <w:rPr>
          <w:spacing w:val="-16"/>
          <w:w w:val="115"/>
        </w:rPr>
        <w:t> </w:t>
      </w:r>
      <w:r>
        <w:rPr>
          <w:w w:val="115"/>
        </w:rPr>
        <w:t>A,</w:t>
      </w:r>
      <w:r>
        <w:rPr>
          <w:spacing w:val="-17"/>
          <w:w w:val="115"/>
        </w:rPr>
        <w:t> </w:t>
      </w:r>
      <w:r>
        <w:rPr>
          <w:w w:val="115"/>
        </w:rPr>
        <w:t>una</w:t>
      </w:r>
      <w:r>
        <w:rPr>
          <w:spacing w:val="-16"/>
          <w:w w:val="115"/>
        </w:rPr>
        <w:t> </w:t>
      </w:r>
      <w:r>
        <w:rPr>
          <w:w w:val="115"/>
        </w:rPr>
        <w:t>fracción</w:t>
      </w:r>
      <w:r>
        <w:rPr>
          <w:spacing w:val="-16"/>
          <w:w w:val="115"/>
        </w:rPr>
        <w:t> </w:t>
      </w:r>
      <w:r>
        <w:rPr>
          <w:w w:val="115"/>
        </w:rPr>
        <w:t>XXI;</w:t>
      </w:r>
      <w:r>
        <w:rPr>
          <w:spacing w:val="-16"/>
          <w:w w:val="115"/>
        </w:rPr>
        <w:t> </w:t>
      </w:r>
      <w:r>
        <w:rPr>
          <w:w w:val="115"/>
        </w:rPr>
        <w:t>97 B</w:t>
      </w:r>
      <w:r>
        <w:rPr>
          <w:spacing w:val="-9"/>
          <w:w w:val="115"/>
        </w:rPr>
        <w:t> </w:t>
      </w:r>
      <w:r>
        <w:rPr>
          <w:w w:val="115"/>
        </w:rPr>
        <w:t>fracción</w:t>
      </w:r>
      <w:r>
        <w:rPr>
          <w:spacing w:val="-6"/>
          <w:w w:val="115"/>
        </w:rPr>
        <w:t> </w:t>
      </w:r>
      <w:r>
        <w:rPr>
          <w:w w:val="115"/>
        </w:rPr>
        <w:t>XI</w:t>
      </w:r>
      <w:r>
        <w:rPr>
          <w:spacing w:val="-8"/>
          <w:w w:val="115"/>
        </w:rPr>
        <w:t> </w:t>
      </w:r>
      <w:r>
        <w:rPr>
          <w:w w:val="115"/>
        </w:rPr>
        <w:t>inciso</w:t>
      </w:r>
      <w:r>
        <w:rPr>
          <w:spacing w:val="-6"/>
          <w:w w:val="115"/>
        </w:rPr>
        <w:t> </w:t>
      </w:r>
      <w:r>
        <w:rPr>
          <w:w w:val="115"/>
        </w:rPr>
        <w:t>A),</w:t>
      </w:r>
      <w:r>
        <w:rPr>
          <w:spacing w:val="-5"/>
          <w:w w:val="115"/>
        </w:rPr>
        <w:t> </w:t>
      </w:r>
      <w:r>
        <w:rPr>
          <w:w w:val="115"/>
        </w:rPr>
        <w:t>un</w:t>
      </w:r>
      <w:r>
        <w:rPr>
          <w:spacing w:val="-7"/>
          <w:w w:val="115"/>
        </w:rPr>
        <w:t> </w:t>
      </w:r>
      <w:r>
        <w:rPr>
          <w:w w:val="115"/>
        </w:rPr>
        <w:t>numeral</w:t>
      </w:r>
      <w:r>
        <w:rPr>
          <w:spacing w:val="-7"/>
          <w:w w:val="115"/>
        </w:rPr>
        <w:t> </w:t>
      </w:r>
      <w:r>
        <w:rPr>
          <w:w w:val="115"/>
        </w:rPr>
        <w:t>7;</w:t>
      </w:r>
      <w:r>
        <w:rPr>
          <w:spacing w:val="-5"/>
          <w:w w:val="115"/>
        </w:rPr>
        <w:t> </w:t>
      </w:r>
      <w:r>
        <w:rPr>
          <w:w w:val="115"/>
        </w:rPr>
        <w:t>115,</w:t>
      </w:r>
      <w:r>
        <w:rPr>
          <w:spacing w:val="-8"/>
          <w:w w:val="115"/>
        </w:rPr>
        <w:t> </w:t>
      </w:r>
      <w:r>
        <w:rPr>
          <w:w w:val="115"/>
        </w:rPr>
        <w:t>un</w:t>
      </w:r>
      <w:r>
        <w:rPr>
          <w:spacing w:val="-6"/>
          <w:w w:val="115"/>
        </w:rPr>
        <w:t> </w:t>
      </w:r>
      <w:r>
        <w:rPr>
          <w:w w:val="115"/>
        </w:rPr>
        <w:t>párrafo</w:t>
      </w:r>
      <w:r>
        <w:rPr>
          <w:spacing w:val="-8"/>
          <w:w w:val="115"/>
        </w:rPr>
        <w:t> </w:t>
      </w:r>
      <w:r>
        <w:rPr>
          <w:w w:val="115"/>
        </w:rPr>
        <w:t>último;</w:t>
      </w:r>
      <w:r>
        <w:rPr>
          <w:spacing w:val="-8"/>
          <w:w w:val="115"/>
        </w:rPr>
        <w:t> </w:t>
      </w:r>
      <w:r>
        <w:rPr>
          <w:w w:val="115"/>
        </w:rPr>
        <w:t>172,</w:t>
      </w:r>
      <w:r>
        <w:rPr>
          <w:spacing w:val="-7"/>
          <w:w w:val="115"/>
        </w:rPr>
        <w:t> </w:t>
      </w:r>
      <w:r>
        <w:rPr>
          <w:w w:val="115"/>
        </w:rPr>
        <w:t>un</w:t>
      </w:r>
      <w:r>
        <w:rPr>
          <w:spacing w:val="-6"/>
          <w:w w:val="115"/>
        </w:rPr>
        <w:t> </w:t>
      </w:r>
      <w:r>
        <w:rPr>
          <w:w w:val="115"/>
        </w:rPr>
        <w:t>párrafo</w:t>
      </w:r>
      <w:r>
        <w:rPr>
          <w:spacing w:val="-8"/>
          <w:w w:val="115"/>
        </w:rPr>
        <w:t> </w:t>
      </w:r>
      <w:r>
        <w:rPr>
          <w:w w:val="115"/>
        </w:rPr>
        <w:t>último;</w:t>
      </w:r>
      <w:r>
        <w:rPr>
          <w:spacing w:val="-8"/>
          <w:w w:val="115"/>
        </w:rPr>
        <w:t> </w:t>
      </w:r>
      <w:r>
        <w:rPr>
          <w:w w:val="115"/>
        </w:rPr>
        <w:t>182,</w:t>
      </w:r>
      <w:r>
        <w:rPr>
          <w:spacing w:val="-6"/>
          <w:w w:val="115"/>
        </w:rPr>
        <w:t> </w:t>
      </w:r>
      <w:r>
        <w:rPr>
          <w:w w:val="115"/>
        </w:rPr>
        <w:t>una fracción VIII; al Título Sexto, un Capítulo Tercero denominado “De las Aportaciones por Servicios Ambientales” con los artículos 216 I; 216 J; 216 K; 216 L; 216 M; 216 N; 216 Ñ y 216 O;</w:t>
      </w:r>
      <w:r>
        <w:rPr>
          <w:spacing w:val="-11"/>
          <w:w w:val="115"/>
        </w:rPr>
        <w:t> </w:t>
      </w:r>
      <w:r>
        <w:rPr>
          <w:w w:val="115"/>
        </w:rPr>
        <w:t>219</w:t>
      </w:r>
      <w:r>
        <w:rPr>
          <w:spacing w:val="-11"/>
          <w:w w:val="115"/>
        </w:rPr>
        <w:t> </w:t>
      </w:r>
      <w:r>
        <w:rPr>
          <w:w w:val="115"/>
        </w:rPr>
        <w:t>fracción</w:t>
      </w:r>
      <w:r>
        <w:rPr>
          <w:spacing w:val="-9"/>
          <w:w w:val="115"/>
        </w:rPr>
        <w:t> </w:t>
      </w:r>
      <w:r>
        <w:rPr>
          <w:w w:val="115"/>
        </w:rPr>
        <w:t>I,</w:t>
      </w:r>
      <w:r>
        <w:rPr>
          <w:spacing w:val="-11"/>
          <w:w w:val="115"/>
        </w:rPr>
        <w:t> </w:t>
      </w:r>
      <w:r>
        <w:rPr>
          <w:w w:val="115"/>
        </w:rPr>
        <w:t>con</w:t>
      </w:r>
      <w:r>
        <w:rPr>
          <w:spacing w:val="-11"/>
          <w:w w:val="115"/>
        </w:rPr>
        <w:t> </w:t>
      </w:r>
      <w:r>
        <w:rPr>
          <w:w w:val="115"/>
        </w:rPr>
        <w:t>un</w:t>
      </w:r>
      <w:r>
        <w:rPr>
          <w:spacing w:val="-10"/>
          <w:w w:val="115"/>
        </w:rPr>
        <w:t> </w:t>
      </w:r>
      <w:r>
        <w:rPr>
          <w:w w:val="115"/>
        </w:rPr>
        <w:t>inciso</w:t>
      </w:r>
      <w:r>
        <w:rPr>
          <w:spacing w:val="-11"/>
          <w:w w:val="115"/>
        </w:rPr>
        <w:t> </w:t>
      </w:r>
      <w:r>
        <w:rPr>
          <w:w w:val="115"/>
        </w:rPr>
        <w:t>H);</w:t>
      </w:r>
      <w:r>
        <w:rPr>
          <w:spacing w:val="-10"/>
          <w:w w:val="115"/>
        </w:rPr>
        <w:t> </w:t>
      </w:r>
      <w:r>
        <w:rPr>
          <w:w w:val="115"/>
        </w:rPr>
        <w:t>228</w:t>
      </w:r>
      <w:r>
        <w:rPr>
          <w:spacing w:val="-11"/>
          <w:w w:val="115"/>
        </w:rPr>
        <w:t> </w:t>
      </w:r>
      <w:r>
        <w:rPr>
          <w:w w:val="115"/>
        </w:rPr>
        <w:t>una</w:t>
      </w:r>
      <w:r>
        <w:rPr>
          <w:spacing w:val="-11"/>
          <w:w w:val="115"/>
        </w:rPr>
        <w:t> </w:t>
      </w:r>
      <w:r>
        <w:rPr>
          <w:w w:val="115"/>
        </w:rPr>
        <w:t>fracción</w:t>
      </w:r>
      <w:r>
        <w:rPr>
          <w:spacing w:val="-10"/>
          <w:w w:val="115"/>
        </w:rPr>
        <w:t> </w:t>
      </w:r>
      <w:r>
        <w:rPr>
          <w:w w:val="115"/>
        </w:rPr>
        <w:t>VIII;</w:t>
      </w:r>
      <w:r>
        <w:rPr>
          <w:spacing w:val="-11"/>
          <w:w w:val="115"/>
        </w:rPr>
        <w:t> </w:t>
      </w:r>
      <w:r>
        <w:rPr>
          <w:w w:val="115"/>
        </w:rPr>
        <w:t>264</w:t>
      </w:r>
      <w:r>
        <w:rPr>
          <w:spacing w:val="-11"/>
          <w:w w:val="115"/>
        </w:rPr>
        <w:t> </w:t>
      </w:r>
      <w:r>
        <w:rPr>
          <w:w w:val="115"/>
        </w:rPr>
        <w:t>fracción</w:t>
      </w:r>
      <w:r>
        <w:rPr>
          <w:spacing w:val="-10"/>
          <w:w w:val="115"/>
        </w:rPr>
        <w:t> </w:t>
      </w:r>
      <w:r>
        <w:rPr>
          <w:w w:val="115"/>
        </w:rPr>
        <w:t>IV,</w:t>
      </w:r>
      <w:r>
        <w:rPr>
          <w:spacing w:val="-11"/>
          <w:w w:val="115"/>
        </w:rPr>
        <w:t> </w:t>
      </w:r>
      <w:r>
        <w:rPr>
          <w:w w:val="115"/>
        </w:rPr>
        <w:t>un</w:t>
      </w:r>
      <w:r>
        <w:rPr>
          <w:spacing w:val="-11"/>
          <w:w w:val="115"/>
        </w:rPr>
        <w:t> </w:t>
      </w:r>
      <w:r>
        <w:rPr>
          <w:w w:val="115"/>
        </w:rPr>
        <w:t>párrafo</w:t>
      </w:r>
      <w:r>
        <w:rPr>
          <w:spacing w:val="-10"/>
          <w:w w:val="115"/>
        </w:rPr>
        <w:t> </w:t>
      </w:r>
      <w:r>
        <w:rPr>
          <w:w w:val="115"/>
        </w:rPr>
        <w:t>segundo recorriendo los subsecuentes; 271, los párrafos segundo y cuarto; 304 Bis; 317 Bis A; 327 E con un segundo párrafo recorriéndose el segundo para ser tercero; 361, una fracción XV; 362 Bis; y se derogan los artículos 54 en su párrafo séptimo; 92; </w:t>
      </w:r>
      <w:r>
        <w:rPr>
          <w:w w:val="120"/>
        </w:rPr>
        <w:t>112 </w:t>
      </w:r>
      <w:r>
        <w:rPr>
          <w:w w:val="115"/>
        </w:rPr>
        <w:t>en sus párrafos cuarto y quinto; </w:t>
      </w:r>
      <w:r>
        <w:rPr>
          <w:w w:val="120"/>
        </w:rPr>
        <w:t>114 </w:t>
      </w:r>
      <w:r>
        <w:rPr>
          <w:w w:val="115"/>
        </w:rPr>
        <w:t>fracción X los incisos F) y G) y su párrafo segundo; </w:t>
      </w:r>
      <w:r>
        <w:rPr>
          <w:w w:val="120"/>
        </w:rPr>
        <w:t>115 </w:t>
      </w:r>
      <w:r>
        <w:rPr>
          <w:w w:val="115"/>
        </w:rPr>
        <w:t>en sus párrafos cuarto y quinto;</w:t>
      </w:r>
      <w:r>
        <w:rPr>
          <w:spacing w:val="-4"/>
          <w:w w:val="115"/>
        </w:rPr>
        <w:t> </w:t>
      </w:r>
      <w:r>
        <w:rPr>
          <w:w w:val="115"/>
        </w:rPr>
        <w:t>154</w:t>
      </w:r>
      <w:r>
        <w:rPr>
          <w:spacing w:val="-6"/>
          <w:w w:val="115"/>
        </w:rPr>
        <w:t> </w:t>
      </w:r>
      <w:r>
        <w:rPr>
          <w:w w:val="115"/>
        </w:rPr>
        <w:t>en</w:t>
      </w:r>
      <w:r>
        <w:rPr>
          <w:spacing w:val="-5"/>
          <w:w w:val="115"/>
        </w:rPr>
        <w:t> </w:t>
      </w:r>
      <w:r>
        <w:rPr>
          <w:w w:val="115"/>
        </w:rPr>
        <w:t>su</w:t>
      </w:r>
      <w:r>
        <w:rPr>
          <w:spacing w:val="-5"/>
          <w:w w:val="115"/>
        </w:rPr>
        <w:t> </w:t>
      </w:r>
      <w:r>
        <w:rPr>
          <w:w w:val="115"/>
        </w:rPr>
        <w:t>fracción</w:t>
      </w:r>
      <w:r>
        <w:rPr>
          <w:spacing w:val="-4"/>
          <w:w w:val="115"/>
        </w:rPr>
        <w:t> </w:t>
      </w:r>
      <w:r>
        <w:rPr>
          <w:w w:val="115"/>
        </w:rPr>
        <w:t>II;</w:t>
      </w:r>
      <w:r>
        <w:rPr>
          <w:spacing w:val="-4"/>
          <w:w w:val="115"/>
        </w:rPr>
        <w:t> </w:t>
      </w:r>
      <w:r>
        <w:rPr>
          <w:w w:val="115"/>
        </w:rPr>
        <w:t>159</w:t>
      </w:r>
      <w:r>
        <w:rPr>
          <w:spacing w:val="-5"/>
          <w:w w:val="115"/>
        </w:rPr>
        <w:t> </w:t>
      </w:r>
      <w:r>
        <w:rPr>
          <w:w w:val="115"/>
        </w:rPr>
        <w:t>en</w:t>
      </w:r>
      <w:r>
        <w:rPr>
          <w:spacing w:val="-5"/>
          <w:w w:val="115"/>
        </w:rPr>
        <w:t> </w:t>
      </w:r>
      <w:r>
        <w:rPr>
          <w:w w:val="115"/>
        </w:rPr>
        <w:t>sus</w:t>
      </w:r>
      <w:r>
        <w:rPr>
          <w:spacing w:val="-5"/>
          <w:w w:val="115"/>
        </w:rPr>
        <w:t> </w:t>
      </w:r>
      <w:r>
        <w:rPr>
          <w:w w:val="115"/>
        </w:rPr>
        <w:t>párrafos</w:t>
      </w:r>
      <w:r>
        <w:rPr>
          <w:spacing w:val="-5"/>
          <w:w w:val="115"/>
        </w:rPr>
        <w:t> </w:t>
      </w:r>
      <w:r>
        <w:rPr>
          <w:w w:val="115"/>
        </w:rPr>
        <w:t>quinto</w:t>
      </w:r>
      <w:r>
        <w:rPr>
          <w:spacing w:val="-4"/>
          <w:w w:val="115"/>
        </w:rPr>
        <w:t> </w:t>
      </w:r>
      <w:r>
        <w:rPr>
          <w:w w:val="115"/>
        </w:rPr>
        <w:t>y</w:t>
      </w:r>
      <w:r>
        <w:rPr>
          <w:spacing w:val="-4"/>
          <w:w w:val="115"/>
        </w:rPr>
        <w:t> </w:t>
      </w:r>
      <w:r>
        <w:rPr>
          <w:w w:val="115"/>
        </w:rPr>
        <w:t>séptimo;</w:t>
      </w:r>
      <w:r>
        <w:rPr>
          <w:spacing w:val="-5"/>
          <w:w w:val="115"/>
        </w:rPr>
        <w:t> </w:t>
      </w:r>
      <w:r>
        <w:rPr>
          <w:w w:val="115"/>
        </w:rPr>
        <w:t>223;</w:t>
      </w:r>
      <w:r>
        <w:rPr>
          <w:spacing w:val="-4"/>
          <w:w w:val="115"/>
        </w:rPr>
        <w:t> </w:t>
      </w:r>
      <w:r>
        <w:rPr>
          <w:w w:val="115"/>
        </w:rPr>
        <w:t>425</w:t>
      </w:r>
      <w:r>
        <w:rPr>
          <w:spacing w:val="-4"/>
          <w:w w:val="115"/>
        </w:rPr>
        <w:t> </w:t>
      </w:r>
      <w:r>
        <w:rPr>
          <w:w w:val="115"/>
        </w:rPr>
        <w:t>en</w:t>
      </w:r>
      <w:r>
        <w:rPr>
          <w:spacing w:val="-5"/>
          <w:w w:val="115"/>
        </w:rPr>
        <w:t> </w:t>
      </w:r>
      <w:r>
        <w:rPr>
          <w:w w:val="115"/>
        </w:rPr>
        <w:t>su</w:t>
      </w:r>
      <w:r>
        <w:rPr>
          <w:spacing w:val="-4"/>
          <w:w w:val="115"/>
        </w:rPr>
        <w:t> </w:t>
      </w:r>
      <w:r>
        <w:rPr>
          <w:w w:val="115"/>
        </w:rPr>
        <w:t>fracción</w:t>
      </w:r>
      <w:r>
        <w:rPr>
          <w:spacing w:val="-4"/>
          <w:w w:val="115"/>
        </w:rPr>
        <w:t> </w:t>
      </w:r>
      <w:r>
        <w:rPr>
          <w:w w:val="115"/>
        </w:rPr>
        <w:t>IV</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65" name="image2.png"/>
            <wp:cNvGraphicFramePr>
              <a:graphicFrameLocks noChangeAspect="1"/>
            </wp:cNvGraphicFramePr>
            <a:graphic>
              <a:graphicData uri="http://schemas.openxmlformats.org/drawingml/2006/picture">
                <pic:pic>
                  <pic:nvPicPr>
                    <pic:cNvPr id="66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178"/>
      </w:pPr>
      <w:r>
        <w:rPr>
          <w:w w:val="110"/>
        </w:rPr>
        <w:t>y 429 en su fracción III del Código Financiero del Estado de México y Municipios. </w:t>
      </w:r>
      <w:hyperlink r:id="rId53">
        <w:r>
          <w:rPr>
            <w:color w:val="0000FF"/>
            <w:w w:val="110"/>
            <w:u w:val="single" w:color="0000FF"/>
          </w:rPr>
          <w:t>Publicado en</w:t>
        </w:r>
      </w:hyperlink>
      <w:r>
        <w:rPr>
          <w:color w:val="0000FF"/>
          <w:w w:val="110"/>
        </w:rPr>
        <w:t> </w:t>
      </w:r>
      <w:hyperlink r:id="rId53">
        <w:r>
          <w:rPr>
            <w:color w:val="0000FF"/>
            <w:w w:val="110"/>
            <w:u w:val="single" w:color="0000FF"/>
          </w:rPr>
          <w:t>la</w:t>
        </w:r>
        <w:r>
          <w:rPr>
            <w:color w:val="0000FF"/>
            <w:spacing w:val="5"/>
            <w:w w:val="110"/>
            <w:u w:val="single" w:color="0000FF"/>
          </w:rPr>
          <w:t> </w:t>
        </w:r>
        <w:r>
          <w:rPr>
            <w:color w:val="0000FF"/>
            <w:w w:val="110"/>
            <w:u w:val="single" w:color="0000FF"/>
          </w:rPr>
          <w:t>Gaceta</w:t>
        </w:r>
        <w:r>
          <w:rPr>
            <w:color w:val="0000FF"/>
            <w:spacing w:val="6"/>
            <w:w w:val="110"/>
            <w:u w:val="single" w:color="0000FF"/>
          </w:rPr>
          <w:t> </w:t>
        </w:r>
        <w:r>
          <w:rPr>
            <w:color w:val="0000FF"/>
            <w:w w:val="110"/>
            <w:u w:val="single" w:color="0000FF"/>
          </w:rPr>
          <w:t>del</w:t>
        </w:r>
        <w:r>
          <w:rPr>
            <w:color w:val="0000FF"/>
            <w:spacing w:val="5"/>
            <w:w w:val="110"/>
            <w:u w:val="single" w:color="0000FF"/>
          </w:rPr>
          <w:t> </w:t>
        </w:r>
        <w:r>
          <w:rPr>
            <w:color w:val="0000FF"/>
            <w:w w:val="110"/>
            <w:u w:val="single" w:color="0000FF"/>
          </w:rPr>
          <w:t>Gobierno</w:t>
        </w:r>
        <w:r>
          <w:rPr>
            <w:color w:val="0000FF"/>
            <w:spacing w:val="7"/>
            <w:w w:val="110"/>
            <w:u w:val="single" w:color="0000FF"/>
          </w:rPr>
          <w:t> </w:t>
        </w:r>
        <w:r>
          <w:rPr>
            <w:color w:val="0000FF"/>
            <w:w w:val="110"/>
            <w:u w:val="single" w:color="0000FF"/>
          </w:rPr>
          <w:t>el</w:t>
        </w:r>
        <w:r>
          <w:rPr>
            <w:color w:val="0000FF"/>
            <w:spacing w:val="5"/>
            <w:w w:val="110"/>
            <w:u w:val="single" w:color="0000FF"/>
          </w:rPr>
          <w:t> </w:t>
        </w:r>
        <w:r>
          <w:rPr>
            <w:color w:val="0000FF"/>
            <w:w w:val="110"/>
            <w:u w:val="single" w:color="0000FF"/>
          </w:rPr>
          <w:t>26</w:t>
        </w:r>
        <w:r>
          <w:rPr>
            <w:color w:val="0000FF"/>
            <w:spacing w:val="5"/>
            <w:w w:val="110"/>
            <w:u w:val="single" w:color="0000FF"/>
          </w:rPr>
          <w:t> </w:t>
        </w:r>
        <w:r>
          <w:rPr>
            <w:color w:val="0000FF"/>
            <w:w w:val="110"/>
            <w:u w:val="single" w:color="0000FF"/>
          </w:rPr>
          <w:t>de</w:t>
        </w:r>
        <w:r>
          <w:rPr>
            <w:color w:val="0000FF"/>
            <w:spacing w:val="4"/>
            <w:w w:val="110"/>
            <w:u w:val="single" w:color="0000FF"/>
          </w:rPr>
          <w:t> </w:t>
        </w:r>
        <w:r>
          <w:rPr>
            <w:color w:val="0000FF"/>
            <w:w w:val="110"/>
            <w:u w:val="single" w:color="0000FF"/>
          </w:rPr>
          <w:t>diciembre</w:t>
        </w:r>
        <w:r>
          <w:rPr>
            <w:color w:val="0000FF"/>
            <w:spacing w:val="5"/>
            <w:w w:val="110"/>
            <w:u w:val="single" w:color="0000FF"/>
          </w:rPr>
          <w:t> </w:t>
        </w:r>
        <w:r>
          <w:rPr>
            <w:color w:val="0000FF"/>
            <w:w w:val="110"/>
            <w:u w:val="single" w:color="0000FF"/>
          </w:rPr>
          <w:t>del</w:t>
        </w:r>
        <w:r>
          <w:rPr>
            <w:color w:val="0000FF"/>
            <w:spacing w:val="5"/>
            <w:w w:val="110"/>
            <w:u w:val="single" w:color="0000FF"/>
          </w:rPr>
          <w:t> </w:t>
        </w:r>
        <w:r>
          <w:rPr>
            <w:color w:val="0000FF"/>
            <w:w w:val="110"/>
            <w:u w:val="single" w:color="0000FF"/>
          </w:rPr>
          <w:t>2007</w:t>
        </w:r>
      </w:hyperlink>
      <w:r>
        <w:rPr>
          <w:w w:val="110"/>
        </w:rPr>
        <w:t>;</w:t>
      </w:r>
      <w:r>
        <w:rPr>
          <w:spacing w:val="7"/>
          <w:w w:val="110"/>
        </w:rPr>
        <w:t> </w:t>
      </w:r>
      <w:r>
        <w:rPr>
          <w:w w:val="110"/>
        </w:rPr>
        <w:t>entrando</w:t>
      </w:r>
      <w:r>
        <w:rPr>
          <w:spacing w:val="6"/>
          <w:w w:val="110"/>
        </w:rPr>
        <w:t> </w:t>
      </w:r>
      <w:r>
        <w:rPr>
          <w:w w:val="110"/>
        </w:rPr>
        <w:t>en</w:t>
      </w:r>
      <w:r>
        <w:rPr>
          <w:spacing w:val="7"/>
          <w:w w:val="110"/>
        </w:rPr>
        <w:t> </w:t>
      </w:r>
      <w:r>
        <w:rPr>
          <w:w w:val="110"/>
        </w:rPr>
        <w:t>vigor</w:t>
      </w:r>
      <w:r>
        <w:rPr>
          <w:spacing w:val="4"/>
          <w:w w:val="110"/>
        </w:rPr>
        <w:t> </w:t>
      </w:r>
      <w:r>
        <w:rPr>
          <w:w w:val="110"/>
        </w:rPr>
        <w:t>el</w:t>
      </w:r>
      <w:r>
        <w:rPr>
          <w:spacing w:val="6"/>
          <w:w w:val="110"/>
        </w:rPr>
        <w:t> </w:t>
      </w:r>
      <w:r>
        <w:rPr>
          <w:w w:val="115"/>
        </w:rPr>
        <w:t>1</w:t>
      </w:r>
      <w:r>
        <w:rPr>
          <w:spacing w:val="2"/>
          <w:w w:val="115"/>
        </w:rPr>
        <w:t> </w:t>
      </w:r>
      <w:r>
        <w:rPr>
          <w:w w:val="110"/>
        </w:rPr>
        <w:t>de</w:t>
      </w:r>
      <w:r>
        <w:rPr>
          <w:spacing w:val="5"/>
          <w:w w:val="110"/>
        </w:rPr>
        <w:t> </w:t>
      </w:r>
      <w:r>
        <w:rPr>
          <w:w w:val="110"/>
        </w:rPr>
        <w:t>enero</w:t>
      </w:r>
      <w:r>
        <w:rPr>
          <w:spacing w:val="6"/>
          <w:w w:val="110"/>
        </w:rPr>
        <w:t> </w:t>
      </w:r>
      <w:r>
        <w:rPr>
          <w:w w:val="110"/>
        </w:rPr>
        <w:t>de</w:t>
      </w:r>
      <w:r>
        <w:rPr>
          <w:spacing w:val="5"/>
          <w:w w:val="110"/>
        </w:rPr>
        <w:t> </w:t>
      </w:r>
      <w:r>
        <w:rPr>
          <w:w w:val="110"/>
        </w:rPr>
        <w:t>2008.</w:t>
      </w:r>
    </w:p>
    <w:p>
      <w:pPr>
        <w:pStyle w:val="BodyText"/>
        <w:spacing w:before="8"/>
        <w:ind w:left="0"/>
        <w:rPr>
          <w:sz w:val="11"/>
        </w:rPr>
      </w:pPr>
    </w:p>
    <w:p>
      <w:pPr>
        <w:pStyle w:val="BodyText"/>
        <w:spacing w:line="244" w:lineRule="auto" w:before="58"/>
        <w:ind w:right="1031"/>
        <w:jc w:val="both"/>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8"/>
          <w:w w:val="110"/>
        </w:rPr>
        <w:t> </w:t>
      </w:r>
      <w:r>
        <w:rPr>
          <w:rFonts w:ascii="TeX Gyre Bonum" w:hAnsi="TeX Gyre Bonum"/>
          <w:b/>
          <w:w w:val="110"/>
        </w:rPr>
        <w:t>123</w:t>
      </w:r>
      <w:r>
        <w:rPr>
          <w:rFonts w:ascii="TeX Gyre Bonum" w:hAnsi="TeX Gyre Bonum"/>
          <w:b/>
          <w:spacing w:val="-28"/>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PRIMERO.-</w:t>
      </w:r>
      <w:r>
        <w:rPr>
          <w:rFonts w:ascii="TeX Gyre Bonum" w:hAnsi="TeX Gyre Bonum"/>
          <w:b/>
          <w:spacing w:val="-29"/>
          <w:w w:val="110"/>
        </w:rPr>
        <w:t> </w:t>
      </w:r>
      <w:r>
        <w:rPr>
          <w:w w:val="110"/>
        </w:rPr>
        <w:t>Por</w:t>
      </w:r>
      <w:r>
        <w:rPr>
          <w:spacing w:val="-8"/>
          <w:w w:val="110"/>
        </w:rPr>
        <w:t> </w:t>
      </w:r>
      <w:r>
        <w:rPr>
          <w:w w:val="110"/>
        </w:rPr>
        <w:t>el</w:t>
      </w:r>
      <w:r>
        <w:rPr>
          <w:spacing w:val="-7"/>
          <w:w w:val="110"/>
        </w:rPr>
        <w:t> </w:t>
      </w:r>
      <w:r>
        <w:rPr>
          <w:w w:val="110"/>
        </w:rPr>
        <w:t>que</w:t>
      </w:r>
      <w:r>
        <w:rPr>
          <w:spacing w:val="-8"/>
          <w:w w:val="110"/>
        </w:rPr>
        <w:t> </w:t>
      </w:r>
      <w:r>
        <w:rPr>
          <w:w w:val="110"/>
        </w:rPr>
        <w:t>se</w:t>
      </w:r>
      <w:r>
        <w:rPr>
          <w:spacing w:val="-7"/>
          <w:w w:val="110"/>
        </w:rPr>
        <w:t> </w:t>
      </w:r>
      <w:r>
        <w:rPr>
          <w:w w:val="110"/>
        </w:rPr>
        <w:t>reforma</w:t>
      </w:r>
      <w:r>
        <w:rPr>
          <w:spacing w:val="-8"/>
          <w:w w:val="110"/>
        </w:rPr>
        <w:t> </w:t>
      </w:r>
      <w:r>
        <w:rPr>
          <w:w w:val="110"/>
        </w:rPr>
        <w:t>el</w:t>
      </w:r>
      <w:r>
        <w:rPr>
          <w:spacing w:val="-7"/>
          <w:w w:val="110"/>
        </w:rPr>
        <w:t> </w:t>
      </w:r>
      <w:r>
        <w:rPr>
          <w:w w:val="110"/>
        </w:rPr>
        <w:t>artículo</w:t>
      </w:r>
      <w:r>
        <w:rPr>
          <w:spacing w:val="-8"/>
          <w:w w:val="110"/>
        </w:rPr>
        <w:t> </w:t>
      </w:r>
      <w:r>
        <w:rPr>
          <w:w w:val="110"/>
        </w:rPr>
        <w:t>95 Bis y se adicionan los artículos 230 A; 230 B; 230 C; 230 D; 230 E y 230 F del  Código  Financiero del Estado de México y Municipios. </w:t>
      </w:r>
      <w:hyperlink r:id="rId54">
        <w:r>
          <w:rPr>
            <w:color w:val="0000FF"/>
            <w:w w:val="110"/>
            <w:u w:val="single" w:color="0000FF"/>
          </w:rPr>
          <w:t>Publicado en la Gaceta del Gobierno el 27 de</w:t>
        </w:r>
      </w:hyperlink>
      <w:r>
        <w:rPr>
          <w:color w:val="0000FF"/>
          <w:w w:val="110"/>
        </w:rPr>
        <w:t> </w:t>
      </w:r>
      <w:hyperlink r:id="rId54">
        <w:r>
          <w:rPr>
            <w:color w:val="0000FF"/>
            <w:w w:val="110"/>
            <w:u w:val="single" w:color="0000FF"/>
          </w:rPr>
          <w:t>marzo del 2008</w:t>
        </w:r>
      </w:hyperlink>
      <w:r>
        <w:rPr>
          <w:w w:val="110"/>
        </w:rPr>
        <w:t>; entrando en vigor a partir del día siguiente de su publicación, en el Periódico Oficial “Gaceta del</w:t>
      </w:r>
      <w:r>
        <w:rPr>
          <w:spacing w:val="32"/>
          <w:w w:val="110"/>
        </w:rPr>
        <w:t> </w:t>
      </w:r>
      <w:r>
        <w:rPr>
          <w:w w:val="110"/>
        </w:rPr>
        <w:t>Gobierno”.</w:t>
      </w:r>
    </w:p>
    <w:p>
      <w:pPr>
        <w:pStyle w:val="BodyText"/>
        <w:spacing w:line="242" w:lineRule="auto" w:before="184"/>
        <w:ind w:right="1031"/>
        <w:jc w:val="both"/>
      </w:pPr>
      <w:r>
        <w:rPr>
          <w:rFonts w:ascii="TeX Gyre Bonum" w:hAnsi="TeX Gyre Bonum"/>
          <w:b/>
          <w:w w:val="110"/>
        </w:rPr>
        <w:t>DECRETO NÚMERO 221.- </w:t>
      </w:r>
      <w:r>
        <w:rPr>
          <w:w w:val="110"/>
        </w:rPr>
        <w:t>Por el que se reforma el segundo párrafo del artículo 139, del Código Financiero del Estado de México y Municipios. </w:t>
      </w:r>
      <w:hyperlink r:id="rId55">
        <w:r>
          <w:rPr>
            <w:color w:val="0000FF"/>
            <w:w w:val="110"/>
            <w:u w:val="single" w:color="0000FF"/>
          </w:rPr>
          <w:t>Publicado en la Gaceta del Gobierno  el</w:t>
        </w:r>
      </w:hyperlink>
      <w:r>
        <w:rPr>
          <w:color w:val="0000FF"/>
          <w:w w:val="110"/>
        </w:rPr>
        <w:t>  </w:t>
      </w:r>
      <w:hyperlink r:id="rId55">
        <w:r>
          <w:rPr>
            <w:color w:val="0000FF"/>
            <w:w w:val="110"/>
            <w:u w:val="single" w:color="0000FF"/>
          </w:rPr>
          <w:t>12 de noviembre de 2008</w:t>
        </w:r>
      </w:hyperlink>
      <w:r>
        <w:rPr>
          <w:w w:val="110"/>
        </w:rPr>
        <w:t>; entrando en vigor al día siguiente de su publicación en el periódico oficial “Gaceta del</w:t>
      </w:r>
      <w:r>
        <w:rPr>
          <w:spacing w:val="31"/>
          <w:w w:val="110"/>
        </w:rPr>
        <w:t> </w:t>
      </w:r>
      <w:r>
        <w:rPr>
          <w:w w:val="110"/>
        </w:rPr>
        <w:t>Gobierno”.</w:t>
      </w:r>
    </w:p>
    <w:p>
      <w:pPr>
        <w:pStyle w:val="BodyText"/>
        <w:spacing w:line="247" w:lineRule="auto" w:before="191"/>
        <w:ind w:right="1030"/>
        <w:jc w:val="both"/>
      </w:pPr>
      <w:r>
        <w:rPr>
          <w:rFonts w:ascii="TeX Gyre Bonum" w:hAnsi="TeX Gyre Bonum"/>
          <w:b/>
          <w:w w:val="110"/>
        </w:rPr>
        <w:t>DECRETO NÚMERO 233.-</w:t>
      </w:r>
      <w:r>
        <w:rPr>
          <w:rFonts w:ascii="TeX Gyre Bonum" w:hAnsi="TeX Gyre Bonum"/>
          <w:b/>
          <w:spacing w:val="-45"/>
          <w:w w:val="110"/>
        </w:rPr>
        <w:t> </w:t>
      </w:r>
      <w:r>
        <w:rPr>
          <w:w w:val="110"/>
        </w:rPr>
        <w:t>Por el que se reforman los artículos 3, fracciones XIV, XVI y XL en sus incisos A), B), C), D), E) y F); 22, en sus fracciones I, II y III y en su párrafo segundo; 22 Bis, en su párrafo segundo; 23, en su párrafo tercero; 25; 26; 28; 29, párrafos tercero  y quinto, en   su inciso B) y en su párrafo sexto; 30, en sus párrafos segundo y tercero que pasa a ser párrafo quinto; 32, en sus párrafos cuarto y sexto; 36, fracciones II en su inciso B), IV en su inciso B) y    V en su inciso A); 41, en su fracción XV; 44, en sus párrafos primero y segundo; 47, en sus fracciones II y XII; 47 A, en su párrafo primero, en sus fracciones I, II, III, VIII, IX y X, y en su último párrafo; 47 B, en sus párrafos primero y tercero; 47 D, en su párrafo primero, fracción I, en sus incisos A), D) y E) en su párrafo segundo, fracción II en su inciso D) y, en su párrafo cuarto; 47 E, en su párrafo primero, en sus fracciones III y VII y, en su párrafo segundo; 47 F, fracción II, en su inciso B); 47 G, en su párrafo primero y en sus fracciones II, III, IV, V, VI y VII; 47 H, en sus fracciones II y III; 48, en su fracción XVII; 48 A; 48 B, fracción II, en sus incisos D) y E) y en el último párrafo de la fracción; 56, en sus párrafos segundo y tercero que pasa a ser cuarto, y en sus fracciones III, IX, XI, XII, XIII, XIV y XVI; 56 Bis, en su párrafo tercero y en la tabla de su párrafo cuarto; 58; 58 Bis, en su párrafo primero; 59, en su fracción  V;  61,  fracciones I, II, III y IV en sus tarifas; 63, fracción I en su párrafo segundo y en la tabla y, fracción II en sus tarifas; 65, fracción IV en su primer párrafo; 70, en sus párrafos segundo y tercero, que pasa a ser cuarto recorriéndose los subsecuentes; 70 Ter, en sus párrafos primero, segundo y quinto; 71, en su fracción III; 77, fracción I, inciso F), en su párrafo segundo, y  fracción II, en su párrafo cuarto; 79, fracción I,II, en su tarifa, IV y VIII en su tarifa y, en su párrafo último; 81, en su fracción V, y en su último párrafo; 83, en sus párrafos penúltimo y último; 88, en sus fracciones III y X; 89; 90, en los conceptos de sus fracciones I, II y III IV, en su tarifa, V, VI y X en sus conceptos; 91, en el concepto de la fracción VIII; 91 Bis, fracción I, incisos A), B), C), D) y E), en sus tarifas y fracción IX, inciso A), en su concepto; 93, en sus fracciones VI y VII, , VIII, inciso A), en sus tarifas y XIII; 95, en su párrafo primero, en la  fracción II, en su párrafo primero y en sus incisos B), párrafo segundo y D) último párrafo y, párrafo antepenúltimo del artículo; 97 B, fracción  IV, inciso G), numeral  2, subincisos c) y d),  en sus conceptos; 102 Bis, en  su concepto;  112,  en sus párrafos primero,  segundo  y tercero;  115 en su tarifa; 121; 128; 130, en sus  tarifas; 131, en  su tarifa; 154; 157, en  la tarifa de la  fracción I; 158, en su párrafo primero; 167, en su párrafo primero;  168,  en  sus  párrafos  primero y segundo; 169, en su fracción IV; 170, en sus fracciones II, V y X; 171,  en  sus  fracciones IX, XI y XVI; 172, en su párrafo tercero; 173; 175, en su párrafo primero; 182, en su fracción VII; 186; 191, en sus párrafos primero y segundo; 193, en su párrafo primero, en sus fracciones I, párrafos tercero y quinto, y II, párrafos quinto y sexto; 195, en su párrafo primero, en sus fracciones I, párrafos primero y tercero, II, III, párrafo segundo y IV; 196, en su párrafo primero y su fracción VI; 210,  en sus fracciones V y VI; 213, en su último párrafo; 216 B, en     sus tarifas; 216-D, en su tabla; 216  E,  en sus tarifas;  216  F; 216  I; 216 J; 216  K; 216  O;  221,  en sus párrafos décimo cuarto, décimo quinto  y décimo séptimo;  224, en su párrafo tercero;  230 E, en su párrafo segundo; 235; 253, en su fracción  IX; 254,  en  su fracción  XV;  287; 289, en</w:t>
      </w:r>
      <w:r>
        <w:rPr>
          <w:spacing w:val="23"/>
          <w:w w:val="110"/>
        </w:rPr>
        <w:t> </w:t>
      </w:r>
      <w:r>
        <w:rPr>
          <w:w w:val="110"/>
        </w:rPr>
        <w:t>sus</w:t>
      </w:r>
      <w:r>
        <w:rPr>
          <w:spacing w:val="24"/>
          <w:w w:val="110"/>
        </w:rPr>
        <w:t> </w:t>
      </w:r>
      <w:r>
        <w:rPr>
          <w:w w:val="110"/>
        </w:rPr>
        <w:t>párrafos</w:t>
      </w:r>
      <w:r>
        <w:rPr>
          <w:spacing w:val="24"/>
          <w:w w:val="110"/>
        </w:rPr>
        <w:t> </w:t>
      </w:r>
      <w:r>
        <w:rPr>
          <w:w w:val="110"/>
        </w:rPr>
        <w:t>primero,</w:t>
      </w:r>
      <w:r>
        <w:rPr>
          <w:spacing w:val="25"/>
          <w:w w:val="110"/>
        </w:rPr>
        <w:t> </w:t>
      </w:r>
      <w:r>
        <w:rPr>
          <w:w w:val="110"/>
        </w:rPr>
        <w:t>tercero</w:t>
      </w:r>
      <w:r>
        <w:rPr>
          <w:spacing w:val="23"/>
          <w:w w:val="110"/>
        </w:rPr>
        <w:t> </w:t>
      </w:r>
      <w:r>
        <w:rPr>
          <w:w w:val="110"/>
        </w:rPr>
        <w:t>y</w:t>
      </w:r>
      <w:r>
        <w:rPr>
          <w:spacing w:val="25"/>
          <w:w w:val="110"/>
        </w:rPr>
        <w:t> </w:t>
      </w:r>
      <w:r>
        <w:rPr>
          <w:w w:val="110"/>
        </w:rPr>
        <w:t>quinto;</w:t>
      </w:r>
      <w:r>
        <w:rPr>
          <w:spacing w:val="23"/>
          <w:w w:val="110"/>
        </w:rPr>
        <w:t> </w:t>
      </w:r>
      <w:r>
        <w:rPr>
          <w:w w:val="110"/>
        </w:rPr>
        <w:t>292,</w:t>
      </w:r>
      <w:r>
        <w:rPr>
          <w:spacing w:val="23"/>
          <w:w w:val="110"/>
        </w:rPr>
        <w:t> </w:t>
      </w:r>
      <w:r>
        <w:rPr>
          <w:w w:val="110"/>
        </w:rPr>
        <w:t>en</w:t>
      </w:r>
      <w:r>
        <w:rPr>
          <w:spacing w:val="24"/>
          <w:w w:val="110"/>
        </w:rPr>
        <w:t> </w:t>
      </w:r>
      <w:r>
        <w:rPr>
          <w:w w:val="110"/>
        </w:rPr>
        <w:t>su</w:t>
      </w:r>
      <w:r>
        <w:rPr>
          <w:spacing w:val="23"/>
          <w:w w:val="110"/>
        </w:rPr>
        <w:t> </w:t>
      </w:r>
      <w:r>
        <w:rPr>
          <w:w w:val="110"/>
        </w:rPr>
        <w:t>fracción</w:t>
      </w:r>
      <w:r>
        <w:rPr>
          <w:spacing w:val="25"/>
          <w:w w:val="110"/>
        </w:rPr>
        <w:t> </w:t>
      </w:r>
      <w:r>
        <w:rPr>
          <w:w w:val="110"/>
        </w:rPr>
        <w:t>I,</w:t>
      </w:r>
      <w:r>
        <w:rPr>
          <w:spacing w:val="24"/>
          <w:w w:val="110"/>
        </w:rPr>
        <w:t> </w:t>
      </w:r>
      <w:r>
        <w:rPr>
          <w:w w:val="110"/>
        </w:rPr>
        <w:t>inciso</w:t>
      </w:r>
      <w:r>
        <w:rPr>
          <w:spacing w:val="25"/>
          <w:w w:val="110"/>
        </w:rPr>
        <w:t> </w:t>
      </w:r>
      <w:r>
        <w:rPr>
          <w:w w:val="110"/>
        </w:rPr>
        <w:t>d);</w:t>
      </w:r>
      <w:r>
        <w:rPr>
          <w:spacing w:val="26"/>
          <w:w w:val="110"/>
        </w:rPr>
        <w:t> </w:t>
      </w:r>
      <w:r>
        <w:rPr>
          <w:w w:val="110"/>
        </w:rPr>
        <w:t>304,</w:t>
      </w:r>
      <w:r>
        <w:rPr>
          <w:spacing w:val="23"/>
          <w:w w:val="110"/>
        </w:rPr>
        <w:t> </w:t>
      </w:r>
      <w:r>
        <w:rPr>
          <w:w w:val="110"/>
        </w:rPr>
        <w:t>en</w:t>
      </w:r>
      <w:r>
        <w:rPr>
          <w:spacing w:val="24"/>
          <w:w w:val="110"/>
        </w:rPr>
        <w:t> </w:t>
      </w:r>
      <w:r>
        <w:rPr>
          <w:w w:val="110"/>
        </w:rPr>
        <w:t>su</w:t>
      </w:r>
      <w:r>
        <w:rPr>
          <w:spacing w:val="26"/>
          <w:w w:val="110"/>
        </w:rPr>
        <w:t> </w:t>
      </w:r>
      <w:r>
        <w:rPr>
          <w:w w:val="110"/>
        </w:rPr>
        <w:t>fracción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67" name="image2.png"/>
            <wp:cNvGraphicFramePr>
              <a:graphicFrameLocks noChangeAspect="1"/>
            </wp:cNvGraphicFramePr>
            <a:graphic>
              <a:graphicData uri="http://schemas.openxmlformats.org/drawingml/2006/picture">
                <pic:pic>
                  <pic:nvPicPr>
                    <pic:cNvPr id="66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III, numeral 1; 309, en su párrafo segundo; 317, en su primer párrafo; 317 Bis, en sus párrafos sexto y séptimo; 327 E, en su párrafo primero; 352, en su párrafo tercero; 357, en su párrafo tercero; 361, en su fracción XV; 362 Bis, fracción III inciso A), en su numeral 3; inciso C), en su numeral 3 y, en su párrafo último; 377, en su párrafo primero; 380; 384 Bis, en su párrafo primero; 401, en su párrafo primero y en su fracción I;  411, en  su párrafo  segundo;  412; 419,  en su párrafo primero; 420, en su párrafo primero; se adicionan los artículos 3, con las  fracciones XXIII-A, XLI y XLII; 22, con una fracción IV; 23, con un párrafo cuarto, recorriéndose los subsecuentes; 26 A; 30, con los párrafos tercero y  cuarto,  recorriéndose los subsecuentes; 41, con las fracciones XVI y XVII, recorriendo las actuales XVI y XVII que pasarían a ser fracciones XVIII y XIX, recorriéndose las subsecuentes, y con la fracción XXVIII, y un párrafo segundo pasando el actual párrafo segundo a ser el párrafo tercero; 47, en su fracción IX, con    un segundo párrafo, y con una fracción XIV, recorriéndose la actual XIV que pasa a  ser XV; 47  C, con un último párrafo; 47 D, con un párrafo último; 47 E, con un último párrafo; 47 F), con  un último párrafo; 47 H, con las fracciones VI, VII, VIII, IX y X; 48, fracción I, quinto párrafo, con un numeral 5; 48 C; 56, con un párrafo tercero, recorriéndose el actual tercero que pasa a  ser párrafo cuarto; con una fracción XVII, y con un último párrafo; 60, con un último párrafo; 70, con un párrafo tercero recorriéndose los actuales tercero, cuarto y quinto, que pasan a ser cuarto, quinto y sexto; 77, en su fracción III, con un  último párrafo; 83, fracción I con los   incisos C) y D); 91 Bis, con una fracción XI; 93, en su fracción X, con un párrafo segundo y con una fracción XXIV; 97 B, en su fracción XIV, con un último párrafo; 116, con un  párrafo  segundo recorriéndose los subsecuentes; 128 Bis A; 128  Bis B; 222, con un párrafo segundo;   317 con párrafos cuarto, quinto y sexto; 317 Bis, con un párrafo último; 322 Bis; 361, con las fracciones XVI, XVII y XVIII; 364, con los párrafos segundo y tercero; 377, con un párrafo segundo, recorriendo el actual segundo que pasa a ser tercero; 380-A; 408, con un párrafo tercero; 415, con un párrafo tercero;  417, con un párrafo segundo y con los numerales 1, 2, 3 y   4, recorriendo el actual párrafo segundo para ser tercero; 418, con un párrafo tercero, recorriendo el actual tercero que pasaría a ser cuarto, y  con  los  párrafos  quinto,  sexto,  séptimo y octavo; y se derogan los artículos 31, en su párrafo tercero; 46, fracción II,  en su  inciso F); 47 A, en sus fracciones IV, V, VI y VII; 54, su párrafo último; 59, fracción X, en sus incisos F) y G) y su fracción XI; 70 Ter, su último párrafo; 79, fracción I, en su párrafo segundo,  y en el párrafo penúltimo del artículo; 83, en sus fracciones II y III y antepenúltimo párrafo; 91 Bis, fracción I, en su inciso F); 93, en sus fracciones I y VIII, en su inciso B); 95, fracción II, inciso B), último párrafo; 98, en su fracción IV; 109, sus penúltimo y último párrafos; 115, en   sus párrafos cuarto, quinto, sexto, octavo y noveno; 129, antepenúltimo párrafo; 224, último párrafo, y 225 del Código Financiero del Estado de México y Municipios. </w:t>
      </w:r>
      <w:hyperlink r:id="rId56">
        <w:r>
          <w:rPr>
            <w:color w:val="0000FF"/>
            <w:w w:val="110"/>
            <w:u w:val="single" w:color="0000FF"/>
          </w:rPr>
          <w:t>Publicado en la Gaceta</w:t>
        </w:r>
      </w:hyperlink>
      <w:r>
        <w:rPr>
          <w:color w:val="0000FF"/>
          <w:w w:val="110"/>
        </w:rPr>
        <w:t> </w:t>
      </w:r>
      <w:hyperlink r:id="rId56">
        <w:r>
          <w:rPr>
            <w:color w:val="0000FF"/>
            <w:w w:val="110"/>
            <w:u w:val="single" w:color="0000FF"/>
          </w:rPr>
          <w:t>del</w:t>
        </w:r>
        <w:r>
          <w:rPr>
            <w:color w:val="0000FF"/>
            <w:spacing w:val="6"/>
            <w:w w:val="110"/>
            <w:u w:val="single" w:color="0000FF"/>
          </w:rPr>
          <w:t> </w:t>
        </w:r>
        <w:r>
          <w:rPr>
            <w:color w:val="0000FF"/>
            <w:w w:val="110"/>
            <w:u w:val="single" w:color="0000FF"/>
          </w:rPr>
          <w:t>Gobierno</w:t>
        </w:r>
        <w:r>
          <w:rPr>
            <w:color w:val="0000FF"/>
            <w:spacing w:val="8"/>
            <w:w w:val="110"/>
            <w:u w:val="single" w:color="0000FF"/>
          </w:rPr>
          <w:t> </w:t>
        </w:r>
        <w:r>
          <w:rPr>
            <w:color w:val="0000FF"/>
            <w:w w:val="110"/>
            <w:u w:val="single" w:color="0000FF"/>
          </w:rPr>
          <w:t>el</w:t>
        </w:r>
        <w:r>
          <w:rPr>
            <w:color w:val="0000FF"/>
            <w:spacing w:val="8"/>
            <w:w w:val="110"/>
            <w:u w:val="single" w:color="0000FF"/>
          </w:rPr>
          <w:t> </w:t>
        </w:r>
        <w:r>
          <w:rPr>
            <w:color w:val="0000FF"/>
            <w:w w:val="110"/>
            <w:u w:val="single" w:color="0000FF"/>
          </w:rPr>
          <w:t>18</w:t>
        </w:r>
        <w:r>
          <w:rPr>
            <w:color w:val="0000FF"/>
            <w:spacing w:val="7"/>
            <w:w w:val="110"/>
            <w:u w:val="single" w:color="0000FF"/>
          </w:rPr>
          <w:t> </w:t>
        </w:r>
        <w:r>
          <w:rPr>
            <w:color w:val="0000FF"/>
            <w:w w:val="110"/>
            <w:u w:val="single" w:color="0000FF"/>
          </w:rPr>
          <w:t>de</w:t>
        </w:r>
        <w:r>
          <w:rPr>
            <w:color w:val="0000FF"/>
            <w:spacing w:val="4"/>
            <w:w w:val="110"/>
            <w:u w:val="single" w:color="0000FF"/>
          </w:rPr>
          <w:t> </w:t>
        </w:r>
        <w:r>
          <w:rPr>
            <w:color w:val="0000FF"/>
            <w:w w:val="110"/>
            <w:u w:val="single" w:color="0000FF"/>
          </w:rPr>
          <w:t>diciembre</w:t>
        </w:r>
        <w:r>
          <w:rPr>
            <w:color w:val="0000FF"/>
            <w:spacing w:val="6"/>
            <w:w w:val="110"/>
            <w:u w:val="single" w:color="0000FF"/>
          </w:rPr>
          <w:t> </w:t>
        </w:r>
        <w:r>
          <w:rPr>
            <w:color w:val="0000FF"/>
            <w:w w:val="110"/>
            <w:u w:val="single" w:color="0000FF"/>
          </w:rPr>
          <w:t>de</w:t>
        </w:r>
        <w:r>
          <w:rPr>
            <w:color w:val="0000FF"/>
            <w:spacing w:val="6"/>
            <w:w w:val="110"/>
            <w:u w:val="single" w:color="0000FF"/>
          </w:rPr>
          <w:t> </w:t>
        </w:r>
        <w:r>
          <w:rPr>
            <w:color w:val="0000FF"/>
            <w:w w:val="110"/>
            <w:u w:val="single" w:color="0000FF"/>
          </w:rPr>
          <w:t>2008</w:t>
        </w:r>
      </w:hyperlink>
      <w:r>
        <w:rPr>
          <w:w w:val="110"/>
        </w:rPr>
        <w:t>;</w:t>
      </w:r>
      <w:r>
        <w:rPr>
          <w:spacing w:val="8"/>
          <w:w w:val="110"/>
        </w:rPr>
        <w:t> </w:t>
      </w:r>
      <w:r>
        <w:rPr>
          <w:w w:val="110"/>
        </w:rPr>
        <w:t>entrando</w:t>
      </w:r>
      <w:r>
        <w:rPr>
          <w:spacing w:val="8"/>
          <w:w w:val="110"/>
        </w:rPr>
        <w:t> </w:t>
      </w:r>
      <w:r>
        <w:rPr>
          <w:w w:val="110"/>
        </w:rPr>
        <w:t>en</w:t>
      </w:r>
      <w:r>
        <w:rPr>
          <w:spacing w:val="7"/>
          <w:w w:val="110"/>
        </w:rPr>
        <w:t> </w:t>
      </w:r>
      <w:r>
        <w:rPr>
          <w:w w:val="110"/>
        </w:rPr>
        <w:t>vigor</w:t>
      </w:r>
      <w:r>
        <w:rPr>
          <w:spacing w:val="8"/>
          <w:w w:val="110"/>
        </w:rPr>
        <w:t> </w:t>
      </w:r>
      <w:r>
        <w:rPr>
          <w:w w:val="110"/>
        </w:rPr>
        <w:t>el</w:t>
      </w:r>
      <w:r>
        <w:rPr>
          <w:spacing w:val="4"/>
          <w:w w:val="110"/>
        </w:rPr>
        <w:t> </w:t>
      </w:r>
      <w:r>
        <w:rPr>
          <w:w w:val="110"/>
        </w:rPr>
        <w:t>1º</w:t>
      </w:r>
      <w:r>
        <w:rPr>
          <w:spacing w:val="7"/>
          <w:w w:val="110"/>
        </w:rPr>
        <w:t> </w:t>
      </w:r>
      <w:r>
        <w:rPr>
          <w:w w:val="110"/>
        </w:rPr>
        <w:t>de</w:t>
      </w:r>
      <w:r>
        <w:rPr>
          <w:spacing w:val="7"/>
          <w:w w:val="110"/>
        </w:rPr>
        <w:t> </w:t>
      </w:r>
      <w:r>
        <w:rPr>
          <w:w w:val="110"/>
        </w:rPr>
        <w:t>enero</w:t>
      </w:r>
      <w:r>
        <w:rPr>
          <w:spacing w:val="3"/>
          <w:w w:val="110"/>
        </w:rPr>
        <w:t> </w:t>
      </w:r>
      <w:r>
        <w:rPr>
          <w:w w:val="110"/>
        </w:rPr>
        <w:t>de</w:t>
      </w:r>
      <w:r>
        <w:rPr>
          <w:spacing w:val="6"/>
          <w:w w:val="110"/>
        </w:rPr>
        <w:t> </w:t>
      </w:r>
      <w:r>
        <w:rPr>
          <w:w w:val="110"/>
        </w:rPr>
        <w:t>2009.</w:t>
      </w:r>
    </w:p>
    <w:p>
      <w:pPr>
        <w:pStyle w:val="BodyText"/>
        <w:ind w:left="0"/>
        <w:rPr>
          <w:sz w:val="14"/>
        </w:rPr>
      </w:pPr>
    </w:p>
    <w:p>
      <w:pPr>
        <w:pStyle w:val="BodyText"/>
        <w:spacing w:line="242" w:lineRule="auto" w:before="57"/>
        <w:ind w:right="1033"/>
        <w:jc w:val="both"/>
      </w:pPr>
      <w:r>
        <w:rPr>
          <w:rFonts w:ascii="TeX Gyre Bonum" w:hAnsi="TeX Gyre Bonum"/>
          <w:b/>
          <w:w w:val="110"/>
        </w:rPr>
        <w:t>DECRETO NÚMERO 235.- </w:t>
      </w:r>
      <w:r>
        <w:rPr>
          <w:w w:val="110"/>
        </w:rPr>
        <w:t>Por el que se adicionan los artículos 230-G, 230-H, 230-I, 230-J, 230-K y 230-L al Código Financiero del Estado de México y Municipios. </w:t>
      </w:r>
      <w:hyperlink r:id="rId57">
        <w:r>
          <w:rPr>
            <w:color w:val="0000FF"/>
            <w:w w:val="110"/>
            <w:u w:val="single" w:color="0000FF"/>
          </w:rPr>
          <w:t>Publicado en la Gaceta</w:t>
        </w:r>
      </w:hyperlink>
      <w:r>
        <w:rPr>
          <w:color w:val="0000FF"/>
          <w:w w:val="110"/>
        </w:rPr>
        <w:t> </w:t>
      </w:r>
      <w:hyperlink r:id="rId57">
        <w:r>
          <w:rPr>
            <w:color w:val="0000FF"/>
            <w:w w:val="110"/>
            <w:u w:val="single" w:color="0000FF"/>
          </w:rPr>
          <w:t>del Gobierno el 18 de diciembre de 2008</w:t>
        </w:r>
      </w:hyperlink>
      <w:r>
        <w:rPr>
          <w:w w:val="110"/>
        </w:rPr>
        <w:t>; entrando en vigor a partir del día siguiente de su publicación en el Periódico Oficial "Gaceta del Gobierno".</w:t>
      </w:r>
    </w:p>
    <w:p>
      <w:pPr>
        <w:spacing w:line="242" w:lineRule="auto" w:before="191"/>
        <w:ind w:left="458" w:right="1035" w:firstLine="0"/>
        <w:jc w:val="both"/>
        <w:rPr>
          <w:sz w:val="20"/>
        </w:rPr>
      </w:pPr>
      <w:r>
        <w:rPr>
          <w:rFonts w:ascii="TeX Gyre Bonum" w:hAnsi="TeX Gyre Bonum"/>
          <w:b/>
          <w:w w:val="105"/>
          <w:sz w:val="20"/>
        </w:rPr>
        <w:t>Acuerdo</w:t>
      </w:r>
      <w:r>
        <w:rPr>
          <w:rFonts w:ascii="TeX Gyre Bonum" w:hAnsi="TeX Gyre Bonum"/>
          <w:b/>
          <w:spacing w:val="-13"/>
          <w:w w:val="105"/>
          <w:sz w:val="20"/>
        </w:rPr>
        <w:t> </w:t>
      </w:r>
      <w:r>
        <w:rPr>
          <w:rFonts w:ascii="TeX Gyre Bonum" w:hAnsi="TeX Gyre Bonum"/>
          <w:b/>
          <w:w w:val="105"/>
          <w:sz w:val="20"/>
        </w:rPr>
        <w:t>por</w:t>
      </w:r>
      <w:r>
        <w:rPr>
          <w:rFonts w:ascii="TeX Gyre Bonum" w:hAnsi="TeX Gyre Bonum"/>
          <w:b/>
          <w:spacing w:val="-11"/>
          <w:w w:val="105"/>
          <w:sz w:val="20"/>
        </w:rPr>
        <w:t> </w:t>
      </w:r>
      <w:r>
        <w:rPr>
          <w:rFonts w:ascii="TeX Gyre Bonum" w:hAnsi="TeX Gyre Bonum"/>
          <w:b/>
          <w:w w:val="105"/>
          <w:sz w:val="20"/>
        </w:rPr>
        <w:t>el</w:t>
      </w:r>
      <w:r>
        <w:rPr>
          <w:rFonts w:ascii="TeX Gyre Bonum" w:hAnsi="TeX Gyre Bonum"/>
          <w:b/>
          <w:spacing w:val="-13"/>
          <w:w w:val="105"/>
          <w:sz w:val="20"/>
        </w:rPr>
        <w:t> </w:t>
      </w:r>
      <w:r>
        <w:rPr>
          <w:rFonts w:ascii="TeX Gyre Bonum" w:hAnsi="TeX Gyre Bonum"/>
          <w:b/>
          <w:w w:val="105"/>
          <w:sz w:val="20"/>
        </w:rPr>
        <w:t>que</w:t>
      </w:r>
      <w:r>
        <w:rPr>
          <w:rFonts w:ascii="TeX Gyre Bonum" w:hAnsi="TeX Gyre Bonum"/>
          <w:b/>
          <w:spacing w:val="-11"/>
          <w:w w:val="105"/>
          <w:sz w:val="20"/>
        </w:rPr>
        <w:t> </w:t>
      </w:r>
      <w:r>
        <w:rPr>
          <w:rFonts w:ascii="TeX Gyre Bonum" w:hAnsi="TeX Gyre Bonum"/>
          <w:b/>
          <w:w w:val="105"/>
          <w:sz w:val="20"/>
        </w:rPr>
        <w:t>se</w:t>
      </w:r>
      <w:r>
        <w:rPr>
          <w:rFonts w:ascii="TeX Gyre Bonum" w:hAnsi="TeX Gyre Bonum"/>
          <w:b/>
          <w:spacing w:val="-12"/>
          <w:w w:val="105"/>
          <w:sz w:val="20"/>
        </w:rPr>
        <w:t> </w:t>
      </w:r>
      <w:r>
        <w:rPr>
          <w:rFonts w:ascii="TeX Gyre Bonum" w:hAnsi="TeX Gyre Bonum"/>
          <w:b/>
          <w:w w:val="105"/>
          <w:sz w:val="20"/>
        </w:rPr>
        <w:t>dan</w:t>
      </w:r>
      <w:r>
        <w:rPr>
          <w:rFonts w:ascii="TeX Gyre Bonum" w:hAnsi="TeX Gyre Bonum"/>
          <w:b/>
          <w:spacing w:val="-11"/>
          <w:w w:val="105"/>
          <w:sz w:val="20"/>
        </w:rPr>
        <w:t> </w:t>
      </w:r>
      <w:r>
        <w:rPr>
          <w:rFonts w:ascii="TeX Gyre Bonum" w:hAnsi="TeX Gyre Bonum"/>
          <w:b/>
          <w:w w:val="105"/>
          <w:sz w:val="20"/>
        </w:rPr>
        <w:t>a</w:t>
      </w:r>
      <w:r>
        <w:rPr>
          <w:rFonts w:ascii="TeX Gyre Bonum" w:hAnsi="TeX Gyre Bonum"/>
          <w:b/>
          <w:spacing w:val="-13"/>
          <w:w w:val="105"/>
          <w:sz w:val="20"/>
        </w:rPr>
        <w:t> </w:t>
      </w:r>
      <w:r>
        <w:rPr>
          <w:rFonts w:ascii="TeX Gyre Bonum" w:hAnsi="TeX Gyre Bonum"/>
          <w:b/>
          <w:w w:val="105"/>
          <w:sz w:val="20"/>
        </w:rPr>
        <w:t>conocer</w:t>
      </w:r>
      <w:r>
        <w:rPr>
          <w:rFonts w:ascii="TeX Gyre Bonum" w:hAnsi="TeX Gyre Bonum"/>
          <w:b/>
          <w:spacing w:val="-12"/>
          <w:w w:val="105"/>
          <w:sz w:val="20"/>
        </w:rPr>
        <w:t> </w:t>
      </w:r>
      <w:r>
        <w:rPr>
          <w:rFonts w:ascii="TeX Gyre Bonum" w:hAnsi="TeX Gyre Bonum"/>
          <w:b/>
          <w:w w:val="105"/>
          <w:sz w:val="20"/>
        </w:rPr>
        <w:t>las</w:t>
      </w:r>
      <w:r>
        <w:rPr>
          <w:rFonts w:ascii="TeX Gyre Bonum" w:hAnsi="TeX Gyre Bonum"/>
          <w:b/>
          <w:spacing w:val="-11"/>
          <w:w w:val="105"/>
          <w:sz w:val="20"/>
        </w:rPr>
        <w:t> </w:t>
      </w:r>
      <w:r>
        <w:rPr>
          <w:rFonts w:ascii="TeX Gyre Bonum" w:hAnsi="TeX Gyre Bonum"/>
          <w:b/>
          <w:w w:val="105"/>
          <w:sz w:val="20"/>
        </w:rPr>
        <w:t>cuotas</w:t>
      </w:r>
      <w:r>
        <w:rPr>
          <w:rFonts w:ascii="TeX Gyre Bonum" w:hAnsi="TeX Gyre Bonum"/>
          <w:b/>
          <w:spacing w:val="-13"/>
          <w:w w:val="105"/>
          <w:sz w:val="20"/>
        </w:rPr>
        <w:t> </w:t>
      </w:r>
      <w:r>
        <w:rPr>
          <w:rFonts w:ascii="TeX Gyre Bonum" w:hAnsi="TeX Gyre Bonum"/>
          <w:b/>
          <w:w w:val="105"/>
          <w:sz w:val="20"/>
        </w:rPr>
        <w:t>y</w:t>
      </w:r>
      <w:r>
        <w:rPr>
          <w:rFonts w:ascii="TeX Gyre Bonum" w:hAnsi="TeX Gyre Bonum"/>
          <w:b/>
          <w:spacing w:val="-12"/>
          <w:w w:val="105"/>
          <w:sz w:val="20"/>
        </w:rPr>
        <w:t> </w:t>
      </w:r>
      <w:r>
        <w:rPr>
          <w:rFonts w:ascii="TeX Gyre Bonum" w:hAnsi="TeX Gyre Bonum"/>
          <w:b/>
          <w:w w:val="105"/>
          <w:sz w:val="20"/>
        </w:rPr>
        <w:t>tarifas</w:t>
      </w:r>
      <w:r>
        <w:rPr>
          <w:rFonts w:ascii="TeX Gyre Bonum" w:hAnsi="TeX Gyre Bonum"/>
          <w:b/>
          <w:spacing w:val="-13"/>
          <w:w w:val="105"/>
          <w:sz w:val="20"/>
        </w:rPr>
        <w:t> </w:t>
      </w:r>
      <w:r>
        <w:rPr>
          <w:rFonts w:ascii="TeX Gyre Bonum" w:hAnsi="TeX Gyre Bonum"/>
          <w:b/>
          <w:w w:val="105"/>
          <w:sz w:val="20"/>
        </w:rPr>
        <w:t>para</w:t>
      </w:r>
      <w:r>
        <w:rPr>
          <w:rFonts w:ascii="TeX Gyre Bonum" w:hAnsi="TeX Gyre Bonum"/>
          <w:b/>
          <w:spacing w:val="-11"/>
          <w:w w:val="105"/>
          <w:sz w:val="20"/>
        </w:rPr>
        <w:t> </w:t>
      </w:r>
      <w:r>
        <w:rPr>
          <w:rFonts w:ascii="TeX Gyre Bonum" w:hAnsi="TeX Gyre Bonum"/>
          <w:b/>
          <w:w w:val="105"/>
          <w:sz w:val="20"/>
        </w:rPr>
        <w:t>el</w:t>
      </w:r>
      <w:r>
        <w:rPr>
          <w:rFonts w:ascii="TeX Gyre Bonum" w:hAnsi="TeX Gyre Bonum"/>
          <w:b/>
          <w:spacing w:val="-13"/>
          <w:w w:val="105"/>
          <w:sz w:val="20"/>
        </w:rPr>
        <w:t> </w:t>
      </w:r>
      <w:r>
        <w:rPr>
          <w:rFonts w:ascii="TeX Gyre Bonum" w:hAnsi="TeX Gyre Bonum"/>
          <w:b/>
          <w:w w:val="105"/>
          <w:sz w:val="20"/>
        </w:rPr>
        <w:t>ejercicio</w:t>
      </w:r>
      <w:r>
        <w:rPr>
          <w:rFonts w:ascii="TeX Gyre Bonum" w:hAnsi="TeX Gyre Bonum"/>
          <w:b/>
          <w:spacing w:val="-12"/>
          <w:w w:val="105"/>
          <w:sz w:val="20"/>
        </w:rPr>
        <w:t> </w:t>
      </w:r>
      <w:r>
        <w:rPr>
          <w:rFonts w:ascii="TeX Gyre Bonum" w:hAnsi="TeX Gyre Bonum"/>
          <w:b/>
          <w:w w:val="105"/>
          <w:sz w:val="20"/>
        </w:rPr>
        <w:t>fiscal</w:t>
      </w:r>
      <w:r>
        <w:rPr>
          <w:rFonts w:ascii="TeX Gyre Bonum" w:hAnsi="TeX Gyre Bonum"/>
          <w:b/>
          <w:spacing w:val="-13"/>
          <w:w w:val="105"/>
          <w:sz w:val="20"/>
        </w:rPr>
        <w:t> </w:t>
      </w:r>
      <w:r>
        <w:rPr>
          <w:rFonts w:ascii="TeX Gyre Bonum" w:hAnsi="TeX Gyre Bonum"/>
          <w:b/>
          <w:w w:val="105"/>
          <w:sz w:val="20"/>
        </w:rPr>
        <w:t>de</w:t>
      </w:r>
      <w:r>
        <w:rPr>
          <w:rFonts w:ascii="TeX Gyre Bonum" w:hAnsi="TeX Gyre Bonum"/>
          <w:b/>
          <w:spacing w:val="-13"/>
          <w:w w:val="105"/>
          <w:sz w:val="20"/>
        </w:rPr>
        <w:t> </w:t>
      </w:r>
      <w:r>
        <w:rPr>
          <w:rFonts w:ascii="TeX Gyre Bonum" w:hAnsi="TeX Gyre Bonum"/>
          <w:b/>
          <w:w w:val="105"/>
          <w:sz w:val="20"/>
        </w:rPr>
        <w:t>2009, </w:t>
      </w:r>
      <w:r>
        <w:rPr>
          <w:w w:val="105"/>
          <w:sz w:val="20"/>
        </w:rPr>
        <w:t>previstas en el Título Tercero “De los Ingresos del Estado”, Capítulo Segundo “De los Derechos Disposiciones Generales” del Código  Financiero  del  Estado  de  México  y  Municipios,  </w:t>
      </w:r>
      <w:hyperlink r:id="rId58">
        <w:r>
          <w:rPr>
            <w:color w:val="0000FF"/>
            <w:w w:val="105"/>
            <w:sz w:val="20"/>
            <w:u w:val="single" w:color="0000FF"/>
          </w:rPr>
          <w:t>publicado</w:t>
        </w:r>
      </w:hyperlink>
      <w:r>
        <w:rPr>
          <w:color w:val="0000FF"/>
          <w:w w:val="105"/>
          <w:sz w:val="20"/>
        </w:rPr>
        <w:t>  </w:t>
      </w:r>
      <w:hyperlink r:id="rId58">
        <w:r>
          <w:rPr>
            <w:color w:val="0000FF"/>
            <w:w w:val="105"/>
            <w:sz w:val="20"/>
            <w:u w:val="single" w:color="0000FF"/>
          </w:rPr>
          <w:t>en</w:t>
        </w:r>
        <w:r>
          <w:rPr>
            <w:color w:val="0000FF"/>
            <w:spacing w:val="15"/>
            <w:w w:val="105"/>
            <w:sz w:val="20"/>
            <w:u w:val="single" w:color="0000FF"/>
          </w:rPr>
          <w:t> </w:t>
        </w:r>
        <w:r>
          <w:rPr>
            <w:color w:val="0000FF"/>
            <w:w w:val="105"/>
            <w:sz w:val="20"/>
            <w:u w:val="single" w:color="0000FF"/>
          </w:rPr>
          <w:t>la</w:t>
        </w:r>
        <w:r>
          <w:rPr>
            <w:color w:val="0000FF"/>
            <w:spacing w:val="15"/>
            <w:w w:val="105"/>
            <w:sz w:val="20"/>
            <w:u w:val="single" w:color="0000FF"/>
          </w:rPr>
          <w:t> </w:t>
        </w:r>
        <w:r>
          <w:rPr>
            <w:color w:val="0000FF"/>
            <w:w w:val="105"/>
            <w:sz w:val="20"/>
            <w:u w:val="single" w:color="0000FF"/>
          </w:rPr>
          <w:t>Gaceta</w:t>
        </w:r>
        <w:r>
          <w:rPr>
            <w:color w:val="0000FF"/>
            <w:spacing w:val="15"/>
            <w:w w:val="105"/>
            <w:sz w:val="20"/>
            <w:u w:val="single" w:color="0000FF"/>
          </w:rPr>
          <w:t> </w:t>
        </w:r>
        <w:r>
          <w:rPr>
            <w:color w:val="0000FF"/>
            <w:w w:val="105"/>
            <w:sz w:val="20"/>
            <w:u w:val="single" w:color="0000FF"/>
          </w:rPr>
          <w:t>del</w:t>
        </w:r>
        <w:r>
          <w:rPr>
            <w:color w:val="0000FF"/>
            <w:spacing w:val="16"/>
            <w:w w:val="105"/>
            <w:sz w:val="20"/>
            <w:u w:val="single" w:color="0000FF"/>
          </w:rPr>
          <w:t> </w:t>
        </w:r>
        <w:r>
          <w:rPr>
            <w:color w:val="0000FF"/>
            <w:w w:val="105"/>
            <w:sz w:val="20"/>
            <w:u w:val="single" w:color="0000FF"/>
          </w:rPr>
          <w:t>Gobierno</w:t>
        </w:r>
        <w:r>
          <w:rPr>
            <w:color w:val="0000FF"/>
            <w:spacing w:val="18"/>
            <w:w w:val="105"/>
            <w:sz w:val="20"/>
            <w:u w:val="single" w:color="0000FF"/>
          </w:rPr>
          <w:t> </w:t>
        </w:r>
        <w:r>
          <w:rPr>
            <w:color w:val="0000FF"/>
            <w:w w:val="105"/>
            <w:sz w:val="20"/>
            <w:u w:val="single" w:color="0000FF"/>
          </w:rPr>
          <w:t>el</w:t>
        </w:r>
        <w:r>
          <w:rPr>
            <w:color w:val="0000FF"/>
            <w:spacing w:val="15"/>
            <w:w w:val="105"/>
            <w:sz w:val="20"/>
            <w:u w:val="single" w:color="0000FF"/>
          </w:rPr>
          <w:t> </w:t>
        </w:r>
        <w:r>
          <w:rPr>
            <w:color w:val="0000FF"/>
            <w:w w:val="115"/>
            <w:sz w:val="20"/>
            <w:u w:val="single" w:color="0000FF"/>
          </w:rPr>
          <w:t>1</w:t>
        </w:r>
        <w:r>
          <w:rPr>
            <w:color w:val="0000FF"/>
            <w:spacing w:val="10"/>
            <w:w w:val="115"/>
            <w:sz w:val="20"/>
            <w:u w:val="single" w:color="0000FF"/>
          </w:rPr>
          <w:t> </w:t>
        </w:r>
        <w:r>
          <w:rPr>
            <w:color w:val="0000FF"/>
            <w:w w:val="105"/>
            <w:sz w:val="20"/>
            <w:u w:val="single" w:color="0000FF"/>
          </w:rPr>
          <w:t>de</w:t>
        </w:r>
        <w:r>
          <w:rPr>
            <w:color w:val="0000FF"/>
            <w:spacing w:val="14"/>
            <w:w w:val="105"/>
            <w:sz w:val="20"/>
            <w:u w:val="single" w:color="0000FF"/>
          </w:rPr>
          <w:t> </w:t>
        </w:r>
        <w:r>
          <w:rPr>
            <w:color w:val="0000FF"/>
            <w:w w:val="105"/>
            <w:sz w:val="20"/>
            <w:u w:val="single" w:color="0000FF"/>
          </w:rPr>
          <w:t>enero</w:t>
        </w:r>
        <w:r>
          <w:rPr>
            <w:color w:val="0000FF"/>
            <w:spacing w:val="16"/>
            <w:w w:val="105"/>
            <w:sz w:val="20"/>
            <w:u w:val="single" w:color="0000FF"/>
          </w:rPr>
          <w:t> </w:t>
        </w:r>
        <w:r>
          <w:rPr>
            <w:color w:val="0000FF"/>
            <w:w w:val="105"/>
            <w:sz w:val="20"/>
            <w:u w:val="single" w:color="0000FF"/>
          </w:rPr>
          <w:t>del</w:t>
        </w:r>
        <w:r>
          <w:rPr>
            <w:color w:val="0000FF"/>
            <w:spacing w:val="14"/>
            <w:w w:val="105"/>
            <w:sz w:val="20"/>
            <w:u w:val="single" w:color="0000FF"/>
          </w:rPr>
          <w:t> </w:t>
        </w:r>
        <w:r>
          <w:rPr>
            <w:color w:val="0000FF"/>
            <w:w w:val="105"/>
            <w:sz w:val="20"/>
            <w:u w:val="single" w:color="0000FF"/>
          </w:rPr>
          <w:t>2009.</w:t>
        </w:r>
      </w:hyperlink>
    </w:p>
    <w:p>
      <w:pPr>
        <w:pStyle w:val="BodyText"/>
        <w:spacing w:before="8"/>
        <w:ind w:left="0"/>
        <w:rPr>
          <w:sz w:val="11"/>
        </w:rPr>
      </w:pPr>
    </w:p>
    <w:p>
      <w:pPr>
        <w:pStyle w:val="BodyText"/>
        <w:spacing w:line="244" w:lineRule="auto" w:before="57"/>
        <w:ind w:right="1031"/>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25</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4"/>
          <w:w w:val="110"/>
        </w:rPr>
        <w:t> </w:t>
      </w:r>
      <w:r>
        <w:rPr>
          <w:w w:val="110"/>
        </w:rPr>
        <w:t>Por</w:t>
      </w:r>
      <w:r>
        <w:rPr>
          <w:spacing w:val="-21"/>
          <w:w w:val="110"/>
        </w:rPr>
        <w:t> </w:t>
      </w:r>
      <w:r>
        <w:rPr>
          <w:w w:val="110"/>
        </w:rPr>
        <w:t>el</w:t>
      </w:r>
      <w:r>
        <w:rPr>
          <w:spacing w:val="-23"/>
          <w:w w:val="110"/>
        </w:rPr>
        <w:t> </w:t>
      </w:r>
      <w:r>
        <w:rPr>
          <w:w w:val="110"/>
        </w:rPr>
        <w:t>que</w:t>
      </w:r>
      <w:r>
        <w:rPr>
          <w:spacing w:val="-21"/>
          <w:w w:val="110"/>
        </w:rPr>
        <w:t> </w:t>
      </w:r>
      <w:r>
        <w:rPr>
          <w:w w:val="110"/>
        </w:rPr>
        <w:t>se</w:t>
      </w:r>
      <w:r>
        <w:rPr>
          <w:spacing w:val="-22"/>
          <w:w w:val="110"/>
        </w:rPr>
        <w:t> </w:t>
      </w:r>
      <w:r>
        <w:rPr>
          <w:rFonts w:ascii="TeX Gyre Bonum" w:hAnsi="TeX Gyre Bonum"/>
          <w:b/>
          <w:w w:val="110"/>
        </w:rPr>
        <w:t>reforman</w:t>
      </w:r>
      <w:r>
        <w:rPr>
          <w:rFonts w:ascii="TeX Gyre Bonum" w:hAnsi="TeX Gyre Bonum"/>
          <w:b/>
          <w:spacing w:val="-45"/>
          <w:w w:val="110"/>
        </w:rPr>
        <w:t> </w:t>
      </w:r>
      <w:r>
        <w:rPr>
          <w:w w:val="110"/>
        </w:rPr>
        <w:t>los</w:t>
      </w:r>
      <w:r>
        <w:rPr>
          <w:spacing w:val="-22"/>
          <w:w w:val="110"/>
        </w:rPr>
        <w:t> </w:t>
      </w:r>
      <w:r>
        <w:rPr>
          <w:w w:val="110"/>
        </w:rPr>
        <w:t>artículos</w:t>
      </w:r>
      <w:r>
        <w:rPr>
          <w:spacing w:val="-22"/>
          <w:w w:val="110"/>
        </w:rPr>
        <w:t> </w:t>
      </w:r>
      <w:r>
        <w:rPr>
          <w:w w:val="110"/>
        </w:rPr>
        <w:t>3 fracción XL en sus incisos A), B), C), D), E) y F); 56 en su fracción XI; 56 Bis en su párrafos tercero y cuarto en su tabla; 59 en su fracción XI; 63 fracciones I en la tabla y II en sus tarifas;   67 en su primer párrafo; 75 en sus tarifas; 77 en su fracción I inciso A); </w:t>
      </w:r>
      <w:r>
        <w:rPr>
          <w:spacing w:val="3"/>
          <w:w w:val="110"/>
        </w:rPr>
        <w:t>88 </w:t>
      </w:r>
      <w:r>
        <w:rPr>
          <w:w w:val="110"/>
        </w:rPr>
        <w:t>en su fracción X;      89; 90 en sus fracciones III, V, y X en su tarifa; 91 Bis en su fracción VIII; 93 Bis en sus fracciones III inciso A) en sus numerales 1, 2, 3 y 4 en sus tarifas y VII en su primer párrafo; 95 en su fracción II inciso B) segundo párrafo en su tarifa; 97 fracciones III, VI en su</w:t>
      </w:r>
      <w:r>
        <w:rPr>
          <w:spacing w:val="-11"/>
          <w:w w:val="110"/>
        </w:rPr>
        <w:t> </w:t>
      </w:r>
      <w:r>
        <w:rPr>
          <w:w w:val="110"/>
        </w:rPr>
        <w:t>primer</w:t>
      </w:r>
    </w:p>
    <w:p>
      <w:pPr>
        <w:spacing w:after="0" w:line="244"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69" name="image2.png"/>
            <wp:cNvGraphicFramePr>
              <a:graphicFrameLocks noChangeAspect="1"/>
            </wp:cNvGraphicFramePr>
            <a:graphic>
              <a:graphicData uri="http://schemas.openxmlformats.org/drawingml/2006/picture">
                <pic:pic>
                  <pic:nvPicPr>
                    <pic:cNvPr id="67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3"/>
        <w:jc w:val="both"/>
      </w:pPr>
      <w:r>
        <w:rPr>
          <w:w w:val="110"/>
        </w:rPr>
        <w:t>párrafo y primer párrafo de los incisos A), B) y C); 97 B en sus fracciones I inciso A) numeral </w:t>
      </w:r>
      <w:r>
        <w:rPr>
          <w:w w:val="115"/>
        </w:rPr>
        <w:t>1 </w:t>
      </w:r>
      <w:r>
        <w:rPr>
          <w:w w:val="110"/>
        </w:rPr>
        <w:t>subinciso</w:t>
      </w:r>
      <w:r>
        <w:rPr>
          <w:spacing w:val="18"/>
          <w:w w:val="110"/>
        </w:rPr>
        <w:t> </w:t>
      </w:r>
      <w:r>
        <w:rPr>
          <w:w w:val="110"/>
        </w:rPr>
        <w:t>a),</w:t>
      </w:r>
      <w:r>
        <w:rPr>
          <w:spacing w:val="19"/>
          <w:w w:val="110"/>
        </w:rPr>
        <w:t> </w:t>
      </w:r>
      <w:r>
        <w:rPr>
          <w:w w:val="110"/>
        </w:rPr>
        <w:t>II</w:t>
      </w:r>
      <w:r>
        <w:rPr>
          <w:spacing w:val="17"/>
          <w:w w:val="110"/>
        </w:rPr>
        <w:t> </w:t>
      </w:r>
      <w:r>
        <w:rPr>
          <w:w w:val="110"/>
        </w:rPr>
        <w:t>inciso</w:t>
      </w:r>
      <w:r>
        <w:rPr>
          <w:spacing w:val="18"/>
          <w:w w:val="110"/>
        </w:rPr>
        <w:t> </w:t>
      </w:r>
      <w:r>
        <w:rPr>
          <w:w w:val="110"/>
        </w:rPr>
        <w:t>A)</w:t>
      </w:r>
      <w:r>
        <w:rPr>
          <w:spacing w:val="18"/>
          <w:w w:val="110"/>
        </w:rPr>
        <w:t> </w:t>
      </w:r>
      <w:r>
        <w:rPr>
          <w:w w:val="110"/>
        </w:rPr>
        <w:t>numeral</w:t>
      </w:r>
      <w:r>
        <w:rPr>
          <w:spacing w:val="17"/>
          <w:w w:val="110"/>
        </w:rPr>
        <w:t> </w:t>
      </w:r>
      <w:r>
        <w:rPr>
          <w:w w:val="115"/>
        </w:rPr>
        <w:t>1</w:t>
      </w:r>
      <w:r>
        <w:rPr>
          <w:spacing w:val="17"/>
          <w:w w:val="115"/>
        </w:rPr>
        <w:t> </w:t>
      </w:r>
      <w:r>
        <w:rPr>
          <w:w w:val="110"/>
        </w:rPr>
        <w:t>en</w:t>
      </w:r>
      <w:r>
        <w:rPr>
          <w:spacing w:val="18"/>
          <w:w w:val="110"/>
        </w:rPr>
        <w:t> </w:t>
      </w:r>
      <w:r>
        <w:rPr>
          <w:w w:val="110"/>
        </w:rPr>
        <w:t>su</w:t>
      </w:r>
      <w:r>
        <w:rPr>
          <w:spacing w:val="16"/>
          <w:w w:val="110"/>
        </w:rPr>
        <w:t> </w:t>
      </w:r>
      <w:r>
        <w:rPr>
          <w:w w:val="110"/>
        </w:rPr>
        <w:t>subinciso</w:t>
      </w:r>
      <w:r>
        <w:rPr>
          <w:spacing w:val="20"/>
          <w:w w:val="110"/>
        </w:rPr>
        <w:t> </w:t>
      </w:r>
      <w:r>
        <w:rPr>
          <w:w w:val="110"/>
        </w:rPr>
        <w:t>a),</w:t>
      </w:r>
      <w:r>
        <w:rPr>
          <w:spacing w:val="18"/>
          <w:w w:val="110"/>
        </w:rPr>
        <w:t> </w:t>
      </w:r>
      <w:r>
        <w:rPr>
          <w:w w:val="110"/>
        </w:rPr>
        <w:t>numeral</w:t>
      </w:r>
      <w:r>
        <w:rPr>
          <w:spacing w:val="17"/>
          <w:w w:val="110"/>
        </w:rPr>
        <w:t> </w:t>
      </w:r>
      <w:r>
        <w:rPr>
          <w:w w:val="110"/>
        </w:rPr>
        <w:t>3</w:t>
      </w:r>
      <w:r>
        <w:rPr>
          <w:spacing w:val="16"/>
          <w:w w:val="110"/>
        </w:rPr>
        <w:t> </w:t>
      </w:r>
      <w:r>
        <w:rPr>
          <w:w w:val="110"/>
        </w:rPr>
        <w:t>en</w:t>
      </w:r>
      <w:r>
        <w:rPr>
          <w:spacing w:val="20"/>
          <w:w w:val="110"/>
        </w:rPr>
        <w:t> </w:t>
      </w:r>
      <w:r>
        <w:rPr>
          <w:w w:val="110"/>
        </w:rPr>
        <w:t>su</w:t>
      </w:r>
      <w:r>
        <w:rPr>
          <w:spacing w:val="17"/>
          <w:w w:val="110"/>
        </w:rPr>
        <w:t> </w:t>
      </w:r>
      <w:r>
        <w:rPr>
          <w:w w:val="110"/>
        </w:rPr>
        <w:t>subinciso</w:t>
      </w:r>
      <w:r>
        <w:rPr>
          <w:spacing w:val="18"/>
          <w:w w:val="110"/>
        </w:rPr>
        <w:t> </w:t>
      </w:r>
      <w:r>
        <w:rPr>
          <w:w w:val="110"/>
        </w:rPr>
        <w:t>a),</w:t>
      </w:r>
      <w:r>
        <w:rPr>
          <w:spacing w:val="18"/>
          <w:w w:val="110"/>
        </w:rPr>
        <w:t> </w:t>
      </w:r>
      <w:r>
        <w:rPr>
          <w:w w:val="110"/>
        </w:rPr>
        <w:t>III</w:t>
      </w:r>
      <w:r>
        <w:rPr>
          <w:spacing w:val="18"/>
          <w:w w:val="110"/>
        </w:rPr>
        <w:t> </w:t>
      </w:r>
      <w:r>
        <w:rPr>
          <w:w w:val="110"/>
        </w:rPr>
        <w:t>inciso</w:t>
      </w:r>
    </w:p>
    <w:p>
      <w:pPr>
        <w:pStyle w:val="BodyText"/>
        <w:spacing w:line="247" w:lineRule="auto" w:before="3"/>
        <w:ind w:right="1030"/>
        <w:jc w:val="both"/>
      </w:pPr>
      <w:r>
        <w:rPr>
          <w:w w:val="110"/>
        </w:rPr>
        <w:t>A) numeral </w:t>
      </w:r>
      <w:r>
        <w:rPr>
          <w:w w:val="115"/>
        </w:rPr>
        <w:t>1 </w:t>
      </w:r>
      <w:r>
        <w:rPr>
          <w:w w:val="110"/>
        </w:rPr>
        <w:t>en su subinciso a), IV incisos A) en sus numerales </w:t>
      </w:r>
      <w:r>
        <w:rPr>
          <w:w w:val="115"/>
        </w:rPr>
        <w:t>1 </w:t>
      </w:r>
      <w:r>
        <w:rPr>
          <w:w w:val="110"/>
        </w:rPr>
        <w:t>y 2, C), D) y F) en sus numerales 9 y 10, V en su primer párrafo y en los incisos A) numeral 1, B)  y C) y  VI incisos A)  en sus numerales </w:t>
      </w:r>
      <w:r>
        <w:rPr>
          <w:w w:val="115"/>
        </w:rPr>
        <w:t>1 </w:t>
      </w:r>
      <w:r>
        <w:rPr>
          <w:w w:val="110"/>
        </w:rPr>
        <w:t>y 2, y C) en su primer párrafo; 98 fracciones II y V; 99 fracción V; 101; 102   en sus fracciones I en su tarifa, II y III en su tarifa; 103 fracción I en su tarifa; 121 en su tercer párrafo; 130 en su primer párrafo, fracción I inciso A) en su tarifa, inciso B)  en su primer  párrafo y en su tarifa, fracción II inciso A) en su tarifa, inciso B) en su primer párrafo y en su tarifa; 131 en su tarifa y en su segundo párrafo; 139 en su segundo párrafo; 142  en  sus  fracciones I, II, XI, XII, XIII, XIV y XVI; 216-B en sus tarifas; 216-E en sus tarifas; 216-F en su primer párrafo; 221 en sus párrafos cuarto y sexto; 239; 264 en sus fracciones III y IV en su segundo</w:t>
      </w:r>
      <w:r>
        <w:rPr>
          <w:spacing w:val="23"/>
          <w:w w:val="110"/>
        </w:rPr>
        <w:t> </w:t>
      </w:r>
      <w:r>
        <w:rPr>
          <w:w w:val="110"/>
        </w:rPr>
        <w:t>párrafo;</w:t>
      </w:r>
      <w:r>
        <w:rPr>
          <w:spacing w:val="24"/>
          <w:w w:val="110"/>
        </w:rPr>
        <w:t> </w:t>
      </w:r>
      <w:r>
        <w:rPr>
          <w:w w:val="110"/>
        </w:rPr>
        <w:t>290</w:t>
      </w:r>
      <w:r>
        <w:rPr>
          <w:spacing w:val="24"/>
          <w:w w:val="110"/>
        </w:rPr>
        <w:t> </w:t>
      </w:r>
      <w:r>
        <w:rPr>
          <w:w w:val="110"/>
        </w:rPr>
        <w:t>en</w:t>
      </w:r>
      <w:r>
        <w:rPr>
          <w:spacing w:val="21"/>
          <w:w w:val="110"/>
        </w:rPr>
        <w:t> </w:t>
      </w:r>
      <w:r>
        <w:rPr>
          <w:w w:val="110"/>
        </w:rPr>
        <w:t>su</w:t>
      </w:r>
      <w:r>
        <w:rPr>
          <w:spacing w:val="22"/>
          <w:w w:val="110"/>
        </w:rPr>
        <w:t> </w:t>
      </w:r>
      <w:r>
        <w:rPr>
          <w:w w:val="110"/>
        </w:rPr>
        <w:t>primer</w:t>
      </w:r>
      <w:r>
        <w:rPr>
          <w:spacing w:val="24"/>
          <w:w w:val="110"/>
        </w:rPr>
        <w:t> </w:t>
      </w:r>
      <w:r>
        <w:rPr>
          <w:w w:val="110"/>
        </w:rPr>
        <w:t>párrafo;</w:t>
      </w:r>
      <w:r>
        <w:rPr>
          <w:spacing w:val="24"/>
          <w:w w:val="110"/>
        </w:rPr>
        <w:t> </w:t>
      </w:r>
      <w:r>
        <w:rPr>
          <w:w w:val="110"/>
        </w:rPr>
        <w:t>317</w:t>
      </w:r>
      <w:r>
        <w:rPr>
          <w:spacing w:val="21"/>
          <w:w w:val="110"/>
        </w:rPr>
        <w:t> </w:t>
      </w:r>
      <w:r>
        <w:rPr>
          <w:w w:val="110"/>
        </w:rPr>
        <w:t>Bis</w:t>
      </w:r>
      <w:r>
        <w:rPr>
          <w:spacing w:val="23"/>
          <w:w w:val="110"/>
        </w:rPr>
        <w:t> </w:t>
      </w:r>
      <w:r>
        <w:rPr>
          <w:w w:val="110"/>
        </w:rPr>
        <w:t>en</w:t>
      </w:r>
      <w:r>
        <w:rPr>
          <w:spacing w:val="26"/>
          <w:w w:val="110"/>
        </w:rPr>
        <w:t> </w:t>
      </w:r>
      <w:r>
        <w:rPr>
          <w:w w:val="110"/>
        </w:rPr>
        <w:t>sus</w:t>
      </w:r>
      <w:r>
        <w:rPr>
          <w:spacing w:val="23"/>
          <w:w w:val="110"/>
        </w:rPr>
        <w:t> </w:t>
      </w:r>
      <w:r>
        <w:rPr>
          <w:w w:val="110"/>
        </w:rPr>
        <w:t>párrafos</w:t>
      </w:r>
      <w:r>
        <w:rPr>
          <w:spacing w:val="22"/>
          <w:w w:val="110"/>
        </w:rPr>
        <w:t> </w:t>
      </w:r>
      <w:r>
        <w:rPr>
          <w:w w:val="110"/>
        </w:rPr>
        <w:t>segundo</w:t>
      </w:r>
      <w:r>
        <w:rPr>
          <w:spacing w:val="24"/>
          <w:w w:val="110"/>
        </w:rPr>
        <w:t> </w:t>
      </w:r>
      <w:r>
        <w:rPr>
          <w:w w:val="110"/>
        </w:rPr>
        <w:t>y</w:t>
      </w:r>
      <w:r>
        <w:rPr>
          <w:spacing w:val="24"/>
          <w:w w:val="110"/>
        </w:rPr>
        <w:t> </w:t>
      </w:r>
      <w:r>
        <w:rPr>
          <w:w w:val="110"/>
        </w:rPr>
        <w:t>quinto;</w:t>
      </w:r>
      <w:r>
        <w:rPr>
          <w:spacing w:val="24"/>
          <w:w w:val="110"/>
        </w:rPr>
        <w:t> </w:t>
      </w:r>
      <w:r>
        <w:rPr>
          <w:w w:val="110"/>
        </w:rPr>
        <w:t>317</w:t>
      </w:r>
      <w:r>
        <w:rPr>
          <w:spacing w:val="24"/>
          <w:w w:val="110"/>
        </w:rPr>
        <w:t> </w:t>
      </w:r>
      <w:r>
        <w:rPr>
          <w:w w:val="110"/>
        </w:rPr>
        <w:t>Bis</w:t>
      </w:r>
    </w:p>
    <w:p>
      <w:pPr>
        <w:pStyle w:val="BodyText"/>
        <w:spacing w:line="218" w:lineRule="auto" w:before="23"/>
        <w:ind w:right="1033"/>
        <w:jc w:val="both"/>
      </w:pPr>
      <w:r>
        <w:rPr>
          <w:w w:val="110"/>
        </w:rPr>
        <w:t>A en su párrafo segundo; 318 en su segundo y tercer párrafos; y 327 E en su primer y segundo párrafos; se </w:t>
      </w:r>
      <w:r>
        <w:rPr>
          <w:rFonts w:ascii="TeX Gyre Bonum" w:hAnsi="TeX Gyre Bonum"/>
          <w:b/>
          <w:w w:val="110"/>
        </w:rPr>
        <w:t>adicionan </w:t>
      </w:r>
      <w:r>
        <w:rPr>
          <w:w w:val="110"/>
        </w:rPr>
        <w:t>los artículos 47 con una fracción XV, recorriéndose la actual XV que pasa a  ser  XVI;  48  B fracción  II con  un  inciso  I);  83  fracción  I inciso  D),  con  los  </w:t>
      </w:r>
      <w:r>
        <w:rPr>
          <w:spacing w:val="5"/>
          <w:w w:val="110"/>
        </w:rPr>
        <w:t> </w:t>
      </w:r>
      <w:r>
        <w:rPr>
          <w:w w:val="110"/>
        </w:rPr>
        <w:t>párrafos</w:t>
      </w:r>
    </w:p>
    <w:p>
      <w:pPr>
        <w:pStyle w:val="BodyText"/>
        <w:spacing w:line="247" w:lineRule="auto" w:before="10"/>
        <w:ind w:right="1032"/>
        <w:jc w:val="both"/>
      </w:pPr>
      <w:r>
        <w:rPr>
          <w:w w:val="110"/>
        </w:rPr>
        <w:t>segundo y tercero, recorriéndose el segundo para ser cuarto; 94 con una fracción X; 97 B, fracciones I con un inciso C), recorriéndose el actual C) que pasa a ser D), II con un inciso C),     III</w:t>
      </w:r>
      <w:r>
        <w:rPr>
          <w:spacing w:val="13"/>
          <w:w w:val="110"/>
        </w:rPr>
        <w:t> </w:t>
      </w:r>
      <w:r>
        <w:rPr>
          <w:w w:val="110"/>
        </w:rPr>
        <w:t>con</w:t>
      </w:r>
      <w:r>
        <w:rPr>
          <w:spacing w:val="14"/>
          <w:w w:val="110"/>
        </w:rPr>
        <w:t> </w:t>
      </w:r>
      <w:r>
        <w:rPr>
          <w:w w:val="110"/>
        </w:rPr>
        <w:t>un</w:t>
      </w:r>
      <w:r>
        <w:rPr>
          <w:spacing w:val="14"/>
          <w:w w:val="110"/>
        </w:rPr>
        <w:t> </w:t>
      </w:r>
      <w:r>
        <w:rPr>
          <w:w w:val="110"/>
        </w:rPr>
        <w:t>inciso</w:t>
      </w:r>
      <w:r>
        <w:rPr>
          <w:spacing w:val="14"/>
          <w:w w:val="110"/>
        </w:rPr>
        <w:t> </w:t>
      </w:r>
      <w:r>
        <w:rPr>
          <w:w w:val="110"/>
        </w:rPr>
        <w:t>C);</w:t>
      </w:r>
      <w:r>
        <w:rPr>
          <w:spacing w:val="14"/>
          <w:w w:val="110"/>
        </w:rPr>
        <w:t> </w:t>
      </w:r>
      <w:r>
        <w:rPr>
          <w:w w:val="110"/>
        </w:rPr>
        <w:t>260</w:t>
      </w:r>
      <w:r>
        <w:rPr>
          <w:spacing w:val="14"/>
          <w:w w:val="110"/>
        </w:rPr>
        <w:t> </w:t>
      </w:r>
      <w:r>
        <w:rPr>
          <w:w w:val="110"/>
        </w:rPr>
        <w:t>con</w:t>
      </w:r>
      <w:r>
        <w:rPr>
          <w:spacing w:val="14"/>
          <w:w w:val="110"/>
        </w:rPr>
        <w:t> </w:t>
      </w:r>
      <w:r>
        <w:rPr>
          <w:w w:val="110"/>
        </w:rPr>
        <w:t>un</w:t>
      </w:r>
      <w:r>
        <w:rPr>
          <w:spacing w:val="12"/>
          <w:w w:val="110"/>
        </w:rPr>
        <w:t> </w:t>
      </w:r>
      <w:r>
        <w:rPr>
          <w:w w:val="110"/>
        </w:rPr>
        <w:t>párrafo</w:t>
      </w:r>
      <w:r>
        <w:rPr>
          <w:spacing w:val="12"/>
          <w:w w:val="110"/>
        </w:rPr>
        <w:t> </w:t>
      </w:r>
      <w:r>
        <w:rPr>
          <w:w w:val="110"/>
        </w:rPr>
        <w:t>tercero;</w:t>
      </w:r>
      <w:r>
        <w:rPr>
          <w:spacing w:val="12"/>
          <w:w w:val="110"/>
        </w:rPr>
        <w:t> </w:t>
      </w:r>
      <w:r>
        <w:rPr>
          <w:w w:val="110"/>
        </w:rPr>
        <w:t>262</w:t>
      </w:r>
      <w:r>
        <w:rPr>
          <w:spacing w:val="12"/>
          <w:w w:val="110"/>
        </w:rPr>
        <w:t> </w:t>
      </w:r>
      <w:r>
        <w:rPr>
          <w:w w:val="110"/>
        </w:rPr>
        <w:t>con</w:t>
      </w:r>
      <w:r>
        <w:rPr>
          <w:spacing w:val="14"/>
          <w:w w:val="110"/>
        </w:rPr>
        <w:t> </w:t>
      </w:r>
      <w:r>
        <w:rPr>
          <w:w w:val="110"/>
        </w:rPr>
        <w:t>una</w:t>
      </w:r>
      <w:r>
        <w:rPr>
          <w:spacing w:val="14"/>
          <w:w w:val="110"/>
        </w:rPr>
        <w:t> </w:t>
      </w:r>
      <w:r>
        <w:rPr>
          <w:w w:val="110"/>
        </w:rPr>
        <w:t>fracción</w:t>
      </w:r>
      <w:r>
        <w:rPr>
          <w:spacing w:val="15"/>
          <w:w w:val="110"/>
        </w:rPr>
        <w:t> </w:t>
      </w:r>
      <w:r>
        <w:rPr>
          <w:w w:val="110"/>
        </w:rPr>
        <w:t>VI;</w:t>
      </w:r>
      <w:r>
        <w:rPr>
          <w:spacing w:val="14"/>
          <w:w w:val="110"/>
        </w:rPr>
        <w:t> </w:t>
      </w:r>
      <w:r>
        <w:rPr>
          <w:w w:val="110"/>
        </w:rPr>
        <w:t>324</w:t>
      </w:r>
      <w:r>
        <w:rPr>
          <w:spacing w:val="14"/>
          <w:w w:val="110"/>
        </w:rPr>
        <w:t> </w:t>
      </w:r>
      <w:r>
        <w:rPr>
          <w:w w:val="110"/>
        </w:rPr>
        <w:t>en</w:t>
      </w:r>
      <w:r>
        <w:rPr>
          <w:spacing w:val="11"/>
          <w:w w:val="110"/>
        </w:rPr>
        <w:t> </w:t>
      </w:r>
      <w:r>
        <w:rPr>
          <w:w w:val="110"/>
        </w:rPr>
        <w:t>su</w:t>
      </w:r>
      <w:r>
        <w:rPr>
          <w:spacing w:val="13"/>
          <w:w w:val="110"/>
        </w:rPr>
        <w:t> </w:t>
      </w:r>
      <w:r>
        <w:rPr>
          <w:w w:val="110"/>
        </w:rPr>
        <w:t>fracción</w:t>
      </w:r>
      <w:r>
        <w:rPr>
          <w:spacing w:val="12"/>
          <w:w w:val="110"/>
        </w:rPr>
        <w:t> </w:t>
      </w:r>
      <w:r>
        <w:rPr>
          <w:w w:val="110"/>
        </w:rPr>
        <w:t>V</w:t>
      </w:r>
    </w:p>
    <w:p>
      <w:pPr>
        <w:pStyle w:val="BodyText"/>
        <w:spacing w:line="241" w:lineRule="exact"/>
        <w:jc w:val="both"/>
        <w:rPr>
          <w:rFonts w:ascii="TeX Gyre Bonum" w:hAnsi="TeX Gyre Bonum"/>
          <w:b/>
        </w:rPr>
      </w:pPr>
      <w:r>
        <w:rPr>
          <w:w w:val="110"/>
        </w:rPr>
        <w:t>con</w:t>
      </w:r>
      <w:r>
        <w:rPr>
          <w:spacing w:val="27"/>
          <w:w w:val="110"/>
        </w:rPr>
        <w:t> </w:t>
      </w:r>
      <w:r>
        <w:rPr>
          <w:w w:val="110"/>
        </w:rPr>
        <w:t>un</w:t>
      </w:r>
      <w:r>
        <w:rPr>
          <w:spacing w:val="27"/>
          <w:w w:val="110"/>
        </w:rPr>
        <w:t> </w:t>
      </w:r>
      <w:r>
        <w:rPr>
          <w:w w:val="110"/>
        </w:rPr>
        <w:t>inciso</w:t>
      </w:r>
      <w:r>
        <w:rPr>
          <w:spacing w:val="27"/>
          <w:w w:val="110"/>
        </w:rPr>
        <w:t> </w:t>
      </w:r>
      <w:r>
        <w:rPr>
          <w:w w:val="110"/>
        </w:rPr>
        <w:t>a),</w:t>
      </w:r>
      <w:r>
        <w:rPr>
          <w:spacing w:val="23"/>
          <w:w w:val="110"/>
        </w:rPr>
        <w:t> </w:t>
      </w:r>
      <w:r>
        <w:rPr>
          <w:w w:val="110"/>
        </w:rPr>
        <w:t>recorriéndose</w:t>
      </w:r>
      <w:r>
        <w:rPr>
          <w:spacing w:val="29"/>
          <w:w w:val="110"/>
        </w:rPr>
        <w:t> </w:t>
      </w:r>
      <w:r>
        <w:rPr>
          <w:w w:val="110"/>
        </w:rPr>
        <w:t>los</w:t>
      </w:r>
      <w:r>
        <w:rPr>
          <w:spacing w:val="26"/>
          <w:w w:val="110"/>
        </w:rPr>
        <w:t> </w:t>
      </w:r>
      <w:r>
        <w:rPr>
          <w:w w:val="110"/>
        </w:rPr>
        <w:t>subsecuentes;</w:t>
      </w:r>
      <w:r>
        <w:rPr>
          <w:spacing w:val="27"/>
          <w:w w:val="110"/>
        </w:rPr>
        <w:t> </w:t>
      </w:r>
      <w:r>
        <w:rPr>
          <w:w w:val="110"/>
        </w:rPr>
        <w:t>324</w:t>
      </w:r>
      <w:r>
        <w:rPr>
          <w:spacing w:val="25"/>
          <w:w w:val="110"/>
        </w:rPr>
        <w:t> </w:t>
      </w:r>
      <w:r>
        <w:rPr>
          <w:w w:val="110"/>
        </w:rPr>
        <w:t>Bis</w:t>
      </w:r>
      <w:r>
        <w:rPr>
          <w:spacing w:val="27"/>
          <w:w w:val="110"/>
        </w:rPr>
        <w:t> </w:t>
      </w:r>
      <w:r>
        <w:rPr>
          <w:w w:val="110"/>
        </w:rPr>
        <w:t>con</w:t>
      </w:r>
      <w:r>
        <w:rPr>
          <w:spacing w:val="27"/>
          <w:w w:val="110"/>
        </w:rPr>
        <w:t> </w:t>
      </w:r>
      <w:r>
        <w:rPr>
          <w:w w:val="110"/>
        </w:rPr>
        <w:t>un</w:t>
      </w:r>
      <w:r>
        <w:rPr>
          <w:spacing w:val="24"/>
          <w:w w:val="110"/>
        </w:rPr>
        <w:t> </w:t>
      </w:r>
      <w:r>
        <w:rPr>
          <w:w w:val="110"/>
        </w:rPr>
        <w:t>tercer</w:t>
      </w:r>
      <w:r>
        <w:rPr>
          <w:spacing w:val="27"/>
          <w:w w:val="110"/>
        </w:rPr>
        <w:t> </w:t>
      </w:r>
      <w:r>
        <w:rPr>
          <w:w w:val="110"/>
        </w:rPr>
        <w:t>párrafo</w:t>
      </w:r>
      <w:r>
        <w:rPr>
          <w:spacing w:val="26"/>
          <w:w w:val="110"/>
        </w:rPr>
        <w:t> </w:t>
      </w:r>
      <w:r>
        <w:rPr>
          <w:w w:val="110"/>
        </w:rPr>
        <w:t>y</w:t>
      </w:r>
      <w:r>
        <w:rPr>
          <w:spacing w:val="27"/>
          <w:w w:val="110"/>
        </w:rPr>
        <w:t> </w:t>
      </w:r>
      <w:r>
        <w:rPr>
          <w:w w:val="110"/>
        </w:rPr>
        <w:t>se</w:t>
      </w:r>
      <w:r>
        <w:rPr>
          <w:spacing w:val="23"/>
          <w:w w:val="110"/>
        </w:rPr>
        <w:t> </w:t>
      </w:r>
      <w:r>
        <w:rPr>
          <w:rFonts w:ascii="TeX Gyre Bonum" w:hAnsi="TeX Gyre Bonum"/>
          <w:b/>
          <w:w w:val="110"/>
        </w:rPr>
        <w:t>derogan</w:t>
      </w:r>
    </w:p>
    <w:p>
      <w:pPr>
        <w:pStyle w:val="BodyText"/>
        <w:spacing w:line="247" w:lineRule="auto"/>
        <w:ind w:right="1035"/>
        <w:jc w:val="both"/>
      </w:pPr>
      <w:r>
        <w:rPr>
          <w:w w:val="110"/>
        </w:rPr>
        <w:t>los artículos 80; 86; 93 en su fracción VIII inciso A) su numeral 5; 93 Bis fracción III su inciso  B); y 97 B fracciones I inciso A) numeral </w:t>
      </w:r>
      <w:r>
        <w:rPr>
          <w:w w:val="115"/>
        </w:rPr>
        <w:t>1 </w:t>
      </w:r>
      <w:r>
        <w:rPr>
          <w:w w:val="110"/>
        </w:rPr>
        <w:t>su subinciso b), II inciso A) en su numeral </w:t>
      </w:r>
      <w:r>
        <w:rPr>
          <w:w w:val="115"/>
        </w:rPr>
        <w:t>1 </w:t>
      </w:r>
      <w:r>
        <w:rPr>
          <w:w w:val="110"/>
        </w:rPr>
        <w:t>su subinciso b), III inciso A) numeral </w:t>
      </w:r>
      <w:r>
        <w:rPr>
          <w:w w:val="115"/>
        </w:rPr>
        <w:t>1 </w:t>
      </w:r>
      <w:r>
        <w:rPr>
          <w:w w:val="110"/>
        </w:rPr>
        <w:t>su subinciso b) y su numeral 2, IV inciso F) su numeral </w:t>
      </w:r>
      <w:r>
        <w:rPr>
          <w:w w:val="115"/>
        </w:rPr>
        <w:t>11 </w:t>
      </w:r>
      <w:r>
        <w:rPr>
          <w:w w:val="110"/>
        </w:rPr>
        <w:t>del Código Financiero del Estado de México y Municipios. </w:t>
      </w:r>
      <w:hyperlink r:id="rId59">
        <w:r>
          <w:rPr>
            <w:color w:val="0000FF"/>
            <w:w w:val="110"/>
            <w:u w:val="single" w:color="0000FF"/>
          </w:rPr>
          <w:t>Publicado en la Gaceta del Gobierno</w:t>
        </w:r>
      </w:hyperlink>
      <w:r>
        <w:rPr>
          <w:color w:val="0000FF"/>
          <w:w w:val="110"/>
        </w:rPr>
        <w:t>  </w:t>
      </w:r>
      <w:hyperlink r:id="rId59">
        <w:r>
          <w:rPr>
            <w:color w:val="0000FF"/>
            <w:w w:val="110"/>
            <w:u w:val="single" w:color="0000FF"/>
          </w:rPr>
          <w:t>el</w:t>
        </w:r>
        <w:r>
          <w:rPr>
            <w:color w:val="0000FF"/>
            <w:spacing w:val="9"/>
            <w:w w:val="110"/>
            <w:u w:val="single" w:color="0000FF"/>
          </w:rPr>
          <w:t> </w:t>
        </w:r>
        <w:r>
          <w:rPr>
            <w:color w:val="0000FF"/>
            <w:w w:val="110"/>
            <w:u w:val="single" w:color="0000FF"/>
          </w:rPr>
          <w:t>10</w:t>
        </w:r>
        <w:r>
          <w:rPr>
            <w:color w:val="0000FF"/>
            <w:spacing w:val="10"/>
            <w:w w:val="110"/>
            <w:u w:val="single" w:color="0000FF"/>
          </w:rPr>
          <w:t> </w:t>
        </w:r>
        <w:r>
          <w:rPr>
            <w:color w:val="0000FF"/>
            <w:w w:val="110"/>
            <w:u w:val="single" w:color="0000FF"/>
          </w:rPr>
          <w:t>de</w:t>
        </w:r>
        <w:r>
          <w:rPr>
            <w:color w:val="0000FF"/>
            <w:spacing w:val="7"/>
            <w:w w:val="110"/>
            <w:u w:val="single" w:color="0000FF"/>
          </w:rPr>
          <w:t> </w:t>
        </w:r>
        <w:r>
          <w:rPr>
            <w:color w:val="0000FF"/>
            <w:w w:val="110"/>
            <w:u w:val="single" w:color="0000FF"/>
          </w:rPr>
          <w:t>diciembre</w:t>
        </w:r>
        <w:r>
          <w:rPr>
            <w:color w:val="0000FF"/>
            <w:spacing w:val="9"/>
            <w:w w:val="110"/>
            <w:u w:val="single" w:color="0000FF"/>
          </w:rPr>
          <w:t> </w:t>
        </w:r>
        <w:r>
          <w:rPr>
            <w:color w:val="0000FF"/>
            <w:w w:val="110"/>
            <w:u w:val="single" w:color="0000FF"/>
          </w:rPr>
          <w:t>de</w:t>
        </w:r>
        <w:r>
          <w:rPr>
            <w:color w:val="0000FF"/>
            <w:spacing w:val="8"/>
            <w:w w:val="110"/>
            <w:u w:val="single" w:color="0000FF"/>
          </w:rPr>
          <w:t> </w:t>
        </w:r>
        <w:r>
          <w:rPr>
            <w:color w:val="0000FF"/>
            <w:w w:val="110"/>
            <w:u w:val="single" w:color="0000FF"/>
          </w:rPr>
          <w:t>2009</w:t>
        </w:r>
      </w:hyperlink>
      <w:r>
        <w:rPr>
          <w:w w:val="110"/>
        </w:rPr>
        <w:t>;</w:t>
      </w:r>
      <w:r>
        <w:rPr>
          <w:spacing w:val="10"/>
          <w:w w:val="110"/>
        </w:rPr>
        <w:t> </w:t>
      </w:r>
      <w:r>
        <w:rPr>
          <w:w w:val="110"/>
        </w:rPr>
        <w:t>entrando</w:t>
      </w:r>
      <w:r>
        <w:rPr>
          <w:spacing w:val="12"/>
          <w:w w:val="110"/>
        </w:rPr>
        <w:t> </w:t>
      </w:r>
      <w:r>
        <w:rPr>
          <w:w w:val="110"/>
        </w:rPr>
        <w:t>en</w:t>
      </w:r>
      <w:r>
        <w:rPr>
          <w:spacing w:val="9"/>
          <w:w w:val="110"/>
        </w:rPr>
        <w:t> </w:t>
      </w:r>
      <w:r>
        <w:rPr>
          <w:w w:val="110"/>
        </w:rPr>
        <w:t>vigor</w:t>
      </w:r>
      <w:r>
        <w:rPr>
          <w:spacing w:val="11"/>
          <w:w w:val="110"/>
        </w:rPr>
        <w:t> </w:t>
      </w:r>
      <w:r>
        <w:rPr>
          <w:w w:val="110"/>
        </w:rPr>
        <w:t>el</w:t>
      </w:r>
      <w:r>
        <w:rPr>
          <w:spacing w:val="7"/>
          <w:w w:val="110"/>
        </w:rPr>
        <w:t> </w:t>
      </w:r>
      <w:r>
        <w:rPr>
          <w:w w:val="110"/>
        </w:rPr>
        <w:t>1º</w:t>
      </w:r>
      <w:r>
        <w:rPr>
          <w:spacing w:val="10"/>
          <w:w w:val="110"/>
        </w:rPr>
        <w:t> </w:t>
      </w:r>
      <w:r>
        <w:rPr>
          <w:w w:val="110"/>
        </w:rPr>
        <w:t>de</w:t>
      </w:r>
      <w:r>
        <w:rPr>
          <w:spacing w:val="8"/>
          <w:w w:val="110"/>
        </w:rPr>
        <w:t> </w:t>
      </w:r>
      <w:r>
        <w:rPr>
          <w:w w:val="110"/>
        </w:rPr>
        <w:t>enero</w:t>
      </w:r>
      <w:r>
        <w:rPr>
          <w:spacing w:val="10"/>
          <w:w w:val="110"/>
        </w:rPr>
        <w:t> </w:t>
      </w:r>
      <w:r>
        <w:rPr>
          <w:w w:val="110"/>
        </w:rPr>
        <w:t>de</w:t>
      </w:r>
      <w:r>
        <w:rPr>
          <w:spacing w:val="8"/>
          <w:w w:val="110"/>
        </w:rPr>
        <w:t> </w:t>
      </w:r>
      <w:r>
        <w:rPr>
          <w:w w:val="110"/>
        </w:rPr>
        <w:t>2010.</w:t>
      </w:r>
    </w:p>
    <w:p>
      <w:pPr>
        <w:pStyle w:val="BodyText"/>
        <w:spacing w:before="5"/>
        <w:ind w:left="0"/>
        <w:rPr>
          <w:sz w:val="11"/>
        </w:rPr>
      </w:pPr>
    </w:p>
    <w:p>
      <w:pPr>
        <w:spacing w:line="242" w:lineRule="auto" w:before="57"/>
        <w:ind w:left="458" w:right="1031" w:firstLine="0"/>
        <w:jc w:val="both"/>
        <w:rPr>
          <w:sz w:val="20"/>
        </w:rPr>
      </w:pPr>
      <w:r>
        <w:rPr>
          <w:rFonts w:ascii="TeX Gyre Bonum" w:hAnsi="TeX Gyre Bonum"/>
          <w:b/>
          <w:w w:val="105"/>
          <w:sz w:val="20"/>
        </w:rPr>
        <w:t>Acuerdo</w:t>
      </w:r>
      <w:r>
        <w:rPr>
          <w:rFonts w:ascii="TeX Gyre Bonum" w:hAnsi="TeX Gyre Bonum"/>
          <w:b/>
          <w:spacing w:val="-12"/>
          <w:w w:val="105"/>
          <w:sz w:val="20"/>
        </w:rPr>
        <w:t> </w:t>
      </w:r>
      <w:r>
        <w:rPr>
          <w:rFonts w:ascii="TeX Gyre Bonum" w:hAnsi="TeX Gyre Bonum"/>
          <w:b/>
          <w:w w:val="105"/>
          <w:sz w:val="20"/>
        </w:rPr>
        <w:t>por</w:t>
      </w:r>
      <w:r>
        <w:rPr>
          <w:rFonts w:ascii="TeX Gyre Bonum" w:hAnsi="TeX Gyre Bonum"/>
          <w:b/>
          <w:spacing w:val="-11"/>
          <w:w w:val="105"/>
          <w:sz w:val="20"/>
        </w:rPr>
        <w:t> </w:t>
      </w:r>
      <w:r>
        <w:rPr>
          <w:rFonts w:ascii="TeX Gyre Bonum" w:hAnsi="TeX Gyre Bonum"/>
          <w:b/>
          <w:w w:val="105"/>
          <w:sz w:val="20"/>
        </w:rPr>
        <w:t>el</w:t>
      </w:r>
      <w:r>
        <w:rPr>
          <w:rFonts w:ascii="TeX Gyre Bonum" w:hAnsi="TeX Gyre Bonum"/>
          <w:b/>
          <w:spacing w:val="-13"/>
          <w:w w:val="105"/>
          <w:sz w:val="20"/>
        </w:rPr>
        <w:t> </w:t>
      </w:r>
      <w:r>
        <w:rPr>
          <w:rFonts w:ascii="TeX Gyre Bonum" w:hAnsi="TeX Gyre Bonum"/>
          <w:b/>
          <w:w w:val="105"/>
          <w:sz w:val="20"/>
        </w:rPr>
        <w:t>que</w:t>
      </w:r>
      <w:r>
        <w:rPr>
          <w:rFonts w:ascii="TeX Gyre Bonum" w:hAnsi="TeX Gyre Bonum"/>
          <w:b/>
          <w:spacing w:val="-11"/>
          <w:w w:val="105"/>
          <w:sz w:val="20"/>
        </w:rPr>
        <w:t> </w:t>
      </w:r>
      <w:r>
        <w:rPr>
          <w:rFonts w:ascii="TeX Gyre Bonum" w:hAnsi="TeX Gyre Bonum"/>
          <w:b/>
          <w:w w:val="105"/>
          <w:sz w:val="20"/>
        </w:rPr>
        <w:t>se</w:t>
      </w:r>
      <w:r>
        <w:rPr>
          <w:rFonts w:ascii="TeX Gyre Bonum" w:hAnsi="TeX Gyre Bonum"/>
          <w:b/>
          <w:spacing w:val="-10"/>
          <w:w w:val="105"/>
          <w:sz w:val="20"/>
        </w:rPr>
        <w:t> </w:t>
      </w:r>
      <w:r>
        <w:rPr>
          <w:rFonts w:ascii="TeX Gyre Bonum" w:hAnsi="TeX Gyre Bonum"/>
          <w:b/>
          <w:w w:val="105"/>
          <w:sz w:val="20"/>
        </w:rPr>
        <w:t>dan</w:t>
      </w:r>
      <w:r>
        <w:rPr>
          <w:rFonts w:ascii="TeX Gyre Bonum" w:hAnsi="TeX Gyre Bonum"/>
          <w:b/>
          <w:spacing w:val="-12"/>
          <w:w w:val="105"/>
          <w:sz w:val="20"/>
        </w:rPr>
        <w:t> </w:t>
      </w:r>
      <w:r>
        <w:rPr>
          <w:rFonts w:ascii="TeX Gyre Bonum" w:hAnsi="TeX Gyre Bonum"/>
          <w:b/>
          <w:w w:val="105"/>
          <w:sz w:val="20"/>
        </w:rPr>
        <w:t>a</w:t>
      </w:r>
      <w:r>
        <w:rPr>
          <w:rFonts w:ascii="TeX Gyre Bonum" w:hAnsi="TeX Gyre Bonum"/>
          <w:b/>
          <w:spacing w:val="-13"/>
          <w:w w:val="105"/>
          <w:sz w:val="20"/>
        </w:rPr>
        <w:t> </w:t>
      </w:r>
      <w:r>
        <w:rPr>
          <w:rFonts w:ascii="TeX Gyre Bonum" w:hAnsi="TeX Gyre Bonum"/>
          <w:b/>
          <w:w w:val="105"/>
          <w:sz w:val="20"/>
        </w:rPr>
        <w:t>conocer</w:t>
      </w:r>
      <w:r>
        <w:rPr>
          <w:rFonts w:ascii="TeX Gyre Bonum" w:hAnsi="TeX Gyre Bonum"/>
          <w:b/>
          <w:spacing w:val="-11"/>
          <w:w w:val="105"/>
          <w:sz w:val="20"/>
        </w:rPr>
        <w:t> </w:t>
      </w:r>
      <w:r>
        <w:rPr>
          <w:rFonts w:ascii="TeX Gyre Bonum" w:hAnsi="TeX Gyre Bonum"/>
          <w:b/>
          <w:w w:val="105"/>
          <w:sz w:val="20"/>
        </w:rPr>
        <w:t>las</w:t>
      </w:r>
      <w:r>
        <w:rPr>
          <w:rFonts w:ascii="TeX Gyre Bonum" w:hAnsi="TeX Gyre Bonum"/>
          <w:b/>
          <w:spacing w:val="-11"/>
          <w:w w:val="105"/>
          <w:sz w:val="20"/>
        </w:rPr>
        <w:t> </w:t>
      </w:r>
      <w:r>
        <w:rPr>
          <w:rFonts w:ascii="TeX Gyre Bonum" w:hAnsi="TeX Gyre Bonum"/>
          <w:b/>
          <w:w w:val="105"/>
          <w:sz w:val="20"/>
        </w:rPr>
        <w:t>cuotas</w:t>
      </w:r>
      <w:r>
        <w:rPr>
          <w:rFonts w:ascii="TeX Gyre Bonum" w:hAnsi="TeX Gyre Bonum"/>
          <w:b/>
          <w:spacing w:val="-13"/>
          <w:w w:val="105"/>
          <w:sz w:val="20"/>
        </w:rPr>
        <w:t> </w:t>
      </w:r>
      <w:r>
        <w:rPr>
          <w:rFonts w:ascii="TeX Gyre Bonum" w:hAnsi="TeX Gyre Bonum"/>
          <w:b/>
          <w:w w:val="105"/>
          <w:sz w:val="20"/>
        </w:rPr>
        <w:t>y</w:t>
      </w:r>
      <w:r>
        <w:rPr>
          <w:rFonts w:ascii="TeX Gyre Bonum" w:hAnsi="TeX Gyre Bonum"/>
          <w:b/>
          <w:spacing w:val="-12"/>
          <w:w w:val="105"/>
          <w:sz w:val="20"/>
        </w:rPr>
        <w:t> </w:t>
      </w:r>
      <w:r>
        <w:rPr>
          <w:rFonts w:ascii="TeX Gyre Bonum" w:hAnsi="TeX Gyre Bonum"/>
          <w:b/>
          <w:w w:val="105"/>
          <w:sz w:val="20"/>
        </w:rPr>
        <w:t>tarifas</w:t>
      </w:r>
      <w:r>
        <w:rPr>
          <w:rFonts w:ascii="TeX Gyre Bonum" w:hAnsi="TeX Gyre Bonum"/>
          <w:b/>
          <w:spacing w:val="-13"/>
          <w:w w:val="105"/>
          <w:sz w:val="20"/>
        </w:rPr>
        <w:t> </w:t>
      </w:r>
      <w:r>
        <w:rPr>
          <w:rFonts w:ascii="TeX Gyre Bonum" w:hAnsi="TeX Gyre Bonum"/>
          <w:b/>
          <w:w w:val="105"/>
          <w:sz w:val="20"/>
        </w:rPr>
        <w:t>para</w:t>
      </w:r>
      <w:r>
        <w:rPr>
          <w:rFonts w:ascii="TeX Gyre Bonum" w:hAnsi="TeX Gyre Bonum"/>
          <w:b/>
          <w:spacing w:val="-11"/>
          <w:w w:val="105"/>
          <w:sz w:val="20"/>
        </w:rPr>
        <w:t> </w:t>
      </w:r>
      <w:r>
        <w:rPr>
          <w:rFonts w:ascii="TeX Gyre Bonum" w:hAnsi="TeX Gyre Bonum"/>
          <w:b/>
          <w:w w:val="105"/>
          <w:sz w:val="20"/>
        </w:rPr>
        <w:t>el</w:t>
      </w:r>
      <w:r>
        <w:rPr>
          <w:rFonts w:ascii="TeX Gyre Bonum" w:hAnsi="TeX Gyre Bonum"/>
          <w:b/>
          <w:spacing w:val="-13"/>
          <w:w w:val="105"/>
          <w:sz w:val="20"/>
        </w:rPr>
        <w:t> </w:t>
      </w:r>
      <w:r>
        <w:rPr>
          <w:rFonts w:ascii="TeX Gyre Bonum" w:hAnsi="TeX Gyre Bonum"/>
          <w:b/>
          <w:w w:val="105"/>
          <w:sz w:val="20"/>
        </w:rPr>
        <w:t>ejercicio</w:t>
      </w:r>
      <w:r>
        <w:rPr>
          <w:rFonts w:ascii="TeX Gyre Bonum" w:hAnsi="TeX Gyre Bonum"/>
          <w:b/>
          <w:spacing w:val="-12"/>
          <w:w w:val="105"/>
          <w:sz w:val="20"/>
        </w:rPr>
        <w:t> </w:t>
      </w:r>
      <w:r>
        <w:rPr>
          <w:rFonts w:ascii="TeX Gyre Bonum" w:hAnsi="TeX Gyre Bonum"/>
          <w:b/>
          <w:w w:val="105"/>
          <w:sz w:val="20"/>
        </w:rPr>
        <w:t>fiscal</w:t>
      </w:r>
      <w:r>
        <w:rPr>
          <w:rFonts w:ascii="TeX Gyre Bonum" w:hAnsi="TeX Gyre Bonum"/>
          <w:b/>
          <w:spacing w:val="-13"/>
          <w:w w:val="105"/>
          <w:sz w:val="20"/>
        </w:rPr>
        <w:t> </w:t>
      </w:r>
      <w:r>
        <w:rPr>
          <w:rFonts w:ascii="TeX Gyre Bonum" w:hAnsi="TeX Gyre Bonum"/>
          <w:b/>
          <w:w w:val="105"/>
          <w:sz w:val="20"/>
        </w:rPr>
        <w:t>de</w:t>
      </w:r>
      <w:r>
        <w:rPr>
          <w:rFonts w:ascii="TeX Gyre Bonum" w:hAnsi="TeX Gyre Bonum"/>
          <w:b/>
          <w:spacing w:val="-12"/>
          <w:w w:val="105"/>
          <w:sz w:val="20"/>
        </w:rPr>
        <w:t> </w:t>
      </w:r>
      <w:r>
        <w:rPr>
          <w:rFonts w:ascii="TeX Gyre Bonum" w:hAnsi="TeX Gyre Bonum"/>
          <w:b/>
          <w:w w:val="105"/>
          <w:sz w:val="20"/>
        </w:rPr>
        <w:t>2010, </w:t>
      </w:r>
      <w:r>
        <w:rPr>
          <w:w w:val="105"/>
          <w:sz w:val="20"/>
        </w:rPr>
        <w:t>previstas en el Título Tercero “De los Ingresos del  Estado”,  Capítulo  Segundo  “De  los Derechos”  del Código Financiero  del  Estado  de México  y  Municipios,  </w:t>
      </w:r>
      <w:hyperlink r:id="rId60">
        <w:r>
          <w:rPr>
            <w:color w:val="0000FF"/>
            <w:w w:val="105"/>
            <w:sz w:val="20"/>
            <w:u w:val="single" w:color="0000FF"/>
          </w:rPr>
          <w:t>publicado  en  la  Gaceta del  Gobierno</w:t>
        </w:r>
      </w:hyperlink>
      <w:r>
        <w:rPr>
          <w:color w:val="0000FF"/>
          <w:w w:val="105"/>
          <w:sz w:val="20"/>
        </w:rPr>
        <w:t> </w:t>
      </w:r>
      <w:hyperlink r:id="rId60">
        <w:r>
          <w:rPr>
            <w:color w:val="0000FF"/>
            <w:w w:val="105"/>
            <w:sz w:val="20"/>
            <w:u w:val="single" w:color="0000FF"/>
          </w:rPr>
          <w:t>el </w:t>
        </w:r>
        <w:r>
          <w:rPr>
            <w:color w:val="0000FF"/>
            <w:w w:val="115"/>
            <w:sz w:val="20"/>
            <w:u w:val="single" w:color="0000FF"/>
          </w:rPr>
          <w:t>1 </w:t>
        </w:r>
        <w:r>
          <w:rPr>
            <w:color w:val="0000FF"/>
            <w:w w:val="105"/>
            <w:sz w:val="20"/>
            <w:u w:val="single" w:color="0000FF"/>
          </w:rPr>
          <w:t>de enero del</w:t>
        </w:r>
        <w:r>
          <w:rPr>
            <w:color w:val="0000FF"/>
            <w:spacing w:val="16"/>
            <w:w w:val="105"/>
            <w:sz w:val="20"/>
            <w:u w:val="single" w:color="0000FF"/>
          </w:rPr>
          <w:t> </w:t>
        </w:r>
        <w:r>
          <w:rPr>
            <w:color w:val="0000FF"/>
            <w:w w:val="105"/>
            <w:sz w:val="20"/>
            <w:u w:val="single" w:color="0000FF"/>
          </w:rPr>
          <w:t>2010.</w:t>
        </w:r>
      </w:hyperlink>
    </w:p>
    <w:p>
      <w:pPr>
        <w:pStyle w:val="BodyText"/>
        <w:spacing w:before="8"/>
        <w:ind w:left="0"/>
        <w:rPr>
          <w:sz w:val="11"/>
        </w:rPr>
      </w:pPr>
    </w:p>
    <w:p>
      <w:pPr>
        <w:spacing w:before="58"/>
        <w:ind w:left="458" w:right="0" w:firstLine="0"/>
        <w:jc w:val="left"/>
        <w:rPr>
          <w:sz w:val="20"/>
        </w:rPr>
      </w:pPr>
      <w:hyperlink r:id="rId61">
        <w:r>
          <w:rPr>
            <w:rFonts w:ascii="TeX Gyre Bonum"/>
            <w:b/>
            <w:color w:val="0000FF"/>
            <w:w w:val="110"/>
            <w:sz w:val="20"/>
            <w:u w:val="single" w:color="0000FF"/>
          </w:rPr>
          <w:t>FE DE ERRATAS: </w:t>
        </w:r>
        <w:r>
          <w:rPr>
            <w:color w:val="0000FF"/>
            <w:w w:val="110"/>
            <w:sz w:val="20"/>
            <w:u w:val="single" w:color="0000FF"/>
          </w:rPr>
          <w:t>Publicada en la Gaceta del Gobierno el 13 de enero de 2010.</w:t>
        </w:r>
      </w:hyperlink>
    </w:p>
    <w:p>
      <w:pPr>
        <w:pStyle w:val="BodyText"/>
        <w:spacing w:before="7"/>
        <w:ind w:left="0"/>
        <w:rPr>
          <w:sz w:val="10"/>
        </w:rPr>
      </w:pPr>
    </w:p>
    <w:p>
      <w:pPr>
        <w:pStyle w:val="BodyText"/>
        <w:spacing w:before="58"/>
      </w:pPr>
      <w:hyperlink r:id="rId62">
        <w:r>
          <w:rPr>
            <w:rFonts w:ascii="TeX Gyre Bonum"/>
            <w:b/>
            <w:color w:val="0000FF"/>
            <w:w w:val="105"/>
            <w:u w:val="single" w:color="0000FF"/>
          </w:rPr>
          <w:t>FE DE ERRATAS: </w:t>
        </w:r>
        <w:r>
          <w:rPr>
            <w:color w:val="0000FF"/>
            <w:w w:val="105"/>
            <w:u w:val="single" w:color="0000FF"/>
          </w:rPr>
          <w:t>Publicada en la Gaceta del Gobierno el 02 de febrero de 2010.</w:t>
        </w:r>
      </w:hyperlink>
    </w:p>
    <w:p>
      <w:pPr>
        <w:pStyle w:val="BodyText"/>
        <w:spacing w:before="5"/>
        <w:ind w:left="0"/>
        <w:rPr>
          <w:sz w:val="10"/>
        </w:rPr>
      </w:pPr>
    </w:p>
    <w:p>
      <w:pPr>
        <w:pStyle w:val="BodyText"/>
        <w:spacing w:line="244" w:lineRule="auto" w:before="57"/>
        <w:ind w:right="1032"/>
        <w:jc w:val="both"/>
      </w:pPr>
      <w:r>
        <w:rPr>
          <w:rFonts w:ascii="TeX Gyre Bonum" w:hAnsi="TeX Gyre Bonum"/>
          <w:b/>
          <w:w w:val="110"/>
        </w:rPr>
        <w:t>DECRETO NÚMERO 79 EN SU ARTÍCULO TERCERO.- </w:t>
      </w:r>
      <w:r>
        <w:rPr>
          <w:w w:val="110"/>
        </w:rPr>
        <w:t>Por el que se adiciona un cuarto párrafo recorriéndose los demás en su orden y se reforman los párrafos primero,  segundo, cuarto (ahora quinto) y séptimo (ahora octavo) del artículo 265 B Bis del Código Financiero del Estado de México y Municipios. </w:t>
      </w:r>
      <w:hyperlink r:id="rId63">
        <w:r>
          <w:rPr>
            <w:color w:val="0000FF"/>
            <w:w w:val="110"/>
            <w:u w:val="single" w:color="0000FF"/>
          </w:rPr>
          <w:t>Publicado en la Gaceta del Gobierno el 12 de mayo de 2010</w:t>
        </w:r>
      </w:hyperlink>
      <w:r>
        <w:rPr>
          <w:w w:val="110"/>
        </w:rPr>
        <w:t>; entrando en vigor el día hábil inmediato siguiente al de su publicación en el Periódico Oficial “Gaceta del</w:t>
      </w:r>
      <w:r>
        <w:rPr>
          <w:spacing w:val="21"/>
          <w:w w:val="110"/>
        </w:rPr>
        <w:t> </w:t>
      </w:r>
      <w:r>
        <w:rPr>
          <w:w w:val="110"/>
        </w:rPr>
        <w:t>Gobierno”.</w:t>
      </w:r>
    </w:p>
    <w:p>
      <w:pPr>
        <w:pStyle w:val="BodyText"/>
        <w:spacing w:line="247" w:lineRule="auto" w:before="188"/>
        <w:ind w:right="1031"/>
        <w:jc w:val="both"/>
      </w:pPr>
      <w:r>
        <w:rPr>
          <w:rFonts w:ascii="TeX Gyre Bonum" w:hAnsi="TeX Gyre Bonum"/>
          <w:b/>
          <w:w w:val="110"/>
        </w:rPr>
        <w:t>DECRETO</w:t>
      </w:r>
      <w:r>
        <w:rPr>
          <w:rFonts w:ascii="TeX Gyre Bonum" w:hAnsi="TeX Gyre Bonum"/>
          <w:b/>
          <w:spacing w:val="-23"/>
          <w:w w:val="110"/>
        </w:rPr>
        <w:t> </w:t>
      </w:r>
      <w:r>
        <w:rPr>
          <w:rFonts w:ascii="TeX Gyre Bonum" w:hAnsi="TeX Gyre Bonum"/>
          <w:b/>
          <w:w w:val="110"/>
        </w:rPr>
        <w:t>NÚMERO</w:t>
      </w:r>
      <w:r>
        <w:rPr>
          <w:rFonts w:ascii="TeX Gyre Bonum" w:hAnsi="TeX Gyre Bonum"/>
          <w:b/>
          <w:spacing w:val="-22"/>
          <w:w w:val="110"/>
        </w:rPr>
        <w:t> </w:t>
      </w:r>
      <w:r>
        <w:rPr>
          <w:rFonts w:ascii="TeX Gyre Bonum" w:hAnsi="TeX Gyre Bonum"/>
          <w:b/>
          <w:w w:val="110"/>
        </w:rPr>
        <w:t>135.-</w:t>
      </w:r>
      <w:r>
        <w:rPr>
          <w:rFonts w:ascii="TeX Gyre Bonum" w:hAnsi="TeX Gyre Bonum"/>
          <w:b/>
          <w:spacing w:val="-25"/>
          <w:w w:val="110"/>
        </w:rPr>
        <w:t> </w:t>
      </w:r>
      <w:r>
        <w:rPr>
          <w:w w:val="110"/>
        </w:rPr>
        <w:t>Por</w:t>
      </w:r>
      <w:r>
        <w:rPr>
          <w:spacing w:val="-3"/>
          <w:w w:val="110"/>
        </w:rPr>
        <w:t> </w:t>
      </w:r>
      <w:r>
        <w:rPr>
          <w:w w:val="110"/>
        </w:rPr>
        <w:t>el</w:t>
      </w:r>
      <w:r>
        <w:rPr>
          <w:spacing w:val="-3"/>
          <w:w w:val="110"/>
        </w:rPr>
        <w:t> </w:t>
      </w:r>
      <w:r>
        <w:rPr>
          <w:w w:val="110"/>
        </w:rPr>
        <w:t>que</w:t>
      </w:r>
      <w:r>
        <w:rPr>
          <w:spacing w:val="-4"/>
          <w:w w:val="110"/>
        </w:rPr>
        <w:t> </w:t>
      </w:r>
      <w:r>
        <w:rPr>
          <w:w w:val="110"/>
        </w:rPr>
        <w:t>se</w:t>
      </w:r>
      <w:r>
        <w:rPr>
          <w:spacing w:val="-4"/>
          <w:w w:val="110"/>
        </w:rPr>
        <w:t> </w:t>
      </w:r>
      <w:r>
        <w:rPr>
          <w:w w:val="110"/>
        </w:rPr>
        <w:t>reforman</w:t>
      </w:r>
      <w:r>
        <w:rPr>
          <w:spacing w:val="-4"/>
          <w:w w:val="110"/>
        </w:rPr>
        <w:t> </w:t>
      </w:r>
      <w:r>
        <w:rPr>
          <w:w w:val="110"/>
        </w:rPr>
        <w:t>los</w:t>
      </w:r>
      <w:r>
        <w:rPr>
          <w:spacing w:val="-3"/>
          <w:w w:val="110"/>
        </w:rPr>
        <w:t> </w:t>
      </w:r>
      <w:r>
        <w:rPr>
          <w:w w:val="110"/>
        </w:rPr>
        <w:t>artículos</w:t>
      </w:r>
      <w:r>
        <w:rPr>
          <w:spacing w:val="-4"/>
          <w:w w:val="110"/>
        </w:rPr>
        <w:t> </w:t>
      </w:r>
      <w:r>
        <w:rPr>
          <w:w w:val="110"/>
        </w:rPr>
        <w:t>20-A</w:t>
      </w:r>
      <w:r>
        <w:rPr>
          <w:spacing w:val="-5"/>
          <w:w w:val="110"/>
        </w:rPr>
        <w:t> </w:t>
      </w:r>
      <w:r>
        <w:rPr>
          <w:w w:val="110"/>
        </w:rPr>
        <w:t>en</w:t>
      </w:r>
      <w:r>
        <w:rPr>
          <w:spacing w:val="-3"/>
          <w:w w:val="110"/>
        </w:rPr>
        <w:t> </w:t>
      </w:r>
      <w:r>
        <w:rPr>
          <w:w w:val="110"/>
        </w:rPr>
        <w:t>su</w:t>
      </w:r>
      <w:r>
        <w:rPr>
          <w:spacing w:val="-5"/>
          <w:w w:val="110"/>
        </w:rPr>
        <w:t> </w:t>
      </w:r>
      <w:r>
        <w:rPr>
          <w:w w:val="110"/>
        </w:rPr>
        <w:t>párrafo</w:t>
      </w:r>
      <w:r>
        <w:rPr>
          <w:spacing w:val="-3"/>
          <w:w w:val="110"/>
        </w:rPr>
        <w:t> </w:t>
      </w:r>
      <w:r>
        <w:rPr>
          <w:w w:val="110"/>
        </w:rPr>
        <w:t>primero,</w:t>
      </w:r>
      <w:r>
        <w:rPr>
          <w:spacing w:val="-3"/>
          <w:w w:val="110"/>
        </w:rPr>
        <w:t> </w:t>
      </w:r>
      <w:r>
        <w:rPr>
          <w:w w:val="110"/>
        </w:rPr>
        <w:t>22 Bis en su párrafo primero, 26 en su párrafo primero, 47-D en su antepenúltimo párrafo, 89, 362-Bis en su último párrafo, 408 en su párrafo primero, 415 en su último párrafo, 417 en sus párrafos primero y segundo, 418 en sus párrafos tercero, quinto y octavo, 419 en su párrafo primero y 420 en su párrafo primero; se adiciona el artículo 3 con las fracciones XLIII, XLIV, XLV, XLVI y XLVII; y se derogan los párrafos; segundo, tercero, cuarto y sexto del artículo 20-A; segundo del artículo 22 Bis; tercero del artículo 408; el numeral 3 del párrafo segundo del artículo 417 del Código Financiero del Estado de México y Municipios. </w:t>
      </w:r>
      <w:hyperlink r:id="rId64">
        <w:r>
          <w:rPr>
            <w:color w:val="0000FF"/>
            <w:w w:val="110"/>
            <w:u w:val="single" w:color="0000FF"/>
          </w:rPr>
          <w:t>Publicado en la Gaceta</w:t>
        </w:r>
      </w:hyperlink>
      <w:r>
        <w:rPr>
          <w:color w:val="0000FF"/>
          <w:w w:val="110"/>
        </w:rPr>
        <w:t>  </w:t>
      </w:r>
      <w:hyperlink r:id="rId64">
        <w:r>
          <w:rPr>
            <w:color w:val="0000FF"/>
            <w:w w:val="110"/>
            <w:u w:val="single" w:color="0000FF"/>
          </w:rPr>
          <w:t>del Gobierno el 03 de septiembre de 2010</w:t>
        </w:r>
      </w:hyperlink>
      <w:r>
        <w:rPr>
          <w:w w:val="110"/>
        </w:rPr>
        <w:t>; entrando en vigor una vez que se encuentren en servicio el SEITS y el Registro Único de Personas Acreditadas del Estado de México, en términos del artículo Segundo Transitorio del Decreto por el que se expide la Ley para el Uso de Medios Electrónicos del Estado de</w:t>
      </w:r>
      <w:r>
        <w:rPr>
          <w:spacing w:val="39"/>
          <w:w w:val="110"/>
        </w:rPr>
        <w:t> </w:t>
      </w:r>
      <w:r>
        <w:rPr>
          <w:w w:val="110"/>
        </w:rPr>
        <w:t>México.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1" name="image2.png"/>
            <wp:cNvGraphicFramePr>
              <a:graphicFrameLocks noChangeAspect="1"/>
            </wp:cNvGraphicFramePr>
            <a:graphic>
              <a:graphicData uri="http://schemas.openxmlformats.org/drawingml/2006/picture">
                <pic:pic>
                  <pic:nvPicPr>
                    <pic:cNvPr id="67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1"/>
        <w:jc w:val="both"/>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158.-</w:t>
      </w:r>
      <w:r>
        <w:rPr>
          <w:rFonts w:ascii="TeX Gyre Bonum" w:hAnsi="TeX Gyre Bonum"/>
          <w:b/>
          <w:spacing w:val="-29"/>
          <w:w w:val="110"/>
        </w:rPr>
        <w:t> </w:t>
      </w:r>
      <w:r>
        <w:rPr>
          <w:w w:val="110"/>
        </w:rPr>
        <w:t>Por</w:t>
      </w:r>
      <w:r>
        <w:rPr>
          <w:spacing w:val="-6"/>
          <w:w w:val="110"/>
        </w:rPr>
        <w:t> </w:t>
      </w:r>
      <w:r>
        <w:rPr>
          <w:w w:val="110"/>
        </w:rPr>
        <w:t>el</w:t>
      </w:r>
      <w:r>
        <w:rPr>
          <w:spacing w:val="-7"/>
          <w:w w:val="110"/>
        </w:rPr>
        <w:t> </w:t>
      </w:r>
      <w:r>
        <w:rPr>
          <w:w w:val="110"/>
        </w:rPr>
        <w:t>que</w:t>
      </w:r>
      <w:r>
        <w:rPr>
          <w:spacing w:val="-8"/>
          <w:w w:val="110"/>
        </w:rPr>
        <w:t> </w:t>
      </w:r>
      <w:r>
        <w:rPr>
          <w:w w:val="110"/>
        </w:rPr>
        <w:t>se</w:t>
      </w:r>
      <w:r>
        <w:rPr>
          <w:spacing w:val="-8"/>
          <w:w w:val="110"/>
        </w:rPr>
        <w:t> </w:t>
      </w:r>
      <w:r>
        <w:rPr>
          <w:w w:val="110"/>
        </w:rPr>
        <w:t>reforma</w:t>
      </w:r>
      <w:r>
        <w:rPr>
          <w:spacing w:val="-8"/>
          <w:w w:val="110"/>
        </w:rPr>
        <w:t> </w:t>
      </w:r>
      <w:r>
        <w:rPr>
          <w:w w:val="110"/>
        </w:rPr>
        <w:t>el</w:t>
      </w:r>
      <w:r>
        <w:rPr>
          <w:spacing w:val="-7"/>
          <w:w w:val="110"/>
        </w:rPr>
        <w:t> </w:t>
      </w:r>
      <w:r>
        <w:rPr>
          <w:w w:val="110"/>
        </w:rPr>
        <w:t>párrafo</w:t>
      </w:r>
      <w:r>
        <w:rPr>
          <w:spacing w:val="-9"/>
          <w:w w:val="110"/>
        </w:rPr>
        <w:t> </w:t>
      </w:r>
      <w:r>
        <w:rPr>
          <w:w w:val="110"/>
        </w:rPr>
        <w:t>primero</w:t>
      </w:r>
      <w:r>
        <w:rPr>
          <w:spacing w:val="-8"/>
          <w:w w:val="110"/>
        </w:rPr>
        <w:t> </w:t>
      </w:r>
      <w:r>
        <w:rPr>
          <w:w w:val="110"/>
        </w:rPr>
        <w:t>del</w:t>
      </w:r>
      <w:r>
        <w:rPr>
          <w:spacing w:val="-8"/>
          <w:w w:val="110"/>
        </w:rPr>
        <w:t> </w:t>
      </w:r>
      <w:r>
        <w:rPr>
          <w:w w:val="110"/>
        </w:rPr>
        <w:t>artículo</w:t>
      </w:r>
      <w:r>
        <w:rPr>
          <w:spacing w:val="-6"/>
          <w:w w:val="110"/>
        </w:rPr>
        <w:t> </w:t>
      </w:r>
      <w:r>
        <w:rPr>
          <w:w w:val="110"/>
        </w:rPr>
        <w:t>285,</w:t>
      </w:r>
      <w:r>
        <w:rPr>
          <w:spacing w:val="-8"/>
          <w:w w:val="110"/>
        </w:rPr>
        <w:t> </w:t>
      </w:r>
      <w:r>
        <w:rPr>
          <w:w w:val="110"/>
        </w:rPr>
        <w:t>el</w:t>
      </w:r>
      <w:r>
        <w:rPr>
          <w:spacing w:val="-6"/>
          <w:w w:val="110"/>
        </w:rPr>
        <w:t> </w:t>
      </w:r>
      <w:r>
        <w:rPr>
          <w:w w:val="110"/>
        </w:rPr>
        <w:t>artículo 292 Bis, los párrafos primero y segundo del artículo 297, el artículo 303; y se adiciona el tercer párrafo del artículo 289 recorriéndose los subsecuentes y un segundo párrafo  al artículo  289 Bis, del Código Financiero del Estado de México y Municipios. </w:t>
      </w:r>
      <w:hyperlink r:id="rId65">
        <w:r>
          <w:rPr>
            <w:color w:val="0000FF"/>
            <w:w w:val="110"/>
            <w:u w:val="single" w:color="0000FF"/>
          </w:rPr>
          <w:t>Publicado en la Gaceta del</w:t>
        </w:r>
      </w:hyperlink>
      <w:r>
        <w:rPr>
          <w:color w:val="0000FF"/>
          <w:w w:val="110"/>
        </w:rPr>
        <w:t> </w:t>
      </w:r>
      <w:hyperlink r:id="rId65">
        <w:r>
          <w:rPr>
            <w:color w:val="0000FF"/>
            <w:w w:val="110"/>
            <w:u w:val="single" w:color="0000FF"/>
          </w:rPr>
          <w:t>Gobierno el 07 de septiembre de 2010</w:t>
        </w:r>
      </w:hyperlink>
      <w:r>
        <w:rPr>
          <w:w w:val="110"/>
        </w:rPr>
        <w:t>; entrando en vigor al día siguiente  a aquel en que entre  en vigor la reforma</w:t>
      </w:r>
      <w:r>
        <w:rPr>
          <w:spacing w:val="42"/>
          <w:w w:val="110"/>
        </w:rPr>
        <w:t> </w:t>
      </w:r>
      <w:r>
        <w:rPr>
          <w:w w:val="110"/>
        </w:rPr>
        <w:t>constitucional.</w:t>
      </w:r>
    </w:p>
    <w:p>
      <w:pPr>
        <w:pStyle w:val="BodyText"/>
        <w:spacing w:line="247" w:lineRule="auto" w:before="186"/>
        <w:ind w:right="1031"/>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249</w:t>
      </w:r>
      <w:r>
        <w:rPr>
          <w:rFonts w:ascii="TeX Gyre Bonum" w:hAnsi="TeX Gyre Bonum"/>
          <w:b/>
          <w:spacing w:val="-43"/>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4"/>
          <w:w w:val="110"/>
        </w:rPr>
        <w:t> </w:t>
      </w:r>
      <w:r>
        <w:rPr>
          <w:w w:val="110"/>
        </w:rPr>
        <w:t>Por</w:t>
      </w:r>
      <w:r>
        <w:rPr>
          <w:spacing w:val="-22"/>
          <w:w w:val="110"/>
        </w:rPr>
        <w:t> </w:t>
      </w:r>
      <w:r>
        <w:rPr>
          <w:w w:val="110"/>
        </w:rPr>
        <w:t>el</w:t>
      </w:r>
      <w:r>
        <w:rPr>
          <w:spacing w:val="-23"/>
          <w:w w:val="110"/>
        </w:rPr>
        <w:t> </w:t>
      </w:r>
      <w:r>
        <w:rPr>
          <w:w w:val="110"/>
        </w:rPr>
        <w:t>que</w:t>
      </w:r>
      <w:r>
        <w:rPr>
          <w:spacing w:val="-23"/>
          <w:w w:val="110"/>
        </w:rPr>
        <w:t> </w:t>
      </w:r>
      <w:r>
        <w:rPr>
          <w:w w:val="110"/>
        </w:rPr>
        <w:t>se</w:t>
      </w:r>
      <w:r>
        <w:rPr>
          <w:spacing w:val="-22"/>
          <w:w w:val="110"/>
        </w:rPr>
        <w:t> </w:t>
      </w:r>
      <w:r>
        <w:rPr>
          <w:w w:val="110"/>
        </w:rPr>
        <w:t>reforman</w:t>
      </w:r>
      <w:r>
        <w:rPr>
          <w:spacing w:val="-23"/>
          <w:w w:val="110"/>
        </w:rPr>
        <w:t> </w:t>
      </w:r>
      <w:r>
        <w:rPr>
          <w:w w:val="110"/>
        </w:rPr>
        <w:t>los</w:t>
      </w:r>
      <w:r>
        <w:rPr>
          <w:spacing w:val="-23"/>
          <w:w w:val="110"/>
        </w:rPr>
        <w:t> </w:t>
      </w:r>
      <w:r>
        <w:rPr>
          <w:w w:val="110"/>
        </w:rPr>
        <w:t>artículos</w:t>
      </w:r>
      <w:r>
        <w:rPr>
          <w:spacing w:val="-23"/>
          <w:w w:val="110"/>
        </w:rPr>
        <w:t> </w:t>
      </w:r>
      <w:r>
        <w:rPr>
          <w:w w:val="110"/>
        </w:rPr>
        <w:t>3 fracción XL, en sus incisos ; 26 A en su párrafo segundo; 31; 32 en su párrafo sexto; 34  fracciones II y III; 35 en su párrafo primero, 36 en su párrafo primero y en su fracción I; 37 en  su párrafo tercero; 41 fracción XV en su párrafo  segundo;  42  en sus párrafos cuarto  y último; 47 en sus fracciones XIV y XVI, recorriéndose la actual XVI que pasa a ser XVII; 48 fracciones I en sus párrafos tercero, quinto que pasa a ser cuarto y octavo que pasa a ser  séptimo,  y III en sus párrafos primero, segundo en su inciso E), tercero, y quinto que pasa a ser cuarto; 53 en su párrafo sexto; 56 Bis en sus montos; 59 fracción X en su inciso D); 61 en sus tarifas y en su fracción II; 63 fracciones I en  el año y su factor de actualización y II en su tarifa; </w:t>
      </w:r>
      <w:r>
        <w:rPr>
          <w:w w:val="120"/>
        </w:rPr>
        <w:t>77 </w:t>
      </w:r>
      <w:r>
        <w:rPr>
          <w:w w:val="110"/>
        </w:rPr>
        <w:t>en su  párrafo penúltimo; 79 en sus fracciones III y VIII, recorriéndose la actual VIII que pasa a ser IX actualizándose su tarifa; 83 en su fracción IX; 91 Bis fracción VI en su inciso  A);  97  B  fracciones IV, inciso F) en sus numerales 9 y </w:t>
      </w:r>
      <w:r>
        <w:rPr>
          <w:w w:val="120"/>
        </w:rPr>
        <w:t>10, </w:t>
      </w:r>
      <w:r>
        <w:rPr>
          <w:w w:val="110"/>
        </w:rPr>
        <w:t>VI en su párrafo segundo,  VII en sus incisos   A), B) en sus numerales 3 y 6, y XIII; 109 en la cuota fija y en el factor de aplicación de su     tarifa, en sus tres primeros rangos; 114 fracción X en su párrafo segundo; </w:t>
      </w:r>
      <w:r>
        <w:rPr>
          <w:w w:val="120"/>
        </w:rPr>
        <w:t>121 </w:t>
      </w:r>
      <w:r>
        <w:rPr>
          <w:w w:val="110"/>
        </w:rPr>
        <w:t>en su párrafo penúltimo; </w:t>
      </w:r>
      <w:r>
        <w:rPr>
          <w:w w:val="120"/>
        </w:rPr>
        <w:t>129 </w:t>
      </w:r>
      <w:r>
        <w:rPr>
          <w:w w:val="110"/>
        </w:rPr>
        <w:t>en su fracción VII y en su párrafo penúltimo; 130 en su párrafo primero, fracciones I incisos A) en sus párrafos segundo, quinto y sexto, y B) en su párrafo segundo, II incisos A) en sus párrafos segundo y tercero, y B) en su párrafo tercero, y en el párrafo segundo del artículo; 130 Bis en sus párrafos segundo y tercero; </w:t>
      </w:r>
      <w:r>
        <w:rPr>
          <w:w w:val="120"/>
        </w:rPr>
        <w:t>135 </w:t>
      </w:r>
      <w:r>
        <w:rPr>
          <w:w w:val="110"/>
        </w:rPr>
        <w:t>en su párrafo décimo primero que pasa a ser décimo; </w:t>
      </w:r>
      <w:r>
        <w:rPr>
          <w:w w:val="120"/>
        </w:rPr>
        <w:t>136 </w:t>
      </w:r>
      <w:r>
        <w:rPr>
          <w:w w:val="110"/>
        </w:rPr>
        <w:t>en su párrafo primero y fracciones II y III; </w:t>
      </w:r>
      <w:r>
        <w:rPr>
          <w:w w:val="120"/>
        </w:rPr>
        <w:t>137 </w:t>
      </w:r>
      <w:r>
        <w:rPr>
          <w:w w:val="110"/>
        </w:rPr>
        <w:t>en su párrafo primero;  </w:t>
      </w:r>
      <w:r>
        <w:rPr>
          <w:w w:val="120"/>
        </w:rPr>
        <w:t>157 </w:t>
      </w:r>
      <w:r>
        <w:rPr>
          <w:w w:val="110"/>
        </w:rPr>
        <w:t>fracción I en su tarifa; </w:t>
      </w:r>
      <w:r>
        <w:rPr>
          <w:w w:val="120"/>
        </w:rPr>
        <w:t>170 </w:t>
      </w:r>
      <w:r>
        <w:rPr>
          <w:w w:val="110"/>
        </w:rPr>
        <w:t>en sus fracciones VI, VII y XI; </w:t>
      </w:r>
      <w:r>
        <w:rPr>
          <w:w w:val="120"/>
        </w:rPr>
        <w:t>172 </w:t>
      </w:r>
      <w:r>
        <w:rPr>
          <w:w w:val="110"/>
        </w:rPr>
        <w:t>en sus párrafos primero, tercero y quinto; </w:t>
      </w:r>
      <w:r>
        <w:rPr>
          <w:w w:val="120"/>
        </w:rPr>
        <w:t>173; 174 </w:t>
      </w:r>
      <w:r>
        <w:rPr>
          <w:w w:val="110"/>
        </w:rPr>
        <w:t>Bis; 178; </w:t>
      </w:r>
      <w:r>
        <w:rPr>
          <w:w w:val="120"/>
        </w:rPr>
        <w:t>179 </w:t>
      </w:r>
      <w:r>
        <w:rPr>
          <w:w w:val="110"/>
        </w:rPr>
        <w:t>en sus fracciones I, VI y VII; </w:t>
      </w:r>
      <w:r>
        <w:rPr>
          <w:w w:val="120"/>
        </w:rPr>
        <w:t>182 </w:t>
      </w:r>
      <w:r>
        <w:rPr>
          <w:w w:val="110"/>
        </w:rPr>
        <w:t>en su fracción VII;   183; 189; </w:t>
      </w:r>
      <w:r>
        <w:rPr>
          <w:w w:val="120"/>
        </w:rPr>
        <w:t>193 </w:t>
      </w:r>
      <w:r>
        <w:rPr>
          <w:w w:val="110"/>
        </w:rPr>
        <w:t>fracción II en sus párrafos primero y quinto; </w:t>
      </w:r>
      <w:r>
        <w:rPr>
          <w:w w:val="120"/>
        </w:rPr>
        <w:t>195 </w:t>
      </w:r>
      <w:r>
        <w:rPr>
          <w:w w:val="110"/>
        </w:rPr>
        <w:t>fracciones I en sus párrafos primero, segundo y cuarto, II en sus párrafos primero y segundo; 198 Bis en  su  párrafo  primero; </w:t>
      </w:r>
      <w:r>
        <w:rPr>
          <w:w w:val="120"/>
        </w:rPr>
        <w:t>199 </w:t>
      </w:r>
      <w:r>
        <w:rPr>
          <w:w w:val="110"/>
        </w:rPr>
        <w:t>en su párrafo primero; 216-B en sus factores de mitigación; 216-E en sus montos; 216-J en su párrafo segundo; 216-M; </w:t>
      </w:r>
      <w:r>
        <w:rPr>
          <w:w w:val="120"/>
        </w:rPr>
        <w:t>221 </w:t>
      </w:r>
      <w:r>
        <w:rPr>
          <w:w w:val="110"/>
        </w:rPr>
        <w:t>en su párrafo último; 292  fracciones I en sus incisos  d), e), f) y g) y II en su inciso a); 293 en su párrafo primero; 304 Bis; 322 Bis en su párrafo primero; 324 Bis en su párrafo segundo; 384 fracción III en su inciso A); 384 Bis en su párrafo primero; </w:t>
      </w:r>
      <w:r>
        <w:rPr>
          <w:w w:val="120"/>
        </w:rPr>
        <w:t>391 </w:t>
      </w:r>
      <w:r>
        <w:rPr>
          <w:w w:val="110"/>
        </w:rPr>
        <w:t>en sus párrafos primero y segundo; se adicionan a los artículos 22 Bis un párrafo segundo; 48 fracción I párrafo quinto, que pasa a ser cuarto, un numeral 6; 53 un párrafo séptimo; 114 fracciones X un párrafo tercero, recorriéndose el actual tercero que pasa a ser cuarto y XVII; 130 los párrafos tercero, cuarto y quinto; </w:t>
      </w:r>
      <w:r>
        <w:rPr>
          <w:w w:val="120"/>
        </w:rPr>
        <w:t>159 </w:t>
      </w:r>
      <w:r>
        <w:rPr>
          <w:w w:val="110"/>
        </w:rPr>
        <w:t>fracción II un inciso F), recorriéndose los subsecuentes; </w:t>
      </w:r>
      <w:r>
        <w:rPr>
          <w:w w:val="120"/>
        </w:rPr>
        <w:t>170 </w:t>
      </w:r>
      <w:r>
        <w:rPr>
          <w:w w:val="110"/>
        </w:rPr>
        <w:t>una fracción XVI; 322 Bis un párrafo segundo, recorriéndose el segundo que pasa a ser tercero; 339 Bis; y se derogan los artículos 22 en su párrafo cuarto; 48 fracciones I en su párrafo cuarto, III en su párrafo cuarto y XV; 97 B fracción IV en su inciso H); </w:t>
      </w:r>
      <w:r>
        <w:rPr>
          <w:w w:val="120"/>
        </w:rPr>
        <w:t>135 </w:t>
      </w:r>
      <w:r>
        <w:rPr>
          <w:w w:val="110"/>
        </w:rPr>
        <w:t>en su párrafo décimo; </w:t>
      </w:r>
      <w:r>
        <w:rPr>
          <w:w w:val="120"/>
        </w:rPr>
        <w:t>170 </w:t>
      </w:r>
      <w:r>
        <w:rPr>
          <w:w w:val="110"/>
        </w:rPr>
        <w:t>en su fracción XV, y </w:t>
      </w:r>
      <w:r>
        <w:rPr>
          <w:w w:val="120"/>
        </w:rPr>
        <w:t>171 </w:t>
      </w:r>
      <w:r>
        <w:rPr>
          <w:w w:val="110"/>
        </w:rPr>
        <w:t>en su fracción XX    del Código Financiero del Estado de México y Municipios. </w:t>
      </w:r>
      <w:hyperlink r:id="rId66">
        <w:r>
          <w:rPr>
            <w:color w:val="0000FF"/>
            <w:w w:val="110"/>
            <w:u w:val="single" w:color="0000FF"/>
          </w:rPr>
          <w:t>Publicado en la Gaceta del Gobierno</w:t>
        </w:r>
      </w:hyperlink>
      <w:r>
        <w:rPr>
          <w:color w:val="0000FF"/>
          <w:w w:val="110"/>
        </w:rPr>
        <w:t>  </w:t>
      </w:r>
      <w:hyperlink r:id="rId66">
        <w:r>
          <w:rPr>
            <w:color w:val="0000FF"/>
            <w:w w:val="110"/>
            <w:u w:val="single" w:color="0000FF"/>
          </w:rPr>
          <w:t>el</w:t>
        </w:r>
        <w:r>
          <w:rPr>
            <w:color w:val="0000FF"/>
            <w:spacing w:val="10"/>
            <w:w w:val="110"/>
            <w:u w:val="single" w:color="0000FF"/>
          </w:rPr>
          <w:t> </w:t>
        </w:r>
        <w:r>
          <w:rPr>
            <w:color w:val="0000FF"/>
            <w:w w:val="110"/>
            <w:u w:val="single" w:color="0000FF"/>
          </w:rPr>
          <w:t>21</w:t>
        </w:r>
        <w:r>
          <w:rPr>
            <w:color w:val="0000FF"/>
            <w:spacing w:val="11"/>
            <w:w w:val="110"/>
            <w:u w:val="single" w:color="0000FF"/>
          </w:rPr>
          <w:t> </w:t>
        </w:r>
        <w:r>
          <w:rPr>
            <w:color w:val="0000FF"/>
            <w:w w:val="110"/>
            <w:u w:val="single" w:color="0000FF"/>
          </w:rPr>
          <w:t>de</w:t>
        </w:r>
        <w:r>
          <w:rPr>
            <w:color w:val="0000FF"/>
            <w:spacing w:val="8"/>
            <w:w w:val="110"/>
            <w:u w:val="single" w:color="0000FF"/>
          </w:rPr>
          <w:t> </w:t>
        </w:r>
        <w:r>
          <w:rPr>
            <w:color w:val="0000FF"/>
            <w:w w:val="110"/>
            <w:u w:val="single" w:color="0000FF"/>
          </w:rPr>
          <w:t>diciembre</w:t>
        </w:r>
        <w:r>
          <w:rPr>
            <w:color w:val="0000FF"/>
            <w:spacing w:val="9"/>
            <w:w w:val="110"/>
            <w:u w:val="single" w:color="0000FF"/>
          </w:rPr>
          <w:t> </w:t>
        </w:r>
        <w:r>
          <w:rPr>
            <w:color w:val="0000FF"/>
            <w:w w:val="110"/>
            <w:u w:val="single" w:color="0000FF"/>
          </w:rPr>
          <w:t>de</w:t>
        </w:r>
        <w:r>
          <w:rPr>
            <w:color w:val="0000FF"/>
            <w:spacing w:val="9"/>
            <w:w w:val="110"/>
            <w:u w:val="single" w:color="0000FF"/>
          </w:rPr>
          <w:t> </w:t>
        </w:r>
        <w:r>
          <w:rPr>
            <w:color w:val="0000FF"/>
            <w:w w:val="110"/>
            <w:u w:val="single" w:color="0000FF"/>
          </w:rPr>
          <w:t>2010</w:t>
        </w:r>
      </w:hyperlink>
      <w:r>
        <w:rPr>
          <w:w w:val="110"/>
        </w:rPr>
        <w:t>;</w:t>
      </w:r>
      <w:r>
        <w:rPr>
          <w:spacing w:val="12"/>
          <w:w w:val="110"/>
        </w:rPr>
        <w:t> </w:t>
      </w:r>
      <w:r>
        <w:rPr>
          <w:w w:val="110"/>
        </w:rPr>
        <w:t>entrando</w:t>
      </w:r>
      <w:r>
        <w:rPr>
          <w:spacing w:val="11"/>
          <w:w w:val="110"/>
        </w:rPr>
        <w:t> </w:t>
      </w:r>
      <w:r>
        <w:rPr>
          <w:w w:val="110"/>
        </w:rPr>
        <w:t>en</w:t>
      </w:r>
      <w:r>
        <w:rPr>
          <w:spacing w:val="11"/>
          <w:w w:val="110"/>
        </w:rPr>
        <w:t> </w:t>
      </w:r>
      <w:r>
        <w:rPr>
          <w:w w:val="110"/>
        </w:rPr>
        <w:t>vigor</w:t>
      </w:r>
      <w:r>
        <w:rPr>
          <w:spacing w:val="12"/>
          <w:w w:val="110"/>
        </w:rPr>
        <w:t> </w:t>
      </w:r>
      <w:r>
        <w:rPr>
          <w:w w:val="110"/>
        </w:rPr>
        <w:t>el</w:t>
      </w:r>
      <w:r>
        <w:rPr>
          <w:spacing w:val="8"/>
          <w:w w:val="110"/>
        </w:rPr>
        <w:t> </w:t>
      </w:r>
      <w:r>
        <w:rPr>
          <w:w w:val="110"/>
        </w:rPr>
        <w:t>día</w:t>
      </w:r>
      <w:r>
        <w:rPr>
          <w:spacing w:val="11"/>
          <w:w w:val="110"/>
        </w:rPr>
        <w:t> </w:t>
      </w:r>
      <w:r>
        <w:rPr>
          <w:w w:val="120"/>
        </w:rPr>
        <w:t>1</w:t>
      </w:r>
      <w:r>
        <w:rPr>
          <w:spacing w:val="6"/>
          <w:w w:val="120"/>
        </w:rPr>
        <w:t> </w:t>
      </w:r>
      <w:r>
        <w:rPr>
          <w:w w:val="110"/>
        </w:rPr>
        <w:t>de</w:t>
      </w:r>
      <w:r>
        <w:rPr>
          <w:spacing w:val="10"/>
          <w:w w:val="110"/>
        </w:rPr>
        <w:t> </w:t>
      </w:r>
      <w:r>
        <w:rPr>
          <w:w w:val="110"/>
        </w:rPr>
        <w:t>enero</w:t>
      </w:r>
      <w:r>
        <w:rPr>
          <w:spacing w:val="9"/>
          <w:w w:val="110"/>
        </w:rPr>
        <w:t> </w:t>
      </w:r>
      <w:r>
        <w:rPr>
          <w:w w:val="110"/>
        </w:rPr>
        <w:t>de</w:t>
      </w:r>
      <w:r>
        <w:rPr>
          <w:spacing w:val="9"/>
          <w:w w:val="110"/>
        </w:rPr>
        <w:t> </w:t>
      </w:r>
      <w:r>
        <w:rPr>
          <w:w w:val="120"/>
        </w:rPr>
        <w:t>2011.</w:t>
      </w:r>
    </w:p>
    <w:p>
      <w:pPr>
        <w:pStyle w:val="BodyText"/>
        <w:spacing w:before="2"/>
        <w:ind w:left="0"/>
        <w:rPr>
          <w:sz w:val="12"/>
        </w:rPr>
      </w:pPr>
    </w:p>
    <w:p>
      <w:pPr>
        <w:spacing w:line="242" w:lineRule="auto" w:before="57"/>
        <w:ind w:left="458" w:right="1031" w:firstLine="0"/>
        <w:jc w:val="both"/>
        <w:rPr>
          <w:sz w:val="20"/>
        </w:rPr>
      </w:pPr>
      <w:r>
        <w:rPr>
          <w:rFonts w:ascii="TeX Gyre Bonum" w:hAnsi="TeX Gyre Bonum"/>
          <w:b/>
          <w:w w:val="110"/>
          <w:sz w:val="20"/>
        </w:rPr>
        <w:t>Acuerdo</w:t>
      </w:r>
      <w:r>
        <w:rPr>
          <w:rFonts w:ascii="TeX Gyre Bonum" w:hAnsi="TeX Gyre Bonum"/>
          <w:b/>
          <w:spacing w:val="-39"/>
          <w:w w:val="110"/>
          <w:sz w:val="20"/>
        </w:rPr>
        <w:t> </w:t>
      </w:r>
      <w:r>
        <w:rPr>
          <w:rFonts w:ascii="TeX Gyre Bonum" w:hAnsi="TeX Gyre Bonum"/>
          <w:b/>
          <w:w w:val="110"/>
          <w:sz w:val="20"/>
        </w:rPr>
        <w:t>por</w:t>
      </w:r>
      <w:r>
        <w:rPr>
          <w:rFonts w:ascii="TeX Gyre Bonum" w:hAnsi="TeX Gyre Bonum"/>
          <w:b/>
          <w:spacing w:val="-37"/>
          <w:w w:val="110"/>
          <w:sz w:val="20"/>
        </w:rPr>
        <w:t> </w:t>
      </w:r>
      <w:r>
        <w:rPr>
          <w:rFonts w:ascii="TeX Gyre Bonum" w:hAnsi="TeX Gyre Bonum"/>
          <w:b/>
          <w:w w:val="110"/>
          <w:sz w:val="20"/>
        </w:rPr>
        <w:t>el</w:t>
      </w:r>
      <w:r>
        <w:rPr>
          <w:rFonts w:ascii="TeX Gyre Bonum" w:hAnsi="TeX Gyre Bonum"/>
          <w:b/>
          <w:spacing w:val="-39"/>
          <w:w w:val="110"/>
          <w:sz w:val="20"/>
        </w:rPr>
        <w:t> </w:t>
      </w:r>
      <w:r>
        <w:rPr>
          <w:rFonts w:ascii="TeX Gyre Bonum" w:hAnsi="TeX Gyre Bonum"/>
          <w:b/>
          <w:w w:val="110"/>
          <w:sz w:val="20"/>
        </w:rPr>
        <w:t>que</w:t>
      </w:r>
      <w:r>
        <w:rPr>
          <w:rFonts w:ascii="TeX Gyre Bonum" w:hAnsi="TeX Gyre Bonum"/>
          <w:b/>
          <w:spacing w:val="-37"/>
          <w:w w:val="110"/>
          <w:sz w:val="20"/>
        </w:rPr>
        <w:t> </w:t>
      </w:r>
      <w:r>
        <w:rPr>
          <w:rFonts w:ascii="TeX Gyre Bonum" w:hAnsi="TeX Gyre Bonum"/>
          <w:b/>
          <w:w w:val="110"/>
          <w:sz w:val="20"/>
        </w:rPr>
        <w:t>se</w:t>
      </w:r>
      <w:r>
        <w:rPr>
          <w:rFonts w:ascii="TeX Gyre Bonum" w:hAnsi="TeX Gyre Bonum"/>
          <w:b/>
          <w:spacing w:val="-37"/>
          <w:w w:val="110"/>
          <w:sz w:val="20"/>
        </w:rPr>
        <w:t> </w:t>
      </w:r>
      <w:r>
        <w:rPr>
          <w:rFonts w:ascii="TeX Gyre Bonum" w:hAnsi="TeX Gyre Bonum"/>
          <w:b/>
          <w:w w:val="110"/>
          <w:sz w:val="20"/>
        </w:rPr>
        <w:t>dan</w:t>
      </w:r>
      <w:r>
        <w:rPr>
          <w:rFonts w:ascii="TeX Gyre Bonum" w:hAnsi="TeX Gyre Bonum"/>
          <w:b/>
          <w:spacing w:val="-38"/>
          <w:w w:val="110"/>
          <w:sz w:val="20"/>
        </w:rPr>
        <w:t> </w:t>
      </w:r>
      <w:r>
        <w:rPr>
          <w:rFonts w:ascii="TeX Gyre Bonum" w:hAnsi="TeX Gyre Bonum"/>
          <w:b/>
          <w:w w:val="110"/>
          <w:sz w:val="20"/>
        </w:rPr>
        <w:t>a</w:t>
      </w:r>
      <w:r>
        <w:rPr>
          <w:rFonts w:ascii="TeX Gyre Bonum" w:hAnsi="TeX Gyre Bonum"/>
          <w:b/>
          <w:spacing w:val="-38"/>
          <w:w w:val="110"/>
          <w:sz w:val="20"/>
        </w:rPr>
        <w:t> </w:t>
      </w:r>
      <w:r>
        <w:rPr>
          <w:rFonts w:ascii="TeX Gyre Bonum" w:hAnsi="TeX Gyre Bonum"/>
          <w:b/>
          <w:w w:val="110"/>
          <w:sz w:val="20"/>
        </w:rPr>
        <w:t>conocer</w:t>
      </w:r>
      <w:r>
        <w:rPr>
          <w:rFonts w:ascii="TeX Gyre Bonum" w:hAnsi="TeX Gyre Bonum"/>
          <w:b/>
          <w:spacing w:val="-38"/>
          <w:w w:val="110"/>
          <w:sz w:val="20"/>
        </w:rPr>
        <w:t> </w:t>
      </w:r>
      <w:r>
        <w:rPr>
          <w:rFonts w:ascii="TeX Gyre Bonum" w:hAnsi="TeX Gyre Bonum"/>
          <w:b/>
          <w:w w:val="110"/>
          <w:sz w:val="20"/>
        </w:rPr>
        <w:t>las</w:t>
      </w:r>
      <w:r>
        <w:rPr>
          <w:rFonts w:ascii="TeX Gyre Bonum" w:hAnsi="TeX Gyre Bonum"/>
          <w:b/>
          <w:spacing w:val="-37"/>
          <w:w w:val="110"/>
          <w:sz w:val="20"/>
        </w:rPr>
        <w:t> </w:t>
      </w:r>
      <w:r>
        <w:rPr>
          <w:rFonts w:ascii="TeX Gyre Bonum" w:hAnsi="TeX Gyre Bonum"/>
          <w:b/>
          <w:w w:val="110"/>
          <w:sz w:val="20"/>
        </w:rPr>
        <w:t>cuotas</w:t>
      </w:r>
      <w:r>
        <w:rPr>
          <w:rFonts w:ascii="TeX Gyre Bonum" w:hAnsi="TeX Gyre Bonum"/>
          <w:b/>
          <w:spacing w:val="-39"/>
          <w:w w:val="110"/>
          <w:sz w:val="20"/>
        </w:rPr>
        <w:t> </w:t>
      </w:r>
      <w:r>
        <w:rPr>
          <w:rFonts w:ascii="TeX Gyre Bonum" w:hAnsi="TeX Gyre Bonum"/>
          <w:b/>
          <w:w w:val="110"/>
          <w:sz w:val="20"/>
        </w:rPr>
        <w:t>y</w:t>
      </w:r>
      <w:r>
        <w:rPr>
          <w:rFonts w:ascii="TeX Gyre Bonum" w:hAnsi="TeX Gyre Bonum"/>
          <w:b/>
          <w:spacing w:val="-37"/>
          <w:w w:val="110"/>
          <w:sz w:val="20"/>
        </w:rPr>
        <w:t> </w:t>
      </w:r>
      <w:r>
        <w:rPr>
          <w:rFonts w:ascii="TeX Gyre Bonum" w:hAnsi="TeX Gyre Bonum"/>
          <w:b/>
          <w:w w:val="110"/>
          <w:sz w:val="20"/>
        </w:rPr>
        <w:t>tarifas</w:t>
      </w:r>
      <w:r>
        <w:rPr>
          <w:rFonts w:ascii="TeX Gyre Bonum" w:hAnsi="TeX Gyre Bonum"/>
          <w:b/>
          <w:spacing w:val="-39"/>
          <w:w w:val="110"/>
          <w:sz w:val="20"/>
        </w:rPr>
        <w:t> </w:t>
      </w:r>
      <w:r>
        <w:rPr>
          <w:rFonts w:ascii="TeX Gyre Bonum" w:hAnsi="TeX Gyre Bonum"/>
          <w:b/>
          <w:w w:val="110"/>
          <w:sz w:val="20"/>
        </w:rPr>
        <w:t>para</w:t>
      </w:r>
      <w:r>
        <w:rPr>
          <w:rFonts w:ascii="TeX Gyre Bonum" w:hAnsi="TeX Gyre Bonum"/>
          <w:b/>
          <w:spacing w:val="-37"/>
          <w:w w:val="110"/>
          <w:sz w:val="20"/>
        </w:rPr>
        <w:t> </w:t>
      </w:r>
      <w:r>
        <w:rPr>
          <w:rFonts w:ascii="TeX Gyre Bonum" w:hAnsi="TeX Gyre Bonum"/>
          <w:b/>
          <w:w w:val="110"/>
          <w:sz w:val="20"/>
        </w:rPr>
        <w:t>el</w:t>
      </w:r>
      <w:r>
        <w:rPr>
          <w:rFonts w:ascii="TeX Gyre Bonum" w:hAnsi="TeX Gyre Bonum"/>
          <w:b/>
          <w:spacing w:val="-39"/>
          <w:w w:val="110"/>
          <w:sz w:val="20"/>
        </w:rPr>
        <w:t> </w:t>
      </w:r>
      <w:r>
        <w:rPr>
          <w:rFonts w:ascii="TeX Gyre Bonum" w:hAnsi="TeX Gyre Bonum"/>
          <w:b/>
          <w:w w:val="110"/>
          <w:sz w:val="20"/>
        </w:rPr>
        <w:t>ejercicio</w:t>
      </w:r>
      <w:r>
        <w:rPr>
          <w:rFonts w:ascii="TeX Gyre Bonum" w:hAnsi="TeX Gyre Bonum"/>
          <w:b/>
          <w:spacing w:val="-37"/>
          <w:w w:val="110"/>
          <w:sz w:val="20"/>
        </w:rPr>
        <w:t> </w:t>
      </w:r>
      <w:r>
        <w:rPr>
          <w:rFonts w:ascii="TeX Gyre Bonum" w:hAnsi="TeX Gyre Bonum"/>
          <w:b/>
          <w:w w:val="110"/>
          <w:sz w:val="20"/>
        </w:rPr>
        <w:t>fiscal</w:t>
      </w:r>
      <w:r>
        <w:rPr>
          <w:rFonts w:ascii="TeX Gyre Bonum" w:hAnsi="TeX Gyre Bonum"/>
          <w:b/>
          <w:spacing w:val="-39"/>
          <w:w w:val="110"/>
          <w:sz w:val="20"/>
        </w:rPr>
        <w:t> </w:t>
      </w:r>
      <w:r>
        <w:rPr>
          <w:rFonts w:ascii="TeX Gyre Bonum" w:hAnsi="TeX Gyre Bonum"/>
          <w:b/>
          <w:w w:val="110"/>
          <w:sz w:val="20"/>
        </w:rPr>
        <w:t>de</w:t>
      </w:r>
      <w:r>
        <w:rPr>
          <w:rFonts w:ascii="TeX Gyre Bonum" w:hAnsi="TeX Gyre Bonum"/>
          <w:b/>
          <w:spacing w:val="-38"/>
          <w:w w:val="110"/>
          <w:sz w:val="20"/>
        </w:rPr>
        <w:t> </w:t>
      </w:r>
      <w:r>
        <w:rPr>
          <w:rFonts w:ascii="TeX Gyre Bonum" w:hAnsi="TeX Gyre Bonum"/>
          <w:b/>
          <w:w w:val="110"/>
          <w:sz w:val="20"/>
        </w:rPr>
        <w:t>2011, </w:t>
      </w:r>
      <w:r>
        <w:rPr>
          <w:w w:val="110"/>
          <w:sz w:val="20"/>
        </w:rPr>
        <w:t>previstas en el Título Tercero “De los Ingresos del Estado”, Capítulo Segundo “De los Derechos” del Código Financiero del Estado de México y Municipios, </w:t>
      </w:r>
      <w:hyperlink r:id="rId67">
        <w:r>
          <w:rPr>
            <w:color w:val="0000FF"/>
            <w:w w:val="110"/>
            <w:sz w:val="20"/>
            <w:u w:val="single" w:color="0000FF"/>
          </w:rPr>
          <w:t>publicado en la gaceta del gobierno el</w:t>
        </w:r>
      </w:hyperlink>
      <w:r>
        <w:rPr>
          <w:color w:val="0000FF"/>
          <w:w w:val="110"/>
          <w:sz w:val="20"/>
        </w:rPr>
        <w:t> </w:t>
      </w:r>
      <w:hyperlink r:id="rId67">
        <w:r>
          <w:rPr>
            <w:color w:val="0000FF"/>
            <w:w w:val="115"/>
            <w:sz w:val="20"/>
            <w:u w:val="single" w:color="0000FF"/>
          </w:rPr>
          <w:t>1 </w:t>
        </w:r>
        <w:r>
          <w:rPr>
            <w:color w:val="0000FF"/>
            <w:w w:val="110"/>
            <w:sz w:val="20"/>
            <w:u w:val="single" w:color="0000FF"/>
          </w:rPr>
          <w:t>de enero del</w:t>
        </w:r>
        <w:r>
          <w:rPr>
            <w:color w:val="0000FF"/>
            <w:spacing w:val="43"/>
            <w:w w:val="110"/>
            <w:sz w:val="20"/>
            <w:u w:val="single" w:color="0000FF"/>
          </w:rPr>
          <w:t> </w:t>
        </w:r>
        <w:r>
          <w:rPr>
            <w:color w:val="0000FF"/>
            <w:w w:val="110"/>
            <w:sz w:val="20"/>
            <w:u w:val="single" w:color="0000FF"/>
          </w:rPr>
          <w:t>2011.</w:t>
        </w:r>
      </w:hyperlink>
    </w:p>
    <w:p>
      <w:pPr>
        <w:pStyle w:val="BodyText"/>
        <w:spacing w:before="8"/>
        <w:ind w:left="0"/>
        <w:rPr>
          <w:sz w:val="11"/>
        </w:rPr>
      </w:pPr>
    </w:p>
    <w:p>
      <w:pPr>
        <w:spacing w:before="58"/>
        <w:ind w:left="458" w:right="0" w:firstLine="0"/>
        <w:jc w:val="left"/>
        <w:rPr>
          <w:sz w:val="20"/>
        </w:rPr>
      </w:pPr>
      <w:hyperlink r:id="rId68">
        <w:r>
          <w:rPr>
            <w:rFonts w:ascii="TeX Gyre Bonum"/>
            <w:b/>
            <w:color w:val="0000FF"/>
            <w:w w:val="110"/>
            <w:sz w:val="20"/>
            <w:u w:val="single" w:color="0000FF"/>
          </w:rPr>
          <w:t>FE DE ERRATAS: </w:t>
        </w:r>
        <w:r>
          <w:rPr>
            <w:color w:val="0000FF"/>
            <w:w w:val="110"/>
            <w:sz w:val="20"/>
            <w:u w:val="single" w:color="0000FF"/>
          </w:rPr>
          <w:t>Publicada en la Gaceta del Gobierno el 12 de enero de 2011.</w:t>
        </w:r>
      </w:hyperlink>
    </w:p>
    <w:p>
      <w:pPr>
        <w:pStyle w:val="BodyText"/>
        <w:spacing w:before="7"/>
        <w:ind w:left="0"/>
        <w:rPr>
          <w:sz w:val="10"/>
        </w:rPr>
      </w:pPr>
    </w:p>
    <w:p>
      <w:pPr>
        <w:spacing w:line="230" w:lineRule="auto" w:before="67"/>
        <w:ind w:left="458" w:right="1031" w:firstLine="0"/>
        <w:jc w:val="left"/>
        <w:rPr>
          <w:sz w:val="20"/>
        </w:rPr>
      </w:pPr>
      <w:r>
        <w:rPr>
          <w:rFonts w:ascii="TeX Gyre Bonum" w:hAnsi="TeX Gyre Bonum"/>
          <w:b/>
          <w:w w:val="105"/>
          <w:sz w:val="20"/>
        </w:rPr>
        <w:t>DECRETO NÚMERO 337 EN SU ARTÍCULO CUARTO.- </w:t>
      </w:r>
      <w:r>
        <w:rPr>
          <w:w w:val="105"/>
          <w:sz w:val="20"/>
        </w:rPr>
        <w:t>Por el que se reforman los artículos 59 en su fracción VIII; 91 Bis fracción I en su inciso A); fracción II en su inciso A) y X en su inciso</w:t>
      </w:r>
    </w:p>
    <w:p>
      <w:pPr>
        <w:spacing w:after="0" w:line="230" w:lineRule="auto"/>
        <w:jc w:val="left"/>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3" name="image2.png"/>
            <wp:cNvGraphicFramePr>
              <a:graphicFrameLocks noChangeAspect="1"/>
            </wp:cNvGraphicFramePr>
            <a:graphic>
              <a:graphicData uri="http://schemas.openxmlformats.org/drawingml/2006/picture">
                <pic:pic>
                  <pic:nvPicPr>
                    <pic:cNvPr id="67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ListParagraph"/>
        <w:numPr>
          <w:ilvl w:val="0"/>
          <w:numId w:val="269"/>
        </w:numPr>
        <w:tabs>
          <w:tab w:pos="655" w:val="left" w:leader="none"/>
        </w:tabs>
        <w:spacing w:line="249" w:lineRule="auto" w:before="14" w:after="0"/>
        <w:ind w:left="458" w:right="1032" w:firstLine="0"/>
        <w:jc w:val="both"/>
        <w:rPr>
          <w:sz w:val="20"/>
        </w:rPr>
      </w:pPr>
      <w:r>
        <w:rPr>
          <w:w w:val="110"/>
          <w:sz w:val="20"/>
        </w:rPr>
        <w:t>; 114 fracción I en su primer párrafo y 155 en su último párrafo, del Código Financiero del Estado de México y Municipios.</w:t>
      </w:r>
      <w:r>
        <w:rPr>
          <w:color w:val="0000FF"/>
          <w:w w:val="110"/>
          <w:sz w:val="20"/>
        </w:rPr>
        <w:t> </w:t>
      </w:r>
      <w:hyperlink r:id="rId69">
        <w:r>
          <w:rPr>
            <w:color w:val="0000FF"/>
            <w:w w:val="110"/>
            <w:sz w:val="20"/>
            <w:u w:val="single" w:color="0000FF"/>
          </w:rPr>
          <w:t>Publicado en la Gaceta del Gobierno el 01 de septiembre de</w:t>
        </w:r>
      </w:hyperlink>
      <w:hyperlink r:id="rId69">
        <w:r>
          <w:rPr>
            <w:color w:val="0000FF"/>
            <w:w w:val="110"/>
            <w:sz w:val="20"/>
            <w:u w:val="single" w:color="0000FF"/>
          </w:rPr>
          <w:t> 2011</w:t>
        </w:r>
      </w:hyperlink>
      <w:r>
        <w:rPr>
          <w:w w:val="110"/>
          <w:sz w:val="20"/>
        </w:rPr>
        <w:t>; entrando en vigor el día siguiente de su publicación en el Periódico Oficial "Gaceta del Gobierno".</w:t>
      </w:r>
    </w:p>
    <w:p>
      <w:pPr>
        <w:pStyle w:val="BodyText"/>
        <w:spacing w:line="247" w:lineRule="auto" w:before="184"/>
        <w:ind w:right="1030"/>
        <w:jc w:val="both"/>
      </w:pPr>
      <w:r>
        <w:rPr>
          <w:rFonts w:ascii="TeX Gyre Bonum" w:hAnsi="TeX Gyre Bonum"/>
          <w:b/>
          <w:w w:val="105"/>
        </w:rPr>
        <w:t>DECRETO</w:t>
      </w:r>
      <w:r>
        <w:rPr>
          <w:rFonts w:ascii="TeX Gyre Bonum" w:hAnsi="TeX Gyre Bonum"/>
          <w:b/>
          <w:spacing w:val="-20"/>
          <w:w w:val="105"/>
        </w:rPr>
        <w:t> </w:t>
      </w:r>
      <w:r>
        <w:rPr>
          <w:rFonts w:ascii="TeX Gyre Bonum" w:hAnsi="TeX Gyre Bonum"/>
          <w:b/>
          <w:w w:val="105"/>
        </w:rPr>
        <w:t>NÚMERO</w:t>
      </w:r>
      <w:r>
        <w:rPr>
          <w:rFonts w:ascii="TeX Gyre Bonum" w:hAnsi="TeX Gyre Bonum"/>
          <w:b/>
          <w:spacing w:val="-21"/>
          <w:w w:val="105"/>
        </w:rPr>
        <w:t> </w:t>
      </w:r>
      <w:r>
        <w:rPr>
          <w:rFonts w:ascii="TeX Gyre Bonum" w:hAnsi="TeX Gyre Bonum"/>
          <w:b/>
          <w:w w:val="105"/>
        </w:rPr>
        <w:t>394</w:t>
      </w:r>
      <w:r>
        <w:rPr>
          <w:rFonts w:ascii="TeX Gyre Bonum" w:hAnsi="TeX Gyre Bonum"/>
          <w:b/>
          <w:spacing w:val="-21"/>
          <w:w w:val="105"/>
        </w:rPr>
        <w:t> </w:t>
      </w:r>
      <w:r>
        <w:rPr>
          <w:rFonts w:ascii="TeX Gyre Bonum" w:hAnsi="TeX Gyre Bonum"/>
          <w:b/>
          <w:w w:val="105"/>
        </w:rPr>
        <w:t>EN</w:t>
      </w:r>
      <w:r>
        <w:rPr>
          <w:rFonts w:ascii="TeX Gyre Bonum" w:hAnsi="TeX Gyre Bonum"/>
          <w:b/>
          <w:spacing w:val="-18"/>
          <w:w w:val="105"/>
        </w:rPr>
        <w:t> </w:t>
      </w:r>
      <w:r>
        <w:rPr>
          <w:rFonts w:ascii="TeX Gyre Bonum" w:hAnsi="TeX Gyre Bonum"/>
          <w:b/>
          <w:w w:val="105"/>
        </w:rPr>
        <w:t>SU</w:t>
      </w:r>
      <w:r>
        <w:rPr>
          <w:rFonts w:ascii="TeX Gyre Bonum" w:hAnsi="TeX Gyre Bonum"/>
          <w:b/>
          <w:spacing w:val="-20"/>
          <w:w w:val="105"/>
        </w:rPr>
        <w:t> </w:t>
      </w:r>
      <w:r>
        <w:rPr>
          <w:rFonts w:ascii="TeX Gyre Bonum" w:hAnsi="TeX Gyre Bonum"/>
          <w:b/>
          <w:w w:val="105"/>
        </w:rPr>
        <w:t>ARTÍCULO</w:t>
      </w:r>
      <w:r>
        <w:rPr>
          <w:rFonts w:ascii="TeX Gyre Bonum" w:hAnsi="TeX Gyre Bonum"/>
          <w:b/>
          <w:spacing w:val="-20"/>
          <w:w w:val="105"/>
        </w:rPr>
        <w:t> </w:t>
      </w:r>
      <w:r>
        <w:rPr>
          <w:rFonts w:ascii="TeX Gyre Bonum" w:hAnsi="TeX Gyre Bonum"/>
          <w:b/>
          <w:w w:val="105"/>
        </w:rPr>
        <w:t>PRIMERO.-</w:t>
      </w:r>
      <w:r>
        <w:rPr>
          <w:rFonts w:ascii="TeX Gyre Bonum" w:hAnsi="TeX Gyre Bonum"/>
          <w:b/>
          <w:spacing w:val="-23"/>
          <w:w w:val="105"/>
        </w:rPr>
        <w:t> </w:t>
      </w:r>
      <w:r>
        <w:rPr>
          <w:w w:val="105"/>
        </w:rPr>
        <w:t>Por</w:t>
      </w:r>
      <w:r>
        <w:rPr>
          <w:spacing w:val="-1"/>
          <w:w w:val="105"/>
        </w:rPr>
        <w:t> </w:t>
      </w:r>
      <w:r>
        <w:rPr>
          <w:w w:val="105"/>
        </w:rPr>
        <w:t>el</w:t>
      </w:r>
      <w:r>
        <w:rPr>
          <w:spacing w:val="-2"/>
          <w:w w:val="105"/>
        </w:rPr>
        <w:t> </w:t>
      </w:r>
      <w:r>
        <w:rPr>
          <w:w w:val="105"/>
        </w:rPr>
        <w:t>que</w:t>
      </w:r>
      <w:r>
        <w:rPr>
          <w:spacing w:val="-3"/>
          <w:w w:val="105"/>
        </w:rPr>
        <w:t> </w:t>
      </w:r>
      <w:r>
        <w:rPr>
          <w:w w:val="105"/>
        </w:rPr>
        <w:t>se</w:t>
      </w:r>
      <w:r>
        <w:rPr>
          <w:spacing w:val="-1"/>
          <w:w w:val="105"/>
        </w:rPr>
        <w:t> </w:t>
      </w:r>
      <w:r>
        <w:rPr>
          <w:rFonts w:ascii="TeX Gyre Bonum" w:hAnsi="TeX Gyre Bonum"/>
          <w:b/>
          <w:w w:val="105"/>
        </w:rPr>
        <w:t>reforman</w:t>
      </w:r>
      <w:r>
        <w:rPr>
          <w:rFonts w:ascii="TeX Gyre Bonum" w:hAnsi="TeX Gyre Bonum"/>
          <w:b/>
          <w:spacing w:val="-23"/>
          <w:w w:val="105"/>
        </w:rPr>
        <w:t> </w:t>
      </w:r>
      <w:r>
        <w:rPr>
          <w:w w:val="105"/>
        </w:rPr>
        <w:t>los</w:t>
      </w:r>
      <w:r>
        <w:rPr>
          <w:spacing w:val="-2"/>
          <w:w w:val="105"/>
        </w:rPr>
        <w:t> </w:t>
      </w:r>
      <w:r>
        <w:rPr>
          <w:w w:val="105"/>
        </w:rPr>
        <w:t>artículos</w:t>
      </w:r>
      <w:r>
        <w:rPr>
          <w:spacing w:val="-3"/>
          <w:w w:val="105"/>
        </w:rPr>
        <w:t> </w:t>
      </w:r>
      <w:r>
        <w:rPr>
          <w:w w:val="105"/>
        </w:rPr>
        <w:t>3 </w:t>
      </w:r>
      <w:r>
        <w:rPr>
          <w:w w:val="110"/>
        </w:rPr>
        <w:t>fracción XL en sus tarifas; 9 en su primer párrafo y en sus fracciones II y III; 13 en su tercer párrafo; 20 Bis; 22 Bis en su segundo párrafo; 23 en su segundo párrafo; 26-A en su tercer párrafo; 29 en su primer y cuarto párrafos;  32 en su primer párrafo; 33 en su fracción I; 38 en  su fracción I; 41 en sus fracciones XVI y XXVIII; 42 en su párrafo cuarto; 44 en su primer párrafo; 47 fracciones IX en su segundo párrafo y XIV en su primer párrafo; 47-A en su último párrafo; 47-E en sus párrafos primero, segundo y tercero  47-G en su primer  párrafo;  47-H en su primer párrafo; 48 fracción I en su séptimo párrafo; 48-A; 50 en su fracción III; 55; 56 Bis en sus tarifas; la denominación de la Sección Segunda del Capítulo Primero del Título Tercero; 60; 61; 63 fracciones I en el año y su factor de actualización y II en sus tarifas; 67 en su primer párrafo; 76 en su fracción VII y fracción VIII en su inciso I); 77 fracción II en su segundo, tercer  y sexto párrafos; 87 en su segundo párrafo; 88 en su fracción VII; 91 Bis fracción II inciso A) en su tarifa; 98 en su último párrafo; 116 en su tercer párrafo; la denominación de la Sección Primera, del Capitulo  Segundo, del Título Cuarto; 129 en su último párrafo; 132; 133; 136 en     su fracción III; 137 Bis fracciones  I y  II en sus denominaciones de sus tarifas;  166  fracciones V y VI en sus tarifas relativas a la cuota fija y el factor aplicable a cada rango; 170  en  sus  fracciones XIII y XV; 175; 176; 177; 181 en su fracción III; 193 fracción II en su párrafo quinto; 195 fracción I, en su primer párrafo; 196 en su fracción II; 201; 216-B en sus  tarifas; 216-E en  sus tarifas; 216-F en su primero, tercero, cuarto y quinto párrafos;  la  denominación  del Capitulo Primero del Título Séptimo; 219 en su primer párrafo; la denominación del Capítulo Segundo del Título Séptimo; 226 en su primer párrafo; 246; 250; 260 en su primer párrafo; 262 en sus fracciones I y IV; 264 en su fracción V; 273; 286; 288; 289 en su primer párrafo; 290 en su segundo párrafo; 292 en su primer párrafo; 293 en su primer párrafo; 294 en su segundo párrafo; 295 en su segundo párrafo; 297 en su primer párrafo; 298 en su segundo párrafo; 300 en su segundo párrafo; 307 en su segundo párrafo; 308; 310 fracción III, en  su  segundo  párrafo; 315; 316  en su segundo  párrafo; 317  Bis en su primer  y segundo  párrafos; 317 Bis A  en su cuarto párrafo; 318 en su primer y segundo párrafos; 327-A en su primer párrafo; 327-B   en su primer párrafo; 339; 339 Bis en sus fracciones VII, VIII y en su segundo párrafo; 340 en sus fracciones I y II; 341; 342; 343 en su segundo párrafo; 344 en su primer párrafo; 345; 347; 348 en su primer párrafo; 349 en su primer párrafo; 350 en su primer párrafo y fracción I; 352; 352 Bis; 353; 354 en su fracción I; 356; 376 en su segundo párrafo; 377 en su primer y tercer párrafos; 378; 379 en sus párrafos primero y segundo; 385 en su primer párrafo; 406 en su primer párrafo; 410 en sus párrafos tercero y cuarto; 411 en su primer  párrafo;  413  en  su primer párrafo; 416; 418 en su quinto párrafo; 419 en su primero, segundo y tercer párrafos;   420</w:t>
      </w:r>
      <w:r>
        <w:rPr>
          <w:spacing w:val="23"/>
          <w:w w:val="110"/>
        </w:rPr>
        <w:t> </w:t>
      </w:r>
      <w:r>
        <w:rPr>
          <w:w w:val="110"/>
        </w:rPr>
        <w:t>en</w:t>
      </w:r>
      <w:r>
        <w:rPr>
          <w:spacing w:val="23"/>
          <w:w w:val="110"/>
        </w:rPr>
        <w:t> </w:t>
      </w:r>
      <w:r>
        <w:rPr>
          <w:w w:val="110"/>
        </w:rPr>
        <w:t>su</w:t>
      </w:r>
      <w:r>
        <w:rPr>
          <w:spacing w:val="22"/>
          <w:w w:val="110"/>
        </w:rPr>
        <w:t> </w:t>
      </w:r>
      <w:r>
        <w:rPr>
          <w:w w:val="110"/>
        </w:rPr>
        <w:t>primer</w:t>
      </w:r>
      <w:r>
        <w:rPr>
          <w:spacing w:val="24"/>
          <w:w w:val="110"/>
        </w:rPr>
        <w:t> </w:t>
      </w:r>
      <w:r>
        <w:rPr>
          <w:w w:val="110"/>
        </w:rPr>
        <w:t>párrafo;</w:t>
      </w:r>
      <w:r>
        <w:rPr>
          <w:spacing w:val="25"/>
          <w:w w:val="110"/>
        </w:rPr>
        <w:t> </w:t>
      </w:r>
      <w:r>
        <w:rPr>
          <w:w w:val="110"/>
        </w:rPr>
        <w:t>422</w:t>
      </w:r>
      <w:r>
        <w:rPr>
          <w:spacing w:val="24"/>
          <w:w w:val="110"/>
        </w:rPr>
        <w:t> </w:t>
      </w:r>
      <w:r>
        <w:rPr>
          <w:w w:val="110"/>
        </w:rPr>
        <w:t>en</w:t>
      </w:r>
      <w:r>
        <w:rPr>
          <w:spacing w:val="23"/>
          <w:w w:val="110"/>
        </w:rPr>
        <w:t> </w:t>
      </w:r>
      <w:r>
        <w:rPr>
          <w:w w:val="110"/>
        </w:rPr>
        <w:t>su</w:t>
      </w:r>
      <w:r>
        <w:rPr>
          <w:spacing w:val="21"/>
          <w:w w:val="110"/>
        </w:rPr>
        <w:t> </w:t>
      </w:r>
      <w:r>
        <w:rPr>
          <w:w w:val="110"/>
        </w:rPr>
        <w:t>primer</w:t>
      </w:r>
      <w:r>
        <w:rPr>
          <w:spacing w:val="24"/>
          <w:w w:val="110"/>
        </w:rPr>
        <w:t> </w:t>
      </w:r>
      <w:r>
        <w:rPr>
          <w:w w:val="110"/>
        </w:rPr>
        <w:t>párrafo;</w:t>
      </w:r>
      <w:r>
        <w:rPr>
          <w:spacing w:val="24"/>
          <w:w w:val="110"/>
        </w:rPr>
        <w:t> </w:t>
      </w:r>
      <w:r>
        <w:rPr>
          <w:w w:val="110"/>
        </w:rPr>
        <w:t>427</w:t>
      </w:r>
      <w:r>
        <w:rPr>
          <w:spacing w:val="24"/>
          <w:w w:val="110"/>
        </w:rPr>
        <w:t> </w:t>
      </w:r>
      <w:r>
        <w:rPr>
          <w:w w:val="110"/>
        </w:rPr>
        <w:t>en</w:t>
      </w:r>
      <w:r>
        <w:rPr>
          <w:spacing w:val="22"/>
          <w:w w:val="110"/>
        </w:rPr>
        <w:t> </w:t>
      </w:r>
      <w:r>
        <w:rPr>
          <w:w w:val="110"/>
        </w:rPr>
        <w:t>su</w:t>
      </w:r>
      <w:r>
        <w:rPr>
          <w:spacing w:val="22"/>
          <w:w w:val="110"/>
        </w:rPr>
        <w:t> </w:t>
      </w:r>
      <w:r>
        <w:rPr>
          <w:w w:val="110"/>
        </w:rPr>
        <w:t>primer</w:t>
      </w:r>
      <w:r>
        <w:rPr>
          <w:spacing w:val="24"/>
          <w:w w:val="110"/>
        </w:rPr>
        <w:t> </w:t>
      </w:r>
      <w:r>
        <w:rPr>
          <w:w w:val="110"/>
        </w:rPr>
        <w:t>y</w:t>
      </w:r>
      <w:r>
        <w:rPr>
          <w:spacing w:val="25"/>
          <w:w w:val="110"/>
        </w:rPr>
        <w:t> </w:t>
      </w:r>
      <w:r>
        <w:rPr>
          <w:w w:val="110"/>
        </w:rPr>
        <w:t>segundo</w:t>
      </w:r>
      <w:r>
        <w:rPr>
          <w:spacing w:val="23"/>
          <w:w w:val="110"/>
        </w:rPr>
        <w:t> </w:t>
      </w:r>
      <w:r>
        <w:rPr>
          <w:w w:val="110"/>
        </w:rPr>
        <w:t>párrafos;</w:t>
      </w:r>
      <w:r>
        <w:rPr>
          <w:spacing w:val="25"/>
          <w:w w:val="110"/>
        </w:rPr>
        <w:t> </w:t>
      </w:r>
      <w:r>
        <w:rPr>
          <w:w w:val="110"/>
        </w:rPr>
        <w:t>se</w:t>
      </w:r>
    </w:p>
    <w:p>
      <w:pPr>
        <w:pStyle w:val="BodyText"/>
        <w:spacing w:line="236" w:lineRule="exact"/>
        <w:ind w:right="1032"/>
        <w:jc w:val="both"/>
      </w:pPr>
      <w:r>
        <w:rPr>
          <w:rFonts w:ascii="TeX Gyre Bonum" w:hAnsi="TeX Gyre Bonum"/>
          <w:b/>
          <w:w w:val="110"/>
        </w:rPr>
        <w:t>adicionan </w:t>
      </w:r>
      <w:r>
        <w:rPr>
          <w:w w:val="110"/>
        </w:rPr>
        <w:t>a los artículos 3 la fracción XLVIII; 22 Bis los párrafos tercero, cuarto, quinto, sexto, séptimo, </w:t>
      </w:r>
      <w:r>
        <w:rPr>
          <w:spacing w:val="27"/>
          <w:w w:val="110"/>
        </w:rPr>
        <w:t> </w:t>
      </w:r>
      <w:r>
        <w:rPr>
          <w:w w:val="110"/>
        </w:rPr>
        <w:t>octavo </w:t>
      </w:r>
      <w:r>
        <w:rPr>
          <w:spacing w:val="28"/>
          <w:w w:val="110"/>
        </w:rPr>
        <w:t> </w:t>
      </w:r>
      <w:r>
        <w:rPr>
          <w:w w:val="110"/>
        </w:rPr>
        <w:t>y </w:t>
      </w:r>
      <w:r>
        <w:rPr>
          <w:spacing w:val="27"/>
          <w:w w:val="110"/>
        </w:rPr>
        <w:t> </w:t>
      </w:r>
      <w:r>
        <w:rPr>
          <w:w w:val="110"/>
        </w:rPr>
        <w:t>noveno; </w:t>
      </w:r>
      <w:r>
        <w:rPr>
          <w:spacing w:val="31"/>
          <w:w w:val="110"/>
        </w:rPr>
        <w:t> </w:t>
      </w:r>
      <w:r>
        <w:rPr>
          <w:w w:val="110"/>
        </w:rPr>
        <w:t>32 </w:t>
      </w:r>
      <w:r>
        <w:rPr>
          <w:spacing w:val="27"/>
          <w:w w:val="110"/>
        </w:rPr>
        <w:t> </w:t>
      </w:r>
      <w:r>
        <w:rPr>
          <w:w w:val="110"/>
        </w:rPr>
        <w:t>los </w:t>
      </w:r>
      <w:r>
        <w:rPr>
          <w:spacing w:val="26"/>
          <w:w w:val="110"/>
        </w:rPr>
        <w:t> </w:t>
      </w:r>
      <w:r>
        <w:rPr>
          <w:w w:val="110"/>
        </w:rPr>
        <w:t>párrafos </w:t>
      </w:r>
      <w:r>
        <w:rPr>
          <w:spacing w:val="26"/>
          <w:w w:val="110"/>
        </w:rPr>
        <w:t> </w:t>
      </w:r>
      <w:r>
        <w:rPr>
          <w:w w:val="110"/>
        </w:rPr>
        <w:t>segundo </w:t>
      </w:r>
      <w:r>
        <w:rPr>
          <w:spacing w:val="28"/>
          <w:w w:val="110"/>
        </w:rPr>
        <w:t> </w:t>
      </w:r>
      <w:r>
        <w:rPr>
          <w:w w:val="110"/>
        </w:rPr>
        <w:t>y </w:t>
      </w:r>
      <w:r>
        <w:rPr>
          <w:spacing w:val="27"/>
          <w:w w:val="110"/>
        </w:rPr>
        <w:t> </w:t>
      </w:r>
      <w:r>
        <w:rPr>
          <w:w w:val="110"/>
        </w:rPr>
        <w:t>tercero, </w:t>
      </w:r>
      <w:r>
        <w:rPr>
          <w:spacing w:val="25"/>
          <w:w w:val="110"/>
        </w:rPr>
        <w:t> </w:t>
      </w:r>
      <w:r>
        <w:rPr>
          <w:w w:val="110"/>
        </w:rPr>
        <w:t>recorriéndose </w:t>
      </w:r>
      <w:r>
        <w:rPr>
          <w:spacing w:val="26"/>
          <w:w w:val="110"/>
        </w:rPr>
        <w:t> </w:t>
      </w:r>
      <w:r>
        <w:rPr>
          <w:w w:val="110"/>
        </w:rPr>
        <w:t>los </w:t>
      </w:r>
      <w:r>
        <w:rPr>
          <w:spacing w:val="27"/>
          <w:w w:val="110"/>
        </w:rPr>
        <w:t> </w:t>
      </w:r>
      <w:r>
        <w:rPr>
          <w:w w:val="110"/>
        </w:rPr>
        <w:t>actuales</w:t>
      </w:r>
    </w:p>
    <w:p>
      <w:pPr>
        <w:pStyle w:val="BodyText"/>
        <w:spacing w:line="247" w:lineRule="auto" w:before="3"/>
        <w:ind w:right="1032"/>
        <w:jc w:val="both"/>
      </w:pPr>
      <w:r>
        <w:rPr>
          <w:w w:val="110"/>
        </w:rPr>
        <w:t>segundo, tercero, cuarto y quinto, que pasan a ser cuarto, quinto, sexto, y séptimo, así como      un octavo recorriendo los actuales sexto y séptimo, que pasan a ser noveno y décimo; 44 el párrafo tercero, recorriéndose los actuales tercero, cuarto, quinto, sexto, séptimo y noveno, que pasan a ser cuarto, quinto, sexto, séptimo, noveno y décimo; 46 una fracción VII, recorriendo la actual VII, que pasa a ser VIII; 47 un segundo párrafo a la fracción I y la fracción XVII recorriendo la actual XVII, que pasa a ser XVIII; 47-E el párrafo cuarto; 47 Bis; 47 Bis-1; 47 Bis-2; 47 Bis-3; 47 Bis-4; 47 Bis-5; 47 Bis-6; 48 fracción I, un numeral 7 a su párrafo cuarto,     los párrafos octavo, noveno y décimo, recorriendo los dos párrafos subsecuentes; a su fracción III, los párrafos cuarto y quinto, recorriendo los actuales cuarto, quinto y sexto, que pasan a ser sexto, séptimo y octavo, así como las fracciones XIX, XX, XXI y XXII; una Subsección I Disposiciones Generales, a la Sección Segunda del Capítulo Primero del Título Tercero; 60-A; 60-B; </w:t>
      </w:r>
      <w:r>
        <w:rPr>
          <w:spacing w:val="6"/>
          <w:w w:val="110"/>
        </w:rPr>
        <w:t> </w:t>
      </w:r>
      <w:r>
        <w:rPr>
          <w:w w:val="110"/>
        </w:rPr>
        <w:t>60-C; </w:t>
      </w:r>
      <w:r>
        <w:rPr>
          <w:spacing w:val="8"/>
          <w:w w:val="110"/>
        </w:rPr>
        <w:t> </w:t>
      </w:r>
      <w:r>
        <w:rPr>
          <w:w w:val="110"/>
        </w:rPr>
        <w:t>60-D; </w:t>
      </w:r>
      <w:r>
        <w:rPr>
          <w:spacing w:val="7"/>
          <w:w w:val="110"/>
        </w:rPr>
        <w:t> </w:t>
      </w:r>
      <w:r>
        <w:rPr>
          <w:w w:val="110"/>
        </w:rPr>
        <w:t>una </w:t>
      </w:r>
      <w:r>
        <w:rPr>
          <w:spacing w:val="9"/>
          <w:w w:val="110"/>
        </w:rPr>
        <w:t> </w:t>
      </w:r>
      <w:r>
        <w:rPr>
          <w:w w:val="110"/>
        </w:rPr>
        <w:t>Subsección </w:t>
      </w:r>
      <w:r>
        <w:rPr>
          <w:spacing w:val="7"/>
          <w:w w:val="110"/>
        </w:rPr>
        <w:t> </w:t>
      </w:r>
      <w:r>
        <w:rPr>
          <w:w w:val="110"/>
        </w:rPr>
        <w:t>II </w:t>
      </w:r>
      <w:r>
        <w:rPr>
          <w:spacing w:val="10"/>
          <w:w w:val="110"/>
        </w:rPr>
        <w:t> </w:t>
      </w:r>
      <w:r>
        <w:rPr>
          <w:w w:val="110"/>
        </w:rPr>
        <w:t>Del </w:t>
      </w:r>
      <w:r>
        <w:rPr>
          <w:spacing w:val="9"/>
          <w:w w:val="110"/>
        </w:rPr>
        <w:t> </w:t>
      </w:r>
      <w:r>
        <w:rPr>
          <w:w w:val="110"/>
        </w:rPr>
        <w:t>Cálculo </w:t>
      </w:r>
      <w:r>
        <w:rPr>
          <w:spacing w:val="8"/>
          <w:w w:val="110"/>
        </w:rPr>
        <w:t> </w:t>
      </w:r>
      <w:r>
        <w:rPr>
          <w:w w:val="110"/>
        </w:rPr>
        <w:t>del </w:t>
      </w:r>
      <w:r>
        <w:rPr>
          <w:spacing w:val="5"/>
          <w:w w:val="110"/>
        </w:rPr>
        <w:t> </w:t>
      </w:r>
      <w:r>
        <w:rPr>
          <w:w w:val="110"/>
        </w:rPr>
        <w:t>impuesto, </w:t>
      </w:r>
      <w:r>
        <w:rPr>
          <w:spacing w:val="7"/>
          <w:w w:val="110"/>
        </w:rPr>
        <w:t> </w:t>
      </w:r>
      <w:r>
        <w:rPr>
          <w:w w:val="110"/>
        </w:rPr>
        <w:t>a </w:t>
      </w:r>
      <w:r>
        <w:rPr>
          <w:spacing w:val="6"/>
          <w:w w:val="110"/>
        </w:rPr>
        <w:t> </w:t>
      </w:r>
      <w:r>
        <w:rPr>
          <w:w w:val="110"/>
        </w:rPr>
        <w:t>la </w:t>
      </w:r>
      <w:r>
        <w:rPr>
          <w:spacing w:val="9"/>
          <w:w w:val="110"/>
        </w:rPr>
        <w:t> </w:t>
      </w:r>
      <w:r>
        <w:rPr>
          <w:w w:val="110"/>
        </w:rPr>
        <w:t>Sección </w:t>
      </w:r>
      <w:r>
        <w:rPr>
          <w:spacing w:val="9"/>
          <w:w w:val="110"/>
        </w:rPr>
        <w:t> </w:t>
      </w:r>
      <w:r>
        <w:rPr>
          <w:w w:val="110"/>
        </w:rPr>
        <w:t>Segunda </w:t>
      </w:r>
      <w:r>
        <w:rPr>
          <w:spacing w:val="6"/>
          <w:w w:val="110"/>
        </w:rPr>
        <w:t> </w:t>
      </w:r>
      <w:r>
        <w:rPr>
          <w:w w:val="110"/>
        </w:rPr>
        <w:t>del</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5" name="image2.png"/>
            <wp:cNvGraphicFramePr>
              <a:graphicFrameLocks noChangeAspect="1"/>
            </wp:cNvGraphicFramePr>
            <a:graphic>
              <a:graphicData uri="http://schemas.openxmlformats.org/drawingml/2006/picture">
                <pic:pic>
                  <pic:nvPicPr>
                    <pic:cNvPr id="67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Capítulo Primero del título Tercero;60-E; 60-F; 60-G y 60-H; 77 fracción III, con un segundo párrafo, recorriéndose los subsecuentes; 110 un segundo párrafo; 130 fracción II, con dos  últimos párrafos; 219 con un último párrafo; 247 un segundo párrafo, recorriéndose el subsecuente; 249 con un cuarto párrafo; 249 Bis; 264 con un último  párrafo;  287  con  un último párrafo; 310 un último párrafo; 312 con una fracción IV; 317 Bis un último párrafo; 327 un segundo párrafo; 338 Bis; 339 Bis con una fracción IX; 340 con las fracciones III y IV; 354 con una fracción IV; 361 con las fracciones XIX  y XX; 362 con la fracción X; 384 Ter; 390 con  un</w:t>
      </w:r>
      <w:r>
        <w:rPr>
          <w:spacing w:val="19"/>
          <w:w w:val="110"/>
        </w:rPr>
        <w:t> </w:t>
      </w:r>
      <w:r>
        <w:rPr>
          <w:w w:val="110"/>
        </w:rPr>
        <w:t>segundo</w:t>
      </w:r>
      <w:r>
        <w:rPr>
          <w:spacing w:val="19"/>
          <w:w w:val="110"/>
        </w:rPr>
        <w:t> </w:t>
      </w:r>
      <w:r>
        <w:rPr>
          <w:w w:val="110"/>
        </w:rPr>
        <w:t>párrafo;</w:t>
      </w:r>
      <w:r>
        <w:rPr>
          <w:spacing w:val="18"/>
          <w:w w:val="110"/>
        </w:rPr>
        <w:t> </w:t>
      </w:r>
      <w:r>
        <w:rPr>
          <w:w w:val="110"/>
        </w:rPr>
        <w:t>397</w:t>
      </w:r>
      <w:r>
        <w:rPr>
          <w:spacing w:val="20"/>
          <w:w w:val="110"/>
        </w:rPr>
        <w:t> </w:t>
      </w:r>
      <w:r>
        <w:rPr>
          <w:w w:val="110"/>
        </w:rPr>
        <w:t>una</w:t>
      </w:r>
      <w:r>
        <w:rPr>
          <w:spacing w:val="19"/>
          <w:w w:val="110"/>
        </w:rPr>
        <w:t> </w:t>
      </w:r>
      <w:r>
        <w:rPr>
          <w:w w:val="110"/>
        </w:rPr>
        <w:t>fracción</w:t>
      </w:r>
      <w:r>
        <w:rPr>
          <w:spacing w:val="20"/>
          <w:w w:val="110"/>
        </w:rPr>
        <w:t> </w:t>
      </w:r>
      <w:r>
        <w:rPr>
          <w:w w:val="110"/>
        </w:rPr>
        <w:t>VIII</w:t>
      </w:r>
      <w:r>
        <w:rPr>
          <w:spacing w:val="20"/>
          <w:w w:val="110"/>
        </w:rPr>
        <w:t> </w:t>
      </w:r>
      <w:r>
        <w:rPr>
          <w:w w:val="110"/>
        </w:rPr>
        <w:t>recorriéndose</w:t>
      </w:r>
      <w:r>
        <w:rPr>
          <w:spacing w:val="19"/>
          <w:w w:val="110"/>
        </w:rPr>
        <w:t> </w:t>
      </w:r>
      <w:r>
        <w:rPr>
          <w:w w:val="110"/>
        </w:rPr>
        <w:t>la</w:t>
      </w:r>
      <w:r>
        <w:rPr>
          <w:spacing w:val="18"/>
          <w:w w:val="110"/>
        </w:rPr>
        <w:t> </w:t>
      </w:r>
      <w:r>
        <w:rPr>
          <w:w w:val="110"/>
        </w:rPr>
        <w:t>actual</w:t>
      </w:r>
      <w:r>
        <w:rPr>
          <w:spacing w:val="19"/>
          <w:w w:val="110"/>
        </w:rPr>
        <w:t> </w:t>
      </w:r>
      <w:r>
        <w:rPr>
          <w:w w:val="110"/>
        </w:rPr>
        <w:t>VIII,</w:t>
      </w:r>
      <w:r>
        <w:rPr>
          <w:spacing w:val="19"/>
          <w:w w:val="110"/>
        </w:rPr>
        <w:t> </w:t>
      </w:r>
      <w:r>
        <w:rPr>
          <w:w w:val="110"/>
        </w:rPr>
        <w:t>que</w:t>
      </w:r>
      <w:r>
        <w:rPr>
          <w:spacing w:val="20"/>
          <w:w w:val="110"/>
        </w:rPr>
        <w:t> </w:t>
      </w:r>
      <w:r>
        <w:rPr>
          <w:w w:val="110"/>
        </w:rPr>
        <w:t>pasa</w:t>
      </w:r>
      <w:r>
        <w:rPr>
          <w:spacing w:val="19"/>
          <w:w w:val="110"/>
        </w:rPr>
        <w:t> </w:t>
      </w:r>
      <w:r>
        <w:rPr>
          <w:w w:val="110"/>
        </w:rPr>
        <w:t>a</w:t>
      </w:r>
      <w:r>
        <w:rPr>
          <w:spacing w:val="18"/>
          <w:w w:val="110"/>
        </w:rPr>
        <w:t> </w:t>
      </w:r>
      <w:r>
        <w:rPr>
          <w:w w:val="110"/>
        </w:rPr>
        <w:t>ser</w:t>
      </w:r>
      <w:r>
        <w:rPr>
          <w:spacing w:val="20"/>
          <w:w w:val="110"/>
        </w:rPr>
        <w:t> </w:t>
      </w:r>
      <w:r>
        <w:rPr>
          <w:w w:val="110"/>
        </w:rPr>
        <w:t>IX;</w:t>
      </w:r>
      <w:r>
        <w:rPr>
          <w:spacing w:val="18"/>
          <w:w w:val="110"/>
        </w:rPr>
        <w:t> </w:t>
      </w:r>
      <w:r>
        <w:rPr>
          <w:w w:val="110"/>
        </w:rPr>
        <w:t>422</w:t>
      </w:r>
    </w:p>
    <w:p>
      <w:pPr>
        <w:pStyle w:val="BodyText"/>
        <w:spacing w:line="236" w:lineRule="exact" w:before="2"/>
        <w:ind w:right="1034"/>
        <w:jc w:val="both"/>
      </w:pPr>
      <w:r>
        <w:rPr>
          <w:w w:val="110"/>
        </w:rPr>
        <w:t>con los párrafos segundo y tercero, recorriéndose los subsecuentes; y se </w:t>
      </w:r>
      <w:r>
        <w:rPr>
          <w:rFonts w:ascii="TeX Gyre Bonum" w:hAnsi="TeX Gyre Bonum"/>
          <w:b/>
          <w:w w:val="110"/>
        </w:rPr>
        <w:t>derogan </w:t>
      </w:r>
      <w:r>
        <w:rPr>
          <w:w w:val="110"/>
        </w:rPr>
        <w:t>los artículos 60</w:t>
      </w:r>
      <w:r>
        <w:rPr>
          <w:spacing w:val="15"/>
          <w:w w:val="110"/>
        </w:rPr>
        <w:t> </w:t>
      </w:r>
      <w:r>
        <w:rPr>
          <w:w w:val="110"/>
        </w:rPr>
        <w:t>Bis;</w:t>
      </w:r>
      <w:r>
        <w:rPr>
          <w:spacing w:val="16"/>
          <w:w w:val="110"/>
        </w:rPr>
        <w:t> </w:t>
      </w:r>
      <w:r>
        <w:rPr>
          <w:w w:val="110"/>
        </w:rPr>
        <w:t>el</w:t>
      </w:r>
      <w:r>
        <w:rPr>
          <w:spacing w:val="11"/>
          <w:w w:val="110"/>
        </w:rPr>
        <w:t> </w:t>
      </w:r>
      <w:r>
        <w:rPr>
          <w:w w:val="110"/>
        </w:rPr>
        <w:t>tercer</w:t>
      </w:r>
      <w:r>
        <w:rPr>
          <w:spacing w:val="14"/>
          <w:w w:val="110"/>
        </w:rPr>
        <w:t> </w:t>
      </w:r>
      <w:r>
        <w:rPr>
          <w:w w:val="110"/>
        </w:rPr>
        <w:t>párrafo</w:t>
      </w:r>
      <w:r>
        <w:rPr>
          <w:spacing w:val="11"/>
          <w:w w:val="110"/>
        </w:rPr>
        <w:t> </w:t>
      </w:r>
      <w:r>
        <w:rPr>
          <w:w w:val="110"/>
        </w:rPr>
        <w:t>del</w:t>
      </w:r>
      <w:r>
        <w:rPr>
          <w:spacing w:val="14"/>
          <w:w w:val="110"/>
        </w:rPr>
        <w:t> </w:t>
      </w:r>
      <w:r>
        <w:rPr>
          <w:w w:val="110"/>
        </w:rPr>
        <w:t>inciso</w:t>
      </w:r>
      <w:r>
        <w:rPr>
          <w:spacing w:val="16"/>
          <w:w w:val="110"/>
        </w:rPr>
        <w:t> </w:t>
      </w:r>
      <w:r>
        <w:rPr>
          <w:w w:val="110"/>
        </w:rPr>
        <w:t>E)</w:t>
      </w:r>
      <w:r>
        <w:rPr>
          <w:spacing w:val="12"/>
          <w:w w:val="110"/>
        </w:rPr>
        <w:t> </w:t>
      </w:r>
      <w:r>
        <w:rPr>
          <w:w w:val="110"/>
        </w:rPr>
        <w:t>de</w:t>
      </w:r>
      <w:r>
        <w:rPr>
          <w:spacing w:val="15"/>
          <w:w w:val="110"/>
        </w:rPr>
        <w:t> </w:t>
      </w:r>
      <w:r>
        <w:rPr>
          <w:w w:val="110"/>
        </w:rPr>
        <w:t>la</w:t>
      </w:r>
      <w:r>
        <w:rPr>
          <w:spacing w:val="11"/>
          <w:w w:val="110"/>
        </w:rPr>
        <w:t> </w:t>
      </w:r>
      <w:r>
        <w:rPr>
          <w:w w:val="110"/>
        </w:rPr>
        <w:t>fracción</w:t>
      </w:r>
      <w:r>
        <w:rPr>
          <w:spacing w:val="16"/>
          <w:w w:val="110"/>
        </w:rPr>
        <w:t> </w:t>
      </w:r>
      <w:r>
        <w:rPr>
          <w:w w:val="110"/>
        </w:rPr>
        <w:t>I</w:t>
      </w:r>
      <w:r>
        <w:rPr>
          <w:spacing w:val="11"/>
          <w:w w:val="110"/>
        </w:rPr>
        <w:t> </w:t>
      </w:r>
      <w:r>
        <w:rPr>
          <w:w w:val="110"/>
        </w:rPr>
        <w:t>del</w:t>
      </w:r>
      <w:r>
        <w:rPr>
          <w:spacing w:val="15"/>
          <w:w w:val="110"/>
        </w:rPr>
        <w:t> </w:t>
      </w:r>
      <w:r>
        <w:rPr>
          <w:w w:val="110"/>
        </w:rPr>
        <w:t>artículo</w:t>
      </w:r>
      <w:r>
        <w:rPr>
          <w:spacing w:val="13"/>
          <w:w w:val="110"/>
        </w:rPr>
        <w:t> </w:t>
      </w:r>
      <w:r>
        <w:rPr>
          <w:w w:val="110"/>
        </w:rPr>
        <w:t>77;</w:t>
      </w:r>
      <w:r>
        <w:rPr>
          <w:spacing w:val="14"/>
          <w:w w:val="110"/>
        </w:rPr>
        <w:t> </w:t>
      </w:r>
      <w:r>
        <w:rPr>
          <w:w w:val="110"/>
        </w:rPr>
        <w:t>216-F</w:t>
      </w:r>
      <w:r>
        <w:rPr>
          <w:spacing w:val="14"/>
          <w:w w:val="110"/>
        </w:rPr>
        <w:t> </w:t>
      </w:r>
      <w:r>
        <w:rPr>
          <w:w w:val="110"/>
        </w:rPr>
        <w:t>su</w:t>
      </w:r>
      <w:r>
        <w:rPr>
          <w:spacing w:val="15"/>
          <w:w w:val="110"/>
        </w:rPr>
        <w:t> </w:t>
      </w:r>
      <w:r>
        <w:rPr>
          <w:w w:val="110"/>
        </w:rPr>
        <w:t>segundo</w:t>
      </w:r>
      <w:r>
        <w:rPr>
          <w:spacing w:val="15"/>
          <w:w w:val="110"/>
        </w:rPr>
        <w:t> </w:t>
      </w:r>
      <w:r>
        <w:rPr>
          <w:w w:val="110"/>
        </w:rPr>
        <w:t>párrafo;</w:t>
      </w:r>
    </w:p>
    <w:p>
      <w:pPr>
        <w:pStyle w:val="BodyText"/>
        <w:spacing w:line="247" w:lineRule="auto" w:before="3"/>
        <w:ind w:right="1031"/>
        <w:jc w:val="both"/>
      </w:pPr>
      <w:r>
        <w:rPr>
          <w:w w:val="110"/>
        </w:rPr>
        <w:t>327-E y 357 su segundo párrafo del Código Financiero del Estado de México y Municipios.</w:t>
      </w:r>
      <w:hyperlink r:id="rId70">
        <w:r>
          <w:rPr>
            <w:color w:val="0000FF"/>
            <w:w w:val="110"/>
            <w:u w:val="single" w:color="0000FF"/>
          </w:rPr>
          <w:t> Publicado en la Gaceta del Gobierno el 16 de diciembre de 2011</w:t>
        </w:r>
      </w:hyperlink>
      <w:r>
        <w:rPr>
          <w:w w:val="110"/>
        </w:rPr>
        <w:t>; entrando en vigor el día 1º de enero de 2012.</w:t>
      </w:r>
    </w:p>
    <w:p>
      <w:pPr>
        <w:pStyle w:val="BodyText"/>
        <w:spacing w:before="6"/>
        <w:ind w:left="0"/>
      </w:pPr>
    </w:p>
    <w:p>
      <w:pPr>
        <w:pStyle w:val="Heading1"/>
        <w:spacing w:line="194" w:lineRule="auto" w:before="1"/>
        <w:ind w:left="458" w:right="1033"/>
        <w:jc w:val="both"/>
      </w:pPr>
      <w:r>
        <w:rPr/>
        <w:t>ACUERDO POR EL QUE SE DAN A CONOCER LAS CUOTAS Y TARIFAS PARA EL EJERCICIO FISCAL DE 2012, PREVISTAS EN EL TÍT</w:t>
      </w:r>
      <w:r>
        <w:rPr>
          <w:rFonts w:ascii="Georgia" w:hAnsi="Georgia"/>
        </w:rPr>
        <w:t>ULO TERCERO “DE LO</w:t>
      </w:r>
      <w:r>
        <w:rPr/>
        <w:t>S INGRESOS </w:t>
      </w:r>
      <w:r>
        <w:rPr>
          <w:rFonts w:ascii="Georgia" w:hAnsi="Georgia"/>
        </w:rPr>
        <w:t>DEL</w:t>
      </w:r>
      <w:r>
        <w:rPr>
          <w:rFonts w:ascii="Georgia" w:hAnsi="Georgia"/>
          <w:spacing w:val="28"/>
        </w:rPr>
        <w:t> </w:t>
      </w:r>
      <w:r>
        <w:rPr>
          <w:rFonts w:ascii="Georgia" w:hAnsi="Georgia"/>
        </w:rPr>
        <w:t>ESTADO”,</w:t>
      </w:r>
      <w:r>
        <w:rPr>
          <w:rFonts w:ascii="Georgia" w:hAnsi="Georgia"/>
          <w:spacing w:val="31"/>
        </w:rPr>
        <w:t> </w:t>
      </w:r>
      <w:r>
        <w:rPr>
          <w:rFonts w:ascii="Georgia" w:hAnsi="Georgia"/>
        </w:rPr>
        <w:t>CAPÍTULO</w:t>
      </w:r>
      <w:r>
        <w:rPr>
          <w:rFonts w:ascii="Georgia" w:hAnsi="Georgia"/>
          <w:spacing w:val="27"/>
        </w:rPr>
        <w:t> </w:t>
      </w:r>
      <w:r>
        <w:rPr>
          <w:rFonts w:ascii="Georgia" w:hAnsi="Georgia"/>
        </w:rPr>
        <w:t>SEGUNDO</w:t>
      </w:r>
      <w:r>
        <w:rPr>
          <w:rFonts w:ascii="Georgia" w:hAnsi="Georgia"/>
          <w:spacing w:val="29"/>
        </w:rPr>
        <w:t> </w:t>
      </w:r>
      <w:r>
        <w:rPr>
          <w:rFonts w:ascii="Georgia" w:hAnsi="Georgia"/>
        </w:rPr>
        <w:t>“DE</w:t>
      </w:r>
      <w:r>
        <w:rPr>
          <w:rFonts w:ascii="Georgia" w:hAnsi="Georgia"/>
          <w:spacing w:val="30"/>
        </w:rPr>
        <w:t> </w:t>
      </w:r>
      <w:r>
        <w:rPr>
          <w:rFonts w:ascii="Georgia" w:hAnsi="Georgia"/>
        </w:rPr>
        <w:t>LOS</w:t>
      </w:r>
      <w:r>
        <w:rPr>
          <w:rFonts w:ascii="Georgia" w:hAnsi="Georgia"/>
          <w:spacing w:val="28"/>
        </w:rPr>
        <w:t> </w:t>
      </w:r>
      <w:r>
        <w:rPr>
          <w:rFonts w:ascii="Georgia" w:hAnsi="Georgia"/>
        </w:rPr>
        <w:t>DE</w:t>
      </w:r>
      <w:r>
        <w:rPr/>
        <w:t>REC</w:t>
      </w:r>
      <w:r>
        <w:rPr>
          <w:rFonts w:ascii="Georgia" w:hAnsi="Georgia"/>
        </w:rPr>
        <w:t>HOS”</w:t>
      </w:r>
      <w:r>
        <w:rPr>
          <w:rFonts w:ascii="Georgia" w:hAnsi="Georgia"/>
          <w:spacing w:val="30"/>
        </w:rPr>
        <w:t> </w:t>
      </w:r>
      <w:r>
        <w:rPr>
          <w:rFonts w:ascii="Georgia" w:hAnsi="Georgia"/>
        </w:rPr>
        <w:t>DEL</w:t>
      </w:r>
      <w:r>
        <w:rPr>
          <w:rFonts w:ascii="Georgia" w:hAnsi="Georgia"/>
          <w:spacing w:val="32"/>
        </w:rPr>
        <w:t> </w:t>
      </w:r>
      <w:r>
        <w:rPr>
          <w:rFonts w:ascii="Georgia" w:hAnsi="Georgia"/>
        </w:rPr>
        <w:t>CÓDIGO</w:t>
      </w:r>
      <w:r>
        <w:rPr>
          <w:rFonts w:ascii="Georgia" w:hAnsi="Georgia"/>
          <w:spacing w:val="30"/>
        </w:rPr>
        <w:t> </w:t>
      </w:r>
      <w:r>
        <w:rPr>
          <w:rFonts w:ascii="Georgia" w:hAnsi="Georgia"/>
        </w:rPr>
        <w:t>FINANC</w:t>
      </w:r>
      <w:r>
        <w:rPr/>
        <w:t>IERO</w:t>
      </w:r>
    </w:p>
    <w:p>
      <w:pPr>
        <w:spacing w:line="237" w:lineRule="exact" w:before="0"/>
        <w:ind w:left="458" w:right="0" w:firstLine="0"/>
        <w:jc w:val="both"/>
        <w:rPr>
          <w:sz w:val="20"/>
        </w:rPr>
      </w:pPr>
      <w:r>
        <w:rPr>
          <w:rFonts w:ascii="TeX Gyre Bonum" w:hAnsi="TeX Gyre Bonum"/>
          <w:b/>
          <w:w w:val="105"/>
          <w:sz w:val="20"/>
        </w:rPr>
        <w:t>DEL ESTADO DE MÉXICO Y MUNICIPIOS. </w:t>
      </w:r>
      <w:hyperlink r:id="rId71">
        <w:r>
          <w:rPr>
            <w:color w:val="0000FF"/>
            <w:w w:val="105"/>
            <w:sz w:val="20"/>
            <w:u w:val="single" w:color="0000FF"/>
          </w:rPr>
          <w:t>Publicado en la  Gaceta del  Gobierno  el  </w:t>
        </w:r>
        <w:r>
          <w:rPr>
            <w:color w:val="0000FF"/>
            <w:w w:val="115"/>
            <w:sz w:val="20"/>
            <w:u w:val="single" w:color="0000FF"/>
          </w:rPr>
          <w:t>1 </w:t>
        </w:r>
        <w:r>
          <w:rPr>
            <w:color w:val="0000FF"/>
            <w:w w:val="105"/>
            <w:sz w:val="20"/>
            <w:u w:val="single" w:color="0000FF"/>
          </w:rPr>
          <w:t>de</w:t>
        </w:r>
        <w:r>
          <w:rPr>
            <w:color w:val="0000FF"/>
            <w:spacing w:val="-7"/>
            <w:w w:val="105"/>
            <w:sz w:val="20"/>
            <w:u w:val="single" w:color="0000FF"/>
          </w:rPr>
          <w:t> </w:t>
        </w:r>
        <w:r>
          <w:rPr>
            <w:color w:val="0000FF"/>
            <w:w w:val="105"/>
            <w:sz w:val="20"/>
            <w:u w:val="single" w:color="0000FF"/>
          </w:rPr>
          <w:t>enero</w:t>
        </w:r>
      </w:hyperlink>
    </w:p>
    <w:p>
      <w:pPr>
        <w:pStyle w:val="BodyText"/>
        <w:spacing w:line="223" w:lineRule="exact"/>
        <w:jc w:val="both"/>
      </w:pPr>
      <w:hyperlink r:id="rId71">
        <w:r>
          <w:rPr>
            <w:color w:val="0000FF"/>
            <w:w w:val="115"/>
            <w:u w:val="single" w:color="0000FF"/>
          </w:rPr>
          <w:t>de 2012.</w:t>
        </w:r>
      </w:hyperlink>
    </w:p>
    <w:p>
      <w:pPr>
        <w:pStyle w:val="BodyText"/>
        <w:spacing w:before="2"/>
        <w:ind w:left="0"/>
        <w:rPr>
          <w:sz w:val="12"/>
        </w:rPr>
      </w:pPr>
    </w:p>
    <w:p>
      <w:pPr>
        <w:pStyle w:val="BodyText"/>
        <w:spacing w:line="242" w:lineRule="auto" w:before="57"/>
        <w:ind w:right="1032"/>
        <w:jc w:val="both"/>
      </w:pPr>
      <w:r>
        <w:rPr>
          <w:rFonts w:ascii="TeX Gyre Bonum" w:hAnsi="TeX Gyre Bonum"/>
          <w:b/>
          <w:w w:val="110"/>
        </w:rPr>
        <w:t>DECRETO NÚMERO 488.- </w:t>
      </w:r>
      <w:r>
        <w:rPr>
          <w:w w:val="110"/>
        </w:rPr>
        <w:t>Por el que se deroga la fracción III del artículo 94 y se adiciona el artículo 95 Ter del Código Financiero del Estado de México y Municipios. </w:t>
      </w:r>
      <w:hyperlink r:id="rId72">
        <w:r>
          <w:rPr>
            <w:color w:val="0000FF"/>
            <w:w w:val="110"/>
            <w:u w:val="single" w:color="0000FF"/>
          </w:rPr>
          <w:t>Publicado  en  la</w:t>
        </w:r>
      </w:hyperlink>
      <w:r>
        <w:rPr>
          <w:color w:val="0000FF"/>
          <w:w w:val="110"/>
        </w:rPr>
        <w:t> </w:t>
      </w:r>
      <w:hyperlink r:id="rId72">
        <w:r>
          <w:rPr>
            <w:color w:val="0000FF"/>
            <w:w w:val="110"/>
            <w:u w:val="single" w:color="0000FF"/>
          </w:rPr>
          <w:t>Gaceta del Gobierno el 22 de agosto de 2012</w:t>
        </w:r>
      </w:hyperlink>
      <w:r>
        <w:rPr>
          <w:w w:val="110"/>
        </w:rPr>
        <w:t>; entrando en vigor al día siguiente de su  publicación en el Periódico Oficial "Gaceta del</w:t>
      </w:r>
      <w:r>
        <w:rPr>
          <w:spacing w:val="15"/>
          <w:w w:val="110"/>
        </w:rPr>
        <w:t> </w:t>
      </w:r>
      <w:r>
        <w:rPr>
          <w:w w:val="110"/>
        </w:rPr>
        <w:t>Gobierno".</w:t>
      </w:r>
    </w:p>
    <w:p>
      <w:pPr>
        <w:pStyle w:val="BodyText"/>
        <w:spacing w:line="242" w:lineRule="auto" w:before="191"/>
        <w:ind w:right="1032"/>
        <w:jc w:val="both"/>
      </w:pPr>
      <w:r>
        <w:rPr>
          <w:rFonts w:ascii="TeX Gyre Bonum" w:hAnsi="TeX Gyre Bonum"/>
          <w:b/>
          <w:w w:val="110"/>
        </w:rPr>
        <w:t>DECRETO NÚMERO 7 EN SU ARTÍCULO CUARTO.- </w:t>
      </w:r>
      <w:r>
        <w:rPr>
          <w:w w:val="110"/>
        </w:rPr>
        <w:t>Por el que se reforman los párrafos primero, segundo y tercero del artículo 317 Bis A del Código Financiero del Estado de México y Municipios. </w:t>
      </w:r>
      <w:hyperlink r:id="rId73">
        <w:r>
          <w:rPr>
            <w:color w:val="0000FF"/>
            <w:w w:val="110"/>
            <w:u w:val="single" w:color="0000FF"/>
          </w:rPr>
          <w:t>Publicado en la Gaceta del Gobierno el </w:t>
        </w:r>
        <w:r>
          <w:rPr>
            <w:color w:val="0000FF"/>
            <w:w w:val="115"/>
            <w:u w:val="single" w:color="0000FF"/>
          </w:rPr>
          <w:t>11 </w:t>
        </w:r>
        <w:r>
          <w:rPr>
            <w:color w:val="0000FF"/>
            <w:w w:val="110"/>
            <w:u w:val="single" w:color="0000FF"/>
          </w:rPr>
          <w:t>de octubre de 2012</w:t>
        </w:r>
      </w:hyperlink>
      <w:r>
        <w:rPr>
          <w:w w:val="110"/>
        </w:rPr>
        <w:t>; entrando en vigor al día siguiente de su publicación en el Periódico Oficial "Gaceta del Gobierno".</w:t>
      </w:r>
    </w:p>
    <w:p>
      <w:pPr>
        <w:pStyle w:val="BodyText"/>
        <w:spacing w:line="242" w:lineRule="auto" w:before="190"/>
        <w:ind w:right="1033"/>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39"/>
          <w:w w:val="110"/>
        </w:rPr>
        <w:t> </w:t>
      </w:r>
      <w:r>
        <w:rPr>
          <w:rFonts w:ascii="TeX Gyre Bonum" w:hAnsi="TeX Gyre Bonum"/>
          <w:b/>
          <w:w w:val="110"/>
        </w:rPr>
        <w:t>527</w:t>
      </w:r>
      <w:r>
        <w:rPr>
          <w:rFonts w:ascii="TeX Gyre Bonum" w:hAnsi="TeX Gyre Bonum"/>
          <w:b/>
          <w:spacing w:val="-39"/>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8"/>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41"/>
          <w:w w:val="110"/>
        </w:rPr>
        <w:t> </w:t>
      </w:r>
      <w:r>
        <w:rPr>
          <w:w w:val="110"/>
        </w:rPr>
        <w:t>Por</w:t>
      </w:r>
      <w:r>
        <w:rPr>
          <w:spacing w:val="-19"/>
          <w:w w:val="110"/>
        </w:rPr>
        <w:t> </w:t>
      </w:r>
      <w:r>
        <w:rPr>
          <w:w w:val="110"/>
        </w:rPr>
        <w:t>el</w:t>
      </w:r>
      <w:r>
        <w:rPr>
          <w:spacing w:val="-20"/>
          <w:w w:val="110"/>
        </w:rPr>
        <w:t> </w:t>
      </w:r>
      <w:r>
        <w:rPr>
          <w:w w:val="110"/>
        </w:rPr>
        <w:t>que</w:t>
      </w:r>
      <w:r>
        <w:rPr>
          <w:spacing w:val="-19"/>
          <w:w w:val="110"/>
        </w:rPr>
        <w:t> </w:t>
      </w:r>
      <w:r>
        <w:rPr>
          <w:w w:val="110"/>
        </w:rPr>
        <w:t>se</w:t>
      </w:r>
      <w:r>
        <w:rPr>
          <w:spacing w:val="-19"/>
          <w:w w:val="110"/>
        </w:rPr>
        <w:t> </w:t>
      </w:r>
      <w:r>
        <w:rPr>
          <w:w w:val="110"/>
        </w:rPr>
        <w:t>reforma</w:t>
      </w:r>
      <w:r>
        <w:rPr>
          <w:spacing w:val="-19"/>
          <w:w w:val="110"/>
        </w:rPr>
        <w:t> </w:t>
      </w:r>
      <w:r>
        <w:rPr>
          <w:w w:val="110"/>
        </w:rPr>
        <w:t>el</w:t>
      </w:r>
      <w:r>
        <w:rPr>
          <w:spacing w:val="-19"/>
          <w:w w:val="110"/>
        </w:rPr>
        <w:t> </w:t>
      </w:r>
      <w:r>
        <w:rPr>
          <w:w w:val="110"/>
        </w:rPr>
        <w:t>artículo</w:t>
      </w:r>
      <w:r>
        <w:rPr>
          <w:spacing w:val="-19"/>
          <w:w w:val="110"/>
        </w:rPr>
        <w:t> </w:t>
      </w:r>
      <w:r>
        <w:rPr>
          <w:w w:val="110"/>
        </w:rPr>
        <w:t>299 Bis del Código Financiero del Estado de México y Municipios. </w:t>
      </w:r>
      <w:hyperlink r:id="rId74">
        <w:r>
          <w:rPr>
            <w:color w:val="0000FF"/>
            <w:w w:val="110"/>
            <w:u w:val="single" w:color="0000FF"/>
          </w:rPr>
          <w:t>Publicado en la Gaceta del</w:t>
        </w:r>
      </w:hyperlink>
      <w:r>
        <w:rPr>
          <w:color w:val="0000FF"/>
          <w:w w:val="110"/>
        </w:rPr>
        <w:t> </w:t>
      </w:r>
      <w:hyperlink r:id="rId74">
        <w:r>
          <w:rPr>
            <w:color w:val="0000FF"/>
            <w:w w:val="110"/>
            <w:u w:val="single" w:color="0000FF"/>
          </w:rPr>
          <w:t>Gobierno el 15 de octubre de 2012</w:t>
        </w:r>
      </w:hyperlink>
      <w:r>
        <w:rPr>
          <w:w w:val="110"/>
        </w:rPr>
        <w:t>; entrando en vigor al día siguiente de su publicación en el Periódico Oficial "Gaceta del</w:t>
      </w:r>
      <w:r>
        <w:rPr>
          <w:spacing w:val="41"/>
          <w:w w:val="110"/>
        </w:rPr>
        <w:t> </w:t>
      </w:r>
      <w:r>
        <w:rPr>
          <w:w w:val="110"/>
        </w:rPr>
        <w:t>Gobierno".</w:t>
      </w:r>
    </w:p>
    <w:p>
      <w:pPr>
        <w:pStyle w:val="BodyText"/>
        <w:spacing w:line="244" w:lineRule="auto" w:before="191"/>
        <w:ind w:right="1031"/>
        <w:jc w:val="both"/>
      </w:pPr>
      <w:r>
        <w:rPr>
          <w:rFonts w:ascii="TeX Gyre Bonum" w:hAnsi="TeX Gyre Bonum"/>
          <w:b/>
          <w:w w:val="110"/>
        </w:rPr>
        <w:t>DECRETO NÚMERO 10.- </w:t>
      </w:r>
      <w:r>
        <w:rPr>
          <w:w w:val="110"/>
        </w:rPr>
        <w:t>Por el que se reforma el Artículo Transitorio Décimo del Decreto número 394, publicado en el Periódico Oficial "Gaceta del Gobierno" el 16 de diciembre de    2011, por el que se reforman, adicionan y derogan diversas disposiciones del Código Financiero del Estado de México y Municipios. </w:t>
      </w:r>
      <w:hyperlink r:id="rId75">
        <w:r>
          <w:rPr>
            <w:color w:val="0000FF"/>
            <w:w w:val="110"/>
            <w:u w:val="single" w:color="0000FF"/>
          </w:rPr>
          <w:t>Publicado en la Gaceta del Gobierno el 26 </w:t>
        </w:r>
        <w:r>
          <w:rPr>
            <w:color w:val="0000FF"/>
            <w:spacing w:val="2"/>
            <w:w w:val="110"/>
            <w:u w:val="single" w:color="0000FF"/>
          </w:rPr>
          <w:t>de </w:t>
        </w:r>
        <w:r>
          <w:rPr>
            <w:color w:val="0000FF"/>
            <w:w w:val="110"/>
            <w:u w:val="single" w:color="0000FF"/>
          </w:rPr>
          <w:t>octubre de</w:t>
        </w:r>
      </w:hyperlink>
      <w:r>
        <w:rPr>
          <w:color w:val="0000FF"/>
          <w:w w:val="110"/>
        </w:rPr>
        <w:t> </w:t>
      </w:r>
      <w:hyperlink r:id="rId75">
        <w:r>
          <w:rPr>
            <w:color w:val="0000FF"/>
            <w:w w:val="110"/>
            <w:u w:val="single" w:color="0000FF"/>
          </w:rPr>
          <w:t>2012</w:t>
        </w:r>
      </w:hyperlink>
      <w:r>
        <w:rPr>
          <w:w w:val="110"/>
        </w:rPr>
        <w:t>; entrando en vigor al día siguiente de su publicación en el Periódico Oficial "Gaceta del Gobierno".</w:t>
      </w:r>
    </w:p>
    <w:p>
      <w:pPr>
        <w:pStyle w:val="BodyText"/>
        <w:spacing w:line="247" w:lineRule="auto" w:before="188"/>
        <w:ind w:right="1030"/>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33</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4"/>
          <w:w w:val="110"/>
        </w:rPr>
        <w:t> </w:t>
      </w:r>
      <w:r>
        <w:rPr>
          <w:w w:val="110"/>
        </w:rPr>
        <w:t>Por</w:t>
      </w:r>
      <w:r>
        <w:rPr>
          <w:spacing w:val="-22"/>
          <w:w w:val="110"/>
        </w:rPr>
        <w:t> </w:t>
      </w:r>
      <w:r>
        <w:rPr>
          <w:w w:val="110"/>
        </w:rPr>
        <w:t>el</w:t>
      </w:r>
      <w:r>
        <w:rPr>
          <w:spacing w:val="-22"/>
          <w:w w:val="110"/>
        </w:rPr>
        <w:t> </w:t>
      </w:r>
      <w:r>
        <w:rPr>
          <w:w w:val="110"/>
        </w:rPr>
        <w:t>que</w:t>
      </w:r>
      <w:r>
        <w:rPr>
          <w:spacing w:val="-21"/>
          <w:w w:val="110"/>
        </w:rPr>
        <w:t> </w:t>
      </w:r>
      <w:r>
        <w:rPr>
          <w:w w:val="110"/>
        </w:rPr>
        <w:t>se</w:t>
      </w:r>
      <w:r>
        <w:rPr>
          <w:spacing w:val="-22"/>
          <w:w w:val="110"/>
        </w:rPr>
        <w:t> </w:t>
      </w:r>
      <w:r>
        <w:rPr>
          <w:rFonts w:ascii="TeX Gyre Bonum" w:hAnsi="TeX Gyre Bonum"/>
          <w:b/>
          <w:w w:val="110"/>
        </w:rPr>
        <w:t>reforman</w:t>
      </w:r>
      <w:r>
        <w:rPr>
          <w:rFonts w:ascii="TeX Gyre Bonum" w:hAnsi="TeX Gyre Bonum"/>
          <w:b/>
          <w:spacing w:val="-44"/>
          <w:w w:val="110"/>
        </w:rPr>
        <w:t> </w:t>
      </w:r>
      <w:r>
        <w:rPr>
          <w:w w:val="110"/>
        </w:rPr>
        <w:t>los</w:t>
      </w:r>
      <w:r>
        <w:rPr>
          <w:spacing w:val="-22"/>
          <w:w w:val="110"/>
        </w:rPr>
        <w:t> </w:t>
      </w:r>
      <w:r>
        <w:rPr>
          <w:w w:val="110"/>
        </w:rPr>
        <w:t>artículos</w:t>
      </w:r>
      <w:r>
        <w:rPr>
          <w:spacing w:val="-22"/>
          <w:w w:val="110"/>
        </w:rPr>
        <w:t> </w:t>
      </w:r>
      <w:r>
        <w:rPr>
          <w:w w:val="110"/>
        </w:rPr>
        <w:t>3 en sus fracciones XVII y XL en sus tarifas; 20 Bis en su fracción I y en su párrafo tercero; 22 en su fracción III; 22 Bis en su párrafo primero; 56  Bis en sus tarifas; 60 A en su párrafo quinto;   60 B; 60 H en su párrafo segundo; 63 en sus fracciones I en el año y su factor de actualización     y II en sus tarifas; 83 en su fracción VII; 91 Bis fracciones I inciso A), II inciso A),  IV en su  tarifa, V en sus tarifas, VI, VII incisos A) y F) en sus tarifas, VIII en su inciso B) y IX en su    inciso B); 94 fracción I en sus párrafos primero y segundo; 95 en su párrafo tercero; 116 en su fracción VI, 121 en el concepto de la fracción IV; 130 fracciones I incisos A) en sus párrafos segundo y cuarto y B) en su párrafo primero, II incisos A) en su párrafo segundo, y B) en sus párrafos primero y quinto, y su segundo párrafo del artículo; 130 Bis; 131 en su  párrafo  segundo; 132; 133; 136 fracción II en su primer párrafo e inciso A) en su tarifa de cuota fija en    la modalidad bimestral; 147 fracciones I, en sus incisos A) y B) en sus tarifas y III en su</w:t>
      </w:r>
      <w:r>
        <w:rPr>
          <w:spacing w:val="14"/>
          <w:w w:val="110"/>
        </w:rPr>
        <w:t> </w:t>
      </w:r>
      <w:r>
        <w:rPr>
          <w:w w:val="110"/>
        </w:rPr>
        <w:t>tarifa;</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7" name="image2.png"/>
            <wp:cNvGraphicFramePr>
              <a:graphicFrameLocks noChangeAspect="1"/>
            </wp:cNvGraphicFramePr>
            <a:graphic>
              <a:graphicData uri="http://schemas.openxmlformats.org/drawingml/2006/picture">
                <pic:pic>
                  <pic:nvPicPr>
                    <pic:cNvPr id="67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9" w:lineRule="auto" w:before="14"/>
        <w:ind w:right="1032"/>
        <w:jc w:val="both"/>
      </w:pPr>
      <w:r>
        <w:rPr>
          <w:w w:val="110"/>
        </w:rPr>
        <w:t>148 en sus tarifas; 166 fracción II en su tarifa; 172 en su párrafo primero; la denominación del Capítulo Tercero del Título Quinto; 175 en su párrafo primero; 185; 191 en su párrafo segundo; 216-B en sus tarifas; 216-E en sus tarifas; 216-F; 216-K en su fracción IX; 216-L en su primer párrafo; 221 en su párrafo quinto; 240; 262 en su fracción IV; 271 en su párrafo cuarto; 302 en  su</w:t>
      </w:r>
      <w:r>
        <w:rPr>
          <w:spacing w:val="46"/>
          <w:w w:val="110"/>
        </w:rPr>
        <w:t> </w:t>
      </w:r>
      <w:r>
        <w:rPr>
          <w:w w:val="110"/>
        </w:rPr>
        <w:t>párrafo</w:t>
      </w:r>
      <w:r>
        <w:rPr>
          <w:spacing w:val="50"/>
          <w:w w:val="110"/>
        </w:rPr>
        <w:t> </w:t>
      </w:r>
      <w:r>
        <w:rPr>
          <w:w w:val="110"/>
        </w:rPr>
        <w:t>segundo;</w:t>
      </w:r>
      <w:r>
        <w:rPr>
          <w:spacing w:val="49"/>
          <w:w w:val="110"/>
        </w:rPr>
        <w:t> </w:t>
      </w:r>
      <w:r>
        <w:rPr>
          <w:w w:val="110"/>
        </w:rPr>
        <w:t>318</w:t>
      </w:r>
      <w:r>
        <w:rPr>
          <w:spacing w:val="49"/>
          <w:w w:val="110"/>
        </w:rPr>
        <w:t> </w:t>
      </w:r>
      <w:r>
        <w:rPr>
          <w:w w:val="110"/>
        </w:rPr>
        <w:t>en</w:t>
      </w:r>
      <w:r>
        <w:rPr>
          <w:spacing w:val="49"/>
          <w:w w:val="110"/>
        </w:rPr>
        <w:t> </w:t>
      </w:r>
      <w:r>
        <w:rPr>
          <w:w w:val="110"/>
        </w:rPr>
        <w:t>su</w:t>
      </w:r>
      <w:r>
        <w:rPr>
          <w:spacing w:val="47"/>
          <w:w w:val="110"/>
        </w:rPr>
        <w:t> </w:t>
      </w:r>
      <w:r>
        <w:rPr>
          <w:w w:val="110"/>
        </w:rPr>
        <w:t>párrafo</w:t>
      </w:r>
      <w:r>
        <w:rPr>
          <w:spacing w:val="49"/>
          <w:w w:val="110"/>
        </w:rPr>
        <w:t> </w:t>
      </w:r>
      <w:r>
        <w:rPr>
          <w:w w:val="110"/>
        </w:rPr>
        <w:t>tercero;</w:t>
      </w:r>
      <w:r>
        <w:rPr>
          <w:spacing w:val="47"/>
          <w:w w:val="110"/>
        </w:rPr>
        <w:t> </w:t>
      </w:r>
      <w:r>
        <w:rPr>
          <w:w w:val="110"/>
        </w:rPr>
        <w:t>324</w:t>
      </w:r>
      <w:r>
        <w:rPr>
          <w:spacing w:val="48"/>
          <w:w w:val="110"/>
        </w:rPr>
        <w:t> </w:t>
      </w:r>
      <w:r>
        <w:rPr>
          <w:w w:val="110"/>
        </w:rPr>
        <w:t>Bis</w:t>
      </w:r>
      <w:r>
        <w:rPr>
          <w:spacing w:val="48"/>
          <w:w w:val="110"/>
        </w:rPr>
        <w:t> </w:t>
      </w:r>
      <w:r>
        <w:rPr>
          <w:w w:val="110"/>
        </w:rPr>
        <w:t>en</w:t>
      </w:r>
      <w:r>
        <w:rPr>
          <w:spacing w:val="48"/>
          <w:w w:val="110"/>
        </w:rPr>
        <w:t> </w:t>
      </w:r>
      <w:r>
        <w:rPr>
          <w:w w:val="110"/>
        </w:rPr>
        <w:t>su</w:t>
      </w:r>
      <w:r>
        <w:rPr>
          <w:spacing w:val="47"/>
          <w:w w:val="110"/>
        </w:rPr>
        <w:t> </w:t>
      </w:r>
      <w:r>
        <w:rPr>
          <w:w w:val="110"/>
        </w:rPr>
        <w:t>párrafo</w:t>
      </w:r>
      <w:r>
        <w:rPr>
          <w:spacing w:val="48"/>
          <w:w w:val="110"/>
        </w:rPr>
        <w:t> </w:t>
      </w:r>
      <w:r>
        <w:rPr>
          <w:w w:val="110"/>
        </w:rPr>
        <w:t>segundo;</w:t>
      </w:r>
      <w:r>
        <w:rPr>
          <w:spacing w:val="49"/>
          <w:w w:val="110"/>
        </w:rPr>
        <w:t> </w:t>
      </w:r>
      <w:r>
        <w:rPr>
          <w:w w:val="110"/>
        </w:rPr>
        <w:t>336</w:t>
      </w:r>
      <w:r>
        <w:rPr>
          <w:spacing w:val="49"/>
          <w:w w:val="110"/>
        </w:rPr>
        <w:t> </w:t>
      </w:r>
      <w:r>
        <w:rPr>
          <w:w w:val="110"/>
        </w:rPr>
        <w:t>en</w:t>
      </w:r>
      <w:r>
        <w:rPr>
          <w:spacing w:val="48"/>
          <w:w w:val="110"/>
        </w:rPr>
        <w:t> </w:t>
      </w:r>
      <w:r>
        <w:rPr>
          <w:w w:val="110"/>
        </w:rPr>
        <w:t>sus</w:t>
      </w:r>
    </w:p>
    <w:p>
      <w:pPr>
        <w:pStyle w:val="BodyText"/>
        <w:spacing w:line="216" w:lineRule="auto" w:before="13"/>
        <w:ind w:right="1032"/>
        <w:jc w:val="both"/>
      </w:pPr>
      <w:r>
        <w:rPr>
          <w:w w:val="110"/>
        </w:rPr>
        <w:t>párrafos primero y segundo; 361 fracciones IX, XI y XVIII en su párrafo primero; 364; 401; 415 en su párrafo segundo; se </w:t>
      </w:r>
      <w:r>
        <w:rPr>
          <w:rFonts w:ascii="TeX Gyre Bonum" w:hAnsi="TeX Gyre Bonum"/>
          <w:b/>
          <w:w w:val="110"/>
        </w:rPr>
        <w:t>adicionan </w:t>
      </w:r>
      <w:r>
        <w:rPr>
          <w:w w:val="110"/>
        </w:rPr>
        <w:t>a los artículos 20 Bis un párrafo segundo a su fracción I y un</w:t>
      </w:r>
      <w:r>
        <w:rPr>
          <w:spacing w:val="6"/>
          <w:w w:val="110"/>
        </w:rPr>
        <w:t> </w:t>
      </w:r>
      <w:r>
        <w:rPr>
          <w:w w:val="110"/>
        </w:rPr>
        <w:t>párrafo</w:t>
      </w:r>
      <w:r>
        <w:rPr>
          <w:spacing w:val="6"/>
          <w:w w:val="110"/>
        </w:rPr>
        <w:t> </w:t>
      </w:r>
      <w:r>
        <w:rPr>
          <w:w w:val="110"/>
        </w:rPr>
        <w:t>cuarto;</w:t>
      </w:r>
      <w:r>
        <w:rPr>
          <w:spacing w:val="6"/>
          <w:w w:val="110"/>
        </w:rPr>
        <w:t> </w:t>
      </w:r>
      <w:r>
        <w:rPr>
          <w:w w:val="110"/>
        </w:rPr>
        <w:t>22</w:t>
      </w:r>
      <w:r>
        <w:rPr>
          <w:spacing w:val="9"/>
          <w:w w:val="110"/>
        </w:rPr>
        <w:t> </w:t>
      </w:r>
      <w:r>
        <w:rPr>
          <w:w w:val="110"/>
        </w:rPr>
        <w:t>Bis</w:t>
      </w:r>
      <w:r>
        <w:rPr>
          <w:spacing w:val="5"/>
          <w:w w:val="110"/>
        </w:rPr>
        <w:t> </w:t>
      </w:r>
      <w:r>
        <w:rPr>
          <w:w w:val="110"/>
        </w:rPr>
        <w:t>los</w:t>
      </w:r>
      <w:r>
        <w:rPr>
          <w:spacing w:val="5"/>
          <w:w w:val="110"/>
        </w:rPr>
        <w:t> </w:t>
      </w:r>
      <w:r>
        <w:rPr>
          <w:w w:val="110"/>
        </w:rPr>
        <w:t>párrafos</w:t>
      </w:r>
      <w:r>
        <w:rPr>
          <w:spacing w:val="5"/>
          <w:w w:val="110"/>
        </w:rPr>
        <w:t> </w:t>
      </w:r>
      <w:r>
        <w:rPr>
          <w:w w:val="110"/>
        </w:rPr>
        <w:t>décimo,</w:t>
      </w:r>
      <w:r>
        <w:rPr>
          <w:spacing w:val="5"/>
          <w:w w:val="110"/>
        </w:rPr>
        <w:t> </w:t>
      </w:r>
      <w:r>
        <w:rPr>
          <w:w w:val="110"/>
        </w:rPr>
        <w:t>décimo</w:t>
      </w:r>
      <w:r>
        <w:rPr>
          <w:spacing w:val="6"/>
          <w:w w:val="110"/>
        </w:rPr>
        <w:t> </w:t>
      </w:r>
      <w:r>
        <w:rPr>
          <w:w w:val="110"/>
        </w:rPr>
        <w:t>primero,</w:t>
      </w:r>
      <w:r>
        <w:rPr>
          <w:spacing w:val="6"/>
          <w:w w:val="110"/>
        </w:rPr>
        <w:t> </w:t>
      </w:r>
      <w:r>
        <w:rPr>
          <w:w w:val="110"/>
        </w:rPr>
        <w:t>décimo</w:t>
      </w:r>
      <w:r>
        <w:rPr>
          <w:spacing w:val="6"/>
          <w:w w:val="110"/>
        </w:rPr>
        <w:t> </w:t>
      </w:r>
      <w:r>
        <w:rPr>
          <w:w w:val="110"/>
        </w:rPr>
        <w:t>segundo,</w:t>
      </w:r>
      <w:r>
        <w:rPr>
          <w:spacing w:val="6"/>
          <w:w w:val="110"/>
        </w:rPr>
        <w:t> </w:t>
      </w:r>
      <w:r>
        <w:rPr>
          <w:w w:val="110"/>
        </w:rPr>
        <w:t>décimo</w:t>
      </w:r>
      <w:r>
        <w:rPr>
          <w:spacing w:val="7"/>
          <w:w w:val="110"/>
        </w:rPr>
        <w:t> </w:t>
      </w:r>
      <w:r>
        <w:rPr>
          <w:w w:val="110"/>
        </w:rPr>
        <w:t>tercero</w:t>
      </w:r>
    </w:p>
    <w:p>
      <w:pPr>
        <w:pStyle w:val="BodyText"/>
        <w:spacing w:line="247" w:lineRule="auto" w:before="13"/>
        <w:ind w:right="1031"/>
        <w:jc w:val="both"/>
      </w:pPr>
      <w:r>
        <w:rPr>
          <w:w w:val="110"/>
        </w:rPr>
        <w:t>y décimo cuarto; 60 A un párrafo segundo, recorriéndose los subsecuentes; 77  un  párrafo  cuarto al inciso C) de su fracción I; 91 Ter; 103 fracción II un inciso F); 130 fracción I inciso A) los párrafos sexto y séptimo, recorriendo el actual sexto que pasa a ser octavo; 130 Bis A; 136 fracción II, incisos A) los numerales </w:t>
      </w:r>
      <w:r>
        <w:rPr>
          <w:w w:val="115"/>
        </w:rPr>
        <w:t>1 </w:t>
      </w:r>
      <w:r>
        <w:rPr>
          <w:w w:val="110"/>
        </w:rPr>
        <w:t>de cuota fija en la modalidad de tarifa mensual y 2 de servicio medido en la modalidad de tarifa mensual y bimestral, y B) un numeral </w:t>
      </w:r>
      <w:r>
        <w:rPr>
          <w:w w:val="115"/>
        </w:rPr>
        <w:t>1 </w:t>
      </w:r>
      <w:r>
        <w:rPr>
          <w:w w:val="110"/>
        </w:rPr>
        <w:t>de cuota fija  en la modalidad de tarifa mensual y bimestral, y 2 de servicio medido en la modalidad de tarifa mensual; 142 en su último párrafo; 154 Bis; 175 Bis; 221 los párrafos tercero recorriendo los subsecuentes </w:t>
      </w:r>
      <w:r>
        <w:rPr>
          <w:spacing w:val="35"/>
          <w:w w:val="110"/>
        </w:rPr>
        <w:t> </w:t>
      </w:r>
      <w:r>
        <w:rPr>
          <w:w w:val="110"/>
        </w:rPr>
        <w:t>y </w:t>
      </w:r>
      <w:r>
        <w:rPr>
          <w:spacing w:val="36"/>
          <w:w w:val="110"/>
        </w:rPr>
        <w:t> </w:t>
      </w:r>
      <w:r>
        <w:rPr>
          <w:w w:val="110"/>
        </w:rPr>
        <w:t>un </w:t>
      </w:r>
      <w:r>
        <w:rPr>
          <w:spacing w:val="36"/>
          <w:w w:val="110"/>
        </w:rPr>
        <w:t> </w:t>
      </w:r>
      <w:r>
        <w:rPr>
          <w:w w:val="110"/>
        </w:rPr>
        <w:t>séptimo; </w:t>
      </w:r>
      <w:r>
        <w:rPr>
          <w:spacing w:val="34"/>
          <w:w w:val="110"/>
        </w:rPr>
        <w:t> </w:t>
      </w:r>
      <w:r>
        <w:rPr>
          <w:w w:val="110"/>
        </w:rPr>
        <w:t>258 </w:t>
      </w:r>
      <w:r>
        <w:rPr>
          <w:spacing w:val="38"/>
          <w:w w:val="110"/>
        </w:rPr>
        <w:t> </w:t>
      </w:r>
      <w:r>
        <w:rPr>
          <w:w w:val="110"/>
        </w:rPr>
        <w:t>las </w:t>
      </w:r>
      <w:r>
        <w:rPr>
          <w:spacing w:val="33"/>
          <w:w w:val="110"/>
        </w:rPr>
        <w:t> </w:t>
      </w:r>
      <w:r>
        <w:rPr>
          <w:w w:val="110"/>
        </w:rPr>
        <w:t>fracciones </w:t>
      </w:r>
      <w:r>
        <w:rPr>
          <w:spacing w:val="35"/>
          <w:w w:val="110"/>
        </w:rPr>
        <w:t> </w:t>
      </w:r>
      <w:r>
        <w:rPr>
          <w:w w:val="110"/>
        </w:rPr>
        <w:t>VIII, </w:t>
      </w:r>
      <w:r>
        <w:rPr>
          <w:spacing w:val="36"/>
          <w:w w:val="110"/>
        </w:rPr>
        <w:t> </w:t>
      </w:r>
      <w:r>
        <w:rPr>
          <w:w w:val="110"/>
        </w:rPr>
        <w:t>IX </w:t>
      </w:r>
      <w:r>
        <w:rPr>
          <w:spacing w:val="35"/>
          <w:w w:val="110"/>
        </w:rPr>
        <w:t> </w:t>
      </w:r>
      <w:r>
        <w:rPr>
          <w:w w:val="110"/>
        </w:rPr>
        <w:t>y </w:t>
      </w:r>
      <w:r>
        <w:rPr>
          <w:spacing w:val="36"/>
          <w:w w:val="110"/>
        </w:rPr>
        <w:t> </w:t>
      </w:r>
      <w:r>
        <w:rPr>
          <w:w w:val="110"/>
        </w:rPr>
        <w:t>X; </w:t>
      </w:r>
      <w:r>
        <w:rPr>
          <w:spacing w:val="35"/>
          <w:w w:val="110"/>
        </w:rPr>
        <w:t> </w:t>
      </w:r>
      <w:r>
        <w:rPr>
          <w:w w:val="110"/>
        </w:rPr>
        <w:t>290 </w:t>
      </w:r>
      <w:r>
        <w:rPr>
          <w:spacing w:val="35"/>
          <w:w w:val="110"/>
        </w:rPr>
        <w:t> </w:t>
      </w:r>
      <w:r>
        <w:rPr>
          <w:w w:val="110"/>
        </w:rPr>
        <w:t>un </w:t>
      </w:r>
      <w:r>
        <w:rPr>
          <w:spacing w:val="36"/>
          <w:w w:val="110"/>
        </w:rPr>
        <w:t> </w:t>
      </w:r>
      <w:r>
        <w:rPr>
          <w:w w:val="110"/>
        </w:rPr>
        <w:t>párrafo </w:t>
      </w:r>
      <w:r>
        <w:rPr>
          <w:spacing w:val="37"/>
          <w:w w:val="110"/>
        </w:rPr>
        <w:t> </w:t>
      </w:r>
      <w:r>
        <w:rPr>
          <w:w w:val="110"/>
        </w:rPr>
        <w:t>segundo,</w:t>
      </w:r>
    </w:p>
    <w:p>
      <w:pPr>
        <w:pStyle w:val="BodyText"/>
        <w:spacing w:line="216" w:lineRule="auto" w:before="26"/>
        <w:ind w:right="1034"/>
        <w:jc w:val="both"/>
      </w:pPr>
      <w:r>
        <w:rPr>
          <w:w w:val="110"/>
        </w:rPr>
        <w:t>recorriendo el actual segundo que pasa a ser tercero; 335 un párrafo segundo; 415 un tercer párrafo, recorriendo el actual tercero que pasa a ser cuarto y se </w:t>
      </w:r>
      <w:r>
        <w:rPr>
          <w:rFonts w:ascii="TeX Gyre Bonum" w:hAnsi="TeX Gyre Bonum"/>
          <w:b/>
          <w:w w:val="110"/>
        </w:rPr>
        <w:t>derogan </w:t>
      </w:r>
      <w:r>
        <w:rPr>
          <w:w w:val="110"/>
        </w:rPr>
        <w:t>los artículos 91 Bis fracciones VI sus incisos  A) y B),  VII sus incisos C),  E)  y  G) y X; 93 Bis su fracción VIII;  95 </w:t>
      </w:r>
      <w:r>
        <w:rPr>
          <w:spacing w:val="25"/>
          <w:w w:val="110"/>
        </w:rPr>
        <w:t> </w:t>
      </w:r>
      <w:r>
        <w:rPr>
          <w:w w:val="110"/>
        </w:rPr>
        <w:t>su</w:t>
      </w:r>
    </w:p>
    <w:p>
      <w:pPr>
        <w:pStyle w:val="BodyText"/>
        <w:spacing w:line="247" w:lineRule="auto" w:before="13"/>
        <w:ind w:right="1033"/>
        <w:jc w:val="both"/>
      </w:pPr>
      <w:r>
        <w:rPr>
          <w:w w:val="120"/>
        </w:rPr>
        <w:t>párrafo</w:t>
      </w:r>
      <w:r>
        <w:rPr>
          <w:spacing w:val="-11"/>
          <w:w w:val="120"/>
        </w:rPr>
        <w:t> </w:t>
      </w:r>
      <w:r>
        <w:rPr>
          <w:w w:val="120"/>
        </w:rPr>
        <w:t>cuarto;</w:t>
      </w:r>
      <w:r>
        <w:rPr>
          <w:spacing w:val="-10"/>
          <w:w w:val="120"/>
        </w:rPr>
        <w:t> </w:t>
      </w:r>
      <w:r>
        <w:rPr>
          <w:w w:val="120"/>
        </w:rPr>
        <w:t>117</w:t>
      </w:r>
      <w:r>
        <w:rPr>
          <w:spacing w:val="-11"/>
          <w:w w:val="120"/>
        </w:rPr>
        <w:t> </w:t>
      </w:r>
      <w:r>
        <w:rPr>
          <w:w w:val="120"/>
        </w:rPr>
        <w:t>en</w:t>
      </w:r>
      <w:r>
        <w:rPr>
          <w:spacing w:val="-12"/>
          <w:w w:val="120"/>
        </w:rPr>
        <w:t> </w:t>
      </w:r>
      <w:r>
        <w:rPr>
          <w:w w:val="120"/>
        </w:rPr>
        <w:t>su</w:t>
      </w:r>
      <w:r>
        <w:rPr>
          <w:spacing w:val="-11"/>
          <w:w w:val="120"/>
        </w:rPr>
        <w:t> </w:t>
      </w:r>
      <w:r>
        <w:rPr>
          <w:w w:val="120"/>
        </w:rPr>
        <w:t>párrafo</w:t>
      </w:r>
      <w:r>
        <w:rPr>
          <w:spacing w:val="-12"/>
          <w:w w:val="120"/>
        </w:rPr>
        <w:t> </w:t>
      </w:r>
      <w:r>
        <w:rPr>
          <w:w w:val="120"/>
        </w:rPr>
        <w:t>tercero;</w:t>
      </w:r>
      <w:r>
        <w:rPr>
          <w:spacing w:val="-11"/>
          <w:w w:val="120"/>
        </w:rPr>
        <w:t> </w:t>
      </w:r>
      <w:r>
        <w:rPr>
          <w:w w:val="120"/>
        </w:rPr>
        <w:t>154</w:t>
      </w:r>
      <w:r>
        <w:rPr>
          <w:spacing w:val="-11"/>
          <w:w w:val="120"/>
        </w:rPr>
        <w:t> </w:t>
      </w:r>
      <w:r>
        <w:rPr>
          <w:w w:val="120"/>
        </w:rPr>
        <w:t>en</w:t>
      </w:r>
      <w:r>
        <w:rPr>
          <w:spacing w:val="-11"/>
          <w:w w:val="120"/>
        </w:rPr>
        <w:t> </w:t>
      </w:r>
      <w:r>
        <w:rPr>
          <w:w w:val="120"/>
        </w:rPr>
        <w:t>su</w:t>
      </w:r>
      <w:r>
        <w:rPr>
          <w:spacing w:val="-12"/>
          <w:w w:val="120"/>
        </w:rPr>
        <w:t> </w:t>
      </w:r>
      <w:r>
        <w:rPr>
          <w:w w:val="120"/>
        </w:rPr>
        <w:t>fracción</w:t>
      </w:r>
      <w:r>
        <w:rPr>
          <w:spacing w:val="-10"/>
          <w:w w:val="120"/>
        </w:rPr>
        <w:t> </w:t>
      </w:r>
      <w:r>
        <w:rPr>
          <w:w w:val="110"/>
        </w:rPr>
        <w:t>I;</w:t>
      </w:r>
      <w:r>
        <w:rPr>
          <w:spacing w:val="-5"/>
          <w:w w:val="110"/>
        </w:rPr>
        <w:t> </w:t>
      </w:r>
      <w:r>
        <w:rPr>
          <w:w w:val="120"/>
        </w:rPr>
        <w:t>175</w:t>
      </w:r>
      <w:r>
        <w:rPr>
          <w:spacing w:val="-10"/>
          <w:w w:val="120"/>
        </w:rPr>
        <w:t> </w:t>
      </w:r>
      <w:r>
        <w:rPr>
          <w:w w:val="120"/>
        </w:rPr>
        <w:t>su</w:t>
      </w:r>
      <w:r>
        <w:rPr>
          <w:spacing w:val="-14"/>
          <w:w w:val="120"/>
        </w:rPr>
        <w:t> </w:t>
      </w:r>
      <w:r>
        <w:rPr>
          <w:w w:val="120"/>
        </w:rPr>
        <w:t>párrafo</w:t>
      </w:r>
      <w:r>
        <w:rPr>
          <w:spacing w:val="-10"/>
          <w:w w:val="120"/>
        </w:rPr>
        <w:t> </w:t>
      </w:r>
      <w:r>
        <w:rPr>
          <w:w w:val="120"/>
        </w:rPr>
        <w:t>segundo</w:t>
      </w:r>
      <w:r>
        <w:rPr>
          <w:spacing w:val="-8"/>
          <w:w w:val="120"/>
        </w:rPr>
        <w:t> </w:t>
      </w:r>
      <w:r>
        <w:rPr>
          <w:w w:val="120"/>
        </w:rPr>
        <w:t>y</w:t>
      </w:r>
      <w:r>
        <w:rPr>
          <w:spacing w:val="-12"/>
          <w:w w:val="120"/>
        </w:rPr>
        <w:t> </w:t>
      </w:r>
      <w:r>
        <w:rPr>
          <w:w w:val="120"/>
        </w:rPr>
        <w:t>195 fracción </w:t>
      </w:r>
      <w:r>
        <w:rPr>
          <w:w w:val="110"/>
        </w:rPr>
        <w:t>II </w:t>
      </w:r>
      <w:r>
        <w:rPr>
          <w:w w:val="120"/>
        </w:rPr>
        <w:t>su párrafo tercero del Código Financiero del Estado de México y Municipios. </w:t>
      </w:r>
      <w:hyperlink r:id="rId76">
        <w:r>
          <w:rPr>
            <w:color w:val="0000FF"/>
            <w:w w:val="120"/>
            <w:u w:val="single" w:color="0000FF"/>
          </w:rPr>
          <w:t>Publicado</w:t>
        </w:r>
        <w:r>
          <w:rPr>
            <w:color w:val="0000FF"/>
            <w:spacing w:val="-23"/>
            <w:w w:val="120"/>
            <w:u w:val="single" w:color="0000FF"/>
          </w:rPr>
          <w:t> </w:t>
        </w:r>
        <w:r>
          <w:rPr>
            <w:color w:val="0000FF"/>
            <w:w w:val="120"/>
            <w:u w:val="single" w:color="0000FF"/>
          </w:rPr>
          <w:t>en</w:t>
        </w:r>
        <w:r>
          <w:rPr>
            <w:color w:val="0000FF"/>
            <w:spacing w:val="-23"/>
            <w:w w:val="120"/>
            <w:u w:val="single" w:color="0000FF"/>
          </w:rPr>
          <w:t> </w:t>
        </w:r>
        <w:r>
          <w:rPr>
            <w:color w:val="0000FF"/>
            <w:w w:val="120"/>
            <w:u w:val="single" w:color="0000FF"/>
          </w:rPr>
          <w:t>la</w:t>
        </w:r>
        <w:r>
          <w:rPr>
            <w:color w:val="0000FF"/>
            <w:spacing w:val="-21"/>
            <w:w w:val="120"/>
            <w:u w:val="single" w:color="0000FF"/>
          </w:rPr>
          <w:t> </w:t>
        </w:r>
        <w:r>
          <w:rPr>
            <w:color w:val="0000FF"/>
            <w:w w:val="120"/>
            <w:u w:val="single" w:color="0000FF"/>
          </w:rPr>
          <w:t>Gaceta</w:t>
        </w:r>
        <w:r>
          <w:rPr>
            <w:color w:val="0000FF"/>
            <w:spacing w:val="-22"/>
            <w:w w:val="120"/>
            <w:u w:val="single" w:color="0000FF"/>
          </w:rPr>
          <w:t> </w:t>
        </w:r>
        <w:r>
          <w:rPr>
            <w:color w:val="0000FF"/>
            <w:w w:val="120"/>
            <w:u w:val="single" w:color="0000FF"/>
          </w:rPr>
          <w:t>del</w:t>
        </w:r>
        <w:r>
          <w:rPr>
            <w:color w:val="0000FF"/>
            <w:spacing w:val="-23"/>
            <w:w w:val="120"/>
            <w:u w:val="single" w:color="0000FF"/>
          </w:rPr>
          <w:t> </w:t>
        </w:r>
        <w:r>
          <w:rPr>
            <w:color w:val="0000FF"/>
            <w:w w:val="120"/>
            <w:u w:val="single" w:color="0000FF"/>
          </w:rPr>
          <w:t>Gobierno</w:t>
        </w:r>
        <w:r>
          <w:rPr>
            <w:color w:val="0000FF"/>
            <w:spacing w:val="-22"/>
            <w:w w:val="120"/>
            <w:u w:val="single" w:color="0000FF"/>
          </w:rPr>
          <w:t> </w:t>
        </w:r>
        <w:r>
          <w:rPr>
            <w:color w:val="0000FF"/>
            <w:w w:val="120"/>
            <w:u w:val="single" w:color="0000FF"/>
          </w:rPr>
          <w:t>el</w:t>
        </w:r>
        <w:r>
          <w:rPr>
            <w:color w:val="0000FF"/>
            <w:spacing w:val="-23"/>
            <w:w w:val="120"/>
            <w:u w:val="single" w:color="0000FF"/>
          </w:rPr>
          <w:t> </w:t>
        </w:r>
        <w:r>
          <w:rPr>
            <w:color w:val="0000FF"/>
            <w:w w:val="120"/>
            <w:u w:val="single" w:color="0000FF"/>
          </w:rPr>
          <w:t>19</w:t>
        </w:r>
        <w:r>
          <w:rPr>
            <w:color w:val="0000FF"/>
            <w:spacing w:val="-22"/>
            <w:w w:val="120"/>
            <w:u w:val="single" w:color="0000FF"/>
          </w:rPr>
          <w:t> </w:t>
        </w:r>
        <w:r>
          <w:rPr>
            <w:color w:val="0000FF"/>
            <w:w w:val="120"/>
            <w:u w:val="single" w:color="0000FF"/>
          </w:rPr>
          <w:t>de</w:t>
        </w:r>
        <w:r>
          <w:rPr>
            <w:color w:val="0000FF"/>
            <w:spacing w:val="-23"/>
            <w:w w:val="120"/>
            <w:u w:val="single" w:color="0000FF"/>
          </w:rPr>
          <w:t> </w:t>
        </w:r>
        <w:r>
          <w:rPr>
            <w:color w:val="0000FF"/>
            <w:w w:val="120"/>
            <w:u w:val="single" w:color="0000FF"/>
          </w:rPr>
          <w:t>diciembre</w:t>
        </w:r>
        <w:r>
          <w:rPr>
            <w:color w:val="0000FF"/>
            <w:spacing w:val="-23"/>
            <w:w w:val="120"/>
            <w:u w:val="single" w:color="0000FF"/>
          </w:rPr>
          <w:t> </w:t>
        </w:r>
        <w:r>
          <w:rPr>
            <w:color w:val="0000FF"/>
            <w:w w:val="120"/>
            <w:u w:val="single" w:color="0000FF"/>
          </w:rPr>
          <w:t>de</w:t>
        </w:r>
        <w:r>
          <w:rPr>
            <w:color w:val="0000FF"/>
            <w:spacing w:val="-24"/>
            <w:w w:val="120"/>
            <w:u w:val="single" w:color="0000FF"/>
          </w:rPr>
          <w:t> </w:t>
        </w:r>
        <w:r>
          <w:rPr>
            <w:color w:val="0000FF"/>
            <w:w w:val="120"/>
            <w:u w:val="single" w:color="0000FF"/>
          </w:rPr>
          <w:t>2012</w:t>
        </w:r>
      </w:hyperlink>
      <w:r>
        <w:rPr>
          <w:w w:val="120"/>
        </w:rPr>
        <w:t>;</w:t>
      </w:r>
      <w:r>
        <w:rPr>
          <w:spacing w:val="-22"/>
          <w:w w:val="120"/>
        </w:rPr>
        <w:t> </w:t>
      </w:r>
      <w:r>
        <w:rPr>
          <w:w w:val="120"/>
        </w:rPr>
        <w:t>entrando</w:t>
      </w:r>
      <w:r>
        <w:rPr>
          <w:spacing w:val="-22"/>
          <w:w w:val="120"/>
        </w:rPr>
        <w:t> </w:t>
      </w:r>
      <w:r>
        <w:rPr>
          <w:w w:val="120"/>
        </w:rPr>
        <w:t>en</w:t>
      </w:r>
      <w:r>
        <w:rPr>
          <w:spacing w:val="-23"/>
          <w:w w:val="120"/>
        </w:rPr>
        <w:t> </w:t>
      </w:r>
      <w:r>
        <w:rPr>
          <w:w w:val="120"/>
        </w:rPr>
        <w:t>vigor</w:t>
      </w:r>
      <w:r>
        <w:rPr>
          <w:spacing w:val="-22"/>
          <w:w w:val="120"/>
        </w:rPr>
        <w:t> </w:t>
      </w:r>
      <w:r>
        <w:rPr>
          <w:w w:val="120"/>
        </w:rPr>
        <w:t>el</w:t>
      </w:r>
      <w:r>
        <w:rPr>
          <w:spacing w:val="-23"/>
          <w:w w:val="120"/>
        </w:rPr>
        <w:t> </w:t>
      </w:r>
      <w:r>
        <w:rPr>
          <w:w w:val="120"/>
        </w:rPr>
        <w:t>día</w:t>
      </w:r>
      <w:r>
        <w:rPr>
          <w:spacing w:val="-22"/>
          <w:w w:val="120"/>
        </w:rPr>
        <w:t> </w:t>
      </w:r>
      <w:r>
        <w:rPr>
          <w:w w:val="120"/>
        </w:rPr>
        <w:t>1</w:t>
      </w:r>
      <w:r>
        <w:rPr>
          <w:spacing w:val="-23"/>
          <w:w w:val="120"/>
        </w:rPr>
        <w:t> </w:t>
      </w:r>
      <w:r>
        <w:rPr>
          <w:w w:val="120"/>
        </w:rPr>
        <w:t>de enero de</w:t>
      </w:r>
      <w:r>
        <w:rPr>
          <w:spacing w:val="10"/>
          <w:w w:val="120"/>
        </w:rPr>
        <w:t> </w:t>
      </w:r>
      <w:r>
        <w:rPr>
          <w:w w:val="120"/>
        </w:rPr>
        <w:t>2013.</w:t>
      </w:r>
    </w:p>
    <w:p>
      <w:pPr>
        <w:pStyle w:val="BodyText"/>
        <w:spacing w:before="9"/>
        <w:ind w:left="0"/>
      </w:pPr>
    </w:p>
    <w:p>
      <w:pPr>
        <w:pStyle w:val="Heading1"/>
        <w:spacing w:line="192" w:lineRule="auto"/>
        <w:ind w:left="458" w:right="1033"/>
        <w:jc w:val="both"/>
      </w:pPr>
      <w:r>
        <w:rPr/>
        <w:t>ACUERDO POR EL QUE SE DAN A CONOCER LAS CUOTAS Y TARIFAS PARA EL EJERCICIO FISCAL DE 2013, PREVISTAS EN LOS ARTÍCULOS 60 E y 60 G, DEL TÍTULO </w:t>
      </w:r>
      <w:r>
        <w:rPr>
          <w:rFonts w:ascii="Georgia" w:hAnsi="Georgia"/>
        </w:rPr>
        <w:t>TERCERO, “DE LO</w:t>
      </w:r>
      <w:r>
        <w:rPr/>
        <w:t>S INGRESOS D</w:t>
      </w:r>
      <w:r>
        <w:rPr>
          <w:rFonts w:ascii="Georgia" w:hAnsi="Georgia"/>
        </w:rPr>
        <w:t>EL ESTADO”, DEL CAPÍTULO SEGUNDO, “DE LOS </w:t>
      </w:r>
      <w:r>
        <w:rPr/>
        <w:t>DERE</w:t>
      </w:r>
      <w:r>
        <w:rPr>
          <w:rFonts w:ascii="Georgia" w:hAnsi="Georgia"/>
        </w:rPr>
        <w:t>CHOS”, DEL CÓDI</w:t>
      </w:r>
      <w:r>
        <w:rPr/>
        <w:t>GO FINANCIERO DEL ESTADO DE MÉXICO Y MUNICIPIOS, Y DEL ARTÍCULO SEXTO TRANSITORIO DEL DECRETO NÚMERO 394, PUBLICADO EN LA</w:t>
      </w:r>
    </w:p>
    <w:p>
      <w:pPr>
        <w:spacing w:line="236" w:lineRule="exact" w:before="2"/>
        <w:ind w:left="458" w:right="1034" w:firstLine="0"/>
        <w:jc w:val="both"/>
        <w:rPr>
          <w:sz w:val="20"/>
        </w:rPr>
      </w:pPr>
      <w:r>
        <w:rPr>
          <w:rFonts w:ascii="TeX Gyre Bonum"/>
          <w:b/>
          <w:w w:val="105"/>
          <w:sz w:val="20"/>
        </w:rPr>
        <w:t>GACETA DEL GOBIERNO DEL 16 DE DICIEMBRE DE 2011. </w:t>
      </w:r>
      <w:hyperlink r:id="rId77">
        <w:r>
          <w:rPr>
            <w:color w:val="0000FF"/>
            <w:w w:val="105"/>
            <w:sz w:val="20"/>
            <w:u w:val="single" w:color="0000FF"/>
          </w:rPr>
          <w:t>Publicado en la Gaceta del</w:t>
        </w:r>
      </w:hyperlink>
      <w:r>
        <w:rPr>
          <w:color w:val="0000FF"/>
          <w:w w:val="105"/>
          <w:sz w:val="20"/>
        </w:rPr>
        <w:t> </w:t>
      </w:r>
      <w:hyperlink r:id="rId77">
        <w:r>
          <w:rPr>
            <w:color w:val="0000FF"/>
            <w:w w:val="105"/>
            <w:sz w:val="20"/>
            <w:u w:val="single" w:color="0000FF"/>
          </w:rPr>
          <w:t>Gobierno el 01 de enero de 2013.</w:t>
        </w:r>
      </w:hyperlink>
    </w:p>
    <w:p>
      <w:pPr>
        <w:pStyle w:val="BodyText"/>
        <w:spacing w:before="10"/>
        <w:ind w:left="0"/>
        <w:rPr>
          <w:sz w:val="11"/>
        </w:rPr>
      </w:pPr>
    </w:p>
    <w:p>
      <w:pPr>
        <w:spacing w:before="57"/>
        <w:ind w:left="458" w:right="0" w:firstLine="0"/>
        <w:jc w:val="left"/>
        <w:rPr>
          <w:sz w:val="20"/>
        </w:rPr>
      </w:pPr>
      <w:hyperlink r:id="rId78">
        <w:r>
          <w:rPr>
            <w:rFonts w:ascii="TeX Gyre Bonum"/>
            <w:b/>
            <w:color w:val="0000FF"/>
            <w:w w:val="110"/>
            <w:sz w:val="20"/>
            <w:u w:val="single" w:color="0000FF"/>
          </w:rPr>
          <w:t>FE DE ERRATAS: </w:t>
        </w:r>
        <w:r>
          <w:rPr>
            <w:color w:val="0000FF"/>
            <w:w w:val="110"/>
            <w:sz w:val="20"/>
            <w:u w:val="single" w:color="0000FF"/>
          </w:rPr>
          <w:t>Publicada en la Gaceta del Gobierno el 24 de enero de 2013.</w:t>
        </w:r>
      </w:hyperlink>
    </w:p>
    <w:p>
      <w:pPr>
        <w:pStyle w:val="BodyText"/>
        <w:spacing w:before="6"/>
        <w:ind w:left="0"/>
        <w:rPr>
          <w:sz w:val="10"/>
        </w:rPr>
      </w:pPr>
    </w:p>
    <w:p>
      <w:pPr>
        <w:pStyle w:val="BodyText"/>
        <w:spacing w:line="244" w:lineRule="auto" w:before="57"/>
        <w:ind w:right="1032"/>
        <w:jc w:val="both"/>
      </w:pPr>
      <w:r>
        <w:rPr>
          <w:rFonts w:ascii="TeX Gyre Bonum" w:hAnsi="TeX Gyre Bonum"/>
          <w:b/>
          <w:w w:val="110"/>
        </w:rPr>
        <w:t>DECRETO NÚMERO 53 EN SU ARTÍCULO TERCERO.- </w:t>
      </w:r>
      <w:r>
        <w:rPr>
          <w:w w:val="110"/>
        </w:rPr>
        <w:t>Por el que se reforman la Sección Décima Primera y su denominación, del Capítulo Segundo, del Título Tercero; el artículo 105 y  se adiciona la Sección Decimo Segunda, al Capítulo Segundo, del Título Tercero del Código Financiero del Estado de México y Municipios. </w:t>
      </w:r>
      <w:hyperlink r:id="rId79">
        <w:r>
          <w:rPr>
            <w:color w:val="0000FF"/>
            <w:w w:val="110"/>
            <w:u w:val="single" w:color="0000FF"/>
          </w:rPr>
          <w:t>Publicado en la Gaceta del Gobierno el 22 de</w:t>
        </w:r>
      </w:hyperlink>
      <w:r>
        <w:rPr>
          <w:color w:val="0000FF"/>
          <w:w w:val="110"/>
        </w:rPr>
        <w:t> </w:t>
      </w:r>
      <w:hyperlink r:id="rId79">
        <w:r>
          <w:rPr>
            <w:color w:val="0000FF"/>
            <w:w w:val="110"/>
            <w:u w:val="single" w:color="0000FF"/>
          </w:rPr>
          <w:t>febrero de 2013</w:t>
        </w:r>
      </w:hyperlink>
      <w:r>
        <w:rPr>
          <w:w w:val="110"/>
        </w:rPr>
        <w:t>; entrando en vigor al día siguiente de su publicación en el Periódico Oficial "Gaceta del</w:t>
      </w:r>
      <w:r>
        <w:rPr>
          <w:spacing w:val="21"/>
          <w:w w:val="110"/>
        </w:rPr>
        <w:t> </w:t>
      </w:r>
      <w:r>
        <w:rPr>
          <w:w w:val="110"/>
        </w:rPr>
        <w:t>Gobierno".</w:t>
      </w:r>
    </w:p>
    <w:p>
      <w:pPr>
        <w:pStyle w:val="BodyText"/>
        <w:spacing w:line="242" w:lineRule="auto" w:before="182"/>
        <w:ind w:right="1031"/>
        <w:jc w:val="both"/>
      </w:pPr>
      <w:r>
        <w:rPr>
          <w:rFonts w:ascii="TeX Gyre Bonum" w:hAnsi="TeX Gyre Bonum"/>
          <w:b/>
          <w:w w:val="110"/>
        </w:rPr>
        <w:t>DECRETO</w:t>
      </w:r>
      <w:r>
        <w:rPr>
          <w:rFonts w:ascii="TeX Gyre Bonum" w:hAnsi="TeX Gyre Bonum"/>
          <w:b/>
          <w:spacing w:val="-24"/>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59</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SEXTO.-</w:t>
      </w:r>
      <w:r>
        <w:rPr>
          <w:rFonts w:ascii="TeX Gyre Bonum" w:hAnsi="TeX Gyre Bonum"/>
          <w:b/>
          <w:spacing w:val="-26"/>
          <w:w w:val="110"/>
        </w:rPr>
        <w:t> </w:t>
      </w:r>
      <w:r>
        <w:rPr>
          <w:w w:val="110"/>
        </w:rPr>
        <w:t>Por</w:t>
      </w:r>
      <w:r>
        <w:rPr>
          <w:spacing w:val="-5"/>
          <w:w w:val="110"/>
        </w:rPr>
        <w:t> </w:t>
      </w:r>
      <w:r>
        <w:rPr>
          <w:w w:val="110"/>
        </w:rPr>
        <w:t>el</w:t>
      </w:r>
      <w:r>
        <w:rPr>
          <w:spacing w:val="-4"/>
          <w:w w:val="110"/>
        </w:rPr>
        <w:t> </w:t>
      </w:r>
      <w:r>
        <w:rPr>
          <w:w w:val="110"/>
        </w:rPr>
        <w:t>que</w:t>
      </w:r>
      <w:r>
        <w:rPr>
          <w:spacing w:val="-6"/>
          <w:w w:val="110"/>
        </w:rPr>
        <w:t> </w:t>
      </w:r>
      <w:r>
        <w:rPr>
          <w:w w:val="110"/>
        </w:rPr>
        <w:t>se</w:t>
      </w:r>
      <w:r>
        <w:rPr>
          <w:spacing w:val="-5"/>
          <w:w w:val="110"/>
        </w:rPr>
        <w:t> </w:t>
      </w:r>
      <w:r>
        <w:rPr>
          <w:w w:val="110"/>
        </w:rPr>
        <w:t>reforma</w:t>
      </w:r>
      <w:r>
        <w:rPr>
          <w:spacing w:val="-5"/>
          <w:w w:val="110"/>
        </w:rPr>
        <w:t> </w:t>
      </w:r>
      <w:r>
        <w:rPr>
          <w:w w:val="110"/>
        </w:rPr>
        <w:t>el</w:t>
      </w:r>
      <w:r>
        <w:rPr>
          <w:spacing w:val="-4"/>
          <w:w w:val="110"/>
        </w:rPr>
        <w:t> </w:t>
      </w:r>
      <w:r>
        <w:rPr>
          <w:w w:val="110"/>
        </w:rPr>
        <w:t>artículo</w:t>
      </w:r>
      <w:r>
        <w:rPr>
          <w:spacing w:val="-4"/>
          <w:w w:val="110"/>
        </w:rPr>
        <w:t> </w:t>
      </w:r>
      <w:r>
        <w:rPr>
          <w:w w:val="110"/>
        </w:rPr>
        <w:t>362</w:t>
      </w:r>
      <w:r>
        <w:rPr>
          <w:spacing w:val="-5"/>
          <w:w w:val="110"/>
        </w:rPr>
        <w:t> </w:t>
      </w:r>
      <w:r>
        <w:rPr>
          <w:w w:val="110"/>
        </w:rPr>
        <w:t>en su último párrafo; se adiciona la Sección Primera Bis al Capítulo Segundo denominado De los Derechos, del Título Tercero intitulado De los Ingresos del Estado, con los artículos 90 Bis, 90 Ter,  90  Quáter,  90  Quinquies,  90  Sexies,  90  Septies,  90  Octies,  90  Nonies,  90  Decies,</w:t>
      </w:r>
      <w:r>
        <w:rPr>
          <w:spacing w:val="52"/>
          <w:w w:val="110"/>
        </w:rPr>
        <w:t> </w:t>
      </w:r>
      <w:r>
        <w:rPr>
          <w:w w:val="110"/>
        </w:rPr>
        <w:t>90</w:t>
      </w:r>
    </w:p>
    <w:p>
      <w:pPr>
        <w:pStyle w:val="BodyText"/>
        <w:spacing w:before="3"/>
        <w:jc w:val="both"/>
      </w:pPr>
      <w:r>
        <w:rPr>
          <w:w w:val="110"/>
        </w:rPr>
        <w:t>Undecies,</w:t>
      </w:r>
      <w:r>
        <w:rPr>
          <w:spacing w:val="22"/>
          <w:w w:val="110"/>
        </w:rPr>
        <w:t> </w:t>
      </w:r>
      <w:r>
        <w:rPr>
          <w:w w:val="110"/>
        </w:rPr>
        <w:t>90</w:t>
      </w:r>
      <w:r>
        <w:rPr>
          <w:spacing w:val="23"/>
          <w:w w:val="110"/>
        </w:rPr>
        <w:t> </w:t>
      </w:r>
      <w:r>
        <w:rPr>
          <w:w w:val="110"/>
        </w:rPr>
        <w:t>Duodecies,</w:t>
      </w:r>
      <w:r>
        <w:rPr>
          <w:spacing w:val="25"/>
          <w:w w:val="110"/>
        </w:rPr>
        <w:t> </w:t>
      </w:r>
      <w:r>
        <w:rPr>
          <w:w w:val="110"/>
        </w:rPr>
        <w:t>90</w:t>
      </w:r>
      <w:r>
        <w:rPr>
          <w:spacing w:val="20"/>
          <w:w w:val="110"/>
        </w:rPr>
        <w:t> </w:t>
      </w:r>
      <w:r>
        <w:rPr>
          <w:w w:val="110"/>
        </w:rPr>
        <w:t>Terdecies</w:t>
      </w:r>
      <w:r>
        <w:rPr>
          <w:spacing w:val="22"/>
          <w:w w:val="110"/>
        </w:rPr>
        <w:t> </w:t>
      </w:r>
      <w:r>
        <w:rPr>
          <w:w w:val="110"/>
        </w:rPr>
        <w:t>y</w:t>
      </w:r>
      <w:r>
        <w:rPr>
          <w:spacing w:val="23"/>
          <w:w w:val="110"/>
        </w:rPr>
        <w:t> </w:t>
      </w:r>
      <w:r>
        <w:rPr>
          <w:w w:val="110"/>
        </w:rPr>
        <w:t>90</w:t>
      </w:r>
      <w:r>
        <w:rPr>
          <w:spacing w:val="20"/>
          <w:w w:val="110"/>
        </w:rPr>
        <w:t> </w:t>
      </w:r>
      <w:r>
        <w:rPr>
          <w:w w:val="110"/>
        </w:rPr>
        <w:t>Quaterdecies;</w:t>
      </w:r>
      <w:r>
        <w:rPr>
          <w:spacing w:val="23"/>
          <w:w w:val="110"/>
        </w:rPr>
        <w:t> </w:t>
      </w:r>
      <w:r>
        <w:rPr>
          <w:w w:val="110"/>
        </w:rPr>
        <w:t>y</w:t>
      </w:r>
      <w:r>
        <w:rPr>
          <w:spacing w:val="23"/>
          <w:w w:val="110"/>
        </w:rPr>
        <w:t> </w:t>
      </w:r>
      <w:r>
        <w:rPr>
          <w:w w:val="110"/>
        </w:rPr>
        <w:t>se</w:t>
      </w:r>
      <w:r>
        <w:rPr>
          <w:spacing w:val="21"/>
          <w:w w:val="110"/>
        </w:rPr>
        <w:t> </w:t>
      </w:r>
      <w:r>
        <w:rPr>
          <w:w w:val="110"/>
        </w:rPr>
        <w:t>derogan</w:t>
      </w:r>
      <w:r>
        <w:rPr>
          <w:spacing w:val="23"/>
          <w:w w:val="110"/>
        </w:rPr>
        <w:t> </w:t>
      </w:r>
      <w:r>
        <w:rPr>
          <w:w w:val="110"/>
        </w:rPr>
        <w:t>los</w:t>
      </w:r>
      <w:r>
        <w:rPr>
          <w:spacing w:val="21"/>
          <w:w w:val="110"/>
        </w:rPr>
        <w:t> </w:t>
      </w:r>
      <w:r>
        <w:rPr>
          <w:w w:val="110"/>
        </w:rPr>
        <w:t>artículos</w:t>
      </w:r>
      <w:r>
        <w:rPr>
          <w:spacing w:val="22"/>
          <w:w w:val="110"/>
        </w:rPr>
        <w:t> </w:t>
      </w:r>
      <w:r>
        <w:rPr>
          <w:w w:val="110"/>
        </w:rPr>
        <w:t>71,</w:t>
      </w:r>
      <w:r>
        <w:rPr>
          <w:spacing w:val="23"/>
          <w:w w:val="110"/>
        </w:rPr>
        <w:t> </w:t>
      </w:r>
      <w:r>
        <w:rPr>
          <w:w w:val="110"/>
        </w:rPr>
        <w:t>77,</w:t>
      </w:r>
      <w:r>
        <w:rPr>
          <w:spacing w:val="21"/>
          <w:w w:val="110"/>
        </w:rPr>
        <w:t> </w:t>
      </w:r>
      <w:r>
        <w:rPr>
          <w:w w:val="110"/>
        </w:rPr>
        <w:t>78,</w:t>
      </w:r>
    </w:p>
    <w:p>
      <w:pPr>
        <w:pStyle w:val="BodyText"/>
        <w:spacing w:line="249" w:lineRule="auto" w:before="8"/>
        <w:ind w:right="1032"/>
        <w:jc w:val="both"/>
      </w:pPr>
      <w:r>
        <w:rPr>
          <w:w w:val="110"/>
        </w:rPr>
        <w:t>79, 81, 82, 83, 84, 85, 87, 88, 89 y 90 del Código Financiero del Estado de  México  y  Municipios. </w:t>
      </w:r>
      <w:hyperlink r:id="rId80">
        <w:r>
          <w:rPr>
            <w:color w:val="0000FF"/>
            <w:w w:val="110"/>
            <w:u w:val="single" w:color="0000FF"/>
          </w:rPr>
          <w:t>Publicado en la Gaceta del Gobierno el 25 de febrero de 2013</w:t>
        </w:r>
      </w:hyperlink>
      <w:r>
        <w:rPr>
          <w:w w:val="110"/>
        </w:rPr>
        <w:t>; entrando en vigor el día</w:t>
      </w:r>
      <w:r>
        <w:rPr>
          <w:spacing w:val="9"/>
          <w:w w:val="110"/>
        </w:rPr>
        <w:t> </w:t>
      </w:r>
      <w:r>
        <w:rPr>
          <w:w w:val="110"/>
        </w:rPr>
        <w:t>siguiente</w:t>
      </w:r>
      <w:r>
        <w:rPr>
          <w:spacing w:val="8"/>
          <w:w w:val="110"/>
        </w:rPr>
        <w:t> </w:t>
      </w:r>
      <w:r>
        <w:rPr>
          <w:w w:val="110"/>
        </w:rPr>
        <w:t>de</w:t>
      </w:r>
      <w:r>
        <w:rPr>
          <w:spacing w:val="9"/>
          <w:w w:val="110"/>
        </w:rPr>
        <w:t> </w:t>
      </w:r>
      <w:r>
        <w:rPr>
          <w:w w:val="110"/>
        </w:rPr>
        <w:t>su</w:t>
      </w:r>
      <w:r>
        <w:rPr>
          <w:spacing w:val="7"/>
          <w:w w:val="110"/>
        </w:rPr>
        <w:t> </w:t>
      </w:r>
      <w:r>
        <w:rPr>
          <w:w w:val="110"/>
        </w:rPr>
        <w:t>publicación</w:t>
      </w:r>
      <w:r>
        <w:rPr>
          <w:spacing w:val="9"/>
          <w:w w:val="110"/>
        </w:rPr>
        <w:t> </w:t>
      </w:r>
      <w:r>
        <w:rPr>
          <w:w w:val="110"/>
        </w:rPr>
        <w:t>en</w:t>
      </w:r>
      <w:r>
        <w:rPr>
          <w:spacing w:val="11"/>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83"/>
        <w:ind w:right="1034"/>
        <w:jc w:val="both"/>
      </w:pPr>
      <w:r>
        <w:rPr>
          <w:rFonts w:ascii="TeX Gyre Bonum" w:hAnsi="TeX Gyre Bonum"/>
          <w:b/>
          <w:w w:val="110"/>
        </w:rPr>
        <w:t>DECRETO NÚMERO 70.- </w:t>
      </w:r>
      <w:r>
        <w:rPr>
          <w:w w:val="110"/>
        </w:rPr>
        <w:t>Por el que se reforman las tarifas de los artículos 90 Bis; 90 Ter; 90 Quáter; 90 Quinquies; 90 Sexies; 90 Septies; 90 Octies; 90 Nonies; 90 Decies; 90 Undecies; 90 Duodecies; 90 Quaterdecies del Código Financiero del Estado de México y Municipios.  </w:t>
      </w:r>
      <w:hyperlink r:id="rId81">
        <w:r>
          <w:rPr>
            <w:color w:val="0000FF"/>
            <w:w w:val="110"/>
            <w:u w:val="single" w:color="0000FF"/>
          </w:rPr>
          <w:t>Publicado</w:t>
        </w:r>
        <w:r>
          <w:rPr>
            <w:color w:val="0000FF"/>
            <w:spacing w:val="16"/>
            <w:w w:val="110"/>
            <w:u w:val="single" w:color="0000FF"/>
          </w:rPr>
          <w:t> </w:t>
        </w:r>
        <w:r>
          <w:rPr>
            <w:color w:val="0000FF"/>
            <w:w w:val="110"/>
            <w:u w:val="single" w:color="0000FF"/>
          </w:rPr>
          <w:t>en</w:t>
        </w:r>
        <w:r>
          <w:rPr>
            <w:color w:val="0000FF"/>
            <w:spacing w:val="14"/>
            <w:w w:val="110"/>
            <w:u w:val="single" w:color="0000FF"/>
          </w:rPr>
          <w:t> </w:t>
        </w:r>
        <w:r>
          <w:rPr>
            <w:color w:val="0000FF"/>
            <w:w w:val="110"/>
            <w:u w:val="single" w:color="0000FF"/>
          </w:rPr>
          <w:t>la</w:t>
        </w:r>
        <w:r>
          <w:rPr>
            <w:color w:val="0000FF"/>
            <w:spacing w:val="15"/>
            <w:w w:val="110"/>
            <w:u w:val="single" w:color="0000FF"/>
          </w:rPr>
          <w:t> </w:t>
        </w:r>
        <w:r>
          <w:rPr>
            <w:color w:val="0000FF"/>
            <w:w w:val="110"/>
            <w:u w:val="single" w:color="0000FF"/>
          </w:rPr>
          <w:t>Gaceta</w:t>
        </w:r>
        <w:r>
          <w:rPr>
            <w:color w:val="0000FF"/>
            <w:spacing w:val="18"/>
            <w:w w:val="110"/>
            <w:u w:val="single" w:color="0000FF"/>
          </w:rPr>
          <w:t> </w:t>
        </w:r>
        <w:r>
          <w:rPr>
            <w:color w:val="0000FF"/>
            <w:w w:val="110"/>
            <w:u w:val="single" w:color="0000FF"/>
          </w:rPr>
          <w:t>del</w:t>
        </w:r>
        <w:r>
          <w:rPr>
            <w:color w:val="0000FF"/>
            <w:spacing w:val="15"/>
            <w:w w:val="110"/>
            <w:u w:val="single" w:color="0000FF"/>
          </w:rPr>
          <w:t> </w:t>
        </w:r>
        <w:r>
          <w:rPr>
            <w:color w:val="0000FF"/>
            <w:w w:val="110"/>
            <w:u w:val="single" w:color="0000FF"/>
          </w:rPr>
          <w:t>Gobierno</w:t>
        </w:r>
        <w:r>
          <w:rPr>
            <w:color w:val="0000FF"/>
            <w:spacing w:val="16"/>
            <w:w w:val="110"/>
            <w:u w:val="single" w:color="0000FF"/>
          </w:rPr>
          <w:t> </w:t>
        </w:r>
        <w:r>
          <w:rPr>
            <w:color w:val="0000FF"/>
            <w:w w:val="110"/>
            <w:u w:val="single" w:color="0000FF"/>
          </w:rPr>
          <w:t>el</w:t>
        </w:r>
        <w:r>
          <w:rPr>
            <w:color w:val="0000FF"/>
            <w:spacing w:val="15"/>
            <w:w w:val="110"/>
            <w:u w:val="single" w:color="0000FF"/>
          </w:rPr>
          <w:t> </w:t>
        </w:r>
        <w:r>
          <w:rPr>
            <w:color w:val="0000FF"/>
            <w:w w:val="110"/>
            <w:u w:val="single" w:color="0000FF"/>
          </w:rPr>
          <w:t>15</w:t>
        </w:r>
        <w:r>
          <w:rPr>
            <w:color w:val="0000FF"/>
            <w:spacing w:val="16"/>
            <w:w w:val="110"/>
            <w:u w:val="single" w:color="0000FF"/>
          </w:rPr>
          <w:t> </w:t>
        </w:r>
        <w:r>
          <w:rPr>
            <w:color w:val="0000FF"/>
            <w:w w:val="110"/>
            <w:u w:val="single" w:color="0000FF"/>
          </w:rPr>
          <w:t>de</w:t>
        </w:r>
        <w:r>
          <w:rPr>
            <w:color w:val="0000FF"/>
            <w:spacing w:val="15"/>
            <w:w w:val="110"/>
            <w:u w:val="single" w:color="0000FF"/>
          </w:rPr>
          <w:t> </w:t>
        </w:r>
        <w:r>
          <w:rPr>
            <w:color w:val="0000FF"/>
            <w:w w:val="110"/>
            <w:u w:val="single" w:color="0000FF"/>
          </w:rPr>
          <w:t>marzo</w:t>
        </w:r>
        <w:r>
          <w:rPr>
            <w:color w:val="0000FF"/>
            <w:spacing w:val="16"/>
            <w:w w:val="110"/>
            <w:u w:val="single" w:color="0000FF"/>
          </w:rPr>
          <w:t> </w:t>
        </w:r>
        <w:r>
          <w:rPr>
            <w:color w:val="0000FF"/>
            <w:w w:val="110"/>
            <w:u w:val="single" w:color="0000FF"/>
          </w:rPr>
          <w:t>de</w:t>
        </w:r>
        <w:r>
          <w:rPr>
            <w:color w:val="0000FF"/>
            <w:spacing w:val="15"/>
            <w:w w:val="110"/>
            <w:u w:val="single" w:color="0000FF"/>
          </w:rPr>
          <w:t> </w:t>
        </w:r>
        <w:r>
          <w:rPr>
            <w:color w:val="0000FF"/>
            <w:w w:val="110"/>
            <w:u w:val="single" w:color="0000FF"/>
          </w:rPr>
          <w:t>2013</w:t>
        </w:r>
      </w:hyperlink>
      <w:r>
        <w:rPr>
          <w:w w:val="110"/>
        </w:rPr>
        <w:t>;</w:t>
      </w:r>
      <w:r>
        <w:rPr>
          <w:spacing w:val="16"/>
          <w:w w:val="110"/>
        </w:rPr>
        <w:t> </w:t>
      </w:r>
      <w:r>
        <w:rPr>
          <w:w w:val="110"/>
        </w:rPr>
        <w:t>entrando</w:t>
      </w:r>
      <w:r>
        <w:rPr>
          <w:spacing w:val="14"/>
          <w:w w:val="110"/>
        </w:rPr>
        <w:t> </w:t>
      </w:r>
      <w:r>
        <w:rPr>
          <w:w w:val="110"/>
        </w:rPr>
        <w:t>en</w:t>
      </w:r>
      <w:r>
        <w:rPr>
          <w:spacing w:val="16"/>
          <w:w w:val="110"/>
        </w:rPr>
        <w:t> </w:t>
      </w:r>
      <w:r>
        <w:rPr>
          <w:w w:val="110"/>
        </w:rPr>
        <w:t>vigor</w:t>
      </w:r>
      <w:r>
        <w:rPr>
          <w:spacing w:val="16"/>
          <w:w w:val="110"/>
        </w:rPr>
        <w:t> </w:t>
      </w:r>
      <w:r>
        <w:rPr>
          <w:w w:val="110"/>
        </w:rPr>
        <w:t>el</w:t>
      </w:r>
      <w:r>
        <w:rPr>
          <w:spacing w:val="15"/>
          <w:w w:val="110"/>
        </w:rPr>
        <w:t> </w:t>
      </w:r>
      <w:r>
        <w:rPr>
          <w:w w:val="110"/>
        </w:rPr>
        <w:t>día</w:t>
      </w:r>
      <w:r>
        <w:rPr>
          <w:spacing w:val="16"/>
          <w:w w:val="110"/>
        </w:rPr>
        <w:t> </w:t>
      </w:r>
      <w:r>
        <w:rPr>
          <w:w w:val="110"/>
        </w:rPr>
        <w:t>siguiente</w:t>
      </w:r>
    </w:p>
    <w:p>
      <w:pPr>
        <w:spacing w:after="0" w:line="242"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79" name="image2.png"/>
            <wp:cNvGraphicFramePr>
              <a:graphicFrameLocks noChangeAspect="1"/>
            </wp:cNvGraphicFramePr>
            <a:graphic>
              <a:graphicData uri="http://schemas.openxmlformats.org/drawingml/2006/picture">
                <pic:pic>
                  <pic:nvPicPr>
                    <pic:cNvPr id="68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de su publicación en el Periódico Oficial "Gaceta del Gobierno" del Estado de México.</w:t>
      </w:r>
    </w:p>
    <w:p>
      <w:pPr>
        <w:pStyle w:val="BodyText"/>
        <w:spacing w:line="244" w:lineRule="auto" w:before="196"/>
        <w:ind w:right="1032"/>
        <w:jc w:val="both"/>
      </w:pPr>
      <w:r>
        <w:rPr>
          <w:rFonts w:ascii="TeX Gyre Bonum" w:hAnsi="TeX Gyre Bonum"/>
          <w:b/>
          <w:w w:val="110"/>
        </w:rPr>
        <w:t>DECRETO NÚMERO 80.- </w:t>
      </w:r>
      <w:r>
        <w:rPr>
          <w:w w:val="110"/>
        </w:rPr>
        <w:t>Por el que se adiciona un segundo párrafo al Artículo Transitorio Décimo del Decreto Número 394, publicado en el Periódico Oficial "Gaceta del Gobierno", de fecha 16 de diciembre de 2011, por el que se reforman, adicionan y derogan diversas disposiciones del Código Financiero del Estado de México y Municipios, y reformado mediante Decreto Número 10, publicado en el Periódico Oficial "Gaceta del Gobierno", de fecha 26 de octubre de 2012. </w:t>
      </w:r>
      <w:hyperlink r:id="rId82">
        <w:r>
          <w:rPr>
            <w:color w:val="0000FF"/>
            <w:w w:val="110"/>
            <w:u w:val="single" w:color="0000FF"/>
          </w:rPr>
          <w:t>Publicado en la Gaceta del Gobierno el 03 de mayo de 2013</w:t>
        </w:r>
      </w:hyperlink>
      <w:r>
        <w:rPr>
          <w:w w:val="110"/>
        </w:rPr>
        <w:t>; entrando en vigor al</w:t>
      </w:r>
      <w:r>
        <w:rPr>
          <w:spacing w:val="8"/>
          <w:w w:val="110"/>
        </w:rPr>
        <w:t> </w:t>
      </w:r>
      <w:r>
        <w:rPr>
          <w:w w:val="110"/>
        </w:rPr>
        <w:t>día</w:t>
      </w:r>
      <w:r>
        <w:rPr>
          <w:spacing w:val="9"/>
          <w:w w:val="110"/>
        </w:rPr>
        <w:t> </w:t>
      </w:r>
      <w:r>
        <w:rPr>
          <w:w w:val="110"/>
        </w:rPr>
        <w:t>siguiente</w:t>
      </w:r>
      <w:r>
        <w:rPr>
          <w:spacing w:val="8"/>
          <w:w w:val="110"/>
        </w:rPr>
        <w:t> </w:t>
      </w:r>
      <w:r>
        <w:rPr>
          <w:w w:val="110"/>
        </w:rPr>
        <w:t>de</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8"/>
          <w:w w:val="110"/>
        </w:rPr>
        <w:t> </w:t>
      </w:r>
      <w:r>
        <w:rPr>
          <w:w w:val="110"/>
        </w:rPr>
        <w:t>Oficial</w:t>
      </w:r>
      <w:r>
        <w:rPr>
          <w:spacing w:val="12"/>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2" w:lineRule="auto" w:before="191"/>
        <w:ind w:right="1032"/>
        <w:jc w:val="both"/>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87</w:t>
      </w:r>
      <w:r>
        <w:rPr>
          <w:rFonts w:ascii="TeX Gyre Bonum" w:hAnsi="TeX Gyre Bonum"/>
          <w:b/>
          <w:spacing w:val="-38"/>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SEGUNDO.-</w:t>
      </w:r>
      <w:r>
        <w:rPr>
          <w:rFonts w:ascii="TeX Gyre Bonum" w:hAnsi="TeX Gyre Bonum"/>
          <w:b/>
          <w:spacing w:val="-41"/>
          <w:w w:val="110"/>
        </w:rPr>
        <w:t> </w:t>
      </w:r>
      <w:r>
        <w:rPr>
          <w:w w:val="110"/>
        </w:rPr>
        <w:t>Por</w:t>
      </w:r>
      <w:r>
        <w:rPr>
          <w:spacing w:val="-19"/>
          <w:w w:val="110"/>
        </w:rPr>
        <w:t> </w:t>
      </w:r>
      <w:r>
        <w:rPr>
          <w:w w:val="110"/>
        </w:rPr>
        <w:t>el</w:t>
      </w:r>
      <w:r>
        <w:rPr>
          <w:spacing w:val="-20"/>
          <w:w w:val="110"/>
        </w:rPr>
        <w:t> </w:t>
      </w:r>
      <w:r>
        <w:rPr>
          <w:w w:val="110"/>
        </w:rPr>
        <w:t>que</w:t>
      </w:r>
      <w:r>
        <w:rPr>
          <w:spacing w:val="-20"/>
          <w:w w:val="110"/>
        </w:rPr>
        <w:t> </w:t>
      </w:r>
      <w:r>
        <w:rPr>
          <w:w w:val="110"/>
        </w:rPr>
        <w:t>se</w:t>
      </w:r>
      <w:r>
        <w:rPr>
          <w:spacing w:val="-19"/>
          <w:w w:val="110"/>
        </w:rPr>
        <w:t> </w:t>
      </w:r>
      <w:r>
        <w:rPr>
          <w:w w:val="110"/>
        </w:rPr>
        <w:t>adiciona</w:t>
      </w:r>
      <w:r>
        <w:rPr>
          <w:spacing w:val="-20"/>
          <w:w w:val="110"/>
        </w:rPr>
        <w:t> </w:t>
      </w:r>
      <w:r>
        <w:rPr>
          <w:w w:val="110"/>
        </w:rPr>
        <w:t>la</w:t>
      </w:r>
      <w:r>
        <w:rPr>
          <w:spacing w:val="-19"/>
          <w:w w:val="110"/>
        </w:rPr>
        <w:t> </w:t>
      </w:r>
      <w:r>
        <w:rPr>
          <w:w w:val="110"/>
        </w:rPr>
        <w:t>fracción</w:t>
      </w:r>
      <w:r>
        <w:rPr>
          <w:spacing w:val="-19"/>
          <w:w w:val="110"/>
        </w:rPr>
        <w:t> </w:t>
      </w:r>
      <w:r>
        <w:rPr>
          <w:w w:val="110"/>
        </w:rPr>
        <w:t>IV</w:t>
      </w:r>
      <w:r>
        <w:rPr>
          <w:spacing w:val="-20"/>
          <w:w w:val="110"/>
        </w:rPr>
        <w:t> </w:t>
      </w:r>
      <w:r>
        <w:rPr>
          <w:w w:val="110"/>
        </w:rPr>
        <w:t>al artículo 90 Ter del Código Financiero del Estado de México y Municipios. </w:t>
      </w:r>
      <w:hyperlink r:id="rId83">
        <w:r>
          <w:rPr>
            <w:color w:val="0000FF"/>
            <w:w w:val="110"/>
            <w:u w:val="single" w:color="0000FF"/>
          </w:rPr>
          <w:t>Publicado  en  la</w:t>
        </w:r>
      </w:hyperlink>
      <w:r>
        <w:rPr>
          <w:color w:val="0000FF"/>
          <w:w w:val="110"/>
        </w:rPr>
        <w:t> </w:t>
      </w:r>
      <w:hyperlink r:id="rId83">
        <w:r>
          <w:rPr>
            <w:color w:val="0000FF"/>
            <w:w w:val="110"/>
            <w:u w:val="single" w:color="0000FF"/>
          </w:rPr>
          <w:t>Gaceta del Gobierno el 07 de mayo de 2013</w:t>
        </w:r>
      </w:hyperlink>
      <w:r>
        <w:rPr>
          <w:w w:val="110"/>
        </w:rPr>
        <w:t>; entrando en vigor a los 60 días de su publicación    en el Periódico Oficial "Gaceta del</w:t>
      </w:r>
      <w:r>
        <w:rPr>
          <w:spacing w:val="7"/>
          <w:w w:val="110"/>
        </w:rPr>
        <w:t> </w:t>
      </w:r>
      <w:r>
        <w:rPr>
          <w:w w:val="110"/>
        </w:rPr>
        <w:t>Gobierno".</w:t>
      </w:r>
    </w:p>
    <w:p>
      <w:pPr>
        <w:pStyle w:val="BodyText"/>
        <w:spacing w:line="242" w:lineRule="auto" w:before="191"/>
        <w:ind w:right="1031"/>
        <w:jc w:val="both"/>
      </w:pPr>
      <w:r>
        <w:rPr>
          <w:rFonts w:ascii="TeX Gyre Bonum" w:hAnsi="TeX Gyre Bonum"/>
          <w:b/>
          <w:w w:val="110"/>
        </w:rPr>
        <w:t>DECRETO</w:t>
      </w:r>
      <w:r>
        <w:rPr>
          <w:rFonts w:ascii="TeX Gyre Bonum" w:hAnsi="TeX Gyre Bonum"/>
          <w:b/>
          <w:spacing w:val="-31"/>
          <w:w w:val="110"/>
        </w:rPr>
        <w:t> </w:t>
      </w:r>
      <w:r>
        <w:rPr>
          <w:rFonts w:ascii="TeX Gyre Bonum" w:hAnsi="TeX Gyre Bonum"/>
          <w:b/>
          <w:w w:val="110"/>
        </w:rPr>
        <w:t>NÚMERO</w:t>
      </w:r>
      <w:r>
        <w:rPr>
          <w:rFonts w:ascii="TeX Gyre Bonum" w:hAnsi="TeX Gyre Bonum"/>
          <w:b/>
          <w:spacing w:val="-30"/>
          <w:w w:val="110"/>
        </w:rPr>
        <w:t> </w:t>
      </w:r>
      <w:r>
        <w:rPr>
          <w:rFonts w:ascii="TeX Gyre Bonum" w:hAnsi="TeX Gyre Bonum"/>
          <w:b/>
          <w:w w:val="110"/>
        </w:rPr>
        <w:t>104</w:t>
      </w:r>
      <w:r>
        <w:rPr>
          <w:rFonts w:ascii="TeX Gyre Bonum" w:hAnsi="TeX Gyre Bonum"/>
          <w:b/>
          <w:spacing w:val="-30"/>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PRIMERO.-</w:t>
      </w:r>
      <w:r>
        <w:rPr>
          <w:rFonts w:ascii="TeX Gyre Bonum" w:hAnsi="TeX Gyre Bonum"/>
          <w:b/>
          <w:spacing w:val="-30"/>
          <w:w w:val="110"/>
        </w:rPr>
        <w:t> </w:t>
      </w:r>
      <w:r>
        <w:rPr>
          <w:w w:val="110"/>
        </w:rPr>
        <w:t>Por</w:t>
      </w:r>
      <w:r>
        <w:rPr>
          <w:spacing w:val="-9"/>
          <w:w w:val="110"/>
        </w:rPr>
        <w:t> </w:t>
      </w:r>
      <w:r>
        <w:rPr>
          <w:w w:val="110"/>
        </w:rPr>
        <w:t>el</w:t>
      </w:r>
      <w:r>
        <w:rPr>
          <w:spacing w:val="-11"/>
          <w:w w:val="110"/>
        </w:rPr>
        <w:t> </w:t>
      </w:r>
      <w:r>
        <w:rPr>
          <w:w w:val="110"/>
        </w:rPr>
        <w:t>que</w:t>
      </w:r>
      <w:r>
        <w:rPr>
          <w:spacing w:val="-9"/>
          <w:w w:val="110"/>
        </w:rPr>
        <w:t> </w:t>
      </w:r>
      <w:r>
        <w:rPr>
          <w:w w:val="110"/>
        </w:rPr>
        <w:t>se</w:t>
      </w:r>
      <w:r>
        <w:rPr>
          <w:spacing w:val="-10"/>
          <w:w w:val="110"/>
        </w:rPr>
        <w:t> </w:t>
      </w:r>
      <w:r>
        <w:rPr>
          <w:w w:val="110"/>
        </w:rPr>
        <w:t>reforma</w:t>
      </w:r>
      <w:r>
        <w:rPr>
          <w:spacing w:val="-10"/>
          <w:w w:val="110"/>
        </w:rPr>
        <w:t> </w:t>
      </w:r>
      <w:r>
        <w:rPr>
          <w:w w:val="110"/>
        </w:rPr>
        <w:t>la</w:t>
      </w:r>
      <w:r>
        <w:rPr>
          <w:spacing w:val="-11"/>
          <w:w w:val="110"/>
        </w:rPr>
        <w:t> </w:t>
      </w:r>
      <w:r>
        <w:rPr>
          <w:w w:val="110"/>
        </w:rPr>
        <w:t>fracción</w:t>
      </w:r>
      <w:r>
        <w:rPr>
          <w:spacing w:val="-9"/>
          <w:w w:val="110"/>
        </w:rPr>
        <w:t> </w:t>
      </w:r>
      <w:r>
        <w:rPr>
          <w:w w:val="110"/>
        </w:rPr>
        <w:t>IV del artículo 169 del Código Financiero del Estado de México y Municipios. </w:t>
      </w:r>
      <w:hyperlink r:id="rId84">
        <w:r>
          <w:rPr>
            <w:color w:val="0000FF"/>
            <w:w w:val="110"/>
            <w:u w:val="single" w:color="0000FF"/>
          </w:rPr>
          <w:t>Publicado en la</w:t>
        </w:r>
      </w:hyperlink>
      <w:r>
        <w:rPr>
          <w:color w:val="0000FF"/>
          <w:w w:val="110"/>
        </w:rPr>
        <w:t>  </w:t>
      </w:r>
      <w:hyperlink r:id="rId84">
        <w:r>
          <w:rPr>
            <w:color w:val="0000FF"/>
            <w:w w:val="110"/>
            <w:u w:val="single" w:color="0000FF"/>
          </w:rPr>
          <w:t>Gaceta del Gobierno el 17 de julio de 2013</w:t>
        </w:r>
      </w:hyperlink>
      <w:r>
        <w:rPr>
          <w:w w:val="110"/>
        </w:rPr>
        <w:t>; entrando en vigor al día siguiente de su publicación en el Periódico Oficial "Gaceta del</w:t>
      </w:r>
      <w:r>
        <w:rPr>
          <w:spacing w:val="7"/>
          <w:w w:val="110"/>
        </w:rPr>
        <w:t> </w:t>
      </w:r>
      <w:r>
        <w:rPr>
          <w:w w:val="110"/>
        </w:rPr>
        <w:t>Gobierno".</w:t>
      </w:r>
    </w:p>
    <w:p>
      <w:pPr>
        <w:pStyle w:val="BodyText"/>
        <w:spacing w:line="242" w:lineRule="auto" w:before="190"/>
        <w:ind w:right="1034"/>
        <w:jc w:val="both"/>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132</w:t>
      </w:r>
      <w:r>
        <w:rPr>
          <w:rFonts w:ascii="TeX Gyre Bonum" w:hAnsi="TeX Gyre Bonum"/>
          <w:b/>
          <w:spacing w:val="-41"/>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CUARTO.-</w:t>
      </w:r>
      <w:r>
        <w:rPr>
          <w:rFonts w:ascii="TeX Gyre Bonum" w:hAnsi="TeX Gyre Bonum"/>
          <w:b/>
          <w:spacing w:val="-43"/>
          <w:w w:val="110"/>
        </w:rPr>
        <w:t> </w:t>
      </w:r>
      <w:r>
        <w:rPr>
          <w:w w:val="110"/>
        </w:rPr>
        <w:t>Por</w:t>
      </w:r>
      <w:r>
        <w:rPr>
          <w:spacing w:val="-20"/>
          <w:w w:val="110"/>
        </w:rPr>
        <w:t> </w:t>
      </w:r>
      <w:r>
        <w:rPr>
          <w:w w:val="110"/>
        </w:rPr>
        <w:t>el</w:t>
      </w:r>
      <w:r>
        <w:rPr>
          <w:spacing w:val="-21"/>
          <w:w w:val="110"/>
        </w:rPr>
        <w:t> </w:t>
      </w:r>
      <w:r>
        <w:rPr>
          <w:w w:val="110"/>
        </w:rPr>
        <w:t>que</w:t>
      </w:r>
      <w:r>
        <w:rPr>
          <w:spacing w:val="-21"/>
          <w:w w:val="110"/>
        </w:rPr>
        <w:t> </w:t>
      </w:r>
      <w:r>
        <w:rPr>
          <w:w w:val="110"/>
        </w:rPr>
        <w:t>se</w:t>
      </w:r>
      <w:r>
        <w:rPr>
          <w:spacing w:val="-21"/>
          <w:w w:val="110"/>
        </w:rPr>
        <w:t> </w:t>
      </w:r>
      <w:r>
        <w:rPr>
          <w:w w:val="110"/>
        </w:rPr>
        <w:t>deroga</w:t>
      </w:r>
      <w:r>
        <w:rPr>
          <w:spacing w:val="-21"/>
          <w:w w:val="110"/>
        </w:rPr>
        <w:t> </w:t>
      </w:r>
      <w:r>
        <w:rPr>
          <w:w w:val="110"/>
        </w:rPr>
        <w:t>el</w:t>
      </w:r>
      <w:r>
        <w:rPr>
          <w:spacing w:val="-21"/>
          <w:w w:val="110"/>
        </w:rPr>
        <w:t> </w:t>
      </w:r>
      <w:r>
        <w:rPr>
          <w:w w:val="110"/>
        </w:rPr>
        <w:t>artículo</w:t>
      </w:r>
      <w:r>
        <w:rPr>
          <w:spacing w:val="-21"/>
          <w:w w:val="110"/>
        </w:rPr>
        <w:t> </w:t>
      </w:r>
      <w:r>
        <w:rPr>
          <w:w w:val="110"/>
        </w:rPr>
        <w:t>105</w:t>
      </w:r>
      <w:r>
        <w:rPr>
          <w:spacing w:val="-21"/>
          <w:w w:val="110"/>
        </w:rPr>
        <w:t> </w:t>
      </w:r>
      <w:r>
        <w:rPr>
          <w:w w:val="110"/>
        </w:rPr>
        <w:t>del Código Financiero del Estado de México y Municipios.  </w:t>
      </w:r>
      <w:hyperlink r:id="rId85">
        <w:r>
          <w:rPr>
            <w:color w:val="0000FF"/>
            <w:w w:val="110"/>
            <w:u w:val="single" w:color="0000FF"/>
          </w:rPr>
          <w:t>Publicado en la Gaceta del Gobierno el</w:t>
        </w:r>
      </w:hyperlink>
      <w:r>
        <w:rPr>
          <w:color w:val="0000FF"/>
          <w:w w:val="110"/>
        </w:rPr>
        <w:t>  </w:t>
      </w:r>
      <w:hyperlink r:id="rId85">
        <w:r>
          <w:rPr>
            <w:color w:val="0000FF"/>
            <w:w w:val="110"/>
            <w:u w:val="single" w:color="0000FF"/>
          </w:rPr>
          <w:t>29 de agosto del 2013</w:t>
        </w:r>
      </w:hyperlink>
      <w:r>
        <w:rPr>
          <w:w w:val="110"/>
        </w:rPr>
        <w:t>; entrando en vigor  al día siguiente de su publicación en el Periódico  Oficial "Gaceta del</w:t>
      </w:r>
      <w:r>
        <w:rPr>
          <w:spacing w:val="31"/>
          <w:w w:val="110"/>
        </w:rPr>
        <w:t> </w:t>
      </w:r>
      <w:r>
        <w:rPr>
          <w:w w:val="110"/>
        </w:rPr>
        <w:t>Gobierno".</w:t>
      </w:r>
    </w:p>
    <w:p>
      <w:pPr>
        <w:pStyle w:val="BodyText"/>
        <w:spacing w:line="244" w:lineRule="auto" w:before="191"/>
        <w:ind w:right="1033"/>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158</w:t>
      </w:r>
      <w:r>
        <w:rPr>
          <w:rFonts w:ascii="TeX Gyre Bonum" w:hAnsi="TeX Gyre Bonum"/>
          <w:b/>
          <w:spacing w:val="-42"/>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SEGUNDO.-</w:t>
      </w:r>
      <w:r>
        <w:rPr>
          <w:rFonts w:ascii="TeX Gyre Bonum" w:hAnsi="TeX Gyre Bonum"/>
          <w:b/>
          <w:spacing w:val="-44"/>
          <w:w w:val="110"/>
        </w:rPr>
        <w:t> </w:t>
      </w:r>
      <w:r>
        <w:rPr>
          <w:w w:val="110"/>
        </w:rPr>
        <w:t>Por</w:t>
      </w:r>
      <w:r>
        <w:rPr>
          <w:spacing w:val="-21"/>
          <w:w w:val="110"/>
        </w:rPr>
        <w:t> </w:t>
      </w:r>
      <w:r>
        <w:rPr>
          <w:w w:val="110"/>
        </w:rPr>
        <w:t>el</w:t>
      </w:r>
      <w:r>
        <w:rPr>
          <w:spacing w:val="-22"/>
          <w:w w:val="110"/>
        </w:rPr>
        <w:t> </w:t>
      </w:r>
      <w:r>
        <w:rPr>
          <w:w w:val="110"/>
        </w:rPr>
        <w:t>que</w:t>
      </w:r>
      <w:r>
        <w:rPr>
          <w:spacing w:val="-23"/>
          <w:w w:val="110"/>
        </w:rPr>
        <w:t> </w:t>
      </w:r>
      <w:r>
        <w:rPr>
          <w:w w:val="110"/>
        </w:rPr>
        <w:t>se</w:t>
      </w:r>
      <w:r>
        <w:rPr>
          <w:spacing w:val="-22"/>
          <w:w w:val="110"/>
        </w:rPr>
        <w:t> </w:t>
      </w:r>
      <w:r>
        <w:rPr>
          <w:w w:val="110"/>
        </w:rPr>
        <w:t>adicionan</w:t>
      </w:r>
      <w:r>
        <w:rPr>
          <w:spacing w:val="-22"/>
          <w:w w:val="110"/>
        </w:rPr>
        <w:t> </w:t>
      </w:r>
      <w:r>
        <w:rPr>
          <w:w w:val="110"/>
        </w:rPr>
        <w:t>el</w:t>
      </w:r>
      <w:r>
        <w:rPr>
          <w:spacing w:val="-22"/>
          <w:w w:val="110"/>
        </w:rPr>
        <w:t> </w:t>
      </w:r>
      <w:r>
        <w:rPr>
          <w:w w:val="110"/>
        </w:rPr>
        <w:t>artículo</w:t>
      </w:r>
      <w:r>
        <w:rPr>
          <w:spacing w:val="-21"/>
          <w:w w:val="110"/>
        </w:rPr>
        <w:t> </w:t>
      </w:r>
      <w:r>
        <w:rPr>
          <w:w w:val="110"/>
        </w:rPr>
        <w:t>95 Quáter, la fracción XIII al artículo 129 y el artículo 139 Bis al Código Financiero del Estado de México y Municipios. </w:t>
      </w:r>
      <w:hyperlink r:id="rId86">
        <w:r>
          <w:rPr>
            <w:color w:val="0000FF"/>
            <w:w w:val="110"/>
            <w:u w:val="single" w:color="0000FF"/>
          </w:rPr>
          <w:t>Publicado en la Gaceta del Gobierno el 12 de noviembre del 2013</w:t>
        </w:r>
      </w:hyperlink>
      <w:r>
        <w:rPr>
          <w:w w:val="110"/>
        </w:rPr>
        <w:t>;  entrando en vigor al día siguiente de su publicación en el Periódico Oficial “Gaceta del  Gobierno”.</w:t>
      </w:r>
    </w:p>
    <w:p>
      <w:pPr>
        <w:pStyle w:val="BodyText"/>
        <w:spacing w:line="247" w:lineRule="auto" w:before="184"/>
        <w:ind w:right="1030"/>
        <w:jc w:val="both"/>
      </w:pPr>
      <w:r>
        <w:rPr>
          <w:rFonts w:ascii="TeX Gyre Bonum" w:hAnsi="TeX Gyre Bonum"/>
          <w:b/>
          <w:w w:val="110"/>
        </w:rPr>
        <w:t>DECRETO</w:t>
      </w:r>
      <w:r>
        <w:rPr>
          <w:rFonts w:ascii="TeX Gyre Bonum" w:hAnsi="TeX Gyre Bonum"/>
          <w:b/>
          <w:spacing w:val="-51"/>
          <w:w w:val="110"/>
        </w:rPr>
        <w:t> </w:t>
      </w:r>
      <w:r>
        <w:rPr>
          <w:rFonts w:ascii="TeX Gyre Bonum" w:hAnsi="TeX Gyre Bonum"/>
          <w:b/>
          <w:w w:val="110"/>
        </w:rPr>
        <w:t>NÚMERO</w:t>
      </w:r>
      <w:r>
        <w:rPr>
          <w:rFonts w:ascii="TeX Gyre Bonum" w:hAnsi="TeX Gyre Bonum"/>
          <w:b/>
          <w:spacing w:val="-51"/>
          <w:w w:val="110"/>
        </w:rPr>
        <w:t> </w:t>
      </w:r>
      <w:r>
        <w:rPr>
          <w:rFonts w:ascii="TeX Gyre Bonum" w:hAnsi="TeX Gyre Bonum"/>
          <w:b/>
          <w:w w:val="110"/>
        </w:rPr>
        <w:t>172</w:t>
      </w:r>
      <w:r>
        <w:rPr>
          <w:rFonts w:ascii="TeX Gyre Bonum" w:hAnsi="TeX Gyre Bonum"/>
          <w:b/>
          <w:spacing w:val="-52"/>
          <w:w w:val="110"/>
        </w:rPr>
        <w:t> </w:t>
      </w:r>
      <w:r>
        <w:rPr>
          <w:rFonts w:ascii="TeX Gyre Bonum" w:hAnsi="TeX Gyre Bonum"/>
          <w:b/>
          <w:w w:val="110"/>
        </w:rPr>
        <w:t>EN</w:t>
      </w:r>
      <w:r>
        <w:rPr>
          <w:rFonts w:ascii="TeX Gyre Bonum" w:hAnsi="TeX Gyre Bonum"/>
          <w:b/>
          <w:spacing w:val="-51"/>
          <w:w w:val="110"/>
        </w:rPr>
        <w:t> </w:t>
      </w:r>
      <w:r>
        <w:rPr>
          <w:rFonts w:ascii="TeX Gyre Bonum" w:hAnsi="TeX Gyre Bonum"/>
          <w:b/>
          <w:w w:val="110"/>
        </w:rPr>
        <w:t>SU</w:t>
      </w:r>
      <w:r>
        <w:rPr>
          <w:rFonts w:ascii="TeX Gyre Bonum" w:hAnsi="TeX Gyre Bonum"/>
          <w:b/>
          <w:spacing w:val="-51"/>
          <w:w w:val="110"/>
        </w:rPr>
        <w:t> </w:t>
      </w:r>
      <w:r>
        <w:rPr>
          <w:rFonts w:ascii="TeX Gyre Bonum" w:hAnsi="TeX Gyre Bonum"/>
          <w:b/>
          <w:w w:val="110"/>
        </w:rPr>
        <w:t>ARTÍCULO</w:t>
      </w:r>
      <w:r>
        <w:rPr>
          <w:rFonts w:ascii="TeX Gyre Bonum" w:hAnsi="TeX Gyre Bonum"/>
          <w:b/>
          <w:spacing w:val="-51"/>
          <w:w w:val="110"/>
        </w:rPr>
        <w:t> </w:t>
      </w:r>
      <w:r>
        <w:rPr>
          <w:rFonts w:ascii="TeX Gyre Bonum" w:hAnsi="TeX Gyre Bonum"/>
          <w:b/>
          <w:w w:val="110"/>
        </w:rPr>
        <w:t>PRIMERO.-</w:t>
      </w:r>
      <w:r>
        <w:rPr>
          <w:rFonts w:ascii="TeX Gyre Bonum" w:hAnsi="TeX Gyre Bonum"/>
          <w:b/>
          <w:spacing w:val="-53"/>
          <w:w w:val="110"/>
        </w:rPr>
        <w:t> </w:t>
      </w:r>
      <w:r>
        <w:rPr>
          <w:w w:val="110"/>
        </w:rPr>
        <w:t>Por</w:t>
      </w:r>
      <w:r>
        <w:rPr>
          <w:spacing w:val="-30"/>
          <w:w w:val="110"/>
        </w:rPr>
        <w:t> </w:t>
      </w:r>
      <w:r>
        <w:rPr>
          <w:w w:val="110"/>
        </w:rPr>
        <w:t>el</w:t>
      </w:r>
      <w:r>
        <w:rPr>
          <w:spacing w:val="-31"/>
          <w:w w:val="110"/>
        </w:rPr>
        <w:t> </w:t>
      </w:r>
      <w:r>
        <w:rPr>
          <w:w w:val="110"/>
        </w:rPr>
        <w:t>que</w:t>
      </w:r>
      <w:r>
        <w:rPr>
          <w:spacing w:val="-30"/>
          <w:w w:val="110"/>
        </w:rPr>
        <w:t> </w:t>
      </w:r>
      <w:r>
        <w:rPr>
          <w:w w:val="110"/>
        </w:rPr>
        <w:t>se</w:t>
      </w:r>
      <w:r>
        <w:rPr>
          <w:spacing w:val="-31"/>
          <w:w w:val="110"/>
        </w:rPr>
        <w:t> </w:t>
      </w:r>
      <w:r>
        <w:rPr>
          <w:rFonts w:ascii="TeX Gyre Bonum" w:hAnsi="TeX Gyre Bonum"/>
          <w:b/>
          <w:w w:val="110"/>
        </w:rPr>
        <w:t>reforman</w:t>
      </w:r>
      <w:r>
        <w:rPr>
          <w:rFonts w:ascii="TeX Gyre Bonum" w:hAnsi="TeX Gyre Bonum"/>
          <w:b/>
          <w:spacing w:val="-51"/>
          <w:w w:val="110"/>
        </w:rPr>
        <w:t> </w:t>
      </w:r>
      <w:r>
        <w:rPr>
          <w:w w:val="110"/>
        </w:rPr>
        <w:t>los</w:t>
      </w:r>
      <w:r>
        <w:rPr>
          <w:spacing w:val="-31"/>
          <w:w w:val="110"/>
        </w:rPr>
        <w:t> </w:t>
      </w:r>
      <w:r>
        <w:rPr>
          <w:w w:val="110"/>
        </w:rPr>
        <w:t>artículos</w:t>
      </w:r>
      <w:r>
        <w:rPr>
          <w:spacing w:val="-31"/>
          <w:w w:val="110"/>
        </w:rPr>
        <w:t> </w:t>
      </w:r>
      <w:r>
        <w:rPr>
          <w:w w:val="120"/>
        </w:rPr>
        <w:t>1 </w:t>
      </w:r>
      <w:r>
        <w:rPr>
          <w:w w:val="110"/>
        </w:rPr>
        <w:t>en su párrafo segundo; 3 fracciones XI, XIII, XXIII-A y XL en sus tarifas; 22 en su inciso F); 47 en su fracción XII; 47 C en su fracción II; 47 D en sus párrafos cuarto y quinto; 47 F en su proemio; 47 H en su fracción II; 48 B fracción I en su proemio; 54 en  su párrafo último; 55 en  su párrafo primero; 56 en su tercer párrafo; 56 Bis en sus tarifas; 57; 59 en su fracción VIII; 60 Bis; 62 en su párrafo último; 63 fracciones I en su tabla y II en sus tarifas; 67 en su párrafo último; el Capítulo Segundo “De los Derechos” del Título Tercero y sus artículos; </w:t>
      </w:r>
      <w:r>
        <w:rPr>
          <w:w w:val="120"/>
        </w:rPr>
        <w:t>114 </w:t>
      </w:r>
      <w:r>
        <w:rPr>
          <w:w w:val="110"/>
        </w:rPr>
        <w:t>en su fracción VII; </w:t>
      </w:r>
      <w:r>
        <w:rPr>
          <w:w w:val="120"/>
        </w:rPr>
        <w:t>116 </w:t>
      </w:r>
      <w:r>
        <w:rPr>
          <w:w w:val="110"/>
        </w:rPr>
        <w:t>en su párrafo tercero; 120; 130 fracción I, inciso A) en su párrafo séptimo; 142 fracción II en su proemio; 154 en su fracción I; 166 fracciones V y VI en su cuota fija y en su factor aplicable a cada rango; 168; 169 en su párrafo segundo; 170 en su proemio y en sus fracciones I y XVI; </w:t>
      </w:r>
      <w:r>
        <w:rPr>
          <w:w w:val="120"/>
        </w:rPr>
        <w:t>171 </w:t>
      </w:r>
      <w:r>
        <w:rPr>
          <w:w w:val="110"/>
        </w:rPr>
        <w:t>en su proemio y en su fracción XIX; 175 Bis en su proemio; 177 en su proemio, 184; 188; 190; 192; 195 en su primer párrafo; 197, 199  en su párrafo  primero; 216 B   en sus tarifas; 216 E en sus tarifas; 216 F párrafo cuarto en su fracción  IV;  216  K  en  su  fracción</w:t>
      </w:r>
      <w:r>
        <w:rPr>
          <w:spacing w:val="29"/>
          <w:w w:val="110"/>
        </w:rPr>
        <w:t> </w:t>
      </w:r>
      <w:r>
        <w:rPr>
          <w:w w:val="110"/>
        </w:rPr>
        <w:t>IX;</w:t>
      </w:r>
      <w:r>
        <w:rPr>
          <w:spacing w:val="27"/>
          <w:w w:val="110"/>
        </w:rPr>
        <w:t> </w:t>
      </w:r>
      <w:r>
        <w:rPr>
          <w:w w:val="110"/>
        </w:rPr>
        <w:t>221</w:t>
      </w:r>
      <w:r>
        <w:rPr>
          <w:spacing w:val="28"/>
          <w:w w:val="110"/>
        </w:rPr>
        <w:t> </w:t>
      </w:r>
      <w:r>
        <w:rPr>
          <w:w w:val="110"/>
        </w:rPr>
        <w:t>en</w:t>
      </w:r>
      <w:r>
        <w:rPr>
          <w:spacing w:val="28"/>
          <w:w w:val="110"/>
        </w:rPr>
        <w:t> </w:t>
      </w:r>
      <w:r>
        <w:rPr>
          <w:w w:val="110"/>
        </w:rPr>
        <w:t>su</w:t>
      </w:r>
      <w:r>
        <w:rPr>
          <w:spacing w:val="29"/>
          <w:w w:val="110"/>
        </w:rPr>
        <w:t> </w:t>
      </w:r>
      <w:r>
        <w:rPr>
          <w:w w:val="110"/>
        </w:rPr>
        <w:t>fórmula;</w:t>
      </w:r>
      <w:r>
        <w:rPr>
          <w:spacing w:val="30"/>
          <w:w w:val="110"/>
        </w:rPr>
        <w:t> </w:t>
      </w:r>
      <w:r>
        <w:rPr>
          <w:w w:val="110"/>
        </w:rPr>
        <w:t>230</w:t>
      </w:r>
      <w:r>
        <w:rPr>
          <w:spacing w:val="27"/>
          <w:w w:val="110"/>
        </w:rPr>
        <w:t> </w:t>
      </w:r>
      <w:r>
        <w:rPr>
          <w:w w:val="110"/>
        </w:rPr>
        <w:t>A</w:t>
      </w:r>
      <w:r>
        <w:rPr>
          <w:spacing w:val="28"/>
          <w:w w:val="110"/>
        </w:rPr>
        <w:t> </w:t>
      </w:r>
      <w:r>
        <w:rPr>
          <w:w w:val="110"/>
        </w:rPr>
        <w:t>en</w:t>
      </w:r>
      <w:r>
        <w:rPr>
          <w:spacing w:val="30"/>
          <w:w w:val="110"/>
        </w:rPr>
        <w:t> </w:t>
      </w:r>
      <w:r>
        <w:rPr>
          <w:w w:val="110"/>
        </w:rPr>
        <w:t>su</w:t>
      </w:r>
      <w:r>
        <w:rPr>
          <w:spacing w:val="27"/>
          <w:w w:val="110"/>
        </w:rPr>
        <w:t> </w:t>
      </w:r>
      <w:r>
        <w:rPr>
          <w:w w:val="110"/>
        </w:rPr>
        <w:t>fracción</w:t>
      </w:r>
      <w:r>
        <w:rPr>
          <w:spacing w:val="30"/>
          <w:w w:val="110"/>
        </w:rPr>
        <w:t> </w:t>
      </w:r>
      <w:r>
        <w:rPr>
          <w:w w:val="110"/>
        </w:rPr>
        <w:t>I;</w:t>
      </w:r>
      <w:r>
        <w:rPr>
          <w:spacing w:val="29"/>
          <w:w w:val="110"/>
        </w:rPr>
        <w:t> </w:t>
      </w:r>
      <w:r>
        <w:rPr>
          <w:w w:val="110"/>
        </w:rPr>
        <w:t>230</w:t>
      </w:r>
      <w:r>
        <w:rPr>
          <w:spacing w:val="27"/>
          <w:w w:val="110"/>
        </w:rPr>
        <w:t> </w:t>
      </w:r>
      <w:r>
        <w:rPr>
          <w:w w:val="110"/>
        </w:rPr>
        <w:t>C;</w:t>
      </w:r>
      <w:r>
        <w:rPr>
          <w:spacing w:val="30"/>
          <w:w w:val="110"/>
        </w:rPr>
        <w:t> </w:t>
      </w:r>
      <w:r>
        <w:rPr>
          <w:w w:val="110"/>
        </w:rPr>
        <w:t>230</w:t>
      </w:r>
      <w:r>
        <w:rPr>
          <w:spacing w:val="27"/>
          <w:w w:val="110"/>
        </w:rPr>
        <w:t> </w:t>
      </w:r>
      <w:r>
        <w:rPr>
          <w:w w:val="110"/>
        </w:rPr>
        <w:t>E</w:t>
      </w:r>
      <w:r>
        <w:rPr>
          <w:spacing w:val="30"/>
          <w:w w:val="110"/>
        </w:rPr>
        <w:t> </w:t>
      </w:r>
      <w:r>
        <w:rPr>
          <w:w w:val="110"/>
        </w:rPr>
        <w:t>en</w:t>
      </w:r>
      <w:r>
        <w:rPr>
          <w:spacing w:val="29"/>
          <w:w w:val="110"/>
        </w:rPr>
        <w:t> </w:t>
      </w:r>
      <w:r>
        <w:rPr>
          <w:w w:val="110"/>
        </w:rPr>
        <w:t>su</w:t>
      </w:r>
      <w:r>
        <w:rPr>
          <w:spacing w:val="27"/>
          <w:w w:val="110"/>
        </w:rPr>
        <w:t> </w:t>
      </w:r>
      <w:r>
        <w:rPr>
          <w:w w:val="110"/>
        </w:rPr>
        <w:t>párrafo</w:t>
      </w:r>
      <w:r>
        <w:rPr>
          <w:spacing w:val="28"/>
          <w:w w:val="110"/>
        </w:rPr>
        <w:t> </w:t>
      </w:r>
      <w:r>
        <w:rPr>
          <w:w w:val="110"/>
        </w:rPr>
        <w:t>segundo;</w:t>
      </w:r>
    </w:p>
    <w:p>
      <w:pPr>
        <w:pStyle w:val="BodyText"/>
        <w:spacing w:line="247" w:lineRule="auto"/>
        <w:ind w:right="1032"/>
        <w:jc w:val="both"/>
      </w:pPr>
      <w:r>
        <w:rPr>
          <w:w w:val="110"/>
        </w:rPr>
        <w:t>285 en su párrafo primero; 286; 287 en su párrafo tercero; 289 en sus párrafos primero y  último; 290 en su párrafo primero; 291; 292; 294; 295 en su párrafo primero; 296; 297 en su párrafo primero; 298 en su párrafo primero; 299; 299 Bis en su párrafo segundo; 301; 304; 304 Bis; 305 en su párrafo segundo; 306 en su párrafo primero; 307 en sus párrafos primero y tercero; 309 en su párrafo primero; 312 en su fracción IV; 314; 316 en  su párrafo primero; 317  en su párrafo último; 317 Bis en sus párrafos primero, segundo, cuarto y sexto; 318  en  su párrafo tercero; 319 en sus párrafos segundo y tercero; 320 en su fracción II; 321 en su párrafo último; 327 en su párrafo primero; 327 A en su párrafo primero; 327 B en su párrafo primero; 327</w:t>
      </w:r>
      <w:r>
        <w:rPr>
          <w:spacing w:val="42"/>
          <w:w w:val="110"/>
        </w:rPr>
        <w:t> </w:t>
      </w:r>
      <w:r>
        <w:rPr>
          <w:w w:val="110"/>
        </w:rPr>
        <w:t>D</w:t>
      </w:r>
      <w:r>
        <w:rPr>
          <w:spacing w:val="40"/>
          <w:w w:val="110"/>
        </w:rPr>
        <w:t> </w:t>
      </w:r>
      <w:r>
        <w:rPr>
          <w:w w:val="110"/>
        </w:rPr>
        <w:t>en</w:t>
      </w:r>
      <w:r>
        <w:rPr>
          <w:spacing w:val="41"/>
          <w:w w:val="110"/>
        </w:rPr>
        <w:t> </w:t>
      </w:r>
      <w:r>
        <w:rPr>
          <w:w w:val="110"/>
        </w:rPr>
        <w:t>sus</w:t>
      </w:r>
      <w:r>
        <w:rPr>
          <w:spacing w:val="40"/>
          <w:w w:val="110"/>
        </w:rPr>
        <w:t> </w:t>
      </w:r>
      <w:r>
        <w:rPr>
          <w:w w:val="110"/>
        </w:rPr>
        <w:t>párrafos</w:t>
      </w:r>
      <w:r>
        <w:rPr>
          <w:spacing w:val="38"/>
          <w:w w:val="110"/>
        </w:rPr>
        <w:t> </w:t>
      </w:r>
      <w:r>
        <w:rPr>
          <w:w w:val="110"/>
        </w:rPr>
        <w:t>primero</w:t>
      </w:r>
      <w:r>
        <w:rPr>
          <w:spacing w:val="44"/>
          <w:w w:val="110"/>
        </w:rPr>
        <w:t> </w:t>
      </w:r>
      <w:r>
        <w:rPr>
          <w:w w:val="110"/>
        </w:rPr>
        <w:t>y</w:t>
      </w:r>
      <w:r>
        <w:rPr>
          <w:spacing w:val="39"/>
          <w:w w:val="110"/>
        </w:rPr>
        <w:t> </w:t>
      </w:r>
      <w:r>
        <w:rPr>
          <w:w w:val="110"/>
        </w:rPr>
        <w:t>tercero;</w:t>
      </w:r>
      <w:r>
        <w:rPr>
          <w:spacing w:val="40"/>
          <w:w w:val="110"/>
        </w:rPr>
        <w:t> </w:t>
      </w:r>
      <w:r>
        <w:rPr>
          <w:w w:val="110"/>
        </w:rPr>
        <w:t>336</w:t>
      </w:r>
      <w:r>
        <w:rPr>
          <w:spacing w:val="37"/>
          <w:w w:val="110"/>
        </w:rPr>
        <w:t> </w:t>
      </w:r>
      <w:r>
        <w:rPr>
          <w:w w:val="110"/>
        </w:rPr>
        <w:t>en</w:t>
      </w:r>
      <w:r>
        <w:rPr>
          <w:spacing w:val="41"/>
          <w:w w:val="110"/>
        </w:rPr>
        <w:t> </w:t>
      </w:r>
      <w:r>
        <w:rPr>
          <w:w w:val="110"/>
        </w:rPr>
        <w:t>su</w:t>
      </w:r>
      <w:r>
        <w:rPr>
          <w:spacing w:val="39"/>
          <w:w w:val="110"/>
        </w:rPr>
        <w:t> </w:t>
      </w:r>
      <w:r>
        <w:rPr>
          <w:w w:val="110"/>
        </w:rPr>
        <w:t>párrafo</w:t>
      </w:r>
      <w:r>
        <w:rPr>
          <w:spacing w:val="42"/>
          <w:w w:val="110"/>
        </w:rPr>
        <w:t> </w:t>
      </w:r>
      <w:r>
        <w:rPr>
          <w:w w:val="110"/>
        </w:rPr>
        <w:t>primero;</w:t>
      </w:r>
      <w:r>
        <w:rPr>
          <w:spacing w:val="39"/>
          <w:w w:val="110"/>
        </w:rPr>
        <w:t> </w:t>
      </w:r>
      <w:r>
        <w:rPr>
          <w:w w:val="110"/>
        </w:rPr>
        <w:t>338</w:t>
      </w:r>
      <w:r>
        <w:rPr>
          <w:spacing w:val="42"/>
          <w:w w:val="110"/>
        </w:rPr>
        <w:t> </w:t>
      </w:r>
      <w:r>
        <w:rPr>
          <w:w w:val="110"/>
        </w:rPr>
        <w:t>Bis</w:t>
      </w:r>
      <w:r>
        <w:rPr>
          <w:spacing w:val="41"/>
          <w:w w:val="110"/>
        </w:rPr>
        <w:t> </w:t>
      </w:r>
      <w:r>
        <w:rPr>
          <w:w w:val="110"/>
        </w:rPr>
        <w:t>en</w:t>
      </w:r>
      <w:r>
        <w:rPr>
          <w:spacing w:val="42"/>
          <w:w w:val="110"/>
        </w:rPr>
        <w:t> </w:t>
      </w:r>
      <w:r>
        <w:rPr>
          <w:w w:val="110"/>
        </w:rPr>
        <w:t>su</w:t>
      </w:r>
      <w:r>
        <w:rPr>
          <w:spacing w:val="39"/>
          <w:w w:val="110"/>
        </w:rPr>
        <w:t> </w:t>
      </w:r>
      <w:r>
        <w:rPr>
          <w:w w:val="110"/>
        </w:rPr>
        <w:t>párrafo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81" name="image2.png"/>
            <wp:cNvGraphicFramePr>
              <a:graphicFrameLocks noChangeAspect="1"/>
            </wp:cNvGraphicFramePr>
            <a:graphic>
              <a:graphicData uri="http://schemas.openxmlformats.org/drawingml/2006/picture">
                <pic:pic>
                  <pic:nvPicPr>
                    <pic:cNvPr id="68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3"/>
        <w:jc w:val="both"/>
      </w:pPr>
      <w:r>
        <w:rPr>
          <w:w w:val="110"/>
        </w:rPr>
        <w:t>primero;  339; 351 en su párrafo primero; 360 Bis fracción II en su inciso A); 362  Bis fracción  III, incisos A) en su numeral 3, B) en su numeral 2 y C) en su numeral 1; 370 en su párrafo segundo; 379 en su fracción II; 384 Ter en su fracción II; se </w:t>
      </w:r>
      <w:r>
        <w:rPr>
          <w:rFonts w:ascii="TeX Gyre Bonum" w:hAnsi="TeX Gyre Bonum"/>
          <w:b/>
          <w:w w:val="110"/>
        </w:rPr>
        <w:t>adicionan </w:t>
      </w:r>
      <w:r>
        <w:rPr>
          <w:w w:val="110"/>
        </w:rPr>
        <w:t>a los artículos 38 un párrafo tercero; 45 los párrafos segundo, tercero y cuarto, los cuales recorren el actual segundo que</w:t>
      </w:r>
      <w:r>
        <w:rPr>
          <w:spacing w:val="33"/>
          <w:w w:val="110"/>
        </w:rPr>
        <w:t> </w:t>
      </w:r>
      <w:r>
        <w:rPr>
          <w:w w:val="110"/>
        </w:rPr>
        <w:t>pasa</w:t>
      </w:r>
      <w:r>
        <w:rPr>
          <w:spacing w:val="36"/>
          <w:w w:val="110"/>
        </w:rPr>
        <w:t> </w:t>
      </w:r>
      <w:r>
        <w:rPr>
          <w:w w:val="110"/>
        </w:rPr>
        <w:t>a</w:t>
      </w:r>
      <w:r>
        <w:rPr>
          <w:spacing w:val="34"/>
          <w:w w:val="110"/>
        </w:rPr>
        <w:t> </w:t>
      </w:r>
      <w:r>
        <w:rPr>
          <w:w w:val="110"/>
        </w:rPr>
        <w:t>ser</w:t>
      </w:r>
      <w:r>
        <w:rPr>
          <w:spacing w:val="37"/>
          <w:w w:val="110"/>
        </w:rPr>
        <w:t> </w:t>
      </w:r>
      <w:r>
        <w:rPr>
          <w:w w:val="110"/>
        </w:rPr>
        <w:t>quinto;</w:t>
      </w:r>
      <w:r>
        <w:rPr>
          <w:spacing w:val="36"/>
          <w:w w:val="110"/>
        </w:rPr>
        <w:t> </w:t>
      </w:r>
      <w:r>
        <w:rPr>
          <w:w w:val="110"/>
        </w:rPr>
        <w:t>47</w:t>
      </w:r>
      <w:r>
        <w:rPr>
          <w:spacing w:val="35"/>
          <w:w w:val="110"/>
        </w:rPr>
        <w:t> </w:t>
      </w:r>
      <w:r>
        <w:rPr>
          <w:w w:val="110"/>
        </w:rPr>
        <w:t>I;</w:t>
      </w:r>
      <w:r>
        <w:rPr>
          <w:spacing w:val="35"/>
          <w:w w:val="110"/>
        </w:rPr>
        <w:t> </w:t>
      </w:r>
      <w:r>
        <w:rPr>
          <w:w w:val="110"/>
        </w:rPr>
        <w:t>48</w:t>
      </w:r>
      <w:r>
        <w:rPr>
          <w:spacing w:val="35"/>
          <w:w w:val="110"/>
        </w:rPr>
        <w:t> </w:t>
      </w:r>
      <w:r>
        <w:rPr>
          <w:w w:val="110"/>
        </w:rPr>
        <w:t>las</w:t>
      </w:r>
      <w:r>
        <w:rPr>
          <w:spacing w:val="34"/>
          <w:w w:val="110"/>
        </w:rPr>
        <w:t> </w:t>
      </w:r>
      <w:r>
        <w:rPr>
          <w:w w:val="110"/>
        </w:rPr>
        <w:t>fracciones</w:t>
      </w:r>
      <w:r>
        <w:rPr>
          <w:spacing w:val="37"/>
          <w:w w:val="110"/>
        </w:rPr>
        <w:t> </w:t>
      </w:r>
      <w:r>
        <w:rPr>
          <w:w w:val="110"/>
        </w:rPr>
        <w:t>XXIII</w:t>
      </w:r>
      <w:r>
        <w:rPr>
          <w:spacing w:val="33"/>
          <w:w w:val="110"/>
        </w:rPr>
        <w:t> </w:t>
      </w:r>
      <w:r>
        <w:rPr>
          <w:w w:val="110"/>
        </w:rPr>
        <w:t>y</w:t>
      </w:r>
      <w:r>
        <w:rPr>
          <w:spacing w:val="35"/>
          <w:w w:val="110"/>
        </w:rPr>
        <w:t> </w:t>
      </w:r>
      <w:r>
        <w:rPr>
          <w:w w:val="110"/>
        </w:rPr>
        <w:t>XXIV;</w:t>
      </w:r>
      <w:r>
        <w:rPr>
          <w:spacing w:val="38"/>
          <w:w w:val="110"/>
        </w:rPr>
        <w:t> </w:t>
      </w:r>
      <w:r>
        <w:rPr>
          <w:w w:val="110"/>
        </w:rPr>
        <w:t>55</w:t>
      </w:r>
      <w:r>
        <w:rPr>
          <w:spacing w:val="36"/>
          <w:w w:val="110"/>
        </w:rPr>
        <w:t> </w:t>
      </w:r>
      <w:r>
        <w:rPr>
          <w:w w:val="110"/>
        </w:rPr>
        <w:t>un</w:t>
      </w:r>
      <w:r>
        <w:rPr>
          <w:spacing w:val="35"/>
          <w:w w:val="110"/>
        </w:rPr>
        <w:t> </w:t>
      </w:r>
      <w:r>
        <w:rPr>
          <w:w w:val="110"/>
        </w:rPr>
        <w:t>párrafo</w:t>
      </w:r>
      <w:r>
        <w:rPr>
          <w:spacing w:val="35"/>
          <w:w w:val="110"/>
        </w:rPr>
        <w:t> </w:t>
      </w:r>
      <w:r>
        <w:rPr>
          <w:w w:val="110"/>
        </w:rPr>
        <w:t>segundo</w:t>
      </w:r>
      <w:r>
        <w:rPr>
          <w:spacing w:val="35"/>
          <w:w w:val="110"/>
        </w:rPr>
        <w:t> </w:t>
      </w:r>
      <w:r>
        <w:rPr>
          <w:w w:val="110"/>
        </w:rPr>
        <w:t>con</w:t>
      </w:r>
      <w:r>
        <w:rPr>
          <w:spacing w:val="34"/>
          <w:w w:val="110"/>
        </w:rPr>
        <w:t> </w:t>
      </w:r>
      <w:r>
        <w:rPr>
          <w:w w:val="110"/>
        </w:rPr>
        <w:t>sus</w:t>
      </w:r>
    </w:p>
    <w:p>
      <w:pPr>
        <w:pStyle w:val="BodyText"/>
        <w:spacing w:line="247" w:lineRule="auto" w:before="1"/>
        <w:ind w:right="1030"/>
        <w:jc w:val="both"/>
      </w:pPr>
      <w:r>
        <w:rPr>
          <w:w w:val="110"/>
        </w:rPr>
        <w:t>fracciones de la I a la V, recorriendo los subsecuentes; una Sección Quinta denominada “Del Impuesto sobre la Prestación de Servicios de Hospedaje” con los artículos 69 A al 69 E, al Capítulo Primero del Título Tercero; 109 un último párrafo;117 un segundo párrafo  recorriéndose el actual segundo para ser tercero; 129 un último párrafo; 130 sobre la fracción I, inciso A) un párrafo octavo que recorre el actual octavo que pasa a ser noveno; 142 fracción II,  un párrafo segundo; 148 una fracción V; 196 un último párrafo; 285 un párrafo último con sus fracciones I a V; 287 los párrafos tercero recorriendo el actual párrafo tercero que pasará a ser cuarto, un quinto y un sexto con sus fracciones I a III; 290 los párrafos cuarto con  sus  fracciones I a IV y un quinto; 292 Bis un párrafo segundo; 311 una fracción IV, recorriendo la actual fracción IV que pasa a ser V; 314 un párrafo segundo; 327 los párrafos tercero, cuarto, quinto con sus fracciones I a V, sexto, séptimo y octavo; 327 A los párrafos tercero con sus fracciones I  a VIII y cuarto; 327 C los párrafos segundo y tercero; 328 un párrafo tercero; 335  un</w:t>
      </w:r>
      <w:r>
        <w:rPr>
          <w:spacing w:val="8"/>
          <w:w w:val="110"/>
        </w:rPr>
        <w:t> </w:t>
      </w:r>
      <w:r>
        <w:rPr>
          <w:w w:val="110"/>
        </w:rPr>
        <w:t>párrafo</w:t>
      </w:r>
      <w:r>
        <w:rPr>
          <w:spacing w:val="8"/>
          <w:w w:val="110"/>
        </w:rPr>
        <w:t> </w:t>
      </w:r>
      <w:r>
        <w:rPr>
          <w:w w:val="110"/>
        </w:rPr>
        <w:t>tercero;</w:t>
      </w:r>
      <w:r>
        <w:rPr>
          <w:spacing w:val="6"/>
          <w:w w:val="110"/>
        </w:rPr>
        <w:t> </w:t>
      </w:r>
      <w:r>
        <w:rPr>
          <w:w w:val="110"/>
        </w:rPr>
        <w:t>340</w:t>
      </w:r>
      <w:r>
        <w:rPr>
          <w:spacing w:val="5"/>
          <w:w w:val="110"/>
        </w:rPr>
        <w:t> </w:t>
      </w:r>
      <w:r>
        <w:rPr>
          <w:w w:val="110"/>
        </w:rPr>
        <w:t>un</w:t>
      </w:r>
      <w:r>
        <w:rPr>
          <w:spacing w:val="9"/>
          <w:w w:val="110"/>
        </w:rPr>
        <w:t> </w:t>
      </w:r>
      <w:r>
        <w:rPr>
          <w:w w:val="110"/>
        </w:rPr>
        <w:t>párrafo</w:t>
      </w:r>
      <w:r>
        <w:rPr>
          <w:spacing w:val="7"/>
          <w:w w:val="110"/>
        </w:rPr>
        <w:t> </w:t>
      </w:r>
      <w:r>
        <w:rPr>
          <w:w w:val="110"/>
        </w:rPr>
        <w:t>segundo;</w:t>
      </w:r>
      <w:r>
        <w:rPr>
          <w:spacing w:val="6"/>
          <w:w w:val="110"/>
        </w:rPr>
        <w:t> </w:t>
      </w:r>
      <w:r>
        <w:rPr>
          <w:w w:val="110"/>
        </w:rPr>
        <w:t>362</w:t>
      </w:r>
      <w:r>
        <w:rPr>
          <w:spacing w:val="7"/>
          <w:w w:val="110"/>
        </w:rPr>
        <w:t> </w:t>
      </w:r>
      <w:r>
        <w:rPr>
          <w:w w:val="110"/>
        </w:rPr>
        <w:t>Bis</w:t>
      </w:r>
      <w:r>
        <w:rPr>
          <w:spacing w:val="8"/>
          <w:w w:val="110"/>
        </w:rPr>
        <w:t> </w:t>
      </w:r>
      <w:r>
        <w:rPr>
          <w:w w:val="110"/>
        </w:rPr>
        <w:t>fracción</w:t>
      </w:r>
      <w:r>
        <w:rPr>
          <w:spacing w:val="8"/>
          <w:w w:val="110"/>
        </w:rPr>
        <w:t> </w:t>
      </w:r>
      <w:r>
        <w:rPr>
          <w:w w:val="110"/>
        </w:rPr>
        <w:t>III,</w:t>
      </w:r>
      <w:r>
        <w:rPr>
          <w:spacing w:val="6"/>
          <w:w w:val="110"/>
        </w:rPr>
        <w:t> </w:t>
      </w:r>
      <w:r>
        <w:rPr>
          <w:w w:val="110"/>
        </w:rPr>
        <w:t>a</w:t>
      </w:r>
      <w:r>
        <w:rPr>
          <w:spacing w:val="8"/>
          <w:w w:val="110"/>
        </w:rPr>
        <w:t> </w:t>
      </w:r>
      <w:r>
        <w:rPr>
          <w:w w:val="110"/>
        </w:rPr>
        <w:t>sus</w:t>
      </w:r>
      <w:r>
        <w:rPr>
          <w:spacing w:val="7"/>
          <w:w w:val="110"/>
        </w:rPr>
        <w:t> </w:t>
      </w:r>
      <w:r>
        <w:rPr>
          <w:w w:val="110"/>
        </w:rPr>
        <w:t>incisos</w:t>
      </w:r>
      <w:r>
        <w:rPr>
          <w:spacing w:val="8"/>
          <w:w w:val="110"/>
        </w:rPr>
        <w:t> </w:t>
      </w:r>
      <w:r>
        <w:rPr>
          <w:w w:val="110"/>
        </w:rPr>
        <w:t>A)</w:t>
      </w:r>
      <w:r>
        <w:rPr>
          <w:spacing w:val="8"/>
          <w:w w:val="110"/>
        </w:rPr>
        <w:t> </w:t>
      </w:r>
      <w:r>
        <w:rPr>
          <w:w w:val="110"/>
        </w:rPr>
        <w:t>el</w:t>
      </w:r>
      <w:r>
        <w:rPr>
          <w:spacing w:val="8"/>
          <w:w w:val="110"/>
        </w:rPr>
        <w:t> </w:t>
      </w:r>
      <w:r>
        <w:rPr>
          <w:w w:val="110"/>
        </w:rPr>
        <w:t>numeral</w:t>
      </w:r>
      <w:r>
        <w:rPr>
          <w:spacing w:val="9"/>
          <w:w w:val="110"/>
        </w:rPr>
        <w:t> </w:t>
      </w:r>
      <w:r>
        <w:rPr>
          <w:w w:val="110"/>
        </w:rPr>
        <w:t>4</w:t>
      </w:r>
      <w:r>
        <w:rPr>
          <w:spacing w:val="8"/>
          <w:w w:val="110"/>
        </w:rPr>
        <w:t> </w:t>
      </w:r>
      <w:r>
        <w:rPr>
          <w:w w:val="110"/>
        </w:rPr>
        <w:t>y</w:t>
      </w:r>
    </w:p>
    <w:p>
      <w:pPr>
        <w:pStyle w:val="BodyText"/>
        <w:spacing w:line="248" w:lineRule="exact"/>
        <w:jc w:val="both"/>
      </w:pPr>
      <w:r>
        <w:rPr>
          <w:w w:val="110"/>
        </w:rPr>
        <w:t>un</w:t>
      </w:r>
      <w:r>
        <w:rPr>
          <w:spacing w:val="7"/>
          <w:w w:val="110"/>
        </w:rPr>
        <w:t> </w:t>
      </w:r>
      <w:r>
        <w:rPr>
          <w:w w:val="110"/>
        </w:rPr>
        <w:t>párrafo</w:t>
      </w:r>
      <w:r>
        <w:rPr>
          <w:spacing w:val="6"/>
          <w:w w:val="110"/>
        </w:rPr>
        <w:t> </w:t>
      </w:r>
      <w:r>
        <w:rPr>
          <w:w w:val="110"/>
        </w:rPr>
        <w:t>último,</w:t>
      </w:r>
      <w:r>
        <w:rPr>
          <w:spacing w:val="7"/>
          <w:w w:val="110"/>
        </w:rPr>
        <w:t> </w:t>
      </w:r>
      <w:r>
        <w:rPr>
          <w:w w:val="110"/>
        </w:rPr>
        <w:t>y</w:t>
      </w:r>
      <w:r>
        <w:rPr>
          <w:spacing w:val="5"/>
          <w:w w:val="110"/>
        </w:rPr>
        <w:t> </w:t>
      </w:r>
      <w:r>
        <w:rPr>
          <w:w w:val="110"/>
        </w:rPr>
        <w:t>al</w:t>
      </w:r>
      <w:r>
        <w:rPr>
          <w:spacing w:val="6"/>
          <w:w w:val="110"/>
        </w:rPr>
        <w:t> </w:t>
      </w:r>
      <w:r>
        <w:rPr>
          <w:w w:val="110"/>
        </w:rPr>
        <w:t>C)</w:t>
      </w:r>
      <w:r>
        <w:rPr>
          <w:spacing w:val="8"/>
          <w:w w:val="110"/>
        </w:rPr>
        <w:t> </w:t>
      </w:r>
      <w:r>
        <w:rPr>
          <w:w w:val="110"/>
        </w:rPr>
        <w:t>los</w:t>
      </w:r>
      <w:r>
        <w:rPr>
          <w:spacing w:val="6"/>
          <w:w w:val="110"/>
        </w:rPr>
        <w:t> </w:t>
      </w:r>
      <w:r>
        <w:rPr>
          <w:w w:val="110"/>
        </w:rPr>
        <w:t>numerales</w:t>
      </w:r>
      <w:r>
        <w:rPr>
          <w:spacing w:val="6"/>
          <w:w w:val="110"/>
        </w:rPr>
        <w:t> </w:t>
      </w:r>
      <w:r>
        <w:rPr>
          <w:w w:val="110"/>
        </w:rPr>
        <w:t>6</w:t>
      </w:r>
      <w:r>
        <w:rPr>
          <w:spacing w:val="7"/>
          <w:w w:val="110"/>
        </w:rPr>
        <w:t> </w:t>
      </w:r>
      <w:r>
        <w:rPr>
          <w:w w:val="110"/>
        </w:rPr>
        <w:t>y</w:t>
      </w:r>
      <w:r>
        <w:rPr>
          <w:spacing w:val="6"/>
          <w:w w:val="110"/>
        </w:rPr>
        <w:t> </w:t>
      </w:r>
      <w:r>
        <w:rPr>
          <w:w w:val="110"/>
        </w:rPr>
        <w:t>7;</w:t>
      </w:r>
      <w:r>
        <w:rPr>
          <w:spacing w:val="6"/>
          <w:w w:val="110"/>
        </w:rPr>
        <w:t> </w:t>
      </w:r>
      <w:r>
        <w:rPr>
          <w:w w:val="110"/>
        </w:rPr>
        <w:t>380</w:t>
      </w:r>
      <w:r>
        <w:rPr>
          <w:spacing w:val="7"/>
          <w:w w:val="110"/>
        </w:rPr>
        <w:t> </w:t>
      </w:r>
      <w:r>
        <w:rPr>
          <w:w w:val="110"/>
        </w:rPr>
        <w:t>B;</w:t>
      </w:r>
      <w:r>
        <w:rPr>
          <w:spacing w:val="8"/>
          <w:w w:val="110"/>
        </w:rPr>
        <w:t> </w:t>
      </w:r>
      <w:r>
        <w:rPr>
          <w:w w:val="110"/>
        </w:rPr>
        <w:t>y</w:t>
      </w:r>
      <w:r>
        <w:rPr>
          <w:spacing w:val="4"/>
          <w:w w:val="110"/>
        </w:rPr>
        <w:t> </w:t>
      </w:r>
      <w:r>
        <w:rPr>
          <w:w w:val="110"/>
        </w:rPr>
        <w:t>se</w:t>
      </w:r>
      <w:r>
        <w:rPr>
          <w:spacing w:val="8"/>
          <w:w w:val="110"/>
        </w:rPr>
        <w:t> </w:t>
      </w:r>
      <w:r>
        <w:rPr>
          <w:rFonts w:ascii="TeX Gyre Bonum" w:hAnsi="TeX Gyre Bonum"/>
          <w:b/>
          <w:w w:val="110"/>
        </w:rPr>
        <w:t>derogan</w:t>
      </w:r>
      <w:r>
        <w:rPr>
          <w:rFonts w:ascii="TeX Gyre Bonum" w:hAnsi="TeX Gyre Bonum"/>
          <w:b/>
          <w:spacing w:val="-16"/>
          <w:w w:val="110"/>
        </w:rPr>
        <w:t> </w:t>
      </w:r>
      <w:r>
        <w:rPr>
          <w:w w:val="110"/>
        </w:rPr>
        <w:t>los</w:t>
      </w:r>
      <w:r>
        <w:rPr>
          <w:spacing w:val="7"/>
          <w:w w:val="110"/>
        </w:rPr>
        <w:t> </w:t>
      </w:r>
      <w:r>
        <w:rPr>
          <w:w w:val="110"/>
        </w:rPr>
        <w:t>artículos</w:t>
      </w:r>
      <w:r>
        <w:rPr>
          <w:spacing w:val="7"/>
          <w:w w:val="110"/>
        </w:rPr>
        <w:t> </w:t>
      </w:r>
      <w:r>
        <w:rPr>
          <w:w w:val="110"/>
        </w:rPr>
        <w:t>3</w:t>
      </w:r>
      <w:r>
        <w:rPr>
          <w:spacing w:val="7"/>
          <w:w w:val="110"/>
        </w:rPr>
        <w:t> </w:t>
      </w:r>
      <w:r>
        <w:rPr>
          <w:w w:val="110"/>
        </w:rPr>
        <w:t>su</w:t>
      </w:r>
      <w:r>
        <w:rPr>
          <w:spacing w:val="6"/>
          <w:w w:val="110"/>
        </w:rPr>
        <w:t> </w:t>
      </w:r>
      <w:r>
        <w:rPr>
          <w:w w:val="110"/>
        </w:rPr>
        <w:t>fracción</w:t>
      </w:r>
      <w:r>
        <w:rPr>
          <w:spacing w:val="7"/>
          <w:w w:val="110"/>
        </w:rPr>
        <w:t> </w:t>
      </w:r>
      <w:r>
        <w:rPr>
          <w:w w:val="110"/>
        </w:rPr>
        <w:t>I;</w:t>
      </w:r>
    </w:p>
    <w:p>
      <w:pPr>
        <w:pStyle w:val="BodyText"/>
        <w:spacing w:line="247" w:lineRule="auto"/>
        <w:ind w:right="1033"/>
        <w:jc w:val="both"/>
      </w:pPr>
      <w:r>
        <w:rPr>
          <w:w w:val="110"/>
        </w:rPr>
        <w:t>47 su fracción IV; 47 D su párrafo último; 110 su párrafo segundo;  la  Sección  Sexta  denominada “Del Impuesto sobre la Prestación de Servicios de Hospedaje” del Capítulo Primero del Título Cuarto, con los artículos 125, 126, 127, 128, 128 Bis A, 128 Bis B; 142  su fracción        IV; 219 fracción II su inciso D); 225 Bis; 344 su párrafo segundo y 380 A su párrafo último del Código Financiero del Estado de México y Municipios.</w:t>
      </w:r>
      <w:r>
        <w:rPr>
          <w:color w:val="0000FF"/>
          <w:w w:val="110"/>
        </w:rPr>
        <w:t> </w:t>
      </w:r>
      <w:hyperlink r:id="rId87">
        <w:r>
          <w:rPr>
            <w:color w:val="0000FF"/>
            <w:w w:val="110"/>
            <w:u w:val="single" w:color="0000FF"/>
          </w:rPr>
          <w:t>Publicado en la Gaceta del Gobierno el</w:t>
        </w:r>
      </w:hyperlink>
      <w:r>
        <w:rPr>
          <w:color w:val="0000FF"/>
          <w:w w:val="110"/>
        </w:rPr>
        <w:t>  </w:t>
      </w:r>
      <w:hyperlink r:id="rId87">
        <w:r>
          <w:rPr>
            <w:color w:val="0000FF"/>
            <w:w w:val="110"/>
            <w:u w:val="single" w:color="0000FF"/>
          </w:rPr>
          <w:t> 02</w:t>
        </w:r>
        <w:r>
          <w:rPr>
            <w:color w:val="0000FF"/>
            <w:spacing w:val="11"/>
            <w:w w:val="110"/>
            <w:u w:val="single" w:color="0000FF"/>
          </w:rPr>
          <w:t> </w:t>
        </w:r>
        <w:r>
          <w:rPr>
            <w:color w:val="0000FF"/>
            <w:w w:val="110"/>
            <w:u w:val="single" w:color="0000FF"/>
          </w:rPr>
          <w:t>de</w:t>
        </w:r>
        <w:r>
          <w:rPr>
            <w:color w:val="0000FF"/>
            <w:spacing w:val="7"/>
            <w:w w:val="110"/>
            <w:u w:val="single" w:color="0000FF"/>
          </w:rPr>
          <w:t> </w:t>
        </w:r>
        <w:r>
          <w:rPr>
            <w:color w:val="0000FF"/>
            <w:w w:val="110"/>
            <w:u w:val="single" w:color="0000FF"/>
          </w:rPr>
          <w:t>diciembre</w:t>
        </w:r>
        <w:r>
          <w:rPr>
            <w:color w:val="0000FF"/>
            <w:spacing w:val="10"/>
            <w:w w:val="110"/>
            <w:u w:val="single" w:color="0000FF"/>
          </w:rPr>
          <w:t> </w:t>
        </w:r>
        <w:r>
          <w:rPr>
            <w:color w:val="0000FF"/>
            <w:w w:val="110"/>
            <w:u w:val="single" w:color="0000FF"/>
          </w:rPr>
          <w:t>del</w:t>
        </w:r>
        <w:r>
          <w:rPr>
            <w:color w:val="0000FF"/>
            <w:spacing w:val="10"/>
            <w:w w:val="110"/>
            <w:u w:val="single" w:color="0000FF"/>
          </w:rPr>
          <w:t> </w:t>
        </w:r>
        <w:r>
          <w:rPr>
            <w:color w:val="0000FF"/>
            <w:w w:val="110"/>
            <w:u w:val="single" w:color="0000FF"/>
          </w:rPr>
          <w:t>2013</w:t>
        </w:r>
      </w:hyperlink>
      <w:r>
        <w:rPr>
          <w:w w:val="110"/>
        </w:rPr>
        <w:t>;</w:t>
      </w:r>
      <w:r>
        <w:rPr>
          <w:spacing w:val="12"/>
          <w:w w:val="110"/>
        </w:rPr>
        <w:t> </w:t>
      </w:r>
      <w:r>
        <w:rPr>
          <w:w w:val="110"/>
        </w:rPr>
        <w:t>entrando</w:t>
      </w:r>
      <w:r>
        <w:rPr>
          <w:spacing w:val="12"/>
          <w:w w:val="110"/>
        </w:rPr>
        <w:t> </w:t>
      </w:r>
      <w:r>
        <w:rPr>
          <w:w w:val="110"/>
        </w:rPr>
        <w:t>en</w:t>
      </w:r>
      <w:r>
        <w:rPr>
          <w:spacing w:val="10"/>
          <w:w w:val="110"/>
        </w:rPr>
        <w:t> </w:t>
      </w:r>
      <w:r>
        <w:rPr>
          <w:w w:val="110"/>
        </w:rPr>
        <w:t>vigor</w:t>
      </w:r>
      <w:r>
        <w:rPr>
          <w:spacing w:val="9"/>
          <w:w w:val="110"/>
        </w:rPr>
        <w:t> </w:t>
      </w:r>
      <w:r>
        <w:rPr>
          <w:w w:val="110"/>
        </w:rPr>
        <w:t>el</w:t>
      </w:r>
      <w:r>
        <w:rPr>
          <w:spacing w:val="10"/>
          <w:w w:val="110"/>
        </w:rPr>
        <w:t> </w:t>
      </w:r>
      <w:r>
        <w:rPr>
          <w:w w:val="110"/>
        </w:rPr>
        <w:t>día</w:t>
      </w:r>
      <w:r>
        <w:rPr>
          <w:spacing w:val="11"/>
          <w:w w:val="110"/>
        </w:rPr>
        <w:t> </w:t>
      </w:r>
      <w:r>
        <w:rPr>
          <w:w w:val="115"/>
        </w:rPr>
        <w:t>1</w:t>
      </w:r>
      <w:r>
        <w:rPr>
          <w:spacing w:val="8"/>
          <w:w w:val="115"/>
        </w:rPr>
        <w:t> </w:t>
      </w:r>
      <w:r>
        <w:rPr>
          <w:w w:val="110"/>
        </w:rPr>
        <w:t>de</w:t>
      </w:r>
      <w:r>
        <w:rPr>
          <w:spacing w:val="10"/>
          <w:w w:val="110"/>
        </w:rPr>
        <w:t> </w:t>
      </w:r>
      <w:r>
        <w:rPr>
          <w:w w:val="110"/>
        </w:rPr>
        <w:t>enero</w:t>
      </w:r>
      <w:r>
        <w:rPr>
          <w:spacing w:val="9"/>
          <w:w w:val="110"/>
        </w:rPr>
        <w:t> </w:t>
      </w:r>
      <w:r>
        <w:rPr>
          <w:w w:val="110"/>
        </w:rPr>
        <w:t>de</w:t>
      </w:r>
      <w:r>
        <w:rPr>
          <w:spacing w:val="9"/>
          <w:w w:val="110"/>
        </w:rPr>
        <w:t> </w:t>
      </w:r>
      <w:r>
        <w:rPr>
          <w:w w:val="110"/>
        </w:rPr>
        <w:t>2014.</w:t>
      </w:r>
    </w:p>
    <w:p>
      <w:pPr>
        <w:pStyle w:val="BodyText"/>
        <w:spacing w:before="6"/>
        <w:ind w:left="0"/>
        <w:rPr>
          <w:sz w:val="11"/>
        </w:rPr>
      </w:pPr>
    </w:p>
    <w:p>
      <w:pPr>
        <w:pStyle w:val="BodyText"/>
        <w:spacing w:before="57"/>
      </w:pPr>
      <w:hyperlink r:id="rId88">
        <w:r>
          <w:rPr>
            <w:rFonts w:ascii="TeX Gyre Bonum"/>
            <w:b/>
            <w:color w:val="0000FF"/>
            <w:w w:val="110"/>
            <w:u w:val="single" w:color="0000FF"/>
          </w:rPr>
          <w:t>FE DE ERRATAS: </w:t>
        </w:r>
        <w:r>
          <w:rPr>
            <w:color w:val="0000FF"/>
            <w:w w:val="110"/>
            <w:u w:val="single" w:color="0000FF"/>
          </w:rPr>
          <w:t>Publicada en la Gaceta del Gobierno el 19 de diciembre de 2013.</w:t>
        </w:r>
      </w:hyperlink>
    </w:p>
    <w:p>
      <w:pPr>
        <w:pStyle w:val="BodyText"/>
        <w:spacing w:before="6"/>
        <w:ind w:left="0"/>
        <w:rPr>
          <w:sz w:val="10"/>
        </w:rPr>
      </w:pPr>
    </w:p>
    <w:p>
      <w:pPr>
        <w:pStyle w:val="Heading1"/>
        <w:spacing w:line="194" w:lineRule="auto" w:before="101"/>
        <w:ind w:left="458" w:right="1033"/>
        <w:jc w:val="both"/>
      </w:pPr>
      <w:r>
        <w:rPr/>
        <w:t>ACUERDO POR EL QUE SE DAN A CONOCER LAS CUOTAS Y TARIFAS PARA EL EJERCICIO FISCAL DE 2014, PREVISTAS EN LOS ARTÍCULOS 60 E Y 60 G DEL CÓDIGO FINANCIERO DEL ESTADO DE MÉXICO Y MUNICIPIOS, Y DEL ARTÍCULO SEXTO</w:t>
      </w:r>
      <w:r>
        <w:rPr>
          <w:spacing w:val="68"/>
        </w:rPr>
        <w:t> </w:t>
      </w:r>
      <w:r>
        <w:rPr/>
        <w:t>TRANSITORIO DEL DECRETO NÚMERO 394, PUBLICADO EN LA GACETA DEL</w:t>
      </w:r>
      <w:r>
        <w:rPr>
          <w:spacing w:val="57"/>
        </w:rPr>
        <w:t> </w:t>
      </w:r>
      <w:r>
        <w:rPr/>
        <w:t>GOBIERNO</w:t>
      </w:r>
    </w:p>
    <w:p>
      <w:pPr>
        <w:spacing w:line="237" w:lineRule="exact" w:before="0"/>
        <w:ind w:left="458" w:right="0" w:firstLine="0"/>
        <w:jc w:val="left"/>
        <w:rPr>
          <w:sz w:val="20"/>
        </w:rPr>
      </w:pPr>
      <w:r>
        <w:rPr>
          <w:rFonts w:ascii="TeX Gyre Bonum"/>
          <w:b/>
          <w:w w:val="105"/>
          <w:sz w:val="20"/>
        </w:rPr>
        <w:t>DEL 16  DE DICIEMBRE DE 2011. </w:t>
      </w:r>
      <w:r>
        <w:rPr>
          <w:rFonts w:ascii="TeX Gyre Bonum"/>
          <w:b/>
          <w:spacing w:val="58"/>
          <w:w w:val="105"/>
          <w:sz w:val="20"/>
        </w:rPr>
        <w:t> </w:t>
      </w:r>
      <w:hyperlink r:id="rId89">
        <w:r>
          <w:rPr>
            <w:color w:val="0000FF"/>
            <w:w w:val="105"/>
            <w:sz w:val="20"/>
            <w:u w:val="single" w:color="0000FF"/>
          </w:rPr>
          <w:t>Publicado  en  la  Gaceta  del  Gobierno  el  01  de  enero  de</w:t>
        </w:r>
      </w:hyperlink>
    </w:p>
    <w:p>
      <w:pPr>
        <w:pStyle w:val="BodyText"/>
        <w:spacing w:line="221" w:lineRule="exact"/>
      </w:pPr>
      <w:hyperlink r:id="rId89">
        <w:r>
          <w:rPr>
            <w:color w:val="0000FF"/>
            <w:w w:val="115"/>
            <w:u w:val="single" w:color="0000FF"/>
          </w:rPr>
          <w:t>2014.</w:t>
        </w:r>
      </w:hyperlink>
    </w:p>
    <w:p>
      <w:pPr>
        <w:pStyle w:val="BodyText"/>
        <w:spacing w:before="2"/>
        <w:ind w:left="0"/>
        <w:rPr>
          <w:sz w:val="12"/>
        </w:rPr>
      </w:pPr>
    </w:p>
    <w:p>
      <w:pPr>
        <w:spacing w:before="57"/>
        <w:ind w:left="458" w:right="0" w:firstLine="0"/>
        <w:jc w:val="left"/>
        <w:rPr>
          <w:sz w:val="20"/>
        </w:rPr>
      </w:pPr>
      <w:hyperlink r:id="rId90">
        <w:r>
          <w:rPr>
            <w:rFonts w:ascii="TeX Gyre Bonum"/>
            <w:b/>
            <w:color w:val="0000FF"/>
            <w:w w:val="105"/>
            <w:sz w:val="20"/>
            <w:u w:val="single" w:color="0000FF"/>
          </w:rPr>
          <w:t>FE DE ERRATAS: </w:t>
        </w:r>
        <w:r>
          <w:rPr>
            <w:color w:val="0000FF"/>
            <w:w w:val="105"/>
            <w:sz w:val="20"/>
            <w:u w:val="single" w:color="0000FF"/>
          </w:rPr>
          <w:t>Publicada en la Gaceta del Gobierno el 03 de marzo de 2014.</w:t>
        </w:r>
      </w:hyperlink>
    </w:p>
    <w:p>
      <w:pPr>
        <w:pStyle w:val="BodyText"/>
        <w:spacing w:before="8"/>
        <w:ind w:left="0"/>
        <w:rPr>
          <w:sz w:val="10"/>
        </w:rPr>
      </w:pPr>
    </w:p>
    <w:p>
      <w:pPr>
        <w:pStyle w:val="BodyText"/>
        <w:spacing w:line="242" w:lineRule="auto" w:before="57"/>
        <w:ind w:right="1033"/>
        <w:jc w:val="both"/>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302</w:t>
      </w:r>
      <w:r>
        <w:rPr>
          <w:rFonts w:ascii="TeX Gyre Bonum" w:hAnsi="TeX Gyre Bonum"/>
          <w:b/>
          <w:spacing w:val="-30"/>
          <w:w w:val="110"/>
        </w:rPr>
        <w:t> </w:t>
      </w:r>
      <w:r>
        <w:rPr>
          <w:rFonts w:ascii="TeX Gyre Bonum" w:hAnsi="TeX Gyre Bonum"/>
          <w:b/>
          <w:w w:val="110"/>
        </w:rPr>
        <w:t>EN</w:t>
      </w:r>
      <w:r>
        <w:rPr>
          <w:rFonts w:ascii="TeX Gyre Bonum" w:hAnsi="TeX Gyre Bonum"/>
          <w:b/>
          <w:spacing w:val="-29"/>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0"/>
          <w:w w:val="110"/>
        </w:rPr>
        <w:t> </w:t>
      </w:r>
      <w:r>
        <w:rPr>
          <w:rFonts w:ascii="TeX Gyre Bonum" w:hAnsi="TeX Gyre Bonum"/>
          <w:b/>
          <w:w w:val="110"/>
        </w:rPr>
        <w:t>SEGUNDO.-</w:t>
      </w:r>
      <w:r>
        <w:rPr>
          <w:rFonts w:ascii="TeX Gyre Bonum" w:hAnsi="TeX Gyre Bonum"/>
          <w:b/>
          <w:spacing w:val="-30"/>
          <w:w w:val="110"/>
        </w:rPr>
        <w:t> </w:t>
      </w:r>
      <w:r>
        <w:rPr>
          <w:w w:val="110"/>
        </w:rPr>
        <w:t>Por</w:t>
      </w:r>
      <w:r>
        <w:rPr>
          <w:spacing w:val="-9"/>
          <w:w w:val="110"/>
        </w:rPr>
        <w:t> </w:t>
      </w:r>
      <w:r>
        <w:rPr>
          <w:w w:val="110"/>
        </w:rPr>
        <w:t>el</w:t>
      </w:r>
      <w:r>
        <w:rPr>
          <w:spacing w:val="-9"/>
          <w:w w:val="110"/>
        </w:rPr>
        <w:t> </w:t>
      </w:r>
      <w:r>
        <w:rPr>
          <w:w w:val="110"/>
        </w:rPr>
        <w:t>que</w:t>
      </w:r>
      <w:r>
        <w:rPr>
          <w:spacing w:val="-8"/>
          <w:w w:val="110"/>
        </w:rPr>
        <w:t> </w:t>
      </w:r>
      <w:r>
        <w:rPr>
          <w:w w:val="110"/>
        </w:rPr>
        <w:t>se</w:t>
      </w:r>
      <w:r>
        <w:rPr>
          <w:spacing w:val="-9"/>
          <w:w w:val="110"/>
        </w:rPr>
        <w:t> </w:t>
      </w:r>
      <w:r>
        <w:rPr>
          <w:w w:val="110"/>
        </w:rPr>
        <w:t>reforma</w:t>
      </w:r>
      <w:r>
        <w:rPr>
          <w:spacing w:val="-10"/>
          <w:w w:val="110"/>
        </w:rPr>
        <w:t> </w:t>
      </w:r>
      <w:r>
        <w:rPr>
          <w:w w:val="110"/>
        </w:rPr>
        <w:t>el</w:t>
      </w:r>
      <w:r>
        <w:rPr>
          <w:spacing w:val="-10"/>
          <w:w w:val="110"/>
        </w:rPr>
        <w:t> </w:t>
      </w:r>
      <w:r>
        <w:rPr>
          <w:w w:val="110"/>
        </w:rPr>
        <w:t>artículo</w:t>
      </w:r>
      <w:r>
        <w:rPr>
          <w:spacing w:val="-9"/>
          <w:w w:val="110"/>
        </w:rPr>
        <w:t> </w:t>
      </w:r>
      <w:r>
        <w:rPr>
          <w:w w:val="110"/>
        </w:rPr>
        <w:t>47 del Código Financiero del Estado de México y Municipios. </w:t>
      </w:r>
      <w:hyperlink r:id="rId91">
        <w:r>
          <w:rPr>
            <w:color w:val="0000FF"/>
            <w:w w:val="110"/>
            <w:u w:val="single" w:color="0000FF"/>
          </w:rPr>
          <w:t>Publicado en la Gaceta del Gobierno</w:t>
        </w:r>
      </w:hyperlink>
      <w:r>
        <w:rPr>
          <w:color w:val="0000FF"/>
          <w:w w:val="110"/>
        </w:rPr>
        <w:t>  </w:t>
      </w:r>
      <w:hyperlink r:id="rId91">
        <w:r>
          <w:rPr>
            <w:color w:val="0000FF"/>
            <w:w w:val="110"/>
            <w:u w:val="single" w:color="0000FF"/>
          </w:rPr>
          <w:t>el 16 de octubre del 2014</w:t>
        </w:r>
      </w:hyperlink>
      <w:r>
        <w:rPr>
          <w:w w:val="110"/>
        </w:rPr>
        <w:t>; entrando en vigor el día siguiente a su publicación en el Periódico Oficial "Gaceta del</w:t>
      </w:r>
      <w:r>
        <w:rPr>
          <w:spacing w:val="32"/>
          <w:w w:val="110"/>
        </w:rPr>
        <w:t> </w:t>
      </w:r>
      <w:r>
        <w:rPr>
          <w:w w:val="110"/>
        </w:rPr>
        <w:t>Gobierno".</w:t>
      </w:r>
    </w:p>
    <w:p>
      <w:pPr>
        <w:pStyle w:val="BodyText"/>
        <w:spacing w:line="244" w:lineRule="auto" w:before="191"/>
        <w:ind w:right="1031"/>
        <w:jc w:val="both"/>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332</w:t>
      </w:r>
      <w:r>
        <w:rPr>
          <w:rFonts w:ascii="TeX Gyre Bonum" w:hAnsi="TeX Gyre Bonum"/>
          <w:b/>
          <w:spacing w:val="-32"/>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PRIMERO.-</w:t>
      </w:r>
      <w:r>
        <w:rPr>
          <w:rFonts w:ascii="TeX Gyre Bonum" w:hAnsi="TeX Gyre Bonum"/>
          <w:b/>
          <w:spacing w:val="-32"/>
          <w:w w:val="110"/>
        </w:rPr>
        <w:t> </w:t>
      </w:r>
      <w:r>
        <w:rPr>
          <w:w w:val="110"/>
        </w:rPr>
        <w:t>Por</w:t>
      </w:r>
      <w:r>
        <w:rPr>
          <w:spacing w:val="-10"/>
          <w:w w:val="110"/>
        </w:rPr>
        <w:t> </w:t>
      </w:r>
      <w:r>
        <w:rPr>
          <w:w w:val="110"/>
        </w:rPr>
        <w:t>el</w:t>
      </w:r>
      <w:r>
        <w:rPr>
          <w:spacing w:val="-12"/>
          <w:w w:val="110"/>
        </w:rPr>
        <w:t> </w:t>
      </w:r>
      <w:r>
        <w:rPr>
          <w:w w:val="110"/>
        </w:rPr>
        <w:t>que</w:t>
      </w:r>
      <w:r>
        <w:rPr>
          <w:spacing w:val="-9"/>
          <w:w w:val="110"/>
        </w:rPr>
        <w:t> </w:t>
      </w:r>
      <w:r>
        <w:rPr>
          <w:w w:val="110"/>
        </w:rPr>
        <w:t>se</w:t>
      </w:r>
      <w:r>
        <w:rPr>
          <w:spacing w:val="-12"/>
          <w:w w:val="110"/>
        </w:rPr>
        <w:t> </w:t>
      </w:r>
      <w:r>
        <w:rPr>
          <w:w w:val="110"/>
        </w:rPr>
        <w:t>reforman</w:t>
      </w:r>
      <w:r>
        <w:rPr>
          <w:spacing w:val="-9"/>
          <w:w w:val="110"/>
        </w:rPr>
        <w:t> </w:t>
      </w:r>
      <w:r>
        <w:rPr>
          <w:w w:val="110"/>
        </w:rPr>
        <w:t>los</w:t>
      </w:r>
      <w:r>
        <w:rPr>
          <w:spacing w:val="-12"/>
          <w:w w:val="110"/>
        </w:rPr>
        <w:t> </w:t>
      </w:r>
      <w:r>
        <w:rPr>
          <w:w w:val="110"/>
        </w:rPr>
        <w:t>artículos 83 fracción II en su inciso C); 87 fracción VIII inciso A) en sus numerales </w:t>
      </w:r>
      <w:r>
        <w:rPr>
          <w:w w:val="115"/>
        </w:rPr>
        <w:t>1, </w:t>
      </w:r>
      <w:r>
        <w:rPr>
          <w:w w:val="110"/>
        </w:rPr>
        <w:t>2, 3 y 4 y en su fracción X; 219 fracción I en su inciso C); 221 en sus párrafos segundo, tercero, quinto y sexto; 223, 278 en su fracción I, 289 en sus párrafos primero y sexto y 341, y  se  adicionan  los  artículos 87 con un segundo párrafo al inciso A) de su fracción VIII; 219 con los numerales A.1    y A.2 al inciso A) y un inciso I), todos de la fracción I; 220 con un párrafo segundo y 273 con un párrafo segundo del Código Financiero del Estado de México y Municipios. </w:t>
      </w:r>
      <w:hyperlink r:id="rId92">
        <w:r>
          <w:rPr>
            <w:color w:val="0000FF"/>
            <w:w w:val="110"/>
            <w:u w:val="single" w:color="0000FF"/>
          </w:rPr>
          <w:t>Publicado en la</w:t>
        </w:r>
      </w:hyperlink>
      <w:r>
        <w:rPr>
          <w:color w:val="0000FF"/>
          <w:w w:val="110"/>
        </w:rPr>
        <w:t> </w:t>
      </w:r>
      <w:hyperlink r:id="rId92">
        <w:r>
          <w:rPr>
            <w:color w:val="0000FF"/>
            <w:w w:val="110"/>
            <w:u w:val="single" w:color="0000FF"/>
          </w:rPr>
          <w:t>Gaceta</w:t>
        </w:r>
        <w:r>
          <w:rPr>
            <w:color w:val="0000FF"/>
            <w:spacing w:val="7"/>
            <w:w w:val="110"/>
            <w:u w:val="single" w:color="0000FF"/>
          </w:rPr>
          <w:t> </w:t>
        </w:r>
        <w:r>
          <w:rPr>
            <w:color w:val="0000FF"/>
            <w:w w:val="110"/>
            <w:u w:val="single" w:color="0000FF"/>
          </w:rPr>
          <w:t>del</w:t>
        </w:r>
        <w:r>
          <w:rPr>
            <w:color w:val="0000FF"/>
            <w:spacing w:val="8"/>
            <w:w w:val="110"/>
            <w:u w:val="single" w:color="0000FF"/>
          </w:rPr>
          <w:t> </w:t>
        </w:r>
        <w:r>
          <w:rPr>
            <w:color w:val="0000FF"/>
            <w:w w:val="110"/>
            <w:u w:val="single" w:color="0000FF"/>
          </w:rPr>
          <w:t>Gobierno</w:t>
        </w:r>
        <w:r>
          <w:rPr>
            <w:color w:val="0000FF"/>
            <w:spacing w:val="8"/>
            <w:w w:val="110"/>
            <w:u w:val="single" w:color="0000FF"/>
          </w:rPr>
          <w:t> </w:t>
        </w:r>
        <w:r>
          <w:rPr>
            <w:color w:val="0000FF"/>
            <w:w w:val="110"/>
            <w:u w:val="single" w:color="0000FF"/>
          </w:rPr>
          <w:t>el</w:t>
        </w:r>
        <w:r>
          <w:rPr>
            <w:color w:val="0000FF"/>
            <w:spacing w:val="9"/>
            <w:w w:val="110"/>
            <w:u w:val="single" w:color="0000FF"/>
          </w:rPr>
          <w:t> </w:t>
        </w:r>
        <w:r>
          <w:rPr>
            <w:color w:val="0000FF"/>
            <w:w w:val="110"/>
            <w:u w:val="single" w:color="0000FF"/>
          </w:rPr>
          <w:t>20</w:t>
        </w:r>
        <w:r>
          <w:rPr>
            <w:color w:val="0000FF"/>
            <w:spacing w:val="9"/>
            <w:w w:val="110"/>
            <w:u w:val="single" w:color="0000FF"/>
          </w:rPr>
          <w:t> </w:t>
        </w:r>
        <w:r>
          <w:rPr>
            <w:color w:val="0000FF"/>
            <w:w w:val="110"/>
            <w:u w:val="single" w:color="0000FF"/>
          </w:rPr>
          <w:t>de</w:t>
        </w:r>
        <w:r>
          <w:rPr>
            <w:color w:val="0000FF"/>
            <w:spacing w:val="7"/>
            <w:w w:val="110"/>
            <w:u w:val="single" w:color="0000FF"/>
          </w:rPr>
          <w:t> </w:t>
        </w:r>
        <w:r>
          <w:rPr>
            <w:color w:val="0000FF"/>
            <w:w w:val="110"/>
            <w:u w:val="single" w:color="0000FF"/>
          </w:rPr>
          <w:t>noviembre</w:t>
        </w:r>
        <w:r>
          <w:rPr>
            <w:color w:val="0000FF"/>
            <w:spacing w:val="8"/>
            <w:w w:val="110"/>
            <w:u w:val="single" w:color="0000FF"/>
          </w:rPr>
          <w:t> </w:t>
        </w:r>
        <w:r>
          <w:rPr>
            <w:color w:val="0000FF"/>
            <w:w w:val="110"/>
            <w:u w:val="single" w:color="0000FF"/>
          </w:rPr>
          <w:t>del</w:t>
        </w:r>
        <w:r>
          <w:rPr>
            <w:color w:val="0000FF"/>
            <w:spacing w:val="5"/>
            <w:w w:val="110"/>
            <w:u w:val="single" w:color="0000FF"/>
          </w:rPr>
          <w:t> </w:t>
        </w:r>
        <w:r>
          <w:rPr>
            <w:color w:val="0000FF"/>
            <w:w w:val="110"/>
            <w:u w:val="single" w:color="0000FF"/>
          </w:rPr>
          <w:t>2014</w:t>
        </w:r>
      </w:hyperlink>
      <w:r>
        <w:rPr>
          <w:w w:val="110"/>
        </w:rPr>
        <w:t>;</w:t>
      </w:r>
      <w:r>
        <w:rPr>
          <w:spacing w:val="9"/>
          <w:w w:val="110"/>
        </w:rPr>
        <w:t> </w:t>
      </w:r>
      <w:r>
        <w:rPr>
          <w:w w:val="110"/>
        </w:rPr>
        <w:t>entrando</w:t>
      </w:r>
      <w:r>
        <w:rPr>
          <w:spacing w:val="7"/>
          <w:w w:val="110"/>
        </w:rPr>
        <w:t> </w:t>
      </w:r>
      <w:r>
        <w:rPr>
          <w:w w:val="110"/>
        </w:rPr>
        <w:t>en</w:t>
      </w:r>
      <w:r>
        <w:rPr>
          <w:spacing w:val="8"/>
          <w:w w:val="110"/>
        </w:rPr>
        <w:t> </w:t>
      </w:r>
      <w:r>
        <w:rPr>
          <w:w w:val="110"/>
        </w:rPr>
        <w:t>vigor</w:t>
      </w:r>
      <w:r>
        <w:rPr>
          <w:spacing w:val="8"/>
          <w:w w:val="110"/>
        </w:rPr>
        <w:t> </w:t>
      </w:r>
      <w:r>
        <w:rPr>
          <w:w w:val="110"/>
        </w:rPr>
        <w:t>el</w:t>
      </w:r>
      <w:r>
        <w:rPr>
          <w:spacing w:val="6"/>
          <w:w w:val="110"/>
        </w:rPr>
        <w:t> </w:t>
      </w:r>
      <w:r>
        <w:rPr>
          <w:w w:val="110"/>
        </w:rPr>
        <w:t>día</w:t>
      </w:r>
      <w:r>
        <w:rPr>
          <w:spacing w:val="7"/>
          <w:w w:val="110"/>
        </w:rPr>
        <w:t> </w:t>
      </w:r>
      <w:r>
        <w:rPr>
          <w:w w:val="115"/>
        </w:rPr>
        <w:t>1</w:t>
      </w:r>
      <w:r>
        <w:rPr>
          <w:spacing w:val="6"/>
          <w:w w:val="115"/>
        </w:rPr>
        <w:t> </w:t>
      </w:r>
      <w:r>
        <w:rPr>
          <w:w w:val="110"/>
        </w:rPr>
        <w:t>de</w:t>
      </w:r>
      <w:r>
        <w:rPr>
          <w:spacing w:val="7"/>
          <w:w w:val="110"/>
        </w:rPr>
        <w:t> </w:t>
      </w:r>
      <w:r>
        <w:rPr>
          <w:w w:val="110"/>
        </w:rPr>
        <w:t>enero</w:t>
      </w:r>
      <w:r>
        <w:rPr>
          <w:spacing w:val="8"/>
          <w:w w:val="110"/>
        </w:rPr>
        <w:t> </w:t>
      </w:r>
      <w:r>
        <w:rPr>
          <w:w w:val="110"/>
        </w:rPr>
        <w:t>de</w:t>
      </w:r>
      <w:r>
        <w:rPr>
          <w:spacing w:val="6"/>
          <w:w w:val="110"/>
        </w:rPr>
        <w:t> </w:t>
      </w:r>
      <w:r>
        <w:rPr>
          <w:w w:val="110"/>
        </w:rPr>
        <w:t>2015.</w:t>
      </w:r>
    </w:p>
    <w:p>
      <w:pPr>
        <w:pStyle w:val="BodyText"/>
        <w:spacing w:before="10"/>
        <w:ind w:left="0"/>
        <w:rPr>
          <w:sz w:val="11"/>
        </w:rPr>
      </w:pPr>
    </w:p>
    <w:p>
      <w:pPr>
        <w:pStyle w:val="BodyText"/>
        <w:spacing w:before="57"/>
        <w:ind w:right="1030"/>
        <w:jc w:val="both"/>
      </w:pPr>
      <w:r>
        <w:rPr>
          <w:rFonts w:ascii="TeX Gyre Bonum" w:hAnsi="TeX Gyre Bonum"/>
          <w:b/>
          <w:w w:val="110"/>
        </w:rPr>
        <w:t>DECRETO NÚMERO 367 EN SU ARTÍCULO OCTAVO.- </w:t>
      </w:r>
      <w:r>
        <w:rPr>
          <w:w w:val="110"/>
        </w:rPr>
        <w:t>Por el que se reforma el primer párrafo de la fracción VIII del artículo 76 del Código Financiero del Estado de México y Municipios. </w:t>
      </w:r>
      <w:hyperlink r:id="rId93">
        <w:r>
          <w:rPr>
            <w:color w:val="0000FF"/>
            <w:w w:val="110"/>
            <w:u w:val="single" w:color="0000FF"/>
          </w:rPr>
          <w:t>Publicado en la Gaceta del Gobierno el 18 de diciembre del 2014</w:t>
        </w:r>
      </w:hyperlink>
      <w:r>
        <w:rPr>
          <w:w w:val="110"/>
        </w:rPr>
        <w:t>; entrando en vigor</w:t>
      </w:r>
    </w:p>
    <w:p>
      <w:pPr>
        <w:spacing w:after="0"/>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83" name="image2.png"/>
            <wp:cNvGraphicFramePr>
              <a:graphicFrameLocks noChangeAspect="1"/>
            </wp:cNvGraphicFramePr>
            <a:graphic>
              <a:graphicData uri="http://schemas.openxmlformats.org/drawingml/2006/picture">
                <pic:pic>
                  <pic:nvPicPr>
                    <pic:cNvPr id="68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6"/>
        <w:jc w:val="both"/>
      </w:pPr>
      <w:r>
        <w:rPr>
          <w:w w:val="110"/>
        </w:rPr>
        <w:t>a los 90 días naturales siguientes al de su publicación en el periódico oficial "Gaceta del Gobierno".</w:t>
      </w:r>
    </w:p>
    <w:p>
      <w:pPr>
        <w:pStyle w:val="BodyText"/>
        <w:spacing w:line="242" w:lineRule="auto" w:before="191"/>
        <w:ind w:right="1031"/>
        <w:jc w:val="both"/>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374</w:t>
      </w:r>
      <w:r>
        <w:rPr>
          <w:rFonts w:ascii="TeX Gyre Bonum" w:hAnsi="TeX Gyre Bonum"/>
          <w:b/>
          <w:spacing w:val="-40"/>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spacing w:val="7"/>
          <w:w w:val="110"/>
        </w:rPr>
        <w:t>ÚNICO.-</w:t>
      </w:r>
      <w:r>
        <w:rPr>
          <w:rFonts w:ascii="TeX Gyre Bonum" w:hAnsi="TeX Gyre Bonum"/>
          <w:b/>
          <w:spacing w:val="-38"/>
          <w:w w:val="110"/>
        </w:rPr>
        <w:t> </w:t>
      </w:r>
      <w:r>
        <w:rPr>
          <w:w w:val="110"/>
        </w:rPr>
        <w:t>Por</w:t>
      </w:r>
      <w:r>
        <w:rPr>
          <w:spacing w:val="-21"/>
          <w:w w:val="110"/>
        </w:rPr>
        <w:t> </w:t>
      </w:r>
      <w:r>
        <w:rPr>
          <w:w w:val="110"/>
        </w:rPr>
        <w:t>el</w:t>
      </w:r>
      <w:r>
        <w:rPr>
          <w:spacing w:val="-21"/>
          <w:w w:val="110"/>
        </w:rPr>
        <w:t> </w:t>
      </w:r>
      <w:r>
        <w:rPr>
          <w:w w:val="110"/>
        </w:rPr>
        <w:t>que</w:t>
      </w:r>
      <w:r>
        <w:rPr>
          <w:spacing w:val="-21"/>
          <w:w w:val="110"/>
        </w:rPr>
        <w:t> </w:t>
      </w:r>
      <w:r>
        <w:rPr>
          <w:w w:val="110"/>
        </w:rPr>
        <w:t>se</w:t>
      </w:r>
      <w:r>
        <w:rPr>
          <w:spacing w:val="-21"/>
          <w:w w:val="110"/>
        </w:rPr>
        <w:t> </w:t>
      </w:r>
      <w:r>
        <w:rPr>
          <w:w w:val="110"/>
        </w:rPr>
        <w:t>reforman</w:t>
      </w:r>
      <w:r>
        <w:rPr>
          <w:spacing w:val="-21"/>
          <w:w w:val="110"/>
        </w:rPr>
        <w:t> </w:t>
      </w:r>
      <w:r>
        <w:rPr>
          <w:w w:val="110"/>
        </w:rPr>
        <w:t>las</w:t>
      </w:r>
      <w:r>
        <w:rPr>
          <w:spacing w:val="-21"/>
          <w:w w:val="110"/>
        </w:rPr>
        <w:t> </w:t>
      </w:r>
      <w:r>
        <w:rPr>
          <w:w w:val="110"/>
        </w:rPr>
        <w:t>fracciones</w:t>
      </w:r>
      <w:r>
        <w:rPr>
          <w:spacing w:val="-20"/>
          <w:w w:val="110"/>
        </w:rPr>
        <w:t> </w:t>
      </w:r>
      <w:r>
        <w:rPr>
          <w:w w:val="110"/>
        </w:rPr>
        <w:t>las fracciones II y III del artículo 142 del Código Financiero del Estado de México y Municipios. </w:t>
      </w:r>
      <w:hyperlink r:id="rId94">
        <w:r>
          <w:rPr>
            <w:color w:val="0000FF"/>
            <w:w w:val="110"/>
            <w:u w:val="single" w:color="0000FF"/>
          </w:rPr>
          <w:t>Publicado en la Gaceta del Gobierno el 18 de diciembre del 2014</w:t>
        </w:r>
      </w:hyperlink>
      <w:r>
        <w:rPr>
          <w:w w:val="110"/>
        </w:rPr>
        <w:t>; entrando en vigor al día siguiente</w:t>
      </w:r>
      <w:r>
        <w:rPr>
          <w:spacing w:val="8"/>
          <w:w w:val="110"/>
        </w:rPr>
        <w:t> </w:t>
      </w:r>
      <w:r>
        <w:rPr>
          <w:w w:val="110"/>
        </w:rPr>
        <w:t>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before="6"/>
        <w:ind w:left="0"/>
      </w:pPr>
    </w:p>
    <w:p>
      <w:pPr>
        <w:pStyle w:val="Heading1"/>
        <w:spacing w:line="194" w:lineRule="auto"/>
        <w:ind w:left="458" w:right="1036"/>
        <w:jc w:val="both"/>
      </w:pPr>
      <w:r>
        <w:rPr/>
        <w:t>ACUERDO POR EL QUE SE DAN A CONOCER LAS CUOTAS Y TARIFAS PARA EL EJERCICIO FISCAL DE 2015, PREVISTAS EN LOS ARTÍCULOS 60 E, 60 G, 63, 73 AL 105 DEL CÓDIGO FINANCIERO DEL ESTADO DE MÉXICO Y MUNICIPIOS, Y EN EL ARTÍCULO SEXTO  TRANSITORIO  DEL  DECRETO NÚMERO 394  PUBLICADO  EN  LA  GACETA</w:t>
      </w:r>
      <w:r>
        <w:rPr>
          <w:spacing w:val="57"/>
        </w:rPr>
        <w:t> </w:t>
      </w:r>
      <w:r>
        <w:rPr/>
        <w:t>DEL</w:t>
      </w:r>
    </w:p>
    <w:p>
      <w:pPr>
        <w:spacing w:line="236" w:lineRule="exact" w:before="0"/>
        <w:ind w:left="458" w:right="0" w:firstLine="0"/>
        <w:jc w:val="both"/>
        <w:rPr>
          <w:sz w:val="20"/>
        </w:rPr>
      </w:pPr>
      <w:r>
        <w:rPr>
          <w:rFonts w:ascii="TeX Gyre Bonum"/>
          <w:b/>
          <w:w w:val="105"/>
          <w:sz w:val="20"/>
        </w:rPr>
        <w:t>GOBIERNO DEL 16 DE DICIEMBRE DE 2011. </w:t>
      </w:r>
      <w:hyperlink r:id="rId95">
        <w:r>
          <w:rPr>
            <w:color w:val="0000FF"/>
            <w:w w:val="105"/>
            <w:sz w:val="20"/>
            <w:u w:val="single" w:color="0000FF"/>
          </w:rPr>
          <w:t>Publicado  en la Gaceta  del  Gobierno  el 01 </w:t>
        </w:r>
        <w:r>
          <w:rPr>
            <w:color w:val="0000FF"/>
            <w:spacing w:val="32"/>
            <w:w w:val="105"/>
            <w:sz w:val="20"/>
            <w:u w:val="single" w:color="0000FF"/>
          </w:rPr>
          <w:t> </w:t>
        </w:r>
        <w:r>
          <w:rPr>
            <w:color w:val="0000FF"/>
            <w:w w:val="105"/>
            <w:sz w:val="20"/>
            <w:u w:val="single" w:color="0000FF"/>
          </w:rPr>
          <w:t>de</w:t>
        </w:r>
      </w:hyperlink>
    </w:p>
    <w:p>
      <w:pPr>
        <w:pStyle w:val="BodyText"/>
        <w:spacing w:line="223" w:lineRule="exact"/>
        <w:jc w:val="both"/>
      </w:pPr>
      <w:hyperlink r:id="rId95">
        <w:r>
          <w:rPr>
            <w:color w:val="0000FF"/>
            <w:w w:val="110"/>
            <w:u w:val="single" w:color="0000FF"/>
          </w:rPr>
          <w:t>enero de 2015.</w:t>
        </w:r>
      </w:hyperlink>
    </w:p>
    <w:p>
      <w:pPr>
        <w:pStyle w:val="BodyText"/>
        <w:spacing w:before="3"/>
        <w:ind w:left="0"/>
        <w:rPr>
          <w:sz w:val="12"/>
        </w:rPr>
      </w:pPr>
    </w:p>
    <w:p>
      <w:pPr>
        <w:spacing w:before="58"/>
        <w:ind w:left="458" w:right="0" w:firstLine="0"/>
        <w:jc w:val="left"/>
        <w:rPr>
          <w:sz w:val="20"/>
        </w:rPr>
      </w:pPr>
      <w:hyperlink r:id="rId96">
        <w:r>
          <w:rPr>
            <w:rFonts w:ascii="TeX Gyre Bonum"/>
            <w:b/>
            <w:color w:val="0000FF"/>
            <w:w w:val="110"/>
            <w:sz w:val="20"/>
            <w:u w:val="single" w:color="0000FF"/>
          </w:rPr>
          <w:t>FE DE ERRATAS: </w:t>
        </w:r>
        <w:r>
          <w:rPr>
            <w:color w:val="0000FF"/>
            <w:w w:val="110"/>
            <w:sz w:val="20"/>
            <w:u w:val="single" w:color="0000FF"/>
          </w:rPr>
          <w:t>Publicada en la Gaceta del Gobierno el 16 de enero de 2015.</w:t>
        </w:r>
      </w:hyperlink>
    </w:p>
    <w:p>
      <w:pPr>
        <w:pStyle w:val="BodyText"/>
        <w:spacing w:before="7"/>
        <w:ind w:left="0"/>
        <w:rPr>
          <w:sz w:val="10"/>
        </w:rPr>
      </w:pPr>
    </w:p>
    <w:p>
      <w:pPr>
        <w:pStyle w:val="BodyText"/>
        <w:spacing w:line="244" w:lineRule="auto" w:before="58"/>
        <w:ind w:right="1031"/>
        <w:jc w:val="both"/>
      </w:pPr>
      <w:r>
        <w:rPr>
          <w:rFonts w:ascii="TeX Gyre Bonum" w:hAnsi="TeX Gyre Bonum"/>
          <w:b/>
          <w:w w:val="110"/>
        </w:rPr>
        <w:t>DECRETO NÚMERO 452 EN SU ARTÍCULO ÚNICO</w:t>
      </w:r>
      <w:r>
        <w:rPr>
          <w:w w:val="110"/>
        </w:rPr>
        <w:t>.- Por el que se reforman el párrafo primero, y las fracciones I, II inciso B) y III, y se adicionan un inciso C) a la fracción II, una fracción IV y un segundo párrafo recorriéndose los subsecuentes, al artículo 136 del Código Financiero del Estado de México y Municipios. </w:t>
      </w:r>
      <w:hyperlink r:id="rId97">
        <w:r>
          <w:rPr>
            <w:color w:val="0000FF"/>
            <w:w w:val="110"/>
            <w:u w:val="single" w:color="0000FF"/>
          </w:rPr>
          <w:t>Publicado en la Gaceta del Gobierno el 24 de</w:t>
        </w:r>
      </w:hyperlink>
      <w:r>
        <w:rPr>
          <w:color w:val="0000FF"/>
          <w:w w:val="110"/>
        </w:rPr>
        <w:t> </w:t>
      </w:r>
      <w:hyperlink r:id="rId97">
        <w:r>
          <w:rPr>
            <w:color w:val="0000FF"/>
            <w:w w:val="110"/>
            <w:u w:val="single" w:color="0000FF"/>
          </w:rPr>
          <w:t>junio de 2015</w:t>
        </w:r>
      </w:hyperlink>
      <w:r>
        <w:rPr>
          <w:w w:val="110"/>
        </w:rPr>
        <w:t>; entrando en vigor al día siguiente de su publicación en el Periódico  Oficial "Gaceta del</w:t>
      </w:r>
      <w:r>
        <w:rPr>
          <w:spacing w:val="21"/>
          <w:w w:val="110"/>
        </w:rPr>
        <w:t> </w:t>
      </w:r>
      <w:r>
        <w:rPr>
          <w:w w:val="110"/>
        </w:rPr>
        <w:t>Gobierno".</w:t>
      </w:r>
    </w:p>
    <w:p>
      <w:pPr>
        <w:pStyle w:val="BodyText"/>
        <w:spacing w:line="244" w:lineRule="auto" w:before="185"/>
        <w:ind w:right="1031"/>
        <w:jc w:val="both"/>
      </w:pPr>
      <w:r>
        <w:rPr>
          <w:rFonts w:ascii="TeX Gyre Bonum" w:hAnsi="TeX Gyre Bonum"/>
          <w:b/>
          <w:w w:val="110"/>
        </w:rPr>
        <w:t>DECRETO NÚMERO 13 EN SU ARTÍCULO PRIMERO.- </w:t>
      </w:r>
      <w:r>
        <w:rPr>
          <w:w w:val="110"/>
        </w:rPr>
        <w:t>Por el que se adiciona un segundo párrafo a la fracción III del artículo 262 y a la diversa fracción II del artículo 265-A del Código Financiero del Estado de México y Municipios. </w:t>
      </w:r>
      <w:hyperlink r:id="rId98">
        <w:r>
          <w:rPr>
            <w:color w:val="0000FF"/>
            <w:w w:val="110"/>
            <w:u w:val="single" w:color="0000FF"/>
          </w:rPr>
          <w:t>Publicado en la Gaceta del Gobierno el 23 de</w:t>
        </w:r>
      </w:hyperlink>
      <w:r>
        <w:rPr>
          <w:color w:val="0000FF"/>
          <w:w w:val="110"/>
        </w:rPr>
        <w:t> </w:t>
      </w:r>
      <w:hyperlink r:id="rId98">
        <w:r>
          <w:rPr>
            <w:color w:val="0000FF"/>
            <w:w w:val="110"/>
            <w:u w:val="single" w:color="0000FF"/>
          </w:rPr>
          <w:t>octubre de 2015</w:t>
        </w:r>
      </w:hyperlink>
      <w:r>
        <w:rPr>
          <w:w w:val="110"/>
        </w:rPr>
        <w:t>; entrando en vigor al día siguiente de su publicación en el Periódico Oficial "Gaceta del</w:t>
      </w:r>
      <w:r>
        <w:rPr>
          <w:spacing w:val="21"/>
          <w:w w:val="110"/>
        </w:rPr>
        <w:t> </w:t>
      </w:r>
      <w:r>
        <w:rPr>
          <w:w w:val="110"/>
        </w:rPr>
        <w:t>Gobierno".</w:t>
      </w:r>
    </w:p>
    <w:p>
      <w:pPr>
        <w:pStyle w:val="BodyText"/>
        <w:spacing w:line="247" w:lineRule="auto" w:before="184"/>
        <w:ind w:right="1030"/>
        <w:jc w:val="both"/>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3"/>
          <w:w w:val="110"/>
        </w:rPr>
        <w:t> </w:t>
      </w:r>
      <w:r>
        <w:rPr>
          <w:rFonts w:ascii="TeX Gyre Bonum" w:hAnsi="TeX Gyre Bonum"/>
          <w:b/>
          <w:w w:val="110"/>
        </w:rPr>
        <w:t>27</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4"/>
          <w:w w:val="110"/>
        </w:rPr>
        <w:t> </w:t>
      </w:r>
      <w:r>
        <w:rPr>
          <w:w w:val="110"/>
        </w:rPr>
        <w:t>Por</w:t>
      </w:r>
      <w:r>
        <w:rPr>
          <w:spacing w:val="-21"/>
          <w:w w:val="110"/>
        </w:rPr>
        <w:t> </w:t>
      </w:r>
      <w:r>
        <w:rPr>
          <w:w w:val="110"/>
        </w:rPr>
        <w:t>el</w:t>
      </w:r>
      <w:r>
        <w:rPr>
          <w:spacing w:val="-22"/>
          <w:w w:val="110"/>
        </w:rPr>
        <w:t> </w:t>
      </w:r>
      <w:r>
        <w:rPr>
          <w:w w:val="110"/>
        </w:rPr>
        <w:t>que</w:t>
      </w:r>
      <w:r>
        <w:rPr>
          <w:spacing w:val="-22"/>
          <w:w w:val="110"/>
        </w:rPr>
        <w:t> </w:t>
      </w:r>
      <w:r>
        <w:rPr>
          <w:w w:val="110"/>
        </w:rPr>
        <w:t>se</w:t>
      </w:r>
      <w:r>
        <w:rPr>
          <w:spacing w:val="-22"/>
          <w:w w:val="110"/>
        </w:rPr>
        <w:t> </w:t>
      </w:r>
      <w:r>
        <w:rPr>
          <w:rFonts w:ascii="TeX Gyre Bonum" w:hAnsi="TeX Gyre Bonum"/>
          <w:b/>
          <w:w w:val="110"/>
        </w:rPr>
        <w:t>reforman</w:t>
      </w:r>
      <w:r>
        <w:rPr>
          <w:rFonts w:ascii="TeX Gyre Bonum" w:hAnsi="TeX Gyre Bonum"/>
          <w:b/>
          <w:spacing w:val="-43"/>
          <w:w w:val="110"/>
        </w:rPr>
        <w:t> </w:t>
      </w:r>
      <w:r>
        <w:rPr>
          <w:w w:val="110"/>
        </w:rPr>
        <w:t>los</w:t>
      </w:r>
      <w:r>
        <w:rPr>
          <w:spacing w:val="-22"/>
          <w:w w:val="110"/>
        </w:rPr>
        <w:t> </w:t>
      </w:r>
      <w:r>
        <w:rPr>
          <w:w w:val="110"/>
        </w:rPr>
        <w:t>artículos</w:t>
      </w:r>
      <w:r>
        <w:rPr>
          <w:spacing w:val="-22"/>
          <w:w w:val="110"/>
        </w:rPr>
        <w:t> </w:t>
      </w:r>
      <w:r>
        <w:rPr>
          <w:w w:val="110"/>
        </w:rPr>
        <w:t>3 fracción XL en sus tarifas; 23 en su párrafo segundo; 41 en sus fracciones IV y XII; 42 en sus párrafos segundo, cuarto y octavo; 47 Bis en su párrafo primero y su fracción II en sus párrafos primero y segundo, así como su párrafo cuarto; 47 Bis-1 en sus párrafos primero, segundo y octavo; 47 Bis-2 en su fracción III; 47 Bis-3 en sus párrafos primero, cuarto y quinto; 47 Bis-4   en su párrafo primero y en su fracción III; 47 Bis-6 en su párrafo primero y en su fracción I incisos A) y B) y su párrafo segundo, fracción II en su inciso F) y en el párrafo segundo  del  inciso H); 56 Bis en sus tarifas; 60 B en su fracción VII; 60 D en su fracción IV; 60 F en su párrafo primero; 63 en el año de la fracción I y las tarifas de la fracción II; 69 B; 69 D en su párrafo segundo; 69 E en su inciso b); 76 fracción VIII en su inciso D);  77 fracción X en su  tarifa; 95 en el párrafo quinto de  su fracción I y párrafo  segundo; 100  en su párrafo tercero;  102 en sus fracciones V y X; 104 en su fracción III; 123 en su párrafo  segundo; 130 fracción II   en el párrafo tercero del inciso B); 130 Bis fracciones I en su inciso B) y II en su inciso B); 130  Bis A fracciones I en su inciso B) y II en su inciso B); 136 en sus párrafos primero y segundo,     así como sus fracciones I y II en su párrafo primero; 171 en su fracción XVII; 173; 195 en su párrafo primero, fracción I en su párrafo primero, fracción III en sus párrafos primero, segundo y</w:t>
      </w:r>
      <w:r>
        <w:rPr>
          <w:spacing w:val="46"/>
          <w:w w:val="110"/>
        </w:rPr>
        <w:t> </w:t>
      </w:r>
      <w:r>
        <w:rPr>
          <w:w w:val="110"/>
        </w:rPr>
        <w:t>tercero;</w:t>
      </w:r>
      <w:r>
        <w:rPr>
          <w:spacing w:val="47"/>
          <w:w w:val="110"/>
        </w:rPr>
        <w:t> </w:t>
      </w:r>
      <w:r>
        <w:rPr>
          <w:w w:val="110"/>
        </w:rPr>
        <w:t>196</w:t>
      </w:r>
      <w:r>
        <w:rPr>
          <w:spacing w:val="48"/>
          <w:w w:val="110"/>
        </w:rPr>
        <w:t> </w:t>
      </w:r>
      <w:r>
        <w:rPr>
          <w:w w:val="110"/>
        </w:rPr>
        <w:t>en</w:t>
      </w:r>
      <w:r>
        <w:rPr>
          <w:spacing w:val="46"/>
          <w:w w:val="110"/>
        </w:rPr>
        <w:t> </w:t>
      </w:r>
      <w:r>
        <w:rPr>
          <w:w w:val="110"/>
        </w:rPr>
        <w:t>su</w:t>
      </w:r>
      <w:r>
        <w:rPr>
          <w:spacing w:val="45"/>
          <w:w w:val="110"/>
        </w:rPr>
        <w:t> </w:t>
      </w:r>
      <w:r>
        <w:rPr>
          <w:w w:val="110"/>
        </w:rPr>
        <w:t>párrafo</w:t>
      </w:r>
      <w:r>
        <w:rPr>
          <w:spacing w:val="47"/>
          <w:w w:val="110"/>
        </w:rPr>
        <w:t> </w:t>
      </w:r>
      <w:r>
        <w:rPr>
          <w:w w:val="110"/>
        </w:rPr>
        <w:t>primero;</w:t>
      </w:r>
      <w:r>
        <w:rPr>
          <w:spacing w:val="46"/>
          <w:w w:val="110"/>
        </w:rPr>
        <w:t> </w:t>
      </w:r>
      <w:r>
        <w:rPr>
          <w:w w:val="110"/>
        </w:rPr>
        <w:t>216-B</w:t>
      </w:r>
      <w:r>
        <w:rPr>
          <w:spacing w:val="46"/>
          <w:w w:val="110"/>
        </w:rPr>
        <w:t> </w:t>
      </w:r>
      <w:r>
        <w:rPr>
          <w:w w:val="110"/>
        </w:rPr>
        <w:t>en</w:t>
      </w:r>
      <w:r>
        <w:rPr>
          <w:spacing w:val="49"/>
          <w:w w:val="110"/>
        </w:rPr>
        <w:t> </w:t>
      </w:r>
      <w:r>
        <w:rPr>
          <w:w w:val="110"/>
        </w:rPr>
        <w:t>sus</w:t>
      </w:r>
      <w:r>
        <w:rPr>
          <w:spacing w:val="45"/>
          <w:w w:val="110"/>
        </w:rPr>
        <w:t> </w:t>
      </w:r>
      <w:r>
        <w:rPr>
          <w:w w:val="110"/>
        </w:rPr>
        <w:t>tarifas;</w:t>
      </w:r>
      <w:r>
        <w:rPr>
          <w:spacing w:val="47"/>
          <w:w w:val="110"/>
        </w:rPr>
        <w:t> </w:t>
      </w:r>
      <w:r>
        <w:rPr>
          <w:w w:val="110"/>
        </w:rPr>
        <w:t>216-E</w:t>
      </w:r>
      <w:r>
        <w:rPr>
          <w:spacing w:val="47"/>
          <w:w w:val="110"/>
        </w:rPr>
        <w:t> </w:t>
      </w:r>
      <w:r>
        <w:rPr>
          <w:w w:val="110"/>
        </w:rPr>
        <w:t>en</w:t>
      </w:r>
      <w:r>
        <w:rPr>
          <w:spacing w:val="46"/>
          <w:w w:val="110"/>
        </w:rPr>
        <w:t> </w:t>
      </w:r>
      <w:r>
        <w:rPr>
          <w:w w:val="110"/>
        </w:rPr>
        <w:t>sus</w:t>
      </w:r>
      <w:r>
        <w:rPr>
          <w:spacing w:val="46"/>
          <w:w w:val="110"/>
        </w:rPr>
        <w:t> </w:t>
      </w:r>
      <w:r>
        <w:rPr>
          <w:w w:val="110"/>
        </w:rPr>
        <w:t>tarifas;</w:t>
      </w:r>
      <w:r>
        <w:rPr>
          <w:spacing w:val="47"/>
          <w:w w:val="110"/>
        </w:rPr>
        <w:t> </w:t>
      </w:r>
      <w:r>
        <w:rPr>
          <w:w w:val="110"/>
        </w:rPr>
        <w:t>263</w:t>
      </w:r>
      <w:r>
        <w:rPr>
          <w:spacing w:val="47"/>
          <w:w w:val="110"/>
        </w:rPr>
        <w:t> </w:t>
      </w:r>
      <w:r>
        <w:rPr>
          <w:w w:val="110"/>
        </w:rPr>
        <w:t>en</w:t>
      </w:r>
      <w:r>
        <w:rPr>
          <w:spacing w:val="47"/>
          <w:w w:val="110"/>
        </w:rPr>
        <w:t> </w:t>
      </w:r>
      <w:r>
        <w:rPr>
          <w:w w:val="110"/>
        </w:rPr>
        <w:t>su</w:t>
      </w:r>
    </w:p>
    <w:p>
      <w:pPr>
        <w:pStyle w:val="BodyText"/>
        <w:spacing w:line="216" w:lineRule="auto" w:before="14"/>
        <w:ind w:right="1031"/>
        <w:jc w:val="both"/>
      </w:pPr>
      <w:r>
        <w:rPr>
          <w:w w:val="110"/>
        </w:rPr>
        <w:t>fracción XI; 317 Bis A en su párrafo quinto; 337 en su primer párrafo; 361 en sus  fracciones I,     II y XVII y 383; se </w:t>
      </w:r>
      <w:r>
        <w:rPr>
          <w:rFonts w:ascii="TeX Gyre Bonum" w:hAnsi="TeX Gyre Bonum"/>
          <w:b/>
          <w:w w:val="110"/>
        </w:rPr>
        <w:t>adicionan </w:t>
      </w:r>
      <w:r>
        <w:rPr>
          <w:w w:val="110"/>
        </w:rPr>
        <w:t>los artículos 18 Bis; 35 un párrafo tercero; 41 un inciso D) a la fracción</w:t>
      </w:r>
      <w:r>
        <w:rPr>
          <w:spacing w:val="22"/>
          <w:w w:val="110"/>
        </w:rPr>
        <w:t> </w:t>
      </w:r>
      <w:r>
        <w:rPr>
          <w:w w:val="110"/>
        </w:rPr>
        <w:t>IV,</w:t>
      </w:r>
      <w:r>
        <w:rPr>
          <w:spacing w:val="23"/>
          <w:w w:val="110"/>
        </w:rPr>
        <w:t> </w:t>
      </w:r>
      <w:r>
        <w:rPr>
          <w:w w:val="110"/>
        </w:rPr>
        <w:t>un</w:t>
      </w:r>
      <w:r>
        <w:rPr>
          <w:spacing w:val="23"/>
          <w:w w:val="110"/>
        </w:rPr>
        <w:t> </w:t>
      </w:r>
      <w:r>
        <w:rPr>
          <w:w w:val="110"/>
        </w:rPr>
        <w:t>párrafo</w:t>
      </w:r>
      <w:r>
        <w:rPr>
          <w:spacing w:val="23"/>
          <w:w w:val="110"/>
        </w:rPr>
        <w:t> </w:t>
      </w:r>
      <w:r>
        <w:rPr>
          <w:w w:val="110"/>
        </w:rPr>
        <w:t>segundo</w:t>
      </w:r>
      <w:r>
        <w:rPr>
          <w:spacing w:val="24"/>
          <w:w w:val="110"/>
        </w:rPr>
        <w:t> </w:t>
      </w:r>
      <w:r>
        <w:rPr>
          <w:w w:val="110"/>
        </w:rPr>
        <w:t>a</w:t>
      </w:r>
      <w:r>
        <w:rPr>
          <w:spacing w:val="21"/>
          <w:w w:val="110"/>
        </w:rPr>
        <w:t> </w:t>
      </w:r>
      <w:r>
        <w:rPr>
          <w:w w:val="110"/>
        </w:rPr>
        <w:t>la</w:t>
      </w:r>
      <w:r>
        <w:rPr>
          <w:spacing w:val="22"/>
          <w:w w:val="110"/>
        </w:rPr>
        <w:t> </w:t>
      </w:r>
      <w:r>
        <w:rPr>
          <w:w w:val="110"/>
        </w:rPr>
        <w:t>fracción</w:t>
      </w:r>
      <w:r>
        <w:rPr>
          <w:spacing w:val="22"/>
          <w:w w:val="110"/>
        </w:rPr>
        <w:t> </w:t>
      </w:r>
      <w:r>
        <w:rPr>
          <w:w w:val="110"/>
        </w:rPr>
        <w:t>XVI</w:t>
      </w:r>
      <w:r>
        <w:rPr>
          <w:spacing w:val="23"/>
          <w:w w:val="110"/>
        </w:rPr>
        <w:t> </w:t>
      </w:r>
      <w:r>
        <w:rPr>
          <w:w w:val="110"/>
        </w:rPr>
        <w:t>y</w:t>
      </w:r>
      <w:r>
        <w:rPr>
          <w:spacing w:val="22"/>
          <w:w w:val="110"/>
        </w:rPr>
        <w:t> </w:t>
      </w:r>
      <w:r>
        <w:rPr>
          <w:w w:val="110"/>
        </w:rPr>
        <w:t>un</w:t>
      </w:r>
      <w:r>
        <w:rPr>
          <w:spacing w:val="23"/>
          <w:w w:val="110"/>
        </w:rPr>
        <w:t> </w:t>
      </w:r>
      <w:r>
        <w:rPr>
          <w:w w:val="110"/>
        </w:rPr>
        <w:t>párrafo</w:t>
      </w:r>
      <w:r>
        <w:rPr>
          <w:spacing w:val="23"/>
          <w:w w:val="110"/>
        </w:rPr>
        <w:t> </w:t>
      </w:r>
      <w:r>
        <w:rPr>
          <w:w w:val="110"/>
        </w:rPr>
        <w:t>segundo</w:t>
      </w:r>
      <w:r>
        <w:rPr>
          <w:spacing w:val="24"/>
          <w:w w:val="110"/>
        </w:rPr>
        <w:t> </w:t>
      </w:r>
      <w:r>
        <w:rPr>
          <w:w w:val="110"/>
        </w:rPr>
        <w:t>a</w:t>
      </w:r>
      <w:r>
        <w:rPr>
          <w:spacing w:val="25"/>
          <w:w w:val="110"/>
        </w:rPr>
        <w:t> </w:t>
      </w:r>
      <w:r>
        <w:rPr>
          <w:w w:val="110"/>
        </w:rPr>
        <w:t>la</w:t>
      </w:r>
      <w:r>
        <w:rPr>
          <w:spacing w:val="22"/>
          <w:w w:val="110"/>
        </w:rPr>
        <w:t> </w:t>
      </w:r>
      <w:r>
        <w:rPr>
          <w:w w:val="110"/>
        </w:rPr>
        <w:t>fracción</w:t>
      </w:r>
      <w:r>
        <w:rPr>
          <w:spacing w:val="24"/>
          <w:w w:val="110"/>
        </w:rPr>
        <w:t> </w:t>
      </w:r>
      <w:r>
        <w:rPr>
          <w:w w:val="110"/>
        </w:rPr>
        <w:t>XVII;</w:t>
      </w:r>
      <w:r>
        <w:rPr>
          <w:spacing w:val="22"/>
          <w:w w:val="110"/>
        </w:rPr>
        <w:t> </w:t>
      </w:r>
      <w:r>
        <w:rPr>
          <w:w w:val="110"/>
        </w:rPr>
        <w:t>42</w:t>
      </w:r>
    </w:p>
    <w:p>
      <w:pPr>
        <w:pStyle w:val="BodyText"/>
        <w:spacing w:line="247" w:lineRule="auto" w:before="13"/>
        <w:ind w:right="1031"/>
        <w:jc w:val="both"/>
      </w:pPr>
      <w:r>
        <w:rPr>
          <w:w w:val="110"/>
        </w:rPr>
        <w:t>los párrafos quinto y sexto, recorriéndose los subsecuentes; 60 un párrafo segundo  recorriéndose los subsecuentes; 69 D un párrafo quinto; 76  un inciso F) a la fracción VIII;  95  un párrafo octavo a su fracción II, recorriéndose el actual octavo que pasa a ser noveno; 97 un párrafo </w:t>
      </w:r>
      <w:r>
        <w:rPr>
          <w:spacing w:val="11"/>
          <w:w w:val="110"/>
        </w:rPr>
        <w:t> </w:t>
      </w:r>
      <w:r>
        <w:rPr>
          <w:w w:val="110"/>
        </w:rPr>
        <w:t>segundo </w:t>
      </w:r>
      <w:r>
        <w:rPr>
          <w:spacing w:val="12"/>
          <w:w w:val="110"/>
        </w:rPr>
        <w:t> </w:t>
      </w:r>
      <w:r>
        <w:rPr>
          <w:w w:val="110"/>
        </w:rPr>
        <w:t>a </w:t>
      </w:r>
      <w:r>
        <w:rPr>
          <w:spacing w:val="12"/>
          <w:w w:val="110"/>
        </w:rPr>
        <w:t> </w:t>
      </w:r>
      <w:r>
        <w:rPr>
          <w:w w:val="110"/>
        </w:rPr>
        <w:t>su </w:t>
      </w:r>
      <w:r>
        <w:rPr>
          <w:spacing w:val="10"/>
          <w:w w:val="110"/>
        </w:rPr>
        <w:t> </w:t>
      </w:r>
      <w:r>
        <w:rPr>
          <w:w w:val="110"/>
        </w:rPr>
        <w:t>fracción </w:t>
      </w:r>
      <w:r>
        <w:rPr>
          <w:spacing w:val="11"/>
          <w:w w:val="110"/>
        </w:rPr>
        <w:t> </w:t>
      </w:r>
      <w:r>
        <w:rPr>
          <w:w w:val="110"/>
        </w:rPr>
        <w:t>II; </w:t>
      </w:r>
      <w:r>
        <w:rPr>
          <w:spacing w:val="15"/>
          <w:w w:val="110"/>
        </w:rPr>
        <w:t> </w:t>
      </w:r>
      <w:r>
        <w:rPr>
          <w:w w:val="110"/>
        </w:rPr>
        <w:t>102 </w:t>
      </w:r>
      <w:r>
        <w:rPr>
          <w:spacing w:val="13"/>
          <w:w w:val="110"/>
        </w:rPr>
        <w:t> </w:t>
      </w:r>
      <w:r>
        <w:rPr>
          <w:w w:val="110"/>
        </w:rPr>
        <w:t>una </w:t>
      </w:r>
      <w:r>
        <w:rPr>
          <w:spacing w:val="11"/>
          <w:w w:val="110"/>
        </w:rPr>
        <w:t> </w:t>
      </w:r>
      <w:r>
        <w:rPr>
          <w:w w:val="110"/>
        </w:rPr>
        <w:t>fracción </w:t>
      </w:r>
      <w:r>
        <w:rPr>
          <w:spacing w:val="11"/>
          <w:w w:val="110"/>
        </w:rPr>
        <w:t> </w:t>
      </w:r>
      <w:r>
        <w:rPr>
          <w:w w:val="110"/>
        </w:rPr>
        <w:t>XI; </w:t>
      </w:r>
      <w:r>
        <w:rPr>
          <w:spacing w:val="14"/>
          <w:w w:val="110"/>
        </w:rPr>
        <w:t> </w:t>
      </w:r>
      <w:r>
        <w:rPr>
          <w:w w:val="110"/>
        </w:rPr>
        <w:t>123 </w:t>
      </w:r>
      <w:r>
        <w:rPr>
          <w:spacing w:val="13"/>
          <w:w w:val="110"/>
        </w:rPr>
        <w:t> </w:t>
      </w:r>
      <w:r>
        <w:rPr>
          <w:w w:val="110"/>
        </w:rPr>
        <w:t>los </w:t>
      </w:r>
      <w:r>
        <w:rPr>
          <w:spacing w:val="10"/>
          <w:w w:val="110"/>
        </w:rPr>
        <w:t> </w:t>
      </w:r>
      <w:r>
        <w:rPr>
          <w:w w:val="110"/>
        </w:rPr>
        <w:t>párrafos </w:t>
      </w:r>
      <w:r>
        <w:rPr>
          <w:spacing w:val="10"/>
          <w:w w:val="110"/>
        </w:rPr>
        <w:t> </w:t>
      </w:r>
      <w:r>
        <w:rPr>
          <w:w w:val="110"/>
        </w:rPr>
        <w:t>tercero </w:t>
      </w:r>
      <w:r>
        <w:rPr>
          <w:spacing w:val="12"/>
          <w:w w:val="110"/>
        </w:rPr>
        <w:t> </w:t>
      </w:r>
      <w:r>
        <w:rPr>
          <w:w w:val="110"/>
        </w:rPr>
        <w:t>y </w:t>
      </w:r>
      <w:r>
        <w:rPr>
          <w:spacing w:val="12"/>
          <w:w w:val="110"/>
        </w:rPr>
        <w:t> </w:t>
      </w:r>
      <w:r>
        <w:rPr>
          <w:w w:val="110"/>
        </w:rPr>
        <w:t>cuarto,</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85" name="image2.png"/>
            <wp:cNvGraphicFramePr>
              <a:graphicFrameLocks noChangeAspect="1"/>
            </wp:cNvGraphicFramePr>
            <a:graphic>
              <a:graphicData uri="http://schemas.openxmlformats.org/drawingml/2006/picture">
                <pic:pic>
                  <pic:nvPicPr>
                    <pic:cNvPr id="68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36" w:lineRule="exact" w:before="9"/>
        <w:ind w:right="1031"/>
        <w:jc w:val="both"/>
      </w:pPr>
      <w:r>
        <w:rPr>
          <w:w w:val="110"/>
        </w:rPr>
        <w:t>recorriéndose los actuales tercero y cuarto que pasan a ser quinto y sexto; 130 Bis un párrafo tercero; 130 Bis A un párrafo tercero; 142 un párrafo cuarto; 195 un  párrafo  cuarto  a  la  fracción I recorriéndose el actual cuarto que pasa a ser quinto, así como un párrafo tercero a la fracción III recorriéndose los actuales tercero y cuarto que pasan a ser cuarto y quinto y 364 un párrafo</w:t>
      </w:r>
      <w:r>
        <w:rPr>
          <w:spacing w:val="28"/>
          <w:w w:val="110"/>
        </w:rPr>
        <w:t> </w:t>
      </w:r>
      <w:r>
        <w:rPr>
          <w:w w:val="110"/>
        </w:rPr>
        <w:t>segundo</w:t>
      </w:r>
      <w:r>
        <w:rPr>
          <w:spacing w:val="31"/>
          <w:w w:val="110"/>
        </w:rPr>
        <w:t> </w:t>
      </w:r>
      <w:r>
        <w:rPr>
          <w:w w:val="110"/>
        </w:rPr>
        <w:t>recorriéndose</w:t>
      </w:r>
      <w:r>
        <w:rPr>
          <w:spacing w:val="29"/>
          <w:w w:val="110"/>
        </w:rPr>
        <w:t> </w:t>
      </w:r>
      <w:r>
        <w:rPr>
          <w:w w:val="110"/>
        </w:rPr>
        <w:t>los</w:t>
      </w:r>
      <w:r>
        <w:rPr>
          <w:spacing w:val="30"/>
          <w:w w:val="110"/>
        </w:rPr>
        <w:t> </w:t>
      </w:r>
      <w:r>
        <w:rPr>
          <w:w w:val="110"/>
        </w:rPr>
        <w:t>subsecuentes;</w:t>
      </w:r>
      <w:r>
        <w:rPr>
          <w:spacing w:val="37"/>
          <w:w w:val="110"/>
        </w:rPr>
        <w:t> </w:t>
      </w:r>
      <w:r>
        <w:rPr>
          <w:w w:val="110"/>
        </w:rPr>
        <w:t>se</w:t>
      </w:r>
      <w:r>
        <w:rPr>
          <w:spacing w:val="29"/>
          <w:w w:val="110"/>
        </w:rPr>
        <w:t> </w:t>
      </w:r>
      <w:r>
        <w:rPr>
          <w:rFonts w:ascii="TeX Gyre Bonum" w:hAnsi="TeX Gyre Bonum"/>
          <w:b/>
          <w:w w:val="110"/>
        </w:rPr>
        <w:t>derogan</w:t>
      </w:r>
      <w:r>
        <w:rPr>
          <w:rFonts w:ascii="TeX Gyre Bonum" w:hAnsi="TeX Gyre Bonum"/>
          <w:b/>
          <w:spacing w:val="7"/>
          <w:w w:val="110"/>
        </w:rPr>
        <w:t> </w:t>
      </w:r>
      <w:r>
        <w:rPr>
          <w:w w:val="110"/>
        </w:rPr>
        <w:t>de</w:t>
      </w:r>
      <w:r>
        <w:rPr>
          <w:spacing w:val="29"/>
          <w:w w:val="110"/>
        </w:rPr>
        <w:t> </w:t>
      </w:r>
      <w:r>
        <w:rPr>
          <w:w w:val="110"/>
        </w:rPr>
        <w:t>los</w:t>
      </w:r>
      <w:r>
        <w:rPr>
          <w:spacing w:val="30"/>
          <w:w w:val="110"/>
        </w:rPr>
        <w:t> </w:t>
      </w:r>
      <w:r>
        <w:rPr>
          <w:w w:val="110"/>
        </w:rPr>
        <w:t>artículos</w:t>
      </w:r>
      <w:r>
        <w:rPr>
          <w:spacing w:val="31"/>
          <w:w w:val="110"/>
        </w:rPr>
        <w:t> </w:t>
      </w:r>
      <w:r>
        <w:rPr>
          <w:w w:val="110"/>
        </w:rPr>
        <w:t>69</w:t>
      </w:r>
      <w:r>
        <w:rPr>
          <w:spacing w:val="31"/>
          <w:w w:val="110"/>
        </w:rPr>
        <w:t> </w:t>
      </w:r>
      <w:r>
        <w:rPr>
          <w:w w:val="110"/>
        </w:rPr>
        <w:t>C</w:t>
      </w:r>
      <w:r>
        <w:rPr>
          <w:spacing w:val="29"/>
          <w:w w:val="110"/>
        </w:rPr>
        <w:t> </w:t>
      </w:r>
      <w:r>
        <w:rPr>
          <w:w w:val="110"/>
        </w:rPr>
        <w:t>su</w:t>
      </w:r>
      <w:r>
        <w:rPr>
          <w:spacing w:val="30"/>
          <w:w w:val="110"/>
        </w:rPr>
        <w:t> </w:t>
      </w:r>
      <w:r>
        <w:rPr>
          <w:w w:val="110"/>
        </w:rPr>
        <w:t>párrafo</w:t>
      </w:r>
    </w:p>
    <w:p>
      <w:pPr>
        <w:pStyle w:val="BodyText"/>
        <w:spacing w:line="247" w:lineRule="auto" w:before="1"/>
        <w:ind w:right="1032"/>
        <w:jc w:val="both"/>
      </w:pPr>
      <w:r>
        <w:rPr>
          <w:w w:val="110"/>
        </w:rPr>
        <w:t>segundo; 70 su párrafo sexto; 136 las fracciones II en su inciso C), III y IV y 196 su párrafo segundo, todos del Código Financiero del Estado de México y Municipios. </w:t>
      </w:r>
      <w:hyperlink r:id="rId99">
        <w:r>
          <w:rPr>
            <w:color w:val="0000FF"/>
            <w:w w:val="110"/>
            <w:u w:val="single" w:color="0000FF"/>
          </w:rPr>
          <w:t>Publicado en  la</w:t>
        </w:r>
      </w:hyperlink>
      <w:r>
        <w:rPr>
          <w:color w:val="0000FF"/>
          <w:w w:val="110"/>
        </w:rPr>
        <w:t> </w:t>
      </w:r>
      <w:hyperlink r:id="rId99">
        <w:r>
          <w:rPr>
            <w:color w:val="0000FF"/>
            <w:w w:val="110"/>
            <w:u w:val="single" w:color="0000FF"/>
          </w:rPr>
          <w:t>Gaceta</w:t>
        </w:r>
        <w:r>
          <w:rPr>
            <w:color w:val="0000FF"/>
            <w:spacing w:val="9"/>
            <w:w w:val="110"/>
            <w:u w:val="single" w:color="0000FF"/>
          </w:rPr>
          <w:t> </w:t>
        </w:r>
        <w:r>
          <w:rPr>
            <w:color w:val="0000FF"/>
            <w:w w:val="110"/>
            <w:u w:val="single" w:color="0000FF"/>
          </w:rPr>
          <w:t>del</w:t>
        </w:r>
        <w:r>
          <w:rPr>
            <w:color w:val="0000FF"/>
            <w:spacing w:val="10"/>
            <w:w w:val="110"/>
            <w:u w:val="single" w:color="0000FF"/>
          </w:rPr>
          <w:t> </w:t>
        </w:r>
        <w:r>
          <w:rPr>
            <w:color w:val="0000FF"/>
            <w:w w:val="110"/>
            <w:u w:val="single" w:color="0000FF"/>
          </w:rPr>
          <w:t>Gobierno</w:t>
        </w:r>
        <w:r>
          <w:rPr>
            <w:color w:val="0000FF"/>
            <w:spacing w:val="11"/>
            <w:w w:val="110"/>
            <w:u w:val="single" w:color="0000FF"/>
          </w:rPr>
          <w:t> </w:t>
        </w:r>
        <w:r>
          <w:rPr>
            <w:color w:val="0000FF"/>
            <w:w w:val="110"/>
            <w:u w:val="single" w:color="0000FF"/>
          </w:rPr>
          <w:t>el</w:t>
        </w:r>
        <w:r>
          <w:rPr>
            <w:color w:val="0000FF"/>
            <w:spacing w:val="11"/>
            <w:w w:val="110"/>
            <w:u w:val="single" w:color="0000FF"/>
          </w:rPr>
          <w:t> </w:t>
        </w:r>
        <w:r>
          <w:rPr>
            <w:color w:val="0000FF"/>
            <w:w w:val="110"/>
            <w:u w:val="single" w:color="0000FF"/>
          </w:rPr>
          <w:t>19</w:t>
        </w:r>
        <w:r>
          <w:rPr>
            <w:color w:val="0000FF"/>
            <w:spacing w:val="12"/>
            <w:w w:val="110"/>
            <w:u w:val="single" w:color="0000FF"/>
          </w:rPr>
          <w:t> </w:t>
        </w:r>
        <w:r>
          <w:rPr>
            <w:color w:val="0000FF"/>
            <w:w w:val="110"/>
            <w:u w:val="single" w:color="0000FF"/>
          </w:rPr>
          <w:t>de</w:t>
        </w:r>
        <w:r>
          <w:rPr>
            <w:color w:val="0000FF"/>
            <w:spacing w:val="10"/>
            <w:w w:val="110"/>
            <w:u w:val="single" w:color="0000FF"/>
          </w:rPr>
          <w:t> </w:t>
        </w:r>
        <w:r>
          <w:rPr>
            <w:color w:val="0000FF"/>
            <w:w w:val="110"/>
            <w:u w:val="single" w:color="0000FF"/>
          </w:rPr>
          <w:t>noviembre</w:t>
        </w:r>
        <w:r>
          <w:rPr>
            <w:color w:val="0000FF"/>
            <w:spacing w:val="10"/>
            <w:w w:val="110"/>
            <w:u w:val="single" w:color="0000FF"/>
          </w:rPr>
          <w:t> </w:t>
        </w:r>
        <w:r>
          <w:rPr>
            <w:color w:val="0000FF"/>
            <w:w w:val="110"/>
            <w:u w:val="single" w:color="0000FF"/>
          </w:rPr>
          <w:t>de</w:t>
        </w:r>
        <w:r>
          <w:rPr>
            <w:color w:val="0000FF"/>
            <w:spacing w:val="7"/>
            <w:w w:val="110"/>
            <w:u w:val="single" w:color="0000FF"/>
          </w:rPr>
          <w:t> </w:t>
        </w:r>
        <w:r>
          <w:rPr>
            <w:color w:val="0000FF"/>
            <w:w w:val="110"/>
            <w:u w:val="single" w:color="0000FF"/>
          </w:rPr>
          <w:t>2015</w:t>
        </w:r>
      </w:hyperlink>
      <w:r>
        <w:rPr>
          <w:w w:val="110"/>
        </w:rPr>
        <w:t>;</w:t>
      </w:r>
      <w:r>
        <w:rPr>
          <w:spacing w:val="9"/>
          <w:w w:val="110"/>
        </w:rPr>
        <w:t> </w:t>
      </w:r>
      <w:r>
        <w:rPr>
          <w:w w:val="110"/>
        </w:rPr>
        <w:t>entrando</w:t>
      </w:r>
      <w:r>
        <w:rPr>
          <w:spacing w:val="11"/>
          <w:w w:val="110"/>
        </w:rPr>
        <w:t> </w:t>
      </w:r>
      <w:r>
        <w:rPr>
          <w:w w:val="110"/>
        </w:rPr>
        <w:t>en</w:t>
      </w:r>
      <w:r>
        <w:rPr>
          <w:spacing w:val="11"/>
          <w:w w:val="110"/>
        </w:rPr>
        <w:t> </w:t>
      </w:r>
      <w:r>
        <w:rPr>
          <w:w w:val="110"/>
        </w:rPr>
        <w:t>vigor</w:t>
      </w:r>
      <w:r>
        <w:rPr>
          <w:spacing w:val="11"/>
          <w:w w:val="110"/>
        </w:rPr>
        <w:t> </w:t>
      </w:r>
      <w:r>
        <w:rPr>
          <w:w w:val="110"/>
        </w:rPr>
        <w:t>el</w:t>
      </w:r>
      <w:r>
        <w:rPr>
          <w:spacing w:val="10"/>
          <w:w w:val="110"/>
        </w:rPr>
        <w:t> </w:t>
      </w:r>
      <w:r>
        <w:rPr>
          <w:w w:val="115"/>
        </w:rPr>
        <w:t>1</w:t>
      </w:r>
      <w:r>
        <w:rPr>
          <w:spacing w:val="7"/>
          <w:w w:val="115"/>
        </w:rPr>
        <w:t> </w:t>
      </w:r>
      <w:r>
        <w:rPr>
          <w:w w:val="110"/>
        </w:rPr>
        <w:t>de</w:t>
      </w:r>
      <w:r>
        <w:rPr>
          <w:spacing w:val="9"/>
          <w:w w:val="110"/>
        </w:rPr>
        <w:t> </w:t>
      </w:r>
      <w:r>
        <w:rPr>
          <w:w w:val="110"/>
        </w:rPr>
        <w:t>enero</w:t>
      </w:r>
      <w:r>
        <w:rPr>
          <w:spacing w:val="11"/>
          <w:w w:val="110"/>
        </w:rPr>
        <w:t> </w:t>
      </w:r>
      <w:r>
        <w:rPr>
          <w:w w:val="110"/>
        </w:rPr>
        <w:t>de</w:t>
      </w:r>
      <w:r>
        <w:rPr>
          <w:spacing w:val="9"/>
          <w:w w:val="110"/>
        </w:rPr>
        <w:t> </w:t>
      </w:r>
      <w:r>
        <w:rPr>
          <w:w w:val="110"/>
        </w:rPr>
        <w:t>2016.</w:t>
      </w:r>
    </w:p>
    <w:p>
      <w:pPr>
        <w:pStyle w:val="BodyText"/>
        <w:spacing w:before="7"/>
        <w:ind w:left="0"/>
        <w:rPr>
          <w:sz w:val="11"/>
        </w:rPr>
      </w:pPr>
    </w:p>
    <w:p>
      <w:pPr>
        <w:pStyle w:val="Heading1"/>
        <w:spacing w:line="192" w:lineRule="auto" w:before="103"/>
        <w:ind w:left="458" w:right="1033"/>
        <w:jc w:val="both"/>
      </w:pPr>
      <w:r>
        <w:rPr/>
        <w:t>ACUERDO POR EL QUE SE DAN A CONOCER LAS CUOTAS Y TARIFAS PARA EL EJERCICIO FISCAL DE 2016, PREVISTAS EN LOS ARTÍCULOS 60 E Y 60 G, ASÍ COMO LAS ESTABLECIDAS EN LOS ARTÍCULOS 73 AL 105 DEL TÍTULO </w:t>
      </w:r>
      <w:r>
        <w:rPr>
          <w:rFonts w:ascii="Georgia" w:hAnsi="Georgia"/>
        </w:rPr>
        <w:t>TERCERO, “DE LOS </w:t>
      </w:r>
      <w:r>
        <w:rPr/>
        <w:t>IN</w:t>
      </w:r>
      <w:r>
        <w:rPr>
          <w:rFonts w:ascii="Georgia" w:hAnsi="Georgia"/>
        </w:rPr>
        <w:t>GRESOS DEL ESTADO”, CAPÍTULO SEGUNDO, “DE LOS DER</w:t>
      </w:r>
      <w:r>
        <w:rPr/>
        <w:t>ECH</w:t>
      </w:r>
      <w:r>
        <w:rPr>
          <w:rFonts w:ascii="Georgia" w:hAnsi="Georgia"/>
        </w:rPr>
        <w:t>OS”, DEL CÓDIGO </w:t>
      </w:r>
      <w:r>
        <w:rPr/>
        <w:t>FINANCIERO DEL ESTADO DE MÉXICO Y MUNICIPIOS, Y EN EL ARTÍCULO SEXTO TRANSITORIO DEL DECRETO NÚMERO 394, PUBLICADO EN LA GACETA DEL</w:t>
      </w:r>
      <w:r>
        <w:rPr>
          <w:spacing w:val="57"/>
        </w:rPr>
        <w:t> </w:t>
      </w:r>
      <w:r>
        <w:rPr/>
        <w:t>GOBIERNO</w:t>
      </w:r>
    </w:p>
    <w:p>
      <w:pPr>
        <w:spacing w:line="236" w:lineRule="exact" w:before="5"/>
        <w:ind w:left="458" w:right="1031" w:firstLine="0"/>
        <w:jc w:val="both"/>
        <w:rPr>
          <w:sz w:val="20"/>
        </w:rPr>
      </w:pPr>
      <w:r>
        <w:rPr>
          <w:rFonts w:ascii="TeX Gyre Bonum"/>
          <w:b/>
          <w:w w:val="105"/>
          <w:sz w:val="20"/>
        </w:rPr>
        <w:t>DEL 16 DE DICIEMBRE DE 2011. </w:t>
      </w:r>
      <w:hyperlink r:id="rId100">
        <w:r>
          <w:rPr>
            <w:color w:val="0000FF"/>
            <w:w w:val="105"/>
            <w:sz w:val="20"/>
            <w:u w:val="single" w:color="0000FF"/>
          </w:rPr>
          <w:t>Publicado en la Gaceta del Gobierno el 22 de diciembre de</w:t>
        </w:r>
      </w:hyperlink>
      <w:r>
        <w:rPr>
          <w:color w:val="0000FF"/>
          <w:w w:val="105"/>
          <w:sz w:val="20"/>
        </w:rPr>
        <w:t> </w:t>
      </w:r>
      <w:hyperlink r:id="rId100">
        <w:r>
          <w:rPr>
            <w:color w:val="0000FF"/>
            <w:w w:val="105"/>
            <w:sz w:val="20"/>
            <w:u w:val="single" w:color="0000FF"/>
          </w:rPr>
          <w:t>2015.</w:t>
        </w:r>
      </w:hyperlink>
    </w:p>
    <w:p>
      <w:pPr>
        <w:pStyle w:val="BodyText"/>
        <w:spacing w:before="7"/>
        <w:ind w:left="0"/>
        <w:rPr>
          <w:sz w:val="11"/>
        </w:rPr>
      </w:pPr>
    </w:p>
    <w:p>
      <w:pPr>
        <w:pStyle w:val="Heading1"/>
        <w:spacing w:line="194" w:lineRule="auto" w:before="101"/>
        <w:ind w:left="458" w:right="1039"/>
        <w:jc w:val="left"/>
      </w:pPr>
      <w:r>
        <w:rPr/>
        <w:t>FE DE ERRATAS DEL DECRETO NÚMERO 27 </w:t>
      </w:r>
      <w:r>
        <w:rPr>
          <w:rFonts w:ascii="Georgia" w:hAnsi="Georgia"/>
        </w:rPr>
        <w:t>DE LA “LIX”  </w:t>
      </w:r>
      <w:r>
        <w:rPr/>
        <w:t>LEGISLATURA DEL ESTADO DE MÉXICO, PUBLICADO </w:t>
      </w:r>
      <w:r>
        <w:rPr>
          <w:rFonts w:ascii="Georgia" w:hAnsi="Georgia"/>
        </w:rPr>
        <w:t>EN LA  “GACETA DEL  GOBIERNO”  NÚMERO 99</w:t>
      </w:r>
      <w:r>
        <w:rPr/>
        <w:t>, DE FECHA</w:t>
      </w:r>
      <w:r>
        <w:rPr>
          <w:spacing w:val="42"/>
        </w:rPr>
        <w:t> </w:t>
      </w:r>
      <w:r>
        <w:rPr/>
        <w:t>19</w:t>
      </w:r>
    </w:p>
    <w:p>
      <w:pPr>
        <w:spacing w:line="241" w:lineRule="exact" w:before="0"/>
        <w:ind w:left="458" w:right="0" w:firstLine="0"/>
        <w:jc w:val="left"/>
        <w:rPr>
          <w:sz w:val="20"/>
        </w:rPr>
      </w:pPr>
      <w:r>
        <w:rPr>
          <w:rFonts w:ascii="TeX Gyre Bonum" w:hAnsi="TeX Gyre Bonum"/>
          <w:b/>
          <w:sz w:val="20"/>
        </w:rPr>
        <w:t>DE  NOVIEMBRE  DEL  AÑO  2015,  SECCIÓN  TERCERA.  </w:t>
      </w:r>
      <w:hyperlink r:id="rId101">
        <w:r>
          <w:rPr>
            <w:color w:val="0000FF"/>
            <w:sz w:val="20"/>
            <w:u w:val="single" w:color="0000FF"/>
          </w:rPr>
          <w:t>Publicada   en   el  </w:t>
        </w:r>
        <w:r>
          <w:rPr>
            <w:color w:val="0000FF"/>
            <w:spacing w:val="47"/>
            <w:sz w:val="20"/>
            <w:u w:val="single" w:color="0000FF"/>
          </w:rPr>
          <w:t> </w:t>
        </w:r>
        <w:r>
          <w:rPr>
            <w:color w:val="0000FF"/>
            <w:sz w:val="20"/>
            <w:u w:val="single" w:color="0000FF"/>
          </w:rPr>
          <w:t>Periódico   Oficial</w:t>
        </w:r>
      </w:hyperlink>
    </w:p>
    <w:p>
      <w:pPr>
        <w:pStyle w:val="BodyText"/>
        <w:spacing w:line="223" w:lineRule="exact"/>
      </w:pPr>
      <w:hyperlink r:id="rId101">
        <w:r>
          <w:rPr>
            <w:color w:val="0000FF"/>
            <w:w w:val="105"/>
            <w:u w:val="single" w:color="0000FF"/>
          </w:rPr>
          <w:t>“Gaceta del Gobierno” el 3 de febrero de 2016.</w:t>
        </w:r>
      </w:hyperlink>
    </w:p>
    <w:p>
      <w:pPr>
        <w:pStyle w:val="BodyText"/>
        <w:spacing w:before="3"/>
        <w:ind w:left="0"/>
        <w:rPr>
          <w:sz w:val="12"/>
        </w:rPr>
      </w:pPr>
    </w:p>
    <w:p>
      <w:pPr>
        <w:pStyle w:val="BodyText"/>
        <w:spacing w:line="242" w:lineRule="auto" w:before="57"/>
        <w:ind w:right="1031"/>
        <w:jc w:val="both"/>
      </w:pPr>
      <w:r>
        <w:rPr>
          <w:rFonts w:ascii="TeX Gyre Bonum" w:hAnsi="TeX Gyre Bonum"/>
          <w:b/>
          <w:w w:val="110"/>
        </w:rPr>
        <w:t>DECRETO NÚMERO 107 EN SU ARTÍCULO SEGUNDO. </w:t>
      </w:r>
      <w:r>
        <w:rPr>
          <w:w w:val="110"/>
        </w:rPr>
        <w:t>Por el que se reforma el párrafo séptimo de la fracción II del artículo 95 del Código Financiero del Estado de México y Municipios. </w:t>
      </w:r>
      <w:hyperlink r:id="rId102">
        <w:r>
          <w:rPr>
            <w:color w:val="0000FF"/>
            <w:w w:val="110"/>
            <w:u w:val="single" w:color="0000FF"/>
          </w:rPr>
          <w:t>Publicado en la Gaceta de Gobierno el 03 de agosto de 2016</w:t>
        </w:r>
      </w:hyperlink>
      <w:r>
        <w:rPr>
          <w:w w:val="110"/>
        </w:rPr>
        <w:t>, entrando en vigor al  día</w:t>
      </w:r>
      <w:r>
        <w:rPr>
          <w:spacing w:val="8"/>
          <w:w w:val="110"/>
        </w:rPr>
        <w:t> </w:t>
      </w:r>
      <w:r>
        <w:rPr>
          <w:w w:val="110"/>
        </w:rPr>
        <w:t>siguiente</w:t>
      </w:r>
      <w:r>
        <w:rPr>
          <w:spacing w:val="9"/>
          <w:w w:val="110"/>
        </w:rPr>
        <w:t> </w:t>
      </w:r>
      <w:r>
        <w:rPr>
          <w:w w:val="110"/>
        </w:rPr>
        <w:t>de</w:t>
      </w:r>
      <w:r>
        <w:rPr>
          <w:spacing w:val="8"/>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90"/>
        <w:ind w:right="1032"/>
        <w:jc w:val="both"/>
      </w:pPr>
      <w:r>
        <w:rPr>
          <w:rFonts w:ascii="TeX Gyre Bonum" w:hAnsi="TeX Gyre Bonum"/>
          <w:b/>
          <w:w w:val="110"/>
        </w:rPr>
        <w:t>DECRETO</w:t>
      </w:r>
      <w:r>
        <w:rPr>
          <w:rFonts w:ascii="TeX Gyre Bonum" w:hAnsi="TeX Gyre Bonum"/>
          <w:b/>
          <w:spacing w:val="-39"/>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126</w:t>
      </w:r>
      <w:r>
        <w:rPr>
          <w:rFonts w:ascii="TeX Gyre Bonum" w:hAnsi="TeX Gyre Bonum"/>
          <w:b/>
          <w:spacing w:val="-39"/>
          <w:w w:val="110"/>
        </w:rPr>
        <w:t> </w:t>
      </w:r>
      <w:r>
        <w:rPr>
          <w:rFonts w:ascii="TeX Gyre Bonum" w:hAnsi="TeX Gyre Bonum"/>
          <w:b/>
          <w:w w:val="110"/>
        </w:rPr>
        <w:t>EN</w:t>
      </w:r>
      <w:r>
        <w:rPr>
          <w:rFonts w:ascii="TeX Gyre Bonum" w:hAnsi="TeX Gyre Bonum"/>
          <w:b/>
          <w:spacing w:val="-38"/>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ÚNICO.</w:t>
      </w:r>
      <w:r>
        <w:rPr>
          <w:rFonts w:ascii="TeX Gyre Bonum" w:hAnsi="TeX Gyre Bonum"/>
          <w:b/>
          <w:spacing w:val="-37"/>
          <w:w w:val="110"/>
        </w:rPr>
        <w:t> </w:t>
      </w:r>
      <w:r>
        <w:rPr>
          <w:w w:val="110"/>
        </w:rPr>
        <w:t>Por</w:t>
      </w:r>
      <w:r>
        <w:rPr>
          <w:spacing w:val="-19"/>
          <w:w w:val="110"/>
        </w:rPr>
        <w:t> </w:t>
      </w:r>
      <w:r>
        <w:rPr>
          <w:w w:val="110"/>
        </w:rPr>
        <w:t>el</w:t>
      </w:r>
      <w:r>
        <w:rPr>
          <w:spacing w:val="-18"/>
          <w:w w:val="110"/>
        </w:rPr>
        <w:t> </w:t>
      </w:r>
      <w:r>
        <w:rPr>
          <w:w w:val="110"/>
        </w:rPr>
        <w:t>que</w:t>
      </w:r>
      <w:r>
        <w:rPr>
          <w:spacing w:val="-20"/>
          <w:w w:val="110"/>
        </w:rPr>
        <w:t> </w:t>
      </w:r>
      <w:r>
        <w:rPr>
          <w:w w:val="110"/>
        </w:rPr>
        <w:t>se</w:t>
      </w:r>
      <w:r>
        <w:rPr>
          <w:spacing w:val="-18"/>
          <w:w w:val="110"/>
        </w:rPr>
        <w:t> </w:t>
      </w:r>
      <w:r>
        <w:rPr>
          <w:w w:val="110"/>
        </w:rPr>
        <w:t>adiciona</w:t>
      </w:r>
      <w:r>
        <w:rPr>
          <w:spacing w:val="-19"/>
          <w:w w:val="110"/>
        </w:rPr>
        <w:t> </w:t>
      </w:r>
      <w:r>
        <w:rPr>
          <w:w w:val="110"/>
        </w:rPr>
        <w:t>el</w:t>
      </w:r>
      <w:r>
        <w:rPr>
          <w:spacing w:val="-19"/>
          <w:w w:val="110"/>
        </w:rPr>
        <w:t> </w:t>
      </w:r>
      <w:r>
        <w:rPr>
          <w:w w:val="110"/>
        </w:rPr>
        <w:t>artículo</w:t>
      </w:r>
      <w:r>
        <w:rPr>
          <w:spacing w:val="-18"/>
          <w:w w:val="110"/>
        </w:rPr>
        <w:t> </w:t>
      </w:r>
      <w:r>
        <w:rPr>
          <w:w w:val="110"/>
        </w:rPr>
        <w:t>59</w:t>
      </w:r>
      <w:r>
        <w:rPr>
          <w:spacing w:val="-18"/>
          <w:w w:val="110"/>
        </w:rPr>
        <w:t> </w:t>
      </w:r>
      <w:r>
        <w:rPr>
          <w:w w:val="110"/>
        </w:rPr>
        <w:t>Bis</w:t>
      </w:r>
      <w:r>
        <w:rPr>
          <w:spacing w:val="-19"/>
          <w:w w:val="110"/>
        </w:rPr>
        <w:t> </w:t>
      </w:r>
      <w:r>
        <w:rPr>
          <w:w w:val="110"/>
        </w:rPr>
        <w:t>al Código Financiero del Estado de México y Municipios. </w:t>
      </w:r>
      <w:hyperlink r:id="rId103">
        <w:r>
          <w:rPr>
            <w:color w:val="0000FF"/>
            <w:w w:val="110"/>
            <w:u w:val="single" w:color="0000FF"/>
          </w:rPr>
          <w:t>Publicado en el Periódico Oficial “Gaceta</w:t>
        </w:r>
      </w:hyperlink>
      <w:r>
        <w:rPr>
          <w:color w:val="0000FF"/>
          <w:w w:val="110"/>
        </w:rPr>
        <w:t> </w:t>
      </w:r>
      <w:hyperlink r:id="rId103">
        <w:r>
          <w:rPr>
            <w:color w:val="0000FF"/>
            <w:w w:val="110"/>
            <w:u w:val="single" w:color="0000FF"/>
          </w:rPr>
          <w:t>del Gobierno” el 13 de septiembre de 2016</w:t>
        </w:r>
      </w:hyperlink>
      <w:r>
        <w:rPr>
          <w:w w:val="110"/>
        </w:rPr>
        <w:t>, entrando en vigor al día siguiente al de su  publicación en el Periódico Oficial “Gaceta del</w:t>
      </w:r>
      <w:r>
        <w:rPr>
          <w:spacing w:val="15"/>
          <w:w w:val="110"/>
        </w:rPr>
        <w:t> </w:t>
      </w:r>
      <w:r>
        <w:rPr>
          <w:w w:val="110"/>
        </w:rPr>
        <w:t>Gobierno”.</w:t>
      </w:r>
    </w:p>
    <w:p>
      <w:pPr>
        <w:pStyle w:val="BodyText"/>
        <w:spacing w:before="7"/>
        <w:ind w:left="0"/>
        <w:rPr>
          <w:sz w:val="17"/>
        </w:rPr>
      </w:pPr>
    </w:p>
    <w:p>
      <w:pPr>
        <w:spacing w:line="230" w:lineRule="auto" w:before="0"/>
        <w:ind w:left="458" w:right="1034" w:firstLine="0"/>
        <w:jc w:val="both"/>
        <w:rPr>
          <w:sz w:val="20"/>
        </w:rPr>
      </w:pPr>
      <w:r>
        <w:rPr>
          <w:rFonts w:ascii="TeX Gyre Bonum" w:hAnsi="TeX Gyre Bonum"/>
          <w:b/>
          <w:w w:val="105"/>
          <w:sz w:val="20"/>
        </w:rPr>
        <w:t>DECRETO NÚMERO 136 EN SU ARTÍCULO SEGUNDO.</w:t>
      </w:r>
      <w:r>
        <w:rPr>
          <w:rFonts w:ascii="TeX Gyre Bonum" w:hAnsi="TeX Gyre Bonum"/>
          <w:b/>
          <w:spacing w:val="-41"/>
          <w:w w:val="105"/>
          <w:sz w:val="20"/>
        </w:rPr>
        <w:t> </w:t>
      </w:r>
      <w:r>
        <w:rPr>
          <w:w w:val="105"/>
          <w:sz w:val="20"/>
        </w:rPr>
        <w:t>Por el que se reforman los artículos 3, en</w:t>
      </w:r>
      <w:r>
        <w:rPr>
          <w:spacing w:val="26"/>
          <w:w w:val="105"/>
          <w:sz w:val="20"/>
        </w:rPr>
        <w:t> </w:t>
      </w:r>
      <w:r>
        <w:rPr>
          <w:w w:val="105"/>
          <w:sz w:val="20"/>
        </w:rPr>
        <w:t>sus</w:t>
      </w:r>
      <w:r>
        <w:rPr>
          <w:spacing w:val="26"/>
          <w:w w:val="105"/>
          <w:sz w:val="20"/>
        </w:rPr>
        <w:t> </w:t>
      </w:r>
      <w:r>
        <w:rPr>
          <w:w w:val="105"/>
          <w:sz w:val="20"/>
        </w:rPr>
        <w:t>fracciones</w:t>
      </w:r>
      <w:r>
        <w:rPr>
          <w:spacing w:val="25"/>
          <w:w w:val="105"/>
          <w:sz w:val="20"/>
        </w:rPr>
        <w:t> </w:t>
      </w:r>
      <w:r>
        <w:rPr>
          <w:w w:val="105"/>
          <w:sz w:val="20"/>
        </w:rPr>
        <w:t>XIII</w:t>
      </w:r>
      <w:r>
        <w:rPr>
          <w:spacing w:val="26"/>
          <w:w w:val="105"/>
          <w:sz w:val="20"/>
        </w:rPr>
        <w:t> </w:t>
      </w:r>
      <w:r>
        <w:rPr>
          <w:w w:val="105"/>
          <w:sz w:val="20"/>
        </w:rPr>
        <w:t>y</w:t>
      </w:r>
      <w:r>
        <w:rPr>
          <w:spacing w:val="30"/>
          <w:w w:val="105"/>
          <w:sz w:val="20"/>
        </w:rPr>
        <w:t> </w:t>
      </w:r>
      <w:r>
        <w:rPr>
          <w:w w:val="105"/>
          <w:sz w:val="20"/>
        </w:rPr>
        <w:t>XVIII;</w:t>
      </w:r>
      <w:r>
        <w:rPr>
          <w:spacing w:val="26"/>
          <w:w w:val="105"/>
          <w:sz w:val="20"/>
        </w:rPr>
        <w:t> </w:t>
      </w:r>
      <w:r>
        <w:rPr>
          <w:w w:val="105"/>
          <w:sz w:val="20"/>
        </w:rPr>
        <w:t>256;</w:t>
      </w:r>
      <w:r>
        <w:rPr>
          <w:spacing w:val="27"/>
          <w:w w:val="105"/>
          <w:sz w:val="20"/>
        </w:rPr>
        <w:t> </w:t>
      </w:r>
      <w:r>
        <w:rPr>
          <w:w w:val="105"/>
          <w:sz w:val="20"/>
        </w:rPr>
        <w:t>257;</w:t>
      </w:r>
      <w:r>
        <w:rPr>
          <w:spacing w:val="30"/>
          <w:w w:val="105"/>
          <w:sz w:val="20"/>
        </w:rPr>
        <w:t> </w:t>
      </w:r>
      <w:r>
        <w:rPr>
          <w:w w:val="105"/>
          <w:sz w:val="20"/>
        </w:rPr>
        <w:t>258</w:t>
      </w:r>
      <w:r>
        <w:rPr>
          <w:spacing w:val="28"/>
          <w:w w:val="105"/>
          <w:sz w:val="20"/>
        </w:rPr>
        <w:t> </w:t>
      </w:r>
      <w:r>
        <w:rPr>
          <w:w w:val="105"/>
          <w:sz w:val="20"/>
        </w:rPr>
        <w:t>en</w:t>
      </w:r>
      <w:r>
        <w:rPr>
          <w:spacing w:val="23"/>
          <w:w w:val="105"/>
          <w:sz w:val="20"/>
        </w:rPr>
        <w:t> </w:t>
      </w:r>
      <w:r>
        <w:rPr>
          <w:w w:val="105"/>
          <w:sz w:val="20"/>
        </w:rPr>
        <w:t>sus</w:t>
      </w:r>
      <w:r>
        <w:rPr>
          <w:spacing w:val="25"/>
          <w:w w:val="105"/>
          <w:sz w:val="20"/>
        </w:rPr>
        <w:t> </w:t>
      </w:r>
      <w:r>
        <w:rPr>
          <w:w w:val="105"/>
          <w:sz w:val="20"/>
        </w:rPr>
        <w:t>fracciones</w:t>
      </w:r>
      <w:r>
        <w:rPr>
          <w:spacing w:val="29"/>
          <w:w w:val="105"/>
          <w:sz w:val="20"/>
        </w:rPr>
        <w:t> </w:t>
      </w:r>
      <w:r>
        <w:rPr>
          <w:w w:val="105"/>
          <w:sz w:val="20"/>
        </w:rPr>
        <w:t>I,</w:t>
      </w:r>
      <w:r>
        <w:rPr>
          <w:spacing w:val="27"/>
          <w:w w:val="105"/>
          <w:sz w:val="20"/>
        </w:rPr>
        <w:t> </w:t>
      </w:r>
      <w:r>
        <w:rPr>
          <w:w w:val="105"/>
          <w:sz w:val="20"/>
        </w:rPr>
        <w:t>II,</w:t>
      </w:r>
      <w:r>
        <w:rPr>
          <w:spacing w:val="27"/>
          <w:w w:val="105"/>
          <w:sz w:val="20"/>
        </w:rPr>
        <w:t> </w:t>
      </w:r>
      <w:r>
        <w:rPr>
          <w:w w:val="105"/>
          <w:sz w:val="20"/>
        </w:rPr>
        <w:t>VIII</w:t>
      </w:r>
      <w:r>
        <w:rPr>
          <w:spacing w:val="28"/>
          <w:w w:val="105"/>
          <w:sz w:val="20"/>
        </w:rPr>
        <w:t> </w:t>
      </w:r>
      <w:r>
        <w:rPr>
          <w:w w:val="105"/>
          <w:sz w:val="20"/>
        </w:rPr>
        <w:t>y</w:t>
      </w:r>
      <w:r>
        <w:rPr>
          <w:spacing w:val="27"/>
          <w:w w:val="105"/>
          <w:sz w:val="20"/>
        </w:rPr>
        <w:t> </w:t>
      </w:r>
      <w:r>
        <w:rPr>
          <w:w w:val="105"/>
          <w:sz w:val="20"/>
        </w:rPr>
        <w:t>IX;</w:t>
      </w:r>
      <w:r>
        <w:rPr>
          <w:spacing w:val="28"/>
          <w:w w:val="105"/>
          <w:sz w:val="20"/>
        </w:rPr>
        <w:t> </w:t>
      </w:r>
      <w:r>
        <w:rPr>
          <w:w w:val="105"/>
          <w:sz w:val="20"/>
        </w:rPr>
        <w:t>259</w:t>
      </w:r>
      <w:r>
        <w:rPr>
          <w:spacing w:val="29"/>
          <w:w w:val="105"/>
          <w:sz w:val="20"/>
        </w:rPr>
        <w:t> </w:t>
      </w:r>
      <w:r>
        <w:rPr>
          <w:w w:val="105"/>
          <w:sz w:val="20"/>
        </w:rPr>
        <w:t>en</w:t>
      </w:r>
      <w:r>
        <w:rPr>
          <w:spacing w:val="26"/>
          <w:w w:val="105"/>
          <w:sz w:val="20"/>
        </w:rPr>
        <w:t> </w:t>
      </w:r>
      <w:r>
        <w:rPr>
          <w:w w:val="105"/>
          <w:sz w:val="20"/>
        </w:rPr>
        <w:t>los</w:t>
      </w:r>
      <w:r>
        <w:rPr>
          <w:spacing w:val="26"/>
          <w:w w:val="105"/>
          <w:sz w:val="20"/>
        </w:rPr>
        <w:t> </w:t>
      </w:r>
      <w:r>
        <w:rPr>
          <w:w w:val="105"/>
          <w:sz w:val="20"/>
        </w:rPr>
        <w:t>incisos</w:t>
      </w:r>
    </w:p>
    <w:p>
      <w:pPr>
        <w:pStyle w:val="ListParagraph"/>
        <w:numPr>
          <w:ilvl w:val="0"/>
          <w:numId w:val="226"/>
        </w:numPr>
        <w:tabs>
          <w:tab w:pos="733" w:val="left" w:leader="none"/>
        </w:tabs>
        <w:spacing w:line="247" w:lineRule="auto" w:before="10" w:after="0"/>
        <w:ind w:left="458" w:right="1031" w:firstLine="0"/>
        <w:jc w:val="both"/>
        <w:rPr>
          <w:sz w:val="20"/>
        </w:rPr>
      </w:pPr>
      <w:r>
        <w:rPr>
          <w:w w:val="110"/>
          <w:sz w:val="20"/>
        </w:rPr>
        <w:t>de las fracciones I y II; 260 en su párrafo tercero; 262 en su párrafo primero y en sus fracciones I, II y IV; 263 en sus fracciones III, IV y VI; 264 en su párrafo primero y en sus fracciones II y III; 266 en su párrafo primero; 268 en su párrafo primero y en sus fracciones I, II y III; 269 en su párrafo primero; 273 en su párrafo primero; 274  en su párrafo primero; 278;  281 en su párrafo primero; 284; 285  en su párrafo segundo; 292 en su párrafo primero; 292   Bis; 301 en su párrafo primero; 304 en sus fracciones I, II, III, IV, V y VI; 305 en su párrafo segundo; 309; 317 Bis A en su párrafo primero; 322 Bis en su párrafo primero y 339 Bis en su párrafo primero y en sus fracciones II, III, IV, V, VI, VII, VIII y IX; se adicionan los artículos 3, con</w:t>
      </w:r>
      <w:r>
        <w:rPr>
          <w:spacing w:val="9"/>
          <w:w w:val="110"/>
          <w:sz w:val="20"/>
        </w:rPr>
        <w:t> </w:t>
      </w:r>
      <w:r>
        <w:rPr>
          <w:w w:val="110"/>
          <w:sz w:val="20"/>
        </w:rPr>
        <w:t>las</w:t>
      </w:r>
      <w:r>
        <w:rPr>
          <w:spacing w:val="10"/>
          <w:w w:val="110"/>
          <w:sz w:val="20"/>
        </w:rPr>
        <w:t> </w:t>
      </w:r>
      <w:r>
        <w:rPr>
          <w:w w:val="110"/>
          <w:sz w:val="20"/>
        </w:rPr>
        <w:t>fracciones</w:t>
      </w:r>
      <w:r>
        <w:rPr>
          <w:spacing w:val="9"/>
          <w:w w:val="110"/>
          <w:sz w:val="20"/>
        </w:rPr>
        <w:t> </w:t>
      </w:r>
      <w:r>
        <w:rPr>
          <w:w w:val="110"/>
          <w:sz w:val="20"/>
        </w:rPr>
        <w:t>XLIX</w:t>
      </w:r>
      <w:r>
        <w:rPr>
          <w:spacing w:val="7"/>
          <w:w w:val="110"/>
          <w:sz w:val="20"/>
        </w:rPr>
        <w:t> </w:t>
      </w:r>
      <w:r>
        <w:rPr>
          <w:w w:val="110"/>
          <w:sz w:val="20"/>
        </w:rPr>
        <w:t>a</w:t>
      </w:r>
      <w:r>
        <w:rPr>
          <w:spacing w:val="9"/>
          <w:w w:val="110"/>
          <w:sz w:val="20"/>
        </w:rPr>
        <w:t> </w:t>
      </w:r>
      <w:r>
        <w:rPr>
          <w:w w:val="110"/>
          <w:sz w:val="20"/>
        </w:rPr>
        <w:t>LXXII;</w:t>
      </w:r>
      <w:r>
        <w:rPr>
          <w:spacing w:val="10"/>
          <w:w w:val="110"/>
          <w:sz w:val="20"/>
        </w:rPr>
        <w:t> </w:t>
      </w:r>
      <w:r>
        <w:rPr>
          <w:w w:val="110"/>
          <w:sz w:val="20"/>
        </w:rPr>
        <w:t>260</w:t>
      </w:r>
      <w:r>
        <w:rPr>
          <w:spacing w:val="8"/>
          <w:w w:val="110"/>
          <w:sz w:val="20"/>
        </w:rPr>
        <w:t> </w:t>
      </w:r>
      <w:r>
        <w:rPr>
          <w:w w:val="110"/>
          <w:sz w:val="20"/>
        </w:rPr>
        <w:t>Bis;</w:t>
      </w:r>
      <w:r>
        <w:rPr>
          <w:spacing w:val="10"/>
          <w:w w:val="110"/>
          <w:sz w:val="20"/>
        </w:rPr>
        <w:t> </w:t>
      </w:r>
      <w:r>
        <w:rPr>
          <w:w w:val="110"/>
          <w:sz w:val="20"/>
        </w:rPr>
        <w:t>260</w:t>
      </w:r>
      <w:r>
        <w:rPr>
          <w:spacing w:val="11"/>
          <w:w w:val="110"/>
          <w:sz w:val="20"/>
        </w:rPr>
        <w:t> </w:t>
      </w:r>
      <w:r>
        <w:rPr>
          <w:w w:val="110"/>
          <w:sz w:val="20"/>
        </w:rPr>
        <w:t>Ter;</w:t>
      </w:r>
      <w:r>
        <w:rPr>
          <w:spacing w:val="8"/>
          <w:w w:val="110"/>
          <w:sz w:val="20"/>
        </w:rPr>
        <w:t> </w:t>
      </w:r>
      <w:r>
        <w:rPr>
          <w:w w:val="110"/>
          <w:sz w:val="20"/>
        </w:rPr>
        <w:t>262</w:t>
      </w:r>
      <w:r>
        <w:rPr>
          <w:spacing w:val="9"/>
          <w:w w:val="110"/>
          <w:sz w:val="20"/>
        </w:rPr>
        <w:t> </w:t>
      </w:r>
      <w:r>
        <w:rPr>
          <w:w w:val="110"/>
          <w:sz w:val="20"/>
        </w:rPr>
        <w:t>Bis;</w:t>
      </w:r>
      <w:r>
        <w:rPr>
          <w:spacing w:val="10"/>
          <w:w w:val="110"/>
          <w:sz w:val="20"/>
        </w:rPr>
        <w:t> </w:t>
      </w:r>
      <w:r>
        <w:rPr>
          <w:w w:val="110"/>
          <w:sz w:val="20"/>
        </w:rPr>
        <w:t>266</w:t>
      </w:r>
      <w:r>
        <w:rPr>
          <w:spacing w:val="8"/>
          <w:w w:val="110"/>
          <w:sz w:val="20"/>
        </w:rPr>
        <w:t> </w:t>
      </w:r>
      <w:r>
        <w:rPr>
          <w:w w:val="110"/>
          <w:sz w:val="20"/>
        </w:rPr>
        <w:t>Ter;</w:t>
      </w:r>
      <w:r>
        <w:rPr>
          <w:spacing w:val="8"/>
          <w:w w:val="110"/>
          <w:sz w:val="20"/>
        </w:rPr>
        <w:t> </w:t>
      </w:r>
      <w:r>
        <w:rPr>
          <w:w w:val="110"/>
          <w:sz w:val="20"/>
        </w:rPr>
        <w:t>266</w:t>
      </w:r>
      <w:r>
        <w:rPr>
          <w:spacing w:val="8"/>
          <w:w w:val="110"/>
          <w:sz w:val="20"/>
        </w:rPr>
        <w:t> </w:t>
      </w:r>
      <w:r>
        <w:rPr>
          <w:w w:val="110"/>
          <w:sz w:val="20"/>
        </w:rPr>
        <w:t>Quáter;</w:t>
      </w:r>
      <w:r>
        <w:rPr>
          <w:spacing w:val="12"/>
          <w:w w:val="110"/>
          <w:sz w:val="20"/>
        </w:rPr>
        <w:t> </w:t>
      </w:r>
      <w:r>
        <w:rPr>
          <w:w w:val="110"/>
          <w:sz w:val="20"/>
        </w:rPr>
        <w:t>266</w:t>
      </w:r>
      <w:r>
        <w:rPr>
          <w:spacing w:val="8"/>
          <w:w w:val="110"/>
          <w:sz w:val="20"/>
        </w:rPr>
        <w:t> </w:t>
      </w:r>
      <w:r>
        <w:rPr>
          <w:w w:val="110"/>
          <w:sz w:val="20"/>
        </w:rPr>
        <w:t>Quintus;</w:t>
      </w:r>
    </w:p>
    <w:p>
      <w:pPr>
        <w:pStyle w:val="BodyText"/>
        <w:spacing w:line="247" w:lineRule="auto" w:before="6"/>
        <w:ind w:right="1029"/>
        <w:jc w:val="both"/>
      </w:pPr>
      <w:r>
        <w:rPr>
          <w:w w:val="115"/>
        </w:rPr>
        <w:t>266 Sexies; 268 con una fracción V y los párrafos segundo, tercero y cuarto; 288 con los párrafos segundo, tercero y cuarto; 292 ter; 292 Quáter; 292 Quintus; 304 con las fracciones VII,</w:t>
      </w:r>
      <w:r>
        <w:rPr>
          <w:spacing w:val="-5"/>
          <w:w w:val="115"/>
        </w:rPr>
        <w:t> </w:t>
      </w:r>
      <w:r>
        <w:rPr>
          <w:w w:val="115"/>
        </w:rPr>
        <w:t>VIII,</w:t>
      </w:r>
      <w:r>
        <w:rPr>
          <w:spacing w:val="-5"/>
          <w:w w:val="115"/>
        </w:rPr>
        <w:t> </w:t>
      </w:r>
      <w:r>
        <w:rPr>
          <w:w w:val="115"/>
        </w:rPr>
        <w:t>IX</w:t>
      </w:r>
      <w:r>
        <w:rPr>
          <w:spacing w:val="-5"/>
          <w:w w:val="115"/>
        </w:rPr>
        <w:t> </w:t>
      </w:r>
      <w:r>
        <w:rPr>
          <w:w w:val="115"/>
        </w:rPr>
        <w:t>y</w:t>
      </w:r>
      <w:r>
        <w:rPr>
          <w:spacing w:val="-5"/>
          <w:w w:val="115"/>
        </w:rPr>
        <w:t> </w:t>
      </w:r>
      <w:r>
        <w:rPr>
          <w:w w:val="115"/>
        </w:rPr>
        <w:t>X;</w:t>
      </w:r>
      <w:r>
        <w:rPr>
          <w:spacing w:val="-8"/>
          <w:w w:val="115"/>
        </w:rPr>
        <w:t> </w:t>
      </w:r>
      <w:r>
        <w:rPr>
          <w:w w:val="115"/>
        </w:rPr>
        <w:t>304</w:t>
      </w:r>
      <w:r>
        <w:rPr>
          <w:spacing w:val="-6"/>
          <w:w w:val="115"/>
        </w:rPr>
        <w:t> </w:t>
      </w:r>
      <w:r>
        <w:rPr>
          <w:w w:val="115"/>
        </w:rPr>
        <w:t>Ter;</w:t>
      </w:r>
      <w:r>
        <w:rPr>
          <w:spacing w:val="-5"/>
          <w:w w:val="115"/>
        </w:rPr>
        <w:t> </w:t>
      </w:r>
      <w:r>
        <w:rPr>
          <w:w w:val="115"/>
        </w:rPr>
        <w:t>305</w:t>
      </w:r>
      <w:r>
        <w:rPr>
          <w:spacing w:val="-6"/>
          <w:w w:val="115"/>
        </w:rPr>
        <w:t> </w:t>
      </w:r>
      <w:r>
        <w:rPr>
          <w:w w:val="115"/>
        </w:rPr>
        <w:t>con</w:t>
      </w:r>
      <w:r>
        <w:rPr>
          <w:spacing w:val="-6"/>
          <w:w w:val="115"/>
        </w:rPr>
        <w:t> </w:t>
      </w:r>
      <w:r>
        <w:rPr>
          <w:w w:val="115"/>
        </w:rPr>
        <w:t>un</w:t>
      </w:r>
      <w:r>
        <w:rPr>
          <w:spacing w:val="-5"/>
          <w:w w:val="115"/>
        </w:rPr>
        <w:t> </w:t>
      </w:r>
      <w:r>
        <w:rPr>
          <w:w w:val="115"/>
        </w:rPr>
        <w:t>párrafo</w:t>
      </w:r>
      <w:r>
        <w:rPr>
          <w:spacing w:val="-6"/>
          <w:w w:val="115"/>
        </w:rPr>
        <w:t> </w:t>
      </w:r>
      <w:r>
        <w:rPr>
          <w:w w:val="115"/>
        </w:rPr>
        <w:t>tercero;</w:t>
      </w:r>
      <w:r>
        <w:rPr>
          <w:spacing w:val="-5"/>
          <w:w w:val="115"/>
        </w:rPr>
        <w:t> </w:t>
      </w:r>
      <w:r>
        <w:rPr>
          <w:w w:val="115"/>
        </w:rPr>
        <w:t>310</w:t>
      </w:r>
      <w:r>
        <w:rPr>
          <w:spacing w:val="-6"/>
          <w:w w:val="115"/>
        </w:rPr>
        <w:t> </w:t>
      </w:r>
      <w:r>
        <w:rPr>
          <w:w w:val="115"/>
        </w:rPr>
        <w:t>con</w:t>
      </w:r>
      <w:r>
        <w:rPr>
          <w:spacing w:val="-6"/>
          <w:w w:val="115"/>
        </w:rPr>
        <w:t> </w:t>
      </w:r>
      <w:r>
        <w:rPr>
          <w:w w:val="115"/>
        </w:rPr>
        <w:t>los</w:t>
      </w:r>
      <w:r>
        <w:rPr>
          <w:spacing w:val="-7"/>
          <w:w w:val="115"/>
        </w:rPr>
        <w:t> </w:t>
      </w:r>
      <w:r>
        <w:rPr>
          <w:w w:val="115"/>
        </w:rPr>
        <w:t>párrafos</w:t>
      </w:r>
      <w:r>
        <w:rPr>
          <w:spacing w:val="-5"/>
          <w:w w:val="115"/>
        </w:rPr>
        <w:t> </w:t>
      </w:r>
      <w:r>
        <w:rPr>
          <w:w w:val="115"/>
        </w:rPr>
        <w:t>segundo</w:t>
      </w:r>
      <w:r>
        <w:rPr>
          <w:spacing w:val="7"/>
          <w:w w:val="115"/>
        </w:rPr>
        <w:t> </w:t>
      </w:r>
      <w:r>
        <w:rPr>
          <w:w w:val="115"/>
        </w:rPr>
        <w:t>y</w:t>
      </w:r>
      <w:r>
        <w:rPr>
          <w:spacing w:val="2"/>
          <w:w w:val="115"/>
        </w:rPr>
        <w:t> </w:t>
      </w:r>
      <w:r>
        <w:rPr>
          <w:w w:val="115"/>
        </w:rPr>
        <w:t>tercero, recorriendo el actual segundo que pasa a ser cuarto; 317 Bis A con un párrafo cuarto, recorriendo</w:t>
      </w:r>
      <w:r>
        <w:rPr>
          <w:spacing w:val="-4"/>
          <w:w w:val="115"/>
        </w:rPr>
        <w:t> </w:t>
      </w:r>
      <w:r>
        <w:rPr>
          <w:w w:val="115"/>
        </w:rPr>
        <w:t>los</w:t>
      </w:r>
      <w:r>
        <w:rPr>
          <w:spacing w:val="-14"/>
          <w:w w:val="115"/>
        </w:rPr>
        <w:t> </w:t>
      </w:r>
      <w:r>
        <w:rPr>
          <w:w w:val="115"/>
        </w:rPr>
        <w:t>actuales</w:t>
      </w:r>
      <w:r>
        <w:rPr>
          <w:spacing w:val="-13"/>
          <w:w w:val="115"/>
        </w:rPr>
        <w:t> </w:t>
      </w:r>
      <w:r>
        <w:rPr>
          <w:w w:val="115"/>
        </w:rPr>
        <w:t>en</w:t>
      </w:r>
      <w:r>
        <w:rPr>
          <w:spacing w:val="-14"/>
          <w:w w:val="115"/>
        </w:rPr>
        <w:t> </w:t>
      </w:r>
      <w:r>
        <w:rPr>
          <w:w w:val="115"/>
        </w:rPr>
        <w:t>su</w:t>
      </w:r>
      <w:r>
        <w:rPr>
          <w:spacing w:val="-15"/>
          <w:w w:val="115"/>
        </w:rPr>
        <w:t> </w:t>
      </w:r>
      <w:r>
        <w:rPr>
          <w:w w:val="115"/>
        </w:rPr>
        <w:t>orden;</w:t>
      </w:r>
      <w:r>
        <w:rPr>
          <w:spacing w:val="-13"/>
          <w:w w:val="115"/>
        </w:rPr>
        <w:t> </w:t>
      </w:r>
      <w:r>
        <w:rPr>
          <w:w w:val="115"/>
        </w:rPr>
        <w:t>319</w:t>
      </w:r>
      <w:r>
        <w:rPr>
          <w:spacing w:val="-12"/>
          <w:w w:val="115"/>
        </w:rPr>
        <w:t> </w:t>
      </w:r>
      <w:r>
        <w:rPr>
          <w:w w:val="115"/>
        </w:rPr>
        <w:t>con</w:t>
      </w:r>
      <w:r>
        <w:rPr>
          <w:spacing w:val="-14"/>
          <w:w w:val="115"/>
        </w:rPr>
        <w:t> </w:t>
      </w:r>
      <w:r>
        <w:rPr>
          <w:w w:val="115"/>
        </w:rPr>
        <w:t>un</w:t>
      </w:r>
      <w:r>
        <w:rPr>
          <w:spacing w:val="-14"/>
          <w:w w:val="115"/>
        </w:rPr>
        <w:t> </w:t>
      </w:r>
      <w:r>
        <w:rPr>
          <w:w w:val="115"/>
        </w:rPr>
        <w:t>párrafo</w:t>
      </w:r>
      <w:r>
        <w:rPr>
          <w:spacing w:val="-15"/>
          <w:w w:val="115"/>
        </w:rPr>
        <w:t> </w:t>
      </w:r>
      <w:r>
        <w:rPr>
          <w:w w:val="115"/>
        </w:rPr>
        <w:t>primero</w:t>
      </w:r>
      <w:r>
        <w:rPr>
          <w:spacing w:val="-15"/>
          <w:w w:val="115"/>
        </w:rPr>
        <w:t> </w:t>
      </w:r>
      <w:r>
        <w:rPr>
          <w:w w:val="115"/>
        </w:rPr>
        <w:t>recorriendo</w:t>
      </w:r>
      <w:r>
        <w:rPr>
          <w:spacing w:val="-13"/>
          <w:w w:val="115"/>
        </w:rPr>
        <w:t> </w:t>
      </w:r>
      <w:r>
        <w:rPr>
          <w:w w:val="115"/>
        </w:rPr>
        <w:t>los</w:t>
      </w:r>
      <w:r>
        <w:rPr>
          <w:spacing w:val="-15"/>
          <w:w w:val="115"/>
        </w:rPr>
        <w:t> </w:t>
      </w:r>
      <w:r>
        <w:rPr>
          <w:w w:val="115"/>
        </w:rPr>
        <w:t>subsecuentes en</w:t>
      </w:r>
      <w:r>
        <w:rPr>
          <w:spacing w:val="-11"/>
          <w:w w:val="115"/>
        </w:rPr>
        <w:t> </w:t>
      </w:r>
      <w:r>
        <w:rPr>
          <w:w w:val="115"/>
        </w:rPr>
        <w:t>su</w:t>
      </w:r>
      <w:r>
        <w:rPr>
          <w:spacing w:val="-10"/>
          <w:w w:val="115"/>
        </w:rPr>
        <w:t> </w:t>
      </w:r>
      <w:r>
        <w:rPr>
          <w:w w:val="115"/>
        </w:rPr>
        <w:t>orden;</w:t>
      </w:r>
      <w:r>
        <w:rPr>
          <w:spacing w:val="-9"/>
          <w:w w:val="115"/>
        </w:rPr>
        <w:t> </w:t>
      </w:r>
      <w:r>
        <w:rPr>
          <w:w w:val="115"/>
        </w:rPr>
        <w:t>320</w:t>
      </w:r>
      <w:r>
        <w:rPr>
          <w:spacing w:val="-10"/>
          <w:w w:val="115"/>
        </w:rPr>
        <w:t> </w:t>
      </w:r>
      <w:r>
        <w:rPr>
          <w:w w:val="115"/>
        </w:rPr>
        <w:t>Bis,</w:t>
      </w:r>
      <w:r>
        <w:rPr>
          <w:spacing w:val="-9"/>
          <w:w w:val="115"/>
        </w:rPr>
        <w:t> </w:t>
      </w:r>
      <w:r>
        <w:rPr>
          <w:w w:val="115"/>
        </w:rPr>
        <w:t>y</w:t>
      </w:r>
      <w:r>
        <w:rPr>
          <w:spacing w:val="-10"/>
          <w:w w:val="115"/>
        </w:rPr>
        <w:t> </w:t>
      </w:r>
      <w:r>
        <w:rPr>
          <w:w w:val="115"/>
        </w:rPr>
        <w:t>339</w:t>
      </w:r>
      <w:r>
        <w:rPr>
          <w:spacing w:val="-8"/>
          <w:w w:val="115"/>
        </w:rPr>
        <w:t> </w:t>
      </w:r>
      <w:r>
        <w:rPr>
          <w:w w:val="115"/>
        </w:rPr>
        <w:t>Bis</w:t>
      </w:r>
      <w:r>
        <w:rPr>
          <w:spacing w:val="-10"/>
          <w:w w:val="115"/>
        </w:rPr>
        <w:t> </w:t>
      </w:r>
      <w:r>
        <w:rPr>
          <w:w w:val="115"/>
        </w:rPr>
        <w:t>con</w:t>
      </w:r>
      <w:r>
        <w:rPr>
          <w:spacing w:val="-9"/>
          <w:w w:val="115"/>
        </w:rPr>
        <w:t> </w:t>
      </w:r>
      <w:r>
        <w:rPr>
          <w:w w:val="115"/>
        </w:rPr>
        <w:t>las</w:t>
      </w:r>
      <w:r>
        <w:rPr>
          <w:spacing w:val="-10"/>
          <w:w w:val="115"/>
        </w:rPr>
        <w:t> </w:t>
      </w:r>
      <w:r>
        <w:rPr>
          <w:w w:val="115"/>
        </w:rPr>
        <w:t>fracciones</w:t>
      </w:r>
      <w:r>
        <w:rPr>
          <w:spacing w:val="-10"/>
          <w:w w:val="115"/>
        </w:rPr>
        <w:t> </w:t>
      </w:r>
      <w:r>
        <w:rPr>
          <w:w w:val="115"/>
        </w:rPr>
        <w:t>X,</w:t>
      </w:r>
      <w:r>
        <w:rPr>
          <w:spacing w:val="-10"/>
          <w:w w:val="115"/>
        </w:rPr>
        <w:t> </w:t>
      </w:r>
      <w:r>
        <w:rPr>
          <w:w w:val="115"/>
        </w:rPr>
        <w:t>XI</w:t>
      </w:r>
      <w:r>
        <w:rPr>
          <w:spacing w:val="-10"/>
          <w:w w:val="115"/>
        </w:rPr>
        <w:t> </w:t>
      </w:r>
      <w:r>
        <w:rPr>
          <w:w w:val="115"/>
        </w:rPr>
        <w:t>y</w:t>
      </w:r>
      <w:r>
        <w:rPr>
          <w:spacing w:val="-10"/>
          <w:w w:val="115"/>
        </w:rPr>
        <w:t> </w:t>
      </w:r>
      <w:r>
        <w:rPr>
          <w:w w:val="115"/>
        </w:rPr>
        <w:t>XII</w:t>
      </w:r>
      <w:r>
        <w:rPr>
          <w:spacing w:val="-10"/>
          <w:w w:val="115"/>
        </w:rPr>
        <w:t> </w:t>
      </w:r>
      <w:r>
        <w:rPr>
          <w:w w:val="115"/>
        </w:rPr>
        <w:t>y</w:t>
      </w:r>
      <w:r>
        <w:rPr>
          <w:spacing w:val="-7"/>
          <w:w w:val="115"/>
        </w:rPr>
        <w:t> </w:t>
      </w:r>
      <w:r>
        <w:rPr>
          <w:w w:val="115"/>
        </w:rPr>
        <w:t>un</w:t>
      </w:r>
      <w:r>
        <w:rPr>
          <w:spacing w:val="-9"/>
          <w:w w:val="115"/>
        </w:rPr>
        <w:t> </w:t>
      </w:r>
      <w:r>
        <w:rPr>
          <w:w w:val="115"/>
        </w:rPr>
        <w:t>párrafo</w:t>
      </w:r>
      <w:r>
        <w:rPr>
          <w:spacing w:val="-10"/>
          <w:w w:val="115"/>
        </w:rPr>
        <w:t> </w:t>
      </w:r>
      <w:r>
        <w:rPr>
          <w:w w:val="115"/>
        </w:rPr>
        <w:t>tercero;</w:t>
      </w:r>
      <w:r>
        <w:rPr>
          <w:spacing w:val="-7"/>
          <w:w w:val="115"/>
        </w:rPr>
        <w:t> </w:t>
      </w:r>
      <w:r>
        <w:rPr>
          <w:w w:val="115"/>
        </w:rPr>
        <w:t>y</w:t>
      </w:r>
      <w:r>
        <w:rPr>
          <w:spacing w:val="-10"/>
          <w:w w:val="115"/>
        </w:rPr>
        <w:t> </w:t>
      </w:r>
      <w:r>
        <w:rPr>
          <w:w w:val="115"/>
        </w:rPr>
        <w:t>se</w:t>
      </w:r>
      <w:r>
        <w:rPr>
          <w:spacing w:val="-11"/>
          <w:w w:val="115"/>
        </w:rPr>
        <w:t> </w:t>
      </w:r>
      <w:r>
        <w:rPr>
          <w:w w:val="115"/>
        </w:rPr>
        <w:t>derogan los artículos 262 en su párrafo segundo y 317 Bis A en sus párrafos segundo y tercero, todos del</w:t>
      </w:r>
      <w:r>
        <w:rPr>
          <w:spacing w:val="-15"/>
          <w:w w:val="115"/>
        </w:rPr>
        <w:t> </w:t>
      </w:r>
      <w:r>
        <w:rPr>
          <w:w w:val="115"/>
        </w:rPr>
        <w:t>Código</w:t>
      </w:r>
      <w:r>
        <w:rPr>
          <w:spacing w:val="-13"/>
          <w:w w:val="115"/>
        </w:rPr>
        <w:t> </w:t>
      </w:r>
      <w:r>
        <w:rPr>
          <w:w w:val="115"/>
        </w:rPr>
        <w:t>Financiero</w:t>
      </w:r>
      <w:r>
        <w:rPr>
          <w:spacing w:val="-14"/>
          <w:w w:val="115"/>
        </w:rPr>
        <w:t> </w:t>
      </w:r>
      <w:r>
        <w:rPr>
          <w:w w:val="115"/>
        </w:rPr>
        <w:t>del</w:t>
      </w:r>
      <w:r>
        <w:rPr>
          <w:spacing w:val="-14"/>
          <w:w w:val="115"/>
        </w:rPr>
        <w:t> </w:t>
      </w:r>
      <w:r>
        <w:rPr>
          <w:w w:val="115"/>
        </w:rPr>
        <w:t>Estado</w:t>
      </w:r>
      <w:r>
        <w:rPr>
          <w:spacing w:val="-14"/>
          <w:w w:val="115"/>
        </w:rPr>
        <w:t> </w:t>
      </w:r>
      <w:r>
        <w:rPr>
          <w:w w:val="115"/>
        </w:rPr>
        <w:t>de</w:t>
      </w:r>
      <w:r>
        <w:rPr>
          <w:spacing w:val="-15"/>
          <w:w w:val="115"/>
        </w:rPr>
        <w:t> </w:t>
      </w:r>
      <w:r>
        <w:rPr>
          <w:w w:val="115"/>
        </w:rPr>
        <w:t>México</w:t>
      </w:r>
      <w:r>
        <w:rPr>
          <w:spacing w:val="-14"/>
          <w:w w:val="115"/>
        </w:rPr>
        <w:t> </w:t>
      </w:r>
      <w:r>
        <w:rPr>
          <w:w w:val="115"/>
        </w:rPr>
        <w:t>y</w:t>
      </w:r>
      <w:r>
        <w:rPr>
          <w:spacing w:val="-14"/>
          <w:w w:val="115"/>
        </w:rPr>
        <w:t> </w:t>
      </w:r>
      <w:r>
        <w:rPr>
          <w:w w:val="115"/>
        </w:rPr>
        <w:t>Municipios.</w:t>
      </w:r>
      <w:r>
        <w:rPr>
          <w:color w:val="0000FF"/>
          <w:spacing w:val="-14"/>
          <w:w w:val="115"/>
        </w:rPr>
        <w:t> </w:t>
      </w:r>
      <w:hyperlink r:id="rId104">
        <w:r>
          <w:rPr>
            <w:color w:val="0000FF"/>
            <w:w w:val="115"/>
            <w:u w:val="single" w:color="0000FF"/>
          </w:rPr>
          <w:t>Publicado</w:t>
        </w:r>
        <w:r>
          <w:rPr>
            <w:color w:val="0000FF"/>
            <w:spacing w:val="-13"/>
            <w:w w:val="115"/>
            <w:u w:val="single" w:color="0000FF"/>
          </w:rPr>
          <w:t> </w:t>
        </w:r>
        <w:r>
          <w:rPr>
            <w:color w:val="0000FF"/>
            <w:w w:val="115"/>
            <w:u w:val="single" w:color="0000FF"/>
          </w:rPr>
          <w:t>en</w:t>
        </w:r>
        <w:r>
          <w:rPr>
            <w:color w:val="0000FF"/>
            <w:spacing w:val="-15"/>
            <w:w w:val="115"/>
            <w:u w:val="single" w:color="0000FF"/>
          </w:rPr>
          <w:t> </w:t>
        </w:r>
        <w:r>
          <w:rPr>
            <w:color w:val="0000FF"/>
            <w:w w:val="115"/>
            <w:u w:val="single" w:color="0000FF"/>
          </w:rPr>
          <w:t>la</w:t>
        </w:r>
        <w:r>
          <w:rPr>
            <w:color w:val="0000FF"/>
            <w:spacing w:val="-14"/>
            <w:w w:val="115"/>
            <w:u w:val="single" w:color="0000FF"/>
          </w:rPr>
          <w:t> </w:t>
        </w:r>
        <w:r>
          <w:rPr>
            <w:color w:val="0000FF"/>
            <w:w w:val="115"/>
            <w:u w:val="single" w:color="0000FF"/>
          </w:rPr>
          <w:t>Gaceta</w:t>
        </w:r>
        <w:r>
          <w:rPr>
            <w:color w:val="0000FF"/>
            <w:spacing w:val="-15"/>
            <w:w w:val="115"/>
            <w:u w:val="single" w:color="0000FF"/>
          </w:rPr>
          <w:t> </w:t>
        </w:r>
        <w:r>
          <w:rPr>
            <w:color w:val="0000FF"/>
            <w:w w:val="115"/>
            <w:u w:val="single" w:color="0000FF"/>
          </w:rPr>
          <w:t>del</w:t>
        </w:r>
        <w:r>
          <w:rPr>
            <w:color w:val="0000FF"/>
            <w:spacing w:val="-14"/>
            <w:w w:val="115"/>
            <w:u w:val="single" w:color="0000FF"/>
          </w:rPr>
          <w:t> </w:t>
        </w:r>
        <w:r>
          <w:rPr>
            <w:color w:val="0000FF"/>
            <w:w w:val="115"/>
            <w:u w:val="single" w:color="0000FF"/>
          </w:rPr>
          <w:t>Gobierno</w:t>
        </w:r>
      </w:hyperlink>
      <w:hyperlink r:id="rId104">
        <w:r>
          <w:rPr>
            <w:color w:val="0000FF"/>
            <w:w w:val="115"/>
            <w:u w:val="single" w:color="0000FF"/>
          </w:rPr>
          <w:t> el 11 de octubre de 2016</w:t>
        </w:r>
      </w:hyperlink>
      <w:r>
        <w:rPr>
          <w:w w:val="115"/>
        </w:rPr>
        <w:t>, entrando en vigor al día siguiente de su</w:t>
      </w:r>
      <w:r>
        <w:rPr>
          <w:spacing w:val="31"/>
          <w:w w:val="115"/>
        </w:rPr>
        <w:t> </w:t>
      </w:r>
      <w:r>
        <w:rPr>
          <w:w w:val="115"/>
        </w:rPr>
        <w:t>publicación.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87" name="image2.png"/>
            <wp:cNvGraphicFramePr>
              <a:graphicFrameLocks noChangeAspect="1"/>
            </wp:cNvGraphicFramePr>
            <a:graphic>
              <a:graphicData uri="http://schemas.openxmlformats.org/drawingml/2006/picture">
                <pic:pic>
                  <pic:nvPicPr>
                    <pic:cNvPr id="68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59" w:lineRule="exact"/>
      </w:pPr>
      <w:r>
        <w:rPr>
          <w:rFonts w:ascii="TeX Gyre Bonum"/>
          <w:b/>
          <w:w w:val="110"/>
        </w:rPr>
        <w:t>FE DE ERRATAS: </w:t>
      </w:r>
      <w:hyperlink r:id="rId105">
        <w:r>
          <w:rPr>
            <w:color w:val="0000FF"/>
            <w:w w:val="110"/>
            <w:u w:val="single" w:color="0000FF"/>
          </w:rPr>
          <w:t>Publicado en la Gaceta del Gobierno el </w:t>
        </w:r>
        <w:r>
          <w:rPr>
            <w:color w:val="0000FF"/>
            <w:w w:val="115"/>
            <w:u w:val="single" w:color="0000FF"/>
          </w:rPr>
          <w:t>11 </w:t>
        </w:r>
        <w:r>
          <w:rPr>
            <w:color w:val="0000FF"/>
            <w:w w:val="110"/>
            <w:u w:val="single" w:color="0000FF"/>
          </w:rPr>
          <w:t>de octubre de 2016</w:t>
        </w:r>
      </w:hyperlink>
      <w:r>
        <w:rPr>
          <w:w w:val="110"/>
        </w:rPr>
        <w:t>.</w:t>
      </w:r>
    </w:p>
    <w:p>
      <w:pPr>
        <w:pStyle w:val="BodyText"/>
        <w:spacing w:before="7"/>
        <w:ind w:left="0"/>
        <w:rPr>
          <w:sz w:val="10"/>
        </w:rPr>
      </w:pPr>
    </w:p>
    <w:p>
      <w:pPr>
        <w:pStyle w:val="BodyText"/>
        <w:spacing w:line="247" w:lineRule="auto" w:before="58"/>
        <w:ind w:right="1030"/>
        <w:jc w:val="both"/>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162</w:t>
      </w:r>
      <w:r>
        <w:rPr>
          <w:rFonts w:ascii="TeX Gyre Bonum" w:hAnsi="TeX Gyre Bonum"/>
          <w:b/>
          <w:spacing w:val="-43"/>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4"/>
          <w:w w:val="110"/>
        </w:rPr>
        <w:t> </w:t>
      </w:r>
      <w:r>
        <w:rPr>
          <w:w w:val="110"/>
        </w:rPr>
        <w:t>Por</w:t>
      </w:r>
      <w:r>
        <w:rPr>
          <w:spacing w:val="-22"/>
          <w:w w:val="110"/>
        </w:rPr>
        <w:t> </w:t>
      </w:r>
      <w:r>
        <w:rPr>
          <w:w w:val="110"/>
        </w:rPr>
        <w:t>el</w:t>
      </w:r>
      <w:r>
        <w:rPr>
          <w:spacing w:val="-22"/>
          <w:w w:val="110"/>
        </w:rPr>
        <w:t> </w:t>
      </w:r>
      <w:r>
        <w:rPr>
          <w:w w:val="110"/>
        </w:rPr>
        <w:t>que</w:t>
      </w:r>
      <w:r>
        <w:rPr>
          <w:spacing w:val="-23"/>
          <w:w w:val="110"/>
        </w:rPr>
        <w:t> </w:t>
      </w:r>
      <w:r>
        <w:rPr>
          <w:w w:val="110"/>
        </w:rPr>
        <w:t>se</w:t>
      </w:r>
      <w:r>
        <w:rPr>
          <w:spacing w:val="-22"/>
          <w:w w:val="110"/>
        </w:rPr>
        <w:t> </w:t>
      </w:r>
      <w:r>
        <w:rPr>
          <w:w w:val="110"/>
        </w:rPr>
        <w:t>reforman</w:t>
      </w:r>
      <w:r>
        <w:rPr>
          <w:spacing w:val="-23"/>
          <w:w w:val="110"/>
        </w:rPr>
        <w:t> </w:t>
      </w:r>
      <w:r>
        <w:rPr>
          <w:w w:val="110"/>
        </w:rPr>
        <w:t>los</w:t>
      </w:r>
      <w:r>
        <w:rPr>
          <w:spacing w:val="-22"/>
          <w:w w:val="110"/>
        </w:rPr>
        <w:t> </w:t>
      </w:r>
      <w:r>
        <w:rPr>
          <w:w w:val="110"/>
        </w:rPr>
        <w:t>artículos</w:t>
      </w:r>
      <w:r>
        <w:rPr>
          <w:spacing w:val="-24"/>
          <w:w w:val="110"/>
        </w:rPr>
        <w:t> </w:t>
      </w:r>
      <w:r>
        <w:rPr>
          <w:w w:val="110"/>
        </w:rPr>
        <w:t>3 fracción XL en sus tarifas; 9 en su fracción III; 20 Bis en el párrafo primero de su fracción I; 22 Bis en sus párrafos cuarto y octavo; 56 Bis en sus tarifas; 60 A en su párrafo sexto; 63 en el      año de su fracción I y las tarifas de su fracción II; 72 en su párrafo tercero; 73 en su fracción VI    y su tarifa; 76 en su fracción VIII; la denominación de la Sección Quinta del Capítulo Segundo  del Título Tercero; los artículos 81 en su proemio; 85 fracción VI en su proemio y en su inciso   B); 95 fracciones I, en su párrafo primero los incisos E) y G), así como sus párrafos tercero, cuarto y quinto, y II en sus párrafos primero, segundo, cuarto, sexto y séptimo; 100 en sus fracciones I, el inciso B) y II; 109 en su párrafo tercero; 119 fracción I en su párrafo quinto; la denominación de la Sección Primera del Capítulo  Segundo del Título Cuarto; los artículos 129  en su fracción VII y en sus párrafos tercero y cuarto; 130 en su proemio;  </w:t>
      </w:r>
      <w:r>
        <w:rPr>
          <w:spacing w:val="2"/>
          <w:w w:val="110"/>
        </w:rPr>
        <w:t>130  </w:t>
      </w:r>
      <w:r>
        <w:rPr>
          <w:w w:val="110"/>
        </w:rPr>
        <w:t>Bis  en  su  proemio; 136 fracción II en su inciso B); 139 Bis; 148 en su fracción III; 169 en su fracción IV; 216-A; 216-B en su párrafo segundo y en sus tarifas; 216-D en  su párrafo  segundo  y  en  su tabla; 216-E en sus tarifas; 216-L en su fracción IV; 221 en su último párrafo  y  257;  se  adicionan a los artículos 18 Bis un párrafo segundo; 20 Bis los párrafos tercero y cuarto a su fracción I; 30 un párrafo quinto, recorriendo los subsecuentes; 48 las fracciones XXV y XXVI;   55 la fracción VI; 60 B un párrafo segundo al inciso A) de su fracción IX y la fracción X; los artículos 69 F, 69 G, 69 H, 69 I, 69 J, 69 K y 69 L; a los artículos 76  la  fracción  IX;  77 fracciones I y II en su respectivo inciso D) un numeral 3; 95 fracción II los párrafos quinto y octavo,  recorriendo los subsecuentes en su orden, fracción III los párrafos cuarto y quinto; 97  un párrafo segundo, recorriendo el subsecuente; 98 un párrafo cuarto; al Título Tercero,  Capítulo Segundo, Sección Décima Primera, la Subsección Cuarta denominada De los Derechos por Servicios Correspondientes al Dictamen Único de Factibilidad, con el artículo 104 Bis; al Título Sexto el Capítulo Cuarto “De las Aportaciones de Movilidad Sustentable” con el artículo 216-P y al 361 la fracción XXI; y se derogan los artículos 59 Bis, 60  A su párrafo  segundo; 72  sus párrafos segundo y cuarto; 75 en su fracción II, 81 en sus fracciones III y IV, 89, 97 su fracción VIII y 216-G su fracción V, todos del Código Financiero del Estado de México y Municipios. </w:t>
      </w:r>
      <w:hyperlink r:id="rId106">
        <w:r>
          <w:rPr>
            <w:color w:val="0000FF"/>
            <w:w w:val="110"/>
            <w:u w:val="single" w:color="0000FF"/>
          </w:rPr>
          <w:t>Publicado en el Periódico Oficial “Gaceta del Gobierno” el 28 de noviembre de 2016,</w:t>
        </w:r>
      </w:hyperlink>
      <w:r>
        <w:rPr>
          <w:color w:val="0000FF"/>
          <w:w w:val="110"/>
        </w:rPr>
        <w:t> </w:t>
      </w:r>
      <w:r>
        <w:rPr>
          <w:w w:val="110"/>
        </w:rPr>
        <w:t>entrando</w:t>
      </w:r>
      <w:r>
        <w:rPr>
          <w:spacing w:val="12"/>
          <w:w w:val="110"/>
        </w:rPr>
        <w:t> </w:t>
      </w:r>
      <w:r>
        <w:rPr>
          <w:w w:val="110"/>
        </w:rPr>
        <w:t>en</w:t>
      </w:r>
      <w:r>
        <w:rPr>
          <w:spacing w:val="11"/>
          <w:w w:val="110"/>
        </w:rPr>
        <w:t> </w:t>
      </w:r>
      <w:r>
        <w:rPr>
          <w:w w:val="110"/>
        </w:rPr>
        <w:t>vigor</w:t>
      </w:r>
      <w:r>
        <w:rPr>
          <w:spacing w:val="10"/>
          <w:w w:val="110"/>
        </w:rPr>
        <w:t> </w:t>
      </w:r>
      <w:r>
        <w:rPr>
          <w:w w:val="110"/>
        </w:rPr>
        <w:t>el</w:t>
      </w:r>
      <w:r>
        <w:rPr>
          <w:spacing w:val="13"/>
          <w:w w:val="110"/>
        </w:rPr>
        <w:t> </w:t>
      </w:r>
      <w:r>
        <w:rPr>
          <w:w w:val="115"/>
        </w:rPr>
        <w:t>1</w:t>
      </w:r>
      <w:r>
        <w:rPr>
          <w:spacing w:val="8"/>
          <w:w w:val="115"/>
        </w:rPr>
        <w:t> </w:t>
      </w:r>
      <w:r>
        <w:rPr>
          <w:w w:val="110"/>
        </w:rPr>
        <w:t>de</w:t>
      </w:r>
      <w:r>
        <w:rPr>
          <w:spacing w:val="10"/>
          <w:w w:val="110"/>
        </w:rPr>
        <w:t> </w:t>
      </w:r>
      <w:r>
        <w:rPr>
          <w:w w:val="110"/>
        </w:rPr>
        <w:t>enero</w:t>
      </w:r>
      <w:r>
        <w:rPr>
          <w:spacing w:val="12"/>
          <w:w w:val="110"/>
        </w:rPr>
        <w:t> </w:t>
      </w:r>
      <w:r>
        <w:rPr>
          <w:w w:val="110"/>
        </w:rPr>
        <w:t>de</w:t>
      </w:r>
      <w:r>
        <w:rPr>
          <w:spacing w:val="11"/>
          <w:w w:val="110"/>
        </w:rPr>
        <w:t> </w:t>
      </w:r>
      <w:r>
        <w:rPr>
          <w:w w:val="110"/>
        </w:rPr>
        <w:t>2017.</w:t>
      </w:r>
    </w:p>
    <w:p>
      <w:pPr>
        <w:pStyle w:val="BodyText"/>
        <w:spacing w:before="190"/>
        <w:jc w:val="both"/>
      </w:pPr>
      <w:r>
        <w:rPr>
          <w:rFonts w:ascii="TeX Gyre Bonum"/>
          <w:b/>
          <w:w w:val="110"/>
        </w:rPr>
        <w:t>FE DE ERRATAS: </w:t>
      </w:r>
      <w:hyperlink r:id="rId107">
        <w:r>
          <w:rPr>
            <w:color w:val="0000FF"/>
            <w:w w:val="110"/>
            <w:u w:val="single" w:color="0000FF"/>
          </w:rPr>
          <w:t>Publicado en la Gaceta del Gobierno el 5 de diciembre de 2016.</w:t>
        </w:r>
      </w:hyperlink>
    </w:p>
    <w:p>
      <w:pPr>
        <w:pStyle w:val="BodyText"/>
        <w:spacing w:before="6"/>
        <w:ind w:left="0"/>
        <w:rPr>
          <w:sz w:val="10"/>
        </w:rPr>
      </w:pPr>
    </w:p>
    <w:p>
      <w:pPr>
        <w:pStyle w:val="BodyText"/>
        <w:spacing w:line="242" w:lineRule="auto" w:before="57"/>
        <w:ind w:right="1031"/>
        <w:jc w:val="both"/>
      </w:pPr>
      <w:r>
        <w:rPr>
          <w:rFonts w:ascii="TeX Gyre Bonum" w:hAnsi="TeX Gyre Bonum"/>
          <w:b/>
          <w:w w:val="105"/>
        </w:rPr>
        <w:t>DECRETO NÚMERO 178 EN SU ARTÍCULO OCTAVO. </w:t>
      </w:r>
      <w:r>
        <w:rPr>
          <w:w w:val="105"/>
        </w:rPr>
        <w:t>Por el que se reforman la fracción I del artículo 3,  los  párrafos  primero,  segundo  y tercero  del  artículo  112, fracción  I  párrafos  segundo y tercero del artículo 119, el  primer  párrafo  del  artículo  121,  el  último  párrafo  del  artículo  123, los</w:t>
      </w:r>
      <w:r>
        <w:rPr>
          <w:spacing w:val="28"/>
          <w:w w:val="105"/>
        </w:rPr>
        <w:t> </w:t>
      </w:r>
      <w:r>
        <w:rPr>
          <w:w w:val="105"/>
        </w:rPr>
        <w:t>incisos</w:t>
      </w:r>
      <w:r>
        <w:rPr>
          <w:spacing w:val="29"/>
          <w:w w:val="105"/>
        </w:rPr>
        <w:t> </w:t>
      </w:r>
      <w:r>
        <w:rPr>
          <w:w w:val="105"/>
        </w:rPr>
        <w:t>A)</w:t>
      </w:r>
      <w:r>
        <w:rPr>
          <w:spacing w:val="30"/>
          <w:w w:val="105"/>
        </w:rPr>
        <w:t> </w:t>
      </w:r>
      <w:r>
        <w:rPr>
          <w:w w:val="105"/>
        </w:rPr>
        <w:t>y</w:t>
      </w:r>
      <w:r>
        <w:rPr>
          <w:spacing w:val="30"/>
          <w:w w:val="105"/>
        </w:rPr>
        <w:t> </w:t>
      </w:r>
      <w:r>
        <w:rPr>
          <w:w w:val="105"/>
        </w:rPr>
        <w:t>B)</w:t>
      </w:r>
      <w:r>
        <w:rPr>
          <w:spacing w:val="29"/>
          <w:w w:val="105"/>
        </w:rPr>
        <w:t> </w:t>
      </w:r>
      <w:r>
        <w:rPr>
          <w:w w:val="105"/>
        </w:rPr>
        <w:t>de</w:t>
      </w:r>
      <w:r>
        <w:rPr>
          <w:spacing w:val="29"/>
          <w:w w:val="105"/>
        </w:rPr>
        <w:t> </w:t>
      </w:r>
      <w:r>
        <w:rPr>
          <w:w w:val="105"/>
        </w:rPr>
        <w:t>la</w:t>
      </w:r>
      <w:r>
        <w:rPr>
          <w:spacing w:val="29"/>
          <w:w w:val="105"/>
        </w:rPr>
        <w:t> </w:t>
      </w:r>
      <w:r>
        <w:rPr>
          <w:w w:val="105"/>
        </w:rPr>
        <w:t>fracción</w:t>
      </w:r>
      <w:r>
        <w:rPr>
          <w:spacing w:val="30"/>
          <w:w w:val="105"/>
        </w:rPr>
        <w:t> </w:t>
      </w:r>
      <w:r>
        <w:rPr>
          <w:w w:val="105"/>
        </w:rPr>
        <w:t>I,</w:t>
      </w:r>
      <w:r>
        <w:rPr>
          <w:spacing w:val="29"/>
          <w:w w:val="105"/>
        </w:rPr>
        <w:t> </w:t>
      </w:r>
      <w:r>
        <w:rPr>
          <w:w w:val="105"/>
        </w:rPr>
        <w:t>incisos</w:t>
      </w:r>
      <w:r>
        <w:rPr>
          <w:spacing w:val="29"/>
          <w:w w:val="105"/>
        </w:rPr>
        <w:t> </w:t>
      </w:r>
      <w:r>
        <w:rPr>
          <w:w w:val="105"/>
        </w:rPr>
        <w:t>A)</w:t>
      </w:r>
      <w:r>
        <w:rPr>
          <w:spacing w:val="30"/>
          <w:w w:val="105"/>
        </w:rPr>
        <w:t> </w:t>
      </w:r>
      <w:r>
        <w:rPr>
          <w:w w:val="105"/>
        </w:rPr>
        <w:t>y</w:t>
      </w:r>
      <w:r>
        <w:rPr>
          <w:spacing w:val="30"/>
          <w:w w:val="105"/>
        </w:rPr>
        <w:t> </w:t>
      </w:r>
      <w:r>
        <w:rPr>
          <w:w w:val="105"/>
        </w:rPr>
        <w:t>B)</w:t>
      </w:r>
      <w:r>
        <w:rPr>
          <w:spacing w:val="33"/>
          <w:w w:val="105"/>
        </w:rPr>
        <w:t> </w:t>
      </w:r>
      <w:r>
        <w:rPr>
          <w:w w:val="105"/>
        </w:rPr>
        <w:t>y</w:t>
      </w:r>
      <w:r>
        <w:rPr>
          <w:spacing w:val="30"/>
          <w:w w:val="105"/>
        </w:rPr>
        <w:t> </w:t>
      </w:r>
      <w:r>
        <w:rPr>
          <w:w w:val="105"/>
        </w:rPr>
        <w:t>último</w:t>
      </w:r>
      <w:r>
        <w:rPr>
          <w:spacing w:val="29"/>
          <w:w w:val="105"/>
        </w:rPr>
        <w:t> </w:t>
      </w:r>
      <w:r>
        <w:rPr>
          <w:w w:val="105"/>
        </w:rPr>
        <w:t>párrafo</w:t>
      </w:r>
      <w:r>
        <w:rPr>
          <w:spacing w:val="30"/>
          <w:w w:val="105"/>
        </w:rPr>
        <w:t> </w:t>
      </w:r>
      <w:r>
        <w:rPr>
          <w:w w:val="105"/>
        </w:rPr>
        <w:t>de</w:t>
      </w:r>
      <w:r>
        <w:rPr>
          <w:spacing w:val="29"/>
          <w:w w:val="105"/>
        </w:rPr>
        <w:t> </w:t>
      </w:r>
      <w:r>
        <w:rPr>
          <w:w w:val="105"/>
        </w:rPr>
        <w:t>la</w:t>
      </w:r>
      <w:r>
        <w:rPr>
          <w:spacing w:val="29"/>
          <w:w w:val="105"/>
        </w:rPr>
        <w:t> </w:t>
      </w:r>
      <w:r>
        <w:rPr>
          <w:w w:val="105"/>
        </w:rPr>
        <w:t>fracción</w:t>
      </w:r>
      <w:r>
        <w:rPr>
          <w:spacing w:val="29"/>
          <w:w w:val="105"/>
        </w:rPr>
        <w:t> </w:t>
      </w:r>
      <w:r>
        <w:rPr>
          <w:w w:val="105"/>
        </w:rPr>
        <w:t>II,</w:t>
      </w:r>
      <w:r>
        <w:rPr>
          <w:spacing w:val="30"/>
          <w:w w:val="105"/>
        </w:rPr>
        <w:t> </w:t>
      </w:r>
      <w:r>
        <w:rPr>
          <w:w w:val="105"/>
        </w:rPr>
        <w:t>incisos</w:t>
      </w:r>
      <w:r>
        <w:rPr>
          <w:spacing w:val="31"/>
          <w:w w:val="105"/>
        </w:rPr>
        <w:t> </w:t>
      </w:r>
      <w:r>
        <w:rPr>
          <w:w w:val="105"/>
        </w:rPr>
        <w:t>A)</w:t>
      </w:r>
      <w:r>
        <w:rPr>
          <w:spacing w:val="30"/>
          <w:w w:val="105"/>
        </w:rPr>
        <w:t> </w:t>
      </w:r>
      <w:r>
        <w:rPr>
          <w:w w:val="105"/>
        </w:rPr>
        <w:t>y</w:t>
      </w:r>
    </w:p>
    <w:p>
      <w:pPr>
        <w:pStyle w:val="ListParagraph"/>
        <w:numPr>
          <w:ilvl w:val="0"/>
          <w:numId w:val="269"/>
        </w:numPr>
        <w:tabs>
          <w:tab w:pos="733" w:val="left" w:leader="none"/>
        </w:tabs>
        <w:spacing w:line="247" w:lineRule="auto" w:before="5" w:after="0"/>
        <w:ind w:left="458" w:right="1031" w:firstLine="0"/>
        <w:jc w:val="both"/>
        <w:rPr>
          <w:sz w:val="20"/>
        </w:rPr>
      </w:pPr>
      <w:r>
        <w:rPr>
          <w:w w:val="110"/>
          <w:sz w:val="20"/>
        </w:rPr>
        <w:t>de la fracción III del artículo 130, el inciso A) de la fracción I y el inciso A) de la fracción II del artículo 130 Bis, el inciso A) de la fracción I y el inciso A) de la fracción II del artículo 130 Bis A, los artículos </w:t>
      </w:r>
      <w:r>
        <w:rPr>
          <w:w w:val="120"/>
          <w:sz w:val="20"/>
        </w:rPr>
        <w:t>131, </w:t>
      </w:r>
      <w:r>
        <w:rPr>
          <w:w w:val="110"/>
          <w:sz w:val="20"/>
        </w:rPr>
        <w:t>132, el párrafo segundo de la fracción I y párrafo segundo de la fracción II del artículo 133, el último párrafo del artículo 134, fracciones I y  II del artículo 135, los numerales    </w:t>
      </w:r>
      <w:r>
        <w:rPr>
          <w:w w:val="120"/>
          <w:sz w:val="20"/>
        </w:rPr>
        <w:t>1 </w:t>
      </w:r>
      <w:r>
        <w:rPr>
          <w:w w:val="110"/>
          <w:sz w:val="20"/>
        </w:rPr>
        <w:t>y 2 inciso A) y los numerales </w:t>
      </w:r>
      <w:r>
        <w:rPr>
          <w:w w:val="120"/>
          <w:sz w:val="20"/>
        </w:rPr>
        <w:t>1 </w:t>
      </w:r>
      <w:r>
        <w:rPr>
          <w:w w:val="110"/>
          <w:sz w:val="20"/>
        </w:rPr>
        <w:t>y 2 inciso B) de la fracción II del artículo 136, el primer párrafo del artículo 137, las fracciones I y II del artículo 137 Bis, los artículos 138, 139 Bis y 142, las fracciones I, II, III, IV, V, VI, VIII, X, XI, XII, XIII del artículo 144, las fracciones I, II, III y IV del artículo 145, el primer y segundo párrafo del artículo 147, los artículos 148, 149, 150, </w:t>
      </w:r>
      <w:r>
        <w:rPr>
          <w:w w:val="120"/>
          <w:sz w:val="20"/>
        </w:rPr>
        <w:t>151, </w:t>
      </w:r>
      <w:r>
        <w:rPr>
          <w:w w:val="110"/>
          <w:sz w:val="20"/>
        </w:rPr>
        <w:t>152 153, 154, el primer párrafo del artículo 154 Bis, los artículos 155 y 157, las fracciones I y II del artículo 158, los artículos 159 y 160, la fracción II y segundo párrafo del artículo </w:t>
      </w:r>
      <w:r>
        <w:rPr>
          <w:w w:val="120"/>
          <w:sz w:val="20"/>
        </w:rPr>
        <w:t>161,  </w:t>
      </w:r>
      <w:r>
        <w:rPr>
          <w:w w:val="110"/>
          <w:sz w:val="20"/>
        </w:rPr>
        <w:t>los artículos 163, 164, 165, 166, último párrafo del artículo 196 Bis, primer párrafo del artículo      337,</w:t>
      </w:r>
      <w:r>
        <w:rPr>
          <w:spacing w:val="-5"/>
          <w:w w:val="110"/>
          <w:sz w:val="20"/>
        </w:rPr>
        <w:t> </w:t>
      </w:r>
      <w:r>
        <w:rPr>
          <w:w w:val="110"/>
          <w:sz w:val="20"/>
        </w:rPr>
        <w:t>las</w:t>
      </w:r>
      <w:r>
        <w:rPr>
          <w:spacing w:val="-3"/>
          <w:w w:val="110"/>
          <w:sz w:val="20"/>
        </w:rPr>
        <w:t> </w:t>
      </w:r>
      <w:r>
        <w:rPr>
          <w:w w:val="110"/>
          <w:sz w:val="20"/>
        </w:rPr>
        <w:t>fracciones</w:t>
      </w:r>
      <w:r>
        <w:rPr>
          <w:spacing w:val="-4"/>
          <w:w w:val="110"/>
          <w:sz w:val="20"/>
        </w:rPr>
        <w:t> </w:t>
      </w:r>
      <w:r>
        <w:rPr>
          <w:w w:val="110"/>
          <w:sz w:val="20"/>
        </w:rPr>
        <w:t>I,</w:t>
      </w:r>
      <w:r>
        <w:rPr>
          <w:spacing w:val="-2"/>
          <w:w w:val="110"/>
          <w:sz w:val="20"/>
        </w:rPr>
        <w:t> </w:t>
      </w:r>
      <w:r>
        <w:rPr>
          <w:w w:val="110"/>
          <w:sz w:val="20"/>
        </w:rPr>
        <w:t>II,</w:t>
      </w:r>
      <w:r>
        <w:rPr>
          <w:spacing w:val="-3"/>
          <w:w w:val="110"/>
          <w:sz w:val="20"/>
        </w:rPr>
        <w:t> </w:t>
      </w:r>
      <w:r>
        <w:rPr>
          <w:w w:val="110"/>
          <w:sz w:val="20"/>
        </w:rPr>
        <w:t>IV,</w:t>
      </w:r>
      <w:r>
        <w:rPr>
          <w:spacing w:val="-3"/>
          <w:w w:val="110"/>
          <w:sz w:val="20"/>
        </w:rPr>
        <w:t> </w:t>
      </w:r>
      <w:r>
        <w:rPr>
          <w:w w:val="110"/>
          <w:sz w:val="20"/>
        </w:rPr>
        <w:t>V,</w:t>
      </w:r>
      <w:r>
        <w:rPr>
          <w:spacing w:val="-3"/>
          <w:w w:val="110"/>
          <w:sz w:val="20"/>
        </w:rPr>
        <w:t> </w:t>
      </w:r>
      <w:r>
        <w:rPr>
          <w:w w:val="110"/>
          <w:sz w:val="20"/>
        </w:rPr>
        <w:t>VI,</w:t>
      </w:r>
      <w:r>
        <w:rPr>
          <w:spacing w:val="-4"/>
          <w:w w:val="110"/>
          <w:sz w:val="20"/>
        </w:rPr>
        <w:t> </w:t>
      </w:r>
      <w:r>
        <w:rPr>
          <w:w w:val="110"/>
          <w:sz w:val="20"/>
        </w:rPr>
        <w:t>VIII,</w:t>
      </w:r>
      <w:r>
        <w:rPr>
          <w:spacing w:val="-3"/>
          <w:w w:val="110"/>
          <w:sz w:val="20"/>
        </w:rPr>
        <w:t> </w:t>
      </w:r>
      <w:r>
        <w:rPr>
          <w:w w:val="110"/>
          <w:sz w:val="20"/>
        </w:rPr>
        <w:t>IX,</w:t>
      </w:r>
      <w:r>
        <w:rPr>
          <w:spacing w:val="-2"/>
          <w:w w:val="110"/>
          <w:sz w:val="20"/>
        </w:rPr>
        <w:t> </w:t>
      </w:r>
      <w:r>
        <w:rPr>
          <w:w w:val="110"/>
          <w:sz w:val="20"/>
        </w:rPr>
        <w:t>XII,</w:t>
      </w:r>
      <w:r>
        <w:rPr>
          <w:spacing w:val="-5"/>
          <w:w w:val="110"/>
          <w:sz w:val="20"/>
        </w:rPr>
        <w:t> </w:t>
      </w:r>
      <w:r>
        <w:rPr>
          <w:w w:val="110"/>
          <w:sz w:val="20"/>
        </w:rPr>
        <w:t>XIII,</w:t>
      </w:r>
      <w:r>
        <w:rPr>
          <w:spacing w:val="-3"/>
          <w:w w:val="110"/>
          <w:sz w:val="20"/>
        </w:rPr>
        <w:t> </w:t>
      </w:r>
      <w:r>
        <w:rPr>
          <w:w w:val="110"/>
          <w:sz w:val="20"/>
        </w:rPr>
        <w:t>XV,</w:t>
      </w:r>
      <w:r>
        <w:rPr>
          <w:spacing w:val="-2"/>
          <w:w w:val="110"/>
          <w:sz w:val="20"/>
        </w:rPr>
        <w:t> </w:t>
      </w:r>
      <w:r>
        <w:rPr>
          <w:w w:val="110"/>
          <w:sz w:val="20"/>
        </w:rPr>
        <w:t>XVI,</w:t>
      </w:r>
      <w:r>
        <w:rPr>
          <w:spacing w:val="-4"/>
          <w:w w:val="110"/>
          <w:sz w:val="20"/>
        </w:rPr>
        <w:t> </w:t>
      </w:r>
      <w:r>
        <w:rPr>
          <w:w w:val="110"/>
          <w:sz w:val="20"/>
        </w:rPr>
        <w:t>XVII,</w:t>
      </w:r>
      <w:r>
        <w:rPr>
          <w:spacing w:val="-3"/>
          <w:w w:val="110"/>
          <w:sz w:val="20"/>
        </w:rPr>
        <w:t> </w:t>
      </w:r>
      <w:r>
        <w:rPr>
          <w:w w:val="110"/>
          <w:sz w:val="20"/>
        </w:rPr>
        <w:t>XIX</w:t>
      </w:r>
      <w:r>
        <w:rPr>
          <w:spacing w:val="-3"/>
          <w:w w:val="110"/>
          <w:sz w:val="20"/>
        </w:rPr>
        <w:t> </w:t>
      </w:r>
      <w:r>
        <w:rPr>
          <w:w w:val="110"/>
          <w:sz w:val="20"/>
        </w:rPr>
        <w:t>y</w:t>
      </w:r>
      <w:r>
        <w:rPr>
          <w:spacing w:val="-2"/>
          <w:w w:val="110"/>
          <w:sz w:val="20"/>
        </w:rPr>
        <w:t> </w:t>
      </w:r>
      <w:r>
        <w:rPr>
          <w:w w:val="110"/>
          <w:sz w:val="20"/>
        </w:rPr>
        <w:t>XX</w:t>
      </w:r>
      <w:r>
        <w:rPr>
          <w:spacing w:val="-3"/>
          <w:w w:val="110"/>
          <w:sz w:val="20"/>
        </w:rPr>
        <w:t> </w:t>
      </w:r>
      <w:r>
        <w:rPr>
          <w:w w:val="110"/>
          <w:sz w:val="20"/>
        </w:rPr>
        <w:t>del</w:t>
      </w:r>
      <w:r>
        <w:rPr>
          <w:spacing w:val="-3"/>
          <w:w w:val="110"/>
          <w:sz w:val="20"/>
        </w:rPr>
        <w:t> </w:t>
      </w:r>
      <w:r>
        <w:rPr>
          <w:w w:val="110"/>
          <w:sz w:val="20"/>
        </w:rPr>
        <w:t>artículo</w:t>
      </w:r>
      <w:r>
        <w:rPr>
          <w:spacing w:val="-2"/>
          <w:w w:val="110"/>
          <w:sz w:val="20"/>
        </w:rPr>
        <w:t> </w:t>
      </w:r>
      <w:r>
        <w:rPr>
          <w:w w:val="110"/>
          <w:sz w:val="20"/>
        </w:rPr>
        <w:t>361,</w:t>
      </w:r>
      <w:r>
        <w:rPr>
          <w:spacing w:val="-5"/>
          <w:w w:val="110"/>
          <w:sz w:val="20"/>
        </w:rPr>
        <w:t> </w:t>
      </w:r>
      <w:r>
        <w:rPr>
          <w:w w:val="110"/>
          <w:sz w:val="20"/>
        </w:rPr>
        <w:t>las fracciones I, III, V, VII, IX, X del artículo 362, la fracción II del artículo 362 Bis, las fracciones I, II, III y V del artículo 363, el párrafo segundo del artículo 377, el inciso A) fracción III del artículo 384, las fracciones I y II y segundo párrafo del artículo 401, el segundo párrafo del artículo</w:t>
      </w:r>
      <w:r>
        <w:rPr>
          <w:spacing w:val="38"/>
          <w:w w:val="110"/>
          <w:sz w:val="20"/>
        </w:rPr>
        <w:t> </w:t>
      </w:r>
      <w:r>
        <w:rPr>
          <w:w w:val="120"/>
          <w:sz w:val="20"/>
        </w:rPr>
        <w:t>411</w:t>
      </w:r>
      <w:r>
        <w:rPr>
          <w:spacing w:val="31"/>
          <w:w w:val="120"/>
          <w:sz w:val="20"/>
        </w:rPr>
        <w:t> </w:t>
      </w:r>
      <w:r>
        <w:rPr>
          <w:w w:val="110"/>
          <w:sz w:val="20"/>
        </w:rPr>
        <w:t>y</w:t>
      </w:r>
      <w:r>
        <w:rPr>
          <w:spacing w:val="38"/>
          <w:w w:val="110"/>
          <w:sz w:val="20"/>
        </w:rPr>
        <w:t> </w:t>
      </w:r>
      <w:r>
        <w:rPr>
          <w:w w:val="110"/>
          <w:sz w:val="20"/>
        </w:rPr>
        <w:t>se</w:t>
      </w:r>
      <w:r>
        <w:rPr>
          <w:spacing w:val="36"/>
          <w:w w:val="110"/>
          <w:sz w:val="20"/>
        </w:rPr>
        <w:t> </w:t>
      </w:r>
      <w:r>
        <w:rPr>
          <w:w w:val="110"/>
          <w:sz w:val="20"/>
        </w:rPr>
        <w:t>adiciona</w:t>
      </w:r>
      <w:r>
        <w:rPr>
          <w:spacing w:val="40"/>
          <w:w w:val="110"/>
          <w:sz w:val="20"/>
        </w:rPr>
        <w:t> </w:t>
      </w:r>
      <w:r>
        <w:rPr>
          <w:w w:val="110"/>
          <w:sz w:val="20"/>
        </w:rPr>
        <w:t>el</w:t>
      </w:r>
      <w:r>
        <w:rPr>
          <w:spacing w:val="36"/>
          <w:w w:val="110"/>
          <w:sz w:val="20"/>
        </w:rPr>
        <w:t> </w:t>
      </w:r>
      <w:r>
        <w:rPr>
          <w:w w:val="110"/>
          <w:sz w:val="20"/>
        </w:rPr>
        <w:t>tercer</w:t>
      </w:r>
      <w:r>
        <w:rPr>
          <w:spacing w:val="39"/>
          <w:w w:val="110"/>
          <w:sz w:val="20"/>
        </w:rPr>
        <w:t> </w:t>
      </w:r>
      <w:r>
        <w:rPr>
          <w:w w:val="110"/>
          <w:sz w:val="20"/>
        </w:rPr>
        <w:t>párrafo</w:t>
      </w:r>
      <w:r>
        <w:rPr>
          <w:spacing w:val="36"/>
          <w:w w:val="110"/>
          <w:sz w:val="20"/>
        </w:rPr>
        <w:t> </w:t>
      </w:r>
      <w:r>
        <w:rPr>
          <w:w w:val="110"/>
          <w:sz w:val="20"/>
        </w:rPr>
        <w:t>al</w:t>
      </w:r>
      <w:r>
        <w:rPr>
          <w:spacing w:val="36"/>
          <w:w w:val="110"/>
          <w:sz w:val="20"/>
        </w:rPr>
        <w:t> </w:t>
      </w:r>
      <w:r>
        <w:rPr>
          <w:w w:val="110"/>
          <w:sz w:val="20"/>
        </w:rPr>
        <w:t>artículo</w:t>
      </w:r>
      <w:r>
        <w:rPr>
          <w:spacing w:val="39"/>
          <w:w w:val="110"/>
          <w:sz w:val="20"/>
        </w:rPr>
        <w:t> </w:t>
      </w:r>
      <w:r>
        <w:rPr>
          <w:w w:val="120"/>
          <w:sz w:val="20"/>
        </w:rPr>
        <w:t>1</w:t>
      </w:r>
      <w:r>
        <w:rPr>
          <w:spacing w:val="31"/>
          <w:w w:val="120"/>
          <w:sz w:val="20"/>
        </w:rPr>
        <w:t> </w:t>
      </w:r>
      <w:r>
        <w:rPr>
          <w:w w:val="110"/>
          <w:sz w:val="20"/>
        </w:rPr>
        <w:t>del</w:t>
      </w:r>
      <w:r>
        <w:rPr>
          <w:spacing w:val="37"/>
          <w:w w:val="110"/>
          <w:sz w:val="20"/>
        </w:rPr>
        <w:t> </w:t>
      </w:r>
      <w:r>
        <w:rPr>
          <w:w w:val="110"/>
          <w:sz w:val="20"/>
        </w:rPr>
        <w:t>Código</w:t>
      </w:r>
      <w:r>
        <w:rPr>
          <w:spacing w:val="35"/>
          <w:w w:val="110"/>
          <w:sz w:val="20"/>
        </w:rPr>
        <w:t> </w:t>
      </w:r>
      <w:r>
        <w:rPr>
          <w:w w:val="110"/>
          <w:sz w:val="20"/>
        </w:rPr>
        <w:t>Financiero</w:t>
      </w:r>
      <w:r>
        <w:rPr>
          <w:spacing w:val="38"/>
          <w:w w:val="110"/>
          <w:sz w:val="20"/>
        </w:rPr>
        <w:t> </w:t>
      </w:r>
      <w:r>
        <w:rPr>
          <w:w w:val="110"/>
          <w:sz w:val="20"/>
        </w:rPr>
        <w:t>del</w:t>
      </w:r>
      <w:r>
        <w:rPr>
          <w:spacing w:val="39"/>
          <w:w w:val="110"/>
          <w:sz w:val="20"/>
        </w:rPr>
        <w:t> </w:t>
      </w:r>
      <w:r>
        <w:rPr>
          <w:w w:val="110"/>
          <w:sz w:val="20"/>
        </w:rPr>
        <w:t>Estado</w:t>
      </w:r>
      <w:r>
        <w:rPr>
          <w:spacing w:val="36"/>
          <w:w w:val="110"/>
          <w:sz w:val="20"/>
        </w:rPr>
        <w:t> </w:t>
      </w:r>
      <w:r>
        <w:rPr>
          <w:w w:val="110"/>
          <w:sz w:val="20"/>
        </w:rPr>
        <w:t>de</w:t>
      </w:r>
    </w:p>
    <w:p>
      <w:pPr>
        <w:spacing w:after="0" w:line="247"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89" name="image2.png"/>
            <wp:cNvGraphicFramePr>
              <a:graphicFrameLocks noChangeAspect="1"/>
            </wp:cNvGraphicFramePr>
            <a:graphic>
              <a:graphicData uri="http://schemas.openxmlformats.org/drawingml/2006/picture">
                <pic:pic>
                  <pic:nvPicPr>
                    <pic:cNvPr id="69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México y Municipios. </w:t>
      </w:r>
      <w:hyperlink r:id="rId108">
        <w:r>
          <w:rPr>
            <w:color w:val="0000FF"/>
            <w:w w:val="110"/>
            <w:u w:val="single" w:color="0000FF"/>
          </w:rPr>
          <w:t>Publicado en la Gaceta del Gobierno el 20 de diciembre de 2016</w:t>
        </w:r>
      </w:hyperlink>
      <w:r>
        <w:rPr>
          <w:w w:val="110"/>
        </w:rPr>
        <w:t>; entrando en vigor al día siguiente de su publicación en el Periódico Oficial "Gaceta del Gobierno".</w:t>
      </w:r>
    </w:p>
    <w:p>
      <w:pPr>
        <w:pStyle w:val="BodyText"/>
        <w:spacing w:before="9"/>
        <w:ind w:left="0"/>
      </w:pPr>
    </w:p>
    <w:p>
      <w:pPr>
        <w:pStyle w:val="Heading1"/>
        <w:spacing w:line="192" w:lineRule="auto"/>
        <w:ind w:left="458" w:right="1031"/>
        <w:jc w:val="both"/>
      </w:pPr>
      <w:r>
        <w:rPr/>
        <w:t>ACUERDO POR EL QUE SE DAN A CONOCER LAS CUOTAS Y TARIFAS PARA EL EJERCICIO FISCAL DE 2017, PREVISTAS </w:t>
      </w:r>
      <w:r>
        <w:rPr>
          <w:spacing w:val="3"/>
        </w:rPr>
        <w:t>EN </w:t>
      </w:r>
      <w:r>
        <w:rPr/>
        <w:t>LOS ARTÍCULOS 60 E Y 60 G, ASÍ COMO LAS ESTABLECIDAS EN LOS ARTÍCULOS 73 AL 105 DEL TÍTULO TE</w:t>
      </w:r>
      <w:r>
        <w:rPr>
          <w:rFonts w:ascii="Georgia" w:hAnsi="Georgia"/>
        </w:rPr>
        <w:t>RCERO, “DE LOS </w:t>
      </w:r>
      <w:r>
        <w:rPr/>
        <w:t>INGRESOS DE</w:t>
      </w:r>
      <w:r>
        <w:rPr>
          <w:rFonts w:ascii="Georgia" w:hAnsi="Georgia"/>
        </w:rPr>
        <w:t>L ESTADO”, </w:t>
      </w:r>
      <w:r>
        <w:rPr/>
        <w:t>CAPÍTULO S</w:t>
      </w:r>
      <w:r>
        <w:rPr>
          <w:rFonts w:ascii="Georgia" w:hAnsi="Georgia"/>
        </w:rPr>
        <w:t>EGUNDO, “DE L</w:t>
      </w:r>
      <w:r>
        <w:rPr/>
        <w:t>OS DERE</w:t>
      </w:r>
      <w:r>
        <w:rPr>
          <w:rFonts w:ascii="Georgia" w:hAnsi="Georgia"/>
        </w:rPr>
        <w:t>CHOS”, DEL CÓ</w:t>
      </w:r>
      <w:r>
        <w:rPr/>
        <w:t>DIGO FINANCIERO DEL ESTADO DE MÉXICO Y MUNICIPIOS, Y EN EL ARTÍCULO SEXTO TRANSITORIO DEL DECRETO NÚMERO 394, PUBLICADO EN LA GACETA DEL GOBIERNO DEL 16 DE DICIEMBRE DE 2011, Y EL ARTÍCULO CUARTO TRANSITORIO DEL DECRETO NÚMERO</w:t>
      </w:r>
      <w:r>
        <w:rPr>
          <w:spacing w:val="9"/>
        </w:rPr>
        <w:t> </w:t>
      </w:r>
      <w:r>
        <w:rPr/>
        <w:t>27,</w:t>
      </w:r>
      <w:r>
        <w:rPr>
          <w:spacing w:val="10"/>
        </w:rPr>
        <w:t> </w:t>
      </w:r>
      <w:r>
        <w:rPr/>
        <w:t>PUBLICADO</w:t>
      </w:r>
      <w:r>
        <w:rPr>
          <w:spacing w:val="9"/>
        </w:rPr>
        <w:t> </w:t>
      </w:r>
      <w:r>
        <w:rPr/>
        <w:t>EN</w:t>
      </w:r>
      <w:r>
        <w:rPr>
          <w:spacing w:val="14"/>
        </w:rPr>
        <w:t> </w:t>
      </w:r>
      <w:r>
        <w:rPr/>
        <w:t>LA</w:t>
      </w:r>
      <w:r>
        <w:rPr>
          <w:spacing w:val="10"/>
        </w:rPr>
        <w:t> </w:t>
      </w:r>
      <w:r>
        <w:rPr/>
        <w:t>GACETA</w:t>
      </w:r>
      <w:r>
        <w:rPr>
          <w:spacing w:val="11"/>
        </w:rPr>
        <w:t> </w:t>
      </w:r>
      <w:r>
        <w:rPr/>
        <w:t>DEL</w:t>
      </w:r>
      <w:r>
        <w:rPr>
          <w:spacing w:val="11"/>
        </w:rPr>
        <w:t> </w:t>
      </w:r>
      <w:r>
        <w:rPr/>
        <w:t>GOBIERNO</w:t>
      </w:r>
      <w:r>
        <w:rPr>
          <w:spacing w:val="11"/>
        </w:rPr>
        <w:t> </w:t>
      </w:r>
      <w:r>
        <w:rPr/>
        <w:t>DEL</w:t>
      </w:r>
      <w:r>
        <w:rPr>
          <w:spacing w:val="11"/>
        </w:rPr>
        <w:t> </w:t>
      </w:r>
      <w:r>
        <w:rPr/>
        <w:t>19</w:t>
      </w:r>
      <w:r>
        <w:rPr>
          <w:spacing w:val="13"/>
        </w:rPr>
        <w:t> </w:t>
      </w:r>
      <w:r>
        <w:rPr/>
        <w:t>NOVIEMBRE</w:t>
      </w:r>
      <w:r>
        <w:rPr>
          <w:spacing w:val="11"/>
        </w:rPr>
        <w:t> </w:t>
      </w:r>
      <w:r>
        <w:rPr/>
        <w:t>DE</w:t>
      </w:r>
      <w:r>
        <w:rPr>
          <w:spacing w:val="10"/>
        </w:rPr>
        <w:t> </w:t>
      </w:r>
      <w:r>
        <w:rPr/>
        <w:t>2015.</w:t>
      </w:r>
    </w:p>
    <w:p>
      <w:pPr>
        <w:pStyle w:val="BodyText"/>
        <w:spacing w:before="13"/>
        <w:jc w:val="both"/>
      </w:pPr>
      <w:hyperlink r:id="rId109">
        <w:r>
          <w:rPr>
            <w:color w:val="0000FF"/>
            <w:w w:val="110"/>
            <w:u w:val="single" w:color="0000FF"/>
          </w:rPr>
          <w:t>Publicado en la Gaceta del Gobierno el 21 de diciembre de 2016.</w:t>
        </w:r>
      </w:hyperlink>
    </w:p>
    <w:p>
      <w:pPr>
        <w:pStyle w:val="BodyText"/>
        <w:ind w:left="0"/>
        <w:rPr>
          <w:sz w:val="12"/>
        </w:rPr>
      </w:pPr>
    </w:p>
    <w:p>
      <w:pPr>
        <w:pStyle w:val="BodyText"/>
        <w:spacing w:line="242" w:lineRule="auto" w:before="57"/>
        <w:ind w:right="1031"/>
        <w:jc w:val="both"/>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182</w:t>
      </w:r>
      <w:r>
        <w:rPr>
          <w:rFonts w:ascii="TeX Gyre Bonum" w:hAnsi="TeX Gyre Bonum"/>
          <w:b/>
          <w:spacing w:val="-31"/>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ÚNICO.</w:t>
      </w:r>
      <w:r>
        <w:rPr>
          <w:rFonts w:ascii="TeX Gyre Bonum" w:hAnsi="TeX Gyre Bonum"/>
          <w:b/>
          <w:spacing w:val="-33"/>
          <w:w w:val="110"/>
        </w:rPr>
        <w:t> </w:t>
      </w:r>
      <w:r>
        <w:rPr>
          <w:w w:val="110"/>
        </w:rPr>
        <w:t>Por</w:t>
      </w:r>
      <w:r>
        <w:rPr>
          <w:spacing w:val="-11"/>
          <w:w w:val="110"/>
        </w:rPr>
        <w:t> </w:t>
      </w:r>
      <w:r>
        <w:rPr>
          <w:w w:val="110"/>
        </w:rPr>
        <w:t>el</w:t>
      </w:r>
      <w:r>
        <w:rPr>
          <w:spacing w:val="-13"/>
          <w:w w:val="110"/>
        </w:rPr>
        <w:t> </w:t>
      </w:r>
      <w:r>
        <w:rPr>
          <w:w w:val="110"/>
        </w:rPr>
        <w:t>que</w:t>
      </w:r>
      <w:r>
        <w:rPr>
          <w:spacing w:val="-11"/>
          <w:w w:val="110"/>
        </w:rPr>
        <w:t> </w:t>
      </w:r>
      <w:r>
        <w:rPr>
          <w:w w:val="110"/>
        </w:rPr>
        <w:t>se</w:t>
      </w:r>
      <w:r>
        <w:rPr>
          <w:spacing w:val="-11"/>
          <w:w w:val="110"/>
        </w:rPr>
        <w:t> </w:t>
      </w:r>
      <w:r>
        <w:rPr>
          <w:w w:val="110"/>
        </w:rPr>
        <w:t>adiciona</w:t>
      </w:r>
      <w:r>
        <w:rPr>
          <w:spacing w:val="-12"/>
          <w:w w:val="110"/>
        </w:rPr>
        <w:t> </w:t>
      </w:r>
      <w:r>
        <w:rPr>
          <w:w w:val="110"/>
        </w:rPr>
        <w:t>el</w:t>
      </w:r>
      <w:r>
        <w:rPr>
          <w:spacing w:val="-11"/>
          <w:w w:val="110"/>
        </w:rPr>
        <w:t> </w:t>
      </w:r>
      <w:r>
        <w:rPr>
          <w:w w:val="110"/>
        </w:rPr>
        <w:t>artículo</w:t>
      </w:r>
      <w:r>
        <w:rPr>
          <w:spacing w:val="-11"/>
          <w:w w:val="110"/>
        </w:rPr>
        <w:t> </w:t>
      </w:r>
      <w:r>
        <w:rPr>
          <w:w w:val="110"/>
        </w:rPr>
        <w:t>182</w:t>
      </w:r>
      <w:r>
        <w:rPr>
          <w:spacing w:val="-11"/>
          <w:w w:val="110"/>
        </w:rPr>
        <w:t> </w:t>
      </w:r>
      <w:r>
        <w:rPr>
          <w:w w:val="110"/>
        </w:rPr>
        <w:t>Bis al Código Financiero del Estado de México y Municipios. </w:t>
      </w:r>
      <w:hyperlink r:id="rId110">
        <w:r>
          <w:rPr>
            <w:color w:val="0000FF"/>
            <w:w w:val="110"/>
            <w:u w:val="single" w:color="0000FF"/>
          </w:rPr>
          <w:t>Publicado en la Gaceta del Gobierno el</w:t>
        </w:r>
      </w:hyperlink>
      <w:r>
        <w:rPr>
          <w:color w:val="0000FF"/>
          <w:w w:val="110"/>
        </w:rPr>
        <w:t> </w:t>
      </w:r>
      <w:hyperlink r:id="rId110">
        <w:r>
          <w:rPr>
            <w:color w:val="0000FF"/>
            <w:w w:val="110"/>
            <w:u w:val="single" w:color="0000FF"/>
          </w:rPr>
          <w:t>21 de diciembre de 2016</w:t>
        </w:r>
      </w:hyperlink>
      <w:r>
        <w:rPr>
          <w:w w:val="110"/>
        </w:rPr>
        <w:t>; entrando en vigor al día siguiente de su publicación en el Periódico Oficial "Gaceta del</w:t>
      </w:r>
      <w:r>
        <w:rPr>
          <w:spacing w:val="32"/>
          <w:w w:val="110"/>
        </w:rPr>
        <w:t> </w:t>
      </w:r>
      <w:r>
        <w:rPr>
          <w:w w:val="110"/>
        </w:rPr>
        <w:t>Gobierno".</w:t>
      </w:r>
    </w:p>
    <w:p>
      <w:pPr>
        <w:spacing w:before="191"/>
        <w:ind w:left="458" w:right="0" w:firstLine="0"/>
        <w:jc w:val="both"/>
        <w:rPr>
          <w:sz w:val="20"/>
        </w:rPr>
      </w:pPr>
      <w:r>
        <w:rPr>
          <w:rFonts w:ascii="TeX Gyre Bonum"/>
          <w:b/>
          <w:w w:val="110"/>
          <w:sz w:val="20"/>
        </w:rPr>
        <w:t>FE</w:t>
      </w:r>
      <w:r>
        <w:rPr>
          <w:rFonts w:ascii="TeX Gyre Bonum"/>
          <w:b/>
          <w:spacing w:val="-21"/>
          <w:w w:val="110"/>
          <w:sz w:val="20"/>
        </w:rPr>
        <w:t> </w:t>
      </w:r>
      <w:r>
        <w:rPr>
          <w:rFonts w:ascii="TeX Gyre Bonum"/>
          <w:b/>
          <w:w w:val="110"/>
          <w:sz w:val="20"/>
        </w:rPr>
        <w:t>DE</w:t>
      </w:r>
      <w:r>
        <w:rPr>
          <w:rFonts w:ascii="TeX Gyre Bonum"/>
          <w:b/>
          <w:spacing w:val="-20"/>
          <w:w w:val="110"/>
          <w:sz w:val="20"/>
        </w:rPr>
        <w:t> </w:t>
      </w:r>
      <w:r>
        <w:rPr>
          <w:rFonts w:ascii="TeX Gyre Bonum"/>
          <w:b/>
          <w:w w:val="110"/>
          <w:sz w:val="20"/>
        </w:rPr>
        <w:t>ERRATAS:</w:t>
      </w:r>
      <w:r>
        <w:rPr>
          <w:rFonts w:ascii="TeX Gyre Bonum"/>
          <w:b/>
          <w:spacing w:val="-19"/>
          <w:w w:val="110"/>
          <w:sz w:val="20"/>
        </w:rPr>
        <w:t> </w:t>
      </w:r>
      <w:hyperlink r:id="rId111">
        <w:r>
          <w:rPr>
            <w:color w:val="0000FF"/>
            <w:w w:val="110"/>
            <w:sz w:val="20"/>
            <w:u w:val="single" w:color="0000FF"/>
          </w:rPr>
          <w:t>Publicado en</w:t>
        </w:r>
        <w:r>
          <w:rPr>
            <w:color w:val="0000FF"/>
            <w:spacing w:val="-1"/>
            <w:w w:val="110"/>
            <w:sz w:val="20"/>
            <w:u w:val="single" w:color="0000FF"/>
          </w:rPr>
          <w:t> </w:t>
        </w:r>
        <w:r>
          <w:rPr>
            <w:color w:val="0000FF"/>
            <w:w w:val="110"/>
            <w:sz w:val="20"/>
            <w:u w:val="single" w:color="0000FF"/>
          </w:rPr>
          <w:t>la</w:t>
        </w:r>
        <w:r>
          <w:rPr>
            <w:color w:val="0000FF"/>
            <w:spacing w:val="-1"/>
            <w:w w:val="110"/>
            <w:sz w:val="20"/>
            <w:u w:val="single" w:color="0000FF"/>
          </w:rPr>
          <w:t> </w:t>
        </w:r>
        <w:r>
          <w:rPr>
            <w:color w:val="0000FF"/>
            <w:w w:val="110"/>
            <w:sz w:val="20"/>
            <w:u w:val="single" w:color="0000FF"/>
          </w:rPr>
          <w:t>Gaceta del</w:t>
        </w:r>
        <w:r>
          <w:rPr>
            <w:color w:val="0000FF"/>
            <w:spacing w:val="-1"/>
            <w:w w:val="110"/>
            <w:sz w:val="20"/>
            <w:u w:val="single" w:color="0000FF"/>
          </w:rPr>
          <w:t> </w:t>
        </w:r>
        <w:r>
          <w:rPr>
            <w:color w:val="0000FF"/>
            <w:w w:val="110"/>
            <w:sz w:val="20"/>
            <w:u w:val="single" w:color="0000FF"/>
          </w:rPr>
          <w:t>Gobierno el</w:t>
        </w:r>
        <w:r>
          <w:rPr>
            <w:color w:val="0000FF"/>
            <w:spacing w:val="-1"/>
            <w:w w:val="110"/>
            <w:sz w:val="20"/>
            <w:u w:val="single" w:color="0000FF"/>
          </w:rPr>
          <w:t> </w:t>
        </w:r>
        <w:r>
          <w:rPr>
            <w:color w:val="0000FF"/>
            <w:w w:val="110"/>
            <w:sz w:val="20"/>
            <w:u w:val="single" w:color="0000FF"/>
          </w:rPr>
          <w:t>19</w:t>
        </w:r>
        <w:r>
          <w:rPr>
            <w:color w:val="0000FF"/>
            <w:spacing w:val="1"/>
            <w:w w:val="110"/>
            <w:sz w:val="20"/>
            <w:u w:val="single" w:color="0000FF"/>
          </w:rPr>
          <w:t> </w:t>
        </w:r>
        <w:r>
          <w:rPr>
            <w:color w:val="0000FF"/>
            <w:w w:val="110"/>
            <w:sz w:val="20"/>
            <w:u w:val="single" w:color="0000FF"/>
          </w:rPr>
          <w:t>de</w:t>
        </w:r>
        <w:r>
          <w:rPr>
            <w:color w:val="0000FF"/>
            <w:spacing w:val="-1"/>
            <w:w w:val="110"/>
            <w:sz w:val="20"/>
            <w:u w:val="single" w:color="0000FF"/>
          </w:rPr>
          <w:t> </w:t>
        </w:r>
        <w:r>
          <w:rPr>
            <w:color w:val="0000FF"/>
            <w:w w:val="110"/>
            <w:sz w:val="20"/>
            <w:u w:val="single" w:color="0000FF"/>
          </w:rPr>
          <w:t>enero</w:t>
        </w:r>
        <w:r>
          <w:rPr>
            <w:color w:val="0000FF"/>
            <w:spacing w:val="-2"/>
            <w:w w:val="110"/>
            <w:sz w:val="20"/>
            <w:u w:val="single" w:color="0000FF"/>
          </w:rPr>
          <w:t> </w:t>
        </w:r>
        <w:r>
          <w:rPr>
            <w:color w:val="0000FF"/>
            <w:w w:val="110"/>
            <w:sz w:val="20"/>
            <w:u w:val="single" w:color="0000FF"/>
          </w:rPr>
          <w:t>de</w:t>
        </w:r>
        <w:r>
          <w:rPr>
            <w:color w:val="0000FF"/>
            <w:spacing w:val="-3"/>
            <w:w w:val="110"/>
            <w:sz w:val="20"/>
            <w:u w:val="single" w:color="0000FF"/>
          </w:rPr>
          <w:t> </w:t>
        </w:r>
        <w:r>
          <w:rPr>
            <w:color w:val="0000FF"/>
            <w:w w:val="110"/>
            <w:sz w:val="20"/>
            <w:u w:val="single" w:color="0000FF"/>
          </w:rPr>
          <w:t>2017.</w:t>
        </w:r>
      </w:hyperlink>
    </w:p>
    <w:p>
      <w:pPr>
        <w:pStyle w:val="BodyText"/>
        <w:spacing w:before="8"/>
        <w:ind w:left="0"/>
        <w:rPr>
          <w:sz w:val="10"/>
        </w:rPr>
      </w:pPr>
    </w:p>
    <w:p>
      <w:pPr>
        <w:spacing w:before="57"/>
        <w:ind w:left="458" w:right="0" w:firstLine="0"/>
        <w:jc w:val="left"/>
        <w:rPr>
          <w:sz w:val="20"/>
        </w:rPr>
      </w:pPr>
      <w:r>
        <w:rPr>
          <w:rFonts w:ascii="TeX Gyre Bonum"/>
          <w:b/>
          <w:w w:val="110"/>
          <w:sz w:val="20"/>
        </w:rPr>
        <w:t>FE</w:t>
      </w:r>
      <w:r>
        <w:rPr>
          <w:rFonts w:ascii="TeX Gyre Bonum"/>
          <w:b/>
          <w:spacing w:val="-23"/>
          <w:w w:val="110"/>
          <w:sz w:val="20"/>
        </w:rPr>
        <w:t> </w:t>
      </w:r>
      <w:r>
        <w:rPr>
          <w:rFonts w:ascii="TeX Gyre Bonum"/>
          <w:b/>
          <w:w w:val="110"/>
          <w:sz w:val="20"/>
        </w:rPr>
        <w:t>DE</w:t>
      </w:r>
      <w:r>
        <w:rPr>
          <w:rFonts w:ascii="TeX Gyre Bonum"/>
          <w:b/>
          <w:spacing w:val="-22"/>
          <w:w w:val="110"/>
          <w:sz w:val="20"/>
        </w:rPr>
        <w:t> </w:t>
      </w:r>
      <w:r>
        <w:rPr>
          <w:rFonts w:ascii="TeX Gyre Bonum"/>
          <w:b/>
          <w:w w:val="110"/>
          <w:sz w:val="20"/>
        </w:rPr>
        <w:t>ERRATAS:</w:t>
      </w:r>
      <w:r>
        <w:rPr>
          <w:rFonts w:ascii="TeX Gyre Bonum"/>
          <w:b/>
          <w:spacing w:val="-21"/>
          <w:w w:val="110"/>
          <w:sz w:val="20"/>
        </w:rPr>
        <w:t> </w:t>
      </w:r>
      <w:hyperlink r:id="rId112">
        <w:r>
          <w:rPr>
            <w:color w:val="0000FF"/>
            <w:w w:val="110"/>
            <w:sz w:val="20"/>
            <w:u w:val="single" w:color="0000FF"/>
          </w:rPr>
          <w:t>Publicado</w:t>
        </w:r>
        <w:r>
          <w:rPr>
            <w:color w:val="0000FF"/>
            <w:spacing w:val="-2"/>
            <w:w w:val="110"/>
            <w:sz w:val="20"/>
            <w:u w:val="single" w:color="0000FF"/>
          </w:rPr>
          <w:t> </w:t>
        </w:r>
        <w:r>
          <w:rPr>
            <w:color w:val="0000FF"/>
            <w:w w:val="110"/>
            <w:sz w:val="20"/>
            <w:u w:val="single" w:color="0000FF"/>
          </w:rPr>
          <w:t>en</w:t>
        </w:r>
        <w:r>
          <w:rPr>
            <w:color w:val="0000FF"/>
            <w:spacing w:val="-2"/>
            <w:w w:val="110"/>
            <w:sz w:val="20"/>
            <w:u w:val="single" w:color="0000FF"/>
          </w:rPr>
          <w:t> </w:t>
        </w:r>
        <w:r>
          <w:rPr>
            <w:color w:val="0000FF"/>
            <w:w w:val="110"/>
            <w:sz w:val="20"/>
            <w:u w:val="single" w:color="0000FF"/>
          </w:rPr>
          <w:t>la</w:t>
        </w:r>
        <w:r>
          <w:rPr>
            <w:color w:val="0000FF"/>
            <w:spacing w:val="-2"/>
            <w:w w:val="110"/>
            <w:sz w:val="20"/>
            <w:u w:val="single" w:color="0000FF"/>
          </w:rPr>
          <w:t> </w:t>
        </w:r>
        <w:r>
          <w:rPr>
            <w:color w:val="0000FF"/>
            <w:w w:val="110"/>
            <w:sz w:val="20"/>
            <w:u w:val="single" w:color="0000FF"/>
          </w:rPr>
          <w:t>Gaceta</w:t>
        </w:r>
        <w:r>
          <w:rPr>
            <w:color w:val="0000FF"/>
            <w:spacing w:val="-3"/>
            <w:w w:val="110"/>
            <w:sz w:val="20"/>
            <w:u w:val="single" w:color="0000FF"/>
          </w:rPr>
          <w:t> </w:t>
        </w:r>
        <w:r>
          <w:rPr>
            <w:color w:val="0000FF"/>
            <w:w w:val="110"/>
            <w:sz w:val="20"/>
            <w:u w:val="single" w:color="0000FF"/>
          </w:rPr>
          <w:t>del</w:t>
        </w:r>
        <w:r>
          <w:rPr>
            <w:color w:val="0000FF"/>
            <w:spacing w:val="-2"/>
            <w:w w:val="110"/>
            <w:sz w:val="20"/>
            <w:u w:val="single" w:color="0000FF"/>
          </w:rPr>
          <w:t> </w:t>
        </w:r>
        <w:r>
          <w:rPr>
            <w:color w:val="0000FF"/>
            <w:w w:val="110"/>
            <w:sz w:val="20"/>
            <w:u w:val="single" w:color="0000FF"/>
          </w:rPr>
          <w:t>Gobierno</w:t>
        </w:r>
        <w:r>
          <w:rPr>
            <w:color w:val="0000FF"/>
            <w:spacing w:val="-2"/>
            <w:w w:val="110"/>
            <w:sz w:val="20"/>
            <w:u w:val="single" w:color="0000FF"/>
          </w:rPr>
          <w:t> </w:t>
        </w:r>
        <w:r>
          <w:rPr>
            <w:color w:val="0000FF"/>
            <w:w w:val="110"/>
            <w:sz w:val="20"/>
            <w:u w:val="single" w:color="0000FF"/>
          </w:rPr>
          <w:t>el</w:t>
        </w:r>
        <w:r>
          <w:rPr>
            <w:color w:val="0000FF"/>
            <w:spacing w:val="-2"/>
            <w:w w:val="110"/>
            <w:sz w:val="20"/>
            <w:u w:val="single" w:color="0000FF"/>
          </w:rPr>
          <w:t> </w:t>
        </w:r>
        <w:r>
          <w:rPr>
            <w:color w:val="0000FF"/>
            <w:w w:val="110"/>
            <w:sz w:val="20"/>
            <w:u w:val="single" w:color="0000FF"/>
          </w:rPr>
          <w:t>23</w:t>
        </w:r>
        <w:r>
          <w:rPr>
            <w:color w:val="0000FF"/>
            <w:spacing w:val="-2"/>
            <w:w w:val="110"/>
            <w:sz w:val="20"/>
            <w:u w:val="single" w:color="0000FF"/>
          </w:rPr>
          <w:t> </w:t>
        </w:r>
        <w:r>
          <w:rPr>
            <w:color w:val="0000FF"/>
            <w:w w:val="110"/>
            <w:sz w:val="20"/>
            <w:u w:val="single" w:color="0000FF"/>
          </w:rPr>
          <w:t>de</w:t>
        </w:r>
        <w:r>
          <w:rPr>
            <w:color w:val="0000FF"/>
            <w:spacing w:val="-2"/>
            <w:w w:val="110"/>
            <w:sz w:val="20"/>
            <w:u w:val="single" w:color="0000FF"/>
          </w:rPr>
          <w:t> </w:t>
        </w:r>
        <w:r>
          <w:rPr>
            <w:color w:val="0000FF"/>
            <w:w w:val="110"/>
            <w:sz w:val="20"/>
            <w:u w:val="single" w:color="0000FF"/>
          </w:rPr>
          <w:t>enero</w:t>
        </w:r>
        <w:r>
          <w:rPr>
            <w:color w:val="0000FF"/>
            <w:spacing w:val="-3"/>
            <w:w w:val="110"/>
            <w:sz w:val="20"/>
            <w:u w:val="single" w:color="0000FF"/>
          </w:rPr>
          <w:t> </w:t>
        </w:r>
        <w:r>
          <w:rPr>
            <w:color w:val="0000FF"/>
            <w:w w:val="110"/>
            <w:sz w:val="20"/>
            <w:u w:val="single" w:color="0000FF"/>
          </w:rPr>
          <w:t>de</w:t>
        </w:r>
        <w:r>
          <w:rPr>
            <w:color w:val="0000FF"/>
            <w:spacing w:val="-5"/>
            <w:w w:val="110"/>
            <w:sz w:val="20"/>
            <w:u w:val="single" w:color="0000FF"/>
          </w:rPr>
          <w:t> </w:t>
        </w:r>
        <w:r>
          <w:rPr>
            <w:color w:val="0000FF"/>
            <w:w w:val="110"/>
            <w:sz w:val="20"/>
            <w:u w:val="single" w:color="0000FF"/>
          </w:rPr>
          <w:t>2017.</w:t>
        </w:r>
      </w:hyperlink>
    </w:p>
    <w:p>
      <w:pPr>
        <w:pStyle w:val="BodyText"/>
        <w:spacing w:before="8"/>
        <w:ind w:left="0"/>
        <w:rPr>
          <w:sz w:val="10"/>
        </w:rPr>
      </w:pPr>
    </w:p>
    <w:p>
      <w:pPr>
        <w:pStyle w:val="BodyText"/>
        <w:spacing w:line="244" w:lineRule="auto" w:before="57"/>
        <w:ind w:right="1033"/>
        <w:jc w:val="both"/>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241</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OCTAVO.</w:t>
      </w:r>
      <w:r>
        <w:rPr>
          <w:rFonts w:ascii="TeX Gyre Bonum" w:hAnsi="TeX Gyre Bonum"/>
          <w:b/>
          <w:spacing w:val="-41"/>
          <w:w w:val="110"/>
        </w:rPr>
        <w:t> </w:t>
      </w:r>
      <w:r>
        <w:rPr>
          <w:w w:val="110"/>
        </w:rPr>
        <w:t>Por</w:t>
      </w:r>
      <w:r>
        <w:rPr>
          <w:spacing w:val="-20"/>
          <w:w w:val="110"/>
        </w:rPr>
        <w:t> </w:t>
      </w:r>
      <w:r>
        <w:rPr>
          <w:w w:val="110"/>
        </w:rPr>
        <w:t>el</w:t>
      </w:r>
      <w:r>
        <w:rPr>
          <w:spacing w:val="-21"/>
          <w:w w:val="110"/>
        </w:rPr>
        <w:t> </w:t>
      </w:r>
      <w:r>
        <w:rPr>
          <w:w w:val="110"/>
        </w:rPr>
        <w:t>que</w:t>
      </w:r>
      <w:r>
        <w:rPr>
          <w:spacing w:val="-21"/>
          <w:w w:val="110"/>
        </w:rPr>
        <w:t> </w:t>
      </w:r>
      <w:r>
        <w:rPr>
          <w:w w:val="110"/>
        </w:rPr>
        <w:t>se</w:t>
      </w:r>
      <w:r>
        <w:rPr>
          <w:spacing w:val="-20"/>
          <w:w w:val="110"/>
        </w:rPr>
        <w:t> </w:t>
      </w:r>
      <w:r>
        <w:rPr>
          <w:w w:val="110"/>
        </w:rPr>
        <w:t>reforma</w:t>
      </w:r>
      <w:r>
        <w:rPr>
          <w:spacing w:val="-21"/>
          <w:w w:val="110"/>
        </w:rPr>
        <w:t> </w:t>
      </w:r>
      <w:r>
        <w:rPr>
          <w:w w:val="110"/>
        </w:rPr>
        <w:t>el</w:t>
      </w:r>
      <w:r>
        <w:rPr>
          <w:spacing w:val="-20"/>
          <w:w w:val="110"/>
        </w:rPr>
        <w:t> </w:t>
      </w:r>
      <w:r>
        <w:rPr>
          <w:w w:val="110"/>
        </w:rPr>
        <w:t>primer</w:t>
      </w:r>
      <w:r>
        <w:rPr>
          <w:spacing w:val="-21"/>
          <w:w w:val="110"/>
        </w:rPr>
        <w:t> </w:t>
      </w:r>
      <w:r>
        <w:rPr>
          <w:w w:val="110"/>
        </w:rPr>
        <w:t>párrafo del artículo 159, se adiciona la fracción X al artículo 81, la Sección Sexta Bis "De los Derechos Prestados por la Secretaría de Infraestructura" y los artículos 83 Bis,  93 Bis y 93 Ter y se    deroga la denominación de la Sección Sexta del Capítulo Segundo del Título Tercero, el artículo 82, la fracción III y los incisos c y f de la fracción IV del artículo 104 Bis del Código Financiero  del Estado de México y Municipios. </w:t>
      </w:r>
      <w:hyperlink r:id="rId113">
        <w:r>
          <w:rPr>
            <w:color w:val="0000FF"/>
            <w:w w:val="110"/>
            <w:u w:val="single" w:color="0000FF"/>
          </w:rPr>
          <w:t>Publicado en la Gaceta del Gobierno el 8 de septiembre de</w:t>
        </w:r>
      </w:hyperlink>
      <w:r>
        <w:rPr>
          <w:color w:val="0000FF"/>
          <w:w w:val="110"/>
        </w:rPr>
        <w:t> </w:t>
      </w:r>
      <w:hyperlink r:id="rId113">
        <w:r>
          <w:rPr>
            <w:color w:val="0000FF"/>
            <w:w w:val="110"/>
            <w:u w:val="single" w:color="0000FF"/>
          </w:rPr>
          <w:t>2017</w:t>
        </w:r>
      </w:hyperlink>
      <w:r>
        <w:rPr>
          <w:w w:val="110"/>
        </w:rPr>
        <w:t>; entrando en vigor al día siguiente de su publicación en el Periódico Oficial "Gaceta del Gobierno".</w:t>
      </w:r>
    </w:p>
    <w:p>
      <w:pPr>
        <w:pStyle w:val="BodyText"/>
        <w:spacing w:line="244" w:lineRule="auto" w:before="193"/>
        <w:ind w:right="1032"/>
        <w:jc w:val="both"/>
      </w:pPr>
      <w:r>
        <w:rPr>
          <w:rFonts w:ascii="TeX Gyre Bonum" w:hAnsi="TeX Gyre Bonum"/>
          <w:b/>
          <w:w w:val="110"/>
        </w:rPr>
        <w:t>DECRETO NÚMERO 250 EN SU ARTÍCULO TERCERO. </w:t>
      </w:r>
      <w:r>
        <w:rPr>
          <w:w w:val="110"/>
        </w:rPr>
        <w:t>Por el que se reforman las denominaciones de las Secciones Segunda, Sexta Bis, Novena y Décima Primera del Capítulo Segundo denominado de Los Derechos del Título Tercero intitulado de los Ingresos del Estado y el artículo 362 en su último párrafo del Código Financiero del Estado de México y Municipios. </w:t>
      </w:r>
      <w:hyperlink r:id="rId114">
        <w:r>
          <w:rPr>
            <w:color w:val="0000FF"/>
            <w:w w:val="110"/>
            <w:u w:val="single" w:color="0000FF"/>
          </w:rPr>
          <w:t>Publicado en el Periódico Oficial "Gaceta del Gobierno" el 12 de octubre de 2017</w:t>
        </w:r>
      </w:hyperlink>
      <w:r>
        <w:rPr>
          <w:w w:val="110"/>
        </w:rPr>
        <w:t>, entrando en vigor al día siguiente de su publicación en el Periódico Oficial “Gaceta del Gobierno”.</w:t>
      </w:r>
    </w:p>
    <w:p>
      <w:pPr>
        <w:pStyle w:val="BodyText"/>
        <w:spacing w:line="247" w:lineRule="auto" w:before="187"/>
        <w:ind w:right="1032"/>
        <w:jc w:val="both"/>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267</w:t>
      </w:r>
      <w:r>
        <w:rPr>
          <w:rFonts w:ascii="TeX Gyre Bonum" w:hAnsi="TeX Gyre Bonum"/>
          <w:b/>
          <w:spacing w:val="-37"/>
          <w:w w:val="110"/>
        </w:rPr>
        <w:t> </w:t>
      </w:r>
      <w:r>
        <w:rPr>
          <w:rFonts w:ascii="TeX Gyre Bonum" w:hAnsi="TeX Gyre Bonum"/>
          <w:b/>
          <w:w w:val="110"/>
        </w:rPr>
        <w:t>EN</w:t>
      </w:r>
      <w:r>
        <w:rPr>
          <w:rFonts w:ascii="TeX Gyre Bonum" w:hAnsi="TeX Gyre Bonum"/>
          <w:b/>
          <w:spacing w:val="-37"/>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PRIMERO.</w:t>
      </w:r>
      <w:r>
        <w:rPr>
          <w:rFonts w:ascii="TeX Gyre Bonum" w:hAnsi="TeX Gyre Bonum"/>
          <w:b/>
          <w:spacing w:val="-40"/>
          <w:w w:val="110"/>
        </w:rPr>
        <w:t> </w:t>
      </w:r>
      <w:r>
        <w:rPr>
          <w:w w:val="110"/>
        </w:rPr>
        <w:t>Por</w:t>
      </w:r>
      <w:r>
        <w:rPr>
          <w:spacing w:val="-17"/>
          <w:w w:val="110"/>
        </w:rPr>
        <w:t> </w:t>
      </w:r>
      <w:r>
        <w:rPr>
          <w:w w:val="110"/>
        </w:rPr>
        <w:t>el</w:t>
      </w:r>
      <w:r>
        <w:rPr>
          <w:spacing w:val="-17"/>
          <w:w w:val="110"/>
        </w:rPr>
        <w:t> </w:t>
      </w:r>
      <w:r>
        <w:rPr>
          <w:w w:val="110"/>
        </w:rPr>
        <w:t>que</w:t>
      </w:r>
      <w:r>
        <w:rPr>
          <w:spacing w:val="-17"/>
          <w:w w:val="110"/>
        </w:rPr>
        <w:t> </w:t>
      </w:r>
      <w:r>
        <w:rPr>
          <w:w w:val="110"/>
        </w:rPr>
        <w:t>se</w:t>
      </w:r>
      <w:r>
        <w:rPr>
          <w:spacing w:val="-17"/>
          <w:w w:val="110"/>
        </w:rPr>
        <w:t> </w:t>
      </w:r>
      <w:r>
        <w:rPr>
          <w:w w:val="110"/>
        </w:rPr>
        <w:t>reforman</w:t>
      </w:r>
      <w:r>
        <w:rPr>
          <w:spacing w:val="-17"/>
          <w:w w:val="110"/>
        </w:rPr>
        <w:t> </w:t>
      </w:r>
      <w:r>
        <w:rPr>
          <w:w w:val="110"/>
        </w:rPr>
        <w:t>los</w:t>
      </w:r>
      <w:r>
        <w:rPr>
          <w:spacing w:val="-17"/>
          <w:w w:val="110"/>
        </w:rPr>
        <w:t> </w:t>
      </w:r>
      <w:r>
        <w:rPr>
          <w:w w:val="110"/>
        </w:rPr>
        <w:t>artículos</w:t>
      </w:r>
      <w:r>
        <w:rPr>
          <w:spacing w:val="-18"/>
          <w:w w:val="110"/>
        </w:rPr>
        <w:t> </w:t>
      </w:r>
      <w:r>
        <w:rPr>
          <w:w w:val="110"/>
        </w:rPr>
        <w:t>3 fracción XL en sus tarifas; 7 en su párrafo segundo; 17 en su párrafo primero; 20 Bis, en su párrafo primero, fracción I en su párrafo primero y en su fracción II; 21  en su párrafo cuarto;   26 en sus párrafos primero, segundo y sexto; 32 en su párrafo tercero; 33 en su fracción III; 36 fracción II inciso B), fracción IV en su inciso A), inciso B) numeral 2; 47 en su fracción I en sus párrafos primero y segundo, fracción II en su párrafo primero y en su fracción III; 48 fracción XXIV en sus párrafos primero y segundo; 55 en su fracción III; 56 Bis en su párrafo primero y   en sus tarifas; 60 F en su fracción II; 63 fracción I en el año y fracción II en sus tarifas; 69 E en su proemio; 72 en su párrafo primero; la denominación de la Subsección Primera que ahora  pasa a ser Sección Segunda Bis, Sección Sexta, Sección Décima Tercera, todas del Capítulo Segundo “De los Derechos” del Título Tercero “De los Ingresos del Estado”; 75 en su proemio;   77 fracción I en su inciso D), así como el inciso E) en su párrafo segundo y la fracción II en su proemio y en su inciso D); 81 fracción I en su párrafo primero; 82; 83 fracción II inciso D) en su párrafo tercero; 104 en su fracción III; 106 en su proemio; 114 en sus fracciones VI y IX en su párrafo segundo; 116 en su fracción IV; 121 en su fracción III; 144 fracción VII en su párrafo primero;</w:t>
      </w:r>
      <w:r>
        <w:rPr>
          <w:spacing w:val="17"/>
          <w:w w:val="110"/>
        </w:rPr>
        <w:t> </w:t>
      </w:r>
      <w:r>
        <w:rPr>
          <w:w w:val="110"/>
        </w:rPr>
        <w:t>147</w:t>
      </w:r>
      <w:r>
        <w:rPr>
          <w:spacing w:val="18"/>
          <w:w w:val="110"/>
        </w:rPr>
        <w:t> </w:t>
      </w:r>
      <w:r>
        <w:rPr>
          <w:w w:val="110"/>
        </w:rPr>
        <w:t>fracciones</w:t>
      </w:r>
      <w:r>
        <w:rPr>
          <w:spacing w:val="19"/>
          <w:w w:val="110"/>
        </w:rPr>
        <w:t> </w:t>
      </w:r>
      <w:r>
        <w:rPr>
          <w:w w:val="110"/>
        </w:rPr>
        <w:t>II</w:t>
      </w:r>
      <w:r>
        <w:rPr>
          <w:spacing w:val="18"/>
          <w:w w:val="110"/>
        </w:rPr>
        <w:t> </w:t>
      </w:r>
      <w:r>
        <w:rPr>
          <w:w w:val="110"/>
        </w:rPr>
        <w:t>y</w:t>
      </w:r>
      <w:r>
        <w:rPr>
          <w:spacing w:val="19"/>
          <w:w w:val="110"/>
        </w:rPr>
        <w:t> </w:t>
      </w:r>
      <w:r>
        <w:rPr>
          <w:w w:val="110"/>
        </w:rPr>
        <w:t>III</w:t>
      </w:r>
      <w:r>
        <w:rPr>
          <w:spacing w:val="19"/>
          <w:w w:val="110"/>
        </w:rPr>
        <w:t> </w:t>
      </w:r>
      <w:r>
        <w:rPr>
          <w:w w:val="110"/>
        </w:rPr>
        <w:t>en</w:t>
      </w:r>
      <w:r>
        <w:rPr>
          <w:spacing w:val="19"/>
          <w:w w:val="110"/>
        </w:rPr>
        <w:t> </w:t>
      </w:r>
      <w:r>
        <w:rPr>
          <w:w w:val="110"/>
        </w:rPr>
        <w:t>sus</w:t>
      </w:r>
      <w:r>
        <w:rPr>
          <w:spacing w:val="18"/>
          <w:w w:val="110"/>
        </w:rPr>
        <w:t> </w:t>
      </w:r>
      <w:r>
        <w:rPr>
          <w:w w:val="110"/>
        </w:rPr>
        <w:t>tarifas;</w:t>
      </w:r>
      <w:r>
        <w:rPr>
          <w:spacing w:val="20"/>
          <w:w w:val="110"/>
        </w:rPr>
        <w:t> </w:t>
      </w:r>
      <w:r>
        <w:rPr>
          <w:w w:val="110"/>
        </w:rPr>
        <w:t>158</w:t>
      </w:r>
      <w:r>
        <w:rPr>
          <w:spacing w:val="21"/>
          <w:w w:val="110"/>
        </w:rPr>
        <w:t> </w:t>
      </w:r>
      <w:r>
        <w:rPr>
          <w:w w:val="110"/>
        </w:rPr>
        <w:t>fracción</w:t>
      </w:r>
      <w:r>
        <w:rPr>
          <w:spacing w:val="20"/>
          <w:w w:val="110"/>
        </w:rPr>
        <w:t> </w:t>
      </w:r>
      <w:r>
        <w:rPr>
          <w:w w:val="110"/>
        </w:rPr>
        <w:t>I</w:t>
      </w:r>
      <w:r>
        <w:rPr>
          <w:spacing w:val="18"/>
          <w:w w:val="110"/>
        </w:rPr>
        <w:t> </w:t>
      </w:r>
      <w:r>
        <w:rPr>
          <w:w w:val="110"/>
        </w:rPr>
        <w:t>en</w:t>
      </w:r>
      <w:r>
        <w:rPr>
          <w:spacing w:val="19"/>
          <w:w w:val="110"/>
        </w:rPr>
        <w:t> </w:t>
      </w:r>
      <w:r>
        <w:rPr>
          <w:w w:val="110"/>
        </w:rPr>
        <w:t>su</w:t>
      </w:r>
      <w:r>
        <w:rPr>
          <w:spacing w:val="18"/>
          <w:w w:val="110"/>
        </w:rPr>
        <w:t> </w:t>
      </w:r>
      <w:r>
        <w:rPr>
          <w:w w:val="110"/>
        </w:rPr>
        <w:t>tarifa;</w:t>
      </w:r>
      <w:r>
        <w:rPr>
          <w:spacing w:val="18"/>
          <w:w w:val="110"/>
        </w:rPr>
        <w:t> </w:t>
      </w:r>
      <w:r>
        <w:rPr>
          <w:w w:val="110"/>
        </w:rPr>
        <w:t>170</w:t>
      </w:r>
      <w:r>
        <w:rPr>
          <w:spacing w:val="18"/>
          <w:w w:val="110"/>
        </w:rPr>
        <w:t> </w:t>
      </w:r>
      <w:r>
        <w:rPr>
          <w:w w:val="110"/>
        </w:rPr>
        <w:t>en</w:t>
      </w:r>
      <w:r>
        <w:rPr>
          <w:spacing w:val="19"/>
          <w:w w:val="110"/>
        </w:rPr>
        <w:t> </w:t>
      </w:r>
      <w:r>
        <w:rPr>
          <w:w w:val="110"/>
        </w:rPr>
        <w:t>su</w:t>
      </w:r>
      <w:r>
        <w:rPr>
          <w:spacing w:val="18"/>
          <w:w w:val="110"/>
        </w:rPr>
        <w:t> </w:t>
      </w:r>
      <w:r>
        <w:rPr>
          <w:w w:val="110"/>
        </w:rPr>
        <w:t>fracción</w:t>
      </w:r>
      <w:r>
        <w:rPr>
          <w:spacing w:val="20"/>
          <w:w w:val="110"/>
        </w:rPr>
        <w:t> </w:t>
      </w:r>
      <w:r>
        <w:rPr>
          <w:w w:val="110"/>
        </w:rPr>
        <w:t>V;</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1" name="image2.png"/>
            <wp:cNvGraphicFramePr>
              <a:graphicFrameLocks noChangeAspect="1"/>
            </wp:cNvGraphicFramePr>
            <a:graphic>
              <a:graphicData uri="http://schemas.openxmlformats.org/drawingml/2006/picture">
                <pic:pic>
                  <pic:nvPicPr>
                    <pic:cNvPr id="69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1"/>
        <w:jc w:val="both"/>
      </w:pPr>
      <w:r>
        <w:rPr>
          <w:w w:val="110"/>
        </w:rPr>
        <w:t>216-A; 216-B en sus tarifas; 216-E en sus tarifas; 216-K en su fracción IV; 216-P  párrafo  primero; 219 fracción II en sus incisos C) y D); 221 en su primer párrafo y en sus fórmulas; 260 Bis en su párrafo tercero; 262 Bis, párrafo cuarto en su fracción III y su párrafo quinto; 266 Ter párrafo segundo en sus fracciones I y III; 266 Sexies fracción I; 268 párrafo segundo; 317 Bis A, párrafo segundo en su fracción I; 319 párrafo primero; 320 Bis fracción III; 322 Bis en su  párrafo primero; 337; 364 en su párrafo sexto; 427 en sus párrafos segundo y tercero y 428 en sus párrafos primero y cuarto; se adicionan a los artículos 3 las fracciones LXXIII y LXXIV; 20 Bis, con un párrafo segundo a su fracción II; 22 con una fracción V; 41 con un párrafo segundo    a su fracción I y con una fracción XXIX, así como  con  los párrafos cuarto, quinto  y sexto; 47  con un párrafo tercero a su fracción I; 48 con una fracción XXVII; 54 con un párrafo sexto y séptimo; 60 E con una fracción III; 60 F con un párrafo segundo a su fracción II; 65 con una fracción VI; 67 con un párrafo séptimo; 69 en su fracción IV con un párrafo segundo; 69 A con un párrafo segundo; la Sección Sexta al Capítulo  Primero del Título Tercero  y los artículos 69  M, 69 N, 69 O, 69 P, 69 Q y 69 R; 77 con un párrafo segundo al inciso B) de su fracción VIII; 81 Bis; 86 con una fracción XXII; 104 con una fracción XI; 143 con un párrafo segundo a su  fracción IV; 144 con un párrafo segundo a sus fracciones VI y VII; 216 J con un tercer párrafo; 262 con un párrafo segundo a su fracción V y con una fracción VII; 265-F; 266 Ter, en su  fracción III con un párrafo segundo, así como los párrafos sexto y séptimo; 266 Quintus con un párrafo tercero; 266 Sexies en su fracción I con un párrafo segundo; 274 con un párrafo  segundo;</w:t>
      </w:r>
      <w:r>
        <w:rPr>
          <w:spacing w:val="31"/>
          <w:w w:val="110"/>
        </w:rPr>
        <w:t> </w:t>
      </w:r>
      <w:r>
        <w:rPr>
          <w:w w:val="110"/>
        </w:rPr>
        <w:t>317</w:t>
      </w:r>
      <w:r>
        <w:rPr>
          <w:spacing w:val="30"/>
          <w:w w:val="110"/>
        </w:rPr>
        <w:t> </w:t>
      </w:r>
      <w:r>
        <w:rPr>
          <w:w w:val="110"/>
        </w:rPr>
        <w:t>Bis</w:t>
      </w:r>
      <w:r>
        <w:rPr>
          <w:spacing w:val="31"/>
          <w:w w:val="110"/>
        </w:rPr>
        <w:t> </w:t>
      </w:r>
      <w:r>
        <w:rPr>
          <w:w w:val="110"/>
        </w:rPr>
        <w:t>A</w:t>
      </w:r>
      <w:r>
        <w:rPr>
          <w:spacing w:val="32"/>
          <w:w w:val="110"/>
        </w:rPr>
        <w:t> </w:t>
      </w:r>
      <w:r>
        <w:rPr>
          <w:w w:val="110"/>
        </w:rPr>
        <w:t>con</w:t>
      </w:r>
      <w:r>
        <w:rPr>
          <w:spacing w:val="32"/>
          <w:w w:val="110"/>
        </w:rPr>
        <w:t> </w:t>
      </w:r>
      <w:r>
        <w:rPr>
          <w:w w:val="110"/>
        </w:rPr>
        <w:t>los</w:t>
      </w:r>
      <w:r>
        <w:rPr>
          <w:spacing w:val="31"/>
          <w:w w:val="110"/>
        </w:rPr>
        <w:t> </w:t>
      </w:r>
      <w:r>
        <w:rPr>
          <w:w w:val="110"/>
        </w:rPr>
        <w:t>párrafos</w:t>
      </w:r>
      <w:r>
        <w:rPr>
          <w:spacing w:val="29"/>
          <w:w w:val="110"/>
        </w:rPr>
        <w:t> </w:t>
      </w:r>
      <w:r>
        <w:rPr>
          <w:w w:val="110"/>
        </w:rPr>
        <w:t>tercero</w:t>
      </w:r>
      <w:r>
        <w:rPr>
          <w:spacing w:val="36"/>
          <w:w w:val="110"/>
        </w:rPr>
        <w:t> </w:t>
      </w:r>
      <w:r>
        <w:rPr>
          <w:w w:val="110"/>
        </w:rPr>
        <w:t>y</w:t>
      </w:r>
      <w:r>
        <w:rPr>
          <w:spacing w:val="28"/>
          <w:w w:val="110"/>
        </w:rPr>
        <w:t> </w:t>
      </w:r>
      <w:r>
        <w:rPr>
          <w:w w:val="110"/>
        </w:rPr>
        <w:t>cuarto,</w:t>
      </w:r>
      <w:r>
        <w:rPr>
          <w:spacing w:val="30"/>
          <w:w w:val="110"/>
        </w:rPr>
        <w:t> </w:t>
      </w:r>
      <w:r>
        <w:rPr>
          <w:w w:val="110"/>
        </w:rPr>
        <w:t>recorriendo</w:t>
      </w:r>
      <w:r>
        <w:rPr>
          <w:spacing w:val="31"/>
          <w:w w:val="110"/>
        </w:rPr>
        <w:t> </w:t>
      </w:r>
      <w:r>
        <w:rPr>
          <w:w w:val="110"/>
        </w:rPr>
        <w:t>los</w:t>
      </w:r>
      <w:r>
        <w:rPr>
          <w:spacing w:val="31"/>
          <w:w w:val="110"/>
        </w:rPr>
        <w:t> </w:t>
      </w:r>
      <w:r>
        <w:rPr>
          <w:w w:val="110"/>
        </w:rPr>
        <w:t>subsecuentes;</w:t>
      </w:r>
      <w:r>
        <w:rPr>
          <w:spacing w:val="33"/>
          <w:w w:val="110"/>
        </w:rPr>
        <w:t> </w:t>
      </w:r>
      <w:r>
        <w:rPr>
          <w:w w:val="110"/>
        </w:rPr>
        <w:t>337</w:t>
      </w:r>
      <w:r>
        <w:rPr>
          <w:spacing w:val="33"/>
          <w:w w:val="110"/>
        </w:rPr>
        <w:t> </w:t>
      </w:r>
      <w:r>
        <w:rPr>
          <w:w w:val="110"/>
        </w:rPr>
        <w:t>Bis</w:t>
      </w:r>
      <w:r>
        <w:rPr>
          <w:spacing w:val="31"/>
          <w:w w:val="110"/>
        </w:rPr>
        <w:t> </w:t>
      </w:r>
      <w:r>
        <w:rPr>
          <w:w w:val="110"/>
        </w:rPr>
        <w:t>y</w:t>
      </w:r>
    </w:p>
    <w:p>
      <w:pPr>
        <w:pStyle w:val="BodyText"/>
        <w:spacing w:line="247" w:lineRule="auto" w:before="16"/>
        <w:ind w:right="1032"/>
        <w:jc w:val="both"/>
      </w:pPr>
      <w:r>
        <w:rPr>
          <w:w w:val="110"/>
        </w:rPr>
        <w:t>364 con los párrafos séptimo y octavo, recorriendo el actual séptimo para ser noveno;  se  derogan a los artículos 3 su fracción XXXI; el 26 A; 41 los párrafos segundo, tercero y cuarto de su fracción XV; 72 su párrafo segundo; 77 fracciones I y II, incisos D) sus numerales </w:t>
      </w:r>
      <w:r>
        <w:rPr>
          <w:w w:val="115"/>
        </w:rPr>
        <w:t>1, </w:t>
      </w:r>
      <w:r>
        <w:rPr>
          <w:w w:val="110"/>
        </w:rPr>
        <w:t>2 y 3; la Sección Sexta Bis con el artículo 83 Bis;  el artículo 104 su fracción II; la Subsección  Cuarta de  la Sección Décima Primera con el artículo 104 Bis; la Sección Décima Segunda con el artículo 105, todas del Capítulo Segundo “De los Derechos” del Título Tercero “De los Ingresos del Estado”; los artículos 170 su fracción IV y 427 su párrafo primero, todos del Código Financiero del Estado de México y Municipios.</w:t>
      </w:r>
      <w:r>
        <w:rPr>
          <w:color w:val="0000FF"/>
          <w:w w:val="110"/>
        </w:rPr>
        <w:t> </w:t>
      </w:r>
      <w:hyperlink r:id="rId115">
        <w:r>
          <w:rPr>
            <w:color w:val="0000FF"/>
            <w:w w:val="110"/>
            <w:u w:val="single" w:color="0000FF"/>
          </w:rPr>
          <w:t>Publicado en el Periódico Oficial "Gaceta del Gobierno" el 15</w:t>
        </w:r>
      </w:hyperlink>
      <w:hyperlink r:id="rId115">
        <w:r>
          <w:rPr>
            <w:color w:val="0000FF"/>
            <w:w w:val="110"/>
            <w:u w:val="single" w:color="0000FF"/>
          </w:rPr>
          <w:t> de</w:t>
        </w:r>
        <w:r>
          <w:rPr>
            <w:color w:val="0000FF"/>
            <w:spacing w:val="10"/>
            <w:w w:val="110"/>
            <w:u w:val="single" w:color="0000FF"/>
          </w:rPr>
          <w:t> </w:t>
        </w:r>
        <w:r>
          <w:rPr>
            <w:color w:val="0000FF"/>
            <w:w w:val="110"/>
            <w:u w:val="single" w:color="0000FF"/>
          </w:rPr>
          <w:t>diciembre</w:t>
        </w:r>
        <w:r>
          <w:rPr>
            <w:color w:val="0000FF"/>
            <w:spacing w:val="10"/>
            <w:w w:val="110"/>
            <w:u w:val="single" w:color="0000FF"/>
          </w:rPr>
          <w:t> </w:t>
        </w:r>
        <w:r>
          <w:rPr>
            <w:color w:val="0000FF"/>
            <w:w w:val="110"/>
            <w:u w:val="single" w:color="0000FF"/>
          </w:rPr>
          <w:t>de</w:t>
        </w:r>
        <w:r>
          <w:rPr>
            <w:color w:val="0000FF"/>
            <w:spacing w:val="11"/>
            <w:w w:val="110"/>
            <w:u w:val="single" w:color="0000FF"/>
          </w:rPr>
          <w:t> </w:t>
        </w:r>
        <w:r>
          <w:rPr>
            <w:color w:val="0000FF"/>
            <w:w w:val="110"/>
            <w:u w:val="single" w:color="0000FF"/>
          </w:rPr>
          <w:t>2017</w:t>
        </w:r>
      </w:hyperlink>
      <w:r>
        <w:rPr>
          <w:w w:val="110"/>
        </w:rPr>
        <w:t>,</w:t>
      </w:r>
      <w:r>
        <w:rPr>
          <w:spacing w:val="9"/>
          <w:w w:val="110"/>
        </w:rPr>
        <w:t> </w:t>
      </w:r>
      <w:r>
        <w:rPr>
          <w:w w:val="110"/>
        </w:rPr>
        <w:t>entrando</w:t>
      </w:r>
      <w:r>
        <w:rPr>
          <w:spacing w:val="12"/>
          <w:w w:val="110"/>
        </w:rPr>
        <w:t> </w:t>
      </w:r>
      <w:r>
        <w:rPr>
          <w:w w:val="110"/>
        </w:rPr>
        <w:t>en</w:t>
      </w:r>
      <w:r>
        <w:rPr>
          <w:spacing w:val="11"/>
          <w:w w:val="110"/>
        </w:rPr>
        <w:t> </w:t>
      </w:r>
      <w:r>
        <w:rPr>
          <w:w w:val="110"/>
        </w:rPr>
        <w:t>vigor</w:t>
      </w:r>
      <w:r>
        <w:rPr>
          <w:spacing w:val="12"/>
          <w:w w:val="110"/>
        </w:rPr>
        <w:t> </w:t>
      </w:r>
      <w:r>
        <w:rPr>
          <w:w w:val="110"/>
        </w:rPr>
        <w:t>el</w:t>
      </w:r>
      <w:r>
        <w:rPr>
          <w:spacing w:val="11"/>
          <w:w w:val="110"/>
        </w:rPr>
        <w:t> </w:t>
      </w:r>
      <w:r>
        <w:rPr>
          <w:w w:val="115"/>
        </w:rPr>
        <w:t>1</w:t>
      </w:r>
      <w:r>
        <w:rPr>
          <w:spacing w:val="8"/>
          <w:w w:val="115"/>
        </w:rPr>
        <w:t> </w:t>
      </w:r>
      <w:r>
        <w:rPr>
          <w:w w:val="110"/>
        </w:rPr>
        <w:t>de</w:t>
      </w:r>
      <w:r>
        <w:rPr>
          <w:spacing w:val="8"/>
          <w:w w:val="110"/>
        </w:rPr>
        <w:t> </w:t>
      </w:r>
      <w:r>
        <w:rPr>
          <w:w w:val="110"/>
        </w:rPr>
        <w:t>enero</w:t>
      </w:r>
      <w:r>
        <w:rPr>
          <w:spacing w:val="12"/>
          <w:w w:val="110"/>
        </w:rPr>
        <w:t> </w:t>
      </w:r>
      <w:r>
        <w:rPr>
          <w:w w:val="110"/>
        </w:rPr>
        <w:t>de</w:t>
      </w:r>
      <w:r>
        <w:rPr>
          <w:spacing w:val="10"/>
          <w:w w:val="110"/>
        </w:rPr>
        <w:t> </w:t>
      </w:r>
      <w:r>
        <w:rPr>
          <w:w w:val="110"/>
        </w:rPr>
        <w:t>2018.</w:t>
      </w:r>
    </w:p>
    <w:p>
      <w:pPr>
        <w:pStyle w:val="BodyText"/>
        <w:spacing w:before="1"/>
        <w:ind w:left="0"/>
        <w:rPr>
          <w:sz w:val="12"/>
        </w:rPr>
      </w:pPr>
    </w:p>
    <w:p>
      <w:pPr>
        <w:pStyle w:val="Heading1"/>
        <w:spacing w:line="192" w:lineRule="auto" w:before="103"/>
        <w:ind w:left="458" w:right="1034"/>
        <w:jc w:val="both"/>
      </w:pPr>
      <w:r>
        <w:rPr/>
        <w:t>ACUERDO POR EL QUE SE DAN A CONOCER LAS CUOTAS Y TARIFAS PARA EL EJERCICIO FISCAL DE 2018, PREVISTAS EN LOS ARTÍCULOS 60 E Y 60 G DEL CA</w:t>
      </w:r>
      <w:r>
        <w:rPr>
          <w:rFonts w:ascii="Georgia" w:hAnsi="Georgia"/>
        </w:rPr>
        <w:t>PÍTULO PRIMERO “DE </w:t>
      </w:r>
      <w:r>
        <w:rPr/>
        <w:t>L</w:t>
      </w:r>
      <w:r>
        <w:rPr>
          <w:rFonts w:ascii="Georgia" w:hAnsi="Georgia"/>
        </w:rPr>
        <w:t>OS IMPUESTOS”, ASÍ COMO LAS ESTABLECI</w:t>
      </w:r>
      <w:r>
        <w:rPr/>
        <w:t>DAS EN LOS ARTÍCULOS 73 AL 106 DEL CAPÍTULO SEGUN</w:t>
      </w:r>
      <w:r>
        <w:rPr>
          <w:rFonts w:ascii="Georgia" w:hAnsi="Georgia"/>
        </w:rPr>
        <w:t>DO, “DE LOS DERECHOS”, </w:t>
      </w:r>
      <w:r>
        <w:rPr/>
        <w:t>DEL TÍTULO </w:t>
      </w:r>
      <w:r>
        <w:rPr>
          <w:rFonts w:ascii="Georgia" w:hAnsi="Georgia"/>
        </w:rPr>
        <w:t>TERCERO “DE </w:t>
      </w:r>
      <w:r>
        <w:rPr/>
        <w:t>LOS INGRESOS DEL ESTADO</w:t>
      </w:r>
      <w:r>
        <w:rPr>
          <w:rFonts w:ascii="Georgia" w:hAnsi="Georgia"/>
        </w:rPr>
        <w:t>”</w:t>
      </w:r>
      <w:r>
        <w:rPr/>
        <w:t>, DEL CÓDIGO FINANCIERO DEL ESTADO DE MÉXICO Y MUNICIPIOS, Y EN LOS ARTÍCULOS SEXTO TRANSITORIO DEL DECRETO NÚMERO 394, PUBLICADO EN LA GACETA DEL GOBIERNO DEL 16 DE DICIEMBRE DE</w:t>
      </w:r>
      <w:r>
        <w:rPr>
          <w:spacing w:val="68"/>
        </w:rPr>
        <w:t> </w:t>
      </w:r>
      <w:r>
        <w:rPr/>
        <w:t>2011, Y CUARTO TRANSITORIO DEL DECRETO NÚMERO 27, PUBLICADO EN LA</w:t>
      </w:r>
      <w:r>
        <w:rPr>
          <w:spacing w:val="56"/>
        </w:rPr>
        <w:t> </w:t>
      </w:r>
      <w:r>
        <w:rPr/>
        <w:t>GACETA</w:t>
      </w:r>
    </w:p>
    <w:p>
      <w:pPr>
        <w:spacing w:line="251" w:lineRule="exact" w:before="0"/>
        <w:ind w:left="458" w:right="0" w:firstLine="0"/>
        <w:jc w:val="left"/>
        <w:rPr>
          <w:sz w:val="20"/>
        </w:rPr>
      </w:pPr>
      <w:r>
        <w:rPr>
          <w:rFonts w:ascii="TeX Gyre Bonum" w:hAnsi="TeX Gyre Bonum"/>
          <w:b/>
          <w:sz w:val="20"/>
        </w:rPr>
        <w:t>DEL</w:t>
      </w:r>
      <w:r>
        <w:rPr>
          <w:rFonts w:ascii="TeX Gyre Bonum" w:hAnsi="TeX Gyre Bonum"/>
          <w:b/>
          <w:spacing w:val="28"/>
          <w:sz w:val="20"/>
        </w:rPr>
        <w:t> </w:t>
      </w:r>
      <w:r>
        <w:rPr>
          <w:rFonts w:ascii="TeX Gyre Bonum" w:hAnsi="TeX Gyre Bonum"/>
          <w:b/>
          <w:sz w:val="20"/>
        </w:rPr>
        <w:t>GOBIERNO</w:t>
      </w:r>
      <w:r>
        <w:rPr>
          <w:rFonts w:ascii="TeX Gyre Bonum" w:hAnsi="TeX Gyre Bonum"/>
          <w:b/>
          <w:spacing w:val="28"/>
          <w:sz w:val="20"/>
        </w:rPr>
        <w:t> </w:t>
      </w:r>
      <w:r>
        <w:rPr>
          <w:rFonts w:ascii="TeX Gyre Bonum" w:hAnsi="TeX Gyre Bonum"/>
          <w:b/>
          <w:sz w:val="20"/>
        </w:rPr>
        <w:t>DEL</w:t>
      </w:r>
      <w:r>
        <w:rPr>
          <w:rFonts w:ascii="TeX Gyre Bonum" w:hAnsi="TeX Gyre Bonum"/>
          <w:b/>
          <w:spacing w:val="29"/>
          <w:sz w:val="20"/>
        </w:rPr>
        <w:t> </w:t>
      </w:r>
      <w:r>
        <w:rPr>
          <w:rFonts w:ascii="TeX Gyre Bonum" w:hAnsi="TeX Gyre Bonum"/>
          <w:b/>
          <w:sz w:val="20"/>
        </w:rPr>
        <w:t>19</w:t>
      </w:r>
      <w:r>
        <w:rPr>
          <w:rFonts w:ascii="TeX Gyre Bonum" w:hAnsi="TeX Gyre Bonum"/>
          <w:b/>
          <w:spacing w:val="31"/>
          <w:sz w:val="20"/>
        </w:rPr>
        <w:t> </w:t>
      </w:r>
      <w:r>
        <w:rPr>
          <w:rFonts w:ascii="TeX Gyre Bonum" w:hAnsi="TeX Gyre Bonum"/>
          <w:b/>
          <w:sz w:val="20"/>
        </w:rPr>
        <w:t>DE</w:t>
      </w:r>
      <w:r>
        <w:rPr>
          <w:rFonts w:ascii="TeX Gyre Bonum" w:hAnsi="TeX Gyre Bonum"/>
          <w:b/>
          <w:spacing w:val="29"/>
          <w:sz w:val="20"/>
        </w:rPr>
        <w:t> </w:t>
      </w:r>
      <w:r>
        <w:rPr>
          <w:rFonts w:ascii="TeX Gyre Bonum" w:hAnsi="TeX Gyre Bonum"/>
          <w:b/>
          <w:sz w:val="20"/>
        </w:rPr>
        <w:t>NOVIEMBRE</w:t>
      </w:r>
      <w:r>
        <w:rPr>
          <w:rFonts w:ascii="TeX Gyre Bonum" w:hAnsi="TeX Gyre Bonum"/>
          <w:b/>
          <w:spacing w:val="30"/>
          <w:sz w:val="20"/>
        </w:rPr>
        <w:t> </w:t>
      </w:r>
      <w:r>
        <w:rPr>
          <w:rFonts w:ascii="TeX Gyre Bonum" w:hAnsi="TeX Gyre Bonum"/>
          <w:b/>
          <w:sz w:val="20"/>
        </w:rPr>
        <w:t>DE</w:t>
      </w:r>
      <w:r>
        <w:rPr>
          <w:rFonts w:ascii="TeX Gyre Bonum" w:hAnsi="TeX Gyre Bonum"/>
          <w:b/>
          <w:spacing w:val="32"/>
          <w:sz w:val="20"/>
        </w:rPr>
        <w:t> </w:t>
      </w:r>
      <w:r>
        <w:rPr>
          <w:rFonts w:ascii="TeX Gyre Bonum" w:hAnsi="TeX Gyre Bonum"/>
          <w:b/>
          <w:sz w:val="20"/>
        </w:rPr>
        <w:t>2015.</w:t>
      </w:r>
      <w:r>
        <w:rPr>
          <w:rFonts w:ascii="TeX Gyre Bonum" w:hAnsi="TeX Gyre Bonum"/>
          <w:b/>
          <w:spacing w:val="29"/>
          <w:sz w:val="20"/>
        </w:rPr>
        <w:t> </w:t>
      </w:r>
      <w:hyperlink r:id="rId116">
        <w:r>
          <w:rPr>
            <w:color w:val="0000FF"/>
            <w:sz w:val="20"/>
            <w:u w:val="single" w:color="0000FF"/>
          </w:rPr>
          <w:t>Publicado</w:t>
        </w:r>
        <w:r>
          <w:rPr>
            <w:color w:val="0000FF"/>
            <w:spacing w:val="47"/>
            <w:sz w:val="20"/>
            <w:u w:val="single" w:color="0000FF"/>
          </w:rPr>
          <w:t> </w:t>
        </w:r>
        <w:r>
          <w:rPr>
            <w:color w:val="0000FF"/>
            <w:sz w:val="20"/>
            <w:u w:val="single" w:color="0000FF"/>
          </w:rPr>
          <w:t>en</w:t>
        </w:r>
        <w:r>
          <w:rPr>
            <w:color w:val="0000FF"/>
            <w:spacing w:val="47"/>
            <w:sz w:val="20"/>
            <w:u w:val="single" w:color="0000FF"/>
          </w:rPr>
          <w:t> </w:t>
        </w:r>
        <w:r>
          <w:rPr>
            <w:color w:val="0000FF"/>
            <w:sz w:val="20"/>
            <w:u w:val="single" w:color="0000FF"/>
          </w:rPr>
          <w:t>el</w:t>
        </w:r>
        <w:r>
          <w:rPr>
            <w:color w:val="0000FF"/>
            <w:spacing w:val="46"/>
            <w:sz w:val="20"/>
            <w:u w:val="single" w:color="0000FF"/>
          </w:rPr>
          <w:t> </w:t>
        </w:r>
        <w:r>
          <w:rPr>
            <w:color w:val="0000FF"/>
            <w:sz w:val="20"/>
            <w:u w:val="single" w:color="0000FF"/>
          </w:rPr>
          <w:t>Periódico  Oficial</w:t>
        </w:r>
        <w:r>
          <w:rPr>
            <w:color w:val="0000FF"/>
            <w:spacing w:val="46"/>
            <w:sz w:val="20"/>
            <w:u w:val="single" w:color="0000FF"/>
          </w:rPr>
          <w:t> </w:t>
        </w:r>
        <w:r>
          <w:rPr>
            <w:color w:val="0000FF"/>
            <w:sz w:val="20"/>
            <w:u w:val="single" w:color="0000FF"/>
          </w:rPr>
          <w:t>"Gaceta</w:t>
        </w:r>
      </w:hyperlink>
    </w:p>
    <w:p>
      <w:pPr>
        <w:pStyle w:val="BodyText"/>
        <w:spacing w:line="249" w:lineRule="auto"/>
        <w:ind w:right="850"/>
      </w:pPr>
      <w:hyperlink r:id="rId116">
        <w:r>
          <w:rPr>
            <w:color w:val="0000FF"/>
            <w:w w:val="110"/>
            <w:u w:val="single" w:color="0000FF"/>
          </w:rPr>
          <w:t>del Gobierno" el 20 de diciembre de 2017</w:t>
        </w:r>
      </w:hyperlink>
      <w:r>
        <w:rPr>
          <w:w w:val="110"/>
        </w:rPr>
        <w:t>, entrando en vigor el día primero de enero del año dos mil dieciocho.</w:t>
      </w:r>
    </w:p>
    <w:p>
      <w:pPr>
        <w:pStyle w:val="BodyText"/>
        <w:spacing w:before="11"/>
        <w:ind w:left="0"/>
        <w:rPr>
          <w:sz w:val="19"/>
        </w:rPr>
      </w:pPr>
    </w:p>
    <w:p>
      <w:pPr>
        <w:pStyle w:val="Heading1"/>
        <w:spacing w:line="192" w:lineRule="auto"/>
        <w:ind w:left="458" w:right="1034"/>
        <w:jc w:val="both"/>
      </w:pPr>
      <w:r>
        <w:rPr/>
        <w:t>FE DE ERRATAS DEL DECRETO </w:t>
      </w:r>
      <w:r>
        <w:rPr>
          <w:rFonts w:ascii="Georgia" w:hAnsi="Georgia"/>
        </w:rPr>
        <w:t>NÚMERO 267 DE LA “</w:t>
      </w:r>
      <w:r>
        <w:rPr/>
        <w:t>LI</w:t>
      </w:r>
      <w:r>
        <w:rPr>
          <w:rFonts w:ascii="Georgia" w:hAnsi="Georgia"/>
        </w:rPr>
        <w:t>X” LEGISLATURA DEL ESTADO </w:t>
      </w:r>
      <w:r>
        <w:rPr/>
        <w:t>DE MÉXICO, PUBLICADO EN E</w:t>
      </w:r>
      <w:r>
        <w:rPr>
          <w:rFonts w:ascii="Georgia" w:hAnsi="Georgia"/>
        </w:rPr>
        <w:t>L PERIÓDICO OFICIAL “GACETA DEL GO</w:t>
      </w:r>
      <w:r>
        <w:rPr/>
        <w:t>B</w:t>
      </w:r>
      <w:r>
        <w:rPr>
          <w:rFonts w:ascii="Georgia" w:hAnsi="Georgia"/>
        </w:rPr>
        <w:t>IERNO”, </w:t>
      </w:r>
      <w:r>
        <w:rPr/>
        <w:t>NÚMERO</w:t>
      </w:r>
      <w:r>
        <w:rPr>
          <w:spacing w:val="54"/>
        </w:rPr>
        <w:t> </w:t>
      </w:r>
      <w:r>
        <w:rPr/>
        <w:t>118,</w:t>
      </w:r>
      <w:r>
        <w:rPr>
          <w:spacing w:val="53"/>
        </w:rPr>
        <w:t> </w:t>
      </w:r>
      <w:r>
        <w:rPr/>
        <w:t>DE</w:t>
      </w:r>
      <w:r>
        <w:rPr>
          <w:spacing w:val="58"/>
        </w:rPr>
        <w:t> </w:t>
      </w:r>
      <w:r>
        <w:rPr/>
        <w:t>FECHA</w:t>
      </w:r>
      <w:r>
        <w:rPr>
          <w:spacing w:val="55"/>
        </w:rPr>
        <w:t> </w:t>
      </w:r>
      <w:r>
        <w:rPr/>
        <w:t>15</w:t>
      </w:r>
      <w:r>
        <w:rPr>
          <w:spacing w:val="56"/>
        </w:rPr>
        <w:t> </w:t>
      </w:r>
      <w:r>
        <w:rPr/>
        <w:t>DE</w:t>
      </w:r>
      <w:r>
        <w:rPr>
          <w:spacing w:val="54"/>
        </w:rPr>
        <w:t> </w:t>
      </w:r>
      <w:r>
        <w:rPr/>
        <w:t>DICIEMBRE</w:t>
      </w:r>
      <w:r>
        <w:rPr>
          <w:spacing w:val="54"/>
        </w:rPr>
        <w:t> </w:t>
      </w:r>
      <w:r>
        <w:rPr/>
        <w:t>DE</w:t>
      </w:r>
      <w:r>
        <w:rPr>
          <w:spacing w:val="55"/>
        </w:rPr>
        <w:t> </w:t>
      </w:r>
      <w:r>
        <w:rPr/>
        <w:t>2017,</w:t>
      </w:r>
      <w:r>
        <w:rPr>
          <w:spacing w:val="53"/>
        </w:rPr>
        <w:t> </w:t>
      </w:r>
      <w:r>
        <w:rPr/>
        <w:t>SECCIÓN</w:t>
      </w:r>
      <w:r>
        <w:rPr>
          <w:spacing w:val="52"/>
        </w:rPr>
        <w:t> </w:t>
      </w:r>
      <w:r>
        <w:rPr/>
        <w:t>SEXTA,</w:t>
      </w:r>
      <w:r>
        <w:rPr>
          <w:spacing w:val="56"/>
        </w:rPr>
        <w:t> </w:t>
      </w:r>
      <w:r>
        <w:rPr/>
        <w:t>PÁGINA18.</w:t>
      </w:r>
    </w:p>
    <w:p>
      <w:pPr>
        <w:pStyle w:val="BodyText"/>
        <w:spacing w:before="4"/>
      </w:pPr>
      <w:hyperlink r:id="rId117">
        <w:r>
          <w:rPr>
            <w:color w:val="0000FF"/>
            <w:w w:val="110"/>
            <w:u w:val="single" w:color="0000FF"/>
          </w:rPr>
          <w:t>Publicada en el Periódico Oficial "Gaceta del Gobierno" el 29 de enero de 2018.</w:t>
        </w:r>
      </w:hyperlink>
    </w:p>
    <w:p>
      <w:pPr>
        <w:pStyle w:val="BodyText"/>
        <w:spacing w:before="2"/>
        <w:ind w:left="0"/>
        <w:rPr>
          <w:sz w:val="12"/>
        </w:rPr>
      </w:pPr>
    </w:p>
    <w:p>
      <w:pPr>
        <w:pStyle w:val="BodyText"/>
        <w:spacing w:line="242" w:lineRule="auto" w:before="57"/>
        <w:ind w:right="1032"/>
        <w:jc w:val="both"/>
      </w:pPr>
      <w:r>
        <w:rPr>
          <w:rFonts w:ascii="TeX Gyre Bonum" w:hAnsi="TeX Gyre Bonum"/>
          <w:b/>
          <w:w w:val="110"/>
        </w:rPr>
        <w:t>DECRETO</w:t>
      </w:r>
      <w:r>
        <w:rPr>
          <w:rFonts w:ascii="TeX Gyre Bonum" w:hAnsi="TeX Gyre Bonum"/>
          <w:b/>
          <w:spacing w:val="-16"/>
          <w:w w:val="110"/>
        </w:rPr>
        <w:t> </w:t>
      </w:r>
      <w:r>
        <w:rPr>
          <w:rFonts w:ascii="TeX Gyre Bonum" w:hAnsi="TeX Gyre Bonum"/>
          <w:b/>
          <w:w w:val="110"/>
        </w:rPr>
        <w:t>NÚMERO</w:t>
      </w:r>
      <w:r>
        <w:rPr>
          <w:rFonts w:ascii="TeX Gyre Bonum" w:hAnsi="TeX Gyre Bonum"/>
          <w:b/>
          <w:spacing w:val="-16"/>
          <w:w w:val="110"/>
        </w:rPr>
        <w:t> </w:t>
      </w:r>
      <w:r>
        <w:rPr>
          <w:rFonts w:ascii="TeX Gyre Bonum" w:hAnsi="TeX Gyre Bonum"/>
          <w:b/>
          <w:w w:val="110"/>
        </w:rPr>
        <w:t>14</w:t>
      </w:r>
      <w:r>
        <w:rPr>
          <w:rFonts w:ascii="TeX Gyre Bonum" w:hAnsi="TeX Gyre Bonum"/>
          <w:b/>
          <w:spacing w:val="-13"/>
          <w:w w:val="110"/>
        </w:rPr>
        <w:t> </w:t>
      </w:r>
      <w:r>
        <w:rPr>
          <w:rFonts w:ascii="TeX Gyre Bonum" w:hAnsi="TeX Gyre Bonum"/>
          <w:b/>
          <w:w w:val="110"/>
        </w:rPr>
        <w:t>EN</w:t>
      </w:r>
      <w:r>
        <w:rPr>
          <w:rFonts w:ascii="TeX Gyre Bonum" w:hAnsi="TeX Gyre Bonum"/>
          <w:b/>
          <w:spacing w:val="-16"/>
          <w:w w:val="110"/>
        </w:rPr>
        <w:t> </w:t>
      </w:r>
      <w:r>
        <w:rPr>
          <w:rFonts w:ascii="TeX Gyre Bonum" w:hAnsi="TeX Gyre Bonum"/>
          <w:b/>
          <w:w w:val="110"/>
        </w:rPr>
        <w:t>SU</w:t>
      </w:r>
      <w:r>
        <w:rPr>
          <w:rFonts w:ascii="TeX Gyre Bonum" w:hAnsi="TeX Gyre Bonum"/>
          <w:b/>
          <w:spacing w:val="-14"/>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PRIMERO.</w:t>
      </w:r>
      <w:r>
        <w:rPr>
          <w:rFonts w:ascii="TeX Gyre Bonum" w:hAnsi="TeX Gyre Bonum"/>
          <w:b/>
          <w:spacing w:val="-14"/>
          <w:w w:val="110"/>
        </w:rPr>
        <w:t> </w:t>
      </w:r>
      <w:r>
        <w:rPr>
          <w:w w:val="110"/>
        </w:rPr>
        <w:t>Por</w:t>
      </w:r>
      <w:r>
        <w:rPr>
          <w:spacing w:val="5"/>
          <w:w w:val="110"/>
        </w:rPr>
        <w:t> </w:t>
      </w:r>
      <w:r>
        <w:rPr>
          <w:w w:val="110"/>
        </w:rPr>
        <w:t>el</w:t>
      </w:r>
      <w:r>
        <w:rPr>
          <w:spacing w:val="5"/>
          <w:w w:val="110"/>
        </w:rPr>
        <w:t> </w:t>
      </w:r>
      <w:r>
        <w:rPr>
          <w:w w:val="110"/>
        </w:rPr>
        <w:t>que</w:t>
      </w:r>
      <w:r>
        <w:rPr>
          <w:spacing w:val="5"/>
          <w:w w:val="110"/>
        </w:rPr>
        <w:t> </w:t>
      </w:r>
      <w:r>
        <w:rPr>
          <w:w w:val="110"/>
        </w:rPr>
        <w:t>se</w:t>
      </w:r>
      <w:r>
        <w:rPr>
          <w:spacing w:val="4"/>
          <w:w w:val="110"/>
        </w:rPr>
        <w:t> </w:t>
      </w:r>
      <w:r>
        <w:rPr>
          <w:w w:val="110"/>
        </w:rPr>
        <w:t>reforma</w:t>
      </w:r>
      <w:r>
        <w:rPr>
          <w:spacing w:val="5"/>
          <w:w w:val="110"/>
        </w:rPr>
        <w:t> </w:t>
      </w:r>
      <w:r>
        <w:rPr>
          <w:w w:val="110"/>
        </w:rPr>
        <w:t>el</w:t>
      </w:r>
      <w:r>
        <w:rPr>
          <w:spacing w:val="5"/>
          <w:w w:val="110"/>
        </w:rPr>
        <w:t> </w:t>
      </w:r>
      <w:r>
        <w:rPr>
          <w:w w:val="110"/>
        </w:rPr>
        <w:t>artículo</w:t>
      </w:r>
      <w:r>
        <w:rPr>
          <w:spacing w:val="6"/>
          <w:w w:val="110"/>
        </w:rPr>
        <w:t> </w:t>
      </w:r>
      <w:r>
        <w:rPr>
          <w:w w:val="110"/>
        </w:rPr>
        <w:t>77, fracción II, incisos A), B), C), D) y E) del Código Financiero del Estado de México y Municipios. </w:t>
      </w:r>
      <w:hyperlink r:id="rId118">
        <w:r>
          <w:rPr>
            <w:color w:val="0000FF"/>
            <w:w w:val="110"/>
            <w:u w:val="single" w:color="0000FF"/>
          </w:rPr>
          <w:t>Publicado en el Periódico Oficial "Gaceta del Gobierno" el 31 de diciembre de 2018</w:t>
        </w:r>
      </w:hyperlink>
      <w:r>
        <w:rPr>
          <w:w w:val="110"/>
        </w:rPr>
        <w:t>, entrando en vigor el día primero de enero</w:t>
      </w:r>
      <w:r>
        <w:rPr>
          <w:spacing w:val="22"/>
          <w:w w:val="110"/>
        </w:rPr>
        <w:t> </w:t>
      </w:r>
      <w:r>
        <w:rPr>
          <w:w w:val="110"/>
        </w:rPr>
        <w:t>de 2019.</w:t>
      </w:r>
    </w:p>
    <w:p>
      <w:pPr>
        <w:pStyle w:val="BodyText"/>
        <w:spacing w:before="6"/>
        <w:ind w:left="0"/>
        <w:rPr>
          <w:sz w:val="17"/>
        </w:rPr>
      </w:pPr>
    </w:p>
    <w:p>
      <w:pPr>
        <w:spacing w:line="230" w:lineRule="auto" w:before="1"/>
        <w:ind w:left="458" w:right="1033" w:firstLine="0"/>
        <w:jc w:val="both"/>
        <w:rPr>
          <w:sz w:val="20"/>
        </w:rPr>
      </w:pPr>
      <w:r>
        <w:rPr>
          <w:rFonts w:ascii="TeX Gyre Bonum" w:hAnsi="TeX Gyre Bonum"/>
          <w:b/>
          <w:w w:val="105"/>
          <w:sz w:val="20"/>
        </w:rPr>
        <w:t>DECRETO NÚMERO 18 EN SU ARTÍCULO PRIMERO. </w:t>
      </w:r>
      <w:r>
        <w:rPr>
          <w:w w:val="105"/>
          <w:sz w:val="20"/>
        </w:rPr>
        <w:t>Por el que se reforman los artículos 3 fracciones XL en sus tarifas, XLIII a XLVII; 20 en su párrafo cuarto; 20 Bis fracción I en su</w:t>
      </w:r>
    </w:p>
    <w:p>
      <w:pPr>
        <w:spacing w:after="0" w:line="23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3" name="image2.png"/>
            <wp:cNvGraphicFramePr>
              <a:graphicFrameLocks noChangeAspect="1"/>
            </wp:cNvGraphicFramePr>
            <a:graphic>
              <a:graphicData uri="http://schemas.openxmlformats.org/drawingml/2006/picture">
                <pic:pic>
                  <pic:nvPicPr>
                    <pic:cNvPr id="694"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10"/>
        </w:rPr>
        <w:t>párrafo segundo; 21 en su párrafo cuarto; 30 en su párrafo quinto; 32 en su párrafo noveno; 41 fracción I, en su párrafo segundo;47 fracción XIII, inciso B) en su párrafo segundo; 56 Bis en su párrafo segundo y en las tarifas de sus párrafos tercero y cuarto; 63 fracción II en sus tarifas;   64; 69 A; 69 B en su párrafo primero; 69 C; 69 E en su proemio; 69 H; 69 I; 75 en su fracción   IX; 77 en el inciso A) de su fracción IX, así como en su último párrafo; 87 fracción II, incisos A), numeral </w:t>
      </w:r>
      <w:r>
        <w:rPr>
          <w:w w:val="120"/>
        </w:rPr>
        <w:t>1 </w:t>
      </w:r>
      <w:r>
        <w:rPr>
          <w:w w:val="110"/>
        </w:rPr>
        <w:t>en sus incisos a) a c) y numeral 2, y B) en sus tarifas; 95 fracciones I en su inciso B)     y II en su párrafo sexto; 98 en su párrafo tercero; 100 fracción I en su párrafo segundo; 114 fracción X en su inciso A); 144 fracción VII en su párrafo segundo; 166 en las tarifas de las fracciones II, III y IV; 182 Bis; 216-B en sus tarifas; 216-E en sus tarifas; 256; 257; 260 Ter en    su párrafo tercero; 262 en su fracción V; 265 B Bis en su párrafo séptimo; la denominación del Capítulo Segundo del Título Octavo; 266 en su párrafo primero; 273 en su párrafo primero; 274 en su párrafo primero y en su fracción I; 275 en sus fracciones II, III y V; 277; 278 en sus fracciones I a III; 284; 297 en su párrafo primero; </w:t>
      </w:r>
      <w:r>
        <w:rPr>
          <w:w w:val="120"/>
        </w:rPr>
        <w:t>311 </w:t>
      </w:r>
      <w:r>
        <w:rPr>
          <w:w w:val="110"/>
        </w:rPr>
        <w:t>fracción IV en su párrafo segundo; 317   Bis A en su párrafo tercero; 328 en su párrafo tercero; 337 en su párrafo primero y 361 en su fracción XXI; se adicionan a los artículos 3 fracción XVII con los párrafos tercero a octavo; 47   las fracciones III Bis y XVII recorriendo la subsecuente; 69 B Bis; 69 E Bis; 77 la fracción XI; 86 fracción XXII con el inciso F), recorriendo los subsecuentes en su orden; 101 con un párrafo segundo, recorriéndose los subsecuentes; 274 con una fracción V; 298 Bis; 317 Bis A con un párrafo tercero, recorriéndose los subsecuentes; 328 con un párrafo cuarto; 333 con un párrafo tercero; 337 Ter y 361 con una fracción XXII; se derogan a los artículos 3 en su fracción XVII el párrafo segundo; 75 su fracción XI y la Sección Décima Tercera denominada “De los Derechos por Servicios Prestados por el Tribunal de Justicia Administrativa” del Capítulo Segundo del Título Tercero, con el artículo 106, todos del Código Financiero del Estado de México y Municipios. </w:t>
      </w:r>
      <w:hyperlink r:id="rId118">
        <w:r>
          <w:rPr>
            <w:color w:val="0000FF"/>
            <w:w w:val="110"/>
            <w:u w:val="single" w:color="0000FF"/>
          </w:rPr>
          <w:t>Publicado en el Periódico Oficial "Gaceta del Gobierno" el 31 de diciembre de 2018</w:t>
        </w:r>
      </w:hyperlink>
      <w:r>
        <w:rPr>
          <w:w w:val="110"/>
        </w:rPr>
        <w:t>, entrando</w:t>
      </w:r>
      <w:r>
        <w:rPr>
          <w:spacing w:val="11"/>
          <w:w w:val="110"/>
        </w:rPr>
        <w:t> </w:t>
      </w:r>
      <w:r>
        <w:rPr>
          <w:w w:val="110"/>
        </w:rPr>
        <w:t>en</w:t>
      </w:r>
      <w:r>
        <w:rPr>
          <w:spacing w:val="11"/>
          <w:w w:val="110"/>
        </w:rPr>
        <w:t> </w:t>
      </w:r>
      <w:r>
        <w:rPr>
          <w:w w:val="110"/>
        </w:rPr>
        <w:t>vigor</w:t>
      </w:r>
      <w:r>
        <w:rPr>
          <w:spacing w:val="9"/>
          <w:w w:val="110"/>
        </w:rPr>
        <w:t> </w:t>
      </w:r>
      <w:r>
        <w:rPr>
          <w:w w:val="110"/>
        </w:rPr>
        <w:t>el</w:t>
      </w:r>
      <w:r>
        <w:rPr>
          <w:spacing w:val="11"/>
          <w:w w:val="110"/>
        </w:rPr>
        <w:t> </w:t>
      </w:r>
      <w:r>
        <w:rPr>
          <w:w w:val="110"/>
        </w:rPr>
        <w:t>día</w:t>
      </w:r>
      <w:r>
        <w:rPr>
          <w:spacing w:val="8"/>
          <w:w w:val="110"/>
        </w:rPr>
        <w:t> </w:t>
      </w:r>
      <w:r>
        <w:rPr>
          <w:w w:val="110"/>
        </w:rPr>
        <w:t>primero</w:t>
      </w:r>
      <w:r>
        <w:rPr>
          <w:spacing w:val="12"/>
          <w:w w:val="110"/>
        </w:rPr>
        <w:t> </w:t>
      </w:r>
      <w:r>
        <w:rPr>
          <w:w w:val="110"/>
        </w:rPr>
        <w:t>de</w:t>
      </w:r>
      <w:r>
        <w:rPr>
          <w:spacing w:val="10"/>
          <w:w w:val="110"/>
        </w:rPr>
        <w:t> </w:t>
      </w:r>
      <w:r>
        <w:rPr>
          <w:w w:val="110"/>
        </w:rPr>
        <w:t>enero</w:t>
      </w:r>
      <w:r>
        <w:rPr>
          <w:spacing w:val="9"/>
          <w:w w:val="110"/>
        </w:rPr>
        <w:t> </w:t>
      </w:r>
      <w:r>
        <w:rPr>
          <w:w w:val="110"/>
        </w:rPr>
        <w:t>de</w:t>
      </w:r>
      <w:r>
        <w:rPr>
          <w:spacing w:val="9"/>
          <w:w w:val="110"/>
        </w:rPr>
        <w:t> </w:t>
      </w:r>
      <w:r>
        <w:rPr>
          <w:w w:val="110"/>
        </w:rPr>
        <w:t>2019.</w:t>
      </w:r>
    </w:p>
    <w:p>
      <w:pPr>
        <w:pStyle w:val="BodyText"/>
        <w:spacing w:before="4"/>
        <w:ind w:left="0"/>
        <w:rPr>
          <w:sz w:val="22"/>
        </w:rPr>
      </w:pPr>
    </w:p>
    <w:p>
      <w:pPr>
        <w:pStyle w:val="Heading1"/>
        <w:spacing w:line="192" w:lineRule="auto"/>
        <w:ind w:left="458" w:right="1034"/>
        <w:jc w:val="both"/>
      </w:pPr>
      <w:r>
        <w:rPr/>
        <w:t>ACUERDO POR EL QUE SE DAN A CONOCER LAS CUOTAS Y TARIFAS ACTUALIZADAS PARA EL EJERCICIO FISCAL DE 2019, PREVISTAS EN LOS ARTÍCULOS 60 E Y 60 G DEL CAPÍTULO PRIM</w:t>
      </w:r>
      <w:r>
        <w:rPr>
          <w:rFonts w:ascii="Georgia" w:hAnsi="Georgia"/>
        </w:rPr>
        <w:t>ERO “DE LOS IMPUESTOS”, ASÍ COMO LAS </w:t>
      </w:r>
      <w:r>
        <w:rPr/>
        <w:t>ESTABLECIDAS EN LOS ARTÍCULOS 73 AL 104 DEL CAPÍTULO SEGUNDO</w:t>
      </w:r>
      <w:r>
        <w:rPr>
          <w:rFonts w:ascii="Georgia" w:hAnsi="Georgia"/>
        </w:rPr>
        <w:t>, “DE LOS DERECHOS”, DEL TÍTULO </w:t>
      </w:r>
      <w:r>
        <w:rPr/>
        <w:t>TER</w:t>
      </w:r>
      <w:r>
        <w:rPr>
          <w:rFonts w:ascii="Georgia" w:hAnsi="Georgia"/>
        </w:rPr>
        <w:t>CERO “DE LOS INGRESO</w:t>
      </w:r>
      <w:r>
        <w:rPr/>
        <w:t>S DE</w:t>
      </w:r>
      <w:r>
        <w:rPr>
          <w:rFonts w:ascii="Georgia" w:hAnsi="Georgia"/>
        </w:rPr>
        <w:t>L ESTADO”, DEL CÓ</w:t>
      </w:r>
      <w:r>
        <w:rPr/>
        <w:t>DIGO FINANCIERO DEL ESTADO DE MÉXICO Y MUNICIPIOS, Y EN LOS ARTÍCULOS SEXTO TRANSITORIO DEL DECRETO NÚMERO 394, PUBLICADO EN LA GACETA DEL GOBIERNO DEL 16 DE DICIEMBRE DE</w:t>
      </w:r>
      <w:r>
        <w:rPr>
          <w:spacing w:val="68"/>
        </w:rPr>
        <w:t> </w:t>
      </w:r>
      <w:r>
        <w:rPr/>
        <w:t>2011, Y CUARTO TRANSITORIO DEL DECRETO NÚMERO 27, PUBLICADO EN LA</w:t>
      </w:r>
      <w:r>
        <w:rPr>
          <w:spacing w:val="63"/>
        </w:rPr>
        <w:t> </w:t>
      </w:r>
      <w:r>
        <w:rPr/>
        <w:t>GACETA</w:t>
      </w:r>
    </w:p>
    <w:p>
      <w:pPr>
        <w:spacing w:line="236" w:lineRule="exact" w:before="5"/>
        <w:ind w:left="458" w:right="850" w:firstLine="0"/>
        <w:jc w:val="left"/>
        <w:rPr>
          <w:sz w:val="20"/>
        </w:rPr>
      </w:pPr>
      <w:r>
        <w:rPr>
          <w:rFonts w:ascii="TeX Gyre Bonum" w:hAnsi="TeX Gyre Bonum"/>
          <w:b/>
          <w:w w:val="105"/>
          <w:sz w:val="20"/>
        </w:rPr>
        <w:t>DEL GOBIERNO DEL 19 DE NOVIEMBRE DE 2015. </w:t>
      </w:r>
      <w:hyperlink r:id="rId119">
        <w:r>
          <w:rPr>
            <w:color w:val="0000FF"/>
            <w:w w:val="105"/>
            <w:sz w:val="20"/>
            <w:u w:val="single" w:color="0000FF"/>
          </w:rPr>
          <w:t>Publicado en el Periódico Oficial "Gaceta</w:t>
        </w:r>
      </w:hyperlink>
      <w:r>
        <w:rPr>
          <w:color w:val="0000FF"/>
          <w:w w:val="105"/>
          <w:sz w:val="20"/>
        </w:rPr>
        <w:t> </w:t>
      </w:r>
      <w:hyperlink r:id="rId119">
        <w:r>
          <w:rPr>
            <w:color w:val="0000FF"/>
            <w:w w:val="105"/>
            <w:sz w:val="20"/>
            <w:u w:val="single" w:color="0000FF"/>
          </w:rPr>
          <w:t>del Gobierno" el 8 de enero de 2019</w:t>
        </w:r>
      </w:hyperlink>
      <w:r>
        <w:rPr>
          <w:w w:val="105"/>
          <w:sz w:val="20"/>
        </w:rPr>
        <w:t>.</w:t>
      </w:r>
    </w:p>
    <w:p>
      <w:pPr>
        <w:pStyle w:val="BodyText"/>
        <w:spacing w:line="244" w:lineRule="exact"/>
      </w:pPr>
      <w:r>
        <w:rPr>
          <w:rFonts w:ascii="TeX Gyre Bonum"/>
          <w:b/>
          <w:w w:val="110"/>
        </w:rPr>
        <w:t>*</w:t>
      </w:r>
      <w:r>
        <w:rPr>
          <w:w w:val="110"/>
        </w:rPr>
        <w:t>Se trata de reformas, adiciones y derogaciones aprobadas previamente por la LX Legislatura</w:t>
      </w:r>
    </w:p>
    <w:p>
      <w:pPr>
        <w:pStyle w:val="BodyText"/>
        <w:spacing w:line="223" w:lineRule="exact"/>
      </w:pPr>
      <w:r>
        <w:rPr>
          <w:w w:val="110"/>
        </w:rPr>
        <w:t>del Estado de México.</w:t>
      </w:r>
    </w:p>
    <w:p>
      <w:pPr>
        <w:spacing w:line="287" w:lineRule="exact" w:before="194"/>
        <w:ind w:left="458" w:right="0" w:firstLine="0"/>
        <w:jc w:val="both"/>
        <w:rPr>
          <w:sz w:val="20"/>
        </w:rPr>
      </w:pPr>
      <w:r>
        <w:rPr>
          <w:rFonts w:ascii="TeX Gyre Bonum" w:hAnsi="TeX Gyre Bonum"/>
          <w:b/>
          <w:sz w:val="20"/>
        </w:rPr>
        <w:t>DECRETO NÚMERO 101 EN SU ARTÍCULO SÉPTIMO. </w:t>
      </w:r>
      <w:r>
        <w:rPr>
          <w:sz w:val="20"/>
        </w:rPr>
        <w:t>Se reforma el artículo 29 en el inciso</w:t>
      </w:r>
    </w:p>
    <w:p>
      <w:pPr>
        <w:pStyle w:val="ListParagraph"/>
        <w:numPr>
          <w:ilvl w:val="0"/>
          <w:numId w:val="269"/>
        </w:numPr>
        <w:tabs>
          <w:tab w:pos="740" w:val="left" w:leader="none"/>
        </w:tabs>
        <w:spacing w:line="249" w:lineRule="auto" w:before="0" w:after="0"/>
        <w:ind w:left="458" w:right="1031" w:firstLine="0"/>
        <w:jc w:val="both"/>
        <w:rPr>
          <w:sz w:val="20"/>
        </w:rPr>
      </w:pPr>
      <w:r>
        <w:rPr>
          <w:w w:val="110"/>
          <w:sz w:val="20"/>
        </w:rPr>
        <w:t>del párrafo quinto del Código Financiero del Estado de México y Municipios.</w:t>
      </w:r>
      <w:r>
        <w:rPr>
          <w:color w:val="0000FF"/>
          <w:w w:val="110"/>
          <w:sz w:val="20"/>
        </w:rPr>
        <w:t> </w:t>
      </w:r>
      <w:hyperlink r:id="rId120">
        <w:r>
          <w:rPr>
            <w:color w:val="0000FF"/>
            <w:w w:val="110"/>
            <w:sz w:val="20"/>
            <w:u w:val="single" w:color="0000FF"/>
          </w:rPr>
          <w:t>Publicado en el</w:t>
        </w:r>
      </w:hyperlink>
      <w:hyperlink r:id="rId120">
        <w:r>
          <w:rPr>
            <w:color w:val="0000FF"/>
            <w:w w:val="110"/>
            <w:sz w:val="20"/>
            <w:u w:val="single" w:color="0000FF"/>
          </w:rPr>
          <w:t> Periódico Oficial “Gaceta del Gobierno” el 16 de diciembre de 2019</w:t>
        </w:r>
      </w:hyperlink>
      <w:r>
        <w:rPr>
          <w:w w:val="110"/>
          <w:sz w:val="20"/>
        </w:rPr>
        <w:t>, entrando en vigor al día siguiente al de su publicación en el Periódico Oficial “Gaceta del Gobierno”, sin perjuicio de lo dispuesto por los transitorios del Decreto.</w:t>
      </w:r>
    </w:p>
    <w:p>
      <w:pPr>
        <w:pStyle w:val="BodyText"/>
        <w:spacing w:line="247" w:lineRule="auto" w:before="177"/>
        <w:ind w:right="1032"/>
        <w:jc w:val="both"/>
      </w:pPr>
      <w:r>
        <w:rPr>
          <w:rFonts w:ascii="TeX Gyre Bonum" w:hAnsi="TeX Gyre Bonum"/>
          <w:b/>
          <w:w w:val="110"/>
        </w:rPr>
        <w:t>DECRETO</w:t>
      </w:r>
      <w:r>
        <w:rPr>
          <w:rFonts w:ascii="TeX Gyre Bonum" w:hAnsi="TeX Gyre Bonum"/>
          <w:b/>
          <w:spacing w:val="-51"/>
          <w:w w:val="110"/>
        </w:rPr>
        <w:t> </w:t>
      </w:r>
      <w:r>
        <w:rPr>
          <w:rFonts w:ascii="TeX Gyre Bonum" w:hAnsi="TeX Gyre Bonum"/>
          <w:b/>
          <w:w w:val="110"/>
        </w:rPr>
        <w:t>NÚMERO</w:t>
      </w:r>
      <w:r>
        <w:rPr>
          <w:rFonts w:ascii="TeX Gyre Bonum" w:hAnsi="TeX Gyre Bonum"/>
          <w:b/>
          <w:spacing w:val="-50"/>
          <w:w w:val="110"/>
        </w:rPr>
        <w:t> </w:t>
      </w:r>
      <w:r>
        <w:rPr>
          <w:rFonts w:ascii="TeX Gyre Bonum" w:hAnsi="TeX Gyre Bonum"/>
          <w:b/>
          <w:w w:val="110"/>
        </w:rPr>
        <w:t>118</w:t>
      </w:r>
      <w:r>
        <w:rPr>
          <w:rFonts w:ascii="TeX Gyre Bonum" w:hAnsi="TeX Gyre Bonum"/>
          <w:b/>
          <w:spacing w:val="-50"/>
          <w:w w:val="110"/>
        </w:rPr>
        <w:t> </w:t>
      </w:r>
      <w:r>
        <w:rPr>
          <w:rFonts w:ascii="TeX Gyre Bonum" w:hAnsi="TeX Gyre Bonum"/>
          <w:b/>
          <w:w w:val="110"/>
        </w:rPr>
        <w:t>EN</w:t>
      </w:r>
      <w:r>
        <w:rPr>
          <w:rFonts w:ascii="TeX Gyre Bonum" w:hAnsi="TeX Gyre Bonum"/>
          <w:b/>
          <w:spacing w:val="-50"/>
          <w:w w:val="110"/>
        </w:rPr>
        <w:t> </w:t>
      </w:r>
      <w:r>
        <w:rPr>
          <w:rFonts w:ascii="TeX Gyre Bonum" w:hAnsi="TeX Gyre Bonum"/>
          <w:b/>
          <w:w w:val="110"/>
        </w:rPr>
        <w:t>SU</w:t>
      </w:r>
      <w:r>
        <w:rPr>
          <w:rFonts w:ascii="TeX Gyre Bonum" w:hAnsi="TeX Gyre Bonum"/>
          <w:b/>
          <w:spacing w:val="-49"/>
          <w:w w:val="110"/>
        </w:rPr>
        <w:t> </w:t>
      </w:r>
      <w:r>
        <w:rPr>
          <w:rFonts w:ascii="TeX Gyre Bonum" w:hAnsi="TeX Gyre Bonum"/>
          <w:b/>
          <w:w w:val="110"/>
        </w:rPr>
        <w:t>ARTÍCULO</w:t>
      </w:r>
      <w:r>
        <w:rPr>
          <w:rFonts w:ascii="TeX Gyre Bonum" w:hAnsi="TeX Gyre Bonum"/>
          <w:b/>
          <w:spacing w:val="-51"/>
          <w:w w:val="110"/>
        </w:rPr>
        <w:t> </w:t>
      </w:r>
      <w:r>
        <w:rPr>
          <w:rFonts w:ascii="TeX Gyre Bonum" w:hAnsi="TeX Gyre Bonum"/>
          <w:b/>
          <w:w w:val="110"/>
        </w:rPr>
        <w:t>PRIMERO.</w:t>
      </w:r>
      <w:r>
        <w:rPr>
          <w:rFonts w:ascii="TeX Gyre Bonum" w:hAnsi="TeX Gyre Bonum"/>
          <w:b/>
          <w:spacing w:val="-49"/>
          <w:w w:val="110"/>
        </w:rPr>
        <w:t> </w:t>
      </w:r>
      <w:r>
        <w:rPr>
          <w:w w:val="110"/>
        </w:rPr>
        <w:t>Por</w:t>
      </w:r>
      <w:r>
        <w:rPr>
          <w:spacing w:val="-29"/>
          <w:w w:val="110"/>
        </w:rPr>
        <w:t> </w:t>
      </w:r>
      <w:r>
        <w:rPr>
          <w:w w:val="110"/>
        </w:rPr>
        <w:t>el</w:t>
      </w:r>
      <w:r>
        <w:rPr>
          <w:spacing w:val="-29"/>
          <w:w w:val="110"/>
        </w:rPr>
        <w:t> </w:t>
      </w:r>
      <w:r>
        <w:rPr>
          <w:w w:val="110"/>
        </w:rPr>
        <w:t>que</w:t>
      </w:r>
      <w:r>
        <w:rPr>
          <w:spacing w:val="-29"/>
          <w:w w:val="110"/>
        </w:rPr>
        <w:t> </w:t>
      </w:r>
      <w:r>
        <w:rPr>
          <w:rFonts w:ascii="TeX Gyre Bonum" w:hAnsi="TeX Gyre Bonum"/>
          <w:b/>
          <w:w w:val="110"/>
        </w:rPr>
        <w:t>se</w:t>
      </w:r>
      <w:r>
        <w:rPr>
          <w:rFonts w:ascii="TeX Gyre Bonum" w:hAnsi="TeX Gyre Bonum"/>
          <w:b/>
          <w:spacing w:val="-50"/>
          <w:w w:val="110"/>
        </w:rPr>
        <w:t> </w:t>
      </w:r>
      <w:r>
        <w:rPr>
          <w:rFonts w:ascii="TeX Gyre Bonum" w:hAnsi="TeX Gyre Bonum"/>
          <w:b/>
          <w:w w:val="110"/>
        </w:rPr>
        <w:t>reforman</w:t>
      </w:r>
      <w:r>
        <w:rPr>
          <w:rFonts w:ascii="TeX Gyre Bonum" w:hAnsi="TeX Gyre Bonum"/>
          <w:b/>
          <w:spacing w:val="-50"/>
          <w:w w:val="110"/>
        </w:rPr>
        <w:t> </w:t>
      </w:r>
      <w:r>
        <w:rPr>
          <w:w w:val="110"/>
        </w:rPr>
        <w:t>los</w:t>
      </w:r>
      <w:r>
        <w:rPr>
          <w:spacing w:val="-29"/>
          <w:w w:val="110"/>
        </w:rPr>
        <w:t> </w:t>
      </w:r>
      <w:r>
        <w:rPr>
          <w:w w:val="110"/>
        </w:rPr>
        <w:t>artículos</w:t>
      </w:r>
      <w:r>
        <w:rPr>
          <w:spacing w:val="-30"/>
          <w:w w:val="110"/>
        </w:rPr>
        <w:t> </w:t>
      </w:r>
      <w:r>
        <w:rPr>
          <w:w w:val="110"/>
        </w:rPr>
        <w:t>3 fracciones XVII en sus párrafos segundo, tercero y cuarto y XL en sus tarifas; 20 en su párrafo primero; 22 Bis en su párrafo primero; 26 en sus párrafos primero y sexto; 32 en sus párrafos segundo, noveno y décimo; 43 en su párrafo cuarto; 47 D; 48 fracciones I en su párrafo octavo,  III en sus párrafos primero y cuarto, XVIII y XXIV en sus párrafos primero y segundo; 55 en su párrafo tercero; 56 Bis en sus tarifas; 60 en su párrafo tercero; 60 C en su párrafo segundo; 60   E fracciones I, incisos A) en su tabla y C) en sus párrafos primero y segundo, y II en su tabla;     60 H en su párrafo primero; 63 fracción II en sus tarifas; 69 F; 69 J; 76 en su fracción VII; 83 fracción II, inciso A) en su párrafo segundo; 85; 86 fracción XXII en su inciso F); 87 fracciones</w:t>
      </w:r>
      <w:r>
        <w:rPr>
          <w:spacing w:val="19"/>
          <w:w w:val="110"/>
        </w:rPr>
        <w:t> </w:t>
      </w:r>
      <w:r>
        <w:rPr>
          <w:w w:val="110"/>
        </w:rPr>
        <w:t>I,</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5" name="image2.png"/>
            <wp:cNvGraphicFramePr>
              <a:graphicFrameLocks noChangeAspect="1"/>
            </wp:cNvGraphicFramePr>
            <a:graphic>
              <a:graphicData uri="http://schemas.openxmlformats.org/drawingml/2006/picture">
                <pic:pic>
                  <pic:nvPicPr>
                    <pic:cNvPr id="696"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2"/>
        <w:jc w:val="both"/>
      </w:pPr>
      <w:r>
        <w:rPr>
          <w:w w:val="110"/>
        </w:rPr>
        <w:t>inciso A), numerales 1, subincisos a), b) y c), y 2 en sus tarifas, IV inciso A),  numeral  2, subinciso d), V inciso A), numeral 2, subinciso d) y VI inciso A) numeral 2, subinciso d); 88 en sus fracciones I a V; 90; 91; 92 en su párrafo primero y en sus fracciones I y III; 95 fracciones I, incisos A) y F) en su párrafo segundo y II en sus párrafos tercero, noveno y décimo en su tarifa,   y en sus párrafos segundo y tercero; 102 en sus fracciones IV, IX y X; 103; 114 en  su fracción  XIV; 115 en sus tarifas; 116 en  su párrafo tercero; 135 en su párrafo  cuarto; 136 en  su fracción  II; 154 en sus tarifas;  154  Bis  en su tarifa; 159 en  su párrafo  quinto; 169  en su fracción IV;  173; 216-B en sus tarifas;  216-E en sus tarifas; 216-F párrafo  cuarto  en su fracción IV;  216-L   en su párrafo primero y en su fracción III; 216-O; 217 en su fracción V; 219 fracción I en sus incisos C), E) y G); 224 en su párrafo segundo; 228 en su fracción I; 245; 246; 247 en sus párrafos primero y tercero; 248 en su párrafo primero; 249 en su párrafo primero; 249  Bis en  su párrafo primero; 250; 251; 252 en su párrafo primero y en sus fracciones II y V; 253 en su párrafo primero y en sus fracciones I, III, IV, VI, X, XI, XII, XIII, XIV y XV; 254 en su párrafo primero</w:t>
      </w:r>
      <w:r>
        <w:rPr>
          <w:spacing w:val="4"/>
          <w:w w:val="110"/>
        </w:rPr>
        <w:t> </w:t>
      </w:r>
      <w:r>
        <w:rPr>
          <w:w w:val="110"/>
        </w:rPr>
        <w:t>y</w:t>
      </w:r>
      <w:r>
        <w:rPr>
          <w:spacing w:val="4"/>
          <w:w w:val="110"/>
        </w:rPr>
        <w:t> </w:t>
      </w:r>
      <w:r>
        <w:rPr>
          <w:w w:val="110"/>
        </w:rPr>
        <w:t>en</w:t>
      </w:r>
      <w:r>
        <w:rPr>
          <w:spacing w:val="5"/>
          <w:w w:val="110"/>
        </w:rPr>
        <w:t> </w:t>
      </w:r>
      <w:r>
        <w:rPr>
          <w:w w:val="110"/>
        </w:rPr>
        <w:t>sus</w:t>
      </w:r>
      <w:r>
        <w:rPr>
          <w:spacing w:val="4"/>
          <w:w w:val="110"/>
        </w:rPr>
        <w:t> </w:t>
      </w:r>
      <w:r>
        <w:rPr>
          <w:w w:val="110"/>
        </w:rPr>
        <w:t>fracciones</w:t>
      </w:r>
      <w:r>
        <w:rPr>
          <w:spacing w:val="4"/>
          <w:w w:val="110"/>
        </w:rPr>
        <w:t> </w:t>
      </w:r>
      <w:r>
        <w:rPr>
          <w:w w:val="110"/>
        </w:rPr>
        <w:t>I,</w:t>
      </w:r>
      <w:r>
        <w:rPr>
          <w:spacing w:val="5"/>
          <w:w w:val="110"/>
        </w:rPr>
        <w:t> </w:t>
      </w:r>
      <w:r>
        <w:rPr>
          <w:w w:val="110"/>
        </w:rPr>
        <w:t>IV,</w:t>
      </w:r>
      <w:r>
        <w:rPr>
          <w:spacing w:val="5"/>
          <w:w w:val="110"/>
        </w:rPr>
        <w:t> </w:t>
      </w:r>
      <w:r>
        <w:rPr>
          <w:w w:val="110"/>
        </w:rPr>
        <w:t>IX,</w:t>
      </w:r>
      <w:r>
        <w:rPr>
          <w:spacing w:val="4"/>
          <w:w w:val="110"/>
        </w:rPr>
        <w:t> </w:t>
      </w:r>
      <w:r>
        <w:rPr>
          <w:w w:val="110"/>
        </w:rPr>
        <w:t>XIII,</w:t>
      </w:r>
      <w:r>
        <w:rPr>
          <w:spacing w:val="5"/>
          <w:w w:val="110"/>
        </w:rPr>
        <w:t> </w:t>
      </w:r>
      <w:r>
        <w:rPr>
          <w:w w:val="110"/>
        </w:rPr>
        <w:t>XXIV,</w:t>
      </w:r>
      <w:r>
        <w:rPr>
          <w:spacing w:val="5"/>
          <w:w w:val="110"/>
        </w:rPr>
        <w:t> </w:t>
      </w:r>
      <w:r>
        <w:rPr>
          <w:w w:val="110"/>
        </w:rPr>
        <w:t>XXVIII,</w:t>
      </w:r>
      <w:r>
        <w:rPr>
          <w:spacing w:val="5"/>
          <w:w w:val="110"/>
        </w:rPr>
        <w:t> </w:t>
      </w:r>
      <w:r>
        <w:rPr>
          <w:w w:val="110"/>
        </w:rPr>
        <w:t>XXIX,</w:t>
      </w:r>
      <w:r>
        <w:rPr>
          <w:spacing w:val="6"/>
          <w:w w:val="110"/>
        </w:rPr>
        <w:t> </w:t>
      </w:r>
      <w:r>
        <w:rPr>
          <w:w w:val="110"/>
        </w:rPr>
        <w:t>XXXI,</w:t>
      </w:r>
      <w:r>
        <w:rPr>
          <w:spacing w:val="3"/>
          <w:w w:val="110"/>
        </w:rPr>
        <w:t> </w:t>
      </w:r>
      <w:r>
        <w:rPr>
          <w:w w:val="110"/>
        </w:rPr>
        <w:t>XXXII,</w:t>
      </w:r>
      <w:r>
        <w:rPr>
          <w:spacing w:val="5"/>
          <w:w w:val="110"/>
        </w:rPr>
        <w:t> </w:t>
      </w:r>
      <w:r>
        <w:rPr>
          <w:w w:val="110"/>
        </w:rPr>
        <w:t>XXXIII,</w:t>
      </w:r>
      <w:r>
        <w:rPr>
          <w:spacing w:val="6"/>
          <w:w w:val="110"/>
        </w:rPr>
        <w:t> </w:t>
      </w:r>
      <w:r>
        <w:rPr>
          <w:w w:val="110"/>
        </w:rPr>
        <w:t>XXXIV,</w:t>
      </w:r>
    </w:p>
    <w:p>
      <w:pPr>
        <w:pStyle w:val="BodyText"/>
        <w:spacing w:line="247" w:lineRule="auto" w:before="12"/>
        <w:ind w:right="1029"/>
        <w:jc w:val="both"/>
      </w:pPr>
      <w:r>
        <w:rPr>
          <w:w w:val="110"/>
        </w:rPr>
        <w:t>XXXV, XXXVI, XXXVII y XXXVIII; 254 Bis en sus párrafos primero y segundo; 255; 257; 265 B Bis en sus párrafos tercero y octavo; 265-F en su párrafo segundo; 273 en su párrafo segundo; 289 en su párrafo sexto; 306 en su párrafo primero; 317 en sus párrafos segundo, cuarto y quinto; 317 Bis en sus párrafos cuarto y quinto;  324 fracción V en sus incisos a) y b); 324 Bis     en su párrafo segundo; 327 en su párrafo segundo; 327-A párrafo tercero en su fracción  V;  327-B en sus párrafos primero y segundo; 327-C en sus párrafo primero y tercero; 331 en su párrafo primero; 335 en su párrafo tercero; 337 en su párrafo primero; 338 Bis en su párrafo primero; 339 Bis en sus fracciones X y XI; 344 en su párrafo segundo; 360 párrafo segundo en  su fracción II; 361 en su fracción I; 362-Bis en su párrafo tercero; 375; 377  en  su  párrafo tercero; 379 en su fracción I; 391 en su párrafo primero; 408 en su párrafo primero; 411 en sus párrafos</w:t>
      </w:r>
      <w:r>
        <w:rPr>
          <w:spacing w:val="17"/>
          <w:w w:val="110"/>
        </w:rPr>
        <w:t> </w:t>
      </w:r>
      <w:r>
        <w:rPr>
          <w:w w:val="110"/>
        </w:rPr>
        <w:t>primero</w:t>
      </w:r>
      <w:r>
        <w:rPr>
          <w:spacing w:val="18"/>
          <w:w w:val="110"/>
        </w:rPr>
        <w:t> </w:t>
      </w:r>
      <w:r>
        <w:rPr>
          <w:w w:val="110"/>
        </w:rPr>
        <w:t>y</w:t>
      </w:r>
      <w:r>
        <w:rPr>
          <w:spacing w:val="17"/>
          <w:w w:val="110"/>
        </w:rPr>
        <w:t> </w:t>
      </w:r>
      <w:r>
        <w:rPr>
          <w:w w:val="110"/>
        </w:rPr>
        <w:t>segundo;</w:t>
      </w:r>
      <w:r>
        <w:rPr>
          <w:spacing w:val="18"/>
          <w:w w:val="110"/>
        </w:rPr>
        <w:t> </w:t>
      </w:r>
      <w:r>
        <w:rPr>
          <w:w w:val="110"/>
        </w:rPr>
        <w:t>412</w:t>
      </w:r>
      <w:r>
        <w:rPr>
          <w:spacing w:val="19"/>
          <w:w w:val="110"/>
        </w:rPr>
        <w:t> </w:t>
      </w:r>
      <w:r>
        <w:rPr>
          <w:w w:val="110"/>
        </w:rPr>
        <w:t>en</w:t>
      </w:r>
      <w:r>
        <w:rPr>
          <w:spacing w:val="20"/>
          <w:w w:val="110"/>
        </w:rPr>
        <w:t> </w:t>
      </w:r>
      <w:r>
        <w:rPr>
          <w:w w:val="110"/>
        </w:rPr>
        <w:t>su</w:t>
      </w:r>
      <w:r>
        <w:rPr>
          <w:spacing w:val="18"/>
          <w:w w:val="110"/>
        </w:rPr>
        <w:t> </w:t>
      </w:r>
      <w:r>
        <w:rPr>
          <w:w w:val="110"/>
        </w:rPr>
        <w:t>párrafo</w:t>
      </w:r>
      <w:r>
        <w:rPr>
          <w:spacing w:val="17"/>
          <w:w w:val="110"/>
        </w:rPr>
        <w:t> </w:t>
      </w:r>
      <w:r>
        <w:rPr>
          <w:w w:val="110"/>
        </w:rPr>
        <w:t>primero</w:t>
      </w:r>
      <w:r>
        <w:rPr>
          <w:spacing w:val="21"/>
          <w:w w:val="110"/>
        </w:rPr>
        <w:t> </w:t>
      </w:r>
      <w:r>
        <w:rPr>
          <w:w w:val="110"/>
        </w:rPr>
        <w:t>y</w:t>
      </w:r>
      <w:r>
        <w:rPr>
          <w:spacing w:val="15"/>
          <w:w w:val="110"/>
        </w:rPr>
        <w:t> </w:t>
      </w:r>
      <w:r>
        <w:rPr>
          <w:w w:val="110"/>
        </w:rPr>
        <w:t>428</w:t>
      </w:r>
      <w:r>
        <w:rPr>
          <w:spacing w:val="18"/>
          <w:w w:val="110"/>
        </w:rPr>
        <w:t> </w:t>
      </w:r>
      <w:r>
        <w:rPr>
          <w:w w:val="110"/>
        </w:rPr>
        <w:t>en</w:t>
      </w:r>
      <w:r>
        <w:rPr>
          <w:spacing w:val="17"/>
          <w:w w:val="110"/>
        </w:rPr>
        <w:t> </w:t>
      </w:r>
      <w:r>
        <w:rPr>
          <w:w w:val="110"/>
        </w:rPr>
        <w:t>sus</w:t>
      </w:r>
      <w:r>
        <w:rPr>
          <w:spacing w:val="20"/>
          <w:w w:val="110"/>
        </w:rPr>
        <w:t> </w:t>
      </w:r>
      <w:r>
        <w:rPr>
          <w:w w:val="110"/>
        </w:rPr>
        <w:t>párrafos</w:t>
      </w:r>
      <w:r>
        <w:rPr>
          <w:spacing w:val="17"/>
          <w:w w:val="110"/>
        </w:rPr>
        <w:t> </w:t>
      </w:r>
      <w:r>
        <w:rPr>
          <w:w w:val="110"/>
        </w:rPr>
        <w:t>segundo,</w:t>
      </w:r>
      <w:r>
        <w:rPr>
          <w:spacing w:val="20"/>
          <w:w w:val="110"/>
        </w:rPr>
        <w:t> </w:t>
      </w:r>
      <w:r>
        <w:rPr>
          <w:w w:val="110"/>
        </w:rPr>
        <w:t>tercero</w:t>
      </w:r>
    </w:p>
    <w:p>
      <w:pPr>
        <w:pStyle w:val="BodyText"/>
        <w:spacing w:line="236" w:lineRule="exact" w:before="2"/>
        <w:ind w:right="1033"/>
        <w:jc w:val="both"/>
      </w:pPr>
      <w:r>
        <w:rPr>
          <w:w w:val="110"/>
        </w:rPr>
        <w:t>y quinto; </w:t>
      </w:r>
      <w:r>
        <w:rPr>
          <w:rFonts w:ascii="TeX Gyre Bonum" w:hAnsi="TeX Gyre Bonum"/>
          <w:b/>
          <w:w w:val="110"/>
        </w:rPr>
        <w:t>se adicionan </w:t>
      </w:r>
      <w:r>
        <w:rPr>
          <w:w w:val="110"/>
        </w:rPr>
        <w:t>a los artículos 3 las fracciones LXXV y LXXVI; 15 un párrafo segundo; 17</w:t>
      </w:r>
      <w:r>
        <w:rPr>
          <w:spacing w:val="9"/>
          <w:w w:val="110"/>
        </w:rPr>
        <w:t> </w:t>
      </w:r>
      <w:r>
        <w:rPr>
          <w:w w:val="110"/>
        </w:rPr>
        <w:t>un</w:t>
      </w:r>
      <w:r>
        <w:rPr>
          <w:spacing w:val="8"/>
          <w:w w:val="110"/>
        </w:rPr>
        <w:t> </w:t>
      </w:r>
      <w:r>
        <w:rPr>
          <w:w w:val="110"/>
        </w:rPr>
        <w:t>párrafo</w:t>
      </w:r>
      <w:r>
        <w:rPr>
          <w:spacing w:val="7"/>
          <w:w w:val="110"/>
        </w:rPr>
        <w:t> </w:t>
      </w:r>
      <w:r>
        <w:rPr>
          <w:w w:val="110"/>
        </w:rPr>
        <w:t>tercero;</w:t>
      </w:r>
      <w:r>
        <w:rPr>
          <w:spacing w:val="7"/>
          <w:w w:val="110"/>
        </w:rPr>
        <w:t> </w:t>
      </w:r>
      <w:r>
        <w:rPr>
          <w:w w:val="110"/>
        </w:rPr>
        <w:t>22</w:t>
      </w:r>
      <w:r>
        <w:rPr>
          <w:spacing w:val="9"/>
          <w:w w:val="110"/>
        </w:rPr>
        <w:t> </w:t>
      </w:r>
      <w:r>
        <w:rPr>
          <w:w w:val="110"/>
        </w:rPr>
        <w:t>Ter;</w:t>
      </w:r>
      <w:r>
        <w:rPr>
          <w:spacing w:val="6"/>
          <w:w w:val="110"/>
        </w:rPr>
        <w:t> </w:t>
      </w:r>
      <w:r>
        <w:rPr>
          <w:w w:val="110"/>
        </w:rPr>
        <w:t>43</w:t>
      </w:r>
      <w:r>
        <w:rPr>
          <w:spacing w:val="9"/>
          <w:w w:val="110"/>
        </w:rPr>
        <w:t> </w:t>
      </w:r>
      <w:r>
        <w:rPr>
          <w:w w:val="110"/>
        </w:rPr>
        <w:t>un</w:t>
      </w:r>
      <w:r>
        <w:rPr>
          <w:spacing w:val="8"/>
          <w:w w:val="110"/>
        </w:rPr>
        <w:t> </w:t>
      </w:r>
      <w:r>
        <w:rPr>
          <w:w w:val="110"/>
        </w:rPr>
        <w:t>párrafo</w:t>
      </w:r>
      <w:r>
        <w:rPr>
          <w:spacing w:val="11"/>
          <w:w w:val="110"/>
        </w:rPr>
        <w:t> </w:t>
      </w:r>
      <w:r>
        <w:rPr>
          <w:w w:val="110"/>
        </w:rPr>
        <w:t>quinto;</w:t>
      </w:r>
      <w:r>
        <w:rPr>
          <w:spacing w:val="8"/>
          <w:w w:val="110"/>
        </w:rPr>
        <w:t> </w:t>
      </w:r>
      <w:r>
        <w:rPr>
          <w:w w:val="110"/>
        </w:rPr>
        <w:t>45</w:t>
      </w:r>
      <w:r>
        <w:rPr>
          <w:spacing w:val="9"/>
          <w:w w:val="110"/>
        </w:rPr>
        <w:t> </w:t>
      </w:r>
      <w:r>
        <w:rPr>
          <w:w w:val="110"/>
        </w:rPr>
        <w:t>un</w:t>
      </w:r>
      <w:r>
        <w:rPr>
          <w:spacing w:val="9"/>
          <w:w w:val="110"/>
        </w:rPr>
        <w:t> </w:t>
      </w:r>
      <w:r>
        <w:rPr>
          <w:w w:val="110"/>
        </w:rPr>
        <w:t>párrafo</w:t>
      </w:r>
      <w:r>
        <w:rPr>
          <w:spacing w:val="9"/>
          <w:w w:val="110"/>
        </w:rPr>
        <w:t> </w:t>
      </w:r>
      <w:r>
        <w:rPr>
          <w:w w:val="110"/>
        </w:rPr>
        <w:t>sexto;</w:t>
      </w:r>
      <w:r>
        <w:rPr>
          <w:spacing w:val="9"/>
          <w:w w:val="110"/>
        </w:rPr>
        <w:t> </w:t>
      </w:r>
      <w:r>
        <w:rPr>
          <w:w w:val="110"/>
        </w:rPr>
        <w:t>45</w:t>
      </w:r>
      <w:r>
        <w:rPr>
          <w:spacing w:val="9"/>
          <w:w w:val="110"/>
        </w:rPr>
        <w:t> </w:t>
      </w:r>
      <w:r>
        <w:rPr>
          <w:w w:val="110"/>
        </w:rPr>
        <w:t>Bis;</w:t>
      </w:r>
      <w:r>
        <w:rPr>
          <w:spacing w:val="9"/>
          <w:w w:val="110"/>
        </w:rPr>
        <w:t> </w:t>
      </w:r>
      <w:r>
        <w:rPr>
          <w:w w:val="110"/>
        </w:rPr>
        <w:t>48</w:t>
      </w:r>
      <w:r>
        <w:rPr>
          <w:spacing w:val="8"/>
          <w:w w:val="110"/>
        </w:rPr>
        <w:t> </w:t>
      </w:r>
      <w:r>
        <w:rPr>
          <w:w w:val="110"/>
        </w:rPr>
        <w:t>fracción</w:t>
      </w:r>
      <w:r>
        <w:rPr>
          <w:spacing w:val="9"/>
          <w:w w:val="110"/>
        </w:rPr>
        <w:t> </w:t>
      </w:r>
      <w:r>
        <w:rPr>
          <w:w w:val="110"/>
        </w:rPr>
        <w:t>XX</w:t>
      </w:r>
    </w:p>
    <w:p>
      <w:pPr>
        <w:pStyle w:val="BodyText"/>
        <w:spacing w:line="247" w:lineRule="auto" w:before="4"/>
        <w:ind w:right="1031"/>
        <w:jc w:val="both"/>
      </w:pPr>
      <w:r>
        <w:rPr>
          <w:w w:val="110"/>
        </w:rPr>
        <w:t>un párrafo segundo y una fracción XXVIII; 60 E una fracción IV; 60 H con las fracciones I y II; 79 fracción XII un inciso C) con los numerales </w:t>
      </w:r>
      <w:r>
        <w:rPr>
          <w:w w:val="115"/>
        </w:rPr>
        <w:t>1 </w:t>
      </w:r>
      <w:r>
        <w:rPr>
          <w:w w:val="110"/>
        </w:rPr>
        <w:t>y 2; 81 Bis una fracción IV; 86 fracción XXII   con los incisos G) y H) recorriendo los subsecuentes y una fracción XXIII con los incisos A) a E); 87 fracción VIII inciso A), numerales 1, 2 y 3 con un párrafo segundo; 88 una fracción VI; 95 fracciones I con un párrafo tercero recorriéndose los subsecuentes y II con los párrafos cuarto y noveno, recorriéndose los subsecuentes; 102 una fracción XII; 114 con las fracciones XVIII y  XIX; 115 un párrafo tercero recorriéndose los subsecuentes; 116 un párrafo  segundo,  recorriendo los subsecuentes en su orden; 136 una  fracción II recorriéndose la actual que pasa   a ser III; 150 con los párrafos segundo y tercero; 193 fracción II, párrafo cuarto, en distintas tipologías; 216-L las fracciones V, VI y VII; 253 las fracciones VI Bis y XVI recorriendo la subsecuente;  254 las fracciones  XXXIX  y  XL; 311  la fracción  V recorriéndose  la  actual  y </w:t>
      </w:r>
      <w:r>
        <w:rPr>
          <w:spacing w:val="25"/>
          <w:w w:val="110"/>
        </w:rPr>
        <w:t> </w:t>
      </w:r>
      <w:r>
        <w:rPr>
          <w:w w:val="110"/>
        </w:rPr>
        <w:t>314</w:t>
      </w:r>
    </w:p>
    <w:p>
      <w:pPr>
        <w:pStyle w:val="BodyText"/>
        <w:spacing w:line="247" w:lineRule="exact"/>
        <w:jc w:val="both"/>
      </w:pPr>
      <w:r>
        <w:rPr>
          <w:w w:val="110"/>
        </w:rPr>
        <w:t>con un  párrafo tercero; </w:t>
      </w:r>
      <w:r>
        <w:rPr>
          <w:rFonts w:ascii="TeX Gyre Bonum" w:hAnsi="TeX Gyre Bonum"/>
          <w:b/>
          <w:w w:val="110"/>
        </w:rPr>
        <w:t>se derogan </w:t>
      </w:r>
      <w:r>
        <w:rPr>
          <w:rFonts w:ascii="TeX Gyre Bonum" w:hAnsi="TeX Gyre Bonum"/>
          <w:b/>
          <w:spacing w:val="49"/>
          <w:w w:val="110"/>
        </w:rPr>
        <w:t> </w:t>
      </w:r>
      <w:r>
        <w:rPr>
          <w:w w:val="110"/>
        </w:rPr>
        <w:t>a los artículos  3 fracción XVII los párrafos quinto, sexto y</w:t>
      </w:r>
    </w:p>
    <w:p>
      <w:pPr>
        <w:pStyle w:val="BodyText"/>
        <w:spacing w:line="247" w:lineRule="auto"/>
        <w:ind w:right="1031"/>
        <w:jc w:val="both"/>
      </w:pPr>
      <w:r>
        <w:rPr>
          <w:w w:val="115"/>
        </w:rPr>
        <w:t>séptimo; 75 la fracción V; 79 las fracciones XXI y XXII y 102 la fracción II, todos del Código Financiero del Estado de México y Municipios. </w:t>
      </w:r>
      <w:hyperlink r:id="rId121">
        <w:r>
          <w:rPr>
            <w:color w:val="0000FF"/>
            <w:w w:val="115"/>
            <w:u w:val="single" w:color="0000FF"/>
          </w:rPr>
          <w:t>Publicado en el Periódico Oficial “Gaceta del</w:t>
        </w:r>
      </w:hyperlink>
      <w:r>
        <w:rPr>
          <w:color w:val="0000FF"/>
          <w:w w:val="115"/>
        </w:rPr>
        <w:t> </w:t>
      </w:r>
      <w:hyperlink r:id="rId121">
        <w:r>
          <w:rPr>
            <w:color w:val="0000FF"/>
            <w:w w:val="115"/>
            <w:u w:val="single" w:color="0000FF"/>
          </w:rPr>
          <w:t>Gobierno”</w:t>
        </w:r>
        <w:r>
          <w:rPr>
            <w:color w:val="0000FF"/>
            <w:spacing w:val="-7"/>
            <w:w w:val="115"/>
            <w:u w:val="single" w:color="0000FF"/>
          </w:rPr>
          <w:t> </w:t>
        </w:r>
        <w:r>
          <w:rPr>
            <w:color w:val="0000FF"/>
            <w:w w:val="115"/>
            <w:u w:val="single" w:color="0000FF"/>
          </w:rPr>
          <w:t>el</w:t>
        </w:r>
        <w:r>
          <w:rPr>
            <w:color w:val="0000FF"/>
            <w:spacing w:val="-6"/>
            <w:w w:val="115"/>
            <w:u w:val="single" w:color="0000FF"/>
          </w:rPr>
          <w:t> </w:t>
        </w:r>
        <w:r>
          <w:rPr>
            <w:color w:val="0000FF"/>
            <w:w w:val="115"/>
            <w:u w:val="single" w:color="0000FF"/>
          </w:rPr>
          <w:t>23</w:t>
        </w:r>
        <w:r>
          <w:rPr>
            <w:color w:val="0000FF"/>
            <w:spacing w:val="-5"/>
            <w:w w:val="115"/>
            <w:u w:val="single" w:color="0000FF"/>
          </w:rPr>
          <w:t> </w:t>
        </w:r>
        <w:r>
          <w:rPr>
            <w:color w:val="0000FF"/>
            <w:w w:val="115"/>
            <w:u w:val="single" w:color="0000FF"/>
          </w:rPr>
          <w:t>de</w:t>
        </w:r>
        <w:r>
          <w:rPr>
            <w:color w:val="0000FF"/>
            <w:spacing w:val="-6"/>
            <w:w w:val="115"/>
            <w:u w:val="single" w:color="0000FF"/>
          </w:rPr>
          <w:t> </w:t>
        </w:r>
        <w:r>
          <w:rPr>
            <w:color w:val="0000FF"/>
            <w:w w:val="115"/>
            <w:u w:val="single" w:color="0000FF"/>
          </w:rPr>
          <w:t>diciembre</w:t>
        </w:r>
        <w:r>
          <w:rPr>
            <w:color w:val="0000FF"/>
            <w:spacing w:val="-6"/>
            <w:w w:val="115"/>
            <w:u w:val="single" w:color="0000FF"/>
          </w:rPr>
          <w:t> </w:t>
        </w:r>
        <w:r>
          <w:rPr>
            <w:color w:val="0000FF"/>
            <w:w w:val="115"/>
            <w:u w:val="single" w:color="0000FF"/>
          </w:rPr>
          <w:t>de</w:t>
        </w:r>
        <w:r>
          <w:rPr>
            <w:color w:val="0000FF"/>
            <w:spacing w:val="-7"/>
            <w:w w:val="115"/>
            <w:u w:val="single" w:color="0000FF"/>
          </w:rPr>
          <w:t> </w:t>
        </w:r>
        <w:r>
          <w:rPr>
            <w:color w:val="0000FF"/>
            <w:w w:val="115"/>
            <w:u w:val="single" w:color="0000FF"/>
          </w:rPr>
          <w:t>2019</w:t>
        </w:r>
      </w:hyperlink>
      <w:r>
        <w:rPr>
          <w:w w:val="115"/>
        </w:rPr>
        <w:t>,</w:t>
      </w:r>
      <w:r>
        <w:rPr>
          <w:spacing w:val="-5"/>
          <w:w w:val="115"/>
        </w:rPr>
        <w:t> </w:t>
      </w:r>
      <w:r>
        <w:rPr>
          <w:w w:val="115"/>
        </w:rPr>
        <w:t>entrando</w:t>
      </w:r>
      <w:r>
        <w:rPr>
          <w:spacing w:val="-5"/>
          <w:w w:val="115"/>
        </w:rPr>
        <w:t> </w:t>
      </w:r>
      <w:r>
        <w:rPr>
          <w:w w:val="115"/>
        </w:rPr>
        <w:t>en</w:t>
      </w:r>
      <w:r>
        <w:rPr>
          <w:spacing w:val="-6"/>
          <w:w w:val="115"/>
        </w:rPr>
        <w:t> </w:t>
      </w:r>
      <w:r>
        <w:rPr>
          <w:w w:val="115"/>
        </w:rPr>
        <w:t>vigor</w:t>
      </w:r>
      <w:r>
        <w:rPr>
          <w:spacing w:val="-5"/>
          <w:w w:val="115"/>
        </w:rPr>
        <w:t> </w:t>
      </w:r>
      <w:r>
        <w:rPr>
          <w:w w:val="115"/>
        </w:rPr>
        <w:t>el</w:t>
      </w:r>
      <w:r>
        <w:rPr>
          <w:spacing w:val="-6"/>
          <w:w w:val="115"/>
        </w:rPr>
        <w:t> </w:t>
      </w:r>
      <w:r>
        <w:rPr>
          <w:w w:val="115"/>
        </w:rPr>
        <w:t>1</w:t>
      </w:r>
      <w:r>
        <w:rPr>
          <w:spacing w:val="-5"/>
          <w:w w:val="115"/>
        </w:rPr>
        <w:t> </w:t>
      </w:r>
      <w:r>
        <w:rPr>
          <w:w w:val="115"/>
        </w:rPr>
        <w:t>de</w:t>
      </w:r>
      <w:r>
        <w:rPr>
          <w:spacing w:val="-6"/>
          <w:w w:val="115"/>
        </w:rPr>
        <w:t> </w:t>
      </w:r>
      <w:r>
        <w:rPr>
          <w:w w:val="115"/>
        </w:rPr>
        <w:t>enero</w:t>
      </w:r>
      <w:r>
        <w:rPr>
          <w:spacing w:val="-5"/>
          <w:w w:val="115"/>
        </w:rPr>
        <w:t> </w:t>
      </w:r>
      <w:r>
        <w:rPr>
          <w:w w:val="115"/>
        </w:rPr>
        <w:t>de</w:t>
      </w:r>
      <w:r>
        <w:rPr>
          <w:spacing w:val="-7"/>
          <w:w w:val="115"/>
        </w:rPr>
        <w:t> </w:t>
      </w:r>
      <w:r>
        <w:rPr>
          <w:w w:val="115"/>
        </w:rPr>
        <w:t>2020,</w:t>
      </w:r>
      <w:r>
        <w:rPr>
          <w:spacing w:val="-5"/>
          <w:w w:val="115"/>
        </w:rPr>
        <w:t> </w:t>
      </w:r>
      <w:r>
        <w:rPr>
          <w:w w:val="115"/>
        </w:rPr>
        <w:t>con</w:t>
      </w:r>
      <w:r>
        <w:rPr>
          <w:spacing w:val="-5"/>
          <w:w w:val="115"/>
        </w:rPr>
        <w:t> </w:t>
      </w:r>
      <w:r>
        <w:rPr>
          <w:w w:val="115"/>
        </w:rPr>
        <w:t>excepción de la reforma al párrafo décimo del artículo 32 del Código Financiero del Estado de México y Municipios,</w:t>
      </w:r>
      <w:r>
        <w:rPr>
          <w:spacing w:val="-12"/>
          <w:w w:val="115"/>
        </w:rPr>
        <w:t> </w:t>
      </w:r>
      <w:r>
        <w:rPr>
          <w:w w:val="115"/>
        </w:rPr>
        <w:t>así</w:t>
      </w:r>
      <w:r>
        <w:rPr>
          <w:spacing w:val="-11"/>
          <w:w w:val="115"/>
        </w:rPr>
        <w:t> </w:t>
      </w:r>
      <w:r>
        <w:rPr>
          <w:w w:val="115"/>
        </w:rPr>
        <w:t>como</w:t>
      </w:r>
      <w:r>
        <w:rPr>
          <w:spacing w:val="-11"/>
          <w:w w:val="115"/>
        </w:rPr>
        <w:t> </w:t>
      </w:r>
      <w:r>
        <w:rPr>
          <w:w w:val="115"/>
        </w:rPr>
        <w:t>el</w:t>
      </w:r>
      <w:r>
        <w:rPr>
          <w:spacing w:val="-13"/>
          <w:w w:val="115"/>
        </w:rPr>
        <w:t> </w:t>
      </w:r>
      <w:r>
        <w:rPr>
          <w:w w:val="115"/>
        </w:rPr>
        <w:t>Transitorio</w:t>
      </w:r>
      <w:r>
        <w:rPr>
          <w:spacing w:val="-12"/>
          <w:w w:val="115"/>
        </w:rPr>
        <w:t> </w:t>
      </w:r>
      <w:r>
        <w:rPr>
          <w:w w:val="115"/>
        </w:rPr>
        <w:t>Séptimo</w:t>
      </w:r>
      <w:r>
        <w:rPr>
          <w:spacing w:val="-12"/>
          <w:w w:val="115"/>
        </w:rPr>
        <w:t> </w:t>
      </w:r>
      <w:r>
        <w:rPr>
          <w:w w:val="115"/>
        </w:rPr>
        <w:t>de</w:t>
      </w:r>
      <w:r>
        <w:rPr>
          <w:spacing w:val="-13"/>
          <w:w w:val="115"/>
        </w:rPr>
        <w:t> </w:t>
      </w:r>
      <w:r>
        <w:rPr>
          <w:w w:val="115"/>
        </w:rPr>
        <w:t>este</w:t>
      </w:r>
      <w:r>
        <w:rPr>
          <w:spacing w:val="-11"/>
          <w:w w:val="115"/>
        </w:rPr>
        <w:t> </w:t>
      </w:r>
      <w:r>
        <w:rPr>
          <w:w w:val="115"/>
        </w:rPr>
        <w:t>Decreto,</w:t>
      </w:r>
      <w:r>
        <w:rPr>
          <w:spacing w:val="-11"/>
          <w:w w:val="115"/>
        </w:rPr>
        <w:t> </w:t>
      </w:r>
      <w:r>
        <w:rPr>
          <w:w w:val="115"/>
        </w:rPr>
        <w:t>que</w:t>
      </w:r>
      <w:r>
        <w:rPr>
          <w:spacing w:val="-11"/>
          <w:w w:val="115"/>
        </w:rPr>
        <w:t> </w:t>
      </w:r>
      <w:r>
        <w:rPr>
          <w:w w:val="115"/>
        </w:rPr>
        <w:t>entrarán</w:t>
      </w:r>
      <w:r>
        <w:rPr>
          <w:spacing w:val="-12"/>
          <w:w w:val="115"/>
        </w:rPr>
        <w:t> </w:t>
      </w:r>
      <w:r>
        <w:rPr>
          <w:w w:val="115"/>
        </w:rPr>
        <w:t>en</w:t>
      </w:r>
      <w:r>
        <w:rPr>
          <w:spacing w:val="-12"/>
          <w:w w:val="115"/>
        </w:rPr>
        <w:t> </w:t>
      </w:r>
      <w:r>
        <w:rPr>
          <w:w w:val="115"/>
        </w:rPr>
        <w:t>vigor</w:t>
      </w:r>
      <w:r>
        <w:rPr>
          <w:spacing w:val="-12"/>
          <w:w w:val="115"/>
        </w:rPr>
        <w:t> </w:t>
      </w:r>
      <w:r>
        <w:rPr>
          <w:w w:val="115"/>
        </w:rPr>
        <w:t>el</w:t>
      </w:r>
      <w:r>
        <w:rPr>
          <w:spacing w:val="-13"/>
          <w:w w:val="115"/>
        </w:rPr>
        <w:t> </w:t>
      </w:r>
      <w:r>
        <w:rPr>
          <w:w w:val="115"/>
        </w:rPr>
        <w:t>día</w:t>
      </w:r>
      <w:r>
        <w:rPr>
          <w:spacing w:val="-13"/>
          <w:w w:val="115"/>
        </w:rPr>
        <w:t> </w:t>
      </w:r>
      <w:r>
        <w:rPr>
          <w:w w:val="115"/>
        </w:rPr>
        <w:t>de</w:t>
      </w:r>
      <w:r>
        <w:rPr>
          <w:spacing w:val="-12"/>
          <w:w w:val="115"/>
        </w:rPr>
        <w:t> </w:t>
      </w:r>
      <w:r>
        <w:rPr>
          <w:w w:val="115"/>
        </w:rPr>
        <w:t>su publicación.</w:t>
      </w:r>
    </w:p>
    <w:p>
      <w:pPr>
        <w:pStyle w:val="BodyText"/>
        <w:spacing w:before="6"/>
        <w:ind w:left="0"/>
      </w:pPr>
    </w:p>
    <w:p>
      <w:pPr>
        <w:pStyle w:val="Heading1"/>
        <w:spacing w:line="192" w:lineRule="auto"/>
        <w:ind w:left="458" w:right="1034"/>
        <w:jc w:val="both"/>
      </w:pPr>
      <w:r>
        <w:rPr/>
        <w:t>ACUERDO POR EL QUE SE DA A CONOCER EL FACTOR DE ACTUALIZACIÓN ANUAL DE DERECHOS Y LAS CUOTAS Y TARIFAS PREVISTAS EN EL ARTÍCULO 60 G DEL CAPÍTULO </w:t>
      </w:r>
      <w:r>
        <w:rPr>
          <w:rFonts w:ascii="Georgia" w:hAnsi="Georgia"/>
        </w:rPr>
        <w:t>PRIMERO, “DE LOS IMPUESTOS”, ASÍ COM</w:t>
      </w:r>
      <w:r>
        <w:rPr/>
        <w:t>O LAS ESTABLECIDAS EN LOS ARTÍCULOS 73 AL 10</w:t>
      </w:r>
      <w:r>
        <w:rPr>
          <w:rFonts w:ascii="Georgia" w:hAnsi="Georgia"/>
        </w:rPr>
        <w:t>4 DEL CAPÍTULO SEGUNDO, “DE LOS DERECHOS” PAR</w:t>
      </w:r>
      <w:r>
        <w:rPr/>
        <w:t>A EL EJERCICIO FISCAL DE 2020, AMBOS DEL TÍTU</w:t>
      </w:r>
      <w:r>
        <w:rPr>
          <w:rFonts w:ascii="Georgia" w:hAnsi="Georgia"/>
        </w:rPr>
        <w:t>LO  TERCERO  “DE  LOS  INGRESOS  DEL  ESTADO”  DE</w:t>
      </w:r>
      <w:r>
        <w:rPr/>
        <w:t>L</w:t>
      </w:r>
      <w:r>
        <w:rPr>
          <w:spacing w:val="2"/>
        </w:rPr>
        <w:t> </w:t>
      </w:r>
      <w:r>
        <w:rPr/>
        <w:t>CÓDIGO</w:t>
      </w:r>
    </w:p>
    <w:p>
      <w:pPr>
        <w:spacing w:line="247" w:lineRule="exact" w:before="0"/>
        <w:ind w:left="458" w:right="0" w:firstLine="0"/>
        <w:jc w:val="both"/>
        <w:rPr>
          <w:sz w:val="20"/>
        </w:rPr>
      </w:pPr>
      <w:r>
        <w:rPr>
          <w:rFonts w:ascii="TeX Gyre Bonum" w:hAnsi="TeX Gyre Bonum"/>
          <w:b/>
          <w:sz w:val="20"/>
        </w:rPr>
        <w:t>FINANCIERO  DEL  ESTADO  DE  MÉXICO  Y  MUNICIPIOS.  </w:t>
      </w:r>
      <w:hyperlink r:id="rId122">
        <w:r>
          <w:rPr>
            <w:color w:val="0000FF"/>
            <w:sz w:val="20"/>
            <w:u w:val="single" w:color="0000FF"/>
          </w:rPr>
          <w:t>Publicado  en  el  Periódico  </w:t>
        </w:r>
        <w:r>
          <w:rPr>
            <w:color w:val="0000FF"/>
            <w:spacing w:val="2"/>
            <w:sz w:val="20"/>
            <w:u w:val="single" w:color="0000FF"/>
          </w:rPr>
          <w:t> </w:t>
        </w:r>
        <w:r>
          <w:rPr>
            <w:color w:val="0000FF"/>
            <w:sz w:val="20"/>
            <w:u w:val="single" w:color="0000FF"/>
          </w:rPr>
          <w:t>Oficial</w:t>
        </w:r>
      </w:hyperlink>
    </w:p>
    <w:p>
      <w:pPr>
        <w:pStyle w:val="BodyText"/>
        <w:spacing w:line="223" w:lineRule="exact"/>
        <w:jc w:val="both"/>
      </w:pPr>
      <w:hyperlink r:id="rId122">
        <w:r>
          <w:rPr>
            <w:color w:val="0000FF"/>
            <w:w w:val="105"/>
            <w:u w:val="single" w:color="0000FF"/>
          </w:rPr>
          <w:t>“Gaceta del Gobierno” el 26 de diciembre de 2019.</w:t>
        </w:r>
      </w:hyperlink>
    </w:p>
    <w:p>
      <w:pPr>
        <w:spacing w:after="0" w:line="223" w:lineRule="exact"/>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7" name="image2.png"/>
            <wp:cNvGraphicFramePr>
              <a:graphicFrameLocks noChangeAspect="1"/>
            </wp:cNvGraphicFramePr>
            <a:graphic>
              <a:graphicData uri="http://schemas.openxmlformats.org/drawingml/2006/picture">
                <pic:pic>
                  <pic:nvPicPr>
                    <pic:cNvPr id="698"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Heading1"/>
        <w:spacing w:line="194" w:lineRule="auto" w:before="11"/>
        <w:ind w:left="458" w:right="1033"/>
        <w:jc w:val="both"/>
      </w:pPr>
      <w:r>
        <w:rPr/>
        <w:t>FE DE ERRATAS DEL </w:t>
      </w:r>
      <w:r>
        <w:rPr>
          <w:rFonts w:ascii="Georgia" w:hAnsi="Georgia"/>
        </w:rPr>
        <w:t>“A</w:t>
      </w:r>
      <w:r>
        <w:rPr/>
        <w:t>CUERDO POR EL QUE SE DA A CONOCER EL FACTOR DE ACTUALIZACIÓN ANUAL DE DERECHOS Y LAS CUOTAS Y TARIFAS PREVISTAS EN EL ARTÍCULO 60 G DEL CAPÍTULO PRIMERO, </w:t>
      </w:r>
      <w:r>
        <w:rPr>
          <w:rFonts w:ascii="Georgia" w:hAnsi="Georgia"/>
        </w:rPr>
        <w:t>“</w:t>
      </w:r>
      <w:r>
        <w:rPr/>
        <w:t>DE </w:t>
      </w:r>
      <w:r>
        <w:rPr>
          <w:rFonts w:ascii="Georgia" w:hAnsi="Georgia"/>
        </w:rPr>
        <w:t>LOS IMPUESTOS”, ASÍ COMO LAS </w:t>
      </w:r>
      <w:r>
        <w:rPr/>
        <w:t>ESTABLECIDAS EN LOS ARTÍCULOS 73 AL 104 DEL CAP</w:t>
      </w:r>
      <w:r>
        <w:rPr>
          <w:rFonts w:ascii="Georgia" w:hAnsi="Georgia"/>
        </w:rPr>
        <w:t>ÍTULO SEGUNDO, “DE L</w:t>
      </w:r>
      <w:r>
        <w:rPr/>
        <w:t>OS D</w:t>
      </w:r>
      <w:r>
        <w:rPr>
          <w:rFonts w:ascii="Georgia" w:hAnsi="Georgia"/>
        </w:rPr>
        <w:t>ERECHOS” PARA EL </w:t>
      </w:r>
      <w:r>
        <w:rPr/>
        <w:t>EJERCICIO FISCAL DE 2020, AMBOS DEL TÍT</w:t>
      </w:r>
      <w:r>
        <w:rPr>
          <w:rFonts w:ascii="Georgia" w:hAnsi="Georgia"/>
        </w:rPr>
        <w:t>ULO TERCERO “DE </w:t>
      </w:r>
      <w:r>
        <w:rPr/>
        <w:t>LOS INGRESOS </w:t>
      </w:r>
      <w:r>
        <w:rPr>
          <w:rFonts w:ascii="Georgia" w:hAnsi="Georgia"/>
        </w:rPr>
        <w:t>DEL ESTADO” DEL </w:t>
      </w:r>
      <w:r>
        <w:rPr/>
        <w:t>CÓDIGO FINANCIERO DEL ESTADO DE MÉXICO Y</w:t>
      </w:r>
      <w:r>
        <w:rPr>
          <w:spacing w:val="68"/>
        </w:rPr>
        <w:t> </w:t>
      </w:r>
      <w:r>
        <w:rPr/>
        <w:t>MUNICIPIO</w:t>
      </w:r>
      <w:r>
        <w:rPr>
          <w:rFonts w:ascii="Georgia" w:hAnsi="Georgia"/>
        </w:rPr>
        <w:t>S”</w:t>
      </w:r>
      <w:r>
        <w:rPr/>
        <w:t>, PUBLICADO EN EL PERIÓDICO OFICI</w:t>
      </w:r>
      <w:r>
        <w:rPr>
          <w:rFonts w:ascii="Georgia" w:hAnsi="Georgia"/>
        </w:rPr>
        <w:t>AL “</w:t>
      </w:r>
      <w:r>
        <w:rPr/>
        <w:t>GACETA DEL GOBIERN</w:t>
      </w:r>
      <w:r>
        <w:rPr>
          <w:rFonts w:ascii="Georgia" w:hAnsi="Georgia"/>
        </w:rPr>
        <w:t>O” EL 26 </w:t>
      </w:r>
      <w:r>
        <w:rPr/>
        <w:t>DE DICIEMBRE DE 2019, QUE LA PARTE CORRESPONDIENTE AL ARTÍCULO 95, FRACCIÓN II DEL NUMERAL TERCERO, Y AL CUADRO DEL NUMERAL CUARTO, REFERENTE AL INSTITUTO DE LA FUNCIÓN REGISTRAL DEL ESTADO DE MÉXICO.</w:t>
      </w:r>
    </w:p>
    <w:p>
      <w:pPr>
        <w:pStyle w:val="BodyText"/>
        <w:spacing w:line="217" w:lineRule="exact"/>
        <w:jc w:val="both"/>
      </w:pPr>
      <w:hyperlink r:id="rId123">
        <w:r>
          <w:rPr>
            <w:color w:val="0000FF"/>
            <w:w w:val="110"/>
            <w:u w:val="single" w:color="0000FF"/>
          </w:rPr>
          <w:t>Publicada en el Periódico Oficial “Gaceta del Gobierno” el 14 de enero de 2020.</w:t>
        </w:r>
      </w:hyperlink>
    </w:p>
    <w:p>
      <w:pPr>
        <w:pStyle w:val="BodyText"/>
        <w:ind w:left="0"/>
        <w:rPr>
          <w:sz w:val="12"/>
        </w:rPr>
      </w:pPr>
    </w:p>
    <w:p>
      <w:pPr>
        <w:pStyle w:val="Heading1"/>
        <w:spacing w:line="192" w:lineRule="auto" w:before="103"/>
        <w:ind w:left="458" w:right="1031"/>
        <w:jc w:val="both"/>
        <w:rPr>
          <w:rFonts w:ascii="Georgia" w:hAnsi="Georgia"/>
          <w:b w:val="0"/>
        </w:rPr>
      </w:pPr>
      <w:r>
        <w:rPr/>
        <w:t>FE DE ERRATAS DEL SEGUNDO PÁRRAFO DEL ARTÍCULO SEXTO TRANSITORIO DEL</w:t>
      </w:r>
      <w:r>
        <w:rPr>
          <w:spacing w:val="68"/>
        </w:rPr>
        <w:t> </w:t>
      </w:r>
      <w:r>
        <w:rPr/>
        <w:t>DECRETO NÚMERO 118 POR EL QUE SE REFORMAN, ADICIONAN Y DEROGAN DIVERSAS DISPOSICIONES DEL CÓDIGO FINANCIERO DEL ESTADO DE MÉXICO Y MUNICIPIOS,  DEL CÓDIGO ADMINISTRATIVO DEL ESTADO DE MÉXICO, DE LA LEY ORGÁNICA DE LA ADMINISTRACIÓN PÚBLICA DEL ESTADO DE MÉXICO, DE LA </w:t>
      </w:r>
      <w:r>
        <w:rPr>
          <w:spacing w:val="2"/>
        </w:rPr>
        <w:t>LEY </w:t>
      </w:r>
      <w:r>
        <w:rPr/>
        <w:t>PARA LA COORDINACIÓN Y CONTROL DE ORGANISMOS AUXILIARES DEL ESTADO DE MÉXICO Y DE LA LEY DE FISCALIZACIÓN SUPERIOR DEL ESTADO DE MÉXICO, ASÍ COMO LAS AUTORIZACIONES ESPECÍFICAS RELATIVAS AL ARTÍCULO 2 DE LA LEY DE INGRESOS DEL ESTADO DE MÉXICO PARA EL EJERCICIO FISCAL DEL AÑO 2020, ASÍ COMO LA AUTORIZACIÓN ESPECÍFICA DE REFINANCIAMIENTO DE CRÉDITOS ESTATALES, PUBLICADO EN EL PER</w:t>
      </w:r>
      <w:r>
        <w:rPr>
          <w:rFonts w:ascii="Georgia" w:hAnsi="Georgia"/>
        </w:rPr>
        <w:t>IÓDICO OFICIAL “GACETA D</w:t>
      </w:r>
      <w:r>
        <w:rPr/>
        <w:t>EL G</w:t>
      </w:r>
      <w:r>
        <w:rPr>
          <w:rFonts w:ascii="Georgia" w:hAnsi="Georgia"/>
        </w:rPr>
        <w:t>OBIERNO”, EL VEI</w:t>
      </w:r>
      <w:r>
        <w:rPr/>
        <w:t>NTITRÉS DE DICIEMBRE</w:t>
      </w:r>
      <w:r>
        <w:rPr>
          <w:spacing w:val="23"/>
        </w:rPr>
        <w:t> </w:t>
      </w:r>
      <w:r>
        <w:rPr/>
        <w:t>DE</w:t>
      </w:r>
      <w:r>
        <w:rPr>
          <w:spacing w:val="24"/>
        </w:rPr>
        <w:t> </w:t>
      </w:r>
      <w:r>
        <w:rPr/>
        <w:t>DOS</w:t>
      </w:r>
      <w:r>
        <w:rPr>
          <w:spacing w:val="24"/>
        </w:rPr>
        <w:t> </w:t>
      </w:r>
      <w:r>
        <w:rPr/>
        <w:t>MIL</w:t>
      </w:r>
      <w:r>
        <w:rPr>
          <w:spacing w:val="22"/>
        </w:rPr>
        <w:t> </w:t>
      </w:r>
      <w:r>
        <w:rPr/>
        <w:t>DIECINUEVE,</w:t>
      </w:r>
      <w:r>
        <w:rPr>
          <w:spacing w:val="23"/>
        </w:rPr>
        <w:t> </w:t>
      </w:r>
      <w:r>
        <w:rPr/>
        <w:t>SECCIÓN</w:t>
      </w:r>
      <w:r>
        <w:rPr>
          <w:spacing w:val="23"/>
        </w:rPr>
        <w:t> </w:t>
      </w:r>
      <w:r>
        <w:rPr/>
        <w:t>PRIMERA,</w:t>
      </w:r>
      <w:r>
        <w:rPr>
          <w:spacing w:val="26"/>
        </w:rPr>
        <w:t> </w:t>
      </w:r>
      <w:r>
        <w:rPr/>
        <w:t>PÁGINAS</w:t>
      </w:r>
      <w:r>
        <w:rPr>
          <w:spacing w:val="24"/>
        </w:rPr>
        <w:t> </w:t>
      </w:r>
      <w:r>
        <w:rPr/>
        <w:t>289-290.</w:t>
      </w:r>
      <w:r>
        <w:rPr>
          <w:spacing w:val="22"/>
        </w:rPr>
        <w:t> </w:t>
      </w:r>
      <w:hyperlink r:id="rId124">
        <w:r>
          <w:rPr>
            <w:rFonts w:ascii="Georgia" w:hAnsi="Georgia"/>
            <w:b w:val="0"/>
            <w:color w:val="0000FF"/>
            <w:u w:val="single" w:color="0000FF"/>
          </w:rPr>
          <w:t>Publicada</w:t>
        </w:r>
      </w:hyperlink>
    </w:p>
    <w:p>
      <w:pPr>
        <w:pStyle w:val="BodyText"/>
        <w:spacing w:before="18"/>
        <w:jc w:val="both"/>
      </w:pPr>
      <w:hyperlink r:id="rId124">
        <w:r>
          <w:rPr>
            <w:color w:val="0000FF"/>
            <w:w w:val="105"/>
            <w:u w:val="single" w:color="0000FF"/>
          </w:rPr>
          <w:t>en el Periódico Oficial “Gaceta del Gobierno” el 20 de febrero de 2020.</w:t>
        </w:r>
      </w:hyperlink>
    </w:p>
    <w:p>
      <w:pPr>
        <w:pStyle w:val="BodyText"/>
        <w:spacing w:before="3"/>
        <w:ind w:left="0"/>
        <w:rPr>
          <w:sz w:val="12"/>
        </w:rPr>
      </w:pPr>
    </w:p>
    <w:p>
      <w:pPr>
        <w:spacing w:line="287" w:lineRule="exact" w:before="57"/>
        <w:ind w:left="458" w:right="0" w:firstLine="0"/>
        <w:jc w:val="both"/>
        <w:rPr>
          <w:sz w:val="20"/>
        </w:rPr>
      </w:pPr>
      <w:r>
        <w:rPr>
          <w:rFonts w:ascii="TeX Gyre Bonum" w:hAnsi="TeX Gyre Bonum"/>
          <w:b/>
          <w:sz w:val="20"/>
        </w:rPr>
        <w:t>DECRETO NÚMERO 191 EN SU ARTÍCULO TRIGÉSIMO CUARTO. </w:t>
      </w:r>
      <w:r>
        <w:rPr>
          <w:sz w:val="20"/>
        </w:rPr>
        <w:t>Se reforman el artículo</w:t>
      </w:r>
    </w:p>
    <w:p>
      <w:pPr>
        <w:pStyle w:val="BodyText"/>
        <w:spacing w:line="247" w:lineRule="auto"/>
        <w:ind w:right="1031"/>
        <w:jc w:val="both"/>
      </w:pPr>
      <w:r>
        <w:rPr>
          <w:w w:val="110"/>
        </w:rPr>
        <w:t>69-J, la denominación de la Sección Quinta y la Sección Octava del Capítulo Segundo del Título Tercero, la Sección Novena del Capítulo Segundo del Título Tercero para convertirse en una Subsección Tercera de la Sección Octava del Capítulo Segundo del Título Tercero, los primeros párrafos de los artículos 81 y 82, el último párrafo del inciso D) de la fracción II del artículo 83,  la fracción II del cuarto párrafo y el quinto párrafo del artículo 216-F, el segundo párrafo del artículo 216-H, y las fracciones I y IV del artículo 216-K del Código Financiero del Estado de México y Municipios; se adicionan las fracciones X, XI, XII y XIII al artículo 76 y se derogan la Sección Sexta del Capítulo Segundo del Título Tercero para que los artículos que contenía se incluyan en la Sección Quinta del mismo Capítulo, y las fracciones VIII, IX,  X y XI del artículo 87 del Código Financiero del Estado de México y Municipios.</w:t>
      </w:r>
      <w:r>
        <w:rPr>
          <w:color w:val="0000FF"/>
          <w:w w:val="110"/>
        </w:rPr>
        <w:t> </w:t>
      </w:r>
      <w:hyperlink r:id="rId125">
        <w:r>
          <w:rPr>
            <w:color w:val="0000FF"/>
            <w:w w:val="110"/>
            <w:u w:val="single" w:color="0000FF"/>
          </w:rPr>
          <w:t>Publicado en el Periódico Oficial</w:t>
        </w:r>
      </w:hyperlink>
      <w:hyperlink r:id="rId125">
        <w:r>
          <w:rPr>
            <w:color w:val="0000FF"/>
            <w:w w:val="110"/>
            <w:u w:val="single" w:color="0000FF"/>
          </w:rPr>
          <w:t> “Gaceta del Gobierno” el 29 de septiembre de 2020</w:t>
        </w:r>
      </w:hyperlink>
      <w:r>
        <w:rPr>
          <w:w w:val="110"/>
        </w:rPr>
        <w:t>, entrando en vigor al día siguiente de su publicación en el Periódico Oficial “Gaceta del</w:t>
      </w:r>
      <w:r>
        <w:rPr>
          <w:spacing w:val="15"/>
          <w:w w:val="110"/>
        </w:rPr>
        <w:t> </w:t>
      </w:r>
      <w:r>
        <w:rPr>
          <w:w w:val="110"/>
        </w:rPr>
        <w:t>Gobierno”.</w:t>
      </w:r>
    </w:p>
    <w:p>
      <w:pPr>
        <w:pStyle w:val="BodyText"/>
        <w:spacing w:line="244" w:lineRule="auto" w:before="190"/>
        <w:ind w:right="1031"/>
        <w:jc w:val="both"/>
      </w:pPr>
      <w:r>
        <w:rPr>
          <w:rFonts w:ascii="TeX Gyre Bonum" w:hAnsi="TeX Gyre Bonum"/>
          <w:b/>
          <w:w w:val="110"/>
        </w:rPr>
        <w:t>DECRETO NÚMERO 230 EN SU ARTÍCULO SEXTO. </w:t>
      </w:r>
      <w:r>
        <w:rPr>
          <w:w w:val="110"/>
        </w:rPr>
        <w:t>Se reforman el primer párrafo y las fracciones III y IV del artículo 81 Bis y el artículo 216-A, todos del Código Financiero del Estado de México y Municipios. </w:t>
      </w:r>
      <w:hyperlink r:id="rId126">
        <w:r>
          <w:rPr>
            <w:color w:val="0000FF"/>
            <w:w w:val="110"/>
            <w:u w:val="single" w:color="0000FF"/>
          </w:rPr>
          <w:t>Publicado en el Periódico Oficial “Gaceta del Gobierno” el 5 de enero de</w:t>
        </w:r>
      </w:hyperlink>
      <w:r>
        <w:rPr>
          <w:color w:val="0000FF"/>
          <w:w w:val="110"/>
        </w:rPr>
        <w:t> </w:t>
      </w:r>
      <w:hyperlink r:id="rId126">
        <w:r>
          <w:rPr>
            <w:color w:val="0000FF"/>
            <w:w w:val="110"/>
            <w:u w:val="single" w:color="0000FF"/>
          </w:rPr>
          <w:t>2021,</w:t>
        </w:r>
      </w:hyperlink>
      <w:r>
        <w:rPr>
          <w:color w:val="0000FF"/>
          <w:w w:val="110"/>
        </w:rPr>
        <w:t> </w:t>
      </w:r>
      <w:r>
        <w:rPr>
          <w:w w:val="110"/>
        </w:rPr>
        <w:t>entrando en vigor al día siguiente de su publicación en el Periódico Oficial “Gaceta del Gobierno”.</w:t>
      </w:r>
    </w:p>
    <w:p>
      <w:pPr>
        <w:pStyle w:val="BodyText"/>
        <w:spacing w:line="242" w:lineRule="auto" w:before="185"/>
        <w:ind w:right="1033"/>
        <w:jc w:val="both"/>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232</w:t>
      </w:r>
      <w:r>
        <w:rPr>
          <w:rFonts w:ascii="TeX Gyre Bonum" w:hAnsi="TeX Gyre Bonum"/>
          <w:b/>
          <w:spacing w:val="-37"/>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TERCERO.</w:t>
      </w:r>
      <w:r>
        <w:rPr>
          <w:rFonts w:ascii="TeX Gyre Bonum" w:hAnsi="TeX Gyre Bonum"/>
          <w:b/>
          <w:spacing w:val="-37"/>
          <w:w w:val="110"/>
        </w:rPr>
        <w:t> </w:t>
      </w:r>
      <w:r>
        <w:rPr>
          <w:w w:val="110"/>
        </w:rPr>
        <w:t>Se</w:t>
      </w:r>
      <w:r>
        <w:rPr>
          <w:spacing w:val="-16"/>
          <w:w w:val="110"/>
        </w:rPr>
        <w:t> </w:t>
      </w:r>
      <w:r>
        <w:rPr>
          <w:w w:val="110"/>
        </w:rPr>
        <w:t>reforman</w:t>
      </w:r>
      <w:r>
        <w:rPr>
          <w:spacing w:val="-17"/>
          <w:w w:val="110"/>
        </w:rPr>
        <w:t> </w:t>
      </w:r>
      <w:r>
        <w:rPr>
          <w:w w:val="110"/>
        </w:rPr>
        <w:t>los</w:t>
      </w:r>
      <w:r>
        <w:rPr>
          <w:spacing w:val="-16"/>
          <w:w w:val="110"/>
        </w:rPr>
        <w:t> </w:t>
      </w:r>
      <w:r>
        <w:rPr>
          <w:w w:val="110"/>
        </w:rPr>
        <w:t>artículos</w:t>
      </w:r>
      <w:r>
        <w:rPr>
          <w:spacing w:val="-16"/>
          <w:w w:val="110"/>
        </w:rPr>
        <w:t> </w:t>
      </w:r>
      <w:r>
        <w:rPr>
          <w:w w:val="110"/>
        </w:rPr>
        <w:t>69</w:t>
      </w:r>
      <w:r>
        <w:rPr>
          <w:spacing w:val="-16"/>
          <w:w w:val="110"/>
        </w:rPr>
        <w:t> </w:t>
      </w:r>
      <w:r>
        <w:rPr>
          <w:w w:val="110"/>
        </w:rPr>
        <w:t>F,</w:t>
      </w:r>
      <w:r>
        <w:rPr>
          <w:spacing w:val="-14"/>
          <w:w w:val="110"/>
        </w:rPr>
        <w:t> </w:t>
      </w:r>
      <w:r>
        <w:rPr>
          <w:w w:val="110"/>
        </w:rPr>
        <w:t>69</w:t>
      </w:r>
      <w:r>
        <w:rPr>
          <w:spacing w:val="-16"/>
          <w:w w:val="110"/>
        </w:rPr>
        <w:t> </w:t>
      </w:r>
      <w:r>
        <w:rPr>
          <w:w w:val="110"/>
        </w:rPr>
        <w:t>G, 69 H, 69 I, 69 J y 69 K del Código Financiero del Estado de México y Municipios. </w:t>
      </w:r>
      <w:hyperlink r:id="rId127">
        <w:r>
          <w:rPr>
            <w:color w:val="0000FF"/>
            <w:w w:val="110"/>
            <w:u w:val="single" w:color="0000FF"/>
          </w:rPr>
          <w:t>Publicado en</w:t>
        </w:r>
      </w:hyperlink>
      <w:r>
        <w:rPr>
          <w:color w:val="0000FF"/>
          <w:w w:val="110"/>
        </w:rPr>
        <w:t>  </w:t>
      </w:r>
      <w:hyperlink r:id="rId127">
        <w:r>
          <w:rPr>
            <w:color w:val="0000FF"/>
            <w:w w:val="110"/>
            <w:u w:val="single" w:color="0000FF"/>
          </w:rPr>
          <w:t>el Periódico Oficial “Gaceta del Gobierno” el 6 de enero de 2021,</w:t>
        </w:r>
      </w:hyperlink>
      <w:r>
        <w:rPr>
          <w:color w:val="0000FF"/>
          <w:w w:val="110"/>
        </w:rPr>
        <w:t> </w:t>
      </w:r>
      <w:r>
        <w:rPr>
          <w:w w:val="110"/>
        </w:rPr>
        <w:t>entrando en vigor al día siguiente</w:t>
      </w:r>
      <w:r>
        <w:rPr>
          <w:spacing w:val="9"/>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11"/>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10"/>
          <w:w w:val="110"/>
        </w:rPr>
        <w:t> </w:t>
      </w:r>
      <w:r>
        <w:rPr>
          <w:w w:val="110"/>
        </w:rPr>
        <w:t>Gobierno”.</w:t>
      </w:r>
    </w:p>
    <w:p>
      <w:pPr>
        <w:spacing w:line="240" w:lineRule="auto" w:before="190"/>
        <w:ind w:left="458" w:right="1033" w:firstLine="0"/>
        <w:jc w:val="both"/>
        <w:rPr>
          <w:sz w:val="20"/>
        </w:rPr>
      </w:pPr>
      <w:r>
        <w:rPr>
          <w:rFonts w:ascii="TeX Gyre Bonum" w:hAnsi="TeX Gyre Bonum"/>
          <w:b/>
          <w:w w:val="110"/>
          <w:sz w:val="20"/>
        </w:rPr>
        <w:t>DECRETO</w:t>
      </w:r>
      <w:r>
        <w:rPr>
          <w:rFonts w:ascii="TeX Gyre Bonum" w:hAnsi="TeX Gyre Bonum"/>
          <w:b/>
          <w:spacing w:val="-19"/>
          <w:w w:val="110"/>
          <w:sz w:val="20"/>
        </w:rPr>
        <w:t> </w:t>
      </w:r>
      <w:r>
        <w:rPr>
          <w:rFonts w:ascii="TeX Gyre Bonum" w:hAnsi="TeX Gyre Bonum"/>
          <w:b/>
          <w:w w:val="110"/>
          <w:sz w:val="20"/>
        </w:rPr>
        <w:t>NÚMERO</w:t>
      </w:r>
      <w:r>
        <w:rPr>
          <w:rFonts w:ascii="TeX Gyre Bonum" w:hAnsi="TeX Gyre Bonum"/>
          <w:b/>
          <w:spacing w:val="-17"/>
          <w:w w:val="110"/>
          <w:sz w:val="20"/>
        </w:rPr>
        <w:t> </w:t>
      </w:r>
      <w:r>
        <w:rPr>
          <w:rFonts w:ascii="TeX Gyre Bonum" w:hAnsi="TeX Gyre Bonum"/>
          <w:b/>
          <w:w w:val="110"/>
          <w:sz w:val="20"/>
        </w:rPr>
        <w:t>235</w:t>
      </w:r>
      <w:r>
        <w:rPr>
          <w:rFonts w:ascii="TeX Gyre Bonum" w:hAnsi="TeX Gyre Bonum"/>
          <w:b/>
          <w:spacing w:val="-18"/>
          <w:w w:val="110"/>
          <w:sz w:val="20"/>
        </w:rPr>
        <w:t> </w:t>
      </w:r>
      <w:r>
        <w:rPr>
          <w:rFonts w:ascii="TeX Gyre Bonum" w:hAnsi="TeX Gyre Bonum"/>
          <w:b/>
          <w:w w:val="110"/>
          <w:sz w:val="20"/>
        </w:rPr>
        <w:t>EN</w:t>
      </w:r>
      <w:r>
        <w:rPr>
          <w:rFonts w:ascii="TeX Gyre Bonum" w:hAnsi="TeX Gyre Bonum"/>
          <w:b/>
          <w:spacing w:val="-18"/>
          <w:w w:val="110"/>
          <w:sz w:val="20"/>
        </w:rPr>
        <w:t> </w:t>
      </w:r>
      <w:r>
        <w:rPr>
          <w:rFonts w:ascii="TeX Gyre Bonum" w:hAnsi="TeX Gyre Bonum"/>
          <w:b/>
          <w:w w:val="110"/>
          <w:sz w:val="20"/>
        </w:rPr>
        <w:t>SU</w:t>
      </w:r>
      <w:r>
        <w:rPr>
          <w:rFonts w:ascii="TeX Gyre Bonum" w:hAnsi="TeX Gyre Bonum"/>
          <w:b/>
          <w:spacing w:val="-18"/>
          <w:w w:val="110"/>
          <w:sz w:val="20"/>
        </w:rPr>
        <w:t> </w:t>
      </w:r>
      <w:r>
        <w:rPr>
          <w:rFonts w:ascii="TeX Gyre Bonum" w:hAnsi="TeX Gyre Bonum"/>
          <w:b/>
          <w:w w:val="110"/>
          <w:sz w:val="20"/>
        </w:rPr>
        <w:t>ARTÍCULO</w:t>
      </w:r>
      <w:r>
        <w:rPr>
          <w:rFonts w:ascii="TeX Gyre Bonum" w:hAnsi="TeX Gyre Bonum"/>
          <w:b/>
          <w:spacing w:val="-17"/>
          <w:w w:val="110"/>
          <w:sz w:val="20"/>
        </w:rPr>
        <w:t> </w:t>
      </w:r>
      <w:r>
        <w:rPr>
          <w:rFonts w:ascii="TeX Gyre Bonum" w:hAnsi="TeX Gyre Bonum"/>
          <w:b/>
          <w:w w:val="110"/>
          <w:sz w:val="20"/>
        </w:rPr>
        <w:t>PRIMERO.</w:t>
      </w:r>
      <w:r>
        <w:rPr>
          <w:rFonts w:ascii="TeX Gyre Bonum" w:hAnsi="TeX Gyre Bonum"/>
          <w:b/>
          <w:spacing w:val="-17"/>
          <w:w w:val="110"/>
          <w:sz w:val="20"/>
        </w:rPr>
        <w:t> </w:t>
      </w:r>
      <w:r>
        <w:rPr>
          <w:rFonts w:ascii="TeX Gyre Bonum" w:hAnsi="TeX Gyre Bonum"/>
          <w:b/>
          <w:w w:val="110"/>
          <w:sz w:val="20"/>
        </w:rPr>
        <w:t>Se</w:t>
      </w:r>
      <w:r>
        <w:rPr>
          <w:rFonts w:ascii="TeX Gyre Bonum" w:hAnsi="TeX Gyre Bonum"/>
          <w:b/>
          <w:spacing w:val="-18"/>
          <w:w w:val="110"/>
          <w:sz w:val="20"/>
        </w:rPr>
        <w:t> </w:t>
      </w:r>
      <w:r>
        <w:rPr>
          <w:rFonts w:ascii="TeX Gyre Bonum" w:hAnsi="TeX Gyre Bonum"/>
          <w:b/>
          <w:w w:val="110"/>
          <w:sz w:val="20"/>
        </w:rPr>
        <w:t>reforman</w:t>
      </w:r>
      <w:r>
        <w:rPr>
          <w:rFonts w:ascii="TeX Gyre Bonum" w:hAnsi="TeX Gyre Bonum"/>
          <w:b/>
          <w:spacing w:val="-17"/>
          <w:w w:val="110"/>
          <w:sz w:val="20"/>
        </w:rPr>
        <w:t> </w:t>
      </w:r>
      <w:r>
        <w:rPr>
          <w:w w:val="110"/>
          <w:sz w:val="20"/>
        </w:rPr>
        <w:t>los</w:t>
      </w:r>
      <w:r>
        <w:rPr>
          <w:spacing w:val="2"/>
          <w:w w:val="110"/>
          <w:sz w:val="20"/>
        </w:rPr>
        <w:t> </w:t>
      </w:r>
      <w:r>
        <w:rPr>
          <w:w w:val="110"/>
          <w:sz w:val="20"/>
        </w:rPr>
        <w:t>artículos</w:t>
      </w:r>
      <w:r>
        <w:rPr>
          <w:spacing w:val="2"/>
          <w:w w:val="110"/>
          <w:sz w:val="20"/>
        </w:rPr>
        <w:t> </w:t>
      </w:r>
      <w:r>
        <w:rPr>
          <w:w w:val="115"/>
          <w:sz w:val="20"/>
        </w:rPr>
        <w:t>1 </w:t>
      </w:r>
      <w:r>
        <w:rPr>
          <w:w w:val="110"/>
          <w:sz w:val="20"/>
        </w:rPr>
        <w:t>en</w:t>
      </w:r>
      <w:r>
        <w:rPr>
          <w:spacing w:val="3"/>
          <w:w w:val="110"/>
          <w:sz w:val="20"/>
        </w:rPr>
        <w:t> </w:t>
      </w:r>
      <w:r>
        <w:rPr>
          <w:w w:val="110"/>
          <w:sz w:val="20"/>
        </w:rPr>
        <w:t>su párrafo segundo; 3 en sus fracciones XVI, XLVIII y XLIX; 9 en sus fracciones I y IV; 15 en su párrafo</w:t>
      </w:r>
      <w:r>
        <w:rPr>
          <w:spacing w:val="26"/>
          <w:w w:val="110"/>
          <w:sz w:val="20"/>
        </w:rPr>
        <w:t> </w:t>
      </w:r>
      <w:r>
        <w:rPr>
          <w:w w:val="110"/>
          <w:sz w:val="20"/>
        </w:rPr>
        <w:t>primero;</w:t>
      </w:r>
      <w:r>
        <w:rPr>
          <w:spacing w:val="28"/>
          <w:w w:val="110"/>
          <w:sz w:val="20"/>
        </w:rPr>
        <w:t> </w:t>
      </w:r>
      <w:r>
        <w:rPr>
          <w:w w:val="115"/>
          <w:sz w:val="20"/>
        </w:rPr>
        <w:t>17</w:t>
      </w:r>
      <w:r>
        <w:rPr>
          <w:spacing w:val="26"/>
          <w:w w:val="115"/>
          <w:sz w:val="20"/>
        </w:rPr>
        <w:t> </w:t>
      </w:r>
      <w:r>
        <w:rPr>
          <w:w w:val="110"/>
          <w:sz w:val="20"/>
        </w:rPr>
        <w:t>en</w:t>
      </w:r>
      <w:r>
        <w:rPr>
          <w:spacing w:val="29"/>
          <w:w w:val="110"/>
          <w:sz w:val="20"/>
        </w:rPr>
        <w:t> </w:t>
      </w:r>
      <w:r>
        <w:rPr>
          <w:w w:val="110"/>
          <w:sz w:val="20"/>
        </w:rPr>
        <w:t>su</w:t>
      </w:r>
      <w:r>
        <w:rPr>
          <w:spacing w:val="28"/>
          <w:w w:val="110"/>
          <w:sz w:val="20"/>
        </w:rPr>
        <w:t> </w:t>
      </w:r>
      <w:r>
        <w:rPr>
          <w:w w:val="110"/>
          <w:sz w:val="20"/>
        </w:rPr>
        <w:t>párrafo</w:t>
      </w:r>
      <w:r>
        <w:rPr>
          <w:spacing w:val="29"/>
          <w:w w:val="110"/>
          <w:sz w:val="20"/>
        </w:rPr>
        <w:t> </w:t>
      </w:r>
      <w:r>
        <w:rPr>
          <w:w w:val="110"/>
          <w:sz w:val="20"/>
        </w:rPr>
        <w:t>primero;</w:t>
      </w:r>
      <w:r>
        <w:rPr>
          <w:spacing w:val="28"/>
          <w:w w:val="110"/>
          <w:sz w:val="20"/>
        </w:rPr>
        <w:t> </w:t>
      </w:r>
      <w:r>
        <w:rPr>
          <w:w w:val="110"/>
          <w:sz w:val="20"/>
        </w:rPr>
        <w:t>20</w:t>
      </w:r>
      <w:r>
        <w:rPr>
          <w:spacing w:val="28"/>
          <w:w w:val="110"/>
          <w:sz w:val="20"/>
        </w:rPr>
        <w:t> </w:t>
      </w:r>
      <w:r>
        <w:rPr>
          <w:w w:val="110"/>
          <w:sz w:val="20"/>
        </w:rPr>
        <w:t>Bis</w:t>
      </w:r>
      <w:r>
        <w:rPr>
          <w:spacing w:val="28"/>
          <w:w w:val="110"/>
          <w:sz w:val="20"/>
        </w:rPr>
        <w:t> </w:t>
      </w:r>
      <w:r>
        <w:rPr>
          <w:w w:val="110"/>
          <w:sz w:val="20"/>
        </w:rPr>
        <w:t>fracción</w:t>
      </w:r>
      <w:r>
        <w:rPr>
          <w:spacing w:val="34"/>
          <w:w w:val="110"/>
          <w:sz w:val="20"/>
        </w:rPr>
        <w:t> </w:t>
      </w:r>
      <w:r>
        <w:rPr>
          <w:w w:val="110"/>
          <w:sz w:val="20"/>
        </w:rPr>
        <w:t>I</w:t>
      </w:r>
      <w:r>
        <w:rPr>
          <w:spacing w:val="27"/>
          <w:w w:val="110"/>
          <w:sz w:val="20"/>
        </w:rPr>
        <w:t> </w:t>
      </w:r>
      <w:r>
        <w:rPr>
          <w:w w:val="110"/>
          <w:sz w:val="20"/>
        </w:rPr>
        <w:t>en</w:t>
      </w:r>
      <w:r>
        <w:rPr>
          <w:spacing w:val="29"/>
          <w:w w:val="110"/>
          <w:sz w:val="20"/>
        </w:rPr>
        <w:t> </w:t>
      </w:r>
      <w:r>
        <w:rPr>
          <w:w w:val="110"/>
          <w:sz w:val="20"/>
        </w:rPr>
        <w:t>su</w:t>
      </w:r>
      <w:r>
        <w:rPr>
          <w:spacing w:val="27"/>
          <w:w w:val="110"/>
          <w:sz w:val="20"/>
        </w:rPr>
        <w:t> </w:t>
      </w:r>
      <w:r>
        <w:rPr>
          <w:w w:val="110"/>
          <w:sz w:val="20"/>
        </w:rPr>
        <w:t>párrafo</w:t>
      </w:r>
      <w:r>
        <w:rPr>
          <w:spacing w:val="30"/>
          <w:w w:val="110"/>
          <w:sz w:val="20"/>
        </w:rPr>
        <w:t> </w:t>
      </w:r>
      <w:r>
        <w:rPr>
          <w:w w:val="110"/>
          <w:sz w:val="20"/>
        </w:rPr>
        <w:t>segundo;</w:t>
      </w:r>
      <w:r>
        <w:rPr>
          <w:spacing w:val="29"/>
          <w:w w:val="110"/>
          <w:sz w:val="20"/>
        </w:rPr>
        <w:t> </w:t>
      </w:r>
      <w:r>
        <w:rPr>
          <w:w w:val="110"/>
          <w:sz w:val="20"/>
        </w:rPr>
        <w:t>21</w:t>
      </w:r>
      <w:r>
        <w:rPr>
          <w:spacing w:val="30"/>
          <w:w w:val="110"/>
          <w:sz w:val="20"/>
        </w:rPr>
        <w:t> </w:t>
      </w:r>
      <w:r>
        <w:rPr>
          <w:w w:val="110"/>
          <w:sz w:val="20"/>
        </w:rPr>
        <w:t>en</w:t>
      </w:r>
      <w:r>
        <w:rPr>
          <w:spacing w:val="28"/>
          <w:w w:val="110"/>
          <w:sz w:val="20"/>
        </w:rPr>
        <w:t> </w:t>
      </w:r>
      <w:r>
        <w:rPr>
          <w:w w:val="110"/>
          <w:sz w:val="20"/>
        </w:rPr>
        <w:t>su</w:t>
      </w:r>
    </w:p>
    <w:p>
      <w:pPr>
        <w:spacing w:after="0" w:line="240" w:lineRule="auto"/>
        <w:jc w:val="both"/>
        <w:rPr>
          <w:sz w:val="20"/>
        </w:rPr>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699" name="image2.png"/>
            <wp:cNvGraphicFramePr>
              <a:graphicFrameLocks noChangeAspect="1"/>
            </wp:cNvGraphicFramePr>
            <a:graphic>
              <a:graphicData uri="http://schemas.openxmlformats.org/drawingml/2006/picture">
                <pic:pic>
                  <pic:nvPicPr>
                    <pic:cNvPr id="700"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line="247" w:lineRule="auto" w:before="14"/>
        <w:ind w:right="1030"/>
        <w:jc w:val="both"/>
      </w:pPr>
      <w:r>
        <w:rPr>
          <w:w w:val="105"/>
        </w:rPr>
        <w:t>párrafo segundo; 22 párrafo tercero en su inciso F); 28;  32  en  su  párrafo  primero  y  en  su  fracción III; 33 párrafo primero en su fracción II; 35 párrafo primero en su fracción VI y en su  párrafo segundo; 36 en su párrafo primero y en su fracción III; 40 en su párrafo tercero; 45 Bis párrafo segundo en su fracción III; 47 párrafo primero en sus  fracciones  XII  y  XIV  y  en  </w:t>
      </w:r>
      <w:r>
        <w:rPr>
          <w:spacing w:val="4"/>
          <w:w w:val="105"/>
        </w:rPr>
        <w:t>su  </w:t>
      </w:r>
      <w:r>
        <w:rPr>
          <w:w w:val="105"/>
        </w:rPr>
        <w:t>párrafo cuarto; 47 A en su párrafo  primero;  47 B  en  sus  párrafos  segundo,  tercero  y  quinto  en sus fracciones I y IV; 47 D en su inciso D); 47 F párrafo primero en su fracción I;  47 G  en  su  fracción I; 47 I en su fracción I; 48 párrafo primero fracción I párrafo cuarto en su numeral </w:t>
      </w:r>
      <w:r>
        <w:rPr>
          <w:w w:val="115"/>
        </w:rPr>
        <w:t>1 </w:t>
      </w:r>
      <w:r>
        <w:rPr>
          <w:w w:val="105"/>
        </w:rPr>
        <w:t>y numeral 7 en su inciso b) y en sus  párrafos  octavo  y  noveno,  fracción  III  en  sus  párrafos  primero, cuarto y quinto, en sus fracciones IV, XVIII  y  XXIV  </w:t>
      </w:r>
      <w:r>
        <w:rPr>
          <w:spacing w:val="3"/>
          <w:w w:val="105"/>
        </w:rPr>
        <w:t>en  </w:t>
      </w:r>
      <w:r>
        <w:rPr>
          <w:w w:val="105"/>
        </w:rPr>
        <w:t>su  párrafo  segundo;  48  B  párrafo primero fracción II párrafos primero en sus incisos H)  e  I)  y  segundo;  50  en  su  la  fracción IV; 55 en sus párrafos primero y tercero; 63  en  sus  fracciones  I  y  II;  74  en  sus  fracciones II, III y IV; 75 en sus fracciones VI y IX; 76 fracción VIII en sus incisos D), E) y F); 77 párrafo primero fracciones II en su párrafo segundo,  III en  su  tarifa y  IX  en  sus  incisos  A)  y  B) en su párrafo segundo; 81 fracciones I en su  párrafo  primero  y  VIII;  85  fracciones  III  en  su  inciso C) y IV en su inciso E); 87 fracciones I, incisos C) en su párrafo primero  y en su numeral           3 y D) en su párrafo primero,  II inciso C) en su párrafo primero y en su numeral 3, III  inciso C)       en su párrafo primero y en su numeral 3, IV en sus incisos  D) y E), V  en  su inciso  C), VI en su  inciso C), VII en su inciso D), VIII, IX, X y  XI; 95 fracción I en su inciso B),  en su párrafo tercero       y la tarifa del párrafo cuarto, fracción II en su tarifa y en su párrafo cuarto  y  en  sus  párrafos segundo y tercero;  96  párrafo  segundo  en  sus tarifas;  97  párrafo  primero  en sus fracciones  I y  III y en su párrafo tercero; 98 párrafo segundo en sus tarifas;  100  fracción  I  en  su  párrafo  segundo y en su fracción IV  y  en su  párrafo  tercero;  </w:t>
      </w:r>
      <w:r>
        <w:rPr>
          <w:w w:val="115"/>
        </w:rPr>
        <w:t>101 </w:t>
      </w:r>
      <w:r>
        <w:rPr>
          <w:w w:val="105"/>
        </w:rPr>
        <w:t>en sus  párrafos segundo  y  quinto;  104 en su fracción V; 108; 110; </w:t>
      </w:r>
      <w:r>
        <w:rPr>
          <w:w w:val="115"/>
        </w:rPr>
        <w:t>114 </w:t>
      </w:r>
      <w:r>
        <w:rPr>
          <w:w w:val="105"/>
        </w:rPr>
        <w:t>en su  fracción  VII;  </w:t>
      </w:r>
      <w:r>
        <w:rPr>
          <w:w w:val="115"/>
        </w:rPr>
        <w:t>116 </w:t>
      </w:r>
      <w:r>
        <w:rPr>
          <w:w w:val="105"/>
        </w:rPr>
        <w:t>en  su  fracción  I  y en  su  párrafo  cuarto; </w:t>
      </w:r>
      <w:r>
        <w:rPr>
          <w:w w:val="115"/>
        </w:rPr>
        <w:t>117 </w:t>
      </w:r>
      <w:r>
        <w:rPr>
          <w:w w:val="105"/>
        </w:rPr>
        <w:t>en su párrafo primero; 130 en su párrafo primero y fracción I, inciso B) en  los conceptos de       las tablas mensual y bimestral; 136 fracción III  inciso  A)  numeral  </w:t>
      </w:r>
      <w:r>
        <w:rPr>
          <w:w w:val="115"/>
        </w:rPr>
        <w:t>1  </w:t>
      </w:r>
      <w:r>
        <w:rPr>
          <w:w w:val="105"/>
        </w:rPr>
        <w:t>en  los  conceptos  de  las  tablas por mes y por bimestre; </w:t>
      </w:r>
      <w:r>
        <w:rPr>
          <w:w w:val="115"/>
        </w:rPr>
        <w:t>137 </w:t>
      </w:r>
      <w:r>
        <w:rPr>
          <w:w w:val="105"/>
        </w:rPr>
        <w:t>Bis fracciones I y  II  en  los  conceptos  de  sus  tablas;  142  párrafo primero en sus fracciones I y XVII; 143 en su  fracción III; 154 en sus fracciones I y II;         154 Bis en su párrafo primero; 168 en  sus párrafos primero y tercero, 169  en sus fracciones III           y IV; 170 en su  fracción  VIII;  </w:t>
      </w:r>
      <w:r>
        <w:rPr>
          <w:w w:val="115"/>
        </w:rPr>
        <w:t>171 </w:t>
      </w:r>
      <w:r>
        <w:rPr>
          <w:w w:val="105"/>
        </w:rPr>
        <w:t>en  su  fracción  IV;  </w:t>
      </w:r>
      <w:r>
        <w:rPr>
          <w:w w:val="115"/>
        </w:rPr>
        <w:t>172 </w:t>
      </w:r>
      <w:r>
        <w:rPr>
          <w:w w:val="105"/>
        </w:rPr>
        <w:t>en  su  párrafo  primero;  175;  176;  </w:t>
      </w:r>
      <w:r>
        <w:rPr>
          <w:w w:val="115"/>
        </w:rPr>
        <w:t>181 </w:t>
      </w:r>
      <w:r>
        <w:rPr>
          <w:w w:val="105"/>
        </w:rPr>
        <w:t>en su proemio; 184; 193 fracción I párrafo cuarto en su tabla; 195 fracciones I  en  su  párrafo  segundo y II en su párrafo segundo; 216-F en  su  párrafo  primero;  220  párrafo  tercero  en  el  tercer elemento de la fórmula; 221 en su  párrafo  primero  y  párrafo  tercero  en  las  fórmulas  octava, novena y décima; 230-H; 230-I; 230-J; 230-L; 231; 232; 244;  262  Bis  en  su  párrafo  quinto; 285 en su párrafo primero; 287 en su párrafo segundo; 289 en sus párrafos primero y  tercero; 289 Bis en su párrafo segundo; 290 en su párrafo primero; 291; </w:t>
      </w:r>
      <w:r>
        <w:rPr>
          <w:spacing w:val="2"/>
          <w:w w:val="105"/>
        </w:rPr>
        <w:t>292 </w:t>
      </w:r>
      <w:r>
        <w:rPr>
          <w:w w:val="105"/>
        </w:rPr>
        <w:t>Ter en su párrafo primero; 292 Quáter; 295; 296; 298 en  su  párrafo  primero;  299;  301  en  su  párrafo  primero;  303; 304 párrafo primero en su fracción I; 306 en  su  párrafo  primero;  307  en  su  párrafo  primero; 310  párrafo primero,  en sus fracciones I y  III;  314  en sus párrafos primero  y tercero;    319 en su párrafo tercero; 321 en su párrafo primero; 327-A en su  párrafo  primero  y  párrafo  tercero en su fracción IV; 327-B; 343 en su párrafo segundo; 344 en sus párrafos  primero  y  segundo; 345 en sus párrafo  primero  y segundo;  346;  347;  348  en  su  párrafo  primero;  349  en su párrafo primero; 350; 351 en su párrafo primero; 352 en su párrafo segundo; 352 Bis en su  párrafo </w:t>
      </w:r>
      <w:r>
        <w:rPr>
          <w:spacing w:val="14"/>
          <w:w w:val="105"/>
        </w:rPr>
        <w:t> </w:t>
      </w:r>
      <w:r>
        <w:rPr>
          <w:w w:val="105"/>
        </w:rPr>
        <w:t>primero; </w:t>
      </w:r>
      <w:r>
        <w:rPr>
          <w:spacing w:val="14"/>
          <w:w w:val="105"/>
        </w:rPr>
        <w:t> </w:t>
      </w:r>
      <w:r>
        <w:rPr>
          <w:w w:val="105"/>
        </w:rPr>
        <w:t>353; </w:t>
      </w:r>
      <w:r>
        <w:rPr>
          <w:spacing w:val="15"/>
          <w:w w:val="105"/>
        </w:rPr>
        <w:t> </w:t>
      </w:r>
      <w:r>
        <w:rPr>
          <w:w w:val="105"/>
        </w:rPr>
        <w:t>355; </w:t>
      </w:r>
      <w:r>
        <w:rPr>
          <w:spacing w:val="17"/>
          <w:w w:val="105"/>
        </w:rPr>
        <w:t> </w:t>
      </w:r>
      <w:r>
        <w:rPr>
          <w:w w:val="105"/>
        </w:rPr>
        <w:t>362 </w:t>
      </w:r>
      <w:r>
        <w:rPr>
          <w:spacing w:val="15"/>
          <w:w w:val="105"/>
        </w:rPr>
        <w:t> </w:t>
      </w:r>
      <w:r>
        <w:rPr>
          <w:w w:val="105"/>
        </w:rPr>
        <w:t>Bis </w:t>
      </w:r>
      <w:r>
        <w:rPr>
          <w:spacing w:val="15"/>
          <w:w w:val="105"/>
        </w:rPr>
        <w:t> </w:t>
      </w:r>
      <w:r>
        <w:rPr>
          <w:w w:val="105"/>
        </w:rPr>
        <w:t>en </w:t>
      </w:r>
      <w:r>
        <w:rPr>
          <w:spacing w:val="16"/>
          <w:w w:val="105"/>
        </w:rPr>
        <w:t> </w:t>
      </w:r>
      <w:r>
        <w:rPr>
          <w:w w:val="105"/>
        </w:rPr>
        <w:t>su </w:t>
      </w:r>
      <w:r>
        <w:rPr>
          <w:spacing w:val="14"/>
          <w:w w:val="105"/>
        </w:rPr>
        <w:t> </w:t>
      </w:r>
      <w:r>
        <w:rPr>
          <w:w w:val="105"/>
        </w:rPr>
        <w:t>párrafo </w:t>
      </w:r>
      <w:r>
        <w:rPr>
          <w:spacing w:val="21"/>
          <w:w w:val="105"/>
        </w:rPr>
        <w:t> </w:t>
      </w:r>
      <w:r>
        <w:rPr>
          <w:w w:val="105"/>
        </w:rPr>
        <w:t>primero; </w:t>
      </w:r>
      <w:r>
        <w:rPr>
          <w:spacing w:val="16"/>
          <w:w w:val="105"/>
        </w:rPr>
        <w:t> </w:t>
      </w:r>
      <w:r>
        <w:rPr>
          <w:w w:val="105"/>
        </w:rPr>
        <w:t>364 </w:t>
      </w:r>
      <w:r>
        <w:rPr>
          <w:spacing w:val="17"/>
          <w:w w:val="105"/>
        </w:rPr>
        <w:t> </w:t>
      </w:r>
      <w:r>
        <w:rPr>
          <w:w w:val="105"/>
        </w:rPr>
        <w:t>en </w:t>
      </w:r>
      <w:r>
        <w:rPr>
          <w:spacing w:val="13"/>
          <w:w w:val="105"/>
        </w:rPr>
        <w:t> </w:t>
      </w:r>
      <w:r>
        <w:rPr>
          <w:w w:val="105"/>
        </w:rPr>
        <w:t>su </w:t>
      </w:r>
      <w:r>
        <w:rPr>
          <w:spacing w:val="16"/>
          <w:w w:val="105"/>
        </w:rPr>
        <w:t> </w:t>
      </w:r>
      <w:r>
        <w:rPr>
          <w:w w:val="105"/>
        </w:rPr>
        <w:t>párrafo </w:t>
      </w:r>
      <w:r>
        <w:rPr>
          <w:spacing w:val="16"/>
          <w:w w:val="105"/>
        </w:rPr>
        <w:t> </w:t>
      </w:r>
      <w:r>
        <w:rPr>
          <w:w w:val="105"/>
        </w:rPr>
        <w:t>cuarto; </w:t>
      </w:r>
      <w:r>
        <w:rPr>
          <w:spacing w:val="15"/>
          <w:w w:val="105"/>
        </w:rPr>
        <w:t> </w:t>
      </w:r>
      <w:r>
        <w:rPr>
          <w:w w:val="105"/>
        </w:rPr>
        <w:t>380-A</w:t>
      </w:r>
    </w:p>
    <w:p>
      <w:pPr>
        <w:pStyle w:val="BodyText"/>
        <w:spacing w:line="216" w:lineRule="auto" w:before="52"/>
        <w:ind w:right="1032"/>
        <w:jc w:val="both"/>
      </w:pPr>
      <w:r>
        <w:rPr>
          <w:w w:val="110"/>
        </w:rPr>
        <w:t>párrafo primero en su fracción I; 384 párrafo primero fracción III, en su inciso B); 403 párrafo primero en su fracción II y 431 en su párrafo tercero; </w:t>
      </w:r>
      <w:r>
        <w:rPr>
          <w:rFonts w:ascii="TeX Gyre Bonum" w:hAnsi="TeX Gyre Bonum"/>
          <w:b/>
          <w:w w:val="110"/>
        </w:rPr>
        <w:t>se adicionan </w:t>
      </w:r>
      <w:r>
        <w:rPr>
          <w:w w:val="110"/>
        </w:rPr>
        <w:t>a los artículos 3 las fracciones</w:t>
      </w:r>
      <w:r>
        <w:rPr>
          <w:spacing w:val="-9"/>
          <w:w w:val="110"/>
        </w:rPr>
        <w:t> </w:t>
      </w:r>
      <w:r>
        <w:rPr>
          <w:w w:val="110"/>
        </w:rPr>
        <w:t>LXXVII,</w:t>
      </w:r>
      <w:r>
        <w:rPr>
          <w:spacing w:val="-8"/>
          <w:w w:val="110"/>
        </w:rPr>
        <w:t> </w:t>
      </w:r>
      <w:r>
        <w:rPr>
          <w:w w:val="110"/>
        </w:rPr>
        <w:t>LXXVIII,</w:t>
      </w:r>
      <w:r>
        <w:rPr>
          <w:spacing w:val="-7"/>
          <w:w w:val="110"/>
        </w:rPr>
        <w:t> </w:t>
      </w:r>
      <w:r>
        <w:rPr>
          <w:w w:val="110"/>
        </w:rPr>
        <w:t>LXXIX,</w:t>
      </w:r>
      <w:r>
        <w:rPr>
          <w:spacing w:val="-8"/>
          <w:w w:val="110"/>
        </w:rPr>
        <w:t> </w:t>
      </w:r>
      <w:r>
        <w:rPr>
          <w:w w:val="110"/>
        </w:rPr>
        <w:t>LXXX</w:t>
      </w:r>
      <w:r>
        <w:rPr>
          <w:spacing w:val="-8"/>
          <w:w w:val="110"/>
        </w:rPr>
        <w:t> </w:t>
      </w:r>
      <w:r>
        <w:rPr>
          <w:w w:val="110"/>
        </w:rPr>
        <w:t>y</w:t>
      </w:r>
      <w:r>
        <w:rPr>
          <w:spacing w:val="-8"/>
          <w:w w:val="110"/>
        </w:rPr>
        <w:t> </w:t>
      </w:r>
      <w:r>
        <w:rPr>
          <w:w w:val="110"/>
        </w:rPr>
        <w:t>LXXXI;</w:t>
      </w:r>
      <w:r>
        <w:rPr>
          <w:spacing w:val="-9"/>
          <w:w w:val="110"/>
        </w:rPr>
        <w:t> </w:t>
      </w:r>
      <w:r>
        <w:rPr>
          <w:w w:val="110"/>
        </w:rPr>
        <w:t>17</w:t>
      </w:r>
      <w:r>
        <w:rPr>
          <w:spacing w:val="-8"/>
          <w:w w:val="110"/>
        </w:rPr>
        <w:t> </w:t>
      </w:r>
      <w:r>
        <w:rPr>
          <w:w w:val="110"/>
        </w:rPr>
        <w:t>con</w:t>
      </w:r>
      <w:r>
        <w:rPr>
          <w:spacing w:val="-8"/>
          <w:w w:val="110"/>
        </w:rPr>
        <w:t> </w:t>
      </w:r>
      <w:r>
        <w:rPr>
          <w:w w:val="110"/>
        </w:rPr>
        <w:t>un</w:t>
      </w:r>
      <w:r>
        <w:rPr>
          <w:spacing w:val="-8"/>
          <w:w w:val="110"/>
        </w:rPr>
        <w:t> </w:t>
      </w:r>
      <w:r>
        <w:rPr>
          <w:w w:val="110"/>
        </w:rPr>
        <w:t>párrafo</w:t>
      </w:r>
      <w:r>
        <w:rPr>
          <w:spacing w:val="-8"/>
          <w:w w:val="110"/>
        </w:rPr>
        <w:t> </w:t>
      </w:r>
      <w:r>
        <w:rPr>
          <w:w w:val="110"/>
        </w:rPr>
        <w:t>cuarto;</w:t>
      </w:r>
      <w:r>
        <w:rPr>
          <w:spacing w:val="-9"/>
          <w:w w:val="110"/>
        </w:rPr>
        <w:t> </w:t>
      </w:r>
      <w:r>
        <w:rPr>
          <w:w w:val="110"/>
        </w:rPr>
        <w:t>35</w:t>
      </w:r>
      <w:r>
        <w:rPr>
          <w:spacing w:val="-9"/>
          <w:w w:val="110"/>
        </w:rPr>
        <w:t> </w:t>
      </w:r>
      <w:r>
        <w:rPr>
          <w:w w:val="110"/>
        </w:rPr>
        <w:t>con</w:t>
      </w:r>
      <w:r>
        <w:rPr>
          <w:spacing w:val="-8"/>
          <w:w w:val="110"/>
        </w:rPr>
        <w:t> </w:t>
      </w:r>
      <w:r>
        <w:rPr>
          <w:w w:val="110"/>
        </w:rPr>
        <w:t>la</w:t>
      </w:r>
      <w:r>
        <w:rPr>
          <w:spacing w:val="-8"/>
          <w:w w:val="110"/>
        </w:rPr>
        <w:t> </w:t>
      </w:r>
      <w:r>
        <w:rPr>
          <w:w w:val="110"/>
        </w:rPr>
        <w:t>fracción</w:t>
      </w:r>
    </w:p>
    <w:p>
      <w:pPr>
        <w:pStyle w:val="BodyText"/>
        <w:spacing w:line="247" w:lineRule="auto" w:before="14"/>
        <w:ind w:right="1032"/>
        <w:jc w:val="both"/>
      </w:pPr>
      <w:r>
        <w:rPr>
          <w:w w:val="105"/>
        </w:rPr>
        <w:t>VII; 40 con un párrafo cuarto;  47 fracción  XIII con  un  inciso  F) recorriendo  los subsecuentes y  con un párrafo quinto; 47 G fracción I con un párrafo segundo; 48 fracción I párrafo cuarto con          el numeral 2 recorriendo los subsecuentes y  con  un  párrafo  décimo  a  dicha  fracción  recorriéndose los subsecuentes, así como un párrafo sexto a la fracción III; 63 fracción I con los incisos A),  B) y C); 74 las fracciones IX, X, XI y XII; 77 fracciones I con los incisos F) y G), II con     los incisos F) y G), VII con los incisos E), F) y G) y XI con los incisos F) y  G);  79 con  la fracción  XXIV y los incisos A) y B); 85 fracción IV con un inciso E), recorriendo el  actual que pasa a ser         F);</w:t>
      </w:r>
      <w:r>
        <w:rPr>
          <w:spacing w:val="36"/>
          <w:w w:val="105"/>
        </w:rPr>
        <w:t> </w:t>
      </w:r>
      <w:r>
        <w:rPr>
          <w:w w:val="105"/>
        </w:rPr>
        <w:t>87</w:t>
      </w:r>
      <w:r>
        <w:rPr>
          <w:spacing w:val="36"/>
          <w:w w:val="105"/>
        </w:rPr>
        <w:t> </w:t>
      </w:r>
      <w:r>
        <w:rPr>
          <w:w w:val="105"/>
        </w:rPr>
        <w:t>fracción</w:t>
      </w:r>
      <w:r>
        <w:rPr>
          <w:spacing w:val="36"/>
          <w:w w:val="105"/>
        </w:rPr>
        <w:t> </w:t>
      </w:r>
      <w:r>
        <w:rPr>
          <w:w w:val="105"/>
        </w:rPr>
        <w:t>VII</w:t>
      </w:r>
      <w:r>
        <w:rPr>
          <w:spacing w:val="35"/>
          <w:w w:val="105"/>
        </w:rPr>
        <w:t> </w:t>
      </w:r>
      <w:r>
        <w:rPr>
          <w:w w:val="105"/>
        </w:rPr>
        <w:t>con</w:t>
      </w:r>
      <w:r>
        <w:rPr>
          <w:spacing w:val="38"/>
          <w:w w:val="105"/>
        </w:rPr>
        <w:t> </w:t>
      </w:r>
      <w:r>
        <w:rPr>
          <w:w w:val="105"/>
        </w:rPr>
        <w:t>un</w:t>
      </w:r>
      <w:r>
        <w:rPr>
          <w:spacing w:val="37"/>
          <w:w w:val="105"/>
        </w:rPr>
        <w:t> </w:t>
      </w:r>
      <w:r>
        <w:rPr>
          <w:w w:val="105"/>
        </w:rPr>
        <w:t>inciso</w:t>
      </w:r>
      <w:r>
        <w:rPr>
          <w:spacing w:val="36"/>
          <w:w w:val="105"/>
        </w:rPr>
        <w:t> </w:t>
      </w:r>
      <w:r>
        <w:rPr>
          <w:w w:val="105"/>
        </w:rPr>
        <w:t>E);</w:t>
      </w:r>
      <w:r>
        <w:rPr>
          <w:spacing w:val="36"/>
          <w:w w:val="105"/>
        </w:rPr>
        <w:t> </w:t>
      </w:r>
      <w:r>
        <w:rPr>
          <w:w w:val="105"/>
        </w:rPr>
        <w:t>95</w:t>
      </w:r>
      <w:r>
        <w:rPr>
          <w:spacing w:val="36"/>
          <w:w w:val="105"/>
        </w:rPr>
        <w:t> </w:t>
      </w:r>
      <w:r>
        <w:rPr>
          <w:w w:val="105"/>
        </w:rPr>
        <w:t>fracción</w:t>
      </w:r>
      <w:r>
        <w:rPr>
          <w:spacing w:val="37"/>
          <w:w w:val="105"/>
        </w:rPr>
        <w:t> </w:t>
      </w:r>
      <w:r>
        <w:rPr>
          <w:w w:val="105"/>
        </w:rPr>
        <w:t>I</w:t>
      </w:r>
      <w:r>
        <w:rPr>
          <w:spacing w:val="34"/>
          <w:w w:val="105"/>
        </w:rPr>
        <w:t> </w:t>
      </w:r>
      <w:r>
        <w:rPr>
          <w:w w:val="105"/>
        </w:rPr>
        <w:t>párrafo</w:t>
      </w:r>
      <w:r>
        <w:rPr>
          <w:spacing w:val="36"/>
          <w:w w:val="105"/>
        </w:rPr>
        <w:t> </w:t>
      </w:r>
      <w:r>
        <w:rPr>
          <w:w w:val="105"/>
        </w:rPr>
        <w:t>cuarto</w:t>
      </w:r>
      <w:r>
        <w:rPr>
          <w:spacing w:val="37"/>
          <w:w w:val="105"/>
        </w:rPr>
        <w:t> </w:t>
      </w:r>
      <w:r>
        <w:rPr>
          <w:w w:val="105"/>
        </w:rPr>
        <w:t>con</w:t>
      </w:r>
      <w:r>
        <w:rPr>
          <w:spacing w:val="36"/>
          <w:w w:val="105"/>
        </w:rPr>
        <w:t> </w:t>
      </w:r>
      <w:r>
        <w:rPr>
          <w:w w:val="105"/>
        </w:rPr>
        <w:t>los</w:t>
      </w:r>
      <w:r>
        <w:rPr>
          <w:spacing w:val="35"/>
          <w:w w:val="105"/>
        </w:rPr>
        <w:t> </w:t>
      </w:r>
      <w:r>
        <w:rPr>
          <w:w w:val="105"/>
        </w:rPr>
        <w:t>numerales</w:t>
      </w:r>
      <w:r>
        <w:rPr>
          <w:spacing w:val="33"/>
          <w:w w:val="105"/>
        </w:rPr>
        <w:t> </w:t>
      </w:r>
      <w:r>
        <w:rPr>
          <w:w w:val="105"/>
        </w:rPr>
        <w:t>7</w:t>
      </w:r>
      <w:r>
        <w:rPr>
          <w:spacing w:val="36"/>
          <w:w w:val="105"/>
        </w:rPr>
        <w:t> </w:t>
      </w:r>
      <w:r>
        <w:rPr>
          <w:w w:val="105"/>
        </w:rPr>
        <w:t>y</w:t>
      </w:r>
      <w:r>
        <w:rPr>
          <w:spacing w:val="36"/>
          <w:w w:val="105"/>
        </w:rPr>
        <w:t> </w:t>
      </w:r>
      <w:r>
        <w:rPr>
          <w:w w:val="105"/>
        </w:rPr>
        <w:t>8</w:t>
      </w:r>
      <w:r>
        <w:rPr>
          <w:spacing w:val="36"/>
          <w:w w:val="105"/>
        </w:rPr>
        <w:t> </w:t>
      </w:r>
      <w:r>
        <w:rPr>
          <w:w w:val="105"/>
        </w:rPr>
        <w:t>y</w:t>
      </w:r>
      <w:r>
        <w:rPr>
          <w:spacing w:val="37"/>
          <w:w w:val="105"/>
        </w:rPr>
        <w:t> </w:t>
      </w:r>
      <w:r>
        <w:rPr>
          <w:w w:val="105"/>
        </w:rPr>
        <w:t>con</w:t>
      </w:r>
    </w:p>
    <w:p>
      <w:pPr>
        <w:spacing w:after="0" w:line="247" w:lineRule="auto"/>
        <w:jc w:val="both"/>
        <w:sectPr>
          <w:pgSz w:w="12250" w:h="15850"/>
          <w:pgMar w:header="0" w:footer="1034" w:top="560" w:bottom="1360" w:left="960" w:right="380"/>
        </w:sectPr>
      </w:pPr>
    </w:p>
    <w:p>
      <w:pPr>
        <w:pStyle w:val="BodyText"/>
        <w:ind w:left="792"/>
      </w:pPr>
      <w:r>
        <w:rPr/>
        <w:drawing>
          <wp:inline distT="0" distB="0" distL="0" distR="0">
            <wp:extent cx="5520299" cy="621792"/>
            <wp:effectExtent l="0" t="0" r="0" b="0"/>
            <wp:docPr id="701" name="image2.png"/>
            <wp:cNvGraphicFramePr>
              <a:graphicFrameLocks noChangeAspect="1"/>
            </wp:cNvGraphicFramePr>
            <a:graphic>
              <a:graphicData uri="http://schemas.openxmlformats.org/drawingml/2006/picture">
                <pic:pic>
                  <pic:nvPicPr>
                    <pic:cNvPr id="702" name="image2.png"/>
                    <pic:cNvPicPr/>
                  </pic:nvPicPr>
                  <pic:blipFill>
                    <a:blip r:embed="rId6" cstate="print"/>
                    <a:stretch>
                      <a:fillRect/>
                    </a:stretch>
                  </pic:blipFill>
                  <pic:spPr>
                    <a:xfrm>
                      <a:off x="0" y="0"/>
                      <a:ext cx="5520299" cy="621792"/>
                    </a:xfrm>
                    <a:prstGeom prst="rect">
                      <a:avLst/>
                    </a:prstGeom>
                  </pic:spPr>
                </pic:pic>
              </a:graphicData>
            </a:graphic>
          </wp:inline>
        </w:drawing>
      </w:r>
      <w:r>
        <w:rPr/>
      </w:r>
    </w:p>
    <w:p>
      <w:pPr>
        <w:pStyle w:val="BodyText"/>
        <w:spacing w:before="14"/>
        <w:jc w:val="both"/>
      </w:pPr>
      <w:r>
        <w:rPr>
          <w:w w:val="110"/>
        </w:rPr>
        <w:t>el</w:t>
      </w:r>
      <w:r>
        <w:rPr>
          <w:spacing w:val="9"/>
          <w:w w:val="110"/>
        </w:rPr>
        <w:t> </w:t>
      </w:r>
      <w:r>
        <w:rPr>
          <w:w w:val="110"/>
        </w:rPr>
        <w:t>párrafo</w:t>
      </w:r>
      <w:r>
        <w:rPr>
          <w:spacing w:val="11"/>
          <w:w w:val="110"/>
        </w:rPr>
        <w:t> </w:t>
      </w:r>
      <w:r>
        <w:rPr>
          <w:w w:val="110"/>
        </w:rPr>
        <w:t>sexto</w:t>
      </w:r>
      <w:r>
        <w:rPr>
          <w:spacing w:val="11"/>
          <w:w w:val="110"/>
        </w:rPr>
        <w:t> </w:t>
      </w:r>
      <w:r>
        <w:rPr>
          <w:w w:val="110"/>
        </w:rPr>
        <w:t>recorriendo</w:t>
      </w:r>
      <w:r>
        <w:rPr>
          <w:spacing w:val="11"/>
          <w:w w:val="110"/>
        </w:rPr>
        <w:t> </w:t>
      </w:r>
      <w:r>
        <w:rPr>
          <w:w w:val="110"/>
        </w:rPr>
        <w:t>los</w:t>
      </w:r>
      <w:r>
        <w:rPr>
          <w:spacing w:val="9"/>
          <w:w w:val="110"/>
        </w:rPr>
        <w:t> </w:t>
      </w:r>
      <w:r>
        <w:rPr>
          <w:w w:val="110"/>
        </w:rPr>
        <w:t>subsecuentes,</w:t>
      </w:r>
      <w:r>
        <w:rPr>
          <w:spacing w:val="10"/>
          <w:w w:val="110"/>
        </w:rPr>
        <w:t> </w:t>
      </w:r>
      <w:r>
        <w:rPr>
          <w:w w:val="110"/>
        </w:rPr>
        <w:t>fracción</w:t>
      </w:r>
      <w:r>
        <w:rPr>
          <w:spacing w:val="10"/>
          <w:w w:val="110"/>
        </w:rPr>
        <w:t> </w:t>
      </w:r>
      <w:r>
        <w:rPr>
          <w:w w:val="110"/>
        </w:rPr>
        <w:t>II</w:t>
      </w:r>
      <w:r>
        <w:rPr>
          <w:spacing w:val="9"/>
          <w:w w:val="110"/>
        </w:rPr>
        <w:t> </w:t>
      </w:r>
      <w:r>
        <w:rPr>
          <w:w w:val="110"/>
        </w:rPr>
        <w:t>párrafo</w:t>
      </w:r>
      <w:r>
        <w:rPr>
          <w:spacing w:val="17"/>
          <w:w w:val="110"/>
        </w:rPr>
        <w:t> </w:t>
      </w:r>
      <w:r>
        <w:rPr>
          <w:w w:val="110"/>
        </w:rPr>
        <w:t>primero</w:t>
      </w:r>
      <w:r>
        <w:rPr>
          <w:spacing w:val="8"/>
          <w:w w:val="110"/>
        </w:rPr>
        <w:t> </w:t>
      </w:r>
      <w:r>
        <w:rPr>
          <w:w w:val="110"/>
        </w:rPr>
        <w:t>con</w:t>
      </w:r>
      <w:r>
        <w:rPr>
          <w:spacing w:val="12"/>
          <w:w w:val="110"/>
        </w:rPr>
        <w:t> </w:t>
      </w:r>
      <w:r>
        <w:rPr>
          <w:w w:val="110"/>
        </w:rPr>
        <w:t>los</w:t>
      </w:r>
      <w:r>
        <w:rPr>
          <w:spacing w:val="9"/>
          <w:w w:val="110"/>
        </w:rPr>
        <w:t> </w:t>
      </w:r>
      <w:r>
        <w:rPr>
          <w:w w:val="110"/>
        </w:rPr>
        <w:t>numerales</w:t>
      </w:r>
      <w:r>
        <w:rPr>
          <w:spacing w:val="9"/>
          <w:w w:val="110"/>
        </w:rPr>
        <w:t> </w:t>
      </w:r>
      <w:r>
        <w:rPr>
          <w:w w:val="110"/>
        </w:rPr>
        <w:t>7</w:t>
      </w:r>
      <w:r>
        <w:rPr>
          <w:spacing w:val="11"/>
          <w:w w:val="110"/>
        </w:rPr>
        <w:t> </w:t>
      </w:r>
      <w:r>
        <w:rPr>
          <w:w w:val="110"/>
        </w:rPr>
        <w:t>y</w:t>
      </w:r>
    </w:p>
    <w:p>
      <w:pPr>
        <w:pStyle w:val="BodyText"/>
        <w:spacing w:line="249" w:lineRule="auto" w:before="8"/>
        <w:ind w:right="1034"/>
        <w:jc w:val="both"/>
      </w:pPr>
      <w:r>
        <w:rPr>
          <w:w w:val="110"/>
        </w:rPr>
        <w:t>8 y con los párrafos décimo tercero y décimo cuarto recorriendo el subsecuente,  párrafo  segundo con los incisos A), B) y C), y con un párrafo tercero recorriendo el subsecuente; 96 párrafo segundo con los numerales 7 y 8; 98 párrafo segundo con los numerales 7 y 8; 100 fracción</w:t>
      </w:r>
      <w:r>
        <w:rPr>
          <w:spacing w:val="25"/>
          <w:w w:val="110"/>
        </w:rPr>
        <w:t> </w:t>
      </w:r>
      <w:r>
        <w:rPr>
          <w:w w:val="110"/>
        </w:rPr>
        <w:t>I</w:t>
      </w:r>
      <w:r>
        <w:rPr>
          <w:spacing w:val="25"/>
          <w:w w:val="110"/>
        </w:rPr>
        <w:t> </w:t>
      </w:r>
      <w:r>
        <w:rPr>
          <w:w w:val="110"/>
        </w:rPr>
        <w:t>con</w:t>
      </w:r>
      <w:r>
        <w:rPr>
          <w:spacing w:val="26"/>
          <w:w w:val="110"/>
        </w:rPr>
        <w:t> </w:t>
      </w:r>
      <w:r>
        <w:rPr>
          <w:w w:val="110"/>
        </w:rPr>
        <w:t>un</w:t>
      </w:r>
      <w:r>
        <w:rPr>
          <w:spacing w:val="26"/>
          <w:w w:val="110"/>
        </w:rPr>
        <w:t> </w:t>
      </w:r>
      <w:r>
        <w:rPr>
          <w:w w:val="110"/>
        </w:rPr>
        <w:t>párrafo</w:t>
      </w:r>
      <w:r>
        <w:rPr>
          <w:spacing w:val="29"/>
          <w:w w:val="110"/>
        </w:rPr>
        <w:t> </w:t>
      </w:r>
      <w:r>
        <w:rPr>
          <w:w w:val="110"/>
        </w:rPr>
        <w:t>tercero</w:t>
      </w:r>
      <w:r>
        <w:rPr>
          <w:spacing w:val="24"/>
          <w:w w:val="110"/>
        </w:rPr>
        <w:t> </w:t>
      </w:r>
      <w:r>
        <w:rPr>
          <w:w w:val="110"/>
        </w:rPr>
        <w:t>recorriendo</w:t>
      </w:r>
      <w:r>
        <w:rPr>
          <w:spacing w:val="24"/>
          <w:w w:val="110"/>
        </w:rPr>
        <w:t> </w:t>
      </w:r>
      <w:r>
        <w:rPr>
          <w:w w:val="110"/>
        </w:rPr>
        <w:t>los</w:t>
      </w:r>
      <w:r>
        <w:rPr>
          <w:spacing w:val="26"/>
          <w:w w:val="110"/>
        </w:rPr>
        <w:t> </w:t>
      </w:r>
      <w:r>
        <w:rPr>
          <w:w w:val="110"/>
        </w:rPr>
        <w:t>subsecuentes</w:t>
      </w:r>
      <w:r>
        <w:rPr>
          <w:spacing w:val="24"/>
          <w:w w:val="110"/>
        </w:rPr>
        <w:t> </w:t>
      </w:r>
      <w:r>
        <w:rPr>
          <w:w w:val="110"/>
        </w:rPr>
        <w:t>y</w:t>
      </w:r>
      <w:r>
        <w:rPr>
          <w:spacing w:val="26"/>
          <w:w w:val="110"/>
        </w:rPr>
        <w:t> </w:t>
      </w:r>
      <w:r>
        <w:rPr>
          <w:w w:val="110"/>
        </w:rPr>
        <w:t>con</w:t>
      </w:r>
      <w:r>
        <w:rPr>
          <w:spacing w:val="26"/>
          <w:w w:val="110"/>
        </w:rPr>
        <w:t> </w:t>
      </w:r>
      <w:r>
        <w:rPr>
          <w:w w:val="110"/>
        </w:rPr>
        <w:t>las</w:t>
      </w:r>
      <w:r>
        <w:rPr>
          <w:spacing w:val="28"/>
          <w:w w:val="110"/>
        </w:rPr>
        <w:t> </w:t>
      </w:r>
      <w:r>
        <w:rPr>
          <w:w w:val="110"/>
        </w:rPr>
        <w:t>fracciones</w:t>
      </w:r>
      <w:r>
        <w:rPr>
          <w:spacing w:val="24"/>
          <w:w w:val="110"/>
        </w:rPr>
        <w:t> </w:t>
      </w:r>
      <w:r>
        <w:rPr>
          <w:w w:val="110"/>
        </w:rPr>
        <w:t>VII</w:t>
      </w:r>
      <w:r>
        <w:rPr>
          <w:spacing w:val="25"/>
          <w:w w:val="110"/>
        </w:rPr>
        <w:t> </w:t>
      </w:r>
      <w:r>
        <w:rPr>
          <w:w w:val="110"/>
        </w:rPr>
        <w:t>y</w:t>
      </w:r>
      <w:r>
        <w:rPr>
          <w:spacing w:val="26"/>
          <w:w w:val="110"/>
        </w:rPr>
        <w:t> </w:t>
      </w:r>
      <w:r>
        <w:rPr>
          <w:w w:val="110"/>
        </w:rPr>
        <w:t>VIII;</w:t>
      </w:r>
    </w:p>
    <w:p>
      <w:pPr>
        <w:pStyle w:val="BodyText"/>
        <w:spacing w:line="247" w:lineRule="auto"/>
        <w:ind w:right="1035"/>
        <w:jc w:val="both"/>
      </w:pPr>
      <w:r>
        <w:rPr>
          <w:w w:val="110"/>
        </w:rPr>
        <w:t>104 fracción V con los incisos A) y B) y con la fracción XII; 169 con un segundo párrafo recorriendo el subsecuente; 170 con la fracción XVII; 219 fracción I con el inciso J); 224 con un párrafo cuarto recorriendo los subsecuentes; 285 párrafo séptimo con una fracción VI; 298 con un párrafo segundo recorriendo el subsecuente; 304 con una fracción II, recorriendo las subsecuentes; 309 con un párrafo tercero; 311 párrafo primero con una fracción VII y con un párrafo segundo; 320 con una fracción IV; 345 con un párrafo segundo recorriendo el subsecuente; </w:t>
      </w:r>
      <w:r>
        <w:rPr>
          <w:spacing w:val="42"/>
          <w:w w:val="110"/>
        </w:rPr>
        <w:t> </w:t>
      </w:r>
      <w:r>
        <w:rPr>
          <w:w w:val="110"/>
        </w:rPr>
        <w:t>346 </w:t>
      </w:r>
      <w:r>
        <w:rPr>
          <w:spacing w:val="44"/>
          <w:w w:val="110"/>
        </w:rPr>
        <w:t> </w:t>
      </w:r>
      <w:r>
        <w:rPr>
          <w:w w:val="110"/>
        </w:rPr>
        <w:t>con </w:t>
      </w:r>
      <w:r>
        <w:rPr>
          <w:spacing w:val="40"/>
          <w:w w:val="110"/>
        </w:rPr>
        <w:t> </w:t>
      </w:r>
      <w:r>
        <w:rPr>
          <w:w w:val="110"/>
        </w:rPr>
        <w:t>un </w:t>
      </w:r>
      <w:r>
        <w:rPr>
          <w:spacing w:val="43"/>
          <w:w w:val="110"/>
        </w:rPr>
        <w:t> </w:t>
      </w:r>
      <w:r>
        <w:rPr>
          <w:w w:val="110"/>
        </w:rPr>
        <w:t>párrafo </w:t>
      </w:r>
      <w:r>
        <w:rPr>
          <w:spacing w:val="44"/>
          <w:w w:val="110"/>
        </w:rPr>
        <w:t> </w:t>
      </w:r>
      <w:r>
        <w:rPr>
          <w:w w:val="110"/>
        </w:rPr>
        <w:t>segundo; </w:t>
      </w:r>
      <w:r>
        <w:rPr>
          <w:spacing w:val="43"/>
          <w:w w:val="110"/>
        </w:rPr>
        <w:t> </w:t>
      </w:r>
      <w:r>
        <w:rPr>
          <w:w w:val="110"/>
        </w:rPr>
        <w:t>364 </w:t>
      </w:r>
      <w:r>
        <w:rPr>
          <w:spacing w:val="44"/>
          <w:w w:val="110"/>
        </w:rPr>
        <w:t> </w:t>
      </w:r>
      <w:r>
        <w:rPr>
          <w:w w:val="110"/>
        </w:rPr>
        <w:t>con </w:t>
      </w:r>
      <w:r>
        <w:rPr>
          <w:spacing w:val="43"/>
          <w:w w:val="110"/>
        </w:rPr>
        <w:t> </w:t>
      </w:r>
      <w:r>
        <w:rPr>
          <w:w w:val="110"/>
        </w:rPr>
        <w:t>un </w:t>
      </w:r>
      <w:r>
        <w:rPr>
          <w:spacing w:val="42"/>
          <w:w w:val="110"/>
        </w:rPr>
        <w:t> </w:t>
      </w:r>
      <w:r>
        <w:rPr>
          <w:w w:val="110"/>
        </w:rPr>
        <w:t>párrafo </w:t>
      </w:r>
      <w:r>
        <w:rPr>
          <w:spacing w:val="41"/>
          <w:w w:val="110"/>
        </w:rPr>
        <w:t> </w:t>
      </w:r>
      <w:r>
        <w:rPr>
          <w:w w:val="110"/>
        </w:rPr>
        <w:t>quinto </w:t>
      </w:r>
      <w:r>
        <w:rPr>
          <w:spacing w:val="43"/>
          <w:w w:val="110"/>
        </w:rPr>
        <w:t> </w:t>
      </w:r>
      <w:r>
        <w:rPr>
          <w:w w:val="110"/>
        </w:rPr>
        <w:t>recorriendo </w:t>
      </w:r>
      <w:r>
        <w:rPr>
          <w:spacing w:val="44"/>
          <w:w w:val="110"/>
        </w:rPr>
        <w:t> </w:t>
      </w:r>
      <w:r>
        <w:rPr>
          <w:w w:val="110"/>
        </w:rPr>
        <w:t>los</w:t>
      </w:r>
    </w:p>
    <w:p>
      <w:pPr>
        <w:pStyle w:val="BodyText"/>
        <w:spacing w:line="243" w:lineRule="exact"/>
        <w:jc w:val="both"/>
      </w:pPr>
      <w:r>
        <w:rPr>
          <w:w w:val="115"/>
        </w:rPr>
        <w:t>subsecuentes</w:t>
      </w:r>
      <w:r>
        <w:rPr>
          <w:spacing w:val="28"/>
          <w:w w:val="115"/>
        </w:rPr>
        <w:t> </w:t>
      </w:r>
      <w:r>
        <w:rPr>
          <w:w w:val="115"/>
        </w:rPr>
        <w:t>y</w:t>
      </w:r>
      <w:r>
        <w:rPr>
          <w:spacing w:val="29"/>
          <w:w w:val="115"/>
        </w:rPr>
        <w:t> </w:t>
      </w:r>
      <w:r>
        <w:rPr>
          <w:w w:val="115"/>
        </w:rPr>
        <w:t>391</w:t>
      </w:r>
      <w:r>
        <w:rPr>
          <w:spacing w:val="28"/>
          <w:w w:val="115"/>
        </w:rPr>
        <w:t> </w:t>
      </w:r>
      <w:r>
        <w:rPr>
          <w:w w:val="115"/>
        </w:rPr>
        <w:t>con</w:t>
      </w:r>
      <w:r>
        <w:rPr>
          <w:spacing w:val="29"/>
          <w:w w:val="115"/>
        </w:rPr>
        <w:t> </w:t>
      </w:r>
      <w:r>
        <w:rPr>
          <w:w w:val="115"/>
        </w:rPr>
        <w:t>un</w:t>
      </w:r>
      <w:r>
        <w:rPr>
          <w:spacing w:val="29"/>
          <w:w w:val="115"/>
        </w:rPr>
        <w:t> </w:t>
      </w:r>
      <w:r>
        <w:rPr>
          <w:w w:val="115"/>
        </w:rPr>
        <w:t>párrafo</w:t>
      </w:r>
      <w:r>
        <w:rPr>
          <w:spacing w:val="28"/>
          <w:w w:val="115"/>
        </w:rPr>
        <w:t> </w:t>
      </w:r>
      <w:r>
        <w:rPr>
          <w:w w:val="115"/>
        </w:rPr>
        <w:t>cuarto;</w:t>
      </w:r>
      <w:r>
        <w:rPr>
          <w:spacing w:val="29"/>
          <w:w w:val="115"/>
        </w:rPr>
        <w:t> </w:t>
      </w:r>
      <w:r>
        <w:rPr>
          <w:rFonts w:ascii="TeX Gyre Bonum" w:hAnsi="TeX Gyre Bonum"/>
          <w:b/>
          <w:w w:val="115"/>
        </w:rPr>
        <w:t>se</w:t>
      </w:r>
      <w:r>
        <w:rPr>
          <w:rFonts w:ascii="TeX Gyre Bonum" w:hAnsi="TeX Gyre Bonum"/>
          <w:b/>
          <w:spacing w:val="7"/>
          <w:w w:val="115"/>
        </w:rPr>
        <w:t> </w:t>
      </w:r>
      <w:r>
        <w:rPr>
          <w:rFonts w:ascii="TeX Gyre Bonum" w:hAnsi="TeX Gyre Bonum"/>
          <w:b/>
          <w:w w:val="115"/>
        </w:rPr>
        <w:t>derogan</w:t>
      </w:r>
      <w:r>
        <w:rPr>
          <w:rFonts w:ascii="TeX Gyre Bonum" w:hAnsi="TeX Gyre Bonum"/>
          <w:b/>
          <w:spacing w:val="6"/>
          <w:w w:val="115"/>
        </w:rPr>
        <w:t> </w:t>
      </w:r>
      <w:r>
        <w:rPr>
          <w:w w:val="115"/>
        </w:rPr>
        <w:t>a</w:t>
      </w:r>
      <w:r>
        <w:rPr>
          <w:spacing w:val="28"/>
          <w:w w:val="115"/>
        </w:rPr>
        <w:t> </w:t>
      </w:r>
      <w:r>
        <w:rPr>
          <w:w w:val="115"/>
        </w:rPr>
        <w:t>los</w:t>
      </w:r>
      <w:r>
        <w:rPr>
          <w:spacing w:val="28"/>
          <w:w w:val="115"/>
        </w:rPr>
        <w:t> </w:t>
      </w:r>
      <w:r>
        <w:rPr>
          <w:w w:val="115"/>
        </w:rPr>
        <w:t>artículos</w:t>
      </w:r>
      <w:r>
        <w:rPr>
          <w:spacing w:val="28"/>
          <w:w w:val="115"/>
        </w:rPr>
        <w:t> </w:t>
      </w:r>
      <w:r>
        <w:rPr>
          <w:w w:val="115"/>
        </w:rPr>
        <w:t>45</w:t>
      </w:r>
      <w:r>
        <w:rPr>
          <w:spacing w:val="27"/>
          <w:w w:val="115"/>
        </w:rPr>
        <w:t> </w:t>
      </w:r>
      <w:r>
        <w:rPr>
          <w:w w:val="115"/>
        </w:rPr>
        <w:t>Bis</w:t>
      </w:r>
      <w:r>
        <w:rPr>
          <w:spacing w:val="29"/>
          <w:w w:val="115"/>
        </w:rPr>
        <w:t> </w:t>
      </w:r>
      <w:r>
        <w:rPr>
          <w:w w:val="115"/>
        </w:rPr>
        <w:t>los</w:t>
      </w:r>
      <w:r>
        <w:rPr>
          <w:spacing w:val="28"/>
          <w:w w:val="115"/>
        </w:rPr>
        <w:t> </w:t>
      </w:r>
      <w:r>
        <w:rPr>
          <w:w w:val="115"/>
        </w:rPr>
        <w:t>párrafos</w:t>
      </w:r>
    </w:p>
    <w:p>
      <w:pPr>
        <w:pStyle w:val="BodyText"/>
        <w:spacing w:line="247" w:lineRule="auto"/>
        <w:ind w:right="1032"/>
        <w:jc w:val="both"/>
      </w:pPr>
      <w:r>
        <w:rPr>
          <w:w w:val="110"/>
        </w:rPr>
        <w:t>tercero y cuarto; 76 fracciones X, XI, XII y XIII; 87 fracciones I inciso C) los numerales </w:t>
      </w:r>
      <w:r>
        <w:rPr>
          <w:w w:val="115"/>
        </w:rPr>
        <w:t>1 </w:t>
      </w:r>
      <w:r>
        <w:rPr>
          <w:w w:val="110"/>
        </w:rPr>
        <w:t>y 2, II inciso C) los numerales </w:t>
      </w:r>
      <w:r>
        <w:rPr>
          <w:w w:val="115"/>
        </w:rPr>
        <w:t>1 </w:t>
      </w:r>
      <w:r>
        <w:rPr>
          <w:w w:val="110"/>
        </w:rPr>
        <w:t>y 2, III inciso C) los numerales </w:t>
      </w:r>
      <w:r>
        <w:rPr>
          <w:w w:val="115"/>
        </w:rPr>
        <w:t>1 </w:t>
      </w:r>
      <w:r>
        <w:rPr>
          <w:w w:val="110"/>
        </w:rPr>
        <w:t>y 2, IV inciso F) los numerales 7 y 8; 142 fracción XI el inciso B) y 321 el párrafo segundo, todos del Código Financiero del Estado de México y Municipios. </w:t>
      </w:r>
      <w:hyperlink r:id="rId128">
        <w:r>
          <w:rPr>
            <w:color w:val="0000FF"/>
            <w:w w:val="110"/>
            <w:u w:val="single" w:color="0000FF"/>
          </w:rPr>
          <w:t>Publicado en el Periódico Oficial “Gaceta del Gobierno” el 26 de enero de</w:t>
        </w:r>
      </w:hyperlink>
      <w:r>
        <w:rPr>
          <w:color w:val="0000FF"/>
          <w:w w:val="110"/>
        </w:rPr>
        <w:t> </w:t>
      </w:r>
      <w:hyperlink r:id="rId128">
        <w:r>
          <w:rPr>
            <w:color w:val="0000FF"/>
            <w:w w:val="110"/>
            <w:u w:val="single" w:color="0000FF"/>
          </w:rPr>
          <w:t>2021</w:t>
        </w:r>
      </w:hyperlink>
      <w:r>
        <w:rPr>
          <w:w w:val="110"/>
        </w:rPr>
        <w:t>, entrando en vigor al día siguiente de su publicación.</w:t>
      </w:r>
    </w:p>
    <w:p>
      <w:pPr>
        <w:pStyle w:val="BodyText"/>
        <w:spacing w:before="1"/>
        <w:ind w:left="0"/>
        <w:rPr>
          <w:sz w:val="11"/>
        </w:rPr>
      </w:pPr>
    </w:p>
    <w:p>
      <w:pPr>
        <w:pStyle w:val="Heading1"/>
        <w:spacing w:line="204" w:lineRule="auto" w:before="91"/>
        <w:ind w:left="458" w:right="1039"/>
        <w:jc w:val="both"/>
        <w:rPr>
          <w:rFonts w:ascii="Georgia" w:hAnsi="Georgia"/>
        </w:rPr>
      </w:pPr>
      <w:r>
        <w:rPr/>
        <w:t>ACUERDO POR EL QUE SE DA A CONOCER EL FACTOR DE ACTUALIZACIÓN ANUAL DE DERECHOS Y LAS CUOTAS Y TARIFAS PREVISTAS EN EL ARTÍCULO 60 G DEL CAPÍTULO </w:t>
      </w:r>
      <w:r>
        <w:rPr>
          <w:rFonts w:ascii="Georgia" w:hAnsi="Georgia"/>
        </w:rPr>
        <w:t>PRIMERO, “DE LOS IMPUESTOS”, ASÍ COMO LAS ESTABLECIDAS </w:t>
      </w:r>
      <w:r>
        <w:rPr/>
        <w:t>EN LOS ARTÍCULOS 73 </w:t>
      </w:r>
      <w:r>
        <w:rPr>
          <w:rFonts w:ascii="Georgia" w:hAnsi="Georgia"/>
        </w:rPr>
        <w:t>AL 104 DEL CAPÍTULO SEGUNDO, “DE LOS DERECHOS” PARA EL EJERCICIO FISCAL</w:t>
      </w:r>
      <w:r>
        <w:rPr>
          <w:rFonts w:ascii="Georgia" w:hAnsi="Georgia"/>
          <w:spacing w:val="-5"/>
        </w:rPr>
        <w:t> </w:t>
      </w:r>
      <w:r>
        <w:rPr>
          <w:rFonts w:ascii="Georgia" w:hAnsi="Georgia"/>
        </w:rPr>
        <w:t>DE</w:t>
      </w:r>
    </w:p>
    <w:p>
      <w:pPr>
        <w:spacing w:line="208" w:lineRule="exact" w:before="14"/>
        <w:ind w:left="458" w:right="0" w:firstLine="0"/>
        <w:jc w:val="both"/>
        <w:rPr>
          <w:b/>
          <w:sz w:val="20"/>
        </w:rPr>
      </w:pPr>
      <w:r>
        <w:rPr>
          <w:b/>
          <w:sz w:val="20"/>
        </w:rPr>
        <w:t>2021,</w:t>
      </w:r>
      <w:r>
        <w:rPr>
          <w:b/>
          <w:spacing w:val="30"/>
          <w:sz w:val="20"/>
        </w:rPr>
        <w:t> </w:t>
      </w:r>
      <w:r>
        <w:rPr>
          <w:b/>
          <w:sz w:val="20"/>
        </w:rPr>
        <w:t>AMBOS</w:t>
      </w:r>
      <w:r>
        <w:rPr>
          <w:b/>
          <w:spacing w:val="31"/>
          <w:sz w:val="20"/>
        </w:rPr>
        <w:t> </w:t>
      </w:r>
      <w:r>
        <w:rPr>
          <w:b/>
          <w:sz w:val="20"/>
        </w:rPr>
        <w:t>DEL</w:t>
      </w:r>
      <w:r>
        <w:rPr>
          <w:b/>
          <w:spacing w:val="32"/>
          <w:sz w:val="20"/>
        </w:rPr>
        <w:t> </w:t>
      </w:r>
      <w:r>
        <w:rPr>
          <w:b/>
          <w:sz w:val="20"/>
        </w:rPr>
        <w:t>TÍTULO</w:t>
      </w:r>
      <w:r>
        <w:rPr>
          <w:b/>
          <w:spacing w:val="30"/>
          <w:sz w:val="20"/>
        </w:rPr>
        <w:t> </w:t>
      </w:r>
      <w:r>
        <w:rPr>
          <w:b/>
          <w:sz w:val="20"/>
        </w:rPr>
        <w:t>TERCERO</w:t>
      </w:r>
      <w:r>
        <w:rPr>
          <w:b/>
          <w:spacing w:val="30"/>
          <w:sz w:val="20"/>
        </w:rPr>
        <w:t> </w:t>
      </w:r>
      <w:r>
        <w:rPr>
          <w:b/>
          <w:sz w:val="20"/>
        </w:rPr>
        <w:t>“DE</w:t>
      </w:r>
      <w:r>
        <w:rPr>
          <w:b/>
          <w:spacing w:val="34"/>
          <w:sz w:val="20"/>
        </w:rPr>
        <w:t> </w:t>
      </w:r>
      <w:r>
        <w:rPr>
          <w:b/>
          <w:sz w:val="20"/>
        </w:rPr>
        <w:t>LOS</w:t>
      </w:r>
      <w:r>
        <w:rPr>
          <w:b/>
          <w:spacing w:val="31"/>
          <w:sz w:val="20"/>
        </w:rPr>
        <w:t> </w:t>
      </w:r>
      <w:r>
        <w:rPr>
          <w:b/>
          <w:sz w:val="20"/>
        </w:rPr>
        <w:t>INGRESOS</w:t>
      </w:r>
      <w:r>
        <w:rPr>
          <w:b/>
          <w:spacing w:val="32"/>
          <w:sz w:val="20"/>
        </w:rPr>
        <w:t> </w:t>
      </w:r>
      <w:r>
        <w:rPr>
          <w:b/>
          <w:sz w:val="20"/>
        </w:rPr>
        <w:t>DEL</w:t>
      </w:r>
      <w:r>
        <w:rPr>
          <w:b/>
          <w:spacing w:val="31"/>
          <w:sz w:val="20"/>
        </w:rPr>
        <w:t> </w:t>
      </w:r>
      <w:r>
        <w:rPr>
          <w:b/>
          <w:sz w:val="20"/>
        </w:rPr>
        <w:t>ESTADO”</w:t>
      </w:r>
      <w:r>
        <w:rPr>
          <w:b/>
          <w:spacing w:val="31"/>
          <w:sz w:val="20"/>
        </w:rPr>
        <w:t> </w:t>
      </w:r>
      <w:r>
        <w:rPr>
          <w:b/>
          <w:sz w:val="20"/>
        </w:rPr>
        <w:t>DEL</w:t>
      </w:r>
      <w:r>
        <w:rPr>
          <w:b/>
          <w:spacing w:val="34"/>
          <w:sz w:val="20"/>
        </w:rPr>
        <w:t> </w:t>
      </w:r>
      <w:r>
        <w:rPr>
          <w:b/>
          <w:sz w:val="20"/>
        </w:rPr>
        <w:t>CÓDIGO</w:t>
      </w:r>
    </w:p>
    <w:p>
      <w:pPr>
        <w:spacing w:line="267" w:lineRule="exact" w:before="0"/>
        <w:ind w:left="458" w:right="0" w:firstLine="0"/>
        <w:jc w:val="both"/>
        <w:rPr>
          <w:sz w:val="20"/>
        </w:rPr>
      </w:pPr>
      <w:r>
        <w:rPr>
          <w:rFonts w:ascii="TeX Gyre Bonum" w:hAnsi="TeX Gyre Bonum"/>
          <w:b/>
          <w:sz w:val="20"/>
        </w:rPr>
        <w:t>FINANCIERO  DEL  ESTADO  DE  MÉXICO  Y  MUNICIPIOS.  </w:t>
      </w:r>
      <w:hyperlink r:id="rId129">
        <w:r>
          <w:rPr>
            <w:color w:val="0000FF"/>
            <w:sz w:val="20"/>
            <w:u w:val="single" w:color="0000FF"/>
          </w:rPr>
          <w:t>Publicado  en  el  Periódico  </w:t>
        </w:r>
        <w:r>
          <w:rPr>
            <w:color w:val="0000FF"/>
            <w:spacing w:val="2"/>
            <w:sz w:val="20"/>
            <w:u w:val="single" w:color="0000FF"/>
          </w:rPr>
          <w:t> </w:t>
        </w:r>
        <w:r>
          <w:rPr>
            <w:color w:val="0000FF"/>
            <w:sz w:val="20"/>
            <w:u w:val="single" w:color="0000FF"/>
          </w:rPr>
          <w:t>Oficial</w:t>
        </w:r>
      </w:hyperlink>
    </w:p>
    <w:p>
      <w:pPr>
        <w:pStyle w:val="BodyText"/>
        <w:spacing w:line="223" w:lineRule="exact"/>
        <w:jc w:val="both"/>
      </w:pPr>
      <w:hyperlink r:id="rId129">
        <w:r>
          <w:rPr>
            <w:color w:val="0000FF"/>
            <w:w w:val="105"/>
            <w:u w:val="single" w:color="0000FF"/>
          </w:rPr>
          <w:t>“Gaceta del Gobierno” el 3 de febrero de 2021.</w:t>
        </w:r>
      </w:hyperlink>
    </w:p>
    <w:p>
      <w:pPr>
        <w:pStyle w:val="BodyText"/>
        <w:spacing w:before="3"/>
        <w:ind w:left="0"/>
        <w:rPr>
          <w:sz w:val="12"/>
        </w:rPr>
      </w:pPr>
    </w:p>
    <w:p>
      <w:pPr>
        <w:pStyle w:val="Heading1"/>
        <w:spacing w:line="213" w:lineRule="auto" w:before="82"/>
        <w:ind w:left="458" w:right="1037"/>
        <w:jc w:val="both"/>
        <w:rPr>
          <w:rFonts w:ascii="Georgia" w:hAnsi="Georgia"/>
        </w:rPr>
      </w:pPr>
      <w:r>
        <w:rPr/>
        <w:t>NOTA ACLARATORIA EN COMPLEMENTO AL ACUERDO POR EL QUE SE DA A CONOCER EL FACTOR DE ACTUALIZACIÓN ANUAL DE DERECHOS Y LAS CUOTAS Y TARIFAS </w:t>
      </w:r>
      <w:r>
        <w:rPr>
          <w:rFonts w:ascii="Georgia" w:hAnsi="Georgia"/>
        </w:rPr>
        <w:t>PREVISTAS EN EL ARTÍCULO 60 G DEL CAPÍTULO PRIMERO, “DE LOS IMPUESTOS”, ASÍ </w:t>
      </w:r>
      <w:r>
        <w:rPr/>
        <w:t>COMO LAS ESTABLECIDAS EN LOS ARTÍCULOS 73 AL 104 DEL CAPÍTULO SEGUNDO, </w:t>
      </w:r>
      <w:r>
        <w:rPr>
          <w:rFonts w:ascii="Georgia" w:hAnsi="Georgia"/>
        </w:rPr>
        <w:t>“DE </w:t>
      </w:r>
      <w:r>
        <w:rPr>
          <w:rFonts w:ascii="Georgia" w:hAnsi="Georgia"/>
          <w:spacing w:val="21"/>
        </w:rPr>
        <w:t> </w:t>
      </w:r>
      <w:r>
        <w:rPr>
          <w:rFonts w:ascii="Georgia" w:hAnsi="Georgia"/>
        </w:rPr>
        <w:t>LOS </w:t>
      </w:r>
      <w:r>
        <w:rPr>
          <w:rFonts w:ascii="Georgia" w:hAnsi="Georgia"/>
          <w:spacing w:val="22"/>
        </w:rPr>
        <w:t> </w:t>
      </w:r>
      <w:r>
        <w:rPr>
          <w:rFonts w:ascii="Georgia" w:hAnsi="Georgia"/>
        </w:rPr>
        <w:t>DERECHOS” </w:t>
      </w:r>
      <w:r>
        <w:rPr>
          <w:rFonts w:ascii="Georgia" w:hAnsi="Georgia"/>
          <w:spacing w:val="24"/>
        </w:rPr>
        <w:t> </w:t>
      </w:r>
      <w:r>
        <w:rPr>
          <w:rFonts w:ascii="Georgia" w:hAnsi="Georgia"/>
        </w:rPr>
        <w:t>PARA </w:t>
      </w:r>
      <w:r>
        <w:rPr>
          <w:rFonts w:ascii="Georgia" w:hAnsi="Georgia"/>
          <w:spacing w:val="22"/>
        </w:rPr>
        <w:t> </w:t>
      </w:r>
      <w:r>
        <w:rPr>
          <w:rFonts w:ascii="Georgia" w:hAnsi="Georgia"/>
        </w:rPr>
        <w:t>EL </w:t>
      </w:r>
      <w:r>
        <w:rPr>
          <w:rFonts w:ascii="Georgia" w:hAnsi="Georgia"/>
          <w:spacing w:val="21"/>
        </w:rPr>
        <w:t> </w:t>
      </w:r>
      <w:r>
        <w:rPr>
          <w:rFonts w:ascii="Georgia" w:hAnsi="Georgia"/>
        </w:rPr>
        <w:t>EJERCICIO </w:t>
      </w:r>
      <w:r>
        <w:rPr>
          <w:rFonts w:ascii="Georgia" w:hAnsi="Georgia"/>
          <w:spacing w:val="22"/>
        </w:rPr>
        <w:t> </w:t>
      </w:r>
      <w:r>
        <w:rPr>
          <w:rFonts w:ascii="Georgia" w:hAnsi="Georgia"/>
        </w:rPr>
        <w:t>FISCAL </w:t>
      </w:r>
      <w:r>
        <w:rPr>
          <w:rFonts w:ascii="Georgia" w:hAnsi="Georgia"/>
          <w:spacing w:val="23"/>
        </w:rPr>
        <w:t> </w:t>
      </w:r>
      <w:r>
        <w:rPr>
          <w:rFonts w:ascii="Georgia" w:hAnsi="Georgia"/>
        </w:rPr>
        <w:t>DE </w:t>
      </w:r>
      <w:r>
        <w:rPr>
          <w:rFonts w:ascii="Georgia" w:hAnsi="Georgia"/>
          <w:spacing w:val="24"/>
        </w:rPr>
        <w:t> </w:t>
      </w:r>
      <w:r>
        <w:rPr>
          <w:rFonts w:ascii="Georgia" w:hAnsi="Georgia"/>
        </w:rPr>
        <w:t>2021, </w:t>
      </w:r>
      <w:r>
        <w:rPr>
          <w:rFonts w:ascii="Georgia" w:hAnsi="Georgia"/>
          <w:spacing w:val="25"/>
        </w:rPr>
        <w:t> </w:t>
      </w:r>
      <w:r>
        <w:rPr>
          <w:rFonts w:ascii="Georgia" w:hAnsi="Georgia"/>
        </w:rPr>
        <w:t>AMBOS </w:t>
      </w:r>
      <w:r>
        <w:rPr>
          <w:rFonts w:ascii="Georgia" w:hAnsi="Georgia"/>
          <w:spacing w:val="23"/>
        </w:rPr>
        <w:t> </w:t>
      </w:r>
      <w:r>
        <w:rPr>
          <w:rFonts w:ascii="Georgia" w:hAnsi="Georgia"/>
        </w:rPr>
        <w:t>DEL </w:t>
      </w:r>
      <w:r>
        <w:rPr>
          <w:rFonts w:ascii="Georgia" w:hAnsi="Georgia"/>
          <w:spacing w:val="24"/>
        </w:rPr>
        <w:t> </w:t>
      </w:r>
      <w:r>
        <w:rPr>
          <w:rFonts w:ascii="Georgia" w:hAnsi="Georgia"/>
        </w:rPr>
        <w:t>TÍTULO</w:t>
      </w:r>
    </w:p>
    <w:p>
      <w:pPr>
        <w:tabs>
          <w:tab w:pos="1538" w:val="left" w:leader="none"/>
          <w:tab w:pos="1883" w:val="left" w:leader="none"/>
          <w:tab w:pos="3452" w:val="left" w:leader="none"/>
          <w:tab w:pos="4895" w:val="left" w:leader="none"/>
          <w:tab w:pos="5392" w:val="left" w:leader="none"/>
          <w:tab w:pos="5867" w:val="left" w:leader="none"/>
          <w:tab w:pos="7289" w:val="left" w:leader="none"/>
          <w:tab w:pos="8368" w:val="left" w:leader="none"/>
          <w:tab w:pos="9558" w:val="left" w:leader="none"/>
        </w:tabs>
        <w:spacing w:line="244" w:lineRule="auto" w:before="12"/>
        <w:ind w:left="458" w:right="1042" w:firstLine="0"/>
        <w:jc w:val="left"/>
        <w:rPr>
          <w:b/>
          <w:sz w:val="20"/>
        </w:rPr>
      </w:pPr>
      <w:r>
        <w:rPr>
          <w:b/>
          <w:sz w:val="20"/>
        </w:rPr>
        <w:t>TERCERO</w:t>
      </w:r>
      <w:r>
        <w:rPr>
          <w:b/>
          <w:spacing w:val="-8"/>
          <w:sz w:val="20"/>
        </w:rPr>
        <w:t> </w:t>
      </w:r>
      <w:r>
        <w:rPr>
          <w:b/>
          <w:sz w:val="20"/>
        </w:rPr>
        <w:t>“DE</w:t>
      </w:r>
      <w:r>
        <w:rPr>
          <w:b/>
          <w:spacing w:val="-5"/>
          <w:sz w:val="20"/>
        </w:rPr>
        <w:t> </w:t>
      </w:r>
      <w:r>
        <w:rPr>
          <w:b/>
          <w:sz w:val="20"/>
        </w:rPr>
        <w:t>LOS</w:t>
      </w:r>
      <w:r>
        <w:rPr>
          <w:b/>
          <w:spacing w:val="-5"/>
          <w:sz w:val="20"/>
        </w:rPr>
        <w:t> </w:t>
      </w:r>
      <w:r>
        <w:rPr>
          <w:b/>
          <w:sz w:val="20"/>
        </w:rPr>
        <w:t>INGRESOS</w:t>
      </w:r>
      <w:r>
        <w:rPr>
          <w:b/>
          <w:spacing w:val="-6"/>
          <w:sz w:val="20"/>
        </w:rPr>
        <w:t> </w:t>
      </w:r>
      <w:r>
        <w:rPr>
          <w:b/>
          <w:sz w:val="20"/>
        </w:rPr>
        <w:t>DEL</w:t>
      </w:r>
      <w:r>
        <w:rPr>
          <w:b/>
          <w:spacing w:val="-6"/>
          <w:sz w:val="20"/>
        </w:rPr>
        <w:t> </w:t>
      </w:r>
      <w:r>
        <w:rPr>
          <w:b/>
          <w:sz w:val="20"/>
        </w:rPr>
        <w:t>ESTADO”</w:t>
      </w:r>
      <w:r>
        <w:rPr>
          <w:b/>
          <w:spacing w:val="-5"/>
          <w:sz w:val="20"/>
        </w:rPr>
        <w:t> </w:t>
      </w:r>
      <w:r>
        <w:rPr>
          <w:b/>
          <w:sz w:val="20"/>
        </w:rPr>
        <w:t>DEL</w:t>
      </w:r>
      <w:r>
        <w:rPr>
          <w:b/>
          <w:spacing w:val="-5"/>
          <w:sz w:val="20"/>
        </w:rPr>
        <w:t> </w:t>
      </w:r>
      <w:r>
        <w:rPr>
          <w:b/>
          <w:sz w:val="20"/>
        </w:rPr>
        <w:t>CÓDIGO</w:t>
      </w:r>
      <w:r>
        <w:rPr>
          <w:b/>
          <w:spacing w:val="-7"/>
          <w:sz w:val="20"/>
        </w:rPr>
        <w:t> </w:t>
      </w:r>
      <w:r>
        <w:rPr>
          <w:b/>
          <w:sz w:val="20"/>
        </w:rPr>
        <w:t>FINANCIERO</w:t>
      </w:r>
      <w:r>
        <w:rPr>
          <w:b/>
          <w:spacing w:val="-7"/>
          <w:sz w:val="20"/>
        </w:rPr>
        <w:t> </w:t>
      </w:r>
      <w:r>
        <w:rPr>
          <w:b/>
          <w:sz w:val="20"/>
        </w:rPr>
        <w:t>DEL</w:t>
      </w:r>
      <w:r>
        <w:rPr>
          <w:b/>
          <w:spacing w:val="-6"/>
          <w:sz w:val="20"/>
        </w:rPr>
        <w:t> </w:t>
      </w:r>
      <w:r>
        <w:rPr>
          <w:b/>
          <w:sz w:val="20"/>
        </w:rPr>
        <w:t>ESTADO</w:t>
      </w:r>
      <w:r>
        <w:rPr>
          <w:b/>
          <w:spacing w:val="-7"/>
          <w:sz w:val="20"/>
        </w:rPr>
        <w:t> </w:t>
      </w:r>
      <w:r>
        <w:rPr>
          <w:b/>
          <w:sz w:val="20"/>
        </w:rPr>
        <w:t>DE MÉXICO</w:t>
        <w:tab/>
        <w:t>Y</w:t>
        <w:tab/>
      </w:r>
      <w:r>
        <w:rPr>
          <w:b/>
          <w:w w:val="95"/>
          <w:sz w:val="20"/>
        </w:rPr>
        <w:t>MUNICIPIOS,</w:t>
        <w:tab/>
        <w:t>PUBLICADO</w:t>
        <w:tab/>
      </w:r>
      <w:r>
        <w:rPr>
          <w:b/>
          <w:sz w:val="20"/>
        </w:rPr>
        <w:t>EN</w:t>
        <w:tab/>
        <w:t>EL</w:t>
        <w:tab/>
        <w:t>PERIÓDICO</w:t>
        <w:tab/>
        <w:t>OFICIAL</w:t>
        <w:tab/>
        <w:t>“GACETA</w:t>
        <w:tab/>
      </w:r>
      <w:r>
        <w:rPr>
          <w:b/>
          <w:spacing w:val="-9"/>
          <w:sz w:val="20"/>
        </w:rPr>
        <w:t>DE</w:t>
      </w:r>
    </w:p>
    <w:p>
      <w:pPr>
        <w:spacing w:line="244" w:lineRule="exact" w:before="0"/>
        <w:ind w:left="458" w:right="0" w:firstLine="0"/>
        <w:jc w:val="left"/>
        <w:rPr>
          <w:sz w:val="20"/>
        </w:rPr>
      </w:pPr>
      <w:r>
        <w:rPr>
          <w:b/>
          <w:sz w:val="20"/>
        </w:rPr>
        <w:t>GOBIERNO”  DE  FECHA  03  DE  FEB</w:t>
      </w:r>
      <w:r>
        <w:rPr>
          <w:rFonts w:ascii="TeX Gyre Bonum" w:hAnsi="TeX Gyre Bonum"/>
          <w:b/>
          <w:sz w:val="20"/>
        </w:rPr>
        <w:t>RERO DE 2021. </w:t>
      </w:r>
      <w:hyperlink r:id="rId130">
        <w:r>
          <w:rPr>
            <w:color w:val="0000FF"/>
            <w:sz w:val="20"/>
            <w:u w:val="single" w:color="0000FF"/>
          </w:rPr>
          <w:t>Publicada  en  el  Periódico  Oficial</w:t>
        </w:r>
        <w:r>
          <w:rPr>
            <w:color w:val="0000FF"/>
            <w:spacing w:val="-6"/>
            <w:sz w:val="20"/>
            <w:u w:val="single" w:color="0000FF"/>
          </w:rPr>
          <w:t> </w:t>
        </w:r>
        <w:r>
          <w:rPr>
            <w:color w:val="0000FF"/>
            <w:sz w:val="20"/>
            <w:u w:val="single" w:color="0000FF"/>
          </w:rPr>
          <w:t>“Gaceta</w:t>
        </w:r>
      </w:hyperlink>
    </w:p>
    <w:p>
      <w:pPr>
        <w:pStyle w:val="BodyText"/>
        <w:spacing w:line="223" w:lineRule="exact"/>
      </w:pPr>
      <w:hyperlink r:id="rId130">
        <w:r>
          <w:rPr>
            <w:color w:val="0000FF"/>
            <w:w w:val="110"/>
            <w:u w:val="single" w:color="0000FF"/>
          </w:rPr>
          <w:t>del Gobierno” el 19 de febrero de 2021.</w:t>
        </w:r>
      </w:hyperlink>
    </w:p>
    <w:sectPr>
      <w:pgSz w:w="12250" w:h="15850"/>
      <w:pgMar w:header="0" w:footer="1034" w:top="560" w:bottom="1360" w:left="9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 w:name="Symbol">
    <w:altName w:val="Symbol"/>
    <w:charset w:val="2"/>
    <w:family w:val="roman"/>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70349312">
          <wp:simplePos x="0" y="0"/>
          <wp:positionH relativeFrom="page">
            <wp:posOffset>1089660</wp:posOffset>
          </wp:positionH>
          <wp:positionV relativeFrom="page">
            <wp:posOffset>9113519</wp:posOffset>
          </wp:positionV>
          <wp:extent cx="5594349" cy="838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349" cy="838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3.899994pt;margin-top:723.283142pt;width:266.1pt;height:11.45pt;mso-position-horizontal-relative:page;mso-position-vertical-relative:page;z-index:-3296665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FINANCIERO DEL ESTADO DE MÉXICO Y MUNICIPIOS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70350336">
          <wp:simplePos x="0" y="0"/>
          <wp:positionH relativeFrom="page">
            <wp:posOffset>1089660</wp:posOffset>
          </wp:positionH>
          <wp:positionV relativeFrom="page">
            <wp:posOffset>9140825</wp:posOffset>
          </wp:positionV>
          <wp:extent cx="5593079" cy="8381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93079" cy="83819"/>
                  </a:xfrm>
                  <a:prstGeom prst="rect">
                    <a:avLst/>
                  </a:prstGeom>
                </pic:spPr>
              </pic:pic>
            </a:graphicData>
          </a:graphic>
        </wp:anchor>
      </w:drawing>
    </w:r>
    <w:r>
      <w:rPr/>
      <w:pict>
        <v:shape style="position:absolute;margin-left:164.020004pt;margin-top:725.443176pt;width:266.05pt;height:11.45pt;mso-position-horizontal-relative:page;mso-position-vertical-relative:page;z-index:-32965632"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CÓDIGO FINANCIERO DEL ESTADO DE MÉXICO Y MUNICIPIOS</w:t>
                </w:r>
              </w:p>
            </w:txbxContent>
          </v:textbox>
          <w10:wrap type="none"/>
        </v:shape>
      </w:pict>
    </w:r>
    <w:r>
      <w:rPr/>
      <w:pict>
        <v:shape style="position:absolute;margin-left:523.419983pt;margin-top:739.267151pt;width:21pt;height:11.45pt;mso-position-horizontal-relative:page;mso-position-vertical-relative:page;z-index:-32965120"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178" w:hanging="497"/>
        <w:jc w:val="righ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497"/>
      </w:pPr>
      <w:rPr>
        <w:rFonts w:hint="default"/>
        <w:lang w:val="es-ES" w:eastAsia="en-US" w:bidi="ar-SA"/>
      </w:rPr>
    </w:lvl>
    <w:lvl w:ilvl="2">
      <w:start w:val="0"/>
      <w:numFmt w:val="bullet"/>
      <w:lvlText w:val="•"/>
      <w:lvlJc w:val="left"/>
      <w:pPr>
        <w:ind w:left="3124" w:hanging="497"/>
      </w:pPr>
      <w:rPr>
        <w:rFonts w:hint="default"/>
        <w:lang w:val="es-ES" w:eastAsia="en-US" w:bidi="ar-SA"/>
      </w:rPr>
    </w:lvl>
    <w:lvl w:ilvl="3">
      <w:start w:val="0"/>
      <w:numFmt w:val="bullet"/>
      <w:lvlText w:val="•"/>
      <w:lvlJc w:val="left"/>
      <w:pPr>
        <w:ind w:left="4096" w:hanging="497"/>
      </w:pPr>
      <w:rPr>
        <w:rFonts w:hint="default"/>
        <w:lang w:val="es-ES" w:eastAsia="en-US" w:bidi="ar-SA"/>
      </w:rPr>
    </w:lvl>
    <w:lvl w:ilvl="4">
      <w:start w:val="0"/>
      <w:numFmt w:val="bullet"/>
      <w:lvlText w:val="•"/>
      <w:lvlJc w:val="left"/>
      <w:pPr>
        <w:ind w:left="5068" w:hanging="497"/>
      </w:pPr>
      <w:rPr>
        <w:rFonts w:hint="default"/>
        <w:lang w:val="es-ES" w:eastAsia="en-US" w:bidi="ar-SA"/>
      </w:rPr>
    </w:lvl>
    <w:lvl w:ilvl="5">
      <w:start w:val="0"/>
      <w:numFmt w:val="bullet"/>
      <w:lvlText w:val="•"/>
      <w:lvlJc w:val="left"/>
      <w:pPr>
        <w:ind w:left="6041" w:hanging="497"/>
      </w:pPr>
      <w:rPr>
        <w:rFonts w:hint="default"/>
        <w:lang w:val="es-ES" w:eastAsia="en-US" w:bidi="ar-SA"/>
      </w:rPr>
    </w:lvl>
    <w:lvl w:ilvl="6">
      <w:start w:val="0"/>
      <w:numFmt w:val="bullet"/>
      <w:lvlText w:val="•"/>
      <w:lvlJc w:val="left"/>
      <w:pPr>
        <w:ind w:left="7013" w:hanging="497"/>
      </w:pPr>
      <w:rPr>
        <w:rFonts w:hint="default"/>
        <w:lang w:val="es-ES" w:eastAsia="en-US" w:bidi="ar-SA"/>
      </w:rPr>
    </w:lvl>
    <w:lvl w:ilvl="7">
      <w:start w:val="0"/>
      <w:numFmt w:val="bullet"/>
      <w:lvlText w:val="•"/>
      <w:lvlJc w:val="left"/>
      <w:pPr>
        <w:ind w:left="7985" w:hanging="497"/>
      </w:pPr>
      <w:rPr>
        <w:rFonts w:hint="default"/>
        <w:lang w:val="es-ES" w:eastAsia="en-US" w:bidi="ar-SA"/>
      </w:rPr>
    </w:lvl>
    <w:lvl w:ilvl="8">
      <w:start w:val="0"/>
      <w:numFmt w:val="bullet"/>
      <w:lvlText w:val="•"/>
      <w:lvlJc w:val="left"/>
      <w:pPr>
        <w:ind w:left="8957" w:hanging="497"/>
      </w:pPr>
      <w:rPr>
        <w:rFonts w:hint="default"/>
        <w:lang w:val="es-ES" w:eastAsia="en-US" w:bidi="ar-SA"/>
      </w:rPr>
    </w:lvl>
  </w:abstractNum>
  <w:abstractNum w:abstractNumId="268">
    <w:multiLevelType w:val="hybridMultilevel"/>
    <w:lvl w:ilvl="0">
      <w:start w:val="1"/>
      <w:numFmt w:val="upperLetter"/>
      <w:lvlText w:val="%1)"/>
      <w:lvlJc w:val="left"/>
      <w:pPr>
        <w:ind w:left="458" w:hanging="196"/>
        <w:jc w:val="left"/>
      </w:pPr>
      <w:rPr>
        <w:rFonts w:hint="default" w:ascii="Georgia" w:hAnsi="Georgia" w:eastAsia="Georgia" w:cs="Georgia"/>
        <w:spacing w:val="-2"/>
        <w:w w:val="79"/>
        <w:sz w:val="18"/>
        <w:szCs w:val="18"/>
        <w:lang w:val="es-ES" w:eastAsia="en-US" w:bidi="ar-SA"/>
      </w:rPr>
    </w:lvl>
    <w:lvl w:ilvl="1">
      <w:start w:val="0"/>
      <w:numFmt w:val="bullet"/>
      <w:lvlText w:val="•"/>
      <w:lvlJc w:val="left"/>
      <w:pPr>
        <w:ind w:left="1504" w:hanging="196"/>
      </w:pPr>
      <w:rPr>
        <w:rFonts w:hint="default"/>
        <w:lang w:val="es-ES" w:eastAsia="en-US" w:bidi="ar-SA"/>
      </w:rPr>
    </w:lvl>
    <w:lvl w:ilvl="2">
      <w:start w:val="0"/>
      <w:numFmt w:val="bullet"/>
      <w:lvlText w:val="•"/>
      <w:lvlJc w:val="left"/>
      <w:pPr>
        <w:ind w:left="2548" w:hanging="196"/>
      </w:pPr>
      <w:rPr>
        <w:rFonts w:hint="default"/>
        <w:lang w:val="es-ES" w:eastAsia="en-US" w:bidi="ar-SA"/>
      </w:rPr>
    </w:lvl>
    <w:lvl w:ilvl="3">
      <w:start w:val="0"/>
      <w:numFmt w:val="bullet"/>
      <w:lvlText w:val="•"/>
      <w:lvlJc w:val="left"/>
      <w:pPr>
        <w:ind w:left="3592" w:hanging="196"/>
      </w:pPr>
      <w:rPr>
        <w:rFonts w:hint="default"/>
        <w:lang w:val="es-ES" w:eastAsia="en-US" w:bidi="ar-SA"/>
      </w:rPr>
    </w:lvl>
    <w:lvl w:ilvl="4">
      <w:start w:val="0"/>
      <w:numFmt w:val="bullet"/>
      <w:lvlText w:val="•"/>
      <w:lvlJc w:val="left"/>
      <w:pPr>
        <w:ind w:left="4636" w:hanging="196"/>
      </w:pPr>
      <w:rPr>
        <w:rFonts w:hint="default"/>
        <w:lang w:val="es-ES" w:eastAsia="en-US" w:bidi="ar-SA"/>
      </w:rPr>
    </w:lvl>
    <w:lvl w:ilvl="5">
      <w:start w:val="0"/>
      <w:numFmt w:val="bullet"/>
      <w:lvlText w:val="•"/>
      <w:lvlJc w:val="left"/>
      <w:pPr>
        <w:ind w:left="5681" w:hanging="196"/>
      </w:pPr>
      <w:rPr>
        <w:rFonts w:hint="default"/>
        <w:lang w:val="es-ES" w:eastAsia="en-US" w:bidi="ar-SA"/>
      </w:rPr>
    </w:lvl>
    <w:lvl w:ilvl="6">
      <w:start w:val="0"/>
      <w:numFmt w:val="bullet"/>
      <w:lvlText w:val="•"/>
      <w:lvlJc w:val="left"/>
      <w:pPr>
        <w:ind w:left="6725" w:hanging="196"/>
      </w:pPr>
      <w:rPr>
        <w:rFonts w:hint="default"/>
        <w:lang w:val="es-ES" w:eastAsia="en-US" w:bidi="ar-SA"/>
      </w:rPr>
    </w:lvl>
    <w:lvl w:ilvl="7">
      <w:start w:val="0"/>
      <w:numFmt w:val="bullet"/>
      <w:lvlText w:val="•"/>
      <w:lvlJc w:val="left"/>
      <w:pPr>
        <w:ind w:left="7769" w:hanging="196"/>
      </w:pPr>
      <w:rPr>
        <w:rFonts w:hint="default"/>
        <w:lang w:val="es-ES" w:eastAsia="en-US" w:bidi="ar-SA"/>
      </w:rPr>
    </w:lvl>
    <w:lvl w:ilvl="8">
      <w:start w:val="0"/>
      <w:numFmt w:val="bullet"/>
      <w:lvlText w:val="•"/>
      <w:lvlJc w:val="left"/>
      <w:pPr>
        <w:ind w:left="8813" w:hanging="196"/>
      </w:pPr>
      <w:rPr>
        <w:rFonts w:hint="default"/>
        <w:lang w:val="es-ES" w:eastAsia="en-US" w:bidi="ar-SA"/>
      </w:rPr>
    </w:lvl>
  </w:abstractNum>
  <w:abstractNum w:abstractNumId="267">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66">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65">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64">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63">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62">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61">
    <w:multiLevelType w:val="hybridMultilevel"/>
    <w:lvl w:ilvl="0">
      <w:start w:val="1"/>
      <w:numFmt w:val="decimal"/>
      <w:lvlText w:val="%1."/>
      <w:lvlJc w:val="left"/>
      <w:pPr>
        <w:ind w:left="458" w:hanging="300"/>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4" w:hanging="300"/>
      </w:pPr>
      <w:rPr>
        <w:rFonts w:hint="default"/>
        <w:lang w:val="es-ES" w:eastAsia="en-US" w:bidi="ar-SA"/>
      </w:rPr>
    </w:lvl>
    <w:lvl w:ilvl="2">
      <w:start w:val="0"/>
      <w:numFmt w:val="bullet"/>
      <w:lvlText w:val="•"/>
      <w:lvlJc w:val="left"/>
      <w:pPr>
        <w:ind w:left="2548" w:hanging="300"/>
      </w:pPr>
      <w:rPr>
        <w:rFonts w:hint="default"/>
        <w:lang w:val="es-ES" w:eastAsia="en-US" w:bidi="ar-SA"/>
      </w:rPr>
    </w:lvl>
    <w:lvl w:ilvl="3">
      <w:start w:val="0"/>
      <w:numFmt w:val="bullet"/>
      <w:lvlText w:val="•"/>
      <w:lvlJc w:val="left"/>
      <w:pPr>
        <w:ind w:left="3592" w:hanging="300"/>
      </w:pPr>
      <w:rPr>
        <w:rFonts w:hint="default"/>
        <w:lang w:val="es-ES" w:eastAsia="en-US" w:bidi="ar-SA"/>
      </w:rPr>
    </w:lvl>
    <w:lvl w:ilvl="4">
      <w:start w:val="0"/>
      <w:numFmt w:val="bullet"/>
      <w:lvlText w:val="•"/>
      <w:lvlJc w:val="left"/>
      <w:pPr>
        <w:ind w:left="4636" w:hanging="300"/>
      </w:pPr>
      <w:rPr>
        <w:rFonts w:hint="default"/>
        <w:lang w:val="es-ES" w:eastAsia="en-US" w:bidi="ar-SA"/>
      </w:rPr>
    </w:lvl>
    <w:lvl w:ilvl="5">
      <w:start w:val="0"/>
      <w:numFmt w:val="bullet"/>
      <w:lvlText w:val="•"/>
      <w:lvlJc w:val="left"/>
      <w:pPr>
        <w:ind w:left="5681" w:hanging="300"/>
      </w:pPr>
      <w:rPr>
        <w:rFonts w:hint="default"/>
        <w:lang w:val="es-ES" w:eastAsia="en-US" w:bidi="ar-SA"/>
      </w:rPr>
    </w:lvl>
    <w:lvl w:ilvl="6">
      <w:start w:val="0"/>
      <w:numFmt w:val="bullet"/>
      <w:lvlText w:val="•"/>
      <w:lvlJc w:val="left"/>
      <w:pPr>
        <w:ind w:left="6725" w:hanging="300"/>
      </w:pPr>
      <w:rPr>
        <w:rFonts w:hint="default"/>
        <w:lang w:val="es-ES" w:eastAsia="en-US" w:bidi="ar-SA"/>
      </w:rPr>
    </w:lvl>
    <w:lvl w:ilvl="7">
      <w:start w:val="0"/>
      <w:numFmt w:val="bullet"/>
      <w:lvlText w:val="•"/>
      <w:lvlJc w:val="left"/>
      <w:pPr>
        <w:ind w:left="7769" w:hanging="300"/>
      </w:pPr>
      <w:rPr>
        <w:rFonts w:hint="default"/>
        <w:lang w:val="es-ES" w:eastAsia="en-US" w:bidi="ar-SA"/>
      </w:rPr>
    </w:lvl>
    <w:lvl w:ilvl="8">
      <w:start w:val="0"/>
      <w:numFmt w:val="bullet"/>
      <w:lvlText w:val="•"/>
      <w:lvlJc w:val="left"/>
      <w:pPr>
        <w:ind w:left="8813" w:hanging="300"/>
      </w:pPr>
      <w:rPr>
        <w:rFonts w:hint="default"/>
        <w:lang w:val="es-ES" w:eastAsia="en-US" w:bidi="ar-SA"/>
      </w:rPr>
    </w:lvl>
  </w:abstractNum>
  <w:abstractNum w:abstractNumId="260">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59">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58">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57">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56">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55">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54">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53">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76" w:hanging="1080"/>
      </w:pPr>
      <w:rPr>
        <w:rFonts w:hint="default"/>
        <w:lang w:val="es-ES" w:eastAsia="en-US" w:bidi="ar-SA"/>
      </w:rPr>
    </w:lvl>
    <w:lvl w:ilvl="2">
      <w:start w:val="0"/>
      <w:numFmt w:val="bullet"/>
      <w:lvlText w:val="•"/>
      <w:lvlJc w:val="left"/>
      <w:pPr>
        <w:ind w:left="3412" w:hanging="1080"/>
      </w:pPr>
      <w:rPr>
        <w:rFonts w:hint="default"/>
        <w:lang w:val="es-ES" w:eastAsia="en-US" w:bidi="ar-SA"/>
      </w:rPr>
    </w:lvl>
    <w:lvl w:ilvl="3">
      <w:start w:val="0"/>
      <w:numFmt w:val="bullet"/>
      <w:lvlText w:val="•"/>
      <w:lvlJc w:val="left"/>
      <w:pPr>
        <w:ind w:left="4348" w:hanging="1080"/>
      </w:pPr>
      <w:rPr>
        <w:rFonts w:hint="default"/>
        <w:lang w:val="es-ES" w:eastAsia="en-US" w:bidi="ar-SA"/>
      </w:rPr>
    </w:lvl>
    <w:lvl w:ilvl="4">
      <w:start w:val="0"/>
      <w:numFmt w:val="bullet"/>
      <w:lvlText w:val="•"/>
      <w:lvlJc w:val="left"/>
      <w:pPr>
        <w:ind w:left="5284" w:hanging="1080"/>
      </w:pPr>
      <w:rPr>
        <w:rFonts w:hint="default"/>
        <w:lang w:val="es-ES" w:eastAsia="en-US" w:bidi="ar-SA"/>
      </w:rPr>
    </w:lvl>
    <w:lvl w:ilvl="5">
      <w:start w:val="0"/>
      <w:numFmt w:val="bullet"/>
      <w:lvlText w:val="•"/>
      <w:lvlJc w:val="left"/>
      <w:pPr>
        <w:ind w:left="6221" w:hanging="1080"/>
      </w:pPr>
      <w:rPr>
        <w:rFonts w:hint="default"/>
        <w:lang w:val="es-ES" w:eastAsia="en-US" w:bidi="ar-SA"/>
      </w:rPr>
    </w:lvl>
    <w:lvl w:ilvl="6">
      <w:start w:val="0"/>
      <w:numFmt w:val="bullet"/>
      <w:lvlText w:val="•"/>
      <w:lvlJc w:val="left"/>
      <w:pPr>
        <w:ind w:left="7157" w:hanging="1080"/>
      </w:pPr>
      <w:rPr>
        <w:rFonts w:hint="default"/>
        <w:lang w:val="es-ES" w:eastAsia="en-US" w:bidi="ar-SA"/>
      </w:rPr>
    </w:lvl>
    <w:lvl w:ilvl="7">
      <w:start w:val="0"/>
      <w:numFmt w:val="bullet"/>
      <w:lvlText w:val="•"/>
      <w:lvlJc w:val="left"/>
      <w:pPr>
        <w:ind w:left="8093" w:hanging="1080"/>
      </w:pPr>
      <w:rPr>
        <w:rFonts w:hint="default"/>
        <w:lang w:val="es-ES" w:eastAsia="en-US" w:bidi="ar-SA"/>
      </w:rPr>
    </w:lvl>
    <w:lvl w:ilvl="8">
      <w:start w:val="0"/>
      <w:numFmt w:val="bullet"/>
      <w:lvlText w:val="•"/>
      <w:lvlJc w:val="left"/>
      <w:pPr>
        <w:ind w:left="9029" w:hanging="1080"/>
      </w:pPr>
      <w:rPr>
        <w:rFonts w:hint="default"/>
        <w:lang w:val="es-ES" w:eastAsia="en-US" w:bidi="ar-SA"/>
      </w:rPr>
    </w:lvl>
  </w:abstractNum>
  <w:abstractNum w:abstractNumId="252">
    <w:multiLevelType w:val="hybridMultilevel"/>
    <w:lvl w:ilvl="0">
      <w:start w:val="1"/>
      <w:numFmt w:val="upperRoman"/>
      <w:lvlText w:val="%1."/>
      <w:lvlJc w:val="left"/>
      <w:pPr>
        <w:ind w:left="1538" w:hanging="10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35" w:hanging="360"/>
        <w:jc w:val="righ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58" w:hanging="360"/>
      </w:pPr>
      <w:rPr>
        <w:rFonts w:hint="default"/>
        <w:lang w:val="es-ES" w:eastAsia="en-US" w:bidi="ar-SA"/>
      </w:rPr>
    </w:lvl>
    <w:lvl w:ilvl="3">
      <w:start w:val="0"/>
      <w:numFmt w:val="bullet"/>
      <w:lvlText w:val="•"/>
      <w:lvlJc w:val="left"/>
      <w:pPr>
        <w:ind w:left="3776" w:hanging="360"/>
      </w:pPr>
      <w:rPr>
        <w:rFonts w:hint="default"/>
        <w:lang w:val="es-ES" w:eastAsia="en-US" w:bidi="ar-SA"/>
      </w:rPr>
    </w:lvl>
    <w:lvl w:ilvl="4">
      <w:start w:val="0"/>
      <w:numFmt w:val="bullet"/>
      <w:lvlText w:val="•"/>
      <w:lvlJc w:val="left"/>
      <w:pPr>
        <w:ind w:left="4794" w:hanging="360"/>
      </w:pPr>
      <w:rPr>
        <w:rFonts w:hint="default"/>
        <w:lang w:val="es-ES" w:eastAsia="en-US" w:bidi="ar-SA"/>
      </w:rPr>
    </w:lvl>
    <w:lvl w:ilvl="5">
      <w:start w:val="0"/>
      <w:numFmt w:val="bullet"/>
      <w:lvlText w:val="•"/>
      <w:lvlJc w:val="left"/>
      <w:pPr>
        <w:ind w:left="5812" w:hanging="360"/>
      </w:pPr>
      <w:rPr>
        <w:rFonts w:hint="default"/>
        <w:lang w:val="es-ES" w:eastAsia="en-US" w:bidi="ar-SA"/>
      </w:rPr>
    </w:lvl>
    <w:lvl w:ilvl="6">
      <w:start w:val="0"/>
      <w:numFmt w:val="bullet"/>
      <w:lvlText w:val="•"/>
      <w:lvlJc w:val="left"/>
      <w:pPr>
        <w:ind w:left="6830" w:hanging="360"/>
      </w:pPr>
      <w:rPr>
        <w:rFonts w:hint="default"/>
        <w:lang w:val="es-ES" w:eastAsia="en-US" w:bidi="ar-SA"/>
      </w:rPr>
    </w:lvl>
    <w:lvl w:ilvl="7">
      <w:start w:val="0"/>
      <w:numFmt w:val="bullet"/>
      <w:lvlText w:val="•"/>
      <w:lvlJc w:val="left"/>
      <w:pPr>
        <w:ind w:left="7848" w:hanging="360"/>
      </w:pPr>
      <w:rPr>
        <w:rFonts w:hint="default"/>
        <w:lang w:val="es-ES" w:eastAsia="en-US" w:bidi="ar-SA"/>
      </w:rPr>
    </w:lvl>
    <w:lvl w:ilvl="8">
      <w:start w:val="0"/>
      <w:numFmt w:val="bullet"/>
      <w:lvlText w:val="•"/>
      <w:lvlJc w:val="left"/>
      <w:pPr>
        <w:ind w:left="8866" w:hanging="360"/>
      </w:pPr>
      <w:rPr>
        <w:rFonts w:hint="default"/>
        <w:lang w:val="es-ES" w:eastAsia="en-US" w:bidi="ar-SA"/>
      </w:rPr>
    </w:lvl>
  </w:abstractNum>
  <w:abstractNum w:abstractNumId="25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50">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524"/>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882" w:hanging="524"/>
      </w:pPr>
      <w:rPr>
        <w:rFonts w:hint="default"/>
        <w:lang w:val="es-ES" w:eastAsia="en-US" w:bidi="ar-SA"/>
      </w:rPr>
    </w:lvl>
    <w:lvl w:ilvl="3">
      <w:start w:val="0"/>
      <w:numFmt w:val="bullet"/>
      <w:lvlText w:val="•"/>
      <w:lvlJc w:val="left"/>
      <w:pPr>
        <w:ind w:left="3884" w:hanging="524"/>
      </w:pPr>
      <w:rPr>
        <w:rFonts w:hint="default"/>
        <w:lang w:val="es-ES" w:eastAsia="en-US" w:bidi="ar-SA"/>
      </w:rPr>
    </w:lvl>
    <w:lvl w:ilvl="4">
      <w:start w:val="0"/>
      <w:numFmt w:val="bullet"/>
      <w:lvlText w:val="•"/>
      <w:lvlJc w:val="left"/>
      <w:pPr>
        <w:ind w:left="4887" w:hanging="524"/>
      </w:pPr>
      <w:rPr>
        <w:rFonts w:hint="default"/>
        <w:lang w:val="es-ES" w:eastAsia="en-US" w:bidi="ar-SA"/>
      </w:rPr>
    </w:lvl>
    <w:lvl w:ilvl="5">
      <w:start w:val="0"/>
      <w:numFmt w:val="bullet"/>
      <w:lvlText w:val="•"/>
      <w:lvlJc w:val="left"/>
      <w:pPr>
        <w:ind w:left="5889" w:hanging="524"/>
      </w:pPr>
      <w:rPr>
        <w:rFonts w:hint="default"/>
        <w:lang w:val="es-ES" w:eastAsia="en-US" w:bidi="ar-SA"/>
      </w:rPr>
    </w:lvl>
    <w:lvl w:ilvl="6">
      <w:start w:val="0"/>
      <w:numFmt w:val="bullet"/>
      <w:lvlText w:val="•"/>
      <w:lvlJc w:val="left"/>
      <w:pPr>
        <w:ind w:left="6892" w:hanging="524"/>
      </w:pPr>
      <w:rPr>
        <w:rFonts w:hint="default"/>
        <w:lang w:val="es-ES" w:eastAsia="en-US" w:bidi="ar-SA"/>
      </w:rPr>
    </w:lvl>
    <w:lvl w:ilvl="7">
      <w:start w:val="0"/>
      <w:numFmt w:val="bullet"/>
      <w:lvlText w:val="•"/>
      <w:lvlJc w:val="left"/>
      <w:pPr>
        <w:ind w:left="7894" w:hanging="524"/>
      </w:pPr>
      <w:rPr>
        <w:rFonts w:hint="default"/>
        <w:lang w:val="es-ES" w:eastAsia="en-US" w:bidi="ar-SA"/>
      </w:rPr>
    </w:lvl>
    <w:lvl w:ilvl="8">
      <w:start w:val="0"/>
      <w:numFmt w:val="bullet"/>
      <w:lvlText w:val="•"/>
      <w:lvlJc w:val="left"/>
      <w:pPr>
        <w:ind w:left="8897" w:hanging="524"/>
      </w:pPr>
      <w:rPr>
        <w:rFonts w:hint="default"/>
        <w:lang w:val="es-ES" w:eastAsia="en-US" w:bidi="ar-SA"/>
      </w:rPr>
    </w:lvl>
  </w:abstractNum>
  <w:abstractNum w:abstractNumId="249">
    <w:multiLevelType w:val="hybridMultilevel"/>
    <w:lvl w:ilvl="0">
      <w:start w:val="1"/>
      <w:numFmt w:val="upperRoman"/>
      <w:lvlText w:val="%1."/>
      <w:lvlJc w:val="left"/>
      <w:pPr>
        <w:ind w:left="1591" w:hanging="10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1080"/>
      </w:pPr>
      <w:rPr>
        <w:rFonts w:hint="default"/>
        <w:lang w:val="es-ES" w:eastAsia="en-US" w:bidi="ar-SA"/>
      </w:rPr>
    </w:lvl>
    <w:lvl w:ilvl="2">
      <w:start w:val="0"/>
      <w:numFmt w:val="bullet"/>
      <w:lvlText w:val="•"/>
      <w:lvlJc w:val="left"/>
      <w:pPr>
        <w:ind w:left="3460" w:hanging="1080"/>
      </w:pPr>
      <w:rPr>
        <w:rFonts w:hint="default"/>
        <w:lang w:val="es-ES" w:eastAsia="en-US" w:bidi="ar-SA"/>
      </w:rPr>
    </w:lvl>
    <w:lvl w:ilvl="3">
      <w:start w:val="0"/>
      <w:numFmt w:val="bullet"/>
      <w:lvlText w:val="•"/>
      <w:lvlJc w:val="left"/>
      <w:pPr>
        <w:ind w:left="4390" w:hanging="1080"/>
      </w:pPr>
      <w:rPr>
        <w:rFonts w:hint="default"/>
        <w:lang w:val="es-ES" w:eastAsia="en-US" w:bidi="ar-SA"/>
      </w:rPr>
    </w:lvl>
    <w:lvl w:ilvl="4">
      <w:start w:val="0"/>
      <w:numFmt w:val="bullet"/>
      <w:lvlText w:val="•"/>
      <w:lvlJc w:val="left"/>
      <w:pPr>
        <w:ind w:left="5320" w:hanging="1080"/>
      </w:pPr>
      <w:rPr>
        <w:rFonts w:hint="default"/>
        <w:lang w:val="es-ES" w:eastAsia="en-US" w:bidi="ar-SA"/>
      </w:rPr>
    </w:lvl>
    <w:lvl w:ilvl="5">
      <w:start w:val="0"/>
      <w:numFmt w:val="bullet"/>
      <w:lvlText w:val="•"/>
      <w:lvlJc w:val="left"/>
      <w:pPr>
        <w:ind w:left="6251" w:hanging="1080"/>
      </w:pPr>
      <w:rPr>
        <w:rFonts w:hint="default"/>
        <w:lang w:val="es-ES" w:eastAsia="en-US" w:bidi="ar-SA"/>
      </w:rPr>
    </w:lvl>
    <w:lvl w:ilvl="6">
      <w:start w:val="0"/>
      <w:numFmt w:val="bullet"/>
      <w:lvlText w:val="•"/>
      <w:lvlJc w:val="left"/>
      <w:pPr>
        <w:ind w:left="7181" w:hanging="1080"/>
      </w:pPr>
      <w:rPr>
        <w:rFonts w:hint="default"/>
        <w:lang w:val="es-ES" w:eastAsia="en-US" w:bidi="ar-SA"/>
      </w:rPr>
    </w:lvl>
    <w:lvl w:ilvl="7">
      <w:start w:val="0"/>
      <w:numFmt w:val="bullet"/>
      <w:lvlText w:val="•"/>
      <w:lvlJc w:val="left"/>
      <w:pPr>
        <w:ind w:left="8111" w:hanging="1080"/>
      </w:pPr>
      <w:rPr>
        <w:rFonts w:hint="default"/>
        <w:lang w:val="es-ES" w:eastAsia="en-US" w:bidi="ar-SA"/>
      </w:rPr>
    </w:lvl>
    <w:lvl w:ilvl="8">
      <w:start w:val="0"/>
      <w:numFmt w:val="bullet"/>
      <w:lvlText w:val="•"/>
      <w:lvlJc w:val="left"/>
      <w:pPr>
        <w:ind w:left="9041" w:hanging="1080"/>
      </w:pPr>
      <w:rPr>
        <w:rFonts w:hint="default"/>
        <w:lang w:val="es-ES" w:eastAsia="en-US" w:bidi="ar-SA"/>
      </w:rPr>
    </w:lvl>
  </w:abstractNum>
  <w:abstractNum w:abstractNumId="248">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47">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8"/>
      </w:pPr>
      <w:rPr>
        <w:rFonts w:hint="default"/>
        <w:lang w:val="es-ES" w:eastAsia="en-US" w:bidi="ar-SA"/>
      </w:rPr>
    </w:lvl>
    <w:lvl w:ilvl="2">
      <w:start w:val="0"/>
      <w:numFmt w:val="bullet"/>
      <w:lvlText w:val="•"/>
      <w:lvlJc w:val="left"/>
      <w:pPr>
        <w:ind w:left="3108" w:hanging="708"/>
      </w:pPr>
      <w:rPr>
        <w:rFonts w:hint="default"/>
        <w:lang w:val="es-ES" w:eastAsia="en-US" w:bidi="ar-SA"/>
      </w:rPr>
    </w:lvl>
    <w:lvl w:ilvl="3">
      <w:start w:val="0"/>
      <w:numFmt w:val="bullet"/>
      <w:lvlText w:val="•"/>
      <w:lvlJc w:val="left"/>
      <w:pPr>
        <w:ind w:left="4082" w:hanging="708"/>
      </w:pPr>
      <w:rPr>
        <w:rFonts w:hint="default"/>
        <w:lang w:val="es-ES" w:eastAsia="en-US" w:bidi="ar-SA"/>
      </w:rPr>
    </w:lvl>
    <w:lvl w:ilvl="4">
      <w:start w:val="0"/>
      <w:numFmt w:val="bullet"/>
      <w:lvlText w:val="•"/>
      <w:lvlJc w:val="left"/>
      <w:pPr>
        <w:ind w:left="5056" w:hanging="708"/>
      </w:pPr>
      <w:rPr>
        <w:rFonts w:hint="default"/>
        <w:lang w:val="es-ES" w:eastAsia="en-US" w:bidi="ar-SA"/>
      </w:rPr>
    </w:lvl>
    <w:lvl w:ilvl="5">
      <w:start w:val="0"/>
      <w:numFmt w:val="bullet"/>
      <w:lvlText w:val="•"/>
      <w:lvlJc w:val="left"/>
      <w:pPr>
        <w:ind w:left="6031" w:hanging="708"/>
      </w:pPr>
      <w:rPr>
        <w:rFonts w:hint="default"/>
        <w:lang w:val="es-ES" w:eastAsia="en-US" w:bidi="ar-SA"/>
      </w:rPr>
    </w:lvl>
    <w:lvl w:ilvl="6">
      <w:start w:val="0"/>
      <w:numFmt w:val="bullet"/>
      <w:lvlText w:val="•"/>
      <w:lvlJc w:val="left"/>
      <w:pPr>
        <w:ind w:left="7005" w:hanging="708"/>
      </w:pPr>
      <w:rPr>
        <w:rFonts w:hint="default"/>
        <w:lang w:val="es-ES" w:eastAsia="en-US" w:bidi="ar-SA"/>
      </w:rPr>
    </w:lvl>
    <w:lvl w:ilvl="7">
      <w:start w:val="0"/>
      <w:numFmt w:val="bullet"/>
      <w:lvlText w:val="•"/>
      <w:lvlJc w:val="left"/>
      <w:pPr>
        <w:ind w:left="7979" w:hanging="708"/>
      </w:pPr>
      <w:rPr>
        <w:rFonts w:hint="default"/>
        <w:lang w:val="es-ES" w:eastAsia="en-US" w:bidi="ar-SA"/>
      </w:rPr>
    </w:lvl>
    <w:lvl w:ilvl="8">
      <w:start w:val="0"/>
      <w:numFmt w:val="bullet"/>
      <w:lvlText w:val="•"/>
      <w:lvlJc w:val="left"/>
      <w:pPr>
        <w:ind w:left="8953" w:hanging="708"/>
      </w:pPr>
      <w:rPr>
        <w:rFonts w:hint="default"/>
        <w:lang w:val="es-ES" w:eastAsia="en-US" w:bidi="ar-SA"/>
      </w:rPr>
    </w:lvl>
  </w:abstractNum>
  <w:abstractNum w:abstractNumId="246">
    <w:multiLevelType w:val="hybridMultilevel"/>
    <w:lvl w:ilvl="0">
      <w:start w:val="1"/>
      <w:numFmt w:val="upperRoman"/>
      <w:lvlText w:val="%1."/>
      <w:lvlJc w:val="left"/>
      <w:pPr>
        <w:ind w:left="67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4"/>
      </w:pPr>
      <w:rPr>
        <w:rFonts w:hint="default"/>
        <w:lang w:val="es-ES" w:eastAsia="en-US" w:bidi="ar-SA"/>
      </w:rPr>
    </w:lvl>
    <w:lvl w:ilvl="2">
      <w:start w:val="0"/>
      <w:numFmt w:val="bullet"/>
      <w:lvlText w:val="•"/>
      <w:lvlJc w:val="left"/>
      <w:pPr>
        <w:ind w:left="2724" w:hanging="214"/>
      </w:pPr>
      <w:rPr>
        <w:rFonts w:hint="default"/>
        <w:lang w:val="es-ES" w:eastAsia="en-US" w:bidi="ar-SA"/>
      </w:rPr>
    </w:lvl>
    <w:lvl w:ilvl="3">
      <w:start w:val="0"/>
      <w:numFmt w:val="bullet"/>
      <w:lvlText w:val="•"/>
      <w:lvlJc w:val="left"/>
      <w:pPr>
        <w:ind w:left="3746" w:hanging="214"/>
      </w:pPr>
      <w:rPr>
        <w:rFonts w:hint="default"/>
        <w:lang w:val="es-ES" w:eastAsia="en-US" w:bidi="ar-SA"/>
      </w:rPr>
    </w:lvl>
    <w:lvl w:ilvl="4">
      <w:start w:val="0"/>
      <w:numFmt w:val="bullet"/>
      <w:lvlText w:val="•"/>
      <w:lvlJc w:val="left"/>
      <w:pPr>
        <w:ind w:left="4768" w:hanging="214"/>
      </w:pPr>
      <w:rPr>
        <w:rFonts w:hint="default"/>
        <w:lang w:val="es-ES" w:eastAsia="en-US" w:bidi="ar-SA"/>
      </w:rPr>
    </w:lvl>
    <w:lvl w:ilvl="5">
      <w:start w:val="0"/>
      <w:numFmt w:val="bullet"/>
      <w:lvlText w:val="•"/>
      <w:lvlJc w:val="left"/>
      <w:pPr>
        <w:ind w:left="5791" w:hanging="214"/>
      </w:pPr>
      <w:rPr>
        <w:rFonts w:hint="default"/>
        <w:lang w:val="es-ES" w:eastAsia="en-US" w:bidi="ar-SA"/>
      </w:rPr>
    </w:lvl>
    <w:lvl w:ilvl="6">
      <w:start w:val="0"/>
      <w:numFmt w:val="bullet"/>
      <w:lvlText w:val="•"/>
      <w:lvlJc w:val="left"/>
      <w:pPr>
        <w:ind w:left="6813" w:hanging="214"/>
      </w:pPr>
      <w:rPr>
        <w:rFonts w:hint="default"/>
        <w:lang w:val="es-ES" w:eastAsia="en-US" w:bidi="ar-SA"/>
      </w:rPr>
    </w:lvl>
    <w:lvl w:ilvl="7">
      <w:start w:val="0"/>
      <w:numFmt w:val="bullet"/>
      <w:lvlText w:val="•"/>
      <w:lvlJc w:val="left"/>
      <w:pPr>
        <w:ind w:left="7835" w:hanging="214"/>
      </w:pPr>
      <w:rPr>
        <w:rFonts w:hint="default"/>
        <w:lang w:val="es-ES" w:eastAsia="en-US" w:bidi="ar-SA"/>
      </w:rPr>
    </w:lvl>
    <w:lvl w:ilvl="8">
      <w:start w:val="0"/>
      <w:numFmt w:val="bullet"/>
      <w:lvlText w:val="•"/>
      <w:lvlJc w:val="left"/>
      <w:pPr>
        <w:ind w:left="8857" w:hanging="214"/>
      </w:pPr>
      <w:rPr>
        <w:rFonts w:hint="default"/>
        <w:lang w:val="es-ES" w:eastAsia="en-US" w:bidi="ar-SA"/>
      </w:rPr>
    </w:lvl>
  </w:abstractNum>
  <w:abstractNum w:abstractNumId="245">
    <w:multiLevelType w:val="hybridMultilevel"/>
    <w:lvl w:ilvl="0">
      <w:start w:val="1"/>
      <w:numFmt w:val="upperRoman"/>
      <w:lvlText w:val="%1."/>
      <w:lvlJc w:val="left"/>
      <w:pPr>
        <w:ind w:left="458"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91"/>
      </w:pPr>
      <w:rPr>
        <w:rFonts w:hint="default"/>
        <w:lang w:val="es-ES" w:eastAsia="en-US" w:bidi="ar-SA"/>
      </w:rPr>
    </w:lvl>
    <w:lvl w:ilvl="2">
      <w:start w:val="0"/>
      <w:numFmt w:val="bullet"/>
      <w:lvlText w:val="•"/>
      <w:lvlJc w:val="left"/>
      <w:pPr>
        <w:ind w:left="2548" w:hanging="291"/>
      </w:pPr>
      <w:rPr>
        <w:rFonts w:hint="default"/>
        <w:lang w:val="es-ES" w:eastAsia="en-US" w:bidi="ar-SA"/>
      </w:rPr>
    </w:lvl>
    <w:lvl w:ilvl="3">
      <w:start w:val="0"/>
      <w:numFmt w:val="bullet"/>
      <w:lvlText w:val="•"/>
      <w:lvlJc w:val="left"/>
      <w:pPr>
        <w:ind w:left="3592" w:hanging="291"/>
      </w:pPr>
      <w:rPr>
        <w:rFonts w:hint="default"/>
        <w:lang w:val="es-ES" w:eastAsia="en-US" w:bidi="ar-SA"/>
      </w:rPr>
    </w:lvl>
    <w:lvl w:ilvl="4">
      <w:start w:val="0"/>
      <w:numFmt w:val="bullet"/>
      <w:lvlText w:val="•"/>
      <w:lvlJc w:val="left"/>
      <w:pPr>
        <w:ind w:left="4636" w:hanging="291"/>
      </w:pPr>
      <w:rPr>
        <w:rFonts w:hint="default"/>
        <w:lang w:val="es-ES" w:eastAsia="en-US" w:bidi="ar-SA"/>
      </w:rPr>
    </w:lvl>
    <w:lvl w:ilvl="5">
      <w:start w:val="0"/>
      <w:numFmt w:val="bullet"/>
      <w:lvlText w:val="•"/>
      <w:lvlJc w:val="left"/>
      <w:pPr>
        <w:ind w:left="5681" w:hanging="291"/>
      </w:pPr>
      <w:rPr>
        <w:rFonts w:hint="default"/>
        <w:lang w:val="es-ES" w:eastAsia="en-US" w:bidi="ar-SA"/>
      </w:rPr>
    </w:lvl>
    <w:lvl w:ilvl="6">
      <w:start w:val="0"/>
      <w:numFmt w:val="bullet"/>
      <w:lvlText w:val="•"/>
      <w:lvlJc w:val="left"/>
      <w:pPr>
        <w:ind w:left="6725" w:hanging="291"/>
      </w:pPr>
      <w:rPr>
        <w:rFonts w:hint="default"/>
        <w:lang w:val="es-ES" w:eastAsia="en-US" w:bidi="ar-SA"/>
      </w:rPr>
    </w:lvl>
    <w:lvl w:ilvl="7">
      <w:start w:val="0"/>
      <w:numFmt w:val="bullet"/>
      <w:lvlText w:val="•"/>
      <w:lvlJc w:val="left"/>
      <w:pPr>
        <w:ind w:left="7769" w:hanging="291"/>
      </w:pPr>
      <w:rPr>
        <w:rFonts w:hint="default"/>
        <w:lang w:val="es-ES" w:eastAsia="en-US" w:bidi="ar-SA"/>
      </w:rPr>
    </w:lvl>
    <w:lvl w:ilvl="8">
      <w:start w:val="0"/>
      <w:numFmt w:val="bullet"/>
      <w:lvlText w:val="•"/>
      <w:lvlJc w:val="left"/>
      <w:pPr>
        <w:ind w:left="8813" w:hanging="291"/>
      </w:pPr>
      <w:rPr>
        <w:rFonts w:hint="default"/>
        <w:lang w:val="es-ES" w:eastAsia="en-US" w:bidi="ar-SA"/>
      </w:rPr>
    </w:lvl>
  </w:abstractNum>
  <w:abstractNum w:abstractNumId="244">
    <w:multiLevelType w:val="hybridMultilevel"/>
    <w:lvl w:ilvl="0">
      <w:start w:val="1"/>
      <w:numFmt w:val="upperRoman"/>
      <w:lvlText w:val="%1."/>
      <w:lvlJc w:val="left"/>
      <w:pPr>
        <w:ind w:left="458" w:hanging="2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1"/>
      </w:pPr>
      <w:rPr>
        <w:rFonts w:hint="default"/>
        <w:lang w:val="es-ES" w:eastAsia="en-US" w:bidi="ar-SA"/>
      </w:rPr>
    </w:lvl>
    <w:lvl w:ilvl="2">
      <w:start w:val="0"/>
      <w:numFmt w:val="bullet"/>
      <w:lvlText w:val="•"/>
      <w:lvlJc w:val="left"/>
      <w:pPr>
        <w:ind w:left="2548" w:hanging="221"/>
      </w:pPr>
      <w:rPr>
        <w:rFonts w:hint="default"/>
        <w:lang w:val="es-ES" w:eastAsia="en-US" w:bidi="ar-SA"/>
      </w:rPr>
    </w:lvl>
    <w:lvl w:ilvl="3">
      <w:start w:val="0"/>
      <w:numFmt w:val="bullet"/>
      <w:lvlText w:val="•"/>
      <w:lvlJc w:val="left"/>
      <w:pPr>
        <w:ind w:left="3592" w:hanging="221"/>
      </w:pPr>
      <w:rPr>
        <w:rFonts w:hint="default"/>
        <w:lang w:val="es-ES" w:eastAsia="en-US" w:bidi="ar-SA"/>
      </w:rPr>
    </w:lvl>
    <w:lvl w:ilvl="4">
      <w:start w:val="0"/>
      <w:numFmt w:val="bullet"/>
      <w:lvlText w:val="•"/>
      <w:lvlJc w:val="left"/>
      <w:pPr>
        <w:ind w:left="4636" w:hanging="221"/>
      </w:pPr>
      <w:rPr>
        <w:rFonts w:hint="default"/>
        <w:lang w:val="es-ES" w:eastAsia="en-US" w:bidi="ar-SA"/>
      </w:rPr>
    </w:lvl>
    <w:lvl w:ilvl="5">
      <w:start w:val="0"/>
      <w:numFmt w:val="bullet"/>
      <w:lvlText w:val="•"/>
      <w:lvlJc w:val="left"/>
      <w:pPr>
        <w:ind w:left="5681" w:hanging="221"/>
      </w:pPr>
      <w:rPr>
        <w:rFonts w:hint="default"/>
        <w:lang w:val="es-ES" w:eastAsia="en-US" w:bidi="ar-SA"/>
      </w:rPr>
    </w:lvl>
    <w:lvl w:ilvl="6">
      <w:start w:val="0"/>
      <w:numFmt w:val="bullet"/>
      <w:lvlText w:val="•"/>
      <w:lvlJc w:val="left"/>
      <w:pPr>
        <w:ind w:left="6725" w:hanging="221"/>
      </w:pPr>
      <w:rPr>
        <w:rFonts w:hint="default"/>
        <w:lang w:val="es-ES" w:eastAsia="en-US" w:bidi="ar-SA"/>
      </w:rPr>
    </w:lvl>
    <w:lvl w:ilvl="7">
      <w:start w:val="0"/>
      <w:numFmt w:val="bullet"/>
      <w:lvlText w:val="•"/>
      <w:lvlJc w:val="left"/>
      <w:pPr>
        <w:ind w:left="7769" w:hanging="221"/>
      </w:pPr>
      <w:rPr>
        <w:rFonts w:hint="default"/>
        <w:lang w:val="es-ES" w:eastAsia="en-US" w:bidi="ar-SA"/>
      </w:rPr>
    </w:lvl>
    <w:lvl w:ilvl="8">
      <w:start w:val="0"/>
      <w:numFmt w:val="bullet"/>
      <w:lvlText w:val="•"/>
      <w:lvlJc w:val="left"/>
      <w:pPr>
        <w:ind w:left="8813" w:hanging="221"/>
      </w:pPr>
      <w:rPr>
        <w:rFonts w:hint="default"/>
        <w:lang w:val="es-ES" w:eastAsia="en-US" w:bidi="ar-SA"/>
      </w:rPr>
    </w:lvl>
  </w:abstractNum>
  <w:abstractNum w:abstractNumId="243">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42">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567"/>
        <w:jc w:val="left"/>
      </w:pPr>
      <w:rPr>
        <w:rFonts w:hint="default" w:ascii="TeX Gyre Bonum" w:hAnsi="TeX Gyre Bonum" w:eastAsia="TeX Gyre Bonum" w:cs="TeX Gyre Bonum"/>
        <w:b/>
        <w:bCs/>
        <w:spacing w:val="-1"/>
        <w:w w:val="99"/>
        <w:sz w:val="20"/>
        <w:szCs w:val="20"/>
        <w:lang w:val="es-ES" w:eastAsia="en-US" w:bidi="ar-SA"/>
      </w:rPr>
    </w:lvl>
    <w:lvl w:ilvl="2">
      <w:start w:val="1"/>
      <w:numFmt w:val="decimal"/>
      <w:lvlText w:val="%3."/>
      <w:lvlJc w:val="left"/>
      <w:pPr>
        <w:ind w:left="2443" w:hanging="567"/>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3497" w:hanging="567"/>
      </w:pPr>
      <w:rPr>
        <w:rFonts w:hint="default"/>
        <w:lang w:val="es-ES" w:eastAsia="en-US" w:bidi="ar-SA"/>
      </w:rPr>
    </w:lvl>
    <w:lvl w:ilvl="4">
      <w:start w:val="0"/>
      <w:numFmt w:val="bullet"/>
      <w:lvlText w:val="•"/>
      <w:lvlJc w:val="left"/>
      <w:pPr>
        <w:ind w:left="4555" w:hanging="567"/>
      </w:pPr>
      <w:rPr>
        <w:rFonts w:hint="default"/>
        <w:lang w:val="es-ES" w:eastAsia="en-US" w:bidi="ar-SA"/>
      </w:rPr>
    </w:lvl>
    <w:lvl w:ilvl="5">
      <w:start w:val="0"/>
      <w:numFmt w:val="bullet"/>
      <w:lvlText w:val="•"/>
      <w:lvlJc w:val="left"/>
      <w:pPr>
        <w:ind w:left="5613" w:hanging="567"/>
      </w:pPr>
      <w:rPr>
        <w:rFonts w:hint="default"/>
        <w:lang w:val="es-ES" w:eastAsia="en-US" w:bidi="ar-SA"/>
      </w:rPr>
    </w:lvl>
    <w:lvl w:ilvl="6">
      <w:start w:val="0"/>
      <w:numFmt w:val="bullet"/>
      <w:lvlText w:val="•"/>
      <w:lvlJc w:val="left"/>
      <w:pPr>
        <w:ind w:left="6671" w:hanging="567"/>
      </w:pPr>
      <w:rPr>
        <w:rFonts w:hint="default"/>
        <w:lang w:val="es-ES" w:eastAsia="en-US" w:bidi="ar-SA"/>
      </w:rPr>
    </w:lvl>
    <w:lvl w:ilvl="7">
      <w:start w:val="0"/>
      <w:numFmt w:val="bullet"/>
      <w:lvlText w:val="•"/>
      <w:lvlJc w:val="left"/>
      <w:pPr>
        <w:ind w:left="7729" w:hanging="567"/>
      </w:pPr>
      <w:rPr>
        <w:rFonts w:hint="default"/>
        <w:lang w:val="es-ES" w:eastAsia="en-US" w:bidi="ar-SA"/>
      </w:rPr>
    </w:lvl>
    <w:lvl w:ilvl="8">
      <w:start w:val="0"/>
      <w:numFmt w:val="bullet"/>
      <w:lvlText w:val="•"/>
      <w:lvlJc w:val="left"/>
      <w:pPr>
        <w:ind w:left="8786" w:hanging="567"/>
      </w:pPr>
      <w:rPr>
        <w:rFonts w:hint="default"/>
        <w:lang w:val="es-ES" w:eastAsia="en-US" w:bidi="ar-SA"/>
      </w:rPr>
    </w:lvl>
  </w:abstractNum>
  <w:abstractNum w:abstractNumId="241">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40">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39">
    <w:multiLevelType w:val="hybridMultilevel"/>
    <w:lvl w:ilvl="0">
      <w:start w:val="1"/>
      <w:numFmt w:val="upperLetter"/>
      <w:lvlText w:val="%1)."/>
      <w:lvlJc w:val="left"/>
      <w:pPr>
        <w:ind w:left="1877" w:hanging="567"/>
        <w:jc w:val="left"/>
      </w:pPr>
      <w:rPr>
        <w:rFonts w:hint="default" w:ascii="Georgia" w:hAnsi="Georgia" w:eastAsia="Georgia" w:cs="Georgia"/>
        <w:spacing w:val="-2"/>
        <w:w w:val="95"/>
        <w:sz w:val="20"/>
        <w:szCs w:val="20"/>
        <w:lang w:val="es-ES" w:eastAsia="en-US" w:bidi="ar-SA"/>
      </w:rPr>
    </w:lvl>
    <w:lvl w:ilvl="1">
      <w:start w:val="0"/>
      <w:numFmt w:val="bullet"/>
      <w:lvlText w:val="•"/>
      <w:lvlJc w:val="left"/>
      <w:pPr>
        <w:ind w:left="2782" w:hanging="567"/>
      </w:pPr>
      <w:rPr>
        <w:rFonts w:hint="default"/>
        <w:lang w:val="es-ES" w:eastAsia="en-US" w:bidi="ar-SA"/>
      </w:rPr>
    </w:lvl>
    <w:lvl w:ilvl="2">
      <w:start w:val="0"/>
      <w:numFmt w:val="bullet"/>
      <w:lvlText w:val="•"/>
      <w:lvlJc w:val="left"/>
      <w:pPr>
        <w:ind w:left="3684" w:hanging="567"/>
      </w:pPr>
      <w:rPr>
        <w:rFonts w:hint="default"/>
        <w:lang w:val="es-ES" w:eastAsia="en-US" w:bidi="ar-SA"/>
      </w:rPr>
    </w:lvl>
    <w:lvl w:ilvl="3">
      <w:start w:val="0"/>
      <w:numFmt w:val="bullet"/>
      <w:lvlText w:val="•"/>
      <w:lvlJc w:val="left"/>
      <w:pPr>
        <w:ind w:left="4586" w:hanging="567"/>
      </w:pPr>
      <w:rPr>
        <w:rFonts w:hint="default"/>
        <w:lang w:val="es-ES" w:eastAsia="en-US" w:bidi="ar-SA"/>
      </w:rPr>
    </w:lvl>
    <w:lvl w:ilvl="4">
      <w:start w:val="0"/>
      <w:numFmt w:val="bullet"/>
      <w:lvlText w:val="•"/>
      <w:lvlJc w:val="left"/>
      <w:pPr>
        <w:ind w:left="5488" w:hanging="567"/>
      </w:pPr>
      <w:rPr>
        <w:rFonts w:hint="default"/>
        <w:lang w:val="es-ES" w:eastAsia="en-US" w:bidi="ar-SA"/>
      </w:rPr>
    </w:lvl>
    <w:lvl w:ilvl="5">
      <w:start w:val="0"/>
      <w:numFmt w:val="bullet"/>
      <w:lvlText w:val="•"/>
      <w:lvlJc w:val="left"/>
      <w:pPr>
        <w:ind w:left="6391" w:hanging="567"/>
      </w:pPr>
      <w:rPr>
        <w:rFonts w:hint="default"/>
        <w:lang w:val="es-ES" w:eastAsia="en-US" w:bidi="ar-SA"/>
      </w:rPr>
    </w:lvl>
    <w:lvl w:ilvl="6">
      <w:start w:val="0"/>
      <w:numFmt w:val="bullet"/>
      <w:lvlText w:val="•"/>
      <w:lvlJc w:val="left"/>
      <w:pPr>
        <w:ind w:left="7293" w:hanging="567"/>
      </w:pPr>
      <w:rPr>
        <w:rFonts w:hint="default"/>
        <w:lang w:val="es-ES" w:eastAsia="en-US" w:bidi="ar-SA"/>
      </w:rPr>
    </w:lvl>
    <w:lvl w:ilvl="7">
      <w:start w:val="0"/>
      <w:numFmt w:val="bullet"/>
      <w:lvlText w:val="•"/>
      <w:lvlJc w:val="left"/>
      <w:pPr>
        <w:ind w:left="8195" w:hanging="567"/>
      </w:pPr>
      <w:rPr>
        <w:rFonts w:hint="default"/>
        <w:lang w:val="es-ES" w:eastAsia="en-US" w:bidi="ar-SA"/>
      </w:rPr>
    </w:lvl>
    <w:lvl w:ilvl="8">
      <w:start w:val="0"/>
      <w:numFmt w:val="bullet"/>
      <w:lvlText w:val="•"/>
      <w:lvlJc w:val="left"/>
      <w:pPr>
        <w:ind w:left="9097" w:hanging="567"/>
      </w:pPr>
      <w:rPr>
        <w:rFonts w:hint="default"/>
        <w:lang w:val="es-ES" w:eastAsia="en-US" w:bidi="ar-SA"/>
      </w:rPr>
    </w:lvl>
  </w:abstractNum>
  <w:abstractNum w:abstractNumId="238">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358"/>
        <w:jc w:val="left"/>
      </w:pPr>
      <w:rPr>
        <w:rFonts w:hint="default"/>
        <w:b/>
        <w:bCs/>
        <w:spacing w:val="-1"/>
        <w:w w:val="99"/>
        <w:lang w:val="es-ES" w:eastAsia="en-US" w:bidi="ar-SA"/>
      </w:rPr>
    </w:lvl>
    <w:lvl w:ilvl="2">
      <w:start w:val="0"/>
      <w:numFmt w:val="bullet"/>
      <w:lvlText w:val="•"/>
      <w:lvlJc w:val="left"/>
      <w:pPr>
        <w:ind w:left="2633" w:hanging="358"/>
      </w:pPr>
      <w:rPr>
        <w:rFonts w:hint="default"/>
        <w:lang w:val="es-ES" w:eastAsia="en-US" w:bidi="ar-SA"/>
      </w:rPr>
    </w:lvl>
    <w:lvl w:ilvl="3">
      <w:start w:val="0"/>
      <w:numFmt w:val="bullet"/>
      <w:lvlText w:val="•"/>
      <w:lvlJc w:val="left"/>
      <w:pPr>
        <w:ind w:left="3667" w:hanging="358"/>
      </w:pPr>
      <w:rPr>
        <w:rFonts w:hint="default"/>
        <w:lang w:val="es-ES" w:eastAsia="en-US" w:bidi="ar-SA"/>
      </w:rPr>
    </w:lvl>
    <w:lvl w:ilvl="4">
      <w:start w:val="0"/>
      <w:numFmt w:val="bullet"/>
      <w:lvlText w:val="•"/>
      <w:lvlJc w:val="left"/>
      <w:pPr>
        <w:ind w:left="4700" w:hanging="358"/>
      </w:pPr>
      <w:rPr>
        <w:rFonts w:hint="default"/>
        <w:lang w:val="es-ES" w:eastAsia="en-US" w:bidi="ar-SA"/>
      </w:rPr>
    </w:lvl>
    <w:lvl w:ilvl="5">
      <w:start w:val="0"/>
      <w:numFmt w:val="bullet"/>
      <w:lvlText w:val="•"/>
      <w:lvlJc w:val="left"/>
      <w:pPr>
        <w:ind w:left="5734" w:hanging="358"/>
      </w:pPr>
      <w:rPr>
        <w:rFonts w:hint="default"/>
        <w:lang w:val="es-ES" w:eastAsia="en-US" w:bidi="ar-SA"/>
      </w:rPr>
    </w:lvl>
    <w:lvl w:ilvl="6">
      <w:start w:val="0"/>
      <w:numFmt w:val="bullet"/>
      <w:lvlText w:val="•"/>
      <w:lvlJc w:val="left"/>
      <w:pPr>
        <w:ind w:left="6768" w:hanging="358"/>
      </w:pPr>
      <w:rPr>
        <w:rFonts w:hint="default"/>
        <w:lang w:val="es-ES" w:eastAsia="en-US" w:bidi="ar-SA"/>
      </w:rPr>
    </w:lvl>
    <w:lvl w:ilvl="7">
      <w:start w:val="0"/>
      <w:numFmt w:val="bullet"/>
      <w:lvlText w:val="•"/>
      <w:lvlJc w:val="left"/>
      <w:pPr>
        <w:ind w:left="7801" w:hanging="358"/>
      </w:pPr>
      <w:rPr>
        <w:rFonts w:hint="default"/>
        <w:lang w:val="es-ES" w:eastAsia="en-US" w:bidi="ar-SA"/>
      </w:rPr>
    </w:lvl>
    <w:lvl w:ilvl="8">
      <w:start w:val="0"/>
      <w:numFmt w:val="bullet"/>
      <w:lvlText w:val="•"/>
      <w:lvlJc w:val="left"/>
      <w:pPr>
        <w:ind w:left="8835" w:hanging="358"/>
      </w:pPr>
      <w:rPr>
        <w:rFonts w:hint="default"/>
        <w:lang w:val="es-ES" w:eastAsia="en-US" w:bidi="ar-SA"/>
      </w:rPr>
    </w:lvl>
  </w:abstractNum>
  <w:abstractNum w:abstractNumId="237">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236">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235">
    <w:multiLevelType w:val="hybridMultilevel"/>
    <w:lvl w:ilvl="0">
      <w:start w:val="1"/>
      <w:numFmt w:val="upperRoman"/>
      <w:lvlText w:val="%1."/>
      <w:lvlJc w:val="left"/>
      <w:pPr>
        <w:ind w:left="672"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4"/>
      </w:pPr>
      <w:rPr>
        <w:rFonts w:hint="default"/>
        <w:lang w:val="es-ES" w:eastAsia="en-US" w:bidi="ar-SA"/>
      </w:rPr>
    </w:lvl>
    <w:lvl w:ilvl="2">
      <w:start w:val="0"/>
      <w:numFmt w:val="bullet"/>
      <w:lvlText w:val="•"/>
      <w:lvlJc w:val="left"/>
      <w:pPr>
        <w:ind w:left="2724" w:hanging="214"/>
      </w:pPr>
      <w:rPr>
        <w:rFonts w:hint="default"/>
        <w:lang w:val="es-ES" w:eastAsia="en-US" w:bidi="ar-SA"/>
      </w:rPr>
    </w:lvl>
    <w:lvl w:ilvl="3">
      <w:start w:val="0"/>
      <w:numFmt w:val="bullet"/>
      <w:lvlText w:val="•"/>
      <w:lvlJc w:val="left"/>
      <w:pPr>
        <w:ind w:left="3746" w:hanging="214"/>
      </w:pPr>
      <w:rPr>
        <w:rFonts w:hint="default"/>
        <w:lang w:val="es-ES" w:eastAsia="en-US" w:bidi="ar-SA"/>
      </w:rPr>
    </w:lvl>
    <w:lvl w:ilvl="4">
      <w:start w:val="0"/>
      <w:numFmt w:val="bullet"/>
      <w:lvlText w:val="•"/>
      <w:lvlJc w:val="left"/>
      <w:pPr>
        <w:ind w:left="4768" w:hanging="214"/>
      </w:pPr>
      <w:rPr>
        <w:rFonts w:hint="default"/>
        <w:lang w:val="es-ES" w:eastAsia="en-US" w:bidi="ar-SA"/>
      </w:rPr>
    </w:lvl>
    <w:lvl w:ilvl="5">
      <w:start w:val="0"/>
      <w:numFmt w:val="bullet"/>
      <w:lvlText w:val="•"/>
      <w:lvlJc w:val="left"/>
      <w:pPr>
        <w:ind w:left="5791" w:hanging="214"/>
      </w:pPr>
      <w:rPr>
        <w:rFonts w:hint="default"/>
        <w:lang w:val="es-ES" w:eastAsia="en-US" w:bidi="ar-SA"/>
      </w:rPr>
    </w:lvl>
    <w:lvl w:ilvl="6">
      <w:start w:val="0"/>
      <w:numFmt w:val="bullet"/>
      <w:lvlText w:val="•"/>
      <w:lvlJc w:val="left"/>
      <w:pPr>
        <w:ind w:left="6813" w:hanging="214"/>
      </w:pPr>
      <w:rPr>
        <w:rFonts w:hint="default"/>
        <w:lang w:val="es-ES" w:eastAsia="en-US" w:bidi="ar-SA"/>
      </w:rPr>
    </w:lvl>
    <w:lvl w:ilvl="7">
      <w:start w:val="0"/>
      <w:numFmt w:val="bullet"/>
      <w:lvlText w:val="•"/>
      <w:lvlJc w:val="left"/>
      <w:pPr>
        <w:ind w:left="7835" w:hanging="214"/>
      </w:pPr>
      <w:rPr>
        <w:rFonts w:hint="default"/>
        <w:lang w:val="es-ES" w:eastAsia="en-US" w:bidi="ar-SA"/>
      </w:rPr>
    </w:lvl>
    <w:lvl w:ilvl="8">
      <w:start w:val="0"/>
      <w:numFmt w:val="bullet"/>
      <w:lvlText w:val="•"/>
      <w:lvlJc w:val="left"/>
      <w:pPr>
        <w:ind w:left="8857" w:hanging="214"/>
      </w:pPr>
      <w:rPr>
        <w:rFonts w:hint="default"/>
        <w:lang w:val="es-ES" w:eastAsia="en-US" w:bidi="ar-SA"/>
      </w:rPr>
    </w:lvl>
  </w:abstractNum>
  <w:abstractNum w:abstractNumId="234">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33">
    <w:multiLevelType w:val="hybridMultilevel"/>
    <w:lvl w:ilvl="0">
      <w:start w:val="1"/>
      <w:numFmt w:val="upperRoman"/>
      <w:lvlText w:val="%1."/>
      <w:lvlJc w:val="left"/>
      <w:pPr>
        <w:ind w:left="74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6" w:hanging="284"/>
      </w:pPr>
      <w:rPr>
        <w:rFonts w:hint="default"/>
        <w:lang w:val="es-ES" w:eastAsia="en-US" w:bidi="ar-SA"/>
      </w:rPr>
    </w:lvl>
    <w:lvl w:ilvl="2">
      <w:start w:val="0"/>
      <w:numFmt w:val="bullet"/>
      <w:lvlText w:val="•"/>
      <w:lvlJc w:val="left"/>
      <w:pPr>
        <w:ind w:left="2772" w:hanging="284"/>
      </w:pPr>
      <w:rPr>
        <w:rFonts w:hint="default"/>
        <w:lang w:val="es-ES" w:eastAsia="en-US" w:bidi="ar-SA"/>
      </w:rPr>
    </w:lvl>
    <w:lvl w:ilvl="3">
      <w:start w:val="0"/>
      <w:numFmt w:val="bullet"/>
      <w:lvlText w:val="•"/>
      <w:lvlJc w:val="left"/>
      <w:pPr>
        <w:ind w:left="3788" w:hanging="284"/>
      </w:pPr>
      <w:rPr>
        <w:rFonts w:hint="default"/>
        <w:lang w:val="es-ES" w:eastAsia="en-US" w:bidi="ar-SA"/>
      </w:rPr>
    </w:lvl>
    <w:lvl w:ilvl="4">
      <w:start w:val="0"/>
      <w:numFmt w:val="bullet"/>
      <w:lvlText w:val="•"/>
      <w:lvlJc w:val="left"/>
      <w:pPr>
        <w:ind w:left="4804" w:hanging="284"/>
      </w:pPr>
      <w:rPr>
        <w:rFonts w:hint="default"/>
        <w:lang w:val="es-ES" w:eastAsia="en-US" w:bidi="ar-SA"/>
      </w:rPr>
    </w:lvl>
    <w:lvl w:ilvl="5">
      <w:start w:val="0"/>
      <w:numFmt w:val="bullet"/>
      <w:lvlText w:val="•"/>
      <w:lvlJc w:val="left"/>
      <w:pPr>
        <w:ind w:left="5821" w:hanging="284"/>
      </w:pPr>
      <w:rPr>
        <w:rFonts w:hint="default"/>
        <w:lang w:val="es-ES" w:eastAsia="en-US" w:bidi="ar-SA"/>
      </w:rPr>
    </w:lvl>
    <w:lvl w:ilvl="6">
      <w:start w:val="0"/>
      <w:numFmt w:val="bullet"/>
      <w:lvlText w:val="•"/>
      <w:lvlJc w:val="left"/>
      <w:pPr>
        <w:ind w:left="6837" w:hanging="284"/>
      </w:pPr>
      <w:rPr>
        <w:rFonts w:hint="default"/>
        <w:lang w:val="es-ES" w:eastAsia="en-US" w:bidi="ar-SA"/>
      </w:rPr>
    </w:lvl>
    <w:lvl w:ilvl="7">
      <w:start w:val="0"/>
      <w:numFmt w:val="bullet"/>
      <w:lvlText w:val="•"/>
      <w:lvlJc w:val="left"/>
      <w:pPr>
        <w:ind w:left="7853" w:hanging="284"/>
      </w:pPr>
      <w:rPr>
        <w:rFonts w:hint="default"/>
        <w:lang w:val="es-ES" w:eastAsia="en-US" w:bidi="ar-SA"/>
      </w:rPr>
    </w:lvl>
    <w:lvl w:ilvl="8">
      <w:start w:val="0"/>
      <w:numFmt w:val="bullet"/>
      <w:lvlText w:val="•"/>
      <w:lvlJc w:val="left"/>
      <w:pPr>
        <w:ind w:left="8869" w:hanging="284"/>
      </w:pPr>
      <w:rPr>
        <w:rFonts w:hint="default"/>
        <w:lang w:val="es-ES" w:eastAsia="en-US" w:bidi="ar-SA"/>
      </w:rPr>
    </w:lvl>
  </w:abstractNum>
  <w:abstractNum w:abstractNumId="232">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3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30">
    <w:multiLevelType w:val="hybridMultilevel"/>
    <w:lvl w:ilvl="0">
      <w:start w:val="1"/>
      <w:numFmt w:val="lowerLetter"/>
      <w:lvlText w:val="%1)."/>
      <w:lvlJc w:val="left"/>
      <w:pPr>
        <w:ind w:left="886" w:hanging="4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82" w:hanging="428"/>
      </w:pPr>
      <w:rPr>
        <w:rFonts w:hint="default"/>
        <w:lang w:val="es-ES" w:eastAsia="en-US" w:bidi="ar-SA"/>
      </w:rPr>
    </w:lvl>
    <w:lvl w:ilvl="2">
      <w:start w:val="0"/>
      <w:numFmt w:val="bullet"/>
      <w:lvlText w:val="•"/>
      <w:lvlJc w:val="left"/>
      <w:pPr>
        <w:ind w:left="2884" w:hanging="428"/>
      </w:pPr>
      <w:rPr>
        <w:rFonts w:hint="default"/>
        <w:lang w:val="es-ES" w:eastAsia="en-US" w:bidi="ar-SA"/>
      </w:rPr>
    </w:lvl>
    <w:lvl w:ilvl="3">
      <w:start w:val="0"/>
      <w:numFmt w:val="bullet"/>
      <w:lvlText w:val="•"/>
      <w:lvlJc w:val="left"/>
      <w:pPr>
        <w:ind w:left="3886" w:hanging="428"/>
      </w:pPr>
      <w:rPr>
        <w:rFonts w:hint="default"/>
        <w:lang w:val="es-ES" w:eastAsia="en-US" w:bidi="ar-SA"/>
      </w:rPr>
    </w:lvl>
    <w:lvl w:ilvl="4">
      <w:start w:val="0"/>
      <w:numFmt w:val="bullet"/>
      <w:lvlText w:val="•"/>
      <w:lvlJc w:val="left"/>
      <w:pPr>
        <w:ind w:left="4888" w:hanging="428"/>
      </w:pPr>
      <w:rPr>
        <w:rFonts w:hint="default"/>
        <w:lang w:val="es-ES" w:eastAsia="en-US" w:bidi="ar-SA"/>
      </w:rPr>
    </w:lvl>
    <w:lvl w:ilvl="5">
      <w:start w:val="0"/>
      <w:numFmt w:val="bullet"/>
      <w:lvlText w:val="•"/>
      <w:lvlJc w:val="left"/>
      <w:pPr>
        <w:ind w:left="5891" w:hanging="428"/>
      </w:pPr>
      <w:rPr>
        <w:rFonts w:hint="default"/>
        <w:lang w:val="es-ES" w:eastAsia="en-US" w:bidi="ar-SA"/>
      </w:rPr>
    </w:lvl>
    <w:lvl w:ilvl="6">
      <w:start w:val="0"/>
      <w:numFmt w:val="bullet"/>
      <w:lvlText w:val="•"/>
      <w:lvlJc w:val="left"/>
      <w:pPr>
        <w:ind w:left="6893" w:hanging="428"/>
      </w:pPr>
      <w:rPr>
        <w:rFonts w:hint="default"/>
        <w:lang w:val="es-ES" w:eastAsia="en-US" w:bidi="ar-SA"/>
      </w:rPr>
    </w:lvl>
    <w:lvl w:ilvl="7">
      <w:start w:val="0"/>
      <w:numFmt w:val="bullet"/>
      <w:lvlText w:val="•"/>
      <w:lvlJc w:val="left"/>
      <w:pPr>
        <w:ind w:left="7895" w:hanging="428"/>
      </w:pPr>
      <w:rPr>
        <w:rFonts w:hint="default"/>
        <w:lang w:val="es-ES" w:eastAsia="en-US" w:bidi="ar-SA"/>
      </w:rPr>
    </w:lvl>
    <w:lvl w:ilvl="8">
      <w:start w:val="0"/>
      <w:numFmt w:val="bullet"/>
      <w:lvlText w:val="•"/>
      <w:lvlJc w:val="left"/>
      <w:pPr>
        <w:ind w:left="8897" w:hanging="428"/>
      </w:pPr>
      <w:rPr>
        <w:rFonts w:hint="default"/>
        <w:lang w:val="es-ES" w:eastAsia="en-US" w:bidi="ar-SA"/>
      </w:rPr>
    </w:lvl>
  </w:abstractNum>
  <w:abstractNum w:abstractNumId="229">
    <w:multiLevelType w:val="hybridMultilevel"/>
    <w:lvl w:ilvl="0">
      <w:start w:val="1"/>
      <w:numFmt w:val="upperRoman"/>
      <w:lvlText w:val="%1."/>
      <w:lvlJc w:val="left"/>
      <w:pPr>
        <w:ind w:left="674" w:hanging="21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6"/>
      </w:pPr>
      <w:rPr>
        <w:rFonts w:hint="default"/>
        <w:lang w:val="es-ES" w:eastAsia="en-US" w:bidi="ar-SA"/>
      </w:rPr>
    </w:lvl>
    <w:lvl w:ilvl="2">
      <w:start w:val="0"/>
      <w:numFmt w:val="bullet"/>
      <w:lvlText w:val="•"/>
      <w:lvlJc w:val="left"/>
      <w:pPr>
        <w:ind w:left="2724" w:hanging="216"/>
      </w:pPr>
      <w:rPr>
        <w:rFonts w:hint="default"/>
        <w:lang w:val="es-ES" w:eastAsia="en-US" w:bidi="ar-SA"/>
      </w:rPr>
    </w:lvl>
    <w:lvl w:ilvl="3">
      <w:start w:val="0"/>
      <w:numFmt w:val="bullet"/>
      <w:lvlText w:val="•"/>
      <w:lvlJc w:val="left"/>
      <w:pPr>
        <w:ind w:left="3746" w:hanging="216"/>
      </w:pPr>
      <w:rPr>
        <w:rFonts w:hint="default"/>
        <w:lang w:val="es-ES" w:eastAsia="en-US" w:bidi="ar-SA"/>
      </w:rPr>
    </w:lvl>
    <w:lvl w:ilvl="4">
      <w:start w:val="0"/>
      <w:numFmt w:val="bullet"/>
      <w:lvlText w:val="•"/>
      <w:lvlJc w:val="left"/>
      <w:pPr>
        <w:ind w:left="4768" w:hanging="216"/>
      </w:pPr>
      <w:rPr>
        <w:rFonts w:hint="default"/>
        <w:lang w:val="es-ES" w:eastAsia="en-US" w:bidi="ar-SA"/>
      </w:rPr>
    </w:lvl>
    <w:lvl w:ilvl="5">
      <w:start w:val="0"/>
      <w:numFmt w:val="bullet"/>
      <w:lvlText w:val="•"/>
      <w:lvlJc w:val="left"/>
      <w:pPr>
        <w:ind w:left="5791" w:hanging="216"/>
      </w:pPr>
      <w:rPr>
        <w:rFonts w:hint="default"/>
        <w:lang w:val="es-ES" w:eastAsia="en-US" w:bidi="ar-SA"/>
      </w:rPr>
    </w:lvl>
    <w:lvl w:ilvl="6">
      <w:start w:val="0"/>
      <w:numFmt w:val="bullet"/>
      <w:lvlText w:val="•"/>
      <w:lvlJc w:val="left"/>
      <w:pPr>
        <w:ind w:left="6813" w:hanging="216"/>
      </w:pPr>
      <w:rPr>
        <w:rFonts w:hint="default"/>
        <w:lang w:val="es-ES" w:eastAsia="en-US" w:bidi="ar-SA"/>
      </w:rPr>
    </w:lvl>
    <w:lvl w:ilvl="7">
      <w:start w:val="0"/>
      <w:numFmt w:val="bullet"/>
      <w:lvlText w:val="•"/>
      <w:lvlJc w:val="left"/>
      <w:pPr>
        <w:ind w:left="7835" w:hanging="216"/>
      </w:pPr>
      <w:rPr>
        <w:rFonts w:hint="default"/>
        <w:lang w:val="es-ES" w:eastAsia="en-US" w:bidi="ar-SA"/>
      </w:rPr>
    </w:lvl>
    <w:lvl w:ilvl="8">
      <w:start w:val="0"/>
      <w:numFmt w:val="bullet"/>
      <w:lvlText w:val="•"/>
      <w:lvlJc w:val="left"/>
      <w:pPr>
        <w:ind w:left="8857" w:hanging="216"/>
      </w:pPr>
      <w:rPr>
        <w:rFonts w:hint="default"/>
        <w:lang w:val="es-ES" w:eastAsia="en-US" w:bidi="ar-SA"/>
      </w:rPr>
    </w:lvl>
  </w:abstractNum>
  <w:abstractNum w:abstractNumId="228">
    <w:multiLevelType w:val="hybridMultilevel"/>
    <w:lvl w:ilvl="0">
      <w:start w:val="1"/>
      <w:numFmt w:val="upperRoman"/>
      <w:lvlText w:val="%1."/>
      <w:lvlJc w:val="left"/>
      <w:pPr>
        <w:ind w:left="458" w:hanging="2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67"/>
      </w:pPr>
      <w:rPr>
        <w:rFonts w:hint="default"/>
        <w:lang w:val="es-ES" w:eastAsia="en-US" w:bidi="ar-SA"/>
      </w:rPr>
    </w:lvl>
    <w:lvl w:ilvl="2">
      <w:start w:val="0"/>
      <w:numFmt w:val="bullet"/>
      <w:lvlText w:val="•"/>
      <w:lvlJc w:val="left"/>
      <w:pPr>
        <w:ind w:left="2548" w:hanging="267"/>
      </w:pPr>
      <w:rPr>
        <w:rFonts w:hint="default"/>
        <w:lang w:val="es-ES" w:eastAsia="en-US" w:bidi="ar-SA"/>
      </w:rPr>
    </w:lvl>
    <w:lvl w:ilvl="3">
      <w:start w:val="0"/>
      <w:numFmt w:val="bullet"/>
      <w:lvlText w:val="•"/>
      <w:lvlJc w:val="left"/>
      <w:pPr>
        <w:ind w:left="3592" w:hanging="267"/>
      </w:pPr>
      <w:rPr>
        <w:rFonts w:hint="default"/>
        <w:lang w:val="es-ES" w:eastAsia="en-US" w:bidi="ar-SA"/>
      </w:rPr>
    </w:lvl>
    <w:lvl w:ilvl="4">
      <w:start w:val="0"/>
      <w:numFmt w:val="bullet"/>
      <w:lvlText w:val="•"/>
      <w:lvlJc w:val="left"/>
      <w:pPr>
        <w:ind w:left="4636" w:hanging="267"/>
      </w:pPr>
      <w:rPr>
        <w:rFonts w:hint="default"/>
        <w:lang w:val="es-ES" w:eastAsia="en-US" w:bidi="ar-SA"/>
      </w:rPr>
    </w:lvl>
    <w:lvl w:ilvl="5">
      <w:start w:val="0"/>
      <w:numFmt w:val="bullet"/>
      <w:lvlText w:val="•"/>
      <w:lvlJc w:val="left"/>
      <w:pPr>
        <w:ind w:left="5681" w:hanging="267"/>
      </w:pPr>
      <w:rPr>
        <w:rFonts w:hint="default"/>
        <w:lang w:val="es-ES" w:eastAsia="en-US" w:bidi="ar-SA"/>
      </w:rPr>
    </w:lvl>
    <w:lvl w:ilvl="6">
      <w:start w:val="0"/>
      <w:numFmt w:val="bullet"/>
      <w:lvlText w:val="•"/>
      <w:lvlJc w:val="left"/>
      <w:pPr>
        <w:ind w:left="6725" w:hanging="267"/>
      </w:pPr>
      <w:rPr>
        <w:rFonts w:hint="default"/>
        <w:lang w:val="es-ES" w:eastAsia="en-US" w:bidi="ar-SA"/>
      </w:rPr>
    </w:lvl>
    <w:lvl w:ilvl="7">
      <w:start w:val="0"/>
      <w:numFmt w:val="bullet"/>
      <w:lvlText w:val="•"/>
      <w:lvlJc w:val="left"/>
      <w:pPr>
        <w:ind w:left="7769" w:hanging="267"/>
      </w:pPr>
      <w:rPr>
        <w:rFonts w:hint="default"/>
        <w:lang w:val="es-ES" w:eastAsia="en-US" w:bidi="ar-SA"/>
      </w:rPr>
    </w:lvl>
    <w:lvl w:ilvl="8">
      <w:start w:val="0"/>
      <w:numFmt w:val="bullet"/>
      <w:lvlText w:val="•"/>
      <w:lvlJc w:val="left"/>
      <w:pPr>
        <w:ind w:left="8813" w:hanging="267"/>
      </w:pPr>
      <w:rPr>
        <w:rFonts w:hint="default"/>
        <w:lang w:val="es-ES" w:eastAsia="en-US" w:bidi="ar-SA"/>
      </w:rPr>
    </w:lvl>
  </w:abstractNum>
  <w:abstractNum w:abstractNumId="227">
    <w:multiLevelType w:val="hybridMultilevel"/>
    <w:lvl w:ilvl="0">
      <w:start w:val="1"/>
      <w:numFmt w:val="upperRoman"/>
      <w:lvlText w:val="%1."/>
      <w:lvlJc w:val="left"/>
      <w:pPr>
        <w:ind w:left="458" w:hanging="31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317"/>
      </w:pPr>
      <w:rPr>
        <w:rFonts w:hint="default"/>
        <w:lang w:val="es-ES" w:eastAsia="en-US" w:bidi="ar-SA"/>
      </w:rPr>
    </w:lvl>
    <w:lvl w:ilvl="2">
      <w:start w:val="0"/>
      <w:numFmt w:val="bullet"/>
      <w:lvlText w:val="•"/>
      <w:lvlJc w:val="left"/>
      <w:pPr>
        <w:ind w:left="2548" w:hanging="317"/>
      </w:pPr>
      <w:rPr>
        <w:rFonts w:hint="default"/>
        <w:lang w:val="es-ES" w:eastAsia="en-US" w:bidi="ar-SA"/>
      </w:rPr>
    </w:lvl>
    <w:lvl w:ilvl="3">
      <w:start w:val="0"/>
      <w:numFmt w:val="bullet"/>
      <w:lvlText w:val="•"/>
      <w:lvlJc w:val="left"/>
      <w:pPr>
        <w:ind w:left="3592" w:hanging="317"/>
      </w:pPr>
      <w:rPr>
        <w:rFonts w:hint="default"/>
        <w:lang w:val="es-ES" w:eastAsia="en-US" w:bidi="ar-SA"/>
      </w:rPr>
    </w:lvl>
    <w:lvl w:ilvl="4">
      <w:start w:val="0"/>
      <w:numFmt w:val="bullet"/>
      <w:lvlText w:val="•"/>
      <w:lvlJc w:val="left"/>
      <w:pPr>
        <w:ind w:left="4636" w:hanging="317"/>
      </w:pPr>
      <w:rPr>
        <w:rFonts w:hint="default"/>
        <w:lang w:val="es-ES" w:eastAsia="en-US" w:bidi="ar-SA"/>
      </w:rPr>
    </w:lvl>
    <w:lvl w:ilvl="5">
      <w:start w:val="0"/>
      <w:numFmt w:val="bullet"/>
      <w:lvlText w:val="•"/>
      <w:lvlJc w:val="left"/>
      <w:pPr>
        <w:ind w:left="5681" w:hanging="317"/>
      </w:pPr>
      <w:rPr>
        <w:rFonts w:hint="default"/>
        <w:lang w:val="es-ES" w:eastAsia="en-US" w:bidi="ar-SA"/>
      </w:rPr>
    </w:lvl>
    <w:lvl w:ilvl="6">
      <w:start w:val="0"/>
      <w:numFmt w:val="bullet"/>
      <w:lvlText w:val="•"/>
      <w:lvlJc w:val="left"/>
      <w:pPr>
        <w:ind w:left="6725" w:hanging="317"/>
      </w:pPr>
      <w:rPr>
        <w:rFonts w:hint="default"/>
        <w:lang w:val="es-ES" w:eastAsia="en-US" w:bidi="ar-SA"/>
      </w:rPr>
    </w:lvl>
    <w:lvl w:ilvl="7">
      <w:start w:val="0"/>
      <w:numFmt w:val="bullet"/>
      <w:lvlText w:val="•"/>
      <w:lvlJc w:val="left"/>
      <w:pPr>
        <w:ind w:left="7769" w:hanging="317"/>
      </w:pPr>
      <w:rPr>
        <w:rFonts w:hint="default"/>
        <w:lang w:val="es-ES" w:eastAsia="en-US" w:bidi="ar-SA"/>
      </w:rPr>
    </w:lvl>
    <w:lvl w:ilvl="8">
      <w:start w:val="0"/>
      <w:numFmt w:val="bullet"/>
      <w:lvlText w:val="•"/>
      <w:lvlJc w:val="left"/>
      <w:pPr>
        <w:ind w:left="8813" w:hanging="317"/>
      </w:pPr>
      <w:rPr>
        <w:rFonts w:hint="default"/>
        <w:lang w:val="es-ES" w:eastAsia="en-US" w:bidi="ar-SA"/>
      </w:rPr>
    </w:lvl>
  </w:abstractNum>
  <w:abstractNum w:abstractNumId="226">
    <w:multiLevelType w:val="hybridMultilevel"/>
    <w:lvl w:ilvl="0">
      <w:start w:val="1"/>
      <w:numFmt w:val="upperRoman"/>
      <w:lvlText w:val="%1."/>
      <w:lvlJc w:val="left"/>
      <w:pPr>
        <w:ind w:left="67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2"/>
      </w:pPr>
      <w:rPr>
        <w:rFonts w:hint="default"/>
        <w:lang w:val="es-ES" w:eastAsia="en-US" w:bidi="ar-SA"/>
      </w:rPr>
    </w:lvl>
    <w:lvl w:ilvl="2">
      <w:start w:val="0"/>
      <w:numFmt w:val="bullet"/>
      <w:lvlText w:val="•"/>
      <w:lvlJc w:val="left"/>
      <w:pPr>
        <w:ind w:left="2724" w:hanging="212"/>
      </w:pPr>
      <w:rPr>
        <w:rFonts w:hint="default"/>
        <w:lang w:val="es-ES" w:eastAsia="en-US" w:bidi="ar-SA"/>
      </w:rPr>
    </w:lvl>
    <w:lvl w:ilvl="3">
      <w:start w:val="0"/>
      <w:numFmt w:val="bullet"/>
      <w:lvlText w:val="•"/>
      <w:lvlJc w:val="left"/>
      <w:pPr>
        <w:ind w:left="3746" w:hanging="212"/>
      </w:pPr>
      <w:rPr>
        <w:rFonts w:hint="default"/>
        <w:lang w:val="es-ES" w:eastAsia="en-US" w:bidi="ar-SA"/>
      </w:rPr>
    </w:lvl>
    <w:lvl w:ilvl="4">
      <w:start w:val="0"/>
      <w:numFmt w:val="bullet"/>
      <w:lvlText w:val="•"/>
      <w:lvlJc w:val="left"/>
      <w:pPr>
        <w:ind w:left="4768" w:hanging="212"/>
      </w:pPr>
      <w:rPr>
        <w:rFonts w:hint="default"/>
        <w:lang w:val="es-ES" w:eastAsia="en-US" w:bidi="ar-SA"/>
      </w:rPr>
    </w:lvl>
    <w:lvl w:ilvl="5">
      <w:start w:val="0"/>
      <w:numFmt w:val="bullet"/>
      <w:lvlText w:val="•"/>
      <w:lvlJc w:val="left"/>
      <w:pPr>
        <w:ind w:left="5791" w:hanging="212"/>
      </w:pPr>
      <w:rPr>
        <w:rFonts w:hint="default"/>
        <w:lang w:val="es-ES" w:eastAsia="en-US" w:bidi="ar-SA"/>
      </w:rPr>
    </w:lvl>
    <w:lvl w:ilvl="6">
      <w:start w:val="0"/>
      <w:numFmt w:val="bullet"/>
      <w:lvlText w:val="•"/>
      <w:lvlJc w:val="left"/>
      <w:pPr>
        <w:ind w:left="6813" w:hanging="212"/>
      </w:pPr>
      <w:rPr>
        <w:rFonts w:hint="default"/>
        <w:lang w:val="es-ES" w:eastAsia="en-US" w:bidi="ar-SA"/>
      </w:rPr>
    </w:lvl>
    <w:lvl w:ilvl="7">
      <w:start w:val="0"/>
      <w:numFmt w:val="bullet"/>
      <w:lvlText w:val="•"/>
      <w:lvlJc w:val="left"/>
      <w:pPr>
        <w:ind w:left="7835" w:hanging="212"/>
      </w:pPr>
      <w:rPr>
        <w:rFonts w:hint="default"/>
        <w:lang w:val="es-ES" w:eastAsia="en-US" w:bidi="ar-SA"/>
      </w:rPr>
    </w:lvl>
    <w:lvl w:ilvl="8">
      <w:start w:val="0"/>
      <w:numFmt w:val="bullet"/>
      <w:lvlText w:val="•"/>
      <w:lvlJc w:val="left"/>
      <w:pPr>
        <w:ind w:left="8857" w:hanging="212"/>
      </w:pPr>
      <w:rPr>
        <w:rFonts w:hint="default"/>
        <w:lang w:val="es-ES" w:eastAsia="en-US" w:bidi="ar-SA"/>
      </w:rPr>
    </w:lvl>
  </w:abstractNum>
  <w:abstractNum w:abstractNumId="225">
    <w:multiLevelType w:val="hybridMultilevel"/>
    <w:lvl w:ilvl="0">
      <w:start w:val="1"/>
      <w:numFmt w:val="lowerLetter"/>
      <w:lvlText w:val="%1)"/>
      <w:lvlJc w:val="left"/>
      <w:pPr>
        <w:ind w:left="458" w:hanging="360"/>
        <w:jc w:val="left"/>
      </w:pPr>
      <w:rPr>
        <w:rFonts w:hint="default"/>
        <w:b/>
        <w:bCs/>
        <w:spacing w:val="-1"/>
        <w:w w:val="99"/>
        <w:lang w:val="es-ES" w:eastAsia="en-US" w:bidi="ar-SA"/>
      </w:rPr>
    </w:lvl>
    <w:lvl w:ilvl="1">
      <w:start w:val="0"/>
      <w:numFmt w:val="bullet"/>
      <w:lvlText w:val="•"/>
      <w:lvlJc w:val="left"/>
      <w:pPr>
        <w:ind w:left="1504" w:hanging="360"/>
      </w:pPr>
      <w:rPr>
        <w:rFonts w:hint="default"/>
        <w:lang w:val="es-ES" w:eastAsia="en-US" w:bidi="ar-SA"/>
      </w:rPr>
    </w:lvl>
    <w:lvl w:ilvl="2">
      <w:start w:val="0"/>
      <w:numFmt w:val="bullet"/>
      <w:lvlText w:val="•"/>
      <w:lvlJc w:val="left"/>
      <w:pPr>
        <w:ind w:left="2548" w:hanging="360"/>
      </w:pPr>
      <w:rPr>
        <w:rFonts w:hint="default"/>
        <w:lang w:val="es-ES" w:eastAsia="en-US" w:bidi="ar-SA"/>
      </w:rPr>
    </w:lvl>
    <w:lvl w:ilvl="3">
      <w:start w:val="0"/>
      <w:numFmt w:val="bullet"/>
      <w:lvlText w:val="•"/>
      <w:lvlJc w:val="left"/>
      <w:pPr>
        <w:ind w:left="3592" w:hanging="360"/>
      </w:pPr>
      <w:rPr>
        <w:rFonts w:hint="default"/>
        <w:lang w:val="es-ES" w:eastAsia="en-US" w:bidi="ar-SA"/>
      </w:rPr>
    </w:lvl>
    <w:lvl w:ilvl="4">
      <w:start w:val="0"/>
      <w:numFmt w:val="bullet"/>
      <w:lvlText w:val="•"/>
      <w:lvlJc w:val="left"/>
      <w:pPr>
        <w:ind w:left="4636" w:hanging="360"/>
      </w:pPr>
      <w:rPr>
        <w:rFonts w:hint="default"/>
        <w:lang w:val="es-ES" w:eastAsia="en-US" w:bidi="ar-SA"/>
      </w:rPr>
    </w:lvl>
    <w:lvl w:ilvl="5">
      <w:start w:val="0"/>
      <w:numFmt w:val="bullet"/>
      <w:lvlText w:val="•"/>
      <w:lvlJc w:val="left"/>
      <w:pPr>
        <w:ind w:left="5681" w:hanging="360"/>
      </w:pPr>
      <w:rPr>
        <w:rFonts w:hint="default"/>
        <w:lang w:val="es-ES" w:eastAsia="en-US" w:bidi="ar-SA"/>
      </w:rPr>
    </w:lvl>
    <w:lvl w:ilvl="6">
      <w:start w:val="0"/>
      <w:numFmt w:val="bullet"/>
      <w:lvlText w:val="•"/>
      <w:lvlJc w:val="left"/>
      <w:pPr>
        <w:ind w:left="6725" w:hanging="360"/>
      </w:pPr>
      <w:rPr>
        <w:rFonts w:hint="default"/>
        <w:lang w:val="es-ES" w:eastAsia="en-US" w:bidi="ar-SA"/>
      </w:rPr>
    </w:lvl>
    <w:lvl w:ilvl="7">
      <w:start w:val="0"/>
      <w:numFmt w:val="bullet"/>
      <w:lvlText w:val="•"/>
      <w:lvlJc w:val="left"/>
      <w:pPr>
        <w:ind w:left="7769" w:hanging="360"/>
      </w:pPr>
      <w:rPr>
        <w:rFonts w:hint="default"/>
        <w:lang w:val="es-ES" w:eastAsia="en-US" w:bidi="ar-SA"/>
      </w:rPr>
    </w:lvl>
    <w:lvl w:ilvl="8">
      <w:start w:val="0"/>
      <w:numFmt w:val="bullet"/>
      <w:lvlText w:val="•"/>
      <w:lvlJc w:val="left"/>
      <w:pPr>
        <w:ind w:left="8813" w:hanging="360"/>
      </w:pPr>
      <w:rPr>
        <w:rFonts w:hint="default"/>
        <w:lang w:val="es-ES" w:eastAsia="en-US" w:bidi="ar-SA"/>
      </w:rPr>
    </w:lvl>
  </w:abstractNum>
  <w:abstractNum w:abstractNumId="224">
    <w:multiLevelType w:val="hybridMultilevel"/>
    <w:lvl w:ilvl="0">
      <w:start w:val="1"/>
      <w:numFmt w:val="upperRoman"/>
      <w:lvlText w:val="%1."/>
      <w:lvlJc w:val="left"/>
      <w:pPr>
        <w:ind w:left="458" w:hanging="20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571" w:hanging="596"/>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26" w:hanging="596"/>
      </w:pPr>
      <w:rPr>
        <w:rFonts w:hint="default"/>
        <w:lang w:val="es-ES" w:eastAsia="en-US" w:bidi="ar-SA"/>
      </w:rPr>
    </w:lvl>
    <w:lvl w:ilvl="3">
      <w:start w:val="0"/>
      <w:numFmt w:val="bullet"/>
      <w:lvlText w:val="•"/>
      <w:lvlJc w:val="left"/>
      <w:pPr>
        <w:ind w:left="2873" w:hanging="596"/>
      </w:pPr>
      <w:rPr>
        <w:rFonts w:hint="default"/>
        <w:lang w:val="es-ES" w:eastAsia="en-US" w:bidi="ar-SA"/>
      </w:rPr>
    </w:lvl>
    <w:lvl w:ilvl="4">
      <w:start w:val="0"/>
      <w:numFmt w:val="bullet"/>
      <w:lvlText w:val="•"/>
      <w:lvlJc w:val="left"/>
      <w:pPr>
        <w:ind w:left="4020" w:hanging="596"/>
      </w:pPr>
      <w:rPr>
        <w:rFonts w:hint="default"/>
        <w:lang w:val="es-ES" w:eastAsia="en-US" w:bidi="ar-SA"/>
      </w:rPr>
    </w:lvl>
    <w:lvl w:ilvl="5">
      <w:start w:val="0"/>
      <w:numFmt w:val="bullet"/>
      <w:lvlText w:val="•"/>
      <w:lvlJc w:val="left"/>
      <w:pPr>
        <w:ind w:left="5167" w:hanging="596"/>
      </w:pPr>
      <w:rPr>
        <w:rFonts w:hint="default"/>
        <w:lang w:val="es-ES" w:eastAsia="en-US" w:bidi="ar-SA"/>
      </w:rPr>
    </w:lvl>
    <w:lvl w:ilvl="6">
      <w:start w:val="0"/>
      <w:numFmt w:val="bullet"/>
      <w:lvlText w:val="•"/>
      <w:lvlJc w:val="left"/>
      <w:pPr>
        <w:ind w:left="6314" w:hanging="596"/>
      </w:pPr>
      <w:rPr>
        <w:rFonts w:hint="default"/>
        <w:lang w:val="es-ES" w:eastAsia="en-US" w:bidi="ar-SA"/>
      </w:rPr>
    </w:lvl>
    <w:lvl w:ilvl="7">
      <w:start w:val="0"/>
      <w:numFmt w:val="bullet"/>
      <w:lvlText w:val="•"/>
      <w:lvlJc w:val="left"/>
      <w:pPr>
        <w:ind w:left="7461" w:hanging="596"/>
      </w:pPr>
      <w:rPr>
        <w:rFonts w:hint="default"/>
        <w:lang w:val="es-ES" w:eastAsia="en-US" w:bidi="ar-SA"/>
      </w:rPr>
    </w:lvl>
    <w:lvl w:ilvl="8">
      <w:start w:val="0"/>
      <w:numFmt w:val="bullet"/>
      <w:lvlText w:val="•"/>
      <w:lvlJc w:val="left"/>
      <w:pPr>
        <w:ind w:left="8608" w:hanging="596"/>
      </w:pPr>
      <w:rPr>
        <w:rFonts w:hint="default"/>
        <w:lang w:val="es-ES" w:eastAsia="en-US" w:bidi="ar-SA"/>
      </w:rPr>
    </w:lvl>
  </w:abstractNum>
  <w:abstractNum w:abstractNumId="223">
    <w:multiLevelType w:val="hybridMultilevel"/>
    <w:lvl w:ilvl="0">
      <w:start w:val="1"/>
      <w:numFmt w:val="upperRoman"/>
      <w:lvlText w:val="%1."/>
      <w:lvlJc w:val="left"/>
      <w:pPr>
        <w:ind w:left="458"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31"/>
      </w:pPr>
      <w:rPr>
        <w:rFonts w:hint="default"/>
        <w:lang w:val="es-ES" w:eastAsia="en-US" w:bidi="ar-SA"/>
      </w:rPr>
    </w:lvl>
    <w:lvl w:ilvl="2">
      <w:start w:val="0"/>
      <w:numFmt w:val="bullet"/>
      <w:lvlText w:val="•"/>
      <w:lvlJc w:val="left"/>
      <w:pPr>
        <w:ind w:left="2548" w:hanging="231"/>
      </w:pPr>
      <w:rPr>
        <w:rFonts w:hint="default"/>
        <w:lang w:val="es-ES" w:eastAsia="en-US" w:bidi="ar-SA"/>
      </w:rPr>
    </w:lvl>
    <w:lvl w:ilvl="3">
      <w:start w:val="0"/>
      <w:numFmt w:val="bullet"/>
      <w:lvlText w:val="•"/>
      <w:lvlJc w:val="left"/>
      <w:pPr>
        <w:ind w:left="3592" w:hanging="231"/>
      </w:pPr>
      <w:rPr>
        <w:rFonts w:hint="default"/>
        <w:lang w:val="es-ES" w:eastAsia="en-US" w:bidi="ar-SA"/>
      </w:rPr>
    </w:lvl>
    <w:lvl w:ilvl="4">
      <w:start w:val="0"/>
      <w:numFmt w:val="bullet"/>
      <w:lvlText w:val="•"/>
      <w:lvlJc w:val="left"/>
      <w:pPr>
        <w:ind w:left="4636" w:hanging="231"/>
      </w:pPr>
      <w:rPr>
        <w:rFonts w:hint="default"/>
        <w:lang w:val="es-ES" w:eastAsia="en-US" w:bidi="ar-SA"/>
      </w:rPr>
    </w:lvl>
    <w:lvl w:ilvl="5">
      <w:start w:val="0"/>
      <w:numFmt w:val="bullet"/>
      <w:lvlText w:val="•"/>
      <w:lvlJc w:val="left"/>
      <w:pPr>
        <w:ind w:left="5681" w:hanging="231"/>
      </w:pPr>
      <w:rPr>
        <w:rFonts w:hint="default"/>
        <w:lang w:val="es-ES" w:eastAsia="en-US" w:bidi="ar-SA"/>
      </w:rPr>
    </w:lvl>
    <w:lvl w:ilvl="6">
      <w:start w:val="0"/>
      <w:numFmt w:val="bullet"/>
      <w:lvlText w:val="•"/>
      <w:lvlJc w:val="left"/>
      <w:pPr>
        <w:ind w:left="6725" w:hanging="231"/>
      </w:pPr>
      <w:rPr>
        <w:rFonts w:hint="default"/>
        <w:lang w:val="es-ES" w:eastAsia="en-US" w:bidi="ar-SA"/>
      </w:rPr>
    </w:lvl>
    <w:lvl w:ilvl="7">
      <w:start w:val="0"/>
      <w:numFmt w:val="bullet"/>
      <w:lvlText w:val="•"/>
      <w:lvlJc w:val="left"/>
      <w:pPr>
        <w:ind w:left="7769" w:hanging="231"/>
      </w:pPr>
      <w:rPr>
        <w:rFonts w:hint="default"/>
        <w:lang w:val="es-ES" w:eastAsia="en-US" w:bidi="ar-SA"/>
      </w:rPr>
    </w:lvl>
    <w:lvl w:ilvl="8">
      <w:start w:val="0"/>
      <w:numFmt w:val="bullet"/>
      <w:lvlText w:val="•"/>
      <w:lvlJc w:val="left"/>
      <w:pPr>
        <w:ind w:left="8813" w:hanging="231"/>
      </w:pPr>
      <w:rPr>
        <w:rFonts w:hint="default"/>
        <w:lang w:val="es-ES" w:eastAsia="en-US" w:bidi="ar-SA"/>
      </w:rPr>
    </w:lvl>
  </w:abstractNum>
  <w:abstractNum w:abstractNumId="222">
    <w:multiLevelType w:val="hybridMultilevel"/>
    <w:lvl w:ilvl="0">
      <w:start w:val="1"/>
      <w:numFmt w:val="upperRoman"/>
      <w:lvlText w:val="%1."/>
      <w:lvlJc w:val="left"/>
      <w:pPr>
        <w:ind w:left="458" w:hanging="2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1"/>
      </w:pPr>
      <w:rPr>
        <w:rFonts w:hint="default"/>
        <w:lang w:val="es-ES" w:eastAsia="en-US" w:bidi="ar-SA"/>
      </w:rPr>
    </w:lvl>
    <w:lvl w:ilvl="2">
      <w:start w:val="0"/>
      <w:numFmt w:val="bullet"/>
      <w:lvlText w:val="•"/>
      <w:lvlJc w:val="left"/>
      <w:pPr>
        <w:ind w:left="2548" w:hanging="221"/>
      </w:pPr>
      <w:rPr>
        <w:rFonts w:hint="default"/>
        <w:lang w:val="es-ES" w:eastAsia="en-US" w:bidi="ar-SA"/>
      </w:rPr>
    </w:lvl>
    <w:lvl w:ilvl="3">
      <w:start w:val="0"/>
      <w:numFmt w:val="bullet"/>
      <w:lvlText w:val="•"/>
      <w:lvlJc w:val="left"/>
      <w:pPr>
        <w:ind w:left="3592" w:hanging="221"/>
      </w:pPr>
      <w:rPr>
        <w:rFonts w:hint="default"/>
        <w:lang w:val="es-ES" w:eastAsia="en-US" w:bidi="ar-SA"/>
      </w:rPr>
    </w:lvl>
    <w:lvl w:ilvl="4">
      <w:start w:val="0"/>
      <w:numFmt w:val="bullet"/>
      <w:lvlText w:val="•"/>
      <w:lvlJc w:val="left"/>
      <w:pPr>
        <w:ind w:left="4636" w:hanging="221"/>
      </w:pPr>
      <w:rPr>
        <w:rFonts w:hint="default"/>
        <w:lang w:val="es-ES" w:eastAsia="en-US" w:bidi="ar-SA"/>
      </w:rPr>
    </w:lvl>
    <w:lvl w:ilvl="5">
      <w:start w:val="0"/>
      <w:numFmt w:val="bullet"/>
      <w:lvlText w:val="•"/>
      <w:lvlJc w:val="left"/>
      <w:pPr>
        <w:ind w:left="5681" w:hanging="221"/>
      </w:pPr>
      <w:rPr>
        <w:rFonts w:hint="default"/>
        <w:lang w:val="es-ES" w:eastAsia="en-US" w:bidi="ar-SA"/>
      </w:rPr>
    </w:lvl>
    <w:lvl w:ilvl="6">
      <w:start w:val="0"/>
      <w:numFmt w:val="bullet"/>
      <w:lvlText w:val="•"/>
      <w:lvlJc w:val="left"/>
      <w:pPr>
        <w:ind w:left="6725" w:hanging="221"/>
      </w:pPr>
      <w:rPr>
        <w:rFonts w:hint="default"/>
        <w:lang w:val="es-ES" w:eastAsia="en-US" w:bidi="ar-SA"/>
      </w:rPr>
    </w:lvl>
    <w:lvl w:ilvl="7">
      <w:start w:val="0"/>
      <w:numFmt w:val="bullet"/>
      <w:lvlText w:val="•"/>
      <w:lvlJc w:val="left"/>
      <w:pPr>
        <w:ind w:left="7769" w:hanging="221"/>
      </w:pPr>
      <w:rPr>
        <w:rFonts w:hint="default"/>
        <w:lang w:val="es-ES" w:eastAsia="en-US" w:bidi="ar-SA"/>
      </w:rPr>
    </w:lvl>
    <w:lvl w:ilvl="8">
      <w:start w:val="0"/>
      <w:numFmt w:val="bullet"/>
      <w:lvlText w:val="•"/>
      <w:lvlJc w:val="left"/>
      <w:pPr>
        <w:ind w:left="8813" w:hanging="221"/>
      </w:pPr>
      <w:rPr>
        <w:rFonts w:hint="default"/>
        <w:lang w:val="es-ES" w:eastAsia="en-US" w:bidi="ar-SA"/>
      </w:rPr>
    </w:lvl>
  </w:abstractNum>
  <w:abstractNum w:abstractNumId="221">
    <w:multiLevelType w:val="hybridMultilevel"/>
    <w:lvl w:ilvl="0">
      <w:start w:val="1"/>
      <w:numFmt w:val="upperRoman"/>
      <w:lvlText w:val="%1."/>
      <w:lvlJc w:val="left"/>
      <w:pPr>
        <w:ind w:left="722" w:hanging="26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38" w:hanging="264"/>
      </w:pPr>
      <w:rPr>
        <w:rFonts w:hint="default"/>
        <w:lang w:val="es-ES" w:eastAsia="en-US" w:bidi="ar-SA"/>
      </w:rPr>
    </w:lvl>
    <w:lvl w:ilvl="2">
      <w:start w:val="0"/>
      <w:numFmt w:val="bullet"/>
      <w:lvlText w:val="•"/>
      <w:lvlJc w:val="left"/>
      <w:pPr>
        <w:ind w:left="2756" w:hanging="264"/>
      </w:pPr>
      <w:rPr>
        <w:rFonts w:hint="default"/>
        <w:lang w:val="es-ES" w:eastAsia="en-US" w:bidi="ar-SA"/>
      </w:rPr>
    </w:lvl>
    <w:lvl w:ilvl="3">
      <w:start w:val="0"/>
      <w:numFmt w:val="bullet"/>
      <w:lvlText w:val="•"/>
      <w:lvlJc w:val="left"/>
      <w:pPr>
        <w:ind w:left="3774" w:hanging="264"/>
      </w:pPr>
      <w:rPr>
        <w:rFonts w:hint="default"/>
        <w:lang w:val="es-ES" w:eastAsia="en-US" w:bidi="ar-SA"/>
      </w:rPr>
    </w:lvl>
    <w:lvl w:ilvl="4">
      <w:start w:val="0"/>
      <w:numFmt w:val="bullet"/>
      <w:lvlText w:val="•"/>
      <w:lvlJc w:val="left"/>
      <w:pPr>
        <w:ind w:left="4792" w:hanging="264"/>
      </w:pPr>
      <w:rPr>
        <w:rFonts w:hint="default"/>
        <w:lang w:val="es-ES" w:eastAsia="en-US" w:bidi="ar-SA"/>
      </w:rPr>
    </w:lvl>
    <w:lvl w:ilvl="5">
      <w:start w:val="0"/>
      <w:numFmt w:val="bullet"/>
      <w:lvlText w:val="•"/>
      <w:lvlJc w:val="left"/>
      <w:pPr>
        <w:ind w:left="5811" w:hanging="264"/>
      </w:pPr>
      <w:rPr>
        <w:rFonts w:hint="default"/>
        <w:lang w:val="es-ES" w:eastAsia="en-US" w:bidi="ar-SA"/>
      </w:rPr>
    </w:lvl>
    <w:lvl w:ilvl="6">
      <w:start w:val="0"/>
      <w:numFmt w:val="bullet"/>
      <w:lvlText w:val="•"/>
      <w:lvlJc w:val="left"/>
      <w:pPr>
        <w:ind w:left="6829" w:hanging="264"/>
      </w:pPr>
      <w:rPr>
        <w:rFonts w:hint="default"/>
        <w:lang w:val="es-ES" w:eastAsia="en-US" w:bidi="ar-SA"/>
      </w:rPr>
    </w:lvl>
    <w:lvl w:ilvl="7">
      <w:start w:val="0"/>
      <w:numFmt w:val="bullet"/>
      <w:lvlText w:val="•"/>
      <w:lvlJc w:val="left"/>
      <w:pPr>
        <w:ind w:left="7847" w:hanging="264"/>
      </w:pPr>
      <w:rPr>
        <w:rFonts w:hint="default"/>
        <w:lang w:val="es-ES" w:eastAsia="en-US" w:bidi="ar-SA"/>
      </w:rPr>
    </w:lvl>
    <w:lvl w:ilvl="8">
      <w:start w:val="0"/>
      <w:numFmt w:val="bullet"/>
      <w:lvlText w:val="•"/>
      <w:lvlJc w:val="left"/>
      <w:pPr>
        <w:ind w:left="8865" w:hanging="264"/>
      </w:pPr>
      <w:rPr>
        <w:rFonts w:hint="default"/>
        <w:lang w:val="es-ES" w:eastAsia="en-US" w:bidi="ar-SA"/>
      </w:rPr>
    </w:lvl>
  </w:abstractNum>
  <w:abstractNum w:abstractNumId="220">
    <w:multiLevelType w:val="hybridMultilevel"/>
    <w:lvl w:ilvl="0">
      <w:start w:val="1"/>
      <w:numFmt w:val="upperRoman"/>
      <w:lvlText w:val="%1."/>
      <w:lvlJc w:val="left"/>
      <w:pPr>
        <w:ind w:left="458" w:hanging="22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6"/>
      </w:pPr>
      <w:rPr>
        <w:rFonts w:hint="default"/>
        <w:lang w:val="es-ES" w:eastAsia="en-US" w:bidi="ar-SA"/>
      </w:rPr>
    </w:lvl>
    <w:lvl w:ilvl="2">
      <w:start w:val="0"/>
      <w:numFmt w:val="bullet"/>
      <w:lvlText w:val="•"/>
      <w:lvlJc w:val="left"/>
      <w:pPr>
        <w:ind w:left="2548" w:hanging="226"/>
      </w:pPr>
      <w:rPr>
        <w:rFonts w:hint="default"/>
        <w:lang w:val="es-ES" w:eastAsia="en-US" w:bidi="ar-SA"/>
      </w:rPr>
    </w:lvl>
    <w:lvl w:ilvl="3">
      <w:start w:val="0"/>
      <w:numFmt w:val="bullet"/>
      <w:lvlText w:val="•"/>
      <w:lvlJc w:val="left"/>
      <w:pPr>
        <w:ind w:left="3592" w:hanging="226"/>
      </w:pPr>
      <w:rPr>
        <w:rFonts w:hint="default"/>
        <w:lang w:val="es-ES" w:eastAsia="en-US" w:bidi="ar-SA"/>
      </w:rPr>
    </w:lvl>
    <w:lvl w:ilvl="4">
      <w:start w:val="0"/>
      <w:numFmt w:val="bullet"/>
      <w:lvlText w:val="•"/>
      <w:lvlJc w:val="left"/>
      <w:pPr>
        <w:ind w:left="4636" w:hanging="226"/>
      </w:pPr>
      <w:rPr>
        <w:rFonts w:hint="default"/>
        <w:lang w:val="es-ES" w:eastAsia="en-US" w:bidi="ar-SA"/>
      </w:rPr>
    </w:lvl>
    <w:lvl w:ilvl="5">
      <w:start w:val="0"/>
      <w:numFmt w:val="bullet"/>
      <w:lvlText w:val="•"/>
      <w:lvlJc w:val="left"/>
      <w:pPr>
        <w:ind w:left="5681" w:hanging="226"/>
      </w:pPr>
      <w:rPr>
        <w:rFonts w:hint="default"/>
        <w:lang w:val="es-ES" w:eastAsia="en-US" w:bidi="ar-SA"/>
      </w:rPr>
    </w:lvl>
    <w:lvl w:ilvl="6">
      <w:start w:val="0"/>
      <w:numFmt w:val="bullet"/>
      <w:lvlText w:val="•"/>
      <w:lvlJc w:val="left"/>
      <w:pPr>
        <w:ind w:left="6725" w:hanging="226"/>
      </w:pPr>
      <w:rPr>
        <w:rFonts w:hint="default"/>
        <w:lang w:val="es-ES" w:eastAsia="en-US" w:bidi="ar-SA"/>
      </w:rPr>
    </w:lvl>
    <w:lvl w:ilvl="7">
      <w:start w:val="0"/>
      <w:numFmt w:val="bullet"/>
      <w:lvlText w:val="•"/>
      <w:lvlJc w:val="left"/>
      <w:pPr>
        <w:ind w:left="7769" w:hanging="226"/>
      </w:pPr>
      <w:rPr>
        <w:rFonts w:hint="default"/>
        <w:lang w:val="es-ES" w:eastAsia="en-US" w:bidi="ar-SA"/>
      </w:rPr>
    </w:lvl>
    <w:lvl w:ilvl="8">
      <w:start w:val="0"/>
      <w:numFmt w:val="bullet"/>
      <w:lvlText w:val="•"/>
      <w:lvlJc w:val="left"/>
      <w:pPr>
        <w:ind w:left="8813" w:hanging="226"/>
      </w:pPr>
      <w:rPr>
        <w:rFonts w:hint="default"/>
        <w:lang w:val="es-ES" w:eastAsia="en-US" w:bidi="ar-SA"/>
      </w:rPr>
    </w:lvl>
  </w:abstractNum>
  <w:abstractNum w:abstractNumId="219">
    <w:multiLevelType w:val="hybridMultilevel"/>
    <w:lvl w:ilvl="0">
      <w:start w:val="1"/>
      <w:numFmt w:val="upperRoman"/>
      <w:lvlText w:val="%1."/>
      <w:lvlJc w:val="left"/>
      <w:pPr>
        <w:ind w:left="458" w:hanging="28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81"/>
      </w:pPr>
      <w:rPr>
        <w:rFonts w:hint="default"/>
        <w:lang w:val="es-ES" w:eastAsia="en-US" w:bidi="ar-SA"/>
      </w:rPr>
    </w:lvl>
    <w:lvl w:ilvl="2">
      <w:start w:val="0"/>
      <w:numFmt w:val="bullet"/>
      <w:lvlText w:val="•"/>
      <w:lvlJc w:val="left"/>
      <w:pPr>
        <w:ind w:left="2548" w:hanging="281"/>
      </w:pPr>
      <w:rPr>
        <w:rFonts w:hint="default"/>
        <w:lang w:val="es-ES" w:eastAsia="en-US" w:bidi="ar-SA"/>
      </w:rPr>
    </w:lvl>
    <w:lvl w:ilvl="3">
      <w:start w:val="0"/>
      <w:numFmt w:val="bullet"/>
      <w:lvlText w:val="•"/>
      <w:lvlJc w:val="left"/>
      <w:pPr>
        <w:ind w:left="3592" w:hanging="281"/>
      </w:pPr>
      <w:rPr>
        <w:rFonts w:hint="default"/>
        <w:lang w:val="es-ES" w:eastAsia="en-US" w:bidi="ar-SA"/>
      </w:rPr>
    </w:lvl>
    <w:lvl w:ilvl="4">
      <w:start w:val="0"/>
      <w:numFmt w:val="bullet"/>
      <w:lvlText w:val="•"/>
      <w:lvlJc w:val="left"/>
      <w:pPr>
        <w:ind w:left="4636" w:hanging="281"/>
      </w:pPr>
      <w:rPr>
        <w:rFonts w:hint="default"/>
        <w:lang w:val="es-ES" w:eastAsia="en-US" w:bidi="ar-SA"/>
      </w:rPr>
    </w:lvl>
    <w:lvl w:ilvl="5">
      <w:start w:val="0"/>
      <w:numFmt w:val="bullet"/>
      <w:lvlText w:val="•"/>
      <w:lvlJc w:val="left"/>
      <w:pPr>
        <w:ind w:left="5681" w:hanging="281"/>
      </w:pPr>
      <w:rPr>
        <w:rFonts w:hint="default"/>
        <w:lang w:val="es-ES" w:eastAsia="en-US" w:bidi="ar-SA"/>
      </w:rPr>
    </w:lvl>
    <w:lvl w:ilvl="6">
      <w:start w:val="0"/>
      <w:numFmt w:val="bullet"/>
      <w:lvlText w:val="•"/>
      <w:lvlJc w:val="left"/>
      <w:pPr>
        <w:ind w:left="6725" w:hanging="281"/>
      </w:pPr>
      <w:rPr>
        <w:rFonts w:hint="default"/>
        <w:lang w:val="es-ES" w:eastAsia="en-US" w:bidi="ar-SA"/>
      </w:rPr>
    </w:lvl>
    <w:lvl w:ilvl="7">
      <w:start w:val="0"/>
      <w:numFmt w:val="bullet"/>
      <w:lvlText w:val="•"/>
      <w:lvlJc w:val="left"/>
      <w:pPr>
        <w:ind w:left="7769" w:hanging="281"/>
      </w:pPr>
      <w:rPr>
        <w:rFonts w:hint="default"/>
        <w:lang w:val="es-ES" w:eastAsia="en-US" w:bidi="ar-SA"/>
      </w:rPr>
    </w:lvl>
    <w:lvl w:ilvl="8">
      <w:start w:val="0"/>
      <w:numFmt w:val="bullet"/>
      <w:lvlText w:val="•"/>
      <w:lvlJc w:val="left"/>
      <w:pPr>
        <w:ind w:left="8813" w:hanging="281"/>
      </w:pPr>
      <w:rPr>
        <w:rFonts w:hint="default"/>
        <w:lang w:val="es-ES" w:eastAsia="en-US" w:bidi="ar-SA"/>
      </w:rPr>
    </w:lvl>
  </w:abstractNum>
  <w:abstractNum w:abstractNumId="218">
    <w:multiLevelType w:val="hybridMultilevel"/>
    <w:lvl w:ilvl="0">
      <w:start w:val="1"/>
      <w:numFmt w:val="lowerLetter"/>
      <w:lvlText w:val="%1)"/>
      <w:lvlJc w:val="left"/>
      <w:pPr>
        <w:ind w:left="458" w:hanging="33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336"/>
      </w:pPr>
      <w:rPr>
        <w:rFonts w:hint="default"/>
        <w:lang w:val="es-ES" w:eastAsia="en-US" w:bidi="ar-SA"/>
      </w:rPr>
    </w:lvl>
    <w:lvl w:ilvl="2">
      <w:start w:val="0"/>
      <w:numFmt w:val="bullet"/>
      <w:lvlText w:val="•"/>
      <w:lvlJc w:val="left"/>
      <w:pPr>
        <w:ind w:left="2548" w:hanging="336"/>
      </w:pPr>
      <w:rPr>
        <w:rFonts w:hint="default"/>
        <w:lang w:val="es-ES" w:eastAsia="en-US" w:bidi="ar-SA"/>
      </w:rPr>
    </w:lvl>
    <w:lvl w:ilvl="3">
      <w:start w:val="0"/>
      <w:numFmt w:val="bullet"/>
      <w:lvlText w:val="•"/>
      <w:lvlJc w:val="left"/>
      <w:pPr>
        <w:ind w:left="3592" w:hanging="336"/>
      </w:pPr>
      <w:rPr>
        <w:rFonts w:hint="default"/>
        <w:lang w:val="es-ES" w:eastAsia="en-US" w:bidi="ar-SA"/>
      </w:rPr>
    </w:lvl>
    <w:lvl w:ilvl="4">
      <w:start w:val="0"/>
      <w:numFmt w:val="bullet"/>
      <w:lvlText w:val="•"/>
      <w:lvlJc w:val="left"/>
      <w:pPr>
        <w:ind w:left="4636" w:hanging="336"/>
      </w:pPr>
      <w:rPr>
        <w:rFonts w:hint="default"/>
        <w:lang w:val="es-ES" w:eastAsia="en-US" w:bidi="ar-SA"/>
      </w:rPr>
    </w:lvl>
    <w:lvl w:ilvl="5">
      <w:start w:val="0"/>
      <w:numFmt w:val="bullet"/>
      <w:lvlText w:val="•"/>
      <w:lvlJc w:val="left"/>
      <w:pPr>
        <w:ind w:left="5681" w:hanging="336"/>
      </w:pPr>
      <w:rPr>
        <w:rFonts w:hint="default"/>
        <w:lang w:val="es-ES" w:eastAsia="en-US" w:bidi="ar-SA"/>
      </w:rPr>
    </w:lvl>
    <w:lvl w:ilvl="6">
      <w:start w:val="0"/>
      <w:numFmt w:val="bullet"/>
      <w:lvlText w:val="•"/>
      <w:lvlJc w:val="left"/>
      <w:pPr>
        <w:ind w:left="6725" w:hanging="336"/>
      </w:pPr>
      <w:rPr>
        <w:rFonts w:hint="default"/>
        <w:lang w:val="es-ES" w:eastAsia="en-US" w:bidi="ar-SA"/>
      </w:rPr>
    </w:lvl>
    <w:lvl w:ilvl="7">
      <w:start w:val="0"/>
      <w:numFmt w:val="bullet"/>
      <w:lvlText w:val="•"/>
      <w:lvlJc w:val="left"/>
      <w:pPr>
        <w:ind w:left="7769" w:hanging="336"/>
      </w:pPr>
      <w:rPr>
        <w:rFonts w:hint="default"/>
        <w:lang w:val="es-ES" w:eastAsia="en-US" w:bidi="ar-SA"/>
      </w:rPr>
    </w:lvl>
    <w:lvl w:ilvl="8">
      <w:start w:val="0"/>
      <w:numFmt w:val="bullet"/>
      <w:lvlText w:val="•"/>
      <w:lvlJc w:val="left"/>
      <w:pPr>
        <w:ind w:left="8813" w:hanging="336"/>
      </w:pPr>
      <w:rPr>
        <w:rFonts w:hint="default"/>
        <w:lang w:val="es-ES" w:eastAsia="en-US" w:bidi="ar-SA"/>
      </w:rPr>
    </w:lvl>
  </w:abstractNum>
  <w:abstractNum w:abstractNumId="217">
    <w:multiLevelType w:val="hybridMultilevel"/>
    <w:lvl w:ilvl="0">
      <w:start w:val="1"/>
      <w:numFmt w:val="lowerLetter"/>
      <w:lvlText w:val="%1)"/>
      <w:lvlJc w:val="left"/>
      <w:pPr>
        <w:ind w:left="782" w:hanging="3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92" w:hanging="324"/>
      </w:pPr>
      <w:rPr>
        <w:rFonts w:hint="default"/>
        <w:lang w:val="es-ES" w:eastAsia="en-US" w:bidi="ar-SA"/>
      </w:rPr>
    </w:lvl>
    <w:lvl w:ilvl="2">
      <w:start w:val="0"/>
      <w:numFmt w:val="bullet"/>
      <w:lvlText w:val="•"/>
      <w:lvlJc w:val="left"/>
      <w:pPr>
        <w:ind w:left="2804" w:hanging="324"/>
      </w:pPr>
      <w:rPr>
        <w:rFonts w:hint="default"/>
        <w:lang w:val="es-ES" w:eastAsia="en-US" w:bidi="ar-SA"/>
      </w:rPr>
    </w:lvl>
    <w:lvl w:ilvl="3">
      <w:start w:val="0"/>
      <w:numFmt w:val="bullet"/>
      <w:lvlText w:val="•"/>
      <w:lvlJc w:val="left"/>
      <w:pPr>
        <w:ind w:left="3816" w:hanging="324"/>
      </w:pPr>
      <w:rPr>
        <w:rFonts w:hint="default"/>
        <w:lang w:val="es-ES" w:eastAsia="en-US" w:bidi="ar-SA"/>
      </w:rPr>
    </w:lvl>
    <w:lvl w:ilvl="4">
      <w:start w:val="0"/>
      <w:numFmt w:val="bullet"/>
      <w:lvlText w:val="•"/>
      <w:lvlJc w:val="left"/>
      <w:pPr>
        <w:ind w:left="4828" w:hanging="324"/>
      </w:pPr>
      <w:rPr>
        <w:rFonts w:hint="default"/>
        <w:lang w:val="es-ES" w:eastAsia="en-US" w:bidi="ar-SA"/>
      </w:rPr>
    </w:lvl>
    <w:lvl w:ilvl="5">
      <w:start w:val="0"/>
      <w:numFmt w:val="bullet"/>
      <w:lvlText w:val="•"/>
      <w:lvlJc w:val="left"/>
      <w:pPr>
        <w:ind w:left="5841" w:hanging="324"/>
      </w:pPr>
      <w:rPr>
        <w:rFonts w:hint="default"/>
        <w:lang w:val="es-ES" w:eastAsia="en-US" w:bidi="ar-SA"/>
      </w:rPr>
    </w:lvl>
    <w:lvl w:ilvl="6">
      <w:start w:val="0"/>
      <w:numFmt w:val="bullet"/>
      <w:lvlText w:val="•"/>
      <w:lvlJc w:val="left"/>
      <w:pPr>
        <w:ind w:left="6853" w:hanging="324"/>
      </w:pPr>
      <w:rPr>
        <w:rFonts w:hint="default"/>
        <w:lang w:val="es-ES" w:eastAsia="en-US" w:bidi="ar-SA"/>
      </w:rPr>
    </w:lvl>
    <w:lvl w:ilvl="7">
      <w:start w:val="0"/>
      <w:numFmt w:val="bullet"/>
      <w:lvlText w:val="•"/>
      <w:lvlJc w:val="left"/>
      <w:pPr>
        <w:ind w:left="7865" w:hanging="324"/>
      </w:pPr>
      <w:rPr>
        <w:rFonts w:hint="default"/>
        <w:lang w:val="es-ES" w:eastAsia="en-US" w:bidi="ar-SA"/>
      </w:rPr>
    </w:lvl>
    <w:lvl w:ilvl="8">
      <w:start w:val="0"/>
      <w:numFmt w:val="bullet"/>
      <w:lvlText w:val="•"/>
      <w:lvlJc w:val="left"/>
      <w:pPr>
        <w:ind w:left="8877" w:hanging="324"/>
      </w:pPr>
      <w:rPr>
        <w:rFonts w:hint="default"/>
        <w:lang w:val="es-ES" w:eastAsia="en-US" w:bidi="ar-SA"/>
      </w:rPr>
    </w:lvl>
  </w:abstractNum>
  <w:abstractNum w:abstractNumId="216">
    <w:multiLevelType w:val="hybridMultilevel"/>
    <w:lvl w:ilvl="0">
      <w:start w:val="1"/>
      <w:numFmt w:val="upperRoman"/>
      <w:lvlText w:val="%1."/>
      <w:lvlJc w:val="left"/>
      <w:pPr>
        <w:ind w:left="458" w:hanging="27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76"/>
      </w:pPr>
      <w:rPr>
        <w:rFonts w:hint="default"/>
        <w:lang w:val="es-ES" w:eastAsia="en-US" w:bidi="ar-SA"/>
      </w:rPr>
    </w:lvl>
    <w:lvl w:ilvl="2">
      <w:start w:val="0"/>
      <w:numFmt w:val="bullet"/>
      <w:lvlText w:val="•"/>
      <w:lvlJc w:val="left"/>
      <w:pPr>
        <w:ind w:left="2548" w:hanging="276"/>
      </w:pPr>
      <w:rPr>
        <w:rFonts w:hint="default"/>
        <w:lang w:val="es-ES" w:eastAsia="en-US" w:bidi="ar-SA"/>
      </w:rPr>
    </w:lvl>
    <w:lvl w:ilvl="3">
      <w:start w:val="0"/>
      <w:numFmt w:val="bullet"/>
      <w:lvlText w:val="•"/>
      <w:lvlJc w:val="left"/>
      <w:pPr>
        <w:ind w:left="3592" w:hanging="276"/>
      </w:pPr>
      <w:rPr>
        <w:rFonts w:hint="default"/>
        <w:lang w:val="es-ES" w:eastAsia="en-US" w:bidi="ar-SA"/>
      </w:rPr>
    </w:lvl>
    <w:lvl w:ilvl="4">
      <w:start w:val="0"/>
      <w:numFmt w:val="bullet"/>
      <w:lvlText w:val="•"/>
      <w:lvlJc w:val="left"/>
      <w:pPr>
        <w:ind w:left="4636" w:hanging="276"/>
      </w:pPr>
      <w:rPr>
        <w:rFonts w:hint="default"/>
        <w:lang w:val="es-ES" w:eastAsia="en-US" w:bidi="ar-SA"/>
      </w:rPr>
    </w:lvl>
    <w:lvl w:ilvl="5">
      <w:start w:val="0"/>
      <w:numFmt w:val="bullet"/>
      <w:lvlText w:val="•"/>
      <w:lvlJc w:val="left"/>
      <w:pPr>
        <w:ind w:left="5681" w:hanging="276"/>
      </w:pPr>
      <w:rPr>
        <w:rFonts w:hint="default"/>
        <w:lang w:val="es-ES" w:eastAsia="en-US" w:bidi="ar-SA"/>
      </w:rPr>
    </w:lvl>
    <w:lvl w:ilvl="6">
      <w:start w:val="0"/>
      <w:numFmt w:val="bullet"/>
      <w:lvlText w:val="•"/>
      <w:lvlJc w:val="left"/>
      <w:pPr>
        <w:ind w:left="6725" w:hanging="276"/>
      </w:pPr>
      <w:rPr>
        <w:rFonts w:hint="default"/>
        <w:lang w:val="es-ES" w:eastAsia="en-US" w:bidi="ar-SA"/>
      </w:rPr>
    </w:lvl>
    <w:lvl w:ilvl="7">
      <w:start w:val="0"/>
      <w:numFmt w:val="bullet"/>
      <w:lvlText w:val="•"/>
      <w:lvlJc w:val="left"/>
      <w:pPr>
        <w:ind w:left="7769" w:hanging="276"/>
      </w:pPr>
      <w:rPr>
        <w:rFonts w:hint="default"/>
        <w:lang w:val="es-ES" w:eastAsia="en-US" w:bidi="ar-SA"/>
      </w:rPr>
    </w:lvl>
    <w:lvl w:ilvl="8">
      <w:start w:val="0"/>
      <w:numFmt w:val="bullet"/>
      <w:lvlText w:val="•"/>
      <w:lvlJc w:val="left"/>
      <w:pPr>
        <w:ind w:left="8813" w:hanging="276"/>
      </w:pPr>
      <w:rPr>
        <w:rFonts w:hint="default"/>
        <w:lang w:val="es-ES" w:eastAsia="en-US" w:bidi="ar-SA"/>
      </w:rPr>
    </w:lvl>
  </w:abstractNum>
  <w:abstractNum w:abstractNumId="215">
    <w:multiLevelType w:val="hybridMultilevel"/>
    <w:lvl w:ilvl="0">
      <w:start w:val="1"/>
      <w:numFmt w:val="upperRoman"/>
      <w:lvlText w:val="%1."/>
      <w:lvlJc w:val="left"/>
      <w:pPr>
        <w:ind w:left="742"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56" w:hanging="284"/>
      </w:pPr>
      <w:rPr>
        <w:rFonts w:hint="default"/>
        <w:lang w:val="es-ES" w:eastAsia="en-US" w:bidi="ar-SA"/>
      </w:rPr>
    </w:lvl>
    <w:lvl w:ilvl="2">
      <w:start w:val="0"/>
      <w:numFmt w:val="bullet"/>
      <w:lvlText w:val="•"/>
      <w:lvlJc w:val="left"/>
      <w:pPr>
        <w:ind w:left="2772" w:hanging="284"/>
      </w:pPr>
      <w:rPr>
        <w:rFonts w:hint="default"/>
        <w:lang w:val="es-ES" w:eastAsia="en-US" w:bidi="ar-SA"/>
      </w:rPr>
    </w:lvl>
    <w:lvl w:ilvl="3">
      <w:start w:val="0"/>
      <w:numFmt w:val="bullet"/>
      <w:lvlText w:val="•"/>
      <w:lvlJc w:val="left"/>
      <w:pPr>
        <w:ind w:left="3788" w:hanging="284"/>
      </w:pPr>
      <w:rPr>
        <w:rFonts w:hint="default"/>
        <w:lang w:val="es-ES" w:eastAsia="en-US" w:bidi="ar-SA"/>
      </w:rPr>
    </w:lvl>
    <w:lvl w:ilvl="4">
      <w:start w:val="0"/>
      <w:numFmt w:val="bullet"/>
      <w:lvlText w:val="•"/>
      <w:lvlJc w:val="left"/>
      <w:pPr>
        <w:ind w:left="4804" w:hanging="284"/>
      </w:pPr>
      <w:rPr>
        <w:rFonts w:hint="default"/>
        <w:lang w:val="es-ES" w:eastAsia="en-US" w:bidi="ar-SA"/>
      </w:rPr>
    </w:lvl>
    <w:lvl w:ilvl="5">
      <w:start w:val="0"/>
      <w:numFmt w:val="bullet"/>
      <w:lvlText w:val="•"/>
      <w:lvlJc w:val="left"/>
      <w:pPr>
        <w:ind w:left="5821" w:hanging="284"/>
      </w:pPr>
      <w:rPr>
        <w:rFonts w:hint="default"/>
        <w:lang w:val="es-ES" w:eastAsia="en-US" w:bidi="ar-SA"/>
      </w:rPr>
    </w:lvl>
    <w:lvl w:ilvl="6">
      <w:start w:val="0"/>
      <w:numFmt w:val="bullet"/>
      <w:lvlText w:val="•"/>
      <w:lvlJc w:val="left"/>
      <w:pPr>
        <w:ind w:left="6837" w:hanging="284"/>
      </w:pPr>
      <w:rPr>
        <w:rFonts w:hint="default"/>
        <w:lang w:val="es-ES" w:eastAsia="en-US" w:bidi="ar-SA"/>
      </w:rPr>
    </w:lvl>
    <w:lvl w:ilvl="7">
      <w:start w:val="0"/>
      <w:numFmt w:val="bullet"/>
      <w:lvlText w:val="•"/>
      <w:lvlJc w:val="left"/>
      <w:pPr>
        <w:ind w:left="7853" w:hanging="284"/>
      </w:pPr>
      <w:rPr>
        <w:rFonts w:hint="default"/>
        <w:lang w:val="es-ES" w:eastAsia="en-US" w:bidi="ar-SA"/>
      </w:rPr>
    </w:lvl>
    <w:lvl w:ilvl="8">
      <w:start w:val="0"/>
      <w:numFmt w:val="bullet"/>
      <w:lvlText w:val="•"/>
      <w:lvlJc w:val="left"/>
      <w:pPr>
        <w:ind w:left="8869" w:hanging="284"/>
      </w:pPr>
      <w:rPr>
        <w:rFonts w:hint="default"/>
        <w:lang w:val="es-ES" w:eastAsia="en-US" w:bidi="ar-SA"/>
      </w:rPr>
    </w:lvl>
  </w:abstractNum>
  <w:abstractNum w:abstractNumId="214">
    <w:multiLevelType w:val="hybridMultilevel"/>
    <w:lvl w:ilvl="0">
      <w:start w:val="1"/>
      <w:numFmt w:val="lowerLetter"/>
      <w:lvlText w:val="%1)."/>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567"/>
      </w:pPr>
      <w:rPr>
        <w:rFonts w:hint="default"/>
        <w:lang w:val="es-ES" w:eastAsia="en-US" w:bidi="ar-SA"/>
      </w:rPr>
    </w:lvl>
    <w:lvl w:ilvl="2">
      <w:start w:val="0"/>
      <w:numFmt w:val="bullet"/>
      <w:lvlText w:val="•"/>
      <w:lvlJc w:val="left"/>
      <w:pPr>
        <w:ind w:left="3460" w:hanging="567"/>
      </w:pPr>
      <w:rPr>
        <w:rFonts w:hint="default"/>
        <w:lang w:val="es-ES" w:eastAsia="en-US" w:bidi="ar-SA"/>
      </w:rPr>
    </w:lvl>
    <w:lvl w:ilvl="3">
      <w:start w:val="0"/>
      <w:numFmt w:val="bullet"/>
      <w:lvlText w:val="•"/>
      <w:lvlJc w:val="left"/>
      <w:pPr>
        <w:ind w:left="4390" w:hanging="567"/>
      </w:pPr>
      <w:rPr>
        <w:rFonts w:hint="default"/>
        <w:lang w:val="es-ES" w:eastAsia="en-US" w:bidi="ar-SA"/>
      </w:rPr>
    </w:lvl>
    <w:lvl w:ilvl="4">
      <w:start w:val="0"/>
      <w:numFmt w:val="bullet"/>
      <w:lvlText w:val="•"/>
      <w:lvlJc w:val="left"/>
      <w:pPr>
        <w:ind w:left="5320" w:hanging="567"/>
      </w:pPr>
      <w:rPr>
        <w:rFonts w:hint="default"/>
        <w:lang w:val="es-ES" w:eastAsia="en-US" w:bidi="ar-SA"/>
      </w:rPr>
    </w:lvl>
    <w:lvl w:ilvl="5">
      <w:start w:val="0"/>
      <w:numFmt w:val="bullet"/>
      <w:lvlText w:val="•"/>
      <w:lvlJc w:val="left"/>
      <w:pPr>
        <w:ind w:left="6251" w:hanging="567"/>
      </w:pPr>
      <w:rPr>
        <w:rFonts w:hint="default"/>
        <w:lang w:val="es-ES" w:eastAsia="en-US" w:bidi="ar-SA"/>
      </w:rPr>
    </w:lvl>
    <w:lvl w:ilvl="6">
      <w:start w:val="0"/>
      <w:numFmt w:val="bullet"/>
      <w:lvlText w:val="•"/>
      <w:lvlJc w:val="left"/>
      <w:pPr>
        <w:ind w:left="7181" w:hanging="567"/>
      </w:pPr>
      <w:rPr>
        <w:rFonts w:hint="default"/>
        <w:lang w:val="es-ES" w:eastAsia="en-US" w:bidi="ar-SA"/>
      </w:rPr>
    </w:lvl>
    <w:lvl w:ilvl="7">
      <w:start w:val="0"/>
      <w:numFmt w:val="bullet"/>
      <w:lvlText w:val="•"/>
      <w:lvlJc w:val="left"/>
      <w:pPr>
        <w:ind w:left="8111" w:hanging="567"/>
      </w:pPr>
      <w:rPr>
        <w:rFonts w:hint="default"/>
        <w:lang w:val="es-ES" w:eastAsia="en-US" w:bidi="ar-SA"/>
      </w:rPr>
    </w:lvl>
    <w:lvl w:ilvl="8">
      <w:start w:val="0"/>
      <w:numFmt w:val="bullet"/>
      <w:lvlText w:val="•"/>
      <w:lvlJc w:val="left"/>
      <w:pPr>
        <w:ind w:left="9041" w:hanging="567"/>
      </w:pPr>
      <w:rPr>
        <w:rFonts w:hint="default"/>
        <w:lang w:val="es-ES" w:eastAsia="en-US" w:bidi="ar-SA"/>
      </w:rPr>
    </w:lvl>
  </w:abstractNum>
  <w:abstractNum w:abstractNumId="21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212">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1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10">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09">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08">
    <w:multiLevelType w:val="hybridMultilevel"/>
    <w:lvl w:ilvl="0">
      <w:start w:val="1"/>
      <w:numFmt w:val="upperRoman"/>
      <w:lvlText w:val="%1."/>
      <w:lvlJc w:val="left"/>
      <w:pPr>
        <w:ind w:left="458"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72"/>
      </w:pPr>
      <w:rPr>
        <w:rFonts w:hint="default"/>
        <w:lang w:val="es-ES" w:eastAsia="en-US" w:bidi="ar-SA"/>
      </w:rPr>
    </w:lvl>
    <w:lvl w:ilvl="2">
      <w:start w:val="0"/>
      <w:numFmt w:val="bullet"/>
      <w:lvlText w:val="•"/>
      <w:lvlJc w:val="left"/>
      <w:pPr>
        <w:ind w:left="2548" w:hanging="272"/>
      </w:pPr>
      <w:rPr>
        <w:rFonts w:hint="default"/>
        <w:lang w:val="es-ES" w:eastAsia="en-US" w:bidi="ar-SA"/>
      </w:rPr>
    </w:lvl>
    <w:lvl w:ilvl="3">
      <w:start w:val="0"/>
      <w:numFmt w:val="bullet"/>
      <w:lvlText w:val="•"/>
      <w:lvlJc w:val="left"/>
      <w:pPr>
        <w:ind w:left="3592" w:hanging="272"/>
      </w:pPr>
      <w:rPr>
        <w:rFonts w:hint="default"/>
        <w:lang w:val="es-ES" w:eastAsia="en-US" w:bidi="ar-SA"/>
      </w:rPr>
    </w:lvl>
    <w:lvl w:ilvl="4">
      <w:start w:val="0"/>
      <w:numFmt w:val="bullet"/>
      <w:lvlText w:val="•"/>
      <w:lvlJc w:val="left"/>
      <w:pPr>
        <w:ind w:left="4636" w:hanging="272"/>
      </w:pPr>
      <w:rPr>
        <w:rFonts w:hint="default"/>
        <w:lang w:val="es-ES" w:eastAsia="en-US" w:bidi="ar-SA"/>
      </w:rPr>
    </w:lvl>
    <w:lvl w:ilvl="5">
      <w:start w:val="0"/>
      <w:numFmt w:val="bullet"/>
      <w:lvlText w:val="•"/>
      <w:lvlJc w:val="left"/>
      <w:pPr>
        <w:ind w:left="5681" w:hanging="272"/>
      </w:pPr>
      <w:rPr>
        <w:rFonts w:hint="default"/>
        <w:lang w:val="es-ES" w:eastAsia="en-US" w:bidi="ar-SA"/>
      </w:rPr>
    </w:lvl>
    <w:lvl w:ilvl="6">
      <w:start w:val="0"/>
      <w:numFmt w:val="bullet"/>
      <w:lvlText w:val="•"/>
      <w:lvlJc w:val="left"/>
      <w:pPr>
        <w:ind w:left="6725" w:hanging="272"/>
      </w:pPr>
      <w:rPr>
        <w:rFonts w:hint="default"/>
        <w:lang w:val="es-ES" w:eastAsia="en-US" w:bidi="ar-SA"/>
      </w:rPr>
    </w:lvl>
    <w:lvl w:ilvl="7">
      <w:start w:val="0"/>
      <w:numFmt w:val="bullet"/>
      <w:lvlText w:val="•"/>
      <w:lvlJc w:val="left"/>
      <w:pPr>
        <w:ind w:left="7769" w:hanging="272"/>
      </w:pPr>
      <w:rPr>
        <w:rFonts w:hint="default"/>
        <w:lang w:val="es-ES" w:eastAsia="en-US" w:bidi="ar-SA"/>
      </w:rPr>
    </w:lvl>
    <w:lvl w:ilvl="8">
      <w:start w:val="0"/>
      <w:numFmt w:val="bullet"/>
      <w:lvlText w:val="•"/>
      <w:lvlJc w:val="left"/>
      <w:pPr>
        <w:ind w:left="8813" w:hanging="272"/>
      </w:pPr>
      <w:rPr>
        <w:rFonts w:hint="default"/>
        <w:lang w:val="es-ES" w:eastAsia="en-US" w:bidi="ar-SA"/>
      </w:rPr>
    </w:lvl>
  </w:abstractNum>
  <w:abstractNum w:abstractNumId="207">
    <w:multiLevelType w:val="hybridMultilevel"/>
    <w:lvl w:ilvl="0">
      <w:start w:val="1"/>
      <w:numFmt w:val="lowerLetter"/>
      <w:lvlText w:val="%1)"/>
      <w:lvlJc w:val="left"/>
      <w:pPr>
        <w:ind w:left="703" w:hanging="24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20" w:hanging="245"/>
      </w:pPr>
      <w:rPr>
        <w:rFonts w:hint="default"/>
        <w:lang w:val="es-ES" w:eastAsia="en-US" w:bidi="ar-SA"/>
      </w:rPr>
    </w:lvl>
    <w:lvl w:ilvl="2">
      <w:start w:val="0"/>
      <w:numFmt w:val="bullet"/>
      <w:lvlText w:val="•"/>
      <w:lvlJc w:val="left"/>
      <w:pPr>
        <w:ind w:left="2740" w:hanging="245"/>
      </w:pPr>
      <w:rPr>
        <w:rFonts w:hint="default"/>
        <w:lang w:val="es-ES" w:eastAsia="en-US" w:bidi="ar-SA"/>
      </w:rPr>
    </w:lvl>
    <w:lvl w:ilvl="3">
      <w:start w:val="0"/>
      <w:numFmt w:val="bullet"/>
      <w:lvlText w:val="•"/>
      <w:lvlJc w:val="left"/>
      <w:pPr>
        <w:ind w:left="3760" w:hanging="245"/>
      </w:pPr>
      <w:rPr>
        <w:rFonts w:hint="default"/>
        <w:lang w:val="es-ES" w:eastAsia="en-US" w:bidi="ar-SA"/>
      </w:rPr>
    </w:lvl>
    <w:lvl w:ilvl="4">
      <w:start w:val="0"/>
      <w:numFmt w:val="bullet"/>
      <w:lvlText w:val="•"/>
      <w:lvlJc w:val="left"/>
      <w:pPr>
        <w:ind w:left="4780" w:hanging="245"/>
      </w:pPr>
      <w:rPr>
        <w:rFonts w:hint="default"/>
        <w:lang w:val="es-ES" w:eastAsia="en-US" w:bidi="ar-SA"/>
      </w:rPr>
    </w:lvl>
    <w:lvl w:ilvl="5">
      <w:start w:val="0"/>
      <w:numFmt w:val="bullet"/>
      <w:lvlText w:val="•"/>
      <w:lvlJc w:val="left"/>
      <w:pPr>
        <w:ind w:left="5801" w:hanging="245"/>
      </w:pPr>
      <w:rPr>
        <w:rFonts w:hint="default"/>
        <w:lang w:val="es-ES" w:eastAsia="en-US" w:bidi="ar-SA"/>
      </w:rPr>
    </w:lvl>
    <w:lvl w:ilvl="6">
      <w:start w:val="0"/>
      <w:numFmt w:val="bullet"/>
      <w:lvlText w:val="•"/>
      <w:lvlJc w:val="left"/>
      <w:pPr>
        <w:ind w:left="6821" w:hanging="245"/>
      </w:pPr>
      <w:rPr>
        <w:rFonts w:hint="default"/>
        <w:lang w:val="es-ES" w:eastAsia="en-US" w:bidi="ar-SA"/>
      </w:rPr>
    </w:lvl>
    <w:lvl w:ilvl="7">
      <w:start w:val="0"/>
      <w:numFmt w:val="bullet"/>
      <w:lvlText w:val="•"/>
      <w:lvlJc w:val="left"/>
      <w:pPr>
        <w:ind w:left="7841" w:hanging="245"/>
      </w:pPr>
      <w:rPr>
        <w:rFonts w:hint="default"/>
        <w:lang w:val="es-ES" w:eastAsia="en-US" w:bidi="ar-SA"/>
      </w:rPr>
    </w:lvl>
    <w:lvl w:ilvl="8">
      <w:start w:val="0"/>
      <w:numFmt w:val="bullet"/>
      <w:lvlText w:val="•"/>
      <w:lvlJc w:val="left"/>
      <w:pPr>
        <w:ind w:left="8861" w:hanging="245"/>
      </w:pPr>
      <w:rPr>
        <w:rFonts w:hint="default"/>
        <w:lang w:val="es-ES" w:eastAsia="en-US" w:bidi="ar-SA"/>
      </w:rPr>
    </w:lvl>
  </w:abstractNum>
  <w:abstractNum w:abstractNumId="206">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05">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04">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03">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202">
    <w:multiLevelType w:val="hybridMultilevel"/>
    <w:lvl w:ilvl="0">
      <w:start w:val="1"/>
      <w:numFmt w:val="upperRoman"/>
      <w:lvlText w:val="%1."/>
      <w:lvlJc w:val="left"/>
      <w:pPr>
        <w:ind w:left="742" w:hanging="284"/>
        <w:jc w:val="left"/>
      </w:pPr>
      <w:rPr>
        <w:rFonts w:hint="default" w:ascii="TeX Gyre Bonum" w:hAnsi="TeX Gyre Bonum" w:eastAsia="TeX Gyre Bonum" w:cs="TeX Gyre Bonum"/>
        <w:b/>
        <w:bCs/>
        <w:spacing w:val="0"/>
        <w:w w:val="97"/>
        <w:sz w:val="20"/>
        <w:szCs w:val="20"/>
        <w:lang w:val="es-ES" w:eastAsia="en-US" w:bidi="ar-SA"/>
      </w:rPr>
    </w:lvl>
    <w:lvl w:ilvl="1">
      <w:start w:val="0"/>
      <w:numFmt w:val="bullet"/>
      <w:lvlText w:val="•"/>
      <w:lvlJc w:val="left"/>
      <w:pPr>
        <w:ind w:left="1756" w:hanging="284"/>
      </w:pPr>
      <w:rPr>
        <w:rFonts w:hint="default"/>
        <w:lang w:val="es-ES" w:eastAsia="en-US" w:bidi="ar-SA"/>
      </w:rPr>
    </w:lvl>
    <w:lvl w:ilvl="2">
      <w:start w:val="0"/>
      <w:numFmt w:val="bullet"/>
      <w:lvlText w:val="•"/>
      <w:lvlJc w:val="left"/>
      <w:pPr>
        <w:ind w:left="2772" w:hanging="284"/>
      </w:pPr>
      <w:rPr>
        <w:rFonts w:hint="default"/>
        <w:lang w:val="es-ES" w:eastAsia="en-US" w:bidi="ar-SA"/>
      </w:rPr>
    </w:lvl>
    <w:lvl w:ilvl="3">
      <w:start w:val="0"/>
      <w:numFmt w:val="bullet"/>
      <w:lvlText w:val="•"/>
      <w:lvlJc w:val="left"/>
      <w:pPr>
        <w:ind w:left="3788" w:hanging="284"/>
      </w:pPr>
      <w:rPr>
        <w:rFonts w:hint="default"/>
        <w:lang w:val="es-ES" w:eastAsia="en-US" w:bidi="ar-SA"/>
      </w:rPr>
    </w:lvl>
    <w:lvl w:ilvl="4">
      <w:start w:val="0"/>
      <w:numFmt w:val="bullet"/>
      <w:lvlText w:val="•"/>
      <w:lvlJc w:val="left"/>
      <w:pPr>
        <w:ind w:left="4804" w:hanging="284"/>
      </w:pPr>
      <w:rPr>
        <w:rFonts w:hint="default"/>
        <w:lang w:val="es-ES" w:eastAsia="en-US" w:bidi="ar-SA"/>
      </w:rPr>
    </w:lvl>
    <w:lvl w:ilvl="5">
      <w:start w:val="0"/>
      <w:numFmt w:val="bullet"/>
      <w:lvlText w:val="•"/>
      <w:lvlJc w:val="left"/>
      <w:pPr>
        <w:ind w:left="5821" w:hanging="284"/>
      </w:pPr>
      <w:rPr>
        <w:rFonts w:hint="default"/>
        <w:lang w:val="es-ES" w:eastAsia="en-US" w:bidi="ar-SA"/>
      </w:rPr>
    </w:lvl>
    <w:lvl w:ilvl="6">
      <w:start w:val="0"/>
      <w:numFmt w:val="bullet"/>
      <w:lvlText w:val="•"/>
      <w:lvlJc w:val="left"/>
      <w:pPr>
        <w:ind w:left="6837" w:hanging="284"/>
      </w:pPr>
      <w:rPr>
        <w:rFonts w:hint="default"/>
        <w:lang w:val="es-ES" w:eastAsia="en-US" w:bidi="ar-SA"/>
      </w:rPr>
    </w:lvl>
    <w:lvl w:ilvl="7">
      <w:start w:val="0"/>
      <w:numFmt w:val="bullet"/>
      <w:lvlText w:val="•"/>
      <w:lvlJc w:val="left"/>
      <w:pPr>
        <w:ind w:left="7853" w:hanging="284"/>
      </w:pPr>
      <w:rPr>
        <w:rFonts w:hint="default"/>
        <w:lang w:val="es-ES" w:eastAsia="en-US" w:bidi="ar-SA"/>
      </w:rPr>
    </w:lvl>
    <w:lvl w:ilvl="8">
      <w:start w:val="0"/>
      <w:numFmt w:val="bullet"/>
      <w:lvlText w:val="•"/>
      <w:lvlJc w:val="left"/>
      <w:pPr>
        <w:ind w:left="8869" w:hanging="284"/>
      </w:pPr>
      <w:rPr>
        <w:rFonts w:hint="default"/>
        <w:lang w:val="es-ES" w:eastAsia="en-US" w:bidi="ar-SA"/>
      </w:rPr>
    </w:lvl>
  </w:abstractNum>
  <w:abstractNum w:abstractNumId="201">
    <w:multiLevelType w:val="hybridMultilevel"/>
    <w:lvl w:ilvl="0">
      <w:start w:val="1"/>
      <w:numFmt w:val="upperRoman"/>
      <w:lvlText w:val="%1."/>
      <w:lvlJc w:val="left"/>
      <w:pPr>
        <w:ind w:left="458"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84"/>
      </w:pPr>
      <w:rPr>
        <w:rFonts w:hint="default"/>
        <w:lang w:val="es-ES" w:eastAsia="en-US" w:bidi="ar-SA"/>
      </w:rPr>
    </w:lvl>
    <w:lvl w:ilvl="2">
      <w:start w:val="0"/>
      <w:numFmt w:val="bullet"/>
      <w:lvlText w:val="•"/>
      <w:lvlJc w:val="left"/>
      <w:pPr>
        <w:ind w:left="2548" w:hanging="284"/>
      </w:pPr>
      <w:rPr>
        <w:rFonts w:hint="default"/>
        <w:lang w:val="es-ES" w:eastAsia="en-US" w:bidi="ar-SA"/>
      </w:rPr>
    </w:lvl>
    <w:lvl w:ilvl="3">
      <w:start w:val="0"/>
      <w:numFmt w:val="bullet"/>
      <w:lvlText w:val="•"/>
      <w:lvlJc w:val="left"/>
      <w:pPr>
        <w:ind w:left="3592" w:hanging="284"/>
      </w:pPr>
      <w:rPr>
        <w:rFonts w:hint="default"/>
        <w:lang w:val="es-ES" w:eastAsia="en-US" w:bidi="ar-SA"/>
      </w:rPr>
    </w:lvl>
    <w:lvl w:ilvl="4">
      <w:start w:val="0"/>
      <w:numFmt w:val="bullet"/>
      <w:lvlText w:val="•"/>
      <w:lvlJc w:val="left"/>
      <w:pPr>
        <w:ind w:left="4636" w:hanging="284"/>
      </w:pPr>
      <w:rPr>
        <w:rFonts w:hint="default"/>
        <w:lang w:val="es-ES" w:eastAsia="en-US" w:bidi="ar-SA"/>
      </w:rPr>
    </w:lvl>
    <w:lvl w:ilvl="5">
      <w:start w:val="0"/>
      <w:numFmt w:val="bullet"/>
      <w:lvlText w:val="•"/>
      <w:lvlJc w:val="left"/>
      <w:pPr>
        <w:ind w:left="5681" w:hanging="284"/>
      </w:pPr>
      <w:rPr>
        <w:rFonts w:hint="default"/>
        <w:lang w:val="es-ES" w:eastAsia="en-US" w:bidi="ar-SA"/>
      </w:rPr>
    </w:lvl>
    <w:lvl w:ilvl="6">
      <w:start w:val="0"/>
      <w:numFmt w:val="bullet"/>
      <w:lvlText w:val="•"/>
      <w:lvlJc w:val="left"/>
      <w:pPr>
        <w:ind w:left="6725" w:hanging="284"/>
      </w:pPr>
      <w:rPr>
        <w:rFonts w:hint="default"/>
        <w:lang w:val="es-ES" w:eastAsia="en-US" w:bidi="ar-SA"/>
      </w:rPr>
    </w:lvl>
    <w:lvl w:ilvl="7">
      <w:start w:val="0"/>
      <w:numFmt w:val="bullet"/>
      <w:lvlText w:val="•"/>
      <w:lvlJc w:val="left"/>
      <w:pPr>
        <w:ind w:left="7769" w:hanging="284"/>
      </w:pPr>
      <w:rPr>
        <w:rFonts w:hint="default"/>
        <w:lang w:val="es-ES" w:eastAsia="en-US" w:bidi="ar-SA"/>
      </w:rPr>
    </w:lvl>
    <w:lvl w:ilvl="8">
      <w:start w:val="0"/>
      <w:numFmt w:val="bullet"/>
      <w:lvlText w:val="•"/>
      <w:lvlJc w:val="left"/>
      <w:pPr>
        <w:ind w:left="8813" w:hanging="284"/>
      </w:pPr>
      <w:rPr>
        <w:rFonts w:hint="default"/>
        <w:lang w:val="es-ES" w:eastAsia="en-US" w:bidi="ar-SA"/>
      </w:rPr>
    </w:lvl>
  </w:abstractNum>
  <w:abstractNum w:abstractNumId="200">
    <w:multiLevelType w:val="hybridMultilevel"/>
    <w:lvl w:ilvl="0">
      <w:start w:val="1"/>
      <w:numFmt w:val="upperRoman"/>
      <w:lvlText w:val="%1."/>
      <w:lvlJc w:val="left"/>
      <w:pPr>
        <w:ind w:left="67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2"/>
      </w:pPr>
      <w:rPr>
        <w:rFonts w:hint="default"/>
        <w:lang w:val="es-ES" w:eastAsia="en-US" w:bidi="ar-SA"/>
      </w:rPr>
    </w:lvl>
    <w:lvl w:ilvl="2">
      <w:start w:val="0"/>
      <w:numFmt w:val="bullet"/>
      <w:lvlText w:val="•"/>
      <w:lvlJc w:val="left"/>
      <w:pPr>
        <w:ind w:left="2724" w:hanging="212"/>
      </w:pPr>
      <w:rPr>
        <w:rFonts w:hint="default"/>
        <w:lang w:val="es-ES" w:eastAsia="en-US" w:bidi="ar-SA"/>
      </w:rPr>
    </w:lvl>
    <w:lvl w:ilvl="3">
      <w:start w:val="0"/>
      <w:numFmt w:val="bullet"/>
      <w:lvlText w:val="•"/>
      <w:lvlJc w:val="left"/>
      <w:pPr>
        <w:ind w:left="3746" w:hanging="212"/>
      </w:pPr>
      <w:rPr>
        <w:rFonts w:hint="default"/>
        <w:lang w:val="es-ES" w:eastAsia="en-US" w:bidi="ar-SA"/>
      </w:rPr>
    </w:lvl>
    <w:lvl w:ilvl="4">
      <w:start w:val="0"/>
      <w:numFmt w:val="bullet"/>
      <w:lvlText w:val="•"/>
      <w:lvlJc w:val="left"/>
      <w:pPr>
        <w:ind w:left="4768" w:hanging="212"/>
      </w:pPr>
      <w:rPr>
        <w:rFonts w:hint="default"/>
        <w:lang w:val="es-ES" w:eastAsia="en-US" w:bidi="ar-SA"/>
      </w:rPr>
    </w:lvl>
    <w:lvl w:ilvl="5">
      <w:start w:val="0"/>
      <w:numFmt w:val="bullet"/>
      <w:lvlText w:val="•"/>
      <w:lvlJc w:val="left"/>
      <w:pPr>
        <w:ind w:left="5791" w:hanging="212"/>
      </w:pPr>
      <w:rPr>
        <w:rFonts w:hint="default"/>
        <w:lang w:val="es-ES" w:eastAsia="en-US" w:bidi="ar-SA"/>
      </w:rPr>
    </w:lvl>
    <w:lvl w:ilvl="6">
      <w:start w:val="0"/>
      <w:numFmt w:val="bullet"/>
      <w:lvlText w:val="•"/>
      <w:lvlJc w:val="left"/>
      <w:pPr>
        <w:ind w:left="6813" w:hanging="212"/>
      </w:pPr>
      <w:rPr>
        <w:rFonts w:hint="default"/>
        <w:lang w:val="es-ES" w:eastAsia="en-US" w:bidi="ar-SA"/>
      </w:rPr>
    </w:lvl>
    <w:lvl w:ilvl="7">
      <w:start w:val="0"/>
      <w:numFmt w:val="bullet"/>
      <w:lvlText w:val="•"/>
      <w:lvlJc w:val="left"/>
      <w:pPr>
        <w:ind w:left="7835" w:hanging="212"/>
      </w:pPr>
      <w:rPr>
        <w:rFonts w:hint="default"/>
        <w:lang w:val="es-ES" w:eastAsia="en-US" w:bidi="ar-SA"/>
      </w:rPr>
    </w:lvl>
    <w:lvl w:ilvl="8">
      <w:start w:val="0"/>
      <w:numFmt w:val="bullet"/>
      <w:lvlText w:val="•"/>
      <w:lvlJc w:val="left"/>
      <w:pPr>
        <w:ind w:left="8857" w:hanging="212"/>
      </w:pPr>
      <w:rPr>
        <w:rFonts w:hint="default"/>
        <w:lang w:val="es-ES" w:eastAsia="en-US" w:bidi="ar-SA"/>
      </w:rPr>
    </w:lvl>
  </w:abstractNum>
  <w:abstractNum w:abstractNumId="199">
    <w:multiLevelType w:val="hybridMultilevel"/>
    <w:lvl w:ilvl="0">
      <w:start w:val="1"/>
      <w:numFmt w:val="upperRoman"/>
      <w:lvlText w:val="%1."/>
      <w:lvlJc w:val="left"/>
      <w:pPr>
        <w:ind w:left="458" w:hanging="33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332"/>
      </w:pPr>
      <w:rPr>
        <w:rFonts w:hint="default"/>
        <w:lang w:val="es-ES" w:eastAsia="en-US" w:bidi="ar-SA"/>
      </w:rPr>
    </w:lvl>
    <w:lvl w:ilvl="2">
      <w:start w:val="0"/>
      <w:numFmt w:val="bullet"/>
      <w:lvlText w:val="•"/>
      <w:lvlJc w:val="left"/>
      <w:pPr>
        <w:ind w:left="2548" w:hanging="332"/>
      </w:pPr>
      <w:rPr>
        <w:rFonts w:hint="default"/>
        <w:lang w:val="es-ES" w:eastAsia="en-US" w:bidi="ar-SA"/>
      </w:rPr>
    </w:lvl>
    <w:lvl w:ilvl="3">
      <w:start w:val="0"/>
      <w:numFmt w:val="bullet"/>
      <w:lvlText w:val="•"/>
      <w:lvlJc w:val="left"/>
      <w:pPr>
        <w:ind w:left="3592" w:hanging="332"/>
      </w:pPr>
      <w:rPr>
        <w:rFonts w:hint="default"/>
        <w:lang w:val="es-ES" w:eastAsia="en-US" w:bidi="ar-SA"/>
      </w:rPr>
    </w:lvl>
    <w:lvl w:ilvl="4">
      <w:start w:val="0"/>
      <w:numFmt w:val="bullet"/>
      <w:lvlText w:val="•"/>
      <w:lvlJc w:val="left"/>
      <w:pPr>
        <w:ind w:left="4636" w:hanging="332"/>
      </w:pPr>
      <w:rPr>
        <w:rFonts w:hint="default"/>
        <w:lang w:val="es-ES" w:eastAsia="en-US" w:bidi="ar-SA"/>
      </w:rPr>
    </w:lvl>
    <w:lvl w:ilvl="5">
      <w:start w:val="0"/>
      <w:numFmt w:val="bullet"/>
      <w:lvlText w:val="•"/>
      <w:lvlJc w:val="left"/>
      <w:pPr>
        <w:ind w:left="5681" w:hanging="332"/>
      </w:pPr>
      <w:rPr>
        <w:rFonts w:hint="default"/>
        <w:lang w:val="es-ES" w:eastAsia="en-US" w:bidi="ar-SA"/>
      </w:rPr>
    </w:lvl>
    <w:lvl w:ilvl="6">
      <w:start w:val="0"/>
      <w:numFmt w:val="bullet"/>
      <w:lvlText w:val="•"/>
      <w:lvlJc w:val="left"/>
      <w:pPr>
        <w:ind w:left="6725" w:hanging="332"/>
      </w:pPr>
      <w:rPr>
        <w:rFonts w:hint="default"/>
        <w:lang w:val="es-ES" w:eastAsia="en-US" w:bidi="ar-SA"/>
      </w:rPr>
    </w:lvl>
    <w:lvl w:ilvl="7">
      <w:start w:val="0"/>
      <w:numFmt w:val="bullet"/>
      <w:lvlText w:val="•"/>
      <w:lvlJc w:val="left"/>
      <w:pPr>
        <w:ind w:left="7769" w:hanging="332"/>
      </w:pPr>
      <w:rPr>
        <w:rFonts w:hint="default"/>
        <w:lang w:val="es-ES" w:eastAsia="en-US" w:bidi="ar-SA"/>
      </w:rPr>
    </w:lvl>
    <w:lvl w:ilvl="8">
      <w:start w:val="0"/>
      <w:numFmt w:val="bullet"/>
      <w:lvlText w:val="•"/>
      <w:lvlJc w:val="left"/>
      <w:pPr>
        <w:ind w:left="8813" w:hanging="332"/>
      </w:pPr>
      <w:rPr>
        <w:rFonts w:hint="default"/>
        <w:lang w:val="es-ES" w:eastAsia="en-US" w:bidi="ar-SA"/>
      </w:rPr>
    </w:lvl>
  </w:abstractNum>
  <w:abstractNum w:abstractNumId="198">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197">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196">
    <w:multiLevelType w:val="hybridMultilevel"/>
    <w:lvl w:ilvl="0">
      <w:start w:val="1"/>
      <w:numFmt w:val="upperRoman"/>
      <w:lvlText w:val="%1."/>
      <w:lvlJc w:val="left"/>
      <w:pPr>
        <w:ind w:left="458" w:hanging="26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69"/>
      </w:pPr>
      <w:rPr>
        <w:rFonts w:hint="default"/>
        <w:lang w:val="es-ES" w:eastAsia="en-US" w:bidi="ar-SA"/>
      </w:rPr>
    </w:lvl>
    <w:lvl w:ilvl="2">
      <w:start w:val="0"/>
      <w:numFmt w:val="bullet"/>
      <w:lvlText w:val="•"/>
      <w:lvlJc w:val="left"/>
      <w:pPr>
        <w:ind w:left="2548" w:hanging="269"/>
      </w:pPr>
      <w:rPr>
        <w:rFonts w:hint="default"/>
        <w:lang w:val="es-ES" w:eastAsia="en-US" w:bidi="ar-SA"/>
      </w:rPr>
    </w:lvl>
    <w:lvl w:ilvl="3">
      <w:start w:val="0"/>
      <w:numFmt w:val="bullet"/>
      <w:lvlText w:val="•"/>
      <w:lvlJc w:val="left"/>
      <w:pPr>
        <w:ind w:left="3592" w:hanging="269"/>
      </w:pPr>
      <w:rPr>
        <w:rFonts w:hint="default"/>
        <w:lang w:val="es-ES" w:eastAsia="en-US" w:bidi="ar-SA"/>
      </w:rPr>
    </w:lvl>
    <w:lvl w:ilvl="4">
      <w:start w:val="0"/>
      <w:numFmt w:val="bullet"/>
      <w:lvlText w:val="•"/>
      <w:lvlJc w:val="left"/>
      <w:pPr>
        <w:ind w:left="4636" w:hanging="269"/>
      </w:pPr>
      <w:rPr>
        <w:rFonts w:hint="default"/>
        <w:lang w:val="es-ES" w:eastAsia="en-US" w:bidi="ar-SA"/>
      </w:rPr>
    </w:lvl>
    <w:lvl w:ilvl="5">
      <w:start w:val="0"/>
      <w:numFmt w:val="bullet"/>
      <w:lvlText w:val="•"/>
      <w:lvlJc w:val="left"/>
      <w:pPr>
        <w:ind w:left="5681" w:hanging="269"/>
      </w:pPr>
      <w:rPr>
        <w:rFonts w:hint="default"/>
        <w:lang w:val="es-ES" w:eastAsia="en-US" w:bidi="ar-SA"/>
      </w:rPr>
    </w:lvl>
    <w:lvl w:ilvl="6">
      <w:start w:val="0"/>
      <w:numFmt w:val="bullet"/>
      <w:lvlText w:val="•"/>
      <w:lvlJc w:val="left"/>
      <w:pPr>
        <w:ind w:left="6725" w:hanging="269"/>
      </w:pPr>
      <w:rPr>
        <w:rFonts w:hint="default"/>
        <w:lang w:val="es-ES" w:eastAsia="en-US" w:bidi="ar-SA"/>
      </w:rPr>
    </w:lvl>
    <w:lvl w:ilvl="7">
      <w:start w:val="0"/>
      <w:numFmt w:val="bullet"/>
      <w:lvlText w:val="•"/>
      <w:lvlJc w:val="left"/>
      <w:pPr>
        <w:ind w:left="7769" w:hanging="269"/>
      </w:pPr>
      <w:rPr>
        <w:rFonts w:hint="default"/>
        <w:lang w:val="es-ES" w:eastAsia="en-US" w:bidi="ar-SA"/>
      </w:rPr>
    </w:lvl>
    <w:lvl w:ilvl="8">
      <w:start w:val="0"/>
      <w:numFmt w:val="bullet"/>
      <w:lvlText w:val="•"/>
      <w:lvlJc w:val="left"/>
      <w:pPr>
        <w:ind w:left="8813" w:hanging="269"/>
      </w:pPr>
      <w:rPr>
        <w:rFonts w:hint="default"/>
        <w:lang w:val="es-ES" w:eastAsia="en-US" w:bidi="ar-SA"/>
      </w:rPr>
    </w:lvl>
  </w:abstractNum>
  <w:abstractNum w:abstractNumId="195">
    <w:multiLevelType w:val="hybridMultilevel"/>
    <w:lvl w:ilvl="0">
      <w:start w:val="1"/>
      <w:numFmt w:val="upperRoman"/>
      <w:lvlText w:val="%1."/>
      <w:lvlJc w:val="left"/>
      <w:pPr>
        <w:ind w:left="722" w:hanging="26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38" w:hanging="264"/>
      </w:pPr>
      <w:rPr>
        <w:rFonts w:hint="default"/>
        <w:lang w:val="es-ES" w:eastAsia="en-US" w:bidi="ar-SA"/>
      </w:rPr>
    </w:lvl>
    <w:lvl w:ilvl="2">
      <w:start w:val="0"/>
      <w:numFmt w:val="bullet"/>
      <w:lvlText w:val="•"/>
      <w:lvlJc w:val="left"/>
      <w:pPr>
        <w:ind w:left="2756" w:hanging="264"/>
      </w:pPr>
      <w:rPr>
        <w:rFonts w:hint="default"/>
        <w:lang w:val="es-ES" w:eastAsia="en-US" w:bidi="ar-SA"/>
      </w:rPr>
    </w:lvl>
    <w:lvl w:ilvl="3">
      <w:start w:val="0"/>
      <w:numFmt w:val="bullet"/>
      <w:lvlText w:val="•"/>
      <w:lvlJc w:val="left"/>
      <w:pPr>
        <w:ind w:left="3774" w:hanging="264"/>
      </w:pPr>
      <w:rPr>
        <w:rFonts w:hint="default"/>
        <w:lang w:val="es-ES" w:eastAsia="en-US" w:bidi="ar-SA"/>
      </w:rPr>
    </w:lvl>
    <w:lvl w:ilvl="4">
      <w:start w:val="0"/>
      <w:numFmt w:val="bullet"/>
      <w:lvlText w:val="•"/>
      <w:lvlJc w:val="left"/>
      <w:pPr>
        <w:ind w:left="4792" w:hanging="264"/>
      </w:pPr>
      <w:rPr>
        <w:rFonts w:hint="default"/>
        <w:lang w:val="es-ES" w:eastAsia="en-US" w:bidi="ar-SA"/>
      </w:rPr>
    </w:lvl>
    <w:lvl w:ilvl="5">
      <w:start w:val="0"/>
      <w:numFmt w:val="bullet"/>
      <w:lvlText w:val="•"/>
      <w:lvlJc w:val="left"/>
      <w:pPr>
        <w:ind w:left="5811" w:hanging="264"/>
      </w:pPr>
      <w:rPr>
        <w:rFonts w:hint="default"/>
        <w:lang w:val="es-ES" w:eastAsia="en-US" w:bidi="ar-SA"/>
      </w:rPr>
    </w:lvl>
    <w:lvl w:ilvl="6">
      <w:start w:val="0"/>
      <w:numFmt w:val="bullet"/>
      <w:lvlText w:val="•"/>
      <w:lvlJc w:val="left"/>
      <w:pPr>
        <w:ind w:left="6829" w:hanging="264"/>
      </w:pPr>
      <w:rPr>
        <w:rFonts w:hint="default"/>
        <w:lang w:val="es-ES" w:eastAsia="en-US" w:bidi="ar-SA"/>
      </w:rPr>
    </w:lvl>
    <w:lvl w:ilvl="7">
      <w:start w:val="0"/>
      <w:numFmt w:val="bullet"/>
      <w:lvlText w:val="•"/>
      <w:lvlJc w:val="left"/>
      <w:pPr>
        <w:ind w:left="7847" w:hanging="264"/>
      </w:pPr>
      <w:rPr>
        <w:rFonts w:hint="default"/>
        <w:lang w:val="es-ES" w:eastAsia="en-US" w:bidi="ar-SA"/>
      </w:rPr>
    </w:lvl>
    <w:lvl w:ilvl="8">
      <w:start w:val="0"/>
      <w:numFmt w:val="bullet"/>
      <w:lvlText w:val="•"/>
      <w:lvlJc w:val="left"/>
      <w:pPr>
        <w:ind w:left="8865" w:hanging="264"/>
      </w:pPr>
      <w:rPr>
        <w:rFonts w:hint="default"/>
        <w:lang w:val="es-ES" w:eastAsia="en-US" w:bidi="ar-SA"/>
      </w:rPr>
    </w:lvl>
  </w:abstractNum>
  <w:abstractNum w:abstractNumId="194">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20"/>
      </w:pPr>
      <w:rPr>
        <w:rFonts w:hint="default"/>
        <w:lang w:val="es-ES" w:eastAsia="en-US" w:bidi="ar-SA"/>
      </w:rPr>
    </w:lvl>
    <w:lvl w:ilvl="2">
      <w:start w:val="0"/>
      <w:numFmt w:val="bullet"/>
      <w:lvlText w:val="•"/>
      <w:lvlJc w:val="left"/>
      <w:pPr>
        <w:ind w:left="3108" w:hanging="720"/>
      </w:pPr>
      <w:rPr>
        <w:rFonts w:hint="default"/>
        <w:lang w:val="es-ES" w:eastAsia="en-US" w:bidi="ar-SA"/>
      </w:rPr>
    </w:lvl>
    <w:lvl w:ilvl="3">
      <w:start w:val="0"/>
      <w:numFmt w:val="bullet"/>
      <w:lvlText w:val="•"/>
      <w:lvlJc w:val="left"/>
      <w:pPr>
        <w:ind w:left="4082" w:hanging="720"/>
      </w:pPr>
      <w:rPr>
        <w:rFonts w:hint="default"/>
        <w:lang w:val="es-ES" w:eastAsia="en-US" w:bidi="ar-SA"/>
      </w:rPr>
    </w:lvl>
    <w:lvl w:ilvl="4">
      <w:start w:val="0"/>
      <w:numFmt w:val="bullet"/>
      <w:lvlText w:val="•"/>
      <w:lvlJc w:val="left"/>
      <w:pPr>
        <w:ind w:left="5056" w:hanging="720"/>
      </w:pPr>
      <w:rPr>
        <w:rFonts w:hint="default"/>
        <w:lang w:val="es-ES" w:eastAsia="en-US" w:bidi="ar-SA"/>
      </w:rPr>
    </w:lvl>
    <w:lvl w:ilvl="5">
      <w:start w:val="0"/>
      <w:numFmt w:val="bullet"/>
      <w:lvlText w:val="•"/>
      <w:lvlJc w:val="left"/>
      <w:pPr>
        <w:ind w:left="6031" w:hanging="720"/>
      </w:pPr>
      <w:rPr>
        <w:rFonts w:hint="default"/>
        <w:lang w:val="es-ES" w:eastAsia="en-US" w:bidi="ar-SA"/>
      </w:rPr>
    </w:lvl>
    <w:lvl w:ilvl="6">
      <w:start w:val="0"/>
      <w:numFmt w:val="bullet"/>
      <w:lvlText w:val="•"/>
      <w:lvlJc w:val="left"/>
      <w:pPr>
        <w:ind w:left="7005" w:hanging="720"/>
      </w:pPr>
      <w:rPr>
        <w:rFonts w:hint="default"/>
        <w:lang w:val="es-ES" w:eastAsia="en-US" w:bidi="ar-SA"/>
      </w:rPr>
    </w:lvl>
    <w:lvl w:ilvl="7">
      <w:start w:val="0"/>
      <w:numFmt w:val="bullet"/>
      <w:lvlText w:val="•"/>
      <w:lvlJc w:val="left"/>
      <w:pPr>
        <w:ind w:left="7979" w:hanging="720"/>
      </w:pPr>
      <w:rPr>
        <w:rFonts w:hint="default"/>
        <w:lang w:val="es-ES" w:eastAsia="en-US" w:bidi="ar-SA"/>
      </w:rPr>
    </w:lvl>
    <w:lvl w:ilvl="8">
      <w:start w:val="0"/>
      <w:numFmt w:val="bullet"/>
      <w:lvlText w:val="•"/>
      <w:lvlJc w:val="left"/>
      <w:pPr>
        <w:ind w:left="8953" w:hanging="720"/>
      </w:pPr>
      <w:rPr>
        <w:rFonts w:hint="default"/>
        <w:lang w:val="es-ES" w:eastAsia="en-US" w:bidi="ar-SA"/>
      </w:rPr>
    </w:lvl>
  </w:abstractNum>
  <w:abstractNum w:abstractNumId="193">
    <w:multiLevelType w:val="hybridMultilevel"/>
    <w:lvl w:ilvl="0">
      <w:start w:val="1"/>
      <w:numFmt w:val="upperRoman"/>
      <w:lvlText w:val="%1."/>
      <w:lvlJc w:val="left"/>
      <w:pPr>
        <w:ind w:left="458" w:hanging="27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76"/>
      </w:pPr>
      <w:rPr>
        <w:rFonts w:hint="default"/>
        <w:lang w:val="es-ES" w:eastAsia="en-US" w:bidi="ar-SA"/>
      </w:rPr>
    </w:lvl>
    <w:lvl w:ilvl="2">
      <w:start w:val="0"/>
      <w:numFmt w:val="bullet"/>
      <w:lvlText w:val="•"/>
      <w:lvlJc w:val="left"/>
      <w:pPr>
        <w:ind w:left="2548" w:hanging="276"/>
      </w:pPr>
      <w:rPr>
        <w:rFonts w:hint="default"/>
        <w:lang w:val="es-ES" w:eastAsia="en-US" w:bidi="ar-SA"/>
      </w:rPr>
    </w:lvl>
    <w:lvl w:ilvl="3">
      <w:start w:val="0"/>
      <w:numFmt w:val="bullet"/>
      <w:lvlText w:val="•"/>
      <w:lvlJc w:val="left"/>
      <w:pPr>
        <w:ind w:left="3592" w:hanging="276"/>
      </w:pPr>
      <w:rPr>
        <w:rFonts w:hint="default"/>
        <w:lang w:val="es-ES" w:eastAsia="en-US" w:bidi="ar-SA"/>
      </w:rPr>
    </w:lvl>
    <w:lvl w:ilvl="4">
      <w:start w:val="0"/>
      <w:numFmt w:val="bullet"/>
      <w:lvlText w:val="•"/>
      <w:lvlJc w:val="left"/>
      <w:pPr>
        <w:ind w:left="4636" w:hanging="276"/>
      </w:pPr>
      <w:rPr>
        <w:rFonts w:hint="default"/>
        <w:lang w:val="es-ES" w:eastAsia="en-US" w:bidi="ar-SA"/>
      </w:rPr>
    </w:lvl>
    <w:lvl w:ilvl="5">
      <w:start w:val="0"/>
      <w:numFmt w:val="bullet"/>
      <w:lvlText w:val="•"/>
      <w:lvlJc w:val="left"/>
      <w:pPr>
        <w:ind w:left="5681" w:hanging="276"/>
      </w:pPr>
      <w:rPr>
        <w:rFonts w:hint="default"/>
        <w:lang w:val="es-ES" w:eastAsia="en-US" w:bidi="ar-SA"/>
      </w:rPr>
    </w:lvl>
    <w:lvl w:ilvl="6">
      <w:start w:val="0"/>
      <w:numFmt w:val="bullet"/>
      <w:lvlText w:val="•"/>
      <w:lvlJc w:val="left"/>
      <w:pPr>
        <w:ind w:left="6725" w:hanging="276"/>
      </w:pPr>
      <w:rPr>
        <w:rFonts w:hint="default"/>
        <w:lang w:val="es-ES" w:eastAsia="en-US" w:bidi="ar-SA"/>
      </w:rPr>
    </w:lvl>
    <w:lvl w:ilvl="7">
      <w:start w:val="0"/>
      <w:numFmt w:val="bullet"/>
      <w:lvlText w:val="•"/>
      <w:lvlJc w:val="left"/>
      <w:pPr>
        <w:ind w:left="7769" w:hanging="276"/>
      </w:pPr>
      <w:rPr>
        <w:rFonts w:hint="default"/>
        <w:lang w:val="es-ES" w:eastAsia="en-US" w:bidi="ar-SA"/>
      </w:rPr>
    </w:lvl>
    <w:lvl w:ilvl="8">
      <w:start w:val="0"/>
      <w:numFmt w:val="bullet"/>
      <w:lvlText w:val="•"/>
      <w:lvlJc w:val="left"/>
      <w:pPr>
        <w:ind w:left="8813" w:hanging="276"/>
      </w:pPr>
      <w:rPr>
        <w:rFonts w:hint="default"/>
        <w:lang w:val="es-ES" w:eastAsia="en-US" w:bidi="ar-SA"/>
      </w:rPr>
    </w:lvl>
  </w:abstractNum>
  <w:abstractNum w:abstractNumId="192">
    <w:multiLevelType w:val="hybridMultilevel"/>
    <w:lvl w:ilvl="0">
      <w:start w:val="1"/>
      <w:numFmt w:val="upperLetter"/>
      <w:lvlText w:val="%1)."/>
      <w:lvlJc w:val="left"/>
      <w:pPr>
        <w:ind w:left="1877" w:hanging="68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782" w:hanging="682"/>
      </w:pPr>
      <w:rPr>
        <w:rFonts w:hint="default"/>
        <w:lang w:val="es-ES" w:eastAsia="en-US" w:bidi="ar-SA"/>
      </w:rPr>
    </w:lvl>
    <w:lvl w:ilvl="2">
      <w:start w:val="0"/>
      <w:numFmt w:val="bullet"/>
      <w:lvlText w:val="•"/>
      <w:lvlJc w:val="left"/>
      <w:pPr>
        <w:ind w:left="3684" w:hanging="682"/>
      </w:pPr>
      <w:rPr>
        <w:rFonts w:hint="default"/>
        <w:lang w:val="es-ES" w:eastAsia="en-US" w:bidi="ar-SA"/>
      </w:rPr>
    </w:lvl>
    <w:lvl w:ilvl="3">
      <w:start w:val="0"/>
      <w:numFmt w:val="bullet"/>
      <w:lvlText w:val="•"/>
      <w:lvlJc w:val="left"/>
      <w:pPr>
        <w:ind w:left="4586" w:hanging="682"/>
      </w:pPr>
      <w:rPr>
        <w:rFonts w:hint="default"/>
        <w:lang w:val="es-ES" w:eastAsia="en-US" w:bidi="ar-SA"/>
      </w:rPr>
    </w:lvl>
    <w:lvl w:ilvl="4">
      <w:start w:val="0"/>
      <w:numFmt w:val="bullet"/>
      <w:lvlText w:val="•"/>
      <w:lvlJc w:val="left"/>
      <w:pPr>
        <w:ind w:left="5488" w:hanging="682"/>
      </w:pPr>
      <w:rPr>
        <w:rFonts w:hint="default"/>
        <w:lang w:val="es-ES" w:eastAsia="en-US" w:bidi="ar-SA"/>
      </w:rPr>
    </w:lvl>
    <w:lvl w:ilvl="5">
      <w:start w:val="0"/>
      <w:numFmt w:val="bullet"/>
      <w:lvlText w:val="•"/>
      <w:lvlJc w:val="left"/>
      <w:pPr>
        <w:ind w:left="6391" w:hanging="682"/>
      </w:pPr>
      <w:rPr>
        <w:rFonts w:hint="default"/>
        <w:lang w:val="es-ES" w:eastAsia="en-US" w:bidi="ar-SA"/>
      </w:rPr>
    </w:lvl>
    <w:lvl w:ilvl="6">
      <w:start w:val="0"/>
      <w:numFmt w:val="bullet"/>
      <w:lvlText w:val="•"/>
      <w:lvlJc w:val="left"/>
      <w:pPr>
        <w:ind w:left="7293" w:hanging="682"/>
      </w:pPr>
      <w:rPr>
        <w:rFonts w:hint="default"/>
        <w:lang w:val="es-ES" w:eastAsia="en-US" w:bidi="ar-SA"/>
      </w:rPr>
    </w:lvl>
    <w:lvl w:ilvl="7">
      <w:start w:val="0"/>
      <w:numFmt w:val="bullet"/>
      <w:lvlText w:val="•"/>
      <w:lvlJc w:val="left"/>
      <w:pPr>
        <w:ind w:left="8195" w:hanging="682"/>
      </w:pPr>
      <w:rPr>
        <w:rFonts w:hint="default"/>
        <w:lang w:val="es-ES" w:eastAsia="en-US" w:bidi="ar-SA"/>
      </w:rPr>
    </w:lvl>
    <w:lvl w:ilvl="8">
      <w:start w:val="0"/>
      <w:numFmt w:val="bullet"/>
      <w:lvlText w:val="•"/>
      <w:lvlJc w:val="left"/>
      <w:pPr>
        <w:ind w:left="9097" w:hanging="682"/>
      </w:pPr>
      <w:rPr>
        <w:rFonts w:hint="default"/>
        <w:lang w:val="es-ES" w:eastAsia="en-US" w:bidi="ar-SA"/>
      </w:rPr>
    </w:lvl>
  </w:abstractNum>
  <w:abstractNum w:abstractNumId="191">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68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882" w:hanging="682"/>
      </w:pPr>
      <w:rPr>
        <w:rFonts w:hint="default"/>
        <w:lang w:val="es-ES" w:eastAsia="en-US" w:bidi="ar-SA"/>
      </w:rPr>
    </w:lvl>
    <w:lvl w:ilvl="3">
      <w:start w:val="0"/>
      <w:numFmt w:val="bullet"/>
      <w:lvlText w:val="•"/>
      <w:lvlJc w:val="left"/>
      <w:pPr>
        <w:ind w:left="3884" w:hanging="682"/>
      </w:pPr>
      <w:rPr>
        <w:rFonts w:hint="default"/>
        <w:lang w:val="es-ES" w:eastAsia="en-US" w:bidi="ar-SA"/>
      </w:rPr>
    </w:lvl>
    <w:lvl w:ilvl="4">
      <w:start w:val="0"/>
      <w:numFmt w:val="bullet"/>
      <w:lvlText w:val="•"/>
      <w:lvlJc w:val="left"/>
      <w:pPr>
        <w:ind w:left="4887" w:hanging="682"/>
      </w:pPr>
      <w:rPr>
        <w:rFonts w:hint="default"/>
        <w:lang w:val="es-ES" w:eastAsia="en-US" w:bidi="ar-SA"/>
      </w:rPr>
    </w:lvl>
    <w:lvl w:ilvl="5">
      <w:start w:val="0"/>
      <w:numFmt w:val="bullet"/>
      <w:lvlText w:val="•"/>
      <w:lvlJc w:val="left"/>
      <w:pPr>
        <w:ind w:left="5889" w:hanging="682"/>
      </w:pPr>
      <w:rPr>
        <w:rFonts w:hint="default"/>
        <w:lang w:val="es-ES" w:eastAsia="en-US" w:bidi="ar-SA"/>
      </w:rPr>
    </w:lvl>
    <w:lvl w:ilvl="6">
      <w:start w:val="0"/>
      <w:numFmt w:val="bullet"/>
      <w:lvlText w:val="•"/>
      <w:lvlJc w:val="left"/>
      <w:pPr>
        <w:ind w:left="6892" w:hanging="682"/>
      </w:pPr>
      <w:rPr>
        <w:rFonts w:hint="default"/>
        <w:lang w:val="es-ES" w:eastAsia="en-US" w:bidi="ar-SA"/>
      </w:rPr>
    </w:lvl>
    <w:lvl w:ilvl="7">
      <w:start w:val="0"/>
      <w:numFmt w:val="bullet"/>
      <w:lvlText w:val="•"/>
      <w:lvlJc w:val="left"/>
      <w:pPr>
        <w:ind w:left="7894" w:hanging="682"/>
      </w:pPr>
      <w:rPr>
        <w:rFonts w:hint="default"/>
        <w:lang w:val="es-ES" w:eastAsia="en-US" w:bidi="ar-SA"/>
      </w:rPr>
    </w:lvl>
    <w:lvl w:ilvl="8">
      <w:start w:val="0"/>
      <w:numFmt w:val="bullet"/>
      <w:lvlText w:val="•"/>
      <w:lvlJc w:val="left"/>
      <w:pPr>
        <w:ind w:left="8897" w:hanging="682"/>
      </w:pPr>
      <w:rPr>
        <w:rFonts w:hint="default"/>
        <w:lang w:val="es-ES" w:eastAsia="en-US" w:bidi="ar-SA"/>
      </w:rPr>
    </w:lvl>
  </w:abstractNum>
  <w:abstractNum w:abstractNumId="190">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8"/>
      </w:pPr>
      <w:rPr>
        <w:rFonts w:hint="default"/>
        <w:lang w:val="es-ES" w:eastAsia="en-US" w:bidi="ar-SA"/>
      </w:rPr>
    </w:lvl>
    <w:lvl w:ilvl="2">
      <w:start w:val="0"/>
      <w:numFmt w:val="bullet"/>
      <w:lvlText w:val="•"/>
      <w:lvlJc w:val="left"/>
      <w:pPr>
        <w:ind w:left="3108" w:hanging="708"/>
      </w:pPr>
      <w:rPr>
        <w:rFonts w:hint="default"/>
        <w:lang w:val="es-ES" w:eastAsia="en-US" w:bidi="ar-SA"/>
      </w:rPr>
    </w:lvl>
    <w:lvl w:ilvl="3">
      <w:start w:val="0"/>
      <w:numFmt w:val="bullet"/>
      <w:lvlText w:val="•"/>
      <w:lvlJc w:val="left"/>
      <w:pPr>
        <w:ind w:left="4082" w:hanging="708"/>
      </w:pPr>
      <w:rPr>
        <w:rFonts w:hint="default"/>
        <w:lang w:val="es-ES" w:eastAsia="en-US" w:bidi="ar-SA"/>
      </w:rPr>
    </w:lvl>
    <w:lvl w:ilvl="4">
      <w:start w:val="0"/>
      <w:numFmt w:val="bullet"/>
      <w:lvlText w:val="•"/>
      <w:lvlJc w:val="left"/>
      <w:pPr>
        <w:ind w:left="5056" w:hanging="708"/>
      </w:pPr>
      <w:rPr>
        <w:rFonts w:hint="default"/>
        <w:lang w:val="es-ES" w:eastAsia="en-US" w:bidi="ar-SA"/>
      </w:rPr>
    </w:lvl>
    <w:lvl w:ilvl="5">
      <w:start w:val="0"/>
      <w:numFmt w:val="bullet"/>
      <w:lvlText w:val="•"/>
      <w:lvlJc w:val="left"/>
      <w:pPr>
        <w:ind w:left="6031" w:hanging="708"/>
      </w:pPr>
      <w:rPr>
        <w:rFonts w:hint="default"/>
        <w:lang w:val="es-ES" w:eastAsia="en-US" w:bidi="ar-SA"/>
      </w:rPr>
    </w:lvl>
    <w:lvl w:ilvl="6">
      <w:start w:val="0"/>
      <w:numFmt w:val="bullet"/>
      <w:lvlText w:val="•"/>
      <w:lvlJc w:val="left"/>
      <w:pPr>
        <w:ind w:left="7005" w:hanging="708"/>
      </w:pPr>
      <w:rPr>
        <w:rFonts w:hint="default"/>
        <w:lang w:val="es-ES" w:eastAsia="en-US" w:bidi="ar-SA"/>
      </w:rPr>
    </w:lvl>
    <w:lvl w:ilvl="7">
      <w:start w:val="0"/>
      <w:numFmt w:val="bullet"/>
      <w:lvlText w:val="•"/>
      <w:lvlJc w:val="left"/>
      <w:pPr>
        <w:ind w:left="7979" w:hanging="708"/>
      </w:pPr>
      <w:rPr>
        <w:rFonts w:hint="default"/>
        <w:lang w:val="es-ES" w:eastAsia="en-US" w:bidi="ar-SA"/>
      </w:rPr>
    </w:lvl>
    <w:lvl w:ilvl="8">
      <w:start w:val="0"/>
      <w:numFmt w:val="bullet"/>
      <w:lvlText w:val="•"/>
      <w:lvlJc w:val="left"/>
      <w:pPr>
        <w:ind w:left="8953" w:hanging="708"/>
      </w:pPr>
      <w:rPr>
        <w:rFonts w:hint="default"/>
        <w:lang w:val="es-ES" w:eastAsia="en-US" w:bidi="ar-SA"/>
      </w:rPr>
    </w:lvl>
  </w:abstractNum>
  <w:abstractNum w:abstractNumId="189">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188">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87">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86">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85">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84">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83">
    <w:multiLevelType w:val="hybridMultilevel"/>
    <w:lvl w:ilvl="0">
      <w:start w:val="1"/>
      <w:numFmt w:val="upperRoman"/>
      <w:lvlText w:val="%1."/>
      <w:lvlJc w:val="left"/>
      <w:pPr>
        <w:ind w:left="458" w:hanging="24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43"/>
      </w:pPr>
      <w:rPr>
        <w:rFonts w:hint="default"/>
        <w:lang w:val="es-ES" w:eastAsia="en-US" w:bidi="ar-SA"/>
      </w:rPr>
    </w:lvl>
    <w:lvl w:ilvl="2">
      <w:start w:val="0"/>
      <w:numFmt w:val="bullet"/>
      <w:lvlText w:val="•"/>
      <w:lvlJc w:val="left"/>
      <w:pPr>
        <w:ind w:left="2548" w:hanging="243"/>
      </w:pPr>
      <w:rPr>
        <w:rFonts w:hint="default"/>
        <w:lang w:val="es-ES" w:eastAsia="en-US" w:bidi="ar-SA"/>
      </w:rPr>
    </w:lvl>
    <w:lvl w:ilvl="3">
      <w:start w:val="0"/>
      <w:numFmt w:val="bullet"/>
      <w:lvlText w:val="•"/>
      <w:lvlJc w:val="left"/>
      <w:pPr>
        <w:ind w:left="3592" w:hanging="243"/>
      </w:pPr>
      <w:rPr>
        <w:rFonts w:hint="default"/>
        <w:lang w:val="es-ES" w:eastAsia="en-US" w:bidi="ar-SA"/>
      </w:rPr>
    </w:lvl>
    <w:lvl w:ilvl="4">
      <w:start w:val="0"/>
      <w:numFmt w:val="bullet"/>
      <w:lvlText w:val="•"/>
      <w:lvlJc w:val="left"/>
      <w:pPr>
        <w:ind w:left="4636" w:hanging="243"/>
      </w:pPr>
      <w:rPr>
        <w:rFonts w:hint="default"/>
        <w:lang w:val="es-ES" w:eastAsia="en-US" w:bidi="ar-SA"/>
      </w:rPr>
    </w:lvl>
    <w:lvl w:ilvl="5">
      <w:start w:val="0"/>
      <w:numFmt w:val="bullet"/>
      <w:lvlText w:val="•"/>
      <w:lvlJc w:val="left"/>
      <w:pPr>
        <w:ind w:left="5681" w:hanging="243"/>
      </w:pPr>
      <w:rPr>
        <w:rFonts w:hint="default"/>
        <w:lang w:val="es-ES" w:eastAsia="en-US" w:bidi="ar-SA"/>
      </w:rPr>
    </w:lvl>
    <w:lvl w:ilvl="6">
      <w:start w:val="0"/>
      <w:numFmt w:val="bullet"/>
      <w:lvlText w:val="•"/>
      <w:lvlJc w:val="left"/>
      <w:pPr>
        <w:ind w:left="6725" w:hanging="243"/>
      </w:pPr>
      <w:rPr>
        <w:rFonts w:hint="default"/>
        <w:lang w:val="es-ES" w:eastAsia="en-US" w:bidi="ar-SA"/>
      </w:rPr>
    </w:lvl>
    <w:lvl w:ilvl="7">
      <w:start w:val="0"/>
      <w:numFmt w:val="bullet"/>
      <w:lvlText w:val="•"/>
      <w:lvlJc w:val="left"/>
      <w:pPr>
        <w:ind w:left="7769" w:hanging="243"/>
      </w:pPr>
      <w:rPr>
        <w:rFonts w:hint="default"/>
        <w:lang w:val="es-ES" w:eastAsia="en-US" w:bidi="ar-SA"/>
      </w:rPr>
    </w:lvl>
    <w:lvl w:ilvl="8">
      <w:start w:val="0"/>
      <w:numFmt w:val="bullet"/>
      <w:lvlText w:val="•"/>
      <w:lvlJc w:val="left"/>
      <w:pPr>
        <w:ind w:left="8813" w:hanging="243"/>
      </w:pPr>
      <w:rPr>
        <w:rFonts w:hint="default"/>
        <w:lang w:val="es-ES" w:eastAsia="en-US" w:bidi="ar-SA"/>
      </w:rPr>
    </w:lvl>
  </w:abstractNum>
  <w:abstractNum w:abstractNumId="182">
    <w:multiLevelType w:val="hybridMultilevel"/>
    <w:lvl w:ilvl="0">
      <w:start w:val="1"/>
      <w:numFmt w:val="upperRoman"/>
      <w:lvlText w:val="%1."/>
      <w:lvlJc w:val="left"/>
      <w:pPr>
        <w:ind w:left="458" w:hanging="22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6"/>
      </w:pPr>
      <w:rPr>
        <w:rFonts w:hint="default"/>
        <w:lang w:val="es-ES" w:eastAsia="en-US" w:bidi="ar-SA"/>
      </w:rPr>
    </w:lvl>
    <w:lvl w:ilvl="2">
      <w:start w:val="0"/>
      <w:numFmt w:val="bullet"/>
      <w:lvlText w:val="•"/>
      <w:lvlJc w:val="left"/>
      <w:pPr>
        <w:ind w:left="2548" w:hanging="226"/>
      </w:pPr>
      <w:rPr>
        <w:rFonts w:hint="default"/>
        <w:lang w:val="es-ES" w:eastAsia="en-US" w:bidi="ar-SA"/>
      </w:rPr>
    </w:lvl>
    <w:lvl w:ilvl="3">
      <w:start w:val="0"/>
      <w:numFmt w:val="bullet"/>
      <w:lvlText w:val="•"/>
      <w:lvlJc w:val="left"/>
      <w:pPr>
        <w:ind w:left="3592" w:hanging="226"/>
      </w:pPr>
      <w:rPr>
        <w:rFonts w:hint="default"/>
        <w:lang w:val="es-ES" w:eastAsia="en-US" w:bidi="ar-SA"/>
      </w:rPr>
    </w:lvl>
    <w:lvl w:ilvl="4">
      <w:start w:val="0"/>
      <w:numFmt w:val="bullet"/>
      <w:lvlText w:val="•"/>
      <w:lvlJc w:val="left"/>
      <w:pPr>
        <w:ind w:left="4636" w:hanging="226"/>
      </w:pPr>
      <w:rPr>
        <w:rFonts w:hint="default"/>
        <w:lang w:val="es-ES" w:eastAsia="en-US" w:bidi="ar-SA"/>
      </w:rPr>
    </w:lvl>
    <w:lvl w:ilvl="5">
      <w:start w:val="0"/>
      <w:numFmt w:val="bullet"/>
      <w:lvlText w:val="•"/>
      <w:lvlJc w:val="left"/>
      <w:pPr>
        <w:ind w:left="5681" w:hanging="226"/>
      </w:pPr>
      <w:rPr>
        <w:rFonts w:hint="default"/>
        <w:lang w:val="es-ES" w:eastAsia="en-US" w:bidi="ar-SA"/>
      </w:rPr>
    </w:lvl>
    <w:lvl w:ilvl="6">
      <w:start w:val="0"/>
      <w:numFmt w:val="bullet"/>
      <w:lvlText w:val="•"/>
      <w:lvlJc w:val="left"/>
      <w:pPr>
        <w:ind w:left="6725" w:hanging="226"/>
      </w:pPr>
      <w:rPr>
        <w:rFonts w:hint="default"/>
        <w:lang w:val="es-ES" w:eastAsia="en-US" w:bidi="ar-SA"/>
      </w:rPr>
    </w:lvl>
    <w:lvl w:ilvl="7">
      <w:start w:val="0"/>
      <w:numFmt w:val="bullet"/>
      <w:lvlText w:val="•"/>
      <w:lvlJc w:val="left"/>
      <w:pPr>
        <w:ind w:left="7769" w:hanging="226"/>
      </w:pPr>
      <w:rPr>
        <w:rFonts w:hint="default"/>
        <w:lang w:val="es-ES" w:eastAsia="en-US" w:bidi="ar-SA"/>
      </w:rPr>
    </w:lvl>
    <w:lvl w:ilvl="8">
      <w:start w:val="0"/>
      <w:numFmt w:val="bullet"/>
      <w:lvlText w:val="•"/>
      <w:lvlJc w:val="left"/>
      <w:pPr>
        <w:ind w:left="8813" w:hanging="226"/>
      </w:pPr>
      <w:rPr>
        <w:rFonts w:hint="default"/>
        <w:lang w:val="es-ES" w:eastAsia="en-US" w:bidi="ar-SA"/>
      </w:rPr>
    </w:lvl>
  </w:abstractNum>
  <w:abstractNum w:abstractNumId="181">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80">
    <w:multiLevelType w:val="hybridMultilevel"/>
    <w:lvl w:ilvl="0">
      <w:start w:val="1"/>
      <w:numFmt w:val="upperRoman"/>
      <w:lvlText w:val="%1."/>
      <w:lvlJc w:val="left"/>
      <w:pPr>
        <w:ind w:left="1310" w:hanging="8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5"/>
      </w:pPr>
      <w:rPr>
        <w:rFonts w:hint="default"/>
        <w:lang w:val="es-ES" w:eastAsia="en-US" w:bidi="ar-SA"/>
      </w:rPr>
    </w:lvl>
    <w:lvl w:ilvl="2">
      <w:start w:val="0"/>
      <w:numFmt w:val="bullet"/>
      <w:lvlText w:val="•"/>
      <w:lvlJc w:val="left"/>
      <w:pPr>
        <w:ind w:left="3236" w:hanging="855"/>
      </w:pPr>
      <w:rPr>
        <w:rFonts w:hint="default"/>
        <w:lang w:val="es-ES" w:eastAsia="en-US" w:bidi="ar-SA"/>
      </w:rPr>
    </w:lvl>
    <w:lvl w:ilvl="3">
      <w:start w:val="0"/>
      <w:numFmt w:val="bullet"/>
      <w:lvlText w:val="•"/>
      <w:lvlJc w:val="left"/>
      <w:pPr>
        <w:ind w:left="4194" w:hanging="855"/>
      </w:pPr>
      <w:rPr>
        <w:rFonts w:hint="default"/>
        <w:lang w:val="es-ES" w:eastAsia="en-US" w:bidi="ar-SA"/>
      </w:rPr>
    </w:lvl>
    <w:lvl w:ilvl="4">
      <w:start w:val="0"/>
      <w:numFmt w:val="bullet"/>
      <w:lvlText w:val="•"/>
      <w:lvlJc w:val="left"/>
      <w:pPr>
        <w:ind w:left="5152" w:hanging="855"/>
      </w:pPr>
      <w:rPr>
        <w:rFonts w:hint="default"/>
        <w:lang w:val="es-ES" w:eastAsia="en-US" w:bidi="ar-SA"/>
      </w:rPr>
    </w:lvl>
    <w:lvl w:ilvl="5">
      <w:start w:val="0"/>
      <w:numFmt w:val="bullet"/>
      <w:lvlText w:val="•"/>
      <w:lvlJc w:val="left"/>
      <w:pPr>
        <w:ind w:left="6111" w:hanging="855"/>
      </w:pPr>
      <w:rPr>
        <w:rFonts w:hint="default"/>
        <w:lang w:val="es-ES" w:eastAsia="en-US" w:bidi="ar-SA"/>
      </w:rPr>
    </w:lvl>
    <w:lvl w:ilvl="6">
      <w:start w:val="0"/>
      <w:numFmt w:val="bullet"/>
      <w:lvlText w:val="•"/>
      <w:lvlJc w:val="left"/>
      <w:pPr>
        <w:ind w:left="7069" w:hanging="855"/>
      </w:pPr>
      <w:rPr>
        <w:rFonts w:hint="default"/>
        <w:lang w:val="es-ES" w:eastAsia="en-US" w:bidi="ar-SA"/>
      </w:rPr>
    </w:lvl>
    <w:lvl w:ilvl="7">
      <w:start w:val="0"/>
      <w:numFmt w:val="bullet"/>
      <w:lvlText w:val="•"/>
      <w:lvlJc w:val="left"/>
      <w:pPr>
        <w:ind w:left="8027" w:hanging="855"/>
      </w:pPr>
      <w:rPr>
        <w:rFonts w:hint="default"/>
        <w:lang w:val="es-ES" w:eastAsia="en-US" w:bidi="ar-SA"/>
      </w:rPr>
    </w:lvl>
    <w:lvl w:ilvl="8">
      <w:start w:val="0"/>
      <w:numFmt w:val="bullet"/>
      <w:lvlText w:val="•"/>
      <w:lvlJc w:val="left"/>
      <w:pPr>
        <w:ind w:left="8985" w:hanging="855"/>
      </w:pPr>
      <w:rPr>
        <w:rFonts w:hint="default"/>
        <w:lang w:val="es-ES" w:eastAsia="en-US" w:bidi="ar-SA"/>
      </w:rPr>
    </w:lvl>
  </w:abstractNum>
  <w:abstractNum w:abstractNumId="179">
    <w:multiLevelType w:val="hybridMultilevel"/>
    <w:lvl w:ilvl="0">
      <w:start w:val="1"/>
      <w:numFmt w:val="upperLetter"/>
      <w:lvlText w:val="%1)."/>
      <w:lvlJc w:val="left"/>
      <w:pPr>
        <w:ind w:left="1591"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680"/>
      </w:pPr>
      <w:rPr>
        <w:rFonts w:hint="default"/>
        <w:lang w:val="es-ES" w:eastAsia="en-US" w:bidi="ar-SA"/>
      </w:rPr>
    </w:lvl>
    <w:lvl w:ilvl="2">
      <w:start w:val="0"/>
      <w:numFmt w:val="bullet"/>
      <w:lvlText w:val="•"/>
      <w:lvlJc w:val="left"/>
      <w:pPr>
        <w:ind w:left="3460" w:hanging="680"/>
      </w:pPr>
      <w:rPr>
        <w:rFonts w:hint="default"/>
        <w:lang w:val="es-ES" w:eastAsia="en-US" w:bidi="ar-SA"/>
      </w:rPr>
    </w:lvl>
    <w:lvl w:ilvl="3">
      <w:start w:val="0"/>
      <w:numFmt w:val="bullet"/>
      <w:lvlText w:val="•"/>
      <w:lvlJc w:val="left"/>
      <w:pPr>
        <w:ind w:left="4390" w:hanging="680"/>
      </w:pPr>
      <w:rPr>
        <w:rFonts w:hint="default"/>
        <w:lang w:val="es-ES" w:eastAsia="en-US" w:bidi="ar-SA"/>
      </w:rPr>
    </w:lvl>
    <w:lvl w:ilvl="4">
      <w:start w:val="0"/>
      <w:numFmt w:val="bullet"/>
      <w:lvlText w:val="•"/>
      <w:lvlJc w:val="left"/>
      <w:pPr>
        <w:ind w:left="5320" w:hanging="680"/>
      </w:pPr>
      <w:rPr>
        <w:rFonts w:hint="default"/>
        <w:lang w:val="es-ES" w:eastAsia="en-US" w:bidi="ar-SA"/>
      </w:rPr>
    </w:lvl>
    <w:lvl w:ilvl="5">
      <w:start w:val="0"/>
      <w:numFmt w:val="bullet"/>
      <w:lvlText w:val="•"/>
      <w:lvlJc w:val="left"/>
      <w:pPr>
        <w:ind w:left="6251" w:hanging="680"/>
      </w:pPr>
      <w:rPr>
        <w:rFonts w:hint="default"/>
        <w:lang w:val="es-ES" w:eastAsia="en-US" w:bidi="ar-SA"/>
      </w:rPr>
    </w:lvl>
    <w:lvl w:ilvl="6">
      <w:start w:val="0"/>
      <w:numFmt w:val="bullet"/>
      <w:lvlText w:val="•"/>
      <w:lvlJc w:val="left"/>
      <w:pPr>
        <w:ind w:left="7181" w:hanging="680"/>
      </w:pPr>
      <w:rPr>
        <w:rFonts w:hint="default"/>
        <w:lang w:val="es-ES" w:eastAsia="en-US" w:bidi="ar-SA"/>
      </w:rPr>
    </w:lvl>
    <w:lvl w:ilvl="7">
      <w:start w:val="0"/>
      <w:numFmt w:val="bullet"/>
      <w:lvlText w:val="•"/>
      <w:lvlJc w:val="left"/>
      <w:pPr>
        <w:ind w:left="8111" w:hanging="680"/>
      </w:pPr>
      <w:rPr>
        <w:rFonts w:hint="default"/>
        <w:lang w:val="es-ES" w:eastAsia="en-US" w:bidi="ar-SA"/>
      </w:rPr>
    </w:lvl>
    <w:lvl w:ilvl="8">
      <w:start w:val="0"/>
      <w:numFmt w:val="bullet"/>
      <w:lvlText w:val="•"/>
      <w:lvlJc w:val="left"/>
      <w:pPr>
        <w:ind w:left="9041" w:hanging="680"/>
      </w:pPr>
      <w:rPr>
        <w:rFonts w:hint="default"/>
        <w:lang w:val="es-ES" w:eastAsia="en-US" w:bidi="ar-SA"/>
      </w:rPr>
    </w:lvl>
  </w:abstractNum>
  <w:abstractNum w:abstractNumId="178">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706"/>
        <w:jc w:val="left"/>
      </w:pPr>
      <w:rPr>
        <w:rFonts w:hint="default" w:ascii="TeX Gyre Bonum" w:hAnsi="TeX Gyre Bonum" w:eastAsia="TeX Gyre Bonum" w:cs="TeX Gyre Bonum"/>
        <w:b/>
        <w:bCs/>
        <w:spacing w:val="-1"/>
        <w:w w:val="99"/>
        <w:sz w:val="20"/>
        <w:szCs w:val="20"/>
        <w:lang w:val="es-ES" w:eastAsia="en-US" w:bidi="ar-SA"/>
      </w:rPr>
    </w:lvl>
    <w:lvl w:ilvl="2">
      <w:start w:val="1"/>
      <w:numFmt w:val="decimal"/>
      <w:lvlText w:val="%2.%3."/>
      <w:lvlJc w:val="left"/>
      <w:pPr>
        <w:ind w:left="1560" w:hanging="478"/>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2762" w:hanging="478"/>
      </w:pPr>
      <w:rPr>
        <w:rFonts w:hint="default"/>
        <w:lang w:val="es-ES" w:eastAsia="en-US" w:bidi="ar-SA"/>
      </w:rPr>
    </w:lvl>
    <w:lvl w:ilvl="4">
      <w:start w:val="0"/>
      <w:numFmt w:val="bullet"/>
      <w:lvlText w:val="•"/>
      <w:lvlJc w:val="left"/>
      <w:pPr>
        <w:ind w:left="3925" w:hanging="478"/>
      </w:pPr>
      <w:rPr>
        <w:rFonts w:hint="default"/>
        <w:lang w:val="es-ES" w:eastAsia="en-US" w:bidi="ar-SA"/>
      </w:rPr>
    </w:lvl>
    <w:lvl w:ilvl="5">
      <w:start w:val="0"/>
      <w:numFmt w:val="bullet"/>
      <w:lvlText w:val="•"/>
      <w:lvlJc w:val="left"/>
      <w:pPr>
        <w:ind w:left="5088" w:hanging="478"/>
      </w:pPr>
      <w:rPr>
        <w:rFonts w:hint="default"/>
        <w:lang w:val="es-ES" w:eastAsia="en-US" w:bidi="ar-SA"/>
      </w:rPr>
    </w:lvl>
    <w:lvl w:ilvl="6">
      <w:start w:val="0"/>
      <w:numFmt w:val="bullet"/>
      <w:lvlText w:val="•"/>
      <w:lvlJc w:val="left"/>
      <w:pPr>
        <w:ind w:left="6251" w:hanging="478"/>
      </w:pPr>
      <w:rPr>
        <w:rFonts w:hint="default"/>
        <w:lang w:val="es-ES" w:eastAsia="en-US" w:bidi="ar-SA"/>
      </w:rPr>
    </w:lvl>
    <w:lvl w:ilvl="7">
      <w:start w:val="0"/>
      <w:numFmt w:val="bullet"/>
      <w:lvlText w:val="•"/>
      <w:lvlJc w:val="left"/>
      <w:pPr>
        <w:ind w:left="7414" w:hanging="478"/>
      </w:pPr>
      <w:rPr>
        <w:rFonts w:hint="default"/>
        <w:lang w:val="es-ES" w:eastAsia="en-US" w:bidi="ar-SA"/>
      </w:rPr>
    </w:lvl>
    <w:lvl w:ilvl="8">
      <w:start w:val="0"/>
      <w:numFmt w:val="bullet"/>
      <w:lvlText w:val="•"/>
      <w:lvlJc w:val="left"/>
      <w:pPr>
        <w:ind w:left="8576" w:hanging="478"/>
      </w:pPr>
      <w:rPr>
        <w:rFonts w:hint="default"/>
        <w:lang w:val="es-ES" w:eastAsia="en-US" w:bidi="ar-SA"/>
      </w:rPr>
    </w:lvl>
  </w:abstractNum>
  <w:abstractNum w:abstractNumId="177">
    <w:multiLevelType w:val="hybridMultilevel"/>
    <w:lvl w:ilvl="0">
      <w:start w:val="1"/>
      <w:numFmt w:val="upperRoman"/>
      <w:lvlText w:val="%1."/>
      <w:lvlJc w:val="left"/>
      <w:pPr>
        <w:ind w:left="1166" w:hanging="720"/>
        <w:jc w:val="left"/>
      </w:pPr>
      <w:rPr>
        <w:rFonts w:hint="default" w:ascii="TeX Gyre Bonum" w:hAnsi="TeX Gyre Bonum" w:eastAsia="TeX Gyre Bonum" w:cs="TeX Gyre Bonum"/>
        <w:b/>
        <w:bCs/>
        <w:spacing w:val="-1"/>
        <w:w w:val="99"/>
        <w:sz w:val="20"/>
        <w:szCs w:val="20"/>
        <w:lang w:val="es-ES" w:eastAsia="en-US" w:bidi="ar-SA"/>
      </w:rPr>
    </w:lvl>
    <w:lvl w:ilvl="1">
      <w:start w:val="1"/>
      <w:numFmt w:val="upperRoman"/>
      <w:lvlText w:val="%2."/>
      <w:lvlJc w:val="left"/>
      <w:pPr>
        <w:ind w:left="1320" w:hanging="72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384" w:hanging="720"/>
      </w:pPr>
      <w:rPr>
        <w:rFonts w:hint="default"/>
        <w:lang w:val="es-ES" w:eastAsia="en-US" w:bidi="ar-SA"/>
      </w:rPr>
    </w:lvl>
    <w:lvl w:ilvl="3">
      <w:start w:val="0"/>
      <w:numFmt w:val="bullet"/>
      <w:lvlText w:val="•"/>
      <w:lvlJc w:val="left"/>
      <w:pPr>
        <w:ind w:left="3449" w:hanging="720"/>
      </w:pPr>
      <w:rPr>
        <w:rFonts w:hint="default"/>
        <w:lang w:val="es-ES" w:eastAsia="en-US" w:bidi="ar-SA"/>
      </w:rPr>
    </w:lvl>
    <w:lvl w:ilvl="4">
      <w:start w:val="0"/>
      <w:numFmt w:val="bullet"/>
      <w:lvlText w:val="•"/>
      <w:lvlJc w:val="left"/>
      <w:pPr>
        <w:ind w:left="4514" w:hanging="720"/>
      </w:pPr>
      <w:rPr>
        <w:rFonts w:hint="default"/>
        <w:lang w:val="es-ES" w:eastAsia="en-US" w:bidi="ar-SA"/>
      </w:rPr>
    </w:lvl>
    <w:lvl w:ilvl="5">
      <w:start w:val="0"/>
      <w:numFmt w:val="bullet"/>
      <w:lvlText w:val="•"/>
      <w:lvlJc w:val="left"/>
      <w:pPr>
        <w:ind w:left="5578" w:hanging="720"/>
      </w:pPr>
      <w:rPr>
        <w:rFonts w:hint="default"/>
        <w:lang w:val="es-ES" w:eastAsia="en-US" w:bidi="ar-SA"/>
      </w:rPr>
    </w:lvl>
    <w:lvl w:ilvl="6">
      <w:start w:val="0"/>
      <w:numFmt w:val="bullet"/>
      <w:lvlText w:val="•"/>
      <w:lvlJc w:val="left"/>
      <w:pPr>
        <w:ind w:left="6643" w:hanging="720"/>
      </w:pPr>
      <w:rPr>
        <w:rFonts w:hint="default"/>
        <w:lang w:val="es-ES" w:eastAsia="en-US" w:bidi="ar-SA"/>
      </w:rPr>
    </w:lvl>
    <w:lvl w:ilvl="7">
      <w:start w:val="0"/>
      <w:numFmt w:val="bullet"/>
      <w:lvlText w:val="•"/>
      <w:lvlJc w:val="left"/>
      <w:pPr>
        <w:ind w:left="7708" w:hanging="720"/>
      </w:pPr>
      <w:rPr>
        <w:rFonts w:hint="default"/>
        <w:lang w:val="es-ES" w:eastAsia="en-US" w:bidi="ar-SA"/>
      </w:rPr>
    </w:lvl>
    <w:lvl w:ilvl="8">
      <w:start w:val="0"/>
      <w:numFmt w:val="bullet"/>
      <w:lvlText w:val="•"/>
      <w:lvlJc w:val="left"/>
      <w:pPr>
        <w:ind w:left="8772" w:hanging="720"/>
      </w:pPr>
      <w:rPr>
        <w:rFonts w:hint="default"/>
        <w:lang w:val="es-ES" w:eastAsia="en-US" w:bidi="ar-SA"/>
      </w:rPr>
    </w:lvl>
  </w:abstractNum>
  <w:abstractNum w:abstractNumId="176">
    <w:multiLevelType w:val="hybridMultilevel"/>
    <w:lvl w:ilvl="0">
      <w:start w:val="1"/>
      <w:numFmt w:val="upperRoman"/>
      <w:lvlText w:val="%1."/>
      <w:lvlJc w:val="left"/>
      <w:pPr>
        <w:ind w:left="799" w:hanging="3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10" w:hanging="341"/>
      </w:pPr>
      <w:rPr>
        <w:rFonts w:hint="default"/>
        <w:lang w:val="es-ES" w:eastAsia="en-US" w:bidi="ar-SA"/>
      </w:rPr>
    </w:lvl>
    <w:lvl w:ilvl="2">
      <w:start w:val="0"/>
      <w:numFmt w:val="bullet"/>
      <w:lvlText w:val="•"/>
      <w:lvlJc w:val="left"/>
      <w:pPr>
        <w:ind w:left="2820" w:hanging="341"/>
      </w:pPr>
      <w:rPr>
        <w:rFonts w:hint="default"/>
        <w:lang w:val="es-ES" w:eastAsia="en-US" w:bidi="ar-SA"/>
      </w:rPr>
    </w:lvl>
    <w:lvl w:ilvl="3">
      <w:start w:val="0"/>
      <w:numFmt w:val="bullet"/>
      <w:lvlText w:val="•"/>
      <w:lvlJc w:val="left"/>
      <w:pPr>
        <w:ind w:left="3830" w:hanging="341"/>
      </w:pPr>
      <w:rPr>
        <w:rFonts w:hint="default"/>
        <w:lang w:val="es-ES" w:eastAsia="en-US" w:bidi="ar-SA"/>
      </w:rPr>
    </w:lvl>
    <w:lvl w:ilvl="4">
      <w:start w:val="0"/>
      <w:numFmt w:val="bullet"/>
      <w:lvlText w:val="•"/>
      <w:lvlJc w:val="left"/>
      <w:pPr>
        <w:ind w:left="4840" w:hanging="341"/>
      </w:pPr>
      <w:rPr>
        <w:rFonts w:hint="default"/>
        <w:lang w:val="es-ES" w:eastAsia="en-US" w:bidi="ar-SA"/>
      </w:rPr>
    </w:lvl>
    <w:lvl w:ilvl="5">
      <w:start w:val="0"/>
      <w:numFmt w:val="bullet"/>
      <w:lvlText w:val="•"/>
      <w:lvlJc w:val="left"/>
      <w:pPr>
        <w:ind w:left="5851" w:hanging="341"/>
      </w:pPr>
      <w:rPr>
        <w:rFonts w:hint="default"/>
        <w:lang w:val="es-ES" w:eastAsia="en-US" w:bidi="ar-SA"/>
      </w:rPr>
    </w:lvl>
    <w:lvl w:ilvl="6">
      <w:start w:val="0"/>
      <w:numFmt w:val="bullet"/>
      <w:lvlText w:val="•"/>
      <w:lvlJc w:val="left"/>
      <w:pPr>
        <w:ind w:left="6861" w:hanging="341"/>
      </w:pPr>
      <w:rPr>
        <w:rFonts w:hint="default"/>
        <w:lang w:val="es-ES" w:eastAsia="en-US" w:bidi="ar-SA"/>
      </w:rPr>
    </w:lvl>
    <w:lvl w:ilvl="7">
      <w:start w:val="0"/>
      <w:numFmt w:val="bullet"/>
      <w:lvlText w:val="•"/>
      <w:lvlJc w:val="left"/>
      <w:pPr>
        <w:ind w:left="7871" w:hanging="341"/>
      </w:pPr>
      <w:rPr>
        <w:rFonts w:hint="default"/>
        <w:lang w:val="es-ES" w:eastAsia="en-US" w:bidi="ar-SA"/>
      </w:rPr>
    </w:lvl>
    <w:lvl w:ilvl="8">
      <w:start w:val="0"/>
      <w:numFmt w:val="bullet"/>
      <w:lvlText w:val="•"/>
      <w:lvlJc w:val="left"/>
      <w:pPr>
        <w:ind w:left="8881" w:hanging="341"/>
      </w:pPr>
      <w:rPr>
        <w:rFonts w:hint="default"/>
        <w:lang w:val="es-ES" w:eastAsia="en-US" w:bidi="ar-SA"/>
      </w:rPr>
    </w:lvl>
  </w:abstractNum>
  <w:abstractNum w:abstractNumId="175">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8"/>
      </w:pPr>
      <w:rPr>
        <w:rFonts w:hint="default"/>
        <w:lang w:val="es-ES" w:eastAsia="en-US" w:bidi="ar-SA"/>
      </w:rPr>
    </w:lvl>
    <w:lvl w:ilvl="2">
      <w:start w:val="0"/>
      <w:numFmt w:val="bullet"/>
      <w:lvlText w:val="•"/>
      <w:lvlJc w:val="left"/>
      <w:pPr>
        <w:ind w:left="3108" w:hanging="708"/>
      </w:pPr>
      <w:rPr>
        <w:rFonts w:hint="default"/>
        <w:lang w:val="es-ES" w:eastAsia="en-US" w:bidi="ar-SA"/>
      </w:rPr>
    </w:lvl>
    <w:lvl w:ilvl="3">
      <w:start w:val="0"/>
      <w:numFmt w:val="bullet"/>
      <w:lvlText w:val="•"/>
      <w:lvlJc w:val="left"/>
      <w:pPr>
        <w:ind w:left="4082" w:hanging="708"/>
      </w:pPr>
      <w:rPr>
        <w:rFonts w:hint="default"/>
        <w:lang w:val="es-ES" w:eastAsia="en-US" w:bidi="ar-SA"/>
      </w:rPr>
    </w:lvl>
    <w:lvl w:ilvl="4">
      <w:start w:val="0"/>
      <w:numFmt w:val="bullet"/>
      <w:lvlText w:val="•"/>
      <w:lvlJc w:val="left"/>
      <w:pPr>
        <w:ind w:left="5056" w:hanging="708"/>
      </w:pPr>
      <w:rPr>
        <w:rFonts w:hint="default"/>
        <w:lang w:val="es-ES" w:eastAsia="en-US" w:bidi="ar-SA"/>
      </w:rPr>
    </w:lvl>
    <w:lvl w:ilvl="5">
      <w:start w:val="0"/>
      <w:numFmt w:val="bullet"/>
      <w:lvlText w:val="•"/>
      <w:lvlJc w:val="left"/>
      <w:pPr>
        <w:ind w:left="6031" w:hanging="708"/>
      </w:pPr>
      <w:rPr>
        <w:rFonts w:hint="default"/>
        <w:lang w:val="es-ES" w:eastAsia="en-US" w:bidi="ar-SA"/>
      </w:rPr>
    </w:lvl>
    <w:lvl w:ilvl="6">
      <w:start w:val="0"/>
      <w:numFmt w:val="bullet"/>
      <w:lvlText w:val="•"/>
      <w:lvlJc w:val="left"/>
      <w:pPr>
        <w:ind w:left="7005" w:hanging="708"/>
      </w:pPr>
      <w:rPr>
        <w:rFonts w:hint="default"/>
        <w:lang w:val="es-ES" w:eastAsia="en-US" w:bidi="ar-SA"/>
      </w:rPr>
    </w:lvl>
    <w:lvl w:ilvl="7">
      <w:start w:val="0"/>
      <w:numFmt w:val="bullet"/>
      <w:lvlText w:val="•"/>
      <w:lvlJc w:val="left"/>
      <w:pPr>
        <w:ind w:left="7979" w:hanging="708"/>
      </w:pPr>
      <w:rPr>
        <w:rFonts w:hint="default"/>
        <w:lang w:val="es-ES" w:eastAsia="en-US" w:bidi="ar-SA"/>
      </w:rPr>
    </w:lvl>
    <w:lvl w:ilvl="8">
      <w:start w:val="0"/>
      <w:numFmt w:val="bullet"/>
      <w:lvlText w:val="•"/>
      <w:lvlJc w:val="left"/>
      <w:pPr>
        <w:ind w:left="8953" w:hanging="708"/>
      </w:pPr>
      <w:rPr>
        <w:rFonts w:hint="default"/>
        <w:lang w:val="es-ES" w:eastAsia="en-US" w:bidi="ar-SA"/>
      </w:rPr>
    </w:lvl>
  </w:abstractNum>
  <w:abstractNum w:abstractNumId="174">
    <w:multiLevelType w:val="hybridMultilevel"/>
    <w:lvl w:ilvl="0">
      <w:start w:val="1"/>
      <w:numFmt w:val="upperRoman"/>
      <w:lvlText w:val="%1."/>
      <w:lvlJc w:val="left"/>
      <w:pPr>
        <w:ind w:left="1058" w:hanging="60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44" w:hanging="600"/>
      </w:pPr>
      <w:rPr>
        <w:rFonts w:hint="default"/>
        <w:lang w:val="es-ES" w:eastAsia="en-US" w:bidi="ar-SA"/>
      </w:rPr>
    </w:lvl>
    <w:lvl w:ilvl="2">
      <w:start w:val="0"/>
      <w:numFmt w:val="bullet"/>
      <w:lvlText w:val="•"/>
      <w:lvlJc w:val="left"/>
      <w:pPr>
        <w:ind w:left="3028" w:hanging="600"/>
      </w:pPr>
      <w:rPr>
        <w:rFonts w:hint="default"/>
        <w:lang w:val="es-ES" w:eastAsia="en-US" w:bidi="ar-SA"/>
      </w:rPr>
    </w:lvl>
    <w:lvl w:ilvl="3">
      <w:start w:val="0"/>
      <w:numFmt w:val="bullet"/>
      <w:lvlText w:val="•"/>
      <w:lvlJc w:val="left"/>
      <w:pPr>
        <w:ind w:left="4012" w:hanging="600"/>
      </w:pPr>
      <w:rPr>
        <w:rFonts w:hint="default"/>
        <w:lang w:val="es-ES" w:eastAsia="en-US" w:bidi="ar-SA"/>
      </w:rPr>
    </w:lvl>
    <w:lvl w:ilvl="4">
      <w:start w:val="0"/>
      <w:numFmt w:val="bullet"/>
      <w:lvlText w:val="•"/>
      <w:lvlJc w:val="left"/>
      <w:pPr>
        <w:ind w:left="4996" w:hanging="600"/>
      </w:pPr>
      <w:rPr>
        <w:rFonts w:hint="default"/>
        <w:lang w:val="es-ES" w:eastAsia="en-US" w:bidi="ar-SA"/>
      </w:rPr>
    </w:lvl>
    <w:lvl w:ilvl="5">
      <w:start w:val="0"/>
      <w:numFmt w:val="bullet"/>
      <w:lvlText w:val="•"/>
      <w:lvlJc w:val="left"/>
      <w:pPr>
        <w:ind w:left="5981" w:hanging="600"/>
      </w:pPr>
      <w:rPr>
        <w:rFonts w:hint="default"/>
        <w:lang w:val="es-ES" w:eastAsia="en-US" w:bidi="ar-SA"/>
      </w:rPr>
    </w:lvl>
    <w:lvl w:ilvl="6">
      <w:start w:val="0"/>
      <w:numFmt w:val="bullet"/>
      <w:lvlText w:val="•"/>
      <w:lvlJc w:val="left"/>
      <w:pPr>
        <w:ind w:left="6965" w:hanging="600"/>
      </w:pPr>
      <w:rPr>
        <w:rFonts w:hint="default"/>
        <w:lang w:val="es-ES" w:eastAsia="en-US" w:bidi="ar-SA"/>
      </w:rPr>
    </w:lvl>
    <w:lvl w:ilvl="7">
      <w:start w:val="0"/>
      <w:numFmt w:val="bullet"/>
      <w:lvlText w:val="•"/>
      <w:lvlJc w:val="left"/>
      <w:pPr>
        <w:ind w:left="7949" w:hanging="600"/>
      </w:pPr>
      <w:rPr>
        <w:rFonts w:hint="default"/>
        <w:lang w:val="es-ES" w:eastAsia="en-US" w:bidi="ar-SA"/>
      </w:rPr>
    </w:lvl>
    <w:lvl w:ilvl="8">
      <w:start w:val="0"/>
      <w:numFmt w:val="bullet"/>
      <w:lvlText w:val="•"/>
      <w:lvlJc w:val="left"/>
      <w:pPr>
        <w:ind w:left="8933" w:hanging="600"/>
      </w:pPr>
      <w:rPr>
        <w:rFonts w:hint="default"/>
        <w:lang w:val="es-ES" w:eastAsia="en-US" w:bidi="ar-SA"/>
      </w:rPr>
    </w:lvl>
  </w:abstractNum>
  <w:abstractNum w:abstractNumId="17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72">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71">
    <w:multiLevelType w:val="hybridMultilevel"/>
    <w:lvl w:ilvl="0">
      <w:start w:val="1"/>
      <w:numFmt w:val="upperRoman"/>
      <w:lvlText w:val="%1."/>
      <w:lvlJc w:val="left"/>
      <w:pPr>
        <w:ind w:left="886" w:hanging="4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82" w:hanging="428"/>
      </w:pPr>
      <w:rPr>
        <w:rFonts w:hint="default"/>
        <w:lang w:val="es-ES" w:eastAsia="en-US" w:bidi="ar-SA"/>
      </w:rPr>
    </w:lvl>
    <w:lvl w:ilvl="2">
      <w:start w:val="0"/>
      <w:numFmt w:val="bullet"/>
      <w:lvlText w:val="•"/>
      <w:lvlJc w:val="left"/>
      <w:pPr>
        <w:ind w:left="2884" w:hanging="428"/>
      </w:pPr>
      <w:rPr>
        <w:rFonts w:hint="default"/>
        <w:lang w:val="es-ES" w:eastAsia="en-US" w:bidi="ar-SA"/>
      </w:rPr>
    </w:lvl>
    <w:lvl w:ilvl="3">
      <w:start w:val="0"/>
      <w:numFmt w:val="bullet"/>
      <w:lvlText w:val="•"/>
      <w:lvlJc w:val="left"/>
      <w:pPr>
        <w:ind w:left="3886" w:hanging="428"/>
      </w:pPr>
      <w:rPr>
        <w:rFonts w:hint="default"/>
        <w:lang w:val="es-ES" w:eastAsia="en-US" w:bidi="ar-SA"/>
      </w:rPr>
    </w:lvl>
    <w:lvl w:ilvl="4">
      <w:start w:val="0"/>
      <w:numFmt w:val="bullet"/>
      <w:lvlText w:val="•"/>
      <w:lvlJc w:val="left"/>
      <w:pPr>
        <w:ind w:left="4888" w:hanging="428"/>
      </w:pPr>
      <w:rPr>
        <w:rFonts w:hint="default"/>
        <w:lang w:val="es-ES" w:eastAsia="en-US" w:bidi="ar-SA"/>
      </w:rPr>
    </w:lvl>
    <w:lvl w:ilvl="5">
      <w:start w:val="0"/>
      <w:numFmt w:val="bullet"/>
      <w:lvlText w:val="•"/>
      <w:lvlJc w:val="left"/>
      <w:pPr>
        <w:ind w:left="5891" w:hanging="428"/>
      </w:pPr>
      <w:rPr>
        <w:rFonts w:hint="default"/>
        <w:lang w:val="es-ES" w:eastAsia="en-US" w:bidi="ar-SA"/>
      </w:rPr>
    </w:lvl>
    <w:lvl w:ilvl="6">
      <w:start w:val="0"/>
      <w:numFmt w:val="bullet"/>
      <w:lvlText w:val="•"/>
      <w:lvlJc w:val="left"/>
      <w:pPr>
        <w:ind w:left="6893" w:hanging="428"/>
      </w:pPr>
      <w:rPr>
        <w:rFonts w:hint="default"/>
        <w:lang w:val="es-ES" w:eastAsia="en-US" w:bidi="ar-SA"/>
      </w:rPr>
    </w:lvl>
    <w:lvl w:ilvl="7">
      <w:start w:val="0"/>
      <w:numFmt w:val="bullet"/>
      <w:lvlText w:val="•"/>
      <w:lvlJc w:val="left"/>
      <w:pPr>
        <w:ind w:left="7895" w:hanging="428"/>
      </w:pPr>
      <w:rPr>
        <w:rFonts w:hint="default"/>
        <w:lang w:val="es-ES" w:eastAsia="en-US" w:bidi="ar-SA"/>
      </w:rPr>
    </w:lvl>
    <w:lvl w:ilvl="8">
      <w:start w:val="0"/>
      <w:numFmt w:val="bullet"/>
      <w:lvlText w:val="•"/>
      <w:lvlJc w:val="left"/>
      <w:pPr>
        <w:ind w:left="8897" w:hanging="428"/>
      </w:pPr>
      <w:rPr>
        <w:rFonts w:hint="default"/>
        <w:lang w:val="es-ES" w:eastAsia="en-US" w:bidi="ar-SA"/>
      </w:rPr>
    </w:lvl>
  </w:abstractNum>
  <w:abstractNum w:abstractNumId="170">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69">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68">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67">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66">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65">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64">
    <w:multiLevelType w:val="hybridMultilevel"/>
    <w:lvl w:ilvl="0">
      <w:start w:val="1"/>
      <w:numFmt w:val="upperLetter"/>
      <w:lvlText w:val="%1)."/>
      <w:lvlJc w:val="left"/>
      <w:pPr>
        <w:ind w:left="1591" w:hanging="3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396"/>
      </w:pPr>
      <w:rPr>
        <w:rFonts w:hint="default"/>
        <w:lang w:val="es-ES" w:eastAsia="en-US" w:bidi="ar-SA"/>
      </w:rPr>
    </w:lvl>
    <w:lvl w:ilvl="2">
      <w:start w:val="0"/>
      <w:numFmt w:val="bullet"/>
      <w:lvlText w:val="•"/>
      <w:lvlJc w:val="left"/>
      <w:pPr>
        <w:ind w:left="3460" w:hanging="396"/>
      </w:pPr>
      <w:rPr>
        <w:rFonts w:hint="default"/>
        <w:lang w:val="es-ES" w:eastAsia="en-US" w:bidi="ar-SA"/>
      </w:rPr>
    </w:lvl>
    <w:lvl w:ilvl="3">
      <w:start w:val="0"/>
      <w:numFmt w:val="bullet"/>
      <w:lvlText w:val="•"/>
      <w:lvlJc w:val="left"/>
      <w:pPr>
        <w:ind w:left="4390" w:hanging="396"/>
      </w:pPr>
      <w:rPr>
        <w:rFonts w:hint="default"/>
        <w:lang w:val="es-ES" w:eastAsia="en-US" w:bidi="ar-SA"/>
      </w:rPr>
    </w:lvl>
    <w:lvl w:ilvl="4">
      <w:start w:val="0"/>
      <w:numFmt w:val="bullet"/>
      <w:lvlText w:val="•"/>
      <w:lvlJc w:val="left"/>
      <w:pPr>
        <w:ind w:left="5320" w:hanging="396"/>
      </w:pPr>
      <w:rPr>
        <w:rFonts w:hint="default"/>
        <w:lang w:val="es-ES" w:eastAsia="en-US" w:bidi="ar-SA"/>
      </w:rPr>
    </w:lvl>
    <w:lvl w:ilvl="5">
      <w:start w:val="0"/>
      <w:numFmt w:val="bullet"/>
      <w:lvlText w:val="•"/>
      <w:lvlJc w:val="left"/>
      <w:pPr>
        <w:ind w:left="6251" w:hanging="396"/>
      </w:pPr>
      <w:rPr>
        <w:rFonts w:hint="default"/>
        <w:lang w:val="es-ES" w:eastAsia="en-US" w:bidi="ar-SA"/>
      </w:rPr>
    </w:lvl>
    <w:lvl w:ilvl="6">
      <w:start w:val="0"/>
      <w:numFmt w:val="bullet"/>
      <w:lvlText w:val="•"/>
      <w:lvlJc w:val="left"/>
      <w:pPr>
        <w:ind w:left="7181" w:hanging="396"/>
      </w:pPr>
      <w:rPr>
        <w:rFonts w:hint="default"/>
        <w:lang w:val="es-ES" w:eastAsia="en-US" w:bidi="ar-SA"/>
      </w:rPr>
    </w:lvl>
    <w:lvl w:ilvl="7">
      <w:start w:val="0"/>
      <w:numFmt w:val="bullet"/>
      <w:lvlText w:val="•"/>
      <w:lvlJc w:val="left"/>
      <w:pPr>
        <w:ind w:left="8111" w:hanging="396"/>
      </w:pPr>
      <w:rPr>
        <w:rFonts w:hint="default"/>
        <w:lang w:val="es-ES" w:eastAsia="en-US" w:bidi="ar-SA"/>
      </w:rPr>
    </w:lvl>
    <w:lvl w:ilvl="8">
      <w:start w:val="0"/>
      <w:numFmt w:val="bullet"/>
      <w:lvlText w:val="•"/>
      <w:lvlJc w:val="left"/>
      <w:pPr>
        <w:ind w:left="9041" w:hanging="396"/>
      </w:pPr>
      <w:rPr>
        <w:rFonts w:hint="default"/>
        <w:lang w:val="es-ES" w:eastAsia="en-US" w:bidi="ar-SA"/>
      </w:rPr>
    </w:lvl>
  </w:abstractNum>
  <w:abstractNum w:abstractNumId="163">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42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33" w:hanging="425"/>
      </w:pPr>
      <w:rPr>
        <w:rFonts w:hint="default"/>
        <w:lang w:val="es-ES" w:eastAsia="en-US" w:bidi="ar-SA"/>
      </w:rPr>
    </w:lvl>
    <w:lvl w:ilvl="3">
      <w:start w:val="0"/>
      <w:numFmt w:val="bullet"/>
      <w:lvlText w:val="•"/>
      <w:lvlJc w:val="left"/>
      <w:pPr>
        <w:ind w:left="3667" w:hanging="425"/>
      </w:pPr>
      <w:rPr>
        <w:rFonts w:hint="default"/>
        <w:lang w:val="es-ES" w:eastAsia="en-US" w:bidi="ar-SA"/>
      </w:rPr>
    </w:lvl>
    <w:lvl w:ilvl="4">
      <w:start w:val="0"/>
      <w:numFmt w:val="bullet"/>
      <w:lvlText w:val="•"/>
      <w:lvlJc w:val="left"/>
      <w:pPr>
        <w:ind w:left="4700" w:hanging="425"/>
      </w:pPr>
      <w:rPr>
        <w:rFonts w:hint="default"/>
        <w:lang w:val="es-ES" w:eastAsia="en-US" w:bidi="ar-SA"/>
      </w:rPr>
    </w:lvl>
    <w:lvl w:ilvl="5">
      <w:start w:val="0"/>
      <w:numFmt w:val="bullet"/>
      <w:lvlText w:val="•"/>
      <w:lvlJc w:val="left"/>
      <w:pPr>
        <w:ind w:left="5734" w:hanging="425"/>
      </w:pPr>
      <w:rPr>
        <w:rFonts w:hint="default"/>
        <w:lang w:val="es-ES" w:eastAsia="en-US" w:bidi="ar-SA"/>
      </w:rPr>
    </w:lvl>
    <w:lvl w:ilvl="6">
      <w:start w:val="0"/>
      <w:numFmt w:val="bullet"/>
      <w:lvlText w:val="•"/>
      <w:lvlJc w:val="left"/>
      <w:pPr>
        <w:ind w:left="6768" w:hanging="425"/>
      </w:pPr>
      <w:rPr>
        <w:rFonts w:hint="default"/>
        <w:lang w:val="es-ES" w:eastAsia="en-US" w:bidi="ar-SA"/>
      </w:rPr>
    </w:lvl>
    <w:lvl w:ilvl="7">
      <w:start w:val="0"/>
      <w:numFmt w:val="bullet"/>
      <w:lvlText w:val="•"/>
      <w:lvlJc w:val="left"/>
      <w:pPr>
        <w:ind w:left="7801" w:hanging="425"/>
      </w:pPr>
      <w:rPr>
        <w:rFonts w:hint="default"/>
        <w:lang w:val="es-ES" w:eastAsia="en-US" w:bidi="ar-SA"/>
      </w:rPr>
    </w:lvl>
    <w:lvl w:ilvl="8">
      <w:start w:val="0"/>
      <w:numFmt w:val="bullet"/>
      <w:lvlText w:val="•"/>
      <w:lvlJc w:val="left"/>
      <w:pPr>
        <w:ind w:left="8835" w:hanging="425"/>
      </w:pPr>
      <w:rPr>
        <w:rFonts w:hint="default"/>
        <w:lang w:val="es-ES" w:eastAsia="en-US" w:bidi="ar-SA"/>
      </w:rPr>
    </w:lvl>
  </w:abstractNum>
  <w:abstractNum w:abstractNumId="162">
    <w:multiLevelType w:val="hybridMultilevel"/>
    <w:lvl w:ilvl="0">
      <w:start w:val="1"/>
      <w:numFmt w:val="upperRoman"/>
      <w:lvlText w:val="%1."/>
      <w:lvlJc w:val="left"/>
      <w:pPr>
        <w:ind w:left="818" w:hanging="3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28" w:hanging="360"/>
      </w:pPr>
      <w:rPr>
        <w:rFonts w:hint="default"/>
        <w:lang w:val="es-ES" w:eastAsia="en-US" w:bidi="ar-SA"/>
      </w:rPr>
    </w:lvl>
    <w:lvl w:ilvl="2">
      <w:start w:val="0"/>
      <w:numFmt w:val="bullet"/>
      <w:lvlText w:val="•"/>
      <w:lvlJc w:val="left"/>
      <w:pPr>
        <w:ind w:left="2836" w:hanging="360"/>
      </w:pPr>
      <w:rPr>
        <w:rFonts w:hint="default"/>
        <w:lang w:val="es-ES" w:eastAsia="en-US" w:bidi="ar-SA"/>
      </w:rPr>
    </w:lvl>
    <w:lvl w:ilvl="3">
      <w:start w:val="0"/>
      <w:numFmt w:val="bullet"/>
      <w:lvlText w:val="•"/>
      <w:lvlJc w:val="left"/>
      <w:pPr>
        <w:ind w:left="3844" w:hanging="360"/>
      </w:pPr>
      <w:rPr>
        <w:rFonts w:hint="default"/>
        <w:lang w:val="es-ES" w:eastAsia="en-US" w:bidi="ar-SA"/>
      </w:rPr>
    </w:lvl>
    <w:lvl w:ilvl="4">
      <w:start w:val="0"/>
      <w:numFmt w:val="bullet"/>
      <w:lvlText w:val="•"/>
      <w:lvlJc w:val="left"/>
      <w:pPr>
        <w:ind w:left="4852" w:hanging="360"/>
      </w:pPr>
      <w:rPr>
        <w:rFonts w:hint="default"/>
        <w:lang w:val="es-ES" w:eastAsia="en-US" w:bidi="ar-SA"/>
      </w:rPr>
    </w:lvl>
    <w:lvl w:ilvl="5">
      <w:start w:val="0"/>
      <w:numFmt w:val="bullet"/>
      <w:lvlText w:val="•"/>
      <w:lvlJc w:val="left"/>
      <w:pPr>
        <w:ind w:left="5861" w:hanging="360"/>
      </w:pPr>
      <w:rPr>
        <w:rFonts w:hint="default"/>
        <w:lang w:val="es-ES" w:eastAsia="en-US" w:bidi="ar-SA"/>
      </w:rPr>
    </w:lvl>
    <w:lvl w:ilvl="6">
      <w:start w:val="0"/>
      <w:numFmt w:val="bullet"/>
      <w:lvlText w:val="•"/>
      <w:lvlJc w:val="left"/>
      <w:pPr>
        <w:ind w:left="6869" w:hanging="360"/>
      </w:pPr>
      <w:rPr>
        <w:rFonts w:hint="default"/>
        <w:lang w:val="es-ES" w:eastAsia="en-US" w:bidi="ar-SA"/>
      </w:rPr>
    </w:lvl>
    <w:lvl w:ilvl="7">
      <w:start w:val="0"/>
      <w:numFmt w:val="bullet"/>
      <w:lvlText w:val="•"/>
      <w:lvlJc w:val="left"/>
      <w:pPr>
        <w:ind w:left="7877" w:hanging="360"/>
      </w:pPr>
      <w:rPr>
        <w:rFonts w:hint="default"/>
        <w:lang w:val="es-ES" w:eastAsia="en-US" w:bidi="ar-SA"/>
      </w:rPr>
    </w:lvl>
    <w:lvl w:ilvl="8">
      <w:start w:val="0"/>
      <w:numFmt w:val="bullet"/>
      <w:lvlText w:val="•"/>
      <w:lvlJc w:val="left"/>
      <w:pPr>
        <w:ind w:left="8885" w:hanging="360"/>
      </w:pPr>
      <w:rPr>
        <w:rFonts w:hint="default"/>
        <w:lang w:val="es-ES" w:eastAsia="en-US" w:bidi="ar-SA"/>
      </w:rPr>
    </w:lvl>
  </w:abstractNum>
  <w:abstractNum w:abstractNumId="161">
    <w:multiLevelType w:val="hybridMultilevel"/>
    <w:lvl w:ilvl="0">
      <w:start w:val="1"/>
      <w:numFmt w:val="upperRoman"/>
      <w:lvlText w:val="%1."/>
      <w:lvlJc w:val="left"/>
      <w:pPr>
        <w:ind w:left="1138" w:hanging="64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44"/>
      </w:pPr>
      <w:rPr>
        <w:rFonts w:hint="default"/>
        <w:lang w:val="es-ES" w:eastAsia="en-US" w:bidi="ar-SA"/>
      </w:rPr>
    </w:lvl>
    <w:lvl w:ilvl="2">
      <w:start w:val="0"/>
      <w:numFmt w:val="bullet"/>
      <w:lvlText w:val="•"/>
      <w:lvlJc w:val="left"/>
      <w:pPr>
        <w:ind w:left="3092" w:hanging="644"/>
      </w:pPr>
      <w:rPr>
        <w:rFonts w:hint="default"/>
        <w:lang w:val="es-ES" w:eastAsia="en-US" w:bidi="ar-SA"/>
      </w:rPr>
    </w:lvl>
    <w:lvl w:ilvl="3">
      <w:start w:val="0"/>
      <w:numFmt w:val="bullet"/>
      <w:lvlText w:val="•"/>
      <w:lvlJc w:val="left"/>
      <w:pPr>
        <w:ind w:left="4068" w:hanging="644"/>
      </w:pPr>
      <w:rPr>
        <w:rFonts w:hint="default"/>
        <w:lang w:val="es-ES" w:eastAsia="en-US" w:bidi="ar-SA"/>
      </w:rPr>
    </w:lvl>
    <w:lvl w:ilvl="4">
      <w:start w:val="0"/>
      <w:numFmt w:val="bullet"/>
      <w:lvlText w:val="•"/>
      <w:lvlJc w:val="left"/>
      <w:pPr>
        <w:ind w:left="5044" w:hanging="644"/>
      </w:pPr>
      <w:rPr>
        <w:rFonts w:hint="default"/>
        <w:lang w:val="es-ES" w:eastAsia="en-US" w:bidi="ar-SA"/>
      </w:rPr>
    </w:lvl>
    <w:lvl w:ilvl="5">
      <w:start w:val="0"/>
      <w:numFmt w:val="bullet"/>
      <w:lvlText w:val="•"/>
      <w:lvlJc w:val="left"/>
      <w:pPr>
        <w:ind w:left="6021" w:hanging="644"/>
      </w:pPr>
      <w:rPr>
        <w:rFonts w:hint="default"/>
        <w:lang w:val="es-ES" w:eastAsia="en-US" w:bidi="ar-SA"/>
      </w:rPr>
    </w:lvl>
    <w:lvl w:ilvl="6">
      <w:start w:val="0"/>
      <w:numFmt w:val="bullet"/>
      <w:lvlText w:val="•"/>
      <w:lvlJc w:val="left"/>
      <w:pPr>
        <w:ind w:left="6997" w:hanging="644"/>
      </w:pPr>
      <w:rPr>
        <w:rFonts w:hint="default"/>
        <w:lang w:val="es-ES" w:eastAsia="en-US" w:bidi="ar-SA"/>
      </w:rPr>
    </w:lvl>
    <w:lvl w:ilvl="7">
      <w:start w:val="0"/>
      <w:numFmt w:val="bullet"/>
      <w:lvlText w:val="•"/>
      <w:lvlJc w:val="left"/>
      <w:pPr>
        <w:ind w:left="7973" w:hanging="644"/>
      </w:pPr>
      <w:rPr>
        <w:rFonts w:hint="default"/>
        <w:lang w:val="es-ES" w:eastAsia="en-US" w:bidi="ar-SA"/>
      </w:rPr>
    </w:lvl>
    <w:lvl w:ilvl="8">
      <w:start w:val="0"/>
      <w:numFmt w:val="bullet"/>
      <w:lvlText w:val="•"/>
      <w:lvlJc w:val="left"/>
      <w:pPr>
        <w:ind w:left="8949" w:hanging="644"/>
      </w:pPr>
      <w:rPr>
        <w:rFonts w:hint="default"/>
        <w:lang w:val="es-ES" w:eastAsia="en-US" w:bidi="ar-SA"/>
      </w:rPr>
    </w:lvl>
  </w:abstractNum>
  <w:abstractNum w:abstractNumId="160">
    <w:multiLevelType w:val="hybridMultilevel"/>
    <w:lvl w:ilvl="0">
      <w:start w:val="1"/>
      <w:numFmt w:val="upperRoman"/>
      <w:lvlText w:val="%1."/>
      <w:lvlJc w:val="left"/>
      <w:pPr>
        <w:ind w:left="1025" w:hanging="53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38"/>
      </w:pPr>
      <w:rPr>
        <w:rFonts w:hint="default"/>
        <w:lang w:val="es-ES" w:eastAsia="en-US" w:bidi="ar-SA"/>
      </w:rPr>
    </w:lvl>
    <w:lvl w:ilvl="2">
      <w:start w:val="0"/>
      <w:numFmt w:val="bullet"/>
      <w:lvlText w:val="•"/>
      <w:lvlJc w:val="left"/>
      <w:pPr>
        <w:ind w:left="2996" w:hanging="538"/>
      </w:pPr>
      <w:rPr>
        <w:rFonts w:hint="default"/>
        <w:lang w:val="es-ES" w:eastAsia="en-US" w:bidi="ar-SA"/>
      </w:rPr>
    </w:lvl>
    <w:lvl w:ilvl="3">
      <w:start w:val="0"/>
      <w:numFmt w:val="bullet"/>
      <w:lvlText w:val="•"/>
      <w:lvlJc w:val="left"/>
      <w:pPr>
        <w:ind w:left="3984" w:hanging="538"/>
      </w:pPr>
      <w:rPr>
        <w:rFonts w:hint="default"/>
        <w:lang w:val="es-ES" w:eastAsia="en-US" w:bidi="ar-SA"/>
      </w:rPr>
    </w:lvl>
    <w:lvl w:ilvl="4">
      <w:start w:val="0"/>
      <w:numFmt w:val="bullet"/>
      <w:lvlText w:val="•"/>
      <w:lvlJc w:val="left"/>
      <w:pPr>
        <w:ind w:left="4972" w:hanging="538"/>
      </w:pPr>
      <w:rPr>
        <w:rFonts w:hint="default"/>
        <w:lang w:val="es-ES" w:eastAsia="en-US" w:bidi="ar-SA"/>
      </w:rPr>
    </w:lvl>
    <w:lvl w:ilvl="5">
      <w:start w:val="0"/>
      <w:numFmt w:val="bullet"/>
      <w:lvlText w:val="•"/>
      <w:lvlJc w:val="left"/>
      <w:pPr>
        <w:ind w:left="5961" w:hanging="538"/>
      </w:pPr>
      <w:rPr>
        <w:rFonts w:hint="default"/>
        <w:lang w:val="es-ES" w:eastAsia="en-US" w:bidi="ar-SA"/>
      </w:rPr>
    </w:lvl>
    <w:lvl w:ilvl="6">
      <w:start w:val="0"/>
      <w:numFmt w:val="bullet"/>
      <w:lvlText w:val="•"/>
      <w:lvlJc w:val="left"/>
      <w:pPr>
        <w:ind w:left="6949" w:hanging="538"/>
      </w:pPr>
      <w:rPr>
        <w:rFonts w:hint="default"/>
        <w:lang w:val="es-ES" w:eastAsia="en-US" w:bidi="ar-SA"/>
      </w:rPr>
    </w:lvl>
    <w:lvl w:ilvl="7">
      <w:start w:val="0"/>
      <w:numFmt w:val="bullet"/>
      <w:lvlText w:val="•"/>
      <w:lvlJc w:val="left"/>
      <w:pPr>
        <w:ind w:left="7937" w:hanging="538"/>
      </w:pPr>
      <w:rPr>
        <w:rFonts w:hint="default"/>
        <w:lang w:val="es-ES" w:eastAsia="en-US" w:bidi="ar-SA"/>
      </w:rPr>
    </w:lvl>
    <w:lvl w:ilvl="8">
      <w:start w:val="0"/>
      <w:numFmt w:val="bullet"/>
      <w:lvlText w:val="•"/>
      <w:lvlJc w:val="left"/>
      <w:pPr>
        <w:ind w:left="8925" w:hanging="538"/>
      </w:pPr>
      <w:rPr>
        <w:rFonts w:hint="default"/>
        <w:lang w:val="es-ES" w:eastAsia="en-US" w:bidi="ar-SA"/>
      </w:rPr>
    </w:lvl>
  </w:abstractNum>
  <w:abstractNum w:abstractNumId="159">
    <w:multiLevelType w:val="hybridMultilevel"/>
    <w:lvl w:ilvl="0">
      <w:start w:val="1"/>
      <w:numFmt w:val="upperRoman"/>
      <w:lvlText w:val="%1."/>
      <w:lvlJc w:val="left"/>
      <w:pPr>
        <w:ind w:left="691" w:hanging="23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20" w:hanging="233"/>
      </w:pPr>
      <w:rPr>
        <w:rFonts w:hint="default"/>
        <w:lang w:val="es-ES" w:eastAsia="en-US" w:bidi="ar-SA"/>
      </w:rPr>
    </w:lvl>
    <w:lvl w:ilvl="2">
      <w:start w:val="0"/>
      <w:numFmt w:val="bullet"/>
      <w:lvlText w:val="•"/>
      <w:lvlJc w:val="left"/>
      <w:pPr>
        <w:ind w:left="2740" w:hanging="233"/>
      </w:pPr>
      <w:rPr>
        <w:rFonts w:hint="default"/>
        <w:lang w:val="es-ES" w:eastAsia="en-US" w:bidi="ar-SA"/>
      </w:rPr>
    </w:lvl>
    <w:lvl w:ilvl="3">
      <w:start w:val="0"/>
      <w:numFmt w:val="bullet"/>
      <w:lvlText w:val="•"/>
      <w:lvlJc w:val="left"/>
      <w:pPr>
        <w:ind w:left="3760" w:hanging="233"/>
      </w:pPr>
      <w:rPr>
        <w:rFonts w:hint="default"/>
        <w:lang w:val="es-ES" w:eastAsia="en-US" w:bidi="ar-SA"/>
      </w:rPr>
    </w:lvl>
    <w:lvl w:ilvl="4">
      <w:start w:val="0"/>
      <w:numFmt w:val="bullet"/>
      <w:lvlText w:val="•"/>
      <w:lvlJc w:val="left"/>
      <w:pPr>
        <w:ind w:left="4780" w:hanging="233"/>
      </w:pPr>
      <w:rPr>
        <w:rFonts w:hint="default"/>
        <w:lang w:val="es-ES" w:eastAsia="en-US" w:bidi="ar-SA"/>
      </w:rPr>
    </w:lvl>
    <w:lvl w:ilvl="5">
      <w:start w:val="0"/>
      <w:numFmt w:val="bullet"/>
      <w:lvlText w:val="•"/>
      <w:lvlJc w:val="left"/>
      <w:pPr>
        <w:ind w:left="5801" w:hanging="233"/>
      </w:pPr>
      <w:rPr>
        <w:rFonts w:hint="default"/>
        <w:lang w:val="es-ES" w:eastAsia="en-US" w:bidi="ar-SA"/>
      </w:rPr>
    </w:lvl>
    <w:lvl w:ilvl="6">
      <w:start w:val="0"/>
      <w:numFmt w:val="bullet"/>
      <w:lvlText w:val="•"/>
      <w:lvlJc w:val="left"/>
      <w:pPr>
        <w:ind w:left="6821" w:hanging="233"/>
      </w:pPr>
      <w:rPr>
        <w:rFonts w:hint="default"/>
        <w:lang w:val="es-ES" w:eastAsia="en-US" w:bidi="ar-SA"/>
      </w:rPr>
    </w:lvl>
    <w:lvl w:ilvl="7">
      <w:start w:val="0"/>
      <w:numFmt w:val="bullet"/>
      <w:lvlText w:val="•"/>
      <w:lvlJc w:val="left"/>
      <w:pPr>
        <w:ind w:left="7841" w:hanging="233"/>
      </w:pPr>
      <w:rPr>
        <w:rFonts w:hint="default"/>
        <w:lang w:val="es-ES" w:eastAsia="en-US" w:bidi="ar-SA"/>
      </w:rPr>
    </w:lvl>
    <w:lvl w:ilvl="8">
      <w:start w:val="0"/>
      <w:numFmt w:val="bullet"/>
      <w:lvlText w:val="•"/>
      <w:lvlJc w:val="left"/>
      <w:pPr>
        <w:ind w:left="8861" w:hanging="233"/>
      </w:pPr>
      <w:rPr>
        <w:rFonts w:hint="default"/>
        <w:lang w:val="es-ES" w:eastAsia="en-US" w:bidi="ar-SA"/>
      </w:rPr>
    </w:lvl>
  </w:abstractNum>
  <w:abstractNum w:abstractNumId="158">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57">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56">
    <w:multiLevelType w:val="hybridMultilevel"/>
    <w:lvl w:ilvl="0">
      <w:start w:val="1"/>
      <w:numFmt w:val="upperRoman"/>
      <w:lvlText w:val="%1."/>
      <w:lvlJc w:val="left"/>
      <w:pPr>
        <w:ind w:left="948" w:hanging="49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36" w:hanging="490"/>
      </w:pPr>
      <w:rPr>
        <w:rFonts w:hint="default"/>
        <w:lang w:val="es-ES" w:eastAsia="en-US" w:bidi="ar-SA"/>
      </w:rPr>
    </w:lvl>
    <w:lvl w:ilvl="2">
      <w:start w:val="0"/>
      <w:numFmt w:val="bullet"/>
      <w:lvlText w:val="•"/>
      <w:lvlJc w:val="left"/>
      <w:pPr>
        <w:ind w:left="2932" w:hanging="490"/>
      </w:pPr>
      <w:rPr>
        <w:rFonts w:hint="default"/>
        <w:lang w:val="es-ES" w:eastAsia="en-US" w:bidi="ar-SA"/>
      </w:rPr>
    </w:lvl>
    <w:lvl w:ilvl="3">
      <w:start w:val="0"/>
      <w:numFmt w:val="bullet"/>
      <w:lvlText w:val="•"/>
      <w:lvlJc w:val="left"/>
      <w:pPr>
        <w:ind w:left="3928" w:hanging="490"/>
      </w:pPr>
      <w:rPr>
        <w:rFonts w:hint="default"/>
        <w:lang w:val="es-ES" w:eastAsia="en-US" w:bidi="ar-SA"/>
      </w:rPr>
    </w:lvl>
    <w:lvl w:ilvl="4">
      <w:start w:val="0"/>
      <w:numFmt w:val="bullet"/>
      <w:lvlText w:val="•"/>
      <w:lvlJc w:val="left"/>
      <w:pPr>
        <w:ind w:left="4924" w:hanging="490"/>
      </w:pPr>
      <w:rPr>
        <w:rFonts w:hint="default"/>
        <w:lang w:val="es-ES" w:eastAsia="en-US" w:bidi="ar-SA"/>
      </w:rPr>
    </w:lvl>
    <w:lvl w:ilvl="5">
      <w:start w:val="0"/>
      <w:numFmt w:val="bullet"/>
      <w:lvlText w:val="•"/>
      <w:lvlJc w:val="left"/>
      <w:pPr>
        <w:ind w:left="5921" w:hanging="490"/>
      </w:pPr>
      <w:rPr>
        <w:rFonts w:hint="default"/>
        <w:lang w:val="es-ES" w:eastAsia="en-US" w:bidi="ar-SA"/>
      </w:rPr>
    </w:lvl>
    <w:lvl w:ilvl="6">
      <w:start w:val="0"/>
      <w:numFmt w:val="bullet"/>
      <w:lvlText w:val="•"/>
      <w:lvlJc w:val="left"/>
      <w:pPr>
        <w:ind w:left="6917" w:hanging="490"/>
      </w:pPr>
      <w:rPr>
        <w:rFonts w:hint="default"/>
        <w:lang w:val="es-ES" w:eastAsia="en-US" w:bidi="ar-SA"/>
      </w:rPr>
    </w:lvl>
    <w:lvl w:ilvl="7">
      <w:start w:val="0"/>
      <w:numFmt w:val="bullet"/>
      <w:lvlText w:val="•"/>
      <w:lvlJc w:val="left"/>
      <w:pPr>
        <w:ind w:left="7913" w:hanging="490"/>
      </w:pPr>
      <w:rPr>
        <w:rFonts w:hint="default"/>
        <w:lang w:val="es-ES" w:eastAsia="en-US" w:bidi="ar-SA"/>
      </w:rPr>
    </w:lvl>
    <w:lvl w:ilvl="8">
      <w:start w:val="0"/>
      <w:numFmt w:val="bullet"/>
      <w:lvlText w:val="•"/>
      <w:lvlJc w:val="left"/>
      <w:pPr>
        <w:ind w:left="8909" w:hanging="490"/>
      </w:pPr>
      <w:rPr>
        <w:rFonts w:hint="default"/>
        <w:lang w:val="es-ES" w:eastAsia="en-US" w:bidi="ar-SA"/>
      </w:rPr>
    </w:lvl>
  </w:abstractNum>
  <w:abstractNum w:abstractNumId="155">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54">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53">
    <w:multiLevelType w:val="hybridMultilevel"/>
    <w:lvl w:ilvl="0">
      <w:start w:val="1"/>
      <w:numFmt w:val="upperRoman"/>
      <w:lvlText w:val="%1."/>
      <w:lvlJc w:val="left"/>
      <w:pPr>
        <w:ind w:left="816" w:hanging="358"/>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828" w:hanging="358"/>
      </w:pPr>
      <w:rPr>
        <w:rFonts w:hint="default"/>
        <w:lang w:val="es-ES" w:eastAsia="en-US" w:bidi="ar-SA"/>
      </w:rPr>
    </w:lvl>
    <w:lvl w:ilvl="2">
      <w:start w:val="0"/>
      <w:numFmt w:val="bullet"/>
      <w:lvlText w:val="•"/>
      <w:lvlJc w:val="left"/>
      <w:pPr>
        <w:ind w:left="2836" w:hanging="358"/>
      </w:pPr>
      <w:rPr>
        <w:rFonts w:hint="default"/>
        <w:lang w:val="es-ES" w:eastAsia="en-US" w:bidi="ar-SA"/>
      </w:rPr>
    </w:lvl>
    <w:lvl w:ilvl="3">
      <w:start w:val="0"/>
      <w:numFmt w:val="bullet"/>
      <w:lvlText w:val="•"/>
      <w:lvlJc w:val="left"/>
      <w:pPr>
        <w:ind w:left="3844" w:hanging="358"/>
      </w:pPr>
      <w:rPr>
        <w:rFonts w:hint="default"/>
        <w:lang w:val="es-ES" w:eastAsia="en-US" w:bidi="ar-SA"/>
      </w:rPr>
    </w:lvl>
    <w:lvl w:ilvl="4">
      <w:start w:val="0"/>
      <w:numFmt w:val="bullet"/>
      <w:lvlText w:val="•"/>
      <w:lvlJc w:val="left"/>
      <w:pPr>
        <w:ind w:left="4852" w:hanging="358"/>
      </w:pPr>
      <w:rPr>
        <w:rFonts w:hint="default"/>
        <w:lang w:val="es-ES" w:eastAsia="en-US" w:bidi="ar-SA"/>
      </w:rPr>
    </w:lvl>
    <w:lvl w:ilvl="5">
      <w:start w:val="0"/>
      <w:numFmt w:val="bullet"/>
      <w:lvlText w:val="•"/>
      <w:lvlJc w:val="left"/>
      <w:pPr>
        <w:ind w:left="5861" w:hanging="358"/>
      </w:pPr>
      <w:rPr>
        <w:rFonts w:hint="default"/>
        <w:lang w:val="es-ES" w:eastAsia="en-US" w:bidi="ar-SA"/>
      </w:rPr>
    </w:lvl>
    <w:lvl w:ilvl="6">
      <w:start w:val="0"/>
      <w:numFmt w:val="bullet"/>
      <w:lvlText w:val="•"/>
      <w:lvlJc w:val="left"/>
      <w:pPr>
        <w:ind w:left="6869" w:hanging="358"/>
      </w:pPr>
      <w:rPr>
        <w:rFonts w:hint="default"/>
        <w:lang w:val="es-ES" w:eastAsia="en-US" w:bidi="ar-SA"/>
      </w:rPr>
    </w:lvl>
    <w:lvl w:ilvl="7">
      <w:start w:val="0"/>
      <w:numFmt w:val="bullet"/>
      <w:lvlText w:val="•"/>
      <w:lvlJc w:val="left"/>
      <w:pPr>
        <w:ind w:left="7877" w:hanging="358"/>
      </w:pPr>
      <w:rPr>
        <w:rFonts w:hint="default"/>
        <w:lang w:val="es-ES" w:eastAsia="en-US" w:bidi="ar-SA"/>
      </w:rPr>
    </w:lvl>
    <w:lvl w:ilvl="8">
      <w:start w:val="0"/>
      <w:numFmt w:val="bullet"/>
      <w:lvlText w:val="•"/>
      <w:lvlJc w:val="left"/>
      <w:pPr>
        <w:ind w:left="8885" w:hanging="358"/>
      </w:pPr>
      <w:rPr>
        <w:rFonts w:hint="default"/>
        <w:lang w:val="es-ES" w:eastAsia="en-US" w:bidi="ar-SA"/>
      </w:rPr>
    </w:lvl>
  </w:abstractNum>
  <w:abstractNum w:abstractNumId="152">
    <w:multiLevelType w:val="hybridMultilevel"/>
    <w:lvl w:ilvl="0">
      <w:start w:val="1"/>
      <w:numFmt w:val="upperRoman"/>
      <w:lvlText w:val="%1."/>
      <w:lvlJc w:val="left"/>
      <w:pPr>
        <w:ind w:left="879" w:hanging="6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051" w:hanging="42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555" w:hanging="425"/>
      </w:pPr>
      <w:rPr>
        <w:rFonts w:hint="default"/>
        <w:lang w:val="es-ES" w:eastAsia="en-US" w:bidi="ar-SA"/>
      </w:rPr>
    </w:lvl>
    <w:lvl w:ilvl="3">
      <w:start w:val="0"/>
      <w:numFmt w:val="bullet"/>
      <w:lvlText w:val="•"/>
      <w:lvlJc w:val="left"/>
      <w:pPr>
        <w:ind w:left="2051" w:hanging="425"/>
      </w:pPr>
      <w:rPr>
        <w:rFonts w:hint="default"/>
        <w:lang w:val="es-ES" w:eastAsia="en-US" w:bidi="ar-SA"/>
      </w:rPr>
    </w:lvl>
    <w:lvl w:ilvl="4">
      <w:start w:val="0"/>
      <w:numFmt w:val="bullet"/>
      <w:lvlText w:val="•"/>
      <w:lvlJc w:val="left"/>
      <w:pPr>
        <w:ind w:left="2546" w:hanging="425"/>
      </w:pPr>
      <w:rPr>
        <w:rFonts w:hint="default"/>
        <w:lang w:val="es-ES" w:eastAsia="en-US" w:bidi="ar-SA"/>
      </w:rPr>
    </w:lvl>
    <w:lvl w:ilvl="5">
      <w:start w:val="0"/>
      <w:numFmt w:val="bullet"/>
      <w:lvlText w:val="•"/>
      <w:lvlJc w:val="left"/>
      <w:pPr>
        <w:ind w:left="3042" w:hanging="425"/>
      </w:pPr>
      <w:rPr>
        <w:rFonts w:hint="default"/>
        <w:lang w:val="es-ES" w:eastAsia="en-US" w:bidi="ar-SA"/>
      </w:rPr>
    </w:lvl>
    <w:lvl w:ilvl="6">
      <w:start w:val="0"/>
      <w:numFmt w:val="bullet"/>
      <w:lvlText w:val="•"/>
      <w:lvlJc w:val="left"/>
      <w:pPr>
        <w:ind w:left="3537" w:hanging="425"/>
      </w:pPr>
      <w:rPr>
        <w:rFonts w:hint="default"/>
        <w:lang w:val="es-ES" w:eastAsia="en-US" w:bidi="ar-SA"/>
      </w:rPr>
    </w:lvl>
    <w:lvl w:ilvl="7">
      <w:start w:val="0"/>
      <w:numFmt w:val="bullet"/>
      <w:lvlText w:val="•"/>
      <w:lvlJc w:val="left"/>
      <w:pPr>
        <w:ind w:left="4033" w:hanging="425"/>
      </w:pPr>
      <w:rPr>
        <w:rFonts w:hint="default"/>
        <w:lang w:val="es-ES" w:eastAsia="en-US" w:bidi="ar-SA"/>
      </w:rPr>
    </w:lvl>
    <w:lvl w:ilvl="8">
      <w:start w:val="0"/>
      <w:numFmt w:val="bullet"/>
      <w:lvlText w:val="•"/>
      <w:lvlJc w:val="left"/>
      <w:pPr>
        <w:ind w:left="4528" w:hanging="425"/>
      </w:pPr>
      <w:rPr>
        <w:rFonts w:hint="default"/>
        <w:lang w:val="es-ES" w:eastAsia="en-US" w:bidi="ar-SA"/>
      </w:rPr>
    </w:lvl>
  </w:abstractNum>
  <w:abstractNum w:abstractNumId="151">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50">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49">
    <w:multiLevelType w:val="hybridMultilevel"/>
    <w:lvl w:ilvl="0">
      <w:start w:val="7"/>
      <w:numFmt w:val="upperRoman"/>
      <w:lvlText w:val="%1."/>
      <w:lvlJc w:val="left"/>
      <w:pPr>
        <w:ind w:left="879" w:hanging="6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248" w:hanging="341"/>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97" w:hanging="341"/>
      </w:pPr>
      <w:rPr>
        <w:rFonts w:hint="default"/>
        <w:lang w:val="es-ES" w:eastAsia="en-US" w:bidi="ar-SA"/>
      </w:rPr>
    </w:lvl>
    <w:lvl w:ilvl="3">
      <w:start w:val="0"/>
      <w:numFmt w:val="bullet"/>
      <w:lvlText w:val="•"/>
      <w:lvlJc w:val="left"/>
      <w:pPr>
        <w:ind w:left="2354" w:hanging="341"/>
      </w:pPr>
      <w:rPr>
        <w:rFonts w:hint="default"/>
        <w:lang w:val="es-ES" w:eastAsia="en-US" w:bidi="ar-SA"/>
      </w:rPr>
    </w:lvl>
    <w:lvl w:ilvl="4">
      <w:start w:val="0"/>
      <w:numFmt w:val="bullet"/>
      <w:lvlText w:val="•"/>
      <w:lvlJc w:val="left"/>
      <w:pPr>
        <w:ind w:left="2912" w:hanging="341"/>
      </w:pPr>
      <w:rPr>
        <w:rFonts w:hint="default"/>
        <w:lang w:val="es-ES" w:eastAsia="en-US" w:bidi="ar-SA"/>
      </w:rPr>
    </w:lvl>
    <w:lvl w:ilvl="5">
      <w:start w:val="0"/>
      <w:numFmt w:val="bullet"/>
      <w:lvlText w:val="•"/>
      <w:lvlJc w:val="left"/>
      <w:pPr>
        <w:ind w:left="3469" w:hanging="341"/>
      </w:pPr>
      <w:rPr>
        <w:rFonts w:hint="default"/>
        <w:lang w:val="es-ES" w:eastAsia="en-US" w:bidi="ar-SA"/>
      </w:rPr>
    </w:lvl>
    <w:lvl w:ilvl="6">
      <w:start w:val="0"/>
      <w:numFmt w:val="bullet"/>
      <w:lvlText w:val="•"/>
      <w:lvlJc w:val="left"/>
      <w:pPr>
        <w:ind w:left="4027" w:hanging="341"/>
      </w:pPr>
      <w:rPr>
        <w:rFonts w:hint="default"/>
        <w:lang w:val="es-ES" w:eastAsia="en-US" w:bidi="ar-SA"/>
      </w:rPr>
    </w:lvl>
    <w:lvl w:ilvl="7">
      <w:start w:val="0"/>
      <w:numFmt w:val="bullet"/>
      <w:lvlText w:val="•"/>
      <w:lvlJc w:val="left"/>
      <w:pPr>
        <w:ind w:left="4584" w:hanging="341"/>
      </w:pPr>
      <w:rPr>
        <w:rFonts w:hint="default"/>
        <w:lang w:val="es-ES" w:eastAsia="en-US" w:bidi="ar-SA"/>
      </w:rPr>
    </w:lvl>
    <w:lvl w:ilvl="8">
      <w:start w:val="0"/>
      <w:numFmt w:val="bullet"/>
      <w:lvlText w:val="•"/>
      <w:lvlJc w:val="left"/>
      <w:pPr>
        <w:ind w:left="5142" w:hanging="341"/>
      </w:pPr>
      <w:rPr>
        <w:rFonts w:hint="default"/>
        <w:lang w:val="es-ES" w:eastAsia="en-US" w:bidi="ar-SA"/>
      </w:rPr>
    </w:lvl>
  </w:abstractNum>
  <w:abstractNum w:abstractNumId="148">
    <w:multiLevelType w:val="hybridMultilevel"/>
    <w:lvl w:ilvl="0">
      <w:start w:val="2"/>
      <w:numFmt w:val="upperRoman"/>
      <w:lvlText w:val="%1."/>
      <w:lvlJc w:val="left"/>
      <w:pPr>
        <w:ind w:left="907" w:hanging="708"/>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248" w:hanging="341"/>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687" w:hanging="341"/>
      </w:pPr>
      <w:rPr>
        <w:rFonts w:hint="default"/>
        <w:lang w:val="es-ES" w:eastAsia="en-US" w:bidi="ar-SA"/>
      </w:rPr>
    </w:lvl>
    <w:lvl w:ilvl="3">
      <w:start w:val="0"/>
      <w:numFmt w:val="bullet"/>
      <w:lvlText w:val="•"/>
      <w:lvlJc w:val="left"/>
      <w:pPr>
        <w:ind w:left="2134" w:hanging="341"/>
      </w:pPr>
      <w:rPr>
        <w:rFonts w:hint="default"/>
        <w:lang w:val="es-ES" w:eastAsia="en-US" w:bidi="ar-SA"/>
      </w:rPr>
    </w:lvl>
    <w:lvl w:ilvl="4">
      <w:start w:val="0"/>
      <w:numFmt w:val="bullet"/>
      <w:lvlText w:val="•"/>
      <w:lvlJc w:val="left"/>
      <w:pPr>
        <w:ind w:left="2582" w:hanging="341"/>
      </w:pPr>
      <w:rPr>
        <w:rFonts w:hint="default"/>
        <w:lang w:val="es-ES" w:eastAsia="en-US" w:bidi="ar-SA"/>
      </w:rPr>
    </w:lvl>
    <w:lvl w:ilvl="5">
      <w:start w:val="0"/>
      <w:numFmt w:val="bullet"/>
      <w:lvlText w:val="•"/>
      <w:lvlJc w:val="left"/>
      <w:pPr>
        <w:ind w:left="3029" w:hanging="341"/>
      </w:pPr>
      <w:rPr>
        <w:rFonts w:hint="default"/>
        <w:lang w:val="es-ES" w:eastAsia="en-US" w:bidi="ar-SA"/>
      </w:rPr>
    </w:lvl>
    <w:lvl w:ilvl="6">
      <w:start w:val="0"/>
      <w:numFmt w:val="bullet"/>
      <w:lvlText w:val="•"/>
      <w:lvlJc w:val="left"/>
      <w:pPr>
        <w:ind w:left="3477" w:hanging="341"/>
      </w:pPr>
      <w:rPr>
        <w:rFonts w:hint="default"/>
        <w:lang w:val="es-ES" w:eastAsia="en-US" w:bidi="ar-SA"/>
      </w:rPr>
    </w:lvl>
    <w:lvl w:ilvl="7">
      <w:start w:val="0"/>
      <w:numFmt w:val="bullet"/>
      <w:lvlText w:val="•"/>
      <w:lvlJc w:val="left"/>
      <w:pPr>
        <w:ind w:left="3924" w:hanging="341"/>
      </w:pPr>
      <w:rPr>
        <w:rFonts w:hint="default"/>
        <w:lang w:val="es-ES" w:eastAsia="en-US" w:bidi="ar-SA"/>
      </w:rPr>
    </w:lvl>
    <w:lvl w:ilvl="8">
      <w:start w:val="0"/>
      <w:numFmt w:val="bullet"/>
      <w:lvlText w:val="•"/>
      <w:lvlJc w:val="left"/>
      <w:pPr>
        <w:ind w:left="4372" w:hanging="341"/>
      </w:pPr>
      <w:rPr>
        <w:rFonts w:hint="default"/>
        <w:lang w:val="es-ES" w:eastAsia="en-US" w:bidi="ar-SA"/>
      </w:rPr>
    </w:lvl>
  </w:abstractNum>
  <w:abstractNum w:abstractNumId="147">
    <w:multiLevelType w:val="hybridMultilevel"/>
    <w:lvl w:ilvl="0">
      <w:start w:val="1"/>
      <w:numFmt w:val="upperRoman"/>
      <w:lvlText w:val="%1."/>
      <w:lvlJc w:val="left"/>
      <w:pPr>
        <w:ind w:left="907" w:hanging="708"/>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248" w:hanging="341"/>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687" w:hanging="341"/>
      </w:pPr>
      <w:rPr>
        <w:rFonts w:hint="default"/>
        <w:lang w:val="es-ES" w:eastAsia="en-US" w:bidi="ar-SA"/>
      </w:rPr>
    </w:lvl>
    <w:lvl w:ilvl="3">
      <w:start w:val="0"/>
      <w:numFmt w:val="bullet"/>
      <w:lvlText w:val="•"/>
      <w:lvlJc w:val="left"/>
      <w:pPr>
        <w:ind w:left="2134" w:hanging="341"/>
      </w:pPr>
      <w:rPr>
        <w:rFonts w:hint="default"/>
        <w:lang w:val="es-ES" w:eastAsia="en-US" w:bidi="ar-SA"/>
      </w:rPr>
    </w:lvl>
    <w:lvl w:ilvl="4">
      <w:start w:val="0"/>
      <w:numFmt w:val="bullet"/>
      <w:lvlText w:val="•"/>
      <w:lvlJc w:val="left"/>
      <w:pPr>
        <w:ind w:left="2582" w:hanging="341"/>
      </w:pPr>
      <w:rPr>
        <w:rFonts w:hint="default"/>
        <w:lang w:val="es-ES" w:eastAsia="en-US" w:bidi="ar-SA"/>
      </w:rPr>
    </w:lvl>
    <w:lvl w:ilvl="5">
      <w:start w:val="0"/>
      <w:numFmt w:val="bullet"/>
      <w:lvlText w:val="•"/>
      <w:lvlJc w:val="left"/>
      <w:pPr>
        <w:ind w:left="3029" w:hanging="341"/>
      </w:pPr>
      <w:rPr>
        <w:rFonts w:hint="default"/>
        <w:lang w:val="es-ES" w:eastAsia="en-US" w:bidi="ar-SA"/>
      </w:rPr>
    </w:lvl>
    <w:lvl w:ilvl="6">
      <w:start w:val="0"/>
      <w:numFmt w:val="bullet"/>
      <w:lvlText w:val="•"/>
      <w:lvlJc w:val="left"/>
      <w:pPr>
        <w:ind w:left="3477" w:hanging="341"/>
      </w:pPr>
      <w:rPr>
        <w:rFonts w:hint="default"/>
        <w:lang w:val="es-ES" w:eastAsia="en-US" w:bidi="ar-SA"/>
      </w:rPr>
    </w:lvl>
    <w:lvl w:ilvl="7">
      <w:start w:val="0"/>
      <w:numFmt w:val="bullet"/>
      <w:lvlText w:val="•"/>
      <w:lvlJc w:val="left"/>
      <w:pPr>
        <w:ind w:left="3924" w:hanging="341"/>
      </w:pPr>
      <w:rPr>
        <w:rFonts w:hint="default"/>
        <w:lang w:val="es-ES" w:eastAsia="en-US" w:bidi="ar-SA"/>
      </w:rPr>
    </w:lvl>
    <w:lvl w:ilvl="8">
      <w:start w:val="0"/>
      <w:numFmt w:val="bullet"/>
      <w:lvlText w:val="•"/>
      <w:lvlJc w:val="left"/>
      <w:pPr>
        <w:ind w:left="4372" w:hanging="341"/>
      </w:pPr>
      <w:rPr>
        <w:rFonts w:hint="default"/>
        <w:lang w:val="es-ES" w:eastAsia="en-US" w:bidi="ar-SA"/>
      </w:rPr>
    </w:lvl>
  </w:abstractNum>
  <w:abstractNum w:abstractNumId="146">
    <w:multiLevelType w:val="hybridMultilevel"/>
    <w:lvl w:ilvl="0">
      <w:start w:val="6"/>
      <w:numFmt w:val="upperRoman"/>
      <w:lvlText w:val="%1."/>
      <w:lvlJc w:val="left"/>
      <w:pPr>
        <w:ind w:left="598" w:hanging="360"/>
        <w:jc w:val="left"/>
      </w:pPr>
      <w:rPr>
        <w:rFonts w:hint="default" w:ascii="TeX Gyre Bonum" w:hAnsi="TeX Gyre Bonum" w:eastAsia="TeX Gyre Bonum" w:cs="TeX Gyre Bonum"/>
        <w:b/>
        <w:bCs/>
        <w:spacing w:val="-26"/>
        <w:w w:val="99"/>
        <w:sz w:val="18"/>
        <w:szCs w:val="18"/>
        <w:lang w:val="es-ES" w:eastAsia="en-US" w:bidi="ar-SA"/>
      </w:rPr>
    </w:lvl>
    <w:lvl w:ilvl="1">
      <w:start w:val="1"/>
      <w:numFmt w:val="upperLetter"/>
      <w:lvlText w:val="%2)."/>
      <w:lvlJc w:val="left"/>
      <w:pPr>
        <w:ind w:left="910" w:hanging="312"/>
        <w:jc w:val="left"/>
      </w:pPr>
      <w:rPr>
        <w:rFonts w:hint="default" w:ascii="TeX Gyre Bonum" w:hAnsi="TeX Gyre Bonum" w:eastAsia="TeX Gyre Bonum" w:cs="TeX Gyre Bonum"/>
        <w:b/>
        <w:bCs/>
        <w:spacing w:val="-1"/>
        <w:w w:val="99"/>
        <w:sz w:val="18"/>
        <w:szCs w:val="18"/>
        <w:lang w:val="es-ES" w:eastAsia="en-US" w:bidi="ar-SA"/>
      </w:rPr>
    </w:lvl>
    <w:lvl w:ilvl="2">
      <w:start w:val="0"/>
      <w:numFmt w:val="bullet"/>
      <w:lvlText w:val="•"/>
      <w:lvlJc w:val="left"/>
      <w:pPr>
        <w:ind w:left="1613" w:hanging="312"/>
      </w:pPr>
      <w:rPr>
        <w:rFonts w:hint="default"/>
        <w:lang w:val="es-ES" w:eastAsia="en-US" w:bidi="ar-SA"/>
      </w:rPr>
    </w:lvl>
    <w:lvl w:ilvl="3">
      <w:start w:val="0"/>
      <w:numFmt w:val="bullet"/>
      <w:lvlText w:val="•"/>
      <w:lvlJc w:val="left"/>
      <w:pPr>
        <w:ind w:left="2307" w:hanging="312"/>
      </w:pPr>
      <w:rPr>
        <w:rFonts w:hint="default"/>
        <w:lang w:val="es-ES" w:eastAsia="en-US" w:bidi="ar-SA"/>
      </w:rPr>
    </w:lvl>
    <w:lvl w:ilvl="4">
      <w:start w:val="0"/>
      <w:numFmt w:val="bullet"/>
      <w:lvlText w:val="•"/>
      <w:lvlJc w:val="left"/>
      <w:pPr>
        <w:ind w:left="3000" w:hanging="312"/>
      </w:pPr>
      <w:rPr>
        <w:rFonts w:hint="default"/>
        <w:lang w:val="es-ES" w:eastAsia="en-US" w:bidi="ar-SA"/>
      </w:rPr>
    </w:lvl>
    <w:lvl w:ilvl="5">
      <w:start w:val="0"/>
      <w:numFmt w:val="bullet"/>
      <w:lvlText w:val="•"/>
      <w:lvlJc w:val="left"/>
      <w:pPr>
        <w:ind w:left="3694" w:hanging="312"/>
      </w:pPr>
      <w:rPr>
        <w:rFonts w:hint="default"/>
        <w:lang w:val="es-ES" w:eastAsia="en-US" w:bidi="ar-SA"/>
      </w:rPr>
    </w:lvl>
    <w:lvl w:ilvl="6">
      <w:start w:val="0"/>
      <w:numFmt w:val="bullet"/>
      <w:lvlText w:val="•"/>
      <w:lvlJc w:val="left"/>
      <w:pPr>
        <w:ind w:left="4387" w:hanging="312"/>
      </w:pPr>
      <w:rPr>
        <w:rFonts w:hint="default"/>
        <w:lang w:val="es-ES" w:eastAsia="en-US" w:bidi="ar-SA"/>
      </w:rPr>
    </w:lvl>
    <w:lvl w:ilvl="7">
      <w:start w:val="0"/>
      <w:numFmt w:val="bullet"/>
      <w:lvlText w:val="•"/>
      <w:lvlJc w:val="left"/>
      <w:pPr>
        <w:ind w:left="5081" w:hanging="312"/>
      </w:pPr>
      <w:rPr>
        <w:rFonts w:hint="default"/>
        <w:lang w:val="es-ES" w:eastAsia="en-US" w:bidi="ar-SA"/>
      </w:rPr>
    </w:lvl>
    <w:lvl w:ilvl="8">
      <w:start w:val="0"/>
      <w:numFmt w:val="bullet"/>
      <w:lvlText w:val="•"/>
      <w:lvlJc w:val="left"/>
      <w:pPr>
        <w:ind w:left="5774" w:hanging="312"/>
      </w:pPr>
      <w:rPr>
        <w:rFonts w:hint="default"/>
        <w:lang w:val="es-ES" w:eastAsia="en-US" w:bidi="ar-SA"/>
      </w:rPr>
    </w:lvl>
  </w:abstractNum>
  <w:abstractNum w:abstractNumId="145">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44">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43">
    <w:multiLevelType w:val="hybridMultilevel"/>
    <w:lvl w:ilvl="0">
      <w:start w:val="1"/>
      <w:numFmt w:val="upperRoman"/>
      <w:lvlText w:val="%1."/>
      <w:lvlJc w:val="left"/>
      <w:pPr>
        <w:ind w:left="655" w:hanging="197"/>
        <w:jc w:val="left"/>
      </w:pPr>
      <w:rPr>
        <w:rFonts w:hint="default" w:ascii="Georgia" w:hAnsi="Georgia" w:eastAsia="Georgia" w:cs="Georgia"/>
        <w:spacing w:val="-1"/>
        <w:w w:val="86"/>
        <w:sz w:val="20"/>
        <w:szCs w:val="20"/>
        <w:lang w:val="es-ES" w:eastAsia="en-US" w:bidi="ar-SA"/>
      </w:rPr>
    </w:lvl>
    <w:lvl w:ilvl="1">
      <w:start w:val="0"/>
      <w:numFmt w:val="bullet"/>
      <w:lvlText w:val="•"/>
      <w:lvlJc w:val="left"/>
      <w:pPr>
        <w:ind w:left="1684" w:hanging="197"/>
      </w:pPr>
      <w:rPr>
        <w:rFonts w:hint="default"/>
        <w:lang w:val="es-ES" w:eastAsia="en-US" w:bidi="ar-SA"/>
      </w:rPr>
    </w:lvl>
    <w:lvl w:ilvl="2">
      <w:start w:val="0"/>
      <w:numFmt w:val="bullet"/>
      <w:lvlText w:val="•"/>
      <w:lvlJc w:val="left"/>
      <w:pPr>
        <w:ind w:left="2708" w:hanging="197"/>
      </w:pPr>
      <w:rPr>
        <w:rFonts w:hint="default"/>
        <w:lang w:val="es-ES" w:eastAsia="en-US" w:bidi="ar-SA"/>
      </w:rPr>
    </w:lvl>
    <w:lvl w:ilvl="3">
      <w:start w:val="0"/>
      <w:numFmt w:val="bullet"/>
      <w:lvlText w:val="•"/>
      <w:lvlJc w:val="left"/>
      <w:pPr>
        <w:ind w:left="3732" w:hanging="197"/>
      </w:pPr>
      <w:rPr>
        <w:rFonts w:hint="default"/>
        <w:lang w:val="es-ES" w:eastAsia="en-US" w:bidi="ar-SA"/>
      </w:rPr>
    </w:lvl>
    <w:lvl w:ilvl="4">
      <w:start w:val="0"/>
      <w:numFmt w:val="bullet"/>
      <w:lvlText w:val="•"/>
      <w:lvlJc w:val="left"/>
      <w:pPr>
        <w:ind w:left="4756" w:hanging="197"/>
      </w:pPr>
      <w:rPr>
        <w:rFonts w:hint="default"/>
        <w:lang w:val="es-ES" w:eastAsia="en-US" w:bidi="ar-SA"/>
      </w:rPr>
    </w:lvl>
    <w:lvl w:ilvl="5">
      <w:start w:val="0"/>
      <w:numFmt w:val="bullet"/>
      <w:lvlText w:val="•"/>
      <w:lvlJc w:val="left"/>
      <w:pPr>
        <w:ind w:left="5781" w:hanging="197"/>
      </w:pPr>
      <w:rPr>
        <w:rFonts w:hint="default"/>
        <w:lang w:val="es-ES" w:eastAsia="en-US" w:bidi="ar-SA"/>
      </w:rPr>
    </w:lvl>
    <w:lvl w:ilvl="6">
      <w:start w:val="0"/>
      <w:numFmt w:val="bullet"/>
      <w:lvlText w:val="•"/>
      <w:lvlJc w:val="left"/>
      <w:pPr>
        <w:ind w:left="6805" w:hanging="197"/>
      </w:pPr>
      <w:rPr>
        <w:rFonts w:hint="default"/>
        <w:lang w:val="es-ES" w:eastAsia="en-US" w:bidi="ar-SA"/>
      </w:rPr>
    </w:lvl>
    <w:lvl w:ilvl="7">
      <w:start w:val="0"/>
      <w:numFmt w:val="bullet"/>
      <w:lvlText w:val="•"/>
      <w:lvlJc w:val="left"/>
      <w:pPr>
        <w:ind w:left="7829" w:hanging="197"/>
      </w:pPr>
      <w:rPr>
        <w:rFonts w:hint="default"/>
        <w:lang w:val="es-ES" w:eastAsia="en-US" w:bidi="ar-SA"/>
      </w:rPr>
    </w:lvl>
    <w:lvl w:ilvl="8">
      <w:start w:val="0"/>
      <w:numFmt w:val="bullet"/>
      <w:lvlText w:val="•"/>
      <w:lvlJc w:val="left"/>
      <w:pPr>
        <w:ind w:left="8853" w:hanging="197"/>
      </w:pPr>
      <w:rPr>
        <w:rFonts w:hint="default"/>
        <w:lang w:val="es-ES" w:eastAsia="en-US" w:bidi="ar-SA"/>
      </w:rPr>
    </w:lvl>
  </w:abstractNum>
  <w:abstractNum w:abstractNumId="142">
    <w:multiLevelType w:val="hybridMultilevel"/>
    <w:lvl w:ilvl="0">
      <w:start w:val="11"/>
      <w:numFmt w:val="upperRoman"/>
      <w:lvlText w:val="%1."/>
      <w:lvlJc w:val="left"/>
      <w:pPr>
        <w:ind w:left="879" w:hanging="680"/>
        <w:jc w:val="left"/>
      </w:pPr>
      <w:rPr>
        <w:rFonts w:hint="default" w:ascii="TeX Gyre Bonum" w:hAnsi="TeX Gyre Bonum" w:eastAsia="TeX Gyre Bonum" w:cs="TeX Gyre Bonum"/>
        <w:b/>
        <w:bCs/>
        <w:w w:val="99"/>
        <w:sz w:val="20"/>
        <w:szCs w:val="20"/>
        <w:lang w:val="es-ES" w:eastAsia="en-US" w:bidi="ar-SA"/>
      </w:rPr>
    </w:lvl>
    <w:lvl w:ilvl="1">
      <w:start w:val="1"/>
      <w:numFmt w:val="upperLetter"/>
      <w:lvlText w:val="%2)."/>
      <w:lvlJc w:val="left"/>
      <w:pPr>
        <w:ind w:left="1618" w:hanging="711"/>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234" w:hanging="711"/>
      </w:pPr>
      <w:rPr>
        <w:rFonts w:hint="default"/>
        <w:lang w:val="es-ES" w:eastAsia="en-US" w:bidi="ar-SA"/>
      </w:rPr>
    </w:lvl>
    <w:lvl w:ilvl="3">
      <w:start w:val="0"/>
      <w:numFmt w:val="bullet"/>
      <w:lvlText w:val="•"/>
      <w:lvlJc w:val="left"/>
      <w:pPr>
        <w:ind w:left="2849" w:hanging="711"/>
      </w:pPr>
      <w:rPr>
        <w:rFonts w:hint="default"/>
        <w:lang w:val="es-ES" w:eastAsia="en-US" w:bidi="ar-SA"/>
      </w:rPr>
    </w:lvl>
    <w:lvl w:ilvl="4">
      <w:start w:val="0"/>
      <w:numFmt w:val="bullet"/>
      <w:lvlText w:val="•"/>
      <w:lvlJc w:val="left"/>
      <w:pPr>
        <w:ind w:left="3464" w:hanging="711"/>
      </w:pPr>
      <w:rPr>
        <w:rFonts w:hint="default"/>
        <w:lang w:val="es-ES" w:eastAsia="en-US" w:bidi="ar-SA"/>
      </w:rPr>
    </w:lvl>
    <w:lvl w:ilvl="5">
      <w:start w:val="0"/>
      <w:numFmt w:val="bullet"/>
      <w:lvlText w:val="•"/>
      <w:lvlJc w:val="left"/>
      <w:pPr>
        <w:ind w:left="4079" w:hanging="711"/>
      </w:pPr>
      <w:rPr>
        <w:rFonts w:hint="default"/>
        <w:lang w:val="es-ES" w:eastAsia="en-US" w:bidi="ar-SA"/>
      </w:rPr>
    </w:lvl>
    <w:lvl w:ilvl="6">
      <w:start w:val="0"/>
      <w:numFmt w:val="bullet"/>
      <w:lvlText w:val="•"/>
      <w:lvlJc w:val="left"/>
      <w:pPr>
        <w:ind w:left="4694" w:hanging="711"/>
      </w:pPr>
      <w:rPr>
        <w:rFonts w:hint="default"/>
        <w:lang w:val="es-ES" w:eastAsia="en-US" w:bidi="ar-SA"/>
      </w:rPr>
    </w:lvl>
    <w:lvl w:ilvl="7">
      <w:start w:val="0"/>
      <w:numFmt w:val="bullet"/>
      <w:lvlText w:val="•"/>
      <w:lvlJc w:val="left"/>
      <w:pPr>
        <w:ind w:left="5309" w:hanging="711"/>
      </w:pPr>
      <w:rPr>
        <w:rFonts w:hint="default"/>
        <w:lang w:val="es-ES" w:eastAsia="en-US" w:bidi="ar-SA"/>
      </w:rPr>
    </w:lvl>
    <w:lvl w:ilvl="8">
      <w:start w:val="0"/>
      <w:numFmt w:val="bullet"/>
      <w:lvlText w:val="•"/>
      <w:lvlJc w:val="left"/>
      <w:pPr>
        <w:ind w:left="5924" w:hanging="711"/>
      </w:pPr>
      <w:rPr>
        <w:rFonts w:hint="default"/>
        <w:lang w:val="es-ES" w:eastAsia="en-US" w:bidi="ar-SA"/>
      </w:rPr>
    </w:lvl>
  </w:abstractNum>
  <w:abstractNum w:abstractNumId="141">
    <w:multiLevelType w:val="hybridMultilevel"/>
    <w:lvl w:ilvl="0">
      <w:start w:val="1"/>
      <w:numFmt w:val="upperRoman"/>
      <w:lvlText w:val="%1."/>
      <w:lvlJc w:val="left"/>
      <w:pPr>
        <w:ind w:left="674" w:hanging="21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702" w:hanging="216"/>
      </w:pPr>
      <w:rPr>
        <w:rFonts w:hint="default"/>
        <w:lang w:val="es-ES" w:eastAsia="en-US" w:bidi="ar-SA"/>
      </w:rPr>
    </w:lvl>
    <w:lvl w:ilvl="2">
      <w:start w:val="0"/>
      <w:numFmt w:val="bullet"/>
      <w:lvlText w:val="•"/>
      <w:lvlJc w:val="left"/>
      <w:pPr>
        <w:ind w:left="2724" w:hanging="216"/>
      </w:pPr>
      <w:rPr>
        <w:rFonts w:hint="default"/>
        <w:lang w:val="es-ES" w:eastAsia="en-US" w:bidi="ar-SA"/>
      </w:rPr>
    </w:lvl>
    <w:lvl w:ilvl="3">
      <w:start w:val="0"/>
      <w:numFmt w:val="bullet"/>
      <w:lvlText w:val="•"/>
      <w:lvlJc w:val="left"/>
      <w:pPr>
        <w:ind w:left="3746" w:hanging="216"/>
      </w:pPr>
      <w:rPr>
        <w:rFonts w:hint="default"/>
        <w:lang w:val="es-ES" w:eastAsia="en-US" w:bidi="ar-SA"/>
      </w:rPr>
    </w:lvl>
    <w:lvl w:ilvl="4">
      <w:start w:val="0"/>
      <w:numFmt w:val="bullet"/>
      <w:lvlText w:val="•"/>
      <w:lvlJc w:val="left"/>
      <w:pPr>
        <w:ind w:left="4768" w:hanging="216"/>
      </w:pPr>
      <w:rPr>
        <w:rFonts w:hint="default"/>
        <w:lang w:val="es-ES" w:eastAsia="en-US" w:bidi="ar-SA"/>
      </w:rPr>
    </w:lvl>
    <w:lvl w:ilvl="5">
      <w:start w:val="0"/>
      <w:numFmt w:val="bullet"/>
      <w:lvlText w:val="•"/>
      <w:lvlJc w:val="left"/>
      <w:pPr>
        <w:ind w:left="5791" w:hanging="216"/>
      </w:pPr>
      <w:rPr>
        <w:rFonts w:hint="default"/>
        <w:lang w:val="es-ES" w:eastAsia="en-US" w:bidi="ar-SA"/>
      </w:rPr>
    </w:lvl>
    <w:lvl w:ilvl="6">
      <w:start w:val="0"/>
      <w:numFmt w:val="bullet"/>
      <w:lvlText w:val="•"/>
      <w:lvlJc w:val="left"/>
      <w:pPr>
        <w:ind w:left="6813" w:hanging="216"/>
      </w:pPr>
      <w:rPr>
        <w:rFonts w:hint="default"/>
        <w:lang w:val="es-ES" w:eastAsia="en-US" w:bidi="ar-SA"/>
      </w:rPr>
    </w:lvl>
    <w:lvl w:ilvl="7">
      <w:start w:val="0"/>
      <w:numFmt w:val="bullet"/>
      <w:lvlText w:val="•"/>
      <w:lvlJc w:val="left"/>
      <w:pPr>
        <w:ind w:left="7835" w:hanging="216"/>
      </w:pPr>
      <w:rPr>
        <w:rFonts w:hint="default"/>
        <w:lang w:val="es-ES" w:eastAsia="en-US" w:bidi="ar-SA"/>
      </w:rPr>
    </w:lvl>
    <w:lvl w:ilvl="8">
      <w:start w:val="0"/>
      <w:numFmt w:val="bullet"/>
      <w:lvlText w:val="•"/>
      <w:lvlJc w:val="left"/>
      <w:pPr>
        <w:ind w:left="8857" w:hanging="216"/>
      </w:pPr>
      <w:rPr>
        <w:rFonts w:hint="default"/>
        <w:lang w:val="es-ES" w:eastAsia="en-US" w:bidi="ar-SA"/>
      </w:rPr>
    </w:lvl>
  </w:abstractNum>
  <w:abstractNum w:abstractNumId="140">
    <w:multiLevelType w:val="hybridMultilevel"/>
    <w:lvl w:ilvl="0">
      <w:start w:val="3"/>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39">
    <w:multiLevelType w:val="hybridMultilevel"/>
    <w:lvl w:ilvl="0">
      <w:start w:val="1"/>
      <w:numFmt w:val="upperLetter"/>
      <w:lvlText w:val="%1)."/>
      <w:lvlJc w:val="left"/>
      <w:pPr>
        <w:ind w:left="799" w:hanging="341"/>
        <w:jc w:val="righ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2160" w:hanging="56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303" w:hanging="569"/>
      </w:pPr>
      <w:rPr>
        <w:rFonts w:hint="default"/>
        <w:lang w:val="es-ES" w:eastAsia="en-US" w:bidi="ar-SA"/>
      </w:rPr>
    </w:lvl>
    <w:lvl w:ilvl="3">
      <w:start w:val="0"/>
      <w:numFmt w:val="bullet"/>
      <w:lvlText w:val="•"/>
      <w:lvlJc w:val="left"/>
      <w:pPr>
        <w:ind w:left="2447" w:hanging="569"/>
      </w:pPr>
      <w:rPr>
        <w:rFonts w:hint="default"/>
        <w:lang w:val="es-ES" w:eastAsia="en-US" w:bidi="ar-SA"/>
      </w:rPr>
    </w:lvl>
    <w:lvl w:ilvl="4">
      <w:start w:val="0"/>
      <w:numFmt w:val="bullet"/>
      <w:lvlText w:val="•"/>
      <w:lvlJc w:val="left"/>
      <w:pPr>
        <w:ind w:left="2591" w:hanging="569"/>
      </w:pPr>
      <w:rPr>
        <w:rFonts w:hint="default"/>
        <w:lang w:val="es-ES" w:eastAsia="en-US" w:bidi="ar-SA"/>
      </w:rPr>
    </w:lvl>
    <w:lvl w:ilvl="5">
      <w:start w:val="0"/>
      <w:numFmt w:val="bullet"/>
      <w:lvlText w:val="•"/>
      <w:lvlJc w:val="left"/>
      <w:pPr>
        <w:ind w:left="2734" w:hanging="569"/>
      </w:pPr>
      <w:rPr>
        <w:rFonts w:hint="default"/>
        <w:lang w:val="es-ES" w:eastAsia="en-US" w:bidi="ar-SA"/>
      </w:rPr>
    </w:lvl>
    <w:lvl w:ilvl="6">
      <w:start w:val="0"/>
      <w:numFmt w:val="bullet"/>
      <w:lvlText w:val="•"/>
      <w:lvlJc w:val="left"/>
      <w:pPr>
        <w:ind w:left="2878" w:hanging="569"/>
      </w:pPr>
      <w:rPr>
        <w:rFonts w:hint="default"/>
        <w:lang w:val="es-ES" w:eastAsia="en-US" w:bidi="ar-SA"/>
      </w:rPr>
    </w:lvl>
    <w:lvl w:ilvl="7">
      <w:start w:val="0"/>
      <w:numFmt w:val="bullet"/>
      <w:lvlText w:val="•"/>
      <w:lvlJc w:val="left"/>
      <w:pPr>
        <w:ind w:left="3022" w:hanging="569"/>
      </w:pPr>
      <w:rPr>
        <w:rFonts w:hint="default"/>
        <w:lang w:val="es-ES" w:eastAsia="en-US" w:bidi="ar-SA"/>
      </w:rPr>
    </w:lvl>
    <w:lvl w:ilvl="8">
      <w:start w:val="0"/>
      <w:numFmt w:val="bullet"/>
      <w:lvlText w:val="•"/>
      <w:lvlJc w:val="left"/>
      <w:pPr>
        <w:ind w:left="3165" w:hanging="569"/>
      </w:pPr>
      <w:rPr>
        <w:rFonts w:hint="default"/>
        <w:lang w:val="es-ES" w:eastAsia="en-US" w:bidi="ar-SA"/>
      </w:rPr>
    </w:lvl>
  </w:abstractNum>
  <w:abstractNum w:abstractNumId="138">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37">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36">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35">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34">
    <w:multiLevelType w:val="hybridMultilevel"/>
    <w:lvl w:ilvl="0">
      <w:start w:val="1"/>
      <w:numFmt w:val="upperLetter"/>
      <w:lvlText w:val="%1)."/>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567"/>
      </w:pPr>
      <w:rPr>
        <w:rFonts w:hint="default"/>
        <w:lang w:val="es-ES" w:eastAsia="en-US" w:bidi="ar-SA"/>
      </w:rPr>
    </w:lvl>
    <w:lvl w:ilvl="2">
      <w:start w:val="0"/>
      <w:numFmt w:val="bullet"/>
      <w:lvlText w:val="•"/>
      <w:lvlJc w:val="left"/>
      <w:pPr>
        <w:ind w:left="3460" w:hanging="567"/>
      </w:pPr>
      <w:rPr>
        <w:rFonts w:hint="default"/>
        <w:lang w:val="es-ES" w:eastAsia="en-US" w:bidi="ar-SA"/>
      </w:rPr>
    </w:lvl>
    <w:lvl w:ilvl="3">
      <w:start w:val="0"/>
      <w:numFmt w:val="bullet"/>
      <w:lvlText w:val="•"/>
      <w:lvlJc w:val="left"/>
      <w:pPr>
        <w:ind w:left="4390" w:hanging="567"/>
      </w:pPr>
      <w:rPr>
        <w:rFonts w:hint="default"/>
        <w:lang w:val="es-ES" w:eastAsia="en-US" w:bidi="ar-SA"/>
      </w:rPr>
    </w:lvl>
    <w:lvl w:ilvl="4">
      <w:start w:val="0"/>
      <w:numFmt w:val="bullet"/>
      <w:lvlText w:val="•"/>
      <w:lvlJc w:val="left"/>
      <w:pPr>
        <w:ind w:left="5320" w:hanging="567"/>
      </w:pPr>
      <w:rPr>
        <w:rFonts w:hint="default"/>
        <w:lang w:val="es-ES" w:eastAsia="en-US" w:bidi="ar-SA"/>
      </w:rPr>
    </w:lvl>
    <w:lvl w:ilvl="5">
      <w:start w:val="0"/>
      <w:numFmt w:val="bullet"/>
      <w:lvlText w:val="•"/>
      <w:lvlJc w:val="left"/>
      <w:pPr>
        <w:ind w:left="6251" w:hanging="567"/>
      </w:pPr>
      <w:rPr>
        <w:rFonts w:hint="default"/>
        <w:lang w:val="es-ES" w:eastAsia="en-US" w:bidi="ar-SA"/>
      </w:rPr>
    </w:lvl>
    <w:lvl w:ilvl="6">
      <w:start w:val="0"/>
      <w:numFmt w:val="bullet"/>
      <w:lvlText w:val="•"/>
      <w:lvlJc w:val="left"/>
      <w:pPr>
        <w:ind w:left="7181" w:hanging="567"/>
      </w:pPr>
      <w:rPr>
        <w:rFonts w:hint="default"/>
        <w:lang w:val="es-ES" w:eastAsia="en-US" w:bidi="ar-SA"/>
      </w:rPr>
    </w:lvl>
    <w:lvl w:ilvl="7">
      <w:start w:val="0"/>
      <w:numFmt w:val="bullet"/>
      <w:lvlText w:val="•"/>
      <w:lvlJc w:val="left"/>
      <w:pPr>
        <w:ind w:left="8111" w:hanging="567"/>
      </w:pPr>
      <w:rPr>
        <w:rFonts w:hint="default"/>
        <w:lang w:val="es-ES" w:eastAsia="en-US" w:bidi="ar-SA"/>
      </w:rPr>
    </w:lvl>
    <w:lvl w:ilvl="8">
      <w:start w:val="0"/>
      <w:numFmt w:val="bullet"/>
      <w:lvlText w:val="•"/>
      <w:lvlJc w:val="left"/>
      <w:pPr>
        <w:ind w:left="9041" w:hanging="567"/>
      </w:pPr>
      <w:rPr>
        <w:rFonts w:hint="default"/>
        <w:lang w:val="es-ES" w:eastAsia="en-US" w:bidi="ar-SA"/>
      </w:rPr>
    </w:lvl>
  </w:abstractNum>
  <w:abstractNum w:abstractNumId="13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132">
    <w:multiLevelType w:val="hybridMultilevel"/>
    <w:lvl w:ilvl="0">
      <w:start w:val="1"/>
      <w:numFmt w:val="upperLetter"/>
      <w:lvlText w:val="%1)."/>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567"/>
      </w:pPr>
      <w:rPr>
        <w:rFonts w:hint="default"/>
        <w:lang w:val="es-ES" w:eastAsia="en-US" w:bidi="ar-SA"/>
      </w:rPr>
    </w:lvl>
    <w:lvl w:ilvl="2">
      <w:start w:val="0"/>
      <w:numFmt w:val="bullet"/>
      <w:lvlText w:val="•"/>
      <w:lvlJc w:val="left"/>
      <w:pPr>
        <w:ind w:left="3460" w:hanging="567"/>
      </w:pPr>
      <w:rPr>
        <w:rFonts w:hint="default"/>
        <w:lang w:val="es-ES" w:eastAsia="en-US" w:bidi="ar-SA"/>
      </w:rPr>
    </w:lvl>
    <w:lvl w:ilvl="3">
      <w:start w:val="0"/>
      <w:numFmt w:val="bullet"/>
      <w:lvlText w:val="•"/>
      <w:lvlJc w:val="left"/>
      <w:pPr>
        <w:ind w:left="4390" w:hanging="567"/>
      </w:pPr>
      <w:rPr>
        <w:rFonts w:hint="default"/>
        <w:lang w:val="es-ES" w:eastAsia="en-US" w:bidi="ar-SA"/>
      </w:rPr>
    </w:lvl>
    <w:lvl w:ilvl="4">
      <w:start w:val="0"/>
      <w:numFmt w:val="bullet"/>
      <w:lvlText w:val="•"/>
      <w:lvlJc w:val="left"/>
      <w:pPr>
        <w:ind w:left="5320" w:hanging="567"/>
      </w:pPr>
      <w:rPr>
        <w:rFonts w:hint="default"/>
        <w:lang w:val="es-ES" w:eastAsia="en-US" w:bidi="ar-SA"/>
      </w:rPr>
    </w:lvl>
    <w:lvl w:ilvl="5">
      <w:start w:val="0"/>
      <w:numFmt w:val="bullet"/>
      <w:lvlText w:val="•"/>
      <w:lvlJc w:val="left"/>
      <w:pPr>
        <w:ind w:left="6251" w:hanging="567"/>
      </w:pPr>
      <w:rPr>
        <w:rFonts w:hint="default"/>
        <w:lang w:val="es-ES" w:eastAsia="en-US" w:bidi="ar-SA"/>
      </w:rPr>
    </w:lvl>
    <w:lvl w:ilvl="6">
      <w:start w:val="0"/>
      <w:numFmt w:val="bullet"/>
      <w:lvlText w:val="•"/>
      <w:lvlJc w:val="left"/>
      <w:pPr>
        <w:ind w:left="7181" w:hanging="567"/>
      </w:pPr>
      <w:rPr>
        <w:rFonts w:hint="default"/>
        <w:lang w:val="es-ES" w:eastAsia="en-US" w:bidi="ar-SA"/>
      </w:rPr>
    </w:lvl>
    <w:lvl w:ilvl="7">
      <w:start w:val="0"/>
      <w:numFmt w:val="bullet"/>
      <w:lvlText w:val="•"/>
      <w:lvlJc w:val="left"/>
      <w:pPr>
        <w:ind w:left="8111" w:hanging="567"/>
      </w:pPr>
      <w:rPr>
        <w:rFonts w:hint="default"/>
        <w:lang w:val="es-ES" w:eastAsia="en-US" w:bidi="ar-SA"/>
      </w:rPr>
    </w:lvl>
    <w:lvl w:ilvl="8">
      <w:start w:val="0"/>
      <w:numFmt w:val="bullet"/>
      <w:lvlText w:val="•"/>
      <w:lvlJc w:val="left"/>
      <w:pPr>
        <w:ind w:left="9041" w:hanging="567"/>
      </w:pPr>
      <w:rPr>
        <w:rFonts w:hint="default"/>
        <w:lang w:val="es-ES" w:eastAsia="en-US" w:bidi="ar-SA"/>
      </w:rPr>
    </w:lvl>
  </w:abstractNum>
  <w:abstractNum w:abstractNumId="13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130">
    <w:multiLevelType w:val="hybridMultilevel"/>
    <w:lvl w:ilvl="0">
      <w:start w:val="1"/>
      <w:numFmt w:val="upperLetter"/>
      <w:lvlText w:val="%1)."/>
      <w:lvlJc w:val="left"/>
      <w:pPr>
        <w:ind w:left="1166" w:hanging="38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387"/>
      </w:pPr>
      <w:rPr>
        <w:rFonts w:hint="default"/>
        <w:lang w:val="es-ES" w:eastAsia="en-US" w:bidi="ar-SA"/>
      </w:rPr>
    </w:lvl>
    <w:lvl w:ilvl="2">
      <w:start w:val="0"/>
      <w:numFmt w:val="bullet"/>
      <w:lvlText w:val="•"/>
      <w:lvlJc w:val="left"/>
      <w:pPr>
        <w:ind w:left="3108" w:hanging="387"/>
      </w:pPr>
      <w:rPr>
        <w:rFonts w:hint="default"/>
        <w:lang w:val="es-ES" w:eastAsia="en-US" w:bidi="ar-SA"/>
      </w:rPr>
    </w:lvl>
    <w:lvl w:ilvl="3">
      <w:start w:val="0"/>
      <w:numFmt w:val="bullet"/>
      <w:lvlText w:val="•"/>
      <w:lvlJc w:val="left"/>
      <w:pPr>
        <w:ind w:left="4082" w:hanging="387"/>
      </w:pPr>
      <w:rPr>
        <w:rFonts w:hint="default"/>
        <w:lang w:val="es-ES" w:eastAsia="en-US" w:bidi="ar-SA"/>
      </w:rPr>
    </w:lvl>
    <w:lvl w:ilvl="4">
      <w:start w:val="0"/>
      <w:numFmt w:val="bullet"/>
      <w:lvlText w:val="•"/>
      <w:lvlJc w:val="left"/>
      <w:pPr>
        <w:ind w:left="5056" w:hanging="387"/>
      </w:pPr>
      <w:rPr>
        <w:rFonts w:hint="default"/>
        <w:lang w:val="es-ES" w:eastAsia="en-US" w:bidi="ar-SA"/>
      </w:rPr>
    </w:lvl>
    <w:lvl w:ilvl="5">
      <w:start w:val="0"/>
      <w:numFmt w:val="bullet"/>
      <w:lvlText w:val="•"/>
      <w:lvlJc w:val="left"/>
      <w:pPr>
        <w:ind w:left="6031" w:hanging="387"/>
      </w:pPr>
      <w:rPr>
        <w:rFonts w:hint="default"/>
        <w:lang w:val="es-ES" w:eastAsia="en-US" w:bidi="ar-SA"/>
      </w:rPr>
    </w:lvl>
    <w:lvl w:ilvl="6">
      <w:start w:val="0"/>
      <w:numFmt w:val="bullet"/>
      <w:lvlText w:val="•"/>
      <w:lvlJc w:val="left"/>
      <w:pPr>
        <w:ind w:left="7005" w:hanging="387"/>
      </w:pPr>
      <w:rPr>
        <w:rFonts w:hint="default"/>
        <w:lang w:val="es-ES" w:eastAsia="en-US" w:bidi="ar-SA"/>
      </w:rPr>
    </w:lvl>
    <w:lvl w:ilvl="7">
      <w:start w:val="0"/>
      <w:numFmt w:val="bullet"/>
      <w:lvlText w:val="•"/>
      <w:lvlJc w:val="left"/>
      <w:pPr>
        <w:ind w:left="7979" w:hanging="387"/>
      </w:pPr>
      <w:rPr>
        <w:rFonts w:hint="default"/>
        <w:lang w:val="es-ES" w:eastAsia="en-US" w:bidi="ar-SA"/>
      </w:rPr>
    </w:lvl>
    <w:lvl w:ilvl="8">
      <w:start w:val="0"/>
      <w:numFmt w:val="bullet"/>
      <w:lvlText w:val="•"/>
      <w:lvlJc w:val="left"/>
      <w:pPr>
        <w:ind w:left="8953" w:hanging="387"/>
      </w:pPr>
      <w:rPr>
        <w:rFonts w:hint="default"/>
        <w:lang w:val="es-ES" w:eastAsia="en-US" w:bidi="ar-SA"/>
      </w:rPr>
    </w:lvl>
  </w:abstractNum>
  <w:abstractNum w:abstractNumId="129">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121" w:hanging="341"/>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160" w:hanging="341"/>
      </w:pPr>
      <w:rPr>
        <w:rFonts w:hint="default"/>
        <w:lang w:val="es-ES" w:eastAsia="en-US" w:bidi="ar-SA"/>
      </w:rPr>
    </w:lvl>
    <w:lvl w:ilvl="3">
      <w:start w:val="0"/>
      <w:numFmt w:val="bullet"/>
      <w:lvlText w:val="•"/>
      <w:lvlJc w:val="left"/>
      <w:pPr>
        <w:ind w:left="1440" w:hanging="341"/>
      </w:pPr>
      <w:rPr>
        <w:rFonts w:hint="default"/>
        <w:lang w:val="es-ES" w:eastAsia="en-US" w:bidi="ar-SA"/>
      </w:rPr>
    </w:lvl>
    <w:lvl w:ilvl="4">
      <w:start w:val="0"/>
      <w:numFmt w:val="bullet"/>
      <w:lvlText w:val="•"/>
      <w:lvlJc w:val="left"/>
      <w:pPr>
        <w:ind w:left="2791" w:hanging="341"/>
      </w:pPr>
      <w:rPr>
        <w:rFonts w:hint="default"/>
        <w:lang w:val="es-ES" w:eastAsia="en-US" w:bidi="ar-SA"/>
      </w:rPr>
    </w:lvl>
    <w:lvl w:ilvl="5">
      <w:start w:val="0"/>
      <w:numFmt w:val="bullet"/>
      <w:lvlText w:val="•"/>
      <w:lvlJc w:val="left"/>
      <w:pPr>
        <w:ind w:left="4143" w:hanging="341"/>
      </w:pPr>
      <w:rPr>
        <w:rFonts w:hint="default"/>
        <w:lang w:val="es-ES" w:eastAsia="en-US" w:bidi="ar-SA"/>
      </w:rPr>
    </w:lvl>
    <w:lvl w:ilvl="6">
      <w:start w:val="0"/>
      <w:numFmt w:val="bullet"/>
      <w:lvlText w:val="•"/>
      <w:lvlJc w:val="left"/>
      <w:pPr>
        <w:ind w:left="5495" w:hanging="341"/>
      </w:pPr>
      <w:rPr>
        <w:rFonts w:hint="default"/>
        <w:lang w:val="es-ES" w:eastAsia="en-US" w:bidi="ar-SA"/>
      </w:rPr>
    </w:lvl>
    <w:lvl w:ilvl="7">
      <w:start w:val="0"/>
      <w:numFmt w:val="bullet"/>
      <w:lvlText w:val="•"/>
      <w:lvlJc w:val="left"/>
      <w:pPr>
        <w:ind w:left="6847" w:hanging="341"/>
      </w:pPr>
      <w:rPr>
        <w:rFonts w:hint="default"/>
        <w:lang w:val="es-ES" w:eastAsia="en-US" w:bidi="ar-SA"/>
      </w:rPr>
    </w:lvl>
    <w:lvl w:ilvl="8">
      <w:start w:val="0"/>
      <w:numFmt w:val="bullet"/>
      <w:lvlText w:val="•"/>
      <w:lvlJc w:val="left"/>
      <w:pPr>
        <w:ind w:left="8198" w:hanging="341"/>
      </w:pPr>
      <w:rPr>
        <w:rFonts w:hint="default"/>
        <w:lang w:val="es-ES" w:eastAsia="en-US" w:bidi="ar-SA"/>
      </w:rPr>
    </w:lvl>
  </w:abstractNum>
  <w:abstractNum w:abstractNumId="128">
    <w:multiLevelType w:val="hybridMultilevel"/>
    <w:lvl w:ilvl="0">
      <w:start w:val="1"/>
      <w:numFmt w:val="upperRoman"/>
      <w:lvlText w:val="%1."/>
      <w:lvlJc w:val="left"/>
      <w:pPr>
        <w:ind w:left="1138" w:hanging="68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16" w:hanging="680"/>
      </w:pPr>
      <w:rPr>
        <w:rFonts w:hint="default"/>
        <w:lang w:val="es-ES" w:eastAsia="en-US" w:bidi="ar-SA"/>
      </w:rPr>
    </w:lvl>
    <w:lvl w:ilvl="2">
      <w:start w:val="0"/>
      <w:numFmt w:val="bullet"/>
      <w:lvlText w:val="•"/>
      <w:lvlJc w:val="left"/>
      <w:pPr>
        <w:ind w:left="3092" w:hanging="680"/>
      </w:pPr>
      <w:rPr>
        <w:rFonts w:hint="default"/>
        <w:lang w:val="es-ES" w:eastAsia="en-US" w:bidi="ar-SA"/>
      </w:rPr>
    </w:lvl>
    <w:lvl w:ilvl="3">
      <w:start w:val="0"/>
      <w:numFmt w:val="bullet"/>
      <w:lvlText w:val="•"/>
      <w:lvlJc w:val="left"/>
      <w:pPr>
        <w:ind w:left="4068" w:hanging="680"/>
      </w:pPr>
      <w:rPr>
        <w:rFonts w:hint="default"/>
        <w:lang w:val="es-ES" w:eastAsia="en-US" w:bidi="ar-SA"/>
      </w:rPr>
    </w:lvl>
    <w:lvl w:ilvl="4">
      <w:start w:val="0"/>
      <w:numFmt w:val="bullet"/>
      <w:lvlText w:val="•"/>
      <w:lvlJc w:val="left"/>
      <w:pPr>
        <w:ind w:left="5044" w:hanging="680"/>
      </w:pPr>
      <w:rPr>
        <w:rFonts w:hint="default"/>
        <w:lang w:val="es-ES" w:eastAsia="en-US" w:bidi="ar-SA"/>
      </w:rPr>
    </w:lvl>
    <w:lvl w:ilvl="5">
      <w:start w:val="0"/>
      <w:numFmt w:val="bullet"/>
      <w:lvlText w:val="•"/>
      <w:lvlJc w:val="left"/>
      <w:pPr>
        <w:ind w:left="6021" w:hanging="680"/>
      </w:pPr>
      <w:rPr>
        <w:rFonts w:hint="default"/>
        <w:lang w:val="es-ES" w:eastAsia="en-US" w:bidi="ar-SA"/>
      </w:rPr>
    </w:lvl>
    <w:lvl w:ilvl="6">
      <w:start w:val="0"/>
      <w:numFmt w:val="bullet"/>
      <w:lvlText w:val="•"/>
      <w:lvlJc w:val="left"/>
      <w:pPr>
        <w:ind w:left="6997" w:hanging="680"/>
      </w:pPr>
      <w:rPr>
        <w:rFonts w:hint="default"/>
        <w:lang w:val="es-ES" w:eastAsia="en-US" w:bidi="ar-SA"/>
      </w:rPr>
    </w:lvl>
    <w:lvl w:ilvl="7">
      <w:start w:val="0"/>
      <w:numFmt w:val="bullet"/>
      <w:lvlText w:val="•"/>
      <w:lvlJc w:val="left"/>
      <w:pPr>
        <w:ind w:left="7973" w:hanging="680"/>
      </w:pPr>
      <w:rPr>
        <w:rFonts w:hint="default"/>
        <w:lang w:val="es-ES" w:eastAsia="en-US" w:bidi="ar-SA"/>
      </w:rPr>
    </w:lvl>
    <w:lvl w:ilvl="8">
      <w:start w:val="0"/>
      <w:numFmt w:val="bullet"/>
      <w:lvlText w:val="•"/>
      <w:lvlJc w:val="left"/>
      <w:pPr>
        <w:ind w:left="8949" w:hanging="680"/>
      </w:pPr>
      <w:rPr>
        <w:rFonts w:hint="default"/>
        <w:lang w:val="es-ES" w:eastAsia="en-US" w:bidi="ar-SA"/>
      </w:rPr>
    </w:lvl>
  </w:abstractNum>
  <w:abstractNum w:abstractNumId="127">
    <w:multiLevelType w:val="hybridMultilevel"/>
    <w:lvl w:ilvl="0">
      <w:start w:val="1"/>
      <w:numFmt w:val="upperRoman"/>
      <w:lvlText w:val="%1."/>
      <w:lvlJc w:val="left"/>
      <w:pPr>
        <w:ind w:left="818" w:hanging="3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28" w:hanging="360"/>
      </w:pPr>
      <w:rPr>
        <w:rFonts w:hint="default"/>
        <w:lang w:val="es-ES" w:eastAsia="en-US" w:bidi="ar-SA"/>
      </w:rPr>
    </w:lvl>
    <w:lvl w:ilvl="2">
      <w:start w:val="0"/>
      <w:numFmt w:val="bullet"/>
      <w:lvlText w:val="•"/>
      <w:lvlJc w:val="left"/>
      <w:pPr>
        <w:ind w:left="2836" w:hanging="360"/>
      </w:pPr>
      <w:rPr>
        <w:rFonts w:hint="default"/>
        <w:lang w:val="es-ES" w:eastAsia="en-US" w:bidi="ar-SA"/>
      </w:rPr>
    </w:lvl>
    <w:lvl w:ilvl="3">
      <w:start w:val="0"/>
      <w:numFmt w:val="bullet"/>
      <w:lvlText w:val="•"/>
      <w:lvlJc w:val="left"/>
      <w:pPr>
        <w:ind w:left="3844" w:hanging="360"/>
      </w:pPr>
      <w:rPr>
        <w:rFonts w:hint="default"/>
        <w:lang w:val="es-ES" w:eastAsia="en-US" w:bidi="ar-SA"/>
      </w:rPr>
    </w:lvl>
    <w:lvl w:ilvl="4">
      <w:start w:val="0"/>
      <w:numFmt w:val="bullet"/>
      <w:lvlText w:val="•"/>
      <w:lvlJc w:val="left"/>
      <w:pPr>
        <w:ind w:left="4852" w:hanging="360"/>
      </w:pPr>
      <w:rPr>
        <w:rFonts w:hint="default"/>
        <w:lang w:val="es-ES" w:eastAsia="en-US" w:bidi="ar-SA"/>
      </w:rPr>
    </w:lvl>
    <w:lvl w:ilvl="5">
      <w:start w:val="0"/>
      <w:numFmt w:val="bullet"/>
      <w:lvlText w:val="•"/>
      <w:lvlJc w:val="left"/>
      <w:pPr>
        <w:ind w:left="5861" w:hanging="360"/>
      </w:pPr>
      <w:rPr>
        <w:rFonts w:hint="default"/>
        <w:lang w:val="es-ES" w:eastAsia="en-US" w:bidi="ar-SA"/>
      </w:rPr>
    </w:lvl>
    <w:lvl w:ilvl="6">
      <w:start w:val="0"/>
      <w:numFmt w:val="bullet"/>
      <w:lvlText w:val="•"/>
      <w:lvlJc w:val="left"/>
      <w:pPr>
        <w:ind w:left="6869" w:hanging="360"/>
      </w:pPr>
      <w:rPr>
        <w:rFonts w:hint="default"/>
        <w:lang w:val="es-ES" w:eastAsia="en-US" w:bidi="ar-SA"/>
      </w:rPr>
    </w:lvl>
    <w:lvl w:ilvl="7">
      <w:start w:val="0"/>
      <w:numFmt w:val="bullet"/>
      <w:lvlText w:val="•"/>
      <w:lvlJc w:val="left"/>
      <w:pPr>
        <w:ind w:left="7877" w:hanging="360"/>
      </w:pPr>
      <w:rPr>
        <w:rFonts w:hint="default"/>
        <w:lang w:val="es-ES" w:eastAsia="en-US" w:bidi="ar-SA"/>
      </w:rPr>
    </w:lvl>
    <w:lvl w:ilvl="8">
      <w:start w:val="0"/>
      <w:numFmt w:val="bullet"/>
      <w:lvlText w:val="•"/>
      <w:lvlJc w:val="left"/>
      <w:pPr>
        <w:ind w:left="8885" w:hanging="360"/>
      </w:pPr>
      <w:rPr>
        <w:rFonts w:hint="default"/>
        <w:lang w:val="es-ES" w:eastAsia="en-US" w:bidi="ar-SA"/>
      </w:rPr>
    </w:lvl>
  </w:abstractNum>
  <w:abstractNum w:abstractNumId="126">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07" w:hanging="341"/>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544" w:hanging="341"/>
      </w:pPr>
      <w:rPr>
        <w:rFonts w:hint="default"/>
        <w:lang w:val="es-ES" w:eastAsia="en-US" w:bidi="ar-SA"/>
      </w:rPr>
    </w:lvl>
    <w:lvl w:ilvl="3">
      <w:start w:val="0"/>
      <w:numFmt w:val="bullet"/>
      <w:lvlText w:val="•"/>
      <w:lvlJc w:val="left"/>
      <w:pPr>
        <w:ind w:left="3589" w:hanging="341"/>
      </w:pPr>
      <w:rPr>
        <w:rFonts w:hint="default"/>
        <w:lang w:val="es-ES" w:eastAsia="en-US" w:bidi="ar-SA"/>
      </w:rPr>
    </w:lvl>
    <w:lvl w:ilvl="4">
      <w:start w:val="0"/>
      <w:numFmt w:val="bullet"/>
      <w:lvlText w:val="•"/>
      <w:lvlJc w:val="left"/>
      <w:pPr>
        <w:ind w:left="4634" w:hanging="341"/>
      </w:pPr>
      <w:rPr>
        <w:rFonts w:hint="default"/>
        <w:lang w:val="es-ES" w:eastAsia="en-US" w:bidi="ar-SA"/>
      </w:rPr>
    </w:lvl>
    <w:lvl w:ilvl="5">
      <w:start w:val="0"/>
      <w:numFmt w:val="bullet"/>
      <w:lvlText w:val="•"/>
      <w:lvlJc w:val="left"/>
      <w:pPr>
        <w:ind w:left="5678" w:hanging="341"/>
      </w:pPr>
      <w:rPr>
        <w:rFonts w:hint="default"/>
        <w:lang w:val="es-ES" w:eastAsia="en-US" w:bidi="ar-SA"/>
      </w:rPr>
    </w:lvl>
    <w:lvl w:ilvl="6">
      <w:start w:val="0"/>
      <w:numFmt w:val="bullet"/>
      <w:lvlText w:val="•"/>
      <w:lvlJc w:val="left"/>
      <w:pPr>
        <w:ind w:left="6723" w:hanging="341"/>
      </w:pPr>
      <w:rPr>
        <w:rFonts w:hint="default"/>
        <w:lang w:val="es-ES" w:eastAsia="en-US" w:bidi="ar-SA"/>
      </w:rPr>
    </w:lvl>
    <w:lvl w:ilvl="7">
      <w:start w:val="0"/>
      <w:numFmt w:val="bullet"/>
      <w:lvlText w:val="•"/>
      <w:lvlJc w:val="left"/>
      <w:pPr>
        <w:ind w:left="7768" w:hanging="341"/>
      </w:pPr>
      <w:rPr>
        <w:rFonts w:hint="default"/>
        <w:lang w:val="es-ES" w:eastAsia="en-US" w:bidi="ar-SA"/>
      </w:rPr>
    </w:lvl>
    <w:lvl w:ilvl="8">
      <w:start w:val="0"/>
      <w:numFmt w:val="bullet"/>
      <w:lvlText w:val="•"/>
      <w:lvlJc w:val="left"/>
      <w:pPr>
        <w:ind w:left="8812" w:hanging="341"/>
      </w:pPr>
      <w:rPr>
        <w:rFonts w:hint="default"/>
        <w:lang w:val="es-ES" w:eastAsia="en-US" w:bidi="ar-SA"/>
      </w:rPr>
    </w:lvl>
  </w:abstractNum>
  <w:abstractNum w:abstractNumId="125">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124">
    <w:multiLevelType w:val="hybridMultilevel"/>
    <w:lvl w:ilvl="0">
      <w:start w:val="1"/>
      <w:numFmt w:val="upperLetter"/>
      <w:lvlText w:val="%1)"/>
      <w:lvlJc w:val="left"/>
      <w:pPr>
        <w:ind w:left="1310" w:hanging="317"/>
        <w:jc w:val="right"/>
      </w:pPr>
      <w:rPr>
        <w:rFonts w:hint="default"/>
        <w:b/>
        <w:bCs/>
        <w:w w:val="99"/>
        <w:lang w:val="es-ES" w:eastAsia="en-US" w:bidi="ar-SA"/>
      </w:rPr>
    </w:lvl>
    <w:lvl w:ilvl="1">
      <w:start w:val="0"/>
      <w:numFmt w:val="bullet"/>
      <w:lvlText w:val="•"/>
      <w:lvlJc w:val="left"/>
      <w:pPr>
        <w:ind w:left="2278" w:hanging="317"/>
      </w:pPr>
      <w:rPr>
        <w:rFonts w:hint="default"/>
        <w:lang w:val="es-ES" w:eastAsia="en-US" w:bidi="ar-SA"/>
      </w:rPr>
    </w:lvl>
    <w:lvl w:ilvl="2">
      <w:start w:val="0"/>
      <w:numFmt w:val="bullet"/>
      <w:lvlText w:val="•"/>
      <w:lvlJc w:val="left"/>
      <w:pPr>
        <w:ind w:left="3236" w:hanging="317"/>
      </w:pPr>
      <w:rPr>
        <w:rFonts w:hint="default"/>
        <w:lang w:val="es-ES" w:eastAsia="en-US" w:bidi="ar-SA"/>
      </w:rPr>
    </w:lvl>
    <w:lvl w:ilvl="3">
      <w:start w:val="0"/>
      <w:numFmt w:val="bullet"/>
      <w:lvlText w:val="•"/>
      <w:lvlJc w:val="left"/>
      <w:pPr>
        <w:ind w:left="4194" w:hanging="317"/>
      </w:pPr>
      <w:rPr>
        <w:rFonts w:hint="default"/>
        <w:lang w:val="es-ES" w:eastAsia="en-US" w:bidi="ar-SA"/>
      </w:rPr>
    </w:lvl>
    <w:lvl w:ilvl="4">
      <w:start w:val="0"/>
      <w:numFmt w:val="bullet"/>
      <w:lvlText w:val="•"/>
      <w:lvlJc w:val="left"/>
      <w:pPr>
        <w:ind w:left="5152" w:hanging="317"/>
      </w:pPr>
      <w:rPr>
        <w:rFonts w:hint="default"/>
        <w:lang w:val="es-ES" w:eastAsia="en-US" w:bidi="ar-SA"/>
      </w:rPr>
    </w:lvl>
    <w:lvl w:ilvl="5">
      <w:start w:val="0"/>
      <w:numFmt w:val="bullet"/>
      <w:lvlText w:val="•"/>
      <w:lvlJc w:val="left"/>
      <w:pPr>
        <w:ind w:left="6111" w:hanging="317"/>
      </w:pPr>
      <w:rPr>
        <w:rFonts w:hint="default"/>
        <w:lang w:val="es-ES" w:eastAsia="en-US" w:bidi="ar-SA"/>
      </w:rPr>
    </w:lvl>
    <w:lvl w:ilvl="6">
      <w:start w:val="0"/>
      <w:numFmt w:val="bullet"/>
      <w:lvlText w:val="•"/>
      <w:lvlJc w:val="left"/>
      <w:pPr>
        <w:ind w:left="7069" w:hanging="317"/>
      </w:pPr>
      <w:rPr>
        <w:rFonts w:hint="default"/>
        <w:lang w:val="es-ES" w:eastAsia="en-US" w:bidi="ar-SA"/>
      </w:rPr>
    </w:lvl>
    <w:lvl w:ilvl="7">
      <w:start w:val="0"/>
      <w:numFmt w:val="bullet"/>
      <w:lvlText w:val="•"/>
      <w:lvlJc w:val="left"/>
      <w:pPr>
        <w:ind w:left="8027" w:hanging="317"/>
      </w:pPr>
      <w:rPr>
        <w:rFonts w:hint="default"/>
        <w:lang w:val="es-ES" w:eastAsia="en-US" w:bidi="ar-SA"/>
      </w:rPr>
    </w:lvl>
    <w:lvl w:ilvl="8">
      <w:start w:val="0"/>
      <w:numFmt w:val="bullet"/>
      <w:lvlText w:val="•"/>
      <w:lvlJc w:val="left"/>
      <w:pPr>
        <w:ind w:left="8985" w:hanging="317"/>
      </w:pPr>
      <w:rPr>
        <w:rFonts w:hint="default"/>
        <w:lang w:val="es-ES" w:eastAsia="en-US" w:bidi="ar-SA"/>
      </w:rPr>
    </w:lvl>
  </w:abstractNum>
  <w:abstractNum w:abstractNumId="123">
    <w:multiLevelType w:val="hybridMultilevel"/>
    <w:lvl w:ilvl="0">
      <w:start w:val="1"/>
      <w:numFmt w:val="upperRoman"/>
      <w:lvlText w:val="%1."/>
      <w:lvlJc w:val="left"/>
      <w:pPr>
        <w:ind w:left="1310" w:hanging="852"/>
        <w:jc w:val="righ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711"/>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882" w:hanging="711"/>
      </w:pPr>
      <w:rPr>
        <w:rFonts w:hint="default"/>
        <w:lang w:val="es-ES" w:eastAsia="en-US" w:bidi="ar-SA"/>
      </w:rPr>
    </w:lvl>
    <w:lvl w:ilvl="3">
      <w:start w:val="0"/>
      <w:numFmt w:val="bullet"/>
      <w:lvlText w:val="•"/>
      <w:lvlJc w:val="left"/>
      <w:pPr>
        <w:ind w:left="3884" w:hanging="711"/>
      </w:pPr>
      <w:rPr>
        <w:rFonts w:hint="default"/>
        <w:lang w:val="es-ES" w:eastAsia="en-US" w:bidi="ar-SA"/>
      </w:rPr>
    </w:lvl>
    <w:lvl w:ilvl="4">
      <w:start w:val="0"/>
      <w:numFmt w:val="bullet"/>
      <w:lvlText w:val="•"/>
      <w:lvlJc w:val="left"/>
      <w:pPr>
        <w:ind w:left="4887" w:hanging="711"/>
      </w:pPr>
      <w:rPr>
        <w:rFonts w:hint="default"/>
        <w:lang w:val="es-ES" w:eastAsia="en-US" w:bidi="ar-SA"/>
      </w:rPr>
    </w:lvl>
    <w:lvl w:ilvl="5">
      <w:start w:val="0"/>
      <w:numFmt w:val="bullet"/>
      <w:lvlText w:val="•"/>
      <w:lvlJc w:val="left"/>
      <w:pPr>
        <w:ind w:left="5889" w:hanging="711"/>
      </w:pPr>
      <w:rPr>
        <w:rFonts w:hint="default"/>
        <w:lang w:val="es-ES" w:eastAsia="en-US" w:bidi="ar-SA"/>
      </w:rPr>
    </w:lvl>
    <w:lvl w:ilvl="6">
      <w:start w:val="0"/>
      <w:numFmt w:val="bullet"/>
      <w:lvlText w:val="•"/>
      <w:lvlJc w:val="left"/>
      <w:pPr>
        <w:ind w:left="6892" w:hanging="711"/>
      </w:pPr>
      <w:rPr>
        <w:rFonts w:hint="default"/>
        <w:lang w:val="es-ES" w:eastAsia="en-US" w:bidi="ar-SA"/>
      </w:rPr>
    </w:lvl>
    <w:lvl w:ilvl="7">
      <w:start w:val="0"/>
      <w:numFmt w:val="bullet"/>
      <w:lvlText w:val="•"/>
      <w:lvlJc w:val="left"/>
      <w:pPr>
        <w:ind w:left="7894" w:hanging="711"/>
      </w:pPr>
      <w:rPr>
        <w:rFonts w:hint="default"/>
        <w:lang w:val="es-ES" w:eastAsia="en-US" w:bidi="ar-SA"/>
      </w:rPr>
    </w:lvl>
    <w:lvl w:ilvl="8">
      <w:start w:val="0"/>
      <w:numFmt w:val="bullet"/>
      <w:lvlText w:val="•"/>
      <w:lvlJc w:val="left"/>
      <w:pPr>
        <w:ind w:left="8897" w:hanging="711"/>
      </w:pPr>
      <w:rPr>
        <w:rFonts w:hint="default"/>
        <w:lang w:val="es-ES" w:eastAsia="en-US" w:bidi="ar-SA"/>
      </w:rPr>
    </w:lvl>
  </w:abstractNum>
  <w:abstractNum w:abstractNumId="122">
    <w:multiLevelType w:val="hybridMultilevel"/>
    <w:lvl w:ilvl="0">
      <w:start w:val="1"/>
      <w:numFmt w:val="upperLetter"/>
      <w:lvlText w:val="%1)."/>
      <w:lvlJc w:val="left"/>
      <w:pPr>
        <w:ind w:left="122" w:hanging="3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878" w:hanging="348"/>
      </w:pPr>
      <w:rPr>
        <w:rFonts w:hint="default"/>
        <w:lang w:val="es-ES" w:eastAsia="en-US" w:bidi="ar-SA"/>
      </w:rPr>
    </w:lvl>
    <w:lvl w:ilvl="2">
      <w:start w:val="0"/>
      <w:numFmt w:val="bullet"/>
      <w:lvlText w:val="•"/>
      <w:lvlJc w:val="left"/>
      <w:pPr>
        <w:ind w:left="1637" w:hanging="348"/>
      </w:pPr>
      <w:rPr>
        <w:rFonts w:hint="default"/>
        <w:lang w:val="es-ES" w:eastAsia="en-US" w:bidi="ar-SA"/>
      </w:rPr>
    </w:lvl>
    <w:lvl w:ilvl="3">
      <w:start w:val="0"/>
      <w:numFmt w:val="bullet"/>
      <w:lvlText w:val="•"/>
      <w:lvlJc w:val="left"/>
      <w:pPr>
        <w:ind w:left="2395" w:hanging="348"/>
      </w:pPr>
      <w:rPr>
        <w:rFonts w:hint="default"/>
        <w:lang w:val="es-ES" w:eastAsia="en-US" w:bidi="ar-SA"/>
      </w:rPr>
    </w:lvl>
    <w:lvl w:ilvl="4">
      <w:start w:val="0"/>
      <w:numFmt w:val="bullet"/>
      <w:lvlText w:val="•"/>
      <w:lvlJc w:val="left"/>
      <w:pPr>
        <w:ind w:left="3154" w:hanging="348"/>
      </w:pPr>
      <w:rPr>
        <w:rFonts w:hint="default"/>
        <w:lang w:val="es-ES" w:eastAsia="en-US" w:bidi="ar-SA"/>
      </w:rPr>
    </w:lvl>
    <w:lvl w:ilvl="5">
      <w:start w:val="0"/>
      <w:numFmt w:val="bullet"/>
      <w:lvlText w:val="•"/>
      <w:lvlJc w:val="left"/>
      <w:pPr>
        <w:ind w:left="3913" w:hanging="348"/>
      </w:pPr>
      <w:rPr>
        <w:rFonts w:hint="default"/>
        <w:lang w:val="es-ES" w:eastAsia="en-US" w:bidi="ar-SA"/>
      </w:rPr>
    </w:lvl>
    <w:lvl w:ilvl="6">
      <w:start w:val="0"/>
      <w:numFmt w:val="bullet"/>
      <w:lvlText w:val="•"/>
      <w:lvlJc w:val="left"/>
      <w:pPr>
        <w:ind w:left="4671" w:hanging="348"/>
      </w:pPr>
      <w:rPr>
        <w:rFonts w:hint="default"/>
        <w:lang w:val="es-ES" w:eastAsia="en-US" w:bidi="ar-SA"/>
      </w:rPr>
    </w:lvl>
    <w:lvl w:ilvl="7">
      <w:start w:val="0"/>
      <w:numFmt w:val="bullet"/>
      <w:lvlText w:val="•"/>
      <w:lvlJc w:val="left"/>
      <w:pPr>
        <w:ind w:left="5430" w:hanging="348"/>
      </w:pPr>
      <w:rPr>
        <w:rFonts w:hint="default"/>
        <w:lang w:val="es-ES" w:eastAsia="en-US" w:bidi="ar-SA"/>
      </w:rPr>
    </w:lvl>
    <w:lvl w:ilvl="8">
      <w:start w:val="0"/>
      <w:numFmt w:val="bullet"/>
      <w:lvlText w:val="•"/>
      <w:lvlJc w:val="left"/>
      <w:pPr>
        <w:ind w:left="6188" w:hanging="348"/>
      </w:pPr>
      <w:rPr>
        <w:rFonts w:hint="default"/>
        <w:lang w:val="es-ES" w:eastAsia="en-US" w:bidi="ar-SA"/>
      </w:rPr>
    </w:lvl>
  </w:abstractNum>
  <w:abstractNum w:abstractNumId="121">
    <w:multiLevelType w:val="hybridMultilevel"/>
    <w:lvl w:ilvl="0">
      <w:start w:val="1"/>
      <w:numFmt w:val="decimal"/>
      <w:lvlText w:val="%1)"/>
      <w:lvlJc w:val="left"/>
      <w:pPr>
        <w:ind w:left="1519" w:hanging="36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2458" w:hanging="365"/>
      </w:pPr>
      <w:rPr>
        <w:rFonts w:hint="default"/>
        <w:lang w:val="es-ES" w:eastAsia="en-US" w:bidi="ar-SA"/>
      </w:rPr>
    </w:lvl>
    <w:lvl w:ilvl="2">
      <w:start w:val="0"/>
      <w:numFmt w:val="bullet"/>
      <w:lvlText w:val="•"/>
      <w:lvlJc w:val="left"/>
      <w:pPr>
        <w:ind w:left="3396" w:hanging="365"/>
      </w:pPr>
      <w:rPr>
        <w:rFonts w:hint="default"/>
        <w:lang w:val="es-ES" w:eastAsia="en-US" w:bidi="ar-SA"/>
      </w:rPr>
    </w:lvl>
    <w:lvl w:ilvl="3">
      <w:start w:val="0"/>
      <w:numFmt w:val="bullet"/>
      <w:lvlText w:val="•"/>
      <w:lvlJc w:val="left"/>
      <w:pPr>
        <w:ind w:left="4334" w:hanging="365"/>
      </w:pPr>
      <w:rPr>
        <w:rFonts w:hint="default"/>
        <w:lang w:val="es-ES" w:eastAsia="en-US" w:bidi="ar-SA"/>
      </w:rPr>
    </w:lvl>
    <w:lvl w:ilvl="4">
      <w:start w:val="0"/>
      <w:numFmt w:val="bullet"/>
      <w:lvlText w:val="•"/>
      <w:lvlJc w:val="left"/>
      <w:pPr>
        <w:ind w:left="5272" w:hanging="365"/>
      </w:pPr>
      <w:rPr>
        <w:rFonts w:hint="default"/>
        <w:lang w:val="es-ES" w:eastAsia="en-US" w:bidi="ar-SA"/>
      </w:rPr>
    </w:lvl>
    <w:lvl w:ilvl="5">
      <w:start w:val="0"/>
      <w:numFmt w:val="bullet"/>
      <w:lvlText w:val="•"/>
      <w:lvlJc w:val="left"/>
      <w:pPr>
        <w:ind w:left="6211" w:hanging="365"/>
      </w:pPr>
      <w:rPr>
        <w:rFonts w:hint="default"/>
        <w:lang w:val="es-ES" w:eastAsia="en-US" w:bidi="ar-SA"/>
      </w:rPr>
    </w:lvl>
    <w:lvl w:ilvl="6">
      <w:start w:val="0"/>
      <w:numFmt w:val="bullet"/>
      <w:lvlText w:val="•"/>
      <w:lvlJc w:val="left"/>
      <w:pPr>
        <w:ind w:left="7149" w:hanging="365"/>
      </w:pPr>
      <w:rPr>
        <w:rFonts w:hint="default"/>
        <w:lang w:val="es-ES" w:eastAsia="en-US" w:bidi="ar-SA"/>
      </w:rPr>
    </w:lvl>
    <w:lvl w:ilvl="7">
      <w:start w:val="0"/>
      <w:numFmt w:val="bullet"/>
      <w:lvlText w:val="•"/>
      <w:lvlJc w:val="left"/>
      <w:pPr>
        <w:ind w:left="8087" w:hanging="365"/>
      </w:pPr>
      <w:rPr>
        <w:rFonts w:hint="default"/>
        <w:lang w:val="es-ES" w:eastAsia="en-US" w:bidi="ar-SA"/>
      </w:rPr>
    </w:lvl>
    <w:lvl w:ilvl="8">
      <w:start w:val="0"/>
      <w:numFmt w:val="bullet"/>
      <w:lvlText w:val="•"/>
      <w:lvlJc w:val="left"/>
      <w:pPr>
        <w:ind w:left="9025" w:hanging="365"/>
      </w:pPr>
      <w:rPr>
        <w:rFonts w:hint="default"/>
        <w:lang w:val="es-ES" w:eastAsia="en-US" w:bidi="ar-SA"/>
      </w:rPr>
    </w:lvl>
  </w:abstractNum>
  <w:abstractNum w:abstractNumId="120">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0" w:hanging="696"/>
      </w:pPr>
      <w:rPr>
        <w:rFonts w:hint="default"/>
        <w:lang w:val="es-ES" w:eastAsia="en-US" w:bidi="ar-SA"/>
      </w:rPr>
    </w:lvl>
    <w:lvl w:ilvl="2">
      <w:start w:val="0"/>
      <w:numFmt w:val="bullet"/>
      <w:lvlText w:val="•"/>
      <w:lvlJc w:val="left"/>
      <w:pPr>
        <w:ind w:left="2544" w:hanging="696"/>
      </w:pPr>
      <w:rPr>
        <w:rFonts w:hint="default"/>
        <w:lang w:val="es-ES" w:eastAsia="en-US" w:bidi="ar-SA"/>
      </w:rPr>
    </w:lvl>
    <w:lvl w:ilvl="3">
      <w:start w:val="0"/>
      <w:numFmt w:val="bullet"/>
      <w:lvlText w:val="•"/>
      <w:lvlJc w:val="left"/>
      <w:pPr>
        <w:ind w:left="3589" w:hanging="696"/>
      </w:pPr>
      <w:rPr>
        <w:rFonts w:hint="default"/>
        <w:lang w:val="es-ES" w:eastAsia="en-US" w:bidi="ar-SA"/>
      </w:rPr>
    </w:lvl>
    <w:lvl w:ilvl="4">
      <w:start w:val="0"/>
      <w:numFmt w:val="bullet"/>
      <w:lvlText w:val="•"/>
      <w:lvlJc w:val="left"/>
      <w:pPr>
        <w:ind w:left="4634" w:hanging="696"/>
      </w:pPr>
      <w:rPr>
        <w:rFonts w:hint="default"/>
        <w:lang w:val="es-ES" w:eastAsia="en-US" w:bidi="ar-SA"/>
      </w:rPr>
    </w:lvl>
    <w:lvl w:ilvl="5">
      <w:start w:val="0"/>
      <w:numFmt w:val="bullet"/>
      <w:lvlText w:val="•"/>
      <w:lvlJc w:val="left"/>
      <w:pPr>
        <w:ind w:left="5678" w:hanging="696"/>
      </w:pPr>
      <w:rPr>
        <w:rFonts w:hint="default"/>
        <w:lang w:val="es-ES" w:eastAsia="en-US" w:bidi="ar-SA"/>
      </w:rPr>
    </w:lvl>
    <w:lvl w:ilvl="6">
      <w:start w:val="0"/>
      <w:numFmt w:val="bullet"/>
      <w:lvlText w:val="•"/>
      <w:lvlJc w:val="left"/>
      <w:pPr>
        <w:ind w:left="6723" w:hanging="696"/>
      </w:pPr>
      <w:rPr>
        <w:rFonts w:hint="default"/>
        <w:lang w:val="es-ES" w:eastAsia="en-US" w:bidi="ar-SA"/>
      </w:rPr>
    </w:lvl>
    <w:lvl w:ilvl="7">
      <w:start w:val="0"/>
      <w:numFmt w:val="bullet"/>
      <w:lvlText w:val="•"/>
      <w:lvlJc w:val="left"/>
      <w:pPr>
        <w:ind w:left="7768" w:hanging="696"/>
      </w:pPr>
      <w:rPr>
        <w:rFonts w:hint="default"/>
        <w:lang w:val="es-ES" w:eastAsia="en-US" w:bidi="ar-SA"/>
      </w:rPr>
    </w:lvl>
    <w:lvl w:ilvl="8">
      <w:start w:val="0"/>
      <w:numFmt w:val="bullet"/>
      <w:lvlText w:val="•"/>
      <w:lvlJc w:val="left"/>
      <w:pPr>
        <w:ind w:left="8812" w:hanging="696"/>
      </w:pPr>
      <w:rPr>
        <w:rFonts w:hint="default"/>
        <w:lang w:val="es-ES" w:eastAsia="en-US" w:bidi="ar-SA"/>
      </w:rPr>
    </w:lvl>
  </w:abstractNum>
  <w:abstractNum w:abstractNumId="119">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696"/>
      </w:pPr>
      <w:rPr>
        <w:rFonts w:hint="default"/>
        <w:lang w:val="es-ES" w:eastAsia="en-US" w:bidi="ar-SA"/>
      </w:rPr>
    </w:lvl>
    <w:lvl w:ilvl="2">
      <w:start w:val="0"/>
      <w:numFmt w:val="bullet"/>
      <w:lvlText w:val="•"/>
      <w:lvlJc w:val="left"/>
      <w:pPr>
        <w:ind w:left="3108" w:hanging="696"/>
      </w:pPr>
      <w:rPr>
        <w:rFonts w:hint="default"/>
        <w:lang w:val="es-ES" w:eastAsia="en-US" w:bidi="ar-SA"/>
      </w:rPr>
    </w:lvl>
    <w:lvl w:ilvl="3">
      <w:start w:val="0"/>
      <w:numFmt w:val="bullet"/>
      <w:lvlText w:val="•"/>
      <w:lvlJc w:val="left"/>
      <w:pPr>
        <w:ind w:left="4082" w:hanging="696"/>
      </w:pPr>
      <w:rPr>
        <w:rFonts w:hint="default"/>
        <w:lang w:val="es-ES" w:eastAsia="en-US" w:bidi="ar-SA"/>
      </w:rPr>
    </w:lvl>
    <w:lvl w:ilvl="4">
      <w:start w:val="0"/>
      <w:numFmt w:val="bullet"/>
      <w:lvlText w:val="•"/>
      <w:lvlJc w:val="left"/>
      <w:pPr>
        <w:ind w:left="5056" w:hanging="696"/>
      </w:pPr>
      <w:rPr>
        <w:rFonts w:hint="default"/>
        <w:lang w:val="es-ES" w:eastAsia="en-US" w:bidi="ar-SA"/>
      </w:rPr>
    </w:lvl>
    <w:lvl w:ilvl="5">
      <w:start w:val="0"/>
      <w:numFmt w:val="bullet"/>
      <w:lvlText w:val="•"/>
      <w:lvlJc w:val="left"/>
      <w:pPr>
        <w:ind w:left="6031" w:hanging="696"/>
      </w:pPr>
      <w:rPr>
        <w:rFonts w:hint="default"/>
        <w:lang w:val="es-ES" w:eastAsia="en-US" w:bidi="ar-SA"/>
      </w:rPr>
    </w:lvl>
    <w:lvl w:ilvl="6">
      <w:start w:val="0"/>
      <w:numFmt w:val="bullet"/>
      <w:lvlText w:val="•"/>
      <w:lvlJc w:val="left"/>
      <w:pPr>
        <w:ind w:left="7005" w:hanging="696"/>
      </w:pPr>
      <w:rPr>
        <w:rFonts w:hint="default"/>
        <w:lang w:val="es-ES" w:eastAsia="en-US" w:bidi="ar-SA"/>
      </w:rPr>
    </w:lvl>
    <w:lvl w:ilvl="7">
      <w:start w:val="0"/>
      <w:numFmt w:val="bullet"/>
      <w:lvlText w:val="•"/>
      <w:lvlJc w:val="left"/>
      <w:pPr>
        <w:ind w:left="7979" w:hanging="696"/>
      </w:pPr>
      <w:rPr>
        <w:rFonts w:hint="default"/>
        <w:lang w:val="es-ES" w:eastAsia="en-US" w:bidi="ar-SA"/>
      </w:rPr>
    </w:lvl>
    <w:lvl w:ilvl="8">
      <w:start w:val="0"/>
      <w:numFmt w:val="bullet"/>
      <w:lvlText w:val="•"/>
      <w:lvlJc w:val="left"/>
      <w:pPr>
        <w:ind w:left="8953" w:hanging="696"/>
      </w:pPr>
      <w:rPr>
        <w:rFonts w:hint="default"/>
        <w:lang w:val="es-ES" w:eastAsia="en-US" w:bidi="ar-SA"/>
      </w:rPr>
    </w:lvl>
  </w:abstractNum>
  <w:abstractNum w:abstractNumId="118">
    <w:multiLevelType w:val="hybridMultilevel"/>
    <w:lvl w:ilvl="0">
      <w:start w:val="1"/>
      <w:numFmt w:val="decimal"/>
      <w:lvlText w:val="%1."/>
      <w:lvlJc w:val="left"/>
      <w:pPr>
        <w:ind w:left="1154" w:hanging="696"/>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894" w:hanging="696"/>
      </w:pPr>
      <w:rPr>
        <w:rFonts w:hint="default"/>
        <w:lang w:val="es-ES" w:eastAsia="en-US" w:bidi="ar-SA"/>
      </w:rPr>
    </w:lvl>
    <w:lvl w:ilvl="2">
      <w:start w:val="0"/>
      <w:numFmt w:val="bullet"/>
      <w:lvlText w:val="•"/>
      <w:lvlJc w:val="left"/>
      <w:pPr>
        <w:ind w:left="2629" w:hanging="696"/>
      </w:pPr>
      <w:rPr>
        <w:rFonts w:hint="default"/>
        <w:lang w:val="es-ES" w:eastAsia="en-US" w:bidi="ar-SA"/>
      </w:rPr>
    </w:lvl>
    <w:lvl w:ilvl="3">
      <w:start w:val="0"/>
      <w:numFmt w:val="bullet"/>
      <w:lvlText w:val="•"/>
      <w:lvlJc w:val="left"/>
      <w:pPr>
        <w:ind w:left="3364" w:hanging="696"/>
      </w:pPr>
      <w:rPr>
        <w:rFonts w:hint="default"/>
        <w:lang w:val="es-ES" w:eastAsia="en-US" w:bidi="ar-SA"/>
      </w:rPr>
    </w:lvl>
    <w:lvl w:ilvl="4">
      <w:start w:val="0"/>
      <w:numFmt w:val="bullet"/>
      <w:lvlText w:val="•"/>
      <w:lvlJc w:val="left"/>
      <w:pPr>
        <w:ind w:left="4099" w:hanging="696"/>
      </w:pPr>
      <w:rPr>
        <w:rFonts w:hint="default"/>
        <w:lang w:val="es-ES" w:eastAsia="en-US" w:bidi="ar-SA"/>
      </w:rPr>
    </w:lvl>
    <w:lvl w:ilvl="5">
      <w:start w:val="0"/>
      <w:numFmt w:val="bullet"/>
      <w:lvlText w:val="•"/>
      <w:lvlJc w:val="left"/>
      <w:pPr>
        <w:ind w:left="4834" w:hanging="696"/>
      </w:pPr>
      <w:rPr>
        <w:rFonts w:hint="default"/>
        <w:lang w:val="es-ES" w:eastAsia="en-US" w:bidi="ar-SA"/>
      </w:rPr>
    </w:lvl>
    <w:lvl w:ilvl="6">
      <w:start w:val="0"/>
      <w:numFmt w:val="bullet"/>
      <w:lvlText w:val="•"/>
      <w:lvlJc w:val="left"/>
      <w:pPr>
        <w:ind w:left="5569" w:hanging="696"/>
      </w:pPr>
      <w:rPr>
        <w:rFonts w:hint="default"/>
        <w:lang w:val="es-ES" w:eastAsia="en-US" w:bidi="ar-SA"/>
      </w:rPr>
    </w:lvl>
    <w:lvl w:ilvl="7">
      <w:start w:val="0"/>
      <w:numFmt w:val="bullet"/>
      <w:lvlText w:val="•"/>
      <w:lvlJc w:val="left"/>
      <w:pPr>
        <w:ind w:left="6304" w:hanging="696"/>
      </w:pPr>
      <w:rPr>
        <w:rFonts w:hint="default"/>
        <w:lang w:val="es-ES" w:eastAsia="en-US" w:bidi="ar-SA"/>
      </w:rPr>
    </w:lvl>
    <w:lvl w:ilvl="8">
      <w:start w:val="0"/>
      <w:numFmt w:val="bullet"/>
      <w:lvlText w:val="•"/>
      <w:lvlJc w:val="left"/>
      <w:pPr>
        <w:ind w:left="7039" w:hanging="696"/>
      </w:pPr>
      <w:rPr>
        <w:rFonts w:hint="default"/>
        <w:lang w:val="es-ES" w:eastAsia="en-US" w:bidi="ar-SA"/>
      </w:rPr>
    </w:lvl>
  </w:abstractNum>
  <w:abstractNum w:abstractNumId="117">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696"/>
      </w:pPr>
      <w:rPr>
        <w:rFonts w:hint="default"/>
        <w:lang w:val="es-ES" w:eastAsia="en-US" w:bidi="ar-SA"/>
      </w:rPr>
    </w:lvl>
    <w:lvl w:ilvl="2">
      <w:start w:val="0"/>
      <w:numFmt w:val="bullet"/>
      <w:lvlText w:val="•"/>
      <w:lvlJc w:val="left"/>
      <w:pPr>
        <w:ind w:left="3108" w:hanging="696"/>
      </w:pPr>
      <w:rPr>
        <w:rFonts w:hint="default"/>
        <w:lang w:val="es-ES" w:eastAsia="en-US" w:bidi="ar-SA"/>
      </w:rPr>
    </w:lvl>
    <w:lvl w:ilvl="3">
      <w:start w:val="0"/>
      <w:numFmt w:val="bullet"/>
      <w:lvlText w:val="•"/>
      <w:lvlJc w:val="left"/>
      <w:pPr>
        <w:ind w:left="4082" w:hanging="696"/>
      </w:pPr>
      <w:rPr>
        <w:rFonts w:hint="default"/>
        <w:lang w:val="es-ES" w:eastAsia="en-US" w:bidi="ar-SA"/>
      </w:rPr>
    </w:lvl>
    <w:lvl w:ilvl="4">
      <w:start w:val="0"/>
      <w:numFmt w:val="bullet"/>
      <w:lvlText w:val="•"/>
      <w:lvlJc w:val="left"/>
      <w:pPr>
        <w:ind w:left="5056" w:hanging="696"/>
      </w:pPr>
      <w:rPr>
        <w:rFonts w:hint="default"/>
        <w:lang w:val="es-ES" w:eastAsia="en-US" w:bidi="ar-SA"/>
      </w:rPr>
    </w:lvl>
    <w:lvl w:ilvl="5">
      <w:start w:val="0"/>
      <w:numFmt w:val="bullet"/>
      <w:lvlText w:val="•"/>
      <w:lvlJc w:val="left"/>
      <w:pPr>
        <w:ind w:left="6031" w:hanging="696"/>
      </w:pPr>
      <w:rPr>
        <w:rFonts w:hint="default"/>
        <w:lang w:val="es-ES" w:eastAsia="en-US" w:bidi="ar-SA"/>
      </w:rPr>
    </w:lvl>
    <w:lvl w:ilvl="6">
      <w:start w:val="0"/>
      <w:numFmt w:val="bullet"/>
      <w:lvlText w:val="•"/>
      <w:lvlJc w:val="left"/>
      <w:pPr>
        <w:ind w:left="7005" w:hanging="696"/>
      </w:pPr>
      <w:rPr>
        <w:rFonts w:hint="default"/>
        <w:lang w:val="es-ES" w:eastAsia="en-US" w:bidi="ar-SA"/>
      </w:rPr>
    </w:lvl>
    <w:lvl w:ilvl="7">
      <w:start w:val="0"/>
      <w:numFmt w:val="bullet"/>
      <w:lvlText w:val="•"/>
      <w:lvlJc w:val="left"/>
      <w:pPr>
        <w:ind w:left="7979" w:hanging="696"/>
      </w:pPr>
      <w:rPr>
        <w:rFonts w:hint="default"/>
        <w:lang w:val="es-ES" w:eastAsia="en-US" w:bidi="ar-SA"/>
      </w:rPr>
    </w:lvl>
    <w:lvl w:ilvl="8">
      <w:start w:val="0"/>
      <w:numFmt w:val="bullet"/>
      <w:lvlText w:val="•"/>
      <w:lvlJc w:val="left"/>
      <w:pPr>
        <w:ind w:left="8953" w:hanging="696"/>
      </w:pPr>
      <w:rPr>
        <w:rFonts w:hint="default"/>
        <w:lang w:val="es-ES" w:eastAsia="en-US" w:bidi="ar-SA"/>
      </w:rPr>
    </w:lvl>
  </w:abstractNum>
  <w:abstractNum w:abstractNumId="116">
    <w:multiLevelType w:val="hybridMultilevel"/>
    <w:lvl w:ilvl="0">
      <w:start w:val="1"/>
      <w:numFmt w:val="lowerLetter"/>
      <w:lvlText w:val="%1)."/>
      <w:lvlJc w:val="left"/>
      <w:pPr>
        <w:ind w:left="939" w:hanging="3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98" w:hanging="312"/>
      </w:pPr>
      <w:rPr>
        <w:rFonts w:hint="default"/>
        <w:lang w:val="es-ES" w:eastAsia="en-US" w:bidi="ar-SA"/>
      </w:rPr>
    </w:lvl>
    <w:lvl w:ilvl="2">
      <w:start w:val="0"/>
      <w:numFmt w:val="bullet"/>
      <w:lvlText w:val="•"/>
      <w:lvlJc w:val="left"/>
      <w:pPr>
        <w:ind w:left="2857" w:hanging="312"/>
      </w:pPr>
      <w:rPr>
        <w:rFonts w:hint="default"/>
        <w:lang w:val="es-ES" w:eastAsia="en-US" w:bidi="ar-SA"/>
      </w:rPr>
    </w:lvl>
    <w:lvl w:ilvl="3">
      <w:start w:val="0"/>
      <w:numFmt w:val="bullet"/>
      <w:lvlText w:val="•"/>
      <w:lvlJc w:val="left"/>
      <w:pPr>
        <w:ind w:left="3815" w:hanging="312"/>
      </w:pPr>
      <w:rPr>
        <w:rFonts w:hint="default"/>
        <w:lang w:val="es-ES" w:eastAsia="en-US" w:bidi="ar-SA"/>
      </w:rPr>
    </w:lvl>
    <w:lvl w:ilvl="4">
      <w:start w:val="0"/>
      <w:numFmt w:val="bullet"/>
      <w:lvlText w:val="•"/>
      <w:lvlJc w:val="left"/>
      <w:pPr>
        <w:ind w:left="4774" w:hanging="312"/>
      </w:pPr>
      <w:rPr>
        <w:rFonts w:hint="default"/>
        <w:lang w:val="es-ES" w:eastAsia="en-US" w:bidi="ar-SA"/>
      </w:rPr>
    </w:lvl>
    <w:lvl w:ilvl="5">
      <w:start w:val="0"/>
      <w:numFmt w:val="bullet"/>
      <w:lvlText w:val="•"/>
      <w:lvlJc w:val="left"/>
      <w:pPr>
        <w:ind w:left="5732" w:hanging="312"/>
      </w:pPr>
      <w:rPr>
        <w:rFonts w:hint="default"/>
        <w:lang w:val="es-ES" w:eastAsia="en-US" w:bidi="ar-SA"/>
      </w:rPr>
    </w:lvl>
    <w:lvl w:ilvl="6">
      <w:start w:val="0"/>
      <w:numFmt w:val="bullet"/>
      <w:lvlText w:val="•"/>
      <w:lvlJc w:val="left"/>
      <w:pPr>
        <w:ind w:left="6691" w:hanging="312"/>
      </w:pPr>
      <w:rPr>
        <w:rFonts w:hint="default"/>
        <w:lang w:val="es-ES" w:eastAsia="en-US" w:bidi="ar-SA"/>
      </w:rPr>
    </w:lvl>
    <w:lvl w:ilvl="7">
      <w:start w:val="0"/>
      <w:numFmt w:val="bullet"/>
      <w:lvlText w:val="•"/>
      <w:lvlJc w:val="left"/>
      <w:pPr>
        <w:ind w:left="7649" w:hanging="312"/>
      </w:pPr>
      <w:rPr>
        <w:rFonts w:hint="default"/>
        <w:lang w:val="es-ES" w:eastAsia="en-US" w:bidi="ar-SA"/>
      </w:rPr>
    </w:lvl>
    <w:lvl w:ilvl="8">
      <w:start w:val="0"/>
      <w:numFmt w:val="bullet"/>
      <w:lvlText w:val="•"/>
      <w:lvlJc w:val="left"/>
      <w:pPr>
        <w:ind w:left="8608" w:hanging="312"/>
      </w:pPr>
      <w:rPr>
        <w:rFonts w:hint="default"/>
        <w:lang w:val="es-ES" w:eastAsia="en-US" w:bidi="ar-SA"/>
      </w:rPr>
    </w:lvl>
  </w:abstractNum>
  <w:abstractNum w:abstractNumId="115">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638" w:hanging="572"/>
      </w:pPr>
      <w:rPr>
        <w:rFonts w:hint="default"/>
        <w:lang w:val="es-ES" w:eastAsia="en-US" w:bidi="ar-SA"/>
      </w:rPr>
    </w:lvl>
    <w:lvl w:ilvl="2">
      <w:start w:val="0"/>
      <w:numFmt w:val="bullet"/>
      <w:lvlText w:val="•"/>
      <w:lvlJc w:val="left"/>
      <w:pPr>
        <w:ind w:left="3556" w:hanging="572"/>
      </w:pPr>
      <w:rPr>
        <w:rFonts w:hint="default"/>
        <w:lang w:val="es-ES" w:eastAsia="en-US" w:bidi="ar-SA"/>
      </w:rPr>
    </w:lvl>
    <w:lvl w:ilvl="3">
      <w:start w:val="0"/>
      <w:numFmt w:val="bullet"/>
      <w:lvlText w:val="•"/>
      <w:lvlJc w:val="left"/>
      <w:pPr>
        <w:ind w:left="4474" w:hanging="572"/>
      </w:pPr>
      <w:rPr>
        <w:rFonts w:hint="default"/>
        <w:lang w:val="es-ES" w:eastAsia="en-US" w:bidi="ar-SA"/>
      </w:rPr>
    </w:lvl>
    <w:lvl w:ilvl="4">
      <w:start w:val="0"/>
      <w:numFmt w:val="bullet"/>
      <w:lvlText w:val="•"/>
      <w:lvlJc w:val="left"/>
      <w:pPr>
        <w:ind w:left="5392" w:hanging="572"/>
      </w:pPr>
      <w:rPr>
        <w:rFonts w:hint="default"/>
        <w:lang w:val="es-ES" w:eastAsia="en-US" w:bidi="ar-SA"/>
      </w:rPr>
    </w:lvl>
    <w:lvl w:ilvl="5">
      <w:start w:val="0"/>
      <w:numFmt w:val="bullet"/>
      <w:lvlText w:val="•"/>
      <w:lvlJc w:val="left"/>
      <w:pPr>
        <w:ind w:left="6311" w:hanging="572"/>
      </w:pPr>
      <w:rPr>
        <w:rFonts w:hint="default"/>
        <w:lang w:val="es-ES" w:eastAsia="en-US" w:bidi="ar-SA"/>
      </w:rPr>
    </w:lvl>
    <w:lvl w:ilvl="6">
      <w:start w:val="0"/>
      <w:numFmt w:val="bullet"/>
      <w:lvlText w:val="•"/>
      <w:lvlJc w:val="left"/>
      <w:pPr>
        <w:ind w:left="7229" w:hanging="572"/>
      </w:pPr>
      <w:rPr>
        <w:rFonts w:hint="default"/>
        <w:lang w:val="es-ES" w:eastAsia="en-US" w:bidi="ar-SA"/>
      </w:rPr>
    </w:lvl>
    <w:lvl w:ilvl="7">
      <w:start w:val="0"/>
      <w:numFmt w:val="bullet"/>
      <w:lvlText w:val="•"/>
      <w:lvlJc w:val="left"/>
      <w:pPr>
        <w:ind w:left="8147" w:hanging="572"/>
      </w:pPr>
      <w:rPr>
        <w:rFonts w:hint="default"/>
        <w:lang w:val="es-ES" w:eastAsia="en-US" w:bidi="ar-SA"/>
      </w:rPr>
    </w:lvl>
    <w:lvl w:ilvl="8">
      <w:start w:val="0"/>
      <w:numFmt w:val="bullet"/>
      <w:lvlText w:val="•"/>
      <w:lvlJc w:val="left"/>
      <w:pPr>
        <w:ind w:left="9065" w:hanging="572"/>
      </w:pPr>
      <w:rPr>
        <w:rFonts w:hint="default"/>
        <w:lang w:val="es-ES" w:eastAsia="en-US" w:bidi="ar-SA"/>
      </w:rPr>
    </w:lvl>
  </w:abstractNum>
  <w:abstractNum w:abstractNumId="114">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398" w:hanging="572"/>
      </w:pPr>
      <w:rPr>
        <w:rFonts w:hint="default"/>
        <w:lang w:val="es-ES" w:eastAsia="en-US" w:bidi="ar-SA"/>
      </w:rPr>
    </w:lvl>
    <w:lvl w:ilvl="2">
      <w:start w:val="0"/>
      <w:numFmt w:val="bullet"/>
      <w:lvlText w:val="•"/>
      <w:lvlJc w:val="left"/>
      <w:pPr>
        <w:ind w:left="3077" w:hanging="572"/>
      </w:pPr>
      <w:rPr>
        <w:rFonts w:hint="default"/>
        <w:lang w:val="es-ES" w:eastAsia="en-US" w:bidi="ar-SA"/>
      </w:rPr>
    </w:lvl>
    <w:lvl w:ilvl="3">
      <w:start w:val="0"/>
      <w:numFmt w:val="bullet"/>
      <w:lvlText w:val="•"/>
      <w:lvlJc w:val="left"/>
      <w:pPr>
        <w:ind w:left="3756" w:hanging="572"/>
      </w:pPr>
      <w:rPr>
        <w:rFonts w:hint="default"/>
        <w:lang w:val="es-ES" w:eastAsia="en-US" w:bidi="ar-SA"/>
      </w:rPr>
    </w:lvl>
    <w:lvl w:ilvl="4">
      <w:start w:val="0"/>
      <w:numFmt w:val="bullet"/>
      <w:lvlText w:val="•"/>
      <w:lvlJc w:val="left"/>
      <w:pPr>
        <w:ind w:left="4435" w:hanging="572"/>
      </w:pPr>
      <w:rPr>
        <w:rFonts w:hint="default"/>
        <w:lang w:val="es-ES" w:eastAsia="en-US" w:bidi="ar-SA"/>
      </w:rPr>
    </w:lvl>
    <w:lvl w:ilvl="5">
      <w:start w:val="0"/>
      <w:numFmt w:val="bullet"/>
      <w:lvlText w:val="•"/>
      <w:lvlJc w:val="left"/>
      <w:pPr>
        <w:ind w:left="5113" w:hanging="572"/>
      </w:pPr>
      <w:rPr>
        <w:rFonts w:hint="default"/>
        <w:lang w:val="es-ES" w:eastAsia="en-US" w:bidi="ar-SA"/>
      </w:rPr>
    </w:lvl>
    <w:lvl w:ilvl="6">
      <w:start w:val="0"/>
      <w:numFmt w:val="bullet"/>
      <w:lvlText w:val="•"/>
      <w:lvlJc w:val="left"/>
      <w:pPr>
        <w:ind w:left="5792" w:hanging="572"/>
      </w:pPr>
      <w:rPr>
        <w:rFonts w:hint="default"/>
        <w:lang w:val="es-ES" w:eastAsia="en-US" w:bidi="ar-SA"/>
      </w:rPr>
    </w:lvl>
    <w:lvl w:ilvl="7">
      <w:start w:val="0"/>
      <w:numFmt w:val="bullet"/>
      <w:lvlText w:val="•"/>
      <w:lvlJc w:val="left"/>
      <w:pPr>
        <w:ind w:left="6471" w:hanging="572"/>
      </w:pPr>
      <w:rPr>
        <w:rFonts w:hint="default"/>
        <w:lang w:val="es-ES" w:eastAsia="en-US" w:bidi="ar-SA"/>
      </w:rPr>
    </w:lvl>
    <w:lvl w:ilvl="8">
      <w:start w:val="0"/>
      <w:numFmt w:val="bullet"/>
      <w:lvlText w:val="•"/>
      <w:lvlJc w:val="left"/>
      <w:pPr>
        <w:ind w:left="7150" w:hanging="572"/>
      </w:pPr>
      <w:rPr>
        <w:rFonts w:hint="default"/>
        <w:lang w:val="es-ES" w:eastAsia="en-US" w:bidi="ar-SA"/>
      </w:rPr>
    </w:lvl>
  </w:abstractNum>
  <w:abstractNum w:abstractNumId="113">
    <w:multiLevelType w:val="hybridMultilevel"/>
    <w:lvl w:ilvl="0">
      <w:start w:val="1"/>
      <w:numFmt w:val="upperLetter"/>
      <w:lvlText w:val="%1)."/>
      <w:lvlJc w:val="left"/>
      <w:pPr>
        <w:ind w:left="1154" w:hanging="41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94" w:hanging="411"/>
      </w:pPr>
      <w:rPr>
        <w:rFonts w:hint="default"/>
        <w:lang w:val="es-ES" w:eastAsia="en-US" w:bidi="ar-SA"/>
      </w:rPr>
    </w:lvl>
    <w:lvl w:ilvl="2">
      <w:start w:val="0"/>
      <w:numFmt w:val="bullet"/>
      <w:lvlText w:val="•"/>
      <w:lvlJc w:val="left"/>
      <w:pPr>
        <w:ind w:left="2629" w:hanging="411"/>
      </w:pPr>
      <w:rPr>
        <w:rFonts w:hint="default"/>
        <w:lang w:val="es-ES" w:eastAsia="en-US" w:bidi="ar-SA"/>
      </w:rPr>
    </w:lvl>
    <w:lvl w:ilvl="3">
      <w:start w:val="0"/>
      <w:numFmt w:val="bullet"/>
      <w:lvlText w:val="•"/>
      <w:lvlJc w:val="left"/>
      <w:pPr>
        <w:ind w:left="3363" w:hanging="411"/>
      </w:pPr>
      <w:rPr>
        <w:rFonts w:hint="default"/>
        <w:lang w:val="es-ES" w:eastAsia="en-US" w:bidi="ar-SA"/>
      </w:rPr>
    </w:lvl>
    <w:lvl w:ilvl="4">
      <w:start w:val="0"/>
      <w:numFmt w:val="bullet"/>
      <w:lvlText w:val="•"/>
      <w:lvlJc w:val="left"/>
      <w:pPr>
        <w:ind w:left="4098" w:hanging="411"/>
      </w:pPr>
      <w:rPr>
        <w:rFonts w:hint="default"/>
        <w:lang w:val="es-ES" w:eastAsia="en-US" w:bidi="ar-SA"/>
      </w:rPr>
    </w:lvl>
    <w:lvl w:ilvl="5">
      <w:start w:val="0"/>
      <w:numFmt w:val="bullet"/>
      <w:lvlText w:val="•"/>
      <w:lvlJc w:val="left"/>
      <w:pPr>
        <w:ind w:left="4833" w:hanging="411"/>
      </w:pPr>
      <w:rPr>
        <w:rFonts w:hint="default"/>
        <w:lang w:val="es-ES" w:eastAsia="en-US" w:bidi="ar-SA"/>
      </w:rPr>
    </w:lvl>
    <w:lvl w:ilvl="6">
      <w:start w:val="0"/>
      <w:numFmt w:val="bullet"/>
      <w:lvlText w:val="•"/>
      <w:lvlJc w:val="left"/>
      <w:pPr>
        <w:ind w:left="5567" w:hanging="411"/>
      </w:pPr>
      <w:rPr>
        <w:rFonts w:hint="default"/>
        <w:lang w:val="es-ES" w:eastAsia="en-US" w:bidi="ar-SA"/>
      </w:rPr>
    </w:lvl>
    <w:lvl w:ilvl="7">
      <w:start w:val="0"/>
      <w:numFmt w:val="bullet"/>
      <w:lvlText w:val="•"/>
      <w:lvlJc w:val="left"/>
      <w:pPr>
        <w:ind w:left="6302" w:hanging="411"/>
      </w:pPr>
      <w:rPr>
        <w:rFonts w:hint="default"/>
        <w:lang w:val="es-ES" w:eastAsia="en-US" w:bidi="ar-SA"/>
      </w:rPr>
    </w:lvl>
    <w:lvl w:ilvl="8">
      <w:start w:val="0"/>
      <w:numFmt w:val="bullet"/>
      <w:lvlText w:val="•"/>
      <w:lvlJc w:val="left"/>
      <w:pPr>
        <w:ind w:left="7037" w:hanging="411"/>
      </w:pPr>
      <w:rPr>
        <w:rFonts w:hint="default"/>
        <w:lang w:val="es-ES" w:eastAsia="en-US" w:bidi="ar-SA"/>
      </w:rPr>
    </w:lvl>
  </w:abstractNum>
  <w:abstractNum w:abstractNumId="112">
    <w:multiLevelType w:val="hybridMultilevel"/>
    <w:lvl w:ilvl="0">
      <w:start w:val="1"/>
      <w:numFmt w:val="upperLetter"/>
      <w:lvlText w:val="%1)."/>
      <w:lvlJc w:val="left"/>
      <w:pPr>
        <w:ind w:left="1495" w:hanging="341"/>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1932" w:hanging="38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940" w:hanging="384"/>
      </w:pPr>
      <w:rPr>
        <w:rFonts w:hint="default"/>
        <w:lang w:val="es-ES" w:eastAsia="en-US" w:bidi="ar-SA"/>
      </w:rPr>
    </w:lvl>
    <w:lvl w:ilvl="3">
      <w:start w:val="0"/>
      <w:numFmt w:val="bullet"/>
      <w:lvlText w:val="•"/>
      <w:lvlJc w:val="left"/>
      <w:pPr>
        <w:ind w:left="2280" w:hanging="384"/>
      </w:pPr>
      <w:rPr>
        <w:rFonts w:hint="default"/>
        <w:lang w:val="es-ES" w:eastAsia="en-US" w:bidi="ar-SA"/>
      </w:rPr>
    </w:lvl>
    <w:lvl w:ilvl="4">
      <w:start w:val="0"/>
      <w:numFmt w:val="bullet"/>
      <w:lvlText w:val="•"/>
      <w:lvlJc w:val="left"/>
      <w:pPr>
        <w:ind w:left="2621" w:hanging="384"/>
      </w:pPr>
      <w:rPr>
        <w:rFonts w:hint="default"/>
        <w:lang w:val="es-ES" w:eastAsia="en-US" w:bidi="ar-SA"/>
      </w:rPr>
    </w:lvl>
    <w:lvl w:ilvl="5">
      <w:start w:val="0"/>
      <w:numFmt w:val="bullet"/>
      <w:lvlText w:val="•"/>
      <w:lvlJc w:val="left"/>
      <w:pPr>
        <w:ind w:left="2962" w:hanging="384"/>
      </w:pPr>
      <w:rPr>
        <w:rFonts w:hint="default"/>
        <w:lang w:val="es-ES" w:eastAsia="en-US" w:bidi="ar-SA"/>
      </w:rPr>
    </w:lvl>
    <w:lvl w:ilvl="6">
      <w:start w:val="0"/>
      <w:numFmt w:val="bullet"/>
      <w:lvlText w:val="•"/>
      <w:lvlJc w:val="left"/>
      <w:pPr>
        <w:ind w:left="3303" w:hanging="384"/>
      </w:pPr>
      <w:rPr>
        <w:rFonts w:hint="default"/>
        <w:lang w:val="es-ES" w:eastAsia="en-US" w:bidi="ar-SA"/>
      </w:rPr>
    </w:lvl>
    <w:lvl w:ilvl="7">
      <w:start w:val="0"/>
      <w:numFmt w:val="bullet"/>
      <w:lvlText w:val="•"/>
      <w:lvlJc w:val="left"/>
      <w:pPr>
        <w:ind w:left="3644" w:hanging="384"/>
      </w:pPr>
      <w:rPr>
        <w:rFonts w:hint="default"/>
        <w:lang w:val="es-ES" w:eastAsia="en-US" w:bidi="ar-SA"/>
      </w:rPr>
    </w:lvl>
    <w:lvl w:ilvl="8">
      <w:start w:val="0"/>
      <w:numFmt w:val="bullet"/>
      <w:lvlText w:val="•"/>
      <w:lvlJc w:val="left"/>
      <w:pPr>
        <w:ind w:left="3984" w:hanging="384"/>
      </w:pPr>
      <w:rPr>
        <w:rFonts w:hint="default"/>
        <w:lang w:val="es-ES" w:eastAsia="en-US" w:bidi="ar-SA"/>
      </w:rPr>
    </w:lvl>
  </w:abstractNum>
  <w:abstractNum w:abstractNumId="111">
    <w:multiLevelType w:val="hybridMultilevel"/>
    <w:lvl w:ilvl="0">
      <w:start w:val="7"/>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1"/>
      <w:numFmt w:val="decimal"/>
      <w:lvlText w:val="%3."/>
      <w:lvlJc w:val="left"/>
      <w:pPr>
        <w:ind w:left="2105" w:hanging="380"/>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3200" w:hanging="380"/>
      </w:pPr>
      <w:rPr>
        <w:rFonts w:hint="default"/>
        <w:lang w:val="es-ES" w:eastAsia="en-US" w:bidi="ar-SA"/>
      </w:rPr>
    </w:lvl>
    <w:lvl w:ilvl="4">
      <w:start w:val="0"/>
      <w:numFmt w:val="bullet"/>
      <w:lvlText w:val="•"/>
      <w:lvlJc w:val="left"/>
      <w:pPr>
        <w:ind w:left="4300" w:hanging="380"/>
      </w:pPr>
      <w:rPr>
        <w:rFonts w:hint="default"/>
        <w:lang w:val="es-ES" w:eastAsia="en-US" w:bidi="ar-SA"/>
      </w:rPr>
    </w:lvl>
    <w:lvl w:ilvl="5">
      <w:start w:val="0"/>
      <w:numFmt w:val="bullet"/>
      <w:lvlText w:val="•"/>
      <w:lvlJc w:val="left"/>
      <w:pPr>
        <w:ind w:left="5400" w:hanging="380"/>
      </w:pPr>
      <w:rPr>
        <w:rFonts w:hint="default"/>
        <w:lang w:val="es-ES" w:eastAsia="en-US" w:bidi="ar-SA"/>
      </w:rPr>
    </w:lvl>
    <w:lvl w:ilvl="6">
      <w:start w:val="0"/>
      <w:numFmt w:val="bullet"/>
      <w:lvlText w:val="•"/>
      <w:lvlJc w:val="left"/>
      <w:pPr>
        <w:ind w:left="6501" w:hanging="380"/>
      </w:pPr>
      <w:rPr>
        <w:rFonts w:hint="default"/>
        <w:lang w:val="es-ES" w:eastAsia="en-US" w:bidi="ar-SA"/>
      </w:rPr>
    </w:lvl>
    <w:lvl w:ilvl="7">
      <w:start w:val="0"/>
      <w:numFmt w:val="bullet"/>
      <w:lvlText w:val="•"/>
      <w:lvlJc w:val="left"/>
      <w:pPr>
        <w:ind w:left="7601" w:hanging="380"/>
      </w:pPr>
      <w:rPr>
        <w:rFonts w:hint="default"/>
        <w:lang w:val="es-ES" w:eastAsia="en-US" w:bidi="ar-SA"/>
      </w:rPr>
    </w:lvl>
    <w:lvl w:ilvl="8">
      <w:start w:val="0"/>
      <w:numFmt w:val="bullet"/>
      <w:lvlText w:val="•"/>
      <w:lvlJc w:val="left"/>
      <w:pPr>
        <w:ind w:left="8701" w:hanging="380"/>
      </w:pPr>
      <w:rPr>
        <w:rFonts w:hint="default"/>
        <w:lang w:val="es-ES" w:eastAsia="en-US" w:bidi="ar-SA"/>
      </w:rPr>
    </w:lvl>
  </w:abstractNum>
  <w:abstractNum w:abstractNumId="110">
    <w:multiLevelType w:val="hybridMultilevel"/>
    <w:lvl w:ilvl="0">
      <w:start w:val="1"/>
      <w:numFmt w:val="lowerLetter"/>
      <w:lvlText w:val="%1)."/>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358" w:hanging="423"/>
      </w:pPr>
      <w:rPr>
        <w:rFonts w:hint="default"/>
        <w:lang w:val="es-ES" w:eastAsia="en-US" w:bidi="ar-SA"/>
      </w:rPr>
    </w:lvl>
    <w:lvl w:ilvl="2">
      <w:start w:val="0"/>
      <w:numFmt w:val="bullet"/>
      <w:lvlText w:val="•"/>
      <w:lvlJc w:val="left"/>
      <w:pPr>
        <w:ind w:left="4196" w:hanging="423"/>
      </w:pPr>
      <w:rPr>
        <w:rFonts w:hint="default"/>
        <w:lang w:val="es-ES" w:eastAsia="en-US" w:bidi="ar-SA"/>
      </w:rPr>
    </w:lvl>
    <w:lvl w:ilvl="3">
      <w:start w:val="0"/>
      <w:numFmt w:val="bullet"/>
      <w:lvlText w:val="•"/>
      <w:lvlJc w:val="left"/>
      <w:pPr>
        <w:ind w:left="5034" w:hanging="423"/>
      </w:pPr>
      <w:rPr>
        <w:rFonts w:hint="default"/>
        <w:lang w:val="es-ES" w:eastAsia="en-US" w:bidi="ar-SA"/>
      </w:rPr>
    </w:lvl>
    <w:lvl w:ilvl="4">
      <w:start w:val="0"/>
      <w:numFmt w:val="bullet"/>
      <w:lvlText w:val="•"/>
      <w:lvlJc w:val="left"/>
      <w:pPr>
        <w:ind w:left="5872" w:hanging="423"/>
      </w:pPr>
      <w:rPr>
        <w:rFonts w:hint="default"/>
        <w:lang w:val="es-ES" w:eastAsia="en-US" w:bidi="ar-SA"/>
      </w:rPr>
    </w:lvl>
    <w:lvl w:ilvl="5">
      <w:start w:val="0"/>
      <w:numFmt w:val="bullet"/>
      <w:lvlText w:val="•"/>
      <w:lvlJc w:val="left"/>
      <w:pPr>
        <w:ind w:left="6711" w:hanging="423"/>
      </w:pPr>
      <w:rPr>
        <w:rFonts w:hint="default"/>
        <w:lang w:val="es-ES" w:eastAsia="en-US" w:bidi="ar-SA"/>
      </w:rPr>
    </w:lvl>
    <w:lvl w:ilvl="6">
      <w:start w:val="0"/>
      <w:numFmt w:val="bullet"/>
      <w:lvlText w:val="•"/>
      <w:lvlJc w:val="left"/>
      <w:pPr>
        <w:ind w:left="7549" w:hanging="423"/>
      </w:pPr>
      <w:rPr>
        <w:rFonts w:hint="default"/>
        <w:lang w:val="es-ES" w:eastAsia="en-US" w:bidi="ar-SA"/>
      </w:rPr>
    </w:lvl>
    <w:lvl w:ilvl="7">
      <w:start w:val="0"/>
      <w:numFmt w:val="bullet"/>
      <w:lvlText w:val="•"/>
      <w:lvlJc w:val="left"/>
      <w:pPr>
        <w:ind w:left="8387" w:hanging="423"/>
      </w:pPr>
      <w:rPr>
        <w:rFonts w:hint="default"/>
        <w:lang w:val="es-ES" w:eastAsia="en-US" w:bidi="ar-SA"/>
      </w:rPr>
    </w:lvl>
    <w:lvl w:ilvl="8">
      <w:start w:val="0"/>
      <w:numFmt w:val="bullet"/>
      <w:lvlText w:val="•"/>
      <w:lvlJc w:val="left"/>
      <w:pPr>
        <w:ind w:left="9225" w:hanging="423"/>
      </w:pPr>
      <w:rPr>
        <w:rFonts w:hint="default"/>
        <w:lang w:val="es-ES" w:eastAsia="en-US" w:bidi="ar-SA"/>
      </w:rPr>
    </w:lvl>
  </w:abstractNum>
  <w:abstractNum w:abstractNumId="109">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1"/>
      <w:numFmt w:val="lowerLetter"/>
      <w:lvlText w:val="%3)."/>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268" w:hanging="423"/>
      </w:pPr>
      <w:rPr>
        <w:rFonts w:hint="default"/>
        <w:lang w:val="es-ES" w:eastAsia="en-US" w:bidi="ar-SA"/>
      </w:rPr>
    </w:lvl>
    <w:lvl w:ilvl="4">
      <w:start w:val="0"/>
      <w:numFmt w:val="bullet"/>
      <w:lvlText w:val="•"/>
      <w:lvlJc w:val="left"/>
      <w:pPr>
        <w:ind w:left="4017" w:hanging="423"/>
      </w:pPr>
      <w:rPr>
        <w:rFonts w:hint="default"/>
        <w:lang w:val="es-ES" w:eastAsia="en-US" w:bidi="ar-SA"/>
      </w:rPr>
    </w:lvl>
    <w:lvl w:ilvl="5">
      <w:start w:val="0"/>
      <w:numFmt w:val="bullet"/>
      <w:lvlText w:val="•"/>
      <w:lvlJc w:val="left"/>
      <w:pPr>
        <w:ind w:left="4766" w:hanging="423"/>
      </w:pPr>
      <w:rPr>
        <w:rFonts w:hint="default"/>
        <w:lang w:val="es-ES" w:eastAsia="en-US" w:bidi="ar-SA"/>
      </w:rPr>
    </w:lvl>
    <w:lvl w:ilvl="6">
      <w:start w:val="0"/>
      <w:numFmt w:val="bullet"/>
      <w:lvlText w:val="•"/>
      <w:lvlJc w:val="left"/>
      <w:pPr>
        <w:ind w:left="5515" w:hanging="423"/>
      </w:pPr>
      <w:rPr>
        <w:rFonts w:hint="default"/>
        <w:lang w:val="es-ES" w:eastAsia="en-US" w:bidi="ar-SA"/>
      </w:rPr>
    </w:lvl>
    <w:lvl w:ilvl="7">
      <w:start w:val="0"/>
      <w:numFmt w:val="bullet"/>
      <w:lvlText w:val="•"/>
      <w:lvlJc w:val="left"/>
      <w:pPr>
        <w:ind w:left="6264" w:hanging="423"/>
      </w:pPr>
      <w:rPr>
        <w:rFonts w:hint="default"/>
        <w:lang w:val="es-ES" w:eastAsia="en-US" w:bidi="ar-SA"/>
      </w:rPr>
    </w:lvl>
    <w:lvl w:ilvl="8">
      <w:start w:val="0"/>
      <w:numFmt w:val="bullet"/>
      <w:lvlText w:val="•"/>
      <w:lvlJc w:val="left"/>
      <w:pPr>
        <w:ind w:left="7013" w:hanging="423"/>
      </w:pPr>
      <w:rPr>
        <w:rFonts w:hint="default"/>
        <w:lang w:val="es-ES" w:eastAsia="en-US" w:bidi="ar-SA"/>
      </w:rPr>
    </w:lvl>
  </w:abstractNum>
  <w:abstractNum w:abstractNumId="108">
    <w:multiLevelType w:val="hybridMultilevel"/>
    <w:lvl w:ilvl="0">
      <w:start w:val="7"/>
      <w:numFmt w:val="upperLetter"/>
      <w:lvlText w:val="%1)."/>
      <w:lvlJc w:val="left"/>
      <w:pPr>
        <w:ind w:left="1726" w:hanging="572"/>
        <w:jc w:val="lef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1"/>
      <w:numFmt w:val="lowerLetter"/>
      <w:lvlText w:val="%3)."/>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263" w:hanging="423"/>
      </w:pPr>
      <w:rPr>
        <w:rFonts w:hint="default"/>
        <w:lang w:val="es-ES" w:eastAsia="en-US" w:bidi="ar-SA"/>
      </w:rPr>
    </w:lvl>
    <w:lvl w:ilvl="4">
      <w:start w:val="0"/>
      <w:numFmt w:val="bullet"/>
      <w:lvlText w:val="•"/>
      <w:lvlJc w:val="left"/>
      <w:pPr>
        <w:ind w:left="4007" w:hanging="423"/>
      </w:pPr>
      <w:rPr>
        <w:rFonts w:hint="default"/>
        <w:lang w:val="es-ES" w:eastAsia="en-US" w:bidi="ar-SA"/>
      </w:rPr>
    </w:lvl>
    <w:lvl w:ilvl="5">
      <w:start w:val="0"/>
      <w:numFmt w:val="bullet"/>
      <w:lvlText w:val="•"/>
      <w:lvlJc w:val="left"/>
      <w:pPr>
        <w:ind w:left="4751" w:hanging="423"/>
      </w:pPr>
      <w:rPr>
        <w:rFonts w:hint="default"/>
        <w:lang w:val="es-ES" w:eastAsia="en-US" w:bidi="ar-SA"/>
      </w:rPr>
    </w:lvl>
    <w:lvl w:ilvl="6">
      <w:start w:val="0"/>
      <w:numFmt w:val="bullet"/>
      <w:lvlText w:val="•"/>
      <w:lvlJc w:val="left"/>
      <w:pPr>
        <w:ind w:left="5494" w:hanging="423"/>
      </w:pPr>
      <w:rPr>
        <w:rFonts w:hint="default"/>
        <w:lang w:val="es-ES" w:eastAsia="en-US" w:bidi="ar-SA"/>
      </w:rPr>
    </w:lvl>
    <w:lvl w:ilvl="7">
      <w:start w:val="0"/>
      <w:numFmt w:val="bullet"/>
      <w:lvlText w:val="•"/>
      <w:lvlJc w:val="left"/>
      <w:pPr>
        <w:ind w:left="6238" w:hanging="423"/>
      </w:pPr>
      <w:rPr>
        <w:rFonts w:hint="default"/>
        <w:lang w:val="es-ES" w:eastAsia="en-US" w:bidi="ar-SA"/>
      </w:rPr>
    </w:lvl>
    <w:lvl w:ilvl="8">
      <w:start w:val="0"/>
      <w:numFmt w:val="bullet"/>
      <w:lvlText w:val="•"/>
      <w:lvlJc w:val="left"/>
      <w:pPr>
        <w:ind w:left="6982" w:hanging="423"/>
      </w:pPr>
      <w:rPr>
        <w:rFonts w:hint="default"/>
        <w:lang w:val="es-ES" w:eastAsia="en-US" w:bidi="ar-SA"/>
      </w:rPr>
    </w:lvl>
  </w:abstractNum>
  <w:abstractNum w:abstractNumId="107">
    <w:multiLevelType w:val="hybridMultilevel"/>
    <w:lvl w:ilvl="0">
      <w:start w:val="1"/>
      <w:numFmt w:val="lowerLetter"/>
      <w:lvlText w:val="%1)."/>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358" w:hanging="423"/>
      </w:pPr>
      <w:rPr>
        <w:rFonts w:hint="default"/>
        <w:lang w:val="es-ES" w:eastAsia="en-US" w:bidi="ar-SA"/>
      </w:rPr>
    </w:lvl>
    <w:lvl w:ilvl="2">
      <w:start w:val="0"/>
      <w:numFmt w:val="bullet"/>
      <w:lvlText w:val="•"/>
      <w:lvlJc w:val="left"/>
      <w:pPr>
        <w:ind w:left="4196" w:hanging="423"/>
      </w:pPr>
      <w:rPr>
        <w:rFonts w:hint="default"/>
        <w:lang w:val="es-ES" w:eastAsia="en-US" w:bidi="ar-SA"/>
      </w:rPr>
    </w:lvl>
    <w:lvl w:ilvl="3">
      <w:start w:val="0"/>
      <w:numFmt w:val="bullet"/>
      <w:lvlText w:val="•"/>
      <w:lvlJc w:val="left"/>
      <w:pPr>
        <w:ind w:left="5034" w:hanging="423"/>
      </w:pPr>
      <w:rPr>
        <w:rFonts w:hint="default"/>
        <w:lang w:val="es-ES" w:eastAsia="en-US" w:bidi="ar-SA"/>
      </w:rPr>
    </w:lvl>
    <w:lvl w:ilvl="4">
      <w:start w:val="0"/>
      <w:numFmt w:val="bullet"/>
      <w:lvlText w:val="•"/>
      <w:lvlJc w:val="left"/>
      <w:pPr>
        <w:ind w:left="5872" w:hanging="423"/>
      </w:pPr>
      <w:rPr>
        <w:rFonts w:hint="default"/>
        <w:lang w:val="es-ES" w:eastAsia="en-US" w:bidi="ar-SA"/>
      </w:rPr>
    </w:lvl>
    <w:lvl w:ilvl="5">
      <w:start w:val="0"/>
      <w:numFmt w:val="bullet"/>
      <w:lvlText w:val="•"/>
      <w:lvlJc w:val="left"/>
      <w:pPr>
        <w:ind w:left="6711" w:hanging="423"/>
      </w:pPr>
      <w:rPr>
        <w:rFonts w:hint="default"/>
        <w:lang w:val="es-ES" w:eastAsia="en-US" w:bidi="ar-SA"/>
      </w:rPr>
    </w:lvl>
    <w:lvl w:ilvl="6">
      <w:start w:val="0"/>
      <w:numFmt w:val="bullet"/>
      <w:lvlText w:val="•"/>
      <w:lvlJc w:val="left"/>
      <w:pPr>
        <w:ind w:left="7549" w:hanging="423"/>
      </w:pPr>
      <w:rPr>
        <w:rFonts w:hint="default"/>
        <w:lang w:val="es-ES" w:eastAsia="en-US" w:bidi="ar-SA"/>
      </w:rPr>
    </w:lvl>
    <w:lvl w:ilvl="7">
      <w:start w:val="0"/>
      <w:numFmt w:val="bullet"/>
      <w:lvlText w:val="•"/>
      <w:lvlJc w:val="left"/>
      <w:pPr>
        <w:ind w:left="8387" w:hanging="423"/>
      </w:pPr>
      <w:rPr>
        <w:rFonts w:hint="default"/>
        <w:lang w:val="es-ES" w:eastAsia="en-US" w:bidi="ar-SA"/>
      </w:rPr>
    </w:lvl>
    <w:lvl w:ilvl="8">
      <w:start w:val="0"/>
      <w:numFmt w:val="bullet"/>
      <w:lvlText w:val="•"/>
      <w:lvlJc w:val="left"/>
      <w:pPr>
        <w:ind w:left="9225" w:hanging="423"/>
      </w:pPr>
      <w:rPr>
        <w:rFonts w:hint="default"/>
        <w:lang w:val="es-ES" w:eastAsia="en-US" w:bidi="ar-SA"/>
      </w:rPr>
    </w:lvl>
  </w:abstractNum>
  <w:abstractNum w:abstractNumId="106">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1"/>
      <w:numFmt w:val="lowerLetter"/>
      <w:lvlText w:val="%3)."/>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268" w:hanging="423"/>
      </w:pPr>
      <w:rPr>
        <w:rFonts w:hint="default"/>
        <w:lang w:val="es-ES" w:eastAsia="en-US" w:bidi="ar-SA"/>
      </w:rPr>
    </w:lvl>
    <w:lvl w:ilvl="4">
      <w:start w:val="0"/>
      <w:numFmt w:val="bullet"/>
      <w:lvlText w:val="•"/>
      <w:lvlJc w:val="left"/>
      <w:pPr>
        <w:ind w:left="4016" w:hanging="423"/>
      </w:pPr>
      <w:rPr>
        <w:rFonts w:hint="default"/>
        <w:lang w:val="es-ES" w:eastAsia="en-US" w:bidi="ar-SA"/>
      </w:rPr>
    </w:lvl>
    <w:lvl w:ilvl="5">
      <w:start w:val="0"/>
      <w:numFmt w:val="bullet"/>
      <w:lvlText w:val="•"/>
      <w:lvlJc w:val="left"/>
      <w:pPr>
        <w:ind w:left="4764" w:hanging="423"/>
      </w:pPr>
      <w:rPr>
        <w:rFonts w:hint="default"/>
        <w:lang w:val="es-ES" w:eastAsia="en-US" w:bidi="ar-SA"/>
      </w:rPr>
    </w:lvl>
    <w:lvl w:ilvl="6">
      <w:start w:val="0"/>
      <w:numFmt w:val="bullet"/>
      <w:lvlText w:val="•"/>
      <w:lvlJc w:val="left"/>
      <w:pPr>
        <w:ind w:left="5512" w:hanging="423"/>
      </w:pPr>
      <w:rPr>
        <w:rFonts w:hint="default"/>
        <w:lang w:val="es-ES" w:eastAsia="en-US" w:bidi="ar-SA"/>
      </w:rPr>
    </w:lvl>
    <w:lvl w:ilvl="7">
      <w:start w:val="0"/>
      <w:numFmt w:val="bullet"/>
      <w:lvlText w:val="•"/>
      <w:lvlJc w:val="left"/>
      <w:pPr>
        <w:ind w:left="6261" w:hanging="423"/>
      </w:pPr>
      <w:rPr>
        <w:rFonts w:hint="default"/>
        <w:lang w:val="es-ES" w:eastAsia="en-US" w:bidi="ar-SA"/>
      </w:rPr>
    </w:lvl>
    <w:lvl w:ilvl="8">
      <w:start w:val="0"/>
      <w:numFmt w:val="bullet"/>
      <w:lvlText w:val="•"/>
      <w:lvlJc w:val="left"/>
      <w:pPr>
        <w:ind w:left="7009" w:hanging="423"/>
      </w:pPr>
      <w:rPr>
        <w:rFonts w:hint="default"/>
        <w:lang w:val="es-ES" w:eastAsia="en-US" w:bidi="ar-SA"/>
      </w:rPr>
    </w:lvl>
  </w:abstractNum>
  <w:abstractNum w:abstractNumId="105">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1"/>
      <w:numFmt w:val="lowerLetter"/>
      <w:lvlText w:val="%3)."/>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267" w:hanging="423"/>
      </w:pPr>
      <w:rPr>
        <w:rFonts w:hint="default"/>
        <w:lang w:val="es-ES" w:eastAsia="en-US" w:bidi="ar-SA"/>
      </w:rPr>
    </w:lvl>
    <w:lvl w:ilvl="4">
      <w:start w:val="0"/>
      <w:numFmt w:val="bullet"/>
      <w:lvlText w:val="•"/>
      <w:lvlJc w:val="left"/>
      <w:pPr>
        <w:ind w:left="4015" w:hanging="423"/>
      </w:pPr>
      <w:rPr>
        <w:rFonts w:hint="default"/>
        <w:lang w:val="es-ES" w:eastAsia="en-US" w:bidi="ar-SA"/>
      </w:rPr>
    </w:lvl>
    <w:lvl w:ilvl="5">
      <w:start w:val="0"/>
      <w:numFmt w:val="bullet"/>
      <w:lvlText w:val="•"/>
      <w:lvlJc w:val="left"/>
      <w:pPr>
        <w:ind w:left="4763" w:hanging="423"/>
      </w:pPr>
      <w:rPr>
        <w:rFonts w:hint="default"/>
        <w:lang w:val="es-ES" w:eastAsia="en-US" w:bidi="ar-SA"/>
      </w:rPr>
    </w:lvl>
    <w:lvl w:ilvl="6">
      <w:start w:val="0"/>
      <w:numFmt w:val="bullet"/>
      <w:lvlText w:val="•"/>
      <w:lvlJc w:val="left"/>
      <w:pPr>
        <w:ind w:left="5511" w:hanging="423"/>
      </w:pPr>
      <w:rPr>
        <w:rFonts w:hint="default"/>
        <w:lang w:val="es-ES" w:eastAsia="en-US" w:bidi="ar-SA"/>
      </w:rPr>
    </w:lvl>
    <w:lvl w:ilvl="7">
      <w:start w:val="0"/>
      <w:numFmt w:val="bullet"/>
      <w:lvlText w:val="•"/>
      <w:lvlJc w:val="left"/>
      <w:pPr>
        <w:ind w:left="6259" w:hanging="423"/>
      </w:pPr>
      <w:rPr>
        <w:rFonts w:hint="default"/>
        <w:lang w:val="es-ES" w:eastAsia="en-US" w:bidi="ar-SA"/>
      </w:rPr>
    </w:lvl>
    <w:lvl w:ilvl="8">
      <w:start w:val="0"/>
      <w:numFmt w:val="bullet"/>
      <w:lvlText w:val="•"/>
      <w:lvlJc w:val="left"/>
      <w:pPr>
        <w:ind w:left="7006" w:hanging="423"/>
      </w:pPr>
      <w:rPr>
        <w:rFonts w:hint="default"/>
        <w:lang w:val="es-ES" w:eastAsia="en-US" w:bidi="ar-SA"/>
      </w:rPr>
    </w:lvl>
  </w:abstractNum>
  <w:abstractNum w:abstractNumId="104">
    <w:multiLevelType w:val="hybridMultilevel"/>
    <w:lvl w:ilvl="0">
      <w:start w:val="2"/>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2105" w:hanging="380"/>
        <w:jc w:val="left"/>
      </w:pPr>
      <w:rPr>
        <w:rFonts w:hint="default" w:ascii="TeX Gyre Bonum" w:hAnsi="TeX Gyre Bonum" w:eastAsia="TeX Gyre Bonum" w:cs="TeX Gyre Bonum"/>
        <w:b/>
        <w:bCs/>
        <w:w w:val="99"/>
        <w:sz w:val="20"/>
        <w:szCs w:val="20"/>
        <w:lang w:val="es-ES" w:eastAsia="en-US" w:bidi="ar-SA"/>
      </w:rPr>
    </w:lvl>
    <w:lvl w:ilvl="3">
      <w:start w:val="1"/>
      <w:numFmt w:val="lowerLetter"/>
      <w:lvlText w:val="%4)."/>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4">
      <w:start w:val="0"/>
      <w:numFmt w:val="bullet"/>
      <w:lvlText w:val="•"/>
      <w:lvlJc w:val="left"/>
      <w:pPr>
        <w:ind w:left="3374" w:hanging="423"/>
      </w:pPr>
      <w:rPr>
        <w:rFonts w:hint="default"/>
        <w:lang w:val="es-ES" w:eastAsia="en-US" w:bidi="ar-SA"/>
      </w:rPr>
    </w:lvl>
    <w:lvl w:ilvl="5">
      <w:start w:val="0"/>
      <w:numFmt w:val="bullet"/>
      <w:lvlText w:val="•"/>
      <w:lvlJc w:val="left"/>
      <w:pPr>
        <w:ind w:left="4229" w:hanging="423"/>
      </w:pPr>
      <w:rPr>
        <w:rFonts w:hint="default"/>
        <w:lang w:val="es-ES" w:eastAsia="en-US" w:bidi="ar-SA"/>
      </w:rPr>
    </w:lvl>
    <w:lvl w:ilvl="6">
      <w:start w:val="0"/>
      <w:numFmt w:val="bullet"/>
      <w:lvlText w:val="•"/>
      <w:lvlJc w:val="left"/>
      <w:pPr>
        <w:ind w:left="5083" w:hanging="423"/>
      </w:pPr>
      <w:rPr>
        <w:rFonts w:hint="default"/>
        <w:lang w:val="es-ES" w:eastAsia="en-US" w:bidi="ar-SA"/>
      </w:rPr>
    </w:lvl>
    <w:lvl w:ilvl="7">
      <w:start w:val="0"/>
      <w:numFmt w:val="bullet"/>
      <w:lvlText w:val="•"/>
      <w:lvlJc w:val="left"/>
      <w:pPr>
        <w:ind w:left="5938" w:hanging="423"/>
      </w:pPr>
      <w:rPr>
        <w:rFonts w:hint="default"/>
        <w:lang w:val="es-ES" w:eastAsia="en-US" w:bidi="ar-SA"/>
      </w:rPr>
    </w:lvl>
    <w:lvl w:ilvl="8">
      <w:start w:val="0"/>
      <w:numFmt w:val="bullet"/>
      <w:lvlText w:val="•"/>
      <w:lvlJc w:val="left"/>
      <w:pPr>
        <w:ind w:left="6793" w:hanging="423"/>
      </w:pPr>
      <w:rPr>
        <w:rFonts w:hint="default"/>
        <w:lang w:val="es-ES" w:eastAsia="en-US" w:bidi="ar-SA"/>
      </w:rPr>
    </w:lvl>
  </w:abstractNum>
  <w:abstractNum w:abstractNumId="103">
    <w:multiLevelType w:val="hybridMultilevel"/>
    <w:lvl w:ilvl="0">
      <w:start w:val="2"/>
      <w:numFmt w:val="upperLetter"/>
      <w:lvlText w:val="%1)."/>
      <w:lvlJc w:val="left"/>
      <w:pPr>
        <w:ind w:left="1726" w:hanging="572"/>
        <w:jc w:val="lef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807" w:hanging="380"/>
      </w:pPr>
      <w:rPr>
        <w:rFonts w:hint="default"/>
        <w:lang w:val="es-ES" w:eastAsia="en-US" w:bidi="ar-SA"/>
      </w:rPr>
    </w:lvl>
    <w:lvl w:ilvl="3">
      <w:start w:val="0"/>
      <w:numFmt w:val="bullet"/>
      <w:lvlText w:val="•"/>
      <w:lvlJc w:val="left"/>
      <w:pPr>
        <w:ind w:left="3515" w:hanging="380"/>
      </w:pPr>
      <w:rPr>
        <w:rFonts w:hint="default"/>
        <w:lang w:val="es-ES" w:eastAsia="en-US" w:bidi="ar-SA"/>
      </w:rPr>
    </w:lvl>
    <w:lvl w:ilvl="4">
      <w:start w:val="0"/>
      <w:numFmt w:val="bullet"/>
      <w:lvlText w:val="•"/>
      <w:lvlJc w:val="left"/>
      <w:pPr>
        <w:ind w:left="4223" w:hanging="380"/>
      </w:pPr>
      <w:rPr>
        <w:rFonts w:hint="default"/>
        <w:lang w:val="es-ES" w:eastAsia="en-US" w:bidi="ar-SA"/>
      </w:rPr>
    </w:lvl>
    <w:lvl w:ilvl="5">
      <w:start w:val="0"/>
      <w:numFmt w:val="bullet"/>
      <w:lvlText w:val="•"/>
      <w:lvlJc w:val="left"/>
      <w:pPr>
        <w:ind w:left="4931" w:hanging="380"/>
      </w:pPr>
      <w:rPr>
        <w:rFonts w:hint="default"/>
        <w:lang w:val="es-ES" w:eastAsia="en-US" w:bidi="ar-SA"/>
      </w:rPr>
    </w:lvl>
    <w:lvl w:ilvl="6">
      <w:start w:val="0"/>
      <w:numFmt w:val="bullet"/>
      <w:lvlText w:val="•"/>
      <w:lvlJc w:val="left"/>
      <w:pPr>
        <w:ind w:left="5639" w:hanging="380"/>
      </w:pPr>
      <w:rPr>
        <w:rFonts w:hint="default"/>
        <w:lang w:val="es-ES" w:eastAsia="en-US" w:bidi="ar-SA"/>
      </w:rPr>
    </w:lvl>
    <w:lvl w:ilvl="7">
      <w:start w:val="0"/>
      <w:numFmt w:val="bullet"/>
      <w:lvlText w:val="•"/>
      <w:lvlJc w:val="left"/>
      <w:pPr>
        <w:ind w:left="6347" w:hanging="380"/>
      </w:pPr>
      <w:rPr>
        <w:rFonts w:hint="default"/>
        <w:lang w:val="es-ES" w:eastAsia="en-US" w:bidi="ar-SA"/>
      </w:rPr>
    </w:lvl>
    <w:lvl w:ilvl="8">
      <w:start w:val="0"/>
      <w:numFmt w:val="bullet"/>
      <w:lvlText w:val="•"/>
      <w:lvlJc w:val="left"/>
      <w:pPr>
        <w:ind w:left="7054" w:hanging="380"/>
      </w:pPr>
      <w:rPr>
        <w:rFonts w:hint="default"/>
        <w:lang w:val="es-ES" w:eastAsia="en-US" w:bidi="ar-SA"/>
      </w:rPr>
    </w:lvl>
  </w:abstractNum>
  <w:abstractNum w:abstractNumId="102">
    <w:multiLevelType w:val="hybridMultilevel"/>
    <w:lvl w:ilvl="0">
      <w:start w:val="19"/>
      <w:numFmt w:val="upperRoman"/>
      <w:lvlText w:val="%1."/>
      <w:lvlJc w:val="left"/>
      <w:pPr>
        <w:ind w:left="1154" w:hanging="696"/>
        <w:jc w:val="left"/>
      </w:pPr>
      <w:rPr>
        <w:rFonts w:hint="default" w:ascii="TeX Gyre Bonum" w:hAnsi="TeX Gyre Bonum" w:eastAsia="TeX Gyre Bonum" w:cs="TeX Gyre Bonum"/>
        <w:b/>
        <w:bCs/>
        <w:w w:val="99"/>
        <w:sz w:val="20"/>
        <w:szCs w:val="20"/>
        <w:lang w:val="es-ES" w:eastAsia="en-US" w:bidi="ar-SA"/>
      </w:rPr>
    </w:lvl>
    <w:lvl w:ilvl="1">
      <w:start w:val="1"/>
      <w:numFmt w:val="lowerLetter"/>
      <w:lvlText w:val="%2)."/>
      <w:lvlJc w:val="left"/>
      <w:pPr>
        <w:ind w:left="2527" w:hanging="423"/>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3185" w:hanging="423"/>
      </w:pPr>
      <w:rPr>
        <w:rFonts w:hint="default"/>
        <w:lang w:val="es-ES" w:eastAsia="en-US" w:bidi="ar-SA"/>
      </w:rPr>
    </w:lvl>
    <w:lvl w:ilvl="3">
      <w:start w:val="0"/>
      <w:numFmt w:val="bullet"/>
      <w:lvlText w:val="•"/>
      <w:lvlJc w:val="left"/>
      <w:pPr>
        <w:ind w:left="3850" w:hanging="423"/>
      </w:pPr>
      <w:rPr>
        <w:rFonts w:hint="default"/>
        <w:lang w:val="es-ES" w:eastAsia="en-US" w:bidi="ar-SA"/>
      </w:rPr>
    </w:lvl>
    <w:lvl w:ilvl="4">
      <w:start w:val="0"/>
      <w:numFmt w:val="bullet"/>
      <w:lvlText w:val="•"/>
      <w:lvlJc w:val="left"/>
      <w:pPr>
        <w:ind w:left="4515" w:hanging="423"/>
      </w:pPr>
      <w:rPr>
        <w:rFonts w:hint="default"/>
        <w:lang w:val="es-ES" w:eastAsia="en-US" w:bidi="ar-SA"/>
      </w:rPr>
    </w:lvl>
    <w:lvl w:ilvl="5">
      <w:start w:val="0"/>
      <w:numFmt w:val="bullet"/>
      <w:lvlText w:val="•"/>
      <w:lvlJc w:val="left"/>
      <w:pPr>
        <w:ind w:left="5180" w:hanging="423"/>
      </w:pPr>
      <w:rPr>
        <w:rFonts w:hint="default"/>
        <w:lang w:val="es-ES" w:eastAsia="en-US" w:bidi="ar-SA"/>
      </w:rPr>
    </w:lvl>
    <w:lvl w:ilvl="6">
      <w:start w:val="0"/>
      <w:numFmt w:val="bullet"/>
      <w:lvlText w:val="•"/>
      <w:lvlJc w:val="left"/>
      <w:pPr>
        <w:ind w:left="5845" w:hanging="423"/>
      </w:pPr>
      <w:rPr>
        <w:rFonts w:hint="default"/>
        <w:lang w:val="es-ES" w:eastAsia="en-US" w:bidi="ar-SA"/>
      </w:rPr>
    </w:lvl>
    <w:lvl w:ilvl="7">
      <w:start w:val="0"/>
      <w:numFmt w:val="bullet"/>
      <w:lvlText w:val="•"/>
      <w:lvlJc w:val="left"/>
      <w:pPr>
        <w:ind w:left="6510" w:hanging="423"/>
      </w:pPr>
      <w:rPr>
        <w:rFonts w:hint="default"/>
        <w:lang w:val="es-ES" w:eastAsia="en-US" w:bidi="ar-SA"/>
      </w:rPr>
    </w:lvl>
    <w:lvl w:ilvl="8">
      <w:start w:val="0"/>
      <w:numFmt w:val="bullet"/>
      <w:lvlText w:val="•"/>
      <w:lvlJc w:val="left"/>
      <w:pPr>
        <w:ind w:left="7175" w:hanging="423"/>
      </w:pPr>
      <w:rPr>
        <w:rFonts w:hint="default"/>
        <w:lang w:val="es-ES" w:eastAsia="en-US" w:bidi="ar-SA"/>
      </w:rPr>
    </w:lvl>
  </w:abstractNum>
  <w:abstractNum w:abstractNumId="101">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638" w:hanging="572"/>
      </w:pPr>
      <w:rPr>
        <w:rFonts w:hint="default"/>
        <w:lang w:val="es-ES" w:eastAsia="en-US" w:bidi="ar-SA"/>
      </w:rPr>
    </w:lvl>
    <w:lvl w:ilvl="2">
      <w:start w:val="0"/>
      <w:numFmt w:val="bullet"/>
      <w:lvlText w:val="•"/>
      <w:lvlJc w:val="left"/>
      <w:pPr>
        <w:ind w:left="3556" w:hanging="572"/>
      </w:pPr>
      <w:rPr>
        <w:rFonts w:hint="default"/>
        <w:lang w:val="es-ES" w:eastAsia="en-US" w:bidi="ar-SA"/>
      </w:rPr>
    </w:lvl>
    <w:lvl w:ilvl="3">
      <w:start w:val="0"/>
      <w:numFmt w:val="bullet"/>
      <w:lvlText w:val="•"/>
      <w:lvlJc w:val="left"/>
      <w:pPr>
        <w:ind w:left="4474" w:hanging="572"/>
      </w:pPr>
      <w:rPr>
        <w:rFonts w:hint="default"/>
        <w:lang w:val="es-ES" w:eastAsia="en-US" w:bidi="ar-SA"/>
      </w:rPr>
    </w:lvl>
    <w:lvl w:ilvl="4">
      <w:start w:val="0"/>
      <w:numFmt w:val="bullet"/>
      <w:lvlText w:val="•"/>
      <w:lvlJc w:val="left"/>
      <w:pPr>
        <w:ind w:left="5392" w:hanging="572"/>
      </w:pPr>
      <w:rPr>
        <w:rFonts w:hint="default"/>
        <w:lang w:val="es-ES" w:eastAsia="en-US" w:bidi="ar-SA"/>
      </w:rPr>
    </w:lvl>
    <w:lvl w:ilvl="5">
      <w:start w:val="0"/>
      <w:numFmt w:val="bullet"/>
      <w:lvlText w:val="•"/>
      <w:lvlJc w:val="left"/>
      <w:pPr>
        <w:ind w:left="6311" w:hanging="572"/>
      </w:pPr>
      <w:rPr>
        <w:rFonts w:hint="default"/>
        <w:lang w:val="es-ES" w:eastAsia="en-US" w:bidi="ar-SA"/>
      </w:rPr>
    </w:lvl>
    <w:lvl w:ilvl="6">
      <w:start w:val="0"/>
      <w:numFmt w:val="bullet"/>
      <w:lvlText w:val="•"/>
      <w:lvlJc w:val="left"/>
      <w:pPr>
        <w:ind w:left="7229" w:hanging="572"/>
      </w:pPr>
      <w:rPr>
        <w:rFonts w:hint="default"/>
        <w:lang w:val="es-ES" w:eastAsia="en-US" w:bidi="ar-SA"/>
      </w:rPr>
    </w:lvl>
    <w:lvl w:ilvl="7">
      <w:start w:val="0"/>
      <w:numFmt w:val="bullet"/>
      <w:lvlText w:val="•"/>
      <w:lvlJc w:val="left"/>
      <w:pPr>
        <w:ind w:left="8147" w:hanging="572"/>
      </w:pPr>
      <w:rPr>
        <w:rFonts w:hint="default"/>
        <w:lang w:val="es-ES" w:eastAsia="en-US" w:bidi="ar-SA"/>
      </w:rPr>
    </w:lvl>
    <w:lvl w:ilvl="8">
      <w:start w:val="0"/>
      <w:numFmt w:val="bullet"/>
      <w:lvlText w:val="•"/>
      <w:lvlJc w:val="left"/>
      <w:pPr>
        <w:ind w:left="9065" w:hanging="572"/>
      </w:pPr>
      <w:rPr>
        <w:rFonts w:hint="default"/>
        <w:lang w:val="es-ES" w:eastAsia="en-US" w:bidi="ar-SA"/>
      </w:rPr>
    </w:lvl>
  </w:abstractNum>
  <w:abstractNum w:abstractNumId="100">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2638" w:hanging="572"/>
      </w:pPr>
      <w:rPr>
        <w:rFonts w:hint="default"/>
        <w:lang w:val="es-ES" w:eastAsia="en-US" w:bidi="ar-SA"/>
      </w:rPr>
    </w:lvl>
    <w:lvl w:ilvl="2">
      <w:start w:val="0"/>
      <w:numFmt w:val="bullet"/>
      <w:lvlText w:val="•"/>
      <w:lvlJc w:val="left"/>
      <w:pPr>
        <w:ind w:left="3556" w:hanging="572"/>
      </w:pPr>
      <w:rPr>
        <w:rFonts w:hint="default"/>
        <w:lang w:val="es-ES" w:eastAsia="en-US" w:bidi="ar-SA"/>
      </w:rPr>
    </w:lvl>
    <w:lvl w:ilvl="3">
      <w:start w:val="0"/>
      <w:numFmt w:val="bullet"/>
      <w:lvlText w:val="•"/>
      <w:lvlJc w:val="left"/>
      <w:pPr>
        <w:ind w:left="4474" w:hanging="572"/>
      </w:pPr>
      <w:rPr>
        <w:rFonts w:hint="default"/>
        <w:lang w:val="es-ES" w:eastAsia="en-US" w:bidi="ar-SA"/>
      </w:rPr>
    </w:lvl>
    <w:lvl w:ilvl="4">
      <w:start w:val="0"/>
      <w:numFmt w:val="bullet"/>
      <w:lvlText w:val="•"/>
      <w:lvlJc w:val="left"/>
      <w:pPr>
        <w:ind w:left="5392" w:hanging="572"/>
      </w:pPr>
      <w:rPr>
        <w:rFonts w:hint="default"/>
        <w:lang w:val="es-ES" w:eastAsia="en-US" w:bidi="ar-SA"/>
      </w:rPr>
    </w:lvl>
    <w:lvl w:ilvl="5">
      <w:start w:val="0"/>
      <w:numFmt w:val="bullet"/>
      <w:lvlText w:val="•"/>
      <w:lvlJc w:val="left"/>
      <w:pPr>
        <w:ind w:left="6311" w:hanging="572"/>
      </w:pPr>
      <w:rPr>
        <w:rFonts w:hint="default"/>
        <w:lang w:val="es-ES" w:eastAsia="en-US" w:bidi="ar-SA"/>
      </w:rPr>
    </w:lvl>
    <w:lvl w:ilvl="6">
      <w:start w:val="0"/>
      <w:numFmt w:val="bullet"/>
      <w:lvlText w:val="•"/>
      <w:lvlJc w:val="left"/>
      <w:pPr>
        <w:ind w:left="7229" w:hanging="572"/>
      </w:pPr>
      <w:rPr>
        <w:rFonts w:hint="default"/>
        <w:lang w:val="es-ES" w:eastAsia="en-US" w:bidi="ar-SA"/>
      </w:rPr>
    </w:lvl>
    <w:lvl w:ilvl="7">
      <w:start w:val="0"/>
      <w:numFmt w:val="bullet"/>
      <w:lvlText w:val="•"/>
      <w:lvlJc w:val="left"/>
      <w:pPr>
        <w:ind w:left="8147" w:hanging="572"/>
      </w:pPr>
      <w:rPr>
        <w:rFonts w:hint="default"/>
        <w:lang w:val="es-ES" w:eastAsia="en-US" w:bidi="ar-SA"/>
      </w:rPr>
    </w:lvl>
    <w:lvl w:ilvl="8">
      <w:start w:val="0"/>
      <w:numFmt w:val="bullet"/>
      <w:lvlText w:val="•"/>
      <w:lvlJc w:val="left"/>
      <w:pPr>
        <w:ind w:left="9065" w:hanging="572"/>
      </w:pPr>
      <w:rPr>
        <w:rFonts w:hint="default"/>
        <w:lang w:val="es-ES" w:eastAsia="en-US" w:bidi="ar-SA"/>
      </w:rPr>
    </w:lvl>
  </w:abstractNum>
  <w:abstractNum w:abstractNumId="99">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2105" w:hanging="380"/>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3078" w:hanging="380"/>
      </w:pPr>
      <w:rPr>
        <w:rFonts w:hint="default"/>
        <w:lang w:val="es-ES" w:eastAsia="en-US" w:bidi="ar-SA"/>
      </w:rPr>
    </w:lvl>
    <w:lvl w:ilvl="3">
      <w:start w:val="0"/>
      <w:numFmt w:val="bullet"/>
      <w:lvlText w:val="•"/>
      <w:lvlJc w:val="left"/>
      <w:pPr>
        <w:ind w:left="4056" w:hanging="380"/>
      </w:pPr>
      <w:rPr>
        <w:rFonts w:hint="default"/>
        <w:lang w:val="es-ES" w:eastAsia="en-US" w:bidi="ar-SA"/>
      </w:rPr>
    </w:lvl>
    <w:lvl w:ilvl="4">
      <w:start w:val="0"/>
      <w:numFmt w:val="bullet"/>
      <w:lvlText w:val="•"/>
      <w:lvlJc w:val="left"/>
      <w:pPr>
        <w:ind w:left="5034" w:hanging="380"/>
      </w:pPr>
      <w:rPr>
        <w:rFonts w:hint="default"/>
        <w:lang w:val="es-ES" w:eastAsia="en-US" w:bidi="ar-SA"/>
      </w:rPr>
    </w:lvl>
    <w:lvl w:ilvl="5">
      <w:start w:val="0"/>
      <w:numFmt w:val="bullet"/>
      <w:lvlText w:val="•"/>
      <w:lvlJc w:val="left"/>
      <w:pPr>
        <w:ind w:left="6012" w:hanging="380"/>
      </w:pPr>
      <w:rPr>
        <w:rFonts w:hint="default"/>
        <w:lang w:val="es-ES" w:eastAsia="en-US" w:bidi="ar-SA"/>
      </w:rPr>
    </w:lvl>
    <w:lvl w:ilvl="6">
      <w:start w:val="0"/>
      <w:numFmt w:val="bullet"/>
      <w:lvlText w:val="•"/>
      <w:lvlJc w:val="left"/>
      <w:pPr>
        <w:ind w:left="6990" w:hanging="380"/>
      </w:pPr>
      <w:rPr>
        <w:rFonts w:hint="default"/>
        <w:lang w:val="es-ES" w:eastAsia="en-US" w:bidi="ar-SA"/>
      </w:rPr>
    </w:lvl>
    <w:lvl w:ilvl="7">
      <w:start w:val="0"/>
      <w:numFmt w:val="bullet"/>
      <w:lvlText w:val="•"/>
      <w:lvlJc w:val="left"/>
      <w:pPr>
        <w:ind w:left="7968" w:hanging="380"/>
      </w:pPr>
      <w:rPr>
        <w:rFonts w:hint="default"/>
        <w:lang w:val="es-ES" w:eastAsia="en-US" w:bidi="ar-SA"/>
      </w:rPr>
    </w:lvl>
    <w:lvl w:ilvl="8">
      <w:start w:val="0"/>
      <w:numFmt w:val="bullet"/>
      <w:lvlText w:val="•"/>
      <w:lvlJc w:val="left"/>
      <w:pPr>
        <w:ind w:left="8946" w:hanging="380"/>
      </w:pPr>
      <w:rPr>
        <w:rFonts w:hint="default"/>
        <w:lang w:val="es-ES" w:eastAsia="en-US" w:bidi="ar-SA"/>
      </w:rPr>
    </w:lvl>
  </w:abstractNum>
  <w:abstractNum w:abstractNumId="98">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474" w:hanging="572"/>
      </w:pPr>
      <w:rPr>
        <w:rFonts w:hint="default"/>
        <w:lang w:val="es-ES" w:eastAsia="en-US" w:bidi="ar-SA"/>
      </w:rPr>
    </w:lvl>
    <w:lvl w:ilvl="3">
      <w:start w:val="0"/>
      <w:numFmt w:val="bullet"/>
      <w:lvlText w:val="•"/>
      <w:lvlJc w:val="left"/>
      <w:pPr>
        <w:ind w:left="3228" w:hanging="572"/>
      </w:pPr>
      <w:rPr>
        <w:rFonts w:hint="default"/>
        <w:lang w:val="es-ES" w:eastAsia="en-US" w:bidi="ar-SA"/>
      </w:rPr>
    </w:lvl>
    <w:lvl w:ilvl="4">
      <w:start w:val="0"/>
      <w:numFmt w:val="bullet"/>
      <w:lvlText w:val="•"/>
      <w:lvlJc w:val="left"/>
      <w:pPr>
        <w:ind w:left="3982" w:hanging="572"/>
      </w:pPr>
      <w:rPr>
        <w:rFonts w:hint="default"/>
        <w:lang w:val="es-ES" w:eastAsia="en-US" w:bidi="ar-SA"/>
      </w:rPr>
    </w:lvl>
    <w:lvl w:ilvl="5">
      <w:start w:val="0"/>
      <w:numFmt w:val="bullet"/>
      <w:lvlText w:val="•"/>
      <w:lvlJc w:val="left"/>
      <w:pPr>
        <w:ind w:left="4736" w:hanging="572"/>
      </w:pPr>
      <w:rPr>
        <w:rFonts w:hint="default"/>
        <w:lang w:val="es-ES" w:eastAsia="en-US" w:bidi="ar-SA"/>
      </w:rPr>
    </w:lvl>
    <w:lvl w:ilvl="6">
      <w:start w:val="0"/>
      <w:numFmt w:val="bullet"/>
      <w:lvlText w:val="•"/>
      <w:lvlJc w:val="left"/>
      <w:pPr>
        <w:ind w:left="5490" w:hanging="572"/>
      </w:pPr>
      <w:rPr>
        <w:rFonts w:hint="default"/>
        <w:lang w:val="es-ES" w:eastAsia="en-US" w:bidi="ar-SA"/>
      </w:rPr>
    </w:lvl>
    <w:lvl w:ilvl="7">
      <w:start w:val="0"/>
      <w:numFmt w:val="bullet"/>
      <w:lvlText w:val="•"/>
      <w:lvlJc w:val="left"/>
      <w:pPr>
        <w:ind w:left="6244" w:hanging="572"/>
      </w:pPr>
      <w:rPr>
        <w:rFonts w:hint="default"/>
        <w:lang w:val="es-ES" w:eastAsia="en-US" w:bidi="ar-SA"/>
      </w:rPr>
    </w:lvl>
    <w:lvl w:ilvl="8">
      <w:start w:val="0"/>
      <w:numFmt w:val="bullet"/>
      <w:lvlText w:val="•"/>
      <w:lvlJc w:val="left"/>
      <w:pPr>
        <w:ind w:left="6998" w:hanging="572"/>
      </w:pPr>
      <w:rPr>
        <w:rFonts w:hint="default"/>
        <w:lang w:val="es-ES" w:eastAsia="en-US" w:bidi="ar-SA"/>
      </w:rPr>
    </w:lvl>
  </w:abstractNum>
  <w:abstractNum w:abstractNumId="97">
    <w:multiLevelType w:val="hybridMultilevel"/>
    <w:lvl w:ilvl="0">
      <w:start w:val="3"/>
      <w:numFmt w:val="decimal"/>
      <w:lvlText w:val="%1."/>
      <w:lvlJc w:val="left"/>
      <w:pPr>
        <w:ind w:left="418" w:hanging="267"/>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663" w:hanging="31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425" w:hanging="315"/>
      </w:pPr>
      <w:rPr>
        <w:rFonts w:hint="default"/>
        <w:lang w:val="es-ES" w:eastAsia="en-US" w:bidi="ar-SA"/>
      </w:rPr>
    </w:lvl>
    <w:lvl w:ilvl="3">
      <w:start w:val="0"/>
      <w:numFmt w:val="bullet"/>
      <w:lvlText w:val="•"/>
      <w:lvlJc w:val="left"/>
      <w:pPr>
        <w:ind w:left="2190" w:hanging="315"/>
      </w:pPr>
      <w:rPr>
        <w:rFonts w:hint="default"/>
        <w:lang w:val="es-ES" w:eastAsia="en-US" w:bidi="ar-SA"/>
      </w:rPr>
    </w:lvl>
    <w:lvl w:ilvl="4">
      <w:start w:val="0"/>
      <w:numFmt w:val="bullet"/>
      <w:lvlText w:val="•"/>
      <w:lvlJc w:val="left"/>
      <w:pPr>
        <w:ind w:left="2955" w:hanging="315"/>
      </w:pPr>
      <w:rPr>
        <w:rFonts w:hint="default"/>
        <w:lang w:val="es-ES" w:eastAsia="en-US" w:bidi="ar-SA"/>
      </w:rPr>
    </w:lvl>
    <w:lvl w:ilvl="5">
      <w:start w:val="0"/>
      <w:numFmt w:val="bullet"/>
      <w:lvlText w:val="•"/>
      <w:lvlJc w:val="left"/>
      <w:pPr>
        <w:ind w:left="3720" w:hanging="315"/>
      </w:pPr>
      <w:rPr>
        <w:rFonts w:hint="default"/>
        <w:lang w:val="es-ES" w:eastAsia="en-US" w:bidi="ar-SA"/>
      </w:rPr>
    </w:lvl>
    <w:lvl w:ilvl="6">
      <w:start w:val="0"/>
      <w:numFmt w:val="bullet"/>
      <w:lvlText w:val="•"/>
      <w:lvlJc w:val="left"/>
      <w:pPr>
        <w:ind w:left="4485" w:hanging="315"/>
      </w:pPr>
      <w:rPr>
        <w:rFonts w:hint="default"/>
        <w:lang w:val="es-ES" w:eastAsia="en-US" w:bidi="ar-SA"/>
      </w:rPr>
    </w:lvl>
    <w:lvl w:ilvl="7">
      <w:start w:val="0"/>
      <w:numFmt w:val="bullet"/>
      <w:lvlText w:val="•"/>
      <w:lvlJc w:val="left"/>
      <w:pPr>
        <w:ind w:left="5250" w:hanging="315"/>
      </w:pPr>
      <w:rPr>
        <w:rFonts w:hint="default"/>
        <w:lang w:val="es-ES" w:eastAsia="en-US" w:bidi="ar-SA"/>
      </w:rPr>
    </w:lvl>
    <w:lvl w:ilvl="8">
      <w:start w:val="0"/>
      <w:numFmt w:val="bullet"/>
      <w:lvlText w:val="•"/>
      <w:lvlJc w:val="left"/>
      <w:pPr>
        <w:ind w:left="6015" w:hanging="315"/>
      </w:pPr>
      <w:rPr>
        <w:rFonts w:hint="default"/>
        <w:lang w:val="es-ES" w:eastAsia="en-US" w:bidi="ar-SA"/>
      </w:rPr>
    </w:lvl>
  </w:abstractNum>
  <w:abstractNum w:abstractNumId="96">
    <w:multiLevelType w:val="hybridMultilevel"/>
    <w:lvl w:ilvl="0">
      <w:start w:val="3"/>
      <w:numFmt w:val="lowerLetter"/>
      <w:lvlText w:val="%1)."/>
      <w:lvlJc w:val="left"/>
      <w:pPr>
        <w:ind w:left="658" w:hanging="315"/>
        <w:jc w:val="left"/>
      </w:pPr>
      <w:rPr>
        <w:rFonts w:hint="default" w:ascii="TeX Gyre Bonum" w:hAnsi="TeX Gyre Bonum" w:eastAsia="TeX Gyre Bonum" w:cs="TeX Gyre Bonum"/>
        <w:b/>
        <w:bCs/>
        <w:spacing w:val="-1"/>
        <w:w w:val="99"/>
        <w:sz w:val="20"/>
        <w:szCs w:val="20"/>
        <w:lang w:val="es-ES" w:eastAsia="en-US" w:bidi="ar-SA"/>
      </w:rPr>
    </w:lvl>
    <w:lvl w:ilvl="1">
      <w:start w:val="1"/>
      <w:numFmt w:val="lowerRoman"/>
      <w:lvlText w:val="%2)."/>
      <w:lvlJc w:val="left"/>
      <w:pPr>
        <w:ind w:left="1032" w:hanging="406"/>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62" w:hanging="406"/>
      </w:pPr>
      <w:rPr>
        <w:rFonts w:hint="default"/>
        <w:lang w:val="es-ES" w:eastAsia="en-US" w:bidi="ar-SA"/>
      </w:rPr>
    </w:lvl>
    <w:lvl w:ilvl="3">
      <w:start w:val="0"/>
      <w:numFmt w:val="bullet"/>
      <w:lvlText w:val="•"/>
      <w:lvlJc w:val="left"/>
      <w:pPr>
        <w:ind w:left="2484" w:hanging="406"/>
      </w:pPr>
      <w:rPr>
        <w:rFonts w:hint="default"/>
        <w:lang w:val="es-ES" w:eastAsia="en-US" w:bidi="ar-SA"/>
      </w:rPr>
    </w:lvl>
    <w:lvl w:ilvl="4">
      <w:start w:val="0"/>
      <w:numFmt w:val="bullet"/>
      <w:lvlText w:val="•"/>
      <w:lvlJc w:val="left"/>
      <w:pPr>
        <w:ind w:left="3207" w:hanging="406"/>
      </w:pPr>
      <w:rPr>
        <w:rFonts w:hint="default"/>
        <w:lang w:val="es-ES" w:eastAsia="en-US" w:bidi="ar-SA"/>
      </w:rPr>
    </w:lvl>
    <w:lvl w:ilvl="5">
      <w:start w:val="0"/>
      <w:numFmt w:val="bullet"/>
      <w:lvlText w:val="•"/>
      <w:lvlJc w:val="left"/>
      <w:pPr>
        <w:ind w:left="3929" w:hanging="406"/>
      </w:pPr>
      <w:rPr>
        <w:rFonts w:hint="default"/>
        <w:lang w:val="es-ES" w:eastAsia="en-US" w:bidi="ar-SA"/>
      </w:rPr>
    </w:lvl>
    <w:lvl w:ilvl="6">
      <w:start w:val="0"/>
      <w:numFmt w:val="bullet"/>
      <w:lvlText w:val="•"/>
      <w:lvlJc w:val="left"/>
      <w:pPr>
        <w:ind w:left="4651" w:hanging="406"/>
      </w:pPr>
      <w:rPr>
        <w:rFonts w:hint="default"/>
        <w:lang w:val="es-ES" w:eastAsia="en-US" w:bidi="ar-SA"/>
      </w:rPr>
    </w:lvl>
    <w:lvl w:ilvl="7">
      <w:start w:val="0"/>
      <w:numFmt w:val="bullet"/>
      <w:lvlText w:val="•"/>
      <w:lvlJc w:val="left"/>
      <w:pPr>
        <w:ind w:left="5374" w:hanging="406"/>
      </w:pPr>
      <w:rPr>
        <w:rFonts w:hint="default"/>
        <w:lang w:val="es-ES" w:eastAsia="en-US" w:bidi="ar-SA"/>
      </w:rPr>
    </w:lvl>
    <w:lvl w:ilvl="8">
      <w:start w:val="0"/>
      <w:numFmt w:val="bullet"/>
      <w:lvlText w:val="•"/>
      <w:lvlJc w:val="left"/>
      <w:pPr>
        <w:ind w:left="6096" w:hanging="406"/>
      </w:pPr>
      <w:rPr>
        <w:rFonts w:hint="default"/>
        <w:lang w:val="es-ES" w:eastAsia="en-US" w:bidi="ar-SA"/>
      </w:rPr>
    </w:lvl>
  </w:abstractNum>
  <w:abstractNum w:abstractNumId="95">
    <w:multiLevelType w:val="hybridMultilevel"/>
    <w:lvl w:ilvl="0">
      <w:start w:val="2"/>
      <w:numFmt w:val="lowerLetter"/>
      <w:lvlText w:val="%1)."/>
      <w:lvlJc w:val="left"/>
      <w:pPr>
        <w:ind w:left="663" w:hanging="320"/>
        <w:jc w:val="left"/>
      </w:pPr>
      <w:rPr>
        <w:rFonts w:hint="default" w:ascii="TeX Gyre Bonum" w:hAnsi="TeX Gyre Bonum" w:eastAsia="TeX Gyre Bonum" w:cs="TeX Gyre Bonum"/>
        <w:b/>
        <w:bCs/>
        <w:spacing w:val="-1"/>
        <w:w w:val="99"/>
        <w:sz w:val="20"/>
        <w:szCs w:val="20"/>
        <w:lang w:val="es-ES" w:eastAsia="en-US" w:bidi="ar-SA"/>
      </w:rPr>
    </w:lvl>
    <w:lvl w:ilvl="1">
      <w:start w:val="1"/>
      <w:numFmt w:val="lowerRoman"/>
      <w:lvlText w:val="%2)."/>
      <w:lvlJc w:val="left"/>
      <w:pPr>
        <w:ind w:left="1032" w:hanging="406"/>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62" w:hanging="406"/>
      </w:pPr>
      <w:rPr>
        <w:rFonts w:hint="default"/>
        <w:lang w:val="es-ES" w:eastAsia="en-US" w:bidi="ar-SA"/>
      </w:rPr>
    </w:lvl>
    <w:lvl w:ilvl="3">
      <w:start w:val="0"/>
      <w:numFmt w:val="bullet"/>
      <w:lvlText w:val="•"/>
      <w:lvlJc w:val="left"/>
      <w:pPr>
        <w:ind w:left="2484" w:hanging="406"/>
      </w:pPr>
      <w:rPr>
        <w:rFonts w:hint="default"/>
        <w:lang w:val="es-ES" w:eastAsia="en-US" w:bidi="ar-SA"/>
      </w:rPr>
    </w:lvl>
    <w:lvl w:ilvl="4">
      <w:start w:val="0"/>
      <w:numFmt w:val="bullet"/>
      <w:lvlText w:val="•"/>
      <w:lvlJc w:val="left"/>
      <w:pPr>
        <w:ind w:left="3207" w:hanging="406"/>
      </w:pPr>
      <w:rPr>
        <w:rFonts w:hint="default"/>
        <w:lang w:val="es-ES" w:eastAsia="en-US" w:bidi="ar-SA"/>
      </w:rPr>
    </w:lvl>
    <w:lvl w:ilvl="5">
      <w:start w:val="0"/>
      <w:numFmt w:val="bullet"/>
      <w:lvlText w:val="•"/>
      <w:lvlJc w:val="left"/>
      <w:pPr>
        <w:ind w:left="3929" w:hanging="406"/>
      </w:pPr>
      <w:rPr>
        <w:rFonts w:hint="default"/>
        <w:lang w:val="es-ES" w:eastAsia="en-US" w:bidi="ar-SA"/>
      </w:rPr>
    </w:lvl>
    <w:lvl w:ilvl="6">
      <w:start w:val="0"/>
      <w:numFmt w:val="bullet"/>
      <w:lvlText w:val="•"/>
      <w:lvlJc w:val="left"/>
      <w:pPr>
        <w:ind w:left="4651" w:hanging="406"/>
      </w:pPr>
      <w:rPr>
        <w:rFonts w:hint="default"/>
        <w:lang w:val="es-ES" w:eastAsia="en-US" w:bidi="ar-SA"/>
      </w:rPr>
    </w:lvl>
    <w:lvl w:ilvl="7">
      <w:start w:val="0"/>
      <w:numFmt w:val="bullet"/>
      <w:lvlText w:val="•"/>
      <w:lvlJc w:val="left"/>
      <w:pPr>
        <w:ind w:left="5374" w:hanging="406"/>
      </w:pPr>
      <w:rPr>
        <w:rFonts w:hint="default"/>
        <w:lang w:val="es-ES" w:eastAsia="en-US" w:bidi="ar-SA"/>
      </w:rPr>
    </w:lvl>
    <w:lvl w:ilvl="8">
      <w:start w:val="0"/>
      <w:numFmt w:val="bullet"/>
      <w:lvlText w:val="•"/>
      <w:lvlJc w:val="left"/>
      <w:pPr>
        <w:ind w:left="6096" w:hanging="406"/>
      </w:pPr>
      <w:rPr>
        <w:rFonts w:hint="default"/>
        <w:lang w:val="es-ES" w:eastAsia="en-US" w:bidi="ar-SA"/>
      </w:rPr>
    </w:lvl>
  </w:abstractNum>
  <w:abstractNum w:abstractNumId="94">
    <w:multiLevelType w:val="hybridMultilevel"/>
    <w:lvl w:ilvl="0">
      <w:start w:val="1"/>
      <w:numFmt w:val="lowerLetter"/>
      <w:lvlText w:val="%1)."/>
      <w:lvlJc w:val="left"/>
      <w:pPr>
        <w:ind w:left="656" w:hanging="312"/>
        <w:jc w:val="left"/>
      </w:pPr>
      <w:rPr>
        <w:rFonts w:hint="default" w:ascii="TeX Gyre Bonum" w:hAnsi="TeX Gyre Bonum" w:eastAsia="TeX Gyre Bonum" w:cs="TeX Gyre Bonum"/>
        <w:b/>
        <w:bCs/>
        <w:spacing w:val="-1"/>
        <w:w w:val="99"/>
        <w:sz w:val="20"/>
        <w:szCs w:val="20"/>
        <w:lang w:val="es-ES" w:eastAsia="en-US" w:bidi="ar-SA"/>
      </w:rPr>
    </w:lvl>
    <w:lvl w:ilvl="1">
      <w:start w:val="1"/>
      <w:numFmt w:val="lowerRoman"/>
      <w:lvlText w:val="%2)."/>
      <w:lvlJc w:val="left"/>
      <w:pPr>
        <w:ind w:left="1025" w:hanging="399"/>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1744" w:hanging="399"/>
      </w:pPr>
      <w:rPr>
        <w:rFonts w:hint="default"/>
        <w:lang w:val="es-ES" w:eastAsia="en-US" w:bidi="ar-SA"/>
      </w:rPr>
    </w:lvl>
    <w:lvl w:ilvl="3">
      <w:start w:val="0"/>
      <w:numFmt w:val="bullet"/>
      <w:lvlText w:val="•"/>
      <w:lvlJc w:val="left"/>
      <w:pPr>
        <w:ind w:left="2469" w:hanging="399"/>
      </w:pPr>
      <w:rPr>
        <w:rFonts w:hint="default"/>
        <w:lang w:val="es-ES" w:eastAsia="en-US" w:bidi="ar-SA"/>
      </w:rPr>
    </w:lvl>
    <w:lvl w:ilvl="4">
      <w:start w:val="0"/>
      <w:numFmt w:val="bullet"/>
      <w:lvlText w:val="•"/>
      <w:lvlJc w:val="left"/>
      <w:pPr>
        <w:ind w:left="3193" w:hanging="399"/>
      </w:pPr>
      <w:rPr>
        <w:rFonts w:hint="default"/>
        <w:lang w:val="es-ES" w:eastAsia="en-US" w:bidi="ar-SA"/>
      </w:rPr>
    </w:lvl>
    <w:lvl w:ilvl="5">
      <w:start w:val="0"/>
      <w:numFmt w:val="bullet"/>
      <w:lvlText w:val="•"/>
      <w:lvlJc w:val="left"/>
      <w:pPr>
        <w:ind w:left="3918" w:hanging="399"/>
      </w:pPr>
      <w:rPr>
        <w:rFonts w:hint="default"/>
        <w:lang w:val="es-ES" w:eastAsia="en-US" w:bidi="ar-SA"/>
      </w:rPr>
    </w:lvl>
    <w:lvl w:ilvl="6">
      <w:start w:val="0"/>
      <w:numFmt w:val="bullet"/>
      <w:lvlText w:val="•"/>
      <w:lvlJc w:val="left"/>
      <w:pPr>
        <w:ind w:left="4642" w:hanging="399"/>
      </w:pPr>
      <w:rPr>
        <w:rFonts w:hint="default"/>
        <w:lang w:val="es-ES" w:eastAsia="en-US" w:bidi="ar-SA"/>
      </w:rPr>
    </w:lvl>
    <w:lvl w:ilvl="7">
      <w:start w:val="0"/>
      <w:numFmt w:val="bullet"/>
      <w:lvlText w:val="•"/>
      <w:lvlJc w:val="left"/>
      <w:pPr>
        <w:ind w:left="5367" w:hanging="399"/>
      </w:pPr>
      <w:rPr>
        <w:rFonts w:hint="default"/>
        <w:lang w:val="es-ES" w:eastAsia="en-US" w:bidi="ar-SA"/>
      </w:rPr>
    </w:lvl>
    <w:lvl w:ilvl="8">
      <w:start w:val="0"/>
      <w:numFmt w:val="bullet"/>
      <w:lvlText w:val="•"/>
      <w:lvlJc w:val="left"/>
      <w:pPr>
        <w:ind w:left="6091" w:hanging="399"/>
      </w:pPr>
      <w:rPr>
        <w:rFonts w:hint="default"/>
        <w:lang w:val="es-ES" w:eastAsia="en-US" w:bidi="ar-SA"/>
      </w:rPr>
    </w:lvl>
  </w:abstractNum>
  <w:abstractNum w:abstractNumId="93">
    <w:multiLevelType w:val="hybridMultilevel"/>
    <w:lvl w:ilvl="0">
      <w:start w:val="1"/>
      <w:numFmt w:val="upperLetter"/>
      <w:lvlText w:val="%1)."/>
      <w:lvlJc w:val="left"/>
      <w:pPr>
        <w:ind w:left="1853" w:hanging="584"/>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2311" w:hanging="459"/>
        <w:jc w:val="left"/>
      </w:pPr>
      <w:rPr>
        <w:rFonts w:hint="default" w:ascii="TeX Gyre Bonum" w:hAnsi="TeX Gyre Bonum" w:eastAsia="TeX Gyre Bonum" w:cs="TeX Gyre Bonum"/>
        <w:b/>
        <w:bCs/>
        <w:w w:val="99"/>
        <w:sz w:val="20"/>
        <w:szCs w:val="20"/>
        <w:lang w:val="es-ES" w:eastAsia="en-US" w:bidi="ar-SA"/>
      </w:rPr>
    </w:lvl>
    <w:lvl w:ilvl="2">
      <w:start w:val="1"/>
      <w:numFmt w:val="lowerLetter"/>
      <w:lvlText w:val="%3)."/>
      <w:lvlJc w:val="left"/>
      <w:pPr>
        <w:ind w:left="2395" w:hanging="315"/>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462" w:hanging="315"/>
      </w:pPr>
      <w:rPr>
        <w:rFonts w:hint="default"/>
        <w:lang w:val="es-ES" w:eastAsia="en-US" w:bidi="ar-SA"/>
      </w:rPr>
    </w:lvl>
    <w:lvl w:ilvl="4">
      <w:start w:val="0"/>
      <w:numFmt w:val="bullet"/>
      <w:lvlText w:val="•"/>
      <w:lvlJc w:val="left"/>
      <w:pPr>
        <w:ind w:left="4525" w:hanging="315"/>
      </w:pPr>
      <w:rPr>
        <w:rFonts w:hint="default"/>
        <w:lang w:val="es-ES" w:eastAsia="en-US" w:bidi="ar-SA"/>
      </w:rPr>
    </w:lvl>
    <w:lvl w:ilvl="5">
      <w:start w:val="0"/>
      <w:numFmt w:val="bullet"/>
      <w:lvlText w:val="•"/>
      <w:lvlJc w:val="left"/>
      <w:pPr>
        <w:ind w:left="5588" w:hanging="315"/>
      </w:pPr>
      <w:rPr>
        <w:rFonts w:hint="default"/>
        <w:lang w:val="es-ES" w:eastAsia="en-US" w:bidi="ar-SA"/>
      </w:rPr>
    </w:lvl>
    <w:lvl w:ilvl="6">
      <w:start w:val="0"/>
      <w:numFmt w:val="bullet"/>
      <w:lvlText w:val="•"/>
      <w:lvlJc w:val="left"/>
      <w:pPr>
        <w:ind w:left="6651" w:hanging="315"/>
      </w:pPr>
      <w:rPr>
        <w:rFonts w:hint="default"/>
        <w:lang w:val="es-ES" w:eastAsia="en-US" w:bidi="ar-SA"/>
      </w:rPr>
    </w:lvl>
    <w:lvl w:ilvl="7">
      <w:start w:val="0"/>
      <w:numFmt w:val="bullet"/>
      <w:lvlText w:val="•"/>
      <w:lvlJc w:val="left"/>
      <w:pPr>
        <w:ind w:left="7714" w:hanging="315"/>
      </w:pPr>
      <w:rPr>
        <w:rFonts w:hint="default"/>
        <w:lang w:val="es-ES" w:eastAsia="en-US" w:bidi="ar-SA"/>
      </w:rPr>
    </w:lvl>
    <w:lvl w:ilvl="8">
      <w:start w:val="0"/>
      <w:numFmt w:val="bullet"/>
      <w:lvlText w:val="•"/>
      <w:lvlJc w:val="left"/>
      <w:pPr>
        <w:ind w:left="8776" w:hanging="315"/>
      </w:pPr>
      <w:rPr>
        <w:rFonts w:hint="default"/>
        <w:lang w:val="es-ES" w:eastAsia="en-US" w:bidi="ar-SA"/>
      </w:rPr>
    </w:lvl>
  </w:abstractNum>
  <w:abstractNum w:abstractNumId="92">
    <w:multiLevelType w:val="hybridMultilevel"/>
    <w:lvl w:ilvl="0">
      <w:start w:val="1"/>
      <w:numFmt w:val="upperLetter"/>
      <w:lvlText w:val="%1)."/>
      <w:lvlJc w:val="left"/>
      <w:pPr>
        <w:ind w:left="1853" w:hanging="584"/>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1987" w:hanging="26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971" w:hanging="264"/>
      </w:pPr>
      <w:rPr>
        <w:rFonts w:hint="default"/>
        <w:lang w:val="es-ES" w:eastAsia="en-US" w:bidi="ar-SA"/>
      </w:rPr>
    </w:lvl>
    <w:lvl w:ilvl="3">
      <w:start w:val="0"/>
      <w:numFmt w:val="bullet"/>
      <w:lvlText w:val="•"/>
      <w:lvlJc w:val="left"/>
      <w:pPr>
        <w:ind w:left="3962" w:hanging="264"/>
      </w:pPr>
      <w:rPr>
        <w:rFonts w:hint="default"/>
        <w:lang w:val="es-ES" w:eastAsia="en-US" w:bidi="ar-SA"/>
      </w:rPr>
    </w:lvl>
    <w:lvl w:ilvl="4">
      <w:start w:val="0"/>
      <w:numFmt w:val="bullet"/>
      <w:lvlText w:val="•"/>
      <w:lvlJc w:val="left"/>
      <w:pPr>
        <w:ind w:left="4954" w:hanging="264"/>
      </w:pPr>
      <w:rPr>
        <w:rFonts w:hint="default"/>
        <w:lang w:val="es-ES" w:eastAsia="en-US" w:bidi="ar-SA"/>
      </w:rPr>
    </w:lvl>
    <w:lvl w:ilvl="5">
      <w:start w:val="0"/>
      <w:numFmt w:val="bullet"/>
      <w:lvlText w:val="•"/>
      <w:lvlJc w:val="left"/>
      <w:pPr>
        <w:ind w:left="5945" w:hanging="264"/>
      </w:pPr>
      <w:rPr>
        <w:rFonts w:hint="default"/>
        <w:lang w:val="es-ES" w:eastAsia="en-US" w:bidi="ar-SA"/>
      </w:rPr>
    </w:lvl>
    <w:lvl w:ilvl="6">
      <w:start w:val="0"/>
      <w:numFmt w:val="bullet"/>
      <w:lvlText w:val="•"/>
      <w:lvlJc w:val="left"/>
      <w:pPr>
        <w:ind w:left="6936" w:hanging="264"/>
      </w:pPr>
      <w:rPr>
        <w:rFonts w:hint="default"/>
        <w:lang w:val="es-ES" w:eastAsia="en-US" w:bidi="ar-SA"/>
      </w:rPr>
    </w:lvl>
    <w:lvl w:ilvl="7">
      <w:start w:val="0"/>
      <w:numFmt w:val="bullet"/>
      <w:lvlText w:val="•"/>
      <w:lvlJc w:val="left"/>
      <w:pPr>
        <w:ind w:left="7928" w:hanging="264"/>
      </w:pPr>
      <w:rPr>
        <w:rFonts w:hint="default"/>
        <w:lang w:val="es-ES" w:eastAsia="en-US" w:bidi="ar-SA"/>
      </w:rPr>
    </w:lvl>
    <w:lvl w:ilvl="8">
      <w:start w:val="0"/>
      <w:numFmt w:val="bullet"/>
      <w:lvlText w:val="•"/>
      <w:lvlJc w:val="left"/>
      <w:pPr>
        <w:ind w:left="8919" w:hanging="264"/>
      </w:pPr>
      <w:rPr>
        <w:rFonts w:hint="default"/>
        <w:lang w:val="es-ES" w:eastAsia="en-US" w:bidi="ar-SA"/>
      </w:rPr>
    </w:lvl>
  </w:abstractNum>
  <w:abstractNum w:abstractNumId="91">
    <w:multiLevelType w:val="hybridMultilevel"/>
    <w:lvl w:ilvl="0">
      <w:start w:val="2"/>
      <w:numFmt w:val="upperRoman"/>
      <w:lvlText w:val="%1."/>
      <w:lvlJc w:val="left"/>
      <w:pPr>
        <w:ind w:left="1270" w:hanging="70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53" w:hanging="584"/>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864" w:hanging="584"/>
      </w:pPr>
      <w:rPr>
        <w:rFonts w:hint="default"/>
        <w:lang w:val="es-ES" w:eastAsia="en-US" w:bidi="ar-SA"/>
      </w:rPr>
    </w:lvl>
    <w:lvl w:ilvl="3">
      <w:start w:val="0"/>
      <w:numFmt w:val="bullet"/>
      <w:lvlText w:val="•"/>
      <w:lvlJc w:val="left"/>
      <w:pPr>
        <w:ind w:left="3869" w:hanging="584"/>
      </w:pPr>
      <w:rPr>
        <w:rFonts w:hint="default"/>
        <w:lang w:val="es-ES" w:eastAsia="en-US" w:bidi="ar-SA"/>
      </w:rPr>
    </w:lvl>
    <w:lvl w:ilvl="4">
      <w:start w:val="0"/>
      <w:numFmt w:val="bullet"/>
      <w:lvlText w:val="•"/>
      <w:lvlJc w:val="left"/>
      <w:pPr>
        <w:ind w:left="4874" w:hanging="584"/>
      </w:pPr>
      <w:rPr>
        <w:rFonts w:hint="default"/>
        <w:lang w:val="es-ES" w:eastAsia="en-US" w:bidi="ar-SA"/>
      </w:rPr>
    </w:lvl>
    <w:lvl w:ilvl="5">
      <w:start w:val="0"/>
      <w:numFmt w:val="bullet"/>
      <w:lvlText w:val="•"/>
      <w:lvlJc w:val="left"/>
      <w:pPr>
        <w:ind w:left="5878" w:hanging="584"/>
      </w:pPr>
      <w:rPr>
        <w:rFonts w:hint="default"/>
        <w:lang w:val="es-ES" w:eastAsia="en-US" w:bidi="ar-SA"/>
      </w:rPr>
    </w:lvl>
    <w:lvl w:ilvl="6">
      <w:start w:val="0"/>
      <w:numFmt w:val="bullet"/>
      <w:lvlText w:val="•"/>
      <w:lvlJc w:val="left"/>
      <w:pPr>
        <w:ind w:left="6883" w:hanging="584"/>
      </w:pPr>
      <w:rPr>
        <w:rFonts w:hint="default"/>
        <w:lang w:val="es-ES" w:eastAsia="en-US" w:bidi="ar-SA"/>
      </w:rPr>
    </w:lvl>
    <w:lvl w:ilvl="7">
      <w:start w:val="0"/>
      <w:numFmt w:val="bullet"/>
      <w:lvlText w:val="•"/>
      <w:lvlJc w:val="left"/>
      <w:pPr>
        <w:ind w:left="7888" w:hanging="584"/>
      </w:pPr>
      <w:rPr>
        <w:rFonts w:hint="default"/>
        <w:lang w:val="es-ES" w:eastAsia="en-US" w:bidi="ar-SA"/>
      </w:rPr>
    </w:lvl>
    <w:lvl w:ilvl="8">
      <w:start w:val="0"/>
      <w:numFmt w:val="bullet"/>
      <w:lvlText w:val="•"/>
      <w:lvlJc w:val="left"/>
      <w:pPr>
        <w:ind w:left="8892" w:hanging="584"/>
      </w:pPr>
      <w:rPr>
        <w:rFonts w:hint="default"/>
        <w:lang w:val="es-ES" w:eastAsia="en-US" w:bidi="ar-SA"/>
      </w:rPr>
    </w:lvl>
  </w:abstractNum>
  <w:abstractNum w:abstractNumId="90">
    <w:multiLevelType w:val="hybridMultilevel"/>
    <w:lvl w:ilvl="0">
      <w:start w:val="1"/>
      <w:numFmt w:val="lowerLetter"/>
      <w:lvlText w:val="%1)."/>
      <w:lvlJc w:val="left"/>
      <w:pPr>
        <w:ind w:left="2263" w:hanging="3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124" w:hanging="315"/>
      </w:pPr>
      <w:rPr>
        <w:rFonts w:hint="default"/>
        <w:lang w:val="es-ES" w:eastAsia="en-US" w:bidi="ar-SA"/>
      </w:rPr>
    </w:lvl>
    <w:lvl w:ilvl="2">
      <w:start w:val="0"/>
      <w:numFmt w:val="bullet"/>
      <w:lvlText w:val="•"/>
      <w:lvlJc w:val="left"/>
      <w:pPr>
        <w:ind w:left="3988" w:hanging="315"/>
      </w:pPr>
      <w:rPr>
        <w:rFonts w:hint="default"/>
        <w:lang w:val="es-ES" w:eastAsia="en-US" w:bidi="ar-SA"/>
      </w:rPr>
    </w:lvl>
    <w:lvl w:ilvl="3">
      <w:start w:val="0"/>
      <w:numFmt w:val="bullet"/>
      <w:lvlText w:val="•"/>
      <w:lvlJc w:val="left"/>
      <w:pPr>
        <w:ind w:left="4852" w:hanging="315"/>
      </w:pPr>
      <w:rPr>
        <w:rFonts w:hint="default"/>
        <w:lang w:val="es-ES" w:eastAsia="en-US" w:bidi="ar-SA"/>
      </w:rPr>
    </w:lvl>
    <w:lvl w:ilvl="4">
      <w:start w:val="0"/>
      <w:numFmt w:val="bullet"/>
      <w:lvlText w:val="•"/>
      <w:lvlJc w:val="left"/>
      <w:pPr>
        <w:ind w:left="5716" w:hanging="315"/>
      </w:pPr>
      <w:rPr>
        <w:rFonts w:hint="default"/>
        <w:lang w:val="es-ES" w:eastAsia="en-US" w:bidi="ar-SA"/>
      </w:rPr>
    </w:lvl>
    <w:lvl w:ilvl="5">
      <w:start w:val="0"/>
      <w:numFmt w:val="bullet"/>
      <w:lvlText w:val="•"/>
      <w:lvlJc w:val="left"/>
      <w:pPr>
        <w:ind w:left="6581" w:hanging="315"/>
      </w:pPr>
      <w:rPr>
        <w:rFonts w:hint="default"/>
        <w:lang w:val="es-ES" w:eastAsia="en-US" w:bidi="ar-SA"/>
      </w:rPr>
    </w:lvl>
    <w:lvl w:ilvl="6">
      <w:start w:val="0"/>
      <w:numFmt w:val="bullet"/>
      <w:lvlText w:val="•"/>
      <w:lvlJc w:val="left"/>
      <w:pPr>
        <w:ind w:left="7445" w:hanging="315"/>
      </w:pPr>
      <w:rPr>
        <w:rFonts w:hint="default"/>
        <w:lang w:val="es-ES" w:eastAsia="en-US" w:bidi="ar-SA"/>
      </w:rPr>
    </w:lvl>
    <w:lvl w:ilvl="7">
      <w:start w:val="0"/>
      <w:numFmt w:val="bullet"/>
      <w:lvlText w:val="•"/>
      <w:lvlJc w:val="left"/>
      <w:pPr>
        <w:ind w:left="8309" w:hanging="315"/>
      </w:pPr>
      <w:rPr>
        <w:rFonts w:hint="default"/>
        <w:lang w:val="es-ES" w:eastAsia="en-US" w:bidi="ar-SA"/>
      </w:rPr>
    </w:lvl>
    <w:lvl w:ilvl="8">
      <w:start w:val="0"/>
      <w:numFmt w:val="bullet"/>
      <w:lvlText w:val="•"/>
      <w:lvlJc w:val="left"/>
      <w:pPr>
        <w:ind w:left="9173" w:hanging="315"/>
      </w:pPr>
      <w:rPr>
        <w:rFonts w:hint="default"/>
        <w:lang w:val="es-ES" w:eastAsia="en-US" w:bidi="ar-SA"/>
      </w:rPr>
    </w:lvl>
  </w:abstractNum>
  <w:abstractNum w:abstractNumId="89">
    <w:multiLevelType w:val="hybridMultilevel"/>
    <w:lvl w:ilvl="0">
      <w:start w:val="2"/>
      <w:numFmt w:val="upperLetter"/>
      <w:lvlText w:val="%1)."/>
      <w:lvlJc w:val="left"/>
      <w:pPr>
        <w:ind w:left="1853" w:hanging="584"/>
        <w:jc w:val="lef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1990" w:hanging="267"/>
        <w:jc w:val="left"/>
      </w:pPr>
      <w:rPr>
        <w:rFonts w:hint="default" w:ascii="TeX Gyre Bonum" w:hAnsi="TeX Gyre Bonum" w:eastAsia="TeX Gyre Bonum" w:cs="TeX Gyre Bonum"/>
        <w:b/>
        <w:bCs/>
        <w:spacing w:val="-1"/>
        <w:w w:val="99"/>
        <w:sz w:val="20"/>
        <w:szCs w:val="20"/>
        <w:lang w:val="es-ES" w:eastAsia="en-US" w:bidi="ar-SA"/>
      </w:rPr>
    </w:lvl>
    <w:lvl w:ilvl="2">
      <w:start w:val="1"/>
      <w:numFmt w:val="lowerLetter"/>
      <w:lvlText w:val="%3)."/>
      <w:lvlJc w:val="left"/>
      <w:pPr>
        <w:ind w:left="2263" w:hanging="315"/>
        <w:jc w:val="lef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340" w:hanging="315"/>
      </w:pPr>
      <w:rPr>
        <w:rFonts w:hint="default"/>
        <w:lang w:val="es-ES" w:eastAsia="en-US" w:bidi="ar-SA"/>
      </w:rPr>
    </w:lvl>
    <w:lvl w:ilvl="4">
      <w:start w:val="0"/>
      <w:numFmt w:val="bullet"/>
      <w:lvlText w:val="•"/>
      <w:lvlJc w:val="left"/>
      <w:pPr>
        <w:ind w:left="4420" w:hanging="315"/>
      </w:pPr>
      <w:rPr>
        <w:rFonts w:hint="default"/>
        <w:lang w:val="es-ES" w:eastAsia="en-US" w:bidi="ar-SA"/>
      </w:rPr>
    </w:lvl>
    <w:lvl w:ilvl="5">
      <w:start w:val="0"/>
      <w:numFmt w:val="bullet"/>
      <w:lvlText w:val="•"/>
      <w:lvlJc w:val="left"/>
      <w:pPr>
        <w:ind w:left="5500" w:hanging="315"/>
      </w:pPr>
      <w:rPr>
        <w:rFonts w:hint="default"/>
        <w:lang w:val="es-ES" w:eastAsia="en-US" w:bidi="ar-SA"/>
      </w:rPr>
    </w:lvl>
    <w:lvl w:ilvl="6">
      <w:start w:val="0"/>
      <w:numFmt w:val="bullet"/>
      <w:lvlText w:val="•"/>
      <w:lvlJc w:val="left"/>
      <w:pPr>
        <w:ind w:left="6581" w:hanging="315"/>
      </w:pPr>
      <w:rPr>
        <w:rFonts w:hint="default"/>
        <w:lang w:val="es-ES" w:eastAsia="en-US" w:bidi="ar-SA"/>
      </w:rPr>
    </w:lvl>
    <w:lvl w:ilvl="7">
      <w:start w:val="0"/>
      <w:numFmt w:val="bullet"/>
      <w:lvlText w:val="•"/>
      <w:lvlJc w:val="left"/>
      <w:pPr>
        <w:ind w:left="7661" w:hanging="315"/>
      </w:pPr>
      <w:rPr>
        <w:rFonts w:hint="default"/>
        <w:lang w:val="es-ES" w:eastAsia="en-US" w:bidi="ar-SA"/>
      </w:rPr>
    </w:lvl>
    <w:lvl w:ilvl="8">
      <w:start w:val="0"/>
      <w:numFmt w:val="bullet"/>
      <w:lvlText w:val="•"/>
      <w:lvlJc w:val="left"/>
      <w:pPr>
        <w:ind w:left="8741" w:hanging="315"/>
      </w:pPr>
      <w:rPr>
        <w:rFonts w:hint="default"/>
        <w:lang w:val="es-ES" w:eastAsia="en-US" w:bidi="ar-SA"/>
      </w:rPr>
    </w:lvl>
  </w:abstractNum>
  <w:abstractNum w:abstractNumId="88">
    <w:multiLevelType w:val="hybridMultilevel"/>
    <w:lvl w:ilvl="0">
      <w:start w:val="1"/>
      <w:numFmt w:val="lowerLetter"/>
      <w:lvlText w:val="%1)."/>
      <w:lvlJc w:val="left"/>
      <w:pPr>
        <w:ind w:left="2261" w:hanging="3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124" w:hanging="312"/>
      </w:pPr>
      <w:rPr>
        <w:rFonts w:hint="default"/>
        <w:lang w:val="es-ES" w:eastAsia="en-US" w:bidi="ar-SA"/>
      </w:rPr>
    </w:lvl>
    <w:lvl w:ilvl="2">
      <w:start w:val="0"/>
      <w:numFmt w:val="bullet"/>
      <w:lvlText w:val="•"/>
      <w:lvlJc w:val="left"/>
      <w:pPr>
        <w:ind w:left="3988" w:hanging="312"/>
      </w:pPr>
      <w:rPr>
        <w:rFonts w:hint="default"/>
        <w:lang w:val="es-ES" w:eastAsia="en-US" w:bidi="ar-SA"/>
      </w:rPr>
    </w:lvl>
    <w:lvl w:ilvl="3">
      <w:start w:val="0"/>
      <w:numFmt w:val="bullet"/>
      <w:lvlText w:val="•"/>
      <w:lvlJc w:val="left"/>
      <w:pPr>
        <w:ind w:left="4852" w:hanging="312"/>
      </w:pPr>
      <w:rPr>
        <w:rFonts w:hint="default"/>
        <w:lang w:val="es-ES" w:eastAsia="en-US" w:bidi="ar-SA"/>
      </w:rPr>
    </w:lvl>
    <w:lvl w:ilvl="4">
      <w:start w:val="0"/>
      <w:numFmt w:val="bullet"/>
      <w:lvlText w:val="•"/>
      <w:lvlJc w:val="left"/>
      <w:pPr>
        <w:ind w:left="5716" w:hanging="312"/>
      </w:pPr>
      <w:rPr>
        <w:rFonts w:hint="default"/>
        <w:lang w:val="es-ES" w:eastAsia="en-US" w:bidi="ar-SA"/>
      </w:rPr>
    </w:lvl>
    <w:lvl w:ilvl="5">
      <w:start w:val="0"/>
      <w:numFmt w:val="bullet"/>
      <w:lvlText w:val="•"/>
      <w:lvlJc w:val="left"/>
      <w:pPr>
        <w:ind w:left="6581" w:hanging="312"/>
      </w:pPr>
      <w:rPr>
        <w:rFonts w:hint="default"/>
        <w:lang w:val="es-ES" w:eastAsia="en-US" w:bidi="ar-SA"/>
      </w:rPr>
    </w:lvl>
    <w:lvl w:ilvl="6">
      <w:start w:val="0"/>
      <w:numFmt w:val="bullet"/>
      <w:lvlText w:val="•"/>
      <w:lvlJc w:val="left"/>
      <w:pPr>
        <w:ind w:left="7445" w:hanging="312"/>
      </w:pPr>
      <w:rPr>
        <w:rFonts w:hint="default"/>
        <w:lang w:val="es-ES" w:eastAsia="en-US" w:bidi="ar-SA"/>
      </w:rPr>
    </w:lvl>
    <w:lvl w:ilvl="7">
      <w:start w:val="0"/>
      <w:numFmt w:val="bullet"/>
      <w:lvlText w:val="•"/>
      <w:lvlJc w:val="left"/>
      <w:pPr>
        <w:ind w:left="8309" w:hanging="312"/>
      </w:pPr>
      <w:rPr>
        <w:rFonts w:hint="default"/>
        <w:lang w:val="es-ES" w:eastAsia="en-US" w:bidi="ar-SA"/>
      </w:rPr>
    </w:lvl>
    <w:lvl w:ilvl="8">
      <w:start w:val="0"/>
      <w:numFmt w:val="bullet"/>
      <w:lvlText w:val="•"/>
      <w:lvlJc w:val="left"/>
      <w:pPr>
        <w:ind w:left="9173" w:hanging="312"/>
      </w:pPr>
      <w:rPr>
        <w:rFonts w:hint="default"/>
        <w:lang w:val="es-ES" w:eastAsia="en-US" w:bidi="ar-SA"/>
      </w:rPr>
    </w:lvl>
  </w:abstractNum>
  <w:abstractNum w:abstractNumId="87">
    <w:multiLevelType w:val="hybridMultilevel"/>
    <w:lvl w:ilvl="0">
      <w:start w:val="2"/>
      <w:numFmt w:val="decimal"/>
      <w:lvlText w:val="%1."/>
      <w:lvlJc w:val="left"/>
      <w:pPr>
        <w:ind w:left="1987" w:hanging="264"/>
        <w:jc w:val="left"/>
      </w:pPr>
      <w:rPr>
        <w:rFonts w:hint="default" w:ascii="TeX Gyre Bonum" w:hAnsi="TeX Gyre Bonum" w:eastAsia="TeX Gyre Bonum" w:cs="TeX Gyre Bonum"/>
        <w:b/>
        <w:bCs/>
        <w:w w:val="99"/>
        <w:sz w:val="20"/>
        <w:szCs w:val="20"/>
        <w:lang w:val="es-ES" w:eastAsia="en-US" w:bidi="ar-SA"/>
      </w:rPr>
    </w:lvl>
    <w:lvl w:ilvl="1">
      <w:start w:val="1"/>
      <w:numFmt w:val="lowerLetter"/>
      <w:lvlText w:val="%2)."/>
      <w:lvlJc w:val="left"/>
      <w:pPr>
        <w:ind w:left="2261" w:hanging="31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3220" w:hanging="312"/>
      </w:pPr>
      <w:rPr>
        <w:rFonts w:hint="default"/>
        <w:lang w:val="es-ES" w:eastAsia="en-US" w:bidi="ar-SA"/>
      </w:rPr>
    </w:lvl>
    <w:lvl w:ilvl="3">
      <w:start w:val="0"/>
      <w:numFmt w:val="bullet"/>
      <w:lvlText w:val="•"/>
      <w:lvlJc w:val="left"/>
      <w:pPr>
        <w:ind w:left="4180" w:hanging="312"/>
      </w:pPr>
      <w:rPr>
        <w:rFonts w:hint="default"/>
        <w:lang w:val="es-ES" w:eastAsia="en-US" w:bidi="ar-SA"/>
      </w:rPr>
    </w:lvl>
    <w:lvl w:ilvl="4">
      <w:start w:val="0"/>
      <w:numFmt w:val="bullet"/>
      <w:lvlText w:val="•"/>
      <w:lvlJc w:val="left"/>
      <w:pPr>
        <w:ind w:left="5140" w:hanging="312"/>
      </w:pPr>
      <w:rPr>
        <w:rFonts w:hint="default"/>
        <w:lang w:val="es-ES" w:eastAsia="en-US" w:bidi="ar-SA"/>
      </w:rPr>
    </w:lvl>
    <w:lvl w:ilvl="5">
      <w:start w:val="0"/>
      <w:numFmt w:val="bullet"/>
      <w:lvlText w:val="•"/>
      <w:lvlJc w:val="left"/>
      <w:pPr>
        <w:ind w:left="6101" w:hanging="312"/>
      </w:pPr>
      <w:rPr>
        <w:rFonts w:hint="default"/>
        <w:lang w:val="es-ES" w:eastAsia="en-US" w:bidi="ar-SA"/>
      </w:rPr>
    </w:lvl>
    <w:lvl w:ilvl="6">
      <w:start w:val="0"/>
      <w:numFmt w:val="bullet"/>
      <w:lvlText w:val="•"/>
      <w:lvlJc w:val="left"/>
      <w:pPr>
        <w:ind w:left="7061" w:hanging="312"/>
      </w:pPr>
      <w:rPr>
        <w:rFonts w:hint="default"/>
        <w:lang w:val="es-ES" w:eastAsia="en-US" w:bidi="ar-SA"/>
      </w:rPr>
    </w:lvl>
    <w:lvl w:ilvl="7">
      <w:start w:val="0"/>
      <w:numFmt w:val="bullet"/>
      <w:lvlText w:val="•"/>
      <w:lvlJc w:val="left"/>
      <w:pPr>
        <w:ind w:left="8021" w:hanging="312"/>
      </w:pPr>
      <w:rPr>
        <w:rFonts w:hint="default"/>
        <w:lang w:val="es-ES" w:eastAsia="en-US" w:bidi="ar-SA"/>
      </w:rPr>
    </w:lvl>
    <w:lvl w:ilvl="8">
      <w:start w:val="0"/>
      <w:numFmt w:val="bullet"/>
      <w:lvlText w:val="•"/>
      <w:lvlJc w:val="left"/>
      <w:pPr>
        <w:ind w:left="8981" w:hanging="312"/>
      </w:pPr>
      <w:rPr>
        <w:rFonts w:hint="default"/>
        <w:lang w:val="es-ES" w:eastAsia="en-US" w:bidi="ar-SA"/>
      </w:rPr>
    </w:lvl>
  </w:abstractNum>
  <w:abstractNum w:abstractNumId="86">
    <w:multiLevelType w:val="hybridMultilevel"/>
    <w:lvl w:ilvl="0">
      <w:start w:val="1"/>
      <w:numFmt w:val="lowerLetter"/>
      <w:lvlText w:val="%1)."/>
      <w:lvlJc w:val="left"/>
      <w:pPr>
        <w:ind w:left="2263" w:hanging="3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124" w:hanging="315"/>
      </w:pPr>
      <w:rPr>
        <w:rFonts w:hint="default"/>
        <w:lang w:val="es-ES" w:eastAsia="en-US" w:bidi="ar-SA"/>
      </w:rPr>
    </w:lvl>
    <w:lvl w:ilvl="2">
      <w:start w:val="0"/>
      <w:numFmt w:val="bullet"/>
      <w:lvlText w:val="•"/>
      <w:lvlJc w:val="left"/>
      <w:pPr>
        <w:ind w:left="3988" w:hanging="315"/>
      </w:pPr>
      <w:rPr>
        <w:rFonts w:hint="default"/>
        <w:lang w:val="es-ES" w:eastAsia="en-US" w:bidi="ar-SA"/>
      </w:rPr>
    </w:lvl>
    <w:lvl w:ilvl="3">
      <w:start w:val="0"/>
      <w:numFmt w:val="bullet"/>
      <w:lvlText w:val="•"/>
      <w:lvlJc w:val="left"/>
      <w:pPr>
        <w:ind w:left="4852" w:hanging="315"/>
      </w:pPr>
      <w:rPr>
        <w:rFonts w:hint="default"/>
        <w:lang w:val="es-ES" w:eastAsia="en-US" w:bidi="ar-SA"/>
      </w:rPr>
    </w:lvl>
    <w:lvl w:ilvl="4">
      <w:start w:val="0"/>
      <w:numFmt w:val="bullet"/>
      <w:lvlText w:val="•"/>
      <w:lvlJc w:val="left"/>
      <w:pPr>
        <w:ind w:left="5716" w:hanging="315"/>
      </w:pPr>
      <w:rPr>
        <w:rFonts w:hint="default"/>
        <w:lang w:val="es-ES" w:eastAsia="en-US" w:bidi="ar-SA"/>
      </w:rPr>
    </w:lvl>
    <w:lvl w:ilvl="5">
      <w:start w:val="0"/>
      <w:numFmt w:val="bullet"/>
      <w:lvlText w:val="•"/>
      <w:lvlJc w:val="left"/>
      <w:pPr>
        <w:ind w:left="6581" w:hanging="315"/>
      </w:pPr>
      <w:rPr>
        <w:rFonts w:hint="default"/>
        <w:lang w:val="es-ES" w:eastAsia="en-US" w:bidi="ar-SA"/>
      </w:rPr>
    </w:lvl>
    <w:lvl w:ilvl="6">
      <w:start w:val="0"/>
      <w:numFmt w:val="bullet"/>
      <w:lvlText w:val="•"/>
      <w:lvlJc w:val="left"/>
      <w:pPr>
        <w:ind w:left="7445" w:hanging="315"/>
      </w:pPr>
      <w:rPr>
        <w:rFonts w:hint="default"/>
        <w:lang w:val="es-ES" w:eastAsia="en-US" w:bidi="ar-SA"/>
      </w:rPr>
    </w:lvl>
    <w:lvl w:ilvl="7">
      <w:start w:val="0"/>
      <w:numFmt w:val="bullet"/>
      <w:lvlText w:val="•"/>
      <w:lvlJc w:val="left"/>
      <w:pPr>
        <w:ind w:left="8309" w:hanging="315"/>
      </w:pPr>
      <w:rPr>
        <w:rFonts w:hint="default"/>
        <w:lang w:val="es-ES" w:eastAsia="en-US" w:bidi="ar-SA"/>
      </w:rPr>
    </w:lvl>
    <w:lvl w:ilvl="8">
      <w:start w:val="0"/>
      <w:numFmt w:val="bullet"/>
      <w:lvlText w:val="•"/>
      <w:lvlJc w:val="left"/>
      <w:pPr>
        <w:ind w:left="9173" w:hanging="315"/>
      </w:pPr>
      <w:rPr>
        <w:rFonts w:hint="default"/>
        <w:lang w:val="es-ES" w:eastAsia="en-US" w:bidi="ar-SA"/>
      </w:rPr>
    </w:lvl>
  </w:abstractNum>
  <w:abstractNum w:abstractNumId="85">
    <w:multiLevelType w:val="hybridMultilevel"/>
    <w:lvl w:ilvl="0">
      <w:start w:val="1"/>
      <w:numFmt w:val="upperRoman"/>
      <w:lvlText w:val="%1."/>
      <w:lvlJc w:val="left"/>
      <w:pPr>
        <w:ind w:left="1011" w:hanging="704"/>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4" w:hanging="584"/>
        <w:jc w:val="left"/>
      </w:pPr>
      <w:rPr>
        <w:rFonts w:hint="default" w:ascii="TeX Gyre Bonum" w:hAnsi="TeX Gyre Bonum" w:eastAsia="TeX Gyre Bonum" w:cs="TeX Gyre Bonum"/>
        <w:b/>
        <w:bCs/>
        <w:spacing w:val="-1"/>
        <w:w w:val="99"/>
        <w:sz w:val="20"/>
        <w:szCs w:val="20"/>
        <w:lang w:val="es-ES" w:eastAsia="en-US" w:bidi="ar-SA"/>
      </w:rPr>
    </w:lvl>
    <w:lvl w:ilvl="2">
      <w:start w:val="1"/>
      <w:numFmt w:val="decimal"/>
      <w:lvlText w:val="%3."/>
      <w:lvlJc w:val="left"/>
      <w:pPr>
        <w:ind w:left="1731" w:hanging="267"/>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2837" w:hanging="267"/>
      </w:pPr>
      <w:rPr>
        <w:rFonts w:hint="default"/>
        <w:lang w:val="es-ES" w:eastAsia="en-US" w:bidi="ar-SA"/>
      </w:rPr>
    </w:lvl>
    <w:lvl w:ilvl="4">
      <w:start w:val="0"/>
      <w:numFmt w:val="bullet"/>
      <w:lvlText w:val="•"/>
      <w:lvlJc w:val="left"/>
      <w:pPr>
        <w:ind w:left="3935" w:hanging="267"/>
      </w:pPr>
      <w:rPr>
        <w:rFonts w:hint="default"/>
        <w:lang w:val="es-ES" w:eastAsia="en-US" w:bidi="ar-SA"/>
      </w:rPr>
    </w:lvl>
    <w:lvl w:ilvl="5">
      <w:start w:val="0"/>
      <w:numFmt w:val="bullet"/>
      <w:lvlText w:val="•"/>
      <w:lvlJc w:val="left"/>
      <w:pPr>
        <w:ind w:left="5033" w:hanging="267"/>
      </w:pPr>
      <w:rPr>
        <w:rFonts w:hint="default"/>
        <w:lang w:val="es-ES" w:eastAsia="en-US" w:bidi="ar-SA"/>
      </w:rPr>
    </w:lvl>
    <w:lvl w:ilvl="6">
      <w:start w:val="0"/>
      <w:numFmt w:val="bullet"/>
      <w:lvlText w:val="•"/>
      <w:lvlJc w:val="left"/>
      <w:pPr>
        <w:ind w:left="6131" w:hanging="267"/>
      </w:pPr>
      <w:rPr>
        <w:rFonts w:hint="default"/>
        <w:lang w:val="es-ES" w:eastAsia="en-US" w:bidi="ar-SA"/>
      </w:rPr>
    </w:lvl>
    <w:lvl w:ilvl="7">
      <w:start w:val="0"/>
      <w:numFmt w:val="bullet"/>
      <w:lvlText w:val="•"/>
      <w:lvlJc w:val="left"/>
      <w:pPr>
        <w:ind w:left="7229" w:hanging="267"/>
      </w:pPr>
      <w:rPr>
        <w:rFonts w:hint="default"/>
        <w:lang w:val="es-ES" w:eastAsia="en-US" w:bidi="ar-SA"/>
      </w:rPr>
    </w:lvl>
    <w:lvl w:ilvl="8">
      <w:start w:val="0"/>
      <w:numFmt w:val="bullet"/>
      <w:lvlText w:val="•"/>
      <w:lvlJc w:val="left"/>
      <w:pPr>
        <w:ind w:left="8327" w:hanging="267"/>
      </w:pPr>
      <w:rPr>
        <w:rFonts w:hint="default"/>
        <w:lang w:val="es-ES" w:eastAsia="en-US" w:bidi="ar-SA"/>
      </w:rPr>
    </w:lvl>
  </w:abstractNum>
  <w:abstractNum w:abstractNumId="84">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40" w:hanging="572"/>
      </w:pPr>
      <w:rPr>
        <w:rFonts w:hint="default"/>
        <w:lang w:val="es-ES" w:eastAsia="en-US" w:bidi="ar-SA"/>
      </w:rPr>
    </w:lvl>
    <w:lvl w:ilvl="3">
      <w:start w:val="0"/>
      <w:numFmt w:val="bullet"/>
      <w:lvlText w:val="•"/>
      <w:lvlJc w:val="left"/>
      <w:pPr>
        <w:ind w:left="3760" w:hanging="572"/>
      </w:pPr>
      <w:rPr>
        <w:rFonts w:hint="default"/>
        <w:lang w:val="es-ES" w:eastAsia="en-US" w:bidi="ar-SA"/>
      </w:rPr>
    </w:lvl>
    <w:lvl w:ilvl="4">
      <w:start w:val="0"/>
      <w:numFmt w:val="bullet"/>
      <w:lvlText w:val="•"/>
      <w:lvlJc w:val="left"/>
      <w:pPr>
        <w:ind w:left="4780" w:hanging="572"/>
      </w:pPr>
      <w:rPr>
        <w:rFonts w:hint="default"/>
        <w:lang w:val="es-ES" w:eastAsia="en-US" w:bidi="ar-SA"/>
      </w:rPr>
    </w:lvl>
    <w:lvl w:ilvl="5">
      <w:start w:val="0"/>
      <w:numFmt w:val="bullet"/>
      <w:lvlText w:val="•"/>
      <w:lvlJc w:val="left"/>
      <w:pPr>
        <w:ind w:left="5801" w:hanging="572"/>
      </w:pPr>
      <w:rPr>
        <w:rFonts w:hint="default"/>
        <w:lang w:val="es-ES" w:eastAsia="en-US" w:bidi="ar-SA"/>
      </w:rPr>
    </w:lvl>
    <w:lvl w:ilvl="6">
      <w:start w:val="0"/>
      <w:numFmt w:val="bullet"/>
      <w:lvlText w:val="•"/>
      <w:lvlJc w:val="left"/>
      <w:pPr>
        <w:ind w:left="6821" w:hanging="572"/>
      </w:pPr>
      <w:rPr>
        <w:rFonts w:hint="default"/>
        <w:lang w:val="es-ES" w:eastAsia="en-US" w:bidi="ar-SA"/>
      </w:rPr>
    </w:lvl>
    <w:lvl w:ilvl="7">
      <w:start w:val="0"/>
      <w:numFmt w:val="bullet"/>
      <w:lvlText w:val="•"/>
      <w:lvlJc w:val="left"/>
      <w:pPr>
        <w:ind w:left="7841" w:hanging="572"/>
      </w:pPr>
      <w:rPr>
        <w:rFonts w:hint="default"/>
        <w:lang w:val="es-ES" w:eastAsia="en-US" w:bidi="ar-SA"/>
      </w:rPr>
    </w:lvl>
    <w:lvl w:ilvl="8">
      <w:start w:val="0"/>
      <w:numFmt w:val="bullet"/>
      <w:lvlText w:val="•"/>
      <w:lvlJc w:val="left"/>
      <w:pPr>
        <w:ind w:left="8861" w:hanging="572"/>
      </w:pPr>
      <w:rPr>
        <w:rFonts w:hint="default"/>
        <w:lang w:val="es-ES" w:eastAsia="en-US" w:bidi="ar-SA"/>
      </w:rPr>
    </w:lvl>
  </w:abstractNum>
  <w:abstractNum w:abstractNumId="83">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1"/>
      <w:numFmt w:val="decimal"/>
      <w:lvlText w:val="%3."/>
      <w:lvlJc w:val="left"/>
      <w:pPr>
        <w:ind w:left="2105" w:hanging="380"/>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3200" w:hanging="380"/>
      </w:pPr>
      <w:rPr>
        <w:rFonts w:hint="default"/>
        <w:lang w:val="es-ES" w:eastAsia="en-US" w:bidi="ar-SA"/>
      </w:rPr>
    </w:lvl>
    <w:lvl w:ilvl="4">
      <w:start w:val="0"/>
      <w:numFmt w:val="bullet"/>
      <w:lvlText w:val="•"/>
      <w:lvlJc w:val="left"/>
      <w:pPr>
        <w:ind w:left="4300" w:hanging="380"/>
      </w:pPr>
      <w:rPr>
        <w:rFonts w:hint="default"/>
        <w:lang w:val="es-ES" w:eastAsia="en-US" w:bidi="ar-SA"/>
      </w:rPr>
    </w:lvl>
    <w:lvl w:ilvl="5">
      <w:start w:val="0"/>
      <w:numFmt w:val="bullet"/>
      <w:lvlText w:val="•"/>
      <w:lvlJc w:val="left"/>
      <w:pPr>
        <w:ind w:left="5400" w:hanging="380"/>
      </w:pPr>
      <w:rPr>
        <w:rFonts w:hint="default"/>
        <w:lang w:val="es-ES" w:eastAsia="en-US" w:bidi="ar-SA"/>
      </w:rPr>
    </w:lvl>
    <w:lvl w:ilvl="6">
      <w:start w:val="0"/>
      <w:numFmt w:val="bullet"/>
      <w:lvlText w:val="•"/>
      <w:lvlJc w:val="left"/>
      <w:pPr>
        <w:ind w:left="6501" w:hanging="380"/>
      </w:pPr>
      <w:rPr>
        <w:rFonts w:hint="default"/>
        <w:lang w:val="es-ES" w:eastAsia="en-US" w:bidi="ar-SA"/>
      </w:rPr>
    </w:lvl>
    <w:lvl w:ilvl="7">
      <w:start w:val="0"/>
      <w:numFmt w:val="bullet"/>
      <w:lvlText w:val="•"/>
      <w:lvlJc w:val="left"/>
      <w:pPr>
        <w:ind w:left="7601" w:hanging="380"/>
      </w:pPr>
      <w:rPr>
        <w:rFonts w:hint="default"/>
        <w:lang w:val="es-ES" w:eastAsia="en-US" w:bidi="ar-SA"/>
      </w:rPr>
    </w:lvl>
    <w:lvl w:ilvl="8">
      <w:start w:val="0"/>
      <w:numFmt w:val="bullet"/>
      <w:lvlText w:val="•"/>
      <w:lvlJc w:val="left"/>
      <w:pPr>
        <w:ind w:left="8701" w:hanging="380"/>
      </w:pPr>
      <w:rPr>
        <w:rFonts w:hint="default"/>
        <w:lang w:val="es-ES" w:eastAsia="en-US" w:bidi="ar-SA"/>
      </w:rPr>
    </w:lvl>
  </w:abstractNum>
  <w:abstractNum w:abstractNumId="82">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1992" w:hanging="267"/>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989" w:hanging="267"/>
      </w:pPr>
      <w:rPr>
        <w:rFonts w:hint="default"/>
        <w:lang w:val="es-ES" w:eastAsia="en-US" w:bidi="ar-SA"/>
      </w:rPr>
    </w:lvl>
    <w:lvl w:ilvl="3">
      <w:start w:val="0"/>
      <w:numFmt w:val="bullet"/>
      <w:lvlText w:val="•"/>
      <w:lvlJc w:val="left"/>
      <w:pPr>
        <w:ind w:left="3978" w:hanging="267"/>
      </w:pPr>
      <w:rPr>
        <w:rFonts w:hint="default"/>
        <w:lang w:val="es-ES" w:eastAsia="en-US" w:bidi="ar-SA"/>
      </w:rPr>
    </w:lvl>
    <w:lvl w:ilvl="4">
      <w:start w:val="0"/>
      <w:numFmt w:val="bullet"/>
      <w:lvlText w:val="•"/>
      <w:lvlJc w:val="left"/>
      <w:pPr>
        <w:ind w:left="4967" w:hanging="267"/>
      </w:pPr>
      <w:rPr>
        <w:rFonts w:hint="default"/>
        <w:lang w:val="es-ES" w:eastAsia="en-US" w:bidi="ar-SA"/>
      </w:rPr>
    </w:lvl>
    <w:lvl w:ilvl="5">
      <w:start w:val="0"/>
      <w:numFmt w:val="bullet"/>
      <w:lvlText w:val="•"/>
      <w:lvlJc w:val="left"/>
      <w:pPr>
        <w:ind w:left="5956" w:hanging="267"/>
      </w:pPr>
      <w:rPr>
        <w:rFonts w:hint="default"/>
        <w:lang w:val="es-ES" w:eastAsia="en-US" w:bidi="ar-SA"/>
      </w:rPr>
    </w:lvl>
    <w:lvl w:ilvl="6">
      <w:start w:val="0"/>
      <w:numFmt w:val="bullet"/>
      <w:lvlText w:val="•"/>
      <w:lvlJc w:val="left"/>
      <w:pPr>
        <w:ind w:left="6945" w:hanging="267"/>
      </w:pPr>
      <w:rPr>
        <w:rFonts w:hint="default"/>
        <w:lang w:val="es-ES" w:eastAsia="en-US" w:bidi="ar-SA"/>
      </w:rPr>
    </w:lvl>
    <w:lvl w:ilvl="7">
      <w:start w:val="0"/>
      <w:numFmt w:val="bullet"/>
      <w:lvlText w:val="•"/>
      <w:lvlJc w:val="left"/>
      <w:pPr>
        <w:ind w:left="7934" w:hanging="267"/>
      </w:pPr>
      <w:rPr>
        <w:rFonts w:hint="default"/>
        <w:lang w:val="es-ES" w:eastAsia="en-US" w:bidi="ar-SA"/>
      </w:rPr>
    </w:lvl>
    <w:lvl w:ilvl="8">
      <w:start w:val="0"/>
      <w:numFmt w:val="bullet"/>
      <w:lvlText w:val="•"/>
      <w:lvlJc w:val="left"/>
      <w:pPr>
        <w:ind w:left="8924" w:hanging="267"/>
      </w:pPr>
      <w:rPr>
        <w:rFonts w:hint="default"/>
        <w:lang w:val="es-ES" w:eastAsia="en-US" w:bidi="ar-SA"/>
      </w:rPr>
    </w:lvl>
  </w:abstractNum>
  <w:abstractNum w:abstractNumId="81">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394" w:hanging="572"/>
      </w:pPr>
      <w:rPr>
        <w:rFonts w:hint="default"/>
        <w:lang w:val="es-ES" w:eastAsia="en-US" w:bidi="ar-SA"/>
      </w:rPr>
    </w:lvl>
    <w:lvl w:ilvl="2">
      <w:start w:val="0"/>
      <w:numFmt w:val="bullet"/>
      <w:lvlText w:val="•"/>
      <w:lvlJc w:val="left"/>
      <w:pPr>
        <w:ind w:left="3069" w:hanging="572"/>
      </w:pPr>
      <w:rPr>
        <w:rFonts w:hint="default"/>
        <w:lang w:val="es-ES" w:eastAsia="en-US" w:bidi="ar-SA"/>
      </w:rPr>
    </w:lvl>
    <w:lvl w:ilvl="3">
      <w:start w:val="0"/>
      <w:numFmt w:val="bullet"/>
      <w:lvlText w:val="•"/>
      <w:lvlJc w:val="left"/>
      <w:pPr>
        <w:ind w:left="3744" w:hanging="572"/>
      </w:pPr>
      <w:rPr>
        <w:rFonts w:hint="default"/>
        <w:lang w:val="es-ES" w:eastAsia="en-US" w:bidi="ar-SA"/>
      </w:rPr>
    </w:lvl>
    <w:lvl w:ilvl="4">
      <w:start w:val="0"/>
      <w:numFmt w:val="bullet"/>
      <w:lvlText w:val="•"/>
      <w:lvlJc w:val="left"/>
      <w:pPr>
        <w:ind w:left="4419" w:hanging="572"/>
      </w:pPr>
      <w:rPr>
        <w:rFonts w:hint="default"/>
        <w:lang w:val="es-ES" w:eastAsia="en-US" w:bidi="ar-SA"/>
      </w:rPr>
    </w:lvl>
    <w:lvl w:ilvl="5">
      <w:start w:val="0"/>
      <w:numFmt w:val="bullet"/>
      <w:lvlText w:val="•"/>
      <w:lvlJc w:val="left"/>
      <w:pPr>
        <w:ind w:left="5094" w:hanging="572"/>
      </w:pPr>
      <w:rPr>
        <w:rFonts w:hint="default"/>
        <w:lang w:val="es-ES" w:eastAsia="en-US" w:bidi="ar-SA"/>
      </w:rPr>
    </w:lvl>
    <w:lvl w:ilvl="6">
      <w:start w:val="0"/>
      <w:numFmt w:val="bullet"/>
      <w:lvlText w:val="•"/>
      <w:lvlJc w:val="left"/>
      <w:pPr>
        <w:ind w:left="5768" w:hanging="572"/>
      </w:pPr>
      <w:rPr>
        <w:rFonts w:hint="default"/>
        <w:lang w:val="es-ES" w:eastAsia="en-US" w:bidi="ar-SA"/>
      </w:rPr>
    </w:lvl>
    <w:lvl w:ilvl="7">
      <w:start w:val="0"/>
      <w:numFmt w:val="bullet"/>
      <w:lvlText w:val="•"/>
      <w:lvlJc w:val="left"/>
      <w:pPr>
        <w:ind w:left="6443" w:hanging="572"/>
      </w:pPr>
      <w:rPr>
        <w:rFonts w:hint="default"/>
        <w:lang w:val="es-ES" w:eastAsia="en-US" w:bidi="ar-SA"/>
      </w:rPr>
    </w:lvl>
    <w:lvl w:ilvl="8">
      <w:start w:val="0"/>
      <w:numFmt w:val="bullet"/>
      <w:lvlText w:val="•"/>
      <w:lvlJc w:val="left"/>
      <w:pPr>
        <w:ind w:left="7118" w:hanging="572"/>
      </w:pPr>
      <w:rPr>
        <w:rFonts w:hint="default"/>
        <w:lang w:val="es-ES" w:eastAsia="en-US" w:bidi="ar-SA"/>
      </w:rPr>
    </w:lvl>
  </w:abstractNum>
  <w:abstractNum w:abstractNumId="80">
    <w:multiLevelType w:val="hybridMultilevel"/>
    <w:lvl w:ilvl="0">
      <w:start w:val="8"/>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740" w:hanging="572"/>
      </w:pPr>
      <w:rPr>
        <w:rFonts w:hint="default"/>
        <w:lang w:val="es-ES" w:eastAsia="en-US" w:bidi="ar-SA"/>
      </w:rPr>
    </w:lvl>
    <w:lvl w:ilvl="3">
      <w:start w:val="0"/>
      <w:numFmt w:val="bullet"/>
      <w:lvlText w:val="•"/>
      <w:lvlJc w:val="left"/>
      <w:pPr>
        <w:ind w:left="3760" w:hanging="572"/>
      </w:pPr>
      <w:rPr>
        <w:rFonts w:hint="default"/>
        <w:lang w:val="es-ES" w:eastAsia="en-US" w:bidi="ar-SA"/>
      </w:rPr>
    </w:lvl>
    <w:lvl w:ilvl="4">
      <w:start w:val="0"/>
      <w:numFmt w:val="bullet"/>
      <w:lvlText w:val="•"/>
      <w:lvlJc w:val="left"/>
      <w:pPr>
        <w:ind w:left="4780" w:hanging="572"/>
      </w:pPr>
      <w:rPr>
        <w:rFonts w:hint="default"/>
        <w:lang w:val="es-ES" w:eastAsia="en-US" w:bidi="ar-SA"/>
      </w:rPr>
    </w:lvl>
    <w:lvl w:ilvl="5">
      <w:start w:val="0"/>
      <w:numFmt w:val="bullet"/>
      <w:lvlText w:val="•"/>
      <w:lvlJc w:val="left"/>
      <w:pPr>
        <w:ind w:left="5801" w:hanging="572"/>
      </w:pPr>
      <w:rPr>
        <w:rFonts w:hint="default"/>
        <w:lang w:val="es-ES" w:eastAsia="en-US" w:bidi="ar-SA"/>
      </w:rPr>
    </w:lvl>
    <w:lvl w:ilvl="6">
      <w:start w:val="0"/>
      <w:numFmt w:val="bullet"/>
      <w:lvlText w:val="•"/>
      <w:lvlJc w:val="left"/>
      <w:pPr>
        <w:ind w:left="6821" w:hanging="572"/>
      </w:pPr>
      <w:rPr>
        <w:rFonts w:hint="default"/>
        <w:lang w:val="es-ES" w:eastAsia="en-US" w:bidi="ar-SA"/>
      </w:rPr>
    </w:lvl>
    <w:lvl w:ilvl="7">
      <w:start w:val="0"/>
      <w:numFmt w:val="bullet"/>
      <w:lvlText w:val="•"/>
      <w:lvlJc w:val="left"/>
      <w:pPr>
        <w:ind w:left="7841" w:hanging="572"/>
      </w:pPr>
      <w:rPr>
        <w:rFonts w:hint="default"/>
        <w:lang w:val="es-ES" w:eastAsia="en-US" w:bidi="ar-SA"/>
      </w:rPr>
    </w:lvl>
    <w:lvl w:ilvl="8">
      <w:start w:val="0"/>
      <w:numFmt w:val="bullet"/>
      <w:lvlText w:val="•"/>
      <w:lvlJc w:val="left"/>
      <w:pPr>
        <w:ind w:left="8861" w:hanging="572"/>
      </w:pPr>
      <w:rPr>
        <w:rFonts w:hint="default"/>
        <w:lang w:val="es-ES" w:eastAsia="en-US" w:bidi="ar-SA"/>
      </w:rPr>
    </w:lvl>
  </w:abstractNum>
  <w:abstractNum w:abstractNumId="79">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40" w:hanging="572"/>
      </w:pPr>
      <w:rPr>
        <w:rFonts w:hint="default"/>
        <w:lang w:val="es-ES" w:eastAsia="en-US" w:bidi="ar-SA"/>
      </w:rPr>
    </w:lvl>
    <w:lvl w:ilvl="3">
      <w:start w:val="0"/>
      <w:numFmt w:val="bullet"/>
      <w:lvlText w:val="•"/>
      <w:lvlJc w:val="left"/>
      <w:pPr>
        <w:ind w:left="3760" w:hanging="572"/>
      </w:pPr>
      <w:rPr>
        <w:rFonts w:hint="default"/>
        <w:lang w:val="es-ES" w:eastAsia="en-US" w:bidi="ar-SA"/>
      </w:rPr>
    </w:lvl>
    <w:lvl w:ilvl="4">
      <w:start w:val="0"/>
      <w:numFmt w:val="bullet"/>
      <w:lvlText w:val="•"/>
      <w:lvlJc w:val="left"/>
      <w:pPr>
        <w:ind w:left="4780" w:hanging="572"/>
      </w:pPr>
      <w:rPr>
        <w:rFonts w:hint="default"/>
        <w:lang w:val="es-ES" w:eastAsia="en-US" w:bidi="ar-SA"/>
      </w:rPr>
    </w:lvl>
    <w:lvl w:ilvl="5">
      <w:start w:val="0"/>
      <w:numFmt w:val="bullet"/>
      <w:lvlText w:val="•"/>
      <w:lvlJc w:val="left"/>
      <w:pPr>
        <w:ind w:left="5801" w:hanging="572"/>
      </w:pPr>
      <w:rPr>
        <w:rFonts w:hint="default"/>
        <w:lang w:val="es-ES" w:eastAsia="en-US" w:bidi="ar-SA"/>
      </w:rPr>
    </w:lvl>
    <w:lvl w:ilvl="6">
      <w:start w:val="0"/>
      <w:numFmt w:val="bullet"/>
      <w:lvlText w:val="•"/>
      <w:lvlJc w:val="left"/>
      <w:pPr>
        <w:ind w:left="6821" w:hanging="572"/>
      </w:pPr>
      <w:rPr>
        <w:rFonts w:hint="default"/>
        <w:lang w:val="es-ES" w:eastAsia="en-US" w:bidi="ar-SA"/>
      </w:rPr>
    </w:lvl>
    <w:lvl w:ilvl="7">
      <w:start w:val="0"/>
      <w:numFmt w:val="bullet"/>
      <w:lvlText w:val="•"/>
      <w:lvlJc w:val="left"/>
      <w:pPr>
        <w:ind w:left="7841" w:hanging="572"/>
      </w:pPr>
      <w:rPr>
        <w:rFonts w:hint="default"/>
        <w:lang w:val="es-ES" w:eastAsia="en-US" w:bidi="ar-SA"/>
      </w:rPr>
    </w:lvl>
    <w:lvl w:ilvl="8">
      <w:start w:val="0"/>
      <w:numFmt w:val="bullet"/>
      <w:lvlText w:val="•"/>
      <w:lvlJc w:val="left"/>
      <w:pPr>
        <w:ind w:left="8861" w:hanging="572"/>
      </w:pPr>
      <w:rPr>
        <w:rFonts w:hint="default"/>
        <w:lang w:val="es-ES" w:eastAsia="en-US" w:bidi="ar-SA"/>
      </w:rPr>
    </w:lvl>
  </w:abstractNum>
  <w:abstractNum w:abstractNumId="78">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95" w:hanging="696"/>
      </w:pPr>
      <w:rPr>
        <w:rFonts w:hint="default"/>
        <w:lang w:val="es-ES" w:eastAsia="en-US" w:bidi="ar-SA"/>
      </w:rPr>
    </w:lvl>
    <w:lvl w:ilvl="2">
      <w:start w:val="0"/>
      <w:numFmt w:val="bullet"/>
      <w:lvlText w:val="•"/>
      <w:lvlJc w:val="left"/>
      <w:pPr>
        <w:ind w:left="2630" w:hanging="696"/>
      </w:pPr>
      <w:rPr>
        <w:rFonts w:hint="default"/>
        <w:lang w:val="es-ES" w:eastAsia="en-US" w:bidi="ar-SA"/>
      </w:rPr>
    </w:lvl>
    <w:lvl w:ilvl="3">
      <w:start w:val="0"/>
      <w:numFmt w:val="bullet"/>
      <w:lvlText w:val="•"/>
      <w:lvlJc w:val="left"/>
      <w:pPr>
        <w:ind w:left="3365" w:hanging="696"/>
      </w:pPr>
      <w:rPr>
        <w:rFonts w:hint="default"/>
        <w:lang w:val="es-ES" w:eastAsia="en-US" w:bidi="ar-SA"/>
      </w:rPr>
    </w:lvl>
    <w:lvl w:ilvl="4">
      <w:start w:val="0"/>
      <w:numFmt w:val="bullet"/>
      <w:lvlText w:val="•"/>
      <w:lvlJc w:val="left"/>
      <w:pPr>
        <w:ind w:left="4100" w:hanging="696"/>
      </w:pPr>
      <w:rPr>
        <w:rFonts w:hint="default"/>
        <w:lang w:val="es-ES" w:eastAsia="en-US" w:bidi="ar-SA"/>
      </w:rPr>
    </w:lvl>
    <w:lvl w:ilvl="5">
      <w:start w:val="0"/>
      <w:numFmt w:val="bullet"/>
      <w:lvlText w:val="•"/>
      <w:lvlJc w:val="left"/>
      <w:pPr>
        <w:ind w:left="4835" w:hanging="696"/>
      </w:pPr>
      <w:rPr>
        <w:rFonts w:hint="default"/>
        <w:lang w:val="es-ES" w:eastAsia="en-US" w:bidi="ar-SA"/>
      </w:rPr>
    </w:lvl>
    <w:lvl w:ilvl="6">
      <w:start w:val="0"/>
      <w:numFmt w:val="bullet"/>
      <w:lvlText w:val="•"/>
      <w:lvlJc w:val="left"/>
      <w:pPr>
        <w:ind w:left="5570" w:hanging="696"/>
      </w:pPr>
      <w:rPr>
        <w:rFonts w:hint="default"/>
        <w:lang w:val="es-ES" w:eastAsia="en-US" w:bidi="ar-SA"/>
      </w:rPr>
    </w:lvl>
    <w:lvl w:ilvl="7">
      <w:start w:val="0"/>
      <w:numFmt w:val="bullet"/>
      <w:lvlText w:val="•"/>
      <w:lvlJc w:val="left"/>
      <w:pPr>
        <w:ind w:left="6305" w:hanging="696"/>
      </w:pPr>
      <w:rPr>
        <w:rFonts w:hint="default"/>
        <w:lang w:val="es-ES" w:eastAsia="en-US" w:bidi="ar-SA"/>
      </w:rPr>
    </w:lvl>
    <w:lvl w:ilvl="8">
      <w:start w:val="0"/>
      <w:numFmt w:val="bullet"/>
      <w:lvlText w:val="•"/>
      <w:lvlJc w:val="left"/>
      <w:pPr>
        <w:ind w:left="7040" w:hanging="696"/>
      </w:pPr>
      <w:rPr>
        <w:rFonts w:hint="default"/>
        <w:lang w:val="es-ES" w:eastAsia="en-US" w:bidi="ar-SA"/>
      </w:rPr>
    </w:lvl>
  </w:abstractNum>
  <w:abstractNum w:abstractNumId="77">
    <w:multiLevelType w:val="hybridMultilevel"/>
    <w:lvl w:ilvl="0">
      <w:start w:val="1"/>
      <w:numFmt w:val="upperLetter"/>
      <w:lvlText w:val="%1)."/>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638" w:hanging="572"/>
      </w:pPr>
      <w:rPr>
        <w:rFonts w:hint="default"/>
        <w:lang w:val="es-ES" w:eastAsia="en-US" w:bidi="ar-SA"/>
      </w:rPr>
    </w:lvl>
    <w:lvl w:ilvl="2">
      <w:start w:val="0"/>
      <w:numFmt w:val="bullet"/>
      <w:lvlText w:val="•"/>
      <w:lvlJc w:val="left"/>
      <w:pPr>
        <w:ind w:left="3556" w:hanging="572"/>
      </w:pPr>
      <w:rPr>
        <w:rFonts w:hint="default"/>
        <w:lang w:val="es-ES" w:eastAsia="en-US" w:bidi="ar-SA"/>
      </w:rPr>
    </w:lvl>
    <w:lvl w:ilvl="3">
      <w:start w:val="0"/>
      <w:numFmt w:val="bullet"/>
      <w:lvlText w:val="•"/>
      <w:lvlJc w:val="left"/>
      <w:pPr>
        <w:ind w:left="4474" w:hanging="572"/>
      </w:pPr>
      <w:rPr>
        <w:rFonts w:hint="default"/>
        <w:lang w:val="es-ES" w:eastAsia="en-US" w:bidi="ar-SA"/>
      </w:rPr>
    </w:lvl>
    <w:lvl w:ilvl="4">
      <w:start w:val="0"/>
      <w:numFmt w:val="bullet"/>
      <w:lvlText w:val="•"/>
      <w:lvlJc w:val="left"/>
      <w:pPr>
        <w:ind w:left="5392" w:hanging="572"/>
      </w:pPr>
      <w:rPr>
        <w:rFonts w:hint="default"/>
        <w:lang w:val="es-ES" w:eastAsia="en-US" w:bidi="ar-SA"/>
      </w:rPr>
    </w:lvl>
    <w:lvl w:ilvl="5">
      <w:start w:val="0"/>
      <w:numFmt w:val="bullet"/>
      <w:lvlText w:val="•"/>
      <w:lvlJc w:val="left"/>
      <w:pPr>
        <w:ind w:left="6311" w:hanging="572"/>
      </w:pPr>
      <w:rPr>
        <w:rFonts w:hint="default"/>
        <w:lang w:val="es-ES" w:eastAsia="en-US" w:bidi="ar-SA"/>
      </w:rPr>
    </w:lvl>
    <w:lvl w:ilvl="6">
      <w:start w:val="0"/>
      <w:numFmt w:val="bullet"/>
      <w:lvlText w:val="•"/>
      <w:lvlJc w:val="left"/>
      <w:pPr>
        <w:ind w:left="7229" w:hanging="572"/>
      </w:pPr>
      <w:rPr>
        <w:rFonts w:hint="default"/>
        <w:lang w:val="es-ES" w:eastAsia="en-US" w:bidi="ar-SA"/>
      </w:rPr>
    </w:lvl>
    <w:lvl w:ilvl="7">
      <w:start w:val="0"/>
      <w:numFmt w:val="bullet"/>
      <w:lvlText w:val="•"/>
      <w:lvlJc w:val="left"/>
      <w:pPr>
        <w:ind w:left="8147" w:hanging="572"/>
      </w:pPr>
      <w:rPr>
        <w:rFonts w:hint="default"/>
        <w:lang w:val="es-ES" w:eastAsia="en-US" w:bidi="ar-SA"/>
      </w:rPr>
    </w:lvl>
    <w:lvl w:ilvl="8">
      <w:start w:val="0"/>
      <w:numFmt w:val="bullet"/>
      <w:lvlText w:val="•"/>
      <w:lvlJc w:val="left"/>
      <w:pPr>
        <w:ind w:left="9065" w:hanging="572"/>
      </w:pPr>
      <w:rPr>
        <w:rFonts w:hint="default"/>
        <w:lang w:val="es-ES" w:eastAsia="en-US" w:bidi="ar-SA"/>
      </w:rPr>
    </w:lvl>
  </w:abstractNum>
  <w:abstractNum w:abstractNumId="76">
    <w:multiLevelType w:val="hybridMultilevel"/>
    <w:lvl w:ilvl="0">
      <w:start w:val="1"/>
      <w:numFmt w:val="upperRoman"/>
      <w:lvlText w:val="%1."/>
      <w:lvlJc w:val="left"/>
      <w:pPr>
        <w:ind w:left="1154" w:hanging="696"/>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26" w:hanging="572"/>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40" w:hanging="572"/>
      </w:pPr>
      <w:rPr>
        <w:rFonts w:hint="default"/>
        <w:lang w:val="es-ES" w:eastAsia="en-US" w:bidi="ar-SA"/>
      </w:rPr>
    </w:lvl>
    <w:lvl w:ilvl="3">
      <w:start w:val="0"/>
      <w:numFmt w:val="bullet"/>
      <w:lvlText w:val="•"/>
      <w:lvlJc w:val="left"/>
      <w:pPr>
        <w:ind w:left="3760" w:hanging="572"/>
      </w:pPr>
      <w:rPr>
        <w:rFonts w:hint="default"/>
        <w:lang w:val="es-ES" w:eastAsia="en-US" w:bidi="ar-SA"/>
      </w:rPr>
    </w:lvl>
    <w:lvl w:ilvl="4">
      <w:start w:val="0"/>
      <w:numFmt w:val="bullet"/>
      <w:lvlText w:val="•"/>
      <w:lvlJc w:val="left"/>
      <w:pPr>
        <w:ind w:left="4780" w:hanging="572"/>
      </w:pPr>
      <w:rPr>
        <w:rFonts w:hint="default"/>
        <w:lang w:val="es-ES" w:eastAsia="en-US" w:bidi="ar-SA"/>
      </w:rPr>
    </w:lvl>
    <w:lvl w:ilvl="5">
      <w:start w:val="0"/>
      <w:numFmt w:val="bullet"/>
      <w:lvlText w:val="•"/>
      <w:lvlJc w:val="left"/>
      <w:pPr>
        <w:ind w:left="5801" w:hanging="572"/>
      </w:pPr>
      <w:rPr>
        <w:rFonts w:hint="default"/>
        <w:lang w:val="es-ES" w:eastAsia="en-US" w:bidi="ar-SA"/>
      </w:rPr>
    </w:lvl>
    <w:lvl w:ilvl="6">
      <w:start w:val="0"/>
      <w:numFmt w:val="bullet"/>
      <w:lvlText w:val="•"/>
      <w:lvlJc w:val="left"/>
      <w:pPr>
        <w:ind w:left="6821" w:hanging="572"/>
      </w:pPr>
      <w:rPr>
        <w:rFonts w:hint="default"/>
        <w:lang w:val="es-ES" w:eastAsia="en-US" w:bidi="ar-SA"/>
      </w:rPr>
    </w:lvl>
    <w:lvl w:ilvl="7">
      <w:start w:val="0"/>
      <w:numFmt w:val="bullet"/>
      <w:lvlText w:val="•"/>
      <w:lvlJc w:val="left"/>
      <w:pPr>
        <w:ind w:left="7841" w:hanging="572"/>
      </w:pPr>
      <w:rPr>
        <w:rFonts w:hint="default"/>
        <w:lang w:val="es-ES" w:eastAsia="en-US" w:bidi="ar-SA"/>
      </w:rPr>
    </w:lvl>
    <w:lvl w:ilvl="8">
      <w:start w:val="0"/>
      <w:numFmt w:val="bullet"/>
      <w:lvlText w:val="•"/>
      <w:lvlJc w:val="left"/>
      <w:pPr>
        <w:ind w:left="8861" w:hanging="572"/>
      </w:pPr>
      <w:rPr>
        <w:rFonts w:hint="default"/>
        <w:lang w:val="es-ES" w:eastAsia="en-US" w:bidi="ar-SA"/>
      </w:rPr>
    </w:lvl>
  </w:abstractNum>
  <w:abstractNum w:abstractNumId="75">
    <w:multiLevelType w:val="hybridMultilevel"/>
    <w:lvl w:ilvl="0">
      <w:start w:val="1"/>
      <w:numFmt w:val="upperRoman"/>
      <w:lvlText w:val="%1."/>
      <w:lvlJc w:val="left"/>
      <w:pPr>
        <w:ind w:left="458" w:hanging="24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40"/>
      </w:pPr>
      <w:rPr>
        <w:rFonts w:hint="default"/>
        <w:lang w:val="es-ES" w:eastAsia="en-US" w:bidi="ar-SA"/>
      </w:rPr>
    </w:lvl>
    <w:lvl w:ilvl="2">
      <w:start w:val="0"/>
      <w:numFmt w:val="bullet"/>
      <w:lvlText w:val="•"/>
      <w:lvlJc w:val="left"/>
      <w:pPr>
        <w:ind w:left="2548" w:hanging="240"/>
      </w:pPr>
      <w:rPr>
        <w:rFonts w:hint="default"/>
        <w:lang w:val="es-ES" w:eastAsia="en-US" w:bidi="ar-SA"/>
      </w:rPr>
    </w:lvl>
    <w:lvl w:ilvl="3">
      <w:start w:val="0"/>
      <w:numFmt w:val="bullet"/>
      <w:lvlText w:val="•"/>
      <w:lvlJc w:val="left"/>
      <w:pPr>
        <w:ind w:left="3592" w:hanging="240"/>
      </w:pPr>
      <w:rPr>
        <w:rFonts w:hint="default"/>
        <w:lang w:val="es-ES" w:eastAsia="en-US" w:bidi="ar-SA"/>
      </w:rPr>
    </w:lvl>
    <w:lvl w:ilvl="4">
      <w:start w:val="0"/>
      <w:numFmt w:val="bullet"/>
      <w:lvlText w:val="•"/>
      <w:lvlJc w:val="left"/>
      <w:pPr>
        <w:ind w:left="4636" w:hanging="240"/>
      </w:pPr>
      <w:rPr>
        <w:rFonts w:hint="default"/>
        <w:lang w:val="es-ES" w:eastAsia="en-US" w:bidi="ar-SA"/>
      </w:rPr>
    </w:lvl>
    <w:lvl w:ilvl="5">
      <w:start w:val="0"/>
      <w:numFmt w:val="bullet"/>
      <w:lvlText w:val="•"/>
      <w:lvlJc w:val="left"/>
      <w:pPr>
        <w:ind w:left="5681" w:hanging="240"/>
      </w:pPr>
      <w:rPr>
        <w:rFonts w:hint="default"/>
        <w:lang w:val="es-ES" w:eastAsia="en-US" w:bidi="ar-SA"/>
      </w:rPr>
    </w:lvl>
    <w:lvl w:ilvl="6">
      <w:start w:val="0"/>
      <w:numFmt w:val="bullet"/>
      <w:lvlText w:val="•"/>
      <w:lvlJc w:val="left"/>
      <w:pPr>
        <w:ind w:left="6725" w:hanging="240"/>
      </w:pPr>
      <w:rPr>
        <w:rFonts w:hint="default"/>
        <w:lang w:val="es-ES" w:eastAsia="en-US" w:bidi="ar-SA"/>
      </w:rPr>
    </w:lvl>
    <w:lvl w:ilvl="7">
      <w:start w:val="0"/>
      <w:numFmt w:val="bullet"/>
      <w:lvlText w:val="•"/>
      <w:lvlJc w:val="left"/>
      <w:pPr>
        <w:ind w:left="7769" w:hanging="240"/>
      </w:pPr>
      <w:rPr>
        <w:rFonts w:hint="default"/>
        <w:lang w:val="es-ES" w:eastAsia="en-US" w:bidi="ar-SA"/>
      </w:rPr>
    </w:lvl>
    <w:lvl w:ilvl="8">
      <w:start w:val="0"/>
      <w:numFmt w:val="bullet"/>
      <w:lvlText w:val="•"/>
      <w:lvlJc w:val="left"/>
      <w:pPr>
        <w:ind w:left="8813" w:hanging="240"/>
      </w:pPr>
      <w:rPr>
        <w:rFonts w:hint="default"/>
        <w:lang w:val="es-ES" w:eastAsia="en-US" w:bidi="ar-SA"/>
      </w:rPr>
    </w:lvl>
  </w:abstractNum>
  <w:abstractNum w:abstractNumId="74">
    <w:multiLevelType w:val="hybridMultilevel"/>
    <w:lvl w:ilvl="0">
      <w:start w:val="1"/>
      <w:numFmt w:val="upperRoman"/>
      <w:lvlText w:val="%1."/>
      <w:lvlJc w:val="left"/>
      <w:pPr>
        <w:ind w:left="660" w:hanging="20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684" w:hanging="202"/>
      </w:pPr>
      <w:rPr>
        <w:rFonts w:hint="default"/>
        <w:lang w:val="es-ES" w:eastAsia="en-US" w:bidi="ar-SA"/>
      </w:rPr>
    </w:lvl>
    <w:lvl w:ilvl="2">
      <w:start w:val="0"/>
      <w:numFmt w:val="bullet"/>
      <w:lvlText w:val="•"/>
      <w:lvlJc w:val="left"/>
      <w:pPr>
        <w:ind w:left="2708" w:hanging="202"/>
      </w:pPr>
      <w:rPr>
        <w:rFonts w:hint="default"/>
        <w:lang w:val="es-ES" w:eastAsia="en-US" w:bidi="ar-SA"/>
      </w:rPr>
    </w:lvl>
    <w:lvl w:ilvl="3">
      <w:start w:val="0"/>
      <w:numFmt w:val="bullet"/>
      <w:lvlText w:val="•"/>
      <w:lvlJc w:val="left"/>
      <w:pPr>
        <w:ind w:left="3732" w:hanging="202"/>
      </w:pPr>
      <w:rPr>
        <w:rFonts w:hint="default"/>
        <w:lang w:val="es-ES" w:eastAsia="en-US" w:bidi="ar-SA"/>
      </w:rPr>
    </w:lvl>
    <w:lvl w:ilvl="4">
      <w:start w:val="0"/>
      <w:numFmt w:val="bullet"/>
      <w:lvlText w:val="•"/>
      <w:lvlJc w:val="left"/>
      <w:pPr>
        <w:ind w:left="4756" w:hanging="202"/>
      </w:pPr>
      <w:rPr>
        <w:rFonts w:hint="default"/>
        <w:lang w:val="es-ES" w:eastAsia="en-US" w:bidi="ar-SA"/>
      </w:rPr>
    </w:lvl>
    <w:lvl w:ilvl="5">
      <w:start w:val="0"/>
      <w:numFmt w:val="bullet"/>
      <w:lvlText w:val="•"/>
      <w:lvlJc w:val="left"/>
      <w:pPr>
        <w:ind w:left="5781" w:hanging="202"/>
      </w:pPr>
      <w:rPr>
        <w:rFonts w:hint="default"/>
        <w:lang w:val="es-ES" w:eastAsia="en-US" w:bidi="ar-SA"/>
      </w:rPr>
    </w:lvl>
    <w:lvl w:ilvl="6">
      <w:start w:val="0"/>
      <w:numFmt w:val="bullet"/>
      <w:lvlText w:val="•"/>
      <w:lvlJc w:val="left"/>
      <w:pPr>
        <w:ind w:left="6805" w:hanging="202"/>
      </w:pPr>
      <w:rPr>
        <w:rFonts w:hint="default"/>
        <w:lang w:val="es-ES" w:eastAsia="en-US" w:bidi="ar-SA"/>
      </w:rPr>
    </w:lvl>
    <w:lvl w:ilvl="7">
      <w:start w:val="0"/>
      <w:numFmt w:val="bullet"/>
      <w:lvlText w:val="•"/>
      <w:lvlJc w:val="left"/>
      <w:pPr>
        <w:ind w:left="7829" w:hanging="202"/>
      </w:pPr>
      <w:rPr>
        <w:rFonts w:hint="default"/>
        <w:lang w:val="es-ES" w:eastAsia="en-US" w:bidi="ar-SA"/>
      </w:rPr>
    </w:lvl>
    <w:lvl w:ilvl="8">
      <w:start w:val="0"/>
      <w:numFmt w:val="bullet"/>
      <w:lvlText w:val="•"/>
      <w:lvlJc w:val="left"/>
      <w:pPr>
        <w:ind w:left="8853" w:hanging="202"/>
      </w:pPr>
      <w:rPr>
        <w:rFonts w:hint="default"/>
        <w:lang w:val="es-ES" w:eastAsia="en-US" w:bidi="ar-SA"/>
      </w:rPr>
    </w:lvl>
  </w:abstractNum>
  <w:abstractNum w:abstractNumId="73">
    <w:multiLevelType w:val="hybridMultilevel"/>
    <w:lvl w:ilvl="0">
      <w:start w:val="1"/>
      <w:numFmt w:val="upperRoman"/>
      <w:lvlText w:val="%1."/>
      <w:lvlJc w:val="left"/>
      <w:pPr>
        <w:ind w:left="458" w:hanging="22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4"/>
      </w:pPr>
      <w:rPr>
        <w:rFonts w:hint="default"/>
        <w:lang w:val="es-ES" w:eastAsia="en-US" w:bidi="ar-SA"/>
      </w:rPr>
    </w:lvl>
    <w:lvl w:ilvl="2">
      <w:start w:val="0"/>
      <w:numFmt w:val="bullet"/>
      <w:lvlText w:val="•"/>
      <w:lvlJc w:val="left"/>
      <w:pPr>
        <w:ind w:left="2548" w:hanging="224"/>
      </w:pPr>
      <w:rPr>
        <w:rFonts w:hint="default"/>
        <w:lang w:val="es-ES" w:eastAsia="en-US" w:bidi="ar-SA"/>
      </w:rPr>
    </w:lvl>
    <w:lvl w:ilvl="3">
      <w:start w:val="0"/>
      <w:numFmt w:val="bullet"/>
      <w:lvlText w:val="•"/>
      <w:lvlJc w:val="left"/>
      <w:pPr>
        <w:ind w:left="3592" w:hanging="224"/>
      </w:pPr>
      <w:rPr>
        <w:rFonts w:hint="default"/>
        <w:lang w:val="es-ES" w:eastAsia="en-US" w:bidi="ar-SA"/>
      </w:rPr>
    </w:lvl>
    <w:lvl w:ilvl="4">
      <w:start w:val="0"/>
      <w:numFmt w:val="bullet"/>
      <w:lvlText w:val="•"/>
      <w:lvlJc w:val="left"/>
      <w:pPr>
        <w:ind w:left="4636" w:hanging="224"/>
      </w:pPr>
      <w:rPr>
        <w:rFonts w:hint="default"/>
        <w:lang w:val="es-ES" w:eastAsia="en-US" w:bidi="ar-SA"/>
      </w:rPr>
    </w:lvl>
    <w:lvl w:ilvl="5">
      <w:start w:val="0"/>
      <w:numFmt w:val="bullet"/>
      <w:lvlText w:val="•"/>
      <w:lvlJc w:val="left"/>
      <w:pPr>
        <w:ind w:left="5681" w:hanging="224"/>
      </w:pPr>
      <w:rPr>
        <w:rFonts w:hint="default"/>
        <w:lang w:val="es-ES" w:eastAsia="en-US" w:bidi="ar-SA"/>
      </w:rPr>
    </w:lvl>
    <w:lvl w:ilvl="6">
      <w:start w:val="0"/>
      <w:numFmt w:val="bullet"/>
      <w:lvlText w:val="•"/>
      <w:lvlJc w:val="left"/>
      <w:pPr>
        <w:ind w:left="6725" w:hanging="224"/>
      </w:pPr>
      <w:rPr>
        <w:rFonts w:hint="default"/>
        <w:lang w:val="es-ES" w:eastAsia="en-US" w:bidi="ar-SA"/>
      </w:rPr>
    </w:lvl>
    <w:lvl w:ilvl="7">
      <w:start w:val="0"/>
      <w:numFmt w:val="bullet"/>
      <w:lvlText w:val="•"/>
      <w:lvlJc w:val="left"/>
      <w:pPr>
        <w:ind w:left="7769" w:hanging="224"/>
      </w:pPr>
      <w:rPr>
        <w:rFonts w:hint="default"/>
        <w:lang w:val="es-ES" w:eastAsia="en-US" w:bidi="ar-SA"/>
      </w:rPr>
    </w:lvl>
    <w:lvl w:ilvl="8">
      <w:start w:val="0"/>
      <w:numFmt w:val="bullet"/>
      <w:lvlText w:val="•"/>
      <w:lvlJc w:val="left"/>
      <w:pPr>
        <w:ind w:left="8813" w:hanging="224"/>
      </w:pPr>
      <w:rPr>
        <w:rFonts w:hint="default"/>
        <w:lang w:val="es-ES" w:eastAsia="en-US" w:bidi="ar-SA"/>
      </w:rPr>
    </w:lvl>
  </w:abstractNum>
  <w:abstractNum w:abstractNumId="72">
    <w:multiLevelType w:val="hybridMultilevel"/>
    <w:lvl w:ilvl="0">
      <w:start w:val="2"/>
      <w:numFmt w:val="lowerLetter"/>
      <w:lvlText w:val="%1)"/>
      <w:lvlJc w:val="left"/>
      <w:pPr>
        <w:ind w:left="458" w:hanging="252"/>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4" w:hanging="252"/>
      </w:pPr>
      <w:rPr>
        <w:rFonts w:hint="default"/>
        <w:lang w:val="es-ES" w:eastAsia="en-US" w:bidi="ar-SA"/>
      </w:rPr>
    </w:lvl>
    <w:lvl w:ilvl="2">
      <w:start w:val="0"/>
      <w:numFmt w:val="bullet"/>
      <w:lvlText w:val="•"/>
      <w:lvlJc w:val="left"/>
      <w:pPr>
        <w:ind w:left="2548" w:hanging="252"/>
      </w:pPr>
      <w:rPr>
        <w:rFonts w:hint="default"/>
        <w:lang w:val="es-ES" w:eastAsia="en-US" w:bidi="ar-SA"/>
      </w:rPr>
    </w:lvl>
    <w:lvl w:ilvl="3">
      <w:start w:val="0"/>
      <w:numFmt w:val="bullet"/>
      <w:lvlText w:val="•"/>
      <w:lvlJc w:val="left"/>
      <w:pPr>
        <w:ind w:left="3592" w:hanging="252"/>
      </w:pPr>
      <w:rPr>
        <w:rFonts w:hint="default"/>
        <w:lang w:val="es-ES" w:eastAsia="en-US" w:bidi="ar-SA"/>
      </w:rPr>
    </w:lvl>
    <w:lvl w:ilvl="4">
      <w:start w:val="0"/>
      <w:numFmt w:val="bullet"/>
      <w:lvlText w:val="•"/>
      <w:lvlJc w:val="left"/>
      <w:pPr>
        <w:ind w:left="4636" w:hanging="252"/>
      </w:pPr>
      <w:rPr>
        <w:rFonts w:hint="default"/>
        <w:lang w:val="es-ES" w:eastAsia="en-US" w:bidi="ar-SA"/>
      </w:rPr>
    </w:lvl>
    <w:lvl w:ilvl="5">
      <w:start w:val="0"/>
      <w:numFmt w:val="bullet"/>
      <w:lvlText w:val="•"/>
      <w:lvlJc w:val="left"/>
      <w:pPr>
        <w:ind w:left="5681" w:hanging="252"/>
      </w:pPr>
      <w:rPr>
        <w:rFonts w:hint="default"/>
        <w:lang w:val="es-ES" w:eastAsia="en-US" w:bidi="ar-SA"/>
      </w:rPr>
    </w:lvl>
    <w:lvl w:ilvl="6">
      <w:start w:val="0"/>
      <w:numFmt w:val="bullet"/>
      <w:lvlText w:val="•"/>
      <w:lvlJc w:val="left"/>
      <w:pPr>
        <w:ind w:left="6725" w:hanging="252"/>
      </w:pPr>
      <w:rPr>
        <w:rFonts w:hint="default"/>
        <w:lang w:val="es-ES" w:eastAsia="en-US" w:bidi="ar-SA"/>
      </w:rPr>
    </w:lvl>
    <w:lvl w:ilvl="7">
      <w:start w:val="0"/>
      <w:numFmt w:val="bullet"/>
      <w:lvlText w:val="•"/>
      <w:lvlJc w:val="left"/>
      <w:pPr>
        <w:ind w:left="7769" w:hanging="252"/>
      </w:pPr>
      <w:rPr>
        <w:rFonts w:hint="default"/>
        <w:lang w:val="es-ES" w:eastAsia="en-US" w:bidi="ar-SA"/>
      </w:rPr>
    </w:lvl>
    <w:lvl w:ilvl="8">
      <w:start w:val="0"/>
      <w:numFmt w:val="bullet"/>
      <w:lvlText w:val="•"/>
      <w:lvlJc w:val="left"/>
      <w:pPr>
        <w:ind w:left="8813" w:hanging="252"/>
      </w:pPr>
      <w:rPr>
        <w:rFonts w:hint="default"/>
        <w:lang w:val="es-ES" w:eastAsia="en-US" w:bidi="ar-SA"/>
      </w:rPr>
    </w:lvl>
  </w:abstractNum>
  <w:abstractNum w:abstractNumId="71">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8"/>
      </w:pPr>
      <w:rPr>
        <w:rFonts w:hint="default"/>
        <w:lang w:val="es-ES" w:eastAsia="en-US" w:bidi="ar-SA"/>
      </w:rPr>
    </w:lvl>
    <w:lvl w:ilvl="2">
      <w:start w:val="0"/>
      <w:numFmt w:val="bullet"/>
      <w:lvlText w:val="•"/>
      <w:lvlJc w:val="left"/>
      <w:pPr>
        <w:ind w:left="3108" w:hanging="708"/>
      </w:pPr>
      <w:rPr>
        <w:rFonts w:hint="default"/>
        <w:lang w:val="es-ES" w:eastAsia="en-US" w:bidi="ar-SA"/>
      </w:rPr>
    </w:lvl>
    <w:lvl w:ilvl="3">
      <w:start w:val="0"/>
      <w:numFmt w:val="bullet"/>
      <w:lvlText w:val="•"/>
      <w:lvlJc w:val="left"/>
      <w:pPr>
        <w:ind w:left="4082" w:hanging="708"/>
      </w:pPr>
      <w:rPr>
        <w:rFonts w:hint="default"/>
        <w:lang w:val="es-ES" w:eastAsia="en-US" w:bidi="ar-SA"/>
      </w:rPr>
    </w:lvl>
    <w:lvl w:ilvl="4">
      <w:start w:val="0"/>
      <w:numFmt w:val="bullet"/>
      <w:lvlText w:val="•"/>
      <w:lvlJc w:val="left"/>
      <w:pPr>
        <w:ind w:left="5056" w:hanging="708"/>
      </w:pPr>
      <w:rPr>
        <w:rFonts w:hint="default"/>
        <w:lang w:val="es-ES" w:eastAsia="en-US" w:bidi="ar-SA"/>
      </w:rPr>
    </w:lvl>
    <w:lvl w:ilvl="5">
      <w:start w:val="0"/>
      <w:numFmt w:val="bullet"/>
      <w:lvlText w:val="•"/>
      <w:lvlJc w:val="left"/>
      <w:pPr>
        <w:ind w:left="6031" w:hanging="708"/>
      </w:pPr>
      <w:rPr>
        <w:rFonts w:hint="default"/>
        <w:lang w:val="es-ES" w:eastAsia="en-US" w:bidi="ar-SA"/>
      </w:rPr>
    </w:lvl>
    <w:lvl w:ilvl="6">
      <w:start w:val="0"/>
      <w:numFmt w:val="bullet"/>
      <w:lvlText w:val="•"/>
      <w:lvlJc w:val="left"/>
      <w:pPr>
        <w:ind w:left="7005" w:hanging="708"/>
      </w:pPr>
      <w:rPr>
        <w:rFonts w:hint="default"/>
        <w:lang w:val="es-ES" w:eastAsia="en-US" w:bidi="ar-SA"/>
      </w:rPr>
    </w:lvl>
    <w:lvl w:ilvl="7">
      <w:start w:val="0"/>
      <w:numFmt w:val="bullet"/>
      <w:lvlText w:val="•"/>
      <w:lvlJc w:val="left"/>
      <w:pPr>
        <w:ind w:left="7979" w:hanging="708"/>
      </w:pPr>
      <w:rPr>
        <w:rFonts w:hint="default"/>
        <w:lang w:val="es-ES" w:eastAsia="en-US" w:bidi="ar-SA"/>
      </w:rPr>
    </w:lvl>
    <w:lvl w:ilvl="8">
      <w:start w:val="0"/>
      <w:numFmt w:val="bullet"/>
      <w:lvlText w:val="•"/>
      <w:lvlJc w:val="left"/>
      <w:pPr>
        <w:ind w:left="8953" w:hanging="708"/>
      </w:pPr>
      <w:rPr>
        <w:rFonts w:hint="default"/>
        <w:lang w:val="es-ES" w:eastAsia="en-US" w:bidi="ar-SA"/>
      </w:rPr>
    </w:lvl>
  </w:abstractNum>
  <w:abstractNum w:abstractNumId="70">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52" w:hanging="720"/>
      </w:pPr>
      <w:rPr>
        <w:rFonts w:hint="default"/>
        <w:lang w:val="es-ES" w:eastAsia="en-US" w:bidi="ar-SA"/>
      </w:rPr>
    </w:lvl>
    <w:lvl w:ilvl="2">
      <w:start w:val="0"/>
      <w:numFmt w:val="bullet"/>
      <w:lvlText w:val="•"/>
      <w:lvlJc w:val="left"/>
      <w:pPr>
        <w:ind w:left="3124" w:hanging="720"/>
      </w:pPr>
      <w:rPr>
        <w:rFonts w:hint="default"/>
        <w:lang w:val="es-ES" w:eastAsia="en-US" w:bidi="ar-SA"/>
      </w:rPr>
    </w:lvl>
    <w:lvl w:ilvl="3">
      <w:start w:val="0"/>
      <w:numFmt w:val="bullet"/>
      <w:lvlText w:val="•"/>
      <w:lvlJc w:val="left"/>
      <w:pPr>
        <w:ind w:left="4096" w:hanging="720"/>
      </w:pPr>
      <w:rPr>
        <w:rFonts w:hint="default"/>
        <w:lang w:val="es-ES" w:eastAsia="en-US" w:bidi="ar-SA"/>
      </w:rPr>
    </w:lvl>
    <w:lvl w:ilvl="4">
      <w:start w:val="0"/>
      <w:numFmt w:val="bullet"/>
      <w:lvlText w:val="•"/>
      <w:lvlJc w:val="left"/>
      <w:pPr>
        <w:ind w:left="5068" w:hanging="720"/>
      </w:pPr>
      <w:rPr>
        <w:rFonts w:hint="default"/>
        <w:lang w:val="es-ES" w:eastAsia="en-US" w:bidi="ar-SA"/>
      </w:rPr>
    </w:lvl>
    <w:lvl w:ilvl="5">
      <w:start w:val="0"/>
      <w:numFmt w:val="bullet"/>
      <w:lvlText w:val="•"/>
      <w:lvlJc w:val="left"/>
      <w:pPr>
        <w:ind w:left="6041" w:hanging="720"/>
      </w:pPr>
      <w:rPr>
        <w:rFonts w:hint="default"/>
        <w:lang w:val="es-ES" w:eastAsia="en-US" w:bidi="ar-SA"/>
      </w:rPr>
    </w:lvl>
    <w:lvl w:ilvl="6">
      <w:start w:val="0"/>
      <w:numFmt w:val="bullet"/>
      <w:lvlText w:val="•"/>
      <w:lvlJc w:val="left"/>
      <w:pPr>
        <w:ind w:left="7013" w:hanging="720"/>
      </w:pPr>
      <w:rPr>
        <w:rFonts w:hint="default"/>
        <w:lang w:val="es-ES" w:eastAsia="en-US" w:bidi="ar-SA"/>
      </w:rPr>
    </w:lvl>
    <w:lvl w:ilvl="7">
      <w:start w:val="0"/>
      <w:numFmt w:val="bullet"/>
      <w:lvlText w:val="•"/>
      <w:lvlJc w:val="left"/>
      <w:pPr>
        <w:ind w:left="7985" w:hanging="720"/>
      </w:pPr>
      <w:rPr>
        <w:rFonts w:hint="default"/>
        <w:lang w:val="es-ES" w:eastAsia="en-US" w:bidi="ar-SA"/>
      </w:rPr>
    </w:lvl>
    <w:lvl w:ilvl="8">
      <w:start w:val="0"/>
      <w:numFmt w:val="bullet"/>
      <w:lvlText w:val="•"/>
      <w:lvlJc w:val="left"/>
      <w:pPr>
        <w:ind w:left="8957" w:hanging="720"/>
      </w:pPr>
      <w:rPr>
        <w:rFonts w:hint="default"/>
        <w:lang w:val="es-ES" w:eastAsia="en-US" w:bidi="ar-SA"/>
      </w:rPr>
    </w:lvl>
  </w:abstractNum>
  <w:abstractNum w:abstractNumId="69">
    <w:multiLevelType w:val="hybridMultilevel"/>
    <w:lvl w:ilvl="0">
      <w:start w:val="1"/>
      <w:numFmt w:val="upperRoman"/>
      <w:lvlText w:val="%1."/>
      <w:lvlJc w:val="left"/>
      <w:pPr>
        <w:ind w:left="458"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708"/>
      </w:pPr>
      <w:rPr>
        <w:rFonts w:hint="default"/>
        <w:lang w:val="es-ES" w:eastAsia="en-US" w:bidi="ar-SA"/>
      </w:rPr>
    </w:lvl>
    <w:lvl w:ilvl="2">
      <w:start w:val="0"/>
      <w:numFmt w:val="bullet"/>
      <w:lvlText w:val="•"/>
      <w:lvlJc w:val="left"/>
      <w:pPr>
        <w:ind w:left="2548" w:hanging="708"/>
      </w:pPr>
      <w:rPr>
        <w:rFonts w:hint="default"/>
        <w:lang w:val="es-ES" w:eastAsia="en-US" w:bidi="ar-SA"/>
      </w:rPr>
    </w:lvl>
    <w:lvl w:ilvl="3">
      <w:start w:val="0"/>
      <w:numFmt w:val="bullet"/>
      <w:lvlText w:val="•"/>
      <w:lvlJc w:val="left"/>
      <w:pPr>
        <w:ind w:left="3592" w:hanging="708"/>
      </w:pPr>
      <w:rPr>
        <w:rFonts w:hint="default"/>
        <w:lang w:val="es-ES" w:eastAsia="en-US" w:bidi="ar-SA"/>
      </w:rPr>
    </w:lvl>
    <w:lvl w:ilvl="4">
      <w:start w:val="0"/>
      <w:numFmt w:val="bullet"/>
      <w:lvlText w:val="•"/>
      <w:lvlJc w:val="left"/>
      <w:pPr>
        <w:ind w:left="4636" w:hanging="708"/>
      </w:pPr>
      <w:rPr>
        <w:rFonts w:hint="default"/>
        <w:lang w:val="es-ES" w:eastAsia="en-US" w:bidi="ar-SA"/>
      </w:rPr>
    </w:lvl>
    <w:lvl w:ilvl="5">
      <w:start w:val="0"/>
      <w:numFmt w:val="bullet"/>
      <w:lvlText w:val="•"/>
      <w:lvlJc w:val="left"/>
      <w:pPr>
        <w:ind w:left="5681" w:hanging="708"/>
      </w:pPr>
      <w:rPr>
        <w:rFonts w:hint="default"/>
        <w:lang w:val="es-ES" w:eastAsia="en-US" w:bidi="ar-SA"/>
      </w:rPr>
    </w:lvl>
    <w:lvl w:ilvl="6">
      <w:start w:val="0"/>
      <w:numFmt w:val="bullet"/>
      <w:lvlText w:val="•"/>
      <w:lvlJc w:val="left"/>
      <w:pPr>
        <w:ind w:left="6725" w:hanging="708"/>
      </w:pPr>
      <w:rPr>
        <w:rFonts w:hint="default"/>
        <w:lang w:val="es-ES" w:eastAsia="en-US" w:bidi="ar-SA"/>
      </w:rPr>
    </w:lvl>
    <w:lvl w:ilvl="7">
      <w:start w:val="0"/>
      <w:numFmt w:val="bullet"/>
      <w:lvlText w:val="•"/>
      <w:lvlJc w:val="left"/>
      <w:pPr>
        <w:ind w:left="7769" w:hanging="708"/>
      </w:pPr>
      <w:rPr>
        <w:rFonts w:hint="default"/>
        <w:lang w:val="es-ES" w:eastAsia="en-US" w:bidi="ar-SA"/>
      </w:rPr>
    </w:lvl>
    <w:lvl w:ilvl="8">
      <w:start w:val="0"/>
      <w:numFmt w:val="bullet"/>
      <w:lvlText w:val="•"/>
      <w:lvlJc w:val="left"/>
      <w:pPr>
        <w:ind w:left="8813" w:hanging="708"/>
      </w:pPr>
      <w:rPr>
        <w:rFonts w:hint="default"/>
        <w:lang w:val="es-ES" w:eastAsia="en-US" w:bidi="ar-SA"/>
      </w:rPr>
    </w:lvl>
  </w:abstractNum>
  <w:abstractNum w:abstractNumId="68">
    <w:multiLevelType w:val="hybridMultilevel"/>
    <w:lvl w:ilvl="0">
      <w:start w:val="1"/>
      <w:numFmt w:val="upperLetter"/>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67">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66">
    <w:multiLevelType w:val="hybridMultilevel"/>
    <w:lvl w:ilvl="0">
      <w:start w:val="1"/>
      <w:numFmt w:val="upperRoman"/>
      <w:lvlText w:val="%1."/>
      <w:lvlJc w:val="left"/>
      <w:pPr>
        <w:ind w:left="458" w:hanging="26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69"/>
      </w:pPr>
      <w:rPr>
        <w:rFonts w:hint="default"/>
        <w:lang w:val="es-ES" w:eastAsia="en-US" w:bidi="ar-SA"/>
      </w:rPr>
    </w:lvl>
    <w:lvl w:ilvl="2">
      <w:start w:val="0"/>
      <w:numFmt w:val="bullet"/>
      <w:lvlText w:val="•"/>
      <w:lvlJc w:val="left"/>
      <w:pPr>
        <w:ind w:left="2548" w:hanging="269"/>
      </w:pPr>
      <w:rPr>
        <w:rFonts w:hint="default"/>
        <w:lang w:val="es-ES" w:eastAsia="en-US" w:bidi="ar-SA"/>
      </w:rPr>
    </w:lvl>
    <w:lvl w:ilvl="3">
      <w:start w:val="0"/>
      <w:numFmt w:val="bullet"/>
      <w:lvlText w:val="•"/>
      <w:lvlJc w:val="left"/>
      <w:pPr>
        <w:ind w:left="3592" w:hanging="269"/>
      </w:pPr>
      <w:rPr>
        <w:rFonts w:hint="default"/>
        <w:lang w:val="es-ES" w:eastAsia="en-US" w:bidi="ar-SA"/>
      </w:rPr>
    </w:lvl>
    <w:lvl w:ilvl="4">
      <w:start w:val="0"/>
      <w:numFmt w:val="bullet"/>
      <w:lvlText w:val="•"/>
      <w:lvlJc w:val="left"/>
      <w:pPr>
        <w:ind w:left="4636" w:hanging="269"/>
      </w:pPr>
      <w:rPr>
        <w:rFonts w:hint="default"/>
        <w:lang w:val="es-ES" w:eastAsia="en-US" w:bidi="ar-SA"/>
      </w:rPr>
    </w:lvl>
    <w:lvl w:ilvl="5">
      <w:start w:val="0"/>
      <w:numFmt w:val="bullet"/>
      <w:lvlText w:val="•"/>
      <w:lvlJc w:val="left"/>
      <w:pPr>
        <w:ind w:left="5681" w:hanging="269"/>
      </w:pPr>
      <w:rPr>
        <w:rFonts w:hint="default"/>
        <w:lang w:val="es-ES" w:eastAsia="en-US" w:bidi="ar-SA"/>
      </w:rPr>
    </w:lvl>
    <w:lvl w:ilvl="6">
      <w:start w:val="0"/>
      <w:numFmt w:val="bullet"/>
      <w:lvlText w:val="•"/>
      <w:lvlJc w:val="left"/>
      <w:pPr>
        <w:ind w:left="6725" w:hanging="269"/>
      </w:pPr>
      <w:rPr>
        <w:rFonts w:hint="default"/>
        <w:lang w:val="es-ES" w:eastAsia="en-US" w:bidi="ar-SA"/>
      </w:rPr>
    </w:lvl>
    <w:lvl w:ilvl="7">
      <w:start w:val="0"/>
      <w:numFmt w:val="bullet"/>
      <w:lvlText w:val="•"/>
      <w:lvlJc w:val="left"/>
      <w:pPr>
        <w:ind w:left="7769" w:hanging="269"/>
      </w:pPr>
      <w:rPr>
        <w:rFonts w:hint="default"/>
        <w:lang w:val="es-ES" w:eastAsia="en-US" w:bidi="ar-SA"/>
      </w:rPr>
    </w:lvl>
    <w:lvl w:ilvl="8">
      <w:start w:val="0"/>
      <w:numFmt w:val="bullet"/>
      <w:lvlText w:val="•"/>
      <w:lvlJc w:val="left"/>
      <w:pPr>
        <w:ind w:left="8813" w:hanging="269"/>
      </w:pPr>
      <w:rPr>
        <w:rFonts w:hint="default"/>
        <w:lang w:val="es-ES" w:eastAsia="en-US" w:bidi="ar-SA"/>
      </w:rPr>
    </w:lvl>
  </w:abstractNum>
  <w:abstractNum w:abstractNumId="65">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64">
    <w:multiLevelType w:val="hybridMultilevel"/>
    <w:lvl w:ilvl="0">
      <w:start w:val="1"/>
      <w:numFmt w:val="upperLetter"/>
      <w:lvlText w:val="%1)."/>
      <w:lvlJc w:val="left"/>
      <w:pPr>
        <w:ind w:left="1308" w:hanging="495"/>
        <w:jc w:val="left"/>
      </w:pPr>
      <w:rPr>
        <w:rFonts w:hint="default" w:ascii="TeX Gyre Bonum" w:hAnsi="TeX Gyre Bonum" w:eastAsia="TeX Gyre Bonum" w:cs="TeX Gyre Bonum"/>
        <w:b/>
        <w:bCs/>
        <w:spacing w:val="-1"/>
        <w:w w:val="99"/>
        <w:sz w:val="20"/>
        <w:szCs w:val="20"/>
        <w:lang w:val="es-ES" w:eastAsia="en-US" w:bidi="ar-SA"/>
      </w:rPr>
    </w:lvl>
    <w:lvl w:ilvl="1">
      <w:start w:val="1"/>
      <w:numFmt w:val="decimal"/>
      <w:lvlText w:val="%2."/>
      <w:lvlJc w:val="left"/>
      <w:pPr>
        <w:ind w:left="1714" w:hanging="404"/>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740" w:hanging="404"/>
      </w:pPr>
      <w:rPr>
        <w:rFonts w:hint="default"/>
        <w:lang w:val="es-ES" w:eastAsia="en-US" w:bidi="ar-SA"/>
      </w:rPr>
    </w:lvl>
    <w:lvl w:ilvl="3">
      <w:start w:val="0"/>
      <w:numFmt w:val="bullet"/>
      <w:lvlText w:val="•"/>
      <w:lvlJc w:val="left"/>
      <w:pPr>
        <w:ind w:left="3760" w:hanging="404"/>
      </w:pPr>
      <w:rPr>
        <w:rFonts w:hint="default"/>
        <w:lang w:val="es-ES" w:eastAsia="en-US" w:bidi="ar-SA"/>
      </w:rPr>
    </w:lvl>
    <w:lvl w:ilvl="4">
      <w:start w:val="0"/>
      <w:numFmt w:val="bullet"/>
      <w:lvlText w:val="•"/>
      <w:lvlJc w:val="left"/>
      <w:pPr>
        <w:ind w:left="4780" w:hanging="404"/>
      </w:pPr>
      <w:rPr>
        <w:rFonts w:hint="default"/>
        <w:lang w:val="es-ES" w:eastAsia="en-US" w:bidi="ar-SA"/>
      </w:rPr>
    </w:lvl>
    <w:lvl w:ilvl="5">
      <w:start w:val="0"/>
      <w:numFmt w:val="bullet"/>
      <w:lvlText w:val="•"/>
      <w:lvlJc w:val="left"/>
      <w:pPr>
        <w:ind w:left="5801" w:hanging="404"/>
      </w:pPr>
      <w:rPr>
        <w:rFonts w:hint="default"/>
        <w:lang w:val="es-ES" w:eastAsia="en-US" w:bidi="ar-SA"/>
      </w:rPr>
    </w:lvl>
    <w:lvl w:ilvl="6">
      <w:start w:val="0"/>
      <w:numFmt w:val="bullet"/>
      <w:lvlText w:val="•"/>
      <w:lvlJc w:val="left"/>
      <w:pPr>
        <w:ind w:left="6821" w:hanging="404"/>
      </w:pPr>
      <w:rPr>
        <w:rFonts w:hint="default"/>
        <w:lang w:val="es-ES" w:eastAsia="en-US" w:bidi="ar-SA"/>
      </w:rPr>
    </w:lvl>
    <w:lvl w:ilvl="7">
      <w:start w:val="0"/>
      <w:numFmt w:val="bullet"/>
      <w:lvlText w:val="•"/>
      <w:lvlJc w:val="left"/>
      <w:pPr>
        <w:ind w:left="7841" w:hanging="404"/>
      </w:pPr>
      <w:rPr>
        <w:rFonts w:hint="default"/>
        <w:lang w:val="es-ES" w:eastAsia="en-US" w:bidi="ar-SA"/>
      </w:rPr>
    </w:lvl>
    <w:lvl w:ilvl="8">
      <w:start w:val="0"/>
      <w:numFmt w:val="bullet"/>
      <w:lvlText w:val="•"/>
      <w:lvlJc w:val="left"/>
      <w:pPr>
        <w:ind w:left="8861" w:hanging="404"/>
      </w:pPr>
      <w:rPr>
        <w:rFonts w:hint="default"/>
        <w:lang w:val="es-ES" w:eastAsia="en-US" w:bidi="ar-SA"/>
      </w:rPr>
    </w:lvl>
  </w:abstractNum>
  <w:abstractNum w:abstractNumId="63">
    <w:multiLevelType w:val="hybridMultilevel"/>
    <w:lvl w:ilvl="0">
      <w:start w:val="1"/>
      <w:numFmt w:val="upperLetter"/>
      <w:lvlText w:val="%1)."/>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567"/>
      </w:pPr>
      <w:rPr>
        <w:rFonts w:hint="default"/>
        <w:lang w:val="es-ES" w:eastAsia="en-US" w:bidi="ar-SA"/>
      </w:rPr>
    </w:lvl>
    <w:lvl w:ilvl="2">
      <w:start w:val="0"/>
      <w:numFmt w:val="bullet"/>
      <w:lvlText w:val="•"/>
      <w:lvlJc w:val="left"/>
      <w:pPr>
        <w:ind w:left="3460" w:hanging="567"/>
      </w:pPr>
      <w:rPr>
        <w:rFonts w:hint="default"/>
        <w:lang w:val="es-ES" w:eastAsia="en-US" w:bidi="ar-SA"/>
      </w:rPr>
    </w:lvl>
    <w:lvl w:ilvl="3">
      <w:start w:val="0"/>
      <w:numFmt w:val="bullet"/>
      <w:lvlText w:val="•"/>
      <w:lvlJc w:val="left"/>
      <w:pPr>
        <w:ind w:left="4390" w:hanging="567"/>
      </w:pPr>
      <w:rPr>
        <w:rFonts w:hint="default"/>
        <w:lang w:val="es-ES" w:eastAsia="en-US" w:bidi="ar-SA"/>
      </w:rPr>
    </w:lvl>
    <w:lvl w:ilvl="4">
      <w:start w:val="0"/>
      <w:numFmt w:val="bullet"/>
      <w:lvlText w:val="•"/>
      <w:lvlJc w:val="left"/>
      <w:pPr>
        <w:ind w:left="5320" w:hanging="567"/>
      </w:pPr>
      <w:rPr>
        <w:rFonts w:hint="default"/>
        <w:lang w:val="es-ES" w:eastAsia="en-US" w:bidi="ar-SA"/>
      </w:rPr>
    </w:lvl>
    <w:lvl w:ilvl="5">
      <w:start w:val="0"/>
      <w:numFmt w:val="bullet"/>
      <w:lvlText w:val="•"/>
      <w:lvlJc w:val="left"/>
      <w:pPr>
        <w:ind w:left="6251" w:hanging="567"/>
      </w:pPr>
      <w:rPr>
        <w:rFonts w:hint="default"/>
        <w:lang w:val="es-ES" w:eastAsia="en-US" w:bidi="ar-SA"/>
      </w:rPr>
    </w:lvl>
    <w:lvl w:ilvl="6">
      <w:start w:val="0"/>
      <w:numFmt w:val="bullet"/>
      <w:lvlText w:val="•"/>
      <w:lvlJc w:val="left"/>
      <w:pPr>
        <w:ind w:left="7181" w:hanging="567"/>
      </w:pPr>
      <w:rPr>
        <w:rFonts w:hint="default"/>
        <w:lang w:val="es-ES" w:eastAsia="en-US" w:bidi="ar-SA"/>
      </w:rPr>
    </w:lvl>
    <w:lvl w:ilvl="7">
      <w:start w:val="0"/>
      <w:numFmt w:val="bullet"/>
      <w:lvlText w:val="•"/>
      <w:lvlJc w:val="left"/>
      <w:pPr>
        <w:ind w:left="8111" w:hanging="567"/>
      </w:pPr>
      <w:rPr>
        <w:rFonts w:hint="default"/>
        <w:lang w:val="es-ES" w:eastAsia="en-US" w:bidi="ar-SA"/>
      </w:rPr>
    </w:lvl>
    <w:lvl w:ilvl="8">
      <w:start w:val="0"/>
      <w:numFmt w:val="bullet"/>
      <w:lvlText w:val="•"/>
      <w:lvlJc w:val="left"/>
      <w:pPr>
        <w:ind w:left="9041" w:hanging="567"/>
      </w:pPr>
      <w:rPr>
        <w:rFonts w:hint="default"/>
        <w:lang w:val="es-ES" w:eastAsia="en-US" w:bidi="ar-SA"/>
      </w:rPr>
    </w:lvl>
  </w:abstractNum>
  <w:abstractNum w:abstractNumId="62">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b/>
        <w:bCs/>
        <w:spacing w:val="-1"/>
        <w:w w:val="99"/>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6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60">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59">
    <w:multiLevelType w:val="hybridMultilevel"/>
    <w:lvl w:ilvl="0">
      <w:start w:val="1"/>
      <w:numFmt w:val="upperRoman"/>
      <w:lvlText w:val="%1."/>
      <w:lvlJc w:val="left"/>
      <w:pPr>
        <w:ind w:left="458" w:hanging="23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31"/>
      </w:pPr>
      <w:rPr>
        <w:rFonts w:hint="default"/>
        <w:lang w:val="es-ES" w:eastAsia="en-US" w:bidi="ar-SA"/>
      </w:rPr>
    </w:lvl>
    <w:lvl w:ilvl="2">
      <w:start w:val="0"/>
      <w:numFmt w:val="bullet"/>
      <w:lvlText w:val="•"/>
      <w:lvlJc w:val="left"/>
      <w:pPr>
        <w:ind w:left="2548" w:hanging="231"/>
      </w:pPr>
      <w:rPr>
        <w:rFonts w:hint="default"/>
        <w:lang w:val="es-ES" w:eastAsia="en-US" w:bidi="ar-SA"/>
      </w:rPr>
    </w:lvl>
    <w:lvl w:ilvl="3">
      <w:start w:val="0"/>
      <w:numFmt w:val="bullet"/>
      <w:lvlText w:val="•"/>
      <w:lvlJc w:val="left"/>
      <w:pPr>
        <w:ind w:left="3592" w:hanging="231"/>
      </w:pPr>
      <w:rPr>
        <w:rFonts w:hint="default"/>
        <w:lang w:val="es-ES" w:eastAsia="en-US" w:bidi="ar-SA"/>
      </w:rPr>
    </w:lvl>
    <w:lvl w:ilvl="4">
      <w:start w:val="0"/>
      <w:numFmt w:val="bullet"/>
      <w:lvlText w:val="•"/>
      <w:lvlJc w:val="left"/>
      <w:pPr>
        <w:ind w:left="4636" w:hanging="231"/>
      </w:pPr>
      <w:rPr>
        <w:rFonts w:hint="default"/>
        <w:lang w:val="es-ES" w:eastAsia="en-US" w:bidi="ar-SA"/>
      </w:rPr>
    </w:lvl>
    <w:lvl w:ilvl="5">
      <w:start w:val="0"/>
      <w:numFmt w:val="bullet"/>
      <w:lvlText w:val="•"/>
      <w:lvlJc w:val="left"/>
      <w:pPr>
        <w:ind w:left="5681" w:hanging="231"/>
      </w:pPr>
      <w:rPr>
        <w:rFonts w:hint="default"/>
        <w:lang w:val="es-ES" w:eastAsia="en-US" w:bidi="ar-SA"/>
      </w:rPr>
    </w:lvl>
    <w:lvl w:ilvl="6">
      <w:start w:val="0"/>
      <w:numFmt w:val="bullet"/>
      <w:lvlText w:val="•"/>
      <w:lvlJc w:val="left"/>
      <w:pPr>
        <w:ind w:left="6725" w:hanging="231"/>
      </w:pPr>
      <w:rPr>
        <w:rFonts w:hint="default"/>
        <w:lang w:val="es-ES" w:eastAsia="en-US" w:bidi="ar-SA"/>
      </w:rPr>
    </w:lvl>
    <w:lvl w:ilvl="7">
      <w:start w:val="0"/>
      <w:numFmt w:val="bullet"/>
      <w:lvlText w:val="•"/>
      <w:lvlJc w:val="left"/>
      <w:pPr>
        <w:ind w:left="7769" w:hanging="231"/>
      </w:pPr>
      <w:rPr>
        <w:rFonts w:hint="default"/>
        <w:lang w:val="es-ES" w:eastAsia="en-US" w:bidi="ar-SA"/>
      </w:rPr>
    </w:lvl>
    <w:lvl w:ilvl="8">
      <w:start w:val="0"/>
      <w:numFmt w:val="bullet"/>
      <w:lvlText w:val="•"/>
      <w:lvlJc w:val="left"/>
      <w:pPr>
        <w:ind w:left="8813" w:hanging="231"/>
      </w:pPr>
      <w:rPr>
        <w:rFonts w:hint="default"/>
        <w:lang w:val="es-ES" w:eastAsia="en-US" w:bidi="ar-SA"/>
      </w:rPr>
    </w:lvl>
  </w:abstractNum>
  <w:abstractNum w:abstractNumId="58">
    <w:multiLevelType w:val="hybridMultilevel"/>
    <w:lvl w:ilvl="0">
      <w:start w:val="4"/>
      <w:numFmt w:val="upperLetter"/>
      <w:lvlText w:val="%1)."/>
      <w:lvlJc w:val="left"/>
      <w:pPr>
        <w:ind w:left="1452" w:hanging="42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2404" w:hanging="425"/>
      </w:pPr>
      <w:rPr>
        <w:rFonts w:hint="default"/>
        <w:lang w:val="es-ES" w:eastAsia="en-US" w:bidi="ar-SA"/>
      </w:rPr>
    </w:lvl>
    <w:lvl w:ilvl="2">
      <w:start w:val="0"/>
      <w:numFmt w:val="bullet"/>
      <w:lvlText w:val="•"/>
      <w:lvlJc w:val="left"/>
      <w:pPr>
        <w:ind w:left="3348" w:hanging="425"/>
      </w:pPr>
      <w:rPr>
        <w:rFonts w:hint="default"/>
        <w:lang w:val="es-ES" w:eastAsia="en-US" w:bidi="ar-SA"/>
      </w:rPr>
    </w:lvl>
    <w:lvl w:ilvl="3">
      <w:start w:val="0"/>
      <w:numFmt w:val="bullet"/>
      <w:lvlText w:val="•"/>
      <w:lvlJc w:val="left"/>
      <w:pPr>
        <w:ind w:left="4292" w:hanging="425"/>
      </w:pPr>
      <w:rPr>
        <w:rFonts w:hint="default"/>
        <w:lang w:val="es-ES" w:eastAsia="en-US" w:bidi="ar-SA"/>
      </w:rPr>
    </w:lvl>
    <w:lvl w:ilvl="4">
      <w:start w:val="0"/>
      <w:numFmt w:val="bullet"/>
      <w:lvlText w:val="•"/>
      <w:lvlJc w:val="left"/>
      <w:pPr>
        <w:ind w:left="5236" w:hanging="425"/>
      </w:pPr>
      <w:rPr>
        <w:rFonts w:hint="default"/>
        <w:lang w:val="es-ES" w:eastAsia="en-US" w:bidi="ar-SA"/>
      </w:rPr>
    </w:lvl>
    <w:lvl w:ilvl="5">
      <w:start w:val="0"/>
      <w:numFmt w:val="bullet"/>
      <w:lvlText w:val="•"/>
      <w:lvlJc w:val="left"/>
      <w:pPr>
        <w:ind w:left="6181" w:hanging="425"/>
      </w:pPr>
      <w:rPr>
        <w:rFonts w:hint="default"/>
        <w:lang w:val="es-ES" w:eastAsia="en-US" w:bidi="ar-SA"/>
      </w:rPr>
    </w:lvl>
    <w:lvl w:ilvl="6">
      <w:start w:val="0"/>
      <w:numFmt w:val="bullet"/>
      <w:lvlText w:val="•"/>
      <w:lvlJc w:val="left"/>
      <w:pPr>
        <w:ind w:left="7125" w:hanging="425"/>
      </w:pPr>
      <w:rPr>
        <w:rFonts w:hint="default"/>
        <w:lang w:val="es-ES" w:eastAsia="en-US" w:bidi="ar-SA"/>
      </w:rPr>
    </w:lvl>
    <w:lvl w:ilvl="7">
      <w:start w:val="0"/>
      <w:numFmt w:val="bullet"/>
      <w:lvlText w:val="•"/>
      <w:lvlJc w:val="left"/>
      <w:pPr>
        <w:ind w:left="8069" w:hanging="425"/>
      </w:pPr>
      <w:rPr>
        <w:rFonts w:hint="default"/>
        <w:lang w:val="es-ES" w:eastAsia="en-US" w:bidi="ar-SA"/>
      </w:rPr>
    </w:lvl>
    <w:lvl w:ilvl="8">
      <w:start w:val="0"/>
      <w:numFmt w:val="bullet"/>
      <w:lvlText w:val="•"/>
      <w:lvlJc w:val="left"/>
      <w:pPr>
        <w:ind w:left="9013" w:hanging="425"/>
      </w:pPr>
      <w:rPr>
        <w:rFonts w:hint="default"/>
        <w:lang w:val="es-ES" w:eastAsia="en-US" w:bidi="ar-SA"/>
      </w:rPr>
    </w:lvl>
  </w:abstractNum>
  <w:abstractNum w:abstractNumId="57">
    <w:multiLevelType w:val="hybridMultilevel"/>
    <w:lvl w:ilvl="0">
      <w:start w:val="1"/>
      <w:numFmt w:val="upperRoman"/>
      <w:lvlText w:val="%1."/>
      <w:lvlJc w:val="left"/>
      <w:pPr>
        <w:ind w:left="1178" w:hanging="7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0" w:hanging="720"/>
      </w:pPr>
      <w:rPr>
        <w:rFonts w:hint="default"/>
        <w:lang w:val="es-ES" w:eastAsia="en-US" w:bidi="ar-SA"/>
      </w:rPr>
    </w:lvl>
    <w:lvl w:ilvl="2">
      <w:start w:val="0"/>
      <w:numFmt w:val="bullet"/>
      <w:lvlText w:val="•"/>
      <w:lvlJc w:val="left"/>
      <w:pPr>
        <w:ind w:left="2260" w:hanging="720"/>
      </w:pPr>
      <w:rPr>
        <w:rFonts w:hint="default"/>
        <w:lang w:val="es-ES" w:eastAsia="en-US" w:bidi="ar-SA"/>
      </w:rPr>
    </w:lvl>
    <w:lvl w:ilvl="3">
      <w:start w:val="0"/>
      <w:numFmt w:val="bullet"/>
      <w:lvlText w:val="•"/>
      <w:lvlJc w:val="left"/>
      <w:pPr>
        <w:ind w:left="3340" w:hanging="720"/>
      </w:pPr>
      <w:rPr>
        <w:rFonts w:hint="default"/>
        <w:lang w:val="es-ES" w:eastAsia="en-US" w:bidi="ar-SA"/>
      </w:rPr>
    </w:lvl>
    <w:lvl w:ilvl="4">
      <w:start w:val="0"/>
      <w:numFmt w:val="bullet"/>
      <w:lvlText w:val="•"/>
      <w:lvlJc w:val="left"/>
      <w:pPr>
        <w:ind w:left="4420" w:hanging="720"/>
      </w:pPr>
      <w:rPr>
        <w:rFonts w:hint="default"/>
        <w:lang w:val="es-ES" w:eastAsia="en-US" w:bidi="ar-SA"/>
      </w:rPr>
    </w:lvl>
    <w:lvl w:ilvl="5">
      <w:start w:val="0"/>
      <w:numFmt w:val="bullet"/>
      <w:lvlText w:val="•"/>
      <w:lvlJc w:val="left"/>
      <w:pPr>
        <w:ind w:left="5501" w:hanging="720"/>
      </w:pPr>
      <w:rPr>
        <w:rFonts w:hint="default"/>
        <w:lang w:val="es-ES" w:eastAsia="en-US" w:bidi="ar-SA"/>
      </w:rPr>
    </w:lvl>
    <w:lvl w:ilvl="6">
      <w:start w:val="0"/>
      <w:numFmt w:val="bullet"/>
      <w:lvlText w:val="•"/>
      <w:lvlJc w:val="left"/>
      <w:pPr>
        <w:ind w:left="6581" w:hanging="720"/>
      </w:pPr>
      <w:rPr>
        <w:rFonts w:hint="default"/>
        <w:lang w:val="es-ES" w:eastAsia="en-US" w:bidi="ar-SA"/>
      </w:rPr>
    </w:lvl>
    <w:lvl w:ilvl="7">
      <w:start w:val="0"/>
      <w:numFmt w:val="bullet"/>
      <w:lvlText w:val="•"/>
      <w:lvlJc w:val="left"/>
      <w:pPr>
        <w:ind w:left="7661" w:hanging="720"/>
      </w:pPr>
      <w:rPr>
        <w:rFonts w:hint="default"/>
        <w:lang w:val="es-ES" w:eastAsia="en-US" w:bidi="ar-SA"/>
      </w:rPr>
    </w:lvl>
    <w:lvl w:ilvl="8">
      <w:start w:val="0"/>
      <w:numFmt w:val="bullet"/>
      <w:lvlText w:val="•"/>
      <w:lvlJc w:val="left"/>
      <w:pPr>
        <w:ind w:left="8741" w:hanging="720"/>
      </w:pPr>
      <w:rPr>
        <w:rFonts w:hint="default"/>
        <w:lang w:val="es-ES" w:eastAsia="en-US" w:bidi="ar-SA"/>
      </w:rPr>
    </w:lvl>
  </w:abstractNum>
  <w:abstractNum w:abstractNumId="56">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55">
    <w:multiLevelType w:val="hybridMultilevel"/>
    <w:lvl w:ilvl="0">
      <w:start w:val="1"/>
      <w:numFmt w:val="upperRoman"/>
      <w:lvlText w:val="%1."/>
      <w:lvlJc w:val="left"/>
      <w:pPr>
        <w:ind w:left="1166"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8"/>
      </w:pPr>
      <w:rPr>
        <w:rFonts w:hint="default"/>
        <w:lang w:val="es-ES" w:eastAsia="en-US" w:bidi="ar-SA"/>
      </w:rPr>
    </w:lvl>
    <w:lvl w:ilvl="2">
      <w:start w:val="0"/>
      <w:numFmt w:val="bullet"/>
      <w:lvlText w:val="•"/>
      <w:lvlJc w:val="left"/>
      <w:pPr>
        <w:ind w:left="3108" w:hanging="708"/>
      </w:pPr>
      <w:rPr>
        <w:rFonts w:hint="default"/>
        <w:lang w:val="es-ES" w:eastAsia="en-US" w:bidi="ar-SA"/>
      </w:rPr>
    </w:lvl>
    <w:lvl w:ilvl="3">
      <w:start w:val="0"/>
      <w:numFmt w:val="bullet"/>
      <w:lvlText w:val="•"/>
      <w:lvlJc w:val="left"/>
      <w:pPr>
        <w:ind w:left="4082" w:hanging="708"/>
      </w:pPr>
      <w:rPr>
        <w:rFonts w:hint="default"/>
        <w:lang w:val="es-ES" w:eastAsia="en-US" w:bidi="ar-SA"/>
      </w:rPr>
    </w:lvl>
    <w:lvl w:ilvl="4">
      <w:start w:val="0"/>
      <w:numFmt w:val="bullet"/>
      <w:lvlText w:val="•"/>
      <w:lvlJc w:val="left"/>
      <w:pPr>
        <w:ind w:left="5056" w:hanging="708"/>
      </w:pPr>
      <w:rPr>
        <w:rFonts w:hint="default"/>
        <w:lang w:val="es-ES" w:eastAsia="en-US" w:bidi="ar-SA"/>
      </w:rPr>
    </w:lvl>
    <w:lvl w:ilvl="5">
      <w:start w:val="0"/>
      <w:numFmt w:val="bullet"/>
      <w:lvlText w:val="•"/>
      <w:lvlJc w:val="left"/>
      <w:pPr>
        <w:ind w:left="6031" w:hanging="708"/>
      </w:pPr>
      <w:rPr>
        <w:rFonts w:hint="default"/>
        <w:lang w:val="es-ES" w:eastAsia="en-US" w:bidi="ar-SA"/>
      </w:rPr>
    </w:lvl>
    <w:lvl w:ilvl="6">
      <w:start w:val="0"/>
      <w:numFmt w:val="bullet"/>
      <w:lvlText w:val="•"/>
      <w:lvlJc w:val="left"/>
      <w:pPr>
        <w:ind w:left="7005" w:hanging="708"/>
      </w:pPr>
      <w:rPr>
        <w:rFonts w:hint="default"/>
        <w:lang w:val="es-ES" w:eastAsia="en-US" w:bidi="ar-SA"/>
      </w:rPr>
    </w:lvl>
    <w:lvl w:ilvl="7">
      <w:start w:val="0"/>
      <w:numFmt w:val="bullet"/>
      <w:lvlText w:val="•"/>
      <w:lvlJc w:val="left"/>
      <w:pPr>
        <w:ind w:left="7979" w:hanging="708"/>
      </w:pPr>
      <w:rPr>
        <w:rFonts w:hint="default"/>
        <w:lang w:val="es-ES" w:eastAsia="en-US" w:bidi="ar-SA"/>
      </w:rPr>
    </w:lvl>
    <w:lvl w:ilvl="8">
      <w:start w:val="0"/>
      <w:numFmt w:val="bullet"/>
      <w:lvlText w:val="•"/>
      <w:lvlJc w:val="left"/>
      <w:pPr>
        <w:ind w:left="8953" w:hanging="708"/>
      </w:pPr>
      <w:rPr>
        <w:rFonts w:hint="default"/>
        <w:lang w:val="es-ES" w:eastAsia="en-US" w:bidi="ar-SA"/>
      </w:rPr>
    </w:lvl>
  </w:abstractNum>
  <w:abstractNum w:abstractNumId="54">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5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52">
    <w:multiLevelType w:val="hybridMultilevel"/>
    <w:lvl w:ilvl="0">
      <w:start w:val="1"/>
      <w:numFmt w:val="upperRoman"/>
      <w:lvlText w:val="%1."/>
      <w:lvlJc w:val="left"/>
      <w:pPr>
        <w:ind w:left="886" w:hanging="4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82" w:hanging="428"/>
      </w:pPr>
      <w:rPr>
        <w:rFonts w:hint="default"/>
        <w:lang w:val="es-ES" w:eastAsia="en-US" w:bidi="ar-SA"/>
      </w:rPr>
    </w:lvl>
    <w:lvl w:ilvl="2">
      <w:start w:val="0"/>
      <w:numFmt w:val="bullet"/>
      <w:lvlText w:val="•"/>
      <w:lvlJc w:val="left"/>
      <w:pPr>
        <w:ind w:left="2884" w:hanging="428"/>
      </w:pPr>
      <w:rPr>
        <w:rFonts w:hint="default"/>
        <w:lang w:val="es-ES" w:eastAsia="en-US" w:bidi="ar-SA"/>
      </w:rPr>
    </w:lvl>
    <w:lvl w:ilvl="3">
      <w:start w:val="0"/>
      <w:numFmt w:val="bullet"/>
      <w:lvlText w:val="•"/>
      <w:lvlJc w:val="left"/>
      <w:pPr>
        <w:ind w:left="3886" w:hanging="428"/>
      </w:pPr>
      <w:rPr>
        <w:rFonts w:hint="default"/>
        <w:lang w:val="es-ES" w:eastAsia="en-US" w:bidi="ar-SA"/>
      </w:rPr>
    </w:lvl>
    <w:lvl w:ilvl="4">
      <w:start w:val="0"/>
      <w:numFmt w:val="bullet"/>
      <w:lvlText w:val="•"/>
      <w:lvlJc w:val="left"/>
      <w:pPr>
        <w:ind w:left="4888" w:hanging="428"/>
      </w:pPr>
      <w:rPr>
        <w:rFonts w:hint="default"/>
        <w:lang w:val="es-ES" w:eastAsia="en-US" w:bidi="ar-SA"/>
      </w:rPr>
    </w:lvl>
    <w:lvl w:ilvl="5">
      <w:start w:val="0"/>
      <w:numFmt w:val="bullet"/>
      <w:lvlText w:val="•"/>
      <w:lvlJc w:val="left"/>
      <w:pPr>
        <w:ind w:left="5891" w:hanging="428"/>
      </w:pPr>
      <w:rPr>
        <w:rFonts w:hint="default"/>
        <w:lang w:val="es-ES" w:eastAsia="en-US" w:bidi="ar-SA"/>
      </w:rPr>
    </w:lvl>
    <w:lvl w:ilvl="6">
      <w:start w:val="0"/>
      <w:numFmt w:val="bullet"/>
      <w:lvlText w:val="•"/>
      <w:lvlJc w:val="left"/>
      <w:pPr>
        <w:ind w:left="6893" w:hanging="428"/>
      </w:pPr>
      <w:rPr>
        <w:rFonts w:hint="default"/>
        <w:lang w:val="es-ES" w:eastAsia="en-US" w:bidi="ar-SA"/>
      </w:rPr>
    </w:lvl>
    <w:lvl w:ilvl="7">
      <w:start w:val="0"/>
      <w:numFmt w:val="bullet"/>
      <w:lvlText w:val="•"/>
      <w:lvlJc w:val="left"/>
      <w:pPr>
        <w:ind w:left="7895" w:hanging="428"/>
      </w:pPr>
      <w:rPr>
        <w:rFonts w:hint="default"/>
        <w:lang w:val="es-ES" w:eastAsia="en-US" w:bidi="ar-SA"/>
      </w:rPr>
    </w:lvl>
    <w:lvl w:ilvl="8">
      <w:start w:val="0"/>
      <w:numFmt w:val="bullet"/>
      <w:lvlText w:val="•"/>
      <w:lvlJc w:val="left"/>
      <w:pPr>
        <w:ind w:left="8897" w:hanging="428"/>
      </w:pPr>
      <w:rPr>
        <w:rFonts w:hint="default"/>
        <w:lang w:val="es-ES" w:eastAsia="en-US" w:bidi="ar-SA"/>
      </w:rPr>
    </w:lvl>
  </w:abstractNum>
  <w:abstractNum w:abstractNumId="5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50">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567"/>
        <w:jc w:val="left"/>
      </w:pPr>
      <w:rPr>
        <w:rFonts w:hint="default" w:ascii="TeX Gyre Bonum" w:hAnsi="TeX Gyre Bonum" w:eastAsia="TeX Gyre Bonum" w:cs="TeX Gyre Bonum"/>
        <w:b/>
        <w:bCs/>
        <w:spacing w:val="-2"/>
        <w:w w:val="100"/>
        <w:sz w:val="22"/>
        <w:szCs w:val="22"/>
        <w:lang w:val="es-ES" w:eastAsia="en-US" w:bidi="ar-SA"/>
      </w:rPr>
    </w:lvl>
    <w:lvl w:ilvl="2">
      <w:start w:val="0"/>
      <w:numFmt w:val="bullet"/>
      <w:lvlText w:val="•"/>
      <w:lvlJc w:val="left"/>
      <w:pPr>
        <w:ind w:left="2882" w:hanging="567"/>
      </w:pPr>
      <w:rPr>
        <w:rFonts w:hint="default"/>
        <w:lang w:val="es-ES" w:eastAsia="en-US" w:bidi="ar-SA"/>
      </w:rPr>
    </w:lvl>
    <w:lvl w:ilvl="3">
      <w:start w:val="0"/>
      <w:numFmt w:val="bullet"/>
      <w:lvlText w:val="•"/>
      <w:lvlJc w:val="left"/>
      <w:pPr>
        <w:ind w:left="3884" w:hanging="567"/>
      </w:pPr>
      <w:rPr>
        <w:rFonts w:hint="default"/>
        <w:lang w:val="es-ES" w:eastAsia="en-US" w:bidi="ar-SA"/>
      </w:rPr>
    </w:lvl>
    <w:lvl w:ilvl="4">
      <w:start w:val="0"/>
      <w:numFmt w:val="bullet"/>
      <w:lvlText w:val="•"/>
      <w:lvlJc w:val="left"/>
      <w:pPr>
        <w:ind w:left="4887" w:hanging="567"/>
      </w:pPr>
      <w:rPr>
        <w:rFonts w:hint="default"/>
        <w:lang w:val="es-ES" w:eastAsia="en-US" w:bidi="ar-SA"/>
      </w:rPr>
    </w:lvl>
    <w:lvl w:ilvl="5">
      <w:start w:val="0"/>
      <w:numFmt w:val="bullet"/>
      <w:lvlText w:val="•"/>
      <w:lvlJc w:val="left"/>
      <w:pPr>
        <w:ind w:left="5889" w:hanging="567"/>
      </w:pPr>
      <w:rPr>
        <w:rFonts w:hint="default"/>
        <w:lang w:val="es-ES" w:eastAsia="en-US" w:bidi="ar-SA"/>
      </w:rPr>
    </w:lvl>
    <w:lvl w:ilvl="6">
      <w:start w:val="0"/>
      <w:numFmt w:val="bullet"/>
      <w:lvlText w:val="•"/>
      <w:lvlJc w:val="left"/>
      <w:pPr>
        <w:ind w:left="6892" w:hanging="567"/>
      </w:pPr>
      <w:rPr>
        <w:rFonts w:hint="default"/>
        <w:lang w:val="es-ES" w:eastAsia="en-US" w:bidi="ar-SA"/>
      </w:rPr>
    </w:lvl>
    <w:lvl w:ilvl="7">
      <w:start w:val="0"/>
      <w:numFmt w:val="bullet"/>
      <w:lvlText w:val="•"/>
      <w:lvlJc w:val="left"/>
      <w:pPr>
        <w:ind w:left="7894" w:hanging="567"/>
      </w:pPr>
      <w:rPr>
        <w:rFonts w:hint="default"/>
        <w:lang w:val="es-ES" w:eastAsia="en-US" w:bidi="ar-SA"/>
      </w:rPr>
    </w:lvl>
    <w:lvl w:ilvl="8">
      <w:start w:val="0"/>
      <w:numFmt w:val="bullet"/>
      <w:lvlText w:val="•"/>
      <w:lvlJc w:val="left"/>
      <w:pPr>
        <w:ind w:left="8897" w:hanging="567"/>
      </w:pPr>
      <w:rPr>
        <w:rFonts w:hint="default"/>
        <w:lang w:val="es-ES" w:eastAsia="en-US" w:bidi="ar-SA"/>
      </w:rPr>
    </w:lvl>
  </w:abstractNum>
  <w:abstractNum w:abstractNumId="49">
    <w:multiLevelType w:val="hybridMultilevel"/>
    <w:lvl w:ilvl="0">
      <w:start w:val="1"/>
      <w:numFmt w:val="upperLetter"/>
      <w:lvlText w:val="%1)."/>
      <w:lvlJc w:val="left"/>
      <w:pPr>
        <w:ind w:left="1877" w:hanging="567"/>
        <w:jc w:val="left"/>
      </w:pPr>
      <w:rPr>
        <w:rFonts w:hint="default"/>
        <w:b/>
        <w:bCs/>
        <w:spacing w:val="-2"/>
        <w:w w:val="100"/>
        <w:lang w:val="es-ES" w:eastAsia="en-US" w:bidi="ar-SA"/>
      </w:rPr>
    </w:lvl>
    <w:lvl w:ilvl="1">
      <w:start w:val="0"/>
      <w:numFmt w:val="bullet"/>
      <w:lvlText w:val="•"/>
      <w:lvlJc w:val="left"/>
      <w:pPr>
        <w:ind w:left="2782" w:hanging="567"/>
      </w:pPr>
      <w:rPr>
        <w:rFonts w:hint="default"/>
        <w:lang w:val="es-ES" w:eastAsia="en-US" w:bidi="ar-SA"/>
      </w:rPr>
    </w:lvl>
    <w:lvl w:ilvl="2">
      <w:start w:val="0"/>
      <w:numFmt w:val="bullet"/>
      <w:lvlText w:val="•"/>
      <w:lvlJc w:val="left"/>
      <w:pPr>
        <w:ind w:left="3684" w:hanging="567"/>
      </w:pPr>
      <w:rPr>
        <w:rFonts w:hint="default"/>
        <w:lang w:val="es-ES" w:eastAsia="en-US" w:bidi="ar-SA"/>
      </w:rPr>
    </w:lvl>
    <w:lvl w:ilvl="3">
      <w:start w:val="0"/>
      <w:numFmt w:val="bullet"/>
      <w:lvlText w:val="•"/>
      <w:lvlJc w:val="left"/>
      <w:pPr>
        <w:ind w:left="4586" w:hanging="567"/>
      </w:pPr>
      <w:rPr>
        <w:rFonts w:hint="default"/>
        <w:lang w:val="es-ES" w:eastAsia="en-US" w:bidi="ar-SA"/>
      </w:rPr>
    </w:lvl>
    <w:lvl w:ilvl="4">
      <w:start w:val="0"/>
      <w:numFmt w:val="bullet"/>
      <w:lvlText w:val="•"/>
      <w:lvlJc w:val="left"/>
      <w:pPr>
        <w:ind w:left="5488" w:hanging="567"/>
      </w:pPr>
      <w:rPr>
        <w:rFonts w:hint="default"/>
        <w:lang w:val="es-ES" w:eastAsia="en-US" w:bidi="ar-SA"/>
      </w:rPr>
    </w:lvl>
    <w:lvl w:ilvl="5">
      <w:start w:val="0"/>
      <w:numFmt w:val="bullet"/>
      <w:lvlText w:val="•"/>
      <w:lvlJc w:val="left"/>
      <w:pPr>
        <w:ind w:left="6391" w:hanging="567"/>
      </w:pPr>
      <w:rPr>
        <w:rFonts w:hint="default"/>
        <w:lang w:val="es-ES" w:eastAsia="en-US" w:bidi="ar-SA"/>
      </w:rPr>
    </w:lvl>
    <w:lvl w:ilvl="6">
      <w:start w:val="0"/>
      <w:numFmt w:val="bullet"/>
      <w:lvlText w:val="•"/>
      <w:lvlJc w:val="left"/>
      <w:pPr>
        <w:ind w:left="7293" w:hanging="567"/>
      </w:pPr>
      <w:rPr>
        <w:rFonts w:hint="default"/>
        <w:lang w:val="es-ES" w:eastAsia="en-US" w:bidi="ar-SA"/>
      </w:rPr>
    </w:lvl>
    <w:lvl w:ilvl="7">
      <w:start w:val="0"/>
      <w:numFmt w:val="bullet"/>
      <w:lvlText w:val="•"/>
      <w:lvlJc w:val="left"/>
      <w:pPr>
        <w:ind w:left="8195" w:hanging="567"/>
      </w:pPr>
      <w:rPr>
        <w:rFonts w:hint="default"/>
        <w:lang w:val="es-ES" w:eastAsia="en-US" w:bidi="ar-SA"/>
      </w:rPr>
    </w:lvl>
    <w:lvl w:ilvl="8">
      <w:start w:val="0"/>
      <w:numFmt w:val="bullet"/>
      <w:lvlText w:val="•"/>
      <w:lvlJc w:val="left"/>
      <w:pPr>
        <w:ind w:left="9097" w:hanging="567"/>
      </w:pPr>
      <w:rPr>
        <w:rFonts w:hint="default"/>
        <w:lang w:val="es-ES" w:eastAsia="en-US" w:bidi="ar-SA"/>
      </w:rPr>
    </w:lvl>
  </w:abstractNum>
  <w:abstractNum w:abstractNumId="48">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567"/>
        <w:jc w:val="left"/>
      </w:pPr>
      <w:rPr>
        <w:rFonts w:hint="default"/>
        <w:b/>
        <w:bCs/>
        <w:spacing w:val="-1"/>
        <w:w w:val="99"/>
        <w:lang w:val="es-ES" w:eastAsia="en-US" w:bidi="ar-SA"/>
      </w:rPr>
    </w:lvl>
    <w:lvl w:ilvl="2">
      <w:start w:val="0"/>
      <w:numFmt w:val="bullet"/>
      <w:lvlText w:val="•"/>
      <w:lvlJc w:val="left"/>
      <w:pPr>
        <w:ind w:left="2882" w:hanging="567"/>
      </w:pPr>
      <w:rPr>
        <w:rFonts w:hint="default"/>
        <w:lang w:val="es-ES" w:eastAsia="en-US" w:bidi="ar-SA"/>
      </w:rPr>
    </w:lvl>
    <w:lvl w:ilvl="3">
      <w:start w:val="0"/>
      <w:numFmt w:val="bullet"/>
      <w:lvlText w:val="•"/>
      <w:lvlJc w:val="left"/>
      <w:pPr>
        <w:ind w:left="3884" w:hanging="567"/>
      </w:pPr>
      <w:rPr>
        <w:rFonts w:hint="default"/>
        <w:lang w:val="es-ES" w:eastAsia="en-US" w:bidi="ar-SA"/>
      </w:rPr>
    </w:lvl>
    <w:lvl w:ilvl="4">
      <w:start w:val="0"/>
      <w:numFmt w:val="bullet"/>
      <w:lvlText w:val="•"/>
      <w:lvlJc w:val="left"/>
      <w:pPr>
        <w:ind w:left="4887" w:hanging="567"/>
      </w:pPr>
      <w:rPr>
        <w:rFonts w:hint="default"/>
        <w:lang w:val="es-ES" w:eastAsia="en-US" w:bidi="ar-SA"/>
      </w:rPr>
    </w:lvl>
    <w:lvl w:ilvl="5">
      <w:start w:val="0"/>
      <w:numFmt w:val="bullet"/>
      <w:lvlText w:val="•"/>
      <w:lvlJc w:val="left"/>
      <w:pPr>
        <w:ind w:left="5889" w:hanging="567"/>
      </w:pPr>
      <w:rPr>
        <w:rFonts w:hint="default"/>
        <w:lang w:val="es-ES" w:eastAsia="en-US" w:bidi="ar-SA"/>
      </w:rPr>
    </w:lvl>
    <w:lvl w:ilvl="6">
      <w:start w:val="0"/>
      <w:numFmt w:val="bullet"/>
      <w:lvlText w:val="•"/>
      <w:lvlJc w:val="left"/>
      <w:pPr>
        <w:ind w:left="6892" w:hanging="567"/>
      </w:pPr>
      <w:rPr>
        <w:rFonts w:hint="default"/>
        <w:lang w:val="es-ES" w:eastAsia="en-US" w:bidi="ar-SA"/>
      </w:rPr>
    </w:lvl>
    <w:lvl w:ilvl="7">
      <w:start w:val="0"/>
      <w:numFmt w:val="bullet"/>
      <w:lvlText w:val="•"/>
      <w:lvlJc w:val="left"/>
      <w:pPr>
        <w:ind w:left="7894" w:hanging="567"/>
      </w:pPr>
      <w:rPr>
        <w:rFonts w:hint="default"/>
        <w:lang w:val="es-ES" w:eastAsia="en-US" w:bidi="ar-SA"/>
      </w:rPr>
    </w:lvl>
    <w:lvl w:ilvl="8">
      <w:start w:val="0"/>
      <w:numFmt w:val="bullet"/>
      <w:lvlText w:val="•"/>
      <w:lvlJc w:val="left"/>
      <w:pPr>
        <w:ind w:left="8897" w:hanging="567"/>
      </w:pPr>
      <w:rPr>
        <w:rFonts w:hint="default"/>
        <w:lang w:val="es-ES" w:eastAsia="en-US" w:bidi="ar-SA"/>
      </w:rPr>
    </w:lvl>
  </w:abstractNum>
  <w:abstractNum w:abstractNumId="47">
    <w:multiLevelType w:val="hybridMultilevel"/>
    <w:lvl w:ilvl="0">
      <w:start w:val="1"/>
      <w:numFmt w:val="lowerLetter"/>
      <w:lvlText w:val="%1)."/>
      <w:lvlJc w:val="left"/>
      <w:pPr>
        <w:ind w:left="458" w:hanging="7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708"/>
      </w:pPr>
      <w:rPr>
        <w:rFonts w:hint="default"/>
        <w:lang w:val="es-ES" w:eastAsia="en-US" w:bidi="ar-SA"/>
      </w:rPr>
    </w:lvl>
    <w:lvl w:ilvl="2">
      <w:start w:val="0"/>
      <w:numFmt w:val="bullet"/>
      <w:lvlText w:val="•"/>
      <w:lvlJc w:val="left"/>
      <w:pPr>
        <w:ind w:left="2548" w:hanging="708"/>
      </w:pPr>
      <w:rPr>
        <w:rFonts w:hint="default"/>
        <w:lang w:val="es-ES" w:eastAsia="en-US" w:bidi="ar-SA"/>
      </w:rPr>
    </w:lvl>
    <w:lvl w:ilvl="3">
      <w:start w:val="0"/>
      <w:numFmt w:val="bullet"/>
      <w:lvlText w:val="•"/>
      <w:lvlJc w:val="left"/>
      <w:pPr>
        <w:ind w:left="3592" w:hanging="708"/>
      </w:pPr>
      <w:rPr>
        <w:rFonts w:hint="default"/>
        <w:lang w:val="es-ES" w:eastAsia="en-US" w:bidi="ar-SA"/>
      </w:rPr>
    </w:lvl>
    <w:lvl w:ilvl="4">
      <w:start w:val="0"/>
      <w:numFmt w:val="bullet"/>
      <w:lvlText w:val="•"/>
      <w:lvlJc w:val="left"/>
      <w:pPr>
        <w:ind w:left="4636" w:hanging="708"/>
      </w:pPr>
      <w:rPr>
        <w:rFonts w:hint="default"/>
        <w:lang w:val="es-ES" w:eastAsia="en-US" w:bidi="ar-SA"/>
      </w:rPr>
    </w:lvl>
    <w:lvl w:ilvl="5">
      <w:start w:val="0"/>
      <w:numFmt w:val="bullet"/>
      <w:lvlText w:val="•"/>
      <w:lvlJc w:val="left"/>
      <w:pPr>
        <w:ind w:left="5681" w:hanging="708"/>
      </w:pPr>
      <w:rPr>
        <w:rFonts w:hint="default"/>
        <w:lang w:val="es-ES" w:eastAsia="en-US" w:bidi="ar-SA"/>
      </w:rPr>
    </w:lvl>
    <w:lvl w:ilvl="6">
      <w:start w:val="0"/>
      <w:numFmt w:val="bullet"/>
      <w:lvlText w:val="•"/>
      <w:lvlJc w:val="left"/>
      <w:pPr>
        <w:ind w:left="6725" w:hanging="708"/>
      </w:pPr>
      <w:rPr>
        <w:rFonts w:hint="default"/>
        <w:lang w:val="es-ES" w:eastAsia="en-US" w:bidi="ar-SA"/>
      </w:rPr>
    </w:lvl>
    <w:lvl w:ilvl="7">
      <w:start w:val="0"/>
      <w:numFmt w:val="bullet"/>
      <w:lvlText w:val="•"/>
      <w:lvlJc w:val="left"/>
      <w:pPr>
        <w:ind w:left="7769" w:hanging="708"/>
      </w:pPr>
      <w:rPr>
        <w:rFonts w:hint="default"/>
        <w:lang w:val="es-ES" w:eastAsia="en-US" w:bidi="ar-SA"/>
      </w:rPr>
    </w:lvl>
    <w:lvl w:ilvl="8">
      <w:start w:val="0"/>
      <w:numFmt w:val="bullet"/>
      <w:lvlText w:val="•"/>
      <w:lvlJc w:val="left"/>
      <w:pPr>
        <w:ind w:left="8813" w:hanging="708"/>
      </w:pPr>
      <w:rPr>
        <w:rFonts w:hint="default"/>
        <w:lang w:val="es-ES" w:eastAsia="en-US" w:bidi="ar-SA"/>
      </w:rPr>
    </w:lvl>
  </w:abstractNum>
  <w:abstractNum w:abstractNumId="46">
    <w:multiLevelType w:val="hybridMultilevel"/>
    <w:lvl w:ilvl="0">
      <w:start w:val="1"/>
      <w:numFmt w:val="decimal"/>
      <w:lvlText w:val="%1."/>
      <w:lvlJc w:val="left"/>
      <w:pPr>
        <w:ind w:left="458" w:hanging="708"/>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504" w:hanging="708"/>
      </w:pPr>
      <w:rPr>
        <w:rFonts w:hint="default"/>
        <w:lang w:val="es-ES" w:eastAsia="en-US" w:bidi="ar-SA"/>
      </w:rPr>
    </w:lvl>
    <w:lvl w:ilvl="2">
      <w:start w:val="0"/>
      <w:numFmt w:val="bullet"/>
      <w:lvlText w:val="•"/>
      <w:lvlJc w:val="left"/>
      <w:pPr>
        <w:ind w:left="2548" w:hanging="708"/>
      </w:pPr>
      <w:rPr>
        <w:rFonts w:hint="default"/>
        <w:lang w:val="es-ES" w:eastAsia="en-US" w:bidi="ar-SA"/>
      </w:rPr>
    </w:lvl>
    <w:lvl w:ilvl="3">
      <w:start w:val="0"/>
      <w:numFmt w:val="bullet"/>
      <w:lvlText w:val="•"/>
      <w:lvlJc w:val="left"/>
      <w:pPr>
        <w:ind w:left="3592" w:hanging="708"/>
      </w:pPr>
      <w:rPr>
        <w:rFonts w:hint="default"/>
        <w:lang w:val="es-ES" w:eastAsia="en-US" w:bidi="ar-SA"/>
      </w:rPr>
    </w:lvl>
    <w:lvl w:ilvl="4">
      <w:start w:val="0"/>
      <w:numFmt w:val="bullet"/>
      <w:lvlText w:val="•"/>
      <w:lvlJc w:val="left"/>
      <w:pPr>
        <w:ind w:left="4636" w:hanging="708"/>
      </w:pPr>
      <w:rPr>
        <w:rFonts w:hint="default"/>
        <w:lang w:val="es-ES" w:eastAsia="en-US" w:bidi="ar-SA"/>
      </w:rPr>
    </w:lvl>
    <w:lvl w:ilvl="5">
      <w:start w:val="0"/>
      <w:numFmt w:val="bullet"/>
      <w:lvlText w:val="•"/>
      <w:lvlJc w:val="left"/>
      <w:pPr>
        <w:ind w:left="5681" w:hanging="708"/>
      </w:pPr>
      <w:rPr>
        <w:rFonts w:hint="default"/>
        <w:lang w:val="es-ES" w:eastAsia="en-US" w:bidi="ar-SA"/>
      </w:rPr>
    </w:lvl>
    <w:lvl w:ilvl="6">
      <w:start w:val="0"/>
      <w:numFmt w:val="bullet"/>
      <w:lvlText w:val="•"/>
      <w:lvlJc w:val="left"/>
      <w:pPr>
        <w:ind w:left="6725" w:hanging="708"/>
      </w:pPr>
      <w:rPr>
        <w:rFonts w:hint="default"/>
        <w:lang w:val="es-ES" w:eastAsia="en-US" w:bidi="ar-SA"/>
      </w:rPr>
    </w:lvl>
    <w:lvl w:ilvl="7">
      <w:start w:val="0"/>
      <w:numFmt w:val="bullet"/>
      <w:lvlText w:val="•"/>
      <w:lvlJc w:val="left"/>
      <w:pPr>
        <w:ind w:left="7769" w:hanging="708"/>
      </w:pPr>
      <w:rPr>
        <w:rFonts w:hint="default"/>
        <w:lang w:val="es-ES" w:eastAsia="en-US" w:bidi="ar-SA"/>
      </w:rPr>
    </w:lvl>
    <w:lvl w:ilvl="8">
      <w:start w:val="0"/>
      <w:numFmt w:val="bullet"/>
      <w:lvlText w:val="•"/>
      <w:lvlJc w:val="left"/>
      <w:pPr>
        <w:ind w:left="8813" w:hanging="708"/>
      </w:pPr>
      <w:rPr>
        <w:rFonts w:hint="default"/>
        <w:lang w:val="es-ES" w:eastAsia="en-US" w:bidi="ar-SA"/>
      </w:rPr>
    </w:lvl>
  </w:abstractNum>
  <w:abstractNum w:abstractNumId="45">
    <w:multiLevelType w:val="hybridMultilevel"/>
    <w:lvl w:ilvl="0">
      <w:start w:val="1"/>
      <w:numFmt w:val="upperLetter"/>
      <w:lvlText w:val="%1)."/>
      <w:lvlJc w:val="left"/>
      <w:pPr>
        <w:ind w:left="802" w:hanging="34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10" w:hanging="344"/>
      </w:pPr>
      <w:rPr>
        <w:rFonts w:hint="default"/>
        <w:lang w:val="es-ES" w:eastAsia="en-US" w:bidi="ar-SA"/>
      </w:rPr>
    </w:lvl>
    <w:lvl w:ilvl="2">
      <w:start w:val="0"/>
      <w:numFmt w:val="bullet"/>
      <w:lvlText w:val="•"/>
      <w:lvlJc w:val="left"/>
      <w:pPr>
        <w:ind w:left="2820" w:hanging="344"/>
      </w:pPr>
      <w:rPr>
        <w:rFonts w:hint="default"/>
        <w:lang w:val="es-ES" w:eastAsia="en-US" w:bidi="ar-SA"/>
      </w:rPr>
    </w:lvl>
    <w:lvl w:ilvl="3">
      <w:start w:val="0"/>
      <w:numFmt w:val="bullet"/>
      <w:lvlText w:val="•"/>
      <w:lvlJc w:val="left"/>
      <w:pPr>
        <w:ind w:left="3830" w:hanging="344"/>
      </w:pPr>
      <w:rPr>
        <w:rFonts w:hint="default"/>
        <w:lang w:val="es-ES" w:eastAsia="en-US" w:bidi="ar-SA"/>
      </w:rPr>
    </w:lvl>
    <w:lvl w:ilvl="4">
      <w:start w:val="0"/>
      <w:numFmt w:val="bullet"/>
      <w:lvlText w:val="•"/>
      <w:lvlJc w:val="left"/>
      <w:pPr>
        <w:ind w:left="4840" w:hanging="344"/>
      </w:pPr>
      <w:rPr>
        <w:rFonts w:hint="default"/>
        <w:lang w:val="es-ES" w:eastAsia="en-US" w:bidi="ar-SA"/>
      </w:rPr>
    </w:lvl>
    <w:lvl w:ilvl="5">
      <w:start w:val="0"/>
      <w:numFmt w:val="bullet"/>
      <w:lvlText w:val="•"/>
      <w:lvlJc w:val="left"/>
      <w:pPr>
        <w:ind w:left="5851" w:hanging="344"/>
      </w:pPr>
      <w:rPr>
        <w:rFonts w:hint="default"/>
        <w:lang w:val="es-ES" w:eastAsia="en-US" w:bidi="ar-SA"/>
      </w:rPr>
    </w:lvl>
    <w:lvl w:ilvl="6">
      <w:start w:val="0"/>
      <w:numFmt w:val="bullet"/>
      <w:lvlText w:val="•"/>
      <w:lvlJc w:val="left"/>
      <w:pPr>
        <w:ind w:left="6861" w:hanging="344"/>
      </w:pPr>
      <w:rPr>
        <w:rFonts w:hint="default"/>
        <w:lang w:val="es-ES" w:eastAsia="en-US" w:bidi="ar-SA"/>
      </w:rPr>
    </w:lvl>
    <w:lvl w:ilvl="7">
      <w:start w:val="0"/>
      <w:numFmt w:val="bullet"/>
      <w:lvlText w:val="•"/>
      <w:lvlJc w:val="left"/>
      <w:pPr>
        <w:ind w:left="7871" w:hanging="344"/>
      </w:pPr>
      <w:rPr>
        <w:rFonts w:hint="default"/>
        <w:lang w:val="es-ES" w:eastAsia="en-US" w:bidi="ar-SA"/>
      </w:rPr>
    </w:lvl>
    <w:lvl w:ilvl="8">
      <w:start w:val="0"/>
      <w:numFmt w:val="bullet"/>
      <w:lvlText w:val="•"/>
      <w:lvlJc w:val="left"/>
      <w:pPr>
        <w:ind w:left="8881" w:hanging="344"/>
      </w:pPr>
      <w:rPr>
        <w:rFonts w:hint="default"/>
        <w:lang w:val="es-ES" w:eastAsia="en-US" w:bidi="ar-SA"/>
      </w:rPr>
    </w:lvl>
  </w:abstractNum>
  <w:abstractNum w:abstractNumId="44">
    <w:multiLevelType w:val="hybridMultilevel"/>
    <w:lvl w:ilvl="0">
      <w:start w:val="1"/>
      <w:numFmt w:val="decimal"/>
      <w:lvlText w:val="%1."/>
      <w:lvlJc w:val="left"/>
      <w:pPr>
        <w:ind w:left="1164" w:hanging="7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6"/>
      </w:pPr>
      <w:rPr>
        <w:rFonts w:hint="default"/>
        <w:lang w:val="es-ES" w:eastAsia="en-US" w:bidi="ar-SA"/>
      </w:rPr>
    </w:lvl>
    <w:lvl w:ilvl="2">
      <w:start w:val="0"/>
      <w:numFmt w:val="bullet"/>
      <w:lvlText w:val="•"/>
      <w:lvlJc w:val="left"/>
      <w:pPr>
        <w:ind w:left="3108" w:hanging="706"/>
      </w:pPr>
      <w:rPr>
        <w:rFonts w:hint="default"/>
        <w:lang w:val="es-ES" w:eastAsia="en-US" w:bidi="ar-SA"/>
      </w:rPr>
    </w:lvl>
    <w:lvl w:ilvl="3">
      <w:start w:val="0"/>
      <w:numFmt w:val="bullet"/>
      <w:lvlText w:val="•"/>
      <w:lvlJc w:val="left"/>
      <w:pPr>
        <w:ind w:left="4082" w:hanging="706"/>
      </w:pPr>
      <w:rPr>
        <w:rFonts w:hint="default"/>
        <w:lang w:val="es-ES" w:eastAsia="en-US" w:bidi="ar-SA"/>
      </w:rPr>
    </w:lvl>
    <w:lvl w:ilvl="4">
      <w:start w:val="0"/>
      <w:numFmt w:val="bullet"/>
      <w:lvlText w:val="•"/>
      <w:lvlJc w:val="left"/>
      <w:pPr>
        <w:ind w:left="5056" w:hanging="706"/>
      </w:pPr>
      <w:rPr>
        <w:rFonts w:hint="default"/>
        <w:lang w:val="es-ES" w:eastAsia="en-US" w:bidi="ar-SA"/>
      </w:rPr>
    </w:lvl>
    <w:lvl w:ilvl="5">
      <w:start w:val="0"/>
      <w:numFmt w:val="bullet"/>
      <w:lvlText w:val="•"/>
      <w:lvlJc w:val="left"/>
      <w:pPr>
        <w:ind w:left="6031" w:hanging="706"/>
      </w:pPr>
      <w:rPr>
        <w:rFonts w:hint="default"/>
        <w:lang w:val="es-ES" w:eastAsia="en-US" w:bidi="ar-SA"/>
      </w:rPr>
    </w:lvl>
    <w:lvl w:ilvl="6">
      <w:start w:val="0"/>
      <w:numFmt w:val="bullet"/>
      <w:lvlText w:val="•"/>
      <w:lvlJc w:val="left"/>
      <w:pPr>
        <w:ind w:left="7005" w:hanging="706"/>
      </w:pPr>
      <w:rPr>
        <w:rFonts w:hint="default"/>
        <w:lang w:val="es-ES" w:eastAsia="en-US" w:bidi="ar-SA"/>
      </w:rPr>
    </w:lvl>
    <w:lvl w:ilvl="7">
      <w:start w:val="0"/>
      <w:numFmt w:val="bullet"/>
      <w:lvlText w:val="•"/>
      <w:lvlJc w:val="left"/>
      <w:pPr>
        <w:ind w:left="7979" w:hanging="706"/>
      </w:pPr>
      <w:rPr>
        <w:rFonts w:hint="default"/>
        <w:lang w:val="es-ES" w:eastAsia="en-US" w:bidi="ar-SA"/>
      </w:rPr>
    </w:lvl>
    <w:lvl w:ilvl="8">
      <w:start w:val="0"/>
      <w:numFmt w:val="bullet"/>
      <w:lvlText w:val="•"/>
      <w:lvlJc w:val="left"/>
      <w:pPr>
        <w:ind w:left="8953" w:hanging="706"/>
      </w:pPr>
      <w:rPr>
        <w:rFonts w:hint="default"/>
        <w:lang w:val="es-ES" w:eastAsia="en-US" w:bidi="ar-SA"/>
      </w:rPr>
    </w:lvl>
  </w:abstractNum>
  <w:abstractNum w:abstractNumId="43">
    <w:multiLevelType w:val="hybridMultilevel"/>
    <w:lvl w:ilvl="0">
      <w:start w:val="1"/>
      <w:numFmt w:val="decimal"/>
      <w:lvlText w:val="%1."/>
      <w:lvlJc w:val="left"/>
      <w:pPr>
        <w:ind w:left="458" w:hanging="296"/>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735" w:hanging="42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58" w:hanging="425"/>
      </w:pPr>
      <w:rPr>
        <w:rFonts w:hint="default"/>
        <w:lang w:val="es-ES" w:eastAsia="en-US" w:bidi="ar-SA"/>
      </w:rPr>
    </w:lvl>
    <w:lvl w:ilvl="3">
      <w:start w:val="0"/>
      <w:numFmt w:val="bullet"/>
      <w:lvlText w:val="•"/>
      <w:lvlJc w:val="left"/>
      <w:pPr>
        <w:ind w:left="3776" w:hanging="425"/>
      </w:pPr>
      <w:rPr>
        <w:rFonts w:hint="default"/>
        <w:lang w:val="es-ES" w:eastAsia="en-US" w:bidi="ar-SA"/>
      </w:rPr>
    </w:lvl>
    <w:lvl w:ilvl="4">
      <w:start w:val="0"/>
      <w:numFmt w:val="bullet"/>
      <w:lvlText w:val="•"/>
      <w:lvlJc w:val="left"/>
      <w:pPr>
        <w:ind w:left="4794" w:hanging="425"/>
      </w:pPr>
      <w:rPr>
        <w:rFonts w:hint="default"/>
        <w:lang w:val="es-ES" w:eastAsia="en-US" w:bidi="ar-SA"/>
      </w:rPr>
    </w:lvl>
    <w:lvl w:ilvl="5">
      <w:start w:val="0"/>
      <w:numFmt w:val="bullet"/>
      <w:lvlText w:val="•"/>
      <w:lvlJc w:val="left"/>
      <w:pPr>
        <w:ind w:left="5812" w:hanging="425"/>
      </w:pPr>
      <w:rPr>
        <w:rFonts w:hint="default"/>
        <w:lang w:val="es-ES" w:eastAsia="en-US" w:bidi="ar-SA"/>
      </w:rPr>
    </w:lvl>
    <w:lvl w:ilvl="6">
      <w:start w:val="0"/>
      <w:numFmt w:val="bullet"/>
      <w:lvlText w:val="•"/>
      <w:lvlJc w:val="left"/>
      <w:pPr>
        <w:ind w:left="6830" w:hanging="425"/>
      </w:pPr>
      <w:rPr>
        <w:rFonts w:hint="default"/>
        <w:lang w:val="es-ES" w:eastAsia="en-US" w:bidi="ar-SA"/>
      </w:rPr>
    </w:lvl>
    <w:lvl w:ilvl="7">
      <w:start w:val="0"/>
      <w:numFmt w:val="bullet"/>
      <w:lvlText w:val="•"/>
      <w:lvlJc w:val="left"/>
      <w:pPr>
        <w:ind w:left="7848" w:hanging="425"/>
      </w:pPr>
      <w:rPr>
        <w:rFonts w:hint="default"/>
        <w:lang w:val="es-ES" w:eastAsia="en-US" w:bidi="ar-SA"/>
      </w:rPr>
    </w:lvl>
    <w:lvl w:ilvl="8">
      <w:start w:val="0"/>
      <w:numFmt w:val="bullet"/>
      <w:lvlText w:val="•"/>
      <w:lvlJc w:val="left"/>
      <w:pPr>
        <w:ind w:left="8866" w:hanging="425"/>
      </w:pPr>
      <w:rPr>
        <w:rFonts w:hint="default"/>
        <w:lang w:val="es-ES" w:eastAsia="en-US" w:bidi="ar-SA"/>
      </w:rPr>
    </w:lvl>
  </w:abstractNum>
  <w:abstractNum w:abstractNumId="42">
    <w:multiLevelType w:val="hybridMultilevel"/>
    <w:lvl w:ilvl="0">
      <w:start w:val="1"/>
      <w:numFmt w:val="upperLetter"/>
      <w:lvlText w:val="%1)."/>
      <w:lvlJc w:val="left"/>
      <w:pPr>
        <w:ind w:left="802" w:hanging="34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10" w:hanging="344"/>
      </w:pPr>
      <w:rPr>
        <w:rFonts w:hint="default"/>
        <w:lang w:val="es-ES" w:eastAsia="en-US" w:bidi="ar-SA"/>
      </w:rPr>
    </w:lvl>
    <w:lvl w:ilvl="2">
      <w:start w:val="0"/>
      <w:numFmt w:val="bullet"/>
      <w:lvlText w:val="•"/>
      <w:lvlJc w:val="left"/>
      <w:pPr>
        <w:ind w:left="2820" w:hanging="344"/>
      </w:pPr>
      <w:rPr>
        <w:rFonts w:hint="default"/>
        <w:lang w:val="es-ES" w:eastAsia="en-US" w:bidi="ar-SA"/>
      </w:rPr>
    </w:lvl>
    <w:lvl w:ilvl="3">
      <w:start w:val="0"/>
      <w:numFmt w:val="bullet"/>
      <w:lvlText w:val="•"/>
      <w:lvlJc w:val="left"/>
      <w:pPr>
        <w:ind w:left="3830" w:hanging="344"/>
      </w:pPr>
      <w:rPr>
        <w:rFonts w:hint="default"/>
        <w:lang w:val="es-ES" w:eastAsia="en-US" w:bidi="ar-SA"/>
      </w:rPr>
    </w:lvl>
    <w:lvl w:ilvl="4">
      <w:start w:val="0"/>
      <w:numFmt w:val="bullet"/>
      <w:lvlText w:val="•"/>
      <w:lvlJc w:val="left"/>
      <w:pPr>
        <w:ind w:left="4840" w:hanging="344"/>
      </w:pPr>
      <w:rPr>
        <w:rFonts w:hint="default"/>
        <w:lang w:val="es-ES" w:eastAsia="en-US" w:bidi="ar-SA"/>
      </w:rPr>
    </w:lvl>
    <w:lvl w:ilvl="5">
      <w:start w:val="0"/>
      <w:numFmt w:val="bullet"/>
      <w:lvlText w:val="•"/>
      <w:lvlJc w:val="left"/>
      <w:pPr>
        <w:ind w:left="5851" w:hanging="344"/>
      </w:pPr>
      <w:rPr>
        <w:rFonts w:hint="default"/>
        <w:lang w:val="es-ES" w:eastAsia="en-US" w:bidi="ar-SA"/>
      </w:rPr>
    </w:lvl>
    <w:lvl w:ilvl="6">
      <w:start w:val="0"/>
      <w:numFmt w:val="bullet"/>
      <w:lvlText w:val="•"/>
      <w:lvlJc w:val="left"/>
      <w:pPr>
        <w:ind w:left="6861" w:hanging="344"/>
      </w:pPr>
      <w:rPr>
        <w:rFonts w:hint="default"/>
        <w:lang w:val="es-ES" w:eastAsia="en-US" w:bidi="ar-SA"/>
      </w:rPr>
    </w:lvl>
    <w:lvl w:ilvl="7">
      <w:start w:val="0"/>
      <w:numFmt w:val="bullet"/>
      <w:lvlText w:val="•"/>
      <w:lvlJc w:val="left"/>
      <w:pPr>
        <w:ind w:left="7871" w:hanging="344"/>
      </w:pPr>
      <w:rPr>
        <w:rFonts w:hint="default"/>
        <w:lang w:val="es-ES" w:eastAsia="en-US" w:bidi="ar-SA"/>
      </w:rPr>
    </w:lvl>
    <w:lvl w:ilvl="8">
      <w:start w:val="0"/>
      <w:numFmt w:val="bullet"/>
      <w:lvlText w:val="•"/>
      <w:lvlJc w:val="left"/>
      <w:pPr>
        <w:ind w:left="8881" w:hanging="344"/>
      </w:pPr>
      <w:rPr>
        <w:rFonts w:hint="default"/>
        <w:lang w:val="es-ES" w:eastAsia="en-US" w:bidi="ar-SA"/>
      </w:rPr>
    </w:lvl>
  </w:abstractNum>
  <w:abstractNum w:abstractNumId="41">
    <w:multiLevelType w:val="hybridMultilevel"/>
    <w:lvl w:ilvl="0">
      <w:start w:val="1"/>
      <w:numFmt w:val="upperRoman"/>
      <w:lvlText w:val="%1."/>
      <w:lvlJc w:val="left"/>
      <w:pPr>
        <w:ind w:left="458"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567"/>
      </w:pPr>
      <w:rPr>
        <w:rFonts w:hint="default"/>
        <w:lang w:val="es-ES" w:eastAsia="en-US" w:bidi="ar-SA"/>
      </w:rPr>
    </w:lvl>
    <w:lvl w:ilvl="2">
      <w:start w:val="0"/>
      <w:numFmt w:val="bullet"/>
      <w:lvlText w:val="•"/>
      <w:lvlJc w:val="left"/>
      <w:pPr>
        <w:ind w:left="2548" w:hanging="567"/>
      </w:pPr>
      <w:rPr>
        <w:rFonts w:hint="default"/>
        <w:lang w:val="es-ES" w:eastAsia="en-US" w:bidi="ar-SA"/>
      </w:rPr>
    </w:lvl>
    <w:lvl w:ilvl="3">
      <w:start w:val="0"/>
      <w:numFmt w:val="bullet"/>
      <w:lvlText w:val="•"/>
      <w:lvlJc w:val="left"/>
      <w:pPr>
        <w:ind w:left="3592" w:hanging="567"/>
      </w:pPr>
      <w:rPr>
        <w:rFonts w:hint="default"/>
        <w:lang w:val="es-ES" w:eastAsia="en-US" w:bidi="ar-SA"/>
      </w:rPr>
    </w:lvl>
    <w:lvl w:ilvl="4">
      <w:start w:val="0"/>
      <w:numFmt w:val="bullet"/>
      <w:lvlText w:val="•"/>
      <w:lvlJc w:val="left"/>
      <w:pPr>
        <w:ind w:left="4636" w:hanging="567"/>
      </w:pPr>
      <w:rPr>
        <w:rFonts w:hint="default"/>
        <w:lang w:val="es-ES" w:eastAsia="en-US" w:bidi="ar-SA"/>
      </w:rPr>
    </w:lvl>
    <w:lvl w:ilvl="5">
      <w:start w:val="0"/>
      <w:numFmt w:val="bullet"/>
      <w:lvlText w:val="•"/>
      <w:lvlJc w:val="left"/>
      <w:pPr>
        <w:ind w:left="5681" w:hanging="567"/>
      </w:pPr>
      <w:rPr>
        <w:rFonts w:hint="default"/>
        <w:lang w:val="es-ES" w:eastAsia="en-US" w:bidi="ar-SA"/>
      </w:rPr>
    </w:lvl>
    <w:lvl w:ilvl="6">
      <w:start w:val="0"/>
      <w:numFmt w:val="bullet"/>
      <w:lvlText w:val="•"/>
      <w:lvlJc w:val="left"/>
      <w:pPr>
        <w:ind w:left="6725" w:hanging="567"/>
      </w:pPr>
      <w:rPr>
        <w:rFonts w:hint="default"/>
        <w:lang w:val="es-ES" w:eastAsia="en-US" w:bidi="ar-SA"/>
      </w:rPr>
    </w:lvl>
    <w:lvl w:ilvl="7">
      <w:start w:val="0"/>
      <w:numFmt w:val="bullet"/>
      <w:lvlText w:val="•"/>
      <w:lvlJc w:val="left"/>
      <w:pPr>
        <w:ind w:left="7769" w:hanging="567"/>
      </w:pPr>
      <w:rPr>
        <w:rFonts w:hint="default"/>
        <w:lang w:val="es-ES" w:eastAsia="en-US" w:bidi="ar-SA"/>
      </w:rPr>
    </w:lvl>
    <w:lvl w:ilvl="8">
      <w:start w:val="0"/>
      <w:numFmt w:val="bullet"/>
      <w:lvlText w:val="•"/>
      <w:lvlJc w:val="left"/>
      <w:pPr>
        <w:ind w:left="8813" w:hanging="567"/>
      </w:pPr>
      <w:rPr>
        <w:rFonts w:hint="default"/>
        <w:lang w:val="es-ES" w:eastAsia="en-US" w:bidi="ar-SA"/>
      </w:rPr>
    </w:lvl>
  </w:abstractNum>
  <w:abstractNum w:abstractNumId="40">
    <w:multiLevelType w:val="hybridMultilevel"/>
    <w:lvl w:ilvl="0">
      <w:start w:val="1"/>
      <w:numFmt w:val="upperLetter"/>
      <w:lvlText w:val="%1)."/>
      <w:lvlJc w:val="left"/>
      <w:pPr>
        <w:ind w:left="1450" w:hanging="42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04" w:hanging="425"/>
      </w:pPr>
      <w:rPr>
        <w:rFonts w:hint="default"/>
        <w:lang w:val="es-ES" w:eastAsia="en-US" w:bidi="ar-SA"/>
      </w:rPr>
    </w:lvl>
    <w:lvl w:ilvl="2">
      <w:start w:val="0"/>
      <w:numFmt w:val="bullet"/>
      <w:lvlText w:val="•"/>
      <w:lvlJc w:val="left"/>
      <w:pPr>
        <w:ind w:left="3348" w:hanging="425"/>
      </w:pPr>
      <w:rPr>
        <w:rFonts w:hint="default"/>
        <w:lang w:val="es-ES" w:eastAsia="en-US" w:bidi="ar-SA"/>
      </w:rPr>
    </w:lvl>
    <w:lvl w:ilvl="3">
      <w:start w:val="0"/>
      <w:numFmt w:val="bullet"/>
      <w:lvlText w:val="•"/>
      <w:lvlJc w:val="left"/>
      <w:pPr>
        <w:ind w:left="4292" w:hanging="425"/>
      </w:pPr>
      <w:rPr>
        <w:rFonts w:hint="default"/>
        <w:lang w:val="es-ES" w:eastAsia="en-US" w:bidi="ar-SA"/>
      </w:rPr>
    </w:lvl>
    <w:lvl w:ilvl="4">
      <w:start w:val="0"/>
      <w:numFmt w:val="bullet"/>
      <w:lvlText w:val="•"/>
      <w:lvlJc w:val="left"/>
      <w:pPr>
        <w:ind w:left="5236" w:hanging="425"/>
      </w:pPr>
      <w:rPr>
        <w:rFonts w:hint="default"/>
        <w:lang w:val="es-ES" w:eastAsia="en-US" w:bidi="ar-SA"/>
      </w:rPr>
    </w:lvl>
    <w:lvl w:ilvl="5">
      <w:start w:val="0"/>
      <w:numFmt w:val="bullet"/>
      <w:lvlText w:val="•"/>
      <w:lvlJc w:val="left"/>
      <w:pPr>
        <w:ind w:left="6181" w:hanging="425"/>
      </w:pPr>
      <w:rPr>
        <w:rFonts w:hint="default"/>
        <w:lang w:val="es-ES" w:eastAsia="en-US" w:bidi="ar-SA"/>
      </w:rPr>
    </w:lvl>
    <w:lvl w:ilvl="6">
      <w:start w:val="0"/>
      <w:numFmt w:val="bullet"/>
      <w:lvlText w:val="•"/>
      <w:lvlJc w:val="left"/>
      <w:pPr>
        <w:ind w:left="7125" w:hanging="425"/>
      </w:pPr>
      <w:rPr>
        <w:rFonts w:hint="default"/>
        <w:lang w:val="es-ES" w:eastAsia="en-US" w:bidi="ar-SA"/>
      </w:rPr>
    </w:lvl>
    <w:lvl w:ilvl="7">
      <w:start w:val="0"/>
      <w:numFmt w:val="bullet"/>
      <w:lvlText w:val="•"/>
      <w:lvlJc w:val="left"/>
      <w:pPr>
        <w:ind w:left="8069" w:hanging="425"/>
      </w:pPr>
      <w:rPr>
        <w:rFonts w:hint="default"/>
        <w:lang w:val="es-ES" w:eastAsia="en-US" w:bidi="ar-SA"/>
      </w:rPr>
    </w:lvl>
    <w:lvl w:ilvl="8">
      <w:start w:val="0"/>
      <w:numFmt w:val="bullet"/>
      <w:lvlText w:val="•"/>
      <w:lvlJc w:val="left"/>
      <w:pPr>
        <w:ind w:left="9013" w:hanging="425"/>
      </w:pPr>
      <w:rPr>
        <w:rFonts w:hint="default"/>
        <w:lang w:val="es-ES" w:eastAsia="en-US" w:bidi="ar-SA"/>
      </w:rPr>
    </w:lvl>
  </w:abstractNum>
  <w:abstractNum w:abstractNumId="39">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166" w:hanging="360"/>
        <w:jc w:val="left"/>
      </w:pPr>
      <w:rPr>
        <w:rFonts w:hint="default" w:ascii="TeX Gyre Bonum" w:hAnsi="TeX Gyre Bonum" w:eastAsia="TeX Gyre Bonum" w:cs="TeX Gyre Bonum"/>
        <w:b/>
        <w:bCs/>
        <w:w w:val="99"/>
        <w:sz w:val="20"/>
        <w:szCs w:val="20"/>
        <w:lang w:val="es-ES" w:eastAsia="en-US" w:bidi="ar-SA"/>
      </w:rPr>
    </w:lvl>
    <w:lvl w:ilvl="2">
      <w:start w:val="0"/>
      <w:numFmt w:val="bullet"/>
      <w:lvlText w:val="•"/>
      <w:lvlJc w:val="left"/>
      <w:pPr>
        <w:ind w:left="2242" w:hanging="360"/>
      </w:pPr>
      <w:rPr>
        <w:rFonts w:hint="default"/>
        <w:lang w:val="es-ES" w:eastAsia="en-US" w:bidi="ar-SA"/>
      </w:rPr>
    </w:lvl>
    <w:lvl w:ilvl="3">
      <w:start w:val="0"/>
      <w:numFmt w:val="bullet"/>
      <w:lvlText w:val="•"/>
      <w:lvlJc w:val="left"/>
      <w:pPr>
        <w:ind w:left="3324" w:hanging="360"/>
      </w:pPr>
      <w:rPr>
        <w:rFonts w:hint="default"/>
        <w:lang w:val="es-ES" w:eastAsia="en-US" w:bidi="ar-SA"/>
      </w:rPr>
    </w:lvl>
    <w:lvl w:ilvl="4">
      <w:start w:val="0"/>
      <w:numFmt w:val="bullet"/>
      <w:lvlText w:val="•"/>
      <w:lvlJc w:val="left"/>
      <w:pPr>
        <w:ind w:left="4407" w:hanging="360"/>
      </w:pPr>
      <w:rPr>
        <w:rFonts w:hint="default"/>
        <w:lang w:val="es-ES" w:eastAsia="en-US" w:bidi="ar-SA"/>
      </w:rPr>
    </w:lvl>
    <w:lvl w:ilvl="5">
      <w:start w:val="0"/>
      <w:numFmt w:val="bullet"/>
      <w:lvlText w:val="•"/>
      <w:lvlJc w:val="left"/>
      <w:pPr>
        <w:ind w:left="5489" w:hanging="360"/>
      </w:pPr>
      <w:rPr>
        <w:rFonts w:hint="default"/>
        <w:lang w:val="es-ES" w:eastAsia="en-US" w:bidi="ar-SA"/>
      </w:rPr>
    </w:lvl>
    <w:lvl w:ilvl="6">
      <w:start w:val="0"/>
      <w:numFmt w:val="bullet"/>
      <w:lvlText w:val="•"/>
      <w:lvlJc w:val="left"/>
      <w:pPr>
        <w:ind w:left="6572" w:hanging="360"/>
      </w:pPr>
      <w:rPr>
        <w:rFonts w:hint="default"/>
        <w:lang w:val="es-ES" w:eastAsia="en-US" w:bidi="ar-SA"/>
      </w:rPr>
    </w:lvl>
    <w:lvl w:ilvl="7">
      <w:start w:val="0"/>
      <w:numFmt w:val="bullet"/>
      <w:lvlText w:val="•"/>
      <w:lvlJc w:val="left"/>
      <w:pPr>
        <w:ind w:left="7654" w:hanging="360"/>
      </w:pPr>
      <w:rPr>
        <w:rFonts w:hint="default"/>
        <w:lang w:val="es-ES" w:eastAsia="en-US" w:bidi="ar-SA"/>
      </w:rPr>
    </w:lvl>
    <w:lvl w:ilvl="8">
      <w:start w:val="0"/>
      <w:numFmt w:val="bullet"/>
      <w:lvlText w:val="•"/>
      <w:lvlJc w:val="left"/>
      <w:pPr>
        <w:ind w:left="8737" w:hanging="360"/>
      </w:pPr>
      <w:rPr>
        <w:rFonts w:hint="default"/>
        <w:lang w:val="es-ES" w:eastAsia="en-US" w:bidi="ar-SA"/>
      </w:rPr>
    </w:lvl>
  </w:abstractNum>
  <w:abstractNum w:abstractNumId="38">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7">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6">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5">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4">
    <w:multiLevelType w:val="hybridMultilevel"/>
    <w:lvl w:ilvl="0">
      <w:start w:val="1"/>
      <w:numFmt w:val="upperRoman"/>
      <w:lvlText w:val="%1."/>
      <w:lvlJc w:val="left"/>
      <w:pPr>
        <w:ind w:left="1164" w:hanging="7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134" w:hanging="706"/>
      </w:pPr>
      <w:rPr>
        <w:rFonts w:hint="default"/>
        <w:lang w:val="es-ES" w:eastAsia="en-US" w:bidi="ar-SA"/>
      </w:rPr>
    </w:lvl>
    <w:lvl w:ilvl="2">
      <w:start w:val="0"/>
      <w:numFmt w:val="bullet"/>
      <w:lvlText w:val="•"/>
      <w:lvlJc w:val="left"/>
      <w:pPr>
        <w:ind w:left="3108" w:hanging="706"/>
      </w:pPr>
      <w:rPr>
        <w:rFonts w:hint="default"/>
        <w:lang w:val="es-ES" w:eastAsia="en-US" w:bidi="ar-SA"/>
      </w:rPr>
    </w:lvl>
    <w:lvl w:ilvl="3">
      <w:start w:val="0"/>
      <w:numFmt w:val="bullet"/>
      <w:lvlText w:val="•"/>
      <w:lvlJc w:val="left"/>
      <w:pPr>
        <w:ind w:left="4082" w:hanging="706"/>
      </w:pPr>
      <w:rPr>
        <w:rFonts w:hint="default"/>
        <w:lang w:val="es-ES" w:eastAsia="en-US" w:bidi="ar-SA"/>
      </w:rPr>
    </w:lvl>
    <w:lvl w:ilvl="4">
      <w:start w:val="0"/>
      <w:numFmt w:val="bullet"/>
      <w:lvlText w:val="•"/>
      <w:lvlJc w:val="left"/>
      <w:pPr>
        <w:ind w:left="5056" w:hanging="706"/>
      </w:pPr>
      <w:rPr>
        <w:rFonts w:hint="default"/>
        <w:lang w:val="es-ES" w:eastAsia="en-US" w:bidi="ar-SA"/>
      </w:rPr>
    </w:lvl>
    <w:lvl w:ilvl="5">
      <w:start w:val="0"/>
      <w:numFmt w:val="bullet"/>
      <w:lvlText w:val="•"/>
      <w:lvlJc w:val="left"/>
      <w:pPr>
        <w:ind w:left="6031" w:hanging="706"/>
      </w:pPr>
      <w:rPr>
        <w:rFonts w:hint="default"/>
        <w:lang w:val="es-ES" w:eastAsia="en-US" w:bidi="ar-SA"/>
      </w:rPr>
    </w:lvl>
    <w:lvl w:ilvl="6">
      <w:start w:val="0"/>
      <w:numFmt w:val="bullet"/>
      <w:lvlText w:val="•"/>
      <w:lvlJc w:val="left"/>
      <w:pPr>
        <w:ind w:left="7005" w:hanging="706"/>
      </w:pPr>
      <w:rPr>
        <w:rFonts w:hint="default"/>
        <w:lang w:val="es-ES" w:eastAsia="en-US" w:bidi="ar-SA"/>
      </w:rPr>
    </w:lvl>
    <w:lvl w:ilvl="7">
      <w:start w:val="0"/>
      <w:numFmt w:val="bullet"/>
      <w:lvlText w:val="•"/>
      <w:lvlJc w:val="left"/>
      <w:pPr>
        <w:ind w:left="7979" w:hanging="706"/>
      </w:pPr>
      <w:rPr>
        <w:rFonts w:hint="default"/>
        <w:lang w:val="es-ES" w:eastAsia="en-US" w:bidi="ar-SA"/>
      </w:rPr>
    </w:lvl>
    <w:lvl w:ilvl="8">
      <w:start w:val="0"/>
      <w:numFmt w:val="bullet"/>
      <w:lvlText w:val="•"/>
      <w:lvlJc w:val="left"/>
      <w:pPr>
        <w:ind w:left="8953" w:hanging="706"/>
      </w:pPr>
      <w:rPr>
        <w:rFonts w:hint="default"/>
        <w:lang w:val="es-ES" w:eastAsia="en-US" w:bidi="ar-SA"/>
      </w:rPr>
    </w:lvl>
  </w:abstractNum>
  <w:abstractNum w:abstractNumId="3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2">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3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0">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877" w:hanging="711"/>
        <w:jc w:val="left"/>
      </w:pPr>
      <w:rPr>
        <w:rFonts w:hint="default" w:ascii="TeX Gyre Bonum" w:hAnsi="TeX Gyre Bonum" w:eastAsia="TeX Gyre Bonum" w:cs="TeX Gyre Bonum"/>
        <w:b/>
        <w:bCs/>
        <w:spacing w:val="-2"/>
        <w:w w:val="100"/>
        <w:sz w:val="22"/>
        <w:szCs w:val="22"/>
        <w:lang w:val="es-ES" w:eastAsia="en-US" w:bidi="ar-SA"/>
      </w:rPr>
    </w:lvl>
    <w:lvl w:ilvl="2">
      <w:start w:val="0"/>
      <w:numFmt w:val="bullet"/>
      <w:lvlText w:val="•"/>
      <w:lvlJc w:val="left"/>
      <w:pPr>
        <w:ind w:left="2882" w:hanging="711"/>
      </w:pPr>
      <w:rPr>
        <w:rFonts w:hint="default"/>
        <w:lang w:val="es-ES" w:eastAsia="en-US" w:bidi="ar-SA"/>
      </w:rPr>
    </w:lvl>
    <w:lvl w:ilvl="3">
      <w:start w:val="0"/>
      <w:numFmt w:val="bullet"/>
      <w:lvlText w:val="•"/>
      <w:lvlJc w:val="left"/>
      <w:pPr>
        <w:ind w:left="3884" w:hanging="711"/>
      </w:pPr>
      <w:rPr>
        <w:rFonts w:hint="default"/>
        <w:lang w:val="es-ES" w:eastAsia="en-US" w:bidi="ar-SA"/>
      </w:rPr>
    </w:lvl>
    <w:lvl w:ilvl="4">
      <w:start w:val="0"/>
      <w:numFmt w:val="bullet"/>
      <w:lvlText w:val="•"/>
      <w:lvlJc w:val="left"/>
      <w:pPr>
        <w:ind w:left="4887" w:hanging="711"/>
      </w:pPr>
      <w:rPr>
        <w:rFonts w:hint="default"/>
        <w:lang w:val="es-ES" w:eastAsia="en-US" w:bidi="ar-SA"/>
      </w:rPr>
    </w:lvl>
    <w:lvl w:ilvl="5">
      <w:start w:val="0"/>
      <w:numFmt w:val="bullet"/>
      <w:lvlText w:val="•"/>
      <w:lvlJc w:val="left"/>
      <w:pPr>
        <w:ind w:left="5889" w:hanging="711"/>
      </w:pPr>
      <w:rPr>
        <w:rFonts w:hint="default"/>
        <w:lang w:val="es-ES" w:eastAsia="en-US" w:bidi="ar-SA"/>
      </w:rPr>
    </w:lvl>
    <w:lvl w:ilvl="6">
      <w:start w:val="0"/>
      <w:numFmt w:val="bullet"/>
      <w:lvlText w:val="•"/>
      <w:lvlJc w:val="left"/>
      <w:pPr>
        <w:ind w:left="6892" w:hanging="711"/>
      </w:pPr>
      <w:rPr>
        <w:rFonts w:hint="default"/>
        <w:lang w:val="es-ES" w:eastAsia="en-US" w:bidi="ar-SA"/>
      </w:rPr>
    </w:lvl>
    <w:lvl w:ilvl="7">
      <w:start w:val="0"/>
      <w:numFmt w:val="bullet"/>
      <w:lvlText w:val="•"/>
      <w:lvlJc w:val="left"/>
      <w:pPr>
        <w:ind w:left="7894" w:hanging="711"/>
      </w:pPr>
      <w:rPr>
        <w:rFonts w:hint="default"/>
        <w:lang w:val="es-ES" w:eastAsia="en-US" w:bidi="ar-SA"/>
      </w:rPr>
    </w:lvl>
    <w:lvl w:ilvl="8">
      <w:start w:val="0"/>
      <w:numFmt w:val="bullet"/>
      <w:lvlText w:val="•"/>
      <w:lvlJc w:val="left"/>
      <w:pPr>
        <w:ind w:left="8897" w:hanging="711"/>
      </w:pPr>
      <w:rPr>
        <w:rFonts w:hint="default"/>
        <w:lang w:val="es-ES" w:eastAsia="en-US" w:bidi="ar-SA"/>
      </w:rPr>
    </w:lvl>
  </w:abstractNum>
  <w:abstractNum w:abstractNumId="29">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28">
    <w:multiLevelType w:val="hybridMultilevel"/>
    <w:lvl w:ilvl="0">
      <w:start w:val="1"/>
      <w:numFmt w:val="upperLetter"/>
      <w:lvlText w:val="%1)."/>
      <w:lvlJc w:val="left"/>
      <w:pPr>
        <w:ind w:left="458" w:hanging="4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406"/>
      </w:pPr>
      <w:rPr>
        <w:rFonts w:hint="default"/>
        <w:lang w:val="es-ES" w:eastAsia="en-US" w:bidi="ar-SA"/>
      </w:rPr>
    </w:lvl>
    <w:lvl w:ilvl="2">
      <w:start w:val="0"/>
      <w:numFmt w:val="bullet"/>
      <w:lvlText w:val="•"/>
      <w:lvlJc w:val="left"/>
      <w:pPr>
        <w:ind w:left="2548" w:hanging="406"/>
      </w:pPr>
      <w:rPr>
        <w:rFonts w:hint="default"/>
        <w:lang w:val="es-ES" w:eastAsia="en-US" w:bidi="ar-SA"/>
      </w:rPr>
    </w:lvl>
    <w:lvl w:ilvl="3">
      <w:start w:val="0"/>
      <w:numFmt w:val="bullet"/>
      <w:lvlText w:val="•"/>
      <w:lvlJc w:val="left"/>
      <w:pPr>
        <w:ind w:left="3592" w:hanging="406"/>
      </w:pPr>
      <w:rPr>
        <w:rFonts w:hint="default"/>
        <w:lang w:val="es-ES" w:eastAsia="en-US" w:bidi="ar-SA"/>
      </w:rPr>
    </w:lvl>
    <w:lvl w:ilvl="4">
      <w:start w:val="0"/>
      <w:numFmt w:val="bullet"/>
      <w:lvlText w:val="•"/>
      <w:lvlJc w:val="left"/>
      <w:pPr>
        <w:ind w:left="4636" w:hanging="406"/>
      </w:pPr>
      <w:rPr>
        <w:rFonts w:hint="default"/>
        <w:lang w:val="es-ES" w:eastAsia="en-US" w:bidi="ar-SA"/>
      </w:rPr>
    </w:lvl>
    <w:lvl w:ilvl="5">
      <w:start w:val="0"/>
      <w:numFmt w:val="bullet"/>
      <w:lvlText w:val="•"/>
      <w:lvlJc w:val="left"/>
      <w:pPr>
        <w:ind w:left="5681" w:hanging="406"/>
      </w:pPr>
      <w:rPr>
        <w:rFonts w:hint="default"/>
        <w:lang w:val="es-ES" w:eastAsia="en-US" w:bidi="ar-SA"/>
      </w:rPr>
    </w:lvl>
    <w:lvl w:ilvl="6">
      <w:start w:val="0"/>
      <w:numFmt w:val="bullet"/>
      <w:lvlText w:val="•"/>
      <w:lvlJc w:val="left"/>
      <w:pPr>
        <w:ind w:left="6725" w:hanging="406"/>
      </w:pPr>
      <w:rPr>
        <w:rFonts w:hint="default"/>
        <w:lang w:val="es-ES" w:eastAsia="en-US" w:bidi="ar-SA"/>
      </w:rPr>
    </w:lvl>
    <w:lvl w:ilvl="7">
      <w:start w:val="0"/>
      <w:numFmt w:val="bullet"/>
      <w:lvlText w:val="•"/>
      <w:lvlJc w:val="left"/>
      <w:pPr>
        <w:ind w:left="7769" w:hanging="406"/>
      </w:pPr>
      <w:rPr>
        <w:rFonts w:hint="default"/>
        <w:lang w:val="es-ES" w:eastAsia="en-US" w:bidi="ar-SA"/>
      </w:rPr>
    </w:lvl>
    <w:lvl w:ilvl="8">
      <w:start w:val="0"/>
      <w:numFmt w:val="bullet"/>
      <w:lvlText w:val="•"/>
      <w:lvlJc w:val="left"/>
      <w:pPr>
        <w:ind w:left="8813" w:hanging="406"/>
      </w:pPr>
      <w:rPr>
        <w:rFonts w:hint="default"/>
        <w:lang w:val="es-ES" w:eastAsia="en-US" w:bidi="ar-SA"/>
      </w:rPr>
    </w:lvl>
  </w:abstractNum>
  <w:abstractNum w:abstractNumId="27">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26">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278" w:hanging="852"/>
      </w:pPr>
      <w:rPr>
        <w:rFonts w:hint="default"/>
        <w:lang w:val="es-ES" w:eastAsia="en-US" w:bidi="ar-SA"/>
      </w:rPr>
    </w:lvl>
    <w:lvl w:ilvl="2">
      <w:start w:val="0"/>
      <w:numFmt w:val="bullet"/>
      <w:lvlText w:val="•"/>
      <w:lvlJc w:val="left"/>
      <w:pPr>
        <w:ind w:left="3236" w:hanging="852"/>
      </w:pPr>
      <w:rPr>
        <w:rFonts w:hint="default"/>
        <w:lang w:val="es-ES" w:eastAsia="en-US" w:bidi="ar-SA"/>
      </w:rPr>
    </w:lvl>
    <w:lvl w:ilvl="3">
      <w:start w:val="0"/>
      <w:numFmt w:val="bullet"/>
      <w:lvlText w:val="•"/>
      <w:lvlJc w:val="left"/>
      <w:pPr>
        <w:ind w:left="4194" w:hanging="852"/>
      </w:pPr>
      <w:rPr>
        <w:rFonts w:hint="default"/>
        <w:lang w:val="es-ES" w:eastAsia="en-US" w:bidi="ar-SA"/>
      </w:rPr>
    </w:lvl>
    <w:lvl w:ilvl="4">
      <w:start w:val="0"/>
      <w:numFmt w:val="bullet"/>
      <w:lvlText w:val="•"/>
      <w:lvlJc w:val="left"/>
      <w:pPr>
        <w:ind w:left="5152" w:hanging="852"/>
      </w:pPr>
      <w:rPr>
        <w:rFonts w:hint="default"/>
        <w:lang w:val="es-ES" w:eastAsia="en-US" w:bidi="ar-SA"/>
      </w:rPr>
    </w:lvl>
    <w:lvl w:ilvl="5">
      <w:start w:val="0"/>
      <w:numFmt w:val="bullet"/>
      <w:lvlText w:val="•"/>
      <w:lvlJc w:val="left"/>
      <w:pPr>
        <w:ind w:left="6111" w:hanging="852"/>
      </w:pPr>
      <w:rPr>
        <w:rFonts w:hint="default"/>
        <w:lang w:val="es-ES" w:eastAsia="en-US" w:bidi="ar-SA"/>
      </w:rPr>
    </w:lvl>
    <w:lvl w:ilvl="6">
      <w:start w:val="0"/>
      <w:numFmt w:val="bullet"/>
      <w:lvlText w:val="•"/>
      <w:lvlJc w:val="left"/>
      <w:pPr>
        <w:ind w:left="7069" w:hanging="852"/>
      </w:pPr>
      <w:rPr>
        <w:rFonts w:hint="default"/>
        <w:lang w:val="es-ES" w:eastAsia="en-US" w:bidi="ar-SA"/>
      </w:rPr>
    </w:lvl>
    <w:lvl w:ilvl="7">
      <w:start w:val="0"/>
      <w:numFmt w:val="bullet"/>
      <w:lvlText w:val="•"/>
      <w:lvlJc w:val="left"/>
      <w:pPr>
        <w:ind w:left="8027" w:hanging="852"/>
      </w:pPr>
      <w:rPr>
        <w:rFonts w:hint="default"/>
        <w:lang w:val="es-ES" w:eastAsia="en-US" w:bidi="ar-SA"/>
      </w:rPr>
    </w:lvl>
    <w:lvl w:ilvl="8">
      <w:start w:val="0"/>
      <w:numFmt w:val="bullet"/>
      <w:lvlText w:val="•"/>
      <w:lvlJc w:val="left"/>
      <w:pPr>
        <w:ind w:left="8985" w:hanging="852"/>
      </w:pPr>
      <w:rPr>
        <w:rFonts w:hint="default"/>
        <w:lang w:val="es-ES" w:eastAsia="en-US" w:bidi="ar-SA"/>
      </w:rPr>
    </w:lvl>
  </w:abstractNum>
  <w:abstractNum w:abstractNumId="25">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24">
    <w:multiLevelType w:val="hybridMultilevel"/>
    <w:lvl w:ilvl="0">
      <w:start w:val="1"/>
      <w:numFmt w:val="decimal"/>
      <w:lvlText w:val="%1."/>
      <w:lvlJc w:val="left"/>
      <w:pPr>
        <w:ind w:left="722" w:hanging="26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738" w:hanging="264"/>
      </w:pPr>
      <w:rPr>
        <w:rFonts w:hint="default"/>
        <w:lang w:val="es-ES" w:eastAsia="en-US" w:bidi="ar-SA"/>
      </w:rPr>
    </w:lvl>
    <w:lvl w:ilvl="2">
      <w:start w:val="0"/>
      <w:numFmt w:val="bullet"/>
      <w:lvlText w:val="•"/>
      <w:lvlJc w:val="left"/>
      <w:pPr>
        <w:ind w:left="2756" w:hanging="264"/>
      </w:pPr>
      <w:rPr>
        <w:rFonts w:hint="default"/>
        <w:lang w:val="es-ES" w:eastAsia="en-US" w:bidi="ar-SA"/>
      </w:rPr>
    </w:lvl>
    <w:lvl w:ilvl="3">
      <w:start w:val="0"/>
      <w:numFmt w:val="bullet"/>
      <w:lvlText w:val="•"/>
      <w:lvlJc w:val="left"/>
      <w:pPr>
        <w:ind w:left="3774" w:hanging="264"/>
      </w:pPr>
      <w:rPr>
        <w:rFonts w:hint="default"/>
        <w:lang w:val="es-ES" w:eastAsia="en-US" w:bidi="ar-SA"/>
      </w:rPr>
    </w:lvl>
    <w:lvl w:ilvl="4">
      <w:start w:val="0"/>
      <w:numFmt w:val="bullet"/>
      <w:lvlText w:val="•"/>
      <w:lvlJc w:val="left"/>
      <w:pPr>
        <w:ind w:left="4792" w:hanging="264"/>
      </w:pPr>
      <w:rPr>
        <w:rFonts w:hint="default"/>
        <w:lang w:val="es-ES" w:eastAsia="en-US" w:bidi="ar-SA"/>
      </w:rPr>
    </w:lvl>
    <w:lvl w:ilvl="5">
      <w:start w:val="0"/>
      <w:numFmt w:val="bullet"/>
      <w:lvlText w:val="•"/>
      <w:lvlJc w:val="left"/>
      <w:pPr>
        <w:ind w:left="5811" w:hanging="264"/>
      </w:pPr>
      <w:rPr>
        <w:rFonts w:hint="default"/>
        <w:lang w:val="es-ES" w:eastAsia="en-US" w:bidi="ar-SA"/>
      </w:rPr>
    </w:lvl>
    <w:lvl w:ilvl="6">
      <w:start w:val="0"/>
      <w:numFmt w:val="bullet"/>
      <w:lvlText w:val="•"/>
      <w:lvlJc w:val="left"/>
      <w:pPr>
        <w:ind w:left="6829" w:hanging="264"/>
      </w:pPr>
      <w:rPr>
        <w:rFonts w:hint="default"/>
        <w:lang w:val="es-ES" w:eastAsia="en-US" w:bidi="ar-SA"/>
      </w:rPr>
    </w:lvl>
    <w:lvl w:ilvl="7">
      <w:start w:val="0"/>
      <w:numFmt w:val="bullet"/>
      <w:lvlText w:val="•"/>
      <w:lvlJc w:val="left"/>
      <w:pPr>
        <w:ind w:left="7847" w:hanging="264"/>
      </w:pPr>
      <w:rPr>
        <w:rFonts w:hint="default"/>
        <w:lang w:val="es-ES" w:eastAsia="en-US" w:bidi="ar-SA"/>
      </w:rPr>
    </w:lvl>
    <w:lvl w:ilvl="8">
      <w:start w:val="0"/>
      <w:numFmt w:val="bullet"/>
      <w:lvlText w:val="•"/>
      <w:lvlJc w:val="left"/>
      <w:pPr>
        <w:ind w:left="8865" w:hanging="264"/>
      </w:pPr>
      <w:rPr>
        <w:rFonts w:hint="default"/>
        <w:lang w:val="es-ES" w:eastAsia="en-US" w:bidi="ar-SA"/>
      </w:rPr>
    </w:lvl>
  </w:abstractNum>
  <w:abstractNum w:abstractNumId="23">
    <w:multiLevelType w:val="hybridMultilevel"/>
    <w:lvl w:ilvl="0">
      <w:start w:val="9"/>
      <w:numFmt w:val="upperLetter"/>
      <w:lvlText w:val="%1)."/>
      <w:lvlJc w:val="left"/>
      <w:pPr>
        <w:ind w:left="734" w:hanging="276"/>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756" w:hanging="276"/>
      </w:pPr>
      <w:rPr>
        <w:rFonts w:hint="default"/>
        <w:lang w:val="es-ES" w:eastAsia="en-US" w:bidi="ar-SA"/>
      </w:rPr>
    </w:lvl>
    <w:lvl w:ilvl="2">
      <w:start w:val="0"/>
      <w:numFmt w:val="bullet"/>
      <w:lvlText w:val="•"/>
      <w:lvlJc w:val="left"/>
      <w:pPr>
        <w:ind w:left="2772" w:hanging="276"/>
      </w:pPr>
      <w:rPr>
        <w:rFonts w:hint="default"/>
        <w:lang w:val="es-ES" w:eastAsia="en-US" w:bidi="ar-SA"/>
      </w:rPr>
    </w:lvl>
    <w:lvl w:ilvl="3">
      <w:start w:val="0"/>
      <w:numFmt w:val="bullet"/>
      <w:lvlText w:val="•"/>
      <w:lvlJc w:val="left"/>
      <w:pPr>
        <w:ind w:left="3788" w:hanging="276"/>
      </w:pPr>
      <w:rPr>
        <w:rFonts w:hint="default"/>
        <w:lang w:val="es-ES" w:eastAsia="en-US" w:bidi="ar-SA"/>
      </w:rPr>
    </w:lvl>
    <w:lvl w:ilvl="4">
      <w:start w:val="0"/>
      <w:numFmt w:val="bullet"/>
      <w:lvlText w:val="•"/>
      <w:lvlJc w:val="left"/>
      <w:pPr>
        <w:ind w:left="4804" w:hanging="276"/>
      </w:pPr>
      <w:rPr>
        <w:rFonts w:hint="default"/>
        <w:lang w:val="es-ES" w:eastAsia="en-US" w:bidi="ar-SA"/>
      </w:rPr>
    </w:lvl>
    <w:lvl w:ilvl="5">
      <w:start w:val="0"/>
      <w:numFmt w:val="bullet"/>
      <w:lvlText w:val="•"/>
      <w:lvlJc w:val="left"/>
      <w:pPr>
        <w:ind w:left="5821" w:hanging="276"/>
      </w:pPr>
      <w:rPr>
        <w:rFonts w:hint="default"/>
        <w:lang w:val="es-ES" w:eastAsia="en-US" w:bidi="ar-SA"/>
      </w:rPr>
    </w:lvl>
    <w:lvl w:ilvl="6">
      <w:start w:val="0"/>
      <w:numFmt w:val="bullet"/>
      <w:lvlText w:val="•"/>
      <w:lvlJc w:val="left"/>
      <w:pPr>
        <w:ind w:left="6837" w:hanging="276"/>
      </w:pPr>
      <w:rPr>
        <w:rFonts w:hint="default"/>
        <w:lang w:val="es-ES" w:eastAsia="en-US" w:bidi="ar-SA"/>
      </w:rPr>
    </w:lvl>
    <w:lvl w:ilvl="7">
      <w:start w:val="0"/>
      <w:numFmt w:val="bullet"/>
      <w:lvlText w:val="•"/>
      <w:lvlJc w:val="left"/>
      <w:pPr>
        <w:ind w:left="7853" w:hanging="276"/>
      </w:pPr>
      <w:rPr>
        <w:rFonts w:hint="default"/>
        <w:lang w:val="es-ES" w:eastAsia="en-US" w:bidi="ar-SA"/>
      </w:rPr>
    </w:lvl>
    <w:lvl w:ilvl="8">
      <w:start w:val="0"/>
      <w:numFmt w:val="bullet"/>
      <w:lvlText w:val="•"/>
      <w:lvlJc w:val="left"/>
      <w:pPr>
        <w:ind w:left="8869" w:hanging="276"/>
      </w:pPr>
      <w:rPr>
        <w:rFonts w:hint="default"/>
        <w:lang w:val="es-ES" w:eastAsia="en-US" w:bidi="ar-SA"/>
      </w:rPr>
    </w:lvl>
  </w:abstractNum>
  <w:abstractNum w:abstractNumId="22">
    <w:multiLevelType w:val="hybridMultilevel"/>
    <w:lvl w:ilvl="0">
      <w:start w:val="1"/>
      <w:numFmt w:val="upperLetter"/>
      <w:lvlText w:val="%1)."/>
      <w:lvlJc w:val="left"/>
      <w:pPr>
        <w:ind w:left="799" w:hanging="34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10" w:hanging="341"/>
      </w:pPr>
      <w:rPr>
        <w:rFonts w:hint="default"/>
        <w:lang w:val="es-ES" w:eastAsia="en-US" w:bidi="ar-SA"/>
      </w:rPr>
    </w:lvl>
    <w:lvl w:ilvl="2">
      <w:start w:val="0"/>
      <w:numFmt w:val="bullet"/>
      <w:lvlText w:val="•"/>
      <w:lvlJc w:val="left"/>
      <w:pPr>
        <w:ind w:left="2820" w:hanging="341"/>
      </w:pPr>
      <w:rPr>
        <w:rFonts w:hint="default"/>
        <w:lang w:val="es-ES" w:eastAsia="en-US" w:bidi="ar-SA"/>
      </w:rPr>
    </w:lvl>
    <w:lvl w:ilvl="3">
      <w:start w:val="0"/>
      <w:numFmt w:val="bullet"/>
      <w:lvlText w:val="•"/>
      <w:lvlJc w:val="left"/>
      <w:pPr>
        <w:ind w:left="3830" w:hanging="341"/>
      </w:pPr>
      <w:rPr>
        <w:rFonts w:hint="default"/>
        <w:lang w:val="es-ES" w:eastAsia="en-US" w:bidi="ar-SA"/>
      </w:rPr>
    </w:lvl>
    <w:lvl w:ilvl="4">
      <w:start w:val="0"/>
      <w:numFmt w:val="bullet"/>
      <w:lvlText w:val="•"/>
      <w:lvlJc w:val="left"/>
      <w:pPr>
        <w:ind w:left="4840" w:hanging="341"/>
      </w:pPr>
      <w:rPr>
        <w:rFonts w:hint="default"/>
        <w:lang w:val="es-ES" w:eastAsia="en-US" w:bidi="ar-SA"/>
      </w:rPr>
    </w:lvl>
    <w:lvl w:ilvl="5">
      <w:start w:val="0"/>
      <w:numFmt w:val="bullet"/>
      <w:lvlText w:val="•"/>
      <w:lvlJc w:val="left"/>
      <w:pPr>
        <w:ind w:left="5851" w:hanging="341"/>
      </w:pPr>
      <w:rPr>
        <w:rFonts w:hint="default"/>
        <w:lang w:val="es-ES" w:eastAsia="en-US" w:bidi="ar-SA"/>
      </w:rPr>
    </w:lvl>
    <w:lvl w:ilvl="6">
      <w:start w:val="0"/>
      <w:numFmt w:val="bullet"/>
      <w:lvlText w:val="•"/>
      <w:lvlJc w:val="left"/>
      <w:pPr>
        <w:ind w:left="6861" w:hanging="341"/>
      </w:pPr>
      <w:rPr>
        <w:rFonts w:hint="default"/>
        <w:lang w:val="es-ES" w:eastAsia="en-US" w:bidi="ar-SA"/>
      </w:rPr>
    </w:lvl>
    <w:lvl w:ilvl="7">
      <w:start w:val="0"/>
      <w:numFmt w:val="bullet"/>
      <w:lvlText w:val="•"/>
      <w:lvlJc w:val="left"/>
      <w:pPr>
        <w:ind w:left="7871" w:hanging="341"/>
      </w:pPr>
      <w:rPr>
        <w:rFonts w:hint="default"/>
        <w:lang w:val="es-ES" w:eastAsia="en-US" w:bidi="ar-SA"/>
      </w:rPr>
    </w:lvl>
    <w:lvl w:ilvl="8">
      <w:start w:val="0"/>
      <w:numFmt w:val="bullet"/>
      <w:lvlText w:val="•"/>
      <w:lvlJc w:val="left"/>
      <w:pPr>
        <w:ind w:left="8881" w:hanging="341"/>
      </w:pPr>
      <w:rPr>
        <w:rFonts w:hint="default"/>
        <w:lang w:val="es-ES" w:eastAsia="en-US" w:bidi="ar-SA"/>
      </w:rPr>
    </w:lvl>
  </w:abstractNum>
  <w:abstractNum w:abstractNumId="21">
    <w:multiLevelType w:val="hybridMultilevel"/>
    <w:lvl w:ilvl="0">
      <w:start w:val="1"/>
      <w:numFmt w:val="upperRoman"/>
      <w:lvlText w:val="%1."/>
      <w:lvlJc w:val="left"/>
      <w:pPr>
        <w:ind w:left="458" w:hanging="2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21"/>
      </w:pPr>
      <w:rPr>
        <w:rFonts w:hint="default"/>
        <w:lang w:val="es-ES" w:eastAsia="en-US" w:bidi="ar-SA"/>
      </w:rPr>
    </w:lvl>
    <w:lvl w:ilvl="2">
      <w:start w:val="0"/>
      <w:numFmt w:val="bullet"/>
      <w:lvlText w:val="•"/>
      <w:lvlJc w:val="left"/>
      <w:pPr>
        <w:ind w:left="2548" w:hanging="221"/>
      </w:pPr>
      <w:rPr>
        <w:rFonts w:hint="default"/>
        <w:lang w:val="es-ES" w:eastAsia="en-US" w:bidi="ar-SA"/>
      </w:rPr>
    </w:lvl>
    <w:lvl w:ilvl="3">
      <w:start w:val="0"/>
      <w:numFmt w:val="bullet"/>
      <w:lvlText w:val="•"/>
      <w:lvlJc w:val="left"/>
      <w:pPr>
        <w:ind w:left="3592" w:hanging="221"/>
      </w:pPr>
      <w:rPr>
        <w:rFonts w:hint="default"/>
        <w:lang w:val="es-ES" w:eastAsia="en-US" w:bidi="ar-SA"/>
      </w:rPr>
    </w:lvl>
    <w:lvl w:ilvl="4">
      <w:start w:val="0"/>
      <w:numFmt w:val="bullet"/>
      <w:lvlText w:val="•"/>
      <w:lvlJc w:val="left"/>
      <w:pPr>
        <w:ind w:left="4636" w:hanging="221"/>
      </w:pPr>
      <w:rPr>
        <w:rFonts w:hint="default"/>
        <w:lang w:val="es-ES" w:eastAsia="en-US" w:bidi="ar-SA"/>
      </w:rPr>
    </w:lvl>
    <w:lvl w:ilvl="5">
      <w:start w:val="0"/>
      <w:numFmt w:val="bullet"/>
      <w:lvlText w:val="•"/>
      <w:lvlJc w:val="left"/>
      <w:pPr>
        <w:ind w:left="5681" w:hanging="221"/>
      </w:pPr>
      <w:rPr>
        <w:rFonts w:hint="default"/>
        <w:lang w:val="es-ES" w:eastAsia="en-US" w:bidi="ar-SA"/>
      </w:rPr>
    </w:lvl>
    <w:lvl w:ilvl="6">
      <w:start w:val="0"/>
      <w:numFmt w:val="bullet"/>
      <w:lvlText w:val="•"/>
      <w:lvlJc w:val="left"/>
      <w:pPr>
        <w:ind w:left="6725" w:hanging="221"/>
      </w:pPr>
      <w:rPr>
        <w:rFonts w:hint="default"/>
        <w:lang w:val="es-ES" w:eastAsia="en-US" w:bidi="ar-SA"/>
      </w:rPr>
    </w:lvl>
    <w:lvl w:ilvl="7">
      <w:start w:val="0"/>
      <w:numFmt w:val="bullet"/>
      <w:lvlText w:val="•"/>
      <w:lvlJc w:val="left"/>
      <w:pPr>
        <w:ind w:left="7769" w:hanging="221"/>
      </w:pPr>
      <w:rPr>
        <w:rFonts w:hint="default"/>
        <w:lang w:val="es-ES" w:eastAsia="en-US" w:bidi="ar-SA"/>
      </w:rPr>
    </w:lvl>
    <w:lvl w:ilvl="8">
      <w:start w:val="0"/>
      <w:numFmt w:val="bullet"/>
      <w:lvlText w:val="•"/>
      <w:lvlJc w:val="left"/>
      <w:pPr>
        <w:ind w:left="8813" w:hanging="221"/>
      </w:pPr>
      <w:rPr>
        <w:rFonts w:hint="default"/>
        <w:lang w:val="es-ES" w:eastAsia="en-US" w:bidi="ar-SA"/>
      </w:rPr>
    </w:lvl>
  </w:abstractNum>
  <w:abstractNum w:abstractNumId="20">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9">
    <w:multiLevelType w:val="hybridMultilevel"/>
    <w:lvl w:ilvl="0">
      <w:start w:val="1"/>
      <w:numFmt w:val="upperRoman"/>
      <w:lvlText w:val="%1."/>
      <w:lvlJc w:val="left"/>
      <w:pPr>
        <w:ind w:left="607" w:hanging="149"/>
        <w:jc w:val="left"/>
      </w:pPr>
      <w:rPr>
        <w:rFonts w:hint="default" w:ascii="TeX Gyre Bonum" w:hAnsi="TeX Gyre Bonum" w:eastAsia="TeX Gyre Bonum" w:cs="TeX Gyre Bonum"/>
        <w:b/>
        <w:bCs/>
        <w:spacing w:val="-1"/>
        <w:w w:val="99"/>
        <w:sz w:val="18"/>
        <w:szCs w:val="18"/>
        <w:lang w:val="es-ES" w:eastAsia="en-US" w:bidi="ar-SA"/>
      </w:rPr>
    </w:lvl>
    <w:lvl w:ilvl="1">
      <w:start w:val="0"/>
      <w:numFmt w:val="bullet"/>
      <w:lvlText w:val="•"/>
      <w:lvlJc w:val="left"/>
      <w:pPr>
        <w:ind w:left="1630" w:hanging="149"/>
      </w:pPr>
      <w:rPr>
        <w:rFonts w:hint="default"/>
        <w:lang w:val="es-ES" w:eastAsia="en-US" w:bidi="ar-SA"/>
      </w:rPr>
    </w:lvl>
    <w:lvl w:ilvl="2">
      <w:start w:val="0"/>
      <w:numFmt w:val="bullet"/>
      <w:lvlText w:val="•"/>
      <w:lvlJc w:val="left"/>
      <w:pPr>
        <w:ind w:left="2660" w:hanging="149"/>
      </w:pPr>
      <w:rPr>
        <w:rFonts w:hint="default"/>
        <w:lang w:val="es-ES" w:eastAsia="en-US" w:bidi="ar-SA"/>
      </w:rPr>
    </w:lvl>
    <w:lvl w:ilvl="3">
      <w:start w:val="0"/>
      <w:numFmt w:val="bullet"/>
      <w:lvlText w:val="•"/>
      <w:lvlJc w:val="left"/>
      <w:pPr>
        <w:ind w:left="3690" w:hanging="149"/>
      </w:pPr>
      <w:rPr>
        <w:rFonts w:hint="default"/>
        <w:lang w:val="es-ES" w:eastAsia="en-US" w:bidi="ar-SA"/>
      </w:rPr>
    </w:lvl>
    <w:lvl w:ilvl="4">
      <w:start w:val="0"/>
      <w:numFmt w:val="bullet"/>
      <w:lvlText w:val="•"/>
      <w:lvlJc w:val="left"/>
      <w:pPr>
        <w:ind w:left="4720" w:hanging="149"/>
      </w:pPr>
      <w:rPr>
        <w:rFonts w:hint="default"/>
        <w:lang w:val="es-ES" w:eastAsia="en-US" w:bidi="ar-SA"/>
      </w:rPr>
    </w:lvl>
    <w:lvl w:ilvl="5">
      <w:start w:val="0"/>
      <w:numFmt w:val="bullet"/>
      <w:lvlText w:val="•"/>
      <w:lvlJc w:val="left"/>
      <w:pPr>
        <w:ind w:left="5751" w:hanging="149"/>
      </w:pPr>
      <w:rPr>
        <w:rFonts w:hint="default"/>
        <w:lang w:val="es-ES" w:eastAsia="en-US" w:bidi="ar-SA"/>
      </w:rPr>
    </w:lvl>
    <w:lvl w:ilvl="6">
      <w:start w:val="0"/>
      <w:numFmt w:val="bullet"/>
      <w:lvlText w:val="•"/>
      <w:lvlJc w:val="left"/>
      <w:pPr>
        <w:ind w:left="6781" w:hanging="149"/>
      </w:pPr>
      <w:rPr>
        <w:rFonts w:hint="default"/>
        <w:lang w:val="es-ES" w:eastAsia="en-US" w:bidi="ar-SA"/>
      </w:rPr>
    </w:lvl>
    <w:lvl w:ilvl="7">
      <w:start w:val="0"/>
      <w:numFmt w:val="bullet"/>
      <w:lvlText w:val="•"/>
      <w:lvlJc w:val="left"/>
      <w:pPr>
        <w:ind w:left="7811" w:hanging="149"/>
      </w:pPr>
      <w:rPr>
        <w:rFonts w:hint="default"/>
        <w:lang w:val="es-ES" w:eastAsia="en-US" w:bidi="ar-SA"/>
      </w:rPr>
    </w:lvl>
    <w:lvl w:ilvl="8">
      <w:start w:val="0"/>
      <w:numFmt w:val="bullet"/>
      <w:lvlText w:val="•"/>
      <w:lvlJc w:val="left"/>
      <w:pPr>
        <w:ind w:left="8841" w:hanging="149"/>
      </w:pPr>
      <w:rPr>
        <w:rFonts w:hint="default"/>
        <w:lang w:val="es-ES" w:eastAsia="en-US" w:bidi="ar-SA"/>
      </w:rPr>
    </w:lvl>
  </w:abstractNum>
  <w:abstractNum w:abstractNumId="18">
    <w:multiLevelType w:val="hybridMultilevel"/>
    <w:lvl w:ilvl="0">
      <w:start w:val="1"/>
      <w:numFmt w:val="upperRoman"/>
      <w:lvlText w:val="%1."/>
      <w:lvlJc w:val="left"/>
      <w:pPr>
        <w:ind w:left="1310" w:hanging="852"/>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735" w:hanging="428"/>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58" w:hanging="428"/>
      </w:pPr>
      <w:rPr>
        <w:rFonts w:hint="default"/>
        <w:lang w:val="es-ES" w:eastAsia="en-US" w:bidi="ar-SA"/>
      </w:rPr>
    </w:lvl>
    <w:lvl w:ilvl="3">
      <w:start w:val="0"/>
      <w:numFmt w:val="bullet"/>
      <w:lvlText w:val="•"/>
      <w:lvlJc w:val="left"/>
      <w:pPr>
        <w:ind w:left="3776" w:hanging="428"/>
      </w:pPr>
      <w:rPr>
        <w:rFonts w:hint="default"/>
        <w:lang w:val="es-ES" w:eastAsia="en-US" w:bidi="ar-SA"/>
      </w:rPr>
    </w:lvl>
    <w:lvl w:ilvl="4">
      <w:start w:val="0"/>
      <w:numFmt w:val="bullet"/>
      <w:lvlText w:val="•"/>
      <w:lvlJc w:val="left"/>
      <w:pPr>
        <w:ind w:left="4794" w:hanging="428"/>
      </w:pPr>
      <w:rPr>
        <w:rFonts w:hint="default"/>
        <w:lang w:val="es-ES" w:eastAsia="en-US" w:bidi="ar-SA"/>
      </w:rPr>
    </w:lvl>
    <w:lvl w:ilvl="5">
      <w:start w:val="0"/>
      <w:numFmt w:val="bullet"/>
      <w:lvlText w:val="•"/>
      <w:lvlJc w:val="left"/>
      <w:pPr>
        <w:ind w:left="5812" w:hanging="428"/>
      </w:pPr>
      <w:rPr>
        <w:rFonts w:hint="default"/>
        <w:lang w:val="es-ES" w:eastAsia="en-US" w:bidi="ar-SA"/>
      </w:rPr>
    </w:lvl>
    <w:lvl w:ilvl="6">
      <w:start w:val="0"/>
      <w:numFmt w:val="bullet"/>
      <w:lvlText w:val="•"/>
      <w:lvlJc w:val="left"/>
      <w:pPr>
        <w:ind w:left="6830" w:hanging="428"/>
      </w:pPr>
      <w:rPr>
        <w:rFonts w:hint="default"/>
        <w:lang w:val="es-ES" w:eastAsia="en-US" w:bidi="ar-SA"/>
      </w:rPr>
    </w:lvl>
    <w:lvl w:ilvl="7">
      <w:start w:val="0"/>
      <w:numFmt w:val="bullet"/>
      <w:lvlText w:val="•"/>
      <w:lvlJc w:val="left"/>
      <w:pPr>
        <w:ind w:left="7848" w:hanging="428"/>
      </w:pPr>
      <w:rPr>
        <w:rFonts w:hint="default"/>
        <w:lang w:val="es-ES" w:eastAsia="en-US" w:bidi="ar-SA"/>
      </w:rPr>
    </w:lvl>
    <w:lvl w:ilvl="8">
      <w:start w:val="0"/>
      <w:numFmt w:val="bullet"/>
      <w:lvlText w:val="•"/>
      <w:lvlJc w:val="left"/>
      <w:pPr>
        <w:ind w:left="8866" w:hanging="428"/>
      </w:pPr>
      <w:rPr>
        <w:rFonts w:hint="default"/>
        <w:lang w:val="es-ES" w:eastAsia="en-US" w:bidi="ar-SA"/>
      </w:rPr>
    </w:lvl>
  </w:abstractNum>
  <w:abstractNum w:abstractNumId="17">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6">
    <w:multiLevelType w:val="hybridMultilevel"/>
    <w:lvl w:ilvl="0">
      <w:start w:val="1"/>
      <w:numFmt w:val="upperRoman"/>
      <w:lvlText w:val="%1."/>
      <w:lvlJc w:val="left"/>
      <w:pPr>
        <w:ind w:left="886" w:hanging="4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82" w:hanging="428"/>
      </w:pPr>
      <w:rPr>
        <w:rFonts w:hint="default"/>
        <w:lang w:val="es-ES" w:eastAsia="en-US" w:bidi="ar-SA"/>
      </w:rPr>
    </w:lvl>
    <w:lvl w:ilvl="2">
      <w:start w:val="0"/>
      <w:numFmt w:val="bullet"/>
      <w:lvlText w:val="•"/>
      <w:lvlJc w:val="left"/>
      <w:pPr>
        <w:ind w:left="2884" w:hanging="428"/>
      </w:pPr>
      <w:rPr>
        <w:rFonts w:hint="default"/>
        <w:lang w:val="es-ES" w:eastAsia="en-US" w:bidi="ar-SA"/>
      </w:rPr>
    </w:lvl>
    <w:lvl w:ilvl="3">
      <w:start w:val="0"/>
      <w:numFmt w:val="bullet"/>
      <w:lvlText w:val="•"/>
      <w:lvlJc w:val="left"/>
      <w:pPr>
        <w:ind w:left="3886" w:hanging="428"/>
      </w:pPr>
      <w:rPr>
        <w:rFonts w:hint="default"/>
        <w:lang w:val="es-ES" w:eastAsia="en-US" w:bidi="ar-SA"/>
      </w:rPr>
    </w:lvl>
    <w:lvl w:ilvl="4">
      <w:start w:val="0"/>
      <w:numFmt w:val="bullet"/>
      <w:lvlText w:val="•"/>
      <w:lvlJc w:val="left"/>
      <w:pPr>
        <w:ind w:left="4888" w:hanging="428"/>
      </w:pPr>
      <w:rPr>
        <w:rFonts w:hint="default"/>
        <w:lang w:val="es-ES" w:eastAsia="en-US" w:bidi="ar-SA"/>
      </w:rPr>
    </w:lvl>
    <w:lvl w:ilvl="5">
      <w:start w:val="0"/>
      <w:numFmt w:val="bullet"/>
      <w:lvlText w:val="•"/>
      <w:lvlJc w:val="left"/>
      <w:pPr>
        <w:ind w:left="5891" w:hanging="428"/>
      </w:pPr>
      <w:rPr>
        <w:rFonts w:hint="default"/>
        <w:lang w:val="es-ES" w:eastAsia="en-US" w:bidi="ar-SA"/>
      </w:rPr>
    </w:lvl>
    <w:lvl w:ilvl="6">
      <w:start w:val="0"/>
      <w:numFmt w:val="bullet"/>
      <w:lvlText w:val="•"/>
      <w:lvlJc w:val="left"/>
      <w:pPr>
        <w:ind w:left="6893" w:hanging="428"/>
      </w:pPr>
      <w:rPr>
        <w:rFonts w:hint="default"/>
        <w:lang w:val="es-ES" w:eastAsia="en-US" w:bidi="ar-SA"/>
      </w:rPr>
    </w:lvl>
    <w:lvl w:ilvl="7">
      <w:start w:val="0"/>
      <w:numFmt w:val="bullet"/>
      <w:lvlText w:val="•"/>
      <w:lvlJc w:val="left"/>
      <w:pPr>
        <w:ind w:left="7895" w:hanging="428"/>
      </w:pPr>
      <w:rPr>
        <w:rFonts w:hint="default"/>
        <w:lang w:val="es-ES" w:eastAsia="en-US" w:bidi="ar-SA"/>
      </w:rPr>
    </w:lvl>
    <w:lvl w:ilvl="8">
      <w:start w:val="0"/>
      <w:numFmt w:val="bullet"/>
      <w:lvlText w:val="•"/>
      <w:lvlJc w:val="left"/>
      <w:pPr>
        <w:ind w:left="8897" w:hanging="428"/>
      </w:pPr>
      <w:rPr>
        <w:rFonts w:hint="default"/>
        <w:lang w:val="es-ES" w:eastAsia="en-US" w:bidi="ar-SA"/>
      </w:rPr>
    </w:lvl>
  </w:abstractNum>
  <w:abstractNum w:abstractNumId="15">
    <w:multiLevelType w:val="hybridMultilevel"/>
    <w:lvl w:ilvl="0">
      <w:start w:val="1"/>
      <w:numFmt w:val="upperLetter"/>
      <w:lvlText w:val="%1)."/>
      <w:lvlJc w:val="left"/>
      <w:pPr>
        <w:ind w:left="1591"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530" w:hanging="567"/>
      </w:pPr>
      <w:rPr>
        <w:rFonts w:hint="default"/>
        <w:lang w:val="es-ES" w:eastAsia="en-US" w:bidi="ar-SA"/>
      </w:rPr>
    </w:lvl>
    <w:lvl w:ilvl="2">
      <w:start w:val="0"/>
      <w:numFmt w:val="bullet"/>
      <w:lvlText w:val="•"/>
      <w:lvlJc w:val="left"/>
      <w:pPr>
        <w:ind w:left="3460" w:hanging="567"/>
      </w:pPr>
      <w:rPr>
        <w:rFonts w:hint="default"/>
        <w:lang w:val="es-ES" w:eastAsia="en-US" w:bidi="ar-SA"/>
      </w:rPr>
    </w:lvl>
    <w:lvl w:ilvl="3">
      <w:start w:val="0"/>
      <w:numFmt w:val="bullet"/>
      <w:lvlText w:val="•"/>
      <w:lvlJc w:val="left"/>
      <w:pPr>
        <w:ind w:left="4390" w:hanging="567"/>
      </w:pPr>
      <w:rPr>
        <w:rFonts w:hint="default"/>
        <w:lang w:val="es-ES" w:eastAsia="en-US" w:bidi="ar-SA"/>
      </w:rPr>
    </w:lvl>
    <w:lvl w:ilvl="4">
      <w:start w:val="0"/>
      <w:numFmt w:val="bullet"/>
      <w:lvlText w:val="•"/>
      <w:lvlJc w:val="left"/>
      <w:pPr>
        <w:ind w:left="5320" w:hanging="567"/>
      </w:pPr>
      <w:rPr>
        <w:rFonts w:hint="default"/>
        <w:lang w:val="es-ES" w:eastAsia="en-US" w:bidi="ar-SA"/>
      </w:rPr>
    </w:lvl>
    <w:lvl w:ilvl="5">
      <w:start w:val="0"/>
      <w:numFmt w:val="bullet"/>
      <w:lvlText w:val="•"/>
      <w:lvlJc w:val="left"/>
      <w:pPr>
        <w:ind w:left="6251" w:hanging="567"/>
      </w:pPr>
      <w:rPr>
        <w:rFonts w:hint="default"/>
        <w:lang w:val="es-ES" w:eastAsia="en-US" w:bidi="ar-SA"/>
      </w:rPr>
    </w:lvl>
    <w:lvl w:ilvl="6">
      <w:start w:val="0"/>
      <w:numFmt w:val="bullet"/>
      <w:lvlText w:val="•"/>
      <w:lvlJc w:val="left"/>
      <w:pPr>
        <w:ind w:left="7181" w:hanging="567"/>
      </w:pPr>
      <w:rPr>
        <w:rFonts w:hint="default"/>
        <w:lang w:val="es-ES" w:eastAsia="en-US" w:bidi="ar-SA"/>
      </w:rPr>
    </w:lvl>
    <w:lvl w:ilvl="7">
      <w:start w:val="0"/>
      <w:numFmt w:val="bullet"/>
      <w:lvlText w:val="•"/>
      <w:lvlJc w:val="left"/>
      <w:pPr>
        <w:ind w:left="8111" w:hanging="567"/>
      </w:pPr>
      <w:rPr>
        <w:rFonts w:hint="default"/>
        <w:lang w:val="es-ES" w:eastAsia="en-US" w:bidi="ar-SA"/>
      </w:rPr>
    </w:lvl>
    <w:lvl w:ilvl="8">
      <w:start w:val="0"/>
      <w:numFmt w:val="bullet"/>
      <w:lvlText w:val="•"/>
      <w:lvlJc w:val="left"/>
      <w:pPr>
        <w:ind w:left="9041" w:hanging="567"/>
      </w:pPr>
      <w:rPr>
        <w:rFonts w:hint="default"/>
        <w:lang w:val="es-ES" w:eastAsia="en-US" w:bidi="ar-SA"/>
      </w:rPr>
    </w:lvl>
  </w:abstractNum>
  <w:abstractNum w:abstractNumId="14">
    <w:multiLevelType w:val="hybridMultilevel"/>
    <w:lvl w:ilvl="0">
      <w:start w:val="1"/>
      <w:numFmt w:val="upperLetter"/>
      <w:lvlText w:val="%1)."/>
      <w:lvlJc w:val="left"/>
      <w:pPr>
        <w:ind w:left="1591" w:hanging="425"/>
        <w:jc w:val="left"/>
      </w:pPr>
      <w:rPr>
        <w:rFonts w:hint="default" w:ascii="TeX Gyre Bonum" w:hAnsi="TeX Gyre Bonum" w:eastAsia="TeX Gyre Bonum" w:cs="TeX Gyre Bonum"/>
        <w:b/>
        <w:bCs/>
        <w:spacing w:val="-2"/>
        <w:w w:val="100"/>
        <w:sz w:val="22"/>
        <w:szCs w:val="22"/>
        <w:lang w:val="es-ES" w:eastAsia="en-US" w:bidi="ar-SA"/>
      </w:rPr>
    </w:lvl>
    <w:lvl w:ilvl="1">
      <w:start w:val="1"/>
      <w:numFmt w:val="upperRoman"/>
      <w:lvlText w:val="%2."/>
      <w:lvlJc w:val="left"/>
      <w:pPr>
        <w:ind w:left="2167" w:hanging="576"/>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3131" w:hanging="576"/>
      </w:pPr>
      <w:rPr>
        <w:rFonts w:hint="default"/>
        <w:lang w:val="es-ES" w:eastAsia="en-US" w:bidi="ar-SA"/>
      </w:rPr>
    </w:lvl>
    <w:lvl w:ilvl="3">
      <w:start w:val="0"/>
      <w:numFmt w:val="bullet"/>
      <w:lvlText w:val="•"/>
      <w:lvlJc w:val="left"/>
      <w:pPr>
        <w:ind w:left="4102" w:hanging="576"/>
      </w:pPr>
      <w:rPr>
        <w:rFonts w:hint="default"/>
        <w:lang w:val="es-ES" w:eastAsia="en-US" w:bidi="ar-SA"/>
      </w:rPr>
    </w:lvl>
    <w:lvl w:ilvl="4">
      <w:start w:val="0"/>
      <w:numFmt w:val="bullet"/>
      <w:lvlText w:val="•"/>
      <w:lvlJc w:val="left"/>
      <w:pPr>
        <w:ind w:left="5074" w:hanging="576"/>
      </w:pPr>
      <w:rPr>
        <w:rFonts w:hint="default"/>
        <w:lang w:val="es-ES" w:eastAsia="en-US" w:bidi="ar-SA"/>
      </w:rPr>
    </w:lvl>
    <w:lvl w:ilvl="5">
      <w:start w:val="0"/>
      <w:numFmt w:val="bullet"/>
      <w:lvlText w:val="•"/>
      <w:lvlJc w:val="left"/>
      <w:pPr>
        <w:ind w:left="6045" w:hanging="576"/>
      </w:pPr>
      <w:rPr>
        <w:rFonts w:hint="default"/>
        <w:lang w:val="es-ES" w:eastAsia="en-US" w:bidi="ar-SA"/>
      </w:rPr>
    </w:lvl>
    <w:lvl w:ilvl="6">
      <w:start w:val="0"/>
      <w:numFmt w:val="bullet"/>
      <w:lvlText w:val="•"/>
      <w:lvlJc w:val="left"/>
      <w:pPr>
        <w:ind w:left="7016" w:hanging="576"/>
      </w:pPr>
      <w:rPr>
        <w:rFonts w:hint="default"/>
        <w:lang w:val="es-ES" w:eastAsia="en-US" w:bidi="ar-SA"/>
      </w:rPr>
    </w:lvl>
    <w:lvl w:ilvl="7">
      <w:start w:val="0"/>
      <w:numFmt w:val="bullet"/>
      <w:lvlText w:val="•"/>
      <w:lvlJc w:val="left"/>
      <w:pPr>
        <w:ind w:left="7988" w:hanging="576"/>
      </w:pPr>
      <w:rPr>
        <w:rFonts w:hint="default"/>
        <w:lang w:val="es-ES" w:eastAsia="en-US" w:bidi="ar-SA"/>
      </w:rPr>
    </w:lvl>
    <w:lvl w:ilvl="8">
      <w:start w:val="0"/>
      <w:numFmt w:val="bullet"/>
      <w:lvlText w:val="•"/>
      <w:lvlJc w:val="left"/>
      <w:pPr>
        <w:ind w:left="8959" w:hanging="576"/>
      </w:pPr>
      <w:rPr>
        <w:rFonts w:hint="default"/>
        <w:lang w:val="es-ES" w:eastAsia="en-US" w:bidi="ar-SA"/>
      </w:rPr>
    </w:lvl>
  </w:abstractNum>
  <w:abstractNum w:abstractNumId="1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591" w:hanging="567"/>
        <w:jc w:val="left"/>
      </w:pPr>
      <w:rPr>
        <w:rFonts w:hint="default"/>
        <w:b/>
        <w:bCs/>
        <w:spacing w:val="-1"/>
        <w:w w:val="99"/>
        <w:lang w:val="es-ES" w:eastAsia="en-US" w:bidi="ar-SA"/>
      </w:rPr>
    </w:lvl>
    <w:lvl w:ilvl="2">
      <w:start w:val="0"/>
      <w:numFmt w:val="bullet"/>
      <w:lvlText w:val="•"/>
      <w:lvlJc w:val="left"/>
      <w:pPr>
        <w:ind w:left="2633" w:hanging="567"/>
      </w:pPr>
      <w:rPr>
        <w:rFonts w:hint="default"/>
        <w:lang w:val="es-ES" w:eastAsia="en-US" w:bidi="ar-SA"/>
      </w:rPr>
    </w:lvl>
    <w:lvl w:ilvl="3">
      <w:start w:val="0"/>
      <w:numFmt w:val="bullet"/>
      <w:lvlText w:val="•"/>
      <w:lvlJc w:val="left"/>
      <w:pPr>
        <w:ind w:left="3667" w:hanging="567"/>
      </w:pPr>
      <w:rPr>
        <w:rFonts w:hint="default"/>
        <w:lang w:val="es-ES" w:eastAsia="en-US" w:bidi="ar-SA"/>
      </w:rPr>
    </w:lvl>
    <w:lvl w:ilvl="4">
      <w:start w:val="0"/>
      <w:numFmt w:val="bullet"/>
      <w:lvlText w:val="•"/>
      <w:lvlJc w:val="left"/>
      <w:pPr>
        <w:ind w:left="4700" w:hanging="567"/>
      </w:pPr>
      <w:rPr>
        <w:rFonts w:hint="default"/>
        <w:lang w:val="es-ES" w:eastAsia="en-US" w:bidi="ar-SA"/>
      </w:rPr>
    </w:lvl>
    <w:lvl w:ilvl="5">
      <w:start w:val="0"/>
      <w:numFmt w:val="bullet"/>
      <w:lvlText w:val="•"/>
      <w:lvlJc w:val="left"/>
      <w:pPr>
        <w:ind w:left="5734" w:hanging="567"/>
      </w:pPr>
      <w:rPr>
        <w:rFonts w:hint="default"/>
        <w:lang w:val="es-ES" w:eastAsia="en-US" w:bidi="ar-SA"/>
      </w:rPr>
    </w:lvl>
    <w:lvl w:ilvl="6">
      <w:start w:val="0"/>
      <w:numFmt w:val="bullet"/>
      <w:lvlText w:val="•"/>
      <w:lvlJc w:val="left"/>
      <w:pPr>
        <w:ind w:left="6768" w:hanging="567"/>
      </w:pPr>
      <w:rPr>
        <w:rFonts w:hint="default"/>
        <w:lang w:val="es-ES" w:eastAsia="en-US" w:bidi="ar-SA"/>
      </w:rPr>
    </w:lvl>
    <w:lvl w:ilvl="7">
      <w:start w:val="0"/>
      <w:numFmt w:val="bullet"/>
      <w:lvlText w:val="•"/>
      <w:lvlJc w:val="left"/>
      <w:pPr>
        <w:ind w:left="7801" w:hanging="567"/>
      </w:pPr>
      <w:rPr>
        <w:rFonts w:hint="default"/>
        <w:lang w:val="es-ES" w:eastAsia="en-US" w:bidi="ar-SA"/>
      </w:rPr>
    </w:lvl>
    <w:lvl w:ilvl="8">
      <w:start w:val="0"/>
      <w:numFmt w:val="bullet"/>
      <w:lvlText w:val="•"/>
      <w:lvlJc w:val="left"/>
      <w:pPr>
        <w:ind w:left="8835" w:hanging="567"/>
      </w:pPr>
      <w:rPr>
        <w:rFonts w:hint="default"/>
        <w:lang w:val="es-ES" w:eastAsia="en-US" w:bidi="ar-SA"/>
      </w:rPr>
    </w:lvl>
  </w:abstractNum>
  <w:abstractNum w:abstractNumId="12">
    <w:multiLevelType w:val="hybridMultilevel"/>
    <w:lvl w:ilvl="0">
      <w:start w:val="1"/>
      <w:numFmt w:val="upperRoman"/>
      <w:lvlText w:val="%1."/>
      <w:lvlJc w:val="left"/>
      <w:pPr>
        <w:ind w:left="886" w:hanging="4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82" w:hanging="428"/>
      </w:pPr>
      <w:rPr>
        <w:rFonts w:hint="default"/>
        <w:lang w:val="es-ES" w:eastAsia="en-US" w:bidi="ar-SA"/>
      </w:rPr>
    </w:lvl>
    <w:lvl w:ilvl="2">
      <w:start w:val="0"/>
      <w:numFmt w:val="bullet"/>
      <w:lvlText w:val="•"/>
      <w:lvlJc w:val="left"/>
      <w:pPr>
        <w:ind w:left="2884" w:hanging="428"/>
      </w:pPr>
      <w:rPr>
        <w:rFonts w:hint="default"/>
        <w:lang w:val="es-ES" w:eastAsia="en-US" w:bidi="ar-SA"/>
      </w:rPr>
    </w:lvl>
    <w:lvl w:ilvl="3">
      <w:start w:val="0"/>
      <w:numFmt w:val="bullet"/>
      <w:lvlText w:val="•"/>
      <w:lvlJc w:val="left"/>
      <w:pPr>
        <w:ind w:left="3886" w:hanging="428"/>
      </w:pPr>
      <w:rPr>
        <w:rFonts w:hint="default"/>
        <w:lang w:val="es-ES" w:eastAsia="en-US" w:bidi="ar-SA"/>
      </w:rPr>
    </w:lvl>
    <w:lvl w:ilvl="4">
      <w:start w:val="0"/>
      <w:numFmt w:val="bullet"/>
      <w:lvlText w:val="•"/>
      <w:lvlJc w:val="left"/>
      <w:pPr>
        <w:ind w:left="4888" w:hanging="428"/>
      </w:pPr>
      <w:rPr>
        <w:rFonts w:hint="default"/>
        <w:lang w:val="es-ES" w:eastAsia="en-US" w:bidi="ar-SA"/>
      </w:rPr>
    </w:lvl>
    <w:lvl w:ilvl="5">
      <w:start w:val="0"/>
      <w:numFmt w:val="bullet"/>
      <w:lvlText w:val="•"/>
      <w:lvlJc w:val="left"/>
      <w:pPr>
        <w:ind w:left="5891" w:hanging="428"/>
      </w:pPr>
      <w:rPr>
        <w:rFonts w:hint="default"/>
        <w:lang w:val="es-ES" w:eastAsia="en-US" w:bidi="ar-SA"/>
      </w:rPr>
    </w:lvl>
    <w:lvl w:ilvl="6">
      <w:start w:val="0"/>
      <w:numFmt w:val="bullet"/>
      <w:lvlText w:val="•"/>
      <w:lvlJc w:val="left"/>
      <w:pPr>
        <w:ind w:left="6893" w:hanging="428"/>
      </w:pPr>
      <w:rPr>
        <w:rFonts w:hint="default"/>
        <w:lang w:val="es-ES" w:eastAsia="en-US" w:bidi="ar-SA"/>
      </w:rPr>
    </w:lvl>
    <w:lvl w:ilvl="7">
      <w:start w:val="0"/>
      <w:numFmt w:val="bullet"/>
      <w:lvlText w:val="•"/>
      <w:lvlJc w:val="left"/>
      <w:pPr>
        <w:ind w:left="7895" w:hanging="428"/>
      </w:pPr>
      <w:rPr>
        <w:rFonts w:hint="default"/>
        <w:lang w:val="es-ES" w:eastAsia="en-US" w:bidi="ar-SA"/>
      </w:rPr>
    </w:lvl>
    <w:lvl w:ilvl="8">
      <w:start w:val="0"/>
      <w:numFmt w:val="bullet"/>
      <w:lvlText w:val="•"/>
      <w:lvlJc w:val="left"/>
      <w:pPr>
        <w:ind w:left="8897" w:hanging="428"/>
      </w:pPr>
      <w:rPr>
        <w:rFonts w:hint="default"/>
        <w:lang w:val="es-ES" w:eastAsia="en-US" w:bidi="ar-SA"/>
      </w:rPr>
    </w:lvl>
  </w:abstractNum>
  <w:abstractNum w:abstractNumId="11">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0">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9">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8">
    <w:multiLevelType w:val="hybridMultilevel"/>
    <w:lvl w:ilvl="0">
      <w:start w:val="1"/>
      <w:numFmt w:val="upperRoman"/>
      <w:lvlText w:val="%1."/>
      <w:lvlJc w:val="left"/>
      <w:pPr>
        <w:ind w:left="458" w:hanging="24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40"/>
      </w:pPr>
      <w:rPr>
        <w:rFonts w:hint="default"/>
        <w:lang w:val="es-ES" w:eastAsia="en-US" w:bidi="ar-SA"/>
      </w:rPr>
    </w:lvl>
    <w:lvl w:ilvl="2">
      <w:start w:val="0"/>
      <w:numFmt w:val="bullet"/>
      <w:lvlText w:val="•"/>
      <w:lvlJc w:val="left"/>
      <w:pPr>
        <w:ind w:left="2548" w:hanging="240"/>
      </w:pPr>
      <w:rPr>
        <w:rFonts w:hint="default"/>
        <w:lang w:val="es-ES" w:eastAsia="en-US" w:bidi="ar-SA"/>
      </w:rPr>
    </w:lvl>
    <w:lvl w:ilvl="3">
      <w:start w:val="0"/>
      <w:numFmt w:val="bullet"/>
      <w:lvlText w:val="•"/>
      <w:lvlJc w:val="left"/>
      <w:pPr>
        <w:ind w:left="3592" w:hanging="240"/>
      </w:pPr>
      <w:rPr>
        <w:rFonts w:hint="default"/>
        <w:lang w:val="es-ES" w:eastAsia="en-US" w:bidi="ar-SA"/>
      </w:rPr>
    </w:lvl>
    <w:lvl w:ilvl="4">
      <w:start w:val="0"/>
      <w:numFmt w:val="bullet"/>
      <w:lvlText w:val="•"/>
      <w:lvlJc w:val="left"/>
      <w:pPr>
        <w:ind w:left="4636" w:hanging="240"/>
      </w:pPr>
      <w:rPr>
        <w:rFonts w:hint="default"/>
        <w:lang w:val="es-ES" w:eastAsia="en-US" w:bidi="ar-SA"/>
      </w:rPr>
    </w:lvl>
    <w:lvl w:ilvl="5">
      <w:start w:val="0"/>
      <w:numFmt w:val="bullet"/>
      <w:lvlText w:val="•"/>
      <w:lvlJc w:val="left"/>
      <w:pPr>
        <w:ind w:left="5681" w:hanging="240"/>
      </w:pPr>
      <w:rPr>
        <w:rFonts w:hint="default"/>
        <w:lang w:val="es-ES" w:eastAsia="en-US" w:bidi="ar-SA"/>
      </w:rPr>
    </w:lvl>
    <w:lvl w:ilvl="6">
      <w:start w:val="0"/>
      <w:numFmt w:val="bullet"/>
      <w:lvlText w:val="•"/>
      <w:lvlJc w:val="left"/>
      <w:pPr>
        <w:ind w:left="6725" w:hanging="240"/>
      </w:pPr>
      <w:rPr>
        <w:rFonts w:hint="default"/>
        <w:lang w:val="es-ES" w:eastAsia="en-US" w:bidi="ar-SA"/>
      </w:rPr>
    </w:lvl>
    <w:lvl w:ilvl="7">
      <w:start w:val="0"/>
      <w:numFmt w:val="bullet"/>
      <w:lvlText w:val="•"/>
      <w:lvlJc w:val="left"/>
      <w:pPr>
        <w:ind w:left="7769" w:hanging="240"/>
      </w:pPr>
      <w:rPr>
        <w:rFonts w:hint="default"/>
        <w:lang w:val="es-ES" w:eastAsia="en-US" w:bidi="ar-SA"/>
      </w:rPr>
    </w:lvl>
    <w:lvl w:ilvl="8">
      <w:start w:val="0"/>
      <w:numFmt w:val="bullet"/>
      <w:lvlText w:val="•"/>
      <w:lvlJc w:val="left"/>
      <w:pPr>
        <w:ind w:left="8813" w:hanging="240"/>
      </w:pPr>
      <w:rPr>
        <w:rFonts w:hint="default"/>
        <w:lang w:val="es-ES" w:eastAsia="en-US" w:bidi="ar-SA"/>
      </w:rPr>
    </w:lvl>
  </w:abstractNum>
  <w:abstractNum w:abstractNumId="7">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6">
    <w:multiLevelType w:val="hybridMultilevel"/>
    <w:lvl w:ilvl="0">
      <w:start w:val="1"/>
      <w:numFmt w:val="upperRoman"/>
      <w:lvlText w:val="%1."/>
      <w:lvlJc w:val="left"/>
      <w:pPr>
        <w:ind w:left="45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504" w:hanging="219"/>
      </w:pPr>
      <w:rPr>
        <w:rFonts w:hint="default"/>
        <w:lang w:val="es-ES" w:eastAsia="en-US" w:bidi="ar-SA"/>
      </w:rPr>
    </w:lvl>
    <w:lvl w:ilvl="2">
      <w:start w:val="0"/>
      <w:numFmt w:val="bullet"/>
      <w:lvlText w:val="•"/>
      <w:lvlJc w:val="left"/>
      <w:pPr>
        <w:ind w:left="2548" w:hanging="219"/>
      </w:pPr>
      <w:rPr>
        <w:rFonts w:hint="default"/>
        <w:lang w:val="es-ES" w:eastAsia="en-US" w:bidi="ar-SA"/>
      </w:rPr>
    </w:lvl>
    <w:lvl w:ilvl="3">
      <w:start w:val="0"/>
      <w:numFmt w:val="bullet"/>
      <w:lvlText w:val="•"/>
      <w:lvlJc w:val="left"/>
      <w:pPr>
        <w:ind w:left="3592" w:hanging="219"/>
      </w:pPr>
      <w:rPr>
        <w:rFonts w:hint="default"/>
        <w:lang w:val="es-ES" w:eastAsia="en-US" w:bidi="ar-SA"/>
      </w:rPr>
    </w:lvl>
    <w:lvl w:ilvl="4">
      <w:start w:val="0"/>
      <w:numFmt w:val="bullet"/>
      <w:lvlText w:val="•"/>
      <w:lvlJc w:val="left"/>
      <w:pPr>
        <w:ind w:left="4636" w:hanging="219"/>
      </w:pPr>
      <w:rPr>
        <w:rFonts w:hint="default"/>
        <w:lang w:val="es-ES" w:eastAsia="en-US" w:bidi="ar-SA"/>
      </w:rPr>
    </w:lvl>
    <w:lvl w:ilvl="5">
      <w:start w:val="0"/>
      <w:numFmt w:val="bullet"/>
      <w:lvlText w:val="•"/>
      <w:lvlJc w:val="left"/>
      <w:pPr>
        <w:ind w:left="5681" w:hanging="219"/>
      </w:pPr>
      <w:rPr>
        <w:rFonts w:hint="default"/>
        <w:lang w:val="es-ES" w:eastAsia="en-US" w:bidi="ar-SA"/>
      </w:rPr>
    </w:lvl>
    <w:lvl w:ilvl="6">
      <w:start w:val="0"/>
      <w:numFmt w:val="bullet"/>
      <w:lvlText w:val="•"/>
      <w:lvlJc w:val="left"/>
      <w:pPr>
        <w:ind w:left="6725" w:hanging="219"/>
      </w:pPr>
      <w:rPr>
        <w:rFonts w:hint="default"/>
        <w:lang w:val="es-ES" w:eastAsia="en-US" w:bidi="ar-SA"/>
      </w:rPr>
    </w:lvl>
    <w:lvl w:ilvl="7">
      <w:start w:val="0"/>
      <w:numFmt w:val="bullet"/>
      <w:lvlText w:val="•"/>
      <w:lvlJc w:val="left"/>
      <w:pPr>
        <w:ind w:left="7769" w:hanging="219"/>
      </w:pPr>
      <w:rPr>
        <w:rFonts w:hint="default"/>
        <w:lang w:val="es-ES" w:eastAsia="en-US" w:bidi="ar-SA"/>
      </w:rPr>
    </w:lvl>
    <w:lvl w:ilvl="8">
      <w:start w:val="0"/>
      <w:numFmt w:val="bullet"/>
      <w:lvlText w:val="•"/>
      <w:lvlJc w:val="left"/>
      <w:pPr>
        <w:ind w:left="8813" w:hanging="219"/>
      </w:pPr>
      <w:rPr>
        <w:rFonts w:hint="default"/>
        <w:lang w:val="es-ES" w:eastAsia="en-US" w:bidi="ar-SA"/>
      </w:rPr>
    </w:lvl>
  </w:abstractNum>
  <w:abstractNum w:abstractNumId="5">
    <w:multiLevelType w:val="hybridMultilevel"/>
    <w:lvl w:ilvl="0">
      <w:start w:val="1"/>
      <w:numFmt w:val="upperLetter"/>
      <w:lvlText w:val="%1)."/>
      <w:lvlJc w:val="left"/>
      <w:pPr>
        <w:ind w:left="818" w:hanging="36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28" w:hanging="360"/>
      </w:pPr>
      <w:rPr>
        <w:rFonts w:hint="default"/>
        <w:lang w:val="es-ES" w:eastAsia="en-US" w:bidi="ar-SA"/>
      </w:rPr>
    </w:lvl>
    <w:lvl w:ilvl="2">
      <w:start w:val="0"/>
      <w:numFmt w:val="bullet"/>
      <w:lvlText w:val="•"/>
      <w:lvlJc w:val="left"/>
      <w:pPr>
        <w:ind w:left="2836" w:hanging="360"/>
      </w:pPr>
      <w:rPr>
        <w:rFonts w:hint="default"/>
        <w:lang w:val="es-ES" w:eastAsia="en-US" w:bidi="ar-SA"/>
      </w:rPr>
    </w:lvl>
    <w:lvl w:ilvl="3">
      <w:start w:val="0"/>
      <w:numFmt w:val="bullet"/>
      <w:lvlText w:val="•"/>
      <w:lvlJc w:val="left"/>
      <w:pPr>
        <w:ind w:left="3844" w:hanging="360"/>
      </w:pPr>
      <w:rPr>
        <w:rFonts w:hint="default"/>
        <w:lang w:val="es-ES" w:eastAsia="en-US" w:bidi="ar-SA"/>
      </w:rPr>
    </w:lvl>
    <w:lvl w:ilvl="4">
      <w:start w:val="0"/>
      <w:numFmt w:val="bullet"/>
      <w:lvlText w:val="•"/>
      <w:lvlJc w:val="left"/>
      <w:pPr>
        <w:ind w:left="4852" w:hanging="360"/>
      </w:pPr>
      <w:rPr>
        <w:rFonts w:hint="default"/>
        <w:lang w:val="es-ES" w:eastAsia="en-US" w:bidi="ar-SA"/>
      </w:rPr>
    </w:lvl>
    <w:lvl w:ilvl="5">
      <w:start w:val="0"/>
      <w:numFmt w:val="bullet"/>
      <w:lvlText w:val="•"/>
      <w:lvlJc w:val="left"/>
      <w:pPr>
        <w:ind w:left="5861" w:hanging="360"/>
      </w:pPr>
      <w:rPr>
        <w:rFonts w:hint="default"/>
        <w:lang w:val="es-ES" w:eastAsia="en-US" w:bidi="ar-SA"/>
      </w:rPr>
    </w:lvl>
    <w:lvl w:ilvl="6">
      <w:start w:val="0"/>
      <w:numFmt w:val="bullet"/>
      <w:lvlText w:val="•"/>
      <w:lvlJc w:val="left"/>
      <w:pPr>
        <w:ind w:left="6869" w:hanging="360"/>
      </w:pPr>
      <w:rPr>
        <w:rFonts w:hint="default"/>
        <w:lang w:val="es-ES" w:eastAsia="en-US" w:bidi="ar-SA"/>
      </w:rPr>
    </w:lvl>
    <w:lvl w:ilvl="7">
      <w:start w:val="0"/>
      <w:numFmt w:val="bullet"/>
      <w:lvlText w:val="•"/>
      <w:lvlJc w:val="left"/>
      <w:pPr>
        <w:ind w:left="7877" w:hanging="360"/>
      </w:pPr>
      <w:rPr>
        <w:rFonts w:hint="default"/>
        <w:lang w:val="es-ES" w:eastAsia="en-US" w:bidi="ar-SA"/>
      </w:rPr>
    </w:lvl>
    <w:lvl w:ilvl="8">
      <w:start w:val="0"/>
      <w:numFmt w:val="bullet"/>
      <w:lvlText w:val="•"/>
      <w:lvlJc w:val="left"/>
      <w:pPr>
        <w:ind w:left="8885" w:hanging="360"/>
      </w:pPr>
      <w:rPr>
        <w:rFonts w:hint="default"/>
        <w:lang w:val="es-ES" w:eastAsia="en-US" w:bidi="ar-SA"/>
      </w:rPr>
    </w:lvl>
  </w:abstractNum>
  <w:abstractNum w:abstractNumId="4">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3">
    <w:multiLevelType w:val="hybridMultilevel"/>
    <w:lvl w:ilvl="0">
      <w:start w:val="1"/>
      <w:numFmt w:val="upperRoman"/>
      <w:lvlText w:val="%1."/>
      <w:lvlJc w:val="left"/>
      <w:pPr>
        <w:ind w:left="1025" w:hanging="56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008" w:hanging="567"/>
      </w:pPr>
      <w:rPr>
        <w:rFonts w:hint="default"/>
        <w:lang w:val="es-ES" w:eastAsia="en-US" w:bidi="ar-SA"/>
      </w:rPr>
    </w:lvl>
    <w:lvl w:ilvl="2">
      <w:start w:val="0"/>
      <w:numFmt w:val="bullet"/>
      <w:lvlText w:val="•"/>
      <w:lvlJc w:val="left"/>
      <w:pPr>
        <w:ind w:left="2996" w:hanging="567"/>
      </w:pPr>
      <w:rPr>
        <w:rFonts w:hint="default"/>
        <w:lang w:val="es-ES" w:eastAsia="en-US" w:bidi="ar-SA"/>
      </w:rPr>
    </w:lvl>
    <w:lvl w:ilvl="3">
      <w:start w:val="0"/>
      <w:numFmt w:val="bullet"/>
      <w:lvlText w:val="•"/>
      <w:lvlJc w:val="left"/>
      <w:pPr>
        <w:ind w:left="3984" w:hanging="567"/>
      </w:pPr>
      <w:rPr>
        <w:rFonts w:hint="default"/>
        <w:lang w:val="es-ES" w:eastAsia="en-US" w:bidi="ar-SA"/>
      </w:rPr>
    </w:lvl>
    <w:lvl w:ilvl="4">
      <w:start w:val="0"/>
      <w:numFmt w:val="bullet"/>
      <w:lvlText w:val="•"/>
      <w:lvlJc w:val="left"/>
      <w:pPr>
        <w:ind w:left="4972" w:hanging="567"/>
      </w:pPr>
      <w:rPr>
        <w:rFonts w:hint="default"/>
        <w:lang w:val="es-ES" w:eastAsia="en-US" w:bidi="ar-SA"/>
      </w:rPr>
    </w:lvl>
    <w:lvl w:ilvl="5">
      <w:start w:val="0"/>
      <w:numFmt w:val="bullet"/>
      <w:lvlText w:val="•"/>
      <w:lvlJc w:val="left"/>
      <w:pPr>
        <w:ind w:left="5961" w:hanging="567"/>
      </w:pPr>
      <w:rPr>
        <w:rFonts w:hint="default"/>
        <w:lang w:val="es-ES" w:eastAsia="en-US" w:bidi="ar-SA"/>
      </w:rPr>
    </w:lvl>
    <w:lvl w:ilvl="6">
      <w:start w:val="0"/>
      <w:numFmt w:val="bullet"/>
      <w:lvlText w:val="•"/>
      <w:lvlJc w:val="left"/>
      <w:pPr>
        <w:ind w:left="6949" w:hanging="567"/>
      </w:pPr>
      <w:rPr>
        <w:rFonts w:hint="default"/>
        <w:lang w:val="es-ES" w:eastAsia="en-US" w:bidi="ar-SA"/>
      </w:rPr>
    </w:lvl>
    <w:lvl w:ilvl="7">
      <w:start w:val="0"/>
      <w:numFmt w:val="bullet"/>
      <w:lvlText w:val="•"/>
      <w:lvlJc w:val="left"/>
      <w:pPr>
        <w:ind w:left="7937" w:hanging="567"/>
      </w:pPr>
      <w:rPr>
        <w:rFonts w:hint="default"/>
        <w:lang w:val="es-ES" w:eastAsia="en-US" w:bidi="ar-SA"/>
      </w:rPr>
    </w:lvl>
    <w:lvl w:ilvl="8">
      <w:start w:val="0"/>
      <w:numFmt w:val="bullet"/>
      <w:lvlText w:val="•"/>
      <w:lvlJc w:val="left"/>
      <w:pPr>
        <w:ind w:left="8925" w:hanging="567"/>
      </w:pPr>
      <w:rPr>
        <w:rFonts w:hint="default"/>
        <w:lang w:val="es-ES" w:eastAsia="en-US" w:bidi="ar-SA"/>
      </w:rPr>
    </w:lvl>
  </w:abstractNum>
  <w:abstractNum w:abstractNumId="1">
    <w:multiLevelType w:val="hybridMultilevel"/>
    <w:lvl w:ilvl="0">
      <w:start w:val="1"/>
      <w:numFmt w:val="upperLetter"/>
      <w:lvlText w:val="%1)."/>
      <w:lvlJc w:val="left"/>
      <w:pPr>
        <w:ind w:left="802" w:hanging="34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810" w:hanging="344"/>
      </w:pPr>
      <w:rPr>
        <w:rFonts w:hint="default"/>
        <w:lang w:val="es-ES" w:eastAsia="en-US" w:bidi="ar-SA"/>
      </w:rPr>
    </w:lvl>
    <w:lvl w:ilvl="2">
      <w:start w:val="0"/>
      <w:numFmt w:val="bullet"/>
      <w:lvlText w:val="•"/>
      <w:lvlJc w:val="left"/>
      <w:pPr>
        <w:ind w:left="2820" w:hanging="344"/>
      </w:pPr>
      <w:rPr>
        <w:rFonts w:hint="default"/>
        <w:lang w:val="es-ES" w:eastAsia="en-US" w:bidi="ar-SA"/>
      </w:rPr>
    </w:lvl>
    <w:lvl w:ilvl="3">
      <w:start w:val="0"/>
      <w:numFmt w:val="bullet"/>
      <w:lvlText w:val="•"/>
      <w:lvlJc w:val="left"/>
      <w:pPr>
        <w:ind w:left="3830" w:hanging="344"/>
      </w:pPr>
      <w:rPr>
        <w:rFonts w:hint="default"/>
        <w:lang w:val="es-ES" w:eastAsia="en-US" w:bidi="ar-SA"/>
      </w:rPr>
    </w:lvl>
    <w:lvl w:ilvl="4">
      <w:start w:val="0"/>
      <w:numFmt w:val="bullet"/>
      <w:lvlText w:val="•"/>
      <w:lvlJc w:val="left"/>
      <w:pPr>
        <w:ind w:left="4840" w:hanging="344"/>
      </w:pPr>
      <w:rPr>
        <w:rFonts w:hint="default"/>
        <w:lang w:val="es-ES" w:eastAsia="en-US" w:bidi="ar-SA"/>
      </w:rPr>
    </w:lvl>
    <w:lvl w:ilvl="5">
      <w:start w:val="0"/>
      <w:numFmt w:val="bullet"/>
      <w:lvlText w:val="•"/>
      <w:lvlJc w:val="left"/>
      <w:pPr>
        <w:ind w:left="5851" w:hanging="344"/>
      </w:pPr>
      <w:rPr>
        <w:rFonts w:hint="default"/>
        <w:lang w:val="es-ES" w:eastAsia="en-US" w:bidi="ar-SA"/>
      </w:rPr>
    </w:lvl>
    <w:lvl w:ilvl="6">
      <w:start w:val="0"/>
      <w:numFmt w:val="bullet"/>
      <w:lvlText w:val="•"/>
      <w:lvlJc w:val="left"/>
      <w:pPr>
        <w:ind w:left="6861" w:hanging="344"/>
      </w:pPr>
      <w:rPr>
        <w:rFonts w:hint="default"/>
        <w:lang w:val="es-ES" w:eastAsia="en-US" w:bidi="ar-SA"/>
      </w:rPr>
    </w:lvl>
    <w:lvl w:ilvl="7">
      <w:start w:val="0"/>
      <w:numFmt w:val="bullet"/>
      <w:lvlText w:val="•"/>
      <w:lvlJc w:val="left"/>
      <w:pPr>
        <w:ind w:left="7871" w:hanging="344"/>
      </w:pPr>
      <w:rPr>
        <w:rFonts w:hint="default"/>
        <w:lang w:val="es-ES" w:eastAsia="en-US" w:bidi="ar-SA"/>
      </w:rPr>
    </w:lvl>
    <w:lvl w:ilvl="8">
      <w:start w:val="0"/>
      <w:numFmt w:val="bullet"/>
      <w:lvlText w:val="•"/>
      <w:lvlJc w:val="left"/>
      <w:pPr>
        <w:ind w:left="8881" w:hanging="344"/>
      </w:pPr>
      <w:rPr>
        <w:rFonts w:hint="default"/>
        <w:lang w:val="es-ES" w:eastAsia="en-US" w:bidi="ar-SA"/>
      </w:rPr>
    </w:lvl>
  </w:abstractNum>
  <w:abstractNum w:abstractNumId="0">
    <w:multiLevelType w:val="hybridMultilevel"/>
    <w:lvl w:ilvl="0">
      <w:start w:val="1"/>
      <w:numFmt w:val="upperRoman"/>
      <w:lvlText w:val="%1."/>
      <w:lvlJc w:val="left"/>
      <w:pPr>
        <w:ind w:left="458" w:hanging="257"/>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742" w:hanging="389"/>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869" w:hanging="389"/>
      </w:pPr>
      <w:rPr>
        <w:rFonts w:hint="default"/>
        <w:lang w:val="es-ES" w:eastAsia="en-US" w:bidi="ar-SA"/>
      </w:rPr>
    </w:lvl>
    <w:lvl w:ilvl="3">
      <w:start w:val="0"/>
      <w:numFmt w:val="bullet"/>
      <w:lvlText w:val="•"/>
      <w:lvlJc w:val="left"/>
      <w:pPr>
        <w:ind w:left="2998" w:hanging="389"/>
      </w:pPr>
      <w:rPr>
        <w:rFonts w:hint="default"/>
        <w:lang w:val="es-ES" w:eastAsia="en-US" w:bidi="ar-SA"/>
      </w:rPr>
    </w:lvl>
    <w:lvl w:ilvl="4">
      <w:start w:val="0"/>
      <w:numFmt w:val="bullet"/>
      <w:lvlText w:val="•"/>
      <w:lvlJc w:val="left"/>
      <w:pPr>
        <w:ind w:left="4127" w:hanging="389"/>
      </w:pPr>
      <w:rPr>
        <w:rFonts w:hint="default"/>
        <w:lang w:val="es-ES" w:eastAsia="en-US" w:bidi="ar-SA"/>
      </w:rPr>
    </w:lvl>
    <w:lvl w:ilvl="5">
      <w:start w:val="0"/>
      <w:numFmt w:val="bullet"/>
      <w:lvlText w:val="•"/>
      <w:lvlJc w:val="left"/>
      <w:pPr>
        <w:ind w:left="5256" w:hanging="389"/>
      </w:pPr>
      <w:rPr>
        <w:rFonts w:hint="default"/>
        <w:lang w:val="es-ES" w:eastAsia="en-US" w:bidi="ar-SA"/>
      </w:rPr>
    </w:lvl>
    <w:lvl w:ilvl="6">
      <w:start w:val="0"/>
      <w:numFmt w:val="bullet"/>
      <w:lvlText w:val="•"/>
      <w:lvlJc w:val="left"/>
      <w:pPr>
        <w:ind w:left="6385" w:hanging="389"/>
      </w:pPr>
      <w:rPr>
        <w:rFonts w:hint="default"/>
        <w:lang w:val="es-ES" w:eastAsia="en-US" w:bidi="ar-SA"/>
      </w:rPr>
    </w:lvl>
    <w:lvl w:ilvl="7">
      <w:start w:val="0"/>
      <w:numFmt w:val="bullet"/>
      <w:lvlText w:val="•"/>
      <w:lvlJc w:val="left"/>
      <w:pPr>
        <w:ind w:left="7514" w:hanging="389"/>
      </w:pPr>
      <w:rPr>
        <w:rFonts w:hint="default"/>
        <w:lang w:val="es-ES" w:eastAsia="en-US" w:bidi="ar-SA"/>
      </w:rPr>
    </w:lvl>
    <w:lvl w:ilvl="8">
      <w:start w:val="0"/>
      <w:numFmt w:val="bullet"/>
      <w:lvlText w:val="•"/>
      <w:lvlJc w:val="left"/>
      <w:pPr>
        <w:ind w:left="8644" w:hanging="389"/>
      </w:pPr>
      <w:rPr>
        <w:rFonts w:hint="default"/>
        <w:lang w:val="es-ES" w:eastAsia="en-US" w:bidi="ar-SA"/>
      </w:rPr>
    </w:lvl>
  </w:abstractNum>
  <w:num w:numId="3">
    <w:abstractNumId w:val="2"/>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458"/>
    </w:pPr>
    <w:rPr>
      <w:rFonts w:ascii="Georgia" w:hAnsi="Georgia" w:eastAsia="Georgia" w:cs="Georgia"/>
      <w:sz w:val="20"/>
      <w:szCs w:val="20"/>
      <w:lang w:val="es-ES" w:eastAsia="en-US" w:bidi="ar-SA"/>
    </w:rPr>
  </w:style>
  <w:style w:styleId="Heading1" w:type="paragraph">
    <w:name w:val="Heading 1"/>
    <w:basedOn w:val="Normal"/>
    <w:uiPriority w:val="1"/>
    <w:qFormat/>
    <w:pPr>
      <w:ind w:left="2993" w:right="3571"/>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458"/>
      <w:jc w:val="both"/>
    </w:pPr>
    <w:rPr>
      <w:rFonts w:ascii="Georgia" w:hAnsi="Georgia" w:eastAsia="Georgia" w:cs="Georgia"/>
      <w:lang w:val="es-ES" w:eastAsia="en-US" w:bidi="ar-SA"/>
    </w:rPr>
  </w:style>
  <w:style w:styleId="TableParagraph" w:type="paragraph">
    <w:name w:val="Table Paragraph"/>
    <w:basedOn w:val="Normal"/>
    <w:uiPriority w:val="1"/>
    <w:qFormat/>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footer" Target="footer2.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legislacion.edomex.gob.mx/sites/legislacion.edomex.gob.mx/files/files/pdf/gct/1999/mar093.PDF" TargetMode="External"/><Relationship Id="rId17" Type="http://schemas.openxmlformats.org/officeDocument/2006/relationships/hyperlink" Target="https://legislacion.edomex.gob.mx/sites/legislacion.edomex.gob.mx/files/files/pdf/gct/1999/dic242.pdf" TargetMode="External"/><Relationship Id="rId18" Type="http://schemas.openxmlformats.org/officeDocument/2006/relationships/hyperlink" Target="https://legislacion.edomex.gob.mx/sites/legislacion.edomex.gob.mx/files/files/pdf/gct/2000/mar153.pdf" TargetMode="External"/><Relationship Id="rId19" Type="http://schemas.openxmlformats.org/officeDocument/2006/relationships/hyperlink" Target="https://legislacion.edomex.gob.mx/sites/legislacion.edomex.gob.mx/files/files/pdf/gct/2000/dic292.pdf" TargetMode="External"/><Relationship Id="rId20" Type="http://schemas.openxmlformats.org/officeDocument/2006/relationships/hyperlink" Target="http://legislacion.edomex.gob.mx/sites/legislacion.edomex.gob.mx/files/files/pdf/gct/2001/mar122.PDF" TargetMode="External"/><Relationship Id="rId21" Type="http://schemas.openxmlformats.org/officeDocument/2006/relationships/hyperlink" Target="http://legislacion.edomex.gob.mx/sites/legislacion.edomex.gob.mx/files/files/pdf/gct/2001/dic214.PDF" TargetMode="External"/><Relationship Id="rId22" Type="http://schemas.openxmlformats.org/officeDocument/2006/relationships/hyperlink" Target="http://legislacion.edomex.gob.mx/sites/legislacion.edomex.gob.mx/files/files/pdf/gct/2001/dic312.PDF" TargetMode="External"/><Relationship Id="rId23" Type="http://schemas.openxmlformats.org/officeDocument/2006/relationships/hyperlink" Target="http://legislacion.edomex.gob.mx/sites/legislacion.edomex.gob.mx/files/files/pdf/gct/2002/ene034.pdf" TargetMode="External"/><Relationship Id="rId24" Type="http://schemas.openxmlformats.org/officeDocument/2006/relationships/hyperlink" Target="http://legislacion.edomex.gob.mx/sites/legislacion.edomex.gob.mx/files/files/pdf/gct/2002/jun103.pdf" TargetMode="External"/><Relationship Id="rId25" Type="http://schemas.openxmlformats.org/officeDocument/2006/relationships/hyperlink" Target="http://legislacion.edomex.gob.mx/sites/legislacion.edomex.gob.mx/files/files/pdf/gct/2002/jul313.pdf" TargetMode="External"/><Relationship Id="rId26" Type="http://schemas.openxmlformats.org/officeDocument/2006/relationships/hyperlink" Target="http://legislacion.edomex.gob.mx/sites/legislacion.edomex.gob.mx/files/files/pdf/gct/2002/nov113.pdf" TargetMode="External"/><Relationship Id="rId27" Type="http://schemas.openxmlformats.org/officeDocument/2006/relationships/hyperlink" Target="http://legislacion.edomex.gob.mx/sites/legislacion.edomex.gob.mx/files/files/pdf/gct/2002/dic063.pdf" TargetMode="External"/><Relationship Id="rId28" Type="http://schemas.openxmlformats.org/officeDocument/2006/relationships/hyperlink" Target="http://legislacion.edomex.gob.mx/sites/legislacion.edomex.gob.mx/files/files/pdf/gct/2003/jun304.pdf" TargetMode="External"/><Relationship Id="rId29" Type="http://schemas.openxmlformats.org/officeDocument/2006/relationships/hyperlink" Target="http://legislacion.edomex.gob.mx/sites/legislacion.edomex.gob.mx/files/files/pdf/gct/2003/ago074.pdf" TargetMode="External"/><Relationship Id="rId30" Type="http://schemas.openxmlformats.org/officeDocument/2006/relationships/hyperlink" Target="http://legislacion.edomex.gob.mx/sites/legislacion.edomex.gob.mx/files/files/pdf/gct/2003/dic302.pdf" TargetMode="External"/><Relationship Id="rId31" Type="http://schemas.openxmlformats.org/officeDocument/2006/relationships/hyperlink" Target="http://legislacion.edomex.gob.mx/sites/legislacion.edomex.gob.mx/files/files/pdf/gct/2004/feb043.pdf" TargetMode="External"/><Relationship Id="rId32" Type="http://schemas.openxmlformats.org/officeDocument/2006/relationships/hyperlink" Target="http://legislacion.edomex.gob.mx/sites/legislacion.edomex.gob.mx/files/files/pdf/gct/2004/abr064.pdf" TargetMode="External"/><Relationship Id="rId33" Type="http://schemas.openxmlformats.org/officeDocument/2006/relationships/hyperlink" Target="http://legislacion.edomex.gob.mx/sites/legislacion.edomex.gob.mx/files/files/pdf/gct/2004/jun044.pdf" TargetMode="External"/><Relationship Id="rId34" Type="http://schemas.openxmlformats.org/officeDocument/2006/relationships/hyperlink" Target="http://legislacion.edomex.gob.mx/sites/legislacion.edomex.gob.mx/files/files/pdf/gct/2004/jul014.pdf" TargetMode="External"/><Relationship Id="rId35" Type="http://schemas.openxmlformats.org/officeDocument/2006/relationships/hyperlink" Target="http://legislacion.edomex.gob.mx/sites/legislacion.edomex.gob.mx/files/files/pdf/gct/2004/dic223.pdf" TargetMode="External"/><Relationship Id="rId36" Type="http://schemas.openxmlformats.org/officeDocument/2006/relationships/hyperlink" Target="http://legislacion.edomex.gob.mx/sites/legislacion.edomex.gob.mx/files/files/pdf/gct/2004/dic312.pdf" TargetMode="External"/><Relationship Id="rId37" Type="http://schemas.openxmlformats.org/officeDocument/2006/relationships/hyperlink" Target="http://legislacion.edomex.gob.mx/sites/legislacion.edomex.gob.mx/files/files/pdf/gct/2005/jul013.pdf" TargetMode="External"/><Relationship Id="rId38" Type="http://schemas.openxmlformats.org/officeDocument/2006/relationships/hyperlink" Target="http://legislacion.edomex.gob.mx/sites/legislacion.edomex.gob.mx/files/files/pdf/gct/2005/jul082.pdf" TargetMode="External"/><Relationship Id="rId39" Type="http://schemas.openxmlformats.org/officeDocument/2006/relationships/hyperlink" Target="http://legislacion.edomex.gob.mx/sites/legislacion.edomex.gob.mx/files/files/pdf/gct/2005/dic272.pdf" TargetMode="External"/><Relationship Id="rId40" Type="http://schemas.openxmlformats.org/officeDocument/2006/relationships/hyperlink" Target="http://legislacion.edomex.gob.mx/sites/legislacion.edomex.gob.mx/files/files/pdf/gct/2005/dic304.pdf" TargetMode="External"/><Relationship Id="rId41" Type="http://schemas.openxmlformats.org/officeDocument/2006/relationships/hyperlink" Target="http://legislacion.edomex.gob.mx/sites/legislacion.edomex.gob.mx/files/files/pdf/gct/2006/mar062.pdf" TargetMode="External"/><Relationship Id="rId42" Type="http://schemas.openxmlformats.org/officeDocument/2006/relationships/hyperlink" Target="http://legislacion.edomex.gob.mx/sites/legislacion.edomex.gob.mx/files/files/pdf/gct/2006/mar082.pdf" TargetMode="External"/><Relationship Id="rId43" Type="http://schemas.openxmlformats.org/officeDocument/2006/relationships/hyperlink" Target="http://legislacion.edomex.gob.mx/sites/legislacion.edomex.gob.mx/files/files/pdf/gct/2006/jun306.pdf" TargetMode="External"/><Relationship Id="rId44" Type="http://schemas.openxmlformats.org/officeDocument/2006/relationships/hyperlink" Target="http://legislacion.edomex.gob.mx/sites/legislacion.edomex.gob.mx/files/files/pdf/gct/2006/jul217.pdf" TargetMode="External"/><Relationship Id="rId45" Type="http://schemas.openxmlformats.org/officeDocument/2006/relationships/hyperlink" Target="http://legislacion.edomex.gob.mx/sites/legislacion.edomex.gob.mx/files/files/pdf/gct/2006/ago214.pdf" TargetMode="External"/><Relationship Id="rId46" Type="http://schemas.openxmlformats.org/officeDocument/2006/relationships/hyperlink" Target="http://legislacion.edomex.gob.mx/sites/legislacion.edomex.gob.mx/files/files/pdf/gct/2006/dic295.pdf" TargetMode="External"/><Relationship Id="rId47" Type="http://schemas.openxmlformats.org/officeDocument/2006/relationships/hyperlink" Target="http://legislacion.edomex.gob.mx/sites/legislacion.edomex.gob.mx/files/files/pdf/gct/2006/dic301.pdf" TargetMode="External"/><Relationship Id="rId48" Type="http://schemas.openxmlformats.org/officeDocument/2006/relationships/hyperlink" Target="http://legislacion.edomex.gob.mx/sites/legislacion.edomex.gob.mx/files/files/pdf/gct/2007/ene301.pdf" TargetMode="External"/><Relationship Id="rId49" Type="http://schemas.openxmlformats.org/officeDocument/2006/relationships/hyperlink" Target="http://legislacion.edomex.gob.mx/sites/legislacion.edomex.gob.mx/files/files/pdf/gct/2007/feb013.pdf" TargetMode="External"/><Relationship Id="rId50" Type="http://schemas.openxmlformats.org/officeDocument/2006/relationships/hyperlink" Target="http://legislacion.edomex.gob.mx/sites/legislacion.edomex.gob.mx/files/files/pdf/gct/2007/may293.pdf" TargetMode="External"/><Relationship Id="rId51" Type="http://schemas.openxmlformats.org/officeDocument/2006/relationships/hyperlink" Target="http://legislacion.edomex.gob.mx/sites/legislacion.edomex.gob.mx/files/files/pdf/gct/2007/jul011.pdf" TargetMode="External"/><Relationship Id="rId52" Type="http://schemas.openxmlformats.org/officeDocument/2006/relationships/hyperlink" Target="http://legislacion.edomex.gob.mx/sites/legislacion.edomex.gob.mx/files/files/pdf/gct/2007/dic033.pdf" TargetMode="External"/><Relationship Id="rId53" Type="http://schemas.openxmlformats.org/officeDocument/2006/relationships/hyperlink" Target="http://legislacion.edomex.gob.mx/sites/legislacion.edomex.gob.mx/files/files/pdf/gct/2007/dic263.pdf" TargetMode="External"/><Relationship Id="rId54" Type="http://schemas.openxmlformats.org/officeDocument/2006/relationships/hyperlink" Target="http://legislacion.edomex.gob.mx/sites/legislacion.edomex.gob.mx/files/files/pdf/gct/2008/mar273.pdf" TargetMode="External"/><Relationship Id="rId55" Type="http://schemas.openxmlformats.org/officeDocument/2006/relationships/hyperlink" Target="http://legislacion.edomex.gob.mx/sites/legislacion.edomex.gob.mx/files/files/pdf/gct/2008/nov124.pdf" TargetMode="External"/><Relationship Id="rId56" Type="http://schemas.openxmlformats.org/officeDocument/2006/relationships/hyperlink" Target="http://legislacion.edomex.gob.mx/sites/legislacion.edomex.gob.mx/files/files/pdf/gct/2008/dic185.pdf" TargetMode="External"/><Relationship Id="rId57" Type="http://schemas.openxmlformats.org/officeDocument/2006/relationships/hyperlink" Target="http://legislacion.edomex.gob.mx/sites/legislacion.edomex.gob.mx/files/files/pdf/gct/2008/dic186.pdf" TargetMode="External"/><Relationship Id="rId58" Type="http://schemas.openxmlformats.org/officeDocument/2006/relationships/hyperlink" Target="http://legislacion.edomex.gob.mx/sites/legislacion.edomex.gob.mx/files/files/pdf/gct/2009/ene011.pdf" TargetMode="External"/><Relationship Id="rId59" Type="http://schemas.openxmlformats.org/officeDocument/2006/relationships/hyperlink" Target="http://legislacion.edomex.gob.mx/sites/legislacion.edomex.gob.mx/files/files/pdf/gct/2009/dic105.PDF" TargetMode="External"/><Relationship Id="rId60" Type="http://schemas.openxmlformats.org/officeDocument/2006/relationships/hyperlink" Target="http://legislacion.edomex.gob.mx/sites/legislacion.edomex.gob.mx/files/files/pdf/gct/2010/ene011.PDF" TargetMode="External"/><Relationship Id="rId61" Type="http://schemas.openxmlformats.org/officeDocument/2006/relationships/hyperlink" Target="http://legislacion.edomex.gob.mx/sites/legislacion.edomex.gob.mx/files/files/pdf/gct/2010/ene132.PDF" TargetMode="External"/><Relationship Id="rId62" Type="http://schemas.openxmlformats.org/officeDocument/2006/relationships/hyperlink" Target="http://legislacion.edomex.gob.mx/sites/legislacion.edomex.gob.mx/files/files/pdf/gct/2010/feb022.PDF" TargetMode="External"/><Relationship Id="rId63" Type="http://schemas.openxmlformats.org/officeDocument/2006/relationships/hyperlink" Target="http://legislacion.edomex.gob.mx/sites/legislacion.edomex.gob.mx/files/files/pdf/gct/2010/may124.PDF" TargetMode="External"/><Relationship Id="rId64" Type="http://schemas.openxmlformats.org/officeDocument/2006/relationships/hyperlink" Target="http://legislacion.edomex.gob.mx/sites/legislacion.edomex.gob.mx/files/files/pdf/gct/2010/sep033.PDF" TargetMode="External"/><Relationship Id="rId65" Type="http://schemas.openxmlformats.org/officeDocument/2006/relationships/hyperlink" Target="http://legislacion.edomex.gob.mx/sites/legislacion.edomex.gob.mx/files/files/pdf/gct/2010/sep073.PDF" TargetMode="External"/><Relationship Id="rId66" Type="http://schemas.openxmlformats.org/officeDocument/2006/relationships/hyperlink" Target="http://legislacion.edomex.gob.mx/sites/legislacion.edomex.gob.mx/files/files/pdf/gct/2010/dic213.PDF" TargetMode="External"/><Relationship Id="rId67" Type="http://schemas.openxmlformats.org/officeDocument/2006/relationships/hyperlink" Target="http://legislacion.edomex.gob.mx/sites/legislacion.edomex.gob.mx/files/files/pdf/gct/2011/ene011.PDF" TargetMode="External"/><Relationship Id="rId68" Type="http://schemas.openxmlformats.org/officeDocument/2006/relationships/hyperlink" Target="http://legislacion.edomex.gob.mx/sites/legislacion.edomex.gob.mx/files/files/pdf/gct/2011/ene122.PDF" TargetMode="External"/><Relationship Id="rId69" Type="http://schemas.openxmlformats.org/officeDocument/2006/relationships/hyperlink" Target="http://legislacion.edomex.gob.mx/sites/legislacion.edomex.gob.mx/files/files/pdf/gct/2011/sep018.PDF" TargetMode="External"/><Relationship Id="rId70" Type="http://schemas.openxmlformats.org/officeDocument/2006/relationships/hyperlink" Target="http://legislacion.edomex.gob.mx/sites/legislacion.edomex.gob.mx/files/files/pdf/gct/2011/dic164.PDF" TargetMode="External"/><Relationship Id="rId71" Type="http://schemas.openxmlformats.org/officeDocument/2006/relationships/hyperlink" Target="http://legislacion.edomex.gob.mx/sites/legislacion.edomex.gob.mx/files/files/pdf/gct/2012/ene011.PDF" TargetMode="External"/><Relationship Id="rId72" Type="http://schemas.openxmlformats.org/officeDocument/2006/relationships/hyperlink" Target="http://legislacion.edomex.gob.mx/sites/legislacion.edomex.gob.mx/files/files/pdf/gct/2012/ago225.PDF" TargetMode="External"/><Relationship Id="rId73" Type="http://schemas.openxmlformats.org/officeDocument/2006/relationships/hyperlink" Target="http://legislacion.edomex.gob.mx/sites/legislacion.edomex.gob.mx/files/files/pdf/gct/2012/oct114.PDF" TargetMode="External"/><Relationship Id="rId74" Type="http://schemas.openxmlformats.org/officeDocument/2006/relationships/hyperlink" Target="http://legislacion.edomex.gob.mx/sites/legislacion.edomex.gob.mx/files/files/pdf/gct/2012/oct154.PDF" TargetMode="External"/><Relationship Id="rId75" Type="http://schemas.openxmlformats.org/officeDocument/2006/relationships/hyperlink" Target="http://legislacion.edomex.gob.mx/sites/legislacion.edomex.gob.mx/files/files/pdf/gct/2012/oct265.PDF" TargetMode="External"/><Relationship Id="rId76" Type="http://schemas.openxmlformats.org/officeDocument/2006/relationships/hyperlink" Target="http://legislacion.edomex.gob.mx/sites/legislacion.edomex.gob.mx/files/files/pdf/gct/2012/dic193.PDF" TargetMode="External"/><Relationship Id="rId77" Type="http://schemas.openxmlformats.org/officeDocument/2006/relationships/hyperlink" Target="http://legislacion.edomex.gob.mx/sites/legislacion.edomex.gob.mx/files/files/vigentes/ene011.PDF" TargetMode="External"/><Relationship Id="rId78" Type="http://schemas.openxmlformats.org/officeDocument/2006/relationships/hyperlink" Target="http://legislacion.edomex.gob.mx/sites/legislacion.edomex.gob.mx/files/files/vigentes/ene242.PDF" TargetMode="External"/><Relationship Id="rId79" Type="http://schemas.openxmlformats.org/officeDocument/2006/relationships/hyperlink" Target="http://legislacion.edomex.gob.mx/sites/legislacion.edomex.gob.mx/files/files/vigentes/feb225.PDF" TargetMode="External"/><Relationship Id="rId80" Type="http://schemas.openxmlformats.org/officeDocument/2006/relationships/hyperlink" Target="http://legislacion.edomex.gob.mx/sites/legislacion.edomex.gob.mx/files/files/vigentes/feb254.PDF" TargetMode="External"/><Relationship Id="rId81" Type="http://schemas.openxmlformats.org/officeDocument/2006/relationships/hyperlink" Target="http://legislacion.edomex.gob.mx/sites/legislacion.edomex.gob.mx/files/files/vigentes/mar154.PDF" TargetMode="External"/><Relationship Id="rId82" Type="http://schemas.openxmlformats.org/officeDocument/2006/relationships/hyperlink" Target="http://legislacion.edomex.gob.mx/sites/legislacion.edomex.gob.mx/files/files/vigentes/may033.PDF" TargetMode="External"/><Relationship Id="rId83" Type="http://schemas.openxmlformats.org/officeDocument/2006/relationships/hyperlink" Target="http://legislacion.edomex.gob.mx/sites/legislacion.edomex.gob.mx/files/files/vigentes/may075.PDF" TargetMode="External"/><Relationship Id="rId84" Type="http://schemas.openxmlformats.org/officeDocument/2006/relationships/hyperlink" Target="http://legislacion.edomex.gob.mx/sites/legislacion.edomex.gob.mx/files/files/vigentes/jul174.PDF" TargetMode="External"/><Relationship Id="rId85" Type="http://schemas.openxmlformats.org/officeDocument/2006/relationships/hyperlink" Target="http://legislacion.edomex.gob.mx/sites/legislacion.edomex.gob.mx/files/files/vigentes/ago296.PDF" TargetMode="External"/><Relationship Id="rId86" Type="http://schemas.openxmlformats.org/officeDocument/2006/relationships/hyperlink" Target="http://legislacion.edomex.gob.mx/sites/legislacion.edomex.gob.mx/files/files/vigentes/nov125.PDF" TargetMode="External"/><Relationship Id="rId87" Type="http://schemas.openxmlformats.org/officeDocument/2006/relationships/hyperlink" Target="http://legislacion.edomex.gob.mx/sites/legislacion.edomex.gob.mx/files/files/vigentes/dic023.PDF" TargetMode="External"/><Relationship Id="rId88" Type="http://schemas.openxmlformats.org/officeDocument/2006/relationships/hyperlink" Target="http://legislacion.edomex.gob.mx/sites/legislacion.edomex.gob.mx/files/files/vigentes/dic194.PDF" TargetMode="External"/><Relationship Id="rId89" Type="http://schemas.openxmlformats.org/officeDocument/2006/relationships/hyperlink" Target="http://legislacion.edomex.gob.mx/sites/legislacion.edomex.gob.mx/files/files/pdf/gct/2014/ene011.PDF" TargetMode="External"/><Relationship Id="rId90" Type="http://schemas.openxmlformats.org/officeDocument/2006/relationships/hyperlink" Target="http://legislacion.edomex.gob.mx/sites/legislacion.edomex.gob.mx/files/files/pdf/gct/2014/mar036.PDF" TargetMode="External"/><Relationship Id="rId91" Type="http://schemas.openxmlformats.org/officeDocument/2006/relationships/hyperlink" Target="http://legislacion.edomex.gob.mx/sites/legislacion.edomex.gob.mx/files/files/pdf/gct/2014/oct163.PDF" TargetMode="External"/><Relationship Id="rId92" Type="http://schemas.openxmlformats.org/officeDocument/2006/relationships/hyperlink" Target="http://legislacion.edomex.gob.mx/sites/legislacion.edomex.gob.mx/files/files/pdf/gct/2014/nov207.pdf" TargetMode="External"/><Relationship Id="rId93" Type="http://schemas.openxmlformats.org/officeDocument/2006/relationships/hyperlink" Target="http://legislacion.edomex.gob.mx/sites/legislacion.edomex.gob.mx/files/files/pdf/gct/2014/dic183.pdf" TargetMode="External"/><Relationship Id="rId94" Type="http://schemas.openxmlformats.org/officeDocument/2006/relationships/hyperlink" Target="http://legislacion.edomex.gob.mx/sites/legislacion.edomex.gob.mx/files/files/pdf/gct/2014/dic185.pdf" TargetMode="External"/><Relationship Id="rId95" Type="http://schemas.openxmlformats.org/officeDocument/2006/relationships/hyperlink" Target="http://legislacion.edomex.gob.mx/sites/legislacion.edomex.gob.mx/files/files/pdf/gct/2015/ene011.pdf" TargetMode="External"/><Relationship Id="rId96" Type="http://schemas.openxmlformats.org/officeDocument/2006/relationships/hyperlink" Target="http://legislacion.edomex.gob.mx/sites/legislacion.edomex.gob.mx/files/files/pdf/gct/2015/ene162.PDF" TargetMode="External"/><Relationship Id="rId97" Type="http://schemas.openxmlformats.org/officeDocument/2006/relationships/hyperlink" Target="http://legislacion.edomex.gob.mx/sites/legislacion.edomex.gob.mx/files/files/pdf/gct/2015/jun244.PDF" TargetMode="External"/><Relationship Id="rId98" Type="http://schemas.openxmlformats.org/officeDocument/2006/relationships/hyperlink" Target="http://legislacion.edomex.gob.mx/sites/legislacion.edomex.gob.mx/files/files/pdf/gct/2015/oct234.PDF" TargetMode="External"/><Relationship Id="rId99" Type="http://schemas.openxmlformats.org/officeDocument/2006/relationships/hyperlink" Target="http://legislacion.edomex.gob.mx/sites/legislacion.edomex.gob.mx/files/files/pdf/gct/2015/nov193.PDF" TargetMode="External"/><Relationship Id="rId100" Type="http://schemas.openxmlformats.org/officeDocument/2006/relationships/hyperlink" Target="http://legislacion.edomex.gob.mx/sites/legislacion.edomex.gob.mx/files/files/pdf/gct/2015/dic221.pdf" TargetMode="External"/><Relationship Id="rId101" Type="http://schemas.openxmlformats.org/officeDocument/2006/relationships/hyperlink" Target="http://legislacion.edomex.gob.mx/sites/legislacion.edomex.gob.mx/files/files/pdf/gct/2016/feb034.pdf" TargetMode="External"/><Relationship Id="rId102" Type="http://schemas.openxmlformats.org/officeDocument/2006/relationships/hyperlink" Target="http://legislacion.edomex.gob.mx/sites/legislacion.edomex.gob.mx/files/files/pdf/gct/2016/ago035.pdf" TargetMode="External"/><Relationship Id="rId103" Type="http://schemas.openxmlformats.org/officeDocument/2006/relationships/hyperlink" Target="http://legislacion.edomex.gob.mx/sites/legislacion.edomex.gob.mx/files/files/pdf/gct/2016/sep134.pdf" TargetMode="External"/><Relationship Id="rId104" Type="http://schemas.openxmlformats.org/officeDocument/2006/relationships/hyperlink" Target="http://legislacion.edomex.gob.mx/sites/legislacion.edomex.gob.mx/files/files/pdf/gct/2016/oct115.pdf" TargetMode="External"/><Relationship Id="rId105" Type="http://schemas.openxmlformats.org/officeDocument/2006/relationships/hyperlink" Target="http://legislacion.edomex.gob.mx/sites/legislacion.edomex.gob.mx/files/files/pdf/gct/2016/oct117.pdf" TargetMode="External"/><Relationship Id="rId106" Type="http://schemas.openxmlformats.org/officeDocument/2006/relationships/hyperlink" Target="http://legislacion.edomex.gob.mx/sites/legislacion.edomex.gob.mx/files/files/pdf/gct/2016/nov283.pdf" TargetMode="External"/><Relationship Id="rId107" Type="http://schemas.openxmlformats.org/officeDocument/2006/relationships/hyperlink" Target="http://legislacion.edomex.gob.mx/sites/legislacion.edomex.gob.mx/files/files/pdf/gct/2016/dic052.pdf" TargetMode="External"/><Relationship Id="rId108" Type="http://schemas.openxmlformats.org/officeDocument/2006/relationships/hyperlink" Target="http://legislacion.edomex.gob.mx/sites/legislacion.edomex.gob.mx/files/files/pdf/gct/2016/dic2010.pdf" TargetMode="External"/><Relationship Id="rId109" Type="http://schemas.openxmlformats.org/officeDocument/2006/relationships/hyperlink" Target="http://legislacion.edomex.gob.mx/sites/legislacion.edomex.gob.mx/files/files/pdf/gct/2016/dic215.pdf" TargetMode="External"/><Relationship Id="rId110" Type="http://schemas.openxmlformats.org/officeDocument/2006/relationships/hyperlink" Target="http://legislacion.edomex.gob.mx/sites/legislacion.edomex.gob.mx/files/files/pdf/gct/2016/dic2112.pdf" TargetMode="External"/><Relationship Id="rId111" Type="http://schemas.openxmlformats.org/officeDocument/2006/relationships/hyperlink" Target="http://legislacion.edomex.gob.mx/sites/legislacion.edomex.gob.mx/files/files/pdf/gct/2017/ene192.pdf" TargetMode="External"/><Relationship Id="rId112" Type="http://schemas.openxmlformats.org/officeDocument/2006/relationships/hyperlink" Target="http://legislacion.edomex.gob.mx/sites/legislacion.edomex.gob.mx/files/files/pdf/gct/2017/ene232.pdf" TargetMode="External"/><Relationship Id="rId113" Type="http://schemas.openxmlformats.org/officeDocument/2006/relationships/hyperlink" Target="http://legislacion.edomex.gob.mx/sites/legislacion.edomex.gob.mx/files/files/pdf/gct/2017/sep0834.pdf" TargetMode="External"/><Relationship Id="rId114" Type="http://schemas.openxmlformats.org/officeDocument/2006/relationships/hyperlink" Target="http://legislacion.edomex.gob.mx/sites/legislacion.edomex.gob.mx/files/files/pdf/gct/2017/oct125.PDF" TargetMode="External"/><Relationship Id="rId115" Type="http://schemas.openxmlformats.org/officeDocument/2006/relationships/hyperlink" Target="http://legislacion.edomex.gob.mx/sites/legislacion.edomex.gob.mx/files/files/pdf/gct/2017/dic156.pdf" TargetMode="External"/><Relationship Id="rId116" Type="http://schemas.openxmlformats.org/officeDocument/2006/relationships/hyperlink" Target="http://legislacion.edomex.gob.mx/sites/legislacion.edomex.gob.mx/files/files/pdf/gct/2017/dic208.pdf" TargetMode="External"/><Relationship Id="rId117" Type="http://schemas.openxmlformats.org/officeDocument/2006/relationships/hyperlink" Target="http://legislacion.edomex.gob.mx/sites/legislacion.edomex.gob.mx/files/files/pdf/gct/2018/ene294.pdf" TargetMode="External"/><Relationship Id="rId118" Type="http://schemas.openxmlformats.org/officeDocument/2006/relationships/hyperlink" Target="http://legislacion.edomex.gob.mx/sites/legislacion.edomex.gob.mx/files/files/pdf/gct/2018/dic311.pdf" TargetMode="External"/><Relationship Id="rId119" Type="http://schemas.openxmlformats.org/officeDocument/2006/relationships/hyperlink" Target="http://legislacion.edomex.gob.mx/sites/legislacion.edomex.gob.mx/files/files/pdf/gct/2019/ene085.pdf" TargetMode="External"/><Relationship Id="rId120" Type="http://schemas.openxmlformats.org/officeDocument/2006/relationships/hyperlink" Target="http://legislacion.edomex.gob.mx/sites/legislacion.edomex.gob.mx/files/files/pdf/gct/2019/dic162.pdf" TargetMode="External"/><Relationship Id="rId121" Type="http://schemas.openxmlformats.org/officeDocument/2006/relationships/hyperlink" Target="http://legislacion.edomex.gob.mx/sites/legislacion.edomex.gob.mx/files/files/pdf/gct/2019/dic231.pdf" TargetMode="External"/><Relationship Id="rId122" Type="http://schemas.openxmlformats.org/officeDocument/2006/relationships/hyperlink" Target="http://legislacion.edomex.gob.mx/sites/legislacion.edomex.gob.mx/files/files/pdf/gct/2019/dic261.pdf" TargetMode="External"/><Relationship Id="rId123" Type="http://schemas.openxmlformats.org/officeDocument/2006/relationships/hyperlink" Target="http://legislacion.edomex.gob.mx/sites/legislacion.edomex.gob.mx/files/files/pdf/gct/2020/ene141.pdf" TargetMode="External"/><Relationship Id="rId124" Type="http://schemas.openxmlformats.org/officeDocument/2006/relationships/hyperlink" Target="http://legislacion.edomex.gob.mx/sites/legislacion.edomex.gob.mx/files/files/pdf/gct/2020/feb201.pdf" TargetMode="External"/><Relationship Id="rId125" Type="http://schemas.openxmlformats.org/officeDocument/2006/relationships/hyperlink" Target="https://legislacion.edomex.gob.mx/sites/legislacion.edomex.gob.mx/files/files/pdf/gct/2020/sep293.pdf" TargetMode="External"/><Relationship Id="rId126" Type="http://schemas.openxmlformats.org/officeDocument/2006/relationships/hyperlink" Target="https://legislacion.edomex.gob.mx/sites/legislacion.edomex.gob.mx/files/files/pdf/gct/2021/ene051.pdf" TargetMode="External"/><Relationship Id="rId127" Type="http://schemas.openxmlformats.org/officeDocument/2006/relationships/hyperlink" Target="https://legislacion.edomex.gob.mx/sites/legislacion.edomex.gob.mx/files/files/pdf/gct/2021/ene061.pdf" TargetMode="External"/><Relationship Id="rId128" Type="http://schemas.openxmlformats.org/officeDocument/2006/relationships/hyperlink" Target="https://legislacion.edomex.gob.mx/sites/legislacion.edomex.gob.mx/files/files/pdf/gct/2021/ene262.pdf" TargetMode="External"/><Relationship Id="rId129" Type="http://schemas.openxmlformats.org/officeDocument/2006/relationships/hyperlink" Target="https://legislacion.edomex.gob.mx/sites/legislacion.edomex.gob.mx/files/files/pdf/gct/2021/feb031.pdf" TargetMode="External"/><Relationship Id="rId130" Type="http://schemas.openxmlformats.org/officeDocument/2006/relationships/hyperlink" Target="https://legislacion.edomex.gob.mx/sites/legislacion.edomex.gob.mx/files/files/pdf/gct/2021/feb191.pdf" TargetMode="External"/><Relationship Id="rId1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dc:title>CRITERIOS Y ELEMENTOS PARA UN</dc:title>
  <dcterms:created xsi:type="dcterms:W3CDTF">2021-03-03T17:42:02Z</dcterms:created>
  <dcterms:modified xsi:type="dcterms:W3CDTF">2021-03-03T17:42:02Z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2016</vt:lpwstr>
  </property>
  <property fmtid="{D5CDD505-2E9C-101B-9397-08002B2CF9AE}" pid="4" name="LastSaved">
    <vt:filetime>2021-03-03T00:00:00Z</vt:filetime>
  </property>
</Properties>
</file>